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Bible Dictionary (Tyndale)</w:t>
      </w:r>
      <w:r>
        <w:t xml:space="preserve"> (Spanish) is based on</w:t>
      </w:r>
      <w:r>
        <w:t xml:space="preserve">: </w:t>
      </w:r>
      <w:r>
        <w:t>Tyndale Open Bible Dictionary</w:t>
      </w:r>
      <w:r>
        <w:t xml:space="preserve">, </w:t>
      </w:r>
      <w:hyperlink r:id="rId13">
        <w:r>
          <w:rPr>
            <w:color w:val="0000EE"/>
            <w:u w:val="single"/>
          </w:rPr>
          <w:t>Tyndale House Publishers</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Bible Dictionary (Tyndale)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Aaron’s Rod</w:t>
      </w:r>
      <w:r/>
    </w:p>
    <w:p>
      <w:r/>
      <w:r>
        <w:t>Personal perteneciente al hermano de Moisés, Aarón, simbolizando la autoridad de los dos hermanos en Israel. Cuando los israelitas estaban vagando en el desierto, una amenaza contra el liderazgo de Moisés y Aarón fue liderada por Coré, Datán y Abiram (</w:t>
      </w:r>
      <w:hyperlink r:id="rId15">
        <w:r>
          <w:rPr>
            <w:color w:val="0000EE"/>
            <w:u w:val="single"/>
          </w:rPr>
          <w:t>Nm 16:1–40</w:t>
        </w:r>
      </w:hyperlink>
      <w:r>
        <w:t>). A pesar de la destrucción del Señor de esos rebeldes y sus seguidores, el resto del pueblo de Israel se volvió contra Moisés y Aarón, diciendo que habían matado al pueblo del Señor (</w:t>
      </w:r>
      <w:hyperlink r:id="rId16">
        <w:r>
          <w:rPr>
            <w:color w:val="0000EE"/>
            <w:u w:val="single"/>
          </w:rPr>
          <w:t>16:41</w:t>
        </w:r>
      </w:hyperlink>
      <w:r>
        <w:t>). Para restaurar el respeto por el liderazgo divinamente designado, el Señor le dijo a Moisés que recogiera una vara de cada tribu y que el líder de la tribu escribiera su nombre en ella. Aarón debía escribir su nombre en la vara de Leví. Las varas se colocaron en la habitación interior del tabernáculo, frente al arca (del pacto). Por la mañana, la vara de Aarón había brotado flores y había producido almendras maduras. La vara se mantuvo allí como un signo continuo para Israel de que el Señor había establecido la autoridad de Moisés y Aarón (</w:t>
      </w:r>
      <w:hyperlink r:id="rId17">
        <w:r>
          <w:rPr>
            <w:color w:val="0000EE"/>
            <w:u w:val="single"/>
          </w:rPr>
          <w:t>Nm 17:1–11</w:t>
        </w:r>
      </w:hyperlink>
      <w:r>
        <w:t xml:space="preserve">; cf. </w:t>
      </w:r>
      <w:hyperlink r:id="rId18">
        <w:r>
          <w:rPr>
            <w:color w:val="0000EE"/>
            <w:u w:val="single"/>
          </w:rPr>
          <w:t>Heb 9:4</w:t>
        </w:r>
      </w:hyperlink>
      <w:r>
        <w:t>).</w:t>
      </w:r>
    </w:p>
    <w:p>
      <w:r/>
      <w:r>
        <w:t>Después de ese incidente, el pueblo de Israel entró en el desierto de Zin, pero no había agua para ellos ni para sus rebaños. Una vez más, el pueblo discutió con Moisés y Aarón. El Señor instruyó a Moisés para que tomara la vara y, en presencia de Aarón y el resto del pueblo, ordenara a una roca particular que hiciera brotar agua. Tomando la vara, Moisés preguntó dramáticamente: "¿Debemos sacar agua de esta roca para ustedes?" (</w:t>
      </w:r>
      <w:hyperlink r:id="rId19">
        <w:r>
          <w:rPr>
            <w:color w:val="0000EE"/>
            <w:u w:val="single"/>
          </w:rPr>
          <w:t>Nm 20:10</w:t>
        </w:r>
      </w:hyperlink>
      <w:r>
        <w:t>, nlt) y golpeó la roca dos veces. Agua brotó y el pueblo bebió. Sin embargo, a Moisés y Aarón se les prohibió entrar en la Tierra Prometida porque no santificaron al Señor ante los ojos del pueblo (</w:t>
      </w:r>
      <w:hyperlink r:id="rId20">
        <w:r>
          <w:rPr>
            <w:color w:val="0000EE"/>
            <w:u w:val="single"/>
          </w:rPr>
          <w:t>Nm 20:12–13</w:t>
        </w:r>
      </w:hyperlink>
      <w:r>
        <w:t>). Un evento anterior había demostrado que el Señor era capaz de proveer agua necesaria de esa manera (</w:t>
      </w:r>
      <w:hyperlink r:id="rId21">
        <w:r>
          <w:rPr>
            <w:color w:val="0000EE"/>
            <w:u w:val="single"/>
          </w:rPr>
          <w:t>Ex 17:1–7</w:t>
        </w:r>
      </w:hyperlink>
      <w:r>
        <w:t>).</w:t>
      </w:r>
    </w:p>
    <w:p>
      <w:r/>
      <w:r>
        <w:rPr>
          <w:i/>
        </w:rPr>
        <w:t>Ver también</w:t>
      </w:r>
      <w:r>
        <w:t xml:space="preserve"> </w:t>
      </w:r>
      <w:r>
        <w:t>Aarón</w:t>
      </w:r>
      <w:r>
        <w:t>.</w:t>
      </w:r>
      <w:r/>
      <w:r/>
    </w:p>
    <w:p>
      <w:r/>
    </w:p>
    <w:p>
      <w:pPr>
        <w:pStyle w:val="Heading2"/>
      </w:pPr>
      <w:r>
        <w:t>Abia</w:t>
      </w:r>
      <w:r/>
    </w:p>
    <w:p>
      <w:pPr>
        <w:pStyle w:val="ListNumber"/>
        <w:spacing w:line="240" w:lineRule="auto"/>
        <w:ind w:left="720"/>
      </w:pPr>
      <w:r/>
      <w:r>
        <w:t xml:space="preserve">La ortografía del nombre es propiamente Abías en la RVR-1909, siendo que otras versiones aparece como Abijam. Abías fue el hijo de Roboam y rey de Judá, en </w:t>
      </w:r>
      <w:hyperlink r:id="rId22">
        <w:r>
          <w:rPr>
            <w:color w:val="0000EE"/>
            <w:u w:val="single"/>
          </w:rPr>
          <w:t>1 Crónicas 3:10</w:t>
        </w:r>
      </w:hyperlink>
      <w:r>
        <w:t xml:space="preserve"> y </w:t>
      </w:r>
      <w:hyperlink r:id="rId23">
        <w:r>
          <w:rPr>
            <w:color w:val="0000EE"/>
            <w:u w:val="single"/>
          </w:rPr>
          <w:t>Mateo 1:7</w:t>
        </w:r>
      </w:hyperlink>
      <w:r>
        <w:t>.</w:t>
      </w:r>
    </w:p>
    <w:p>
      <w:r/>
      <w:r>
        <w:rPr>
          <w:i/>
        </w:rPr>
        <w:t>Véase</w:t>
      </w:r>
      <w:r>
        <w:t xml:space="preserve"> </w:t>
      </w:r>
      <w:r>
        <w:t>Abías</w:t>
      </w:r>
      <w:r>
        <w:t>.</w:t>
      </w:r>
    </w:p>
    <w:p>
      <w:pPr>
        <w:pStyle w:val="ListNumber"/>
        <w:spacing w:line="240" w:lineRule="auto"/>
        <w:ind w:left="720"/>
      </w:pPr>
      <w:r/>
      <w:r>
        <w:t>La ortografía del nombre Abías es propiamente esta en la RVR-1909 (</w:t>
      </w:r>
      <w:hyperlink r:id="rId24">
        <w:r>
          <w:rPr>
            <w:color w:val="0000EE"/>
            <w:u w:val="single"/>
          </w:rPr>
          <w:t>Lucas 1:5</w:t>
        </w:r>
      </w:hyperlink>
      <w:r>
        <w:t>).</w:t>
      </w:r>
    </w:p>
    <w:p>
      <w:r/>
      <w:r>
        <w:rPr>
          <w:i/>
        </w:rPr>
        <w:t>Véase</w:t>
      </w:r>
      <w:r>
        <w:t xml:space="preserve"> </w:t>
      </w:r>
      <w:r>
        <w:t>Abías #6</w:t>
      </w:r>
      <w:r>
        <w:t>.</w:t>
      </w:r>
      <w:r/>
      <w:r/>
    </w:p>
    <w:p>
      <w:r/>
    </w:p>
    <w:p>
      <w:pPr>
        <w:pStyle w:val="Heading2"/>
      </w:pPr>
      <w:r>
        <w:t>Abías</w:t>
      </w:r>
      <w:r/>
    </w:p>
    <w:p>
      <w:pPr>
        <w:pStyle w:val="ListNumber"/>
        <w:spacing w:line="240" w:lineRule="auto"/>
        <w:ind w:left="720"/>
      </w:pPr>
      <w:r/>
      <w:r>
        <w:t>El segundo hijo de Samuel. Él y su hermano mayor, Joel, eran jueces corruptos en Beerseba. Debido a su corrupción, los líderes de Israel exigieron ser gobernados por un rey (</w:t>
      </w:r>
      <w:hyperlink r:id="rId25">
        <w:r>
          <w:rPr>
            <w:color w:val="0000EE"/>
            <w:u w:val="single"/>
          </w:rPr>
          <w:t>1 Samuel 8:2,</w:t>
        </w:r>
      </w:hyperlink>
      <w:r>
        <w:t xml:space="preserve"> </w:t>
      </w:r>
      <w:hyperlink r:id="rId26">
        <w:r>
          <w:rPr>
            <w:color w:val="0000EE"/>
            <w:u w:val="single"/>
          </w:rPr>
          <w:t>1 Crónicas 6:28</w:t>
        </w:r>
      </w:hyperlink>
      <w:r>
        <w:t>).</w:t>
      </w:r>
    </w:p>
    <w:p>
      <w:pPr>
        <w:pStyle w:val="ListNumber"/>
        <w:spacing w:line="240" w:lineRule="auto"/>
        <w:ind w:left="720"/>
      </w:pPr>
      <w:r/>
      <w:r>
        <w:t>Era el hijo del rey Jeroboam I del reino del norte de Israel. La enfermedad del niño llevó a su familia a buscar la orientación del profeta Ahías en Silo (</w:t>
      </w:r>
      <w:hyperlink r:id="rId27">
        <w:r>
          <w:rPr>
            <w:color w:val="0000EE"/>
            <w:u w:val="single"/>
          </w:rPr>
          <w:t>1 Reyes 14:1</w:t>
        </w:r>
      </w:hyperlink>
      <w:r>
        <w:t>–</w:t>
      </w:r>
      <w:hyperlink r:id="rId27">
        <w:r>
          <w:rPr>
            <w:color w:val="0000EE"/>
            <w:u w:val="single"/>
          </w:rPr>
          <w:t>2</w:t>
        </w:r>
      </w:hyperlink>
      <w:r>
        <w:t>).</w:t>
      </w:r>
    </w:p>
    <w:p>
      <w:pPr>
        <w:pStyle w:val="ListNumber"/>
        <w:spacing w:line="240" w:lineRule="auto"/>
        <w:ind w:left="720"/>
      </w:pPr>
      <w:r/>
      <w:r>
        <w:t xml:space="preserve">Como tal, Abías, rey de Judá, se encuentra en </w:t>
      </w:r>
      <w:hyperlink r:id="rId28">
        <w:r>
          <w:rPr>
            <w:color w:val="0000EE"/>
            <w:u w:val="single"/>
          </w:rPr>
          <w:t>2 Crónicas 12:16–14:1</w:t>
        </w:r>
      </w:hyperlink>
      <w:r>
        <w:t xml:space="preserve"> y alternativamente como Abía en </w:t>
      </w:r>
      <w:hyperlink r:id="rId23">
        <w:r>
          <w:rPr>
            <w:color w:val="0000EE"/>
            <w:u w:val="single"/>
          </w:rPr>
          <w:t>Mateo 1:7.</w:t>
        </w:r>
      </w:hyperlink>
    </w:p>
    <w:p>
      <w:r/>
      <w:r>
        <w:rPr>
          <w:i/>
        </w:rPr>
        <w:t>Véase</w:t>
      </w:r>
      <w:r>
        <w:t xml:space="preserve"> </w:t>
      </w:r>
      <w:r>
        <w:t>Abijam</w:t>
      </w:r>
      <w:r>
        <w:t>.</w:t>
      </w:r>
    </w:p>
    <w:p>
      <w:pPr>
        <w:pStyle w:val="ListNumber"/>
        <w:spacing w:line="240" w:lineRule="auto"/>
        <w:ind w:left="720"/>
      </w:pPr>
      <w:r/>
      <w:r>
        <w:t>La esposa de Acaz y madre del Rey Ezequías (</w:t>
      </w:r>
      <w:hyperlink r:id="rId29">
        <w:r>
          <w:rPr>
            <w:color w:val="0000EE"/>
            <w:u w:val="single"/>
          </w:rPr>
          <w:t>2 Reyes 18:2</w:t>
        </w:r>
      </w:hyperlink>
      <w:r>
        <w:t>), a veces mencionada como "Abía" (</w:t>
      </w:r>
      <w:hyperlink r:id="rId30">
        <w:r>
          <w:rPr>
            <w:color w:val="0000EE"/>
            <w:u w:val="single"/>
          </w:rPr>
          <w:t>2 Crónicas 29:1</w:t>
        </w:r>
      </w:hyperlink>
      <w:r>
        <w:t>), era hija de Zacarías.</w:t>
      </w:r>
    </w:p>
    <w:p>
      <w:pPr>
        <w:pStyle w:val="ListNumber"/>
        <w:spacing w:line="240" w:lineRule="auto"/>
        <w:ind w:left="720"/>
      </w:pPr>
      <w:r/>
      <w:r>
        <w:t>El hijo de Béker de la tribu de Benjamín (</w:t>
      </w:r>
      <w:hyperlink r:id="rId31">
        <w:r>
          <w:rPr>
            <w:color w:val="0000EE"/>
            <w:u w:val="single"/>
          </w:rPr>
          <w:t>1 Crónicas 7:8</w:t>
        </w:r>
      </w:hyperlink>
      <w:r>
        <w:t>).</w:t>
      </w:r>
    </w:p>
    <w:p>
      <w:pPr>
        <w:pStyle w:val="ListNumber"/>
        <w:spacing w:line="240" w:lineRule="auto"/>
        <w:ind w:left="720"/>
      </w:pPr>
      <w:r/>
      <w:r>
        <w:t>El levita que lideró una de las 24 divisiones sacerdotales establecidas por el Rey David (</w:t>
      </w:r>
      <w:hyperlink r:id="rId32">
        <w:r>
          <w:rPr>
            <w:color w:val="0000EE"/>
            <w:u w:val="single"/>
          </w:rPr>
          <w:t>1 Crónicas 24:10,</w:t>
        </w:r>
      </w:hyperlink>
      <w:r>
        <w:t xml:space="preserve"> </w:t>
      </w:r>
      <w:hyperlink r:id="rId24">
        <w:r>
          <w:rPr>
            <w:color w:val="0000EE"/>
            <w:u w:val="single"/>
          </w:rPr>
          <w:t>Lucas 1:5</w:t>
        </w:r>
      </w:hyperlink>
      <w:r>
        <w:t>).</w:t>
      </w:r>
    </w:p>
    <w:p>
      <w:pPr>
        <w:pStyle w:val="ListNumber"/>
        <w:spacing w:line="240" w:lineRule="auto"/>
        <w:ind w:left="720"/>
      </w:pPr>
      <w:r/>
      <w:r>
        <w:t>El líder de una familia sacerdotal que firmó la promesa de fidelidad a Dios junto a Esdras, Nehemías y otros después del exilio en Babilonia (</w:t>
      </w:r>
      <w:hyperlink r:id="rId33">
        <w:r>
          <w:rPr>
            <w:color w:val="0000EE"/>
            <w:u w:val="single"/>
          </w:rPr>
          <w:t>Nehemías 10:7</w:t>
        </w:r>
      </w:hyperlink>
      <w:r>
        <w:t>).</w:t>
      </w:r>
    </w:p>
    <w:p>
      <w:pPr>
        <w:pStyle w:val="ListNumber"/>
        <w:spacing w:line="240" w:lineRule="auto"/>
        <w:ind w:left="720"/>
      </w:pPr>
      <w:r/>
      <w:r>
        <w:t>El líder de una familia sacerdotal que regresó a Jerusalén con Zorobabel después del exilio en Babilonia (</w:t>
      </w:r>
      <w:hyperlink r:id="rId34">
        <w:r>
          <w:rPr>
            <w:color w:val="0000EE"/>
            <w:u w:val="single"/>
          </w:rPr>
          <w:t>Nehemías 12:4</w:t>
        </w:r>
      </w:hyperlink>
      <w:r>
        <w:t>). Quizás perteneciente a la misma familia que el número 7.</w:t>
      </w:r>
      <w:r/>
      <w:r/>
    </w:p>
    <w:p>
      <w:r/>
    </w:p>
    <w:p>
      <w:pPr>
        <w:pStyle w:val="Heading2"/>
      </w:pPr>
      <w:r>
        <w:t>Abiathar</w:t>
      </w:r>
      <w:r/>
    </w:p>
    <w:p>
      <w:r/>
      <w:r>
        <w:t>Uno de los dos sumos sacerdotes durante el reinado del Rey David. El otro sumo sacerdote fue Sadoc, a quien David nombró después de conquistar Jerusalén.</w:t>
      </w:r>
    </w:p>
    <w:p>
      <w:pPr>
        <w:pStyle w:val="Heading3"/>
      </w:pPr>
      <w:r>
        <w:t>El rol de Abiatar durante el reinado del rey David</w:t>
      </w:r>
    </w:p>
    <w:p>
      <w:r/>
      <w:r>
        <w:t>Abiatar fue el único que escapó cuando el rey Saúl ordenó la matanza de los sacerdotes en Nob. Los sacerdotes de Nob le dieron comida y la espada de Goliat a David cuando huía de Saúl, lo que provocó el odio de Saúl (</w:t>
      </w:r>
      <w:hyperlink r:id="rId35">
        <w:r>
          <w:rPr>
            <w:color w:val="0000EE"/>
            <w:u w:val="single"/>
          </w:rPr>
          <w:t>1 Samuel 21–22</w:t>
        </w:r>
      </w:hyperlink>
      <w:r>
        <w:t>). Abiatar llevó el efod (una vestimenta sacerdotal especial) a David, quien lo utilizó para conocer la voluntad de Dios (</w:t>
      </w:r>
      <w:hyperlink r:id="rId36">
        <w:r>
          <w:rPr>
            <w:color w:val="0000EE"/>
            <w:u w:val="single"/>
          </w:rPr>
          <w:t>1 Samuel 23:6, 9–11</w:t>
        </w:r>
      </w:hyperlink>
      <w:r>
        <w:t xml:space="preserve">; </w:t>
      </w:r>
      <w:hyperlink r:id="rId37">
        <w:r>
          <w:rPr>
            <w:color w:val="0000EE"/>
            <w:u w:val="single"/>
          </w:rPr>
          <w:t>30:7–8</w:t>
        </w:r>
      </w:hyperlink>
      <w:r>
        <w:t>). Abiatar fue uno de los primeros en apoyar a David. Su respaldo fue importante porque representaba el sacerdocio de la línea de Elí.</w:t>
      </w:r>
    </w:p>
    <w:p>
      <w:r/>
      <w:r>
        <w:t>Durante los últimos días del reinado de David, sus hijos competían por convertirse en el próximo rey. Los principales rivales eran Adonías y Salomón. Abiatar, el sumo sacerdote, y Joab, el general de David, apoyaron la reclamación de Adonías al trono (</w:t>
      </w:r>
      <w:hyperlink r:id="rId38">
        <w:r>
          <w:rPr>
            <w:color w:val="0000EE"/>
            <w:u w:val="single"/>
          </w:rPr>
          <w:t>1 Reyes 1:5–7</w:t>
        </w:r>
      </w:hyperlink>
      <w:r>
        <w:t>). Esto probablemente se debió a que Adonías era el heredero vivo más antiguo de David. Sadoc apoyó a Salomón, quien finalmente se convirtió en rey. Como no apoyó al nuevo rey, Abiatar fue desterrado a Anatot (</w:t>
      </w:r>
      <w:hyperlink r:id="rId39">
        <w:r>
          <w:rPr>
            <w:color w:val="0000EE"/>
            <w:u w:val="single"/>
          </w:rPr>
          <w:t>1 Reyes 2:26–27</w:t>
        </w:r>
      </w:hyperlink>
      <w:r>
        <w:t xml:space="preserve">). Anatot era una aldea a unos 6.4 kilómetros (cuatro millas) al noreste de Jerusalén. </w:t>
      </w:r>
    </w:p>
    <w:p>
      <w:r/>
      <w:r>
        <w:t>La relación de Abiatar con Ajimelec no está clara. Ajimelec podría haber sido el padre de Abiatar (</w:t>
      </w:r>
      <w:hyperlink r:id="rId40">
        <w:r>
          <w:rPr>
            <w:color w:val="0000EE"/>
            <w:u w:val="single"/>
          </w:rPr>
          <w:t>1 Samuel 22:20</w:t>
        </w:r>
      </w:hyperlink>
      <w:r>
        <w:t xml:space="preserve">; </w:t>
      </w:r>
      <w:hyperlink r:id="rId41">
        <w:r>
          <w:rPr>
            <w:color w:val="0000EE"/>
            <w:u w:val="single"/>
          </w:rPr>
          <w:t>23:6</w:t>
        </w:r>
      </w:hyperlink>
      <w:r>
        <w:t>). O podría haber sido el hijo de Abiatar (</w:t>
      </w:r>
      <w:hyperlink r:id="rId42">
        <w:r>
          <w:rPr>
            <w:color w:val="0000EE"/>
            <w:u w:val="single"/>
          </w:rPr>
          <w:t>2 Samuel 8:17</w:t>
        </w:r>
      </w:hyperlink>
      <w:r>
        <w:t xml:space="preserve">; </w:t>
      </w:r>
      <w:hyperlink r:id="rId43">
        <w:r>
          <w:rPr>
            <w:color w:val="0000EE"/>
            <w:u w:val="single"/>
          </w:rPr>
          <w:t>1 Crónicas 18:16</w:t>
        </w:r>
      </w:hyperlink>
      <w:r>
        <w:t xml:space="preserve">; </w:t>
      </w:r>
      <w:hyperlink r:id="rId44">
        <w:r>
          <w:rPr>
            <w:color w:val="0000EE"/>
            <w:u w:val="single"/>
          </w:rPr>
          <w:t>24:6</w:t>
        </w:r>
      </w:hyperlink>
      <w:r>
        <w:t>). Si todos estos versículos se refieren al mismo Ajimelec, entonces los nombres podrían haber sido intercambiados en los pasajes posteriores.</w:t>
      </w:r>
    </w:p>
    <w:p>
      <w:pPr>
        <w:pStyle w:val="Heading3"/>
      </w:pPr>
      <w:r>
        <w:t>Abiatar en el Nuevo Testamento</w:t>
      </w:r>
    </w:p>
    <w:p>
      <w:r/>
      <w:r>
        <w:t>En el Nuevo Testamento, se menciona a Abiatar como el sumo sacerdote cuando David llegó a Nob en busca de comida y armas (</w:t>
      </w:r>
      <w:hyperlink r:id="rId45">
        <w:r>
          <w:rPr>
            <w:color w:val="0000EE"/>
            <w:u w:val="single"/>
          </w:rPr>
          <w:t>Marcos 2:26</w:t>
        </w:r>
      </w:hyperlink>
      <w:r>
        <w:t>). Sin embargo, el relato del Antiguo Testamento indica que Ajimelec era el sacerdote en ese momento (</w:t>
      </w:r>
      <w:hyperlink r:id="rId46">
        <w:r>
          <w:rPr>
            <w:color w:val="0000EE"/>
            <w:u w:val="single"/>
          </w:rPr>
          <w:t>1 Samuel 21:1–2</w:t>
        </w:r>
      </w:hyperlink>
      <w:r>
        <w:t>). Este error podría deberse a un fallo de copista o al hecho de que el tiempo de Abiatar como sumo sacerdote fue más notable que el de Ahimelec.</w:t>
      </w:r>
      <w:r/>
      <w:r/>
    </w:p>
    <w:p>
      <w:r/>
    </w:p>
    <w:p>
      <w:pPr>
        <w:pStyle w:val="Heading2"/>
      </w:pPr>
      <w:r>
        <w:t>Abraham</w:t>
      </w:r>
      <w:r/>
    </w:p>
    <w:p>
      <w:r/>
      <w:r>
        <w:t>Abraham es uno de los personajes más importantes de la Biblia. Dios lo llamó desde la ciudad de Ur para que se convirtiera en el líder del pueblo elegido de Dios.</w:t>
      </w:r>
    </w:p>
    <w:p>
      <w:r/>
      <w:r>
        <w:t>Abraham se llamó primero Abram, que significa "el padre es exaltado". Cuando los padres de Abram le pusieron ese nombre, probablemente adoraban al dios de la luna o a otro dios pagano. Dios cambió el nombre de Abram a Abraham para separarlo de su pasado pagano (</w:t>
      </w:r>
      <w:hyperlink r:id="rId47">
        <w:r>
          <w:rPr>
            <w:color w:val="0000EE"/>
            <w:u w:val="single"/>
          </w:rPr>
          <w:t>Génesis 17:5</w:t>
        </w:r>
      </w:hyperlink>
      <w:r>
        <w:t>). El nuevo nombre "Abraham" significa "padre de muchedumbre". Esto muestra la promesa de Dios de que Abraham tendría muchos descendientes. Fue una prueba de fe porque Abraham tenía noventa y nueve años, y su esposa Sarai tenía noventa años y no tenía hijo (</w:t>
      </w:r>
      <w:hyperlink r:id="rId48">
        <w:r>
          <w:rPr>
            <w:color w:val="0000EE"/>
            <w:u w:val="single"/>
          </w:rPr>
          <w:t>Génesis 11:30</w:t>
        </w:r>
      </w:hyperlink>
      <w:r>
        <w:t xml:space="preserve">; </w:t>
      </w:r>
      <w:hyperlink r:id="rId49">
        <w:r>
          <w:rPr>
            <w:color w:val="0000EE"/>
            <w:u w:val="single"/>
          </w:rPr>
          <w:t>17:1–4</w:t>
        </w:r>
      </w:hyperlink>
      <w:r>
        <w:t xml:space="preserve">, </w:t>
      </w:r>
      <w:hyperlink r:id="rId50">
        <w:r>
          <w:rPr>
            <w:color w:val="0000EE"/>
            <w:u w:val="single"/>
          </w:rPr>
          <w:t>17</w:t>
        </w:r>
      </w:hyperlink>
      <w:r>
        <w:t>).</w:t>
      </w:r>
    </w:p>
    <w:p>
      <w:pPr>
        <w:pStyle w:val="Heading3"/>
      </w:pPr>
      <w:r>
        <w:t>La vida de Abraham</w:t>
      </w:r>
    </w:p>
    <w:p>
      <w:r/>
      <w:r>
        <w:t xml:space="preserve">La historia de Abraham comienza en </w:t>
      </w:r>
      <w:hyperlink r:id="rId51">
        <w:r>
          <w:rPr>
            <w:color w:val="0000EE"/>
            <w:u w:val="single"/>
          </w:rPr>
          <w:t>Génesis 11</w:t>
        </w:r>
      </w:hyperlink>
      <w:r>
        <w:t>, donde conocemos a su familia (</w:t>
      </w:r>
      <w:hyperlink r:id="rId52">
        <w:r>
          <w:rPr>
            <w:color w:val="0000EE"/>
            <w:u w:val="single"/>
          </w:rPr>
          <w:t>Génesis 11:26</w:t>
        </w:r>
      </w:hyperlink>
      <w:r>
        <w:t>–</w:t>
      </w:r>
      <w:hyperlink r:id="rId52">
        <w:r>
          <w:rPr>
            <w:color w:val="0000EE"/>
            <w:u w:val="single"/>
          </w:rPr>
          <w:t>32</w:t>
        </w:r>
      </w:hyperlink>
      <w:r>
        <w:t>). Thare, el padre de Abram, debe su nombre al dios de la luna adorado por los habitantes de Ur.</w:t>
      </w:r>
    </w:p>
    <w:p>
      <w:r/>
      <w:r>
        <w:t xml:space="preserve">Thare tuvo tres hijos: </w:t>
      </w:r>
    </w:p>
    <w:p>
      <w:pPr>
        <w:pStyle w:val="ListBullet"/>
        <w:spacing w:line="240" w:lineRule="auto"/>
        <w:ind w:left="720"/>
      </w:pPr>
      <w:r/>
      <w:r>
        <w:t>Abraham</w:t>
      </w:r>
    </w:p>
    <w:p>
      <w:pPr>
        <w:pStyle w:val="ListBullet"/>
        <w:spacing w:line="240" w:lineRule="auto"/>
        <w:ind w:left="720"/>
      </w:pPr>
      <w:r/>
      <w:r>
        <w:t>Nacor</w:t>
      </w:r>
    </w:p>
    <w:p>
      <w:pPr>
        <w:pStyle w:val="ListBullet"/>
        <w:spacing w:line="240" w:lineRule="auto"/>
        <w:ind w:left="720"/>
      </w:pPr>
      <w:r/>
      <w:r>
        <w:t>Harán</w:t>
      </w:r>
    </w:p>
    <w:p>
      <w:r/>
      <w:r>
        <w:t>Harán, el padre de Lot, murió antes de que la familia abandonara Ur. Thare sacó a Lot, Abram y Sarai, la mujer de Abram, de Ur para ir a Canaán, pero se establecieron en Harán. (</w:t>
      </w:r>
      <w:hyperlink r:id="rId53">
        <w:r>
          <w:rPr>
            <w:color w:val="0000EE"/>
            <w:u w:val="single"/>
          </w:rPr>
          <w:t>Génesis 11:31</w:t>
        </w:r>
      </w:hyperlink>
      <w:r>
        <w:t xml:space="preserve">). Según </w:t>
      </w:r>
      <w:hyperlink r:id="rId54">
        <w:r>
          <w:rPr>
            <w:color w:val="0000EE"/>
            <w:u w:val="single"/>
          </w:rPr>
          <w:t>Hechos 7:2</w:t>
        </w:r>
      </w:hyperlink>
      <w:r>
        <w:t>–</w:t>
      </w:r>
      <w:hyperlink r:id="rId54">
        <w:r>
          <w:rPr>
            <w:color w:val="0000EE"/>
            <w:u w:val="single"/>
          </w:rPr>
          <w:t>4</w:t>
        </w:r>
      </w:hyperlink>
      <w:r>
        <w:t>, Abraham escuchó el llamado de Dios para partir hacia una nueva tierra mientras aún estaba en Ur.</w:t>
      </w:r>
    </w:p>
    <w:p>
      <w:r/>
      <w:r>
        <w:t xml:space="preserve">Un factor muy importante en la vida de Abram se encuentra en </w:t>
      </w:r>
      <w:hyperlink r:id="rId48">
        <w:r>
          <w:rPr>
            <w:color w:val="0000EE"/>
            <w:u w:val="single"/>
          </w:rPr>
          <w:t>Génesis 11:30</w:t>
        </w:r>
      </w:hyperlink>
      <w:r>
        <w:t>: “mas Sarai fué estéril, y no tenía hijo”. Sarai no podía tener hijos, lo que supuso grandes retos y pruebas de fe para Abram y Sarai.</w:t>
      </w:r>
    </w:p>
    <w:p>
      <w:r/>
      <w:r>
        <w:t>Tras la muerte de Thare, Dios le dijo a Abram: “vete de tu tierra y de tu parentela, y de la casa de tu padre, á la tierra que te mostraré”. Esta fue la base de un "pacto" (un acuerdo especial), en el que Dios prometió hacer de Abram el fundador de una nueva nación en esa tierra (</w:t>
      </w:r>
      <w:hyperlink r:id="rId55">
        <w:r>
          <w:rPr>
            <w:color w:val="0000EE"/>
            <w:u w:val="single"/>
          </w:rPr>
          <w:t>Génesis 12:1</w:t>
        </w:r>
      </w:hyperlink>
      <w:r>
        <w:t>–</w:t>
      </w:r>
      <w:hyperlink r:id="rId55">
        <w:r>
          <w:rPr>
            <w:color w:val="0000EE"/>
            <w:u w:val="single"/>
          </w:rPr>
          <w:t>3</w:t>
        </w:r>
      </w:hyperlink>
      <w:r>
        <w:t>).</w:t>
      </w:r>
    </w:p>
    <w:p>
      <w:r/>
      <w:r>
        <w:t>Abram confió en la promesa de Dios y dejó Harán a la edad de setenta y cuatro años. Fue a Siquem en Canaán, entre el monte Gerizim y el monte Ebal. Allí construyó un altar a Dios (</w:t>
      </w:r>
      <w:hyperlink r:id="rId56">
        <w:r>
          <w:rPr>
            <w:color w:val="0000EE"/>
            <w:u w:val="single"/>
          </w:rPr>
          <w:t>Génesis 12:7</w:t>
        </w:r>
      </w:hyperlink>
      <w:r>
        <w:t>). Luego, Abram se trasladó cerca de Betel y construyó otro altar para adorar a Dios (</w:t>
      </w:r>
      <w:hyperlink r:id="rId57">
        <w:r>
          <w:rPr>
            <w:color w:val="0000EE"/>
            <w:u w:val="single"/>
          </w:rPr>
          <w:t>Génesis 12:8</w:t>
        </w:r>
      </w:hyperlink>
      <w:r>
        <w:t xml:space="preserve">). La expresión “invocó el nombre de Jehová” significa más que orar. Abram declaró la verdad de Dios a la gente de allí que adoraba a dioses falsos. Más tarde, se trasladó a Hebrón y construyó otro altar para adorar a Dios. </w:t>
      </w:r>
    </w:p>
    <w:p>
      <w:r/>
      <w:r>
        <w:t>En una visión, Dios le promete a Abram muchos descendientes (</w:t>
      </w:r>
      <w:hyperlink r:id="rId58">
        <w:r>
          <w:rPr>
            <w:color w:val="0000EE"/>
            <w:u w:val="single"/>
          </w:rPr>
          <w:t>Génesis 15:1</w:t>
        </w:r>
      </w:hyperlink>
      <w:r>
        <w:t>). Abram aún no tenía hijos y le preocupaba que su siervo Eliezer de Damasco heredara todo (</w:t>
      </w:r>
      <w:hyperlink r:id="rId59">
        <w:r>
          <w:rPr>
            <w:color w:val="0000EE"/>
            <w:u w:val="single"/>
          </w:rPr>
          <w:t>Génesis 15:2</w:t>
        </w:r>
      </w:hyperlink>
      <w:r>
        <w:t xml:space="preserve">). El descubrimiento de los documentos Nuzi ha explicado esta confusa afirmación. (Los documentos Nuzi son una colección de tablillas antiguas de la época en que probablemente vivió Abraham). </w:t>
      </w:r>
    </w:p>
    <w:p>
      <w:r/>
      <w:r>
        <w:t>Según la costumbre hurrita, una pareja rica sin hijos adoptaba un heredero. Este heredero solía ser un esclavo, y enterraban y lloraban a sus padres adoptivos. Si más tarde la pareja tenía su propio hijo, éste se convertía en el heredero en lugar del esclavo.</w:t>
      </w:r>
    </w:p>
    <w:p>
      <w:r/>
      <w:r>
        <w:t>Entonces, cuando Abram estaba preocupado por Eliezer, Dios le dijo claramente: “no te heredará éste, sino el que saldrá de tus entrañas será el que te herede”. (</w:t>
      </w:r>
      <w:hyperlink r:id="rId60">
        <w:r>
          <w:rPr>
            <w:color w:val="0000EE"/>
            <w:u w:val="single"/>
          </w:rPr>
          <w:t>Génesis 15:4</w:t>
        </w:r>
      </w:hyperlink>
      <w:r>
        <w:t>). Entonces Dios hizo una promesa a Abram. Dijo que Abram tendría un heredero, se convertiría en una nación y sería dueño de la tierra.</w:t>
      </w:r>
    </w:p>
    <w:p>
      <w:r/>
      <w:r>
        <w:t>Cuando Abram tenía ochenta y seis años, nació su hijo Ismael. Cuando Abram tenía noventa y nueve años, Dios se le apareció de nuevo y le prometió otro hijo. (</w:t>
      </w:r>
      <w:hyperlink r:id="rId61">
        <w:r>
          <w:rPr>
            <w:color w:val="0000EE"/>
            <w:u w:val="single"/>
          </w:rPr>
          <w:t>Génesis 17</w:t>
        </w:r>
      </w:hyperlink>
      <w:r>
        <w:t>). La circuncisión (la eliminación del prepucio del órgano reproductor masculino) se añadió como señal de esta promesa (</w:t>
      </w:r>
      <w:hyperlink r:id="rId62">
        <w:r>
          <w:rPr>
            <w:color w:val="0000EE"/>
            <w:u w:val="single"/>
          </w:rPr>
          <w:t>17:9</w:t>
        </w:r>
      </w:hyperlink>
      <w:r>
        <w:t>–</w:t>
      </w:r>
      <w:hyperlink r:id="rId62">
        <w:r>
          <w:rPr>
            <w:color w:val="0000EE"/>
            <w:u w:val="single"/>
          </w:rPr>
          <w:t>14</w:t>
        </w:r>
      </w:hyperlink>
      <w:r>
        <w:t>). Dios también cambió los nombres de Abram y Sarai a Abraham y Sara (</w:t>
      </w:r>
      <w:hyperlink r:id="rId47">
        <w:r>
          <w:rPr>
            <w:color w:val="0000EE"/>
            <w:u w:val="single"/>
          </w:rPr>
          <w:t>Génesis 17:5</w:t>
        </w:r>
      </w:hyperlink>
      <w:r>
        <w:t xml:space="preserve">, </w:t>
      </w:r>
      <w:hyperlink r:id="rId63">
        <w:r>
          <w:rPr>
            <w:color w:val="0000EE"/>
            <w:u w:val="single"/>
          </w:rPr>
          <w:t>15</w:t>
        </w:r>
      </w:hyperlink>
      <w:r>
        <w:t>).</w:t>
      </w:r>
    </w:p>
    <w:p>
      <w:r/>
      <w:r>
        <w:t>La respuesta de Abraham a la promesa de otro hijo fue reírse: "Abraham cayó boca abajo. Luego se echó a reír y se dijo: '¿A hombre de cien años ha de nacer hijo? ¿y Sara, ya de noventa años, ha de parir’”. (</w:t>
      </w:r>
      <w:hyperlink r:id="rId50">
        <w:r>
          <w:rPr>
            <w:color w:val="0000EE"/>
            <w:u w:val="single"/>
          </w:rPr>
          <w:t>Génesis 17:17</w:t>
        </w:r>
      </w:hyperlink>
      <w:r>
        <w:t>).</w:t>
      </w:r>
    </w:p>
    <w:p>
      <w:r/>
      <w:hyperlink r:id="rId64">
        <w:r>
          <w:rPr>
            <w:color w:val="0000EE"/>
            <w:u w:val="single"/>
          </w:rPr>
          <w:t>Génesis 18</w:t>
        </w:r>
      </w:hyperlink>
      <w:r>
        <w:t xml:space="preserve"> y </w:t>
      </w:r>
      <w:hyperlink r:id="rId65">
        <w:r>
          <w:rPr>
            <w:color w:val="0000EE"/>
            <w:u w:val="single"/>
          </w:rPr>
          <w:t>19</w:t>
        </w:r>
      </w:hyperlink>
      <w:r>
        <w:t xml:space="preserve"> narran la historia de la destrucción de las ciudades de Sodoma y Gomorra. En </w:t>
      </w:r>
      <w:hyperlink r:id="rId64">
        <w:r>
          <w:rPr>
            <w:color w:val="0000EE"/>
            <w:u w:val="single"/>
          </w:rPr>
          <w:t>Génesis 18</w:t>
        </w:r>
      </w:hyperlink>
      <w:r>
        <w:t>, tres visitantes llegaron a Abraham. Abraham les ofreció comida y bebida, pero no eran viajeros ordinarios, sino el Ángel del Señor y otros dos ángeles (</w:t>
      </w:r>
      <w:hyperlink r:id="rId66">
        <w:r>
          <w:rPr>
            <w:color w:val="0000EE"/>
            <w:u w:val="single"/>
          </w:rPr>
          <w:t>Génesis 18:1</w:t>
        </w:r>
      </w:hyperlink>
      <w:r>
        <w:t>–</w:t>
      </w:r>
      <w:hyperlink r:id="rId66">
        <w:r>
          <w:rPr>
            <w:color w:val="0000EE"/>
            <w:u w:val="single"/>
          </w:rPr>
          <w:t>2</w:t>
        </w:r>
      </w:hyperlink>
      <w:r>
        <w:t xml:space="preserve">; </w:t>
      </w:r>
      <w:hyperlink r:id="rId67">
        <w:r>
          <w:rPr>
            <w:color w:val="0000EE"/>
            <w:u w:val="single"/>
          </w:rPr>
          <w:t>19:1</w:t>
        </w:r>
      </w:hyperlink>
      <w:r>
        <w:t>). El Ángel del Señor probablemente era Dios mismo (</w:t>
      </w:r>
      <w:hyperlink r:id="rId68">
        <w:r>
          <w:rPr>
            <w:color w:val="0000EE"/>
            <w:u w:val="single"/>
          </w:rPr>
          <w:t>Génesis 18:17</w:t>
        </w:r>
      </w:hyperlink>
      <w:r>
        <w:t xml:space="preserve">, </w:t>
      </w:r>
      <w:hyperlink r:id="rId69">
        <w:r>
          <w:rPr>
            <w:color w:val="0000EE"/>
            <w:u w:val="single"/>
          </w:rPr>
          <w:t>33</w:t>
        </w:r>
      </w:hyperlink>
      <w:r>
        <w:t>). Anunciaron que Sara tendría un hijo, lo que la hizo reír porque no creía que pudiera ser cierto (</w:t>
      </w:r>
      <w:hyperlink r:id="rId70">
        <w:r>
          <w:rPr>
            <w:color w:val="0000EE"/>
            <w:u w:val="single"/>
          </w:rPr>
          <w:t>Génesis 18:12</w:t>
        </w:r>
      </w:hyperlink>
      <w:r>
        <w:t>–</w:t>
      </w:r>
      <w:hyperlink r:id="rId70">
        <w:r>
          <w:rPr>
            <w:color w:val="0000EE"/>
            <w:u w:val="single"/>
          </w:rPr>
          <w:t>15</w:t>
        </w:r>
      </w:hyperlink>
      <w:r>
        <w:t>).</w:t>
      </w:r>
    </w:p>
    <w:p>
      <w:r/>
      <w:hyperlink r:id="rId71">
        <w:r>
          <w:rPr>
            <w:color w:val="0000EE"/>
            <w:u w:val="single"/>
          </w:rPr>
          <w:t>Génesis 21</w:t>
        </w:r>
      </w:hyperlink>
      <w:r>
        <w:t xml:space="preserve"> a </w:t>
      </w:r>
      <w:hyperlink r:id="rId72">
        <w:r>
          <w:rPr>
            <w:color w:val="0000EE"/>
            <w:u w:val="single"/>
          </w:rPr>
          <w:t>23</w:t>
        </w:r>
      </w:hyperlink>
      <w:r>
        <w:t xml:space="preserve"> es el clímax de la historia de Abraham. Cuando Abraham tenía cien años y Sara noventa, “é hizo Jehová con Sara como había hablado” (</w:t>
      </w:r>
      <w:hyperlink r:id="rId73">
        <w:r>
          <w:rPr>
            <w:color w:val="0000EE"/>
            <w:u w:val="single"/>
          </w:rPr>
          <w:t>Génesis 21:1</w:t>
        </w:r>
      </w:hyperlink>
      <w:r>
        <w:t>). La anciana pareja se sintió sumamente feliz. Tanto Abraham como Sara se habían reído cuando les prometieron un hijo porque no creían que pudiera ser verdad, pero ahora reían de alegría. Llamaron al bebé Isaac, que significa "el que ríe". Esto demuestra que Dios tenía la última palabra en su historia. Sara dijo: "Dios me ha hecho reír, y cualquiera que lo oyere, se reirá conmigo (</w:t>
      </w:r>
      <w:hyperlink r:id="rId74">
        <w:r>
          <w:rPr>
            <w:color w:val="0000EE"/>
            <w:u w:val="single"/>
          </w:rPr>
          <w:t>Génesis 21:6</w:t>
        </w:r>
      </w:hyperlink>
      <w:r>
        <w:t>).</w:t>
      </w:r>
    </w:p>
    <w:p>
      <w:r/>
      <w:r>
        <w:t xml:space="preserve">La alegría por el nacimiento de Isaac se desvaneció cuando Dios puso a prueba la fe de Abraham. En </w:t>
      </w:r>
      <w:hyperlink r:id="rId75">
        <w:r>
          <w:rPr>
            <w:color w:val="0000EE"/>
            <w:u w:val="single"/>
          </w:rPr>
          <w:t xml:space="preserve">Génesis 22, </w:t>
        </w:r>
      </w:hyperlink>
      <w:r>
        <w:t>Dios le ordenó a Abraham que sacrificara a Isaac. Esta prueba fue extremadamente dolorosa para Abraham, ya que había esperado veinticinco años para tener un hijo.</w:t>
      </w:r>
    </w:p>
    <w:p>
      <w:r/>
      <w:r>
        <w:t>Justo cuando Abraham estaba a punto de matar a Isaac, Dios le detuvo y le proporcionó un carnero para sacrificar en su lugar. El nombre de Abraham, que significa "padre de una multitud", adquirió un significado más profundo cuando Isaac se salvó. Dios explicó la prueba que había puesto a Abraham: "ya conozco que temes a Dios, pues que no me rehusaste tu hijo, tu único" (</w:t>
      </w:r>
      <w:hyperlink r:id="rId76">
        <w:r>
          <w:rPr>
            <w:color w:val="0000EE"/>
            <w:u w:val="single"/>
          </w:rPr>
          <w:t>Génesis 22:12</w:t>
        </w:r>
      </w:hyperlink>
      <w:r>
        <w:t>).</w:t>
      </w:r>
    </w:p>
    <w:p>
      <w:r/>
      <w:r>
        <w:t>Esas palabras implicaban una promesa aún mayor. El Señor proveyó un sustituto para Isaac. Abraham llamó al lugar "el Señor proveerá". La escena prefigura cómo Dios entregará a su único Hijo, Jesucristo, como sacrificio por los pecados del mundo.</w:t>
      </w:r>
    </w:p>
    <w:p>
      <w:r/>
      <w:r>
        <w:rPr>
          <w:i/>
        </w:rPr>
        <w:t>Véase también</w:t>
      </w:r>
      <w:r>
        <w:t xml:space="preserve"> </w:t>
      </w:r>
      <w:r>
        <w:t>Pacto</w:t>
      </w:r>
      <w:r>
        <w:t xml:space="preserve">; </w:t>
      </w:r>
      <w:r>
        <w:t>Patriarcas, Período de los</w:t>
      </w:r>
      <w:r>
        <w:t xml:space="preserve">; </w:t>
      </w:r>
      <w:r>
        <w:t>Israel, Historia de</w:t>
      </w:r>
      <w:r>
        <w:t xml:space="preserve">; </w:t>
      </w:r>
      <w:r>
        <w:t>Sara #1</w:t>
      </w:r>
      <w:r>
        <w:t>.</w:t>
      </w:r>
      <w:r/>
      <w:r/>
    </w:p>
    <w:p>
      <w:r/>
    </w:p>
    <w:p>
      <w:pPr>
        <w:pStyle w:val="Heading2"/>
      </w:pPr>
      <w:r>
        <w:t>Ácaro</w:t>
      </w:r>
      <w:r/>
    </w:p>
    <w:p>
      <w:pPr>
        <w:pStyle w:val="Heading1"/>
      </w:pPr>
      <w:r>
        <w:t>BLANCAS</w:t>
      </w:r>
    </w:p>
    <w:p>
      <w:r/>
      <w:r>
        <w:t xml:space="preserve">Una pequeña moneda de bronce o cobre que vale una fracción de un centavo. </w:t>
      </w:r>
      <w:hyperlink r:id="rId77">
        <w:r>
          <w:rPr>
            <w:color w:val="0000EE"/>
            <w:u w:val="single"/>
          </w:rPr>
          <w:t>Marcos 12:42</w:t>
        </w:r>
      </w:hyperlink>
      <w:r>
        <w:t xml:space="preserve"> en la Versión del RVR 1909 utiliza este término. </w:t>
      </w:r>
      <w:r>
        <w:rPr>
          <w:i/>
        </w:rPr>
        <w:t>Ver</w:t>
      </w:r>
      <w:r>
        <w:t xml:space="preserve"> </w:t>
      </w:r>
      <w:r>
        <w:t>Monedas</w:t>
      </w:r>
      <w:r>
        <w:t xml:space="preserve">; </w:t>
      </w:r>
      <w:r>
        <w:t>Dinero</w:t>
      </w:r>
      <w:r>
        <w:t>.</w:t>
      </w:r>
      <w:r/>
      <w:r/>
    </w:p>
    <w:p>
      <w:r/>
    </w:p>
    <w:p>
      <w:pPr>
        <w:pStyle w:val="Heading2"/>
      </w:pPr>
      <w:r>
        <w:t>Aceite</w:t>
      </w:r>
      <w:r/>
    </w:p>
    <w:p>
      <w:r/>
      <w:r>
        <w:t>Una sustancia que se produce con mayor frecuencia a partir de la aceituna. En la Biblia, el término aceite también podría referirse a otros aceites, incluida la mirra (</w:t>
      </w:r>
      <w:hyperlink r:id="rId78">
        <w:r>
          <w:rPr>
            <w:color w:val="0000EE"/>
            <w:u w:val="single"/>
          </w:rPr>
          <w:t>Ester 2:12</w:t>
        </w:r>
      </w:hyperlink>
      <w:r>
        <w:t>).</w:t>
      </w:r>
    </w:p>
    <w:p>
      <w:pPr>
        <w:pStyle w:val="Heading3"/>
      </w:pPr>
      <w:r>
        <w:t>¿Cómo utilizaban las personas el aceite en su vida diaria?</w:t>
      </w:r>
    </w:p>
    <w:p>
      <w:r/>
      <w:r>
        <w:t>El aceite se utilizaba principalmente en la cocina. Otros usos conocidos del aceite de oliva incluyen:</w:t>
      </w:r>
    </w:p>
    <w:p>
      <w:pPr>
        <w:pStyle w:val="ListBullet"/>
        <w:spacing w:line="240" w:lineRule="auto"/>
        <w:ind w:left="720"/>
      </w:pPr>
      <w:r/>
      <w:r>
        <w:t>como un cosmético para aplicar en el cuerpo</w:t>
      </w:r>
    </w:p>
    <w:p>
      <w:pPr>
        <w:pStyle w:val="ListBullet"/>
        <w:spacing w:line="240" w:lineRule="auto"/>
        <w:ind w:left="720"/>
      </w:pPr>
      <w:r/>
      <w:r>
        <w:t>con fines medicinales</w:t>
      </w:r>
    </w:p>
    <w:p>
      <w:pPr>
        <w:pStyle w:val="ListBullet"/>
        <w:spacing w:line="240" w:lineRule="auto"/>
        <w:ind w:left="720"/>
      </w:pPr>
      <w:r/>
      <w:r>
        <w:t>como una fuente de luz</w:t>
      </w:r>
    </w:p>
    <w:p>
      <w:pPr>
        <w:pStyle w:val="ListBullet"/>
        <w:spacing w:line="240" w:lineRule="auto"/>
        <w:ind w:left="720"/>
      </w:pPr>
      <w:r/>
      <w:r>
        <w:t>para ungir a los reyes y sacerdotes</w:t>
      </w:r>
    </w:p>
    <w:p>
      <w:pPr>
        <w:pStyle w:val="ListBullet"/>
        <w:spacing w:line="240" w:lineRule="auto"/>
        <w:ind w:left="720"/>
      </w:pPr>
      <w:r/>
      <w:r>
        <w:t>en las ofrendas religiosas</w:t>
      </w:r>
    </w:p>
    <w:p>
      <w:r/>
      <w:r>
        <w:t>Los olivos eran abundantes, y los israelitas utilizaron este cultivo principal para establecer un próspero comercio de aceite con Tiro y Egipto. Al igual que los metales preciosos y los animales, el aceite se convirtió en un artículo común de intercambio económico. Salomón usó aceite como parte del pago a Hiram por los gastos de construcción relacionados con el templo (</w:t>
      </w:r>
      <w:hyperlink r:id="rId79">
        <w:r>
          <w:rPr>
            <w:color w:val="0000EE"/>
            <w:u w:val="single"/>
          </w:rPr>
          <w:t>1 Reyes 5:11,</w:t>
        </w:r>
      </w:hyperlink>
      <w:r>
        <w:t xml:space="preserve"> </w:t>
      </w:r>
      <w:hyperlink r:id="rId80">
        <w:r>
          <w:rPr>
            <w:color w:val="0000EE"/>
            <w:u w:val="single"/>
          </w:rPr>
          <w:t>Esdras 27:17</w:t>
        </w:r>
      </w:hyperlink>
      <w:r>
        <w:t>).</w:t>
      </w:r>
    </w:p>
    <w:p>
      <w:r/>
      <w:r>
        <w:t>Como el aceite era esencial para la vida cotidiana, servía como un medio efectivo y aceptable para los intercambios de trueque. Se utilizaba para preparar la mayoría de los alimentos (</w:t>
      </w:r>
      <w:hyperlink r:id="rId81">
        <w:r>
          <w:rPr>
            <w:color w:val="0000EE"/>
            <w:u w:val="single"/>
          </w:rPr>
          <w:t>1 Reyes 17:12–16</w:t>
        </w:r>
      </w:hyperlink>
      <w:r>
        <w:t>). El pastel o torta común de grano, que era la base de la comida del mediodía, se cocinaba en una plancha con un poco de aceite.</w:t>
      </w:r>
    </w:p>
    <w:p>
      <w:r/>
      <w:r>
        <w:t>El aceite se utilizaba para ungir el cuerpo después de un baño (</w:t>
      </w:r>
      <w:hyperlink r:id="rId82">
        <w:r>
          <w:rPr>
            <w:color w:val="0000EE"/>
            <w:u w:val="single"/>
          </w:rPr>
          <w:t>Rut 3:3,</w:t>
        </w:r>
      </w:hyperlink>
      <w:r>
        <w:t xml:space="preserve"> </w:t>
      </w:r>
      <w:hyperlink r:id="rId83">
        <w:r>
          <w:rPr>
            <w:color w:val="0000EE"/>
            <w:u w:val="single"/>
          </w:rPr>
          <w:t>2 Samuel 12:20</w:t>
        </w:r>
      </w:hyperlink>
      <w:r>
        <w:t>). Se empleaba en ocasiones festivas, y en los banquetes egipcios, se ungían las cabezas tanto de los invitados como de las artistas femeninas. El Nuevo Testamento menciona ungir a los enfermos con aceite (</w:t>
      </w:r>
      <w:hyperlink r:id="rId84">
        <w:r>
          <w:rPr>
            <w:color w:val="0000EE"/>
            <w:u w:val="single"/>
          </w:rPr>
          <w:t>Santiago 5:14</w:t>
        </w:r>
      </w:hyperlink>
      <w:r>
        <w:t>). El aceite de oliva también podía ingerirse como medicina para aliviar trastornos gástricos. Tenía un efecto calmante y se usaba como un laxante suave. El aceite de oliva se aplicaba externamente como ungüento para moretones, quemaduras, cortes y abrasiones (</w:t>
      </w:r>
      <w:hyperlink r:id="rId85">
        <w:r>
          <w:rPr>
            <w:color w:val="0000EE"/>
            <w:u w:val="single"/>
          </w:rPr>
          <w:t>Isaías 1:6,</w:t>
        </w:r>
      </w:hyperlink>
      <w:r>
        <w:t xml:space="preserve"> </w:t>
      </w:r>
      <w:hyperlink r:id="rId86">
        <w:r>
          <w:rPr>
            <w:color w:val="0000EE"/>
            <w:u w:val="single"/>
          </w:rPr>
          <w:t>Marcos 6:13,</w:t>
        </w:r>
      </w:hyperlink>
      <w:r>
        <w:t xml:space="preserve"> </w:t>
      </w:r>
      <w:hyperlink r:id="rId87">
        <w:r>
          <w:rPr>
            <w:color w:val="0000EE"/>
            <w:u w:val="single"/>
          </w:rPr>
          <w:t>Lucas 10:34</w:t>
        </w:r>
      </w:hyperlink>
      <w:r>
        <w:t>).</w:t>
      </w:r>
    </w:p>
    <w:p>
      <w:r/>
      <w:r>
        <w:t>Tan pronto como se puso el sol, las lámparas de aceite se convirtieron en la única fuente de luz. Las lámparas pequeñas y portátiles podían colocarse fácilmente en un estante. En casas grandes, palacios, sinagogas o templos, la lámpara podía descansar sobre una base alta de metal. La mecha de lino (</w:t>
      </w:r>
      <w:hyperlink r:id="rId88">
        <w:r>
          <w:rPr>
            <w:color w:val="0000EE"/>
            <w:u w:val="single"/>
          </w:rPr>
          <w:t>Isaías 42:3</w:t>
        </w:r>
      </w:hyperlink>
      <w:r>
        <w:t>) o cáñamo se colocaba en el aceite y emitía una llama hasta que se extinguía o se agotaba el suministro de combustible. Se usaban antorchas en las calles tanto para iluminar el camino como para brindar mayor seguridad.</w:t>
      </w:r>
    </w:p>
    <w:p>
      <w:pPr>
        <w:pStyle w:val="Heading3"/>
      </w:pPr>
      <w:r>
        <w:t>¿Cómo se utilizaba el aceite en el culto y las ceremonias?</w:t>
      </w:r>
    </w:p>
    <w:p>
      <w:r/>
      <w:r>
        <w:t>Las antorchas contribuían al ambiente festivo de las procesiones nocturnas. Eran una parte esencial de la procesión de bodas. En caso de retraso en la procesión, quienes llevaban las antorchas generalmente traían aceite extra en un recipiente. Esta escena se describe vívidamente en la parábola de Jesús sobre las vírgenes prudentes e insensatas (</w:t>
      </w:r>
      <w:hyperlink r:id="rId89">
        <w:r>
          <w:rPr>
            <w:color w:val="0000EE"/>
            <w:u w:val="single"/>
          </w:rPr>
          <w:t>Mateo 25:1–13</w:t>
        </w:r>
      </w:hyperlink>
      <w:r>
        <w:t>).</w:t>
      </w:r>
    </w:p>
    <w:p>
      <w:r/>
      <w:r>
        <w:t>En otros eventos ceremoniales, el aceite tenía un significado especial cuando se utilizaba para la unción de sacerdotes y reyes (</w:t>
      </w:r>
      <w:hyperlink r:id="rId90">
        <w:r>
          <w:rPr>
            <w:color w:val="0000EE"/>
            <w:u w:val="single"/>
          </w:rPr>
          <w:t xml:space="preserve">Éxodo 29:7, </w:t>
        </w:r>
      </w:hyperlink>
      <w:hyperlink r:id="rId91">
        <w:r>
          <w:rPr>
            <w:color w:val="0000EE"/>
            <w:u w:val="single"/>
          </w:rPr>
          <w:t>1 Samuel 10:1,</w:t>
        </w:r>
      </w:hyperlink>
      <w:r>
        <w:t xml:space="preserve"> </w:t>
      </w:r>
      <w:hyperlink r:id="rId92">
        <w:r>
          <w:rPr>
            <w:color w:val="0000EE"/>
            <w:u w:val="single"/>
          </w:rPr>
          <w:t>1 Reyes 1:39</w:t>
        </w:r>
      </w:hyperlink>
      <w:r>
        <w:t>). Era un símbolo del cargo y del reconocimiento de la bendición de Dios sobre quien lo ocupaba.</w:t>
      </w:r>
    </w:p>
    <w:p>
      <w:r/>
      <w:r>
        <w:t>El aceite se utilizaba en el templo. Se donaba como parte de la ofrenda de los primeros frutos y también estaba sujeto a diezmos (</w:t>
      </w:r>
      <w:hyperlink r:id="rId93">
        <w:r>
          <w:rPr>
            <w:color w:val="0000EE"/>
            <w:u w:val="single"/>
          </w:rPr>
          <w:t>Éxodo 22:29,</w:t>
        </w:r>
      </w:hyperlink>
      <w:r>
        <w:t xml:space="preserve"> </w:t>
      </w:r>
      <w:hyperlink r:id="rId94">
        <w:r>
          <w:rPr>
            <w:color w:val="0000EE"/>
            <w:u w:val="single"/>
          </w:rPr>
          <w:t>Deuteronomio 12:17</w:t>
        </w:r>
      </w:hyperlink>
      <w:r>
        <w:t>). El aceite se empleaba para ceremonias en la vida del templo o como parte de la ofrenda. La ofrenda de grano se mezclaba con aceite (</w:t>
      </w:r>
      <w:hyperlink r:id="rId95">
        <w:r>
          <w:rPr>
            <w:color w:val="0000EE"/>
            <w:u w:val="single"/>
          </w:rPr>
          <w:t>Levítico 8:26,</w:t>
        </w:r>
      </w:hyperlink>
      <w:r>
        <w:t xml:space="preserve"> </w:t>
      </w:r>
      <w:hyperlink r:id="rId96">
        <w:r>
          <w:rPr>
            <w:color w:val="0000EE"/>
            <w:u w:val="single"/>
          </w:rPr>
          <w:t>Números 7:19</w:t>
        </w:r>
      </w:hyperlink>
      <w:r>
        <w:t>). El aceite en la lámpara que ardía en el santuario necesitaba ser rellenado frecuentemente (</w:t>
      </w:r>
      <w:hyperlink r:id="rId97">
        <w:r>
          <w:rPr>
            <w:color w:val="0000EE"/>
            <w:u w:val="single"/>
          </w:rPr>
          <w:t>Levítico 24:2</w:t>
        </w:r>
      </w:hyperlink>
      <w:r>
        <w:t>). El sacrificio diario requería aceite (</w:t>
      </w:r>
      <w:hyperlink r:id="rId98">
        <w:r>
          <w:rPr>
            <w:color w:val="0000EE"/>
            <w:u w:val="single"/>
          </w:rPr>
          <w:t>Éxodo 29:40</w:t>
        </w:r>
      </w:hyperlink>
      <w:r>
        <w:t>). Sin embargo, la ofrenda por el pecado y la ofrenda de celos no utilizaban aceite (</w:t>
      </w:r>
      <w:hyperlink r:id="rId99">
        <w:r>
          <w:rPr>
            <w:color w:val="0000EE"/>
            <w:u w:val="single"/>
          </w:rPr>
          <w:t>Levítico 5:11,</w:t>
        </w:r>
      </w:hyperlink>
      <w:r>
        <w:t xml:space="preserve"> </w:t>
      </w:r>
      <w:hyperlink r:id="rId100">
        <w:r>
          <w:rPr>
            <w:color w:val="0000EE"/>
            <w:u w:val="single"/>
          </w:rPr>
          <w:t>Números 5:15</w:t>
        </w:r>
      </w:hyperlink>
      <w:r>
        <w:t>).</w:t>
      </w:r>
    </w:p>
    <w:p>
      <w:pPr>
        <w:pStyle w:val="Heading3"/>
      </w:pPr>
      <w:r>
        <w:t>¿Cómo producían aceite las personas?</w:t>
      </w:r>
    </w:p>
    <w:p>
      <w:r/>
      <w:r>
        <w:t>Un mortero y maja, o una prensa de piedra, extraían aceite de las aceitunas (</w:t>
      </w:r>
      <w:hyperlink r:id="rId101">
        <w:r>
          <w:rPr>
            <w:color w:val="0000EE"/>
            <w:u w:val="single"/>
          </w:rPr>
          <w:t>Éxodo 27:20</w:t>
        </w:r>
      </w:hyperlink>
      <w:r>
        <w:t xml:space="preserve">). Cuando se utilizaba la última, la pulpa producida por la prensa a menudo se prensaba de nuevo. Las prensas de piedra se instalaban para procesar las aceitunas disponibles en el Monte de los Olivos. La palabra para "prensa de aceite" era </w:t>
      </w:r>
      <w:r>
        <w:rPr>
          <w:i/>
        </w:rPr>
        <w:t>gatt-semen,</w:t>
      </w:r>
      <w:r>
        <w:t xml:space="preserve"> y por eso el jardín donde Jesús oró se llamaba Getsemaní.</w:t>
      </w:r>
    </w:p>
    <w:p>
      <w:pPr>
        <w:pStyle w:val="Heading3"/>
      </w:pPr>
      <w:r>
        <w:t>¿Qué significaba el aceite para las personas en la época bíblica?</w:t>
      </w:r>
    </w:p>
    <w:p>
      <w:r/>
      <w:r>
        <w:t>El aceite se asociaba simbólicamente con la alegría, la festividad, la ceremonia, el honor y la luz. Tanto la salud física como la espiritual se relacionaban con la presencia de aceite. La ausencia o pérdida de aceite simbolizaba tristeza y la retirada de todo lo bueno en la vida (</w:t>
      </w:r>
      <w:hyperlink r:id="rId102">
        <w:r>
          <w:rPr>
            <w:color w:val="0000EE"/>
            <w:u w:val="single"/>
          </w:rPr>
          <w:t>Joel 1:10</w:t>
        </w:r>
      </w:hyperlink>
      <w:r>
        <w:t>).</w:t>
      </w:r>
    </w:p>
    <w:p>
      <w:r/>
      <w:r>
        <w:rPr>
          <w:i/>
        </w:rPr>
        <w:t>Ver también</w:t>
      </w:r>
      <w:r>
        <w:t xml:space="preserve"> </w:t>
      </w:r>
      <w:r>
        <w:t>Ungir</w:t>
      </w:r>
      <w:r>
        <w:t xml:space="preserve">; </w:t>
      </w:r>
      <w:r>
        <w:t>Alimentos y Preparación de Alimentos</w:t>
      </w:r>
      <w:r>
        <w:t xml:space="preserve">; </w:t>
      </w:r>
      <w:r>
        <w:t>Medicina y Práctica Médica</w:t>
      </w:r>
      <w:r>
        <w:t xml:space="preserve">; </w:t>
      </w:r>
      <w:r>
        <w:t>Ungüento</w:t>
      </w:r>
      <w:r>
        <w:t xml:space="preserve">; </w:t>
      </w:r>
      <w:r>
        <w:t>Plantas</w:t>
      </w:r>
      <w:r>
        <w:t xml:space="preserve"> (</w:t>
      </w:r>
      <w:r>
        <w:t>Olivo, Árbol de Olivo</w:t>
      </w:r>
      <w:r>
        <w:t>).</w:t>
      </w:r>
      <w:r/>
      <w:r/>
    </w:p>
    <w:p>
      <w:r/>
    </w:p>
    <w:p>
      <w:pPr>
        <w:pStyle w:val="Heading2"/>
      </w:pPr>
      <w:r>
        <w:t>Aceldama</w:t>
      </w:r>
      <w:r/>
    </w:p>
    <w:p>
      <w:r/>
      <w:r>
        <w:t>Otras versiones lo es grafado como Akeldama, que significa “Campo de sangre” (</w:t>
      </w:r>
      <w:hyperlink r:id="rId103">
        <w:r>
          <w:rPr>
            <w:color w:val="0000EE"/>
            <w:u w:val="single"/>
          </w:rPr>
          <w:t>Hechos 1:19</w:t>
        </w:r>
      </w:hyperlink>
      <w:r>
        <w:t>).</w:t>
      </w:r>
    </w:p>
    <w:p>
      <w:r/>
      <w:r>
        <w:rPr>
          <w:i/>
        </w:rPr>
        <w:t>Véase</w:t>
      </w:r>
      <w:r>
        <w:t xml:space="preserve"> </w:t>
      </w:r>
      <w:r>
        <w:t>Campo de sangre</w:t>
      </w:r>
      <w:r>
        <w:t>.</w:t>
      </w:r>
      <w:r/>
      <w:r/>
    </w:p>
    <w:p>
      <w:r/>
    </w:p>
    <w:p>
      <w:pPr>
        <w:pStyle w:val="Heading2"/>
      </w:pPr>
      <w:r>
        <w:t>Aco</w:t>
      </w:r>
      <w:r/>
    </w:p>
    <w:p>
      <w:r/>
      <w:r>
        <w:t>Importante ciudad portuaria palestina de la primera época cananea. En el Antiguo Testamento se menciona que la tribu de Aser no logró expulsar a los habitantes de Aco en la época de la conquista de Canaán por Israel. (</w:t>
      </w:r>
      <w:hyperlink r:id="rId104">
        <w:r>
          <w:rPr>
            <w:color w:val="0000EE"/>
            <w:u w:val="single"/>
          </w:rPr>
          <w:t>Jueces 1:31</w:t>
        </w:r>
      </w:hyperlink>
      <w:r>
        <w:t>).</w:t>
      </w:r>
    </w:p>
    <w:p>
      <w:r/>
      <w:r>
        <w:t>Aco se menciona a menudo en los textos egipcios del Reino Medio y Nuevo y en los registros asirios. Aco estuvo probablemente bajo el control de Israel cuando David era rey, y fue una de las veinte ciudades entregadas por Salomón al rey Hiram de Tiro (</w:t>
      </w:r>
      <w:hyperlink r:id="rId105">
        <w:r>
          <w:rPr>
            <w:color w:val="0000EE"/>
            <w:u w:val="single"/>
          </w:rPr>
          <w:t>1 Reyes 9:11</w:t>
        </w:r>
      </w:hyperlink>
      <w:r>
        <w:t>–</w:t>
      </w:r>
      <w:hyperlink r:id="rId105">
        <w:r>
          <w:rPr>
            <w:color w:val="0000EE"/>
            <w:u w:val="single"/>
          </w:rPr>
          <w:t>14</w:t>
        </w:r>
      </w:hyperlink>
      <w:r>
        <w:t>). Más tarde, Alejandro el Grande de Macedonia capturó Aco. Finalmente, fue reconstruida y renombrada como Tolemaida (</w:t>
      </w:r>
      <w:hyperlink r:id="rId106">
        <w:r>
          <w:rPr>
            <w:color w:val="0000EE"/>
            <w:u w:val="single"/>
          </w:rPr>
          <w:t>Hechos 21:7</w:t>
        </w:r>
      </w:hyperlink>
      <w:r>
        <w:t>).</w:t>
      </w:r>
      <w:r/>
      <w:r/>
    </w:p>
    <w:p>
      <w:r/>
    </w:p>
    <w:p>
      <w:pPr>
        <w:pStyle w:val="Heading2"/>
      </w:pPr>
      <w:r>
        <w:t>Acrópolis</w:t>
      </w:r>
      <w:r/>
    </w:p>
    <w:p>
      <w:r/>
      <w:r>
        <w:t xml:space="preserve">Término que combina el griego </w:t>
      </w:r>
      <w:r>
        <w:rPr>
          <w:i/>
        </w:rPr>
        <w:t>akros</w:t>
      </w:r>
      <w:r>
        <w:t xml:space="preserve"> (que significa "lo más alto") y </w:t>
      </w:r>
      <w:r>
        <w:rPr>
          <w:i/>
        </w:rPr>
        <w:t xml:space="preserve">polis </w:t>
      </w:r>
      <w:r>
        <w:t>(que significa "ciudad"). En la antigua Grecia, una acrópolis era un lugar fuerte y protegido. Normalmente se construía sobre una colina y servía como lugar de refugio. La zona que rodeaba la base de la colina solía convertirse en una ciudad.</w:t>
      </w:r>
    </w:p>
    <w:p>
      <w:r/>
      <w:r>
        <w:t>La acrópolis de Atenas (capital de Grecia) tenía un famoso edificio llamado Partenón. El Partenón era un templo construido en honor a Atenea, que los antiguos griegos creían que era la diosa de la sabiduría. Construyeron este templo en el 500 a.C. (hace más de 2500 años). El Partenón se construyó en un estilo llamado dórico (un tipo de diseño de construcción griego). Mucha gente cree que es uno de los mejores ejemplos de las habilidades constructivas griegas de antaño.</w:t>
      </w:r>
    </w:p>
    <w:p>
      <w:r/>
      <w:hyperlink r:id="rId107">
        <w:r>
          <w:rPr>
            <w:color w:val="0000EE"/>
            <w:u w:val="single"/>
          </w:rPr>
          <w:t>Hechos 17:34</w:t>
        </w:r>
      </w:hyperlink>
      <w:r>
        <w:t xml:space="preserve"> menciona que Pablo predicó en el Areópago, que significa "colina de Ares", una colina baja al noroeste de la acrópolis. Cuando Pablo habló allí, ayudó a un miembro del consejo de la ciudad de Atenas a convertirse en seguidor de Jesús.</w:t>
      </w:r>
      <w:r/>
      <w:r/>
    </w:p>
    <w:p>
      <w:r/>
    </w:p>
    <w:p>
      <w:pPr>
        <w:pStyle w:val="Heading2"/>
      </w:pPr>
      <w:r>
        <w:t>Adivino</w:t>
      </w:r>
      <w:r/>
    </w:p>
    <w:p>
      <w:r/>
      <w:r>
        <w:t>Alguien que predice eventos; la adivinación, una práctica pagana, estaba prohibida en Israel (</w:t>
      </w:r>
      <w:hyperlink r:id="rId108">
        <w:r>
          <w:rPr>
            <w:color w:val="0000EE"/>
            <w:u w:val="single"/>
          </w:rPr>
          <w:t>Dt 18:10, 14</w:t>
        </w:r>
      </w:hyperlink>
      <w:r>
        <w:t>). En las Escrituras, la adivinación fue practicada por Balaam, hijo de Beor (</w:t>
      </w:r>
      <w:hyperlink r:id="rId109">
        <w:r>
          <w:rPr>
            <w:color w:val="0000EE"/>
            <w:u w:val="single"/>
          </w:rPr>
          <w:t>Jos 13:22</w:t>
        </w:r>
      </w:hyperlink>
      <w:r>
        <w:t>) y el rey Manasés de Judá (</w:t>
      </w:r>
      <w:hyperlink r:id="rId110">
        <w:r>
          <w:rPr>
            <w:color w:val="0000EE"/>
            <w:u w:val="single"/>
          </w:rPr>
          <w:t>2 Reyes 21:6,</w:t>
        </w:r>
      </w:hyperlink>
      <w:r>
        <w:t xml:space="preserve"> </w:t>
      </w:r>
      <w:hyperlink r:id="rId111">
        <w:r>
          <w:rPr>
            <w:color w:val="0000EE"/>
            <w:u w:val="single"/>
          </w:rPr>
          <w:t>2 Crónicas 33:6</w:t>
        </w:r>
      </w:hyperlink>
      <w:r>
        <w:t>); los descendientes de Jacob fueron comparados con los adivinos de Filistea (</w:t>
      </w:r>
      <w:hyperlink r:id="rId112">
        <w:r>
          <w:rPr>
            <w:color w:val="0000EE"/>
            <w:u w:val="single"/>
          </w:rPr>
          <w:t>Is 2:6</w:t>
        </w:r>
      </w:hyperlink>
      <w:r>
        <w:t>); y fueron enumerados entre los falsos profetas de Judá (</w:t>
      </w:r>
      <w:hyperlink r:id="rId113">
        <w:r>
          <w:rPr>
            <w:color w:val="0000EE"/>
            <w:u w:val="single"/>
          </w:rPr>
          <w:t>Jr 27:9</w:t>
        </w:r>
      </w:hyperlink>
      <w:r>
        <w:t>). Durante los tiempos del NT, la adivinación era la fuente de un comercio lucrativo en Filipos (</w:t>
      </w:r>
      <w:hyperlink r:id="rId114">
        <w:r>
          <w:rPr>
            <w:color w:val="0000EE"/>
            <w:u w:val="single"/>
          </w:rPr>
          <w:t>Hechos 16:16</w:t>
        </w:r>
      </w:hyperlink>
      <w:r>
        <w:t>).</w:t>
      </w:r>
    </w:p>
    <w:p>
      <w:r/>
      <w:r>
        <w:rPr>
          <w:i/>
        </w:rPr>
        <w:t>Véase también</w:t>
      </w:r>
      <w:r>
        <w:t xml:space="preserve"> </w:t>
      </w:r>
      <w:r>
        <w:t>Magia</w:t>
      </w:r>
      <w:r>
        <w:t xml:space="preserve">; </w:t>
      </w:r>
      <w:r>
        <w:t>Hechicería</w:t>
      </w:r>
      <w:r>
        <w:t>.</w:t>
      </w:r>
      <w:r/>
      <w:r/>
    </w:p>
    <w:p>
      <w:r/>
    </w:p>
    <w:p>
      <w:pPr>
        <w:pStyle w:val="Heading2"/>
      </w:pPr>
      <w:r>
        <w:t>Adoración</w:t>
      </w:r>
      <w:r/>
    </w:p>
    <w:p>
      <w:r/>
      <w:r>
        <w:t>Expresión de respeto y adoración a Dios.</w:t>
      </w:r>
    </w:p>
    <w:p>
      <w:pPr>
        <w:pStyle w:val="Heading3"/>
      </w:pPr>
      <w:r>
        <w:t>La adoración en el Antiguo Testamento</w:t>
      </w:r>
    </w:p>
    <w:p>
      <w:r/>
      <w:r>
        <w:t>Durante los mil quinientos años que transcurrieron desde los días de Abraham hasta la época de Esdras (aproximadamente 1 900–450 a.C.), se produjeron muchos cambios significativos en la forma de adoración en el antiguo Israel. Abraham, el nómada errante, construía altares y ofrecía sacrificios dondequiera que Dios se le apareciera. En la época de Moisés, el tabernáculo servía como un santuario portátil para las tribus israelitas que viajaban por el desierto. Salomón construyó un templo en Jerusalén que perduró más de tres siglos hasta su destrucción por los babilonios en 586 a.C. Cuando los judíos regresaron del exilio, edificaron un nuevo templo, que luego fue renovado y ampliado por Herodes el Grande. Aunque todos los edificios del templo fueron destruidos por los romanos en el año 70 d.C., los cimientos permanecieron. Los judíos todavía rezan junto al Muro Occidental (conocido como el Muro de las Lamentaciones).</w:t>
      </w:r>
    </w:p>
    <w:p>
      <w:r/>
      <w:r>
        <w:t>Si bien la forma de adoración cambiaba con los tiempos y situaciones, su esencia y núcleo permanecieron inalterables. Dios se reveló a Abraham, prometiéndole que sus descendientes heredarían la tierra de Canaán. Abraham demostró su fe mediante la oración y el sacrificio. A lo largo del período bíblico, escuchar la Palabra de Dios, la oración y el sacrificio constituyeron la esencia de la adoración. Las promesas hechas a Abraham se recordaban constantemente como la base de la existencia de Israel como nación y su derecho a la tierra de Canaán.</w:t>
      </w:r>
    </w:p>
    <w:p>
      <w:r/>
      <w:r>
        <w:t>De vez en cuando, cada familia visitaba el templo en Jerusalén. Ocho días después del nacimiento de un niño, era circuncidado para marcar su pertenencia a Israel. Luego, uno o dos meses después, la madre del bebé iba al templo para ofrecer un sacrificio (</w:t>
      </w:r>
      <w:hyperlink r:id="rId115">
        <w:r>
          <w:rPr>
            <w:color w:val="0000EE"/>
            <w:u w:val="single"/>
          </w:rPr>
          <w:t>Lv 12,</w:t>
        </w:r>
      </w:hyperlink>
      <w:r>
        <w:t xml:space="preserve"> cp. </w:t>
      </w:r>
      <w:hyperlink r:id="rId116">
        <w:r>
          <w:rPr>
            <w:color w:val="0000EE"/>
            <w:u w:val="single"/>
          </w:rPr>
          <w:t>Lc 2:22–24</w:t>
        </w:r>
      </w:hyperlink>
      <w:r>
        <w:t>).</w:t>
      </w:r>
    </w:p>
    <w:p>
      <w:r/>
      <w:r>
        <w:t>Los animales eran sacrificados durante la temporada de parto de corderos y terneros. El primer cordero o ternero nacido de cada oveja o vaca se ofrecía en sacrificio (</w:t>
      </w:r>
      <w:hyperlink r:id="rId117">
        <w:r>
          <w:rPr>
            <w:color w:val="0000EE"/>
            <w:u w:val="single"/>
          </w:rPr>
          <w:t>Ex 22:30</w:t>
        </w:r>
      </w:hyperlink>
      <w:r>
        <w:t>). De manera similar, al inicio de la temporada de cosecha, se presentaba una canasta con los primeros frutos, y al final, se entregaba una décima parte de toda la cosecha, el diezmo, a los sacerdotes como representantes de Dios (</w:t>
      </w:r>
      <w:hyperlink r:id="rId118">
        <w:r>
          <w:rPr>
            <w:color w:val="0000EE"/>
            <w:u w:val="single"/>
          </w:rPr>
          <w:t>Nm 18:21–32</w:t>
        </w:r>
      </w:hyperlink>
      <w:r>
        <w:t xml:space="preserve">). </w:t>
      </w:r>
      <w:hyperlink r:id="rId119">
        <w:r>
          <w:rPr>
            <w:color w:val="0000EE"/>
            <w:u w:val="single"/>
          </w:rPr>
          <w:t>Deuteronomio 26:5–15</w:t>
        </w:r>
      </w:hyperlink>
      <w:r>
        <w:t xml:space="preserve"> ofrece una oración típica para usar en tales ocasiones.</w:t>
      </w:r>
    </w:p>
    <w:p>
      <w:r/>
      <w:r>
        <w:t>A veces, una persona decidía ofrecer un sacrificio por motivos más personales. En una crisis, se podían hacer votos y sellarlos con un sacrificio (</w:t>
      </w:r>
      <w:hyperlink r:id="rId120">
        <w:r>
          <w:rPr>
            <w:color w:val="0000EE"/>
            <w:u w:val="single"/>
          </w:rPr>
          <w:t>Gn 28:18–22,</w:t>
        </w:r>
      </w:hyperlink>
      <w:r>
        <w:t xml:space="preserve"> </w:t>
      </w:r>
      <w:hyperlink r:id="rId121">
        <w:r>
          <w:rPr>
            <w:color w:val="0000EE"/>
            <w:u w:val="single"/>
          </w:rPr>
          <w:t>1 Sm 1:10–11</w:t>
        </w:r>
      </w:hyperlink>
      <w:r>
        <w:t>). Luego, cuando la oración era respondida, se ofrecía un segundo sacrificio de manera habitual (</w:t>
      </w:r>
      <w:hyperlink r:id="rId122">
        <w:r>
          <w:rPr>
            <w:color w:val="0000EE"/>
            <w:u w:val="single"/>
          </w:rPr>
          <w:t>Gn 35:3,14</w:t>
        </w:r>
      </w:hyperlink>
      <w:r>
        <w:t xml:space="preserve">; </w:t>
      </w:r>
      <w:hyperlink r:id="rId123">
        <w:r>
          <w:rPr>
            <w:color w:val="0000EE"/>
            <w:u w:val="single"/>
          </w:rPr>
          <w:t>1 Sm 1:24–25</w:t>
        </w:r>
      </w:hyperlink>
      <w:r>
        <w:t>). El pecado grave o la enfermedad grave también eran ocasiones para ofrecer un sacrificio (</w:t>
      </w:r>
      <w:hyperlink r:id="rId124">
        <w:r>
          <w:rPr>
            <w:color w:val="0000EE"/>
            <w:u w:val="single"/>
          </w:rPr>
          <w:t>Lv 4–5</w:t>
        </w:r>
      </w:hyperlink>
      <w:r>
        <w:t xml:space="preserve">, </w:t>
      </w:r>
      <w:hyperlink r:id="rId125">
        <w:r>
          <w:rPr>
            <w:color w:val="0000EE"/>
            <w:u w:val="single"/>
          </w:rPr>
          <w:t>13–15</w:t>
        </w:r>
      </w:hyperlink>
      <w:r>
        <w:t>).</w:t>
      </w:r>
    </w:p>
    <w:p>
      <w:r/>
      <w:r>
        <w:t>El adorador llevó el animal al patio del templo. De pie ante el sacerdote, colocó una mano sobre su cabeza, identificándose así con el animal, y confesó su pecado o explicó la razón para ofrecer el sacrificio. Luego, el adorador mató al animal y lo cortó para que el sacerdote lo quemara en el gran altar de bronce. Algunos sacrificios (ofrendas quemadas) requerían que todo el animal fuera quemado en el altar. En otros, parte de la carne se reservaba para los sacerdotes, mientras que el resto se compartía entre el adorador y su familia. Sin embargo, en todos los casos, el adorador mataba al animal de su propio rebaño con sus propias manos. Estos sacrificios expresaban de manera vívida y tangible el costo del pecado y la responsabilidad del adorador. Al matar el animal, el adorador recordaba que el pecado habría causado su propia muerte, si Dios no hubiera proporcionado una escapatoria a través del sacrificio animal.</w:t>
      </w:r>
    </w:p>
    <w:p>
      <w:r/>
      <w:r>
        <w:t>Tres veces al año, todos los hombres adultos iban al templo para celebrar las festividades nacionales (</w:t>
      </w:r>
      <w:hyperlink r:id="rId126">
        <w:r>
          <w:rPr>
            <w:color w:val="0000EE"/>
            <w:u w:val="single"/>
          </w:rPr>
          <w:t>Ex 23:17,</w:t>
        </w:r>
      </w:hyperlink>
      <w:r>
        <w:t xml:space="preserve"> </w:t>
      </w:r>
      <w:hyperlink r:id="rId127">
        <w:r>
          <w:rPr>
            <w:color w:val="0000EE"/>
            <w:u w:val="single"/>
          </w:rPr>
          <w:t>Dt 16:16</w:t>
        </w:r>
      </w:hyperlink>
      <w:r>
        <w:t>): la Pascua (en abril), la Fiesta de las Semanas (en mayo) y la Fiesta de los Tabernáculos (en octubre). Cuando era posible, toda la familia acompañaba a los hombres. Sin embargo, si vivían lejos de Jerusalén, solo asistían a una de las festividades (</w:t>
      </w:r>
      <w:hyperlink r:id="rId128">
        <w:r>
          <w:rPr>
            <w:color w:val="0000EE"/>
            <w:u w:val="single"/>
          </w:rPr>
          <w:t>1 Sm 1:3,</w:t>
        </w:r>
      </w:hyperlink>
      <w:r>
        <w:t xml:space="preserve"> </w:t>
      </w:r>
      <w:hyperlink r:id="rId129">
        <w:r>
          <w:rPr>
            <w:color w:val="0000EE"/>
            <w:u w:val="single"/>
          </w:rPr>
          <w:t>Lc 2:41</w:t>
        </w:r>
      </w:hyperlink>
      <w:r>
        <w:t>).</w:t>
      </w:r>
    </w:p>
    <w:p>
      <w:r/>
      <w:r>
        <w:t>Estos festivales eran eventos impresionantes. Cientos de miles de personas se reunían en Jerusalén. Se hospedaban con familiares o acampaban en tiendas fuera de la ciudad. Los patios del templo estaban llenos de adoradores. Los coros del templo cantaban salmos apropiados para el festival, mientras los sacerdotes y levitas ofrecían cientos (en Pascua, miles) de animales en sacrificio. Grupos de adoradores emocionados comenzaban a bailar. Aquellos de temperamento más sobrio se contentaban con unirse al canto o simplemente orar en silencio.</w:t>
      </w:r>
    </w:p>
    <w:p>
      <w:r/>
      <w:r>
        <w:t>Los principales festivales eran ocasiones alegres, ya que celebraban la liberación de Israel de Egipto. En la Pascua, cada familia comía cordero asado y hierbas amargas para recrear la última comida que sus antepasados consumieron antes de salir de Egipto (</w:t>
      </w:r>
      <w:hyperlink r:id="rId130">
        <w:r>
          <w:rPr>
            <w:color w:val="0000EE"/>
            <w:u w:val="single"/>
          </w:rPr>
          <w:t>Ex 12</w:t>
        </w:r>
      </w:hyperlink>
      <w:r>
        <w:t>). En la Fiesta de los Tabernáculos, construían refugios de ramas y vivían en ellos durante una semana, como recordatorio de que los israelitas acamparon en tiendas durante los cuarenta años de vagar por el desierto (</w:t>
      </w:r>
      <w:hyperlink r:id="rId131">
        <w:r>
          <w:rPr>
            <w:color w:val="0000EE"/>
            <w:u w:val="single"/>
          </w:rPr>
          <w:t>Lv 23:39–43</w:t>
        </w:r>
      </w:hyperlink>
      <w:r>
        <w:t>). Estos grandes festivales servían como recordatorios de cómo Dios los había liberado de la esclavitud en Egipto y les había dado la tierra de Canaán, tal como había prometido a Abraham.</w:t>
      </w:r>
    </w:p>
    <w:p>
      <w:r/>
      <w:r>
        <w:t>Cada uno de estos tres festivales duraba una semana, pero había un día en el año que era completamente diferente: el Día de la Expiación, cuando todos ayunaban y lloraban por sus pecados. En este día, el sumo sacerdote confesaba los pecados de la nación mientras colocaba su mano sobre la cabeza de un chivo. Luego, el chivo era llevado al desierto, simbolizando la eliminación del pecado del pueblo (</w:t>
      </w:r>
      <w:hyperlink r:id="rId132">
        <w:r>
          <w:rPr>
            <w:color w:val="0000EE"/>
            <w:u w:val="single"/>
          </w:rPr>
          <w:t>Lv 16</w:t>
        </w:r>
      </w:hyperlink>
      <w:r>
        <w:t>).</w:t>
      </w:r>
    </w:p>
    <w:p>
      <w:r/>
      <w:r>
        <w:t>Algún tiempo después de la destrucción del primer templo, se desarrollaron sinagogas para el culto público. Los servicios eran similares al culto moderno en iglesias, consistiendo exclusivamente en oración, lectura de la Biblia y predicación. No se realizaban sacrificios en las sinagogas. Cuando el segundo templo fue destruido en el año 70 d.C., las sinagogas se convirtieron en los únicos lugares donde los judíos podían adorar en público. Desde entonces, ya no hubo más sacrificios en absoluto. El Nuevo Testamento presenta esto como apropiado, porque Jesús fue el verdadero Cordero de Dios (</w:t>
      </w:r>
      <w:hyperlink r:id="rId133">
        <w:r>
          <w:rPr>
            <w:color w:val="0000EE"/>
            <w:u w:val="single"/>
          </w:rPr>
          <w:t>Jn 1:29</w:t>
        </w:r>
      </w:hyperlink>
      <w:r>
        <w:t>); debido a su muerte, no hay necesidad de más sacrificios de animales (</w:t>
      </w:r>
      <w:hyperlink r:id="rId134">
        <w:r>
          <w:rPr>
            <w:color w:val="0000EE"/>
            <w:u w:val="single"/>
          </w:rPr>
          <w:t>Hb 10:11–12</w:t>
        </w:r>
      </w:hyperlink>
      <w:r>
        <w:t>).</w:t>
      </w:r>
    </w:p>
    <w:p>
      <w:pPr>
        <w:pStyle w:val="Heading3"/>
      </w:pPr>
      <w:r>
        <w:t>La adoración en el Nuevo Testamento</w:t>
      </w:r>
    </w:p>
    <w:p>
      <w:r/>
      <w:r>
        <w:t xml:space="preserve">Los judíos se habían vuelto demasiado dependientes de un lugar físico, el templo, para su adoración. Cuando Jesús llegó, proclamó que él mismo era el templo de Dios; con la resurrección, proporcionaría la morada espiritual donde Dios el Espíritu y las personas, en espíritu, podrían tener comunión espiritual (ver </w:t>
      </w:r>
      <w:hyperlink r:id="rId135">
        <w:r>
          <w:rPr>
            <w:color w:val="0000EE"/>
            <w:u w:val="single"/>
          </w:rPr>
          <w:t>Mt 12:6,</w:t>
        </w:r>
      </w:hyperlink>
      <w:r>
        <w:t xml:space="preserve"> </w:t>
      </w:r>
      <w:hyperlink r:id="rId136">
        <w:r>
          <w:rPr>
            <w:color w:val="0000EE"/>
            <w:u w:val="single"/>
          </w:rPr>
          <w:t>Jn 2:19–22</w:t>
        </w:r>
      </w:hyperlink>
      <w:r>
        <w:t xml:space="preserve">). En otras palabras, la adoración ya no sería en un lugar, sino en una persona, a través de Jesucristo y su Espíritu, los adoradores podrían acercarse directamente a Dios (ver </w:t>
      </w:r>
      <w:hyperlink r:id="rId137">
        <w:r>
          <w:rPr>
            <w:color w:val="0000EE"/>
            <w:u w:val="single"/>
          </w:rPr>
          <w:t>Jn 14:6,</w:t>
        </w:r>
      </w:hyperlink>
      <w:r>
        <w:t xml:space="preserve"> </w:t>
      </w:r>
      <w:hyperlink r:id="rId138">
        <w:r>
          <w:rPr>
            <w:color w:val="0000EE"/>
            <w:u w:val="single"/>
          </w:rPr>
          <w:t>Hb 10:19–20</w:t>
        </w:r>
      </w:hyperlink>
      <w:r>
        <w:t>).</w:t>
      </w:r>
    </w:p>
    <w:p>
      <w:r/>
      <w:r>
        <w:t xml:space="preserve">Este cambio en la adoración, de lo físico a lo espiritual, es el tema de </w:t>
      </w:r>
      <w:hyperlink r:id="rId139">
        <w:r>
          <w:rPr>
            <w:color w:val="0000EE"/>
            <w:u w:val="single"/>
          </w:rPr>
          <w:t>Juan 4</w:t>
        </w:r>
      </w:hyperlink>
      <w:r>
        <w:t xml:space="preserve">, un capítulo que relata la visita de Jesús a los samaritanos. Después del encuentro de Jesús con la mujer samaritana, ella reconoció que él debía ser un profeta y luego inició una discusión sobre el debate religioso entre los judíos y los samaritanos acerca de cuál era el lugar correcto de adoración: Jerusalén o el Monte Gerizim. Los samaritanos habían establecido un lugar de adoración en el Monte Gerizim de acuerdo con </w:t>
      </w:r>
      <w:hyperlink r:id="rId140">
        <w:r>
          <w:rPr>
            <w:color w:val="0000EE"/>
            <w:u w:val="single"/>
          </w:rPr>
          <w:t>Deuteronomio 11:26–29</w:t>
        </w:r>
      </w:hyperlink>
      <w:r>
        <w:t xml:space="preserve"> y </w:t>
      </w:r>
      <w:hyperlink r:id="rId141">
        <w:r>
          <w:rPr>
            <w:color w:val="0000EE"/>
            <w:u w:val="single"/>
          </w:rPr>
          <w:t>27:1–8</w:t>
        </w:r>
      </w:hyperlink>
      <w:r>
        <w:t>, mientras que los judíos habían seguido a David y Salomón en hacer de Jerusalén el centro de la adoración judía. Las Escrituras afirmaban que Jerusalén era el verdadero centro de adoración (</w:t>
      </w:r>
      <w:hyperlink r:id="rId142">
        <w:r>
          <w:rPr>
            <w:color w:val="0000EE"/>
            <w:u w:val="single"/>
          </w:rPr>
          <w:t>Dt 12:5,</w:t>
        </w:r>
      </w:hyperlink>
      <w:r>
        <w:t xml:space="preserve"> </w:t>
      </w:r>
      <w:hyperlink r:id="rId143">
        <w:r>
          <w:rPr>
            <w:color w:val="0000EE"/>
            <w:u w:val="single"/>
          </w:rPr>
          <w:t>2 Cro 6:6</w:t>
        </w:r>
      </w:hyperlink>
      <w:r>
        <w:t xml:space="preserve">; </w:t>
      </w:r>
      <w:hyperlink r:id="rId144">
        <w:r>
          <w:rPr>
            <w:color w:val="0000EE"/>
            <w:u w:val="single"/>
          </w:rPr>
          <w:t>7:12</w:t>
        </w:r>
      </w:hyperlink>
      <w:r>
        <w:t xml:space="preserve">; </w:t>
      </w:r>
      <w:hyperlink r:id="rId145">
        <w:r>
          <w:rPr>
            <w:color w:val="0000EE"/>
            <w:u w:val="single"/>
          </w:rPr>
          <w:t>Sal 78:67–68</w:t>
        </w:r>
      </w:hyperlink>
      <w:r>
        <w:t>). Pero Jesús le dijo que había llegado una nueva era en la que la cuestión ya no concernía a un sitio físico. Dios el Padre ya no sería adorado en ninguno de los dos lugares. Había llegado una nueva era en la que los verdaderos adoradores, ya fueran judíos, samaritanos o gentiles, debían adorar al Padre en espíritu y en verdad.</w:t>
      </w:r>
    </w:p>
    <w:p>
      <w:r/>
      <w:r>
        <w:t>“En espíritu” se refiere a Jerusalén, y “en verdad” a las ideas desconocidas de adoración de los samaritanos, Dios, etc. Anteriormente, Dios era adorado en Jerusalén, pero ahora la verdadera Jerusalén reside en el espíritu de una persona. De hecho, la iglesia es llamada “morada de Dios en Espíritu” (</w:t>
      </w:r>
      <w:hyperlink r:id="rId146">
        <w:r>
          <w:rPr>
            <w:color w:val="0000EE"/>
            <w:u w:val="single"/>
          </w:rPr>
          <w:t>Ef 2:22</w:t>
        </w:r>
      </w:hyperlink>
      <w:r>
        <w:t>). La verdadera adoración requiere que las personas contacten a Dios, el Espíritu, en su propio espíritu, así como que conozcan la verdad. La adoración del Nuevo Testamento debe ser en espíritu y en verdad. Dado que “Dios es Espíritu”, debe ser adorado en espíritu. Los seres humanos poseen un espíritu humano, cuya naturaleza corresponde a la naturaleza de Dios, que es espíritu. Por lo tanto, las personas pueden tener comunión con Dios y adorarlo en la misma esfera en la que Dios existe.</w:t>
      </w:r>
    </w:p>
    <w:p>
      <w:r/>
      <w:r>
        <w:t xml:space="preserve">En cierto sentido, </w:t>
      </w:r>
      <w:hyperlink r:id="rId139">
        <w:r>
          <w:rPr>
            <w:color w:val="0000EE"/>
            <w:u w:val="single"/>
          </w:rPr>
          <w:t>Juan 4</w:t>
        </w:r>
      </w:hyperlink>
      <w:r>
        <w:t xml:space="preserve"> anticipa </w:t>
      </w:r>
      <w:hyperlink r:id="rId147">
        <w:r>
          <w:rPr>
            <w:color w:val="0000EE"/>
            <w:u w:val="single"/>
          </w:rPr>
          <w:t>Apocalipsis 21</w:t>
        </w:r>
      </w:hyperlink>
      <w:r>
        <w:t xml:space="preserve"> y </w:t>
      </w:r>
      <w:hyperlink r:id="rId148">
        <w:r>
          <w:rPr>
            <w:color w:val="0000EE"/>
            <w:u w:val="single"/>
          </w:rPr>
          <w:t>22</w:t>
        </w:r>
      </w:hyperlink>
      <w:r>
        <w:t xml:space="preserve">, donde Dios ofrece los ríos del agua de la vida a todos los creyentes y donde el Cordero y Dios son el templo en la Nueva Jerusalén. Los creyentes reciben vida de Dios y adoran en Dios. Existe una conexión profunda, incluso mística, entre beber del Espíritu y adorar a Dios en el Espíritu (ver </w:t>
      </w:r>
      <w:hyperlink r:id="rId149">
        <w:r>
          <w:rPr>
            <w:color w:val="0000EE"/>
            <w:u w:val="single"/>
          </w:rPr>
          <w:t>1 Cor 12:13</w:t>
        </w:r>
      </w:hyperlink>
      <w:r>
        <w:t xml:space="preserve">). Esto también se describe en </w:t>
      </w:r>
      <w:hyperlink r:id="rId150">
        <w:r>
          <w:rPr>
            <w:color w:val="0000EE"/>
            <w:u w:val="single"/>
          </w:rPr>
          <w:t>Ezequiel 47</w:t>
        </w:r>
      </w:hyperlink>
      <w:r>
        <w:t xml:space="preserve">, que representa el río fluyendo desde el templo de Dios como un símbolo del suministro interminable de Dios. En </w:t>
      </w:r>
      <w:hyperlink r:id="rId139">
        <w:r>
          <w:rPr>
            <w:color w:val="0000EE"/>
            <w:u w:val="single"/>
          </w:rPr>
          <w:t>Juan 4</w:t>
        </w:r>
      </w:hyperlink>
      <w:r>
        <w:t>, Jesús ofrece las aguas vivas a todos los que reciben el don de Dios y guía a las personas hacia un nuevo templo, uno espiritual, donde Dios es adorado en espíritu.</w:t>
      </w:r>
      <w:r/>
      <w:r/>
    </w:p>
    <w:p>
      <w:r/>
    </w:p>
    <w:p>
      <w:pPr>
        <w:pStyle w:val="Heading2"/>
      </w:pPr>
      <w:r>
        <w:t>Adria</w:t>
      </w:r>
      <w:r/>
    </w:p>
    <w:p>
      <w:r/>
      <w:r>
        <w:t>El Adriático es un brazo del Mediterráneo entre Italia, Grecia, Albania, Montenegro y Croacia por el este. El apóstol Pablo sufrió una violenta tormenta en el Adriático durante catorce días. (</w:t>
      </w:r>
      <w:hyperlink r:id="rId151">
        <w:r>
          <w:rPr>
            <w:color w:val="0000EE"/>
            <w:u w:val="single"/>
          </w:rPr>
          <w:t>Hechos 27:27</w:t>
        </w:r>
      </w:hyperlink>
      <w:r>
        <w:t>). Otros textos antiguos hablan también de la violencia del Adriático. El historiador judío Josefo naufragó en el Adriático en el año 64 d.C., y el poeta griego Homero habló de estas violentas tormentas en sus escritos.</w:t>
      </w:r>
      <w:r/>
      <w:r/>
    </w:p>
    <w:p>
      <w:r/>
    </w:p>
    <w:p>
      <w:pPr>
        <w:pStyle w:val="Heading2"/>
      </w:pPr>
      <w:r>
        <w:t>Adrumentina</w:t>
      </w:r>
      <w:r/>
    </w:p>
    <w:p>
      <w:r/>
      <w:r>
        <w:t>Antigua ciudad portuaria de Asia Menor. Cuando viajaba a Roma como prisionero, Pablo navegó en un barco desde Adrumentina (</w:t>
      </w:r>
      <w:hyperlink r:id="rId152">
        <w:r>
          <w:rPr>
            <w:color w:val="0000EE"/>
            <w:u w:val="single"/>
          </w:rPr>
          <w:t>Hechos 27:2</w:t>
        </w:r>
      </w:hyperlink>
      <w:r>
        <w:t>). Adrumentina es la actual ciudad turca de Edremit. Las monedas encontradas en la zona indican que Adrumentina pudo ser un centro de culto a Cástor y Pólux (hijos gemelos del dios pagano Zeus).</w:t>
      </w:r>
      <w:r/>
      <w:r/>
    </w:p>
    <w:p>
      <w:r/>
    </w:p>
    <w:p>
      <w:pPr>
        <w:pStyle w:val="Heading2"/>
      </w:pPr>
      <w:r>
        <w:t>Adulterio</w:t>
      </w:r>
      <w:r/>
    </w:p>
    <w:p>
      <w:r/>
      <w:r>
        <w:t>Cualquier acto sexual entre una mujer casada y un hombre que no es su esposo, o entre un hombre casado y una mujer que no es su esposa, rompe la unidad del matrimonio.</w:t>
      </w:r>
    </w:p>
    <w:p>
      <w:r/>
      <w:r>
        <w:t>En tiempos del Antiguo Testamento, tener múltiples esposas no se consideraba adulterio (</w:t>
      </w:r>
      <w:hyperlink r:id="rId153">
        <w:r>
          <w:rPr>
            <w:color w:val="0000EE"/>
            <w:u w:val="single"/>
          </w:rPr>
          <w:t>Deuteronomio 21:15</w:t>
        </w:r>
      </w:hyperlink>
      <w:r>
        <w:t>). Tampoco se consideraba adulterio si un marido tenía relaciones sexuales con su esclava (</w:t>
      </w:r>
      <w:hyperlink r:id="rId154">
        <w:r>
          <w:rPr>
            <w:color w:val="0000EE"/>
            <w:u w:val="single"/>
          </w:rPr>
          <w:t>Génesis 16:1–4</w:t>
        </w:r>
      </w:hyperlink>
      <w:r>
        <w:t xml:space="preserve">; </w:t>
      </w:r>
      <w:hyperlink r:id="rId155">
        <w:r>
          <w:rPr>
            <w:color w:val="0000EE"/>
            <w:u w:val="single"/>
          </w:rPr>
          <w:t>30:1–5</w:t>
        </w:r>
      </w:hyperlink>
      <w:r>
        <w:t>).</w:t>
      </w:r>
    </w:p>
    <w:p>
      <w:r/>
      <w:r>
        <w:t>Jesús rechazó estos desequilibrios entre hombres y mujeres en su enseñanza sobre el divorcio y el nuevo matrimonio. Permitió el divorcio en casos de adulterio (</w:t>
      </w:r>
      <w:hyperlink r:id="rId156">
        <w:r>
          <w:rPr>
            <w:color w:val="0000EE"/>
            <w:u w:val="single"/>
          </w:rPr>
          <w:t>Mateo 5:32</w:t>
        </w:r>
      </w:hyperlink>
      <w:r>
        <w:t xml:space="preserve">; </w:t>
      </w:r>
      <w:hyperlink r:id="rId157">
        <w:r>
          <w:rPr>
            <w:color w:val="0000EE"/>
            <w:u w:val="single"/>
          </w:rPr>
          <w:t>19:9</w:t>
        </w:r>
      </w:hyperlink>
      <w:r>
        <w:t>). Sin embargo, Jesús advirtió que en todos los demás casos, volver a casarse después del divorcio era considerado adulterio. Pablo añadió que esto se aplica solo si la pareja original aún está viva (</w:t>
      </w:r>
      <w:hyperlink r:id="rId158">
        <w:r>
          <w:rPr>
            <w:color w:val="0000EE"/>
            <w:u w:val="single"/>
          </w:rPr>
          <w:t>Romanos 7:2–3</w:t>
        </w:r>
      </w:hyperlink>
      <w:r>
        <w:t>).</w:t>
      </w:r>
    </w:p>
    <w:p>
      <w:r/>
      <w:r>
        <w:t>Jesús amplió la definición de adulterio del Antiguo Testamento al incluir los pensamientos de las personas. Cualquier hombre que albergue pensamientos lujuriosos (más allá de la simple tentación) ha cometido adulterio en su mente, incluso sin contacto físico (</w:t>
      </w:r>
      <w:hyperlink r:id="rId159">
        <w:r>
          <w:rPr>
            <w:color w:val="0000EE"/>
            <w:u w:val="single"/>
          </w:rPr>
          <w:t>Mateo 5:27–28,</w:t>
        </w:r>
      </w:hyperlink>
      <w:r>
        <w:t xml:space="preserve"> comparar </w:t>
      </w:r>
      <w:hyperlink r:id="rId160">
        <w:r>
          <w:rPr>
            <w:color w:val="0000EE"/>
            <w:u w:val="single"/>
          </w:rPr>
          <w:t>Job 31:1, 9</w:t>
        </w:r>
      </w:hyperlink>
      <w:r>
        <w:t>).</w:t>
      </w:r>
    </w:p>
    <w:p>
      <w:r/>
      <w:r>
        <w:t>La Biblia condena firmemente el adulterio a lo largo de la ley, la profecía y la literatura de sabiduría del Antiguo Testamento.</w:t>
      </w:r>
    </w:p>
    <w:p>
      <w:pPr>
        <w:pStyle w:val="ListBullet"/>
        <w:spacing w:line="240" w:lineRule="auto"/>
        <w:ind w:left="720"/>
      </w:pPr>
      <w:r/>
      <w:r>
        <w:t>Los Diez Mandamientos prohíben el adulterio (</w:t>
      </w:r>
      <w:hyperlink r:id="rId161">
        <w:r>
          <w:rPr>
            <w:color w:val="0000EE"/>
            <w:u w:val="single"/>
          </w:rPr>
          <w:t>Éxodo 20:14,</w:t>
        </w:r>
      </w:hyperlink>
      <w:r>
        <w:t xml:space="preserve"> </w:t>
      </w:r>
      <w:hyperlink r:id="rId162">
        <w:r>
          <w:rPr>
            <w:color w:val="0000EE"/>
            <w:u w:val="single"/>
          </w:rPr>
          <w:t>Deuteronomio 5:18</w:t>
        </w:r>
      </w:hyperlink>
      <w:r>
        <w:t>).</w:t>
      </w:r>
    </w:p>
    <w:p>
      <w:pPr>
        <w:pStyle w:val="ListBullet"/>
        <w:spacing w:line="240" w:lineRule="auto"/>
        <w:ind w:left="720"/>
      </w:pPr>
      <w:r/>
      <w:r>
        <w:t>Los profetas afirman que el adulterio provoca la ira de Dios (</w:t>
      </w:r>
      <w:hyperlink r:id="rId163">
        <w:r>
          <w:rPr>
            <w:color w:val="0000EE"/>
            <w:u w:val="single"/>
          </w:rPr>
          <w:t>Jeremías 23:11–14,</w:t>
        </w:r>
      </w:hyperlink>
      <w:r>
        <w:t xml:space="preserve"> </w:t>
      </w:r>
      <w:hyperlink r:id="rId164">
        <w:r>
          <w:rPr>
            <w:color w:val="0000EE"/>
            <w:u w:val="single"/>
          </w:rPr>
          <w:t>Ezequiel 22:11,</w:t>
        </w:r>
      </w:hyperlink>
      <w:r>
        <w:t xml:space="preserve"> </w:t>
      </w:r>
      <w:hyperlink r:id="rId165">
        <w:r>
          <w:rPr>
            <w:color w:val="0000EE"/>
            <w:u w:val="single"/>
          </w:rPr>
          <w:t>Malaquías 3:5</w:t>
        </w:r>
      </w:hyperlink>
      <w:r>
        <w:t>).</w:t>
      </w:r>
    </w:p>
    <w:p>
      <w:pPr>
        <w:pStyle w:val="ListBullet"/>
        <w:spacing w:line="240" w:lineRule="auto"/>
        <w:ind w:left="720"/>
      </w:pPr>
      <w:r/>
      <w:r>
        <w:t>Los proverbios describen el adulterio como algo autodestructivo (</w:t>
      </w:r>
      <w:hyperlink r:id="rId166">
        <w:r>
          <w:rPr>
            <w:color w:val="0000EE"/>
            <w:u w:val="single"/>
          </w:rPr>
          <w:t>Proverbios 6:23–35,</w:t>
        </w:r>
      </w:hyperlink>
      <w:r>
        <w:t xml:space="preserve"> comparar con </w:t>
      </w:r>
      <w:hyperlink r:id="rId167">
        <w:r>
          <w:rPr>
            <w:color w:val="0000EE"/>
            <w:u w:val="single"/>
          </w:rPr>
          <w:t>7:6–27</w:t>
        </w:r>
      </w:hyperlink>
      <w:r>
        <w:t>).</w:t>
      </w:r>
    </w:p>
    <w:p>
      <w:r/>
      <w:r>
        <w:t>El Nuevo Testamento continúa con esta condena. Sin arrepentimiento, el adulterio excluye a las personas del reino de Dios (</w:t>
      </w:r>
      <w:hyperlink r:id="rId168">
        <w:r>
          <w:rPr>
            <w:color w:val="0000EE"/>
            <w:u w:val="single"/>
          </w:rPr>
          <w:t>1 Corintios 6:9</w:t>
        </w:r>
      </w:hyperlink>
      <w:r>
        <w:t>). El adulterio es lo contrario de amar al prójimo (</w:t>
      </w:r>
      <w:hyperlink r:id="rId169">
        <w:r>
          <w:rPr>
            <w:color w:val="0000EE"/>
            <w:u w:val="single"/>
          </w:rPr>
          <w:t>Romanos 13:9–10</w:t>
        </w:r>
      </w:hyperlink>
      <w:r>
        <w:t>). Dios juzgará a los adúlteros (</w:t>
      </w:r>
      <w:hyperlink r:id="rId170">
        <w:r>
          <w:rPr>
            <w:color w:val="0000EE"/>
            <w:u w:val="single"/>
          </w:rPr>
          <w:t>Hebreos 13:4</w:t>
        </w:r>
      </w:hyperlink>
      <w:r>
        <w:t>).</w:t>
      </w:r>
    </w:p>
    <w:p>
      <w:r/>
      <w:r>
        <w:t>En el Antiguo Testamento, la pena por adulterio es la muerte tanto para el hombre como para la mujer (</w:t>
      </w:r>
      <w:hyperlink r:id="rId171">
        <w:r>
          <w:rPr>
            <w:color w:val="0000EE"/>
            <w:u w:val="single"/>
          </w:rPr>
          <w:t>Levítico 20:10,</w:t>
        </w:r>
      </w:hyperlink>
      <w:r>
        <w:t xml:space="preserve"> </w:t>
      </w:r>
      <w:hyperlink r:id="rId172">
        <w:r>
          <w:rPr>
            <w:color w:val="0000EE"/>
            <w:u w:val="single"/>
          </w:rPr>
          <w:t>Deuteronomio 22:22</w:t>
        </w:r>
      </w:hyperlink>
      <w:r>
        <w:t xml:space="preserve">). Esto se aplica incluso si una mujer está comprometida con otro hombre, excepto en los casos de violación (donde solo el hombre debe ser ejecutado, </w:t>
      </w:r>
      <w:hyperlink r:id="rId173">
        <w:r>
          <w:rPr>
            <w:color w:val="0000EE"/>
            <w:u w:val="single"/>
          </w:rPr>
          <w:t>Deuteronomio 22:23–27</w:t>
        </w:r>
      </w:hyperlink>
      <w:r>
        <w:t>). El mandato “así quitarás el mal de en medio de ti” (</w:t>
      </w:r>
      <w:hyperlink r:id="rId174">
        <w:r>
          <w:rPr>
            <w:color w:val="0000EE"/>
            <w:u w:val="single"/>
          </w:rPr>
          <w:t>Deuteronomio 22:24</w:t>
        </w:r>
      </w:hyperlink>
      <w:r>
        <w:t>) indica que el adulterio era una amenaza para la salud de la sociedad, así como para las familias de las dos partes culpables.</w:t>
      </w:r>
    </w:p>
    <w:p>
      <w:r/>
      <w:r>
        <w:t>Dado que las consecuencias eran tan graves, la culpabilidad debía ser confirmada. Cuando solo había sospechas de adulterio, la esposa debía someterse a una prueba mediante un juramento y beber agua amarga. Al estar en presencia del Señor, se creía que el resultado revelaría la verdad (</w:t>
      </w:r>
      <w:hyperlink r:id="rId175">
        <w:r>
          <w:rPr>
            <w:color w:val="0000EE"/>
            <w:u w:val="single"/>
          </w:rPr>
          <w:t>Números 5:11–31</w:t>
        </w:r>
      </w:hyperlink>
      <w:r>
        <w:t>).</w:t>
      </w:r>
    </w:p>
    <w:p>
      <w:r/>
      <w:r>
        <w:t>En ambos Testamentos, el adulterio se utiliza simbólicamente para describir la infidelidad humana hacia Dios. Los profetas del Antiguo Testamento compararon la relación de pacto de Dios con su pueblo con el matrimonio (</w:t>
      </w:r>
      <w:hyperlink r:id="rId176">
        <w:r>
          <w:rPr>
            <w:color w:val="0000EE"/>
            <w:u w:val="single"/>
          </w:rPr>
          <w:t>Isaías 54:5–8,</w:t>
        </w:r>
      </w:hyperlink>
      <w:r>
        <w:t xml:space="preserve"> comparar </w:t>
      </w:r>
      <w:hyperlink r:id="rId177">
        <w:r>
          <w:rPr>
            <w:color w:val="0000EE"/>
            <w:u w:val="single"/>
          </w:rPr>
          <w:t>Apocalipsis 21:2</w:t>
        </w:r>
      </w:hyperlink>
      <w:r>
        <w:t>). Romper esa relación, especialmente al adorar ídolos, se consideraba adulterio espiritual (</w:t>
      </w:r>
      <w:hyperlink r:id="rId178">
        <w:r>
          <w:rPr>
            <w:color w:val="0000EE"/>
            <w:u w:val="single"/>
          </w:rPr>
          <w:t>Jeremías 5:7–8</w:t>
        </w:r>
      </w:hyperlink>
      <w:r>
        <w:t xml:space="preserve">; </w:t>
      </w:r>
      <w:hyperlink r:id="rId179">
        <w:r>
          <w:rPr>
            <w:color w:val="0000EE"/>
            <w:u w:val="single"/>
          </w:rPr>
          <w:t>13:22–27</w:t>
        </w:r>
      </w:hyperlink>
      <w:r>
        <w:t xml:space="preserve">; </w:t>
      </w:r>
      <w:hyperlink r:id="rId180">
        <w:r>
          <w:rPr>
            <w:color w:val="0000EE"/>
            <w:u w:val="single"/>
          </w:rPr>
          <w:t>Ezequiel 23:37</w:t>
        </w:r>
      </w:hyperlink>
      <w:r>
        <w:t>).</w:t>
      </w:r>
    </w:p>
    <w:p>
      <w:r/>
      <w:r>
        <w:t>Jesús también utilizó esta idea de adulterio espiritual para describir a las personas que rechazaban sus afirmaciones o exigían pruebas de su naturaleza divina (</w:t>
      </w:r>
      <w:hyperlink r:id="rId181">
        <w:r>
          <w:rPr>
            <w:color w:val="0000EE"/>
            <w:u w:val="single"/>
          </w:rPr>
          <w:t>Mateo 12:39</w:t>
        </w:r>
      </w:hyperlink>
      <w:r>
        <w:t xml:space="preserve">; </w:t>
      </w:r>
      <w:hyperlink r:id="rId182">
        <w:r>
          <w:rPr>
            <w:color w:val="0000EE"/>
            <w:u w:val="single"/>
          </w:rPr>
          <w:t>16:4</w:t>
        </w:r>
      </w:hyperlink>
      <w:r>
        <w:t xml:space="preserve">; </w:t>
      </w:r>
      <w:hyperlink r:id="rId183">
        <w:r>
          <w:rPr>
            <w:color w:val="0000EE"/>
            <w:u w:val="single"/>
          </w:rPr>
          <w:t>Marcos 8:38</w:t>
        </w:r>
      </w:hyperlink>
      <w:r>
        <w:t xml:space="preserve">). En </w:t>
      </w:r>
      <w:hyperlink r:id="rId184">
        <w:r>
          <w:rPr>
            <w:color w:val="0000EE"/>
            <w:u w:val="single"/>
          </w:rPr>
          <w:t>Santiago 4:4</w:t>
        </w:r>
      </w:hyperlink>
      <w:r>
        <w:t>, Dios es descrito como un esposo amoroso y celoso que trata con su pueblo infiel que es amigo del mundo.</w:t>
      </w:r>
    </w:p>
    <w:p>
      <w:r/>
      <w:r>
        <w:t>El profeta Oseas aborda este tema de una manera especial. Dios utilizó la experiencia personal de Oseas para impartir una lección importante. La esposa de Oseas le fue infiel, al igual que el pueblo de Dios fue infiel a él. Esta historia ilustra:</w:t>
      </w:r>
    </w:p>
    <w:p>
      <w:pPr>
        <w:pStyle w:val="ListNumber"/>
        <w:spacing w:line="240" w:lineRule="auto"/>
        <w:ind w:left="720"/>
      </w:pPr>
      <w:r/>
      <w:r>
        <w:t>Qué tan grave es cuando el pueblo de Dios le es infiel (</w:t>
      </w:r>
      <w:hyperlink r:id="rId185">
        <w:r>
          <w:rPr>
            <w:color w:val="0000EE"/>
            <w:u w:val="single"/>
          </w:rPr>
          <w:t>Oseas 2:2–6</w:t>
        </w:r>
      </w:hyperlink>
      <w:r>
        <w:t>).</w:t>
      </w:r>
    </w:p>
    <w:p>
      <w:pPr>
        <w:pStyle w:val="ListNumber"/>
        <w:spacing w:line="240" w:lineRule="auto"/>
        <w:ind w:left="720"/>
      </w:pPr>
      <w:r/>
      <w:r>
        <w:t>Cuánto desea Dios restaurar la relación (</w:t>
      </w:r>
      <w:hyperlink r:id="rId186">
        <w:r>
          <w:rPr>
            <w:color w:val="0000EE"/>
            <w:u w:val="single"/>
          </w:rPr>
          <w:t>3:1–5</w:t>
        </w:r>
      </w:hyperlink>
      <w:r>
        <w:t>).</w:t>
      </w:r>
    </w:p>
    <w:p>
      <w:r/>
      <w:r>
        <w:t>Ser infiel a Dios (adulterio espiritual) conlleva el juicio de Dios, al igual que el adulterio físico. Sin embargo, en ambos casos, el mayor deseo de Dios es restaurar la relación. Esto ocurre cuando las personas realmente se apartan de sus acciones equivocadas y regresan a Dios (</w:t>
      </w:r>
      <w:hyperlink r:id="rId187">
        <w:r>
          <w:rPr>
            <w:color w:val="0000EE"/>
            <w:u w:val="single"/>
          </w:rPr>
          <w:t>Jeremías 3:1–14,</w:t>
        </w:r>
      </w:hyperlink>
      <w:r>
        <w:t xml:space="preserve"> </w:t>
      </w:r>
      <w:hyperlink r:id="rId188">
        <w:r>
          <w:rPr>
            <w:color w:val="0000EE"/>
            <w:u w:val="single"/>
          </w:rPr>
          <w:t>Ezequiel 16:1–63</w:t>
        </w:r>
      </w:hyperlink>
      <w:r>
        <w:t>).</w:t>
      </w:r>
    </w:p>
    <w:p>
      <w:r/>
      <w:r>
        <w:rPr>
          <w:i/>
        </w:rPr>
        <w:t>Véase también</w:t>
      </w:r>
      <w:r>
        <w:t xml:space="preserve"> </w:t>
      </w:r>
      <w:r>
        <w:t>Divorcio</w:t>
      </w:r>
      <w:r>
        <w:t xml:space="preserve">; </w:t>
      </w:r>
      <w:r>
        <w:t>Matrimonio, Costumbres matrimoniales</w:t>
      </w:r>
      <w:r>
        <w:t xml:space="preserve">; </w:t>
      </w:r>
      <w:r>
        <w:t>Fornicación</w:t>
      </w:r>
      <w:r>
        <w:t>.</w:t>
      </w:r>
      <w:r/>
      <w:r/>
    </w:p>
    <w:p>
      <w:r/>
    </w:p>
    <w:p>
      <w:pPr>
        <w:pStyle w:val="Heading2"/>
      </w:pPr>
      <w:r>
        <w:t>Afec</w:t>
      </w:r>
      <w:r/>
    </w:p>
    <w:p>
      <w:pPr>
        <w:pStyle w:val="ListNumber"/>
        <w:spacing w:line="240" w:lineRule="auto"/>
        <w:ind w:left="720"/>
      </w:pPr>
      <w:r/>
      <w:r>
        <w:t>Una ciudad cananea al oeste del Río Jordán. Fue conquistada por Israel y más tarde incluida en el territorio de Efraín (</w:t>
      </w:r>
      <w:hyperlink r:id="rId189">
        <w:r>
          <w:rPr>
            <w:color w:val="0000EE"/>
            <w:u w:val="single"/>
          </w:rPr>
          <w:t>Josué 12:18</w:t>
        </w:r>
      </w:hyperlink>
      <w:r>
        <w:t>). Estaba ubicada cerca de la fuente del río Yarkon en la llanura de Sarón. Afec fue capturada posteriormente por los filisteos (</w:t>
      </w:r>
      <w:hyperlink r:id="rId190">
        <w:r>
          <w:rPr>
            <w:color w:val="0000EE"/>
            <w:u w:val="single"/>
          </w:rPr>
          <w:t>1 Samuel 4:1</w:t>
        </w:r>
      </w:hyperlink>
      <w:r>
        <w:t xml:space="preserve">; </w:t>
      </w:r>
      <w:hyperlink r:id="rId191">
        <w:r>
          <w:rPr>
            <w:color w:val="0000EE"/>
            <w:u w:val="single"/>
          </w:rPr>
          <w:t>29:1</w:t>
        </w:r>
      </w:hyperlink>
      <w:r>
        <w:t xml:space="preserve">). En tiempos romanos, Herodes el Grande reconstruyó la ciudad y la nombró Antipatris. Se menciona en </w:t>
      </w:r>
      <w:hyperlink r:id="rId192">
        <w:r>
          <w:rPr>
            <w:color w:val="0000EE"/>
            <w:u w:val="single"/>
          </w:rPr>
          <w:t>Hechos 23:31</w:t>
        </w:r>
      </w:hyperlink>
      <w:r>
        <w:t xml:space="preserve">. Su nombre moderno es Ras el-‘Aín. </w:t>
      </w:r>
      <w:r>
        <w:rPr>
          <w:i/>
        </w:rPr>
        <w:t>Véase también</w:t>
      </w:r>
      <w:r>
        <w:t xml:space="preserve"> </w:t>
      </w:r>
      <w:r>
        <w:t>Antipatris</w:t>
      </w:r>
      <w:r>
        <w:t>.</w:t>
      </w:r>
    </w:p>
    <w:p>
      <w:pPr>
        <w:pStyle w:val="ListNumber"/>
        <w:spacing w:line="240" w:lineRule="auto"/>
        <w:ind w:left="720"/>
      </w:pPr>
      <w:r/>
      <w:r>
        <w:t>Un lugar en Fenicia (actual Líbano) que permaneció sin ser conquistado después de las campañas de Josué (</w:t>
      </w:r>
      <w:hyperlink r:id="rId193">
        <w:r>
          <w:rPr>
            <w:color w:val="0000EE"/>
            <w:u w:val="single"/>
          </w:rPr>
          <w:t>Josué 13:4</w:t>
        </w:r>
      </w:hyperlink>
      <w:r>
        <w:t>). Este Afec probablemente se encontraba cerca de la fuente del río Ibrahim, al este de Biblos.</w:t>
      </w:r>
    </w:p>
    <w:p>
      <w:pPr>
        <w:pStyle w:val="ListNumber"/>
        <w:spacing w:line="240" w:lineRule="auto"/>
        <w:ind w:left="720"/>
      </w:pPr>
      <w:r/>
      <w:r>
        <w:t>Una ciudad asignada a la tribu de Aser en la distribución de ciudades conquistadas (</w:t>
      </w:r>
      <w:hyperlink r:id="rId194">
        <w:r>
          <w:rPr>
            <w:color w:val="0000EE"/>
            <w:u w:val="single"/>
          </w:rPr>
          <w:t>Josué 19:30</w:t>
        </w:r>
      </w:hyperlink>
      <w:r>
        <w:t>). La tribu de Aser no logró expulsar a los habitantes paganos (</w:t>
      </w:r>
      <w:hyperlink r:id="rId104">
        <w:r>
          <w:rPr>
            <w:color w:val="0000EE"/>
            <w:u w:val="single"/>
          </w:rPr>
          <w:t>Jueces 1:31)</w:t>
        </w:r>
      </w:hyperlink>
      <w:r>
        <w:t>. Aquí se menciona como "Afik". Afec estaba ubicada en la llanura de Acor. Este es el sitio actual de Tell Kurdaneh, cerca de la fuente del río Na’main.</w:t>
      </w:r>
    </w:p>
    <w:p>
      <w:pPr>
        <w:pStyle w:val="ListNumber"/>
        <w:spacing w:line="240" w:lineRule="auto"/>
        <w:ind w:left="720"/>
      </w:pPr>
      <w:r/>
      <w:r>
        <w:t>Una ciudad al este del Río Jordán, situada en la carretera principal entre Damasco y el valle de Jezreel. El rey sirio Ben Hadad fue derrotado por el rey Acab de Israel y se retiró a Afec. Allí, un muro que se derrumbó destruyó el resto de su ejército (</w:t>
      </w:r>
      <w:hyperlink r:id="rId195">
        <w:r>
          <w:rPr>
            <w:color w:val="0000EE"/>
            <w:u w:val="single"/>
          </w:rPr>
          <w:t>1 Reyes 20:26, 30</w:t>
        </w:r>
      </w:hyperlink>
      <w:r>
        <w:t>). Un siglo después, Eliseo profetizó al rey Joás de Israel que derrotaría a los sirios en la misma ciudad (</w:t>
      </w:r>
      <w:hyperlink r:id="rId196">
        <w:r>
          <w:rPr>
            <w:color w:val="0000EE"/>
            <w:u w:val="single"/>
          </w:rPr>
          <w:t>2 Reyes 13:17</w:t>
        </w:r>
      </w:hyperlink>
      <w:r>
        <w:t>).</w:t>
      </w:r>
      <w:r/>
      <w:r/>
    </w:p>
    <w:p>
      <w:r/>
    </w:p>
    <w:p>
      <w:pPr>
        <w:pStyle w:val="Heading2"/>
      </w:pPr>
      <w:r>
        <w:t>Ágabo</w:t>
      </w:r>
      <w:r/>
    </w:p>
    <w:p>
      <w:r/>
      <w:r>
        <w:t>Profeta del Nuevo Testamento. Hizo dos predicciones recogidas en los Hechos. Predijo correctamente una grave hambruna, que ocurrió cuando Claudio era emperador de Roma. (</w:t>
      </w:r>
      <w:hyperlink r:id="rId197">
        <w:r>
          <w:rPr>
            <w:color w:val="0000EE"/>
            <w:u w:val="single"/>
          </w:rPr>
          <w:t>Hechos 11:27</w:t>
        </w:r>
      </w:hyperlink>
      <w:r>
        <w:t>–</w:t>
      </w:r>
      <w:hyperlink r:id="rId197">
        <w:r>
          <w:rPr>
            <w:color w:val="0000EE"/>
            <w:u w:val="single"/>
          </w:rPr>
          <w:t>28</w:t>
        </w:r>
      </w:hyperlink>
      <w:r>
        <w:t>). También predijo que Pablo sería entregado a los gentiles por los judíos en Jerusalén si iba allí (</w:t>
      </w:r>
      <w:hyperlink r:id="rId198">
        <w:r>
          <w:rPr>
            <w:color w:val="0000EE"/>
            <w:u w:val="single"/>
          </w:rPr>
          <w:t>Hechos 21:10</w:t>
        </w:r>
      </w:hyperlink>
      <w:r>
        <w:t>–</w:t>
      </w:r>
      <w:hyperlink r:id="rId198">
        <w:r>
          <w:rPr>
            <w:color w:val="0000EE"/>
            <w:u w:val="single"/>
          </w:rPr>
          <w:t>11</w:t>
        </w:r>
      </w:hyperlink>
      <w:r>
        <w:t>).</w:t>
      </w:r>
      <w:r/>
      <w:r/>
    </w:p>
    <w:p>
      <w:r/>
    </w:p>
    <w:p>
      <w:pPr>
        <w:pStyle w:val="Heading2"/>
      </w:pPr>
      <w:r>
        <w:t>Aguja</w:t>
      </w:r>
      <w:r/>
    </w:p>
    <w:p>
      <w:r/>
      <w:r>
        <w:t>La aguja era un objeto común en el hogar para coser y remendar. Jesús utilizó la metáfora de la aguja para ilustrar su enseñanza sobre el hombre rico y la entrada al reino de Dios. Después de hablar con el joven rico, Jesús dijo a sus discípulos: "</w:t>
      </w:r>
      <w:r>
        <w:t>Más fácil es pasar un camello por el ojo de una aguja, que el rico entrar en el reino de Dios</w:t>
      </w:r>
      <w:r>
        <w:t>" (</w:t>
      </w:r>
      <w:hyperlink r:id="rId199">
        <w:r>
          <w:rPr>
            <w:color w:val="0000EE"/>
            <w:u w:val="single"/>
          </w:rPr>
          <w:t>Mt 19:24,</w:t>
        </w:r>
      </w:hyperlink>
      <w:r>
        <w:t xml:space="preserve"> </w:t>
      </w:r>
      <w:hyperlink r:id="rId200">
        <w:r>
          <w:rPr>
            <w:color w:val="0000EE"/>
            <w:u w:val="single"/>
          </w:rPr>
          <w:t>Mc 10:25,</w:t>
        </w:r>
      </w:hyperlink>
      <w:r>
        <w:t xml:space="preserve"> </w:t>
      </w:r>
      <w:hyperlink r:id="rId201">
        <w:r>
          <w:rPr>
            <w:color w:val="0000EE"/>
            <w:u w:val="single"/>
          </w:rPr>
          <w:t>Lc 18:25</w:t>
        </w:r>
      </w:hyperlink>
      <w:r>
        <w:t>).</w:t>
      </w:r>
    </w:p>
    <w:p>
      <w:r/>
      <w:r>
        <w:t xml:space="preserve">Jesús no estaba condenando la riqueza en sí misma. Más bien, condenaba el cambio de voluntad y la falsa seguridad que las riquezas pueden generar. Este fue el caso del joven rico (cp. </w:t>
      </w:r>
      <w:hyperlink r:id="rId202">
        <w:r>
          <w:rPr>
            <w:color w:val="0000EE"/>
            <w:u w:val="single"/>
          </w:rPr>
          <w:t>Mt 19:21–22,</w:t>
        </w:r>
      </w:hyperlink>
      <w:r>
        <w:t xml:space="preserve"> </w:t>
      </w:r>
      <w:hyperlink r:id="rId203">
        <w:r>
          <w:rPr>
            <w:color w:val="0000EE"/>
            <w:u w:val="single"/>
          </w:rPr>
          <w:t>Mc 10:21–22,</w:t>
        </w:r>
      </w:hyperlink>
      <w:r>
        <w:t xml:space="preserve"> </w:t>
      </w:r>
      <w:hyperlink r:id="rId204">
        <w:r>
          <w:rPr>
            <w:color w:val="0000EE"/>
            <w:u w:val="single"/>
          </w:rPr>
          <w:t>Lc 18:22–23</w:t>
        </w:r>
      </w:hyperlink>
      <w:r>
        <w:t>). La entrada al reino de Dios es un acto divino, no humano. Al usar la metáfora del animal terrestre más grande en Palestina, Jesús creó la imagen absurda de un camello pasando por el ojo de una aguja. Comparó esta imagen con el intento de un hombre rico de utilizar su posición y posesiones para ganar la entrada al cielo. La literatura rabínica contiene una expresión similar, donde se representa a un elefante pasando por el ojo de una aguja.</w:t>
      </w:r>
      <w:r/>
      <w:r/>
    </w:p>
    <w:p>
      <w:r/>
    </w:p>
    <w:p>
      <w:pPr>
        <w:pStyle w:val="Heading2"/>
      </w:pPr>
      <w:r>
        <w:t>Akeldama</w:t>
      </w:r>
      <w:r/>
    </w:p>
    <w:p>
      <w:r/>
      <w:r>
        <w:t>Es el nombre dado al campo donde Judas se suicidó después de traicionar a Jesús. Se traduce como “Campo de sangre” (</w:t>
      </w:r>
      <w:hyperlink r:id="rId103">
        <w:r>
          <w:rPr>
            <w:color w:val="0000EE"/>
            <w:u w:val="single"/>
          </w:rPr>
          <w:t>Hechos 1:19</w:t>
        </w:r>
      </w:hyperlink>
      <w:r>
        <w:t>).</w:t>
      </w:r>
    </w:p>
    <w:p>
      <w:r/>
      <w:r>
        <w:rPr>
          <w:i/>
        </w:rPr>
        <w:t>Véase</w:t>
      </w:r>
      <w:r>
        <w:t xml:space="preserve"> </w:t>
      </w:r>
      <w:r>
        <w:t>Campo de sangre</w:t>
      </w:r>
      <w:r>
        <w:t>.</w:t>
      </w:r>
      <w:r/>
      <w:r/>
    </w:p>
    <w:p>
      <w:r/>
    </w:p>
    <w:p>
      <w:pPr>
        <w:pStyle w:val="Heading2"/>
      </w:pPr>
      <w:r>
        <w:t>Alabanza</w:t>
      </w:r>
      <w:r/>
    </w:p>
    <w:p>
      <w:r/>
      <w:r>
        <w:t>Honor, elogios y adoración.</w:t>
      </w:r>
    </w:p>
    <w:p>
      <w:pPr>
        <w:pStyle w:val="Heading3"/>
      </w:pPr>
      <w:r>
        <w:t>A quién se le ofrece alabanza</w:t>
      </w:r>
    </w:p>
    <w:p>
      <w:r/>
      <w:r>
        <w:t xml:space="preserve">El único Señor, que es Dios sobre todos, es el único digno de alabanza. Frecuentemente, el Antiguo Testamento enfatiza que la alabanza que se le debe no debe ofrecerse a otros dioses o a ídolos de ningún tipo (por ejemplo, </w:t>
      </w:r>
      <w:hyperlink r:id="rId205">
        <w:r>
          <w:rPr>
            <w:color w:val="0000EE"/>
            <w:u w:val="single"/>
          </w:rPr>
          <w:t>Is 42:8</w:t>
        </w:r>
      </w:hyperlink>
      <w:r>
        <w:t>). Hay un lugar para reconocer a hombres y mujeres por sus cualidades de vida y sus acciones correctas (</w:t>
      </w:r>
      <w:hyperlink r:id="rId206">
        <w:r>
          <w:rPr>
            <w:color w:val="0000EE"/>
            <w:u w:val="single"/>
          </w:rPr>
          <w:t>Pr 31:28–31</w:t>
        </w:r>
      </w:hyperlink>
      <w:r>
        <w:t xml:space="preserve">; </w:t>
      </w:r>
      <w:hyperlink r:id="rId207">
        <w:r>
          <w:rPr>
            <w:color w:val="0000EE"/>
            <w:u w:val="single"/>
          </w:rPr>
          <w:t>1 Pe 2:14</w:t>
        </w:r>
      </w:hyperlink>
      <w:r>
        <w:t>). Sin embargo, en última instancia, deben buscar la alabanza y reconocimiento de Dios (</w:t>
      </w:r>
      <w:hyperlink r:id="rId208">
        <w:r>
          <w:rPr>
            <w:color w:val="0000EE"/>
            <w:u w:val="single"/>
          </w:rPr>
          <w:t>Ro 2:29</w:t>
        </w:r>
      </w:hyperlink>
      <w:r>
        <w:t>), no la alabanza de sus semejantes (</w:t>
      </w:r>
      <w:hyperlink r:id="rId209">
        <w:r>
          <w:rPr>
            <w:color w:val="0000EE"/>
            <w:u w:val="single"/>
          </w:rPr>
          <w:t>Mt 6:1–6,</w:t>
        </w:r>
      </w:hyperlink>
      <w:r>
        <w:t xml:space="preserve"> </w:t>
      </w:r>
      <w:hyperlink r:id="rId210">
        <w:r>
          <w:rPr>
            <w:color w:val="0000EE"/>
            <w:u w:val="single"/>
          </w:rPr>
          <w:t>Jn 12:43</w:t>
        </w:r>
      </w:hyperlink>
      <w:r>
        <w:t>), para que otros puedan ser llevados a glorificar a Dios por cualquier bien que se encuentre en ellos (</w:t>
      </w:r>
      <w:hyperlink r:id="rId211">
        <w:r>
          <w:rPr>
            <w:color w:val="0000EE"/>
            <w:u w:val="single"/>
          </w:rPr>
          <w:t>Mt 5:16</w:t>
        </w:r>
      </w:hyperlink>
      <w:r>
        <w:t xml:space="preserve">). Frecuentemente, la Biblia habla de alabar “su nombre” (por ejemplo, </w:t>
      </w:r>
      <w:hyperlink r:id="rId212">
        <w:r>
          <w:rPr>
            <w:color w:val="0000EE"/>
            <w:u w:val="single"/>
          </w:rPr>
          <w:t>Sal 149:3</w:t>
        </w:r>
      </w:hyperlink>
      <w:r>
        <w:t>), lo que significa que debe ser alabado por todo lo que es y ha revelado ser. La palabra repetida a menudo “Aleluya” es simplemente el equivalente hebreo de “Alabado sea el Señor”.</w:t>
      </w:r>
    </w:p>
    <w:p>
      <w:pPr>
        <w:pStyle w:val="Heading3"/>
      </w:pPr>
      <w:r>
        <w:t>Para quién se ofrece alabanza</w:t>
      </w:r>
    </w:p>
    <w:p>
      <w:r/>
      <w:r>
        <w:t>Dios es alabado perfectamente por sus ángeles en el cielo (</w:t>
      </w:r>
      <w:hyperlink r:id="rId213">
        <w:r>
          <w:rPr>
            <w:color w:val="0000EE"/>
            <w:u w:val="single"/>
          </w:rPr>
          <w:t>Sal 103:20</w:t>
        </w:r>
      </w:hyperlink>
      <w:r>
        <w:t xml:space="preserve">; </w:t>
      </w:r>
      <w:hyperlink r:id="rId214">
        <w:r>
          <w:rPr>
            <w:color w:val="0000EE"/>
            <w:u w:val="single"/>
          </w:rPr>
          <w:t>148:2</w:t>
        </w:r>
      </w:hyperlink>
      <w:r>
        <w:t>). Ellos cantaron su alabanza cuando nació Jesús (</w:t>
      </w:r>
      <w:hyperlink r:id="rId215">
        <w:r>
          <w:rPr>
            <w:color w:val="0000EE"/>
            <w:u w:val="single"/>
          </w:rPr>
          <w:t>Lc 2:13–14</w:t>
        </w:r>
      </w:hyperlink>
      <w:r>
        <w:t xml:space="preserve">), y el libro de Apocalipsis (por ejemplo, </w:t>
      </w:r>
      <w:hyperlink r:id="rId216">
        <w:r>
          <w:rPr>
            <w:color w:val="0000EE"/>
            <w:u w:val="single"/>
          </w:rPr>
          <w:t>Ap 7:11–12</w:t>
        </w:r>
      </w:hyperlink>
      <w:r>
        <w:t>) describe su alabanza continua en el cielo. Toda la creación alaba a Dios al mostrar su grandeza como Creador (</w:t>
      </w:r>
      <w:hyperlink r:id="rId217">
        <w:r>
          <w:rPr>
            <w:color w:val="0000EE"/>
            <w:u w:val="single"/>
          </w:rPr>
          <w:t>Sal 19:1–6</w:t>
        </w:r>
      </w:hyperlink>
      <w:r>
        <w:t xml:space="preserve">). </w:t>
      </w:r>
      <w:hyperlink r:id="rId218">
        <w:r>
          <w:rPr>
            <w:color w:val="0000EE"/>
            <w:u w:val="single"/>
          </w:rPr>
          <w:t>El Salmo 148</w:t>
        </w:r>
      </w:hyperlink>
      <w:r>
        <w:t xml:space="preserve"> menciona al sol, la luna y las estrellas, el fuego y el granizo, la nieve, la lluvia, el viento y el clima, las montañas y colinas, los árboles frutales y los cedros, los animales salvajes, el ganado, las serpientes y las aves, todos ellos como alabando a Dios juntos. Se menciona al cielo y la tierra como participantes en la alabanza a Dios (</w:t>
      </w:r>
      <w:hyperlink r:id="rId219">
        <w:r>
          <w:rPr>
            <w:color w:val="0000EE"/>
            <w:u w:val="single"/>
          </w:rPr>
          <w:t>Sal 89:5</w:t>
        </w:r>
      </w:hyperlink>
      <w:r>
        <w:t xml:space="preserve">; </w:t>
      </w:r>
      <w:hyperlink r:id="rId220">
        <w:r>
          <w:rPr>
            <w:color w:val="0000EE"/>
            <w:u w:val="single"/>
          </w:rPr>
          <w:t>96:11</w:t>
        </w:r>
      </w:hyperlink>
      <w:r>
        <w:t xml:space="preserve">; </w:t>
      </w:r>
      <w:hyperlink r:id="rId221">
        <w:r>
          <w:rPr>
            <w:color w:val="0000EE"/>
            <w:u w:val="single"/>
          </w:rPr>
          <w:t>98:4</w:t>
        </w:r>
      </w:hyperlink>
      <w:r>
        <w:t>). El Salterio concluye con las palabras “Todo lo que respira alabe á JAH. Aleluya” (</w:t>
      </w:r>
      <w:hyperlink r:id="rId222">
        <w:r>
          <w:rPr>
            <w:color w:val="0000EE"/>
            <w:u w:val="single"/>
          </w:rPr>
          <w:t>150:6</w:t>
        </w:r>
      </w:hyperlink>
      <w:r>
        <w:t>). En el AT leemos sobre el papel especial de los sacerdotes y levitas (</w:t>
      </w:r>
      <w:hyperlink r:id="rId223">
        <w:r>
          <w:rPr>
            <w:color w:val="0000EE"/>
            <w:u w:val="single"/>
          </w:rPr>
          <w:t>Sal 135:19–20</w:t>
        </w:r>
      </w:hyperlink>
      <w:r>
        <w:t>), los cantores del templo (</w:t>
      </w:r>
      <w:hyperlink r:id="rId224">
        <w:r>
          <w:rPr>
            <w:color w:val="0000EE"/>
            <w:u w:val="single"/>
          </w:rPr>
          <w:t>2 Cr 20:21</w:t>
        </w:r>
      </w:hyperlink>
      <w:r>
        <w:t>) y aquellos que, como María (</w:t>
      </w:r>
      <w:hyperlink r:id="rId225">
        <w:r>
          <w:rPr>
            <w:color w:val="0000EE"/>
            <w:u w:val="single"/>
          </w:rPr>
          <w:t>Ex 15:20</w:t>
        </w:r>
      </w:hyperlink>
      <w:r>
        <w:t>) y David (</w:t>
      </w:r>
      <w:hyperlink r:id="rId226">
        <w:r>
          <w:rPr>
            <w:color w:val="0000EE"/>
            <w:u w:val="single"/>
          </w:rPr>
          <w:t>2 Sm 6:14</w:t>
        </w:r>
      </w:hyperlink>
      <w:r>
        <w:t>), guiaron a otros en la alabanza a Dios. Sin embargo, era el deber de todo el pueblo de Dios alabarlo; su alabanza tenía la intención de llevar a las naciones a conocerlo y alabarlo (</w:t>
      </w:r>
      <w:hyperlink r:id="rId227">
        <w:r>
          <w:rPr>
            <w:color w:val="0000EE"/>
            <w:u w:val="single"/>
          </w:rPr>
          <w:t>Sal 67:2–3</w:t>
        </w:r>
      </w:hyperlink>
      <w:r>
        <w:t>). El NT mantiene este mismo énfasis (</w:t>
      </w:r>
      <w:hyperlink r:id="rId228">
        <w:r>
          <w:rPr>
            <w:color w:val="0000EE"/>
            <w:u w:val="single"/>
          </w:rPr>
          <w:t>Ro 15:7–12</w:t>
        </w:r>
      </w:hyperlink>
      <w:r>
        <w:t>) y destaca que los dones de Dios son otorgados a su pueblo para ser usados para su alabanza y gloria (</w:t>
      </w:r>
      <w:hyperlink r:id="rId229">
        <w:r>
          <w:rPr>
            <w:color w:val="0000EE"/>
            <w:u w:val="single"/>
          </w:rPr>
          <w:t>Ef 1:6, 12, 14</w:t>
        </w:r>
      </w:hyperlink>
      <w:r>
        <w:t>). Es mediante una vida de justicia y la palabra que las personas deben alabarlo (</w:t>
      </w:r>
      <w:hyperlink r:id="rId230">
        <w:r>
          <w:rPr>
            <w:color w:val="0000EE"/>
            <w:u w:val="single"/>
          </w:rPr>
          <w:t>Fil 1:11</w:t>
        </w:r>
      </w:hyperlink>
      <w:r>
        <w:t>). El pueblo redimido de Dios está destinado a mostrar las alabanzas de aquel que los ha llamado de las tinieblas a su luz maravillosa (</w:t>
      </w:r>
      <w:hyperlink r:id="rId231">
        <w:r>
          <w:rPr>
            <w:color w:val="0000EE"/>
            <w:u w:val="single"/>
          </w:rPr>
          <w:t>1 Pe 2:9</w:t>
        </w:r>
      </w:hyperlink>
      <w:r>
        <w:t>). El último libro del NT presenta la alabanza a Dios en el cielo, donde las cuatro criaturas vivientes (que representan toda la creación) y los veinticuatro ancianos (que representan al pueblo de Dios bajo los antiguos y nuevos pactos) se unen en adoración, alabando al poderoso Dios que los creó y al Cordero de Dios que los redimió (</w:t>
      </w:r>
      <w:hyperlink r:id="rId232">
        <w:r>
          <w:rPr>
            <w:color w:val="0000EE"/>
            <w:u w:val="single"/>
          </w:rPr>
          <w:t>Ap 4–5</w:t>
        </w:r>
      </w:hyperlink>
      <w:r>
        <w:t>).</w:t>
      </w:r>
    </w:p>
    <w:p>
      <w:pPr>
        <w:pStyle w:val="Heading3"/>
      </w:pPr>
      <w:r>
        <w:t>Cuándo Dios debe ser alabado</w:t>
      </w:r>
    </w:p>
    <w:p>
      <w:r/>
      <w:r>
        <w:t xml:space="preserve">En el Antiguo Testamento hubo momentos especiales de alabanza, como los sábados, las lunas nuevas y los festivales. En </w:t>
      </w:r>
      <w:hyperlink r:id="rId233">
        <w:r>
          <w:rPr>
            <w:color w:val="0000EE"/>
            <w:u w:val="single"/>
          </w:rPr>
          <w:t>Salmo 119:164</w:t>
        </w:r>
      </w:hyperlink>
      <w:r>
        <w:t xml:space="preserve">, el salmista dice que alababa al Señor siete veces al día. “Desde el nacimiento del sol hasta donde se pone, sea alabado el nombre de Jehová” es la exhortación de </w:t>
      </w:r>
      <w:hyperlink r:id="rId234">
        <w:r>
          <w:rPr>
            <w:color w:val="0000EE"/>
            <w:u w:val="single"/>
          </w:rPr>
          <w:t>Salmo 113:3</w:t>
        </w:r>
      </w:hyperlink>
      <w:r>
        <w:t xml:space="preserve"> (RVR 1909). </w:t>
      </w:r>
      <w:hyperlink r:id="rId235">
        <w:r>
          <w:rPr>
            <w:color w:val="0000EE"/>
            <w:u w:val="single"/>
          </w:rPr>
          <w:t>Salmo 145:1</w:t>
        </w:r>
      </w:hyperlink>
      <w:r>
        <w:t xml:space="preserve"> dice: “ENSALZARTE he, mi Dios, mi Rey; y bendeciré tu nombre por siglo y para siempre” (RVR 1909). Una dedicación a una vida de alabanza se expresa en </w:t>
      </w:r>
      <w:hyperlink r:id="rId236">
        <w:r>
          <w:rPr>
            <w:color w:val="0000EE"/>
            <w:u w:val="single"/>
          </w:rPr>
          <w:t>Salmo 146:2</w:t>
        </w:r>
      </w:hyperlink>
      <w:r>
        <w:t>: “Alabaré á Jehová en mi vida: cantaré salmos á mi Dios mientras viviere. Cantaré alabanzas a mi Dios incluso con mi último aliento” (RVR 1909). En el Nuevo Testamento, igualmente, hay momentos especiales de alabanza, pero se espera que toda la vida del cristiano esté dedicada, en palabra y acción, a la alabanza de Dios.</w:t>
      </w:r>
    </w:p>
    <w:p>
      <w:pPr>
        <w:pStyle w:val="Heading3"/>
      </w:pPr>
      <w:r>
        <w:t>Dónde se debe ofrecer alabanza</w:t>
      </w:r>
    </w:p>
    <w:p>
      <w:r/>
      <w:r>
        <w:t xml:space="preserve">En el Antiguo Testamento, el templo (y por lo tanto "Sión" o "Jerusalén", donde se ubicaba el templo) tenía un lugar especial en el propósito de Dios: su pueblo debía alabarlo allí. </w:t>
      </w:r>
      <w:hyperlink r:id="rId237">
        <w:r>
          <w:rPr>
            <w:color w:val="0000EE"/>
            <w:u w:val="single"/>
          </w:rPr>
          <w:t>Salmo 102:21</w:t>
        </w:r>
      </w:hyperlink>
      <w:r>
        <w:t xml:space="preserve"> describe a la gente declarando "Porque cuenten en Sión el nombre de Jehová, y su alabanza en Jerusalem". La gente debe alabar a Dios públicamente ante la congregación y los líderes de la nación (</w:t>
      </w:r>
      <w:hyperlink r:id="rId238">
        <w:r>
          <w:rPr>
            <w:color w:val="0000EE"/>
            <w:u w:val="single"/>
          </w:rPr>
          <w:t>Sal 107:32</w:t>
        </w:r>
      </w:hyperlink>
      <w:r>
        <w:t>), pero también pueden hacerlo en privado. Toda la vida debe ser una alabanza. Así, la alabanza puede surgir de lugares inesperados. Hombres y mujeres piadosos pueden cantar de alegría mientras yacen en sus camas (</w:t>
      </w:r>
      <w:hyperlink r:id="rId239">
        <w:r>
          <w:rPr>
            <w:color w:val="0000EE"/>
            <w:u w:val="single"/>
          </w:rPr>
          <w:t>149:5</w:t>
        </w:r>
      </w:hyperlink>
      <w:r>
        <w:t>). Pablo y Silas pueden cantar alabanzas a Dios en una prisión de Filipos (</w:t>
      </w:r>
      <w:hyperlink r:id="rId240">
        <w:r>
          <w:rPr>
            <w:color w:val="0000EE"/>
            <w:u w:val="single"/>
          </w:rPr>
          <w:t>Hechos 16:25</w:t>
        </w:r>
      </w:hyperlink>
      <w:r>
        <w:t>).</w:t>
      </w:r>
    </w:p>
    <w:p>
      <w:pPr>
        <w:pStyle w:val="Heading3"/>
      </w:pPr>
      <w:r>
        <w:t>Cómo elogiar a Dios</w:t>
      </w:r>
    </w:p>
    <w:p>
      <w:r/>
      <w:r>
        <w:t>Así como no hay límite de tiempo o lugar, tampoco hay límite en las formas en que Dios puede ser alabado. Puede ser alabado con canto (</w:t>
      </w:r>
      <w:hyperlink r:id="rId241">
        <w:r>
          <w:rPr>
            <w:color w:val="0000EE"/>
            <w:u w:val="single"/>
          </w:rPr>
          <w:t>Sal 47:7</w:t>
        </w:r>
      </w:hyperlink>
      <w:r>
        <w:t>), con danza (</w:t>
      </w:r>
      <w:hyperlink r:id="rId212">
        <w:r>
          <w:rPr>
            <w:color w:val="0000EE"/>
            <w:u w:val="single"/>
          </w:rPr>
          <w:t>149:3</w:t>
        </w:r>
      </w:hyperlink>
      <w:r>
        <w:t>) o con instrumentos musicales (</w:t>
      </w:r>
      <w:hyperlink r:id="rId242">
        <w:r>
          <w:rPr>
            <w:color w:val="0000EE"/>
            <w:u w:val="single"/>
          </w:rPr>
          <w:t>144:9</w:t>
        </w:r>
      </w:hyperlink>
      <w:r>
        <w:t xml:space="preserve">; </w:t>
      </w:r>
      <w:hyperlink r:id="rId243">
        <w:r>
          <w:rPr>
            <w:color w:val="0000EE"/>
            <w:u w:val="single"/>
          </w:rPr>
          <w:t>150:3–5</w:t>
        </w:r>
      </w:hyperlink>
      <w:r>
        <w:t>). El Salterio nos ofrece muchas canciones de alabanza, y otras están dispersas a lo largo del AT. El NT menciona “salmos é himnos y canciones espirituales” (</w:t>
      </w:r>
      <w:hyperlink r:id="rId244">
        <w:r>
          <w:rPr>
            <w:color w:val="0000EE"/>
            <w:u w:val="single"/>
          </w:rPr>
          <w:t>Col 3:16</w:t>
        </w:r>
      </w:hyperlink>
      <w:r>
        <w:t xml:space="preserve">; véase también </w:t>
      </w:r>
      <w:hyperlink r:id="rId245">
        <w:r>
          <w:rPr>
            <w:color w:val="0000EE"/>
            <w:u w:val="single"/>
          </w:rPr>
          <w:t>Ef 5:19</w:t>
        </w:r>
      </w:hyperlink>
      <w:r>
        <w:t xml:space="preserve">), y probablemente se pueden encontrar ejemplos de canciones cristianas de alabanza en </w:t>
      </w:r>
      <w:hyperlink r:id="rId246">
        <w:r>
          <w:rPr>
            <w:color w:val="0000EE"/>
            <w:u w:val="single"/>
          </w:rPr>
          <w:t>Efesios 5:14</w:t>
        </w:r>
      </w:hyperlink>
      <w:r>
        <w:t xml:space="preserve">, </w:t>
      </w:r>
      <w:hyperlink r:id="rId247">
        <w:r>
          <w:rPr>
            <w:color w:val="0000EE"/>
            <w:u w:val="single"/>
          </w:rPr>
          <w:t>Filipenses 2:6–11</w:t>
        </w:r>
      </w:hyperlink>
      <w:r>
        <w:t xml:space="preserve">, </w:t>
      </w:r>
      <w:hyperlink r:id="rId248">
        <w:r>
          <w:rPr>
            <w:color w:val="0000EE"/>
            <w:u w:val="single"/>
          </w:rPr>
          <w:t>1 Timoteo 1:17</w:t>
        </w:r>
      </w:hyperlink>
      <w:r>
        <w:t xml:space="preserve"> y </w:t>
      </w:r>
      <w:hyperlink r:id="rId249">
        <w:r>
          <w:rPr>
            <w:color w:val="0000EE"/>
            <w:u w:val="single"/>
          </w:rPr>
          <w:t>2 Timoteo 2:11–13</w:t>
        </w:r>
      </w:hyperlink>
      <w:r>
        <w:t>.</w:t>
      </w:r>
    </w:p>
    <w:p>
      <w:pPr>
        <w:pStyle w:val="Heading3"/>
      </w:pPr>
      <w:r>
        <w:t>Por qué se debe alabar a Dios</w:t>
      </w:r>
    </w:p>
    <w:p>
      <w:r/>
      <w:r>
        <w:t>La creación impulsa la alabanza a Dios (</w:t>
      </w:r>
      <w:hyperlink r:id="rId250">
        <w:r>
          <w:rPr>
            <w:color w:val="0000EE"/>
            <w:u w:val="single"/>
          </w:rPr>
          <w:t>Sal 8:3</w:t>
        </w:r>
      </w:hyperlink>
      <w:r>
        <w:t>), al igual que su amor y cuidado protector (</w:t>
      </w:r>
      <w:hyperlink r:id="rId251">
        <w:r>
          <w:rPr>
            <w:color w:val="0000EE"/>
            <w:u w:val="single"/>
          </w:rPr>
          <w:t>21:4</w:t>
        </w:r>
      </w:hyperlink>
      <w:r>
        <w:t>) y el hecho de que es un Dios que responde a las oraciones (</w:t>
      </w:r>
      <w:hyperlink r:id="rId252">
        <w:r>
          <w:rPr>
            <w:color w:val="0000EE"/>
            <w:u w:val="single"/>
          </w:rPr>
          <w:t>116:1</w:t>
        </w:r>
      </w:hyperlink>
      <w:r>
        <w:t>). Su obra redentora lleva a su pueblo a adorarlo (</w:t>
      </w:r>
      <w:hyperlink r:id="rId253">
        <w:r>
          <w:rPr>
            <w:color w:val="0000EE"/>
            <w:u w:val="single"/>
          </w:rPr>
          <w:t>Ex 15:1–2</w:t>
        </w:r>
      </w:hyperlink>
      <w:r>
        <w:t xml:space="preserve">). Algunos de los salmos (por ejemplo, </w:t>
      </w:r>
      <w:hyperlink r:id="rId254">
        <w:r>
          <w:rPr>
            <w:color w:val="0000EE"/>
            <w:u w:val="single"/>
          </w:rPr>
          <w:t>Sal 107</w:t>
        </w:r>
      </w:hyperlink>
      <w:r>
        <w:t>) enumeran muchas razones por las que debe ser alabado. Con la venida del Señor Jesucristo, surge un nuevo estallido de alabanza porque el Mesías, el Salvador, ha llegado a su pueblo (</w:t>
      </w:r>
      <w:hyperlink r:id="rId255">
        <w:r>
          <w:rPr>
            <w:color w:val="0000EE"/>
            <w:u w:val="single"/>
          </w:rPr>
          <w:t>Lc 2:11</w:t>
        </w:r>
      </w:hyperlink>
      <w:r>
        <w:t>). Todo lo que hizo con su vida, muerte y resurrección invita a la alabanza. Pero, en última instancia, la alabanza se perfeccionará cuando Dios reine victorioso sobre todo. Así, Juan habla en el libro de Apocalipsis (</w:t>
      </w:r>
      <w:hyperlink r:id="rId256">
        <w:r>
          <w:rPr>
            <w:color w:val="0000EE"/>
            <w:u w:val="single"/>
          </w:rPr>
          <w:t>19:6</w:t>
        </w:r>
      </w:hyperlink>
      <w:r>
        <w:t>): “Y oí como la voz de una grande compañía, y como el ruido de muchas aguas, y como la voz de grandes truenos, que decía: Aleluya: porque reinó el Señor nuestro Dios Todopoderoso” (RVR 1909).</w:t>
      </w:r>
    </w:p>
    <w:p>
      <w:r/>
      <w:r>
        <w:rPr>
          <w:i/>
        </w:rPr>
        <w:t>Véase también</w:t>
      </w:r>
      <w:r>
        <w:t xml:space="preserve"> </w:t>
      </w:r>
      <w:r>
        <w:t>Oración</w:t>
      </w:r>
      <w:r>
        <w:t xml:space="preserve">; </w:t>
      </w:r>
      <w:r>
        <w:t>Tabernáculo</w:t>
      </w:r>
      <w:r>
        <w:t xml:space="preserve">; </w:t>
      </w:r>
      <w:r>
        <w:t>Templo</w:t>
      </w:r>
      <w:r>
        <w:t xml:space="preserve">; </w:t>
      </w:r>
      <w:r>
        <w:t>Adoración</w:t>
      </w:r>
      <w:r>
        <w:t>.</w:t>
      </w:r>
      <w:r/>
      <w:r/>
    </w:p>
    <w:p>
      <w:r/>
    </w:p>
    <w:p>
      <w:pPr>
        <w:pStyle w:val="Heading2"/>
      </w:pPr>
      <w:r>
        <w:t>Alegría</w:t>
      </w:r>
      <w:r/>
    </w:p>
    <w:p>
      <w:r/>
      <w:r>
        <w:t>La condición humana positiva es tanto un sentimiento como una acción. La Biblia utiliza "alegría" en ambos sentidos.</w:t>
      </w:r>
    </w:p>
    <w:p>
      <w:pPr>
        <w:pStyle w:val="Heading3"/>
      </w:pPr>
      <w:r>
        <w:t>La alegría como sentimiento</w:t>
      </w:r>
    </w:p>
    <w:p>
      <w:r/>
      <w:r>
        <w:t>La alegría es un sentimiento que surge del bienestar, el éxito o la buena fortuna. Una persona lo experimenta de manera automática debido a ciertas circunstancias favorables. No se puede imponer.</w:t>
      </w:r>
    </w:p>
    <w:p>
      <w:pPr>
        <w:pStyle w:val="ListBullet"/>
        <w:spacing w:line="240" w:lineRule="auto"/>
        <w:ind w:left="720"/>
      </w:pPr>
      <w:r/>
      <w:r>
        <w:t>El pastor sintió una alegría inmensa al encontrar a su oveja perdida (</w:t>
      </w:r>
      <w:hyperlink r:id="rId257">
        <w:r>
          <w:rPr>
            <w:color w:val="0000EE"/>
            <w:u w:val="single"/>
          </w:rPr>
          <w:t>Mateo 18:13</w:t>
        </w:r>
      </w:hyperlink>
      <w:r>
        <w:t>).</w:t>
      </w:r>
    </w:p>
    <w:p>
      <w:pPr>
        <w:pStyle w:val="ListBullet"/>
        <w:spacing w:line="240" w:lineRule="auto"/>
        <w:ind w:left="720"/>
      </w:pPr>
      <w:r/>
      <w:r>
        <w:t>La multitud lo sintió cuando Jesús sanó a una mujer judía que había estado atada por Satanás durante 18 años (</w:t>
      </w:r>
      <w:hyperlink r:id="rId258">
        <w:r>
          <w:rPr>
            <w:color w:val="0000EE"/>
            <w:u w:val="single"/>
          </w:rPr>
          <w:t>Lucas 13:17</w:t>
        </w:r>
      </w:hyperlink>
      <w:r>
        <w:t>).</w:t>
      </w:r>
    </w:p>
    <w:p>
      <w:pPr>
        <w:pStyle w:val="ListBullet"/>
        <w:spacing w:line="240" w:lineRule="auto"/>
        <w:ind w:left="720"/>
      </w:pPr>
      <w:r/>
      <w:r>
        <w:t>Los discípulos regresaron a Jerusalén llenos de alegría después de la ascensión de Jesús (su regreso al cielo) (</w:t>
      </w:r>
      <w:hyperlink r:id="rId259">
        <w:r>
          <w:rPr>
            <w:color w:val="0000EE"/>
            <w:u w:val="single"/>
          </w:rPr>
          <w:t>Lucas 24:52</w:t>
        </w:r>
      </w:hyperlink>
      <w:r>
        <w:t>).</w:t>
      </w:r>
    </w:p>
    <w:p>
      <w:pPr>
        <w:pStyle w:val="ListBullet"/>
        <w:spacing w:line="240" w:lineRule="auto"/>
        <w:ind w:left="720"/>
      </w:pPr>
      <w:r/>
      <w:r>
        <w:t>La iglesia en Antioquía se alegró cuando sus miembros escucharon la decisión del Concilio de Jerusalén de que no necesitaban ser circuncidados para cumplir la ley de Dios (</w:t>
      </w:r>
      <w:hyperlink r:id="rId260">
        <w:r>
          <w:rPr>
            <w:color w:val="0000EE"/>
            <w:u w:val="single"/>
          </w:rPr>
          <w:t>Hechos 15:31</w:t>
        </w:r>
      </w:hyperlink>
      <w:r>
        <w:t>).</w:t>
      </w:r>
    </w:p>
    <w:p>
      <w:pPr>
        <w:pStyle w:val="ListBullet"/>
        <w:spacing w:line="240" w:lineRule="auto"/>
        <w:ind w:left="720"/>
      </w:pPr>
      <w:r/>
      <w:r>
        <w:t>Pablo expresó su alegría al escuchar sobre la obediencia de los cristianos romanos (</w:t>
      </w:r>
      <w:hyperlink r:id="rId261">
        <w:r>
          <w:rPr>
            <w:color w:val="0000EE"/>
            <w:u w:val="single"/>
          </w:rPr>
          <w:t>Romanos 16:19</w:t>
        </w:r>
      </w:hyperlink>
      <w:r>
        <w:t>).</w:t>
      </w:r>
    </w:p>
    <w:p>
      <w:pPr>
        <w:pStyle w:val="ListBullet"/>
        <w:spacing w:line="240" w:lineRule="auto"/>
        <w:ind w:left="720"/>
      </w:pPr>
      <w:r/>
      <w:r>
        <w:t>Pablo escribió a los Corintios que el amor no se alegra de la injusticia, sino que se alegra de la verdad (</w:t>
      </w:r>
      <w:hyperlink r:id="rId262">
        <w:r>
          <w:rPr>
            <w:color w:val="0000EE"/>
            <w:u w:val="single"/>
          </w:rPr>
          <w:t>1 Corintios 13:6</w:t>
        </w:r>
      </w:hyperlink>
      <w:r>
        <w:t xml:space="preserve">; ver también </w:t>
      </w:r>
      <w:hyperlink r:id="rId263">
        <w:r>
          <w:rPr>
            <w:color w:val="0000EE"/>
            <w:u w:val="single"/>
          </w:rPr>
          <w:t>1 Samuel 2:1</w:t>
        </w:r>
      </w:hyperlink>
      <w:r>
        <w:t xml:space="preserve">; </w:t>
      </w:r>
      <w:hyperlink r:id="rId264">
        <w:r>
          <w:rPr>
            <w:color w:val="0000EE"/>
            <w:u w:val="single"/>
          </w:rPr>
          <w:t>11:9</w:t>
        </w:r>
      </w:hyperlink>
      <w:r>
        <w:t xml:space="preserve">; </w:t>
      </w:r>
      <w:hyperlink r:id="rId265">
        <w:r>
          <w:rPr>
            <w:color w:val="0000EE"/>
            <w:u w:val="single"/>
          </w:rPr>
          <w:t>18:6</w:t>
        </w:r>
      </w:hyperlink>
      <w:r>
        <w:t xml:space="preserve">; </w:t>
      </w:r>
      <w:hyperlink r:id="rId266">
        <w:r>
          <w:rPr>
            <w:color w:val="0000EE"/>
            <w:u w:val="single"/>
          </w:rPr>
          <w:t>2 Samuel 6:12</w:t>
        </w:r>
      </w:hyperlink>
      <w:r>
        <w:t xml:space="preserve">; </w:t>
      </w:r>
      <w:hyperlink r:id="rId267">
        <w:r>
          <w:rPr>
            <w:color w:val="0000EE"/>
            <w:u w:val="single"/>
          </w:rPr>
          <w:t>1 Reyes 1:40</w:t>
        </w:r>
      </w:hyperlink>
      <w:r>
        <w:t xml:space="preserve">; </w:t>
      </w:r>
      <w:hyperlink r:id="rId268">
        <w:r>
          <w:rPr>
            <w:color w:val="0000EE"/>
            <w:u w:val="single"/>
          </w:rPr>
          <w:t>Ester 9:17–22</w:t>
        </w:r>
      </w:hyperlink>
      <w:r>
        <w:t>).</w:t>
      </w:r>
    </w:p>
    <w:p>
      <w:r/>
      <w:hyperlink r:id="rId269">
        <w:r>
          <w:rPr>
            <w:color w:val="0000EE"/>
            <w:u w:val="single"/>
          </w:rPr>
          <w:t>Salmos 137:1–6</w:t>
        </w:r>
      </w:hyperlink>
      <w:r>
        <w:t xml:space="preserve"> muestra que las emociones no pueden ser controladas por mandato. Los captores del pueblo judío querían que cantaran en la tierra de su exilio, algo que no podían hacer porque Jerusalén era la fuente de su alegría.</w:t>
      </w:r>
    </w:p>
    <w:p>
      <w:pPr>
        <w:pStyle w:val="Heading3"/>
      </w:pPr>
      <w:r>
        <w:t>La alegría como una acción</w:t>
      </w:r>
    </w:p>
    <w:p>
      <w:r/>
      <w:r>
        <w:t xml:space="preserve">Hay un gozo que la Escritura ordena. Ese gozo es una acción que se puede realizar independientemente de cómo se sienta la persona. </w:t>
      </w:r>
      <w:hyperlink r:id="rId270">
        <w:r>
          <w:rPr>
            <w:color w:val="0000EE"/>
            <w:u w:val="single"/>
          </w:rPr>
          <w:t>Proverbios 5:18</w:t>
        </w:r>
      </w:hyperlink>
      <w:r>
        <w:t xml:space="preserve"> le dice al lector que se regocije en la esposa de su juventud, sin hacer referencia a cómo pueda ser ella. Cristo instruyó a sus discípulos a regocijarse en la persecución (</w:t>
      </w:r>
      <w:hyperlink r:id="rId271">
        <w:r>
          <w:rPr>
            <w:color w:val="0000EE"/>
            <w:u w:val="single"/>
          </w:rPr>
          <w:t>Mateo 5:11–12</w:t>
        </w:r>
      </w:hyperlink>
      <w:r>
        <w:t>). El apóstol Pablo ordenó regocijarse constantemente (</w:t>
      </w:r>
      <w:hyperlink r:id="rId272">
        <w:r>
          <w:rPr>
            <w:color w:val="0000EE"/>
            <w:u w:val="single"/>
          </w:rPr>
          <w:t>Filipenses 4:4</w:t>
        </w:r>
      </w:hyperlink>
      <w:r>
        <w:t xml:space="preserve">; </w:t>
      </w:r>
      <w:hyperlink r:id="rId273">
        <w:r>
          <w:rPr>
            <w:color w:val="0000EE"/>
            <w:u w:val="single"/>
          </w:rPr>
          <w:t>1 Tesalonicenses 5:16</w:t>
        </w:r>
      </w:hyperlink>
      <w:r>
        <w:t>). Jacobo dijo que los cristianos deben considerar las pruebas como motivo de gozo porque tales pruebas desarrollan la resistencia (</w:t>
      </w:r>
      <w:hyperlink r:id="rId274">
        <w:r>
          <w:rPr>
            <w:color w:val="0000EE"/>
            <w:u w:val="single"/>
          </w:rPr>
          <w:t>Jacobo 1:2</w:t>
        </w:r>
      </w:hyperlink>
      <w:r>
        <w:t>). El gozo en tiempos difíciles solo es posible porque es un fruto del Espíritu, quien está presente en cada cristiano (</w:t>
      </w:r>
      <w:hyperlink r:id="rId275">
        <w:r>
          <w:rPr>
            <w:color w:val="0000EE"/>
            <w:u w:val="single"/>
          </w:rPr>
          <w:t>Gálatas 5:22</w:t>
        </w:r>
      </w:hyperlink>
      <w:r>
        <w:t>).</w:t>
      </w:r>
    </w:p>
    <w:p>
      <w:r/>
      <w:r>
        <w:rPr>
          <w:i/>
        </w:rPr>
        <w:t>Véase también</w:t>
      </w:r>
      <w:r>
        <w:t xml:space="preserve"> </w:t>
      </w:r>
      <w:r>
        <w:t>Fruto del Espíritu</w:t>
      </w:r>
      <w:r>
        <w:t>.</w:t>
      </w:r>
      <w:r/>
      <w:r/>
    </w:p>
    <w:p>
      <w:r/>
    </w:p>
    <w:p>
      <w:pPr>
        <w:pStyle w:val="Heading2"/>
      </w:pPr>
      <w:r>
        <w:t>Alejandría</w:t>
      </w:r>
      <w:r/>
    </w:p>
    <w:p>
      <w:r/>
      <w:r>
        <w:t xml:space="preserve">Ciudad egipcia fundada por Alejandro Magno en 331 a.C. Alejandría fue la capital de Egipto durante los periodos helenístico y romano. Después de Roma, Alejandría era la ciudad más importante del mundo antiguo. Alejandro construyó la ciudad en el extremo occidental del delta del río Nilo, en una península entre Egipto continental y el mar Mediterráneo. </w:t>
      </w:r>
    </w:p>
    <w:p>
      <w:r/>
      <w:r>
        <w:t>Su puerto estaba protegido por la isla de Faros. Faros albergaba un enorme faro. (el Faro de Alejandría). Era una de las siete maravillas del mundo antiguo. Faros tenía la forma de la parte superior de la letra "T" inglesa. El tallo de la "T" era una estructura larga y estrecha construida desde la península hacia el agua. Esta estructura (una mole) protegía el antiguo puerto, situado a ambos lados de la "T".</w:t>
      </w:r>
    </w:p>
    <w:p>
      <w:r/>
      <w:r>
        <w:t>Alejandro construyó la ciudad para disponer de una base militar, instalaciones portuarias y un centro comercial. Con estos recursos, podría controlar Egipto y Oriente. La ciudad se trazó en forma de cuadrícula, con dos calles arboladas de unos 61 metros de ancho que se cruzaban en el centro. Estaba dividida en tres distritos. Los judíos vivían en el noreste. Los egipcios vivían al oeste. Los griegos vivían al sur.</w:t>
      </w:r>
    </w:p>
    <w:p>
      <w:r/>
      <w:r>
        <w:t>Alejandría era famosa en la antigüedad por su arquitectura. Era conocida por el faro, el Museo, el mausoleo de Alejandro, el Serapeum y los edificios comerciales. El Museo fue la mayor biblioteca y centro de aprendizaje de la época helenística. Uno de los generales de Alejandro, Ptolomeo, construyó el mausoleo (una gran tumba) de Alejandro. El Serapeum era un templo dedicado al dios griego Pan. Según el geógrafo Estrabón, el Serapeum tenía forma de piña (redonda como un huevo con una punta en la parte superior).</w:t>
      </w:r>
    </w:p>
    <w:p>
      <w:r/>
      <w:r>
        <w:t>Las pruebas arqueológicas de estas estructuras de la antigua ciudad son escasas. Un terremoto dañó el faro en el año 796 d.C.. Fue destruido unos quinientos años después. Sólo se han encontrado un portapergaminos y una estatua del Museo.</w:t>
      </w:r>
    </w:p>
    <w:p>
      <w:r/>
      <w:r>
        <w:t>Alejandría desempeñó un papel clave en la historia del mundo grecorromano. Alejandro Magno murió en el año 323 a.C. Tras su muerte, Egipto pasó a manos de Ptolomeo, cuya familia gobernó hasta Cleopatra. Después de que Alejandro destruyera la ciudad de Tiro, Alejandría se convirtió en el centro del comercio entre el mundo griego y Oriente, así como el centro de Egipto. El romance de Julio César con Cleopatra supuso el fin del gobierno de la familia de Ptolomeo.</w:t>
      </w:r>
    </w:p>
    <w:p>
      <w:r/>
      <w:r>
        <w:t>El Museo de Alejandría no era como los museos actuales. En realidad era una universidad y una biblioteca. El Museo fue fundado por Ptolomeo Filadelfo. Convirtió a Alejandría en el lugar de aprendizaje más importante del mundo griego. El Museo se centraba en el estudio de la gramática, el análisis de la literatura y la conservación de textos importantes. Antes de ser parcialmente destruido por los egipcios y las fuerzas de Julio César en el 47 a.C., se dice que contaba con 700.000 obras escritas, incluidos textos cuidadosamente editados de los clásicos griegos (escritos griegos populares). A finales de los periodos helenístico y romano, el Museo comenzó a centrarse en las nuevas ciencias. Un ejemplo de este nuevo enfoque científico fue un gran faro que construyeron. Podía verse mediante el ingenioso uso de espejos a vente millas (32 kilómetros) en el mar.</w:t>
      </w:r>
    </w:p>
    <w:p>
      <w:r/>
      <w:r>
        <w:t>Desde sus inicios, Alejandría contó con una numerosa población judía. Con el apoyo de los Ptolomeos, los eruditos judíos elaboraron la traducción griega del Antiguo Testamento conocida como la Septuaginta. La tensión étnica en la ciudad creció a medida que la población judía aumentaba y prosperaba. En el año 42 d.C., la tensión estalló en disturbios por parte de los griegos y la expulsión de los judíos de las secciones gentiles en las que se habían extendido. El éxito comercial judío, sobre todo en el comercio del trigo, hizo que se intensificara la hostilidad hacia los judíos.</w:t>
      </w:r>
    </w:p>
    <w:p>
      <w:r/>
      <w:r>
        <w:t>Sólo hay unas pocas referencias a Alejandría en las Escrituras:</w:t>
      </w:r>
    </w:p>
    <w:p>
      <w:pPr>
        <w:pStyle w:val="ListBullet"/>
        <w:spacing w:line="240" w:lineRule="auto"/>
        <w:ind w:left="720"/>
      </w:pPr>
      <w:r/>
      <w:r>
        <w:t>Esteban, que se convirtió en el primer mártir cristiano, debatió con los "Alejandrinos" de Jerusalén sobre Jesús como Mesías (</w:t>
      </w:r>
      <w:hyperlink r:id="rId276">
        <w:r>
          <w:rPr>
            <w:color w:val="0000EE"/>
            <w:u w:val="single"/>
          </w:rPr>
          <w:t>Hechos 6:9</w:t>
        </w:r>
      </w:hyperlink>
      <w:r>
        <w:t>). Algunas traducciones identifican a los alejandrinos como "judíos de Alejandría".</w:t>
      </w:r>
    </w:p>
    <w:p>
      <w:pPr>
        <w:pStyle w:val="ListBullet"/>
        <w:spacing w:line="240" w:lineRule="auto"/>
        <w:ind w:left="720"/>
      </w:pPr>
      <w:r/>
      <w:r>
        <w:t>Apolos, quien era natural de Alejandría (</w:t>
      </w:r>
      <w:hyperlink r:id="rId277">
        <w:r>
          <w:rPr>
            <w:color w:val="0000EE"/>
            <w:u w:val="single"/>
          </w:rPr>
          <w:t>Hechos 18:24</w:t>
        </w:r>
      </w:hyperlink>
      <w:r>
        <w:t>), fue descrito como "un hombre elocuente, bien versado en las Escrituras".</w:t>
      </w:r>
    </w:p>
    <w:p>
      <w:pPr>
        <w:pStyle w:val="ListBullet"/>
        <w:spacing w:line="240" w:lineRule="auto"/>
        <w:ind w:left="720"/>
      </w:pPr>
      <w:r/>
      <w:r>
        <w:t>El apóstol Pablo hizo su viaje por mar a Roma a bordo de dos barcos alejandrinos (</w:t>
      </w:r>
      <w:hyperlink r:id="rId278">
        <w:r>
          <w:rPr>
            <w:color w:val="0000EE"/>
            <w:u w:val="single"/>
          </w:rPr>
          <w:t>Hechos 27:6</w:t>
        </w:r>
      </w:hyperlink>
      <w:r>
        <w:t xml:space="preserve">; </w:t>
      </w:r>
      <w:hyperlink r:id="rId279">
        <w:r>
          <w:rPr>
            <w:color w:val="0000EE"/>
            <w:u w:val="single"/>
          </w:rPr>
          <w:t>28:11</w:t>
        </w:r>
      </w:hyperlink>
      <w:r>
        <w:t>).</w:t>
      </w:r>
    </w:p>
    <w:p>
      <w:r/>
      <w:r>
        <w:t xml:space="preserve">El primer énfasis en los estudios bíblicos en Alejandría fue gnóstico. Este énfasis comenzó con un maestro llamado Basílides y continuó con su hijo Isidoro. </w:t>
      </w:r>
    </w:p>
    <w:p>
      <w:r/>
      <w:r>
        <w:t>Más tarde, se desarrolló una escuela alegorizante. El método alegórico trataba de encontrar verdades espirituales en cada detalle de la Biblia, incluso en partes que podían parecer sin importancia a primera vista. Contaba con el apoyo regular de ricos partidarios y un plan de estudios organizado. Clemente y Orígenes son los nombres más asociados a esta escuela. La enseñanza enfatizaba tres niveles de significado en las Escrituras: histórico, ético y espiritual.</w:t>
      </w:r>
    </w:p>
    <w:p>
      <w:r/>
      <w:r>
        <w:t xml:space="preserve">El arrianismo fue una creencia del cristianismo primitivo que posteriormente fue considerada herejía por la Iglesia. Fue desarrollada en Alejandría, una importante ciudad del antiguo Egipto, por un hombre llamado Arrio, presbítero de Alejandría. Esta escuela de pensamiento decía que Cristo no era eterno. El arrianismo argumentaba que como Cristo fue engendrado, por lo tanto tuvo un principio. </w:t>
      </w:r>
    </w:p>
    <w:p>
      <w:r/>
      <w:r>
        <w:t xml:space="preserve">El principal oponente del arrianismo fue Atanasio, también de Alejandría. Atanasio desempeñó un papel crucial en la defensa de la comprensión de la Iglesia primitiva de quién es Jesús y cómo se relaciona con Dios Padre. Fue principalmente gracias a los esfuerzos de Atanasio que esta enseñanza errónea perdió su poder e influencia en el siglo IV, y el Símbolo de Nicea (una declaración de la creencia cristiana) fue confirmado en el Concilio de Constantinopla en el año 381 d.C.. </w:t>
      </w:r>
    </w:p>
    <w:p>
      <w:r/>
      <w:r>
        <w:rPr>
          <w:i/>
        </w:rPr>
        <w:t>Véase también</w:t>
      </w:r>
      <w:r>
        <w:t xml:space="preserve"> </w:t>
      </w:r>
      <w:r>
        <w:t>Alejandro #1</w:t>
      </w:r>
      <w:r>
        <w:t xml:space="preserve">; </w:t>
      </w:r>
      <w:r>
        <w:t>Helenismo</w:t>
      </w:r>
      <w:r>
        <w:t xml:space="preserve">; </w:t>
      </w:r>
      <w:r>
        <w:t>Filón de Alejandría</w:t>
      </w:r>
      <w:r>
        <w:t xml:space="preserve">; </w:t>
      </w:r>
      <w:r>
        <w:t>Helenistas</w:t>
      </w:r>
      <w:r>
        <w:t>.</w:t>
      </w:r>
      <w:r/>
      <w:r/>
    </w:p>
    <w:p>
      <w:r/>
    </w:p>
    <w:p>
      <w:pPr>
        <w:pStyle w:val="Heading2"/>
      </w:pPr>
      <w:r>
        <w:t>Alejandro</w:t>
      </w:r>
      <w:r/>
    </w:p>
    <w:p>
      <w:r/>
      <w:r>
        <w:t>1. El conquistador macedonio, Alejandro Magno, nació en 356 a.C. y murió en 323 a.C. Su vida ha influido en la historia y la cultura durante más de dos milenios, hasta el presente. Fue un brillante organizador y estratega militar. Su mayor logro fue la helenización del imperio que conquistó, lo cual se refiere a la difusión de la cultura griega. Unificó a muchos pueblos diversos mediante la influencia de la cultura griega.</w:t>
      </w:r>
    </w:p>
    <w:p>
      <w:r/>
      <w:r>
        <w:t>La introducción del idioma griego en todo este imperio también tuvo un efecto significativo. El Antiguo Testamento fue traducido al griego en Alejandría, Egipto, y los libros del Nuevo Testamento fueron escritos en ese idioma. Los primeros misioneros cristianos hablaban varios idiomas, lo que hizo posible llevar el evangelio “</w:t>
      </w:r>
      <w:r>
        <w:t>al Judío primeramente y también al Griego</w:t>
      </w:r>
      <w:r>
        <w:t>.” (</w:t>
      </w:r>
      <w:hyperlink r:id="rId280">
        <w:r>
          <w:rPr>
            <w:color w:val="0000EE"/>
            <w:u w:val="single"/>
          </w:rPr>
          <w:t>Romanos 1:16</w:t>
        </w:r>
      </w:hyperlink>
      <w:r>
        <w:t>).</w:t>
      </w:r>
    </w:p>
    <w:p>
      <w:r/>
      <w:r>
        <w:t>Alejandro era el hijo de Filipo II de Macedonia, quien era muy conocido y respetado. Alejandro ya era un líder militar experimentado en su adolescencia. Se convirtió en rey a la edad de 20 años tras el asesinato de su padre. Después de sofocar las rebeliones que surgieron tras la muerte de su padre, Alejandro cruzó el Dardanelos y conquistó Asia Menor. En 333 a.C., se enfrentó y derrotó al muy elogiado ejército persa de Darío III en Issos. Esta batalla tuvo una importancia histórica duradera.</w:t>
      </w:r>
    </w:p>
    <w:p>
      <w:r/>
      <w:r>
        <w:t>Moviéndose por la costa mediterránea, capturó Sidón, Tiro y Gaza. En 332 a.C., Alejandro llegó a Egipto. El oráculo en Siwa, que afirmaba hablar en nombre del dios egipcio Amón, alabó a Alejandro como el divino Faraón (o Dios-rey). Fundó Alejandría, una de las más de 60 ciudades que estableció con este nombre. Luego marchó hacia el Este. En Arbela, en 331 a.C., derrotó nuevamente a los persas. Cuando llegó a Persia, tomó las ciudades de Susa, Persépolis y Ecbatana. Avanzó hacia el este hasta llegar al río Indo. Sus tropas estaban agotadas y amenazaron con rebelarse, por lo que regresó hacia el Oeste.</w:t>
      </w:r>
    </w:p>
    <w:p>
      <w:r/>
      <w:r>
        <w:t>Falleció en Babilonia en el 323 a.C. debido a fiebre, agotamiento y un estilo de vida poco saludable, como el consumo excesivo de alcohol. Fue el gobernante de un imperio que se extendía desde el Danubio hasta el Indo y desde el Néguev hasta el Nilo egipcio.</w:t>
      </w:r>
    </w:p>
    <w:p>
      <w:r/>
      <w:r>
        <w:rPr>
          <w:i/>
        </w:rPr>
        <w:t>Ver también</w:t>
      </w:r>
      <w:r>
        <w:t xml:space="preserve"> </w:t>
      </w:r>
      <w:r>
        <w:t>Grecia, griego</w:t>
      </w:r>
      <w:r>
        <w:t xml:space="preserve">; </w:t>
      </w:r>
      <w:r>
        <w:t>helenismo</w:t>
      </w:r>
      <w:r>
        <w:t xml:space="preserve">; </w:t>
      </w:r>
      <w:r>
        <w:t>helenistas</w:t>
      </w:r>
      <w:r>
        <w:t xml:space="preserve">; </w:t>
      </w:r>
      <w:r>
        <w:t>judaísmo</w:t>
      </w:r>
      <w:r>
        <w:t xml:space="preserve">; </w:t>
      </w:r>
      <w:r>
        <w:t>Alejandría</w:t>
      </w:r>
      <w:r>
        <w:t>.</w:t>
      </w:r>
    </w:p>
    <w:p>
      <w:r/>
      <w:r>
        <w:t xml:space="preserve">2. Rufo es el hermano y el hijo de </w:t>
      </w:r>
      <w:r>
        <w:t>Simón Cireneo</w:t>
      </w:r>
      <w:r>
        <w:t>. Simón, el padre de Alejandro, fue el hombre que se cruzó con Jesús cuando este estaba siendo llevado al Gólgotha. Los soldados romanos lo obligaron a cargar la cruz (</w:t>
      </w:r>
      <w:hyperlink r:id="rId281">
        <w:r>
          <w:rPr>
            <w:color w:val="0000EE"/>
            <w:u w:val="single"/>
          </w:rPr>
          <w:t>Marcos 15:21</w:t>
        </w:r>
      </w:hyperlink>
      <w:r>
        <w:t>).</w:t>
      </w:r>
    </w:p>
    <w:p>
      <w:r/>
      <w:r>
        <w:t>3. Un miembro de la familia del sumo sacerdote junto con Caifás, Anás el sumo sacerdote y Juan (</w:t>
      </w:r>
      <w:hyperlink r:id="rId282">
        <w:r>
          <w:rPr>
            <w:color w:val="0000EE"/>
            <w:u w:val="single"/>
          </w:rPr>
          <w:t>Hechos 4:6</w:t>
        </w:r>
      </w:hyperlink>
      <w:r>
        <w:t>). Este grupo convocó a Pedro y Juan para que comparecieran ante ellos y explicaran la curación del hombre cojo en la puerta Hermosa del templo (</w:t>
      </w:r>
      <w:hyperlink r:id="rId283">
        <w:r>
          <w:rPr>
            <w:color w:val="0000EE"/>
            <w:u w:val="single"/>
          </w:rPr>
          <w:t>Hechos 3</w:t>
        </w:r>
      </w:hyperlink>
      <w:r>
        <w:t>).</w:t>
      </w:r>
    </w:p>
    <w:p>
      <w:r/>
      <w:r>
        <w:t>4. El efesio que fue presentado por los judíos para servir como su portavoz. Esto ocurrió cuando el platero Demetrio incitó a los efesios a amotinarse (</w:t>
      </w:r>
      <w:hyperlink r:id="rId284">
        <w:r>
          <w:rPr>
            <w:color w:val="0000EE"/>
            <w:u w:val="single"/>
          </w:rPr>
          <w:t>Hechos 19:33</w:t>
        </w:r>
      </w:hyperlink>
      <w:r>
        <w:t>). La predicación del evangelio por Pablo y sus compañeros había resultado en la conversión de muchas personas. Estas personas dejaron de adorar a la diosa Artemisa, conocida como Diana por los romanos. Esto redujo los ingresos de los plateros, quienes obtenían ganancias de hacer imágenes de esta diosa (</w:t>
      </w:r>
      <w:hyperlink r:id="rId285">
        <w:r>
          <w:rPr>
            <w:color w:val="0000EE"/>
            <w:u w:val="single"/>
          </w:rPr>
          <w:t>Hechos 19:23–41</w:t>
        </w:r>
      </w:hyperlink>
      <w:r>
        <w:t>).</w:t>
      </w:r>
    </w:p>
    <w:p>
      <w:r/>
      <w:r>
        <w:t>5. Uno que, junto con Himeneo, fue mencionado por haber destruido su fe al rechazar la conciencia (saber lo que está bien y mal) (</w:t>
      </w:r>
      <w:hyperlink r:id="rId286">
        <w:r>
          <w:rPr>
            <w:color w:val="0000EE"/>
            <w:u w:val="single"/>
          </w:rPr>
          <w:t>1 Timoteo 1:20</w:t>
        </w:r>
      </w:hyperlink>
      <w:r>
        <w:t>). Pablo afirma que los había “</w:t>
      </w:r>
      <w:r>
        <w:t>entregué á Satanás, para que aprendan á no blasfemar</w:t>
      </w:r>
      <w:r>
        <w:t>.”</w:t>
      </w:r>
    </w:p>
    <w:p>
      <w:r/>
      <w:r>
        <w:t>6. Un calderero (</w:t>
      </w:r>
      <w:hyperlink r:id="rId287">
        <w:r>
          <w:rPr>
            <w:color w:val="0000EE"/>
            <w:u w:val="single"/>
          </w:rPr>
          <w:t>2 Timoteo 4:14</w:t>
        </w:r>
      </w:hyperlink>
      <w:r>
        <w:t xml:space="preserve">). Pablo advierte a Timoteo que tenga cuidado con este hombre. Este Alejandro perjudicó a Pablo y se opuso firmemente al mensaje del evangelio. Algunos estudiosos piensan que este Alejandro es el mismo que el mencionado en </w:t>
      </w:r>
      <w:hyperlink r:id="rId286">
        <w:r>
          <w:rPr>
            <w:color w:val="0000EE"/>
            <w:u w:val="single"/>
          </w:rPr>
          <w:t xml:space="preserve">1 Timoteo 1:20 </w:t>
        </w:r>
      </w:hyperlink>
      <w:r>
        <w:t>(el Alejandro mencionado arriba como número cinco).</w:t>
      </w:r>
      <w:r/>
      <w:r/>
    </w:p>
    <w:p>
      <w:r/>
    </w:p>
    <w:p>
      <w:pPr>
        <w:pStyle w:val="Heading2"/>
      </w:pPr>
      <w:r>
        <w:t>Aleluya</w:t>
      </w:r>
      <w:r/>
    </w:p>
    <w:p>
      <w:r/>
      <w:r>
        <w:t>Una importante frase cristiana frecuentemente usada en el culto y la liturgia de la iglesia primitiva</w:t>
      </w:r>
    </w:p>
    <w:p>
      <w:r/>
      <w:r>
        <w:t xml:space="preserve">"Aleluya" es una palabra hebrea que significa "Alabado sea el Señor". La palabra hebrea fue transliterada (escrita) usando letras griegas y luego letras inglesas. Se utiliza como un llamado a la alabanza. Los judíos antes de Cristo ya usaban el término en la sinagoga. Según la tradición, `"Aleluya" se escribía como una sola palabra, excepto en </w:t>
      </w:r>
      <w:hyperlink r:id="rId288">
        <w:r>
          <w:rPr>
            <w:color w:val="0000EE"/>
            <w:u w:val="single"/>
          </w:rPr>
          <w:t>Salmo 135:3</w:t>
        </w:r>
      </w:hyperlink>
      <w:r>
        <w:t xml:space="preserve">. En el Antiguo Testamento, solo se encuentra en los Salmos, donde aparece 23 veces, y por primera vez en </w:t>
      </w:r>
      <w:hyperlink r:id="rId289">
        <w:r>
          <w:rPr>
            <w:color w:val="0000EE"/>
            <w:u w:val="single"/>
          </w:rPr>
          <w:t>Salmo 104:35.</w:t>
        </w:r>
      </w:hyperlink>
      <w:r>
        <w:t xml:space="preserve"> </w:t>
      </w:r>
      <w:hyperlink r:id="rId290">
        <w:r>
          <w:rPr>
            <w:color w:val="0000EE"/>
            <w:u w:val="single"/>
          </w:rPr>
          <w:t>Salmos 111</w:t>
        </w:r>
      </w:hyperlink>
      <w:r>
        <w:t xml:space="preserve"> a </w:t>
      </w:r>
      <w:hyperlink r:id="rId291">
        <w:r>
          <w:rPr>
            <w:color w:val="0000EE"/>
            <w:u w:val="single"/>
          </w:rPr>
          <w:t>113</w:t>
        </w:r>
      </w:hyperlink>
      <w:r>
        <w:t xml:space="preserve"> comienzan con "Aleluya"; </w:t>
      </w:r>
      <w:hyperlink r:id="rId292">
        <w:r>
          <w:rPr>
            <w:color w:val="0000EE"/>
            <w:u w:val="single"/>
          </w:rPr>
          <w:t>Salmos 115</w:t>
        </w:r>
      </w:hyperlink>
      <w:r>
        <w:t xml:space="preserve"> a </w:t>
      </w:r>
      <w:hyperlink r:id="rId293">
        <w:r>
          <w:rPr>
            <w:color w:val="0000EE"/>
            <w:u w:val="single"/>
          </w:rPr>
          <w:t>117</w:t>
        </w:r>
      </w:hyperlink>
      <w:r>
        <w:t xml:space="preserve"> terminan con "Aleluya"; y </w:t>
      </w:r>
      <w:hyperlink r:id="rId294">
        <w:r>
          <w:rPr>
            <w:color w:val="0000EE"/>
            <w:u w:val="single"/>
          </w:rPr>
          <w:t>Salmos 146</w:t>
        </w:r>
      </w:hyperlink>
      <w:r>
        <w:t xml:space="preserve"> a </w:t>
      </w:r>
      <w:hyperlink r:id="rId295">
        <w:r>
          <w:rPr>
            <w:color w:val="0000EE"/>
            <w:u w:val="single"/>
          </w:rPr>
          <w:t>150</w:t>
        </w:r>
      </w:hyperlink>
      <w:r>
        <w:t xml:space="preserve"> comienzan y terminan con ella.</w:t>
      </w:r>
    </w:p>
    <w:p>
      <w:r/>
      <w:r>
        <w:t xml:space="preserve">En la Septuaginta (la traducción griega del Antiguo Testamento) de </w:t>
      </w:r>
      <w:hyperlink r:id="rId296">
        <w:r>
          <w:rPr>
            <w:color w:val="0000EE"/>
            <w:u w:val="single"/>
          </w:rPr>
          <w:t>Salmos 113–118,</w:t>
        </w:r>
      </w:hyperlink>
      <w:r>
        <w:t xml:space="preserve"> todos los salmos están titulados"Aleluya". La iglesia adoptó la forma "Aleluya" de la </w:t>
      </w:r>
      <w:r>
        <w:rPr>
          <w:i/>
        </w:rPr>
        <w:t xml:space="preserve">Vulgata </w:t>
      </w:r>
      <w:r>
        <w:t>(la traducción latina de la Biblia). "Amén" y `"Aleluya", dos palabras hebreas que han sido adoptadas para el uso litúrgico, han pasado del Antiguo Testamento al Nuevo Testamento y finalmente a la iglesia. Sin embargo, en algunas traducciones, el término se traduce como "</w:t>
      </w:r>
      <w:r>
        <w:t>Alabad a JAH"</w:t>
      </w:r>
      <w:r>
        <w:t xml:space="preserve"> (RVR 1909).</w:t>
      </w:r>
    </w:p>
    <w:p>
      <w:r/>
      <w:r>
        <w:t xml:space="preserve">En la adoración judía, </w:t>
      </w:r>
      <w:hyperlink r:id="rId296">
        <w:r>
          <w:rPr>
            <w:color w:val="0000EE"/>
            <w:u w:val="single"/>
          </w:rPr>
          <w:t>los Salmos 113–118,</w:t>
        </w:r>
      </w:hyperlink>
      <w:r>
        <w:t xml:space="preserve"> conocidos como el Hallel o Himno de Alabanza, se cantan durante las fiestas de Pascua, Pentecostés y Tabernáculos. Durante la Pascua, </w:t>
      </w:r>
      <w:hyperlink r:id="rId291">
        <w:r>
          <w:rPr>
            <w:color w:val="0000EE"/>
            <w:u w:val="single"/>
          </w:rPr>
          <w:t>los Salmos 113</w:t>
        </w:r>
      </w:hyperlink>
      <w:r>
        <w:t xml:space="preserve"> y </w:t>
      </w:r>
      <w:hyperlink r:id="rId297">
        <w:r>
          <w:rPr>
            <w:color w:val="0000EE"/>
            <w:u w:val="single"/>
          </w:rPr>
          <w:t>114</w:t>
        </w:r>
      </w:hyperlink>
      <w:r>
        <w:t xml:space="preserve"> se cantan en casa antes de la comida, y </w:t>
      </w:r>
      <w:hyperlink r:id="rId298">
        <w:r>
          <w:rPr>
            <w:color w:val="0000EE"/>
            <w:u w:val="single"/>
          </w:rPr>
          <w:t>los Salmos 115–118</w:t>
        </w:r>
      </w:hyperlink>
      <w:r>
        <w:t xml:space="preserve"> se cantan después. </w:t>
      </w:r>
      <w:hyperlink r:id="rId299">
        <w:r>
          <w:rPr>
            <w:color w:val="0000EE"/>
            <w:u w:val="single"/>
          </w:rPr>
          <w:t>Mateo 26:30</w:t>
        </w:r>
      </w:hyperlink>
      <w:r>
        <w:t xml:space="preserve"> y </w:t>
      </w:r>
      <w:hyperlink r:id="rId300">
        <w:r>
          <w:rPr>
            <w:color w:val="0000EE"/>
            <w:u w:val="single"/>
          </w:rPr>
          <w:t>Marcos 14:26</w:t>
        </w:r>
      </w:hyperlink>
      <w:r>
        <w:t xml:space="preserve"> se refieren </w:t>
      </w:r>
      <w:hyperlink r:id="rId298">
        <w:r>
          <w:rPr>
            <w:color w:val="0000EE"/>
            <w:u w:val="single"/>
          </w:rPr>
          <w:t>a los Salmos 115–118</w:t>
        </w:r>
      </w:hyperlink>
      <w:r>
        <w:t xml:space="preserve"> como el "himno" cuando fueron cantados por Jesús y sus discípulos en la Última Cena.</w:t>
      </w:r>
    </w:p>
    <w:p>
      <w:r/>
      <w:r>
        <w:t xml:space="preserve">"Aleluya"´ aparece en el Nuevo Testamento solo en </w:t>
      </w:r>
      <w:hyperlink r:id="rId301">
        <w:r>
          <w:rPr>
            <w:color w:val="0000EE"/>
            <w:u w:val="single"/>
          </w:rPr>
          <w:t>Apocalipsis 19:1–6</w:t>
        </w:r>
      </w:hyperlink>
      <w:r>
        <w:t xml:space="preserve">. Es cantada por los santos en el cielo. Desde temprano, fue adoptada en la liturgia de la iglesia y se convirtió en la expresión más común de alegría, por lo que se cantaba en Pascua, como menciona Agustín. La iglesia eligió </w:t>
      </w:r>
      <w:hyperlink r:id="rId291">
        <w:r>
          <w:rPr>
            <w:color w:val="0000EE"/>
            <w:u w:val="single"/>
          </w:rPr>
          <w:t>Salmos 113,</w:t>
        </w:r>
      </w:hyperlink>
      <w:r>
        <w:t xml:space="preserve"> </w:t>
      </w:r>
      <w:hyperlink r:id="rId297">
        <w:r>
          <w:rPr>
            <w:color w:val="0000EE"/>
            <w:u w:val="single"/>
          </w:rPr>
          <w:t>114</w:t>
        </w:r>
      </w:hyperlink>
      <w:r>
        <w:t xml:space="preserve">, y </w:t>
      </w:r>
      <w:hyperlink r:id="rId302">
        <w:r>
          <w:rPr>
            <w:color w:val="0000EE"/>
            <w:u w:val="single"/>
          </w:rPr>
          <w:t>118</w:t>
        </w:r>
      </w:hyperlink>
      <w:r>
        <w:t xml:space="preserve"> del Hallel hebreo para ser cantados el día de Pascua, conectando la Pascua con la Pascua judía.</w:t>
      </w:r>
    </w:p>
    <w:p>
      <w:r/>
      <w:r>
        <w:rPr>
          <w:i/>
        </w:rPr>
        <w:t>Véase también</w:t>
      </w:r>
      <w:r>
        <w:t xml:space="preserve"> </w:t>
      </w:r>
      <w:r>
        <w:t>Hallel</w:t>
      </w:r>
      <w:r>
        <w:t>.</w:t>
      </w:r>
      <w:r/>
      <w:r/>
    </w:p>
    <w:p>
      <w:r/>
    </w:p>
    <w:p>
      <w:pPr>
        <w:pStyle w:val="Heading2"/>
      </w:pPr>
      <w:r>
        <w:t>Alfeo</w:t>
      </w:r>
      <w:r/>
    </w:p>
    <w:p>
      <w:r/>
      <w:r>
        <w:t>1. Padre de Jacobo, uno de los doce apóstoles (</w:t>
      </w:r>
      <w:hyperlink r:id="rId303">
        <w:r>
          <w:rPr>
            <w:color w:val="0000EE"/>
            <w:u w:val="single"/>
          </w:rPr>
          <w:t>Mateo 10:3,</w:t>
        </w:r>
      </w:hyperlink>
      <w:r>
        <w:t xml:space="preserve"> </w:t>
      </w:r>
      <w:hyperlink r:id="rId304">
        <w:r>
          <w:rPr>
            <w:color w:val="0000EE"/>
            <w:u w:val="single"/>
          </w:rPr>
          <w:t>Marcos 3:18,</w:t>
        </w:r>
      </w:hyperlink>
      <w:r>
        <w:t xml:space="preserve"> </w:t>
      </w:r>
      <w:hyperlink r:id="rId305">
        <w:r>
          <w:rPr>
            <w:color w:val="0000EE"/>
            <w:u w:val="single"/>
          </w:rPr>
          <w:t>Lucas 6:15,</w:t>
        </w:r>
      </w:hyperlink>
      <w:r>
        <w:t xml:space="preserve"> </w:t>
      </w:r>
      <w:hyperlink r:id="rId306">
        <w:r>
          <w:rPr>
            <w:color w:val="0000EE"/>
            <w:u w:val="single"/>
          </w:rPr>
          <w:t>Hechos 1:13</w:t>
        </w:r>
      </w:hyperlink>
      <w:r>
        <w:t xml:space="preserve">). Algunos creen que es el mismo que Cleofás mencionado en </w:t>
      </w:r>
      <w:hyperlink r:id="rId307">
        <w:r>
          <w:rPr>
            <w:color w:val="0000EE"/>
            <w:u w:val="single"/>
          </w:rPr>
          <w:t>Juan 19:25</w:t>
        </w:r>
      </w:hyperlink>
      <w:r>
        <w:t>.</w:t>
      </w:r>
    </w:p>
    <w:p>
      <w:r/>
      <w:r>
        <w:t>2. Padre de Leví, el recaudador de impuestos (</w:t>
      </w:r>
      <w:hyperlink r:id="rId308">
        <w:r>
          <w:rPr>
            <w:color w:val="0000EE"/>
            <w:u w:val="single"/>
          </w:rPr>
          <w:t>Marcos 2:14</w:t>
        </w:r>
      </w:hyperlink>
      <w:r>
        <w:t>). También es conocido en los evangelios como Mateo (</w:t>
      </w:r>
      <w:hyperlink r:id="rId309">
        <w:r>
          <w:rPr>
            <w:color w:val="0000EE"/>
            <w:u w:val="single"/>
          </w:rPr>
          <w:t>Mateo 9:9</w:t>
        </w:r>
      </w:hyperlink>
      <w:r>
        <w:t>).</w:t>
      </w:r>
      <w:r/>
      <w:r/>
    </w:p>
    <w:p>
      <w:r/>
    </w:p>
    <w:p>
      <w:pPr>
        <w:pStyle w:val="Heading2"/>
      </w:pPr>
      <w:r>
        <w:t>Alimentos y Preparación de Alimentos</w:t>
      </w:r>
      <w:r/>
    </w:p>
    <w:p>
      <w:r/>
      <w:r>
        <w:t>Los elementos que el cuerpo necesita para mantenerse vivo y las maneras de prepararlos para el consumo. En tiempos bíblicos, las personas comían:</w:t>
      </w:r>
    </w:p>
    <w:p>
      <w:pPr>
        <w:pStyle w:val="ListBullet"/>
        <w:spacing w:line="240" w:lineRule="auto"/>
        <w:ind w:left="720"/>
      </w:pPr>
      <w:r/>
      <w:r>
        <w:t>Pan</w:t>
      </w:r>
    </w:p>
    <w:p>
      <w:pPr>
        <w:pStyle w:val="ListBullet"/>
        <w:spacing w:line="240" w:lineRule="auto"/>
        <w:ind w:left="720"/>
      </w:pPr>
      <w:r/>
      <w:r>
        <w:t>Productos lácteos</w:t>
      </w:r>
    </w:p>
    <w:p>
      <w:pPr>
        <w:pStyle w:val="ListBullet"/>
        <w:spacing w:line="240" w:lineRule="auto"/>
        <w:ind w:left="720"/>
      </w:pPr>
      <w:r/>
      <w:r>
        <w:t>Frutas</w:t>
      </w:r>
    </w:p>
    <w:p>
      <w:pPr>
        <w:pStyle w:val="ListBullet"/>
        <w:spacing w:line="240" w:lineRule="auto"/>
        <w:ind w:left="720"/>
      </w:pPr>
      <w:r/>
      <w:r>
        <w:t>Carne</w:t>
      </w:r>
    </w:p>
    <w:p>
      <w:pPr>
        <w:pStyle w:val="ListBullet"/>
        <w:spacing w:line="240" w:lineRule="auto"/>
        <w:ind w:left="720"/>
      </w:pPr>
      <w:r/>
      <w:r>
        <w:t>Pescado</w:t>
      </w:r>
    </w:p>
    <w:p>
      <w:r/>
      <w:r>
        <w:t>La comida también se entregaba como sacrificio o se ofrecía como regalo. Encontrar suficiente comida era una preocupación constante porque a menudo estaba limitada por:</w:t>
      </w:r>
    </w:p>
    <w:p>
      <w:pPr>
        <w:pStyle w:val="ListBullet"/>
        <w:spacing w:line="240" w:lineRule="auto"/>
        <w:ind w:left="720"/>
      </w:pPr>
      <w:r/>
      <w:r>
        <w:t>Sequías (</w:t>
      </w:r>
      <w:hyperlink r:id="rId310">
        <w:r>
          <w:rPr>
            <w:color w:val="0000EE"/>
            <w:u w:val="single"/>
          </w:rPr>
          <w:t>2 Re 4:38</w:t>
        </w:r>
      </w:hyperlink>
      <w:r>
        <w:t xml:space="preserve">; </w:t>
      </w:r>
      <w:hyperlink r:id="rId311">
        <w:r>
          <w:rPr>
            <w:color w:val="0000EE"/>
            <w:u w:val="single"/>
          </w:rPr>
          <w:t>Jr 14:1,4–6,</w:t>
        </w:r>
      </w:hyperlink>
      <w:r>
        <w:t xml:space="preserve"> </w:t>
      </w:r>
      <w:hyperlink r:id="rId312">
        <w:r>
          <w:rPr>
            <w:color w:val="0000EE"/>
            <w:u w:val="single"/>
          </w:rPr>
          <w:t>Ag 1:11</w:t>
        </w:r>
      </w:hyperlink>
      <w:r>
        <w:t>)</w:t>
      </w:r>
    </w:p>
    <w:p>
      <w:pPr>
        <w:pStyle w:val="ListBullet"/>
        <w:spacing w:line="240" w:lineRule="auto"/>
        <w:ind w:left="720"/>
      </w:pPr>
      <w:r/>
      <w:r>
        <w:t>Granizo (</w:t>
      </w:r>
      <w:hyperlink r:id="rId313">
        <w:r>
          <w:rPr>
            <w:color w:val="0000EE"/>
            <w:u w:val="single"/>
          </w:rPr>
          <w:t>Ag 2:17</w:t>
        </w:r>
      </w:hyperlink>
      <w:r>
        <w:t>)</w:t>
      </w:r>
    </w:p>
    <w:p>
      <w:pPr>
        <w:pStyle w:val="ListBullet"/>
        <w:spacing w:line="240" w:lineRule="auto"/>
        <w:ind w:left="720"/>
      </w:pPr>
      <w:r/>
      <w:r>
        <w:t>Guerra (</w:t>
      </w:r>
      <w:hyperlink r:id="rId314">
        <w:r>
          <w:rPr>
            <w:color w:val="0000EE"/>
            <w:u w:val="single"/>
          </w:rPr>
          <w:t>2 Re 6:25</w:t>
        </w:r>
      </w:hyperlink>
      <w:r>
        <w:t>)</w:t>
      </w:r>
    </w:p>
    <w:p>
      <w:pPr>
        <w:pStyle w:val="ListBullet"/>
        <w:spacing w:line="240" w:lineRule="auto"/>
        <w:ind w:left="720"/>
      </w:pPr>
      <w:r/>
      <w:r>
        <w:t>Langostas</w:t>
      </w:r>
    </w:p>
    <w:p>
      <w:r/>
      <w:r>
        <w:t>Había más comida en Palestina, conocida como una "tierra que fluye leche y miel", que en otras partes del Oriente Medio. Sin embargo, la agricultura en suelos poco profundos hacía que los cultivos dependieran de las lluvias regulares. Los cultivos egipcios eran más seguros porque el Nilo era una fuente de agua constante.</w:t>
      </w:r>
    </w:p>
    <w:p>
      <w:r/>
      <w:r>
        <w:t>Las escaseces de alimentos se consideraban advertencias o castigos de Dios (</w:t>
      </w:r>
      <w:hyperlink r:id="rId315">
        <w:r>
          <w:rPr>
            <w:color w:val="0000EE"/>
            <w:u w:val="single"/>
          </w:rPr>
          <w:t>Lm 4:9, 11,</w:t>
        </w:r>
      </w:hyperlink>
      <w:r>
        <w:t xml:space="preserve"> </w:t>
      </w:r>
      <w:hyperlink r:id="rId316">
        <w:r>
          <w:rPr>
            <w:color w:val="0000EE"/>
            <w:u w:val="single"/>
          </w:rPr>
          <w:t>Am 4:6–9</w:t>
        </w:r>
      </w:hyperlink>
      <w:r>
        <w:t>). Tenían el propósito de recordar a las personas que la vida es más que comida y que deben mantener la fe en tiempos difíciles (</w:t>
      </w:r>
      <w:hyperlink r:id="rId317">
        <w:r>
          <w:rPr>
            <w:color w:val="0000EE"/>
            <w:u w:val="single"/>
          </w:rPr>
          <w:t>Dt 8:3,</w:t>
        </w:r>
      </w:hyperlink>
      <w:r>
        <w:t xml:space="preserve"> </w:t>
      </w:r>
      <w:hyperlink r:id="rId318">
        <w:r>
          <w:rPr>
            <w:color w:val="0000EE"/>
            <w:u w:val="single"/>
          </w:rPr>
          <w:t>Ha 3:17–18</w:t>
        </w:r>
      </w:hyperlink>
      <w:r>
        <w:t>).</w:t>
      </w:r>
    </w:p>
    <w:p>
      <w:r/>
      <w:r>
        <w:t>Los principales alimentos que consumían los primeros israelitas mientras viajaban con sus rebaños eran la leche y productos lácteos como el queso. A medida que las personas se establecieron en un lugar, comenzaron a cultivar granos y vegetales, y plantaban huertos y viñedos. A veces cultivaban granos por una temporada, los cosechaban y luego trasladaban sus rebaños a otros pastizales. Los sacrificios religiosos y las festividades eran momentos para ser solemnes, pero también para celebrar con alegría. Las victorias se conmemoraban con banquetes y festines que incluían la comida tomada del campamento del enemigo derrotado.</w:t>
      </w:r>
    </w:p>
    <w:p>
      <w:pPr>
        <w:pStyle w:val="Heading3"/>
      </w:pPr>
      <w:r>
        <w:t>Resumen</w:t>
      </w:r>
    </w:p>
    <w:p>
      <w:r/>
      <w:r>
        <w:t>• Productos lácteos</w:t>
      </w:r>
    </w:p>
    <w:p>
      <w:r/>
      <w:r>
        <w:t>• Cultivo de granos</w:t>
      </w:r>
    </w:p>
    <w:p>
      <w:r/>
      <w:r>
        <w:t>• Productos de origen animal</w:t>
      </w:r>
    </w:p>
    <w:p>
      <w:r/>
      <w:r>
        <w:t>• Insectos y sus productos alimenticios</w:t>
      </w:r>
    </w:p>
    <w:p>
      <w:r/>
      <w:r>
        <w:t>• Verduras y especias</w:t>
      </w:r>
    </w:p>
    <w:p>
      <w:r/>
      <w:r>
        <w:t>• Frutas, nueces y vinos</w:t>
      </w:r>
    </w:p>
    <w:p>
      <w:pPr>
        <w:pStyle w:val="Heading3"/>
      </w:pPr>
      <w:r>
        <w:t>Productos lácteos</w:t>
      </w:r>
    </w:p>
    <w:p>
      <w:r/>
      <w:r>
        <w:t xml:space="preserve">La leche y sus derivados eran fundamentales en la dieta israelita (ver </w:t>
      </w:r>
      <w:hyperlink r:id="rId319">
        <w:r>
          <w:rPr>
            <w:color w:val="0000EE"/>
            <w:u w:val="single"/>
          </w:rPr>
          <w:t>Jc 4:19</w:t>
        </w:r>
      </w:hyperlink>
      <w:r>
        <w:t>). La leche de cabra era la más común, aunque también consumían leche de camellos, vacas y ovejas (</w:t>
      </w:r>
      <w:hyperlink r:id="rId320">
        <w:r>
          <w:rPr>
            <w:color w:val="0000EE"/>
            <w:u w:val="single"/>
          </w:rPr>
          <w:t>Gn 32:15,</w:t>
        </w:r>
      </w:hyperlink>
      <w:r>
        <w:t xml:space="preserve"> </w:t>
      </w:r>
      <w:hyperlink r:id="rId321">
        <w:r>
          <w:rPr>
            <w:color w:val="0000EE"/>
            <w:u w:val="single"/>
          </w:rPr>
          <w:t>Dt 32:14,</w:t>
        </w:r>
      </w:hyperlink>
      <w:r>
        <w:t xml:space="preserve"> </w:t>
      </w:r>
      <w:hyperlink r:id="rId322">
        <w:r>
          <w:rPr>
            <w:color w:val="0000EE"/>
            <w:u w:val="single"/>
          </w:rPr>
          <w:t>Pr 27:27</w:t>
        </w:r>
      </w:hyperlink>
      <w:r>
        <w:t>).</w:t>
      </w:r>
    </w:p>
    <w:p>
      <w:r/>
      <w:r>
        <w:t>La leche fresca no se podía conservar en el caluroso clima palestino, por lo que se la transformaba en suero de leche, cuajada y queso. La leche se vertía en pieles de cabra, donde se agriaba y espesaba. La condición impura de las pieles usadas y el movimiento durante su transporte la transformaban. El movimiento de la bolsa (generalmente el estómago de una vaca, con la enzima renina, que se utiliza en la fabricación de queso) producía cuajada. Se menciona la cuajada como parte de la comida que Abraham ofreció a sus invitados especiales (</w:t>
      </w:r>
      <w:hyperlink r:id="rId323">
        <w:r>
          <w:rPr>
            <w:color w:val="0000EE"/>
            <w:u w:val="single"/>
          </w:rPr>
          <w:t>Gn 18:8</w:t>
        </w:r>
      </w:hyperlink>
      <w:r>
        <w:t>).</w:t>
      </w:r>
    </w:p>
    <w:p>
      <w:r/>
      <w:r>
        <w:t xml:space="preserve">La palabra hebrea para cuajada </w:t>
      </w:r>
      <w:r>
        <w:rPr>
          <w:i/>
        </w:rPr>
        <w:t>(chena)</w:t>
      </w:r>
      <w:r>
        <w:t xml:space="preserve"> también se traduce como "mantequilla" (</w:t>
      </w:r>
      <w:hyperlink r:id="rId324">
        <w:r>
          <w:rPr>
            <w:color w:val="0000EE"/>
            <w:u w:val="single"/>
          </w:rPr>
          <w:t>Jb 10:10</w:t>
        </w:r>
      </w:hyperlink>
      <w:r>
        <w:t>). Esta mantequilla sería similar en consistencia al yogur sin el líquido. Cuando se exprimía y se formaba en pequeñas bolas, duraba mucho tiempo independientemente del clima. Por lo tanto, estas cuajadas eran valiosas para viajes largos.</w:t>
      </w:r>
    </w:p>
    <w:p>
      <w:pPr>
        <w:pStyle w:val="Heading3"/>
      </w:pPr>
      <w:r>
        <w:t>Cultivo de Granos</w:t>
      </w:r>
    </w:p>
    <w:p>
      <w:r/>
      <w:r>
        <w:t>El pan es el alimento mencionado con mayor frecuencia en la Biblia. El término se refiere a alimentos preparados a partir de granos. En tiempos bíblicos, el pan podía hacerse de varios granos. Trigo, cebada y espelta se cultivaban en Egipto (</w:t>
      </w:r>
      <w:hyperlink r:id="rId325">
        <w:r>
          <w:rPr>
            <w:color w:val="0000EE"/>
            <w:u w:val="single"/>
          </w:rPr>
          <w:t>Ex 9:31–32</w:t>
        </w:r>
      </w:hyperlink>
      <w:r>
        <w:t>).</w:t>
      </w:r>
    </w:p>
    <w:p>
      <w:r/>
      <w:r>
        <w:t>Un médico egipcio, Sinuhe, escribió a mediados del siglo XX a.C. que el pan se horneaba diariamente en Palestina y Siria, y probablemente se servía con cada comida. Este pan era probablemente una torta plana hecha de cebada o una forma inferior de trigo, ya que estos eran los dos cultivos que Sinuhe observó. El trigo era el grano más caro. La harina fina de trigo era un lujo para los ricos (</w:t>
      </w:r>
      <w:hyperlink r:id="rId326">
        <w:r>
          <w:rPr>
            <w:color w:val="0000EE"/>
            <w:u w:val="single"/>
          </w:rPr>
          <w:t>Gn 18:6;</w:t>
        </w:r>
      </w:hyperlink>
      <w:r>
        <w:t xml:space="preserve"> </w:t>
      </w:r>
      <w:hyperlink r:id="rId327">
        <w:r>
          <w:rPr>
            <w:color w:val="0000EE"/>
            <w:u w:val="single"/>
          </w:rPr>
          <w:t>Esd 16:13,19</w:t>
        </w:r>
      </w:hyperlink>
      <w:r>
        <w:t>). Más tarde, el trigo se convirtió en una valiosa exportación de Tiro al Mediterráneo.</w:t>
      </w:r>
    </w:p>
    <w:p>
      <w:r/>
      <w:r>
        <w:t>La cebada podía cultivarse en suelos pobres y tolerar la sequía. Por eso, era un cultivo de grano popular en el antiguo Oriente Medio. La cebada se cosechaba antes que el trigo. El pan de cebada (</w:t>
      </w:r>
      <w:hyperlink r:id="rId328">
        <w:r>
          <w:rPr>
            <w:color w:val="0000EE"/>
            <w:u w:val="single"/>
          </w:rPr>
          <w:t>Jc 7:13,</w:t>
        </w:r>
      </w:hyperlink>
      <w:r>
        <w:t xml:space="preserve"> </w:t>
      </w:r>
      <w:hyperlink r:id="rId329">
        <w:r>
          <w:rPr>
            <w:color w:val="0000EE"/>
            <w:u w:val="single"/>
          </w:rPr>
          <w:t>2 Re 4:42</w:t>
        </w:r>
      </w:hyperlink>
      <w:r>
        <w:t>) y las tortas de cebada (</w:t>
      </w:r>
      <w:hyperlink r:id="rId330">
        <w:r>
          <w:rPr>
            <w:color w:val="0000EE"/>
            <w:u w:val="single"/>
          </w:rPr>
          <w:t>Esd 4:12</w:t>
        </w:r>
      </w:hyperlink>
      <w:r>
        <w:t>) eran consumidos por los trabajadores pobres. Jesús multiplicó los cinco panes de cebada y dos peces de un niño para alimentar a cinco mil personas (</w:t>
      </w:r>
      <w:hyperlink r:id="rId331">
        <w:r>
          <w:rPr>
            <w:color w:val="0000EE"/>
            <w:u w:val="single"/>
          </w:rPr>
          <w:t>Jn 6:9–13</w:t>
        </w:r>
      </w:hyperlink>
      <w:r>
        <w:t>).</w:t>
      </w:r>
    </w:p>
    <w:p>
      <w:r/>
      <w:r>
        <w:t>Se plantaban otros dos tipos de granos alrededor de los bordes de los campos y se utilizaron cuando la comida era escasa:</w:t>
      </w:r>
    </w:p>
    <w:p>
      <w:pPr>
        <w:pStyle w:val="ListBullet"/>
        <w:spacing w:line="240" w:lineRule="auto"/>
        <w:ind w:left="720"/>
      </w:pPr>
      <w:r/>
      <w:r>
        <w:t>Mijo: un pequeño grano que crece en tallos cortos de menos de 0.6 metros (dos pies) de altura</w:t>
      </w:r>
    </w:p>
    <w:p>
      <w:pPr>
        <w:pStyle w:val="ListBullet"/>
        <w:spacing w:line="240" w:lineRule="auto"/>
        <w:ind w:left="720"/>
      </w:pPr>
      <w:r/>
      <w:r>
        <w:t>Espelta: una variedad de trigo</w:t>
      </w:r>
    </w:p>
    <w:p>
      <w:r/>
      <w:r>
        <w:t>Una forma primitiva de procesar el grano era frotarlo entre las manos para separar los granos, tal como lo hicieron Jesús y sus discípulos (</w:t>
      </w:r>
      <w:hyperlink r:id="rId332">
        <w:r>
          <w:rPr>
            <w:color w:val="0000EE"/>
            <w:u w:val="single"/>
          </w:rPr>
          <w:t>Lc 6:1</w:t>
        </w:r>
      </w:hyperlink>
      <w:r>
        <w:t>). Hacer esto en sábado (el día de descanso) se consideraba trabajo y estaba prohibido.</w:t>
      </w:r>
    </w:p>
    <w:p>
      <w:r/>
      <w:r>
        <w:t>Tostar (asar ligeramente el grano en una sartén) era otro método sencillo de preparación (</w:t>
      </w:r>
      <w:hyperlink r:id="rId333">
        <w:r>
          <w:rPr>
            <w:color w:val="0000EE"/>
            <w:u w:val="single"/>
          </w:rPr>
          <w:t>Jos 5:11,</w:t>
        </w:r>
      </w:hyperlink>
      <w:r>
        <w:t xml:space="preserve"> </w:t>
      </w:r>
      <w:hyperlink r:id="rId334">
        <w:r>
          <w:rPr>
            <w:color w:val="0000EE"/>
            <w:u w:val="single"/>
          </w:rPr>
          <w:t>1 Sam 17:17</w:t>
        </w:r>
      </w:hyperlink>
      <w:r>
        <w:t>). Era una comida rápida tanto para trabajadores como para reyes (</w:t>
      </w:r>
      <w:hyperlink r:id="rId335">
        <w:r>
          <w:rPr>
            <w:color w:val="0000EE"/>
            <w:u w:val="single"/>
          </w:rPr>
          <w:t>Rt 2:14,</w:t>
        </w:r>
      </w:hyperlink>
      <w:r>
        <w:t xml:space="preserve"> </w:t>
      </w:r>
      <w:hyperlink r:id="rId336">
        <w:r>
          <w:rPr>
            <w:color w:val="0000EE"/>
            <w:u w:val="single"/>
          </w:rPr>
          <w:t>1 Sam 25:18,</w:t>
        </w:r>
      </w:hyperlink>
      <w:r>
        <w:t xml:space="preserve"> </w:t>
      </w:r>
      <w:hyperlink r:id="rId337">
        <w:r>
          <w:rPr>
            <w:color w:val="0000EE"/>
            <w:u w:val="single"/>
          </w:rPr>
          <w:t>2 Sam 17:28</w:t>
        </w:r>
      </w:hyperlink>
      <w:r>
        <w:t>). El maíz tostado era ideal para los viajes.</w:t>
      </w:r>
    </w:p>
    <w:p>
      <w:r/>
      <w:r>
        <w:t>Hacer pan era una tarea ardua. En el antiguo Egipto (alrededor del 2900 a.C.), la harina se molía utilizando morteros, pilones y molinos simples. Para emplear estos molinos, era necesario arrodillarse. El resultado era una harina gruesa que contenía pequeños trozos de cáscara.</w:t>
      </w:r>
    </w:p>
    <w:p>
      <w:r/>
      <w:r>
        <w:t>Se añadía agua a la harina y se amasaba hasta obtener una masa. Esta masa podría convertirse en pasteles, panqueques o pan sin levadura (</w:t>
      </w:r>
      <w:hyperlink r:id="rId338">
        <w:r>
          <w:rPr>
            <w:color w:val="0000EE"/>
            <w:u w:val="single"/>
          </w:rPr>
          <w:t>Gn 19:3</w:t>
        </w:r>
      </w:hyperlink>
      <w:r>
        <w:t>). Las tortas planas se horneaban sobre piedras calientes en hornos. Añadir levadura hacía que la masa fuera más ligera. La levadura era un trozo de masa sobrante de un lote anterior que fermentaba antes de ser utilizado. La harina también se mezclaba en ensopados de lentejas para aumentar el suministro de alimentos.</w:t>
      </w:r>
    </w:p>
    <w:p>
      <w:pPr>
        <w:pStyle w:val="Heading3"/>
      </w:pPr>
      <w:r>
        <w:t>Productos de origen animal</w:t>
      </w:r>
    </w:p>
    <w:p>
      <w:r/>
      <w:r>
        <w:t>La carne se incorporó a la dieta después de la época de Noé (</w:t>
      </w:r>
      <w:hyperlink r:id="rId339">
        <w:r>
          <w:rPr>
            <w:color w:val="0000EE"/>
            <w:u w:val="single"/>
          </w:rPr>
          <w:t>Gn 9:3</w:t>
        </w:r>
      </w:hyperlink>
      <w:r>
        <w:t>). Sin embargo, los animales eran valiosos, por lo que solo los ricos podían permitirse comerlos. Los campesinos seguían una dieta sencilla, mientras que los ricos consumían carne, manjares y productos importados. La carne era un lujo que los pobres rara vez disfrutaban. La excepción eran ocasiones especiales como la Pascua o los sacrificios (</w:t>
      </w:r>
      <w:hyperlink r:id="rId340">
        <w:r>
          <w:rPr>
            <w:color w:val="0000EE"/>
            <w:u w:val="single"/>
          </w:rPr>
          <w:t>Ex 12:8</w:t>
        </w:r>
      </w:hyperlink>
      <w:r>
        <w:t>). Era costoso sacrificar un animal que producía alimentos como leche, cuajada y queso. No obstante, las normas de hospitalidad en el Oriente Medio exigían que se sacrificara un animal para un invitado de honra (</w:t>
      </w:r>
      <w:hyperlink r:id="rId341">
        <w:r>
          <w:rPr>
            <w:color w:val="0000EE"/>
            <w:u w:val="single"/>
          </w:rPr>
          <w:t>2 Sam 12:2</w:t>
        </w:r>
      </w:hyperlink>
      <w:r>
        <w:t>–</w:t>
      </w:r>
      <w:hyperlink r:id="rId341">
        <w:r>
          <w:rPr>
            <w:color w:val="0000EE"/>
            <w:u w:val="single"/>
          </w:rPr>
          <w:t>4</w:t>
        </w:r>
      </w:hyperlink>
      <w:r>
        <w:t>).</w:t>
      </w:r>
    </w:p>
    <w:p>
      <w:r/>
      <w:r>
        <w:t>Las ovejas, cabras y bueyes domésticos eran la principal fuente de carne, aunque la carne de venado era popular entre los ricos. Cuando Jacob engañó a Isaac, le ofreció a su padre carne de cabrito y caza salvaje (</w:t>
      </w:r>
      <w:hyperlink r:id="rId342">
        <w:r>
          <w:rPr>
            <w:color w:val="0000EE"/>
            <w:u w:val="single"/>
          </w:rPr>
          <w:t>Gn 27:3,9,19</w:t>
        </w:r>
      </w:hyperlink>
      <w:r>
        <w:t>). Los bueyes o terneros cebados se reservaban para ocasiones festivas (</w:t>
      </w:r>
      <w:hyperlink r:id="rId343">
        <w:r>
          <w:rPr>
            <w:color w:val="0000EE"/>
            <w:u w:val="single"/>
          </w:rPr>
          <w:t>Mt 22:4</w:t>
        </w:r>
      </w:hyperlink>
      <w:r>
        <w:t>).</w:t>
      </w:r>
    </w:p>
    <w:p>
      <w:r/>
      <w:r>
        <w:t>Los sacrificios de carne estaban regulados en Levítico y Deuteronomio. La Ley prohibía sacrificar a un animal y a su cría el mismo día (</w:t>
      </w:r>
      <w:hyperlink r:id="rId344">
        <w:r>
          <w:rPr>
            <w:color w:val="0000EE"/>
            <w:u w:val="single"/>
          </w:rPr>
          <w:t>Lv 22:28</w:t>
        </w:r>
      </w:hyperlink>
      <w:r>
        <w:t>). También prohibía cocinar un cabrito en la leche de su madre (</w:t>
      </w:r>
      <w:hyperlink r:id="rId345">
        <w:r>
          <w:rPr>
            <w:color w:val="0000EE"/>
            <w:u w:val="single"/>
          </w:rPr>
          <w:t>Dt 14:21</w:t>
        </w:r>
      </w:hyperlink>
      <w:r>
        <w:t>). La ley mosaica prohibía consumir sangre en cualquier forma, ya que se consideraba que la sangre animal era la fuente de la vida. Los sacerdotes la ofrecían como sacrificio a Dios para expiar los pecados (</w:t>
      </w:r>
      <w:hyperlink r:id="rId346">
        <w:r>
          <w:rPr>
            <w:color w:val="0000EE"/>
            <w:u w:val="single"/>
          </w:rPr>
          <w:t>Lv 17:11</w:t>
        </w:r>
      </w:hyperlink>
      <w:r>
        <w:t>).</w:t>
      </w:r>
    </w:p>
    <w:p>
      <w:r/>
      <w:r>
        <w:t>Cerdos, camellos, tejones y conejos se consideraban impuros y estaba prohibido comerlos (</w:t>
      </w:r>
      <w:hyperlink r:id="rId347">
        <w:r>
          <w:rPr>
            <w:color w:val="0000EE"/>
            <w:u w:val="single"/>
          </w:rPr>
          <w:t>Lv 11:4–8</w:t>
        </w:r>
      </w:hyperlink>
      <w:r>
        <w:t>).</w:t>
      </w:r>
    </w:p>
    <w:p>
      <w:r/>
      <w:r>
        <w:t>La carne se cocinaba hervida o en guisado. Se asaba en fiestas especiales o rituales sacrificiales. También podía asarse para los miembros del palacio real o los invitados especiales de un rey.</w:t>
      </w:r>
    </w:p>
    <w:p>
      <w:r/>
      <w:r>
        <w:t>Muchas personas disfrutaban de la caza, pero los animales salvajes constituían solo una pequeña parte de su dieta. Los animales salvajes que habitaban en Palestina eran:</w:t>
      </w:r>
    </w:p>
    <w:p>
      <w:pPr>
        <w:pStyle w:val="ListBullet"/>
        <w:spacing w:line="240" w:lineRule="auto"/>
        <w:ind w:left="720"/>
      </w:pPr>
      <w:r/>
      <w:r>
        <w:t>Gacela</w:t>
      </w:r>
    </w:p>
    <w:p>
      <w:pPr>
        <w:pStyle w:val="ListBullet"/>
        <w:spacing w:line="240" w:lineRule="auto"/>
        <w:ind w:left="720"/>
      </w:pPr>
      <w:r/>
      <w:r>
        <w:t>Corzo</w:t>
      </w:r>
    </w:p>
    <w:p>
      <w:pPr>
        <w:pStyle w:val="ListBullet"/>
        <w:spacing w:line="240" w:lineRule="auto"/>
        <w:ind w:left="720"/>
      </w:pPr>
      <w:r/>
      <w:r>
        <w:t>Cabra montés</w:t>
      </w:r>
    </w:p>
    <w:p>
      <w:pPr>
        <w:pStyle w:val="ListBullet"/>
        <w:spacing w:line="240" w:lineRule="auto"/>
        <w:ind w:left="720"/>
      </w:pPr>
      <w:r/>
      <w:r>
        <w:t>Ciervo (</w:t>
      </w:r>
      <w:hyperlink r:id="rId348">
        <w:r>
          <w:rPr>
            <w:color w:val="0000EE"/>
            <w:u w:val="single"/>
          </w:rPr>
          <w:t>Dt 14:5,</w:t>
        </w:r>
      </w:hyperlink>
      <w:r>
        <w:t xml:space="preserve"> </w:t>
      </w:r>
      <w:hyperlink r:id="rId349">
        <w:r>
          <w:rPr>
            <w:color w:val="0000EE"/>
            <w:u w:val="single"/>
          </w:rPr>
          <w:t>1 Re 4:23</w:t>
        </w:r>
      </w:hyperlink>
      <w:r>
        <w:t>)</w:t>
      </w:r>
    </w:p>
    <w:p>
      <w:pPr>
        <w:pStyle w:val="ListBullet"/>
        <w:spacing w:line="240" w:lineRule="auto"/>
        <w:ind w:left="720"/>
      </w:pPr>
      <w:r/>
      <w:r>
        <w:t>Faisanes</w:t>
      </w:r>
    </w:p>
    <w:p>
      <w:pPr>
        <w:pStyle w:val="ListBullet"/>
        <w:spacing w:line="240" w:lineRule="auto"/>
        <w:ind w:left="720"/>
      </w:pPr>
      <w:r/>
      <w:r>
        <w:t>Tórtolas</w:t>
      </w:r>
    </w:p>
    <w:p>
      <w:pPr>
        <w:pStyle w:val="ListBullet"/>
        <w:spacing w:line="240" w:lineRule="auto"/>
        <w:ind w:left="720"/>
      </w:pPr>
      <w:r/>
      <w:r>
        <w:t>Palomas</w:t>
      </w:r>
    </w:p>
    <w:p>
      <w:pPr>
        <w:pStyle w:val="ListBullet"/>
        <w:spacing w:line="240" w:lineRule="auto"/>
        <w:ind w:left="720"/>
      </w:pPr>
      <w:r/>
      <w:r>
        <w:t>Codornices:</w:t>
      </w:r>
    </w:p>
    <w:p>
      <w:pPr>
        <w:pStyle w:val="ListBullet"/>
        <w:spacing w:line="240" w:lineRule="auto"/>
        <w:ind w:left="720"/>
      </w:pPr>
      <w:r/>
      <w:r>
        <w:t>Perdices (</w:t>
      </w:r>
      <w:hyperlink r:id="rId350">
        <w:r>
          <w:rPr>
            <w:color w:val="0000EE"/>
            <w:u w:val="single"/>
          </w:rPr>
          <w:t>Gn 15:9,</w:t>
        </w:r>
      </w:hyperlink>
      <w:r>
        <w:t xml:space="preserve"> </w:t>
      </w:r>
      <w:hyperlink r:id="rId351">
        <w:r>
          <w:rPr>
            <w:color w:val="0000EE"/>
            <w:u w:val="single"/>
          </w:rPr>
          <w:t>Ex 16:13</w:t>
        </w:r>
      </w:hyperlink>
      <w:r>
        <w:t>)</w:t>
      </w:r>
    </w:p>
    <w:p>
      <w:r/>
      <w:r>
        <w:t>Los gansos y los patos de pantano eran populares en Egipto. Los pollos se consumían en el período persa (</w:t>
      </w:r>
      <w:hyperlink r:id="rId352">
        <w:r>
          <w:rPr>
            <w:color w:val="0000EE"/>
            <w:u w:val="single"/>
          </w:rPr>
          <w:t>2 Esd 1:30</w:t>
        </w:r>
      </w:hyperlink>
      <w:r>
        <w:t>). En Roma, los huevos y las tortillas eran populares. Los huevos mencionados en Deuteronomio probablemente sean de aves silvestres (</w:t>
      </w:r>
      <w:hyperlink r:id="rId353">
        <w:r>
          <w:rPr>
            <w:color w:val="0000EE"/>
            <w:u w:val="single"/>
          </w:rPr>
          <w:t>Dt 22:6–7,</w:t>
        </w:r>
      </w:hyperlink>
      <w:r>
        <w:t xml:space="preserve"> comparar </w:t>
      </w:r>
      <w:hyperlink r:id="rId354">
        <w:r>
          <w:rPr>
            <w:color w:val="0000EE"/>
            <w:u w:val="single"/>
          </w:rPr>
          <w:t>Is 10:14</w:t>
        </w:r>
      </w:hyperlink>
      <w:r>
        <w:t>).</w:t>
      </w:r>
    </w:p>
    <w:p>
      <w:r/>
      <w:r>
        <w:t>El pescado era abundante en el Jordán, y la pesca era común en las orillas del Mar de Galilea en la época de Cristo. En tiempos romanos, el pescado era fácilmente disponible desde la costa mediterránea. Antes de eso, el suministro de pescado dependía de la nación que controlaba la costa. Después del período del exilio, Jerusalén se abastecía de pescado de Tiro, y se vendía cerca de la Puerta de los Peces (</w:t>
      </w:r>
      <w:hyperlink r:id="rId355">
        <w:r>
          <w:rPr>
            <w:color w:val="0000EE"/>
            <w:u w:val="single"/>
          </w:rPr>
          <w:t>Ne 3:3</w:t>
        </w:r>
      </w:hyperlink>
      <w:r>
        <w:t>). Solo los peces con aletas y escamas eran aceptables para comer (</w:t>
      </w:r>
      <w:hyperlink r:id="rId356">
        <w:r>
          <w:rPr>
            <w:color w:val="0000EE"/>
            <w:u w:val="single"/>
          </w:rPr>
          <w:t>Lv 11:9–12</w:t>
        </w:r>
      </w:hyperlink>
      <w:r>
        <w:t>).</w:t>
      </w:r>
    </w:p>
    <w:p>
      <w:r/>
      <w:r>
        <w:t>En tiempos del Nuevo Testamento, estas leyes sobre alimentos fueron eliminadas. En el Evangelio de Marcos, Jesús criticó las leyes alimentarias judías, afirmando que son los pensamientos malvados, y no ciertos alimentos, los que hacen a una persona impura (</w:t>
      </w:r>
      <w:hyperlink r:id="rId357">
        <w:r>
          <w:rPr>
            <w:color w:val="0000EE"/>
            <w:u w:val="single"/>
          </w:rPr>
          <w:t>Mc 7:19</w:t>
        </w:r>
      </w:hyperlink>
      <w:r>
        <w:t>). A medida que el cristianismo se expandía, la gente seguía preocupada por comer carne que había sido ofrecida a ídolos. La cuestión se discute en Corintios. El apóstol Pablo argumentó que, aunque la carne era aceptable, nadie debería molestar a otro cristiano que tuviera un problema con ello.</w:t>
      </w:r>
    </w:p>
    <w:p>
      <w:pPr>
        <w:pStyle w:val="Heading3"/>
      </w:pPr>
      <w:r>
        <w:t>Insectos y sus productos alimenticios</w:t>
      </w:r>
    </w:p>
    <w:p>
      <w:r/>
      <w:r>
        <w:t>En la antigua Palestina, las personas encontraban miel producida por abejas silvestres en la naturaleza. Aunque ellos no criaban abejas, sus vecinos en Egipto sí tenían granjas donde las criaban para obtener miel.</w:t>
      </w:r>
    </w:p>
    <w:p>
      <w:r/>
      <w:r>
        <w:t xml:space="preserve">El panal se menciona en </w:t>
      </w:r>
      <w:hyperlink r:id="rId358">
        <w:r>
          <w:rPr>
            <w:color w:val="0000EE"/>
            <w:u w:val="single"/>
          </w:rPr>
          <w:t>1 Sam 14:27</w:t>
        </w:r>
      </w:hyperlink>
      <w:r>
        <w:t xml:space="preserve"> y </w:t>
      </w:r>
      <w:hyperlink r:id="rId359">
        <w:r>
          <w:rPr>
            <w:color w:val="0000EE"/>
            <w:u w:val="single"/>
          </w:rPr>
          <w:t>Cant 5:1</w:t>
        </w:r>
      </w:hyperlink>
      <w:r>
        <w:t xml:space="preserve">. La miel líquida se menciona en </w:t>
      </w:r>
      <w:hyperlink r:id="rId360">
        <w:r>
          <w:rPr>
            <w:color w:val="0000EE"/>
            <w:u w:val="single"/>
          </w:rPr>
          <w:t>1 Re14:3</w:t>
        </w:r>
      </w:hyperlink>
      <w:r>
        <w:t>. La miel se encontraba en las grietas de rocas y en los árboles (</w:t>
      </w:r>
      <w:hyperlink r:id="rId361">
        <w:r>
          <w:rPr>
            <w:color w:val="0000EE"/>
            <w:u w:val="single"/>
          </w:rPr>
          <w:t>Dt 32:13</w:t>
        </w:r>
      </w:hyperlink>
      <w:r>
        <w:t>). Se utilizaba para endulzar la comida. Aunque no se podía usar en un sacrificio al Señor (</w:t>
      </w:r>
      <w:hyperlink r:id="rId362">
        <w:r>
          <w:rPr>
            <w:color w:val="0000EE"/>
            <w:u w:val="single"/>
          </w:rPr>
          <w:t>Lv 2:11</w:t>
        </w:r>
      </w:hyperlink>
      <w:r>
        <w:t>), la miel era una delicia. En el siglo XV a.C., cuando Tutmosis III estaba en campaña en Siria y Palestina, trajo grandes cantidades de miel como tributo de sus tierras recién conquistadas.</w:t>
      </w:r>
    </w:p>
    <w:p>
      <w:r/>
      <w:r>
        <w:t>Los saltamontes comenzaron a ser consumidos por necesidad después de que destruyeron las cosechas. Son uno de los pocos insectos permitidos para el consumo (</w:t>
      </w:r>
      <w:hyperlink r:id="rId363">
        <w:r>
          <w:rPr>
            <w:color w:val="0000EE"/>
            <w:u w:val="single"/>
          </w:rPr>
          <w:t>Lv 11:22</w:t>
        </w:r>
      </w:hyperlink>
      <w:r>
        <w:t>). Los saltamontes se freían en harina o miel, o se conservaban secándolos. Juan el Bautista comió saltamontes y miel silvestre en el desierto (</w:t>
      </w:r>
      <w:hyperlink r:id="rId364">
        <w:r>
          <w:rPr>
            <w:color w:val="0000EE"/>
            <w:u w:val="single"/>
          </w:rPr>
          <w:t>Mt 3:4,</w:t>
        </w:r>
      </w:hyperlink>
      <w:r>
        <w:t xml:space="preserve"> </w:t>
      </w:r>
      <w:hyperlink r:id="rId365">
        <w:r>
          <w:rPr>
            <w:color w:val="0000EE"/>
            <w:u w:val="single"/>
          </w:rPr>
          <w:t>Mc 1:6</w:t>
        </w:r>
      </w:hyperlink>
      <w:r>
        <w:t>). Aunque los saltamontes contienen poca proteína, son ricos en grasa y minerales.</w:t>
      </w:r>
    </w:p>
    <w:p>
      <w:pPr>
        <w:pStyle w:val="Heading3"/>
      </w:pPr>
      <w:r>
        <w:t>Verduras y Especias</w:t>
      </w:r>
    </w:p>
    <w:p>
      <w:r/>
      <w:r>
        <w:t>Cuando los israelitas vagaban por el desierto del Sinaí, echaban de menos las deliciosas verduras de Egipto. Mencionaron:</w:t>
      </w:r>
    </w:p>
    <w:p>
      <w:pPr>
        <w:pStyle w:val="ListBullet"/>
        <w:spacing w:line="240" w:lineRule="auto"/>
        <w:ind w:left="720"/>
      </w:pPr>
      <w:r/>
      <w:r>
        <w:t>Pepinos</w:t>
      </w:r>
    </w:p>
    <w:p>
      <w:pPr>
        <w:pStyle w:val="ListBullet"/>
        <w:spacing w:line="240" w:lineRule="auto"/>
        <w:ind w:left="720"/>
      </w:pPr>
      <w:r/>
      <w:r>
        <w:t>Melones (posiblemente sandías)</w:t>
      </w:r>
    </w:p>
    <w:p>
      <w:pPr>
        <w:pStyle w:val="ListBullet"/>
        <w:spacing w:line="240" w:lineRule="auto"/>
        <w:ind w:left="720"/>
      </w:pPr>
      <w:r/>
      <w:r>
        <w:t>Puerros</w:t>
      </w:r>
    </w:p>
    <w:p>
      <w:pPr>
        <w:pStyle w:val="ListBullet"/>
        <w:spacing w:line="240" w:lineRule="auto"/>
        <w:ind w:left="720"/>
      </w:pPr>
      <w:r/>
      <w:r>
        <w:t>Cebollas</w:t>
      </w:r>
    </w:p>
    <w:p>
      <w:pPr>
        <w:pStyle w:val="ListBullet"/>
        <w:spacing w:line="240" w:lineRule="auto"/>
        <w:ind w:left="720"/>
      </w:pPr>
      <w:r/>
      <w:r>
        <w:t>Ajo (</w:t>
      </w:r>
      <w:hyperlink r:id="rId366">
        <w:r>
          <w:rPr>
            <w:color w:val="0000EE"/>
            <w:u w:val="single"/>
          </w:rPr>
          <w:t>Nm 11:5</w:t>
        </w:r>
      </w:hyperlink>
      <w:r>
        <w:t>).</w:t>
      </w:r>
    </w:p>
    <w:p>
      <w:r/>
      <w:r>
        <w:t>Muchos de estos vegetales se cultivarían más tarde en Palestina, especialmente en Gaza. Cuando se cultivaron los pepinos por primera vez, eran artículos de lujo y estaban protegidos por guardias que vivían en chozas con vista a los jardines (</w:t>
      </w:r>
      <w:hyperlink r:id="rId367">
        <w:r>
          <w:rPr>
            <w:color w:val="0000EE"/>
            <w:u w:val="single"/>
          </w:rPr>
          <w:t>Is 1:8</w:t>
        </w:r>
      </w:hyperlink>
      <w:r>
        <w:t>).</w:t>
      </w:r>
    </w:p>
    <w:p>
      <w:r/>
      <w:r>
        <w:t>Frijoles, lentejas y grano tostado fueron llevados a David y sus soldados en Mahanaim (</w:t>
      </w:r>
      <w:hyperlink r:id="rId337">
        <w:r>
          <w:rPr>
            <w:color w:val="0000EE"/>
            <w:u w:val="single"/>
          </w:rPr>
          <w:t>2 Sam 17:28</w:t>
        </w:r>
      </w:hyperlink>
      <w:r>
        <w:t xml:space="preserve">). Las lentejas se cultivaban en Egipto desde el siglo XIII a.C. y eran populares en Israel. La sopa de lentejas se menciona en </w:t>
      </w:r>
      <w:hyperlink r:id="rId368">
        <w:r>
          <w:rPr>
            <w:color w:val="0000EE"/>
            <w:u w:val="single"/>
          </w:rPr>
          <w:t>Gn 25:34</w:t>
        </w:r>
      </w:hyperlink>
      <w:r>
        <w:t>.</w:t>
      </w:r>
    </w:p>
    <w:p>
      <w:r/>
      <w:r>
        <w:t>En tiempos de hambruna, las vainas del algarrobo podían utilizarse como alimento. Estas son deseadas por el hijo pródigo (</w:t>
      </w:r>
      <w:hyperlink r:id="rId369">
        <w:r>
          <w:rPr>
            <w:color w:val="0000EE"/>
            <w:u w:val="single"/>
          </w:rPr>
          <w:t>Lc 15:16</w:t>
        </w:r>
      </w:hyperlink>
      <w:r>
        <w:t>). Muchos tipos de hierbas verdes podían ser consumidos por los pobres cuando era necesario (</w:t>
      </w:r>
      <w:hyperlink r:id="rId370">
        <w:r>
          <w:rPr>
            <w:color w:val="0000EE"/>
            <w:u w:val="single"/>
          </w:rPr>
          <w:t>Pr 15:17</w:t>
        </w:r>
      </w:hyperlink>
      <w:r>
        <w:t>). En casos extremos, se podían comer raíces de malva y enebro. En la época de Eliseo, un grupo de profetas en Gilgal preparó un guiso de verduras silvestres, pero accidentalmente añadieron calabazas silvestres venenosas. Eliseo ayudó añadiendo harina a la olla (</w:t>
      </w:r>
      <w:hyperlink r:id="rId371">
        <w:r>
          <w:rPr>
            <w:color w:val="0000EE"/>
            <w:u w:val="single"/>
          </w:rPr>
          <w:t>2 Re 4:38–41</w:t>
        </w:r>
      </w:hyperlink>
      <w:r>
        <w:t>). No hay registro de qué hierbas amargas se usaron en la ofrenda de la Pascua (</w:t>
      </w:r>
      <w:hyperlink r:id="rId340">
        <w:r>
          <w:rPr>
            <w:color w:val="0000EE"/>
            <w:u w:val="single"/>
          </w:rPr>
          <w:t>Ex 12:8,</w:t>
        </w:r>
      </w:hyperlink>
      <w:r>
        <w:t xml:space="preserve"> </w:t>
      </w:r>
      <w:hyperlink r:id="rId372">
        <w:r>
          <w:rPr>
            <w:color w:val="0000EE"/>
            <w:u w:val="single"/>
          </w:rPr>
          <w:t>Nm 9:11</w:t>
        </w:r>
      </w:hyperlink>
      <w:r>
        <w:t>), pero probablemente se incluyeron la menta y el comino. El eneldo, el comino, la ruda y la menta eran hierbas comunes de jardín (</w:t>
      </w:r>
      <w:hyperlink r:id="rId373">
        <w:r>
          <w:rPr>
            <w:color w:val="0000EE"/>
            <w:u w:val="single"/>
          </w:rPr>
          <w:t>Mt 23:23,</w:t>
        </w:r>
      </w:hyperlink>
      <w:r>
        <w:t xml:space="preserve"> </w:t>
      </w:r>
      <w:hyperlink r:id="rId374">
        <w:r>
          <w:rPr>
            <w:color w:val="0000EE"/>
            <w:u w:val="single"/>
          </w:rPr>
          <w:t>Lc 11:42</w:t>
        </w:r>
      </w:hyperlink>
      <w:r>
        <w:t>).</w:t>
      </w:r>
    </w:p>
    <w:p>
      <w:r/>
      <w:r>
        <w:t>Los condimentos añadían sabor a la dieta típica de los israelitas. La sal del área del Mar Muerto era un condimento y conservante importante. La sal era tan significativa que compartirla con alguien durante una comida simbolizaba sellar un pacto o convenio (</w:t>
      </w:r>
      <w:hyperlink r:id="rId375">
        <w:r>
          <w:rPr>
            <w:color w:val="0000EE"/>
            <w:u w:val="single"/>
          </w:rPr>
          <w:t>Nm 18:19</w:t>
        </w:r>
      </w:hyperlink>
      <w:r>
        <w:t>). En los sacrificios, la sal formaba parte de las ofrendas de carne y cereal, ya que representaba el sello del pacto de Dios con Israel (</w:t>
      </w:r>
      <w:hyperlink r:id="rId376">
        <w:r>
          <w:rPr>
            <w:color w:val="0000EE"/>
            <w:u w:val="single"/>
          </w:rPr>
          <w:t>Lv 2:13,</w:t>
        </w:r>
      </w:hyperlink>
      <w:r>
        <w:t xml:space="preserve"> </w:t>
      </w:r>
      <w:hyperlink r:id="rId377">
        <w:r>
          <w:rPr>
            <w:color w:val="0000EE"/>
            <w:u w:val="single"/>
          </w:rPr>
          <w:t>Ez 43:24</w:t>
        </w:r>
      </w:hyperlink>
      <w:r>
        <w:t>).</w:t>
      </w:r>
    </w:p>
    <w:p>
      <w:r/>
      <w:r>
        <w:t>El árbol de mostaza, cultivado por su aceite, creció de una pequeña semilla hasta alcanzar los 15 pies (4.5 metros) (</w:t>
      </w:r>
      <w:hyperlink r:id="rId378">
        <w:r>
          <w:rPr>
            <w:color w:val="0000EE"/>
            <w:u w:val="single"/>
          </w:rPr>
          <w:t>Mt 13:31–32</w:t>
        </w:r>
      </w:hyperlink>
      <w:r>
        <w:t>). El anís, el cilantro y la canela también eran comunes (</w:t>
      </w:r>
      <w:hyperlink r:id="rId379">
        <w:r>
          <w:rPr>
            <w:color w:val="0000EE"/>
            <w:u w:val="single"/>
          </w:rPr>
          <w:t>Ex 16:31,</w:t>
        </w:r>
      </w:hyperlink>
      <w:r>
        <w:t xml:space="preserve"> </w:t>
      </w:r>
      <w:hyperlink r:id="rId380">
        <w:r>
          <w:rPr>
            <w:color w:val="0000EE"/>
            <w:u w:val="single"/>
          </w:rPr>
          <w:t>Nm 11:7</w:t>
        </w:r>
      </w:hyperlink>
      <w:r>
        <w:t>). La especia más popular, aparte de la sal, era el ajo. El vinagre se utilizaba para sazonar y conservar. Muchas semillas y plantas se encontraron en tumbas egipcias de la dinastía 18. Era común que la gente usara condimentos en el mundo antiguo.</w:t>
      </w:r>
    </w:p>
    <w:p>
      <w:pPr>
        <w:pStyle w:val="Heading3"/>
      </w:pPr>
      <w:r>
        <w:t>Frutas, Nueces y Vinos</w:t>
      </w:r>
    </w:p>
    <w:p>
      <w:r/>
      <w:r>
        <w:t>Los olivos crecían con frecuencia en Palestina y eran una excelente fuente de alimento y aceite. Incluso en suelos pobres, un árbol podía proporcionar lo suficiente para una familia durante todo un año. Algunas aceitunas verdes se encurtían y se comían con pan. Sin embargo, la aceituna era más importante como fuente del aceite. El aceite de oliva se utilizaba en la elaboración de pan y pasteles, así como en la fritura de alimentos. El mejor aceite de oliva se reservaba para los sacrificios.</w:t>
      </w:r>
    </w:p>
    <w:p>
      <w:r/>
      <w:r>
        <w:t>El aceite se extraía de las mejores aceitunas triturándolas con un mortero y mano de piedra. Los recolectores a menudo recogían las aceitunas de los árboles con largos palos y cestas. El aceite se exprimía de ellas en una tina o vasija, probablemente la misma que se usaba para las uvas (</w:t>
      </w:r>
      <w:hyperlink r:id="rId381">
        <w:r>
          <w:rPr>
            <w:color w:val="0000EE"/>
            <w:u w:val="single"/>
          </w:rPr>
          <w:t>Mi 6:15</w:t>
        </w:r>
      </w:hyperlink>
      <w:r>
        <w:t>), y se recogía cuatro semanas después.</w:t>
      </w:r>
    </w:p>
    <w:p>
      <w:r/>
      <w:r>
        <w:t>Un molino de aceite requería dos personas para girar una pesada piedra de moler superior. A medida que el aceite goteaba, se recogía en vasijas de piedra donde se asentaba y se purificaba. Cuando estuviera listo, el aceite se almacenaba en odres o jarras.</w:t>
      </w:r>
    </w:p>
    <w:p>
      <w:r/>
      <w:r>
        <w:t>Las higueras crecían en todas las áreas de Palestina. Requerían poco trabajo y producían dos o tres cosechas al año. La segunda, a finales del verano, era la más abundante. Los primeros higos de la temporada eran una gran delicia (</w:t>
      </w:r>
      <w:hyperlink r:id="rId382">
        <w:r>
          <w:rPr>
            <w:color w:val="0000EE"/>
            <w:u w:val="single"/>
          </w:rPr>
          <w:t>Is 28:4,</w:t>
        </w:r>
      </w:hyperlink>
      <w:r>
        <w:t xml:space="preserve"> </w:t>
      </w:r>
      <w:hyperlink r:id="rId383">
        <w:r>
          <w:rPr>
            <w:color w:val="0000EE"/>
            <w:u w:val="single"/>
          </w:rPr>
          <w:t>Mi 7:1</w:t>
        </w:r>
      </w:hyperlink>
      <w:r>
        <w:t>). El profeta Oseas comparó a los israelitas con la primera cosecha de la higuera (</w:t>
      </w:r>
      <w:hyperlink r:id="rId384">
        <w:r>
          <w:rPr>
            <w:color w:val="0000EE"/>
            <w:u w:val="single"/>
          </w:rPr>
          <w:t>Os 9:10</w:t>
        </w:r>
      </w:hyperlink>
      <w:r>
        <w:t>). Jeremías también comparó a los exiliados con los primeros higos, mientras que las personas que aún permanecían en la tierra eran como higos malos, aptos para la destrucción (</w:t>
      </w:r>
      <w:hyperlink r:id="rId385">
        <w:r>
          <w:rPr>
            <w:color w:val="0000EE"/>
            <w:u w:val="single"/>
          </w:rPr>
          <w:t>Jr 24:1–10</w:t>
        </w:r>
      </w:hyperlink>
      <w:r>
        <w:t>).</w:t>
      </w:r>
    </w:p>
    <w:p>
      <w:r/>
      <w:r>
        <w:t>Los higos podían comerse frescos directamente de los árboles, pero algunos se convertían en tortas para facilitar su transporte (</w:t>
      </w:r>
      <w:hyperlink r:id="rId336">
        <w:r>
          <w:rPr>
            <w:color w:val="0000EE"/>
            <w:u w:val="single"/>
          </w:rPr>
          <w:t>1 Sam 25:18,</w:t>
        </w:r>
      </w:hyperlink>
      <w:r>
        <w:t xml:space="preserve"> </w:t>
      </w:r>
      <w:hyperlink r:id="rId386">
        <w:r>
          <w:rPr>
            <w:color w:val="0000EE"/>
            <w:u w:val="single"/>
          </w:rPr>
          <w:t>30:12;</w:t>
        </w:r>
      </w:hyperlink>
      <w:r>
        <w:t xml:space="preserve"> </w:t>
      </w:r>
      <w:hyperlink r:id="rId387">
        <w:r>
          <w:rPr>
            <w:color w:val="0000EE"/>
            <w:u w:val="single"/>
          </w:rPr>
          <w:t>1 Cro 12:40</w:t>
        </w:r>
      </w:hyperlink>
      <w:r>
        <w:t>). Los higos también se usaban como medicina para aliviar heridas (</w:t>
      </w:r>
      <w:hyperlink r:id="rId388">
        <w:r>
          <w:rPr>
            <w:color w:val="0000EE"/>
            <w:u w:val="single"/>
          </w:rPr>
          <w:t>2 Re 20:7,</w:t>
        </w:r>
      </w:hyperlink>
      <w:r>
        <w:t xml:space="preserve"> </w:t>
      </w:r>
      <w:hyperlink r:id="rId389">
        <w:r>
          <w:rPr>
            <w:color w:val="0000EE"/>
            <w:u w:val="single"/>
          </w:rPr>
          <w:t>Is 38:21</w:t>
        </w:r>
      </w:hyperlink>
      <w:r>
        <w:t>). Los árboles sicómoro producían frutos pequeños, similares a los higos, que eran consumidos por los pobres. Antes de ser cosechados, los frutos se cortaban, lo que hacía que se hincharan y maduraran más rápidamente. El profeta Amós cortaba frutos de sicómoro antes de ser llamado por Dios (</w:t>
      </w:r>
      <w:hyperlink r:id="rId390">
        <w:r>
          <w:rPr>
            <w:color w:val="0000EE"/>
            <w:u w:val="single"/>
          </w:rPr>
          <w:t>Am 7:14</w:t>
        </w:r>
      </w:hyperlink>
      <w:r>
        <w:t>).</w:t>
      </w:r>
    </w:p>
    <w:p>
      <w:r/>
      <w:r>
        <w:t xml:space="preserve">Los dátiles de palma también se prensaban en discos planos para los viajeros. La Biblia no menciona esto (ver </w:t>
      </w:r>
      <w:hyperlink r:id="rId391">
        <w:r>
          <w:rPr>
            <w:color w:val="0000EE"/>
            <w:u w:val="single"/>
          </w:rPr>
          <w:t>Jc 4:5,</w:t>
        </w:r>
      </w:hyperlink>
      <w:r>
        <w:t xml:space="preserve"> </w:t>
      </w:r>
      <w:hyperlink r:id="rId392">
        <w:r>
          <w:rPr>
            <w:color w:val="0000EE"/>
            <w:u w:val="single"/>
          </w:rPr>
          <w:t>Sal 92:12,</w:t>
        </w:r>
      </w:hyperlink>
      <w:r>
        <w:t xml:space="preserve"> </w:t>
      </w:r>
      <w:hyperlink r:id="rId393">
        <w:r>
          <w:rPr>
            <w:color w:val="0000EE"/>
            <w:u w:val="single"/>
          </w:rPr>
          <w:t>Jl 1:12,</w:t>
        </w:r>
      </w:hyperlink>
      <w:r>
        <w:t xml:space="preserve"> </w:t>
      </w:r>
      <w:hyperlink r:id="rId394">
        <w:r>
          <w:rPr>
            <w:color w:val="0000EE"/>
            <w:u w:val="single"/>
          </w:rPr>
          <w:t>Jn 12:13</w:t>
        </w:r>
      </w:hyperlink>
      <w:r>
        <w:t>).</w:t>
      </w:r>
    </w:p>
    <w:p>
      <w:r/>
      <w:r>
        <w:t>Otra fruta popular era la granada. Se comía entera o se prensaban las semillas para hacer una bebida. La granada fue una de las frutas que los espías trajeron de regreso de Canaán a Moisés (</w:t>
      </w:r>
      <w:hyperlink r:id="rId395">
        <w:r>
          <w:rPr>
            <w:color w:val="0000EE"/>
            <w:u w:val="single"/>
          </w:rPr>
          <w:t>Ex 28:33</w:t>
        </w:r>
      </w:hyperlink>
      <w:r>
        <w:t>). También era una bebida exótica (</w:t>
      </w:r>
      <w:hyperlink r:id="rId396">
        <w:r>
          <w:rPr>
            <w:color w:val="0000EE"/>
            <w:u w:val="single"/>
          </w:rPr>
          <w:t>Cant 8:2</w:t>
        </w:r>
      </w:hyperlink>
      <w:r>
        <w:t>). La “manzana” mencionada en las Escrituras probablemente era un damasco o un membrillo (</w:t>
      </w:r>
      <w:hyperlink r:id="rId397">
        <w:r>
          <w:rPr>
            <w:color w:val="0000EE"/>
            <w:u w:val="single"/>
          </w:rPr>
          <w:t>Pr 25:11,</w:t>
        </w:r>
      </w:hyperlink>
      <w:r>
        <w:t xml:space="preserve"> </w:t>
      </w:r>
      <w:hyperlink r:id="rId398">
        <w:r>
          <w:rPr>
            <w:color w:val="0000EE"/>
            <w:u w:val="single"/>
          </w:rPr>
          <w:t>Cant 2:5</w:t>
        </w:r>
      </w:hyperlink>
      <w:r>
        <w:t>). Las nueces se usaban para dar sabor en la cocina. Jacob ofreció almendras y pistachos para rescatar a sus hijos (</w:t>
      </w:r>
      <w:hyperlink r:id="rId399">
        <w:r>
          <w:rPr>
            <w:color w:val="0000EE"/>
            <w:u w:val="single"/>
          </w:rPr>
          <w:t>Gn 43:11</w:t>
        </w:r>
      </w:hyperlink>
      <w:r>
        <w:t>).</w:t>
      </w:r>
    </w:p>
    <w:p>
      <w:r/>
      <w:r>
        <w:t>Las uvas fueron populares en la temprana Edad de Bronce. Las uvas eran:</w:t>
      </w:r>
    </w:p>
    <w:p>
      <w:pPr>
        <w:pStyle w:val="ListBullet"/>
        <w:spacing w:line="240" w:lineRule="auto"/>
        <w:ind w:left="720"/>
      </w:pPr>
      <w:r/>
      <w:r>
        <w:t>Comida de la vid</w:t>
      </w:r>
    </w:p>
    <w:p>
      <w:pPr>
        <w:pStyle w:val="ListBullet"/>
        <w:spacing w:line="240" w:lineRule="auto"/>
        <w:ind w:left="720"/>
      </w:pPr>
      <w:r/>
      <w:r>
        <w:t>Secas como pasas (</w:t>
      </w:r>
      <w:hyperlink r:id="rId400">
        <w:r>
          <w:rPr>
            <w:color w:val="0000EE"/>
            <w:u w:val="single"/>
          </w:rPr>
          <w:t>Nm 6:3</w:t>
        </w:r>
      </w:hyperlink>
      <w:r>
        <w:t xml:space="preserve">; </w:t>
      </w:r>
      <w:hyperlink r:id="rId336">
        <w:r>
          <w:rPr>
            <w:color w:val="0000EE"/>
            <w:u w:val="single"/>
          </w:rPr>
          <w:t>1 Sam 25:18</w:t>
        </w:r>
      </w:hyperlink>
      <w:r>
        <w:t>)</w:t>
      </w:r>
    </w:p>
    <w:p>
      <w:pPr>
        <w:pStyle w:val="ListBullet"/>
        <w:spacing w:line="240" w:lineRule="auto"/>
        <w:ind w:left="720"/>
      </w:pPr>
      <w:r/>
      <w:r>
        <w:t>Presionando</w:t>
      </w:r>
    </w:p>
    <w:p>
      <w:pPr>
        <w:pStyle w:val="ListBullet"/>
        <w:spacing w:line="240" w:lineRule="auto"/>
        <w:ind w:left="720"/>
      </w:pPr>
      <w:r/>
      <w:r>
        <w:t>Borracho como un vino nuevo</w:t>
      </w:r>
    </w:p>
    <w:p>
      <w:pPr>
        <w:pStyle w:val="ListBullet"/>
        <w:spacing w:line="240" w:lineRule="auto"/>
        <w:ind w:left="720"/>
      </w:pPr>
      <w:r/>
      <w:r>
        <w:t>Fermentado en alcohol.</w:t>
      </w:r>
    </w:p>
    <w:p>
      <w:r/>
      <w:r>
        <w:t>En las antiguas cortes reales, el copero era quien proporcionaba jugo de uva o vino al rey, su familia y sus invitados (</w:t>
      </w:r>
      <w:hyperlink r:id="rId401">
        <w:r>
          <w:rPr>
            <w:color w:val="0000EE"/>
            <w:u w:val="single"/>
          </w:rPr>
          <w:t>Gn 40:9–13</w:t>
        </w:r>
      </w:hyperlink>
      <w:r>
        <w:t>).</w:t>
      </w:r>
    </w:p>
    <w:p>
      <w:r/>
      <w:r>
        <w:t>El jugo de uva se convierte en vinagre cuando el vino se deterioraba. El vinagre se utilizaba para dar sabor y conservar alimentos. Al mezclarlo con agua, se transformaba en una bebida refrescante para los trabajadores. La jalea se preparaba hirviendo uvas hasta que espesaban. Este jarabe se empleaba como endulzante.</w:t>
      </w:r>
    </w:p>
    <w:p>
      <w:r/>
      <w:r>
        <w:t>El vino era una bebida común en la antigüedad. Podía mezclarse con agua o con especias o miel para hacer un vino caliente (</w:t>
      </w:r>
      <w:hyperlink r:id="rId396">
        <w:r>
          <w:rPr>
            <w:color w:val="0000EE"/>
            <w:u w:val="single"/>
          </w:rPr>
          <w:t>Cant 8:2,</w:t>
        </w:r>
      </w:hyperlink>
      <w:r>
        <w:t xml:space="preserve"> </w:t>
      </w:r>
      <w:hyperlink r:id="rId402">
        <w:r>
          <w:rPr>
            <w:color w:val="0000EE"/>
            <w:u w:val="single"/>
          </w:rPr>
          <w:t>Is 5:22</w:t>
        </w:r>
      </w:hyperlink>
      <w:r>
        <w:t>). La palabra hebrea para “banquete” o “festín” significa literalmente “beber”. Esto revela mucho sobre la naturaleza de los festines. Un cierto nivel de embriaguez era habitual en festivales o banquetes (</w:t>
      </w:r>
      <w:hyperlink r:id="rId403">
        <w:r>
          <w:rPr>
            <w:color w:val="0000EE"/>
            <w:u w:val="single"/>
          </w:rPr>
          <w:t>Gn 43:34,</w:t>
        </w:r>
      </w:hyperlink>
      <w:r>
        <w:t xml:space="preserve"> </w:t>
      </w:r>
      <w:hyperlink r:id="rId404">
        <w:r>
          <w:rPr>
            <w:color w:val="0000EE"/>
            <w:u w:val="single"/>
          </w:rPr>
          <w:t>Jc 9:13,</w:t>
        </w:r>
      </w:hyperlink>
      <w:r>
        <w:t xml:space="preserve"> </w:t>
      </w:r>
      <w:hyperlink r:id="rId405">
        <w:r>
          <w:rPr>
            <w:color w:val="0000EE"/>
            <w:u w:val="single"/>
          </w:rPr>
          <w:t>Lc 5:34</w:t>
        </w:r>
      </w:hyperlink>
      <w:r>
        <w:t>).</w:t>
      </w:r>
    </w:p>
    <w:p>
      <w:r/>
      <w:r>
        <w:t>El vino se elaboraba de manera similar al aceite de oliva. Se recogían racimos de uvas de la vid y los trabajadores los trituraban. El jugo entonces fluía hacia una vasija inferior, donde fermentaba. El vino se dejaba reposar para poder eliminar los residuos. En seis semanas, el vino estaba listo para beber o almacenar.</w:t>
      </w:r>
    </w:p>
    <w:p>
      <w:r/>
      <w:r>
        <w:rPr>
          <w:i/>
        </w:rPr>
        <w:t>Ver también</w:t>
      </w:r>
      <w:r>
        <w:t xml:space="preserve"> </w:t>
      </w:r>
      <w:r>
        <w:t>Animales</w:t>
      </w:r>
      <w:r>
        <w:t xml:space="preserve">; </w:t>
      </w:r>
      <w:r>
        <w:t>Pan</w:t>
      </w:r>
      <w:r>
        <w:t xml:space="preserve">; </w:t>
      </w:r>
      <w:r>
        <w:t>Vida Familiar y Relaciones</w:t>
      </w:r>
      <w:r>
        <w:t xml:space="preserve">; </w:t>
      </w:r>
      <w:r>
        <w:t>Levadura</w:t>
      </w:r>
      <w:r>
        <w:t xml:space="preserve">; </w:t>
      </w:r>
      <w:r>
        <w:t>Significado de las Comidas</w:t>
      </w:r>
      <w:r>
        <w:t xml:space="preserve">; </w:t>
      </w:r>
      <w:r>
        <w:t>Plantas</w:t>
      </w:r>
      <w:r>
        <w:t xml:space="preserve">; </w:t>
      </w:r>
      <w:r>
        <w:t>Pan sin Levadura</w:t>
      </w:r>
      <w:r>
        <w:t>.</w:t>
      </w:r>
      <w:r/>
      <w:r/>
    </w:p>
    <w:p>
      <w:r/>
    </w:p>
    <w:p>
      <w:pPr>
        <w:pStyle w:val="Heading2"/>
      </w:pPr>
      <w:r>
        <w:t>Alma</w:t>
      </w:r>
      <w:r/>
    </w:p>
    <w:p>
      <w:r/>
      <w:r>
        <w:t xml:space="preserve">Palabra que se usa para traducir la palabra griega </w:t>
      </w:r>
      <w:r>
        <w:rPr>
          <w:i/>
        </w:rPr>
        <w:t>psuche</w:t>
      </w:r>
      <w:r>
        <w:t xml:space="preserve"> y la hebrea </w:t>
      </w:r>
      <w:r>
        <w:rPr>
          <w:i/>
        </w:rPr>
        <w:t>nephesh</w:t>
      </w:r>
      <w:r>
        <w:t>.</w:t>
      </w:r>
    </w:p>
    <w:p>
      <w:r/>
      <w:r>
        <w:t>El filósofo griego Platón, que vivió en el siglo IV a.C., creía que el alma es la parte eterna de los seres humanos. Mientras el cuerpo muere, el alma no. Cuando una persona fallece, su alma entra en otro cuerpo. Si fueron malas, su alma podría ir a un humano inferior, un animal o un pájaro. Con el tiempo, al trasladarse de un cuerpo a otro, el alma se purifica del mal. En los primeros siglos de la era cristiana, el gnosticismo también enseñaba que el cuerpo era como una prisión para el alma. La redención, o salvación, ocurría cuando las personas aprendían secretos gnósticos, permitiendo que su alma fuera liberada del cuerpo.</w:t>
      </w:r>
    </w:p>
    <w:p>
      <w:pPr>
        <w:pStyle w:val="Heading3"/>
      </w:pPr>
      <w:r>
        <w:t>La visión bíblica del alma</w:t>
      </w:r>
    </w:p>
    <w:p>
      <w:r/>
      <w:r>
        <w:t>La Biblia presenta una perspectiva distinta sobre el alma.</w:t>
      </w:r>
    </w:p>
    <w:p>
      <w:pPr>
        <w:pStyle w:val="Heading4"/>
      </w:pPr>
      <w:r>
        <w:t>El alma en el Antiguo Testamento</w:t>
      </w:r>
    </w:p>
    <w:p>
      <w:r/>
      <w:r>
        <w:t>En el Antiguo Testamento, el alma es esencial para la vida humana. Las palabras hebreas y griegas para alma a menudo significan "vida" y, en ocasiones, pueden referirse a la vida de los animales (</w:t>
      </w:r>
      <w:hyperlink r:id="rId406">
        <w:r>
          <w:rPr>
            <w:color w:val="0000EE"/>
            <w:u w:val="single"/>
          </w:rPr>
          <w:t>Génesis 1:20,</w:t>
        </w:r>
      </w:hyperlink>
      <w:r>
        <w:t xml:space="preserve"> </w:t>
      </w:r>
      <w:hyperlink r:id="rId407">
        <w:r>
          <w:rPr>
            <w:color w:val="0000EE"/>
            <w:u w:val="single"/>
          </w:rPr>
          <w:t>Levítico 11:10</w:t>
        </w:r>
      </w:hyperlink>
      <w:r>
        <w:t>). "Alma por alma" significa "vida por vida" (</w:t>
      </w:r>
      <w:hyperlink r:id="rId408">
        <w:r>
          <w:rPr>
            <w:color w:val="0000EE"/>
            <w:u w:val="single"/>
          </w:rPr>
          <w:t>Éxodo 21:23</w:t>
        </w:r>
      </w:hyperlink>
      <w:r>
        <w:t>). En textos legales, un alma se refiere a una persona en relación con la ley (por ejemplo, "</w:t>
      </w:r>
      <w:r>
        <w:t>Cuando alguna persona pecare</w:t>
      </w:r>
      <w:r>
        <w:t xml:space="preserve">…", </w:t>
      </w:r>
      <w:hyperlink r:id="rId409">
        <w:r>
          <w:rPr>
            <w:color w:val="0000EE"/>
            <w:u w:val="single"/>
          </w:rPr>
          <w:t>Levítico 4:2</w:t>
        </w:r>
      </w:hyperlink>
      <w:r>
        <w:t>, versión RVR 1909). Cuando se contaba a las personas, se contaban como almas, es decir, como individuos (</w:t>
      </w:r>
      <w:hyperlink r:id="rId410">
        <w:r>
          <w:rPr>
            <w:color w:val="0000EE"/>
            <w:u w:val="single"/>
          </w:rPr>
          <w:t>Éxodo 1:5,</w:t>
        </w:r>
      </w:hyperlink>
      <w:r>
        <w:t xml:space="preserve"> </w:t>
      </w:r>
      <w:hyperlink r:id="rId411">
        <w:r>
          <w:rPr>
            <w:color w:val="0000EE"/>
            <w:u w:val="single"/>
          </w:rPr>
          <w:t>Deuteronomio 10:22</w:t>
        </w:r>
      </w:hyperlink>
      <w:r>
        <w:t>).</w:t>
      </w:r>
    </w:p>
    <w:p>
      <w:r/>
      <w:r>
        <w:t>Más específicamente, el alma se refiere a las emociones humanas y a la fuerza interior. Se invita a las personas a amar a Dios con todo su corazón y con toda su alma (</w:t>
      </w:r>
      <w:hyperlink r:id="rId412">
        <w:r>
          <w:rPr>
            <w:color w:val="0000EE"/>
            <w:u w:val="single"/>
          </w:rPr>
          <w:t>Deuteronomio 13:3</w:t>
        </w:r>
      </w:hyperlink>
      <w:r>
        <w:t>).</w:t>
      </w:r>
    </w:p>
    <w:p>
      <w:r/>
      <w:r>
        <w:t>Algunos aspectos de la vida provienen del alma:</w:t>
      </w:r>
    </w:p>
    <w:p>
      <w:pPr>
        <w:pStyle w:val="ListBullet"/>
        <w:spacing w:line="240" w:lineRule="auto"/>
        <w:ind w:left="720"/>
      </w:pPr>
      <w:r/>
      <w:r>
        <w:t>Conocimiento y entendimiento (</w:t>
      </w:r>
      <w:hyperlink r:id="rId413">
        <w:r>
          <w:rPr>
            <w:color w:val="0000EE"/>
            <w:u w:val="single"/>
          </w:rPr>
          <w:t>Salmo 139:14</w:t>
        </w:r>
      </w:hyperlink>
      <w:r>
        <w:t>).</w:t>
      </w:r>
    </w:p>
    <w:p>
      <w:pPr>
        <w:pStyle w:val="ListBullet"/>
        <w:spacing w:line="240" w:lineRule="auto"/>
        <w:ind w:left="720"/>
      </w:pPr>
      <w:r/>
      <w:r>
        <w:t>Pensamiento (</w:t>
      </w:r>
      <w:hyperlink r:id="rId414">
        <w:r>
          <w:rPr>
            <w:color w:val="0000EE"/>
            <w:u w:val="single"/>
          </w:rPr>
          <w:t>1 Samuel 20:3</w:t>
        </w:r>
      </w:hyperlink>
      <w:r>
        <w:t>).</w:t>
      </w:r>
    </w:p>
    <w:p>
      <w:pPr>
        <w:pStyle w:val="ListBullet"/>
        <w:spacing w:line="240" w:lineRule="auto"/>
        <w:ind w:left="720"/>
      </w:pPr>
      <w:r/>
      <w:r>
        <w:t>Amor (</w:t>
      </w:r>
      <w:hyperlink r:id="rId415">
        <w:r>
          <w:rPr>
            <w:color w:val="0000EE"/>
            <w:u w:val="single"/>
          </w:rPr>
          <w:t>1 Samuel 18:1</w:t>
        </w:r>
      </w:hyperlink>
      <w:r>
        <w:t>).</w:t>
      </w:r>
    </w:p>
    <w:p>
      <w:pPr>
        <w:pStyle w:val="ListBullet"/>
        <w:spacing w:line="240" w:lineRule="auto"/>
        <w:ind w:left="720"/>
      </w:pPr>
      <w:r/>
      <w:r>
        <w:t>Memoria (</w:t>
      </w:r>
      <w:hyperlink r:id="rId416">
        <w:r>
          <w:rPr>
            <w:color w:val="0000EE"/>
            <w:u w:val="single"/>
          </w:rPr>
          <w:t>Lamentaciones 3:20</w:t>
        </w:r>
      </w:hyperlink>
      <w:r>
        <w:t>).</w:t>
      </w:r>
    </w:p>
    <w:p>
      <w:r/>
      <w:r>
        <w:t>Aquí, el alma es similar al yo, la personalidad o el ego de una persona.</w:t>
      </w:r>
    </w:p>
    <w:p>
      <w:r/>
      <w:r>
        <w:t xml:space="preserve">El Antiguo Testamento no sugiere que el alma se transfiera a otro cuerpo después de la muerte. Los humanos son considerados como una unidad de cuerpo y alma, es decir, una persona vista desde diferentes perspectivas. En </w:t>
      </w:r>
      <w:hyperlink r:id="rId417">
        <w:r>
          <w:rPr>
            <w:color w:val="0000EE"/>
            <w:u w:val="single"/>
          </w:rPr>
          <w:t>Génesis 2:7</w:t>
        </w:r>
      </w:hyperlink>
      <w:r>
        <w:t>, la frase "</w:t>
      </w:r>
      <w:r>
        <w:t>alma viviente</w:t>
      </w:r>
      <w:r>
        <w:t>" a veces se traduce incorrectamente como "un ser viviente". La idea no es que hombres y mujeres se convirtieran en "almas"</w:t>
      </w:r>
      <w:r>
        <w:rPr>
          <w:i/>
        </w:rPr>
        <w:t>,</w:t>
      </w:r>
      <w:r>
        <w:t xml:space="preserve"> ya que claramente tenían cuerpos. El uso de la palabra en el original resalta el aspecto vital de los humanos como "seres vivientes". Esto no significa que los humanos se convirtieran en almas, sino que destaca el aspecto vital de ser "seres vivientes". La concepción hebrea de la unidad de la persona ayuda a explicar la visión sombría de la vida después de la muerte en el Antiguo Testamento, ya que es difícil imaginar la existencia sin un cuerpo (</w:t>
      </w:r>
      <w:hyperlink r:id="rId418">
        <w:r>
          <w:rPr>
            <w:color w:val="0000EE"/>
            <w:u w:val="single"/>
          </w:rPr>
          <w:t>Salmos 16:10,</w:t>
        </w:r>
      </w:hyperlink>
      <w:r>
        <w:t xml:space="preserve"> </w:t>
      </w:r>
      <w:hyperlink r:id="rId419">
        <w:r>
          <w:rPr>
            <w:color w:val="0000EE"/>
            <w:u w:val="single"/>
          </w:rPr>
          <w:t>49:15,</w:t>
        </w:r>
      </w:hyperlink>
      <w:r>
        <w:t xml:space="preserve"> </w:t>
      </w:r>
      <w:hyperlink r:id="rId420">
        <w:r>
          <w:rPr>
            <w:color w:val="0000EE"/>
            <w:u w:val="single"/>
          </w:rPr>
          <w:t>88:3–12</w:t>
        </w:r>
      </w:hyperlink>
      <w:r>
        <w:t>). Donde existe la esperanza de una vida después de la muerte, se debe a la fe en el poder de Dios sobre la muerte, creyendo que la comunión con él continúa después de la muerte (</w:t>
      </w:r>
      <w:hyperlink r:id="rId421">
        <w:r>
          <w:rPr>
            <w:color w:val="0000EE"/>
            <w:u w:val="single"/>
          </w:rPr>
          <w:t>Éxodo 3:6,</w:t>
        </w:r>
      </w:hyperlink>
      <w:r>
        <w:t xml:space="preserve"> </w:t>
      </w:r>
      <w:hyperlink r:id="rId422">
        <w:r>
          <w:rPr>
            <w:color w:val="0000EE"/>
            <w:u w:val="single"/>
          </w:rPr>
          <w:t>1 Samuel 2:6,</w:t>
        </w:r>
      </w:hyperlink>
      <w:r>
        <w:t xml:space="preserve"> </w:t>
      </w:r>
      <w:hyperlink r:id="rId423">
        <w:r>
          <w:rPr>
            <w:color w:val="0000EE"/>
            <w:u w:val="single"/>
          </w:rPr>
          <w:t>Job 19:25–26,</w:t>
        </w:r>
      </w:hyperlink>
      <w:r>
        <w:t xml:space="preserve"> </w:t>
      </w:r>
      <w:hyperlink r:id="rId424">
        <w:r>
          <w:rPr>
            <w:color w:val="0000EE"/>
            <w:u w:val="single"/>
          </w:rPr>
          <w:t>Salmos 16:10–11,</w:t>
        </w:r>
      </w:hyperlink>
      <w:r>
        <w:t xml:space="preserve"> </w:t>
      </w:r>
      <w:hyperlink r:id="rId425">
        <w:r>
          <w:rPr>
            <w:color w:val="0000EE"/>
            <w:u w:val="single"/>
          </w:rPr>
          <w:t>73:24–25,</w:t>
        </w:r>
      </w:hyperlink>
      <w:r>
        <w:t xml:space="preserve"> </w:t>
      </w:r>
      <w:hyperlink r:id="rId426">
        <w:r>
          <w:rPr>
            <w:color w:val="0000EE"/>
            <w:u w:val="single"/>
          </w:rPr>
          <w:t>Isaías 25:8,</w:t>
        </w:r>
      </w:hyperlink>
      <w:r>
        <w:t xml:space="preserve"> </w:t>
      </w:r>
      <w:hyperlink r:id="rId427">
        <w:r>
          <w:rPr>
            <w:color w:val="0000EE"/>
            <w:u w:val="single"/>
          </w:rPr>
          <w:t>26:19,</w:t>
        </w:r>
      </w:hyperlink>
      <w:r>
        <w:t xml:space="preserve"> </w:t>
      </w:r>
      <w:hyperlink r:id="rId428">
        <w:r>
          <w:rPr>
            <w:color w:val="0000EE"/>
            <w:u w:val="single"/>
          </w:rPr>
          <w:t>Daniel 12:2,</w:t>
        </w:r>
      </w:hyperlink>
      <w:r>
        <w:t xml:space="preserve"> </w:t>
      </w:r>
      <w:hyperlink r:id="rId429">
        <w:r>
          <w:rPr>
            <w:color w:val="0000EE"/>
            <w:u w:val="single"/>
          </w:rPr>
          <w:t>Oseas 6:1–3,</w:t>
        </w:r>
      </w:hyperlink>
      <w:r>
        <w:t xml:space="preserve"> </w:t>
      </w:r>
      <w:hyperlink r:id="rId430">
        <w:r>
          <w:rPr>
            <w:color w:val="0000EE"/>
            <w:u w:val="single"/>
          </w:rPr>
          <w:t>13:14</w:t>
        </w:r>
      </w:hyperlink>
      <w:r>
        <w:t>).</w:t>
      </w:r>
    </w:p>
    <w:p>
      <w:pPr>
        <w:pStyle w:val="Heading4"/>
      </w:pPr>
      <w:r>
        <w:t>El alma en el Nuevo Testamento</w:t>
      </w:r>
    </w:p>
    <w:p>
      <w:r/>
      <w:r>
        <w:t>En el Nuevo Testamento, la palabra para alma (</w:t>
      </w:r>
      <w:r>
        <w:rPr>
          <w:i/>
        </w:rPr>
        <w:t>psuche</w:t>
      </w:r>
      <w:r>
        <w:t>) tiene significados similares a los del Antiguo Testamento. A menudo, se refiere a la vida misma. Los seguidores de Jesús arriesgaron sus vidas (almas) por su causa (</w:t>
      </w:r>
      <w:hyperlink r:id="rId431">
        <w:r>
          <w:rPr>
            <w:color w:val="0000EE"/>
            <w:u w:val="single"/>
          </w:rPr>
          <w:t>Hc 15:26</w:t>
        </w:r>
      </w:hyperlink>
      <w:r>
        <w:t xml:space="preserve">; comparar </w:t>
      </w:r>
      <w:hyperlink r:id="rId432">
        <w:r>
          <w:rPr>
            <w:color w:val="0000EE"/>
            <w:u w:val="single"/>
          </w:rPr>
          <w:t>Juan 13:37,</w:t>
        </w:r>
      </w:hyperlink>
      <w:r>
        <w:t xml:space="preserve"> </w:t>
      </w:r>
      <w:hyperlink r:id="rId433">
        <w:r>
          <w:rPr>
            <w:color w:val="0000EE"/>
            <w:u w:val="single"/>
          </w:rPr>
          <w:t>Romanos 16:4,</w:t>
        </w:r>
      </w:hyperlink>
      <w:r>
        <w:t xml:space="preserve"> </w:t>
      </w:r>
      <w:hyperlink r:id="rId434">
        <w:r>
          <w:rPr>
            <w:color w:val="0000EE"/>
            <w:u w:val="single"/>
          </w:rPr>
          <w:t>Filipenses 2:30</w:t>
        </w:r>
      </w:hyperlink>
      <w:r>
        <w:t>). Jesús, como el Hijo del hombre, vino a servir y a dar su vida (alma) como rescate por muchos (</w:t>
      </w:r>
      <w:hyperlink r:id="rId435">
        <w:r>
          <w:rPr>
            <w:color w:val="0000EE"/>
            <w:u w:val="single"/>
          </w:rPr>
          <w:t>Mateo 20:28,</w:t>
        </w:r>
      </w:hyperlink>
      <w:r>
        <w:t xml:space="preserve"> </w:t>
      </w:r>
      <w:hyperlink r:id="rId436">
        <w:r>
          <w:rPr>
            <w:color w:val="0000EE"/>
            <w:u w:val="single"/>
          </w:rPr>
          <w:t>Marcos 10:45</w:t>
        </w:r>
      </w:hyperlink>
      <w:r>
        <w:t>). Como el buen pastor, entrega su vida (alma) por las ovejas (</w:t>
      </w:r>
      <w:hyperlink r:id="rId437">
        <w:r>
          <w:rPr>
            <w:color w:val="0000EE"/>
            <w:u w:val="single"/>
          </w:rPr>
          <w:t>Juan 10:14,17</w:t>
        </w:r>
      </w:hyperlink>
      <w:hyperlink r:id="rId438">
        <w:r>
          <w:rPr>
            <w:color w:val="0000EE"/>
            <w:u w:val="single"/>
          </w:rPr>
          <w:t>–</w:t>
        </w:r>
      </w:hyperlink>
      <w:hyperlink r:id="rId437">
        <w:r>
          <w:rPr>
            <w:color w:val="0000EE"/>
            <w:u w:val="single"/>
          </w:rPr>
          <w:t>18</w:t>
        </w:r>
      </w:hyperlink>
      <w:r>
        <w:t xml:space="preserve">). En </w:t>
      </w:r>
      <w:hyperlink r:id="rId439">
        <w:r>
          <w:rPr>
            <w:color w:val="0000EE"/>
            <w:u w:val="single"/>
          </w:rPr>
          <w:t xml:space="preserve">Lucas 14:26, </w:t>
        </w:r>
      </w:hyperlink>
      <w:r>
        <w:t xml:space="preserve">el discipulado implica estar dispuesto a negarse a uno mismo hasta el punto de perder la vida por la causa de Cristo (comparar </w:t>
      </w:r>
      <w:hyperlink r:id="rId440">
        <w:r>
          <w:rPr>
            <w:color w:val="0000EE"/>
            <w:u w:val="single"/>
          </w:rPr>
          <w:t>Lucas 9:23,</w:t>
        </w:r>
      </w:hyperlink>
      <w:r>
        <w:t xml:space="preserve"> </w:t>
      </w:r>
      <w:hyperlink r:id="rId441">
        <w:r>
          <w:rPr>
            <w:color w:val="0000EE"/>
            <w:u w:val="single"/>
          </w:rPr>
          <w:t>Apocalipsis 12:11</w:t>
        </w:r>
      </w:hyperlink>
      <w:r>
        <w:t>).</w:t>
      </w:r>
    </w:p>
    <w:p>
      <w:r/>
      <w:r>
        <w:t>Con frecuencia, "alma" puede significar "persona" (</w:t>
      </w:r>
      <w:hyperlink r:id="rId442">
        <w:r>
          <w:rPr>
            <w:color w:val="0000EE"/>
            <w:u w:val="single"/>
          </w:rPr>
          <w:t>Hc 2:43,</w:t>
        </w:r>
      </w:hyperlink>
      <w:r>
        <w:t xml:space="preserve"> </w:t>
      </w:r>
      <w:hyperlink r:id="rId443">
        <w:r>
          <w:rPr>
            <w:color w:val="0000EE"/>
            <w:u w:val="single"/>
          </w:rPr>
          <w:t>3:23,</w:t>
        </w:r>
      </w:hyperlink>
      <w:r>
        <w:t xml:space="preserve"> </w:t>
      </w:r>
      <w:hyperlink r:id="rId444">
        <w:r>
          <w:rPr>
            <w:color w:val="0000EE"/>
            <w:u w:val="single"/>
          </w:rPr>
          <w:t>7:14,</w:t>
        </w:r>
      </w:hyperlink>
      <w:r>
        <w:t xml:space="preserve"> </w:t>
      </w:r>
      <w:hyperlink r:id="rId445">
        <w:r>
          <w:rPr>
            <w:color w:val="0000EE"/>
            <w:u w:val="single"/>
          </w:rPr>
          <w:t>Romanos 2:9,</w:t>
        </w:r>
      </w:hyperlink>
      <w:r>
        <w:t xml:space="preserve"> </w:t>
      </w:r>
      <w:hyperlink r:id="rId446">
        <w:r>
          <w:rPr>
            <w:color w:val="0000EE"/>
            <w:u w:val="single"/>
          </w:rPr>
          <w:t>13:1,</w:t>
        </w:r>
      </w:hyperlink>
      <w:r>
        <w:t xml:space="preserve"> </w:t>
      </w:r>
      <w:hyperlink r:id="rId447">
        <w:r>
          <w:rPr>
            <w:color w:val="0000EE"/>
            <w:u w:val="single"/>
          </w:rPr>
          <w:t>1 Pedro 3:20</w:t>
        </w:r>
      </w:hyperlink>
      <w:r>
        <w:t xml:space="preserve">). La expresión "alma viviente" (como se utiliza a veces en </w:t>
      </w:r>
      <w:hyperlink r:id="rId448">
        <w:r>
          <w:rPr>
            <w:color w:val="0000EE"/>
            <w:u w:val="single"/>
          </w:rPr>
          <w:t>Apocalipsis 16:3</w:t>
        </w:r>
      </w:hyperlink>
      <w:r>
        <w:t>) refleja el aspecto vital de los seres vivos. Al igual que en el Antiguo Testamento, el alma puede referirse a las energías emocionales de una persona, representando su ser interior. Cuando Jesús estaba sufriendo por su muerte, habló de su alma siendo aplastada (</w:t>
      </w:r>
      <w:hyperlink r:id="rId449">
        <w:r>
          <w:rPr>
            <w:color w:val="0000EE"/>
            <w:u w:val="single"/>
          </w:rPr>
          <w:t>Mateo 26:38,</w:t>
        </w:r>
      </w:hyperlink>
      <w:r>
        <w:t xml:space="preserve"> </w:t>
      </w:r>
      <w:hyperlink r:id="rId450">
        <w:r>
          <w:rPr>
            <w:color w:val="0000EE"/>
            <w:u w:val="single"/>
          </w:rPr>
          <w:t>Marcos 14:34;</w:t>
        </w:r>
      </w:hyperlink>
      <w:r>
        <w:t xml:space="preserve"> comparar </w:t>
      </w:r>
      <w:hyperlink r:id="rId451">
        <w:r>
          <w:rPr>
            <w:color w:val="0000EE"/>
            <w:u w:val="single"/>
          </w:rPr>
          <w:t>Salmo 42:6</w:t>
        </w:r>
      </w:hyperlink>
      <w:r>
        <w:t>). En otro contexto, Jesús promete descanso a las almas de aquellos que acuden a él (</w:t>
      </w:r>
      <w:hyperlink r:id="rId452">
        <w:r>
          <w:rPr>
            <w:color w:val="0000EE"/>
            <w:u w:val="single"/>
          </w:rPr>
          <w:t>Mateo 11:29</w:t>
        </w:r>
      </w:hyperlink>
      <w:r>
        <w:t xml:space="preserve">). Aquí, "almas" significa la esencia de la persona (comparar </w:t>
      </w:r>
      <w:hyperlink r:id="rId453">
        <w:r>
          <w:rPr>
            <w:color w:val="0000EE"/>
            <w:u w:val="single"/>
          </w:rPr>
          <w:t>Lucas 2:35,</w:t>
        </w:r>
      </w:hyperlink>
      <w:r>
        <w:t xml:space="preserve"> </w:t>
      </w:r>
      <w:hyperlink r:id="rId454">
        <w:r>
          <w:rPr>
            <w:color w:val="0000EE"/>
            <w:u w:val="single"/>
          </w:rPr>
          <w:t>2 Corintios 1:23,</w:t>
        </w:r>
      </w:hyperlink>
      <w:r>
        <w:t xml:space="preserve"> </w:t>
      </w:r>
      <w:hyperlink r:id="rId455">
        <w:r>
          <w:rPr>
            <w:color w:val="0000EE"/>
            <w:u w:val="single"/>
          </w:rPr>
          <w:t>2 Tesalonicenses 2:8,</w:t>
        </w:r>
      </w:hyperlink>
      <w:r>
        <w:t xml:space="preserve"> </w:t>
      </w:r>
      <w:hyperlink r:id="rId456">
        <w:r>
          <w:rPr>
            <w:color w:val="0000EE"/>
            <w:u w:val="single"/>
          </w:rPr>
          <w:t>3 Juan 1:2</w:t>
        </w:r>
      </w:hyperlink>
      <w:r>
        <w:t>).</w:t>
      </w:r>
    </w:p>
    <w:p>
      <w:pPr>
        <w:pStyle w:val="Heading3"/>
      </w:pPr>
      <w:r>
        <w:t>Alma y espíritu</w:t>
      </w:r>
    </w:p>
    <w:p>
      <w:r/>
      <w:r>
        <w:t xml:space="preserve">Varios pasajes mencionan el alma junto con el espíritu. </w:t>
      </w:r>
      <w:hyperlink r:id="rId457">
        <w:r>
          <w:rPr>
            <w:color w:val="0000EE"/>
            <w:u w:val="single"/>
          </w:rPr>
          <w:t>Lucas 1:46–47</w:t>
        </w:r>
      </w:hyperlink>
      <w:r>
        <w:t xml:space="preserve"> es probablemente un "paralelismo poético", donde una idea se expresa de dos maneras diferentes. Ambos términos se refieren a María como una persona en su ser más íntimo. </w:t>
      </w:r>
      <w:hyperlink r:id="rId458">
        <w:r>
          <w:rPr>
            <w:color w:val="0000EE"/>
            <w:u w:val="single"/>
          </w:rPr>
          <w:t>Hebreos 4:12</w:t>
        </w:r>
      </w:hyperlink>
      <w:r>
        <w:t>, "</w:t>
      </w:r>
      <w:r>
        <w:t>hasta partir el alma, y aun el espíritu</w:t>
      </w:r>
      <w:r>
        <w:t xml:space="preserve">", es una forma gráfica de mostrar cómo la palabra de Dios examina nuestro ser interior. En </w:t>
      </w:r>
      <w:hyperlink r:id="rId459">
        <w:r>
          <w:rPr>
            <w:color w:val="0000EE"/>
            <w:u w:val="single"/>
          </w:rPr>
          <w:t>1 Tesalonicenses 5:23</w:t>
        </w:r>
      </w:hyperlink>
      <w:r>
        <w:t>, la oración para que los lectores se mantengan irreprochables en espíritu, alma y cuerpo se refiere a la persona completa. Aquí, el alma puede sugerir existencia física, mientras que el espíritu podría implicar una vida superior o "espiritual".</w:t>
      </w:r>
    </w:p>
    <w:p>
      <w:r/>
      <w:r>
        <w:t>En otros pasajes, el alma se asocia con las emociones, la voluntad y la mente, siempre implicando el ser interior de una persona. Las personas deben amar a Dios con toda su alma (</w:t>
      </w:r>
      <w:hyperlink r:id="rId460">
        <w:r>
          <w:rPr>
            <w:color w:val="0000EE"/>
            <w:u w:val="single"/>
          </w:rPr>
          <w:t>Mateo 22:37,</w:t>
        </w:r>
      </w:hyperlink>
      <w:r>
        <w:t xml:space="preserve"> </w:t>
      </w:r>
      <w:hyperlink r:id="rId461">
        <w:r>
          <w:rPr>
            <w:color w:val="0000EE"/>
            <w:u w:val="single"/>
          </w:rPr>
          <w:t>Marcos 12:30;</w:t>
        </w:r>
      </w:hyperlink>
      <w:r>
        <w:t xml:space="preserve"> comparar </w:t>
      </w:r>
      <w:hyperlink r:id="rId462">
        <w:r>
          <w:rPr>
            <w:color w:val="0000EE"/>
            <w:u w:val="single"/>
          </w:rPr>
          <w:t>Deuteronomio 6:5</w:t>
        </w:r>
      </w:hyperlink>
      <w:r>
        <w:t xml:space="preserve">). La frase “toda tu alma” (como a veces se traduce en </w:t>
      </w:r>
      <w:hyperlink r:id="rId463">
        <w:r>
          <w:rPr>
            <w:color w:val="0000EE"/>
            <w:u w:val="single"/>
          </w:rPr>
          <w:t>Efesios 6:6,</w:t>
        </w:r>
      </w:hyperlink>
      <w:r>
        <w:t xml:space="preserve"> </w:t>
      </w:r>
      <w:hyperlink r:id="rId464">
        <w:r>
          <w:rPr>
            <w:color w:val="0000EE"/>
            <w:u w:val="single"/>
          </w:rPr>
          <w:t>Colosenses 3:23</w:t>
        </w:r>
      </w:hyperlink>
      <w:r>
        <w:t xml:space="preserve">) significa “de corazón”, con todo el ser. En </w:t>
      </w:r>
      <w:hyperlink r:id="rId465">
        <w:r>
          <w:rPr>
            <w:color w:val="0000EE"/>
            <w:u w:val="single"/>
          </w:rPr>
          <w:t>Filipenses 1:27,</w:t>
        </w:r>
      </w:hyperlink>
      <w:r>
        <w:t xml:space="preserve"> se exhorta a los creyentes a ser de un mismo sentir (comparar </w:t>
      </w:r>
      <w:hyperlink r:id="rId466">
        <w:r>
          <w:rPr>
            <w:color w:val="0000EE"/>
            <w:u w:val="single"/>
          </w:rPr>
          <w:t>Hc 4:32,</w:t>
        </w:r>
      </w:hyperlink>
      <w:r>
        <w:t xml:space="preserve"> </w:t>
      </w:r>
      <w:hyperlink r:id="rId467">
        <w:r>
          <w:rPr>
            <w:color w:val="0000EE"/>
            <w:u w:val="single"/>
          </w:rPr>
          <w:t>14:2</w:t>
        </w:r>
      </w:hyperlink>
      <w:r>
        <w:t>).</w:t>
      </w:r>
    </w:p>
    <w:p>
      <w:pPr>
        <w:pStyle w:val="Heading3"/>
      </w:pPr>
      <w:r>
        <w:t>El alma y la salvación</w:t>
      </w:r>
    </w:p>
    <w:p>
      <w:r/>
      <w:r>
        <w:t>Los pasajes sobre el alma y la salvación incluyen:</w:t>
      </w:r>
    </w:p>
    <w:p>
      <w:pPr>
        <w:pStyle w:val="ListBullet"/>
        <w:spacing w:line="240" w:lineRule="auto"/>
        <w:ind w:left="720"/>
      </w:pPr>
      <w:r/>
      <w:hyperlink r:id="rId468">
        <w:r>
          <w:rPr>
            <w:color w:val="0000EE"/>
            <w:u w:val="single"/>
          </w:rPr>
          <w:t>Mateo 10:28</w:t>
        </w:r>
      </w:hyperlink>
    </w:p>
    <w:p>
      <w:pPr>
        <w:pStyle w:val="ListBullet"/>
        <w:spacing w:line="240" w:lineRule="auto"/>
        <w:ind w:left="720"/>
      </w:pPr>
      <w:r/>
      <w:hyperlink r:id="rId469">
        <w:r>
          <w:rPr>
            <w:color w:val="0000EE"/>
            <w:u w:val="single"/>
          </w:rPr>
          <w:t>Lucas 12:5</w:t>
        </w:r>
      </w:hyperlink>
    </w:p>
    <w:p>
      <w:pPr>
        <w:pStyle w:val="ListBullet"/>
        <w:spacing w:line="240" w:lineRule="auto"/>
        <w:ind w:left="720"/>
      </w:pPr>
      <w:r/>
      <w:hyperlink r:id="rId470">
        <w:r>
          <w:rPr>
            <w:color w:val="0000EE"/>
            <w:u w:val="single"/>
          </w:rPr>
          <w:t>Hebreos 6:19</w:t>
        </w:r>
      </w:hyperlink>
    </w:p>
    <w:p>
      <w:pPr>
        <w:pStyle w:val="ListBullet"/>
        <w:spacing w:line="240" w:lineRule="auto"/>
        <w:ind w:left="720"/>
      </w:pPr>
      <w:r/>
      <w:hyperlink r:id="rId471">
        <w:r>
          <w:rPr>
            <w:color w:val="0000EE"/>
            <w:u w:val="single"/>
          </w:rPr>
          <w:t>Hebreos 10:39</w:t>
        </w:r>
      </w:hyperlink>
    </w:p>
    <w:p>
      <w:pPr>
        <w:pStyle w:val="ListBullet"/>
        <w:spacing w:line="240" w:lineRule="auto"/>
        <w:ind w:left="720"/>
      </w:pPr>
      <w:r/>
      <w:hyperlink r:id="rId472">
        <w:r>
          <w:rPr>
            <w:color w:val="0000EE"/>
            <w:u w:val="single"/>
          </w:rPr>
          <w:t>Hebreos 12:3</w:t>
        </w:r>
      </w:hyperlink>
    </w:p>
    <w:p>
      <w:pPr>
        <w:pStyle w:val="ListBullet"/>
        <w:spacing w:line="240" w:lineRule="auto"/>
        <w:ind w:left="720"/>
      </w:pPr>
      <w:r/>
      <w:hyperlink r:id="rId473">
        <w:r>
          <w:rPr>
            <w:color w:val="0000EE"/>
            <w:u w:val="single"/>
          </w:rPr>
          <w:t>Hebreos 13:7</w:t>
        </w:r>
      </w:hyperlink>
    </w:p>
    <w:p>
      <w:pPr>
        <w:pStyle w:val="ListBullet"/>
        <w:spacing w:line="240" w:lineRule="auto"/>
        <w:ind w:left="720"/>
      </w:pPr>
      <w:r/>
      <w:hyperlink r:id="rId474">
        <w:r>
          <w:rPr>
            <w:color w:val="0000EE"/>
            <w:u w:val="single"/>
          </w:rPr>
          <w:t>Santiago 1:21</w:t>
        </w:r>
      </w:hyperlink>
    </w:p>
    <w:p>
      <w:pPr>
        <w:pStyle w:val="ListBullet"/>
        <w:spacing w:line="240" w:lineRule="auto"/>
        <w:ind w:left="720"/>
      </w:pPr>
      <w:r/>
      <w:hyperlink r:id="rId475">
        <w:r>
          <w:rPr>
            <w:color w:val="0000EE"/>
            <w:u w:val="single"/>
          </w:rPr>
          <w:t>Santiago 5:20</w:t>
        </w:r>
      </w:hyperlink>
    </w:p>
    <w:p>
      <w:pPr>
        <w:pStyle w:val="ListBullet"/>
        <w:spacing w:line="240" w:lineRule="auto"/>
        <w:ind w:left="720"/>
      </w:pPr>
      <w:r/>
      <w:hyperlink r:id="rId476">
        <w:r>
          <w:rPr>
            <w:color w:val="0000EE"/>
            <w:u w:val="single"/>
          </w:rPr>
          <w:t>1 Pedro 1:9,22</w:t>
        </w:r>
      </w:hyperlink>
      <w:hyperlink r:id="rId477">
        <w:r>
          <w:rPr>
            <w:color w:val="0000EE"/>
            <w:u w:val="single"/>
          </w:rPr>
          <w:t>–</w:t>
        </w:r>
      </w:hyperlink>
      <w:hyperlink r:id="rId476">
        <w:r>
          <w:rPr>
            <w:color w:val="0000EE"/>
            <w:u w:val="single"/>
          </w:rPr>
          <w:t>23</w:t>
        </w:r>
      </w:hyperlink>
    </w:p>
    <w:p>
      <w:pPr>
        <w:pStyle w:val="ListBullet"/>
        <w:spacing w:line="240" w:lineRule="auto"/>
        <w:ind w:left="720"/>
      </w:pPr>
      <w:r/>
      <w:hyperlink r:id="rId478">
        <w:r>
          <w:rPr>
            <w:color w:val="0000EE"/>
            <w:u w:val="single"/>
          </w:rPr>
          <w:t>1 Pedro 2:25</w:t>
        </w:r>
      </w:hyperlink>
    </w:p>
    <w:p>
      <w:pPr>
        <w:pStyle w:val="ListBullet"/>
        <w:spacing w:line="240" w:lineRule="auto"/>
        <w:ind w:left="720"/>
      </w:pPr>
      <w:r/>
      <w:hyperlink r:id="rId479">
        <w:r>
          <w:rPr>
            <w:color w:val="0000EE"/>
            <w:u w:val="single"/>
          </w:rPr>
          <w:t>1 Pedro 4:19</w:t>
        </w:r>
      </w:hyperlink>
    </w:p>
    <w:p>
      <w:pPr>
        <w:pStyle w:val="ListBullet"/>
        <w:spacing w:line="240" w:lineRule="auto"/>
        <w:ind w:left="720"/>
      </w:pPr>
      <w:r/>
      <w:hyperlink r:id="rId480">
        <w:r>
          <w:rPr>
            <w:color w:val="0000EE"/>
            <w:u w:val="single"/>
          </w:rPr>
          <w:t>Apocalipsis 6:9</w:t>
        </w:r>
      </w:hyperlink>
    </w:p>
    <w:p>
      <w:pPr>
        <w:pStyle w:val="ListBullet"/>
        <w:spacing w:line="240" w:lineRule="auto"/>
        <w:ind w:left="720"/>
      </w:pPr>
      <w:r/>
      <w:hyperlink r:id="rId481">
        <w:r>
          <w:rPr>
            <w:color w:val="0000EE"/>
            <w:u w:val="single"/>
          </w:rPr>
          <w:t>Apocalipsis 20:4</w:t>
        </w:r>
      </w:hyperlink>
    </w:p>
    <w:p>
      <w:r/>
      <w:r>
        <w:t>Estos pasajes destacan al ser humano, más allá del cuerpo físico, o la existencia continua de la persona con Dios antes de la resurrección.</w:t>
      </w:r>
    </w:p>
    <w:p>
      <w:r/>
      <w:r>
        <w:rPr>
          <w:i/>
        </w:rPr>
        <w:t>Ver también</w:t>
      </w:r>
      <w:r>
        <w:t xml:space="preserve"> </w:t>
      </w:r>
      <w:r>
        <w:t>Ser Humano</w:t>
      </w:r>
      <w:r>
        <w:t xml:space="preserve">; </w:t>
      </w:r>
      <w:r>
        <w:t>Espíritu Humano</w:t>
      </w:r>
      <w:r>
        <w:t>.</w:t>
      </w:r>
      <w:r/>
      <w:r/>
    </w:p>
    <w:p>
      <w:r/>
    </w:p>
    <w:p>
      <w:pPr>
        <w:pStyle w:val="Heading2"/>
      </w:pPr>
      <w:r>
        <w:t>Altar</w:t>
      </w:r>
      <w:r/>
    </w:p>
    <w:p>
      <w:r/>
      <w:r>
        <w:t>La plataforma se utilizaba para ofrecer sacrificios de animales u ofrendas quemadas a Dios. Otros rituales de ofrenda incluyen quemar sahumerio (</w:t>
      </w:r>
      <w:hyperlink r:id="rId482">
        <w:r>
          <w:rPr>
            <w:color w:val="0000EE"/>
            <w:u w:val="single"/>
          </w:rPr>
          <w:t>Éxodo 30:1–10</w:t>
        </w:r>
      </w:hyperlink>
      <w:r>
        <w:t>). La palabra hebrea para altar y el verbo "degollar" provienen de la misma raíz. El significado de ambas palabras se refiere al sacrificio ritual de animales a Dios como expiación por el pecado. Muchas comunidades en el antiguo Medio Oriente practicaban este tipo de sacrificio. Los vecinos de Israel, los cananeos, tenían sus propios altares y rituales. El altar siempre era un lugar elevado.</w:t>
      </w:r>
    </w:p>
    <w:p>
      <w:r/>
      <w:r>
        <w:t>La Biblia menciona varios altares construidos por personas en el Antiguo Testamento:</w:t>
      </w:r>
    </w:p>
    <w:p>
      <w:pPr>
        <w:pStyle w:val="ListBullet"/>
        <w:spacing w:line="240" w:lineRule="auto"/>
        <w:ind w:left="720"/>
      </w:pPr>
      <w:r/>
      <w:r>
        <w:t>Noé ofreció holocaustos (</w:t>
      </w:r>
      <w:hyperlink r:id="rId483">
        <w:r>
          <w:rPr>
            <w:color w:val="0000EE"/>
            <w:u w:val="single"/>
          </w:rPr>
          <w:t>Génesis 8:20</w:t>
        </w:r>
      </w:hyperlink>
      <w:r>
        <w:t>).</w:t>
      </w:r>
    </w:p>
    <w:p>
      <w:pPr>
        <w:pStyle w:val="ListBullet"/>
        <w:spacing w:line="240" w:lineRule="auto"/>
        <w:ind w:left="720"/>
      </w:pPr>
      <w:r/>
      <w:r>
        <w:t>Abraham construyó un altar en Siquem, otro en Betel y uno en el Monte Moriah (</w:t>
      </w:r>
      <w:hyperlink r:id="rId56">
        <w:r>
          <w:rPr>
            <w:color w:val="0000EE"/>
            <w:u w:val="single"/>
          </w:rPr>
          <w:t>Génesis 12:7</w:t>
        </w:r>
      </w:hyperlink>
      <w:r>
        <w:t xml:space="preserve">; </w:t>
      </w:r>
      <w:hyperlink r:id="rId57">
        <w:r>
          <w:rPr>
            <w:color w:val="0000EE"/>
            <w:u w:val="single"/>
          </w:rPr>
          <w:t>12:8</w:t>
        </w:r>
      </w:hyperlink>
      <w:r>
        <w:t xml:space="preserve">; </w:t>
      </w:r>
      <w:hyperlink r:id="rId484">
        <w:r>
          <w:rPr>
            <w:color w:val="0000EE"/>
            <w:u w:val="single"/>
          </w:rPr>
          <w:t>22:9</w:t>
        </w:r>
      </w:hyperlink>
      <w:r>
        <w:t>).</w:t>
      </w:r>
    </w:p>
    <w:p>
      <w:pPr>
        <w:pStyle w:val="ListBullet"/>
        <w:spacing w:line="240" w:lineRule="auto"/>
        <w:ind w:left="720"/>
      </w:pPr>
      <w:r/>
      <w:r>
        <w:t>Isaac construyó un altar en Beerseba (</w:t>
      </w:r>
      <w:hyperlink r:id="rId485">
        <w:r>
          <w:rPr>
            <w:color w:val="0000EE"/>
            <w:u w:val="single"/>
          </w:rPr>
          <w:t>Génesis 26:25</w:t>
        </w:r>
      </w:hyperlink>
      <w:r>
        <w:t>).</w:t>
      </w:r>
    </w:p>
    <w:p>
      <w:pPr>
        <w:pStyle w:val="ListBullet"/>
        <w:spacing w:line="240" w:lineRule="auto"/>
        <w:ind w:left="720"/>
      </w:pPr>
      <w:r/>
      <w:r>
        <w:t>Jacob construyó un altar en Siquem y Betel (</w:t>
      </w:r>
      <w:hyperlink r:id="rId486">
        <w:r>
          <w:rPr>
            <w:color w:val="0000EE"/>
            <w:u w:val="single"/>
          </w:rPr>
          <w:t>Génesis 33:20</w:t>
        </w:r>
      </w:hyperlink>
      <w:r>
        <w:t xml:space="preserve">; </w:t>
      </w:r>
      <w:hyperlink r:id="rId487">
        <w:r>
          <w:rPr>
            <w:color w:val="0000EE"/>
            <w:u w:val="single"/>
          </w:rPr>
          <w:t>35:7</w:t>
        </w:r>
      </w:hyperlink>
      <w:r>
        <w:t>).</w:t>
      </w:r>
    </w:p>
    <w:p>
      <w:pPr>
        <w:pStyle w:val="ListBullet"/>
        <w:spacing w:line="240" w:lineRule="auto"/>
        <w:ind w:left="720"/>
      </w:pPr>
      <w:r/>
      <w:r>
        <w:t>Moisés construyó uno en Refidim y otro en Horeb (</w:t>
      </w:r>
      <w:hyperlink r:id="rId488">
        <w:r>
          <w:rPr>
            <w:color w:val="0000EE"/>
            <w:u w:val="single"/>
          </w:rPr>
          <w:t>Éxodo 17:15</w:t>
        </w:r>
      </w:hyperlink>
      <w:r>
        <w:t xml:space="preserve">; </w:t>
      </w:r>
      <w:hyperlink r:id="rId489">
        <w:r>
          <w:rPr>
            <w:color w:val="0000EE"/>
            <w:u w:val="single"/>
          </w:rPr>
          <w:t>24:4</w:t>
        </w:r>
      </w:hyperlink>
      <w:r>
        <w:t>).</w:t>
      </w:r>
    </w:p>
    <w:p>
      <w:r/>
      <w:r>
        <w:t>En cada caso, el individuo levantó el altar para conmemorar la ayuda recibida de Dios.</w:t>
      </w:r>
    </w:p>
    <w:p>
      <w:r/>
      <w:r>
        <w:t>La descripción del tabernáculo en Éxodo 25–27 incluía dos altares. El altar más grande, hecho de madera de acacia revestida de bronce, medía 5 por 5 por 3 codos (2,3 por 2,3 por 1 metros). Este era el altar utilizado para las ofrendas quemadas (</w:t>
      </w:r>
      <w:hyperlink r:id="rId490">
        <w:r>
          <w:rPr>
            <w:color w:val="0000EE"/>
            <w:u w:val="single"/>
          </w:rPr>
          <w:t>Éxodo 27:1–8,</w:t>
        </w:r>
      </w:hyperlink>
      <w:r>
        <w:t xml:space="preserve"> </w:t>
      </w:r>
      <w:hyperlink r:id="rId491">
        <w:r>
          <w:rPr>
            <w:color w:val="0000EE"/>
            <w:u w:val="single"/>
          </w:rPr>
          <w:t>38:1–7</w:t>
        </w:r>
      </w:hyperlink>
      <w:r>
        <w:t>). El altar más pequeño, hecho de oro para quemar incienso, medía aproximadamente 45 centímetros cuadrados y 90 centímetros de alto (</w:t>
      </w:r>
      <w:hyperlink r:id="rId482">
        <w:r>
          <w:rPr>
            <w:color w:val="0000EE"/>
            <w:u w:val="single"/>
          </w:rPr>
          <w:t>Éxodo 30:1–10</w:t>
        </w:r>
      </w:hyperlink>
      <w:r>
        <w:t xml:space="preserve">; </w:t>
      </w:r>
      <w:hyperlink r:id="rId492">
        <w:r>
          <w:rPr>
            <w:color w:val="0000EE"/>
            <w:u w:val="single"/>
          </w:rPr>
          <w:t>40:5</w:t>
        </w:r>
      </w:hyperlink>
      <w:r>
        <w:t>).</w:t>
      </w:r>
    </w:p>
    <w:p>
      <w:r/>
      <w:r>
        <w:t xml:space="preserve">En </w:t>
      </w:r>
      <w:hyperlink r:id="rId493">
        <w:r>
          <w:rPr>
            <w:color w:val="0000EE"/>
            <w:u w:val="single"/>
          </w:rPr>
          <w:t>Éxodo 20:24–26</w:t>
        </w:r>
      </w:hyperlink>
      <w:r>
        <w:t>, Dios instruyó a Israel a construir un altar de tierra o de piedras sin labrar. Dios ordenó a Israel ofrecer holocaustos y ofrendas de paz en "cualquier lugar donde yo hiciera que esté la memoria de mi nombre". Por esta razón, los individuos construyen altares a lo largo del Antiguo Testamento:</w:t>
      </w:r>
    </w:p>
    <w:p>
      <w:pPr>
        <w:pStyle w:val="ListBullet"/>
        <w:spacing w:line="240" w:lineRule="auto"/>
        <w:ind w:left="720"/>
      </w:pPr>
      <w:r/>
      <w:r>
        <w:t>Josué edificó un altar en el Monte Ebal (</w:t>
      </w:r>
      <w:hyperlink r:id="rId494">
        <w:r>
          <w:rPr>
            <w:color w:val="0000EE"/>
            <w:u w:val="single"/>
          </w:rPr>
          <w:t>Josué 8:30–31</w:t>
        </w:r>
      </w:hyperlink>
      <w:r>
        <w:t>).</w:t>
      </w:r>
    </w:p>
    <w:p>
      <w:pPr>
        <w:pStyle w:val="ListBullet"/>
        <w:spacing w:line="240" w:lineRule="auto"/>
        <w:ind w:left="720"/>
      </w:pPr>
      <w:r/>
      <w:r>
        <w:t>Los rubenitas, los gaditas y la media tribu de Manasés construyeron un altar en Transjordania (</w:t>
      </w:r>
      <w:hyperlink r:id="rId495">
        <w:r>
          <w:rPr>
            <w:color w:val="0000EE"/>
            <w:u w:val="single"/>
          </w:rPr>
          <w:t>Josué 22:10–16</w:t>
        </w:r>
      </w:hyperlink>
      <w:r>
        <w:t>).</w:t>
      </w:r>
    </w:p>
    <w:p>
      <w:pPr>
        <w:pStyle w:val="ListBullet"/>
        <w:spacing w:line="240" w:lineRule="auto"/>
        <w:ind w:left="720"/>
      </w:pPr>
      <w:r/>
      <w:r>
        <w:t>Gedeón construyó un altar en Ofrá (</w:t>
      </w:r>
      <w:hyperlink r:id="rId496">
        <w:r>
          <w:rPr>
            <w:color w:val="0000EE"/>
            <w:u w:val="single"/>
          </w:rPr>
          <w:t>Jueces 6:24</w:t>
        </w:r>
      </w:hyperlink>
      <w:r>
        <w:t>).</w:t>
      </w:r>
    </w:p>
    <w:p>
      <w:pPr>
        <w:pStyle w:val="ListBullet"/>
        <w:spacing w:line="240" w:lineRule="auto"/>
        <w:ind w:left="720"/>
      </w:pPr>
      <w:r/>
      <w:r>
        <w:t>La familia de David construyó un altar en Belén (</w:t>
      </w:r>
      <w:hyperlink r:id="rId497">
        <w:r>
          <w:rPr>
            <w:color w:val="0000EE"/>
            <w:u w:val="single"/>
          </w:rPr>
          <w:t>1 Samuel 20:6, 29</w:t>
        </w:r>
      </w:hyperlink>
      <w:r>
        <w:t>).</w:t>
      </w:r>
    </w:p>
    <w:p>
      <w:pPr>
        <w:pStyle w:val="ListBullet"/>
        <w:spacing w:line="240" w:lineRule="auto"/>
        <w:ind w:left="720"/>
      </w:pPr>
      <w:r/>
      <w:r>
        <w:t>David construyó un altar en la era de Arauna (</w:t>
      </w:r>
      <w:hyperlink r:id="rId498">
        <w:r>
          <w:rPr>
            <w:color w:val="0000EE"/>
            <w:u w:val="single"/>
          </w:rPr>
          <w:t>2 Samuel 24:25</w:t>
        </w:r>
      </w:hyperlink>
      <w:r>
        <w:t>). Una era es un área plana donde se separa el grano de los tallos.</w:t>
      </w:r>
    </w:p>
    <w:p>
      <w:pPr>
        <w:pStyle w:val="ListBullet"/>
        <w:spacing w:line="240" w:lineRule="auto"/>
        <w:ind w:left="720"/>
      </w:pPr>
      <w:r/>
      <w:r>
        <w:t>Elías construyó un altar en el Monte Carmelo (</w:t>
      </w:r>
      <w:hyperlink r:id="rId499">
        <w:r>
          <w:rPr>
            <w:color w:val="0000EE"/>
            <w:u w:val="single"/>
          </w:rPr>
          <w:t>1 Reyes 18:30</w:t>
        </w:r>
      </w:hyperlink>
      <w:r>
        <w:t>).</w:t>
      </w:r>
    </w:p>
    <w:p>
      <w:r/>
      <w:r>
        <w:t>La gente construyó todos estos altares, excepto el de Elías en el Monte Carmelo, antes de que existiera el Templo de Salomón.</w:t>
      </w:r>
    </w:p>
    <w:p>
      <w:r/>
      <w:r>
        <w:t>Al igual que el tabernáculo, el templo de Salomón incluía dos altares. Uno medía 20 codos cuadrados (aproximadamente 7,6 metros) y tenía 10 codos de alto (unos 3,8 metros). Este altar, hecho de bronce y utilizado para ofrendas quemadas, era el centro del culto en el templo. El rey Acaz retiró el altar de bronce de su lugar por orden del gobernante asirio Tiglat-pileser (</w:t>
      </w:r>
      <w:hyperlink r:id="rId500">
        <w:r>
          <w:rPr>
            <w:color w:val="0000EE"/>
            <w:u w:val="single"/>
          </w:rPr>
          <w:t>2 Reyes 16:14</w:t>
        </w:r>
      </w:hyperlink>
      <w:r>
        <w:t>). Este altar fue restaurado a su lugar adecuado por Ezequías (</w:t>
      </w:r>
      <w:hyperlink r:id="rId501">
        <w:r>
          <w:rPr>
            <w:color w:val="0000EE"/>
            <w:u w:val="single"/>
          </w:rPr>
          <w:t>2 Crónicas 29:18</w:t>
        </w:r>
      </w:hyperlink>
      <w:r>
        <w:t>). El segundo altar, destinado al sahumerio, estaba hecho de cedro y recubierto de oro, y se encontraba frente al velo (</w:t>
      </w:r>
      <w:hyperlink r:id="rId502">
        <w:r>
          <w:rPr>
            <w:color w:val="0000EE"/>
            <w:u w:val="single"/>
          </w:rPr>
          <w:t>1 Reyes 6:20–22</w:t>
        </w:r>
      </w:hyperlink>
      <w:r>
        <w:t>).</w:t>
      </w:r>
    </w:p>
    <w:p>
      <w:r/>
      <w:r>
        <w:t>La destrucción del templo de Salomón y el exilio del pueblo judío llevaron al profeta Ezequiel a soñar con la restauración del templo. En su visión, el altar de sacrificios se elevaba en tres niveles hasta alcanzar 10 codos de altura (5,3 metros). Este alto altar descansaba sobre una base de aproximadamente 20 codos cuadrados (10,6 metros). Este altar descomunal destacaba la necesidad de expiación en Israel (</w:t>
      </w:r>
      <w:hyperlink r:id="rId503">
        <w:r>
          <w:rPr>
            <w:color w:val="0000EE"/>
            <w:u w:val="single"/>
          </w:rPr>
          <w:t>Ezequiel 43:13–17</w:t>
        </w:r>
      </w:hyperlink>
      <w:r>
        <w:t>). No se mencionó ningún altar de incienso en la visión.</w:t>
      </w:r>
    </w:p>
    <w:p>
      <w:r/>
      <w:r>
        <w:t>Zorobabel construyó un altar de holocaustos (</w:t>
      </w:r>
      <w:hyperlink r:id="rId504">
        <w:r>
          <w:rPr>
            <w:color w:val="0000EE"/>
            <w:u w:val="single"/>
          </w:rPr>
          <w:t>Esdras 3:2</w:t>
        </w:r>
      </w:hyperlink>
      <w:r>
        <w:t>). Antíoco Epífanes profanó este altar (lo hizo impuro), probablemente con una imagen de Zeus (</w:t>
      </w:r>
      <w:hyperlink r:id="rId505">
        <w:r>
          <w:rPr>
            <w:color w:val="0000EE"/>
            <w:u w:val="single"/>
          </w:rPr>
          <w:t>1 Macabeos 1:54</w:t>
        </w:r>
      </w:hyperlink>
      <w:r>
        <w:t>). También había un altar de incienso. Antíoco Epífanes retiró el altar de oro (</w:t>
      </w:r>
      <w:hyperlink r:id="rId506">
        <w:r>
          <w:rPr>
            <w:color w:val="0000EE"/>
            <w:u w:val="single"/>
          </w:rPr>
          <w:t>1 Macabeos 1:21</w:t>
        </w:r>
      </w:hyperlink>
      <w:r>
        <w:t>) en 169 a.C. Ambos fueron restaurados más tarde por Judas Macabeo (</w:t>
      </w:r>
      <w:hyperlink r:id="rId507">
        <w:r>
          <w:rPr>
            <w:color w:val="0000EE"/>
            <w:u w:val="single"/>
          </w:rPr>
          <w:t>1 Macabeos 4:44–49</w:t>
        </w:r>
      </w:hyperlink>
      <w:r>
        <w:t>).</w:t>
      </w:r>
    </w:p>
    <w:p>
      <w:r/>
      <w:r>
        <w:t>La adoración cristiana no requiere un altar de sacrificios, ya que la muerte de Jesucristo es el sacrificio definitivo por el pecado. La Biblia a menudo menciona el altar de holocaustos y el altar de incienso (</w:t>
      </w:r>
      <w:hyperlink r:id="rId508">
        <w:r>
          <w:rPr>
            <w:color w:val="0000EE"/>
            <w:u w:val="single"/>
          </w:rPr>
          <w:t>Mateo 5:23–24</w:t>
        </w:r>
      </w:hyperlink>
      <w:r>
        <w:t xml:space="preserve">; </w:t>
      </w:r>
      <w:hyperlink r:id="rId509">
        <w:r>
          <w:rPr>
            <w:color w:val="0000EE"/>
            <w:u w:val="single"/>
          </w:rPr>
          <w:t>23:18–20, 35,</w:t>
        </w:r>
      </w:hyperlink>
      <w:r>
        <w:t xml:space="preserve"> </w:t>
      </w:r>
      <w:hyperlink r:id="rId510">
        <w:r>
          <w:rPr>
            <w:color w:val="0000EE"/>
            <w:u w:val="single"/>
          </w:rPr>
          <w:t>Lucas 11:51,</w:t>
        </w:r>
      </w:hyperlink>
      <w:r>
        <w:t xml:space="preserve"> </w:t>
      </w:r>
      <w:hyperlink r:id="rId511">
        <w:r>
          <w:rPr>
            <w:color w:val="0000EE"/>
            <w:u w:val="single"/>
          </w:rPr>
          <w:t>1 Corintios 9:13,</w:t>
        </w:r>
      </w:hyperlink>
      <w:r>
        <w:t xml:space="preserve"> </w:t>
      </w:r>
      <w:hyperlink r:id="rId512">
        <w:r>
          <w:rPr>
            <w:color w:val="0000EE"/>
            <w:u w:val="single"/>
          </w:rPr>
          <w:t>10:18</w:t>
        </w:r>
      </w:hyperlink>
      <w:r>
        <w:t xml:space="preserve">; </w:t>
      </w:r>
      <w:hyperlink r:id="rId513">
        <w:r>
          <w:rPr>
            <w:color w:val="0000EE"/>
            <w:u w:val="single"/>
          </w:rPr>
          <w:t>Hebreos 7:13,</w:t>
        </w:r>
      </w:hyperlink>
      <w:r>
        <w:t xml:space="preserve"> </w:t>
      </w:r>
      <w:hyperlink r:id="rId514">
        <w:r>
          <w:rPr>
            <w:color w:val="0000EE"/>
            <w:u w:val="single"/>
          </w:rPr>
          <w:t>Apocalipsis 11:1</w:t>
        </w:r>
      </w:hyperlink>
      <w:r>
        <w:t>). Algunas referencias se refieren al templo terrenal (</w:t>
      </w:r>
      <w:hyperlink r:id="rId515">
        <w:r>
          <w:rPr>
            <w:color w:val="0000EE"/>
            <w:u w:val="single"/>
          </w:rPr>
          <w:t>Lucas 1:11</w:t>
        </w:r>
      </w:hyperlink>
      <w:r>
        <w:t>), mientras que otras se refieren al templo celestial (</w:t>
      </w:r>
      <w:hyperlink r:id="rId480">
        <w:r>
          <w:rPr>
            <w:color w:val="0000EE"/>
            <w:u w:val="single"/>
          </w:rPr>
          <w:t>Apocalipsis 6:9</w:t>
        </w:r>
      </w:hyperlink>
      <w:r>
        <w:t xml:space="preserve">; </w:t>
      </w:r>
      <w:hyperlink r:id="rId516">
        <w:r>
          <w:rPr>
            <w:color w:val="0000EE"/>
            <w:u w:val="single"/>
          </w:rPr>
          <w:t>8:5,</w:t>
        </w:r>
      </w:hyperlink>
      <w:r>
        <w:t xml:space="preserve"> </w:t>
      </w:r>
      <w:hyperlink r:id="rId517">
        <w:r>
          <w:rPr>
            <w:color w:val="0000EE"/>
            <w:u w:val="single"/>
          </w:rPr>
          <w:t>9:13</w:t>
        </w:r>
      </w:hyperlink>
      <w:r>
        <w:t>).</w:t>
      </w:r>
    </w:p>
    <w:p>
      <w:r/>
      <w:r>
        <w:rPr>
          <w:i/>
        </w:rPr>
        <w:t>Véase también</w:t>
      </w:r>
      <w:r>
        <w:t xml:space="preserve"> </w:t>
      </w:r>
      <w:r>
        <w:t>Tabernáculo</w:t>
      </w:r>
      <w:r>
        <w:t xml:space="preserve">; </w:t>
      </w:r>
      <w:r>
        <w:t>Templo</w:t>
      </w:r>
      <w:r>
        <w:t>.</w:t>
      </w:r>
      <w:r/>
      <w:r/>
    </w:p>
    <w:p>
      <w:r/>
    </w:p>
    <w:p>
      <w:pPr>
        <w:pStyle w:val="Heading2"/>
      </w:pPr>
      <w:r>
        <w:t>Altísimo</w:t>
      </w:r>
      <w:r/>
    </w:p>
    <w:p>
      <w:r/>
      <w:r>
        <w:t>Un antiguo nombre para Dios utilizado tanto en el Antiguo como en el Nuevo Testamento (</w:t>
      </w:r>
      <w:hyperlink r:id="rId518">
        <w:r>
          <w:rPr>
            <w:color w:val="0000EE"/>
            <w:u w:val="single"/>
          </w:rPr>
          <w:t>Salmo 21:7,</w:t>
        </w:r>
      </w:hyperlink>
      <w:r>
        <w:t xml:space="preserve"> </w:t>
      </w:r>
      <w:hyperlink r:id="rId519">
        <w:r>
          <w:rPr>
            <w:color w:val="0000EE"/>
            <w:u w:val="single"/>
          </w:rPr>
          <w:t>Hechos 7:48</w:t>
        </w:r>
      </w:hyperlink>
      <w:r>
        <w:t>). Este título destaca la autoridad suprema de Dios y su posición por encima de todos los demás poderes.</w:t>
      </w:r>
    </w:p>
    <w:p>
      <w:r/>
      <w:r>
        <w:rPr>
          <w:i/>
        </w:rPr>
        <w:t xml:space="preserve">Véase </w:t>
      </w:r>
      <w:r>
        <w:t>Dios, Nombres de</w:t>
      </w:r>
      <w:r>
        <w:t>.</w:t>
      </w:r>
      <w:r/>
      <w:r/>
    </w:p>
    <w:p>
      <w:r/>
    </w:p>
    <w:p>
      <w:pPr>
        <w:pStyle w:val="Heading2"/>
      </w:pPr>
      <w:r>
        <w:t>Amós, Libro de</w:t>
      </w:r>
      <w:r/>
    </w:p>
    <w:p>
      <w:r/>
      <w:r>
        <w:t>Escritos del profeta Amós, uno de los doce profetas menores del Antiguo Testamento hebreo. El libro de Amós se considera menor solo porque es relativamente corto, pero su mensaje es tan importante como el de cualquiera de los profetas mayores. De hecho, Amós presenta una de las declaraciones más poderosas en la Biblia sobre el juicio de Dios contra la injusticia, la opresión y la hipocresía. El libro consiste principalmente en sermones proféticos predicados por Amós en Betel, el santuario real del reino del norte de Israel en el siglo VIII a.C.</w:t>
      </w:r>
    </w:p>
    <w:p>
      <w:r/>
      <w:r>
        <w:t>Sumario</w:t>
      </w:r>
    </w:p>
    <w:p>
      <w:r/>
      <w:r>
        <w:rPr>
          <w:b/>
        </w:rPr>
        <w:t xml:space="preserve">• </w:t>
      </w:r>
      <w:r>
        <w:rPr>
          <w:b/>
          <w:u w:val="single"/>
        </w:rPr>
        <w:t>Autor</w:t>
      </w:r>
    </w:p>
    <w:p>
      <w:r/>
      <w:r>
        <w:rPr>
          <w:b/>
        </w:rPr>
        <w:t xml:space="preserve">• </w:t>
      </w:r>
      <w:r>
        <w:rPr>
          <w:b/>
          <w:u w:val="single"/>
        </w:rPr>
        <w:t>Fecha, origen y destino</w:t>
      </w:r>
    </w:p>
    <w:p>
      <w:r/>
      <w:r>
        <w:rPr>
          <w:b/>
        </w:rPr>
        <w:t xml:space="preserve">• </w:t>
      </w:r>
      <w:r>
        <w:rPr>
          <w:b/>
          <w:u w:val="single"/>
        </w:rPr>
        <w:t>Contexto</w:t>
      </w:r>
    </w:p>
    <w:p>
      <w:r/>
      <w:r>
        <w:rPr>
          <w:b/>
        </w:rPr>
        <w:t xml:space="preserve">• </w:t>
      </w:r>
      <w:r>
        <w:rPr>
          <w:b/>
          <w:u w:val="single"/>
        </w:rPr>
        <w:t>Contenido</w:t>
      </w:r>
    </w:p>
    <w:p>
      <w:r/>
      <w:r>
        <w:rPr>
          <w:b/>
        </w:rPr>
        <w:t xml:space="preserve">• </w:t>
      </w:r>
      <w:r>
        <w:rPr>
          <w:b/>
          <w:u w:val="single"/>
        </w:rPr>
        <w:t>Importancia</w:t>
      </w:r>
      <w:r>
        <w:rPr>
          <w:b/>
        </w:rPr>
        <w:t xml:space="preserve"> </w:t>
      </w:r>
    </w:p>
    <w:p>
      <w:pPr>
        <w:pStyle w:val="Heading3"/>
      </w:pPr>
      <w:r>
        <w:t>Autor</w:t>
      </w:r>
    </w:p>
    <w:p>
      <w:r/>
      <w:r>
        <w:t>El predicador de los sermones (u oráculos) en el libro fue, sin duda, Amós, un pastor y cultivador (agricultor) de higueras, del pueblo de Tecoa, en el sur de Jerusalén. Recibió de Dios una visión de juicio sobre Israel y fue al norte, a Betel, justo al otro lado de la frontera entre Judá e Israel, para entregar sus sermones. Todo lo que sabemos sobre el profeta está contenido en la inscripción (</w:t>
      </w:r>
      <w:hyperlink r:id="rId520">
        <w:r>
          <w:rPr>
            <w:color w:val="0000EE"/>
            <w:u w:val="single"/>
          </w:rPr>
          <w:t>1:1–2</w:t>
        </w:r>
      </w:hyperlink>
      <w:r>
        <w:t>) y una sección biográfica (</w:t>
      </w:r>
      <w:hyperlink r:id="rId521">
        <w:r>
          <w:rPr>
            <w:color w:val="0000EE"/>
            <w:u w:val="single"/>
          </w:rPr>
          <w:t>7:10–14</w:t>
        </w:r>
      </w:hyperlink>
      <w:r>
        <w:t>) del libro de Amós, además de lo que se puede aprender sobre él del estilo y contenido del resto del libro.</w:t>
      </w:r>
    </w:p>
    <w:p>
      <w:r/>
      <w:r>
        <w:t>¿Escribió Amós sus profecías él mismo? Aunque los estudiosos han planteado muchas preguntas sobre la autoría de Amós, no hay una razón convincente para considerar el libro como obra de otra persona. Algunos han sugerido que los sermones se transmitieron de boca en boca durante mucho tiempo antes de ser escritos en su forma final. Sin embargo, el texto hebreo está en mucho mejor estado de lo que se esperaría si hubiera pasado por una transmisión oral prolongada. Las numerosas referencias en primera persona y el vigor de la expresión sugieren fuertemente que Amós mismo escribió gran parte de su profecía poco después de entregarla en Betel.</w:t>
      </w:r>
    </w:p>
    <w:p>
      <w:r/>
      <w:r>
        <w:t>Una propuesta especulativa sugiere que las visiones descritas en el libro (</w:t>
      </w:r>
      <w:hyperlink r:id="rId522">
        <w:r>
          <w:rPr>
            <w:color w:val="0000EE"/>
            <w:u w:val="single"/>
          </w:rPr>
          <w:t>7:1–9</w:t>
        </w:r>
      </w:hyperlink>
      <w:r>
        <w:t xml:space="preserve">; </w:t>
      </w:r>
      <w:hyperlink r:id="rId523">
        <w:r>
          <w:rPr>
            <w:color w:val="0000EE"/>
            <w:u w:val="single"/>
          </w:rPr>
          <w:t>8:1–3</w:t>
        </w:r>
      </w:hyperlink>
      <w:r>
        <w:t xml:space="preserve">; </w:t>
      </w:r>
      <w:hyperlink r:id="rId524">
        <w:r>
          <w:rPr>
            <w:color w:val="0000EE"/>
            <w:u w:val="single"/>
          </w:rPr>
          <w:t>9:1–4</w:t>
        </w:r>
      </w:hyperlink>
      <w:r>
        <w:t xml:space="preserve">) fueron compiladas por Amós antes de comenzar su ministerio en el reino del norte, y que los oráculos (caps. </w:t>
      </w:r>
      <w:hyperlink r:id="rId525">
        <w:r>
          <w:rPr>
            <w:color w:val="0000EE"/>
            <w:u w:val="single"/>
          </w:rPr>
          <w:t>1–6</w:t>
        </w:r>
      </w:hyperlink>
      <w:r>
        <w:t>) fueron compuestos después de ese periodo. Las dos secciones podrían haber sido unidas en un solo libro mucho más tarde, durante o después del exilio babilónico, con algunas secciones añadidas en ese momento. Sin embargo, otras profecías, como las de Ezequiel y Jeremías, contienen tanto secciones de oráculos como de visiones que los estudiosos no han intentado dividir, y la evidencia interna no hace necesaria tal división en el caso de Amós. Ambas secciones comparten preocupaciones similares; tanto en las visiones (</w:t>
      </w:r>
      <w:hyperlink r:id="rId526">
        <w:r>
          <w:rPr>
            <w:color w:val="0000EE"/>
            <w:u w:val="single"/>
          </w:rPr>
          <w:t>7:1–3</w:t>
        </w:r>
      </w:hyperlink>
      <w:r>
        <w:t>) como en los oráculos (</w:t>
      </w:r>
      <w:hyperlink r:id="rId527">
        <w:r>
          <w:rPr>
            <w:color w:val="0000EE"/>
            <w:u w:val="single"/>
          </w:rPr>
          <w:t>5:1–7</w:t>
        </w:r>
      </w:hyperlink>
      <w:r>
        <w:t>), Amós aparece como intercesor en favor de Israel.</w:t>
      </w:r>
    </w:p>
    <w:p>
      <w:pPr>
        <w:pStyle w:val="Heading3"/>
      </w:pPr>
      <w:r>
        <w:t>Fecha, origen y destino</w:t>
      </w:r>
    </w:p>
    <w:p>
      <w:r/>
      <w:r>
        <w:t>Según la inscripción, Amós profetizó durante los reinados de Uzías, rey de Judá, y Jeroboam II, rey de Israel (</w:t>
      </w:r>
      <w:hyperlink r:id="rId528">
        <w:r>
          <w:rPr>
            <w:color w:val="0000EE"/>
            <w:u w:val="single"/>
          </w:rPr>
          <w:t>1:1</w:t>
        </w:r>
      </w:hyperlink>
      <w:r>
        <w:t>), es decir, entre 792 y 740 a.C. El contenido de su mensaje coincide con lo que se sabe sobre la situación en Israel en ese período. Es difícil precisar el inicio y el final del ministerio profético de Amós dentro de ese intervalo de tiempo. La visión le llegó “dos años antes del terremoto” (</w:t>
      </w:r>
      <w:hyperlink r:id="rId528">
        <w:r>
          <w:rPr>
            <w:color w:val="0000EE"/>
            <w:u w:val="single"/>
          </w:rPr>
          <w:t>1:1</w:t>
        </w:r>
      </w:hyperlink>
      <w:r>
        <w:t>), pero otra referencia bíblica al mismo terremoto lo sitúa en los días del rey Uzías de Judá (</w:t>
      </w:r>
      <w:hyperlink r:id="rId529">
        <w:r>
          <w:rPr>
            <w:color w:val="0000EE"/>
            <w:u w:val="single"/>
          </w:rPr>
          <w:t>Za 14:5</w:t>
        </w:r>
      </w:hyperlink>
      <w:r>
        <w:t>). Las excavaciones arqueológicas en Hasor parecen haber proporcionado evidencia de un terremoto, fechado aproximadamente en el 760 a.C. Amós también contiene una referencia profética a un eclipse solar (</w:t>
      </w:r>
      <w:hyperlink r:id="rId530">
        <w:r>
          <w:rPr>
            <w:color w:val="0000EE"/>
            <w:u w:val="single"/>
          </w:rPr>
          <w:t>8:9</w:t>
        </w:r>
      </w:hyperlink>
      <w:r>
        <w:t>); se ha calculado que dicho eclipse ocurrió alrededor del 763 a.C. Después de que el rey Uzías fue afectado por la lepra, vivió en aislamiento mientras Judá estaba bajo una corregencia (</w:t>
      </w:r>
      <w:hyperlink r:id="rId531">
        <w:r>
          <w:rPr>
            <w:color w:val="0000EE"/>
            <w:u w:val="single"/>
          </w:rPr>
          <w:t>2 Cro 26:21</w:t>
        </w:r>
      </w:hyperlink>
      <w:r>
        <w:t>). Por lo tanto, la mención de Amós de Uzías como rey (</w:t>
      </w:r>
      <w:hyperlink r:id="rId528">
        <w:r>
          <w:rPr>
            <w:color w:val="0000EE"/>
            <w:u w:val="single"/>
          </w:rPr>
          <w:t>1:1</w:t>
        </w:r>
      </w:hyperlink>
      <w:r>
        <w:t>) probablemente establece el 760 a.C. como la fecha más tardía posible para el ministerio de Amós.</w:t>
      </w:r>
    </w:p>
    <w:p>
      <w:r/>
      <w:r>
        <w:t>La desgracia que cayó sobre Israel después de la profecía de Amós fue la conquista por el rey asirio Tiglat-pileser III (745–727 a.C.). Aunque Amós se refirió a un cautiverio inminente, nunca mencionó a Asiria como el captor, aunque sí indicó que el cautiverio llevaría a Israel a una tierra al este de Damasco (</w:t>
      </w:r>
      <w:hyperlink r:id="rId532">
        <w:r>
          <w:rPr>
            <w:color w:val="0000EE"/>
            <w:u w:val="single"/>
          </w:rPr>
          <w:t>5:27</w:t>
        </w:r>
      </w:hyperlink>
      <w:r>
        <w:t>). Probablemente, Amós no estaba pensando específicamente en el creciente poder de Asiria, sino solo en las inevitables consecuencias de la idolatría e hipocresía de Israel. Al considerar toda la evidencia, parece razonable fechar el comienzo de las profecías de Amós en Betel alrededor del 760 a.C., aproximadamente a la mitad del período durante el cual tanto Uzías como Jeroboam II estaban en sus tronos. No sabemos cuánto duró su ministerio; pudo haber sido solo unos pocos meses.</w:t>
      </w:r>
    </w:p>
    <w:p>
      <w:r/>
      <w:r>
        <w:t>Amós estaba cuidando sus rebaños en las colinas de Judea, en el sur de Jerusalén, cuando Dios le dijo: “Ve y profetiza a mi pueblo en Israel” (</w:t>
      </w:r>
      <w:hyperlink r:id="rId533">
        <w:r>
          <w:rPr>
            <w:color w:val="0000EE"/>
            <w:u w:val="single"/>
          </w:rPr>
          <w:t>7:15</w:t>
        </w:r>
      </w:hyperlink>
      <w:r>
        <w:t>). Es posible que estuviera familiarizado con el norte más urbano por viajes anteriores para vender lana o fruta, o que el culto pagano y las injusticias sociales allí lo impactaran repentinamente después de su llamado a profetizar. De cualquier manera, sus escritos revelan no solo su origen rural judeano, sino también un conocimiento directo de las condiciones en el reino del norte de Israel. Aunque sus profecías estaban dirigidas principalmente a Israel, también denunció el pecado de Judá, prediciendo que su capital, Jerusalén, sería quemada (</w:t>
      </w:r>
      <w:hyperlink r:id="rId534">
        <w:r>
          <w:rPr>
            <w:color w:val="0000EE"/>
            <w:u w:val="single"/>
          </w:rPr>
          <w:t>2:4–5</w:t>
        </w:r>
      </w:hyperlink>
      <w:r>
        <w:t>). Varios pasajes están dirigidos a los habitantes de Samaria, capital de Israel (</w:t>
      </w:r>
      <w:hyperlink r:id="rId535">
        <w:r>
          <w:rPr>
            <w:color w:val="0000EE"/>
            <w:u w:val="single"/>
          </w:rPr>
          <w:t>4:1,11</w:t>
        </w:r>
      </w:hyperlink>
      <w:r>
        <w:t xml:space="preserve">; </w:t>
      </w:r>
      <w:hyperlink r:id="rId536">
        <w:r>
          <w:rPr>
            <w:color w:val="0000EE"/>
            <w:u w:val="single"/>
          </w:rPr>
          <w:t>6:1</w:t>
        </w:r>
      </w:hyperlink>
      <w:r>
        <w:t>), con lo que Amós obviamente estaba familiarizado. Pudo haber viajado a Samaria desde Betel, o pudo haber conocido sus esplendores por las alardes de sus ciudadanos. Pudo haberse dirigido directamente a ellos cuando llegaron de la capital para adorar en Betel.</w:t>
      </w:r>
    </w:p>
    <w:p>
      <w:pPr>
        <w:pStyle w:val="Heading3"/>
      </w:pPr>
      <w:r>
        <w:t>Contexto</w:t>
      </w:r>
    </w:p>
    <w:p>
      <w:r/>
      <w:r>
        <w:t>El siglo VIII a. C. fue una época crítica en la historia judía. Ambos reinos de la nación dividida habían alcanzado cotas de prosperidad económica que no se habían experimentado desde la época de Salomón. Sin embargo, la decadencia religiosa interna estaba minando la fuerza de ambos reinos y su tejido social se estaba destruyendo. Una nueva clase adinerada se beneficiaba de la opulencia de la época, enriqueciéndose cada vez más, mientras que los pobres se empobrecían aún más.</w:t>
      </w:r>
    </w:p>
    <w:p>
      <w:r/>
      <w:r>
        <w:t>En el 803 a.C., la conquista de Damasco por el rey asirio Adad-nirari III había silenciado a uno de los principales enemigos de Israel. Con los sirios fuera del panorama, el reino de Israel pudo expandir sus fronteras bajo el rey Joás (</w:t>
      </w:r>
      <w:hyperlink r:id="rId537">
        <w:r>
          <w:rPr>
            <w:color w:val="0000EE"/>
            <w:u w:val="single"/>
          </w:rPr>
          <w:t>2 Re 13:25</w:t>
        </w:r>
      </w:hyperlink>
      <w:r>
        <w:t>), y por un tiempo incluso el avance del poder asirio hacia el oeste se vio disminuido. Israel y Judá entraron en un período de descanso de la guerra constante y dirigieron su atención a los asuntos internos.</w:t>
      </w:r>
    </w:p>
    <w:p>
      <w:r/>
      <w:r>
        <w:t>El hijo de Joás, Jeroboam II, se convirtió en rey de Israel en el año 793 a.C. y reinó hasta el 753 a.C. Uzías estuvo en el trono de Judá desde el 792 hasta el 740 a.C. Bajo el gobierno de estos dos reyes, Judá e Israel controlaron un territorio casi tan extenso como el imperio de Salomón. Su riqueza había aumentado tanto por la expansión del comercio como por el botín de los territorios conquistados.</w:t>
      </w:r>
    </w:p>
    <w:p>
      <w:r/>
      <w:r>
        <w:t>La arqueología ha proporcionado información sobre la actividad industrial dentro de las naciones, como una impresionante industria de teñido en Debir. Las excavaciones en Samaria han producido grandes cantidades de incrustaciones de marfil que confirman la descripción de Amós sobre los ricos en la ciudad capital (</w:t>
      </w:r>
      <w:hyperlink r:id="rId538">
        <w:r>
          <w:rPr>
            <w:color w:val="0000EE"/>
            <w:u w:val="single"/>
          </w:rPr>
          <w:t>6:4</w:t>
        </w:r>
      </w:hyperlink>
      <w:r>
        <w:t>). La ciudad de Samaria estaba protegida por una enorme doble muralla de grosor inusual. Un palacio, probablemente el de Jeroboam, dominaba la ciudad con una torre imponente.</w:t>
      </w:r>
    </w:p>
    <w:p>
      <w:r/>
      <w:r>
        <w:t>El esplendor y la prosperidad de la época, sin embargo, ocultaban la propagación de la decadencia interna. La opresión de los pobres por parte de muchos en las clases adineradas no solo amenazaba la unidad de la nación, sino que también implicaba la violación de las leyes de Dios. En sus denuncias sobre el trato cruel a los pobres (</w:t>
      </w:r>
      <w:hyperlink r:id="rId539">
        <w:r>
          <w:rPr>
            <w:color w:val="0000EE"/>
            <w:u w:val="single"/>
          </w:rPr>
          <w:t>5:11–13</w:t>
        </w:r>
      </w:hyperlink>
      <w:r>
        <w:t xml:space="preserve">; </w:t>
      </w:r>
      <w:hyperlink r:id="rId540">
        <w:r>
          <w:rPr>
            <w:color w:val="0000EE"/>
            <w:u w:val="single"/>
          </w:rPr>
          <w:t>8:4–10</w:t>
        </w:r>
      </w:hyperlink>
      <w:r>
        <w:t>), Amós advirtió sobre el castigo inevitable por desobedecer las leyes de Dios.</w:t>
      </w:r>
    </w:p>
    <w:p>
      <w:r/>
      <w:r>
        <w:t>La nación de Israel no solo era culpable de pecados sociales contra el pacto, sino que también estaba adoptando prácticas religiosas paganas. La influencia religiosa cananea se había infiltrado en el tejido de la nación de Israel. La excavación de un almacén de palacio en Samaria descubrió muchos ostraca (trozos de cerámica rota utilizados para escribir mensajes cortos como cartas, recibos, etc.) que contenían nombres hebreos compuestos con “Baal”, el dios principal de la religión cananea.</w:t>
      </w:r>
    </w:p>
    <w:p>
      <w:r/>
      <w:r>
        <w:t>A pesar del deterioro gradual, el falso optimismo parece haber prevalecido. Amós encontró a personas deseando el día del Señor (</w:t>
      </w:r>
      <w:hyperlink r:id="rId541">
        <w:r>
          <w:rPr>
            <w:color w:val="0000EE"/>
            <w:u w:val="single"/>
          </w:rPr>
          <w:t>5:18</w:t>
        </w:r>
      </w:hyperlink>
      <w:r>
        <w:t>) y buscó corregir su malentendido: el día del Señor profetizado en las escrituras sería un tiempo de juicio para todos los pecadores. Sin embargo, un juicio más inmediato estaba por llegar. Asiria comenzó a fortalecer su posición en el mundo y a retomar sus políticas expansionistas. Bajo el liderazgo de Tiglat-pileser III (745–727 a.C.), Asiria recuperó una posición de dominio mundial. Eventualmente, Israel fue atacado por Salmanasar V de Asiria. Poco después, en 722 a.C., Samaria fue ocupada. Sin duda, cuando los asirios estaban invadiendo Israel, muchas de las personas que habían ignorado el mensaje de Amós entonces se dieron cuenta de que un profeta de Dios había estado entre ellos.</w:t>
      </w:r>
    </w:p>
    <w:p>
      <w:pPr>
        <w:pStyle w:val="Heading3"/>
      </w:pPr>
      <w:r>
        <w:t>Contenido</w:t>
      </w:r>
    </w:p>
    <w:p>
      <w:pPr>
        <w:pStyle w:val="Heading4"/>
      </w:pPr>
      <w:r>
        <w:t>Inscripción (</w:t>
      </w:r>
      <w:hyperlink r:id="rId528">
        <w:r>
          <w:rPr>
            <w:color w:val="0000EE"/>
            <w:u w:val="single"/>
          </w:rPr>
          <w:t>1:1</w:t>
        </w:r>
      </w:hyperlink>
      <w:r>
        <w:t>)</w:t>
      </w:r>
    </w:p>
    <w:p>
      <w:r/>
      <w:r>
        <w:t>El profeta se presenta como pastor, quizá dando a entender que no solo quiere proteger a las ovejas de su extravío.</w:t>
      </w:r>
    </w:p>
    <w:p>
      <w:pPr>
        <w:pStyle w:val="Heading4"/>
      </w:pPr>
      <w:r>
        <w:t>Oráculos proféticos (</w:t>
      </w:r>
      <w:hyperlink r:id="rId542">
        <w:r>
          <w:rPr>
            <w:color w:val="0000EE"/>
            <w:u w:val="single"/>
          </w:rPr>
          <w:t>1:2–6:14</w:t>
        </w:r>
      </w:hyperlink>
      <w:r>
        <w:t>)</w:t>
      </w:r>
    </w:p>
    <w:p>
      <w:r/>
      <w:r>
        <w:t>Esta sección comienza con una imagen del gran poder de Dios, quien actúa en la historia para juzgar a las naciones (</w:t>
      </w:r>
      <w:hyperlink r:id="rId543">
        <w:r>
          <w:rPr>
            <w:color w:val="0000EE"/>
            <w:u w:val="single"/>
          </w:rPr>
          <w:t>1:2</w:t>
        </w:r>
      </w:hyperlink>
      <w:r>
        <w:t>).</w:t>
      </w:r>
    </w:p>
    <w:p>
      <w:r/>
      <w:r>
        <w:t>Juicio sobre las naciones vecinas (</w:t>
      </w:r>
      <w:hyperlink r:id="rId544">
        <w:r>
          <w:rPr>
            <w:color w:val="0000EE"/>
            <w:u w:val="single"/>
          </w:rPr>
          <w:t>1:3–2:3</w:t>
        </w:r>
      </w:hyperlink>
      <w:r>
        <w:t>)</w:t>
      </w:r>
    </w:p>
    <w:p>
      <w:r/>
      <w:r>
        <w:t>El profeta primero habla contra Damasco y luego avanza, pronunciando condenas sobre varios pueblos en círculos concéntricos cada vez más cercanos, "enfocándose" en Israel. Uno puede imaginar a los ciudadanos de Israel aplaudiendo el juicio de Dios sobre otras naciones hasta que, con un efecto impactante, Amós acusa a Israel de cometer pecados similares.</w:t>
      </w:r>
    </w:p>
    <w:p>
      <w:r/>
      <w:r>
        <w:t>Damasco era la capital de Siria, ubicada al noreste de Israel, y el centro de influencia siria. Durante el reinado de Hazael en Damasco (842–806 a.C.), Siria había maltratado a Israel. Hazael "redujo" a Israel en varias campañas (</w:t>
      </w:r>
      <w:hyperlink r:id="rId545">
        <w:r>
          <w:rPr>
            <w:color w:val="0000EE"/>
            <w:u w:val="single"/>
          </w:rPr>
          <w:t>2 Re 10:32–33</w:t>
        </w:r>
      </w:hyperlink>
      <w:r>
        <w:t xml:space="preserve">; </w:t>
      </w:r>
      <w:hyperlink r:id="rId546">
        <w:r>
          <w:rPr>
            <w:color w:val="0000EE"/>
            <w:u w:val="single"/>
          </w:rPr>
          <w:t>13:3–5, 22–24</w:t>
        </w:r>
      </w:hyperlink>
      <w:r>
        <w:t>). En su campaña en el territorio de Galaad, los sirios destruyeron gran parte del ejército de Israel como si fuera polvo en una era (</w:t>
      </w:r>
      <w:hyperlink r:id="rId547">
        <w:r>
          <w:rPr>
            <w:color w:val="0000EE"/>
            <w:u w:val="single"/>
          </w:rPr>
          <w:t>2 Re 13:7</w:t>
        </w:r>
      </w:hyperlink>
      <w:r>
        <w:t>). Por lo tanto, Amós denuncia a Siria por trillar Galaad como se trilla el grano con varas de hierro (</w:t>
      </w:r>
      <w:hyperlink r:id="rId548">
        <w:r>
          <w:rPr>
            <w:color w:val="0000EE"/>
            <w:u w:val="single"/>
          </w:rPr>
          <w:t>Am 1:3</w:t>
        </w:r>
      </w:hyperlink>
      <w:r>
        <w:t>). Predice que Siria será destruida y su gente deportada a Quir, que Amós entendía como su lugar de origen (</w:t>
      </w:r>
      <w:hyperlink r:id="rId549">
        <w:r>
          <w:rPr>
            <w:color w:val="0000EE"/>
            <w:u w:val="single"/>
          </w:rPr>
          <w:t>9:7</w:t>
        </w:r>
      </w:hyperlink>
      <w:r>
        <w:t xml:space="preserve">). (Para el cumplimiento de esta profecía, ver </w:t>
      </w:r>
      <w:hyperlink r:id="rId550">
        <w:r>
          <w:rPr>
            <w:color w:val="0000EE"/>
            <w:u w:val="single"/>
          </w:rPr>
          <w:t>2 Re 16:9</w:t>
        </w:r>
      </w:hyperlink>
      <w:r>
        <w:t>).</w:t>
      </w:r>
    </w:p>
    <w:p>
      <w:r/>
      <w:r>
        <w:t>Amós luego se dirigió a Gaza, una ciudad filistea en el suroeste de Palestina. Gaza probablemente representa a los filisteos en su conjunto, ya que también se mencionan otras tres de sus cinco ciudades principales (</w:t>
      </w:r>
      <w:hyperlink r:id="rId551">
        <w:r>
          <w:rPr>
            <w:color w:val="0000EE"/>
            <w:u w:val="single"/>
          </w:rPr>
          <w:t>1:8</w:t>
        </w:r>
      </w:hyperlink>
      <w:r>
        <w:t>). La quinta, Gat, ya había sido conquistada por Hazael (</w:t>
      </w:r>
      <w:hyperlink r:id="rId552">
        <w:r>
          <w:rPr>
            <w:color w:val="0000EE"/>
            <w:u w:val="single"/>
          </w:rPr>
          <w:t>2 Re 12:17</w:t>
        </w:r>
      </w:hyperlink>
      <w:r>
        <w:t>). Amós denunció a los filisteos por lo que debió haber sido una incursión fronteriza en Israel, en la que muchos fueron llevados a la esclavitud (</w:t>
      </w:r>
      <w:hyperlink r:id="rId553">
        <w:r>
          <w:rPr>
            <w:color w:val="0000EE"/>
            <w:u w:val="single"/>
          </w:rPr>
          <w:t>1:6</w:t>
        </w:r>
      </w:hyperlink>
      <w:r>
        <w:t>).</w:t>
      </w:r>
    </w:p>
    <w:p>
      <w:r/>
      <w:r>
        <w:t>La ciudad fenicia de Tiro se menciona a continuación. Tiro estaba en el Mediterráneo, al norte de Israel y al suroeste de Damasco. La destrucción de Tiro, al igual que la de las ciudades filisteas, se predice como castigo por haber esclavizado a los israelitas conquistados.</w:t>
      </w:r>
    </w:p>
    <w:p>
      <w:r/>
      <w:r>
        <w:t>Edom es el siguiente, el sur del Mar Muerto. Edom había hostigado constantemente a los israelitas y se menciona de manera negativa muchas veces en el Antiguo Testamento. Se dice que Edom no tuvo piedad hacia Israel, su hermano (</w:t>
      </w:r>
      <w:hyperlink r:id="rId554">
        <w:r>
          <w:rPr>
            <w:color w:val="0000EE"/>
            <w:u w:val="single"/>
          </w:rPr>
          <w:t>1:11</w:t>
        </w:r>
      </w:hyperlink>
      <w:r>
        <w:t>).</w:t>
      </w:r>
    </w:p>
    <w:p>
      <w:r/>
      <w:r>
        <w:t>Amón, ubicado justo al sureste de Israel, también es juzgado. El incidente particularmente violento al que se hace referencia (</w:t>
      </w:r>
      <w:hyperlink r:id="rId555">
        <w:r>
          <w:rPr>
            <w:color w:val="0000EE"/>
            <w:u w:val="single"/>
          </w:rPr>
          <w:t>1:13</w:t>
        </w:r>
      </w:hyperlink>
      <w:r>
        <w:t>) evidentemente ocurrió durante uno de sus numerosos intentos de avanzar hacia el norte en el territorio israelita de Galaad.</w:t>
      </w:r>
    </w:p>
    <w:p>
      <w:r/>
      <w:r>
        <w:t>Moab es la última de las naciones circundantes en ser denunciada, refiriéndose a lo que pudo haber sido un incidente bien conocido de profanación de los muertos (</w:t>
      </w:r>
      <w:hyperlink r:id="rId556">
        <w:r>
          <w:rPr>
            <w:color w:val="0000EE"/>
            <w:u w:val="single"/>
          </w:rPr>
          <w:t>2:1–3</w:t>
        </w:r>
      </w:hyperlink>
      <w:r>
        <w:t>).</w:t>
      </w:r>
    </w:p>
    <w:p>
      <w:r/>
      <w:r>
        <w:t>Oráculos contra Israel y Judá (</w:t>
      </w:r>
      <w:hyperlink r:id="rId557">
        <w:r>
          <w:rPr>
            <w:color w:val="0000EE"/>
            <w:u w:val="single"/>
          </w:rPr>
          <w:t>2:4–16</w:t>
        </w:r>
      </w:hyperlink>
      <w:r>
        <w:t>)</w:t>
      </w:r>
    </w:p>
    <w:p>
      <w:r/>
      <w:r>
        <w:t>Aunque Judá e Israel estaban en paz en ese momento, su enemistad había continuado tras la disolución del reino unido. Amós acusa a Judá de rechazar “la ley del Señor” y predice que Jerusalén será incendiada.</w:t>
      </w:r>
    </w:p>
    <w:p>
      <w:r/>
      <w:r>
        <w:t>El oráculo contra Israel es más extenso que los otros. Amós detalla cuidadosamente la naturaleza social del pecado de Israel, señalando que Israel no es mejor que las naciones circundantes y merece el mismo castigo. Así como algunas de las naciones eran culpables de llevar a personas a la esclavitud, Israel está vendiendo a sus propios pobres que no pueden pagar sus deudas (</w:t>
      </w:r>
      <w:hyperlink r:id="rId558">
        <w:r>
          <w:rPr>
            <w:color w:val="0000EE"/>
            <w:u w:val="single"/>
          </w:rPr>
          <w:t>2:6</w:t>
        </w:r>
      </w:hyperlink>
      <w:r>
        <w:t>). Según la ley mosaica, era ilegal retener durante la noche una prenda empeñada como garantía de un préstamo, ya que podría ser la única fuente de calor que el deudor tuviera (</w:t>
      </w:r>
      <w:hyperlink r:id="rId559">
        <w:r>
          <w:rPr>
            <w:color w:val="0000EE"/>
            <w:u w:val="single"/>
          </w:rPr>
          <w:t>Ex 22:26–27</w:t>
        </w:r>
      </w:hyperlink>
      <w:r>
        <w:t>). Los ricos en Israel asistían a fiestas religiosas con tales vestimentas "robadas" a los pobres (</w:t>
      </w:r>
      <w:hyperlink r:id="rId560">
        <w:r>
          <w:rPr>
            <w:color w:val="0000EE"/>
            <w:u w:val="single"/>
          </w:rPr>
          <w:t>2:8</w:t>
        </w:r>
      </w:hyperlink>
      <w:r>
        <w:t>).</w:t>
      </w:r>
    </w:p>
    <w:p>
      <w:r/>
      <w:r>
        <w:t>Amós recuerda a Israel todas las cosas buenas que Dios ha hecho por ellos (</w:t>
      </w:r>
      <w:hyperlink r:id="rId561">
        <w:r>
          <w:rPr>
            <w:color w:val="0000EE"/>
            <w:u w:val="single"/>
          </w:rPr>
          <w:t>2:9–11</w:t>
        </w:r>
      </w:hyperlink>
      <w:r>
        <w:t>). Sin embargo, debido a que Israel ha optado por seguir en desobediencia, la nación no escapará del juicio inminente (</w:t>
      </w:r>
      <w:hyperlink r:id="rId562">
        <w:r>
          <w:rPr>
            <w:color w:val="0000EE"/>
            <w:u w:val="single"/>
          </w:rPr>
          <w:t>2:12–16</w:t>
        </w:r>
      </w:hyperlink>
      <w:r>
        <w:t>).</w:t>
      </w:r>
    </w:p>
    <w:p>
      <w:r/>
      <w:r>
        <w:t>Denuncia y advertencia contra Israel (</w:t>
      </w:r>
      <w:hyperlink r:id="rId563">
        <w:r>
          <w:rPr>
            <w:color w:val="0000EE"/>
            <w:u w:val="single"/>
          </w:rPr>
          <w:t>3:1–6:14</w:t>
        </w:r>
      </w:hyperlink>
      <w:r>
        <w:t>)</w:t>
      </w:r>
    </w:p>
    <w:p>
      <w:r/>
      <w:r>
        <w:t>Amós establece su autoridad profética con una lección sobre causa y efecto (</w:t>
      </w:r>
      <w:hyperlink r:id="rId564">
        <w:r>
          <w:rPr>
            <w:color w:val="0000EE"/>
            <w:u w:val="single"/>
          </w:rPr>
          <w:t>3:1–8</w:t>
        </w:r>
      </w:hyperlink>
      <w:r>
        <w:t>). Un león ruge cuando tiene presa, y la gente teme cuando una trompeta suena una alarma. Si la calamidad llega a una ciudad, es porque Dios lo ha permitido. Dios, quien revela sus secretos a sus profetas, ha anunciado la perdición de Israel, y Amós debe proclamarlo.</w:t>
      </w:r>
    </w:p>
    <w:p>
      <w:r/>
      <w:r>
        <w:t>En una declaración dramática, Amós invita a Egipto y Asiria, grandes centros de opresión y crueldad, a ser testigos de los crímenes de Israel, como si incluso ellos se sorprendieran de lo que ven (</w:t>
      </w:r>
      <w:hyperlink r:id="rId565">
        <w:r>
          <w:rPr>
            <w:color w:val="0000EE"/>
            <w:u w:val="single"/>
          </w:rPr>
          <w:t>3:9–10</w:t>
        </w:r>
      </w:hyperlink>
      <w:r>
        <w:t>). Solo un remanente desgarrado sobrevivirá al castigo que se avecina (</w:t>
      </w:r>
      <w:hyperlink r:id="rId566">
        <w:r>
          <w:rPr>
            <w:color w:val="0000EE"/>
            <w:u w:val="single"/>
          </w:rPr>
          <w:t>3:11–12</w:t>
        </w:r>
      </w:hyperlink>
      <w:r>
        <w:t>). El juicio caerá sobre objetos que simbolizan la desobediencia religiosa de Israel (</w:t>
      </w:r>
      <w:hyperlink r:id="rId567">
        <w:r>
          <w:rPr>
            <w:color w:val="0000EE"/>
            <w:u w:val="single"/>
          </w:rPr>
          <w:t>3:14</w:t>
        </w:r>
      </w:hyperlink>
      <w:r>
        <w:t>), así como sobre símbolos de la riqueza que alejaron a Israel del Señor (</w:t>
      </w:r>
      <w:hyperlink r:id="rId568">
        <w:r>
          <w:rPr>
            <w:color w:val="0000EE"/>
            <w:u w:val="single"/>
          </w:rPr>
          <w:t>3:15</w:t>
        </w:r>
      </w:hyperlink>
      <w:r>
        <w:t>).</w:t>
      </w:r>
    </w:p>
    <w:p>
      <w:r/>
      <w:r>
        <w:t>Amós utiliza un lenguaje contundente para denunciar la vida lujosa e indolente adquirida a expensas de los pobres (</w:t>
      </w:r>
      <w:hyperlink r:id="rId569">
        <w:r>
          <w:rPr>
            <w:color w:val="0000EE"/>
            <w:u w:val="single"/>
          </w:rPr>
          <w:t>4:1–3</w:t>
        </w:r>
      </w:hyperlink>
      <w:r>
        <w:t>). A las mujeres ricas cuyo amor por los lujos lleva a sus maridos a oprimir aún más a los necesitados se les llama “vacas gordas” que algún día serán tratadas como ganado. Luego, Amós se burla de aquellos que adoran en Betel por seguir las ceremonias con el espíritu incorrecto (</w:t>
      </w:r>
      <w:hyperlink r:id="rId570">
        <w:r>
          <w:rPr>
            <w:color w:val="0000EE"/>
            <w:u w:val="single"/>
          </w:rPr>
          <w:t>4:4–5</w:t>
        </w:r>
      </w:hyperlink>
      <w:r>
        <w:t>).</w:t>
      </w:r>
    </w:p>
    <w:p>
      <w:r/>
      <w:r>
        <w:t>En el resto del cuarto capítulo, Amós rememora incidentes de la historia de Israel que tenían el propósito de hacer que el pueblo volviera a Dios: hambre, sequía, plagas y la destrucción de algunas de sus ciudades. Aun así, no se arrepienten. “¡Prepárate para encontrarte con tu Dios!” advierte el profeta, seguido de un himno al inmenso poder de Dios (</w:t>
      </w:r>
      <w:hyperlink r:id="rId571">
        <w:r>
          <w:rPr>
            <w:color w:val="0000EE"/>
            <w:u w:val="single"/>
          </w:rPr>
          <w:t>4:6–13</w:t>
        </w:r>
      </w:hyperlink>
      <w:r>
        <w:t>).</w:t>
      </w:r>
    </w:p>
    <w:p>
      <w:r/>
      <w:r>
        <w:t>El quinto capítulo comienza como un canto fúnebre, como si Israel ya estuviera prácticamente muerto (</w:t>
      </w:r>
      <w:hyperlink r:id="rId572">
        <w:r>
          <w:rPr>
            <w:color w:val="0000EE"/>
            <w:u w:val="single"/>
          </w:rPr>
          <w:t>5:1–2</w:t>
        </w:r>
      </w:hyperlink>
      <w:r>
        <w:t>). No hay nadie para ayudar a Israel, cuyos propios ejércitos serán diezmados cuando ocurra el desastre (</w:t>
      </w:r>
      <w:hyperlink r:id="rId573">
        <w:r>
          <w:rPr>
            <w:color w:val="0000EE"/>
            <w:u w:val="single"/>
          </w:rPr>
          <w:t>5:3</w:t>
        </w:r>
      </w:hyperlink>
      <w:r>
        <w:t>). Por supuesto, Dios está allí para ayudar: “Buscadme y viviréis” (</w:t>
      </w:r>
      <w:hyperlink r:id="rId574">
        <w:r>
          <w:rPr>
            <w:color w:val="0000EE"/>
            <w:u w:val="single"/>
          </w:rPr>
          <w:t>5:4–6</w:t>
        </w:r>
      </w:hyperlink>
      <w:r>
        <w:t>). La posibilidad de rescate, de “vida”, contrasta fuertemente con la “muerte” de la nación representada justo antes. Los ídolos, como siempre, son una falsa esperanza (</w:t>
      </w:r>
      <w:hyperlink r:id="rId575">
        <w:r>
          <w:rPr>
            <w:color w:val="0000EE"/>
            <w:u w:val="single"/>
          </w:rPr>
          <w:t>5:5</w:t>
        </w:r>
      </w:hyperlink>
      <w:r>
        <w:t>). El llamado a buscar al Señor es nuevamente seguido por un himno a su poder (</w:t>
      </w:r>
      <w:hyperlink r:id="rId576">
        <w:r>
          <w:rPr>
            <w:color w:val="0000EE"/>
            <w:u w:val="single"/>
          </w:rPr>
          <w:t>5:8–9</w:t>
        </w:r>
      </w:hyperlink>
      <w:r>
        <w:t>).</w:t>
      </w:r>
    </w:p>
    <w:p>
      <w:r/>
      <w:r>
        <w:t>A pesar de la esperanza ofrecida a Israel, Amós debe presentar un panorama sombrío de lo que observa (</w:t>
      </w:r>
      <w:hyperlink r:id="rId577">
        <w:r>
          <w:rPr>
            <w:color w:val="0000EE"/>
            <w:u w:val="single"/>
          </w:rPr>
          <w:t>5:10–13</w:t>
        </w:r>
      </w:hyperlink>
      <w:r>
        <w:t>). El sistema judicial está corrupto; los impuestos y los altos cargos de interés (usura) oprimen a los pobres. Estas injusticias podrían corregirse si la gente “aborreciera el mal y amara el bien” (</w:t>
      </w:r>
      <w:hyperlink r:id="rId578">
        <w:r>
          <w:rPr>
            <w:color w:val="0000EE"/>
            <w:u w:val="single"/>
          </w:rPr>
          <w:t>5:15</w:t>
        </w:r>
      </w:hyperlink>
      <w:r>
        <w:t>), pero el juicio ya está en camino (</w:t>
      </w:r>
      <w:hyperlink r:id="rId579">
        <w:r>
          <w:rPr>
            <w:color w:val="0000EE"/>
            <w:u w:val="single"/>
          </w:rPr>
          <w:t>5:16–17</w:t>
        </w:r>
      </w:hyperlink>
      <w:r>
        <w:t>).</w:t>
      </w:r>
    </w:p>
    <w:p>
      <w:r/>
      <w:r>
        <w:t>La gente está llena de hipocresía, afirmando esperar con ansias el día del Señor. Ese día será un día de juicio sobre sus pecados, dice Amós. En lugar de gestos vacíos de ofrendas y alabanzas, Dios quiere que la justicia fluya como agua y la rectitud como un arroyo interminable (</w:t>
      </w:r>
      <w:hyperlink r:id="rId580">
        <w:r>
          <w:rPr>
            <w:color w:val="0000EE"/>
            <w:u w:val="single"/>
          </w:rPr>
          <w:t>5:18–24</w:t>
        </w:r>
      </w:hyperlink>
      <w:r>
        <w:t>). Su espíritu desobediente se remonta al tiempo del éxodo de Egipto, cuando el propio pueblo de Dios se sintió atraído por dioses paganos. El Señor Dios de los Ejércitos enviará a esos falsos dioses al cautiverio junto con el pueblo que los buscó (</w:t>
      </w:r>
      <w:hyperlink r:id="rId581">
        <w:r>
          <w:rPr>
            <w:color w:val="0000EE"/>
            <w:u w:val="single"/>
          </w:rPr>
          <w:t>5:25–27</w:t>
        </w:r>
      </w:hyperlink>
      <w:r>
        <w:t>).</w:t>
      </w:r>
    </w:p>
    <w:p>
      <w:r/>
      <w:r>
        <w:t>La autosatisfacción de las clases altas en Israel evidentemente se había extendido a Judá, ya que Jerusalén, al igual que Samaria, recibe algunas palabras duras (</w:t>
      </w:r>
      <w:hyperlink r:id="rId536">
        <w:r>
          <w:rPr>
            <w:color w:val="0000EE"/>
            <w:u w:val="single"/>
          </w:rPr>
          <w:t>6:1</w:t>
        </w:r>
      </w:hyperlink>
      <w:r>
        <w:t>). Amós les dice a aquellos que disfrutan del lujo que observen a tres reinos vecinos sobre los cuales ya ha caído el juicio: Calne, Hamath y Gath. ¿Cree Israel que escapará, dado que ellos no lo hicieron? Cuando llegue el día del juicio, los ricos, que han viajado en "primera clase", serán los primeros en irse (</w:t>
      </w:r>
      <w:hyperlink r:id="rId582">
        <w:r>
          <w:rPr>
            <w:color w:val="0000EE"/>
            <w:u w:val="single"/>
          </w:rPr>
          <w:t>6:2–7</w:t>
        </w:r>
      </w:hyperlink>
      <w:r>
        <w:t>). La destrucción dejará pocos sobrevivientes, pero sabrán que el castigo vino de Dios (</w:t>
      </w:r>
      <w:hyperlink r:id="rId583">
        <w:r>
          <w:rPr>
            <w:color w:val="0000EE"/>
            <w:u w:val="single"/>
          </w:rPr>
          <w:t>6:8–11</w:t>
        </w:r>
      </w:hyperlink>
      <w:r>
        <w:t>). Israel se comporta de manera insensata al estar orgulloso de sí mismo cuando en realidad está completamente autoengañado (</w:t>
      </w:r>
      <w:hyperlink r:id="rId584">
        <w:r>
          <w:rPr>
            <w:color w:val="0000EE"/>
            <w:u w:val="single"/>
          </w:rPr>
          <w:t>6:12–14</w:t>
        </w:r>
      </w:hyperlink>
      <w:r>
        <w:t>).</w:t>
      </w:r>
    </w:p>
    <w:p>
      <w:pPr>
        <w:pStyle w:val="Heading4"/>
      </w:pPr>
      <w:r>
        <w:t>Visiones proféticas (</w:t>
      </w:r>
      <w:hyperlink r:id="rId585">
        <w:r>
          <w:rPr>
            <w:color w:val="0000EE"/>
            <w:u w:val="single"/>
          </w:rPr>
          <w:t>7:1–9:10</w:t>
        </w:r>
      </w:hyperlink>
      <w:r>
        <w:t>)</w:t>
      </w:r>
    </w:p>
    <w:p>
      <w:r/>
      <w:r>
        <w:t>Al describir tres visiones que Dios le otorgó, Amós comunica de manera dramática la revelación divina.</w:t>
      </w:r>
    </w:p>
    <w:p>
      <w:r/>
      <w:r>
        <w:t>La destrucción de Israel (</w:t>
      </w:r>
      <w:hyperlink r:id="rId522">
        <w:r>
          <w:rPr>
            <w:color w:val="0000EE"/>
            <w:u w:val="single"/>
          </w:rPr>
          <w:t>7:1–9</w:t>
        </w:r>
      </w:hyperlink>
      <w:r>
        <w:t>)</w:t>
      </w:r>
    </w:p>
    <w:p>
      <w:r/>
      <w:r>
        <w:t>La primera visión se divide en tres partes. En la primera, Amós imagina la amenaza de una plaga de langostas, y su oración de intercesión hace que Dios se arrepienta y retire la amenaza (</w:t>
      </w:r>
      <w:hyperlink r:id="rId526">
        <w:r>
          <w:rPr>
            <w:color w:val="0000EE"/>
            <w:u w:val="single"/>
          </w:rPr>
          <w:t>7:1–3</w:t>
        </w:r>
      </w:hyperlink>
      <w:r>
        <w:t>). Luego, ve un fuego devorador, y nuevamente su oración evita una catástrofe (</w:t>
      </w:r>
      <w:hyperlink r:id="rId586">
        <w:r>
          <w:rPr>
            <w:color w:val="0000EE"/>
            <w:u w:val="single"/>
          </w:rPr>
          <w:t>7:4–6</w:t>
        </w:r>
      </w:hyperlink>
      <w:r>
        <w:t>). En la tercera parte de la visión, Amós ve al Señor de pie junto a un muro, sosteniendo una plomada, lo que implica que tiene un estándar que su pueblo debe cumplir, un elemento que falta en las dos imágenes anteriores. Esta vez, debido a que el pueblo no ha cumplido con el estándar, la catástrofe no puede ser evitada (</w:t>
      </w:r>
      <w:hyperlink r:id="rId587">
        <w:r>
          <w:rPr>
            <w:color w:val="0000EE"/>
            <w:u w:val="single"/>
          </w:rPr>
          <w:t>7:7–9</w:t>
        </w:r>
      </w:hyperlink>
      <w:r>
        <w:t>).</w:t>
      </w:r>
    </w:p>
    <w:p>
      <w:r/>
      <w:r>
        <w:t>Interludio histórico (</w:t>
      </w:r>
      <w:hyperlink r:id="rId588">
        <w:r>
          <w:rPr>
            <w:color w:val="0000EE"/>
            <w:u w:val="single"/>
          </w:rPr>
          <w:t>7:10–17</w:t>
        </w:r>
      </w:hyperlink>
      <w:r>
        <w:t>)</w:t>
      </w:r>
    </w:p>
    <w:p>
      <w:r/>
      <w:r>
        <w:t>En este punto, Amós se encuentra con Amasías, sacerdote de Betel, porque ha afirmado que la visión de la plomada simboliza la destrucción de los altares idolátricos y templos de Israel, así como de la casa de Jeroboam por la espada. Amasías envía un mensaje a Jeroboam diciendo que Amós es un traidor y le dice a Amós que regrese a Judá. Amós niega cualquier relación con los profetas profesionales y luego incluye específicamente a la familia de Amasías en otra predicción del desastre de Israel.</w:t>
      </w:r>
    </w:p>
    <w:p>
      <w:r/>
      <w:r>
        <w:t>La fruta madura (</w:t>
      </w:r>
      <w:hyperlink r:id="rId589">
        <w:r>
          <w:rPr>
            <w:color w:val="0000EE"/>
            <w:u w:val="single"/>
          </w:rPr>
          <w:t>8:1–14</w:t>
        </w:r>
      </w:hyperlink>
      <w:r>
        <w:t>)</w:t>
      </w:r>
    </w:p>
    <w:p>
      <w:r/>
      <w:r>
        <w:t>En la segunda visión, a Amós se le muestra una canasta de fruta madura (o de verano). La palabra hebrea para fruta de verano es casi idéntica a la palabra para “fin”, por lo que el juego de palabras indica que la nación está “lista para el castigo”. Su madurez es, en realidad, una decadencia moral. Los comerciantes codiciosos apenas pueden esperar a que terminen las festividades religiosas para poder engañar más a los pobres usando pesas falsas, vendiendo productos de baja calidad y ejecutando hipotecas sobre los deudores. Cuando llegue el cautiverio, sus festividades se convertirán en funerales. Se avecina una hambruna, no solo de pan y agua, sino de las palabras del Señor, lo que hará que incluso los jóvenes más fuertes caigan al suelo.</w:t>
      </w:r>
    </w:p>
    <w:p>
      <w:r/>
      <w:r>
        <w:t>La destrucción del templo (</w:t>
      </w:r>
      <w:hyperlink r:id="rId590">
        <w:r>
          <w:rPr>
            <w:color w:val="0000EE"/>
            <w:u w:val="single"/>
          </w:rPr>
          <w:t>9:1–10</w:t>
        </w:r>
      </w:hyperlink>
      <w:r>
        <w:t>)</w:t>
      </w:r>
    </w:p>
    <w:p>
      <w:r/>
      <w:r>
        <w:t>La tercera visión muestra al Señor destruyendo el santuario en Betel cuando está lleno de personas participando en una adoración vacía. El lugar donde esperaban encontrar seguridad es donde encuentran destrucción. Aquellos que están afuera también serán destruidos, sin importar dónde intenten huir. No podrán esconderse de Dios en el Seol, en las alturas del Carmelo o en las profundidades del mar (</w:t>
      </w:r>
      <w:hyperlink r:id="rId524">
        <w:r>
          <w:rPr>
            <w:color w:val="0000EE"/>
            <w:u w:val="single"/>
          </w:rPr>
          <w:t>9:1–4</w:t>
        </w:r>
      </w:hyperlink>
      <w:r>
        <w:t>). Un himno al poder de Dios sigue a la visión (</w:t>
      </w:r>
      <w:hyperlink r:id="rId591">
        <w:r>
          <w:rPr>
            <w:color w:val="0000EE"/>
            <w:u w:val="single"/>
          </w:rPr>
          <w:t>9:5–6</w:t>
        </w:r>
      </w:hyperlink>
      <w:r>
        <w:t>).</w:t>
      </w:r>
    </w:p>
    <w:p>
      <w:r/>
      <w:r>
        <w:t xml:space="preserve">Las palabras finales de denuncia en el libro de Amós se encuentran en </w:t>
      </w:r>
      <w:hyperlink r:id="rId592">
        <w:r>
          <w:rPr>
            <w:color w:val="0000EE"/>
            <w:u w:val="single"/>
          </w:rPr>
          <w:t>9:7–10</w:t>
        </w:r>
      </w:hyperlink>
      <w:r>
        <w:t>, pero son un preludio a un mensaje de esperanza. Amós muestra que Israel no es mejor que ninguna otra nación a los ojos de Dios. ¿Acaso no sacó él a Israel de Egipto? Sí, pero también trajo a los filisteos de Caftor y a los sirios de Quir. El significado religioso del éxodo se ha perdido debido al pecado de Israel, por lo que todos, excepto un remanente fiel, se perderán.</w:t>
      </w:r>
    </w:p>
    <w:p>
      <w:r/>
      <w:r>
        <w:t xml:space="preserve">El concepto del remanente fue crucial en la predicación profética del siglo VIII a.C. (cp. </w:t>
      </w:r>
      <w:hyperlink r:id="rId593">
        <w:r>
          <w:rPr>
            <w:color w:val="0000EE"/>
            <w:u w:val="single"/>
          </w:rPr>
          <w:t>Is 6:12–13</w:t>
        </w:r>
      </w:hyperlink>
      <w:r>
        <w:t xml:space="preserve">; </w:t>
      </w:r>
      <w:hyperlink r:id="rId594">
        <w:r>
          <w:rPr>
            <w:color w:val="0000EE"/>
            <w:u w:val="single"/>
          </w:rPr>
          <w:t>Mi 6:7–9</w:t>
        </w:r>
      </w:hyperlink>
      <w:r>
        <w:t>). Recordaba la promesa de Dios de preservar a la nación de Israel por el bien del pacto otorgado a los patriarcas (</w:t>
      </w:r>
      <w:hyperlink r:id="rId595">
        <w:r>
          <w:rPr>
            <w:color w:val="0000EE"/>
            <w:u w:val="single"/>
          </w:rPr>
          <w:t>Lv 26:44–45</w:t>
        </w:r>
      </w:hyperlink>
      <w:r>
        <w:t>). En la profecía de Amós, Israel será tamizado por otras naciones como grano en un tamiz; la "paja" impía será esparcida por todo el mundo, pero el verdadero "grano" será preservado.</w:t>
      </w:r>
    </w:p>
    <w:p>
      <w:pPr>
        <w:pStyle w:val="Heading4"/>
      </w:pPr>
      <w:r>
        <w:t>La esperanza de Israel (</w:t>
      </w:r>
      <w:hyperlink r:id="rId596">
        <w:r>
          <w:rPr>
            <w:color w:val="0000EE"/>
            <w:u w:val="single"/>
          </w:rPr>
          <w:t>9:11–15</w:t>
        </w:r>
      </w:hyperlink>
      <w:r>
        <w:t>)</w:t>
      </w:r>
    </w:p>
    <w:p>
      <w:r/>
      <w:r>
        <w:t>La expresión de esperanza se expande en la última sección del libro a través de una serie de metáforas sorprendentes y hermosas.</w:t>
      </w:r>
    </w:p>
    <w:p>
      <w:r/>
      <w:r>
        <w:t>Restauración de la ciudad de David (</w:t>
      </w:r>
      <w:hyperlink r:id="rId597">
        <w:r>
          <w:rPr>
            <w:color w:val="0000EE"/>
            <w:u w:val="single"/>
          </w:rPr>
          <w:t>9:11–12</w:t>
        </w:r>
      </w:hyperlink>
      <w:r>
        <w:t>)</w:t>
      </w:r>
    </w:p>
    <w:p>
      <w:r/>
      <w:r>
        <w:t>La primera metáfora es la de la ciudad (literalmente "casa") de David, una casa que ha caído en mal estado. La monarquía, que se había desmoronado por la decadencia interna y las amenazas externas, se imagina siendo restaurada a su antigua gloria. Además, una expansión del reino davídico incluirá a todas las naciones que pertenecen al Señor.</w:t>
      </w:r>
    </w:p>
    <w:p>
      <w:r/>
      <w:r>
        <w:t>En el Nuevo Testamento, este pasaje fue citado por Jacobo para respaldar la inclusión de los gentiles en la promesa (</w:t>
      </w:r>
      <w:hyperlink r:id="rId598">
        <w:r>
          <w:rPr>
            <w:color w:val="0000EE"/>
            <w:u w:val="single"/>
          </w:rPr>
          <w:t>Hc 15:16–18</w:t>
        </w:r>
      </w:hyperlink>
      <w:r>
        <w:t>). La redacción en Hechos es ligeramente diferente de la de Amós porque se basó en una traducción griega temprana del Antiguo Testamento (conocida como la Septuaginta). Aquellos llamados por el nombre de Dios o que pertenecen a Dios incluyen no solo entidades geográficas como naciones, sino también individuos de cualquier nación que tienen una relación cercana con Dios. Jacobo interpretó que Amós estaba prediciendo la inclusión de los gentiles en el reino de Dios, un reino mucho mayor que la monarquía temprana. Esta profecía se ha cumplido en parte en la iglesia cristiana.</w:t>
      </w:r>
    </w:p>
    <w:p>
      <w:r/>
      <w:r>
        <w:t>La restauración de la fortuna de Israel (</w:t>
      </w:r>
      <w:hyperlink r:id="rId599">
        <w:r>
          <w:rPr>
            <w:color w:val="0000EE"/>
            <w:u w:val="single"/>
          </w:rPr>
          <w:t>9:13–15</w:t>
        </w:r>
      </w:hyperlink>
      <w:r>
        <w:t>)</w:t>
      </w:r>
    </w:p>
    <w:p>
      <w:r/>
      <w:r>
        <w:t>Una serie de metáforas pastorales cierra el libro de Amós, describiendo la abundancia de bendiciones en el reino venidero. Las fortunas de Israel serán restauradas, superando con creces los eventos sombríos del siglo en el que Amós habla. Los teólogos difieren en su interpretación de esta profecía. Si se refiere a la era actual de la iglesia cristiana, representa las bendiciones de la iglesia ahora como el "Israel espiritual". Si se refiere al futuro, al reinado milenario de Cristo, describe lo que sucederá en la tierra en ese momento.</w:t>
      </w:r>
    </w:p>
    <w:p>
      <w:r/>
      <w:r>
        <w:t>El concepto de una tierra rejuvenecida se encuentra en otras partes de la Biblia (</w:t>
      </w:r>
      <w:hyperlink r:id="rId600">
        <w:r>
          <w:rPr>
            <w:color w:val="0000EE"/>
            <w:u w:val="single"/>
          </w:rPr>
          <w:t>Ro 8:20–22</w:t>
        </w:r>
      </w:hyperlink>
      <w:r>
        <w:t>). Miqueas utiliza un lenguaje algo similar al de Amós para describir la restauración de lo que parece ser la ciudad literal de Jerusalén (</w:t>
      </w:r>
      <w:hyperlink r:id="rId601">
        <w:r>
          <w:rPr>
            <w:color w:val="0000EE"/>
            <w:u w:val="single"/>
          </w:rPr>
          <w:t>Mi 3:12–4:4</w:t>
        </w:r>
      </w:hyperlink>
      <w:r>
        <w:t>). Puede ser más apropiado aplicar el final profético de Amós a la restauración que se llevará a cabo en el regreso definitivo de Cristo. Independientemente de cuál sea la aplicación correcta, el remanente debe incluir a los seguidores de Jesucristo, y las bendiciones deben considerarse como destinadas a todos los que pertenecen al reino de Dios.</w:t>
      </w:r>
    </w:p>
    <w:p>
      <w:pPr>
        <w:pStyle w:val="Heading3"/>
      </w:pPr>
      <w:r>
        <w:t>Importancia</w:t>
      </w:r>
    </w:p>
    <w:p>
      <w:r/>
      <w:r>
        <w:t>El propósito principal de Amós en sus profecías era denunciar la desobediencia de Israel al pacto. Aunque la promesa del pacto dada a Abraham (</w:t>
      </w:r>
      <w:hyperlink r:id="rId602">
        <w:r>
          <w:rPr>
            <w:color w:val="0000EE"/>
            <w:u w:val="single"/>
          </w:rPr>
          <w:t>Gn 22:15–18</w:t>
        </w:r>
      </w:hyperlink>
      <w:r>
        <w:t>) y reiterada a lo largo del Antiguo Testamento no se menciona explícitamente en Amós, está implícita en el mensaje global del libro. Amós defendió la naturaleza espiritual del pacto y enfatizó que su bendición se transmitía a través de la obediencia.</w:t>
      </w:r>
    </w:p>
    <w:p>
      <w:r/>
      <w:r>
        <w:t>Al mirar a su alrededor, Amós no solo vio desobediencia, sino también hipocresía. Un aspecto fundamental de su enseñanza ética era la insistencia en que la adhesión externa a ceremonias religiosas, sin una respuesta sincera del corazón a la voluntad de Dios (como se expresa en la ley), estaba equivocada. La ley contenía muchas instrucciones que buscaban fomentar el amor a Dios y al prójimo (</w:t>
      </w:r>
      <w:hyperlink r:id="rId603">
        <w:r>
          <w:rPr>
            <w:color w:val="0000EE"/>
            <w:u w:val="single"/>
          </w:rPr>
          <w:t>Ex 23:1–13</w:t>
        </w:r>
      </w:hyperlink>
      <w:r>
        <w:t>). En la época de Amós, esos aspectos sociales de la ley estaban siendo desobedecidos deliberadamente por los ricos, quienes, sin embargo, se aferraban al ritual religioso. Amós vio lo que había en sus corazones y lo condenó. Para él, las obligaciones religiosas no observadas con el espíritu adecuado de responsabilidad hacia Dios podían convertirse en pecado (</w:t>
      </w:r>
      <w:hyperlink r:id="rId604">
        <w:r>
          <w:rPr>
            <w:color w:val="0000EE"/>
            <w:u w:val="single"/>
          </w:rPr>
          <w:t>4:4</w:t>
        </w:r>
      </w:hyperlink>
      <w:r>
        <w:t>). La religión podía degenerar hasta el punto de convertirse en una maldición, una burla de la voluntad de un Dios santo.</w:t>
      </w:r>
    </w:p>
    <w:p>
      <w:r/>
      <w:r>
        <w:t>Amós percibió la desobediencia e hipocresía de Israel como algo que culminaría en un desastre nacional. Así, su profecía sirvió como una advertencia de una catástrofe inminente para la nación. Observó que otras naciones, además de Israel y Judá, eran responsables ante Dios por su maltrato a otros (</w:t>
      </w:r>
      <w:hyperlink r:id="rId544">
        <w:r>
          <w:rPr>
            <w:color w:val="0000EE"/>
            <w:u w:val="single"/>
          </w:rPr>
          <w:t>1:3–2:3</w:t>
        </w:r>
      </w:hyperlink>
      <w:r>
        <w:t>). Sus pecados sociales fueron castigados por Dios a lo largo de la historia. Amós, por lo tanto, reconoció un aspecto de la ley que se extendía más allá de Israel y Judá hacia otras naciones. Eran responsables ante Dios bajo lo que podría llamarse una ley moral universal y fueron juzgados por sus crímenes contra la humanidad.</w:t>
      </w:r>
    </w:p>
    <w:p>
      <w:r/>
      <w:r>
        <w:t>El concepto profético del día del Señor, que el pueblo de la época de Amós consideraba un momento de reivindicación para su nación, fue interpretado por Amós como un tiempo de castigo para todos los pecadores. Este castigo no excluiría a la nación de Israel.</w:t>
      </w:r>
    </w:p>
    <w:p>
      <w:r/>
      <w:r>
        <w:t>Sin embargo, la denuncia no fue el único propósito de la actividad profética de Amós. Proclamó un futuro esperanzador para Israel con el restablecimiento de la monarquía davídica, evidentemente bajo el Mesías, en un tiempo que se caracterizaría por la paz (</w:t>
      </w:r>
      <w:hyperlink r:id="rId605">
        <w:r>
          <w:rPr>
            <w:color w:val="0000EE"/>
            <w:u w:val="single"/>
          </w:rPr>
          <w:t>9:8–15</w:t>
        </w:r>
      </w:hyperlink>
      <w:r>
        <w:t>). La relación del reino davídico con el reino mesiánico se remonta a la promesa dada a David (</w:t>
      </w:r>
      <w:hyperlink r:id="rId606">
        <w:r>
          <w:rPr>
            <w:color w:val="0000EE"/>
            <w:u w:val="single"/>
          </w:rPr>
          <w:t>2 Sam 7:8–16</w:t>
        </w:r>
      </w:hyperlink>
      <w:r>
        <w:t>). Así como aquellos en otras naciones participaron por extensión en las demandas de la ley y en el juicio, también aquellos en otras naciones que pertenecían a Dios participarían en las bendiciones de la promesa (</w:t>
      </w:r>
      <w:hyperlink r:id="rId607">
        <w:r>
          <w:rPr>
            <w:color w:val="0000EE"/>
            <w:u w:val="single"/>
          </w:rPr>
          <w:t>9:12</w:t>
        </w:r>
      </w:hyperlink>
      <w:r>
        <w:t>).</w:t>
      </w:r>
    </w:p>
    <w:p>
      <w:r/>
      <w:r>
        <w:t>Los conceptos de Dios que se destacan más claramente en el libro de Amós son la soberanía y la justicia de Dios. Él es soberano sobre todas las naciones del mundo, ejemplificadas por aquellas que rodean a Israel, y las lleva a juicio (</w:t>
      </w:r>
      <w:hyperlink r:id="rId544">
        <w:r>
          <w:rPr>
            <w:color w:val="0000EE"/>
            <w:u w:val="single"/>
          </w:rPr>
          <w:t>1:3–2:3</w:t>
        </w:r>
      </w:hyperlink>
      <w:r>
        <w:t>). También es soberano sobre la naturaleza, como se reconoce en su control del universo (</w:t>
      </w:r>
      <w:hyperlink r:id="rId608">
        <w:r>
          <w:rPr>
            <w:color w:val="0000EE"/>
            <w:u w:val="single"/>
          </w:rPr>
          <w:t>4:13</w:t>
        </w:r>
      </w:hyperlink>
      <w:r>
        <w:t xml:space="preserve">; </w:t>
      </w:r>
      <w:hyperlink r:id="rId609">
        <w:r>
          <w:rPr>
            <w:color w:val="0000EE"/>
            <w:u w:val="single"/>
          </w:rPr>
          <w:t>5:8</w:t>
        </w:r>
      </w:hyperlink>
      <w:r>
        <w:t xml:space="preserve">; </w:t>
      </w:r>
      <w:hyperlink r:id="rId610">
        <w:r>
          <w:rPr>
            <w:color w:val="0000EE"/>
            <w:u w:val="single"/>
          </w:rPr>
          <w:t>9:13–14</w:t>
        </w:r>
      </w:hyperlink>
      <w:r>
        <w:t>). Su justicia exige que no puede permitir que su ley continúe siendo violada sin retribución. Pero su justicia es también la garantía de esperanza para el remanente creyente de Israel, ya que lo obliga a cumplir su promesa de preservar a Israel como nación (</w:t>
      </w:r>
      <w:hyperlink r:id="rId595">
        <w:r>
          <w:rPr>
            <w:color w:val="0000EE"/>
            <w:u w:val="single"/>
          </w:rPr>
          <w:t>Lv 26:44–45</w:t>
        </w:r>
      </w:hyperlink>
      <w:r>
        <w:t>).</w:t>
      </w:r>
    </w:p>
    <w:p>
      <w:r/>
      <w:r>
        <w:t>Amós ofreció la posibilidad de evitar la catástrofe nacional que se aproximaba en el horizonte de los eventos mundiales. Sin embargo, debido a su sombría descripción de las condiciones sociales y la dureza de los corazones de las personas en ese momento, parece probable que no viera ninguna escapatoria.</w:t>
      </w:r>
    </w:p>
    <w:p>
      <w:r/>
      <w:r>
        <w:t>Su mensaje fue presentado con metáforas audaces e imágenes vívidas que permanecen en la mente. Ese mensaje sigue siendo relevante, ya que muchos de los pecados que caracterizaban a la gente en la época del profeta todavía prevalecen en la sociedad moderna y en la vida de los individuos. El maltrato a los semejantes es tan característico del siglo XXI d.C. como lo fue del siglo VIII a.C.</w:t>
      </w:r>
    </w:p>
    <w:p>
      <w:r/>
      <w:r>
        <w:t>El lector contemporáneo del libro de Amós debe notar la insistencia del profeta en las consecuencias del pecado, su énfasis en la responsabilidad que siempre acompaña al privilegio, su presentación de la fidelidad de Dios y su mensaje de esperanza, expresado en parte hoy a través de la iglesia.</w:t>
      </w:r>
    </w:p>
    <w:p>
      <w:r/>
      <w:r>
        <w:t xml:space="preserve">Si el libro parece tener una perspectiva sombría, se debe recordar que el profeta enfrentó una situación difícil. Estaba viendo a una nación desmoronarse debido a su infidelidad a Dios. Pero más allá de la perspectiva desalentadora que enfrentaba Israel, Amós vio surgir un nuevo reino. Era un reino de paz en el que el pueblo de Dios cumpliría las promesas divinas. Ver </w:t>
      </w:r>
      <w:r>
        <w:t>Profecía</w:t>
      </w:r>
      <w:r>
        <w:t xml:space="preserve">; </w:t>
      </w:r>
      <w:r>
        <w:t>Profeta, Profetisa</w:t>
      </w:r>
      <w:r>
        <w:t xml:space="preserve">; </w:t>
      </w:r>
      <w:r>
        <w:t>Israel, Historia de</w:t>
      </w:r>
      <w:r>
        <w:t>.</w:t>
      </w:r>
      <w:r/>
      <w:r/>
    </w:p>
    <w:p>
      <w:r/>
    </w:p>
    <w:p>
      <w:pPr>
        <w:pStyle w:val="Heading2"/>
      </w:pPr>
      <w:r>
        <w:t>Ana</w:t>
      </w:r>
      <w:r/>
    </w:p>
    <w:p>
      <w:r/>
      <w:r>
        <w:t>Era la hija de Fanuel, de la tribu de Aser. Era una anciana profetisa en Jerusalén cuando Jesús era un niño pequeño. Adoraba con oración y ayuno día y noche en el templo. Cuando Jesús fue llevado por sus padres y presentado al Señor en el templo, ella visitó a la familia. Agradeció a Dios y habló de él a todos los que esperaban la redención de Jerusalén (</w:t>
      </w:r>
      <w:hyperlink r:id="rId611">
        <w:r>
          <w:rPr>
            <w:color w:val="0000EE"/>
            <w:u w:val="single"/>
          </w:rPr>
          <w:t>Lucas 2:36–38</w:t>
        </w:r>
      </w:hyperlink>
      <w:r>
        <w:t>).</w:t>
      </w:r>
      <w:r/>
      <w:r/>
    </w:p>
    <w:p>
      <w:r/>
    </w:p>
    <w:p>
      <w:pPr>
        <w:pStyle w:val="Heading2"/>
      </w:pPr>
      <w:r>
        <w:t>Ana</w:t>
      </w:r>
      <w:r/>
    </w:p>
    <w:p>
      <w:r/>
      <w:r>
        <w:t>Esposa de Elcana de la tribu de Efraín y madre del profeta Samuel. Ana, que no tenía hijos, oraba cada año en Silo pidiendo un hijo. Ella prometió dedicarlo al Señor.</w:t>
      </w:r>
    </w:p>
    <w:p>
      <w:r/>
      <w:r>
        <w:t>El Señor respondió a su oración, y ella llamó a su hijo Samuel. Cuando fue destetado (aproximadamente a los tres años), lo dedicó en Silo al servicio del Señor en el santuario. Desde entonces, Samuel vivió con el sacerdote Elí. Sus padres lo visitaban durante sus viajes anuales para adorar en el templo. Ana tuvo tres hijos más y dos hijas (</w:t>
      </w:r>
      <w:hyperlink r:id="rId612">
        <w:r>
          <w:rPr>
            <w:color w:val="0000EE"/>
            <w:u w:val="single"/>
          </w:rPr>
          <w:t>1 Samuel 1:1–2:21</w:t>
        </w:r>
      </w:hyperlink>
      <w:r>
        <w:t xml:space="preserve">). El canto profético de alabanza de Ana en </w:t>
      </w:r>
      <w:hyperlink r:id="rId613">
        <w:r>
          <w:rPr>
            <w:color w:val="0000EE"/>
            <w:u w:val="single"/>
          </w:rPr>
          <w:t>1 Samuel 2:1–10</w:t>
        </w:r>
      </w:hyperlink>
      <w:r>
        <w:t xml:space="preserve"> es muy similar al canto que María cantaría más tarde, llamado el “Magnificat” (</w:t>
      </w:r>
      <w:hyperlink r:id="rId614">
        <w:r>
          <w:rPr>
            <w:color w:val="0000EE"/>
            <w:u w:val="single"/>
          </w:rPr>
          <w:t>Lucas 1:46–55</w:t>
        </w:r>
      </w:hyperlink>
      <w:r>
        <w:t>).</w:t>
      </w:r>
      <w:r/>
      <w:r/>
    </w:p>
    <w:p>
      <w:r/>
    </w:p>
    <w:p>
      <w:pPr>
        <w:pStyle w:val="Heading2"/>
      </w:pPr>
      <w:r>
        <w:t>Ananías</w:t>
      </w:r>
      <w:r/>
    </w:p>
    <w:p>
      <w:pPr>
        <w:pStyle w:val="ListNumber"/>
        <w:spacing w:line="240" w:lineRule="auto"/>
        <w:ind w:left="720"/>
      </w:pPr>
      <w:r/>
      <w:r>
        <w:t>Miembro de la iglesia primitiva de Jerusalén. Su esposa era Safira. Él y Safira murieron repentinamente como castigo de Dios por mentir sobre el dinero que habían dado a la iglesia. (</w:t>
      </w:r>
      <w:hyperlink r:id="rId615">
        <w:r>
          <w:rPr>
            <w:color w:val="0000EE"/>
            <w:u w:val="single"/>
          </w:rPr>
          <w:t>Hechos 5:1–5</w:t>
        </w:r>
      </w:hyperlink>
      <w:r>
        <w:t>).</w:t>
      </w:r>
    </w:p>
    <w:p>
      <w:pPr>
        <w:pStyle w:val="ListNumber"/>
        <w:spacing w:line="240" w:lineRule="auto"/>
        <w:ind w:left="720"/>
      </w:pPr>
      <w:r/>
      <w:r>
        <w:t>Uno de los primeros conversos al cristianismo que vivía en Damasco. Saulo de Tarso (también llamado Pablo) llegó a Damasco para arrestar a los cristianos. Ananías sabía que Pablo había estado hiriendo y matando cristianos. Pero Dios le dijo a Ananías que no se preocupara, explicándole que había elegido a Pablo para que hablara a mucha gente de Jesús. (</w:t>
      </w:r>
      <w:hyperlink r:id="rId616">
        <w:r>
          <w:rPr>
            <w:color w:val="0000EE"/>
            <w:u w:val="single"/>
          </w:rPr>
          <w:t>Hechos 9:13–16</w:t>
        </w:r>
      </w:hyperlink>
      <w:r>
        <w:t>).</w:t>
      </w:r>
    </w:p>
    <w:p>
      <w:r/>
      <w:r>
        <w:t>Dios envió a Ananías para ayudar a Pablo, que se había quedado ciego tras encontrarse con Jesús en el camino de Damasco. Ananías ayudó a Pablo a recuperar la vista (</w:t>
      </w:r>
      <w:hyperlink r:id="rId617">
        <w:r>
          <w:rPr>
            <w:color w:val="0000EE"/>
            <w:u w:val="single"/>
          </w:rPr>
          <w:t>Hechos 9:17–19</w:t>
        </w:r>
      </w:hyperlink>
      <w:r>
        <w:t>). Le explicó a Pablo el significado de su encuentro con Jesús (</w:t>
      </w:r>
      <w:hyperlink r:id="rId618">
        <w:r>
          <w:rPr>
            <w:color w:val="0000EE"/>
            <w:u w:val="single"/>
          </w:rPr>
          <w:t>Hechos 22:12–16</w:t>
        </w:r>
      </w:hyperlink>
      <w:r>
        <w:t>).</w:t>
      </w:r>
    </w:p>
    <w:p>
      <w:r/>
      <w:r>
        <w:t>Es probable que Ananías presentara a Pablo a la iglesia de Damasco como un nuevo hermano cristiano y no como alguien que quería atacar a la iglesia. Algunas tradiciones dicen que Ananías se convirtió más tarde en uno de los setenta discípulos de Jerusalén. Algunos lo identifican como obispo de Damasco. Algunos lo identifican como un mártir.</w:t>
      </w:r>
    </w:p>
    <w:p>
      <w:pPr>
        <w:pStyle w:val="ListNumber"/>
        <w:spacing w:line="240" w:lineRule="auto"/>
        <w:ind w:left="720"/>
      </w:pPr>
      <w:r/>
      <w:r>
        <w:t>Sumo sacerdote que presidía el Sanedrín (el tribunal religioso judío) cuando el apóstol Pablo fue arrestado e interrogado por ese consejo en Jerusalén. Esto ocurrió al final del tercer viaje misionero de Pablo. (</w:t>
      </w:r>
      <w:hyperlink r:id="rId619">
        <w:r>
          <w:rPr>
            <w:color w:val="0000EE"/>
            <w:u w:val="single"/>
          </w:rPr>
          <w:t>Hechos 22:30–23:10</w:t>
        </w:r>
      </w:hyperlink>
      <w:r>
        <w:t>).</w:t>
      </w:r>
    </w:p>
    <w:p>
      <w:r/>
      <w:r>
        <w:t>Ananías fue uno de los testigos que declararon contra Pablo en Cesarea. Pablo fue juzgado ante Félix, el gobernador romano (</w:t>
      </w:r>
      <w:hyperlink r:id="rId620">
        <w:r>
          <w:rPr>
            <w:color w:val="0000EE"/>
            <w:u w:val="single"/>
          </w:rPr>
          <w:t>Hechos 24:1</w:t>
        </w:r>
      </w:hyperlink>
      <w:r>
        <w:t>). Este Ananías fue nombrado sumo sacerdote por Herodes Agripa II en el año 48 d.C.. Sirvió hasta el 59 d.C.</w:t>
      </w:r>
    </w:p>
    <w:p>
      <w:r/>
      <w:r>
        <w:t>El historiador judío Josefo escribió que era rico, egoísta y corrupto. Era conocido por su colaboración con los romanos. También era conocido por ser duro y cruel. Era odiado por los judíos que se rebelaron contra Roma. Fue asesinado por ellos cuando estalló la guerra con Roma en el año 66 d.C.</w:t>
      </w:r>
      <w:r/>
      <w:r/>
    </w:p>
    <w:p>
      <w:r/>
    </w:p>
    <w:p>
      <w:pPr>
        <w:pStyle w:val="Heading2"/>
      </w:pPr>
      <w:r>
        <w:t>Anás</w:t>
      </w:r>
      <w:r/>
    </w:p>
    <w:p>
      <w:r/>
      <w:r>
        <w:t xml:space="preserve">Anás fue el sumo sacerdote judío desde el año 7 al 15 d.C. </w:t>
      </w:r>
    </w:p>
    <w:p>
      <w:r/>
      <w:r>
        <w:t>Quirino, que era el gobernador romano de Siria, lo nombró para este cargo. Más tarde, Valerio Grato, procurador (gobernador) de Judea, destituyó a Anás de su cargo de sumo sacerdote. Después de Anás, otras tres personas ejercieron brevemente como sumo sacerdote. Luego Caifás, que estaba casado con la hija de Anás, se convirtió en el sumo sacerdote (</w:t>
      </w:r>
      <w:hyperlink r:id="rId621">
        <w:r>
          <w:rPr>
            <w:color w:val="0000EE"/>
            <w:u w:val="single"/>
          </w:rPr>
          <w:t>Juan 18:13, 24</w:t>
        </w:r>
      </w:hyperlink>
      <w:r>
        <w:t>). Caifás foi o sumo sacerdote de 18 a 36 d.C. Isso significa que Caifás era o sumo sacerdote durante o ministério público de Jesús.</w:t>
      </w:r>
    </w:p>
    <w:p>
      <w:r/>
      <w:r>
        <w:t>Anás siguió teniendo poder e influencia incluso después de su destitución. El sumo sacerdote tenía un nombramiento vitalicio. Es probable que los judíos resintieran mucho la destitución romana de Anás como sumo sacerdote. Aunque Anás ya no era oficialmente sumo sacerdote, mucha gente lo seguía llamando por este título. Esto se debía a que creían que alguien elegido como sumo sacerdote debía conservar este honor de por vida. Ejemplos de esto se encuentran en los escritos del historiador judío Josefo. Estos ejemplos aclaran las referencias en el Nuevo Testamento a Anás como sumo sacerdote durante el mismo período que Caifás (</w:t>
      </w:r>
      <w:hyperlink r:id="rId622">
        <w:r>
          <w:rPr>
            <w:color w:val="0000EE"/>
            <w:u w:val="single"/>
          </w:rPr>
          <w:t>Lucas 3:2</w:t>
        </w:r>
      </w:hyperlink>
      <w:r>
        <w:t xml:space="preserve">; </w:t>
      </w:r>
      <w:hyperlink r:id="rId623">
        <w:r>
          <w:rPr>
            <w:color w:val="0000EE"/>
            <w:u w:val="single"/>
          </w:rPr>
          <w:t>Juan 18:19, 22–24</w:t>
        </w:r>
      </w:hyperlink>
      <w:r>
        <w:t xml:space="preserve">; </w:t>
      </w:r>
      <w:hyperlink r:id="rId282">
        <w:r>
          <w:rPr>
            <w:color w:val="0000EE"/>
            <w:u w:val="single"/>
          </w:rPr>
          <w:t>Hechos 4:6</w:t>
        </w:r>
      </w:hyperlink>
      <w:r>
        <w:t>).</w:t>
      </w:r>
    </w:p>
    <w:p>
      <w:r/>
      <w:r>
        <w:t>Anás interrogó en privado a Jesús después de ser arrestado pero antes de que lo llevaran ante Caifás (</w:t>
      </w:r>
      <w:hyperlink r:id="rId624">
        <w:r>
          <w:rPr>
            <w:color w:val="0000EE"/>
            <w:u w:val="single"/>
          </w:rPr>
          <w:t>Juan 18:13, 19–24</w:t>
        </w:r>
      </w:hyperlink>
      <w:r>
        <w:t xml:space="preserve">). Esto demuestra que Anás seguía teniendo poder entre los líderes religiosos judíos. </w:t>
      </w:r>
    </w:p>
    <w:p>
      <w:r/>
      <w:r>
        <w:t>El libro de los Hechos nos dice que Anás ayudó a interrogar a Pedro y Juan sobre sus enseñanzas (</w:t>
      </w:r>
      <w:hyperlink r:id="rId625">
        <w:r>
          <w:rPr>
            <w:color w:val="0000EE"/>
            <w:u w:val="single"/>
          </w:rPr>
          <w:t>Hechos 4:6–21</w:t>
        </w:r>
      </w:hyperlink>
      <w:r>
        <w:t>). Los líderes religiosos advirtieron a Pedro y Juan que dejaran de enseñar sobre Jesús, pero luego los dejaron libres. Esto era muy diferente de lo que le ocurrió a Jesús, que fue condenado a muerte.</w:t>
      </w:r>
      <w:r/>
      <w:r/>
    </w:p>
    <w:p>
      <w:r/>
    </w:p>
    <w:p>
      <w:pPr>
        <w:pStyle w:val="Heading2"/>
      </w:pPr>
      <w:r>
        <w:t>Anciano</w:t>
      </w:r>
      <w:r/>
    </w:p>
    <w:p>
      <w:r/>
      <w:r>
        <w:t>Persona que desempeñaba funciones de liderazgo y judiciales tanto en ámbitos religiosos como seculares en el mundo antiguo. Generalmente, ejercían este liderazgo debido a su posición en la familia, clan o tribu; por su personalidad, destreza, estatura o influencia; o a través de un proceso de nombramiento y ordenación. Las raíces del desarrollo del presbiterio (grupo de ancianos) en el Nuevo Testamento y la iglesia post-apostólica se originan en el judaísmo y el Antiguo Testamento, aunque la figura del anciano o grupos de ancianos también se puede encontrar en el mundo que rodeaba al antiguo Israel y en el mundo grecorromano del período del Nuevo Testamento.</w:t>
      </w:r>
    </w:p>
    <w:p>
      <w:pPr>
        <w:pStyle w:val="Heading3"/>
      </w:pPr>
      <w:r>
        <w:t>En el Antiguo Testamento</w:t>
      </w:r>
    </w:p>
    <w:p>
      <w:r/>
      <w:r>
        <w:t>La figura del anciano, o la institución de los ancianos, está estrechamente vinculada al sistema tribal. Las tribus se componían de clanes, y los clanes de grandes unidades familiares extendidas. En una sociedad patriarcal, el Padre de una familia gobernaba debido a su edad y función. Este hecho, junto con la sabiduría y madurez de las personas mayores, es sin duda el origen de la autoridad que ejercían estos ancianos. Un clan era gobernado por los jefes de las familias que lo integraban, formando un consejo de ancianos. En tiempos de guerra, cada clan proporcionaba un grupo; estos eran liderados por un Jefe, probablemente elegido entre los ancianos.</w:t>
      </w:r>
    </w:p>
    <w:p>
      <w:r/>
      <w:r>
        <w:t>En el período premonárquico de Israel, la administración local y la acción judicial estaban principalmente en manos de los ancianos. En la narrativa del Éxodo, fueron los ancianos de Israel (jefes de familias) quienes recibieron instrucciones de Moisés sobre la primera comida de la Pascua (</w:t>
      </w:r>
      <w:hyperlink r:id="rId626">
        <w:r>
          <w:rPr>
            <w:color w:val="0000EE"/>
            <w:u w:val="single"/>
          </w:rPr>
          <w:t>Éxodo 12:21–22</w:t>
        </w:r>
      </w:hyperlink>
      <w:r>
        <w:t xml:space="preserve">). Estos ancianos, en </w:t>
      </w:r>
      <w:hyperlink r:id="rId627">
        <w:r>
          <w:rPr>
            <w:color w:val="0000EE"/>
            <w:u w:val="single"/>
          </w:rPr>
          <w:t>Éxodo 18:12</w:t>
        </w:r>
      </w:hyperlink>
      <w:r>
        <w:t>, se reunieron con Jetro, el suegro de Moisés, y de entre ellos se eligieron representantes dignos para ayudar a Moisés en la interpretación de la ley de Dios y la administración de justicia (</w:t>
      </w:r>
      <w:hyperlink r:id="rId628">
        <w:r>
          <w:rPr>
            <w:color w:val="0000EE"/>
            <w:u w:val="single"/>
          </w:rPr>
          <w:t>18:13–23</w:t>
        </w:r>
      </w:hyperlink>
      <w:r>
        <w:t xml:space="preserve">). De manera similar, según </w:t>
      </w:r>
      <w:hyperlink r:id="rId629">
        <w:r>
          <w:rPr>
            <w:color w:val="0000EE"/>
            <w:u w:val="single"/>
          </w:rPr>
          <w:t>Números 11:16–17</w:t>
        </w:r>
      </w:hyperlink>
      <w:r>
        <w:t>, Dios instruyó a Moisés para seleccionar a 70 hombres de entre los ancianos de Israel para ayudarlo en el liderazgo del pueblo. En este último relato, los ancianos fueron marcados por una dotación especial del Espíritu de Dios. En el primero, los ancianos—elegidos como coadministradores con Moisés—eran aquellos conocidos por ser dignos de confianza.</w:t>
      </w:r>
    </w:p>
    <w:p>
      <w:r/>
      <w:r>
        <w:t>Una función central de los ancianos era la administración de justicia. Eran los "jueces" que se sentaban "en la puerta", el tribunal tradicional de las aldeas y ciudades antiguas. Aquí, las disputas y juicios eran resueltos por los ancianos, y los asuntos comunitarios se discutían y se tomaban decisiones (</w:t>
      </w:r>
      <w:hyperlink r:id="rId630">
        <w:r>
          <w:rPr>
            <w:color w:val="0000EE"/>
            <w:u w:val="single"/>
          </w:rPr>
          <w:t>Génesis 23:10, 18</w:t>
        </w:r>
      </w:hyperlink>
      <w:r>
        <w:t xml:space="preserve">; </w:t>
      </w:r>
      <w:hyperlink r:id="rId631">
        <w:r>
          <w:rPr>
            <w:color w:val="0000EE"/>
            <w:u w:val="single"/>
          </w:rPr>
          <w:t>Job 29:7,</w:t>
        </w:r>
      </w:hyperlink>
      <w:r>
        <w:t xml:space="preserve"> </w:t>
      </w:r>
      <w:hyperlink r:id="rId632">
        <w:r>
          <w:rPr>
            <w:color w:val="0000EE"/>
            <w:u w:val="single"/>
          </w:rPr>
          <w:t>Proverbios 24:7,</w:t>
        </w:r>
      </w:hyperlink>
      <w:r>
        <w:t xml:space="preserve"> </w:t>
      </w:r>
      <w:hyperlink r:id="rId633">
        <w:r>
          <w:rPr>
            <w:color w:val="0000EE"/>
            <w:u w:val="single"/>
          </w:rPr>
          <w:t>31:23</w:t>
        </w:r>
      </w:hyperlink>
      <w:r>
        <w:t>). La preservación y aplicación de la ley estaba claramente en manos de los ancianos que se sentaban en la puerta de la ciudad (</w:t>
      </w:r>
      <w:hyperlink r:id="rId634">
        <w:r>
          <w:rPr>
            <w:color w:val="0000EE"/>
            <w:u w:val="single"/>
          </w:rPr>
          <w:t>Deuteronomio 19:12</w:t>
        </w:r>
      </w:hyperlink>
      <w:r>
        <w:t xml:space="preserve">; </w:t>
      </w:r>
      <w:hyperlink r:id="rId635">
        <w:r>
          <w:rPr>
            <w:color w:val="0000EE"/>
            <w:u w:val="single"/>
          </w:rPr>
          <w:t>21:19,</w:t>
        </w:r>
      </w:hyperlink>
      <w:r>
        <w:t xml:space="preserve"> </w:t>
      </w:r>
      <w:hyperlink r:id="rId636">
        <w:r>
          <w:rPr>
            <w:color w:val="0000EE"/>
            <w:u w:val="single"/>
          </w:rPr>
          <w:t>22:15,</w:t>
        </w:r>
      </w:hyperlink>
      <w:r>
        <w:t xml:space="preserve"> </w:t>
      </w:r>
      <w:hyperlink r:id="rId637">
        <w:r>
          <w:rPr>
            <w:color w:val="0000EE"/>
            <w:u w:val="single"/>
          </w:rPr>
          <w:t>25:7–10</w:t>
        </w:r>
      </w:hyperlink>
      <w:r>
        <w:t xml:space="preserve">). </w:t>
      </w:r>
      <w:hyperlink r:id="rId638">
        <w:r>
          <w:rPr>
            <w:color w:val="0000EE"/>
            <w:u w:val="single"/>
          </w:rPr>
          <w:t>Rut 4:1–12</w:t>
        </w:r>
      </w:hyperlink>
      <w:r>
        <w:t xml:space="preserve"> proporciona una excelente descripción de este proceso.</w:t>
      </w:r>
    </w:p>
    <w:p>
      <w:r/>
      <w:r>
        <w:t>Durante el período de la monarquía, la administración local y la autoridad judicial continuaron siendo confiadas a los consejos de ancianos. Al final del reinado de Saúl, David envió mensajes y regalos a los ancianos de las ciudades de Judá (</w:t>
      </w:r>
      <w:hyperlink r:id="rId639">
        <w:r>
          <w:rPr>
            <w:color w:val="0000EE"/>
            <w:u w:val="single"/>
          </w:rPr>
          <w:t>1 Samuel 30:26</w:t>
        </w:r>
      </w:hyperlink>
      <w:r>
        <w:t>), reconociendo claramente que su gobierno eficiente dependería de su buena voluntad y lealtad. Para facilitar su complot contra Nabot, Jezabel escribió instrucciones a los ancianos y nobles de Jezreel (</w:t>
      </w:r>
      <w:hyperlink r:id="rId640">
        <w:r>
          <w:rPr>
            <w:color w:val="0000EE"/>
            <w:u w:val="single"/>
          </w:rPr>
          <w:t>1 Reyes 21:8–11</w:t>
        </w:r>
      </w:hyperlink>
      <w:r>
        <w:t>). Está claro que los ancianos de Israel ahora eran responsables de la aplicación de la ley dentro de sus jurisdicciones. Además de las funciones administrativas y judiciales, los ancianos también asumieron roles en el ámbito cultual (</w:t>
      </w:r>
      <w:hyperlink r:id="rId641">
        <w:r>
          <w:rPr>
            <w:color w:val="0000EE"/>
            <w:u w:val="single"/>
          </w:rPr>
          <w:t>Éxodo 24:1, 9</w:t>
        </w:r>
      </w:hyperlink>
      <w:r>
        <w:t xml:space="preserve">; </w:t>
      </w:r>
      <w:hyperlink r:id="rId642">
        <w:r>
          <w:rPr>
            <w:color w:val="0000EE"/>
            <w:u w:val="single"/>
          </w:rPr>
          <w:t>Levítico 4:14–15</w:t>
        </w:r>
      </w:hyperlink>
      <w:r>
        <w:t>).</w:t>
      </w:r>
    </w:p>
    <w:p>
      <w:r/>
      <w:r>
        <w:t>La institución de los ancianos perduró tras el colapso de las instituciones reales. Los ancianos estuvieron presentes durante el exilio (</w:t>
      </w:r>
      <w:hyperlink r:id="rId643">
        <w:r>
          <w:rPr>
            <w:color w:val="0000EE"/>
            <w:u w:val="single"/>
          </w:rPr>
          <w:t>Ezequiel 8:1</w:t>
        </w:r>
      </w:hyperlink>
      <w:r>
        <w:t xml:space="preserve">; </w:t>
      </w:r>
      <w:hyperlink r:id="rId644">
        <w:r>
          <w:rPr>
            <w:color w:val="0000EE"/>
            <w:u w:val="single"/>
          </w:rPr>
          <w:t>14:1</w:t>
        </w:r>
      </w:hyperlink>
      <w:r>
        <w:t xml:space="preserve">; </w:t>
      </w:r>
      <w:hyperlink r:id="rId645">
        <w:r>
          <w:rPr>
            <w:color w:val="0000EE"/>
            <w:u w:val="single"/>
          </w:rPr>
          <w:t>20:1–3</w:t>
        </w:r>
      </w:hyperlink>
      <w:r>
        <w:t xml:space="preserve">) y también después del regreso (por ejemplo, </w:t>
      </w:r>
      <w:hyperlink r:id="rId646">
        <w:r>
          <w:rPr>
            <w:color w:val="0000EE"/>
            <w:u w:val="single"/>
          </w:rPr>
          <w:t>Esdras 10:16</w:t>
        </w:r>
      </w:hyperlink>
      <w:r>
        <w:t>).</w:t>
      </w:r>
    </w:p>
    <w:p>
      <w:pPr>
        <w:pStyle w:val="Heading3"/>
      </w:pPr>
      <w:r>
        <w:t>En el judaísmo durante el período del Nuevo Testamento</w:t>
      </w:r>
    </w:p>
    <w:p>
      <w:r/>
      <w:r>
        <w:t>El cargo cristiano (o función) deL anciano proviene de una institución muy similar dentro del judaísmo, aunque el uso del título "anciano" para designar a los oficiales de varias asociaciones de cultos griegos y magistrados de aldeas puede haber influido en el desarrollo de la estructura comunitaria en las iglesias gentiles. En los primeros tres Evangelios y en Hechos, hay numerosas referencias a los ancianos como funcionarios dentro de la vida comunitaria y religiosa del judaísmo. Generalmente se mencionan junto con uno o más grupos de funcionarios (citando la RVR-1909): "los príncipes de los sacerdotes y los ancianos del pueblo" (</w:t>
      </w:r>
      <w:hyperlink r:id="rId647">
        <w:r>
          <w:rPr>
            <w:color w:val="0000EE"/>
            <w:u w:val="single"/>
          </w:rPr>
          <w:t>Mateo 16:21</w:t>
        </w:r>
      </w:hyperlink>
      <w:r>
        <w:t>); "jefes sacerdotes y ancianos del pueblo" (</w:t>
      </w:r>
      <w:hyperlink r:id="rId648">
        <w:r>
          <w:rPr>
            <w:color w:val="0000EE"/>
            <w:u w:val="single"/>
          </w:rPr>
          <w:t>21:23</w:t>
        </w:r>
      </w:hyperlink>
      <w:r>
        <w:t xml:space="preserve">; </w:t>
      </w:r>
      <w:hyperlink r:id="rId649">
        <w:r>
          <w:rPr>
            <w:color w:val="0000EE"/>
            <w:u w:val="single"/>
          </w:rPr>
          <w:t>26:3, 47</w:t>
        </w:r>
      </w:hyperlink>
      <w:r>
        <w:t>); "escribas y los ancianos" (</w:t>
      </w:r>
      <w:hyperlink r:id="rId650">
        <w:r>
          <w:rPr>
            <w:color w:val="0000EE"/>
            <w:u w:val="single"/>
          </w:rPr>
          <w:t>26:57,</w:t>
        </w:r>
      </w:hyperlink>
      <w:r>
        <w:t xml:space="preserve"> </w:t>
      </w:r>
      <w:hyperlink r:id="rId651">
        <w:r>
          <w:rPr>
            <w:color w:val="0000EE"/>
            <w:u w:val="single"/>
          </w:rPr>
          <w:t>27:41</w:t>
        </w:r>
      </w:hyperlink>
      <w:r>
        <w:t>); "príncipes de los sacerdotes y los ancianos del pueblo" (</w:t>
      </w:r>
      <w:hyperlink r:id="rId652">
        <w:r>
          <w:rPr>
            <w:color w:val="0000EE"/>
            <w:u w:val="single"/>
          </w:rPr>
          <w:t>27:1, 3, 12, 20</w:t>
        </w:r>
      </w:hyperlink>
      <w:r>
        <w:t>); "príncipes de ellos y los ancianos y los escribas" (</w:t>
      </w:r>
      <w:hyperlink r:id="rId653">
        <w:r>
          <w:rPr>
            <w:color w:val="0000EE"/>
            <w:u w:val="single"/>
          </w:rPr>
          <w:t>Hechos 4:5</w:t>
        </w:r>
      </w:hyperlink>
      <w:r>
        <w:t xml:space="preserve">); "Príncipes del pueblo y ancianos de Israel" (v </w:t>
      </w:r>
      <w:hyperlink r:id="rId654">
        <w:r>
          <w:rPr>
            <w:color w:val="0000EE"/>
            <w:u w:val="single"/>
          </w:rPr>
          <w:t>8</w:t>
        </w:r>
      </w:hyperlink>
      <w:r>
        <w:t xml:space="preserve">). De estos pasajes del Nuevo Testamento, no podemos determinar exactamente cuáles eran sus funciones o cómo se diferenciaban de los gobernantes o escribas. Sin embargo, los deberes de los ancianos judíos están claramente descritos en el tratado </w:t>
      </w:r>
      <w:r>
        <w:rPr>
          <w:i/>
        </w:rPr>
        <w:t>Sanedrín</w:t>
      </w:r>
      <w:r>
        <w:t xml:space="preserve"> en la Mishná, así como en los libros de reglas comunitarias de los ascetas de Qumrán, descubiertos entre los Rollos del Mar Muerto.</w:t>
      </w:r>
    </w:p>
    <w:p>
      <w:r/>
      <w:r>
        <w:t xml:space="preserve">Cada comunidad judía contaba con su propio consejo de ancianos, que tenía la supervisión administrativa general y representaba a la comunidad en las relaciones con las autoridades romanas. Su deber principal era judicial. Eran custodios de la ley y de sus interpretaciones tradicionales (ver </w:t>
      </w:r>
      <w:hyperlink r:id="rId655">
        <w:r>
          <w:rPr>
            <w:color w:val="0000EE"/>
            <w:u w:val="single"/>
          </w:rPr>
          <w:t>Mateo 15:2</w:t>
        </w:r>
      </w:hyperlink>
      <w:r>
        <w:t>), y estaban encargados tanto de su aplicación como del castigo de los infractores. El más importante de estos consejos de ancianos era el Sanedrín en Jerusalén, un grupo de 71 hombres que actuaban como el tribunal final para toda la nación.</w:t>
      </w:r>
    </w:p>
    <w:p>
      <w:pPr>
        <w:pStyle w:val="Heading3"/>
      </w:pPr>
      <w:r>
        <w:t>En la Comunidad Cristiana</w:t>
      </w:r>
    </w:p>
    <w:p>
      <w:r/>
      <w:r>
        <w:t>Dado que la iglesia primitiva eventualmente se consideró a sí misma como el nuevo Israel (</w:t>
      </w:r>
      <w:hyperlink r:id="rId656">
        <w:r>
          <w:rPr>
            <w:color w:val="0000EE"/>
            <w:u w:val="single"/>
          </w:rPr>
          <w:t>Mateo 21:43,</w:t>
        </w:r>
      </w:hyperlink>
      <w:r>
        <w:t xml:space="preserve"> </w:t>
      </w:r>
      <w:hyperlink r:id="rId657">
        <w:r>
          <w:rPr>
            <w:color w:val="0000EE"/>
            <w:u w:val="single"/>
          </w:rPr>
          <w:t>Gálatas 6:16</w:t>
        </w:r>
      </w:hyperlink>
      <w:r>
        <w:t>), es comprensible que adoptara gradualmente la institución de los ancianos. Aunque es difícil discernir el orden que prevaleció en las primeras comunidades cristianas, ya que aparentemente variaba según el lugar y el tiempo tanto en forma como en extensión, la presencia y el funcionamiento de los ancianos eran parte de la realidad de la vida de la iglesia primitiva.</w:t>
      </w:r>
    </w:p>
    <w:p>
      <w:r/>
      <w:r>
        <w:t>En el relato de Lucas sobre el origen y la expansión del cristianismo, los ancianos ya están presentes en la iglesia de Jerusalén. En Hechos, vemos a los cristianos en Antioquía enviando ayuda por la hambruna “a los ancianos [de las iglesias de Judea] por mano de Bernabé y Saulo” (</w:t>
      </w:r>
      <w:hyperlink r:id="rId658">
        <w:r>
          <w:rPr>
            <w:color w:val="0000EE"/>
            <w:u w:val="single"/>
          </w:rPr>
          <w:t>Hechos 11:30</w:t>
        </w:r>
      </w:hyperlink>
      <w:r>
        <w:t>). En su primer viaje misionero, Pablo y Bernabé “habiéndoles constituido ancianos en cada una de las iglesias” (</w:t>
      </w:r>
      <w:hyperlink r:id="rId659">
        <w:r>
          <w:rPr>
            <w:color w:val="0000EE"/>
            <w:u w:val="single"/>
          </w:rPr>
          <w:t>14:23</w:t>
        </w:r>
      </w:hyperlink>
      <w:r>
        <w:t>). Más tarde, Pablo y Bernabé fueron enviados desde Antioquía a Jerusalén “a los apóstoles y a los ancianos” para tratar la cuestión de la circuncisión de los cristianos gentiles (</w:t>
      </w:r>
      <w:hyperlink r:id="rId660">
        <w:r>
          <w:rPr>
            <w:color w:val="0000EE"/>
            <w:u w:val="single"/>
          </w:rPr>
          <w:t>15:2</w:t>
        </w:r>
      </w:hyperlink>
      <w:r>
        <w:t xml:space="preserve">), y fueron “recibidos de la iglesia y de los apóstoles y de los ancianos” (v </w:t>
      </w:r>
      <w:hyperlink r:id="rId661">
        <w:r>
          <w:rPr>
            <w:color w:val="0000EE"/>
            <w:u w:val="single"/>
          </w:rPr>
          <w:t>4</w:t>
        </w:r>
      </w:hyperlink>
      <w:r>
        <w:t xml:space="preserve">), quienes se reunieron para escuchar el caso y resolver el asunto (vv </w:t>
      </w:r>
      <w:hyperlink r:id="rId662">
        <w:r>
          <w:rPr>
            <w:color w:val="0000EE"/>
            <w:u w:val="single"/>
          </w:rPr>
          <w:t>6–23</w:t>
        </w:r>
      </w:hyperlink>
      <w:r>
        <w:t>).</w:t>
      </w:r>
    </w:p>
    <w:p>
      <w:r/>
      <w:r>
        <w:t xml:space="preserve">No se nos dice quiénes eran estos ancianos ni cómo fueron elegidos. Es posible argumentar, basándose en el precedente judío, que la edad y la prominencia les otorgaban el privilegio de prestar un servicio especial dentro de la comunidad. La veneración por la edad era un sentimiento profundamente arraigado entre los judíos, y el término "presbítero" (anciano) se derivaba del uso judío. También es posible que, al igual que el nombramiento de "los siete" para un servicio especial mediante la imposición de manos (Hechos </w:t>
      </w:r>
      <w:hyperlink r:id="rId663">
        <w:r>
          <w:rPr>
            <w:color w:val="0000EE"/>
            <w:u w:val="single"/>
          </w:rPr>
          <w:t>6:1–6</w:t>
        </w:r>
      </w:hyperlink>
      <w:r>
        <w:t>), los primeros ancianos en la iglesia de Jerusalén fueran nombrados por los apóstoles. Aparentemente, desempeñaban funciones en la comunidad cristiana de maneras comparables a los ancianos en las comunidades judías y el Sanedrín (</w:t>
      </w:r>
      <w:hyperlink r:id="rId658">
        <w:r>
          <w:rPr>
            <w:color w:val="0000EE"/>
            <w:u w:val="single"/>
          </w:rPr>
          <w:t>11:30,</w:t>
        </w:r>
      </w:hyperlink>
      <w:r>
        <w:t xml:space="preserve"> </w:t>
      </w:r>
      <w:hyperlink r:id="rId664">
        <w:r>
          <w:rPr>
            <w:color w:val="0000EE"/>
            <w:u w:val="single"/>
          </w:rPr>
          <w:t>15:2–6, 22–23,</w:t>
        </w:r>
      </w:hyperlink>
      <w:r>
        <w:t xml:space="preserve"> </w:t>
      </w:r>
      <w:hyperlink r:id="rId665">
        <w:r>
          <w:rPr>
            <w:color w:val="0000EE"/>
            <w:u w:val="single"/>
          </w:rPr>
          <w:t>16:4,</w:t>
        </w:r>
      </w:hyperlink>
      <w:r>
        <w:t xml:space="preserve"> </w:t>
      </w:r>
      <w:hyperlink r:id="rId666">
        <w:r>
          <w:rPr>
            <w:color w:val="0000EE"/>
            <w:u w:val="single"/>
          </w:rPr>
          <w:t>21:18</w:t>
        </w:r>
      </w:hyperlink>
      <w:r>
        <w:t>).</w:t>
      </w:r>
    </w:p>
    <w:p>
      <w:r/>
      <w:r>
        <w:t>Pablo aparentemente continuó la práctica entre las iglesias gentiles, aunque no se mencionan ancianos en los primeros escritos paulinos. Estos se mencionan solo en las Epístolas Pastorales (</w:t>
      </w:r>
      <w:hyperlink r:id="rId667">
        <w:r>
          <w:rPr>
            <w:color w:val="0000EE"/>
            <w:u w:val="single"/>
          </w:rPr>
          <w:t>1 Timoteo 5:17, 19</w:t>
        </w:r>
      </w:hyperlink>
      <w:r>
        <w:t xml:space="preserve">; </w:t>
      </w:r>
      <w:hyperlink r:id="rId668">
        <w:r>
          <w:rPr>
            <w:color w:val="0000EE"/>
            <w:u w:val="single"/>
          </w:rPr>
          <w:t>Tito 1:5</w:t>
        </w:r>
      </w:hyperlink>
      <w:r>
        <w:t>). En su último viaje a Jerusalén, Pablo convocó a los ancianos de la iglesia en Éfeso a Mileto (</w:t>
      </w:r>
      <w:hyperlink r:id="rId669">
        <w:r>
          <w:rPr>
            <w:color w:val="0000EE"/>
            <w:u w:val="single"/>
          </w:rPr>
          <w:t>Hechos 20:17</w:t>
        </w:r>
      </w:hyperlink>
      <w:r>
        <w:t>) para despedirse de ellos y para instruirlos a ser fieles en su tarea de supervisar y cuidar del rebaño cristiano, la iglesia de Dios (</w:t>
      </w:r>
      <w:hyperlink r:id="rId670">
        <w:r>
          <w:rPr>
            <w:color w:val="0000EE"/>
            <w:u w:val="single"/>
          </w:rPr>
          <w:t>20:28</w:t>
        </w:r>
      </w:hyperlink>
      <w:r>
        <w:t>).</w:t>
      </w:r>
    </w:p>
    <w:p>
      <w:r/>
      <w:r>
        <w:t>Aunque los ancianos no se mencionan explícitamente en las primeras cartas de Pablo, es posible que hayan estado entre los líderes que presidían las congregaciones (</w:t>
      </w:r>
      <w:hyperlink r:id="rId671">
        <w:r>
          <w:rPr>
            <w:color w:val="0000EE"/>
            <w:u w:val="single"/>
          </w:rPr>
          <w:t>Ro 12:8,</w:t>
        </w:r>
      </w:hyperlink>
      <w:r>
        <w:t xml:space="preserve"> </w:t>
      </w:r>
      <w:hyperlink r:id="rId672">
        <w:r>
          <w:rPr>
            <w:color w:val="0000EE"/>
            <w:u w:val="single"/>
          </w:rPr>
          <w:t>1 Tes 5:12–13</w:t>
        </w:r>
      </w:hyperlink>
      <w:r>
        <w:t xml:space="preserve">). </w:t>
      </w:r>
      <w:hyperlink r:id="rId673">
        <w:r>
          <w:rPr>
            <w:color w:val="0000EE"/>
            <w:u w:val="single"/>
          </w:rPr>
          <w:t>Filipenses 1:1</w:t>
        </w:r>
      </w:hyperlink>
      <w:r>
        <w:t xml:space="preserve"> revela claramente una estructura definida de liderazgo (“obispos y diáconos”) dentro de una joven congregación paulina. Y </w:t>
      </w:r>
      <w:hyperlink r:id="rId674">
        <w:r>
          <w:rPr>
            <w:color w:val="0000EE"/>
            <w:u w:val="single"/>
          </w:rPr>
          <w:t>1 Timoteo 5:17</w:t>
        </w:r>
      </w:hyperlink>
      <w:r>
        <w:t xml:space="preserve">, reflejando lo que a menudo se considera una fase posterior en el desarrollo del gobierno de la iglesia, atribuye las funciones de predicar y enseñar a los ancianos gobernantes. Además, que los ancianos cristianos ejercían funciones pastorales puede inferirse de </w:t>
      </w:r>
      <w:hyperlink r:id="rId675">
        <w:r>
          <w:rPr>
            <w:color w:val="0000EE"/>
            <w:u w:val="single"/>
          </w:rPr>
          <w:t>1 Pedro 5:1–5</w:t>
        </w:r>
      </w:hyperlink>
      <w:r>
        <w:t xml:space="preserve"> y </w:t>
      </w:r>
      <w:hyperlink r:id="rId84">
        <w:r>
          <w:rPr>
            <w:color w:val="0000EE"/>
            <w:u w:val="single"/>
          </w:rPr>
          <w:t>Santiago 5:14</w:t>
        </w:r>
      </w:hyperlink>
      <w:r>
        <w:t>.</w:t>
      </w:r>
    </w:p>
    <w:p>
      <w:r/>
      <w:r>
        <w:t>Hay un pasaje donde encontramos una posible identificación de un apóstol (Pedro) también como anciano: “</w:t>
      </w:r>
      <w:r>
        <w:t xml:space="preserve">Ruego a los ancianos que están entre vosotros, yo anciano también con ellos, y testigo de las aflicciones de Cristo, que soy también participante de la gloria que ha de ser revelada" </w:t>
      </w:r>
      <w:r>
        <w:t>(</w:t>
      </w:r>
      <w:hyperlink r:id="rId676">
        <w:r>
          <w:rPr>
            <w:color w:val="0000EE"/>
            <w:u w:val="single"/>
          </w:rPr>
          <w:t>1 Pedro 5:1a)</w:t>
        </w:r>
      </w:hyperlink>
      <w:r>
        <w:t>. Este texto puede indicar que los ancianos fueron designados y funcionaban como extensiones del servicio apostólico. La práctica de Pablo de nombrar ancianos en las iglesias antes de su partida puede apoyar esta sugerencia. El hecho de que en la tradición posterior de la iglesia el “anciano” de 2 y 3 Juan fuera identificado como el apóstol Juan apunta en una dirección similar. Aunque tal identificación es implícita, los apóstoles podían funcionar como ancianos, pero no al revés.</w:t>
      </w:r>
    </w:p>
    <w:p>
      <w:r/>
      <w:r>
        <w:t xml:space="preserve">Los ancianos cumplían diversas funciones. Por ejemplo, </w:t>
      </w:r>
      <w:hyperlink r:id="rId674">
        <w:r>
          <w:rPr>
            <w:color w:val="0000EE"/>
            <w:u w:val="single"/>
          </w:rPr>
          <w:t>1 Timoteo 5:17</w:t>
        </w:r>
      </w:hyperlink>
      <w:r>
        <w:t xml:space="preserve"> menciona a los ancianos involucrados en la predicación y la enseñanza; </w:t>
      </w:r>
      <w:hyperlink r:id="rId84">
        <w:r>
          <w:rPr>
            <w:color w:val="0000EE"/>
            <w:u w:val="single"/>
          </w:rPr>
          <w:t>Jacobo 5:14</w:t>
        </w:r>
      </w:hyperlink>
      <w:r>
        <w:t xml:space="preserve"> los describe participando en un ministerio de sanación; </w:t>
      </w:r>
      <w:hyperlink r:id="rId677">
        <w:r>
          <w:rPr>
            <w:color w:val="0000EE"/>
            <w:u w:val="single"/>
          </w:rPr>
          <w:t>1 Pedro 5:2</w:t>
        </w:r>
      </w:hyperlink>
      <w:r>
        <w:t xml:space="preserve"> los exhorta a cuidar del rebaño. Así, los profetas y maestros que dirigían la iglesia en Antioquía (según </w:t>
      </w:r>
      <w:hyperlink r:id="rId678">
        <w:r>
          <w:rPr>
            <w:color w:val="0000EE"/>
            <w:u w:val="single"/>
          </w:rPr>
          <w:t>Hechos 13:1–3</w:t>
        </w:r>
      </w:hyperlink>
      <w:r>
        <w:t>) probablemente eran los ancianos de esta comunidad.</w:t>
      </w:r>
    </w:p>
    <w:p>
      <w:r/>
      <w:r>
        <w:t>Mientras que en la iglesia posterior los obispos y ancianos estaban claramente diferenciados, el NT refleja un período temprano en el que estos cargos eran prácticamente sinónimos. En el discurso de despedida de Pablo en Mileto (</w:t>
      </w:r>
      <w:hyperlink r:id="rId679">
        <w:r>
          <w:rPr>
            <w:color w:val="0000EE"/>
            <w:u w:val="single"/>
          </w:rPr>
          <w:t>Hechos 20</w:t>
        </w:r>
      </w:hyperlink>
      <w:r>
        <w:t xml:space="preserve">), dirigido específicamente a los ancianos de la iglesia de Éfeso (v </w:t>
      </w:r>
      <w:hyperlink r:id="rId669">
        <w:r>
          <w:rPr>
            <w:color w:val="0000EE"/>
            <w:u w:val="single"/>
          </w:rPr>
          <w:t>17</w:t>
        </w:r>
      </w:hyperlink>
      <w:r>
        <w:t xml:space="preserve">), les dice que el Espíritu los ha hecho "obispos para apacentar la iglesia del Señor" (v </w:t>
      </w:r>
      <w:hyperlink r:id="rId670">
        <w:r>
          <w:rPr>
            <w:color w:val="0000EE"/>
            <w:u w:val="single"/>
          </w:rPr>
          <w:t>28</w:t>
        </w:r>
      </w:hyperlink>
      <w:r>
        <w:t xml:space="preserve">). No está claro si "obispo" se usa aquí en el sentido técnico posterior de obispo o en el sentido más general de guardián. Sin embargo, en </w:t>
      </w:r>
      <w:hyperlink r:id="rId680">
        <w:r>
          <w:rPr>
            <w:color w:val="0000EE"/>
            <w:u w:val="single"/>
          </w:rPr>
          <w:t>Tito 1:5–7</w:t>
        </w:r>
      </w:hyperlink>
      <w:r>
        <w:t xml:space="preserve">, los ancianos del versículo </w:t>
      </w:r>
      <w:hyperlink r:id="rId668">
        <w:r>
          <w:rPr>
            <w:color w:val="0000EE"/>
            <w:u w:val="single"/>
          </w:rPr>
          <w:t>5</w:t>
        </w:r>
      </w:hyperlink>
      <w:r>
        <w:t xml:space="preserve"> son claramente las mismas personas que los obispos del versículo </w:t>
      </w:r>
      <w:hyperlink r:id="rId681">
        <w:r>
          <w:rPr>
            <w:color w:val="0000EE"/>
            <w:u w:val="single"/>
          </w:rPr>
          <w:t>7</w:t>
        </w:r>
      </w:hyperlink>
      <w:r>
        <w:t xml:space="preserve">. Nuevamente, es probable que los obispos de </w:t>
      </w:r>
      <w:hyperlink r:id="rId673">
        <w:r>
          <w:rPr>
            <w:color w:val="0000EE"/>
            <w:u w:val="single"/>
          </w:rPr>
          <w:t>Filipenses 1:1</w:t>
        </w:r>
      </w:hyperlink>
      <w:r>
        <w:t xml:space="preserve"> se entiendan como los ancianos designados por Pablo al dejar esta estación misionera.</w:t>
      </w:r>
    </w:p>
    <w:p>
      <w:r/>
      <w:r>
        <w:t>Está claro que el gobierno de la iglesia en el período del Nuevo Testamento todavía era relativamente flexible, pero sin duda se plantaron las semillas para las estructuras posteriores. La institución de los ancianos, basada en el precedente judío, era fundamental. El episcopado (obispos) probablemente surgió del presbiterado (ancianos), designándose a un anciano como supervisor de todo el consejo de ancianos.</w:t>
      </w:r>
    </w:p>
    <w:p>
      <w:r/>
      <w:r>
        <w:rPr>
          <w:i/>
        </w:rPr>
        <w:t>Véase también</w:t>
      </w:r>
      <w:r>
        <w:t xml:space="preserve"> </w:t>
      </w:r>
      <w:r>
        <w:t>Obispo</w:t>
      </w:r>
      <w:r>
        <w:t xml:space="preserve">; </w:t>
      </w:r>
      <w:r>
        <w:t>Diácono, Diaconisa</w:t>
      </w:r>
      <w:r>
        <w:t xml:space="preserve">; </w:t>
      </w:r>
      <w:r>
        <w:t>Pastor</w:t>
      </w:r>
      <w:r>
        <w:t xml:space="preserve">; </w:t>
      </w:r>
      <w:r>
        <w:t>Presbítero</w:t>
      </w:r>
      <w:r>
        <w:t xml:space="preserve">; </w:t>
      </w:r>
      <w:r>
        <w:t>Dones Espirituales</w:t>
      </w:r>
      <w:r>
        <w:t>.</w:t>
      </w:r>
      <w:r/>
      <w:r/>
    </w:p>
    <w:p>
      <w:r/>
    </w:p>
    <w:p>
      <w:pPr>
        <w:pStyle w:val="Heading2"/>
      </w:pPr>
      <w:r>
        <w:t>Ancla</w:t>
      </w:r>
      <w:r/>
    </w:p>
    <w:p>
      <w:r/>
      <w:r>
        <w:t xml:space="preserve">Objeto utilizado para mantener un barco o una embarcación en el agua. El ancla se sujeta al barco mediante un cable o una cadena. Cuando se tira por la borda, su peso y su capacidad para clavarse en el fondo evitan que el barco vaya a la deriva. </w:t>
      </w:r>
    </w:p>
    <w:p>
      <w:r/>
      <w:r>
        <w:t>Las anclas se utilizaban muchos siglos antes de Cristo. Empezaron siendo simples pesos de piedra. Luego se convirtieron en ganchos de madera lastrados con plomo o piedra.</w:t>
      </w:r>
    </w:p>
    <w:p>
      <w:r/>
      <w:r>
        <w:t>Poco después de Cristo, se utilizaban anclas de hierro con la forma que conocemos hoy en día. Las anclas se mencionan en el relato de Lucas sobre el viaje del apóstol Pablo a Roma (</w:t>
      </w:r>
      <w:hyperlink r:id="rId682">
        <w:r>
          <w:rPr>
            <w:color w:val="0000EE"/>
            <w:u w:val="single"/>
          </w:rPr>
          <w:t>Hechos 27:13</w:t>
        </w:r>
      </w:hyperlink>
      <w:r>
        <w:t xml:space="preserve">, </w:t>
      </w:r>
      <w:hyperlink r:id="rId683">
        <w:r>
          <w:rPr>
            <w:color w:val="0000EE"/>
            <w:u w:val="single"/>
          </w:rPr>
          <w:t>29–30</w:t>
        </w:r>
      </w:hyperlink>
      <w:r>
        <w:t xml:space="preserve">, </w:t>
      </w:r>
      <w:hyperlink r:id="rId684">
        <w:r>
          <w:rPr>
            <w:color w:val="0000EE"/>
            <w:u w:val="single"/>
          </w:rPr>
          <w:t>40</w:t>
        </w:r>
      </w:hyperlink>
      <w:r>
        <w:t xml:space="preserve">). </w:t>
      </w:r>
      <w:hyperlink r:id="rId470">
        <w:r>
          <w:rPr>
            <w:color w:val="0000EE"/>
            <w:u w:val="single"/>
          </w:rPr>
          <w:t>Hebreos 6:19</w:t>
        </w:r>
      </w:hyperlink>
      <w:r>
        <w:t xml:space="preserve"> utiliza "ancla" como símbolo para indicar la estabilidad de la promesa de salvación de Dios a los que creen en él.</w:t>
      </w:r>
      <w:r/>
      <w:r/>
    </w:p>
    <w:p>
      <w:r/>
    </w:p>
    <w:p>
      <w:pPr>
        <w:pStyle w:val="Heading2"/>
      </w:pPr>
      <w:r>
        <w:t>Andrés, el Apóstol</w:t>
      </w:r>
      <w:r/>
    </w:p>
    <w:p>
      <w:r/>
      <w:r>
        <w:t>Uno de los doce apóstoles de Jesús (mensajeros especiales seleccionados por Jesús).</w:t>
      </w:r>
    </w:p>
    <w:p>
      <w:pPr>
        <w:pStyle w:val="Heading3"/>
      </w:pPr>
      <w:r>
        <w:t>La infancia de Andrés y su llamado a seguir a Jesús</w:t>
      </w:r>
    </w:p>
    <w:p>
      <w:r/>
      <w:r>
        <w:t>Andrés aparece por primera vez en el Nuevo Testamento como discípulo de Juan el Bautista (</w:t>
      </w:r>
      <w:hyperlink r:id="rId685">
        <w:r>
          <w:rPr>
            <w:color w:val="0000EE"/>
            <w:u w:val="single"/>
          </w:rPr>
          <w:t>Juan 1:35</w:t>
        </w:r>
      </w:hyperlink>
      <w:r>
        <w:t xml:space="preserve">, </w:t>
      </w:r>
      <w:hyperlink r:id="rId686">
        <w:r>
          <w:rPr>
            <w:color w:val="0000EE"/>
            <w:u w:val="single"/>
          </w:rPr>
          <w:t>40</w:t>
        </w:r>
      </w:hyperlink>
      <w:r>
        <w:t>). Juan dijo: “</w:t>
      </w:r>
      <w:r>
        <w:t>He aquí el Cordero de Dios</w:t>
      </w:r>
      <w:r>
        <w:t>” (</w:t>
      </w:r>
      <w:hyperlink r:id="rId687">
        <w:r>
          <w:rPr>
            <w:color w:val="0000EE"/>
            <w:u w:val="single"/>
          </w:rPr>
          <w:t>Juan 1:36</w:t>
        </w:r>
      </w:hyperlink>
      <w:r>
        <w:t>), refiriéndose a Jesús. Andrés y otro discípulo, cuyo nombre no se menciona, siguieron a Jesús y permanecieron con él durante un día (</w:t>
      </w:r>
      <w:hyperlink r:id="rId688">
        <w:r>
          <w:rPr>
            <w:color w:val="0000EE"/>
            <w:u w:val="single"/>
          </w:rPr>
          <w:t>Juan 1:36–39</w:t>
        </w:r>
      </w:hyperlink>
      <w:r>
        <w:t>). Luego, Andrés le dijo a su hermano, Simón Pedro, que había encontrado al Mesías (el líder elegido por Dios) y llevó a Pedro a Jesús (</w:t>
      </w:r>
      <w:hyperlink r:id="rId689">
        <w:r>
          <w:rPr>
            <w:color w:val="0000EE"/>
            <w:u w:val="single"/>
          </w:rPr>
          <w:t>Juan 1:40–42</w:t>
        </w:r>
      </w:hyperlink>
      <w:r>
        <w:t>).</w:t>
      </w:r>
    </w:p>
    <w:p>
      <w:r/>
      <w:r>
        <w:t>A partir de entonces, Andrés se desvaneció en el trasfondo. El hermano de Andrés se hizo más conocido. Siempre que se menciona la relación entre los dos, Andrés es descrito como el hermano de Simón Pedro. Nunca es al revés (</w:t>
      </w:r>
      <w:hyperlink r:id="rId690">
        <w:r>
          <w:rPr>
            <w:color w:val="0000EE"/>
            <w:u w:val="single"/>
          </w:rPr>
          <w:t>Mateo 4:18</w:t>
        </w:r>
      </w:hyperlink>
      <w:r>
        <w:t>,</w:t>
      </w:r>
      <w:hyperlink r:id="rId690">
        <w:r>
          <w:rPr>
            <w:color w:val="0000EE"/>
            <w:u w:val="single"/>
          </w:rPr>
          <w:t xml:space="preserve"> Marcos 1:16</w:t>
        </w:r>
      </w:hyperlink>
      <w:r>
        <w:t xml:space="preserve">, </w:t>
      </w:r>
      <w:hyperlink r:id="rId686">
        <w:r>
          <w:rPr>
            <w:color w:val="0000EE"/>
            <w:u w:val="single"/>
          </w:rPr>
          <w:t>Juan 1:40</w:t>
        </w:r>
      </w:hyperlink>
      <w:r>
        <w:t xml:space="preserve">, </w:t>
      </w:r>
      <w:hyperlink r:id="rId691">
        <w:r>
          <w:rPr>
            <w:color w:val="0000EE"/>
            <w:u w:val="single"/>
          </w:rPr>
          <w:t>6:8</w:t>
        </w:r>
      </w:hyperlink>
      <w:r>
        <w:t>). Andrés también se menciona sin referencia a su relación con Pedro (</w:t>
      </w:r>
      <w:hyperlink r:id="rId692">
        <w:r>
          <w:rPr>
            <w:color w:val="0000EE"/>
            <w:u w:val="single"/>
          </w:rPr>
          <w:t>Marcos 1:29</w:t>
        </w:r>
      </w:hyperlink>
      <w:r>
        <w:t xml:space="preserve">, </w:t>
      </w:r>
      <w:hyperlink r:id="rId304">
        <w:r>
          <w:rPr>
            <w:color w:val="0000EE"/>
            <w:u w:val="single"/>
          </w:rPr>
          <w:t>3:18</w:t>
        </w:r>
      </w:hyperlink>
      <w:r>
        <w:t xml:space="preserve">, </w:t>
      </w:r>
      <w:hyperlink r:id="rId693">
        <w:r>
          <w:rPr>
            <w:color w:val="0000EE"/>
            <w:u w:val="single"/>
          </w:rPr>
          <w:t>13:3</w:t>
        </w:r>
      </w:hyperlink>
      <w:r>
        <w:t xml:space="preserve">, </w:t>
      </w:r>
      <w:hyperlink r:id="rId694">
        <w:r>
          <w:rPr>
            <w:color w:val="0000EE"/>
            <w:u w:val="single"/>
          </w:rPr>
          <w:t>Juan 12:22</w:t>
        </w:r>
      </w:hyperlink>
      <w:r>
        <w:t>).</w:t>
      </w:r>
    </w:p>
    <w:p>
      <w:r/>
      <w:r>
        <w:t>El padre de Andrés era Juan (</w:t>
      </w:r>
      <w:hyperlink r:id="rId695">
        <w:r>
          <w:rPr>
            <w:color w:val="0000EE"/>
            <w:u w:val="single"/>
          </w:rPr>
          <w:t>Mateo 16:17</w:t>
        </w:r>
      </w:hyperlink>
      <w:r>
        <w:t xml:space="preserve">, </w:t>
      </w:r>
      <w:hyperlink r:id="rId696">
        <w:r>
          <w:rPr>
            <w:color w:val="0000EE"/>
            <w:u w:val="single"/>
          </w:rPr>
          <w:t>Juan 1:42</w:t>
        </w:r>
      </w:hyperlink>
      <w:r>
        <w:t xml:space="preserve">, </w:t>
      </w:r>
      <w:hyperlink r:id="rId697">
        <w:r>
          <w:rPr>
            <w:color w:val="0000EE"/>
            <w:u w:val="single"/>
          </w:rPr>
          <w:t>21:15–17</w:t>
        </w:r>
      </w:hyperlink>
      <w:r>
        <w:t>). Su ciudad natal era Betsaida (</w:t>
      </w:r>
      <w:hyperlink r:id="rId698">
        <w:r>
          <w:rPr>
            <w:color w:val="0000EE"/>
            <w:u w:val="single"/>
          </w:rPr>
          <w:t>Juan 1:44</w:t>
        </w:r>
      </w:hyperlink>
      <w:r>
        <w:t>), un pueblo en la costa norte del Mar de Galilea.</w:t>
      </w:r>
    </w:p>
    <w:p>
      <w:r/>
      <w:r>
        <w:t>El Evangelio de Juan menciona a los discípulos estando con Jesús (</w:t>
      </w:r>
      <w:hyperlink r:id="rId699">
        <w:r>
          <w:rPr>
            <w:color w:val="0000EE"/>
            <w:u w:val="single"/>
          </w:rPr>
          <w:t>2:2</w:t>
        </w:r>
      </w:hyperlink>
      <w:r>
        <w:t xml:space="preserve">, </w:t>
      </w:r>
      <w:hyperlink r:id="rId700">
        <w:r>
          <w:rPr>
            <w:color w:val="0000EE"/>
            <w:u w:val="single"/>
          </w:rPr>
          <w:t>4:2</w:t>
        </w:r>
      </w:hyperlink>
      <w:r>
        <w:t>). Andrés probablemente fue parte de ese grupo inicial. Sin embargo, regresó a su trabajo como pescador en el Mar de Galilea. Andrés compartía una casa con Pedro y su familia en Cafarnaúm (</w:t>
      </w:r>
      <w:hyperlink r:id="rId701">
        <w:r>
          <w:rPr>
            <w:color w:val="0000EE"/>
            <w:u w:val="single"/>
          </w:rPr>
          <w:t>Mateo 4:18–20</w:t>
        </w:r>
      </w:hyperlink>
      <w:r>
        <w:t xml:space="preserve">, </w:t>
      </w:r>
      <w:hyperlink r:id="rId702">
        <w:r>
          <w:rPr>
            <w:color w:val="0000EE"/>
            <w:u w:val="single"/>
          </w:rPr>
          <w:t>Marcos 1:16–18, 29–33</w:t>
        </w:r>
      </w:hyperlink>
      <w:r>
        <w:t>). Mientras pescaban, Andrés y Pedro recibieron un llamado definitivo para seguir a Jesús y convertirse en pescadores de personas. De entre los discípulos de Jesús, un grupo de doce fue posteriormente elegido especialmente como apóstoles. Andrés siempre se menciona entre los primeros cuatro nombrados, junto con Pedro y otros dos hermanos, Juan y Jacobo (</w:t>
      </w:r>
      <w:hyperlink r:id="rId703">
        <w:r>
          <w:rPr>
            <w:color w:val="0000EE"/>
            <w:u w:val="single"/>
          </w:rPr>
          <w:t>Mateo 10:2–4</w:t>
        </w:r>
      </w:hyperlink>
      <w:r>
        <w:t xml:space="preserve">, </w:t>
      </w:r>
      <w:hyperlink r:id="rId704">
        <w:r>
          <w:rPr>
            <w:color w:val="0000EE"/>
            <w:u w:val="single"/>
          </w:rPr>
          <w:t>Lucas 6:13–16</w:t>
        </w:r>
      </w:hyperlink>
      <w:r>
        <w:t xml:space="preserve">, </w:t>
      </w:r>
      <w:hyperlink r:id="rId306">
        <w:r>
          <w:rPr>
            <w:color w:val="0000EE"/>
            <w:u w:val="single"/>
          </w:rPr>
          <w:t>Hechos 1:13</w:t>
        </w:r>
      </w:hyperlink>
      <w:r>
        <w:t>).</w:t>
      </w:r>
    </w:p>
    <w:p>
      <w:pPr>
        <w:pStyle w:val="Heading3"/>
      </w:pPr>
      <w:r>
        <w:t>El rol de Andrés entre los doce apóstoles</w:t>
      </w:r>
    </w:p>
    <w:p>
      <w:r/>
      <w:r>
        <w:t>Andrés es mencionado en solo otros tres contextos en los evangelios. En la alimentación de los cinco mil, señaló al niño que tenía cinco panes de cebada y dos peces (</w:t>
      </w:r>
      <w:hyperlink r:id="rId705">
        <w:r>
          <w:rPr>
            <w:color w:val="0000EE"/>
            <w:u w:val="single"/>
          </w:rPr>
          <w:t>Juan 6:8–9</w:t>
        </w:r>
      </w:hyperlink>
      <w:r>
        <w:t>). Cuando ciertos griegos se acercaron a Felipe para pedir ver a Jesús, Felipe se lo comentó a Andrés y luego ambos se lo dijeron a Jesús (</w:t>
      </w:r>
      <w:hyperlink r:id="rId706">
        <w:r>
          <w:rPr>
            <w:color w:val="0000EE"/>
            <w:u w:val="single"/>
          </w:rPr>
          <w:t>Juan 12:20–22</w:t>
        </w:r>
      </w:hyperlink>
      <w:r>
        <w:t>). Finalmente, Andrés aparece entre aquellos que cuestionaban a Jesús en privado en el Monte de los Olivos (</w:t>
      </w:r>
      <w:hyperlink r:id="rId707">
        <w:r>
          <w:rPr>
            <w:color w:val="0000EE"/>
            <w:u w:val="single"/>
          </w:rPr>
          <w:t>Marcos 13:3–4</w:t>
        </w:r>
      </w:hyperlink>
      <w:r>
        <w:t>). La última mención de Andrés en el Nuevo Testamento es en la lista de apóstoles que esperaban en el aposento alto en Jerusalén. Los discípulos aguardaban la promesa del derramamiento (o venida) del Espíritu (</w:t>
      </w:r>
      <w:hyperlink r:id="rId708">
        <w:r>
          <w:rPr>
            <w:color w:val="0000EE"/>
            <w:u w:val="single"/>
          </w:rPr>
          <w:t>Hechos 1:12–14</w:t>
        </w:r>
      </w:hyperlink>
      <w:r>
        <w:t>).</w:t>
      </w:r>
    </w:p>
    <w:p>
      <w:pPr>
        <w:pStyle w:val="Heading3"/>
      </w:pPr>
      <w:r>
        <w:t>Tradiciones posteriores sobre Andrés</w:t>
      </w:r>
    </w:p>
    <w:p>
      <w:r/>
      <w:r>
        <w:t>Varios escritos relacionados con Andrés, como los hechos de Andrés mencionados por el historiador de la iglesia primitiva Eusebio, tienen un valor dudoso. Algunas tradiciones sugieren que Andrés ministró en Escitia. Según el Fragmento Muratoriano, Andrés recibió una revelación nocturna de que el apóstol Juan debía escribir el cuarto evangelio. La tradición es bastante consistente en afirmar que Andrés murió en Patras, Acaya.</w:t>
      </w:r>
    </w:p>
    <w:p>
      <w:r/>
      <w:r>
        <w:t xml:space="preserve">Se desarrolló una historia que dice que fue martirizado (asesinado por su fe) en una cruz en forma de X. Esta cruz se conoce como cruz "decusada" o "de aspa" y ha llegado a ser conocida como la Cruz de San Andrés. Según otra tradición, un brazo del difunto Andrés fue llevado a Escocia como reliquia por Régulo. Andrés se convirtió en el santo patrón de Escocia. Un santo patrón es un santo al que se recurre para protección. En el calendario de santos de las iglesias romana y griega, el día de Andrés se celebra el treinta de noviembre. </w:t>
      </w:r>
      <w:r>
        <w:rPr>
          <w:i/>
        </w:rPr>
        <w:t>Ver</w:t>
      </w:r>
      <w:r>
        <w:t xml:space="preserve"> </w:t>
      </w:r>
      <w:r>
        <w:t>Apócrifos (Títulos Específicos de Escritos Apócrifos): Andrés, Hechos de,</w:t>
      </w:r>
      <w:r>
        <w:t xml:space="preserve"> Andrés, historia de, Andrés y Matías, hechos de, Andrés y Pablo, hechos de.</w:t>
      </w:r>
    </w:p>
    <w:p>
      <w:r/>
      <w:r>
        <w:rPr>
          <w:i/>
        </w:rPr>
        <w:t>Ver también</w:t>
      </w:r>
      <w:r>
        <w:t xml:space="preserve"> </w:t>
      </w:r>
      <w:r>
        <w:t>Apóstol, Apostolado</w:t>
      </w:r>
      <w:r>
        <w:t>.</w:t>
      </w:r>
      <w:r/>
      <w:r/>
    </w:p>
    <w:p>
      <w:r/>
    </w:p>
    <w:p>
      <w:pPr>
        <w:pStyle w:val="Heading2"/>
      </w:pPr>
      <w:r>
        <w:t>Anfípolis</w:t>
      </w:r>
      <w:r/>
    </w:p>
    <w:p>
      <w:r/>
      <w:r>
        <w:t>Ciudad de la antigua Grecia. Fue el hogar de la tribu Tracia Edoni. Anfípolis ocupaba un lugar estratégico en una zona fértil de la orilla oriental del río Estrimón. Su nombre significa "alrededor de la ciudad". Esto puede referirse al río que rodea la ciudad por tres lados. Se encuentra a unos 48,2 kilómetros de Filipos. Con el tiempo se convirtió en una importante estación de la calzada romana llamada Vía Egnatia. En su segundo viaje misionero, Pablo pasó por este centro comercial de camino a Tesalónica. (</w:t>
      </w:r>
      <w:hyperlink r:id="rId709">
        <w:r>
          <w:rPr>
            <w:color w:val="0000EE"/>
            <w:u w:val="single"/>
          </w:rPr>
          <w:t>Hechos 17:1</w:t>
        </w:r>
      </w:hyperlink>
      <w:r>
        <w:t>).</w:t>
      </w:r>
      <w:r/>
      <w:r/>
    </w:p>
    <w:p>
      <w:r/>
    </w:p>
    <w:p>
      <w:pPr>
        <w:pStyle w:val="Heading2"/>
      </w:pPr>
      <w:r>
        <w:t>Ángel</w:t>
      </w:r>
      <w:r/>
    </w:p>
    <w:p>
      <w:r/>
      <w:r>
        <w:t>Un mensajero de Dios o un ser sobrenatural, ya sea bueno o malo. Los ángeles en la Biblia son más poderosos que los humanos.</w:t>
      </w:r>
    </w:p>
    <w:p>
      <w:r/>
      <w:r>
        <w:t xml:space="preserve">El primer tipo de ángeles mencionado en la Biblia son los querubines (plural de </w:t>
      </w:r>
      <w:r>
        <w:rPr>
          <w:i/>
        </w:rPr>
        <w:t>querub,</w:t>
      </w:r>
      <w:r>
        <w:t xml:space="preserve"> una palabra hebrea). Eran seres celestiales enviados por Dios para custodiar el árbol de la vida en el Jardín del Edén (</w:t>
      </w:r>
      <w:hyperlink r:id="rId710">
        <w:r>
          <w:rPr>
            <w:color w:val="0000EE"/>
            <w:u w:val="single"/>
          </w:rPr>
          <w:t>Génesis 3:24</w:t>
        </w:r>
      </w:hyperlink>
      <w:r>
        <w:t>).</w:t>
      </w:r>
    </w:p>
    <w:p>
      <w:r/>
      <w:r>
        <w:t>Los autores de los libros bíblicos representaron a los querubines de manera simbólica:</w:t>
      </w:r>
    </w:p>
    <w:p>
      <w:pPr>
        <w:pStyle w:val="ListBullet"/>
        <w:spacing w:line="240" w:lineRule="auto"/>
        <w:ind w:left="720"/>
      </w:pPr>
      <w:r/>
      <w:r>
        <w:t>en el arca de la alianza (</w:t>
      </w:r>
      <w:hyperlink r:id="rId711">
        <w:r>
          <w:rPr>
            <w:color w:val="0000EE"/>
            <w:u w:val="single"/>
          </w:rPr>
          <w:t>Éxodo 25:18–22</w:t>
        </w:r>
      </w:hyperlink>
      <w:r>
        <w:t>),</w:t>
      </w:r>
    </w:p>
    <w:p>
      <w:pPr>
        <w:pStyle w:val="ListBullet"/>
        <w:spacing w:line="240" w:lineRule="auto"/>
        <w:ind w:left="720"/>
      </w:pPr>
      <w:r/>
      <w:r>
        <w:t>en el tabernáculo (</w:t>
      </w:r>
      <w:hyperlink r:id="rId712">
        <w:r>
          <w:rPr>
            <w:color w:val="0000EE"/>
            <w:u w:val="single"/>
          </w:rPr>
          <w:t>Éxodo 26:31</w:t>
        </w:r>
      </w:hyperlink>
      <w:r>
        <w:t>), y</w:t>
      </w:r>
    </w:p>
    <w:p>
      <w:pPr>
        <w:pStyle w:val="ListBullet"/>
        <w:spacing w:line="240" w:lineRule="auto"/>
        <w:ind w:left="720"/>
      </w:pPr>
      <w:r/>
      <w:r>
        <w:t>en el templo (</w:t>
      </w:r>
      <w:hyperlink r:id="rId713">
        <w:r>
          <w:rPr>
            <w:color w:val="0000EE"/>
            <w:u w:val="single"/>
          </w:rPr>
          <w:t>2 Crónicas 3:7</w:t>
        </w:r>
      </w:hyperlink>
      <w:r>
        <w:t>).</w:t>
      </w:r>
    </w:p>
    <w:p>
      <w:r/>
      <w:r>
        <w:t>El profeta Ezequiel vio ángeles en una visión de la Jerusalén restaurada (</w:t>
      </w:r>
      <w:hyperlink r:id="rId714">
        <w:r>
          <w:rPr>
            <w:color w:val="0000EE"/>
            <w:u w:val="single"/>
          </w:rPr>
          <w:t>Ezequiel 41:18–20</w:t>
        </w:r>
      </w:hyperlink>
      <w:r>
        <w:t>). Dos ángeles, Gabriel y el arcángel (o jefe) Miguel, son mencionados en la Biblia (</w:t>
      </w:r>
      <w:hyperlink r:id="rId715">
        <w:r>
          <w:rPr>
            <w:color w:val="0000EE"/>
            <w:u w:val="single"/>
          </w:rPr>
          <w:t>Daniel 8:16</w:t>
        </w:r>
      </w:hyperlink>
      <w:r>
        <w:t xml:space="preserve">; </w:t>
      </w:r>
      <w:hyperlink r:id="rId716">
        <w:r>
          <w:rPr>
            <w:color w:val="0000EE"/>
            <w:u w:val="single"/>
          </w:rPr>
          <w:t>9:21,</w:t>
        </w:r>
      </w:hyperlink>
      <w:r>
        <w:t xml:space="preserve"> </w:t>
      </w:r>
      <w:hyperlink r:id="rId717">
        <w:r>
          <w:rPr>
            <w:color w:val="0000EE"/>
            <w:u w:val="single"/>
          </w:rPr>
          <w:t>10:13,</w:t>
        </w:r>
      </w:hyperlink>
      <w:r>
        <w:t xml:space="preserve"> </w:t>
      </w:r>
      <w:hyperlink r:id="rId718">
        <w:r>
          <w:rPr>
            <w:color w:val="0000EE"/>
            <w:u w:val="single"/>
          </w:rPr>
          <w:t>Lucas 1:19, 26,</w:t>
        </w:r>
      </w:hyperlink>
      <w:r>
        <w:t xml:space="preserve"> </w:t>
      </w:r>
      <w:hyperlink r:id="rId719">
        <w:r>
          <w:rPr>
            <w:color w:val="0000EE"/>
            <w:u w:val="single"/>
          </w:rPr>
          <w:t>Judas 1:9,</w:t>
        </w:r>
      </w:hyperlink>
      <w:r>
        <w:t xml:space="preserve"> </w:t>
      </w:r>
      <w:hyperlink r:id="rId720">
        <w:r>
          <w:rPr>
            <w:color w:val="0000EE"/>
            <w:u w:val="single"/>
          </w:rPr>
          <w:t>Apocalipsis 12:7–9</w:t>
        </w:r>
      </w:hyperlink>
      <w:r>
        <w:t>).</w:t>
      </w:r>
    </w:p>
    <w:p>
      <w:r/>
      <w:r>
        <w:t xml:space="preserve">En la Biblia, los ángeles son seres espirituales que a menudo actúan como mensajeros. La palabra en español "Ángel" proviene directamente de una palabra griega que significa mensajero. En </w:t>
      </w:r>
      <w:hyperlink r:id="rId721">
        <w:r>
          <w:rPr>
            <w:color w:val="0000EE"/>
            <w:u w:val="single"/>
          </w:rPr>
          <w:t>Lucas 9:52</w:t>
        </w:r>
      </w:hyperlink>
      <w:r>
        <w:t>, Jesús envió "mensajeros" delante de él. Generalmente, la misma palabra se traduce como "ángel" e indica un mensajero espiritual de Dios.</w:t>
      </w:r>
    </w:p>
    <w:p>
      <w:r/>
      <w:r>
        <w:t xml:space="preserve">En el Antiguo Testamento, una palabra hebrea puede referirse tanto a un mensajero humano como a un ser espiritual. No siempre está claro de inmediato a cuál se refiere, especialmente porque los ángeles a veces aparecían en forma humana. En ciertos pasajes, "el Ángel de Dios" o una frase similar puede referirse a Dios entregando su propio mensaje (ver </w:t>
      </w:r>
      <w:hyperlink r:id="rId722">
        <w:r>
          <w:rPr>
            <w:color w:val="0000EE"/>
            <w:u w:val="single"/>
          </w:rPr>
          <w:t>Génesis 18:2–15</w:t>
        </w:r>
      </w:hyperlink>
      <w:r>
        <w:t>).</w:t>
      </w:r>
    </w:p>
    <w:p>
      <w:pPr>
        <w:pStyle w:val="Heading3"/>
      </w:pPr>
      <w:r>
        <w:t>Roles y funciones de los ángeles en la Biblia</w:t>
      </w:r>
    </w:p>
    <w:p>
      <w:r/>
      <w:r>
        <w:t>Los ángeles se aparecieron a las personas en la Biblia para:</w:t>
      </w:r>
    </w:p>
    <w:p>
      <w:pPr>
        <w:pStyle w:val="ListBullet"/>
        <w:spacing w:line="240" w:lineRule="auto"/>
        <w:ind w:left="720"/>
      </w:pPr>
      <w:r/>
      <w:r>
        <w:t>Anunciar buenas noticias (</w:t>
      </w:r>
      <w:hyperlink r:id="rId723">
        <w:r>
          <w:rPr>
            <w:color w:val="0000EE"/>
            <w:u w:val="single"/>
          </w:rPr>
          <w:t>Jueces 13:3</w:t>
        </w:r>
      </w:hyperlink>
      <w:r>
        <w:t>)</w:t>
      </w:r>
    </w:p>
    <w:p>
      <w:pPr>
        <w:pStyle w:val="ListBullet"/>
        <w:spacing w:line="240" w:lineRule="auto"/>
        <w:ind w:left="720"/>
      </w:pPr>
      <w:r/>
      <w:r>
        <w:t>advertir sobre el peligro (</w:t>
      </w:r>
      <w:hyperlink r:id="rId724">
        <w:r>
          <w:rPr>
            <w:color w:val="0000EE"/>
            <w:u w:val="single"/>
          </w:rPr>
          <w:t>Génesis 19:15</w:t>
        </w:r>
      </w:hyperlink>
      <w:r>
        <w:t>)</w:t>
      </w:r>
    </w:p>
    <w:p>
      <w:pPr>
        <w:pStyle w:val="ListBullet"/>
        <w:spacing w:line="240" w:lineRule="auto"/>
        <w:ind w:left="720"/>
      </w:pPr>
      <w:r/>
      <w:r>
        <w:t>proteger del mal (</w:t>
      </w:r>
      <w:hyperlink r:id="rId725">
        <w:r>
          <w:rPr>
            <w:color w:val="0000EE"/>
            <w:u w:val="single"/>
          </w:rPr>
          <w:t>Daniel 3:28,</w:t>
        </w:r>
      </w:hyperlink>
      <w:r>
        <w:t xml:space="preserve"> </w:t>
      </w:r>
      <w:hyperlink r:id="rId726">
        <w:r>
          <w:rPr>
            <w:color w:val="0000EE"/>
            <w:u w:val="single"/>
          </w:rPr>
          <w:t>6:22</w:t>
        </w:r>
      </w:hyperlink>
      <w:r>
        <w:t>)</w:t>
      </w:r>
    </w:p>
    <w:p>
      <w:pPr>
        <w:pStyle w:val="ListBullet"/>
        <w:spacing w:line="240" w:lineRule="auto"/>
        <w:ind w:left="720"/>
      </w:pPr>
      <w:r/>
      <w:r>
        <w:t>guiar y proteger (</w:t>
      </w:r>
      <w:hyperlink r:id="rId727">
        <w:r>
          <w:rPr>
            <w:color w:val="0000EE"/>
            <w:u w:val="single"/>
          </w:rPr>
          <w:t>Éxodo 14:19</w:t>
        </w:r>
      </w:hyperlink>
      <w:r>
        <w:t>)</w:t>
      </w:r>
    </w:p>
    <w:p>
      <w:pPr>
        <w:pStyle w:val="ListBullet"/>
        <w:spacing w:line="240" w:lineRule="auto"/>
        <w:ind w:left="720"/>
      </w:pPr>
      <w:r/>
      <w:r>
        <w:t>alimentar (</w:t>
      </w:r>
      <w:hyperlink r:id="rId728">
        <w:r>
          <w:rPr>
            <w:color w:val="0000EE"/>
            <w:u w:val="single"/>
          </w:rPr>
          <w:t>Génesis 21:14–20,</w:t>
        </w:r>
      </w:hyperlink>
      <w:r>
        <w:t xml:space="preserve"> </w:t>
      </w:r>
      <w:hyperlink r:id="rId729">
        <w:r>
          <w:rPr>
            <w:color w:val="0000EE"/>
            <w:u w:val="single"/>
          </w:rPr>
          <w:t>1 Reyes 19:4–7</w:t>
        </w:r>
      </w:hyperlink>
      <w:r>
        <w:t>)</w:t>
      </w:r>
    </w:p>
    <w:p>
      <w:pPr>
        <w:pStyle w:val="ListBullet"/>
        <w:spacing w:line="240" w:lineRule="auto"/>
        <w:ind w:left="720"/>
      </w:pPr>
      <w:r/>
      <w:r>
        <w:t>instruir (</w:t>
      </w:r>
      <w:hyperlink r:id="rId730">
        <w:r>
          <w:rPr>
            <w:color w:val="0000EE"/>
            <w:u w:val="single"/>
          </w:rPr>
          <w:t>Hechos 7:38,</w:t>
        </w:r>
      </w:hyperlink>
      <w:r>
        <w:t xml:space="preserve"> </w:t>
      </w:r>
      <w:hyperlink r:id="rId731">
        <w:r>
          <w:rPr>
            <w:color w:val="0000EE"/>
            <w:u w:val="single"/>
          </w:rPr>
          <w:t>Gálatas 3:19</w:t>
        </w:r>
      </w:hyperlink>
      <w:r>
        <w:t>)</w:t>
      </w:r>
    </w:p>
    <w:p>
      <w:r/>
      <w:r>
        <w:t>Cuando Cristo vino a la tierra como el Salvador, ángeles:</w:t>
      </w:r>
    </w:p>
    <w:p>
      <w:pPr>
        <w:pStyle w:val="ListBullet"/>
        <w:spacing w:line="240" w:lineRule="auto"/>
        <w:ind w:left="720"/>
      </w:pPr>
      <w:r/>
      <w:r>
        <w:t>anunciaron su nacimiento (</w:t>
      </w:r>
      <w:hyperlink r:id="rId732">
        <w:r>
          <w:rPr>
            <w:color w:val="0000EE"/>
            <w:u w:val="single"/>
          </w:rPr>
          <w:t>Lucas 2:8–15</w:t>
        </w:r>
      </w:hyperlink>
      <w:r>
        <w:t>)</w:t>
      </w:r>
    </w:p>
    <w:p>
      <w:pPr>
        <w:pStyle w:val="ListBullet"/>
        <w:spacing w:line="240" w:lineRule="auto"/>
        <w:ind w:left="720"/>
      </w:pPr>
      <w:r/>
      <w:r>
        <w:t>guiaron y advirtieron a sus padres (</w:t>
      </w:r>
      <w:hyperlink r:id="rId733">
        <w:r>
          <w:rPr>
            <w:color w:val="0000EE"/>
            <w:u w:val="single"/>
          </w:rPr>
          <w:t>Mateo 2:13</w:t>
        </w:r>
      </w:hyperlink>
      <w:r>
        <w:t>)</w:t>
      </w:r>
    </w:p>
    <w:p>
      <w:pPr>
        <w:pStyle w:val="ListBullet"/>
        <w:spacing w:line="240" w:lineRule="auto"/>
        <w:ind w:left="720"/>
      </w:pPr>
      <w:r/>
      <w:r>
        <w:t>lo fortalecieron cuando fue tentado (</w:t>
      </w:r>
      <w:hyperlink r:id="rId734">
        <w:r>
          <w:rPr>
            <w:color w:val="0000EE"/>
            <w:u w:val="single"/>
          </w:rPr>
          <w:t>Mateo 4:11</w:t>
        </w:r>
      </w:hyperlink>
      <w:r>
        <w:t>)</w:t>
      </w:r>
    </w:p>
    <w:p>
      <w:pPr>
        <w:pStyle w:val="ListBullet"/>
        <w:spacing w:line="240" w:lineRule="auto"/>
        <w:ind w:left="720"/>
      </w:pPr>
      <w:r/>
      <w:r>
        <w:t>lo fortalecieron en su última angustia (</w:t>
      </w:r>
      <w:hyperlink r:id="rId735">
        <w:r>
          <w:rPr>
            <w:color w:val="0000EE"/>
            <w:u w:val="single"/>
          </w:rPr>
          <w:t>Lucas 22:43–44</w:t>
        </w:r>
      </w:hyperlink>
      <w:r>
        <w:t xml:space="preserve"> en algunos manuscritos)</w:t>
      </w:r>
    </w:p>
    <w:p>
      <w:pPr>
        <w:pStyle w:val="ListBullet"/>
        <w:spacing w:line="240" w:lineRule="auto"/>
        <w:ind w:left="720"/>
      </w:pPr>
      <w:r/>
      <w:r>
        <w:t>observaron su resurrección (</w:t>
      </w:r>
      <w:hyperlink r:id="rId736">
        <w:r>
          <w:rPr>
            <w:color w:val="0000EE"/>
            <w:u w:val="single"/>
          </w:rPr>
          <w:t>Mateo 28:1–6</w:t>
        </w:r>
      </w:hyperlink>
      <w:r>
        <w:t>)</w:t>
      </w:r>
    </w:p>
    <w:p>
      <w:r/>
      <w:r>
        <w:t>El Nuevo Testamento presenta varios ejemplos de ángeles interactuando con humanos:</w:t>
      </w:r>
    </w:p>
    <w:p>
      <w:pPr>
        <w:pStyle w:val="ListBullet"/>
        <w:spacing w:line="240" w:lineRule="auto"/>
        <w:ind w:left="720"/>
      </w:pPr>
      <w:r/>
      <w:r>
        <w:t>Jesús habló sobre los ángeles guardianes de los niños pequeños (</w:t>
      </w:r>
      <w:hyperlink r:id="rId737">
        <w:r>
          <w:rPr>
            <w:color w:val="0000EE"/>
            <w:u w:val="single"/>
          </w:rPr>
          <w:t>Mateo 18:10</w:t>
        </w:r>
      </w:hyperlink>
      <w:r>
        <w:t>).</w:t>
      </w:r>
    </w:p>
    <w:p>
      <w:pPr>
        <w:pStyle w:val="ListBullet"/>
        <w:spacing w:line="240" w:lineRule="auto"/>
        <w:ind w:left="720"/>
      </w:pPr>
      <w:r/>
      <w:r>
        <w:t>El ángel guió a Felipe (</w:t>
      </w:r>
      <w:hyperlink r:id="rId738">
        <w:r>
          <w:rPr>
            <w:color w:val="0000EE"/>
            <w:u w:val="single"/>
          </w:rPr>
          <w:t>Hechos 8:26</w:t>
        </w:r>
      </w:hyperlink>
      <w:r>
        <w:t>).</w:t>
      </w:r>
    </w:p>
    <w:p>
      <w:pPr>
        <w:pStyle w:val="ListBullet"/>
        <w:spacing w:line="240" w:lineRule="auto"/>
        <w:ind w:left="720"/>
      </w:pPr>
      <w:r/>
      <w:r>
        <w:t>El ángel liberó a los apóstoles de la prisión (</w:t>
      </w:r>
      <w:hyperlink r:id="rId739">
        <w:r>
          <w:rPr>
            <w:color w:val="0000EE"/>
            <w:u w:val="single"/>
          </w:rPr>
          <w:t>Hechos 5:19,</w:t>
        </w:r>
      </w:hyperlink>
      <w:r>
        <w:t xml:space="preserve"> </w:t>
      </w:r>
      <w:hyperlink r:id="rId740">
        <w:r>
          <w:rPr>
            <w:color w:val="0000EE"/>
            <w:u w:val="single"/>
          </w:rPr>
          <w:t>12:7–11</w:t>
        </w:r>
      </w:hyperlink>
      <w:r>
        <w:t>).</w:t>
      </w:r>
    </w:p>
    <w:p>
      <w:pPr>
        <w:pStyle w:val="ListBullet"/>
        <w:spacing w:line="240" w:lineRule="auto"/>
        <w:ind w:left="720"/>
      </w:pPr>
      <w:r/>
      <w:r>
        <w:t>En una situación aterradora, un ángel animó al apóstol Pablo (</w:t>
      </w:r>
      <w:hyperlink r:id="rId741">
        <w:r>
          <w:rPr>
            <w:color w:val="0000EE"/>
            <w:u w:val="single"/>
          </w:rPr>
          <w:t>Hechos 27:21–25</w:t>
        </w:r>
      </w:hyperlink>
      <w:r>
        <w:t>).</w:t>
      </w:r>
    </w:p>
    <w:p>
      <w:pPr>
        <w:pStyle w:val="Heading3"/>
      </w:pPr>
      <w:r>
        <w:t>Descripciones físicas y visiones de ángeles</w:t>
      </w:r>
    </w:p>
    <w:p>
      <w:r/>
      <w:r>
        <w:t>Los encuentros bíblicos con ángeles a menudo describen características físicas que los distinguen de las personas comunes. El ángel que movió la piedra de la entrada de la tumba de Jesús tenía una apariencia similar a un relámpago y vestiduras blancas como la nieve (</w:t>
      </w:r>
      <w:hyperlink r:id="rId742">
        <w:r>
          <w:rPr>
            <w:color w:val="0000EE"/>
            <w:u w:val="single"/>
          </w:rPr>
          <w:t>Mateo 28:3</w:t>
        </w:r>
      </w:hyperlink>
      <w:r>
        <w:t>).</w:t>
      </w:r>
    </w:p>
    <w:p>
      <w:r/>
      <w:r>
        <w:t>Muchos pasajes sobre ángeles son descripciones de sueños o visiones. La "escalera de Jacob" con ángeles que suben y bajan (</w:t>
      </w:r>
      <w:hyperlink r:id="rId743">
        <w:r>
          <w:rPr>
            <w:color w:val="0000EE"/>
            <w:u w:val="single"/>
          </w:rPr>
          <w:t>Génesis 28:12</w:t>
        </w:r>
      </w:hyperlink>
      <w:r>
        <w:t>) es un ejemplo. En otro sueño, un ángel habló con Jacob (</w:t>
      </w:r>
      <w:hyperlink r:id="rId744">
        <w:r>
          <w:rPr>
            <w:color w:val="0000EE"/>
            <w:u w:val="single"/>
          </w:rPr>
          <w:t>Génesis 31:11</w:t>
        </w:r>
      </w:hyperlink>
      <w:r>
        <w:t>). Un ángel se le apareció a Cornelio en una visión (</w:t>
      </w:r>
      <w:hyperlink r:id="rId745">
        <w:r>
          <w:rPr>
            <w:color w:val="0000EE"/>
            <w:u w:val="single"/>
          </w:rPr>
          <w:t>Hechos 10:1–3</w:t>
        </w:r>
      </w:hyperlink>
      <w:r>
        <w:t xml:space="preserve">). Los pasajes principales de este tipo incluyen </w:t>
      </w:r>
      <w:hyperlink r:id="rId746">
        <w:r>
          <w:rPr>
            <w:color w:val="0000EE"/>
            <w:u w:val="single"/>
          </w:rPr>
          <w:t>Isaías 6</w:t>
        </w:r>
      </w:hyperlink>
      <w:r>
        <w:t xml:space="preserve"> (los serafines), gran parte del libro de Ezequiel (los querubines) y gran parte de Daniel y Zacarías.</w:t>
      </w:r>
    </w:p>
    <w:p>
      <w:r/>
      <w:r>
        <w:t>En el Nuevo Testamento, más de un tercio de las referencias a los ángeles se encuentran en el libro de Apocalipsis. En la mayoría de los casos, los seres angélicos son figuras gloriosas o grotescas vistas en visiones y no deben confundirse con personas humanas. El lenguaje que describe las visiones angélicas es a menudo místico, metafórico y difícil de interpretar.</w:t>
      </w:r>
    </w:p>
    <w:p>
      <w:pPr>
        <w:pStyle w:val="Heading3"/>
      </w:pPr>
      <w:r>
        <w:t>Los ángeles en la teología cristiana</w:t>
      </w:r>
    </w:p>
    <w:p>
      <w:r/>
      <w:r>
        <w:t>La angelología, o doctrina de los ángeles, no es un tema principal en la teología cristiana, a pesar de las numerosas referencias a los ángeles en la Biblia. Los ángeles están incluidos en las descripciones de todo lo que Dios creó (</w:t>
      </w:r>
      <w:hyperlink r:id="rId214">
        <w:r>
          <w:rPr>
            <w:color w:val="0000EE"/>
            <w:u w:val="single"/>
          </w:rPr>
          <w:t>Salmo 148:2,</w:t>
        </w:r>
      </w:hyperlink>
      <w:r>
        <w:t xml:space="preserve"> </w:t>
      </w:r>
      <w:hyperlink r:id="rId747">
        <w:r>
          <w:rPr>
            <w:color w:val="0000EE"/>
            <w:u w:val="single"/>
          </w:rPr>
          <w:t>Colosenses 1:16</w:t>
        </w:r>
      </w:hyperlink>
      <w:r>
        <w:t>). Hay indicios de que presenciaron la creación del mundo (</w:t>
      </w:r>
      <w:hyperlink r:id="rId748">
        <w:r>
          <w:rPr>
            <w:color w:val="0000EE"/>
            <w:u w:val="single"/>
          </w:rPr>
          <w:t>Job 38:7</w:t>
        </w:r>
      </w:hyperlink>
      <w:r>
        <w:t>). No importa cuán cerca de Dios puedan estar los ángeles, comparten con la humanidad el estatus de criaturas.</w:t>
      </w:r>
    </w:p>
    <w:p>
      <w:r/>
      <w:r>
        <w:t>Como seres completamente espirituales, los ángeles están libres de muchas limitaciones humanas. No mueren (</w:t>
      </w:r>
      <w:hyperlink r:id="rId749">
        <w:r>
          <w:rPr>
            <w:color w:val="0000EE"/>
            <w:u w:val="single"/>
          </w:rPr>
          <w:t>Lucas 20:36</w:t>
        </w:r>
      </w:hyperlink>
      <w:r>
        <w:t>). No se casan, por lo que podrían considerarse asexuados (</w:t>
      </w:r>
      <w:hyperlink r:id="rId750">
        <w:r>
          <w:rPr>
            <w:color w:val="0000EE"/>
            <w:u w:val="single"/>
          </w:rPr>
          <w:t>Mateo 22:30</w:t>
        </w:r>
      </w:hyperlink>
      <w:r>
        <w:t>). En todas sus apariciones, los ángeles en forma humana fueron percibidos como hombres, nunca como mujeres o niños. La capacidad de los ángeles para comunicarse en lenguaje humano y afectar la vida humana de otras maneras es fundamental para su papel en la Biblia.</w:t>
      </w:r>
    </w:p>
    <w:p>
      <w:r/>
      <w:r>
        <w:t>El poder y la impresionante apariencia de los ángeles a veces llevaban a las personas a temerlos o adorarlos (</w:t>
      </w:r>
      <w:hyperlink r:id="rId751">
        <w:r>
          <w:rPr>
            <w:color w:val="0000EE"/>
            <w:u w:val="single"/>
          </w:rPr>
          <w:t>Mateo 28:2–4</w:t>
        </w:r>
      </w:hyperlink>
      <w:r>
        <w:t>). El Nuevo Testamento no aprueba la adoración de ángeles (</w:t>
      </w:r>
      <w:hyperlink r:id="rId752">
        <w:r>
          <w:rPr>
            <w:color w:val="0000EE"/>
            <w:u w:val="single"/>
          </w:rPr>
          <w:t>Colosenses 2:18,</w:t>
        </w:r>
      </w:hyperlink>
      <w:r>
        <w:t xml:space="preserve"> </w:t>
      </w:r>
      <w:hyperlink r:id="rId753">
        <w:r>
          <w:rPr>
            <w:color w:val="0000EE"/>
            <w:u w:val="single"/>
          </w:rPr>
          <w:t>Apocalipsis 22:8–9</w:t>
        </w:r>
      </w:hyperlink>
      <w:r>
        <w:t>). Aunque los ángeles son más fuertes y sabios que los seres humanos, su poder y conocimiento están limitados por Dios (</w:t>
      </w:r>
      <w:hyperlink r:id="rId213">
        <w:r>
          <w:rPr>
            <w:color w:val="0000EE"/>
            <w:u w:val="single"/>
          </w:rPr>
          <w:t>Salmo 103:20,</w:t>
        </w:r>
      </w:hyperlink>
      <w:r>
        <w:t xml:space="preserve"> </w:t>
      </w:r>
      <w:hyperlink r:id="rId754">
        <w:r>
          <w:rPr>
            <w:color w:val="0000EE"/>
            <w:u w:val="single"/>
          </w:rPr>
          <w:t>Mateo 24:36,</w:t>
        </w:r>
      </w:hyperlink>
      <w:r>
        <w:t xml:space="preserve"> </w:t>
      </w:r>
      <w:hyperlink r:id="rId755">
        <w:r>
          <w:rPr>
            <w:color w:val="0000EE"/>
            <w:u w:val="single"/>
          </w:rPr>
          <w:t>1 Pedro 1:11–12,</w:t>
        </w:r>
      </w:hyperlink>
      <w:r>
        <w:t xml:space="preserve"> </w:t>
      </w:r>
      <w:hyperlink r:id="rId756">
        <w:r>
          <w:rPr>
            <w:color w:val="0000EE"/>
            <w:u w:val="single"/>
          </w:rPr>
          <w:t>2 Pedro 2:11</w:t>
        </w:r>
      </w:hyperlink>
      <w:r>
        <w:t xml:space="preserve">). </w:t>
      </w:r>
      <w:r>
        <w:rPr>
          <w:i/>
        </w:rPr>
        <w:t>Véase</w:t>
      </w:r>
      <w:r>
        <w:t xml:space="preserve"> </w:t>
      </w:r>
      <w:r>
        <w:t>Querub, Querubines</w:t>
      </w:r>
      <w:r>
        <w:t xml:space="preserve">; </w:t>
      </w:r>
      <w:r>
        <w:t>Serafín, Serafines</w:t>
      </w:r>
      <w:r>
        <w:t xml:space="preserve">; </w:t>
      </w:r>
      <w:r>
        <w:t>Demonio</w:t>
      </w:r>
      <w:r>
        <w:t xml:space="preserve">; </w:t>
      </w:r>
      <w:r>
        <w:t>Posesión demoníaca</w:t>
      </w:r>
      <w:r>
        <w:t xml:space="preserve">; </w:t>
      </w:r>
      <w:r>
        <w:t>Satanás</w:t>
      </w:r>
      <w:r>
        <w:t>.</w:t>
      </w:r>
      <w:r/>
      <w:r/>
    </w:p>
    <w:p>
      <w:r/>
    </w:p>
    <w:p>
      <w:pPr>
        <w:pStyle w:val="Heading2"/>
      </w:pPr>
      <w:r>
        <w:t>Animales</w:t>
      </w:r>
      <w:r/>
    </w:p>
    <w:p>
      <w:r/>
      <w:r>
        <w:t>En la Biblia, "animales" se refiere a todas las criaturas vivas (y extintas) excepto los humanos y las plantas. Los animales se mencionan a lo largo de la Biblia, desde el Génesis hasta el Apocalipsis.</w:t>
      </w:r>
    </w:p>
    <w:p>
      <w:r/>
      <w:r>
        <w:t>Los animales desempeñan un papel importante en muchas historias de la Biblia, incluyendo:</w:t>
      </w:r>
    </w:p>
    <w:p>
      <w:pPr>
        <w:pStyle w:val="ListBullet"/>
        <w:spacing w:line="240" w:lineRule="auto"/>
        <w:ind w:left="720"/>
      </w:pPr>
      <w:r/>
      <w:r>
        <w:t>Cuando Dios creó el mundo</w:t>
      </w:r>
    </w:p>
    <w:p>
      <w:pPr>
        <w:pStyle w:val="ListBullet"/>
        <w:spacing w:line="240" w:lineRule="auto"/>
        <w:ind w:left="720"/>
      </w:pPr>
      <w:r/>
      <w:r>
        <w:t>Cuando Adán y Eva desobedecieron a Dios</w:t>
      </w:r>
    </w:p>
    <w:p>
      <w:pPr>
        <w:pStyle w:val="ListBullet"/>
        <w:spacing w:line="240" w:lineRule="auto"/>
        <w:ind w:left="720"/>
      </w:pPr>
      <w:r/>
      <w:r>
        <w:t>Cuando Noé rescató a los animales del gran diluvio</w:t>
      </w:r>
    </w:p>
    <w:p>
      <w:pPr>
        <w:pStyle w:val="ListBullet"/>
        <w:spacing w:line="240" w:lineRule="auto"/>
        <w:ind w:left="720"/>
      </w:pPr>
      <w:r/>
      <w:r>
        <w:t>Cuando Dios envió las diez plagas a Egipto</w:t>
      </w:r>
    </w:p>
    <w:p>
      <w:pPr>
        <w:pStyle w:val="ListBullet"/>
        <w:spacing w:line="240" w:lineRule="auto"/>
        <w:ind w:left="720"/>
      </w:pPr>
      <w:r/>
      <w:r>
        <w:t>Cuando el pueblo hebreo utilizaba animales en su adoración</w:t>
      </w:r>
    </w:p>
    <w:p>
      <w:pPr>
        <w:pStyle w:val="ListBullet"/>
        <w:spacing w:line="240" w:lineRule="auto"/>
        <w:ind w:left="720"/>
      </w:pPr>
      <w:r/>
      <w:r>
        <w:t>Durante la vida de Jesús</w:t>
      </w:r>
    </w:p>
    <w:p>
      <w:r/>
      <w:r>
        <w:t>Las personas que vivieron en tiempos bíblicos, tanto en el Antiguo como en el Nuevo Testamento, pasaban gran parte de su tiempo rodeadas de animales. Conocían mucho sobre diferentes tipos de animales. Por eso, Jesús y los autores de la Biblia a menudo usaban animales como ejemplos para enseñar ideas importantes.</w:t>
      </w:r>
    </w:p>
    <w:p>
      <w:r/>
      <w:r>
        <w:t>La Biblia y la ciencia moderna clasifican a los animales de distintas formas.</w:t>
      </w:r>
    </w:p>
    <w:p>
      <w:r/>
      <w:r>
        <w:t>Los científicos modernos clasifican a los animales según sus características externas e internas. Esta forma de clasificación fue iniciada por Carolus Linnaeus, un experto en botánica que vivió en Suecia durante el siglo XVIII.</w:t>
      </w:r>
    </w:p>
    <w:p>
      <w:r/>
      <w:r>
        <w:t xml:space="preserve">La Biblia clasifica a los animales según el lugar donde habitan. En </w:t>
      </w:r>
      <w:hyperlink r:id="rId757">
        <w:r>
          <w:rPr>
            <w:color w:val="0000EE"/>
            <w:u w:val="single"/>
          </w:rPr>
          <w:t>Génesis 1</w:t>
        </w:r>
      </w:hyperlink>
      <w:r>
        <w:t>, Dios creó varios tipos de animales:</w:t>
      </w:r>
    </w:p>
    <w:p>
      <w:pPr>
        <w:pStyle w:val="ListBullet"/>
        <w:spacing w:line="240" w:lineRule="auto"/>
        <w:ind w:left="720"/>
      </w:pPr>
      <w:r/>
      <w:r>
        <w:t>Animales que habitan en el mar (</w:t>
      </w:r>
      <w:hyperlink r:id="rId406">
        <w:r>
          <w:rPr>
            <w:color w:val="0000EE"/>
            <w:u w:val="single"/>
          </w:rPr>
          <w:t>Génesis 1:20</w:t>
        </w:r>
      </w:hyperlink>
      <w:r>
        <w:t>)</w:t>
      </w:r>
    </w:p>
    <w:p>
      <w:pPr>
        <w:pStyle w:val="ListBullet"/>
        <w:spacing w:line="240" w:lineRule="auto"/>
        <w:ind w:left="720"/>
      </w:pPr>
      <w:r/>
      <w:r>
        <w:t>Animales que habitan en el cielo (</w:t>
      </w:r>
      <w:hyperlink r:id="rId758">
        <w:r>
          <w:rPr>
            <w:color w:val="0000EE"/>
            <w:u w:val="single"/>
          </w:rPr>
          <w:t>Génesis 1:21</w:t>
        </w:r>
      </w:hyperlink>
      <w:r>
        <w:t>)</w:t>
      </w:r>
    </w:p>
    <w:p>
      <w:pPr>
        <w:pStyle w:val="ListBullet"/>
        <w:spacing w:line="240" w:lineRule="auto"/>
        <w:ind w:left="720"/>
      </w:pPr>
      <w:r/>
      <w:r>
        <w:t>Animales que se desplazan por el suelo (</w:t>
      </w:r>
      <w:hyperlink r:id="rId759">
        <w:r>
          <w:rPr>
            <w:color w:val="0000EE"/>
            <w:u w:val="single"/>
          </w:rPr>
          <w:t>Génesis 1:24</w:t>
        </w:r>
      </w:hyperlink>
      <w:r>
        <w:t>)</w:t>
      </w:r>
    </w:p>
    <w:p>
      <w:pPr>
        <w:pStyle w:val="ListBullet"/>
        <w:spacing w:line="240" w:lineRule="auto"/>
        <w:ind w:left="720"/>
      </w:pPr>
      <w:r/>
      <w:r>
        <w:t>Animales domesticados que conviven con humanos (</w:t>
      </w:r>
      <w:hyperlink r:id="rId759">
        <w:r>
          <w:rPr>
            <w:color w:val="0000EE"/>
            <w:u w:val="single"/>
          </w:rPr>
          <w:t>Génesis 1:24</w:t>
        </w:r>
      </w:hyperlink>
      <w:r>
        <w:t>)</w:t>
      </w:r>
    </w:p>
    <w:p>
      <w:pPr>
        <w:pStyle w:val="ListBullet"/>
        <w:spacing w:line="240" w:lineRule="auto"/>
        <w:ind w:left="720"/>
      </w:pPr>
      <w:r/>
      <w:r>
        <w:t>Animales salvajes (</w:t>
      </w:r>
      <w:hyperlink r:id="rId759">
        <w:r>
          <w:rPr>
            <w:color w:val="0000EE"/>
            <w:u w:val="single"/>
          </w:rPr>
          <w:t>Génesis 1:24</w:t>
        </w:r>
      </w:hyperlink>
      <w:r>
        <w:t>)</w:t>
      </w:r>
    </w:p>
    <w:p>
      <w:r/>
      <w:r>
        <w:t xml:space="preserve">Esta misma manera de agrupar a los animales aparece en otras partes de la Biblia, incluyendo </w:t>
      </w:r>
      <w:hyperlink r:id="rId760">
        <w:r>
          <w:rPr>
            <w:color w:val="0000EE"/>
            <w:u w:val="single"/>
          </w:rPr>
          <w:t>Levítico 11</w:t>
        </w:r>
      </w:hyperlink>
      <w:r>
        <w:t>.</w:t>
      </w:r>
    </w:p>
    <w:p>
      <w:r/>
      <w:r>
        <w:t>Dado que estas dos maneras de clasificar animales son distintas, hemos organizado los animales de la Biblia en orden alfabético de la A a la Z. Esta lista incluye:</w:t>
      </w:r>
    </w:p>
    <w:p>
      <w:pPr>
        <w:pStyle w:val="ListBullet"/>
        <w:spacing w:line="240" w:lineRule="auto"/>
        <w:ind w:left="720"/>
      </w:pPr>
      <w:r/>
      <w:r>
        <w:t>Reptiles (animales de sangre fría que generalmente tienen la piel escamosa, como las serpientes)</w:t>
      </w:r>
    </w:p>
    <w:p>
      <w:pPr>
        <w:pStyle w:val="ListBullet"/>
        <w:spacing w:line="240" w:lineRule="auto"/>
        <w:ind w:left="720"/>
      </w:pPr>
      <w:r/>
      <w:r>
        <w:t>Peces (animales que habitan en el agua, como las sardinas)</w:t>
      </w:r>
    </w:p>
    <w:p>
      <w:pPr>
        <w:pStyle w:val="ListBullet"/>
        <w:spacing w:line="240" w:lineRule="auto"/>
        <w:ind w:left="720"/>
      </w:pPr>
      <w:r/>
      <w:r>
        <w:t>Invertebrados (animales que carecen de columna vertebral, como los insectos, las arañas y los gusanos)</w:t>
      </w:r>
    </w:p>
    <w:p>
      <w:r/>
      <w:r>
        <w:t xml:space="preserve">A continuación, se enumeran tipos específicos de animales. Las aves se tratan en un artículo aparte (ver </w:t>
      </w:r>
      <w:r>
        <w:t>Aves)</w:t>
      </w:r>
      <w:r>
        <w:t>. Haz clic en un animal de la lista para acceder al artículo completo.</w:t>
      </w:r>
    </w:p>
    <w:p>
      <w:pPr>
        <w:pStyle w:val="Heading3"/>
      </w:pPr>
      <w:r>
        <w:t>Tipos de animales</w:t>
      </w:r>
    </w:p>
    <w:p>
      <w:pPr>
        <w:pStyle w:val="ListBullet"/>
        <w:spacing w:line="240" w:lineRule="auto"/>
        <w:ind w:left="720"/>
      </w:pPr>
      <w:r/>
      <w:r>
        <w:t>Víbora</w:t>
      </w:r>
      <w:r>
        <w:t>: se refiere a varios tipos de serpientes, tanto venenosas como no venenosas, especialmente a la víbora común en Europa y Asia.</w:t>
      </w:r>
    </w:p>
    <w:p>
      <w:pPr>
        <w:pStyle w:val="ListBullet"/>
        <w:spacing w:line="240" w:lineRule="auto"/>
        <w:ind w:left="720"/>
      </w:pPr>
      <w:r/>
      <w:r>
        <w:t>Hormiga</w:t>
      </w:r>
      <w:r>
        <w:t>: un pequeño insecto trabajador que vive en colonias y construye nidos bajo tierra.</w:t>
      </w:r>
    </w:p>
    <w:p>
      <w:pPr>
        <w:pStyle w:val="ListBullet"/>
        <w:spacing w:line="240" w:lineRule="auto"/>
        <w:ind w:left="720"/>
      </w:pPr>
      <w:r/>
      <w:r>
        <w:t>Antílope</w:t>
      </w:r>
      <w:r>
        <w:t>: un antílope es un animal que corre rápidamente, similar a un ciervo, con patas delgadas y cuernos curvados.</w:t>
      </w:r>
    </w:p>
    <w:p>
      <w:pPr>
        <w:pStyle w:val="ListBullet"/>
        <w:spacing w:line="240" w:lineRule="auto"/>
        <w:ind w:left="720"/>
      </w:pPr>
      <w:r/>
      <w:r>
        <w:t>Simio</w:t>
      </w:r>
      <w:r>
        <w:t>: un primate grande e inteligente que carece de cola.</w:t>
      </w:r>
    </w:p>
    <w:p>
      <w:pPr>
        <w:pStyle w:val="ListBullet"/>
        <w:spacing w:line="240" w:lineRule="auto"/>
        <w:ind w:left="720"/>
      </w:pPr>
      <w:r/>
      <w:r>
        <w:t>Áspid</w:t>
      </w:r>
      <w:r>
        <w:t>: una serpiente venenosa reconocida por su rápido ataque y sus escamas lisas de color claro.</w:t>
      </w:r>
    </w:p>
    <w:p>
      <w:pPr>
        <w:pStyle w:val="ListBullet"/>
        <w:spacing w:line="240" w:lineRule="auto"/>
        <w:ind w:left="720"/>
      </w:pPr>
      <w:r/>
      <w:r>
        <w:t>Burro</w:t>
      </w:r>
      <w:r>
        <w:t>: un animal robusto, con pezuñas y orejas largas, frecuentemente utilizado para transportar cargas o tirar de carros.</w:t>
      </w:r>
    </w:p>
    <w:p>
      <w:pPr>
        <w:pStyle w:val="ListBullet"/>
        <w:spacing w:line="240" w:lineRule="auto"/>
        <w:ind w:left="720"/>
      </w:pPr>
      <w:r/>
      <w:r>
        <w:t>Tejón</w:t>
      </w:r>
      <w:r>
        <w:t>: un pequeño animal excavador con patas cortas y una cara con rayas blancas y negras.</w:t>
      </w:r>
    </w:p>
    <w:p>
      <w:pPr>
        <w:pStyle w:val="ListBullet"/>
        <w:spacing w:line="240" w:lineRule="auto"/>
        <w:ind w:left="720"/>
      </w:pPr>
      <w:r/>
      <w:r>
        <w:t>Murciélago</w:t>
      </w:r>
      <w:r>
        <w:t>: un pequeño animal nocturno que vuela con sus alas suaves y delgadas, y utiliza el sonido para orientarse en la oscuridad.</w:t>
      </w:r>
    </w:p>
    <w:p>
      <w:pPr>
        <w:pStyle w:val="ListBullet"/>
        <w:spacing w:line="240" w:lineRule="auto"/>
        <w:ind w:left="720"/>
      </w:pPr>
      <w:r/>
      <w:r>
        <w:t>Oso</w:t>
      </w:r>
      <w:r>
        <w:t>: un animal grande y fuerte con pelaje grueso, conocido por habitar en bosques y alimentarse a menudo de plantas o animales.</w:t>
      </w:r>
    </w:p>
    <w:p>
      <w:pPr>
        <w:pStyle w:val="ListBullet"/>
        <w:spacing w:line="240" w:lineRule="auto"/>
        <w:ind w:left="720"/>
      </w:pPr>
      <w:r/>
      <w:r>
        <w:t>Abeja</w:t>
      </w:r>
      <w:r>
        <w:t>: insectos voladores que producen miel y cera.</w:t>
      </w:r>
    </w:p>
    <w:p>
      <w:pPr>
        <w:pStyle w:val="ListBullet"/>
        <w:spacing w:line="240" w:lineRule="auto"/>
        <w:ind w:left="720"/>
      </w:pPr>
      <w:r/>
      <w:r>
        <w:t>Behemot</w:t>
      </w:r>
      <w:r>
        <w:t>: una criatura grande y poderosa mencionada en la Biblia, a menudo vista como un animal gigante o un símbolo de fuerza.</w:t>
      </w:r>
    </w:p>
    <w:p>
      <w:pPr>
        <w:pStyle w:val="ListBullet"/>
        <w:spacing w:line="240" w:lineRule="auto"/>
        <w:ind w:left="720"/>
      </w:pPr>
      <w:r/>
      <w:r>
        <w:t>Camello</w:t>
      </w:r>
      <w:r>
        <w:t>: un animal grande con una joroba en la espalda, conocido por vivir en desiertos y por su capacidad de estar sin agua durante largos períodos.</w:t>
      </w:r>
    </w:p>
    <w:p>
      <w:pPr>
        <w:pStyle w:val="ListBullet"/>
        <w:spacing w:line="240" w:lineRule="auto"/>
        <w:ind w:left="720"/>
      </w:pPr>
      <w:r/>
      <w:r>
        <w:t>Oruga</w:t>
      </w:r>
      <w:r>
        <w:t>: larva con forma de gusano de una mariposa, polilla y algunos otros insectos.</w:t>
      </w:r>
    </w:p>
    <w:p>
      <w:pPr>
        <w:pStyle w:val="ListBullet"/>
        <w:spacing w:line="240" w:lineRule="auto"/>
        <w:ind w:left="720"/>
      </w:pPr>
      <w:r/>
      <w:r>
        <w:t>Ganado</w:t>
      </w:r>
      <w:r>
        <w:t>: animales grandes de granja criados para obtener leche, carne y cuero.</w:t>
      </w:r>
    </w:p>
    <w:p>
      <w:pPr>
        <w:pStyle w:val="ListBullet"/>
        <w:spacing w:line="240" w:lineRule="auto"/>
        <w:ind w:left="720"/>
      </w:pPr>
      <w:r/>
      <w:r>
        <w:t>Camaleón</w:t>
      </w:r>
      <w:r>
        <w:t>: un pequeño lagarto conocido por cambiar de color para camuflarse con su entorno.</w:t>
      </w:r>
    </w:p>
    <w:p>
      <w:pPr>
        <w:pStyle w:val="ListBullet"/>
        <w:spacing w:line="240" w:lineRule="auto"/>
        <w:ind w:left="720"/>
      </w:pPr>
      <w:r/>
      <w:r>
        <w:t>Coral</w:t>
      </w:r>
      <w:r>
        <w:t>: un pequeño animal marino que vive en grupos y construye estructuras duras y coloridas llamadas arrecifes de coral.</w:t>
      </w:r>
    </w:p>
    <w:p>
      <w:pPr>
        <w:pStyle w:val="ListBullet"/>
        <w:spacing w:line="240" w:lineRule="auto"/>
        <w:ind w:left="720"/>
      </w:pPr>
      <w:r/>
      <w:r>
        <w:t>Grillo</w:t>
      </w:r>
      <w:r>
        <w:t>: un pequeño insecto con patas largas que produce un sonido de chirrido, a menudo escuchado por la noche.</w:t>
      </w:r>
    </w:p>
    <w:p>
      <w:pPr>
        <w:pStyle w:val="ListBullet"/>
        <w:spacing w:line="240" w:lineRule="auto"/>
        <w:ind w:left="720"/>
      </w:pPr>
      <w:r/>
      <w:r>
        <w:t>Cocodrilo</w:t>
      </w:r>
      <w:r>
        <w:t>: un reptil grande con un cuerpo largo y robusto, dientes afilados, que vive en ríos y pantanos.</w:t>
      </w:r>
    </w:p>
    <w:p>
      <w:pPr>
        <w:pStyle w:val="ListBullet"/>
        <w:spacing w:line="240" w:lineRule="auto"/>
        <w:ind w:left="720"/>
      </w:pPr>
      <w:r/>
      <w:r>
        <w:t>Ciervo</w:t>
      </w:r>
      <w:r>
        <w:t>: un animal gentil con astas (en los machos), conocido por habitar en bosques y praderas.</w:t>
      </w:r>
    </w:p>
    <w:p>
      <w:pPr>
        <w:pStyle w:val="ListBullet"/>
        <w:spacing w:line="240" w:lineRule="auto"/>
        <w:ind w:left="720"/>
      </w:pPr>
      <w:r/>
      <w:r>
        <w:t>Perro</w:t>
      </w:r>
      <w:r>
        <w:t>: un perro es un animal leal y amigable que a menudo se tiene como mascota, conocido por su ladrido y su compañía.</w:t>
      </w:r>
    </w:p>
    <w:p>
      <w:pPr>
        <w:pStyle w:val="ListBullet"/>
        <w:spacing w:line="240" w:lineRule="auto"/>
        <w:ind w:left="720"/>
      </w:pPr>
      <w:r/>
      <w:r>
        <w:t>Burro</w:t>
      </w:r>
      <w:r>
        <w:t>: un animal fuerte, con pezuñas y orejas largas, que a menudo se utiliza para cargar o tirar de carros.</w:t>
      </w:r>
    </w:p>
    <w:p>
      <w:pPr>
        <w:pStyle w:val="ListBullet"/>
        <w:spacing w:line="240" w:lineRule="auto"/>
        <w:ind w:left="720"/>
      </w:pPr>
      <w:r/>
      <w:r>
        <w:t>Dragón</w:t>
      </w:r>
      <w:r>
        <w:t>: una criatura grande e imaginaria que a menudo se representa con alas, escamas y la capacidad de escupir fuego.</w:t>
      </w:r>
    </w:p>
    <w:p>
      <w:pPr>
        <w:pStyle w:val="ListBullet"/>
        <w:spacing w:line="240" w:lineRule="auto"/>
        <w:ind w:left="720"/>
      </w:pPr>
      <w:r/>
      <w:r>
        <w:t>Pez</w:t>
      </w:r>
      <w:r>
        <w:t>: un animal de sangre fría que vive en el agua, tiene escamas y respira mediante branquias.</w:t>
      </w:r>
    </w:p>
    <w:p>
      <w:pPr>
        <w:pStyle w:val="ListBullet"/>
        <w:spacing w:line="240" w:lineRule="auto"/>
        <w:ind w:left="720"/>
      </w:pPr>
      <w:r/>
      <w:r>
        <w:t>Pulga</w:t>
      </w:r>
      <w:r>
        <w:t>: un pequeño insecto que salta y se alimenta de la sangre de los animales, a menudo causando picazón.</w:t>
      </w:r>
    </w:p>
    <w:p>
      <w:pPr>
        <w:pStyle w:val="ListBullet"/>
        <w:spacing w:line="240" w:lineRule="auto"/>
        <w:ind w:left="720"/>
      </w:pPr>
      <w:r/>
      <w:r>
        <w:t>Mosca</w:t>
      </w:r>
      <w:r>
        <w:t>: un pequeño insecto alado que vuela rápidamente y a menudo se observa zumbando alrededor de la comida.</w:t>
      </w:r>
    </w:p>
    <w:p>
      <w:pPr>
        <w:pStyle w:val="ListBullet"/>
        <w:spacing w:line="240" w:lineRule="auto"/>
        <w:ind w:left="720"/>
      </w:pPr>
      <w:r/>
      <w:r>
        <w:t>Zorro</w:t>
      </w:r>
      <w:r>
        <w:t>: un animal pequeño y astuto con una cola peluda, conocido por habitar en bosques y campos.</w:t>
      </w:r>
    </w:p>
    <w:p>
      <w:pPr>
        <w:pStyle w:val="ListBullet"/>
        <w:spacing w:line="240" w:lineRule="auto"/>
        <w:ind w:left="720"/>
      </w:pPr>
      <w:r/>
      <w:r>
        <w:t>Rana</w:t>
      </w:r>
      <w:r>
        <w:t>: un pequeño animal saltarín que habita tanto en el agua como en la tierra, conocido por su piel lisa y su característico sonido de croar.</w:t>
      </w:r>
    </w:p>
    <w:p>
      <w:pPr>
        <w:pStyle w:val="ListBullet"/>
        <w:spacing w:line="240" w:lineRule="auto"/>
        <w:ind w:left="720"/>
      </w:pPr>
      <w:r/>
      <w:r>
        <w:t>Gacela</w:t>
      </w:r>
      <w:r>
        <w:t>: un antílope rápido y elegante con patas delgadas y cuernos curvados, que se encuentra frecuentemente en praderas.</w:t>
      </w:r>
    </w:p>
    <w:p>
      <w:pPr>
        <w:pStyle w:val="ListBullet"/>
        <w:spacing w:line="240" w:lineRule="auto"/>
        <w:ind w:left="720"/>
      </w:pPr>
      <w:r/>
      <w:r>
        <w:t>Geco</w:t>
      </w:r>
      <w:r>
        <w:t>: un pequeño lagarto conocido por su habilidad para trepar paredes y emitir un sonido de chirrido.</w:t>
      </w:r>
    </w:p>
    <w:p>
      <w:pPr>
        <w:pStyle w:val="ListBullet"/>
        <w:spacing w:line="240" w:lineRule="auto"/>
        <w:ind w:left="720"/>
      </w:pPr>
      <w:r/>
      <w:r>
        <w:t>Mosquito</w:t>
      </w:r>
      <w:r>
        <w:t>: un pequeño insecto volador que a menudo se encuentra en enjambres y puede picar, causando picazón.</w:t>
      </w:r>
    </w:p>
    <w:p>
      <w:pPr>
        <w:pStyle w:val="ListBullet"/>
        <w:spacing w:line="240" w:lineRule="auto"/>
        <w:ind w:left="720"/>
      </w:pPr>
      <w:r/>
      <w:r>
        <w:t>Cabra</w:t>
      </w:r>
      <w:r>
        <w:t>: un animal fuerte y resistente con cuernos, que a menudo se cría por su leche, carne o lana.</w:t>
      </w:r>
    </w:p>
    <w:p>
      <w:pPr>
        <w:pStyle w:val="ListBullet"/>
        <w:spacing w:line="240" w:lineRule="auto"/>
        <w:ind w:left="720"/>
      </w:pPr>
      <w:r/>
      <w:r>
        <w:t>Saltamontes</w:t>
      </w:r>
      <w:r>
        <w:t>: insecto herbívoro con patas traseras largas que utiliza para saltar.</w:t>
      </w:r>
    </w:p>
    <w:p>
      <w:pPr>
        <w:pStyle w:val="ListBullet"/>
        <w:spacing w:line="240" w:lineRule="auto"/>
        <w:ind w:left="720"/>
      </w:pPr>
      <w:r/>
      <w:r>
        <w:t>Liebre</w:t>
      </w:r>
      <w:r>
        <w:t>: un mamífero pequeño, rápido y de orejas largas, similar al conejo.</w:t>
      </w:r>
    </w:p>
    <w:p>
      <w:pPr>
        <w:pStyle w:val="ListBullet"/>
        <w:spacing w:line="240" w:lineRule="auto"/>
        <w:ind w:left="720"/>
      </w:pPr>
      <w:r/>
      <w:r>
        <w:t>Hipopótamo</w:t>
      </w:r>
      <w:r>
        <w:t>: un animal grande y pesado que habita en ríos y lagos, con piel gruesa y dientes grandes.</w:t>
      </w:r>
    </w:p>
    <w:p>
      <w:pPr>
        <w:pStyle w:val="ListBullet"/>
        <w:spacing w:line="240" w:lineRule="auto"/>
        <w:ind w:left="720"/>
      </w:pPr>
      <w:r/>
      <w:r>
        <w:t>Caballo</w:t>
      </w:r>
      <w:r>
        <w:t>: un animal grande y fuerte con pezuñas, a menudo utilizado para montar, trabajar en el campo o participar en carreras.</w:t>
      </w:r>
    </w:p>
    <w:p>
      <w:pPr>
        <w:pStyle w:val="ListBullet"/>
        <w:spacing w:line="240" w:lineRule="auto"/>
        <w:ind w:left="720"/>
      </w:pPr>
      <w:r/>
      <w:r>
        <w:t>Hiena</w:t>
      </w:r>
      <w:r>
        <w:t>: un animal salvaje con un cuerpo robusto y un sonido característico similar a una risa, conocido por vivir en grupos y alimentarse de carroña.</w:t>
      </w:r>
    </w:p>
    <w:p>
      <w:pPr>
        <w:pStyle w:val="ListBullet"/>
        <w:spacing w:line="240" w:lineRule="auto"/>
        <w:ind w:left="720"/>
      </w:pPr>
      <w:r/>
      <w:r>
        <w:t>Chacal</w:t>
      </w:r>
      <w:r>
        <w:t>: un animal salvaje similar a un lobo pequeño, que se encuentra a menudo en desiertos o praderas, y es conocido por cazar en grupos o alimentarse de carroña.</w:t>
      </w:r>
    </w:p>
    <w:p>
      <w:pPr>
        <w:pStyle w:val="ListBullet"/>
        <w:spacing w:line="240" w:lineRule="auto"/>
        <w:ind w:left="720"/>
      </w:pPr>
      <w:r/>
      <w:r>
        <w:t>Sanguijuela</w:t>
      </w:r>
      <w:r>
        <w:t>: un gusano viscoso que se alimenta de sangre y habita en el agua o en lugares húmedos.</w:t>
      </w:r>
    </w:p>
    <w:p>
      <w:pPr>
        <w:pStyle w:val="ListBullet"/>
        <w:spacing w:line="240" w:lineRule="auto"/>
        <w:ind w:left="720"/>
      </w:pPr>
      <w:r/>
      <w:r>
        <w:t>Leopardo</w:t>
      </w:r>
      <w:r>
        <w:t>: un gran felino con manchas, conocido por su fuerza y su habilidad para trepar árboles.</w:t>
      </w:r>
    </w:p>
    <w:p>
      <w:pPr>
        <w:pStyle w:val="ListBullet"/>
        <w:spacing w:line="240" w:lineRule="auto"/>
        <w:ind w:left="720"/>
      </w:pPr>
      <w:r/>
      <w:r>
        <w:t>Leviatán</w:t>
      </w:r>
      <w:r>
        <w:t>: un enorme monstruo marino o un gran reptil acuático.</w:t>
      </w:r>
    </w:p>
    <w:p>
      <w:pPr>
        <w:pStyle w:val="ListBullet"/>
        <w:spacing w:line="240" w:lineRule="auto"/>
        <w:ind w:left="720"/>
      </w:pPr>
      <w:r/>
      <w:r>
        <w:t>León</w:t>
      </w:r>
      <w:r>
        <w:t>: un gran y poderoso felino con melena (en los machos), conocido por vivir en grupos.</w:t>
      </w:r>
    </w:p>
    <w:p>
      <w:pPr>
        <w:pStyle w:val="ListBullet"/>
        <w:spacing w:line="240" w:lineRule="auto"/>
        <w:ind w:left="720"/>
      </w:pPr>
      <w:r/>
      <w:r>
        <w:t>Lagarto</w:t>
      </w:r>
      <w:r>
        <w:t>: un reptil pequeño con piel escamosa, cuatro patas y una cola larga.</w:t>
      </w:r>
    </w:p>
    <w:p>
      <w:pPr>
        <w:pStyle w:val="ListBullet"/>
        <w:spacing w:line="240" w:lineRule="auto"/>
        <w:ind w:left="720"/>
      </w:pPr>
      <w:r/>
      <w:r>
        <w:t>Langosta</w:t>
      </w:r>
      <w:r>
        <w:t>: varios insectos conocidos especialmente por sus enjambres, migraciones masivas y la enorme destrucción que causan en la vegetación.</w:t>
      </w:r>
    </w:p>
    <w:p>
      <w:pPr>
        <w:pStyle w:val="ListBullet"/>
        <w:spacing w:line="240" w:lineRule="auto"/>
        <w:ind w:left="720"/>
      </w:pPr>
      <w:r/>
      <w:r>
        <w:t>Topo</w:t>
      </w:r>
      <w:r>
        <w:t>: un pequeño animal que excava, con pelaje oscuro, conocido por sus fuertes patas delanteras y su mala visión.</w:t>
      </w:r>
    </w:p>
    <w:p>
      <w:pPr>
        <w:pStyle w:val="ListBullet"/>
        <w:spacing w:line="240" w:lineRule="auto"/>
        <w:ind w:left="720"/>
      </w:pPr>
      <w:r/>
      <w:r>
        <w:t>Polilla</w:t>
      </w:r>
      <w:r>
        <w:t>: un insecto volador con alas suaves, que a menudo está activo por la noche y se siente atraído por la luz.</w:t>
      </w:r>
    </w:p>
    <w:p>
      <w:pPr>
        <w:pStyle w:val="ListBullet"/>
        <w:spacing w:line="240" w:lineRule="auto"/>
        <w:ind w:left="720"/>
      </w:pPr>
      <w:r/>
      <w:r>
        <w:t>Ratón</w:t>
      </w:r>
      <w:r>
        <w:t>: un pequeño animal con pelaje y una cola larga, que a menudo se encuentra en casas y campos.</w:t>
      </w:r>
    </w:p>
    <w:p>
      <w:pPr>
        <w:pStyle w:val="ListBullet"/>
        <w:spacing w:line="240" w:lineRule="auto"/>
        <w:ind w:left="720"/>
      </w:pPr>
      <w:r/>
      <w:r>
        <w:t>Mula</w:t>
      </w:r>
      <w:r>
        <w:t>: un animal fuerte e híbrido, resultado del cruce entre un burro y un caballo, a menudo utilizado para transportar cargas.</w:t>
      </w:r>
    </w:p>
    <w:p>
      <w:pPr>
        <w:pStyle w:val="ListBullet"/>
        <w:spacing w:line="240" w:lineRule="auto"/>
        <w:ind w:left="720"/>
      </w:pPr>
      <w:r/>
      <w:r>
        <w:t>Cerdo</w:t>
      </w:r>
      <w:r>
        <w:t>: un animal con hocico, conocido por su inteligencia y criado por su carne.</w:t>
      </w:r>
    </w:p>
    <w:p>
      <w:pPr>
        <w:pStyle w:val="ListBullet"/>
        <w:spacing w:line="240" w:lineRule="auto"/>
        <w:ind w:left="720"/>
      </w:pPr>
      <w:r/>
      <w:r>
        <w:t>Puercoespín</w:t>
      </w:r>
      <w:r>
        <w:t>: el puercoespín es un animal pequeño cubierto de púas afiladas que utiliza para protegerse.</w:t>
      </w:r>
    </w:p>
    <w:p>
      <w:pPr>
        <w:pStyle w:val="ListBullet"/>
        <w:spacing w:line="240" w:lineRule="auto"/>
        <w:ind w:left="720"/>
      </w:pPr>
      <w:r/>
      <w:r>
        <w:t>Escorpión</w:t>
      </w:r>
      <w:r>
        <w:t>: un escorpión es un pequeño animal con una cola curvada y un aguijón, que se encuentra frecuentemente en lugares secos.</w:t>
      </w:r>
    </w:p>
    <w:p>
      <w:pPr>
        <w:pStyle w:val="ListBullet"/>
        <w:spacing w:line="240" w:lineRule="auto"/>
        <w:ind w:left="720"/>
      </w:pPr>
      <w:r/>
      <w:r>
        <w:t>Oveja</w:t>
      </w:r>
      <w:r>
        <w:t>: un animal con lana suave, a menudo criado por su lana, carne y leche.</w:t>
      </w:r>
    </w:p>
    <w:p>
      <w:pPr>
        <w:pStyle w:val="ListBullet"/>
        <w:spacing w:line="240" w:lineRule="auto"/>
        <w:ind w:left="720"/>
      </w:pPr>
      <w:r/>
      <w:r>
        <w:t>Caracol</w:t>
      </w:r>
      <w:r>
        <w:t>: un pequeño animal con un cuerpo blando y una concha dura y en espiral en su espalda.</w:t>
      </w:r>
    </w:p>
    <w:p>
      <w:pPr>
        <w:pStyle w:val="ListBullet"/>
        <w:spacing w:line="240" w:lineRule="auto"/>
        <w:ind w:left="720"/>
      </w:pPr>
      <w:r/>
      <w:r>
        <w:t>Serpiente</w:t>
      </w:r>
      <w:r>
        <w:t>: un animal alargado y deslizante sin patas, conocido por sus escamas lisas y su capacidad para reptar.</w:t>
      </w:r>
    </w:p>
    <w:p>
      <w:pPr>
        <w:pStyle w:val="ListBullet"/>
        <w:spacing w:line="240" w:lineRule="auto"/>
        <w:ind w:left="720"/>
      </w:pPr>
      <w:r/>
      <w:r>
        <w:t>Araña</w:t>
      </w:r>
      <w:r>
        <w:t>: un arácnido de ocho patas que teje telarañas para atrapar su alimento.</w:t>
      </w:r>
    </w:p>
    <w:p>
      <w:pPr>
        <w:pStyle w:val="ListBullet"/>
        <w:spacing w:line="240" w:lineRule="auto"/>
        <w:ind w:left="720"/>
      </w:pPr>
      <w:r/>
      <w:r>
        <w:t>Esponja</w:t>
      </w:r>
      <w:r>
        <w:t>: un animal suave y poroso que vive en el agua y filtra pequeñas partículas para su alimentación.</w:t>
      </w:r>
    </w:p>
    <w:p>
      <w:pPr>
        <w:pStyle w:val="ListBullet"/>
        <w:spacing w:line="240" w:lineRule="auto"/>
        <w:ind w:left="720"/>
      </w:pPr>
      <w:r/>
      <w:r>
        <w:t>Unicornio</w:t>
      </w:r>
      <w:r>
        <w:t>: en la Biblia, el término "unicornio" se emplea en algunas traducciones, pero probablemente hace referencia a un buey salvaje o a un animal con un cuerno fuerte y único, en lugar de la criatura mítica que conocemos hoy en día.</w:t>
      </w:r>
    </w:p>
    <w:p>
      <w:pPr>
        <w:pStyle w:val="ListBullet"/>
        <w:spacing w:line="240" w:lineRule="auto"/>
        <w:ind w:left="720"/>
      </w:pPr>
      <w:r/>
      <w:r>
        <w:t>Ballena</w:t>
      </w:r>
      <w:r>
        <w:t>: un gran mamífero marino que habita en el océano, conocido por su tamaño y su capacidad para respirar aire a través de un espiráculo.</w:t>
      </w:r>
    </w:p>
    <w:p>
      <w:pPr>
        <w:pStyle w:val="ListBullet"/>
        <w:spacing w:line="240" w:lineRule="auto"/>
        <w:ind w:left="720"/>
      </w:pPr>
      <w:r/>
      <w:r>
        <w:t>Buey Salvaje</w:t>
      </w:r>
      <w:r>
        <w:t>: un animal grande y fuerte que habita en la naturaleza, conocido por sus cuernos y su vigor.</w:t>
      </w:r>
    </w:p>
    <w:p>
      <w:pPr>
        <w:pStyle w:val="ListBullet"/>
        <w:spacing w:line="240" w:lineRule="auto"/>
        <w:ind w:left="720"/>
      </w:pPr>
      <w:r/>
      <w:r>
        <w:t>Lobo</w:t>
      </w:r>
      <w:r>
        <w:t>: un animal salvaje y carnívoro que vive en manadas, conocido por sus dientes afilados y su característico aullido.</w:t>
      </w:r>
    </w:p>
    <w:p>
      <w:pPr>
        <w:pStyle w:val="ListBullet"/>
        <w:spacing w:line="240" w:lineRule="auto"/>
        <w:ind w:left="720"/>
      </w:pPr>
      <w:r/>
      <w:r>
        <w:t>Gusano</w:t>
      </w:r>
      <w:r>
        <w:t>: un pequeño animal de cuerpo blando que vive en el suelo y ayuda a descomponer la materia orgánica.</w:t>
      </w:r>
      <w:r/>
      <w:r/>
    </w:p>
    <w:p>
      <w:r/>
    </w:p>
    <w:p>
      <w:pPr>
        <w:pStyle w:val="Heading2"/>
      </w:pPr>
      <w:r>
        <w:t>Antioquía de Pisidia</w:t>
      </w:r>
      <w:r/>
    </w:p>
    <w:p>
      <w:r/>
      <w:r>
        <w:t>Una ciudad en Asia Menor, situada entre los distritos de Frigia y Pisidia. El apóstol Pablo viajó allí para difundir el evangelio. Fue invitado por los ancianos de la sinagoga en Antioquía para compartir cualquier mensaje de aliento que tuviera durante su reunión del sábado (</w:t>
      </w:r>
      <w:hyperlink r:id="rId761">
        <w:r>
          <w:rPr>
            <w:color w:val="0000EE"/>
            <w:u w:val="single"/>
          </w:rPr>
          <w:t>Hechos 13:14–15</w:t>
        </w:r>
      </w:hyperlink>
      <w:r>
        <w:t>).</w:t>
      </w:r>
    </w:p>
    <w:p>
      <w:r/>
      <w:r>
        <w:t>Según el registro en Hechos, muchos pidieron escuchar más (</w:t>
      </w:r>
      <w:hyperlink r:id="rId762">
        <w:r>
          <w:rPr>
            <w:color w:val="0000EE"/>
            <w:u w:val="single"/>
          </w:rPr>
          <w:t>13:42</w:t>
        </w:r>
      </w:hyperlink>
      <w:r>
        <w:t>). Algunos de los líderes judíos estaban celosos de Pablo debido a su popularidad. Comenzaron a decir cosas perjudiciales sobre él (</w:t>
      </w:r>
      <w:hyperlink r:id="rId763">
        <w:r>
          <w:rPr>
            <w:color w:val="0000EE"/>
            <w:u w:val="single"/>
          </w:rPr>
          <w:t>13:45</w:t>
        </w:r>
      </w:hyperlink>
      <w:r>
        <w:t>). Pablo entonces se dirigió a los oyentes gentiles (</w:t>
      </w:r>
      <w:hyperlink r:id="rId764">
        <w:r>
          <w:rPr>
            <w:color w:val="0000EE"/>
            <w:u w:val="single"/>
          </w:rPr>
          <w:t>13:46–48</w:t>
        </w:r>
      </w:hyperlink>
      <w:r>
        <w:t>). Algunas de las autoridades judías lo obligaron a abandonar la ciudad (</w:t>
      </w:r>
      <w:hyperlink r:id="rId765">
        <w:r>
          <w:rPr>
            <w:color w:val="0000EE"/>
            <w:u w:val="single"/>
          </w:rPr>
          <w:t>13:50</w:t>
        </w:r>
      </w:hyperlink>
      <w:r>
        <w:t>). Los mismos judíos de Antioquía continuaron atacando a Pablo mientras viajaba a Listra (</w:t>
      </w:r>
      <w:hyperlink r:id="rId766">
        <w:r>
          <w:rPr>
            <w:color w:val="0000EE"/>
            <w:u w:val="single"/>
          </w:rPr>
          <w:t>Hechos 14:19</w:t>
        </w:r>
      </w:hyperlink>
      <w:r>
        <w:t>). Pablo pasó por Antioquía una segunda vez mientras se dirigía a Perge y Atalia (</w:t>
      </w:r>
      <w:hyperlink r:id="rId767">
        <w:r>
          <w:rPr>
            <w:color w:val="0000EE"/>
            <w:u w:val="single"/>
          </w:rPr>
          <w:t>14:21</w:t>
        </w:r>
      </w:hyperlink>
      <w:r>
        <w:t>).</w:t>
      </w:r>
    </w:p>
    <w:p>
      <w:r/>
      <w:r>
        <w:t>La ciudad de Antioquía fue construida alrededor del año 300 a.C. por Seleuco Nicator, quien la nombró en honor a su hijo, Antíoco I. Como resultado de la conquista romana en 188 a.C., el área fue declarada libre del dominio de los reyes seléucidas. Los romanos comenzaron de inmediato a transformarla para que se asemejara más a sus propias ciudades. Aproximadamente en el año 36 a.C., Antonio incorporó Antioquía al territorio del rey gálata, Amintas. Tras la muerte de Amintas 11 años después, la ciudad recibió el estatus de colonia y se convirtió en Cesárea Antioquela, siendo la capital del sur de Galacia.</w:t>
      </w:r>
      <w:r/>
      <w:r/>
    </w:p>
    <w:p>
      <w:r/>
    </w:p>
    <w:p>
      <w:pPr>
        <w:pStyle w:val="Heading2"/>
      </w:pPr>
      <w:r>
        <w:t>Antioquía de Siria</w:t>
      </w:r>
      <w:r/>
    </w:p>
    <w:p>
      <w:r/>
      <w:r>
        <w:t xml:space="preserve">La principal ciudad entre otras dieciséis del mismo nombre. Fue construida hacia el año trescientos a.C. por el emperador sirio Seleuco I en honor de su padre Antíoco. Esta Antioquía es la actual Antakya (Turquía). Está situada en una fértil llanura en un recodo occidental del río Orontes que desemboca en el mar Mediterráneo. </w:t>
      </w:r>
    </w:p>
    <w:p>
      <w:pPr>
        <w:pStyle w:val="Heading3"/>
      </w:pPr>
      <w:r>
        <w:t>¿Dónde estaba Antioquía y por qué era importante?</w:t>
      </w:r>
    </w:p>
    <w:p>
      <w:r/>
      <w:r>
        <w:t>En la antigüedad, 500.000 personas vivían en Antioquía. Antioquía era una ciudad muy activa. Estaba situada sobre el agua y los barcos podían viajar 24 kilómetros hasta un puerto del Mediterráneo. También tenía fácil acceso a través de los pasos de los montes Tauro hacia el este, a la parte central de Siria. Su situación la convertía en una ciudad con mucho comercio, actividad religiosa y un alto nivel de vida intelectual y política. Bajo la autoridad romana, Antioquía recibió una atención especial en forma de hermosas obras públicas, mejoras portuarias y ventajas comerciales especiales.</w:t>
      </w:r>
    </w:p>
    <w:p>
      <w:pPr>
        <w:pStyle w:val="Heading3"/>
      </w:pPr>
      <w:r>
        <w:t>¿Cómo era la vida en Antioquía?</w:t>
      </w:r>
    </w:p>
    <w:p>
      <w:r/>
      <w:r>
        <w:t>La ciudad tenía aspectos buenos y malos. Mientras algunos disfrutaban del arte y la educación, otros practicaban deportes violentos y prácticas religiosas peligrosas. Algunas de estas prácticas religiosas incluían la adoración de dioses que la gente creía que ayudarían a crecer a las cosechas, así como grupos religiosos secretos llamados cultos misteriosos. En Antioquía vivían otros dos grupos importantes. Uno era una gran comunidad judía que tenía derechos especiales y vivía bien en la ciudad. El otro era un grupo de funcionarios del gobierno que ayudaban a dirigir la ciudad.</w:t>
      </w:r>
    </w:p>
    <w:p>
      <w:r/>
      <w:r>
        <w:t>Muchos judíos de Antioquía se hicieron cristianos y miembros de la iglesia primitiva de Antioquía. Los funcionarios del gobierno proporcionaban protección policial, estabilidad y orden. También tenían un fuerte deseo de llevar un estilo de vida caro. Participaban en juegos de azar, carreras de carros, burdeles, banquetes exóticos y cosas por el estilo.</w:t>
      </w:r>
    </w:p>
    <w:p>
      <w:pPr>
        <w:pStyle w:val="Heading3"/>
      </w:pPr>
      <w:r>
        <w:t>¿Cómo contribuyó Antioquía a la difusión del cristianismo?</w:t>
      </w:r>
    </w:p>
    <w:p>
      <w:r/>
      <w:r>
        <w:t>Antioquía de Siria desempeñó un papel importante en el libro de los Hechos. Un hombre llamado Nicolás de Antioquía se convirtió en uno de los primeros diáconos de la Iglesia primitiva. (</w:t>
      </w:r>
      <w:hyperlink r:id="rId768">
        <w:r>
          <w:rPr>
            <w:color w:val="0000EE"/>
            <w:u w:val="single"/>
          </w:rPr>
          <w:t>Hechos 6:5</w:t>
        </w:r>
      </w:hyperlink>
      <w:r>
        <w:t>). Los cristianos de Jerusalén huyeron a Antioquía de la feroz persecución (</w:t>
      </w:r>
      <w:hyperlink r:id="rId769">
        <w:r>
          <w:rPr>
            <w:color w:val="0000EE"/>
            <w:u w:val="single"/>
          </w:rPr>
          <w:t>11:19</w:t>
        </w:r>
      </w:hyperlink>
      <w:r>
        <w:t xml:space="preserve">). </w:t>
      </w:r>
      <w:hyperlink r:id="rId770">
        <w:r>
          <w:rPr>
            <w:color w:val="0000EE"/>
            <w:u w:val="single"/>
          </w:rPr>
          <w:t>Hechos 11</w:t>
        </w:r>
      </w:hyperlink>
      <w:r>
        <w:t xml:space="preserve"> da detalles de la enseñanza de Bernabé y Pablo en la iglesia de Antioquía. La iglesia de Antioquía fue generosa y una bendición para los sufridos cristianos de Jerusalén. El término "cristianos" se utilizó por primera vez en Antioquía (</w:t>
      </w:r>
      <w:hyperlink r:id="rId771">
        <w:r>
          <w:rPr>
            <w:color w:val="0000EE"/>
            <w:u w:val="single"/>
          </w:rPr>
          <w:t>11:26</w:t>
        </w:r>
      </w:hyperlink>
      <w:r>
        <w:t xml:space="preserve">). </w:t>
      </w:r>
      <w:hyperlink r:id="rId772">
        <w:r>
          <w:rPr>
            <w:color w:val="0000EE"/>
            <w:u w:val="single"/>
          </w:rPr>
          <w:t>Hechos 13</w:t>
        </w:r>
      </w:hyperlink>
      <w:r>
        <w:t xml:space="preserve"> registra que los primeros misioneros fueron enviados desde allí. La declaración del concilio de la iglesia de Jerusalén sobre los requisitos para los creyentes gentiles fue en parte el resultado del trabajo en Antioquía entre los gentiles (ver </w:t>
      </w:r>
      <w:hyperlink r:id="rId773">
        <w:r>
          <w:rPr>
            <w:color w:val="0000EE"/>
            <w:u w:val="single"/>
          </w:rPr>
          <w:t>Hechos 15</w:t>
        </w:r>
      </w:hyperlink>
      <w:r>
        <w:t xml:space="preserve"> y </w:t>
      </w:r>
      <w:hyperlink r:id="rId774">
        <w:r>
          <w:rPr>
            <w:color w:val="0000EE"/>
            <w:u w:val="single"/>
          </w:rPr>
          <w:t>Gálatas 2</w:t>
        </w:r>
      </w:hyperlink>
      <w:r>
        <w:t>).</w:t>
      </w:r>
    </w:p>
    <w:p>
      <w:r/>
      <w:r>
        <w:t>Desde el siglo III hasta aproximadamente el siglo VIII, Antioquía fue un importante centro de desarrollo de la teología cristiana. El enfoque de las Escrituras y de la naturaleza de Cristo adoptado en Antioquía tendía a ser histórico y racional. Por el contrario, el enfoque adoptado en Alejandría (Egipto) era excesivamente espiritualizado y alegórico. Teólogos como Orígenes y Clemente son representativos de esta interpretación simbólica o no literal en Egipto.</w:t>
      </w:r>
      <w:r/>
      <w:r/>
    </w:p>
    <w:p>
      <w:r/>
    </w:p>
    <w:p>
      <w:pPr>
        <w:pStyle w:val="Heading2"/>
      </w:pPr>
      <w:r>
        <w:t>Antipatris</w:t>
      </w:r>
      <w:r/>
    </w:p>
    <w:p>
      <w:r/>
      <w:r>
        <w:t>Una ciudad a unos 41.8 kilómetros al sur de Cesárea. Fue reconstruida por Herodes el Grande en el año 9 a.C. en honor a su padre, Antípatro. Antes de que Herodes la reconstruyera, la ciudad era conocida como Afec. Cuando Pablo era prisionero romano, viajó a través de Antipatris en su camino de Jerusalén a Cesárea (</w:t>
      </w:r>
      <w:hyperlink r:id="rId192">
        <w:r>
          <w:rPr>
            <w:color w:val="0000EE"/>
            <w:u w:val="single"/>
          </w:rPr>
          <w:t>Hechos 23:31</w:t>
        </w:r>
      </w:hyperlink>
      <w:r>
        <w:t>). Antipatris era una estación de relevo militar romana y también marcaba la frontera entre Judea y Samaria.</w:t>
      </w:r>
    </w:p>
    <w:p>
      <w:r/>
      <w:r>
        <w:rPr>
          <w:i/>
        </w:rPr>
        <w:t>Véase también</w:t>
      </w:r>
      <w:r>
        <w:t xml:space="preserve"> </w:t>
      </w:r>
      <w:r>
        <w:t>Afec</w:t>
      </w:r>
      <w:r>
        <w:t>.</w:t>
      </w:r>
      <w:r/>
      <w:r/>
    </w:p>
    <w:p>
      <w:r/>
    </w:p>
    <w:p>
      <w:pPr>
        <w:pStyle w:val="Heading2"/>
      </w:pPr>
      <w:r>
        <w:t>Anunciación</w:t>
      </w:r>
      <w:r/>
    </w:p>
    <w:p>
      <w:r/>
      <w:r>
        <w:t>La palabra Anunciación se refiere a un evento importante en la fe cristiana cuando un ángel llamado Gabriel visitó a una joven llamada María. Gabriel le anunció a María que el Espíritu de Dios le concedería un hijo de manera milagrosa (</w:t>
      </w:r>
      <w:hyperlink r:id="rId775">
        <w:r>
          <w:rPr>
            <w:color w:val="0000EE"/>
            <w:u w:val="single"/>
          </w:rPr>
          <w:t>Lucas 1:26–38</w:t>
        </w:r>
      </w:hyperlink>
      <w:r>
        <w:t>).</w:t>
      </w:r>
    </w:p>
    <w:p>
      <w:pPr>
        <w:pStyle w:val="Heading3"/>
      </w:pPr>
      <w:r>
        <w:t>El mensaje del ángel a María</w:t>
      </w:r>
    </w:p>
    <w:p>
      <w:r/>
      <w:r>
        <w:t>María enfrentaría muchas dificultades porque quedó embarazada antes del matrimonio. Sin embargo, el ángel Gabriel la saludó con palabras especiales, llamándola "altamente favorecida" o "ricamente bendecida" (</w:t>
      </w:r>
      <w:hyperlink r:id="rId776">
        <w:r>
          <w:rPr>
            <w:color w:val="0000EE"/>
            <w:u w:val="single"/>
          </w:rPr>
          <w:t>Lucas 1:28</w:t>
        </w:r>
      </w:hyperlink>
      <w:r>
        <w:t>). Como todas las personas que se encuentran con ángeles en la Biblia, María sintió miedo al ver a Gabriel. María "se preguntaba qué clase de saludo podría ser este" (</w:t>
      </w:r>
      <w:hyperlink r:id="rId777">
        <w:r>
          <w:rPr>
            <w:color w:val="0000EE"/>
            <w:u w:val="single"/>
          </w:rPr>
          <w:t>Lucas 1:29</w:t>
        </w:r>
      </w:hyperlink>
      <w:r>
        <w:t>). Gabriel la consoló y le dijo que Dios la había elegido para tener un hijo, que se llamaría Jesús.</w:t>
      </w:r>
    </w:p>
    <w:p>
      <w:r/>
      <w:r>
        <w:t>“Jesús” es la forma griega del nombre hebreo “Josué” y significa “el Señor es salvación”. Mateo relató la aparición del ángel a José para anunciar que María estaba embarazada de un niño concebido por el Espíritu Santo. Este niño sería llamado Jesús, “porque Él salvará a su pueblo de sus pecados”. (</w:t>
      </w:r>
      <w:hyperlink r:id="rId778">
        <w:r>
          <w:rPr>
            <w:color w:val="0000EE"/>
            <w:u w:val="single"/>
          </w:rPr>
          <w:t>Mateo 1:18–21</w:t>
        </w:r>
      </w:hyperlink>
      <w:r>
        <w:t>).</w:t>
      </w:r>
    </w:p>
    <w:p>
      <w:pPr>
        <w:pStyle w:val="Heading3"/>
      </w:pPr>
      <w:r>
        <w:t>La promesa de Dios sobre Jesús</w:t>
      </w:r>
    </w:p>
    <w:p>
      <w:r/>
      <w:r>
        <w:t>Utilizando figuras retóricas del Antiguo Testamento, Gabriel profetizó sobre el niño que María daría a luz (</w:t>
      </w:r>
      <w:hyperlink r:id="rId779">
        <w:r>
          <w:rPr>
            <w:color w:val="0000EE"/>
            <w:u w:val="single"/>
          </w:rPr>
          <w:t>Lucas 1:32–33</w:t>
        </w:r>
      </w:hyperlink>
      <w:r>
        <w:t>). Al igual que Juan el Bautista, Jesús sería grande. Sin embargo, la grandeza de Jesús sería de un tipo diferente. Juan sería “grande delante de Dios” (</w:t>
      </w:r>
      <w:hyperlink r:id="rId780">
        <w:r>
          <w:rPr>
            <w:color w:val="0000EE"/>
            <w:u w:val="single"/>
          </w:rPr>
          <w:t>Lucas 1:15</w:t>
        </w:r>
      </w:hyperlink>
      <w:r>
        <w:t>), pero Jesús sería grande y sería “llamado Hijo del Altísimo” (</w:t>
      </w:r>
      <w:hyperlink r:id="rId781">
        <w:r>
          <w:rPr>
            <w:color w:val="0000EE"/>
            <w:u w:val="single"/>
          </w:rPr>
          <w:t>Lucas 1:32</w:t>
        </w:r>
      </w:hyperlink>
      <w:r>
        <w:t>).</w:t>
      </w:r>
    </w:p>
    <w:p>
      <w:r/>
      <w:r>
        <w:t>A Jesús se le otorgaría el trono de su padre David (</w:t>
      </w:r>
      <w:hyperlink r:id="rId781">
        <w:r>
          <w:rPr>
            <w:color w:val="0000EE"/>
            <w:u w:val="single"/>
          </w:rPr>
          <w:t>Lucas 1:32</w:t>
        </w:r>
      </w:hyperlink>
      <w:r>
        <w:t>). Recibiría el poder para gobernar, cumpliendo las promesas del Antiguo Testamento al Mesías-Rey de la línea de David. El Mesías o "ungido" era una figura similar a un rey o sacerdote. A diferencia de David, Jesús reinaría eternamente (</w:t>
      </w:r>
      <w:hyperlink r:id="rId782">
        <w:r>
          <w:rPr>
            <w:color w:val="0000EE"/>
            <w:u w:val="single"/>
          </w:rPr>
          <w:t>2 Samuel 7:12–16,</w:t>
        </w:r>
      </w:hyperlink>
      <w:r>
        <w:t xml:space="preserve"> </w:t>
      </w:r>
      <w:hyperlink r:id="rId783">
        <w:r>
          <w:rPr>
            <w:color w:val="0000EE"/>
            <w:u w:val="single"/>
          </w:rPr>
          <w:t>Salmos 2:7,</w:t>
        </w:r>
      </w:hyperlink>
      <w:r>
        <w:t xml:space="preserve"> </w:t>
      </w:r>
      <w:hyperlink r:id="rId784">
        <w:r>
          <w:rPr>
            <w:color w:val="0000EE"/>
            <w:u w:val="single"/>
          </w:rPr>
          <w:t>89:26–29</w:t>
        </w:r>
      </w:hyperlink>
      <w:r>
        <w:t>).</w:t>
      </w:r>
    </w:p>
    <w:p>
      <w:r/>
      <w:r>
        <w:t xml:space="preserve">La pregunta de María en </w:t>
      </w:r>
      <w:hyperlink r:id="rId785">
        <w:r>
          <w:rPr>
            <w:color w:val="0000EE"/>
            <w:u w:val="single"/>
          </w:rPr>
          <w:t>Lucas 1:34</w:t>
        </w:r>
      </w:hyperlink>
      <w:r>
        <w:t>, “¿Cómo será esto? porque no conozco varón” no expresaba duda, sino curiosidad sobre cómo sucedería el evento. Gabriel explicó que “el poder del Altísimo,” el Espíritu Santo, “cubriría con su sombra” a María. Su hijo sería concebido por el poder de Dios, de una manera única.</w:t>
      </w:r>
    </w:p>
    <w:p>
      <w:r/>
      <w:r>
        <w:t>Gabriel tranquilizó a María: “Porque para Dios nada es imposible”. Esto refleja la palabra del Señor a Sara cuando anuncia el nacimiento de Isaac (</w:t>
      </w:r>
      <w:hyperlink r:id="rId786">
        <w:r>
          <w:rPr>
            <w:color w:val="0000EE"/>
            <w:u w:val="single"/>
          </w:rPr>
          <w:t>Génesis 18:10–14</w:t>
        </w:r>
      </w:hyperlink>
      <w:r>
        <w:t>). Como Jesús fue concebido por el Espíritu Santo, sería llamado el “Santo” y reconocido como “Hijo de Dios” (</w:t>
      </w:r>
      <w:hyperlink r:id="rId787">
        <w:r>
          <w:rPr>
            <w:color w:val="0000EE"/>
            <w:u w:val="single"/>
          </w:rPr>
          <w:t>Lucas 1:35</w:t>
        </w:r>
      </w:hyperlink>
      <w:r>
        <w:t>).</w:t>
      </w:r>
    </w:p>
    <w:p>
      <w:pPr>
        <w:pStyle w:val="Heading3"/>
      </w:pPr>
      <w:r>
        <w:t>La respuesta y el legado de María</w:t>
      </w:r>
    </w:p>
    <w:p>
      <w:r/>
      <w:r>
        <w:t>María necesitó valentía para responder a Gabriel: “He aquí la sierva del Señor” y “hágase a mí conforme tu palabra” (</w:t>
      </w:r>
      <w:hyperlink r:id="rId788">
        <w:r>
          <w:rPr>
            <w:color w:val="0000EE"/>
            <w:u w:val="single"/>
          </w:rPr>
          <w:t>Lucas 1:38</w:t>
        </w:r>
      </w:hyperlink>
      <w:r>
        <w:t>). Como sierva o esclava, María solo podía cumplir la voluntad de su amo. Sin embargo, como mujer soltera embarazada, enfrentaba la posibilidad de la deshonra (</w:t>
      </w:r>
      <w:hyperlink r:id="rId789">
        <w:r>
          <w:rPr>
            <w:color w:val="0000EE"/>
            <w:u w:val="single"/>
          </w:rPr>
          <w:t>Mateo 1:19</w:t>
        </w:r>
      </w:hyperlink>
      <w:r>
        <w:t>) e incluso la pena de muerte (</w:t>
      </w:r>
      <w:hyperlink r:id="rId790">
        <w:r>
          <w:rPr>
            <w:color w:val="0000EE"/>
            <w:u w:val="single"/>
          </w:rPr>
          <w:t>Deuteronomio 22:20–24,</w:t>
        </w:r>
      </w:hyperlink>
      <w:r>
        <w:t xml:space="preserve"> </w:t>
      </w:r>
      <w:hyperlink r:id="rId791">
        <w:r>
          <w:rPr>
            <w:color w:val="0000EE"/>
            <w:u w:val="single"/>
          </w:rPr>
          <w:t>Juan 8:3–5</w:t>
        </w:r>
      </w:hyperlink>
      <w:r>
        <w:t>). A pesar de ello, María comprendió que, debido a la poderosa obra que Dios realizaría en ella, “Desde ahora me dirán bienvenida todas las generaciones" (</w:t>
      </w:r>
      <w:hyperlink r:id="rId792">
        <w:r>
          <w:rPr>
            <w:color w:val="0000EE"/>
            <w:u w:val="single"/>
          </w:rPr>
          <w:t>Lucas 1:48</w:t>
        </w:r>
      </w:hyperlink>
      <w:r>
        <w:t>).</w:t>
      </w:r>
    </w:p>
    <w:p>
      <w:r/>
      <w:r>
        <w:t>Dado que el 25 de diciembre se celebra como la fecha tradicional del nacimiento de Cristo, las iglesias que siguen un calendario eclesiástico estructurado conmemoran la Fiesta de la Anunciación (Encarnación) nueve meses antes, el 25 de marzo.</w:t>
      </w:r>
    </w:p>
    <w:p>
      <w:r/>
      <w:r>
        <w:rPr>
          <w:i/>
        </w:rPr>
        <w:t>Véase también</w:t>
      </w:r>
      <w:r>
        <w:t xml:space="preserve"> </w:t>
      </w:r>
      <w:r>
        <w:t>Nacimiento virginal de Jesús</w:t>
      </w:r>
      <w:r>
        <w:t>.</w:t>
      </w:r>
      <w:r/>
      <w:r/>
    </w:p>
    <w:p>
      <w:r/>
    </w:p>
    <w:p>
      <w:pPr>
        <w:pStyle w:val="Heading2"/>
      </w:pPr>
      <w:r>
        <w:t>Apelación</w:t>
      </w:r>
      <w:r/>
    </w:p>
    <w:p>
      <w:r/>
      <w:r>
        <w:t>Es un término legal para solicitar a un tribunal superior que revise una decisión de un tribunal inferior. La ley del Antiguo Testamento no contemplaba apelaciones. En el Nuevo Testamento, el apóstol Pablo apeló a César para obtener una audiencia después de su arresto en Jerusalén (</w:t>
      </w:r>
      <w:hyperlink r:id="rId793">
        <w:r>
          <w:rPr>
            <w:color w:val="0000EE"/>
            <w:u w:val="single"/>
          </w:rPr>
          <w:t>Hechos 25:11</w:t>
        </w:r>
      </w:hyperlink>
      <w:r>
        <w:t>). Como Pablo era ciudadano romano, podía trasladar su caso de los tribunales judíos. Pablo temía un juicio injusto en los tribunales judíos.</w:t>
      </w:r>
    </w:p>
    <w:p>
      <w:r/>
      <w:r>
        <w:rPr>
          <w:i/>
        </w:rPr>
        <w:t>Véase también</w:t>
      </w:r>
      <w:r>
        <w:t xml:space="preserve"> </w:t>
      </w:r>
      <w:r>
        <w:t>Derecho Civil y Justicia</w:t>
      </w:r>
      <w:r>
        <w:t>.</w:t>
      </w:r>
      <w:r/>
      <w:r/>
    </w:p>
    <w:p>
      <w:r/>
    </w:p>
    <w:p>
      <w:pPr>
        <w:pStyle w:val="Heading2"/>
      </w:pPr>
      <w:r>
        <w:t>Apocalipsis, Libro de</w:t>
      </w:r>
      <w:r/>
    </w:p>
    <w:p>
      <w:r/>
      <w:r>
        <w:t>Es el último libro de la biblia y contiene revelaciones sobre los eventos de los últimos días.</w:t>
      </w:r>
    </w:p>
    <w:p>
      <w:r/>
      <w:r>
        <w:t>Sumario</w:t>
      </w:r>
    </w:p>
    <w:p>
      <w:r/>
      <w:r>
        <w:t>• Autor</w:t>
      </w:r>
    </w:p>
    <w:p>
      <w:r/>
      <w:r>
        <w:t>• Fecha, origen, destino</w:t>
      </w:r>
    </w:p>
    <w:p>
      <w:r/>
      <w:r>
        <w:t xml:space="preserve">• Contexto </w:t>
      </w:r>
    </w:p>
    <w:p>
      <w:r/>
      <w:r>
        <w:t>• Métodos de interpretación del Apocalipsis</w:t>
      </w:r>
    </w:p>
    <w:p>
      <w:r/>
      <w:r>
        <w:t>• Propósito y enseñanza</w:t>
      </w:r>
    </w:p>
    <w:p>
      <w:r/>
      <w:r>
        <w:t>• Contenido</w:t>
      </w:r>
    </w:p>
    <w:p>
      <w:pPr>
        <w:pStyle w:val="Heading3"/>
      </w:pPr>
      <w:r>
        <w:t>Autor</w:t>
      </w:r>
    </w:p>
    <w:p>
      <w:r/>
      <w:r>
        <w:t>Los primeros testigos atribuyen la autoría del Apocalipsis a Juan el apóstol, hijo de Zebedeo. Dionisio, el distinguido obispo de Alejandría y alumno de Orígenes a principios del siglo III, fue el primero dentro de la iglesia en cuestionar la autoría apostólica, ya que consideraba que el estilo de escritura difería mucho del que se encuentra en el cuarto evangelio, atribuido a Juan. Desde el tiempo de Dionisio, el origen apostólico del libro fue disputado en Oriente hasta que Atanasio de Alejandría, alrededor del año 350, inclinó la balanza hacia su aceptación. En Occidente, el libro fue ampliamente aceptado y se incluyó en todas las listas principales de libros canónicos desde al menos mediados del siglo II en adelante.</w:t>
      </w:r>
    </w:p>
    <w:p>
      <w:r/>
      <w:r>
        <w:t>Por la evidencia interna, se pueden afirmar las siguientes cosas sobre el autor con cierta confianza. Se llama a sí mismo Juan (</w:t>
      </w:r>
      <w:hyperlink r:id="rId794">
        <w:r>
          <w:rPr>
            <w:color w:val="0000EE"/>
            <w:u w:val="single"/>
          </w:rPr>
          <w:t>Ap 1:4,9;</w:t>
        </w:r>
      </w:hyperlink>
      <w:r>
        <w:t xml:space="preserve"> </w:t>
      </w:r>
      <w:hyperlink r:id="rId795">
        <w:r>
          <w:rPr>
            <w:color w:val="0000EE"/>
            <w:u w:val="single"/>
          </w:rPr>
          <w:t>22:8</w:t>
        </w:r>
      </w:hyperlink>
      <w:r>
        <w:t>). Esto probablemente no es un seudónimo, sino el nombre de una persona bien conocida entre las iglesias asiáticas. Este Juan se identifica como un profeta (</w:t>
      </w:r>
      <w:hyperlink r:id="rId796">
        <w:r>
          <w:rPr>
            <w:color w:val="0000EE"/>
            <w:u w:val="single"/>
          </w:rPr>
          <w:t>1:3;</w:t>
        </w:r>
      </w:hyperlink>
      <w:r>
        <w:t xml:space="preserve"> </w:t>
      </w:r>
      <w:hyperlink r:id="rId797">
        <w:r>
          <w:rPr>
            <w:color w:val="0000EE"/>
            <w:u w:val="single"/>
          </w:rPr>
          <w:t>22:6–10,18–19</w:t>
        </w:r>
      </w:hyperlink>
      <w:r>
        <w:t>) que estaba en exilio debido a su testimonio profético (</w:t>
      </w:r>
      <w:hyperlink r:id="rId798">
        <w:r>
          <w:rPr>
            <w:color w:val="0000EE"/>
            <w:u w:val="single"/>
          </w:rPr>
          <w:t>1:9</w:t>
        </w:r>
      </w:hyperlink>
      <w:r>
        <w:t xml:space="preserve">). Como tal, habla a las iglesias con gran autoridad. Su uso del antiguo testamento y de los </w:t>
      </w:r>
      <w:r>
        <w:t>Tárgumim</w:t>
      </w:r>
      <w:r>
        <w:t xml:space="preserve"> (interpretaciones de la biblia hebrea en arameo) hacen prácticamente seguro que el autor era un judío palestino, inmerso en el ritual del templo y la sinagoga. Juan el apóstol encaja en este perfil. La diferencia entre el estilo del cuarto evangelio y el de Apocalipsis puede explicarse por los géneros radicalmente diferentes de los dos libros. El evangelio es una narrativa histórica compuesta, mientras que el libro de Apocalipsis es un registro de experiencias visionarias y de una revelación divina directa. El escritor del evangelio pudo tomarse su tiempo para elaborar una narrativa palabra por palabra y oración por oración. El escritor de Apocalipsis fue compelido por Dios a escribir inmediatamente todo lo que se le decía o se le mostraba. Por lo tanto, el apóstol Juan podría fácilmente haber sido el escritor de ambos. En cualquier caso, no se ha presentado un argumento convincente en contra de su autoría.</w:t>
      </w:r>
    </w:p>
    <w:p>
      <w:pPr>
        <w:pStyle w:val="Heading3"/>
      </w:pPr>
      <w:r>
        <w:t>Fecha, origen y destino</w:t>
      </w:r>
    </w:p>
    <w:p>
      <w:r/>
      <w:r>
        <w:t xml:space="preserve">Solo dos fechas para el Apocalipsis han recibido apoyo serio. Una fecha temprana, poco después del reinado de Nerón (54–68 d.C.), supuestamente está respaldada por referencias en el libro a la persecución de los cristianos, al mito de </w:t>
      </w:r>
      <w:r>
        <w:rPr>
          <w:i/>
        </w:rPr>
        <w:t>Nero redivivus</w:t>
      </w:r>
      <w:r>
        <w:t xml:space="preserve"> (un Nerón resucitado sería la reencarnación del genio maligno de todo el Imperio Romano), al culto imperial (capítulo </w:t>
      </w:r>
      <w:hyperlink r:id="rId799">
        <w:r>
          <w:rPr>
            <w:color w:val="0000EE"/>
            <w:u w:val="single"/>
          </w:rPr>
          <w:t>13</w:t>
        </w:r>
      </w:hyperlink>
      <w:r>
        <w:t xml:space="preserve">) y al templo (capítulo </w:t>
      </w:r>
      <w:hyperlink r:id="rId800">
        <w:r>
          <w:rPr>
            <w:color w:val="0000EE"/>
            <w:u w:val="single"/>
          </w:rPr>
          <w:t>11</w:t>
        </w:r>
      </w:hyperlink>
      <w:r>
        <w:t>), que fue destruido en el año 70 d.C. La fecha alternativa se basa principalmente en el testimonio anticipado de Ireneo, quien afirmó que el apóstol Juan “vio la revelación... al final del reinado de Domiciano” (81–96 d.C.).</w:t>
      </w:r>
    </w:p>
    <w:p>
      <w:r/>
      <w:r>
        <w:t>El origen del libro se identifica claramente en Patmos, una de las Islas Espóradas, ubicada a unas 37 millas (59.5 kilómetros) al suroeste de Mileto, en el Mar Icario (</w:t>
      </w:r>
      <w:hyperlink r:id="rId798">
        <w:r>
          <w:rPr>
            <w:color w:val="0000EE"/>
            <w:u w:val="single"/>
          </w:rPr>
          <w:t>1:9</w:t>
        </w:r>
      </w:hyperlink>
      <w:r>
        <w:t>). Juan aparentemente fue exiliado en la isla debido a persecuciones religiosas o gubernamentales derivadas de su testimonio de Jesús (</w:t>
      </w:r>
      <w:hyperlink r:id="rId798">
        <w:r>
          <w:rPr>
            <w:color w:val="0000EE"/>
            <w:u w:val="single"/>
          </w:rPr>
          <w:t>1:9</w:t>
        </w:r>
      </w:hyperlink>
      <w:r>
        <w:t>).</w:t>
      </w:r>
    </w:p>
    <w:p>
      <w:r/>
      <w:r>
        <w:t xml:space="preserve">Asimismo, los destinatarios son claramente las siete iglesias históricas en la provincia romana de Asia (en la actualidad la parte oeste de Turquía): Éfeso, </w:t>
      </w:r>
      <w:r>
        <w:t>Smirna</w:t>
      </w:r>
      <w:r>
        <w:t>, Pérgamo, Tiatira, Sardis, Filadelfia y Laodicea (</w:t>
      </w:r>
      <w:hyperlink r:id="rId801">
        <w:r>
          <w:rPr>
            <w:color w:val="0000EE"/>
            <w:u w:val="single"/>
          </w:rPr>
          <w:t>1:4,11;</w:t>
        </w:r>
      </w:hyperlink>
      <w:r>
        <w:t xml:space="preserve"> </w:t>
      </w:r>
      <w:hyperlink r:id="rId802">
        <w:r>
          <w:rPr>
            <w:color w:val="0000EE"/>
            <w:u w:val="single"/>
          </w:rPr>
          <w:t>2:1,8,12,18;</w:t>
        </w:r>
      </w:hyperlink>
      <w:r>
        <w:t xml:space="preserve"> </w:t>
      </w:r>
      <w:hyperlink r:id="rId803">
        <w:r>
          <w:rPr>
            <w:color w:val="0000EE"/>
            <w:u w:val="single"/>
          </w:rPr>
          <w:t>3:1,7,14</w:t>
        </w:r>
      </w:hyperlink>
      <w:r>
        <w:t>).</w:t>
      </w:r>
    </w:p>
    <w:p>
      <w:pPr>
        <w:pStyle w:val="Heading3"/>
      </w:pPr>
      <w:r>
        <w:t>Contexto</w:t>
      </w:r>
    </w:p>
    <w:p>
      <w:r/>
      <w:r>
        <w:t>El libro de Apocalipsis se diferencia de los otros escritos del nuevo testamento, no en doctrina, sino en género literario y tema. Es un libro de profecía (</w:t>
      </w:r>
      <w:hyperlink r:id="rId796">
        <w:r>
          <w:rPr>
            <w:color w:val="0000EE"/>
            <w:u w:val="single"/>
          </w:rPr>
          <w:t>1:3;</w:t>
        </w:r>
      </w:hyperlink>
      <w:r>
        <w:t xml:space="preserve"> </w:t>
      </w:r>
      <w:hyperlink r:id="rId804">
        <w:r>
          <w:rPr>
            <w:color w:val="0000EE"/>
            <w:u w:val="single"/>
          </w:rPr>
          <w:t>22:7,18–19</w:t>
        </w:r>
      </w:hyperlink>
      <w:r>
        <w:t>) que contiene tanto advertencias como consuelo: anuncios de juicio futuro y bendiciones, comunicados mediante símbolos y visiones.</w:t>
      </w:r>
    </w:p>
    <w:p>
      <w:r/>
      <w:r>
        <w:t>El lenguaje y las imágenes no resultaban tan extraños para los lectores del primer siglo como lo son hoy. Por lo tanto, estar familiarizado con los libros proféticos del antiguo testamento, especialmente Daniel y Ezequiel, ayudará al lector a comprender el mensaje del Apocalipsis.</w:t>
      </w:r>
    </w:p>
    <w:p>
      <w:r/>
      <w:r>
        <w:t>Aunque el modo de presentación simbólico y visionario puede generar ambigüedad y frustración para muchos, en realidad aporta a la descripción de realidades invisibles una intensidad y claridad que son inalcanzables por cualquier otro método. Este tipo de lenguaje puede desencadenar una variedad de ideas, asociaciones, implicaciones existenciales y respuestas místicas que la prosa directa presente en la mayoría del nuevo testamento no puede lograr.</w:t>
      </w:r>
    </w:p>
    <w:p>
      <w:r/>
      <w:r>
        <w:t>Las cartas a las iglesias indican que cinco de las siete enfrentaban serios problemas. El problema principal parecía ser la deslealtad a Cristo, lo que sugiere que el enfoque principal de Apocalipsis no es sociopolítico, sino teológico. Juan estaba más preocupado por contrarrestar la herejía que se infiltraba en las iglesias hacia el final del primer siglo que por abordar la situación política. Esta herejía parece haber sido un tipo de enseñanza gnóstica.</w:t>
      </w:r>
    </w:p>
    <w:p>
      <w:r/>
      <w:r>
        <w:t xml:space="preserve">El Apocalipsis se considera comúnmente parte del grupo de escritos conocidos como literatura apocalíptica. El nombre de este tipo de literatura proviene de la palabra griega para "revelación": </w:t>
      </w:r>
      <w:r>
        <w:rPr>
          <w:i/>
        </w:rPr>
        <w:t>apokalupsis.</w:t>
      </w:r>
      <w:r>
        <w:t xml:space="preserve"> Libros apocalípticos extrabíblicos fueron escritos entre el 200 a.C. y el 200 d.C. Aunque existen numerosas similitudes, también existen algunas diferencias claras.</w:t>
      </w:r>
    </w:p>
    <w:p>
      <w:r/>
      <w:r>
        <w:t>Más importante que las fuentes apocalípticas judías es la influencia que Juan recibe de la enseñanza escatológica de Jesús, como el discurso del Monte de los Olivos (</w:t>
      </w:r>
      <w:hyperlink r:id="rId805">
        <w:r>
          <w:rPr>
            <w:color w:val="0000EE"/>
            <w:u w:val="single"/>
          </w:rPr>
          <w:t>Mt 24–25,</w:t>
        </w:r>
      </w:hyperlink>
      <w:r>
        <w:t xml:space="preserve"> </w:t>
      </w:r>
      <w:hyperlink r:id="rId806">
        <w:r>
          <w:rPr>
            <w:color w:val="0000EE"/>
            <w:u w:val="single"/>
          </w:rPr>
          <w:t>Mc 13,</w:t>
        </w:r>
      </w:hyperlink>
      <w:r>
        <w:t xml:space="preserve"> </w:t>
      </w:r>
      <w:hyperlink r:id="rId807">
        <w:r>
          <w:rPr>
            <w:color w:val="0000EE"/>
            <w:u w:val="single"/>
          </w:rPr>
          <w:t>Lc 21</w:t>
        </w:r>
      </w:hyperlink>
      <w:r>
        <w:t>). El Apocalipsis es único en su uso del antiguo testamento. De los 404 versículos del Apocalipsis, 278 contienen referencias a las escrituras judías. Juan se refiere frecuentemente a Isaías, Jeremías, Ezequiel y Daniel, y también de manera repetida a Éxodo, Deuteronomio y los Salmos. Sin embargo, rara vez cita el antiguo testamento directamente.</w:t>
      </w:r>
    </w:p>
    <w:p>
      <w:pPr>
        <w:pStyle w:val="Heading3"/>
      </w:pPr>
      <w:r>
        <w:t>Métodos de interpretación del Apocalipsis</w:t>
      </w:r>
    </w:p>
    <w:p>
      <w:r/>
      <w:r>
        <w:t xml:space="preserve">En la historia de la iglesia, han surgido cuatro formas tradicionales de entender </w:t>
      </w:r>
      <w:hyperlink r:id="rId808">
        <w:r>
          <w:rPr>
            <w:color w:val="0000EE"/>
            <w:u w:val="single"/>
          </w:rPr>
          <w:t>Apocalipsis 4–22</w:t>
        </w:r>
      </w:hyperlink>
      <w:r>
        <w:t>:</w:t>
      </w:r>
    </w:p>
    <w:p>
      <w:pPr>
        <w:pStyle w:val="Heading4"/>
      </w:pPr>
      <w:r>
        <w:t>Futurista</w:t>
      </w:r>
    </w:p>
    <w:p>
      <w:r/>
      <w:r>
        <w:t xml:space="preserve">Esta perspectiva sostiene que, con la excepción de los capítulos </w:t>
      </w:r>
      <w:hyperlink r:id="rId809">
        <w:r>
          <w:rPr>
            <w:color w:val="0000EE"/>
            <w:u w:val="single"/>
          </w:rPr>
          <w:t>1–3</w:t>
        </w:r>
      </w:hyperlink>
      <w:r>
        <w:t xml:space="preserve">, todas las visiones en el Apocalipsis se relacionan con un período inmediatamente anterior y posterior al segundo advenimiento de Cristo al final de la era. Las bestias (caps. </w:t>
      </w:r>
      <w:hyperlink r:id="rId799">
        <w:r>
          <w:rPr>
            <w:color w:val="0000EE"/>
            <w:u w:val="single"/>
          </w:rPr>
          <w:t xml:space="preserve">13, </w:t>
        </w:r>
      </w:hyperlink>
      <w:hyperlink r:id="rId810">
        <w:r>
          <w:rPr>
            <w:color w:val="0000EE"/>
            <w:u w:val="single"/>
          </w:rPr>
          <w:t>17</w:t>
        </w:r>
      </w:hyperlink>
      <w:r>
        <w:t>) se identifican con el futuro anticristo, quien aparecerá en el último momento de la historia mundial y será derrotado por Cristo en su segundo advenimiento para juzgar al mundo y establecer su reino milenario en la tierra.</w:t>
      </w:r>
    </w:p>
    <w:p>
      <w:r/>
      <w:r>
        <w:t>Variaciones de esta perspectiva fueron defendidas por los primeros expositores, como Justino Mártir (m 164), Ireneo (m.c 195), Hipólito (m 236) y Victorino (m.c 303). Este enfoque futurista ha experimentado un renacimiento desde el siglo XIX y es ampliamente respaldado entre los evangélicos en la actualidad.</w:t>
      </w:r>
    </w:p>
    <w:p>
      <w:pPr>
        <w:pStyle w:val="Heading4"/>
      </w:pPr>
      <w:r>
        <w:t>Historietista</w:t>
      </w:r>
    </w:p>
    <w:p>
      <w:r/>
      <w:r>
        <w:t>Como su nombre indica, esta perspectiva considera el Apocalipsis como un estudio profético de la historia. Su origen se remonta a Joaquín de Floris (fallecido en 1202), un monje que afirmó haber recibido una visión especial que le reveló el plan de Dios para los siglos. Asignó un valor de día por año a los 1260 días del Apocalipsis. En su perspectiva, el libro es una profecía de los acontecimientos de la historia occidental desde la época de los apóstoles hasta la época de Joaquín. En las diversas perspectivas que se desarrollaron a medida de que este método se aplicaba a la historia, un elemento común se volvió recurrente: el Anticristo y Babilonia se relacionaban con Roma y el papado. Posteriormente, Lutero, Calvino y otros reformadores adoptaron esta perspectiva.</w:t>
      </w:r>
    </w:p>
    <w:p>
      <w:pPr>
        <w:pStyle w:val="Heading4"/>
      </w:pPr>
      <w:r>
        <w:t>Preterista</w:t>
      </w:r>
    </w:p>
    <w:p>
      <w:r/>
      <w:r>
        <w:t xml:space="preserve">Desde esta perspectiva, el Apocalipsis se refiere a la época de su autor; por lo tanto, los contenidos principales de los capítulos se consideran una descripción de eventos completamente limitados al tiempo de Juan. Las bestias (capítulo </w:t>
      </w:r>
      <w:hyperlink r:id="rId799">
        <w:r>
          <w:rPr>
            <w:color w:val="0000EE"/>
            <w:u w:val="single"/>
          </w:rPr>
          <w:t>13</w:t>
        </w:r>
      </w:hyperlink>
      <w:r>
        <w:t>) se identifican como la Roma imperial y el sacerdocio imperial. Esta es la opinión sostenida por muchos estudiosos contemporáneos.</w:t>
      </w:r>
    </w:p>
    <w:p>
      <w:pPr>
        <w:pStyle w:val="Heading4"/>
      </w:pPr>
      <w:r>
        <w:t>Idealista</w:t>
      </w:r>
    </w:p>
    <w:p>
      <w:r/>
      <w:r>
        <w:t>Este método al interpretar el Apocalipsis lo considera fundamentalmente poético, simbólico y espiritual por naturaleza. De este modo, el Apocalipsis no predice ningún evento histórico específico; en cambio, presenta verdades eternas sobre la batalla entre el bien y el mal que persiste a lo largo de la era de la iglesia. Como sistema de interpretación, el idealista es más reciente que las otras tres escuelas.</w:t>
      </w:r>
    </w:p>
    <w:p>
      <w:pPr>
        <w:pStyle w:val="Heading3"/>
      </w:pPr>
      <w:r>
        <w:t>Propósito y enseñanza</w:t>
      </w:r>
    </w:p>
    <w:p>
      <w:r/>
      <w:r>
        <w:t xml:space="preserve">El erudito del nuevo testamento Henry Barclay Swete, escribió sobre el Apocalipsis: “en forma es una epístola que contiene una profecía apocalíptica; en espíritu y propósito interno, es pastoral”. Como profeta, Juan fue llamado a separar la verdadera enseñanza de la falsa y a exponer los fracasos de las congregaciones en Asia. Deseaba fomentar el auténtico discipulado cristiano explicando el sufrimiento y el martirio cristiano a la luz de la victoria sobre el mal lograda por la muerte y resurrección de Jesús. Juan estaba preocupado por mostrar que los mártires (por ejemplo, Antipas, </w:t>
      </w:r>
      <w:hyperlink r:id="rId811">
        <w:r>
          <w:rPr>
            <w:color w:val="0000EE"/>
            <w:u w:val="single"/>
          </w:rPr>
          <w:t>2:13</w:t>
        </w:r>
      </w:hyperlink>
      <w:r>
        <w:t>) serán vindicados. Reveló el fin tanto del mal como de aquellos que siguen a la bestia (</w:t>
      </w:r>
      <w:hyperlink r:id="rId812">
        <w:r>
          <w:rPr>
            <w:color w:val="0000EE"/>
            <w:u w:val="single"/>
          </w:rPr>
          <w:t>19:20–21;</w:t>
        </w:r>
      </w:hyperlink>
      <w:r>
        <w:t xml:space="preserve"> </w:t>
      </w:r>
      <w:hyperlink r:id="rId813">
        <w:r>
          <w:rPr>
            <w:color w:val="0000EE"/>
            <w:u w:val="single"/>
          </w:rPr>
          <w:t>20:10,15</w:t>
        </w:r>
      </w:hyperlink>
      <w:r>
        <w:t>), y describió la victoria final del cordero y de aquellos que lo siguen.</w:t>
      </w:r>
    </w:p>
    <w:p>
      <w:pPr>
        <w:pStyle w:val="Heading3"/>
      </w:pPr>
      <w:r>
        <w:t>Contenido</w:t>
      </w:r>
    </w:p>
    <w:p>
      <w:r/>
      <w:r>
        <w:t xml:space="preserve">Los contenidos principales de Apocalipsis están organizados en series de siete elementos, algunos explícitos y otros implícitos: siete iglesias (capítulos </w:t>
      </w:r>
      <w:hyperlink r:id="rId814">
        <w:r>
          <w:rPr>
            <w:color w:val="0000EE"/>
            <w:u w:val="single"/>
          </w:rPr>
          <w:t>2–3</w:t>
        </w:r>
      </w:hyperlink>
      <w:r>
        <w:t xml:space="preserve">), siete sellos (capítulos </w:t>
      </w:r>
      <w:hyperlink r:id="rId815">
        <w:r>
          <w:rPr>
            <w:color w:val="0000EE"/>
            <w:u w:val="single"/>
          </w:rPr>
          <w:t>6–7</w:t>
        </w:r>
      </w:hyperlink>
      <w:r>
        <w:t xml:space="preserve">), siete trompetas (capítulos </w:t>
      </w:r>
      <w:hyperlink r:id="rId816">
        <w:r>
          <w:rPr>
            <w:color w:val="0000EE"/>
            <w:u w:val="single"/>
          </w:rPr>
          <w:t>8–11</w:t>
        </w:r>
      </w:hyperlink>
      <w:r>
        <w:t xml:space="preserve">), siete copas (capítulos </w:t>
      </w:r>
      <w:hyperlink r:id="rId817">
        <w:r>
          <w:rPr>
            <w:color w:val="0000EE"/>
            <w:u w:val="single"/>
          </w:rPr>
          <w:t>16–18</w:t>
        </w:r>
      </w:hyperlink>
      <w:r>
        <w:t xml:space="preserve">) y siete últimas cosas (capítulos </w:t>
      </w:r>
      <w:hyperlink r:id="rId818">
        <w:r>
          <w:rPr>
            <w:color w:val="0000EE"/>
            <w:u w:val="single"/>
          </w:rPr>
          <w:t>19–22</w:t>
        </w:r>
      </w:hyperlink>
      <w:r>
        <w:t xml:space="preserve">). También es posible dividir los contenidos en torno de cuatro visiones claves: (1) la visión del hijo del hombre entre las siete iglesias (capítulos </w:t>
      </w:r>
      <w:hyperlink r:id="rId809">
        <w:r>
          <w:rPr>
            <w:color w:val="0000EE"/>
            <w:u w:val="single"/>
          </w:rPr>
          <w:t>1–3</w:t>
        </w:r>
      </w:hyperlink>
      <w:r>
        <w:t>); (2) la visión del rollo con siete sellos, las siete trompetas y las siete copas (</w:t>
      </w:r>
      <w:hyperlink r:id="rId819">
        <w:r>
          <w:rPr>
            <w:color w:val="0000EE"/>
            <w:u w:val="single"/>
          </w:rPr>
          <w:t>4:1–19:10</w:t>
        </w:r>
      </w:hyperlink>
      <w:r>
        <w:t>); (3) la visión del regreso de Cristo y la consumación de esta era (</w:t>
      </w:r>
      <w:hyperlink r:id="rId820">
        <w:r>
          <w:rPr>
            <w:color w:val="0000EE"/>
            <w:u w:val="single"/>
          </w:rPr>
          <w:t>19:11–20:15</w:t>
        </w:r>
      </w:hyperlink>
      <w:r>
        <w:t xml:space="preserve">); y (4) la visión del nuevo cielo y nueva tierra (capítulos </w:t>
      </w:r>
      <w:hyperlink r:id="rId821">
        <w:r>
          <w:rPr>
            <w:color w:val="0000EE"/>
            <w:u w:val="single"/>
          </w:rPr>
          <w:t>21–22</w:t>
        </w:r>
      </w:hyperlink>
      <w:r>
        <w:t>).</w:t>
      </w:r>
    </w:p>
    <w:p>
      <w:pPr>
        <w:pStyle w:val="Heading4"/>
      </w:pPr>
      <w:r>
        <w:t>Introducción de Juan (</w:t>
      </w:r>
      <w:hyperlink r:id="rId822">
        <w:r>
          <w:rPr>
            <w:color w:val="0000EE"/>
            <w:u w:val="single"/>
          </w:rPr>
          <w:t>1:1–8</w:t>
        </w:r>
      </w:hyperlink>
      <w:r>
        <w:t>)</w:t>
      </w:r>
    </w:p>
    <w:p>
      <w:r/>
      <w:r>
        <w:t>Los primeros tres capítulos de Apocalipsis forman una unidad y son relativamente fáciles de entender. Son los más conocidos y contienen una introducción a todo el libro (</w:t>
      </w:r>
      <w:hyperlink r:id="rId822">
        <w:r>
          <w:rPr>
            <w:color w:val="0000EE"/>
            <w:u w:val="single"/>
          </w:rPr>
          <w:t>1:1–8</w:t>
        </w:r>
      </w:hyperlink>
      <w:r>
        <w:t>); la primera visión, del hijo del hombre entre los siete candelabros (</w:t>
      </w:r>
      <w:hyperlink r:id="rId823">
        <w:r>
          <w:rPr>
            <w:color w:val="0000EE"/>
            <w:u w:val="single"/>
          </w:rPr>
          <w:t>1:9–20</w:t>
        </w:r>
      </w:hyperlink>
      <w:r>
        <w:t>); y las cartas o mensajes a las siete iglesias en Asia (</w:t>
      </w:r>
      <w:hyperlink r:id="rId814">
        <w:r>
          <w:rPr>
            <w:color w:val="0000EE"/>
            <w:u w:val="single"/>
          </w:rPr>
          <w:t>2:1–3:22</w:t>
        </w:r>
      </w:hyperlink>
      <w:r>
        <w:t>).</w:t>
      </w:r>
    </w:p>
    <w:p>
      <w:r/>
      <w:r>
        <w:t>Los primeros ocho versículos introducen todo el libro, y están llenos de contenido teológico y detalles. Tras un breve prefacio (</w:t>
      </w:r>
      <w:hyperlink r:id="rId824">
        <w:r>
          <w:rPr>
            <w:color w:val="0000EE"/>
            <w:u w:val="single"/>
          </w:rPr>
          <w:t>1:1–3</w:t>
        </w:r>
      </w:hyperlink>
      <w:r>
        <w:t xml:space="preserve">), Juan dirige el libro a las siete iglesias de Asia como en forma de una carta antigua ampliada (vv. </w:t>
      </w:r>
      <w:hyperlink r:id="rId825">
        <w:r>
          <w:rPr>
            <w:color w:val="0000EE"/>
            <w:u w:val="single"/>
          </w:rPr>
          <w:t>4–8</w:t>
        </w:r>
      </w:hyperlink>
      <w:r>
        <w:t>).</w:t>
      </w:r>
    </w:p>
    <w:p>
      <w:pPr>
        <w:pStyle w:val="Heading4"/>
      </w:pPr>
      <w:r>
        <w:t>El hijo del hombre entre los candeleros (</w:t>
      </w:r>
      <w:hyperlink r:id="rId823">
        <w:r>
          <w:rPr>
            <w:color w:val="0000EE"/>
            <w:u w:val="single"/>
          </w:rPr>
          <w:t>1:9–20</w:t>
        </w:r>
      </w:hyperlink>
      <w:r>
        <w:t>)</w:t>
      </w:r>
    </w:p>
    <w:p>
      <w:r/>
      <w:r>
        <w:t>Después de una breve introducción a la situación histórica que lo provocó (</w:t>
      </w:r>
      <w:hyperlink r:id="rId826">
        <w:r>
          <w:rPr>
            <w:color w:val="0000EE"/>
            <w:u w:val="single"/>
          </w:rPr>
          <w:t>1:9–11</w:t>
        </w:r>
      </w:hyperlink>
      <w:r>
        <w:t xml:space="preserve">), Juan describe su visión de “alguien, como un hijo de hombre”, caminando entre siete candelabros de oro (vv. </w:t>
      </w:r>
      <w:hyperlink r:id="rId827">
        <w:r>
          <w:rPr>
            <w:color w:val="0000EE"/>
            <w:u w:val="single"/>
          </w:rPr>
          <w:t>12–16</w:t>
        </w:r>
      </w:hyperlink>
      <w:r>
        <w:t xml:space="preserve">). La persona se identifica como el Señor exaltado, Jesucristo (vv. </w:t>
      </w:r>
      <w:hyperlink r:id="rId828">
        <w:r>
          <w:rPr>
            <w:color w:val="0000EE"/>
            <w:u w:val="single"/>
          </w:rPr>
          <w:t>17–18</w:t>
        </w:r>
      </w:hyperlink>
      <w:r>
        <w:t xml:space="preserve">), y luego Juan explica el significado de la visión simbólica (vv. </w:t>
      </w:r>
      <w:hyperlink r:id="rId829">
        <w:r>
          <w:rPr>
            <w:color w:val="0000EE"/>
            <w:u w:val="single"/>
          </w:rPr>
          <w:t>19–20</w:t>
        </w:r>
      </w:hyperlink>
      <w:r>
        <w:t>). Finalmente, el Señor dirige un mensaje bastante detallado y específico a cada una de las siete iglesias en Asia (</w:t>
      </w:r>
      <w:hyperlink r:id="rId814">
        <w:r>
          <w:rPr>
            <w:color w:val="0000EE"/>
            <w:u w:val="single"/>
          </w:rPr>
          <w:t>2:1–3:22</w:t>
        </w:r>
      </w:hyperlink>
      <w:r>
        <w:t>).</w:t>
      </w:r>
    </w:p>
    <w:p>
      <w:pPr>
        <w:pStyle w:val="Heading4"/>
      </w:pPr>
      <w:r>
        <w:t>Las cartas a las siete iglesias (</w:t>
      </w:r>
      <w:hyperlink r:id="rId814">
        <w:r>
          <w:rPr>
            <w:color w:val="0000EE"/>
            <w:u w:val="single"/>
          </w:rPr>
          <w:t>2:1–3:22</w:t>
        </w:r>
      </w:hyperlink>
      <w:r>
        <w:t>)</w:t>
      </w:r>
    </w:p>
    <w:p>
      <w:r/>
      <w:r>
        <w:t xml:space="preserve">Estas siete iglesias poseían cualidades típicas o representativas tanto de obediencia como de desobediencia, que sirven como un recordatorio constante para todas las iglesias a lo largo de cada época (cp. </w:t>
      </w:r>
      <w:hyperlink r:id="rId830">
        <w:r>
          <w:rPr>
            <w:color w:val="0000EE"/>
            <w:u w:val="single"/>
          </w:rPr>
          <w:t>2:7,11,17,29;</w:t>
        </w:r>
      </w:hyperlink>
      <w:r>
        <w:t xml:space="preserve"> </w:t>
      </w:r>
      <w:hyperlink r:id="rId831">
        <w:r>
          <w:rPr>
            <w:color w:val="0000EE"/>
            <w:u w:val="single"/>
          </w:rPr>
          <w:t>3:6,13,22;</w:t>
        </w:r>
      </w:hyperlink>
      <w:r>
        <w:t xml:space="preserve"> esp. </w:t>
      </w:r>
      <w:hyperlink r:id="rId832">
        <w:r>
          <w:rPr>
            <w:color w:val="0000EE"/>
            <w:u w:val="single"/>
          </w:rPr>
          <w:t>2:23</w:t>
        </w:r>
      </w:hyperlink>
      <w:r>
        <w:t>). Su orden (</w:t>
      </w:r>
      <w:hyperlink r:id="rId833">
        <w:r>
          <w:rPr>
            <w:color w:val="0000EE"/>
            <w:u w:val="single"/>
          </w:rPr>
          <w:t>1:11;</w:t>
        </w:r>
      </w:hyperlink>
      <w:r>
        <w:t xml:space="preserve"> </w:t>
      </w:r>
      <w:hyperlink r:id="rId814">
        <w:r>
          <w:rPr>
            <w:color w:val="0000EE"/>
            <w:u w:val="single"/>
          </w:rPr>
          <w:t>2:1–3:22</w:t>
        </w:r>
      </w:hyperlink>
      <w:r>
        <w:t>) refleja el antiguo percurso natural de viaje que comienza en Éfeso y termina finalmente en Laodicea.</w:t>
      </w:r>
    </w:p>
    <w:p>
      <w:r/>
      <w:r>
        <w:t>Cada mensaje generalmente sigue un esquema literario común que consta de siete partes:</w:t>
      </w:r>
    </w:p>
    <w:p>
      <w:r/>
      <w:r>
        <w:t>1. El destinatario se menciona primero, siguiendo un patrón común en las siete cartas: “</w:t>
      </w:r>
      <w:r>
        <w:t>ESCRIBE al ángel de la iglesia en Éfeso</w:t>
      </w:r>
      <w:r>
        <w:t>...”</w:t>
      </w:r>
    </w:p>
    <w:p>
      <w:r/>
      <w:r>
        <w:t>2. Luego se menciona al orador. En cada caso, se repite alguna parte de la gran visión de Cristo y de su autoidentificación (</w:t>
      </w:r>
      <w:hyperlink r:id="rId834">
        <w:r>
          <w:rPr>
            <w:color w:val="0000EE"/>
            <w:u w:val="single"/>
          </w:rPr>
          <w:t>1:12–20</w:t>
        </w:r>
      </w:hyperlink>
      <w:r>
        <w:t>) mientras el orador se presenta a sí mismo; por ejemplo, “</w:t>
      </w:r>
      <w:r>
        <w:t>El que tiene las siete estrellas en su diestra, el cual anda en medio de los siete candeleros de oro</w:t>
      </w:r>
      <w:r>
        <w:t>” (</w:t>
      </w:r>
      <w:hyperlink r:id="rId835">
        <w:r>
          <w:rPr>
            <w:color w:val="0000EE"/>
            <w:u w:val="single"/>
          </w:rPr>
          <w:t>2:1;</w:t>
        </w:r>
      </w:hyperlink>
      <w:r>
        <w:t xml:space="preserve"> cp. </w:t>
      </w:r>
      <w:hyperlink r:id="rId836">
        <w:r>
          <w:rPr>
            <w:color w:val="0000EE"/>
            <w:u w:val="single"/>
          </w:rPr>
          <w:t>1:13,16</w:t>
        </w:r>
      </w:hyperlink>
      <w:r>
        <w:t>).</w:t>
      </w:r>
    </w:p>
    <w:p>
      <w:r/>
      <w:r>
        <w:t>3. A continuación, se presenta el conocimiento del orador. Él conoce profundamente las obras de las iglesias y la realidad de la lealtad hacia él, a pesar de las apariencias externas. En dos casos (Sardis y Laodicea), la evaluación es completamente negativa. El enemigo de las iglesias de Cristo es el engañador, satanás, quien busca socavar la lealtad de las iglesias a Cristo (</w:t>
      </w:r>
      <w:hyperlink r:id="rId837">
        <w:r>
          <w:rPr>
            <w:color w:val="0000EE"/>
            <w:u w:val="single"/>
          </w:rPr>
          <w:t>2:10,24</w:t>
        </w:r>
      </w:hyperlink>
      <w:r>
        <w:t>).</w:t>
      </w:r>
    </w:p>
    <w:p>
      <w:r/>
      <w:r>
        <w:t>4. Tras evaluar los logros de las iglesias, el orador emite su veredicto sobre su condición con palabras como “</w:t>
      </w:r>
      <w:r>
        <w:t>Pero tengo contra ti que has dejado tu primer amor</w:t>
      </w:r>
      <w:r>
        <w:t>” (</w:t>
      </w:r>
      <w:hyperlink r:id="rId838">
        <w:r>
          <w:rPr>
            <w:color w:val="0000EE"/>
            <w:u w:val="single"/>
          </w:rPr>
          <w:t>2:4</w:t>
        </w:r>
      </w:hyperlink>
      <w:r>
        <w:t>) o “estás muerto” (</w:t>
      </w:r>
      <w:hyperlink r:id="rId839">
        <w:r>
          <w:rPr>
            <w:color w:val="0000EE"/>
            <w:u w:val="single"/>
          </w:rPr>
          <w:t>3:1</w:t>
        </w:r>
      </w:hyperlink>
      <w:r>
        <w:t>). Dos cartas no contienen veredictos desfavorables (Esmirna, Filadelfia) y dos no contienen palabras de elogio (Sardis, Laodicea). En las cartas, todas las faltas se consideran formas de traición interna de una relación previa con Cristo.</w:t>
      </w:r>
    </w:p>
    <w:p>
      <w:r/>
      <w:r>
        <w:t>5. Para corregir o alertar a cada congregación, Jesús emite un mandato contundente. Estos mandatos revelan con mayor claridad la naturaleza precisa del autoengaño involucrado.</w:t>
      </w:r>
    </w:p>
    <w:p>
      <w:r/>
      <w:r>
        <w:t xml:space="preserve">6. Cada carta contiene la exhortación general: “ El que tiene oído, oiga lo que el Espíritu dice á las iglesias”. Lo que dice el espíritu son las palabras de Cristo (cp. </w:t>
      </w:r>
      <w:hyperlink r:id="rId840">
        <w:r>
          <w:rPr>
            <w:color w:val="0000EE"/>
            <w:u w:val="single"/>
          </w:rPr>
          <w:t>19:10</w:t>
        </w:r>
      </w:hyperlink>
      <w:r>
        <w:t>).</w:t>
      </w:r>
    </w:p>
    <w:p>
      <w:r/>
      <w:r>
        <w:t xml:space="preserve">7. Finalmente, cada carta contiene una promesa de recompensa para el vencedor. Cada una es escatológica y se correlaciona con los dos últimos capítulos del libro. Además, las promesas son ecos de </w:t>
      </w:r>
      <w:hyperlink r:id="rId841">
        <w:r>
          <w:rPr>
            <w:color w:val="0000EE"/>
            <w:u w:val="single"/>
          </w:rPr>
          <w:t>Génesis 2–3;</w:t>
        </w:r>
      </w:hyperlink>
      <w:r>
        <w:t xml:space="preserve"> lo que Adán perdió en el Edén que es recuperado por Cristo. Probablemente debemos entender las siete promesas como diferentes facetas que se combinan para formar una gran promesa a los creyentes: dondequiera que esté Cristo, allí estarán los "vencedores".</w:t>
      </w:r>
    </w:p>
    <w:p>
      <w:pPr>
        <w:pStyle w:val="Heading4"/>
      </w:pPr>
      <w:r>
        <w:t>El rollo de los siete sellos (</w:t>
      </w:r>
      <w:hyperlink r:id="rId842">
        <w:r>
          <w:rPr>
            <w:color w:val="0000EE"/>
            <w:u w:val="single"/>
          </w:rPr>
          <w:t>4:1–8:1</w:t>
        </w:r>
      </w:hyperlink>
      <w:r>
        <w:t>)</w:t>
      </w:r>
    </w:p>
    <w:p>
      <w:r/>
      <w:r>
        <w:t xml:space="preserve">Dado el uso elaborado de imágenes y visiones desde </w:t>
      </w:r>
      <w:hyperlink r:id="rId843">
        <w:r>
          <w:rPr>
            <w:color w:val="0000EE"/>
            <w:u w:val="single"/>
          </w:rPr>
          <w:t>4:1</w:t>
        </w:r>
      </w:hyperlink>
      <w:r>
        <w:t xml:space="preserve"> hasta el final de Apocalipsis, y considerando la cuestión de cómo este material se relaciona con los capítulos </w:t>
      </w:r>
      <w:hyperlink r:id="rId844">
        <w:r>
          <w:rPr>
            <w:color w:val="0000EE"/>
            <w:u w:val="single"/>
          </w:rPr>
          <w:t>1–3</w:t>
        </w:r>
      </w:hyperlink>
      <w:r>
        <w:t>, no es sorprendente que los comentaristas difieran ampliamente en su tratamiento de estos capítulos.</w:t>
      </w:r>
    </w:p>
    <w:p>
      <w:r/>
      <w:r>
        <w:t>El trono, el pergamino y el cordero (</w:t>
      </w:r>
      <w:hyperlink r:id="rId232">
        <w:r>
          <w:rPr>
            <w:color w:val="0000EE"/>
            <w:u w:val="single"/>
          </w:rPr>
          <w:t>4:1–5:14</w:t>
        </w:r>
      </w:hyperlink>
      <w:r>
        <w:t>)</w:t>
      </w:r>
    </w:p>
    <w:p>
      <w:r/>
      <w:r>
        <w:t xml:space="preserve">Los capítulos </w:t>
      </w:r>
      <w:hyperlink r:id="rId845">
        <w:r>
          <w:rPr>
            <w:color w:val="0000EE"/>
            <w:u w:val="single"/>
          </w:rPr>
          <w:t>4–5</w:t>
        </w:r>
      </w:hyperlink>
      <w:r>
        <w:t xml:space="preserve"> presentan una visión dividida en dos partes: el trono (capítulo </w:t>
      </w:r>
      <w:hyperlink r:id="rId846">
        <w:r>
          <w:rPr>
            <w:color w:val="0000EE"/>
            <w:u w:val="single"/>
          </w:rPr>
          <w:t>4</w:t>
        </w:r>
      </w:hyperlink>
      <w:r>
        <w:t xml:space="preserve">) y el cordero y el pergamino o rollo (capítulo </w:t>
      </w:r>
      <w:hyperlink r:id="rId847">
        <w:r>
          <w:rPr>
            <w:color w:val="0000EE"/>
            <w:u w:val="single"/>
          </w:rPr>
          <w:t>5</w:t>
        </w:r>
      </w:hyperlink>
      <w:r>
        <w:t xml:space="preserve">). En realidad, la visión del trono (capítulos </w:t>
      </w:r>
      <w:hyperlink r:id="rId845">
        <w:r>
          <w:rPr>
            <w:color w:val="0000EE"/>
            <w:u w:val="single"/>
          </w:rPr>
          <w:t>4–5</w:t>
        </w:r>
      </w:hyperlink>
      <w:r>
        <w:t xml:space="preserve">) y la apertura de los siete sellos (capítulos </w:t>
      </w:r>
      <w:hyperlink r:id="rId848">
        <w:r>
          <w:rPr>
            <w:color w:val="0000EE"/>
            <w:u w:val="single"/>
          </w:rPr>
          <w:t>6–8</w:t>
        </w:r>
      </w:hyperlink>
      <w:r>
        <w:t xml:space="preserve">) forman una única visión continua y no deben separarse. De hecho, la visión del trono debe considerarse como predominante en toda la visión del pergamino con siete sellos y, por extensión, en el resto del libro (cp. </w:t>
      </w:r>
      <w:hyperlink r:id="rId849">
        <w:r>
          <w:rPr>
            <w:color w:val="0000EE"/>
            <w:u w:val="single"/>
          </w:rPr>
          <w:t>22:3</w:t>
        </w:r>
      </w:hyperlink>
      <w:r>
        <w:t>).</w:t>
      </w:r>
    </w:p>
    <w:p>
      <w:r/>
      <w:r>
        <w:t>Una nueva visión de la majestad y el poder de Dios se le revela a Juan para que pueda comprender los eventos en la tierra relacionados con la visión de los siete sellos (</w:t>
      </w:r>
      <w:hyperlink r:id="rId846">
        <w:r>
          <w:rPr>
            <w:color w:val="0000EE"/>
            <w:u w:val="single"/>
          </w:rPr>
          <w:t>4:1–11,</w:t>
        </w:r>
      </w:hyperlink>
      <w:r>
        <w:t xml:space="preserve"> cp. </w:t>
      </w:r>
      <w:hyperlink r:id="rId850">
        <w:r>
          <w:rPr>
            <w:color w:val="0000EE"/>
            <w:u w:val="single"/>
          </w:rPr>
          <w:t>1 Re 22:19</w:t>
        </w:r>
      </w:hyperlink>
      <w:r>
        <w:t>). Por primera vez en el Apocalipsis, el lector es introducido al frecuente intercambio entre el cielo y la tierra que se encuentra en el resto del libro. Lo que sucede en la tierra tiene su inseparable contraparte celestial.</w:t>
      </w:r>
    </w:p>
    <w:p>
      <w:r/>
      <w:r>
        <w:t xml:space="preserve">El capítulo </w:t>
      </w:r>
      <w:hyperlink r:id="rId847">
        <w:r>
          <w:rPr>
            <w:color w:val="0000EE"/>
            <w:u w:val="single"/>
          </w:rPr>
          <w:t>5</w:t>
        </w:r>
      </w:hyperlink>
      <w:r>
        <w:t xml:space="preserve"> forma parte de la visión que comienza con el capítulo </w:t>
      </w:r>
      <w:hyperlink r:id="rId846">
        <w:r>
          <w:rPr>
            <w:color w:val="0000EE"/>
            <w:u w:val="single"/>
          </w:rPr>
          <w:t>4</w:t>
        </w:r>
      </w:hyperlink>
      <w:r>
        <w:t xml:space="preserve"> y continúa con la apertura de los siete sellos (</w:t>
      </w:r>
      <w:hyperlink r:id="rId851">
        <w:r>
          <w:rPr>
            <w:color w:val="0000EE"/>
            <w:u w:val="single"/>
          </w:rPr>
          <w:t>Ap 6:1–8:1,</w:t>
        </w:r>
      </w:hyperlink>
      <w:r>
        <w:t xml:space="preserve"> cp. introducción al cap. </w:t>
      </w:r>
      <w:hyperlink r:id="rId846">
        <w:r>
          <w:rPr>
            <w:color w:val="0000EE"/>
            <w:u w:val="single"/>
          </w:rPr>
          <w:t>4</w:t>
        </w:r>
      </w:hyperlink>
      <w:r>
        <w:t>). Toda la escena se centra en el cordero sacrificado mientras toma el pergamino de la mano de quien está en el trono. El énfasis culminante está en la dignidad del cordero para recibir adoración debido a su muerte.</w:t>
      </w:r>
    </w:p>
    <w:p>
      <w:r/>
      <w:r>
        <w:t>Apertura de los primeros seis sellos (</w:t>
      </w:r>
      <w:hyperlink r:id="rId852">
        <w:r>
          <w:rPr>
            <w:color w:val="0000EE"/>
            <w:u w:val="single"/>
          </w:rPr>
          <w:t>6:1–17</w:t>
        </w:r>
      </w:hyperlink>
      <w:r>
        <w:t>)</w:t>
      </w:r>
    </w:p>
    <w:p>
      <w:r/>
      <w:r>
        <w:t xml:space="preserve">La apertura de los sellos continúa la visión iniciada en los capítulos </w:t>
      </w:r>
      <w:hyperlink r:id="rId846">
        <w:r>
          <w:rPr>
            <w:color w:val="0000EE"/>
            <w:u w:val="single"/>
          </w:rPr>
          <w:t>4</w:t>
        </w:r>
      </w:hyperlink>
      <w:r>
        <w:t xml:space="preserve"> y </w:t>
      </w:r>
      <w:hyperlink r:id="rId847">
        <w:r>
          <w:rPr>
            <w:color w:val="0000EE"/>
            <w:u w:val="single"/>
          </w:rPr>
          <w:t>5</w:t>
        </w:r>
      </w:hyperlink>
      <w:r>
        <w:t>. Ahora la escena se traslada a eventos en la tierra. El pergamino en sí abarca el resto de Apocalipsis y está relacionado con la consumación del misterio de todas las cosas, el objetivo o fin de la historia tanto para los vencedores como para los adoradores de la bestia. El escritor sugiere tentativamente que los sellos representan eventos preparatorios para la consumación final. Si estos eventos ocurren inmediatamente antes del fin o si representan condiciones generales que prevalecerán durante el período previo al fin es una cuestión más compleja.</w:t>
      </w:r>
    </w:p>
    <w:p>
      <w:r/>
      <w:r>
        <w:t>Los sellos se asemejan estrechamente a los signos de los tiempos finales que Jesús mencionó en su discurso del Monte de los Olivos (</w:t>
      </w:r>
      <w:hyperlink r:id="rId853">
        <w:r>
          <w:rPr>
            <w:color w:val="0000EE"/>
            <w:u w:val="single"/>
          </w:rPr>
          <w:t>Mt 24:1–35,</w:t>
        </w:r>
      </w:hyperlink>
      <w:r>
        <w:t xml:space="preserve"> </w:t>
      </w:r>
      <w:hyperlink r:id="rId806">
        <w:r>
          <w:rPr>
            <w:color w:val="0000EE"/>
            <w:u w:val="single"/>
          </w:rPr>
          <w:t>Mc 13:1–37,</w:t>
        </w:r>
      </w:hyperlink>
      <w:r>
        <w:t xml:space="preserve"> </w:t>
      </w:r>
      <w:hyperlink r:id="rId854">
        <w:r>
          <w:rPr>
            <w:color w:val="0000EE"/>
            <w:u w:val="single"/>
          </w:rPr>
          <w:t>Lc 21:5–33</w:t>
        </w:r>
      </w:hyperlink>
      <w:r>
        <w:t>). Esta similitud con partes importantes del Apocalipsis es demasiado notable para ser ignorada. Así, los sellos corresponderían al “comienzo de los dolores de parto” en el discurso del Monte de los Olivos. Los eventos son similares a los que ocurren bajo las trompetas (</w:t>
      </w:r>
      <w:hyperlink r:id="rId855">
        <w:r>
          <w:rPr>
            <w:color w:val="0000EE"/>
            <w:u w:val="single"/>
          </w:rPr>
          <w:t>Ap 8:2–11:19</w:t>
        </w:r>
      </w:hyperlink>
      <w:r>
        <w:t>) y copas (</w:t>
      </w:r>
      <w:hyperlink r:id="rId856">
        <w:r>
          <w:rPr>
            <w:color w:val="0000EE"/>
            <w:u w:val="single"/>
          </w:rPr>
          <w:t>15:1–16:21</w:t>
        </w:r>
      </w:hyperlink>
      <w:r>
        <w:t>), pero no deben confundirse con esos juicios posteriores, que son más severos.</w:t>
      </w:r>
    </w:p>
    <w:p>
      <w:r/>
      <w:r>
        <w:t>Primer Interludio: los 144,000 Israelitas y la multitud vestida de blanco (</w:t>
      </w:r>
      <w:hyperlink r:id="rId857">
        <w:r>
          <w:rPr>
            <w:color w:val="0000EE"/>
            <w:u w:val="single"/>
          </w:rPr>
          <w:t>7:1–17</w:t>
        </w:r>
      </w:hyperlink>
      <w:r>
        <w:t>)</w:t>
      </w:r>
    </w:p>
    <w:p>
      <w:r/>
      <w:r>
        <w:t xml:space="preserve">El cambio de tono del tema en el sexto sello, así como el retraso hasta </w:t>
      </w:r>
      <w:hyperlink r:id="rId858">
        <w:r>
          <w:rPr>
            <w:color w:val="0000EE"/>
            <w:u w:val="single"/>
          </w:rPr>
          <w:t>8:1</w:t>
        </w:r>
      </w:hyperlink>
      <w:r>
        <w:t xml:space="preserve"> en la apertura del séptimo sello, indican que el capítulo </w:t>
      </w:r>
      <w:hyperlink r:id="rId857">
        <w:r>
          <w:rPr>
            <w:color w:val="0000EE"/>
            <w:u w:val="single"/>
          </w:rPr>
          <w:t>7</w:t>
        </w:r>
      </w:hyperlink>
      <w:r>
        <w:t xml:space="preserve"> es un verdadero interludio. Juan primero observa a los ángeles, quienes desatarán destrucción en la tierra, retenidos hasta que los 144,000 siervos de Dios de cada tribu de Israel sean sellados (vv. </w:t>
      </w:r>
      <w:hyperlink r:id="rId859">
        <w:r>
          <w:rPr>
            <w:color w:val="0000EE"/>
            <w:u w:val="single"/>
          </w:rPr>
          <w:t>1–8</w:t>
        </w:r>
      </w:hyperlink>
      <w:r>
        <w:t xml:space="preserve">). Luego ve una multitud innumerable vestida de blanco de pie ante el trono de Dios; estos son identificados como aquellos que han salido de la gran tribulación (vv. </w:t>
      </w:r>
      <w:hyperlink r:id="rId860">
        <w:r>
          <w:rPr>
            <w:color w:val="0000EE"/>
            <w:u w:val="single"/>
          </w:rPr>
          <w:t>9–17</w:t>
        </w:r>
      </w:hyperlink>
      <w:r>
        <w:t>).</w:t>
      </w:r>
    </w:p>
    <w:p>
      <w:r/>
      <w:r>
        <w:t>Algunos académicos distinguen entre judíos y gentiles en general, mientras que otros consideran a ambos como un solo grupo visto desde diferentes perspectivas.</w:t>
      </w:r>
    </w:p>
    <w:p>
      <w:r/>
      <w:r>
        <w:t>La apertura del séptimo sello (</w:t>
      </w:r>
      <w:hyperlink r:id="rId858">
        <w:r>
          <w:rPr>
            <w:color w:val="0000EE"/>
            <w:u w:val="single"/>
          </w:rPr>
          <w:t>8:1</w:t>
        </w:r>
      </w:hyperlink>
      <w:r>
        <w:t>)</w:t>
      </w:r>
    </w:p>
    <w:p>
      <w:r/>
      <w:r>
        <w:t xml:space="preserve">Después del interludio (capítulo </w:t>
      </w:r>
      <w:hyperlink r:id="rId857">
        <w:r>
          <w:rPr>
            <w:color w:val="0000EE"/>
            <w:u w:val="single"/>
          </w:rPr>
          <w:t>7</w:t>
        </w:r>
      </w:hyperlink>
      <w:r>
        <w:t xml:space="preserve">), se abre el sello final y hay silencio durante media hora en el cielo para prepararse para el juicio en la tierra o para escuchar los gritos de los mártires en la tierra (cp. </w:t>
      </w:r>
      <w:hyperlink r:id="rId861">
        <w:r>
          <w:rPr>
            <w:color w:val="0000EE"/>
            <w:u w:val="single"/>
          </w:rPr>
          <w:t>6:10</w:t>
        </w:r>
      </w:hyperlink>
      <w:r>
        <w:t>).</w:t>
      </w:r>
    </w:p>
    <w:p>
      <w:pPr>
        <w:pStyle w:val="Heading4"/>
      </w:pPr>
      <w:r>
        <w:t>Las primeras seis trompetas (</w:t>
      </w:r>
      <w:hyperlink r:id="rId862">
        <w:r>
          <w:rPr>
            <w:color w:val="0000EE"/>
            <w:u w:val="single"/>
          </w:rPr>
          <w:t>8:2–11:14</w:t>
        </w:r>
      </w:hyperlink>
      <w:r>
        <w:t>)</w:t>
      </w:r>
    </w:p>
    <w:p>
      <w:r/>
      <w:r>
        <w:t>Después de una escena preparatoria en el cielo (</w:t>
      </w:r>
      <w:hyperlink r:id="rId863">
        <w:r>
          <w:rPr>
            <w:color w:val="0000EE"/>
            <w:u w:val="single"/>
          </w:rPr>
          <w:t>8:2–5</w:t>
        </w:r>
      </w:hyperlink>
      <w:r>
        <w:t>), las seis trompetas se tocan en sucesión (</w:t>
      </w:r>
      <w:hyperlink r:id="rId864">
        <w:r>
          <w:rPr>
            <w:color w:val="0000EE"/>
            <w:u w:val="single"/>
          </w:rPr>
          <w:t>8:6–9:19</w:t>
        </w:r>
      </w:hyperlink>
      <w:r>
        <w:t>), seguidas nuevamente por un interludio (</w:t>
      </w:r>
      <w:hyperlink r:id="rId865">
        <w:r>
          <w:rPr>
            <w:color w:val="0000EE"/>
            <w:u w:val="single"/>
          </w:rPr>
          <w:t>10:1–11:14</w:t>
        </w:r>
      </w:hyperlink>
      <w:r>
        <w:t>).</w:t>
      </w:r>
    </w:p>
    <w:p>
      <w:r/>
      <w:r>
        <w:t>Las primeras seis trompetas (</w:t>
      </w:r>
      <w:hyperlink r:id="rId866">
        <w:r>
          <w:rPr>
            <w:color w:val="0000EE"/>
            <w:u w:val="single"/>
          </w:rPr>
          <w:t>8:6–9:21</w:t>
        </w:r>
      </w:hyperlink>
      <w:r>
        <w:t>)</w:t>
      </w:r>
    </w:p>
    <w:p>
      <w:r/>
      <w:r>
        <w:t>La opinión varía, pero puede ser mejor ver los primeros cinco sellos como precedentes a los eventos de las trompetas y copas. Sin embargo, el sexto sello marca el inicio del período del derramamiento de la ira de Dios, que se lleva a cabo en los juicios de trompetas y copas (</w:t>
      </w:r>
      <w:hyperlink r:id="rId867">
        <w:r>
          <w:rPr>
            <w:color w:val="0000EE"/>
            <w:u w:val="single"/>
          </w:rPr>
          <w:t>6:12–17</w:t>
        </w:r>
      </w:hyperlink>
      <w:r>
        <w:t>). Los juicios de trompetas ocurren durante el séptimo sello, y los juicios de copas (</w:t>
      </w:r>
      <w:hyperlink r:id="rId868">
        <w:r>
          <w:rPr>
            <w:color w:val="0000EE"/>
            <w:u w:val="single"/>
          </w:rPr>
          <w:t>16:1–21</w:t>
        </w:r>
      </w:hyperlink>
      <w:r>
        <w:t>) tienen lugar durante el sonido de la séptima trompeta. Por lo tanto, hay cierta superposición, pero también una secuencia y avance entre los sellos, las trompetas y las copas.</w:t>
      </w:r>
    </w:p>
    <w:p>
      <w:r/>
      <w:r>
        <w:t>Al igual que en los sellos, hay un modelo literario discernible en el desarrollo de las trompetas. Las primeras cuatro trompetas están separadas de las últimas tres, que se denominan "ayes" (</w:t>
      </w:r>
      <w:hyperlink r:id="rId869">
        <w:r>
          <w:rPr>
            <w:color w:val="0000EE"/>
            <w:u w:val="single"/>
          </w:rPr>
          <w:t>8:13,</w:t>
        </w:r>
      </w:hyperlink>
      <w:r>
        <w:t xml:space="preserve"> </w:t>
      </w:r>
      <w:hyperlink r:id="rId870">
        <w:r>
          <w:rPr>
            <w:color w:val="0000EE"/>
            <w:u w:val="single"/>
          </w:rPr>
          <w:t>9:12,</w:t>
        </w:r>
      </w:hyperlink>
      <w:r>
        <w:t xml:space="preserve"> </w:t>
      </w:r>
      <w:hyperlink r:id="rId871">
        <w:r>
          <w:rPr>
            <w:color w:val="0000EE"/>
            <w:u w:val="single"/>
          </w:rPr>
          <w:t>11:14</w:t>
        </w:r>
      </w:hyperlink>
      <w:r>
        <w:t>) y generalmente evocan las plagas del libro del Éxodo.</w:t>
      </w:r>
    </w:p>
    <w:p>
      <w:r/>
      <w:r>
        <w:t>Las últimas tres trompetas se destacan y también se llaman "ayes" (</w:t>
      </w:r>
      <w:hyperlink r:id="rId869">
        <w:r>
          <w:rPr>
            <w:color w:val="0000EE"/>
            <w:u w:val="single"/>
          </w:rPr>
          <w:t>8:13</w:t>
        </w:r>
      </w:hyperlink>
      <w:r>
        <w:t>) debido a su gran severidad. La primera de estas trompetas involucra una plaga inusual de langostas (</w:t>
      </w:r>
      <w:hyperlink r:id="rId872">
        <w:r>
          <w:rPr>
            <w:color w:val="0000EE"/>
            <w:u w:val="single"/>
          </w:rPr>
          <w:t>9:1–11</w:t>
        </w:r>
      </w:hyperlink>
      <w:r>
        <w:t xml:space="preserve">), y la segunda, una plaga de criaturas parecidas a escorpiones (vv. </w:t>
      </w:r>
      <w:hyperlink r:id="rId873">
        <w:r>
          <w:rPr>
            <w:color w:val="0000EE"/>
            <w:u w:val="single"/>
          </w:rPr>
          <w:t>13–19</w:t>
        </w:r>
      </w:hyperlink>
      <w:r>
        <w:t xml:space="preserve">). Ambas plagas se pueden interpretar mejor como hordas demoníacas (cp. vv. </w:t>
      </w:r>
      <w:hyperlink r:id="rId874">
        <w:r>
          <w:rPr>
            <w:color w:val="0000EE"/>
            <w:u w:val="single"/>
          </w:rPr>
          <w:t>1,11</w:t>
        </w:r>
      </w:hyperlink>
      <w:r>
        <w:t>).</w:t>
      </w:r>
    </w:p>
    <w:p>
      <w:r/>
      <w:r>
        <w:t>El segundo interludio: El pequeño libro y los dos testigos (</w:t>
      </w:r>
      <w:hyperlink r:id="rId865">
        <w:r>
          <w:rPr>
            <w:color w:val="0000EE"/>
            <w:u w:val="single"/>
          </w:rPr>
          <w:t>10:1–11:14</w:t>
        </w:r>
      </w:hyperlink>
      <w:r>
        <w:t>)</w:t>
      </w:r>
    </w:p>
    <w:p>
      <w:r/>
      <w:r>
        <w:t xml:space="preserve">El punto principal del capítulo </w:t>
      </w:r>
      <w:hyperlink r:id="rId875">
        <w:r>
          <w:rPr>
            <w:color w:val="0000EE"/>
            <w:u w:val="single"/>
          </w:rPr>
          <w:t>10</w:t>
        </w:r>
      </w:hyperlink>
      <w:r>
        <w:t xml:space="preserve"> parece ser una confirmación del llamado profético de Juan, como indica el versículo </w:t>
      </w:r>
      <w:hyperlink r:id="rId876">
        <w:r>
          <w:rPr>
            <w:color w:val="0000EE"/>
            <w:u w:val="single"/>
          </w:rPr>
          <w:t>11</w:t>
        </w:r>
      </w:hyperlink>
      <w:r>
        <w:t>: “</w:t>
      </w:r>
      <w:r>
        <w:t>Necesario es que otra vez profetices á muchos pueblos y gentes y lenguas y reyes</w:t>
      </w:r>
      <w:r>
        <w:t xml:space="preserve">”. Más específicamente, el contenido del pequeño libro (o librito) podría incluir los capítulos </w:t>
      </w:r>
      <w:hyperlink r:id="rId800">
        <w:r>
          <w:rPr>
            <w:color w:val="0000EE"/>
            <w:u w:val="single"/>
          </w:rPr>
          <w:t>11</w:t>
        </w:r>
      </w:hyperlink>
      <w:r>
        <w:t xml:space="preserve">, </w:t>
      </w:r>
      <w:hyperlink r:id="rId877">
        <w:r>
          <w:rPr>
            <w:color w:val="0000EE"/>
            <w:u w:val="single"/>
          </w:rPr>
          <w:t>12</w:t>
        </w:r>
      </w:hyperlink>
      <w:r>
        <w:t xml:space="preserve"> y </w:t>
      </w:r>
      <w:hyperlink r:id="rId799">
        <w:r>
          <w:rPr>
            <w:color w:val="0000EE"/>
            <w:u w:val="single"/>
          </w:rPr>
          <w:t>13</w:t>
        </w:r>
      </w:hyperlink>
      <w:r>
        <w:t>.</w:t>
      </w:r>
    </w:p>
    <w:p>
      <w:r/>
      <w:r>
        <w:t xml:space="preserve">El capítulo </w:t>
      </w:r>
      <w:hyperlink r:id="rId800">
        <w:r>
          <w:rPr>
            <w:color w:val="0000EE"/>
            <w:u w:val="single"/>
          </w:rPr>
          <w:t>11</w:t>
        </w:r>
      </w:hyperlink>
      <w:r>
        <w:t xml:space="preserve"> es notoriamente difícil. Incluye una referencia a la medición del templo, el altar y los adoradores, y al pisoteo de la ciudad santa durante 42 meses (</w:t>
      </w:r>
      <w:hyperlink r:id="rId878">
        <w:r>
          <w:rPr>
            <w:color w:val="0000EE"/>
            <w:u w:val="single"/>
          </w:rPr>
          <w:t>11:1–2</w:t>
        </w:r>
      </w:hyperlink>
      <w:r>
        <w:t xml:space="preserve">), así como la descripción de los dos profetas-testigos que son asesinados y resucitados (vv. </w:t>
      </w:r>
      <w:hyperlink r:id="rId879">
        <w:r>
          <w:rPr>
            <w:color w:val="0000EE"/>
            <w:u w:val="single"/>
          </w:rPr>
          <w:t>3–13</w:t>
        </w:r>
      </w:hyperlink>
      <w:r>
        <w:t>). Las opiniones varían considerablemente aquí; algunos ven esta visión como una representación de la nación judía restaurada, con los profetas Moisés y Elías siendo revividos. Otros interpretan el templo como la verdadera iglesia protegida por Dios durante la tribulación, y los dos testigos como representación de toda la iglesia fiel bajo persecución.</w:t>
      </w:r>
    </w:p>
    <w:p>
      <w:pPr>
        <w:pStyle w:val="Heading4"/>
      </w:pPr>
      <w:r>
        <w:t>La séptima trompeta (</w:t>
      </w:r>
      <w:hyperlink r:id="rId880">
        <w:r>
          <w:rPr>
            <w:color w:val="0000EE"/>
            <w:u w:val="single"/>
          </w:rPr>
          <w:t>11:15–14:20</w:t>
        </w:r>
      </w:hyperlink>
      <w:r>
        <w:t>)</w:t>
      </w:r>
    </w:p>
    <w:p>
      <w:r/>
      <w:r>
        <w:t>La séptima trompeta suena, y en el cielo voces fuertes proclaman el triunfo final de Dios y Cristo sobre el mundo. El tema es el reino de Dios y Cristo, un reino dual y eterno. La imagen sugiere la transferencia del imperio mundial, antes dominado por un poder usurpador, ahora tomado por su verdadero dueño y rey. El anuncio del reinado del rey se hace aquí, pero la ruptura final del dominio de los enemigos sobre el mundo no ocurre hasta el regreso de Cristo (</w:t>
      </w:r>
      <w:hyperlink r:id="rId881">
        <w:r>
          <w:rPr>
            <w:color w:val="0000EE"/>
            <w:u w:val="single"/>
          </w:rPr>
          <w:t>19:11–21</w:t>
        </w:r>
      </w:hyperlink>
      <w:r>
        <w:t>).</w:t>
      </w:r>
    </w:p>
    <w:p>
      <w:r/>
      <w:r>
        <w:t>La mujer y el dragón (</w:t>
      </w:r>
      <w:hyperlink r:id="rId882">
        <w:r>
          <w:rPr>
            <w:color w:val="0000EE"/>
            <w:u w:val="single"/>
          </w:rPr>
          <w:t>12:1–17</w:t>
        </w:r>
      </w:hyperlink>
      <w:r>
        <w:t>)</w:t>
      </w:r>
    </w:p>
    <w:p>
      <w:r/>
      <w:r>
        <w:t xml:space="preserve">En este capítulo, hay tres figuras principales: la mujer, el niño y el dragón. También se presentan tres escenas: el nacimiento del niño (vv. </w:t>
      </w:r>
      <w:hyperlink r:id="rId883">
        <w:r>
          <w:rPr>
            <w:color w:val="0000EE"/>
            <w:u w:val="single"/>
          </w:rPr>
          <w:t>1–6</w:t>
        </w:r>
      </w:hyperlink>
      <w:r>
        <w:t xml:space="preserve">), la expulsión del dragón (vv. </w:t>
      </w:r>
      <w:hyperlink r:id="rId884">
        <w:r>
          <w:rPr>
            <w:color w:val="0000EE"/>
            <w:u w:val="single"/>
          </w:rPr>
          <w:t>7–12</w:t>
        </w:r>
      </w:hyperlink>
      <w:r>
        <w:t xml:space="preserve">) y el ataque del dragón a la mujer y sus hijos (vv. </w:t>
      </w:r>
      <w:hyperlink r:id="rId885">
        <w:r>
          <w:rPr>
            <w:color w:val="0000EE"/>
            <w:u w:val="single"/>
          </w:rPr>
          <w:t>13–17</w:t>
        </w:r>
      </w:hyperlink>
      <w:r>
        <w:t>).</w:t>
      </w:r>
    </w:p>
    <w:p>
      <w:r/>
      <w:r>
        <w:t>Dado que el contexto indica que la mujer atacada representa una entidad continua desde el nacimiento de Cristo hasta al menos el tiempo de Juan o un tiempo posterior, su identidad, en la mente del autor, debe ser la comunidad cristiana.</w:t>
      </w:r>
    </w:p>
    <w:p>
      <w:r/>
      <w:r>
        <w:t xml:space="preserve">La mujer está en la agonía del parto (v. </w:t>
      </w:r>
      <w:hyperlink r:id="rId886">
        <w:r>
          <w:rPr>
            <w:color w:val="0000EE"/>
            <w:u w:val="single"/>
          </w:rPr>
          <w:t>2</w:t>
        </w:r>
      </w:hyperlink>
      <w:r>
        <w:t>). El énfasis recae en su dolor y sufrimiento, tanto físico como espiritual. El significado de su angustia es que la comunidad cristiana fiel ha estado sufriendo como preludio a la venida del propio Mesías y de la nueva era (</w:t>
      </w:r>
      <w:hyperlink r:id="rId887">
        <w:r>
          <w:rPr>
            <w:color w:val="0000EE"/>
            <w:u w:val="single"/>
          </w:rPr>
          <w:t>Is 26:17,</w:t>
        </w:r>
      </w:hyperlink>
      <w:r>
        <w:t xml:space="preserve"> </w:t>
      </w:r>
      <w:hyperlink r:id="rId888">
        <w:r>
          <w:rPr>
            <w:color w:val="0000EE"/>
            <w:u w:val="single"/>
          </w:rPr>
          <w:t>66:7–8;</w:t>
        </w:r>
      </w:hyperlink>
      <w:r>
        <w:t xml:space="preserve"> </w:t>
      </w:r>
      <w:hyperlink r:id="rId889">
        <w:r>
          <w:rPr>
            <w:color w:val="0000EE"/>
            <w:u w:val="single"/>
          </w:rPr>
          <w:t>Mi 4:10,</w:t>
        </w:r>
      </w:hyperlink>
      <w:r>
        <w:t xml:space="preserve"> </w:t>
      </w:r>
      <w:hyperlink r:id="rId890">
        <w:r>
          <w:rPr>
            <w:color w:val="0000EE"/>
            <w:u w:val="single"/>
          </w:rPr>
          <w:t>5:3</w:t>
        </w:r>
      </w:hyperlink>
      <w:r>
        <w:t>).</w:t>
      </w:r>
    </w:p>
    <w:p>
      <w:r/>
      <w:r>
        <w:t>Las dos bestias (</w:t>
      </w:r>
      <w:hyperlink r:id="rId799">
        <w:r>
          <w:rPr>
            <w:color w:val="0000EE"/>
            <w:u w:val="single"/>
          </w:rPr>
          <w:t>13:1–18</w:t>
        </w:r>
      </w:hyperlink>
      <w:r>
        <w:t>)</w:t>
      </w:r>
    </w:p>
    <w:p>
      <w:r/>
      <w:r>
        <w:t xml:space="preserve">Al pasar de la dinámica interna de la lucha (capítulo </w:t>
      </w:r>
      <w:hyperlink r:id="rId877">
        <w:r>
          <w:rPr>
            <w:color w:val="0000EE"/>
            <w:u w:val="single"/>
          </w:rPr>
          <w:t>12</w:t>
        </w:r>
      </w:hyperlink>
      <w:r>
        <w:t xml:space="preserve">), el capítulo </w:t>
      </w:r>
      <w:hyperlink r:id="rId799">
        <w:r>
          <w:rPr>
            <w:color w:val="0000EE"/>
            <w:u w:val="single"/>
          </w:rPr>
          <w:t>13</w:t>
        </w:r>
      </w:hyperlink>
      <w:r>
        <w:t xml:space="preserve"> se centra en los instrumentos terrenales reales de este asalto contra el pueblo de Dios, es decir, las dos bestias energizadas por el dragón. Las actividades de las dos bestias constituyen la manera en la que el dragón lleva a cabo sus intentos finales de hacer la guerra contra los descendientes de la mujer (</w:t>
      </w:r>
      <w:hyperlink r:id="rId891">
        <w:r>
          <w:rPr>
            <w:color w:val="0000EE"/>
            <w:u w:val="single"/>
          </w:rPr>
          <w:t>12:17</w:t>
        </w:r>
      </w:hyperlink>
      <w:r>
        <w:t>).</w:t>
      </w:r>
    </w:p>
    <w:p>
      <w:r/>
      <w:r>
        <w:t xml:space="preserve">El dragón y la primera bestia conspiran para seducir al mundo entero a adorar a la bestia. Los conspiradores convocan a una tercera figura en su ayuda: la bestia de la tierra, que debe parecer similar al cordero para atraer incluso a los seguidores de Jesús. A medida que avanza la batalla, el engaño del dragón se vuelve cada vez más sutil. Por lo tanto, se llama a los lectores a discernir los criterios que les permitan distinguir a la bestia semejante a un cordero del propio cordero (cp. </w:t>
      </w:r>
      <w:hyperlink r:id="rId892">
        <w:r>
          <w:rPr>
            <w:color w:val="0000EE"/>
            <w:u w:val="single"/>
          </w:rPr>
          <w:t>13:11</w:t>
        </w:r>
      </w:hyperlink>
      <w:r>
        <w:t xml:space="preserve"> con </w:t>
      </w:r>
      <w:hyperlink r:id="rId893">
        <w:r>
          <w:rPr>
            <w:color w:val="0000EE"/>
            <w:u w:val="single"/>
          </w:rPr>
          <w:t>14:1</w:t>
        </w:r>
      </w:hyperlink>
      <w:r>
        <w:t>).</w:t>
      </w:r>
    </w:p>
    <w:p>
      <w:r/>
      <w:r>
        <w:t>La cosecha de la tierra (</w:t>
      </w:r>
      <w:hyperlink r:id="rId894">
        <w:r>
          <w:rPr>
            <w:color w:val="0000EE"/>
            <w:u w:val="single"/>
          </w:rPr>
          <w:t>14:1–20</w:t>
        </w:r>
      </w:hyperlink>
      <w:r>
        <w:t>)</w:t>
      </w:r>
    </w:p>
    <w:p>
      <w:r/>
      <w:r>
        <w:t xml:space="preserve">Los dos capítulos anteriores han preparado a los cristianos para la realidad de que, a medida que se acerca el final, serán perseguidos y sacrificados como ovejas. Esta sección muestra que su sacrificio no es insignificante. En el capítulo </w:t>
      </w:r>
      <w:hyperlink r:id="rId857">
        <w:r>
          <w:rPr>
            <w:color w:val="0000EE"/>
            <w:u w:val="single"/>
          </w:rPr>
          <w:t>7</w:t>
        </w:r>
      </w:hyperlink>
      <w:r>
        <w:t>, los 144,000 fueron simplemente sellados; aquí, sin embargo, se les ve ya liberados. Cuando las inundaciones han pasado, el monte sión se eleva sobre las aguas; el cordero está en el trono de gloria, rodeado por los cantos triunfantes de los suyos; la presencia graciosa de Dios llena el universo.</w:t>
      </w:r>
    </w:p>
    <w:p>
      <w:r/>
      <w:r>
        <w:t xml:space="preserve">El capítulo </w:t>
      </w:r>
      <w:hyperlink r:id="rId894">
        <w:r>
          <w:rPr>
            <w:color w:val="0000EE"/>
            <w:u w:val="single"/>
          </w:rPr>
          <w:t>14</w:t>
        </w:r>
      </w:hyperlink>
      <w:r>
        <w:t xml:space="preserve"> responde brevemente a dos preguntas urgentes: ¿Qué ocurre con aquellos que se niegan a recibir la marca de la bestia y son asesinados (vv. </w:t>
      </w:r>
      <w:hyperlink r:id="rId895">
        <w:r>
          <w:rPr>
            <w:color w:val="0000EE"/>
            <w:u w:val="single"/>
          </w:rPr>
          <w:t>1–5</w:t>
        </w:r>
      </w:hyperlink>
      <w:r>
        <w:t xml:space="preserve">)? ¿Qué sucede con la bestia y sus siervos (vv. </w:t>
      </w:r>
      <w:hyperlink r:id="rId896">
        <w:r>
          <w:rPr>
            <w:color w:val="0000EE"/>
            <w:u w:val="single"/>
          </w:rPr>
          <w:t>6–20</w:t>
        </w:r>
      </w:hyperlink>
      <w:r>
        <w:t>)?</w:t>
      </w:r>
    </w:p>
    <w:p>
      <w:pPr>
        <w:pStyle w:val="Heading4"/>
      </w:pPr>
      <w:r>
        <w:t>Las siete copas (</w:t>
      </w:r>
      <w:hyperlink r:id="rId897">
        <w:r>
          <w:rPr>
            <w:color w:val="0000EE"/>
            <w:u w:val="single"/>
          </w:rPr>
          <w:t>15:1–19:10</w:t>
        </w:r>
      </w:hyperlink>
      <w:r>
        <w:t>)</w:t>
      </w:r>
    </w:p>
    <w:p>
      <w:r/>
      <w:r>
        <w:t xml:space="preserve">La serie de juicios de las copas constituye el “tercer ay”, anunciado en </w:t>
      </w:r>
      <w:hyperlink r:id="rId871">
        <w:r>
          <w:rPr>
            <w:color w:val="0000EE"/>
            <w:u w:val="single"/>
          </w:rPr>
          <w:t>11:14</w:t>
        </w:r>
      </w:hyperlink>
      <w:r>
        <w:t xml:space="preserve"> como “</w:t>
      </w:r>
      <w:r>
        <w:t>vendrá presto</w:t>
      </w:r>
      <w:r>
        <w:t xml:space="preserve">” (ver comentarios sobre </w:t>
      </w:r>
      <w:hyperlink r:id="rId871">
        <w:r>
          <w:rPr>
            <w:color w:val="0000EE"/>
            <w:u w:val="single"/>
          </w:rPr>
          <w:t>11:14</w:t>
        </w:r>
      </w:hyperlink>
      <w:r>
        <w:t>). Estas últimas plagas ocurren “</w:t>
      </w:r>
      <w:r>
        <w:t>luego después de la aflicción de aquellos días</w:t>
      </w:r>
      <w:r>
        <w:t>” a la que se refiere Jesús en el discurso del Monte de los Olivos y pueden ser el cumplimiento de sus palabras apocalípticas: “el sol se obscurecerá, y la luna no dará su lumbre, y las estrellas caerán del cielo, y las virtudes de los cielos serán conmovidas.” (</w:t>
      </w:r>
      <w:hyperlink r:id="rId898">
        <w:r>
          <w:rPr>
            <w:color w:val="0000EE"/>
            <w:u w:val="single"/>
          </w:rPr>
          <w:t>Mt 24:29</w:t>
        </w:r>
      </w:hyperlink>
      <w:r>
        <w:t>).</w:t>
      </w:r>
    </w:p>
    <w:p>
      <w:r/>
      <w:r>
        <w:t>Preparación: los siete angeles con las siete plagas finales (</w:t>
      </w:r>
      <w:hyperlink r:id="rId899">
        <w:r>
          <w:rPr>
            <w:color w:val="0000EE"/>
            <w:u w:val="single"/>
          </w:rPr>
          <w:t>15:1–8</w:t>
        </w:r>
      </w:hyperlink>
      <w:r>
        <w:t>)</w:t>
      </w:r>
    </w:p>
    <w:p>
      <w:r/>
      <w:r>
        <w:t xml:space="preserve">El capítulo </w:t>
      </w:r>
      <w:hyperlink r:id="rId899">
        <w:r>
          <w:rPr>
            <w:color w:val="0000EE"/>
            <w:u w:val="single"/>
          </w:rPr>
          <w:t>15</w:t>
        </w:r>
      </w:hyperlink>
      <w:r>
        <w:t xml:space="preserve"> está relacionado con la narración del antiguo testamento sobre el éxodo y sugiere fuertemente la tradición litúrgica de la antigua sinagoga. El capítulo presenta dos visiones principales: la primera describe a los vencedores que han salido triunfantes de la gran prueba (vv. </w:t>
      </w:r>
      <w:hyperlink r:id="rId900">
        <w:r>
          <w:rPr>
            <w:color w:val="0000EE"/>
            <w:u w:val="single"/>
          </w:rPr>
          <w:t>2–4</w:t>
        </w:r>
      </w:hyperlink>
      <w:r>
        <w:t xml:space="preserve">); la segunda narra la salida del templo celestial de los siete ángeles vestidos de blanco y oro que llevan las siete copas de las últimas plagas (vv. </w:t>
      </w:r>
      <w:hyperlink r:id="rId901">
        <w:r>
          <w:rPr>
            <w:color w:val="0000EE"/>
            <w:u w:val="single"/>
          </w:rPr>
          <w:t>5–8</w:t>
        </w:r>
      </w:hyperlink>
      <w:r>
        <w:t>).</w:t>
      </w:r>
    </w:p>
    <w:p>
      <w:r/>
      <w:r>
        <w:t>El derramamiento de las copas del juicio (</w:t>
      </w:r>
      <w:hyperlink r:id="rId868">
        <w:r>
          <w:rPr>
            <w:color w:val="0000EE"/>
            <w:u w:val="single"/>
          </w:rPr>
          <w:t>16:1–21</w:t>
        </w:r>
      </w:hyperlink>
      <w:r>
        <w:t>)</w:t>
      </w:r>
    </w:p>
    <w:p>
      <w:r/>
      <w:r>
        <w:t xml:space="preserve">Estos eventos ocurren en rápida sucesión, con solo una breve pausa para un diálogo entre el tercer ángel y el altar, acentuando la justicia de los castigos de Dios (vv. </w:t>
      </w:r>
      <w:hyperlink r:id="rId902">
        <w:r>
          <w:rPr>
            <w:color w:val="0000EE"/>
            <w:u w:val="single"/>
          </w:rPr>
          <w:t>5–7</w:t>
        </w:r>
      </w:hyperlink>
      <w:r>
        <w:t>). Esta rápida sucesión probablemente se deba al deseo de Juan de ofrecer una vista telescópica de las primeras seis copas y apresurarse hacia la séptima, donde ocurre el juicio mucho más interesante sobre Babilonia, sobre el cual el autor dará un relato detallado. Las tres últimas plagas tienen efectos sociales y espirituales, y cambian de la naturaleza a la humanidad.</w:t>
      </w:r>
    </w:p>
    <w:p>
      <w:r/>
      <w:r>
        <w:t>La prostituta y la bestia (</w:t>
      </w:r>
      <w:hyperlink r:id="rId810">
        <w:r>
          <w:rPr>
            <w:color w:val="0000EE"/>
            <w:u w:val="single"/>
          </w:rPr>
          <w:t>17:1–18</w:t>
        </w:r>
      </w:hyperlink>
      <w:r>
        <w:t>)</w:t>
      </w:r>
    </w:p>
    <w:p>
      <w:r/>
      <w:r>
        <w:t xml:space="preserve">Para la mayoría de los intérpretes modernos, Babilonia representa la ciudad de Roma. La bestia simboliza el imperio romano en su totalidad, incluidas sus provincias y pueblos. Sin embargo, no basta con identificar Babilonia con Roma. De hecho, Babilonia no puede limitarse a una sola manifestación histórica, pasada o futura; tiene múltiples equivalentes (cp. </w:t>
      </w:r>
      <w:hyperlink r:id="rId903">
        <w:r>
          <w:rPr>
            <w:color w:val="0000EE"/>
            <w:u w:val="single"/>
          </w:rPr>
          <w:t>11:8</w:t>
        </w:r>
      </w:hyperlink>
      <w:r>
        <w:t>). Babilonia se encuentra donde quiera que haya engaño satánico. Aquí se entiende mejor como la cabeza original o ideal de toda resistencia mundana arraigada contra Dios. Babilonia es una realidad transhistórica que incluye reinos idólatras tan diversos como Sodoma, Egipto, Babilonia, Tiro, Nínive y Roma. Es un símbolo escatológico del engaño y poder satánico; un misterio divino que nunca puede reducirse completamente a instituciones terrenales empíricas. Babilonia representa la cultura total del mundo aparte de Dios, mientras que el sistema divino es representado por la nueva Jerusalén. Roma es simplemente una manifestación de este sistema total.</w:t>
      </w:r>
    </w:p>
    <w:p>
      <w:r/>
      <w:r>
        <w:t>La caída de Babilonia la grande (</w:t>
      </w:r>
      <w:hyperlink r:id="rId904">
        <w:r>
          <w:rPr>
            <w:color w:val="0000EE"/>
            <w:u w:val="single"/>
          </w:rPr>
          <w:t>18:1–24</w:t>
        </w:r>
      </w:hyperlink>
      <w:r>
        <w:t>)</w:t>
      </w:r>
    </w:p>
    <w:p>
      <w:r/>
      <w:r>
        <w:t xml:space="preserve">El capítulo </w:t>
      </w:r>
      <w:hyperlink r:id="rId904">
        <w:r>
          <w:rPr>
            <w:color w:val="0000EE"/>
            <w:u w:val="single"/>
          </w:rPr>
          <w:t>18</w:t>
        </w:r>
      </w:hyperlink>
      <w:r>
        <w:t xml:space="preserve"> contiene la descripción del juicio previamente anunciado sobre la prostituta (</w:t>
      </w:r>
      <w:hyperlink r:id="rId905">
        <w:r>
          <w:rPr>
            <w:color w:val="0000EE"/>
            <w:u w:val="single"/>
          </w:rPr>
          <w:t>17:1</w:t>
        </w:r>
      </w:hyperlink>
      <w:r>
        <w:t>). A través de la imagen de la destrucción de una gran ciudad comercial, Juan describe la caída final de la gran prostituta, Babilonia.</w:t>
      </w:r>
    </w:p>
    <w:p>
      <w:r/>
      <w:r>
        <w:t>Acción de gracias por la destrucción de Babilonia (</w:t>
      </w:r>
      <w:hyperlink r:id="rId906">
        <w:r>
          <w:rPr>
            <w:color w:val="0000EE"/>
            <w:u w:val="single"/>
          </w:rPr>
          <w:t>19:1–5</w:t>
        </w:r>
      </w:hyperlink>
      <w:r>
        <w:t>)</w:t>
      </w:r>
    </w:p>
    <w:p>
      <w:r/>
      <w:r>
        <w:t>En marcado contraste con los lamentos de los consortes de Babilonia, los coros celestiales irrumpen en una gran liturgia de celebración a Dios.</w:t>
      </w:r>
    </w:p>
    <w:p>
      <w:r/>
      <w:r>
        <w:t>La boda del cordero (</w:t>
      </w:r>
      <w:hyperlink r:id="rId907">
        <w:r>
          <w:rPr>
            <w:color w:val="0000EE"/>
            <w:u w:val="single"/>
          </w:rPr>
          <w:t>19:6–10</w:t>
        </w:r>
      </w:hyperlink>
      <w:r>
        <w:t>)</w:t>
      </w:r>
    </w:p>
    <w:p>
      <w:r/>
      <w:r>
        <w:t xml:space="preserve">Finalmente, el ciclo de alabanza se completa con los sonidos reverberantes de otra gran multitud (v. </w:t>
      </w:r>
      <w:hyperlink r:id="rId256">
        <w:r>
          <w:rPr>
            <w:color w:val="0000EE"/>
            <w:u w:val="single"/>
          </w:rPr>
          <w:t>6</w:t>
        </w:r>
      </w:hyperlink>
      <w:r>
        <w:t xml:space="preserve">): la multitud redimida (cp. </w:t>
      </w:r>
      <w:hyperlink r:id="rId908">
        <w:r>
          <w:rPr>
            <w:color w:val="0000EE"/>
            <w:u w:val="single"/>
          </w:rPr>
          <w:t>7:9</w:t>
        </w:r>
      </w:hyperlink>
      <w:r>
        <w:t>). Ellos pronuncian el Hallel final (alabanza del antiguo testamento) con palabras que evocan los grandes salmos reales (</w:t>
      </w:r>
      <w:hyperlink r:id="rId909">
        <w:r>
          <w:rPr>
            <w:color w:val="0000EE"/>
            <w:u w:val="single"/>
          </w:rPr>
          <w:t>Sal 93:1,</w:t>
        </w:r>
      </w:hyperlink>
      <w:r>
        <w:t xml:space="preserve"> </w:t>
      </w:r>
      <w:hyperlink r:id="rId910">
        <w:r>
          <w:rPr>
            <w:color w:val="0000EE"/>
            <w:u w:val="single"/>
          </w:rPr>
          <w:t>97:1,</w:t>
        </w:r>
      </w:hyperlink>
      <w:r>
        <w:t xml:space="preserve"> </w:t>
      </w:r>
      <w:hyperlink r:id="rId911">
        <w:r>
          <w:rPr>
            <w:color w:val="0000EE"/>
            <w:u w:val="single"/>
          </w:rPr>
          <w:t>99:1</w:t>
        </w:r>
      </w:hyperlink>
      <w:r>
        <w:t>).</w:t>
      </w:r>
    </w:p>
    <w:p>
      <w:pPr>
        <w:pStyle w:val="Heading4"/>
      </w:pPr>
      <w:r>
        <w:t>La visión del regreso de Cristo y la consumación de la era (</w:t>
      </w:r>
      <w:hyperlink r:id="rId820">
        <w:r>
          <w:rPr>
            <w:color w:val="0000EE"/>
            <w:u w:val="single"/>
          </w:rPr>
          <w:t>19:11–20:15</w:t>
        </w:r>
      </w:hyperlink>
      <w:r>
        <w:t>)</w:t>
      </w:r>
    </w:p>
    <w:p>
      <w:r/>
      <w:r>
        <w:t>Las primeras y segundas ultimas cosas: el jinete en el caballo blanco y la destrucción de la bestia (</w:t>
      </w:r>
      <w:hyperlink r:id="rId881">
        <w:r>
          <w:rPr>
            <w:color w:val="0000EE"/>
            <w:u w:val="single"/>
          </w:rPr>
          <w:t>19:11–21</w:t>
        </w:r>
      </w:hyperlink>
      <w:r>
        <w:t>)</w:t>
      </w:r>
    </w:p>
    <w:p>
      <w:r/>
      <w:r>
        <w:t xml:space="preserve">Esta visión, que representa el regreso de Cristo y la derrota final de la bestia, puede considerarse como el clímax de la sección anterior (vv. </w:t>
      </w:r>
      <w:hyperlink r:id="rId912">
        <w:r>
          <w:rPr>
            <w:color w:val="0000EE"/>
            <w:u w:val="single"/>
          </w:rPr>
          <w:t>1–10</w:t>
        </w:r>
      </w:hyperlink>
      <w:r>
        <w:t>) o como la primera de una serie final de siete eventos: a saber, el regreso de Cristo; la derrota de la bestia; el encadenamiento de satanás; el milenio; la liberación y el fin definitivo de satanás; el juicio final; y el nuevo cielo, la nueva tierra y la nueva Jerusalén.</w:t>
      </w:r>
    </w:p>
    <w:p>
      <w:r/>
      <w:r>
        <w:t xml:space="preserve">Aunque satanás recibió un golpe mortal en la cruz (cp. </w:t>
      </w:r>
      <w:hyperlink r:id="rId913">
        <w:r>
          <w:rPr>
            <w:color w:val="0000EE"/>
            <w:u w:val="single"/>
          </w:rPr>
          <w:t>Jn 12:31,</w:t>
        </w:r>
      </w:hyperlink>
      <w:r>
        <w:t xml:space="preserve"> </w:t>
      </w:r>
      <w:hyperlink r:id="rId914">
        <w:r>
          <w:rPr>
            <w:color w:val="0000EE"/>
            <w:u w:val="single"/>
          </w:rPr>
          <w:t>16:11</w:t>
        </w:r>
      </w:hyperlink>
      <w:r>
        <w:t xml:space="preserve">), continúa promulgando el mal y el engaño en esta era presente (cp. </w:t>
      </w:r>
      <w:hyperlink r:id="rId915">
        <w:r>
          <w:rPr>
            <w:color w:val="0000EE"/>
            <w:u w:val="single"/>
          </w:rPr>
          <w:t>Ef 2:2,</w:t>
        </w:r>
      </w:hyperlink>
      <w:r>
        <w:t xml:space="preserve"> </w:t>
      </w:r>
      <w:hyperlink r:id="rId916">
        <w:r>
          <w:rPr>
            <w:color w:val="0000EE"/>
            <w:u w:val="single"/>
          </w:rPr>
          <w:t>1 Tes 3:5,</w:t>
        </w:r>
      </w:hyperlink>
      <w:r>
        <w:t xml:space="preserve"> </w:t>
      </w:r>
      <w:hyperlink r:id="rId917">
        <w:r>
          <w:rPr>
            <w:color w:val="0000EE"/>
            <w:u w:val="single"/>
          </w:rPr>
          <w:t>1 Pe 5:8–9,</w:t>
        </w:r>
      </w:hyperlink>
      <w:r>
        <w:t xml:space="preserve"> </w:t>
      </w:r>
      <w:hyperlink r:id="rId918">
        <w:r>
          <w:rPr>
            <w:color w:val="0000EE"/>
            <w:u w:val="single"/>
          </w:rPr>
          <w:t>Ap 2:10</w:t>
        </w:r>
      </w:hyperlink>
      <w:r>
        <w:t>). Sin embargo, es un gobernante depuesto que ahora está bajo la autoridad soberana de Cristo. A satanás se le permite continuar su maldad por un corto tiempo hasta que se cumplan los propósitos de Dios. En esta escena de la derrota de la bestia, sus reyes y sus ejércitos, Juan nos muestra la destrucción final y rápida de estos poderes malignos por el Rey de reyes y Señor de señores. Han encontrado a su maestro en esta confrontación final y completamente real (</w:t>
      </w:r>
      <w:hyperlink r:id="rId919">
        <w:r>
          <w:rPr>
            <w:color w:val="0000EE"/>
            <w:u w:val="single"/>
          </w:rPr>
          <w:t>Ap 19:17–21</w:t>
        </w:r>
      </w:hyperlink>
      <w:r>
        <w:t>).</w:t>
      </w:r>
    </w:p>
    <w:p>
      <w:r/>
      <w:r>
        <w:t>La tercera y cuarta ultima cosa: el encadenamiento de satanás y el milenio (</w:t>
      </w:r>
      <w:hyperlink r:id="rId920">
        <w:r>
          <w:rPr>
            <w:color w:val="0000EE"/>
            <w:u w:val="single"/>
          </w:rPr>
          <w:t>20:1–6</w:t>
        </w:r>
      </w:hyperlink>
      <w:r>
        <w:t>)</w:t>
      </w:r>
    </w:p>
    <w:p>
      <w:r/>
      <w:r>
        <w:t>El milenio ha sido considerado una de las cuestiones más controvertidas e intrigantes de la escatología. El principal dilema es si la referencia a un milenio (mil años) señala un reinado terrenal histórico de paz que se manifestará al final de esta era presente, o si todo el pasaje es simbólico de alguna experiencia actual de los cristianos o de alguna realidad futura no histórica. La primera perspectiva se denomina premilenial (es decir, la segunda venida de Cristo precede al milenio), mientras que la segunda es amilenial (es decir, no hay un milenio literal).</w:t>
      </w:r>
    </w:p>
    <w:p>
      <w:r/>
      <w:r>
        <w:t xml:space="preserve">La atadura de satanás elimina sus actividades engañosas de la tierra (vv. </w:t>
      </w:r>
      <w:hyperlink r:id="rId921">
        <w:r>
          <w:rPr>
            <w:color w:val="0000EE"/>
            <w:u w:val="single"/>
          </w:rPr>
          <w:t>1–3</w:t>
        </w:r>
      </w:hyperlink>
      <w:r>
        <w:t xml:space="preserve">) durante el tiempo en que los santos mártires resucitan y reinan con Cristo (vv. </w:t>
      </w:r>
      <w:hyperlink r:id="rId922">
        <w:r>
          <w:rPr>
            <w:color w:val="0000EE"/>
            <w:u w:val="single"/>
          </w:rPr>
          <w:t>4–6</w:t>
        </w:r>
      </w:hyperlink>
      <w:r>
        <w:t>).</w:t>
      </w:r>
    </w:p>
    <w:p>
      <w:r/>
      <w:r>
        <w:t>La quinta y última cosa: la liberación y el destino final de satanás (</w:t>
      </w:r>
      <w:hyperlink r:id="rId923">
        <w:r>
          <w:rPr>
            <w:color w:val="0000EE"/>
            <w:u w:val="single"/>
          </w:rPr>
          <w:t>20:7–10</w:t>
        </w:r>
      </w:hyperlink>
      <w:r>
        <w:t>)</w:t>
      </w:r>
    </w:p>
    <w:p>
      <w:r/>
      <w:r>
        <w:t xml:space="preserve">En </w:t>
      </w:r>
      <w:hyperlink r:id="rId924">
        <w:r>
          <w:rPr>
            <w:color w:val="0000EE"/>
            <w:u w:val="single"/>
          </w:rPr>
          <w:t>Ezequiel 38–39</w:t>
        </w:r>
      </w:hyperlink>
      <w:r>
        <w:t>, "Gog" se refiere al príncipe de un ejército de invasores paganos del norte, especialmente las hordas escitas de la lejana tierra de Magog. En el Apocalipsis, sin embargo, los nombres son simbólicos de los enemigos finales de Cristo, engañados por satanás para atacar a la comunidad de los santos.</w:t>
      </w:r>
    </w:p>
    <w:p>
      <w:r/>
      <w:r>
        <w:t>La sexta y ultima cosa: el juicio del gran trono blanco (</w:t>
      </w:r>
      <w:hyperlink r:id="rId925">
        <w:r>
          <w:rPr>
            <w:color w:val="0000EE"/>
            <w:u w:val="single"/>
          </w:rPr>
          <w:t>20:11–15</w:t>
        </w:r>
      </w:hyperlink>
      <w:r>
        <w:t>)</w:t>
      </w:r>
    </w:p>
    <w:p>
      <w:r/>
      <w:r>
        <w:t>El lenguaje de la imaginería poética captura el carácter efímero de todo lo que pertenece al mundo (</w:t>
      </w:r>
      <w:hyperlink r:id="rId926">
        <w:r>
          <w:rPr>
            <w:color w:val="0000EE"/>
            <w:u w:val="single"/>
          </w:rPr>
          <w:t>1 Jn 2:15–17</w:t>
        </w:r>
      </w:hyperlink>
      <w:r>
        <w:t>). Ahora, la única realidad es Dios sentado en el trono de juicio, ante quien todos deben presentarse (</w:t>
      </w:r>
      <w:hyperlink r:id="rId927">
        <w:r>
          <w:rPr>
            <w:color w:val="0000EE"/>
            <w:u w:val="single"/>
          </w:rPr>
          <w:t>Hb 9:27</w:t>
        </w:r>
      </w:hyperlink>
      <w:r>
        <w:t>). Su veredicto es santo y justo (expresado simbólicamente por el trono blanco). Esta visión declara que, aunque pueda haber parecido que el curso de la historia de la tierra iba en contra de su santa voluntad, ningún día u hora en el drama del mundo ha disminuido jamás la soberanía absoluta de Dios.</w:t>
      </w:r>
    </w:p>
    <w:p>
      <w:r/>
      <w:r>
        <w:t>La séptima y ultima cosa: el nuevo cielo, la nueva tierra y la nueva Jerusalén (</w:t>
      </w:r>
      <w:hyperlink r:id="rId928">
        <w:r>
          <w:rPr>
            <w:color w:val="0000EE"/>
            <w:u w:val="single"/>
          </w:rPr>
          <w:t>21:1–22:5</w:t>
        </w:r>
      </w:hyperlink>
      <w:r>
        <w:t>)</w:t>
      </w:r>
    </w:p>
    <w:p>
      <w:r/>
      <w:r>
        <w:t>Juan aquí revela una teología en piedra, en oro tan puro como el vidrio y en color. Abundan las imágenes originales o primitivas. La iglesia es llamada la novia (</w:t>
      </w:r>
      <w:hyperlink r:id="rId177">
        <w:r>
          <w:rPr>
            <w:color w:val="0000EE"/>
            <w:u w:val="single"/>
          </w:rPr>
          <w:t>21:2</w:t>
        </w:r>
      </w:hyperlink>
      <w:r>
        <w:t>). Dios ofrece a los sedientos “</w:t>
      </w:r>
      <w:r>
        <w:t>la fuente del agua de vida gratuitamente</w:t>
      </w:r>
      <w:r>
        <w:t xml:space="preserve">” (v. </w:t>
      </w:r>
      <w:hyperlink r:id="rId929">
        <w:r>
          <w:rPr>
            <w:color w:val="0000EE"/>
            <w:u w:val="single"/>
          </w:rPr>
          <w:t>6</w:t>
        </w:r>
      </w:hyperlink>
      <w:r>
        <w:t xml:space="preserve">). La integridad está implícita en el número 12 y sus múltiplos (vv. </w:t>
      </w:r>
      <w:hyperlink r:id="rId930">
        <w:r>
          <w:rPr>
            <w:color w:val="0000EE"/>
            <w:u w:val="single"/>
          </w:rPr>
          <w:t>12–14,16–17,21</w:t>
        </w:r>
      </w:hyperlink>
      <w:r>
        <w:t xml:space="preserve">), y la plenitud en la forma cúbica de la ciudad (v. </w:t>
      </w:r>
      <w:hyperlink r:id="rId931">
        <w:r>
          <w:rPr>
            <w:color w:val="0000EE"/>
            <w:u w:val="single"/>
          </w:rPr>
          <w:t>16</w:t>
        </w:r>
      </w:hyperlink>
      <w:r>
        <w:t>). Abundan las joyas coloridas, al igual que las referencias a la luz y la gloria de Dios (</w:t>
      </w:r>
      <w:hyperlink r:id="rId932">
        <w:r>
          <w:rPr>
            <w:color w:val="0000EE"/>
            <w:u w:val="single"/>
          </w:rPr>
          <w:t>21:11,18–21,23–25;</w:t>
        </w:r>
      </w:hyperlink>
      <w:r>
        <w:t xml:space="preserve"> </w:t>
      </w:r>
      <w:hyperlink r:id="rId933">
        <w:r>
          <w:rPr>
            <w:color w:val="0000EE"/>
            <w:u w:val="single"/>
          </w:rPr>
          <w:t>22:5</w:t>
        </w:r>
      </w:hyperlink>
      <w:r>
        <w:t>). Está el “río limpio de agua de vida” (</w:t>
      </w:r>
      <w:hyperlink r:id="rId934">
        <w:r>
          <w:rPr>
            <w:color w:val="0000EE"/>
            <w:u w:val="single"/>
          </w:rPr>
          <w:t>22:1</w:t>
        </w:r>
      </w:hyperlink>
      <w:r>
        <w:t xml:space="preserve">) y el “árbol de la vida” (v. </w:t>
      </w:r>
      <w:hyperlink r:id="rId935">
        <w:r>
          <w:rPr>
            <w:color w:val="0000EE"/>
            <w:u w:val="single"/>
          </w:rPr>
          <w:t>2</w:t>
        </w:r>
      </w:hyperlink>
      <w:r>
        <w:t>). El “mar” ha desaparecido (</w:t>
      </w:r>
      <w:hyperlink r:id="rId936">
        <w:r>
          <w:rPr>
            <w:color w:val="0000EE"/>
            <w:u w:val="single"/>
          </w:rPr>
          <w:t>21:1</w:t>
        </w:r>
      </w:hyperlink>
      <w:r>
        <w:t>).</w:t>
      </w:r>
    </w:p>
    <w:p>
      <w:r/>
      <w:r>
        <w:t xml:space="preserve">Las alusiones al antiguo testamento son abundantes. La mayoría de las imágenes de Juan en este capítulo reflejan </w:t>
      </w:r>
      <w:hyperlink r:id="rId937">
        <w:r>
          <w:rPr>
            <w:color w:val="0000EE"/>
            <w:u w:val="single"/>
          </w:rPr>
          <w:t>Isaías 60</w:t>
        </w:r>
      </w:hyperlink>
      <w:r>
        <w:t xml:space="preserve"> y </w:t>
      </w:r>
      <w:hyperlink r:id="rId938">
        <w:r>
          <w:rPr>
            <w:color w:val="0000EE"/>
            <w:u w:val="single"/>
          </w:rPr>
          <w:t>65</w:t>
        </w:r>
      </w:hyperlink>
      <w:r>
        <w:t xml:space="preserve"> y </w:t>
      </w:r>
      <w:hyperlink r:id="rId939">
        <w:r>
          <w:rPr>
            <w:color w:val="0000EE"/>
            <w:u w:val="single"/>
          </w:rPr>
          <w:t>Ezequiel 40–48</w:t>
        </w:r>
      </w:hyperlink>
      <w:r>
        <w:t xml:space="preserve">. Juan entrelaza la visión de Isaías sobre la nueva Jerusalén con la visión de Ezequiel del nuevo templo. Las múltiples promesas del antiguo testamento que convergen en la mente de Juan parecen indicar que él veía la nueva Jerusalén como el cumplimiento de todas estas líneas proféticas. También hay alusiones a </w:t>
      </w:r>
      <w:hyperlink r:id="rId940">
        <w:r>
          <w:rPr>
            <w:color w:val="0000EE"/>
            <w:u w:val="single"/>
          </w:rPr>
          <w:t>Génesis 1–3</w:t>
        </w:r>
      </w:hyperlink>
      <w:r>
        <w:t>: la ausencia de muerte y sufrimiento, la morada de Dios con su pueblo como en el Edén, el árbol de la vida, la eliminación de la maldición. La creación se restaura a su carácter prístino.</w:t>
      </w:r>
    </w:p>
    <w:p>
      <w:r/>
      <w:r>
        <w:t>La conexión de esta visión con las promesas a los vencedores en las cartas a las siete iglesias (</w:t>
      </w:r>
      <w:hyperlink r:id="rId814">
        <w:r>
          <w:rPr>
            <w:color w:val="0000EE"/>
            <w:u w:val="single"/>
          </w:rPr>
          <w:t>Ap 2–3</w:t>
        </w:r>
      </w:hyperlink>
      <w:r>
        <w:t>) es significativa. Por ejemplo, a los vencedores en Éfeso se les concede el derecho al árbol de la vida (</w:t>
      </w:r>
      <w:hyperlink r:id="rId941">
        <w:r>
          <w:rPr>
            <w:color w:val="0000EE"/>
            <w:u w:val="single"/>
          </w:rPr>
          <w:t>2:7</w:t>
        </w:r>
      </w:hyperlink>
      <w:r>
        <w:t xml:space="preserve">; cp. </w:t>
      </w:r>
      <w:hyperlink r:id="rId935">
        <w:r>
          <w:rPr>
            <w:color w:val="0000EE"/>
            <w:u w:val="single"/>
          </w:rPr>
          <w:t>22:2</w:t>
        </w:r>
      </w:hyperlink>
      <w:r>
        <w:t>); en Tiatira, el derecho a gobernar las naciones (</w:t>
      </w:r>
      <w:hyperlink r:id="rId942">
        <w:r>
          <w:rPr>
            <w:color w:val="0000EE"/>
            <w:u w:val="single"/>
          </w:rPr>
          <w:t>2:26</w:t>
        </w:r>
      </w:hyperlink>
      <w:r>
        <w:t xml:space="preserve">; cp. </w:t>
      </w:r>
      <w:hyperlink r:id="rId933">
        <w:r>
          <w:rPr>
            <w:color w:val="0000EE"/>
            <w:u w:val="single"/>
          </w:rPr>
          <w:t>22:5</w:t>
        </w:r>
      </w:hyperlink>
      <w:r>
        <w:t>); en Filadelfia, el nombre de la ciudad de Dios, la nueva Jerusalén (</w:t>
      </w:r>
      <w:hyperlink r:id="rId943">
        <w:r>
          <w:rPr>
            <w:color w:val="0000EE"/>
            <w:u w:val="single"/>
          </w:rPr>
          <w:t>3:12</w:t>
        </w:r>
      </w:hyperlink>
      <w:r>
        <w:t xml:space="preserve">; cp. </w:t>
      </w:r>
      <w:hyperlink r:id="rId944">
        <w:r>
          <w:rPr>
            <w:color w:val="0000EE"/>
            <w:u w:val="single"/>
          </w:rPr>
          <w:t>21:2, 9–27</w:t>
        </w:r>
      </w:hyperlink>
      <w:r>
        <w:t xml:space="preserve">). En cierto sentido, un hilo de cada sección principal del Apocalipsis aparece en los capítulos </w:t>
      </w:r>
      <w:hyperlink r:id="rId821">
        <w:r>
          <w:rPr>
            <w:color w:val="0000EE"/>
            <w:u w:val="single"/>
          </w:rPr>
          <w:t>21–22</w:t>
        </w:r>
      </w:hyperlink>
      <w:r>
        <w:t>.</w:t>
      </w:r>
    </w:p>
    <w:p>
      <w:pPr>
        <w:pStyle w:val="Heading4"/>
      </w:pPr>
      <w:r>
        <w:t>Conclusión de Juan (</w:t>
      </w:r>
      <w:hyperlink r:id="rId945">
        <w:r>
          <w:rPr>
            <w:color w:val="0000EE"/>
            <w:u w:val="single"/>
          </w:rPr>
          <w:t>22:6–21</w:t>
        </w:r>
      </w:hyperlink>
      <w:r>
        <w:t>)</w:t>
      </w:r>
    </w:p>
    <w:p>
      <w:r/>
      <w:r>
        <w:t>Con consumada maestría, las palabras de la introducción (</w:t>
      </w:r>
      <w:hyperlink r:id="rId822">
        <w:r>
          <w:rPr>
            <w:color w:val="0000EE"/>
            <w:u w:val="single"/>
          </w:rPr>
          <w:t>1:1–8</w:t>
        </w:r>
      </w:hyperlink>
      <w:r>
        <w:t>) se repiten en la conclusión: el libro termina con las voces del angel, Jesús, el espíritu, la novia y, finalmente, Juan: “</w:t>
      </w:r>
      <w:r>
        <w:t>Amén, sea así. Ven, Señor Jesús</w:t>
      </w:r>
      <w:r>
        <w:t>” (</w:t>
      </w:r>
      <w:hyperlink r:id="rId946">
        <w:r>
          <w:rPr>
            <w:color w:val="0000EE"/>
            <w:u w:val="single"/>
          </w:rPr>
          <w:t>22:20</w:t>
        </w:r>
      </w:hyperlink>
      <w:r>
        <w:t>).</w:t>
      </w:r>
    </w:p>
    <w:p>
      <w:r/>
      <w:r>
        <w:t xml:space="preserve">Ver también </w:t>
      </w:r>
      <w:r>
        <w:t>Apocalíptico</w:t>
      </w:r>
      <w:r>
        <w:t xml:space="preserve">; </w:t>
      </w:r>
      <w:r>
        <w:t>Libro de Daniel</w:t>
      </w:r>
      <w:r>
        <w:t xml:space="preserve">; </w:t>
      </w:r>
      <w:r>
        <w:t>Escatología</w:t>
      </w:r>
      <w:r>
        <w:t xml:space="preserve">; </w:t>
      </w:r>
      <w:r>
        <w:t>Juan, el Apóstol</w:t>
      </w:r>
      <w:r>
        <w:t>.</w:t>
      </w:r>
      <w:r/>
      <w:r/>
    </w:p>
    <w:p>
      <w:r/>
    </w:p>
    <w:p>
      <w:pPr>
        <w:pStyle w:val="Heading2"/>
      </w:pPr>
      <w:r>
        <w:t>Apocalíptico</w:t>
      </w:r>
      <w:r/>
    </w:p>
    <w:p>
      <w:r/>
      <w:r>
        <w:t>Es una palabra que proviene del griego y significa "revelación" (mostrar algo que estaba oculto). Se utiliza para referirse a una forma de pensar y a un tipo de literatura. Ambos se centran en lo que sucederá en el futuro, especialmente en el juicio final (esto se llama "escatología", que significa el estudio de los tiempos finales).</w:t>
      </w:r>
    </w:p>
    <w:p>
      <w:pPr>
        <w:pStyle w:val="Heading3"/>
      </w:pPr>
      <w:r>
        <w:t>¿Qué es la literatura apocalíptica?</w:t>
      </w:r>
    </w:p>
    <w:p>
      <w:r/>
      <w:r>
        <w:t>Los escritos "apocalípticos" son relatos que aseguran ser mensajes de Dios. Los autores afirman haber recibido estos mensajes, a menudo mediante visiones. Estos escritos suelen tener dos partes:</w:t>
      </w:r>
    </w:p>
    <w:p>
      <w:pPr>
        <w:pStyle w:val="ListNumber"/>
        <w:spacing w:line="240" w:lineRule="auto"/>
        <w:ind w:left="720"/>
      </w:pPr>
      <w:r/>
      <w:r>
        <w:t>Una descripción detallada de la visión</w:t>
      </w:r>
    </w:p>
    <w:p>
      <w:pPr>
        <w:pStyle w:val="ListNumber"/>
        <w:spacing w:line="240" w:lineRule="auto"/>
        <w:ind w:left="720"/>
      </w:pPr>
      <w:r/>
      <w:r>
        <w:t>Una explicación sobre el significado de la visión</w:t>
      </w:r>
    </w:p>
    <w:p>
      <w:r/>
      <w:r>
        <w:t>La segunda mitad de Daniel está llena de estas visiones (</w:t>
      </w:r>
      <w:hyperlink r:id="rId947">
        <w:r>
          <w:rPr>
            <w:color w:val="0000EE"/>
            <w:u w:val="single"/>
          </w:rPr>
          <w:t>Daniel 7–12</w:t>
        </w:r>
      </w:hyperlink>
      <w:r>
        <w:t xml:space="preserve">). Todo el libro de Apocalipsis también incluye tales visiones. Las visiones reveladoras también ocurrieron frecuentemente en los escritos proféticos del Antiguo Testamento (por ejemplo, </w:t>
      </w:r>
      <w:hyperlink r:id="rId746">
        <w:r>
          <w:rPr>
            <w:color w:val="0000EE"/>
            <w:u w:val="single"/>
          </w:rPr>
          <w:t>Isaías 6</w:t>
        </w:r>
      </w:hyperlink>
      <w:r>
        <w:t xml:space="preserve">, </w:t>
      </w:r>
      <w:hyperlink r:id="rId948">
        <w:r>
          <w:rPr>
            <w:color w:val="0000EE"/>
            <w:u w:val="single"/>
          </w:rPr>
          <w:t>Amós 7–9</w:t>
        </w:r>
      </w:hyperlink>
      <w:r>
        <w:t xml:space="preserve">, </w:t>
      </w:r>
      <w:hyperlink r:id="rId949">
        <w:r>
          <w:rPr>
            <w:color w:val="0000EE"/>
            <w:u w:val="single"/>
          </w:rPr>
          <w:t>Zacarías 1–6</w:t>
        </w:r>
      </w:hyperlink>
      <w:r>
        <w:t>). Estos libros fueron particularmente prominentes en la literatura apocalíptica. Determinaron la forma literaria básica y la estructura de estos escritos. A veces, como en Daniel, el vidente apocalíptico recibía el mensaje revelador a través de un sueño.</w:t>
      </w:r>
    </w:p>
    <w:p>
      <w:r/>
      <w:r>
        <w:t xml:space="preserve">En otro tipo de visión, como en el Apocalipsis, el vidente apocalíptico fue llevado al cielo. Allí, el escritor vio y escuchó mensajes para compartir con la gente en la Tierra (compara la experiencia de Pablo en </w:t>
      </w:r>
      <w:hyperlink r:id="rId950">
        <w:r>
          <w:rPr>
            <w:color w:val="0000EE"/>
            <w:u w:val="single"/>
          </w:rPr>
          <w:t>2 Corintios 12:1–4</w:t>
        </w:r>
      </w:hyperlink>
      <w:r>
        <w:t>). A menudo, el vidente apocalíptico no podía entender el significado de las visiones que recibía. En tales casos, un “Ángel intérprete” aclaraba el significado de la visión (</w:t>
      </w:r>
      <w:hyperlink r:id="rId951">
        <w:r>
          <w:rPr>
            <w:color w:val="0000EE"/>
            <w:u w:val="single"/>
          </w:rPr>
          <w:t>Daniel 8:15–26</w:t>
        </w:r>
      </w:hyperlink>
      <w:r>
        <w:t xml:space="preserve">; </w:t>
      </w:r>
      <w:hyperlink r:id="rId952">
        <w:r>
          <w:rPr>
            <w:color w:val="0000EE"/>
            <w:u w:val="single"/>
          </w:rPr>
          <w:t>9:20–27</w:t>
        </w:r>
      </w:hyperlink>
      <w:r>
        <w:t xml:space="preserve">; </w:t>
      </w:r>
      <w:hyperlink r:id="rId953">
        <w:r>
          <w:rPr>
            <w:color w:val="0000EE"/>
            <w:u w:val="single"/>
          </w:rPr>
          <w:t>10:18–12:4</w:t>
        </w:r>
      </w:hyperlink>
      <w:r>
        <w:t xml:space="preserve">, </w:t>
      </w:r>
      <w:hyperlink r:id="rId954">
        <w:r>
          <w:rPr>
            <w:color w:val="0000EE"/>
            <w:u w:val="single"/>
          </w:rPr>
          <w:t>Apocalipsis 7:13–17</w:t>
        </w:r>
      </w:hyperlink>
      <w:r>
        <w:t xml:space="preserve">; </w:t>
      </w:r>
      <w:hyperlink r:id="rId955">
        <w:r>
          <w:rPr>
            <w:color w:val="0000EE"/>
            <w:u w:val="single"/>
          </w:rPr>
          <w:t>17:7–18</w:t>
        </w:r>
      </w:hyperlink>
      <w:r>
        <w:t>).</w:t>
      </w:r>
    </w:p>
    <w:p>
      <w:pPr>
        <w:pStyle w:val="Heading3"/>
      </w:pPr>
      <w:r>
        <w:t>Dos formas de interpretar el fin de los tiempos en la Biblia</w:t>
      </w:r>
    </w:p>
    <w:p>
      <w:r/>
      <w:r>
        <w:t>En la Biblia, se encuentran dos formas principales de pensar sobre los tiempos finales (escatología):</w:t>
      </w:r>
    </w:p>
    <w:p>
      <w:pPr>
        <w:pStyle w:val="ListNumber"/>
        <w:spacing w:line="240" w:lineRule="auto"/>
        <w:ind w:left="720"/>
      </w:pPr>
      <w:r/>
      <w:r>
        <w:t>La escatología profética (el tipo principal que se encuentra en el Antiguo Testamento) sostiene que:</w:t>
      </w:r>
    </w:p>
    <w:p>
      <w:pPr>
        <w:pStyle w:val="ListBullet"/>
        <w:spacing w:line="240" w:lineRule="auto"/>
        <w:ind w:left="1440"/>
      </w:pPr>
      <w:r/>
      <w:r>
        <w:t>Dios intervendrá en la historia humana.</w:t>
      </w:r>
    </w:p>
    <w:p>
      <w:pPr>
        <w:pStyle w:val="ListBullet"/>
        <w:spacing w:line="240" w:lineRule="auto"/>
        <w:ind w:left="1440"/>
      </w:pPr>
      <w:r/>
      <w:r>
        <w:t>Dios restaurará a los humanos y a la naturaleza al estado perfecto que existía antes de que los humanos desobedecieran a Dios por primera vez.</w:t>
      </w:r>
    </w:p>
    <w:p>
      <w:pPr>
        <w:pStyle w:val="ListNumber"/>
        <w:spacing w:line="240" w:lineRule="auto"/>
        <w:ind w:left="720"/>
      </w:pPr>
      <w:r/>
      <w:r>
        <w:t>La escatología apocalíptica sostiene que:</w:t>
      </w:r>
    </w:p>
    <w:p>
      <w:pPr>
        <w:pStyle w:val="ListBullet"/>
        <w:spacing w:line="240" w:lineRule="auto"/>
        <w:ind w:left="1440"/>
      </w:pPr>
      <w:r/>
      <w:r>
        <w:t>Dios destruirá el mundo imperfecto actual.</w:t>
      </w:r>
    </w:p>
    <w:p>
      <w:pPr>
        <w:pStyle w:val="ListBullet"/>
        <w:spacing w:line="240" w:lineRule="auto"/>
        <w:ind w:left="1440"/>
      </w:pPr>
      <w:r/>
      <w:r>
        <w:t>Dios creará un mundo nuevo y perfecto (a menudo llamado paraíso).</w:t>
      </w:r>
    </w:p>
    <w:p>
      <w:r/>
      <w:r>
        <w:t>Ambas perspectivas comparten una creencia fundamental: Dios actuará pronto para salvar a su pueblo y castigar a quienes les hacen daño.</w:t>
      </w:r>
    </w:p>
    <w:p>
      <w:r/>
      <w:r>
        <w:t>En Israel, el pensamiento apocalíptico sobre el fin de los tiempos ganó popularidad cuando las naciones extranjeras los gobernaron. Este cambio comenzó a principios del siglo VI a.C. Durante este periodo, el pensamiento profético sobre el fin de los tiempos empezó a declinar, mientras que el pensamiento apocalíptico se volvió más popular.</w:t>
      </w:r>
    </w:p>
    <w:p>
      <w:r/>
      <w:r>
        <w:t>El libro de Daniel, escrito en el siglo VI a.C., es el ejemplo más antiguo conocido de escritura apocalíptica. Más tarde, en el siglo V a.C., se redactó el libro de Malaquías, el cual fue el último libro profético en el antiguo Israel. Después de Malaquías, no se escribieron más libros proféticos en Israel hasta el inicio del cristianismo. La mayoría de los escritos apocalípticos judíos aparecieron después de Daniel, siendo redactados entre el siglo III a.C. y principios del siglo II d.C.</w:t>
      </w:r>
    </w:p>
    <w:p>
      <w:pPr>
        <w:pStyle w:val="Heading3"/>
      </w:pPr>
      <w:r>
        <w:t>Características principales del pensamiento apocalíptico</w:t>
      </w:r>
    </w:p>
    <w:p>
      <w:r/>
      <w:r>
        <w:t>Los escritos apocalípticos destacaban el conflicto entre Dios y Satanás. Estos textos clasificaban todo y a todos en dos grupos: aquellos que estaban del lado de Dios y aquellos que estaban del lado de Satanás. Esto incluía:</w:t>
      </w:r>
    </w:p>
    <w:p>
      <w:pPr>
        <w:pStyle w:val="ListBullet"/>
        <w:spacing w:line="240" w:lineRule="auto"/>
        <w:ind w:left="720"/>
      </w:pPr>
      <w:r/>
      <w:r>
        <w:t>Personas</w:t>
      </w:r>
    </w:p>
    <w:p>
      <w:pPr>
        <w:pStyle w:val="ListBullet"/>
        <w:spacing w:line="240" w:lineRule="auto"/>
        <w:ind w:left="720"/>
      </w:pPr>
      <w:r/>
      <w:r>
        <w:t>Naciones</w:t>
      </w:r>
    </w:p>
    <w:p>
      <w:pPr>
        <w:pStyle w:val="ListBullet"/>
        <w:spacing w:line="240" w:lineRule="auto"/>
        <w:ind w:left="720"/>
      </w:pPr>
      <w:r/>
      <w:r>
        <w:t>Seres sobrenaturales (como ángeles y demonios)</w:t>
      </w:r>
    </w:p>
    <w:p>
      <w:r/>
      <w:r>
        <w:t>La Biblia siempre ha descrito a Satanás como un enemigo de Dios y de los seres humanos. Esto se puede observar en historias como:</w:t>
      </w:r>
    </w:p>
    <w:p>
      <w:pPr>
        <w:pStyle w:val="ListBullet"/>
        <w:spacing w:line="240" w:lineRule="auto"/>
        <w:ind w:left="720"/>
      </w:pPr>
      <w:r/>
      <w:r>
        <w:t>Adán y Eva en el jardín (</w:t>
      </w:r>
      <w:hyperlink r:id="rId956">
        <w:r>
          <w:rPr>
            <w:color w:val="0000EE"/>
            <w:u w:val="single"/>
          </w:rPr>
          <w:t>Génesis 3:1–19</w:t>
        </w:r>
      </w:hyperlink>
      <w:r>
        <w:t>)</w:t>
      </w:r>
    </w:p>
    <w:p>
      <w:pPr>
        <w:pStyle w:val="ListBullet"/>
        <w:spacing w:line="240" w:lineRule="auto"/>
        <w:ind w:left="720"/>
      </w:pPr>
      <w:r/>
      <w:r>
        <w:t>Satanás desafiando a Dios respecto a Job (</w:t>
      </w:r>
      <w:hyperlink r:id="rId957">
        <w:r>
          <w:rPr>
            <w:color w:val="0000EE"/>
            <w:u w:val="single"/>
          </w:rPr>
          <w:t>Job 1:6–12</w:t>
        </w:r>
      </w:hyperlink>
      <w:r>
        <w:t xml:space="preserve">; </w:t>
      </w:r>
      <w:hyperlink r:id="rId958">
        <w:r>
          <w:rPr>
            <w:color w:val="0000EE"/>
            <w:u w:val="single"/>
          </w:rPr>
          <w:t>2:1–8</w:t>
        </w:r>
      </w:hyperlink>
      <w:r>
        <w:t>)</w:t>
      </w:r>
    </w:p>
    <w:p>
      <w:r/>
      <w:r>
        <w:t>Sin embargo, los escritores apocalípticos creían que el poder de Satanás era limitado siempre que el pueblo de Israel permaneciera fiel a las leyes de Dios.</w:t>
      </w:r>
    </w:p>
    <w:p>
      <w:r/>
      <w:r>
        <w:t>Durante mucho tiempo, Israel estuvo bajo el dominio de naciones extranjeras. Esto hizo que la idea del control temporal de Satanás sobre el mundo pareciera muy real para el pueblo judío. Los escritores apocalípticos mencionaron naciones específicas que controlaron Israel en diferentes momentos de la historia. Consideraban que estas naciones trabajaban para Satanás y se oponían a Dios y a su pueblo. Los escritores creían que, dado que estas naciones se oponían a Dios, eventualmente serían derrotadas.</w:t>
      </w:r>
    </w:p>
    <w:p>
      <w:r/>
      <w:r>
        <w:t>La creencia más importante en la escritura apocalíptica era esta: incluso cuando las cosas parecían muy mal, el pueblo de Dios creía que al final ganarían. Esto no significaba que nada pudiera cambiarse. En cambio, confiaban en que Dios estaba en control y ayudaría a su pueblo a derrotar a todos sus enemigos, tanto en la tierra como en el mundo espiritual.</w:t>
      </w:r>
    </w:p>
    <w:p>
      <w:r/>
      <w:r>
        <w:t>Muchos escritos apocalípticos narraron lo que le sucedería a Israel (o a la iglesia cristiana) en el futuro. Estas historias siempre terminaban con Dios y su pueblo logrando una gran victoria final. Por ejemplo, en el libro de Daniel, Dios le mostró al Rey Nabucodonosor un sueño. Daniel explicó el significado del sueño. En el sueño, había una enorme estatua hecha de diferentes materiales. Cada parte de la estatua representaba un reino diferente que gobernaría sobre otras naciones. Luego, una piedra vino de una montaña—no cortada por manos humanas—y destruyó la estatua. Esta piedra representaba el reino de Dios (</w:t>
      </w:r>
      <w:hyperlink r:id="rId959">
        <w:r>
          <w:rPr>
            <w:color w:val="0000EE"/>
            <w:u w:val="single"/>
          </w:rPr>
          <w:t>Daniel 2:31–45</w:t>
        </w:r>
      </w:hyperlink>
      <w:r>
        <w:t>).</w:t>
      </w:r>
    </w:p>
    <w:p>
      <w:pPr>
        <w:pStyle w:val="Heading3"/>
      </w:pPr>
      <w:r>
        <w:t>Diferencias entre el pensamiento profético y el apocalíptico</w:t>
      </w:r>
    </w:p>
    <w:p>
      <w:r/>
      <w:r>
        <w:t>Las dos formas de pensar sobre los tiempos finales (profética y apocalíptica) diferían en varios aspectos. Una gran diferencia era cómo Dios lograría su victoria.</w:t>
      </w:r>
    </w:p>
    <w:p>
      <w:r/>
      <w:r>
        <w:t>En los escritos apocalípticos, la mayoría de los autores creían que Dios provocaría un gran desastre que impactaría a todo el mundo antes de su victoria final. Diferentes libros lo describieron de diversas maneras:</w:t>
      </w:r>
    </w:p>
    <w:p>
      <w:pPr>
        <w:pStyle w:val="ListBullet"/>
        <w:spacing w:line="240" w:lineRule="auto"/>
        <w:ind w:left="720"/>
      </w:pPr>
      <w:r/>
      <w:r>
        <w:t>En el libro de Daniel, se describe cómo Dios intervendrá en la historia humana, derrotará al mal y establecerá su reino.</w:t>
      </w:r>
    </w:p>
    <w:p>
      <w:pPr>
        <w:pStyle w:val="ListBullet"/>
        <w:spacing w:line="240" w:lineRule="auto"/>
        <w:ind w:left="720"/>
      </w:pPr>
      <w:r/>
      <w:r>
        <w:t>En el libro de Apocalipsis, Dios destruirá completamente el viejo mundo primero y luego creará un mundo totalmente nuevo (</w:t>
      </w:r>
      <w:hyperlink r:id="rId936">
        <w:r>
          <w:rPr>
            <w:color w:val="0000EE"/>
            <w:u w:val="single"/>
          </w:rPr>
          <w:t>Apocalipsis 21:1</w:t>
        </w:r>
      </w:hyperlink>
      <w:r>
        <w:t xml:space="preserve">; comparar </w:t>
      </w:r>
      <w:hyperlink r:id="rId960">
        <w:r>
          <w:rPr>
            <w:color w:val="0000EE"/>
            <w:u w:val="single"/>
          </w:rPr>
          <w:t>2 Pedro 3:10</w:t>
        </w:r>
      </w:hyperlink>
      <w:r>
        <w:t>).</w:t>
      </w:r>
    </w:p>
    <w:p>
      <w:r/>
      <w:r>
        <w:t>La opinión general era que las cosas empeorarían mucho antes de mejorar. Desde aproximadamente el año 1000 a.C. hasta el 600 a.C., el pueblo de Israel era fuerte e independiente. Durante este período de paz, no se preocupaban mucho por futuros desastres. Sin embargo, todo cambió en el 586 a.C. cuando el ejército babilónico destruyó Jerusalén.</w:t>
      </w:r>
    </w:p>
    <w:p>
      <w:r/>
      <w:r>
        <w:t>Después de esto, muchos escritores judíos creyeron que solo Dios podría resolver sus problemas. Consideraban que Dios necesitaría intervenir y tomar el control directo de lo que ocurría en el mundo para ayudar a su pueblo.</w:t>
      </w:r>
    </w:p>
    <w:p>
      <w:r/>
      <w:r>
        <w:t>Los escritores que abordaron el futuro compartían una creencia fundamental: percibían el tiempo del mundo dividido en dos períodos distintos. Consideraban que el tiempo presente era negativo, pero que un tiempo mejor estaba por llegar. “Esta era” es el presente y es malvada, dominada por Satanás y sus secuaces. “La era venidera” traería las bendiciones del reino de Dios.</w:t>
      </w:r>
    </w:p>
    <w:p>
      <w:r/>
      <w:r>
        <w:t>Antes de que pudiera comenzar la nueva era, sucederían muchos eventos importantes. Estos eventos pondrían fin a la actual era maligna y darían inicio a la nueva era de la bondad de Dios. Cuando Pablo habló del “</w:t>
      </w:r>
      <w:r>
        <w:t>dios de este siglo</w:t>
      </w:r>
      <w:r>
        <w:t xml:space="preserve">” en </w:t>
      </w:r>
      <w:hyperlink r:id="rId961">
        <w:r>
          <w:rPr>
            <w:color w:val="0000EE"/>
            <w:u w:val="single"/>
          </w:rPr>
          <w:t>2 Corintios 4:4</w:t>
        </w:r>
      </w:hyperlink>
      <w:r>
        <w:t>, se refería al dominio de Satanás sobre “esta era”.</w:t>
      </w:r>
    </w:p>
    <w:p>
      <w:r/>
      <w:r>
        <w:t>Otra característica del apocalipticismo era el deseo de que Dios acortara los días malignos actuales. Las personas que escribieron libros apocalípticos esperaban que Dios pronto instaurara su reino. Así como Daniel podía preguntar, “</w:t>
      </w:r>
      <w:r>
        <w:t>¿Cuándo será el fin de estas maravillas?</w:t>
      </w:r>
      <w:r>
        <w:t>” (</w:t>
      </w:r>
      <w:hyperlink r:id="rId962">
        <w:r>
          <w:rPr>
            <w:color w:val="0000EE"/>
            <w:u w:val="single"/>
          </w:rPr>
          <w:t>Daniel 12:6</w:t>
        </w:r>
      </w:hyperlink>
      <w:r>
        <w:t>), Juan podía exclamar, “</w:t>
      </w:r>
      <w:r>
        <w:t>Ven, Señor Jesús</w:t>
      </w:r>
      <w:r>
        <w:t>” (</w:t>
      </w:r>
      <w:hyperlink r:id="rId946">
        <w:r>
          <w:rPr>
            <w:color w:val="0000EE"/>
            <w:u w:val="single"/>
          </w:rPr>
          <w:t>Apocalipsis 22:20</w:t>
        </w:r>
      </w:hyperlink>
      <w:r>
        <w:t>). El deseo de la rápida intervención y victoria de Dios permitía mantener la esperanza en circunstancias difíciles. Animaba al pueblo de Dios a vivir de una manera digna del reino venidero (</w:t>
      </w:r>
      <w:hyperlink r:id="rId963">
        <w:r>
          <w:rPr>
            <w:color w:val="0000EE"/>
            <w:u w:val="single"/>
          </w:rPr>
          <w:t>2 Pedro 3:11–13</w:t>
        </w:r>
      </w:hyperlink>
      <w:r>
        <w:t xml:space="preserve">, </w:t>
      </w:r>
      <w:hyperlink r:id="rId964">
        <w:r>
          <w:rPr>
            <w:color w:val="0000EE"/>
            <w:u w:val="single"/>
          </w:rPr>
          <w:t>Apocalipsis 21:5–8</w:t>
        </w:r>
      </w:hyperlink>
      <w:r>
        <w:t>).</w:t>
      </w:r>
    </w:p>
    <w:p>
      <w:pPr>
        <w:pStyle w:val="Heading3"/>
      </w:pPr>
      <w:r>
        <w:t>Textos apocalípticos relevantes</w:t>
      </w:r>
    </w:p>
    <w:p>
      <w:r/>
      <w:r>
        <w:t>El libro de Daniel es el único apocalipsis en el canon de las Escrituras del Antiguo Testamento. El libro de Apocalipsis es el único apocalipsis dentro del canon del Nuevo Testamento. Existen otros libros judíos y cristianos sobre visiones del fin de los tiempos que no fueron incluidos en la Biblia. Estos otros libros fueron escritos en diferentes épocas:</w:t>
      </w:r>
    </w:p>
    <w:p>
      <w:pPr>
        <w:pStyle w:val="ListBullet"/>
        <w:spacing w:line="240" w:lineRule="auto"/>
        <w:ind w:left="720"/>
      </w:pPr>
      <w:r/>
      <w:r>
        <w:t>Los libros apocalípticos judíos se escribieron aproximadamente entre el 300 a.C. y el 150 d.C.</w:t>
      </w:r>
    </w:p>
    <w:p>
      <w:pPr>
        <w:pStyle w:val="ListBullet"/>
        <w:spacing w:line="240" w:lineRule="auto"/>
        <w:ind w:left="720"/>
      </w:pPr>
      <w:r/>
      <w:r>
        <w:t>Los libros apocalípticos cristianos se escribieron aproximadamente entre el año 100 d.C. y el 400 d.C.</w:t>
      </w:r>
    </w:p>
    <w:p>
      <w:r/>
      <w:r>
        <w:t xml:space="preserve">El estilo de escritura sobre el fin de los tiempos se encuentra en otras partes de la Biblia también, no solo en libros dedicados completamente a este tema. Por ejemplo, Jesús impartió una enseñanza importante sobre el futuro en el Monte de los Olivos. Esta enseñanza está registrada en </w:t>
      </w:r>
      <w:hyperlink r:id="rId806">
        <w:r>
          <w:rPr>
            <w:color w:val="0000EE"/>
            <w:u w:val="single"/>
          </w:rPr>
          <w:t>Marcos 13</w:t>
        </w:r>
      </w:hyperlink>
      <w:r>
        <w:t xml:space="preserve">, </w:t>
      </w:r>
      <w:hyperlink r:id="rId965">
        <w:r>
          <w:rPr>
            <w:color w:val="0000EE"/>
            <w:u w:val="single"/>
          </w:rPr>
          <w:t>Mateo 24</w:t>
        </w:r>
      </w:hyperlink>
      <w:r>
        <w:t xml:space="preserve"> y </w:t>
      </w:r>
      <w:hyperlink r:id="rId807">
        <w:r>
          <w:rPr>
            <w:color w:val="0000EE"/>
            <w:u w:val="single"/>
          </w:rPr>
          <w:t>Lucas 21</w:t>
        </w:r>
      </w:hyperlink>
      <w:r>
        <w:t>. Los estudiosos de la Biblia a menudo llaman a esta enseñanza 'el pequeño apocalipsis' porque aborda el fin de los tiempos de manera similar. Para que un libro sea considerado una verdadera escritura sobre el fin de los tiempos, debe tener la mayoría de las características especiales que discutiremos a continuación.</w:t>
      </w:r>
    </w:p>
    <w:p>
      <w:r/>
      <w:r>
        <w:t>La mayoría de los libros sobre los tiempos finales, excepto Daniel y Apocalipsis, fueron escritos por autores que utilizaron el nombre de otra persona. A menudo empleaban los nombres de figuras importantes de la Biblia para que sus libros parecieran más relevantes.</w:t>
      </w:r>
    </w:p>
    <w:p>
      <w:r/>
      <w:r>
        <w:t>Un ejemplo es el libro llamado "1 Enoc". Diferentes escritores desconocidos trabajaron en este libro entre aproximadamente 200 a.C. y 100 d.C. Afirmaron que fue escrito por Enoc, uno de los primeros descendientes de Adán (</w:t>
      </w:r>
      <w:hyperlink r:id="rId966">
        <w:r>
          <w:rPr>
            <w:color w:val="0000EE"/>
            <w:u w:val="single"/>
          </w:rPr>
          <w:t>Génesis 5:21–24</w:t>
        </w:r>
      </w:hyperlink>
      <w:r>
        <w:t>). Sin embargo, Enoc había vivido muchos años antes de que el libro fuera realmente escrito. Debido a que muchos de estos libros usaban nombres falsos, los eruditos a menudo los llaman 'escritos apócrifos'.</w:t>
      </w:r>
    </w:p>
    <w:p>
      <w:r/>
      <w:r>
        <w:t>Otros escritores judíos también escribieron libros sobre el fin de los tiempos, utilizando nombres de personas importantes del Antiguo Testamento, tales como:</w:t>
      </w:r>
    </w:p>
    <w:p>
      <w:pPr>
        <w:pStyle w:val="ListBullet"/>
        <w:spacing w:line="240" w:lineRule="auto"/>
        <w:ind w:left="720"/>
      </w:pPr>
      <w:r/>
      <w:r>
        <w:t>Adán y Eva</w:t>
      </w:r>
    </w:p>
    <w:p>
      <w:pPr>
        <w:pStyle w:val="ListBullet"/>
        <w:spacing w:line="240" w:lineRule="auto"/>
        <w:ind w:left="720"/>
      </w:pPr>
      <w:r/>
      <w:r>
        <w:t>Moisés</w:t>
      </w:r>
    </w:p>
    <w:p>
      <w:pPr>
        <w:pStyle w:val="ListBullet"/>
        <w:spacing w:line="240" w:lineRule="auto"/>
        <w:ind w:left="720"/>
      </w:pPr>
      <w:r/>
      <w:r>
        <w:t>Isaías</w:t>
      </w:r>
    </w:p>
    <w:p>
      <w:pPr>
        <w:pStyle w:val="ListBullet"/>
        <w:spacing w:line="240" w:lineRule="auto"/>
        <w:ind w:left="720"/>
      </w:pPr>
      <w:r/>
      <w:r>
        <w:t>Baruc</w:t>
      </w:r>
    </w:p>
    <w:p>
      <w:pPr>
        <w:pStyle w:val="ListBullet"/>
        <w:spacing w:line="240" w:lineRule="auto"/>
        <w:ind w:left="720"/>
      </w:pPr>
      <w:r/>
      <w:r>
        <w:t>Salomón</w:t>
      </w:r>
    </w:p>
    <w:p>
      <w:pPr>
        <w:pStyle w:val="ListBullet"/>
        <w:spacing w:line="240" w:lineRule="auto"/>
        <w:ind w:left="720"/>
      </w:pPr>
      <w:r/>
      <w:r>
        <w:t>Esdrás</w:t>
      </w:r>
    </w:p>
    <w:p>
      <w:r/>
      <w:r>
        <w:t>Estos libros se escribieron después de que se completó el Antiguo Testamento. Es probable que los autores utilizaran estos nombres famosos para que la gente leyera y confiara en sus libros.</w:t>
      </w:r>
    </w:p>
    <w:p>
      <w:r/>
      <w:r>
        <w:t>Los escritores cristianos hicieron algo similar. Escribieron libros y los firmaron con los nombres de líderes cristianos importantes como Pedro, Pablo y Tomás.</w:t>
      </w:r>
    </w:p>
    <w:p>
      <w:r/>
      <w:r>
        <w:rPr>
          <w:i/>
        </w:rPr>
        <w:t>Véase también</w:t>
      </w:r>
      <w:r>
        <w:t xml:space="preserve"> </w:t>
      </w:r>
      <w:r>
        <w:t>Apócrifos</w:t>
      </w:r>
      <w:r>
        <w:t xml:space="preserve"> para una discusión sobre cada uno de los libros mencionados.</w:t>
      </w:r>
      <w:r/>
      <w:r/>
    </w:p>
    <w:p>
      <w:r/>
    </w:p>
    <w:p>
      <w:pPr>
        <w:pStyle w:val="Heading2"/>
      </w:pPr>
      <w:r>
        <w:t>Apócrifos</w:t>
      </w:r>
      <w:r/>
    </w:p>
    <w:p>
      <w:r/>
      <w:r>
        <w:t>Libros excluidos del canon de las Escrituras.</w:t>
      </w:r>
    </w:p>
    <w:p>
      <w:r/>
      <w:r>
        <w:t xml:space="preserve">Sumario </w:t>
      </w:r>
    </w:p>
    <w:p>
      <w:r/>
      <w:r>
        <w:rPr>
          <w:b/>
        </w:rPr>
        <w:t xml:space="preserve">• </w:t>
      </w:r>
      <w:r>
        <w:rPr>
          <w:b/>
          <w:u w:val="single"/>
        </w:rPr>
        <w:t>Introducción</w:t>
      </w:r>
    </w:p>
    <w:p>
      <w:r/>
      <w:r>
        <w:rPr>
          <w:b/>
        </w:rPr>
        <w:t xml:space="preserve">• </w:t>
      </w:r>
      <w:r>
        <w:rPr>
          <w:b/>
          <w:u w:val="single"/>
        </w:rPr>
        <w:t>Evangelios apócrifos</w:t>
      </w:r>
    </w:p>
    <w:p>
      <w:r/>
      <w:r>
        <w:rPr>
          <w:b/>
        </w:rPr>
        <w:t xml:space="preserve">• </w:t>
      </w:r>
      <w:r>
        <w:rPr>
          <w:b/>
          <w:u w:val="single"/>
        </w:rPr>
        <w:t>Hechos apócrifos</w:t>
      </w:r>
    </w:p>
    <w:p>
      <w:r/>
      <w:r>
        <w:rPr>
          <w:b/>
        </w:rPr>
        <w:t xml:space="preserve">• </w:t>
      </w:r>
      <w:r>
        <w:rPr>
          <w:b/>
          <w:u w:val="single"/>
        </w:rPr>
        <w:t>Cartas apócrifas</w:t>
      </w:r>
    </w:p>
    <w:p>
      <w:r/>
      <w:r>
        <w:rPr>
          <w:b/>
        </w:rPr>
        <w:t xml:space="preserve">• </w:t>
      </w:r>
      <w:r>
        <w:rPr>
          <w:b/>
          <w:u w:val="single"/>
        </w:rPr>
        <w:t>Apocalipsis apócrifos</w:t>
      </w:r>
    </w:p>
    <w:p>
      <w:r/>
      <w:r>
        <w:rPr>
          <w:b/>
        </w:rPr>
        <w:t xml:space="preserve">• </w:t>
      </w:r>
      <w:r>
        <w:rPr>
          <w:b/>
          <w:u w:val="single"/>
        </w:rPr>
        <w:t xml:space="preserve">Títulos específicos de escritos apócrifos </w:t>
      </w:r>
    </w:p>
    <w:p>
      <w:pPr>
        <w:pStyle w:val="Heading3"/>
      </w:pPr>
      <w:r>
        <w:t>Introducción</w:t>
      </w:r>
    </w:p>
    <w:p>
      <w:r/>
      <w:r>
        <w:t>Los escritos del Antiguo y Nuevo Testamento tendieron a atraer ciertas composiciones adicionales en forma de libros, partes de libros, cartas, “evangelios”, apocalipsis, y otros. La mayoría de los autores escribieron de manera anónima, pero algunos presentaron sus escritos al público bajo el nombre de una figura conocida del Antiguo Testamento o de un miembro de la iglesia cristiana. Varias de estas composiciones formaron una parte pequeña pero importante del gran cuerpo de literatura judía que surgió durante el período entre el Antiguo y Nuevo Testamento. Gran parte de esta literatura fue el resultado de un fermento religioso y político, ya que los judíos sentían su fe y su propia existencia amenazadas, primero por las influencias paganas de la cultura griega helenística, y luego por la opresión de las fuerzas romanas invasoras.</w:t>
      </w:r>
    </w:p>
    <w:p>
      <w:r/>
      <w:r>
        <w:t>La mayoría de los libros apócrifos son también pseudoepígrafos, es decir, son libros atribuidos a un autor seudónimo. En otras palabras, la característica principal de estos escritos es la afirmación ficticia de que el autor del libro era una persona bíblica (Enoc, Abraham, Moisés, Salomón, Bartolomé, Tomás, etc.) o que la revelación contenida en el libro fue originalmente dada a un personaje bíblico (Adán y Eva, Isaías). Generalmente, los pseudoepígrafos muestran un fuerte interés en lo apocalíptico: la creación del mundo, el futuro de Israel y las naciones, la gloria de Dios y sus ángeles, el reino mesiánico y la vida después de la muerte. Muchos de los pseudoepígrafos son escritos judíos que nunca fueron aceptados por las comunidades judías o cristianas. Estos textos fueron escritos aproximadamente en la época de los Apócrifos (c 200 a.C.–110 d.C.), pero debido a la naturaleza de los contenidos de los pseudoepígrafos, fueron reconocidos solo por ciertos grupos. Dado que algunos de estos libros se aproximaban a contrapartes en las Escrituras canónicas, no hay duda de que en algunos círculos su autoridad e inspiración se consideraban similares a las de las composiciones de la escritura veneradas por los judíos y más tarde por los cristianos.</w:t>
      </w:r>
    </w:p>
    <w:p>
      <w:r/>
      <w:r>
        <w:t>Otros escritos religiosos de ese período no afirmaban ser escrituras. Estas composiciones preservaban las tradiciones familiares tanto del judaísmo como del cristianismo primitivo, aunque a veces las enriquecían o embellecían estas tradiciones con leyendas y narrativas no históricas. Debido a que muy pocos libros de cualquier tipo estaban en circulación en aquel momento, los palestinos tendían a leer cualquier material literario que llegaba a sus manos. Aunque la Torá, o ley de Moisés, siempre había sido reconocida como el estándar de la ortodoxia teológica para los judíos, las narrativas de resistencia bajo persecución o los relatos de cómo los enemigos del pueblo de Dios recibieron su justa recompensa tenían una atracción evidente para aquellos que vivían bajo las presiones de una sociedad pagana.</w:t>
      </w:r>
    </w:p>
    <w:p>
      <w:r/>
      <w:r>
        <w:t>De manera similar, aunque los Evangelios y las Epístolas, junto con el Antiguo Testamento, componían el canon básico o la lista aprobada de Escrituras para los cristianos, muchas narrativas adicionales captaron la atención de los primeros seguidores de Cristo. Estas composiciones a menudo trataban sobre las supuestas actividades de Jesús y sus seguidores, así como sobre martirios, revelaciones y enseñanzas espirituales. Algunas obras contenían material que no solo era no histórico, sino francamente extraño, pero otras reflejaban el espíritu de Cristo y las enseñanzas apostólicas hasta cierto punto. Para los primeros cristianos, al igual que para los judíos, el establecimiento de un canon formal de escritos sagrados debió haber sido impulsado en parte por la necesidad de separar el registro de la verdad revelada de otras formas escritas de tradición religiosa, así como de la herejía.</w:t>
      </w:r>
    </w:p>
    <w:p>
      <w:r/>
      <w:r>
        <w:t xml:space="preserve">Los escritos que no fueron aceptados en los cánones del Antiguo y Nuevo Testamento fueron descritos por algunos eruditos cristianos tempranos con el término </w:t>
      </w:r>
      <w:r>
        <w:rPr>
          <w:i/>
        </w:rPr>
        <w:t>apocrypha</w:t>
      </w:r>
      <w:r>
        <w:t>. Esta palabra griega significa "cosas ocultas", y cuando se aplicaba a libros, describía aquellas obras que las autoridades religiosas deseaban mantener fuera del alcance del público lector. La razón era que se pensaba que tales libros contenían conocimientos misteriosos o secretos, significativos solo para los iniciados y, por lo tanto, inadecuados para el lector común. Sin embargo, la palabra "apócrifos" también se usaba en un sentido menos favorable para referirse a obras que merecían ser ocultadas. Estas obras contenían doctrinas dañinas o enseñanzas falsas que podían inquietar o pervertir, en lugar de edificar a quienes las leían. La supresión de escritos indeseables era relativamente fácil en una época en que solo unas pocas copias de cualquier libro estaban en circulación al mismo tiempo.</w:t>
      </w:r>
    </w:p>
    <w:p>
      <w:r/>
      <w:r>
        <w:t xml:space="preserve">Al final del siglo primero d.C., se estaba estableciendo una clara distinción en los círculos judíos entre escritos adecuados para el uso del público en general y obras esotéricas que debían ser restringidas a los conocedores y los iniciados. Así, en </w:t>
      </w:r>
      <w:hyperlink r:id="rId967">
        <w:r>
          <w:rPr>
            <w:color w:val="0000EE"/>
            <w:u w:val="single"/>
          </w:rPr>
          <w:t>2 Esdras 14:1–6</w:t>
        </w:r>
      </w:hyperlink>
      <w:r>
        <w:t xml:space="preserve">, el escritor relata cómo Esdras supuestamente fue instruido por Dios para publicar abiertamente ciertos escritos (entre ellos la Torá) y mantener otros en secreto (es decir, tradiciones apocalípticas que tratan sobre el fin venidero de la era). En </w:t>
      </w:r>
      <w:hyperlink r:id="rId968">
        <w:r>
          <w:rPr>
            <w:color w:val="0000EE"/>
            <w:u w:val="single"/>
          </w:rPr>
          <w:t>2 Esdras 14:42–46</w:t>
        </w:r>
      </w:hyperlink>
      <w:r>
        <w:t xml:space="preserve"> se hace referencia a 70 libros, evidentemente material no canónico, escritos después de los 24 libros del Canon Hebreo.</w:t>
      </w:r>
    </w:p>
    <w:p>
      <w:r/>
      <w:r>
        <w:t>El uso del término "apócrifo" para significar "no canónico" se remonta al siglo V d.C., cuando Jerónimo sugirió que los libros encontrados en la Septuaginta y en las Biblias latinas que no aparecían en el canon de los escritos del Antiguo Testamento hebreo debían ser considerados apócrifos. No debían ser completamente desestimados, ya que formaban parte de la amplia producción contemporánea de literatura nacional judía. Sin embargo, no debían ser utilizados como fuentes para la doctrina cristiana, sino, en el mejor de los casos, para una lectura complementaria de carácter edificante o inspirador.</w:t>
      </w:r>
    </w:p>
    <w:p>
      <w:r/>
      <w:r>
        <w:t>Los teólogos protestantes generalmente han seguido la tradición establecida por Jerónimo, considerando los apócrifos del Antiguo Testamento como el excedente del canon de la Septuaginta sobre las Escrituras Hebreas. Cuando la Biblia Hebrea comenzó a traducirse al griego en Egipto durante el reinado de Ptolomeo II (285–246 a.C.), los eruditos involucrados incluyeron una serie de libros que, aunque permanecían fuera de la lista generalmente aceptada de escritos canónicos hebreos, todavía tenían relevancia para la historia y la sociedad judía. Este procedimiento reflejaba las actitudes contemporáneas en Palestina, donde muchas personas no intentaban separar los escritos canónicos de otras formas de literatura religiosa. La decisión tomada por las autoridades judías sobre qué considerar como Escritura canónica naturalmente influyó en lo que constituiría los apócrifos del Antiguo Testamento.</w:t>
      </w:r>
    </w:p>
    <w:p>
      <w:r/>
      <w:r>
        <w:t>La evidencia textual representada por ciertos manuscritos y fragmentos de las cuevas de Qumrán hace bastante seguro que los últimos escritos hebreos canónicos se completaron varias décadas antes de que Alejandro Magno (356–323 a.C.) comenzara sus conquistas en el Oriente Medio. Sin embargo, el proceso por el cual estas composiciones fueron aceptadas como canónicas fue más prolongado. Solo cuando habían sido circuladas, leídas y evaluadas favorablemente en comparación con la espiritualidad de la Torá se les otorgó canonicidad general. Por lo tanto, la distinción entre los escritos canónicos y apócrifos se debió al uso y al consentimiento general por parte del judaísmo ortodoxo que a cualquier otro factor. Los estudiosos anteriores sugirieron que el llamado Concilio de Jamnia, celebrado en Palestina alrededor del año 100 d.C., fue responsable de elaborar una lista de libros del Antiguo Testamento adecuados para el uso de los fieles. Sin embargo, investigaciones posteriores han arrojado considerables dudas sobre la historicidad de tal concilio, al mismo tiempo que muestran que las autoridades judías de ese período consideraban sus escritos no canónicos más como un obstáculo que como una ayuda para la devoción.</w:t>
      </w:r>
    </w:p>
    <w:p>
      <w:r/>
      <w:r>
        <w:t>Los libros que los judíos consideraban específicamente fuera del Canon, y por lo tanto apócrifos, son los siguientes: 1 Esdras; 2 Esdras; Tobit; Judit; las adiciones a Ester; la Sabiduría de Salomón; Eclesiástico; Baruc; la Carta de Jeremías; las adiciones al libro de Daniel (la Oración de Azarías y el Cántico de los Tres Jóvenes, Susana, Bel y el Dragón); la Oración de Manasés; 1 Macabeos; y 2 Macabeos. Varios manuscritos de la Septuaginta incluían material pseudohistórico bajo los títulos de 3 y 4 Macabeos. Por lo tanto, incluso los Apócrifos variaban en contenido, dependiendo de la tradición manuscrita que se siguiera. Entre los primeros estudiosos cristianos también había alguna diferencia de opinión sobre los límites precisos de las Escrituras hebreas canónicas, y por ende del material apócrifo. Una ruptura seria con la tradición hebrea y rabínica se produjo con los escritos de Agustín, quien propuso la idea de que los libros de los Apócrifos tenían igual autoridad que los otros escritos de las Escrituras hebreas y cristianas canónicas. Algunas voces disidentes apoyaron la posición de Jerónimo, pero las opiniones de Agustín fueron adoptadas por el Concilio de Trento (1546) y se convirtieron en la enseñanza oficial de la Iglesia Católica Romana.</w:t>
      </w:r>
    </w:p>
    <w:p>
      <w:r/>
      <w:r>
        <w:t>La Iglesia Católica Romana incluye las siguientes obras como parte de las Escrituras Deuterocanónicas: Tobit; Judit; las adiciones a Ester; la Sabiduría de Salomón; Eclesiástico, o la Sabiduría de Jesús Ben Sirach; Baruc; las adiciones al libro de Daniel (la Oración de Azarías y el Cántico de los Tres Jóvenes, Susana, Bel y el Dragón); 1 Macabeos; y 2 Macabeos (Artículos sobre cada una de estas obras intercalados a lo largo de este diccionario.)</w:t>
      </w:r>
    </w:p>
    <w:p>
      <w:r/>
      <w:r>
        <w:t>Los cristianos del período del Nuevo Testamento ya estaban familiarizados con las obras apócrifas judías, incluidas las especulaciones apocalípticas encontradas en 2 Esdras. Por lo tanto, no fue sorprendente que surgiera un cuerpo similar de literatura alrededor de sus propias Escrituras cuando comenzaron a ser compuestas y circuladas. Sin embargo, los apócrifos del Nuevo Testamento, al igual que su contraparte del Antiguo Testamento, solo podían considerarse en relación con un canon establecido de escritos sagrados. Dado que el catálogo más antiguo de escritos del Nuevo Testamento, el Canon Muratoriano, no se compiló hasta alrededor del año 200 d.C., transcurrió un período considerable de tiempo antes de que la iglesia pudiera emitir una declaración oficial sobre lo que debía considerarse apócrifo del Nuevo Testamento. Mientras tanto, apareció una gran variedad de materiales de naturaleza predominantemente religiosa, pretendiendo ser ortodoxos y tratando diversos aspectos del cristianismo histórico. Como resultado, esta literatura apócrifa frustró el propósito que se pretendía servir.</w:t>
      </w:r>
    </w:p>
    <w:p>
      <w:pPr>
        <w:pStyle w:val="Heading3"/>
      </w:pPr>
      <w:r>
        <w:t>Evangelios apócrifos</w:t>
      </w:r>
    </w:p>
    <w:p>
      <w:r/>
      <w:r>
        <w:t>Una categoría principal de apócrifos son los evangelios apócrifos. Estos escritos conservaron historias sobre Cristo y algunas enseñanzas, pero al ser en su mayoría de naturaleza fantasiosa, nunca se volvieron canónicos. Existen tres amplias categorías:</w:t>
      </w:r>
    </w:p>
    <w:p>
      <w:r/>
      <w:r>
        <w:t>1. Un tipo similar a los Evangelios sinópticos, está categoría está representada por el Evangelio de Pedro y el Evangelio de los Egipcios, así como por fragmentos de papiro incluyendo Oxyrhynchus 840 y Papyrus Egerton 2. Otras colecciones de papiros de este tipo muestran afinidades con los Evangelios canónicos.</w:t>
      </w:r>
    </w:p>
    <w:p>
      <w:r/>
      <w:r>
        <w:t xml:space="preserve">2. Evangelios que promovieron el gnosticismo, una herejía del siglo II d.C. que enfatiza el conocimiento filosófico </w:t>
      </w:r>
      <w:r>
        <w:rPr>
          <w:i/>
        </w:rPr>
        <w:t>(</w:t>
      </w:r>
      <w:r>
        <w:t>gnosis</w:t>
      </w:r>
      <w:r>
        <w:rPr>
          <w:i/>
        </w:rPr>
        <w:t>)</w:t>
      </w:r>
      <w:r>
        <w:t xml:space="preserve"> del cosmos y del Hombre. A menudo se presentan en forma de diálogos entre Jesús y sus discípulos, como el Evangelio copto de Tomás, el Apócrifo de Juan, la Sabiduría de Jesucristo y el Diálogo del Redentor. En esta categoría también se incluyen aquellos “evangelios” atribuidos a los Doce como grupo, como las Memorias de los Apóstoles.</w:t>
      </w:r>
    </w:p>
    <w:p>
      <w:r/>
      <w:r>
        <w:t>3. Los evangelios de la infancia pretenden proporcionar información desconocida y de naturaleza legendaria sobre los primeros años de Cristo. Los evangelios de la pasión también se incluyen en esta categoría. Estas narraciones fueron escritas para satisfacer la curiosidad sobre el nacimiento y la infancia de Cristo o para embellecer los relatos canónicos de su crucifixión y resurrección.</w:t>
      </w:r>
    </w:p>
    <w:p>
      <w:r/>
      <w:r>
        <w:t>Debido a la falta de información sobre temas como la infancia, adolescencia y juventud temprana de Jesús, los evangelios de la "infancia" intentan proporcionar al lector lo que se suponía que era un hecho histórico. Sin embargo, gran parte del material estaba completamente en el ámbito de la fantasía y nunca podría haber sido aceptado como un hecho por ningún lector inteligente. Por ejemplo, en el Evangelio de Tomás, se acusa a Jesús, de cinco años, de romper el sábado al hacer gorriones de arcilla junto a un arroyo. Cuando su padre José investiga la situación, Jesús aplaude y los pájaros de arcilla cobran vida y vuelan cantando.</w:t>
      </w:r>
    </w:p>
    <w:p>
      <w:r/>
      <w:r>
        <w:t>Los evangelios de la "Pasión" fueron escritos para embellecer los relatos canónicos de la crucifixión y resurrección de Cristo. Como suplementos a la enseñanza cristiana, muchos de los escritos apócrifos parecían proclamar ideas que realmente estaban fuera del alcance de la doctrina del Nuevo Testamento. Los intentos de llenar los "años ocultos" de la vida de Cristo no tenían ninguna base en las tradiciones de los Evangelios. Las obras que trataban sobre el estado final de los incrédulos fueron adornadas de una manera que iba mucho más allá de lo que se decía en el Nuevo Testamento. En algunos casos notables, como en los escritos de varias sectas gnósticas, los autores se propusieron deliberadamente propagar enseñanzas heréticas que habían aceptado bajo la autoridad de alguna figura apostólica. El Evangelio de Tomás, recuperado alrededor de 1945 de la ciudad de Nag Hammadi (Chenoboskion) cerca del Río Nilo, es un ejemplo de un intento de perpetuar dichos y dogmas curiosos atribuyéndolos a Jesús, para que recibieran amplia difusión y aceptación.</w:t>
      </w:r>
    </w:p>
    <w:p>
      <w:pPr>
        <w:pStyle w:val="Heading3"/>
      </w:pPr>
      <w:r>
        <w:t>Hechos Falsos</w:t>
      </w:r>
    </w:p>
    <w:p>
      <w:r/>
      <w:r>
        <w:t>También existen algunos libros de Hechos de los apóstoles apócrifos, que supuestamente son relatos de logros apostólicos no registrados en las Escrituras. Estos "Hechos" son la fuente de muchas tradiciones, como la crucifixión de Pedro boca abajo y la misión de Tomás a la India. La fiabilidad de estas tradiciones es cuestionable porque los escritos contienen material claramente no ortodoxo. Sin embargo, pequeños fragmentos de información verdadera pueden estar incrustados en esta gran cantidad de literatura mayormente ficticia.</w:t>
      </w:r>
    </w:p>
    <w:p>
      <w:r/>
      <w:r>
        <w:t>Debido al carácter a menudo herético, la iglesia reaccionó constantemente contra tales libros, a veces incluso exigiendo que fueran quemados (por ejemplo, en el Concilio de Nicea de 787). Los Hechos de Juan representaban a Jesús hablando con Juan en el Monte de los Olivos durante la crucifixión, explicando que solo era un espectáculo. En los Hechos de Tomás, Jesús aparecía en la forma de Tomás, exhortando a una pareja recién casada a dedicarse a la virginidad. La abstinencia sexual era un tema dominante, reflejando ideas platónicas que menospreciaban el cuerpo físico.</w:t>
      </w:r>
    </w:p>
    <w:p>
      <w:r/>
      <w:r>
        <w:t>Muchos eruditos datan la obra más antigua, los Hechos de Juan, antes del año 150 d.C. Los principales Hechos (de Juan, Pablo, Pedro, Andrés y Tomás) probablemente se escribieron durante los siglos II y III. Estos dieron lugar a otros "Hechos" que eran principalmente historias de milagros, escritas más para entretener que para enseñar.</w:t>
      </w:r>
    </w:p>
    <w:p>
      <w:pPr>
        <w:pStyle w:val="Heading3"/>
      </w:pPr>
      <w:r>
        <w:t>Cartas apócrifas</w:t>
      </w:r>
    </w:p>
    <w:p>
      <w:r/>
      <w:r>
        <w:t>Una serie de obras apócrifas se clasifican como cartas o epístolas. Estas obras, generalmente seudónimas, se originaron en períodos de tiempo muy distantes entre sí. Muchas otras obras apócrifas son de naturaleza apocalíptica. Estas se complementan con material como las Constituciones Apostólicas y los Cánones. Sumadas a las composiciones gnósticas encontradas en Nag Hammadi, se incluyen obras que pretenden representar las enseñanzas de Cristo, así como instrucciones "secretas" compiladas por los escritores gnósticos y algunas composiciones apócrifas.</w:t>
      </w:r>
    </w:p>
    <w:p>
      <w:pPr>
        <w:pStyle w:val="Heading3"/>
      </w:pPr>
      <w:r>
        <w:t>Apocalipsis apócrifo</w:t>
      </w:r>
    </w:p>
    <w:p>
      <w:r/>
      <w:r>
        <w:t xml:space="preserve">Otro grupo podría denominarse apocalipsis apócrifos. El término “apocalipsis” significa “revelación” o “descubrimiento”, y generalmente se aplicaba a la literatura cristiana que se asemejaba al Apocalipsis de Juan, que se identifica a sí mismo como una revelación en </w:t>
      </w:r>
      <w:hyperlink r:id="rId969">
        <w:r>
          <w:rPr>
            <w:color w:val="0000EE"/>
            <w:u w:val="single"/>
          </w:rPr>
          <w:t>Apocalipsis 1:1</w:t>
        </w:r>
      </w:hyperlink>
      <w:r>
        <w:t>. La práctica de escribir bajo el nombre de una figura ilustre del pasado, conocida como seudonimia, era un recurso característico utilizado por la mayoría de los autores desconocidos de apocalipsis judíos y cristianos (el Apocalipsis de Juan es una excepción notable). Los apocalipsis judíos se atribuían a personajes antiguos como Adán, Enoc, Abraham, Moisés, Esdras y otros. De manera similar, los apocalipsis cristianos escritos en el segundo siglo d.C. y posteriormente se atribuían a figuras importantes del cristianismo temprano como Pedro, Tomás, Santiago y otros.</w:t>
      </w:r>
    </w:p>
    <w:p>
      <w:r/>
      <w:r>
        <w:t>En la época del Nuevo Testamento, surgieron en el judaísmo ciertos grupos que desarrollaron una visión apocalíptica de la historia. Produjeron escritos como las cinco partes de 1 Enoc, la Asunción de Moisés, 2 Esdras y el Apocalipsis de Baruc. Estos libros son importantes para el estudio del Nuevo Testamento, ya que ofrecen un puente entre los conceptos del reino de Dios en el Antiguo Testamento y el Nuevo Testamento.</w:t>
      </w:r>
    </w:p>
    <w:p>
      <w:r/>
      <w:r>
        <w:t>Los apocalipsis se escribieron para abordar los problemas de la teodicea (la justicia de Dios). Después de los días de Esdras, la ley asumió un papel más importante en la vida del pueblo que antes. En tiempos proféticos, Israel una y otra vez se apartó de la ley y adoró a dioses extranjeros. El mensaje principal de los profetas era desafiar a Israel a reconciliarse con Dios y a arrepentirse para cumplir la ley. Después de Esdras y a lo largo de los tiempos del Nuevo Testamento, Israel fue obediente a la ley como nunca antes. Los judíos aborrecían la idolatría y adoraban fielmente a Dios. Aun así, el reino no llegó. En cambio, ocurrió la temible persecución en los tiempos macabeos por Antíoco IV Epífanes, el gobierno mundano de los asmoneos, Pompeyo y la hegemonía romana, y en el año 66–70 d.C., el asedio y destrucción de Jerusalén. ¿Dónde estaba Dios? ¿Por qué no liberó a su pueblo fiel? ¿Por qué no llegó el reino? Los apocalipsis se escribieron para responder a preguntas como estas.</w:t>
      </w:r>
    </w:p>
    <w:p>
      <w:r/>
      <w:r>
        <w:t>Uno de los elementos más importantes en la religión apocalíptica es el dualismo explícito, expresado como "esta era" y "la era venidera" o "este mundo" y "el mundo futuro". Los profetas contrastaban el tiempo presente con el futuro, cuando el reino de Dios sería establecido. Los adeptos a los apocalipsis radicalizaron este contraste. En 1 Enoc encontramos fragmentos de este lenguaje en dos ocasiones. El idioma está completamente desarrollado en 2 Esdras y en el Apocalipsis de Baruc (de finales del siglo I d.C.). "</w:t>
      </w:r>
      <w:r>
        <w:t>el Altísimo no ha hecho un mundo, sino dos</w:t>
      </w:r>
      <w:r>
        <w:t>" (</w:t>
      </w:r>
      <w:hyperlink r:id="rId970">
        <w:r>
          <w:rPr>
            <w:color w:val="0000EE"/>
            <w:u w:val="single"/>
          </w:rPr>
          <w:t>2 Esdras 7:50</w:t>
        </w:r>
      </w:hyperlink>
      <w:r>
        <w:t>); "</w:t>
      </w:r>
      <w:r>
        <w:t>Pero el día del juicio será el fin de este mundo y el comienzo de la inmortalidad venidera</w:t>
      </w:r>
      <w:r>
        <w:t>" (</w:t>
      </w:r>
      <w:hyperlink r:id="rId971">
        <w:r>
          <w:rPr>
            <w:color w:val="0000EE"/>
            <w:u w:val="single"/>
          </w:rPr>
          <w:t>2 Esdras 7:113</w:t>
        </w:r>
      </w:hyperlink>
      <w:r>
        <w:t>); "</w:t>
      </w:r>
      <w:r>
        <w:t>El Altísimo ha hecho este mundo para muchos, pero el mundo futuro para pocos</w:t>
      </w:r>
      <w:r>
        <w:t>" (</w:t>
      </w:r>
      <w:hyperlink r:id="rId972">
        <w:r>
          <w:rPr>
            <w:color w:val="0000EE"/>
            <w:u w:val="single"/>
          </w:rPr>
          <w:t>2 Esdras 8:1</w:t>
        </w:r>
      </w:hyperlink>
      <w:r>
        <w:t>; ver también Apocalipsis de Baruc 14:13; 15:7; Pirkei Avot 4:1,21–22; 6:4–7). Además, la transición de este mundo al mundo futuro solo puede lograrse mediante un acto cósmico de Dios. En el libro apócrifo Asunción de Moisés no hay un personaje mesiánico; es Dios quien viene a redimir a Israel. En el libro Similitudes de Enoc, la transición se logra con la venida de un Hijo del Hombre celestial y preexistente. En 2 Esdras encontramos una fusión de los conceptos de Mesías davídico y el Hijo del Hombre.</w:t>
      </w:r>
    </w:p>
    <w:p>
      <w:r/>
      <w:r>
        <w:t>Los textos apocalípticos se diferencian de la religión profética del Antiguo Testamento en que son pesimistas respecto a la era presente. Sería incorrecto describir los apocalipsis como en última instancia pesimistas, ya que su mensaje básico es que, a su debido tiempo, Dios intervendrá y salvará a su pueblo. Sin embargo, por el momento, mientras dure esta era, Él se ha apartado de intervenir en los asuntos de Israel. La era presente está bajo el poder de fuerzas angélicas y demoníacas malignas y es irremediablemente malvada. Dios ha abandonado esta era al mal; la salvación solo se puede aguardar en la era venidera.</w:t>
      </w:r>
    </w:p>
    <w:p>
      <w:r/>
      <w:r>
        <w:t>Los adeptos a los apocalipsis perdieron por completo la tensión entre la historia y la escatología. Ya no esperaban ninguna liberación en esta era. Dios se había convertido, de hecho, en el Dios del futuro, no del presente.</w:t>
      </w:r>
    </w:p>
    <w:p>
      <w:r/>
      <w:r>
        <w:t>En las visiones de los sueños de Enoc (1 Enoc 83–90), Dios guió fielmente a Israel a lo largo de su historia. Luego, Dios retiró su liderazgo personal, abandonó el templo y entregó a su pueblo para ser desgarrado y devorado. Dios “permaneció inmóvil, aunque lo vio, y se alegró de que fueran devorados, tragados y robados, y los dejó para ser devorados en manos de todas las bestias” (1 Enoc 89:58). Después del cautiverio babilónico, se consideró que Dios estaba inactivo en la historia. La historia fue entregada al mal, y toda la salvación fue postergada hacia el futuro.</w:t>
      </w:r>
    </w:p>
    <w:p>
      <w:r/>
      <w:r>
        <w:t>Estudios comparativos han demostrado que los escritos apócrifos del Nuevo Testamento preservan, en el mejor de los casos, una serie de tradiciones degradadas sobre el fundador y las enseñanzas del cristianismo primitivo. En el peor de los casos, las narrativas carecen por completo de valor histórico y, en algunos aspectos, son totalmente ajenas a la espiritualidad del Nuevo Testamento. Incluso cuando parecen apoyar una tradición vigente en alguna parte de la iglesia primitiva, la evidencia que presentan es inferior a la que a menudo se puede obtener de otras fuentes. A veces, las composiciones son tan triviales e inconsecuentes que es difícil explicar su supervivencia. De hecho, ciertos escritos apócrifos se perdieron y ahora solo se conocen en forma de citas en obras más extensas.</w:t>
      </w:r>
    </w:p>
    <w:p>
      <w:r/>
      <w:r>
        <w:t>No obstante, las composiciones apócrifas del Nuevo Testamento son importantes para indicar qué resultaba atractivo para la gente común de la época. Para ellos, un elemento romántico parecía necesario para complementar el conjunto de verdades espirituales recibidas. Ciertas historias narradas eran vívidas e imaginativas, y otras, como los apocalipsis, ofrecían una forma de escapismo frente a las duras realidades temporales. Independientemente de la naturaleza, los escritos apócrifos del Nuevo Testamento ejercieron una influencia desproporcionada en relación con su valor fundamental.</w:t>
      </w:r>
    </w:p>
    <w:p>
      <w:pPr>
        <w:pStyle w:val="Heading3"/>
      </w:pPr>
      <w:r>
        <w:t>Títulos específicos de escritos apócrifos</w:t>
      </w:r>
    </w:p>
    <w:p>
      <w:pPr>
        <w:pStyle w:val="Heading4"/>
      </w:pPr>
      <w:r>
        <w:t>Abdías, Historia apostólica de</w:t>
      </w:r>
    </w:p>
    <w:p>
      <w:r/>
      <w:r>
        <w:t>Colección de material extraído de escritos canónicos y apócrifos sobre las vidas de los apóstoles, incluido Pablo. Abdías, un temprano obispo de Babilonia, fue supuestamente el autor de esta historia, que probablemente fue recopilada de una variedad de fuentes en el siglo VI d.C. en Francia. Estos "actos" apócrifos, divididos en 10 libros, circularon originalmente en griego como volúmenes individuales y se recopilaron en un sólo libro cuando se realizó una versión en latín. El contenido generalmente se considera folclore o leyenda, pero tiene cierto valor donde no hay otra fuente disponible.</w:t>
      </w:r>
    </w:p>
    <w:p>
      <w:r/>
      <w:r>
        <w:t>Abdías, contemporáneo de los apóstoles, posiblemente vio a Cristo y supuestamente viajó extensamente con Simón y Judas. No hay evidencia histórica que respalde la idea de que Abdías sea el autor del texto hebreo, ni que su discípulo Eutropio lo tradujera al griego o que Africano tradujera el griego al latín, a pesar de que el prefacio de la versión latina hace esas afirmaciones.</w:t>
      </w:r>
    </w:p>
    <w:p>
      <w:pPr>
        <w:pStyle w:val="Heading4"/>
      </w:pPr>
      <w:r>
        <w:t>Abgaro, Cartas de Cristo y</w:t>
      </w:r>
    </w:p>
    <w:p>
      <w:r/>
      <w:r>
        <w:t>Se trata de una obra apócrifa que incluye dos cartas breves: una supuestamente escrita por el rey sirio Abgaro (Abgarus) y la otra, una respuesta atribuida a Jesús. Eusebio afirmó haber encontrado este material en los archivos de Abgaro en Edesa y lo tradujo del sirio al griego, junto con un relato sobre las hazañas del discípulo Tadeo.</w:t>
      </w:r>
    </w:p>
    <w:p>
      <w:r/>
      <w:r>
        <w:t>Según la leyenda, Abgaro, quien padecía una enfermedad grave, escuchó sobre los milagros de Jesús y envió un mensajero con una carta pidiéndole a Jesús que viniera a sanarlo. Al mismo tiempo, le ofrecía a Jesús refugio de la peligrosa oposición de los judíos en Jerusalén. En una respuesta escrita (posteriormente transformada en oral para cumplir con la tradición de que no existían escritos de Jesús), Jesús rechazó la oferta de refugio pero prometió que, después de su ascensión, cumpliría con la solicitud de sanación de Abgaro enviándole un discípulo. Tadeo, uno de los Doce, fue enviado a Edesa, el rey fue sanado y la comunidad se convirtió al cristianismo. En una versión ligeramente diferente en la Doctrina Addaei (alrededor del año 400 d.C.), se dio una respuesta oral y el mensajero regresó con un retrato de Jesús que se exhibió prominentemente en el palacio de Abgaro.</w:t>
      </w:r>
    </w:p>
    <w:p>
      <w:r/>
      <w:r>
        <w:t>La leyenda es esencialmente similar a la descrita en los Hechos griegos de Tadeo (siglo V o VI d.C.), excepto que en estos últimos Ananías regresa con un pañuelo que tiene una impresión milagrosa del rostro de Cristo.</w:t>
      </w:r>
    </w:p>
    <w:p>
      <w:pPr>
        <w:pStyle w:val="Heading4"/>
      </w:pPr>
      <w:r>
        <w:t>Abraham, Apocalipsis de</w:t>
      </w:r>
    </w:p>
    <w:p>
      <w:r/>
      <w:r>
        <w:t>Documento judío presente en textos eslavónicos antiguos que se remontan, a través del griego, a un original hebreo o arameo.</w:t>
      </w:r>
    </w:p>
    <w:p>
      <w:r/>
      <w:r>
        <w:t>El Apocalipsis de Abraham comienza con Abraham alejándose de la idolatría. Incorporando antiguas tradiciones rabínicas sobre la juventud de Abraham, describe su despertar al llamado de Dios y su comprensión de que Dios es único y santo. Un ángel llamado Jahoel, cuyas funciones y poderes se derivan del folclore rabínico, lleva a Abraham al séptimo cielo, donde se le muestran eventos pasados y futuros. Observa la tentación de Adán y Eva a través del pecado sexual y el asesinato de Caín. Azazel, un ser maligno, desempeña el papel de Satanás. Estos detalles probablemente reflejan una tradición que considera a Abraham como el autor de los primeros documentos de la Biblia. La revelación luego se enfoca en el futuro, mostrando la destrucción del templo, plagas sobre los paganos y la venida del Mesías. Es probable que el documento compuesto haya tomado su forma final en la última generación del siglo I d.C.</w:t>
      </w:r>
    </w:p>
    <w:p>
      <w:r/>
      <w:r>
        <w:t>Fiel a su carácter como se revela en Génesis, Abraham plantea la cuestión del mal y por qué Dios tolera al rebelde Azazel. Recibe la respuesta de que el mal tiene su origen en el libre albedrío del hombre. Este apocalipsis muestra cómo los judíos fieles lucharon por entender el problema del mal durante un tiempo de gran sufrimiento en el judaísmo. También ilustra la curiosa “doctrina de los ángeles” de ese período. Algunos estudiosos han señalado la existencia de una edición gnóstica y cristiana del texto.</w:t>
      </w:r>
    </w:p>
    <w:p>
      <w:pPr>
        <w:pStyle w:val="Heading4"/>
      </w:pPr>
      <w:r>
        <w:t>El testamento de Abraham</w:t>
      </w:r>
    </w:p>
    <w:p>
      <w:r/>
      <w:r>
        <w:t>Escritura apócrifa judía que describe la muerte de Abraham. En el testamento, cuando el Ángel Micael viene a tomar el alma de Abraham, este se niega a morir. Reacio a insistir en la muerte del anciano, Micael accede a su petición de ver toda la creación antes de morir. El Ángel transporta a Abraham en un carro hacia los cielos para que pueda observar a la humanidad. Abraham queda tan impactado por la perfidia de la humanidad que maldice a los pecadores, quienes mueren inmediatamente. Luego observa el juicio de una alma, y aunque los ángeles participan en el juicio, nota que el juez que preside es Abel. Los méritos y deméritos del alma parecen estar igualmente equilibrados, pero debido a la intervención de Abraham, el juicio es favorable. Abraham entonces se da cuenta de la severidad de su maldición sobre los pecadores, pero el Ángel le informa que la muerte prematura de aquellos a quienes había maldecido fue el medio de expiación por sus pecados.</w:t>
      </w:r>
    </w:p>
    <w:p>
      <w:r/>
      <w:r>
        <w:t>Después de su regreso a la tierra, Abraham nuevamente se niega a morir. La Muerte aparece en todo su horror y mata a 7,000 sirvientes de Abraham (quienes posteriormente son resucitados), pero el anciano santo aún no quiere morir. Finalmente, la Muerte toma la mano de Abraham y los ángeles elevan su espíritu a los cielos.</w:t>
      </w:r>
    </w:p>
    <w:p>
      <w:r/>
      <w:r>
        <w:t>El relato se encuentra en varios manuscritos griegos, el más antiguo posiblemente del siglo XIII d.C., así como en eslavo, rumano, árabe, etiópico y copto. El idioma original probablemente fue hebreo, del siglo I d.C., y la obra pudo haber sido traducida al griego por un cristiano. El testamento también existe en una versión más corta en la que Dios viene a elevar el alma de Abraham durante un sueño. No se intenta en la obra hacer una declaración teológica, pero la representación del Ángel Miguel y de la Muerte son típicas del pensamiento judío del primer siglo.</w:t>
      </w:r>
    </w:p>
    <w:p>
      <w:pPr>
        <w:pStyle w:val="Heading4"/>
      </w:pPr>
      <w:r>
        <w:t>Hechos apócrifos</w:t>
      </w:r>
    </w:p>
    <w:p>
      <w:r/>
      <w:r>
        <w:t>Escritos que se consideran relatos de los logros apostólicos no documentados en las Escrituras.</w:t>
      </w:r>
    </w:p>
    <w:p>
      <w:pPr>
        <w:pStyle w:val="Heading4"/>
      </w:pPr>
      <w:r>
        <w:t>Hechos de Pilato</w:t>
      </w:r>
    </w:p>
    <w:p>
      <w:r/>
      <w:r>
        <w:rPr>
          <w:i/>
        </w:rPr>
        <w:t>Consulte</w:t>
      </w:r>
      <w:r>
        <w:t xml:space="preserve"> </w:t>
      </w:r>
      <w:r>
        <w:rPr>
          <w:b/>
          <w:u w:val="single"/>
        </w:rPr>
        <w:t>Pilato, Hechos de (abajo).</w:t>
      </w:r>
    </w:p>
    <w:p>
      <w:pPr>
        <w:pStyle w:val="Heading4"/>
      </w:pPr>
      <w:r>
        <w:t>Adán, El Apocalipsis de</w:t>
      </w:r>
    </w:p>
    <w:p>
      <w:r/>
      <w:r>
        <w:t>Este es uno de los mejores ejemplos de literatura apocalíptica gnóstica. En 1946, un trabajador agrícola descubrió una serie de textos antiguos en una cueva a unas 6 millas (10 kilómetros) al norte de la ciudad egipcia de Nag Hammadi. El hallazgo incluyó 13 códices (los códices son predecesores de los libros encuadernados) de origen cristiano y no cristiano. El descubrimiento no se divulgó de inmediato, por lo que no fue hasta 1958 que un erudito francés, Jean Doresse, reveló al público la existencia del Apocalipsis de Adán. El apocalipsis está escrito en copto y se presenta como el último de cinco obras en el Códex V.</w:t>
      </w:r>
    </w:p>
    <w:p>
      <w:r/>
      <w:r>
        <w:t>Aunque la verdadera identidad del autor es desconocida, el subtítulo atribuye erróneamente el libro a Adán o a Set: “Un Apocalipsis que Adán reveló a su hijo Set en el año setecientos”. Set a menudo fue presentado como el transmisor de la verdad por los escritores de la literatura gnóstica (por ejemplo, el Evangelio de los Egipcios, la Paráfrasis de Sem).</w:t>
      </w:r>
    </w:p>
    <w:p>
      <w:r/>
      <w:r>
        <w:t>La copia más antigua existente del Apocalipsis de Adán data de alrededor del año 300 a 350 d.C., aunque podría haber sido escrita mucho antes. Sus frecuentes referencias gnósticas, su dependencia de la historia judía y sus alusiones al bautismo han llevado a algunos estudiosos a postular un origen en las sectas bautistas judías de los siglos primero y segundo. También existen paralelismos entre esta obra y la literatura maniquea del siglo III (una rama del gnosticismo).</w:t>
      </w:r>
    </w:p>
    <w:p>
      <w:r/>
      <w:r>
        <w:t>El Apocalipsis de Adán es de gran importancia para los estudiosos de los orígenes cristianos. Durante muchos años, los académicos han debatido si la religión gnóstica fue un desarrollo herético del cristianismo o si surgió como un movimiento independiente. Algunos expertos han argumentado que el Apocalipsis de Adán es un ejemplo de gnosticismo temprano e independiente. Si este fuera el caso, el debate se simplificaría considerablemente.</w:t>
      </w:r>
    </w:p>
    <w:p>
      <w:r/>
      <w:r>
        <w:t>Además de su introducción y conclusión, el Apocalipsis de Adán se puede dividir en tres partes: el resumen de Adán sobre eventos pasados significativos, predicciones de intentos del malvado Dios-creador para eliminar a la humanidad, y predicciones sobre la llegada del Iluminador, quien mostrará a su pueblo el camino hacia el verdadero Dios.</w:t>
      </w:r>
    </w:p>
    <w:p>
      <w:r/>
      <w:r>
        <w:t>El apocalipsis comienza con Adán, supuestamente en su lecho de muerte, revelando los secretos futuros del pueblo gnóstico a Set. Estos secretos le han sido comunicados mística y directamente por tres seres angelicales. Adán lamenta su condición de esclavitud perpetua al malvado Dios-creador, provocada por la caída y la subsiguiente pérdida de gnosis (conocimiento) de la humanidad. Como es típico en la literatura gnóstica, se traza una clara distinción entre el malvado Dios-creador que gobierna la tierra y el verdadero Dios del universo, cuyo conocimiento trae vida auténtica. Adán predice que el Dios-creador intentará celosamente destruir a la humanidad mediante un diluvio (la historia de Noé) y por fuego (la historia de Sodoma y Gomorra) para mantener a la humanidad alejada del conocimiento del verdadero Dios. Sin embargo, estos intentos serán frustrados por la intervención de seres angelicales enviados por el Dios de la verdad. Finalmente, el Dios verdadero enviará al Iluminador, quien enseñará gnosis a la humanidad para que puedan conocerlo. El Dios-creador intentará derrotar al Iluminador, pero solo podrá dañar su cuerpo físico. Con el mensaje del Iluminador prevaleciendo, la humanidad se apartará del Dios-creador y buscará al verdadero Dios a través de la gnosis</w:t>
      </w:r>
      <w:r>
        <w:rPr>
          <w:i/>
        </w:rPr>
        <w:t>.</w:t>
      </w:r>
    </w:p>
    <w:p>
      <w:r/>
      <w:r>
        <w:t xml:space="preserve">Ver también </w:t>
      </w:r>
      <w:r>
        <w:t>Gnosticismo</w:t>
      </w:r>
      <w:r>
        <w:t>.</w:t>
      </w:r>
    </w:p>
    <w:p>
      <w:pPr>
        <w:pStyle w:val="Heading4"/>
      </w:pPr>
      <w:r>
        <w:t>Adán, Libros Apócrifos de</w:t>
      </w:r>
    </w:p>
    <w:p>
      <w:r/>
      <w:r>
        <w:t>El relato sobre la vida y muerte de Adán y Eva está registrado en latín y en una versión griega conocida como el Apocalipsis de Moisés. También existen otras versiones menores de origen cristiano temprano. Al igual que otros escritos apócrifos, la obra es fantasiosa y de autoría desconocida.</w:t>
      </w:r>
    </w:p>
    <w:p>
      <w:r/>
      <w:r>
        <w:t>Según el relato latino, después de ser expulsados del Paraíso, Adán y Eva pasan hambre y no pueden encontrar comida durante siete días. En su desesperación, Eva, arrepentida y asumiendo la responsabilidad de haber probado el fruto prohibido, sugiere que Adán la mate. Él se niega, y después de buscar, logran sobrevivir comiendo la comida de los animales. Adán propone que, como penitencia, deberían ayunar en el río hasta el cuello durante 40 días: él en el Tigris y ella en el Jordán. Después de 18 días, Satanás se acerca a Eva disfrazado de ángel, le dice que el Señor ha aceptado su penitencia y la persuade para que salga del río. Al llegar al Tigris, donde está Adán, Eva se da cuenta de que fue Satanás quien le habló. Satanás luego explica que la razón de su caída fue su negativa a adorar al Hombre, un ser inferior.</w:t>
      </w:r>
    </w:p>
    <w:p>
      <w:r/>
      <w:r>
        <w:t>El arcángel Miguel es entonces enviado a Adán con semillas para que aprenda a labrar la tierra. En un sueño, Eva ve a Caín matar a Abel, y en un intento de prevenir el asesinato separando a los hermanos, Caín se convierte en agricultor y Abel en pastor. Posteriormente, nace un tercer hijo, Set. Adán recibe un mensaje de Dios de que debe morir porque obedeció la palabra de su esposa en lugar de las instrucciones de Dios. Más tarde cuando Adán está en dolor y cerca de la muerte, le explica a Set que Satanás había tentado a Eva a comer el fruto prohibido y que ella, a su vez, lo había persuadido a probarlo. Set y Eva viajan a las puertas del Paraíso para suplicar a Dios por la vida de Adán. En el camino, Set es atacado y mordido por una serpiente. En el Paraíso, Miguel les explica que Adán debe morir. Set observa el entierro de Adán y Abel.</w:t>
      </w:r>
    </w:p>
    <w:p>
      <w:r/>
      <w:r>
        <w:t>Antes de la muerte de Eva la semana siguiente, ella le pide a Set que registre las vidas de sus padres en tabletas de piedra y arcilla. De esta manera, si el Señor muestra su ira con el mundo a través del agua, la arcilla se disolverá y la piedra permanecerá; si es por fuego, la piedra se romperá y la arcilla se endurecerá. Eva también advierte a Set que llore solo durante seis días y no en el Sabbath.</w:t>
      </w:r>
    </w:p>
    <w:p>
      <w:r/>
      <w:r>
        <w:t>El texto de la versión griega es similar al de la latina, excepto que la versión griega incluye una descripción de la resurrección de Adán (añadida más tarde a la latina) y un relato detallado de Eva sobre su tentación y caída. El entierro de Adán y la negativa inicial de la tierra a aceptar el cuerpo del asesinado Abel también se describen detalladamente en el relato griego. Ambas versiones probablemente se derivan de originales hebreos que datan del siglo I d.C.</w:t>
      </w:r>
    </w:p>
    <w:p>
      <w:pPr>
        <w:pStyle w:val="Heading4"/>
      </w:pPr>
      <w:r>
        <w:t>Libro de Ahikar</w:t>
      </w:r>
    </w:p>
    <w:p>
      <w:r/>
      <w:r>
        <w:t>Un cuento popular del Oriente Medio del siglo VI o VII a.C. que ilustra la consecuencia de la ingratitud. Según la historia, Ahikar, secretario de Senaquerib, rey de Asiria, era famoso por su sabiduría. Sin hijos a pesar de tener 60 esposas, Ahikar adoptó al hijo de su hermana, Nadan, y lo educó para ser su sucesor en la corte de Senaquerib. Ahikar instruyó diligentemente a su hijo adoptivo, quien, sin embargo, resultó ser malvado e incluso falsificó documentos para que su benefactor fuera condenado a muerte. Ahikar fue salvado gracias a su amistad con el verdugo y fue ocultado hasta que la ira del rey se calmó. Más tarde, cuando Senaquerib tuvo necesidad de su sabiduría, Ahikar fue presentado, con el cabello largo, desaliñado y con uñas como garras de águila. Una vez más en el favor del rey, Ahikar reprendió severamente a su inescrupuloso sobrino. En respuesta a la reprimenda de Ahikar, el cuerpo de Nadan se hinchó y su estómago se abrió.</w:t>
      </w:r>
    </w:p>
    <w:p>
      <w:r/>
      <w:r>
        <w:t>La historia de Ahikar presenta paralelismos interesantes con los libros de sabiduría del Antiguo Testamento y con algunas de las parábolas de Jesús. Las referencias a Ahikar aparecen en el libro apócrifo de Tobit, en el libro del filósofo griego Demócrito, en los Testamentos apocalípticos de los Doce Patriarcas, así como en el Corán. La historia, originalmente en arameo, también se conserva en siríaco, árabe, armenio, etiópico y griego, aunque con variaciones considerables entre las diferentes versiones.</w:t>
      </w:r>
    </w:p>
    <w:p>
      <w:pPr>
        <w:pStyle w:val="Heading4"/>
      </w:pPr>
      <w:r>
        <w:t>Fragmento de Akhmim</w:t>
      </w:r>
    </w:p>
    <w:p>
      <w:r/>
      <w:r>
        <w:t xml:space="preserve">Documento encontrado en una tumba en Akhmim (también conocida como Ajmin o Panópolis), Egipto, que contiene el evangelio apócrifo de Pedro. </w:t>
      </w:r>
      <w:r>
        <w:rPr>
          <w:i/>
        </w:rPr>
        <w:t xml:space="preserve">Ver </w:t>
      </w:r>
      <w:r>
        <w:rPr>
          <w:b/>
          <w:u w:val="single"/>
        </w:rPr>
        <w:t>Predicación de Pedro (abajo)</w:t>
      </w:r>
      <w:r>
        <w:t>.</w:t>
      </w:r>
    </w:p>
    <w:p>
      <w:pPr>
        <w:pStyle w:val="Heading4"/>
      </w:pPr>
      <w:r>
        <w:t>El Supremo de Alógenes</w:t>
      </w:r>
    </w:p>
    <w:p>
      <w:r/>
      <w:r>
        <w:t>Obra gnóstica (“El Altísimo Extranjero”), descubierta en 1946 en una urna cerca de Nag Hammadi (Egipto). El historiador neoplatónico Porfirio, así como escritos cristianos siríacos posteriores contra la herejía, mencionaron las obras de Alógenes (cuyo nombre significa “extranjero” o “forastero”). El Supremo de Alógenes es un “apocalipsis” gnóstico escrito en copto, que contiene un relato sobre la creación del mundo superior, exaltando a Barbelo, la madre celestial. La copia existente fue realizada durante el siglo IV, pero el original podría datar del siglo II.</w:t>
      </w:r>
    </w:p>
    <w:p>
      <w:pPr>
        <w:pStyle w:val="Heading4"/>
      </w:pPr>
      <w:r>
        <w:t>Hechos de Andrés</w:t>
      </w:r>
    </w:p>
    <w:p>
      <w:r/>
      <w:r>
        <w:t>Esta obra apócrifa describe los supuestos milagros y el martirio en Grecia del apóstol Andrés, hermano de Pedro. El tema central es la virtud de alejarse del materialismo y de los valores transitorios del mundo, orientándose hacia un ascetismo asociado con la dedicación de la vida a Dios. El fragmento más antiguo disponible se encuentra en el Vaticano. El original probablemente data del siglo II d.C. y era extenso, verboso y tedioso. Reconociendo su valor, Gregorio de Tours, en el siglo VI, escribió un relato conciso de los milagros de Andrés a partir de un original que ahora está perdido. El relato del martirio de Andrés probablemente circuló de manera independiente.</w:t>
      </w:r>
    </w:p>
    <w:p>
      <w:r/>
      <w:r>
        <w:t>Entre los muchos milagros que Gregorio registró, hubo uno relacionado con Exoos, un joven noble de Tesalónica. Al escuchar la predicación y los milagros de Andrés, Exoos fue a su encuentro en Filipo, se convirtió y permaneció con él. Al no poder sobornar ni persuadir a Andrés, los padres del joven incendiaron la casa donde se hospedaban los cristianos. Mientras las llamas ardían, Exoos oró para que el Señor apagara el fuego y lo roció con agua, logrando extinguir las llamas. Los padres y la multitud, acusando al joven de ser un hechicero, intentaron entrar en la casa para matar a los habitantes, pero Dios cegó a los intrusos. Aunque era de noche, una luz brilló desde la casa, devolviendo la vista a los que habían sido cegados, y todos, excepto los padres del joven, se convirtieron. Los padres murieron poco después, y Exoos permaneció con Andrés, dedicando su herencia a los pobres. Al regresar a Tesalónica, Exoos sanó a un hombre que había estado paralizado durante 23 años, y posteriormente, Exoos y Andrés realizaron más milagros y predicaron al pueblo.</w:t>
      </w:r>
    </w:p>
    <w:p>
      <w:r/>
      <w:r>
        <w:t>En Patrae, la sirvienta de Maximilla, esposa del procónsul Aegeates, acude a Andrés y le suplica que cure a su señora, cuya fiebre es tan grave que su marido está junto a su cama amenazando con matarse con una espada en el momento en que ella muera. Andrés le dice al procónsul que guarde su espada, toma la mano de Maximilla y la fiebre desaparece. Luego, ordena comida para ella y rechaza la oferta de Aegeates de 100 piezas de plata. Después de realizar muchos milagros en la ciudad, Andrés recibe un mensaje de Maximilla para que venga a curar al esclavo del hermano del procónsul, Stratocles. El apóstol devuelve al niño a la salud, y su amo cree.</w:t>
      </w:r>
    </w:p>
    <w:p>
      <w:r/>
      <w:r>
        <w:t>Maximilla, para disgusto de su esposo, pasa un tiempo considerable escuchando la predicación de Andrés y también se convierte. Luego se niega a dormir con su esposo y una noche incluso sustituye a una sirvienta por ella misma. Los detalles de los eventos posteriores se encuentran en el relato del martirio. Aegeates, enfurecido, culpa a Andrés por la alienación de su esposa y lo manda arrestar. Después de predicar desde la prisión, Andrés es llevado a ser crucificado junto al mar. Cuando el cristiano Estratocles ve a Andrés siendo maltratado por los soldados, se abre camino a la fuerza, y él y Andrés caminan juntos al lugar de la crucifixión. Aegeates, temiendo a su hermano, ordena a los soldados que no interfieran. En la orilla del mar, los soldados siguen la orden del procónsul de que Andrés sea atado, no clavado, a la cruz para que su muerte sea lenta y sea devorado por perros. Después de dos días, todavía está hablando a la gente desde la cruz, y muchos acuden a Aegeates exigiendo la liberación de Andrés. Al llegar a la escena, el procónsul ve que Andrés está efectivamente vivo, y Aegeates se acerca al apóstol para liberarlo. Andrés exige que se le permita morir y encontrarse con su Señor. Mientras observan, Andrés muere y los espectadores lloran mientras Maximilla y Estratocles bajan su cuerpo de la cruz. Maximilla permanece apartada de su esposo y continúa como cristiana.</w:t>
      </w:r>
    </w:p>
    <w:p>
      <w:pPr>
        <w:pStyle w:val="Heading4"/>
      </w:pPr>
      <w:r>
        <w:t xml:space="preserve">Andrés, Historia de </w:t>
      </w:r>
    </w:p>
    <w:p>
      <w:r/>
      <w:r>
        <w:t>Fragmento legendario existente solo en el idioma copto. En la leyenda, que proviene de finales del siglo II d.C., una mujer mata a su hijo en el desierto y entrega los restos a un perro. Ella huye cuando el apóstol Andrés y Filemón se acercan, pero el perro relata lo sucedido. Andrés reza y el niño, tras ser vomitado, vuelve a la vida y ríe y llora.</w:t>
      </w:r>
    </w:p>
    <w:p>
      <w:pPr>
        <w:pStyle w:val="Heading4"/>
      </w:pPr>
      <w:r>
        <w:t>Hechos de Andrés y Matías</w:t>
      </w:r>
    </w:p>
    <w:p>
      <w:r/>
      <w:r>
        <w:t>Un documento extenso cuya autenticidad es altamente cuestionable, probablemente del final del siglo II d.C. Este libro fue uno de los muchos “hechos” apócrifos destinados a complementar el libro de Hechos del Nuevo Testamento, proporcionando más información sobre los apóstoles. El historiador de la iglesia del siglo IV, Eusebio, describió este trabajo y otros similares como heréticos, absurdos e ilegítimos.</w:t>
      </w:r>
    </w:p>
    <w:p>
      <w:r/>
      <w:r>
        <w:t>En esta historia, los apóstoles echan suertes para determinar a dónde debe ir cada uno. Matías (o Mateo en algunas versiones) es enviado al país de los Comehombres, donde pronto necesita ser rescatado de un banquete caníbal. El Señor entonces envía a Andrés para salvarlo. Andrés llega a tiempo para hacerlo, y Matías es llevado por una nube. Ahora solo, Andrés es arrestado y torturado, siendo arrastrado por la ciudad que casi destruye al invocar agua de una estatua. Finalmente, impresionados por los milagros de Andrés, la gente se arrepiente y lo libera. Andrés luego diseña un plan para una iglesia, la hace construir, bautiza a la gente y les da las ordenanzas del Señor.</w:t>
      </w:r>
    </w:p>
    <w:p>
      <w:pPr>
        <w:pStyle w:val="Heading4"/>
      </w:pPr>
      <w:r>
        <w:t>Hechos de Andrés y Pablo</w:t>
      </w:r>
    </w:p>
    <w:p>
      <w:r/>
      <w:r>
        <w:t>Historia apócrifa fragmentaria, sólo existente en fragmentos coptos, sobre la llegada de los apóstoles Andrés y Pablo por mar a una ciudad. En la historia, Pablo, instruyendo a Andrés para que lo rescate, visita el inframundo. Allí se encuentra con Judas, quien explica que adoró a Satanás después de que Jesús lo perdonara por la traición. Andrés rescata a Pablo, quien regresa llevando un trozo de madera. Aunque se le pide a Andrés que cure a un niño, algunos judíos son escépticos y las puertas de la ciudad permanecen cerradas para los apóstoles. Pablo golpea las puertas con su trozo de madera, y las puertas son tragadas por la tierra. Asombrados por el milagro, 27,000 judíos se convierten.</w:t>
      </w:r>
    </w:p>
    <w:p>
      <w:pPr>
        <w:pStyle w:val="Heading4"/>
      </w:pPr>
      <w:r>
        <w:t>Apóstoles, Epístola de los</w:t>
      </w:r>
    </w:p>
    <w:p>
      <w:r/>
      <w:r>
        <w:t>Carta que pretende provenir de los 11 apóstoles a las iglesias "del Este y del Oeste, del Norte y del Sur, declarando e impartiendo a todos lo que concierne a nuestro Señor Jesucristo". Algunos creen que la epístola fue escrita en Asia Menor alrededor del año 160 d.C.; otros piensan que se originó en Egipto. Probablemente debe fecharse cerca de la mitad del segundo siglo. Existen un manuscrito copto mutilado del cuarto o quinto siglo, una versión completa en etíope y un fragmento en latín. La epístola era desconocida hasta el descubrimiento en 1895 del manuscrito copto.</w:t>
      </w:r>
    </w:p>
    <w:p>
      <w:r/>
      <w:r>
        <w:t>Después de una introducción, se declara que “nuestro Señor y Redentor Jesucristo es Dios, el Hijo de Dios, enviado por Dios, el Señor de todo el mundo”. Luego sigue un resumen de varios incidentes de los Evangelios, incluyendo una versión negativa de la Regla de Oro: “Ama a tus enemigos, y lo que no quieras que alguien te haga, no le hagas a ningún Hombre”. El capítulo 24 introduce el tema de la resurrección, seguido de una serie de preguntas de los discípulos con respuestas de Jesús. Una profecía sobre la conversión de Pablo aparece en el capítulo 31. En el capítulo 43, las cinco vírgenes prudentes son identificadas como “Fe, Amor, Gracia, Paz y Esperanza”; los nombres de las insensatas son “Conocimiento, Entendimiento (o Percepción), Obediencia, Paciencia y Compasión”. El formato de preguntas y respuestas en una parte sustancial de la obra recuerda el estilo de algunos textos encontrados en la biblioteca gnóstica de Nag Hammadi, especialmente el Apócrifo de Juan. Sin embargo, las advertencias de que Cerinto y Simón (capítulo 7) son “enemigos de nuestro Señor Jesucristo” dejan claro que este no es un documento gnóstico. La epístola contiene numerosas evidencias de influencia ortodoxa, junto con claras indicaciones de un distanciamiento del cristianismo apostólico.</w:t>
      </w:r>
    </w:p>
    <w:p>
      <w:pPr>
        <w:pStyle w:val="Heading4"/>
      </w:pPr>
      <w:r>
        <w:t>Apóstoles, Evangelio de los doce</w:t>
      </w:r>
    </w:p>
    <w:p>
      <w:r/>
      <w:r>
        <w:t xml:space="preserve">Uno de los numerosos “evangelios” heréticos que circulaban en los primeros siglos de la iglesia cristiana junto con los Evangelios de Mateo, Marcos, Lucas y Juan. El Evangelio de los Doce Apóstoles fue mencionado por primera vez por su nombre en comentarios sobre </w:t>
      </w:r>
      <w:hyperlink r:id="rId973">
        <w:r>
          <w:rPr>
            <w:color w:val="0000EE"/>
            <w:u w:val="single"/>
          </w:rPr>
          <w:t>Lucas 1:1</w:t>
        </w:r>
      </w:hyperlink>
      <w:r>
        <w:t xml:space="preserve"> por el teólogo cristiano Orígenes (c. AD 185–254). Algunos estudiosos piensan que podría haber sido el mismo que el Evangelio de los Ebionitas, citado en algunos escritos cristianos tempranos. No se sabe nada directamente acerca del Evangelio de los Doce Apóstoles.</w:t>
      </w:r>
    </w:p>
    <w:p>
      <w:pPr>
        <w:pStyle w:val="Heading4"/>
      </w:pPr>
      <w:r>
        <w:t>Evangelio de la Infancia Árabe</w:t>
      </w:r>
    </w:p>
    <w:p>
      <w:r/>
      <w:r>
        <w:t>Uno de los varios “evangelios de la infancia” encontrados en el Nuevo Testamento apócrifo. Este, datado alrededor del siglo V, contiene un relato del nacimiento de Jesús, incluyendo las visitas de los pastores y los magos, la huida a Egipto y los milagros realizados por Jesús durante su niñez. Se ofrecen detalles del período temprano de la vida de Jesús, sobre los cuales los Evangelios canónicos (Mateo, Marcos, Lucas, Juan) no mencionan nada. Un aspecto interesante de las historias de milagros es el papel de María, la madre de Jesús, en muchos de ellos, en contraste con el registro de los milagros de los Evangelios canónicos. El Evangelio árabe pudo haber sido escrito en siríaco y luego traducido al árabe. Algunas de sus historias también se encuentran en el Corán y en otros escritos islámicos. El estudio de este evangelio apócrifo revela su marcado contraste con los relatos canónicos, pero también indica cuánto influyeron estos y escritos similares en la creciente veneración de la Virgen María.</w:t>
      </w:r>
    </w:p>
    <w:p>
      <w:pPr>
        <w:pStyle w:val="Heading4"/>
      </w:pPr>
      <w:r>
        <w:t>Historia árabe de José el Carpintero</w:t>
      </w:r>
    </w:p>
    <w:p>
      <w:r/>
      <w:r>
        <w:t>Relato del siglo IV d.C. sobre la vida y muerte de José, con información supuestamente proporcionada por Jesús. Según este relato, José el carpintero queda viudo después de tener cuatro hijos y dos hijas (cap 2). Se le confía el cuidado de María a los 90 años (cap 14). Así, según este relato, los hermanos y hermanas de Jesús son hijos de José de un matrimonio anterior. Se dice que José murió a la edad de 111 años. El documento, que existe en versiones tanto en árabe como en copto, contiene la afirmación de que María "debe buscar el mismo fin de vida que otros mortales" (cap 18). Por lo tanto, se ha fechado como anterior al siglo V, cuando se estaba promoviendo la idea de la "asunción de María al cielo".</w:t>
      </w:r>
    </w:p>
    <w:p>
      <w:pPr>
        <w:pStyle w:val="Heading4"/>
      </w:pPr>
      <w:r>
        <w:t xml:space="preserve">Aristeas, Carta de </w:t>
      </w:r>
    </w:p>
    <w:p>
      <w:r/>
      <w:r>
        <w:t>Este es el primer relato sobre las relaciones entre el judaísmo y el helenismo en Egipto durante el período en que el Antiguo Testamento hebreo fue traducido al griego (la Septuaginta). El autor, Aristeas, quien se identifica como un asistente de la corte alejandrina bajo el reinado de Ptolomeo Filadelfo II (que gobernó del 283 al 247 a.C.), busca proporcionar información sobre los procedimientos de traducción. La fecha más probable para la Carta de Aristeas (con estimaciones que varían desde el 200 a.C. hasta el 50 d.C.) es a finales del segundo siglo a.C.</w:t>
      </w:r>
    </w:p>
    <w:p>
      <w:r/>
      <w:r>
        <w:t>Como parte de su gran proyecto de biblioteca, el rey Ptolomeo muestra interés en la ley judía. Aristeas aprovecha la ocasión para solicitar la emancipación con remuneración de todos los esclavos judíos en el reino, y el rey Ptolomeo accede a la solicitud. El rey pide que el sumo sacerdote en Jerusalén seleccione traductores para el proyecto. Sigue una larga descripción de los regalos enviados a Eleazar, el sumo sacerdote, con especial énfasis en una mesa exquisita. Luego, Aristeas describe el templo, los sacerdotes, las vestimentas del sumo sacerdote y el sistema de defensa del templo, seguido de una breve descripción de Palestina y sus alrededores.</w:t>
      </w:r>
    </w:p>
    <w:p>
      <w:r/>
      <w:r>
        <w:t>En la siguiente sección, el sumo sacerdote conversa con Aristeas y los traductores antes de su partida a Alejandría. Un resumen de su discurso incluye una cuidadosa defensa de la ley desde una perspectiva filosófica. El rey organiza un banquete lujoso para los 72 traductores (6 de cada tribu) cuando llegan a Alejandría. Cada traductor ofrece una respuesta brillante a las preguntas específicas del rey durante las siete noches consecutivas de celebración. Se registra el nombre de cada traductor junto con su pregunta y respuesta. Luego, el trabajo se completa en la isla de Faro en 72 días y es alabado por los judíos alejandrinos y por el rey. Los traductores son despedidos con regalos lujosos.</w:t>
      </w:r>
    </w:p>
    <w:p>
      <w:r/>
      <w:r>
        <w:t xml:space="preserve">En el epílogo, el autor afirma haber sido testigo ocular de los eventos y sostiene que su informe es preciso. Esto no es creído por los estudiosos modernos. Su estilo embellecido y legendario ya era reconocido en el siglo V a.C. La discusión de Aristeas sobre el procedimiento de traducción fue claramente un marco literario conveniente para defender el judaísmo ante el mundo pagano. El liberalismo religioso y la lealtad a las creencias judías básicas se combinaron hábilmente para abogar por la tolerancia política hacia los judíos. Muchos detalles de la Carta de Aristeas son cuestionables, pero su descripción básica de cómo se realizó la traducción de la Septuaginta es creíble. Ver la discusión de la Septuaginta en </w:t>
      </w:r>
      <w:r>
        <w:t>Biblia, Versiones de la (Antigua)</w:t>
      </w:r>
      <w:r>
        <w:t>.</w:t>
      </w:r>
    </w:p>
    <w:p>
      <w:pPr>
        <w:pStyle w:val="Heading4"/>
      </w:pPr>
      <w:r>
        <w:t xml:space="preserve">Evangelio Armenio de la Infancia </w:t>
      </w:r>
    </w:p>
    <w:p>
      <w:r/>
      <w:r>
        <w:t>Este es un relato legendario sobre la infancia y niñez de Jesucristo, uno de los muchos evangelios apócrifos que buscan complementar los cuatro Evangelios del Nuevo Testamento proporcionando más detalles sobre la parte inicial de la vida de Jesús. Probablemente fue traducido al armenio desde un original siríaco. Se dice que misioneros nestorianos llevaron un “evangelio de la infancia” a Armenia alrededor del año 590 d.C., aunque evidentemente no era el Evangelio Armenio en su forma actual.</w:t>
      </w:r>
    </w:p>
    <w:p>
      <w:r/>
      <w:r>
        <w:t>Las fuentes para el Evangelio armenio incluyeron dos libros que contienen material legendario sobre la infancia de Cristo: el Protoevangelio de Santiago y el Evangelio de la Infancia de Tomás. El Evangelio armenio amplía considerablemente el material de estos dos textos, añadiendo muchas novedades a la vida de Jesús. Por ejemplo, José busca una partera y se encuentra con Eva, quien ha venido a presenciar el cumplimiento de las promesas de la descendencia del Redentor (</w:t>
      </w:r>
      <w:hyperlink r:id="rId974">
        <w:r>
          <w:rPr>
            <w:color w:val="0000EE"/>
            <w:u w:val="single"/>
          </w:rPr>
          <w:t>Gn 3:15</w:t>
        </w:r>
      </w:hyperlink>
      <w:r>
        <w:t>). Más tarde, los magos traen el testamento que Adán entregó a Set. Jesús, acusado de causar la muerte de un niño, es absuelto cuando el niño es resucitado de entre los muertos.</w:t>
      </w:r>
    </w:p>
    <w:p>
      <w:pPr>
        <w:pStyle w:val="Heading4"/>
      </w:pPr>
      <w:r>
        <w:t>Ascensión de Isaías</w:t>
      </w:r>
    </w:p>
    <w:p>
      <w:r/>
      <w:r>
        <w:t>Ver Isaías, Ascensión de (abajo).</w:t>
      </w:r>
    </w:p>
    <w:p>
      <w:pPr>
        <w:pStyle w:val="Heading4"/>
      </w:pPr>
      <w:r>
        <w:t>Ascensos de Santiago</w:t>
      </w:r>
    </w:p>
    <w:p>
      <w:r/>
      <w:r>
        <w:t>Ver Santiago, Ascensos de (abajo).</w:t>
      </w:r>
    </w:p>
    <w:p>
      <w:pPr>
        <w:pStyle w:val="Heading4"/>
      </w:pPr>
      <w:r>
        <w:t xml:space="preserve">Asenat, Oración de </w:t>
      </w:r>
    </w:p>
    <w:p>
      <w:r/>
      <w:r>
        <w:t>Historia judía sobre la esposa de José cuando estaba en Egipto (</w:t>
      </w:r>
      <w:hyperlink r:id="rId975">
        <w:r>
          <w:rPr>
            <w:color w:val="0000EE"/>
            <w:u w:val="single"/>
          </w:rPr>
          <w:t>Gn 41:45</w:t>
        </w:r>
      </w:hyperlink>
      <w:r>
        <w:t>), conocida por varios títulos: La Vida y Confesión de Asenat, El Libro de José y Asenat, y variaciones de estos. Aparentemente, fue muy popular en la iglesia cristiana temprana y medieval. Se han encontrado versiones en latín, siríaco, eslavo, rumano y etíope, además de 40 copias armenias.</w:t>
      </w:r>
    </w:p>
    <w:p>
      <w:r/>
      <w:r>
        <w:t>Los eruditos modernos tienden a considerar que la fuente de esta novela se encuentra en el judaísmo helenístico, prevalente en Egipto desde el 100 a.C. hasta el 100 d.C. Asenat parece servir como un modelo para cualquier prosélito al judaísmo. Si esta interpretación es correcta, la historia ofrece una valiosa perspectiva sobre las actitudes menos legalistas de un sector del judaísmo precristiano. El reconocimiento arrepentido de la desesperanza de la condición pecaminosa de uno mismo y el entregarse a las misericordias de Dios desempeñan un papel importante en la historia.</w:t>
      </w:r>
    </w:p>
    <w:p>
      <w:r/>
      <w:r>
        <w:t>El original probablemente fue escrito en griego y está dividido en dos partes principales. La Parte I aborda la vida consentida de Asenat antes de conocer a José, su rechazo inicial hacia ella debido a su idolatría y su posterior arrepentimiento en cenizas. Asenat invoca a Dios en oración, y él le envía un ángel para anunciarle su perdón y decirle que su nombre ahora está escrito en el Libro de la Vida. José regresa y se maravilla de la nueva belleza de Asenat, alegrándose de su conversión. Con la bendición del Faraón, se casan al día siguiente.</w:t>
      </w:r>
    </w:p>
    <w:p>
      <w:r/>
      <w:r>
        <w:t>La Parte II describe el período en el que el padre de José, Jacob, y su familia llegan a Egipto. Deseando a Asenat, el hijo mayor del Faraón intenta convencer a los hermanos de José, Dan y Gad, para que lo ayuden a secuestrarla. El plan es frustrado por los otros hermanos de José, quienes luego quieren matar a Dan y Gad, pero Asenat intercede con éxito por sus vidas. El Faraón cede la corona a José, quien gobierna durante 40 años y luego devuelve el reinado al hijo menor del Faraón.</w:t>
      </w:r>
    </w:p>
    <w:p>
      <w:pPr>
        <w:pStyle w:val="Heading4"/>
      </w:pPr>
      <w:r>
        <w:t>Aser, Testamento de</w:t>
      </w:r>
    </w:p>
    <w:p>
      <w:r/>
      <w:r>
        <w:t>Ver Testamentos de los Doce Patriarcas (abajo).</w:t>
      </w:r>
    </w:p>
    <w:p>
      <w:pPr>
        <w:pStyle w:val="Heading4"/>
      </w:pPr>
      <w:r>
        <w:t>La Asunción de Moisés</w:t>
      </w:r>
    </w:p>
    <w:p>
      <w:r/>
      <w:r>
        <w:t>Ver Moisés, Asunción de (abajo).</w:t>
      </w:r>
    </w:p>
    <w:p>
      <w:pPr>
        <w:pStyle w:val="Heading4"/>
      </w:pPr>
      <w:r>
        <w:t>Hechos de Bernabé</w:t>
      </w:r>
    </w:p>
    <w:p>
      <w:r/>
      <w:r>
        <w:t>Este documento es uno de varios ciclos distintos de tradición sobre Bernabé, el compañero del apóstol Pablo, y lo vincula con Chipre. La obra, cuyo título completo es "Los viajes y el martirio de San Bernabé el Apóstol", probablemente fue compuesta en Chipre a finales del siglo V o a principios del siglo VI d.C.</w:t>
      </w:r>
    </w:p>
    <w:p>
      <w:r/>
      <w:r>
        <w:t xml:space="preserve">El libro se presenta como un relato en primera persona escrito por Juan Marcos. Él afirma haber dejado a los apóstoles en Perge (cf. </w:t>
      </w:r>
      <w:hyperlink r:id="rId976">
        <w:r>
          <w:rPr>
            <w:color w:val="0000EE"/>
            <w:u w:val="single"/>
          </w:rPr>
          <w:t>Hc 13:13</w:t>
        </w:r>
      </w:hyperlink>
      <w:r>
        <w:t>) para poder navegar hacia el Oeste, pero se lo impidieron. Cuando intentó reunirse con ellos en Antioquía, Pablo se lo prohibió. Como resultado, después de una disputa, Juan Marcos y Bernabé navegaron hacia Chipre. Tras predicar y sanar a muchas personas, Bernabé se encontró con su antiguo adversario, Barjesús, quien finalmente incitó a los judíos a capturarlo. Llevando a Bernabé afuera de la ciudad de Salamina, lo rodearon y lo quemaron vivo. Juan Marcos y algunos otros creyentes escaparon con sus cenizas y las enterraron en una cueva junto con las escrituras que Bernabé había recibido de Mateo. Posteriormente, Juan Marcos partió hacia Alejandría para ministrar allí.</w:t>
      </w:r>
    </w:p>
    <w:p>
      <w:pPr>
        <w:pStyle w:val="Heading4"/>
      </w:pPr>
      <w:r>
        <w:t>Bernabé, Epístola de</w:t>
      </w:r>
    </w:p>
    <w:p>
      <w:r/>
      <w:r>
        <w:t>Esta carta anónima aborda una pregunta comúnmente planteada en la iglesia primitiva: ¿Cuál debería ser la relación del cristianismo con el judaísmo? Clemente de Alejandría citó frecuentemente este documento y lo atribuyó a “Bernabé, quien también predicó con el apóstol [Pablo]”. Jerónimo compartía esta creencia. Sin embargo, el escritor no afirma ser Bernabé, y las primeras afirmaciones de autoría provienen solo de líderes de la iglesia alejandrina. El estilo literario e interpretativo es completamente alejandrino, por lo que se asume que la epístola fue escrita en Alejandría.</w:t>
      </w:r>
    </w:p>
    <w:p>
      <w:r/>
      <w:r>
        <w:t>El autor de esta epístola niega de manera inequívoca cualquier conexión entre el judaísmo y el evangelio de Jesucristo. Al mismo tiempo, no afirma que el Antiguo Testamento se oponga al Nuevo Testamento; más bien, percibe el cristianismo en toda la Ley y los Profetas. Sostiene que todos los ritos y ceremonias judíos son señales místicas que apuntan a Cristo y que un ángel maligno ha cegado a los judíos para que no comprendan esto.</w:t>
      </w:r>
    </w:p>
    <w:p>
      <w:r/>
      <w:r>
        <w:t>La epístola menciona la destrucción de Jerusalén, por lo que no fue escrita antes del año 70 d.C. Hubo una segunda devastación de Jerusalén en el año 132 d.C., que puso fin a la revuelta de Bar-Kochba. Esta derrota habría sido tan relevante para los propósitos del autor que seguramente se habría referido a ella si hubiera estado escribiendo después del evento. Muchos estudiosos sugieren que la carta fue compuesta alrededor del año 130, ya que este fue un período de fuerte nacionalismo judío. Este nacionalismo habría presionado a muchos cristianos judíos a regresar al judaísmo, y por eso el autor de la Epístola de Bernabé escribió para defender el cristianismo frente al judaísmo.</w:t>
      </w:r>
    </w:p>
    <w:p>
      <w:r/>
      <w:r>
        <w:t>La Epístola de Bernabé se compone de dos partes. La primera sección (caps 1–17) contiene interpretaciones alegóricas del Antiguo Testamento. Estas interpretaciones, altamente espirituales y místicas, están destinadas a oponerse al legalismo judío y a explicar cómo el Antiguo Testamento profetizó sobre Jesucristo. El autor reconoce que personas justas, como Moisés, David y los profetas, comprendieron el verdadero significado de la ley mosaica, pero sostiene que el resto de la nación de Israel había malinterpretado el pacto de Dios. Por lo tanto, los judíos perdieron su derecho a las bendiciones del pacto, que fueron transferidas a los cristianos. Este estilo alegórico de interpretación era muy popular entre los líderes de la iglesia alejandrina. La epístola del Nuevo Testamento a los Hebreos también utiliza este tipo de interpretación. El autor de la Epístola de Bernabé a menudo cita de la Septuaginta, aunque las citas son recitadas de manera algo libre.</w:t>
      </w:r>
    </w:p>
    <w:p>
      <w:r/>
      <w:r>
        <w:t>Hasta el descubrimiento del Codex Sinaiticus en 1859, solo se conocía una versión en latín de la primera sección de la Epístola de Bernabé. Este códex contenía la primera versión griega conocida de la Epístola de Bernabé, que fue añadida a los libros del Nuevo Testamento junto con El Pastor y la Didaché. La versión griega incluye una segunda sección que comienza: “Ahora pasemos a un tipo de instrucción completamente diferente”. Esta sección contiene preceptos morales que contrastan el camino de la oscuridad con el camino de la luz, mucho de lo cual parece haber sido transcrito de los “Dos Caminos” de la Didaché. Esta segunda sección tiene poca conexión con la primera sección, lo que ha llevado a muchos estudiosos a concluir que la segunda sección fue añadida por otro escritor en una fecha posterior.</w:t>
      </w:r>
    </w:p>
    <w:p>
      <w:pPr>
        <w:pStyle w:val="Heading4"/>
      </w:pPr>
      <w:r>
        <w:t>Bernabé, Evangelio de</w:t>
      </w:r>
    </w:p>
    <w:p>
      <w:r/>
      <w:r>
        <w:t>Es una extensa obra italiana escrita en el siglo IV por un converso al Islam. Probablemente intentó aprovechar la mención misteriosa de dicho evangelio en el Decreto Gelasiano, redactado no más tarde del siglo VI d.C. Hasta ahora, no se ha encontrado ninguna otra evidencia de un evangelio auténtico de Bernabé, lo que ha llevado a muchos estudiosos a cuestionar su existencia.</w:t>
      </w:r>
    </w:p>
    <w:p>
      <w:pPr>
        <w:pStyle w:val="Heading4"/>
      </w:pPr>
      <w:r>
        <w:t>Bartolomé, Hechos de</w:t>
      </w:r>
    </w:p>
    <w:p>
      <w:r/>
      <w:r>
        <w:t>Novela cristiana temprana que describe los últimos días y la muerte del apóstol Bartolomé. La obra también es conocida como El Martirio del Santo y Glorioso Apóstol Bartolomé. Probablemente data del siglo V o VI d.C. y fue bien recibida, ya que existen copias en latín, griego, armenio y etiópico.</w:t>
      </w:r>
    </w:p>
    <w:p>
      <w:r/>
      <w:r>
        <w:t>En este libro, Bartolomé viaja a la India, se instala en un templo pagano y hace que su falso oráculo cese. Luego, Bartolomé sana a un endemoniado, atrayendo la atención del Rey Polymius. También cura a la hija del rey, que estaba poseída por demonios. Posteriormente, expulsa al falso dios del templo. Después de esta demostración de poder, muchos creen en el evangelio. Sin embargo, el hermano del rey se enfurece y ordena que Bartolomé sea golpeado y decapitado. Su acción impulsiva pronto es castigada, ya que un demonio lo estrangula hasta la muerte. El buen Rey Polymius se convierte en obispo y sirve durante 20 años.</w:t>
      </w:r>
    </w:p>
    <w:p>
      <w:pPr>
        <w:pStyle w:val="Heading4"/>
      </w:pPr>
      <w:r>
        <w:t>Bartolomé, Apocalipsis de</w:t>
      </w:r>
    </w:p>
    <w:p>
      <w:r/>
      <w:r>
        <w:t>Textos coptos fragmentados que presentan algunas similitudes con el evangelio apócrifo de Bartolomé. Algunos estudiosos han considerado que las dos obras estaban representadas en estos fragmentos: un evangelio y también un apocalipsis. Aunque esta hipótesis ha sido generalmente abandonada, todavía se encuentran referencias al discutido Apocalipsis de Bartolomé.</w:t>
      </w:r>
    </w:p>
    <w:p>
      <w:r/>
      <w:r>
        <w:t>Ver también Bartolomé, Evangelio de (abajo).</w:t>
      </w:r>
    </w:p>
    <w:p>
      <w:pPr>
        <w:pStyle w:val="Heading4"/>
      </w:pPr>
      <w:r>
        <w:t>Bartolomé, Libro de la Resurrección de Cristo por</w:t>
      </w:r>
    </w:p>
    <w:p>
      <w:r/>
      <w:r>
        <w:t>Esta obra apócrifa, existente solo en copto y probablemente datada en el siglo V o VI d.C., como muchos escritos similares de dudosa autenticidad, afirma complementar los relatos de Jesús encontrados en los Evangelios bíblicos. Supuestamente, el libro fue dirigido por Bartolomé a su hijo, Tadeo, a quien se le advirtió que no permitiera que este libro “cayera en manos de ningún hombre que sea un incrédulo o hereje”. El libro difícilmente puede considerarse una narrativa; su objetivo es claramente la glorificación de Bartolomé, quien ve cosas ocultas para otros. El texto contiene muchas interrupciones; abundan las contradicciones y es un evidente desprecio por la historia. Dos personas diferentes entierran el cuerpo de Jesús: José y Filógenes, padre de un niño sanado por Jesús. María, la madre de Jesús, se confunde con María Magdalena. En el relato de la Última Cena, el autor va mucho más allá de las declaraciones bíblicas sobre el pan y el vino: “Su cuerpo estaba sobre la mesa alrededor de la cual estaban reunidos; y lo dividieron. Vieron la sangre de Jesús derramándose como sangre viva en la copa”. Detalles imaginativos también embellecen el relato de la resurrección. Cristo, por ejemplo, trae de regreso a Adán junto con él desde el Hades. La historia de Tomás el incrédulo ha sido también considerablemente ampliada.</w:t>
      </w:r>
    </w:p>
    <w:p>
      <w:r/>
      <w:r>
        <w:t>El texto más completo del Libro de la Resurrección se encuentra en el Museo Británico de Londres. Existen varios otros fragmentos, probablemente de una versión anterior.</w:t>
      </w:r>
    </w:p>
    <w:p>
      <w:pPr>
        <w:pStyle w:val="Heading4"/>
      </w:pPr>
      <w:r>
        <w:t xml:space="preserve">Bartolomé, Evangelio de </w:t>
      </w:r>
    </w:p>
    <w:p>
      <w:r/>
      <w:r>
        <w:t>Uno de los muchos evangelios apócrifos que surgieron después del segundo siglo bajo el nombre de alguna figura ilustre. La iglesia primitiva no solo estaba al tanto de la existencia de estos escritos, sino también de su carácter ficticio. En el siglo cuarto, el historiador de la iglesia Eusebio los describió como heréticos, ilegítimos, absurdos e impíos. Más tarde, un Evangelio de Bartolomé fue mencionado por nombre, junto con varios otros evangelios gnósticos, en el prólogo del comentario de Jerónimo sobre el Evangelio de Mateo. Sin embargo, no hay evidencia de que Jerónimo hubiera visto tal libro o de que realmente existiera.</w:t>
      </w:r>
    </w:p>
    <w:p>
      <w:r/>
      <w:r>
        <w:t>Una obra llamada Preguntas de Bartolomé existe en textos griegos, latinos y eslavos, con el griego posiblemente datando del siglo quinto o sexto. En el texto, Bartolomé pregunta a Jesús adónde fue después de la Crucifixión, y Jesús le dice que fue al Hades. Más tarde, Bartolomé le pide a María que explique cómo concibió lo incomprensible o dio a luz a aquel que no puede ser contenido. María le advierte que si comenzara a contarles, fuego saldría de su boca y consumiría todo el mundo, pero el apóstol insiste. Mientras ella relata la historia de la visita angelical y la Anunciación, fuego sale de su boca. El mundo está a punto de llegar a su fin, pero Jesús interviene y coloca su mano sobre la boca de María. Los apóstoles también piden ver el pozo sin fondo y “las cosas que están en los cielos”. A Bartolomé se le muestra al adversario de los hombres, Beliar, retenido por 660 ángeles y atado con cadenas de fuego. Cuando Bartolomé pisa su cuello, Beliar explica que primero fue llamado Satanael y luego Satanás, describe la creación de los ángeles y cuenta cómo cayó y cómo pudo engañar a Eva. Finalmente, se dice que Bartolomé le preguntó a Jesús sobre el mayor pecado. Jesús responde que decir algo malo contra un fiel adorador de Dios es pecar contra el Espíritu.</w:t>
      </w:r>
    </w:p>
    <w:p>
      <w:pPr>
        <w:pStyle w:val="Heading4"/>
      </w:pPr>
      <w:r>
        <w:t>Baruc, Apocalipsis de</w:t>
      </w:r>
    </w:p>
    <w:p>
      <w:r/>
      <w:r>
        <w:t>Dos obras diferentes de carácter pseudoepigráfico.</w:t>
      </w:r>
    </w:p>
    <w:p>
      <w:r/>
      <w:r>
        <w:t>1. Documento judío pseudoepigráfico de 87 capítulos, escrito en hebreo y traducido al griego, y luego del griego al siríaco. Solo se conservan unas pocas líneas del original hebreo, citadas en escritos rabínicos. El manuscrito siríaco data del siglo VI o VII d.C. y es el único texto completo disponible. Muestra evidencia de autoría múltiple y dependencia del libro apócrifo de 2 Esdras. La similitud de muchas expresiones con las del Nuevo Testamento sugiere que el original pudo haber sido compuesto en la última mitad del primer siglo o la primera mitad del segundo siglo.</w:t>
      </w:r>
    </w:p>
    <w:p>
      <w:r/>
      <w:r>
        <w:t>El texto se divide en siete secciones de longitud desigual que contienen tanto material en prosa como poético. Los temas tratados incluyen el Mesías y su futuro reino, las penas pasadas de Israel y la destrucción de Jerusalén por los babilonios. Preguntas teológicas como el pecado y el sufrimiento, el libre albedrío, el número de personas que serán salvadas por el Mesías y la resurrección de los justos no siempre se abordan de manera consistente dentro del texto. Algunos pasajes presentan una visión optimista del futuro de Israel, mientras que otros son profundamente pesimistas. En general, el mundo se describe como una escena de corrupción sin remedio. Un nuevo mundo espiritual está cerca: “Todo lo que es ahora no es nada, pero lo que será es muy grande. Porque todo lo que es corruptible pasará, y todo lo que muere partirá y todo el tiempo presente, que está contaminado con males”. El optimismo y el pesimismo alternantes pueden reflejar las cambiantes fortunas del judaísmo en los siglos I y II d.C., o puede simplemente ser debido a la perspectiva de los diferentes autores. El mensaje de esperanza está dirigido a aquellos que guardan la ley de Moisés: “Porque los justos esperan con justicia el fin, y sin temor parten de esta morada, porque tienen contigo un almacén de obras preservadas en tesoros”.</w:t>
      </w:r>
    </w:p>
    <w:p>
      <w:r/>
      <w:r>
        <w:t>La sección final del libro se identifica como "la epístola que Baruc, hijo de Nerías, envió a las nueve tribus y media". Fue enviada "atada al cuello del águila", lo que probablemente significa que estaba destinada a los judíos dispersos fuera de Palestina (la Diáspora).</w:t>
      </w:r>
    </w:p>
    <w:p>
      <w:r/>
      <w:r>
        <w:t>Baruc fue el compañero y secretario del profeta Jeremías (</w:t>
      </w:r>
      <w:hyperlink r:id="rId977">
        <w:r>
          <w:rPr>
            <w:color w:val="0000EE"/>
            <w:u w:val="single"/>
          </w:rPr>
          <w:t>Jr 36:4–8</w:t>
        </w:r>
      </w:hyperlink>
      <w:r>
        <w:t>). Su nombre se asoció con una serie de escritos apócrifos y pseudoepigráficos compuestos mucho después de su muerte. El Apocalipsis Siríaco de Baruc también se llama 2 Baruc para distinguirlo claramente del libro de Baruc (1 Baruc) entre los Apócrifos.</w:t>
      </w:r>
    </w:p>
    <w:p>
      <w:r/>
      <w:r>
        <w:t>2. Documento pseudoepigráfico de 17 capítulos, también conocido como el Apocalipsis Griego de Baruc o 3 Baruc. Se conserva en manuscritos griegos, etíopes, armenios y eslavos. Fue publicado por primera vez en Venecia en 1609 y luego en 1868, aunque su existencia fue sugerida por el teólogo cristiano temprano Orígenes. Al igual que 2 Baruc, este apocalipsis parece ser un documento compuesto del siglo II d.C., pero a diferencia de aquel otro, este es un documento cristiano destinado a advertir a los judíos no convertidos y a alentar a los cristianos a ser pacientes al tratar con ellos.</w:t>
      </w:r>
    </w:p>
    <w:p>
      <w:pPr>
        <w:pStyle w:val="Heading4"/>
      </w:pPr>
      <w:r>
        <w:t>Basilides, Evangelio de</w:t>
      </w:r>
    </w:p>
    <w:p>
      <w:r/>
      <w:r>
        <w:t>Comentario controvertido sobre los Evangelios por un gnóstico del segundo siglo. Los escritos de Basilides se conservan solo como alusiones y fragmentos en obras posteriores de varios padres de la iglesia. Basilides enseñó en Alejandría durante el reinado del emperador romano Adriano (117–138 d.C.). Su maestro, Glaucias, afirmaba ser un intérprete directo del apóstol Pedro. Basilides sostenía que su esquema gnóstico surgía de las opiniones de Pedro sobre la relación entre Dios y Cristo. Describía a Dios de manera paradójica como un Ser inexistente que "generó" tres Filiaciones. A través de ascensos e iluminaciones sucesivas, el evangelio del Dios supremo (el Evangelio de la Luz) finalmente descendió sobre Jesús.</w:t>
      </w:r>
    </w:p>
    <w:p>
      <w:r/>
      <w:r>
        <w:t>Orígenes afirmó que "Basilides se atrevió a escribir un evangelio según Basilides". Clemente de Alejandría y el autor de un fragmento del siglo IV, Acta Archelai, pensaron que Orígenes se refería a un evangelio apócrifo, cuya enseñanza se dedujo del relato de Ireneo. Hoy en día, más en línea con la comprensión de Hipólito sobre Basilides, esta obra se considera simplemente un comentario sobre los Evangelios. Probablemente, Basilides no fue responsable de los ritos mágicos y el libertinaje de los Basilidianos, una secta gnóstica liderada por su hijo Isidoro, que continuó en Egipto hasta el final del siglo.</w:t>
      </w:r>
    </w:p>
    <w:p>
      <w:pPr>
        <w:pStyle w:val="Heading4"/>
      </w:pPr>
      <w:r>
        <w:t>Benjamín, Testamento de</w:t>
      </w:r>
    </w:p>
    <w:p>
      <w:r/>
      <w:r>
        <w:t>Ver los Testamentos de los Doce Patriarcas (abajo).</w:t>
      </w:r>
    </w:p>
    <w:p>
      <w:pPr>
        <w:pStyle w:val="Heading4"/>
      </w:pPr>
      <w:r>
        <w:t>Nacimiento de María</w:t>
      </w:r>
    </w:p>
    <w:p>
      <w:r/>
      <w:r>
        <w:t>Un escrito gnóstico temprano. “Los gnósticos tienen un libro que llaman el Nacimiento (o Descenso) de María, en el cual hay cosas horribles y mortales”. Así lo expresó el obispo del siglo IV, Epifanio, al describir el Nacimiento de María, una obra que no ha sobrevivido. El Nacimiento de María afirmaba revelar lo que Zacarías, padre de Juan el Bautista, vio en el templo: el Dios judío en forma de asno. La creencia de que los judíos y cristianos adoraban a un Dios-asno era común entre sus críticos en aquellos tiempos. Esta obra blasfema no debe confundirse con el Evangelio del Nacimiento de María, un relato fantasioso pero relativamente inofensivo sobre el nacimiento de María, los primeros años de su vida y su matrimonio con José.</w:t>
      </w:r>
    </w:p>
    <w:p>
      <w:pPr>
        <w:pStyle w:val="Heading4"/>
      </w:pPr>
      <w:r>
        <w:t xml:space="preserve">Nacimiento de María, Evangelio del </w:t>
      </w:r>
    </w:p>
    <w:p>
      <w:r/>
      <w:r>
        <w:t>Colección de leyendas que buscan narrar la historia de María desde su nacimiento hasta la matanza de los niños en Belén por el rey Herodes. El manuscrito más antiguo de este tipo se llama Libro de la Natividad de María o Evangelio de Santiago, ya que se atribuía a Santiago, medio hermano de Jesús. Fue escrito alrededor del año 150 d.C., pues Justino, un escritor cristiano temprano, lo mencionó en sus Diálogos (165). Fue redescubierto para Occidente por Postel, quien lo tradujo del griego al latín (Protevangelium Jacobi</w:t>
      </w:r>
      <w:r>
        <w:rPr>
          <w:i/>
        </w:rPr>
        <w:t>,</w:t>
      </w:r>
      <w:r>
        <w:t xml:space="preserve"> 1552). Antes de que se perdiera, se realizaron dos revisiones latinas importantes: Pseudo-Mateo y el Evangelio de la Natividad de María, compilados alrededor de los siglos VI y IX respectivamente. Estas revisiones ampliaron el Libro de la Natividad de María con leyendas más fantasiosas y fueron la base para las Leyendas Doradas de Santiago de la Vorágine (1230–1298), que a su vez se convirtieron en fundamentales para fomentar la veneración de María.</w:t>
      </w:r>
    </w:p>
    <w:p>
      <w:r/>
      <w:r>
        <w:t>Según el Libro de la Natividad de María, ella nace de padres ricos y estériles, Joaquín y Ana, gracias a la respuesta de un ángel a sus oraciones. Dedican a María al Señor. A los seis meses, María da siete pasos, por lo que Ana convierte su dormitorio en un santuario, no permitiendo que nada impuro entre, y promete que María solo caminará de nuevo en el templo. A los tres años, María es llevada al templo y recibe alimento de un ángel. En su duodécimo cumpleaños, el sumo sacerdote pregunta a Dios qué hacer y se le indica que la case con un viudo. El anciano José es elegido cuando una paloma sale de su vara. Meses después, María "da a luz" a Jesús en la cueva de Belén, a través de una luz tan brillante que nadie puede ver; la luz se retira gradualmente y el Niño aparece en el pecho de María. El Libro de la Natividad de María concluye con la visita de los magos y la matanza de infantes por parte de Herodes. María salva a Jesús envolviéndolo en pañales y colocándolo en un pesebre.</w:t>
      </w:r>
    </w:p>
    <w:p>
      <w:r/>
      <w:r>
        <w:t>Recientemente se descubrió otro fragmento griego, esta vez del Evangelio de María. Sin embargo este fragmento es demasiado pequeño para proporcionarnos mucha información sobre el contenido de este evangelio.</w:t>
      </w:r>
    </w:p>
    <w:p>
      <w:pPr>
        <w:pStyle w:val="Heading4"/>
      </w:pPr>
      <w:r>
        <w:t xml:space="preserve">Gallo, Libro del </w:t>
      </w:r>
    </w:p>
    <w:p>
      <w:r/>
      <w:r>
        <w:t>Esta es una historia apócrifa preservada por la iglesia de Etiopía y aún leída allí el jueves antes de Pascua. Según el Libro del Gallo, en la noche de la Última Cena, Akrosina, esposa de Simón el Fariseo, le presenta a Jesús un gallo bien preparado para la cena. Después de que Judas sale de la habitación, Jesús toca el gallo y este cobra vida. Le instruye que siga a Judas y reporte sus acciones. El gallo regresa y relata la inminente traición, mencionando a Pablo de Tarso como uno de los involucrados. Los discípulos lloran. Jesús envía al gallo al cielo por mil años.</w:t>
      </w:r>
    </w:p>
    <w:p>
      <w:r/>
      <w:r>
        <w:t>Una historia similar existe como un fragmento en copto sahídico. En la versión copta, la resurrección del gallo simboliza la resurrección de Cristo.</w:t>
      </w:r>
    </w:p>
    <w:p>
      <w:pPr>
        <w:pStyle w:val="Heading4"/>
      </w:pPr>
      <w:r>
        <w:t>Vida de la Virgen en copto</w:t>
      </w:r>
    </w:p>
    <w:p>
      <w:r/>
      <w:r>
        <w:t xml:space="preserve">Obras apócrifas sobre María, la madre de Jesús, en el idioma copto egipcio. Ver </w:t>
      </w:r>
      <w:r>
        <w:rPr>
          <w:b/>
          <w:u w:val="single"/>
        </w:rPr>
        <w:t>Virgen, Vida de la (abajo).</w:t>
      </w:r>
    </w:p>
    <w:p>
      <w:pPr>
        <w:pStyle w:val="Heading4"/>
      </w:pPr>
      <w:r>
        <w:t>Tercera Carta a los Corintios</w:t>
      </w:r>
    </w:p>
    <w:p>
      <w:r/>
      <w:r>
        <w:t xml:space="preserve">Correspondencia apócrifa que pretende ser entre el apóstol Pablo y la iglesia de Corinto. Escrita durante el segundo siglo y conocida como 3 Corintios, la obra consta de tres partes: una epístola supuestamente de Estéfanas de Corinto a Pablo sobre dos falsos apóstoles, Simón y Cleobio; una breve narrativa que relata su entrega; y la respuesta de Pablo con la refutación de la falsa doctrina. La secuencia de cartas fue originalmente parte de los Hechos de Pablo, un documento apócrifo más extenso, pero también circuló por sí sola, incluso se encontró en el texto de la Biblia armenia. Pretende explicar la referencia en </w:t>
      </w:r>
      <w:hyperlink r:id="rId978">
        <w:r>
          <w:rPr>
            <w:color w:val="0000EE"/>
            <w:u w:val="single"/>
          </w:rPr>
          <w:t>2 Corintios 2:4</w:t>
        </w:r>
      </w:hyperlink>
      <w:r>
        <w:t xml:space="preserve"> a una carta escrita en gran angustia.</w:t>
      </w:r>
    </w:p>
    <w:p>
      <w:r/>
      <w:r>
        <w:t xml:space="preserve">Según Tertuliano, un Padre de la iglesia primitiva </w:t>
      </w:r>
      <w:r>
        <w:rPr>
          <w:i/>
        </w:rPr>
        <w:t>(Sobre el Bautismo)</w:t>
      </w:r>
      <w:r>
        <w:t>, el autor de 3 Corintios fue un presbítero (líder de la iglesia) de Asia que lo falsificó por amor a Pablo poco después del año 160 d.C. La destitución de ese presbítero indica la actitud severa de los primeros cristianos hacia la escritura de documentos que falsamente reclamaban un origen apostólico.</w:t>
      </w:r>
    </w:p>
    <w:p>
      <w:pPr>
        <w:pStyle w:val="Heading4"/>
      </w:pPr>
      <w:r>
        <w:t>Dan, Testamento de</w:t>
      </w:r>
    </w:p>
    <w:p>
      <w:r/>
      <w:r>
        <w:t xml:space="preserve">Ver </w:t>
      </w:r>
      <w:r>
        <w:rPr>
          <w:b/>
          <w:u w:val="single"/>
        </w:rPr>
        <w:t>Testamentos de los Doce Patriarcas (abajo)</w:t>
      </w:r>
      <w:r>
        <w:t>.</w:t>
      </w:r>
    </w:p>
    <w:p>
      <w:pPr>
        <w:pStyle w:val="Heading4"/>
      </w:pPr>
      <w:r>
        <w:t>Diálogo del Salvador</w:t>
      </w:r>
    </w:p>
    <w:p>
      <w:r/>
      <w:r>
        <w:t>Documento gnóstico cristiano, también conocido como el Diálogo del Salvador. Este documento fue hallado en la antigua Biblioteca de Nag Hammadi, en la actual ciudad de Nag Hammadi (Alto Egipto), en 1946. El Diálogo es un relato ficticio de una conversación entre Jesús y algunos de sus discípulos, en la que abordan preguntas sobre el universo, la humanidad, el fin de los tiempos y la salvación. El manuscrito se encuentra en mal estado. Su autoría y origen son desconocidos, aunque posiblemente fue escrito en Egipto durante los siglos II o III d.C.</w:t>
      </w:r>
    </w:p>
    <w:p>
      <w:pPr>
        <w:pStyle w:val="Heading4"/>
      </w:pPr>
      <w:r>
        <w:t>Discurso de Teodosio</w:t>
      </w:r>
    </w:p>
    <w:p>
      <w:r/>
      <w:r>
        <w:t xml:space="preserve">Versión copta boharica de la Asunción de la Virgen y una fuente principal para la forma copta de esa leyenda. </w:t>
      </w:r>
      <w:r>
        <w:rPr>
          <w:i/>
        </w:rPr>
        <w:t>Consulte</w:t>
      </w:r>
      <w:r>
        <w:t xml:space="preserve"> </w:t>
      </w:r>
      <w:r>
        <w:rPr>
          <w:b/>
          <w:u w:val="single"/>
        </w:rPr>
        <w:t>Virgen, Asunción de la (abajo).</w:t>
      </w:r>
    </w:p>
    <w:p>
      <w:pPr>
        <w:pStyle w:val="Heading4"/>
      </w:pPr>
      <w:r>
        <w:t>Doctrina de Addai</w:t>
      </w:r>
    </w:p>
    <w:p>
      <w:r/>
      <w:r>
        <w:t>La forma expandida siríaca de las Epístolas de Cristo y Abgar fue escrita alrededor del año 400 d.C. La Doctrina de Addaei narra la historia de los contactos entre Abgar (Abgaro), rey de Edesa, y Jesucristo. Se dice que el rey Abgar, quien sufría de una dolencia no especificada, envió un mensajero a Jesús con una solicitud escrita para ser sanado, junto con una oferta de refugio para Jesús en su reino. Jesús responde oralmente, prometiendo enviar a uno de sus seguidores a Abgar después de su propia ascensión al cielo. El enviado de Abgar también lleva de regreso un autorretrato de Jesús, que se convierte en el orgullo de Edesa. Más tarde, Addai visita el reino, sana a Abgar y establece el cristianismo allí. Ver Abgaro, Cartas de Cristo y (arriba).</w:t>
      </w:r>
    </w:p>
    <w:p>
      <w:pPr>
        <w:pStyle w:val="Heading4"/>
      </w:pPr>
      <w:r>
        <w:t>Evangelio de los Ebionitas</w:t>
      </w:r>
    </w:p>
    <w:p>
      <w:r/>
      <w:r>
        <w:t>El Evangelio citado por el escritor cristiano temprano Epifanio (siglo IV) en una obra contra las herejías. El Evangelio de los Ebionitas es posiblemente el mismo que el apócrifo Evangelio de los Hebreos, aunque algunos estudiosos lo asocian con el Evangelio de los Nazarenos. Los ebionitas eran vegetarianos; las citas de Epifanio destacan las dietas vegetarianas de Juan el Bautista y Jesús.</w:t>
      </w:r>
    </w:p>
    <w:p>
      <w:pPr>
        <w:pStyle w:val="Heading4"/>
      </w:pPr>
      <w:r>
        <w:t>Egipcios, Evangelio de los</w:t>
      </w:r>
    </w:p>
    <w:p>
      <w:r/>
      <w:r>
        <w:t>Dos obras apócrifas con el mismo título.</w:t>
      </w:r>
    </w:p>
    <w:p>
      <w:r/>
      <w:r>
        <w:t>1. Escritura griega apócrifa del siglo II d.C., mencionada por los primeros escritores de la iglesia, Clemente y Orígenes. Utilizada en Egipto, la composición parece haber contenido y difundido enseñanzas gnósticas, especialmente aquellas defendidas en Siria por Simón y Menandro. Según estos gnósticos, el matrimonio, el consumo de carne y la procreación eran considerados malos. Clemente pudo haber citado esta escritura para refutar las creencias de los Encratitas, quienes generalmente coincidían con los gnósticos sirios en esos temas. La devaluación de las mujeres por parte de los gnósticos se reflejaba en las citas que Clemente utilizó.</w:t>
      </w:r>
    </w:p>
    <w:p>
      <w:r/>
      <w:r>
        <w:t>2. Composición descubierta en 1946 en Chenoboskion (Egipto) dentro de la colección de escritos gnósticos de Nag Hammadi. El título principal de la obra, descrito en el colofón como "Evangelio de los Egipcios", era "Libro Sagrado del Gran Espíritu Invisible". Esta obra trataba sobre las emanaciones del "espíritu primordial del cosmos" y posiblemente fue un producto de la secta gnóstica Barbelo.</w:t>
      </w:r>
    </w:p>
    <w:p>
      <w:pPr>
        <w:pStyle w:val="Heading4"/>
      </w:pPr>
      <w:r>
        <w:t>Libro de Eldad y Medad</w:t>
      </w:r>
    </w:p>
    <w:p>
      <w:r/>
      <w:r>
        <w:t>Es una composición pseudepigráfica precristiana que contiene las supuestas profecías de Eldad y Medad, dos personas designadas como ancianos por Moisés (</w:t>
      </w:r>
      <w:hyperlink r:id="rId979">
        <w:r>
          <w:rPr>
            <w:color w:val="0000EE"/>
            <w:u w:val="single"/>
          </w:rPr>
          <w:t>Nm 11:26</w:t>
        </w:r>
      </w:hyperlink>
      <w:r>
        <w:t>). Dado que la naturaleza de su profecía no fue especificada, se originó una obra perdida que se cita en el Pastor de Hermas de la siguiente manera: “El Señor está cerca de aquellos que regresan a Él, como está escrito en Eldad y Medad que profetizaron al pueblo en el desierto” (Visión II, cap. 3). Esta es la única fuente de información sobre el libro perdido.</w:t>
      </w:r>
    </w:p>
    <w:p>
      <w:pPr>
        <w:pStyle w:val="Heading4"/>
      </w:pPr>
      <w:r>
        <w:t>Carta de Eugnostos</w:t>
      </w:r>
    </w:p>
    <w:p>
      <w:r/>
      <w:r>
        <w:t>Trabajo gnóstico. Encontrada cerca de la ciudad moderna de Nag Hammadi, la Carta de Eugnostos fue escrita en copto por un maestro a su discípulo. Tanto el autor como la fecha de composición son desconocidos. Este es un ejemplo temprano de escritura gnóstica no cristiana, que quizás sirvió como base para una composición gnóstica cristiana, "La Sabiduría de Jesucristo".</w:t>
      </w:r>
    </w:p>
    <w:p>
      <w:r/>
      <w:r>
        <w:t>La Carta de Eugnostos intenta demostrar la existencia de un reino espiritual invisible. También destaca la distancia de Dios respecto a la humanidad.</w:t>
      </w:r>
    </w:p>
    <w:p>
      <w:pPr>
        <w:pStyle w:val="Heading4"/>
      </w:pPr>
      <w:r>
        <w:t>Eva, Evangelio de</w:t>
      </w:r>
    </w:p>
    <w:p>
      <w:r/>
      <w:r>
        <w:t>Escritos gnósticos y apocalípticos, conocidos únicamente a través de una cita de Epifanio, un metropolitano de Chipre de finales del siglo IV. Epifanio citó el Evangelio de Eva en una refutación incisiva de las enseñanzas gnósticas y origenistas. Evidentemente, se había formado un culto alrededor de Eva, como si su nombre implicara revelación porque la serpiente le había hablado en el Jardín del Edén. La cita de Epifanio del Evangelio de Eva se puede traducir como: “Me paré en una montaña alta y vi a un gigante y a un hombre débil, y escuché una voz como trueno. ‘Acércate a mí y escucha’, y él me habló diciendo, ‘Yo soy tú y tú eres yo. Dondequiera que estés, allí estoy yo. Estoy extendido a través de todas las cosas, y cualquier lugar al que puedas retirarte o refugiarte en mí; y, refugiándote en mí, te refugias en ti mismo’ ”.</w:t>
      </w:r>
    </w:p>
    <w:p>
      <w:pPr>
        <w:pStyle w:val="Heading4"/>
      </w:pPr>
      <w:r>
        <w:t>Ezequiel Apócrifo</w:t>
      </w:r>
    </w:p>
    <w:p>
      <w:r/>
      <w:r>
        <w:t>El libro no canónico de Ezequiel es mencionado por Josefo, un historiador judío del primer siglo. Un Ezequiel apócrifo es citado en cinco escritos cristianos tempranos y en un reciente descubrimiento arqueológico. El obispo Epifanio (siglo IV) citó una parábola de Ezequiel como prueba de la resurrección del alma y el cuerpo interdependientes, sobre un hombre ciego y un hombre cojo que colaboran para robar un huerto. Clemente de Roma, escribiendo a los Corintios (aprox. año 90 d.C), y Clemente de Alejandría en dos de sus escritos (aprox. año 200 d.C.) tienen citas de Ezequiel no canónicas. Un libro apócrifo de Ezequiel es mencionado en el canon pseudo-atanasiano (que pretende listar los libros canónicos de la Biblia) y es nombrado en la esticometría (prosa escrita en frases rítmicas) de Nicéforo, Patriarca de Constantinopla (806–815 d.C.). En 1940, Campbell Bonner publicó fragmentos de un papiro griego que confirman la existencia de un Ezequiel apócrifo.</w:t>
      </w:r>
    </w:p>
    <w:p>
      <w:pPr>
        <w:pStyle w:val="Heading4"/>
      </w:pPr>
      <w:r>
        <w:t>Cuarto Libro de Esdras</w:t>
      </w:r>
    </w:p>
    <w:p>
      <w:r/>
      <w:r>
        <w:t xml:space="preserve">Nombre alternativo para el libro apócrifo 2 Esdras. Ver </w:t>
      </w:r>
      <w:r>
        <w:t>Esdras, segundo Libro de</w:t>
      </w:r>
      <w:r>
        <w:t>.</w:t>
      </w:r>
    </w:p>
    <w:p>
      <w:pPr>
        <w:pStyle w:val="Heading4"/>
      </w:pPr>
      <w:r>
        <w:t>Gad, Testamento de</w:t>
      </w:r>
    </w:p>
    <w:p>
      <w:r/>
      <w:r>
        <w:t xml:space="preserve">Ver </w:t>
      </w:r>
      <w:r>
        <w:rPr>
          <w:b/>
          <w:u w:val="single"/>
        </w:rPr>
        <w:t>Testamentos de los Doce Patriarcas (abajo).</w:t>
      </w:r>
    </w:p>
    <w:p>
      <w:pPr>
        <w:pStyle w:val="Heading4"/>
      </w:pPr>
      <w:r>
        <w:t>Génesis Apócrifo</w:t>
      </w:r>
    </w:p>
    <w:p>
      <w:r/>
      <w:r>
        <w:t>Este es el nombre dado a uno de los siete grandes Rollos del Mar Muerto recuperados de la primera cueva de Qumrán en 1947. Junto con otros tres, llegó a manos del arzobispo sirio de Jerusalén, pero no pudo ser desenrollado ni fotografiado debido a su mal estado de conservación, ya que no se había guardado en una vasija de barro como los demás. No obstante, se desprendieron algunos pequeños fragmentos, y ciertas palabras en ellos indicaron que podría ser una obra aramea apócrifa relacionada con el patriarca Enoc. Sin embargo, otros fragmentos mencionaban a Lamec, por lo que el rollo fue tentativamente nombrado en honor a esa antigua figura.</w:t>
      </w:r>
    </w:p>
    <w:p>
      <w:r/>
      <w:r>
        <w:t>Finalmente, al desenrollarlo, se descubrió que no solo estaba dañado, sino también incompleto; faltaban el principio y el final. La parte interna había sido mejor preservada, pero el texto había sufrido daños considerables debido a la tinta con la que fue escrito. El rollo no solo trataba sobre Enoc y Lamec, sino también sobre otras personas mencionadas en el libro del Génesis. Resultó ser una versión aramea de partes del Génesis que abordaban a los patriarcas, pero incluía leyendas y otros materiales presentados en forma de memorias, que no se encuentran en la Biblia hebrea. Ese estilo era popular entre los judíos piadosos al comienzo de la era cristiana, por lo que su original ha sido fechado en el siglo I a.C. La copia de Qumrán probablemente fue realizada entre el 50 a.C. y el 70 d.C.</w:t>
      </w:r>
    </w:p>
    <w:p>
      <w:r/>
      <w:r>
        <w:t xml:space="preserve">Las características literarias del rollo han presentado algunos problemas de clasificación. La expansión libre y la inclusión de material no bíblico llevaron a ciertos estudiosos a denominar el rollo como un </w:t>
      </w:r>
      <w:r>
        <w:rPr>
          <w:i/>
        </w:rPr>
        <w:t>targum</w:t>
      </w:r>
      <w:r>
        <w:t xml:space="preserve"> o comentario-expansión del texto de Génesis. Otros lo han considerado un </w:t>
      </w:r>
      <w:r>
        <w:rPr>
          <w:i/>
        </w:rPr>
        <w:t xml:space="preserve">midrash </w:t>
      </w:r>
      <w:r>
        <w:t>o relato sermónico de la narrativa hebrea. El rollo contiene ambos elementos y se considera mejor como un relato independiente de ciertas historias de Génesis, enriquecido con la inclusión de material imaginativo, como una descripción de la belleza de Sara, la esposa del patriarca Abraham; sueños; y relatos de plagas y viajes.</w:t>
      </w:r>
    </w:p>
    <w:p>
      <w:r/>
      <w:r>
        <w:t>El apócrifo en Arameo precede en cierta medida al que se utilizaba en Palestina en la época de Cristo. Aunque contiene algunos hebraísmos, está escrito principalmente en buen arameo, mucho del cual es similar al arameo bíblico. Sin embargo, el idioma del rollo es posterior al período del arameo antiguo (del siglo X al VIII a.C.) o al arameo oficial (períodos asirio y persa), como lo indica la presencia de ciertas formas gramaticales. La mayoría de los estudiosos han descrito el idioma como arameo medio y lo han situado entre el arameo de Daniel y el arameo occidental posterior. Estos estudiosos generalmente le asignan una fecha del siglo II a.C. a Daniel, pero esa conclusión necesita ser revisada porque el material de Qumrán muestra que ninguna obra canónica fue compuesta después de aproximadamente el 350 a.C. Según cualquier evidencia, el arameo de Daniel es anterior al de este libro apócrifo y parece encajar adecuadamente en el período en que el arameo oficial era la forma dominante del idioma. El Génesis apócrifo no presenta razones válidas para datar el arameo de Daniel o Esdras más tarde que los siglos VI a V a.C.</w:t>
      </w:r>
    </w:p>
    <w:p>
      <w:pPr>
        <w:pStyle w:val="Heading4"/>
      </w:pPr>
      <w:r>
        <w:t>Evangelio de Tomás</w:t>
      </w:r>
    </w:p>
    <w:p>
      <w:r/>
      <w:r>
        <w:t xml:space="preserve">Ver </w:t>
      </w:r>
      <w:r>
        <w:rPr>
          <w:b/>
          <w:u w:val="single"/>
        </w:rPr>
        <w:t>Tomás, Evangelio de (abajo).</w:t>
      </w:r>
    </w:p>
    <w:p>
      <w:pPr>
        <w:pStyle w:val="Heading4"/>
      </w:pPr>
      <w:r>
        <w:t>Isaías, Ascensión de</w:t>
      </w:r>
    </w:p>
    <w:p>
      <w:r/>
      <w:r>
        <w:t>Esta obra apocalíptica pseudo-epigráfica fue ampliamente conocida por los primeros cristianos y también se la conoce como el Martirio de Isaías, el Testamento de Ezequías y la Visión de Isaías. Fue redescubierta cuando se publicó una versión etíope de parte del texto en 1819. La versión etíope completa es la única versión completa existente. Un texto parcial en latín, publicado en 1832, había sido editado en Venecia más de tres siglos antes. También existen versiones en eslavo y copto. Todas pueden rastrearse hasta dos versiones griegas de los siglos III, V y VI.</w:t>
      </w:r>
    </w:p>
    <w:p>
      <w:r/>
      <w:r>
        <w:t>No está claro si el original fue una sola composición o incluso si la autoría fue cristiana o judía con una posterior edición cristiana. La forma final podría datar de la última parte del segundo siglo. Era conocido por Ambrosio, Jerónimo, Orígenes, Tertuliano y posiblemente por Justino Mártir. El contenido se divide en tres partes:</w:t>
      </w:r>
    </w:p>
    <w:p>
      <w:r/>
      <w:r>
        <w:t>1. El Martirio de Isaías. Este material incluye declaraciones proféticas, como la predicción del profeta sobre su propia muerte a manos del Rey Manasés de Judá. El documento aborda la oscura apostasía del rey, quien, poseído por Satanás y siguiendo a Beliar, lleva a su pueblo a todo tipo de pecado. Jerusalén, cuya caída es profetizada, es llamada "Sodoma" y sus príncipes "Gomorra". En forma de midrash (sermón devocional), esta sección se centra en el firme rechazo de Isaías a comprometerse o retractarse. El martirio de Isaías al ser "aserrado en dos" es la parte con la que los padres de la iglesia parecen haber estado familiarizados.</w:t>
      </w:r>
    </w:p>
    <w:p>
      <w:r/>
      <w:r>
        <w:t>2. El Testamento de Ezequías. Esta sección es apocalíptica, una visión que Isaías transmite a su rey. Habla del descenso del “Amado”, un título utilizado en este documento para referirse al Mesías. La visión abarca la encarnación, vida, muerte, resurrección y ascensión del Mesías, y luego se centra en la historia temprana de la iglesia y la apostasía que precede a la segunda venida del Señor. El Anticristo es revelado como Beliar o Satanás, quien toma forma humana y mata a su madre (sin duda una referencia al Emperador Romano Nerón, quien asesinó a su madre, Agripina). Toda la sección se basa en Daniel y el Apocalipsis bíblico y también fue influenciada por el gnosticismo. La conclusión de la visión (la victoria del Amado, las dos resurrecciones y el juicio final) se asemeja mucho a la consumación de todas las cosas en el libro de Apocalipsis del Nuevo Testamento.</w:t>
      </w:r>
    </w:p>
    <w:p>
      <w:r/>
      <w:r>
        <w:t>3. La Visión de Isaías. Esta sección es similar a la segunda incluso en el lenguaje, pero muestra una mayor influencia gnóstica: Isaías es elevado al lugar de residencia de la Trinidad, el séptimo cielo, y se le revelan muchos misterios de Cristo. Debido a esta visión, Manasés mata al profeta. La doctrina gnóstica, como fue difundida por Cerinto a finales del primer siglo, es evidente. Jesús, nacido en la tierra, se convierte en el anfitrión del Cristo, quien abandona su morada terrenal en la Crucifixión.</w:t>
      </w:r>
    </w:p>
    <w:p>
      <w:r/>
      <w:r>
        <w:t>Históricamente, el valor de la Ascensión de Isaías radica en mostrar el caos de opiniones contradictorias que, reclamando autoridad e inspiración, asediaron las mentes de los primeros cristianos.</w:t>
      </w:r>
    </w:p>
    <w:p>
      <w:pPr>
        <w:pStyle w:val="Heading4"/>
      </w:pPr>
      <w:r>
        <w:t>Martirio de Isaías</w:t>
      </w:r>
    </w:p>
    <w:p>
      <w:r/>
      <w:r>
        <w:t xml:space="preserve">Ver </w:t>
      </w:r>
      <w:r>
        <w:rPr>
          <w:b/>
          <w:u w:val="single"/>
        </w:rPr>
        <w:t>Isaías, Ascensión de (arriba).</w:t>
      </w:r>
    </w:p>
    <w:p>
      <w:pPr>
        <w:pStyle w:val="Heading4"/>
      </w:pPr>
      <w:r>
        <w:t>Isacar, Testamento de</w:t>
      </w:r>
    </w:p>
    <w:p>
      <w:r/>
      <w:r>
        <w:t xml:space="preserve">Ver </w:t>
      </w:r>
      <w:r>
        <w:rPr>
          <w:b/>
          <w:u w:val="single"/>
        </w:rPr>
        <w:t>Testamentos de los Doce Patriarcas (abajo).</w:t>
      </w:r>
    </w:p>
    <w:p>
      <w:pPr>
        <w:pStyle w:val="Heading4"/>
      </w:pPr>
      <w:r>
        <w:t>Santiago, Apocalipsis de</w:t>
      </w:r>
    </w:p>
    <w:p>
      <w:r/>
      <w:r>
        <w:t>Existen dos apocalipsis gnósticos de Santiago (denominados "primero" y "segundo"). El primero, que abarca más de 20 páginas de texto, se presenta como una revelación dada por el Señor a Santiago, su hermano, conocido también como Santiago el Justo, parte de ella antes de la Crucifixión y parte después. Los dos documentos conocidos como el Apocalipsis de Santiago se encuentran en el Códex V de la literatura de Nag Hammadi, descubierta en 1945 en Egipto, justo al oeste del Río Nilo, frente a la ciudad de Chenoboskion, y son distintos del Apócrifo de Santiago, que está incluido en los escritos apócrifos del Nuevo Testamento. El segundo apocalipsis, compuesto por 20 páginas de texto copto, es supuestamente un discurso pronunciado por Santiago el Justo en el quinto escalón del templo y contiene numerosas referencias o ecos de las Escrituras canónicas. La obra concluye con la multitud arrojando a Santiago desde el templo y apedreándolo de una manera que recuerda al martirio de Esteban.</w:t>
      </w:r>
    </w:p>
    <w:p>
      <w:pPr>
        <w:pStyle w:val="Heading4"/>
      </w:pPr>
      <w:r>
        <w:t>Santiago, Ascensiones de</w:t>
      </w:r>
    </w:p>
    <w:p>
      <w:r/>
      <w:r>
        <w:t xml:space="preserve">El libro perdido fue mencionado únicamente por Epifanio (obispo de la isla griega de Salamina) en su obra del siglo IV </w:t>
      </w:r>
      <w:r>
        <w:rPr>
          <w:i/>
        </w:rPr>
        <w:t>Refutación de Todas las Herejías.</w:t>
      </w:r>
      <w:r>
        <w:t xml:space="preserve"> Según Epifanio, los Ascensos de Santiago fueron utilizados por los ebionitas, una secta de cristianos judíos de estricta ascética. El libro presentaba a Santiago, el hermano de Jesús, como alguien que se oponía al templo y a los sacrificios. Afirmaba que el apóstol Pablo era un griego que fue a Jerusalén con la intención de casarse con la hija del sumo sacerdote y, para lograrlo, se convirtió en prosélito y fue circuncidado. Al no conseguir a la joven, se rebeló contra el sábado, la ley y la circuncisión.</w:t>
      </w:r>
    </w:p>
    <w:p>
      <w:r/>
      <w:r>
        <w:t xml:space="preserve">En un comentario sobre Gálatas (1865), J. B. Lightfoot sugirió que el título del libro se refería a las subidas de Santiago por los escalones del templo, desde donde se dirigía al pueblo. Lightfoot también propuso que la muerte de Santiago fue el gran clímax de estas subidas. Según una cita del escritor cristiano temprano Hegesipo (como se registra en la </w:t>
      </w:r>
      <w:r>
        <w:rPr>
          <w:i/>
        </w:rPr>
        <w:t>Historia Eclesiástica</w:t>
      </w:r>
      <w:r>
        <w:t xml:space="preserve"> de Eusebio), Santiago fue arrojado a su muerte desde el pináculo del templo.</w:t>
      </w:r>
    </w:p>
    <w:p>
      <w:pPr>
        <w:pStyle w:val="Heading4"/>
      </w:pPr>
      <w:r>
        <w:t>Santiago, Protoevangelio de</w:t>
      </w:r>
    </w:p>
    <w:p>
      <w:r/>
      <w:r>
        <w:t>Este es un "evangelio" apócrifo que narra el matrimonio simbólico y el embarazo de María, así como el nacimiento, la infancia y la adolescencia de Jesús. Este texto apócrifo fue descubierto en el siglo XVI por Guillaume Postel.</w:t>
      </w:r>
    </w:p>
    <w:p>
      <w:pPr>
        <w:pStyle w:val="Heading4"/>
      </w:pPr>
      <w:r>
        <w:t xml:space="preserve">Job, Testamento de </w:t>
      </w:r>
    </w:p>
    <w:p>
      <w:r/>
      <w:r>
        <w:t>Es una literatura apocalíptica similar al libro bíblico de Job. Probablemente fue escrita en griego en el siglo II d.C. Dado que carece de pensamiento cristiano, es probable que haya sido escrita por un judío.</w:t>
      </w:r>
    </w:p>
    <w:p>
      <w:r/>
      <w:r>
        <w:t>En los capítulos 1–45, Job es el orador. Llega a comprender que un templo cercano ha sido profanado al haberse ofrecido en él sacrificios a Satanás. Cuando Job lo destruye, Satanás lo amenaza. Los amigos de Job vienen a consolarlo, pero sus discursos están muy resumidos. Eliú es presentado como el portavoz de Satanás y se gana el desagrado de Dios. Sin embargo, Job ofrece sacrificios por sus tres amigos. Se vuelve a casar y tiene siete hijos y tres hijas, quienes heredan su riqueza. Los capítulos 46–51, en los que el hermano de Job es el orador, concluyen la narrativa.</w:t>
      </w:r>
    </w:p>
    <w:p>
      <w:pPr>
        <w:pStyle w:val="Heading4"/>
      </w:pPr>
      <w:r>
        <w:t>Juan el Bautista, La Vida de</w:t>
      </w:r>
    </w:p>
    <w:p>
      <w:r/>
      <w:r>
        <w:t>Un relato legendario, supuestamente escrito por Serapion, narra la vida temprana de Juan el Bautista, centrándose especialmente en la muerte de su madre, Elisabet. Mientras Jesús vivía con sus padres en Egipto, Elisabet fallece el mismo día que Herodes el Grande. Juan, siendo solo un niño pequeño, no sabe cómo enterrarla. Las nubes traen a Jesús, María y Salomé, quienes lavan el cuerpo. La tumba es cavada por Micael y Gabriel, quienes también traen las almas de Zacarías y Simeón. Juan es entonces dejado para crecer en el desierto bajo el cuidado de los ángeles, mientras las nubes llevan a Jesús y María a Nazaret, donde viven.</w:t>
      </w:r>
    </w:p>
    <w:p>
      <w:pPr>
        <w:pStyle w:val="Heading4"/>
      </w:pPr>
      <w:r>
        <w:t xml:space="preserve">Juan el Evangelista, Libro de </w:t>
      </w:r>
    </w:p>
    <w:p>
      <w:r/>
      <w:r>
        <w:t>Este escrito fue utilizado ampliamente por los Albigenses y comúnmente se consideraba que provenía de los Bogomilos antes que de ellos. Fue redactado en forma de preguntas y respuestas, las cuales se decía que provenían del apóstol Juan mientras se recostaba sobre el pecho de Jesús en la Última Cena. Este formato de preguntas y respuestas se encuentra en otros escritos gnósticos tempranos, especialmente en el Evangelio de Bartolomé.</w:t>
      </w:r>
    </w:p>
    <w:p>
      <w:r/>
      <w:r>
        <w:t>El texto contiene teología gnóstica. Describe un mundo creado por Satanás y no por Dios. Cristo no nació de María, sino que fue un ángel enviado a la tierra. Él “entró por el oído y salió por el oído” de María. Juan el Bautista fue enviado por Satanás, y sus seguidores (la Iglesia Católica Romana) no son los discípulos de Cristo. El bautismo y, aparentemente, la Cena del Señor carecen de valor.</w:t>
      </w:r>
    </w:p>
    <w:p>
      <w:r/>
      <w:r>
        <w:t xml:space="preserve">El escrito se conserva únicamente en latín y, en su forma actual, no es anterior al siglo XII. Se puede encontrar una traducción al inglés adecuada en M. R. Jacobo, </w:t>
      </w:r>
      <w:r>
        <w:rPr>
          <w:i/>
        </w:rPr>
        <w:t>El nuevo testamento apócrifo</w:t>
      </w:r>
      <w:r>
        <w:t xml:space="preserve"> (1924).</w:t>
      </w:r>
    </w:p>
    <w:p>
      <w:pPr>
        <w:pStyle w:val="Heading4"/>
      </w:pPr>
      <w:r>
        <w:t xml:space="preserve">José, Oración de </w:t>
      </w:r>
    </w:p>
    <w:p>
      <w:r/>
      <w:r>
        <w:t>Obra apocalíptica judía. La Oración de José fue recomendada por Orígenes, un erudito de la iglesia primitiva, como un documento “que no debe ser despreciado”. Las citas de Orígenes proporcionan casi toda la información sobreviviente sobre la obra, por lo que su contenido total y significado no están claros. Una lista antigua de escritos apócrifos y canónicos del Antiguo Testamento coloca la Oración de José en tercer lugar y menciona que su extensión es de 1,100 versos. Las citas de Orígenes se refieren principalmente al padre de José, Jacob. Jacob existe en forma de ángel, llevando el nombre dado a él, Israel. Él es el hablante en los fragmentos citados y predice el destino de la humanidad. Describe cómo conoció a Uriel en un viaje a Mesopotamia y cómo Uriel luchó con él, afirmando ser el más grande de los ángeles. El poeta apocalíptico tenía en mente la historia de la misteriosa lucha de Jacob en Jaboc (</w:t>
      </w:r>
      <w:hyperlink r:id="rId980">
        <w:r>
          <w:rPr>
            <w:color w:val="0000EE"/>
            <w:u w:val="single"/>
          </w:rPr>
          <w:t>Gn 32:22–29</w:t>
        </w:r>
      </w:hyperlink>
      <w:r>
        <w:t xml:space="preserve">) y pasajes como </w:t>
      </w:r>
      <w:hyperlink r:id="rId717">
        <w:r>
          <w:rPr>
            <w:color w:val="0000EE"/>
            <w:u w:val="single"/>
          </w:rPr>
          <w:t>Daniel 10:13</w:t>
        </w:r>
      </w:hyperlink>
      <w:r>
        <w:t>. Debido a que Jacob afirma ser “el primogénito de todos los seres vivos” y, por lo tanto, el jefe de todos los ángeles, Uriel lo desafía.</w:t>
      </w:r>
    </w:p>
    <w:p>
      <w:pPr>
        <w:pStyle w:val="Heading4"/>
      </w:pPr>
      <w:r>
        <w:t>José, Testamento de</w:t>
      </w:r>
    </w:p>
    <w:p>
      <w:r/>
      <w:r>
        <w:t xml:space="preserve">Ver </w:t>
      </w:r>
      <w:r>
        <w:rPr>
          <w:b/>
          <w:u w:val="single"/>
        </w:rPr>
        <w:t>Testamentos de los Doce Patriarcas (abajo).</w:t>
      </w:r>
    </w:p>
    <w:p>
      <w:pPr>
        <w:pStyle w:val="Heading4"/>
      </w:pPr>
      <w:r>
        <w:t xml:space="preserve">José el Carpintero, Historia de </w:t>
      </w:r>
    </w:p>
    <w:p>
      <w:r/>
      <w:r>
        <w:t>Documento que exalta al padre terrenal de Jesús y promueve un culto a José. Las palabras en el capítulo 18 de la Historia de José respaldan una fecha del siglo IV para este documento. Allí, Jesús le dice a su madre: “Tú también debes buscar el mismo fin de la vida que otros mortales”. Para el siglo V, la doctrina de la “Asunción de la Virgen” ya era ampliamente aceptada.</w:t>
      </w:r>
    </w:p>
    <w:p>
      <w:r/>
      <w:r>
        <w:t>El documento, derivado del Protoevangelio de Santiago, fue influenciado tanto por el gnosticismo como por otras creencias religiosas de Egipto, el país en el que fue escrito. Se conserva en copto y árabe, y también en una traducción del siglo IV del texto copto.</w:t>
      </w:r>
    </w:p>
    <w:p>
      <w:r/>
      <w:r>
        <w:t>La historia de José el Carpintero afirma ofrecer un relato de la vida de José y su muerte ejemplar a la edad de 111 años. Supuestamente, la historia es narrada por Jesús a sus discípulos en el Monte de los Olivos. José, un carpintero (</w:t>
      </w:r>
      <w:hyperlink r:id="rId981">
        <w:r>
          <w:rPr>
            <w:color w:val="0000EE"/>
            <w:u w:val="single"/>
          </w:rPr>
          <w:t>Mt 13:55</w:t>
        </w:r>
      </w:hyperlink>
      <w:r>
        <w:t>), es un viudo de edad avanzada cuando se casa con María, quien tiene solo 12 años. (Él tuvo seis hijos de un matrimonio anterior.) José es enterrado según los ritos del culto egipcio de Osiris después de que Jesús pronuncia un elogio.</w:t>
      </w:r>
    </w:p>
    <w:p>
      <w:pPr>
        <w:pStyle w:val="Heading4"/>
      </w:pPr>
      <w:r>
        <w:t>Jubileos, Libro de los</w:t>
      </w:r>
    </w:p>
    <w:p>
      <w:r/>
      <w:r>
        <w:t>Jubileos es una obra pseudoepigráfica de la segunda mitad del siglo II a.C., durante el período macabeo. Es una fuente invaluable para entender el entorno de la era anterior al surgimiento de la iglesia cristiana. Jubileos se encuentra junto con el Libro de Enoc y los Testamentos de los Doce Patriarcas como parte de la literatura hebrea o aramea más importante de la época. Al igual que estos, fue traducido al griego y utilizado por los padres de la iglesia. Es muy probable que Jubileos fuera escrito en hebreo, ya que pretendía tener una autoría mosaica y su contexto nacionalista macabeo lo requeriría. Fragmentos de 10 manuscritos en hebreo encontrados en Qumrán apoyan la tesis de que originalmente estaba en ese idioma.</w:t>
      </w:r>
    </w:p>
    <w:p>
      <w:r/>
      <w:r>
        <w:t>El trabajo es mencionado por escritores griegos posteriores que siguen fuentes hebreas como "Jubileos" y "la pequeña (menor) Génesis". También se titula "El Apocalipsis de Moisés" y el "Testamento de Moisés". En versiones revisadas, se ha llamado "El Libro de las Hijas de Adán" y "La Vida de Adán".</w:t>
      </w:r>
    </w:p>
    <w:p>
      <w:r/>
      <w:r>
        <w:t xml:space="preserve">Existen manuscritos completos de cincuenta capítulos en seis textos etíopes, de los cuales los textos de los siglos quinto y sexto son los más destacados. El texto latino es valioso pero incompleto, y solo quedan unos pocos fragmentos de la versión griega. Los fragmentos hebreos encontrados en Qumrán son de especial importancia, ya que pertenecen al período de escritura original. La Bibliothèque Nationale posee "Ethiopien 51" y "Ethiopien 160". El Museo Británico tiene </w:t>
      </w:r>
      <w:r>
        <w:rPr>
          <w:i/>
        </w:rPr>
        <w:t>Kufale,</w:t>
      </w:r>
      <w:r>
        <w:t xml:space="preserve"> o </w:t>
      </w:r>
      <w:r>
        <w:rPr>
          <w:i/>
        </w:rPr>
        <w:t>Liber Jubilaeorum,</w:t>
      </w:r>
      <w:r>
        <w:t xml:space="preserve"> y </w:t>
      </w:r>
      <w:r>
        <w:rPr>
          <w:i/>
        </w:rPr>
        <w:t>Ecnoc.</w:t>
      </w:r>
    </w:p>
    <w:p>
      <w:r/>
      <w:r>
        <w:t>El autor de Jubileos afirma que su enseñanza proviene de una fuente de revelación directa. Dios había hablado a Moisés en el Pentateuco a través de la "ley menor" en este "pequeño libro del Génesis". En el Sinaí, Dios se comunicó con Moisés mediante el "Ángel de la Presencia", diciéndole al Ángel: "Escribe para Moisés desde el principio de la creación hasta que mi santuario haya sido construido entre ellos por toda la eternidad" (1:27). Esto complementa la "primera ley" (6:22).</w:t>
      </w:r>
    </w:p>
    <w:p>
      <w:r/>
      <w:r>
        <w:t>Después de una breve introducción, Jubileos sigue el texto de Génesis y Éxodo hasta 14:31. Este tratamiento midráshico del material del Pentateuco intenta mostrar que los patriarcas se adherían a la ley incluso antes de Moisés. El objetivo del autor es fortalecer el judaísmo clásico ante las serias intrusiones de la cultura helenística entre los pueblos judíos. Para lograr esto, el autor no duda en añadir y restar de la historia del Pentateuco. Los patriarcas están adornados de diversas maneras. Cualquier cosa que mostrara sus debilidades y pecados fue eliminada, y se insertó contenido legendario para glorificar a estos padres. Los patriarcas son las fuentes de la cultura. Enoc inventó la escritura; Noé, la medicina; Abraham, el arado.</w:t>
      </w:r>
    </w:p>
    <w:p>
      <w:r/>
      <w:r>
        <w:t xml:space="preserve">Basándose en </w:t>
      </w:r>
      <w:hyperlink r:id="rId982">
        <w:r>
          <w:rPr>
            <w:color w:val="0000EE"/>
            <w:u w:val="single"/>
          </w:rPr>
          <w:t>Levítico 25:8–12</w:t>
        </w:r>
      </w:hyperlink>
      <w:r>
        <w:t>, el trabajo destaca la importancia del número siete. La historia desde Adán hasta Moisés está organizada en ciclos de siete. Esta forma de dividir la historia en períodos de jubileo fue revelada a Moisés en el Sinaí y, por lo tanto, tiene sanción divina y es, de hecho, obligatoria. La filosofía de la historia que se deriva de esto ve a Dios actuando de manera soberana y única en Israel, en contraste con su relación con el mundo gentil. Las otras naciones son gobernadas por ángeles, pero no Israel, que está directamente bajo el cuidado de Dios (Jubileos 15:31ff.).</w:t>
      </w:r>
    </w:p>
    <w:p>
      <w:r/>
      <w:r>
        <w:t>La polémica que Jubileos plantea contra el calendario lunar (6:36–38) y su aceptación del calendario solar es solo otra faceta del impulso por una reforma profunda que purificará a Israel. Israel debe ser consagrado a Dios en todos los aspectos, evitando matrimonios mixtos y no compartiendo la mesa con gentiles. Se exige una rigurosidad sorprendente en la observancia del sábado (50:1–13). La pena de muerte se aplica a quienes viajan, compran o venden, sacan agua, llevan cargas, atrapan criaturas o tienen relaciones maritales en sábado. Estas exigencias van mucho más allá de los requisitos bíblicos y pertenecen al entorno que produjo la comunidad de Qumrán y los esenios.</w:t>
      </w:r>
    </w:p>
    <w:p>
      <w:r/>
      <w:r>
        <w:t>La declaración apocalíptica del Ángel de la Presencia contiene una verdad escatológica clara, aunque limitada. Los Jubileos efectivamente incluyen la expectativa de un establecimiento inmediato de la era mesiánica. Sin embargo, el énfasis que se centra en que los propósitos éticos y culturales son preeminentes.</w:t>
      </w:r>
    </w:p>
    <w:p>
      <w:pPr>
        <w:pStyle w:val="Heading4"/>
      </w:pPr>
      <w:r>
        <w:t>Judá, Testamento de</w:t>
      </w:r>
    </w:p>
    <w:p>
      <w:r/>
      <w:r>
        <w:t xml:space="preserve">Ver </w:t>
      </w:r>
      <w:r>
        <w:rPr>
          <w:b/>
          <w:u w:val="single"/>
        </w:rPr>
        <w:t>Testamentos de los Doce Patriarcas (abajo).</w:t>
      </w:r>
    </w:p>
    <w:p>
      <w:pPr>
        <w:pStyle w:val="Heading4"/>
      </w:pPr>
      <w:r>
        <w:t xml:space="preserve">Judas Iscariote, Evangelio de </w:t>
      </w:r>
    </w:p>
    <w:p>
      <w:r/>
      <w:r>
        <w:t>Escritura gnóstica muy antigua, probablemente producida por la secta cainita. Como no se conserva en la actualidad, la conocemos solo a través de citas en los escritos de los primeros cristianos, especialmente Ireneo. Por lo tanto, debió haber sido escrita antes de mediados del siglo II d.C. Probablemente contenía un cuerpo de doctrina secreta, supuestamente revelada por Judas Iscariote, que resumía la verdad de un conocimiento superior y perfecto, revelado a esta secta de los gnósticos. El evangelio expone el "misterio de la traición", explicando cómo Judas, a través de su traición, hizo posible la salvación de toda la humanidad. Esto se logró al anticiparse a la destrucción de la verdad proclamada por Cristo o al frustrar los planes de los poderes malignos, los Arcontes, que deseaban prevenir la crucifixión de Cristo porque sabían que destruiría su poder maligno.</w:t>
      </w:r>
    </w:p>
    <w:p>
      <w:pPr>
        <w:pStyle w:val="Heading4"/>
      </w:pPr>
      <w:r>
        <w:t xml:space="preserve">Léntulo, Epístola de </w:t>
      </w:r>
    </w:p>
    <w:p>
      <w:r/>
      <w:r>
        <w:t>Léntulo, aparentemente un predecesor de Poncio Pilato, supuestamente preparó un informe para el Senado Romano conocido como la Epístola (o Carta) de Léntulo. En ella incluyó una descripción detallada de Jesús: “alto y apuesto, su semblante inspiraba reverencia junto con amor y temor, su cabello oscuro, brillante, rizado, partido en el medio, su rostro con una delicada rubicundez...”. La autenticidad de la carta es extremadamente dudosa.</w:t>
      </w:r>
    </w:p>
    <w:p>
      <w:pPr>
        <w:pStyle w:val="Heading4"/>
      </w:pPr>
      <w:r>
        <w:t>Leví, Testamento de</w:t>
      </w:r>
    </w:p>
    <w:p>
      <w:r/>
      <w:r>
        <w:t>Ver</w:t>
      </w:r>
      <w:r>
        <w:rPr>
          <w:b/>
          <w:u w:val="single"/>
        </w:rPr>
        <w:t xml:space="preserve"> Testamentos de los Doce Patriarcas (abajo).</w:t>
      </w:r>
    </w:p>
    <w:p>
      <w:pPr>
        <w:pStyle w:val="Heading4"/>
      </w:pPr>
      <w:r>
        <w:t>Las vidas de Adán y Eva</w:t>
      </w:r>
    </w:p>
    <w:p>
      <w:r/>
      <w:r>
        <w:t>Un título general otorgado a un escrito no canónico existente en griego y latín. El libro es de naturaleza judía, aunque presenta un matiz cristiano que lleva a la mayoría de los estudiosos a situar la obra original al inicio de la era cristiana. El contenido del libro es una ampliación de la historia bíblica de Adán y Eva.</w:t>
      </w:r>
    </w:p>
    <w:p>
      <w:r/>
      <w:r>
        <w:t>La versión griega comienza con la expulsión del Edén. En un sueño, Eva ve el asesinato de Abel. Después de que Adán enfermó, Set y Eva fueron a obtener aceite del árbol de la vida. Micael, el arcángel, se encontró con Set y le dijo que Adán moriría. Tras su muerte, finalmente fue llevado al tercer cielo. Set presenció cómo los ángeles enterraron a su padre y recibió instrucciones sobre cómo enterrar a su madre, quien murió una semana después de Adán.</w:t>
      </w:r>
    </w:p>
    <w:p>
      <w:r/>
      <w:r>
        <w:t>La versión latina proporciona información adicional. Después de la expulsión del Jardín, Eva le pidió a Adán que la matara, pero en lugar de hacerlo, él sugirió que ambos realizaran un acto de penitencia. Adán fue a pararse en el Jordán durante 40 días y Eva en el agua del Éufrates durante 37 días. Mientras estaba allí, fue nuevamente tentada por Satanás, quien estaba disfrazado de ángel de luz, pero finalmente fue desenmascarado por Adán. Satanás entonces explicó la razón de su hostilidad hacia ellos: cuando se ordenó a los ángeles adorar al Señor, él se negó a reverenciar a Dios y, en consecuencia, fue expulsado del cielo.</w:t>
      </w:r>
    </w:p>
    <w:p>
      <w:pPr>
        <w:pStyle w:val="Heading4"/>
      </w:pPr>
      <w:r>
        <w:t>Mateo, Martirio de</w:t>
      </w:r>
    </w:p>
    <w:p>
      <w:r/>
      <w:r>
        <w:t>Un relato vagamente organizado sobre el martirio de Mateo, que toma prestado en gran medida de los “Hechos de Andrés y Matías” y asume que Matías era, de hecho, Mateo. El documento refleja el escaso impulso literario y teológico de los textos apócrifos posteriores.</w:t>
      </w:r>
    </w:p>
    <w:p>
      <w:r/>
      <w:r>
        <w:t>La historia comienza cuando Jesús encarga a Mateo plantar un bastón en Myrna, la ciudad de los Comehombres. Mateo cumple con la tarea después de exorcizar al demonio Asmodeo de la esposa y la familia del rey. Durante la noche, el bastón se transforma en un árbol. Mateo predica a la gente, y ellos "se humanizan". Sin embargo, Asmodeo busca venganza y persuade al rey para que queme a Mateo. El fuego consume ídolos dorados y a muchos soldados, luego se transforma en un dragón que persigue al rey, quien suplica a Mateo por ayuda. Sin embargo, Mateo muere.</w:t>
      </w:r>
    </w:p>
    <w:p>
      <w:r/>
      <w:r>
        <w:t>Un rey, algo arrepentido pero aún no convertido, coloca el cuerpo de Mateo en un ataúd de hierro y lo hunde secretamente en el mar. Al día siguiente, Mateo aparece en el mar en presencia de dos hombres resplandecientes y un niño "hermoso". El rey finalmente se convierte, es bautizado y aceptado en la iglesia. Mateo aparece para conferirle al rey su propio nombre y para ordenarlo sacerdote, y a su familia, diáconos y diaconisas. Luego, Mateo asciende al cielo con dos ángeles.</w:t>
      </w:r>
    </w:p>
    <w:p>
      <w:pPr>
        <w:pStyle w:val="Heading4"/>
      </w:pPr>
      <w:r>
        <w:t>Medad, Libro de Eldad y</w:t>
      </w:r>
    </w:p>
    <w:p>
      <w:r/>
      <w:r>
        <w:t>Ver Eldad y Medad, Libro de (arriba).</w:t>
      </w:r>
    </w:p>
    <w:p>
      <w:pPr>
        <w:pStyle w:val="Heading4"/>
      </w:pPr>
      <w:r>
        <w:t>Moisés, Asunción de</w:t>
      </w:r>
    </w:p>
    <w:p>
      <w:r/>
      <w:r>
        <w:t>Una leyenda judía sostiene que Moisés fue llevado corporalmente al cielo sin morir. Probablemente escrita entre el 7 y el 30 d.C., puede ser una combinación de dos obras anteriores y parece tomar prestado en gran medida del libro de Deuteronomio. La obra probablemente fue creada para proporcionar un final milagroso a la destacada vida terrenal de Moisés, atribuyéndole una experiencia similar a la de Elías. Sin embargo, esta leyenda judía contradice el relato del Antiguo Testamento sobre la muerte de Moisés (</w:t>
      </w:r>
      <w:hyperlink r:id="rId983">
        <w:r>
          <w:rPr>
            <w:color w:val="0000EE"/>
            <w:u w:val="single"/>
          </w:rPr>
          <w:t>Dt 32:48–50,</w:t>
        </w:r>
      </w:hyperlink>
      <w:r>
        <w:t xml:space="preserve"> </w:t>
      </w:r>
      <w:hyperlink r:id="rId984">
        <w:r>
          <w:rPr>
            <w:color w:val="0000EE"/>
            <w:u w:val="single"/>
          </w:rPr>
          <w:t>34:5–7</w:t>
        </w:r>
      </w:hyperlink>
      <w:r>
        <w:t>).</w:t>
      </w:r>
    </w:p>
    <w:p>
      <w:r/>
      <w:r>
        <w:t>La hipótesis perdida de Moisés</w:t>
      </w:r>
    </w:p>
    <w:p>
      <w:r/>
      <w:r>
        <w:t>Tres hechos sugieren que en algún momento existió un libro apócrifo que contenía la leyenda de la asunción de Moisés: (1) listas antiguas de obras apócrifas mencionan una obra con este título; (2) varios padres de la iglesia se refieren a ella; y (3) han sobrevivido algunos fragmentos en griego.</w:t>
      </w:r>
    </w:p>
    <w:p>
      <w:r/>
      <w:r>
        <w:t>En la obra aparecieron los siguientes elementos: Dios encargó al arcángel Miguel de enterrar el cuerpo de Moisés. Satanás se opuso al entierro de Moisés porque reclamaba autoridad sobre toda la materia y porque consideraba a Moisés un asesino. Miguel refutó las afirmaciones de Satanás y lo acusó de tentar a Eva en el Edén. Josué y Caleb luego presenciaron la asunción de Moisés de una manera extraña. Mientras observaban, vieron el cuerpo muerto de Moisés enterrado en la montaña, pero también vieron a Moisés en compañía de los ángeles. En efecto, el cuerpo de Moisés murió, pero Moisés mismo no.</w:t>
      </w:r>
    </w:p>
    <w:p>
      <w:r/>
      <w:r>
        <w:t>A menudo se afirma que Judas (</w:t>
      </w:r>
      <w:hyperlink r:id="rId719">
        <w:r>
          <w:rPr>
            <w:color w:val="0000EE"/>
            <w:u w:val="single"/>
          </w:rPr>
          <w:t>Jd 1:9</w:t>
        </w:r>
      </w:hyperlink>
      <w:r>
        <w:t xml:space="preserve">) fue citado de la Asunción de Moisés, pero esto es imposible de probar, simplemente porque las partes relevantes de esa obra no han sobrevivido. Lo máximo que se puede decir es que varios padres de la iglesia, incluidos Clemente de Alejandría (m. AD 215) y Orígenes (c 185–254), sugirieron que la Asunción de Moisés fue la fuente para el relato en </w:t>
      </w:r>
      <w:hyperlink r:id="rId719">
        <w:r>
          <w:rPr>
            <w:color w:val="0000EE"/>
            <w:u w:val="single"/>
          </w:rPr>
          <w:t>Judas 1:9</w:t>
        </w:r>
      </w:hyperlink>
      <w:r>
        <w:t xml:space="preserve">. Ellos tenían ambas obras. Nosotros solo tenemos Judas, por lo que no podemos verificar sus conclusiones. El asunto se complica aún más porque hay otra obra (ver la siguiente sección) ahora llamada la Asunción de Moisés. La gente a menudo supone que </w:t>
      </w:r>
      <w:hyperlink r:id="rId719">
        <w:r>
          <w:rPr>
            <w:color w:val="0000EE"/>
            <w:u w:val="single"/>
          </w:rPr>
          <w:t>Judas 1:9</w:t>
        </w:r>
      </w:hyperlink>
      <w:r>
        <w:t xml:space="preserve"> es una cita de ese libro. No lo es.</w:t>
      </w:r>
    </w:p>
    <w:p>
      <w:r/>
      <w:r>
        <w:t>La Hipótesis Existente de Moisés</w:t>
      </w:r>
    </w:p>
    <w:p>
      <w:r/>
      <w:r>
        <w:t>Este texto, posiblemente redactado durante la vida de Jesús, busca describir las predicciones de Moisés a Josué sobre el destino de la nación de Israel. Es similar a otros escritos apócrifos y no históricos que se atribuyen a grandes líderes judíos.</w:t>
      </w:r>
    </w:p>
    <w:p>
      <w:r/>
      <w:r>
        <w:t>Fue descubierto por casualidad en 1861 en la Biblioteca Ambrosiana de Milán, Italia. El manuscrito, fechado en el siglo V d.C., es una copia muy deficiente de una traducción al latín, posiblemente derivada de una traducción griega de un original hebreo. El principio y el final están perdidos. Hay numerosos errores ortográficos y no hay espacio entre las palabras. No es sorprendente que los estudiosos hayan debatido durante mucho tiempo sobre la lectura, interpretación y traducción incluso de versos enteros.</w:t>
      </w:r>
    </w:p>
    <w:p>
      <w:r/>
      <w:r>
        <w:t>Las tres primeras líneas no han sobrevivido, por lo que el título original se ha perdido. Cuando se descubrió, se asumió que la obra era la perdida Asunción de Moisés, pero esta identificación ahora es ampliamente cuestionada. Aunque el libro todavía se conoce por este título, es mucho más probable que sea el Testamento de Moisés (que también se menciona, junto con la Asunción de Moisés, en listas tempranas de obras apócrifas) o una obra compuesta que resulta de la combinación del Testamento y la Asunción en una sola obra.</w:t>
      </w:r>
    </w:p>
    <w:p>
      <w:r/>
      <w:r>
        <w:t>Solo hay una referencia a la asunción de Moisés en el libro, y aparece en relación con una mención de su muerte (10:12). Dado que el final del libro también se ha perdido, es imposible conocer el contenido de la conclusión o determinar si esta única referencia restante a la asunción de Moisés es original o si fue añadida por error por un escriba o por un editor al combinar dos obras diferentes. Sin embargo, está claro que el autor de la sección sobreviviente creía que Moisés esperaba morir (1:15; 10:12–14) y que Josué asumía que así sería (11:4–8).</w:t>
      </w:r>
    </w:p>
    <w:p>
      <w:r/>
      <w:r>
        <w:t>El relato comienza a mitad de la oración (faltan tres líneas) y sitúa el siguiente discurso de Moisés 2,500 años después de la Creación (1:2–5). Al anticipar su muerte, Moisés convoca a Josué, lo anima y le dice que Dios creó el mundo para su pueblo (los israelitas), quienes se arrepentirán antes de la consumación al final de los días (1:6–18).</w:t>
      </w:r>
    </w:p>
    <w:p>
      <w:r/>
      <w:r>
        <w:t xml:space="preserve">Luego, Moisés predice el futuro de Israel. El pueblo heredará la tierra de Canaán y será gobernado por magistrados locales, jefes y reyes (2:1–3). El reino se dividirá y el pueblo volverá a la idolatría (2:4–9). Un rey del Este, Nabucodonosor, llevará a dos tribus al cautiverio durante unos 77 años, donde recordarán las advertencias de Moisés (3:1–14; cf. </w:t>
      </w:r>
      <w:hyperlink r:id="rId985">
        <w:r>
          <w:rPr>
            <w:color w:val="0000EE"/>
            <w:u w:val="single"/>
          </w:rPr>
          <w:t>Jr 25:11–12;</w:t>
        </w:r>
      </w:hyperlink>
      <w:r>
        <w:t xml:space="preserve"> </w:t>
      </w:r>
      <w:hyperlink r:id="rId986">
        <w:r>
          <w:rPr>
            <w:color w:val="0000EE"/>
            <w:u w:val="single"/>
          </w:rPr>
          <w:t>Dt 28:15–68.</w:t>
        </w:r>
      </w:hyperlink>
      <w:r>
        <w:t xml:space="preserve"> </w:t>
      </w:r>
      <w:hyperlink r:id="rId987">
        <w:r>
          <w:rPr>
            <w:color w:val="0000EE"/>
            <w:u w:val="single"/>
          </w:rPr>
          <w:t>30:15–20</w:t>
        </w:r>
      </w:hyperlink>
      <w:r>
        <w:t xml:space="preserve">). Daniel orará por la liberación (cf. </w:t>
      </w:r>
      <w:hyperlink r:id="rId988">
        <w:r>
          <w:rPr>
            <w:color w:val="0000EE"/>
            <w:u w:val="single"/>
          </w:rPr>
          <w:t>Dn 9:4–19</w:t>
        </w:r>
      </w:hyperlink>
      <w:r>
        <w:t xml:space="preserve">), y Dios persuadirá a un rey, Ciro, para que envíe a los exiliados de regreso a casa (4:1–6; cf. </w:t>
      </w:r>
      <w:hyperlink r:id="rId989">
        <w:r>
          <w:rPr>
            <w:color w:val="0000EE"/>
            <w:u w:val="single"/>
          </w:rPr>
          <w:t>Is 45:1–6.</w:t>
        </w:r>
      </w:hyperlink>
      <w:r>
        <w:t xml:space="preserve"> </w:t>
      </w:r>
      <w:hyperlink r:id="rId990">
        <w:r>
          <w:rPr>
            <w:color w:val="0000EE"/>
            <w:u w:val="single"/>
          </w:rPr>
          <w:t>Esd 1:1–4</w:t>
        </w:r>
      </w:hyperlink>
      <w:r>
        <w:t xml:space="preserve">). Algunos exiliados regresarán a su lugar asignado, Jerusalén, y reconstruirán el muro, pero no podrán ofrecer sacrificios adecuados (4:7–8; contraste </w:t>
      </w:r>
      <w:hyperlink r:id="rId991">
        <w:r>
          <w:rPr>
            <w:color w:val="0000EE"/>
            <w:u w:val="single"/>
          </w:rPr>
          <w:t>Esd 3:1–7</w:t>
        </w:r>
      </w:hyperlink>
      <w:r>
        <w:t>). Otros permanecerán en el exilio pero aumentarán en población (4:9). Esto concluye el período del Antiguo Testamento y comienza el período intertestamentario (c 400 a 1 a.C.).</w:t>
      </w:r>
    </w:p>
    <w:p>
      <w:r/>
      <w:r>
        <w:t>Se describe la apostasía generalizada del período seléucida (c 201–267 a.C.), con especial referencia a sacerdotes y jueces (4:1–6). Los Macabeos, quienes lograron y mantuvieron la independencia política de Siria en 164 a.C., no son mencionados. En cambio, el enfoque está en los reyes asmoneos que se convirtieron en sumos sacerdotes (6:1). Luego vendrá un rey insolente, Herodes el Grande (37–4 a.C.), que gobernará con crueldad (6:2–7). Después, un poderoso rey de Occidente conquistará al pueblo, tomará a algunos cautivos, crucificará a otros y quemará parte del templo (6:8–9).</w:t>
      </w:r>
    </w:p>
    <w:p>
      <w:r/>
      <w:r>
        <w:t>A partir de este punto, el autor, al llegar a su propio tiempo, tuvo que prever el futuro, por lo que las predicciones que atribuye a Moisés son generales u oscuras y a menudo no se cumplen. Los próximos gobernantes (¿saduceos?) serían impíos, traicioneros, glotones, engañosos y preocupados por la impureza ritual mientras vivían en el lujo a expensas de los pobres (7:1–10). Seguiría un tiempo de ira sin precedentes, cuando un gran rey perseguiría a los judíos, torturándolos, encarcelándolos e incluso crucificándolos por practicar la circuncisión (8:1–5). Durante esta persecución, un hombre llamado Taxo, un levita con siete hijos, permanecería fiel a Dios y preferiría morir antes que adoptar costumbres griegas (8:1–7).</w:t>
      </w:r>
    </w:p>
    <w:p>
      <w:r/>
      <w:r>
        <w:t>La siguiente sección (10:1–10), un poema apocalíptico compuesto por diez estrofas de tres líneas cada una, es la única parte apocalíptica del libro. El reino del Señor se manifestará, Satanás dejará de existir, y el Arcángel Miguel vengará a Israel (10:1–2). “El Celestial se levantará de Su trono real,” y habrá señales milagrosas tanto en la tierra como en el cielo; incluso el océano se vaciará (10:3–6). El Altísimo, el Dios Eterno, se manifestará y castigará a los Gentiles, destruyendo sus ídolos (10:7). Sin embargo, Israel será feliz y exaltada, regocijándose al ver a sus enemigos en Gehenna (infierno) y alabando agradecida a su Creador (10:8–10). Con la mención de Moisés sobre su muerte y algunas palabras de consuelo para Josué, la composición termina de manera incompleta.</w:t>
      </w:r>
    </w:p>
    <w:p>
      <w:r/>
      <w:r>
        <w:t>El libro debió haber sido escrito después de la muerte de Herodes y de que Varus sofocara una rebelión en Judea (4 a.C.), y antes de la destrucción del templo (70 d.C.). El libro predice que los hijos de Herodes no gobernarán tanto tiempo como lo hizo Herodes mismo (34 años, 37–4 a.C.). Esta predicción podría basarse en el hecho de que un hijo, Arquelao, fue depuesto después de un reinado de 10 años (4 a.C.–6 d.C.). Si es así, el libro fue escrito después del 6 d.C. Sin embargo, otros dos hijos (Felipe y Antipas) en realidad gobernaron más tiempo que su padre. Para que el autor no supiera esto, el libro tendría que haber sido escrito dentro de los 34 años posteriores a la muerte de Herodes, es decir, antes del 30 d.C. Por lo tanto, es probable que el libro haya sido escrito en algún momento entre el 6 y el 30 d.C. Esto también implica que el libro refleja el pensamiento judío durante la vida de Jesús.</w:t>
      </w:r>
    </w:p>
    <w:p>
      <w:r/>
      <w:r>
        <w:t>El autor era evidentemente un judío palestino, pero es incierto si pertenecía a alguna de las sectas importantes conocidas de la época. Desaprueba el dominio romano (8:1–10:10) sin promover la revuelta, como lo hicieron los zelotes y sus predecesores. Su interés en el templo (2:8–9; 5:3; 6:9; 8:5) no es característico de un esenio. Critica el estilo de vida saduceo (7:3–10). Además, su uso de la escritura apocalíptica (10:1–10) se considera inusual para un fariseo.</w:t>
      </w:r>
    </w:p>
    <w:p>
      <w:pPr>
        <w:pStyle w:val="Heading4"/>
      </w:pPr>
      <w:r>
        <w:t>Testamento de Neftalí</w:t>
      </w:r>
    </w:p>
    <w:p>
      <w:r/>
      <w:r>
        <w:rPr>
          <w:i/>
        </w:rPr>
        <w:t>Consulte</w:t>
      </w:r>
      <w:r>
        <w:t xml:space="preserve"> Testamentos de los Doce Patriarcas (abajo).</w:t>
      </w:r>
    </w:p>
    <w:p>
      <w:pPr>
        <w:pStyle w:val="Heading4"/>
      </w:pPr>
      <w:r>
        <w:t>Evangelio de Nicodemo</w:t>
      </w:r>
    </w:p>
    <w:p>
      <w:r/>
      <w:r>
        <w:t xml:space="preserve">Título alternativo para la obra apócrifa "Hechos de Pilato". </w:t>
      </w:r>
      <w:r>
        <w:rPr>
          <w:i/>
        </w:rPr>
        <w:t>Consulte</w:t>
      </w:r>
      <w:r>
        <w:t xml:space="preserve"> Pilato, Hechos de (abajo).</w:t>
      </w:r>
    </w:p>
    <w:p>
      <w:pPr>
        <w:pStyle w:val="Heading4"/>
      </w:pPr>
      <w:r>
        <w:t>El Libro de Noé</w:t>
      </w:r>
    </w:p>
    <w:p>
      <w:r/>
      <w:r>
        <w:t>Se menciona la escritura de Noé en el libro de los Jubileos, donde se afirma: “Noé escribió todas las cosas en un libro tal como le instruimos sobre cada tipo de medicina. Así, los espíritus malignos fueron impedidos de dañar a los hijos de Noé” (10:13; ver también 21:10). El libro de Noé toma mucho del libro de Enoc (ver capítulos 6–11, 54–55, 60, 65–69, 106–110). Las otras secciones se relacionan con el diluvio de Noé y temas sobre los cuales se podría suponer que Noé tenía conocimiento. Desafortunadamente, no se conoce la existencia de un manuscrito separado del libro de Noé.</w:t>
      </w:r>
    </w:p>
    <w:p>
      <w:pPr>
        <w:pStyle w:val="Heading4"/>
      </w:pPr>
      <w:r>
        <w:t>Odas de Salomón</w:t>
      </w:r>
    </w:p>
    <w:p>
      <w:r/>
      <w:r>
        <w:rPr>
          <w:i/>
        </w:rPr>
        <w:t>Consulte</w:t>
      </w:r>
      <w:r>
        <w:t xml:space="preserve"> </w:t>
      </w:r>
      <w:r>
        <w:rPr>
          <w:b/>
          <w:u w:val="single"/>
        </w:rPr>
        <w:t>Salomón, Salmos de (abajo).</w:t>
      </w:r>
    </w:p>
    <w:p>
      <w:pPr>
        <w:pStyle w:val="Heading4"/>
      </w:pPr>
      <w:r>
        <w:t>Patriarcas, Testamentos de los Doce</w:t>
      </w:r>
    </w:p>
    <w:p>
      <w:r/>
      <w:r>
        <w:rPr>
          <w:i/>
        </w:rPr>
        <w:t>Consulte</w:t>
      </w:r>
      <w:r>
        <w:t xml:space="preserve"> </w:t>
      </w:r>
      <w:r>
        <w:rPr>
          <w:b/>
          <w:u w:val="single"/>
        </w:rPr>
        <w:t>Testamentos de los Doce Patriarcas (abajo).</w:t>
      </w:r>
    </w:p>
    <w:p>
      <w:pPr>
        <w:pStyle w:val="Heading4"/>
      </w:pPr>
      <w:r>
        <w:t>Actos de Pablo</w:t>
      </w:r>
    </w:p>
    <w:p>
      <w:r/>
      <w:r>
        <w:rPr>
          <w:i/>
        </w:rPr>
        <w:t>Consulte</w:t>
      </w:r>
      <w:r>
        <w:t xml:space="preserve"> </w:t>
      </w:r>
      <w:r>
        <w:rPr>
          <w:b/>
          <w:u w:val="single"/>
        </w:rPr>
        <w:t>Pablo y Tecla, Hechos de (abajo).</w:t>
      </w:r>
    </w:p>
    <w:p>
      <w:pPr>
        <w:pStyle w:val="Heading4"/>
      </w:pPr>
      <w:r>
        <w:t>Pablo, Actos de Andrés y otros</w:t>
      </w:r>
    </w:p>
    <w:p>
      <w:r/>
      <w:r>
        <w:rPr>
          <w:i/>
        </w:rPr>
        <w:t>Consulte</w:t>
      </w:r>
      <w:r>
        <w:t xml:space="preserve"> </w:t>
      </w:r>
      <w:r>
        <w:rPr>
          <w:b/>
          <w:u w:val="single"/>
        </w:rPr>
        <w:t>Andrés y Pablo, Actos de (arriba).</w:t>
      </w:r>
    </w:p>
    <w:p>
      <w:pPr>
        <w:pStyle w:val="Heading4"/>
      </w:pPr>
      <w:r>
        <w:t>Pablo y Tecla, Hechos de</w:t>
      </w:r>
    </w:p>
    <w:p>
      <w:r/>
      <w:r>
        <w:t>Los Hechos de Pablo y Tecla es una sección de una obra apócrifa conocida como los Hechos de Pablo. Aparentemente, fue escrita en la segunda mitad del siglo II d.C. por un anciano de la iglesia que vivía en Asia. Según Tertuliano (</w:t>
      </w:r>
      <w:r>
        <w:rPr>
          <w:i/>
        </w:rPr>
        <w:t>Sobre el Bautismo</w:t>
      </w:r>
      <w:r>
        <w:t xml:space="preserve"> 17.19–21), el motivo para escribirla fue "el amor a Pablo", pero el presbítero fue destituido de su cargo por producir este documento. No está claro si la razón de su destitución fue que hizo una falsa afirmación de autoría apostólica o si fue porque los puntos de vista expresados en el documento fueron considerados heréticos.</w:t>
      </w:r>
    </w:p>
    <w:p>
      <w:r/>
      <w:r>
        <w:t>La historia se desarrolla como un cuento popular. Pablo llega a Iconio después de huir de Antioquía. Es recibido por Onesíforo, quien lo hospeda en su hogar. Un grupo de personas se reúne allí para escuchar el mensaje de Pablo. Junto a la ventana de una casa vecina, está sentada Tecla. Aunque no puede ver a Pablo, escucha atentamente su mensaje. Su madre, Teclía, exclama: “Mi hija, como una araña, está atrapada por sus palabras en la ventana, cautivada por un nuevo anhelo y una terrible pasión”. Pablo enseña que para “ver a Dios,” una persona debe vivir una vida de abstinencia de actividad sexual.</w:t>
      </w:r>
    </w:p>
    <w:p>
      <w:r/>
      <w:r>
        <w:t>Tecla está comprometida para casarse, pero queda tan impresionada con las enseñanzas de Pablo que decide romper su compromiso con Thamyris. Thamyris, angustiado, apela al gobernador de la ciudad, quien arresta e encarcela a Pablo. Thecla soborna al carcelero con brazaletes y un espejo de plata para entrar en la celda de Pablo. Nuevamente, queda fascinada por sus enseñanzas. En el juicio, Thecla se mantiene firme en su negativa a casarse con Thamyris. Pablo es expulsado de la ciudad y Thecla es condenada a ser quemada viva. Milagrosamente, su vida es perdonada, y se reúne con Pablo para viajar con él a Antioquía.</w:t>
      </w:r>
    </w:p>
    <w:p>
      <w:r/>
      <w:r>
        <w:t>En Antioquía, Tecla rechaza los avances de un noble llamado Alejandro y, por segunda vez, es condenada a muerte. Sin embargo, las fieras que deberían devorarla en la arena pública, en su lugar, lamen sus pies y la protegen. Cuando se lanza a una cisterna de agua para realizar su bautismo, nuevamente se salva de la muerte: un relámpago mata a los peces que la acechan en el agua, y estos flotan sin vida en la superficie. La reina Trifena, quien se ha hecho amiga de Tecla, se desmaya por la impresión mientras se hacen repetidos intentos por quitarle la vida a Tecla. Al ver esto, Alejandro finalmente suplica al gobernador que libere a Tecla.</w:t>
      </w:r>
    </w:p>
    <w:p>
      <w:r/>
      <w:r>
        <w:t>Libre una vez más, Tecla busca a Pablo. Se disfraza de hombre vistiéndose con ropa masculina. Al llegar a Mira, encuentra a Pablo y le informa que está regresando a Iconio. Pablo le ordena que “enseñe la palabra de Dios”. Después de enseñar durante un tiempo en Iconio, Tecla viaja a Seleucia.</w:t>
      </w:r>
    </w:p>
    <w:p>
      <w:r/>
      <w:r>
        <w:t>El resto de la vida de Tecla no está bien documentado. Algunos manuscritos mencionan que Tecla, temiendo a la gente de Seleucia, se retiró a una montaña y vivió en una cueva. Allí llevó una vida ascética, enseñó a algunas mujeres que acudieron a ella y realizó un ministerio de sanación. Más tarde viajó a Roma en busca de Pablo. Sin embargo, Pablo ya había fallecido. Cuando Tecla murió, a los 90 años, fue enterrada cerca de la tumba de su querido maestro.</w:t>
      </w:r>
    </w:p>
    <w:p>
      <w:r/>
      <w:r>
        <w:t>Aunque este trabajo se considera apócrifo y está excluido del canon del Nuevo Testamento, algunos de los primeros escritores lo tenían en alta estima. Los Hechos de Pablo, de los cuales este documento forma parte, son mencionados con respeto por Orígenes e Hipólito. Eusebio opinaba que el documento era ilegítimo, pero lo distinguía de obras heréticas inferiores. Hay dos casos en los que detalles de información han llegado desde los Hechos de Pablo a manuscritos tempranos de libros canónicos (</w:t>
      </w:r>
      <w:hyperlink r:id="rId992">
        <w:r>
          <w:rPr>
            <w:color w:val="0000EE"/>
            <w:u w:val="single"/>
          </w:rPr>
          <w:t>2 Tm 3:11,</w:t>
        </w:r>
      </w:hyperlink>
      <w:r>
        <w:t xml:space="preserve"> </w:t>
      </w:r>
      <w:hyperlink r:id="rId993">
        <w:r>
          <w:rPr>
            <w:color w:val="0000EE"/>
            <w:u w:val="single"/>
          </w:rPr>
          <w:t>4:19</w:t>
        </w:r>
      </w:hyperlink>
      <w:r>
        <w:t>). Es probable que los puntos de vista indicados en este documento reflejaran tradiciones religiosas populares ampliamente sostenidas en el siglo II d.C.</w:t>
      </w:r>
    </w:p>
    <w:p>
      <w:r/>
      <w:r>
        <w:t>Sin embargo, Tertuliano argumenta que el documento está bastante en desacuerdo con las actitudes de Pablo tal como se expresan en el material canónico. En particular, objeta el papel asumido por una mujer en los Hechos de Pablo y Tecla. Según Tertuliano, Pablo nunca habría permitido que una mujer enseñara y bautizara (</w:t>
      </w:r>
      <w:r>
        <w:rPr>
          <w:i/>
        </w:rPr>
        <w:t>Sobre el Bautismo</w:t>
      </w:r>
      <w:r>
        <w:t xml:space="preserve"> 17.21–23). Los Hechos de Pablo y Tecla difieren de la postura paulina, pero no de la manera indicada por Tertuliano. El documento representa a Pablo como un defensor del punto de vista encratita, enseñando que el celibato es necesaria para la salvación. El Pablo canónico enseñó que la salvación se alcanza solo a través de la fe, y que el celibato es una cuestión de llamado especial y ciertamente no la norma para cada cristiano (</w:t>
      </w:r>
      <w:hyperlink r:id="rId994">
        <w:r>
          <w:rPr>
            <w:color w:val="0000EE"/>
            <w:u w:val="single"/>
          </w:rPr>
          <w:t>1 Cor 7:1–7</w:t>
        </w:r>
      </w:hyperlink>
      <w:r>
        <w:t>). Los Hechos de Pablo y Tecla sugieren que una mujer debe asumir vestimenta masculina y debe abstenerse del matrimonio si desea ejercer un papel de liderazgo. El Pablo canónico instruyó que una mujer en una posición de liderazgo debería vestirse como mujer (</w:t>
      </w:r>
      <w:hyperlink r:id="rId995">
        <w:r>
          <w:rPr>
            <w:color w:val="0000EE"/>
            <w:u w:val="single"/>
          </w:rPr>
          <w:t>1 Cor 11:4–6</w:t>
        </w:r>
      </w:hyperlink>
      <w:r>
        <w:t>), y él afirmó la función ministerial de las mujeres casadas (</w:t>
      </w:r>
      <w:hyperlink r:id="rId996">
        <w:r>
          <w:rPr>
            <w:color w:val="0000EE"/>
            <w:u w:val="single"/>
          </w:rPr>
          <w:t>Ro 16:3</w:t>
        </w:r>
      </w:hyperlink>
      <w:r>
        <w:t>). Los Hechos de Pablo y Tecla emulan a una mujer cuyo poder motivador era la devoción personal al apóstol. Los escritos canónicos sugieren que Pablo desalentó fuertemente tal demostración de lealtad personal hacia él mismo (</w:t>
      </w:r>
      <w:hyperlink r:id="rId997">
        <w:r>
          <w:rPr>
            <w:color w:val="0000EE"/>
            <w:u w:val="single"/>
          </w:rPr>
          <w:t>1 Cor 1:12–17</w:t>
        </w:r>
      </w:hyperlink>
      <w:r>
        <w:t>). Solo Cristo debía ser la influencia motivadora en el servicio cristiano.</w:t>
      </w:r>
    </w:p>
    <w:p>
      <w:r/>
      <w:r>
        <w:t>Los Hechos de Pablo y Tecla nos ofrecen una descripción única de la apariencia física de Pablo: “un hombre de baja estatura, con cabeza calva y piernas torcidas, en buen estado físico, con cejas unidas y nariz algo aguileña, lleno de amabilidad; pues a veces parecía un hombre, y otras veces tenía el rostro de un ángel”. Esta descripción probablemente no sea fiable en un sentido histórico y es más probable que represente a un judío típico del período. Sin embargo, debido a que no hay otra descripción preservada en documentos antiguos, esta ha servido como base para los muchos retratos de Pablo que han llegado a través de los siglos.</w:t>
      </w:r>
    </w:p>
    <w:p>
      <w:pPr>
        <w:pStyle w:val="Heading4"/>
      </w:pPr>
      <w:r>
        <w:t>Pablo, Apocalipsis de</w:t>
      </w:r>
    </w:p>
    <w:p>
      <w:r/>
      <w:r>
        <w:t xml:space="preserve">Este documento, que se originó a finales del siglo IV d.C., pretende ser un relato escrito de algunas de las experiencias que tuvo el apóstol Pablo cuando fue arrebatado al tercer cielo o paraíso, según </w:t>
      </w:r>
      <w:hyperlink r:id="rId998">
        <w:r>
          <w:rPr>
            <w:color w:val="0000EE"/>
            <w:u w:val="single"/>
          </w:rPr>
          <w:t>2 Corintios 12:2–4</w:t>
        </w:r>
      </w:hyperlink>
      <w:r>
        <w:t>. El hecho de que Pablo no describiera lo que vio o escuchó durante esa visión reveladora estimuló la imaginación de algún cristiano desconocido del siglo IV. Dado que el autor describe con deleite las torturas en el infierno sufridas por un presbítero, un obispo y un diácono (caps 34–36) y en otros lugares aprueba la devoción y piedad de monjes y monjas (caps 7–9) y de aquellos que son vírgenes o castos (cap 22), es seguro concluir que era un monje que desaprobaba la religiosidad insincera e hipócrita de sus contemporáneos, tanto laicos como clérigos.</w:t>
      </w:r>
    </w:p>
    <w:p>
      <w:r/>
      <w:r>
        <w:t>Este libro, originalmente escrito en griego, se conserva de manera relativamente completa en latín. Una muestra parcial de la gran popularidad de esta obra de ficción religiosa es el hecho de que fue traducida al etíope, copto y siríaco, además del latín.</w:t>
      </w:r>
    </w:p>
    <w:p>
      <w:r/>
      <w:r>
        <w:t>El libro está dividido en siete secciones. La obra comienza con una breve sección introductoria que busca explicar por qué el libro fue desconocido desde el primer hasta el cuarto siglo (caps 1–2): durante el consulado de Teodosio Augusto el Joven y Cinesio (el documento puede datarse en el año 388 d.C.), una persona respetable pero sin nombre recibió una revelación a través de un ángel. Este hombre vivía en Tarso, en una casa que una vez fue ocupada por el propio San Pablo. El ángel le dijo al hombre que rompiera los cimientos de la casa y publicara lo que encontrara. Después de ser golpeado por el ángel por desobediencia, finalmente rompió los cimientos y descubrió una caja de mármol que entregó inmediatamente al emperador. El emperador abrió la caja y encontró la versión original del Apocalipsis de Pablo (que copió) y un par de zapatos usados por Pablo en sus viajes misioneros. A continuación, se presenta el contenido del misterioso documento.</w:t>
      </w:r>
    </w:p>
    <w:p>
      <w:r/>
      <w:r>
        <w:t>En los capítulos 3–6, se menciona que Pablo recibió un mensaje de Dios que revela cómo toda la creación está sujeta a Dios, excepto el propio Hombre. Los capítulos 7–10 narran cómo los ángeles guardianes de cada hombre y mujer informan a Dios cada mañana y tarde sobre las acciones de aquellos bajo su cuidado. Algunos son muy buenos, mientras que otros son extremadamente malvados. En los capítulos 11–18, Pablo es llevado en Espíritu al tercer cielo y solicita ver las almas de los justos y pecadores al dejar el mundo. El ángel que acompaña a Pablo le muestra a un hombre justo dejando el mundo, a un hombre impío, y el alma de una persona que se creía justa pero que en realidad no lo era.</w:t>
      </w:r>
    </w:p>
    <w:p>
      <w:r/>
      <w:r>
        <w:t xml:space="preserve">Los capítulos 19–30 describen a Pablo siendo elevado al tercer cielo (cf. </w:t>
      </w:r>
      <w:hyperlink r:id="rId998">
        <w:r>
          <w:rPr>
            <w:color w:val="0000EE"/>
            <w:u w:val="single"/>
          </w:rPr>
          <w:t>2 Cor 12:2–4</w:t>
        </w:r>
      </w:hyperlink>
      <w:r>
        <w:t xml:space="preserve">), donde vio una puerta dorada flanqueada por pilares dorados sobre los cuales estaban montadas tablas doradas que contenían los nombres de los justos. Al entrar al paraíso, fue recibido por Enoc y Elías, quienes le mostraron cosas que no podía revelar a otros (capítulo 21; cf. </w:t>
      </w:r>
      <w:hyperlink r:id="rId999">
        <w:r>
          <w:rPr>
            <w:color w:val="0000EE"/>
            <w:u w:val="single"/>
          </w:rPr>
          <w:t>2 Cor 12:4</w:t>
        </w:r>
      </w:hyperlink>
      <w:r>
        <w:t>). Desde allí, fue llevado al segundo cielo y luego al firmamento rodeado por el Océano (capítulo 21). Allí vio las aguas blancas como la leche del Lago Aquerusia, donde se encontraba la ciudad de Cristo. Fue llevado a la ciudad en un bote dorado mientras 3,000 ángeles cantaban un himno. En el río de miel, conoció a Isaías, Jeremías, Ezequiel y a otros profetas (capítulo 25); en el río de leche, vio a los infantes asesinados por Herodes (capítulo 26); en el río de vino, conoció a Abraham, Isaac, Jacob, Lot y Job (capítulo 27); en el río de aceite, conoció a aquellos completamente dedicados a Dios (capítulo 28). En el centro de la ciudad, junto a un gran altar, David cantaba el aleluya a Dios.</w:t>
      </w:r>
    </w:p>
    <w:p>
      <w:r/>
      <w:r>
        <w:t>El recorrido de Pablo por el infierno se describe en los capítulos 31–44; es un lugar de tristeza y angustia donde fluye un río hirviente de fuego. En el río, algunos de los condenados están sumergidos hasta las rodillas, otros hasta el ombligo o los labios, dependiendo de la gravedad de sus pecados (capítulo 31). Los capítulos 34–36 describen las torturas de un presbítero, un obispo y un diácono. A lo largo de esta sección, se detallan con gran deleite las torturas más espantosas imaginables. Finalmente, en el capítulo 44, Cristo decreta que, por el bien de Pablo, no habrá tortura los domingos en adelante.</w:t>
      </w:r>
    </w:p>
    <w:p>
      <w:r/>
      <w:r>
        <w:t>El guía de viaje angelical de Pablo lo acompaña al paraíso (caps 45–51), donde los justos de todas las épocas están ansiosos por conocerlo. Se encuentra con la Virgen María (cap 46), Abraham, Isaac y Jacob, así como con los 12 hijos de Jacob (cap 47), Moisés, quien llora por los judíos no convertidos (cap 48), Isaías, Jeremías y Ezequiel, cada uno de los cuales describe su martirio, Lot y Job (cap 49), Noé (cap 50), Elías, Eliseo, Zacarías y su hijo, Juan el Bautista, y Adán (cap 51). El documento termina aquí o, en versiones alternativas, con el viaje milagroso de Pablo al Monte de los Olivos, donde él y los otros discípulos reciben la comisión divina.</w:t>
      </w:r>
    </w:p>
    <w:p>
      <w:r/>
      <w:r>
        <w:t>El documento está lleno de contradicciones e inconsistencias, y muchas de las versiones traducidas no coinciden entre sí en todos los detalles. La importancia del documento radica en que ofrece un reflejo del pensamiento cristiano de finales del siglo IV.</w:t>
      </w:r>
    </w:p>
    <w:p>
      <w:pPr>
        <w:pStyle w:val="Heading4"/>
      </w:pPr>
      <w:r>
        <w:t>Pablo, Pasión de</w:t>
      </w:r>
    </w:p>
    <w:p>
      <w:r/>
      <w:r>
        <w:t>Una versión latina revisada del libro apócrifo Martirio de Pablo que formaba parte de un conjunto más amplio de textos llamados los Hechos de Pablo. El Martirio original narra la historia de la resurrección de Patroclo, el copero de Nerón, por parte de Pablo, que había caído de una ventana y muerto durante uno de los sermones de Pablo. Patroclo confiesa su nueva lealtad a Cristo ante el asombrado Nerón, quien rápidamente se moviliza para reunir a todos esos “soldados del Gran Rey (Cristo)”. Pablo es incluido en la purga. La Pasión amplía la historia para incluir un pasaje sobre la admiración de Séneca por Pablo y sus escritos, partes de los cuales Séneca supuestamente leyó a Nerón. Además, Pablo, camino a su muerte, le pide prestado un pañuelo a Plautilla, prometiendo devolverlo. Cuando los soldados que regresan se burlan de ella, les muestra el pañuelo ensangrentado.</w:t>
      </w:r>
    </w:p>
    <w:p>
      <w:pPr>
        <w:pStyle w:val="Heading4"/>
      </w:pPr>
      <w:r>
        <w:t>Pablo, Pasión de Pedro y</w:t>
      </w:r>
    </w:p>
    <w:p>
      <w:r/>
      <w:r>
        <w:t xml:space="preserve">Ver </w:t>
      </w:r>
      <w:r>
        <w:rPr>
          <w:b/>
          <w:u w:val="single"/>
        </w:rPr>
        <w:t>Pedro y Pablo, Pasión de (abajo).</w:t>
      </w:r>
    </w:p>
    <w:p>
      <w:pPr>
        <w:pStyle w:val="Heading4"/>
      </w:pPr>
      <w:r>
        <w:t>Pearl, Himno de</w:t>
      </w:r>
    </w:p>
    <w:p>
      <w:r/>
      <w:r>
        <w:t xml:space="preserve">Ver </w:t>
      </w:r>
      <w:r>
        <w:rPr>
          <w:b/>
          <w:u w:val="single"/>
        </w:rPr>
        <w:t>Tomás, Hechos de (abajo).</w:t>
      </w:r>
    </w:p>
    <w:p>
      <w:pPr>
        <w:pStyle w:val="Heading4"/>
      </w:pPr>
      <w:r>
        <w:t>Pedro y Pablo, Pasión de Amor de</w:t>
      </w:r>
    </w:p>
    <w:p>
      <w:r/>
      <w:r>
        <w:t>Este escrito nos llega en dos formas, ambas atribuidas a Marcellus y datan del siglo V. La primera forma es similar a los Hechos de Pedro y Pablo, destacando el viaje de Pablo a Roma. La segunda se centra más en la estancia de ambos en Roma, con énfasis en su hospedaje en la casa de un pariente de Poncio Pilato. Ambas formas resaltan la estrecha relación entre Pedro y Pablo y su constante y exitosa oposición a Simón Magus, quien afirma ser el Cristo. Las sentencias de muerte están incluidas en los escritos, pero solo se ofrece un breve relato de sus martirios.</w:t>
      </w:r>
    </w:p>
    <w:p>
      <w:pPr>
        <w:pStyle w:val="Heading4"/>
      </w:pPr>
      <w:r>
        <w:t>Pedro, Evangelio de</w:t>
      </w:r>
    </w:p>
    <w:p>
      <w:r/>
      <w:r>
        <w:t xml:space="preserve">Ver </w:t>
      </w:r>
      <w:r>
        <w:rPr>
          <w:b/>
          <w:u w:val="single"/>
        </w:rPr>
        <w:t>Fragmento de Akhmim (arriba).</w:t>
      </w:r>
    </w:p>
    <w:p>
      <w:pPr>
        <w:pStyle w:val="Heading4"/>
      </w:pPr>
      <w:r>
        <w:t xml:space="preserve">Pedro, Predicación de </w:t>
      </w:r>
    </w:p>
    <w:p>
      <w:r/>
      <w:r>
        <w:t>Este documento, que ha sobrevivido solo en fragmentos, parece haber sido escrito a principios del siglo II d.C. en Egipto. Aunque el título no atribuye explícitamente la autoría a Pedro, Clemente de Alejandría (de finales del siglo II d.C.) lo entendió como una composición auténtica del apóstol Pedro (</w:t>
      </w:r>
      <w:r>
        <w:rPr>
          <w:i/>
        </w:rPr>
        <w:t>Stromata</w:t>
      </w:r>
      <w:r>
        <w:t xml:space="preserve"> 2.15.68). La mayoría de los fragmentos de la Predicación de Pedro se conservan en forma de breves citas en los escritos de Clemente de Alejandría.</w:t>
      </w:r>
    </w:p>
    <w:p>
      <w:r/>
      <w:r>
        <w:t>El historiador eclesiástico del siglo IV, Eusebio de Cesarea, observó que la Predicación de Pedro no había sido aceptada por ninguna autoridad antigua (</w:t>
      </w:r>
      <w:r>
        <w:rPr>
          <w:i/>
        </w:rPr>
        <w:t>Historia Ecclesiastica</w:t>
      </w:r>
      <w:r>
        <w:t xml:space="preserve"> 3.3.1–4), aunque probablemente no estaba al tanto de su aceptación por Clemente. Aunque solo han sobrevivido fragmentos del documento, estos son importantes porque revelan una etapa de transición en la historia de la literatura cristiana primitiva. Durante el primer siglo, la literatura cristiana, incluyendo todo el Nuevo Testamento, fue escrita para el consumo de otros cristianos. En el segundo siglo, los escritores cristianos comenzaron a sentir la necesidad de defender su fe contra las críticas de sus oponentes paganos y judíos. Un nuevo tipo de literatura cristiana, la apología (que significa "defensa"), comenzó a aparecer a principios del segundo siglo con los escritos de los primeros apologistas cristianos, Cuadrato y Arístides. La Predicación de Pedro representa una transición del tipo de escritura apologética que se encuentra en los Hechos de los Apóstoles, los sermones que ese libro contiene y los escritos de los primeros apologistas.</w:t>
      </w:r>
    </w:p>
    <w:p>
      <w:r/>
      <w:r>
        <w:t>Dado que Clemente cita de manera aleatoria la Predicación de Pedro, no es posible determinar el orden original de las citas en el documento. Algunos de los principales temas del documento se destacan en los siguientes resúmenes de las citas de Clemente. Según Clemente, Pedro llamó al Señor tanto "Ley como Palabra" en la "Predicación" (</w:t>
      </w:r>
      <w:r>
        <w:rPr>
          <w:i/>
        </w:rPr>
        <w:t>Stromata</w:t>
      </w:r>
      <w:r>
        <w:t xml:space="preserve"> 1.29.182; 2.15.68). La humanidad debe reconocer que </w:t>
      </w:r>
      <w:r>
        <w:rPr>
          <w:i/>
        </w:rPr>
        <w:t>un</w:t>
      </w:r>
      <w:r>
        <w:t xml:space="preserve"> Dios creó el principio de todas las cosas y tiene el poder de llevar todo a su fin (</w:t>
      </w:r>
      <w:r>
        <w:rPr>
          <w:i/>
        </w:rPr>
        <w:t>Stromata</w:t>
      </w:r>
      <w:r>
        <w:t xml:space="preserve"> 6.5.39–41). Los paganos, a quienes el autor de la Predicación de Pedro se oponía, sostenían que el universo no fue creado y es eterno. El autor sostiene que Dios es invisible, incomprensible, no necesita nada, es inconcebible, duradero, imperecedero y no creado. Este Dios no debe ser adorado al estilo de los griegos, ya que ellos han creado imágenes de materiales comunes y las adoran como dioses. Además, sacrifican animales que deberían ser usados para alimento a estos ídolos. La adoración de los judíos tampoco debe ser imitada, pues veneran ángeles, arcángeles, meses y la luna. Si alguien de la nación de Israel se arrepiente, encontrará perdón (</w:t>
      </w:r>
      <w:r>
        <w:rPr>
          <w:i/>
        </w:rPr>
        <w:t>Stromata</w:t>
      </w:r>
      <w:r>
        <w:t xml:space="preserve"> 6.5.43). En un pasaje, la Predicación de Pedro narra cómo el Señor envió a los discípulos a predicar el evangelio por todo el mundo después de la resurrección (</w:t>
      </w:r>
      <w:r>
        <w:rPr>
          <w:i/>
        </w:rPr>
        <w:t>Stromata</w:t>
      </w:r>
      <w:r>
        <w:t xml:space="preserve"> 6.6.48), aunque la conexión precisa entre esta narrativa y las declaraciones apologéticas anteriores no está clara. Es posible que el documento comenzara con una versión especial de la Gran Comisión. En otro pasaje, el documento afirma que los profetas del Antiguo Testamento hablan de Cristo, a veces en parábolas y enigmas, pero en otras ocasiones de manera muy clara y directa (</w:t>
      </w:r>
      <w:r>
        <w:rPr>
          <w:i/>
        </w:rPr>
        <w:t>Stromata</w:t>
      </w:r>
      <w:r>
        <w:t xml:space="preserve"> 6.15.128). De hecho, los principales eventos de la vida de Cristo, su venida, sufrimiento, crucifixión, muerte, resurrección y ascensión al cielo fueron predichos en detalle por los profetas.</w:t>
      </w:r>
    </w:p>
    <w:p>
      <w:r/>
      <w:r>
        <w:t>La importancia de los fragmentos sobrevivientes de la Predicación de Pedro radica en cómo revelan que el cristianismo del segundo siglo pasó de una posición defensiva a una ofensiva en su proclamación del evangelio.</w:t>
      </w:r>
    </w:p>
    <w:p>
      <w:pPr>
        <w:pStyle w:val="Heading4"/>
      </w:pPr>
      <w:r>
        <w:t>Pedro, Hechos Eslavos de</w:t>
      </w:r>
    </w:p>
    <w:p>
      <w:r/>
      <w:r>
        <w:t>Un relato sobre los últimos viajes de Pedro y su posterior muerte en Roma se conserva solo en el idioma eslavo. Según este relato, un niño (Jesús) se acerca a Pedro y le ordena ir a Roma. El Ángel Miguel es el capitán del barco que los lleva a Roma. Tras su llegada a Roma, Pedro le pide al niño que atrape algunos peces, y este captura doce mil en una hora. Luego, el niño es vendido a un noble romano, Aravistus, por cincuenta piezas de oro. El niño deja mudos a sus maestros. Después de una visión de ángeles, toda la casa es bautizada. Nerón arresta a Pedro, y el niño lo reprende. Muchos muertos son resucitados, pero el niño los envía de vuelta a sus tumbas para esperar la resurrección por Miguel. Pedro es crucificado cabeza abajo. Cuando el niño revela que es Jesús, los clavos caen del cuerpo de Pedro, él ora por el perdón de sus verdugos y luego muere. Estas versiones apócrifas de los hechos de los primeros líderes de la iglesia están característicamente llenas de actos fantasiosos de los apóstoles y su contacto con Cristo.</w:t>
      </w:r>
    </w:p>
    <w:p>
      <w:pPr>
        <w:pStyle w:val="Heading4"/>
      </w:pPr>
      <w:r>
        <w:t>Carta de Pedro a Felipe</w:t>
      </w:r>
    </w:p>
    <w:p>
      <w:r/>
      <w:r>
        <w:t>Esta carta forma parte del material gnóstico cristiano descubierto en 1947 en Nag Hammadi. Probablemente data de finales del segundo o principios del tercer siglo. La carta recibe su nombre de un segmento al inicio del tratado en el que Pedro afirma haber enviado el material a Felipe. Está escrita en una forma de diálogo común en la literatura gnóstica. El cuerpo del escrito consiste en una serie de preguntas formuladas por los apóstoles al Señor resucitado y las respuestas proporcionadas por él. Las preguntas sirven como base para la exposición de la filosofía gnóstica sobre la estructura del mundo revelada por la Luz Divina. Esa Luz es el Cristo, quien es el Redentor celestial.</w:t>
      </w:r>
    </w:p>
    <w:p>
      <w:pPr>
        <w:pStyle w:val="Heading4"/>
      </w:pPr>
      <w:r>
        <w:t>Pilato, Hechos de</w:t>
      </w:r>
    </w:p>
    <w:p>
      <w:r/>
      <w:r>
        <w:t>Este documento es un evangelio apócrifo de la pasión que alcanzó su forma actual a mediados del siglo IV d.C. El primer escritor cristiano en referirse a los Hechos de Pilato fue Epifanio, un cazador de herejías eclesiástico, quien escribió una extensa denuncia de varias herejías en el año 375 d.C., donde definitivamente mencionó los Hechos de Pilato (</w:t>
      </w:r>
      <w:r>
        <w:rPr>
          <w:i/>
        </w:rPr>
        <w:t>Herejías</w:t>
      </w:r>
      <w:r>
        <w:t xml:space="preserve"> 50.1). Mucho antes, Justino Mártir había mencionado el informe de Pilato a Tiberio sobre el juicio de Jesús (</w:t>
      </w:r>
      <w:r>
        <w:rPr>
          <w:i/>
        </w:rPr>
        <w:t>I Apología</w:t>
      </w:r>
      <w:r>
        <w:t xml:space="preserve"> 35; 48), pero no parece estar refiriéndose a los Hechos de Pilato. Hacia finales del siglo II d.C., una generación después de Justino, Tertuliano se refirió a un relato enviado por Pilato al Emperador Tiberio; sin embargo, esto no puede ser los Hechos de Pilato, ya que supuestamente Jesús realizó muchos milagros ante el procurador. Aunque no es improbable que una versión anterior de los Hechos de Pilato existiera antes del siglo IV, la versión actual debe datarse a mediados de ese siglo. El idioma original de los Hechos de Pilato era el griego, y se hicieron traducciones al latín, copto y armenio. Eusebio, el historiador de la iglesia del siglo IV y obispo de Cesarea, condenó lo que el consideraba como un relato blasfemo de Pilato, que aparentaba ser un documento pagano calculado para difamar a Cristo (</w:t>
      </w:r>
      <w:r>
        <w:rPr>
          <w:i/>
        </w:rPr>
        <w:t>Historia Eclesiástica,</w:t>
      </w:r>
      <w:r>
        <w:t xml:space="preserve"> 1.9.3; 9.5.1). Los Hechos cristianos de Pilato probablemente fueron compuestos para contrarrestar el documento pagano.</w:t>
      </w:r>
    </w:p>
    <w:p>
      <w:r/>
      <w:r>
        <w:t xml:space="preserve">El libro Hechos de Pilato es un documento compuesto que consta de dos partes principales. La primera parte (caps 1–16) se presenta como una traducción del hebreo al griego de un relato escrito por Nicodemo sobre los eventos que rodean la pasión de Jesús. La segunda parte (caps 17–27), también conocida como “El Descenso de Cristo al Infierno,” describe vívidamente el descenso de Cristo al Hades para liberar a los justos muertos (una expansión imaginativa de </w:t>
      </w:r>
      <w:hyperlink r:id="rId1000">
        <w:r>
          <w:rPr>
            <w:color w:val="0000EE"/>
            <w:u w:val="single"/>
          </w:rPr>
          <w:t>1 Pe 3:19</w:t>
        </w:r>
      </w:hyperlink>
      <w:r>
        <w:t xml:space="preserve"> que fue transformada en el Credo de los Apóstoles en la frase “descendió a los infiernos”). Después del siglo XIV d.C., toda la composición fue comúnmente conocida como el Evangelio de Nicodemo debido al papel prominente que ese personaje desempeña en el documento.</w:t>
      </w:r>
    </w:p>
    <w:p>
      <w:r/>
      <w:r>
        <w:t xml:space="preserve">En el prólogo de los Hechos de Pilato, un soldado romano llamado Ananías afirma haber encontrado los Hechos de Pilato en hebreo y haberlos traducido al griego en el año 18 del reinado del Emperador Flavio Teodosio (425 d.C.). A continuación, se cita todo el documento: En el año 15 de Tiberio César (29 d.C.), Nicodemo escribió un relato de los eventos que rodearon la pasión, muerte y resurrección de Jesús. Los sumos sacerdotes judíos acusaron a Jesús de varios crímenes religiosos ante Pilato y pidieron que fuera juzgado. Aunque no quería, Pilato mandó llamar a Jesús de todos modos, pero de una manera muy cortés. Cuando Jesús llegó, los estandartes romanos se inclinaron ante él por voluntad propia (capítulo 1). En el capítulo 2, los cargos judíos contra Jesús incluían: (1) que nació de fornicación, (2) que su nacimiento significó la muerte de los niños de Belén, y (3) que José y María huyeron a Egipto porque no contaban para nada entre el pueblo de Israel. El cargo de fornicación fue refutado de inmediato por 12 judíos piadosos que habían presenciado el desposorio de María y José. Una entrevista entre Pilato y Jesús (modelada según </w:t>
      </w:r>
      <w:hyperlink r:id="rId1001">
        <w:r>
          <w:rPr>
            <w:color w:val="0000EE"/>
            <w:u w:val="single"/>
          </w:rPr>
          <w:t>Jn 18:33–38</w:t>
        </w:r>
      </w:hyperlink>
      <w:r>
        <w:t xml:space="preserve">) sigue en el capítulo 3. Los judíos acusan a Jesús de blasfemar contra Dios, y Pilato a regañadientes entrega a Jesús a ellos (capítulo 4). Nicodemo entonces se levanta en el consejo judío y les insta a dejar ir a Jesús, porque si no es de Dios su movimiento fracasará (cf. </w:t>
      </w:r>
      <w:hyperlink r:id="rId1002">
        <w:r>
          <w:rPr>
            <w:color w:val="0000EE"/>
            <w:u w:val="single"/>
          </w:rPr>
          <w:t>Hc 5:38–39</w:t>
        </w:r>
      </w:hyperlink>
      <w:r>
        <w:t>), pero los judíos se oponen a él (capítulo 5). Luego, tres judíos sanados por Jesús testifican a su favor (capítulo 6), seguidos por Bernice, la mujer sanada del flujo de sangre (capítulo 7). La multitud proclama a Jesús como profeta (capítulo 8). Cuando Pilato ofrece liberar a un prisionero, los judíos piden a Barrabás, y Pilato entonces se lava las manos del asunto y hace que Jesús sea azotado y crucificado con los dos criminales, Dimas y Gestas (capítulo 9). Jesús es burlado por las multitudes, mientras que un criminal (Gestas) es reprendido por el otro (capítulo 10). La muerte de Jesús va acompañada de un oscurecimiento del sol, que los judíos consideran un eclipse normal (capítulo 11). José de Arimatea es entonces capturado por los judíos y encarcelado; cuando vienen a ejecutarlo, ha desaparecido (capítulo 12). Los guardias informan de la aparición del Ángel en la tumba, pero son sobornados por los judíos para guardar silencio (capítulo 12). Luego, tres judíos vienen de Galilea: Fineas, un sacerdote; Adas, un maestro; y Angaeus, un levita. Ellos informan que han presenciado la Gran comisión y ascensión de Jesús en el Monte Malich (capítulo 14). Nicodemo sugiere que se revisen las montañas circundantes para ver si algún espíritu no ha llevado a Jesús solo para estrellarlo contra las rocas; los judíos no encuentran nada excepto a José de Arimatea en su ciudad natal (capítulo 15). José es convocado para testificar ante el consejo y revela cómo el Jesús resucitado se le apareció cuando estaba encarcelado y lo liberó (capítulo 15). El consejo decide, después de escuchar a otros testigos, que si Jesús sigue siendo recordado después de 50 años, las historias deben ser verdaderas (capítulo 16).</w:t>
      </w:r>
    </w:p>
    <w:p>
      <w:r/>
      <w:r>
        <w:t>El segundo documento comienza con un relato de José dirigiéndose al consejo. El afirma que dos hermanos fueron criados al mismo tiempo que Jesús. El consejo los convoca para que cuenten sus historias (capítulo 17). Mientras estaban en el Hades, según los hermanos, apareció una gran luz y Abraham e Isaías se alegraron mucho (capítulo 18). Satanás pensó que Jesús podría ser retenido en el Hades (capítulo 20); pero cuando llegó el Rey de Gloria, las puertas fueron derribadas. Satanás fue entregado a los ángeles para ser atado (capítulo 22) y fue reprendido por el Hades por causar la ruina de su reino (capítulo 23). El Rey de Gloria (Cristo) luego llevó a Adán y al resto de los justos muertos fuera del Hades (capítulo 24) y hacia el paraíso (capítulo 25), donde incluso se vio al criminal arrepentido (capítulo 26). Los dos hermanos afirman que fueron enviados por el Ángel Micael para predicar la resurrección de Jesús a toda la humanidad.</w:t>
      </w:r>
    </w:p>
    <w:p>
      <w:r/>
      <w:r>
        <w:t>El libro Hechos de Pilato es una recopilación de citas y alusiones de los cuatro Evangelios canónicos, combinada con adiciones imaginativas e incluso fantásticas. Es esencialmente un documento apologético que busca defender la verdad de la resurrección de Jesús frente a las objeciones de adversarios paganos y judíos. Desafortunadamente, presenta un tono antisemita que caracterizó las dramatizaciones cristianas de los eventos de la Semana de la Pasión desde el siglo IV hasta el final de la Edad Media.</w:t>
      </w:r>
    </w:p>
    <w:p>
      <w:pPr>
        <w:pStyle w:val="Heading4"/>
      </w:pPr>
      <w:r>
        <w:t>Pistis Sophia</w:t>
      </w:r>
    </w:p>
    <w:p>
      <w:r/>
      <w:r>
        <w:t>Un manuscrito copto del siglo IV (</w:t>
      </w:r>
      <w:r>
        <w:rPr>
          <w:i/>
        </w:rPr>
        <w:t>Codex Askewanus</w:t>
      </w:r>
      <w:r>
        <w:t>) que representa una de las obras gnósticas más importantes que existen hoy en día. La obra, que contiene cuatro capítulos, y deriva su nombre de la heroína, Sophia, aunque solo la primera mitad se refiere a ella. Esta parte relata cómo Jesús, durante los primeros 11 años después de su resurrección, regresó para enseñar a sus discípulos el misterio más elevado de todos: el tesoro de la Luz. Jesús vuelve al Monte de los Olivos, donde es llevado a través de los eones y en su viaje llega al decimotercer eón, donde encuentra a Sophia. Ella está triste porque ha vislumbrado el tesoro de la Luz, pero es engañada por Authades (el autosuficiente), quien le muestra un falso resplandor, haciendo que caiga en manos de los poderes de la materia. Sin embargo, ella mantiene su esperanza y fe, y después de 12 oraciones es liberada de Authades y el caos por Jesús, quien la reinstala en el límite inferior del decimotercer eón.</w:t>
      </w:r>
    </w:p>
    <w:p>
      <w:r/>
      <w:r>
        <w:t>El trabajo se presenta en forma de diálogo, con Jesús respondiendo a las preguntas de sus discípulos. El tema es completamente gnóstico en su perspectiva de la salvación, que se alcanza a través de una doctrina oculta que proporciona iluminación.</w:t>
      </w:r>
    </w:p>
    <w:p>
      <w:pPr>
        <w:pStyle w:val="Heading4"/>
      </w:pPr>
      <w:r>
        <w:t>Protoevangelio de Santiago</w:t>
      </w:r>
    </w:p>
    <w:p>
      <w:r/>
      <w:r>
        <w:t xml:space="preserve">Ver </w:t>
      </w:r>
      <w:r>
        <w:rPr>
          <w:b/>
          <w:u w:val="single"/>
        </w:rPr>
        <w:t>Santiago, Protevangelio de (arriba).</w:t>
      </w:r>
    </w:p>
    <w:p>
      <w:pPr>
        <w:pStyle w:val="Heading4"/>
      </w:pPr>
      <w:r>
        <w:t>Salmos de Salomón</w:t>
      </w:r>
    </w:p>
    <w:p>
      <w:r/>
      <w:r>
        <w:t xml:space="preserve">Ver </w:t>
      </w:r>
      <w:r>
        <w:rPr>
          <w:b/>
          <w:u w:val="single"/>
        </w:rPr>
        <w:t>Salomón, Salmos de (abajo).</w:t>
      </w:r>
    </w:p>
    <w:p>
      <w:pPr>
        <w:pStyle w:val="Heading4"/>
      </w:pPr>
      <w:r>
        <w:t>Resurrección de Cristo por Bartolomé, Libro de la</w:t>
      </w:r>
    </w:p>
    <w:p>
      <w:r/>
      <w:r>
        <w:t>Ver</w:t>
      </w:r>
      <w:r>
        <w:rPr>
          <w:b/>
          <w:u w:val="single"/>
        </w:rPr>
        <w:t xml:space="preserve"> Bartolomé, Libro de la Resurrección de Cristo por (arriba).</w:t>
      </w:r>
    </w:p>
    <w:p>
      <w:pPr>
        <w:pStyle w:val="Heading4"/>
      </w:pPr>
      <w:r>
        <w:t xml:space="preserve">Rubén, Testamento de </w:t>
      </w:r>
    </w:p>
    <w:p>
      <w:r/>
      <w:r>
        <w:t>Ver Testamentos de los Doce Patriarcas (abajo).</w:t>
      </w:r>
    </w:p>
    <w:p>
      <w:pPr>
        <w:pStyle w:val="Heading4"/>
      </w:pPr>
      <w:r>
        <w:t>Oráculos Sibilinos</w:t>
      </w:r>
    </w:p>
    <w:p>
      <w:r/>
      <w:r>
        <w:t xml:space="preserve">Un escrito pseudoepigráfico que originalmente constaba de 15 libros, de los cuales se conservan 12 en manuscritos griegos tardíos. La palabra </w:t>
      </w:r>
      <w:r>
        <w:rPr>
          <w:i/>
        </w:rPr>
        <w:t>sibilina</w:t>
      </w:r>
      <w:r>
        <w:t xml:space="preserve"> es de origen griego y afirma ser un oráculo de los dioses que generalmente contenía un mensaje sobre un evento catastrófico futuro. Algunos judíos adoptaron y utilizaron este estilo de escritura con fines de difusión.</w:t>
      </w:r>
    </w:p>
    <w:p>
      <w:r/>
      <w:r>
        <w:t>Estos oráculos sibilinos surgieron desde el comienzo del período macabeo (165 a.C.) y abarcan un período hasta poco después de la destrucción del segundo templo (76 d.C.). Los autores, presumiblemente escribiendo en Alejandría, Egipto, enfatizaron la unidad y soberanía de Dios. Dios controla todos los eventos, mientras que las deidades paganas eran inútiles e incapaces de hacer nada. “Pero Dios es uno, el más exaltado de todos, quien ha hecho el cielo, el sol, las estrellas y la luna... Ha constituido al Hombre como el gobernante divinamente designado de todo. Ustedes, hombres... avergüéncense de hacer dioses” (libro 2). Dios controla la historia de las naciones. Las oráculos sibilinos delinean la historia de 10 generaciones desde el reino asirio hasta la destrucción del segundo templo y el Gran terremoto (libro 4.47ff.). El tercer libro también contiene una sección sobre la devastación y los problemas que se sufrirán antes del Gran juicio. Incluye dos pasajes mesiánicos donde el Mesías introduce una era de paz y prosperidad para los fieles: “Él levantará su reino por todas las edades sobre los hombres... Porque nada más que paz vendrá sobre la tierra de los buenos” (líneas 767, 780). El estado eterno está reservado para los fieles que serán resucitados de entre los muertos en forma corporal: “Pero todos los piadosos vivirán de nuevo en la tierra, cuando Dios les dé aliento, vida y gracia a ellos, los piadosos” (libro 4.187–190), mientras que los impíos serán arrojados al infierno, “Y todos los que han pecado con actos de impiedad un montón de tierra cubrirá de nuevo, y el oscuro Tártaro y los negros recovecos del infierno” (líneas 183–186).</w:t>
      </w:r>
    </w:p>
    <w:p>
      <w:r/>
      <w:r>
        <w:t>El objetivo principal de los autores de los oráculos sibilinos era demostrar la razonabilidad de la fe judía al presentar su mensaje en la forma de sibilina, introducida por los griegos y apreciada por los romanos. Al enfatizar al Dios de Israel y oponerse al paganismo, se alinean con la corriente apocalíptica, revelando los secretos de Dios del pasado y el futuro. La sibila, como oráculo divino, fue utilizada como una forma literaria para transmitir un mensaje al mundo no judío.</w:t>
      </w:r>
    </w:p>
    <w:p>
      <w:pPr>
        <w:pStyle w:val="Heading4"/>
      </w:pPr>
      <w:r>
        <w:t xml:space="preserve">Silvano, Enseñanzas de </w:t>
      </w:r>
    </w:p>
    <w:p>
      <w:r/>
      <w:r>
        <w:t>Es una obra literaria de los gnósticos, atribuida a Silvano, compañero de Pedro y Pablo. Fue descubierta en Chenoboskion, en el Alto Egipto, en 1946.</w:t>
      </w:r>
    </w:p>
    <w:p>
      <w:pPr>
        <w:pStyle w:val="Heading4"/>
      </w:pPr>
      <w:r>
        <w:t>Simeón, Testamento de</w:t>
      </w:r>
    </w:p>
    <w:p>
      <w:r/>
      <w:r>
        <w:t xml:space="preserve">Ver </w:t>
      </w:r>
      <w:r>
        <w:rPr>
          <w:b/>
          <w:u w:val="single"/>
        </w:rPr>
        <w:t>Testamentos de los Doce Patriarcas (abajo).</w:t>
      </w:r>
    </w:p>
    <w:p>
      <w:pPr>
        <w:pStyle w:val="Heading4"/>
      </w:pPr>
      <w:r>
        <w:t>Hechos Eslavos de Pedro</w:t>
      </w:r>
    </w:p>
    <w:p>
      <w:r/>
      <w:r>
        <w:t xml:space="preserve">Ver </w:t>
      </w:r>
      <w:r>
        <w:rPr>
          <w:b/>
          <w:u w:val="single"/>
        </w:rPr>
        <w:t>Pedro, Hechos Eslavos de (arriba).</w:t>
      </w:r>
    </w:p>
    <w:p>
      <w:pPr>
        <w:pStyle w:val="Heading4"/>
      </w:pPr>
      <w:r>
        <w:t>Salomón, Salmos de</w:t>
      </w:r>
    </w:p>
    <w:p>
      <w:r/>
      <w:r>
        <w:t>Los Salmos de Salomón son una colección de 18 cánticos atribuidos a Salomón. Se consideran pseudoepígrafos. Es probable que los salmos fueran escritos por un solo autor que vivió a mediados del siglo I a.C. escribiendolos en hebreo. La perspectiva teológica del autor es farisaica en sus puntos de vista sobre la ley, el juicio y el futuro de Israel. Los Salmos de Salomón se inspiran en el libro canónico de Salmos tanto en su forma y como fraseología. Una de las similitudes en la forma y fraseología es el énfasis en la antítesis entre los justos y los malvados. Los malvados son los gentiles que profanan las cosas sagradas del Señor (2:3) y los judíos apóstatas que han caído en pecado (3:11, 13).</w:t>
      </w:r>
    </w:p>
    <w:p>
      <w:r/>
      <w:r>
        <w:t>El carácter del pecador es el de un necio, en contraste con el hombre sabio (cf. Literatura de Sabiduría). El necio no se preocupa por el Señor (4:1); sus palabras y acciones revelan su injusticia (4:2ss.). Se le reconoce por sus mentiras, juicios sobre otros, falsos juramentos, inmoralidad, anarquía y ambiciones egoístas a expensas de los demás (cf 12). Los justos son los sabios, que temen al Señor (4:26). No se desaniman por malos sueños o tiempos peligrosos (6:4–5). Se sienten impulsados con celo por la justicia del Señor al presenciar la profanación del templo y la ley (8:28). El amor del Señor hacia ellos se expresa en disciplina, y responden a la reprensión del Señor con arrepentimiento por sus pecados. El autor compara a los justos con el árbol de la vida en el Paraíso. Son estables y no serán desarraigados (14:2ss.). Los malvados, por otro lado, no serán recordados en esta vida, y Dios los tratará justamente arrojándolos a “Seol y oscuridad y destrucción” (14:6; 15:10).</w:t>
      </w:r>
    </w:p>
    <w:p>
      <w:r/>
      <w:r>
        <w:t>El autor percibe a Dios como el Rey que gobierna poderosamente sobre las naciones (2:34ss.), dispuesto a juzgar a sus enemigos y a los enemigos de los justos (2:38ss.; 4:9) y a vindicar a los justos (2:39). El cuidado del Señor se manifiesta en su sostenimiento de la naturaleza (5:11–12) y en la elevación de reyes, gobernantes y naciones (5:13). El autor asegura al lector que su cuidado se extiende especialmente a los pobres y a aquellos que lo invocan (5:2–3,13). Él es la esperanza de los justos (8:37).</w:t>
      </w:r>
    </w:p>
    <w:p>
      <w:r/>
      <w:r>
        <w:t>En vista de la creencia anterior en la justa realeza de Dios y su protección hacia los justos, los salmos están llenos de la convicción de que el mal será vencido por la intervención de Dios a favor de los justos. El contexto particular en el que se originaron estos salmos fue la entrada de Pompeyo en Jerusalén y su profanación del templo (63 a.C.), y se esperaba que con la muerte de Pompeyo (48 a.C., cf 2:30ss.) pudiera comenzar la era mesiánica. Por lo tanto, el autor recuerda a Dios el pacto hecho con David (17:5) y pide el perdón de Dios por los pecados pasados de Israel. Israel ha sufrido invasiones gentiles y control como resultado del juicio de Dios (17:6). Dado que Pompeyo había muerto, el autor oró por la restauración de la teocracia bajo un rey davídico: “He aquí, oh Señor, y levántales su rey, el hijo de David. Todo el tiempo en el cual Tú ves, oh Dios, que él pueda reinar sobre Israel Tu siervo” (17:23). A través del Mesías davídico, la tierra será purgada de pecadores y naciones impías, y los justos serán santificados. El gobierno mesiánico se extiende solo sobre el remanente justo, que cuando sea restaurado en la tierra, se dividirá en las 12 tribus; el Mesías davídico gobernará sobre las tribus y las otras naciones “en la sabiduría de su justicia” (17:29–31). El extranjero y las naciones gentiles no compartirán la gloria del reino. Más bien, su posición será la de servidumbre.</w:t>
      </w:r>
    </w:p>
    <w:p>
      <w:r/>
      <w:r>
        <w:t>La esperanza del glorioso futuro de Israel es el elemento apocalíptico en los salmos. Surgieron en un contexto histórico, pero anticipan un futuro radicalmente nuevo. El salmista pronunció una bendición sobre todos aquellos que presenciarán el juicio de Dios sobre las naciones, la restauración de Israel y la introducción del reino mesiánico: “Benditos sean aquellos que estén en esos días, porque verán la buena fortuna de Israel que Dios hará realidad en la reunión de las tribus. ¡Que el Señor apresure Su misericordia sobre Israel! El Señor mismo es nuestro rey por los siglos de los siglos” (17:50–51).</w:t>
      </w:r>
    </w:p>
    <w:p>
      <w:pPr>
        <w:pStyle w:val="Heading4"/>
      </w:pPr>
      <w:r>
        <w:t>Salomón, Testamento de</w:t>
      </w:r>
    </w:p>
    <w:p>
      <w:r/>
      <w:r>
        <w:t>El Testamento de Salomón es un escrito pseudepigráfico del siglo II a.C. que afirma que Salomón fue su autor. Se conserva en manuscritos semíticos y en algunos textos griegos.</w:t>
      </w:r>
    </w:p>
    <w:p>
      <w:r/>
      <w:r>
        <w:t>El material es principalmente cristiano, con énfasis en la cruz y el nacimiento virginal, pero también incluye contenido judío. El testamento narra cómo Salomón, gracias a un anillo otorgado por el arcángel Miguel, logra someter y utilizar las habilidades de los demonios para construir su templo. Sin embargo, después de completar el templo, Salomón cae en la idolatría debido a su deseo por una joven sunamita. El autor del testamento utiliza su caída como una advertencia para los lectores sobre el poder y las artimañas de los demonios y los ángeles que tienen dominio sobre ellos. La obra está escrita en forma de testamento para que Salomón pueda reflexionar (en su lecho de muerte) sobre sus éxitos y fracasos como legado para Israel.</w:t>
      </w:r>
    </w:p>
    <w:p>
      <w:pPr>
        <w:pStyle w:val="Heading4"/>
      </w:pPr>
      <w:r>
        <w:t>Testamentos de los Doce Patriarcas</w:t>
      </w:r>
    </w:p>
    <w:p>
      <w:r/>
      <w:r>
        <w:t>Parte de la pseudoepigrafía judía, esta composición en particular se llama "testamento" porque presenta los discursos en el lecho de muerte de cada uno de los hijos de Jacob. Los testamentos comienzan con el discurso de Rubén a sus hijos y concluyen con el testamento de Benjamín a sus herederos. Cada patriarca se muestra reuniendo a sus hijos a su alrededor y relatando los eventos importantes de su vida. Durante el discurso, el patriarca advierte sobre ciertos vicios y actitudes y recomienda ciertas virtudes. Los consejos y advertencias de cada patriarca a menudo incluyen ideas y predicciones sobre el pecado y la salvación para sus hijos. El relato de la vida del patriarca sirve como guía para el futuro de sus descendientes. Al final del discurso, cada patriarca muere y es enterrado en Hebrón.</w:t>
      </w:r>
    </w:p>
    <w:p>
      <w:r/>
      <w:r>
        <w:t xml:space="preserve">Parece que el concepto de "testamento" se orienta en </w:t>
      </w:r>
      <w:hyperlink r:id="rId1003">
        <w:r>
          <w:rPr>
            <w:color w:val="0000EE"/>
            <w:u w:val="single"/>
          </w:rPr>
          <w:t>Josué 23–24</w:t>
        </w:r>
      </w:hyperlink>
      <w:r>
        <w:t>, donde Josué convoca a los ancianos, jefes, jueces y oficiales de Israel (</w:t>
      </w:r>
      <w:hyperlink r:id="rId1004">
        <w:r>
          <w:rPr>
            <w:color w:val="0000EE"/>
            <w:u w:val="single"/>
          </w:rPr>
          <w:t>Jos 23:2,</w:t>
        </w:r>
      </w:hyperlink>
      <w:r>
        <w:t xml:space="preserve"> </w:t>
      </w:r>
      <w:hyperlink r:id="rId1005">
        <w:r>
          <w:rPr>
            <w:color w:val="0000EE"/>
            <w:u w:val="single"/>
          </w:rPr>
          <w:t>24:1</w:t>
        </w:r>
      </w:hyperlink>
      <w:r>
        <w:t xml:space="preserve">) y les da instrucciones antes de su muerte. En </w:t>
      </w:r>
      <w:hyperlink r:id="rId1006">
        <w:r>
          <w:rPr>
            <w:color w:val="0000EE"/>
            <w:u w:val="single"/>
          </w:rPr>
          <w:t>1 Reyes 2:1–12</w:t>
        </w:r>
      </w:hyperlink>
      <w:r>
        <w:t xml:space="preserve"> se describe a David dando consejos a Salomón en su lecho de muerte para que siga los caminos de Dios. Los discursos de los patriarcas tienen más referencias escriturales en el capítulo </w:t>
      </w:r>
      <w:hyperlink r:id="rId1007">
        <w:r>
          <w:rPr>
            <w:color w:val="0000EE"/>
            <w:u w:val="single"/>
          </w:rPr>
          <w:t>49</w:t>
        </w:r>
      </w:hyperlink>
      <w:r>
        <w:t xml:space="preserve"> de Génesis, donde Jacob llama a sus hijos para hablarles sobre su futuro. Al final del discurso, Jacob muere (</w:t>
      </w:r>
      <w:hyperlink r:id="rId1008">
        <w:r>
          <w:rPr>
            <w:color w:val="0000EE"/>
            <w:u w:val="single"/>
          </w:rPr>
          <w:t>Gn 49:33</w:t>
        </w:r>
      </w:hyperlink>
      <w:r>
        <w:t>).</w:t>
      </w:r>
    </w:p>
    <w:p>
      <w:r/>
      <w:r>
        <w:t>La forma textual actual (versiones eslava, armenia y griega) probablemente surgió en algún momento durante el siglo II o III d.C. Sin embargo, gran parte del material parece remontarse al siglo II o III a.C. El consenso académico general es que el texto original está en un idioma semítico (ya sea hebreo o arameo) y fue compuesto por un autor o autores en algún momento del siglo II o III a.C. En un período posterior, se añadieron secciones cristianas al texto original. Para ejemplos de estas secciones cristianas, véase Testamento de Simeón 6:7; Testamento de Leví 10:2; Testamento de Dan 6:9; Testamento de Neftalí 4:5; Testamento de Aser 7:3–4; Testamento de José 19:11; Testamento de Benjamín 3:8; 9:2–4. Parece que los testamentos pueden haber sido reelaborados por un escritor judío y por otros escritores cristianos a lo largo de los siglos. Así, tenemos un documento judío de alrededor del siglo III a.C. que ha sufrido tanto redacciones judías como cristianas durante un largo período de tiempo. Estos testamentos se hicieron bastante populares en el siglo X, con un especial interés en las profecías de los patriarcas y su conocimiento secreto.</w:t>
      </w:r>
    </w:p>
    <w:p>
      <w:r/>
      <w:r>
        <w:t xml:space="preserve">Lo siguiente es un resumen de cada uno de los testamentos de los patriarcas. Los extractos están basados en la </w:t>
      </w:r>
      <w:r>
        <w:rPr>
          <w:i/>
        </w:rPr>
        <w:t>Pseudepigrapha</w:t>
      </w:r>
      <w:r>
        <w:t xml:space="preserve"> de R. H. Charles, pp 282–367.</w:t>
      </w:r>
    </w:p>
    <w:p>
      <w:r/>
      <w:r>
        <w:t>Rubén</w:t>
      </w:r>
    </w:p>
    <w:p>
      <w:r/>
      <w:r>
        <w:t>El testamento de Rubén está profundamente influenciado por el recuerdo abrumador de haber profanado la cama de su padre. Esto se refiere a que Rubén se relacionó con la concubina de su padre, Bilha, mientras ella estaba en estado de embriaguez. Rubén tiene opiniones muy firmes sobre lo que considera atributos negativos de las mujeres y advierte a sus hijos que sean cautelosos en su trato con ellas. Sus comentarios sobre las mujeres probablemente reflejan los sentimientos negativos que existían entre él y Jacob en relación con Bilha. Rubén predice que en el futuro sus hijos sentirán celos de los hijos de Leví, pero no podrán derrocarlos. Amonesta a sus descendientes a tener respeto y amor entre ellos y a ser veraces con sus vecinos. Rubén está enterrado en Hebrón.</w:t>
      </w:r>
    </w:p>
    <w:p>
      <w:r/>
      <w:r>
        <w:t>Simeón</w:t>
      </w:r>
    </w:p>
    <w:p>
      <w:r/>
      <w:r>
        <w:t>El patriarca Simeón se presenta como un tipo de guerrero fuerte. Reflejando el relato bíblico de José siendo vendido como esclavo (</w:t>
      </w:r>
      <w:hyperlink r:id="rId1009">
        <w:r>
          <w:rPr>
            <w:color w:val="0000EE"/>
            <w:u w:val="single"/>
          </w:rPr>
          <w:t>Gn 37:25–28</w:t>
        </w:r>
      </w:hyperlink>
      <w:r>
        <w:t>), Simeón testifica que quería matar a José en lugar de venderlo como esclavo. Como castigo por esta actitud, Dios secó su mano derecha durante siete días. Simeón advierte a sus hijos sobre la envidia, el engaño y la fornicación. Predice que intentarán dañar a los hijos de Leví, pero profetiza que los hijos de Leví permanecerán superiores. Simeón esperaba una era dichosa (6:4–7a), cuando el “Altísimo” sería bendecido. El versículo 7b es una interpolación cristiana: “Porque Dios ha tomado un cuerpo y ha comido con los hombres y ha salvado a los hombres”. Exhorta a sus hijos a obedecer a los hijos de Leví y Judá, porque de ellos vendría su salvación. Predice que un sumo sacerdote vendría de Leví y un rey descendería de las líneas de Judá. Simeón concluye su testamento prediciendo que todos los gentiles (interpolación) e Israel serían salvados.</w:t>
      </w:r>
    </w:p>
    <w:p>
      <w:r/>
      <w:r>
        <w:t>Leví</w:t>
      </w:r>
    </w:p>
    <w:p>
      <w:r/>
      <w:r>
        <w:t>El testamento en el lecho de muerte de Leví se presenta en forma de sueños que relata a sus hijos. Predice que de sus descendientes y los de Judá, el Señor "aparecería entre los hombres" para salvar a toda la humanidad (2:11). Los descendientes de Leví serían "como el sol para toda la simiente de Israel" (4:3b), y en un sueño se muestra que las bendiciones del sacerdocio vendrían a sus hijos (8:2–3). Leví predice que un rey surgiría en Judá; este rey establecería un nuevo sacerdocio que ministraría tanto a judíos como a gentiles. El décimo capítulo tiene una interpolación cristiana que indica que, debido a la impiedad y la transgresión, los hijos de Leví harían daño "al Salvador del mundo, Cristo" (10:2) y que por esto serían esparcidos por todo el mundo. El capítulo 13 aborda varios temas de sabiduría con énfasis en la necesidad de seguir y obedecer la ley. El capítulo 16 introduce una predicción escatológica de que los hijos de Leví se desviarían durante 70 semanas. El siguiente capítulo ofrece un relato detallado de las 70 semanas en las que habría un sacerdocio para cada jubileo. El primer sacerdocio sería grande, y la relación del sacerdote con Dios sería tal que Dios sería llamado Padre. El segundo sacerdocio "sería concebido en el dolor de los amados" (17:3), pero este sacerdocio será glorificado por todos. Los siguientes cinco sacerdocios se caracterizarían por tristeza, dolor, odio y oscuridad. Sin embargo, eventualmente surgiría un nuevo sacerdocio y la paz será traída a toda la tierra (18:4); el pecado llegará a su fin (18:9), pues este nuevo sacerdocio tendrá un espíritu de entendimiento y santificación sobre él. El testamento cierra con una advertencia de elegir entre la ley del Señor o la obra de Beliar (variante de Belial). Los hijos se comprometen con la ley, y tras la muerte de Leví, lo entierran en Hebrón.</w:t>
      </w:r>
    </w:p>
    <w:p>
      <w:r/>
      <w:r>
        <w:t>Judá</w:t>
      </w:r>
    </w:p>
    <w:p>
      <w:r/>
      <w:r>
        <w:t>Al inicio del testamento de Judá, él les dice a sus descendientes que su padre le había prometido que sería rey. “Y sucedió que, cuando me convertí en un hombre, mi padre me bendijo, diciendo: Serás un rey, prosperando en todas las cosas” (1:6). Judá recuerda su juventud y su habilidad para conquistar animales salvajes. Obedeció los mandamientos y no cedió a la lujuria. Predijo que sus descendientes caerían en la maldad por el amor al dinero y la seducción de mujeres hermosas (capítulo 17). En el capítulo 21, Judá predice que el Señor le daría el reinado a sus descendientes y el sacerdocio a los hijos de Leví. El capítulo 24 incluye una redacción mesiánica cristiana. Se predice que de la estrella de Jacob surgirá uno que será sin pecado y de él crecerá una vara de justicia para los gentiles (24:6). El testamento concluye con una esperanza escatológica para el futuro cuando “los que son pobres por causa del Señor serán enriquecidos y los que son ejecutados por causa del Señor despertarán a la vida” (25:4). Judá muere y es enterrado en Hebrón.</w:t>
      </w:r>
    </w:p>
    <w:p>
      <w:r/>
      <w:r>
        <w:t>Isacar</w:t>
      </w:r>
    </w:p>
    <w:p>
      <w:r/>
      <w:r>
        <w:t>Las últimas palabras de este patriarca son únicas, ya que Isacar es representado como "recto" y sin transgresiones, a diferencia de muchos de sus hermanos. Predice que el sacerdocio vendrá de Leví y que la realeza surgirá del linaje de Judá. En el capítulo 6, Isacar predice que sus hijos se "aferrarán" a Beliar. Si ellos reconocen la misericordia de Dios y siguen la vida ejemplar de Isacar, "todo espíritu de Beliar huirá de ellos". Su petición final es ser enterrado en Hebrón con sus padres.</w:t>
      </w:r>
    </w:p>
    <w:p>
      <w:r/>
      <w:r>
        <w:t>Zabulón</w:t>
      </w:r>
    </w:p>
    <w:p>
      <w:r/>
      <w:r>
        <w:t>El patriarca Zabulón comienza su testamento describiéndose a sí mismo como un “buen regalo” para sus padres. Al igual que Isacar, menciona que no es consciente de haber pecado “excepto en pensamiento” (y si tiene alguna iniquidad, es solo el pecado de ignorancia). Zabulón afirma que no apoyó las acciones tomadas contra José y que habría informado a su padre sobre la situación de José, pero los otros hermanos acordaron que si “alguien revelaba el secreto, sería asesinado” (1:6). En 1:7 declara que, de no ser por él, los otros hermanos habrían matado a José. Los hermanos desconfiaban tanto de Zabulón que lo vigilaban hasta que José fue vendido. El versículo 5:3 presenta un tema familiar que se encuentra en el Nuevo Testamento y entre los rabinos: “Tengan compasión en sus corazones, mis hijos, porque así como un hombre actúa con su vecino, así el Señor actuará con él”. Zabulón cree que esta lección se demuestra en términos prácticos. Los hijos de los otros hermanos se enfermaron y murieron debido a la acción tomada contra José (“porque no mostraron misericordia en sus corazones”, 5:5). Los hijos de Zabulón fueron preservados sin enfermedad. Continúa su enseñanza de sabiduría (8:3) declarando que en la medida en que un hombre tenga compasión de su vecino, el Señor en la misma medida tendrá misericordia de él. Zabulón predice la división entre los reinos del norte y del sur y la eventual conquista de estos reinos por los gentiles. Sin embargo, el pueblo se arrepentirá y el Señor los traerá de vuelta a “la tierra” y a Jerusalén (9:8). En el capítulo 10, Zabulón predice que después de su muerte “surgirá como un gobernante en medio de sus hijos” (10:2), y promete recompensa para quienes guarden las leyes y castigo para los impíos. Zabulón muere al final de su testamento y es enterrado en Hebrón.</w:t>
      </w:r>
    </w:p>
    <w:p>
      <w:r/>
      <w:r>
        <w:t>Dan</w:t>
      </w:r>
    </w:p>
    <w:p>
      <w:r/>
      <w:r>
        <w:t>El patriarca Dan lamenta su envidia hacia José y señala que fue influenciado por el espíritu de Beliar. Confiesa que deseaba matar a José para ganarse el amor de su padre. Dan advierte sobre los espíritus de mentira e ira, y exhorta a sus descendientes a amar la verdad y la paciencia. Les insta a guardar los mandamientos y a “amar al Señor durante toda su vida y a los demás con un corazón sincero” (5:3). Dan predice que sus hijos, “en los últimos días”, se apartarán del Señor, provocando así la ira de los hijos de Leví. También lucharán contra los hijos de Judá. Sus hijos no vencerán a los hijos de Leví y ni a los de Judá porque el ángel del Señor los guiará. Dan menciona haber leído en el libro de Enoc (una referencia favorita para los patriarcas) que Satanás y todos los espíritus de maldad y orgullo harán pecar a los hijos de Leví, Judá y Dan. Serán llevados al cautiverio, donde sufrirán las plagas de Egipto y todos los males de los Gentiles. Sin embargo, cuando regresen al Señor, recibirán misericordia y se les otorgará paz. La predicción indica que surgirá uno de la tribu de Judá y Leví, llamado “la salvación del Señor”. Este “que surge” haría guerra contra Beliar y ejecutaría una “venganza duradera” contra sus enemigos (5:10). La advertencia final de Dan es tener cuidado con Satanás y sus espíritus y a acercarse a Dios y al Ángel “que intercede por ustedes” (6:2). La última sección exhorta a los hijos de Dan a transmitir a sus descendientes todo lo que han escuchado para que “el salvador de los Gentiles pueda recibirlos”. Sigue una polémica cristiana sobre el salvador siendo verdadero, paciente, manso y humilde (6:9). Cuando Dan muere, es enterrado cerca de Abraham, Isaac y Jacob.</w:t>
      </w:r>
    </w:p>
    <w:p>
      <w:r/>
      <w:r>
        <w:t>Neftalí</w:t>
      </w:r>
    </w:p>
    <w:p>
      <w:r/>
      <w:r>
        <w:t>Se dice que Neftalí tenía 130 años cuando pronunció sus últimas palabras. Se le describe como alguien con buena salud, pero la mañana después de un banquete se da cuenta de que va a morir. Así que reúne a sus hijos a su alrededor. Neftalí tiene un fuerte sentido del orden que contribuye a la composición y acciones del Hombre, así como al universo. Ve el “problema de los gentiles” como su abandono del Señor y el cambio de su orden para obedecer a los “troncos y piedras”. El cambio de orden fue el problema en Sodoma y también causó el Diluvio.</w:t>
      </w:r>
    </w:p>
    <w:p>
      <w:r/>
      <w:r>
        <w:t>Neftalí lee en el libro de Ecnoc que sus hijos se apartarán del Señor y caminarán "según toda la iniquidad de los Gentiles" (4:1). Predice que sus descendientes serán llevados cautivos por sus pecados y que después unos "pocos" volverán al Señor, quien los traerá de regreso a su tierra. Tras su regreso, Neftalí predice que sus hijos olvidarán al Señor y "se volverán impíos", lo que resultará en que sean esparcidos por toda la tierra. Permanecerán en este estado hasta que llegue la compasión del Señor y un Hombre que practique justicia y misericordia venga a ellos. Neftalí relata dos sueños que tuvo a los cuarenta años. En el primer sueño, vio al sol y la luna detenerse. Isaac dijo a sus nietos que corrieran y se aferraran al sol y la luna, cada uno según su fuerza. Leví se aferró al sol, y Judá tomó la luna. Ambos fueron levantados con el sol y la luna. Apareció un toro en el sueño con dos grandes cuernos y alas de águila. Los otros hijos intentaron apoderarse de este toro, pero no pudieron. Sin embargo, José vino y se aferró al toro y ascendió "con él en lo alto" (5:7).</w:t>
      </w:r>
    </w:p>
    <w:p>
      <w:r/>
      <w:r>
        <w:t>A continuación, se presenta una predicción de que las doce tribus de Israel serían llevadas al cautiverio por los asirios, medos, persas, caldeos y sirios. En otro sueño, vio un barco navegando en el mar de Jamnia sin marineros ni piloto. En el barco estaba inscrito "El barco de Jacob" (6:2). Jacob y sus hijos estaban en el barco, y cuando surgió una tormenta, Jacob se apartó de su presencia. Finalmente, el barco se rompe por el embate del mar, y mientras José navega en un pequeño bote, el resto de los hermanos se divide entre nueve tablones, con Leví y Judá compartiendo uno. Parecería que, gracias a las oraciones de Leví, todos los hermanos finalmente llegan a salvo a la orilla. Cuando Neftalí relata estos sueños a su padre, Jacob responde que todas estas cosas deben cumplirse.</w:t>
      </w:r>
    </w:p>
    <w:p>
      <w:r/>
      <w:r>
        <w:t>Neftalí advirtió a sus hijos que se unieran a Leví y Judá, ya que a través de ellos "surgirá la salvación para Israel" (8:2). También, a través de Leví y Judá, se reunirán a los justos de los gentiles. Neftalí murió y fue enterrado en Hebrón.</w:t>
      </w:r>
    </w:p>
    <w:p>
      <w:r/>
      <w:r>
        <w:t>Gad</w:t>
      </w:r>
    </w:p>
    <w:p>
      <w:r/>
      <w:r>
        <w:t>El patriarca Gad es representado como alguien que odiaba a José porque este le había contado a su padre que Gad y algunos de sus otros hermanos estaban comiendo lo mejor de los rebaños mientras los cuidaban. Durante su testamento, Gad confiesa su pecado de odio a sus hijos y les advierte sobre albergar odio, ya que solo trae angustia: “Porque así como el amor vivificaría incluso a los muertos y llamaría de vuelta a los condenados a morir, el odio mataría a los vivos y a aquellos que habían pecado venialmente no les permitiría vivir” (4:6).</w:t>
      </w:r>
    </w:p>
    <w:p>
      <w:r/>
      <w:r>
        <w:t>Se comprende que el arrepentimiento proporciona conocimiento al alma y guía la mente hacia la salvación. Gad anima a sus hijos a honrar el linaje de Leví y Judá, ya que en ellos reside la salvación de Israel. Predice que sus hijos se comportarán con maldad y corrupción, y concluye con una nota algo pesimista al solicitar ser enterrado cerca de sus padres. Gad es sepultado en Hebrón.</w:t>
      </w:r>
    </w:p>
    <w:p>
      <w:r/>
      <w:r>
        <w:t>Aser</w:t>
      </w:r>
    </w:p>
    <w:p>
      <w:r/>
      <w:r>
        <w:t>Aser es muy consciente de los buenos y malos espíritus y de la elección que el hombre debe hacer entre estas dos posibilidades. Aser predice que sus descendientes actuarán impíamente y no prestarán atención a la ley de Dios. Así, serán entregados en manos de sus enemigos y serán dispersados. Existirán en tal estado hasta que el “Altísimo” visite la tierra “viniendo Él mismo [como hombre, comiendo y bebiendo con hombres]... salvará a Israel y a todos los gentiles” (7:3–4). Esta interpolación cristiana es seguida por una declaración de que el Señor los reunirá por su misericordia y por el bien de Abraham, Isaac y Jacob. Cuando Aser muere, es enterrado en Hebrón.</w:t>
      </w:r>
    </w:p>
    <w:p>
      <w:r/>
      <w:r>
        <w:t>José</w:t>
      </w:r>
    </w:p>
    <w:p>
      <w:r/>
      <w:r>
        <w:t>José se llama a sí mismo el "amado de Israel" (1:2) y, aunque ha enfrentado envidia y muerte, no se desvió. Durante su testamento, relata su calvario al ser vendido como esclavo. Los versículos del capítulo uno presentan un paralelismo: la primera mitad describe la difícil situación de José y la segunda mitad exalta la protección del Señor: "Fui vendido como esclavo, y el Señor de todos me hizo libre; fui llevado cautivo, y su mano fuerte me socorrió. Fui acosado por el hambre y el propio Señor me alimentó" (1:5). José detalla sus experiencias en Egipto, dedicando ocho capítulos a las tentaciones de la mujer egipcia. Sin embargo, José resistió sus avances y el Señor lo recompensó por sus convicciones. Aconseja a sus hijos a temer al Señor en todas sus obras, porque quien siga la ley del Señor será amado por Él. Esta es la clave de su éxito. José anima a sus hijos a hacer el bien a quienes les hagan mal y a orar por sus enemigos, dando su actitud hacia sus hermanos como ejemplo de tal virtud.</w:t>
      </w:r>
    </w:p>
    <w:p>
      <w:r/>
      <w:r>
        <w:t>José exhorta a sus hijos a seguir los mandamientos del Señor y a honrar a Leví y Judá, ya que “el Cordero de Dios, que quita el pecado del mundo y salva a todos los gentiles e Israel” (19:11) surgirá de ellos. Predice la esclavitud en Egipto, pero también la eventual liberación. Les indica a sus hijos que lleven sus huesos con ellos cuando salgan de Egipto, y el testamento señala que José fue enterrado en Hebrón.</w:t>
      </w:r>
    </w:p>
    <w:p>
      <w:r/>
      <w:r>
        <w:t>Benjamín</w:t>
      </w:r>
    </w:p>
    <w:p>
      <w:r/>
      <w:r>
        <w:t>El último patriarca dicta su testamento a los 125 años. Anima a sus hijos a amar al Señor y a guardar sus mandamientos. Les insta a seguir el ejemplo de bondad de José, ya que él no deseaba que las acciones de sus hermanos contra él fueran consideradas pecado. Benjamín predice que en José se cumplirá la profecía "concerniente al Cordero de Dios y al Salvador del mundo, y que uno sin culpa será entregado por hombres sin ley, y uno sin pecado morirá por hombres impíos en la sangre del pacto, para la salvación de los gentiles y de Israel, y destruirá a Beliar y sus siervos" (3:8). Se puede ver de inmediato cómo la interpolación cristiana encontraría fácil acceso para una polémica en este testamento. José es representado sufriendo en inocencia y sin remordimientos. De manera similar, el Mesías cristiano sufriría y moriría por hombres impíos.</w:t>
      </w:r>
    </w:p>
    <w:p>
      <w:r/>
      <w:r>
        <w:t>Benjamín cree que hay malhechores entre sus hijos; de su lectura del libro de Ecnoc predice que cometerán "fornicación con la fornicación de Sodoma" y solo unos pocos sobrevivirán (9:1). Parece haber un remanente de cada tribu, ya que las doce tribus y los gentiles se reunirán en el último templo. Su salvación será el resultado de que el "Altísimo" envíe a su único "profeta unigénito" (9:2), quien será levantado sobre un árbol, el velo del templo se rasgará y el Espíritu de Dios será transmitido a los gentiles. Benjamín amonesta a sus hijos que, si caminan en santidad según los mandamientos del Señor, todo Israel se reunirá con el Señor. Cuando Benjamín muere, es enterrado en Hebrón.</w:t>
      </w:r>
    </w:p>
    <w:p>
      <w:r/>
      <w:r>
        <w:t>De los breves relatos de cada patriarca, es evidente de que los testamentos fueron redactados tanto por judíos como por cristianos y van más allá de una simple interpolación. El texto refleja características como dos mesías, un doble mandamiento de amor, enseñanzas éticas y teológicas, así como la salvación universal. Sin embargo, es muy difícil situar estas características dentro de un período de tiempo o incluso de una religión específicos.</w:t>
      </w:r>
    </w:p>
    <w:p>
      <w:pPr>
        <w:pStyle w:val="Heading4"/>
      </w:pPr>
      <w:r>
        <w:t xml:space="preserve">Tadeo, Datos sobre </w:t>
      </w:r>
    </w:p>
    <w:p>
      <w:r/>
      <w:r>
        <w:t>Una versión y extensión del siglo VI de la Doctrina Addaei siríaca del siglo V, conocida como la Leyenda de Abgar. La leyenda incluye un supuesto intercambio de cartas entre Abgar, rey de Edesa (9–46 d.C.), y Jesús. Este intercambio resulta en el envío de Tadeo, uno de los apóstoles de Jesús, a Edesa. Durante su estancia, Tadeo realiza numerosos milagros, incluyendo la curación de Abgar. Los Hechos narran que Abgar es curado cuando Ananías, su mensajero, regresa antes de la llegada de Tadeo. Los Hechos se centran en la actividad de Tadeo al establecer la iglesia en Edesa.</w:t>
      </w:r>
    </w:p>
    <w:p>
      <w:pPr>
        <w:pStyle w:val="Heading4"/>
      </w:pPr>
      <w:r>
        <w:t>Tecla, Hechos de Pablo y</w:t>
      </w:r>
    </w:p>
    <w:p>
      <w:r/>
      <w:r>
        <w:t xml:space="preserve">Ver </w:t>
      </w:r>
      <w:r>
        <w:rPr>
          <w:b/>
          <w:u w:val="single"/>
        </w:rPr>
        <w:t>Pablo y Tecla, Hechos de (arriba).</w:t>
      </w:r>
    </w:p>
    <w:p>
      <w:pPr>
        <w:pStyle w:val="Heading4"/>
      </w:pPr>
      <w:r>
        <w:t>Tomás, Hechos de</w:t>
      </w:r>
    </w:p>
    <w:p>
      <w:r/>
      <w:r>
        <w:t>Los Hechos de Tomás es parte de un grupo de relatos sobre los apóstoles que comparten tres características comunes. Narran la difusión del evangelio en el mundo antiguo, destacan los hechos y palabras de uno de los apóstoles e inevitablemente relatan el martirio de ese apóstol. Los más antiguos de estas "narrativas de hechos" son los de Pablo, Juan, Andrés, Pedro y Tomás. Los Hechos de Tomás, al igual que los otros, es una mezcla de piedad cristiana, romances helenísticos populares de la época y enseñanzas moralistas de tipo haggádico judío.</w:t>
      </w:r>
    </w:p>
    <w:p>
      <w:r/>
      <w:r>
        <w:t>El estudio académico de los Hechos de Tomás sugiere que probablemente fue escrito a principios del siglo III. Definitivamente, fue redactado primero en siríaco, probablemente por alguien con fuertes inclinaciones hacia la herejía gnóstica. Demostró ser ampliamente popular entre gnósticos, maniqueos e iglesias ortodoxas, tanto que fue rápidamente traducido del siríaco original al árabe, armenio y varias versiones griegas. A partir de estas diversas versiones griegas, se realizaron traducciones al copto, latín y etiópico. Partes significativas de la versión copta fueron a su vez retraducidas al árabe, etiópico y griego, creando así una tradición textual muy confusa. Solo sobrevive un texto siríaco temprano completo, y se considera menos confiable que algunas de las traducciones griegas existentes.</w:t>
      </w:r>
    </w:p>
    <w:p>
      <w:r/>
      <w:r>
        <w:t>En la edición crítica en inglés de los Hechos de Tomás, realizada por A. F. J. Klijn y publicada en 1962, la narrativa se divide en los actos tradicionales (praxeis). Hay 13 de estos actos, numerados en 170 capítulos secuenciales que incluyen el martirio final del apóstol. Se insertan varias piezas litúrgicas, fragmentos de sermones e himnos, incluyendo dos himnos particularmente famosos en la iglesia primitiva: el de la “Canción de la Novia” en el acto 1 y el de la “Canción de la Perla” en el acto 9. Los primeros seis actos no están unidos por ningún tema particular y relatan que Tomás se embarcó hacia la India (acto 3), lo que implicaría un ministerio indio en Sur. Sin embargo, el texto menciona un ministerio al rey indio del norte, Gundaphoro (acto 4). Los actos 7 al 13 y el martirio están ambientados en el reino indio del sur de Mazdai y claramente están escritos por una sola persona. Es probable que los primeros seis actos representen materiales anteriores incorporados al conjunto por el autor de los últimos siete actos y el martirio. Este documento es la primera mención conocida de las tradiciones que indican que Tomás ministró en la India, fue martirizado allí y que sus restos fueron llevados de regreso a Edesa. Los Hechos de Tomás están escritos, al igual que todos los actos apócrifos de los apóstoles, bajo la premisa de que el mundo fue dividido entre los apóstoles para la evangelización y que a Tomás le correspondió la India.</w:t>
      </w:r>
    </w:p>
    <w:p>
      <w:r/>
      <w:r>
        <w:t>A Tomás se le llama Judas Tomás a lo largo de estos actos, siguiendo el estilo sirio de referirse a ese apóstol. Se menciona a Tomás como el gemelo de Jesús (el Dídimo del Nuevo Testamento), como receptor de revelaciones divinas especiales y como Jesús encarnado nuevamente en la carne, en los capítulos 10, 11, 39, 47 y 48 de los Hechos. Muchos historiadores consideran que estas son indicaciones claras del pensamiento gnóstico. Otros creen que tales ideas son expresiones de la adaptación de Jesús a la percepción humana y la identificación con sus apóstoles, características que a menudo se encuentran en la literatura cristiana primitiva. Parece no haber duda de que las tendencias gnósticas o maniqueas fueron gradualmente eliminadas de los textos griegos y latinos por copistas ortodoxos.</w:t>
      </w:r>
    </w:p>
    <w:p>
      <w:r/>
      <w:r>
        <w:t>Es posible rápidamente captar la esencia de esta narrativa. Los Hechos de Tomás comienzan con Judas Tomás negándose a ir a la India. Luego es vendido como esclavo, en paralelo a Cristo, quien vino como esclavo para redimir al hombre. Así, Tomás llega a la India como carpintero (nuevamente el paralelo con Jesús) y constructor de casas. Actúa como padrino en una boda donde los milagros convencen al flautista del papel de Tomás como apóstol de Dios; por lo tanto, el rey le pide a Tomás que rece por su hija. Se pone gran énfasis en la pureza en la enseñanza de Tomás, lo que generalmente implica también abstinencia sexual. Finalmente, muchos se convierten, incluido el rey, y forman una asamblea de creyentes en Sandaruk.</w:t>
      </w:r>
    </w:p>
    <w:p>
      <w:r/>
      <w:r>
        <w:t>En el segundo acto, el rey Gundophor le entrega a Tomás una gran suma de dinero para construir un palacio. Después de sorprender al rey al trazar el palacio en el suelo durante el invierno, Tomás construye un palacio en el cielo al donar el dinero a los pobres. El rey, creyendo que ha sido engañado, encarcela a Tomás y decide ejecutarlo. Sin embargo, el hermano del rey, Gad, muere y va al cielo, donde ve el palacio y desea comprarlo. Gad regresa a su cuerpo e intenta adquirir el palacio de Gundophor. Al enterarse de que no puede venderlo, Gundophor libera a Tomás de la prisión y aconseja a Gad que construya su propio palacio en el cielo. Tomás ofrece una gran doxología (capítulo 25 del acto 2), y los dos hermanos, que han llegado a creer a través de todo esto, desean ser bautizados.</w:t>
      </w:r>
    </w:p>
    <w:p>
      <w:r/>
      <w:r>
        <w:t>En estos relatos de milagros y enseñanzas, todos los libros del Nuevo Testamento parecen resonar, aunque hay relativamente pocas citas directas. Pasajes de milagros favoritos, como el burro parlante de Balaam y la liberación de Pedro de la prisión, se reviven en la vida de Tomás con grandes embellecimientos. El burro parlante entra en una casa y expulsa a un demonio por orden de Tomás; Tomás causa gran consternación al entrar y salir repetidamente de la prisión cerrada con seguridad. Tales milagros, sufrimientos y conversiones componen los actos del 3 al 13 y continúan hasta el clímax del ministerio de Judas Tomás. Su martirio ocurre (capítulo 168) a manos de cuatro soldados con lanzas que habían sido ordenados por el rey de Mazdai para ejecutar a Tomás. Posteriormente, aparece a sus seguidores que llevan los huesos de Tomás a Edesa. Mientras tanto, el hijo del rey de Mazdai se enferma de muerte. Desesperado, el rey va a la tumba de Tomás, pensando en obtener una reliquia para sanar a su hijo. Al encontrar el cuerpo desaparecido, usa el mismo polvo sobre el cual descansaba el cuerpo de Judas Tomás, y su hijo es sanado. A partir de entonces, el rey se convierte en creyente y se une a la comunidad de creyentes.</w:t>
      </w:r>
    </w:p>
    <w:p>
      <w:pPr>
        <w:pStyle w:val="Heading4"/>
      </w:pPr>
      <w:r>
        <w:t>Tomás, Evangelio de</w:t>
      </w:r>
    </w:p>
    <w:p>
      <w:r/>
      <w:r>
        <w:t>Un evangelio no canónico y herético de origen gnóstico que probablemente data del siglo II o III d.C. Es uno de los numerosos escritos similares que florecieron entre las primeras sectas religiosas, como los marcosianos (un grupo del segundo siglo que construyó un elaborado sistema sacramental basado en los números) y los maniqueos (una herejía dualista del tercer siglo centrada en el conflicto primordial entre la luz y la oscuridad). De hecho, Cirilo de Jerusalén, quien murió en el año 386 d.C., afirma que el Evangelio de Tomás fue escrito por “uno de esos discípulos malvados de Mani” (el fundador del maniqueísmo). Junto con el Protoevangelio de Santiago, es uno de los más antiguos y conocidos de los más de cincuenta evangelios apócrifos que circularon dentro de las iglesias durante el período de su temprano crecimiento y expansión.</w:t>
      </w:r>
    </w:p>
    <w:p>
      <w:r/>
      <w:r>
        <w:t>Este Evangelio de Tomás (a veces referido como un “evangelio de la infancia”) no debe confundirse con la versión copta que fue desenterrada en 1945 cerca de Nag Hammadi en el Alto Egipto. Esta última es una colección de ciento catorce “dichos de Jesús” que arrojan mucha luz sobre la influencia del gnosticismo en el cristianismo egipcio. Afirman ser las “palabras secretas” de Jesús transmitidas por “Didymos Judas Tomás”. El Evangelio de Tomás, del cual trata este artículo, está compuesto por una serie de milagros de la infancia de Jesús y se conserva en cuatro versiones: dos en griego (una bastante más larga que la otra), una en latín y una en siríaco.</w:t>
      </w:r>
    </w:p>
    <w:p>
      <w:r/>
      <w:r>
        <w:t>El Evangelio de Tomás aparentemente era conocido desde la época de Hipólito (155–235 d.C.), quien lo cita diciendo: “El que me busca me encontrará en los niños de siete años; porque allí estaré yo, quien está oculto en el decimocuarto eón, seré encontrado”. Hipólito afirmó que era utilizado por los nasenos (una secta gnóstica que adoraba a la serpiente) para apoyar su doctrina sobre la naturaleza del Hombre interior. La cita anterior no se encuentra en las versiones existentes, pero esto es comprensible porque hay evidencia de la Esticometría de Nicéforo (posiblemente del siglo IV) de que una versión anterior tenía más del doble de longitud. El Evangelio de Tomás era conocido tanto por Orígenes (c 185–254 d.C.) como por Eusebio (c 260–340 d.C.). Este último lo clasificó junto con los escritos heréticos y dijo que debería ser “rechazado por ser completamente absurdo e impío” (</w:t>
      </w:r>
      <w:r>
        <w:rPr>
          <w:i/>
        </w:rPr>
        <w:t>Historia Eclesiástica</w:t>
      </w:r>
      <w:r>
        <w:t xml:space="preserve"> 3.25).</w:t>
      </w:r>
    </w:p>
    <w:p>
      <w:r/>
      <w:r>
        <w:t>Las historias que componen el Evangelio de Tomás destacan el poder milagroso y la sabiduría sobrenatural del niño Jesús. Algunos estudiosos creen que fueron originalmente creadas por cristianos ortodoxos en oposición a la herejía gnóstica que sostenía que el "Cristo sobrenatural" llegó por primera vez a Jesús en el momento de su bautismo. Sin embargo, es mucho más probable que su origen se deba a la curiosidad de la gente sobre cómo debió haber sido el niño Jesús. Algunos de los relatos podrían haber provenido de fuentes paganas.</w:t>
      </w:r>
    </w:p>
    <w:p>
      <w:r/>
      <w:r>
        <w:t>Aparte de tres o cuatro milagros que podrían considerarse beneficiosos, las hazañas sobrenaturales atribuidas al niño Jesús fueron destructivas. Por ejemplo, cuando un niño estropeó algunas piscinas hechas por Jesús, este lo maldijo y el niño se marchitó por completo. Otro niño que provocó a Jesús al chocar con él "inmediatamente... cayó y murió". Un maestro que golpeó a Jesús en la cabeza fue maldecido de inmediato y cayó al suelo. El escritor francés Renan se refirió al Jesús del Evangelio de Tomás como "un pequeño granuja vicioso".</w:t>
      </w:r>
    </w:p>
    <w:p>
      <w:r/>
      <w:r>
        <w:t>A lo largo del evangelio, Jesús se presenta como infinitamente sabio. Ridiculiza a su maestro Zaqueo diciendo: “Hipócrita, primero, si lo sabes, enseña el Alfa, y luego te creeremos respecto al Beta”. Después de que Zaqueo se reprocha a sí mismo por ser tan inferior a aquel que pretendía tomar como discípulo, Jesús se ríe y anuncia: “He venido de arriba para maldecirlos”. El texto continúa: “Y ningún hombre después de eso se atrevió a provocarlo, no fuera que lo maldijera y quedara lisiado”.</w:t>
      </w:r>
    </w:p>
    <w:p>
      <w:r/>
      <w:r>
        <w:t>Otros milagros incluyen crear doce gorriones vivos a partir de arcilla, cegar a sus acusadores, resucitar a un niño de entre los muertos, sanar un pie cortado en dos por un hacha, llevar agua en una prenda de tela, cosechar una enorme cantidad de una sola semilla de trigo, alargar un trozo de madera a su longitud adecuada y sanar a su hermano Santiago, quien había sido mordido por una víbora mientras recogía leña. Se pueden encontrar más milagros en la versión latina más extensa.</w:t>
      </w:r>
    </w:p>
    <w:p>
      <w:r/>
      <w:r>
        <w:t>No es sorprendente que la iglesia ortodoxa siempre haya rechazado del canon de las escrituras sagradas el evangelio apócrifo de Tomás. Sin embargo, se cita en otros evangelios posteriores del mismo tipo. Por ejemplo, el Evangelio de Pseudo-Mateo, a partir del capítulo 18, se basa en el Evangelio de Tomás. Junto con otros materiales apócrifos, el evangelio de Tomás ha ejercido una influencia significativa en el arte y la literatura cristiana, especialmente desde el siglo X en adelante. Por ejemplo, el relato de Jesús haciendo los doce gorriones de arcilla aparece en el Corán.</w:t>
      </w:r>
    </w:p>
    <w:p>
      <w:pPr>
        <w:pStyle w:val="Heading4"/>
      </w:pPr>
      <w:r>
        <w:t xml:space="preserve">Verdad, Evangelio de la </w:t>
      </w:r>
    </w:p>
    <w:p>
      <w:r/>
      <w:r>
        <w:t>Alrededor de 1945, un grupo de campesinos egipcios cerca de la moderna Nag Hammadi excavó inadvertidamente en una tumba del antiguo pueblo conocido como Shenesit-Chenoboskion y desenterró un jarrón que contenía trece libros (nueve de los cuales estaban en gran parte completos) y quince fragmentos de obras. Este hallazgo resultó ser la biblioteca de una antigua secta gnóstica y contenía total o parcialmente cincuenta y un escritos gnósticos diferentes, todos menos dos de los cuales nunca habían llegado a manos de los estudiosos modernos antes. Ahora llamados los textos de Nag Hammadi o Chenoboskion, estos trabajos fueron el primer hallazgo moderno de literatura gnóstica original. Todos son traducciones coptas de originales griegos anteriores.</w:t>
      </w:r>
    </w:p>
    <w:p>
      <w:r/>
      <w:r>
        <w:t>El Códex I (conocido como el Códex Jung porque actualmente pertenece al Instituto Jung en Viena) es único entre las trece obras porque está escrito en copto sub-achimímico, mientras que las demás están escritos en el más común copto sahídico. El Códex I contiene cinco obras, dos de las cuales son el muy controvertido Evangelio de Tomás y el Evangelio de la Verdad.</w:t>
      </w:r>
    </w:p>
    <w:p>
      <w:r/>
      <w:r>
        <w:t>El Evangelio de la Verdad no tiene encabezado, sino que toma su título del incipit (primera línea del texto); no tiene autor ni destinatario. De hecho, no es un evangelio en absoluto, sino más bien un tratado que expresa el gnosticismo valentiniano en su etapa más temprana. Debido a que el gnosticismo expresado en el Evangelio de la Verdad carece del desarrollo mitológico valentiniano posterior y se expresa de manera simple y en formas de pensamiento casi ortodoxas cristianas, la mayoría de los estudiosos modernos lo atribuyen al propio Valentín, aunque aún no se ha descubierto una prueba definitiva de esto. Si Valentín mismo no escribió este documento, entonces debió ser alguien en el círculo inmediato de sus discípulos iniciales.</w:t>
      </w:r>
    </w:p>
    <w:p>
      <w:r/>
      <w:r>
        <w:t>Valentín nació en Egipto alrededor del año 100 a 110 d.C. Recibió una educación completa en Alejandría, se convirtió al cristianismo y enseñó primero en Egipto antes de mudarse a Roma alrededor del año 136 d.C., donde permaneció hasta 154 o 155 d.C. Tertuliano, en su obra contra la herejía, parece implicar que Valentín fue expulsado dos veces de la iglesia romana; afirma que Valentín era un hombre brillante y elocuente que en algún momento tuvo esperanzas de convertirse en obispo en Roma. Valentín atrajo seguidores capaces que luego expandieron sus enseñanzas casi hasta el punto de no ser reconocibles. Pero cuando dejó Roma en algún momento después de 154 o 155 d.C., había hecho una ruptura definitiva con la ortodoxia y estaba enseñando una forma de herejía gnóstica cuyo producto fue el Evangelio de la Verdad, escrito por él mismo o por alguien de su círculo inmediato. Existe una declaración sobreviviente que indica que Valentín enseñó posteriormente en Chipre, y luego desaparece en las brumas de la historia.</w:t>
      </w:r>
    </w:p>
    <w:p>
      <w:r/>
      <w:r>
        <w:t>Ireneo afirmó que el Evangelio de la Verdad no es un evangelio porque no se asemeja a los cuatro Evangelios (</w:t>
      </w:r>
      <w:r>
        <w:rPr>
          <w:i/>
        </w:rPr>
        <w:t>Contra las Herejías</w:t>
      </w:r>
      <w:r>
        <w:t xml:space="preserve"> 3.2.9). Ireneo tenía razón, debido a que la obra no es una narrativa. Además, el Evangelio de la Verdad no contiene ninguna historia sobre Jesús, ningún nombre de lugar, ninguna fecha, ni mención de ninguna persona aparte de Jesús, quien solo es mencionado cinco veces.</w:t>
      </w:r>
    </w:p>
    <w:p>
      <w:r/>
      <w:r>
        <w:t>Más de 60 veces, esta breve obra utiliza las nociones de conocimiento o necesidad de saber. Este conocimiento surge desde dentro cuando el alma regresa a sí misma, encontrando allí lo que la Deidad depositó en ella, o quizás mejor, encontrando allí el residuo de la Deidad aún atrapado dentro de ella. Así, quien posee Gnosis (conocimiento) simplemente ha tomado lo que le pertenece y puede saber de dónde viene y hacia dónde se dirige. El papel de Cristo fue presentar el “Libro de los Vivientes” o el “Libro Viviente”. Este “Libro” se entiende no como la proclamación del evangelio de la vida y enseñanzas de Jesús, sino más bien como un evangelio primordial o la verdad que existía antes de la creación. Fue el error y la ignorancia los que se rebelaron contra el Salvador y lo clavaron en el madero. Implícito en esto, aunque no explícitamente declarado, está el entendimiento gnóstico de que también fue la ignorancia y el error divinos de los cuales emergió o fue creada la materia. La salvación para los seres vivientes atrapados en esta materia viene con el regreso a la Deidad pura. El camino de este regreso es la Gnosis (conocimiento). El Pleroma, la plenitud de la Deidad, descendió a las profundidades de la materia en busca de los elegidos entre los seres a través de Jesús y la cruz.</w:t>
      </w:r>
    </w:p>
    <w:p>
      <w:r/>
      <w:r>
        <w:t>Aunque estos rasgos del gnosticismo son evidentes, este evangelio está mucho más cerca de la ortodoxia que la mayoría de los escritos gnósticos de Chenoboskion, ya que menciona solo a un Hijo de Dios, sin varias emanaciones; no separa a Jesús en un Jesús físico y un Cristo divino; y, lo más sorprendente, Sofía (o Sophia), el personaje central habitual en el drama cósmico gnóstico, no aparece en este texto en absoluto. Por estas razones, entre otras, el Evangelio de la Verdad se sitúa muy cerca de la ruptura de Valentín con la ortodoxia.</w:t>
      </w:r>
    </w:p>
    <w:p>
      <w:r/>
      <w:r>
        <w:t>El Evangelio de la Verdad ha adquirido cierta importancia en los estudios del Nuevo Testamento más allá de lo que su contenido herético justificaría, ya que en todo momento asume el canon completo del Nuevo Testamento. Según el conteo de algunos estudiosos, hay al menos 83 lugares donde el Evangelio de la Verdad refleja los libros canónicos del Nuevo Testamento, a pesar de que no cita directamente ni una sola frase de Jesús. En particular, depende en gran medida del libro del Apocalipsis y de la Epístola a los Hebreos.</w:t>
      </w:r>
    </w:p>
    <w:p>
      <w:pPr>
        <w:pStyle w:val="Heading4"/>
      </w:pPr>
      <w:r>
        <w:t>Virgen, Asunción de la</w:t>
      </w:r>
    </w:p>
    <w:p>
      <w:r/>
      <w:r>
        <w:t>Una leyenda ampliamente difundida trata sobre la muerte y la asunción de la Virgen María. Ninguna de las muchas versiones es anterior al siglo IV. La mayoría se origina en Egipto. En las versiones coptas, el propio Jesús se le aparece a María antes de que los apóstoles partan en sus labores misioneras; Jesús anuncia su muerte próxima y asunción. En otra versión, un ángel hace el anuncio. María solicita la presencia de todos los apóstoles, quienes son traídos milagrosamente en las nubes. María es transfigurada, y muchos sanan al entrar en contacto con su cuerpo muerto. Ella es llevada al cielo por Jesús poco después de su muerte.</w:t>
      </w:r>
    </w:p>
    <w:p>
      <w:r/>
      <w:r>
        <w:t>Esta leyenda cobró un nuevo interés e importancia cuando en 1950 "La Asunción de la Santísima Virgen" se incorporó al dogma oficial de la Iglesia Católica Romana.</w:t>
      </w:r>
    </w:p>
    <w:p>
      <w:pPr>
        <w:pStyle w:val="Heading4"/>
      </w:pPr>
      <w:r>
        <w:t>Virgen, Vida de la</w:t>
      </w:r>
    </w:p>
    <w:p>
      <w:r/>
      <w:r>
        <w:t>Existen varios relatos sobre la vida temprana y la existencia de la Virgen María, la mayoría de los cuales nos llegan a través de textos coptos. Estos relatos narran el nacimiento de María, hija de Joaquín (también conocido como Cleofás) y Ana, quienes habían sido objeto de burlas por parte de sus amigos por no tener hijos. María nació tras una visión de una paloma blanca. En algunos relatos, María fue dedicada al Señor y posteriormente confiada al cuidado de un hombre, José. Mientras estaba en la casa tejiendo el velo del templo, los ángeles venían a ministrarle. La anunciación por parte de Gabriel se describe con gran detalle. El nacimiento de Jesús se narra detalladamente mientras José busca a una partera, Salomé. Otros relatos continúan describiendo escenas tiernas entre María y el niño Jesús. En algunas de estas versiones, se produce una identificación imprudente de la Virgen María con todas las otras Marías de los Evangelios.</w:t>
      </w:r>
    </w:p>
    <w:p>
      <w:pPr>
        <w:pStyle w:val="Heading4"/>
      </w:pPr>
      <w:r>
        <w:t>Zabulón, el Testamento de</w:t>
      </w:r>
    </w:p>
    <w:p>
      <w:r/>
      <w:r>
        <w:t xml:space="preserve">Ver </w:t>
      </w:r>
      <w:r>
        <w:rPr>
          <w:b/>
          <w:u w:val="single"/>
        </w:rPr>
        <w:t>Testamentos de los Doce Patriarcas (arriba).</w:t>
      </w:r>
      <w:r/>
      <w:r/>
    </w:p>
    <w:p>
      <w:r/>
    </w:p>
    <w:p>
      <w:pPr>
        <w:pStyle w:val="Heading2"/>
      </w:pPr>
      <w:r>
        <w:t>Apolonia</w:t>
      </w:r>
      <w:r/>
    </w:p>
    <w:p>
      <w:r/>
      <w:r>
        <w:t>Un pueblo situado en la Vía Egnatia, en el este de Macedonia. Pablo pasó por Apolonia durante su segundo viaje misionero (</w:t>
      </w:r>
      <w:hyperlink r:id="rId709">
        <w:r>
          <w:rPr>
            <w:color w:val="0000EE"/>
            <w:u w:val="single"/>
          </w:rPr>
          <w:t>Hechos 17:1)</w:t>
        </w:r>
      </w:hyperlink>
      <w:r>
        <w:t>. Viajaba hacia el oeste desde Filipo hasta Tesalónica, un recorrido de aproximadamente 145 kilómetros. Apolonia se identifica generalmente con la moderna Polina.</w:t>
      </w:r>
      <w:r/>
      <w:r/>
    </w:p>
    <w:p>
      <w:r/>
    </w:p>
    <w:p>
      <w:pPr>
        <w:pStyle w:val="Heading2"/>
      </w:pPr>
      <w:r>
        <w:t>Apolos</w:t>
      </w:r>
      <w:r/>
    </w:p>
    <w:p>
      <w:r/>
      <w:r>
        <w:t xml:space="preserve">Apolos era un judío cristiano y un predicador hábil durante la época de los viajes misioneros del apóstol Pablo. Nació en Alejandría, Egipto. El pasaje bíblico principal sobre Apolos se encuentra en </w:t>
      </w:r>
      <w:hyperlink r:id="rId1010">
        <w:r>
          <w:rPr>
            <w:color w:val="0000EE"/>
            <w:u w:val="single"/>
          </w:rPr>
          <w:t>Hechos 18:24–19:1</w:t>
        </w:r>
      </w:hyperlink>
      <w:r>
        <w:t>.</w:t>
      </w:r>
    </w:p>
    <w:p>
      <w:pPr>
        <w:pStyle w:val="Heading3"/>
      </w:pPr>
      <w:r>
        <w:t>El primer ministerio de Apolos</w:t>
      </w:r>
    </w:p>
    <w:p>
      <w:r/>
      <w:r>
        <w:t>Desde Alejandría, Apolos se dirigió a Éfeso en Asia Menor. Apolos estaba muy entusiasmado con su fe. Era una persona muy educada y tenía un amplio conocimiento sobre cultura. Había estudiado cuidadosamente las Escrituras del Antiguo Testamento. Conocía el camino del Señor y hablaba con valentía y franqueza en la sinagoga de Éfeso. Apolos sabía sobre Jesús y enseñaba correctamente acerca de él. Sin embargo, Apolos solo conocía lo que Juan el Bautista había dicho sobre Jesús. Juan el Bautista fue un hombre que vino antes de Jesús para preparar a la gente para su llegada.</w:t>
      </w:r>
    </w:p>
    <w:p>
      <w:pPr>
        <w:pStyle w:val="Heading3"/>
      </w:pPr>
      <w:r>
        <w:t>Apolos aprende de Priscila y Áquila</w:t>
      </w:r>
    </w:p>
    <w:p>
      <w:r/>
      <w:r>
        <w:t>Priscila y Áquila eran amigos y antiguos colaboradores de Pablo. Escucharon a Apolos hablar en Éfeso y se dieron cuenta de que no conocía lo que había sucedido con Jesús. Lo llevaron aparte en privado y le explicaron el camino de Dios con mayor claridad.</w:t>
      </w:r>
    </w:p>
    <w:p>
      <w:r/>
      <w:r>
        <w:t>Apolos había sido convencido de la importancia del bautismo de Juan y del mensaje de que Jesús era el Mesías (el líder elegido por Dios). Apolos no conocía enseñanzas como la justificación por la fe en Cristo o la obra del Espíritu en la salvación. La justificación por la fe en Cristo significa ser hecho justo ante Dios al creer en Jesús. La obra del Espíritu en la salvación se refiere a cómo el Espíritu de Dios ayuda a las personas a convertirse en seguidores de Jesús. Priscila y Áquila ayudaron a Apolos a aprender esta información.</w:t>
      </w:r>
    </w:p>
    <w:p>
      <w:pPr>
        <w:pStyle w:val="Heading3"/>
      </w:pPr>
      <w:r>
        <w:t>El ministerio de Apolos en Grecia</w:t>
      </w:r>
    </w:p>
    <w:p>
      <w:r/>
      <w:r>
        <w:t>Poco después de recibir esta instrucción, Apolos dejó Éfeso y se dirigió a la provincia romana de Acaya, en Grecia. Llevaba consigo cartas de los cristianos de Éfeso que exhortaban a los discípulos en Acaya a recibir a Apolos como un hermano cristiano. Al llegar, debatió enérgicamente y en público con los judíos, utilizando su conocimiento de las Escrituras del Antiguo Testamento para demostrar que Jesús era el Mesías.</w:t>
      </w:r>
    </w:p>
    <w:p>
      <w:r/>
      <w:r>
        <w:t>Pablo consideró valiosa la obra de Apolos en Corinto. Describió a Apolos como quien regó la semilla que él mismo había plantado como fundador de la iglesia (</w:t>
      </w:r>
      <w:hyperlink r:id="rId1011">
        <w:r>
          <w:rPr>
            <w:color w:val="0000EE"/>
            <w:u w:val="single"/>
          </w:rPr>
          <w:t>1 Corintios 3:5–11</w:t>
        </w:r>
      </w:hyperlink>
      <w:r>
        <w:t>). En 1 Corintios, también se aclara que uno de los grupos que dividía la iglesia de Corinto estaba centrado en Apolos. Sin embargo, Apolos no era directamente responsable de esto (</w:t>
      </w:r>
      <w:hyperlink r:id="rId1012">
        <w:r>
          <w:rPr>
            <w:color w:val="0000EE"/>
            <w:u w:val="single"/>
          </w:rPr>
          <w:t>1 Corintios 1:12</w:t>
        </w:r>
      </w:hyperlink>
      <w:r>
        <w:t xml:space="preserve">; </w:t>
      </w:r>
      <w:hyperlink r:id="rId1013">
        <w:r>
          <w:rPr>
            <w:color w:val="0000EE"/>
            <w:u w:val="single"/>
          </w:rPr>
          <w:t>3:1–4</w:t>
        </w:r>
      </w:hyperlink>
      <w:r>
        <w:t>). Pablo tuvo dificultades para convencer a Apolos de que regresara a Corinto, posiblemente porque Apolos no quería fomentar la continuación de ese pequeño grupo (</w:t>
      </w:r>
      <w:hyperlink r:id="rId1014">
        <w:r>
          <w:rPr>
            <w:color w:val="0000EE"/>
            <w:u w:val="single"/>
          </w:rPr>
          <w:t>1 Corintios 16:12</w:t>
        </w:r>
      </w:hyperlink>
      <w:r>
        <w:t>).</w:t>
      </w:r>
      <w:r/>
      <w:r/>
    </w:p>
    <w:p>
      <w:r/>
    </w:p>
    <w:p>
      <w:pPr>
        <w:pStyle w:val="Heading2"/>
      </w:pPr>
      <w:r>
        <w:t>Aposento Alto</w:t>
      </w:r>
      <w:r/>
    </w:p>
    <w:p>
      <w:r/>
      <w:r>
        <w:t>La habitación en el segundo piso de una casa hebrea o griega. A menudo se construía como una torre sobre el techo plano de la casa. Esta ubicación proporcionaba privacidad, comodidad durante la temporada calurosa y era ideal para recibir invitados.</w:t>
      </w:r>
    </w:p>
    <w:p>
      <w:r/>
      <w:r>
        <w:t>Algunos aposentos altos podían albergar grandes reuniones de personas. En al menos un caso, la habitación estaba en el tercer piso (</w:t>
      </w:r>
      <w:hyperlink r:id="rId1015">
        <w:r>
          <w:rPr>
            <w:color w:val="0000EE"/>
            <w:u w:val="single"/>
          </w:rPr>
          <w:t>Hechos 20:8</w:t>
        </w:r>
      </w:hyperlink>
      <w:r>
        <w:t xml:space="preserve">). Eutico, sentado en la ventana, se durmió y cayó tres pisos hasta la calle abajo (versículos </w:t>
      </w:r>
      <w:hyperlink r:id="rId1016">
        <w:r>
          <w:rPr>
            <w:color w:val="0000EE"/>
            <w:u w:val="single"/>
          </w:rPr>
          <w:t>9–10</w:t>
        </w:r>
      </w:hyperlink>
      <w:r>
        <w:t>). Un accidente similar pudo haber causado la lesión fatal de Ocozías cuando cayó a través del enrejado de su aposento alto (</w:t>
      </w:r>
      <w:hyperlink r:id="rId1017">
        <w:r>
          <w:rPr>
            <w:color w:val="0000EE"/>
            <w:u w:val="single"/>
          </w:rPr>
          <w:t>2 Reyes 1:2</w:t>
        </w:r>
      </w:hyperlink>
      <w:r>
        <w:t>).</w:t>
      </w:r>
    </w:p>
    <w:p>
      <w:r/>
      <w:r>
        <w:t>Elías llevó al hijo fallecido de la viuda de Sarepta a un aposento alto donde se había estado hospedando y lo resucitó (</w:t>
      </w:r>
      <w:hyperlink r:id="rId1018">
        <w:r>
          <w:rPr>
            <w:color w:val="0000EE"/>
            <w:u w:val="single"/>
          </w:rPr>
          <w:t>1 Reyes 17:19–23</w:t>
        </w:r>
      </w:hyperlink>
      <w:r>
        <w:t>). David fue a aposento alto para tener privacidad y llorar la muerte de Absalón (</w:t>
      </w:r>
      <w:hyperlink r:id="rId1019">
        <w:r>
          <w:rPr>
            <w:color w:val="0000EE"/>
            <w:u w:val="single"/>
          </w:rPr>
          <w:t>2 Samuel 18:33</w:t>
        </w:r>
      </w:hyperlink>
      <w:r>
        <w:t>). Los reyes de Judá construyeron altares extraños cerca del aposento alto de Acaz, que Josías derribó como parte de su programa de reformas (</w:t>
      </w:r>
      <w:hyperlink r:id="rId1020">
        <w:r>
          <w:rPr>
            <w:color w:val="0000EE"/>
            <w:u w:val="single"/>
          </w:rPr>
          <w:t>2 Reyes 23:12</w:t>
        </w:r>
      </w:hyperlink>
      <w:r>
        <w:t>).</w:t>
      </w:r>
    </w:p>
    <w:p>
      <w:r/>
      <w:r>
        <w:t>Jesús cenó la Pascua en un aposento alto con sus discípulos (</w:t>
      </w:r>
      <w:hyperlink r:id="rId1021">
        <w:r>
          <w:rPr>
            <w:color w:val="0000EE"/>
            <w:u w:val="single"/>
          </w:rPr>
          <w:t>Marcos 14:15,</w:t>
        </w:r>
      </w:hyperlink>
      <w:r>
        <w:t xml:space="preserve"> </w:t>
      </w:r>
      <w:hyperlink r:id="rId1022">
        <w:r>
          <w:rPr>
            <w:color w:val="0000EE"/>
            <w:u w:val="single"/>
          </w:rPr>
          <w:t>Lucas 22:12</w:t>
        </w:r>
      </w:hyperlink>
      <w:r>
        <w:t>). Tras la ascensión de Jesús, los discípulos regresaron al aposento alto donde se habían quedado antes. Esta referencia nuevamente indica el tamaño potencialmente grande de algunos aposentos altos. La congregación que asistía a la reunión en Troas tampoco era pequeña (</w:t>
      </w:r>
      <w:hyperlink r:id="rId1015">
        <w:r>
          <w:rPr>
            <w:color w:val="0000EE"/>
            <w:u w:val="single"/>
          </w:rPr>
          <w:t>Hechos 20:8</w:t>
        </w:r>
      </w:hyperlink>
      <w:r>
        <w:t>). Dorcas fue colocada en un aposento alto después de haber muerto. Más tarde, Pedro fue llevado al mismo aposento para orar por su resurrección (</w:t>
      </w:r>
      <w:hyperlink r:id="rId1023">
        <w:r>
          <w:rPr>
            <w:color w:val="0000EE"/>
            <w:u w:val="single"/>
          </w:rPr>
          <w:t>Hechos 9:36–41</w:t>
        </w:r>
      </w:hyperlink>
      <w:r>
        <w:t>).</w:t>
      </w:r>
    </w:p>
    <w:p>
      <w:r/>
      <w:r>
        <w:rPr>
          <w:i/>
        </w:rPr>
        <w:t>Ver también</w:t>
      </w:r>
      <w:r>
        <w:t xml:space="preserve"> </w:t>
      </w:r>
      <w:r>
        <w:t>Arquitectura</w:t>
      </w:r>
      <w:r>
        <w:t xml:space="preserve">; </w:t>
      </w:r>
      <w:r>
        <w:t>Hogares y Viviendas</w:t>
      </w:r>
      <w:r>
        <w:t>.</w:t>
      </w:r>
      <w:r/>
      <w:r/>
    </w:p>
    <w:p>
      <w:r/>
    </w:p>
    <w:p>
      <w:pPr>
        <w:pStyle w:val="Heading2"/>
      </w:pPr>
      <w:r>
        <w:t>Apostasía</w:t>
      </w:r>
      <w:r/>
    </w:p>
    <w:p>
      <w:r/>
      <w:r>
        <w:t>Volverse contra Dios implica abandonar o rechazar creencias previas. El término se refiere a un rechazo deliberado de la fe por parte de alguien que antes creía. No se refiere a no entender o estar equivocado. La apostasía es diferente de la herejía (negación de una parte de la fe) y de cambiar de denominación. Además, es posible negar la fe, como hizo Pedro en una ocasión, y reafirmarla más tarde.</w:t>
      </w:r>
    </w:p>
    <w:p>
      <w:r/>
      <w:r>
        <w:t>Originalmente, apostasía significaba una rebelión literal. Así, el pueblo judío fue descrito como "rebeldes" contra el Rey Artajerjes (</w:t>
      </w:r>
      <w:hyperlink r:id="rId1024">
        <w:r>
          <w:rPr>
            <w:color w:val="0000EE"/>
            <w:u w:val="single"/>
          </w:rPr>
          <w:t>1 Esdras 2:23</w:t>
        </w:r>
      </w:hyperlink>
      <w:r>
        <w:t>). Además, Jasón fue descrito como un "rebelde contra las leyes" (</w:t>
      </w:r>
      <w:hyperlink r:id="rId1025">
        <w:r>
          <w:rPr>
            <w:color w:val="0000EE"/>
            <w:u w:val="single"/>
          </w:rPr>
          <w:t>2 Macabeos 5:6–8</w:t>
        </w:r>
      </w:hyperlink>
      <w:r>
        <w:t>). El Antiguo Testamento enumera muchos ejemplos de rebelión espiritual:</w:t>
      </w:r>
    </w:p>
    <w:p>
      <w:pPr>
        <w:pStyle w:val="ListBullet"/>
        <w:spacing w:line="240" w:lineRule="auto"/>
        <w:ind w:left="720"/>
      </w:pPr>
      <w:r/>
      <w:r>
        <w:t>desviación de la ley (</w:t>
      </w:r>
      <w:hyperlink r:id="rId1026">
        <w:r>
          <w:rPr>
            <w:color w:val="0000EE"/>
            <w:u w:val="single"/>
          </w:rPr>
          <w:t>Josué 22:22</w:t>
        </w:r>
      </w:hyperlink>
      <w:r>
        <w:t>)</w:t>
      </w:r>
    </w:p>
    <w:p>
      <w:pPr>
        <w:pStyle w:val="ListBullet"/>
        <w:spacing w:line="240" w:lineRule="auto"/>
        <w:ind w:left="720"/>
      </w:pPr>
      <w:r/>
      <w:r>
        <w:t>abandonar el culto en el templo (</w:t>
      </w:r>
      <w:hyperlink r:id="rId1027">
        <w:r>
          <w:rPr>
            <w:color w:val="0000EE"/>
            <w:u w:val="single"/>
          </w:rPr>
          <w:t>2 Crónicas 29:19)</w:t>
        </w:r>
      </w:hyperlink>
    </w:p>
    <w:p>
      <w:pPr>
        <w:pStyle w:val="ListBullet"/>
        <w:spacing w:line="240" w:lineRule="auto"/>
        <w:ind w:left="720"/>
      </w:pPr>
      <w:r/>
      <w:r>
        <w:t>desobediencia deliberada a Dios (</w:t>
      </w:r>
      <w:hyperlink r:id="rId1028">
        <w:r>
          <w:rPr>
            <w:color w:val="0000EE"/>
            <w:u w:val="single"/>
          </w:rPr>
          <w:t>Jeremías 2:19</w:t>
        </w:r>
      </w:hyperlink>
      <w:r>
        <w:t>)</w:t>
      </w:r>
    </w:p>
    <w:p>
      <w:r/>
      <w:r>
        <w:t>Isaías y Jeremías ofrecen numerosos ejemplos de las rebeliones de Israel (</w:t>
      </w:r>
      <w:hyperlink r:id="rId1029">
        <w:r>
          <w:rPr>
            <w:color w:val="0000EE"/>
            <w:u w:val="single"/>
          </w:rPr>
          <w:t>Isaías 1:2–4</w:t>
        </w:r>
      </w:hyperlink>
      <w:r>
        <w:t xml:space="preserve">; </w:t>
      </w:r>
      <w:hyperlink r:id="rId1028">
        <w:r>
          <w:rPr>
            <w:color w:val="0000EE"/>
            <w:u w:val="single"/>
          </w:rPr>
          <w:t>Jeremías 2:19</w:t>
        </w:r>
      </w:hyperlink>
      <w:r>
        <w:t>). Los reyes israelitas frecuentemente eran culpables de apostasía:</w:t>
      </w:r>
    </w:p>
    <w:p>
      <w:pPr>
        <w:pStyle w:val="ListBullet"/>
        <w:spacing w:line="240" w:lineRule="auto"/>
        <w:ind w:left="720"/>
      </w:pPr>
      <w:r/>
      <w:r>
        <w:t>Roboam (</w:t>
      </w:r>
      <w:hyperlink r:id="rId1030">
        <w:r>
          <w:rPr>
            <w:color w:val="0000EE"/>
            <w:u w:val="single"/>
          </w:rPr>
          <w:t>1 Reyes 14:22–24</w:t>
        </w:r>
      </w:hyperlink>
      <w:r>
        <w:t>)</w:t>
      </w:r>
    </w:p>
    <w:p>
      <w:pPr>
        <w:pStyle w:val="ListBullet"/>
        <w:spacing w:line="240" w:lineRule="auto"/>
        <w:ind w:left="720"/>
      </w:pPr>
      <w:r/>
      <w:r>
        <w:t>Acab (</w:t>
      </w:r>
      <w:hyperlink r:id="rId1031">
        <w:r>
          <w:rPr>
            <w:color w:val="0000EE"/>
            <w:u w:val="single"/>
          </w:rPr>
          <w:t>1 Reyes 16:30–33</w:t>
        </w:r>
      </w:hyperlink>
      <w:r>
        <w:t>)</w:t>
      </w:r>
    </w:p>
    <w:p>
      <w:pPr>
        <w:pStyle w:val="ListBullet"/>
        <w:spacing w:line="240" w:lineRule="auto"/>
        <w:ind w:left="720"/>
      </w:pPr>
      <w:r/>
      <w:r>
        <w:t>Ocozías (</w:t>
      </w:r>
      <w:hyperlink r:id="rId1032">
        <w:r>
          <w:rPr>
            <w:color w:val="0000EE"/>
            <w:u w:val="single"/>
          </w:rPr>
          <w:t>1 Reyes 22:51–53</w:t>
        </w:r>
      </w:hyperlink>
      <w:r>
        <w:t>)</w:t>
      </w:r>
    </w:p>
    <w:p>
      <w:pPr>
        <w:pStyle w:val="ListBullet"/>
        <w:spacing w:line="240" w:lineRule="auto"/>
        <w:ind w:left="720"/>
      </w:pPr>
      <w:r/>
      <w:r>
        <w:t>Joram (</w:t>
      </w:r>
      <w:hyperlink r:id="rId1033">
        <w:r>
          <w:rPr>
            <w:color w:val="0000EE"/>
            <w:u w:val="single"/>
          </w:rPr>
          <w:t>2 Crónicas 21:6, 10</w:t>
        </w:r>
      </w:hyperlink>
      <w:r>
        <w:t>)</w:t>
      </w:r>
    </w:p>
    <w:p>
      <w:pPr>
        <w:pStyle w:val="ListBullet"/>
        <w:spacing w:line="240" w:lineRule="auto"/>
        <w:ind w:left="720"/>
      </w:pPr>
      <w:r/>
      <w:r>
        <w:t>Acaz (</w:t>
      </w:r>
      <w:hyperlink r:id="rId1034">
        <w:r>
          <w:rPr>
            <w:color w:val="0000EE"/>
            <w:u w:val="single"/>
          </w:rPr>
          <w:t>2 Crónicas 28:1–4</w:t>
        </w:r>
      </w:hyperlink>
      <w:r>
        <w:t>)</w:t>
      </w:r>
    </w:p>
    <w:p>
      <w:pPr>
        <w:pStyle w:val="ListBullet"/>
        <w:spacing w:line="240" w:lineRule="auto"/>
        <w:ind w:left="720"/>
      </w:pPr>
      <w:r/>
      <w:r>
        <w:t>Manasés (</w:t>
      </w:r>
      <w:hyperlink r:id="rId1035">
        <w:r>
          <w:rPr>
            <w:color w:val="0000EE"/>
            <w:u w:val="single"/>
          </w:rPr>
          <w:t>2 Crónicas 33:1–19</w:t>
        </w:r>
      </w:hyperlink>
      <w:r>
        <w:t>)</w:t>
      </w:r>
    </w:p>
    <w:p>
      <w:pPr>
        <w:pStyle w:val="ListBullet"/>
        <w:spacing w:line="240" w:lineRule="auto"/>
        <w:ind w:left="720"/>
      </w:pPr>
      <w:r/>
      <w:r>
        <w:t>Amón (</w:t>
      </w:r>
      <w:hyperlink r:id="rId1036">
        <w:r>
          <w:rPr>
            <w:color w:val="0000EE"/>
            <w:u w:val="single"/>
          </w:rPr>
          <w:t>2 Crónicas 33:21–23</w:t>
        </w:r>
      </w:hyperlink>
      <w:r>
        <w:t>)</w:t>
      </w:r>
    </w:p>
    <w:p>
      <w:r/>
      <w:r>
        <w:t>En tiempos del Nuevo Testamento, muchos discípulos se apartaron de Cristo (</w:t>
      </w:r>
      <w:hyperlink r:id="rId1037">
        <w:r>
          <w:rPr>
            <w:color w:val="0000EE"/>
            <w:u w:val="single"/>
          </w:rPr>
          <w:t>Juan 6:66</w:t>
        </w:r>
      </w:hyperlink>
      <w:r>
        <w:t>). Judas Iscariote es el ejemplo más conocido. La palabra griega de la que obtenemos apostasía se encuentra solo en dos pasajes. El apóstol Pablo fue acusado de apostasía por enseñar a otros “a apartarse de Moisés” (</w:t>
      </w:r>
      <w:hyperlink r:id="rId1038">
        <w:r>
          <w:rPr>
            <w:color w:val="0000EE"/>
            <w:u w:val="single"/>
          </w:rPr>
          <w:t>Hechos 21:21</w:t>
        </w:r>
      </w:hyperlink>
      <w:r>
        <w:t>). La apostasía será significativa en los tiempos finales (</w:t>
      </w:r>
      <w:hyperlink r:id="rId1039">
        <w:r>
          <w:rPr>
            <w:color w:val="0000EE"/>
            <w:u w:val="single"/>
          </w:rPr>
          <w:t>2 Tesalonicenses 2:3)</w:t>
        </w:r>
      </w:hyperlink>
      <w:r>
        <w:t>. Se advirtió a los cristianos que no se dejaran llevar ni engañar por la apostasía que vendrá en los tiempos finales antes del regreso del Señor. Esta apostasía se debe al surgimiento de una figura rebelde que será utilizada por Satanás para llevar a cabo su obra (</w:t>
      </w:r>
      <w:hyperlink r:id="rId1040">
        <w:r>
          <w:rPr>
            <w:color w:val="0000EE"/>
            <w:u w:val="single"/>
          </w:rPr>
          <w:t>2 Tesalonicenses 2:3–12,</w:t>
        </w:r>
      </w:hyperlink>
      <w:r>
        <w:t xml:space="preserve"> comparar </w:t>
      </w:r>
      <w:hyperlink r:id="rId1041">
        <w:r>
          <w:rPr>
            <w:color w:val="0000EE"/>
            <w:u w:val="single"/>
          </w:rPr>
          <w:t>1 Timoteo 4:1–3</w:t>
        </w:r>
      </w:hyperlink>
      <w:r>
        <w:t>).</w:t>
      </w:r>
      <w:r/>
      <w:r/>
    </w:p>
    <w:p>
      <w:r/>
    </w:p>
    <w:p>
      <w:pPr>
        <w:pStyle w:val="Heading2"/>
      </w:pPr>
      <w:r>
        <w:t>Apóstol, Apostolado</w:t>
      </w:r>
      <w:r/>
    </w:p>
    <w:p>
      <w:r/>
      <w:r>
        <w:t>El título oficial otorgado a ciertos líderes en las iglesias del Nuevo Testamento. El apostolado se refiere al trabajo y los deberes de un apóstol. Las personas tienen muchas ideas diferentes sobre el origen de los apóstoles del Nuevo Testamento, qué hicieron y su historia. Las diferentes tradiciones de la iglesia no coinciden en estos aspectos. Para entender mejor las palabras "apóstol" y "apostolado", podemos examinar de dónde provienen estas palabras y qué ideas están asociadas a ellas.</w:t>
      </w:r>
    </w:p>
    <w:p>
      <w:pPr>
        <w:pStyle w:val="Heading3"/>
      </w:pPr>
      <w:r>
        <w:t>¿De dónde provienen las palabras "apóstol" y "apostolado"?</w:t>
      </w:r>
    </w:p>
    <w:p>
      <w:r/>
      <w:r>
        <w:t>La palabra griega para "apóstol" no se emplea fuera del Nuevo Testamento con el mismo significado que en el Nuevo Testamento. Proviene de la palabra que significa "enviar". A menudo se utiliza en el contexto marítimo, significando un "barco" o "grupo de barcos", una "expedición marina" o el "líder" de dicha expedición. El uso del término es típicamente impersonal y pasivo, sin indicación de iniciativa personal o autorización. Los papiros posteriores, documentos antiguos escritos en material hecho de una planta llamada papiro, utilizan la palabra para significar "factura", "recibo" o "pasaporte". Estas palabras también son empleadas por los marineros.</w:t>
      </w:r>
    </w:p>
    <w:p>
      <w:pPr>
        <w:pStyle w:val="Heading3"/>
      </w:pPr>
      <w:r>
        <w:t>Jesús elige a sus doce apóstoles</w:t>
      </w:r>
    </w:p>
    <w:p>
      <w:r/>
      <w:r>
        <w:t>En el Nuevo Testamento, "apóstol" se refiere a aquellos enviados por Jesús para proclamar el evangelio. Del grupo más grande de sus seguidores, Jesús seleccionó a doce hombres (</w:t>
      </w:r>
      <w:hyperlink r:id="rId1042">
        <w:r>
          <w:rPr>
            <w:color w:val="0000EE"/>
            <w:u w:val="single"/>
          </w:rPr>
          <w:t>Mateo 10:1</w:t>
        </w:r>
      </w:hyperlink>
      <w:r>
        <w:t>–</w:t>
      </w:r>
      <w:hyperlink r:id="rId1042">
        <w:r>
          <w:rPr>
            <w:color w:val="0000EE"/>
            <w:u w:val="single"/>
          </w:rPr>
          <w:t>4,</w:t>
        </w:r>
      </w:hyperlink>
      <w:r>
        <w:t xml:space="preserve"> </w:t>
      </w:r>
      <w:hyperlink r:id="rId1043">
        <w:r>
          <w:rPr>
            <w:color w:val="0000EE"/>
            <w:u w:val="single"/>
          </w:rPr>
          <w:t>Marcos 3:13</w:t>
        </w:r>
      </w:hyperlink>
      <w:r>
        <w:t>–</w:t>
      </w:r>
      <w:hyperlink r:id="rId1043">
        <w:r>
          <w:rPr>
            <w:color w:val="0000EE"/>
            <w:u w:val="single"/>
          </w:rPr>
          <w:t>19,</w:t>
        </w:r>
      </w:hyperlink>
      <w:r>
        <w:t xml:space="preserve"> </w:t>
      </w:r>
      <w:hyperlink r:id="rId1044">
        <w:r>
          <w:rPr>
            <w:color w:val="0000EE"/>
            <w:u w:val="single"/>
          </w:rPr>
          <w:t>Lucas 6:12</w:t>
        </w:r>
      </w:hyperlink>
      <w:r>
        <w:t>–</w:t>
      </w:r>
      <w:hyperlink r:id="rId1044">
        <w:r>
          <w:rPr>
            <w:color w:val="0000EE"/>
            <w:u w:val="single"/>
          </w:rPr>
          <w:t>16</w:t>
        </w:r>
      </w:hyperlink>
      <w:r>
        <w:t>). Estos doce hombres:</w:t>
      </w:r>
    </w:p>
    <w:p>
      <w:pPr>
        <w:pStyle w:val="ListBullet"/>
        <w:spacing w:line="240" w:lineRule="auto"/>
        <w:ind w:left="720"/>
      </w:pPr>
      <w:r/>
      <w:r>
        <w:t>tenían una relación cercana con él,</w:t>
      </w:r>
    </w:p>
    <w:p>
      <w:pPr>
        <w:pStyle w:val="ListBullet"/>
        <w:spacing w:line="240" w:lineRule="auto"/>
        <w:ind w:left="720"/>
      </w:pPr>
      <w:r/>
      <w:r>
        <w:t>recibían instrucción privada, y</w:t>
      </w:r>
    </w:p>
    <w:p>
      <w:pPr>
        <w:pStyle w:val="ListBullet"/>
        <w:spacing w:line="240" w:lineRule="auto"/>
        <w:ind w:left="720"/>
      </w:pPr>
      <w:r/>
      <w:r>
        <w:t>fueron testigos de sus milagros y disputas con las autoridades judías.</w:t>
      </w:r>
    </w:p>
    <w:p>
      <w:r/>
      <w:r>
        <w:t>Jesús envió a estos doce a:</w:t>
      </w:r>
    </w:p>
    <w:p>
      <w:pPr>
        <w:pStyle w:val="ListBullet"/>
        <w:spacing w:line="240" w:lineRule="auto"/>
        <w:ind w:left="720"/>
      </w:pPr>
      <w:r/>
      <w:r>
        <w:t>predicar sobre el arrepentimiento,</w:t>
      </w:r>
    </w:p>
    <w:p>
      <w:pPr>
        <w:pStyle w:val="ListBullet"/>
        <w:spacing w:line="240" w:lineRule="auto"/>
        <w:ind w:left="720"/>
      </w:pPr>
      <w:r/>
      <w:r>
        <w:t>expulsar demonios,</w:t>
      </w:r>
    </w:p>
    <w:p>
      <w:pPr>
        <w:pStyle w:val="ListBullet"/>
        <w:spacing w:line="240" w:lineRule="auto"/>
        <w:ind w:left="720"/>
      </w:pPr>
      <w:r/>
      <w:r>
        <w:t>curar a los enfermos, y</w:t>
      </w:r>
    </w:p>
    <w:p>
      <w:pPr>
        <w:pStyle w:val="ListBullet"/>
        <w:spacing w:line="240" w:lineRule="auto"/>
        <w:ind w:left="720"/>
      </w:pPr>
      <w:r/>
      <w:r>
        <w:t>ministrar de maneras similares a su propio trabajo (</w:t>
      </w:r>
      <w:hyperlink r:id="rId1045">
        <w:r>
          <w:rPr>
            <w:color w:val="0000EE"/>
            <w:u w:val="single"/>
          </w:rPr>
          <w:t>Mateo 10:1</w:t>
        </w:r>
      </w:hyperlink>
      <w:r>
        <w:t>–</w:t>
      </w:r>
      <w:hyperlink r:id="rId1045">
        <w:r>
          <w:rPr>
            <w:color w:val="0000EE"/>
            <w:u w:val="single"/>
          </w:rPr>
          <w:t>15,</w:t>
        </w:r>
      </w:hyperlink>
      <w:r>
        <w:t xml:space="preserve"> </w:t>
      </w:r>
      <w:hyperlink r:id="rId1046">
        <w:r>
          <w:rPr>
            <w:color w:val="0000EE"/>
            <w:u w:val="single"/>
          </w:rPr>
          <w:t>Marcos 6:7</w:t>
        </w:r>
      </w:hyperlink>
      <w:r>
        <w:t>–</w:t>
      </w:r>
      <w:hyperlink r:id="rId1046">
        <w:r>
          <w:rPr>
            <w:color w:val="0000EE"/>
            <w:u w:val="single"/>
          </w:rPr>
          <w:t>13, 30,</w:t>
        </w:r>
      </w:hyperlink>
      <w:r>
        <w:t xml:space="preserve"> </w:t>
      </w:r>
      <w:hyperlink r:id="rId1047">
        <w:r>
          <w:rPr>
            <w:color w:val="0000EE"/>
            <w:u w:val="single"/>
          </w:rPr>
          <w:t>Lucas 9:1</w:t>
        </w:r>
      </w:hyperlink>
      <w:r>
        <w:t>–</w:t>
      </w:r>
      <w:hyperlink r:id="rId1047">
        <w:r>
          <w:rPr>
            <w:color w:val="0000EE"/>
            <w:u w:val="single"/>
          </w:rPr>
          <w:t>6</w:t>
        </w:r>
      </w:hyperlink>
      <w:r>
        <w:t>).</w:t>
      </w:r>
    </w:p>
    <w:p>
      <w:r/>
      <w:r>
        <w:t>Representaban a Jesús personalmente, como se expresa en el dicho: "</w:t>
      </w:r>
      <w:r>
        <w:t>El que á vosotros oye, a mí oye, y el que á vosotros desecha, a mí desecha, y el que a mí desecha, desecha al que me envió</w:t>
      </w:r>
      <w:r>
        <w:t>" (</w:t>
      </w:r>
      <w:hyperlink r:id="rId1048">
        <w:r>
          <w:rPr>
            <w:color w:val="0000EE"/>
            <w:u w:val="single"/>
          </w:rPr>
          <w:t>Lucas 10:16,</w:t>
        </w:r>
      </w:hyperlink>
      <w:r>
        <w:t xml:space="preserve"> compárese con </w:t>
      </w:r>
      <w:hyperlink r:id="rId1049">
        <w:r>
          <w:rPr>
            <w:color w:val="0000EE"/>
            <w:u w:val="single"/>
          </w:rPr>
          <w:t>Mateo 10:40</w:t>
        </w:r>
      </w:hyperlink>
      <w:r>
        <w:t>). Los Doce no solo debían enseñar lo que Jesús dijo, sino que también estaban destinados a representar al propio Jesús.</w:t>
      </w:r>
    </w:p>
    <w:p>
      <w:r/>
      <w:r>
        <w:t>Después de la resurrección, Jesús encargó a los doce apóstoles que proclamaran el acto de Dios en Cristo a todas las personas (</w:t>
      </w:r>
      <w:hyperlink r:id="rId1050">
        <w:r>
          <w:rPr>
            <w:color w:val="0000EE"/>
            <w:u w:val="single"/>
          </w:rPr>
          <w:t>Mateo 28,</w:t>
        </w:r>
      </w:hyperlink>
      <w:r>
        <w:t xml:space="preserve"> </w:t>
      </w:r>
      <w:hyperlink r:id="rId1051">
        <w:r>
          <w:rPr>
            <w:color w:val="0000EE"/>
            <w:u w:val="single"/>
          </w:rPr>
          <w:t>Lucas 24,</w:t>
        </w:r>
      </w:hyperlink>
      <w:r>
        <w:t xml:space="preserve"> </w:t>
      </w:r>
      <w:hyperlink r:id="rId1052">
        <w:r>
          <w:rPr>
            <w:color w:val="0000EE"/>
            <w:u w:val="single"/>
          </w:rPr>
          <w:t>Juan 20–21</w:t>
        </w:r>
      </w:hyperlink>
      <w:r>
        <w:t>). Solo aquellos que habían estado con Jesús desde el comienzo de su ministerio hasta su resurrección podían ser sus apóstoles (</w:t>
      </w:r>
      <w:hyperlink r:id="rId1053">
        <w:r>
          <w:rPr>
            <w:color w:val="0000EE"/>
            <w:u w:val="single"/>
          </w:rPr>
          <w:t>Hechos 1:21</w:t>
        </w:r>
      </w:hyperlink>
      <w:r>
        <w:t>–</w:t>
      </w:r>
      <w:hyperlink r:id="rId1053">
        <w:r>
          <w:rPr>
            <w:color w:val="0000EE"/>
            <w:u w:val="single"/>
          </w:rPr>
          <w:t>22</w:t>
        </w:r>
      </w:hyperlink>
      <w:r>
        <w:t>). Pablo estaba calificado porque había visto al Cristo resucitado (</w:t>
      </w:r>
      <w:hyperlink r:id="rId1054">
        <w:r>
          <w:rPr>
            <w:color w:val="0000EE"/>
            <w:u w:val="single"/>
          </w:rPr>
          <w:t>1 Corintios 15:4</w:t>
        </w:r>
      </w:hyperlink>
      <w:r>
        <w:t>–</w:t>
      </w:r>
      <w:hyperlink r:id="rId1054">
        <w:r>
          <w:rPr>
            <w:color w:val="0000EE"/>
            <w:u w:val="single"/>
          </w:rPr>
          <w:t>10</w:t>
        </w:r>
      </w:hyperlink>
      <w:r>
        <w:t>).</w:t>
      </w:r>
    </w:p>
    <w:p>
      <w:pPr>
        <w:pStyle w:val="Heading3"/>
      </w:pPr>
      <w:r>
        <w:t>¿Cómo se usa "apóstol" en los escritos de Pablo?</w:t>
      </w:r>
    </w:p>
    <w:p>
      <w:r/>
      <w:r>
        <w:t>En los escritos de Pablo, la palabra "apóstol" tiene dos usos principales:</w:t>
      </w:r>
    </w:p>
    <w:p>
      <w:pPr>
        <w:pStyle w:val="ListBullet"/>
        <w:spacing w:line="240" w:lineRule="auto"/>
        <w:ind w:left="720"/>
      </w:pPr>
      <w:r/>
      <w:r>
        <w:t>A veces, Pablo utiliza "apóstol" para referirse a personas elegidas por las iglesias locales para llevar regalos de manera segura a otros cristianos (</w:t>
      </w:r>
      <w:hyperlink r:id="rId1055">
        <w:r>
          <w:rPr>
            <w:color w:val="0000EE"/>
            <w:u w:val="single"/>
          </w:rPr>
          <w:t>2 Corintios 8:23,</w:t>
        </w:r>
      </w:hyperlink>
      <w:r>
        <w:t xml:space="preserve"> </w:t>
      </w:r>
      <w:hyperlink r:id="rId1056">
        <w:r>
          <w:rPr>
            <w:color w:val="0000EE"/>
            <w:u w:val="single"/>
          </w:rPr>
          <w:t>Filipenses 2:25).</w:t>
        </w:r>
      </w:hyperlink>
    </w:p>
    <w:p>
      <w:pPr>
        <w:pStyle w:val="ListBullet"/>
        <w:spacing w:line="240" w:lineRule="auto"/>
        <w:ind w:left="720"/>
      </w:pPr>
      <w:r/>
      <w:r>
        <w:t>Lo más importante es que "apóstol" se utiliza en un sentido técnico con la frase calificativa "de Jesucristo" (</w:t>
      </w:r>
      <w:hyperlink r:id="rId1057">
        <w:r>
          <w:rPr>
            <w:color w:val="0000EE"/>
            <w:u w:val="single"/>
          </w:rPr>
          <w:t xml:space="preserve">1 Corintios 1:1, </w:t>
        </w:r>
      </w:hyperlink>
      <w:hyperlink r:id="rId1058">
        <w:r>
          <w:rPr>
            <w:color w:val="0000EE"/>
            <w:u w:val="single"/>
          </w:rPr>
          <w:t>2 Corintios 1:1,</w:t>
        </w:r>
      </w:hyperlink>
      <w:r>
        <w:t xml:space="preserve"> </w:t>
      </w:r>
      <w:hyperlink r:id="rId1059">
        <w:r>
          <w:rPr>
            <w:color w:val="0000EE"/>
            <w:u w:val="single"/>
          </w:rPr>
          <w:t>11:13,</w:t>
        </w:r>
      </w:hyperlink>
      <w:r>
        <w:t xml:space="preserve"> </w:t>
      </w:r>
      <w:hyperlink r:id="rId1060">
        <w:r>
          <w:rPr>
            <w:color w:val="0000EE"/>
            <w:u w:val="single"/>
          </w:rPr>
          <w:t>Gálatas 1:1,</w:t>
        </w:r>
      </w:hyperlink>
      <w:r>
        <w:t xml:space="preserve"> </w:t>
      </w:r>
      <w:hyperlink r:id="rId1061">
        <w:r>
          <w:rPr>
            <w:color w:val="0000EE"/>
            <w:u w:val="single"/>
          </w:rPr>
          <w:t>Efesios 1:1,</w:t>
        </w:r>
      </w:hyperlink>
      <w:r>
        <w:t xml:space="preserve"> </w:t>
      </w:r>
      <w:hyperlink r:id="rId1062">
        <w:r>
          <w:rPr>
            <w:color w:val="0000EE"/>
            <w:u w:val="single"/>
          </w:rPr>
          <w:t>Colosenses 1:1,</w:t>
        </w:r>
      </w:hyperlink>
      <w:r>
        <w:t xml:space="preserve"> </w:t>
      </w:r>
      <w:hyperlink r:id="rId1063">
        <w:r>
          <w:rPr>
            <w:color w:val="0000EE"/>
            <w:u w:val="single"/>
          </w:rPr>
          <w:t>1 Tesalonicenses 2:6).</w:t>
        </w:r>
      </w:hyperlink>
    </w:p>
    <w:p>
      <w:r/>
      <w:r>
        <w:t>El "enviado" es el "enviado de Jesucristo" (</w:t>
      </w:r>
      <w:hyperlink r:id="rId1064">
        <w:r>
          <w:rPr>
            <w:color w:val="0000EE"/>
            <w:u w:val="single"/>
          </w:rPr>
          <w:t>Romanos 16:7,</w:t>
        </w:r>
      </w:hyperlink>
      <w:r>
        <w:t xml:space="preserve"> </w:t>
      </w:r>
      <w:hyperlink r:id="rId1065">
        <w:r>
          <w:rPr>
            <w:color w:val="0000EE"/>
            <w:u w:val="single"/>
          </w:rPr>
          <w:t>1 Corintios 9:1, 5</w:t>
        </w:r>
      </w:hyperlink>
      <w:r>
        <w:t xml:space="preserve">; </w:t>
      </w:r>
      <w:hyperlink r:id="rId1066">
        <w:r>
          <w:rPr>
            <w:color w:val="0000EE"/>
            <w:u w:val="single"/>
          </w:rPr>
          <w:t>12:28,</w:t>
        </w:r>
      </w:hyperlink>
      <w:r>
        <w:t xml:space="preserve"> </w:t>
      </w:r>
      <w:hyperlink r:id="rId1067">
        <w:r>
          <w:rPr>
            <w:color w:val="0000EE"/>
            <w:u w:val="single"/>
          </w:rPr>
          <w:t>Gálatas 1:17</w:t>
        </w:r>
      </w:hyperlink>
      <w:r>
        <w:t>–</w:t>
      </w:r>
      <w:hyperlink r:id="rId1067">
        <w:r>
          <w:rPr>
            <w:color w:val="0000EE"/>
            <w:u w:val="single"/>
          </w:rPr>
          <w:t>19</w:t>
        </w:r>
      </w:hyperlink>
      <w:r>
        <w:t>). Pablo afirma tener el derecho de ser llamado apóstol. Se basa en las mismas ideas sobre los apóstoles que Jesús enseñó. Pablo siempre vincula su afirmación a un evento específico en su pasado. Este evento fue cuando el Jesús resucitado se le apareció (</w:t>
      </w:r>
      <w:hyperlink r:id="rId1068">
        <w:r>
          <w:rPr>
            <w:color w:val="0000EE"/>
            <w:u w:val="single"/>
          </w:rPr>
          <w:t>1 Corintios 9:1,</w:t>
        </w:r>
      </w:hyperlink>
      <w:r>
        <w:t xml:space="preserve"> </w:t>
      </w:r>
      <w:hyperlink r:id="rId1069">
        <w:r>
          <w:rPr>
            <w:color w:val="0000EE"/>
            <w:u w:val="single"/>
          </w:rPr>
          <w:t>Gálatas 1:12, 16</w:t>
        </w:r>
      </w:hyperlink>
      <w:r>
        <w:t>). Pablo consideró que esta aparición era tan importante como las veces que Jesús se apareció a otros después de resucitar (</w:t>
      </w:r>
      <w:hyperlink r:id="rId1070">
        <w:r>
          <w:rPr>
            <w:color w:val="0000EE"/>
            <w:u w:val="single"/>
          </w:rPr>
          <w:t>1 Corintios 15:3</w:t>
        </w:r>
      </w:hyperlink>
      <w:r>
        <w:t>–</w:t>
      </w:r>
      <w:hyperlink r:id="rId1070">
        <w:r>
          <w:rPr>
            <w:color w:val="0000EE"/>
            <w:u w:val="single"/>
          </w:rPr>
          <w:t>8</w:t>
        </w:r>
      </w:hyperlink>
      <w:r>
        <w:t>).</w:t>
      </w:r>
    </w:p>
    <w:p>
      <w:r/>
      <w:r>
        <w:t>Pablo argumentó que su experiencia fuera de Damasco (</w:t>
      </w:r>
      <w:hyperlink r:id="rId1071">
        <w:r>
          <w:rPr>
            <w:color w:val="0000EE"/>
            <w:u w:val="single"/>
          </w:rPr>
          <w:t>Hechos 9:1</w:t>
        </w:r>
      </w:hyperlink>
      <w:r>
        <w:t>–</w:t>
      </w:r>
      <w:hyperlink r:id="rId1071">
        <w:r>
          <w:rPr>
            <w:color w:val="0000EE"/>
            <w:u w:val="single"/>
          </w:rPr>
          <w:t>19a,</w:t>
        </w:r>
      </w:hyperlink>
      <w:r>
        <w:t xml:space="preserve"> </w:t>
      </w:r>
      <w:hyperlink r:id="rId1072">
        <w:r>
          <w:rPr>
            <w:color w:val="0000EE"/>
            <w:u w:val="single"/>
          </w:rPr>
          <w:t>22:6</w:t>
        </w:r>
      </w:hyperlink>
      <w:r>
        <w:t>–</w:t>
      </w:r>
      <w:hyperlink r:id="rId1072">
        <w:r>
          <w:rPr>
            <w:color w:val="0000EE"/>
            <w:u w:val="single"/>
          </w:rPr>
          <w:t>16,</w:t>
        </w:r>
      </w:hyperlink>
      <w:r>
        <w:t xml:space="preserve"> </w:t>
      </w:r>
      <w:hyperlink r:id="rId1073">
        <w:r>
          <w:rPr>
            <w:color w:val="0000EE"/>
            <w:u w:val="single"/>
          </w:rPr>
          <w:t>26:12</w:t>
        </w:r>
      </w:hyperlink>
      <w:r>
        <w:t>–</w:t>
      </w:r>
      <w:hyperlink r:id="rId1073">
        <w:r>
          <w:rPr>
            <w:color w:val="0000EE"/>
            <w:u w:val="single"/>
          </w:rPr>
          <w:t>18,</w:t>
        </w:r>
      </w:hyperlink>
      <w:r>
        <w:t xml:space="preserve"> </w:t>
      </w:r>
      <w:hyperlink r:id="rId1074">
        <w:r>
          <w:rPr>
            <w:color w:val="0000EE"/>
            <w:u w:val="single"/>
          </w:rPr>
          <w:t>Gálatas 1:17</w:t>
        </w:r>
      </w:hyperlink>
      <w:r>
        <w:t>) fue una comisión de por vida para predicar sobre el Cristo resucitado (</w:t>
      </w:r>
      <w:hyperlink r:id="rId1075">
        <w:r>
          <w:rPr>
            <w:color w:val="0000EE"/>
            <w:u w:val="single"/>
          </w:rPr>
          <w:t>1 Corintios 1:17,</w:t>
        </w:r>
      </w:hyperlink>
      <w:r>
        <w:t xml:space="preserve"> </w:t>
      </w:r>
      <w:hyperlink r:id="rId1076">
        <w:r>
          <w:rPr>
            <w:color w:val="0000EE"/>
            <w:u w:val="single"/>
          </w:rPr>
          <w:t>2:1</w:t>
        </w:r>
      </w:hyperlink>
      <w:r>
        <w:t>–</w:t>
      </w:r>
      <w:hyperlink r:id="rId1076">
        <w:r>
          <w:rPr>
            <w:color w:val="0000EE"/>
            <w:u w:val="single"/>
          </w:rPr>
          <w:t>2</w:t>
        </w:r>
      </w:hyperlink>
      <w:r>
        <w:t>). Fue llamado principalmente a predicar a los gentiles (</w:t>
      </w:r>
      <w:hyperlink r:id="rId1077">
        <w:r>
          <w:rPr>
            <w:color w:val="0000EE"/>
            <w:u w:val="single"/>
          </w:rPr>
          <w:t>Hechos 9:15,</w:t>
        </w:r>
      </w:hyperlink>
      <w:r>
        <w:t xml:space="preserve"> </w:t>
      </w:r>
      <w:hyperlink r:id="rId1078">
        <w:r>
          <w:rPr>
            <w:color w:val="0000EE"/>
            <w:u w:val="single"/>
          </w:rPr>
          <w:t>22:15,</w:t>
        </w:r>
      </w:hyperlink>
      <w:r>
        <w:t xml:space="preserve"> </w:t>
      </w:r>
      <w:hyperlink r:id="rId1079">
        <w:r>
          <w:rPr>
            <w:color w:val="0000EE"/>
            <w:u w:val="single"/>
          </w:rPr>
          <w:t>26:17, 23</w:t>
        </w:r>
      </w:hyperlink>
      <w:r>
        <w:t xml:space="preserve">; </w:t>
      </w:r>
      <w:hyperlink r:id="rId1080">
        <w:r>
          <w:rPr>
            <w:color w:val="0000EE"/>
            <w:u w:val="single"/>
          </w:rPr>
          <w:t>Gálatas 1:15</w:t>
        </w:r>
      </w:hyperlink>
      <w:r>
        <w:t>–</w:t>
      </w:r>
      <w:hyperlink r:id="rId1080">
        <w:r>
          <w:rPr>
            <w:color w:val="0000EE"/>
            <w:u w:val="single"/>
          </w:rPr>
          <w:t>16</w:t>
        </w:r>
      </w:hyperlink>
      <w:r>
        <w:t>). A través de su predicación, Cristo continuó trabajando, formando el nuevo pueblo de Dios (</w:t>
      </w:r>
      <w:hyperlink r:id="rId1081">
        <w:r>
          <w:rPr>
            <w:color w:val="0000EE"/>
            <w:u w:val="single"/>
          </w:rPr>
          <w:t>1 Corintios 9:1</w:t>
        </w:r>
      </w:hyperlink>
      <w:r>
        <w:t>–</w:t>
      </w:r>
      <w:hyperlink r:id="rId1081">
        <w:r>
          <w:rPr>
            <w:color w:val="0000EE"/>
            <w:u w:val="single"/>
          </w:rPr>
          <w:t>2,</w:t>
        </w:r>
      </w:hyperlink>
      <w:r>
        <w:t xml:space="preserve"> </w:t>
      </w:r>
      <w:hyperlink r:id="rId1082">
        <w:r>
          <w:rPr>
            <w:color w:val="0000EE"/>
            <w:u w:val="single"/>
          </w:rPr>
          <w:t>Gálatas 2:8</w:t>
        </w:r>
      </w:hyperlink>
      <w:r>
        <w:t>).</w:t>
      </w:r>
    </w:p>
    <w:p>
      <w:r/>
      <w:r>
        <w:rPr>
          <w:i/>
        </w:rPr>
        <w:t>Véase también</w:t>
      </w:r>
      <w:r>
        <w:t xml:space="preserve"> </w:t>
      </w:r>
      <w:r>
        <w:t xml:space="preserve">Hechos de los Apóstoles, Libro de; </w:t>
      </w:r>
      <w:r>
        <w:t>Pablo, el Apóstol</w:t>
      </w:r>
      <w:r>
        <w:t>.</w:t>
      </w:r>
      <w:r/>
      <w:r/>
    </w:p>
    <w:p>
      <w:r/>
    </w:p>
    <w:p>
      <w:pPr>
        <w:pStyle w:val="Heading2"/>
      </w:pPr>
      <w:r>
        <w:t>Apotegma</w:t>
      </w:r>
      <w:r/>
    </w:p>
    <w:p>
      <w:r/>
      <w:r>
        <w:t xml:space="preserve">Un apotegma es un dicho breve y significativo. Algunos estudiosos de la Biblia utilizan el término apotegma para describir historias cortas en los Evangelios que concluyen con un dicho de Jesús. También se conocen como "historias de pronunciamiento". Se pueden encontrar ejemplos en </w:t>
      </w:r>
      <w:hyperlink r:id="rId1083">
        <w:r>
          <w:rPr>
            <w:color w:val="0000EE"/>
            <w:u w:val="single"/>
          </w:rPr>
          <w:t>Mateo 8:18–22,</w:t>
        </w:r>
      </w:hyperlink>
      <w:r>
        <w:t xml:space="preserve"> </w:t>
      </w:r>
      <w:hyperlink r:id="rId1084">
        <w:r>
          <w:rPr>
            <w:color w:val="0000EE"/>
            <w:u w:val="single"/>
          </w:rPr>
          <w:t>9:10–13,</w:t>
        </w:r>
      </w:hyperlink>
      <w:r>
        <w:t xml:space="preserve"> </w:t>
      </w:r>
      <w:hyperlink r:id="rId1085">
        <w:r>
          <w:rPr>
            <w:color w:val="0000EE"/>
            <w:u w:val="single"/>
          </w:rPr>
          <w:t>16:1–4,</w:t>
        </w:r>
      </w:hyperlink>
      <w:r>
        <w:t xml:space="preserve"> </w:t>
      </w:r>
      <w:hyperlink r:id="rId1086">
        <w:r>
          <w:rPr>
            <w:color w:val="0000EE"/>
            <w:u w:val="single"/>
          </w:rPr>
          <w:t>Marcos 2:18–22,</w:t>
        </w:r>
      </w:hyperlink>
      <w:r>
        <w:t xml:space="preserve"> </w:t>
      </w:r>
      <w:hyperlink r:id="rId1087">
        <w:r>
          <w:rPr>
            <w:color w:val="0000EE"/>
            <w:u w:val="single"/>
          </w:rPr>
          <w:t>10:13–15,</w:t>
        </w:r>
      </w:hyperlink>
      <w:r>
        <w:t xml:space="preserve"> </w:t>
      </w:r>
      <w:hyperlink r:id="rId1088">
        <w:r>
          <w:rPr>
            <w:color w:val="0000EE"/>
            <w:u w:val="single"/>
          </w:rPr>
          <w:t>Lucas 6:1–5,</w:t>
        </w:r>
      </w:hyperlink>
      <w:r>
        <w:t xml:space="preserve"> </w:t>
      </w:r>
      <w:hyperlink r:id="rId1089">
        <w:r>
          <w:rPr>
            <w:color w:val="0000EE"/>
            <w:u w:val="single"/>
          </w:rPr>
          <w:t>11:37–44</w:t>
        </w:r>
      </w:hyperlink>
      <w:r>
        <w:t>. Estas historias no tienen un contexto histórico más amplio y contienen solo los detalles necesarios para hacer comprensible el dicho de Jesús. Fueron muy importantes para la iglesia primitiva, ya que se utilizaban en la adoración, en la enseñanza a nuevos cristianos y en la corrección de enseñanzas erróneas.</w:t>
      </w:r>
      <w:r/>
      <w:r/>
    </w:p>
    <w:p>
      <w:r/>
    </w:p>
    <w:p>
      <w:pPr>
        <w:pStyle w:val="Heading2"/>
      </w:pPr>
      <w:r>
        <w:t>Áquila</w:t>
      </w:r>
      <w:r/>
    </w:p>
    <w:p>
      <w:r/>
      <w:r>
        <w:t>El esposo de Priscila (</w:t>
      </w:r>
      <w:hyperlink r:id="rId1090">
        <w:r>
          <w:rPr>
            <w:color w:val="0000EE"/>
            <w:u w:val="single"/>
          </w:rPr>
          <w:t>Hechos 18:2,18, 26</w:t>
        </w:r>
      </w:hyperlink>
      <w:r>
        <w:t xml:space="preserve">; </w:t>
      </w:r>
      <w:hyperlink r:id="rId996">
        <w:r>
          <w:rPr>
            <w:color w:val="0000EE"/>
            <w:u w:val="single"/>
          </w:rPr>
          <w:t>Romanos 16:3,</w:t>
        </w:r>
      </w:hyperlink>
      <w:r>
        <w:t xml:space="preserve"> </w:t>
      </w:r>
      <w:hyperlink r:id="rId1091">
        <w:r>
          <w:rPr>
            <w:color w:val="0000EE"/>
            <w:u w:val="single"/>
          </w:rPr>
          <w:t>1 Corintios 16:19,</w:t>
        </w:r>
      </w:hyperlink>
      <w:r>
        <w:t xml:space="preserve"> </w:t>
      </w:r>
      <w:hyperlink r:id="rId993">
        <w:r>
          <w:rPr>
            <w:color w:val="0000EE"/>
            <w:u w:val="single"/>
          </w:rPr>
          <w:t>2 Timoteo 4:19</w:t>
        </w:r>
      </w:hyperlink>
      <w:r>
        <w:t xml:space="preserve">). </w:t>
      </w:r>
      <w:r>
        <w:rPr>
          <w:i/>
        </w:rPr>
        <w:t>Ver</w:t>
      </w:r>
      <w:r>
        <w:t xml:space="preserve"> </w:t>
      </w:r>
      <w:r>
        <w:t>Priscila y Áquila</w:t>
      </w:r>
      <w:r>
        <w:t>.</w:t>
      </w:r>
      <w:r/>
      <w:r/>
    </w:p>
    <w:p>
      <w:r/>
    </w:p>
    <w:p>
      <w:pPr>
        <w:pStyle w:val="Heading2"/>
      </w:pPr>
      <w:r>
        <w:t>Arameo</w:t>
      </w:r>
      <w:r/>
    </w:p>
    <w:p>
      <w:r/>
      <w:r>
        <w:t>Uno de los tres idiomas originales de la Biblia es el arameo. Este idioma se encuentra en partes de Daniel (</w:t>
      </w:r>
      <w:hyperlink r:id="rId1092">
        <w:r>
          <w:rPr>
            <w:color w:val="0000EE"/>
            <w:u w:val="single"/>
          </w:rPr>
          <w:t>2:4b-7:28</w:t>
        </w:r>
      </w:hyperlink>
      <w:r>
        <w:t>) y Esdras (</w:t>
      </w:r>
      <w:hyperlink r:id="rId1093">
        <w:r>
          <w:rPr>
            <w:color w:val="0000EE"/>
            <w:u w:val="single"/>
          </w:rPr>
          <w:t>4:8–6:18</w:t>
        </w:r>
      </w:hyperlink>
      <w:r>
        <w:t xml:space="preserve">; </w:t>
      </w:r>
      <w:hyperlink r:id="rId1094">
        <w:r>
          <w:rPr>
            <w:color w:val="0000EE"/>
            <w:u w:val="single"/>
          </w:rPr>
          <w:t>7:12–26</w:t>
        </w:r>
      </w:hyperlink>
      <w:r>
        <w:t>). Frases y expresiones en arameo también aparecen en Génesis (</w:t>
      </w:r>
      <w:hyperlink r:id="rId1095">
        <w:r>
          <w:rPr>
            <w:color w:val="0000EE"/>
            <w:u w:val="single"/>
          </w:rPr>
          <w:t>31:47</w:t>
        </w:r>
      </w:hyperlink>
      <w:r>
        <w:t>), Jeremías (</w:t>
      </w:r>
      <w:hyperlink r:id="rId1096">
        <w:r>
          <w:rPr>
            <w:color w:val="0000EE"/>
            <w:u w:val="single"/>
          </w:rPr>
          <w:t>10:11</w:t>
        </w:r>
      </w:hyperlink>
      <w:r>
        <w:t>) y el Nuevo Testamento.</w:t>
      </w:r>
    </w:p>
    <w:p>
      <w:pPr>
        <w:pStyle w:val="Heading3"/>
      </w:pPr>
      <w:r>
        <w:t>Uso en el Antiguo Testamento</w:t>
      </w:r>
    </w:p>
    <w:p>
      <w:r/>
      <w:r>
        <w:t>El arameo es similar al hebreo en estructura y se escribe con el mismo guion. A diferencia del hebreo, el arameo tiene un vocabulario más amplio, con muchas palabras prestadas y una mayor variedad de palabras conectivas. También contiene muchos más tiempos verbales, utilizando participios con pronombres o con varias formas del verbo "ser". Aunque el arameo puede sonar menos agradable y lírico que el hebreo, es muy probable que sea más efectivo para comunicarse.</w:t>
      </w:r>
    </w:p>
    <w:p>
      <w:r/>
      <w:r>
        <w:t>El arameo podría tener la historia más extensa de cualquier idioma actual. Se hablaba durante el período patriarcal de la Biblia (en las vidas de Abraham, Isaac y Jacob) y todavía se utiliza hoy en día. El arameo y su idioma relacionado, el siríaco, se desarrollaron en muchos dialectos (con palabras y expresiones únicas de una región o grupo social) en diferentes épocas y lugares. Es simple, claro y preciso, y se adaptó fácilmente a las necesidades diarias. Era igualmente útil para eruditos, estudiantes, abogados y comerciantes. Algunos lo han descrito como el equivalente semítico del inglés.</w:t>
      </w:r>
    </w:p>
    <w:p>
      <w:r/>
      <w:r>
        <w:t>El origen del arameo es desconocido, pero parece haber estado estrechamente relacionado con el amorreo y posiblemente con otros dialectos perdidos del noroeste semítico (una familia de lenguas que incluye el hebreo, el ugarítico y el cananeo). Aunque nunca existió un reino arameo, algunos "estados" arameos fueron influyentes. Se han encontrado y estudiado algunos escritos breves en arameo desde los siglos X al VIII a.C.</w:t>
      </w:r>
    </w:p>
    <w:p>
      <w:r/>
      <w:r>
        <w:t>En el siglo VIII a.C., los representantes del rey Ezequías pidieron a los portavoces del rey asirio Senaquerib: “Ruégote que hables á tus siervos siriaco, porque nosotros lo entendemos, y no hables con nosotros judaico á oídos del pueblo que está sobre el muro” (</w:t>
      </w:r>
      <w:hyperlink r:id="rId1097">
        <w:r>
          <w:rPr>
            <w:color w:val="0000EE"/>
            <w:u w:val="single"/>
          </w:rPr>
          <w:t>2 Reyes 18:26</w:t>
        </w:r>
      </w:hyperlink>
      <w:r>
        <w:t>). Durante el período persa, el arameo era el idioma del comercio internacional. El pueblo judío probablemente comenzó a usarlo en el exilio por conveniencia (al menos en el comercio), mientras que el hebreo se utilizaba principalmente por la élite educada y los líderes religiosos.</w:t>
      </w:r>
    </w:p>
    <w:p>
      <w:r/>
      <w:r>
        <w:t>Gradualmente, comenzando después del exilio en Babilonia, el arameo se convirtió en un idioma ampliamente hablado en la tierra de Palestina. Nehemías se quejaba de que los niños de matrimonios mixtos (con un padre que no era judío) no podían hablar hebreo (</w:t>
      </w:r>
      <w:hyperlink r:id="rId1098">
        <w:r>
          <w:rPr>
            <w:color w:val="0000EE"/>
            <w:u w:val="single"/>
          </w:rPr>
          <w:t>Nehemías 13:24</w:t>
        </w:r>
      </w:hyperlink>
      <w:r>
        <w:t xml:space="preserve">). El pueblo judío continuó usando el arameo extensamente durante los períodos persa, griego y romano. El Antiguo Testamento fue eventualmente traducido en paráfrasis arameas. Estas traducciones se llaman </w:t>
      </w:r>
      <w:r>
        <w:rPr>
          <w:i/>
        </w:rPr>
        <w:t>Targums</w:t>
      </w:r>
      <w:r>
        <w:t>, y algunas fueron encontradas con los Rollos del Mar Muerto.</w:t>
      </w:r>
    </w:p>
    <w:p>
      <w:pPr>
        <w:pStyle w:val="Heading3"/>
      </w:pPr>
      <w:r>
        <w:t>Uso en el Nuevo Testamento</w:t>
      </w:r>
    </w:p>
    <w:p>
      <w:r/>
      <w:r>
        <w:t>Se considera que el arameo era el idioma común en Palestina durante la época de Jesús. Sin embargo, esto podría ser una simplificación excesiva. Los nombres utilizados en el Nuevo Testamento están escritos en varios idiomas:</w:t>
      </w:r>
    </w:p>
    <w:p>
      <w:pPr>
        <w:pStyle w:val="ListBullet"/>
        <w:spacing w:line="240" w:lineRule="auto"/>
        <w:ind w:left="720"/>
      </w:pPr>
      <w:r/>
      <w:r>
        <w:t>Arameo (por ejemplo, Bartolomé, Barjonas, Bernabé)</w:t>
      </w:r>
    </w:p>
    <w:p>
      <w:pPr>
        <w:pStyle w:val="ListBullet"/>
        <w:spacing w:line="240" w:lineRule="auto"/>
        <w:ind w:left="720"/>
      </w:pPr>
      <w:r/>
      <w:r>
        <w:t>Griego (por ejemplo, Andrés, Felipe)</w:t>
      </w:r>
    </w:p>
    <w:p>
      <w:pPr>
        <w:pStyle w:val="ListBullet"/>
        <w:spacing w:line="240" w:lineRule="auto"/>
        <w:ind w:left="720"/>
      </w:pPr>
      <w:r/>
      <w:r>
        <w:t>Latín (por ejemplo, Marco)</w:t>
      </w:r>
    </w:p>
    <w:p>
      <w:pPr>
        <w:pStyle w:val="ListBullet"/>
        <w:spacing w:line="240" w:lineRule="auto"/>
        <w:ind w:left="720"/>
      </w:pPr>
      <w:r/>
      <w:r>
        <w:t>Hebreo</w:t>
      </w:r>
    </w:p>
    <w:p>
      <w:r/>
      <w:r>
        <w:t xml:space="preserve">El arameo se utilizaba ampliamente junto con el griego y el hebreo. El latín probablemente estaba limitado a grupos militares y políticos. El dialecto hebreo cotidiano, conocido como hebreo </w:t>
      </w:r>
      <w:r>
        <w:rPr>
          <w:i/>
        </w:rPr>
        <w:t>mishnaico</w:t>
      </w:r>
      <w:r>
        <w:t xml:space="preserve">, también se empleaba en la época de Jesús. Se han encontrado documentos en hebreo </w:t>
      </w:r>
      <w:r>
        <w:rPr>
          <w:i/>
        </w:rPr>
        <w:t>mishnaico</w:t>
      </w:r>
      <w:r>
        <w:t xml:space="preserve"> entre los Rollos del Mar Muerto.</w:t>
      </w:r>
    </w:p>
    <w:p>
      <w:r/>
      <w:r>
        <w:t>¿Cual era el "hebreo" mencionado en ciertos pasajes del Nuevo Testamento (</w:t>
      </w:r>
      <w:hyperlink r:id="rId1099">
        <w:r>
          <w:rPr>
            <w:color w:val="0000EE"/>
            <w:u w:val="single"/>
          </w:rPr>
          <w:t>Juan 5:2</w:t>
        </w:r>
      </w:hyperlink>
      <w:r>
        <w:t xml:space="preserve">; </w:t>
      </w:r>
      <w:hyperlink r:id="rId1100">
        <w:r>
          <w:rPr>
            <w:color w:val="0000EE"/>
            <w:u w:val="single"/>
          </w:rPr>
          <w:t>19:13,17,20</w:t>
        </w:r>
      </w:hyperlink>
      <w:r>
        <w:t xml:space="preserve">; </w:t>
      </w:r>
      <w:hyperlink r:id="rId1101">
        <w:r>
          <w:rPr>
            <w:color w:val="0000EE"/>
            <w:u w:val="single"/>
          </w:rPr>
          <w:t>20:16</w:t>
        </w:r>
      </w:hyperlink>
      <w:r>
        <w:t xml:space="preserve">; </w:t>
      </w:r>
      <w:hyperlink r:id="rId1102">
        <w:r>
          <w:rPr>
            <w:color w:val="0000EE"/>
            <w:u w:val="single"/>
          </w:rPr>
          <w:t>Apocalipsis 9:11</w:t>
        </w:r>
      </w:hyperlink>
      <w:r>
        <w:t xml:space="preserve">; </w:t>
      </w:r>
      <w:hyperlink r:id="rId1103">
        <w:r>
          <w:rPr>
            <w:color w:val="0000EE"/>
            <w:u w:val="single"/>
          </w:rPr>
          <w:t>16:16</w:t>
        </w:r>
      </w:hyperlink>
      <w:r>
        <w:t>)? Los idiomas en la inscripción en la cruz de Jesús estaban escritos en "hebreo, latín y griego" (</w:t>
      </w:r>
      <w:hyperlink r:id="rId1104">
        <w:r>
          <w:rPr>
            <w:color w:val="0000EE"/>
            <w:u w:val="single"/>
          </w:rPr>
          <w:t>Juan 19:19–20</w:t>
        </w:r>
      </w:hyperlink>
      <w:r>
        <w:t>). Más tarde, se dijo que el apóstol Pablo hablaba "hebreo" (</w:t>
      </w:r>
      <w:hyperlink r:id="rId1105">
        <w:r>
          <w:rPr>
            <w:color w:val="0000EE"/>
            <w:u w:val="single"/>
          </w:rPr>
          <w:t>Hechos 22:2</w:t>
        </w:r>
      </w:hyperlink>
      <w:r>
        <w:t xml:space="preserve">; </w:t>
      </w:r>
      <w:hyperlink r:id="rId1106">
        <w:r>
          <w:rPr>
            <w:color w:val="0000EE"/>
            <w:u w:val="single"/>
          </w:rPr>
          <w:t>26:14</w:t>
        </w:r>
      </w:hyperlink>
      <w:r>
        <w:t>). El dialecto exacto que hablaba no está claro, pero era fariseo y habría podido leer el hebreo del Antiguo Testamento. La palabra griega para hebreo a veces se traduce como arameo. Puede ser un término general para referirse a lo semítico o a una mezcla de hebreo-arameo (similar a cómo el yidis es alemán mezclado con hebreo). En cualquier caso, el arameo servía como una forma de conectar el hebreo con el griego, siendo el idioma hablado por el pueblo judío en la época de Jesús. En ese sentido, el arameo conecta el hebreo del Antiguo Testamento con el griego del Nuevo Testamento.</w:t>
      </w:r>
      <w:r/>
      <w:r/>
    </w:p>
    <w:p>
      <w:r/>
    </w:p>
    <w:p>
      <w:pPr>
        <w:pStyle w:val="Heading2"/>
      </w:pPr>
      <w:r>
        <w:t>Arato</w:t>
      </w:r>
      <w:r/>
    </w:p>
    <w:p>
      <w:r/>
      <w:r>
        <w:t>Poeta griego (¿315?-¿245 a.C.). Arato nació en Soli, en Cilicia (una región en Asia Menor). Estudió en Atenas, donde fue influenciado por Zenón, el fundador del estoicismo. El estoicismo es una filosofía que enseña a las personas a mantenerse calmadas y controlar sus emociones, enfocándose en lo que pueden controlar y aceptando lo que no pueden. Más tarde, Arato vivió en el palacio de Antígono Gónatas de Macedonia y de Antíoco I, rey de Siria. La única obra existente de Arato es un poema sobre astronomía, "Fenómenos", dedicado a Zeus. El apóstol Pablo citó ese poema en su discurso en el Areópago en Atenas: “linaje de éste somos también” (</w:t>
      </w:r>
      <w:hyperlink r:id="rId1107">
        <w:r>
          <w:rPr>
            <w:color w:val="0000EE"/>
            <w:u w:val="single"/>
          </w:rPr>
          <w:t>Hechos 17:28</w:t>
        </w:r>
      </w:hyperlink>
      <w:r>
        <w:t>).</w:t>
      </w:r>
      <w:r/>
      <w:r/>
    </w:p>
    <w:p>
      <w:r/>
    </w:p>
    <w:p>
      <w:pPr>
        <w:pStyle w:val="Heading2"/>
      </w:pPr>
      <w:r>
        <w:t>Arbusto Ardiente</w:t>
      </w:r>
      <w:r/>
    </w:p>
    <w:p>
      <w:r/>
      <w:r>
        <w:t>La zarza ardiente en el Monte Horeb, donde Moisés encontró a Dios y fue enviado a guiar a Israel fuera de Egipto (</w:t>
      </w:r>
      <w:hyperlink r:id="rId1108">
        <w:r>
          <w:rPr>
            <w:color w:val="0000EE"/>
            <w:u w:val="single"/>
          </w:rPr>
          <w:t>Éxodo 3:1–15,</w:t>
        </w:r>
      </w:hyperlink>
      <w:r>
        <w:t xml:space="preserve"> </w:t>
      </w:r>
      <w:hyperlink r:id="rId1109">
        <w:r>
          <w:rPr>
            <w:color w:val="0000EE"/>
            <w:u w:val="single"/>
          </w:rPr>
          <w:t>Marcos 12:26,</w:t>
        </w:r>
      </w:hyperlink>
      <w:r>
        <w:t xml:space="preserve"> </w:t>
      </w:r>
      <w:hyperlink r:id="rId1110">
        <w:r>
          <w:rPr>
            <w:color w:val="0000EE"/>
            <w:u w:val="single"/>
          </w:rPr>
          <w:t>Lucas 20:37,</w:t>
        </w:r>
      </w:hyperlink>
      <w:r>
        <w:t xml:space="preserve"> </w:t>
      </w:r>
      <w:hyperlink r:id="rId1111">
        <w:r>
          <w:rPr>
            <w:color w:val="0000EE"/>
            <w:u w:val="single"/>
          </w:rPr>
          <w:t>Hechos 7:30–34</w:t>
        </w:r>
      </w:hyperlink>
      <w:r>
        <w:t xml:space="preserve">). El misterio de una planta que ardía sin consumirse permitió a Dios revelar su nombre, "YO SOY EL QUE SOY". La zarza ardiente fue una teofanía, un signo visible de la presencia de Dios. En la Biblia, la gloria de Dios se asocia con nubes, fuego y humo (ver </w:t>
      </w:r>
      <w:hyperlink r:id="rId1112">
        <w:r>
          <w:rPr>
            <w:color w:val="0000EE"/>
            <w:u w:val="single"/>
          </w:rPr>
          <w:t>Éxodo 13:21</w:t>
        </w:r>
      </w:hyperlink>
      <w:r>
        <w:t xml:space="preserve">; </w:t>
      </w:r>
      <w:hyperlink r:id="rId1113">
        <w:r>
          <w:rPr>
            <w:color w:val="0000EE"/>
            <w:u w:val="single"/>
          </w:rPr>
          <w:t>19:18</w:t>
        </w:r>
      </w:hyperlink>
      <w:r>
        <w:t xml:space="preserve">; </w:t>
      </w:r>
      <w:hyperlink r:id="rId1114">
        <w:r>
          <w:rPr>
            <w:color w:val="0000EE"/>
            <w:u w:val="single"/>
          </w:rPr>
          <w:t>1 Reyes 8:10–11,</w:t>
        </w:r>
      </w:hyperlink>
      <w:r>
        <w:t xml:space="preserve"> </w:t>
      </w:r>
      <w:hyperlink r:id="rId1115">
        <w:r>
          <w:rPr>
            <w:color w:val="0000EE"/>
            <w:u w:val="single"/>
          </w:rPr>
          <w:t>2 Reyes 1:12</w:t>
        </w:r>
      </w:hyperlink>
      <w:r>
        <w:t xml:space="preserve">; </w:t>
      </w:r>
      <w:hyperlink r:id="rId1116">
        <w:r>
          <w:rPr>
            <w:color w:val="0000EE"/>
            <w:u w:val="single"/>
          </w:rPr>
          <w:t>2:11</w:t>
        </w:r>
      </w:hyperlink>
      <w:r>
        <w:t xml:space="preserve">; </w:t>
      </w:r>
      <w:hyperlink r:id="rId1117">
        <w:r>
          <w:rPr>
            <w:color w:val="0000EE"/>
            <w:u w:val="single"/>
          </w:rPr>
          <w:t>Isaías 6:1–6,</w:t>
        </w:r>
      </w:hyperlink>
      <w:r>
        <w:t xml:space="preserve"> </w:t>
      </w:r>
      <w:hyperlink r:id="rId1118">
        <w:r>
          <w:rPr>
            <w:color w:val="0000EE"/>
            <w:u w:val="single"/>
          </w:rPr>
          <w:t>2 Tesalonicenses 1:7,</w:t>
        </w:r>
      </w:hyperlink>
      <w:r>
        <w:t xml:space="preserve"> </w:t>
      </w:r>
      <w:hyperlink r:id="rId1119">
        <w:r>
          <w:rPr>
            <w:color w:val="0000EE"/>
            <w:u w:val="single"/>
          </w:rPr>
          <w:t>Apocalipsis 1:14</w:t>
        </w:r>
      </w:hyperlink>
      <w:r>
        <w:t xml:space="preserve">; </w:t>
      </w:r>
      <w:hyperlink r:id="rId1120">
        <w:r>
          <w:rPr>
            <w:color w:val="0000EE"/>
            <w:u w:val="single"/>
          </w:rPr>
          <w:t>19:12</w:t>
        </w:r>
      </w:hyperlink>
      <w:r>
        <w:t>).</w:t>
      </w:r>
    </w:p>
    <w:p>
      <w:r/>
      <w:r>
        <w:t>La zarza ardiente simboliza la santidad de Dios. A Moisés se le indicó que se quitara los zapatos porque estaba en tierra santa (</w:t>
      </w:r>
      <w:hyperlink r:id="rId1121">
        <w:r>
          <w:rPr>
            <w:color w:val="0000EE"/>
            <w:u w:val="single"/>
          </w:rPr>
          <w:t>Éxodo 3:5</w:t>
        </w:r>
      </w:hyperlink>
      <w:r>
        <w:t>). A menudo se pensaba que los dioses de Egipto vivían en oscuridad sombría, pero el Dios de Israel vive en luz inaccesible (</w:t>
      </w:r>
      <w:hyperlink r:id="rId1122">
        <w:r>
          <w:rPr>
            <w:color w:val="0000EE"/>
            <w:u w:val="single"/>
          </w:rPr>
          <w:t>1 Timoteo 6:16</w:t>
        </w:r>
      </w:hyperlink>
      <w:r>
        <w:t>). La zarza ardiente simbolizaba su intención, no de destruir a su pueblo, sino de salvarlo y liberarlo de la esclavitud en Egipto para llevarlo a la Tierra Prometida.</w:t>
      </w:r>
    </w:p>
    <w:p>
      <w:r/>
      <w:r>
        <w:rPr>
          <w:i/>
        </w:rPr>
        <w:t>Véase también</w:t>
      </w:r>
      <w:r>
        <w:t xml:space="preserve"> </w:t>
      </w:r>
      <w:r>
        <w:t>Éxodo, Libro de</w:t>
      </w:r>
      <w:r>
        <w:t xml:space="preserve">; </w:t>
      </w:r>
      <w:r>
        <w:t>Moisés</w:t>
      </w:r>
      <w:r>
        <w:t xml:space="preserve">; </w:t>
      </w:r>
      <w:r>
        <w:t>Teofanía</w:t>
      </w:r>
      <w:r>
        <w:t xml:space="preserve">; </w:t>
      </w:r>
      <w:r>
        <w:t>Dios, Nombres de</w:t>
      </w:r>
      <w:r>
        <w:t>.</w:t>
      </w:r>
      <w:r/>
      <w:r/>
    </w:p>
    <w:p>
      <w:r/>
    </w:p>
    <w:p>
      <w:pPr>
        <w:pStyle w:val="Heading2"/>
      </w:pPr>
      <w:r>
        <w:t>Areopagita</w:t>
      </w:r>
      <w:r/>
    </w:p>
    <w:p>
      <w:r/>
      <w:r>
        <w:t>Un miembro del consejo o tribunal del Areópago en Atenas (</w:t>
      </w:r>
      <w:hyperlink r:id="rId107">
        <w:r>
          <w:rPr>
            <w:color w:val="0000EE"/>
            <w:u w:val="single"/>
          </w:rPr>
          <w:t>Hechos 17:34</w:t>
        </w:r>
      </w:hyperlink>
      <w:r>
        <w:t xml:space="preserve">). </w:t>
      </w:r>
      <w:r>
        <w:rPr>
          <w:i/>
        </w:rPr>
        <w:t>Ver</w:t>
      </w:r>
      <w:r>
        <w:t xml:space="preserve"> </w:t>
      </w:r>
      <w:r>
        <w:t>Dionisio</w:t>
      </w:r>
      <w:r>
        <w:t>.</w:t>
      </w:r>
      <w:r/>
      <w:r/>
    </w:p>
    <w:p>
      <w:r/>
    </w:p>
    <w:p>
      <w:pPr>
        <w:pStyle w:val="Heading2"/>
      </w:pPr>
      <w:r>
        <w:t>Areópago</w:t>
      </w:r>
      <w:r/>
    </w:p>
    <w:p>
      <w:r/>
      <w:r>
        <w:t>Una colina en Atenas, Grecia, situada al noroeste de la Acrópolis y con vista al mercado (</w:t>
      </w:r>
      <w:hyperlink r:id="rId1123">
        <w:r>
          <w:rPr>
            <w:color w:val="0000EE"/>
            <w:u w:val="single"/>
          </w:rPr>
          <w:t>Hechos 17:19</w:t>
        </w:r>
      </w:hyperlink>
      <w:r>
        <w:t>). "Areópago" también se refiere al consejo o tribunal ateniense que se reunía en ese lugar. Esta formación irregular de piedra caliza también era conocida como la Colina de Marte. Marte era el equivalente romano del dios griego Ares.</w:t>
      </w:r>
    </w:p>
    <w:p>
      <w:r/>
      <w:r>
        <w:t xml:space="preserve">Algunos filósofos epicúreos y estoicos llevaron a Pablo el Apóstol ante el consejo en el Areópago. Pablo había estado dialogando con judíos y gentiles temerosos de Dios en la sinagoga y el mercado </w:t>
      </w:r>
      <w:r>
        <w:rPr>
          <w:i/>
        </w:rPr>
        <w:t>(agora)</w:t>
      </w:r>
      <w:r>
        <w:t xml:space="preserve"> de Atenas durante varios días (</w:t>
      </w:r>
      <w:hyperlink r:id="rId1124">
        <w:r>
          <w:rPr>
            <w:color w:val="0000EE"/>
            <w:u w:val="single"/>
          </w:rPr>
          <w:t>Hechos 17:16–21</w:t>
        </w:r>
      </w:hyperlink>
      <w:r>
        <w:t>).</w:t>
      </w:r>
    </w:p>
    <w:p>
      <w:r/>
      <w:r>
        <w:t>Aunque el juicio de Pablo no fue oficial, los juicios se llevaban a cabo en el Areópago. Sócrates había enfrentado a sus acusadores allí cinco siglos antes, quienes lo acusaban de despreciar a los dioses griegos. En la época de Pablo, el consejo del Areópago era responsable de tratar asuntos políticos, educativos, filosóficos y religiosos, además de algunos procedimientos legales.</w:t>
      </w:r>
    </w:p>
    <w:p>
      <w:r/>
      <w:r>
        <w:t>El tono general del discurso de Pablo no sugiere procedimientos judiciales. Habló como un creyente cristiano inteligente que pudo encontrarse con los intelectuales atenienses en su propio terreno (</w:t>
      </w:r>
      <w:hyperlink r:id="rId1125">
        <w:r>
          <w:rPr>
            <w:color w:val="0000EE"/>
            <w:u w:val="single"/>
          </w:rPr>
          <w:t>Hechos 17:22–31</w:t>
        </w:r>
      </w:hyperlink>
      <w:r>
        <w:t>). Algunos se mantuvieron escépticos, pero su discurso convenció a unos pocos “Mas algunos creyeron, juntándose con él” (</w:t>
      </w:r>
      <w:hyperlink r:id="rId1126">
        <w:r>
          <w:rPr>
            <w:color w:val="0000EE"/>
            <w:u w:val="single"/>
          </w:rPr>
          <w:t>Hechos 17:32–34</w:t>
        </w:r>
      </w:hyperlink>
      <w:r>
        <w:t>).</w:t>
      </w:r>
      <w:r/>
      <w:r/>
    </w:p>
    <w:p>
      <w:r/>
    </w:p>
    <w:p>
      <w:pPr>
        <w:pStyle w:val="Heading2"/>
      </w:pPr>
      <w:r>
        <w:t>Arimatea</w:t>
      </w:r>
      <w:r/>
    </w:p>
    <w:p>
      <w:r/>
      <w:r>
        <w:t xml:space="preserve">La ciudad natal de José, quien recibió el cuerpo crucificado de Jesús y lo enterró en su propia </w:t>
      </w:r>
      <w:r>
        <w:t>sepulcro</w:t>
      </w:r>
      <w:r>
        <w:t xml:space="preserve"> (</w:t>
      </w:r>
      <w:hyperlink r:id="rId1127">
        <w:r>
          <w:rPr>
            <w:color w:val="0000EE"/>
            <w:u w:val="single"/>
          </w:rPr>
          <w:t>Mateo 27:57</w:t>
        </w:r>
      </w:hyperlink>
      <w:r>
        <w:t xml:space="preserve">; </w:t>
      </w:r>
      <w:hyperlink r:id="rId1128">
        <w:r>
          <w:rPr>
            <w:color w:val="0000EE"/>
            <w:u w:val="single"/>
          </w:rPr>
          <w:t>Marcos 15:43</w:t>
        </w:r>
      </w:hyperlink>
      <w:r>
        <w:t xml:space="preserve">; </w:t>
      </w:r>
      <w:hyperlink r:id="rId1129">
        <w:r>
          <w:rPr>
            <w:color w:val="0000EE"/>
            <w:u w:val="single"/>
          </w:rPr>
          <w:t>Juan 19:38</w:t>
        </w:r>
      </w:hyperlink>
      <w:r>
        <w:t xml:space="preserve">), tiene una ubicación desconocida. Podría ser la misma ciudad en la colina de </w:t>
      </w:r>
      <w:r>
        <w:t>Ramathaim de Sophim</w:t>
      </w:r>
      <w:r>
        <w:t>, hogar del profeta Samuel (</w:t>
      </w:r>
      <w:hyperlink r:id="rId1130">
        <w:r>
          <w:rPr>
            <w:color w:val="0000EE"/>
            <w:u w:val="single"/>
          </w:rPr>
          <w:t>1 Samuel 1:1</w:t>
        </w:r>
      </w:hyperlink>
      <w:r>
        <w:t xml:space="preserve">), situada a unas 8 millas (12.9 kilómetros) al noroeste de Jerusalem. Lucas describió el lugar como una ciudad judía, y José era un </w:t>
      </w:r>
      <w:r>
        <w:t>senador</w:t>
      </w:r>
      <w:r>
        <w:t xml:space="preserve"> judío (</w:t>
      </w:r>
      <w:hyperlink r:id="rId1131">
        <w:r>
          <w:rPr>
            <w:color w:val="0000EE"/>
            <w:u w:val="single"/>
          </w:rPr>
          <w:t>Lucas 23:50</w:t>
        </w:r>
      </w:hyperlink>
      <w:r>
        <w:t>).</w:t>
      </w:r>
      <w:r/>
      <w:r/>
    </w:p>
    <w:p>
      <w:r/>
    </w:p>
    <w:p>
      <w:pPr>
        <w:pStyle w:val="Heading2"/>
      </w:pPr>
      <w:r>
        <w:t>Aristarco</w:t>
      </w:r>
      <w:r/>
    </w:p>
    <w:p>
      <w:pPr>
        <w:pStyle w:val="Heading1"/>
      </w:pPr>
      <w:r>
        <w:rPr>
          <w:b/>
        </w:rPr>
        <w:t>ARISTARCO</w:t>
      </w:r>
    </w:p>
    <w:p>
      <w:r/>
      <w:r>
        <w:t>Aristarco, un compañero del apóstol Pablo, era un Macedonio de Tesalónica, posiblemente de ascendencia Judía. Se le menciona por primera vez como uno de los capturados por una multitud enfurecida en Éfeso (</w:t>
      </w:r>
      <w:hyperlink r:id="rId1132">
        <w:r>
          <w:rPr>
            <w:color w:val="0000EE"/>
            <w:u w:val="single"/>
          </w:rPr>
          <w:t>Hechos 19:29).</w:t>
        </w:r>
      </w:hyperlink>
    </w:p>
    <w:p>
      <w:r/>
      <w:r>
        <w:t>Más tarde, Aristarco acompañó a Pablo en el regreso de su tercer viaje misionero (</w:t>
      </w:r>
      <w:hyperlink r:id="rId1133">
        <w:r>
          <w:rPr>
            <w:color w:val="0000EE"/>
            <w:u w:val="single"/>
          </w:rPr>
          <w:t>Hechos 20:4</w:t>
        </w:r>
      </w:hyperlink>
      <w:r>
        <w:t>). También viajó a Roma con Pablo para presentarse ante César (</w:t>
      </w:r>
      <w:hyperlink r:id="rId1134">
        <w:r>
          <w:rPr>
            <w:color w:val="0000EE"/>
            <w:u w:val="single"/>
          </w:rPr>
          <w:t>Hechos 27:1–2</w:t>
        </w:r>
      </w:hyperlink>
      <w:r>
        <w:t>).</w:t>
      </w:r>
    </w:p>
    <w:p>
      <w:r/>
      <w:r>
        <w:t>Pablo describió a Aristarco como un colaborador (</w:t>
      </w:r>
      <w:hyperlink r:id="rId1135">
        <w:r>
          <w:rPr>
            <w:color w:val="0000EE"/>
            <w:u w:val="single"/>
          </w:rPr>
          <w:t>Filemón 1:24</w:t>
        </w:r>
      </w:hyperlink>
      <w:r>
        <w:t>) y compañero de prisión. Pablo encontró gran consuelo en la amistad de Aristarco (</w:t>
      </w:r>
      <w:hyperlink r:id="rId1136">
        <w:r>
          <w:rPr>
            <w:color w:val="0000EE"/>
            <w:u w:val="single"/>
          </w:rPr>
          <w:t>Colosenses 4:10–11</w:t>
        </w:r>
      </w:hyperlink>
      <w:r>
        <w:t>). Según la tradición, el Emperador Romano Nerón mató a Aristarco en Roma como mártir.</w:t>
      </w:r>
      <w:r/>
      <w:r/>
    </w:p>
    <w:p>
      <w:r/>
    </w:p>
    <w:p>
      <w:pPr>
        <w:pStyle w:val="Heading2"/>
      </w:pPr>
      <w:r>
        <w:t>Arquitectura</w:t>
      </w:r>
      <w:r/>
    </w:p>
    <w:p>
      <w:r/>
      <w:r>
        <w:t>La ciencia, el arte o la profesión de diseñar y construir estructuras como edificios y puentes combinan la construcción con la creatividad para producir "belleza con propósito". Los arquitectos, quienes estudian el diseño de edificios, utilizan tanto la imaginación como las habilidades técnicas para crear construcciones que sean atractivas, funcionales y sólidas. Al observar un edificio, monumento o tumba, no solo apreciamos su estructura, sino también el arte que hay detrás de ella.</w:t>
      </w:r>
    </w:p>
    <w:p>
      <w:r/>
      <w:r>
        <w:t>La Biblia menciona diferentes tipos de arquitectura, incluyendo casas, edificios en ciudades y templos. Estos diseños a menudo estaban influenciados por los imperios que gobernaban Israel en ese momento. Para entender la arquitectura en Israel, es útil observar los estilos de estos imperios.</w:t>
      </w:r>
    </w:p>
    <w:p>
      <w:pPr>
        <w:pStyle w:val="Heading3"/>
      </w:pPr>
      <w:r>
        <w:t>Sumario</w:t>
      </w:r>
    </w:p>
    <w:p>
      <w:pPr>
        <w:pStyle w:val="ListBullet"/>
        <w:spacing w:line="240" w:lineRule="auto"/>
        <w:ind w:left="720"/>
      </w:pPr>
      <w:r/>
      <w:r>
        <w:rPr>
          <w:b/>
          <w:u w:val="single"/>
        </w:rPr>
        <w:t>Arquitectura sumeria</w:t>
      </w:r>
    </w:p>
    <w:p>
      <w:r/>
      <w:r>
        <w:rPr>
          <w:b/>
          <w:u w:val="single"/>
        </w:rPr>
        <w:t>Arquitectura egipcia</w:t>
      </w:r>
    </w:p>
    <w:p>
      <w:pPr>
        <w:pStyle w:val="ListBullet"/>
        <w:spacing w:line="240" w:lineRule="auto"/>
        <w:ind w:left="720"/>
      </w:pPr>
      <w:r/>
      <w:r>
        <w:rPr>
          <w:b/>
          <w:u w:val="single"/>
        </w:rPr>
        <w:t>Arquitectura asiria e hitita</w:t>
      </w:r>
    </w:p>
    <w:p>
      <w:pPr>
        <w:pStyle w:val="ListBullet"/>
        <w:spacing w:line="240" w:lineRule="auto"/>
        <w:ind w:left="720"/>
      </w:pPr>
      <w:r/>
      <w:r>
        <w:rPr>
          <w:b/>
          <w:u w:val="single"/>
        </w:rPr>
        <w:t>Arquitectura griega</w:t>
      </w:r>
    </w:p>
    <w:p>
      <w:pPr>
        <w:pStyle w:val="ListBullet"/>
        <w:spacing w:line="240" w:lineRule="auto"/>
        <w:ind w:left="720"/>
      </w:pPr>
      <w:r/>
      <w:r>
        <w:rPr>
          <w:b/>
          <w:u w:val="single"/>
        </w:rPr>
        <w:t>Arquitectura romana</w:t>
      </w:r>
    </w:p>
    <w:p>
      <w:pPr>
        <w:pStyle w:val="ListBullet"/>
        <w:spacing w:line="240" w:lineRule="auto"/>
        <w:ind w:left="720"/>
      </w:pPr>
      <w:r/>
      <w:r>
        <w:rPr>
          <w:b/>
          <w:u w:val="single"/>
        </w:rPr>
        <w:t>Arquitectura de Palestina</w:t>
      </w:r>
    </w:p>
    <w:p>
      <w:pPr>
        <w:pStyle w:val="Heading3"/>
      </w:pPr>
      <w:r>
        <w:t>Arquitectura sumeria</w:t>
      </w:r>
    </w:p>
    <w:p>
      <w:r/>
      <w:r>
        <w:t>Los sumerios fueron los primeros en desarrollar la arquitectura. Eran un pueblo no semítico que posiblemente vivió originalmente en la isla de Baréin en el Golfo Pérsico antes de trasladarse hacia el norte. Desde el principio, consideraron la arquitectura como una forma de arte importante, especialmente en la construcción de templos. La estructura sumeria más famosa fue el zigurat, una torre compuesta por múltiples niveles. Algunos relacionan el zigurat sumerio con las catedrales medievales europeas, ya que ambas parecen alcanzar a Dios. Sin embargo, los sumerios construyeron sus zigurats para simbolizar una reunión de fuerzas naturales que dan vida. Los sumerios creían que su Dios ya había descendido al templo, y la gente debía encontrarse con él allí.</w:t>
      </w:r>
    </w:p>
    <w:p>
      <w:r/>
      <w:r>
        <w:t>Para el año 2000 a.C., un complejo típico de templos en Mesopotamia incluía el zigurat, almacenes, santuarios, talleres y viviendas para sacerdotes. El zigurat tenía tres niveles construidos con ladrillos de barro en el interior y ladrillos cocidos en el exterior. Rampas o escaleras llevaban a los niveles superiores, y a veces se colocaba un pequeño santuario para un dios local en la cima. Los arquitectos sumerios también crearon arcos, cúpulas y bóvedas para que sus edificios fueran majestuosos y espaciosos.</w:t>
      </w:r>
    </w:p>
    <w:p>
      <w:r/>
      <w:r>
        <w:t>En las ciudades sumerias, las casas variaban en estilo. Las familias adineradas vivían en casas de dos pisos construidas alrededor de un patio. Algunas de estas casas tenían veinte habitaciones, incluyendo cuartos para los sirvientes. Muchas casas contaban con bóvedas funerarias familiares en el sótano, y los baños interiores estaban conectados a desagües subterráneos. La arquitectura sumeria influyó en culturas posteriores como las siguientes:</w:t>
      </w:r>
    </w:p>
    <w:p>
      <w:pPr>
        <w:pStyle w:val="ListBullet"/>
        <w:spacing w:line="240" w:lineRule="auto"/>
        <w:ind w:left="720"/>
      </w:pPr>
      <w:r/>
      <w:r>
        <w:t>Acadianos</w:t>
      </w:r>
    </w:p>
    <w:p>
      <w:pPr>
        <w:pStyle w:val="ListBullet"/>
        <w:spacing w:line="240" w:lineRule="auto"/>
        <w:ind w:left="720"/>
      </w:pPr>
      <w:r/>
      <w:r>
        <w:t>Hititas</w:t>
      </w:r>
    </w:p>
    <w:p>
      <w:pPr>
        <w:pStyle w:val="ListBullet"/>
        <w:spacing w:line="240" w:lineRule="auto"/>
        <w:ind w:left="720"/>
      </w:pPr>
      <w:r/>
      <w:r>
        <w:t>Egipcios</w:t>
      </w:r>
    </w:p>
    <w:p>
      <w:pPr>
        <w:pStyle w:val="ListBullet"/>
        <w:spacing w:line="240" w:lineRule="auto"/>
        <w:ind w:left="720"/>
      </w:pPr>
      <w:r/>
      <w:r>
        <w:t>Griegos</w:t>
      </w:r>
    </w:p>
    <w:p>
      <w:pPr>
        <w:pStyle w:val="Heading3"/>
      </w:pPr>
      <w:r>
        <w:t>Arquitectura egipcia</w:t>
      </w:r>
    </w:p>
    <w:p>
      <w:r/>
      <w:r>
        <w:t>La arquitectura egipcia es famosa por su impacto duradero, y muchas de sus estructuras, como templos, tumbas y pirámides, han perdurado. Los egipcios utilizaron enormes piedras de canteras lejanas y emplearon mano de obra esclava para construir estas estructuras en honor a sus gobernantes.</w:t>
      </w:r>
    </w:p>
    <w:p>
      <w:r/>
      <w:r>
        <w:t>Los ejemplos más famosos son las pirámides, construidas durante el Reino Antiguo, alrededor de 2700 a 2200 a.C. Los egipcios tuvieron que utilizar técnicas de construcción sumerias para edificar sus grandes monumentos de piedra. Por ejemplo, la Gran Pirámide, que pesa alrededor de seis millones de toneladas, habría sido imposible de construir sin los métodos sumerios. La Gran Pirámide está casi perfectamente alineada con el verdadero norte. Los enormes bloques de piedra están tan ajustados entre sí que no se puede deslizar una hoja de papel entre ellos. Las pirámides eran tumbas para los faraones que ordenaron su construcción, pero se han convertido en monumentos a la creatividad humana.</w:t>
      </w:r>
    </w:p>
    <w:p>
      <w:r/>
      <w:r>
        <w:t>Los templos egipcios empleaban un estilo de "dintel y columna", en el cual vigas horizontales se apoyaban sobre columnas. Esto daba lugar a edificios repletos de columnas en todas partes. Estos templos a menudo presentaban tallados, pinturas e inscripciones jeroglíficas en sus paredes. La disposición de los templos era simétrica y estaban diseñados para grandes ceremonias que mostraban el poder de los gobernantes.</w:t>
      </w:r>
    </w:p>
    <w:p>
      <w:pPr>
        <w:pStyle w:val="Heading3"/>
      </w:pPr>
      <w:r>
        <w:t>Arquitectura asiria e hitita</w:t>
      </w:r>
    </w:p>
    <w:p>
      <w:r/>
      <w:r>
        <w:t xml:space="preserve">La arquitectura asiria fue fuertemente influenciada por los diseños sumerios, especialmente en la construcción de templos. Los asirios ampliaron el concepto sumerio de los zigurats, creando estructuras masivas como el zigurat de siete pisos en Borsippa. Este zigurat tenía una base de aproximadamente 83 metros cuadrados y se elevaba a unos 49 metros de altura. Cada uno de los pisos era más pequeño que el inferior y estaba pintado en diferentes colores para representar los planetas, con el nivel superior siendo un santuario para el dios Nebo. Algunos estudiosos sugieren que los zigurats fueron la inspiración para la Torre de Babel bíblica mencionada en </w:t>
      </w:r>
      <w:hyperlink r:id="rId51">
        <w:r>
          <w:rPr>
            <w:color w:val="0000EE"/>
            <w:u w:val="single"/>
          </w:rPr>
          <w:t>Génesis 11</w:t>
        </w:r>
      </w:hyperlink>
      <w:r>
        <w:t>.</w:t>
      </w:r>
    </w:p>
    <w:p>
      <w:r/>
      <w:r>
        <w:t>Los palacios asirios, construidos en los siglos VIII y VII a.C., eran grandes y artísticos. Estas estructuras reales estaban decoradas con relieves que mostraban a los reyes en diversas actividades. Esculturas de piedra, que a menudo representaban animales protectores, se colocaban en las entradas de los edificios públicos, reflejando la esencia de la arquitectura asiria.</w:t>
      </w:r>
    </w:p>
    <w:p>
      <w:r/>
      <w:r>
        <w:t>Los edificios hititas en Anatolia eran similares a las estructuras asirias. Las excavaciones arqueológicas en Boghazkôy han revelado palacios con altas columnas, largos pasillos y amplias habitaciones, lo que demuestra la calidad del diseño arquitectónico hitita durante la Edad de Bronce. Los templos hititas se asemejaban a los templos babilónicos. Las construcciones se realizaban alrededor de un patio abierto. Sin embargo, los santuarios hititas incorporaban pórticos y múltiples entradas, permitiendo que la luz natural iluminara el templo.</w:t>
      </w:r>
    </w:p>
    <w:p>
      <w:pPr>
        <w:pStyle w:val="Heading3"/>
      </w:pPr>
      <w:r>
        <w:t>La arquitectura griega</w:t>
      </w:r>
    </w:p>
    <w:p>
      <w:r/>
      <w:r>
        <w:t>La arquitectura griega alcanzó grandes alturas. Varios factores contribuyeron a su belleza duradera, incluyendo el clima, el paisaje, el gobierno y las personas mismas. El factor más importante pudo haber sido la libertad que tenían los griegos para imaginar y desarrollar diseños. Su creatividad todavía nos asombra hoy.</w:t>
      </w:r>
    </w:p>
    <w:p>
      <w:r/>
      <w:r>
        <w:t>Los griegos aspiraban a crear belleza en sus edificios, y este objetivo alcanzó su apogeo en el siglo V a.C. Durante la época de Pericles, quien gobernó de 461 a 429 a.C., el Partenón y los Propileos en la Acrópolis fueron remodelados. El Erecteón también fue construido allí. Más tarde, se añadieron el templo de Hefesto, una versión menos elegante del Partenón, y el santuario de Ares en Atenas. Fidias, un escultor que diseñó el Partenón, creó muchas de las estatuas del siglo V a.C. junto con sus estudiantes. Aunque los sumerios fueron los primeros en hacer estatuas de piedra, su trabajo se centraba más en propósitos religiosos, representando a personas ante sus dioses. Para los griegos, el objetivo era crear la representación más realista y precisa del cuerpo humano. Estudiaron anatomía y, eventualmente, se convirtieron en los mejores escultores del mundo.</w:t>
      </w:r>
    </w:p>
    <w:p>
      <w:r/>
      <w:r>
        <w:t>Muchos edificios griegos fueron diseñados con esmero para integrarse a su entorno. Por ejemplo, construyeron teatros en colinas para crear asientos en gradas con un hermoso telón de fondo. Usaron mármol con frecuencia y colocaron edificios de manera que las sombras realzaran su apariencia. El apóstol Pablo apreció esta belleza cuando visitó Atenas, pero “su espíritu se deshacía en él viendo la ciudad dada á idolatría”, (</w:t>
      </w:r>
      <w:hyperlink r:id="rId1137">
        <w:r>
          <w:rPr>
            <w:color w:val="0000EE"/>
            <w:u w:val="single"/>
          </w:rPr>
          <w:t>Hechos 17:16</w:t>
        </w:r>
      </w:hyperlink>
      <w:r>
        <w:t>). Muchos de estos impresionantes edificios, como el Partenón, fueron construidos para honrar a los dioses griegos. En respuesta, Pablo pronunció un famoso discurso en el Areópago, que significa "Colina de Marte", con vistas a los templos de Atenas.</w:t>
      </w:r>
    </w:p>
    <w:p>
      <w:pPr>
        <w:pStyle w:val="Heading3"/>
      </w:pPr>
      <w:r>
        <w:t>Arquitectura romana</w:t>
      </w:r>
    </w:p>
    <w:p>
      <w:r/>
      <w:r>
        <w:t>Los romanos eran excelentes constructores, y su trabajo influyó significativamente en la arquitectura mundial. Culturas anteriores moldearon la arquitectura romana. Aunque se observa cierta influencia egipcia, el sentido de belleza de los griegos y su uso del mármol tuvieron un mayor impacto. Otro factor clave fue el descubrimiento del cemento por parte de los romanos, hecho de tierra volcánica y cal, que creó un mortero fuerte. Este cemento les permitió construir arcos sin columnas, otorgando a sus estructuras un sentido de grandeza. También les permitió construir edificios de varios pisos como el Coliseo.</w:t>
      </w:r>
    </w:p>
    <w:p>
      <w:r/>
      <w:r>
        <w:t>Los arquitectos romanos diseñaron ciudades en torno a plazas centrales llamadas foros, que albergaban edificios públicos, templos, tiendas y pasajes cubiertos. Estas plazas a menudo incluían arcos y monumentos que celebraban a los emperadores victoriosos. El estilo romano de planificación urbana fue replicado en todo su imperio, incluyendo Palestina.</w:t>
      </w:r>
    </w:p>
    <w:p>
      <w:r/>
      <w:r>
        <w:t>La escasez de agua en muchas regiones controladas por los romanos los llevó a construir acueductos para transportarla. Los arquitectos romanos debían mantener una pendiente constante para que el agua fluyera por gravedad. Para resolver este problema, construyeron canales revestidos de cemento sobre arcos de piedra. El diseño se mantuvo uniforme en todo el imperio, con arcos redondos que sostenían los canales de agua.</w:t>
      </w:r>
    </w:p>
    <w:p>
      <w:pPr>
        <w:pStyle w:val="Heading3"/>
      </w:pPr>
      <w:r>
        <w:t>Arquitectura en Palestina</w:t>
      </w:r>
    </w:p>
    <w:p>
      <w:r/>
      <w:r>
        <w:t>Durante una generación, los israelitas vivieron en tiendas, habitando campamentos temporales sin necesidad de edificios permanentes. Al establecerse, carecían de experiencia en construcción. Los arqueólogos han descubierto intentos israelitas de reconstruir sobre antiguas bases cananeas en lugares como Silo, Betel y Debir. Sus edificaciones eran notablemente menos sofisticadas que las cananeas, especialmente en las ciudades reales. Antes del siglo V a.C., los edificios israelitas eran pequeños y estrechos, en parte porque aún no habían desarrollado técnicas para techar estructuras más grandes. El primer techo arqueado en Palestina se construyó durante el período persa, pero los conservadores judeanos se negaron a adoptarlo. Los arcos y techos abovedados solo se volvieron comunes durante el período romano, influenciados por Herodes el Grande.</w:t>
      </w:r>
    </w:p>
    <w:p>
      <w:pPr>
        <w:pStyle w:val="Heading4"/>
      </w:pPr>
      <w:r>
        <w:t>La arquitectura del Antiguo Testamento</w:t>
      </w:r>
    </w:p>
    <w:p>
      <w:r/>
      <w:r>
        <w:rPr>
          <w:b/>
        </w:rPr>
        <w:t>Ciudades</w:t>
        <w:br/>
      </w:r>
      <w:r>
        <w:t>En la época del Antiguo Testamento, las ciudades se edificaban sobre colinas o montículos y estaban rodeadas de murallas para su protección. Las casas se distribuían de manera aleatoria, con caminos sinuosos o callejones entre ellas. Aquellas personas que no podían costear la vida en la ciudad residían en aldeas cercanas. Trabajaban en los campos y buscaban refugio en la ciudad durante tiempos de peligro.</w:t>
      </w:r>
    </w:p>
    <w:p>
      <w:r/>
      <w:r>
        <w:t>Una fuente de agua confiable era esencial para cualquier ciudad, por lo que a menudo se construían cerca de manantiales. Algunas ciudades utilizaban cisternas o depósitos de agua de lluvia para almacenar agua adicional. También construían túneles escalonados para acceder a los manantiales cuando la ciudad estaba bajo asedio.</w:t>
      </w:r>
    </w:p>
    <w:p>
      <w:r/>
      <w:r>
        <w:rPr>
          <w:b/>
        </w:rPr>
        <w:t>Fortificaciones</w:t>
        <w:br/>
      </w:r>
      <w:r>
        <w:t>Durante la mayor parte del período del Antiguo Testamento, los israelitas emplearon técnicas de la Edad del Bronce Medio para defender sus ciudades. Las murallas, construidas de piedra o ladrillo, alcanzaban alturas de entre 7,6 y 9,1 metros. En ocasiones, se añadían pendientes artificiales y fosos para resistir los arietes.</w:t>
      </w:r>
    </w:p>
    <w:p>
      <w:r/>
      <w:r>
        <w:t>Cuando Israel era gobernado por reyes, se construyeron muros de casamata. Estos consistían en dos muros paralelos conectados por muros transversales, formando habitaciones que se llenaban de tierra para aumentar su resistencia (</w:t>
      </w:r>
      <w:hyperlink r:id="rId1138">
        <w:r>
          <w:rPr>
            <w:color w:val="0000EE"/>
            <w:u w:val="single"/>
          </w:rPr>
          <w:t>Ezequiel 26:9</w:t>
        </w:r>
      </w:hyperlink>
      <w:r>
        <w:t>). En ocasiones, los muros tenían hasta 6 metros de grosor y se construían con voladizos para defenderse de los atacantes. En una ocasión, el apóstol Pablo fue bajado desde el muro de Damasco en una canasta para escapar (</w:t>
      </w:r>
      <w:hyperlink r:id="rId1139">
        <w:r>
          <w:rPr>
            <w:color w:val="0000EE"/>
            <w:u w:val="single"/>
          </w:rPr>
          <w:t>Hechos 9:25,</w:t>
        </w:r>
      </w:hyperlink>
      <w:r>
        <w:t xml:space="preserve"> </w:t>
      </w:r>
      <w:hyperlink r:id="rId1140">
        <w:r>
          <w:rPr>
            <w:color w:val="0000EE"/>
            <w:u w:val="single"/>
          </w:rPr>
          <w:t>2 Corintios 11:33</w:t>
        </w:r>
      </w:hyperlink>
      <w:r>
        <w:t>).</w:t>
      </w:r>
    </w:p>
    <w:p>
      <w:r/>
      <w:r>
        <w:rPr>
          <w:b/>
        </w:rPr>
        <w:t>Puertas</w:t>
        <w:br/>
      </w:r>
      <w:r>
        <w:t>La mayoría de las murallas de la ciudad contaban con dos puertas: una para vehículos grandes como caravanas de camellos y carros, y otra para peatones y animales pequeños. Muchas puertas tenían hojas dobles hechas de madera recubierta de bronce (</w:t>
      </w:r>
      <w:hyperlink r:id="rId1141">
        <w:r>
          <w:rPr>
            <w:color w:val="0000EE"/>
            <w:u w:val="single"/>
          </w:rPr>
          <w:t>Isaías 45:1,</w:t>
        </w:r>
      </w:hyperlink>
      <w:r>
        <w:t xml:space="preserve"> </w:t>
      </w:r>
      <w:hyperlink r:id="rId1142">
        <w:r>
          <w:rPr>
            <w:color w:val="0000EE"/>
            <w:u w:val="single"/>
          </w:rPr>
          <w:t>Nehemías 6:1</w:t>
        </w:r>
      </w:hyperlink>
      <w:r>
        <w:t>). Las puertas se aseguraban con barras horizontales de madera, bronce (</w:t>
      </w:r>
      <w:hyperlink r:id="rId1143">
        <w:r>
          <w:rPr>
            <w:color w:val="0000EE"/>
            <w:u w:val="single"/>
          </w:rPr>
          <w:t>1 Reyes 4:13</w:t>
        </w:r>
      </w:hyperlink>
      <w:r>
        <w:t>) o hierro (</w:t>
      </w:r>
      <w:hyperlink r:id="rId1144">
        <w:r>
          <w:rPr>
            <w:color w:val="0000EE"/>
            <w:u w:val="single"/>
          </w:rPr>
          <w:t>Salmo 107:16</w:t>
        </w:r>
      </w:hyperlink>
      <w:r>
        <w:t>) que encajaban en aberturas en los postes de la puerta (</w:t>
      </w:r>
      <w:hyperlink r:id="rId1145">
        <w:r>
          <w:rPr>
            <w:color w:val="0000EE"/>
            <w:u w:val="single"/>
          </w:rPr>
          <w:t>Jueces 16:3</w:t>
        </w:r>
      </w:hyperlink>
      <w:r>
        <w:t>).</w:t>
      </w:r>
    </w:p>
    <w:p>
      <w:r/>
      <w:r>
        <w:t>Las puertas eran cruciales para la defensa de la ciudad. Los caminos que conducían a las puertas estaban diseñados para que los atacantes expusieran su lado desprotegido a los defensores. Las puertas a veces formaban parte de grandes torres (</w:t>
      </w:r>
      <w:hyperlink r:id="rId1146">
        <w:r>
          <w:rPr>
            <w:color w:val="0000EE"/>
            <w:u w:val="single"/>
          </w:rPr>
          <w:t>2 Crónicas 26:9</w:t>
        </w:r>
      </w:hyperlink>
      <w:r>
        <w:t>) con escalones que llevaban a la cima para los guardias (</w:t>
      </w:r>
      <w:hyperlink r:id="rId1147">
        <w:r>
          <w:rPr>
            <w:color w:val="0000EE"/>
            <w:u w:val="single"/>
          </w:rPr>
          <w:t>2 Reyes 9:17</w:t>
        </w:r>
      </w:hyperlink>
      <w:r>
        <w:t>). Algunas puertas tenían giros de 90 grados entre portales para bloquear los disparos directos de los arqueros enemigos.</w:t>
      </w:r>
    </w:p>
    <w:p>
      <w:r/>
      <w:r>
        <w:rPr>
          <w:b/>
        </w:rPr>
        <w:t>Casas</w:t>
        <w:br/>
      </w:r>
      <w:r>
        <w:t>Una casa israelita promedio tenía varias habitaciones dispuestas alrededor de un patio abierto (</w:t>
      </w:r>
      <w:hyperlink r:id="rId1148">
        <w:r>
          <w:rPr>
            <w:color w:val="0000EE"/>
            <w:u w:val="single"/>
          </w:rPr>
          <w:t>2 Samuel 17:18</w:t>
        </w:r>
      </w:hyperlink>
      <w:r>
        <w:t>). La habitación principal era para la familia, mientras que otras habitaciones albergaban animales o almacenaban bienes. Las paredes a menudo se construían de piedra, con barro llenando las juntas. Las casas más ricas tenían interiores enyesados o de madera, y los pisos eran de arcilla o piedra pulida. Los techos eran planos, sostenidos por vigas, y sellados con madera o ramas. Una escalera exterior conducía al techo, donde las familias a veces construían habitaciones, creando casas de dos pisos (</w:t>
      </w:r>
      <w:hyperlink r:id="rId1149">
        <w:r>
          <w:rPr>
            <w:color w:val="0000EE"/>
            <w:u w:val="single"/>
          </w:rPr>
          <w:t>1 Reyes 17:19</w:t>
        </w:r>
      </w:hyperlink>
      <w:r>
        <w:t>). Los techos planos proporcionaban espacio adicional para vivir. La ley requería barreras protectoras alrededor de los techos para prevenir accidentes (</w:t>
      </w:r>
      <w:hyperlink r:id="rId1150">
        <w:r>
          <w:rPr>
            <w:color w:val="0000EE"/>
            <w:u w:val="single"/>
          </w:rPr>
          <w:t>Deuteronomio 22:8</w:t>
        </w:r>
      </w:hyperlink>
      <w:r>
        <w:t>).</w:t>
      </w:r>
    </w:p>
    <w:p>
      <w:r/>
      <w:r>
        <w:rPr>
          <w:b/>
        </w:rPr>
        <w:t>El templo de Salomón</w:t>
        <w:br/>
      </w:r>
      <w:r>
        <w:t>La estructura más significativa en la arquitectura israelita fue el templo del Rey Salomón. Se construyó en el lugar donde Abraham casi sacrificó a su hijo Isaac (</w:t>
      </w:r>
      <w:hyperlink r:id="rId75">
        <w:r>
          <w:rPr>
            <w:color w:val="0000EE"/>
            <w:u w:val="single"/>
          </w:rPr>
          <w:t>Génesis 22</w:t>
        </w:r>
      </w:hyperlink>
      <w:r>
        <w:t>). El templo tardó siete años y medio en completarse y era famoso por su belleza y propósito. Su diseño era similar al del tabernáculo, pero con el doble de longitud y anchura, y el triple de altura. Las paredes estaban hechas de piedra recubierta de oro (</w:t>
      </w:r>
      <w:hyperlink r:id="rId1151">
        <w:r>
          <w:rPr>
            <w:color w:val="0000EE"/>
            <w:u w:val="single"/>
          </w:rPr>
          <w:t>1 Reyes 6:22</w:t>
        </w:r>
      </w:hyperlink>
      <w:r>
        <w:t>), y el oro también cubría los techos y los pisos. La separación entre el Santo de los Santos y el santuario era una pared de cedro recubierta de oro, y la entrada al Santo de los Santos tenía una puerta de madera de olivo tallada, también recubierta de oro.</w:t>
      </w:r>
    </w:p>
    <w:p>
      <w:r/>
      <w:r>
        <w:t xml:space="preserve">A Salomón le faltaban constructores hábiles, por lo que contrató a artesanos fenicios para construir el templo. Se asemejaba mucho a otras estructuras fenicias, incluyendo una capilla cananea del siglo VIII a.C. excavada en </w:t>
      </w:r>
      <w:r>
        <w:rPr>
          <w:i/>
        </w:rPr>
        <w:t>Tell Tainat</w:t>
      </w:r>
      <w:r>
        <w:t>, Siria. Probablemente había columnas y pórticos en el templo, pero el propósito de los dos pilares llamados Jaquín y Booz no está claro. En la época de Salomón, aparecieron trabajos de mampostería intrincados en el norte de Israel. La mampostería samaritana, en lugares como Meguido, es similar en diseño a los edificios cananeos. Cuando Jerusalén cayó ante Babilonia en 586 a.C., el templo fue saqueado y destruido. Después de regresar del exilio, los israelitas reconstruyeron el templo, pero era menos magnífico que el original de Salomón. Para la época del rey Herodes, quien gobernó del 37 al 4 a.C., necesitaba reparaciones importantes.</w:t>
      </w:r>
    </w:p>
    <w:p>
      <w:r/>
      <w:r>
        <w:t>El Antiguo Testamento describía la majestuosidad del templo, pero en realidad era una capilla del palacio real. Después del exilio en Babilonia, el templo se separó de los reyes de Israel. Ambos templos eran pequeños y estrechos, ya que no podían ser más largos que las vigas de madera necesarias para construir el techo. La única manera en que el edificio podía expandirse era añadiendo habitaciones adicionales hacia el exterior.</w:t>
      </w:r>
    </w:p>
    <w:p>
      <w:pPr>
        <w:pStyle w:val="Heading4"/>
      </w:pPr>
      <w:r>
        <w:t>La arquitectura del Nuevo Testamento</w:t>
      </w:r>
    </w:p>
    <w:p>
      <w:r/>
      <w:r>
        <w:t>Los estilos griego y romano predominaban en la arquitectura de la época del Nuevo Testamento. Las ciudades griegas estaban bien planificadas:</w:t>
      </w:r>
    </w:p>
    <w:p>
      <w:pPr>
        <w:pStyle w:val="ListBullet"/>
        <w:spacing w:line="240" w:lineRule="auto"/>
        <w:ind w:left="720"/>
      </w:pPr>
      <w:r/>
      <w:r>
        <w:t>Calles</w:t>
      </w:r>
    </w:p>
    <w:p>
      <w:pPr>
        <w:pStyle w:val="ListBullet"/>
        <w:spacing w:line="240" w:lineRule="auto"/>
        <w:ind w:left="720"/>
      </w:pPr>
      <w:r/>
      <w:r>
        <w:t>Arcos</w:t>
      </w:r>
    </w:p>
    <w:p>
      <w:pPr>
        <w:pStyle w:val="ListBullet"/>
        <w:spacing w:line="240" w:lineRule="auto"/>
        <w:ind w:left="720"/>
      </w:pPr>
      <w:r/>
      <w:r>
        <w:t>Teatros</w:t>
      </w:r>
    </w:p>
    <w:p>
      <w:pPr>
        <w:pStyle w:val="ListBullet"/>
        <w:spacing w:line="240" w:lineRule="auto"/>
        <w:ind w:left="720"/>
      </w:pPr>
      <w:r/>
      <w:r>
        <w:t>Baños públicos</w:t>
      </w:r>
    </w:p>
    <w:p>
      <w:pPr>
        <w:pStyle w:val="ListBullet"/>
        <w:spacing w:line="240" w:lineRule="auto"/>
        <w:ind w:left="720"/>
      </w:pPr>
      <w:r/>
      <w:r>
        <w:t>Templos</w:t>
      </w:r>
    </w:p>
    <w:p>
      <w:pPr>
        <w:pStyle w:val="ListBullet"/>
        <w:spacing w:line="240" w:lineRule="auto"/>
        <w:ind w:left="720"/>
      </w:pPr>
      <w:r/>
      <w:r>
        <w:t>Mercados (conocidos como ágoras)</w:t>
      </w:r>
    </w:p>
    <w:p>
      <w:r/>
      <w:r>
        <w:t>No obstante, las casas judías continuaban siendo pequeñas y con techos planos.</w:t>
      </w:r>
    </w:p>
    <w:p>
      <w:r/>
      <w:r>
        <w:t>Bajo el dominio romano, Herodes el Grande construyó muchas estructuras impresionantes, entre ellas:</w:t>
      </w:r>
    </w:p>
    <w:p>
      <w:pPr>
        <w:pStyle w:val="ListBullet"/>
        <w:spacing w:line="240" w:lineRule="auto"/>
        <w:ind w:left="720"/>
      </w:pPr>
      <w:r/>
      <w:r>
        <w:t>Acueductos</w:t>
      </w:r>
    </w:p>
    <w:p>
      <w:pPr>
        <w:pStyle w:val="ListBullet"/>
        <w:spacing w:line="240" w:lineRule="auto"/>
        <w:ind w:left="720"/>
      </w:pPr>
      <w:r/>
      <w:r>
        <w:t>Palacios</w:t>
      </w:r>
    </w:p>
    <w:p>
      <w:pPr>
        <w:pStyle w:val="ListBullet"/>
        <w:spacing w:line="240" w:lineRule="auto"/>
        <w:ind w:left="720"/>
      </w:pPr>
      <w:r/>
      <w:r>
        <w:t>Ciudades (como Cesarea)</w:t>
      </w:r>
    </w:p>
    <w:p>
      <w:r/>
      <w:r>
        <w:t>Su proyecto más importante fue la reconstrucción del templo en Jerusalén. Aunque tomó 83 años completarlo, permaneció en su forma final solo seis años antes de ser destruido por Tito en el año 70 d.C. El templo de Herodes combinaba estilos nuevos y antiguos. Su gran entrada y columnas de mármol reflejaban influencias helenísticas, pero estaba arraigado en tradiciones fenicias. Una serie de patios y pórticos rodeaban el santuario, que tenía una entrada de gran tamaño. En el centro de ese pórtico había una puerta enorme que daba acceso a la puerta interior, mucho más pequeña, del propio santuario. Desafortunadamente, no queda nada del templo, dejándonos dependientes de relatos como los de Josefo.</w:t>
      </w:r>
    </w:p>
    <w:p>
      <w:r/>
      <w:r>
        <w:rPr>
          <w:i/>
        </w:rPr>
        <w:t>Ver</w:t>
      </w:r>
      <w:r>
        <w:t xml:space="preserve"> </w:t>
      </w:r>
      <w:r>
        <w:t>Ciudad</w:t>
      </w:r>
      <w:r>
        <w:t xml:space="preserve">; </w:t>
      </w:r>
      <w:r>
        <w:t>Hogares y Viviendas</w:t>
      </w:r>
      <w:r>
        <w:t xml:space="preserve">; </w:t>
      </w:r>
      <w:r>
        <w:t>Templos</w:t>
      </w:r>
      <w:r>
        <w:t>.</w:t>
      </w:r>
      <w:r/>
      <w:r/>
    </w:p>
    <w:p>
      <w:r/>
    </w:p>
    <w:p>
      <w:pPr>
        <w:pStyle w:val="Heading2"/>
      </w:pPr>
      <w:r>
        <w:t>Arrepentimiento</w:t>
      </w:r>
      <w:r/>
    </w:p>
    <w:p>
      <w:r/>
      <w:r>
        <w:t>Es un cambio de mentalidad o actitud acerca de Dios. Ocurre cuando alguien se arrepiente, reconoce que ha estado equivocado y elige confiar en Jesús. Este cambio de pensamiento conduce a cambios en su forma de vivir (</w:t>
      </w:r>
      <w:hyperlink r:id="rId1152">
        <w:r>
          <w:rPr>
            <w:color w:val="0000EE"/>
            <w:u w:val="single"/>
          </w:rPr>
          <w:t>Hechos 20:21</w:t>
        </w:r>
      </w:hyperlink>
      <w:r>
        <w:t>).</w:t>
      </w:r>
    </w:p>
    <w:p>
      <w:pPr>
        <w:pStyle w:val="Heading3"/>
      </w:pPr>
      <w:r>
        <w:t>¿Cómo Funcionan Juntas la Fe y el Arrepentimiento?</w:t>
      </w:r>
    </w:p>
    <w:p>
      <w:r/>
      <w:r>
        <w:t>Confiar en Jesús (fe) y cambiar de opinión sobre Dios (arrepentimiento) son inseparables. La Biblia enseña que ambos son fundamentales cuando alguien se convierte en seguidor de Jesús. A veces, los maestros se enfocan más en explicar el arrepentimiento porque ayuda a las personas a comprender cómo seguir a Jesús. Por ejemplo, Jesús dijo que hay gozo en el cielo entre los ángeles por un pecador que se arrepiente (</w:t>
      </w:r>
      <w:hyperlink r:id="rId1153">
        <w:r>
          <w:rPr>
            <w:color w:val="0000EE"/>
            <w:u w:val="single"/>
          </w:rPr>
          <w:t>Lucas 15:7</w:t>
        </w:r>
      </w:hyperlink>
      <w:r>
        <w:t>). Los apóstoles describieron la conversión de los gentiles al cristianismo como Dios concediéndoles "arrepentimiento para vida" (</w:t>
      </w:r>
      <w:hyperlink r:id="rId1154">
        <w:r>
          <w:rPr>
            <w:color w:val="0000EE"/>
            <w:u w:val="single"/>
          </w:rPr>
          <w:t>Hechos 11:18</w:t>
        </w:r>
      </w:hyperlink>
      <w:r>
        <w:t>). El verdadero arrepentimiento y la confianza en Jesús siempre van juntos. No se puede tener uno sin el otro. Los creyentes pueden sentir o ser conscientes de un aspecto más que de otro, pero ambos son esenciales en la conversión.</w:t>
      </w:r>
    </w:p>
    <w:p>
      <w:pPr>
        <w:pStyle w:val="Heading3"/>
      </w:pPr>
      <w:r>
        <w:t>¿Cómo Practicamos El Arrepentimiento?</w:t>
      </w:r>
    </w:p>
    <w:p>
      <w:r/>
      <w:r>
        <w:t>El arrepentimiento no es solo algo que se hace una vez. Es una nueva forma de pensar que te ayuda a vivir de la manera en que Dios quiere que vivas. Cada día, los seguidores de Jesús examinan sus acciones incorrectas y errores. Esto les ayuda a seguir confiando en Dios y a cambiar sus caminos.</w:t>
      </w:r>
    </w:p>
    <w:p>
      <w:r/>
      <w:r>
        <w:t>La historia de David sobre su adulterio con Betsabé es uno de los principales ejemplos de una expresión de arrepentimiento (</w:t>
      </w:r>
      <w:hyperlink r:id="rId1155">
        <w:r>
          <w:rPr>
            <w:color w:val="0000EE"/>
            <w:u w:val="single"/>
          </w:rPr>
          <w:t>Salmos 51</w:t>
        </w:r>
      </w:hyperlink>
      <w:r>
        <w:t>). A veces, iglesias enteras o grupos de personas son llamados a arrepentirse juntos (</w:t>
      </w:r>
      <w:hyperlink r:id="rId1156">
        <w:r>
          <w:rPr>
            <w:color w:val="0000EE"/>
            <w:u w:val="single"/>
          </w:rPr>
          <w:t>Apocalipsis 2:5</w:t>
        </w:r>
      </w:hyperlink>
      <w:r>
        <w:t xml:space="preserve">). La </w:t>
      </w:r>
      <w:hyperlink r:id="rId1157">
        <w:r>
          <w:rPr>
            <w:color w:val="0000EE"/>
            <w:u w:val="single"/>
          </w:rPr>
          <w:t>Segunda de Corintios 7</w:t>
        </w:r>
      </w:hyperlink>
      <w:r>
        <w:t xml:space="preserve"> describe el arrepentimiento colectivo en tres movimientos principales:</w:t>
      </w:r>
    </w:p>
    <w:p>
      <w:pPr>
        <w:pStyle w:val="ListBullet"/>
        <w:spacing w:line="240" w:lineRule="auto"/>
        <w:ind w:left="720"/>
      </w:pPr>
      <w:r/>
      <w:r>
        <w:t>expresando tristeza por el pecado</w:t>
      </w:r>
    </w:p>
    <w:p>
      <w:pPr>
        <w:pStyle w:val="ListBullet"/>
        <w:spacing w:line="240" w:lineRule="auto"/>
        <w:ind w:left="720"/>
      </w:pPr>
      <w:r/>
      <w:r>
        <w:t>decidiendo dejar atrás viejos caminos pecaminosos</w:t>
      </w:r>
    </w:p>
    <w:p>
      <w:pPr>
        <w:pStyle w:val="ListBullet"/>
        <w:spacing w:line="240" w:lineRule="auto"/>
        <w:ind w:left="720"/>
      </w:pPr>
      <w:r/>
      <w:r>
        <w:t>prometiendo cambiar el comportamiento</w:t>
      </w:r>
    </w:p>
    <w:p>
      <w:r/>
      <w:r>
        <w:t>Aunque el arrepentimiento a menudo está acompañado de sentimientos profundos, se fundamenta en la convicción de la necesidad del pecador ante un Dios santo.</w:t>
      </w:r>
    </w:p>
    <w:p>
      <w:pPr>
        <w:pStyle w:val="Heading3"/>
      </w:pPr>
      <w:r>
        <w:t>¿Por qué fue importante el arrepentimiento en la predicación cristiana primitiva?</w:t>
      </w:r>
    </w:p>
    <w:p>
      <w:r/>
      <w:r>
        <w:t>Tanto Juan el Bautista como Jesucristo predicaron el arrepentimiento (</w:t>
      </w:r>
      <w:hyperlink r:id="rId1158">
        <w:r>
          <w:rPr>
            <w:color w:val="0000EE"/>
            <w:u w:val="single"/>
          </w:rPr>
          <w:t>Mateo 3:2</w:t>
        </w:r>
      </w:hyperlink>
      <w:r>
        <w:t xml:space="preserve">, </w:t>
      </w:r>
      <w:hyperlink r:id="rId1159">
        <w:r>
          <w:rPr>
            <w:color w:val="0000EE"/>
            <w:u w:val="single"/>
          </w:rPr>
          <w:t>Marcos 1:4</w:t>
        </w:r>
      </w:hyperlink>
      <w:r>
        <w:t xml:space="preserve">, </w:t>
      </w:r>
      <w:hyperlink r:id="rId1160">
        <w:r>
          <w:rPr>
            <w:color w:val="0000EE"/>
            <w:u w:val="single"/>
          </w:rPr>
          <w:t>1:15</w:t>
        </w:r>
      </w:hyperlink>
      <w:r>
        <w:t>). Antes de que Jesús ascendiera al cielo, les dijo a sus seguidores más cercanos que difundieran su mensaje a todos (</w:t>
      </w:r>
      <w:hyperlink r:id="rId1161">
        <w:r>
          <w:rPr>
            <w:color w:val="0000EE"/>
            <w:u w:val="single"/>
          </w:rPr>
          <w:t>Lucas 24:44–49</w:t>
        </w:r>
      </w:hyperlink>
      <w:r>
        <w:t xml:space="preserve">). Esto se conoce como la Gran Comisión. Los apóstoles continuaron con el mismo tipo de predicación. Podemos ver esto en </w:t>
      </w:r>
      <w:hyperlink r:id="rId1162">
        <w:r>
          <w:rPr>
            <w:color w:val="0000EE"/>
            <w:u w:val="single"/>
          </w:rPr>
          <w:t>Hechos 2</w:t>
        </w:r>
      </w:hyperlink>
      <w:r>
        <w:t xml:space="preserve"> cuando Pedro predicó en el Día de Pentecostés. Cuando les dijo a las personas que se volvieran a Dios y confiaran en Jesús, alrededor de tres mil personas se convirtieron en seguidores de Jesús ese día.</w:t>
      </w:r>
    </w:p>
    <w:p>
      <w:r/>
      <w:r>
        <w:rPr>
          <w:i/>
        </w:rPr>
        <w:t>Ver</w:t>
      </w:r>
      <w:r>
        <w:t xml:space="preserve"> </w:t>
      </w:r>
      <w:r>
        <w:t>Confesión</w:t>
      </w:r>
      <w:r>
        <w:t xml:space="preserve">, </w:t>
      </w:r>
      <w:r>
        <w:t>Conversión</w:t>
      </w:r>
      <w:r>
        <w:t xml:space="preserve">, </w:t>
      </w:r>
      <w:r>
        <w:t>Perdón</w:t>
      </w:r>
      <w:r>
        <w:t xml:space="preserve">, </w:t>
      </w:r>
      <w:r>
        <w:t>Regeneración</w:t>
      </w:r>
      <w:r>
        <w:t xml:space="preserve">, </w:t>
      </w:r>
      <w:r>
        <w:t>Salvación</w:t>
      </w:r>
      <w:r>
        <w:t>.</w:t>
      </w:r>
      <w:r/>
      <w:r/>
    </w:p>
    <w:p>
      <w:r/>
    </w:p>
    <w:p>
      <w:pPr>
        <w:pStyle w:val="Heading2"/>
      </w:pPr>
      <w:r>
        <w:t>Arrodillarse</w:t>
      </w:r>
      <w:r/>
    </w:p>
    <w:p>
      <w:r/>
      <w:r>
        <w:t>Una postura corporal que indica adoración, respeto o sumisión hacia alguien.</w:t>
      </w:r>
    </w:p>
    <w:p>
      <w:r/>
      <w:r>
        <w:t xml:space="preserve">Las rodillas fuertes simbolizaban la firme fe de una persona, por lo que arrodillarse era una muestra de respeto hacia alguien con mayor autoridad. La gente se arrodillaba ante reyes, soberanos, gobernadores o Dios. En </w:t>
      </w:r>
      <w:hyperlink r:id="rId1163">
        <w:r>
          <w:rPr>
            <w:color w:val="0000EE"/>
            <w:u w:val="single"/>
          </w:rPr>
          <w:t>Génesis 41:43</w:t>
        </w:r>
      </w:hyperlink>
      <w:r>
        <w:t>, las personas se arrodillaron ante el Faraón y José. La gente demostraba su respeto por Dios arrodillándose (</w:t>
      </w:r>
      <w:hyperlink r:id="rId1164">
        <w:r>
          <w:rPr>
            <w:color w:val="0000EE"/>
            <w:u w:val="single"/>
          </w:rPr>
          <w:t>Isaías 45:2,</w:t>
        </w:r>
      </w:hyperlink>
      <w:r>
        <w:t xml:space="preserve"> </w:t>
      </w:r>
      <w:hyperlink r:id="rId1165">
        <w:r>
          <w:rPr>
            <w:color w:val="0000EE"/>
            <w:u w:val="single"/>
          </w:rPr>
          <w:t>Romanos 14:11</w:t>
        </w:r>
      </w:hyperlink>
      <w:r>
        <w:t xml:space="preserve">, </w:t>
      </w:r>
      <w:hyperlink r:id="rId1166">
        <w:r>
          <w:rPr>
            <w:color w:val="0000EE"/>
            <w:u w:val="single"/>
          </w:rPr>
          <w:t>Filipenses 2:10</w:t>
        </w:r>
      </w:hyperlink>
      <w:r>
        <w:t>). Durante una hambruna, cuando no había suficiente comida, algunos israelitas se alejaron de Dios. Aquellos que permanecieron fieles fueron llamados “</w:t>
      </w:r>
      <w:r>
        <w:t>rodillas que no se encorvaron á Baal</w:t>
      </w:r>
      <w:r>
        <w:t>” (</w:t>
      </w:r>
      <w:hyperlink r:id="rId1167">
        <w:r>
          <w:rPr>
            <w:color w:val="0000EE"/>
            <w:u w:val="single"/>
          </w:rPr>
          <w:t>1 Reyes 19:18</w:t>
        </w:r>
      </w:hyperlink>
      <w:r>
        <w:t xml:space="preserve">, ver </w:t>
      </w:r>
      <w:hyperlink r:id="rId1168">
        <w:r>
          <w:rPr>
            <w:color w:val="0000EE"/>
            <w:u w:val="single"/>
          </w:rPr>
          <w:t>Romanos 11:4</w:t>
        </w:r>
      </w:hyperlink>
      <w:r>
        <w:t>).</w:t>
      </w:r>
    </w:p>
    <w:p>
      <w:r/>
      <w:r>
        <w:t>Las rodillas firmes simbolizaban fuerza, por lo que lastimarlas significaba destruir el poder (</w:t>
      </w:r>
      <w:hyperlink r:id="rId1169">
        <w:r>
          <w:rPr>
            <w:color w:val="0000EE"/>
            <w:u w:val="single"/>
          </w:rPr>
          <w:t>Deuteronomio 28:35</w:t>
        </w:r>
      </w:hyperlink>
      <w:r>
        <w:t>). Isaías pidió a Dios que fortaleciera las rodillas débiles (</w:t>
      </w:r>
      <w:hyperlink r:id="rId1170">
        <w:r>
          <w:rPr>
            <w:color w:val="0000EE"/>
            <w:u w:val="single"/>
          </w:rPr>
          <w:t>Isaías 35:3</w:t>
        </w:r>
      </w:hyperlink>
      <w:r>
        <w:t>). Las rodillas débiles generalmente indicaban una falta de fe sólida (</w:t>
      </w:r>
      <w:hyperlink r:id="rId1171">
        <w:r>
          <w:rPr>
            <w:color w:val="0000EE"/>
            <w:u w:val="single"/>
          </w:rPr>
          <w:t>Job 4:4</w:t>
        </w:r>
      </w:hyperlink>
      <w:r>
        <w:t xml:space="preserve">, </w:t>
      </w:r>
      <w:hyperlink r:id="rId1172">
        <w:r>
          <w:rPr>
            <w:color w:val="0000EE"/>
            <w:u w:val="single"/>
          </w:rPr>
          <w:t>Hebreos 12:12</w:t>
        </w:r>
      </w:hyperlink>
      <w:r>
        <w:t>). A veces, también significaban mala salud (</w:t>
      </w:r>
      <w:hyperlink r:id="rId1173">
        <w:r>
          <w:rPr>
            <w:color w:val="0000EE"/>
            <w:u w:val="single"/>
          </w:rPr>
          <w:t>Salmo 109:24</w:t>
        </w:r>
      </w:hyperlink>
      <w:r>
        <w:t>). Ezequiel habló sobre personas cuyas rodillas “</w:t>
      </w:r>
      <w:r>
        <w:t>declinarán como aguas</w:t>
      </w:r>
      <w:r>
        <w:t>” (</w:t>
      </w:r>
      <w:hyperlink r:id="rId1174">
        <w:r>
          <w:rPr>
            <w:color w:val="0000EE"/>
            <w:u w:val="single"/>
          </w:rPr>
          <w:t>Ezequiel 7:17</w:t>
        </w:r>
      </w:hyperlink>
      <w:r>
        <w:t xml:space="preserve">; </w:t>
      </w:r>
      <w:hyperlink r:id="rId1175">
        <w:r>
          <w:rPr>
            <w:color w:val="0000EE"/>
            <w:u w:val="single"/>
          </w:rPr>
          <w:t>21:7</w:t>
        </w:r>
      </w:hyperlink>
      <w:r>
        <w:t>).</w:t>
      </w:r>
    </w:p>
    <w:p>
      <w:r/>
      <w:r>
        <w:t>Arrodillarse ante Dios era una forma de mostrar adoración (</w:t>
      </w:r>
      <w:hyperlink r:id="rId1176">
        <w:r>
          <w:rPr>
            <w:color w:val="0000EE"/>
            <w:u w:val="single"/>
          </w:rPr>
          <w:t>Salmos 95:6</w:t>
        </w:r>
      </w:hyperlink>
      <w:r>
        <w:t>) y también de oración (</w:t>
      </w:r>
      <w:hyperlink r:id="rId1177">
        <w:r>
          <w:rPr>
            <w:color w:val="0000EE"/>
            <w:u w:val="single"/>
          </w:rPr>
          <w:t>Daniel 6:10</w:t>
        </w:r>
      </w:hyperlink>
      <w:r>
        <w:t>). Jesús mismo se arrodilló para orar en el jardín de Getsemaní (</w:t>
      </w:r>
      <w:hyperlink r:id="rId1178">
        <w:r>
          <w:rPr>
            <w:color w:val="0000EE"/>
            <w:u w:val="single"/>
          </w:rPr>
          <w:t>Lucas 22:41</w:t>
        </w:r>
      </w:hyperlink>
      <w:r>
        <w:t>). Pedro, Pablo y Esteban hicieron lo mismo (</w:t>
      </w:r>
      <w:hyperlink r:id="rId1179">
        <w:r>
          <w:rPr>
            <w:color w:val="0000EE"/>
            <w:u w:val="single"/>
          </w:rPr>
          <w:t>Hechos 7:60</w:t>
        </w:r>
      </w:hyperlink>
      <w:r>
        <w:t xml:space="preserve">; </w:t>
      </w:r>
      <w:hyperlink r:id="rId1180">
        <w:r>
          <w:rPr>
            <w:color w:val="0000EE"/>
            <w:u w:val="single"/>
          </w:rPr>
          <w:t>9:40</w:t>
        </w:r>
      </w:hyperlink>
      <w:r>
        <w:t xml:space="preserve">; </w:t>
      </w:r>
      <w:hyperlink r:id="rId1181">
        <w:r>
          <w:rPr>
            <w:color w:val="0000EE"/>
            <w:u w:val="single"/>
          </w:rPr>
          <w:t>20:36</w:t>
        </w:r>
      </w:hyperlink>
      <w:r>
        <w:t xml:space="preserve">; </w:t>
      </w:r>
      <w:hyperlink r:id="rId1182">
        <w:r>
          <w:rPr>
            <w:color w:val="0000EE"/>
            <w:u w:val="single"/>
          </w:rPr>
          <w:t>21:5</w:t>
        </w:r>
      </w:hyperlink>
      <w:r>
        <w:t>). Salomón se arrodilló en oración a Dios (</w:t>
      </w:r>
      <w:hyperlink r:id="rId1183">
        <w:r>
          <w:rPr>
            <w:color w:val="0000EE"/>
            <w:u w:val="single"/>
          </w:rPr>
          <w:t>1 Reyes 8:54</w:t>
        </w:r>
      </w:hyperlink>
      <w:r>
        <w:t>). En una ocasión, incluso mandó construir una plataforma para que todos pudieran verlo arrodillarse ante Dios (</w:t>
      </w:r>
      <w:hyperlink r:id="rId1184">
        <w:r>
          <w:rPr>
            <w:color w:val="0000EE"/>
            <w:u w:val="single"/>
          </w:rPr>
          <w:t>2 Crónicas 6:13</w:t>
        </w:r>
      </w:hyperlink>
      <w:r>
        <w:t>).</w:t>
      </w:r>
    </w:p>
    <w:p>
      <w:r/>
      <w:r>
        <w:t>Algunos se arrodillaban para mostrar su arrepentimiento, como lo hizo Esdras durante el sacrificio vespertino (</w:t>
      </w:r>
      <w:hyperlink r:id="rId1185">
        <w:r>
          <w:rPr>
            <w:color w:val="0000EE"/>
            <w:u w:val="single"/>
          </w:rPr>
          <w:t>Esdras 9:5</w:t>
        </w:r>
      </w:hyperlink>
      <w:r>
        <w:t>). Pedro se arrodilló para pedir perdón al Señor por su falta de fe y confianza (</w:t>
      </w:r>
      <w:hyperlink r:id="rId1186">
        <w:r>
          <w:rPr>
            <w:color w:val="0000EE"/>
            <w:u w:val="single"/>
          </w:rPr>
          <w:t>Lucas 5:8</w:t>
        </w:r>
      </w:hyperlink>
      <w:r>
        <w:t>). Las personas que solicitaban ayuda al profeta Elías se arrodillaban ante él como representante de Dios (</w:t>
      </w:r>
      <w:hyperlink r:id="rId1187">
        <w:r>
          <w:rPr>
            <w:color w:val="0000EE"/>
            <w:u w:val="single"/>
          </w:rPr>
          <w:t>2 Reyes 1:13</w:t>
        </w:r>
      </w:hyperlink>
      <w:r>
        <w:t>). Muchos se acercaron arrodillándose y suplicando a Jesús por sanación (</w:t>
      </w:r>
      <w:hyperlink r:id="rId1188">
        <w:r>
          <w:rPr>
            <w:color w:val="0000EE"/>
            <w:u w:val="single"/>
          </w:rPr>
          <w:t>Mateo 17:14</w:t>
        </w:r>
      </w:hyperlink>
      <w:r>
        <w:t xml:space="preserve">, </w:t>
      </w:r>
      <w:hyperlink r:id="rId1189">
        <w:r>
          <w:rPr>
            <w:color w:val="0000EE"/>
            <w:u w:val="single"/>
          </w:rPr>
          <w:t>Marcos 1:40</w:t>
        </w:r>
      </w:hyperlink>
      <w:r>
        <w:t>). Daniel se arrodilló asombrado ante el ángel (</w:t>
      </w:r>
      <w:hyperlink r:id="rId1190">
        <w:r>
          <w:rPr>
            <w:color w:val="0000EE"/>
            <w:u w:val="single"/>
          </w:rPr>
          <w:t>Daniel 10:10</w:t>
        </w:r>
      </w:hyperlink>
      <w:r>
        <w:t xml:space="preserve">). Cuando Belsasar tuvo miedo, "sus </w:t>
      </w:r>
      <w:r>
        <w:t>rodillas se batían la una con la otra</w:t>
      </w:r>
      <w:r>
        <w:t>” (</w:t>
      </w:r>
      <w:hyperlink r:id="rId1191">
        <w:r>
          <w:rPr>
            <w:color w:val="0000EE"/>
            <w:u w:val="single"/>
          </w:rPr>
          <w:t>Daniel 5:6</w:t>
        </w:r>
      </w:hyperlink>
      <w:r>
        <w:t>).</w:t>
      </w:r>
    </w:p>
    <w:p>
      <w:r/>
      <w:r>
        <w:t>En el Nuevo Testamento, los soldados se burlaron de Jesús. Hacían bromas y fingían que era rey. Se arrodillaron ante él y gritaron: “¡Salve, Rey de los Judíos!” (</w:t>
      </w:r>
      <w:hyperlink r:id="rId1192">
        <w:r>
          <w:rPr>
            <w:color w:val="0000EE"/>
            <w:u w:val="single"/>
          </w:rPr>
          <w:t>Mateo 27:29</w:t>
        </w:r>
      </w:hyperlink>
      <w:r>
        <w:t xml:space="preserve">, </w:t>
      </w:r>
      <w:hyperlink r:id="rId1193">
        <w:r>
          <w:rPr>
            <w:color w:val="0000EE"/>
            <w:u w:val="single"/>
          </w:rPr>
          <w:t>Marcos 15:19</w:t>
        </w:r>
      </w:hyperlink>
      <w:r>
        <w:t>).</w:t>
      </w:r>
      <w:r/>
      <w:r/>
    </w:p>
    <w:p>
      <w:r/>
    </w:p>
    <w:p>
      <w:pPr>
        <w:pStyle w:val="Heading2"/>
      </w:pPr>
      <w:r>
        <w:t>Ártemis</w:t>
      </w:r>
      <w:r/>
    </w:p>
    <w:p>
      <w:r/>
      <w:r>
        <w:t xml:space="preserve">Ártemis, la diosa Griega de la luna, los animales salvajes y la caza, era venerada en Éfeso, donde los Romanos la conocían como Diana </w:t>
      </w:r>
      <w:hyperlink r:id="rId285">
        <w:r>
          <w:rPr>
            <w:color w:val="0000EE"/>
            <w:u w:val="single"/>
          </w:rPr>
          <w:t>(Hechos 19:23–41).</w:t>
        </w:r>
      </w:hyperlink>
      <w:r>
        <w:t xml:space="preserve"> Allí, se la consideraba especialmente como una diosa de la fertilidad.</w:t>
      </w:r>
    </w:p>
    <w:p>
      <w:r/>
      <w:r>
        <w:rPr>
          <w:i/>
        </w:rPr>
        <w:t>Vease también</w:t>
      </w:r>
      <w:r>
        <w:t xml:space="preserve"> </w:t>
      </w:r>
      <w:r>
        <w:t>Diana</w:t>
      </w:r>
      <w:r>
        <w:t>.</w:t>
      </w:r>
      <w:r/>
      <w:r/>
    </w:p>
    <w:p>
      <w:r/>
    </w:p>
    <w:p>
      <w:pPr>
        <w:pStyle w:val="Heading2"/>
      </w:pPr>
      <w:r>
        <w:t>Ascensión de Cristo</w:t>
      </w:r>
      <w:r/>
    </w:p>
    <w:p>
      <w:r/>
      <w:r>
        <w:t>La ascensión es el evento en el que Jesús ascendió al cielo después de su resurrección de entre los muertos.</w:t>
      </w:r>
    </w:p>
    <w:p>
      <w:pPr>
        <w:pStyle w:val="Heading3"/>
      </w:pPr>
      <w:r>
        <w:t>¿Qué enseña la Biblia sobre la ascensión de Cristo?</w:t>
      </w:r>
    </w:p>
    <w:p>
      <w:r/>
      <w:r>
        <w:t xml:space="preserve">Entre los escritores del Nuevo Testamento, solo Lucas describió la ascensión de Jesús. </w:t>
      </w:r>
      <w:hyperlink r:id="rId1194">
        <w:r>
          <w:rPr>
            <w:color w:val="0000EE"/>
            <w:u w:val="single"/>
          </w:rPr>
          <w:t>Hechos 1:9–11</w:t>
        </w:r>
      </w:hyperlink>
      <w:r>
        <w:t xml:space="preserve"> relata una escena en la que Jesús fue "elevado" y desapareció en una nube. </w:t>
      </w:r>
      <w:hyperlink r:id="rId1195">
        <w:r>
          <w:rPr>
            <w:color w:val="0000EE"/>
            <w:u w:val="single"/>
          </w:rPr>
          <w:t>Lucas 24:50–51</w:t>
        </w:r>
      </w:hyperlink>
      <w:r>
        <w:t xml:space="preserve"> y </w:t>
      </w:r>
      <w:hyperlink r:id="rId1196">
        <w:r>
          <w:rPr>
            <w:color w:val="0000EE"/>
            <w:u w:val="single"/>
          </w:rPr>
          <w:t>Hechos 1:12</w:t>
        </w:r>
      </w:hyperlink>
      <w:r>
        <w:t xml:space="preserve"> ubican ese evento final cerca de Betania. Betania se encuentra al este de Jerusalén, en el Monte de los Olivos.</w:t>
      </w:r>
    </w:p>
    <w:p>
      <w:r/>
      <w:r>
        <w:t>Mateo concluyó su relato antes del día de Pentecostés. Juan no describió la ascensión directamente, pero incluyó las palabras de Jesús al respecto. Jesús mencionó que se iría, pero que regresaría más tarde (</w:t>
      </w:r>
      <w:hyperlink r:id="rId1197">
        <w:r>
          <w:rPr>
            <w:color w:val="0000EE"/>
            <w:u w:val="single"/>
          </w:rPr>
          <w:t>Juan 21:22</w:t>
        </w:r>
      </w:hyperlink>
      <w:r>
        <w:t>). No se le puede tocar porque debe ascender (</w:t>
      </w:r>
      <w:hyperlink r:id="rId1198">
        <w:r>
          <w:rPr>
            <w:color w:val="0000EE"/>
            <w:u w:val="single"/>
          </w:rPr>
          <w:t>20:17</w:t>
        </w:r>
      </w:hyperlink>
      <w:r>
        <w:t>). Muchos creerán sin haberlo visto (</w:t>
      </w:r>
      <w:hyperlink r:id="rId1199">
        <w:r>
          <w:rPr>
            <w:color w:val="0000EE"/>
            <w:u w:val="single"/>
          </w:rPr>
          <w:t>20:29</w:t>
        </w:r>
      </w:hyperlink>
      <w:r>
        <w:t>).</w:t>
      </w:r>
    </w:p>
    <w:p>
      <w:r/>
      <w:r>
        <w:t>Los Evangelios nos comunican tres aspectos principales:</w:t>
      </w:r>
    </w:p>
    <w:p>
      <w:pPr>
        <w:pStyle w:val="ListNumber"/>
        <w:spacing w:line="240" w:lineRule="auto"/>
        <w:ind w:left="720"/>
      </w:pPr>
      <w:r/>
      <w:r>
        <w:t>Después de resucitar, Jesús se les apareció a sus discípulos.</w:t>
      </w:r>
    </w:p>
    <w:p>
      <w:pPr>
        <w:pStyle w:val="ListNumber"/>
        <w:spacing w:line="240" w:lineRule="auto"/>
        <w:ind w:left="720"/>
      </w:pPr>
      <w:r/>
      <w:r>
        <w:t>En algún momento, esas apariciones cesaron.</w:t>
      </w:r>
    </w:p>
    <w:p>
      <w:pPr>
        <w:pStyle w:val="ListNumber"/>
        <w:spacing w:line="240" w:lineRule="auto"/>
        <w:ind w:left="720"/>
      </w:pPr>
      <w:r/>
      <w:r>
        <w:t>Aunque Jesús no está presente físicamente, está presente espiritualmente con su iglesia.</w:t>
      </w:r>
    </w:p>
    <w:p>
      <w:r/>
      <w:r>
        <w:t>Otros escritos del Nuevo Testamento coinciden con esto. El apóstol Pablo escribió que Dios resucitó a Cristo de entre los muertos “</w:t>
      </w:r>
      <w:r>
        <w:t>resucitándole de los muertos, y colocándole á su diestra en los cielos"</w:t>
      </w:r>
      <w:r>
        <w:t xml:space="preserve"> (</w:t>
      </w:r>
      <w:hyperlink r:id="rId1200">
        <w:r>
          <w:rPr>
            <w:color w:val="0000EE"/>
            <w:u w:val="single"/>
          </w:rPr>
          <w:t>Efesios 1:20</w:t>
        </w:r>
      </w:hyperlink>
      <w:r>
        <w:t>). El autor de Hebreos afirmó: “Se sentó a la diestra de su Majestad en las alturas” (</w:t>
      </w:r>
      <w:hyperlink r:id="rId1201">
        <w:r>
          <w:rPr>
            <w:color w:val="0000EE"/>
            <w:u w:val="single"/>
          </w:rPr>
          <w:t>Hebreos 1:3</w:t>
        </w:r>
      </w:hyperlink>
      <w:r>
        <w:t>).</w:t>
      </w:r>
    </w:p>
    <w:p>
      <w:pPr>
        <w:pStyle w:val="Heading3"/>
      </w:pPr>
      <w:r>
        <w:t>¿Por qué es importante la ascensión?</w:t>
      </w:r>
    </w:p>
    <w:p>
      <w:r/>
      <w:r>
        <w:t>La ascensión es importante por dos razones: lo que representa para Cristo y lo que representa para los cristianos.</w:t>
      </w:r>
    </w:p>
    <w:p>
      <w:pPr>
        <w:pStyle w:val="Heading4"/>
      </w:pPr>
      <w:r>
        <w:t>¿Qué representa la ascensión para Cristo?</w:t>
      </w:r>
    </w:p>
    <w:p>
      <w:r/>
      <w:r>
        <w:t xml:space="preserve">Para Cristo, la ascensión es la entrada necesaria a su "glorificación" celestial. En su glorificación, se sienta a la derecha del Padre hasta que sus enemigos sean completamente derrotados. </w:t>
      </w:r>
      <w:hyperlink r:id="rId1202">
        <w:r>
          <w:rPr>
            <w:color w:val="0000EE"/>
            <w:u w:val="single"/>
          </w:rPr>
          <w:t>Salmo 110:1</w:t>
        </w:r>
      </w:hyperlink>
      <w:r>
        <w:t xml:space="preserve"> utiliza un lenguaje simbólico para describir esto: "S</w:t>
      </w:r>
      <w:r>
        <w:t xml:space="preserve">iéntate á mi diestra, en tanto que pongo tus enemigos por estrado de tus pies" </w:t>
      </w:r>
      <w:r>
        <w:t>(Este Salmo es el texto del Antiguo Testamento más citado en el Nuevo Testamento). La ascensión es prueba de su glorificación y su superioridad sobre héroes del Antiguo Testamento como David (</w:t>
      </w:r>
      <w:hyperlink r:id="rId1203">
        <w:r>
          <w:rPr>
            <w:color w:val="0000EE"/>
            <w:u w:val="single"/>
          </w:rPr>
          <w:t>Hechos 2:33–36</w:t>
        </w:r>
      </w:hyperlink>
      <w:r>
        <w:t>).</w:t>
      </w:r>
    </w:p>
    <w:p>
      <w:r/>
      <w:r>
        <w:t>Con su ascensión, Cristo se eleva sobre todo y lo llena todo (</w:t>
      </w:r>
      <w:hyperlink r:id="rId1204">
        <w:r>
          <w:rPr>
            <w:color w:val="0000EE"/>
            <w:u w:val="single"/>
          </w:rPr>
          <w:t>Efesios 4:10</w:t>
        </w:r>
      </w:hyperlink>
      <w:r>
        <w:t>). En su ascensión, recibe “un nombre que es sobre todo nombre” (</w:t>
      </w:r>
      <w:hyperlink r:id="rId1205">
        <w:r>
          <w:rPr>
            <w:color w:val="0000EE"/>
            <w:u w:val="single"/>
          </w:rPr>
          <w:t>Filemón 2:9–11</w:t>
        </w:r>
      </w:hyperlink>
      <w:r>
        <w:t>). Para el autor del libro de Hebreos, la ascensión también demuestra la superioridad de Cristo sobre los ángeles. Él se sienta entronizado mientras ellos son enviados constantemente a servir (</w:t>
      </w:r>
      <w:hyperlink r:id="rId1206">
        <w:r>
          <w:rPr>
            <w:color w:val="0000EE"/>
            <w:u w:val="single"/>
          </w:rPr>
          <w:t>Hebreos 1:13–14</w:t>
        </w:r>
      </w:hyperlink>
      <w:r>
        <w:t>). Ángeles, autoridades y poderes están todos sujetos al Cristo ascendido (</w:t>
      </w:r>
      <w:hyperlink r:id="rId1207">
        <w:r>
          <w:rPr>
            <w:color w:val="0000EE"/>
            <w:u w:val="single"/>
          </w:rPr>
          <w:t>1 Timoteo 3:16,</w:t>
        </w:r>
      </w:hyperlink>
      <w:r>
        <w:t xml:space="preserve"> </w:t>
      </w:r>
      <w:hyperlink r:id="rId1208">
        <w:r>
          <w:rPr>
            <w:color w:val="0000EE"/>
            <w:u w:val="single"/>
          </w:rPr>
          <w:t>1 Pedro 3:22</w:t>
        </w:r>
      </w:hyperlink>
      <w:r>
        <w:t>).</w:t>
      </w:r>
    </w:p>
    <w:p>
      <w:pPr>
        <w:pStyle w:val="Heading4"/>
      </w:pPr>
      <w:r>
        <w:t>¿Qué representa la ascensión para los cristianos?</w:t>
      </w:r>
    </w:p>
    <w:p>
      <w:r/>
      <w:r>
        <w:t>Para el cristiano, la ascensión de Cristo es significativa de cuatro maneras:</w:t>
      </w:r>
    </w:p>
    <w:p>
      <w:pPr>
        <w:pStyle w:val="ListNumber"/>
        <w:spacing w:line="240" w:lineRule="auto"/>
        <w:ind w:left="720"/>
      </w:pPr>
      <w:r/>
      <w:r>
        <w:t>Sin él, no habría don del Espíritu. El Espíritu no podría venir hasta que Jesús hubiera ascendido y lo hubiera enviado (</w:t>
      </w:r>
      <w:hyperlink r:id="rId1209">
        <w:r>
          <w:rPr>
            <w:color w:val="0000EE"/>
            <w:u w:val="single"/>
          </w:rPr>
          <w:t>Juan 16:7</w:t>
        </w:r>
      </w:hyperlink>
      <w:r>
        <w:t>). Sin la ascensión, la iglesia tendría a Jesús presente localmente en un lugar, no espiritualmente presente “donde dos o tres congregados en mi nombre” (</w:t>
      </w:r>
      <w:hyperlink r:id="rId1210">
        <w:r>
          <w:rPr>
            <w:color w:val="0000EE"/>
            <w:u w:val="single"/>
          </w:rPr>
          <w:t>Mateo 18:20</w:t>
        </w:r>
      </w:hyperlink>
      <w:r>
        <w:t xml:space="preserve">; comparar </w:t>
      </w:r>
      <w:hyperlink r:id="rId1211">
        <w:r>
          <w:rPr>
            <w:color w:val="0000EE"/>
            <w:u w:val="single"/>
          </w:rPr>
          <w:t>28:20</w:t>
        </w:r>
      </w:hyperlink>
      <w:r>
        <w:t>).</w:t>
      </w:r>
    </w:p>
    <w:p>
      <w:pPr>
        <w:pStyle w:val="ListNumber"/>
        <w:spacing w:line="240" w:lineRule="auto"/>
        <w:ind w:left="720"/>
      </w:pPr>
      <w:r/>
      <w:r>
        <w:t>Como un Jesús verdaderamente humano ha ascendido al cielo, los seres humanos también pueden ascender allí. Jesús fue "a preparar un lugar" para sus seguidores (</w:t>
      </w:r>
      <w:hyperlink r:id="rId1212">
        <w:r>
          <w:rPr>
            <w:color w:val="0000EE"/>
            <w:u w:val="single"/>
          </w:rPr>
          <w:t>Juan 14:2</w:t>
        </w:r>
      </w:hyperlink>
      <w:r>
        <w:t>). La esperanza de quienes están "en Cristo" es que eventualmente ascenderán para estar con él (</w:t>
      </w:r>
      <w:hyperlink r:id="rId1213">
        <w:r>
          <w:rPr>
            <w:color w:val="0000EE"/>
            <w:u w:val="single"/>
          </w:rPr>
          <w:t>2 Corintios 5:1–10</w:t>
        </w:r>
      </w:hyperlink>
      <w:r>
        <w:t>).</w:t>
      </w:r>
    </w:p>
    <w:p>
      <w:pPr>
        <w:pStyle w:val="ListNumber"/>
        <w:spacing w:line="240" w:lineRule="auto"/>
        <w:ind w:left="720"/>
      </w:pPr>
      <w:r/>
      <w:r>
        <w:t>La ascensión demuestra que el sacrificio de Cristo está completo y aceptado por Dios. Jesús ha atravesado los cielos (</w:t>
      </w:r>
      <w:hyperlink r:id="rId1214">
        <w:r>
          <w:rPr>
            <w:color w:val="0000EE"/>
            <w:u w:val="single"/>
          </w:rPr>
          <w:t>Hebreos 4:14</w:t>
        </w:r>
      </w:hyperlink>
      <w:r>
        <w:t>). Entró en la presencia de Dios (</w:t>
      </w:r>
      <w:hyperlink r:id="rId1215">
        <w:r>
          <w:rPr>
            <w:color w:val="0000EE"/>
            <w:u w:val="single"/>
          </w:rPr>
          <w:t>6:20</w:t>
        </w:r>
      </w:hyperlink>
      <w:r>
        <w:t>). Esta presencia se describe como el Lugar Santísimo del templo celestial. Es el verdadero templo del cual el de la tierra era una copia (</w:t>
      </w:r>
      <w:hyperlink r:id="rId1216">
        <w:r>
          <w:rPr>
            <w:color w:val="0000EE"/>
            <w:u w:val="single"/>
          </w:rPr>
          <w:t>9:24</w:t>
        </w:r>
      </w:hyperlink>
      <w:r>
        <w:t>). Cristo ofreció un único y definitivo sacrificio a Dios que nunca necesita repetirse (</w:t>
      </w:r>
      <w:hyperlink r:id="rId1217">
        <w:r>
          <w:rPr>
            <w:color w:val="0000EE"/>
            <w:u w:val="single"/>
          </w:rPr>
          <w:t>9:12</w:t>
        </w:r>
      </w:hyperlink>
      <w:r>
        <w:t>). Luego, Cristo se sentó, demostrando que no es necesaria la repetición de su sacrificio (</w:t>
      </w:r>
      <w:hyperlink r:id="rId1201">
        <w:r>
          <w:rPr>
            <w:color w:val="0000EE"/>
            <w:u w:val="single"/>
          </w:rPr>
          <w:t>1:3</w:t>
        </w:r>
      </w:hyperlink>
      <w:r>
        <w:t xml:space="preserve">; </w:t>
      </w:r>
      <w:hyperlink r:id="rId1218">
        <w:r>
          <w:rPr>
            <w:color w:val="0000EE"/>
            <w:u w:val="single"/>
          </w:rPr>
          <w:t>10:12</w:t>
        </w:r>
      </w:hyperlink>
      <w:r>
        <w:t xml:space="preserve">; </w:t>
      </w:r>
      <w:hyperlink r:id="rId1219">
        <w:r>
          <w:rPr>
            <w:color w:val="0000EE"/>
            <w:u w:val="single"/>
          </w:rPr>
          <w:t>12:2</w:t>
        </w:r>
      </w:hyperlink>
      <w:r>
        <w:t>).</w:t>
      </w:r>
    </w:p>
    <w:p>
      <w:pPr>
        <w:pStyle w:val="ListNumber"/>
        <w:spacing w:line="240" w:lineRule="auto"/>
        <w:ind w:left="720"/>
      </w:pPr>
      <w:r/>
      <w:r>
        <w:t>La ascensión significa que hay un ser humano en el cielo que simpatiza con la humanidad y, por lo tanto, puede interceder por ella (</w:t>
      </w:r>
      <w:hyperlink r:id="rId1220">
        <w:r>
          <w:rPr>
            <w:color w:val="0000EE"/>
            <w:u w:val="single"/>
          </w:rPr>
          <w:t>1 Juan 2:1</w:t>
        </w:r>
      </w:hyperlink>
      <w:r>
        <w:t>). Jesús ha experimentado todo lo que los humanos viven: el nacimiento, el crecimiento, la tentación, el sufrimiento y la muerte. Jesús puede servir eficazmente como mediador ante Dios en el cielo (</w:t>
      </w:r>
      <w:hyperlink r:id="rId1221">
        <w:r>
          <w:rPr>
            <w:color w:val="0000EE"/>
            <w:u w:val="single"/>
          </w:rPr>
          <w:t>Hebreos 2:17,</w:t>
        </w:r>
      </w:hyperlink>
      <w:r>
        <w:t xml:space="preserve"> </w:t>
      </w:r>
      <w:hyperlink r:id="rId1222">
        <w:r>
          <w:rPr>
            <w:color w:val="0000EE"/>
            <w:u w:val="single"/>
          </w:rPr>
          <w:t>5:7–10</w:t>
        </w:r>
      </w:hyperlink>
      <w:r>
        <w:t>). La ascensión de Cristo asegura a la iglesia que Dios comprende lo que significa ser humano, y que los cristianos pueden acercarse a Él con confianza en sus oraciones (</w:t>
      </w:r>
      <w:hyperlink r:id="rId1223">
        <w:r>
          <w:rPr>
            <w:color w:val="0000EE"/>
            <w:u w:val="single"/>
          </w:rPr>
          <w:t>4:14–16</w:t>
        </w:r>
      </w:hyperlink>
      <w:r>
        <w:t>).</w:t>
      </w:r>
    </w:p>
    <w:p>
      <w:r/>
      <w:r>
        <w:t>La ascensión de Cristo es una parte fundamental de la enseñanza del Nuevo Testamento. Demuestra la elevada posición de Cristo y brinda a los cristianos confianza y esperanza.</w:t>
      </w:r>
    </w:p>
    <w:p>
      <w:r/>
      <w:r>
        <w:rPr>
          <w:i/>
        </w:rPr>
        <w:t>Véase también</w:t>
      </w:r>
      <w:r>
        <w:t xml:space="preserve"> </w:t>
      </w:r>
      <w:r>
        <w:t>Cristología,</w:t>
      </w:r>
      <w:r>
        <w:t xml:space="preserve"> </w:t>
      </w:r>
      <w:r>
        <w:t>Jesucristo, Vida y Enseñanzas de</w:t>
      </w:r>
      <w:r>
        <w:t>.</w:t>
      </w:r>
      <w:r/>
      <w:r/>
    </w:p>
    <w:p>
      <w:r/>
    </w:p>
    <w:p>
      <w:pPr>
        <w:pStyle w:val="Heading2"/>
      </w:pPr>
      <w:r>
        <w:t>Asdod, Asdodita, Asdodita</w:t>
      </w:r>
      <w:r/>
    </w:p>
    <w:p>
      <w:r/>
      <w:r>
        <w:t>Una de las cinco principales ciudades filisteas, también llamada "pentápolis". Las otras cuatro ciudades son Gaza, Ascalón, Gat y Ecrón. (</w:t>
      </w:r>
      <w:hyperlink r:id="rId1224">
        <w:r>
          <w:rPr>
            <w:color w:val="0000EE"/>
            <w:u w:val="single"/>
          </w:rPr>
          <w:t>Josué 13:3</w:t>
        </w:r>
      </w:hyperlink>
      <w:r>
        <w:t>).</w:t>
      </w:r>
    </w:p>
    <w:p>
      <w:r/>
      <w:r>
        <w:t>Se encontraba en un lugar importante, a unas tres millas (4,8 kilómetros) tierra adentro, entre Jope y Gaza, y cerca de la costa. Su antiguo puerto, Asdod Yam, era un importante puerto marítimo que más tarde creció más que la propia ciudad. Las excavaciones en Ashdod han revelado su temprana ocupación cananea, que se remonta al siglo XVII a.C. Cuando los israelitas entraron en Canaán, Asdod estaba ocupada por los anakim, una raza de gigantes (altos), (</w:t>
      </w:r>
      <w:hyperlink r:id="rId1225">
        <w:r>
          <w:rPr>
            <w:color w:val="0000EE"/>
            <w:u w:val="single"/>
          </w:rPr>
          <w:t>Josué 11:21</w:t>
        </w:r>
      </w:hyperlink>
      <w:r>
        <w:t>–</w:t>
      </w:r>
      <w:hyperlink r:id="rId1225">
        <w:r>
          <w:rPr>
            <w:color w:val="0000EE"/>
            <w:u w:val="single"/>
          </w:rPr>
          <w:t>22</w:t>
        </w:r>
      </w:hyperlink>
      <w:r>
        <w:t>). Aunque fue asignada a la tribu de Judá, no fue conquistada inicialmente (</w:t>
      </w:r>
      <w:hyperlink r:id="rId1226">
        <w:r>
          <w:rPr>
            <w:color w:val="0000EE"/>
            <w:u w:val="single"/>
          </w:rPr>
          <w:t>Josué 15:46</w:t>
        </w:r>
      </w:hyperlink>
      <w:r>
        <w:t>–</w:t>
      </w:r>
      <w:hyperlink r:id="rId1226">
        <w:r>
          <w:rPr>
            <w:color w:val="0000EE"/>
            <w:u w:val="single"/>
          </w:rPr>
          <w:t>47</w:t>
        </w:r>
      </w:hyperlink>
      <w:r>
        <w:t>). Los habitantes de Asdod se llamaban asdoditas (</w:t>
      </w:r>
      <w:hyperlink r:id="rId193">
        <w:r>
          <w:rPr>
            <w:color w:val="0000EE"/>
            <w:u w:val="single"/>
          </w:rPr>
          <w:t>Josué 13:4</w:t>
        </w:r>
      </w:hyperlink>
      <w:r>
        <w:t xml:space="preserve">; </w:t>
      </w:r>
      <w:hyperlink r:id="rId1227">
        <w:r>
          <w:rPr>
            <w:color w:val="0000EE"/>
            <w:u w:val="single"/>
          </w:rPr>
          <w:t>Nehemías 4:7</w:t>
        </w:r>
      </w:hyperlink>
      <w:r>
        <w:t>).</w:t>
      </w:r>
    </w:p>
    <w:p>
      <w:r/>
      <w:r>
        <w:t>En el siglo XII a.C. se produjo la invasión de los pueblos del mar, entre ellos los filisteos, que destruyeron Asdod. Posteriormente fue reocupada y se convirtió en una importante ciudad filistea. Los arqueólogos han hallado en Asdod tres estratos de viviendas filisteas. Estos hallazgos nos hablan de cómo vivían los filisteos.</w:t>
      </w:r>
    </w:p>
    <w:p>
      <w:r/>
      <w:r>
        <w:t>Durante el período del sacerdote Elí, los filisteos capturaron el arca de la alianza y la colocaron en el templo de su dios Dagón en Asdod, y más tarde en Gat y Ecrón. (</w:t>
      </w:r>
      <w:hyperlink r:id="rId1228">
        <w:r>
          <w:rPr>
            <w:color w:val="0000EE"/>
            <w:u w:val="single"/>
          </w:rPr>
          <w:t>1 Samuel 5</w:t>
        </w:r>
      </w:hyperlink>
      <w:r>
        <w:t>). Una plaga azotó dondequiera que se llevara el arca, por lo que los gobernantes filisteos la devolvieron con una ofrenda de oro (</w:t>
      </w:r>
      <w:hyperlink r:id="rId1229">
        <w:r>
          <w:rPr>
            <w:color w:val="0000EE"/>
            <w:u w:val="single"/>
          </w:rPr>
          <w:t>1 Samuel 6:1</w:t>
        </w:r>
      </w:hyperlink>
      <w:r>
        <w:t>–</w:t>
      </w:r>
      <w:hyperlink r:id="rId1229">
        <w:r>
          <w:rPr>
            <w:color w:val="0000EE"/>
            <w:u w:val="single"/>
          </w:rPr>
          <w:t>18</w:t>
        </w:r>
      </w:hyperlink>
      <w:r>
        <w:t>). A pesar de estar bajo el control de David y Salomón, Asdod no fue conquistada totalmente hasta que el rey Uzías de Judá inició una guerra contra ella hacia 792–740 a.C (</w:t>
      </w:r>
      <w:hyperlink r:id="rId1230">
        <w:r>
          <w:rPr>
            <w:color w:val="0000EE"/>
            <w:u w:val="single"/>
          </w:rPr>
          <w:t>2 Crónicas 26:6</w:t>
        </w:r>
      </w:hyperlink>
      <w:r>
        <w:t>).</w:t>
      </w:r>
    </w:p>
    <w:p>
      <w:r/>
      <w:r>
        <w:t>Tras el reinado de Uzías, la ciudad recobró su independencia a medida que la influencia de Judá perdía fuerza. Asdod resistió las invasiones asirias hasta que fue finalmente destruida por Sargón II en el 711 a.C. Los arqueólogos (personas que estudian objetos antiguos) confirman esta destrucción. Uno de estos objetos es un pilar de piedra con escritura. El pilar está hecho de basalto (una roca oscura y dura). Habla de Sargón y se encontró en la ciudad de Ashdod en 1963. El profeta Isaías ya había advertido a Judá que no confiara en Asdod, Egipto o Etiopía como aliados contra los asirios. (</w:t>
      </w:r>
      <w:hyperlink r:id="rId1231">
        <w:r>
          <w:rPr>
            <w:color w:val="0000EE"/>
            <w:u w:val="single"/>
          </w:rPr>
          <w:t>Isaías 20</w:t>
        </w:r>
      </w:hyperlink>
      <w:r>
        <w:t>). Los arqueólogos han hallado pruebas en Asdod de que tanto Uzías como Sargón II destruyeron partes de la ciudad.</w:t>
      </w:r>
    </w:p>
    <w:p>
      <w:r/>
      <w:r>
        <w:t>Asdod permaneció bajo control asirio hasta que fue capturada por el faraón egipcio Psamtik I, que gobernó entre los años 664 y 609 a.C. Asdod fue capturada tras un largo asedio que duró 29 años, lo que podría ser el asedio más largo registrado en la historia. A continuación, alrededor de la caída de Jerusalén en 586 a.C., Nabucodonosor II conquistó Asdod y se llevó a su rey a Babilonia. Profetas como Jeremías y Sofonías predijeron el destino de Asdod y su pueblo. (</w:t>
      </w:r>
      <w:hyperlink r:id="rId1232">
        <w:r>
          <w:rPr>
            <w:color w:val="0000EE"/>
            <w:u w:val="single"/>
          </w:rPr>
          <w:t>Jeremías 25:20</w:t>
        </w:r>
      </w:hyperlink>
      <w:r>
        <w:t xml:space="preserve">; </w:t>
      </w:r>
      <w:hyperlink r:id="rId1233">
        <w:r>
          <w:rPr>
            <w:color w:val="0000EE"/>
            <w:u w:val="single"/>
          </w:rPr>
          <w:t>Sofonías 2:4</w:t>
        </w:r>
      </w:hyperlink>
      <w:r>
        <w:t>). Los habitantes restantes de Ashdod se resistieron más tarde a los esfuerzos de Nehemías por reconstruir Jerusalén, y algunas de sus mujeres se casaron con hombres judíos. (</w:t>
      </w:r>
      <w:hyperlink r:id="rId1227">
        <w:r>
          <w:rPr>
            <w:color w:val="0000EE"/>
            <w:u w:val="single"/>
          </w:rPr>
          <w:t>Nehemías 4:7</w:t>
        </w:r>
      </w:hyperlink>
      <w:r>
        <w:t xml:space="preserve">; </w:t>
      </w:r>
      <w:hyperlink r:id="rId1234">
        <w:r>
          <w:rPr>
            <w:color w:val="0000EE"/>
            <w:u w:val="single"/>
          </w:rPr>
          <w:t>13:23</w:t>
        </w:r>
      </w:hyperlink>
      <w:r>
        <w:t>–</w:t>
      </w:r>
      <w:hyperlink r:id="rId1234">
        <w:r>
          <w:rPr>
            <w:color w:val="0000EE"/>
            <w:u w:val="single"/>
          </w:rPr>
          <w:t>24</w:t>
        </w:r>
      </w:hyperlink>
      <w:r>
        <w:t>). El profeta Zacarías predijo más destrucción para Ashdod (</w:t>
      </w:r>
      <w:hyperlink r:id="rId1235">
        <w:r>
          <w:rPr>
            <w:color w:val="0000EE"/>
            <w:u w:val="single"/>
          </w:rPr>
          <w:t>Zacarías 9:6</w:t>
        </w:r>
      </w:hyperlink>
      <w:r>
        <w:t>).</w:t>
      </w:r>
    </w:p>
    <w:p>
      <w:r/>
      <w:r>
        <w:t>Durante el periodo macabeo (cuando gobernaban los macabeos), la ciudad, entonces conocida como Azoto, fue atacada, robada y destruida por Judas y Jonatán Macabeo debido a su idolatría. (</w:t>
      </w:r>
      <w:hyperlink r:id="rId1236">
        <w:r>
          <w:rPr>
            <w:color w:val="0000EE"/>
            <w:u w:val="single"/>
          </w:rPr>
          <w:t>1 Macabeos 4:12</w:t>
        </w:r>
      </w:hyperlink>
      <w:r>
        <w:t>–</w:t>
      </w:r>
      <w:hyperlink r:id="rId1236">
        <w:r>
          <w:rPr>
            <w:color w:val="0000EE"/>
            <w:u w:val="single"/>
          </w:rPr>
          <w:t>15</w:t>
        </w:r>
      </w:hyperlink>
      <w:r>
        <w:t xml:space="preserve">; </w:t>
      </w:r>
      <w:hyperlink r:id="rId1237">
        <w:r>
          <w:rPr>
            <w:color w:val="0000EE"/>
            <w:u w:val="single"/>
          </w:rPr>
          <w:t>5:68</w:t>
        </w:r>
      </w:hyperlink>
      <w:r>
        <w:t xml:space="preserve">; </w:t>
      </w:r>
      <w:hyperlink r:id="rId1238">
        <w:r>
          <w:rPr>
            <w:color w:val="0000EE"/>
            <w:u w:val="single"/>
          </w:rPr>
          <w:t>10:77</w:t>
        </w:r>
      </w:hyperlink>
      <w:r>
        <w:t>–</w:t>
      </w:r>
      <w:hyperlink r:id="rId1238">
        <w:r>
          <w:rPr>
            <w:color w:val="0000EE"/>
            <w:u w:val="single"/>
          </w:rPr>
          <w:t>85</w:t>
        </w:r>
      </w:hyperlink>
      <w:r>
        <w:t xml:space="preserve">; </w:t>
      </w:r>
      <w:hyperlink r:id="rId1239">
        <w:r>
          <w:rPr>
            <w:color w:val="0000EE"/>
            <w:u w:val="single"/>
          </w:rPr>
          <w:t>11:4</w:t>
        </w:r>
      </w:hyperlink>
      <w:r>
        <w:t xml:space="preserve">). La ciudad fue liberada por Pompeyo en el año 63 a.C. y pasó a formar parte de la provincia romana de Siria. Posteriormente, Herodes el Grande regaló la ciudad a su hermana Salomé tras su muerte. </w:t>
      </w:r>
    </w:p>
    <w:p>
      <w:r/>
      <w:r>
        <w:t>El Nuevo Testamento señala que Felipe el evangelista predicó sobre Cristo en Azoto (</w:t>
      </w:r>
      <w:hyperlink r:id="rId1240">
        <w:r>
          <w:rPr>
            <w:color w:val="0000EE"/>
            <w:u w:val="single"/>
          </w:rPr>
          <w:t>Hechos 8:40</w:t>
        </w:r>
      </w:hyperlink>
      <w:r>
        <w:t>). En el siglo IV d.C., el historiador cristiano Eusebio la reconoció como una ciudad importante, en la que residieron obispos cristianos entre los siglos IV y VI. Sin embargo, durante la edad media, Asdod, o Azoto, decayó y en la actualidad es una pequeña aldea llamada Esdud.</w:t>
      </w:r>
    </w:p>
    <w:p>
      <w:r/>
      <w:r>
        <w:t>Ashdod estaba situada a unas tres millas (4,8 kilómetros) tierra adentro, pero contaba con un puerto independiente conocido como Ashdod Yam, o Ashdod-en-el-Mar. Con el tiempo, esta ciudad costera creció más que la ciudad interior. Las excavaciones arqueológicas en el puerto han revelado capas de ocupación de los periodos cananeo, israelita y helenístico. Uno de los descubrimientos más notables es una instalación de teñido helenística donde se producía un tinte púrpura a partir de la concha del murex, un tinte de lujo utilizado para la ropa por la realeza y los ricos. El puerto se mantuvo en uso durante el periodo árabe. En la actualidad, se ha establecido un puerto moderno cerca del emplazamiento de la antigua Asdod Yam.</w:t>
      </w:r>
      <w:r/>
      <w:r/>
    </w:p>
    <w:p>
      <w:r/>
    </w:p>
    <w:p>
      <w:pPr>
        <w:pStyle w:val="Heading2"/>
      </w:pPr>
      <w:r>
        <w:t>Aser</w:t>
      </w:r>
      <w:r/>
    </w:p>
    <w:p>
      <w:r/>
      <w:r>
        <w:t xml:space="preserve">De la RVR-1909 en </w:t>
      </w:r>
      <w:hyperlink r:id="rId1241">
        <w:r>
          <w:rPr>
            <w:color w:val="0000EE"/>
            <w:u w:val="single"/>
          </w:rPr>
          <w:t>Lucas 2:36</w:t>
        </w:r>
      </w:hyperlink>
      <w:r>
        <w:t xml:space="preserve"> y </w:t>
      </w:r>
      <w:hyperlink r:id="rId1242">
        <w:r>
          <w:rPr>
            <w:color w:val="0000EE"/>
            <w:u w:val="single"/>
          </w:rPr>
          <w:t>Apocalipsis 7:6</w:t>
        </w:r>
      </w:hyperlink>
      <w:r>
        <w:t>.</w:t>
      </w:r>
    </w:p>
    <w:p>
      <w:r/>
      <w:r>
        <w:rPr>
          <w:i/>
        </w:rPr>
        <w:t>Ver</w:t>
      </w:r>
      <w:r>
        <w:t xml:space="preserve"> </w:t>
      </w:r>
      <w:r>
        <w:t>Aser (Tribu).</w:t>
      </w:r>
      <w:r/>
      <w:r/>
    </w:p>
    <w:p>
      <w:r/>
    </w:p>
    <w:p>
      <w:pPr>
        <w:pStyle w:val="Heading2"/>
      </w:pPr>
      <w:r>
        <w:t>Aser (Tribu)</w:t>
      </w:r>
      <w:r/>
    </w:p>
    <w:p>
      <w:r/>
      <w:r>
        <w:t>La tribu de Aser habitaba en la fértil área costera cuando se dividió la Tierra Prometida. Su territorio se extendía desde el norte del Monte Carmelo hasta un poco más allá de Sidón, con su límite oriental a lo largo de las laderas occidentales de las colinas de Galilea (</w:t>
      </w:r>
      <w:hyperlink r:id="rId1243">
        <w:r>
          <w:rPr>
            <w:color w:val="0000EE"/>
            <w:u w:val="single"/>
          </w:rPr>
          <w:t>Josué 19:24–34</w:t>
        </w:r>
      </w:hyperlink>
      <w:r>
        <w:t>). Al este, Aser limitaba con las tribus de Zabulón y Neftalí. Al sur, la cordillera del Carmelo separaba a Aser de la tribu de Manasés. La tierra de Aser era rica en agricultura y famosa por sus olivares. Económicamente, los aseritas comerciaban con los fenicios de Tiro a través de barcos.</w:t>
      </w:r>
    </w:p>
    <w:p>
      <w:r/>
      <w:r>
        <w:t>El tamaño de la tribu varió con el tiempo. De los pocos que entraron en Egipto con Jacob, Aser creció a 41.500 guerreros adultos en el Monte Sinaí (</w:t>
      </w:r>
      <w:hyperlink r:id="rId1244">
        <w:r>
          <w:rPr>
            <w:color w:val="0000EE"/>
            <w:u w:val="single"/>
          </w:rPr>
          <w:t>Números 1:40</w:t>
        </w:r>
      </w:hyperlink>
      <w:r>
        <w:t>–</w:t>
      </w:r>
      <w:hyperlink r:id="rId1244">
        <w:r>
          <w:rPr>
            <w:color w:val="0000EE"/>
            <w:u w:val="single"/>
          </w:rPr>
          <w:t>41</w:t>
        </w:r>
      </w:hyperlink>
      <w:r>
        <w:t>). Para el segundo censo en el desierto, la tribu contaba con 53.400 soldados (</w:t>
      </w:r>
      <w:hyperlink r:id="rId1245">
        <w:r>
          <w:rPr>
            <w:color w:val="0000EE"/>
            <w:u w:val="single"/>
          </w:rPr>
          <w:t>Números 26:47</w:t>
        </w:r>
      </w:hyperlink>
      <w:r>
        <w:t>). Durante el reinado del Rey David, el número de guerreros fluctuó entre 26.000 y 40.000 (</w:t>
      </w:r>
      <w:hyperlink r:id="rId1246">
        <w:r>
          <w:rPr>
            <w:color w:val="0000EE"/>
            <w:u w:val="single"/>
          </w:rPr>
          <w:t>1 Crónicas 7:40</w:t>
        </w:r>
      </w:hyperlink>
      <w:r>
        <w:t xml:space="preserve">; </w:t>
      </w:r>
      <w:hyperlink r:id="rId1247">
        <w:r>
          <w:rPr>
            <w:color w:val="0000EE"/>
            <w:u w:val="single"/>
          </w:rPr>
          <w:t>12:36</w:t>
        </w:r>
      </w:hyperlink>
      <w:r>
        <w:t>). Aser nunca fue más que la quinta tribu más grande entre los israelitas.</w:t>
      </w:r>
    </w:p>
    <w:p>
      <w:r/>
      <w:r>
        <w:t>Aser, al igual que las otras tribus, rechazó los informes positivos de Caleb y Josué sobre los cananeos (</w:t>
      </w:r>
      <w:hyperlink r:id="rId1248">
        <w:r>
          <w:rPr>
            <w:color w:val="0000EE"/>
            <w:u w:val="single"/>
          </w:rPr>
          <w:t>Números 13:30–14:10</w:t>
        </w:r>
      </w:hyperlink>
      <w:r>
        <w:t>). En consecuencia, esa generación pereció en el desierto después de 40 años (</w:t>
      </w:r>
      <w:hyperlink r:id="rId1249">
        <w:r>
          <w:rPr>
            <w:color w:val="0000EE"/>
            <w:u w:val="single"/>
          </w:rPr>
          <w:t>Números 14:22–25</w:t>
        </w:r>
      </w:hyperlink>
      <w:r>
        <w:t>).</w:t>
      </w:r>
    </w:p>
    <w:p>
      <w:r/>
      <w:r>
        <w:t>Al final de la campaña del norte en la tierra prometida, Josué asignó territorios a las siete tribus restantes, incluyendo a Aser (</w:t>
      </w:r>
      <w:hyperlink r:id="rId1250">
        <w:r>
          <w:rPr>
            <w:color w:val="0000EE"/>
            <w:u w:val="single"/>
          </w:rPr>
          <w:t>Josué 18:2</w:t>
        </w:r>
      </w:hyperlink>
      <w:r>
        <w:t>). Anteriormente, Dios había designado a Ahihud para distribuir tierras dentro del territorio de Aser (</w:t>
      </w:r>
      <w:hyperlink r:id="rId1251">
        <w:r>
          <w:rPr>
            <w:color w:val="0000EE"/>
            <w:u w:val="single"/>
          </w:rPr>
          <w:t>Números 34:16, 27</w:t>
        </w:r>
      </w:hyperlink>
      <w:r>
        <w:t>). A ciertos levitas de la tribu de Gersón se les otorgaron ciudades dentro de las fronteras de Aser (</w:t>
      </w:r>
      <w:hyperlink r:id="rId1252">
        <w:r>
          <w:rPr>
            <w:color w:val="0000EE"/>
            <w:u w:val="single"/>
          </w:rPr>
          <w:t>Josué 21:6, 30</w:t>
        </w:r>
      </w:hyperlink>
      <w:r>
        <w:t xml:space="preserve">; </w:t>
      </w:r>
      <w:hyperlink r:id="rId1253">
        <w:r>
          <w:rPr>
            <w:color w:val="0000EE"/>
            <w:u w:val="single"/>
          </w:rPr>
          <w:t>1 Crónicas 6:62, 74</w:t>
        </w:r>
      </w:hyperlink>
      <w:r>
        <w:t>).</w:t>
      </w:r>
    </w:p>
    <w:p>
      <w:r/>
      <w:r>
        <w:t>Al igual que el resto de las tribus de Israel, Aser nunca llegó a poseer completamente toda la tierra que se le asignó. La tribu no logró expulsar a los habitantes de ciudades como Acor, Sidón y otras, lo que llevó a que fueran influenciados por culturas paganas (</w:t>
      </w:r>
      <w:hyperlink r:id="rId104">
        <w:r>
          <w:rPr>
            <w:color w:val="0000EE"/>
            <w:u w:val="single"/>
          </w:rPr>
          <w:t>Jueces 1:31</w:t>
        </w:r>
      </w:hyperlink>
      <w:r>
        <w:t>). El territorio "no poseído" de los sidonios y los fenicios se extendía a lo largo de la región costera por 322 kilómetros. Así, "</w:t>
      </w:r>
      <w:r>
        <w:t>Antes moró Aser entre los Cananeos que habitaban en la tierra; pues no los echó</w:t>
      </w:r>
      <w:r>
        <w:t>" (</w:t>
      </w:r>
      <w:hyperlink r:id="rId1254">
        <w:r>
          <w:rPr>
            <w:color w:val="0000EE"/>
            <w:u w:val="single"/>
          </w:rPr>
          <w:t>Jueces 1:32</w:t>
        </w:r>
      </w:hyperlink>
      <w:r>
        <w:t>). Es posible que su participación en el comercio fenicio redujera su deseo de expulsar a los fenicios de sus ciudades.</w:t>
      </w:r>
    </w:p>
    <w:p>
      <w:r/>
      <w:r>
        <w:t>Tras la muerte del juez Aod, Israel fue oprimido por Jabín, rey de los cananeos. Cuando la jueza Débora instó a Barac a liderar las fuerzas de Israel, lograron una gran victoria y fueron liberados de la opresión (</w:t>
      </w:r>
      <w:hyperlink r:id="rId1255">
        <w:r>
          <w:rPr>
            <w:color w:val="0000EE"/>
            <w:u w:val="single"/>
          </w:rPr>
          <w:t>Jc 4</w:t>
        </w:r>
      </w:hyperlink>
      <w:r>
        <w:t>). Después de la victoria, Débora se lamentó de que "Mantúvose Aser a la ribera de mar y se quedó en sus puertos" (</w:t>
      </w:r>
      <w:hyperlink r:id="rId1256">
        <w:r>
          <w:rPr>
            <w:color w:val="0000EE"/>
            <w:u w:val="single"/>
          </w:rPr>
          <w:t>Jueces 5:17</w:t>
        </w:r>
      </w:hyperlink>
      <w:r>
        <w:t>). Con el tiempo, la tribu fue influenciada por la religión y cultura fenicia, lo que llevó a su declive.</w:t>
      </w:r>
    </w:p>
    <w:p>
      <w:r/>
      <w:r>
        <w:t>La Biblia proporciona poca información sobre el liderazgo de Aser. En el momento del éxodo de Egipto, Phegiel, el hijo de Ocrán, era el jefe tribal (</w:t>
      </w:r>
      <w:hyperlink r:id="rId1257">
        <w:r>
          <w:rPr>
            <w:color w:val="0000EE"/>
            <w:u w:val="single"/>
          </w:rPr>
          <w:t>Números 1:13,</w:t>
        </w:r>
      </w:hyperlink>
      <w:r>
        <w:t xml:space="preserve"> </w:t>
      </w:r>
      <w:hyperlink r:id="rId1258">
        <w:r>
          <w:rPr>
            <w:color w:val="0000EE"/>
            <w:u w:val="single"/>
          </w:rPr>
          <w:t>2:27,</w:t>
        </w:r>
      </w:hyperlink>
      <w:r>
        <w:t xml:space="preserve"> </w:t>
      </w:r>
      <w:hyperlink r:id="rId1259">
        <w:r>
          <w:rPr>
            <w:color w:val="0000EE"/>
            <w:u w:val="single"/>
          </w:rPr>
          <w:t>7:72,</w:t>
        </w:r>
      </w:hyperlink>
      <w:r>
        <w:t xml:space="preserve"> </w:t>
      </w:r>
      <w:hyperlink r:id="rId1260">
        <w:r>
          <w:rPr>
            <w:color w:val="0000EE"/>
            <w:u w:val="single"/>
          </w:rPr>
          <w:t>10:26</w:t>
        </w:r>
      </w:hyperlink>
      <w:r>
        <w:t>). Después de esto, no se menciona más a los líderes de Aser. Ningún juez de Israel provino de Aser, y durante el reinado del Rey David, Aser y Gad no fueron incluidos entre los oficiales principales de la nación (</w:t>
      </w:r>
      <w:hyperlink r:id="rId1261">
        <w:r>
          <w:rPr>
            <w:color w:val="0000EE"/>
            <w:u w:val="single"/>
          </w:rPr>
          <w:t>1 Crónicas 27:16–22</w:t>
        </w:r>
      </w:hyperlink>
      <w:r>
        <w:t>).</w:t>
      </w:r>
    </w:p>
    <w:p>
      <w:r/>
      <w:r>
        <w:t>A pesar de estos desafíos, Aser vivió momentos notables:</w:t>
      </w:r>
    </w:p>
    <w:p>
      <w:pPr>
        <w:pStyle w:val="ListBullet"/>
        <w:spacing w:line="240" w:lineRule="auto"/>
        <w:ind w:left="720"/>
      </w:pPr>
      <w:r/>
      <w:r>
        <w:t>Apoyaron a Gedeón en la derrota de los madianitas (</w:t>
      </w:r>
      <w:hyperlink r:id="rId1262">
        <w:r>
          <w:rPr>
            <w:color w:val="0000EE"/>
            <w:u w:val="single"/>
          </w:rPr>
          <w:t>Jueces 6:1–8, 35</w:t>
        </w:r>
      </w:hyperlink>
      <w:r>
        <w:t xml:space="preserve">; </w:t>
      </w:r>
      <w:hyperlink r:id="rId1263">
        <w:r>
          <w:rPr>
            <w:color w:val="0000EE"/>
            <w:u w:val="single"/>
          </w:rPr>
          <w:t>7:23</w:t>
        </w:r>
      </w:hyperlink>
      <w:r>
        <w:t>).</w:t>
      </w:r>
    </w:p>
    <w:p>
      <w:pPr>
        <w:pStyle w:val="ListBullet"/>
        <w:spacing w:line="240" w:lineRule="auto"/>
        <w:ind w:left="720"/>
      </w:pPr>
      <w:r/>
      <w:r>
        <w:t>Defendieron a Saúl, su primer rey (</w:t>
      </w:r>
      <w:hyperlink r:id="rId1264">
        <w:r>
          <w:rPr>
            <w:color w:val="0000EE"/>
            <w:u w:val="single"/>
          </w:rPr>
          <w:t>1 Samuel 11:7</w:t>
        </w:r>
      </w:hyperlink>
      <w:r>
        <w:t>).</w:t>
      </w:r>
    </w:p>
    <w:p>
      <w:pPr>
        <w:pStyle w:val="ListBullet"/>
        <w:spacing w:line="240" w:lineRule="auto"/>
        <w:ind w:left="720"/>
      </w:pPr>
      <w:r/>
      <w:r>
        <w:t>Cuarenta mil guerreros apoyaron a David para tomar el reino de Saúl (</w:t>
      </w:r>
      <w:hyperlink r:id="rId1265">
        <w:r>
          <w:rPr>
            <w:color w:val="0000EE"/>
            <w:u w:val="single"/>
          </w:rPr>
          <w:t>1 Crónicas 12:23–36</w:t>
        </w:r>
      </w:hyperlink>
      <w:r>
        <w:t>).</w:t>
      </w:r>
    </w:p>
    <w:p>
      <w:r/>
      <w:r>
        <w:t>Después de la caída de Samaria en 722 a. C., un pequeño remanente de la tribu de Aser vino a Jerusalén para celebrar la primera Pascua en muchos años (</w:t>
      </w:r>
      <w:hyperlink r:id="rId1266">
        <w:r>
          <w:rPr>
            <w:color w:val="0000EE"/>
            <w:u w:val="single"/>
          </w:rPr>
          <w:t>2 Crónicas 30:5</w:t>
        </w:r>
      </w:hyperlink>
      <w:r>
        <w:t>) cuando el rey Ezequías (715–686 a. C.) invitó a todas las tribus a unirse a la celebración. (</w:t>
      </w:r>
      <w:hyperlink r:id="rId1267">
        <w:r>
          <w:rPr>
            <w:color w:val="0000EE"/>
            <w:u w:val="single"/>
          </w:rPr>
          <w:t>2 Crónicas 30:10</w:t>
        </w:r>
      </w:hyperlink>
      <w:r>
        <w:t>–</w:t>
      </w:r>
      <w:hyperlink r:id="rId1267">
        <w:r>
          <w:rPr>
            <w:color w:val="0000EE"/>
            <w:u w:val="single"/>
          </w:rPr>
          <w:t>11</w:t>
        </w:r>
      </w:hyperlink>
      <w:r>
        <w:t>).</w:t>
      </w:r>
    </w:p>
    <w:p>
      <w:r/>
      <w:r>
        <w:t>El Nuevo Testamento menciona a una viuda de 84 años llamada Ana, descendiente de Aser. Era una profetisa que reconoció a Jesús como "la redención de Jerusalén" durante su dedicación en el templo (</w:t>
      </w:r>
      <w:hyperlink r:id="rId611">
        <w:r>
          <w:rPr>
            <w:color w:val="0000EE"/>
            <w:u w:val="single"/>
          </w:rPr>
          <w:t>Lucas 2:36</w:t>
        </w:r>
      </w:hyperlink>
      <w:r>
        <w:t>–</w:t>
      </w:r>
      <w:hyperlink r:id="rId611">
        <w:r>
          <w:rPr>
            <w:color w:val="0000EE"/>
            <w:u w:val="single"/>
          </w:rPr>
          <w:t>38</w:t>
        </w:r>
      </w:hyperlink>
      <w:r>
        <w:t>).</w:t>
      </w:r>
    </w:p>
    <w:p>
      <w:r/>
      <w:r>
        <w:rPr>
          <w:i/>
        </w:rPr>
        <w:t>Véase también</w:t>
      </w:r>
      <w:r>
        <w:t xml:space="preserve"> </w:t>
      </w:r>
      <w:r>
        <w:t>Israel, Historia de</w:t>
      </w:r>
      <w:r>
        <w:t>.</w:t>
      </w:r>
      <w:r/>
      <w:r/>
    </w:p>
    <w:p>
      <w:r/>
    </w:p>
    <w:p>
      <w:pPr>
        <w:pStyle w:val="Heading2"/>
      </w:pPr>
      <w:r>
        <w:t>Ásia</w:t>
      </w:r>
      <w:r/>
    </w:p>
    <w:p>
      <w:r/>
      <w:r>
        <w:t>En tiempos del Nuevo Testamento, Asia era una provincia romana ubicada justo al este del mar Egeo. Los romanos crearon esta provincia en el año 133, después de que Átalo III, el rey de Pérgamo, les dejara su reino en su testamento.</w:t>
      </w:r>
    </w:p>
    <w:p>
      <w:r/>
      <w:r>
        <w:t>Los cartógrafos griegos solían usar el nombre "Asia" para referirse a todo el continente oriental. Sin embargo, a partir del segundo siglo, los romanos a menudo llamaban a los reyes de Pérgamo "reyes de Asia". Debido a esto, la gente comenzó a usar "Asia" para referirse solo a la península (Asia Menor).</w:t>
      </w:r>
    </w:p>
    <w:p>
      <w:r/>
      <w:r>
        <w:t>La extensión de la provincia de Asia varió a lo largo de su historia. Antes de la ocupación romana, el término se refería al reino de la dinastía seléucida, que Seleuco I fundó entre 305 y 281 a. C. Este uso se observa en los Apócrifos (</w:t>
      </w:r>
      <w:hyperlink r:id="rId1268">
        <w:r>
          <w:rPr>
            <w:color w:val="0000EE"/>
            <w:u w:val="single"/>
          </w:rPr>
          <w:t>1 Macabeos 8:6,</w:t>
        </w:r>
      </w:hyperlink>
      <w:r>
        <w:t xml:space="preserve"> </w:t>
      </w:r>
      <w:hyperlink r:id="rId1269">
        <w:r>
          <w:rPr>
            <w:color w:val="0000EE"/>
            <w:u w:val="single"/>
          </w:rPr>
          <w:t>11:13,</w:t>
        </w:r>
      </w:hyperlink>
      <w:r>
        <w:t xml:space="preserve"> </w:t>
      </w:r>
      <w:hyperlink r:id="rId1270">
        <w:r>
          <w:rPr>
            <w:color w:val="0000EE"/>
            <w:u w:val="single"/>
          </w:rPr>
          <w:t>12:39,</w:t>
        </w:r>
      </w:hyperlink>
      <w:r>
        <w:t xml:space="preserve"> </w:t>
      </w:r>
      <w:hyperlink r:id="rId1271">
        <w:r>
          <w:rPr>
            <w:color w:val="0000EE"/>
            <w:u w:val="single"/>
          </w:rPr>
          <w:t>13:32,</w:t>
        </w:r>
      </w:hyperlink>
      <w:r>
        <w:t xml:space="preserve"> </w:t>
      </w:r>
      <w:hyperlink r:id="rId1272">
        <w:r>
          <w:rPr>
            <w:color w:val="0000EE"/>
            <w:u w:val="single"/>
          </w:rPr>
          <w:t>2 Macabeos 3:3</w:t>
        </w:r>
      </w:hyperlink>
      <w:r>
        <w:t xml:space="preserve">) y en las obras del temprano historiador judío Josefo en sus </w:t>
      </w:r>
      <w:r>
        <w:rPr>
          <w:i/>
        </w:rPr>
        <w:t>Antigüedades</w:t>
      </w:r>
      <w:r>
        <w:t>. Los romanos tomaron el territorio de los seléucidas después de la guerra contra Antíoco el Grande. Como recompensa, se lo dieron a sus aliados, los Atálidas. Átalo III finalmente lo legó a los romanos.</w:t>
      </w:r>
    </w:p>
    <w:p>
      <w:r/>
      <w:r>
        <w:t>Las fronteras del control romano se estabilizaron solo después de que se detuvo una gran revuelta. La provincia incluía entonces regiones como Misia, Lidia, Caria y Frigia. También abarcaba áreas cercanas al mar Egeo, como Eolia, Jonia y Troas. Las islas costeras, como Lesbos, Quios, Samos, Rodas y Patmos, también formaban parte de la provincia. Esta área continental es ahora parte de la Turquía moderna.</w:t>
      </w:r>
    </w:p>
    <w:p>
      <w:r/>
      <w:r>
        <w:t>En el 116 a. C., la provincia se expandió e incluyó la Gran Frigia. Sus fronteras eran Bitinia al norte, Galacia al este, Licia al sur y el mar Egeo al oeste. Sin embargo, estas fronteras cambiaron con el tiempo. En el 25 a. C., Augusto César amplió el control de Roma al añadir otras partes de Frigia, Licaonia, Pisidia y posiblemente Panfilia a una provincia llamada Galacia. Estas fronteras se mantuvieron hasta el 285 d.C. Posteriormente, la provincia se redujo considerablemente, y "Asia" se refería solo a las áreas costeras y a los valles bajos de los ríos Meandro, Cayster, Hermos y Caico.</w:t>
      </w:r>
    </w:p>
    <w:p>
      <w:r/>
      <w:r>
        <w:t>Durante el dominio romano, Pérgamo fue la capital de la provincia. Para la época de Augusto, el gobernador romano se había trasladado a Éfeso.</w:t>
      </w:r>
    </w:p>
    <w:p>
      <w:r/>
      <w:r>
        <w:t>En el Nuevo Testamento, "Asia" generalmente se refería a la provincia romana con ese nombre. A veces significaba el área, y otras veces, la región política. Por ejemplo, en la Fiesta de Pentecostés en Jerusalén, había judíos de "Asia". Esto incluía otras provincias romanas como Capadocia, Frigia y Panfilia. (</w:t>
      </w:r>
      <w:hyperlink r:id="rId1273">
        <w:r>
          <w:rPr>
            <w:color w:val="0000EE"/>
            <w:u w:val="single"/>
          </w:rPr>
          <w:t>Hechos 2:9</w:t>
        </w:r>
      </w:hyperlink>
      <w:r>
        <w:t>–</w:t>
      </w:r>
      <w:hyperlink r:id="rId1273">
        <w:r>
          <w:rPr>
            <w:color w:val="0000EE"/>
            <w:u w:val="single"/>
          </w:rPr>
          <w:t>10</w:t>
        </w:r>
      </w:hyperlink>
      <w:r>
        <w:t xml:space="preserve">). Esto sugiere que Lucas, el escritor de Hechos, utilizó el término para describir la provincia originalmente cedida a los romanos por Átalo III. Lucas usó la palabra nuevamente en </w:t>
      </w:r>
      <w:hyperlink r:id="rId276">
        <w:r>
          <w:rPr>
            <w:color w:val="0000EE"/>
            <w:u w:val="single"/>
          </w:rPr>
          <w:t>Hechos 6:9</w:t>
        </w:r>
      </w:hyperlink>
      <w:r>
        <w:t>, indicando la fortaleza de las comunidades judías en Asia Menor y confirmando el uso de "Asia" en el sentido más específico de la provincia romana.</w:t>
      </w:r>
    </w:p>
    <w:p>
      <w:r/>
      <w:r>
        <w:t>En el segundo viaje misionero de Pablo, el Espíritu Santo les impidió a él y a Timoteo predicar en Asia (</w:t>
      </w:r>
      <w:hyperlink r:id="rId1274">
        <w:r>
          <w:rPr>
            <w:color w:val="0000EE"/>
            <w:u w:val="single"/>
          </w:rPr>
          <w:t>Hechos 16:6</w:t>
        </w:r>
      </w:hyperlink>
      <w:r>
        <w:t>–</w:t>
      </w:r>
      <w:hyperlink r:id="rId1274">
        <w:r>
          <w:rPr>
            <w:color w:val="0000EE"/>
            <w:u w:val="single"/>
          </w:rPr>
          <w:t>8</w:t>
        </w:r>
      </w:hyperlink>
      <w:r>
        <w:t>). Aquí, Lucas probablemente se refería a las fronteras originales de la provincia. Cuando Pablo regresó de Grecia, se detuvo en Éfeso (</w:t>
      </w:r>
      <w:hyperlink r:id="rId1275">
        <w:r>
          <w:rPr>
            <w:color w:val="0000EE"/>
            <w:u w:val="single"/>
          </w:rPr>
          <w:t>Hechos 18:19</w:t>
        </w:r>
      </w:hyperlink>
      <w:r>
        <w:t>–</w:t>
      </w:r>
      <w:hyperlink r:id="rId1275">
        <w:r>
          <w:rPr>
            <w:color w:val="0000EE"/>
            <w:u w:val="single"/>
          </w:rPr>
          <w:t>21</w:t>
        </w:r>
      </w:hyperlink>
      <w:r>
        <w:t>). En su tercer viaje misionero, permaneció en Éfeso por más de dos años, de modo que desde esta ciudad capital, "todos los que vivían en la provincia de Asia, tanto judíos como griegos" (</w:t>
      </w:r>
      <w:hyperlink r:id="rId1276">
        <w:r>
          <w:rPr>
            <w:color w:val="0000EE"/>
            <w:u w:val="single"/>
          </w:rPr>
          <w:t>Hechos 19:10</w:t>
        </w:r>
      </w:hyperlink>
      <w:r>
        <w:t>).</w:t>
      </w:r>
    </w:p>
    <w:p>
      <w:r/>
      <w:r>
        <w:t xml:space="preserve">Lucas mencionó Asia nuevamente en </w:t>
      </w:r>
      <w:hyperlink r:id="rId1277">
        <w:r>
          <w:rPr>
            <w:color w:val="0000EE"/>
            <w:u w:val="single"/>
          </w:rPr>
          <w:t>Hechos 19:26</w:t>
        </w:r>
      </w:hyperlink>
      <w:r>
        <w:t>–</w:t>
      </w:r>
      <w:hyperlink r:id="rId1277">
        <w:r>
          <w:rPr>
            <w:color w:val="0000EE"/>
            <w:u w:val="single"/>
          </w:rPr>
          <w:t>27</w:t>
        </w:r>
      </w:hyperlink>
      <w:r>
        <w:t xml:space="preserve">; </w:t>
      </w:r>
      <w:hyperlink r:id="rId1133">
        <w:r>
          <w:rPr>
            <w:color w:val="0000EE"/>
            <w:u w:val="single"/>
          </w:rPr>
          <w:t>20:4, 16, 18,</w:t>
        </w:r>
      </w:hyperlink>
      <w:r>
        <w:t xml:space="preserve"> y </w:t>
      </w:r>
      <w:hyperlink r:id="rId152">
        <w:r>
          <w:rPr>
            <w:color w:val="0000EE"/>
            <w:u w:val="single"/>
          </w:rPr>
          <w:t>27:2</w:t>
        </w:r>
      </w:hyperlink>
      <w:r>
        <w:t>. Pablo se refiere a ella en varias ocasiones (</w:t>
      </w:r>
      <w:hyperlink r:id="rId1278">
        <w:r>
          <w:rPr>
            <w:color w:val="0000EE"/>
            <w:u w:val="single"/>
          </w:rPr>
          <w:t>Romanos 16:5,</w:t>
        </w:r>
      </w:hyperlink>
      <w:r>
        <w:t xml:space="preserve"> </w:t>
      </w:r>
      <w:hyperlink r:id="rId1091">
        <w:r>
          <w:rPr>
            <w:color w:val="0000EE"/>
            <w:u w:val="single"/>
          </w:rPr>
          <w:t>1 Corintios 16:19,</w:t>
        </w:r>
      </w:hyperlink>
      <w:r>
        <w:t xml:space="preserve"> </w:t>
      </w:r>
      <w:hyperlink r:id="rId1279">
        <w:r>
          <w:rPr>
            <w:color w:val="0000EE"/>
            <w:u w:val="single"/>
          </w:rPr>
          <w:t>2 Corintios 1:8,</w:t>
        </w:r>
      </w:hyperlink>
      <w:r>
        <w:t xml:space="preserve"> </w:t>
      </w:r>
      <w:hyperlink r:id="rId1280">
        <w:r>
          <w:rPr>
            <w:color w:val="0000EE"/>
            <w:u w:val="single"/>
          </w:rPr>
          <w:t>2 Timoteo 1:15</w:t>
        </w:r>
      </w:hyperlink>
      <w:r>
        <w:t>). El apóstol Pedro también utilizó el término (</w:t>
      </w:r>
      <w:hyperlink r:id="rId1281">
        <w:r>
          <w:rPr>
            <w:color w:val="0000EE"/>
            <w:u w:val="single"/>
          </w:rPr>
          <w:t>1 Pedro 1:1</w:t>
        </w:r>
      </w:hyperlink>
      <w:r>
        <w:t>). En el Nuevo Testamento, el Cristo resucitado fue el último en mencionar Asia. Instruyó al apóstol Juan, que vivía exiliado en la isla de Patmos, a escribir cartas a siete iglesias específicas en Asia (</w:t>
      </w:r>
      <w:hyperlink r:id="rId1282">
        <w:r>
          <w:rPr>
            <w:color w:val="0000EE"/>
            <w:u w:val="single"/>
          </w:rPr>
          <w:t>Apocalipsis 1:1–4</w:t>
        </w:r>
      </w:hyperlink>
      <w:r>
        <w:t>).</w:t>
      </w:r>
    </w:p>
    <w:p>
      <w:r/>
      <w:r>
        <w:t>Otras ciudades en esta provincia romana mencionadas en el Nuevo Testamento incluyen:</w:t>
      </w:r>
    </w:p>
    <w:p>
      <w:pPr>
        <w:pStyle w:val="ListBullet"/>
        <w:spacing w:line="240" w:lineRule="auto"/>
        <w:ind w:left="720"/>
      </w:pPr>
      <w:r/>
      <w:r>
        <w:t>Laodicea e Hierápolis (</w:t>
      </w:r>
      <w:hyperlink r:id="rId1283">
        <w:r>
          <w:rPr>
            <w:color w:val="0000EE"/>
            <w:u w:val="single"/>
          </w:rPr>
          <w:t>Colosenses 4:13</w:t>
        </w:r>
      </w:hyperlink>
      <w:r>
        <w:t>)</w:t>
      </w:r>
    </w:p>
    <w:p>
      <w:pPr>
        <w:pStyle w:val="ListBullet"/>
        <w:spacing w:line="240" w:lineRule="auto"/>
        <w:ind w:left="720"/>
      </w:pPr>
      <w:r/>
      <w:r>
        <w:t>Adramitena (</w:t>
      </w:r>
      <w:hyperlink r:id="rId152">
        <w:r>
          <w:rPr>
            <w:color w:val="0000EE"/>
            <w:u w:val="single"/>
          </w:rPr>
          <w:t>Hechos 27:2</w:t>
        </w:r>
      </w:hyperlink>
      <w:r>
        <w:t>)</w:t>
      </w:r>
    </w:p>
    <w:p>
      <w:pPr>
        <w:pStyle w:val="ListBullet"/>
        <w:spacing w:line="240" w:lineRule="auto"/>
        <w:ind w:left="720"/>
      </w:pPr>
      <w:r/>
      <w:r>
        <w:t>Asón (</w:t>
      </w:r>
      <w:hyperlink r:id="rId1284">
        <w:r>
          <w:rPr>
            <w:color w:val="0000EE"/>
            <w:u w:val="single"/>
          </w:rPr>
          <w:t>Hechos 20:13–14</w:t>
        </w:r>
      </w:hyperlink>
      <w:r>
        <w:t>)</w:t>
      </w:r>
      <w:r/>
      <w:r/>
    </w:p>
    <w:p>
      <w:r/>
    </w:p>
    <w:p>
      <w:pPr>
        <w:pStyle w:val="Heading2"/>
      </w:pPr>
      <w:r>
        <w:t>Asiarca</w:t>
      </w:r>
      <w:r/>
    </w:p>
    <w:p>
      <w:r/>
      <w:r>
        <w:t>El título de un importante funcionario en la provincia Romana de Asia. No sabemos exactamente cuál era su función. Varios asiárquicos estaban preocupados por la seguridad de Pablo durante un motín de plateros en Éfeso (</w:t>
      </w:r>
      <w:hyperlink r:id="rId1285">
        <w:r>
          <w:rPr>
            <w:color w:val="0000EE"/>
            <w:u w:val="single"/>
          </w:rPr>
          <w:t>Hechos 19:31</w:t>
        </w:r>
      </w:hyperlink>
      <w:r>
        <w:t>).</w:t>
      </w:r>
    </w:p>
    <w:p>
      <w:r/>
      <w:r>
        <w:t>No conocemos mucho más sobre los Asiarcas. No sabemos qué habilidades se requerían para el puesto, cuánto tiempo desempeñaban el cargo de Asiarcas o cuáles eran sus deberes exactos.</w:t>
      </w:r>
    </w:p>
    <w:p>
      <w:r/>
      <w:r>
        <w:t>No está claro por qué había tantos Asiarcas en Éfeso durante el motín o por qué les preocupaba la seguridad de Pablo. Podrían haber sido líderes de la "Comuna de Asia". Si es así, su trabajo consistía en apoyar y proteger el culto imperial (la adoración de Roma y del Emperador).</w:t>
      </w:r>
    </w:p>
    <w:p>
      <w:r/>
      <w:r>
        <w:t>Los asiárquicos mencionados en Hechos no parecían oponerse al Cristianismo. El Cristianismo estaba desafiando el culto pagano popular de Ártemis (una diosa Griega).</w:t>
      </w:r>
    </w:p>
    <w:p>
      <w:r/>
      <w:r>
        <w:t xml:space="preserve">La extensa narración en </w:t>
      </w:r>
      <w:hyperlink r:id="rId1286">
        <w:r>
          <w:rPr>
            <w:color w:val="0000EE"/>
            <w:u w:val="single"/>
          </w:rPr>
          <w:t>Hechos 19</w:t>
        </w:r>
      </w:hyperlink>
      <w:r>
        <w:t xml:space="preserve"> ilustra una de las ideas principales de Lucas: el Cristianismo no intentaba causar problemas, y Pablo no representaba una amenaza política. Si lo hubiera sido, es probable que los Asiarcas no lo habrían apoyado.</w:t>
      </w:r>
      <w:r/>
      <w:r/>
    </w:p>
    <w:p>
      <w:r/>
    </w:p>
    <w:p>
      <w:pPr>
        <w:pStyle w:val="Heading2"/>
      </w:pPr>
      <w:r>
        <w:t>Asón</w:t>
      </w:r>
      <w:r/>
    </w:p>
    <w:p>
      <w:r/>
      <w:r>
        <w:t xml:space="preserve">Asón era un puerto en Misia, parte de la provincia Romana de Asia Menor. El apóstol Pablo y Lucas se reunieron en Asón después de que Pablo viajara por tierra desde Troas, como se describe en </w:t>
      </w:r>
      <w:hyperlink r:id="rId1284">
        <w:r>
          <w:rPr>
            <w:color w:val="0000EE"/>
            <w:u w:val="single"/>
          </w:rPr>
          <w:t>Hechos 20:13</w:t>
        </w:r>
      </w:hyperlink>
      <w:r>
        <w:t>–</w:t>
      </w:r>
      <w:hyperlink r:id="rId1284">
        <w:r>
          <w:rPr>
            <w:color w:val="0000EE"/>
            <w:u w:val="single"/>
          </w:rPr>
          <w:t>14</w:t>
        </w:r>
      </w:hyperlink>
      <w:r>
        <w:t xml:space="preserve">. El escritor Romano Plinio señaló que los Reyes de Pérgamo fundaron la ciudad, que originalmente se llamaba Apolonia. Asón estaba ubicada en la cima y a lo largo de los lados en terrazas de un cono volcánico extinto que se eleva 234,6 metros. El filósofo Griego Aristóteles vivió allí durante varios años. También fue donde nació Cleantes, un poeta estoico mencionado por Pablo en </w:t>
      </w:r>
      <w:hyperlink r:id="rId1107">
        <w:r>
          <w:rPr>
            <w:color w:val="0000EE"/>
            <w:u w:val="single"/>
          </w:rPr>
          <w:t>Hechos 17:28</w:t>
        </w:r>
      </w:hyperlink>
      <w:r>
        <w:t>. Hoy en día, Asón es conocida como Behram Kevi.</w:t>
      </w:r>
      <w:r/>
      <w:r/>
    </w:p>
    <w:p>
      <w:r/>
    </w:p>
    <w:p>
      <w:pPr>
        <w:pStyle w:val="Heading2"/>
      </w:pPr>
      <w:r>
        <w:t>Atalia</w:t>
      </w:r>
      <w:r/>
    </w:p>
    <w:p>
      <w:pPr>
        <w:pStyle w:val="Heading1"/>
      </w:pPr>
      <w:r>
        <w:t>ATALIA</w:t>
      </w:r>
    </w:p>
    <w:p>
      <w:r/>
      <w:r>
        <w:t>Un puerto marítimo en el Mediterráneo, ubicado en Asia Menor.</w:t>
      </w:r>
    </w:p>
    <w:p>
      <w:r/>
      <w:r>
        <w:t>El apóstol Pablo y Bernabé navegaron de regreso a Antioquía desde Atalia al final del primer viaje misionero de Pablo (</w:t>
      </w:r>
      <w:hyperlink r:id="rId1287">
        <w:r>
          <w:rPr>
            <w:color w:val="0000EE"/>
            <w:u w:val="single"/>
          </w:rPr>
          <w:t>Hechos 14:25</w:t>
        </w:r>
      </w:hyperlink>
      <w:r>
        <w:t>). La ciudad fue fundada por Átalo II Filadelfo, rey de la provincia de Pérgamo desde 159 hasta 138 a.C. Pérgamo fue tomada por los Romanos en 79 a.C. y se convirtió en una provincia en el año 43 d.C. En la época de Pablo, Atalia formaba parte de la provincia de Panfilia.</w:t>
      </w:r>
    </w:p>
    <w:p>
      <w:r/>
      <w:r>
        <w:t>Hoy en día, a pesar de que su puerto es poco profundo, sigue siendo un importante puerto turco (Antalia).</w:t>
      </w:r>
      <w:r/>
      <w:r/>
    </w:p>
    <w:p>
      <w:r/>
    </w:p>
    <w:p>
      <w:pPr>
        <w:pStyle w:val="Heading2"/>
      </w:pPr>
      <w:r>
        <w:t>Atenas</w:t>
      </w:r>
      <w:r/>
    </w:p>
    <w:p>
      <w:r/>
      <w:r>
        <w:t>Atenas es la capital de la Grecia moderna. Durante muchos siglos, fue la ciudad principal de una región llamada Ática. El monumento más famoso de Atenas es la Acrópolis. La Acrópolis es una roca plana que se eleva unos 61 metros sobre el área circundante y aún conserva varios edificios antiguos famosos. Las murallas de piedra del año 1100 a.C. demuestran que una comunidad avanzada vivió allí hace mucho tiempo.</w:t>
      </w:r>
    </w:p>
    <w:p>
      <w:r/>
      <w:r>
        <w:t>Atenas comenzó a transformarse en una gran ciudad en el siglo V a.C. Inicialmente, un líder llamado Solón (fallecido en 559 a.C.) estableció sistemas para un gobierno democrático. Posteriormente, otro líder llamado Pericles (fallecido en 429 a.C.) construyó los magníficos edificios en la Acrópolis. Durante este periodo, conocido como la edad de oro, Atenas se convirtió en un importante centro de filosofía, arte, diseño arquitectónico y teatro.</w:t>
      </w:r>
    </w:p>
    <w:p>
      <w:r/>
      <w:r>
        <w:t>Cuando Pablo llevó el mensaje cristiano a Atenas (</w:t>
      </w:r>
      <w:hyperlink r:id="rId1288">
        <w:r>
          <w:rPr>
            <w:color w:val="0000EE"/>
            <w:u w:val="single"/>
          </w:rPr>
          <w:t>Hechos 17:15–34</w:t>
        </w:r>
      </w:hyperlink>
      <w:r>
        <w:t>), la ciudad ya no era tan grande como antes. Sin embargo, los emperadores Romanos seguían apoyando a Atenas. Construyeron nuevas estructuras y renovaron el Ágora (el mercado). Atenas aún contaba con la mejor universidad del mundo Griego. Dos grupos de pensadores, llamados Epicúreos y Estoicos, todavía estaban activos en la ciudad.</w:t>
      </w:r>
    </w:p>
    <w:p>
      <w:r/>
      <w:r>
        <w:t xml:space="preserve">El apóstol Pablo introdujo el Cristianismo en Atenas por primera vez durante su segundo viaje misionero, alrededor del año 50 d.C. Menciona Atenas solo una vez en </w:t>
      </w:r>
      <w:hyperlink r:id="rId1289">
        <w:r>
          <w:rPr>
            <w:color w:val="0000EE"/>
            <w:u w:val="single"/>
          </w:rPr>
          <w:t>1 Tesalonicenses 3:1</w:t>
        </w:r>
      </w:hyperlink>
      <w:r>
        <w:t>, donde indica que él y Timoteo llegaron juntos a la ciudad, pero envió a Timoteo de regreso a Tesalónica mientras él permanecía en Atenas.</w:t>
      </w:r>
    </w:p>
    <w:p>
      <w:r/>
      <w:r>
        <w:t>Lucas proporciona un relato detallado del trabajo de Pablo en Atenas (</w:t>
      </w:r>
      <w:hyperlink r:id="rId1290">
        <w:r>
          <w:rPr>
            <w:color w:val="0000EE"/>
            <w:u w:val="single"/>
          </w:rPr>
          <w:t>Hechos 17:16</w:t>
        </w:r>
      </w:hyperlink>
      <w:r>
        <w:t>–</w:t>
      </w:r>
      <w:hyperlink r:id="rId1290">
        <w:r>
          <w:rPr>
            <w:color w:val="0000EE"/>
            <w:u w:val="single"/>
          </w:rPr>
          <w:t>34</w:t>
        </w:r>
      </w:hyperlink>
      <w:r>
        <w:t>). Pablo se sentía perturbado por las numerosas estatuas de dioses que observó en la ciudad. Como monoteísta Judío, consideraba a Atenas un lugar pecaminoso a pesar de sus logros culturales.</w:t>
      </w:r>
    </w:p>
    <w:p>
      <w:r/>
      <w:r>
        <w:t>Como en otras ciudades de esa época, Atenas contaba con una comunidad Judía. Pablo comenzó a predicar a sus compañeros Judíos, como era su costumbre. Luego empezó a hablar en el mercado sobre Jesús a cualquiera que quisiera escuchar, incluidos algunos filósofos que se burlaban de él llamándolo "charlatán". Pensaban que Pablo estaba introduciendo un nuevo dios, así que lo llevaron ante el Areópago, un consejo responsable de los asuntos religiosos y morales en Atenas. Este consejo recibió su nombre de una pequeña colina cerca de la Acrópolis donde solía reunirse. Para la época de Pablo, el consejo se reunía en un pórtico en un extremo del mercado.</w:t>
      </w:r>
    </w:p>
    <w:p>
      <w:r/>
      <w:r>
        <w:t>La mayor parte de la historia de Lucas se centra en el discurso de Pablo en el Areópago. Pablo mencionó sus numerosos dioses, incluido un “Dios desconocido”, y afirmó que les estaba revelando al verdadero Dios. Llamó al arrepentimiento y advirtió sobre el juicio. Algunas personas se burlaron de la idea de la resurrección, pero otras querían saber más.</w:t>
      </w:r>
    </w:p>
    <w:p>
      <w:r/>
      <w:r>
        <w:t>Lucas menciona que solo unas pocas personas siguieron a Pablo, entre ellas Dionisio, un miembro del Areópago, y una mujer llamada Dámaris. Parece que Pablo no fundó una iglesia en Atenas, por lo que la ciudad no tuvo un papel destacado en la historia Cristiana temprana.</w:t>
      </w:r>
      <w:r/>
      <w:r/>
    </w:p>
    <w:p>
      <w:r/>
    </w:p>
    <w:p>
      <w:pPr>
        <w:pStyle w:val="Heading2"/>
      </w:pPr>
      <w:r>
        <w:t>Aves</w:t>
      </w:r>
      <w:r/>
    </w:p>
    <w:p>
      <w:r/>
      <w:r>
        <w:t>Las aves son vertebrados con plumas (animales con esqueleto) de la clase Aves</w:t>
      </w:r>
      <w:r>
        <w:rPr>
          <w:i/>
        </w:rPr>
        <w:t>.</w:t>
      </w:r>
      <w:r>
        <w:t xml:space="preserve"> Los científicos han identificado más de 8,000 especies de aves. Alrededor de 400 especies habitan en Tierra Santa, y se mencionan aproximadamente 40 tipos en la Biblia.</w:t>
      </w:r>
    </w:p>
    <w:p>
      <w:r/>
      <w:r>
        <w:t>Hoy en día, los científicos clasifican a los seres vivos según su estructura corporal interna y externa. En la Biblia, los escritores a menudo agrupaban a los animales según el lugar donde viven. Por ejemplo, la Biblia incluye a los murciélagos junto con las aves como criaturas del aire (</w:t>
      </w:r>
      <w:hyperlink r:id="rId1291">
        <w:r>
          <w:rPr>
            <w:color w:val="0000EE"/>
            <w:u w:val="single"/>
          </w:rPr>
          <w:t>Levítico 11:19</w:t>
        </w:r>
      </w:hyperlink>
      <w:r>
        <w:t xml:space="preserve">; </w:t>
      </w:r>
      <w:hyperlink r:id="rId1292">
        <w:r>
          <w:rPr>
            <w:color w:val="0000EE"/>
            <w:u w:val="single"/>
          </w:rPr>
          <w:t>Deuteronomio 14:18</w:t>
        </w:r>
      </w:hyperlink>
      <w:r>
        <w:t>).</w:t>
      </w:r>
    </w:p>
    <w:p>
      <w:r/>
      <w:r>
        <w:t>A menudo es difícil o incluso imposible saber exactamente a qué ave se refiere un pasaje de la Biblia. Los idiomas de la Biblia no eran científicos. Las personas en tiempos bíblicos podían distinguir entre animales similares que ahora llamamos especies separadas. Sin embargo, para las aves, a menudo utilizaban nombres poéticos o descriptivos.</w:t>
      </w:r>
    </w:p>
    <w:p>
      <w:r/>
      <w:r>
        <w:t>Los estudiosos de la Biblia intentan identificar estas aves a través de:</w:t>
      </w:r>
    </w:p>
    <w:p>
      <w:pPr>
        <w:pStyle w:val="ListBullet"/>
        <w:spacing w:line="240" w:lineRule="auto"/>
        <w:ind w:left="720"/>
      </w:pPr>
      <w:r/>
      <w:r>
        <w:t>comparando las palabras hebreas con palabras de idiomas relacionados, y</w:t>
      </w:r>
    </w:p>
    <w:p>
      <w:pPr>
        <w:pStyle w:val="ListBullet"/>
        <w:spacing w:line="240" w:lineRule="auto"/>
        <w:ind w:left="720"/>
      </w:pPr>
      <w:r/>
      <w:r>
        <w:t>observando el hogar del ave, su comportamiento y las características descritas en las Escrituras.</w:t>
      </w:r>
    </w:p>
    <w:p>
      <w:r/>
      <w:r>
        <w:t>Incluso con estos métodos, los académicos a veces no coinciden en el tipo exacto de ave.</w:t>
      </w:r>
    </w:p>
    <w:p>
      <w:pPr>
        <w:pStyle w:val="Heading3"/>
      </w:pPr>
      <w:r>
        <w:t>Las aves en la Biblia</w:t>
      </w:r>
    </w:p>
    <w:p>
      <w:r/>
      <w:r>
        <w:t>La Biblia menciona a las aves tanto de manera literal como simbólica. Los escritores bíblicos prestaron mucha atención a la naturaleza. Muchos pasajes reflejan su conocimiento sobre las aves y su vida. Afirmaron que Dios conoce a cada ave (</w:t>
      </w:r>
      <w:hyperlink r:id="rId1293">
        <w:r>
          <w:rPr>
            <w:color w:val="0000EE"/>
            <w:u w:val="single"/>
          </w:rPr>
          <w:t>Salmo 50:11</w:t>
        </w:r>
      </w:hyperlink>
      <w:r>
        <w:t>) y las cuida (</w:t>
      </w:r>
      <w:hyperlink r:id="rId1294">
        <w:r>
          <w:rPr>
            <w:color w:val="0000EE"/>
            <w:u w:val="single"/>
          </w:rPr>
          <w:t>Mateo 10:29</w:t>
        </w:r>
      </w:hyperlink>
      <w:r>
        <w:t>). También interpretaron la promesa de Dios a Noé después del diluvio como inclusiva de las aves y los animales (</w:t>
      </w:r>
      <w:hyperlink r:id="rId1295">
        <w:r>
          <w:rPr>
            <w:color w:val="0000EE"/>
            <w:u w:val="single"/>
          </w:rPr>
          <w:t>Génesis 9:10</w:t>
        </w:r>
      </w:hyperlink>
      <w:r>
        <w:t>).</w:t>
      </w:r>
    </w:p>
    <w:p>
      <w:r/>
      <w:r>
        <w:t>La ley de Moisés indicaba que algunas aves eran "inmundas". Estas eran principalmente aves que se alimentaban de animales muertos, cazaban a otros animales o habitaban en lugares desolados y salvajes. Más tarde, los primeros cristianos llegaron a considerar a todas las aves como limpias. Esto se evidenció en una visión dada al apóstol Pedro (</w:t>
      </w:r>
      <w:hyperlink r:id="rId1296">
        <w:r>
          <w:rPr>
            <w:color w:val="0000EE"/>
            <w:u w:val="single"/>
          </w:rPr>
          <w:t>Hechos 10:12</w:t>
        </w:r>
      </w:hyperlink>
      <w:r>
        <w:t>).</w:t>
      </w:r>
    </w:p>
    <w:p>
      <w:r/>
      <w:r>
        <w:t>Los Israelitas consumieron otras aves, como codornices, durante su travesía por el desierto (</w:t>
      </w:r>
      <w:hyperlink r:id="rId351">
        <w:r>
          <w:rPr>
            <w:color w:val="0000EE"/>
            <w:u w:val="single"/>
          </w:rPr>
          <w:t>Éxodo 16:13</w:t>
        </w:r>
      </w:hyperlink>
      <w:r>
        <w:t>). La ley exigía que las aves se utilizaran como sacrificios:</w:t>
      </w:r>
    </w:p>
    <w:p>
      <w:pPr>
        <w:pStyle w:val="ListBullet"/>
        <w:spacing w:line="240" w:lineRule="auto"/>
        <w:ind w:left="720"/>
      </w:pPr>
      <w:r/>
      <w:r>
        <w:t>para un hijo primogénito (</w:t>
      </w:r>
      <w:hyperlink r:id="rId1297">
        <w:r>
          <w:rPr>
            <w:color w:val="0000EE"/>
            <w:u w:val="single"/>
          </w:rPr>
          <w:t>Lucas 2:24</w:t>
        </w:r>
      </w:hyperlink>
      <w:r>
        <w:t>);</w:t>
      </w:r>
    </w:p>
    <w:p>
      <w:pPr>
        <w:pStyle w:val="ListBullet"/>
        <w:spacing w:line="240" w:lineRule="auto"/>
        <w:ind w:left="720"/>
      </w:pPr>
      <w:r/>
      <w:r>
        <w:t>para un voto de Nazareo (</w:t>
      </w:r>
      <w:hyperlink r:id="rId1298">
        <w:r>
          <w:rPr>
            <w:color w:val="0000EE"/>
            <w:u w:val="single"/>
          </w:rPr>
          <w:t>Números 6:10</w:t>
        </w:r>
      </w:hyperlink>
      <w:r>
        <w:t>);</w:t>
      </w:r>
    </w:p>
    <w:p>
      <w:pPr>
        <w:pStyle w:val="ListBullet"/>
        <w:spacing w:line="240" w:lineRule="auto"/>
        <w:ind w:left="720"/>
      </w:pPr>
      <w:r/>
      <w:r>
        <w:t>para la purificación de un leproso (</w:t>
      </w:r>
      <w:hyperlink r:id="rId1299">
        <w:r>
          <w:rPr>
            <w:color w:val="0000EE"/>
            <w:u w:val="single"/>
          </w:rPr>
          <w:t>Levítico 14:22</w:t>
        </w:r>
      </w:hyperlink>
      <w:r>
        <w:t>); y</w:t>
      </w:r>
    </w:p>
    <w:p>
      <w:pPr>
        <w:pStyle w:val="ListBullet"/>
        <w:spacing w:line="240" w:lineRule="auto"/>
        <w:ind w:left="720"/>
      </w:pPr>
      <w:r/>
      <w:r>
        <w:t>como ofrenda quemada y ofrenda por el pecado (</w:t>
      </w:r>
      <w:hyperlink r:id="rId1300">
        <w:r>
          <w:rPr>
            <w:color w:val="0000EE"/>
            <w:u w:val="single"/>
          </w:rPr>
          <w:t>Levítico 12:8</w:t>
        </w:r>
      </w:hyperlink>
      <w:r>
        <w:t>).</w:t>
      </w:r>
    </w:p>
    <w:p>
      <w:r/>
      <w:r>
        <w:t>Las aves pueden extinguirse, especialmente debido a la actividad humana. Dios les indicó a los israelitas que protegieran a las aves para que siempre habitaran la tierra y proporcionaran alimento. La ley permitía a las personas tomar huevos o crías de un nido, pero no podían matar a la madre y a sus crías el mismo día (</w:t>
      </w:r>
      <w:hyperlink r:id="rId1301">
        <w:r>
          <w:rPr>
            <w:color w:val="0000EE"/>
            <w:u w:val="single"/>
          </w:rPr>
          <w:t>Deuteronomio 22:6</w:t>
        </w:r>
      </w:hyperlink>
      <w:r>
        <w:t>).</w:t>
      </w:r>
    </w:p>
    <w:p>
      <w:r/>
      <w:r>
        <w:t>Quienes escribieron la Biblia a menudo utilizaron la naturaleza para revelar verdades sobre Dios o para describir el comportamiento humano. En ocasiones, esto mostraba la debilidad humana o una posición inferior. La locura del rey Nabucodonosor se describe como tener garras de pájaro (</w:t>
      </w:r>
      <w:hyperlink r:id="rId1302">
        <w:r>
          <w:rPr>
            <w:color w:val="0000EE"/>
            <w:u w:val="single"/>
          </w:rPr>
          <w:t>Daniel 4:33</w:t>
        </w:r>
      </w:hyperlink>
      <w:r>
        <w:t>). Job afirmó que las aves no conocen la fuente de la sabiduría (</w:t>
      </w:r>
      <w:hyperlink r:id="rId1303">
        <w:r>
          <w:rPr>
            <w:color w:val="0000EE"/>
            <w:u w:val="single"/>
          </w:rPr>
          <w:t>Job 28:21</w:t>
        </w:r>
      </w:hyperlink>
      <w:r>
        <w:t>). En la parábola del sembrador de Jesús, las aves que se comieron la semilla junto al camino representan a las personas que no comprenden la palabra de Dios (</w:t>
      </w:r>
      <w:hyperlink r:id="rId1304">
        <w:r>
          <w:rPr>
            <w:color w:val="0000EE"/>
            <w:u w:val="single"/>
          </w:rPr>
          <w:t>Mateo 13:4</w:t>
        </w:r>
      </w:hyperlink>
      <w:r>
        <w:t>).</w:t>
      </w:r>
    </w:p>
    <w:p>
      <w:r/>
      <w:r>
        <w:t>Otros pasajes muestran simpatía por las aves. Una persona solitaria en oración fue comparada con un pájaro solitario en un techo (</w:t>
      </w:r>
      <w:hyperlink r:id="rId1305">
        <w:r>
          <w:rPr>
            <w:color w:val="0000EE"/>
            <w:u w:val="single"/>
          </w:rPr>
          <w:t>Salmo 102:7</w:t>
        </w:r>
      </w:hyperlink>
      <w:r>
        <w:t>). Alguien perseguido por enemigos podría entender el miedo de un pájaro cazado (</w:t>
      </w:r>
      <w:hyperlink r:id="rId1306">
        <w:r>
          <w:rPr>
            <w:color w:val="0000EE"/>
            <w:u w:val="single"/>
          </w:rPr>
          <w:t>Lamentaciones 3:52</w:t>
        </w:r>
      </w:hyperlink>
      <w:r>
        <w:t>). Las aves huyeron de Jerusalén y de la tierra cuando la maldición de Dios cayó sobre aquellos que hicieron el mal (</w:t>
      </w:r>
      <w:hyperlink r:id="rId1307">
        <w:r>
          <w:rPr>
            <w:color w:val="0000EE"/>
            <w:u w:val="single"/>
          </w:rPr>
          <w:t>Jeremías 9:10</w:t>
        </w:r>
      </w:hyperlink>
      <w:r>
        <w:t xml:space="preserve">; </w:t>
      </w:r>
      <w:hyperlink r:id="rId1308">
        <w:r>
          <w:rPr>
            <w:color w:val="0000EE"/>
            <w:u w:val="single"/>
          </w:rPr>
          <w:t>Sofonías 1:3</w:t>
        </w:r>
      </w:hyperlink>
      <w:r>
        <w:t>).</w:t>
      </w:r>
    </w:p>
    <w:p>
      <w:r/>
      <w:r>
        <w:t>Aunque las aves enfrentan peligros, la Biblia afirma que Dios las cuida (</w:t>
      </w:r>
      <w:hyperlink r:id="rId1293">
        <w:r>
          <w:rPr>
            <w:color w:val="0000EE"/>
            <w:u w:val="single"/>
          </w:rPr>
          <w:t>Salmo 50:11</w:t>
        </w:r>
      </w:hyperlink>
      <w:r>
        <w:t xml:space="preserve">; </w:t>
      </w:r>
      <w:hyperlink r:id="rId1309">
        <w:r>
          <w:rPr>
            <w:color w:val="0000EE"/>
            <w:u w:val="single"/>
          </w:rPr>
          <w:t>Mateo 6:26</w:t>
        </w:r>
      </w:hyperlink>
      <w:r>
        <w:t xml:space="preserve">; </w:t>
      </w:r>
      <w:hyperlink r:id="rId1294">
        <w:r>
          <w:rPr>
            <w:color w:val="0000EE"/>
            <w:u w:val="single"/>
          </w:rPr>
          <w:t>10:29</w:t>
        </w:r>
      </w:hyperlink>
      <w:r>
        <w:t>). Algunos gobernantes, como el Faraón y Nabucodonosor, fueron comparados con árboles que ofrecían refugio a las aves (</w:t>
      </w:r>
      <w:hyperlink r:id="rId1310">
        <w:r>
          <w:rPr>
            <w:color w:val="0000EE"/>
            <w:u w:val="single"/>
          </w:rPr>
          <w:t>Ezequiel 31:6</w:t>
        </w:r>
      </w:hyperlink>
      <w:r>
        <w:t xml:space="preserve">; </w:t>
      </w:r>
      <w:hyperlink r:id="rId1311">
        <w:r>
          <w:rPr>
            <w:color w:val="0000EE"/>
            <w:u w:val="single"/>
          </w:rPr>
          <w:t>Daniel 4:12</w:t>
        </w:r>
      </w:hyperlink>
      <w:r>
        <w:t xml:space="preserve">; comparar </w:t>
      </w:r>
      <w:hyperlink r:id="rId1312">
        <w:r>
          <w:rPr>
            <w:color w:val="0000EE"/>
            <w:u w:val="single"/>
          </w:rPr>
          <w:t>2:38</w:t>
        </w:r>
      </w:hyperlink>
      <w:r>
        <w:t>). Sin embargo, el poder humano no es eterno. Cuando el "árbol" de Nabucodonosor fue talado, las aves se dispersaron (</w:t>
      </w:r>
      <w:hyperlink r:id="rId1313">
        <w:r>
          <w:rPr>
            <w:color w:val="0000EE"/>
            <w:u w:val="single"/>
          </w:rPr>
          <w:t>Daniel 4:14</w:t>
        </w:r>
      </w:hyperlink>
      <w:r>
        <w:t>).</w:t>
      </w:r>
    </w:p>
    <w:p>
      <w:r/>
      <w:r>
        <w:t>La protección de Dios es única porque perdura eternamente. Jesús comparó el reino de Dios con una semilla de mostaza que crece hasta convertirse en una planta donde las aves pueden descansar (</w:t>
      </w:r>
      <w:hyperlink r:id="rId1314">
        <w:r>
          <w:rPr>
            <w:color w:val="0000EE"/>
            <w:u w:val="single"/>
          </w:rPr>
          <w:t>Mateo 13:32</w:t>
        </w:r>
      </w:hyperlink>
      <w:r>
        <w:t>). Dios ofrece un hogar para las aves (</w:t>
      </w:r>
      <w:hyperlink r:id="rId1315">
        <w:r>
          <w:rPr>
            <w:color w:val="0000EE"/>
            <w:u w:val="single"/>
          </w:rPr>
          <w:t>Salmo 104:12</w:t>
        </w:r>
      </w:hyperlink>
      <w:r>
        <w:t>), pero Jesús, el Hijo del Hombre, no tenía un hogar propio (</w:t>
      </w:r>
      <w:hyperlink r:id="rId1316">
        <w:r>
          <w:rPr>
            <w:color w:val="0000EE"/>
            <w:u w:val="single"/>
          </w:rPr>
          <w:t>Mateo 8:20</w:t>
        </w:r>
      </w:hyperlink>
      <w:r>
        <w:t>).</w:t>
      </w:r>
    </w:p>
    <w:p>
      <w:r/>
      <w:r>
        <w:t>Las aves reflejan la obra de Dios en la creación (</w:t>
      </w:r>
      <w:hyperlink r:id="rId1317">
        <w:r>
          <w:rPr>
            <w:color w:val="0000EE"/>
            <w:u w:val="single"/>
          </w:rPr>
          <w:t>Job 12:7</w:t>
        </w:r>
      </w:hyperlink>
      <w:r>
        <w:t>). El comportamiento de las aves se utiliza como una imagen para aprender de los errores (</w:t>
      </w:r>
      <w:hyperlink r:id="rId1318">
        <w:r>
          <w:rPr>
            <w:color w:val="0000EE"/>
            <w:u w:val="single"/>
          </w:rPr>
          <w:t>Proverbios 1:17</w:t>
        </w:r>
      </w:hyperlink>
      <w:r>
        <w:t xml:space="preserve">; </w:t>
      </w:r>
      <w:hyperlink r:id="rId1319">
        <w:r>
          <w:rPr>
            <w:color w:val="0000EE"/>
            <w:u w:val="single"/>
          </w:rPr>
          <w:t>6:5</w:t>
        </w:r>
      </w:hyperlink>
      <w:r>
        <w:t>). También enseña sobre las malas decisiones que conducen al pecado (</w:t>
      </w:r>
      <w:hyperlink r:id="rId1320">
        <w:r>
          <w:rPr>
            <w:color w:val="0000EE"/>
            <w:u w:val="single"/>
          </w:rPr>
          <w:t>Proverbios 7:23</w:t>
        </w:r>
      </w:hyperlink>
      <w:r>
        <w:t>). Aunque las aves pueden ser domesticadas, la lengua humana no puede serlo (</w:t>
      </w:r>
      <w:hyperlink r:id="rId1321">
        <w:r>
          <w:rPr>
            <w:color w:val="0000EE"/>
            <w:u w:val="single"/>
          </w:rPr>
          <w:t>Santiago 3:7</w:t>
        </w:r>
      </w:hyperlink>
      <w:r>
        <w:t>). Las aves que vuelan sin detenerse se comparan con una maldición sin causa (</w:t>
      </w:r>
      <w:hyperlink r:id="rId1322">
        <w:r>
          <w:rPr>
            <w:color w:val="0000EE"/>
            <w:u w:val="single"/>
          </w:rPr>
          <w:t>Proverbios 26:2</w:t>
        </w:r>
      </w:hyperlink>
      <w:r>
        <w:t>). Sin confiar en Dios, las personas pueden sentirse impulsadas a huir como un ave hacia las montañas (</w:t>
      </w:r>
      <w:hyperlink r:id="rId1323">
        <w:r>
          <w:rPr>
            <w:color w:val="0000EE"/>
            <w:u w:val="single"/>
          </w:rPr>
          <w:t>Salmo 11:1</w:t>
        </w:r>
      </w:hyperlink>
      <w:r>
        <w:t>). El canto de las aves trae alegría (</w:t>
      </w:r>
      <w:hyperlink r:id="rId1324">
        <w:r>
          <w:rPr>
            <w:color w:val="0000EE"/>
            <w:u w:val="single"/>
          </w:rPr>
          <w:t>Cantar de los Cantares 2:12</w:t>
        </w:r>
      </w:hyperlink>
      <w:r>
        <w:t>). El regreso del pueblo de Dios a su tierra sería como el retorno de las aves a su hogar (</w:t>
      </w:r>
      <w:hyperlink r:id="rId1325">
        <w:r>
          <w:rPr>
            <w:color w:val="0000EE"/>
            <w:u w:val="single"/>
          </w:rPr>
          <w:t>Oseas 11:11</w:t>
        </w:r>
      </w:hyperlink>
      <w:r>
        <w:t>). Jesús expresó su deseo de reunir al pueblo de Jerusalén como una gallina reúne a sus polluelos bajo sus alas (</w:t>
      </w:r>
      <w:hyperlink r:id="rId1326">
        <w:r>
          <w:rPr>
            <w:color w:val="0000EE"/>
            <w:u w:val="single"/>
          </w:rPr>
          <w:t>Mateo 23:37</w:t>
        </w:r>
      </w:hyperlink>
      <w:r>
        <w:t>).</w:t>
      </w:r>
    </w:p>
    <w:p>
      <w:r/>
      <w:r>
        <w:t>A veces, los pájaros eran un signo de peligro. En un sueño, el panadero del Faraón vio pájaros comiendo comida de una canasta en su cabeza. Esto indicaba que pronto moriría (</w:t>
      </w:r>
      <w:hyperlink r:id="rId1327">
        <w:r>
          <w:rPr>
            <w:color w:val="0000EE"/>
            <w:u w:val="single"/>
          </w:rPr>
          <w:t>Génesis 40:17</w:t>
        </w:r>
      </w:hyperlink>
      <w:r>
        <w:t>). Salomón advirtió que no se maldijera al rey, ni siquiera en privado, porque "una criatura alada" podría contar lo que se dijo (</w:t>
      </w:r>
      <w:hyperlink r:id="rId1328">
        <w:r>
          <w:rPr>
            <w:color w:val="0000EE"/>
            <w:u w:val="single"/>
          </w:rPr>
          <w:t>Eclesiastés 10:20</w:t>
        </w:r>
      </w:hyperlink>
      <w:r>
        <w:t>).</w:t>
      </w:r>
    </w:p>
    <w:p>
      <w:r/>
      <w:r>
        <w:t>Una imagen poderosa en la Biblia es la de las aves devorando los cuerpos de los malvados después de la batalla. Para los israelitas, este tipo de tratamiento de un cuerpo humano era la peor forma de deshonra (</w:t>
      </w:r>
      <w:hyperlink r:id="rId1329">
        <w:r>
          <w:rPr>
            <w:color w:val="0000EE"/>
            <w:u w:val="single"/>
          </w:rPr>
          <w:t>Deuteronomio 28:26</w:t>
        </w:r>
      </w:hyperlink>
      <w:r>
        <w:t xml:space="preserve">; </w:t>
      </w:r>
      <w:hyperlink r:id="rId1330">
        <w:r>
          <w:rPr>
            <w:color w:val="0000EE"/>
            <w:u w:val="single"/>
          </w:rPr>
          <w:t>1 Samuel 17:44</w:t>
        </w:r>
      </w:hyperlink>
      <w:r>
        <w:t xml:space="preserve">; </w:t>
      </w:r>
      <w:hyperlink r:id="rId1331">
        <w:r>
          <w:rPr>
            <w:color w:val="0000EE"/>
            <w:u w:val="single"/>
          </w:rPr>
          <w:t>Isaías 46:11</w:t>
        </w:r>
      </w:hyperlink>
      <w:r>
        <w:t xml:space="preserve">; </w:t>
      </w:r>
      <w:hyperlink r:id="rId1332">
        <w:r>
          <w:rPr>
            <w:color w:val="0000EE"/>
            <w:u w:val="single"/>
          </w:rPr>
          <w:t>Jeremías 7:33</w:t>
        </w:r>
      </w:hyperlink>
      <w:r>
        <w:t xml:space="preserve">; </w:t>
      </w:r>
      <w:hyperlink r:id="rId1333">
        <w:r>
          <w:rPr>
            <w:color w:val="0000EE"/>
            <w:u w:val="single"/>
          </w:rPr>
          <w:t>12:9</w:t>
        </w:r>
      </w:hyperlink>
      <w:r>
        <w:t xml:space="preserve">; </w:t>
      </w:r>
      <w:hyperlink r:id="rId1334">
        <w:r>
          <w:rPr>
            <w:color w:val="0000EE"/>
            <w:u w:val="single"/>
          </w:rPr>
          <w:t>Ezequiel 29:5</w:t>
        </w:r>
      </w:hyperlink>
      <w:r>
        <w:t xml:space="preserve">; </w:t>
      </w:r>
      <w:hyperlink r:id="rId1335">
        <w:r>
          <w:rPr>
            <w:color w:val="0000EE"/>
            <w:u w:val="single"/>
          </w:rPr>
          <w:t>39:4</w:t>
        </w:r>
      </w:hyperlink>
      <w:r>
        <w:t xml:space="preserve">; </w:t>
      </w:r>
      <w:hyperlink r:id="rId1336">
        <w:r>
          <w:rPr>
            <w:color w:val="0000EE"/>
            <w:u w:val="single"/>
          </w:rPr>
          <w:t>Apocalipsis 19:17, 21</w:t>
        </w:r>
      </w:hyperlink>
      <w:r>
        <w:t>).</w:t>
      </w:r>
    </w:p>
    <w:p>
      <w:pPr>
        <w:pStyle w:val="Heading3"/>
      </w:pPr>
      <w:r>
        <w:t>Clases de aves</w:t>
      </w:r>
    </w:p>
    <w:p>
      <w:r/>
      <w:r>
        <w:t>A continuación, se enumeran tipos específicos de aves. Haga clic en un ave de la lista para acceder al artículo completo.</w:t>
      </w:r>
    </w:p>
    <w:p>
      <w:pPr>
        <w:pStyle w:val="ListBullet"/>
        <w:spacing w:line="240" w:lineRule="auto"/>
        <w:ind w:left="720"/>
      </w:pPr>
      <w:r/>
      <w:r>
        <w:t>Avetoro</w:t>
      </w:r>
      <w:r>
        <w:t>: Un ave acuática con patas largas, similar a una garza, pero con patas más cortas y un cuerpo más pequeño.</w:t>
      </w:r>
    </w:p>
    <w:p>
      <w:pPr>
        <w:pStyle w:val="ListBullet"/>
        <w:spacing w:line="240" w:lineRule="auto"/>
        <w:ind w:left="720"/>
      </w:pPr>
      <w:r/>
      <w:r>
        <w:t>Buitre</w:t>
      </w:r>
      <w:r>
        <w:t>: Un ave de presa grande, similar a un halcón, que vuela alto en el cielo.</w:t>
      </w:r>
    </w:p>
    <w:p>
      <w:pPr>
        <w:pStyle w:val="ListBullet"/>
        <w:spacing w:line="240" w:lineRule="auto"/>
        <w:ind w:left="720"/>
      </w:pPr>
      <w:r/>
      <w:r>
        <w:t>Cormorán</w:t>
      </w:r>
      <w:r>
        <w:t>: Un ave acuática grande y negra que se asemeja a un ganso.</w:t>
      </w:r>
    </w:p>
    <w:p>
      <w:pPr>
        <w:pStyle w:val="ListBullet"/>
        <w:spacing w:line="240" w:lineRule="auto"/>
        <w:ind w:left="720"/>
      </w:pPr>
      <w:r/>
      <w:r>
        <w:t>Grulla</w:t>
      </w:r>
      <w:r>
        <w:t>: Un ave zancuda alta de cuello largo, conocida por sus llamadas ruidosas y su elegante vuelo en grandes bandadas.</w:t>
      </w:r>
    </w:p>
    <w:p>
      <w:pPr>
        <w:pStyle w:val="ListBullet"/>
        <w:spacing w:line="240" w:lineRule="auto"/>
        <w:ind w:left="720"/>
      </w:pPr>
      <w:r/>
      <w:r>
        <w:t>Cuco</w:t>
      </w:r>
      <w:r>
        <w:t>: Un ave conocida por su canto y por poner sus huevos en los nidos de otras aves.</w:t>
      </w:r>
    </w:p>
    <w:p>
      <w:pPr>
        <w:pStyle w:val="ListBullet"/>
        <w:spacing w:line="240" w:lineRule="auto"/>
        <w:ind w:left="720"/>
      </w:pPr>
      <w:r/>
      <w:r>
        <w:t>Águila</w:t>
      </w:r>
      <w:r>
        <w:t>: Un ave de presa poderosa con excelente vista y alas fuertes.</w:t>
      </w:r>
    </w:p>
    <w:p>
      <w:pPr>
        <w:pStyle w:val="ListBullet"/>
        <w:spacing w:line="240" w:lineRule="auto"/>
        <w:ind w:left="1440"/>
      </w:pPr>
      <w:r/>
      <w:r>
        <w:t>Águila Gier</w:t>
      </w:r>
      <w:r>
        <w:t xml:space="preserve">: Un antiguo nombre en inglés para el buitre egipcio (ver </w:t>
      </w:r>
      <w:r>
        <w:t>Buitre</w:t>
      </w:r>
      <w:r>
        <w:t>).</w:t>
      </w:r>
    </w:p>
    <w:p>
      <w:pPr>
        <w:pStyle w:val="ListBullet"/>
        <w:spacing w:line="240" w:lineRule="auto"/>
        <w:ind w:left="720"/>
      </w:pPr>
      <w:r/>
      <w:r>
        <w:t>Aves de corral (domésticas)</w:t>
      </w:r>
      <w:r>
        <w:t>: Aves criadas por personas para obtener alimentos u otros usos, como pollos, patos y pavos.</w:t>
      </w:r>
    </w:p>
    <w:p>
      <w:pPr>
        <w:pStyle w:val="ListBullet"/>
        <w:spacing w:line="240" w:lineRule="auto"/>
        <w:ind w:left="720"/>
      </w:pPr>
      <w:r/>
      <w:r>
        <w:t>Ganso</w:t>
      </w:r>
      <w:r>
        <w:t>: Aves acuáticas grandes con cuellos largos y llamadas ruidosas.</w:t>
      </w:r>
    </w:p>
    <w:p>
      <w:pPr>
        <w:pStyle w:val="ListBullet"/>
        <w:spacing w:line="240" w:lineRule="auto"/>
        <w:ind w:left="720"/>
      </w:pPr>
      <w:r/>
      <w:r>
        <w:t>Halcón</w:t>
      </w:r>
      <w:r>
        <w:t>: Un ave de presa con vista aguda que caza pequeños animales y otras aves.</w:t>
      </w:r>
    </w:p>
    <w:p>
      <w:pPr>
        <w:pStyle w:val="ListBullet"/>
        <w:spacing w:line="240" w:lineRule="auto"/>
        <w:ind w:left="720"/>
      </w:pPr>
      <w:r/>
      <w:r>
        <w:t>Garza</w:t>
      </w:r>
      <w:r>
        <w:t>: Un ave zancuda de patas largas que se alimenta de peces en aguas poco profundas.</w:t>
      </w:r>
    </w:p>
    <w:p>
      <w:pPr>
        <w:pStyle w:val="ListBullet"/>
        <w:spacing w:line="240" w:lineRule="auto"/>
        <w:ind w:left="720"/>
      </w:pPr>
      <w:r/>
      <w:r>
        <w:t>Abubilla</w:t>
      </w:r>
      <w:r>
        <w:t>: Un ave colorida con una cresta de plumas y un pico curvo.</w:t>
      </w:r>
    </w:p>
    <w:p>
      <w:pPr>
        <w:pStyle w:val="ListBullet"/>
        <w:spacing w:line="240" w:lineRule="auto"/>
        <w:ind w:left="720"/>
      </w:pPr>
      <w:r/>
      <w:r>
        <w:t>Ibis</w:t>
      </w:r>
      <w:r>
        <w:t>: Un ave zancuda de patas largas con un pico curvado, conocida desde el Antiguo Egipto.</w:t>
      </w:r>
    </w:p>
    <w:p>
      <w:pPr>
        <w:pStyle w:val="ListBullet"/>
        <w:spacing w:line="240" w:lineRule="auto"/>
        <w:ind w:left="720"/>
      </w:pPr>
      <w:r/>
      <w:r>
        <w:t>Cernícalo o Halcón</w:t>
      </w:r>
      <w:r>
        <w:t>: Son aves rapaces pequeñas y veloces que cazan insectos y animales pequeños.</w:t>
      </w:r>
    </w:p>
    <w:p>
      <w:pPr>
        <w:pStyle w:val="ListBullet"/>
        <w:spacing w:line="240" w:lineRule="auto"/>
        <w:ind w:left="720"/>
      </w:pPr>
      <w:r/>
      <w:r>
        <w:t>Milano</w:t>
      </w:r>
      <w:r>
        <w:t>: Un ave de presa de tamaño mediano con una cola bifurcada que se desliza por el aire.</w:t>
      </w:r>
    </w:p>
    <w:p>
      <w:pPr>
        <w:pStyle w:val="ListBullet"/>
        <w:spacing w:line="240" w:lineRule="auto"/>
        <w:ind w:left="720"/>
      </w:pPr>
      <w:r/>
      <w:r>
        <w:t>Halcón nocturno</w:t>
      </w:r>
      <w:r>
        <w:t>: Es un ave activa durante la noche que captura insectos en pleno vuelo. En realidad, el halcón nocturno es un tipo de ave relacionada con el chotacabras, no con el halcón.</w:t>
      </w:r>
    </w:p>
    <w:p>
      <w:pPr>
        <w:pStyle w:val="ListBullet"/>
        <w:spacing w:line="240" w:lineRule="auto"/>
        <w:ind w:left="720"/>
      </w:pPr>
      <w:r/>
      <w:r>
        <w:t>Avestruz</w:t>
      </w:r>
      <w:r>
        <w:t>: El ave viva más grande. No puede volar, pero puede correr muy rápidamente.</w:t>
      </w:r>
    </w:p>
    <w:p>
      <w:pPr>
        <w:pStyle w:val="ListBullet"/>
        <w:spacing w:line="240" w:lineRule="auto"/>
        <w:ind w:left="720"/>
      </w:pPr>
      <w:r/>
      <w:r>
        <w:t>Búho</w:t>
      </w:r>
      <w:r>
        <w:t>: Un ave de presa que está activa durante la noche. Posee ojos grandes y un vuelo silencioso.</w:t>
      </w:r>
    </w:p>
    <w:p>
      <w:pPr>
        <w:pStyle w:val="ListBullet"/>
        <w:spacing w:line="240" w:lineRule="auto"/>
        <w:ind w:left="1440"/>
      </w:pPr>
      <w:r/>
      <w:r>
        <w:t>Lechuza Común, Lechuza Blanca</w:t>
      </w:r>
      <w:r>
        <w:t>: Un búho de plumaje claro con cara en forma de corazón que caza roedores durante la noche.</w:t>
      </w:r>
    </w:p>
    <w:p>
      <w:pPr>
        <w:pStyle w:val="ListBullet"/>
        <w:spacing w:line="240" w:lineRule="auto"/>
        <w:ind w:left="1440"/>
      </w:pPr>
      <w:r/>
      <w:r>
        <w:t>Gran Búho</w:t>
      </w:r>
      <w:r>
        <w:t>: Una notable especie de búho que tiene dos mechones en la cabeza que se asemejan a orejas.</w:t>
      </w:r>
    </w:p>
    <w:p>
      <w:pPr>
        <w:pStyle w:val="ListBullet"/>
        <w:spacing w:line="240" w:lineRule="auto"/>
        <w:ind w:left="1440"/>
      </w:pPr>
      <w:r/>
      <w:r>
        <w:t>Pequeño Búho</w:t>
      </w:r>
      <w:r>
        <w:t>: Es el búho más pequeño que caza de noche y el más común en Tierra Santa.</w:t>
      </w:r>
    </w:p>
    <w:p>
      <w:pPr>
        <w:pStyle w:val="ListBullet"/>
        <w:spacing w:line="240" w:lineRule="auto"/>
        <w:ind w:left="1440"/>
      </w:pPr>
      <w:r/>
      <w:r>
        <w:t>Búho Chico</w:t>
      </w:r>
      <w:r>
        <w:t>: Un búho pequeño con mechones en las orejas y un canto suave y repetido.</w:t>
      </w:r>
    </w:p>
    <w:p>
      <w:pPr>
        <w:pStyle w:val="ListBullet"/>
        <w:spacing w:line="240" w:lineRule="auto"/>
        <w:ind w:left="720"/>
      </w:pPr>
      <w:r/>
      <w:r>
        <w:t>Perdiz</w:t>
      </w:r>
      <w:r>
        <w:t>: Un ave robusta que habita en el suelo. Las personas cazan perdices por alimento y deporte.</w:t>
      </w:r>
    </w:p>
    <w:p>
      <w:pPr>
        <w:pStyle w:val="ListBullet"/>
        <w:spacing w:line="240" w:lineRule="auto"/>
        <w:ind w:left="720"/>
      </w:pPr>
      <w:r/>
      <w:r>
        <w:t>Pavo real</w:t>
      </w:r>
      <w:r>
        <w:t>: Un ave grande en la que el macho exhibe una cola larga y colorida.</w:t>
      </w:r>
    </w:p>
    <w:p>
      <w:pPr>
        <w:pStyle w:val="ListBullet"/>
        <w:spacing w:line="240" w:lineRule="auto"/>
        <w:ind w:left="720"/>
      </w:pPr>
      <w:r/>
      <w:r>
        <w:t>Pelícano</w:t>
      </w:r>
      <w:r>
        <w:t>: Un ave acuática grande que tiene una bolsa debajo de su pico para atrapar peces.</w:t>
      </w:r>
    </w:p>
    <w:p>
      <w:pPr>
        <w:pStyle w:val="ListBullet"/>
        <w:spacing w:line="240" w:lineRule="auto"/>
        <w:ind w:left="720"/>
      </w:pPr>
      <w:r/>
      <w:r>
        <w:t>Paloma</w:t>
      </w:r>
      <w:r>
        <w:t>: Aves gentiles de cuello corto, frecuentemente empleadas como símbolos de paz o sacrificio.</w:t>
      </w:r>
    </w:p>
    <w:p>
      <w:pPr>
        <w:pStyle w:val="ListBullet"/>
        <w:spacing w:line="240" w:lineRule="auto"/>
        <w:ind w:left="1440"/>
      </w:pPr>
      <w:r/>
      <w:r>
        <w:t>Paloma</w:t>
      </w:r>
      <w:r>
        <w:t>: Cualquier paloma pequeña, ya sea salvaje o domesticada.</w:t>
      </w:r>
    </w:p>
    <w:p>
      <w:pPr>
        <w:pStyle w:val="ListBullet"/>
        <w:spacing w:line="240" w:lineRule="auto"/>
        <w:ind w:left="1440"/>
      </w:pPr>
      <w:r/>
      <w:r>
        <w:t>Tórtola</w:t>
      </w:r>
      <w:r>
        <w:t>: Una pequeña paloma silvestre que migra y emite un suave sonido de arrullo.</w:t>
      </w:r>
    </w:p>
    <w:p>
      <w:pPr>
        <w:pStyle w:val="ListBullet"/>
        <w:spacing w:line="240" w:lineRule="auto"/>
        <w:ind w:left="720"/>
      </w:pPr>
      <w:r/>
      <w:r>
        <w:t>Codorniz</w:t>
      </w:r>
      <w:r>
        <w:t>: Un ave pequeña que habita en campos y pastizales. Las personas cazan codornices para alimentarse y por deporte.</w:t>
      </w:r>
    </w:p>
    <w:p>
      <w:pPr>
        <w:pStyle w:val="ListBullet"/>
        <w:spacing w:line="240" w:lineRule="auto"/>
        <w:ind w:left="720"/>
      </w:pPr>
      <w:r/>
      <w:r>
        <w:t>Cuervo</w:t>
      </w:r>
      <w:r>
        <w:t>: Un ave grande y negra, conocida por su inteligencia y su característico llamado áspero.</w:t>
      </w:r>
    </w:p>
    <w:p>
      <w:pPr>
        <w:pStyle w:val="ListBullet"/>
        <w:spacing w:line="240" w:lineRule="auto"/>
        <w:ind w:left="720"/>
      </w:pPr>
      <w:r/>
      <w:r>
        <w:t>Gaviota</w:t>
      </w:r>
      <w:r>
        <w:t>: Un ave que habita en la costa, con alas largas y un grito potente.</w:t>
      </w:r>
    </w:p>
    <w:p>
      <w:pPr>
        <w:pStyle w:val="ListBullet"/>
        <w:spacing w:line="240" w:lineRule="auto"/>
        <w:ind w:left="720"/>
      </w:pPr>
      <w:r/>
      <w:r>
        <w:t>Gorrión</w:t>
      </w:r>
      <w:r>
        <w:t>: Un pequeño pájaro cantor marrón, común en pueblos y campos.</w:t>
      </w:r>
    </w:p>
    <w:p>
      <w:pPr>
        <w:pStyle w:val="ListBullet"/>
        <w:spacing w:line="240" w:lineRule="auto"/>
        <w:ind w:left="720"/>
      </w:pPr>
      <w:r/>
      <w:r>
        <w:t>Cigüeña</w:t>
      </w:r>
      <w:r>
        <w:t>: Un ave alta de patas largas y pico largo. Las cigüeñas suelen construir grandes nidos en tejados o árboles altos.</w:t>
      </w:r>
    </w:p>
    <w:p>
      <w:pPr>
        <w:pStyle w:val="ListBullet"/>
        <w:spacing w:line="240" w:lineRule="auto"/>
        <w:ind w:left="720"/>
      </w:pPr>
      <w:r/>
      <w:r>
        <w:t>Golondrina</w:t>
      </w:r>
      <w:r>
        <w:t>: Un pequeño pájaro con alas largas y puntiagudas que atrapa insectos mientras vuela.</w:t>
      </w:r>
    </w:p>
    <w:p>
      <w:pPr>
        <w:pStyle w:val="ListBullet"/>
        <w:spacing w:line="240" w:lineRule="auto"/>
        <w:ind w:left="720"/>
      </w:pPr>
      <w:r/>
      <w:r>
        <w:t>Cisne</w:t>
      </w:r>
      <w:r>
        <w:t>: Un ave acuática grande y elegante con un cuello largo.</w:t>
      </w:r>
    </w:p>
    <w:p>
      <w:pPr>
        <w:pStyle w:val="ListBullet"/>
        <w:spacing w:line="240" w:lineRule="auto"/>
        <w:ind w:left="720"/>
      </w:pPr>
      <w:r/>
      <w:r>
        <w:t>Vencejo</w:t>
      </w:r>
      <w:r>
        <w:t>: Un pequeño pájaro de alas largas que pasa la mayor parte de su vida en vuelo.</w:t>
      </w:r>
    </w:p>
    <w:p>
      <w:pPr>
        <w:pStyle w:val="ListBullet"/>
        <w:spacing w:line="240" w:lineRule="auto"/>
        <w:ind w:left="720"/>
      </w:pPr>
      <w:r/>
      <w:r>
        <w:t>Buitre</w:t>
      </w:r>
      <w:r>
        <w:t>: Un ave carroñera de gran tamaño que se alimenta de animales muertos.</w:t>
      </w:r>
    </w:p>
    <w:p>
      <w:pPr>
        <w:pStyle w:val="ListBullet"/>
        <w:spacing w:line="240" w:lineRule="auto"/>
        <w:ind w:left="720"/>
      </w:pPr>
      <w:r/>
      <w:r>
        <w:t>Gallineta</w:t>
      </w:r>
      <w:r>
        <w:t>: Un ave de plumaje oscuro, similar a un pato, que habita en humedales y posee un pico rojo.</w:t>
      </w:r>
      <w:r/>
      <w:r/>
    </w:p>
    <w:p>
      <w:r/>
    </w:p>
    <w:p>
      <w:pPr>
        <w:pStyle w:val="Heading2"/>
      </w:pPr>
      <w:r>
        <w:t>Azoto</w:t>
      </w:r>
      <w:r/>
    </w:p>
    <w:p>
      <w:r/>
      <w:r>
        <w:t xml:space="preserve">La forma del Nuevo Testamento de Azoto se menciona en </w:t>
      </w:r>
      <w:hyperlink r:id="rId1240">
        <w:r>
          <w:rPr>
            <w:color w:val="0000EE"/>
            <w:u w:val="single"/>
          </w:rPr>
          <w:t>Hechos 8:40</w:t>
        </w:r>
      </w:hyperlink>
      <w:r>
        <w:t>.</w:t>
      </w:r>
    </w:p>
    <w:p>
      <w:r/>
      <w:r>
        <w:rPr>
          <w:i/>
        </w:rPr>
        <w:t>Ver</w:t>
      </w:r>
      <w:r>
        <w:t xml:space="preserve"> </w:t>
      </w:r>
      <w:r>
        <w:t>Asdod, Asdodita, Azotita</w:t>
      </w:r>
      <w:r>
        <w:t>.</w:t>
      </w:r>
      <w:r/>
      <w:r/>
    </w:p>
    <w:p>
      <w:r/>
    </w:p>
    <w:p>
      <w:pPr>
        <w:pStyle w:val="Heading2"/>
      </w:pPr>
      <w:r>
        <w:t>Banquero, Banca</w:t>
      </w:r>
      <w:r/>
    </w:p>
    <w:p>
      <w:r/>
      <w:r>
        <w:t>Un banquero es una persona que trabaja con dinero. Se encarga de prestar dinero, intercambiar diferentes tipos de divisas y proporcionar dinero nuevo.</w:t>
      </w:r>
    </w:p>
    <w:p>
      <w:r/>
      <w:r>
        <w:t>A medida que el comercio entre diferentes países crecía, la gente necesitaba una forma de mover dinero fácilmente. Esto llevó a la creación de la banca. Cuando las monedas se acuñaron por primera vez en el siglo VII a.C., los cambistas se volvieron importantes. Estas eran personas que intercambiaban un tipo de moneda por otro.</w:t>
      </w:r>
    </w:p>
    <w:p>
      <w:r/>
      <w:r>
        <w:t>En el pasado, los reyes y las reinas controlaban todo el comercio (</w:t>
      </w:r>
      <w:hyperlink r:id="rId1337">
        <w:r>
          <w:rPr>
            <w:color w:val="0000EE"/>
            <w:u w:val="single"/>
          </w:rPr>
          <w:t>2 Samuel 5:11</w:t>
        </w:r>
      </w:hyperlink>
      <w:r>
        <w:t xml:space="preserve">, </w:t>
      </w:r>
      <w:hyperlink r:id="rId1338">
        <w:r>
          <w:rPr>
            <w:color w:val="0000EE"/>
            <w:u w:val="single"/>
          </w:rPr>
          <w:t>1 Reyes 10:14–29</w:t>
        </w:r>
      </w:hyperlink>
      <w:r>
        <w:t>). Sin embargo, con el tiempo, esto cambió. Se desarrolló un nuevo sistema que era similar al sistema bancario que tenemos hoy.</w:t>
      </w:r>
    </w:p>
    <w:p>
      <w:r/>
      <w:r>
        <w:t>En la época del Nuevo Testamento, los cambistas formaban parte del sistema bancario. Su labor consistía en cambiar el dinero romano por monedas especiales para el templo. Las personas necesitaban estas monedas especiales para pagar el impuesto del templo. Este impuesto se pagaba con una moneda llamada medio siclo. Los cambistas se mencionan en:</w:t>
      </w:r>
    </w:p>
    <w:p>
      <w:pPr>
        <w:pStyle w:val="ListBullet"/>
        <w:spacing w:line="240" w:lineRule="auto"/>
        <w:ind w:left="720"/>
      </w:pPr>
      <w:r/>
      <w:hyperlink r:id="rId1339">
        <w:r>
          <w:rPr>
            <w:color w:val="0000EE"/>
            <w:u w:val="single"/>
          </w:rPr>
          <w:t>Mateo 17:24</w:t>
        </w:r>
      </w:hyperlink>
    </w:p>
    <w:p>
      <w:pPr>
        <w:pStyle w:val="ListBullet"/>
        <w:spacing w:line="240" w:lineRule="auto"/>
        <w:ind w:left="720"/>
      </w:pPr>
      <w:r/>
      <w:hyperlink r:id="rId1340">
        <w:r>
          <w:rPr>
            <w:color w:val="0000EE"/>
            <w:u w:val="single"/>
          </w:rPr>
          <w:t>Mateo 21:12</w:t>
        </w:r>
      </w:hyperlink>
    </w:p>
    <w:p>
      <w:pPr>
        <w:pStyle w:val="ListBullet"/>
        <w:spacing w:line="240" w:lineRule="auto"/>
        <w:ind w:left="720"/>
      </w:pPr>
      <w:r/>
      <w:hyperlink r:id="rId1341">
        <w:r>
          <w:rPr>
            <w:color w:val="0000EE"/>
            <w:u w:val="single"/>
          </w:rPr>
          <w:t>Mateo 25:27</w:t>
        </w:r>
      </w:hyperlink>
    </w:p>
    <w:p>
      <w:pPr>
        <w:pStyle w:val="ListBullet"/>
        <w:spacing w:line="240" w:lineRule="auto"/>
        <w:ind w:left="720"/>
      </w:pPr>
      <w:r/>
      <w:hyperlink r:id="rId1342">
        <w:r>
          <w:rPr>
            <w:color w:val="0000EE"/>
            <w:u w:val="single"/>
          </w:rPr>
          <w:t>Marcos 11:15</w:t>
        </w:r>
      </w:hyperlink>
    </w:p>
    <w:p>
      <w:pPr>
        <w:pStyle w:val="ListBullet"/>
        <w:spacing w:line="240" w:lineRule="auto"/>
        <w:ind w:left="720"/>
      </w:pPr>
      <w:r/>
      <w:hyperlink r:id="rId1343">
        <w:r>
          <w:rPr>
            <w:color w:val="0000EE"/>
            <w:u w:val="single"/>
          </w:rPr>
          <w:t>Lucas 19:23</w:t>
        </w:r>
      </w:hyperlink>
    </w:p>
    <w:p>
      <w:pPr>
        <w:pStyle w:val="ListBullet"/>
        <w:spacing w:line="240" w:lineRule="auto"/>
        <w:ind w:left="720"/>
      </w:pPr>
      <w:r/>
      <w:hyperlink r:id="rId1344">
        <w:r>
          <w:rPr>
            <w:color w:val="0000EE"/>
            <w:u w:val="single"/>
          </w:rPr>
          <w:t>Juan 2:14–15</w:t>
        </w:r>
      </w:hyperlink>
    </w:p>
    <w:p>
      <w:r/>
      <w:r>
        <w:t>Las personas que prestaron dinero (prestamistas) y aquellos que otorgaron crédito (acreedores) estaban protegidos. Los prestatarios debían ofrecer algo valioso como garantía de que devolverían el préstamo.</w:t>
      </w:r>
    </w:p>
    <w:p>
      <w:r/>
      <w:r>
        <w:t>La ley israelita establecía que la gente no debía cobrar intereses sobre los préstamos (</w:t>
      </w:r>
      <w:hyperlink r:id="rId1345">
        <w:r>
          <w:rPr>
            <w:color w:val="0000EE"/>
            <w:u w:val="single"/>
          </w:rPr>
          <w:t>Éxodo 22:25</w:t>
        </w:r>
      </w:hyperlink>
      <w:r>
        <w:t xml:space="preserve">, </w:t>
      </w:r>
      <w:hyperlink r:id="rId1346">
        <w:r>
          <w:rPr>
            <w:color w:val="0000EE"/>
            <w:u w:val="single"/>
          </w:rPr>
          <w:t>Deuteronomio 15:1–18</w:t>
        </w:r>
      </w:hyperlink>
      <w:r>
        <w:t>). Sin embargo, algunas personas no cumplieron con esta ley y cobraron tasas de interés muy altas. Profetas y líderes se pronunciaron en contra de esta práctica (</w:t>
      </w:r>
      <w:hyperlink r:id="rId1347">
        <w:r>
          <w:rPr>
            <w:color w:val="0000EE"/>
            <w:u w:val="single"/>
          </w:rPr>
          <w:t>Nehemías 5:6–13</w:t>
        </w:r>
      </w:hyperlink>
      <w:r>
        <w:t xml:space="preserve">, </w:t>
      </w:r>
      <w:hyperlink r:id="rId1348">
        <w:r>
          <w:rPr>
            <w:color w:val="0000EE"/>
            <w:u w:val="single"/>
          </w:rPr>
          <w:t>Ezequiel 18:8, 13, 17</w:t>
        </w:r>
      </w:hyperlink>
      <w:r>
        <w:t xml:space="preserve">; </w:t>
      </w:r>
      <w:hyperlink r:id="rId1349">
        <w:r>
          <w:rPr>
            <w:color w:val="0000EE"/>
            <w:u w:val="single"/>
          </w:rPr>
          <w:t>22:12</w:t>
        </w:r>
      </w:hyperlink>
      <w:r>
        <w:t>).</w:t>
      </w:r>
    </w:p>
    <w:p>
      <w:r/>
      <w:r>
        <w:t>El pueblo de Israel a menudo temía a los acreedores (</w:t>
      </w:r>
      <w:hyperlink r:id="rId1350">
        <w:r>
          <w:rPr>
            <w:color w:val="0000EE"/>
            <w:u w:val="single"/>
          </w:rPr>
          <w:t>2 Reyes 4:1</w:t>
        </w:r>
      </w:hyperlink>
      <w:r>
        <w:t xml:space="preserve">, </w:t>
      </w:r>
      <w:hyperlink r:id="rId1351">
        <w:r>
          <w:rPr>
            <w:color w:val="0000EE"/>
            <w:u w:val="single"/>
          </w:rPr>
          <w:t>Salmo 109:11</w:t>
        </w:r>
      </w:hyperlink>
      <w:r>
        <w:t xml:space="preserve">, </w:t>
      </w:r>
      <w:hyperlink r:id="rId1352">
        <w:r>
          <w:rPr>
            <w:color w:val="0000EE"/>
            <w:u w:val="single"/>
          </w:rPr>
          <w:t>Isaías 24:2;</w:t>
        </w:r>
      </w:hyperlink>
      <w:r>
        <w:t xml:space="preserve"> </w:t>
      </w:r>
      <w:hyperlink r:id="rId1353">
        <w:r>
          <w:rPr>
            <w:color w:val="0000EE"/>
            <w:u w:val="single"/>
          </w:rPr>
          <w:t>50:1</w:t>
        </w:r>
      </w:hyperlink>
      <w:r>
        <w:t>). Los acreedores podían entrar en las casas de las personas para recuperar lo que se les debía. Incluso podían tomar a los niños como esclavos para saldar la deuda (</w:t>
      </w:r>
      <w:hyperlink r:id="rId1350">
        <w:r>
          <w:rPr>
            <w:color w:val="0000EE"/>
            <w:u w:val="single"/>
          </w:rPr>
          <w:t>2 Reyes 4:1</w:t>
        </w:r>
      </w:hyperlink>
      <w:r>
        <w:t xml:space="preserve">, </w:t>
      </w:r>
      <w:hyperlink r:id="rId1353">
        <w:r>
          <w:rPr>
            <w:color w:val="0000EE"/>
            <w:u w:val="single"/>
          </w:rPr>
          <w:t>Isaías 50:1</w:t>
        </w:r>
      </w:hyperlink>
      <w:r>
        <w:t xml:space="preserve">). En </w:t>
      </w:r>
      <w:hyperlink r:id="rId1354">
        <w:r>
          <w:rPr>
            <w:color w:val="0000EE"/>
            <w:u w:val="single"/>
          </w:rPr>
          <w:t>Lucas 7:41–42</w:t>
        </w:r>
      </w:hyperlink>
      <w:r>
        <w:t xml:space="preserve">, Jesús cuenta una historia sobre un acreedor bondadoso. Esta historia se llama una parábola. Otras historias similares se encuentran en </w:t>
      </w:r>
      <w:hyperlink r:id="rId1355">
        <w:r>
          <w:rPr>
            <w:color w:val="0000EE"/>
            <w:u w:val="single"/>
          </w:rPr>
          <w:t xml:space="preserve">Mateo 25:14–30 </w:t>
        </w:r>
      </w:hyperlink>
      <w:r>
        <w:t xml:space="preserve">y </w:t>
      </w:r>
      <w:hyperlink r:id="rId1356">
        <w:r>
          <w:rPr>
            <w:color w:val="0000EE"/>
            <w:u w:val="single"/>
          </w:rPr>
          <w:t>Lucas 19:11–27</w:t>
        </w:r>
      </w:hyperlink>
      <w:r>
        <w:t>.</w:t>
      </w:r>
    </w:p>
    <w:p>
      <w:r/>
      <w:r>
        <w:rPr>
          <w:i/>
        </w:rPr>
        <w:t>Véase también</w:t>
      </w:r>
      <w:r>
        <w:t xml:space="preserve"> </w:t>
      </w:r>
      <w:r>
        <w:t>Dinero</w:t>
      </w:r>
      <w:r>
        <w:t xml:space="preserve">; </w:t>
      </w:r>
      <w:r>
        <w:t>Cambista</w:t>
      </w:r>
      <w:r>
        <w:t>.</w:t>
      </w:r>
      <w:r/>
      <w:r/>
    </w:p>
    <w:p>
      <w:r/>
    </w:p>
    <w:p>
      <w:pPr>
        <w:pStyle w:val="Heading2"/>
      </w:pPr>
      <w:r>
        <w:t>Bañarse, Baño</w:t>
      </w:r>
      <w:r/>
    </w:p>
    <w:p>
      <w:r/>
      <w:r>
        <w:t>Para limpiar como con agua o lavarse a uno mismo. En la Biblia, los términos "bañarse" y "lavarse" traducen, a menudo de manera intercambiable, varias palabras diferentes. Un pasaje del Antiguo Testamento utiliza una palabra hebrea para limpiar ropa y otra para lavar otros objetos, incluido el cuerpo (</w:t>
      </w:r>
      <w:hyperlink r:id="rId1357">
        <w:r>
          <w:rPr>
            <w:color w:val="0000EE"/>
            <w:u w:val="single"/>
          </w:rPr>
          <w:t>Levítico 15:8–12</w:t>
        </w:r>
      </w:hyperlink>
      <w:r>
        <w:t>).</w:t>
      </w:r>
    </w:p>
    <w:p>
      <w:r/>
      <w:r>
        <w:t>El clima seco de Israel y la escasez de agua desalentaban el baño, excepto donde había un arroyo o una piscina disponible (</w:t>
      </w:r>
      <w:hyperlink r:id="rId1358">
        <w:r>
          <w:rPr>
            <w:color w:val="0000EE"/>
            <w:u w:val="single"/>
          </w:rPr>
          <w:t>2 Reyes 5:10,</w:t>
        </w:r>
      </w:hyperlink>
      <w:r>
        <w:t xml:space="preserve"> </w:t>
      </w:r>
      <w:hyperlink r:id="rId1359">
        <w:r>
          <w:rPr>
            <w:color w:val="0000EE"/>
            <w:u w:val="single"/>
          </w:rPr>
          <w:t>Juan 9:7</w:t>
        </w:r>
      </w:hyperlink>
      <w:r>
        <w:t>). Sin embargo, las personas aún lavaban a los bebés al nacer (</w:t>
      </w:r>
      <w:hyperlink r:id="rId1360">
        <w:r>
          <w:rPr>
            <w:color w:val="0000EE"/>
            <w:u w:val="single"/>
          </w:rPr>
          <w:t>Ezequiel 16:4</w:t>
        </w:r>
      </w:hyperlink>
      <w:r>
        <w:t>), los cuerpos de los fallecidos en preparación para el entierro (</w:t>
      </w:r>
      <w:hyperlink r:id="rId1361">
        <w:r>
          <w:rPr>
            <w:color w:val="0000EE"/>
            <w:u w:val="single"/>
          </w:rPr>
          <w:t>Hechos 9:37</w:t>
        </w:r>
      </w:hyperlink>
      <w:r>
        <w:t>) y las ovejas para su esquila (</w:t>
      </w:r>
      <w:hyperlink r:id="rId1362">
        <w:r>
          <w:rPr>
            <w:color w:val="0000EE"/>
            <w:u w:val="single"/>
          </w:rPr>
          <w:t>Cantar de los Cantares 6:6</w:t>
        </w:r>
      </w:hyperlink>
      <w:r>
        <w:t>). El baño frecuente de todo el cuerpo probablemente estaba reservado para los ricos (</w:t>
      </w:r>
      <w:hyperlink r:id="rId1363">
        <w:r>
          <w:rPr>
            <w:color w:val="0000EE"/>
            <w:u w:val="single"/>
          </w:rPr>
          <w:t>Éxodo 2:5</w:t>
        </w:r>
      </w:hyperlink>
      <w:r>
        <w:t>). Pero la prevalencia del polvo hacía necesario el lavado frecuente de la cara, las manos y los pies (</w:t>
      </w:r>
      <w:hyperlink r:id="rId1364">
        <w:r>
          <w:rPr>
            <w:color w:val="0000EE"/>
            <w:u w:val="single"/>
          </w:rPr>
          <w:t>Génesis 18:4</w:t>
        </w:r>
      </w:hyperlink>
      <w:r>
        <w:t xml:space="preserve">; </w:t>
      </w:r>
      <w:hyperlink r:id="rId1365">
        <w:r>
          <w:rPr>
            <w:color w:val="0000EE"/>
            <w:u w:val="single"/>
          </w:rPr>
          <w:t>19:2</w:t>
        </w:r>
      </w:hyperlink>
      <w:r>
        <w:t xml:space="preserve">; </w:t>
      </w:r>
      <w:hyperlink r:id="rId1366">
        <w:r>
          <w:rPr>
            <w:color w:val="0000EE"/>
            <w:u w:val="single"/>
          </w:rPr>
          <w:t>24:32</w:t>
        </w:r>
      </w:hyperlink>
      <w:r>
        <w:t xml:space="preserve">; </w:t>
      </w:r>
      <w:hyperlink r:id="rId1367">
        <w:r>
          <w:rPr>
            <w:color w:val="0000EE"/>
            <w:u w:val="single"/>
          </w:rPr>
          <w:t>43:24</w:t>
        </w:r>
      </w:hyperlink>
      <w:r>
        <w:t xml:space="preserve">; </w:t>
      </w:r>
      <w:hyperlink r:id="rId1368">
        <w:r>
          <w:rPr>
            <w:color w:val="0000EE"/>
            <w:u w:val="single"/>
          </w:rPr>
          <w:t>Jueces 19:21,</w:t>
        </w:r>
      </w:hyperlink>
      <w:r>
        <w:t xml:space="preserve"> </w:t>
      </w:r>
      <w:hyperlink r:id="rId1369">
        <w:r>
          <w:rPr>
            <w:color w:val="0000EE"/>
            <w:u w:val="single"/>
          </w:rPr>
          <w:t>Cantar de los Cantares 5:3</w:t>
        </w:r>
      </w:hyperlink>
      <w:r>
        <w:t>). El buen aseo para los privilegiados exigía lavar el cuerpo antes de ungirse con aceite (</w:t>
      </w:r>
      <w:hyperlink r:id="rId82">
        <w:r>
          <w:rPr>
            <w:color w:val="0000EE"/>
            <w:u w:val="single"/>
          </w:rPr>
          <w:t>Rut 3:3,</w:t>
        </w:r>
      </w:hyperlink>
      <w:r>
        <w:t xml:space="preserve"> </w:t>
      </w:r>
      <w:hyperlink r:id="rId83">
        <w:r>
          <w:rPr>
            <w:color w:val="0000EE"/>
            <w:u w:val="single"/>
          </w:rPr>
          <w:t>2 Samuel 12:20,</w:t>
        </w:r>
      </w:hyperlink>
      <w:r>
        <w:t xml:space="preserve"> </w:t>
      </w:r>
      <w:hyperlink r:id="rId1370">
        <w:r>
          <w:rPr>
            <w:color w:val="0000EE"/>
            <w:u w:val="single"/>
          </w:rPr>
          <w:t>Ezequiel 23:41</w:t>
        </w:r>
      </w:hyperlink>
      <w:r>
        <w:t>). Un buen anfitrión proporcionaba agua para los pies de un invitado (</w:t>
      </w:r>
      <w:hyperlink r:id="rId1364">
        <w:r>
          <w:rPr>
            <w:color w:val="0000EE"/>
            <w:u w:val="single"/>
          </w:rPr>
          <w:t>Génesis 18:4,</w:t>
        </w:r>
      </w:hyperlink>
      <w:r>
        <w:t xml:space="preserve"> </w:t>
      </w:r>
      <w:hyperlink r:id="rId1368">
        <w:r>
          <w:rPr>
            <w:color w:val="0000EE"/>
            <w:u w:val="single"/>
          </w:rPr>
          <w:t>Jueces 19:21,</w:t>
        </w:r>
      </w:hyperlink>
      <w:r>
        <w:t xml:space="preserve"> </w:t>
      </w:r>
      <w:hyperlink r:id="rId1371">
        <w:r>
          <w:rPr>
            <w:color w:val="0000EE"/>
            <w:u w:val="single"/>
          </w:rPr>
          <w:t>Lucas 7:44,</w:t>
        </w:r>
      </w:hyperlink>
      <w:r>
        <w:t xml:space="preserve"> </w:t>
      </w:r>
      <w:hyperlink r:id="rId1372">
        <w:r>
          <w:rPr>
            <w:color w:val="0000EE"/>
            <w:u w:val="single"/>
          </w:rPr>
          <w:t>Juan 13:4–5</w:t>
        </w:r>
      </w:hyperlink>
      <w:r>
        <w:t>). Lavar los pies de alguien era tarea de un sirviente. Que cualquier otra persona lo hiciera era una señal de humildad (</w:t>
      </w:r>
      <w:hyperlink r:id="rId1373">
        <w:r>
          <w:rPr>
            <w:color w:val="0000EE"/>
            <w:u w:val="single"/>
          </w:rPr>
          <w:t>1 Samuel 25:41,</w:t>
        </w:r>
      </w:hyperlink>
      <w:r>
        <w:t xml:space="preserve"> </w:t>
      </w:r>
      <w:hyperlink r:id="rId1374">
        <w:r>
          <w:rPr>
            <w:color w:val="0000EE"/>
            <w:u w:val="single"/>
          </w:rPr>
          <w:t>Lucas 7:44–47,</w:t>
        </w:r>
      </w:hyperlink>
      <w:r>
        <w:t xml:space="preserve"> </w:t>
      </w:r>
      <w:hyperlink r:id="rId1375">
        <w:r>
          <w:rPr>
            <w:color w:val="0000EE"/>
            <w:u w:val="single"/>
          </w:rPr>
          <w:t>Juan 13:3–16,</w:t>
        </w:r>
      </w:hyperlink>
      <w:r>
        <w:t xml:space="preserve"> </w:t>
      </w:r>
      <w:hyperlink r:id="rId1376">
        <w:r>
          <w:rPr>
            <w:color w:val="0000EE"/>
            <w:u w:val="single"/>
          </w:rPr>
          <w:t>1 Timoteo 5:10</w:t>
        </w:r>
      </w:hyperlink>
      <w:r>
        <w:t>).</w:t>
      </w:r>
    </w:p>
    <w:p>
      <w:r/>
      <w:r>
        <w:t>La mayoría de las referencias bíblicas al lavado o baño se refieren a la limpieza ritual. Se requería que los sacerdotes y levitas lavaran su ropa y caras, y a veces sus cuerpos, antes de acercarse al altar y en ocasiones ceremoniales (</w:t>
      </w:r>
      <w:hyperlink r:id="rId1377">
        <w:r>
          <w:rPr>
            <w:color w:val="0000EE"/>
            <w:u w:val="single"/>
          </w:rPr>
          <w:t>Éxodo 29:4,</w:t>
        </w:r>
      </w:hyperlink>
      <w:r>
        <w:t xml:space="preserve"> </w:t>
      </w:r>
      <w:hyperlink r:id="rId1378">
        <w:r>
          <w:rPr>
            <w:color w:val="0000EE"/>
            <w:u w:val="single"/>
          </w:rPr>
          <w:t>30:19–21</w:t>
        </w:r>
      </w:hyperlink>
      <w:r>
        <w:t xml:space="preserve">; </w:t>
      </w:r>
      <w:hyperlink r:id="rId1379">
        <w:r>
          <w:rPr>
            <w:color w:val="0000EE"/>
            <w:u w:val="single"/>
          </w:rPr>
          <w:t>40:7, 12, 30–32</w:t>
        </w:r>
      </w:hyperlink>
      <w:r>
        <w:t xml:space="preserve">; </w:t>
      </w:r>
      <w:hyperlink r:id="rId1380">
        <w:r>
          <w:rPr>
            <w:color w:val="0000EE"/>
            <w:u w:val="single"/>
          </w:rPr>
          <w:t>Números 8:21</w:t>
        </w:r>
      </w:hyperlink>
      <w:r>
        <w:t>). Antes de que un animal sacrificado fuera ofrecido, se lavaban sus patas e intestinos (</w:t>
      </w:r>
      <w:hyperlink r:id="rId1381">
        <w:r>
          <w:rPr>
            <w:color w:val="0000EE"/>
            <w:u w:val="single"/>
          </w:rPr>
          <w:t>Levítico 1:9, 13</w:t>
        </w:r>
      </w:hyperlink>
      <w:r>
        <w:t xml:space="preserve">; </w:t>
      </w:r>
      <w:hyperlink r:id="rId1382">
        <w:r>
          <w:rPr>
            <w:color w:val="0000EE"/>
            <w:u w:val="single"/>
          </w:rPr>
          <w:t>8:21</w:t>
        </w:r>
      </w:hyperlink>
      <w:r>
        <w:t xml:space="preserve">; </w:t>
      </w:r>
      <w:hyperlink r:id="rId1383">
        <w:r>
          <w:rPr>
            <w:color w:val="0000EE"/>
            <w:u w:val="single"/>
          </w:rPr>
          <w:t>9:14</w:t>
        </w:r>
      </w:hyperlink>
      <w:r>
        <w:t>). Cualquiera que hubiera estado impuro tenía que lavar su ropa y bañarse para ser ritualmente puro (</w:t>
      </w:r>
      <w:hyperlink r:id="rId1384">
        <w:r>
          <w:rPr>
            <w:color w:val="0000EE"/>
            <w:u w:val="single"/>
          </w:rPr>
          <w:t>Levítico 14:8–10</w:t>
        </w:r>
      </w:hyperlink>
      <w:r>
        <w:t xml:space="preserve">; </w:t>
      </w:r>
      <w:hyperlink r:id="rId1385">
        <w:r>
          <w:rPr>
            <w:color w:val="0000EE"/>
            <w:u w:val="single"/>
          </w:rPr>
          <w:t>15:5–11, 21–27</w:t>
        </w:r>
      </w:hyperlink>
      <w:r>
        <w:t>). Por ejemplo, un leproso que había sido sanado o alguien que había experimentado una descarga genital sería considerado impuro y necesitaría lavarse y bañarse. Cualquier prenda que se contaminara tenía que ser limpiada ceremonialmente (</w:t>
      </w:r>
      <w:hyperlink r:id="rId1386">
        <w:r>
          <w:rPr>
            <w:color w:val="0000EE"/>
            <w:u w:val="single"/>
          </w:rPr>
          <w:t>Levítico 6:27</w:t>
        </w:r>
      </w:hyperlink>
      <w:r>
        <w:t xml:space="preserve">; </w:t>
      </w:r>
      <w:hyperlink r:id="rId1387">
        <w:r>
          <w:rPr>
            <w:color w:val="0000EE"/>
            <w:u w:val="single"/>
          </w:rPr>
          <w:t>13:54</w:t>
        </w:r>
      </w:hyperlink>
      <w:r>
        <w:t>).</w:t>
      </w:r>
    </w:p>
    <w:p>
      <w:r/>
      <w:r>
        <w:t>“Lavado” también se utiliza de manera figurada para referirse a una limpieza del pecado (</w:t>
      </w:r>
      <w:hyperlink r:id="rId1388">
        <w:r>
          <w:rPr>
            <w:color w:val="0000EE"/>
            <w:u w:val="single"/>
          </w:rPr>
          <w:t>Salmo 51:2,</w:t>
        </w:r>
      </w:hyperlink>
      <w:r>
        <w:t xml:space="preserve"> </w:t>
      </w:r>
      <w:hyperlink r:id="rId1389">
        <w:r>
          <w:rPr>
            <w:color w:val="0000EE"/>
            <w:u w:val="single"/>
          </w:rPr>
          <w:t>Isaías 1:16</w:t>
        </w:r>
      </w:hyperlink>
      <w:r>
        <w:t xml:space="preserve">; </w:t>
      </w:r>
      <w:hyperlink r:id="rId1390">
        <w:r>
          <w:rPr>
            <w:color w:val="0000EE"/>
            <w:u w:val="single"/>
          </w:rPr>
          <w:t>4:4</w:t>
        </w:r>
      </w:hyperlink>
      <w:r>
        <w:t xml:space="preserve">; </w:t>
      </w:r>
      <w:hyperlink r:id="rId1391">
        <w:r>
          <w:rPr>
            <w:color w:val="0000EE"/>
            <w:u w:val="single"/>
          </w:rPr>
          <w:t>Jeremías 2:22</w:t>
        </w:r>
      </w:hyperlink>
      <w:r>
        <w:t xml:space="preserve">; </w:t>
      </w:r>
      <w:hyperlink r:id="rId1392">
        <w:r>
          <w:rPr>
            <w:color w:val="0000EE"/>
            <w:u w:val="single"/>
          </w:rPr>
          <w:t>4:14</w:t>
        </w:r>
      </w:hyperlink>
      <w:r>
        <w:t xml:space="preserve">; </w:t>
      </w:r>
      <w:hyperlink r:id="rId1393">
        <w:r>
          <w:rPr>
            <w:color w:val="0000EE"/>
            <w:u w:val="single"/>
          </w:rPr>
          <w:t>1 Corintios 6:11,</w:t>
        </w:r>
      </w:hyperlink>
      <w:r>
        <w:t xml:space="preserve"> </w:t>
      </w:r>
      <w:hyperlink r:id="rId1394">
        <w:r>
          <w:rPr>
            <w:color w:val="0000EE"/>
            <w:u w:val="single"/>
          </w:rPr>
          <w:t>Hebreos 10:22</w:t>
        </w:r>
      </w:hyperlink>
      <w:r>
        <w:t>).</w:t>
      </w:r>
      <w:r/>
      <w:r/>
    </w:p>
    <w:p>
      <w:r/>
    </w:p>
    <w:p>
      <w:pPr>
        <w:pStyle w:val="Heading2"/>
      </w:pPr>
      <w:r>
        <w:t>Bárbaro</w:t>
      </w:r>
      <w:r/>
    </w:p>
    <w:p>
      <w:r/>
      <w:r>
        <w:t>Un extranjero, especialmente alguien de una cultura no considerada avanzada o desarrollada. La palabra griega "</w:t>
      </w:r>
      <w:r>
        <w:rPr>
          <w:i/>
        </w:rPr>
        <w:t>barbarous</w:t>
      </w:r>
      <w:r>
        <w:t>," que traducimos como "bárbaro," originalmente proviene del sonido repetido sin sentido "</w:t>
      </w:r>
      <w:r>
        <w:rPr>
          <w:i/>
        </w:rPr>
        <w:t>bar-bar.</w:t>
      </w:r>
      <w:r>
        <w:t>" Este sonido imitaba los sonidos desconocidos de lenguas extranjeras. Los griegos se consideraban el pueblo más culto y usaban el término para describir a cualquiera que no fuera griego. Los romanos, que adoptaron la cultura griega y se consideraban iguales a los griegos, también usaban "bárbaro" para referirse a personas que no compartían sus lenguas o costumbres.</w:t>
      </w:r>
    </w:p>
    <w:p>
      <w:r/>
      <w:r>
        <w:t xml:space="preserve">En el Nuevo Testamento, la palabra "bárbaro" tiene diferentes significados. La relación con el lenguaje es evidente en una declaración sobre hablar en lenguas del Espíritu. En </w:t>
      </w:r>
      <w:hyperlink r:id="rId1395">
        <w:r>
          <w:rPr>
            <w:color w:val="0000EE"/>
            <w:u w:val="single"/>
          </w:rPr>
          <w:t>1 Corintios 14:11,</w:t>
        </w:r>
      </w:hyperlink>
      <w:r>
        <w:t xml:space="preserve"> Pablo menciona que si el lenguaje espiritual de un cristiano no se entiende, el hablante sería un "bárbaro" para Pablo y viceversa. En </w:t>
      </w:r>
      <w:hyperlink r:id="rId1396">
        <w:r>
          <w:rPr>
            <w:color w:val="0000EE"/>
            <w:u w:val="single"/>
          </w:rPr>
          <w:t>Hechos 28:2–4</w:t>
        </w:r>
      </w:hyperlink>
      <w:r>
        <w:t>, Lucas describe a la gente de Malta como "bárbara", pero esto no se pretendía como un insulto. En cambio, destacaba su amabilidad hacia Pablo después de su naufragio.</w:t>
      </w:r>
    </w:p>
    <w:p>
      <w:r/>
      <w:r>
        <w:t>Pablo también utilizó el término en un sentido grecorromano más amplio, afirmando que estaba en deuda tanto con griegos como con bárbaros (</w:t>
      </w:r>
      <w:hyperlink r:id="rId1397">
        <w:r>
          <w:rPr>
            <w:color w:val="0000EE"/>
            <w:u w:val="single"/>
          </w:rPr>
          <w:t>Romanos 1:14</w:t>
        </w:r>
      </w:hyperlink>
      <w:r>
        <w:t>). Pablo enfatizó que el evangelio de Jesucristo es para todos, diciendo: “Donde no hay Griego ni Judío, circuncisión ni incircuncisión, bárbaro ni Scytha, siervo ni libre; mas Cristo es el todo, y en todos” (</w:t>
      </w:r>
      <w:hyperlink r:id="rId1398">
        <w:r>
          <w:rPr>
            <w:color w:val="0000EE"/>
            <w:u w:val="single"/>
          </w:rPr>
          <w:t>Colosenses 3:11</w:t>
        </w:r>
      </w:hyperlink>
      <w:r>
        <w:t>).</w:t>
      </w:r>
      <w:r/>
      <w:r/>
    </w:p>
    <w:p>
      <w:r/>
    </w:p>
    <w:p>
      <w:pPr>
        <w:pStyle w:val="Heading2"/>
      </w:pPr>
      <w:r>
        <w:t>Barjesus</w:t>
      </w:r>
      <w:r/>
    </w:p>
    <w:p>
      <w:r/>
      <w:r>
        <w:t>Un hechicero judío y un "falso profeta" (alguien que afirmaba falsamente hablar en nombre de Dios) trabajaba con el gobernador de Papho en la isla de Chipre (</w:t>
      </w:r>
      <w:hyperlink r:id="rId1399">
        <w:r>
          <w:rPr>
            <w:color w:val="0000EE"/>
            <w:u w:val="single"/>
          </w:rPr>
          <w:t>Hechos 13:6</w:t>
        </w:r>
      </w:hyperlink>
      <w:r>
        <w:t>). Cuando el gobernador, Sergio Paulo, mostró interés en el mensaje de Pablo y Bernabé, Barjesús intentó apartarlo de sus enseñanzas. Pablo confrontó a Barjesús, llamándolo "hijo del diablo" y predijo que quedaría temporalmente ciego como castigo de Dios. Inmediatamente, Barjesús fue golpeado con ceguera (</w:t>
      </w:r>
      <w:hyperlink r:id="rId1400">
        <w:r>
          <w:rPr>
            <w:color w:val="0000EE"/>
            <w:u w:val="single"/>
          </w:rPr>
          <w:t>Hechos 13:7–12</w:t>
        </w:r>
      </w:hyperlink>
      <w:r>
        <w:t>). El gobernador parece haberse convertido al cristianismo.</w:t>
      </w:r>
    </w:p>
    <w:p>
      <w:r/>
      <w:r>
        <w:t xml:space="preserve">En ese momento, muchas personas que creían fácilmente en eventos sobrenaturales fueron influenciadas por aquellos que afirmaban tener poderes especiales, como Barjesús (compara </w:t>
      </w:r>
      <w:hyperlink r:id="rId1401">
        <w:r>
          <w:rPr>
            <w:color w:val="0000EE"/>
            <w:u w:val="single"/>
          </w:rPr>
          <w:t>Hechos 8:9–11</w:t>
        </w:r>
      </w:hyperlink>
      <w:r>
        <w:t>). El término "mágico" usado para él significaba más que solo mago; a menudo se refería a un hombre sabio cuyo conocimiento se consideraba superior al de la mayoría de los demás en la sociedad.</w:t>
      </w:r>
    </w:p>
    <w:p>
      <w:r/>
      <w:r>
        <w:t xml:space="preserve">Barjesús también era conocido por su nombre griego, </w:t>
      </w:r>
      <w:r>
        <w:rPr>
          <w:i/>
        </w:rPr>
        <w:t>Elimas</w:t>
      </w:r>
      <w:r>
        <w:t xml:space="preserve"> (</w:t>
      </w:r>
      <w:hyperlink r:id="rId1402">
        <w:r>
          <w:rPr>
            <w:color w:val="0000EE"/>
            <w:u w:val="single"/>
          </w:rPr>
          <w:t>Hechos 13:8</w:t>
        </w:r>
      </w:hyperlink>
      <w:r>
        <w:t xml:space="preserve">). Los judíos con conexiones a la cultura griega a menudo adoptaban nombres griegos. Algunos creen que </w:t>
      </w:r>
      <w:r>
        <w:rPr>
          <w:i/>
        </w:rPr>
        <w:t>Elimas</w:t>
      </w:r>
      <w:r>
        <w:t xml:space="preserve"> proviene de una palabra aramea que significa "fuerte" y de una palabra árabe que significa "sabio," que también puede significar "mago".</w:t>
      </w:r>
      <w:r/>
      <w:r/>
    </w:p>
    <w:p>
      <w:r/>
    </w:p>
    <w:p>
      <w:pPr>
        <w:pStyle w:val="Heading2"/>
      </w:pPr>
      <w:r>
        <w:t>Barrabás</w:t>
      </w:r>
      <w:r/>
    </w:p>
    <w:p>
      <w:r/>
      <w:r>
        <w:t>Un criminal que fue liberado en lugar de Jesús. Los cuatro escritores de los evangelios registraron ese evento (</w:t>
      </w:r>
      <w:hyperlink r:id="rId1403">
        <w:r>
          <w:rPr>
            <w:color w:val="0000EE"/>
            <w:u w:val="single"/>
          </w:rPr>
          <w:t>Mateo 27:15–26,</w:t>
        </w:r>
      </w:hyperlink>
      <w:r>
        <w:t xml:space="preserve"> </w:t>
      </w:r>
      <w:hyperlink r:id="rId1404">
        <w:r>
          <w:rPr>
            <w:color w:val="0000EE"/>
            <w:u w:val="single"/>
          </w:rPr>
          <w:t>Marcos 15:6–15,</w:t>
        </w:r>
      </w:hyperlink>
      <w:r>
        <w:t xml:space="preserve"> </w:t>
      </w:r>
      <w:hyperlink r:id="rId1405">
        <w:r>
          <w:rPr>
            <w:color w:val="0000EE"/>
            <w:u w:val="single"/>
          </w:rPr>
          <w:t>Lucas 23:18–25,</w:t>
        </w:r>
      </w:hyperlink>
      <w:r>
        <w:t xml:space="preserve"> </w:t>
      </w:r>
      <w:hyperlink r:id="rId1406">
        <w:r>
          <w:rPr>
            <w:color w:val="0000EE"/>
            <w:u w:val="single"/>
          </w:rPr>
          <w:t>Juan 18:39–40</w:t>
        </w:r>
      </w:hyperlink>
      <w:r>
        <w:t>). El apóstol Pedro también lo mencionó en su sermón en el templo (</w:t>
      </w:r>
      <w:hyperlink r:id="rId1407">
        <w:r>
          <w:rPr>
            <w:color w:val="0000EE"/>
            <w:u w:val="single"/>
          </w:rPr>
          <w:t>Hechos 3:14</w:t>
        </w:r>
      </w:hyperlink>
      <w:r>
        <w:t>).</w:t>
      </w:r>
    </w:p>
    <w:p>
      <w:r/>
      <w:r>
        <w:t>Barrabás era conocido como un bandido o revolucionario (Juan 18:40) y había sido encarcelado por asesinato durante una rebelión (</w:t>
      </w:r>
      <w:hyperlink r:id="rId1408">
        <w:r>
          <w:rPr>
            <w:color w:val="0000EE"/>
            <w:u w:val="single"/>
          </w:rPr>
          <w:t>Marcos 15:7,</w:t>
        </w:r>
      </w:hyperlink>
      <w:r>
        <w:t xml:space="preserve"> </w:t>
      </w:r>
      <w:hyperlink r:id="rId1409">
        <w:r>
          <w:rPr>
            <w:color w:val="0000EE"/>
            <w:u w:val="single"/>
          </w:rPr>
          <w:t>Lucas 23:19</w:t>
        </w:r>
      </w:hyperlink>
      <w:r>
        <w:t xml:space="preserve">). La palabra traducida como "ladrón" en </w:t>
      </w:r>
      <w:hyperlink r:id="rId1410">
        <w:r>
          <w:rPr>
            <w:color w:val="0000EE"/>
            <w:u w:val="single"/>
          </w:rPr>
          <w:t>Juan 18:40</w:t>
        </w:r>
      </w:hyperlink>
      <w:r>
        <w:t xml:space="preserve"> puede referirse tanto a un bandido como a un revolucionario. Era un prisionero muy famoso (</w:t>
      </w:r>
      <w:hyperlink r:id="rId1411">
        <w:r>
          <w:rPr>
            <w:color w:val="0000EE"/>
            <w:u w:val="single"/>
          </w:rPr>
          <w:t>Mateo 27:16</w:t>
        </w:r>
      </w:hyperlink>
      <w:r>
        <w:t>). Su crimen podría haber sido un robo violento o una revuelta política contra las autoridades romanas en Jerusalem. Muchos estudiosos piensan que Barrabás podría haber sido miembro de los zelotes, un grupo judío que buscaba derrocar el dominio romano mediante la violencia.</w:t>
      </w:r>
    </w:p>
    <w:p>
      <w:r/>
      <w:r>
        <w:t>Poncio Pilato, el gobernador romano, encontró a Jesús inocente y quiso liberarlo. Sin embargo, Pilato también necesitaba mantener contentos a los líderes judíos para proteger su propia posición. Para resolver esto, ofreció liberar a un prisionero a la multitud durante el festival de la Pascua (</w:t>
      </w:r>
      <w:hyperlink r:id="rId1412">
        <w:r>
          <w:rPr>
            <w:color w:val="0000EE"/>
            <w:u w:val="single"/>
          </w:rPr>
          <w:t>Juan 18:39</w:t>
        </w:r>
      </w:hyperlink>
      <w:r>
        <w:t>). Pilato asumió que la multitud elegiría liberar a Jesús, pero juzgó mal su estado de ánimo o la influencia de los líderes judíos, o ambas cosas. En cambio, la multitud exigió que Barrabás fuera liberado y que Jesús fuera crucificado (</w:t>
      </w:r>
      <w:hyperlink r:id="rId1413">
        <w:r>
          <w:rPr>
            <w:color w:val="0000EE"/>
            <w:u w:val="single"/>
          </w:rPr>
          <w:t>Mateo 27:21–22</w:t>
        </w:r>
      </w:hyperlink>
      <w:r>
        <w:t>). Como resultado, Jesús fue crucificado, y Barrabás, después de ser liberado, desapareció tanto de la Biblia como de los registros históricos.</w:t>
      </w:r>
      <w:r/>
      <w:r/>
    </w:p>
    <w:p>
      <w:r/>
    </w:p>
    <w:p>
      <w:pPr>
        <w:pStyle w:val="Heading2"/>
      </w:pPr>
      <w:r>
        <w:t>Barsabás</w:t>
      </w:r>
      <w:r/>
    </w:p>
    <w:p>
      <w:r/>
      <w:r>
        <w:t>Un apellido bíblico. Barsabás significa "hijo de Saba" en arameo. Barsabás, "hijo del Sábado", es la ortografía utilizada en las traducciones modernas. Dos personas en el Nuevo Testamento tienen este apellido: José Barsabás y Judas Barsabás (</w:t>
      </w:r>
      <w:hyperlink r:id="rId1414">
        <w:r>
          <w:rPr>
            <w:color w:val="0000EE"/>
            <w:u w:val="single"/>
          </w:rPr>
          <w:t>Hechos 1:23,</w:t>
        </w:r>
      </w:hyperlink>
      <w:r>
        <w:t xml:space="preserve"> </w:t>
      </w:r>
      <w:hyperlink r:id="rId1415">
        <w:r>
          <w:rPr>
            <w:color w:val="0000EE"/>
            <w:u w:val="single"/>
          </w:rPr>
          <w:t>15:22</w:t>
        </w:r>
      </w:hyperlink>
      <w:r>
        <w:t>).</w:t>
      </w:r>
    </w:p>
    <w:p>
      <w:r/>
      <w:r>
        <w:rPr>
          <w:i/>
        </w:rPr>
        <w:t>Véase</w:t>
      </w:r>
      <w:r>
        <w:t xml:space="preserve"> </w:t>
      </w:r>
      <w:r>
        <w:t>José 12,</w:t>
      </w:r>
      <w:r>
        <w:t xml:space="preserve"> </w:t>
      </w:r>
      <w:r>
        <w:t>Judas 6</w:t>
      </w:r>
      <w:r>
        <w:t>.</w:t>
      </w:r>
      <w:r/>
      <w:r/>
    </w:p>
    <w:p>
      <w:r/>
    </w:p>
    <w:p>
      <w:pPr>
        <w:pStyle w:val="Heading2"/>
      </w:pPr>
      <w:r>
        <w:t>Bartimeo</w:t>
      </w:r>
      <w:r/>
    </w:p>
    <w:p>
      <w:r/>
      <w:r>
        <w:t>Bartimeo, el hijo de Timeo, era un mendigo ciego que llamó a Jesús cuando este salía de Jericó en su último viaje a Jerusalem (</w:t>
      </w:r>
      <w:hyperlink r:id="rId1416">
        <w:r>
          <w:rPr>
            <w:color w:val="0000EE"/>
            <w:u w:val="single"/>
          </w:rPr>
          <w:t>Marcos 10:46–52</w:t>
        </w:r>
      </w:hyperlink>
      <w:r>
        <w:t>). Al ver la fe de Bartimeo, Jesús curó su ceguera.</w:t>
      </w:r>
      <w:r/>
      <w:r/>
    </w:p>
    <w:p>
      <w:r/>
    </w:p>
    <w:p>
      <w:pPr>
        <w:pStyle w:val="Heading2"/>
      </w:pPr>
      <w:r>
        <w:t>Bartolomé, el Apóstol</w:t>
      </w:r>
      <w:r/>
    </w:p>
    <w:p>
      <w:r/>
      <w:r>
        <w:t>Un discípulo de Jesús mencionado en las cuatro listas de los doce apóstoles (</w:t>
      </w:r>
      <w:hyperlink r:id="rId703">
        <w:r>
          <w:rPr>
            <w:color w:val="0000EE"/>
            <w:u w:val="single"/>
          </w:rPr>
          <w:t>Mateo 10:2–4,</w:t>
        </w:r>
      </w:hyperlink>
      <w:r>
        <w:t xml:space="preserve"> </w:t>
      </w:r>
      <w:hyperlink r:id="rId1417">
        <w:r>
          <w:rPr>
            <w:color w:val="0000EE"/>
            <w:u w:val="single"/>
          </w:rPr>
          <w:t>Marcos 3:16–19,</w:t>
        </w:r>
      </w:hyperlink>
      <w:r>
        <w:t xml:space="preserve"> </w:t>
      </w:r>
      <w:hyperlink r:id="rId1418">
        <w:r>
          <w:rPr>
            <w:color w:val="0000EE"/>
            <w:u w:val="single"/>
          </w:rPr>
          <w:t>Lucas 6:14–16,</w:t>
        </w:r>
      </w:hyperlink>
      <w:r>
        <w:t xml:space="preserve"> </w:t>
      </w:r>
      <w:hyperlink r:id="rId306">
        <w:r>
          <w:rPr>
            <w:color w:val="0000EE"/>
            <w:u w:val="single"/>
          </w:rPr>
          <w:t>Hechos 1:13</w:t>
        </w:r>
      </w:hyperlink>
      <w:r>
        <w:t>). Sin embargo, no se le menciona en otras partes del Nuevo Testamento, y no se proporciona información específica sobre él en estas listas. El nombre "Bartolomé" significa "hijo de Ptolomeo," lo que sugiere que podría haber tenido otro nombre.</w:t>
      </w:r>
    </w:p>
    <w:p>
      <w:r/>
      <w:r>
        <w:t>En las listas de Mateo, Marcos y Lucas (los Evangelios sinópticos), Bartolomé aparece justo después de Felipe. Esto ha llevado a algunos a especular que podría ser el Natanael mencionado en el Evangelio de Juan (</w:t>
      </w:r>
      <w:hyperlink r:id="rId1419">
        <w:r>
          <w:rPr>
            <w:color w:val="0000EE"/>
            <w:u w:val="single"/>
          </w:rPr>
          <w:t>Juan 1:45–50</w:t>
        </w:r>
      </w:hyperlink>
      <w:r>
        <w:t>). Este Natanael fue llevado a Jesús por Felipe y parece estar vinculado con algunos de los discípulos (</w:t>
      </w:r>
      <w:hyperlink r:id="rId1420">
        <w:r>
          <w:rPr>
            <w:color w:val="0000EE"/>
            <w:u w:val="single"/>
          </w:rPr>
          <w:t>Juan 21:2</w:t>
        </w:r>
      </w:hyperlink>
      <w:r>
        <w:t>). El Evangelio de Juan podría haber referido al apóstol Bartolomé con otro nombre. Sin embargo, no sabemos si Juan quiso decir que Natanael era uno de los doce apóstoles cuando escribió sobre él.</w:t>
      </w:r>
    </w:p>
    <w:p>
      <w:r/>
      <w:r>
        <w:t>Un historiador de la iglesia primitiva llamado Eusebio registró una tradición según la cual Panteno, el primer líder de la escuela catequética de Alejandría (dedicada a enseñar creencias cristianas) alrededor del año 180 d.C., viajó a la India y encontró allí cristianos que conocían el Evangelio de Mateo en letras hebreas. Eusebio sugirió que Bartolomé les había predicado y les dejó el Evangelio de Mateo. Otras tradiciones afirman que Bartolomé trabajó junto a Felipe y Tomás en la difusión del cristianismo y fue martirizado en Armenia.</w:t>
      </w:r>
    </w:p>
    <w:p>
      <w:r/>
      <w:r>
        <w:t>Varios escritos han sido erróneamente atribuidos a Bartolomé. Jerónimo, un escritor del siglo IV, mencionó un Evangelio de Bartolomé, y algunas otras fuentes también lo mencionan. También se hace referencia a las Preguntas de Bartolomé, el Libro de la Resurrección de Jesucristo por Bartolomé, y otros textos como los Hechos de Bartolomé y el Apocalipsis de Bartolomé. Sin embargo, ninguno de estos escritos se considera auténtico.</w:t>
      </w:r>
    </w:p>
    <w:p>
      <w:r/>
      <w:r>
        <w:rPr>
          <w:i/>
        </w:rPr>
        <w:t>Véase también</w:t>
      </w:r>
      <w:r>
        <w:t xml:space="preserve"> </w:t>
      </w:r>
      <w:r>
        <w:t>Apóstol, Apostolado</w:t>
      </w:r>
      <w:r>
        <w:t xml:space="preserve">; </w:t>
      </w:r>
      <w:r>
        <w:t>Apócrifos (varios títulos atribuidos a Bartolomé)</w:t>
      </w:r>
      <w:r>
        <w:t>.</w:t>
      </w:r>
      <w:r/>
      <w:r/>
    </w:p>
    <w:p>
      <w:r/>
    </w:p>
    <w:p>
      <w:pPr>
        <w:pStyle w:val="Heading2"/>
      </w:pPr>
      <w:r>
        <w:t>Bautismo</w:t>
      </w:r>
      <w:r/>
    </w:p>
    <w:p>
      <w:r/>
      <w:r>
        <w:t>Un término que generalmente significa "sumergir" o "inmergir". Representa un grupo de palabras utilizadas para indicar una ceremonia religiosa de purificación ceremonial. En el Nuevo Testamento, el bautismo se convirtió en la ceremonia de iniciación en la comunidad cristiana. Se interpretó teológicamente como una muerte y resurrección con Cristo.</w:t>
      </w:r>
    </w:p>
    <w:p>
      <w:pPr>
        <w:pStyle w:val="Heading3"/>
      </w:pPr>
      <w:r>
        <w:t>Sumario</w:t>
      </w:r>
    </w:p>
    <w:p>
      <w:r/>
      <w:r>
        <w:t>• El bautismo de Juan</w:t>
      </w:r>
    </w:p>
    <w:p>
      <w:r/>
      <w:r>
        <w:t>• El bautismo de Jesucristo</w:t>
      </w:r>
    </w:p>
    <w:p>
      <w:r/>
      <w:r>
        <w:t>• El mandato de Jesús de bautizar después de su resurrección</w:t>
      </w:r>
    </w:p>
    <w:p>
      <w:r/>
      <w:r>
        <w:t>• El bautismo en la iglesia primitiva</w:t>
      </w:r>
    </w:p>
    <w:p>
      <w:r/>
      <w:r>
        <w:t>• La teología del bautismo en las cartas de Pablo y Pedro</w:t>
      </w:r>
    </w:p>
    <w:p>
      <w:pPr>
        <w:pStyle w:val="Heading3"/>
      </w:pPr>
      <w:r>
        <w:t>El bautismo de Juan</w:t>
      </w:r>
    </w:p>
    <w:p>
      <w:r/>
      <w:r>
        <w:t>Juan predicó un “bautismo de arrepentimiento para el perdón de los pecados” (</w:t>
      </w:r>
      <w:hyperlink r:id="rId1421">
        <w:r>
          <w:rPr>
            <w:color w:val="0000EE"/>
            <w:u w:val="single"/>
          </w:rPr>
          <w:t>Lucas 3:3</w:t>
        </w:r>
      </w:hyperlink>
      <w:r>
        <w:t>). Los orígenes de su ceremonia son difíciles de rastrear. Algunos han afirmado que el bautismo de Juan era similar al practicado por aquellos en Qumrán. Otros han sostenido que su bautismo se asemejaba al que realizaban los judíos al recibir nuevos conversos al judaísmo. Los miembros de la comunidad de Qumrán se consideraban el pueblo elegido de Dios en los últimos días, y por ello, vivían en el desierto. Llevaban una vida de estricta autodisciplina y se sumergían diariamente en actos de purificación ceremonial.</w:t>
      </w:r>
    </w:p>
    <w:p>
      <w:r/>
      <w:r>
        <w:t>Al mismo tiempo, enseñaron que el arrepentimiento interno debe acompañar al acto externo (regla de la comunidad 2:3). Su naturaleza sacramental (o sagrada) se evidencia en el hecho de que solo un miembro pleno de la comunidad podía practicarlo, y solo después de dos años de prueba (regla de la comunidad 5:6). Los conversos al judaísmo provenientes de otras religiones eran admitidos en la comunidad solo después de cumplir ciertos requisitos. Estos requisitos incluían las siguientes prácticas:</w:t>
      </w:r>
    </w:p>
    <w:p>
      <w:pPr>
        <w:pStyle w:val="ListBullet"/>
        <w:spacing w:line="240" w:lineRule="auto"/>
        <w:ind w:left="720"/>
      </w:pPr>
      <w:r/>
      <w:r>
        <w:t>El estudio de la Torá (los cinco primeros libros de la biblia)</w:t>
      </w:r>
    </w:p>
    <w:p>
      <w:pPr>
        <w:pStyle w:val="ListBullet"/>
        <w:spacing w:line="240" w:lineRule="auto"/>
        <w:ind w:left="720"/>
      </w:pPr>
      <w:r/>
      <w:r>
        <w:t>Circuncisión (la práctica de remover el prepucio del órgano reproductor masculino)</w:t>
      </w:r>
    </w:p>
    <w:p>
      <w:pPr>
        <w:pStyle w:val="ListBullet"/>
        <w:spacing w:line="240" w:lineRule="auto"/>
        <w:ind w:left="720"/>
      </w:pPr>
      <w:r/>
      <w:r>
        <w:t>Un baño ceremonial para purificarse de su vida anterior no judía</w:t>
      </w:r>
    </w:p>
    <w:p>
      <w:r/>
      <w:r>
        <w:t>El bautismo de Juan fue similar y diferente a estas otras formas de bautismo. Los orígenes de su bautismo pueden encontrarse en la parábola profética actuada (una historia corta utilizada para explicar una verdad moral). Estos actos no solo simbolizaban el mensaje de Dios, sino que también tenían la intención de llevarlo a cabo.</w:t>
      </w:r>
    </w:p>
    <w:p>
      <w:r/>
      <w:r>
        <w:t>La práctica de Juan tuvo varias implicaciones teológicas:</w:t>
      </w:r>
    </w:p>
    <w:p>
      <w:pPr>
        <w:pStyle w:val="ListNumber"/>
        <w:spacing w:line="240" w:lineRule="auto"/>
        <w:ind w:left="720"/>
      </w:pPr>
      <w:r/>
      <w:r>
        <w:t>Estaba estrechamente relacionado con un arrepentimiento radical, no solo para las personas no judías (gentiles), sino también para las personas judías, lo cual habría sido sorprendente para los contemporáneos de Juan.</w:t>
      </w:r>
    </w:p>
    <w:p>
      <w:pPr>
        <w:pStyle w:val="ListNumber"/>
        <w:spacing w:line="240" w:lineRule="auto"/>
        <w:ind w:left="720"/>
      </w:pPr>
      <w:r/>
      <w:r>
        <w:t>Era escatológico en su esencia, centrado en los tiempos finales. Era una preparación para la llegada del Mesías, el ungido de Dios, quien bautizaría con el Espíritu y con fuego (</w:t>
      </w:r>
      <w:hyperlink r:id="rId1422">
        <w:r>
          <w:rPr>
            <w:color w:val="0000EE"/>
            <w:u w:val="single"/>
          </w:rPr>
          <w:t>Mateo 3:11</w:t>
        </w:r>
      </w:hyperlink>
      <w:r>
        <w:t xml:space="preserve">). Esto anticipaba la separación definitiva entre el pueblo de Dios y los malvados al final de los tiempos (ver </w:t>
      </w:r>
      <w:hyperlink r:id="rId1423">
        <w:r>
          <w:rPr>
            <w:color w:val="0000EE"/>
            <w:u w:val="single"/>
          </w:rPr>
          <w:t>Mateo 3:12</w:t>
        </w:r>
      </w:hyperlink>
      <w:r>
        <w:t>).</w:t>
      </w:r>
    </w:p>
    <w:p>
      <w:pPr>
        <w:pStyle w:val="ListNumber"/>
        <w:spacing w:line="240" w:lineRule="auto"/>
        <w:ind w:left="720"/>
      </w:pPr>
      <w:r/>
      <w:r>
        <w:t>Simbolizaba la purificación moral, y de esta manera, preparaba al pueblo para el reino de Dios que estaba por venir (</w:t>
      </w:r>
      <w:hyperlink r:id="rId1158">
        <w:r>
          <w:rPr>
            <w:color w:val="0000EE"/>
            <w:u w:val="single"/>
          </w:rPr>
          <w:t>Mateo 3:2,</w:t>
        </w:r>
      </w:hyperlink>
      <w:r>
        <w:t xml:space="preserve"> </w:t>
      </w:r>
      <w:hyperlink r:id="rId1424">
        <w:r>
          <w:rPr>
            <w:color w:val="0000EE"/>
            <w:u w:val="single"/>
          </w:rPr>
          <w:t>Lucas 3:7–14</w:t>
        </w:r>
      </w:hyperlink>
      <w:r>
        <w:t>).</w:t>
      </w:r>
    </w:p>
    <w:p>
      <w:r/>
      <w:r>
        <w:t>A pesar de la evidente conexión entre la ceremonia de Juan y la iglesia primitiva, no podemos asumir una dependencia absoluta. De hecho, la ceremonia del bautismo desapareció del ministerio de Jesús. Al principio, Jesús permitió que sus discípulos continuaran con la ceremonia (</w:t>
      </w:r>
      <w:hyperlink r:id="rId1425">
        <w:r>
          <w:rPr>
            <w:color w:val="0000EE"/>
            <w:u w:val="single"/>
          </w:rPr>
          <w:t>Juan 3:22</w:t>
        </w:r>
      </w:hyperlink>
      <w:r>
        <w:t>). Más tarde, parece que puso fin a la práctica (</w:t>
      </w:r>
      <w:hyperlink r:id="rId1426">
        <w:r>
          <w:rPr>
            <w:color w:val="0000EE"/>
            <w:u w:val="single"/>
          </w:rPr>
          <w:t>Juan 4:1–3</w:t>
        </w:r>
      </w:hyperlink>
      <w:r>
        <w:t>). Esto probablemente ocurrió por las siguientes razones:</w:t>
      </w:r>
    </w:p>
    <w:p>
      <w:pPr>
        <w:pStyle w:val="ListNumber"/>
        <w:spacing w:line="240" w:lineRule="auto"/>
        <w:ind w:left="720"/>
      </w:pPr>
      <w:r/>
      <w:r>
        <w:t>El mensaje de Juan trataba sobre lo que la gente debía hacer, mientras que el mensaje de Jesús se centraba en quién era él y su naturaleza.</w:t>
      </w:r>
    </w:p>
    <w:p>
      <w:pPr>
        <w:pStyle w:val="ListNumber"/>
        <w:spacing w:line="240" w:lineRule="auto"/>
        <w:ind w:left="720"/>
      </w:pPr>
      <w:r/>
      <w:r>
        <w:t>El bautismo de Juan anticipaba el reino venidero de Dios, mientras que el bautismo de Jesús conmemoraba ese evento pasado.</w:t>
      </w:r>
    </w:p>
    <w:p>
      <w:pPr>
        <w:pStyle w:val="ListNumber"/>
        <w:spacing w:line="240" w:lineRule="auto"/>
        <w:ind w:left="720"/>
      </w:pPr>
      <w:r/>
      <w:r>
        <w:t>El bautismo de Juan era una práctica temporal, mientras que el bautismo de Jesús era sacramental, es decir, una práctica sagrada y permanente.</w:t>
      </w:r>
    </w:p>
    <w:p>
      <w:r/>
      <w:r>
        <w:t>El ministerio de Jesús completó el de Juan, por lo que Jesús se distanció de la manera en que Juan hacía las cosas.</w:t>
      </w:r>
    </w:p>
    <w:p>
      <w:pPr>
        <w:pStyle w:val="Heading3"/>
      </w:pPr>
      <w:r>
        <w:t>El bautismo de Jesús</w:t>
      </w:r>
    </w:p>
    <w:p>
      <w:r/>
      <w:r>
        <w:t xml:space="preserve">Este evento tiene sus orígenes en una compleja mezcla de motivos divinos y humanos dentro de la conciencia de Jesús sobre su papel como el Mesías (ver </w:t>
      </w:r>
      <w:hyperlink r:id="rId1427">
        <w:r>
          <w:rPr>
            <w:color w:val="0000EE"/>
            <w:u w:val="single"/>
          </w:rPr>
          <w:t>Marcos 1:9–11</w:t>
        </w:r>
      </w:hyperlink>
      <w:r>
        <w:t xml:space="preserve"> y paralelos). Para Juan, fue la confirmación de su mensaje y ministerio por parte de Jesús. Las acciones de Jesús se alinearon con la proclamación del reino de Juan. Para Jesús, también fue una unción que marcó el inicio de su ministerio mesiánico. Como se observa en la “voz celestial” de Dios en </w:t>
      </w:r>
      <w:hyperlink r:id="rId1428">
        <w:r>
          <w:rPr>
            <w:color w:val="0000EE"/>
            <w:u w:val="single"/>
          </w:rPr>
          <w:t>Marcos 1:11</w:t>
        </w:r>
      </w:hyperlink>
      <w:r>
        <w:t xml:space="preserve"> y paralelos, esto tiene dos aspectos:</w:t>
      </w:r>
    </w:p>
    <w:p>
      <w:pPr>
        <w:pStyle w:val="ListNumber"/>
        <w:spacing w:line="240" w:lineRule="auto"/>
        <w:ind w:left="720"/>
      </w:pPr>
      <w:r/>
      <w:r>
        <w:t xml:space="preserve">La voz hace referencia al </w:t>
      </w:r>
      <w:hyperlink r:id="rId783">
        <w:r>
          <w:rPr>
            <w:color w:val="0000EE"/>
            <w:u w:val="single"/>
          </w:rPr>
          <w:t>Salmo 2:7</w:t>
        </w:r>
      </w:hyperlink>
      <w:r>
        <w:t>, estableciendo la filiación única de Jesús.</w:t>
      </w:r>
    </w:p>
    <w:p>
      <w:pPr>
        <w:pStyle w:val="ListNumber"/>
        <w:spacing w:line="240" w:lineRule="auto"/>
        <w:ind w:left="720"/>
      </w:pPr>
      <w:r/>
      <w:r>
        <w:t xml:space="preserve"> Hace referencia a </w:t>
      </w:r>
      <w:hyperlink r:id="rId1429">
        <w:r>
          <w:rPr>
            <w:color w:val="0000EE"/>
            <w:u w:val="single"/>
          </w:rPr>
          <w:t>Isaías 42:1</w:t>
        </w:r>
      </w:hyperlink>
      <w:r>
        <w:t>, identificándolo como el "siervo de Jehová" mesiánico. (Esto se analiza con más detalle en el artículo a continuación).</w:t>
      </w:r>
    </w:p>
    <w:p>
      <w:pPr>
        <w:pStyle w:val="Heading3"/>
      </w:pPr>
      <w:r>
        <w:t>El mandato de Jesús de bautizar después de su resurrección</w:t>
      </w:r>
    </w:p>
    <w:p>
      <w:r/>
      <w:r>
        <w:t xml:space="preserve">Aquí encontramos la verdadera base de la práctica de la iglesia en </w:t>
      </w:r>
      <w:hyperlink r:id="rId1430">
        <w:r>
          <w:rPr>
            <w:color w:val="0000EE"/>
            <w:u w:val="single"/>
          </w:rPr>
          <w:t>Mateo 28:19</w:t>
        </w:r>
      </w:hyperlink>
      <w:r>
        <w:t>. Como ya se ha mencionado, los discípulos dejaron de usar la práctica anterior, por lo que este momento marca el restablecimiento del bautismo como una ordenanza basada en la muerte y resurrección de Cristo. Ya no era una práctica orientada al futuro, sino que se había convertido en una actividad centrada en el mensaje del evangelio. Fue validada por el Cristo resucitado, quien es exaltado a la soberanía universal. También es un aspecto esencial de hacer discípulos, como se ve en el uso del participio “bautizando” después del verbo principal “hacer discípulos”. Finalmente, la práctica significa la entrada del creyente en unión con el Dios trino (literalmente “en el nombre de” el Padre, Hijo y Espíritu).</w:t>
      </w:r>
    </w:p>
    <w:p>
      <w:pPr>
        <w:pStyle w:val="Heading3"/>
      </w:pPr>
      <w:r>
        <w:t>El bautismo en la iglesia primitiva</w:t>
      </w:r>
    </w:p>
    <w:p>
      <w:r/>
      <w:hyperlink r:id="rId1431">
        <w:r>
          <w:rPr>
            <w:color w:val="0000EE"/>
            <w:u w:val="single"/>
          </w:rPr>
          <w:t>Hechos 2:38</w:t>
        </w:r>
      </w:hyperlink>
      <w:r>
        <w:t xml:space="preserve"> muestra que el bautismo fue una institución sagrada desde el principio, remontándose a los primeros días de la iglesia. En la iglesia primitiva, era una parte crucial del proceso de salvación (</w:t>
      </w:r>
      <w:hyperlink r:id="rId1431">
        <w:r>
          <w:rPr>
            <w:color w:val="0000EE"/>
            <w:u w:val="single"/>
          </w:rPr>
          <w:t>Hechos 2:38</w:t>
        </w:r>
      </w:hyperlink>
      <w:r>
        <w:t>, “arrepentíos, y bautícese cada uno de vosotros”). Se realizaba mediante la confesión y la oración “en el nombre de Jesucristo” (</w:t>
      </w:r>
      <w:hyperlink r:id="rId1431">
        <w:r>
          <w:rPr>
            <w:color w:val="0000EE"/>
            <w:u w:val="single"/>
          </w:rPr>
          <w:t>Hechos 2:38,</w:t>
        </w:r>
      </w:hyperlink>
      <w:r>
        <w:t xml:space="preserve"> </w:t>
      </w:r>
      <w:hyperlink r:id="rId1432">
        <w:r>
          <w:rPr>
            <w:color w:val="0000EE"/>
            <w:u w:val="single"/>
          </w:rPr>
          <w:t>8:16,</w:t>
        </w:r>
      </w:hyperlink>
      <w:r>
        <w:t xml:space="preserve"> </w:t>
      </w:r>
      <w:hyperlink r:id="rId1433">
        <w:r>
          <w:rPr>
            <w:color w:val="0000EE"/>
            <w:u w:val="single"/>
          </w:rPr>
          <w:t>10:48,</w:t>
        </w:r>
      </w:hyperlink>
      <w:r>
        <w:t xml:space="preserve"> </w:t>
      </w:r>
      <w:hyperlink r:id="rId1434">
        <w:r>
          <w:rPr>
            <w:color w:val="0000EE"/>
            <w:u w:val="single"/>
          </w:rPr>
          <w:t>19:5</w:t>
        </w:r>
      </w:hyperlink>
      <w:r>
        <w:t>). Probablemente había un tiempo para preguntas y respuestas durante el cual los creyentes confesaban su fe y se dedicaban a Cristo. El resultado era la aceptación e identificación con la comunidad de creyentes bajo el nuevo pacto (la promesa de Dios de salvación y nueva vida en Cristo). Esto significaba tanto el perdón de los pecados (</w:t>
      </w:r>
      <w:hyperlink r:id="rId1431">
        <w:r>
          <w:rPr>
            <w:color w:val="0000EE"/>
            <w:u w:val="single"/>
          </w:rPr>
          <w:t>Hechos 2:38,</w:t>
        </w:r>
      </w:hyperlink>
      <w:r>
        <w:t xml:space="preserve"> </w:t>
      </w:r>
      <w:hyperlink r:id="rId1435">
        <w:r>
          <w:rPr>
            <w:color w:val="0000EE"/>
            <w:u w:val="single"/>
          </w:rPr>
          <w:t>5:31,</w:t>
        </w:r>
      </w:hyperlink>
      <w:r>
        <w:t xml:space="preserve"> </w:t>
      </w:r>
      <w:hyperlink r:id="rId1436">
        <w:r>
          <w:rPr>
            <w:color w:val="0000EE"/>
            <w:u w:val="single"/>
          </w:rPr>
          <w:t>10:43,</w:t>
        </w:r>
      </w:hyperlink>
      <w:r>
        <w:t xml:space="preserve"> </w:t>
      </w:r>
      <w:hyperlink r:id="rId1437">
        <w:r>
          <w:rPr>
            <w:color w:val="0000EE"/>
            <w:u w:val="single"/>
          </w:rPr>
          <w:t>13:38,</w:t>
        </w:r>
      </w:hyperlink>
      <w:r>
        <w:t xml:space="preserve"> </w:t>
      </w:r>
      <w:hyperlink r:id="rId1438">
        <w:r>
          <w:rPr>
            <w:color w:val="0000EE"/>
            <w:u w:val="single"/>
          </w:rPr>
          <w:t>26:18</w:t>
        </w:r>
      </w:hyperlink>
      <w:r>
        <w:t>) como la recepción del Espíritu (</w:t>
      </w:r>
      <w:hyperlink r:id="rId1439">
        <w:r>
          <w:rPr>
            <w:color w:val="0000EE"/>
            <w:u w:val="single"/>
          </w:rPr>
          <w:t>Lucas 3:16,</w:t>
        </w:r>
      </w:hyperlink>
      <w:r>
        <w:t xml:space="preserve"> </w:t>
      </w:r>
      <w:hyperlink r:id="rId1440">
        <w:r>
          <w:rPr>
            <w:color w:val="0000EE"/>
            <w:u w:val="single"/>
          </w:rPr>
          <w:t>Hechos 2:38, 41,</w:t>
        </w:r>
      </w:hyperlink>
      <w:r>
        <w:t xml:space="preserve"> </w:t>
      </w:r>
      <w:hyperlink r:id="rId1441">
        <w:r>
          <w:rPr>
            <w:color w:val="0000EE"/>
            <w:u w:val="single"/>
          </w:rPr>
          <w:t>9:17,</w:t>
        </w:r>
      </w:hyperlink>
      <w:r>
        <w:t xml:space="preserve"> </w:t>
      </w:r>
      <w:hyperlink r:id="rId1442">
        <w:r>
          <w:rPr>
            <w:color w:val="0000EE"/>
            <w:u w:val="single"/>
          </w:rPr>
          <w:t>10:47–48,</w:t>
        </w:r>
      </w:hyperlink>
      <w:r>
        <w:t xml:space="preserve"> </w:t>
      </w:r>
      <w:hyperlink r:id="rId1443">
        <w:r>
          <w:rPr>
            <w:color w:val="0000EE"/>
            <w:u w:val="single"/>
          </w:rPr>
          <w:t>11:16–17,</w:t>
        </w:r>
      </w:hyperlink>
      <w:r>
        <w:t xml:space="preserve"> </w:t>
      </w:r>
      <w:hyperlink r:id="rId1444">
        <w:r>
          <w:rPr>
            <w:color w:val="0000EE"/>
            <w:u w:val="single"/>
          </w:rPr>
          <w:t>19:5–7</w:t>
        </w:r>
      </w:hyperlink>
      <w:r>
        <w:t xml:space="preserve">). </w:t>
      </w:r>
      <w:r>
        <w:rPr>
          <w:i/>
        </w:rPr>
        <w:t xml:space="preserve">Ver </w:t>
      </w:r>
      <w:r>
        <w:t>Bautismo de Fuego,</w:t>
      </w:r>
      <w:r>
        <w:t xml:space="preserve"> </w:t>
      </w:r>
      <w:r>
        <w:t>Bautismo de Jesús,</w:t>
      </w:r>
      <w:r>
        <w:t xml:space="preserve"> </w:t>
      </w:r>
      <w:r>
        <w:t>Bautismo del Espíritu</w:t>
      </w:r>
      <w:r>
        <w:t>.</w:t>
      </w:r>
    </w:p>
    <w:p>
      <w:pPr>
        <w:pStyle w:val="Heading3"/>
      </w:pPr>
      <w:r>
        <w:t>La teología del bautismo en las epístolas de Pablo y Pedro</w:t>
      </w:r>
    </w:p>
    <w:p>
      <w:r/>
      <w:r>
        <w:t xml:space="preserve">La declaración fundamental de Pablo se encuentra en </w:t>
      </w:r>
      <w:hyperlink r:id="rId1445">
        <w:r>
          <w:rPr>
            <w:color w:val="0000EE"/>
            <w:u w:val="single"/>
          </w:rPr>
          <w:t>Gálatas 3:27</w:t>
        </w:r>
      </w:hyperlink>
      <w:r>
        <w:t xml:space="preserve">: “bautizados en Cristo”. La ceremonia del bautismo se centra en Cristo, indicando una unión con el. Esto se aclara aún más en </w:t>
      </w:r>
      <w:hyperlink r:id="rId1446">
        <w:r>
          <w:rPr>
            <w:color w:val="0000EE"/>
            <w:u w:val="single"/>
          </w:rPr>
          <w:t>Romanos 6:3–8</w:t>
        </w:r>
      </w:hyperlink>
      <w:r>
        <w:t xml:space="preserve">, donde se equipara el bautismo con morir y resucitar (comparar con </w:t>
      </w:r>
      <w:hyperlink r:id="rId1447">
        <w:r>
          <w:rPr>
            <w:color w:val="0000EE"/>
            <w:u w:val="single"/>
          </w:rPr>
          <w:t>Colosenses 2:12–13</w:t>
        </w:r>
      </w:hyperlink>
      <w:r>
        <w:t>).</w:t>
      </w:r>
    </w:p>
    <w:p>
      <w:r/>
      <w:r>
        <w:t xml:space="preserve">Al mismo tiempo, el bautismo está relacionado con el Espíritu. La </w:t>
      </w:r>
      <w:hyperlink r:id="rId149">
        <w:r>
          <w:rPr>
            <w:color w:val="0000EE"/>
            <w:u w:val="single"/>
          </w:rPr>
          <w:t>Primera de Corintios 12:13</w:t>
        </w:r>
      </w:hyperlink>
      <w:r>
        <w:t xml:space="preserve"> conecta el “bautismo por el mismo Espíritu” con haber recibido “ese mismo Espíritu”. Muchos consideran el bautismo como la confirmación externa del “sello” interno por el Espíritu (</w:t>
      </w:r>
      <w:hyperlink r:id="rId1448">
        <w:r>
          <w:rPr>
            <w:color w:val="0000EE"/>
            <w:u w:val="single"/>
          </w:rPr>
          <w:t>2 Corintios 1:21–22,</w:t>
        </w:r>
      </w:hyperlink>
      <w:r>
        <w:t xml:space="preserve"> </w:t>
      </w:r>
      <w:hyperlink r:id="rId1449">
        <w:r>
          <w:rPr>
            <w:color w:val="0000EE"/>
            <w:u w:val="single"/>
          </w:rPr>
          <w:t>Efesios 1:13,</w:t>
        </w:r>
      </w:hyperlink>
      <w:r>
        <w:t xml:space="preserve"> </w:t>
      </w:r>
      <w:hyperlink r:id="rId1450">
        <w:r>
          <w:rPr>
            <w:color w:val="0000EE"/>
            <w:u w:val="single"/>
          </w:rPr>
          <w:t>4:30</w:t>
        </w:r>
      </w:hyperlink>
      <w:r>
        <w:t>).</w:t>
      </w:r>
    </w:p>
    <w:p>
      <w:r/>
      <w:r>
        <w:t>Esto nos lleva al aspecto futuro del bautismo relacionado con los tiempos finales. En su relación con la obra presente de Cristo y el Espíritu, el bautismo representa la efusión de la salvación en la era del cumplimiento. Esto se debe a que es la ceremonia que señala la entrada del creyente en las bendiciones de la nueva era (</w:t>
      </w:r>
      <w:hyperlink r:id="rId1451">
        <w:r>
          <w:rPr>
            <w:color w:val="0000EE"/>
            <w:u w:val="single"/>
          </w:rPr>
          <w:t>Tito 3:5</w:t>
        </w:r>
      </w:hyperlink>
      <w:r>
        <w:t>).</w:t>
      </w:r>
    </w:p>
    <w:p>
      <w:r/>
      <w:r>
        <w:t xml:space="preserve">Existe un vínculo claro entre el bautismo y los pactos del Antiguo Testamento (promesas entre Dios y su pueblo). La conexión principal se establece con el pacto de Dios con Abraham y la práctica de la circuncisión. Pablo, en </w:t>
      </w:r>
      <w:hyperlink r:id="rId1452">
        <w:r>
          <w:rPr>
            <w:color w:val="0000EE"/>
            <w:u w:val="single"/>
          </w:rPr>
          <w:t>Colosenses 2:11–12</w:t>
        </w:r>
      </w:hyperlink>
      <w:r>
        <w:t>, asocia la circuncisión judía con el bautismo cristiano como representaciones de la obra redentora de Cristo.</w:t>
      </w:r>
    </w:p>
    <w:p>
      <w:r/>
      <w:r>
        <w:t>El debate de hoy se centra en cuán similares son las dos prácticas: ¿El bautismo cumple la misma función en el nuevo pacto, es decir, es forense (declarar a alguien legalmente justo ante Dios) e imputativo (otorgarles la justicia de Cristo)? Cualquiera que sea la implicación teológica, al menos no se puede afirmar que Pablo diga eso. Más bien, él toma prestada aquí la imagen judeocristiana de la “circuncisión del corazón” (</w:t>
      </w:r>
      <w:hyperlink r:id="rId1453">
        <w:r>
          <w:rPr>
            <w:color w:val="0000EE"/>
            <w:u w:val="single"/>
          </w:rPr>
          <w:t>Deuteronomio 10:16,</w:t>
        </w:r>
      </w:hyperlink>
      <w:r>
        <w:t xml:space="preserve"> </w:t>
      </w:r>
      <w:hyperlink r:id="rId1454">
        <w:r>
          <w:rPr>
            <w:color w:val="0000EE"/>
            <w:u w:val="single"/>
          </w:rPr>
          <w:t>30:6,</w:t>
        </w:r>
      </w:hyperlink>
      <w:r>
        <w:t xml:space="preserve"> </w:t>
      </w:r>
      <w:hyperlink r:id="rId1455">
        <w:r>
          <w:rPr>
            <w:color w:val="0000EE"/>
            <w:u w:val="single"/>
          </w:rPr>
          <w:t>Jeremías 4:4,</w:t>
        </w:r>
      </w:hyperlink>
      <w:r>
        <w:t xml:space="preserve"> </w:t>
      </w:r>
      <w:hyperlink r:id="rId1456">
        <w:r>
          <w:rPr>
            <w:color w:val="0000EE"/>
            <w:u w:val="single"/>
          </w:rPr>
          <w:t>Romanos 2:28–29,</w:t>
        </w:r>
      </w:hyperlink>
      <w:r>
        <w:t xml:space="preserve"> </w:t>
      </w:r>
      <w:hyperlink r:id="rId1457">
        <w:r>
          <w:rPr>
            <w:color w:val="0000EE"/>
            <w:u w:val="single"/>
          </w:rPr>
          <w:t>Filipenses 3:3</w:t>
        </w:r>
      </w:hyperlink>
      <w:r>
        <w:t>). Los cristianos experimentan el cumplimiento de lo que la circuncisión solo prefiguraba: una realidad espiritual que es completamente efectiva.</w:t>
      </w:r>
    </w:p>
    <w:p>
      <w:r/>
      <w:r>
        <w:t xml:space="preserve">El bautismo también está relacionado con el pacto con Noé en </w:t>
      </w:r>
      <w:hyperlink r:id="rId1458">
        <w:r>
          <w:rPr>
            <w:color w:val="0000EE"/>
            <w:u w:val="single"/>
          </w:rPr>
          <w:t>1 Pedro 3:19–21</w:t>
        </w:r>
      </w:hyperlink>
      <w:r>
        <w:t>. Allí, la liberación de Noé a través de las aguas se considera una imagen de los efectos del bautismo. El debate se centra en el significado de “el bautismo que ahora te salva”. La respuesta está conectada con la explicación que sigue, que habla de “la promesa de una buena conciencia hacia Dios” (literalmente “de una buena conciencia”). Aunque la discusión entre las perspectivas sacramental y bautista se aborda más adelante, simplemente comentaremos aquí que la interpretación “apelación por una buena conciencia” se ajusta mejor a la posición enfática de esta frase y a la imagen en este versículo de un converso comprometido. El bautismo es el sello (o confirmación) del pacto de salvación, que en sí mismo ha sido logrado de antemano por el acto de Cristo y la decisión de fe del creyente individual.</w:t>
      </w:r>
      <w:r/>
      <w:r/>
    </w:p>
    <w:p>
      <w:r/>
    </w:p>
    <w:p>
      <w:pPr>
        <w:pStyle w:val="Heading2"/>
      </w:pPr>
      <w:r>
        <w:t>Bautismo de Fuego</w:t>
      </w:r>
      <w:r/>
    </w:p>
    <w:p>
      <w:r/>
      <w:r>
        <w:t>Una metáfora empleada por Juan el Bautista. Juan buscaba a alguien que “bautizará en Espíritu Santo y en fuego” (</w:t>
      </w:r>
      <w:hyperlink r:id="rId1422">
        <w:r>
          <w:rPr>
            <w:color w:val="0000EE"/>
            <w:u w:val="single"/>
          </w:rPr>
          <w:t>Mateo 3:11,</w:t>
        </w:r>
      </w:hyperlink>
      <w:r>
        <w:t xml:space="preserve"> </w:t>
      </w:r>
      <w:hyperlink r:id="rId1439">
        <w:r>
          <w:rPr>
            <w:color w:val="0000EE"/>
            <w:u w:val="single"/>
          </w:rPr>
          <w:t>Lucas 3:16</w:t>
        </w:r>
      </w:hyperlink>
      <w:r>
        <w:t xml:space="preserve">). En este contexto, el fuego representa el juicio, que purificaría a quienes se arrepienten (comparar </w:t>
      </w:r>
      <w:hyperlink r:id="rId1390">
        <w:r>
          <w:rPr>
            <w:color w:val="0000EE"/>
            <w:u w:val="single"/>
          </w:rPr>
          <w:t>Isaías 4:4,</w:t>
        </w:r>
      </w:hyperlink>
      <w:r>
        <w:t xml:space="preserve"> </w:t>
      </w:r>
      <w:hyperlink r:id="rId1459">
        <w:r>
          <w:rPr>
            <w:color w:val="0000EE"/>
            <w:u w:val="single"/>
          </w:rPr>
          <w:t>Malaquías 3:2–3</w:t>
        </w:r>
      </w:hyperlink>
      <w:r>
        <w:t>) y destruiría a quienes no lo hacen (</w:t>
      </w:r>
      <w:hyperlink r:id="rId1460">
        <w:r>
          <w:rPr>
            <w:color w:val="0000EE"/>
            <w:u w:val="single"/>
          </w:rPr>
          <w:t>Malaquías 4:1,</w:t>
        </w:r>
      </w:hyperlink>
      <w:r>
        <w:t xml:space="preserve"> </w:t>
      </w:r>
      <w:hyperlink r:id="rId1461">
        <w:r>
          <w:rPr>
            <w:color w:val="0000EE"/>
            <w:u w:val="single"/>
          </w:rPr>
          <w:t>Mateo 3:10, 12</w:t>
        </w:r>
      </w:hyperlink>
      <w:r>
        <w:t>).</w:t>
      </w:r>
    </w:p>
    <w:p>
      <w:r/>
      <w:r>
        <w:t xml:space="preserve">Los profetas y escritores de textos apocalípticos a menudo hablaban de un tiempo de problemas y sufrimiento necesario antes de que pudiera llegar la nueva era. A este tiempo lo llamaban "las tribulaciones mesiánicas", "los dolores de parto del Mesías" o "un río de fuego". Ideas similares a las de Juan se pueden encontrar en </w:t>
      </w:r>
      <w:hyperlink r:id="rId1462">
        <w:r>
          <w:rPr>
            <w:color w:val="0000EE"/>
            <w:u w:val="single"/>
          </w:rPr>
          <w:t>Isaías 30:27–28</w:t>
        </w:r>
      </w:hyperlink>
      <w:r>
        <w:t xml:space="preserve"> y en el texto no bíblico </w:t>
      </w:r>
      <w:hyperlink r:id="rId1463">
        <w:r>
          <w:rPr>
            <w:color w:val="0000EE"/>
            <w:u w:val="single"/>
          </w:rPr>
          <w:t>2 Esdras 13:10–11</w:t>
        </w:r>
      </w:hyperlink>
      <w:r>
        <w:t>. Juan el Bautista probablemente utilizó estas ideas y las expresó a través de su acto de bautismo. Su frase "bautizar en fuego" probablemente significaba el juicio purificador que traería la nueva era y llevaría a la gente a ella.</w:t>
      </w:r>
    </w:p>
    <w:p>
      <w:r/>
      <w:r>
        <w:t>La Biblia no vuelve a mencionar el bautismo de fuego. Los evangelios de Marcos y Juan resumen la predicación de Juan el Bautista y omiten cualquier mención del juicio. Después de Pentecostés, cuando el Espíritu Santo vino a los seguidores de Jesús, el bautismo de agua de Juan se considera cumplido en el bautismo en el Espíritu Santo. Sin embargo, Jesús parecía compartir la creencia de Juan en una purificación ardiente (</w:t>
      </w:r>
      <w:hyperlink r:id="rId1464">
        <w:r>
          <w:rPr>
            <w:color w:val="0000EE"/>
            <w:u w:val="single"/>
          </w:rPr>
          <w:t>Marcos 9:49</w:t>
        </w:r>
      </w:hyperlink>
      <w:r>
        <w:t>). Se refirió a su propia muerte como un bautismo y probablemente incluyó este fuego (</w:t>
      </w:r>
      <w:hyperlink r:id="rId1465">
        <w:r>
          <w:rPr>
            <w:color w:val="0000EE"/>
            <w:u w:val="single"/>
          </w:rPr>
          <w:t>Lucas 12:49–50</w:t>
        </w:r>
      </w:hyperlink>
      <w:r>
        <w:t>). La muerte de Jesús se interpreta como soportar el bautismo de fuego por otros.</w:t>
      </w:r>
    </w:p>
    <w:p>
      <w:r/>
      <w:r>
        <w:t>Pablo, el apóstol, también habla del bautismo en Cristo como un bautismo en la muerte de Cristo (</w:t>
      </w:r>
      <w:hyperlink r:id="rId1466">
        <w:r>
          <w:rPr>
            <w:color w:val="0000EE"/>
            <w:u w:val="single"/>
          </w:rPr>
          <w:t>Romanos 6:3</w:t>
        </w:r>
      </w:hyperlink>
      <w:r>
        <w:t>). Así, la idea de Juan de un bautismo purificador de fuego para aquellos que se arrepienten se cumple más plenamente cuando los creyentes se unen con Cristo en su muerte y comparten sus sufrimientos. Solo entonces pueden compartir plenamente la gloria resucitada de Cristo (</w:t>
      </w:r>
      <w:hyperlink r:id="rId1467">
        <w:r>
          <w:rPr>
            <w:color w:val="0000EE"/>
            <w:u w:val="single"/>
          </w:rPr>
          <w:t>Romanos 6:5</w:t>
        </w:r>
      </w:hyperlink>
      <w:r>
        <w:t xml:space="preserve">; </w:t>
      </w:r>
      <w:hyperlink r:id="rId1468">
        <w:r>
          <w:rPr>
            <w:color w:val="0000EE"/>
            <w:u w:val="single"/>
          </w:rPr>
          <w:t>8:17–23</w:t>
        </w:r>
      </w:hyperlink>
      <w:r>
        <w:t xml:space="preserve">; </w:t>
      </w:r>
      <w:hyperlink r:id="rId1469">
        <w:r>
          <w:rPr>
            <w:color w:val="0000EE"/>
            <w:u w:val="single"/>
          </w:rPr>
          <w:t>Filipenses 3:10–11</w:t>
        </w:r>
      </w:hyperlink>
      <w:r>
        <w:t>).</w:t>
      </w:r>
    </w:p>
    <w:p>
      <w:r/>
      <w:r>
        <w:rPr>
          <w:i/>
        </w:rPr>
        <w:t>Véase también</w:t>
      </w:r>
      <w:r>
        <w:t xml:space="preserve"> </w:t>
      </w:r>
      <w:r>
        <w:t>Bautismo</w:t>
      </w:r>
      <w:r>
        <w:t xml:space="preserve">; </w:t>
      </w:r>
      <w:r>
        <w:t>Bautismo del Espíritu</w:t>
      </w:r>
      <w:r>
        <w:t>.</w:t>
      </w:r>
      <w:r/>
      <w:r/>
    </w:p>
    <w:p>
      <w:r/>
    </w:p>
    <w:p>
      <w:pPr>
        <w:pStyle w:val="Heading2"/>
      </w:pPr>
      <w:r>
        <w:t>Bautismo de Jesús</w:t>
      </w:r>
      <w:r/>
    </w:p>
    <w:p>
      <w:r/>
      <w:r>
        <w:t>Un evento importante en la vida de Jesús marcó el comienzo de su ministerio. Aunque muy pocos estudiosos hoy en día disputan que Juan el Bautista bautizara a Jesús, el propósito y el significado del bautismo de Jesús siguen siendo controvertidos.</w:t>
      </w:r>
    </w:p>
    <w:p>
      <w:r/>
      <w:r>
        <w:t>Los relatos del evangelio coinciden en que el bautismo de Juan era un bautismo de arrepentimiento (</w:t>
      </w:r>
      <w:hyperlink r:id="rId1470">
        <w:r>
          <w:rPr>
            <w:color w:val="0000EE"/>
            <w:u w:val="single"/>
          </w:rPr>
          <w:t>Mt 3:6–10,</w:t>
        </w:r>
      </w:hyperlink>
      <w:r>
        <w:t xml:space="preserve"> </w:t>
      </w:r>
      <w:hyperlink r:id="rId1471">
        <w:r>
          <w:rPr>
            <w:color w:val="0000EE"/>
            <w:u w:val="single"/>
          </w:rPr>
          <w:t>Mc 1:4–5,</w:t>
        </w:r>
      </w:hyperlink>
      <w:r>
        <w:t xml:space="preserve"> </w:t>
      </w:r>
      <w:hyperlink r:id="rId1472">
        <w:r>
          <w:rPr>
            <w:color w:val="0000EE"/>
            <w:u w:val="single"/>
          </w:rPr>
          <w:t>Lc 3:3–14</w:t>
        </w:r>
      </w:hyperlink>
      <w:r>
        <w:t>). Proclamó que el reino de los cielos estaba cerca y que el pueblo de Dios debía prepararse para la venida del Señor mediante una renovación de la fe en Dios. Para Juan, esto significaba arrepentimiento, confesión de pecados y practicar justicia. Siendo así, ¿Por qué fue Jesús bautizado? Si Jesús era sin pecado, como proclama el Nuevo Testamento (</w:t>
      </w:r>
      <w:hyperlink r:id="rId1473">
        <w:r>
          <w:rPr>
            <w:color w:val="0000EE"/>
            <w:u w:val="single"/>
          </w:rPr>
          <w:t>2 Co 5:21,</w:t>
        </w:r>
      </w:hyperlink>
      <w:r>
        <w:t xml:space="preserve"> </w:t>
      </w:r>
      <w:hyperlink r:id="rId1474">
        <w:r>
          <w:rPr>
            <w:color w:val="0000EE"/>
            <w:u w:val="single"/>
          </w:rPr>
          <w:t>Hb 4:15,</w:t>
        </w:r>
      </w:hyperlink>
      <w:r>
        <w:t xml:space="preserve"> </w:t>
      </w:r>
      <w:hyperlink r:id="rId1475">
        <w:r>
          <w:rPr>
            <w:color w:val="0000EE"/>
            <w:u w:val="single"/>
          </w:rPr>
          <w:t>1 Pe 2:22</w:t>
        </w:r>
      </w:hyperlink>
      <w:r>
        <w:t>), ¿Por qué se sometió a un bautismo de arrepentimiento para el perdón de los pecados? Los evangelios proporcionan las respuestas.</w:t>
      </w:r>
    </w:p>
    <w:p>
      <w:pPr>
        <w:pStyle w:val="Heading3"/>
      </w:pPr>
      <w:r>
        <w:t>El evangelio según Marcos</w:t>
      </w:r>
    </w:p>
    <w:p>
      <w:r/>
      <w:r>
        <w:t>Marcos presenta el bautismo de Jesús como una preparación esencial para su período de tentación y ministerio. En su bautismo, Jesús recibió la aprobación del Padre y la presencia del Espíritu (</w:t>
      </w:r>
      <w:hyperlink r:id="rId1427">
        <w:r>
          <w:rPr>
            <w:color w:val="0000EE"/>
            <w:u w:val="single"/>
          </w:rPr>
          <w:t>1:9–11</w:t>
        </w:r>
      </w:hyperlink>
      <w:r>
        <w:t>). Marcos destaca la relación especial de Jesús con el Padre: "</w:t>
      </w:r>
      <w:r>
        <w:t>Tú eres mi Hijo amado; en ti tomo contentamiento</w:t>
      </w:r>
      <w:r>
        <w:t>" (</w:t>
      </w:r>
      <w:hyperlink r:id="rId1428">
        <w:r>
          <w:rPr>
            <w:color w:val="0000EE"/>
            <w:u w:val="single"/>
          </w:rPr>
          <w:t>1:11</w:t>
        </w:r>
      </w:hyperlink>
      <w:r>
        <w:t>, RV1909), reuniendo dos referencias importantes del Antiguo Testamento. La mesianidad de Jesús se presenta de una manera completamente nueva, donde el Mesías gobernante (</w:t>
      </w:r>
      <w:hyperlink r:id="rId783">
        <w:r>
          <w:rPr>
            <w:color w:val="0000EE"/>
            <w:u w:val="single"/>
          </w:rPr>
          <w:t>Sal 2:7</w:t>
        </w:r>
      </w:hyperlink>
      <w:r>
        <w:t>) es también el siervo sufriente del Señor (</w:t>
      </w:r>
      <w:hyperlink r:id="rId1429">
        <w:r>
          <w:rPr>
            <w:color w:val="0000EE"/>
            <w:u w:val="single"/>
          </w:rPr>
          <w:t>Is 42:1</w:t>
        </w:r>
      </w:hyperlink>
      <w:r>
        <w:t>). La creencia judía popular esperaba un Mesías gobernante que establecería el reino de Dios, no un Mesías que sufriría por el pueblo. Marcos tenía la intención de mostrar que solo en Jesús había llegado el tiempo señalado por Dios para el cumplimiento de su propósito.</w:t>
      </w:r>
    </w:p>
    <w:p>
      <w:r/>
      <w:r>
        <w:t>La afirmación de que los cielos se abrieron en el bautismo de Jesús (</w:t>
      </w:r>
      <w:hyperlink r:id="rId1476">
        <w:r>
          <w:rPr>
            <w:color w:val="0000EE"/>
            <w:u w:val="single"/>
          </w:rPr>
          <w:t>Mc 1:10</w:t>
        </w:r>
      </w:hyperlink>
      <w:r>
        <w:t xml:space="preserve">) puede anunciar la llegada de los “últimos tiempos” (el tiempo de cumplimiento y el establecimiento del reino de Dios). Una interpretación judía de esa época de </w:t>
      </w:r>
      <w:hyperlink r:id="rId1477">
        <w:r>
          <w:rPr>
            <w:color w:val="0000EE"/>
            <w:u w:val="single"/>
          </w:rPr>
          <w:t>Isaías 64:1</w:t>
        </w:r>
      </w:hyperlink>
      <w:r>
        <w:t xml:space="preserve"> sostenía que en los últimos días Dios abriría los cielos y descendería a su pueblo. En el pensamiento judío, el rasgar de los cielos también se asociaba con escuchar la voz de Dios y la concesión del Espíritu de Dios.</w:t>
      </w:r>
    </w:p>
    <w:p>
      <w:pPr>
        <w:pStyle w:val="Heading3"/>
      </w:pPr>
      <w:r>
        <w:t>El evangelio según Mateo</w:t>
      </w:r>
    </w:p>
    <w:p>
      <w:r/>
      <w:r>
        <w:t>El relato de Mateo sobre el bautismo de Jesús ofrece más detalles que el de Marcos. Comienza destacando la renuencia de Juan a bautizar a Jesús (</w:t>
      </w:r>
      <w:hyperlink r:id="rId1478">
        <w:r>
          <w:rPr>
            <w:color w:val="0000EE"/>
            <w:u w:val="single"/>
          </w:rPr>
          <w:t>3:14</w:t>
        </w:r>
      </w:hyperlink>
      <w:r>
        <w:t>). Juan fue persuadido solo después de que Jesús le explicó que el acto era “apropiado para que cumplamos toda justicia” (</w:t>
      </w:r>
      <w:hyperlink r:id="rId1479">
        <w:r>
          <w:rPr>
            <w:color w:val="0000EE"/>
            <w:u w:val="single"/>
          </w:rPr>
          <w:t>3:15</w:t>
        </w:r>
      </w:hyperlink>
      <w:r>
        <w:t>). Aunque el significado completo de esas palabras es incierto, al menos sugieren que el bautismo de Jesús era necesario para cumplir la voluntad de Dios. En ambos Testamentos, el Antiguo y el Nuevo (</w:t>
      </w:r>
      <w:hyperlink r:id="rId1480">
        <w:r>
          <w:rPr>
            <w:color w:val="0000EE"/>
            <w:u w:val="single"/>
          </w:rPr>
          <w:t>Sal 98:2–3,</w:t>
        </w:r>
      </w:hyperlink>
      <w:r>
        <w:t xml:space="preserve"> </w:t>
      </w:r>
      <w:hyperlink r:id="rId1481">
        <w:r>
          <w:rPr>
            <w:color w:val="0000EE"/>
            <w:u w:val="single"/>
          </w:rPr>
          <w:t>Ro 1:17</w:t>
        </w:r>
      </w:hyperlink>
      <w:r>
        <w:t>), la justicia de Dios se manifiesta en su salvación para su pueblo. Por eso, el Mesías puede ser llamado “el Señor es nuestra justicia” (</w:t>
      </w:r>
      <w:hyperlink r:id="rId1482">
        <w:r>
          <w:rPr>
            <w:color w:val="0000EE"/>
            <w:u w:val="single"/>
          </w:rPr>
          <w:t>Jr 23:6,</w:t>
        </w:r>
      </w:hyperlink>
      <w:r>
        <w:t xml:space="preserve"> </w:t>
      </w:r>
      <w:hyperlink r:id="rId1483">
        <w:r>
          <w:rPr>
            <w:color w:val="0000EE"/>
            <w:u w:val="single"/>
          </w:rPr>
          <w:t>Is 11:1–5</w:t>
        </w:r>
      </w:hyperlink>
      <w:r>
        <w:t>). Jesús le dijo a Juan que su bautismo era necesario para cumplir la voluntad de Dios al traer la salvación a su pueblo. Así, la declaración del Padre en el bautismo de Jesús se presenta como un anuncio público, enfatizando que Jesús era el siervo ungido de Dios, a punto de comenzar su ministerio como el portador de la salvación del Señor.</w:t>
      </w:r>
    </w:p>
    <w:p>
      <w:pPr>
        <w:pStyle w:val="Heading3"/>
      </w:pPr>
      <w:r>
        <w:t>El evangelio según Lucas</w:t>
      </w:r>
    </w:p>
    <w:p>
      <w:r/>
      <w:r>
        <w:t>Lucas menciona rápidamente el bautismo de Jesús, situándolo junto al bautismo de otros que acudieron a Juan (</w:t>
      </w:r>
      <w:hyperlink r:id="rId1484">
        <w:r>
          <w:rPr>
            <w:color w:val="0000EE"/>
            <w:u w:val="single"/>
          </w:rPr>
          <w:t>3:21–22</w:t>
        </w:r>
      </w:hyperlink>
      <w:r>
        <w:t>). El contexto en Lucas también ofrece algo de claridad sobre el propósito del bautismo de Jesús. A diferencia de Mateo, Lucas coloca la genealogía de Jesús después de su bautismo y justo antes de que comience su ministerio. El paralelo con Moisés, cuya genealogía aparece justo antes de que inicie su obra principal (</w:t>
      </w:r>
      <w:hyperlink r:id="rId1485">
        <w:r>
          <w:rPr>
            <w:color w:val="0000EE"/>
            <w:u w:val="single"/>
          </w:rPr>
          <w:t>Ex 6:14–25</w:t>
        </w:r>
      </w:hyperlink>
      <w:r>
        <w:t>), parece más que una coincidencia. Probablemente esté destinado a ilustrar el papel de Jesús en traer liberación (salvación) al pueblo de Dios, tal como Moisés lo hizo en el Antiguo Testamento. En su bautismo, con el descenso del Espíritu sobre él, Jesús fue preparado para cumplir la misión que Dios le había encomendado. Tras su tentación (</w:t>
      </w:r>
      <w:hyperlink r:id="rId1486">
        <w:r>
          <w:rPr>
            <w:color w:val="0000EE"/>
            <w:u w:val="single"/>
          </w:rPr>
          <w:t>Lc 4:1–13</w:t>
        </w:r>
      </w:hyperlink>
      <w:r>
        <w:t>), Jesús entró en la sinagoga y declaró al pueblo que había sido ungido por el Espíritu para proclamar buenas nuevas (</w:t>
      </w:r>
      <w:hyperlink r:id="rId1487">
        <w:r>
          <w:rPr>
            <w:color w:val="0000EE"/>
            <w:u w:val="single"/>
          </w:rPr>
          <w:t>4:16–21</w:t>
        </w:r>
      </w:hyperlink>
      <w:r>
        <w:t xml:space="preserve">). Esa unción ocurrió en el bautismo de Jesús (cf. </w:t>
      </w:r>
      <w:hyperlink r:id="rId1488">
        <w:r>
          <w:rPr>
            <w:color w:val="0000EE"/>
            <w:u w:val="single"/>
          </w:rPr>
          <w:t>Hc 10:37–38</w:t>
        </w:r>
      </w:hyperlink>
      <w:r>
        <w:t>).</w:t>
      </w:r>
    </w:p>
    <w:p>
      <w:r/>
      <w:r>
        <w:t>En su relato del evangelio, Lucas intentó identificar a Jesús con la gente común. Por ejemplo, en la historia del nacimiento, Jesús nace en un establo y es visitado por humildes pastores (</w:t>
      </w:r>
      <w:hyperlink r:id="rId1489">
        <w:r>
          <w:rPr>
            <w:color w:val="0000EE"/>
            <w:u w:val="single"/>
          </w:rPr>
          <w:t>Lc 2:8–20</w:t>
        </w:r>
      </w:hyperlink>
      <w:r>
        <w:t>). Además, coloca la genealogía, enfatizando la relación de Jesús con toda la humanidad (</w:t>
      </w:r>
      <w:hyperlink r:id="rId1490">
        <w:r>
          <w:rPr>
            <w:color w:val="0000EE"/>
            <w:u w:val="single"/>
          </w:rPr>
          <w:t>3:38</w:t>
        </w:r>
      </w:hyperlink>
      <w:r>
        <w:t>), justo después del bautismo. De este modo, Lucas vio el bautismo como el primer paso de Jesús para identificarse con aquellos a quienes había venido a salvar.</w:t>
      </w:r>
    </w:p>
    <w:p>
      <w:r/>
      <w:r>
        <w:t xml:space="preserve">En el Antiguo Testamento, el Mesías siempre estuvo inseparablemente unido al pueblo que representaba (ver especialmente </w:t>
      </w:r>
      <w:hyperlink r:id="rId1491">
        <w:r>
          <w:rPr>
            <w:color w:val="0000EE"/>
            <w:u w:val="single"/>
          </w:rPr>
          <w:t>Jr 30:21</w:t>
        </w:r>
      </w:hyperlink>
      <w:r>
        <w:t xml:space="preserve"> y </w:t>
      </w:r>
      <w:hyperlink r:id="rId1492">
        <w:r>
          <w:rPr>
            <w:color w:val="0000EE"/>
            <w:u w:val="single"/>
          </w:rPr>
          <w:t>Ez 45–46</w:t>
        </w:r>
      </w:hyperlink>
      <w:r>
        <w:t>). Aunque el “siervo” en Isaías a veces se percibe de manera colectiva (</w:t>
      </w:r>
      <w:hyperlink r:id="rId1493">
        <w:r>
          <w:rPr>
            <w:color w:val="0000EE"/>
            <w:u w:val="single"/>
          </w:rPr>
          <w:t>Is 44:1</w:t>
        </w:r>
      </w:hyperlink>
      <w:r>
        <w:t>) y otras veces de forma individual (</w:t>
      </w:r>
      <w:hyperlink r:id="rId1494">
        <w:r>
          <w:rPr>
            <w:color w:val="0000EE"/>
            <w:u w:val="single"/>
          </w:rPr>
          <w:t>53:3</w:t>
        </w:r>
      </w:hyperlink>
      <w:r>
        <w:t>), siempre se le considera como el representante del pueblo ante el Señor (</w:t>
      </w:r>
      <w:hyperlink r:id="rId1495">
        <w:r>
          <w:rPr>
            <w:color w:val="0000EE"/>
            <w:u w:val="single"/>
          </w:rPr>
          <w:t>49:5–26</w:t>
        </w:r>
      </w:hyperlink>
      <w:r>
        <w:t>), así como el siervo del Señor</w:t>
      </w:r>
      <w:r>
        <w:rPr>
          <w:i/>
        </w:rPr>
        <w:t>.</w:t>
      </w:r>
    </w:p>
    <w:p>
      <w:r/>
      <w:r>
        <w:t>Evidentemente, Lucas, junto con Marcos y Mateo, intentaba mostrar que Jesús, como representante divino del pueblo, se había identificado con ellos a través de su bautismo.</w:t>
      </w:r>
    </w:p>
    <w:p>
      <w:pPr>
        <w:pStyle w:val="Heading3"/>
      </w:pPr>
      <w:r>
        <w:t>El evangelio según Juan</w:t>
      </w:r>
    </w:p>
    <w:p>
      <w:r/>
      <w:r>
        <w:t>El cuarto evangelio no menciona que Jesús fuera bautizado, pero sí indica que Juan el Bautista vio al Espíritu descender sobre Jesús (</w:t>
      </w:r>
      <w:hyperlink r:id="rId1496">
        <w:r>
          <w:rPr>
            <w:color w:val="0000EE"/>
            <w:u w:val="single"/>
          </w:rPr>
          <w:t>Jn 1:32–34</w:t>
        </w:r>
      </w:hyperlink>
      <w:r>
        <w:t>). El relato destaca que Jesús acudió a Juan durante su ministerio de predicación y bautismo, Juan reconoció que Jesús era el Cristo, que el Espíritu de Dios estaba sobre él y que era el hijo de Dios. Juan también reconoció que Jesús, a diferencia de él, bautizaba con el Espíritu (</w:t>
      </w:r>
      <w:hyperlink r:id="rId1497">
        <w:r>
          <w:rPr>
            <w:color w:val="0000EE"/>
            <w:u w:val="single"/>
          </w:rPr>
          <w:t>1:29–36</w:t>
        </w:r>
      </w:hyperlink>
      <w:r>
        <w:t>).</w:t>
      </w:r>
    </w:p>
    <w:p>
      <w:r/>
      <w:r>
        <w:t>Juan el Bautista describió a Jesús como el “cordero de Dios que quita el pecado del mundo” (</w:t>
      </w:r>
      <w:hyperlink r:id="rId133">
        <w:r>
          <w:rPr>
            <w:color w:val="0000EE"/>
            <w:u w:val="single"/>
          </w:rPr>
          <w:t>1:29</w:t>
        </w:r>
      </w:hyperlink>
      <w:r>
        <w:t>, RV1909). El paralelo más cercano en el Antiguo Testamento a esa declaración proviene de un pasaje del “siervo del Señor” (</w:t>
      </w:r>
      <w:hyperlink r:id="rId1498">
        <w:r>
          <w:rPr>
            <w:color w:val="0000EE"/>
            <w:u w:val="single"/>
          </w:rPr>
          <w:t>Is 53:6–7</w:t>
        </w:r>
      </w:hyperlink>
      <w:r>
        <w:t>). Es posible que “cordero de Dios” sea una traducción alternativa del término arameo “siervo de Dios”.</w:t>
      </w:r>
    </w:p>
    <w:p>
      <w:r/>
      <w:r>
        <w:t>El papel de Jesús como aquel que lleva los pecados del pueblo es claramente evidente en el cuarto evangelio. Juan el Bautista comprendió que Jesús era el representante prometido y el libertador del pueblo, y esto fue transmitido por el autor del evangelio.</w:t>
      </w:r>
    </w:p>
    <w:p>
      <w:pPr>
        <w:pStyle w:val="Heading3"/>
      </w:pPr>
      <w:r>
        <w:t>Conclusión</w:t>
      </w:r>
    </w:p>
    <w:p>
      <w:r/>
      <w:r>
        <w:t>En los cuatro evangelios, se destaca que el Espíritu descendió sobre Jesús en su bautismo para capacitarlo en la obra de Dios. Los autores de los evangelios reconocieron que Jesús fue ungido por Dios para cumplir su misión de llevar la salvación a la humanidad. Estas ideas son clave para entender por qué Jesús fue bautizado. En ese momento, al inicio de su ministerio, Dios ungió a Jesús con el Espíritu para que actuara como mediador entre Dios y las personas. En su bautismo, Jesús fue identificado como aquel que cargaría con los pecados del pueblo, fue bautizado para identificarse con las personas pecadoras.</w:t>
      </w:r>
    </w:p>
    <w:p>
      <w:r/>
      <w:r>
        <w:rPr>
          <w:i/>
        </w:rPr>
        <w:t xml:space="preserve">Véase también </w:t>
      </w:r>
      <w:r>
        <w:t>Jesucristo</w:t>
      </w:r>
      <w:r>
        <w:t>.</w:t>
      </w:r>
      <w:r/>
      <w:r/>
    </w:p>
    <w:p>
      <w:r/>
    </w:p>
    <w:p>
      <w:pPr>
        <w:pStyle w:val="Heading2"/>
      </w:pPr>
      <w:r>
        <w:t>Bautismo de los muertos</w:t>
      </w:r>
      <w:r/>
    </w:p>
    <w:p>
      <w:r/>
      <w:r>
        <w:t>Una costumbre de significado incierto, mencionada una vez en el Nuevo Testamento (</w:t>
      </w:r>
      <w:hyperlink r:id="rId1499">
        <w:r>
          <w:rPr>
            <w:color w:val="0000EE"/>
            <w:u w:val="single"/>
          </w:rPr>
          <w:t>1 Corintios 15:29</w:t>
        </w:r>
      </w:hyperlink>
      <w:r>
        <w:t>). Se han propuesto muchas interpretaciones para este versículo debatido. Las principales preguntas son cuál era la práctica del bautismo por los muertos y si Pablo la aprobaba.</w:t>
      </w:r>
    </w:p>
    <w:p>
      <w:pPr>
        <w:pStyle w:val="Heading3"/>
      </w:pPr>
      <w:r>
        <w:t>Diversas formas de interpretar el bautismo por los muertos</w:t>
      </w:r>
    </w:p>
    <w:p>
      <w:r/>
      <w:r>
        <w:t>La mayoría de las interpretaciones de la frase "</w:t>
      </w:r>
      <w:r>
        <w:t>se bautizan por los muertos</w:t>
      </w:r>
      <w:r>
        <w:t>" se agrupan en una de tres categorías:</w:t>
      </w:r>
    </w:p>
    <w:p>
      <w:pPr>
        <w:pStyle w:val="ListNumber"/>
        <w:spacing w:line="240" w:lineRule="auto"/>
        <w:ind w:left="720"/>
      </w:pPr>
      <w:r/>
      <w:r>
        <w:t>El bautismo utilizado como símbolo</w:t>
      </w:r>
    </w:p>
    <w:p>
      <w:pPr>
        <w:pStyle w:val="ListNumber"/>
        <w:spacing w:line="240" w:lineRule="auto"/>
        <w:ind w:left="720"/>
      </w:pPr>
      <w:r/>
      <w:r>
        <w:t>Bautismo estándar</w:t>
      </w:r>
    </w:p>
    <w:p>
      <w:pPr>
        <w:pStyle w:val="ListNumber"/>
        <w:spacing w:line="240" w:lineRule="auto"/>
        <w:ind w:left="720"/>
      </w:pPr>
      <w:r/>
      <w:r>
        <w:t>Bautismo en nombre de otra persona</w:t>
      </w:r>
    </w:p>
    <w:p>
      <w:r/>
      <w:r>
        <w:t xml:space="preserve">En </w:t>
      </w:r>
      <w:hyperlink r:id="rId1500">
        <w:r>
          <w:rPr>
            <w:color w:val="0000EE"/>
            <w:u w:val="single"/>
          </w:rPr>
          <w:t>Marcos 10:38</w:t>
        </w:r>
      </w:hyperlink>
      <w:r>
        <w:t xml:space="preserve"> y </w:t>
      </w:r>
      <w:hyperlink r:id="rId1501">
        <w:r>
          <w:rPr>
            <w:color w:val="0000EE"/>
            <w:u w:val="single"/>
          </w:rPr>
          <w:t>Lucas 12:50,</w:t>
        </w:r>
      </w:hyperlink>
      <w:r>
        <w:t xml:space="preserve"> el bautismo se utiliza como símbolo de sufrimiento o martirio (morir por las creencias propias). Algunos estudiosos piensan que "bautismo por los muertos" significa martirio y lo traducirían como "ser bautizado con miras a la muerte".</w:t>
      </w:r>
    </w:p>
    <w:p>
      <w:r/>
      <w:r>
        <w:t>Muchas personas piensan que significa ser bautizado por uno mismo. Martín Lutero creía que significaba bautizar sobre las tumbas de los muertos. Juan Calvino pensaba que se refería a los cristianos que deseaban el bautismo porque estaban cerca de morir. Otros consideran que significaba que los nuevos creyentes eran bautizados debido al testimonio de mártires cristianos o seres queridos fallecidos.</w:t>
      </w:r>
    </w:p>
    <w:p>
      <w:pPr>
        <w:pStyle w:val="Heading3"/>
      </w:pPr>
      <w:r>
        <w:t>¿Paulo aprobaba el bautismo de los muertos?</w:t>
      </w:r>
    </w:p>
    <w:p>
      <w:r/>
      <w:r>
        <w:t>El significado más directo de las palabras sugiere una práctica de bautismo en nombre de otra persona. La frase parece indicar que algunas personas en Corinto se bautizaban en nombre de personas fallecidas. Los corintios podrían haber tenido una visión mágica del bautismo, lo que podría explicar por qué Pablo minimizó su papel como bautizador (</w:t>
      </w:r>
      <w:hyperlink r:id="rId1502">
        <w:r>
          <w:rPr>
            <w:color w:val="0000EE"/>
            <w:u w:val="single"/>
          </w:rPr>
          <w:t>1 Corintios 1:14–17</w:t>
        </w:r>
      </w:hyperlink>
      <w:r>
        <w:t>).</w:t>
      </w:r>
    </w:p>
    <w:p>
      <w:r/>
      <w:r>
        <w:t>Pablo comparó la experiencia de los Corintios con la de Israel en el desierto (</w:t>
      </w:r>
      <w:hyperlink r:id="rId1503">
        <w:r>
          <w:rPr>
            <w:color w:val="0000EE"/>
            <w:u w:val="single"/>
          </w:rPr>
          <w:t>1 Corintios 10:1–13</w:t>
        </w:r>
      </w:hyperlink>
      <w:r>
        <w:t xml:space="preserve">). Describió cómo los israelitas cruzaron el Mar </w:t>
      </w:r>
      <w:r>
        <w:t>Bermejo</w:t>
      </w:r>
      <w:r>
        <w:t xml:space="preserve"> y recogieron maná. Estos eventos nos recuerdan el bautismo y la Cena del Señor. Pablo recordó a sus lectores que ninguna de estas experiencias dramáticas impidió que los israelitas pecaran. Algunos corintios podrían haber pensado que participar en ceremonias cristianas como el bautismo los salvaría automáticamente. Si era así, aquellos que practicaban el bautismo en nombre de otra persona probablemente creían que el rito ayudaba a los muertos.</w:t>
      </w:r>
    </w:p>
    <w:p>
      <w:r/>
      <w:r>
        <w:t xml:space="preserve">¿Aprobó Pablo la práctica del bautismo por los muertos? Probablemente no. En los argumentos a favor de la resurrección de los muertos en </w:t>
      </w:r>
      <w:hyperlink r:id="rId1504">
        <w:r>
          <w:rPr>
            <w:color w:val="0000EE"/>
            <w:u w:val="single"/>
          </w:rPr>
          <w:t>1 Corintios 15:29–34</w:t>
        </w:r>
      </w:hyperlink>
      <w:r>
        <w:t>, Pablo no indicó que aprobara esta práctica. En cambio, la utilizó para ilustrar un punto. Señaló que si no hay resurrección de los muertos, entonces bautizarse por los muertos carece de sentido.</w:t>
      </w:r>
      <w:r/>
      <w:r/>
    </w:p>
    <w:p>
      <w:r/>
    </w:p>
    <w:p>
      <w:pPr>
        <w:pStyle w:val="Heading2"/>
      </w:pPr>
      <w:r>
        <w:t>Bautismo del Espíritu</w:t>
      </w:r>
      <w:r/>
    </w:p>
    <w:p>
      <w:r/>
      <w:r>
        <w:t>El "Bautismo del Espíritu" es una expresión que muchas personas emplean al referirse a experiencias cristianas. Sin embargo, esta expresión exacta no aparece en la bíblia. En su lugar, el Nuevo Testamento siempre utiliza expresiones como "bautizar en el Espíritu" o "bautizado en el Espíritu". Estas expresiones describen una acción o experiencia, lo que les otorga un significado más activo que la expresión nominal "bautismo del Espíritu".</w:t>
      </w:r>
    </w:p>
    <w:p>
      <w:pPr>
        <w:pStyle w:val="Heading3"/>
      </w:pPr>
      <w:r>
        <w:t>¿Qué significa el "bautismo del Espíritu Santo"?</w:t>
      </w:r>
    </w:p>
    <w:p>
      <w:r/>
      <w:r>
        <w:t>La frase parece haber sido acuñada por Juan el Bautista. Él dijo: "</w:t>
      </w:r>
      <w:r>
        <w:t>Yo a la verdad os bautizo en agua para arrepentimiento; mas el que viene tras mí, más poderoso es que yo; los zapatos del cual yo no soy digno de llevar; él os bautizará en Espíritu Santo y en fuego</w:t>
      </w:r>
      <w:r>
        <w:t xml:space="preserve">” (ver </w:t>
      </w:r>
      <w:hyperlink r:id="rId1422">
        <w:r>
          <w:rPr>
            <w:color w:val="0000EE"/>
            <w:u w:val="single"/>
          </w:rPr>
          <w:t>Mateo 3:11,</w:t>
        </w:r>
      </w:hyperlink>
      <w:r>
        <w:t xml:space="preserve"> </w:t>
      </w:r>
      <w:hyperlink r:id="rId1439">
        <w:r>
          <w:rPr>
            <w:color w:val="0000EE"/>
            <w:u w:val="single"/>
          </w:rPr>
          <w:t>Lucas 3:16,</w:t>
        </w:r>
      </w:hyperlink>
      <w:r>
        <w:t xml:space="preserve"> pero </w:t>
      </w:r>
      <w:hyperlink r:id="rId1505">
        <w:r>
          <w:rPr>
            <w:color w:val="0000EE"/>
            <w:u w:val="single"/>
          </w:rPr>
          <w:t>Marcos 1:8</w:t>
        </w:r>
      </w:hyperlink>
      <w:r>
        <w:t xml:space="preserve"> y </w:t>
      </w:r>
      <w:hyperlink r:id="rId1506">
        <w:r>
          <w:rPr>
            <w:color w:val="0000EE"/>
            <w:u w:val="single"/>
          </w:rPr>
          <w:t>Juan 1:33</w:t>
        </w:r>
      </w:hyperlink>
      <w:r>
        <w:t xml:space="preserve"> omiten las palabras “y fuego”). La frase es claramente una metáfora. Contrasta y cumple el bautismo en agua de Juan. Es una metáfora del juicio</w:t>
      </w:r>
      <w:r>
        <w:rPr>
          <w:i/>
        </w:rPr>
        <w:t>.</w:t>
      </w:r>
      <w:r>
        <w:t xml:space="preserve"> El contexto en Mateo y Lucas lo deja claro.</w:t>
      </w:r>
    </w:p>
    <w:p>
      <w:pPr>
        <w:pStyle w:val="Heading4"/>
      </w:pPr>
      <w:r>
        <w:t>Purificación y juicio en el pensamiento judío</w:t>
      </w:r>
    </w:p>
    <w:p>
      <w:r/>
      <w:r>
        <w:t>En el pensamiento judío, existían varias ideas comunes sobre cómo Dios purificaría o juzgaría a las personas:</w:t>
      </w:r>
    </w:p>
    <w:p>
      <w:pPr>
        <w:pStyle w:val="ListNumber"/>
        <w:spacing w:line="240" w:lineRule="auto"/>
        <w:ind w:left="720"/>
      </w:pPr>
      <w:r/>
      <w:r>
        <w:t>Purificación por fuego: la gente imaginaba ser purificada o destruida por un torrente de fuego.</w:t>
      </w:r>
    </w:p>
    <w:p>
      <w:pPr>
        <w:pStyle w:val="ListNumber"/>
        <w:spacing w:line="240" w:lineRule="auto"/>
        <w:ind w:left="720"/>
      </w:pPr>
      <w:r/>
      <w:r>
        <w:t>Limpieza espiritual: consideraron ser purificados por un espíritu.</w:t>
      </w:r>
    </w:p>
    <w:p>
      <w:pPr>
        <w:pStyle w:val="ListNumber"/>
        <w:spacing w:line="240" w:lineRule="auto"/>
        <w:ind w:left="720"/>
      </w:pPr>
      <w:r/>
      <w:r>
        <w:t>Purificación por el aliento de Dios: se imaginaron siendo purificados por el intenso aliento de Dios.</w:t>
      </w:r>
    </w:p>
    <w:p>
      <w:r/>
      <w:r>
        <w:t xml:space="preserve">Es importante saber que en hebreo, las palabras para "aliento" y "espíritu" son las mismas. Podemos encontrar estas ideas en partes de la biblia como </w:t>
      </w:r>
      <w:hyperlink r:id="rId1390">
        <w:r>
          <w:rPr>
            <w:color w:val="0000EE"/>
            <w:u w:val="single"/>
          </w:rPr>
          <w:t>Isaías 4:4</w:t>
        </w:r>
      </w:hyperlink>
      <w:r>
        <w:t xml:space="preserve">, </w:t>
      </w:r>
      <w:hyperlink r:id="rId1462">
        <w:r>
          <w:rPr>
            <w:color w:val="0000EE"/>
            <w:u w:val="single"/>
          </w:rPr>
          <w:t>Isaías 30:27–28</w:t>
        </w:r>
      </w:hyperlink>
      <w:r>
        <w:t xml:space="preserve"> y </w:t>
      </w:r>
      <w:hyperlink r:id="rId1507">
        <w:r>
          <w:rPr>
            <w:color w:val="0000EE"/>
            <w:u w:val="single"/>
          </w:rPr>
          <w:t>Daniel 7:10</w:t>
        </w:r>
      </w:hyperlink>
      <w:r>
        <w:t>.</w:t>
      </w:r>
    </w:p>
    <w:p>
      <w:r/>
      <w:r>
        <w:t>Esta limpieza no solo se refiere al juicio, sino también a la bondad de Dios. El proceso de purificación, similar a separar el trigo de las partes no deseadas, lleva a algo positivo. Después de la limpieza, el buen grano (que representa al pueblo de Dios) se almacena de manera segura (</w:t>
      </w:r>
      <w:hyperlink r:id="rId1508">
        <w:r>
          <w:rPr>
            <w:color w:val="0000EE"/>
            <w:u w:val="single"/>
          </w:rPr>
          <w:t>Mateo 3:11–12</w:t>
        </w:r>
      </w:hyperlink>
      <w:r>
        <w:t>).</w:t>
      </w:r>
    </w:p>
    <w:p>
      <w:r/>
      <w:r>
        <w:t>También es una metáfora para la iniciación o el comienzo de algo nuevo. La variación de Juan el Bautista sobre “las tribulaciones mesiánicas” es una forma de describir la expectativa de que en la era mesiánica, el líder elegido por Dios (el Mesías) gobernaría. Muchos judíos creían que antes de la llegada del Mesías, habría un período difícil de sufrimiento y problemas. Esta creencia sobre tiempos difíciles antes de la llegada del Mesías se encuentra en varios lugares de la biblia y otros escritos judíos antiguos, tales como:</w:t>
      </w:r>
    </w:p>
    <w:p>
      <w:pPr>
        <w:pStyle w:val="ListBullet"/>
        <w:spacing w:line="240" w:lineRule="auto"/>
        <w:ind w:left="720"/>
      </w:pPr>
      <w:r/>
      <w:hyperlink r:id="rId1509">
        <w:r>
          <w:rPr>
            <w:color w:val="0000EE"/>
            <w:u w:val="single"/>
          </w:rPr>
          <w:t>Daniel 7:19–22,</w:t>
        </w:r>
      </w:hyperlink>
      <w:r>
        <w:t xml:space="preserve"> </w:t>
      </w:r>
      <w:hyperlink r:id="rId1510">
        <w:r>
          <w:rPr>
            <w:color w:val="0000EE"/>
            <w:u w:val="single"/>
          </w:rPr>
          <w:t>12:1</w:t>
        </w:r>
      </w:hyperlink>
    </w:p>
    <w:p>
      <w:pPr>
        <w:pStyle w:val="ListBullet"/>
        <w:spacing w:line="240" w:lineRule="auto"/>
        <w:ind w:left="720"/>
      </w:pPr>
      <w:r/>
      <w:hyperlink r:id="rId1511">
        <w:r>
          <w:rPr>
            <w:color w:val="0000EE"/>
            <w:u w:val="single"/>
          </w:rPr>
          <w:t>Zacarías 14:12–15</w:t>
        </w:r>
      </w:hyperlink>
    </w:p>
    <w:p>
      <w:pPr>
        <w:pStyle w:val="ListBullet"/>
        <w:spacing w:line="240" w:lineRule="auto"/>
        <w:ind w:left="720"/>
      </w:pPr>
      <w:r/>
      <w:r>
        <w:t>1 Enoc 100:1–3</w:t>
      </w:r>
    </w:p>
    <w:p>
      <w:pPr>
        <w:pStyle w:val="Heading3"/>
      </w:pPr>
      <w:r>
        <w:t>El bautismo del Espíritu Santo en el Nuevo Testamento</w:t>
      </w:r>
    </w:p>
    <w:p>
      <w:r/>
      <w:r>
        <w:t xml:space="preserve">En el libro de Hechos, la metáfora sigue representando el inicio de algo nuevo, tal como enseñó Juan el Bautista. </w:t>
      </w:r>
      <w:hyperlink r:id="rId1512">
        <w:r>
          <w:rPr>
            <w:color w:val="0000EE"/>
            <w:u w:val="single"/>
          </w:rPr>
          <w:t>Hechos 2:4</w:t>
        </w:r>
      </w:hyperlink>
      <w:r>
        <w:t xml:space="preserve"> cumple la promesa de </w:t>
      </w:r>
      <w:hyperlink r:id="rId1513">
        <w:r>
          <w:rPr>
            <w:color w:val="0000EE"/>
            <w:u w:val="single"/>
          </w:rPr>
          <w:t>Hechos 1:5</w:t>
        </w:r>
      </w:hyperlink>
      <w:r>
        <w:t>. El derramamiento del Espíritu se consideró como el marco de “los últimos días” (</w:t>
      </w:r>
      <w:hyperlink r:id="rId1514">
        <w:r>
          <w:rPr>
            <w:color w:val="0000EE"/>
            <w:u w:val="single"/>
          </w:rPr>
          <w:t>Isaías 44:3,</w:t>
        </w:r>
      </w:hyperlink>
      <w:r>
        <w:t xml:space="preserve"> </w:t>
      </w:r>
      <w:hyperlink r:id="rId1515">
        <w:r>
          <w:rPr>
            <w:color w:val="0000EE"/>
            <w:u w:val="single"/>
          </w:rPr>
          <w:t>Ezequiel 39:29,</w:t>
        </w:r>
      </w:hyperlink>
      <w:r>
        <w:t xml:space="preserve"> </w:t>
      </w:r>
      <w:hyperlink r:id="rId1516">
        <w:r>
          <w:rPr>
            <w:color w:val="0000EE"/>
            <w:u w:val="single"/>
          </w:rPr>
          <w:t>Joel 2:28–29</w:t>
        </w:r>
      </w:hyperlink>
      <w:r>
        <w:t>). Así que, al ser bautizados en Espíritu, los discípulos comenzaron a experimentar los últimos días por sí mismos (</w:t>
      </w:r>
      <w:hyperlink r:id="rId1517">
        <w:r>
          <w:rPr>
            <w:color w:val="0000EE"/>
            <w:u w:val="single"/>
          </w:rPr>
          <w:t>Hechos 2:1–7, 18</w:t>
        </w:r>
      </w:hyperlink>
      <w:r>
        <w:t>).</w:t>
      </w:r>
    </w:p>
    <w:p>
      <w:r/>
      <w:hyperlink r:id="rId1518">
        <w:r>
          <w:rPr>
            <w:color w:val="0000EE"/>
            <w:u w:val="single"/>
          </w:rPr>
          <w:t>Hechos 11:17</w:t>
        </w:r>
      </w:hyperlink>
      <w:r>
        <w:t xml:space="preserve"> menciona pentecostés como la ocasión en que comenzaron a creer en Jesucristo como Señor. De manera similar, el apóstol Pablo considera el don del Espíritu como el inicio de la experiencia cristiana (</w:t>
      </w:r>
      <w:hyperlink r:id="rId1519">
        <w:r>
          <w:rPr>
            <w:color w:val="0000EE"/>
            <w:u w:val="single"/>
          </w:rPr>
          <w:t>2 Corintios 1:22,</w:t>
        </w:r>
      </w:hyperlink>
      <w:r>
        <w:t xml:space="preserve"> </w:t>
      </w:r>
      <w:hyperlink r:id="rId1520">
        <w:r>
          <w:rPr>
            <w:color w:val="0000EE"/>
            <w:u w:val="single"/>
          </w:rPr>
          <w:t>Gálatas 3:3</w:t>
        </w:r>
      </w:hyperlink>
      <w:r>
        <w:t>). Así que “</w:t>
      </w:r>
      <w:r>
        <w:t>Y si alguno no tiene el Espíritu de Cristo, el tal no es de él</w:t>
      </w:r>
      <w:r>
        <w:t>” (</w:t>
      </w:r>
      <w:hyperlink r:id="rId1521">
        <w:r>
          <w:rPr>
            <w:color w:val="0000EE"/>
            <w:u w:val="single"/>
          </w:rPr>
          <w:t>Romanos 8:9</w:t>
        </w:r>
      </w:hyperlink>
      <w:r>
        <w:t>). Al ser bautizados en el Espíritu, Cornelio y sus amigos recibieron el perdón y la salvación que Pedro les prometió (</w:t>
      </w:r>
      <w:hyperlink r:id="rId1522">
        <w:r>
          <w:rPr>
            <w:color w:val="0000EE"/>
            <w:u w:val="single"/>
          </w:rPr>
          <w:t>Hechos 10:43–45,</w:t>
        </w:r>
      </w:hyperlink>
      <w:r>
        <w:t xml:space="preserve"> </w:t>
      </w:r>
      <w:hyperlink r:id="rId1523">
        <w:r>
          <w:rPr>
            <w:color w:val="0000EE"/>
            <w:u w:val="single"/>
          </w:rPr>
          <w:t>11:13–18</w:t>
        </w:r>
      </w:hyperlink>
      <w:r>
        <w:t>). “Bautizados en el Espíritu” es allí sinónimo de “concedido incluso a los gentiles el arrepentimiento para vida” (</w:t>
      </w:r>
      <w:hyperlink r:id="rId1154">
        <w:r>
          <w:rPr>
            <w:color w:val="0000EE"/>
            <w:u w:val="single"/>
          </w:rPr>
          <w:t>11:18</w:t>
        </w:r>
      </w:hyperlink>
      <w:r>
        <w:t>) y “limpiaron sus corazones por la fe” (</w:t>
      </w:r>
      <w:hyperlink r:id="rId1524">
        <w:r>
          <w:rPr>
            <w:color w:val="0000EE"/>
            <w:u w:val="single"/>
          </w:rPr>
          <w:t>15:8–9</w:t>
        </w:r>
      </w:hyperlink>
      <w:r>
        <w:t xml:space="preserve">). </w:t>
      </w:r>
      <w:r>
        <w:rPr>
          <w:i/>
        </w:rPr>
        <w:t xml:space="preserve">Ver </w:t>
      </w:r>
      <w:r>
        <w:t>Bautismo</w:t>
      </w:r>
      <w:r>
        <w:t xml:space="preserve">, </w:t>
      </w:r>
      <w:r>
        <w:t>Bautismo de Fuego</w:t>
      </w:r>
      <w:r>
        <w:t xml:space="preserve">, </w:t>
      </w:r>
      <w:r>
        <w:t>Dones Espirituales</w:t>
      </w:r>
      <w:r>
        <w:t>.</w:t>
      </w:r>
      <w:r/>
      <w:r/>
    </w:p>
    <w:p>
      <w:r/>
    </w:p>
    <w:p>
      <w:pPr>
        <w:pStyle w:val="Heading2"/>
      </w:pPr>
      <w:r>
        <w:t>Bebida Fuerte</w:t>
      </w:r>
      <w:r/>
    </w:p>
    <w:p>
      <w:r/>
      <w:r>
        <w:t>Una bebida fuerte es cualquier bebida alcohólica.</w:t>
      </w:r>
    </w:p>
    <w:p>
      <w:r/>
      <w:r>
        <w:t>Estaba prohibido:</w:t>
      </w:r>
    </w:p>
    <w:p>
      <w:pPr>
        <w:pStyle w:val="ListBullet"/>
        <w:spacing w:line="240" w:lineRule="auto"/>
        <w:ind w:left="720"/>
      </w:pPr>
      <w:r/>
      <w:r>
        <w:t>Levitas que estaban entrando en la tienda de reunión (</w:t>
      </w:r>
      <w:hyperlink r:id="rId1525">
        <w:r>
          <w:rPr>
            <w:color w:val="0000EE"/>
            <w:u w:val="single"/>
          </w:rPr>
          <w:t>Levítico 10:9</w:t>
        </w:r>
      </w:hyperlink>
      <w:r>
        <w:t>).</w:t>
      </w:r>
    </w:p>
    <w:p>
      <w:pPr>
        <w:pStyle w:val="ListBullet"/>
        <w:spacing w:line="240" w:lineRule="auto"/>
        <w:ind w:left="720"/>
      </w:pPr>
      <w:r/>
      <w:r>
        <w:t>Aquellos que hacían el voto de Nazareo (</w:t>
      </w:r>
      <w:hyperlink r:id="rId400">
        <w:r>
          <w:rPr>
            <w:color w:val="0000EE"/>
            <w:u w:val="single"/>
          </w:rPr>
          <w:t>Números 6:3,</w:t>
        </w:r>
      </w:hyperlink>
      <w:r>
        <w:t xml:space="preserve"> </w:t>
      </w:r>
      <w:hyperlink r:id="rId1526">
        <w:r>
          <w:rPr>
            <w:color w:val="0000EE"/>
            <w:u w:val="single"/>
          </w:rPr>
          <w:t>Jueces 13:4–14</w:t>
        </w:r>
      </w:hyperlink>
      <w:r>
        <w:t>)</w:t>
      </w:r>
    </w:p>
    <w:p>
      <w:pPr>
        <w:pStyle w:val="ListBullet"/>
        <w:spacing w:line="240" w:lineRule="auto"/>
        <w:ind w:left="720"/>
      </w:pPr>
      <w:r/>
      <w:r>
        <w:t>Reyes y gobernantes (</w:t>
      </w:r>
      <w:hyperlink r:id="rId1527">
        <w:r>
          <w:rPr>
            <w:color w:val="0000EE"/>
            <w:u w:val="single"/>
          </w:rPr>
          <w:t>Proverbios 31:4</w:t>
        </w:r>
      </w:hyperlink>
      <w:r>
        <w:t>)</w:t>
      </w:r>
    </w:p>
    <w:p>
      <w:pPr>
        <w:pStyle w:val="ListBullet"/>
        <w:spacing w:line="240" w:lineRule="auto"/>
        <w:ind w:left="720"/>
      </w:pPr>
      <w:r/>
      <w:r>
        <w:t>Juan el Bautista (</w:t>
      </w:r>
      <w:hyperlink r:id="rId780">
        <w:r>
          <w:rPr>
            <w:color w:val="0000EE"/>
            <w:u w:val="single"/>
          </w:rPr>
          <w:t>Lucas 1:15</w:t>
        </w:r>
      </w:hyperlink>
      <w:r>
        <w:t>)</w:t>
      </w:r>
    </w:p>
    <w:p>
      <w:r/>
      <w:r>
        <w:t xml:space="preserve">El autor de </w:t>
      </w:r>
      <w:hyperlink r:id="rId1528">
        <w:r>
          <w:rPr>
            <w:color w:val="0000EE"/>
            <w:u w:val="single"/>
          </w:rPr>
          <w:t>Proverbios 20:1</w:t>
        </w:r>
      </w:hyperlink>
      <w:r>
        <w:t xml:space="preserve"> sugiere que el hombre sabio no se embriaga con ello. Isaías advierte contra aquellos que son adictos a ello (</w:t>
      </w:r>
      <w:hyperlink r:id="rId1529">
        <w:r>
          <w:rPr>
            <w:color w:val="0000EE"/>
            <w:u w:val="single"/>
          </w:rPr>
          <w:t>Isaías 5:11, 22</w:t>
        </w:r>
      </w:hyperlink>
      <w:r>
        <w:t>). La bebida fuerte se utilizaba como ofrenda en el sacrificio levítico (</w:t>
      </w:r>
      <w:hyperlink r:id="rId1530">
        <w:r>
          <w:rPr>
            <w:color w:val="0000EE"/>
            <w:u w:val="single"/>
          </w:rPr>
          <w:t>Números 28:7</w:t>
        </w:r>
      </w:hyperlink>
      <w:r>
        <w:t>). Se permitía durante la fiesta al diezmar (</w:t>
      </w:r>
      <w:hyperlink r:id="rId1531">
        <w:r>
          <w:rPr>
            <w:color w:val="0000EE"/>
            <w:u w:val="single"/>
          </w:rPr>
          <w:t>Deuteronomio 14:26</w:t>
        </w:r>
      </w:hyperlink>
      <w:r>
        <w:t>).</w:t>
      </w:r>
    </w:p>
    <w:p>
      <w:r/>
      <w:r>
        <w:rPr>
          <w:i/>
        </w:rPr>
        <w:t>Ver también</w:t>
      </w:r>
      <w:r>
        <w:t xml:space="preserve"> </w:t>
      </w:r>
      <w:r>
        <w:t>Vino</w:t>
      </w:r>
      <w:r>
        <w:t>.</w:t>
      </w:r>
      <w:r/>
      <w:r/>
    </w:p>
    <w:p>
      <w:r/>
    </w:p>
    <w:p>
      <w:pPr>
        <w:pStyle w:val="Heading2"/>
      </w:pPr>
      <w:r>
        <w:t>Becerro de oro</w:t>
      </w:r>
      <w:r/>
    </w:p>
    <w:p>
      <w:r/>
      <w:r>
        <w:t>Un ídolo en forma de becerro fue hecho con joyas de oro entregadas por los israelitas (</w:t>
      </w:r>
      <w:hyperlink r:id="rId1532">
        <w:r>
          <w:rPr>
            <w:color w:val="0000EE"/>
            <w:u w:val="single"/>
          </w:rPr>
          <w:t>Éxodo 32:1–4</w:t>
        </w:r>
      </w:hyperlink>
      <w:r>
        <w:t>). El pueblo le pidió a Aarón que fabricara este ídolo mientras Moisés estaba en el Monte Sinaí recibiendo los Diez Mandamientos de Dios. Cuando Moisés descendió de la montaña, vio al pueblo adorando al becerro de oro y celebrando de maneras inmorales. Entonces, rompió las tablas de piedra que contenían los mandamientos escritos. Luego, molió el becerro de oro hasta convertirlo en polvo, lo esparció sobre el agua y obligó al pueblo a beberlo (</w:t>
      </w:r>
      <w:hyperlink r:id="rId1533">
        <w:r>
          <w:rPr>
            <w:color w:val="0000EE"/>
            <w:u w:val="single"/>
          </w:rPr>
          <w:t>Éxodo 32:15–20</w:t>
        </w:r>
      </w:hyperlink>
      <w:r>
        <w:t>). Algunos de los que adoraron al ídolo fueron asesinados (</w:t>
      </w:r>
      <w:hyperlink r:id="rId1534">
        <w:r>
          <w:rPr>
            <w:color w:val="0000EE"/>
            <w:u w:val="single"/>
          </w:rPr>
          <w:t>Éxodo 32:25–29</w:t>
        </w:r>
      </w:hyperlink>
      <w:r>
        <w:t>). Otros fueron castigados por Dios con una plaga (</w:t>
      </w:r>
      <w:hyperlink r:id="rId1535">
        <w:r>
          <w:rPr>
            <w:color w:val="0000EE"/>
            <w:u w:val="single"/>
          </w:rPr>
          <w:t>Éxodo 32:33–35</w:t>
        </w:r>
      </w:hyperlink>
      <w:r>
        <w:t>).</w:t>
      </w:r>
    </w:p>
    <w:p>
      <w:r/>
      <w:r>
        <w:t xml:space="preserve">El becerro de oro de Aarón probablemente se inspiró en </w:t>
      </w:r>
      <w:r>
        <w:rPr>
          <w:i/>
        </w:rPr>
        <w:t>Apis</w:t>
      </w:r>
      <w:r>
        <w:t xml:space="preserve">, un dios toro egipcio. </w:t>
      </w:r>
      <w:r>
        <w:rPr>
          <w:i/>
        </w:rPr>
        <w:t>Apis</w:t>
      </w:r>
      <w:r>
        <w:t xml:space="preserve"> estaba relacionado con otro dios egipcio llamado </w:t>
      </w:r>
      <w:r>
        <w:rPr>
          <w:i/>
        </w:rPr>
        <w:t>Osiris</w:t>
      </w:r>
      <w:r>
        <w:t xml:space="preserve">. Cuando estos toros morían, eran enterrados como </w:t>
      </w:r>
      <w:r>
        <w:rPr>
          <w:i/>
        </w:rPr>
        <w:t>Osiris-Apis</w:t>
      </w:r>
      <w:r>
        <w:t xml:space="preserve">. Este nombre más tarde se transformó en </w:t>
      </w:r>
      <w:r>
        <w:rPr>
          <w:i/>
        </w:rPr>
        <w:t>Serapis</w:t>
      </w:r>
      <w:r>
        <w:t xml:space="preserve"> durante el periodo entre el Antiguo y el Nuevo Testamento. La gravedad del becerro de oro de Aarón se evidencia por varias menciones de él en otras partes de la Biblia (</w:t>
      </w:r>
      <w:hyperlink r:id="rId1536">
        <w:r>
          <w:rPr>
            <w:color w:val="0000EE"/>
            <w:u w:val="single"/>
          </w:rPr>
          <w:t>Deuteronomio 9:16</w:t>
        </w:r>
      </w:hyperlink>
      <w:r>
        <w:t>;</w:t>
      </w:r>
      <w:hyperlink r:id="rId1536">
        <w:r>
          <w:rPr>
            <w:color w:val="0000EE"/>
            <w:u w:val="single"/>
          </w:rPr>
          <w:t xml:space="preserve"> 21</w:t>
        </w:r>
      </w:hyperlink>
      <w:r>
        <w:t xml:space="preserve">; </w:t>
      </w:r>
      <w:hyperlink r:id="rId1537">
        <w:r>
          <w:rPr>
            <w:color w:val="0000EE"/>
            <w:u w:val="single"/>
          </w:rPr>
          <w:t>Nehemías 9:18</w:t>
        </w:r>
      </w:hyperlink>
      <w:r>
        <w:t xml:space="preserve">, </w:t>
      </w:r>
      <w:hyperlink r:id="rId1538">
        <w:r>
          <w:rPr>
            <w:color w:val="0000EE"/>
            <w:u w:val="single"/>
          </w:rPr>
          <w:t>Salmo 106:19–20</w:t>
        </w:r>
      </w:hyperlink>
      <w:r>
        <w:t xml:space="preserve">; </w:t>
      </w:r>
      <w:hyperlink r:id="rId1539">
        <w:r>
          <w:rPr>
            <w:color w:val="0000EE"/>
            <w:u w:val="single"/>
          </w:rPr>
          <w:t>Hechos 7:39–41</w:t>
        </w:r>
      </w:hyperlink>
      <w:r>
        <w:t>).</w:t>
      </w:r>
    </w:p>
    <w:p>
      <w:r/>
      <w:r>
        <w:t>Jeroboam I fue el primer rey del reino del norte de Israel tras la división de la nación. Gobernó desde 930 hasta 909 a.C. Jeroboam estableció centros de adoración (santuarios) en Dan, en el extremo norte, y en Betel, en el sur. Colocó un becerro de oro en cada santuario (</w:t>
      </w:r>
      <w:hyperlink r:id="rId1540">
        <w:r>
          <w:rPr>
            <w:color w:val="0000EE"/>
            <w:u w:val="single"/>
          </w:rPr>
          <w:t>1 Reyes 12:26–33</w:t>
        </w:r>
      </w:hyperlink>
      <w:r>
        <w:t xml:space="preserve">; </w:t>
      </w:r>
      <w:hyperlink r:id="rId1541">
        <w:r>
          <w:rPr>
            <w:color w:val="0000EE"/>
            <w:u w:val="single"/>
          </w:rPr>
          <w:t>2 Crónicas 11:13–15</w:t>
        </w:r>
      </w:hyperlink>
      <w:r>
        <w:t>). Los profetas de Israel sabían que estos becerros no eran el único Dios verdadero (</w:t>
      </w:r>
      <w:hyperlink r:id="rId1542">
        <w:r>
          <w:rPr>
            <w:color w:val="0000EE"/>
            <w:u w:val="single"/>
          </w:rPr>
          <w:t>Oseas 8:5–6</w:t>
        </w:r>
      </w:hyperlink>
      <w:r>
        <w:t xml:space="preserve">). El profeta Oseas llamó al becerro en Betel (que significa "casa de Dios") el becerro de "Beth-Aven" (que significa "casa de maldad", </w:t>
      </w:r>
      <w:hyperlink r:id="rId1543">
        <w:r>
          <w:rPr>
            <w:color w:val="0000EE"/>
            <w:u w:val="single"/>
          </w:rPr>
          <w:t>Oseas 10:5–6</w:t>
        </w:r>
      </w:hyperlink>
      <w:r>
        <w:t>). Dentro de doscientos años del gobierno de Jeroboam, la gente había comenzado a mostrar tal devoción que incluso besaban a los becerros (</w:t>
      </w:r>
      <w:hyperlink r:id="rId1544">
        <w:r>
          <w:rPr>
            <w:color w:val="0000EE"/>
            <w:u w:val="single"/>
          </w:rPr>
          <w:t>Oseas 13:2</w:t>
        </w:r>
      </w:hyperlink>
      <w:r>
        <w:t>). El acto pecaminoso de Jeroboam fue mencionado como una de las principales razones para la destrucción de Samaria (la capital de Israel) y el exilio del reino del norte en 722 a.C. (</w:t>
      </w:r>
      <w:hyperlink r:id="rId1545">
        <w:r>
          <w:rPr>
            <w:color w:val="0000EE"/>
            <w:u w:val="single"/>
          </w:rPr>
          <w:t>2 Reyes 17:16</w:t>
        </w:r>
      </w:hyperlink>
      <w:r>
        <w:t>).</w:t>
      </w:r>
      <w:r/>
      <w:r/>
    </w:p>
    <w:p>
      <w:r/>
    </w:p>
    <w:p>
      <w:pPr>
        <w:pStyle w:val="Heading2"/>
      </w:pPr>
      <w:r>
        <w:t>Belén</w:t>
      </w:r>
      <w:r/>
    </w:p>
    <w:p>
      <w:pPr>
        <w:pStyle w:val="ListNumber"/>
        <w:spacing w:line="240" w:lineRule="auto"/>
        <w:ind w:left="720"/>
      </w:pPr>
      <w:r/>
      <w:r>
        <w:t>"Ciudad de David" es el lugar de nacimiento de Jesucristo. Se encuentra a ocho kilómetros al sur de Jerusalén. Para diferenciarla de otro Belén en la región de Zabulón, esta ciudad a veces se denomina Belén-Judá o Efrat (</w:t>
      </w:r>
      <w:hyperlink r:id="rId1546">
        <w:r>
          <w:rPr>
            <w:color w:val="0000EE"/>
            <w:u w:val="single"/>
          </w:rPr>
          <w:t>Génesis 35:19,</w:t>
        </w:r>
      </w:hyperlink>
      <w:r>
        <w:t xml:space="preserve"> </w:t>
      </w:r>
      <w:hyperlink r:id="rId1547">
        <w:r>
          <w:rPr>
            <w:color w:val="0000EE"/>
            <w:u w:val="single"/>
          </w:rPr>
          <w:t>Miqueas 5:2</w:t>
        </w:r>
      </w:hyperlink>
      <w:r>
        <w:t>).</w:t>
      </w:r>
    </w:p>
    <w:p>
      <w:r/>
      <w:r>
        <w:t>Belén fue originalmente un asentamiento cananeo relacionado con los patriarcas. Raquel, la esposa de Jacob, murió y fue enterrada cerca de Belén (</w:t>
      </w:r>
      <w:hyperlink r:id="rId1548">
        <w:r>
          <w:rPr>
            <w:color w:val="0000EE"/>
            <w:u w:val="single"/>
          </w:rPr>
          <w:t>Génesis 35:16, 19,</w:t>
        </w:r>
      </w:hyperlink>
      <w:r>
        <w:t xml:space="preserve"> </w:t>
      </w:r>
      <w:hyperlink r:id="rId1549">
        <w:r>
          <w:rPr>
            <w:color w:val="0000EE"/>
            <w:u w:val="single"/>
          </w:rPr>
          <w:t>48:7</w:t>
        </w:r>
      </w:hyperlink>
      <w:r>
        <w:t xml:space="preserve">). La mención histórica más antigua de Belén proviene de las cartas de Amarna del siglo XIV a. C., donde se menciona como </w:t>
      </w:r>
      <w:r>
        <w:rPr>
          <w:i/>
        </w:rPr>
        <w:t>bitil u-lahama</w:t>
      </w:r>
      <w:r>
        <w:t>, ubicado en el Neguev de Jerusalén. El nombre podría haber significado "casa de la diosa Lahama". Una rama de la familia de Caleb se estableció allí, y su hijo Salma era conocido como "el Padre de Bet-lehem" (</w:t>
      </w:r>
      <w:hyperlink r:id="rId1550">
        <w:r>
          <w:rPr>
            <w:color w:val="0000EE"/>
            <w:u w:val="single"/>
          </w:rPr>
          <w:t>1 Crónicas 2:51</w:t>
        </w:r>
      </w:hyperlink>
      <w:r>
        <w:t>). Belén también fue el hogar de un joven levita que sirvió como sacerdote para Miqueas (</w:t>
      </w:r>
      <w:hyperlink r:id="rId1551">
        <w:r>
          <w:rPr>
            <w:color w:val="0000EE"/>
            <w:u w:val="single"/>
          </w:rPr>
          <w:t>Jueces 17:7–8</w:t>
        </w:r>
      </w:hyperlink>
      <w:r>
        <w:t>), y de Booz, Rut, Obed y Jesé, el padre de David (</w:t>
      </w:r>
      <w:hyperlink r:id="rId1552">
        <w:r>
          <w:rPr>
            <w:color w:val="0000EE"/>
            <w:u w:val="single"/>
          </w:rPr>
          <w:t>Rut 4:11, 17,</w:t>
        </w:r>
      </w:hyperlink>
      <w:r>
        <w:t xml:space="preserve"> </w:t>
      </w:r>
      <w:hyperlink r:id="rId1553">
        <w:r>
          <w:rPr>
            <w:color w:val="0000EE"/>
            <w:u w:val="single"/>
          </w:rPr>
          <w:t>1 Samuel 16:18</w:t>
        </w:r>
      </w:hyperlink>
      <w:r>
        <w:t>).</w:t>
      </w:r>
    </w:p>
    <w:p>
      <w:r/>
      <w:r>
        <w:t>Belén fue el lugar de nacimiento de David (</w:t>
      </w:r>
      <w:hyperlink r:id="rId1554">
        <w:r>
          <w:rPr>
            <w:color w:val="0000EE"/>
            <w:u w:val="single"/>
          </w:rPr>
          <w:t>1 Samuel 17:12</w:t>
        </w:r>
      </w:hyperlink>
      <w:r>
        <w:t>) y el hogar de uno de los valientes de David, Elhaanan (</w:t>
      </w:r>
      <w:hyperlink r:id="rId1555">
        <w:r>
          <w:rPr>
            <w:color w:val="0000EE"/>
            <w:u w:val="single"/>
          </w:rPr>
          <w:t>2 Samuel 23:24,</w:t>
        </w:r>
      </w:hyperlink>
      <w:r>
        <w:t xml:space="preserve"> </w:t>
      </w:r>
      <w:hyperlink r:id="rId1556">
        <w:r>
          <w:rPr>
            <w:color w:val="0000EE"/>
            <w:u w:val="single"/>
          </w:rPr>
          <w:t>1 Crónicas 11:26</w:t>
        </w:r>
      </w:hyperlink>
      <w:r>
        <w:t>). Fue el sitio de un acto heroico por parte de tres de los soldados de David, quienes atravesaron un grupo de invasores filisteos que ocupaban Belén para llevarle a David agua del pozo cerca de la puerta de la ciudad (</w:t>
      </w:r>
      <w:hyperlink r:id="rId1557">
        <w:r>
          <w:rPr>
            <w:color w:val="0000EE"/>
            <w:u w:val="single"/>
          </w:rPr>
          <w:t>2 Samuel 23:14–17</w:t>
        </w:r>
      </w:hyperlink>
      <w:r>
        <w:t>). Mucho más tarde, se menciona a Belén como cercana al pueblo de Gerut-Kimham, donde los judíos que huían de los babilonios se quedaron en su camino a Egipto (</w:t>
      </w:r>
      <w:hyperlink r:id="rId1558">
        <w:r>
          <w:rPr>
            <w:color w:val="0000EE"/>
            <w:u w:val="single"/>
          </w:rPr>
          <w:t>Jeremías 41:17</w:t>
        </w:r>
      </w:hyperlink>
      <w:r>
        <w:t>). Personas de Belén estuvieron entre aquellos que regresaron del exilio babilónico (</w:t>
      </w:r>
      <w:hyperlink r:id="rId1559">
        <w:r>
          <w:rPr>
            <w:color w:val="0000EE"/>
            <w:u w:val="single"/>
          </w:rPr>
          <w:t>Esdras 2:21,</w:t>
        </w:r>
      </w:hyperlink>
      <w:r>
        <w:t xml:space="preserve"> </w:t>
      </w:r>
      <w:hyperlink r:id="rId1560">
        <w:r>
          <w:rPr>
            <w:color w:val="0000EE"/>
            <w:u w:val="single"/>
          </w:rPr>
          <w:t>Nehemías 7:26,</w:t>
        </w:r>
      </w:hyperlink>
      <w:r>
        <w:t xml:space="preserve"> </w:t>
      </w:r>
      <w:hyperlink r:id="rId1561">
        <w:r>
          <w:rPr>
            <w:color w:val="0000EE"/>
            <w:u w:val="single"/>
          </w:rPr>
          <w:t>1 Esdras 5:17</w:t>
        </w:r>
      </w:hyperlink>
      <w:r>
        <w:t>).</w:t>
      </w:r>
    </w:p>
    <w:p>
      <w:r/>
      <w:r>
        <w:t>Cuando Jesús nació, Belén era solo una aldea (</w:t>
      </w:r>
      <w:hyperlink r:id="rId1562">
        <w:r>
          <w:rPr>
            <w:color w:val="0000EE"/>
            <w:u w:val="single"/>
          </w:rPr>
          <w:t>Mateo 2:1–16</w:t>
        </w:r>
      </w:hyperlink>
      <w:r>
        <w:t xml:space="preserve">; </w:t>
      </w:r>
      <w:hyperlink r:id="rId1563">
        <w:r>
          <w:rPr>
            <w:color w:val="0000EE"/>
            <w:u w:val="single"/>
          </w:rPr>
          <w:t>Lucas 2:4</w:t>
        </w:r>
      </w:hyperlink>
      <w:hyperlink r:id="rId1564">
        <w:r>
          <w:rPr>
            <w:color w:val="0000EE"/>
            <w:u w:val="single"/>
          </w:rPr>
          <w:t>–</w:t>
        </w:r>
      </w:hyperlink>
      <w:hyperlink r:id="rId1563">
        <w:r>
          <w:rPr>
            <w:color w:val="0000EE"/>
            <w:u w:val="single"/>
          </w:rPr>
          <w:t>6, 15,</w:t>
        </w:r>
      </w:hyperlink>
      <w:r>
        <w:t xml:space="preserve"> </w:t>
      </w:r>
      <w:hyperlink r:id="rId1565">
        <w:r>
          <w:rPr>
            <w:color w:val="0000EE"/>
            <w:u w:val="single"/>
          </w:rPr>
          <w:t>Juan 7:42</w:t>
        </w:r>
      </w:hyperlink>
      <w:r>
        <w:t>). Debido a un censo ordenado por César Augusto, José tuvo que ir a Belén, “por cuanto era de la casa y familia de David” (</w:t>
      </w:r>
      <w:hyperlink r:id="rId1566">
        <w:r>
          <w:rPr>
            <w:color w:val="0000EE"/>
            <w:u w:val="single"/>
          </w:rPr>
          <w:t>Lucas 2:4</w:t>
        </w:r>
      </w:hyperlink>
      <w:r>
        <w:t>). Es posible que la familia aún tuviera propiedades allí. El nacimiento de Jesús pudo haber ocurrido en una cueva fuera del pueblo, una creencia sostenida por escritores cristianos tempranos como Justino Mártir y Orígenes. Orígenes, quien vivió en Tierra Santa, escribió: “En Belén, te muestran la cueva donde nació y dentro de la cueva el pesebre donde fue envuelto en pañales”.</w:t>
      </w:r>
    </w:p>
    <w:p>
      <w:r/>
      <w:r>
        <w:t>Más tarde, Jerónimo describió la gruta (una pequeña cueva), que era una basílica construida por el Emperador Constantino. Excavaciones arqueológicas en 1934–35 revelaron que una segunda fase de la edificación ocurrió durante el reinado de Justiniano, entre los años 527 y 565 d. C., cuando la basílica de Constantino fue ampliada. Unas escaleras conducen a la gruta, que tiene una forma rectangular, lo que sugiere que los constructores de Constantino alteraron la cueva original. Sin embargo, no hay descripción de la gruta antes de que se construyera la basílica de Constantino.</w:t>
      </w:r>
    </w:p>
    <w:p>
      <w:pPr>
        <w:pStyle w:val="ListNumber"/>
        <w:spacing w:line="240" w:lineRule="auto"/>
        <w:ind w:left="720"/>
      </w:pPr>
      <w:r/>
      <w:r>
        <w:t>Un pueblo en Zabulón (</w:t>
      </w:r>
      <w:hyperlink r:id="rId1567">
        <w:r>
          <w:rPr>
            <w:color w:val="0000EE"/>
            <w:u w:val="single"/>
          </w:rPr>
          <w:t>Josué 19:15</w:t>
        </w:r>
      </w:hyperlink>
      <w:r>
        <w:t>). Probablemente fue el hogar del juez Ibzán, uno de los primeros gobernantes de Israel (</w:t>
      </w:r>
      <w:hyperlink r:id="rId1568">
        <w:r>
          <w:rPr>
            <w:color w:val="0000EE"/>
            <w:u w:val="single"/>
          </w:rPr>
          <w:t>Jueces 12:8–10</w:t>
        </w:r>
      </w:hyperlink>
      <w:r>
        <w:t>). Hoy en día se identifica con la aldea de Beit Lahm, ubicada a unos 11,3 kilómetros al noroeste de Nazaret.</w:t>
      </w:r>
      <w:r/>
      <w:r/>
    </w:p>
    <w:p>
      <w:r/>
    </w:p>
    <w:p>
      <w:pPr>
        <w:pStyle w:val="Heading2"/>
      </w:pPr>
      <w:r>
        <w:t>Belleza</w:t>
      </w:r>
      <w:r/>
    </w:p>
    <w:p>
      <w:r/>
      <w:r>
        <w:t>La combinación armoniosa de cualidades que resulta agradable a la vista. Los materiales arqueológicos (objetos o restos del pasado) indican que los antiguos hebreos se preocupaban más por la utilidad que por la belleza. La cerámica hebrea, por ejemplo, era generalmente más voluminosa que la cerámica cananea. Sin embargo, estos artefactos (objetos utilizados en el pasado) no implican que los hebreos no apreciaran la belleza.</w:t>
      </w:r>
    </w:p>
    <w:p>
      <w:r/>
      <w:r>
        <w:t>El Antiguo Testamento describe la creación de Dios como hermosa (</w:t>
      </w:r>
      <w:hyperlink r:id="rId1569">
        <w:r>
          <w:rPr>
            <w:color w:val="0000EE"/>
            <w:u w:val="single"/>
          </w:rPr>
          <w:t>Génesis 2:9,</w:t>
        </w:r>
      </w:hyperlink>
      <w:r>
        <w:t xml:space="preserve"> </w:t>
      </w:r>
      <w:hyperlink r:id="rId1570">
        <w:r>
          <w:rPr>
            <w:color w:val="0000EE"/>
            <w:u w:val="single"/>
          </w:rPr>
          <w:t>Job 26:13,</w:t>
        </w:r>
      </w:hyperlink>
      <w:r>
        <w:t xml:space="preserve"> </w:t>
      </w:r>
      <w:hyperlink r:id="rId217">
        <w:r>
          <w:rPr>
            <w:color w:val="0000EE"/>
            <w:u w:val="single"/>
          </w:rPr>
          <w:t>Salmo 19:1–6,</w:t>
        </w:r>
      </w:hyperlink>
      <w:r>
        <w:t xml:space="preserve"> </w:t>
      </w:r>
      <w:hyperlink r:id="rId1571">
        <w:r>
          <w:rPr>
            <w:color w:val="0000EE"/>
            <w:u w:val="single"/>
          </w:rPr>
          <w:t>Cantar de los Cantares 6:10</w:t>
        </w:r>
      </w:hyperlink>
      <w:r>
        <w:t>). La tierra de Canaán es una “tierra deseable” (</w:t>
      </w:r>
      <w:hyperlink r:id="rId1572">
        <w:r>
          <w:rPr>
            <w:color w:val="0000EE"/>
            <w:u w:val="single"/>
          </w:rPr>
          <w:t>Jeremías 3:19</w:t>
        </w:r>
      </w:hyperlink>
      <w:r>
        <w:t>). Jerusalén es llamada “hermosura” (</w:t>
      </w:r>
      <w:hyperlink r:id="rId1573">
        <w:r>
          <w:rPr>
            <w:color w:val="0000EE"/>
            <w:u w:val="single"/>
          </w:rPr>
          <w:t>Isaías 52:1,</w:t>
        </w:r>
      </w:hyperlink>
      <w:r>
        <w:t xml:space="preserve"> </w:t>
      </w:r>
      <w:hyperlink r:id="rId1574">
        <w:r>
          <w:rPr>
            <w:color w:val="0000EE"/>
            <w:u w:val="single"/>
          </w:rPr>
          <w:t>Lamentaciones 2:15</w:t>
        </w:r>
      </w:hyperlink>
      <w:r>
        <w:t>), al igual que una de las puertas de su templo (</w:t>
      </w:r>
      <w:hyperlink r:id="rId1575">
        <w:r>
          <w:rPr>
            <w:color w:val="0000EE"/>
            <w:u w:val="single"/>
          </w:rPr>
          <w:t>Hechos 3:2,10</w:t>
        </w:r>
      </w:hyperlink>
      <w:r>
        <w:t>). El pueblo hebreo admiraba la belleza salvaje de la cordillera del Líbano (</w:t>
      </w:r>
      <w:hyperlink r:id="rId1576">
        <w:r>
          <w:rPr>
            <w:color w:val="0000EE"/>
            <w:u w:val="single"/>
          </w:rPr>
          <w:t>Salmo 104:16,</w:t>
        </w:r>
      </w:hyperlink>
      <w:r>
        <w:t xml:space="preserve"> </w:t>
      </w:r>
      <w:hyperlink r:id="rId1577">
        <w:r>
          <w:rPr>
            <w:color w:val="0000EE"/>
            <w:u w:val="single"/>
          </w:rPr>
          <w:t>Isaías 60:13</w:t>
        </w:r>
      </w:hyperlink>
      <w:r>
        <w:t xml:space="preserve">). La ciudad cananea de </w:t>
      </w:r>
      <w:r>
        <w:rPr>
          <w:i/>
        </w:rPr>
        <w:t>Thirsa</w:t>
      </w:r>
      <w:r>
        <w:t>, capital del rey Baasa en el reino del norte (</w:t>
      </w:r>
      <w:hyperlink r:id="rId1578">
        <w:r>
          <w:rPr>
            <w:color w:val="0000EE"/>
            <w:u w:val="single"/>
          </w:rPr>
          <w:t>1 Reyes 15:33</w:t>
        </w:r>
      </w:hyperlink>
      <w:r>
        <w:t>), recibió su nombre por su atractiva ubicación. El nombre "Tirsa" proviene de la palabra hebrea para "belleza".</w:t>
      </w:r>
    </w:p>
    <w:p>
      <w:r/>
      <w:r>
        <w:t xml:space="preserve">Aunque los hebreos no exaltaban la forma humana como lo hacían los antiguos griegos, el Antiguo Testamento sí idealiza la atracción física. La belleza de una novia es descrita de manera expresiva por su novio en cartas de amor en </w:t>
      </w:r>
      <w:hyperlink r:id="rId1579">
        <w:r>
          <w:rPr>
            <w:color w:val="0000EE"/>
            <w:u w:val="single"/>
          </w:rPr>
          <w:t>Cantar de los Cantares 4:1–15</w:t>
        </w:r>
      </w:hyperlink>
      <w:r>
        <w:t xml:space="preserve">; </w:t>
      </w:r>
      <w:hyperlink r:id="rId1580">
        <w:r>
          <w:rPr>
            <w:color w:val="0000EE"/>
            <w:u w:val="single"/>
          </w:rPr>
          <w:t>6:4</w:t>
        </w:r>
      </w:hyperlink>
      <w:r>
        <w:t>. Tal alabanza de la novia podría haber sido una característica tradicional de las bodas israelitas. Varias mujeres prominentes en el Antiguo Testamento son descritas como hermosas (</w:t>
      </w:r>
      <w:hyperlink r:id="rId1581">
        <w:r>
          <w:rPr>
            <w:color w:val="0000EE"/>
            <w:u w:val="single"/>
          </w:rPr>
          <w:t>Génesis 29:17,</w:t>
        </w:r>
      </w:hyperlink>
      <w:r>
        <w:t xml:space="preserve"> </w:t>
      </w:r>
      <w:hyperlink r:id="rId1582">
        <w:r>
          <w:rPr>
            <w:color w:val="0000EE"/>
            <w:u w:val="single"/>
          </w:rPr>
          <w:t>2 Samuel 11:2,</w:t>
        </w:r>
      </w:hyperlink>
      <w:r>
        <w:t xml:space="preserve"> </w:t>
      </w:r>
      <w:hyperlink r:id="rId1583">
        <w:r>
          <w:rPr>
            <w:color w:val="0000EE"/>
            <w:u w:val="single"/>
          </w:rPr>
          <w:t>Ester 2:7</w:t>
        </w:r>
      </w:hyperlink>
      <w:r>
        <w:t>). Sin embargo, la belleza sensual era secundaria al trabajo arduo, la ingeniosidad y la piedad tradicional en una mujer (</w:t>
      </w:r>
      <w:hyperlink r:id="rId1584">
        <w:r>
          <w:rPr>
            <w:color w:val="0000EE"/>
            <w:u w:val="single"/>
          </w:rPr>
          <w:t>Proverbios 31:10–31</w:t>
        </w:r>
      </w:hyperlink>
      <w:r>
        <w:t>). Varios hombres también eran conocidos por su atractivo físico, como David (</w:t>
      </w:r>
      <w:hyperlink r:id="rId1585">
        <w:r>
          <w:rPr>
            <w:color w:val="0000EE"/>
            <w:u w:val="single"/>
          </w:rPr>
          <w:t>1 Samuel 16:12</w:t>
        </w:r>
      </w:hyperlink>
      <w:r>
        <w:t>) y Absalón (</w:t>
      </w:r>
      <w:hyperlink r:id="rId1586">
        <w:r>
          <w:rPr>
            <w:color w:val="0000EE"/>
            <w:u w:val="single"/>
          </w:rPr>
          <w:t>2 Samuel 14:25</w:t>
        </w:r>
      </w:hyperlink>
      <w:r>
        <w:t>). Cosméticos, joyas y otros accesorios se usaban para realzar la belleza femenina en tiempos del Antiguo Testamento. El profeta Isaías enumeró tales artículos (</w:t>
      </w:r>
      <w:hyperlink r:id="rId1587">
        <w:r>
          <w:rPr>
            <w:color w:val="0000EE"/>
            <w:u w:val="single"/>
          </w:rPr>
          <w:t>Isaías 3:18–24</w:t>
        </w:r>
      </w:hyperlink>
      <w:r>
        <w:t>), y Ezequiel mencionó prácticas cosméticas vigentes en su época (</w:t>
      </w:r>
      <w:hyperlink r:id="rId1588">
        <w:r>
          <w:rPr>
            <w:color w:val="0000EE"/>
            <w:u w:val="single"/>
          </w:rPr>
          <w:t>Ezequiel 16:10–13</w:t>
        </w:r>
      </w:hyperlink>
      <w:r>
        <w:t>). La adoración israelita también era hermosa, con las elaboradas túnicas ceremoniales del sumo sacerdote diseñadas para la gloria y la belleza (</w:t>
      </w:r>
      <w:hyperlink r:id="rId1589">
        <w:r>
          <w:rPr>
            <w:color w:val="0000EE"/>
            <w:u w:val="single"/>
          </w:rPr>
          <w:t>Éxodo 28:2,40</w:t>
        </w:r>
      </w:hyperlink>
      <w:r>
        <w:t>).</w:t>
      </w:r>
    </w:p>
    <w:p>
      <w:r/>
      <w:r>
        <w:t>El concepto de belleza también se aplica a Dios en el Antiguo Testamento. El favor del Señor se denomina su "belleza" (</w:t>
      </w:r>
      <w:hyperlink r:id="rId1590">
        <w:r>
          <w:rPr>
            <w:color w:val="0000EE"/>
            <w:u w:val="single"/>
          </w:rPr>
          <w:t>Salmo 90:17</w:t>
        </w:r>
      </w:hyperlink>
      <w:r>
        <w:t>). Isaías registró la promesa de Dios de dar a su pueblo "gloria en lugar de ceniza" (</w:t>
      </w:r>
      <w:hyperlink r:id="rId1591">
        <w:r>
          <w:rPr>
            <w:color w:val="0000EE"/>
            <w:u w:val="single"/>
          </w:rPr>
          <w:t>Isaías 61:3</w:t>
        </w:r>
      </w:hyperlink>
      <w:r>
        <w:t>). El salmista expresó su deseo de pasar tiempo en el templo disfrutando de la belleza del Señor, "para contemplar la hermosura de Jehová" (</w:t>
      </w:r>
      <w:hyperlink r:id="rId1592">
        <w:r>
          <w:rPr>
            <w:color w:val="0000EE"/>
            <w:u w:val="single"/>
          </w:rPr>
          <w:t>Salmo 27:4, RVR 1909</w:t>
        </w:r>
      </w:hyperlink>
      <w:r>
        <w:t>). Isaías describió a Dios como una "diadema de hermosura" para el remanente israelita (</w:t>
      </w:r>
      <w:hyperlink r:id="rId1593">
        <w:r>
          <w:rPr>
            <w:color w:val="0000EE"/>
            <w:u w:val="single"/>
          </w:rPr>
          <w:t>Isaías 28:5</w:t>
        </w:r>
      </w:hyperlink>
      <w:r>
        <w:t>), aquellos que permanecerían fieles a Dios. El Mesías (el ungido de Dios) fue mencionado como un rey hermoso (</w:t>
      </w:r>
      <w:hyperlink r:id="rId1594">
        <w:r>
          <w:rPr>
            <w:color w:val="0000EE"/>
            <w:u w:val="single"/>
          </w:rPr>
          <w:t>33:17</w:t>
        </w:r>
      </w:hyperlink>
      <w:r>
        <w:t>). Así, en el Antiguo Testamento, el concepto de belleza tenía un significado más profundo que simplemente la atracción física. Se convirtió en un concepto teológico que afirmaba la gloria esencial de Dios.</w:t>
      </w:r>
    </w:p>
    <w:p>
      <w:r/>
      <w:r>
        <w:t>El Nuevo Testamento exhorta a los seguidores de Cristo a vivir de manera que "adornen" la enseñanza del Salvador, haciéndola atractiva para los no creyentes (</w:t>
      </w:r>
      <w:hyperlink r:id="rId1595">
        <w:r>
          <w:rPr>
            <w:color w:val="0000EE"/>
            <w:u w:val="single"/>
          </w:rPr>
          <w:t>Tito 2:10</w:t>
        </w:r>
      </w:hyperlink>
      <w:r>
        <w:t>). Aquellos que predican el evangelio de Cristo son considerados hermosos (</w:t>
      </w:r>
      <w:hyperlink r:id="rId1596">
        <w:r>
          <w:rPr>
            <w:color w:val="0000EE"/>
            <w:u w:val="single"/>
          </w:rPr>
          <w:t>Romanos 10:15</w:t>
        </w:r>
      </w:hyperlink>
      <w:r>
        <w:t>). Los apóstoles Pablo y Pedro advirtieron a las mujeres sobre conformarse con la belleza exterior (</w:t>
      </w:r>
      <w:hyperlink r:id="rId1597">
        <w:r>
          <w:rPr>
            <w:color w:val="0000EE"/>
            <w:u w:val="single"/>
          </w:rPr>
          <w:t>1 Timoteo 2:9–10</w:t>
        </w:r>
      </w:hyperlink>
      <w:r>
        <w:t>), recordándoles que el verdadero adorno de la piedad es un carácter hermoso (</w:t>
      </w:r>
      <w:hyperlink r:id="rId1598">
        <w:r>
          <w:rPr>
            <w:color w:val="0000EE"/>
            <w:u w:val="single"/>
          </w:rPr>
          <w:t>1 Pedro 3:3–5</w:t>
        </w:r>
      </w:hyperlink>
      <w:r>
        <w:t xml:space="preserve">). La belleza del hogar final del creyente en el cielo se refleja en la descripción de la "Jerusalem nueva" como una novia y en el simbolismo de las piedras preciosas valoradas en los tiempos antiguos (ver </w:t>
      </w:r>
      <w:hyperlink r:id="rId821">
        <w:r>
          <w:rPr>
            <w:color w:val="0000EE"/>
            <w:u w:val="single"/>
          </w:rPr>
          <w:t>Apocalipsis 21–22</w:t>
        </w:r>
      </w:hyperlink>
      <w:r>
        <w:t>).</w:t>
      </w:r>
      <w:r/>
      <w:r/>
    </w:p>
    <w:p>
      <w:r/>
    </w:p>
    <w:p>
      <w:pPr>
        <w:pStyle w:val="Heading2"/>
      </w:pPr>
      <w:r>
        <w:t>Bema</w:t>
      </w:r>
      <w:r/>
    </w:p>
    <w:p>
      <w:r/>
      <w:r>
        <w:t>Una palabra griega para referirse a un tribunal o corte de un funcionario romano. Esta palabra, que literalmente significa "escalón" o "paso", se utilizaba comúnmente en el siglo I d.C. para referirse a una plataforma elevada donde se llevaban a cabo discursos políticos o se tomaban decisiones judiciales. El bema era una característica destacada en las ciudades antiguas, a menudo situado en áreas públicas importantes como los mercados.</w:t>
      </w:r>
    </w:p>
    <w:p>
      <w:r/>
      <w:r>
        <w:t>En el Nuevo Testamento, la palabra se emplea en varias ocasiones:</w:t>
      </w:r>
    </w:p>
    <w:p>
      <w:pPr>
        <w:pStyle w:val="ListBullet"/>
        <w:spacing w:line="240" w:lineRule="auto"/>
        <w:ind w:left="720"/>
      </w:pPr>
      <w:r/>
      <w:r>
        <w:t>Jesús fue interrogado ante el tribunal de Pilato (</w:t>
      </w:r>
      <w:hyperlink r:id="rId1599">
        <w:r>
          <w:rPr>
            <w:color w:val="0000EE"/>
            <w:u w:val="single"/>
          </w:rPr>
          <w:t>Mateo 27:19,</w:t>
        </w:r>
      </w:hyperlink>
      <w:r>
        <w:t xml:space="preserve"> </w:t>
      </w:r>
      <w:hyperlink r:id="rId1600">
        <w:r>
          <w:rPr>
            <w:color w:val="0000EE"/>
            <w:u w:val="single"/>
          </w:rPr>
          <w:t>Juan 19:13</w:t>
        </w:r>
      </w:hyperlink>
      <w:r>
        <w:t>).</w:t>
      </w:r>
    </w:p>
    <w:p>
      <w:pPr>
        <w:pStyle w:val="ListBullet"/>
        <w:spacing w:line="240" w:lineRule="auto"/>
        <w:ind w:left="720"/>
      </w:pPr>
      <w:r/>
      <w:r>
        <w:t>Herodes Agripa I se dirigió al pueblo de Tiro y Sidón desde un tribunal (</w:t>
      </w:r>
      <w:hyperlink r:id="rId1601">
        <w:r>
          <w:rPr>
            <w:color w:val="0000EE"/>
            <w:u w:val="single"/>
          </w:rPr>
          <w:t>Hechos 12:21</w:t>
        </w:r>
      </w:hyperlink>
      <w:r>
        <w:t>).</w:t>
      </w:r>
    </w:p>
    <w:p>
      <w:pPr>
        <w:pStyle w:val="ListBullet"/>
        <w:spacing w:line="240" w:lineRule="auto"/>
        <w:ind w:left="720"/>
      </w:pPr>
      <w:r/>
      <w:r>
        <w:t>El apóstol Pablo fue llevado ante el tribunal de Galión en Corinto (</w:t>
      </w:r>
      <w:hyperlink r:id="rId1602">
        <w:r>
          <w:rPr>
            <w:color w:val="0000EE"/>
            <w:u w:val="single"/>
          </w:rPr>
          <w:t>Hechos 18:12–17</w:t>
        </w:r>
      </w:hyperlink>
      <w:r>
        <w:t>).</w:t>
      </w:r>
    </w:p>
    <w:p>
      <w:pPr>
        <w:pStyle w:val="ListBullet"/>
        <w:spacing w:line="240" w:lineRule="auto"/>
        <w:ind w:left="720"/>
      </w:pPr>
      <w:r/>
      <w:r>
        <w:t>El apóstol Pablo fue llevado nuevamente ante el tribunal de Festo en Cesarea (</w:t>
      </w:r>
      <w:hyperlink r:id="rId1603">
        <w:r>
          <w:rPr>
            <w:color w:val="0000EE"/>
            <w:u w:val="single"/>
          </w:rPr>
          <w:t>Hechos 25:6, 10, 17</w:t>
        </w:r>
      </w:hyperlink>
      <w:r>
        <w:t>).</w:t>
      </w:r>
    </w:p>
    <w:p>
      <w:pPr>
        <w:pStyle w:val="ListBullet"/>
        <w:spacing w:line="240" w:lineRule="auto"/>
        <w:ind w:left="720"/>
      </w:pPr>
      <w:r/>
      <w:r>
        <w:t>Pablo utilizó la palabra para referirse al tribunal del juicio de Dios</w:t>
      </w:r>
    </w:p>
    <w:p>
      <w:pPr>
        <w:pStyle w:val="ListBullet"/>
        <w:spacing w:line="240" w:lineRule="auto"/>
        <w:ind w:left="1440"/>
      </w:pPr>
      <w:r/>
      <w:r>
        <w:t xml:space="preserve">En </w:t>
      </w:r>
      <w:hyperlink r:id="rId1604">
        <w:r>
          <w:rPr>
            <w:color w:val="0000EE"/>
            <w:u w:val="single"/>
          </w:rPr>
          <w:t>Romanos 14:10,</w:t>
        </w:r>
      </w:hyperlink>
      <w:r>
        <w:t xml:space="preserve"> se advierte que todos comparecerán ante el tribunal de juicio de Dios.</w:t>
      </w:r>
    </w:p>
    <w:p>
      <w:pPr>
        <w:pStyle w:val="ListBullet"/>
        <w:spacing w:line="240" w:lineRule="auto"/>
        <w:ind w:left="1440"/>
      </w:pPr>
      <w:r/>
      <w:r>
        <w:t xml:space="preserve">Según </w:t>
      </w:r>
      <w:hyperlink r:id="rId1605">
        <w:r>
          <w:rPr>
            <w:color w:val="0000EE"/>
            <w:u w:val="single"/>
          </w:rPr>
          <w:t>2 Corintios 5:10</w:t>
        </w:r>
      </w:hyperlink>
      <w:r>
        <w:t xml:space="preserve">, Pablo describió el tribunal de Cristo, donde se evaluará el valor del trabajo de cada persona (comparar con </w:t>
      </w:r>
      <w:hyperlink r:id="rId1606">
        <w:r>
          <w:rPr>
            <w:color w:val="0000EE"/>
            <w:u w:val="single"/>
          </w:rPr>
          <w:t>1 Corintios 3:13–15</w:t>
        </w:r>
      </w:hyperlink>
      <w:r>
        <w:t>).</w:t>
      </w:r>
    </w:p>
    <w:p>
      <w:r/>
      <w:r>
        <w:rPr>
          <w:i/>
        </w:rPr>
        <w:t>Véase también</w:t>
      </w:r>
      <w:r>
        <w:t xml:space="preserve"> </w:t>
      </w:r>
      <w:r>
        <w:t>Juicio</w:t>
      </w:r>
      <w:r>
        <w:t xml:space="preserve">; </w:t>
      </w:r>
      <w:r>
        <w:t>Silla de Juicio</w:t>
      </w:r>
      <w:r>
        <w:t xml:space="preserve">; </w:t>
      </w:r>
      <w:r>
        <w:t>Juicio Final</w:t>
      </w:r>
      <w:r>
        <w:t>.</w:t>
      </w:r>
      <w:r/>
      <w:r/>
    </w:p>
    <w:p>
      <w:r/>
    </w:p>
    <w:p>
      <w:pPr>
        <w:pStyle w:val="Heading2"/>
      </w:pPr>
      <w:r>
        <w:t>Bendecir, Bendición</w:t>
      </w:r>
      <w:r/>
    </w:p>
    <w:p>
      <w:r/>
      <w:r>
        <w:t>Un anuncio del favor de Dios para un grupo de personas reunidas.</w:t>
      </w:r>
    </w:p>
    <w:p>
      <w:r/>
      <w:r>
        <w:t>Los servicios religiosos, como la Santa Comunión en las iglesias ortodoxas orientales, católicas romanas y la mayoría de las iglesias protestantes, generalmente concluyen con una bendición impartida por un miembro del clero. Este pronunciamiento (denominado "bendición" en las iglesias católica romana, ortodoxa oriental, anglicana y en la mayoría de las iglesias protestantes) se basa en ejemplos bíblicos (</w:t>
      </w:r>
      <w:hyperlink r:id="rId1607">
        <w:r>
          <w:rPr>
            <w:color w:val="0000EE"/>
            <w:u w:val="single"/>
          </w:rPr>
          <w:t>Génesis 27:27–29,</w:t>
        </w:r>
      </w:hyperlink>
      <w:r>
        <w:t xml:space="preserve"> </w:t>
      </w:r>
      <w:hyperlink r:id="rId1608">
        <w:r>
          <w:rPr>
            <w:color w:val="0000EE"/>
            <w:u w:val="single"/>
          </w:rPr>
          <w:t>Números 6:22–27,</w:t>
        </w:r>
      </w:hyperlink>
      <w:r>
        <w:t xml:space="preserve"> </w:t>
      </w:r>
      <w:hyperlink r:id="rId1609">
        <w:r>
          <w:rPr>
            <w:color w:val="0000EE"/>
            <w:u w:val="single"/>
          </w:rPr>
          <w:t>Lucas 24:50,</w:t>
        </w:r>
      </w:hyperlink>
      <w:r>
        <w:t xml:space="preserve"> </w:t>
      </w:r>
      <w:hyperlink r:id="rId1610">
        <w:r>
          <w:rPr>
            <w:color w:val="0000EE"/>
            <w:u w:val="single"/>
          </w:rPr>
          <w:t>2 Corintios 13:11,13</w:t>
        </w:r>
      </w:hyperlink>
      <w:r>
        <w:t xml:space="preserve">; </w:t>
      </w:r>
      <w:hyperlink r:id="rId1611">
        <w:r>
          <w:rPr>
            <w:color w:val="0000EE"/>
            <w:u w:val="single"/>
          </w:rPr>
          <w:t>Filemón 4:7,</w:t>
        </w:r>
      </w:hyperlink>
      <w:r>
        <w:t xml:space="preserve"> </w:t>
      </w:r>
      <w:hyperlink r:id="rId1612">
        <w:r>
          <w:rPr>
            <w:color w:val="0000EE"/>
            <w:u w:val="single"/>
          </w:rPr>
          <w:t>2 Tesalonicenses 2:1617,</w:t>
        </w:r>
      </w:hyperlink>
      <w:r>
        <w:t xml:space="preserve"> </w:t>
      </w:r>
      <w:hyperlink r:id="rId1613">
        <w:r>
          <w:rPr>
            <w:color w:val="0000EE"/>
            <w:u w:val="single"/>
          </w:rPr>
          <w:t>Hebreos 13:20–21</w:t>
        </w:r>
      </w:hyperlink>
      <w:r>
        <w:t>).</w:t>
      </w:r>
    </w:p>
    <w:p>
      <w:r/>
      <w:r>
        <w:t>La bendición se considera un ritual para concluir el servicio, pero es un pronunciamiento importante del favor de Dios. Es otorgada a los creyentes fieles por ministros con autoridad bíblica. De esta manera, los cristianos tienen la certeza de que la gracia del Dios Padre, el amor del Hijo y la comunión del Espíritu Santo están con ellos.</w:t>
      </w:r>
    </w:p>
    <w:p>
      <w:r/>
      <w:r>
        <w:t>El término "bendición" también se refiere al acto de dar gracias por la comida y la bebida (</w:t>
      </w:r>
      <w:hyperlink r:id="rId1614">
        <w:r>
          <w:rPr>
            <w:color w:val="0000EE"/>
            <w:u w:val="single"/>
          </w:rPr>
          <w:t>Mateo 14:19,</w:t>
        </w:r>
      </w:hyperlink>
      <w:r>
        <w:t xml:space="preserve"> </w:t>
      </w:r>
      <w:hyperlink r:id="rId1615">
        <w:r>
          <w:rPr>
            <w:color w:val="0000EE"/>
            <w:u w:val="single"/>
          </w:rPr>
          <w:t>Marcos 8:7,</w:t>
        </w:r>
      </w:hyperlink>
      <w:r>
        <w:t xml:space="preserve"> </w:t>
      </w:r>
      <w:hyperlink r:id="rId1616">
        <w:r>
          <w:rPr>
            <w:color w:val="0000EE"/>
            <w:u w:val="single"/>
          </w:rPr>
          <w:t>Lucas 24:30</w:t>
        </w:r>
      </w:hyperlink>
      <w:r>
        <w:t>).</w:t>
      </w:r>
    </w:p>
    <w:p>
      <w:r/>
      <w:r>
        <w:rPr>
          <w:i/>
        </w:rPr>
        <w:t>Véase también</w:t>
      </w:r>
      <w:r>
        <w:t xml:space="preserve"> </w:t>
      </w:r>
      <w:r>
        <w:t>Las Bienaventuranzas</w:t>
      </w:r>
      <w:r>
        <w:t>.</w:t>
      </w:r>
      <w:r/>
      <w:r/>
    </w:p>
    <w:p>
      <w:r/>
    </w:p>
    <w:p>
      <w:pPr>
        <w:pStyle w:val="Heading2"/>
      </w:pPr>
      <w:r>
        <w:t>Benjamín, Tribu de</w:t>
      </w:r>
      <w:r/>
    </w:p>
    <w:p>
      <w:r/>
      <w:r>
        <w:t>Una de las más pequeñas de las doce tribus de Israel, compuesta por descendientes del hijo menor de Jacob (</w:t>
      </w:r>
      <w:hyperlink r:id="rId1617">
        <w:r>
          <w:rPr>
            <w:color w:val="0000EE"/>
            <w:u w:val="single"/>
          </w:rPr>
          <w:t>Números 1:36</w:t>
        </w:r>
      </w:hyperlink>
      <w:r>
        <w:t>). En el Antiguo Testamento, la tribu a menudo se menciona simplemente como “Benjamín”. A pesar de su pequeño tamaño, la tribu desempeñó un papel importante en la historia de Israel, especialmente por su reputación como grandes guerreros (</w:t>
      </w:r>
      <w:hyperlink r:id="rId1618">
        <w:r>
          <w:rPr>
            <w:color w:val="0000EE"/>
            <w:u w:val="single"/>
          </w:rPr>
          <w:t>Jueces 20:13–16</w:t>
        </w:r>
      </w:hyperlink>
      <w:r>
        <w:t xml:space="preserve">; </w:t>
      </w:r>
      <w:hyperlink r:id="rId1619">
        <w:r>
          <w:rPr>
            <w:color w:val="0000EE"/>
            <w:u w:val="single"/>
          </w:rPr>
          <w:t>1 Crónicas 12:1–2</w:t>
        </w:r>
      </w:hyperlink>
      <w:r>
        <w:t>).</w:t>
      </w:r>
    </w:p>
    <w:p>
      <w:pPr>
        <w:pStyle w:val="Heading3"/>
      </w:pPr>
      <w:r>
        <w:t>El territorio de la tribu de Benjamín</w:t>
      </w:r>
    </w:p>
    <w:p>
      <w:r/>
      <w:r>
        <w:t>Cuando los israelitas conquistaron Canaán, Benjamín fue la primera tribu en recibir su tierra después de Judá y Efraín. El territorio de Benjamín estaba ubicado entre las tierras de Judá y Efraín, extendiéndose desde las colinas del Monte Efraín hasta las colinas de Judea. El límite sur con Judá estaba bien definido, atravesando el valle de Hinnom justo al sur de Jerusalén hasta un punto al norte del Mar Muerto. El límite oriental era el Río Jordán, y la frontera norte con Efraín iba desde el Jordán hasta Betel y luego hasta Atarot-Addar, que está al sur de Baja Bet-horón (</w:t>
      </w:r>
      <w:hyperlink r:id="rId1620">
        <w:r>
          <w:rPr>
            <w:color w:val="0000EE"/>
            <w:u w:val="single"/>
          </w:rPr>
          <w:t>Josué 18:11–20</w:t>
        </w:r>
      </w:hyperlink>
      <w:r>
        <w:t>).</w:t>
      </w:r>
    </w:p>
    <w:p>
      <w:r/>
      <w:r>
        <w:t xml:space="preserve">El territorio de Benjamín se extendía aproximadamente 45.1 kilómetros de oeste a este y 19.3 kilómetros de norte a sur. Era una región montañosa, estratégicamente ubicada para controlar pasos clave de montaña, pero también contaba con valles fértiles. Algunas de sus ciudades importantes, mencionadas en </w:t>
      </w:r>
      <w:hyperlink r:id="rId1621">
        <w:r>
          <w:rPr>
            <w:color w:val="0000EE"/>
            <w:u w:val="single"/>
          </w:rPr>
          <w:t>Josué 18:21–28</w:t>
        </w:r>
      </w:hyperlink>
      <w:r>
        <w:t>, incluían:</w:t>
      </w:r>
    </w:p>
    <w:p>
      <w:pPr>
        <w:pStyle w:val="ListBullet"/>
        <w:spacing w:line="240" w:lineRule="auto"/>
        <w:ind w:left="720"/>
      </w:pPr>
      <w:r/>
      <w:r>
        <w:t>Jerusalén</w:t>
      </w:r>
    </w:p>
    <w:p>
      <w:pPr>
        <w:pStyle w:val="ListBullet"/>
        <w:spacing w:line="240" w:lineRule="auto"/>
        <w:ind w:left="720"/>
      </w:pPr>
      <w:r/>
      <w:r>
        <w:t>Jericó</w:t>
      </w:r>
    </w:p>
    <w:p>
      <w:pPr>
        <w:pStyle w:val="ListBullet"/>
        <w:spacing w:line="240" w:lineRule="auto"/>
        <w:ind w:left="720"/>
      </w:pPr>
      <w:r/>
      <w:r>
        <w:t>Betel</w:t>
      </w:r>
    </w:p>
    <w:p>
      <w:pPr>
        <w:pStyle w:val="ListBullet"/>
        <w:spacing w:line="240" w:lineRule="auto"/>
        <w:ind w:left="720"/>
      </w:pPr>
      <w:r/>
      <w:r>
        <w:t>Gabaón</w:t>
      </w:r>
    </w:p>
    <w:p>
      <w:pPr>
        <w:pStyle w:val="ListBullet"/>
        <w:spacing w:line="240" w:lineRule="auto"/>
        <w:ind w:left="720"/>
      </w:pPr>
      <w:r/>
      <w:r>
        <w:t>Gaba</w:t>
      </w:r>
    </w:p>
    <w:p>
      <w:pPr>
        <w:pStyle w:val="ListBullet"/>
        <w:spacing w:line="240" w:lineRule="auto"/>
        <w:ind w:left="720"/>
      </w:pPr>
      <w:r/>
      <w:r>
        <w:t>Mispa</w:t>
      </w:r>
    </w:p>
    <w:p>
      <w:r/>
      <w:r>
        <w:t>No todas estas ciudades fueron tomadas de inmediato de las personas que solían vivir en ellas; por ejemplo, Jerusalén permaneció en manos de los jebuseos hasta la época de David. El entorno difícil produjo un pueblo resistente, descrito en la bendición de Jacob a Benjamín como “lobo arrebatador” (</w:t>
      </w:r>
      <w:hyperlink r:id="rId1622">
        <w:r>
          <w:rPr>
            <w:color w:val="0000EE"/>
            <w:u w:val="single"/>
          </w:rPr>
          <w:t>Génesis 49:27</w:t>
        </w:r>
      </w:hyperlink>
      <w:r>
        <w:t>).</w:t>
      </w:r>
    </w:p>
    <w:p>
      <w:pPr>
        <w:pStyle w:val="Heading3"/>
      </w:pPr>
      <w:r>
        <w:t>Miembros de la tribu de Benjamín</w:t>
      </w:r>
    </w:p>
    <w:p>
      <w:r/>
      <w:r>
        <w:t>Uno de los primeros jueces en Canaán, Aod, era de la tribu de Benjamín. Liberó a los israelitas matando a Eglón, el rey de Moab (</w:t>
      </w:r>
      <w:hyperlink r:id="rId1623">
        <w:r>
          <w:rPr>
            <w:color w:val="0000EE"/>
            <w:u w:val="single"/>
          </w:rPr>
          <w:t>Jueces 3:15</w:t>
        </w:r>
      </w:hyperlink>
      <w:r>
        <w:t>). Miembros de la tribu más tarde ayudaron a Débora y Barac a derrotar a Sísara (</w:t>
      </w:r>
      <w:hyperlink r:id="rId1624">
        <w:r>
          <w:rPr>
            <w:color w:val="0000EE"/>
            <w:u w:val="single"/>
          </w:rPr>
          <w:t>Jueces 5:14</w:t>
        </w:r>
      </w:hyperlink>
      <w:r>
        <w:t>). La tribu produjo más personas importantes:</w:t>
      </w:r>
    </w:p>
    <w:p>
      <w:pPr>
        <w:pStyle w:val="ListBullet"/>
        <w:spacing w:line="240" w:lineRule="auto"/>
        <w:ind w:left="720"/>
      </w:pPr>
      <w:r/>
      <w:r>
        <w:t>Líderes políticos (</w:t>
      </w:r>
      <w:hyperlink r:id="rId1625">
        <w:r>
          <w:rPr>
            <w:color w:val="0000EE"/>
            <w:u w:val="single"/>
          </w:rPr>
          <w:t>1 Crónicas 27:21</w:t>
        </w:r>
      </w:hyperlink>
      <w:r>
        <w:t>)</w:t>
      </w:r>
    </w:p>
    <w:p>
      <w:pPr>
        <w:pStyle w:val="ListBullet"/>
        <w:spacing w:line="240" w:lineRule="auto"/>
        <w:ind w:left="720"/>
      </w:pPr>
      <w:r/>
      <w:r>
        <w:t>Capitanes en el ejército de Saúl (</w:t>
      </w:r>
      <w:hyperlink r:id="rId1626">
        <w:r>
          <w:rPr>
            <w:color w:val="0000EE"/>
            <w:u w:val="single"/>
          </w:rPr>
          <w:t>2 Samuel 4:2</w:t>
        </w:r>
      </w:hyperlink>
      <w:r>
        <w:t>) y en el ejército de David (</w:t>
      </w:r>
      <w:hyperlink r:id="rId1627">
        <w:r>
          <w:rPr>
            <w:color w:val="0000EE"/>
            <w:u w:val="single"/>
          </w:rPr>
          <w:t>2 Samuel 23:29</w:t>
        </w:r>
      </w:hyperlink>
      <w:r>
        <w:t>)</w:t>
      </w:r>
    </w:p>
    <w:p>
      <w:pPr>
        <w:pStyle w:val="ListBullet"/>
        <w:spacing w:line="240" w:lineRule="auto"/>
        <w:ind w:left="720"/>
      </w:pPr>
      <w:r/>
      <w:r>
        <w:t>Arqueros expertos (</w:t>
      </w:r>
      <w:hyperlink r:id="rId1628">
        <w:r>
          <w:rPr>
            <w:color w:val="0000EE"/>
            <w:u w:val="single"/>
          </w:rPr>
          <w:t>1 Crónicas 8:40</w:t>
        </w:r>
      </w:hyperlink>
      <w:r>
        <w:t>)</w:t>
      </w:r>
    </w:p>
    <w:p>
      <w:pPr>
        <w:pStyle w:val="ListBullet"/>
        <w:spacing w:line="240" w:lineRule="auto"/>
        <w:ind w:left="720"/>
      </w:pPr>
      <w:r/>
      <w:r>
        <w:t>Líderes en la fuerza laboral de Salomón (</w:t>
      </w:r>
      <w:hyperlink r:id="rId1629">
        <w:r>
          <w:rPr>
            <w:color w:val="0000EE"/>
            <w:u w:val="single"/>
          </w:rPr>
          <w:t>1 Reyes 4:18</w:t>
        </w:r>
      </w:hyperlink>
      <w:r>
        <w:t>)</w:t>
      </w:r>
    </w:p>
    <w:p>
      <w:r/>
      <w:r>
        <w:t>Los descendientes de Benjamín también mostraron características menos nobles:</w:t>
      </w:r>
    </w:p>
    <w:p>
      <w:pPr>
        <w:pStyle w:val="ListBullet"/>
        <w:spacing w:line="240" w:lineRule="auto"/>
        <w:ind w:left="720"/>
      </w:pPr>
      <w:r/>
      <w:r>
        <w:t>Paltí, un benjaminita, dio un informe negativo cuando los doce espías regresaron de explorar la tierra de Canaán (</w:t>
      </w:r>
      <w:hyperlink r:id="rId1630">
        <w:r>
          <w:rPr>
            <w:color w:val="0000EE"/>
            <w:u w:val="single"/>
          </w:rPr>
          <w:t>Números 13:1</w:t>
        </w:r>
      </w:hyperlink>
      <w:hyperlink r:id="rId1631">
        <w:r>
          <w:rPr>
            <w:color w:val="0000EE"/>
            <w:u w:val="single"/>
          </w:rPr>
          <w:t>-</w:t>
        </w:r>
      </w:hyperlink>
      <w:hyperlink r:id="rId1630">
        <w:r>
          <w:rPr>
            <w:color w:val="0000EE"/>
            <w:u w:val="single"/>
          </w:rPr>
          <w:t>2, 9, 31</w:t>
        </w:r>
      </w:hyperlink>
      <w:hyperlink r:id="rId1631">
        <w:r>
          <w:rPr>
            <w:color w:val="0000EE"/>
            <w:u w:val="single"/>
          </w:rPr>
          <w:t>-</w:t>
        </w:r>
      </w:hyperlink>
      <w:hyperlink r:id="rId1630">
        <w:r>
          <w:rPr>
            <w:color w:val="0000EE"/>
            <w:u w:val="single"/>
          </w:rPr>
          <w:t>33</w:t>
        </w:r>
      </w:hyperlink>
      <w:r>
        <w:t>)</w:t>
      </w:r>
    </w:p>
    <w:p>
      <w:pPr>
        <w:pStyle w:val="ListBullet"/>
        <w:spacing w:line="240" w:lineRule="auto"/>
        <w:ind w:left="720"/>
      </w:pPr>
      <w:r/>
      <w:r>
        <w:t>La tribu fue desobediente y no mostró valentía al no lograr despejar su herencia de cananeos (</w:t>
      </w:r>
      <w:hyperlink r:id="rId1632">
        <w:r>
          <w:rPr>
            <w:color w:val="0000EE"/>
            <w:u w:val="single"/>
          </w:rPr>
          <w:t>Jueces 1:21</w:t>
        </w:r>
      </w:hyperlink>
      <w:r>
        <w:t>)</w:t>
      </w:r>
    </w:p>
    <w:p>
      <w:pPr>
        <w:pStyle w:val="ListBullet"/>
        <w:spacing w:line="240" w:lineRule="auto"/>
        <w:ind w:left="720"/>
      </w:pPr>
      <w:r/>
      <w:r>
        <w:t>La tribu defendió el comportamiento lascivo y el asesinato de una concubina por parte de algunos de sus miembros, lo que llevó a una destrucción casi total de la tribu en una guerra contra otra tribu (</w:t>
      </w:r>
      <w:hyperlink r:id="rId1633">
        <w:r>
          <w:rPr>
            <w:color w:val="0000EE"/>
            <w:u w:val="single"/>
          </w:rPr>
          <w:t>Jueces 19–20</w:t>
        </w:r>
      </w:hyperlink>
      <w:r>
        <w:t>). Para evitar que la tribu se extinguiera, las otras tribus permitieron a los benjaminitas sobrevivientes tomar cautivas a varias cientos de mujeres que se convirtieron en sus esposas (</w:t>
      </w:r>
      <w:hyperlink r:id="rId1634">
        <w:r>
          <w:rPr>
            <w:color w:val="0000EE"/>
            <w:u w:val="single"/>
          </w:rPr>
          <w:t>Jueces 21</w:t>
        </w:r>
      </w:hyperlink>
      <w:r>
        <w:t>)</w:t>
      </w:r>
    </w:p>
    <w:p>
      <w:r/>
      <w:r>
        <w:t>La tribu de Benjamín demostró ser digna de confianza de varias maneras:</w:t>
      </w:r>
    </w:p>
    <w:p>
      <w:pPr>
        <w:pStyle w:val="ListBullet"/>
        <w:spacing w:line="240" w:lineRule="auto"/>
        <w:ind w:left="720"/>
      </w:pPr>
      <w:r/>
      <w:r>
        <w:t>Durante el éxodo de Egipto, ocupó su lugar en la organización (</w:t>
      </w:r>
      <w:hyperlink r:id="rId1635">
        <w:r>
          <w:rPr>
            <w:color w:val="0000EE"/>
            <w:u w:val="single"/>
          </w:rPr>
          <w:t>Números 1:11</w:t>
        </w:r>
      </w:hyperlink>
      <w:r>
        <w:t>) y en el ejército (</w:t>
      </w:r>
      <w:hyperlink r:id="rId1636">
        <w:r>
          <w:rPr>
            <w:color w:val="0000EE"/>
            <w:u w:val="single"/>
          </w:rPr>
          <w:t>Números 2:22</w:t>
        </w:r>
      </w:hyperlink>
      <w:r>
        <w:t>) e hizo sus ofrendas tribales (</w:t>
      </w:r>
      <w:hyperlink r:id="rId1637">
        <w:r>
          <w:rPr>
            <w:color w:val="0000EE"/>
            <w:u w:val="single"/>
          </w:rPr>
          <w:t>Números 7:60</w:t>
        </w:r>
      </w:hyperlink>
      <w:r>
        <w:t>)</w:t>
      </w:r>
    </w:p>
    <w:p>
      <w:pPr>
        <w:pStyle w:val="ListBullet"/>
        <w:spacing w:line="240" w:lineRule="auto"/>
        <w:ind w:left="720"/>
      </w:pPr>
      <w:r/>
      <w:r>
        <w:t>Fue muy leal al trono, inicialmente a Saúl y su familia (</w:t>
      </w:r>
      <w:hyperlink r:id="rId1638">
        <w:r>
          <w:rPr>
            <w:color w:val="0000EE"/>
            <w:u w:val="single"/>
          </w:rPr>
          <w:t>2 Samuel 2:8–31</w:t>
        </w:r>
      </w:hyperlink>
      <w:r>
        <w:t>), pero también apoyaron a David y sus descendientes. Benjamín permaneció leal al hijo de Salomón, Roboam, cuando Jeroboam se separó de Judá (</w:t>
      </w:r>
      <w:hyperlink r:id="rId1639">
        <w:r>
          <w:rPr>
            <w:color w:val="0000EE"/>
            <w:u w:val="single"/>
          </w:rPr>
          <w:t>1 Reyes 12:21–24</w:t>
        </w:r>
      </w:hyperlink>
      <w:r>
        <w:t>)</w:t>
      </w:r>
    </w:p>
    <w:p>
      <w:r/>
      <w:r>
        <w:t>Otros hombres de Benjamín (a menudo llamados benjaminitas) mencionados en el Antiguo Testamento incluyen:</w:t>
      </w:r>
    </w:p>
    <w:p>
      <w:pPr>
        <w:pStyle w:val="ListBullet"/>
        <w:spacing w:line="240" w:lineRule="auto"/>
        <w:ind w:left="720"/>
      </w:pPr>
      <w:r/>
      <w:r>
        <w:t xml:space="preserve">Cus, sobre quien David cantó (La inscripción del </w:t>
      </w:r>
      <w:hyperlink r:id="rId1640">
        <w:r>
          <w:rPr>
            <w:color w:val="0000EE"/>
            <w:u w:val="single"/>
          </w:rPr>
          <w:t>Salmo 7</w:t>
        </w:r>
      </w:hyperlink>
      <w:r>
        <w:t>)</w:t>
      </w:r>
    </w:p>
    <w:p>
      <w:pPr>
        <w:pStyle w:val="ListBullet"/>
        <w:spacing w:line="240" w:lineRule="auto"/>
        <w:ind w:left="720"/>
      </w:pPr>
      <w:r/>
      <w:r>
        <w:t>Jeremías, el profeta que vivía en Benjamín a pesar de ser levita (</w:t>
      </w:r>
      <w:hyperlink r:id="rId1641">
        <w:r>
          <w:rPr>
            <w:color w:val="0000EE"/>
            <w:u w:val="single"/>
          </w:rPr>
          <w:t>Jeremías 1:1</w:t>
        </w:r>
      </w:hyperlink>
      <w:r>
        <w:t xml:space="preserve">; </w:t>
      </w:r>
      <w:hyperlink r:id="rId1642">
        <w:r>
          <w:rPr>
            <w:color w:val="0000EE"/>
            <w:u w:val="single"/>
          </w:rPr>
          <w:t>32:8</w:t>
        </w:r>
      </w:hyperlink>
      <w:r>
        <w:t>)</w:t>
      </w:r>
    </w:p>
    <w:p>
      <w:pPr>
        <w:pStyle w:val="ListBullet"/>
        <w:spacing w:line="240" w:lineRule="auto"/>
        <w:ind w:left="720"/>
      </w:pPr>
      <w:r/>
      <w:r>
        <w:t>Mardoqueo, tío y consejero de la reina Ester (</w:t>
      </w:r>
      <w:hyperlink r:id="rId1643">
        <w:r>
          <w:rPr>
            <w:color w:val="0000EE"/>
            <w:u w:val="single"/>
          </w:rPr>
          <w:t>Ester 2:5</w:t>
        </w:r>
      </w:hyperlink>
      <w:r>
        <w:t>)</w:t>
      </w:r>
    </w:p>
    <w:p>
      <w:pPr>
        <w:pStyle w:val="Heading3"/>
      </w:pPr>
      <w:r>
        <w:t>La tribu de Benjamín en el Nuevo Testamento</w:t>
      </w:r>
    </w:p>
    <w:p>
      <w:r/>
      <w:r>
        <w:t>En el Nuevo Testamento, el apóstol Pablo se enorgullecía de ser miembro de la tribu de Benjamín, mencionándolo dos veces (</w:t>
      </w:r>
      <w:hyperlink r:id="rId1644">
        <w:r>
          <w:rPr>
            <w:color w:val="0000EE"/>
            <w:u w:val="single"/>
          </w:rPr>
          <w:t>Romanos 11:1,</w:t>
        </w:r>
      </w:hyperlink>
      <w:r>
        <w:t xml:space="preserve"> </w:t>
      </w:r>
      <w:hyperlink r:id="rId1645">
        <w:r>
          <w:rPr>
            <w:color w:val="0000EE"/>
            <w:u w:val="single"/>
          </w:rPr>
          <w:t>Filipenses 3:5</w:t>
        </w:r>
      </w:hyperlink>
      <w:r>
        <w:t>). En su sermón en Antioquía de Pisidia, Pablo también mencionó a Benjamín como la tribu del rey Saúl en su breve relato de la historia de Israel (</w:t>
      </w:r>
      <w:hyperlink r:id="rId1646">
        <w:r>
          <w:rPr>
            <w:color w:val="0000EE"/>
            <w:u w:val="single"/>
          </w:rPr>
          <w:t>Hechos 13:21</w:t>
        </w:r>
      </w:hyperlink>
      <w:r>
        <w:t>). En otra referencia del Nuevo Testamento, Benjamín es nombrado junto con las otras once tribus en la visión de Juan en el libro de Apocalipsis (</w:t>
      </w:r>
      <w:hyperlink r:id="rId1647">
        <w:r>
          <w:rPr>
            <w:color w:val="0000EE"/>
            <w:u w:val="single"/>
          </w:rPr>
          <w:t>Apocalipsis 7:8</w:t>
        </w:r>
      </w:hyperlink>
      <w:r>
        <w:t>).</w:t>
      </w:r>
    </w:p>
    <w:p>
      <w:r/>
      <w:r>
        <w:rPr>
          <w:i/>
        </w:rPr>
        <w:t>Ver</w:t>
      </w:r>
      <w:r>
        <w:t xml:space="preserve"> </w:t>
      </w:r>
      <w:r>
        <w:t>Benjamín (persona) #1</w:t>
      </w:r>
      <w:r>
        <w:t>.</w:t>
      </w:r>
      <w:r/>
      <w:r/>
    </w:p>
    <w:p>
      <w:r/>
    </w:p>
    <w:p>
      <w:pPr>
        <w:pStyle w:val="Heading2"/>
      </w:pPr>
      <w:r>
        <w:t>Berea</w:t>
      </w:r>
      <w:r/>
    </w:p>
    <w:p>
      <w:pPr>
        <w:pStyle w:val="ListNumber"/>
        <w:spacing w:line="240" w:lineRule="auto"/>
        <w:ind w:left="720"/>
      </w:pPr>
      <w:r/>
      <w:r>
        <w:t>Un lugar al norte de Jerusalén donde el ejército sirio acampó antes de atacar y matar a Judas Macabeo en el año 161 a.C. (</w:t>
      </w:r>
      <w:hyperlink r:id="rId1648">
        <w:r>
          <w:rPr>
            <w:color w:val="0000EE"/>
            <w:u w:val="single"/>
          </w:rPr>
          <w:t>1 Macabeos 9:4</w:t>
        </w:r>
      </w:hyperlink>
      <w:r>
        <w:t>).</w:t>
      </w:r>
    </w:p>
    <w:p>
      <w:pPr>
        <w:pStyle w:val="ListNumber"/>
        <w:spacing w:line="240" w:lineRule="auto"/>
        <w:ind w:left="720"/>
      </w:pPr>
      <w:r/>
      <w:r>
        <w:t>Una antigua ciudad en Macedonia, una región ahora dividida entre Grecia, Macedonia del Norte y Bulgaria. Probablemente fue fundada en el siglo V a.C. La ciudad estaba a unos 40 kilómetros tierra adentro desde el mar Egeo, ubicada en una llanura pintoresca y fértil a 183 metros de altura en las estribaciones al norte de la cordillera del Olimpo. Roma conquistó Berea en 168 a.C., y fue una de las ciudades macedonias más pobladas durante la época de Cristo. Hoy, la ciudad se llama Verria.</w:t>
      </w:r>
    </w:p>
    <w:p>
      <w:r/>
      <w:r>
        <w:t>El apóstol Pablo visitó Berea durante su segundo viaje misionero (</w:t>
      </w:r>
      <w:hyperlink r:id="rId1649">
        <w:r>
          <w:rPr>
            <w:color w:val="0000EE"/>
            <w:u w:val="single"/>
          </w:rPr>
          <w:t>Hechos 17:10–15</w:t>
        </w:r>
      </w:hyperlink>
      <w:r>
        <w:t>). También era la ciudad natal de Sópater, uno de los compañeros de Pablo (</w:t>
      </w:r>
      <w:hyperlink r:id="rId1133">
        <w:r>
          <w:rPr>
            <w:color w:val="0000EE"/>
            <w:u w:val="single"/>
          </w:rPr>
          <w:t>Hechos 20:4</w:t>
        </w:r>
      </w:hyperlink>
      <w:r>
        <w:t>). Pablo y Silas viajaron a Berea, ubicada a unos 81 kilómetros al suroeste, después de enfrentar una violenta oposición religiosa y política en Tesalónica. En Berea, tanto judíos como griegos aceptaron con entusiasmo el evangelio, pero Pablo tuvo que irse cuando judíos hostiles de Tesalónica llegaron para causar problemas.</w:t>
      </w:r>
      <w:r/>
      <w:r/>
    </w:p>
    <w:p>
      <w:r/>
    </w:p>
    <w:p>
      <w:pPr>
        <w:pStyle w:val="Heading2"/>
      </w:pPr>
      <w:r>
        <w:t>Bernabé</w:t>
      </w:r>
      <w:r/>
    </w:p>
    <w:p>
      <w:r/>
      <w:r>
        <w:t>Bernabé fue uno de los primeros conversos al cristianismo en Jerusalén. Originalmente se llamaba José. Bernabé obtuvo su nuevo nombre gracias a su influyente predicación y enseñanza.</w:t>
      </w:r>
    </w:p>
    <w:p>
      <w:pPr>
        <w:pStyle w:val="Heading3"/>
      </w:pPr>
      <w:r>
        <w:t>Antecedentes y primeros años</w:t>
      </w:r>
    </w:p>
    <w:p>
      <w:r/>
      <w:r>
        <w:t>Aprendemos más sobre Bernabé a través del libro de los Hechos y las cartas de Pablo en la Biblia. La "Epístola de Bernabé", escrita a mediados del segundo siglo, no fue escrita por él. Del mismo modo, los "Hechos de Bernabé", un texto del siglo quinto, no proporcionan información confiable sobre él. Tertuliano afirmó erróneamente que Hebreos fue escrito por Bernabé, pero esta afirmación carece de evidencia que la respalde.</w:t>
      </w:r>
    </w:p>
    <w:p>
      <w:r/>
      <w:r>
        <w:t>Bernabé era un judío de Chipre. Provenía de una familia de sacerdotes, lo que probablemente influyó en su interés por Jerusalén. Es posible que se haya mudado a Jerusalén y haya conocido a Jesús, pero su conversión al cristianismo probablemente ocurrió a través de las enseñanzas de los apóstoles después de la resurrección de Cristo.</w:t>
      </w:r>
    </w:p>
    <w:p>
      <w:pPr>
        <w:pStyle w:val="Heading3"/>
      </w:pPr>
      <w:r>
        <w:t>Los viajes misioneros de Pablo</w:t>
      </w:r>
    </w:p>
    <w:p>
      <w:r/>
      <w:r>
        <w:t>Bernabé aparece por primera vez en Hechos como José, quien vendió un campo y donó el dinero a la comunidad cristiana (</w:t>
      </w:r>
      <w:hyperlink r:id="rId1650">
        <w:r>
          <w:rPr>
            <w:color w:val="0000EE"/>
            <w:u w:val="single"/>
          </w:rPr>
          <w:t>Hechos 4:36–37</w:t>
        </w:r>
      </w:hyperlink>
      <w:r>
        <w:t>). Cuando la persecución golpeó Jerusalén y la gente fue atacada por sus creencias, Bernabé se quedó en la ciudad, a diferencia de otros que huyeron (</w:t>
      </w:r>
      <w:hyperlink r:id="rId1651">
        <w:r>
          <w:rPr>
            <w:color w:val="0000EE"/>
            <w:u w:val="single"/>
          </w:rPr>
          <w:t>Hechos 8:1–8</w:t>
        </w:r>
      </w:hyperlink>
      <w:r>
        <w:t xml:space="preserve">; </w:t>
      </w:r>
      <w:hyperlink r:id="rId1652">
        <w:r>
          <w:rPr>
            <w:color w:val="0000EE"/>
            <w:u w:val="single"/>
          </w:rPr>
          <w:t>11:19–22</w:t>
        </w:r>
      </w:hyperlink>
      <w:r>
        <w:t>). Su buena reputación pudo haber llevado a los apóstoles a elegirlo como compañero para el trabajo misionero de Pablo, con el fin de difundir el evangelio.</w:t>
      </w:r>
    </w:p>
    <w:p>
      <w:r/>
      <w:r>
        <w:t>Cuando los cristianos huyeron a Antioquía en Siria, la iglesia de Jerusalén envió a Bernabé allí para ayudar a la creciente comunidad cristiana (</w:t>
      </w:r>
      <w:hyperlink r:id="rId1653">
        <w:r>
          <w:rPr>
            <w:color w:val="0000EE"/>
            <w:u w:val="single"/>
          </w:rPr>
          <w:t>Hechos 11:19–26</w:t>
        </w:r>
      </w:hyperlink>
      <w:r>
        <w:t>). El autor de Hechos mencionó que Bernabé “era varón bueno, y lleno de Espíritu Santo y de fe” (</w:t>
      </w:r>
      <w:hyperlink r:id="rId1654">
        <w:r>
          <w:rPr>
            <w:color w:val="0000EE"/>
            <w:u w:val="single"/>
          </w:rPr>
          <w:t>Hechos 11:24</w:t>
        </w:r>
      </w:hyperlink>
      <w:r>
        <w:t>). Bernabé reclutó a Pablo para que lo ayudara en Antioquía. Trabajaron juntos durante un año, enseñando a muchos cristianos (</w:t>
      </w:r>
      <w:hyperlink r:id="rId771">
        <w:r>
          <w:rPr>
            <w:color w:val="0000EE"/>
            <w:u w:val="single"/>
          </w:rPr>
          <w:t>Hechos 11:26</w:t>
        </w:r>
      </w:hyperlink>
      <w:r>
        <w:t>). Durante una hambruna en Jerusalén, Bernabé y Pablo llevaron fondos de ayuda de regreso a la ciudad, y Juan Marcos se unió a ellos en su regreso a Antioquía (</w:t>
      </w:r>
      <w:hyperlink r:id="rId1655">
        <w:r>
          <w:rPr>
            <w:color w:val="0000EE"/>
            <w:u w:val="single"/>
          </w:rPr>
          <w:t>Hechos 12:25</w:t>
        </w:r>
      </w:hyperlink>
      <w:r>
        <w:t>).</w:t>
      </w:r>
    </w:p>
    <w:p>
      <w:r/>
      <w:r>
        <w:t>Bernabé y Pablo fueron enviados posteriormente a difundir el mensaje cristiano más allá de Antioquía (</w:t>
      </w:r>
      <w:hyperlink r:id="rId1656">
        <w:r>
          <w:rPr>
            <w:color w:val="0000EE"/>
            <w:u w:val="single"/>
          </w:rPr>
          <w:t>Hechos 13:2–3</w:t>
        </w:r>
      </w:hyperlink>
      <w:r>
        <w:t xml:space="preserve">). En este punto, el nombre de Bernabé se menciona primero, posiblemente indicando su papel principal. Viajaron a Chipre y a varios lugares clave en Asia Menor. En Listra, la gente confundió a Bernabé con el dios </w:t>
      </w:r>
      <w:r>
        <w:rPr>
          <w:i/>
        </w:rPr>
        <w:t>Zeus</w:t>
      </w:r>
      <w:r>
        <w:t xml:space="preserve"> y a Pablo con </w:t>
      </w:r>
      <w:r>
        <w:rPr>
          <w:i/>
        </w:rPr>
        <w:t>Hermes</w:t>
      </w:r>
      <w:r>
        <w:t xml:space="preserve"> (</w:t>
      </w:r>
      <w:hyperlink r:id="rId1657">
        <w:r>
          <w:rPr>
            <w:color w:val="0000EE"/>
            <w:u w:val="single"/>
          </w:rPr>
          <w:t>Hechos 14:8–12</w:t>
        </w:r>
      </w:hyperlink>
      <w:r>
        <w:t>), lo que muestra lo impresionantes que parecían a la gente allí.</w:t>
      </w:r>
    </w:p>
    <w:p>
      <w:pPr>
        <w:pStyle w:val="Heading3"/>
      </w:pPr>
      <w:r>
        <w:t>Bernabé y Pablo se separan</w:t>
      </w:r>
    </w:p>
    <w:p>
      <w:r/>
      <w:r>
        <w:t>En un concilio en Jerusalén, Bernabé y Pablo informaron sobre su misión a los gentiles (</w:t>
      </w:r>
      <w:hyperlink r:id="rId773">
        <w:r>
          <w:rPr>
            <w:color w:val="0000EE"/>
            <w:u w:val="single"/>
          </w:rPr>
          <w:t>Hechos 15</w:t>
        </w:r>
      </w:hyperlink>
      <w:r>
        <w:t>). Después de ese concilio, mientras los dos hombres planeaban otra misión, surgió un desacuerdo serio que llevó a su separación (</w:t>
      </w:r>
      <w:hyperlink r:id="rId1658">
        <w:r>
          <w:rPr>
            <w:color w:val="0000EE"/>
            <w:u w:val="single"/>
          </w:rPr>
          <w:t>Hechos 15:36–41</w:t>
        </w:r>
      </w:hyperlink>
      <w:r>
        <w:t>). Bernabé quería llevar a su primo Juan Marcos (</w:t>
      </w:r>
      <w:hyperlink r:id="rId1659">
        <w:r>
          <w:rPr>
            <w:color w:val="0000EE"/>
            <w:u w:val="single"/>
          </w:rPr>
          <w:t>Colosenses 4:10</w:t>
        </w:r>
      </w:hyperlink>
      <w:r>
        <w:t>), pero Pablo se negó porque Marcos los había abandonado en la misión anterior (</w:t>
      </w:r>
      <w:hyperlink r:id="rId976">
        <w:r>
          <w:rPr>
            <w:color w:val="0000EE"/>
            <w:u w:val="single"/>
          </w:rPr>
          <w:t>Hechos 13:13</w:t>
        </w:r>
      </w:hyperlink>
      <w:r>
        <w:t>). Bernabé y Juan Marcos se dirigieron a Chipre, mientras que Pablo viajó con Silas a Siria y Cilicia. Después de esta separación, el enfoque de la narrativa cambia de Bernabé a Pablo.</w:t>
      </w:r>
    </w:p>
    <w:p>
      <w:r/>
      <w:r>
        <w:rPr>
          <w:i/>
        </w:rPr>
        <w:t>Véase también</w:t>
      </w:r>
      <w:r>
        <w:t xml:space="preserve"> </w:t>
      </w:r>
      <w:r>
        <w:t>Apócrifos (Bernabé, Epístola de)</w:t>
      </w:r>
      <w:r>
        <w:t>.</w:t>
      </w:r>
      <w:r/>
      <w:r/>
    </w:p>
    <w:p>
      <w:r/>
    </w:p>
    <w:p>
      <w:pPr>
        <w:pStyle w:val="Heading2"/>
      </w:pPr>
      <w:r>
        <w:t>Bernice</w:t>
      </w:r>
      <w:r/>
    </w:p>
    <w:p>
      <w:r/>
      <w:r>
        <w:t>Era la hija mayor de Herodes Agripa I. Estuvo presente cuando el apóstol Pablo habló con su hermano, el rey Agripa II (</w:t>
      </w:r>
      <w:hyperlink r:id="rId1660">
        <w:r>
          <w:rPr>
            <w:color w:val="0000EE"/>
            <w:u w:val="single"/>
          </w:rPr>
          <w:t>Hechos 25:13,23</w:t>
        </w:r>
      </w:hyperlink>
      <w:r>
        <w:t xml:space="preserve">; </w:t>
      </w:r>
      <w:hyperlink r:id="rId1661">
        <w:r>
          <w:rPr>
            <w:color w:val="0000EE"/>
            <w:u w:val="single"/>
          </w:rPr>
          <w:t>26:30</w:t>
        </w:r>
      </w:hyperlink>
      <w:r>
        <w:t>).</w:t>
      </w:r>
    </w:p>
    <w:p>
      <w:r/>
      <w:r>
        <w:t>Bernice, también conocida como Berenice, nació alrededor del año 28 d.C. A los 13 años, se casó con Marcus, el hijo de un funcionario judío llamado Alejandro. Tras la muerte de Marcus, su padre organizó su matrimonio con su hermano mayor, Herodes de Calcis. Bernice tuvo dos hijos, Berniciano e Hircano, antes de que su segundo esposo falleciera en el año 48 d.C. Cuando su relación con su hermano, Agripa II, se volvió más cercana, comenzaron a circular rumores de incesto. Para contrarrestar estos rumores, Bernice convenció a Polemo, el rey de Cilicia, de casarse con ella, pero lo abandonó poco después.</w:t>
      </w:r>
    </w:p>
    <w:p>
      <w:r/>
      <w:r>
        <w:t>En el año 66 d.C., Berenice intentó valientemente, pero sin éxito, detener al procurador romano Gessius Florus de saquear el templo en Jerusalén. Ella estuvo al lado de su hermano cuando él advirtió al pueblo sobre no ir a la guerra. Cuando la guerra comenzó ese mismo año, los rebeldes judíos incendiaron su palacio y el de su hermano.</w:t>
      </w:r>
      <w:r/>
      <w:r/>
    </w:p>
    <w:p>
      <w:r/>
    </w:p>
    <w:p>
      <w:pPr>
        <w:pStyle w:val="Heading2"/>
      </w:pPr>
      <w:r>
        <w:t>Bethania</w:t>
      </w:r>
      <w:r/>
    </w:p>
    <w:p>
      <w:r/>
      <w:r>
        <w:t>1. Un pueblo en la ladera oriental del Monte de los Olivos, a veces llamado "Betania en el Monte de los Olivos". Se encuentra aproximadamente a una milla y media (2,4 kilómetros) al este de Jerusalén. Jesús y sus discípulos a menudo se hospedaban en Betania cuando estaban en Judea. Por ejemplo, se quedaron allí durante las observancias del templo en la Pascua (</w:t>
      </w:r>
      <w:hyperlink r:id="rId1662">
        <w:r>
          <w:rPr>
            <w:color w:val="0000EE"/>
            <w:u w:val="single"/>
          </w:rPr>
          <w:t>Mateo 21:17</w:t>
        </w:r>
      </w:hyperlink>
      <w:r>
        <w:t xml:space="preserve">, </w:t>
      </w:r>
      <w:hyperlink r:id="rId1663">
        <w:r>
          <w:rPr>
            <w:color w:val="0000EE"/>
            <w:u w:val="single"/>
          </w:rPr>
          <w:t>Marcos 11:11</w:t>
        </w:r>
      </w:hyperlink>
      <w:r>
        <w:t>). Jesús estaba comiendo en la casa de Simón el leproso en Betania cuando una mujer vino y ungió su cabeza con un perfume costoso (</w:t>
      </w:r>
      <w:hyperlink r:id="rId1664">
        <w:r>
          <w:rPr>
            <w:color w:val="0000EE"/>
            <w:u w:val="single"/>
          </w:rPr>
          <w:t>Mateo 26:6–13</w:t>
        </w:r>
      </w:hyperlink>
      <w:r>
        <w:t xml:space="preserve">, </w:t>
      </w:r>
      <w:hyperlink r:id="rId1665">
        <w:r>
          <w:rPr>
            <w:color w:val="0000EE"/>
            <w:u w:val="single"/>
          </w:rPr>
          <w:t>Marcos 14:3–9</w:t>
        </w:r>
      </w:hyperlink>
      <w:r>
        <w:t>).</w:t>
      </w:r>
    </w:p>
    <w:p>
      <w:r/>
      <w:r>
        <w:t>Betania fue también el hogar de María, Marta y su hermano Lázaro. Aquí es donde Jesús resucitó a Lázaro de entre los muertos (</w:t>
      </w:r>
      <w:hyperlink r:id="rId1666">
        <w:r>
          <w:rPr>
            <w:color w:val="0000EE"/>
            <w:u w:val="single"/>
          </w:rPr>
          <w:t>Juan 11:1, 18</w:t>
        </w:r>
      </w:hyperlink>
      <w:r>
        <w:t>). El pueblo estaba cerca de Bethphagé, en un camino hacia Jerusalén (</w:t>
      </w:r>
      <w:hyperlink r:id="rId1667">
        <w:r>
          <w:rPr>
            <w:color w:val="0000EE"/>
            <w:u w:val="single"/>
          </w:rPr>
          <w:t>Marcos 11:1</w:t>
        </w:r>
      </w:hyperlink>
      <w:r>
        <w:t xml:space="preserve">, </w:t>
      </w:r>
      <w:hyperlink r:id="rId1668">
        <w:r>
          <w:rPr>
            <w:color w:val="0000EE"/>
            <w:u w:val="single"/>
          </w:rPr>
          <w:t>Lucas 19:29</w:t>
        </w:r>
      </w:hyperlink>
      <w:r>
        <w:t>) que Jesús siguió en preparación para su entrada triunfal en Jerusalén. En Bethania, Jesús bendijo a sus discípulos después de la resurrección y se despidió de ellos (</w:t>
      </w:r>
      <w:hyperlink r:id="rId1609">
        <w:r>
          <w:rPr>
            <w:color w:val="0000EE"/>
            <w:u w:val="single"/>
          </w:rPr>
          <w:t>Lucas 24:50</w:t>
        </w:r>
      </w:hyperlink>
      <w:r>
        <w:t>). Hoy en día, el pueblo se llama el-Azariyeh (el lugar de Lázaro).</w:t>
      </w:r>
    </w:p>
    <w:p>
      <w:r/>
      <w:r>
        <w:t>2. Un pueblo en "el otro lado del Jordán" (el lado este), donde Juan el Bautista realizó bautismos (</w:t>
      </w:r>
      <w:hyperlink r:id="rId1669">
        <w:r>
          <w:rPr>
            <w:color w:val="0000EE"/>
            <w:u w:val="single"/>
          </w:rPr>
          <w:t>Juan 1:28</w:t>
        </w:r>
      </w:hyperlink>
      <w:r>
        <w:t>). A menudo se le llama "Betania más allá del Jordán".</w:t>
      </w:r>
      <w:r/>
      <w:r/>
    </w:p>
    <w:p>
      <w:r/>
    </w:p>
    <w:p>
      <w:pPr>
        <w:pStyle w:val="Heading2"/>
      </w:pPr>
      <w:r>
        <w:t>Bethfagé</w:t>
      </w:r>
      <w:r/>
    </w:p>
    <w:p>
      <w:r/>
      <w:r>
        <w:t>Un pueblo en el Monte de los Olivos, cerca de Jerusalén. En Bethfagé, dos discípulos consiguieron el pollino de burro en el que Jesús entró en Jerusalén (</w:t>
      </w:r>
      <w:hyperlink r:id="rId1670">
        <w:r>
          <w:rPr>
            <w:color w:val="0000EE"/>
            <w:u w:val="single"/>
          </w:rPr>
          <w:t>Mateo 21:1–6</w:t>
        </w:r>
      </w:hyperlink>
      <w:r>
        <w:t xml:space="preserve">, </w:t>
      </w:r>
      <w:hyperlink r:id="rId1671">
        <w:r>
          <w:rPr>
            <w:color w:val="0000EE"/>
            <w:u w:val="single"/>
          </w:rPr>
          <w:t>Marcos 11:1–6</w:t>
        </w:r>
      </w:hyperlink>
      <w:r>
        <w:t xml:space="preserve">, </w:t>
      </w:r>
      <w:hyperlink r:id="rId1672">
        <w:r>
          <w:rPr>
            <w:color w:val="0000EE"/>
            <w:u w:val="single"/>
          </w:rPr>
          <w:t>Lucas 19:29–35</w:t>
        </w:r>
      </w:hyperlink>
      <w:r>
        <w:t>).</w:t>
      </w:r>
      <w:r/>
      <w:r/>
    </w:p>
    <w:p>
      <w:r/>
    </w:p>
    <w:p>
      <w:pPr>
        <w:pStyle w:val="Heading2"/>
      </w:pPr>
      <w:r>
        <w:t>Beth-san, Beth-Shean</w:t>
      </w:r>
      <w:r/>
    </w:p>
    <w:p>
      <w:r/>
      <w:r>
        <w:t>Es una ciudad palestina estratégica situada en el subtropical Valle del Jordán. Se encuentra a 24,1 km (15 millas) al sur del Mar de Galilea y a 6,4 km (4 millas) al oeste del Río Jordán.</w:t>
      </w:r>
    </w:p>
    <w:p>
      <w:r/>
      <w:r>
        <w:t>Beth-san (también conocida como Beth-Shean) se encontraba en el extremo oriental del valle de Jezreel y protegía un importante cruce del Río Jordán. Estaba en la intersección de dos rutas comerciales. Una conducía al norte hacia Galilea y Damasco, mientras que la otra se dirigía al oeste a través del Valle de Jezreel y las colinas de Samaria.</w:t>
      </w:r>
    </w:p>
    <w:p>
      <w:r/>
      <w:r>
        <w:t>Cuando los filisteos derrotaron a Israel y al rey Saúl en la batalla en el Monte de Gilboa, Bet-sán era una ciudad filistea. Los cuerpos de Saúl y sus hijos fueron colgados en desgracia en la muralla de la ciudad, y la cabeza de Saúl fue exhibida en el templo de Dagón, una deidad filistea (</w:t>
      </w:r>
      <w:hyperlink r:id="rId1673">
        <w:r>
          <w:rPr>
            <w:color w:val="0000EE"/>
            <w:u w:val="single"/>
          </w:rPr>
          <w:t>1 Samuel 31:10–13,</w:t>
        </w:r>
      </w:hyperlink>
      <w:r>
        <w:t xml:space="preserve"> </w:t>
      </w:r>
      <w:hyperlink r:id="rId1674">
        <w:r>
          <w:rPr>
            <w:color w:val="0000EE"/>
            <w:u w:val="single"/>
          </w:rPr>
          <w:t>2 Samuel 21:12–14,</w:t>
        </w:r>
      </w:hyperlink>
      <w:r>
        <w:t xml:space="preserve"> </w:t>
      </w:r>
      <w:hyperlink r:id="rId1675">
        <w:r>
          <w:rPr>
            <w:color w:val="0000EE"/>
            <w:u w:val="single"/>
          </w:rPr>
          <w:t>1 Crónicas 10:8–10</w:t>
        </w:r>
      </w:hyperlink>
      <w:r>
        <w:t>). Más tarde, la ciudad pasó a formar parte del reino de David.</w:t>
      </w:r>
    </w:p>
    <w:p>
      <w:r/>
      <w:r>
        <w:t>Beth-san se identifica con el moderno Tell el-Husn. Esto se confirma por dos textos Egipcios que mencionan su nombre. El tell, o montículo, tiene 64,9 m (13 pies) de altura y alrededor de 804,5 m (media milla) en su base. Durante la conquista de Israel de Canaán, el área que incluía Beth-san era parte de la tribu de Isacar. En algún momento, la tribu de Manasés la tomó (</w:t>
      </w:r>
      <w:hyperlink r:id="rId1676">
        <w:r>
          <w:rPr>
            <w:color w:val="0000EE"/>
            <w:u w:val="single"/>
          </w:rPr>
          <w:t>Josué 17:11</w:t>
        </w:r>
      </w:hyperlink>
      <w:r>
        <w:t>). Bajo el rey Salomón, era parte del distrito de Baana (</w:t>
      </w:r>
      <w:hyperlink r:id="rId1677">
        <w:r>
          <w:rPr>
            <w:color w:val="0000EE"/>
            <w:u w:val="single"/>
          </w:rPr>
          <w:t>1 Reyes 4:12</w:t>
        </w:r>
      </w:hyperlink>
      <w:r>
        <w:t>).</w:t>
      </w:r>
    </w:p>
    <w:p>
      <w:r/>
      <w:r>
        <w:t>La ciudad fue destruida por Sisac (Sheshonk I), faraón de Egipto, en el siglo X a.C. No tuvo importancia durante el resto del período del Antiguo Testamento. Fue ocupada ocasionalmente durante el exilio babilónico y el período persa postexílico.</w:t>
      </w:r>
    </w:p>
    <w:p>
      <w:r/>
      <w:r>
        <w:t>Durante el período helenístico, Beth-san fue renombrada como Escitópolis porque fue colonizada por mercenarios Escitas bajo el reinado del rey Egipcio Ptolomeo II. Se construyeron templos dedicados a las deidades griegas Dionisio y Zeus. Bajo la dinastía Asmonea, Beth-san se convirtió en un importante centro administrativo. Prosperó como miembro de la liga de ciudades comerciales grecorromanas conocida como Decápolis (</w:t>
      </w:r>
      <w:hyperlink r:id="rId1678">
        <w:r>
          <w:rPr>
            <w:color w:val="0000EE"/>
            <w:u w:val="single"/>
          </w:rPr>
          <w:t>Mateo 4:25,</w:t>
        </w:r>
      </w:hyperlink>
      <w:r>
        <w:t xml:space="preserve"> </w:t>
      </w:r>
      <w:hyperlink r:id="rId1679">
        <w:r>
          <w:rPr>
            <w:color w:val="0000EE"/>
            <w:u w:val="single"/>
          </w:rPr>
          <w:t>Marcos 7:31</w:t>
        </w:r>
      </w:hyperlink>
      <w:r>
        <w:t>) y fue el único miembro ubicado al oeste del Jordán.</w:t>
      </w:r>
      <w:r/>
      <w:r/>
    </w:p>
    <w:p>
      <w:r/>
    </w:p>
    <w:p>
      <w:pPr>
        <w:pStyle w:val="Heading2"/>
      </w:pPr>
      <w:r>
        <w:t>Betsaida</w:t>
      </w:r>
      <w:r/>
    </w:p>
    <w:p>
      <w:pPr>
        <w:pStyle w:val="ListNumber"/>
        <w:spacing w:line="240" w:lineRule="auto"/>
        <w:ind w:left="720"/>
      </w:pPr>
      <w:r/>
      <w:r>
        <w:t>Un pueblo al noreste del Mar de Galilea, Betsaida fue el hogar de tres de los discípulos de Jesús: Andrés, Pedro y Felipe (</w:t>
      </w:r>
      <w:hyperlink r:id="rId698">
        <w:r>
          <w:rPr>
            <w:color w:val="0000EE"/>
            <w:u w:val="single"/>
          </w:rPr>
          <w:t>Juan 1:44,</w:t>
        </w:r>
      </w:hyperlink>
      <w:r>
        <w:t xml:space="preserve"> </w:t>
      </w:r>
      <w:hyperlink r:id="rId1680">
        <w:r>
          <w:rPr>
            <w:color w:val="0000EE"/>
            <w:u w:val="single"/>
          </w:rPr>
          <w:t>12:21</w:t>
        </w:r>
      </w:hyperlink>
      <w:r>
        <w:t>). A pesar de los milagros que Jesús realizó allí, los habitantes de Betsaida no creyeron en él. Por esta razón, Jesús advirtió que una calamidad vendría sobre el pueblo (</w:t>
      </w:r>
      <w:hyperlink r:id="rId1681">
        <w:r>
          <w:rPr>
            <w:color w:val="0000EE"/>
            <w:u w:val="single"/>
          </w:rPr>
          <w:t>Mateo 11:21–22,</w:t>
        </w:r>
      </w:hyperlink>
      <w:r>
        <w:t xml:space="preserve"> </w:t>
      </w:r>
      <w:hyperlink r:id="rId1682">
        <w:r>
          <w:rPr>
            <w:color w:val="0000EE"/>
            <w:u w:val="single"/>
          </w:rPr>
          <w:t>Lucas 10:13</w:t>
        </w:r>
      </w:hyperlink>
      <w:r>
        <w:t>). Un hombre ciego fue sanado en Betsaida (</w:t>
      </w:r>
      <w:hyperlink r:id="rId1683">
        <w:r>
          <w:rPr>
            <w:color w:val="0000EE"/>
            <w:u w:val="single"/>
          </w:rPr>
          <w:t>Marcos 8:22–26</w:t>
        </w:r>
      </w:hyperlink>
      <w:r>
        <w:t>), y cerca de allí, más de cinco mil personas fueron alimentadas por el milagro de los panes y los peces (</w:t>
      </w:r>
      <w:hyperlink r:id="rId1684">
        <w:r>
          <w:rPr>
            <w:color w:val="0000EE"/>
            <w:u w:val="single"/>
          </w:rPr>
          <w:t>Marcos 6:34–45,</w:t>
        </w:r>
      </w:hyperlink>
      <w:r>
        <w:t xml:space="preserve"> </w:t>
      </w:r>
      <w:hyperlink r:id="rId1685">
        <w:r>
          <w:rPr>
            <w:color w:val="0000EE"/>
            <w:u w:val="single"/>
          </w:rPr>
          <w:t>Lucas 9:10–17</w:t>
        </w:r>
      </w:hyperlink>
      <w:r>
        <w:t>).</w:t>
      </w:r>
    </w:p>
    <w:p>
      <w:r/>
      <w:r>
        <w:t>Betsaida se menciona en varias fuentes antiguas, especialmente en los escritos de Josefo, un historiador judío del primer siglo d.C. Hubo una teoría que proponía la existencia de dos Betsaidas, una a cada lado del Mar de Galilea. Esta teoría surge del relato en Marcos, que sugiere que la alimentación de los 5,000 ocurrió al otro lado del lago desde Betsaida, mientras que Lucas la sitúa cerca de Betsaida. Una explicación es que el milagro ocurrió en el área alrededor de Betsaida, y la forma más rápida de llegar a la ciudad misma era cruzando parte del lago. Esta interpretación cuestiona el sitio tradicional del milagro (et-Tabgha en la orilla oeste, más cerca de Capernaum). Aun así, es una solución más plausible que la idea de dos Betsaidas tan cercanas entre sí.</w:t>
      </w:r>
    </w:p>
    <w:p>
      <w:r/>
      <w:r>
        <w:t>Betsaida era originalmente un pueblo de pescadores, pero fue ampliado y embellecido por Felipe el Tetrarca, hijo de Herodes el Grande, tras la muerte de César Augusto. Según Josefo, Felipe fue enterrado posteriormente en Betsaida. La ciudad fue renombrada Julias en honor a Julia, la hija de Augusto. Josefo también defendió Betsaida cuando fue comandante militar durante la primera revuelta judía contra Roma, del 66 al 70 d.C.</w:t>
      </w:r>
    </w:p>
    <w:p>
      <w:r/>
      <w:r>
        <w:t>Josefo describió Betsaida como situada "en el lago de Genesaret" (otro nombre para el Mar de Galilea) pero "cerca del Río Jordán." También mencionó que estaba ubicada en la baja Gaulanitis, un distrito que limitaba con la parte noreste del Mar de Galilea. Sin embargo, no se han encontrado ruinas antiguas que coincidan con el tamaño o la descripción de Betsaida cerca del lago o del río. Se ha sugerido que el pequeño puerto de el-’Araj es el sitio de Betsaida, pero hay poca evidencia arqueológica que lo respalde. El sitio de et-Tell, ubicado a unos 3.2 kilómetros (dos millas) del lago, muestra signos de significativa ocupación romana y actividad constructiva. Actualmente, et-Tell se considera la ubicación más probable de la antigua Betsaida.</w:t>
      </w:r>
    </w:p>
    <w:p>
      <w:pPr>
        <w:pStyle w:val="ListNumber"/>
        <w:spacing w:line="240" w:lineRule="auto"/>
        <w:ind w:left="720"/>
      </w:pPr>
      <w:r/>
      <w:r>
        <w:t>Un nombre alternativo para la piscina en Jerusalén, que también se conoce como Betesda o Bet-zata.</w:t>
      </w:r>
    </w:p>
    <w:p>
      <w:r/>
      <w:r>
        <w:rPr>
          <w:i/>
        </w:rPr>
        <w:t>Veáse</w:t>
      </w:r>
      <w:r>
        <w:t xml:space="preserve"> </w:t>
      </w:r>
      <w:r>
        <w:t>Betesda</w:t>
      </w:r>
      <w:r>
        <w:t xml:space="preserve">; </w:t>
      </w:r>
      <w:r>
        <w:t>Betzata</w:t>
      </w:r>
      <w:r>
        <w:t>.</w:t>
      </w:r>
      <w:r/>
      <w:r/>
    </w:p>
    <w:p>
      <w:r/>
    </w:p>
    <w:p>
      <w:pPr>
        <w:pStyle w:val="Heading2"/>
      </w:pPr>
      <w:r>
        <w:t>Biblia, Canon de la</w:t>
      </w:r>
      <w:r/>
    </w:p>
    <w:p>
      <w:r/>
      <w:r>
        <w:t>Los libros en la Biblia judía y cristiana son considerados como Escritura y, por lo tanto, autoritativos en asuntos de fe y doctrina. El término traduce tanto una palabra griega como una hebrea que significan "una regla" o "vara de medir". Es una lista con la que se comparan otros libros y por la cual se miden. Después del cuarto siglo d.C., la iglesia cristiana reconoció solo 66 libros como su Escritura; 27 de estos pertenecen al NT y 39 al AT. Así como Platón, Aristóteles y Homero forman un canon de literatura griega, los libros del NT se convirtieron en el canon de la literatura cristiana. Los criterios para seleccionar los libros en el canon judío (el AT) no se conocen, pero claramente estaban relacionados con su valor en la vida y religión continua de la nación adoradora. Los criterios de selección de los libros del NT se centraban en su "apostolicidad", según los primeros escritores de la iglesia. Al igual que los del AT, estos libros fueron recopilados y preservados por iglesias locales en el proceso continuo de su adoración y necesidad de guía autoritativa para la vida cristiana. La formación del canon fue un proceso, más que un evento, que tomó varios cientos de años para completarse en todas las partes del Imperio Romano. Los cánones locales fueron la base para la comparación, y de ellos eventualmente surgió el canon general que existe en la cristiandad hoy, aunque algunas de las iglesias orientales tienen un NT que es ligeramente más pequeño que el aceptado en Occidente. El judaísmo, así como el cristianismo en su conjunto, cree que el Espíritu de Dios estuvo operativo de alguna manera providencial en la producción y preservación de su Palabra.</w:t>
      </w:r>
    </w:p>
    <w:p>
      <w:pPr>
        <w:pStyle w:val="Heading3"/>
      </w:pPr>
      <w:r>
        <w:t>Canon del Antiguo Testamento</w:t>
      </w:r>
    </w:p>
    <w:p>
      <w:r/>
      <w:r>
        <w:t xml:space="preserve">El término "Antiguo Testamento" no se encuentra en la literatura judía. Los judíos prefieren llamar a su colección de Escrituras el TANAK, un acrónimo de </w:t>
      </w:r>
      <w:r>
        <w:rPr>
          <w:i/>
        </w:rPr>
        <w:t>Torah</w:t>
      </w:r>
      <w:r>
        <w:t xml:space="preserve"> (Ley), </w:t>
      </w:r>
      <w:r>
        <w:rPr>
          <w:i/>
        </w:rPr>
        <w:t>Nevi’im</w:t>
      </w:r>
      <w:r>
        <w:t xml:space="preserve"> (Profetas) y </w:t>
      </w:r>
      <w:r>
        <w:rPr>
          <w:i/>
        </w:rPr>
        <w:t>Kethubim</w:t>
      </w:r>
      <w:r>
        <w:t xml:space="preserve"> (Escritos). En </w:t>
      </w:r>
      <w:hyperlink r:id="rId1686">
        <w:r>
          <w:rPr>
            <w:color w:val="0000EE"/>
            <w:u w:val="single"/>
          </w:rPr>
          <w:t>Lucas 24:44</w:t>
        </w:r>
      </w:hyperlink>
      <w:r>
        <w:t>, se les llama la "Ley de Moisés, los Profetas y los Salmos" (el primer libro de los Escritos en la Biblia hebrea). Los cristianos llamaron a su colección de escritos el Nuevo Testamento. La palabra "testamento" significa pacto o acuerdo. En la Biblia, un pacto es un acuerdo vinculante entre Dios y su pueblo. Dios hizo un pacto con Abraham y los patriarcas, y más tarde con Israel a través de Moisés. Jesús habló de un nuevo pacto con sus seguidores (</w:t>
      </w:r>
      <w:hyperlink r:id="rId1687">
        <w:r>
          <w:rPr>
            <w:color w:val="0000EE"/>
            <w:u w:val="single"/>
          </w:rPr>
          <w:t>Mt 26:28</w:t>
        </w:r>
      </w:hyperlink>
      <w:r>
        <w:t xml:space="preserve">). </w:t>
        <w:br/>
        <w:br/>
      </w:r>
      <w:r>
        <w:t>Los cristianos del siglo I creían que la nueva alianza de Cristo (</w:t>
      </w:r>
      <w:hyperlink r:id="rId1688">
        <w:r>
          <w:rPr>
            <w:color w:val="0000EE"/>
            <w:u w:val="single"/>
          </w:rPr>
          <w:t>1 Cor 11:25</w:t>
        </w:r>
      </w:hyperlink>
      <w:r>
        <w:t>) incorporaba a los gentiles a las promesas de las alianzas anteriores de Dios con Israel (</w:t>
      </w:r>
      <w:hyperlink r:id="rId1689">
        <w:r>
          <w:rPr>
            <w:color w:val="0000EE"/>
            <w:u w:val="single"/>
          </w:rPr>
          <w:t>Ef 2:12</w:t>
        </w:r>
      </w:hyperlink>
      <w:r>
        <w:t>). Se llama "nueva" porque la Nueva Alianza cumple y sustituye a la alianza dada a través de Moisés (</w:t>
      </w:r>
      <w:hyperlink r:id="rId1690">
        <w:r>
          <w:rPr>
            <w:color w:val="0000EE"/>
            <w:u w:val="single"/>
          </w:rPr>
          <w:t>Jr 31:31–34</w:t>
        </w:r>
      </w:hyperlink>
      <w:r>
        <w:t>). Por esta razón, el pacto con Moisés se llama "antiguo pacto" en el Nuevo Testamento (</w:t>
      </w:r>
      <w:hyperlink r:id="rId1691">
        <w:r>
          <w:rPr>
            <w:color w:val="0000EE"/>
            <w:u w:val="single"/>
          </w:rPr>
          <w:t>Hb 8:7–13</w:t>
        </w:r>
      </w:hyperlink>
      <w:r>
        <w:t xml:space="preserve">; </w:t>
      </w:r>
      <w:hyperlink r:id="rId1692">
        <w:r>
          <w:rPr>
            <w:color w:val="0000EE"/>
            <w:u w:val="single"/>
          </w:rPr>
          <w:t>9:1, 15–22</w:t>
        </w:r>
      </w:hyperlink>
      <w:r>
        <w:t>). Más tarde, la gente utilizó el nombre «Antiguo Testamento» para referirse a la colección de escritos anteriores.</w:t>
        <w:br/>
        <w:br/>
      </w:r>
      <w:r>
        <w:t>Los términos "Antiguo" y "Nuevo" no aparecen en los padres apostólicos del primer y segundo siglo ni en los apologistas de principios a mediados del segundo siglo, pero sí aparecen en la segunda mitad del segundo siglo en Justino Mártir (</w:t>
      </w:r>
      <w:r>
        <w:rPr>
          <w:i/>
        </w:rPr>
        <w:t>Diálogos</w:t>
      </w:r>
      <w:r>
        <w:t xml:space="preserve"> 11:2), Ireneo (</w:t>
      </w:r>
      <w:r>
        <w:rPr>
          <w:i/>
        </w:rPr>
        <w:t>Contra las Herejías</w:t>
      </w:r>
      <w:r>
        <w:t xml:space="preserve"> 4.9.1) y Clemente de Alejandría (</w:t>
      </w:r>
      <w:r>
        <w:rPr>
          <w:i/>
        </w:rPr>
        <w:t>Stromata</w:t>
      </w:r>
      <w:r>
        <w:t xml:space="preserve"> 1:5). En estos autores, la expresión se refería más al pacto en sí que a los libros que lo contenían, aunque eventualmente se hizo la transferencia. El término "canon" no se usó en el AT o NT para referirse a las Escrituras judías. La idea de limitación inherente en la palabra no era apropiada para la naturaleza de la autoridad religiosa en la religión judía durante los mil años en que se estaban escribiendo los libros del AT. Solo la Torah fue concebida como incapaz de ser añadida o quitada (</w:t>
      </w:r>
      <w:hyperlink r:id="rId1693">
        <w:r>
          <w:rPr>
            <w:color w:val="0000EE"/>
            <w:u w:val="single"/>
          </w:rPr>
          <w:t>Dt 4:2</w:t>
        </w:r>
      </w:hyperlink>
      <w:r>
        <w:t>). La religión judía existió durante un milenio, desde Moisés hasta Malaquías, sin un canon cerrado, es decir, una lista exclusiva de libros autorizados. Nunca en su historia el pueblo del AT tuvo los 39 libros completos del AT. Es difícil saber con certeza cuándo tomó su forma definitiva el canon y cuándo se reconocieron los 39 libros del Antiguo Testamento como autoritarios y únicos con tal autoridad entre los escritos judíos. Los rabinos de Jabneel (también llamada Yabneh, Yavneel y más tarde Jamnia) debatieron cuestiones de autoridad religiosa unos veinte años después de la caída de Jerusalén en el año 70 d. C. Sin embargo, la lista más antigua que incluye casi todos los 39 libros del Antiguo Testamento es la elaborada por Melitón de Sardes alrededor del año 170 d. C. Esta lista no incluye ningún libro escrito después de Malaquías, a menos que Daniel se date en el siglo II a. C. y que la mención de Melitón a la "Sabiduría" de Salomón se entienda como el libro griego.</w:t>
        <w:br/>
        <w:br/>
      </w:r>
      <w:r>
        <w:t xml:space="preserve">Los Profetas y los Escritos siempre fueron considerados secundarios a la Ley. Su composición y colección fue un proceso más que un evento en la vida del pueblo de Israel y funcionó en gran medida como un registro de la respuesta de la nación a la Ley, que era tan sagrada que se guardaba (según la tradición rabínica: Talmud Babilónico, </w:t>
      </w:r>
      <w:r>
        <w:rPr>
          <w:i/>
        </w:rPr>
        <w:t>Baba Bathra</w:t>
      </w:r>
      <w:r>
        <w:t xml:space="preserve"> 14a; cf. también </w:t>
      </w:r>
      <w:r>
        <w:rPr>
          <w:i/>
        </w:rPr>
        <w:t>Documento de Damasco de El Cairo</w:t>
      </w:r>
      <w:r>
        <w:t xml:space="preserve"> 5.2) en el arca del pacto que estaba en el Lugar Santísimo en el tabernáculo. En </w:t>
      </w:r>
      <w:hyperlink r:id="rId1694">
        <w:r>
          <w:rPr>
            <w:color w:val="0000EE"/>
            <w:u w:val="single"/>
          </w:rPr>
          <w:t>Deuteronomio 31:26</w:t>
        </w:r>
      </w:hyperlink>
      <w:r>
        <w:t>, sin embargo, Moisés ordenó a los levitas simplemente colocar el Libro de la Ley al lado del arca. No obstante, su mera presencia en el Lugar Santísimo establece su singularidad en relación con otros libros del AT.</w:t>
      </w:r>
    </w:p>
    <w:p>
      <w:r/>
      <w:r>
        <w:t>Los 39 libros del Antiguo Testamento moderno se dividieron originalmente solo en 24, según el testimonio uniforme de la tradición hebrea temprana. El Talmud, la literatura rabínica y probablemente 4 Esdras atestiguan esta disposición, que incluía cinco libros de la Ley, ocho Profetas y once Escritos (griego—Hagiographa). Las Biblias hebreas modernas reflejan esta disposición tripartita, utilizada en las tres primeras ediciones impresas (Soncino, 1488; Nápoles, 1491–1493; Brescia, 1492–1494). La Ley contenía el Pentateuco en nuestro orden familiar, de Génesis a Deuteronomio. Los ocho Profetas eran Josué, Jueces, Samuel (1 y 2), Reyes (1 y 2), Isaías, Jeremías, Ezequiel y los Profetas Menores (los 12), que se consideraban como un solo libro y se organizaban en el mismo orden que nuestras Biblias en inglés. Los once libros de Escritos contenían tres de poesía (Sal, Pr, Jb), los Cinco Rollos (Cant, Rt, Lm, Ec, Est), que se leían en las fiestas importantes y se organizaban en el orden cronológico de su observancia, y tres de narrativa o histórica (Dn, Esd-Ne, 1 y 2 Cro).</w:t>
      </w:r>
    </w:p>
    <w:p>
      <w:r/>
      <w:r>
        <w:t>Aparte de la auténtica tradición judía, se hicieron esfuerzos para dividir los libros en 21, combinando Rut con Jueces y Lamentaciones con Jeremías. Josefo fue el primero en hacerlo en el primer siglo d.C., influenciado por el Antiguo Testamento griego, la Septuaginta. Orígenes observó a principios del siglo III que esta disposición también correspondía al número de letras en el alfabeto hebreo, al igual que Atanasio en el siglo IV y otros, incluido Jerónimo. Se concluyó de manera dudosa que el número de libros en la Biblia hebrea había sido divinamente ordenado para coincidir con el número de letras del alfabeto hebreo. Los padres de la iglesia añadieron su apoyo a esta coincidencia, que se convirtió en providencial para ellos. Sin embargo, todos estos esfuerzos son de origen griego y no tienen apoyo en la tradición hebrea.</w:t>
      </w:r>
    </w:p>
    <w:p>
      <w:r/>
      <w:r>
        <w:t>Los manuscritos más antiguos que existen del Antiguo Testamento completo en hebreo son los Textos Masoréticos, que no son anteriores al siglo VIII d.C. Solo se han encontrado manuscritos de libros individuales en los Rollos del Mar Muerto. Aparentemente, los escribas masoréticos no establecieron reglas sobre la disposición de los libros, ya que no hay un orden uniforme de los Profetas Posteriores o los Escritos en los primeros manuscritos hebreos. La situación no es diferente en las antiguas traducciones griegas del hebreo. Existe una gran diversidad en el orden de los libros en los tres manuscritos más antiguos que tenemos: Códice Alejandrino, Vaticano y Sinaítico. Todos los primeros autores cristianos que intentan dar el orden y contenido de la Biblia hebrea, pero que no reflejan la división tripartita hebrea, dependen claramente del orden alejandrino reflejado en estas ediciones griegas, en lugar de la Biblia hebrea. Las Biblias protestantes modernas siguen el orden de la Vulgata Latina y el contenido del hebreo. Tanto la Vulgata como la Septuaginta (traducción griega) contenían los Apócrifos, que nunca fueron aceptados por los judíos. La Iglesia Católica Romana incluye los Apócrifos en sus traducciones al inglés debido a la influencia de la Vulgata en la tradición católica. Estos se consideran deuterocanónicos.</w:t>
      </w:r>
    </w:p>
    <w:p>
      <w:r/>
      <w:r>
        <w:t>Aunque no se mantuvo una uniformidad en el orden, el orden alejandrino, reflejado en los manuscritos griegos, generalmente organizaba los libros según su temática: narrativa, historia, poesía y profecía, con los libros apócrifos adecuadamente intercalados en estas categorías. La división hebrea fue completamente ignorada.</w:t>
      </w:r>
    </w:p>
    <w:p>
      <w:r/>
      <w:r>
        <w:t>Las primeras Biblias hebreas dividieron el texto en pequeños párrafos y secciones más grandes, de manera similar a nuestros párrafos actuales. Estos se indicaban con espacios dejados entre ellos: tres letras entre las secciones pequeñas y nueve letras entre las más grandes. El número de secciones no es el mismo en todos los manuscritos. Jesús probablemente se refirió a tales secciones en su comentario sobre el "pasaje de la zarza” (</w:t>
      </w:r>
      <w:hyperlink r:id="rId1109">
        <w:r>
          <w:rPr>
            <w:color w:val="0000EE"/>
            <w:u w:val="single"/>
          </w:rPr>
          <w:t>Mc 12:26</w:t>
        </w:r>
      </w:hyperlink>
      <w:r>
        <w:t>). Más tarde, las necesidades litúrgicas llevaron a divisiones adicionales del texto para la lectura completa de la Ley en las sinagogas babilónicas en un año (54 secciones) y en las sinagogas palestinas en tres años (154 secciones). Estas divisiones se reflejan en los ciclos de lecturas marcados en algunas de las primeras Biblias hebreas.</w:t>
      </w:r>
    </w:p>
    <w:p>
      <w:r/>
      <w:r>
        <w:t>La división del texto en capítulos modernos, realizada en el siglo XIII (aproximadamente en 1228) para la Vulgata Latina por Esteban Langton, se aplicó a la Biblia Hebrea en 1518 (edición Bomberg). Sin embargo, los números no se asignaron a los capítulos hasta 1571 en el texto de Montanus, una Biblia Hebrea con traducción interlineal al latín. Los versículos se introdujeron en la Gran Biblia de Bomberg de 1547–1548, donde cada quinto versículo se designaba con un numeral hebreo: 1, 5, 10, y así sucesivamente. Los versículos se insertaron en la Vulgata Latina en 1555 en la pequeña edición en octavo de Stephanus.</w:t>
      </w:r>
    </w:p>
    <w:p>
      <w:pPr>
        <w:pStyle w:val="Heading3"/>
      </w:pPr>
      <w:r>
        <w:t>Canon del Nuevo Testamento</w:t>
      </w:r>
    </w:p>
    <w:p>
      <w:r/>
      <w:r>
        <w:t>El NT fue escrito a lo largo de medio siglo, varios cientos de años después de la finalización del AT. Ambas partes de esta afirmación serían cuestionadas por críticos modernos, quienes extenderían el período de finalización de ambos Testamentos. Sin embargo, el autor de este estudio confía en su veracidad histórica, y el enfoque adoptado para la canonización tanto del AT como del NT se basa firmemente en ese doble supuesto.</w:t>
      </w:r>
    </w:p>
    <w:p>
      <w:r/>
      <w:r>
        <w:t xml:space="preserve">En cierto sentido, tenemos una certificación mucho más sólida del canon del AT que del canon del NT. Nos referimos al hecho del propio </w:t>
      </w:r>
      <w:r>
        <w:rPr>
          <w:i/>
        </w:rPr>
        <w:t>imprimatur</w:t>
      </w:r>
      <w:r>
        <w:t xml:space="preserve"> de nuestro Señor mediante su uso de las Escrituras Hebreas como la Palabra autoritativa de Dios. Sin embargo, hay un sentido en el que Jesucristo también estableció el contenido o canon del NT, de manera anticipada. Fue él quien prometió: “</w:t>
      </w:r>
      <w:r>
        <w:t>el Consolador, el Espíritu Santo, al cual el Padre enviará en mi nombre, él os enseñará todas las cosas, y os recordará todas las cosas que os he dicho</w:t>
      </w:r>
      <w:r>
        <w:t>” y “</w:t>
      </w:r>
      <w:r>
        <w:t>él os guiará á toda verdad</w:t>
      </w:r>
      <w:r>
        <w:t>” (</w:t>
      </w:r>
      <w:hyperlink r:id="rId1695">
        <w:r>
          <w:rPr>
            <w:color w:val="0000EE"/>
            <w:u w:val="single"/>
          </w:rPr>
          <w:t>Jn 14:26</w:t>
        </w:r>
      </w:hyperlink>
      <w:r>
        <w:t xml:space="preserve">; </w:t>
      </w:r>
      <w:hyperlink r:id="rId1696">
        <w:r>
          <w:rPr>
            <w:color w:val="0000EE"/>
            <w:u w:val="single"/>
          </w:rPr>
          <w:t>16:13</w:t>
        </w:r>
      </w:hyperlink>
      <w:r>
        <w:t>, RVR 1909).</w:t>
      </w:r>
    </w:p>
    <w:p>
      <w:r/>
      <w:r>
        <w:t>A partir de esto, podemos derivar el principio básico de canonicidad para el Nuevo Testamento. Es idéntico al del Antiguo Testamento, ya que se reduce a una cuestión de inspiración divina. Tanto si pensamos en los profetas de los tiempos del Antiguo Testamento como en los apóstoles y sus asociados dados por Dios en el Nuevo, el reconocimiento en el mismo momento de su escritura de que eran auténticos portavoces de Dios es lo que determina la canonicidad intrínseca de sus escritos. Es completamente la Palabra de Dios solo si es inspirada por Dios. Podemos estar seguros de que los libros en cuestión fueron recibidos por la iglesia de la era apostólica precisamente cuando habían sido certificados por un apóstol como inspirados. La aparente variación, relativa a la zona geográfica, en el reconocimiento de algunas de las epístolas del Nuevo Testamento bien puede reflejar el simple hecho de que esta certificación fue, por su propia naturaleza, localizada al principio. Por el contrario, que los 27 libros del Nuevo Testamento ahora universalmente recibidos fueran finalmente acordados es evidencia de que la certificación adecuada fue efectivamente confirmada después de una rigurosa investigación.</w:t>
      </w:r>
    </w:p>
    <w:p>
      <w:r/>
      <w:r>
        <w:t>Tertuliano, un destacado escritor cristiano de las dos primeras décadas del siglo III, fue uno de los primeros en referirse a las Escrituras cristianas como el "Nuevo Testamento". Ese título ya había aparecido anteriormente (c. 190) en una obra contra el montanismo, cuyo autor es desconocido. Esto es significativo, ya que su uso situó a las Escrituras del NT en un nivel de inspiración y autoridad comparable al del AT.</w:t>
      </w:r>
    </w:p>
    <w:p>
      <w:r/>
      <w:r>
        <w:t>Según la información disponible, el proceso gradual que condujo al reconocimiento público completo y formal de un canon fijo de los 27 libros que componen el Nuevo Testamento nos lleva hasta el siglo IV de nuestra era. Esto no significa necesariamente que estas Escrituras carecieran de reconocimiento en su totalidad antes de ese tiempo, sino que la necesidad de definir oficialmente el canon no era urgente hasta entonces.</w:t>
      </w:r>
    </w:p>
    <w:p>
      <w:r/>
      <w:r>
        <w:t>Aunque el período de tiempo involucrado en la escritura del NT fue mucho más corto que el del AT, el rango geográfico de su origen es mucho más amplio. Esta circunstancia por sí sola es suficiente para explicar la falta de reconocimiento espontáneo o simultáneo de la extensión precisa del canon del NT. Debido al aislamiento geográfico de los diversos destinatarios de partes del NT, era inevitable que hubiera cierto retraso e incertidumbre de una región a otra en el reconocimiento de algunos de los libros.</w:t>
      </w:r>
    </w:p>
    <w:p>
      <w:r/>
      <w:r>
        <w:t xml:space="preserve">Para comprender lo que realmente ocurrió en el proceso de canonización de los libros del NT, debemos revisar los hechos disponibles. Esto nos permitirá analizar </w:t>
      </w:r>
      <w:r>
        <w:rPr>
          <w:i/>
        </w:rPr>
        <w:t>cómo</w:t>
      </w:r>
      <w:r>
        <w:t xml:space="preserve"> y </w:t>
      </w:r>
      <w:r>
        <w:rPr>
          <w:i/>
        </w:rPr>
        <w:t>por qué</w:t>
      </w:r>
      <w:r>
        <w:t xml:space="preserve"> nuestros primeros antepasados cristianos eligieron los 27 libros que conforman nuestro NT.</w:t>
      </w:r>
    </w:p>
    <w:p>
      <w:r/>
      <w:r>
        <w:t>El proceso histórico fue gradual y continuo, pero para facilitar su comprensión, subdividiremos los casi tres siglos y medio involucrados en períodos de tiempo más cortos. Algunos mencionan tres etapas principales hacia la canonización, lo que implica, sin justificación, que hay pasos fácilmente discernibles en el camino. Otros simplemente presentan una larga lista de nombres de personas y documentos involucrados, lo cual dificulta percibir cualquier movimiento. Aquí se hará una división algo arbitraria en cinco períodos, recordando que la difusión del conocimiento de la literatura sagrada y el consenso creciente sobre su autenticidad como Escritura inspirada continuaron de manera ininterrumpida. Los períodos son:</w:t>
      </w:r>
    </w:p>
    <w:p>
      <w:r/>
      <w:r>
        <w:t>1. Siglo I</w:t>
      </w:r>
    </w:p>
    <w:p>
      <w:r/>
      <w:r>
        <w:t>2. Primera mitad del Siglo II</w:t>
      </w:r>
    </w:p>
    <w:p>
      <w:r/>
      <w:r>
        <w:t>3. Segunda mitad del Siglo II</w:t>
      </w:r>
    </w:p>
    <w:p>
      <w:r/>
      <w:r>
        <w:t>4. Siglo III</w:t>
      </w:r>
    </w:p>
    <w:p>
      <w:r/>
      <w:r>
        <w:t>5. Siglo IV</w:t>
      </w:r>
    </w:p>
    <w:p>
      <w:r/>
      <w:r>
        <w:t>Aunque no queremos sugerir que estas etapas estén claramente definidas, será útil observar las principales tendencias en cada uno de los períodos mencionados. En el primer período, se escribieron diversos libros, que también comenzaron a ser copiados y difundidos entre las iglesias. En el segundo período, a medida que estos libros se hicieron más conocidos y apreciados por su contenido, empezaron a ser citados como autoritarios. Al final del tercer período, se reconocieron junto al AT como "Escritura" y comenzaron a ser traducidos a lenguas regionales y objeto de comentarios. Durante el siglo III d.C., nuestro cuarto período, la recopilación de libros en un "Nuevo Testamento" completo estaba en marcha, junto con un proceso de selección que los diferenciaba de otras literaturas cristianas. En el período final, o quinto, los padres de la iglesia del siglo IV afirmaron que se habían alcanzado conclusiones respecto al canon, indicando aceptación por toda la iglesia. Así, en el sentido más estricto y formal de la palabra, el canon se había fijado. Queda por detallar las fuerzas e individuos que produjeron las fuentes escritas que atestiguan este notable proceso, por el cual, gracias a la providencia de Dios, hemos heredado nuestro NT.</w:t>
      </w:r>
    </w:p>
    <w:p>
      <w:pPr>
        <w:pStyle w:val="Heading4"/>
      </w:pPr>
      <w:r>
        <w:t>Período uno: Siglo I</w:t>
      </w:r>
    </w:p>
    <w:p>
      <w:r/>
      <w:r>
        <w:t>El principio que determina el reconocimiento de la autoridad de los escritos canónicos del NT se estableció dentro del contenido de esos mismos escritos. Hay exhortaciones repetidas para la lectura pública de las comunicaciones apostólicas. Al final de su Primera Carta a los Tesalonicenses, posiblemente el primer libro del NT en ser escrito, Pablo dice: “</w:t>
      </w:r>
      <w:r>
        <w:t>Conjúroos por el Señor, que esta carta sea leída á todos los santos hermanos</w:t>
      </w:r>
      <w:r>
        <w:t>” (</w:t>
      </w:r>
      <w:hyperlink r:id="rId1697">
        <w:r>
          <w:rPr>
            <w:color w:val="0000EE"/>
            <w:u w:val="single"/>
          </w:rPr>
          <w:t>1 Tes 5:27</w:t>
        </w:r>
      </w:hyperlink>
      <w:r>
        <w:t>, RVR 1909). Anteriormente en la misma carta, Pablo elogia su pronta aceptación de su palabra hablada como “la palabra de Dios” (</w:t>
      </w:r>
      <w:hyperlink r:id="rId1698">
        <w:r>
          <w:rPr>
            <w:color w:val="0000EE"/>
            <w:u w:val="single"/>
          </w:rPr>
          <w:t>2:13</w:t>
        </w:r>
      </w:hyperlink>
      <w:r>
        <w:t xml:space="preserve">), y en </w:t>
      </w:r>
      <w:hyperlink r:id="rId1699">
        <w:r>
          <w:rPr>
            <w:color w:val="0000EE"/>
            <w:u w:val="single"/>
          </w:rPr>
          <w:t>1 Corintios 14:37</w:t>
        </w:r>
      </w:hyperlink>
      <w:r>
        <w:t xml:space="preserve"> habla de manera similar de sus “escritos”, insistiendo en que su mensaje sea reconocido como un mandamiento del Señor mismo (véase también </w:t>
      </w:r>
      <w:hyperlink r:id="rId1700">
        <w:r>
          <w:rPr>
            <w:color w:val="0000EE"/>
            <w:u w:val="single"/>
          </w:rPr>
          <w:t>Col 4:16</w:t>
        </w:r>
      </w:hyperlink>
      <w:r>
        <w:t xml:space="preserve">, </w:t>
      </w:r>
      <w:hyperlink r:id="rId796">
        <w:r>
          <w:rPr>
            <w:color w:val="0000EE"/>
            <w:u w:val="single"/>
          </w:rPr>
          <w:t>Ap 1:3</w:t>
        </w:r>
      </w:hyperlink>
      <w:r>
        <w:t xml:space="preserve">). En </w:t>
      </w:r>
      <w:hyperlink r:id="rId1701">
        <w:r>
          <w:rPr>
            <w:color w:val="0000EE"/>
            <w:u w:val="single"/>
          </w:rPr>
          <w:t>2 Pedro 3:15–16</w:t>
        </w:r>
      </w:hyperlink>
      <w:r>
        <w:t xml:space="preserve"> las cartas de Pablo se incluyen con “las otras Escrituras”. Dado que la de Pedro es una carta general, se implica un conocimiento generalizado de las cartas de Pablo. También es muy indicativo el uso de Pablo en </w:t>
      </w:r>
      <w:hyperlink r:id="rId1702">
        <w:r>
          <w:rPr>
            <w:color w:val="0000EE"/>
            <w:u w:val="single"/>
          </w:rPr>
          <w:t>1 Timoteo 5:18</w:t>
        </w:r>
      </w:hyperlink>
      <w:r>
        <w:t>. Sigue la fórmula “la Escritura dice” con una cita combinada sobre no poner bozal al buey (</w:t>
      </w:r>
      <w:hyperlink r:id="rId1703">
        <w:r>
          <w:rPr>
            <w:color w:val="0000EE"/>
            <w:u w:val="single"/>
          </w:rPr>
          <w:t>Dt 25:4</w:t>
        </w:r>
      </w:hyperlink>
      <w:r>
        <w:t>) y “</w:t>
      </w:r>
      <w:r>
        <w:t>el obrero digno es de su salario</w:t>
      </w:r>
      <w:r>
        <w:t xml:space="preserve">” (cf. </w:t>
      </w:r>
      <w:hyperlink r:id="rId1704">
        <w:r>
          <w:rPr>
            <w:color w:val="0000EE"/>
            <w:u w:val="single"/>
          </w:rPr>
          <w:t>Lc 10:7</w:t>
        </w:r>
      </w:hyperlink>
      <w:r>
        <w:t>). Así, se sugiere una equivalencia entre la Escritura del AT y un Evangelio del NT.</w:t>
      </w:r>
    </w:p>
    <w:p>
      <w:r/>
      <w:r>
        <w:t>En el año 95 d.C., Clemente de Roma escribió a los cristianos en Corinto utilizando una interpretación libre del material de Mateo y Lucas. Parece estar fuertemente influido por Hebreos y claramente está familiarizado con Romanos y Corintios. También se observan influencias de Efesios, 1 Timoteo, Tito y 1 Pedro.</w:t>
      </w:r>
    </w:p>
    <w:p>
      <w:pPr>
        <w:pStyle w:val="Heading4"/>
      </w:pPr>
      <w:r>
        <w:t>Período dos: Primera mitad del Siglo II</w:t>
      </w:r>
    </w:p>
    <w:p>
      <w:r/>
      <w:r>
        <w:t>Uno de los primeros manuscritos del Nuevo Testamento descubiertos, un fragmento de Juan de Egipto conocido como el papiro Juan Rylands, demuestra cómo los escritos del apóstol Juan fueron reverenciados y copiados alrededor del año 125 d.C., dentro de 30 a 35 años después de su muerte. Hay evidencia de que dentro de los 30 años posteriores a la muerte del apóstol, todos los Evangelios y las cartas paulinas eran conocidos y utilizados en todos aquellos centros de los cuales nos ha llegado alguna evidencia. Es cierto que algunas de las cartas más pequeñas estaban siendo cuestionadas en cuanto a su autoridad en algunos lugares durante quizás otros 50 años, pero esto se debía solo a la incertidumbre sobre su autoría en esos lugares particulares. Esto demuestra que la aceptación no estaba siendo impuesta por las acciones de los concilios, sino que estaba ocurriendo espontáneamente a través de una respuesta normal por parte de aquellos que habían aprendido los hechos sobre la autoría. En aquellos lugares donde las iglesias estaban inseguras sobre la autoría o la aprobación apostólica de ciertos libros, la aceptación fue más lenta.</w:t>
      </w:r>
    </w:p>
    <w:p>
      <w:r/>
      <w:r>
        <w:t>Los primeros tres destacados padres de la iglesia, Clemente, Policarpo e Ignacio, utilizaron la mayor parte del material del NT de una manera reveladoramente casual: las Escrituras autenticadas estaban siendo aceptadas como autoritativas sin discusión. En los escritos de estos hombres, solo Marcos (que se asemeja mucho al material de Mateo), 2 Pedro, 2 y 3 Juan, y Judas no están claramente atestiguados.</w:t>
      </w:r>
    </w:p>
    <w:p>
      <w:r/>
      <w:r>
        <w:t>Las Epístolas de Ignacio (c. 115 d.C.) presentan similitudes en varios lugares con los Evangelios y parecen incorporar el lenguaje de varias de las cartas paulinas. La Didaché (o Enseñanza de los Doce), posiblemente incluso anterior, hace referencia a un Evangelio escrito. Lo más importante es que Clemente, Bernabé e Ignacio establecen una clara distinción entre sus propios escritos y los escritos apostólicos inspirados y autoritativos.</w:t>
      </w:r>
    </w:p>
    <w:p>
      <w:r/>
      <w:r>
        <w:t>Es en la Epístola de Bernabé (c. 130 d.C.) donde encontramos por primera vez la fórmula "está escrito" (4:14) utilizada en referencia a un libro del NT (</w:t>
      </w:r>
      <w:hyperlink r:id="rId1705">
        <w:r>
          <w:rPr>
            <w:color w:val="0000EE"/>
            <w:u w:val="single"/>
          </w:rPr>
          <w:t>Mt 22:14</w:t>
        </w:r>
      </w:hyperlink>
      <w:r>
        <w:t xml:space="preserve">). Pero incluso antes de esto, Policarpo, quien tenía conocimiento personal de testigos oculares del ministerio de nuestro Señor, utilizó una cita combinada del AT y NT. Citando la advertencia de Pablo en </w:t>
      </w:r>
      <w:hyperlink r:id="rId1706">
        <w:r>
          <w:rPr>
            <w:color w:val="0000EE"/>
            <w:u w:val="single"/>
          </w:rPr>
          <w:t>Efesios 4:26</w:t>
        </w:r>
      </w:hyperlink>
      <w:r>
        <w:t xml:space="preserve">, donde el apóstol cita el </w:t>
      </w:r>
      <w:hyperlink r:id="rId1707">
        <w:r>
          <w:rPr>
            <w:color w:val="0000EE"/>
            <w:u w:val="single"/>
          </w:rPr>
          <w:t>Salmo 4:4</w:t>
        </w:r>
      </w:hyperlink>
      <w:r>
        <w:t xml:space="preserve"> y hace una adición, Policarpo en su Epístola a los Filipenses introduce la referencia con "como se dice en estas Escrituras" (12:4). Luego Papías, obispo de Hierápolis (c. 130–140), en una obra preservada para nosotros por Eusebio, menciona por nombre los Evangelios de Mateo y Marcos, y su uso de ellos como base de exposición indica su aceptación como canónicos. También alrededor del año 140 d.C., el recientemente descubierto Evangelio de la Verdad (una obra de orientación gnóstica probablemente escrita por Valentín) hace una contribución importante. Su uso de fuentes canónicas del NT, tratándolas como autoritativas, es lo suficientemente exhaustivo como para justificar la conclusión de que en Roma en este período existía una compilación del NT que correspondía muy de cerca a la nuestra. Se hacen citas de los Evangelios, Hechos, cartas de Pablo, Hebreos y el libro de Apocalipsis.</w:t>
      </w:r>
    </w:p>
    <w:p>
      <w:r/>
      <w:r>
        <w:t xml:space="preserve">El hereje Marción, al definir un canon limitado propio (c. 140), efectivamente aceleró el momento en que los creyentes ortodoxos necesitaban pronunciarse sobre este asunto. Al rechazar todo el Antiguo Testamento, Marción se conformó con el Evangelio de Lucas (eliminando los capítulos </w:t>
      </w:r>
      <w:hyperlink r:id="rId1708">
        <w:r>
          <w:rPr>
            <w:color w:val="0000EE"/>
            <w:u w:val="single"/>
          </w:rPr>
          <w:t>1</w:t>
        </w:r>
      </w:hyperlink>
      <w:r>
        <w:t xml:space="preserve"> y </w:t>
      </w:r>
      <w:hyperlink r:id="rId1709">
        <w:r>
          <w:rPr>
            <w:color w:val="0000EE"/>
            <w:u w:val="single"/>
          </w:rPr>
          <w:t>2</w:t>
        </w:r>
      </w:hyperlink>
      <w:r>
        <w:t xml:space="preserve"> por considerarlos demasiado judíos) y las cartas de Pablo (excepto las pastorales). Curiosamente, especialmente a la luz de </w:t>
      </w:r>
      <w:hyperlink r:id="rId1700">
        <w:r>
          <w:rPr>
            <w:color w:val="0000EE"/>
            <w:u w:val="single"/>
          </w:rPr>
          <w:t>Colosenses 4:16</w:t>
        </w:r>
      </w:hyperlink>
      <w:r>
        <w:t>, sustituye el nombre "Laodicenses" por Efesios.</w:t>
      </w:r>
    </w:p>
    <w:p>
      <w:r/>
      <w:r>
        <w:t>Cerca del final de este período, Justino Mártir, al describir los servicios de adoración de la iglesia primitiva, coloca los escritos apostólicos al mismo nivel que los de los profetas del Antiguo Testamento. Afirma que la voz que habló a través de los apóstoles de Cristo en el Nuevo Testamento era la misma que habló a través de los profetas: la voz de Dios, y la misma voz que escuchó Abraham, quien respondió con fe y obediencia. Justino también utilizaba libremente la expresión "está escrito" al citar las Escrituras del Nuevo Testamento.</w:t>
      </w:r>
    </w:p>
    <w:p>
      <w:pPr>
        <w:pStyle w:val="Heading4"/>
      </w:pPr>
      <w:r>
        <w:t>Período tres: Segunda mitad del Siglo II</w:t>
      </w:r>
    </w:p>
    <w:p>
      <w:r/>
      <w:r>
        <w:t>Ireneo tuvo el privilegio de iniciar su formación cristiana bajo la tutela de Policarpo, un discípulo de los apóstoles. Posteriormente, como presbítero en Lyon, se asoció con el obispo Potino, quien también había tenido contacto con cristianos de la primera generación. Ireneo cita casi todo el Nuevo Testamento basándose en su autoridad y afirma que los apóstoles fueron dotados de poder desde lo alto. Según él, estaban “plenamente informados sobre todas las cosas y tenían un conocimiento perfecto ... teniendo de hecho todos en igual medida y cada uno por separado el Evangelio de Dios” (</w:t>
      </w:r>
      <w:r>
        <w:rPr>
          <w:i/>
        </w:rPr>
        <w:t>Contra las Herejías</w:t>
      </w:r>
      <w:r>
        <w:t xml:space="preserve"> 3.3). Ireneo ofrece razones por las cuales debería haber cuatro Evangelios. “La palabra”, dice, “nos dio el Evangelio en una forma cuádruple, pero mantenido unido por un solo Espíritu”. Además de los Evangelios, también hace referencia a Hechos, todas las cartas de Pablo excepto Filemón, 1 Pedro, 1 Juan y el libro de Apocalipsis.</w:t>
      </w:r>
    </w:p>
    <w:p>
      <w:r/>
      <w:r>
        <w:t xml:space="preserve">Tatiano, discípulo de Justino Mártir, creó una armonía de los cuatro Evangelios, el </w:t>
      </w:r>
      <w:r>
        <w:rPr>
          <w:i/>
        </w:rPr>
        <w:t>Diatessaron,</w:t>
      </w:r>
      <w:r>
        <w:t xml:space="preserve"> lo que demuestra el estatus igualitario que tenían en la iglesia hacia el año 170 d.C. Para entonces, habían surgido otros "evangelios", pero él reconoció solo los cuatro. También data de alrededor del año 170 el </w:t>
      </w:r>
      <w:r>
        <w:rPr>
          <w:i/>
        </w:rPr>
        <w:t>Canon Muratoriano.</w:t>
      </w:r>
      <w:r>
        <w:t xml:space="preserve"> Una copia de este documento del siglo VIII fue descubierta y publicada en 1740 por el bibliotecario L. A. Muratori. El manuscrito está mutilado en ambos extremos, pero el texto restante evidencia que Mateo y Marcos estaban incluidos en la parte ahora faltante. El fragmento comienza con Lucas y Juan, cita Hechos, 13 cartas paulinas, 1 y 2 Juan, Judas y Apocalipsis. Sigue una declaración: “Aceptamos solo el Apocalipsis de Juan y Pedro, aunque algunos de nosotros no queremos que [el Apocalipsis de Pedro sea 2 Pedro?] se lea en la Iglesia”. La lista continúa rechazando por nombre a varios líderes heréticos y sus escritos.</w:t>
      </w:r>
    </w:p>
    <w:p>
      <w:r/>
      <w:r>
        <w:t>Las versiones traducidas existían en este período en forma de traducciones al siríaco y al latín antiguo. Para el año 170 d.C., aseguramos un testimonio adecuado de las ramas extremas oriental y occidental de la iglesia, como podríamos esperar de las otras evidencias disponibles. El canon del NT está representado sin adiciones y con la omisión de solo un libro, 2 Pedro.</w:t>
      </w:r>
    </w:p>
    <w:p>
      <w:pPr>
        <w:pStyle w:val="Heading4"/>
      </w:pPr>
      <w:r>
        <w:t>Período cuatro: Siglo III</w:t>
      </w:r>
    </w:p>
    <w:p>
      <w:r/>
      <w:r>
        <w:t xml:space="preserve">El nombre cristiano más destacado del siglo III es el de Orígenes (185–254 d.C.). Un erudito e intérprete prodigioso, realizó estudios críticos del texto del NT (junto con su trabajo en la </w:t>
      </w:r>
      <w:r>
        <w:rPr>
          <w:i/>
        </w:rPr>
        <w:t>Hexapla</w:t>
      </w:r>
      <w:r>
        <w:t>) y escribió comentarios y homilías sobre la mayoría de los libros del NT, enfatizando su inspiración divina.</w:t>
      </w:r>
    </w:p>
    <w:p>
      <w:r/>
      <w:r>
        <w:t>Dionisio de Alejandría, alumno de Orígenes, señala que mientras la iglesia occidental aceptó el libro de Apocalipsis desde el principio, su posición en el Este era variable. En el caso de la Carta a los Hebreos, la situación era opuesta. Resultó ser más incierta en Occidente que en el Este. En cuanto a otros libros cuestionados (cabe señalar, por cierto, que todos los que pertenecen a esta categoría ocupan la última posición en nuestras Biblias actuales, desde Hebreos hasta Apocalipsis), entre las llamadas «epístolas católicas», Dionisio apoya a Santiago, 1, 2 y 3 Juan, pero no a 2 Pedro ni a Judas. En otras palabras, incluso al final del siglo III, había la misma falta de certeza sobre ciertos libros que al principio.</w:t>
      </w:r>
    </w:p>
    <w:p>
      <w:pPr>
        <w:pStyle w:val="Heading4"/>
      </w:pPr>
      <w:r>
        <w:t>Período cinco: Siglo IV</w:t>
      </w:r>
    </w:p>
    <w:p>
      <w:r/>
      <w:r>
        <w:t xml:space="preserve">Al comienzo de este período, la imagen empieza a aclararse. Eusebio (270–340 d.C., obispo de Cesarea antes de 315), el gran historiador de la iglesia, presenta su evaluación del canon en su </w:t>
      </w:r>
      <w:r>
        <w:rPr>
          <w:i/>
        </w:rPr>
        <w:t>Historia Eclesiástica</w:t>
      </w:r>
      <w:r>
        <w:t xml:space="preserve"> (3.3–25). Aquí hace una declaración directa sobre el estado del canon a principios del siglo IV: (1) Universalmente aceptados como canónicos eran los cuatro Evangelios, Hechos, las cartas de Pablo (incluyendo Hebreos, aunque con dudas sobre su autoría), 1 Pedro, 1 Juan y Apocalipsis. (2) Admitidos por la mayoría, incluyendo al propio Eusebio, pero disputados por algunos, eran Santiago, 2 Pedro (el más fuertemente contestado), 2 y 3 Juan, y Judas. (3) Los Hechos de Pablo, el Didaché y el Pastor de Hermas fueron clasificados como “espurios”, y otros escritos fueron listados como “heréticos y absurdos”.</w:t>
      </w:r>
    </w:p>
    <w:p>
      <w:r/>
      <w:r>
        <w:t xml:space="preserve">Es en la segunda mitad del siglo IV, sin embargo, cuando el canon del NT encuentra su declaración completa y final. En su </w:t>
      </w:r>
      <w:r>
        <w:rPr>
          <w:i/>
        </w:rPr>
        <w:t>Carta Festal</w:t>
      </w:r>
      <w:r>
        <w:t xml:space="preserve"> para la Pascua de 367, el Obispo Atanasio de Alejandría incluyó información destinada a eliminar de una vez por todas el uso de ciertos libros apócrifos. Esta carta, con su advertencia, “Que nadie añada a estos; que nada sea quitado”, nos proporciona el documento más antiguo existente que especifica nuestros 27 libros sin calificación. Al final del siglo, el Concilio de Cartago (397 d.C.) decretó que “aparte de las Escrituras canónicas, nada debe ser leído en la iglesia bajo el Nombre de Escrituras Divinas”. Esto, también, lista los 27 libros del NT.</w:t>
      </w:r>
    </w:p>
    <w:p>
      <w:r/>
      <w:r>
        <w:t>El repentino avance del cristianismo bajo el Emperador Constantino (Edicto de Milán, 313) influyó significativamente en la aceptación de todos los libros del Nuevo Testamento en el Este. Cuando encargó a Eusebio la tarea de preparar “cincuenta copias de las Escrituras Divinas”, el historiador, plenamente consciente de cuáles eran los libros sagrados por los que muchos creyentes habían estado dispuestos a dar sus vidas, estableció efectivamente el estándar que reconoció todos los libros que alguna vez fueron dudosos. En el Oeste, por supuesto, Jerónimo y Agustín fueron los líderes que ejercieron una influencia determinante. La publicación de los 27 libros en la versión Vulgata prácticamente resolvió el asunto.</w:t>
      </w:r>
    </w:p>
    <w:p>
      <w:pPr>
        <w:pStyle w:val="Heading4"/>
      </w:pPr>
      <w:r>
        <w:t>Principios y factores que determinan el canon</w:t>
      </w:r>
    </w:p>
    <w:p>
      <w:r/>
      <w:r>
        <w:t>Por su propia naturaleza, la Sagrada Escritura, ya sea del Antiguo Testamento o del Nuevo Testamento, es una obra dada por Dios, no una creación humana. La clave de su canonicidad es la inspiración divina. Por lo tanto, el método de determinación no consiste en seleccionar entre varios candidatos posibles (en realidad, no hay otros candidatos), sino en recibir material auténtico y su reconocimiento por un círculo cada vez más amplio a medida que se conocen los hechos de su origen.</w:t>
      </w:r>
    </w:p>
    <w:p>
      <w:r/>
      <w:r>
        <w:t xml:space="preserve">En cierto sentido, el movimiento de Montano, declarado herético por la iglesia de su época (mediados del segundo siglo), impulsó el reconocimiento de un canon cerrado de la Palabra escrita de Dios. Enseñó que el don profético fue otorgado permanentemente a la iglesia y que él mismo era un profeta. La presión para tratar con el montanismo, por lo tanto, intensificó la búsqueda de una autoridad fundamental, y la autoría o aprobación apostólica se reconoció como el único estándar seguro para identificar la revelación de Dios. Incluso dentro del registro de las Escrituras, los profetas del primer siglo eran subordinados y estaban sujetos a la autoridad apostólica (ver, por ejemplo, </w:t>
      </w:r>
      <w:hyperlink r:id="rId1710">
        <w:r>
          <w:rPr>
            <w:color w:val="0000EE"/>
            <w:u w:val="single"/>
          </w:rPr>
          <w:t>1 Cor 14:29–30</w:t>
        </w:r>
      </w:hyperlink>
      <w:r>
        <w:t xml:space="preserve">, </w:t>
      </w:r>
      <w:hyperlink r:id="rId1711">
        <w:r>
          <w:rPr>
            <w:color w:val="0000EE"/>
            <w:u w:val="single"/>
          </w:rPr>
          <w:t>Ef 4:11</w:t>
        </w:r>
      </w:hyperlink>
      <w:r>
        <w:t>).</w:t>
      </w:r>
    </w:p>
    <w:p>
      <w:r/>
      <w:r>
        <w:t>Durante la Reforma Protestante, cuando todo estaba siendo reexaminado, algunos reformadores buscaron maneras de asegurar a sí mismos y a sus seguidores sobre el canon de las Escrituras. Este enfoque fue, en ciertos aspectos, desafortunado, ya que una vez que Dios, en su providencia, había determinado el contenido fijo de las Escrituras para su pueblo, esto se convirtió en un hecho histórico y no en un proceso repetible. Sin embargo, Lutero estableció una prueba teológica para los libros de la Biblia (y cuestionó algunos de ellos): “¿Enseñan a Cristo?” Igualmente subjetiva, parecería, fue la insistencia de Calvino en que el Espíritu de Dios da testimonio a cada cristiano individual en cualquier época de la historia de la iglesia sobre qué es su Palabra y qué no lo es.</w:t>
      </w:r>
    </w:p>
    <w:p>
      <w:r/>
      <w:r>
        <w:t>De hecho, incluso para la aceptación inicial de la Palabra escrita, no es ni seguro ni sensato (según nos enseñan las Escrituras o la historia) afirmar que el reconocimiento y la recepción fueron una cuestión intuitiva. Fue más bien una cuestión de simple obediencia a los mandamientos conocidos de Cristo y sus apóstoles. Como vimos al principio, nuestro Señor promete (</w:t>
      </w:r>
      <w:hyperlink r:id="rId1695">
        <w:r>
          <w:rPr>
            <w:color w:val="0000EE"/>
            <w:u w:val="single"/>
          </w:rPr>
          <w:t>Jn 14:26</w:t>
        </w:r>
      </w:hyperlink>
      <w:r>
        <w:t xml:space="preserve">; </w:t>
      </w:r>
      <w:hyperlink r:id="rId1696">
        <w:r>
          <w:rPr>
            <w:color w:val="0000EE"/>
            <w:u w:val="single"/>
          </w:rPr>
          <w:t>16:13</w:t>
        </w:r>
      </w:hyperlink>
      <w:r>
        <w:t xml:space="preserve">) comunicar todas las cosas necesarias a través de sus agentes. Los apóstoles eran conscientes de esta responsabilidad y agencia mientras escribían. La explicación de Pablo en </w:t>
      </w:r>
      <w:hyperlink r:id="rId1712">
        <w:r>
          <w:rPr>
            <w:color w:val="0000EE"/>
            <w:u w:val="single"/>
          </w:rPr>
          <w:t>1 Corintios 2:13</w:t>
        </w:r>
      </w:hyperlink>
      <w:r>
        <w:t xml:space="preserve"> es apropiada: “</w:t>
      </w:r>
      <w:r>
        <w:t>Lo cual también hablamos, no con doctas palabras de humana sabiduría, mas con doctrina del Espíritu, acomodando lo espiritual á lo espiritual</w:t>
      </w:r>
      <w:r>
        <w:t>” (RVR 1909).</w:t>
      </w:r>
    </w:p>
    <w:p>
      <w:r/>
      <w:r>
        <w:t>Por lo tanto, la iglesia primitiva, con vínculos más estrechos y más información de la que disponemos hoy, examinó el testimonio de los antiguos. Pudieron discernir cuáles eran los libros auténticos y autorizados por su origen apostólico. La asociación de Marcos con Pedro y de Lucas con Pablo les otorgó tal aprobación apostólica, y epístolas como Hebreos y Judas también estaban vinculadas con el mensaje y ministerio apostólico. La consistencia indiscutible de la doctrina en todos los libros, incluidos aquellos que a veces se cuestionaban, fue quizás una prueba secundaria. Sin embargo, históricamente, el procedimiento fue esencialmente uno de aceptación y aprobación de aquellos libros que fueron avalados por líderes de la iglesia bien informados. La aceptación total por parte de los destinatarios originales, seguida de un reconocimiento y uso continuado, es un factor esencial en el desarrollo del canon.</w:t>
      </w:r>
    </w:p>
    <w:p>
      <w:r/>
      <w:r>
        <w:t>El concepto de canon de la iglesia, derivado inicialmente de la reverencia otorgada a las Escrituras del Antiguo Testamento, se basaba en la convicción de que los apóstoles estaban autorizados de manera única para hablar en nombre de quien poseía toda autoridad: el Señor Jesucristo. El desarrollo a partir de ahí es lógico y directo. Aquellos que escucharon a Jesús en persona estaban inmediatamente sujetos a su autoridad. Él personalmente autenticó sus palabras ante los creyentes. Estos mismos creyentes sabían que Jesús autorizó a sus apóstoles a hablar en su nombre, tanto durante como (más significativamente) después de su ministerio terrenal. El hablar apostólico en nombre de Cristo fue reconocido en la iglesia, ya fuera en expresión personal o en forma escrita. Tanto la palabra hablada de un apóstol como la carta de un apóstol constituían la palabra de Cristo.</w:t>
      </w:r>
    </w:p>
    <w:p>
      <w:r/>
      <w:r>
        <w:t>La generación que siguió a la de los propios apóstoles recibió el testimonio de aquellos que sabían que los apóstoles tenían el derecho de hablar y escribir en nombre de Cristo. En consecuencia, la segunda y tercera generación de cristianos miraron hacia atrás a las palabras apostólicas (escritos) como si fueran las mismas palabras de Cristo. Esto es lo que realmente se entiende por canonización: el reconocimiento de la Palabra divinamente autenticada. Por lo tanto, los creyentes (la iglesia) no establecieron el canon, sino que simplemente dieron testimonio de su extensión al reconocer la autoridad de la palabra de Cristo.</w:t>
      </w:r>
      <w:r/>
      <w:r/>
    </w:p>
    <w:p>
      <w:r/>
    </w:p>
    <w:p>
      <w:pPr>
        <w:pStyle w:val="Heading2"/>
      </w:pPr>
      <w:r>
        <w:t>Biblia, citas del Antiguo Testamento en el Nuevo Testamento</w:t>
      </w:r>
      <w:r/>
    </w:p>
    <w:p>
      <w:r/>
      <w:r>
        <w:t>Pasajes del Antiguo Testamento citados o mencionados en los escritos del Nuevo Testamento.</w:t>
      </w:r>
    </w:p>
    <w:p>
      <w:r/>
      <w:r>
        <w:t>Uno de los problemas más complejos al interpretar la biblia es entender cómo los escritores del Nuevo Testamento citaron el Antiguo Testamento. Sin duda, nada es tan formativo y autoritativo para los escritores del Nuevo Testamento como las escrituras. Sin embargo, la manera en que utilizaron los pasajes del Antiguo Testamento a menudo parece extraña para los lectores modernos.</w:t>
      </w:r>
    </w:p>
    <w:p>
      <w:r/>
      <w:r>
        <w:t>El Antiguo Testamento ha proporcionado las palabras e ideas para gran parte del Nuevo Testamento. A menos que uno tenga una biblia que imprima las citas del Antiguo Testamento en una tipografía distintiva, esto puede no ser fácilmente visible, ya que los escritores del Nuevo Testamento a menudo entrelazan las palabras del Antiguo Testamento en las suyas propias sin indicar que están tomando prestado de él. Hay más de cuatrocientos pasajes del Antiguo Testamento que son citados explícitamente en el Nuevo Testamento. Casi la mitad de estos son introducidos por una declaración como “la escritura dice” para resaltar que se está utilizando la autoridad y el pensamiento del Antiguo Testamento. Sin embargo, en los otros casos, las palabras del Antiguo Testamento están entrelazadas en el tejido de la declaración del propio autor.</w:t>
      </w:r>
    </w:p>
    <w:p>
      <w:r/>
      <w:r>
        <w:t>Además de los más de cuatrocientos pasajes citados explícitamente, hay más de mil lugares donde se alude a un texto, evento o persona del Antiguo Testamento. La diferencia entre una cita y una alusión a veces se debate en textos particulares, pero generalmente la distinción es que en una cita el autor usa conscientemente las palabras de un pasaje del Antiguo Testamento, mientras que en una alusión tiene los textos en mente pero no intenta conscientemente usar las palabras exactas.</w:t>
      </w:r>
    </w:p>
    <w:p>
      <w:r/>
      <w:r>
        <w:t xml:space="preserve">Las citas son fáciles de identificar si hay una fórmula introductoria como "la escritura dice" (como en </w:t>
      </w:r>
      <w:hyperlink r:id="rId1713">
        <w:r>
          <w:rPr>
            <w:color w:val="0000EE"/>
            <w:u w:val="single"/>
          </w:rPr>
          <w:t>Ro 10:11,</w:t>
        </w:r>
      </w:hyperlink>
      <w:r>
        <w:t xml:space="preserve"> cf. </w:t>
      </w:r>
      <w:hyperlink r:id="rId1714">
        <w:r>
          <w:rPr>
            <w:color w:val="0000EE"/>
            <w:u w:val="single"/>
          </w:rPr>
          <w:t>Is 28:16</w:t>
        </w:r>
      </w:hyperlink>
      <w:r>
        <w:t>). Donde no hay una fórmula introductoria, es fácil pasar por alto citas explícitas (</w:t>
      </w:r>
      <w:hyperlink r:id="rId1715">
        <w:r>
          <w:rPr>
            <w:color w:val="0000EE"/>
            <w:u w:val="single"/>
          </w:rPr>
          <w:t>Ro 10:13</w:t>
        </w:r>
      </w:hyperlink>
      <w:r>
        <w:t xml:space="preserve">, cf. </w:t>
      </w:r>
      <w:hyperlink r:id="rId1716">
        <w:r>
          <w:rPr>
            <w:color w:val="0000EE"/>
            <w:u w:val="single"/>
          </w:rPr>
          <w:t>Jl 2:32</w:t>
        </w:r>
      </w:hyperlink>
      <w:r>
        <w:t xml:space="preserve">). Las alusiones son, por supuesto, aún más difíciles de reconocer, pero a menudo proporcionan la clave para la interpretación. Por ejemplo, </w:t>
      </w:r>
      <w:hyperlink r:id="rId1717">
        <w:r>
          <w:rPr>
            <w:color w:val="0000EE"/>
            <w:u w:val="single"/>
          </w:rPr>
          <w:t xml:space="preserve">Juan 1:14–18 </w:t>
        </w:r>
      </w:hyperlink>
      <w:r>
        <w:t xml:space="preserve">— con su mención de gloria, gracia y verdad, Moisés, y el hecho de que nadie ha visto a Dios — se entiende mucho más fácil y profundamente cuando se lee en conexión con </w:t>
      </w:r>
      <w:hyperlink r:id="rId1718">
        <w:r>
          <w:rPr>
            <w:color w:val="0000EE"/>
            <w:u w:val="single"/>
          </w:rPr>
          <w:t>Éxodo 33:17–34:8</w:t>
        </w:r>
      </w:hyperlink>
      <w:r>
        <w:t>. En el pasaje de Éxodo, la gloria de Dios y su gracia y verdad son reveladas a Moisés. El autor estaba mostrando que una revelación mucho más completa de Dios fue dada en Jesús que la que se dio a Moisés en el relato registrado en Éxodo.</w:t>
      </w:r>
    </w:p>
    <w:p>
      <w:r/>
      <w:r>
        <w:t xml:space="preserve">Además, se esclarecen muchos pasajes del Nuevo Testamento a partir de pasajes del Antiguo Testamento con ideas y palabras similares, incluso cuando el autor del Nuevo Testamento puede no haber estado aludiendo conscientemente a esos textos (por ejemplo, </w:t>
      </w:r>
      <w:hyperlink r:id="rId1719">
        <w:r>
          <w:rPr>
            <w:color w:val="0000EE"/>
            <w:u w:val="single"/>
          </w:rPr>
          <w:t>Mt 16:19,</w:t>
        </w:r>
      </w:hyperlink>
      <w:r>
        <w:t xml:space="preserve"> </w:t>
      </w:r>
      <w:hyperlink r:id="rId1720">
        <w:r>
          <w:rPr>
            <w:color w:val="0000EE"/>
            <w:u w:val="single"/>
          </w:rPr>
          <w:t>Is 22:22</w:t>
        </w:r>
      </w:hyperlink>
      <w:r>
        <w:t>). No es seguro qué influencias tenía el autor en mente, pero en tales casos el Nuevo Testamento refleja el pensamiento, la cultura y el lenguaje del período del Antiguo Testamento.</w:t>
      </w:r>
    </w:p>
    <w:p>
      <w:pPr>
        <w:pStyle w:val="Heading3"/>
      </w:pPr>
      <w:r>
        <w:t>Distribución de citas del Antiguo Testamento</w:t>
      </w:r>
    </w:p>
    <w:p>
      <w:r/>
      <w:r>
        <w:t>Los libros del Nuevo Testamento que muestran mayor dependencia del Antiguo Testamento son Mateo, Juan, Romanos, Hebreos, 1 Pedro y Apocalipsis. Sin embargo, esta afirmación puede ser engañosa porque los escritores emplean métodos diferentes.</w:t>
      </w:r>
    </w:p>
    <w:p>
      <w:r/>
      <w:r>
        <w:t>Mateo cita o refleja conscientemente el lenguaje de los pasajes del Antiguo Testamento unas 62 veces, casi la mitad de las cuales incluyen una fórmula introductoria. El libro de Apocalipsis, por otro lado, nunca cita el Antiguo Testamento ni utiliza una fórmula introductoria, pero probablemente depende más del Antiguo Testamento que cualquier otro libro del Nuevo Testamento. El libro de Hebreos cita o refleja conscientemente el Antiguo Testamento unas 59 veces, nuevamente la mitad de las cuales incluyen una fórmula introductoria, mientras que el evangelio de Juan lo hace solo dieciocho veces, casi siempre con una fórmula introductoria. Sin embargo, las alusiones al Antiguo Testamento están presentes en prácticamente cada página del evangelio de Juan, tanto que algunos estudiosos han argumentado que ha modelado su relato en la narrativa del éxodo, las fiestas judías o personas e imágenes del Antiguo Testamento. La carta de Pablo a los Romanos utiliza el Antiguo Testamento 54 veces (aproximadamente tres cuartas partes de las cuales tienen fórmulas introductorias), pero en ningún otro lugar tan frecuentemente (por ejemplo, 1 Corintios 16 veces, Gálatas 11 veces, Filipenses una vez, 1 Tesalonicenses una vez).</w:t>
      </w:r>
    </w:p>
    <w:p>
      <w:r/>
      <w:r>
        <w:t>Aparte de señalar que Filipenses y 1 Tesalonicenses utilizan el Antiguo Testamento solo una vez cada uno, hay otros libros que rara vez o nunca hacen uso explícito del Antiguo Testamento. Colosenses, Tito, Filemón y las cartas joánicas no lo utilizan en absoluto, 2 Timoteo y Judas lo emplean solo una vez, mientras que 2 Pedro y 1 Timoteo lo citan dos veces.</w:t>
      </w:r>
    </w:p>
    <w:p>
      <w:r/>
      <w:r>
        <w:t>El punto importante es darse cuenta de que el Antiguo Testamento se utiliza con mayor frecuencia en circunstancias donde la audiencia está familiarizada con él o donde es esencial para describir los eventos relacionados con Cristo y la iglesia. Los libros que utilizan el Antiguo Testamento con mayor frecuencia (Mateo, Juan, Romanos, Hebreos, 1 Pedro, Apocalipsis) provienen de un contexto judío o están dirigidos a él, o, como en el caso de Romanos y Juan, abordan específicamente la relación entre judíos y cristianos. Los evangelios hacen un uso bastante extenso del Antiguo Testamento porque su lenguaje es necesario para transmitir la identidad e importancia de Jesús en los propósitos de Dios. De manera similar, 1 Pedro utiliza el Antiguo Testamento con frecuencia porque el autor intenta transmitir a su audiencia perseguida que ellos son el pueblo de Dios y los herederos de sus promesas.</w:t>
      </w:r>
    </w:p>
    <w:p>
      <w:pPr>
        <w:pStyle w:val="Heading3"/>
      </w:pPr>
      <w:r>
        <w:t>Dificultades en la interpretación</w:t>
      </w:r>
    </w:p>
    <w:p>
      <w:r/>
      <w:r>
        <w:t>A menudo, cuando las personas piensan en las citas del Antiguo Testamento en el Nuevo Testamento, lo hacen solo en términos de profecía. Algunos han sido culpables de contar las declaraciones del Antiguo Testamento que el Nuevo Testamento aplica a Cristo y la iglesia, y luego afirmar que estos textos del Antiguo Testamento son predicciones que demuestran que Jesús es el Mesías. Este enfoque está lleno de problemas porque es demasiado simplista y no hace justicia ni al Antiguo Testamento ni a la forma en que el Nuevo Testamento lo utiliza. Por supuesto, la iglesia primitiva usó el Antiguo Testamento para mostrar que Jesús cumplió las promesas de Dios e hizo la obra de Dios, pero el uso que la iglesia hizo del Antiguo Testamento fue bastante variado y gran parte de él no puede clasificarse como profecía predictiva. La profecía en sí misma es demasiado compleja para limitarse al pensamiento predictivo.</w:t>
      </w:r>
    </w:p>
    <w:p>
      <w:r/>
      <w:r>
        <w:t xml:space="preserve">Algunos de los ejemplos más claros de las dificultades aparecen en el evangelio de Mateo, aunque no se limitan solo a este libro. </w:t>
      </w:r>
      <w:hyperlink r:id="rId1721">
        <w:r>
          <w:rPr>
            <w:color w:val="0000EE"/>
            <w:u w:val="single"/>
          </w:rPr>
          <w:t xml:space="preserve">Mateo 2:15 </w:t>
        </w:r>
      </w:hyperlink>
      <w:r>
        <w:t xml:space="preserve">— “de Egipto llamé a mi hijo” — es una cita de </w:t>
      </w:r>
      <w:hyperlink r:id="rId1722">
        <w:r>
          <w:rPr>
            <w:color w:val="0000EE"/>
            <w:u w:val="single"/>
          </w:rPr>
          <w:t>Oseas 11:1</w:t>
        </w:r>
      </w:hyperlink>
      <w:r>
        <w:t xml:space="preserve">, pero en Oseas estas palabras no se refieren al Mesías, sino a la nación de Israel. De manera similar, </w:t>
      </w:r>
      <w:hyperlink r:id="rId1723">
        <w:r>
          <w:rPr>
            <w:color w:val="0000EE"/>
            <w:u w:val="single"/>
          </w:rPr>
          <w:t>Mateo 2:18</w:t>
        </w:r>
      </w:hyperlink>
      <w:r>
        <w:t xml:space="preserve"> cita </w:t>
      </w:r>
      <w:hyperlink r:id="rId1724">
        <w:r>
          <w:rPr>
            <w:color w:val="0000EE"/>
            <w:u w:val="single"/>
          </w:rPr>
          <w:t>Jeremías 31:15</w:t>
        </w:r>
      </w:hyperlink>
      <w:r>
        <w:t xml:space="preserve"> (“</w:t>
      </w:r>
      <w:r>
        <w:t>voz fue oída en Ramá, llanto y lloro amargo: Raquel que lamenta por sus hijos, no quiso ser consolada acerca de sus hijos, porque perecieron</w:t>
      </w:r>
      <w:r>
        <w:t xml:space="preserve">”), como cumplida en la matanza de los inocentes en Belén, pero en Jeremías el llanto es por la destrucción de Jerusalén. </w:t>
      </w:r>
      <w:hyperlink r:id="rId1725">
        <w:r>
          <w:rPr>
            <w:color w:val="0000EE"/>
            <w:u w:val="single"/>
          </w:rPr>
          <w:t>Juan 12:40</w:t>
        </w:r>
      </w:hyperlink>
      <w:r>
        <w:t xml:space="preserve"> ve </w:t>
      </w:r>
      <w:hyperlink r:id="rId1726">
        <w:r>
          <w:rPr>
            <w:color w:val="0000EE"/>
            <w:u w:val="single"/>
          </w:rPr>
          <w:t>Isaías 6:10</w:t>
        </w:r>
      </w:hyperlink>
      <w:r>
        <w:t xml:space="preserve"> como cumplida en el ministerio de Jesús, pero este versículo trata sobre el llamado de Isaías y no es una predicción sobre el ministerio del Mesías. Los ejemplos podrían multiplicarse, pero estos deberían ser suficientes para ilustrar el problema. Por esta razón, los escritores del Nuevo Testamento a menudo han sido acusados de tergiversar las escrituras, pero esta acusación es tan simplista como la idea de que toda profecía es predictiva y, de hecho, surge del mismo error. Por lo tanto, cualquier intento de entender el uso del Antiguo Testamento en el Nuevo Testamento tendrá que lidiar con la variedad de formas en que se utiliza el Antiguo Testamento y con los métodos empleados por los escritores del Nuevo Testamento.</w:t>
      </w:r>
    </w:p>
    <w:p>
      <w:r/>
      <w:r>
        <w:t xml:space="preserve">Existen otras dificultades. A veces, el autor del Nuevo Testamento indicará que un hecho relacionado con Cristo cumple el Antiguo Testamento, pero no se puede identificar el texto específico que tenía en mente. Por ejemplo, </w:t>
      </w:r>
      <w:hyperlink r:id="rId1727">
        <w:r>
          <w:rPr>
            <w:color w:val="0000EE"/>
            <w:u w:val="single"/>
          </w:rPr>
          <w:t>Juan 7:38</w:t>
        </w:r>
      </w:hyperlink>
      <w:r>
        <w:t xml:space="preserve"> introduce las palabras “de su corazón fluirán ríos de agua viva” con la declaración “como dice la escritura”. Ningún texto del Antiguo Testamento lo expresa de esta manera. Posiblemente la alusión sea a la roca que proporcionó agua en el desierto (</w:t>
      </w:r>
      <w:hyperlink r:id="rId1728">
        <w:r>
          <w:rPr>
            <w:color w:val="0000EE"/>
            <w:u w:val="single"/>
          </w:rPr>
          <w:t>Ex 17:1</w:t>
        </w:r>
      </w:hyperlink>
      <w:r>
        <w:t>), a las aguas que fluyeron del nuevo templo (</w:t>
      </w:r>
      <w:hyperlink r:id="rId1729">
        <w:r>
          <w:rPr>
            <w:color w:val="0000EE"/>
            <w:u w:val="single"/>
          </w:rPr>
          <w:t>Zc 14:8</w:t>
        </w:r>
      </w:hyperlink>
      <w:r>
        <w:t xml:space="preserve">) o, más generalmente, podría ser una referencia a </w:t>
      </w:r>
      <w:hyperlink r:id="rId1730">
        <w:r>
          <w:rPr>
            <w:color w:val="0000EE"/>
            <w:u w:val="single"/>
          </w:rPr>
          <w:t>Isaías 58:11</w:t>
        </w:r>
      </w:hyperlink>
      <w:r>
        <w:t>. De manera similar, es notoria la dificultad para determinar el texto del Antiguo Testamento detrás de la profecía de que Cristo será llamado Nazareno (</w:t>
      </w:r>
      <w:hyperlink r:id="rId1731">
        <w:r>
          <w:rPr>
            <w:color w:val="0000EE"/>
            <w:u w:val="single"/>
          </w:rPr>
          <w:t>Mt 2:23</w:t>
        </w:r>
      </w:hyperlink>
      <w:r>
        <w:t xml:space="preserve">). Probablemente la referencia sea a </w:t>
      </w:r>
      <w:hyperlink r:id="rId1732">
        <w:r>
          <w:rPr>
            <w:color w:val="0000EE"/>
            <w:u w:val="single"/>
          </w:rPr>
          <w:t>Isaías 11:1</w:t>
        </w:r>
      </w:hyperlink>
      <w:r>
        <w:t xml:space="preserve"> y la palabra hebrea allí traducida como “rama”, pero la conexión no es fácil de establecer y no es segura. Un tercer ejemplo de este tipo de dificultad se encuentra en </w:t>
      </w:r>
      <w:hyperlink r:id="rId1733">
        <w:r>
          <w:rPr>
            <w:color w:val="0000EE"/>
            <w:u w:val="single"/>
          </w:rPr>
          <w:t>1 Corintios 14:34</w:t>
        </w:r>
      </w:hyperlink>
      <w:r>
        <w:t xml:space="preserve">, donde Pablo indica que las mujeres deben estar en sumisión tal como dice la Ley, pero no hay ningún texto del Antiguo Testamento que exprese esta idea. Su declaración probablemente deba entenderse como un resumen en lugar de una cita o alusión. De manera similar, en algunas ocasiones un texto del Antiguo Testamento parece ser atribuido al libro equivocado del Antiguo Testamento. En </w:t>
      </w:r>
      <w:hyperlink r:id="rId1734">
        <w:r>
          <w:rPr>
            <w:color w:val="0000EE"/>
            <w:u w:val="single"/>
          </w:rPr>
          <w:t>Marcos 1:2–3</w:t>
        </w:r>
      </w:hyperlink>
      <w:r>
        <w:t xml:space="preserve"> se atribuye una cita del Antiguo Testamento a Isaías, pero la cita es realmente una combinación (o mezcla) de </w:t>
      </w:r>
      <w:hyperlink r:id="rId1735">
        <w:r>
          <w:rPr>
            <w:color w:val="0000EE"/>
            <w:u w:val="single"/>
          </w:rPr>
          <w:t>Éxodo 23:20</w:t>
        </w:r>
      </w:hyperlink>
      <w:r>
        <w:t xml:space="preserve">, </w:t>
      </w:r>
      <w:hyperlink r:id="rId1736">
        <w:r>
          <w:rPr>
            <w:color w:val="0000EE"/>
            <w:u w:val="single"/>
          </w:rPr>
          <w:t>Malaquías 3:1</w:t>
        </w:r>
      </w:hyperlink>
      <w:r>
        <w:t xml:space="preserve"> e </w:t>
      </w:r>
      <w:hyperlink r:id="rId1737">
        <w:r>
          <w:rPr>
            <w:color w:val="0000EE"/>
            <w:u w:val="single"/>
          </w:rPr>
          <w:t>Isaías 40:3</w:t>
        </w:r>
      </w:hyperlink>
      <w:r>
        <w:t xml:space="preserve">. </w:t>
      </w:r>
      <w:hyperlink r:id="rId1738">
        <w:r>
          <w:rPr>
            <w:color w:val="0000EE"/>
            <w:u w:val="single"/>
          </w:rPr>
          <w:t>Mateo 27:9–10</w:t>
        </w:r>
      </w:hyperlink>
      <w:r>
        <w:t xml:space="preserve"> cita un pasaje que se dice ser de Jeremías, cuando en realidad depende de </w:t>
      </w:r>
      <w:hyperlink r:id="rId1739">
        <w:r>
          <w:rPr>
            <w:color w:val="0000EE"/>
            <w:u w:val="single"/>
          </w:rPr>
          <w:t>Zacarías 11:13</w:t>
        </w:r>
      </w:hyperlink>
      <w:r>
        <w:t xml:space="preserve"> y podría describirse mejor como un resumen de </w:t>
      </w:r>
      <w:hyperlink r:id="rId1740">
        <w:r>
          <w:rPr>
            <w:color w:val="0000EE"/>
            <w:u w:val="single"/>
          </w:rPr>
          <w:t>Zacarías 11:12–13</w:t>
        </w:r>
      </w:hyperlink>
      <w:r>
        <w:t xml:space="preserve">, con ciertas palabras incluidas de </w:t>
      </w:r>
      <w:hyperlink r:id="rId1741">
        <w:r>
          <w:rPr>
            <w:color w:val="0000EE"/>
            <w:u w:val="single"/>
          </w:rPr>
          <w:t>Jeremías 32:6–9</w:t>
        </w:r>
      </w:hyperlink>
      <w:r>
        <w:t>. Sin embargo, estos dos ejemplos no crean un problema mayor, ya que la determinación del origen de las palabras puede deberse a su uso en colecciones de citas de varios profetas, en cuyo caso se utilizarían los profetas más prominentes para designar el origen.</w:t>
      </w:r>
    </w:p>
    <w:p>
      <w:r/>
      <w:r>
        <w:t>La redacción de las citas del texto del Antiguo Testamento no siempre coincide con la forma moderna de este. Así como hoy en día existen numerosas traducciones de la Biblia, durante la redacción del Nuevo Testamento había varias versiones del texto del Antiguo Testamento. En cuanto al texto hebreo (ya que el Antiguo Testamento fue escrito principalmente en hebreo), existían diferentes tradiciones. Estas diferencias en las tradiciones hebreas eran relativamente pequeñas. Debido a la creciente importancia del arameo tras el cautiverio babilónico y del griego después de las conquistas de Alejandro Magno, el Antiguo Testamento también era conocido y utilizado en ambos idiomas durante la escritura del Nuevo Testamento. De hecho, los judíos consideraron necesario en sus servicios de sinagoga, después de leer el Antiguo Testamento en hebreo, parafrasear la lectura en arameo para que todos pudieran entender. Estas paráfrasis fueron posteriormente escritas y se conocen como Tárgumes. La traducción griega del Antiguo Testamento, que se remonta al siglo III a.C., se conoce como la Septuaginta, pero también existían otras traducciones griegas en uso. Por lo tanto, la redacción de una cita del Nuevo Testamento no es idéntica en todos los detalles al texto hebreo del Antiguo Testamento.</w:t>
      </w:r>
    </w:p>
    <w:p>
      <w:r/>
      <w:r>
        <w:t>A lo anterior se suma el hecho de que existían varias versiones del texto conocidas en la Palestina del siglo I d.C., lo cual complica el hecho de que los escritores del Nuevo Testamento a menudo no tenían la intención de citar el Antiguo Testamento de manera exacta. El uso de comillas formales es un recurso moderno, y los escritores antiguos no estaban tan preocupados por la precisión técnica. Estaban más interesados en la intención de un texto y, en consecuencia, podían copiarlo o citarlo literalmente, citarlo de memoria, usar o adaptar parte de un versículo, o incluso cambiar ciertas palabras al tomar prestado el versículo para expresar sus puntos. (Los escritores del Nuevo Testamento a menudo usan las palabras del Antiguo Testamento que describen las acciones de Dios en el pasado para explicar lo que ha hecho en su tiempo.) La importancia de cualquier diferencia entre la cita del Nuevo Testamento y el Antiguo Testamento depende del uso que se le dé a la cita y del grado en que el uso dependa de las diferencias textuales.</w:t>
      </w:r>
    </w:p>
    <w:p>
      <w:r/>
      <w:r>
        <w:t xml:space="preserve">Algunos ejemplos deberían ilustrar la naturaleza de estas dificultades. </w:t>
      </w:r>
      <w:hyperlink r:id="rId1742">
        <w:r>
          <w:rPr>
            <w:color w:val="0000EE"/>
            <w:u w:val="single"/>
          </w:rPr>
          <w:t>Efesios 4:8</w:t>
        </w:r>
      </w:hyperlink>
      <w:r>
        <w:t xml:space="preserve"> cita </w:t>
      </w:r>
      <w:hyperlink r:id="rId1743">
        <w:r>
          <w:rPr>
            <w:color w:val="0000EE"/>
            <w:u w:val="single"/>
          </w:rPr>
          <w:t>Salmo 68:18</w:t>
        </w:r>
      </w:hyperlink>
      <w:r>
        <w:t xml:space="preserve">. Mientras que el hebreo y la Septuaginta dicen: "ascendiste a las alturas, llevaste cautiva la cautividad, recibiste dones entre los hombres", Efesios registra el versículo como "después de que ascendió a las alturas, </w:t>
      </w:r>
      <w:r>
        <w:rPr>
          <w:i/>
        </w:rPr>
        <w:t>él</w:t>
      </w:r>
      <w:r>
        <w:t xml:space="preserve"> llevó cautiva la cautividad; </w:t>
      </w:r>
      <w:r>
        <w:rPr>
          <w:i/>
        </w:rPr>
        <w:t>dio</w:t>
      </w:r>
      <w:r>
        <w:t xml:space="preserve"> dones a los hombres”. Pablo está enfatizando que Cristo ha dado gracia a las personas para el ministerio. O bien ha adaptado la redacción del Antiguo Testamento para hacer su punto o citó una lectura variante, </w:t>
      </w:r>
      <w:r>
        <w:rPr>
          <w:i/>
        </w:rPr>
        <w:t>“él dio</w:t>
      </w:r>
      <w:r>
        <w:t xml:space="preserve"> dones”. Algunas versiones tienen esta lectura. De hecho, el Tárgum interpreta este versículo como Moisés dando las palabras de la ley a los hijos de los hombres, y Pablo bien podría estar adaptando este entendimiento a la nueva revelación que ha venido en Cristo.</w:t>
      </w:r>
    </w:p>
    <w:p>
      <w:r/>
      <w:hyperlink r:id="rId1744">
        <w:r>
          <w:rPr>
            <w:color w:val="0000EE"/>
            <w:u w:val="single"/>
          </w:rPr>
          <w:t>Mateo 1:23</w:t>
        </w:r>
      </w:hyperlink>
      <w:r>
        <w:t xml:space="preserve"> cita </w:t>
      </w:r>
      <w:hyperlink r:id="rId1745">
        <w:r>
          <w:rPr>
            <w:color w:val="0000EE"/>
            <w:u w:val="single"/>
          </w:rPr>
          <w:t>Isaías 7:14</w:t>
        </w:r>
      </w:hyperlink>
      <w:r>
        <w:t xml:space="preserve">, pero hay diferencias notables entre el texto hebreo y la redacción en Mateo. El hebreo dice: "he aquí, la joven se embarazará y dará a luz un hijo y llamarás su nombre Emanuel", mientras que el texto de Mateo registra: "he aquí, la </w:t>
      </w:r>
      <w:r>
        <w:rPr>
          <w:i/>
        </w:rPr>
        <w:t>virgen</w:t>
      </w:r>
      <w:r>
        <w:t xml:space="preserve"> se embarazará y dará a luz un hijo, y </w:t>
      </w:r>
      <w:r>
        <w:rPr>
          <w:i/>
        </w:rPr>
        <w:t>ellos</w:t>
      </w:r>
      <w:r>
        <w:t xml:space="preserve"> llamarán su nombre Emanuel". La Septuaginta utiliza la palabra específica "virgen", al igual que Mateo, pero no es la fuente de la cita de Mateo ya que existen otras diferencias. Algunos han argumentado que el cambio de "llamarás" a "ellos llamarán" fue realizado por Mateo al aplicar las palabras a Jesús. Sin embargo, hay varias tradiciones conocidas para esta parte de la cita y el texto de Isaías encontrado entre los Rollos del Mar Muerto proporciona un apoyo parcial para la lectura en Mateo.</w:t>
      </w:r>
    </w:p>
    <w:p>
      <w:r/>
      <w:hyperlink r:id="rId1746">
        <w:r>
          <w:rPr>
            <w:color w:val="0000EE"/>
            <w:u w:val="single"/>
          </w:rPr>
          <w:t>Romanos 11:26–27</w:t>
        </w:r>
      </w:hyperlink>
      <w:r>
        <w:t xml:space="preserve"> es una combinación de </w:t>
      </w:r>
      <w:hyperlink r:id="rId1747">
        <w:r>
          <w:rPr>
            <w:color w:val="0000EE"/>
            <w:u w:val="single"/>
          </w:rPr>
          <w:t>Isaías 59:20–21</w:t>
        </w:r>
      </w:hyperlink>
      <w:r>
        <w:t xml:space="preserve"> y parte de </w:t>
      </w:r>
      <w:hyperlink r:id="rId1748">
        <w:r>
          <w:rPr>
            <w:color w:val="0000EE"/>
            <w:u w:val="single"/>
          </w:rPr>
          <w:t>Isaías 27:9</w:t>
        </w:r>
      </w:hyperlink>
      <w:r>
        <w:t>, pero presenta diferencias importantes. Una de ellas es que el Antiguo Testamento dice “</w:t>
      </w:r>
      <w:r>
        <w:t>Y vendrá el Redentor á Sion</w:t>
      </w:r>
      <w:r>
        <w:t>”, mientras que Romanos dice “</w:t>
      </w:r>
      <w:r>
        <w:t>Vendrá de Sion el Libertador</w:t>
      </w:r>
      <w:r>
        <w:t xml:space="preserve">”. El cambio a “de Sion” podría indicar que Pablo contaba con una tradición textual diferente, podría ser el resultado de un cambio intencional por parte de Pablo, o más probablemente, podría reflejar la redacción de </w:t>
      </w:r>
      <w:hyperlink r:id="rId1749">
        <w:r>
          <w:rPr>
            <w:color w:val="0000EE"/>
            <w:u w:val="single"/>
          </w:rPr>
          <w:t>Salmo 14:7</w:t>
        </w:r>
      </w:hyperlink>
      <w:r>
        <w:t>.</w:t>
      </w:r>
    </w:p>
    <w:p>
      <w:r/>
      <w:r>
        <w:t>Ser consciente de las dificultades involucradas en las citas del Antiguo Testamento por parte de los escritores del Nuevo Testamento evitará un enfoque simplista y conclusiones apresuradas. En cualquier estudio serio, es esencial preguntar no solo qué texto se utilizó, sino también qué versión del texto se empleó y cómo. Además, es necesario considerar la posibilidad de que los escritores del Nuevo Testamento conocieran versiones de un texto que ahora están perdidas.</w:t>
      </w:r>
    </w:p>
    <w:p>
      <w:pPr>
        <w:pStyle w:val="Heading3"/>
      </w:pPr>
      <w:r>
        <w:t>Los métodos de los autores del Nuevo Testamento</w:t>
      </w:r>
    </w:p>
    <w:p>
      <w:r/>
      <w:r>
        <w:t xml:space="preserve">Los métodos utilizados por los escritores del Nuevo Testamento no eran exclusivos de ellos. Muchos de estos métodos también se emplearon en el judaísmo del primer siglo. De hecho, tanto la técnica utilizada al citar como la comprensión del texto del Antiguo Testamento en muchos casos tienen paralelismos en el judaísmo. Por ejemplo, desde el punto de vista de la técnica utilizada al citar, los mismos tipos de fórmulas de introducción se utilizan en los Rollos del Mar Muerto, los escritos rabínicos y en otros lugares. La técnica rabínica de "ensartar perlas", es decir, aplicar versículos de varias partes del Antiguo Testamento (la Ley, los profetas, los escritos) a un tema, se puede ver especialmente en los escritos de Pablo (ver </w:t>
      </w:r>
      <w:hyperlink r:id="rId1750">
        <w:r>
          <w:rPr>
            <w:color w:val="0000EE"/>
            <w:u w:val="single"/>
          </w:rPr>
          <w:t>Ro 9:12–19</w:t>
        </w:r>
      </w:hyperlink>
      <w:r>
        <w:t xml:space="preserve"> o </w:t>
      </w:r>
      <w:hyperlink r:id="rId1751">
        <w:r>
          <w:rPr>
            <w:color w:val="0000EE"/>
            <w:u w:val="single"/>
          </w:rPr>
          <w:t>11:8–10</w:t>
        </w:r>
      </w:hyperlink>
      <w:r>
        <w:t xml:space="preserve">). Algo relacionado es la práctica de usar citas que contienen una palabra clave o palabras clave (ver </w:t>
      </w:r>
      <w:hyperlink r:id="rId1752">
        <w:r>
          <w:rPr>
            <w:color w:val="0000EE"/>
            <w:u w:val="single"/>
          </w:rPr>
          <w:t>1 Pe 2:6–8</w:t>
        </w:r>
      </w:hyperlink>
      <w:r>
        <w:t xml:space="preserve">, que reúne citas usando la palabra "piedra", o </w:t>
      </w:r>
      <w:hyperlink r:id="rId1753">
        <w:r>
          <w:rPr>
            <w:color w:val="0000EE"/>
            <w:u w:val="single"/>
          </w:rPr>
          <w:t>Ro 15:9–12</w:t>
        </w:r>
      </w:hyperlink>
      <w:r>
        <w:t>, que une versículos del Antiguo Testamento que se refieren a las "naciones").</w:t>
      </w:r>
    </w:p>
    <w:p>
      <w:r/>
      <w:r>
        <w:t xml:space="preserve">Los métodos utilizados en el Nuevo Testamento para interpretar un texto del Antiguo Testamento también se observan en el judaísmo. Algunos pasajes interpretan el Antiguo Testamento de manera "literal", como las respuestas de Jesús durante la tentación (ver las citas de </w:t>
      </w:r>
      <w:hyperlink r:id="rId317">
        <w:r>
          <w:rPr>
            <w:color w:val="0000EE"/>
            <w:u w:val="single"/>
          </w:rPr>
          <w:t>Dt 8:3</w:t>
        </w:r>
      </w:hyperlink>
      <w:r>
        <w:t xml:space="preserve">, </w:t>
      </w:r>
      <w:hyperlink r:id="rId1754">
        <w:r>
          <w:rPr>
            <w:color w:val="0000EE"/>
            <w:u w:val="single"/>
          </w:rPr>
          <w:t>6:16</w:t>
        </w:r>
      </w:hyperlink>
      <w:r>
        <w:t xml:space="preserve">, </w:t>
      </w:r>
      <w:hyperlink r:id="rId1755">
        <w:r>
          <w:rPr>
            <w:color w:val="0000EE"/>
            <w:u w:val="single"/>
          </w:rPr>
          <w:t>6:13</w:t>
        </w:r>
      </w:hyperlink>
      <w:r>
        <w:t xml:space="preserve">, en </w:t>
      </w:r>
      <w:hyperlink r:id="rId1756">
        <w:r>
          <w:rPr>
            <w:color w:val="0000EE"/>
            <w:u w:val="single"/>
          </w:rPr>
          <w:t>Mt 4:3–10</w:t>
        </w:r>
      </w:hyperlink>
      <w:r>
        <w:t xml:space="preserve">), sus enseñanzas sobre el matrimonio basadas en </w:t>
      </w:r>
      <w:hyperlink r:id="rId1757">
        <w:r>
          <w:rPr>
            <w:color w:val="0000EE"/>
            <w:u w:val="single"/>
          </w:rPr>
          <w:t>Génesis 2:24</w:t>
        </w:r>
      </w:hyperlink>
      <w:r>
        <w:t xml:space="preserve"> (</w:t>
      </w:r>
      <w:hyperlink r:id="rId1758">
        <w:r>
          <w:rPr>
            <w:color w:val="0000EE"/>
            <w:u w:val="single"/>
          </w:rPr>
          <w:t>Mt 19:5</w:t>
        </w:r>
      </w:hyperlink>
      <w:r>
        <w:t xml:space="preserve">), o el uso que hace Pablo de </w:t>
      </w:r>
      <w:hyperlink r:id="rId1759">
        <w:r>
          <w:rPr>
            <w:color w:val="0000EE"/>
            <w:u w:val="single"/>
          </w:rPr>
          <w:t>Habacuc 2:4</w:t>
        </w:r>
      </w:hyperlink>
      <w:r>
        <w:t xml:space="preserve"> (</w:t>
      </w:r>
      <w:hyperlink r:id="rId1481">
        <w:r>
          <w:rPr>
            <w:color w:val="0000EE"/>
            <w:u w:val="single"/>
          </w:rPr>
          <w:t>Ro 1:17</w:t>
        </w:r>
      </w:hyperlink>
      <w:r>
        <w:t xml:space="preserve">) o </w:t>
      </w:r>
      <w:hyperlink r:id="rId1760">
        <w:r>
          <w:rPr>
            <w:color w:val="0000EE"/>
            <w:u w:val="single"/>
          </w:rPr>
          <w:t>Génesis 15:6</w:t>
        </w:r>
      </w:hyperlink>
      <w:r>
        <w:t xml:space="preserve"> (</w:t>
      </w:r>
      <w:hyperlink r:id="rId1761">
        <w:r>
          <w:rPr>
            <w:color w:val="0000EE"/>
            <w:u w:val="single"/>
          </w:rPr>
          <w:t>Ro 4:3–9</w:t>
        </w:r>
      </w:hyperlink>
      <w:r>
        <w:t xml:space="preserve">). Se podrían dar muchos ejemplos de este tipo. En cuanto a la profecía, algunas de estas declaraciones se cumplen de manera "literal" o "directa" según la intención del Antiguo Testamento (por ejemplo, </w:t>
      </w:r>
      <w:hyperlink r:id="rId1547">
        <w:r>
          <w:rPr>
            <w:color w:val="0000EE"/>
            <w:u w:val="single"/>
          </w:rPr>
          <w:t>Mi 5:2</w:t>
        </w:r>
      </w:hyperlink>
      <w:r>
        <w:t xml:space="preserve">, Belén como el lugar de nacimiento del Mesías; </w:t>
      </w:r>
      <w:hyperlink r:id="rId1762">
        <w:r>
          <w:rPr>
            <w:color w:val="0000EE"/>
            <w:u w:val="single"/>
          </w:rPr>
          <w:t>Mt 2:4–6</w:t>
        </w:r>
      </w:hyperlink>
      <w:r>
        <w:t xml:space="preserve">). </w:t>
      </w:r>
      <w:hyperlink r:id="rId1690">
        <w:r>
          <w:rPr>
            <w:color w:val="0000EE"/>
            <w:u w:val="single"/>
          </w:rPr>
          <w:t>Jeremías 31:31–34</w:t>
        </w:r>
      </w:hyperlink>
      <w:r>
        <w:t>, la promesa del nuevo pacto, se considera cumplida directamente en Cristo (</w:t>
      </w:r>
      <w:hyperlink r:id="rId1691">
        <w:r>
          <w:rPr>
            <w:color w:val="0000EE"/>
            <w:u w:val="single"/>
          </w:rPr>
          <w:t>Hb 8:7–13</w:t>
        </w:r>
      </w:hyperlink>
      <w:r>
        <w:t xml:space="preserve">). La profecía de </w:t>
      </w:r>
      <w:hyperlink r:id="rId1763">
        <w:r>
          <w:rPr>
            <w:color w:val="0000EE"/>
            <w:u w:val="single"/>
          </w:rPr>
          <w:t>Joel 2:28–32</w:t>
        </w:r>
      </w:hyperlink>
      <w:r>
        <w:t xml:space="preserve"> sobre el derramamiento del Espíritu del Señor se cumple directamente en el evento de pentecostés (</w:t>
      </w:r>
      <w:hyperlink r:id="rId1764">
        <w:r>
          <w:rPr>
            <w:color w:val="0000EE"/>
            <w:u w:val="single"/>
          </w:rPr>
          <w:t>Hechos 2:17–21</w:t>
        </w:r>
      </w:hyperlink>
      <w:r>
        <w:t>), pero el cambio del sol a oscuridad y la luna a sangre ciertamente no se entiende literalmente en relación con este evento.</w:t>
      </w:r>
    </w:p>
    <w:p>
      <w:r/>
      <w:r>
        <w:t>Un método diferente de interpretación se basa en el concepto de "solidaridad corporativa"</w:t>
      </w:r>
      <w:r>
        <w:rPr>
          <w:i/>
        </w:rPr>
        <w:t>.</w:t>
      </w:r>
      <w:r>
        <w:t xml:space="preserve"> Esta expresión técnica busca transmitir la idea de que los individuos dentro del pueblo de Dios no son simplemente individuos; son parte de un todo más grande. Por lo tanto, lo que se dice sobre el individuo puede aplicarse al conjunto y viceversa. Esta es la razón por la que el Siervo del Señor en Isaías se percibe tanto como la nación (</w:t>
      </w:r>
      <w:hyperlink r:id="rId1493">
        <w:r>
          <w:rPr>
            <w:color w:val="0000EE"/>
            <w:u w:val="single"/>
          </w:rPr>
          <w:t>44:1</w:t>
        </w:r>
      </w:hyperlink>
      <w:r>
        <w:t>) como un individuo (</w:t>
      </w:r>
      <w:hyperlink r:id="rId1765">
        <w:r>
          <w:rPr>
            <w:color w:val="0000EE"/>
            <w:u w:val="single"/>
          </w:rPr>
          <w:t>52:13–53:12</w:t>
        </w:r>
      </w:hyperlink>
      <w:r>
        <w:t>). Además, el rey a veces se considera un representante de la nación. Los ejemplos más claros del concepto de solidaridad corporativa se encuentran en el efecto del pecado de Acán sobre todo el pueblo (</w:t>
      </w:r>
      <w:hyperlink r:id="rId1766">
        <w:r>
          <w:rPr>
            <w:color w:val="0000EE"/>
            <w:u w:val="single"/>
          </w:rPr>
          <w:t>Jos 7</w:t>
        </w:r>
      </w:hyperlink>
      <w:r>
        <w:t>) o el pecado de David al censar al pueblo (</w:t>
      </w:r>
      <w:hyperlink r:id="rId1767">
        <w:r>
          <w:rPr>
            <w:color w:val="0000EE"/>
            <w:u w:val="single"/>
          </w:rPr>
          <w:t>1 Cro 21:3–8</w:t>
        </w:r>
      </w:hyperlink>
      <w:r>
        <w:t>).</w:t>
      </w:r>
    </w:p>
    <w:p>
      <w:r/>
      <w:r>
        <w:t>La "correspondencia en la historia" no es tanto un método de interpretación como una forma de reflexionar sobre Dios. Parte de la idea de que los acontecimientos que le ocurren al pueblo de Dios son similares a los que sucedieron a generaciones anteriores, y que Dios es fiel y actúa en el presente como lo ha hecho en el pasado. Por lo tanto, las pruebas y la liberación del pueblo de Dios a menudo se expresan con palabras tomadas de relatos anteriores del pueblo de Dios. Isaías describe la liberación esperada en términos de un segundo éxodo (</w:t>
      </w:r>
      <w:hyperlink r:id="rId1768">
        <w:r>
          <w:rPr>
            <w:color w:val="0000EE"/>
            <w:u w:val="single"/>
          </w:rPr>
          <w:t>11:15–16</w:t>
        </w:r>
      </w:hyperlink>
      <w:r>
        <w:t>). Ezequiel describe al rey establecido sobre el pueblo en términos de un segundo David (</w:t>
      </w:r>
      <w:hyperlink r:id="rId1769">
        <w:r>
          <w:rPr>
            <w:color w:val="0000EE"/>
            <w:u w:val="single"/>
          </w:rPr>
          <w:t>Ez 37:25</w:t>
        </w:r>
      </w:hyperlink>
      <w:r>
        <w:t xml:space="preserve">). En el Nuevo Testamento, </w:t>
      </w:r>
      <w:hyperlink r:id="rId148">
        <w:r>
          <w:rPr>
            <w:color w:val="0000EE"/>
            <w:u w:val="single"/>
          </w:rPr>
          <w:t>Apocalipsis 22</w:t>
        </w:r>
      </w:hyperlink>
      <w:r>
        <w:t xml:space="preserve"> describe los nuevos cielos y la nueva tierra en términos del Jardín del Edén (</w:t>
      </w:r>
      <w:hyperlink r:id="rId841">
        <w:r>
          <w:rPr>
            <w:color w:val="0000EE"/>
            <w:u w:val="single"/>
          </w:rPr>
          <w:t>Gn 2–3</w:t>
        </w:r>
      </w:hyperlink>
      <w:r>
        <w:t>). A veces, esta técnica se describe como “tipología”, pero este término se ha utilizado para tantas interpretaciones cuestionables que resulta engañoso. Lo más importante de este concepto es que es una visión de Dios y su obra entre su pueblo.</w:t>
      </w:r>
    </w:p>
    <w:p>
      <w:r/>
      <w:r>
        <w:t xml:space="preserve">Con estos dos conceptos, se puede entender cómo se cita el Antiguo Testamento en el Nuevo Testamento. La convicción de que Jesús era el libertador prometido y que los últimos días habían comenzado con su ministerio es evidente en todas partes. La cita de </w:t>
      </w:r>
      <w:hyperlink r:id="rId1722">
        <w:r>
          <w:rPr>
            <w:color w:val="0000EE"/>
            <w:u w:val="single"/>
          </w:rPr>
          <w:t>Oseas 11:1</w:t>
        </w:r>
      </w:hyperlink>
      <w:r>
        <w:t xml:space="preserve"> puede ser utilizada en </w:t>
      </w:r>
      <w:hyperlink r:id="rId1721">
        <w:r>
          <w:rPr>
            <w:color w:val="0000EE"/>
            <w:u w:val="single"/>
          </w:rPr>
          <w:t>Mateo 2:15</w:t>
        </w:r>
      </w:hyperlink>
      <w:r>
        <w:t xml:space="preserve"> debido a la solidaridad corporativa y la correspondencia en la historia. Lo que se dijo de la nación es cierto para aquel que es su representante, y hay correspondencia en sus respectivas historias. </w:t>
      </w:r>
      <w:hyperlink r:id="rId1724">
        <w:r>
          <w:rPr>
            <w:color w:val="0000EE"/>
            <w:u w:val="single"/>
          </w:rPr>
          <w:t>Jeremías 31:15</w:t>
        </w:r>
      </w:hyperlink>
      <w:r>
        <w:t xml:space="preserve"> puede ser utilizado en </w:t>
      </w:r>
      <w:hyperlink r:id="rId1723">
        <w:r>
          <w:rPr>
            <w:color w:val="0000EE"/>
            <w:u w:val="single"/>
          </w:rPr>
          <w:t>Mateo 2:18</w:t>
        </w:r>
      </w:hyperlink>
      <w:r>
        <w:t xml:space="preserve"> debido a la correspondencia en la historia y especialmente porque Jeremías anticipó la intención de Dios para Israel y profetizó un nuevo pacto (</w:t>
      </w:r>
      <w:hyperlink r:id="rId1770">
        <w:r>
          <w:rPr>
            <w:color w:val="0000EE"/>
            <w:u w:val="single"/>
          </w:rPr>
          <w:t>31:17, 31–34</w:t>
        </w:r>
      </w:hyperlink>
      <w:r>
        <w:t xml:space="preserve">). Mateo no solo vio la correspondencia en la historia, sino que creyó que en Jesús esta salvación prometida había sido concedida. </w:t>
      </w:r>
      <w:hyperlink r:id="rId1725">
        <w:r>
          <w:rPr>
            <w:color w:val="0000EE"/>
            <w:u w:val="single"/>
          </w:rPr>
          <w:t>Juan 12:40</w:t>
        </w:r>
      </w:hyperlink>
      <w:r>
        <w:t xml:space="preserve"> puede citar </w:t>
      </w:r>
      <w:hyperlink r:id="rId1726">
        <w:r>
          <w:rPr>
            <w:color w:val="0000EE"/>
            <w:u w:val="single"/>
          </w:rPr>
          <w:t>Isaías 6:10</w:t>
        </w:r>
      </w:hyperlink>
      <w:r>
        <w:t xml:space="preserve"> en el contexto del ministerio de Jesús, no porque tergiverse el significado del texto del Antiguo Testamento, sino porque vio que lo que había sucedido con el mensajero de Dios antes sucedió de nuevo e incluso finalmente en el ministerio de Jesús. Las instancias de tales correspondencias en la historia son numerosas.</w:t>
      </w:r>
    </w:p>
    <w:p>
      <w:r/>
      <w:r>
        <w:t xml:space="preserve">Existen otros textos donde parece haber una actualización del texto del Antiguo Testamento. Algunas citas parecen ser "vividas" en el ministerio de Jesús. Debido a su convicción sobre Jesús y su reino, los escritores del Nuevo Testamento a menudo consideraban ciertos textos del Antiguo Testamento como apropiados y hechos vivos por Jesús. </w:t>
      </w:r>
      <w:hyperlink r:id="rId1771">
        <w:r>
          <w:rPr>
            <w:color w:val="0000EE"/>
            <w:u w:val="single"/>
          </w:rPr>
          <w:t>Salmo 118:22</w:t>
        </w:r>
      </w:hyperlink>
      <w:r>
        <w:t xml:space="preserve"> no fue originalmente una profecía del Mesías, pero Jesús lo interpretó como descriptivo de su ministerio (</w:t>
      </w:r>
      <w:hyperlink r:id="rId1772">
        <w:r>
          <w:rPr>
            <w:color w:val="0000EE"/>
            <w:u w:val="single"/>
          </w:rPr>
          <w:t>Mt 21:42</w:t>
        </w:r>
      </w:hyperlink>
      <w:r>
        <w:t>), y la iglesia primitiva vio este versículo como actualizado en su muerte y resurrección (</w:t>
      </w:r>
      <w:hyperlink r:id="rId1773">
        <w:r>
          <w:rPr>
            <w:color w:val="0000EE"/>
            <w:u w:val="single"/>
          </w:rPr>
          <w:t>Hechos 4:11</w:t>
        </w:r>
      </w:hyperlink>
      <w:r>
        <w:t xml:space="preserve">). </w:t>
      </w:r>
      <w:hyperlink r:id="rId1774">
        <w:r>
          <w:rPr>
            <w:color w:val="0000EE"/>
            <w:u w:val="single"/>
          </w:rPr>
          <w:t>Isaías 53</w:t>
        </w:r>
      </w:hyperlink>
      <w:r>
        <w:t xml:space="preserve"> es otro texto que el Nuevo Testamento considera actualizado en el ministerio de Jesús (ver </w:t>
      </w:r>
      <w:hyperlink r:id="rId1775">
        <w:r>
          <w:rPr>
            <w:color w:val="0000EE"/>
            <w:u w:val="single"/>
          </w:rPr>
          <w:t>Hechos 8:32–35</w:t>
        </w:r>
      </w:hyperlink>
      <w:r>
        <w:t xml:space="preserve"> y </w:t>
      </w:r>
      <w:hyperlink r:id="rId1776">
        <w:r>
          <w:rPr>
            <w:color w:val="0000EE"/>
            <w:u w:val="single"/>
          </w:rPr>
          <w:t>1 Pe 2:22–25</w:t>
        </w:r>
      </w:hyperlink>
      <w:r>
        <w:t xml:space="preserve">). Algunos cristianos consideran </w:t>
      </w:r>
      <w:hyperlink r:id="rId1777">
        <w:r>
          <w:rPr>
            <w:color w:val="0000EE"/>
            <w:u w:val="single"/>
          </w:rPr>
          <w:t>Salmo 22</w:t>
        </w:r>
      </w:hyperlink>
      <w:r>
        <w:t xml:space="preserve"> como una profecía de la crucifixión de Jesús, pero parece ser más bien el lamento de un justo sufriente del Antiguo Testamento. Debido a la correspondencia en la historia, y porque los cristianos vieron mucha de la aflicción del salmista reflejada en la crucifixión de Jesús, el salmo se convirtió en la manera más clara de describir lo que nuevamente le había sucedido al justo sufriente de Dios. Las palabras de </w:t>
      </w:r>
      <w:hyperlink r:id="rId1737">
        <w:r>
          <w:rPr>
            <w:color w:val="0000EE"/>
            <w:u w:val="single"/>
          </w:rPr>
          <w:t>Isaías 40:3</w:t>
        </w:r>
      </w:hyperlink>
      <w:r>
        <w:t xml:space="preserve"> describen el ministerio de Juan el Bautista (</w:t>
      </w:r>
      <w:hyperlink r:id="rId1778">
        <w:r>
          <w:rPr>
            <w:color w:val="0000EE"/>
            <w:u w:val="single"/>
          </w:rPr>
          <w:t>Mt 3:3</w:t>
        </w:r>
      </w:hyperlink>
      <w:r>
        <w:t>). Los judíos habían llegado a ver este versículo como una profecía de la salvación de Dios en el tiempo final, y la iglesia primitiva vio a Juan el Bautista cumpliendo esta tarea de precursor. Lucas hizo esta identificación (</w:t>
      </w:r>
      <w:hyperlink r:id="rId1779">
        <w:r>
          <w:rPr>
            <w:color w:val="0000EE"/>
            <w:u w:val="single"/>
          </w:rPr>
          <w:t>Lc 3:4–6</w:t>
        </w:r>
      </w:hyperlink>
      <w:r>
        <w:t>), pero aplicó el mismo rol a los discípulos de Jesús (</w:t>
      </w:r>
      <w:hyperlink r:id="rId721">
        <w:r>
          <w:rPr>
            <w:color w:val="0000EE"/>
            <w:u w:val="single"/>
          </w:rPr>
          <w:t>9:52</w:t>
        </w:r>
      </w:hyperlink>
      <w:r>
        <w:t xml:space="preserve">, </w:t>
      </w:r>
      <w:hyperlink r:id="rId1780">
        <w:r>
          <w:rPr>
            <w:color w:val="0000EE"/>
            <w:u w:val="single"/>
          </w:rPr>
          <w:t>10:1</w:t>
        </w:r>
      </w:hyperlink>
      <w:r>
        <w:t xml:space="preserve">). Esto parece ser otro ejemplo de actualización y correspondencia en la historia. En otros contextos, la iglesia ha aplicado a los cristianos ideas que anteriormente se entendían de Cristo (por ejemplo, la piedra en </w:t>
      </w:r>
      <w:hyperlink r:id="rId1781">
        <w:r>
          <w:rPr>
            <w:color w:val="0000EE"/>
            <w:u w:val="single"/>
          </w:rPr>
          <w:t>1 Pe 2:4–5</w:t>
        </w:r>
      </w:hyperlink>
      <w:r>
        <w:t xml:space="preserve">, el ministerio del Siervo Sufriente en </w:t>
      </w:r>
      <w:hyperlink r:id="rId1782">
        <w:r>
          <w:rPr>
            <w:color w:val="0000EE"/>
            <w:u w:val="single"/>
          </w:rPr>
          <w:t>Hechos 13:46–47</w:t>
        </w:r>
      </w:hyperlink>
      <w:r>
        <w:t>).</w:t>
      </w:r>
    </w:p>
    <w:p>
      <w:r/>
      <w:r>
        <w:t>El término más adecuado para describir cómo el Antiguo Testamento se "cumple" en Cristo es decir que el Antiguo Testamento encuentra su clímax en Jesús. Incluso cuando no se citan directamente, las ideas del Antiguo Testamento como profeta, sacerdote o rey alcanzan su clímax en él, siendo el ideal y la encarnación de todos los modelos del Antiguo Testamento. Él podía decir a las autoridades religiosas que "</w:t>
      </w:r>
      <w:r>
        <w:t>y he aquí más que Salomón en este lugar</w:t>
      </w:r>
      <w:r>
        <w:t>" (</w:t>
      </w:r>
      <w:hyperlink r:id="rId1783">
        <w:r>
          <w:rPr>
            <w:color w:val="0000EE"/>
            <w:u w:val="single"/>
          </w:rPr>
          <w:t>Mt 12:42</w:t>
        </w:r>
      </w:hyperlink>
      <w:r>
        <w:t>) o "uno mayor que el templo está aquí" (</w:t>
      </w:r>
      <w:hyperlink r:id="rId135">
        <w:r>
          <w:rPr>
            <w:color w:val="0000EE"/>
            <w:u w:val="single"/>
          </w:rPr>
          <w:t>Mt 12:6</w:t>
        </w:r>
      </w:hyperlink>
      <w:r>
        <w:t>). Esos pasajes que implican correspondencia en la historia o actualización también llevan a la convicción de que él es el clímax de las escrituras del Antiguo Testamento.</w:t>
      </w:r>
    </w:p>
    <w:p>
      <w:pPr>
        <w:pStyle w:val="Heading3"/>
      </w:pPr>
      <w:r>
        <w:t>Los propósitos del uso del Antiguo Testamento</w:t>
      </w:r>
    </w:p>
    <w:p>
      <w:r/>
      <w:r>
        <w:t>La diversidad de métodos de interpretación y aplicación del Antiguo Testamento refleja su uso para múltiples propósitos. A menudo, se piensa en el Antiguo Testamento solo como una herramienta para demostrar que Jesús era el Mesías, pero en realidad tiene una variedad de aplicaciones con diferentes objetivos. Muchos textos del Antiguo Testamento se emplean para mostrar que Jesús es el Mesías y el cumplimiento de las promesas del Antiguo Testamento (</w:t>
      </w:r>
      <w:hyperlink r:id="rId1487">
        <w:r>
          <w:rPr>
            <w:color w:val="0000EE"/>
            <w:u w:val="single"/>
          </w:rPr>
          <w:t>Lc 4:16–21</w:t>
        </w:r>
      </w:hyperlink>
      <w:r>
        <w:t>). Sin restar importancia al cumplimiento, otros versículos se aplican a Jesús con otros fines: para evangelizar (</w:t>
      </w:r>
      <w:hyperlink r:id="rId1775">
        <w:r>
          <w:rPr>
            <w:color w:val="0000EE"/>
            <w:u w:val="single"/>
          </w:rPr>
          <w:t>Hechos 8:32–35</w:t>
        </w:r>
      </w:hyperlink>
      <w:r>
        <w:t>), para demostrar o convencer (</w:t>
      </w:r>
      <w:hyperlink r:id="rId1784">
        <w:r>
          <w:rPr>
            <w:color w:val="0000EE"/>
            <w:u w:val="single"/>
          </w:rPr>
          <w:t>Hechos 13:33–35</w:t>
        </w:r>
      </w:hyperlink>
      <w:r>
        <w:t>); para reprender (</w:t>
      </w:r>
      <w:hyperlink r:id="rId1785">
        <w:r>
          <w:rPr>
            <w:color w:val="0000EE"/>
            <w:u w:val="single"/>
          </w:rPr>
          <w:t>Mc 7:6–7,</w:t>
        </w:r>
      </w:hyperlink>
      <w:r>
        <w:t xml:space="preserve"> </w:t>
      </w:r>
      <w:hyperlink r:id="rId1786">
        <w:r>
          <w:rPr>
            <w:color w:val="0000EE"/>
            <w:u w:val="single"/>
          </w:rPr>
          <w:t>Ro 11:7–10</w:t>
        </w:r>
      </w:hyperlink>
      <w:r>
        <w:t>), y para describir (</w:t>
      </w:r>
      <w:hyperlink r:id="rId1787">
        <w:r>
          <w:rPr>
            <w:color w:val="0000EE"/>
            <w:u w:val="single"/>
          </w:rPr>
          <w:t>Ap 1:12–15</w:t>
        </w:r>
      </w:hyperlink>
      <w:r>
        <w:t xml:space="preserve">). Por otro lado, muchas citas del Antiguo Testamento en el Nuevo Testamento no están directamente relacionadas con el Mesías. Los pasajes del Antiguo Testamento se adaptan para ofrecer una palabra de Dios sobre algún aspecto de la vida o la ética. Por ejemplo, Jesús utilizó </w:t>
      </w:r>
      <w:hyperlink r:id="rId1757">
        <w:r>
          <w:rPr>
            <w:color w:val="0000EE"/>
            <w:u w:val="single"/>
          </w:rPr>
          <w:t>Génesis 2:24</w:t>
        </w:r>
      </w:hyperlink>
      <w:r>
        <w:t xml:space="preserve"> para fundamentar su enseñanza sobre el divorcio mientras abordaba los problemas planteados por la regulación civil del divorcio (</w:t>
      </w:r>
      <w:hyperlink r:id="rId1788">
        <w:r>
          <w:rPr>
            <w:color w:val="0000EE"/>
            <w:u w:val="single"/>
          </w:rPr>
          <w:t>Dt 24:1,</w:t>
        </w:r>
      </w:hyperlink>
      <w:r>
        <w:t xml:space="preserve"> </w:t>
      </w:r>
      <w:hyperlink r:id="rId1789">
        <w:r>
          <w:rPr>
            <w:color w:val="0000EE"/>
            <w:u w:val="single"/>
          </w:rPr>
          <w:t>Mt 19:1–12</w:t>
        </w:r>
      </w:hyperlink>
      <w:r>
        <w:t>). El énfasis en los mandamientos del Antiguo Testamento resalta su importancia para los cristianos (</w:t>
      </w:r>
      <w:hyperlink r:id="rId1790">
        <w:r>
          <w:rPr>
            <w:color w:val="0000EE"/>
            <w:u w:val="single"/>
          </w:rPr>
          <w:t>Mt 19:16–22,</w:t>
        </w:r>
      </w:hyperlink>
      <w:r>
        <w:t xml:space="preserve"> </w:t>
      </w:r>
      <w:hyperlink r:id="rId1791">
        <w:r>
          <w:rPr>
            <w:color w:val="0000EE"/>
            <w:u w:val="single"/>
          </w:rPr>
          <w:t>Ro 13:8–10</w:t>
        </w:r>
      </w:hyperlink>
      <w:r>
        <w:t xml:space="preserve">). A menudo, las declaraciones del Antiguo Testamento abordan problemas específicos. El problema del orgullo en Corinto se resuelve con la cita de </w:t>
      </w:r>
      <w:hyperlink r:id="rId1792">
        <w:r>
          <w:rPr>
            <w:color w:val="0000EE"/>
            <w:u w:val="single"/>
          </w:rPr>
          <w:t>Jeremías 9:24</w:t>
        </w:r>
      </w:hyperlink>
      <w:r>
        <w:t xml:space="preserve"> (“el que se gloríe, gloríese en el Señor”, </w:t>
      </w:r>
      <w:hyperlink r:id="rId1793">
        <w:r>
          <w:rPr>
            <w:color w:val="0000EE"/>
            <w:u w:val="single"/>
          </w:rPr>
          <w:t>1 Co 1:31</w:t>
        </w:r>
      </w:hyperlink>
      <w:r>
        <w:t xml:space="preserve">). </w:t>
      </w:r>
      <w:hyperlink r:id="rId1794">
        <w:r>
          <w:rPr>
            <w:color w:val="0000EE"/>
            <w:u w:val="single"/>
          </w:rPr>
          <w:t>Primera Pedro 3:10–12</w:t>
        </w:r>
      </w:hyperlink>
      <w:r>
        <w:t xml:space="preserve"> incorpora </w:t>
      </w:r>
      <w:hyperlink r:id="rId1795">
        <w:r>
          <w:rPr>
            <w:color w:val="0000EE"/>
            <w:u w:val="single"/>
          </w:rPr>
          <w:t>Salmo 34:12–16</w:t>
        </w:r>
      </w:hyperlink>
      <w:r>
        <w:t xml:space="preserve"> como instrucciones éticas, y </w:t>
      </w:r>
      <w:hyperlink r:id="rId1796">
        <w:r>
          <w:rPr>
            <w:color w:val="0000EE"/>
            <w:u w:val="single"/>
          </w:rPr>
          <w:t>3:14–15</w:t>
        </w:r>
      </w:hyperlink>
      <w:r>
        <w:t xml:space="preserve"> toma prestado de </w:t>
      </w:r>
      <w:hyperlink r:id="rId1797">
        <w:r>
          <w:rPr>
            <w:color w:val="0000EE"/>
            <w:u w:val="single"/>
          </w:rPr>
          <w:t>Isaías 8:12–13</w:t>
        </w:r>
      </w:hyperlink>
      <w:r>
        <w:t xml:space="preserve"> para abordar el miedo al sufrimiento. La armadura espiritual en </w:t>
      </w:r>
      <w:hyperlink r:id="rId1798">
        <w:r>
          <w:rPr>
            <w:color w:val="0000EE"/>
            <w:u w:val="single"/>
          </w:rPr>
          <w:t>Efesios 6:14–17</w:t>
        </w:r>
      </w:hyperlink>
      <w:r>
        <w:t xml:space="preserve"> se deriva en gran medida de pasajes del Antiguo Testamento. Estos ejemplos son tan numerosos que no hay duda de que el Antiguo Testamento se utiliza para describir la existencia cristiana. De hecho, casi todos los temas discutidos en el Nuevo Testamento se presentan en algún lugar a través de términos y citas del Antiguo Testamento. Frecuentemente se utilizan pasajes del Antiguo Testamento para describir a la iglesia como la comunidad del tiempo final de Dios. </w:t>
      </w:r>
      <w:hyperlink r:id="rId1799">
        <w:r>
          <w:rPr>
            <w:color w:val="0000EE"/>
            <w:u w:val="single"/>
          </w:rPr>
          <w:t>Oseas 2:23</w:t>
        </w:r>
      </w:hyperlink>
      <w:r>
        <w:t xml:space="preserve"> se utiliza para mostrar que aquellos que anteriormente no eran el pueblo de Dios ahora lo son (</w:t>
      </w:r>
      <w:hyperlink r:id="rId1800">
        <w:r>
          <w:rPr>
            <w:color w:val="0000EE"/>
            <w:u w:val="single"/>
          </w:rPr>
          <w:t>Ro 9:25–26,</w:t>
        </w:r>
      </w:hyperlink>
      <w:r>
        <w:t xml:space="preserve"> </w:t>
      </w:r>
      <w:hyperlink r:id="rId1801">
        <w:r>
          <w:rPr>
            <w:color w:val="0000EE"/>
            <w:u w:val="single"/>
          </w:rPr>
          <w:t>1 Pe 2:10</w:t>
        </w:r>
      </w:hyperlink>
      <w:r>
        <w:t xml:space="preserve">). Varios textos del Antiguo Testamento contribuyen a la descripción de la iglesia en </w:t>
      </w:r>
      <w:hyperlink r:id="rId231">
        <w:r>
          <w:rPr>
            <w:color w:val="0000EE"/>
            <w:u w:val="single"/>
          </w:rPr>
          <w:t>1 Pedro 2:9</w:t>
        </w:r>
      </w:hyperlink>
      <w:r>
        <w:t>. Los textos del Antiguo Testamento que hablan de la palabra de Dios describen la predicación de los apóstoles (</w:t>
      </w:r>
      <w:hyperlink r:id="rId1802">
        <w:r>
          <w:rPr>
            <w:color w:val="0000EE"/>
            <w:u w:val="single"/>
          </w:rPr>
          <w:t>Ro 10:8,</w:t>
        </w:r>
      </w:hyperlink>
      <w:r>
        <w:t xml:space="preserve"> </w:t>
      </w:r>
      <w:hyperlink r:id="rId1803">
        <w:r>
          <w:rPr>
            <w:color w:val="0000EE"/>
            <w:u w:val="single"/>
          </w:rPr>
          <w:t>1 Pe 1:24–25</w:t>
        </w:r>
      </w:hyperlink>
      <w:r>
        <w:t>). Las citas del Antiguo Testamento describen la condición pecaminosa de la humanidad (</w:t>
      </w:r>
      <w:hyperlink r:id="rId1804">
        <w:r>
          <w:rPr>
            <w:color w:val="0000EE"/>
            <w:u w:val="single"/>
          </w:rPr>
          <w:t>Ro 3:10–20</w:t>
        </w:r>
      </w:hyperlink>
      <w:r>
        <w:t>). La salvación se explica a través de conceptos y símbolos del Antiguo Testamento y se basa en declaraciones del Antiguo Testamento (</w:t>
      </w:r>
      <w:hyperlink r:id="rId1805">
        <w:r>
          <w:rPr>
            <w:color w:val="0000EE"/>
            <w:u w:val="single"/>
          </w:rPr>
          <w:t>Jn 6:31–33,</w:t>
        </w:r>
      </w:hyperlink>
      <w:r>
        <w:t xml:space="preserve"> </w:t>
      </w:r>
      <w:hyperlink r:id="rId1806">
        <w:r>
          <w:rPr>
            <w:color w:val="0000EE"/>
            <w:u w:val="single"/>
          </w:rPr>
          <w:t>Ga 3:6–13</w:t>
        </w:r>
      </w:hyperlink>
      <w:r>
        <w:t>). Las palabras de Daniel describen la segunda Venida (</w:t>
      </w:r>
      <w:hyperlink r:id="rId1807">
        <w:r>
          <w:rPr>
            <w:color w:val="0000EE"/>
            <w:u w:val="single"/>
          </w:rPr>
          <w:t>7:13–14</w:t>
        </w:r>
      </w:hyperlink>
      <w:r>
        <w:t xml:space="preserve">; cf. </w:t>
      </w:r>
      <w:hyperlink r:id="rId1808">
        <w:r>
          <w:rPr>
            <w:color w:val="0000EE"/>
            <w:u w:val="single"/>
          </w:rPr>
          <w:t>Mt 24:30</w:t>
        </w:r>
      </w:hyperlink>
      <w:r>
        <w:t xml:space="preserve">). Incluso la adoración de los primeros cristianos se expresó mediante el uso del Antiguo Testamento (ver </w:t>
      </w:r>
      <w:hyperlink r:id="rId1809">
        <w:r>
          <w:rPr>
            <w:color w:val="0000EE"/>
            <w:u w:val="single"/>
          </w:rPr>
          <w:t>Hechos 4:24,</w:t>
        </w:r>
      </w:hyperlink>
      <w:r>
        <w:t xml:space="preserve"> </w:t>
      </w:r>
      <w:hyperlink r:id="rId1810">
        <w:r>
          <w:rPr>
            <w:color w:val="0000EE"/>
            <w:u w:val="single"/>
          </w:rPr>
          <w:t>Ro 11:34–35</w:t>
        </w:r>
      </w:hyperlink>
      <w:r>
        <w:t>).</w:t>
      </w:r>
      <w:r/>
      <w:r/>
    </w:p>
    <w:p>
      <w:r/>
    </w:p>
    <w:p>
      <w:pPr>
        <w:pStyle w:val="Heading2"/>
      </w:pPr>
      <w:r>
        <w:t>Biblia, Inspiración de la</w:t>
      </w:r>
      <w:r/>
    </w:p>
    <w:p>
      <w:r/>
      <w:r>
        <w:t>El término teológico se refiere a cómo Dios influyó en los escritores de las Escrituras para revelar sus mensajes.</w:t>
      </w:r>
    </w:p>
    <w:p>
      <w:pPr>
        <w:pStyle w:val="Heading3"/>
      </w:pPr>
      <w:r>
        <w:t>¿De qué manera se comunicó Dios con los autores de las Escrituras?</w:t>
      </w:r>
    </w:p>
    <w:p>
      <w:r/>
      <w:r>
        <w:t>La Biblia misma nos dice que es un texto inspirado. Dice, “Toda Escritura es inspirada divinamente” (</w:t>
      </w:r>
      <w:hyperlink r:id="rId1811">
        <w:r>
          <w:rPr>
            <w:color w:val="0000EE"/>
            <w:u w:val="single"/>
          </w:rPr>
          <w:t>2 Timoteo 3:16</w:t>
        </w:r>
      </w:hyperlink>
      <w:r>
        <w:t>). Esto significa que cada palabra de la Biblia proviene de Dios. Las palabras de la Biblia vinieron de Dios pero fueron escritas por hombres. Pedro confirmó esto cuando dijo que “ninguna profecía de la Escritura es de particular interpretación; Porque la profecía no fue en los tiempos pasados traída por voluntad humana, sino los santos hombres de Dios hablaron siendo inspirados del Espíritu Santo” (</w:t>
      </w:r>
      <w:hyperlink r:id="rId1812">
        <w:r>
          <w:rPr>
            <w:color w:val="0000EE"/>
            <w:u w:val="single"/>
          </w:rPr>
          <w:t>2 Pedro 1:20–21</w:t>
        </w:r>
      </w:hyperlink>
      <w:r>
        <w:t>).</w:t>
      </w:r>
    </w:p>
    <w:p>
      <w:r/>
      <w:r>
        <w:t>“Los santos hombres de Dios hablaron siendo inspirados del Espíritu Santo”. Esta es la clave para entender cómo se escribió la Biblia. Hace miles de años, Dios eligió a ciertas personas -como Moisés, David, Isaías, Jeremías, Ezequiel y Daniel- para recibir sus palabras y escribirlas. Estos escritos se convirtieron en el Antiguo Testamento. Hace casi 2000 años, Dios eligió a otros -como Mateo, Marcos, Lucas, Juan y Pablo -para compartir su mensaje de salvación a través de Jesucristo. Estos escritos se convirtieron en el Nuevo Testamento.</w:t>
      </w:r>
    </w:p>
    <w:p>
      <w:r/>
      <w:r>
        <w:t>Dios comunicó sus palabras de diversas maneras. Algunos escritores del Antiguo Testamento recibieron mensajes directos de Él. Moisés recibió los Diez Mandamientos tallados en piedra en el Monte Sinaí. Cuando David escribió sus salmos a Dios, predijo eventos que sucederían en la vida de Jesús. Profetas como Isaías y Jeremías fueron instruidos con precisión sobre qué decir. Por lo tanto, cuando profetizaban, transmitían la palabra de Dios, no la suya propia. Por eso, muchos profetas del Antiguo Testamento a menudo decían: "Así dijo Jehová." (Esta declaración aparece más de 2000 veces en el Antiguo Testamento). Otros profetas, como Ezequiel y Daniel, recibieron visiones y sueños. Escribieron exactamente lo que vieron, incluso si no lo comprendían. Por su parte, escritores como Samuel y Esdras fueron guiados por Dios para registrar eventos en la historia de Israel.</w:t>
      </w:r>
    </w:p>
    <w:p>
      <w:pPr>
        <w:pStyle w:val="Heading3"/>
      </w:pPr>
      <w:r>
        <w:t>¿Qué enseñó Jesús sobre el Antiguo Testamento?</w:t>
      </w:r>
    </w:p>
    <w:p>
      <w:r/>
      <w:r>
        <w:t xml:space="preserve">Cuatrocientos años después de que se escribiera el último libro del Antiguo Testamento (Malaquías), el hijo de Dios, Jesucristo, vino a la tierra. Enseñó que los escritos del Antiguo Testamento eran de autoría divina (ver </w:t>
      </w:r>
      <w:hyperlink r:id="rId1813">
        <w:r>
          <w:rPr>
            <w:color w:val="0000EE"/>
            <w:u w:val="single"/>
          </w:rPr>
          <w:t>Mateo 5:17–19,</w:t>
        </w:r>
      </w:hyperlink>
      <w:r>
        <w:t xml:space="preserve"> </w:t>
      </w:r>
      <w:hyperlink r:id="rId1814">
        <w:r>
          <w:rPr>
            <w:color w:val="0000EE"/>
            <w:u w:val="single"/>
          </w:rPr>
          <w:t>Lucas 16:17,</w:t>
        </w:r>
      </w:hyperlink>
      <w:r>
        <w:t xml:space="preserve"> </w:t>
      </w:r>
      <w:hyperlink r:id="rId1815">
        <w:r>
          <w:rPr>
            <w:color w:val="0000EE"/>
            <w:u w:val="single"/>
          </w:rPr>
          <w:t>Juan 10:35</w:t>
        </w:r>
      </w:hyperlink>
      <w:r>
        <w:t xml:space="preserve">). También señaló ciertos pasajes en el Antiguo Testamento como predicciones de eventos específicos en su vida (ver </w:t>
      </w:r>
      <w:hyperlink r:id="rId1816">
        <w:r>
          <w:rPr>
            <w:color w:val="0000EE"/>
            <w:u w:val="single"/>
          </w:rPr>
          <w:t>Lucas 24:27</w:t>
        </w:r>
      </w:hyperlink>
      <w:r>
        <w:t xml:space="preserve">, </w:t>
      </w:r>
      <w:hyperlink r:id="rId1686">
        <w:r>
          <w:rPr>
            <w:color w:val="0000EE"/>
            <w:u w:val="single"/>
          </w:rPr>
          <w:t>44</w:t>
        </w:r>
      </w:hyperlink>
      <w:r>
        <w:t>). Los escritores del Nuevo Testamento también afirmaron que el Antiguo Testamento fue divinamente inspirado. Fue el apóstol Pablo quien escribió: "Toda Escritura es inspirada divinamente". Específicamente, dijo esto sobre el Antiguo Testamento. Pedro afirmó que los profetas del Antiguo Testamento fueron motivados por el Espíritu para hablar en nombre de Dios.</w:t>
      </w:r>
    </w:p>
    <w:p>
      <w:pPr>
        <w:pStyle w:val="Heading3"/>
      </w:pPr>
      <w:r>
        <w:t>¿Cómo fueron inspirados por Dios los autores del Nuevo Testamento?</w:t>
      </w:r>
    </w:p>
    <w:p>
      <w:r/>
      <w:r>
        <w:t xml:space="preserve">El Nuevo Testamento también está inspirado por Dios. Antes de que Jesús regresara a Dios, les dijo a los discípulos que enviaría al Espíritu Santo para recordarles todo lo que Él había dicho y guiarlos hacia la verdad (ver </w:t>
      </w:r>
      <w:hyperlink r:id="rId1695">
        <w:r>
          <w:rPr>
            <w:color w:val="0000EE"/>
            <w:u w:val="single"/>
          </w:rPr>
          <w:t>Juan 14:26,</w:t>
        </w:r>
      </w:hyperlink>
      <w:r>
        <w:t xml:space="preserve"> </w:t>
      </w:r>
      <w:hyperlink r:id="rId1817">
        <w:r>
          <w:rPr>
            <w:color w:val="0000EE"/>
            <w:u w:val="single"/>
          </w:rPr>
          <w:t>15:26,</w:t>
        </w:r>
      </w:hyperlink>
      <w:r>
        <w:t xml:space="preserve"> </w:t>
      </w:r>
      <w:hyperlink r:id="rId1818">
        <w:r>
          <w:rPr>
            <w:color w:val="0000EE"/>
            <w:u w:val="single"/>
          </w:rPr>
          <w:t>16:13–15</w:t>
        </w:r>
      </w:hyperlink>
      <w:r>
        <w:t>). El Espíritu Santo ayudó a los autores de los Evangelios a recordar las palabras exactas de Jesús y guió a los otros autores del Nuevo Testamento.</w:t>
      </w:r>
    </w:p>
    <w:p>
      <w:r/>
      <w:r>
        <w:t>Sin embargo, la inspiración para escribir los Evangelios no comenzó únicamente cuando los autores empezaron a escribir. Esta se inició con los encuentros de los discípulos con Jesucristo. Sus experiencias con Jesús los transformaron y les ayudaron a recordar todo sobre él.</w:t>
      </w:r>
    </w:p>
    <w:p>
      <w:r/>
      <w:r>
        <w:t>Juan mencionó esto al inicio de su evangelio cuando afirmó: “</w:t>
      </w:r>
      <w:r>
        <w:t>Y aquel Verbo fue hecho carne, y habitó entre nosotros (y vimos su gloria, gloria como del unigénito del Padre), lleno de gracia y de verdad"</w:t>
      </w:r>
      <w:r>
        <w:t xml:space="preserve"> (</w:t>
      </w:r>
      <w:hyperlink r:id="rId1819">
        <w:r>
          <w:rPr>
            <w:color w:val="0000EE"/>
            <w:u w:val="single"/>
          </w:rPr>
          <w:t>Juan 1:14</w:t>
        </w:r>
      </w:hyperlink>
      <w:r>
        <w:t>). Esto se refiere a los apóstoles que convivieron con Jesús durante más de tres años y presenciaron su gloria. En su primera carta, Juan relata esta experiencia, diciendo: “y vimos y testificamos” (</w:t>
      </w:r>
      <w:hyperlink r:id="rId1820">
        <w:r>
          <w:rPr>
            <w:color w:val="0000EE"/>
            <w:u w:val="single"/>
          </w:rPr>
          <w:t>1 Juan 1:1–2</w:t>
        </w:r>
      </w:hyperlink>
      <w:r>
        <w:t>).</w:t>
      </w:r>
    </w:p>
    <w:p>
      <w:r/>
      <w:r>
        <w:t xml:space="preserve">Los verbos tanto en el evangelio como en la carta están en tiempo perfecto, lo que se refiere a una acción pasada con un efecto continuo. Juan nunca olvidó los encuentros que tuvo con Jesús. Vivieron con él, se quedaron con él, y él inspiró su escritura. Mateo, Juan y Pedro (a través de Marcos) escribieron sus evangelios basándose en sus propias experiencias. Lucas no fue un testigo ocular, pero fundamentó su evangelio en los relatos de testigos oculares (ver </w:t>
      </w:r>
      <w:hyperlink r:id="rId1821">
        <w:r>
          <w:rPr>
            <w:color w:val="0000EE"/>
            <w:u w:val="single"/>
          </w:rPr>
          <w:t>Lucas 1:1–4</w:t>
        </w:r>
      </w:hyperlink>
      <w:r>
        <w:t>).</w:t>
      </w:r>
    </w:p>
    <w:p>
      <w:r/>
      <w:r>
        <w:t xml:space="preserve">La inspiración del resto del Nuevo Testamento también surgió de encuentros con el Cristo viviente. Pablo afirma que su inspiración y llamado provinieron de su encuentro con el Cristo resucitado (ver, por ejemplo, </w:t>
      </w:r>
      <w:hyperlink r:id="rId1822">
        <w:r>
          <w:rPr>
            <w:color w:val="0000EE"/>
            <w:u w:val="single"/>
          </w:rPr>
          <w:t>1 Corintios 15:8–10</w:t>
        </w:r>
      </w:hyperlink>
      <w:r>
        <w:t xml:space="preserve">). Pedro dice lo mismo (ver </w:t>
      </w:r>
      <w:hyperlink r:id="rId676">
        <w:r>
          <w:rPr>
            <w:color w:val="0000EE"/>
            <w:u w:val="single"/>
          </w:rPr>
          <w:t>1 Pedro 5:1,</w:t>
        </w:r>
      </w:hyperlink>
      <w:r>
        <w:t xml:space="preserve"> </w:t>
      </w:r>
      <w:hyperlink r:id="rId1823">
        <w:r>
          <w:rPr>
            <w:color w:val="0000EE"/>
            <w:u w:val="single"/>
          </w:rPr>
          <w:t>2 Pedro 1:16–18</w:t>
        </w:r>
      </w:hyperlink>
      <w:r>
        <w:t>), al igual que Juan (</w:t>
      </w:r>
      <w:hyperlink r:id="rId1824">
        <w:r>
          <w:rPr>
            <w:color w:val="0000EE"/>
            <w:u w:val="single"/>
          </w:rPr>
          <w:t>1 Juan 1:1–4</w:t>
        </w:r>
      </w:hyperlink>
      <w:r>
        <w:t xml:space="preserve">). Jacobo y Judas, los hermanos de Jesús, se convirtieron en creyentes después de ver al Cristo resucitado (para Jacobo -ver </w:t>
      </w:r>
      <w:hyperlink r:id="rId1825">
        <w:r>
          <w:rPr>
            <w:color w:val="0000EE"/>
            <w:u w:val="single"/>
          </w:rPr>
          <w:t>1 Corintios 15:7,</w:t>
        </w:r>
      </w:hyperlink>
      <w:r>
        <w:t xml:space="preserve"> para Judas -ver </w:t>
      </w:r>
      <w:hyperlink r:id="rId1826">
        <w:r>
          <w:rPr>
            <w:color w:val="0000EE"/>
            <w:u w:val="single"/>
          </w:rPr>
          <w:t>Hechos 1:14</w:t>
        </w:r>
      </w:hyperlink>
      <w:r>
        <w:t>).</w:t>
      </w:r>
    </w:p>
    <w:p>
      <w:r/>
      <w:r>
        <w:t>Entonces, también se inspiraron en sus encuentros con el Cristo viviente. De esta manera, todos los escritores del Nuevo Testamento (con la posible excepción del autor de Hebreos, cuya identidad es desconocida) conocieron al Cristo viviente. Esto fue lo que les permitió escribir las Escrituras. Ningún otro autor, sin importar cuán buenos fueran sus escritos, podría haber escrito las Escrituras.</w:t>
      </w:r>
    </w:p>
    <w:p>
      <w:r/>
      <w:r>
        <w:t xml:space="preserve">Los autores de las cartas del Nuevo Testamento fueron inspirados por el Espíritu Santo. Pablo señaló que los apóstoles del Nuevo Testamento no escribían “con doctas palabras de humana sabiduría", sino “con doctrina del Espíritu” (ver </w:t>
      </w:r>
      <w:hyperlink r:id="rId1827">
        <w:r>
          <w:rPr>
            <w:color w:val="0000EE"/>
            <w:u w:val="single"/>
          </w:rPr>
          <w:t>1 Corintios 2:10–13</w:t>
        </w:r>
      </w:hyperlink>
      <w:r>
        <w:t>). Lo que escribieron fue enseñado por el Espíritu. Por ejemplo, cuando Juan escribió sobre Jesús otorgando vida eterna, el Espíritu le ayudó a expresar esta verdad de muchas maneras diferentes:</w:t>
      </w:r>
    </w:p>
    <w:p>
      <w:pPr>
        <w:pStyle w:val="ListBullet"/>
        <w:spacing w:line="240" w:lineRule="auto"/>
        <w:ind w:left="720"/>
      </w:pPr>
      <w:r/>
      <w:r>
        <w:t>"En él estaba la vida" (</w:t>
      </w:r>
      <w:hyperlink r:id="rId1828">
        <w:r>
          <w:rPr>
            <w:color w:val="0000EE"/>
            <w:u w:val="single"/>
          </w:rPr>
          <w:t>Juan 1:4)</w:t>
        </w:r>
      </w:hyperlink>
    </w:p>
    <w:p>
      <w:pPr>
        <w:pStyle w:val="ListBullet"/>
        <w:spacing w:line="240" w:lineRule="auto"/>
        <w:ind w:left="720"/>
      </w:pPr>
      <w:r/>
      <w:r>
        <w:t xml:space="preserve">“una fuente de agua que salte para vida eterna” </w:t>
      </w:r>
      <w:hyperlink r:id="rId1829">
        <w:r>
          <w:rPr>
            <w:color w:val="0000EE"/>
            <w:u w:val="single"/>
          </w:rPr>
          <w:t>(Juan 4:14)</w:t>
        </w:r>
      </w:hyperlink>
    </w:p>
    <w:p>
      <w:pPr>
        <w:pStyle w:val="ListBullet"/>
        <w:spacing w:line="240" w:lineRule="auto"/>
        <w:ind w:left="720"/>
      </w:pPr>
      <w:r/>
      <w:r>
        <w:t xml:space="preserve">“El pan de vida” </w:t>
      </w:r>
      <w:hyperlink r:id="rId1830">
        <w:r>
          <w:rPr>
            <w:color w:val="0000EE"/>
            <w:u w:val="single"/>
          </w:rPr>
          <w:t>(Juan 6:48)</w:t>
        </w:r>
      </w:hyperlink>
    </w:p>
    <w:p>
      <w:pPr>
        <w:pStyle w:val="ListBullet"/>
        <w:spacing w:line="240" w:lineRule="auto"/>
        <w:ind w:left="720"/>
      </w:pPr>
      <w:r/>
      <w:r>
        <w:t>“La lumbre de la vida” (</w:t>
      </w:r>
      <w:hyperlink r:id="rId1831">
        <w:r>
          <w:rPr>
            <w:color w:val="0000EE"/>
            <w:u w:val="single"/>
          </w:rPr>
          <w:t>Juan 8:12)</w:t>
        </w:r>
      </w:hyperlink>
    </w:p>
    <w:p>
      <w:pPr>
        <w:pStyle w:val="ListBullet"/>
        <w:spacing w:line="240" w:lineRule="auto"/>
        <w:ind w:left="720"/>
      </w:pPr>
      <w:r/>
      <w:r>
        <w:t xml:space="preserve">“La resurrección y la vida” </w:t>
      </w:r>
      <w:hyperlink r:id="rId1832">
        <w:r>
          <w:rPr>
            <w:color w:val="0000EE"/>
            <w:u w:val="single"/>
          </w:rPr>
          <w:t>(Juan 11:25)</w:t>
        </w:r>
      </w:hyperlink>
    </w:p>
    <w:p>
      <w:pPr>
        <w:pStyle w:val="ListBullet"/>
        <w:spacing w:line="240" w:lineRule="auto"/>
        <w:ind w:left="720"/>
      </w:pPr>
      <w:r/>
      <w:r>
        <w:t>y más (</w:t>
      </w:r>
      <w:hyperlink r:id="rId137">
        <w:r>
          <w:rPr>
            <w:color w:val="0000EE"/>
            <w:u w:val="single"/>
          </w:rPr>
          <w:t>Juan 14:6</w:t>
        </w:r>
      </w:hyperlink>
      <w:r>
        <w:t>)</w:t>
      </w:r>
    </w:p>
    <w:p>
      <w:r/>
      <w:r>
        <w:t>Cuando Pablo escribió sobre la naturaleza divina de Cristo, fue inspirado por el Espíritu para utilizar expresiones como:</w:t>
      </w:r>
    </w:p>
    <w:p>
      <w:pPr>
        <w:pStyle w:val="ListBullet"/>
        <w:spacing w:line="240" w:lineRule="auto"/>
        <w:ind w:left="720"/>
      </w:pPr>
      <w:r/>
      <w:r>
        <w:t>“</w:t>
      </w:r>
      <w:r>
        <w:t>En el cual están escondidos todos los tesoros de sabiduría y conocimiento</w:t>
      </w:r>
      <w:r>
        <w:t xml:space="preserve">” </w:t>
      </w:r>
      <w:hyperlink r:id="rId1833">
        <w:r>
          <w:rPr>
            <w:color w:val="0000EE"/>
            <w:u w:val="single"/>
          </w:rPr>
          <w:t>(Colosenses 2:3)</w:t>
        </w:r>
      </w:hyperlink>
    </w:p>
    <w:p>
      <w:pPr>
        <w:pStyle w:val="ListBullet"/>
        <w:spacing w:line="240" w:lineRule="auto"/>
        <w:ind w:left="720"/>
      </w:pPr>
      <w:r/>
      <w:r>
        <w:t xml:space="preserve">“Porque en él habita toda la plenitud de la divinidad corporalmente" </w:t>
      </w:r>
      <w:hyperlink r:id="rId1833">
        <w:r>
          <w:rPr>
            <w:color w:val="0000EE"/>
            <w:u w:val="single"/>
          </w:rPr>
          <w:t>(Colosenses 2:9)</w:t>
        </w:r>
      </w:hyperlink>
    </w:p>
    <w:p>
      <w:pPr>
        <w:pStyle w:val="ListBullet"/>
        <w:spacing w:line="240" w:lineRule="auto"/>
        <w:ind w:left="720"/>
      </w:pPr>
      <w:r/>
      <w:r>
        <w:t>“las inescrutables riquezas de Cristo” (</w:t>
      </w:r>
      <w:hyperlink r:id="rId1834">
        <w:r>
          <w:rPr>
            <w:color w:val="0000EE"/>
            <w:u w:val="single"/>
          </w:rPr>
          <w:t>Efesios 3:8</w:t>
        </w:r>
      </w:hyperlink>
      <w:r>
        <w:t>)</w:t>
      </w:r>
    </w:p>
    <w:p>
      <w:pPr>
        <w:pStyle w:val="Heading3"/>
      </w:pPr>
      <w:r>
        <w:t>¿Cómo colaboraron Dios y las personas para escribir las Escrituras?</w:t>
      </w:r>
    </w:p>
    <w:p>
      <w:r/>
      <w:r>
        <w:t>Los escritores emplearon sus propias palabras y estilos para expresar el significado otorgado por el Espíritu. De esta manera, las Escrituras son el resultado de una cooperación entre lo divino y lo humano. Las Escrituras no fueron inspiradas de manera mecánica -Dios no excluyó la experiencia humana al comunicar perfectamente la palabra divina. En cambio, las Escrituras fueron inspiradas por Dios y luego escritas por humanos. La Biblia, por lo tanto, es tanto completamente divina como completamente humana.</w:t>
      </w:r>
      <w:r/>
      <w:r/>
    </w:p>
    <w:p>
      <w:r/>
    </w:p>
    <w:p>
      <w:pPr>
        <w:pStyle w:val="Heading2"/>
      </w:pPr>
      <w:r>
        <w:t>Biblia, manuscritos y texto del (Nuevo Testamento)</w:t>
      </w:r>
      <w:r/>
    </w:p>
    <w:p>
      <w:r/>
      <w:r>
        <w:t xml:space="preserve">Copias de los libros del Nuevo Testamento fueron producidas por escribas y se realizaron ediciones a partir de estas copias. En los siglos anteriores a la producción simultánea y múltiple de copias mediante dictado (donde muchos escribas en un </w:t>
      </w:r>
      <w:r>
        <w:rPr>
          <w:i/>
        </w:rPr>
        <w:t xml:space="preserve">scriptorium </w:t>
      </w:r>
      <w:r>
        <w:t>transcribían un texto dictado por un lector), todas las copias manuscritas se hacían de manera individual, con cada escriba produciendo una copia a partir de un ejemplar.</w:t>
      </w:r>
    </w:p>
    <w:p>
      <w:r/>
      <w:r>
        <w:t>Antes del siglo XV, cuando Johannes Gutenberg inventó la imprenta de tipos móviles, todas las copias de cualquier obra literaria se realizaban a mano (de ahí el nombre "manuscrito"). Según un recuento actual, existen 99 manuscritos en papiro, 257 manuscritos unciales y 2.795 manuscritos minúsculos. A esta lista podemos añadir 2.209 leccionarios griegos. Por lo tanto, contamos con más de 5.350 copias manuscritas del Nuevo Testamento griego o partes del mismo. Ninguna otra obra de literatura griega puede presumir de tales cifras.</w:t>
      </w:r>
    </w:p>
    <w:p>
      <w:r/>
      <w:r>
        <w:t>Sumario</w:t>
      </w:r>
    </w:p>
    <w:p>
      <w:r/>
      <w:r>
        <w:t>• Manuscritos importantes en papiro</w:t>
      </w:r>
    </w:p>
    <w:p>
      <w:r/>
      <w:r>
        <w:t>• Manuscritos unciales importantes</w:t>
      </w:r>
    </w:p>
    <w:p>
      <w:r/>
      <w:r>
        <w:t>• El texto del Nuevo Testamento</w:t>
      </w:r>
    </w:p>
    <w:p>
      <w:pPr>
        <w:pStyle w:val="Heading3"/>
      </w:pPr>
      <w:r>
        <w:t>Manuscritos importantes en papiro</w:t>
      </w:r>
    </w:p>
    <w:p>
      <w:r/>
      <w:r>
        <w:t>El papiro es una caña acuática alta cuya médula se corta en tiras, se coloca en un patrón entrecruzado y se pega para crear una página para escribir. Los rollos de papiro de Egipto se han utilizado como superficie de escritura desde principios del tercer milenio a.C. Los griegos adoptaron el uso del papiro alrededor del año novecientos a.C., y más tarde los romanos hicieron lo mismo. Sin embargo, los rollos griegos más antiguos de papiro que se conservan datan del siglo IV a.C. Desafortunadamente, el papiro es perecedero y requiere un clima seco para su conservación. Por eso se han descubierto tantos papiros en las arenas del desierto de Egipto.</w:t>
      </w:r>
    </w:p>
    <w:p>
      <w:r/>
      <w:r>
        <w:t>Los manuscritos de papiro del Nuevo Testamento (abreviados como "P") son generalmente los manuscritos más antiguos del Nuevo Testamento. En términos generales, los más importantes se pueden clasificar en tres grupos: los papiros de Oxirrinco (de Oxirrinco, Egipto), (2) los papiros Beatty (nombrados por su propietario) y (3) los papiros Bodmer (nombrados por su propietario).</w:t>
      </w:r>
    </w:p>
    <w:p>
      <w:pPr>
        <w:pStyle w:val="Heading4"/>
      </w:pPr>
      <w:r>
        <w:t>Los papiros de Oxirrinco</w:t>
      </w:r>
    </w:p>
    <w:p>
      <w:r/>
      <w:r>
        <w:t>A partir de 1898, B. P. Grenfell y A. S. Hunt descubrieron miles de fragmentos de papiro en los antiguos montones de basura de Oxirrinco, Egipto. Este sitio produjo numerosos fragmentos de papiro que contenían todo tipo de material escrito, como literatura, contratos comerciales y legales, cartas etc., así como más de cuarenta manuscritos con porciones del Nuevo Testamento. Algunos de los manuscritos de papiro más destacados de Oxirrinco son los siguientes:</w:t>
      </w:r>
    </w:p>
    <w:p>
      <w:r/>
      <w:r>
        <w:t>P1 (P. Oxy. 2)</w:t>
      </w:r>
    </w:p>
    <w:p>
      <w:r/>
      <w:r>
        <w:t xml:space="preserve">Este manuscrito de finales del segundo siglo contiene </w:t>
      </w:r>
      <w:hyperlink r:id="rId1835">
        <w:r>
          <w:rPr>
            <w:color w:val="0000EE"/>
            <w:u w:val="single"/>
          </w:rPr>
          <w:t>Mateo 1:1–9, 12, 14–20</w:t>
        </w:r>
      </w:hyperlink>
      <w:r>
        <w:t xml:space="preserve">. Grenfell y Hunt, durante el invierno de 1896–97, fueron a Oxirrinco (ahora llamado El-Bahnasa) en busca de documentos cristianos antiguos. El P1 fue descubierto en el segundo día de la excavación. En el momento de este hallazgo, era la copia más antigua existente de cualquier porción del Nuevo Testamento, al menos cien años anterior al </w:t>
      </w:r>
      <w:r>
        <w:rPr>
          <w:i/>
        </w:rPr>
        <w:t>Codex Vaticanus</w:t>
      </w:r>
      <w:r>
        <w:t>. El copista del P1 parece haber seguido fielmente un ejemplar muy confiable. Donde hay variantes importantes, el P1 concuerda con los mejores testigos alejandrinos, especialmente B (</w:t>
      </w:r>
      <w:r>
        <w:rPr>
          <w:i/>
        </w:rPr>
        <w:t>Codex Vaticanus</w:t>
      </w:r>
      <w:r>
        <w:t>), del cual rara vez se desvía.</w:t>
      </w:r>
    </w:p>
    <w:p>
      <w:r/>
      <w:r>
        <w:t>P5 (P. Oxy. 208 y 1781)</w:t>
      </w:r>
    </w:p>
    <w:p>
      <w:r/>
      <w:r>
        <w:t xml:space="preserve">Dos partes separadas de este manuscrito del siglo III fueron desenterradas en Oxirrinco por Grenfell y Hunt, ambas pertenecientes al mismo manuscrito de papiro. La primera parte contiene </w:t>
      </w:r>
      <w:hyperlink r:id="rId1836">
        <w:r>
          <w:rPr>
            <w:color w:val="0000EE"/>
            <w:u w:val="single"/>
          </w:rPr>
          <w:t>Juan 1:23–31, 33–40</w:t>
        </w:r>
      </w:hyperlink>
      <w:r>
        <w:t xml:space="preserve"> en un fragmento y </w:t>
      </w:r>
      <w:hyperlink r:id="rId1837">
        <w:r>
          <w:rPr>
            <w:color w:val="0000EE"/>
            <w:u w:val="single"/>
          </w:rPr>
          <w:t>Juan 20:11–17</w:t>
        </w:r>
      </w:hyperlink>
      <w:r>
        <w:t xml:space="preserve"> en otro, probablemente en los primeros y últimos cuadernillos de un manuscrito que solo contiene el evangelio de Juan. Esta parte se publicó en el volumen II de</w:t>
      </w:r>
      <w:r>
        <w:rPr>
          <w:i/>
        </w:rPr>
        <w:t xml:space="preserve"> Oxyrhynchus Papyri</w:t>
      </w:r>
      <w:r>
        <w:t xml:space="preserve"> en 1899; la segunda parte, que contiene </w:t>
      </w:r>
      <w:hyperlink r:id="rId1838">
        <w:r>
          <w:rPr>
            <w:color w:val="0000EE"/>
            <w:u w:val="single"/>
          </w:rPr>
          <w:t>Juan 16:14–30</w:t>
        </w:r>
      </w:hyperlink>
      <w:r>
        <w:t xml:space="preserve">, no se publicó hasta 1922 en el volumen XV de </w:t>
      </w:r>
      <w:r>
        <w:rPr>
          <w:i/>
        </w:rPr>
        <w:t>Oxyrhynchus Papyri.</w:t>
      </w:r>
    </w:p>
    <w:p>
      <w:r/>
      <w:r>
        <w:t xml:space="preserve">Después de examinar la primera parte, Grenfell y Hunt afirmaron: “el texto es bueno y parece tener afinidades con el del </w:t>
      </w:r>
      <w:r>
        <w:rPr>
          <w:i/>
        </w:rPr>
        <w:t>Codex Sinaiticus</w:t>
      </w:r>
      <w:r>
        <w:t>, con el cual el papiro coincide en varias lecturas que no se encuentran en otros lugares”. El papiro, escrito con una mano documental, se destaca por su brevedad.</w:t>
      </w:r>
    </w:p>
    <w:p>
      <w:r/>
      <w:r>
        <w:t>P13 (P. Oxy. 657 y PSI 1292)</w:t>
      </w:r>
    </w:p>
    <w:p>
      <w:r/>
      <w:r>
        <w:t xml:space="preserve">Este manuscrito, fechado entre 175 y 225, contiene doce columnas de un rollo que preserva el texto de </w:t>
      </w:r>
      <w:hyperlink r:id="rId1839">
        <w:r>
          <w:rPr>
            <w:color w:val="0000EE"/>
            <w:u w:val="single"/>
          </w:rPr>
          <w:t>Hebreos 2:14–5:5,</w:t>
        </w:r>
      </w:hyperlink>
      <w:r>
        <w:t xml:space="preserve"> </w:t>
      </w:r>
      <w:hyperlink r:id="rId1840">
        <w:r>
          <w:rPr>
            <w:color w:val="0000EE"/>
            <w:u w:val="single"/>
          </w:rPr>
          <w:t>10:8–22,</w:t>
        </w:r>
      </w:hyperlink>
      <w:r>
        <w:t xml:space="preserve"> </w:t>
      </w:r>
      <w:hyperlink r:id="rId1841">
        <w:r>
          <w:rPr>
            <w:color w:val="0000EE"/>
            <w:u w:val="single"/>
          </w:rPr>
          <w:t>10:29–11:13,</w:t>
        </w:r>
      </w:hyperlink>
      <w:r>
        <w:t xml:space="preserve"> </w:t>
      </w:r>
      <w:hyperlink r:id="rId1842">
        <w:r>
          <w:rPr>
            <w:color w:val="0000EE"/>
            <w:u w:val="single"/>
          </w:rPr>
          <w:t>11:28–12:7</w:t>
        </w:r>
      </w:hyperlink>
      <w:r>
        <w:t xml:space="preserve">. El texto de Hebreos fue escrito con una mano documental reformada en la parte posterior del papiro que contiene la nueva epítome de Livio. Por esta razón, algunos eruditos piensan que el manuscrito posiblemente fue llevado a Egipto por un funcionario romano y dejado atrás cuando abandonó su puesto. El P13 coincide muy a menudo con B y complementa a B donde hace falta, es decir, desde </w:t>
      </w:r>
      <w:hyperlink r:id="rId1843">
        <w:r>
          <w:rPr>
            <w:color w:val="0000EE"/>
            <w:u w:val="single"/>
          </w:rPr>
          <w:t>Hebreos 9:14</w:t>
        </w:r>
      </w:hyperlink>
      <w:r>
        <w:t xml:space="preserve"> hasta el final de Hebreos. P13 y P46 muestran casi el mismo texto. De un total de 88 unidades de variación, hay 71 acuerdos y solo diecisiete desacuerdos.</w:t>
      </w:r>
    </w:p>
    <w:p>
      <w:r/>
      <w:r>
        <w:t>P77 (P. Oxy. 2683 + 4405)</w:t>
      </w:r>
    </w:p>
    <w:p>
      <w:r/>
      <w:r>
        <w:t>Fechado entre el 150 y el 75, este es el manuscrito más antiguo de Mateo (</w:t>
      </w:r>
      <w:hyperlink r:id="rId1844">
        <w:r>
          <w:rPr>
            <w:color w:val="0000EE"/>
            <w:u w:val="single"/>
          </w:rPr>
          <w:t>23:30–39</w:t>
        </w:r>
      </w:hyperlink>
      <w:r>
        <w:t xml:space="preserve">). El manuscrito es claramente una obra literaria. Fue escrito con una caligrafía elegante y presenta lo que fue o se convirtió en un sistema estándar de división de capítulos, así como puntuación y marcas de respiración. P77 tiene afinidades textuales cercanas con el </w:t>
      </w:r>
      <w:r>
        <w:rPr>
          <w:i/>
        </w:rPr>
        <w:t>Codex Sinaiticus</w:t>
      </w:r>
      <w:r>
        <w:t>.</w:t>
      </w:r>
    </w:p>
    <w:p>
      <w:r/>
      <w:r>
        <w:t>P90 (P. Oxy. 3523)</w:t>
      </w:r>
    </w:p>
    <w:p>
      <w:r/>
      <w:r>
        <w:t xml:space="preserve">Este manuscrito del siglo II (c. 150–75) contiene </w:t>
      </w:r>
      <w:hyperlink r:id="rId1845">
        <w:r>
          <w:rPr>
            <w:color w:val="0000EE"/>
            <w:u w:val="single"/>
          </w:rPr>
          <w:t>Juan 18:36–19:7</w:t>
        </w:r>
      </w:hyperlink>
      <w:r>
        <w:t>. La caligrafía (una escritura erguida, redondeada y elegante) es muy similar a la que se encuentra en P66. Además, P90 muestra más afinidad con P66 que con cualquier otro manuscrito individual, aunque no coincide completamente con P66.</w:t>
      </w:r>
    </w:p>
    <w:p>
      <w:r/>
      <w:r>
        <w:t>P. Oxy. 4404</w:t>
      </w:r>
    </w:p>
    <w:p>
      <w:r/>
      <w:r>
        <w:t xml:space="preserve">Conteniendo </w:t>
      </w:r>
      <w:hyperlink r:id="rId1846">
        <w:r>
          <w:rPr>
            <w:color w:val="0000EE"/>
            <w:u w:val="single"/>
          </w:rPr>
          <w:t>Mateo 21:34–37, 43, 45</w:t>
        </w:r>
      </w:hyperlink>
      <w:r>
        <w:t>, este manuscrito podría ser el más antiguo existente del Nuevo Testamento, ya que la escritura es romana temprana y, por lo tanto, podría datarse a principios del siglo II.</w:t>
      </w:r>
    </w:p>
    <w:p>
      <w:pPr>
        <w:pStyle w:val="Heading4"/>
      </w:pPr>
      <w:r>
        <w:t>Los papiros de Chester Beatty</w:t>
      </w:r>
    </w:p>
    <w:p>
      <w:r/>
      <w:r>
        <w:t xml:space="preserve">Estos manuscritos fueron adquiridos de un comerciante en Egipto durante la década de 1930 por Chester Beatty y la Universidad de Michigan. Los tres manuscritos de esta colección son muy antiguos y contienen una gran parte del texto del Nuevo Testamento. P45 (c. 200) incluye porciones de los cuatro evangelios y hechos, P46 (c. 125) contiene casi todas las epístolas de Pablo y Hebreos, y P47 (tercer siglo) abarca </w:t>
      </w:r>
      <w:hyperlink r:id="rId1847">
        <w:r>
          <w:rPr>
            <w:color w:val="0000EE"/>
            <w:u w:val="single"/>
          </w:rPr>
          <w:t>Apocalipsis 9–17</w:t>
        </w:r>
      </w:hyperlink>
      <w:r>
        <w:t>.</w:t>
      </w:r>
    </w:p>
    <w:p>
      <w:r/>
      <w:r>
        <w:t>P45 (Papiro Chester Beatty I)</w:t>
      </w:r>
    </w:p>
    <w:p>
      <w:r/>
      <w:r>
        <w:t>Este códice contiene los cuatro evangelios y hechos (</w:t>
      </w:r>
      <w:hyperlink r:id="rId1848">
        <w:r>
          <w:rPr>
            <w:color w:val="0000EE"/>
            <w:u w:val="single"/>
          </w:rPr>
          <w:t>Mt 20:24–32,</w:t>
        </w:r>
      </w:hyperlink>
      <w:r>
        <w:t xml:space="preserve"> </w:t>
      </w:r>
      <w:hyperlink r:id="rId1849">
        <w:r>
          <w:rPr>
            <w:color w:val="0000EE"/>
            <w:u w:val="single"/>
          </w:rPr>
          <w:t>21:13–19,</w:t>
        </w:r>
      </w:hyperlink>
      <w:r>
        <w:t xml:space="preserve"> </w:t>
      </w:r>
      <w:hyperlink r:id="rId1850">
        <w:r>
          <w:rPr>
            <w:color w:val="0000EE"/>
            <w:u w:val="single"/>
          </w:rPr>
          <w:t xml:space="preserve">25:41–26:39, </w:t>
        </w:r>
      </w:hyperlink>
      <w:hyperlink r:id="rId1851">
        <w:r>
          <w:rPr>
            <w:color w:val="0000EE"/>
            <w:u w:val="single"/>
          </w:rPr>
          <w:t>Mc 4:36–9:31,</w:t>
        </w:r>
      </w:hyperlink>
      <w:r>
        <w:t xml:space="preserve"> </w:t>
      </w:r>
      <w:hyperlink r:id="rId1852">
        <w:r>
          <w:rPr>
            <w:color w:val="0000EE"/>
            <w:u w:val="single"/>
          </w:rPr>
          <w:t>11:27–12:28,</w:t>
        </w:r>
      </w:hyperlink>
      <w:r>
        <w:t xml:space="preserve"> </w:t>
      </w:r>
      <w:hyperlink r:id="rId1853">
        <w:r>
          <w:rPr>
            <w:color w:val="0000EE"/>
            <w:u w:val="single"/>
          </w:rPr>
          <w:t>Lc 6:31–7:7,</w:t>
        </w:r>
      </w:hyperlink>
      <w:r>
        <w:t xml:space="preserve"> </w:t>
      </w:r>
      <w:hyperlink r:id="rId1854">
        <w:r>
          <w:rPr>
            <w:color w:val="0000EE"/>
            <w:u w:val="single"/>
          </w:rPr>
          <w:t>9:26–14:33,</w:t>
        </w:r>
      </w:hyperlink>
      <w:r>
        <w:t xml:space="preserve"> </w:t>
      </w:r>
      <w:hyperlink r:id="rId1855">
        <w:r>
          <w:rPr>
            <w:color w:val="0000EE"/>
            <w:u w:val="single"/>
          </w:rPr>
          <w:t>Jn 4:51–5:2,</w:t>
        </w:r>
      </w:hyperlink>
      <w:r>
        <w:t xml:space="preserve"> </w:t>
      </w:r>
      <w:hyperlink r:id="rId1856">
        <w:r>
          <w:rPr>
            <w:color w:val="0000EE"/>
            <w:u w:val="single"/>
          </w:rPr>
          <w:t>21–25,</w:t>
        </w:r>
      </w:hyperlink>
      <w:r>
        <w:t xml:space="preserve"> </w:t>
      </w:r>
      <w:hyperlink r:id="rId1857">
        <w:r>
          <w:rPr>
            <w:color w:val="0000EE"/>
            <w:u w:val="single"/>
          </w:rPr>
          <w:t>10:7–25,</w:t>
        </w:r>
      </w:hyperlink>
      <w:r>
        <w:t xml:space="preserve"> </w:t>
      </w:r>
      <w:hyperlink r:id="rId1858">
        <w:r>
          <w:rPr>
            <w:color w:val="0000EE"/>
            <w:u w:val="single"/>
          </w:rPr>
          <w:t>10:30–11:10,</w:t>
        </w:r>
      </w:hyperlink>
      <w:r>
        <w:t xml:space="preserve"> </w:t>
      </w:r>
      <w:hyperlink r:id="rId1859">
        <w:r>
          <w:rPr>
            <w:color w:val="0000EE"/>
            <w:u w:val="single"/>
          </w:rPr>
          <w:t>18–36, 42–57,</w:t>
        </w:r>
      </w:hyperlink>
      <w:r>
        <w:t xml:space="preserve"> </w:t>
      </w:r>
      <w:hyperlink r:id="rId1860">
        <w:r>
          <w:rPr>
            <w:color w:val="0000EE"/>
            <w:u w:val="single"/>
          </w:rPr>
          <w:t>Hc 4:27–17:17</w:t>
        </w:r>
      </w:hyperlink>
      <w:r>
        <w:t>). El orden de los libros en el manuscrito original intacto probablemente era el siguiente: Mateo, Juan, Lucas, Marcos, Hechos (el llamado orden occidental). Este manuscrito fue fechado por Kenyon a principios del siglo III, una fecha que fue confirmada por los papirologistas W. Schubart y H. I. Bell. Esta sigue siendo la fecha asignada a este manuscrito en los manuales modernos sobre crítica textual y ediciones críticas del Nuevo Testamento griego, pero la formación consistente de ciertas letras sugiere una fecha anterior, tal vez a finales del siglo II.</w:t>
      </w:r>
    </w:p>
    <w:p>
      <w:r/>
      <w:r>
        <w:t>El escriba del P45 no tenía la intención de reproducir su fuente de manera exacta. Escribía con mucha libertad: armonizando, suavizando y sustituyendo a su antojo. En resumen, el escriba no copiaba literalmente las palabras. Percibía el contenido de ideas a través del lenguaje y lo transcribía con palabras de su propia elección o en un orden diferente. Así, en el escriba del P45 vemos a un exégeta y un parafraseador.</w:t>
      </w:r>
    </w:p>
    <w:p>
      <w:r/>
      <w:r>
        <w:t>P46 (Papiro Chester Beatty II)</w:t>
      </w:r>
    </w:p>
    <w:p>
      <w:r/>
      <w:r>
        <w:t xml:space="preserve">Este códice contiene la mayoría de las epístolas de Pablo (excluyendo las pastorales) en el siguiente orden: </w:t>
      </w:r>
      <w:hyperlink r:id="rId1861">
        <w:r>
          <w:rPr>
            <w:color w:val="0000EE"/>
            <w:u w:val="single"/>
          </w:rPr>
          <w:t>Romanos 5:17–6:14,</w:t>
        </w:r>
      </w:hyperlink>
      <w:r>
        <w:t xml:space="preserve"> </w:t>
      </w:r>
      <w:hyperlink r:id="rId1862">
        <w:r>
          <w:rPr>
            <w:color w:val="0000EE"/>
            <w:u w:val="single"/>
          </w:rPr>
          <w:t>8:15–15:9,</w:t>
        </w:r>
      </w:hyperlink>
      <w:r>
        <w:t xml:space="preserve"> </w:t>
      </w:r>
      <w:hyperlink r:id="rId1863">
        <w:r>
          <w:rPr>
            <w:color w:val="0000EE"/>
            <w:u w:val="single"/>
          </w:rPr>
          <w:t>15:11–16:27,</w:t>
        </w:r>
      </w:hyperlink>
      <w:r>
        <w:t xml:space="preserve"> </w:t>
      </w:r>
      <w:hyperlink r:id="rId1864">
        <w:r>
          <w:rPr>
            <w:color w:val="0000EE"/>
            <w:u w:val="single"/>
          </w:rPr>
          <w:t>Hebreos 1:1–13:25,</w:t>
        </w:r>
      </w:hyperlink>
      <w:r>
        <w:t xml:space="preserve"> </w:t>
      </w:r>
      <w:hyperlink r:id="rId1865">
        <w:r>
          <w:rPr>
            <w:color w:val="0000EE"/>
            <w:u w:val="single"/>
          </w:rPr>
          <w:t>1 Corintios 1:1–16:22,</w:t>
        </w:r>
      </w:hyperlink>
      <w:r>
        <w:t xml:space="preserve"> </w:t>
      </w:r>
      <w:hyperlink r:id="rId1866">
        <w:r>
          <w:rPr>
            <w:color w:val="0000EE"/>
            <w:u w:val="single"/>
          </w:rPr>
          <w:t>2 Corintios 1:1–13:13,</w:t>
        </w:r>
      </w:hyperlink>
      <w:r>
        <w:t xml:space="preserve"> </w:t>
      </w:r>
      <w:hyperlink r:id="rId1867">
        <w:r>
          <w:rPr>
            <w:color w:val="0000EE"/>
            <w:u w:val="single"/>
          </w:rPr>
          <w:t>Efesios 1:1–6:24,</w:t>
        </w:r>
      </w:hyperlink>
      <w:r>
        <w:t xml:space="preserve"> </w:t>
      </w:r>
      <w:hyperlink r:id="rId1868">
        <w:r>
          <w:rPr>
            <w:color w:val="0000EE"/>
            <w:u w:val="single"/>
          </w:rPr>
          <w:t>Gálatas 1:1–6:18,</w:t>
        </w:r>
      </w:hyperlink>
      <w:r>
        <w:t xml:space="preserve"> </w:t>
      </w:r>
      <w:hyperlink r:id="rId1869">
        <w:r>
          <w:rPr>
            <w:color w:val="0000EE"/>
            <w:u w:val="single"/>
          </w:rPr>
          <w:t>Filipenses 1:1–4:23,</w:t>
        </w:r>
      </w:hyperlink>
      <w:r>
        <w:t xml:space="preserve"> </w:t>
      </w:r>
      <w:hyperlink r:id="rId1870">
        <w:r>
          <w:rPr>
            <w:color w:val="0000EE"/>
            <w:u w:val="single"/>
          </w:rPr>
          <w:t>Colosenses 1:1–4:18,</w:t>
        </w:r>
      </w:hyperlink>
      <w:r>
        <w:t xml:space="preserve"> </w:t>
      </w:r>
      <w:hyperlink r:id="rId1871">
        <w:r>
          <w:rPr>
            <w:color w:val="0000EE"/>
            <w:u w:val="single"/>
          </w:rPr>
          <w:t>1 Tesalonicenses 1:1,</w:t>
        </w:r>
      </w:hyperlink>
      <w:r>
        <w:t xml:space="preserve"> </w:t>
      </w:r>
      <w:hyperlink r:id="rId1872">
        <w:r>
          <w:rPr>
            <w:color w:val="0000EE"/>
            <w:u w:val="single"/>
          </w:rPr>
          <w:t>1:9–2:3,</w:t>
        </w:r>
      </w:hyperlink>
      <w:r>
        <w:t xml:space="preserve"> </w:t>
      </w:r>
      <w:hyperlink r:id="rId1873">
        <w:r>
          <w:rPr>
            <w:color w:val="0000EE"/>
            <w:u w:val="single"/>
          </w:rPr>
          <w:t>5:5–9, 23–28</w:t>
        </w:r>
      </w:hyperlink>
      <w:r>
        <w:t xml:space="preserve"> (con algunos espacios en blanco en cada uno de los libros).</w:t>
      </w:r>
    </w:p>
    <w:p>
      <w:r/>
      <w:r>
        <w:t xml:space="preserve">El manuscrito fue originalmente fechado a principios del siglo III. Sin embargo, otros han datado el manuscrito antes, en el siglo II. El escriba que produjo este manuscrito utilizó un ejemplar temprano y excelente. Era un escriba profesional, ya que hay anotaciones de </w:t>
      </w:r>
      <w:r>
        <w:rPr>
          <w:i/>
        </w:rPr>
        <w:t xml:space="preserve">stichoi </w:t>
      </w:r>
      <w:r>
        <w:t xml:space="preserve">al final de varios libros (ver la conclusión de Romanos, 2 Corintios, Efesios, Filipenses). Los </w:t>
      </w:r>
      <w:r>
        <w:rPr>
          <w:i/>
        </w:rPr>
        <w:t xml:space="preserve">stichoi </w:t>
      </w:r>
      <w:r>
        <w:t xml:space="preserve">eran utilizados por profesionales para anotar cuántas líneas se habían copiado para recibir un pago proporcional. Es probable que el </w:t>
      </w:r>
      <w:r>
        <w:rPr>
          <w:i/>
        </w:rPr>
        <w:t>ex officio</w:t>
      </w:r>
      <w:r>
        <w:t xml:space="preserve"> del </w:t>
      </w:r>
      <w:r>
        <w:rPr>
          <w:i/>
        </w:rPr>
        <w:t xml:space="preserve">scriptorium </w:t>
      </w:r>
      <w:r>
        <w:t xml:space="preserve">(quizás conectado con una biblioteca de la iglesia) paginara el códice e indicara los </w:t>
      </w:r>
      <w:r>
        <w:rPr>
          <w:i/>
        </w:rPr>
        <w:t>stichoi</w:t>
      </w:r>
      <w:r>
        <w:t>. El propio escriba hizo algunas correcciones a medida que avanzaba, y luego varios otros lectores realizaron correcciones aquí y allá.</w:t>
      </w:r>
    </w:p>
    <w:p>
      <w:r/>
      <w:r>
        <w:t>El texto de P46 muestra una fuerte afinidad con B (especialmente en Efesios, Colosenses y Hebreos) y luego con א (</w:t>
      </w:r>
      <w:r>
        <w:rPr>
          <w:i/>
        </w:rPr>
        <w:t>Codex Sinaiticus</w:t>
      </w:r>
      <w:r>
        <w:t>). P46 concuerda mucho menos con los representantes posteriores del texto alejandrino. En resumen, P46 es protoalejandrino. En Hebreos, P46 y P13 presentan casi el mismo texto. De un total de 88 unidades de variación, hay 71 coincidencias y solo diecisiete discrepancias.</w:t>
      </w:r>
    </w:p>
    <w:p>
      <w:r/>
      <w:r>
        <w:t>P47 (Papiro Chester Beatty III)</w:t>
      </w:r>
    </w:p>
    <w:p>
      <w:r/>
      <w:r>
        <w:t xml:space="preserve">Este códice del siglo III contiene </w:t>
      </w:r>
      <w:hyperlink r:id="rId1874">
        <w:r>
          <w:rPr>
            <w:color w:val="0000EE"/>
            <w:u w:val="single"/>
          </w:rPr>
          <w:t>Apocalipsis 9:10–17:2</w:t>
        </w:r>
      </w:hyperlink>
      <w:r>
        <w:t>. El texto de P47 coincide con mayor frecuencia con el del</w:t>
      </w:r>
      <w:r>
        <w:rPr>
          <w:i/>
        </w:rPr>
        <w:t xml:space="preserve"> Codex Sinaiticus </w:t>
      </w:r>
      <w:r>
        <w:t xml:space="preserve">que con cualquier otro manuscrito (incluyendo el </w:t>
      </w:r>
      <w:r>
        <w:rPr>
          <w:i/>
        </w:rPr>
        <w:t>Codex Alexandrinus</w:t>
      </w:r>
      <w:r>
        <w:t xml:space="preserve"> y el</w:t>
      </w:r>
      <w:r>
        <w:rPr>
          <w:i/>
        </w:rPr>
        <w:t xml:space="preserve"> Codex Ephraemi Rescriptus</w:t>
      </w:r>
      <w:r>
        <w:t>), aunque a menudo muestra independencia.</w:t>
      </w:r>
    </w:p>
    <w:p>
      <w:pPr>
        <w:pStyle w:val="Heading4"/>
      </w:pPr>
      <w:r>
        <w:t>Los papiros de Bodmer</w:t>
      </w:r>
    </w:p>
    <w:p>
      <w:r/>
      <w:r>
        <w:t xml:space="preserve">Estos manuscritos fueron adquiridos por M. Martin Bodmer a un comerciante en Egipto durante las décadas de 1950 y 1960. Los tres papiros importantes en esta colección son P66 (c. 175, que contiene casi todo el evangelio de Juan), P72 (del tercer siglo, que incluye todo 1 y 2 Pedro y Judas), y P75 (c. 200, que contiene grandes partes de </w:t>
      </w:r>
      <w:hyperlink r:id="rId1875">
        <w:r>
          <w:rPr>
            <w:color w:val="0000EE"/>
            <w:u w:val="single"/>
          </w:rPr>
          <w:t>Lucas 3-</w:t>
        </w:r>
      </w:hyperlink>
      <w:hyperlink r:id="rId1876">
        <w:r>
          <w:rPr>
            <w:color w:val="0000EE"/>
            <w:u w:val="single"/>
          </w:rPr>
          <w:t>Juan 15</w:t>
        </w:r>
      </w:hyperlink>
      <w:r>
        <w:t>).</w:t>
      </w:r>
    </w:p>
    <w:p>
      <w:r/>
      <w:r>
        <w:t>P66 (Papiro Bodmer II)</w:t>
      </w:r>
    </w:p>
    <w:p>
      <w:r/>
      <w:r>
        <w:t>Este manuscrito contiene la mayor parte del evangelio de Juan (</w:t>
      </w:r>
      <w:hyperlink r:id="rId1877">
        <w:r>
          <w:rPr>
            <w:color w:val="0000EE"/>
            <w:u w:val="single"/>
          </w:rPr>
          <w:t>1:1–6:11,</w:t>
        </w:r>
      </w:hyperlink>
      <w:r>
        <w:t xml:space="preserve"> </w:t>
      </w:r>
      <w:hyperlink r:id="rId1878">
        <w:r>
          <w:rPr>
            <w:color w:val="0000EE"/>
            <w:u w:val="single"/>
          </w:rPr>
          <w:t>6:35–14:26,</w:t>
        </w:r>
      </w:hyperlink>
      <w:r>
        <w:t xml:space="preserve"> </w:t>
      </w:r>
      <w:hyperlink r:id="rId1879">
        <w:r>
          <w:rPr>
            <w:color w:val="0000EE"/>
            <w:u w:val="single"/>
          </w:rPr>
          <w:t>29–30,</w:t>
        </w:r>
      </w:hyperlink>
      <w:r>
        <w:t xml:space="preserve"> </w:t>
      </w:r>
      <w:hyperlink r:id="rId1880">
        <w:r>
          <w:rPr>
            <w:color w:val="0000EE"/>
            <w:u w:val="single"/>
          </w:rPr>
          <w:t>15:2–26,</w:t>
        </w:r>
      </w:hyperlink>
      <w:r>
        <w:t xml:space="preserve"> </w:t>
      </w:r>
      <w:hyperlink r:id="rId1881">
        <w:r>
          <w:rPr>
            <w:color w:val="0000EE"/>
            <w:u w:val="single"/>
          </w:rPr>
          <w:t>16:2–4, 6–7,</w:t>
        </w:r>
      </w:hyperlink>
      <w:r>
        <w:t xml:space="preserve"> </w:t>
      </w:r>
      <w:hyperlink r:id="rId1882">
        <w:r>
          <w:rPr>
            <w:color w:val="0000EE"/>
            <w:u w:val="single"/>
          </w:rPr>
          <w:t>16:10–20:20</w:t>
        </w:r>
      </w:hyperlink>
      <w:r>
        <w:t xml:space="preserve">, </w:t>
      </w:r>
      <w:hyperlink r:id="rId1883">
        <w:r>
          <w:rPr>
            <w:color w:val="0000EE"/>
            <w:u w:val="single"/>
          </w:rPr>
          <w:t>22–23,</w:t>
        </w:r>
      </w:hyperlink>
      <w:r>
        <w:t xml:space="preserve"> </w:t>
      </w:r>
      <w:hyperlink r:id="rId1884">
        <w:r>
          <w:rPr>
            <w:color w:val="0000EE"/>
            <w:u w:val="single"/>
          </w:rPr>
          <w:t>20:25–21:9</w:t>
        </w:r>
      </w:hyperlink>
      <w:r>
        <w:t>). El manuscrito no incluye la perícopa de la adúltera (</w:t>
      </w:r>
      <w:hyperlink r:id="rId1885">
        <w:r>
          <w:rPr>
            <w:color w:val="0000EE"/>
            <w:u w:val="single"/>
          </w:rPr>
          <w:t>7:53–8:11</w:t>
        </w:r>
      </w:hyperlink>
      <w:r>
        <w:t>), lo que lo convierte en el testimonio más antiguo que no contiene este pasaje espurio. Generalmente, se data el manuscrito alrededor del año 200, pero el renombrado paleógrafo Herbert Hunger ha argumentado que P66 debería datarse en la primera mitad, si no en el primer cuarto, del segundo siglo.</w:t>
      </w:r>
    </w:p>
    <w:p>
      <w:r/>
      <w:r>
        <w:t xml:space="preserve">Según estudios recientes, es evidente que P66 ha preservado el trabajo de tres individuos: el escriba original, un corrector exhaustivo y un corrector menor. Con una mano caligráfica experimentada, el escriba original de P66 escribió en letra más grande a medida que avanzaba para completar el códice. La letra grande a lo largo del texto indica que fue escrito para ser leído en voz alta a una congregación cristiana. El texto muestra el conocimiento del escriba de otras partes de las escrituras (ya que armonizó </w:t>
      </w:r>
      <w:hyperlink r:id="rId1886">
        <w:r>
          <w:rPr>
            <w:color w:val="0000EE"/>
            <w:u w:val="single"/>
          </w:rPr>
          <w:t>Juan 6:69</w:t>
        </w:r>
      </w:hyperlink>
      <w:r>
        <w:t xml:space="preserve"> con </w:t>
      </w:r>
      <w:hyperlink r:id="rId1887">
        <w:r>
          <w:rPr>
            <w:color w:val="0000EE"/>
            <w:u w:val="single"/>
          </w:rPr>
          <w:t>Mateo 16:16</w:t>
        </w:r>
      </w:hyperlink>
      <w:r>
        <w:t xml:space="preserve"> y </w:t>
      </w:r>
      <w:hyperlink r:id="rId1888">
        <w:r>
          <w:rPr>
            <w:color w:val="0000EE"/>
            <w:u w:val="single"/>
          </w:rPr>
          <w:t>Juan 21:6</w:t>
        </w:r>
      </w:hyperlink>
      <w:r>
        <w:t xml:space="preserve"> con </w:t>
      </w:r>
      <w:hyperlink r:id="rId1889">
        <w:r>
          <w:rPr>
            <w:color w:val="0000EE"/>
            <w:u w:val="single"/>
          </w:rPr>
          <w:t>Lucas 5:5</w:t>
        </w:r>
      </w:hyperlink>
      <w:r>
        <w:t xml:space="preserve">), su uso de nomina sacra estándar (una forma de escribir nombres divinos) y su uso especial de </w:t>
      </w:r>
      <w:r>
        <w:rPr>
          <w:i/>
        </w:rPr>
        <w:t>nomina sacra</w:t>
      </w:r>
      <w:r>
        <w:t xml:space="preserve"> para las palabras “cruz” y “crucificar”.</w:t>
      </w:r>
    </w:p>
    <w:p>
      <w:r/>
      <w:r>
        <w:t xml:space="preserve">El escriba original fue bastante libre en su interacción con el texto, produjo varias lecturas singulares que revelan su interpretación independiente del mismo. Aunque los numerosos errores del escriba podrían indicar descuido, muchas de las lecturas singulares — antes de la corrección — muestran que no estaba desvinculado de la narrativa. Más bien, se absorbía tanto en su lectura que a menudo olvidaba las palabras exactas que estaba copiando. Su tarea como copista era duplicar el ejemplar palabra por palabra, pero esto se veía frustrado por el hecho de que leía el texto en fragmentos semánticos lógicos y a menudo se convertía en coproductor de un nuevo texto. Como resultado, continuamente tenía que detener su lectura y hacer muchas correcciones en el proceso. Sin embargo, dejó varios lugares sin corregir, que luego fueron arreglados por el </w:t>
      </w:r>
      <w:r>
        <w:rPr>
          <w:i/>
        </w:rPr>
        <w:t>diorthotes</w:t>
      </w:r>
      <w:r>
        <w:t xml:space="preserve"> (corrector oficial). El producto terminado es bastante bueno, presentando un texto que está muy cerca de los testigos Alejandrinos.</w:t>
      </w:r>
    </w:p>
    <w:p>
      <w:r/>
      <w:r>
        <w:t>P72 (Papiro Bodmer VII–VIII)</w:t>
      </w:r>
    </w:p>
    <w:p>
      <w:r/>
      <w:r>
        <w:t xml:space="preserve">Este manuscrito, fechado a finales del siglo III, contiene una interesante colección de escritos en un solo códice: </w:t>
      </w:r>
      <w:hyperlink r:id="rId1890">
        <w:r>
          <w:rPr>
            <w:color w:val="0000EE"/>
            <w:u w:val="single"/>
          </w:rPr>
          <w:t>1 Pedro 1:1–5:14,</w:t>
        </w:r>
      </w:hyperlink>
      <w:r>
        <w:t xml:space="preserve"> </w:t>
      </w:r>
      <w:hyperlink r:id="rId1891">
        <w:r>
          <w:rPr>
            <w:color w:val="0000EE"/>
            <w:u w:val="single"/>
          </w:rPr>
          <w:t>2 Pedro 1:1–3:18,</w:t>
        </w:r>
      </w:hyperlink>
      <w:r>
        <w:t xml:space="preserve"> </w:t>
      </w:r>
      <w:hyperlink r:id="rId1892">
        <w:r>
          <w:rPr>
            <w:color w:val="0000EE"/>
            <w:u w:val="single"/>
          </w:rPr>
          <w:t>Judas 1:1–25,</w:t>
        </w:r>
      </w:hyperlink>
      <w:r>
        <w:t xml:space="preserve"> la natividad de María, la correspondencia apócrifa de Pablo a los Corintios, la undécima oda de Salomón, la homilía de Melitón sobre la Pascua, un fragmento de un himno, la apología de Fileas, y </w:t>
      </w:r>
      <w:hyperlink r:id="rId1893">
        <w:r>
          <w:rPr>
            <w:color w:val="0000EE"/>
            <w:u w:val="single"/>
          </w:rPr>
          <w:t>Salmos 33</w:t>
        </w:r>
      </w:hyperlink>
      <w:r>
        <w:t xml:space="preserve"> y </w:t>
      </w:r>
      <w:hyperlink r:id="rId1894">
        <w:r>
          <w:rPr>
            <w:color w:val="0000EE"/>
            <w:u w:val="single"/>
          </w:rPr>
          <w:t>34</w:t>
        </w:r>
      </w:hyperlink>
      <w:r>
        <w:t>.</w:t>
      </w:r>
    </w:p>
    <w:p>
      <w:r/>
      <w:r>
        <w:t>Los estudiosos creen que cuatro escribas participaron en la creación de todo el manuscrito. El primer Pedro muestra claras afinidades alejandrinas, especialmente con B. El segundo Pedro y, en especial, Judas presentan un tipo de texto menos controlado (generalmente asociado con el texto "occidental"), con varias lecturas independientes.</w:t>
      </w:r>
    </w:p>
    <w:p>
      <w:r/>
      <w:r>
        <w:t>P75 (Papiro Bodmer XIV–XV)</w:t>
      </w:r>
    </w:p>
    <w:p>
      <w:r/>
      <w:r>
        <w:t>Este códice contiene la mayor parte de Lucas y Juan (</w:t>
      </w:r>
      <w:hyperlink r:id="rId1895">
        <w:r>
          <w:rPr>
            <w:color w:val="0000EE"/>
            <w:u w:val="single"/>
          </w:rPr>
          <w:t>Lc 3:18–4:2,</w:t>
        </w:r>
      </w:hyperlink>
      <w:r>
        <w:t xml:space="preserve"> </w:t>
      </w:r>
      <w:hyperlink r:id="rId1896">
        <w:r>
          <w:rPr>
            <w:color w:val="0000EE"/>
            <w:u w:val="single"/>
          </w:rPr>
          <w:t>4:34–5:10,</w:t>
        </w:r>
      </w:hyperlink>
      <w:r>
        <w:t xml:space="preserve"> </w:t>
      </w:r>
      <w:hyperlink r:id="rId1897">
        <w:r>
          <w:rPr>
            <w:color w:val="0000EE"/>
            <w:u w:val="single"/>
          </w:rPr>
          <w:t>5:37–18:18,</w:t>
        </w:r>
      </w:hyperlink>
      <w:r>
        <w:t xml:space="preserve"> </w:t>
      </w:r>
      <w:hyperlink r:id="rId1898">
        <w:r>
          <w:rPr>
            <w:color w:val="0000EE"/>
            <w:u w:val="single"/>
          </w:rPr>
          <w:t>22:4–24:53,</w:t>
        </w:r>
      </w:hyperlink>
      <w:r>
        <w:t xml:space="preserve"> </w:t>
      </w:r>
      <w:hyperlink r:id="rId1899">
        <w:r>
          <w:rPr>
            <w:color w:val="0000EE"/>
            <w:u w:val="single"/>
          </w:rPr>
          <w:t>Jn 1:1–11:45</w:t>
        </w:r>
      </w:hyperlink>
      <w:r>
        <w:t xml:space="preserve">, </w:t>
      </w:r>
      <w:hyperlink r:id="rId1900">
        <w:r>
          <w:rPr>
            <w:color w:val="0000EE"/>
            <w:u w:val="single"/>
          </w:rPr>
          <w:t>48–57,</w:t>
        </w:r>
      </w:hyperlink>
      <w:r>
        <w:t xml:space="preserve"> </w:t>
      </w:r>
      <w:hyperlink r:id="rId1901">
        <w:r>
          <w:rPr>
            <w:color w:val="0000EE"/>
            <w:u w:val="single"/>
          </w:rPr>
          <w:t>12:3–13:1</w:t>
        </w:r>
      </w:hyperlink>
      <w:r>
        <w:t xml:space="preserve">, </w:t>
      </w:r>
      <w:hyperlink r:id="rId1902">
        <w:r>
          <w:rPr>
            <w:color w:val="0000EE"/>
            <w:u w:val="single"/>
          </w:rPr>
          <w:t>8–9,</w:t>
        </w:r>
      </w:hyperlink>
      <w:r>
        <w:t xml:space="preserve"> </w:t>
      </w:r>
      <w:hyperlink r:id="rId1903">
        <w:r>
          <w:rPr>
            <w:color w:val="0000EE"/>
            <w:u w:val="single"/>
          </w:rPr>
          <w:t>14:8–30,</w:t>
        </w:r>
      </w:hyperlink>
      <w:r>
        <w:t xml:space="preserve"> </w:t>
      </w:r>
      <w:hyperlink r:id="rId1904">
        <w:r>
          <w:rPr>
            <w:color w:val="0000EE"/>
            <w:u w:val="single"/>
          </w:rPr>
          <w:t>15:7–8</w:t>
        </w:r>
      </w:hyperlink>
      <w:r>
        <w:t>.) El manuscrito no incluye la perícopa de la adúltera (</w:t>
      </w:r>
      <w:hyperlink r:id="rId1885">
        <w:r>
          <w:rPr>
            <w:color w:val="0000EE"/>
            <w:u w:val="single"/>
          </w:rPr>
          <w:t>7:53–8:11</w:t>
        </w:r>
      </w:hyperlink>
      <w:r>
        <w:t>). El manuscrito puede datarse a finales del segundo o principios del tercer siglo.</w:t>
      </w:r>
    </w:p>
    <w:p>
      <w:r/>
      <w:r>
        <w:t>El copista de P75 era un escriba alfabetizado y entrenado en la creación de libros. Su habilidad se refleja en su caligrafía precisa y copia controlada. La escritura a mano exhibida en este manuscrito es comúnmente denominada por los paleógrafos como el tipo angular común de finales del segundo a principios del tercer siglo. El cristianismo del escriba se manifiesta en sus abreviaturas de los</w:t>
      </w:r>
      <w:r>
        <w:rPr>
          <w:i/>
        </w:rPr>
        <w:t xml:space="preserve"> nomina sacra,</w:t>
      </w:r>
      <w:r>
        <w:t xml:space="preserve"> así como en su abreviatura de la palabra “cruz”. Estos son signos reveladores de un escriba que pertenecía a la comunidad cristiana. Además, el gran tipo de letra indica que el manuscrito fue compuesto para ser leído en voz alta a una congregación cristiana. El escriba incluso añadió un sistema de divisiones por sección para ayudar a cualquier posible lector. Así, tenemos un manuscrito escrito por un cristiano para otros cristianos.</w:t>
      </w:r>
    </w:p>
    <w:p>
      <w:r/>
      <w:r>
        <w:t xml:space="preserve">Existen varias indicaciones de la orientación Alejandrina del escriba. En primer lugar, destaca su habilidad escritural. Es el mejor entre los primeros escribas cristianos, y su manuscrito es una copia extremadamente precisa. P75 es el trabajo de un escriba sumamente disciplinado que copió con la intención de ser cuidadoso y preciso. Los estudiosos generalmente coinciden en que P75 muestra el tipo de texto que se utilizó para crear el </w:t>
      </w:r>
      <w:r>
        <w:rPr>
          <w:i/>
        </w:rPr>
        <w:t>Codex Vaticanus</w:t>
      </w:r>
      <w:r>
        <w:t xml:space="preserve"> (hay un 87 por ciento de coincidencia entre P75 y B). Por lo tanto, los estudiosos del texto tienen una alta estima por la fidelidad textual de P75.</w:t>
      </w:r>
    </w:p>
    <w:p>
      <w:pPr>
        <w:pStyle w:val="Heading4"/>
      </w:pPr>
      <w:r>
        <w:t>Otros manuscritos en papiro</w:t>
      </w:r>
    </w:p>
    <w:p>
      <w:r/>
      <w:r>
        <w:t>P4, P64 y P67</w:t>
      </w:r>
    </w:p>
    <w:p>
      <w:r/>
      <w:r>
        <w:t>Estos tres manuscritos de papiro forman parte de un códice que data entre el 150 y el 175 d.C. El manuscrito fue realizado por un escriba profesional, y el texto es sumamente preciso.</w:t>
      </w:r>
    </w:p>
    <w:p>
      <w:r/>
      <w:r>
        <w:t>P32 (Papiro Rylands 5)</w:t>
      </w:r>
    </w:p>
    <w:p>
      <w:r/>
      <w:r>
        <w:t xml:space="preserve">Este manuscrito, que conserva </w:t>
      </w:r>
      <w:hyperlink r:id="rId1905">
        <w:r>
          <w:rPr>
            <w:color w:val="0000EE"/>
            <w:u w:val="single"/>
          </w:rPr>
          <w:t>Tito 1:11–15,</w:t>
        </w:r>
      </w:hyperlink>
      <w:r>
        <w:t xml:space="preserve"> </w:t>
      </w:r>
      <w:hyperlink r:id="rId1906">
        <w:r>
          <w:rPr>
            <w:color w:val="0000EE"/>
            <w:u w:val="single"/>
          </w:rPr>
          <w:t>2:3–8</w:t>
        </w:r>
      </w:hyperlink>
      <w:r>
        <w:t>, está fechado alrededor del año 175, lo que lo convierte en la copia más antigua existente de cualquiera de las epístolas pastorales. P32 muestra concordancia con א y con F y G. Dado que F y G (manuscritos casi idénticos) se remontan al mismo arquetipo, es posible que P32 esté vinculado a la misma fuente.</w:t>
      </w:r>
    </w:p>
    <w:p>
      <w:r/>
      <w:r>
        <w:t>P52 (Papiro Rylands 457)</w:t>
      </w:r>
    </w:p>
    <w:p>
      <w:r/>
      <w:r>
        <w:t xml:space="preserve">Este fragmento, que contiene </w:t>
      </w:r>
      <w:hyperlink r:id="rId1907">
        <w:r>
          <w:rPr>
            <w:color w:val="0000EE"/>
            <w:u w:val="single"/>
          </w:rPr>
          <w:t>Juan 18:31–34, 37–38</w:t>
        </w:r>
      </w:hyperlink>
      <w:r>
        <w:t>, es notable por su fecha: alrededor de 110–125. Muchos eruditos, como F. Kenyon, H. I. Bell, A. Deissmann y W. H. P. Hatch, han confirmado esta datación. El manuscrito proviene del sitio de Fayum u Oxirrinco. Fue adquirido en 1920 por Grenfell, pero permaneció desapercibido entre cientos de papiros hasta 1934, cuando C. H. Roberts reconoció que este fragmento conserva algunos versículos del evangelio de Juan.</w:t>
      </w:r>
    </w:p>
    <w:p>
      <w:pPr>
        <w:pStyle w:val="Heading3"/>
      </w:pPr>
      <w:r>
        <w:t>Importantes manuscritos unciales</w:t>
      </w:r>
    </w:p>
    <w:p>
      <w:r/>
      <w:r>
        <w:t>Los manuscritos comúnmente clasificados como "unciales" se designan así para diferenciarlos de los manuscritos en papiro. En cierto modo, esto es un error porque la verdadera diferencia radica en el material en el que están escritos: vitela (piel de animal tratada) en comparación con papiro, no en el tipo de letras utilizadas. De hecho, los papiros también están escritos en unciales (letras mayúsculas), pero el término "uncial" describe típicamente la escritura mayúscula que fue prominente en los textos bíblicos del siglo IV, como en א, A, B, C.</w:t>
      </w:r>
    </w:p>
    <w:p>
      <w:pPr>
        <w:pStyle w:val="Heading4"/>
      </w:pPr>
      <w:r>
        <w:rPr>
          <w:i/>
        </w:rPr>
        <w:t xml:space="preserve">Codex Sinaiticus </w:t>
      </w:r>
      <w:r>
        <w:t>(o א)</w:t>
      </w:r>
    </w:p>
    <w:p>
      <w:r/>
      <w:r>
        <w:t>Este códice contiene todo el Antiguo Testamento y el Nuevo Testamento en el siguiente orden: los cuatro evangelios, las Epístolas Paulinas (incluyendo Hebreos), Hechos, las Epístolas Generales y Apocalipsis. También incluye la Epístola de Bernabé y el Pastor de Hermas. El códice no puede ser anterior al año 340 (el año en que murió Eusebio) porque las secciones eusebianas del texto están indicadas en los márgenes de los evangelios por una mano contemporánea. La mayoría de los estudiosos lo datan entre los años 350 y 375.</w:t>
      </w:r>
    </w:p>
    <w:p>
      <w:r/>
      <w:r>
        <w:t>Este códice fue descubierto por Constantin von Tischendorf en el Monasterio de Santa Catalina, ubicado al pie del Monte Sinaí. Durante una visita al monasterio en 1844, observó en una papelera algunas hojas de pergamino que se estaban utilizando para encender las lámparas. Se le permitió llevarse este papel de desecho, que resultó ser 43 hojas de varias partes de la traducción griega del Antiguo Testamento.</w:t>
      </w:r>
    </w:p>
    <w:p>
      <w:r/>
      <w:r>
        <w:t>En 1853, realizó un segundo viaje al monasterio y no encontró nada. Sin embargo, en 1859, durante su tercer viaje, descubrió no solo otras partes del Antiguo Testamento, sino también el Nuevo Testamento completo. Finalmente, logró persuadir a las autoridades del monasterio para presentar el manuscrito al zar, el gran patrón de la Iglesia Católica Griega, quien lo colocó en la Biblioteca Imperial de San Petersburgo. El zar otorgó grandes honores al monasterio y a sus autoridades, y todos parecían muy satisfechos. Más tarde, Tischendorf fue acusado de haber robado el manuscrito de sus legítimos propietarios, pero los mejores eruditos textuales no aceptan esa versión.</w:t>
      </w:r>
    </w:p>
    <w:p>
      <w:r/>
      <w:r>
        <w:t>El manuscrito permaneció en la Biblioteca Imperial hasta 1933, cuando fue adquirido por el Museo Británico por la considerable suma de cien mil libras (aproximadamente medio millón de dólares). La crítica textual fue noticia porque un manuscrito fue comprado por esta cantidad de dinero, recaudada en gran parte mediante suscripción pública durante la gran depresión. El manuscrito ahora se exhibe en la sala de manuscritos del museo, donde se considera una de sus posesiones más valiosas.</w:t>
      </w:r>
    </w:p>
    <w:p>
      <w:r/>
      <w:r>
        <w:t xml:space="preserve">El texto del </w:t>
      </w:r>
      <w:r>
        <w:rPr>
          <w:i/>
        </w:rPr>
        <w:t xml:space="preserve">Sinaiticus </w:t>
      </w:r>
      <w:r>
        <w:t xml:space="preserve">está muy estrechamente relacionado con el del </w:t>
      </w:r>
      <w:r>
        <w:rPr>
          <w:i/>
        </w:rPr>
        <w:t>Codex Vaticanus</w:t>
      </w:r>
      <w:r>
        <w:t xml:space="preserve">. Ambos presentan el tipo de texto más puro, generalmente llamado tipo de texto Alejandrino. Tischendorf utilizó ampliamente la evidencia textual del Codex Sinaiticus al preparar sus ediciones críticas del Nuevo Testamento griego. Tischendorf pensaba que cuatro escribas habían producido originalmente el códice, a quienes nombró escribas A, B, C y D. Sin embargo, tras una nueva investigación, H. J. Milne y T. C. Skeat identificaron solo tres escribas: A (quien escribió los libros históricos y poéticos del Antiguo Testamento, así como la mayor parte del Nuevo Testamento), B (quien escribió los Profetas y el Pastor de Hermas) y D (quien escribió algunos Salmos, Tobit, Judith y 4 Macabeos, y rehizo pequeñas secciones del Nuevo Testamento). Milne y Skeat demostraron que el escriba A del </w:t>
      </w:r>
      <w:r>
        <w:rPr>
          <w:i/>
        </w:rPr>
        <w:t>Codex Vaticanus</w:t>
      </w:r>
      <w:r>
        <w:t xml:space="preserve"> probablemente era el mismo que el escriba D del </w:t>
      </w:r>
      <w:r>
        <w:rPr>
          <w:i/>
        </w:rPr>
        <w:t>Codex Sinaiticus</w:t>
      </w:r>
      <w:r>
        <w:t xml:space="preserve">. Si esto es cierto, entonces א es contemporáneo de B, quizás producido en el mismo </w:t>
      </w:r>
      <w:r>
        <w:rPr>
          <w:i/>
        </w:rPr>
        <w:t xml:space="preserve">scriptorium </w:t>
      </w:r>
      <w:r>
        <w:t xml:space="preserve">en Alejandría. El </w:t>
      </w:r>
      <w:r>
        <w:rPr>
          <w:i/>
        </w:rPr>
        <w:t>Codex Sinaiticus</w:t>
      </w:r>
      <w:r>
        <w:t xml:space="preserve"> proporciona un testimonio bastante confiable del Nuevo Testamento; sin embargo, el escriba no fue tan cuidadoso como el del </w:t>
      </w:r>
      <w:r>
        <w:rPr>
          <w:i/>
        </w:rPr>
        <w:t>Codex Vaticanus</w:t>
      </w:r>
      <w:r>
        <w:t>.</w:t>
      </w:r>
    </w:p>
    <w:p>
      <w:pPr>
        <w:pStyle w:val="Heading4"/>
      </w:pPr>
      <w:r>
        <w:rPr>
          <w:i/>
        </w:rPr>
        <w:t>Codex Alexandrinus</w:t>
      </w:r>
      <w:r>
        <w:t xml:space="preserve"> (A)</w:t>
      </w:r>
    </w:p>
    <w:p>
      <w:r/>
      <w:r>
        <w:t xml:space="preserve">Este es uno de los tres códices más importantes que contienen copias tempranas de toda la biblia en griego (los otros dos son los códices </w:t>
      </w:r>
      <w:r>
        <w:rPr>
          <w:i/>
        </w:rPr>
        <w:t xml:space="preserve">Vaticanus </w:t>
      </w:r>
      <w:r>
        <w:t xml:space="preserve">y </w:t>
      </w:r>
      <w:r>
        <w:rPr>
          <w:i/>
        </w:rPr>
        <w:t>Sinaiticus</w:t>
      </w:r>
      <w:r>
        <w:t xml:space="preserve">). El nombre </w:t>
      </w:r>
      <w:r>
        <w:rPr>
          <w:i/>
        </w:rPr>
        <w:t xml:space="preserve">Alexandrinus </w:t>
      </w:r>
      <w:r>
        <w:t>proviene de registros antiguos que sugieren que fue copiado en Egipto durante la primera parte del siglo V d.C. La historia temprana de este manuscrito y su procedencia egipcia se revela parcialmente por sus hojas de guarda. Una nota de Cirilo de Lucar (patriarca de Alejandría y luego de Constantinopla en la década de 1620) afirma que, según la tradición, fue escrito por Tecla, una noble dama de Egipto poco después del Concilio de Nicea (325) y que su nombre estaba originalmente inscrito al final del volumen, pero la última página se perdió debido a la mutilación. Una nota árabe del siglo XIII o XIV también dice que el manuscrito fue escrito por "Tecla la mártir". Otra nota árabe indica que fue presentado a la celda patriarcal de Alejandría (c. 1098). Cirilo de Lucar llevó el manuscrito de Alejandría a Constantinopla en 1621 y luego lo entregó a Carlos I de Inglaterra en 1627, donde se convirtió en parte de la Biblioteca Real, y más tarde en el Museo Británico.</w:t>
      </w:r>
    </w:p>
    <w:p>
      <w:r/>
      <w:r>
        <w:t xml:space="preserve">Solo 773 de las aproximadamente 820 páginas originales todavía existen. El resto se perdió a medida que el libro fue transmitido a través de los siglos. Las partes sobrevivientes de </w:t>
      </w:r>
      <w:r>
        <w:rPr>
          <w:i/>
        </w:rPr>
        <w:t xml:space="preserve">Alexandrinus </w:t>
      </w:r>
      <w:r>
        <w:t>contienen una traducción griega de todo el Antiguo Testamento, los Apócrifos (incluyendo cuatro libros de los Macabeos y el Salmo 151), la mayor parte del Nuevo Testamento, y algunos escritos cristianos tempranos (de los cuales las primeras y segundas Epístolas de Clemente a los Corintios son las más importantes).</w:t>
      </w:r>
    </w:p>
    <w:p>
      <w:r/>
      <w:r>
        <w:t xml:space="preserve">Frederick Kenyon pensó que el códice fue obra de cinco escribas, a cada uno de los cuales asignó un número romano. Según Kenyon, los escribas I y II copiaron el Antiguo Testamento, el escriba III realizó Mateo, Marcos, </w:t>
      </w:r>
      <w:hyperlink r:id="rId1908">
        <w:r>
          <w:rPr>
            <w:color w:val="0000EE"/>
            <w:u w:val="single"/>
          </w:rPr>
          <w:t xml:space="preserve">1 Corintios 10:8 </w:t>
        </w:r>
      </w:hyperlink>
      <w:r>
        <w:t xml:space="preserve">— </w:t>
      </w:r>
      <w:hyperlink r:id="rId1909">
        <w:r>
          <w:rPr>
            <w:color w:val="0000EE"/>
            <w:u w:val="single"/>
          </w:rPr>
          <w:t>Filemón 1:25,</w:t>
        </w:r>
      </w:hyperlink>
      <w:r>
        <w:t xml:space="preserve"> el escriba IV hizo Lucas — Hechos, Epístolas Generales, </w:t>
      </w:r>
      <w:hyperlink r:id="rId1910">
        <w:r>
          <w:rPr>
            <w:color w:val="0000EE"/>
            <w:u w:val="single"/>
          </w:rPr>
          <w:t>Romanos 1:1 — 1 Corintios 10:8,</w:t>
        </w:r>
      </w:hyperlink>
      <w:r>
        <w:t xml:space="preserve"> y el escriba V realizó Apocalipsis. Sin embargo, Milne y Skeat argumentaron que todo el códice fue obra de dos copistas (I y II). W. H. P. Hatch señaló que se han hecho muchas correcciones en el manuscrito, la mayoría de ellas en una fecha temprana. Algunas de estas correcciones fueron introducidas por el propio escriba, y otras provinieron de manos posteriores.</w:t>
      </w:r>
    </w:p>
    <w:p>
      <w:r/>
      <w:r>
        <w:t>Es evidente que los escribas de este códice emplearon ejemplares de calidad variable para diferentes secciones del Nuevo Testamento. El ejemplar utilizado para los evangelios era de baja calidad, reflejando un tipo de texto bizantino. Su testimonio en las Epístolas es mucho mejor, y en el Apocalipsis ofrece el mejor testimonio del texto original.</w:t>
      </w:r>
    </w:p>
    <w:p>
      <w:pPr>
        <w:pStyle w:val="Heading4"/>
      </w:pPr>
      <w:r>
        <w:rPr>
          <w:i/>
        </w:rPr>
        <w:t>Codex Vaticanus</w:t>
      </w:r>
      <w:r>
        <w:t xml:space="preserve"> (B)</w:t>
      </w:r>
    </w:p>
    <w:p>
      <w:r/>
      <w:r>
        <w:t xml:space="preserve">El </w:t>
      </w:r>
      <w:r>
        <w:rPr>
          <w:i/>
        </w:rPr>
        <w:t>Codex Vaticanus</w:t>
      </w:r>
      <w:r>
        <w:t xml:space="preserve"> es el Manuscrito Vaticano, llamado así por ser el manuscrito más famoso de la Biblioteca Vaticana en Roma. Este manuscrito ha estado en la biblioteca del Vaticano desde al menos 1475, pero no estuvo disponible para los eruditos, como Constantin von Tischendorf y Samuel Tregelles, hasta mediados del siglo XIX.</w:t>
      </w:r>
    </w:p>
    <w:p>
      <w:r/>
      <w:r>
        <w:t xml:space="preserve">En un momento, el códice contenía toda la biblia griega, incluyendo la mayoría de los libros de los Apócrifos, pero ha perdido muchas de sus hojas. Originalmente debió tener alrededor de 820 hojas (1.640 páginas), pero ahora tiene 759 — 617 en el Antiguo Testamento y 142 en el Nuevo Testamento. Las principales lagunas del manuscrito son </w:t>
      </w:r>
      <w:hyperlink r:id="rId1911">
        <w:r>
          <w:rPr>
            <w:color w:val="0000EE"/>
            <w:u w:val="single"/>
          </w:rPr>
          <w:t>Génesis 1:1–46:28,</w:t>
        </w:r>
      </w:hyperlink>
      <w:r>
        <w:t xml:space="preserve"> </w:t>
      </w:r>
      <w:hyperlink r:id="rId1912">
        <w:r>
          <w:rPr>
            <w:color w:val="0000EE"/>
            <w:u w:val="single"/>
          </w:rPr>
          <w:t>2 Samuel 2:5–7, 10–13,</w:t>
        </w:r>
      </w:hyperlink>
      <w:r>
        <w:t xml:space="preserve"> </w:t>
      </w:r>
      <w:hyperlink r:id="rId1913">
        <w:r>
          <w:rPr>
            <w:color w:val="0000EE"/>
            <w:u w:val="single"/>
          </w:rPr>
          <w:t>Salmos 106:27–138:6,</w:t>
        </w:r>
      </w:hyperlink>
      <w:r>
        <w:t xml:space="preserve"> </w:t>
      </w:r>
      <w:hyperlink r:id="rId1914">
        <w:r>
          <w:rPr>
            <w:color w:val="0000EE"/>
            <w:u w:val="single"/>
          </w:rPr>
          <w:t>Hebreos 9:14–13:25,</w:t>
        </w:r>
      </w:hyperlink>
      <w:r>
        <w:t xml:space="preserve"> las Epístolas Pastorales, y Apocalipsis. Cada hoja mide diez y media por diez pulgadas (26.7 por 25.4 centímetros). Cada página tiene tres columnas (dos para los libros poéticos) con 40 a 44 líneas por columna. El manuscrito fue escrito por dos escribas diferentes. Está fechado a principios o mediados del siglo IV. No se sabe dónde se originó el manuscrito, pero ha estado en la Biblioteca Vaticana desde su primer catálogo en 1475.</w:t>
      </w:r>
    </w:p>
    <w:p>
      <w:r/>
      <w:r>
        <w:t>Cuando Napoleón conquistó Roma, trasladó sus tesoros a París, incluyendo este manuscrito. El erudito Hug lo identificó y llamó la atención de otros estudiosos sobre él. Tras la caída de Napoleón, el manuscrito fue devuelto a la Biblioteca Vaticana. A los eruditos textuales competentes no se les permitió trabajar minuciosamente en él hasta que se publicó una edición fotográfica en 1.890. Actualmente, está en exhibición en la Biblioteca Vaticana.</w:t>
      </w:r>
    </w:p>
    <w:p>
      <w:r/>
      <w:r>
        <w:t xml:space="preserve">El texto del Manuscrito Vaticano es muy similar al del </w:t>
      </w:r>
      <w:r>
        <w:rPr>
          <w:i/>
        </w:rPr>
        <w:t>Codex Sinaiticus</w:t>
      </w:r>
      <w:r>
        <w:t>. Estos son generalmente reconocidos como los dos mejores ejemplos del tipo Alejandrino de texto griego del Nuevo Testamento. El texto griego del Antiguo Testamento es también de alta calidad, aunque no tan relevante, ya que el idioma original del Antiguo Testamento era el hebreo. Prácticamente todos los eruditos textuales desde los tiempos de Brooke Westcott y Fenton Hort (quienes publicaron su Nuevo Testamento griego, incluyendo su teoría de crítica textual, en 1881) reconocen este tipo de texto neutral como uno muy antiguo y puro, una reproducción extremadamente precisa de lo que debió ser el texto original. Westcott y Hort lo describieron como un texto del segundo siglo preciso en 999 de cada mil palabras en lo que respecta a cualquier diferencia traducible. א y B son los mejores ejemplos de este tipo de texto, pero también se encuentra en algunos otros manuscritos unciales griegos, algunas de las primeras traducciones y en los escritos de algunos de los primeros padres de la iglesia. Desde los tiempos de Westcott y Hort, su teoría ha sido confirmada por el descubrimiento de algunos manuscritos en papiro, notablemente los Papiros Bodmer, descubiertos en la década de 1950.</w:t>
      </w:r>
    </w:p>
    <w:p>
      <w:pPr>
        <w:pStyle w:val="Heading4"/>
      </w:pPr>
      <w:r>
        <w:rPr>
          <w:i/>
        </w:rPr>
        <w:t xml:space="preserve">Codex Ephraemi Rescriptus </w:t>
      </w:r>
      <w:r>
        <w:t>(C)</w:t>
      </w:r>
    </w:p>
    <w:p>
      <w:r/>
      <w:r>
        <w:t>Este códice es un palimpsesto (la escritura original fue borrada y se escribieron palabras diferentes en el mismo material). Originalmente contenía toda la Biblia, pero ahora solo conserva partes de seis libros del Antiguo Testamento y porciones de todos los libros del Nuevo Testamento, excepto 2 Tesalonicenses y 2 Juan. El texto bíblico, escrito en una sola columna en el siglo V d.C., fue borrado en el siglo XII y reemplazado por un texto de dos columnas de una traducción griega de sermones o tratados de un tal Efrém, un líder de la iglesia siria del siglo IV. Esta práctica era común en períodos de depresión económica o cuando el pergamino era escaso. La escritura original fue raspada de la superficie y luego alisada. Así, se podían escribir nuevas composiciones en la superficie preparada. Usando productos químicos, Tischendorf pudo leer gran parte del documento borrado.</w:t>
      </w:r>
    </w:p>
    <w:p>
      <w:r/>
      <w:r>
        <w:t xml:space="preserve">Es posible que el manuscrito haya sido llevado de Oriente a Florencia por un erudito griego llamado Andrés Juan Lascar durante la época de Lorenzo de’ Medici. Dado que Lascar era conocido como </w:t>
      </w:r>
      <w:r>
        <w:rPr>
          <w:i/>
        </w:rPr>
        <w:t xml:space="preserve">Rhyndacenus </w:t>
      </w:r>
      <w:r>
        <w:t>(por el río Rindaco), probablemente provenía de la región de Frigia (donde se encontraba la antigua Laodicea). No se sabe dónde estuvo el manuscrito antes de esto. El manuscrito de Efrém fue llevado a Italia a principios del siglo VI, donde se convirtió en propiedad de la familia Medici. Catalina de’Medici lo llevó a Francia, donde permanece hoy en día.</w:t>
      </w:r>
    </w:p>
    <w:p>
      <w:r/>
      <w:r>
        <w:t>El texto de este manuscrito es mixto: está compuesto por todos los tipos principales de texto, coincidiendo frecuentemente con el koiné posterior de tipo bizantino, que la mayoría de los estudiosos consideran como el tipo de texto del Nuevo Testamento menos valioso.</w:t>
      </w:r>
    </w:p>
    <w:p>
      <w:pPr>
        <w:pStyle w:val="Heading4"/>
      </w:pPr>
      <w:r>
        <w:rPr>
          <w:i/>
        </w:rPr>
        <w:t>Codex Bezae</w:t>
      </w:r>
      <w:r>
        <w:t xml:space="preserve"> (D)</w:t>
      </w:r>
    </w:p>
    <w:p>
      <w:r/>
      <w:r>
        <w:t>Este es un bilingüe griego-latino que contiene Mateo-Hechos y 3 Juan, con algunos espacios en blanco. La mayoría de los eruditos lo datan a finales del siglo IV o principios del siglo V (c. 400). Algunos piensan que el códice fue producido en Egipto o en el norte de África por un escriba cuya lengua materna era el latín. Otro erudito, D. C. Parker, ha argumentado que fue copiado en Beirut, un centro de estudios legales latinos durante el siglo V, donde se usaban tanto el latín como el griego. Evidentemente, fue producido por un escriba que conocía mejor el latín que el griego y luego fue corregido por varios escribas. En cualquier caso, el códice de alguna manera llegó a manos de Theodore Beza, un erudito francés y sucesor de Calvino. Beza lo entregó a la Biblioteca de la Universidad de Cambridge en 1581.</w:t>
      </w:r>
    </w:p>
    <w:p>
      <w:r/>
      <w:r>
        <w:t xml:space="preserve">Este códice es probablemente el más controvertido de los unciales del Nuevo Testamento debido a su notable independencia. Sus numerosas adiciones, omisiones y alteraciones (especialmente en Lucas y Hechos) son obra de un teólogo importante. Algunos manuscritos anteriores (P29, P38, P48 y 0171) parecen ser precursores del tipo de texto encontrado en D, que se considera el testigo principal del tipo de texto occidental. Por lo tanto, el </w:t>
      </w:r>
      <w:r>
        <w:rPr>
          <w:i/>
        </w:rPr>
        <w:t>Codex Bezae</w:t>
      </w:r>
      <w:r>
        <w:t xml:space="preserve"> podría ser una copia de una edición revisada anterior. Este revisor debió haber sido un erudito con una inclinación a añadir detalles históricos, biográficos y geográficos. Sobre todo, estaba decidido a llenar los vacíos en la narrativa añadiendo detalles circunstanciales.</w:t>
      </w:r>
    </w:p>
    <w:p>
      <w:pPr>
        <w:pStyle w:val="Heading4"/>
      </w:pPr>
      <w:r>
        <w:rPr>
          <w:i/>
        </w:rPr>
        <w:t>Codex Washingtonianus</w:t>
      </w:r>
      <w:r>
        <w:t>, o los Evangelios de Freer (W)</w:t>
      </w:r>
    </w:p>
    <w:p>
      <w:r/>
      <w:r>
        <w:t>Este códice, fechado alrededor del año cuatrocientos, contiene los cuatro evangelios y los hechos. A menudo se le conoce como los Evangelios de Freer, en honor a su propietario, Charles Freer. El códice probablemente proviene de las ruinas de un monasterio cerca de Giza. La caligrafía es bastante similar a la encontrada en un fragmento del siglo V del libro de Ecnoc hallado en Akhmim en 1886.</w:t>
      </w:r>
    </w:p>
    <w:p>
      <w:r/>
      <w:r>
        <w:t xml:space="preserve">El </w:t>
      </w:r>
      <w:r>
        <w:rPr>
          <w:i/>
        </w:rPr>
        <w:t xml:space="preserve">Codex W </w:t>
      </w:r>
      <w:r>
        <w:t>fue copiado de un manuscrito original que había sido ensamblado a partir de varios manuscritos diferentes. Esto es evidente porque la presentación textual de W es notablemente variada, e incluso la estratificación del texto se corresponde con variaciones similares en la estructuración de los párrafos. El escriba que recopiló el manuscrito original utilizó varias fuentes para crear su códice del evangelio. Es probable que el escriba del manuscrito original usara un texto del norte de África (el texto “occidental”) para la primera parte de Marcos, y que el escriba de W usara manuscritos de Antioquía para Mateo y la segunda parte de Lucas, con el fin de llenar los vacíos en el manuscrito más antiguo que estaba copiando. Un análisis textual detallado revela las estratificaciones textuales variadas de W, de la siguiente manera: en Mateo, el texto es bizantino, en Marcos, el texto es primero occidental (</w:t>
      </w:r>
      <w:hyperlink r:id="rId1915">
        <w:r>
          <w:rPr>
            <w:color w:val="0000EE"/>
            <w:u w:val="single"/>
          </w:rPr>
          <w:t>1:1–5:30</w:t>
        </w:r>
      </w:hyperlink>
      <w:r>
        <w:t xml:space="preserve">), luego cesáreo en </w:t>
      </w:r>
      <w:hyperlink r:id="rId1916">
        <w:r>
          <w:rPr>
            <w:color w:val="0000EE"/>
            <w:u w:val="single"/>
          </w:rPr>
          <w:t>Marcos 5:31–16:20</w:t>
        </w:r>
      </w:hyperlink>
      <w:r>
        <w:t xml:space="preserve"> (similar a P45), en Lucas, el texto es primero Alejandrino (</w:t>
      </w:r>
      <w:hyperlink r:id="rId1917">
        <w:r>
          <w:rPr>
            <w:color w:val="0000EE"/>
            <w:u w:val="single"/>
          </w:rPr>
          <w:t>1:1–8:12</w:t>
        </w:r>
      </w:hyperlink>
      <w:r>
        <w:t>), luego Bizantino. Juan es más complicado porque la primera parte de Juan (</w:t>
      </w:r>
      <w:hyperlink r:id="rId1918">
        <w:r>
          <w:rPr>
            <w:color w:val="0000EE"/>
            <w:u w:val="single"/>
          </w:rPr>
          <w:t>1:1–5:11</w:t>
        </w:r>
      </w:hyperlink>
      <w:r>
        <w:t>), que llena un cuadernillo, fue obra de un escriba del siglo VII que debió haber reemplazado un cuadernillo dañado. (Ws designa el trabajo de este escriba). Esta primera sección tiene una mezcla de lecturas Alejandrinas y Occidentales, al igual que el resto de Juan.</w:t>
      </w:r>
    </w:p>
    <w:p>
      <w:pPr>
        <w:pStyle w:val="Heading4"/>
      </w:pPr>
      <w:r>
        <w:rPr>
          <w:i/>
        </w:rPr>
        <w:t>Codex 1739</w:t>
      </w:r>
    </w:p>
    <w:p>
      <w:r/>
      <w:r>
        <w:t>Este códice del siglo X contiene los Hechos y las Epístolas. El manuscrito fue descubierto en el Monte Athos en 1879 por E. von der Goltz. Presenta fuertes afinidades textuales con P46, B, 1739, el Copto Sahídico, el Copto Bohárico, Clemente y Orígenes. La relación entre P46, B y 1739 es notable porque 1739 es un manuscrito del siglo X que fue copiado de uno del siglo IV de excelente calidad. Según un colofón, el escriba de 1739 para las Epístolas Paulinas siguió un manuscrito que provenía de Cesárea, de la biblioteca de Pánfilo, y que contenía un texto origeniano. Los tres manuscritos, P46, B y 1739, forman una clara línea textual: desde P46 (principios del segundo siglo) hasta B (principios del cuarto siglo) y luego hasta 1739 (siglo X basado en el siglo IV).</w:t>
      </w:r>
    </w:p>
    <w:p>
      <w:pPr>
        <w:pStyle w:val="Heading3"/>
      </w:pPr>
      <w:r>
        <w:t>El texto del Nuevo Testamento</w:t>
      </w:r>
    </w:p>
    <w:p>
      <w:r/>
      <w:r>
        <w:t>El texto original del Nuevo Testamento es el texto "publicado", es decir, el texto tal como estaba en su forma final editada y lanzado para su circulación en la comunidad cristiana. Para algunos libros del Nuevo Testamento, hay poca diferencia entre la composición original y el texto publicado. Después de que el autor escribió o dictó su obra, él (o un asociado) realizó las correcciones editoriales finales y luego lo lanzó para su distribución. Al igual que ocurre con los libros publicados en tiempos modernos, en tiempos antiguos, la escritura original del autor no siempre es idéntica a lo que se publica, debido al proceso editorial. No obstante, se le atribuye al autor el texto final editado, y el libro publicado se considera el autógrafo. Este autógrafo es el texto original publicado. Por supuesto, en este caso los autógrafos no existen, por lo que los estudiosos deben confiar en copias para recuperar o reconstruir la redacción original.</w:t>
      </w:r>
    </w:p>
    <w:p>
      <w:r/>
      <w:r>
        <w:t>Algunos académicos consideran que es imposible recuperar el texto original del Nuevo Testamento griego debido a la dificultad para reconstruir la historia temprana de la transmisión textual. Otros académicos modernos son menos pesimistas, pero aún se muestran cautelosos al evaluar esta posibilidad. Sin embargo, hay quienes son optimistas, ya que contamos con numerosos manuscritos antiguos de excelente calidad y nuestra comprensión del período temprano de la transmisión textual se ha ido aclarando cada vez más.</w:t>
      </w:r>
    </w:p>
    <w:p>
      <w:r/>
      <w:r>
        <w:t xml:space="preserve">Cuando hablamos de recuperar el texto del Nuevo Testamento (NT), nos referimos a libros individuales del Nuevo Testamento, no al volumen completo en sí, porque cada libro (o grupo de libros, como las Epístolas Paulinas) tuvo su propia historia única de transmisión textual. La copia más antigua existente de un texto completo del Nuevo Testamento se conserva en el </w:t>
      </w:r>
      <w:r>
        <w:rPr>
          <w:i/>
        </w:rPr>
        <w:t>Codex Sinaiticus</w:t>
      </w:r>
      <w:r>
        <w:t xml:space="preserve"> (escrito alrededor del año 375 d.C.). (El</w:t>
      </w:r>
      <w:r>
        <w:rPr>
          <w:i/>
        </w:rPr>
        <w:t xml:space="preserve"> Codex Vaticanus</w:t>
      </w:r>
      <w:r>
        <w:t xml:space="preserve"> carece de las Epístolas Pastorales y del Apocalipsis.) Antes del siglo IV, el Nuevo Testamento se distribuía en sus diversas partes: como un solo libro o un grupo de libros (como los cuatro Evangelios o las Epístolas Paulinas). Se han encontrado manuscritos desde finales del primer siglo hasta el tercer siglo con libros individuales como Mateo (P1, P77), Marcos (P88), Lucas (P69), Juan (P5, 22, 52, 66), Hechos (P91), Apocalipsis (P18, 47), o que contienen grupos de libros, como los cuatro Evangelios con Hechos (P45), las Epístolas Paulinas (P30, P46, P92), y las Epístolas de Pedro y Judas (P72). Cada uno de los libros del Nuevo Testamento ha tenido su propia historia textual y ha sido preservado con diversos grados de precisión. No obstante, todos los libros fueron alterados desde su estado original debido al proceso de copia manual a lo largo de las décadas y los siglos. Por lo tanto, el texto de cada uno de los libros necesita ser recuperado.</w:t>
      </w:r>
    </w:p>
    <w:p>
      <w:r/>
      <w:r>
        <w:t>El texto del Nuevo Testamento experimentó numerosas variaciones a lo largo de su historia temprana. A finales del primer siglo y principios del segundo, las tradiciones orales y la palabra escrita coexistían con igual importancia, especialmente en lo que respecta al material de los Evangelios. Frecuentemente, los escribas modificaban el texto para alinear el mensaje escrito con la tradición oral o para armonizar un relato del Evangelio con otro. Al final del segundo siglo y al comienzo del tercero, muchas de las variantes significativas se incorporaron al flujo textual.</w:t>
      </w:r>
    </w:p>
    <w:p>
      <w:r/>
      <w:r>
        <w:t>El período temprano de transmisión textual, sin embargo, no estuvo completamente marcado por la infidelidad textual y la libertad de los escribas. Hubo escribas que copiaron el texto de manera fiel y reverente, reconociendo que estaban transcribiendo un texto sagrado escrito por un apóstol. La formalización de la canonización no otorgó esta sacralidad al texto. La canonización surgió como resultado del reconocimiento común e histórico de la sacralidad de varios libros del Nuevo Testamento. Ciertos libros del Nuevo Testamento, como los cuatro Evangelios, Hechos y las epístolas de Pablo, fueron considerados literatura inspirada desde el principio. Por lo tanto, algunos escribas los copiaron con una fidelidad reverente.</w:t>
      </w:r>
    </w:p>
    <w:p>
      <w:r/>
      <w:r>
        <w:t>Otros escribas, sin embargo, se sintieron libres de realizar “mejoras” en el texto, ya sea en interés de la doctrina y la armonización o debido a la influencia de una tradición oral competitiva. Los manuscritos producidos de esta manera crearon una especie de “texto popular”, es decir, un texto no controlado. (Este tipo de texto solía llamarse “texto occidental”, pero los académicos ahora reconocen que este nombre es inapropiado).</w:t>
      </w:r>
    </w:p>
    <w:p>
      <w:r/>
      <w:r>
        <w:t>Durante el segundo siglo, algunos hombres produjeron recensiones del texto del Nuevo Testamento. Según Eusebio, Teódoto y sus seguidores alteraron el texto para sus propios fines. A mediados del segundo siglo, Marción eliminó de sus copias del Evangelio según Lucas todas las referencias al trasfondo judío de Jesús, y la armonía de los Evangelios de Taciano contiene varias alteraciones textuales que apoyaban las visiones ascéticas. Otro recensor creó el texto tipo D para los Evangelios y Hechos. Este redactor, con una mentalidad teológica, vivió a finales del segundo o tercer siglo y creó un texto que tuvo una popularidad efímera. Tres papiros del tercer siglo, P29, P38, P48, cada uno conteniendo una porción del libro de Hechos, pueden ser precursores del texto tipo D en Hechos. Sin embargo, hay otros papiros que contienen porciones de Hechos y proporcionan un testimonio aún más temprano de una forma más pura de Hechos, como P45 (c. 150) y P91 (c. 200), mostrando así que el texto tipo D de Hechos no necesariamente antecede a la forma más pura.</w:t>
      </w:r>
    </w:p>
    <w:p>
      <w:r/>
      <w:r>
        <w:t>Aparte de estos esfuerzos, conocidos por crear impurezas textuales, no hubo una revisión del texto del Nuevo Testamento en el segundo siglo. Más bien, fue un período en el que había escribas que ejercían libertad al copiar y otros que demostraban perspicacia. Los manuscritos producidos por estos últimos son los que mejor preservan el texto original. Un ejemplo destacado de un manuscrito preciso de finales del segundo siglo es P75.</w:t>
      </w:r>
    </w:p>
    <w:p>
      <w:r/>
      <w:r>
        <w:t xml:space="preserve">Es un hecho bien conocido que el texto producido por el escriba de P75 es un manuscrito muy preciso. También se sabe que P75 fue el tipo de manuscrito utilizado en la formulación del </w:t>
      </w:r>
      <w:r>
        <w:rPr>
          <w:i/>
        </w:rPr>
        <w:t>Codex Vaticanus</w:t>
      </w:r>
      <w:r>
        <w:t xml:space="preserve">: las lecturas de P75 y B son notablemente similares. Antes del descubrimiento de P75, algunos estudiosos pensaban que el </w:t>
      </w:r>
      <w:r>
        <w:rPr>
          <w:i/>
        </w:rPr>
        <w:t>Codex Vaticanus</w:t>
      </w:r>
      <w:r>
        <w:t xml:space="preserve"> era el resultado de una revisión del siglo IV, otros (principalmente Hort) creían que debía remontarse a una copia muy temprana y precisa. Hort afirmó que el Codex Vaticanus preserva “no solo un texto muy antiguo, sino una línea muy pura de un texto muy antiguo” (Westcott y Hort, </w:t>
      </w:r>
      <w:r>
        <w:rPr>
          <w:i/>
        </w:rPr>
        <w:t>The Introduction to the New Testament in the Original Greek,</w:t>
      </w:r>
      <w:r>
        <w:t xml:space="preserve"> pp. 250–51). P75 parece haber demostrado que Hort tenía razón.</w:t>
      </w:r>
    </w:p>
    <w:p>
      <w:r/>
      <w:r>
        <w:t xml:space="preserve">Antes del descubrimiento de P75, muchos estudiosos del texto estaban convencidos de que los papiros del segundo y tercer siglo mostraban un texto en evolución, caracterizado únicamente por la independencia individual. El Papiro Chester Beatty, P45, y los Papiros Bodmer, P66 y P72 (en 2 Pedro y Judas), reflejan este tipo de independencia. Los estudiosos pensaban que los escribas en Alejandría debían haber utilizado varios de estos textos para producir una buena recensión, como se muestra en el Códice Vaticano. Sin embargo, ahora sabemos que el </w:t>
      </w:r>
      <w:r>
        <w:rPr>
          <w:i/>
        </w:rPr>
        <w:t>Codex Vaticanus</w:t>
      </w:r>
      <w:r>
        <w:t xml:space="preserve"> no fue el resultado de una recensión académica, producto de la selección editorial a través de las diversas historias textuales. Más bien, ahora está bastante claro que el </w:t>
      </w:r>
      <w:r>
        <w:rPr>
          <w:i/>
        </w:rPr>
        <w:t>Codex Vaticanus</w:t>
      </w:r>
      <w:r>
        <w:t xml:space="preserve"> fue simplemente una copia (con algunas modificaciones) de un manuscrito muy similar a P75, no una recensión del siglo IV.</w:t>
      </w:r>
    </w:p>
    <w:p>
      <w:r/>
      <w:r>
        <w:t>Algunos académicos pueden señalar que esto no significa automáticamente que P75 y B representen el texto original. Lo que sí significa, dicen, es que tenemos un manuscrito del segundo siglo que muestra una gran afinidad con un manuscrito del cuarto siglo cuya calidad ha sido altamente valorada. Sin embargo, varios académicos han demostrado que no hubo una recensión Alejandrina antes del tiempo de P75 (finales del segundo siglo) y B (principios del cuarto), y que ambos manuscritos representan una forma relativamente pura de preservación de una línea de descendencia del texto original.</w:t>
      </w:r>
    </w:p>
    <w:p>
      <w:r/>
      <w:r>
        <w:t xml:space="preserve">La opinión actual sobre el texto temprano es que ciertos escribas en Alejandría o escribas familiarizados con las prácticas escriturarias Alejandrinas (quizás aquellos en Oxirrinco) probablemente fueron responsables de mantener un texto relativamente puro a lo largo del segundo, tercer y cuarto siglos. Los escribas alejandrinos, asociados con o empleados por el </w:t>
      </w:r>
      <w:r>
        <w:rPr>
          <w:i/>
        </w:rPr>
        <w:t xml:space="preserve">scriptorium </w:t>
      </w:r>
      <w:r>
        <w:t xml:space="preserve">de la Gran Biblioteca Alejandrina o miembros del </w:t>
      </w:r>
      <w:r>
        <w:rPr>
          <w:i/>
        </w:rPr>
        <w:t xml:space="preserve">scriptorium </w:t>
      </w:r>
      <w:r>
        <w:t xml:space="preserve">asociado con la escuela catequética en Alejandría (llamada el </w:t>
      </w:r>
      <w:r>
        <w:rPr>
          <w:i/>
        </w:rPr>
        <w:t>Didaskelion</w:t>
      </w:r>
      <w:r>
        <w:t xml:space="preserve">), eran filólogos, gramáticos y críticos textuales capacitados. Su trabajo en el Nuevo Testamento no fue de reconstrucción, es decir, no fue una enmienda organizada del texto. Más bien, el trabajo de purificación y preservación probablemente fue realizado ocasionalmente por varios individuos entrenados en crítica textual. Esto es evidente en la producción de P66, que contiene el Evangelio de Juan. Este manuscrito probablemente fue producido en un scriptorium egipcio por un escriba novato que cometió muchos errores, los cuales fueron corregidos posteriormente por otro escriba trabajando en el mismo </w:t>
      </w:r>
      <w:r>
        <w:rPr>
          <w:i/>
        </w:rPr>
        <w:t>scriptorium</w:t>
      </w:r>
      <w:r>
        <w:t>. El primer texto producido por el novato podría clasificarse como muy "libre", pero el texto corregido es mucho más preciso. (Ver la discusión sobre este manuscrito arriba).</w:t>
      </w:r>
    </w:p>
    <w:p>
      <w:r/>
      <w:r>
        <w:t xml:space="preserve">Lo que parece haber sucedido con la copia del texto del Nuevo Testamento en el período temprano en Egipto ha sido descrito de manera conmovedora por Zuntz. Él explicó que cuando un libro era inmensamente popular (como la </w:t>
      </w:r>
      <w:r>
        <w:rPr>
          <w:i/>
        </w:rPr>
        <w:t>Ilíada</w:t>
      </w:r>
      <w:r>
        <w:t xml:space="preserve"> y la </w:t>
      </w:r>
      <w:r>
        <w:rPr>
          <w:i/>
        </w:rPr>
        <w:t>Odisea</w:t>
      </w:r>
      <w:r>
        <w:t xml:space="preserve"> de Homero, o los escritos de Platón), era copiado con un entusiasmo desenfrenado tanto por novatos como por eruditos. Sin embargo, cuando los gramáticos y escribas lo obtenían, intentaban librarlo de la corrupción textual. En el proceso, sin embargo, pudieron haber eliminado algunas lecturas auténticas, aunque no muchas. Así, el texto popular (también conocido como el "texto occidental") podría haber preservado la redacción original en algunos casos. El tipo de texto popular o libre se muestra en varios manuscritos del siglo III: P9, P37, P40, P45, P72 y P78.</w:t>
      </w:r>
    </w:p>
    <w:p>
      <w:r/>
      <w:r>
        <w:t>En resumen, este texto comúnmente se encuentra en cualquier tipo de manuscrito que no fue influenciado por las tradiciones Alejandrinas. Este texto, debido a su independencia, no es tan confiable como el tipo de texto Alejandrino. Sin embargo, dado que el texto Alejandrino es conocido por ser un texto refinado, el texto común a veces conserva la redacción original. Cuando una variante de lectura cuenta con el respaldo de los textos "occidentales" y Alejandrinos, es muy probable que sea original; pero cuando ambos están en desacuerdo, los testimonios Alejandrinos suelen preservar más frecuentemente la redacción original.</w:t>
      </w:r>
    </w:p>
    <w:p>
      <w:r/>
      <w:r>
        <w:t>Un dilema persiste para algunos críticos textuales: no pueden explicar cómo un texto del tipo P75/B coexistió con un texto del tipo occidental en el segundo siglo. Todo lo que se puede afirmar es que el texto occidental generalmente parece ser inferior al texto del tipo P75/B. Este tipo de juicio, por supuesto, inquieta a ciertos académicos, quienes señalan que la estima otorgada a B y P75 se basa en una apreciación subjetiva del tipo de texto que contienen (en contraposición al texto occidental), en lugar de basarse en alguna reconstrucción teórica de la transmisión temprana del texto. Esta misma estimación subjetiva estuvo presente cuando Westcott y Hort decidieron que B era intrínsecamente superior a D (ver su Introducción</w:t>
      </w:r>
      <w:r>
        <w:rPr>
          <w:i/>
        </w:rPr>
        <w:t>,</w:t>
      </w:r>
      <w:r>
        <w:t xml:space="preserve"> pp. 32–42). Sin embargo, la práctica de la crítica textual demuestra repetidamente que el texto del tipo P75/B es intrínsecamente superior al texto occidental.</w:t>
      </w:r>
    </w:p>
    <w:p>
      <w:r/>
      <w:r>
        <w:t>En el análisis final, los manuscritos que representan una preservación pura del texto original son generalmente aquellos llamados "Alejandrinos". Algunos eruditos, como Bruce Metzger, han denominado a los manuscritos anteriores "protoalejandrinos", ya que se piensa que estos (o manuscritos similares) se usaron para componer un texto de tipo alejandrino. Sin embargo, esto es ver las cosas desde la perspectiva del siglo IV. Deberíamos considerar las cosas desde el siglo II en adelante y luego comparar los manuscritos del siglo IV con los del siglo II. Los manuscritos del siglo II aún podrían llamarse "Alejandrinos" en el sentido de que fueron producidos bajo influencias Alejandrinas. Quizás una terminología distintiva podría ser "temprano Alejandrino" (pre-Constantino) y "Alejandrino tardío" (post-Constantino). Los manuscritos designados como "Alejandrino temprano" serían generalmente más puros y menos editados. Los manuscritos designados "Alejandrino tardío" mostrarían edición, así como la influencia de otras tradiciones textuales.</w:t>
      </w:r>
    </w:p>
    <w:p>
      <w:r/>
      <w:r>
        <w:t>El texto "Alejandrino temprano" se refleja en muchos manuscritos del segundo y tercer siglo. Encabezando la lista está P75 (c. 175), obra de un escriba competente y cuidadoso. No muy lejos en calidad está P4+P64+P67 (c. 150), realizado por un excelente copista. Otras copias de gran calidad son P1 (c. 200), P20 (principios del tercer siglo), P23 (c. 200), P27 (tercer siglo), P28 (tercer siglo), P32 (c. 150), P39 (tercer siglo), P46 (c. 125), P65 (tercer siglo), P66 (en su forma corregida — P66 (c. 150), P70 (tercer siglo), P77 (c. 150), P87 (c. 125), P90 (c. 175), y P91 (c. 200). Varios de estos manuscritos han sido clasificados en la categoría "estricta" por los críticos textuales Kurt y Barbara Aland, lo que significa que exhiben un control "estricto" del escriba y, por lo tanto, son copias precisas de un ejemplar, si no del original. Estos manuscritos son P1, P23, P35, P37, P39, P64/67, P65, P70, y P75.</w:t>
      </w:r>
    </w:p>
    <w:p>
      <w:r/>
      <w:r>
        <w:t xml:space="preserve">El texto "Alejandrino tardío", que muestra un refinamiento editorial, se encuentra en algunos manuscritos, como א (siglo IV), T (siglo V), ע (siglo VII), L (siglo VIII), 33 (siglo IX), 1739 (un manuscrito del siglo X copiado de un manuscrito alejandrino del siglo IV muy similar a P46), y 579 (siglo XIII). A partir del siglo V, los manuscritos de tipo bizantino comenzaron a influir en Egipto. Algunos manuscritos datados alrededor del año 400, provenientes de Egipto, reflejan claramente esta influencia, el </w:t>
      </w:r>
      <w:r>
        <w:rPr>
          <w:i/>
        </w:rPr>
        <w:t>Codex Alexandrinus</w:t>
      </w:r>
      <w:r>
        <w:t xml:space="preserve"> (A) es probablemente el mejor ejemplo. Otros manuscritos egipcios de esta época, como el </w:t>
      </w:r>
      <w:r>
        <w:rPr>
          <w:i/>
        </w:rPr>
        <w:t xml:space="preserve">Codex Sinaiticus </w:t>
      </w:r>
      <w:r>
        <w:t xml:space="preserve">(א) y el </w:t>
      </w:r>
      <w:r>
        <w:rPr>
          <w:i/>
        </w:rPr>
        <w:t>Codex Washingtonianus</w:t>
      </w:r>
      <w:r>
        <w:t xml:space="preserve"> (W), muestran una armonización a gran escala que no puede vincularse directamente a ningún tipo de recensión.</w:t>
      </w:r>
    </w:p>
    <w:p>
      <w:r/>
      <w:r>
        <w:t>A finales del siglo III, surgió otro tipo de texto griego que luego ganó popularidad hasta convertirse en el tipo de texto dominante en toda la cristiandad. Este es el tipo de texto instigado por primera vez por Luciano de Antioquía, según Jerónimo (en su introducción a su traducción latina de los Evangelios). El texto de Luciano fue una recensión definitiva (es decir, una edición creada intencionalmente), a diferencia del tipo de texto Alejandrino que surgió como resultado de un proceso en el que los escribas Alejandrinos, al comparar muchos manuscritos, intentaron preservar el mejor texto, actuando más como críticos textuales que como editores. Por supuesto, los Alejandrinos realizaron algo de edición, similar a lo que llamaríamos corrección de estilo. El texto luciánico es el resultado y culminación del texto popular; se caracteriza por la fluidez del lenguaje, lograda mediante la eliminación de oscuridades y construcciones gramaticales torpes, y por la fusión de lecturas variantes. Luciano (o sus asociados) debieron haber utilizado muchos tipos diferentes de manuscritos de calidades variadas para producir un texto del Nuevo Testamento armonizado y editado. El tipo de trabajo editorial que se realizó en el texto luciánico es lo que llamaríamos edición sustantiva.</w:t>
      </w:r>
    </w:p>
    <w:p>
      <w:r/>
      <w:r>
        <w:t xml:space="preserve">El texto de Luciano fue creado antes de la persecución de Diocleciano (c. 303), durante la cual muchas copias del Nuevo Testamento fueron confiscadas y destruidas. Poco después de este período de devastación, Constantino llegó al poder y reconoció el cristianismo como la religión del estado. Había, por supuesto, una gran necesidad de producir y distribuir copias del Nuevo Testamento a las iglesias de todo el mundo mediterráneo. Fue en este momento cuando el texto de Luciano comenzó a ser difundido por obispos que salían de la escuela de Antioquía hacia iglesias de todo el Este, llevando el texto con ellos. El texto de Luciano pronto se convirtió en el texto estándar de la iglesia oriental y formó la base para el texto bizantino, siendo así la autoridad última para el </w:t>
      </w:r>
      <w:r>
        <w:rPr>
          <w:i/>
        </w:rPr>
        <w:t>Textus Receptus</w:t>
      </w:r>
      <w:r>
        <w:t>.</w:t>
      </w:r>
    </w:p>
    <w:p>
      <w:r/>
      <w:r>
        <w:t>Mientras Luciano elaboraba su recensión del texto del Nuevo Testamento, el texto Alejandrino estaba tomando su forma final. Como se mencionó anteriormente, la formación del tipo de texto Alejandrino fue el resultado de un proceso, en lugar de una sola recensión editorial. La creación del texto Alejandrino implicó una crítica textual menor, es decir, la selección de lecturas variantes entre varios manuscritos, y la edición, es decir, la producción de un texto legible. Hubo mucha menos manipulación del texto en el tipo de texto Alejandrino que en el de Luciano, y los manuscritos subyacentes para el tipo de texto Alejandrino eran superiores a los utilizados por Luciano. Quizás Hesiquio fue responsable de dar al texto Alejandrino su forma final, y Atanasio de Alejandría pudo haber sido quien convirtió este texto en el texto arquetípico para Egipto.</w:t>
      </w:r>
    </w:p>
    <w:p>
      <w:r/>
      <w:r>
        <w:t xml:space="preserve">Con el paso de los años, se produjeron cada vez menos manuscritos Alejandrinos y más manuscritos bizantinos. Muy pocos egipcios continuaron leyendo griego (excepto aquellos en el Monasterio de Santa Catalina, donde se descubrió el </w:t>
      </w:r>
      <w:r>
        <w:rPr>
          <w:i/>
        </w:rPr>
        <w:t>Codex Sinaiticus</w:t>
      </w:r>
      <w:r>
        <w:t>), mientras que el resto del mundo mediterráneo se inclinó hacia el latín. Solo en las iglesias de habla griega en Grecia y Bizancio se continuaron haciendo copias del texto griego. Durante siglos, desde el VI hasta el XIV, la gran mayoría de los manuscritos del Nuevo Testamento se produjeron en Bizancio, todos con el mismo tipo de texto. Cuando se imprimió el primer Nuevo Testamento griego (c. 1525), se basó en un texto griego que Erasmo había compilado, utilizando algunos manuscritos bizantinos tardíos. Este texto impreso, con revisiones menores, se convirtió en el</w:t>
      </w:r>
      <w:r>
        <w:rPr>
          <w:i/>
        </w:rPr>
        <w:t xml:space="preserve"> Textus Receptus</w:t>
      </w:r>
      <w:r>
        <w:t>.</w:t>
      </w:r>
    </w:p>
    <w:p>
      <w:r/>
      <w:r>
        <w:t xml:space="preserve">A partir del siglo XVII, comenzaron a descubrirse manuscritos más antiguos, con un texto que difería del encontrado en el </w:t>
      </w:r>
      <w:r>
        <w:rPr>
          <w:i/>
        </w:rPr>
        <w:t>Textus Receptus</w:t>
      </w:r>
      <w:r>
        <w:t xml:space="preserve">. Alrededor de 1630, el </w:t>
      </w:r>
      <w:r>
        <w:rPr>
          <w:i/>
        </w:rPr>
        <w:t xml:space="preserve">Codex Alexandrinus </w:t>
      </w:r>
      <w:r>
        <w:t xml:space="preserve">fue llevado a Inglaterra. Este manuscrito del siglo V, que contiene todo el Nuevo Testamento, proporcionó un testimonio temprano valioso del texto del Nuevo Testamento, siendo especialmente relevante para el texto original de Apocalipsis. Doscientos años después, un erudito alemán llamado Constantin von Tischendorf descubrió el </w:t>
      </w:r>
      <w:r>
        <w:rPr>
          <w:i/>
        </w:rPr>
        <w:t xml:space="preserve">Codex Sinaiticus </w:t>
      </w:r>
      <w:r>
        <w:t xml:space="preserve">en el Monasterio de Santa Catalina, cerca del Monte Sinaí. Este manuscrito, fechado alrededor del año 360 d.C., es uno de los dos manuscritos de vitela (piel de animal tratada) más antiguos del Nuevo Testamento griego. El manuscrito de vitela más antiguo, el Codex Vaticanus, había estado en la biblioteca del Vaticano desde al menos 1481, pero no se puso a disposición de los eruditos hasta mediados del siglo XIX. Este manuscrito, fechado ligeramente antes (año 350 d.C.) que el </w:t>
      </w:r>
      <w:r>
        <w:rPr>
          <w:i/>
        </w:rPr>
        <w:t>Codex Sinaiticus</w:t>
      </w:r>
      <w:r>
        <w:t>, contenía tanto el Antiguo como el Nuevo Testamento en griego, excluyendo la última parte del Nuevo Testamento (</w:t>
      </w:r>
      <w:hyperlink r:id="rId1919">
        <w:r>
          <w:rPr>
            <w:color w:val="0000EE"/>
            <w:u w:val="single"/>
          </w:rPr>
          <w:t>Hebreos 9:15</w:t>
        </w:r>
      </w:hyperlink>
      <w:r>
        <w:t xml:space="preserve"> a </w:t>
      </w:r>
      <w:hyperlink r:id="rId1920">
        <w:r>
          <w:rPr>
            <w:color w:val="0000EE"/>
            <w:u w:val="single"/>
          </w:rPr>
          <w:t>Apocalipsis 22:21</w:t>
        </w:r>
      </w:hyperlink>
      <w:r>
        <w:t xml:space="preserve"> y las Epístolas Pastorales). Cien años de crítica textual han determinado que este manuscrito es uno de los testimonios más precisos y fiables del texto original.</w:t>
      </w:r>
    </w:p>
    <w:p>
      <w:r/>
      <w:r>
        <w:t xml:space="preserve">Otros manuscritos tempranos e importantes fueron descubiertos en el siglo XIX. Gracias a los incansables esfuerzos de hombres como Constantin von Tischendorf, Samuel Tregelles y F. H. A. Scrivener, manuscritos como el </w:t>
      </w:r>
      <w:r>
        <w:rPr>
          <w:i/>
        </w:rPr>
        <w:t>Codex Ephraemi Rescriptu</w:t>
      </w:r>
      <w:r>
        <w:t xml:space="preserve">s, el </w:t>
      </w:r>
      <w:r>
        <w:rPr>
          <w:i/>
        </w:rPr>
        <w:t>Codex Zacynthius</w:t>
      </w:r>
      <w:r>
        <w:t xml:space="preserve"> y el </w:t>
      </w:r>
      <w:r>
        <w:rPr>
          <w:i/>
        </w:rPr>
        <w:t>Codex Augiensis</w:t>
      </w:r>
      <w:r>
        <w:t xml:space="preserve"> fueron descifrados, cotejados y publicados.</w:t>
      </w:r>
    </w:p>
    <w:p>
      <w:r/>
      <w:r>
        <w:t xml:space="preserve">A medida que se descubrieron y se hicieron públicos los diversos manuscritos, ciertos eruditos se esforzaron por compilar un texto griego que representara más fielmente el texto original que el </w:t>
      </w:r>
      <w:r>
        <w:rPr>
          <w:i/>
        </w:rPr>
        <w:t>Textus Receptus</w:t>
      </w:r>
      <w:r>
        <w:t xml:space="preserve">. Alrededor de 1700, John Mill produjo un </w:t>
      </w:r>
      <w:r>
        <w:rPr>
          <w:i/>
        </w:rPr>
        <w:t xml:space="preserve">Textus Receptus </w:t>
      </w:r>
      <w:r>
        <w:t>mejorado, y en la década de 1730 Johannes Albert Bengel, conocido como el padre de los estudios textuales y filológicos modernos del Nuevo Testamento, publicó un texto que se desviaba del</w:t>
      </w:r>
      <w:r>
        <w:rPr>
          <w:i/>
        </w:rPr>
        <w:t xml:space="preserve"> Textus Receptus </w:t>
      </w:r>
      <w:r>
        <w:t>según la evidencia de manuscritos anteriores.</w:t>
      </w:r>
    </w:p>
    <w:p>
      <w:r/>
      <w:r>
        <w:t xml:space="preserve">En el siglo XIX, algunos eruditos comenzaron a abandonar el </w:t>
      </w:r>
      <w:r>
        <w:rPr>
          <w:i/>
        </w:rPr>
        <w:t>Textus Receptus</w:t>
      </w:r>
      <w:r>
        <w:t>. Karl Lachmann, un filólogo clásico, produjo un nuevo texto en 1831 que representaba los manuscritos del siglo IV. Samuel Tregelles, autodidacta en latín, hebreo y griego, dedicó toda su vida a concentrar sus esfuerzos en publicar un texto griego, que se publicó en seis partes entre 1857 y 1872. Como se indica en la introducción de esta obra, el objetivo de Tregelles era "exhibir el texto del Nuevo Testamento en las mismas palabras en las que ha sido transmitido según la evidencia de la autoridad antigua". Henry Alford también compiló un texto griego basado en los mejores y más antiguos manuscritos. En el prefacio de El Nuevo Testamento Griego, un comentario multivolumen sobre el Nuevo Testamento griego publicado en 1849, Alford expresó que trabajó para la "demolición de la reverencia indigna y pedante por el texto recibido, que se interponía en el camino de toda posibilidad de descubrir la palabra genuina de Dios".</w:t>
      </w:r>
    </w:p>
    <w:p>
      <w:r/>
      <w:r>
        <w:t xml:space="preserve">Durante esta misma época, Tischendorf dedicó toda su vida a descubrir manuscritos y producir ediciones precisas del Nuevo Testamento griego. En una carta a su prometida escribió: “Me enfrento a una tarea sagrada, la lucha por recuperar la forma original del Nuevo Testamento”. Cumpliendo su deseo, descubrió el </w:t>
      </w:r>
      <w:r>
        <w:rPr>
          <w:i/>
        </w:rPr>
        <w:t>Codex Sinaiticus</w:t>
      </w:r>
      <w:r>
        <w:t xml:space="preserve">, descifró el palimpsesto </w:t>
      </w:r>
      <w:r>
        <w:rPr>
          <w:i/>
        </w:rPr>
        <w:t>Codex Ephraemi Rescriptus</w:t>
      </w:r>
      <w:r>
        <w:t>, recopiló innumerables manuscritos y produjo varias ediciones del Nuevo Testamento griego (la octava edición se considera la mejor).</w:t>
      </w:r>
    </w:p>
    <w:p>
      <w:r/>
      <w:r>
        <w:t xml:space="preserve">Gracias al trabajo de eruditos anteriores, dos británicos, Brooke Westcott y Fenton Hort, colaboraron durante 28 años para producir un volumen titulado El Nuevo Testamento en Griego Original (1881). Junto con esta publicación, presentaron su teoría (principalmente desarrollada por Hort) de que el </w:t>
      </w:r>
      <w:r>
        <w:rPr>
          <w:i/>
        </w:rPr>
        <w:t>Codex Vaticanus</w:t>
      </w:r>
      <w:r>
        <w:t xml:space="preserve"> y el </w:t>
      </w:r>
      <w:r>
        <w:rPr>
          <w:i/>
        </w:rPr>
        <w:t>Codex Sinaiticus</w:t>
      </w:r>
      <w:r>
        <w:t xml:space="preserve"> (junto con algunos otros manuscritos antiguos) representaban un texto que replicaba más fielmente la escritura original. Llamaron a este texto el Texto Neutral. Según sus estudios, el Texto Neutral describía ciertos manuscritos que tenían la menor cantidad de corrupción textual. Este es el texto en el que Westcott y Hort se basaron para compilar su volumen.</w:t>
      </w:r>
    </w:p>
    <w:p>
      <w:r/>
      <w:r>
        <w:t>El siglo XIX fue una era fructífera para la recuperación del Nuevo Testamento griego, y el siglo XX no fue menos importante. Aquellos que vivieron en el siglo XX fueron testigos del descubrimiento de los Papiros de Oxirrinco, los Papiros de Chester Beatty y los Papiros de Bodmer. Hasta la fecha, hay casi cien papiros que contienen porciones del Nuevo Testamento, varios de los cuales datan desde finales del siglo I hasta principios del siglo IV. Estos descubrimientos significativos, que proporcionan a los estudiosos muchos manuscritos antiguos, han mejorado enormemente el esfuerzo por recuperar el texto original del Nuevo Testamento.</w:t>
      </w:r>
    </w:p>
    <w:p>
      <w:r/>
      <w:r>
        <w:t xml:space="preserve">A principios del siglo XX, Eberhard Nestle utilizó las mejores ediciones del Nuevo Testamento, griego producidas en el siglo XIX para compilar un texto que representara el consenso mayoritario. Su hijo continuó el trabajo de realizar nuevas ediciones durante varios años, y luego estuvo bajo el cuidado de Kurt Aland. La última edición (la 27ª) del </w:t>
      </w:r>
      <w:r>
        <w:rPr>
          <w:i/>
        </w:rPr>
        <w:t>Novum Testamentum Graece</w:t>
      </w:r>
      <w:r>
        <w:t xml:space="preserve"> de Nestle-Aland se publicó en 1.993. El mismo texto griego aparece en otro volumen popular publicado por las Sociedades Bíblicas Unidas, llamado el Nuevo Testamento Griego (cuarta edición). Aland ha argumentado que el texto de Nestle-Aland, 27ª edición (NA27), se acerca más al texto original del Nuevo Testamento que los de Tischendorf o Westcott y Hort. En varios escritos, insinúa que NA27 podría ser el texto original. Aunque pocos, si es que hay alguno, académicos estarían de acuerdo con esto, la 27ª edición del texto de Nestle-Aland es considerada por muchos como representativa de lo último y mejor en erudición textual.</w:t>
      </w:r>
    </w:p>
    <w:p>
      <w:pPr>
        <w:pStyle w:val="Heading4"/>
      </w:pPr>
      <w:r>
        <w:t>Análisis crítico del Nuevo Testamento</w:t>
      </w:r>
    </w:p>
    <w:p>
      <w:r/>
      <w:r>
        <w:t>Los críticos textuales que trabajan con literatura antigua reconocen universalmente la importancia de los manuscritos más antiguos sobre los más recientes. Aquellos que no trabajan con el Nuevo Testamento desearían tener el mismo tipo de testigos tempranos que poseen los estudiosos bíblicos. De hecho, muchos de ellos trabajan con manuscritos escritos mil años después de que se compusieron los autógrafos. Todos nos maravillamos de que los Rollos del Mar Muerto hayan proporcionado un texto que está casi ochocientos años más cerca de los originales que los manuscritos masoréticos. Sin embargo, muchos de los manuscritos del Mar Muerto todavía están a más de seiscientos a ochocientos años del tiempo de la composición original. ¡Los críticos textuales del Nuevo Testamento tienen una gran ventaja!</w:t>
      </w:r>
    </w:p>
    <w:p>
      <w:r/>
      <w:r>
        <w:t>Los eruditos del texto del Nuevo Testamento del siglo XIX, como Lachmann, Tregelles, Tischendorf, Westcott y Hort, trabajaron bajo la premisa de que los primeros testigos son los mejores. Algunos estudiosos del texto han continuado esta línea de recuperación utilizando el testimonio de los testigos más antiguos. Sin embargo, muchos eruditos del texto desde la época de Westcott y Hort han estado menos inclinados a producir ediciones basadas en la teoría de que la lectura más antigua es la mejor. La mayoría de los críticos textuales actuales tienden a respaldar la máxima: la lectura que es más probablemente original es la que mejor explica las variantes.</w:t>
      </w:r>
    </w:p>
    <w:p>
      <w:r/>
      <w:r>
        <w:t>Esta máxima (o "canon", como a veces se le llama), por muy buena que sea, produce resultados contradictorios. Por ejemplo, dos eruditos que utilicen este mismo principio para examinar la misma unidad variante no estarán de acuerdo. Uno argumentará que una variante fue producida por un copista que intentaba emular el estilo del autor, el otro afirmará que la misma variante debe ser original porque concuerda con el estilo del autor. Uno sostendrá que una variante fue creada por un escriba ortodoxo que intentaba eliminar del texto una lectura que podría usarse para promover la heterodoxia o la herejía, otro afirmará que la misma variante debe ser original porque es ortodoxa y concuerda con la doctrina cristiana (por lo tanto, un escriba heterodoxo o herético debe haberla cambiado). Además, este principio permite la posibilidad de que la lectura seleccionada para el texto pueda tomarse de cualquier manuscrito de cualquier fecha. Esto puede llevar a un eclecticismo subjetivo.</w:t>
      </w:r>
    </w:p>
    <w:p>
      <w:r/>
      <w:r>
        <w:t>Los estudiosos textuales modernos han intentado moderar el subjetivismo utilizando un método llamado "eclecticismo razonado". Este tipo de eclecticismo aplica una combinación de consideraciones internas y externas, mediante las cuales se evalúa el carácter de las variantes a la luz de la evidencia de los manuscritos y viceversa. Se supone que esto produce una perspectiva equilibrada y actúa como control contra tendencias puramente subjetivas.</w:t>
      </w:r>
    </w:p>
    <w:p>
      <w:r/>
      <w:r>
        <w:t>Los Aland favorecen un enfoque similar, al que llaman el método local-genealógico, definido de la siguiente manera:</w:t>
      </w:r>
    </w:p>
    <w:p>
      <w:r/>
      <w:r>
        <w:t xml:space="preserve">Es imposible partir de la suposición de un manuscrito y, basándose en una revisión completa y análisis de las relaciones entre las diversas ramas interrelacionadas en la tradición manuscrita, emprender una recensión de los datos como se haría con otros textos griegos. Las decisiones deben tomarse individualmente, caso por caso. Este método ha sido caracterizado como eclecticismo, pero de manera incorrecta. Después de establecer cuidadosamente la variedad de lecturas ofrecidas en un pasaje y las posibilidades de su interpretación, siempre debe determinarse nuevamente, basándose en criterios externos e internos, cuál de estas lecturas (y frecuentemente son bastante numerosas) es la original, de la cual las otras pueden considerarse derivadas. Desde la perspectiva de nuestro conocimiento actual, este método "local-genealógico" (si debe dársele un nombre) es el único que cumple con los requisitos de la tradición textual del Nuevo Testamento. (Introducción a </w:t>
      </w:r>
      <w:r>
        <w:rPr>
          <w:i/>
        </w:rPr>
        <w:t>Novum Testamentum Graece,</w:t>
      </w:r>
      <w:r>
        <w:t xml:space="preserve"> 26ª edición).</w:t>
      </w:r>
    </w:p>
    <w:p>
      <w:r/>
      <w:r>
        <w:t>El método "local-genealógico" asume que, para cualquier unidad de variación, cualquier manuscrito (o manuscritos) puede haber conservado el texto original. Aplicar este método produce una representación documental extremadamente desigual del texto. Cualquiera que estudie el aparato crítico de NA27 notará que no hay una representación documental uniforme. El eclecticismo está distribuido a lo largo del texto.</w:t>
      </w:r>
    </w:p>
    <w:p>
      <w:r/>
      <w:r>
        <w:t>El "eclecticismo razonado" o el método "local-genealógico" tienden a dar prioridad a la evidencia interna sobre la evidencia externa. Sin embargo, debería ser al revés si queremos recuperar el texto original. Esta era la opinión de Westcott y Hort. Con respecto a su compilación de El Nuevo Testamento en Griego Original</w:t>
      </w:r>
      <w:r>
        <w:rPr>
          <w:i/>
        </w:rPr>
        <w:t>,</w:t>
      </w:r>
      <w:r>
        <w:t xml:space="preserve"> Hort escribió: "la evidencia documental ha sido en la mayoría de los casos permitida para conferir el lugar de honor contra la evidencia interna" (la introducción al </w:t>
      </w:r>
      <w:r>
        <w:rPr>
          <w:i/>
        </w:rPr>
        <w:t>Nuevo Testamento en Griego Original,</w:t>
      </w:r>
      <w:r>
        <w:t xml:space="preserve"> p 17).</w:t>
      </w:r>
    </w:p>
    <w:p>
      <w:r/>
      <w:r>
        <w:t xml:space="preserve">En este sentido, es necesario revivir a Westcott y Hort. Earnest Colwell compartía esta opinión cuando escribió </w:t>
      </w:r>
      <w:r>
        <w:rPr>
          <w:i/>
        </w:rPr>
        <w:t>Hort Redivivus: A Plea and a Program.</w:t>
      </w:r>
      <w:r>
        <w:t xml:space="preserve"> Colwell lamentaba la creciente tendencia a depender exclusivamente de la evidencia interna de las lecturas, sin considerar seriamente la evidencia documental. Hizo un llamado a los académicos para que intenten reconstruir la historia de la tradición manuscrita. La abundancia de manuscritos, varios de los cuales son muy antiguos, ayudará a los académicos en esta tarea continua.</w:t>
      </w:r>
      <w:r/>
      <w:r/>
    </w:p>
    <w:p>
      <w:r/>
    </w:p>
    <w:p>
      <w:pPr>
        <w:pStyle w:val="Heading2"/>
      </w:pPr>
      <w:r>
        <w:t>Bitinia</w:t>
      </w:r>
      <w:r/>
    </w:p>
    <w:p>
      <w:r/>
      <w:r>
        <w:t>Provincia Romana situada en la esquina noroeste de Asia Menor. El apóstol Pablo y Silas querían predicar el evangelio en Bitinia durante el segundo viaje misionero de Pablo, pero el Espíritu les impidió hacerlo (</w:t>
      </w:r>
      <w:hyperlink r:id="rId1921">
        <w:r>
          <w:rPr>
            <w:color w:val="0000EE"/>
            <w:u w:val="single"/>
          </w:rPr>
          <w:t>Hechos 16:7</w:t>
        </w:r>
      </w:hyperlink>
      <w:r>
        <w:t>). El apóstol Pedro pudo haber ministrado en Bitinia y otras provincias de Asia Menor, ya que dirigió su primera carta a los creyentes allí (</w:t>
      </w:r>
      <w:hyperlink r:id="rId1281">
        <w:r>
          <w:rPr>
            <w:color w:val="0000EE"/>
            <w:u w:val="single"/>
          </w:rPr>
          <w:t>1 Pe 1:1</w:t>
        </w:r>
      </w:hyperlink>
      <w:r>
        <w:t>). El Cristianismo llegó a Bitinia de alguna manera, posiblemente a través de Pedro.</w:t>
      </w:r>
    </w:p>
    <w:p>
      <w:r/>
      <w:r>
        <w:t>Bitinia fue ocupada por una tribu Tracia que estableció un próspero reino en el siglo III a.C. En el 75 a.C., cuando el último rey de Bitinia, Nicomedes III, legó su reino al pueblo Romano, se convirtió en parte del Imperio Romano. Para fines administrativos, generalmente se vinculaba con la provincia de Ponto al este.</w:t>
      </w:r>
    </w:p>
    <w:p>
      <w:r/>
      <w:r>
        <w:t>Después de los tiempos del Nuevo Testamento, Bitinia desempeñó un papel significativo en la historia de la iglesia. A principios del siglo II, su gobernador Romano, Plinio el Joven, obtuvo del Emperador Trajano la primera política imperial declarada sobre la persecución de los cristianos. Más tarde, los concilios de la iglesia de Nicea (325 d.C.) y Calcedonia (451 d.C.) se llevaron a cabo en dos de las ciudades occidentales de Bitinia. El Concilio de Nicea declaró la plena deidad de Cristo; el Concilio de Calcedonia hizo pronunciamientos sobre la naturaleza de la persona de Cristo y la canonicidad de los 27 libros del Nuevo Testamento.</w:t>
      </w:r>
    </w:p>
    <w:p>
      <w:r/>
      <w:r>
        <w:t>La provincia Romana de Bitinia estaba delimitada al norte por el Mar Negro, al oeste por el Propóntide (actual Mar de Mármara), al sur por la provincia de Asia, y al este por Galacia y Ponto. Bitinia era montañosa, con el Monte Olimpo en el sur alcanzando los 7,600 pies (2,315.5 metros), pero contaba con distritos de gran fertilidad cerca de la costa y en sus valles interiores. Además de producir frutas y cereales, la provincia poseía excelentes canteras de mármol, buena madera y magníficos pastos. El río principal era el Sangarius (actual Sakarya), que fluía de sur a norte hacia el Mar Negro. El transporte se realizaba principalmente a lo largo de los valles de los ríos.</w:t>
      </w:r>
      <w:r/>
      <w:r/>
    </w:p>
    <w:p>
      <w:r/>
    </w:p>
    <w:p>
      <w:pPr>
        <w:pStyle w:val="Heading2"/>
      </w:pPr>
      <w:r>
        <w:t>Blasfemia</w:t>
      </w:r>
      <w:r/>
    </w:p>
    <w:p>
      <w:r/>
      <w:r>
        <w:t>La blasfemia se refiere a hablar o escribir de una manera que muestra falta de respeto o insulta a Dios. También puede incluir acciones que demuestran desprecio hacia lo divino. En un sentido más amplio, "blasfemia" puede referirse a insultar o dañar la reputación de alguien, abarcando cualquier palabra o acción que degrade o menosprecie a otra persona. En los escritos griegos antiguos, la palabra "blasfemia" se utilizaba para describir insultos o burlas hacia personas vivas y fallecidas. Posteriormente, también llegó a significar dudar o burlarse del poder y la naturaleza de los dioses.</w:t>
      </w:r>
    </w:p>
    <w:p>
      <w:pPr>
        <w:pStyle w:val="Heading3"/>
      </w:pPr>
      <w:r>
        <w:t>La blasfemia en el Antiguo Testamento</w:t>
      </w:r>
    </w:p>
    <w:p>
      <w:r/>
      <w:r>
        <w:t>En el Antiguo Testamento, "blasfemia" siempre significa insultar a Dios, ya sea atacándolo directamente o burlándose de él indirectamente. De cualquier manera, la gloria y el honor de Dios se ven disminuidos. Por lo tanto, la blasfemia es lo opuesto a la alabanza. Un israelita podría insultar directamente el "Nombre" (el nombre personal de Dios, Jehová) maldiciendo a Dios (</w:t>
      </w:r>
      <w:hyperlink r:id="rId1922">
        <w:r>
          <w:rPr>
            <w:color w:val="0000EE"/>
            <w:u w:val="single"/>
          </w:rPr>
          <w:t>Levítico 24:10–16</w:t>
        </w:r>
      </w:hyperlink>
      <w:r>
        <w:t>) o desobedeciendo deliberadamente la ley de Dios (</w:t>
      </w:r>
      <w:hyperlink r:id="rId1923">
        <w:r>
          <w:rPr>
            <w:color w:val="0000EE"/>
            <w:u w:val="single"/>
          </w:rPr>
          <w:t>Números 15:30</w:t>
        </w:r>
      </w:hyperlink>
      <w:r>
        <w:t>). Cualquiera de estas blasfemias era castigable con la muerte, al igual que la idolatría, considerada la blasfemia suprema (</w:t>
      </w:r>
      <w:hyperlink r:id="rId1924">
        <w:r>
          <w:rPr>
            <w:color w:val="0000EE"/>
            <w:u w:val="single"/>
          </w:rPr>
          <w:t>Isaías 66:3</w:t>
        </w:r>
      </w:hyperlink>
      <w:r>
        <w:t>).</w:t>
      </w:r>
    </w:p>
    <w:p>
      <w:r/>
      <w:r>
        <w:t>Se creía que los gentiles, quienes nunca habían experimentado el poder y la majestad del Señor, eran los más propensos a blasfemar. Así, el rey de Asiria blasfemó al comparar al Señor con los dioses de las naciones que ya había conquistado (</w:t>
      </w:r>
      <w:hyperlink r:id="rId1925">
        <w:r>
          <w:rPr>
            <w:color w:val="0000EE"/>
            <w:u w:val="single"/>
          </w:rPr>
          <w:t>2 Reyes 19:4–6, 22</w:t>
        </w:r>
      </w:hyperlink>
      <w:r>
        <w:t>). Debido a su arrogancia, el rey fue condenado por la palabra del profeta Isaías. Dios también fue burlado cuando:</w:t>
      </w:r>
    </w:p>
    <w:p>
      <w:pPr>
        <w:pStyle w:val="ListBullet"/>
        <w:spacing w:line="240" w:lineRule="auto"/>
        <w:ind w:left="720"/>
      </w:pPr>
      <w:r/>
      <w:r>
        <w:t>Israel fue exiliado (</w:t>
      </w:r>
      <w:hyperlink r:id="rId1926">
        <w:r>
          <w:rPr>
            <w:color w:val="0000EE"/>
            <w:u w:val="single"/>
          </w:rPr>
          <w:t>Isaías 52:5</w:t>
        </w:r>
      </w:hyperlink>
      <w:r>
        <w:t>),</w:t>
      </w:r>
    </w:p>
    <w:p>
      <w:pPr>
        <w:pStyle w:val="ListBullet"/>
        <w:spacing w:line="240" w:lineRule="auto"/>
        <w:ind w:left="720"/>
      </w:pPr>
      <w:r/>
      <w:r>
        <w:t>Edom se burló de las "montes destruidos de Israel" (</w:t>
      </w:r>
      <w:hyperlink r:id="rId1927">
        <w:r>
          <w:rPr>
            <w:color w:val="0000EE"/>
            <w:u w:val="single"/>
          </w:rPr>
          <w:t>Ezequiel 35:12</w:t>
        </w:r>
      </w:hyperlink>
      <w:r>
        <w:t>, RVR) y</w:t>
      </w:r>
    </w:p>
    <w:p>
      <w:pPr>
        <w:pStyle w:val="ListBullet"/>
        <w:spacing w:line="240" w:lineRule="auto"/>
        <w:ind w:left="720"/>
      </w:pPr>
      <w:r/>
      <w:r>
        <w:t>El enemigo se burló de que Dios no había protegido a Jerusalén (</w:t>
      </w:r>
      <w:hyperlink r:id="rId1928">
        <w:r>
          <w:rPr>
            <w:color w:val="0000EE"/>
            <w:u w:val="single"/>
          </w:rPr>
          <w:t>Salmo 74:18,</w:t>
        </w:r>
      </w:hyperlink>
      <w:r>
        <w:t xml:space="preserve"> </w:t>
      </w:r>
      <w:hyperlink r:id="rId1929">
        <w:r>
          <w:rPr>
            <w:color w:val="0000EE"/>
            <w:u w:val="single"/>
          </w:rPr>
          <w:t>1 Macabeos 2:6</w:t>
        </w:r>
      </w:hyperlink>
      <w:r>
        <w:t>).</w:t>
      </w:r>
    </w:p>
    <w:p>
      <w:pPr>
        <w:pStyle w:val="Heading3"/>
      </w:pPr>
      <w:r>
        <w:t>La blasfemia en el Nuevo Testamento</w:t>
      </w:r>
    </w:p>
    <w:p>
      <w:r/>
      <w:r>
        <w:t>En el Nuevo Testamento, la blasfemia adopta el significado griego más amplio. Incluye difamar tanto a un ser humano como a Dios (</w:t>
      </w:r>
      <w:hyperlink r:id="rId1930">
        <w:r>
          <w:rPr>
            <w:color w:val="0000EE"/>
            <w:u w:val="single"/>
          </w:rPr>
          <w:t>Mateo 15:19,</w:t>
        </w:r>
      </w:hyperlink>
      <w:r>
        <w:t xml:space="preserve"> ver también </w:t>
      </w:r>
      <w:hyperlink r:id="rId1931">
        <w:r>
          <w:rPr>
            <w:color w:val="0000EE"/>
            <w:u w:val="single"/>
          </w:rPr>
          <w:t>Romanos 3:8,</w:t>
        </w:r>
      </w:hyperlink>
      <w:r>
        <w:t xml:space="preserve"> </w:t>
      </w:r>
      <w:hyperlink r:id="rId1932">
        <w:r>
          <w:rPr>
            <w:color w:val="0000EE"/>
            <w:u w:val="single"/>
          </w:rPr>
          <w:t>1 Corintios 10:30,</w:t>
        </w:r>
      </w:hyperlink>
      <w:r>
        <w:t xml:space="preserve"> </w:t>
      </w:r>
      <w:hyperlink r:id="rId1933">
        <w:r>
          <w:rPr>
            <w:color w:val="0000EE"/>
            <w:u w:val="single"/>
          </w:rPr>
          <w:t>Efesios 4:31,</w:t>
        </w:r>
      </w:hyperlink>
      <w:r>
        <w:t xml:space="preserve"> </w:t>
      </w:r>
      <w:hyperlink r:id="rId1934">
        <w:r>
          <w:rPr>
            <w:color w:val="0000EE"/>
            <w:u w:val="single"/>
          </w:rPr>
          <w:t>Tito 3:2</w:t>
        </w:r>
      </w:hyperlink>
      <w:r>
        <w:t>). También abarca burlarse de poderes angélicos o demoníacos, lo cual es tan incorrecto como burlarse de cualquier otro ser (</w:t>
      </w:r>
      <w:hyperlink r:id="rId1935">
        <w:r>
          <w:rPr>
            <w:color w:val="0000EE"/>
            <w:u w:val="single"/>
          </w:rPr>
          <w:t>2 Pedro 2:10–12</w:t>
        </w:r>
      </w:hyperlink>
      <w:r>
        <w:t xml:space="preserve">, </w:t>
      </w:r>
      <w:hyperlink r:id="rId1936">
        <w:r>
          <w:rPr>
            <w:color w:val="0000EE"/>
            <w:u w:val="single"/>
          </w:rPr>
          <w:t>Judas 1:8–10</w:t>
        </w:r>
      </w:hyperlink>
      <w:r>
        <w:t>). En otras palabras, la difamación, el ridículo y la burla de cualquier tipo están completamente condenados en el Nuevo Testamento.</w:t>
      </w:r>
    </w:p>
    <w:p>
      <w:r/>
      <w:r>
        <w:t>La forma más común de blasfemia en el Nuevo Testamento es la blasfemia contra Dios. Uno podría insultar a Dios directamente (</w:t>
      </w:r>
      <w:hyperlink r:id="rId1937">
        <w:r>
          <w:rPr>
            <w:color w:val="0000EE"/>
            <w:u w:val="single"/>
          </w:rPr>
          <w:t>Apocalipsis 13:6,</w:t>
        </w:r>
      </w:hyperlink>
      <w:r>
        <w:t xml:space="preserve"> </w:t>
      </w:r>
      <w:hyperlink r:id="rId1938">
        <w:r>
          <w:rPr>
            <w:color w:val="0000EE"/>
            <w:u w:val="single"/>
          </w:rPr>
          <w:t>16:9</w:t>
        </w:r>
      </w:hyperlink>
      <w:r>
        <w:t>), burlarse de su palabra (</w:t>
      </w:r>
      <w:hyperlink r:id="rId1939">
        <w:r>
          <w:rPr>
            <w:color w:val="0000EE"/>
            <w:u w:val="single"/>
          </w:rPr>
          <w:t>Tito 2:5</w:t>
        </w:r>
      </w:hyperlink>
      <w:r>
        <w:t>) o rechazar su revelación y su mensajero (</w:t>
      </w:r>
      <w:hyperlink r:id="rId1940">
        <w:r>
          <w:rPr>
            <w:color w:val="0000EE"/>
            <w:u w:val="single"/>
          </w:rPr>
          <w:t>Hechos 6:11</w:t>
        </w:r>
      </w:hyperlink>
      <w:r>
        <w:t>). Acusaron a Jesús de blasfemia cuando afirmó tener una prerrogativa que pertenece a Dios: el poder de perdonar pecados (</w:t>
      </w:r>
      <w:hyperlink r:id="rId1941">
        <w:r>
          <w:rPr>
            <w:color w:val="0000EE"/>
            <w:u w:val="single"/>
          </w:rPr>
          <w:t>Marcos 2:7</w:t>
        </w:r>
      </w:hyperlink>
      <w:r>
        <w:t xml:space="preserve">). </w:t>
      </w:r>
      <w:hyperlink r:id="rId1942">
        <w:r>
          <w:rPr>
            <w:color w:val="0000EE"/>
            <w:u w:val="single"/>
          </w:rPr>
          <w:t>Juan 10:33–36</w:t>
        </w:r>
      </w:hyperlink>
      <w:r>
        <w:t xml:space="preserve"> relata un intento de apedrear a Jesús. Sus acusadores le dijeron: “</w:t>
      </w:r>
      <w:r>
        <w:t>y porque tú, siendo hombre, te haces Dios</w:t>
      </w:r>
      <w:r>
        <w:t xml:space="preserve">” (versículo </w:t>
      </w:r>
      <w:hyperlink r:id="rId1943">
        <w:r>
          <w:rPr>
            <w:color w:val="0000EE"/>
            <w:u w:val="single"/>
          </w:rPr>
          <w:t>33</w:t>
        </w:r>
      </w:hyperlink>
      <w:r>
        <w:t>). El tribunal judío supremo (el Sanedrín) condenó a Jesús por el cargo de blasfemia porque afirmó ser el Hijo del Hombre (el Mesías). Según ellos, Jesús no había proporcionado evidencia de ser una persona tan exaltada. Jesús parecía estar burlándose del Mesías y, por extensión, de Dios mismo (</w:t>
      </w:r>
      <w:hyperlink r:id="rId1944">
        <w:r>
          <w:rPr>
            <w:color w:val="0000EE"/>
            <w:u w:val="single"/>
          </w:rPr>
          <w:t>Marcos 14:64</w:t>
        </w:r>
      </w:hyperlink>
      <w:r>
        <w:t>).</w:t>
      </w:r>
    </w:p>
    <w:p>
      <w:r/>
      <w:r>
        <w:t>La Biblia deja claro que la blasfemia es perdonable (</w:t>
      </w:r>
      <w:hyperlink r:id="rId1945">
        <w:r>
          <w:rPr>
            <w:color w:val="0000EE"/>
            <w:u w:val="single"/>
          </w:rPr>
          <w:t>Mateo 12:32,</w:t>
        </w:r>
      </w:hyperlink>
      <w:r>
        <w:t xml:space="preserve"> </w:t>
      </w:r>
      <w:hyperlink r:id="rId1946">
        <w:r>
          <w:rPr>
            <w:color w:val="0000EE"/>
            <w:u w:val="single"/>
          </w:rPr>
          <w:t>Marcos 3:28–29</w:t>
        </w:r>
      </w:hyperlink>
      <w:r>
        <w:t>). Sin embargo, si una persona no se arrepiente, el único remedio es entregarla "a Satanás para que aprendan a no blasfemar" (</w:t>
      </w:r>
      <w:hyperlink r:id="rId286">
        <w:r>
          <w:rPr>
            <w:color w:val="0000EE"/>
            <w:u w:val="single"/>
          </w:rPr>
          <w:t>1 Timoteo 1:20</w:t>
        </w:r>
      </w:hyperlink>
      <w:r>
        <w:t>).</w:t>
      </w:r>
      <w:r/>
      <w:r/>
    </w:p>
    <w:p>
      <w:r/>
    </w:p>
    <w:p>
      <w:pPr>
        <w:pStyle w:val="Heading2"/>
      </w:pPr>
      <w:r>
        <w:t>Blasto</w:t>
      </w:r>
      <w:r/>
    </w:p>
    <w:p>
      <w:r/>
      <w:r>
        <w:t>Un secretario real del rey Herodes Agripa I (</w:t>
      </w:r>
      <w:hyperlink r:id="rId1947">
        <w:r>
          <w:rPr>
            <w:color w:val="0000EE"/>
            <w:u w:val="single"/>
          </w:rPr>
          <w:t>Hechos 12:20</w:t>
        </w:r>
      </w:hyperlink>
      <w:r>
        <w:t xml:space="preserve">). Los habitantes de las ciudades de Tiro y Sidón necesitaban alimentos del territorio de Herodes, pero él estaba enojado con ellos. Primero, se hicieron amigos de Blasto para que él les ayudara a conseguir una reunión con el rey. Después de que Blasto organizó esta reunión, Herodes dio un discurso a los delegados. Durante este discurso, Herodes aceptó la adoración de la gente en lugar de dar gloria a Dios. Por esta razón, un ángel del Señor hirió a Herodes con una enfermedad mortal (versículos </w:t>
      </w:r>
      <w:hyperlink r:id="rId1948">
        <w:r>
          <w:rPr>
            <w:color w:val="0000EE"/>
            <w:u w:val="single"/>
          </w:rPr>
          <w:t>21–23</w:t>
        </w:r>
      </w:hyperlink>
      <w:r>
        <w:t>).</w:t>
      </w:r>
      <w:r/>
      <w:r/>
    </w:p>
    <w:p>
      <w:r/>
    </w:p>
    <w:p>
      <w:pPr>
        <w:pStyle w:val="Heading2"/>
      </w:pPr>
      <w:r>
        <w:t>Boanerges</w:t>
      </w:r>
      <w:r/>
    </w:p>
    <w:p>
      <w:r/>
      <w:r>
        <w:t>Un nombre que significa "hijos del trueno". Jesús les dio este nombre a Jacobo y Juan, los hijos de Zebedeo (</w:t>
      </w:r>
      <w:hyperlink r:id="rId1949">
        <w:r>
          <w:rPr>
            <w:color w:val="0000EE"/>
            <w:u w:val="single"/>
          </w:rPr>
          <w:t>Marcos 3:17</w:t>
        </w:r>
      </w:hyperlink>
      <w:r>
        <w:t>). La razón del nombre no está clara. Puede haberse referido a</w:t>
      </w:r>
    </w:p>
    <w:p>
      <w:pPr>
        <w:pStyle w:val="ListBullet"/>
        <w:spacing w:line="240" w:lineRule="auto"/>
        <w:ind w:left="720"/>
      </w:pPr>
      <w:r/>
      <w:r>
        <w:t>las personalidades impredecibles de los dos hermanos (</w:t>
      </w:r>
      <w:hyperlink r:id="rId1950">
        <w:r>
          <w:rPr>
            <w:color w:val="0000EE"/>
            <w:u w:val="single"/>
          </w:rPr>
          <w:t>Lucas 9:54</w:t>
        </w:r>
      </w:hyperlink>
      <w:r>
        <w:t>),</w:t>
      </w:r>
    </w:p>
    <w:p>
      <w:pPr>
        <w:pStyle w:val="ListBullet"/>
        <w:spacing w:line="240" w:lineRule="auto"/>
        <w:ind w:left="720"/>
      </w:pPr>
      <w:r/>
      <w:r>
        <w:t>a su posible pasado revolucionario como zelote (un grupo violento en Judea que se oponía al dominio del Imperio Romano), o incluso</w:t>
      </w:r>
    </w:p>
    <w:p>
      <w:pPr>
        <w:pStyle w:val="ListBullet"/>
        <w:spacing w:line="240" w:lineRule="auto"/>
        <w:ind w:left="720"/>
      </w:pPr>
      <w:r/>
      <w:r>
        <w:t>un estilo de hablar que resonaba como un trueno.</w:t>
      </w:r>
    </w:p>
    <w:p>
      <w:r/>
      <w:r>
        <w:rPr>
          <w:i/>
        </w:rPr>
        <w:t>Véase también</w:t>
      </w:r>
      <w:r>
        <w:t xml:space="preserve"> </w:t>
      </w:r>
      <w:r>
        <w:t>Jacobo (persona)</w:t>
      </w:r>
      <w:r>
        <w:t xml:space="preserve">; </w:t>
      </w:r>
      <w:r>
        <w:t>Juan, el apóstol</w:t>
      </w:r>
      <w:r>
        <w:t>.</w:t>
      </w:r>
      <w:r/>
      <w:r/>
    </w:p>
    <w:p>
      <w:r/>
    </w:p>
    <w:p>
      <w:pPr>
        <w:pStyle w:val="Heading2"/>
      </w:pPr>
      <w:r>
        <w:t>Buenos Puertos</w:t>
      </w:r>
      <w:r/>
    </w:p>
    <w:p>
      <w:r/>
      <w:r>
        <w:t>Un pequeño puerto ubicado a lo largo de la costa sur de Creta, una isla en el Mar Mediterráneo, hoy se conoce como Limenes Kali. El refugio de los justos está a unos 8 kilómetros al este del Cabo Matala y cerca de la ciudad de Lasea.</w:t>
      </w:r>
    </w:p>
    <w:p>
      <w:r/>
      <w:r>
        <w:t>Este puerto se menciona en la Biblia cuando el barco del apóstol Pablo se detuvo allí para resguardarse de los fuertes vientos durante su viaje a Roma (</w:t>
      </w:r>
      <w:hyperlink r:id="rId1951">
        <w:r>
          <w:rPr>
            <w:color w:val="0000EE"/>
            <w:u w:val="single"/>
          </w:rPr>
          <w:t>Hechos 27:8</w:t>
        </w:r>
      </w:hyperlink>
      <w:r>
        <w:t>). La tripulación del barco buscó refugio en este puerto porque el clima hacía peligroso continuar navegando.</w:t>
      </w:r>
      <w:r/>
      <w:r/>
    </w:p>
    <w:p>
      <w:r/>
    </w:p>
    <w:p>
      <w:pPr>
        <w:pStyle w:val="Heading2"/>
      </w:pPr>
      <w:r>
        <w:t>Cabeza</w:t>
      </w:r>
      <w:r/>
    </w:p>
    <w:p>
      <w:r/>
      <w:r>
        <w:t>La cabeza es la parte superior del cuerpo que alberga el cerebro, los ojos, los oídos, la nariz y la boca. En la Biblia, las personas se refieren a la cabeza de dos maneras:</w:t>
      </w:r>
    </w:p>
    <w:p>
      <w:pPr>
        <w:pStyle w:val="ListBullet"/>
        <w:spacing w:line="240" w:lineRule="auto"/>
        <w:ind w:left="720"/>
      </w:pPr>
      <w:r/>
      <w:r>
        <w:t>A veces, se describe como una parte del cuerpo.</w:t>
      </w:r>
    </w:p>
    <w:p>
      <w:pPr>
        <w:pStyle w:val="ListBullet"/>
        <w:spacing w:line="240" w:lineRule="auto"/>
        <w:ind w:left="720"/>
      </w:pPr>
      <w:r/>
      <w:r>
        <w:t>En el Antiguo Testamento, la palabra hebrea para "cabeza" también se utiliza como símbolo.</w:t>
      </w:r>
    </w:p>
    <w:p>
      <w:pPr>
        <w:pStyle w:val="ListBullet"/>
        <w:spacing w:line="240" w:lineRule="auto"/>
        <w:ind w:left="720"/>
      </w:pPr>
      <w:r/>
      <w:r>
        <w:t>La palabra "cabeza" también se utiliza para describir a alguien que es un líder o tiene importancia.</w:t>
      </w:r>
    </w:p>
    <w:p>
      <w:pPr>
        <w:pStyle w:val="Heading3"/>
      </w:pPr>
      <w:r>
        <w:t>Utilización del Antiguo Testamento</w:t>
      </w:r>
    </w:p>
    <w:p>
      <w:r/>
      <w:r>
        <w:t>En el Antiguo Testamento, la posición de la cabeza tenía un significado particular:</w:t>
      </w:r>
    </w:p>
    <w:p>
      <w:pPr>
        <w:pStyle w:val="ListBullet"/>
        <w:spacing w:line="240" w:lineRule="auto"/>
        <w:ind w:left="720"/>
      </w:pPr>
      <w:r/>
      <w:r>
        <w:t>Levantar la cabeza se consideraba un acto de orgullo (</w:t>
      </w:r>
      <w:hyperlink r:id="rId1952">
        <w:r>
          <w:rPr>
            <w:color w:val="0000EE"/>
            <w:u w:val="single"/>
          </w:rPr>
          <w:t>Salmo 140:9</w:t>
        </w:r>
      </w:hyperlink>
      <w:r>
        <w:t>) o de honor (</w:t>
      </w:r>
      <w:hyperlink r:id="rId1953">
        <w:r>
          <w:rPr>
            <w:color w:val="0000EE"/>
            <w:u w:val="single"/>
          </w:rPr>
          <w:t>Génesis 40:20</w:t>
        </w:r>
      </w:hyperlink>
      <w:r>
        <w:t xml:space="preserve">, </w:t>
      </w:r>
      <w:hyperlink r:id="rId1954">
        <w:r>
          <w:rPr>
            <w:color w:val="0000EE"/>
            <w:u w:val="single"/>
          </w:rPr>
          <w:t>Salmos 3:3</w:t>
        </w:r>
      </w:hyperlink>
      <w:r>
        <w:t xml:space="preserve">, </w:t>
      </w:r>
      <w:hyperlink r:id="rId1955">
        <w:r>
          <w:rPr>
            <w:color w:val="0000EE"/>
            <w:u w:val="single"/>
          </w:rPr>
          <w:t>27:6</w:t>
        </w:r>
      </w:hyperlink>
      <w:r>
        <w:t>).</w:t>
      </w:r>
    </w:p>
    <w:p>
      <w:pPr>
        <w:pStyle w:val="ListBullet"/>
        <w:spacing w:line="240" w:lineRule="auto"/>
        <w:ind w:left="720"/>
      </w:pPr>
      <w:r/>
      <w:r>
        <w:t>Inclinar la cabeza indicaba humildad (</w:t>
      </w:r>
      <w:hyperlink r:id="rId1956">
        <w:r>
          <w:rPr>
            <w:color w:val="0000EE"/>
            <w:u w:val="single"/>
          </w:rPr>
          <w:t>Isaías 58:5</w:t>
        </w:r>
      </w:hyperlink>
      <w:r>
        <w:t>) o tristeza (</w:t>
      </w:r>
      <w:hyperlink r:id="rId1957">
        <w:r>
          <w:rPr>
            <w:color w:val="0000EE"/>
            <w:u w:val="single"/>
          </w:rPr>
          <w:t>Lamentaciones 2:10</w:t>
        </w:r>
      </w:hyperlink>
      <w:r>
        <w:t>).</w:t>
      </w:r>
    </w:p>
    <w:p>
      <w:pPr>
        <w:pStyle w:val="ListBullet"/>
        <w:spacing w:line="240" w:lineRule="auto"/>
        <w:ind w:left="720"/>
      </w:pPr>
      <w:r/>
      <w:r>
        <w:t>La palabra hebrea también se utilizaba para referirse a la cima de montañas (</w:t>
      </w:r>
      <w:hyperlink r:id="rId1958">
        <w:r>
          <w:rPr>
            <w:color w:val="0000EE"/>
            <w:u w:val="single"/>
          </w:rPr>
          <w:t>Génesis 8:5</w:t>
        </w:r>
      </w:hyperlink>
      <w:r>
        <w:t>), edificaciones (</w:t>
      </w:r>
      <w:hyperlink r:id="rId1959">
        <w:r>
          <w:rPr>
            <w:color w:val="0000EE"/>
            <w:u w:val="single"/>
          </w:rPr>
          <w:t>Génesis 11:4</w:t>
        </w:r>
      </w:hyperlink>
      <w:r>
        <w:t>) o árboles (</w:t>
      </w:r>
      <w:hyperlink r:id="rId1960">
        <w:r>
          <w:rPr>
            <w:color w:val="0000EE"/>
            <w:u w:val="single"/>
          </w:rPr>
          <w:t>2 Samuel 5:24</w:t>
        </w:r>
      </w:hyperlink>
      <w:r>
        <w:t>), y al inicio de ríos (</w:t>
      </w:r>
      <w:hyperlink r:id="rId1961">
        <w:r>
          <w:rPr>
            <w:color w:val="0000EE"/>
            <w:u w:val="single"/>
          </w:rPr>
          <w:t>Génesis 2:10</w:t>
        </w:r>
      </w:hyperlink>
      <w:r>
        <w:t>).</w:t>
      </w:r>
    </w:p>
    <w:p>
      <w:pPr>
        <w:pStyle w:val="ListBullet"/>
        <w:spacing w:line="240" w:lineRule="auto"/>
        <w:ind w:left="720"/>
      </w:pPr>
      <w:r/>
      <w:r>
        <w:t>Frecuentemente se utilizaba para representar posiciones de poder en el gobierno, el ejército o las familias. De esta manera, el "cabeza" tenía control sobre aquellos bajo su mando (</w:t>
      </w:r>
      <w:hyperlink r:id="rId1962">
        <w:r>
          <w:rPr>
            <w:color w:val="0000EE"/>
            <w:u w:val="single"/>
          </w:rPr>
          <w:t>Jueces 10:18,</w:t>
        </w:r>
      </w:hyperlink>
      <w:r>
        <w:t xml:space="preserve"> </w:t>
      </w:r>
      <w:hyperlink r:id="rId1963">
        <w:r>
          <w:rPr>
            <w:color w:val="0000EE"/>
            <w:u w:val="single"/>
          </w:rPr>
          <w:t>1 Samuel 15:17,</w:t>
        </w:r>
      </w:hyperlink>
      <w:r>
        <w:t xml:space="preserve"> </w:t>
      </w:r>
      <w:hyperlink r:id="rId1964">
        <w:r>
          <w:rPr>
            <w:color w:val="0000EE"/>
            <w:u w:val="single"/>
          </w:rPr>
          <w:t>Salmos 18:43,</w:t>
        </w:r>
      </w:hyperlink>
      <w:r>
        <w:t xml:space="preserve"> </w:t>
      </w:r>
      <w:hyperlink r:id="rId1965">
        <w:r>
          <w:rPr>
            <w:color w:val="0000EE"/>
            <w:u w:val="single"/>
          </w:rPr>
          <w:t>Isaías 7:8–9,</w:t>
        </w:r>
      </w:hyperlink>
      <w:r>
        <w:t xml:space="preserve"> </w:t>
      </w:r>
      <w:hyperlink r:id="rId1966">
        <w:r>
          <w:rPr>
            <w:color w:val="0000EE"/>
            <w:u w:val="single"/>
          </w:rPr>
          <w:t>Jeremías 31:7,</w:t>
        </w:r>
      </w:hyperlink>
      <w:r>
        <w:t xml:space="preserve"> </w:t>
      </w:r>
      <w:hyperlink r:id="rId1967">
        <w:r>
          <w:rPr>
            <w:color w:val="0000EE"/>
            <w:u w:val="single"/>
          </w:rPr>
          <w:t>Oseas 1:11</w:t>
        </w:r>
      </w:hyperlink>
      <w:r>
        <w:t>).</w:t>
      </w:r>
    </w:p>
    <w:p>
      <w:pPr>
        <w:pStyle w:val="Heading3"/>
      </w:pPr>
      <w:r>
        <w:t>Uso del idioma griego</w:t>
      </w:r>
    </w:p>
    <w:p>
      <w:r/>
      <w:r>
        <w:t>Los pensadores griegos utilizaron la idea de un cuerpo para explicar el mundo. Consideraban a Zeus (su dios principal) o la Razón como la "cabeza" que creaba y sostenía todas las partes del mundo. Esto incluía seres celestiales, humanos, animales, plantas y objetos inanimados. El universo, o "cuerpo", debía su existencia a la "cabeza".</w:t>
      </w:r>
    </w:p>
    <w:p>
      <w:r/>
      <w:r>
        <w:t>Los primeros escritos de Hipócrates datan de alrededor del 460 a. C. Galeno, quien amplió los escritos de Hipócrates, murió en el año 200 d. C. Durante este periodo, los médicos griegos llegaron a comprender que la cabeza es el lugar del pensamiento. Descubrieron que el cerebro recibe información del cuerpo a través de los ojos, oídos, piel y otras partes. Luego, el cerebro envía señales de regreso para controlar diferentes partes del cuerpo.</w:t>
      </w:r>
    </w:p>
    <w:p>
      <w:pPr>
        <w:pStyle w:val="Heading3"/>
      </w:pPr>
      <w:r>
        <w:t>Utilización del Nuevo Testamento</w:t>
      </w:r>
    </w:p>
    <w:p>
      <w:r/>
      <w:r>
        <w:t>En el Nuevo Testamento, "cabeza" se refiere a:</w:t>
      </w:r>
    </w:p>
    <w:p>
      <w:pPr>
        <w:pStyle w:val="ListBullet"/>
        <w:spacing w:line="240" w:lineRule="auto"/>
        <w:ind w:left="720"/>
      </w:pPr>
      <w:r/>
      <w:r>
        <w:t>La cabeza humana física (</w:t>
      </w:r>
      <w:hyperlink r:id="rId1968">
        <w:r>
          <w:rPr>
            <w:color w:val="0000EE"/>
            <w:u w:val="single"/>
          </w:rPr>
          <w:t>Mateo 5:36,</w:t>
        </w:r>
      </w:hyperlink>
      <w:r>
        <w:t xml:space="preserve"> </w:t>
      </w:r>
      <w:hyperlink r:id="rId1969">
        <w:r>
          <w:rPr>
            <w:color w:val="0000EE"/>
            <w:u w:val="single"/>
          </w:rPr>
          <w:t>6:17,</w:t>
        </w:r>
      </w:hyperlink>
      <w:r>
        <w:t xml:space="preserve"> </w:t>
      </w:r>
      <w:hyperlink r:id="rId1970">
        <w:r>
          <w:rPr>
            <w:color w:val="0000EE"/>
            <w:u w:val="single"/>
          </w:rPr>
          <w:t>14:8,</w:t>
        </w:r>
      </w:hyperlink>
      <w:r>
        <w:t xml:space="preserve"> </w:t>
      </w:r>
      <w:hyperlink r:id="rId1971">
        <w:r>
          <w:rPr>
            <w:color w:val="0000EE"/>
            <w:u w:val="single"/>
          </w:rPr>
          <w:t>26:7,</w:t>
        </w:r>
      </w:hyperlink>
      <w:r>
        <w:t xml:space="preserve"> </w:t>
      </w:r>
      <w:hyperlink r:id="rId1972">
        <w:r>
          <w:rPr>
            <w:color w:val="0000EE"/>
            <w:u w:val="single"/>
          </w:rPr>
          <w:t>Marcos 6:27,</w:t>
        </w:r>
      </w:hyperlink>
      <w:r>
        <w:t xml:space="preserve"> </w:t>
      </w:r>
      <w:hyperlink r:id="rId1973">
        <w:r>
          <w:rPr>
            <w:color w:val="0000EE"/>
            <w:u w:val="single"/>
          </w:rPr>
          <w:t>14:3,</w:t>
        </w:r>
      </w:hyperlink>
      <w:r>
        <w:t xml:space="preserve"> </w:t>
      </w:r>
      <w:hyperlink r:id="rId1974">
        <w:r>
          <w:rPr>
            <w:color w:val="0000EE"/>
            <w:u w:val="single"/>
          </w:rPr>
          <w:t>Lucas 7:46,</w:t>
        </w:r>
      </w:hyperlink>
      <w:r>
        <w:t xml:space="preserve"> </w:t>
      </w:r>
      <w:hyperlink r:id="rId1975">
        <w:r>
          <w:rPr>
            <w:color w:val="0000EE"/>
            <w:u w:val="single"/>
          </w:rPr>
          <w:t>Juan 13:9,</w:t>
        </w:r>
      </w:hyperlink>
      <w:r>
        <w:t xml:space="preserve"> </w:t>
      </w:r>
      <w:hyperlink r:id="rId1976">
        <w:r>
          <w:rPr>
            <w:color w:val="0000EE"/>
            <w:u w:val="single"/>
          </w:rPr>
          <w:t>20:7</w:t>
        </w:r>
      </w:hyperlink>
      <w:r>
        <w:t>)</w:t>
      </w:r>
    </w:p>
    <w:p>
      <w:pPr>
        <w:pStyle w:val="ListBullet"/>
        <w:spacing w:line="240" w:lineRule="auto"/>
        <w:ind w:left="720"/>
      </w:pPr>
      <w:r/>
      <w:r>
        <w:t>Seres apocalípticos o seres en visiones (</w:t>
      </w:r>
      <w:hyperlink r:id="rId1119">
        <w:r>
          <w:rPr>
            <w:color w:val="0000EE"/>
            <w:u w:val="single"/>
          </w:rPr>
          <w:t>Apocalipsis 1:14,</w:t>
        </w:r>
      </w:hyperlink>
      <w:r>
        <w:t xml:space="preserve"> </w:t>
      </w:r>
      <w:hyperlink r:id="rId1977">
        <w:r>
          <w:rPr>
            <w:color w:val="0000EE"/>
            <w:u w:val="single"/>
          </w:rPr>
          <w:t>4:4,</w:t>
        </w:r>
      </w:hyperlink>
      <w:r>
        <w:t xml:space="preserve"> </w:t>
      </w:r>
      <w:hyperlink r:id="rId1978">
        <w:r>
          <w:rPr>
            <w:color w:val="0000EE"/>
            <w:u w:val="single"/>
          </w:rPr>
          <w:t>12:1</w:t>
        </w:r>
      </w:hyperlink>
      <w:r>
        <w:t>)</w:t>
      </w:r>
    </w:p>
    <w:p>
      <w:pPr>
        <w:pStyle w:val="ListBullet"/>
        <w:spacing w:line="240" w:lineRule="auto"/>
        <w:ind w:left="720"/>
      </w:pPr>
      <w:r/>
      <w:r>
        <w:t>Animales (</w:t>
      </w:r>
      <w:hyperlink r:id="rId1979">
        <w:r>
          <w:rPr>
            <w:color w:val="0000EE"/>
            <w:u w:val="single"/>
          </w:rPr>
          <w:t>Apocalipsis 9:7, 17, 19</w:t>
        </w:r>
      </w:hyperlink>
      <w:r>
        <w:t xml:space="preserve">; </w:t>
      </w:r>
      <w:hyperlink r:id="rId1980">
        <w:r>
          <w:rPr>
            <w:color w:val="0000EE"/>
            <w:u w:val="single"/>
          </w:rPr>
          <w:t>12:3</w:t>
        </w:r>
      </w:hyperlink>
      <w:r>
        <w:t>)</w:t>
      </w:r>
    </w:p>
    <w:p>
      <w:r/>
      <w:r>
        <w:t>La palabra "cabeza" también se utiliza en varios dichos:</w:t>
      </w:r>
    </w:p>
    <w:p>
      <w:pPr>
        <w:pStyle w:val="ListBullet"/>
        <w:spacing w:line="240" w:lineRule="auto"/>
        <w:ind w:left="720"/>
      </w:pPr>
      <w:r/>
      <w:r>
        <w:t>“Ascuas de fuego amontonas sobre su cabeza” significa responder con bondad ante la maldad (</w:t>
      </w:r>
      <w:hyperlink r:id="rId1981">
        <w:r>
          <w:rPr>
            <w:color w:val="0000EE"/>
            <w:u w:val="single"/>
          </w:rPr>
          <w:t>Romanos 12:20,</w:t>
        </w:r>
      </w:hyperlink>
      <w:r>
        <w:t xml:space="preserve"> comparar con </w:t>
      </w:r>
      <w:hyperlink r:id="rId1982">
        <w:r>
          <w:rPr>
            <w:color w:val="0000EE"/>
            <w:u w:val="single"/>
          </w:rPr>
          <w:t>Mateo 5:44</w:t>
        </w:r>
      </w:hyperlink>
      <w:r>
        <w:t>)</w:t>
      </w:r>
    </w:p>
    <w:p>
      <w:pPr>
        <w:pStyle w:val="ListBullet"/>
        <w:spacing w:line="240" w:lineRule="auto"/>
        <w:ind w:left="720"/>
      </w:pPr>
      <w:r/>
      <w:r>
        <w:t>“Cortar” o “rasuren sus cabezas” se refiere a realizar un voto (</w:t>
      </w:r>
      <w:hyperlink r:id="rId1983">
        <w:r>
          <w:rPr>
            <w:color w:val="0000EE"/>
            <w:u w:val="single"/>
          </w:rPr>
          <w:t>Hechos 21:24</w:t>
        </w:r>
      </w:hyperlink>
      <w:r>
        <w:t>)</w:t>
      </w:r>
    </w:p>
    <w:p>
      <w:pPr>
        <w:pStyle w:val="ListBullet"/>
        <w:spacing w:line="240" w:lineRule="auto"/>
        <w:ind w:left="720"/>
      </w:pPr>
      <w:r/>
      <w:r>
        <w:t>“Recostar la cabeza” significa dormir (</w:t>
      </w:r>
      <w:hyperlink r:id="rId1316">
        <w:r>
          <w:rPr>
            <w:color w:val="0000EE"/>
            <w:u w:val="single"/>
          </w:rPr>
          <w:t>Mateo 8:20,</w:t>
        </w:r>
      </w:hyperlink>
      <w:r>
        <w:t xml:space="preserve"> </w:t>
      </w:r>
      <w:hyperlink r:id="rId1984">
        <w:r>
          <w:rPr>
            <w:color w:val="0000EE"/>
            <w:u w:val="single"/>
          </w:rPr>
          <w:t>Lucas 9:58</w:t>
        </w:r>
      </w:hyperlink>
      <w:r>
        <w:t>).</w:t>
      </w:r>
    </w:p>
    <w:p>
      <w:pPr>
        <w:pStyle w:val="Heading3"/>
      </w:pPr>
      <w:r>
        <w:t>El uso del Apóstol Pablo</w:t>
      </w:r>
    </w:p>
    <w:p>
      <w:r/>
      <w:r>
        <w:t>El apóstol Pablo utilizó la comprensión simbólica del Antiguo Testamento de "cabeza" para explicar las relaciones: Dios como la cabeza de Cristo, Cristo como la cabeza del hombre, y el hombre como la cabeza de la mujer (</w:t>
      </w:r>
      <w:hyperlink r:id="rId1985">
        <w:r>
          <w:rPr>
            <w:color w:val="0000EE"/>
            <w:u w:val="single"/>
          </w:rPr>
          <w:t>1 Corintios 11:3–16</w:t>
        </w:r>
      </w:hyperlink>
      <w:r>
        <w:t xml:space="preserve">; comparar con </w:t>
      </w:r>
      <w:hyperlink r:id="rId1986">
        <w:r>
          <w:rPr>
            <w:color w:val="0000EE"/>
            <w:u w:val="single"/>
          </w:rPr>
          <w:t>Efesios 5:23</w:t>
        </w:r>
      </w:hyperlink>
      <w:r>
        <w:t>). Basado en estas relaciones, Pablo animó a las mujeres en Corinto a usar velos durante el culto. El velo simbolizaba la autoridad de una mujer para adorar en igualdad con los hombres ante Dios. La palabra se usa nuevamente para significar "autoridad" y mostrar el dominio de Cristo sobre todo (</w:t>
      </w:r>
      <w:hyperlink r:id="rId1987">
        <w:r>
          <w:rPr>
            <w:color w:val="0000EE"/>
            <w:u w:val="single"/>
          </w:rPr>
          <w:t>Efesios 1:21–22,</w:t>
        </w:r>
      </w:hyperlink>
      <w:r>
        <w:t xml:space="preserve"> </w:t>
      </w:r>
      <w:hyperlink r:id="rId1988">
        <w:r>
          <w:rPr>
            <w:color w:val="0000EE"/>
            <w:u w:val="single"/>
          </w:rPr>
          <w:t>Colosenses 2:10</w:t>
        </w:r>
      </w:hyperlink>
      <w:r>
        <w:t>).</w:t>
      </w:r>
    </w:p>
    <w:p>
      <w:r/>
      <w:r>
        <w:t>Pablo utilizó la imagen de la cabeza y el cuerpo para ilustrar la relación entre Jesús y su iglesia (</w:t>
      </w:r>
      <w:hyperlink r:id="rId1989">
        <w:r>
          <w:rPr>
            <w:color w:val="0000EE"/>
            <w:u w:val="single"/>
          </w:rPr>
          <w:t>Efesios 4:15,</w:t>
        </w:r>
      </w:hyperlink>
      <w:r>
        <w:t xml:space="preserve"> </w:t>
      </w:r>
      <w:hyperlink r:id="rId1986">
        <w:r>
          <w:rPr>
            <w:color w:val="0000EE"/>
            <w:u w:val="single"/>
          </w:rPr>
          <w:t>5:23</w:t>
        </w:r>
      </w:hyperlink>
      <w:r>
        <w:t xml:space="preserve">; comparar con </w:t>
      </w:r>
      <w:hyperlink r:id="rId1990">
        <w:r>
          <w:rPr>
            <w:color w:val="0000EE"/>
            <w:u w:val="single"/>
          </w:rPr>
          <w:t>1 Corintios 12:12–27</w:t>
        </w:r>
      </w:hyperlink>
      <w:r>
        <w:t>). Jesús no solo es el gobernante de la iglesia, sino también la fuerza que le proporciona dirección y unidad. La capacidad de la iglesia para existir y su propósito principal provienen de su “cabeza”, Jesucristo.</w:t>
      </w:r>
    </w:p>
    <w:p>
      <w:r/>
      <w:r>
        <w:t>Algunos estudiosos modernos afirman que ser la cabeza no implica tanto tener poder como ser la fuente, similar a un manantial de agua. Consideran a Dios como la fuente de Jesús, a Jesús como la fuente de la iglesia, y al hombre como la fuente de la mujer.</w:t>
      </w:r>
      <w:r/>
      <w:r/>
    </w:p>
    <w:p>
      <w:r/>
    </w:p>
    <w:p>
      <w:pPr>
        <w:pStyle w:val="Heading2"/>
      </w:pPr>
      <w:r>
        <w:t>Cafarnaúm</w:t>
      </w:r>
      <w:r/>
    </w:p>
    <w:p>
      <w:r/>
      <w:r>
        <w:t>Cafarnaúm era una ciudad en Galilea donde Jesús centró su obra y enseñaba regularmente. Esta ciudad se menciona únicamente en los evangelios. Estaba situada en el lado noroeste del Mar de Galilea (también conocido como Lago de Genesaret). Cafarnaúm significa "pueblo de Nahúm". El nombre podría referirse a Nahúm, quien escribió un libro en el Antiguo Testamento, o podría estar nombrada en honor a otra persona llamada Nahúm.</w:t>
      </w:r>
    </w:p>
    <w:p>
      <w:pPr>
        <w:pStyle w:val="Heading3"/>
      </w:pPr>
      <w:r>
        <w:t>¿Dónde se encontraba Cafarnaúm?</w:t>
      </w:r>
    </w:p>
    <w:p>
      <w:r/>
      <w:r>
        <w:t>El evangelio de Mateo indica que Cafarnaúm estaba situada cerca del Mar de Galilea, en la región de Zabulón y Neftalí (</w:t>
      </w:r>
      <w:hyperlink r:id="rId1991">
        <w:r>
          <w:rPr>
            <w:color w:val="0000EE"/>
            <w:u w:val="single"/>
          </w:rPr>
          <w:t>Mateo 4:13</w:t>
        </w:r>
      </w:hyperlink>
      <w:r>
        <w:t>). La orilla occidental del lago era el lugar donde vivía la tribu de Neftalí.</w:t>
      </w:r>
    </w:p>
    <w:p>
      <w:r/>
      <w:r>
        <w:t>Dos historias sobre personas en Cafarnaúm muestran que estaba cerca de la frontera del Río Jordán y de la frontera política. La historia del centurión sugiere que había un pequeño grupo de aproximadamente cien soldados en esta ciudad fronteriza (</w:t>
      </w:r>
      <w:hyperlink r:id="rId1992">
        <w:r>
          <w:rPr>
            <w:color w:val="0000EE"/>
            <w:u w:val="single"/>
          </w:rPr>
          <w:t>Mateo 8:5</w:t>
        </w:r>
      </w:hyperlink>
      <w:r>
        <w:t xml:space="preserve">, </w:t>
      </w:r>
      <w:hyperlink r:id="rId1993">
        <w:r>
          <w:rPr>
            <w:color w:val="0000EE"/>
            <w:u w:val="single"/>
          </w:rPr>
          <w:t>Lucas 7:2</w:t>
        </w:r>
      </w:hyperlink>
      <w:r>
        <w:t>). En otra historia, Jesús le pide a Leví que deje su trabajo como recaudador de impuestos. Esto también indica que la ciudad estaba en una frontera (</w:t>
      </w:r>
      <w:hyperlink r:id="rId309">
        <w:r>
          <w:rPr>
            <w:color w:val="0000EE"/>
            <w:u w:val="single"/>
          </w:rPr>
          <w:t>Mateo 9:9</w:t>
        </w:r>
      </w:hyperlink>
      <w:r>
        <w:t xml:space="preserve">, </w:t>
      </w:r>
      <w:hyperlink r:id="rId308">
        <w:r>
          <w:rPr>
            <w:color w:val="0000EE"/>
            <w:u w:val="single"/>
          </w:rPr>
          <w:t>Marcos 2:14</w:t>
        </w:r>
      </w:hyperlink>
      <w:r>
        <w:t xml:space="preserve">, </w:t>
      </w:r>
      <w:hyperlink r:id="rId1994">
        <w:r>
          <w:rPr>
            <w:color w:val="0000EE"/>
            <w:u w:val="single"/>
          </w:rPr>
          <w:t>Lucas 5:27</w:t>
        </w:r>
      </w:hyperlink>
      <w:r>
        <w:t>).</w:t>
      </w:r>
    </w:p>
    <w:p>
      <w:r/>
      <w:r>
        <w:t>Los antiguos escritos judíos nos indican que Cafarnaúm se encontraba en un lugar llamado Tell Hum. Sabemos que Cafarnaúm existía en el año 110 d.C. porque se menciona en el Midrash Kohelet 1.8 y 7.26 como "Kaphar Nahúm". Esto demuestra que Cafarnaúm aún existía en el siglo II.</w:t>
      </w:r>
    </w:p>
    <w:p>
      <w:r/>
      <w:r>
        <w:t>Cafarnaúm no se menciona nuevamente hasta 1160, cuando Benjamín de Tudela se refiere a "Cafarnaúm que es Kaphar Nahúm". Los franciscanos, una orden religiosa de sacerdotes, son los actuales propietarios del sitio. Han descubierto muchas monedas de la época en Tell Hum. También encontraron las ruinas de un lugar de culto judío, llamado sinagoga, que probablemente fue construido alrededor del año 300 d.C.</w:t>
      </w:r>
    </w:p>
    <w:p>
      <w:r/>
      <w:r>
        <w:t>Las excavaciones recientes en Tell Hum han confirmado que este fue definitivamente el lugar donde se encontraba la antigua Cafarnaúm. Los arqueólogos descubrieron una casa antigua debajo de un edificio que los cristianos judíos utilizaban para reuniones en el siglo IV. Esta casa había servido como lugar de encuentro para los primeros cristianos desde aproximadamente la primera mitad del siglo II. Basándose en escritos antiguos y marcas encontradas en piedras, muchos estudiosos creen que esta era la casa de Pedro.</w:t>
      </w:r>
    </w:p>
    <w:p>
      <w:pPr>
        <w:pStyle w:val="Heading3"/>
      </w:pPr>
      <w:r>
        <w:t>Cafarnaúm en el Nuevo Testamento</w:t>
      </w:r>
    </w:p>
    <w:p>
      <w:r/>
      <w:r>
        <w:t>Cafarnaúm era una ciudad importante donde se encontraban soldados romanos. Después de que la gente de Nazaret rechazó a Jesús, él se trasladó a vivir a Cafarnaúm (</w:t>
      </w:r>
      <w:hyperlink r:id="rId1995">
        <w:r>
          <w:rPr>
            <w:color w:val="0000EE"/>
            <w:u w:val="single"/>
          </w:rPr>
          <w:t>Mateo 9:1</w:t>
        </w:r>
      </w:hyperlink>
      <w:r>
        <w:t>). Cafarnaúm se convirtió en su hogar y Jesús realizó muchos milagros allí (</w:t>
      </w:r>
      <w:hyperlink r:id="rId1996">
        <w:r>
          <w:rPr>
            <w:color w:val="0000EE"/>
            <w:u w:val="single"/>
          </w:rPr>
          <w:t>Marcos 2:1</w:t>
        </w:r>
      </w:hyperlink>
      <w:r>
        <w:t>,</w:t>
      </w:r>
      <w:hyperlink r:id="rId1997">
        <w:r>
          <w:rPr>
            <w:color w:val="0000EE"/>
            <w:u w:val="single"/>
          </w:rPr>
          <w:t xml:space="preserve"> 1:34</w:t>
        </w:r>
      </w:hyperlink>
      <w:r>
        <w:t>).</w:t>
      </w:r>
    </w:p>
    <w:p>
      <w:pPr>
        <w:pStyle w:val="ListBullet"/>
        <w:spacing w:line="240" w:lineRule="auto"/>
        <w:ind w:left="720"/>
      </w:pPr>
      <w:r/>
      <w:r>
        <w:t>Sanó al siervo del centurión (</w:t>
      </w:r>
      <w:hyperlink r:id="rId1992">
        <w:r>
          <w:rPr>
            <w:color w:val="0000EE"/>
            <w:u w:val="single"/>
          </w:rPr>
          <w:t>Mateo 8:5</w:t>
        </w:r>
      </w:hyperlink>
      <w:r>
        <w:t>)</w:t>
      </w:r>
    </w:p>
    <w:p>
      <w:pPr>
        <w:pStyle w:val="ListBullet"/>
        <w:spacing w:line="240" w:lineRule="auto"/>
        <w:ind w:left="720"/>
      </w:pPr>
      <w:r/>
      <w:r>
        <w:t>Sanó a la suegra de Pedro (</w:t>
      </w:r>
      <w:hyperlink r:id="rId1998">
        <w:r>
          <w:rPr>
            <w:color w:val="0000EE"/>
            <w:u w:val="single"/>
          </w:rPr>
          <w:t>Marcos 1:31</w:t>
        </w:r>
      </w:hyperlink>
      <w:r>
        <w:t>)</w:t>
      </w:r>
    </w:p>
    <w:p>
      <w:pPr>
        <w:pStyle w:val="ListBullet"/>
        <w:spacing w:line="240" w:lineRule="auto"/>
        <w:ind w:left="720"/>
      </w:pPr>
      <w:r/>
      <w:r>
        <w:t>Sanó a un hombre que tenía un espíritu impuro (</w:t>
      </w:r>
      <w:hyperlink r:id="rId1999">
        <w:r>
          <w:rPr>
            <w:color w:val="0000EE"/>
            <w:u w:val="single"/>
          </w:rPr>
          <w:t>Marcos 1:23</w:t>
        </w:r>
      </w:hyperlink>
      <w:r>
        <w:t xml:space="preserve">, </w:t>
      </w:r>
      <w:hyperlink r:id="rId2000">
        <w:r>
          <w:rPr>
            <w:color w:val="0000EE"/>
            <w:u w:val="single"/>
          </w:rPr>
          <w:t>Lucas 4:33</w:t>
        </w:r>
      </w:hyperlink>
      <w:r>
        <w:t>)</w:t>
      </w:r>
    </w:p>
    <w:p>
      <w:r/>
      <w:r>
        <w:t>Aunque Jesús realizó muchas obras buenas en Cafarnaúm, advirtió que cosas malas le sucederían a la ciudad porque la gente no cambió su comportamiento: “</w:t>
      </w:r>
      <w:r>
        <w:t xml:space="preserve">Y tú, </w:t>
      </w:r>
      <w:r>
        <w:t>Cafarnaúm</w:t>
      </w:r>
      <w:r>
        <w:t>, que eres levantada hasta el cielo, hasta los infiernos serás abajada</w:t>
      </w:r>
      <w:r>
        <w:t>” (</w:t>
      </w:r>
      <w:hyperlink r:id="rId2001">
        <w:r>
          <w:rPr>
            <w:color w:val="0000EE"/>
            <w:u w:val="single"/>
          </w:rPr>
          <w:t>Mateo 11:23</w:t>
        </w:r>
      </w:hyperlink>
      <w:r>
        <w:t>).</w:t>
      </w:r>
      <w:r/>
      <w:r/>
    </w:p>
    <w:p>
      <w:r/>
    </w:p>
    <w:p>
      <w:pPr>
        <w:pStyle w:val="Heading2"/>
      </w:pPr>
      <w:r>
        <w:t>Caifás</w:t>
      </w:r>
      <w:r/>
    </w:p>
    <w:p>
      <w:r/>
      <w:r>
        <w:t>Caifás era el sumo sacerdote durante la vida y el ministerio de Jesús. Como líder de la nación judía, presidía el Sanedrín, el tribunal supremo. Junto al gobernador romano, Caifás era el hombre más poderoso en Judea, responsable ante los romanos por el comportamiento de la nación. Estaba particularmente preocupado por la agitación y el descontento que rodeaban a Jesús, especialmente con las crecientes actividades de los zelotes, quienes pronto comenzarían una rebelión.</w:t>
      </w:r>
    </w:p>
    <w:p>
      <w:r/>
      <w:r>
        <w:t>La resurrección de Lázaro (</w:t>
      </w:r>
      <w:hyperlink r:id="rId2002">
        <w:r>
          <w:rPr>
            <w:color w:val="0000EE"/>
            <w:u w:val="single"/>
          </w:rPr>
          <w:t>Juan 11</w:t>
        </w:r>
      </w:hyperlink>
      <w:r>
        <w:t>) causó un gran revuelo, llevando las tensiones a su punto máximo. Caifás, temiendo que aquellos que buscaban un Mesías político pudieran provocar una represión romana, sugirió que Jesús fuera condenado a muerte (</w:t>
      </w:r>
      <w:hyperlink r:id="rId2003">
        <w:r>
          <w:rPr>
            <w:color w:val="0000EE"/>
            <w:u w:val="single"/>
          </w:rPr>
          <w:t>Juan 11:48–50</w:t>
        </w:r>
      </w:hyperlink>
      <w:r>
        <w:t>). El Evangelio de Juan señala que, al hacerlo, Caifás, sin saberlo, profetizó sobre la naturaleza expiatoria de la muerte de Jesús (</w:t>
      </w:r>
      <w:hyperlink r:id="rId2004">
        <w:r>
          <w:rPr>
            <w:color w:val="0000EE"/>
            <w:u w:val="single"/>
          </w:rPr>
          <w:t>Juan 11:51–52</w:t>
        </w:r>
      </w:hyperlink>
      <w:r>
        <w:t>).</w:t>
      </w:r>
    </w:p>
    <w:p>
      <w:r/>
      <w:r>
        <w:t>Caifás desempeñó un papel central en el arresto y juicio de Jesús. Los líderes religiosos hicieron sus planes en su palacio (</w:t>
      </w:r>
      <w:hyperlink r:id="rId2005">
        <w:r>
          <w:rPr>
            <w:color w:val="0000EE"/>
            <w:u w:val="single"/>
          </w:rPr>
          <w:t>Mateo 26:3–5</w:t>
        </w:r>
      </w:hyperlink>
      <w:r>
        <w:t>), y parte del juicio de Jesús tuvo lugar allí con Caifás presidiendo (</w:t>
      </w:r>
      <w:hyperlink r:id="rId2006">
        <w:r>
          <w:rPr>
            <w:color w:val="0000EE"/>
            <w:u w:val="single"/>
          </w:rPr>
          <w:t>Mateo 26:57–68</w:t>
        </w:r>
      </w:hyperlink>
      <w:r>
        <w:t>). Antes de esto, Jesús fue llevado primero ante Anás, el suegro de Caifás (</w:t>
      </w:r>
      <w:hyperlink r:id="rId2007">
        <w:r>
          <w:rPr>
            <w:color w:val="0000EE"/>
            <w:u w:val="single"/>
          </w:rPr>
          <w:t>Juan 18:13</w:t>
        </w:r>
      </w:hyperlink>
      <w:r>
        <w:t>). Aunque Mateo, Marcos y Lucas no mencionan la visita a Anás, y Marcos y Lucas no se refieren a Caifás por nombre, el relato de Juan muestra que Anás todavía era influyente.</w:t>
      </w:r>
    </w:p>
    <w:p>
      <w:r/>
      <w:r>
        <w:t>Cuando Jesús admitió que era "el Cristo, Hijo de Dios", Caifás rasgó sus vestiduras y lo acusó de blasfemia (</w:t>
      </w:r>
      <w:hyperlink r:id="rId2008">
        <w:r>
          <w:rPr>
            <w:color w:val="0000EE"/>
            <w:u w:val="single"/>
          </w:rPr>
          <w:t>Mateo 26:63–66</w:t>
        </w:r>
      </w:hyperlink>
      <w:r>
        <w:t>). Después de Pentecostés, Caifás, junto con otros líderes judíos, presidió el juicio de Pedro y Juan, intentando detener la predicación de los apóstoles (</w:t>
      </w:r>
      <w:hyperlink r:id="rId2009">
        <w:r>
          <w:rPr>
            <w:color w:val="0000EE"/>
            <w:u w:val="single"/>
          </w:rPr>
          <w:t>Hechos 4:5–6</w:t>
        </w:r>
      </w:hyperlink>
      <w:r>
        <w:t>).</w:t>
      </w:r>
    </w:p>
    <w:p>
      <w:r/>
      <w:r>
        <w:t>Anás, un ex sumo sacerdote, continuó siendo influyente en los asuntos judíos, lo que explica por qué Lucas menciona tanto a Anás como a Caifás en relación con el ministerio de Juan el Bautista (</w:t>
      </w:r>
      <w:hyperlink r:id="rId622">
        <w:r>
          <w:rPr>
            <w:color w:val="0000EE"/>
            <w:u w:val="single"/>
          </w:rPr>
          <w:t>Lucas 3:2</w:t>
        </w:r>
      </w:hyperlink>
      <w:r>
        <w:t>) y en Hechos se refiere a Anás como el sumo sacerdote (</w:t>
      </w:r>
      <w:hyperlink r:id="rId282">
        <w:r>
          <w:rPr>
            <w:color w:val="0000EE"/>
            <w:u w:val="single"/>
          </w:rPr>
          <w:t>Hechos 4:6</w:t>
        </w:r>
      </w:hyperlink>
      <w:r>
        <w:t>). El Evangelio de Juan también indica que Anás todavía era comúnmente llamado "pontífice" (sumo sacerdote) (</w:t>
      </w:r>
      <w:hyperlink r:id="rId2010">
        <w:r>
          <w:rPr>
            <w:color w:val="0000EE"/>
            <w:u w:val="single"/>
          </w:rPr>
          <w:t>Juan 18:22</w:t>
        </w:r>
      </w:hyperlink>
      <w:r>
        <w:t>).</w:t>
      </w:r>
    </w:p>
    <w:p>
      <w:r/>
      <w:r>
        <w:t xml:space="preserve">Según el historiador </w:t>
      </w:r>
      <w:r>
        <w:rPr>
          <w:i/>
        </w:rPr>
        <w:t>Josefo</w:t>
      </w:r>
      <w:r>
        <w:t xml:space="preserve">, Caifás fue nombrado sumo sacerdote alrededor del año 18 d.C. y sirvió hasta que fue destituido aproximadamente en el año 36 d.C. Dado que el sumo sacerdote servía a discreción de los romanos, el largo mandato de Caifás sugiere que poseía habilidades políticas. Después de ser destituido por el procónsul romano </w:t>
      </w:r>
      <w:r>
        <w:rPr>
          <w:i/>
        </w:rPr>
        <w:t>Vitelio</w:t>
      </w:r>
      <w:r>
        <w:t>, no se tiene más información sobre él.</w:t>
      </w:r>
      <w:r/>
      <w:r/>
    </w:p>
    <w:p>
      <w:r/>
    </w:p>
    <w:p>
      <w:pPr>
        <w:pStyle w:val="Heading2"/>
      </w:pPr>
      <w:r>
        <w:t>Calavera, El lugar de la</w:t>
      </w:r>
      <w:r/>
    </w:p>
    <w:p>
      <w:r/>
      <w:r>
        <w:t>El lugar en Jerusalén donde Jesús fue crucificado (</w:t>
      </w:r>
      <w:hyperlink r:id="rId2011">
        <w:r>
          <w:rPr>
            <w:color w:val="0000EE"/>
            <w:u w:val="single"/>
          </w:rPr>
          <w:t>Mt 27:33,</w:t>
        </w:r>
      </w:hyperlink>
      <w:r>
        <w:t xml:space="preserve"> </w:t>
      </w:r>
      <w:hyperlink r:id="rId2012">
        <w:r>
          <w:rPr>
            <w:color w:val="0000EE"/>
            <w:u w:val="single"/>
          </w:rPr>
          <w:t>Mc 15:22,</w:t>
        </w:r>
      </w:hyperlink>
      <w:r>
        <w:t xml:space="preserve"> </w:t>
      </w:r>
      <w:hyperlink r:id="rId2013">
        <w:r>
          <w:rPr>
            <w:color w:val="0000EE"/>
            <w:u w:val="single"/>
          </w:rPr>
          <w:t>Jn 19:17</w:t>
        </w:r>
      </w:hyperlink>
      <w:r>
        <w:t xml:space="preserve">). Gólgotha o Gólgota, es la ortografía griega de la palabra aramea que significa "Calavera." </w:t>
      </w:r>
    </w:p>
    <w:p>
      <w:r/>
      <w:r>
        <w:rPr>
          <w:i/>
        </w:rPr>
        <w:t>Ver</w:t>
      </w:r>
      <w:r>
        <w:t xml:space="preserve"> </w:t>
      </w:r>
      <w:r>
        <w:t>Gólgota</w:t>
      </w:r>
      <w:r>
        <w:t>.</w:t>
      </w:r>
      <w:r/>
      <w:r/>
    </w:p>
    <w:p>
      <w:r/>
    </w:p>
    <w:p>
      <w:pPr>
        <w:pStyle w:val="Heading2"/>
      </w:pPr>
      <w:r>
        <w:t>Calendarios, antiguos y modernos</w:t>
      </w:r>
      <w:r/>
    </w:p>
    <w:p>
      <w:r/>
      <w:r>
        <w:t>El calendario es una representación visual del inicio y la duración de cada año, así como de su división en días, semanas y meses. El calendario moderno suele darse por sentado, sin él sería difícil establecer una línea de tiempo uniforme para los eventos. Además, sería imposible predecir las estaciones.</w:t>
      </w:r>
    </w:p>
    <w:p>
      <w:r/>
      <w:r>
        <w:t>El calendario moderno (gregoriano) pasó por varias etapas de desarrollo.</w:t>
      </w:r>
    </w:p>
    <w:p>
      <w:pPr>
        <w:pStyle w:val="Heading3"/>
      </w:pPr>
      <w:r>
        <w:t>Sumario</w:t>
      </w:r>
    </w:p>
    <w:p>
      <w:r/>
      <w:r>
        <w:t xml:space="preserve">• </w:t>
      </w:r>
      <w:r>
        <w:rPr>
          <w:b/>
          <w:u w:val="single"/>
        </w:rPr>
        <w:t>Días y sus divisiones</w:t>
      </w:r>
    </w:p>
    <w:p>
      <w:r/>
      <w:r>
        <w:rPr>
          <w:b/>
          <w:u w:val="single"/>
        </w:rPr>
        <w:t>• Astronomía y el calendario</w:t>
      </w:r>
    </w:p>
    <w:p>
      <w:r/>
      <w:r>
        <w:rPr>
          <w:b/>
          <w:u w:val="single"/>
        </w:rPr>
        <w:t>• Calendario judío</w:t>
      </w:r>
    </w:p>
    <w:p>
      <w:r/>
      <w:r>
        <w:rPr>
          <w:b/>
          <w:u w:val="single"/>
        </w:rPr>
        <w:t>• Festivales Judíos</w:t>
      </w:r>
    </w:p>
    <w:p>
      <w:r/>
      <w:r>
        <w:rPr>
          <w:b/>
          <w:u w:val="single"/>
        </w:rPr>
        <w:t>• Conclusiones</w:t>
      </w:r>
    </w:p>
    <w:p>
      <w:pPr>
        <w:pStyle w:val="Heading3"/>
      </w:pPr>
      <w:r>
        <w:t>Días y sus divisiones</w:t>
      </w:r>
    </w:p>
    <w:p>
      <w:r/>
      <w:r>
        <w:t>La forma más antigua de registrar el tiempo probablemente fue contando días, lo que llevó a dividir cada día en veinticuatro partes iguales llamadas horas. Los sumerios parecen haber sido los primeros en medir el tiempo en minutos, horas y días. También conocían la definición más precisa de "día" como un período de doce horas.</w:t>
      </w:r>
    </w:p>
    <w:p>
      <w:r/>
      <w:r>
        <w:t>En los días del Rey Acaz, el tiempo se medía con relojes de sol (</w:t>
      </w:r>
      <w:hyperlink r:id="rId2014">
        <w:r>
          <w:rPr>
            <w:color w:val="0000EE"/>
            <w:u w:val="single"/>
          </w:rPr>
          <w:t>2 Reyes 20:9,</w:t>
        </w:r>
      </w:hyperlink>
      <w:r>
        <w:t xml:space="preserve"> </w:t>
      </w:r>
      <w:hyperlink r:id="rId2015">
        <w:r>
          <w:rPr>
            <w:color w:val="0000EE"/>
            <w:u w:val="single"/>
          </w:rPr>
          <w:t>Isaías 38:8</w:t>
        </w:r>
      </w:hyperlink>
      <w:r>
        <w:t>). La división del día en horas surgió posteriormente. Tanto los primeros europeos como los antiguos egipcios comenzaban el día a medianoche, dividiéndolo en dos segmentos de doce horas. En el siglo II a. C., el astrónomo egipcio Ptolomeo y sus seguidores calcularon el inicio del día al mediodía, cuando el sol estaba en su punto más alto. En Roma, el día comenzaba al amanecer, y la segunda parte del día empezaba al atardecer.</w:t>
      </w:r>
    </w:p>
    <w:p>
      <w:pPr>
        <w:pStyle w:val="Heading3"/>
      </w:pPr>
      <w:r>
        <w:t>Astronomía y el calendario</w:t>
      </w:r>
    </w:p>
    <w:p>
      <w:r/>
      <w:r>
        <w:t>Los pueblos antiguos basaban sus calendarios en los "ciclos" del sol y la luna. Un año solar es el tiempo que tarda la Tierra en completar su órbita alrededor del sol.</w:t>
      </w:r>
    </w:p>
    <w:p>
      <w:r/>
      <w:r>
        <w:t>La vida de los pueblos antiguos estaba estrechamente ligada a los cambios de temperatura y a la duración relativa de los días y las noches, característicos de las cuatro estaciones. La inclinación de la Tierra mientras orbita el Sol crea las estaciones cambiantes. En el hemisferio norte, el día más largo del año se llama solsticio de verano (alrededor del 21 de junio), mientras que el día más corto del año se llama solsticio de invierno (21 o 22 de diciembre). Durante el solsticio de invierno, el sol del mediodía aparece más bajo (más lejos del Neguev). Sin embargo, en el hemisferio sur, el verano y el invierno están invertidos.</w:t>
      </w:r>
    </w:p>
    <w:p>
      <w:r/>
      <w:r>
        <w:t>El equinoccio vernal (de primavera) ocurre alrededor del 21 de marzo, y el equinoccio otoñal (de otoño) tiene lugar alrededor del 23 de septiembre. Durante estos eventos, el sol se encuentra directamente sobre el ecuador, lo que hace que los días y las noches tengan la misma duración. El término “equinoccio” proviene de la palabra latina que significa “noche igual”. Los pueblos antiguos medían un año solar siguiendo el período entre dos solsticios o equinoccios similares.</w:t>
      </w:r>
    </w:p>
    <w:p>
      <w:r/>
      <w:r>
        <w:t>El calendario solar define los días al medir el tiempo que tarda el sol en regresar al mismo punto sobre la Tierra (por ejemplo, el amanecer, el atardecer o su punto más alto al mediodía). Así, un “día” es una rotación completa de la Tierra sobre su eje, ahora dividida en veinticuatro horas. La rotación de la Tierra sobre su eje no está relacionada con su órbita anual alrededor del sol. Por esta razón, surgen algunos problemas porque un año solar no se divide fácilmente en un número exacto de días. En realidad, un año solar consta de 365 días más una fracción de un día.</w:t>
      </w:r>
    </w:p>
    <w:p>
      <w:r/>
      <w:r>
        <w:t>Definir un año por más factores que la rotación alrededor de la Tierra causa los mayores problemas con el calendario. Los antiguos enfrentaron considerables dificultades al intentar combinar los períodos solares y lunares. Esto se agravó porque los meses correspondían a las fases de la luna, que son poco fiables. Las órbitas del sol, la luna y la Tierra generan muchas complicaciones.</w:t>
      </w:r>
    </w:p>
    <w:p>
      <w:r/>
      <w:r>
        <w:t>El calendario lunar mide el tiempo por lunaciones, es decir, el número de días entre lunas nuevas. Un mes lunar tiene poco más de veintinueve días y medio, comenzando con la luna nueva. En realidad, la órbita de la luna alrededor de la Tierra dura aproximadamente veintisiete días y un tercio. Sin embargo, la rotación de la Tierra alrededor del Sol hace que la luna tarde dos días adicionales en llegar a la misma posición entre el Sol y la Tierra y producir una "luna nueva".</w:t>
      </w:r>
    </w:p>
    <w:p>
      <w:r/>
      <w:r>
        <w:t>Los doce meses lunares eran aproximadamente 11 días más cortos que el año solar. Por lo tanto, se añadieron días adicionales para compensar esta diferencia. La práctica de añadir días se llama intercalación y era un método comúnmente utilizado en los calendarios lunares. Por ejemplo, los antiguos chinos añadían un mes extra cada 30 años a su calendario. Este año constaba de 12 meses de 29 o 30 días cada uno. El calendario lunar musulmán, que todavía se utiliza en el Islam, también tiene un ciclo de 30 años. El segundo año de cada ciclo, y cada tres años después, contiene un "año bisiesto" (un año de duración anormal). En el calendario musulmán, un año bisiesto tiene 355 días, en lugar del año musulmán ordinario de 354 días. El antiguo calendario hebreo enfrentaba los mismos problemas que otros calendarios lunares.</w:t>
      </w:r>
    </w:p>
    <w:p>
      <w:pPr>
        <w:pStyle w:val="Heading3"/>
      </w:pPr>
      <w:r>
        <w:t>Calendario Judío</w:t>
      </w:r>
    </w:p>
    <w:p>
      <w:r/>
      <w:r>
        <w:t>Las vidas de los antiguos israelitas estaban profundamente influenciadas por el calendario. El calendario judío comienza desde la fecha tradicional de la Creación: 3760 años y tres meses antes del inicio de la era cristiana. El año actual en el calendario judío es 3759 en comparación con la fecha en el calendario gregoriano. Sin embargo, esto no considera los meses, ya que el año judío comienza en otoño en lugar del 1 de enero.</w:t>
      </w:r>
    </w:p>
    <w:p>
      <w:pPr>
        <w:pStyle w:val="Heading4"/>
      </w:pPr>
      <w:r>
        <w:t>Los meses</w:t>
      </w:r>
    </w:p>
    <w:p>
      <w:r/>
      <w:r>
        <w:t>El calendario judío, después del exilio babilónico, consta de doce meses. Los nombres de estos meses fueron adoptados de los babilonios. Estos meses no coinciden con los del calendario romano.</w:t>
      </w:r>
    </w:p>
    <w:p>
      <w:r/>
      <w:r>
        <w:t>Más de la mitad de los meses se mencionan en el Antiguo Testamento:</w:t>
      </w:r>
    </w:p>
    <w:p>
      <w:pPr>
        <w:pStyle w:val="ListBullet"/>
        <w:spacing w:line="240" w:lineRule="auto"/>
        <w:ind w:left="720"/>
      </w:pPr>
      <w:r/>
      <w:r>
        <w:t>Chisleu (</w:t>
      </w:r>
      <w:hyperlink r:id="rId2016">
        <w:r>
          <w:rPr>
            <w:color w:val="0000EE"/>
            <w:u w:val="single"/>
          </w:rPr>
          <w:t>Nehemías 1:1</w:t>
        </w:r>
      </w:hyperlink>
      <w:r>
        <w:t xml:space="preserve">; </w:t>
      </w:r>
      <w:hyperlink r:id="rId2017">
        <w:r>
          <w:rPr>
            <w:color w:val="0000EE"/>
            <w:u w:val="single"/>
          </w:rPr>
          <w:t>Zacarías 7:</w:t>
        </w:r>
      </w:hyperlink>
      <w:r>
        <w:t>)</w:t>
      </w:r>
    </w:p>
    <w:p>
      <w:pPr>
        <w:pStyle w:val="ListBullet"/>
        <w:spacing w:line="240" w:lineRule="auto"/>
        <w:ind w:left="720"/>
      </w:pPr>
      <w:r/>
      <w:r>
        <w:t>Tebeth (</w:t>
      </w:r>
      <w:hyperlink r:id="rId2018">
        <w:r>
          <w:rPr>
            <w:color w:val="0000EE"/>
            <w:u w:val="single"/>
          </w:rPr>
          <w:t>Ester 2:16</w:t>
        </w:r>
      </w:hyperlink>
      <w:r>
        <w:t>)</w:t>
      </w:r>
    </w:p>
    <w:p>
      <w:pPr>
        <w:pStyle w:val="ListBullet"/>
        <w:spacing w:line="240" w:lineRule="auto"/>
        <w:ind w:left="720"/>
      </w:pPr>
      <w:r/>
      <w:r>
        <w:t>Shebath (</w:t>
      </w:r>
      <w:hyperlink r:id="rId2019">
        <w:r>
          <w:rPr>
            <w:color w:val="0000EE"/>
            <w:u w:val="single"/>
          </w:rPr>
          <w:t>Zacarías 1:7</w:t>
        </w:r>
      </w:hyperlink>
      <w:r>
        <w:t>)</w:t>
      </w:r>
    </w:p>
    <w:p>
      <w:pPr>
        <w:pStyle w:val="ListBullet"/>
        <w:spacing w:line="240" w:lineRule="auto"/>
        <w:ind w:left="720"/>
      </w:pPr>
      <w:r/>
      <w:r>
        <w:t>Adar (</w:t>
      </w:r>
      <w:hyperlink r:id="rId2020">
        <w:r>
          <w:rPr>
            <w:color w:val="0000EE"/>
            <w:u w:val="single"/>
          </w:rPr>
          <w:t>Ester 3:7, 8:12</w:t>
        </w:r>
      </w:hyperlink>
      <w:r>
        <w:t>)</w:t>
      </w:r>
    </w:p>
    <w:p>
      <w:pPr>
        <w:pStyle w:val="ListBullet"/>
        <w:spacing w:line="240" w:lineRule="auto"/>
        <w:ind w:left="720"/>
      </w:pPr>
      <w:r/>
      <w:r>
        <w:t>Nisán (</w:t>
      </w:r>
      <w:hyperlink r:id="rId2021">
        <w:r>
          <w:rPr>
            <w:color w:val="0000EE"/>
            <w:u w:val="single"/>
          </w:rPr>
          <w:t>Nehemías 2:1</w:t>
        </w:r>
      </w:hyperlink>
      <w:r>
        <w:t xml:space="preserve">; </w:t>
      </w:r>
      <w:hyperlink r:id="rId2022">
        <w:r>
          <w:rPr>
            <w:color w:val="0000EE"/>
            <w:u w:val="single"/>
          </w:rPr>
          <w:t>Ester 3:7</w:t>
        </w:r>
      </w:hyperlink>
      <w:r>
        <w:t>)</w:t>
      </w:r>
    </w:p>
    <w:p>
      <w:pPr>
        <w:pStyle w:val="ListBullet"/>
        <w:spacing w:line="240" w:lineRule="auto"/>
        <w:ind w:left="720"/>
      </w:pPr>
      <w:r/>
      <w:r>
        <w:t>Siván (</w:t>
      </w:r>
      <w:hyperlink r:id="rId2023">
        <w:r>
          <w:rPr>
            <w:color w:val="0000EE"/>
            <w:u w:val="single"/>
          </w:rPr>
          <w:t>Ester 8:9</w:t>
        </w:r>
      </w:hyperlink>
      <w:r>
        <w:t>)</w:t>
      </w:r>
    </w:p>
    <w:p>
      <w:pPr>
        <w:pStyle w:val="ListBullet"/>
        <w:spacing w:line="240" w:lineRule="auto"/>
        <w:ind w:left="720"/>
      </w:pPr>
      <w:r/>
      <w:r>
        <w:t>Elul (</w:t>
      </w:r>
      <w:hyperlink r:id="rId2024">
        <w:r>
          <w:rPr>
            <w:color w:val="0000EE"/>
            <w:u w:val="single"/>
          </w:rPr>
          <w:t>Nehemías 6:15</w:t>
        </w:r>
      </w:hyperlink>
      <w:r>
        <w:t>)</w:t>
      </w:r>
    </w:p>
    <w:p>
      <w:r/>
      <w:r>
        <w:t>El mes judío siempre comienza con la luna nueva. Dado que los meses son de aproximadamente veintinueve días y medio, el año judío tiene 354 días. No estamos seguros de cómo el pueblo judío ajustó originalmente el calendario lunar para realinearlo con el año solar real. Eventualmente, añadieron un mes extra llamado Veader ("segundo Adar") entre Adar y Nisán siete veces en un ciclo de 19 años. En el año 19, Adar recibiría medio día extra.</w:t>
      </w:r>
    </w:p>
    <w:p>
      <w:r/>
      <w:r>
        <w:t>Los nombres de los meses judíos, tal como los conocemos hoy, se originaron después del regreso de Babilonia a Palestina. Antes del exilio babilónico, se utilizaban al menos otros cuatro nombres:</w:t>
      </w:r>
    </w:p>
    <w:p>
      <w:pPr>
        <w:pStyle w:val="ListBullet"/>
        <w:spacing w:line="240" w:lineRule="auto"/>
        <w:ind w:left="720"/>
      </w:pPr>
      <w:r/>
      <w:r>
        <w:t>Abib (</w:t>
      </w:r>
      <w:hyperlink r:id="rId2025">
        <w:r>
          <w:rPr>
            <w:color w:val="0000EE"/>
            <w:u w:val="single"/>
          </w:rPr>
          <w:t>Éxodo 13:4</w:t>
        </w:r>
      </w:hyperlink>
      <w:r>
        <w:t>)</w:t>
      </w:r>
    </w:p>
    <w:p>
      <w:pPr>
        <w:pStyle w:val="ListBullet"/>
        <w:spacing w:line="240" w:lineRule="auto"/>
        <w:ind w:left="720"/>
      </w:pPr>
      <w:r/>
      <w:r>
        <w:t>Ziph (</w:t>
      </w:r>
      <w:hyperlink r:id="rId2026">
        <w:r>
          <w:rPr>
            <w:color w:val="0000EE"/>
            <w:u w:val="single"/>
          </w:rPr>
          <w:t>1 Reyes 6:1, 37</w:t>
        </w:r>
      </w:hyperlink>
      <w:r>
        <w:t>)</w:t>
      </w:r>
    </w:p>
    <w:p>
      <w:pPr>
        <w:pStyle w:val="ListBullet"/>
        <w:spacing w:line="240" w:lineRule="auto"/>
        <w:ind w:left="720"/>
      </w:pPr>
      <w:r/>
      <w:r>
        <w:t>Ethanim (</w:t>
      </w:r>
      <w:hyperlink r:id="rId2027">
        <w:r>
          <w:rPr>
            <w:color w:val="0000EE"/>
            <w:u w:val="single"/>
          </w:rPr>
          <w:t>8:2</w:t>
        </w:r>
      </w:hyperlink>
      <w:r>
        <w:t>)</w:t>
      </w:r>
    </w:p>
    <w:p>
      <w:pPr>
        <w:pStyle w:val="ListBullet"/>
        <w:spacing w:line="240" w:lineRule="auto"/>
        <w:ind w:left="720"/>
      </w:pPr>
      <w:r/>
      <w:r>
        <w:t>Bul (</w:t>
      </w:r>
      <w:hyperlink r:id="rId2028">
        <w:r>
          <w:rPr>
            <w:color w:val="0000EE"/>
            <w:u w:val="single"/>
          </w:rPr>
          <w:t>6:38</w:t>
        </w:r>
      </w:hyperlink>
      <w:r>
        <w:t>)</w:t>
      </w:r>
    </w:p>
    <w:p>
      <w:r/>
      <w:r>
        <w:t>Después del cautiverio babilónico, estos meses fueron renombrados como Nisán, Iyyar, Tishri y Heshván, respectivamente. Los nombres originales estaban relacionados con la agricultura. Por ejemplo, en Abib, las espigas del grano maduraban y en Ziph, las flores del desierto florecían.</w:t>
      </w:r>
    </w:p>
    <w:p>
      <w:r/>
      <w:r>
        <w:t>El calendario hebreo más antiguo fue encontrado en Gezer (al sureste de Tel Aviv) en 1908. Fue creado en el siglo X a. C. En este calendario, los meses se dividen según actividades agrícolas como la siembra, la cosecha, la poda y el almacenamiento. Probablemente fue elaborado por un estudiante judío.</w:t>
      </w:r>
    </w:p>
    <w:p>
      <w:r/>
      <w:r>
        <w:t>Los meses tenían un significado religioso para el pueblo judío, permitiéndoles recordar eventos importantes de su historia. El inicio de cada mes se consideraba sagrado. La luna era un símbolo espiritual para los antiguos israelitas, representando a Israel. El sol, por su parte, se convirtió en símbolo del Mesías, el ungido de Dios (</w:t>
      </w:r>
      <w:hyperlink r:id="rId2029">
        <w:r>
          <w:rPr>
            <w:color w:val="0000EE"/>
            <w:u w:val="single"/>
          </w:rPr>
          <w:t>Malaquías 4:2</w:t>
        </w:r>
      </w:hyperlink>
      <w:r>
        <w:t>). Así como la luna no produce luz propia, se esperaba que Israel reflejara la luz del Mesías al mundo.</w:t>
      </w:r>
    </w:p>
    <w:p>
      <w:r/>
      <w:r>
        <w:t>El calendario judío se mantuvo sin cambios durante los cuatrocientos años entre el Antiguo Testamento y el Nuevo Testamento, a pesar de los intentos de los gobernantes griegos por modificarlo. En el calendario griego, se añadieron cinco días al último mes del año, haciendo que cada uno de los 12 meses tuviera 30 días. Sin embargo, esto no coincidía con la duración de un año solar.</w:t>
      </w:r>
    </w:p>
    <w:p>
      <w:pPr>
        <w:pStyle w:val="Heading4"/>
      </w:pPr>
      <w:r>
        <w:t>Cálculo de fechas</w:t>
      </w:r>
    </w:p>
    <w:p>
      <w:r/>
      <w:r>
        <w:t>Los antiguos israelitas no registraban fechas por mes y día. Registraban fechas haciendo referencia a eventos significativos, como el año en que el rey reinante ascendió al poder. En tiempos del Nuevo Testamento, los judíos continuaron este método sincronizando fechas con su calendario religioso o el calendario romano. Los escritores del Nuevo Testamento siguieron el mismo principio (</w:t>
      </w:r>
      <w:hyperlink r:id="rId24">
        <w:r>
          <w:rPr>
            <w:color w:val="0000EE"/>
            <w:u w:val="single"/>
          </w:rPr>
          <w:t>Lucas 1:5,</w:t>
        </w:r>
      </w:hyperlink>
      <w:r>
        <w:t xml:space="preserve"> </w:t>
      </w:r>
      <w:hyperlink r:id="rId2030">
        <w:r>
          <w:rPr>
            <w:color w:val="0000EE"/>
            <w:u w:val="single"/>
          </w:rPr>
          <w:t>Juan 12:1,</w:t>
        </w:r>
      </w:hyperlink>
      <w:r>
        <w:t xml:space="preserve"> </w:t>
      </w:r>
      <w:hyperlink r:id="rId2031">
        <w:r>
          <w:rPr>
            <w:color w:val="0000EE"/>
            <w:u w:val="single"/>
          </w:rPr>
          <w:t>Hechos 18:12</w:t>
        </w:r>
      </w:hyperlink>
      <w:r>
        <w:t>). El calendario creado por Julio César llevó a la gente a cambiar de este método a un sistema más estandarizado.</w:t>
      </w:r>
    </w:p>
    <w:p>
      <w:pPr>
        <w:pStyle w:val="Heading3"/>
      </w:pPr>
      <w:r>
        <w:t>Festivales Judíos</w:t>
      </w:r>
    </w:p>
    <w:p>
      <w:r/>
      <w:r>
        <w:t>Además de observar el sábado, los judíos celebran siete festivales anuales.</w:t>
      </w:r>
    </w:p>
    <w:p>
      <w:r/>
      <w:r>
        <w:t xml:space="preserve">1. </w:t>
      </w:r>
      <w:r>
        <w:rPr>
          <w:b/>
        </w:rPr>
        <w:t>La Pascua</w:t>
      </w:r>
      <w:r>
        <w:t xml:space="preserve"> comienza en la tarde del 14 de Nisán y marca el éxodo de Egipto. El primer día de Nisán determina la fecha de la Pascua. Se observa durante siete días e incluye la Fiesta de los Panes sin Levadura, que conmemora la rápida preparación de Israel para huir de Egipto (</w:t>
      </w:r>
      <w:hyperlink r:id="rId2032">
        <w:r>
          <w:rPr>
            <w:color w:val="0000EE"/>
            <w:u w:val="single"/>
          </w:rPr>
          <w:t>Éxodo 12:15</w:t>
        </w:r>
      </w:hyperlink>
      <w:r>
        <w:t>). El festival de los primeros frutos de la cosecha de cebada se celebra después (</w:t>
      </w:r>
      <w:hyperlink r:id="rId2033">
        <w:r>
          <w:rPr>
            <w:color w:val="0000EE"/>
            <w:u w:val="single"/>
          </w:rPr>
          <w:t>Levítico 23:10</w:t>
        </w:r>
      </w:hyperlink>
      <w:r>
        <w:t>).</w:t>
      </w:r>
    </w:p>
    <w:p>
      <w:r/>
      <w:r>
        <w:t xml:space="preserve">2. </w:t>
      </w:r>
      <w:r>
        <w:rPr>
          <w:b/>
        </w:rPr>
        <w:t>El Pentecostés</w:t>
      </w:r>
      <w:r>
        <w:t xml:space="preserve"> se celebra 50 días después de la Pascua. Es un tiempo de celebración en el que se recogen los primeros frutos de la cosecha de trigo (</w:t>
      </w:r>
      <w:hyperlink r:id="rId2034">
        <w:r>
          <w:rPr>
            <w:color w:val="0000EE"/>
            <w:u w:val="single"/>
          </w:rPr>
          <w:t>Éxodo 34:22,</w:t>
        </w:r>
      </w:hyperlink>
      <w:r>
        <w:t xml:space="preserve"> </w:t>
      </w:r>
      <w:hyperlink r:id="rId2035">
        <w:r>
          <w:rPr>
            <w:color w:val="0000EE"/>
            <w:u w:val="single"/>
          </w:rPr>
          <w:t>Levítico 23:15–17</w:t>
        </w:r>
      </w:hyperlink>
      <w:r>
        <w:t>).</w:t>
      </w:r>
    </w:p>
    <w:p>
      <w:r/>
      <w:r>
        <w:t xml:space="preserve">3. </w:t>
      </w:r>
      <w:r>
        <w:rPr>
          <w:b/>
        </w:rPr>
        <w:t>Rosh Hashaná</w:t>
      </w:r>
      <w:r>
        <w:t xml:space="preserve"> se celebra el 1 de Tishri. Según los maestros religiosos judíos, conocidos como rabinos, el 1 de Tishri fue el día en que el Señor creó el mundo. Rosh Hashaná significa "cabeza del año".</w:t>
      </w:r>
    </w:p>
    <w:p>
      <w:r/>
      <w:r>
        <w:t xml:space="preserve">4. </w:t>
      </w:r>
      <w:r>
        <w:rPr>
          <w:b/>
        </w:rPr>
        <w:t>Yom Kipur</w:t>
      </w:r>
      <w:r>
        <w:t xml:space="preserve"> se celebra el 10 de Tishri. Es el día más solemne en Israel. Es un día sagrado conocido como "el Sábado de los Sábados". El complejo ritual necesario para su observancia se describe en la Biblia (</w:t>
      </w:r>
      <w:hyperlink r:id="rId132">
        <w:r>
          <w:rPr>
            <w:color w:val="0000EE"/>
            <w:u w:val="single"/>
          </w:rPr>
          <w:t>Levítico 16</w:t>
        </w:r>
      </w:hyperlink>
      <w:r>
        <w:t>).</w:t>
      </w:r>
    </w:p>
    <w:p>
      <w:r/>
      <w:r>
        <w:t xml:space="preserve">5. </w:t>
      </w:r>
      <w:r>
        <w:rPr>
          <w:b/>
        </w:rPr>
        <w:t>Sucot</w:t>
      </w:r>
      <w:r>
        <w:t xml:space="preserve"> se celebra del 15–22 de Tishri. También se conoce como la Fiesta de los Tabernáculos. Es un festival basado en prácticas agrícolas y celebra la recolección de la cosecha de otoño. El apóstol Juan la llamó “la fiesta” (</w:t>
      </w:r>
      <w:hyperlink r:id="rId2036">
        <w:r>
          <w:rPr>
            <w:color w:val="0000EE"/>
            <w:u w:val="single"/>
          </w:rPr>
          <w:t>Juan 7:37</w:t>
        </w:r>
      </w:hyperlink>
      <w:r>
        <w:t>). La Fiesta de los Tabernáculos también se denomina la Fiesta de las Cabañas (Refugios) y recuerda el cuidado de Dios sobre su pueblo durante los 40 años de Israel en el desierto (</w:t>
      </w:r>
      <w:hyperlink r:id="rId131">
        <w:r>
          <w:rPr>
            <w:color w:val="0000EE"/>
            <w:u w:val="single"/>
          </w:rPr>
          <w:t>Levítico 23:39–43</w:t>
        </w:r>
      </w:hyperlink>
      <w:r>
        <w:t>).</w:t>
      </w:r>
    </w:p>
    <w:p>
      <w:r/>
      <w:r>
        <w:t xml:space="preserve">6. </w:t>
      </w:r>
      <w:r>
        <w:rPr>
          <w:b/>
        </w:rPr>
        <w:t>Janucá</w:t>
      </w:r>
      <w:r>
        <w:t xml:space="preserve"> se celebra el 25 de Kislev y durante los siete días siguientes. Se añadió al calendario más tarde en la historia judía. También se le conoce como la Fiesta de la Dedicación. Conmemora la victoria de Judas Macabeo sobre Antíoco Epífanes y los sirios, 150 años antes de Cristo. La época de Judas Macabeo fue posterior al último de los profetas del Antiguo Testamento. Por lo tanto, la tradición determina cómo se celebra Janucá. Durante la semana de Janucá, actividades alegres marcan el calendario judío.</w:t>
      </w:r>
    </w:p>
    <w:p>
      <w:r/>
      <w:r>
        <w:t xml:space="preserve">7. </w:t>
      </w:r>
      <w:r>
        <w:rPr>
          <w:b/>
        </w:rPr>
        <w:t>Purim</w:t>
      </w:r>
      <w:r>
        <w:t xml:space="preserve"> se celebra el 14 y 15 de Adar. Esta festividad, que se originó en la antigua Persia, conmemora la liberación lograda por Mardoqueo y Ester al detener el complot de Amán para destruir a los judíos (</w:t>
      </w:r>
      <w:hyperlink r:id="rId2037">
        <w:r>
          <w:rPr>
            <w:color w:val="0000EE"/>
            <w:u w:val="single"/>
          </w:rPr>
          <w:t>Ester 9</w:t>
        </w:r>
      </w:hyperlink>
      <w:r>
        <w:t>).</w:t>
      </w:r>
    </w:p>
    <w:p>
      <w:pPr>
        <w:pStyle w:val="Heading3"/>
      </w:pPr>
      <w:r>
        <w:t>Conclusión</w:t>
      </w:r>
    </w:p>
    <w:p>
      <w:r/>
      <w:r>
        <w:t>De manera similar, así como los antiguos relojes de sol y los relojes modernos miden minutos y horas, un calendario mide días, semanas, meses, años e incluso siglos. Una forma uniforme de medir el tiempo es beneficiosa para la agricultura, los negocios y el gobierno. También resulta útil para los historiadores y unifica la celebración de festivales religiosos. El desarrollo del calendario moderno (gregoriano) refleja tanto la ciencia como las tradiciones religiosas. Para los cristianos, el calendario destaca el contraste bíblico entre la eternidad de Dios y la mortalidad humana (</w:t>
      </w:r>
      <w:hyperlink r:id="rId2038">
        <w:r>
          <w:rPr>
            <w:color w:val="0000EE"/>
            <w:u w:val="single"/>
          </w:rPr>
          <w:t>Salmo 90</w:t>
        </w:r>
      </w:hyperlink>
      <w:r>
        <w:t xml:space="preserve">). El Salmo 90 pide a Dios que “ </w:t>
      </w:r>
      <w:r>
        <w:t>Enséñanos de tal modo á contar nuestros días, que traigamos al corazón sabiduría".</w:t>
      </w:r>
      <w:r>
        <w:t>(</w:t>
      </w:r>
      <w:hyperlink r:id="rId2039">
        <w:r>
          <w:rPr>
            <w:color w:val="0000EE"/>
            <w:u w:val="single"/>
          </w:rPr>
          <w:t>Salmo 90:12</w:t>
        </w:r>
      </w:hyperlink>
      <w:r>
        <w:t>).</w:t>
      </w:r>
    </w:p>
    <w:p>
      <w:r/>
      <w:r>
        <w:rPr>
          <w:i/>
        </w:rPr>
        <w:t>Véase también</w:t>
      </w:r>
      <w:r>
        <w:t xml:space="preserve"> </w:t>
      </w:r>
      <w:r>
        <w:t>Astrología</w:t>
      </w:r>
      <w:r>
        <w:t xml:space="preserve">; </w:t>
      </w:r>
      <w:r>
        <w:t>Astronomía</w:t>
      </w:r>
      <w:r>
        <w:t xml:space="preserve">; </w:t>
      </w:r>
      <w:r>
        <w:t>Día</w:t>
      </w:r>
      <w:r>
        <w:t xml:space="preserve">; </w:t>
      </w:r>
      <w:r>
        <w:t>Fiestas y Festivales de Israel</w:t>
      </w:r>
      <w:r>
        <w:t xml:space="preserve">; </w:t>
      </w:r>
      <w:r>
        <w:t>Año del Jubileo</w:t>
      </w:r>
      <w:r>
        <w:t xml:space="preserve">; </w:t>
      </w:r>
      <w:r>
        <w:t>Luna</w:t>
      </w:r>
      <w:r>
        <w:t xml:space="preserve">; </w:t>
      </w:r>
      <w:r>
        <w:t>Noche</w:t>
      </w:r>
      <w:r>
        <w:t xml:space="preserve">; </w:t>
      </w:r>
      <w:r>
        <w:t>Sol</w:t>
      </w:r>
      <w:r>
        <w:t>.</w:t>
      </w:r>
      <w:r/>
      <w:r/>
    </w:p>
    <w:p>
      <w:r/>
    </w:p>
    <w:p>
      <w:pPr>
        <w:pStyle w:val="Heading2"/>
      </w:pPr>
      <w:r>
        <w:t>Calle derecha</w:t>
      </w:r>
      <w:r/>
    </w:p>
    <w:p>
      <w:r/>
      <w:r>
        <w:t>La calle Derecha en Damasco es donde el apóstol Pablo se alojó después de su primer encuentro con el Jesús resucitado. En la casa de Judas, ubicada en esta calle, Ananías bautizó a Pablo y su vista fue restaurada (</w:t>
      </w:r>
      <w:hyperlink r:id="rId2040">
        <w:r>
          <w:rPr>
            <w:color w:val="0000EE"/>
            <w:u w:val="single"/>
          </w:rPr>
          <w:t>Hechos 9:11</w:t>
        </w:r>
      </w:hyperlink>
      <w:r>
        <w:t>). La calle era conocida como "Derecha" porque, a diferencia de muchas otras calles de la ciudad, esta discurría en línea recta.</w:t>
      </w:r>
    </w:p>
    <w:p>
      <w:r/>
      <w:r>
        <w:t xml:space="preserve">La calle aún existe hoy y sigue siendo recta, aunque la calle actual está aproximadamente 4,6 metros más alta que la ruta original. La gente todavía llama a la calle por el mismo nombre (en francés, </w:t>
      </w:r>
      <w:r>
        <w:rPr>
          <w:i/>
        </w:rPr>
        <w:t>Rue Droite</w:t>
      </w:r>
      <w:r>
        <w:t>). Se extiende de este a oeste en el límite del sur de la sección cristiana de la ciudad. La "casa de Judas" ya no está allí, pero en un callejón al extremo oriental de Derecha se encuentra la "casa de Ananías".</w:t>
      </w:r>
    </w:p>
    <w:p>
      <w:r/>
      <w:r>
        <w:rPr>
          <w:i/>
        </w:rPr>
        <w:t>Véase también</w:t>
      </w:r>
      <w:r>
        <w:t xml:space="preserve"> </w:t>
      </w:r>
      <w:r>
        <w:t>Damasco</w:t>
      </w:r>
      <w:r>
        <w:t>.</w:t>
      </w:r>
      <w:r/>
      <w:r/>
    </w:p>
    <w:p>
      <w:r/>
    </w:p>
    <w:p>
      <w:pPr>
        <w:pStyle w:val="Heading2"/>
      </w:pPr>
      <w:r>
        <w:t>Calvicie</w:t>
      </w:r>
      <w:r/>
    </w:p>
    <w:p>
      <w:r/>
      <w:r>
        <w:t>La condición de tener poco o ningún cabello en el cuero cabelludo se conoce como calvicie.</w:t>
      </w:r>
    </w:p>
    <w:p>
      <w:r/>
      <w:r>
        <w:t>La Biblia se refiere indirectamente a la calvicie natural debido a la edad, contrastándola con la calvicie causada por la lepra (</w:t>
      </w:r>
      <w:hyperlink r:id="rId2041">
        <w:r>
          <w:rPr>
            <w:color w:val="0000EE"/>
            <w:u w:val="single"/>
          </w:rPr>
          <w:t>Levítico 13:40–42</w:t>
        </w:r>
      </w:hyperlink>
      <w:r>
        <w:t>). A los israelitas se les prohibía afeitarse la cabeza o dar forma a sus barbas de maneras que imitaran las prácticas religiosas paganas (</w:t>
      </w:r>
      <w:hyperlink r:id="rId2042">
        <w:r>
          <w:rPr>
            <w:color w:val="0000EE"/>
            <w:u w:val="single"/>
          </w:rPr>
          <w:t>Deuteronomio 14:1</w:t>
        </w:r>
      </w:hyperlink>
      <w:r>
        <w:t>), y tales restricciones se aplicaban particularmente a los sacerdotes israelitas (</w:t>
      </w:r>
      <w:hyperlink r:id="rId2043">
        <w:r>
          <w:rPr>
            <w:color w:val="0000EE"/>
            <w:u w:val="single"/>
          </w:rPr>
          <w:t>Levítico 21:5</w:t>
        </w:r>
      </w:hyperlink>
      <w:r>
        <w:t>). Sin embargo, afeitarse el cabello y ofrecerlo como sacrificio a Dios era un acto prescrito para aquellos que tomaban un voto de nazareo (</w:t>
      </w:r>
      <w:hyperlink r:id="rId2044">
        <w:r>
          <w:rPr>
            <w:color w:val="0000EE"/>
            <w:u w:val="single"/>
          </w:rPr>
          <w:t>Números 6:1</w:t>
        </w:r>
      </w:hyperlink>
      <w:hyperlink r:id="rId2045">
        <w:r>
          <w:rPr>
            <w:color w:val="0000EE"/>
            <w:u w:val="single"/>
          </w:rPr>
          <w:t>-</w:t>
        </w:r>
      </w:hyperlink>
      <w:hyperlink r:id="rId2044">
        <w:r>
          <w:rPr>
            <w:color w:val="0000EE"/>
            <w:u w:val="single"/>
          </w:rPr>
          <w:t>5, 18</w:t>
        </w:r>
      </w:hyperlink>
      <w:r>
        <w:t xml:space="preserve">; </w:t>
      </w:r>
      <w:hyperlink r:id="rId2046">
        <w:r>
          <w:rPr>
            <w:color w:val="0000EE"/>
            <w:u w:val="single"/>
          </w:rPr>
          <w:t>Hechos 18:18</w:t>
        </w:r>
      </w:hyperlink>
      <w:r>
        <w:t>).</w:t>
      </w:r>
    </w:p>
    <w:p>
      <w:r/>
      <w:r>
        <w:t>En culturas antiguas como Egipto, afeitarse el cabello y las cejas era un signo de respeto hacia los muertos. La Biblia menciona esta costumbre entre los no israelitas como un signo de duelo o angustia (</w:t>
      </w:r>
      <w:hyperlink r:id="rId2047">
        <w:r>
          <w:rPr>
            <w:color w:val="0000EE"/>
            <w:u w:val="single"/>
          </w:rPr>
          <w:t>Jeremías 16:6</w:t>
        </w:r>
      </w:hyperlink>
      <w:r>
        <w:t xml:space="preserve">; </w:t>
      </w:r>
      <w:hyperlink r:id="rId2048">
        <w:r>
          <w:rPr>
            <w:color w:val="0000EE"/>
            <w:u w:val="single"/>
          </w:rPr>
          <w:t>48:37</w:t>
        </w:r>
      </w:hyperlink>
      <w:r>
        <w:t xml:space="preserve">; </w:t>
      </w:r>
      <w:hyperlink r:id="rId2049">
        <w:r>
          <w:rPr>
            <w:color w:val="0000EE"/>
            <w:u w:val="single"/>
          </w:rPr>
          <w:t>Ezequiel 27:31,</w:t>
        </w:r>
      </w:hyperlink>
      <w:r>
        <w:t xml:space="preserve"> </w:t>
      </w:r>
      <w:hyperlink r:id="rId2050">
        <w:r>
          <w:rPr>
            <w:color w:val="0000EE"/>
            <w:u w:val="single"/>
          </w:rPr>
          <w:t>Miqueas 1:16</w:t>
        </w:r>
      </w:hyperlink>
      <w:r>
        <w:t>). Esto se presenta a menudo en el contexto del juicio de Dios contra ciudades o naciones paganas. Dado que la calvicie se asociaba con la lepra, enfermedades venéreas, idolatría o muerte, las advertencias proféticas a veces incluían predicciones o amenazas de calvicie (</w:t>
      </w:r>
      <w:hyperlink r:id="rId2051">
        <w:r>
          <w:rPr>
            <w:color w:val="0000EE"/>
            <w:u w:val="single"/>
          </w:rPr>
          <w:t>Isaías 3:16–24</w:t>
        </w:r>
      </w:hyperlink>
      <w:r>
        <w:t>).</w:t>
      </w:r>
      <w:r/>
      <w:r/>
    </w:p>
    <w:p>
      <w:r/>
    </w:p>
    <w:p>
      <w:pPr>
        <w:pStyle w:val="Heading2"/>
      </w:pPr>
      <w:r>
        <w:t>Cambista</w:t>
      </w:r>
      <w:r/>
    </w:p>
    <w:p>
      <w:r/>
      <w:r>
        <w:t>Un antiguo trabajo similar al de un banquero moderno. Un cambista convertía dinero de un país a la moneda de otro país. También intercambiaban monedas pequeñas por monedas más grandes o viceversa. Los cambistas cobraban una tarifa por este servicio.</w:t>
      </w:r>
    </w:p>
    <w:p>
      <w:r/>
      <w:r>
        <w:t>Las monedas estándar comenzaron a usarse alrededor del año 700 a. C. Antes de eso, la gente pesaba piezas de plata para realizar pagos (</w:t>
      </w:r>
      <w:hyperlink r:id="rId2052">
        <w:r>
          <w:rPr>
            <w:color w:val="0000EE"/>
            <w:u w:val="single"/>
          </w:rPr>
          <w:t>Génesis 20:16</w:t>
        </w:r>
      </w:hyperlink>
      <w:r>
        <w:t xml:space="preserve">, </w:t>
      </w:r>
      <w:hyperlink r:id="rId2053">
        <w:r>
          <w:rPr>
            <w:color w:val="0000EE"/>
            <w:u w:val="single"/>
          </w:rPr>
          <w:t xml:space="preserve">37:28, </w:t>
        </w:r>
      </w:hyperlink>
      <w:hyperlink r:id="rId2054">
        <w:r>
          <w:rPr>
            <w:color w:val="0000EE"/>
            <w:u w:val="single"/>
          </w:rPr>
          <w:t>Jueces 17:2</w:t>
        </w:r>
      </w:hyperlink>
      <w:r>
        <w:t>). Una vez que las monedas estándar se introdujeron en Asia Menor, otros lugares adoptaron la idea. Las monedas variaban en cada país, por lo que los cambistas debían determinar su valor.</w:t>
      </w:r>
    </w:p>
    <w:p>
      <w:r/>
      <w:r>
        <w:t>En épocas anteriores, se usaba el peso de piezas de plata como pago por bienes (</w:t>
      </w:r>
      <w:hyperlink r:id="rId2052">
        <w:r>
          <w:rPr>
            <w:color w:val="0000EE"/>
            <w:u w:val="single"/>
          </w:rPr>
          <w:t>Génesis 20:16;</w:t>
        </w:r>
      </w:hyperlink>
      <w:r>
        <w:t xml:space="preserve"> </w:t>
      </w:r>
      <w:hyperlink r:id="rId2053">
        <w:r>
          <w:rPr>
            <w:color w:val="0000EE"/>
            <w:u w:val="single"/>
          </w:rPr>
          <w:t>37:28</w:t>
        </w:r>
      </w:hyperlink>
      <w:r>
        <w:t xml:space="preserve">, </w:t>
      </w:r>
      <w:hyperlink r:id="rId2054">
        <w:r>
          <w:rPr>
            <w:color w:val="0000EE"/>
            <w:u w:val="single"/>
          </w:rPr>
          <w:t>Jueces 17:2</w:t>
        </w:r>
      </w:hyperlink>
      <w:r>
        <w:t>). Una vez que se adoptó la moneda estandarizada en Asia Menor, esta idea fue replicada en otras regiones. Sin embargo, dado que las monedas variaban de un país a otro, los cambistas debían calcular los equivalentes.</w:t>
      </w:r>
    </w:p>
    <w:p>
      <w:r/>
      <w:r>
        <w:t>Esto era muy importante en Palestina. Cada hombre judío adulto tenía que pagar un impuesto de medio siclo (</w:t>
      </w:r>
      <w:hyperlink r:id="rId2055">
        <w:r>
          <w:rPr>
            <w:color w:val="0000EE"/>
            <w:u w:val="single"/>
          </w:rPr>
          <w:t>Éxodo 30:11–16</w:t>
        </w:r>
      </w:hyperlink>
      <w:r>
        <w:t xml:space="preserve">). Los judíos de diferentes países podían traer muchos tipos de monedas. Los líderes del templo tenían que decidir qué moneda era adecuada para este impuesto. Eligieron la moneda de medio siclo de plata de Tiro, también conocida como </w:t>
      </w:r>
      <w:r>
        <w:rPr>
          <w:i/>
        </w:rPr>
        <w:t>tetradracma</w:t>
      </w:r>
      <w:r>
        <w:t>.</w:t>
      </w:r>
    </w:p>
    <w:p>
      <w:r/>
      <w:r>
        <w:t xml:space="preserve">En </w:t>
      </w:r>
      <w:hyperlink r:id="rId2056">
        <w:r>
          <w:rPr>
            <w:color w:val="0000EE"/>
            <w:u w:val="single"/>
          </w:rPr>
          <w:t>Mateo 17:27</w:t>
        </w:r>
      </w:hyperlink>
      <w:r>
        <w:t>, a Pedro se le indicó que pagara el impuesto del templo para Jesús y para él mismo con la moneda que encontró en la boca de un pez. La Mishná menciona (</w:t>
      </w:r>
      <w:r>
        <w:rPr>
          <w:i/>
        </w:rPr>
        <w:t>Sheqalim</w:t>
      </w:r>
      <w:r>
        <w:t xml:space="preserve"> 1:3) que los cambistas trabajaban en áreas locales el día 15 de Adar para recaudar este impuesto. Este era el mes anterior a la Pascua. Diez días antes de la Pascua, los cambistas se trasladaban a los patios del templo para ayudar a los judíos de otros países.</w:t>
      </w:r>
    </w:p>
    <w:p>
      <w:r/>
      <w:r>
        <w:t>Jesús se encontró con los cambistas en el patio del templo cuando “limpió el templo” (</w:t>
      </w:r>
      <w:hyperlink r:id="rId2057">
        <w:r>
          <w:rPr>
            <w:color w:val="0000EE"/>
            <w:u w:val="single"/>
          </w:rPr>
          <w:t>Mateo 21:12–13,</w:t>
        </w:r>
      </w:hyperlink>
      <w:r>
        <w:t xml:space="preserve"> </w:t>
      </w:r>
      <w:hyperlink r:id="rId2058">
        <w:r>
          <w:rPr>
            <w:color w:val="0000EE"/>
            <w:u w:val="single"/>
          </w:rPr>
          <w:t>Marcos 11:15–16,</w:t>
        </w:r>
      </w:hyperlink>
      <w:r>
        <w:t xml:space="preserve"> </w:t>
      </w:r>
      <w:hyperlink r:id="rId2059">
        <w:r>
          <w:rPr>
            <w:color w:val="0000EE"/>
            <w:u w:val="single"/>
          </w:rPr>
          <w:t>Lucas 19:45–46,</w:t>
        </w:r>
      </w:hyperlink>
      <w:r>
        <w:t xml:space="preserve"> </w:t>
      </w:r>
      <w:hyperlink r:id="rId2060">
        <w:r>
          <w:rPr>
            <w:color w:val="0000EE"/>
            <w:u w:val="single"/>
          </w:rPr>
          <w:t>Juan 2:13–22</w:t>
        </w:r>
      </w:hyperlink>
      <w:r>
        <w:t xml:space="preserve">). Se ha debatido por qué hizo esto. La gente necesitaba obtener los medios siclos para pagar sus impuestos. También necesitaban comprar aves, animales o grano para ofrendas. Todo este comercio y cambio de dinero parecía inapropiado en el área sagrada del templo (comparar </w:t>
      </w:r>
      <w:hyperlink r:id="rId2061">
        <w:r>
          <w:rPr>
            <w:color w:val="0000EE"/>
            <w:u w:val="single"/>
          </w:rPr>
          <w:t>Marcos 11:16</w:t>
        </w:r>
      </w:hyperlink>
      <w:r>
        <w:t>). Jesús parecía estar de acuerdo con pagar el impuesto del templo en sí (</w:t>
      </w:r>
      <w:hyperlink r:id="rId2062">
        <w:r>
          <w:rPr>
            <w:color w:val="0000EE"/>
            <w:u w:val="single"/>
          </w:rPr>
          <w:t>Mateo 8:4;</w:t>
        </w:r>
      </w:hyperlink>
      <w:r>
        <w:t xml:space="preserve"> </w:t>
      </w:r>
      <w:hyperlink r:id="rId2063">
        <w:r>
          <w:rPr>
            <w:color w:val="0000EE"/>
            <w:u w:val="single"/>
          </w:rPr>
          <w:t>17:24–26,</w:t>
        </w:r>
      </w:hyperlink>
      <w:r>
        <w:t xml:space="preserve"> </w:t>
      </w:r>
      <w:hyperlink r:id="rId2064">
        <w:r>
          <w:rPr>
            <w:color w:val="0000EE"/>
            <w:u w:val="single"/>
          </w:rPr>
          <w:t>Marcos 1:44,</w:t>
        </w:r>
      </w:hyperlink>
      <w:r>
        <w:t xml:space="preserve"> </w:t>
      </w:r>
      <w:hyperlink r:id="rId2065">
        <w:r>
          <w:rPr>
            <w:color w:val="0000EE"/>
            <w:u w:val="single"/>
          </w:rPr>
          <w:t>Lucas 5:14</w:t>
        </w:r>
      </w:hyperlink>
      <w:r>
        <w:t>).</w:t>
      </w:r>
    </w:p>
    <w:p>
      <w:r/>
      <w:r>
        <w:t xml:space="preserve">Es posible que los cambistas y las personas que vendían aves y animales estuvieran cobrando abusivamente. Los cambistas y los líderes del templo podrían haberlo hecho para su propio beneficio. Estas actividades podrían haberse realizado más lejos del área sagrada. El ruido y el regateo comunes en los mercados podrían haber perturbado a las personas que oraban y hacían ofrendas en los patios del templo (comparar </w:t>
      </w:r>
      <w:hyperlink r:id="rId2066">
        <w:r>
          <w:rPr>
            <w:color w:val="0000EE"/>
            <w:u w:val="single"/>
          </w:rPr>
          <w:t>Jeremías 7:11</w:t>
        </w:r>
      </w:hyperlink>
      <w:r>
        <w:t>).</w:t>
      </w:r>
    </w:p>
    <w:p>
      <w:r/>
      <w:r>
        <w:rPr>
          <w:i/>
        </w:rPr>
        <w:t>Véase también</w:t>
      </w:r>
      <w:r>
        <w:t xml:space="preserve"> </w:t>
      </w:r>
      <w:r>
        <w:t>Monedas,</w:t>
      </w:r>
      <w:r>
        <w:t xml:space="preserve"> </w:t>
      </w:r>
      <w:r>
        <w:t>Dinero</w:t>
      </w:r>
      <w:r>
        <w:t>.</w:t>
      </w:r>
      <w:r/>
      <w:r/>
    </w:p>
    <w:p>
      <w:r/>
    </w:p>
    <w:p>
      <w:pPr>
        <w:pStyle w:val="Heading2"/>
      </w:pPr>
      <w:r>
        <w:t>Camino</w:t>
      </w:r>
      <w:r/>
    </w:p>
    <w:p>
      <w:r/>
      <w:r>
        <w:t>Una pista o camino desgastado.</w:t>
      </w:r>
    </w:p>
    <w:p>
      <w:pPr>
        <w:pStyle w:val="Heading3"/>
      </w:pPr>
      <w:r>
        <w:t>Tipos de Caminos en la Biblia</w:t>
      </w:r>
    </w:p>
    <w:p>
      <w:r/>
      <w:r>
        <w:t>"Camino" y "senda" se emplean para traducir diversas palabras utilizadas en la Biblia:</w:t>
      </w:r>
    </w:p>
    <w:p>
      <w:pPr>
        <w:pStyle w:val="ListNumber"/>
        <w:spacing w:line="240" w:lineRule="auto"/>
        <w:ind w:left="720"/>
      </w:pPr>
      <w:r/>
      <w:r>
        <w:t>un camino muy transitado y frecuentemente utilizado (</w:t>
      </w:r>
      <w:hyperlink r:id="rId2067">
        <w:r>
          <w:rPr>
            <w:color w:val="0000EE"/>
            <w:u w:val="single"/>
          </w:rPr>
          <w:t>Génesis 49:17</w:t>
        </w:r>
      </w:hyperlink>
      <w:r>
        <w:t xml:space="preserve">, </w:t>
      </w:r>
      <w:hyperlink r:id="rId2068">
        <w:r>
          <w:rPr>
            <w:color w:val="0000EE"/>
            <w:u w:val="single"/>
          </w:rPr>
          <w:t>Salmos 16:11</w:t>
        </w:r>
      </w:hyperlink>
      <w:r>
        <w:t xml:space="preserve">, </w:t>
      </w:r>
      <w:hyperlink r:id="rId2069">
        <w:r>
          <w:rPr>
            <w:color w:val="0000EE"/>
            <w:u w:val="single"/>
          </w:rPr>
          <w:t>139:3</w:t>
        </w:r>
      </w:hyperlink>
      <w:r>
        <w:t xml:space="preserve">, </w:t>
      </w:r>
      <w:hyperlink r:id="rId2070">
        <w:r>
          <w:rPr>
            <w:color w:val="0000EE"/>
            <w:u w:val="single"/>
          </w:rPr>
          <w:t>Proverbios 2:8, 19</w:t>
        </w:r>
      </w:hyperlink>
      <w:r>
        <w:t>)</w:t>
      </w:r>
    </w:p>
    <w:p>
      <w:pPr>
        <w:pStyle w:val="ListNumber"/>
        <w:spacing w:line="240" w:lineRule="auto"/>
        <w:ind w:left="720"/>
      </w:pPr>
      <w:r/>
      <w:r>
        <w:t>una vía o carrera (</w:t>
      </w:r>
      <w:hyperlink r:id="rId2071">
        <w:r>
          <w:rPr>
            <w:color w:val="0000EE"/>
            <w:u w:val="single"/>
          </w:rPr>
          <w:t>Joel 2:8</w:t>
        </w:r>
      </w:hyperlink>
      <w:r>
        <w:t>)</w:t>
      </w:r>
    </w:p>
    <w:p>
      <w:pPr>
        <w:pStyle w:val="ListNumber"/>
        <w:spacing w:line="240" w:lineRule="auto"/>
        <w:ind w:left="720"/>
      </w:pPr>
      <w:r/>
      <w:r>
        <w:t>una senda o vereda bien definida a través de campos, sobre colinas y por valles (</w:t>
      </w:r>
      <w:hyperlink r:id="rId2072">
        <w:r>
          <w:rPr>
            <w:color w:val="0000EE"/>
            <w:u w:val="single"/>
          </w:rPr>
          <w:t>Job 30:13</w:t>
        </w:r>
      </w:hyperlink>
      <w:r>
        <w:t xml:space="preserve">, </w:t>
      </w:r>
      <w:hyperlink r:id="rId2073">
        <w:r>
          <w:rPr>
            <w:color w:val="0000EE"/>
            <w:u w:val="single"/>
          </w:rPr>
          <w:t>Salmos 119:35</w:t>
        </w:r>
      </w:hyperlink>
      <w:r>
        <w:t xml:space="preserve">, </w:t>
      </w:r>
      <w:hyperlink r:id="rId2074">
        <w:r>
          <w:rPr>
            <w:color w:val="0000EE"/>
            <w:u w:val="single"/>
          </w:rPr>
          <w:t>Proverbios 3:17</w:t>
        </w:r>
      </w:hyperlink>
      <w:r>
        <w:t>)</w:t>
      </w:r>
    </w:p>
    <w:p>
      <w:pPr>
        <w:pStyle w:val="ListNumber"/>
        <w:spacing w:line="240" w:lineRule="auto"/>
        <w:ind w:left="720"/>
      </w:pPr>
      <w:r/>
      <w:r>
        <w:t>un camino o pasaje que pasa la idea de fluir (</w:t>
      </w:r>
      <w:hyperlink r:id="rId2075">
        <w:r>
          <w:rPr>
            <w:color w:val="0000EE"/>
            <w:u w:val="single"/>
          </w:rPr>
          <w:t>Salmos 77:19</w:t>
        </w:r>
      </w:hyperlink>
      <w:r>
        <w:t xml:space="preserve">, </w:t>
      </w:r>
      <w:hyperlink r:id="rId2076">
        <w:r>
          <w:rPr>
            <w:color w:val="0000EE"/>
            <w:u w:val="single"/>
          </w:rPr>
          <w:t>Jeremías 18:15</w:t>
        </w:r>
      </w:hyperlink>
      <w:r>
        <w:t>)</w:t>
      </w:r>
    </w:p>
    <w:p>
      <w:pPr>
        <w:pStyle w:val="ListNumber"/>
        <w:spacing w:line="240" w:lineRule="auto"/>
        <w:ind w:left="720"/>
      </w:pPr>
      <w:r/>
      <w:r>
        <w:t>un camino circular, como en una trinchera o un parapeto (</w:t>
      </w:r>
      <w:hyperlink r:id="rId2077">
        <w:r>
          <w:rPr>
            <w:color w:val="0000EE"/>
            <w:u w:val="single"/>
          </w:rPr>
          <w:t>Salmos 65:11</w:t>
        </w:r>
      </w:hyperlink>
      <w:r>
        <w:t xml:space="preserve">, </w:t>
      </w:r>
      <w:hyperlink r:id="rId2078">
        <w:r>
          <w:rPr>
            <w:color w:val="0000EE"/>
            <w:u w:val="single"/>
          </w:rPr>
          <w:t>Proverbios 2:9</w:t>
        </w:r>
      </w:hyperlink>
      <w:r>
        <w:t>)</w:t>
      </w:r>
    </w:p>
    <w:p>
      <w:pPr>
        <w:pStyle w:val="ListNumber"/>
        <w:spacing w:line="240" w:lineRule="auto"/>
        <w:ind w:left="720"/>
      </w:pPr>
      <w:r/>
      <w:r>
        <w:t>un pasaje estrecho, como a través de un agujero (</w:t>
      </w:r>
      <w:hyperlink r:id="rId2079">
        <w:r>
          <w:rPr>
            <w:color w:val="0000EE"/>
            <w:u w:val="single"/>
          </w:rPr>
          <w:t>Números 22:24</w:t>
        </w:r>
      </w:hyperlink>
      <w:r>
        <w:t>).</w:t>
      </w:r>
    </w:p>
    <w:p>
      <w:r/>
      <w:r>
        <w:t>“Camino” se utiliza para traducir las palabras griegas que significan una senda desgastada (</w:t>
      </w:r>
      <w:hyperlink r:id="rId1778">
        <w:r>
          <w:rPr>
            <w:color w:val="0000EE"/>
            <w:u w:val="single"/>
          </w:rPr>
          <w:t>Mateo 3:3</w:t>
        </w:r>
      </w:hyperlink>
      <w:r>
        <w:t xml:space="preserve">, </w:t>
      </w:r>
      <w:hyperlink r:id="rId2080">
        <w:r>
          <w:rPr>
            <w:color w:val="0000EE"/>
            <w:u w:val="single"/>
          </w:rPr>
          <w:t>Marcos 1:3</w:t>
        </w:r>
      </w:hyperlink>
      <w:r>
        <w:t xml:space="preserve">, </w:t>
      </w:r>
      <w:hyperlink r:id="rId2081">
        <w:r>
          <w:rPr>
            <w:color w:val="0000EE"/>
            <w:u w:val="single"/>
          </w:rPr>
          <w:t>Lucas 3:4</w:t>
        </w:r>
      </w:hyperlink>
      <w:r>
        <w:t>) y la huella de rueda (</w:t>
      </w:r>
      <w:hyperlink r:id="rId2082">
        <w:r>
          <w:rPr>
            <w:color w:val="0000EE"/>
            <w:u w:val="single"/>
          </w:rPr>
          <w:t>Hebreos 12:13</w:t>
        </w:r>
      </w:hyperlink>
      <w:r>
        <w:t>).</w:t>
      </w:r>
    </w:p>
    <w:p>
      <w:r/>
      <w:r>
        <w:t>La Biblia emplea las palabras "camino" o "senda" para referirse a un tramo de terreno por el que transita el tráfico. Esto podría ser un camino de montaña sinuoso, un camino sin pavimentar y muy transitado, o un pavimento.</w:t>
      </w:r>
    </w:p>
    <w:p>
      <w:pPr>
        <w:pStyle w:val="Heading3"/>
      </w:pPr>
      <w:r>
        <w:t>El Camino como Símbolo</w:t>
      </w:r>
    </w:p>
    <w:p>
      <w:r/>
      <w:r>
        <w:t>Los escritores bíblicos también emplearon "camino" y "senda" de manera simbólica para describir cómo se vive la vida humana en relación con Dios. La noción de un camino ilustra cómo Dios guía, enriquece o empobrece la vida humana. Esta idea permitió a los escritores mostrar el comportamiento humano y las experiencias en acción a lo largo de la vida.</w:t>
      </w:r>
    </w:p>
    <w:p>
      <w:r/>
      <w:r>
        <w:t>Algunos usos simbólicos de "camino" incluyen:</w:t>
      </w:r>
    </w:p>
    <w:p>
      <w:pPr>
        <w:pStyle w:val="ListBullet"/>
        <w:spacing w:line="240" w:lineRule="auto"/>
        <w:ind w:left="720"/>
      </w:pPr>
      <w:r/>
      <w:r>
        <w:t>la senda de la vida (</w:t>
      </w:r>
      <w:hyperlink r:id="rId2068">
        <w:r>
          <w:rPr>
            <w:color w:val="0000EE"/>
            <w:u w:val="single"/>
          </w:rPr>
          <w:t>Salmos 16:11</w:t>
        </w:r>
      </w:hyperlink>
      <w:r>
        <w:t>)</w:t>
      </w:r>
    </w:p>
    <w:p>
      <w:pPr>
        <w:pStyle w:val="ListBullet"/>
        <w:spacing w:line="240" w:lineRule="auto"/>
        <w:ind w:left="720"/>
      </w:pPr>
      <w:r/>
      <w:r>
        <w:t>la senda de la rectitud (</w:t>
      </w:r>
      <w:hyperlink r:id="rId2083">
        <w:r>
          <w:rPr>
            <w:color w:val="0000EE"/>
            <w:u w:val="single"/>
          </w:rPr>
          <w:t>Salmos 27:11</w:t>
        </w:r>
      </w:hyperlink>
      <w:r>
        <w:t>)</w:t>
      </w:r>
    </w:p>
    <w:p>
      <w:pPr>
        <w:pStyle w:val="ListBullet"/>
        <w:spacing w:line="240" w:lineRule="auto"/>
        <w:ind w:left="720"/>
      </w:pPr>
      <w:r/>
      <w:r>
        <w:t>el buen camino (</w:t>
      </w:r>
      <w:hyperlink r:id="rId2078">
        <w:r>
          <w:rPr>
            <w:color w:val="0000EE"/>
            <w:u w:val="single"/>
          </w:rPr>
          <w:t>Proverbios 2:9</w:t>
        </w:r>
      </w:hyperlink>
      <w:r>
        <w:t>)</w:t>
      </w:r>
    </w:p>
    <w:p>
      <w:pPr>
        <w:pStyle w:val="ListBullet"/>
        <w:spacing w:line="240" w:lineRule="auto"/>
        <w:ind w:left="720"/>
      </w:pPr>
      <w:r/>
      <w:r>
        <w:t>la vereda de los impíos</w:t>
      </w:r>
      <w:r>
        <w:t xml:space="preserve"> (</w:t>
      </w:r>
      <w:hyperlink r:id="rId2084">
        <w:r>
          <w:rPr>
            <w:color w:val="0000EE"/>
            <w:u w:val="single"/>
          </w:rPr>
          <w:t>Proverbios 4:14</w:t>
        </w:r>
      </w:hyperlink>
      <w:r>
        <w:t>)</w:t>
      </w:r>
    </w:p>
    <w:p>
      <w:pPr>
        <w:pStyle w:val="ListBullet"/>
        <w:spacing w:line="240" w:lineRule="auto"/>
        <w:ind w:left="720"/>
      </w:pPr>
      <w:r/>
      <w:r>
        <w:t>la senda de los justos (</w:t>
      </w:r>
      <w:hyperlink r:id="rId2085">
        <w:r>
          <w:rPr>
            <w:color w:val="0000EE"/>
            <w:u w:val="single"/>
          </w:rPr>
          <w:t>Proverbios 4:18</w:t>
        </w:r>
      </w:hyperlink>
      <w:r>
        <w:t>)</w:t>
      </w:r>
    </w:p>
    <w:p>
      <w:pPr>
        <w:pStyle w:val="ListBullet"/>
        <w:spacing w:line="240" w:lineRule="auto"/>
        <w:ind w:left="720"/>
      </w:pPr>
      <w:r/>
      <w:r>
        <w:t>el camino del juicio (</w:t>
      </w:r>
      <w:hyperlink r:id="rId2086">
        <w:r>
          <w:rPr>
            <w:color w:val="0000EE"/>
            <w:u w:val="single"/>
          </w:rPr>
          <w:t>Isaías 40:14</w:t>
        </w:r>
      </w:hyperlink>
      <w:r>
        <w:t>)</w:t>
      </w:r>
    </w:p>
    <w:p>
      <w:pPr>
        <w:pStyle w:val="ListBullet"/>
        <w:spacing w:line="240" w:lineRule="auto"/>
        <w:ind w:left="720"/>
      </w:pPr>
      <w:r/>
      <w:r>
        <w:t>las veredas derechas (</w:t>
      </w:r>
      <w:hyperlink r:id="rId2087">
        <w:r>
          <w:rPr>
            <w:color w:val="0000EE"/>
            <w:u w:val="single"/>
          </w:rPr>
          <w:t>Proverbios 4:11</w:t>
        </w:r>
      </w:hyperlink>
      <w:r>
        <w:t>)</w:t>
      </w:r>
    </w:p>
    <w:p>
      <w:pPr>
        <w:pStyle w:val="ListBullet"/>
        <w:spacing w:line="240" w:lineRule="auto"/>
        <w:ind w:left="720"/>
      </w:pPr>
      <w:r/>
      <w:r>
        <w:t>veredas de paz (</w:t>
      </w:r>
      <w:hyperlink r:id="rId2074">
        <w:r>
          <w:rPr>
            <w:color w:val="0000EE"/>
            <w:u w:val="single"/>
          </w:rPr>
          <w:t>Proverbios 3:17</w:t>
        </w:r>
      </w:hyperlink>
      <w:r>
        <w:t>)</w:t>
      </w:r>
      <w:r/>
      <w:r/>
    </w:p>
    <w:p>
      <w:r/>
    </w:p>
    <w:p>
      <w:pPr>
        <w:pStyle w:val="Heading2"/>
      </w:pPr>
      <w:r>
        <w:t>Camino de un sábado</w:t>
      </w:r>
      <w:r/>
    </w:p>
    <w:p>
      <w:r/>
      <w:r>
        <w:t>Una regla de la tradición judía limitaba la distancia que las personas podían recorrer en el día de reposo (o Sábado). El mandato de no trabajar en el día de reposo se interpretaba como la prohibición de viajar largas distancias (</w:t>
      </w:r>
      <w:hyperlink r:id="rId2088">
        <w:r>
          <w:rPr>
            <w:color w:val="0000EE"/>
            <w:u w:val="single"/>
          </w:rPr>
          <w:t>Ex 16:27–30</w:t>
        </w:r>
      </w:hyperlink>
      <w:r>
        <w:t xml:space="preserve">). Se permitía a una persona viajar hasta dos mil codos, que es aproximadamente novecientos metros, pero no más lejos (ver </w:t>
      </w:r>
      <w:hyperlink r:id="rId2089">
        <w:r>
          <w:rPr>
            <w:color w:val="0000EE"/>
            <w:u w:val="single"/>
          </w:rPr>
          <w:t>Jos 3:4</w:t>
        </w:r>
      </w:hyperlink>
      <w:r>
        <w:t>).</w:t>
      </w:r>
    </w:p>
    <w:p>
      <w:r/>
      <w:r>
        <w:t>Esta distancia se decidió tomando como base dos referencias bíblicas:</w:t>
      </w:r>
    </w:p>
    <w:p>
      <w:pPr>
        <w:pStyle w:val="ListBullet"/>
        <w:spacing w:line="240" w:lineRule="auto"/>
        <w:ind w:left="720"/>
      </w:pPr>
      <w:r/>
      <w:r>
        <w:t>El espacio entre el arca y las personas que la seguían (</w:t>
      </w:r>
      <w:hyperlink r:id="rId2089">
        <w:r>
          <w:rPr>
            <w:color w:val="0000EE"/>
            <w:u w:val="single"/>
          </w:rPr>
          <w:t>Jos 3:4</w:t>
        </w:r>
      </w:hyperlink>
      <w:r>
        <w:t>), o bien</w:t>
      </w:r>
    </w:p>
    <w:p>
      <w:pPr>
        <w:pStyle w:val="ListBullet"/>
        <w:spacing w:line="240" w:lineRule="auto"/>
        <w:ind w:left="720"/>
      </w:pPr>
      <w:r/>
      <w:r>
        <w:t>Desde los pastizales hasta las ciudades levíticas (</w:t>
      </w:r>
      <w:hyperlink r:id="rId2090">
        <w:r>
          <w:rPr>
            <w:color w:val="0000EE"/>
            <w:u w:val="single"/>
          </w:rPr>
          <w:t>Nm 35:4–5</w:t>
        </w:r>
      </w:hyperlink>
      <w:r>
        <w:t>).</w:t>
      </w:r>
    </w:p>
    <w:p>
      <w:r/>
      <w:r>
        <w:t>La idea era de que una persona no debería ir más lejos de lo necesario para adorar o cuidar a los animales.</w:t>
      </w:r>
    </w:p>
    <w:p>
      <w:r/>
      <w:r>
        <w:t xml:space="preserve">El único lugar donde la Biblia menciona directamente esta práctica es en </w:t>
      </w:r>
      <w:hyperlink r:id="rId1196">
        <w:r>
          <w:rPr>
            <w:color w:val="0000EE"/>
            <w:u w:val="single"/>
          </w:rPr>
          <w:t>Hechos 1:12</w:t>
        </w:r>
      </w:hyperlink>
      <w:r>
        <w:t>, que describe la distancia desde el Monte de los Olivos hasta Jerusalén como "</w:t>
      </w:r>
      <w:r>
        <w:t>camino de un sábado</w:t>
      </w:r>
      <w:r>
        <w:t>." Según Josefo, un historiador judío, esta distancia era de entre novecientos catorce y mil noventa y siete metros.</w:t>
      </w:r>
    </w:p>
    <w:p>
      <w:r/>
      <w:r>
        <w:t>Los rabinos (maestros judíos) idearon formas de al menos duplicar esta distancia permitida. Un método consistía en establecer un hogar temporal a dos mil codos de distancia llevando suficiente comida para dos comidas. Comían una comida y enterraban la otra en el suelo para marcar un lugar de residencia temporal. Otro método era identificar un punto a dos mil codos de distancia y considerarlo su hogar legal para el sábado. También podían considerar toda su ciudad como su hogar y calcular el viaje del día de reposo comenzando desde el borde del pueblo.</w:t>
      </w:r>
    </w:p>
    <w:p>
      <w:r/>
      <w:r>
        <w:rPr>
          <w:i/>
        </w:rPr>
        <w:t>Ver también</w:t>
      </w:r>
      <w:r>
        <w:t xml:space="preserve"> </w:t>
      </w:r>
      <w:r>
        <w:t>Sábado</w:t>
      </w:r>
      <w:r>
        <w:t>.</w:t>
      </w:r>
      <w:r/>
      <w:r/>
    </w:p>
    <w:p>
      <w:r/>
    </w:p>
    <w:p>
      <w:pPr>
        <w:pStyle w:val="Heading2"/>
      </w:pPr>
      <w:r>
        <w:t>Cananeo, cananeo</w:t>
      </w:r>
      <w:r/>
    </w:p>
    <w:p>
      <w:r/>
      <w:r>
        <w:t xml:space="preserve">El territorio palestino (la Tierra Prometida) al oeste del Río Jordán fue asentado por los israelitas durante el liderazgo de Josué. Porciones del sur de Siria también se consideraban frecuentemente parte del territorio Cananeo, cuyos límites septentrionales nunca se definieron claramente. Los pueblos pre-israelitas de la Palestina occidental, excluyendo el norte de Siria y lugares como Ugarit </w:t>
      </w:r>
      <w:r>
        <w:rPr>
          <w:i/>
        </w:rPr>
        <w:t>(Ras Shamra)</w:t>
      </w:r>
      <w:r>
        <w:t xml:space="preserve"> en la costa mediterránea de Siria, recibían la amplia designación de cananeos.</w:t>
      </w:r>
    </w:p>
    <w:p>
      <w:r/>
      <w:r>
        <w:t>Sumario</w:t>
      </w:r>
    </w:p>
    <w:p>
      <w:r/>
      <w:r>
        <w:t>• Tierra y personas</w:t>
      </w:r>
    </w:p>
    <w:p>
      <w:r/>
      <w:r>
        <w:t>• Lenguaje</w:t>
      </w:r>
    </w:p>
    <w:p>
      <w:r/>
      <w:r>
        <w:t>• Literatura</w:t>
      </w:r>
    </w:p>
    <w:p>
      <w:r/>
      <w:r>
        <w:t>• Historia</w:t>
      </w:r>
    </w:p>
    <w:p>
      <w:r/>
      <w:r>
        <w:t>• Religión</w:t>
      </w:r>
    </w:p>
    <w:p>
      <w:r/>
      <w:r>
        <w:t>• Influencia en Israel</w:t>
      </w:r>
    </w:p>
    <w:p>
      <w:pPr>
        <w:pStyle w:val="Heading3"/>
      </w:pPr>
      <w:r>
        <w:t>Tierra y personas</w:t>
      </w:r>
    </w:p>
    <w:p>
      <w:r/>
      <w:r>
        <w:t>En la "tabla de naciones" (</w:t>
      </w:r>
      <w:hyperlink r:id="rId2091">
        <w:r>
          <w:rPr>
            <w:color w:val="0000EE"/>
            <w:u w:val="single"/>
          </w:rPr>
          <w:t>Gn 10:15–19</w:t>
        </w:r>
      </w:hyperlink>
      <w:r>
        <w:t>), el nieto de Noé, Cananeo, fue el progenitor de once grupos que vivieron en el área de Siria y Palestina. Los primeros seis aparentemente ocuparon territorio en el Neguev de Sidón, mientras que los otros vivieron más al norte. Los del norte se asentaron principalmente en el borde de la llanura costera; en el Neguev, el asentamiento se extendió hacia el este, hacia las áreas elevadas. Las referencias del Antiguo Testamento ubican específicamente a los cananeos en los valles y áreas costeras del oeste de Palestina; el país elevado fue ocupado por amorrheos y otros pueblos (</w:t>
      </w:r>
      <w:hyperlink r:id="rId2092">
        <w:r>
          <w:rPr>
            <w:color w:val="0000EE"/>
            <w:u w:val="single"/>
          </w:rPr>
          <w:t>Nm 13:29,</w:t>
        </w:r>
      </w:hyperlink>
      <w:r>
        <w:t xml:space="preserve"> </w:t>
      </w:r>
      <w:hyperlink r:id="rId2093">
        <w:r>
          <w:rPr>
            <w:color w:val="0000EE"/>
            <w:u w:val="single"/>
          </w:rPr>
          <w:t>Jos 5:1,</w:t>
        </w:r>
      </w:hyperlink>
      <w:r>
        <w:t xml:space="preserve"> </w:t>
      </w:r>
      <w:hyperlink r:id="rId2094">
        <w:r>
          <w:rPr>
            <w:color w:val="0000EE"/>
            <w:u w:val="single"/>
          </w:rPr>
          <w:t>7:9,</w:t>
        </w:r>
      </w:hyperlink>
      <w:r>
        <w:t xml:space="preserve"> </w:t>
      </w:r>
      <w:hyperlink r:id="rId2095">
        <w:r>
          <w:rPr>
            <w:color w:val="0000EE"/>
            <w:u w:val="single"/>
          </w:rPr>
          <w:t xml:space="preserve"> Jc 1:27–36</w:t>
        </w:r>
      </w:hyperlink>
      <w:r>
        <w:t>).</w:t>
      </w:r>
    </w:p>
    <w:p>
      <w:r/>
      <w:r>
        <w:t>Una de las referencias más antiguas conocidas sobre el pueblo cananeo se encuentra en una tablilla de Mari (siglo XV a.C.), donde un oficial militar informó sobre su vigilancia de "ladrones y cananeos". Los cananeos fueron mencionados como un grupo en la Estela de Menfis (columna inscrita) del faraón Egipcio Amenofis II (c. 1440 a.C.). La tierra de los cananeos fue mencionada en una inscripción del siglo XV de Idrimi, rey de Alepo (al oeste de Ugarit), quien huyó al puerto cananeo de Ammiya y luego se convirtió en gobernante de Alalakh (al norte de Ugarit). Durante la Edad de Amarna (siglos XV-XIV a.C.), Palestina estaba políticamente dominada por Egipto, según las tablillas egipcias de Amarna.</w:t>
      </w:r>
    </w:p>
    <w:p>
      <w:r/>
      <w:r>
        <w:t>Así como "Canaán" designaba toda el área occidental de Palestina, también describía a sus habitantes pre-israelitas sin especificar raza. Entre los pueblos que vivieron en Palestina, los amorreos aparecieron por primera vez en el segundo milenio a.C. como inmigrantes de Mesopotamia.</w:t>
      </w:r>
    </w:p>
    <w:p>
      <w:r/>
      <w:r>
        <w:t>Varias referencias del Antiguo Testamento parecen equiparar el territorio amorreo con la tierra de Canaán (</w:t>
      </w:r>
      <w:hyperlink r:id="rId2096">
        <w:r>
          <w:rPr>
            <w:color w:val="0000EE"/>
            <w:u w:val="single"/>
          </w:rPr>
          <w:t>Gn 12:5–6,</w:t>
        </w:r>
      </w:hyperlink>
      <w:r>
        <w:t xml:space="preserve"> </w:t>
      </w:r>
      <w:hyperlink r:id="rId2097">
        <w:r>
          <w:rPr>
            <w:color w:val="0000EE"/>
            <w:u w:val="single"/>
          </w:rPr>
          <w:t>15:18–21,</w:t>
        </w:r>
      </w:hyperlink>
      <w:r>
        <w:t xml:space="preserve"> </w:t>
      </w:r>
      <w:hyperlink r:id="rId2098">
        <w:r>
          <w:rPr>
            <w:color w:val="0000EE"/>
            <w:u w:val="single"/>
          </w:rPr>
          <w:t>48:22</w:t>
        </w:r>
      </w:hyperlink>
      <w:r>
        <w:t>), una tradición reflejada en las tablillas de Alalakh del siglo XVIII a.C., que describían “Amurru” como parte de Siria-Palestina. Las tablillas de Mari de aproximadamente el mismo período mencionan a un gobernante amorreo de Hasor en el norte de Palestina. Los textos de Tell el-Amarna (siglos XIV-XIII a.C.) indican que el reino de Amurru en la región del Líbano estaba monopolizando el comercio y el comercio costero; por lo tanto, las referencias a los dos pueblos (amorreos y cananeos) juntos en la época de Moisés y a lo largo de la Edad del Bronce tardía (c. 1550–1200 a.C.) no son sorprendentes.</w:t>
      </w:r>
    </w:p>
    <w:p>
      <w:r/>
      <w:r>
        <w:t xml:space="preserve">Al final de ese período, los "Pueblos del Mar" (principalmente filisteos) destruyeron el Imperio hitita, y en la época de Ramsés III (c. 1180 a.C.) ocuparon el oeste de Palestina. La conquista israelita de Palestina debilitó el poder de muchas ciudades-estado cananeas y amorreas, mientras que el surgimiento de una confederación filistea en la costa sur de Palestina limitó aún más el territorio específicamente cananeo. Desde el comienzo de la Edad del Hierro, los herederos culturales de los cananeos fueron los fenicios, centrados en las ciudades-estado de Tiro y Sidón, quienes preferían ser conocidos como cananeos (cf. </w:t>
      </w:r>
      <w:hyperlink r:id="rId2099">
        <w:r>
          <w:rPr>
            <w:color w:val="0000EE"/>
            <w:u w:val="single"/>
          </w:rPr>
          <w:t>Mt 15:21–22</w:t>
        </w:r>
      </w:hyperlink>
      <w:r>
        <w:t xml:space="preserve">; </w:t>
      </w:r>
      <w:hyperlink r:id="rId2100">
        <w:r>
          <w:rPr>
            <w:color w:val="0000EE"/>
            <w:u w:val="single"/>
          </w:rPr>
          <w:t>Mc 7:24–26</w:t>
        </w:r>
      </w:hyperlink>
      <w:r>
        <w:t>).</w:t>
      </w:r>
    </w:p>
    <w:p>
      <w:pPr>
        <w:pStyle w:val="Heading3"/>
      </w:pPr>
      <w:r>
        <w:t>Lenguaje</w:t>
      </w:r>
    </w:p>
    <w:p>
      <w:r/>
      <w:r>
        <w:t>Los diversos grupos que habitaron el oeste de Palestina en el período pre-israelita probablemente hablaban dialectos relacionados de la familia lingüística semítica noroccidental. El extenso territorio ocupado por esos pueblos y la posible influencia de las lenguas amorita, hurrita y ugarítica complican las teorías modernas sobre lo que se entiende propiamente por "cananeo" como lengua.</w:t>
      </w:r>
    </w:p>
    <w:p>
      <w:pPr>
        <w:pStyle w:val="Heading3"/>
      </w:pPr>
      <w:r>
        <w:t>Literatura</w:t>
      </w:r>
    </w:p>
    <w:p>
      <w:r/>
      <w:r>
        <w:t>Al igual que con el lenguaje, es difícil ser específico sobre la literatura cananea. Un hecho claro es que nuestro propio alfabeto se originó en el cananeo de la Edad de Bronce Media. Antes de ese tiempo, la escritura era pictográfica (palabras o ideas representadas por imágenes), cuneiforme (impresiones en forma de cuña en arcilla blanda que representaban sílabas y palabras completas) o jeroglífica (escritura pictórica egipcia). La escritura alfabética fue transmitida a través de los hebreos y fenicios a los griegos, quienes dieron a nuestro alfabeto actual su forma clásica.</w:t>
      </w:r>
    </w:p>
    <w:p>
      <w:r/>
      <w:r>
        <w:t>Hasta 1929, se conocía poca literatura Cananea, pero con los descubrimientos en Ugarit salió a la luz un extenso cuerpo de material literario. Estos descubrimientos incluyeron partes de un poema épico sobre el dios Baal y su consorte Anat (posiblemente de alrededor del 2000 a.C.), una leyenda sobre un personaje real llamado Aqhat (de aproximadamente 1800 a.C.), las actividades legendarias del rey Keret (escritas alrededor del 1500 a.C.) y material fragmentario de carácter religioso, médico y administrativo.</w:t>
      </w:r>
    </w:p>
    <w:p>
      <w:pPr>
        <w:pStyle w:val="Heading3"/>
      </w:pPr>
      <w:r>
        <w:t>Historia</w:t>
      </w:r>
    </w:p>
    <w:p>
      <w:r/>
      <w:r>
        <w:t>La evidencia arqueológica indica que el oeste de Palestina estuvo habitado desde la Edad de Piedra Antigua. También se han encontrado depósitos mesolíticos, neolíticos y calcolíticos en varios sitios. Es probable que pueblos de habla semítica habitaran lugares como Jericó, Meguido y Biblos alrededor del 3000 a.C. Los descubrimientos en Tell Mardikh (Ebla) revelan que existía un vigoroso Imperio Cananeo en Siria alrededor del 2500 a.C., y no cabe duda de que tanto los pueblos amorreos como los cananeos estaban firmemente asentados en Siria y Palestina para el 2000 a.C. La mejor evidencia de la ocupación cananea del oeste de Palestina proviene de la Edad de Bronce media y tardía (c. 1950–1200 a.C.), cuando la región estaba salpicada de ciudades-estado cananeas y amorreas.</w:t>
      </w:r>
    </w:p>
    <w:p>
      <w:r/>
      <w:r>
        <w:t>Los egipcios llevaron a cabo incursiones periódicas en Palestina durante sus dinastías 5ª y 6ª; en la 13ª dinastía (segundo milenio a.C.), controlaron gran parte de Siria-Palestina tanto política como económicamente.</w:t>
      </w:r>
    </w:p>
    <w:p>
      <w:r/>
      <w:r>
        <w:t>Los contactos cananeos con Mesopotamia desde alrededor del 2000 a.C. se evidencian en textos descubiertos en Mari y Ugarit. Es evidente que los amorreos, hurritas, primeros asirios y otros pueblos migraron periódicamente a Canaán, trayendo consigo una diversidad de formas políticas y sociales. A finales del siglo XVI a.C., la mayoría de los pequeños reinos cananeos estaban firmemente bajo control egipcio. En dos siglos, los más septentrionales estaban sujetos a la influencia política hitita.</w:t>
      </w:r>
    </w:p>
    <w:p>
      <w:r/>
      <w:r>
        <w:t>La historia cananea se complica aún más debido a las actividades del pueblo hicsos entre aproximadamente 1800 y 1500 a.C. De origen asiático mixto, los hicsos debían gran parte de su influencia política a su uso militar de carros equipados con hierro y al arco compuesto asiático. Desde ubicaciones cananeas como Hasor y Jericó, invadieron Egipto y establecieron su control allí desde aproximadamente 1776 hasta 1570 a.C. Cuando fueron expulsados al inicio del Nuevo Reino de Egipto (1570–1100 a.C.), se retiraron a sitios fortificados en el sur de Canaán.</w:t>
      </w:r>
    </w:p>
    <w:p>
      <w:r/>
      <w:r>
        <w:t>El control egipcio sobre el oeste de Palestina había desaparecido para el momento de la conquista israelita de Canaán; Josué se enfrentó principalmente a la oposición cananea y amorrea. La ocupación israelita de Canaán fue facilitada por el estado de decadencia en el que habían caído los pequeños reinos palestinos. Con la destrucción de la cultura hitita por los Pueblos del Mar y su ocupación de las regiones del norte y costeras, las ciudades-estado tradicionales colapsaron. Desde alrededor del 1100 a.C., la cultura cananea se limitó a Tiro, Sidón y algunos otros lugares.</w:t>
      </w:r>
    </w:p>
    <w:p>
      <w:pPr>
        <w:pStyle w:val="Heading3"/>
      </w:pPr>
      <w:r>
        <w:t>Religión</w:t>
      </w:r>
    </w:p>
    <w:p>
      <w:r/>
      <w:r>
        <w:t>Antes de los descubrimientos en Ugarit, se sabía poco sobre la religión cananea, aparte de las referencias en el Antiguo Testamento. De lo que ahora se conoce sobre la cultura cananea, el líder de la lista de dioses cananeos era un personaje sombrío llamado El, quien era adorado como el “Padre de los Hombres.” Sus consortes eran Athirat, conocida por los israelitas como Asera, Astarté y Baaltis. El tenía un hijo, Baal, un dios de la fertilidad descrito en mitos como el Señor de la lluvia y la tormenta. Baal sucedió a su padre como jefe del panteón y supuestamente residía en los lejanos cielos del norte. Un monumento encontrado en Ugarit lo representaba llevando un rayo a su lado izquierdo y una maza en su mano derecha.</w:t>
      </w:r>
    </w:p>
    <w:p>
      <w:r/>
      <w:r>
        <w:t xml:space="preserve">Se han recuperado muchas pequeñas figurillas de terracota con características sexuales secundarias exageradas, que representan a una u otra de las deidades femeninas, de sitios de la Edad del Bronce Medio y Tardío en el oeste de Palestina. Un centro dedicado al culto de Anat, excavado en Biblos en Fenicia, era evidentemente conocido por la prostitución religiosa y los ritos de fertilidad sexual; allí se encontraron muchas figuras femeninas desnudas. Otros objetos de culto cananeos incluían un pilar sagrado de algún tipo </w:t>
      </w:r>
      <w:r>
        <w:rPr>
          <w:i/>
        </w:rPr>
        <w:t>(</w:t>
      </w:r>
      <w:r>
        <w:t>massebah</w:t>
      </w:r>
      <w:r>
        <w:rPr>
          <w:i/>
        </w:rPr>
        <w:t>)</w:t>
      </w:r>
      <w:r>
        <w:t xml:space="preserve"> y una imagen de madera </w:t>
      </w:r>
      <w:r>
        <w:rPr>
          <w:i/>
        </w:rPr>
        <w:t>(</w:t>
      </w:r>
      <w:r>
        <w:t>Asera</w:t>
      </w:r>
      <w:r>
        <w:rPr>
          <w:i/>
        </w:rPr>
        <w:t>),</w:t>
      </w:r>
      <w:r>
        <w:t xml:space="preserve"> probablemente de la diosa misma.</w:t>
      </w:r>
    </w:p>
    <w:p>
      <w:r/>
      <w:r>
        <w:t>En la Edad de Amarna, la religión orgiástica cananea tuvo una influencia significativa en el Oriente Próximo, llegando a infiltrarse hasta cierto punto en las religiones conservadoras de Egipto y Babilonia. Los Cananeos parecen haber celebrado cuatro festivales principales asociados con la agricultura, que invariablemente eran ocasiones de juerga, embriaguez y excesos sexuales. La religión cananea era, evidentemente, la más sexualmente depravada de todas en el mundo antiguo.</w:t>
      </w:r>
    </w:p>
    <w:p>
      <w:pPr>
        <w:pStyle w:val="Heading3"/>
      </w:pPr>
      <w:r>
        <w:t>Influencia en Israel</w:t>
      </w:r>
    </w:p>
    <w:p>
      <w:r/>
      <w:r>
        <w:t>La moralidad israelita, tal como la definen las leyes del pacto del Monte Sinaí, era muy diferente de las tradiciones cultuales de la vida Cananea. El monoteísmo ético Hebreo se oponía en muchos aspectos a la adoración politeísta y depravada de la naturaleza en la religión Cananea. Estaba claro que los dos sistemas no podían coexistir. Por lo tanto, la ley contenía instrucciones estrictas de que los Cananeos y sus costumbres debían ser eliminados de la Tierra Prometida (</w:t>
      </w:r>
      <w:hyperlink r:id="rId2101">
        <w:r>
          <w:rPr>
            <w:color w:val="0000EE"/>
            <w:u w:val="single"/>
          </w:rPr>
          <w:t>Ex 23:24,</w:t>
        </w:r>
      </w:hyperlink>
      <w:r>
        <w:t xml:space="preserve"> </w:t>
      </w:r>
      <w:hyperlink r:id="rId2102">
        <w:r>
          <w:rPr>
            <w:color w:val="0000EE"/>
            <w:u w:val="single"/>
          </w:rPr>
          <w:t>34:13–16,</w:t>
        </w:r>
      </w:hyperlink>
      <w:r>
        <w:t xml:space="preserve"> </w:t>
      </w:r>
      <w:hyperlink r:id="rId2103">
        <w:r>
          <w:rPr>
            <w:color w:val="0000EE"/>
            <w:u w:val="single"/>
          </w:rPr>
          <w:t>Dt 7:1–5</w:t>
        </w:r>
      </w:hyperlink>
      <w:r>
        <w:t>) y que los hebreos debían mantenerse separados de la religión cananea en lealtad al pacto de Dios. Eso no era fácil, especialmente porque ambos pueblos hablaban dialectos estrechamente relacionados y, por lo tanto, usaban expresiones similares. Además, los israelitas invasores bajo Josué encontraron que los cananeos eran superiores en la construcción de estructuras de piedra y en la fabricación de herramientas, implementos y armas de metal. Los hebreos, en desventaja, debieron haber enfrentado la necesidad de requerir ayuda técnica de los cananeos. En la época del rey Salomón, se reclutaron cananeos de Fenicia para diseñar y construir el templo del Señor en Jerusalén. Una semejanza superficial entre algunos aspectos de la religión cananea y hebrea, como las ofrendas de paz y ciertos títulos divinos, también dificultaba mantener la identidad cultural de Israel.</w:t>
      </w:r>
    </w:p>
    <w:p>
      <w:r/>
      <w:r>
        <w:t xml:space="preserve">Excepto por la "prohibición" impuesta en Jericó, los israelitas pudieron utilizar el equipo cananeo capturado en batalla. Sin embargo, su determinación de eliminar todos los rastros de los cananeos, incluida su religión corrupta, se fue debilitando gradualmente. Para la época del rey Acab, cuando el culto a Baal de Tiro estaba firmemente arraigado en el reino del norte de Israel, los hebreos corrían un grave peligro de perder su identidad espiritual y teológica. Sus sacerdotes, que deberían haber desempeñado un papel crucial en mantener la singularidad de la fe del pacto, a menudo caían en las costumbres cananeas, imitando la inmoralidad de sus vecinos paganos y alentando al pueblo israelita a hacer lo mismo (cf. </w:t>
      </w:r>
      <w:hyperlink r:id="rId2104">
        <w:r>
          <w:rPr>
            <w:color w:val="0000EE"/>
            <w:u w:val="single"/>
          </w:rPr>
          <w:t>1 Sam 2:22</w:t>
        </w:r>
      </w:hyperlink>
      <w:r>
        <w:t>).</w:t>
      </w:r>
    </w:p>
    <w:p>
      <w:r/>
      <w:r>
        <w:t>Como resultado, los profetas hebreos proclamaron que su nación, que casi había sucumbido por completo a los halagos cananeos, tendría que ser purificada mediante el exilio antes de que una fe renovada pudiera convertirse en una posibilidad para Israel.</w:t>
      </w:r>
    </w:p>
    <w:p>
      <w:r/>
      <w:r>
        <w:rPr>
          <w:i/>
        </w:rPr>
        <w:t>Véase también</w:t>
      </w:r>
      <w:r>
        <w:t xml:space="preserve"> </w:t>
      </w:r>
      <w:r>
        <w:t>Deidades cananeas y religión</w:t>
      </w:r>
      <w:r>
        <w:t xml:space="preserve">; </w:t>
      </w:r>
      <w:r>
        <w:t>Israel, Historia de</w:t>
      </w:r>
      <w:r>
        <w:t xml:space="preserve">; </w:t>
      </w:r>
      <w:r>
        <w:t>Palestina</w:t>
      </w:r>
      <w:r>
        <w:t>.</w:t>
      </w:r>
      <w:r/>
      <w:r/>
    </w:p>
    <w:p>
      <w:r/>
    </w:p>
    <w:p>
      <w:pPr>
        <w:pStyle w:val="Heading2"/>
      </w:pPr>
      <w:r>
        <w:t>Candace</w:t>
      </w:r>
      <w:r/>
    </w:p>
    <w:p>
      <w:r/>
      <w:r>
        <w:t>Un título otorgado a las antiguas reinas etíopes. Felipe, un líder en la iglesia primitiva, conoció y bautizó a un eunuco etíope que era ministro bajo Candace, reina de los etíopes (</w:t>
      </w:r>
      <w:hyperlink r:id="rId2105">
        <w:r>
          <w:rPr>
            <w:color w:val="0000EE"/>
            <w:u w:val="single"/>
          </w:rPr>
          <w:t>Hechos 8:27</w:t>
        </w:r>
      </w:hyperlink>
      <w:r>
        <w:t>). Esta Candace en particular gobernó sobre Nubia (actual Sudán) desde el año 25 al 41 d.C. Su nombre probablemente era Amanitere.</w:t>
      </w:r>
      <w:r/>
      <w:r/>
    </w:p>
    <w:p>
      <w:r/>
    </w:p>
    <w:p>
      <w:pPr>
        <w:pStyle w:val="Heading2"/>
      </w:pPr>
      <w:r>
        <w:t>Capadocia</w:t>
      </w:r>
      <w:r/>
    </w:p>
    <w:p>
      <w:r/>
      <w:r>
        <w:t>Región de meseta en el este de Asia Menor, atravesada por cadenas montañosas. El nombre Capadocia no aparece en el Antiguo Testamento hebreo. Los pasajes que mencionan Caftor o Caphtor (</w:t>
      </w:r>
      <w:hyperlink r:id="rId2106">
        <w:r>
          <w:rPr>
            <w:color w:val="0000EE"/>
            <w:u w:val="single"/>
          </w:rPr>
          <w:t>Dt 2:23,</w:t>
        </w:r>
      </w:hyperlink>
      <w:r>
        <w:t xml:space="preserve"> </w:t>
      </w:r>
      <w:hyperlink r:id="rId549">
        <w:r>
          <w:rPr>
            <w:color w:val="0000EE"/>
            <w:u w:val="single"/>
          </w:rPr>
          <w:t>Am 9:7</w:t>
        </w:r>
      </w:hyperlink>
      <w:r>
        <w:t>), sin embargo, fueron traducidos como “Capadocia” en la Septuaginta (antigua traducción griega del Antiguo Testamento). Algunos estudiosos sugieren que Capadocia fue el hogar original de los filisteos.</w:t>
      </w:r>
    </w:p>
    <w:p>
      <w:r/>
      <w:r>
        <w:t>En el NT, Capadocia era la tierra natal de algunos de los visitantes a Jerusalén que se sorprendieron al escuchar sus propios idiomas durante el día de Pentecostés (</w:t>
      </w:r>
      <w:hyperlink r:id="rId2107">
        <w:r>
          <w:rPr>
            <w:color w:val="0000EE"/>
            <w:u w:val="single"/>
          </w:rPr>
          <w:t>Hechos 2:5–13</w:t>
        </w:r>
      </w:hyperlink>
      <w:r>
        <w:t>). Capadocia fue más tarde uno de los lugares en Asia Menor donde se establecieron cristianos, a quienes el apóstol Pedro dirigió su primera carta (</w:t>
      </w:r>
      <w:hyperlink r:id="rId1281">
        <w:r>
          <w:rPr>
            <w:color w:val="0000EE"/>
            <w:u w:val="single"/>
          </w:rPr>
          <w:t>1 Pe 1:1</w:t>
        </w:r>
      </w:hyperlink>
      <w:r>
        <w:t>).</w:t>
      </w:r>
    </w:p>
    <w:p>
      <w:r/>
      <w:r>
        <w:t>Capadocia limitaba al norte con Ponto, al este con Siria y Armenia, al sur con Cilicia, y al oeste con Licaonia. Conocida por su producción de trigo, ganado y caballos, también exportaba alabastro, mica, plata y plomo. La región era atravesada por importantes rutas comerciales, como la que pasaba por las Puertas Cilicias hacia el norte hasta Ponto. El área fue controlada o dominada sucesivamente por hititas, asirios, babilonios, persas, griegos, seléucidas y romanos.</w:t>
      </w:r>
    </w:p>
    <w:p>
      <w:r/>
      <w:r>
        <w:t>La referencia a una carta a Ariarathes, rey de Capadocia (</w:t>
      </w:r>
      <w:hyperlink r:id="rId2108">
        <w:r>
          <w:rPr>
            <w:color w:val="0000EE"/>
            <w:u w:val="single"/>
          </w:rPr>
          <w:t>1 Mc 15:22</w:t>
        </w:r>
      </w:hyperlink>
      <w:r>
        <w:t>), podría indicar que había un asentamiento judío significativo allí a principios del siglo II a.C. Judíos de esa comunidad aparentemente estaban visitando Jerusalén en el momento de Pentecostés. El cristianismo parece haberse extendido hacia el norte en Capadocia a lo largo del camino desde Tarso. Capadocia se convirtió en una región de líderes cristianos fuertes para el siglo IV d. C.</w:t>
      </w:r>
      <w:r/>
      <w:r/>
    </w:p>
    <w:p>
      <w:r/>
    </w:p>
    <w:p>
      <w:pPr>
        <w:pStyle w:val="Heading2"/>
      </w:pPr>
      <w:r>
        <w:t>Carpintero</w:t>
      </w:r>
      <w:r/>
    </w:p>
    <w:p>
      <w:r/>
      <w:r>
        <w:t>Un trabajador de la madera construía el armazón de las casas, el techo, las ventanas y las puertas. A menudo, pequeñas estructuras como casas eran construidas por el propietario. Sin embargo, templos y palacios requerían trabajadores calificados. Para estas estructuras más grandes, los carpinteros trabajaban junto a canteros, trabajadores expertos en cortar y preparar piedra para la construcción (</w:t>
      </w:r>
      <w:hyperlink r:id="rId2109">
        <w:r>
          <w:rPr>
            <w:color w:val="0000EE"/>
            <w:u w:val="single"/>
          </w:rPr>
          <w:t>2 Reyes 12:11,</w:t>
        </w:r>
      </w:hyperlink>
      <w:r>
        <w:t xml:space="preserve"> </w:t>
      </w:r>
      <w:hyperlink r:id="rId2110">
        <w:r>
          <w:rPr>
            <w:color w:val="0000EE"/>
            <w:u w:val="single"/>
          </w:rPr>
          <w:t>22:6,</w:t>
        </w:r>
      </w:hyperlink>
      <w:r>
        <w:t xml:space="preserve"> </w:t>
      </w:r>
      <w:hyperlink r:id="rId2111">
        <w:r>
          <w:rPr>
            <w:color w:val="0000EE"/>
            <w:u w:val="single"/>
          </w:rPr>
          <w:t>1 Crónicas 14:1,</w:t>
        </w:r>
      </w:hyperlink>
      <w:r>
        <w:t xml:space="preserve"> </w:t>
      </w:r>
      <w:hyperlink r:id="rId2112">
        <w:r>
          <w:rPr>
            <w:color w:val="0000EE"/>
            <w:u w:val="single"/>
          </w:rPr>
          <w:t>22:15,</w:t>
        </w:r>
      </w:hyperlink>
      <w:r>
        <w:t xml:space="preserve"> </w:t>
      </w:r>
      <w:hyperlink r:id="rId2113">
        <w:r>
          <w:rPr>
            <w:color w:val="0000EE"/>
            <w:u w:val="single"/>
          </w:rPr>
          <w:t>2 Crónicas 24:12,</w:t>
        </w:r>
      </w:hyperlink>
      <w:r>
        <w:t xml:space="preserve"> </w:t>
      </w:r>
      <w:hyperlink r:id="rId2114">
        <w:r>
          <w:rPr>
            <w:color w:val="0000EE"/>
            <w:u w:val="single"/>
          </w:rPr>
          <w:t>34:11,</w:t>
        </w:r>
      </w:hyperlink>
      <w:r>
        <w:t xml:space="preserve"> </w:t>
      </w:r>
      <w:hyperlink r:id="rId2115">
        <w:r>
          <w:rPr>
            <w:color w:val="0000EE"/>
            <w:u w:val="single"/>
          </w:rPr>
          <w:t>Esdras 3:7</w:t>
        </w:r>
      </w:hyperlink>
      <w:r>
        <w:t>). La carpintería rara vez se menciona en el Nuevo Testamento, aunque era la profesión de Jesús y su padre José (</w:t>
      </w:r>
      <w:hyperlink r:id="rId981">
        <w:r>
          <w:rPr>
            <w:color w:val="0000EE"/>
            <w:u w:val="single"/>
          </w:rPr>
          <w:t>Mateo 13:55</w:t>
        </w:r>
      </w:hyperlink>
      <w:r>
        <w:t xml:space="preserve">; </w:t>
      </w:r>
      <w:hyperlink r:id="rId2116">
        <w:r>
          <w:rPr>
            <w:color w:val="0000EE"/>
            <w:u w:val="single"/>
          </w:rPr>
          <w:t>Marcos 6:3</w:t>
        </w:r>
      </w:hyperlink>
      <w:r>
        <w:t>).</w:t>
      </w:r>
      <w:r/>
      <w:r/>
    </w:p>
    <w:p>
      <w:r/>
    </w:p>
    <w:p>
      <w:pPr>
        <w:pStyle w:val="Heading2"/>
      </w:pPr>
      <w:r>
        <w:t>Carrán</w:t>
      </w:r>
      <w:r/>
    </w:p>
    <w:p>
      <w:r/>
      <w:r>
        <w:t>La versión RVR 1909 escribe "Chârán", una ciudad en Mesopotamia (</w:t>
      </w:r>
      <w:hyperlink r:id="rId54">
        <w:r>
          <w:rPr>
            <w:color w:val="0000EE"/>
            <w:u w:val="single"/>
          </w:rPr>
          <w:t>Hechos 7:2–4</w:t>
        </w:r>
      </w:hyperlink>
      <w:r>
        <w:t>).</w:t>
      </w:r>
    </w:p>
    <w:p>
      <w:r/>
      <w:r>
        <w:rPr>
          <w:i/>
        </w:rPr>
        <w:t>Ver</w:t>
      </w:r>
      <w:r>
        <w:t xml:space="preserve"> </w:t>
      </w:r>
      <w:r>
        <w:t>Harán (lugar)</w:t>
      </w:r>
      <w:r>
        <w:t>.</w:t>
      </w:r>
      <w:r/>
      <w:r/>
    </w:p>
    <w:p>
      <w:r/>
    </w:p>
    <w:p>
      <w:pPr>
        <w:pStyle w:val="Heading2"/>
      </w:pPr>
      <w:r>
        <w:t>Carta a Filemón</w:t>
      </w:r>
      <w:r/>
    </w:p>
    <w:p>
      <w:r/>
      <w:r>
        <w:t>La carta más breve que el apóstol Pablo escribió mientras estaba en prisión.</w:t>
      </w:r>
    </w:p>
    <w:p>
      <w:pPr>
        <w:pStyle w:val="Heading3"/>
      </w:pPr>
      <w:r>
        <w:t>Previsualización</w:t>
      </w:r>
    </w:p>
    <w:p>
      <w:r/>
      <w:r>
        <w:t>• ¿Quién fue el autor de la carta a Filemón?</w:t>
      </w:r>
    </w:p>
    <w:p>
      <w:r/>
      <w:r>
        <w:t>• ¿Dónde fue escrita la carta a Filemón?</w:t>
      </w:r>
    </w:p>
    <w:p>
      <w:r/>
      <w:r>
        <w:t>• ¿A quién se dirigió la carta a Filemón?</w:t>
      </w:r>
    </w:p>
    <w:p>
      <w:r/>
      <w:r>
        <w:t>• ¿Cuál es el contexto de la carta a Filemón?</w:t>
      </w:r>
    </w:p>
    <w:p>
      <w:r/>
      <w:r>
        <w:t>• ¿Por qué se escribió la carta a Filemón?</w:t>
      </w:r>
    </w:p>
    <w:p>
      <w:r/>
      <w:r>
        <w:t>• ¿Qué nos enseña la carta a Filemón?</w:t>
      </w:r>
    </w:p>
    <w:p>
      <w:pPr>
        <w:pStyle w:val="Heading3"/>
      </w:pPr>
      <w:r>
        <w:t>¿Quién fue el autor de la carta a Filemón?</w:t>
      </w:r>
    </w:p>
    <w:p>
      <w:r/>
      <w:r>
        <w:t>El apóstol Pablo se presenta como el autor de esta carta. Esto es coherente con su costumbre y con los estándares de la época para una carta en el siglo I d.C. Menciona que era prisionero en el momento de escribir debido a su testimonio de Jesucristo (</w:t>
      </w:r>
      <w:hyperlink r:id="rId2117">
        <w:r>
          <w:rPr>
            <w:color w:val="0000EE"/>
            <w:u w:val="single"/>
          </w:rPr>
          <w:t>Filemón 1:9–10,13,23</w:t>
        </w:r>
      </w:hyperlink>
      <w:r>
        <w:t>).</w:t>
      </w:r>
    </w:p>
    <w:p>
      <w:pPr>
        <w:pStyle w:val="Heading3"/>
      </w:pPr>
      <w:r>
        <w:t>¿Cuál es el origen de la carta a Filemón?</w:t>
      </w:r>
    </w:p>
    <w:p>
      <w:r/>
      <w:r>
        <w:t>Es difícil determinar dónde se encontraba Pablo encarcelado cuando escribió esta carta. Hay tres lugares posibles: Cesarea, Efeso o Roma. Basándonos en la información de esta carta y en la carta a los Colosenses, probablemente fue Efeso o Roma (</w:t>
      </w:r>
      <w:hyperlink r:id="rId2118">
        <w:r>
          <w:rPr>
            <w:color w:val="0000EE"/>
            <w:u w:val="single"/>
          </w:rPr>
          <w:t>Colosenses 4:7–14</w:t>
        </w:r>
      </w:hyperlink>
      <w:r>
        <w:t xml:space="preserve">; comparar </w:t>
      </w:r>
      <w:hyperlink r:id="rId2119">
        <w:r>
          <w:rPr>
            <w:color w:val="0000EE"/>
            <w:u w:val="single"/>
          </w:rPr>
          <w:t>Filemón 1:23–24</w:t>
        </w:r>
      </w:hyperlink>
      <w:r>
        <w:t>).</w:t>
      </w:r>
    </w:p>
    <w:p>
      <w:r/>
      <w:r>
        <w:t>El hecho de que Marcos y Lucas estuvieran con Pablo cuando escribió sugiere que estaba en Roma (</w:t>
      </w:r>
      <w:hyperlink r:id="rId1135">
        <w:r>
          <w:rPr>
            <w:color w:val="0000EE"/>
            <w:u w:val="single"/>
          </w:rPr>
          <w:t>Filemón 1:24</w:t>
        </w:r>
      </w:hyperlink>
      <w:r>
        <w:t xml:space="preserve">). Sin embargo, Efeso estaba bastante cerca de Colosas, donde vivía Filemón (aproximadamente a 100 millas, o 160.9 kilómetros, de distancia). El anuncio de la próxima visita a Colosas en el versículo </w:t>
      </w:r>
      <w:hyperlink r:id="rId2120">
        <w:r>
          <w:rPr>
            <w:color w:val="0000EE"/>
            <w:u w:val="single"/>
          </w:rPr>
          <w:t>22</w:t>
        </w:r>
      </w:hyperlink>
      <w:r>
        <w:t xml:space="preserve"> sugiere que Efeso era el lugar donde Pablo estaba confinado. El libro de los Hechos no dice directamente que Pablo estuviera en prisión en Efeso. Sin embargo, menciona que muchas personas se opusieron al trabajo de Pablo allí (</w:t>
      </w:r>
      <w:hyperlink r:id="rId2121">
        <w:r>
          <w:rPr>
            <w:color w:val="0000EE"/>
            <w:u w:val="single"/>
          </w:rPr>
          <w:t>Hechos 20:19</w:t>
        </w:r>
      </w:hyperlink>
      <w:r>
        <w:t>). El mismo Pablo escribió sobre enfrentar grandes problemas en Efeso, lo que podría significar que pasó tiempo en prisión (</w:t>
      </w:r>
      <w:hyperlink r:id="rId2122">
        <w:r>
          <w:rPr>
            <w:color w:val="0000EE"/>
            <w:u w:val="single"/>
          </w:rPr>
          <w:t>1 Corintios 15:32,</w:t>
        </w:r>
      </w:hyperlink>
      <w:r>
        <w:t xml:space="preserve"> </w:t>
      </w:r>
      <w:hyperlink r:id="rId2123">
        <w:r>
          <w:rPr>
            <w:color w:val="0000EE"/>
            <w:u w:val="single"/>
          </w:rPr>
          <w:t>2 Corintios 1:8–10</w:t>
        </w:r>
      </w:hyperlink>
      <w:r>
        <w:t>).</w:t>
      </w:r>
    </w:p>
    <w:p>
      <w:pPr>
        <w:pStyle w:val="Heading3"/>
      </w:pPr>
      <w:r>
        <w:t>¿A quién se dirigió la carta a Filemón?</w:t>
      </w:r>
    </w:p>
    <w:p>
      <w:r/>
      <w:r>
        <w:t>La gente a menudo piensa que esta carta fue solo una nota privada de Pablo a Filemón. Filemón era amigo de Pablo y un seguidor de Jesús que se había convertido al cristianismo a través de las enseñanzas de Pablo. Era un líder de la iglesia en Colosas y poseía esclavos. Sin embargo, esta carta fue escrita en realidad para muchas personas.</w:t>
      </w:r>
    </w:p>
    <w:p>
      <w:r/>
      <w:r>
        <w:t xml:space="preserve">Pablo menciona a Filemón y a Apphia, quien probablemente era la esposa de Filemón. También menciona a </w:t>
      </w:r>
      <w:r>
        <w:t>Archîpo</w:t>
      </w:r>
      <w:r>
        <w:t xml:space="preserve"> y a la congregación cristiana que se reunía en la casa de Filemón (</w:t>
      </w:r>
      <w:hyperlink r:id="rId2124">
        <w:r>
          <w:rPr>
            <w:color w:val="0000EE"/>
            <w:u w:val="single"/>
          </w:rPr>
          <w:t>Filemón 1:1–2</w:t>
        </w:r>
      </w:hyperlink>
      <w:r>
        <w:t xml:space="preserve">). Pablo incluye saludos de varios líderes importantes de la iglesia: Epafras, Marcos, Aristarco, Demas y Lucas (versículos </w:t>
      </w:r>
      <w:hyperlink r:id="rId2119">
        <w:r>
          <w:rPr>
            <w:color w:val="0000EE"/>
            <w:u w:val="single"/>
          </w:rPr>
          <w:t>23–24</w:t>
        </w:r>
      </w:hyperlink>
      <w:r>
        <w:t>).</w:t>
      </w:r>
    </w:p>
    <w:p>
      <w:r/>
      <w:r>
        <w:t>Pablo mencionó a todas estas personas por una razón. Quería que Filemón comprendiera que su respuesta a la solicitud de Pablo impactaría a toda la comunidad de la iglesia, no solo a él. En las relaciones entre cristianos, estos asuntos conciernen a todos en la iglesia. No pueden considerarse asuntos privados porque afectan el bienestar de toda la comunidad de la iglesia (</w:t>
      </w:r>
      <w:hyperlink r:id="rId2125">
        <w:r>
          <w:rPr>
            <w:color w:val="0000EE"/>
            <w:u w:val="single"/>
          </w:rPr>
          <w:t>Mateo 18:15–20</w:t>
        </w:r>
      </w:hyperlink>
      <w:r>
        <w:t>).</w:t>
      </w:r>
    </w:p>
    <w:p>
      <w:r/>
      <w:r>
        <w:t>La carta muestra que Pablo y Filemón se querían como hermanos. El apóstol llama a Filemón su “</w:t>
      </w:r>
      <w:r>
        <w:t>amado y coadjutor</w:t>
      </w:r>
      <w:r>
        <w:t>” (</w:t>
      </w:r>
      <w:hyperlink r:id="rId2126">
        <w:r>
          <w:rPr>
            <w:color w:val="0000EE"/>
            <w:u w:val="single"/>
          </w:rPr>
          <w:t>Filemón 1:1</w:t>
        </w:r>
      </w:hyperlink>
      <w:r>
        <w:t xml:space="preserve">). Elogia el trabajo de Filemón en la difusión de las buenas nuevas sobre Jesús (versículos </w:t>
      </w:r>
      <w:hyperlink r:id="rId2127">
        <w:r>
          <w:rPr>
            <w:color w:val="0000EE"/>
            <w:u w:val="single"/>
          </w:rPr>
          <w:t>5–7</w:t>
        </w:r>
      </w:hyperlink>
      <w:r>
        <w:t xml:space="preserve">). Pablo le pide a Filemón que lo apoye debido a su amor mutuo (versículo </w:t>
      </w:r>
      <w:hyperlink r:id="rId2128">
        <w:r>
          <w:rPr>
            <w:color w:val="0000EE"/>
            <w:u w:val="single"/>
          </w:rPr>
          <w:t>9</w:t>
        </w:r>
      </w:hyperlink>
      <w:r>
        <w:t xml:space="preserve">) y su colaboración en el servicio a Dios (versículo </w:t>
      </w:r>
      <w:hyperlink r:id="rId2129">
        <w:r>
          <w:rPr>
            <w:color w:val="0000EE"/>
            <w:u w:val="single"/>
          </w:rPr>
          <w:t>17</w:t>
        </w:r>
      </w:hyperlink>
      <w:r>
        <w:t xml:space="preserve">). Le recuerda amablemente a Filemón que fue Pablo quien lo llevó a creer en Jesús (versículo </w:t>
      </w:r>
      <w:hyperlink r:id="rId2130">
        <w:r>
          <w:rPr>
            <w:color w:val="0000EE"/>
            <w:u w:val="single"/>
          </w:rPr>
          <w:t>19</w:t>
        </w:r>
      </w:hyperlink>
      <w:r>
        <w:t xml:space="preserve">). Pablo también expresa su confianza en que Filemón hará lo que le pide e incluso más (versículo </w:t>
      </w:r>
      <w:hyperlink r:id="rId2131">
        <w:r>
          <w:rPr>
            <w:color w:val="0000EE"/>
            <w:u w:val="single"/>
          </w:rPr>
          <w:t>21</w:t>
        </w:r>
      </w:hyperlink>
      <w:r>
        <w:t>).</w:t>
      </w:r>
    </w:p>
    <w:p>
      <w:pPr>
        <w:pStyle w:val="Heading3"/>
      </w:pPr>
      <w:r>
        <w:t>¿Cuál es el contexto de la carta a Filemón?</w:t>
      </w:r>
    </w:p>
    <w:p>
      <w:r/>
      <w:r>
        <w:t>Pablo escribió esta carta sobre Onésimo, un esclavo de Filemón que se había escapado. Onésimo había cometido una falta, aunque la carta no especifica cuál (</w:t>
      </w:r>
      <w:hyperlink r:id="rId2132">
        <w:r>
          <w:rPr>
            <w:color w:val="0000EE"/>
            <w:u w:val="single"/>
          </w:rPr>
          <w:t>Filemón 1:18</w:t>
        </w:r>
      </w:hyperlink>
      <w:r>
        <w:t>). Tras huir, se dirigió a una gran ciudad e intentó ocultarse entre los numerosos grupos de personas pobres que vivían allí.</w:t>
      </w:r>
    </w:p>
    <w:p>
      <w:r/>
      <w:r>
        <w:t xml:space="preserve">Guiado por Dios, Onésimo conoció a Pablo, aunque no sabemos exactamente cómo ocurrió. Pablo lo ayudó a convertirse en cristiano (versículo 10). Onésimo llegó a ser muy querido para Pablo (versículo </w:t>
      </w:r>
      <w:hyperlink r:id="rId2133">
        <w:r>
          <w:rPr>
            <w:color w:val="0000EE"/>
            <w:u w:val="single"/>
          </w:rPr>
          <w:t>12</w:t>
        </w:r>
      </w:hyperlink>
      <w:r>
        <w:t xml:space="preserve">). Onésimo colaboró con él en la difusión de las buenas nuevas sobre Jesús. A Pablo le hubiera gustado mantener a Onésimo a su lado como un amigo de confianza y hermano en Cristo (versículo </w:t>
      </w:r>
      <w:hyperlink r:id="rId2134">
        <w:r>
          <w:rPr>
            <w:color w:val="0000EE"/>
            <w:u w:val="single"/>
          </w:rPr>
          <w:t>13</w:t>
        </w:r>
      </w:hyperlink>
      <w:r>
        <w:t xml:space="preserve">; </w:t>
      </w:r>
      <w:hyperlink r:id="rId2135">
        <w:r>
          <w:rPr>
            <w:color w:val="0000EE"/>
            <w:u w:val="single"/>
          </w:rPr>
          <w:t>Colosenses 4:9</w:t>
        </w:r>
      </w:hyperlink>
      <w:r>
        <w:t>).</w:t>
      </w:r>
    </w:p>
    <w:p>
      <w:r/>
      <w:r>
        <w:t>Pablo podría haber mantenido a Onésimo con él como ayudante, y Filemón habría tenido que aceptar esta decisión (</w:t>
      </w:r>
      <w:hyperlink r:id="rId2136">
        <w:r>
          <w:rPr>
            <w:color w:val="0000EE"/>
            <w:u w:val="single"/>
          </w:rPr>
          <w:t>Filemón 1:13–14</w:t>
        </w:r>
      </w:hyperlink>
      <w:r>
        <w:t xml:space="preserve">). Sin embargo, Pablo vio esta situación como una oportunidad para ayudar a Filemón a reflexionar sobre cómo su fe cristiana debería cambiar su perspectiva sobre la esclavitud. Pablo deseaba que Filemón liberara a Onésimo y lo tratara como a un hermano. Y esto no solo sería en un sentido espiritual (“en el Señor”), sino que también quería que Filemón liberara a Onésimo legalmente (“en la carne”, versículo </w:t>
      </w:r>
      <w:hyperlink r:id="rId2137">
        <w:r>
          <w:rPr>
            <w:color w:val="0000EE"/>
            <w:u w:val="single"/>
          </w:rPr>
          <w:t>16</w:t>
        </w:r>
      </w:hyperlink>
      <w:r>
        <w:t>).</w:t>
      </w:r>
    </w:p>
    <w:p>
      <w:r/>
      <w:r>
        <w:t>Sabemos que Filemón accedió a la petición de Pablo y liberó a Onésimo porque esta carta aún existe hoy. Si Filemón hubiera rechazado la solicitud de Pablo, podría haber destruido la carta para ocultar la evidencia de que se negó a cumplir con lo que Pablo le pidió.</w:t>
      </w:r>
    </w:p>
    <w:p>
      <w:r/>
      <w:r>
        <w:t>Hay un dato interesante en esta historia. Los registros históricos mencionan a un líder de la iglesia de tiempos antiguos (llamado obispo) llamado Onésimo, quien dirigió la iglesia en Efeso a principios del segundo siglo. Conocemos sobre él a través de una carta escrita por el obispo Ignacio a los efesios.</w:t>
      </w:r>
    </w:p>
    <w:p>
      <w:r/>
      <w:r>
        <w:t xml:space="preserve">Este obispo podría haber sido el mismo Onésimo que una vez fue esclavo de Filemón. Esta idea surge de la manera en que Ignacio utiliza el nombre "Onésimo" en su carta. Hace el mismo juego de palabras que Pablo usó en los versículos </w:t>
      </w:r>
      <w:hyperlink r:id="rId2138">
        <w:r>
          <w:rPr>
            <w:color w:val="0000EE"/>
            <w:u w:val="single"/>
          </w:rPr>
          <w:t>11</w:t>
        </w:r>
      </w:hyperlink>
      <w:r>
        <w:t xml:space="preserve"> y </w:t>
      </w:r>
      <w:hyperlink r:id="rId2139">
        <w:r>
          <w:rPr>
            <w:color w:val="0000EE"/>
            <w:u w:val="single"/>
          </w:rPr>
          <w:t>20</w:t>
        </w:r>
      </w:hyperlink>
      <w:r>
        <w:t>. (El nombre griego "Onésimo" significa "útil" o "beneficioso"). Si esto es cierto, es posible que el antiguo esclavo Onésimo fuera quien reunió las cartas de Pablo. Estas cartas más tarde se convirtieron en parte del Nuevo Testamento, incluyendo la carta a Filemón.</w:t>
      </w:r>
    </w:p>
    <w:p>
      <w:pPr>
        <w:pStyle w:val="Heading3"/>
      </w:pPr>
      <w:r>
        <w:t>¿Por qué se escribió la carta a Filemón?</w:t>
      </w:r>
    </w:p>
    <w:p>
      <w:r/>
      <w:r>
        <w:t>Pablo escribió esta carta a Filemón para mostrar cómo la esclavitud entra en conflicto con las creencias cristianas y para convencer a Filemón de liberar a Onésimo. La carta no sugiere que Pablo estuviera preocupado por un posible castigo a Onésimo, aunque la ley romana era muy dura con los esclavos que se escapaban. En cambio, la principal preocupación de Pablo era que Filemón no volviera a convertir a Onésimo en esclavo. Pablo deseaba que Filemón aceptara a Onésimo como un miembro pleno de su familia y lo tratara con el mismo respeto que mostraría a Pablo mismo (</w:t>
      </w:r>
      <w:hyperlink r:id="rId2140">
        <w:r>
          <w:rPr>
            <w:color w:val="0000EE"/>
            <w:u w:val="single"/>
          </w:rPr>
          <w:t>Filemón 1:17,21</w:t>
        </w:r>
      </w:hyperlink>
      <w:r>
        <w:t>).</w:t>
      </w:r>
    </w:p>
    <w:p>
      <w:pPr>
        <w:pStyle w:val="Heading3"/>
      </w:pPr>
      <w:r>
        <w:t>¿Qué nos enseña la carta a Filemón?</w:t>
      </w:r>
    </w:p>
    <w:p>
      <w:r/>
      <w:r>
        <w:t>Esta breve carta nos enseña muchas cosas. Aquí tienes tres lecciones importantes:</w:t>
      </w:r>
    </w:p>
    <w:p>
      <w:r/>
      <w:r>
        <w:t>En primer lugar, la carta muestra cómo las buenas noticias sobre Jesús desafían las prácticas pecaminosas de la sociedad, incluida la esclavitud. Jesús enseñó que sus seguidores no deberían poseer ni controlar a otras personas. En la comunidad cristiana, los líderes deben servir a los demás en lugar de solo dar órdenes (</w:t>
      </w:r>
      <w:hyperlink r:id="rId2141">
        <w:r>
          <w:rPr>
            <w:color w:val="0000EE"/>
            <w:u w:val="single"/>
          </w:rPr>
          <w:t>Marcos 10:42–45</w:t>
        </w:r>
      </w:hyperlink>
      <w:r>
        <w:t>). Esto significaba que el estatus social ya no tenía importancia entre los cristianos. La Biblia enseña que en Cristo, no importa si alguien es esclavo o libre, todos son iguales en él (</w:t>
      </w:r>
      <w:hyperlink r:id="rId2142">
        <w:r>
          <w:rPr>
            <w:color w:val="0000EE"/>
            <w:u w:val="single"/>
          </w:rPr>
          <w:t>Gálatas 3:28</w:t>
        </w:r>
      </w:hyperlink>
      <w:r>
        <w:t>).</w:t>
      </w:r>
    </w:p>
    <w:p>
      <w:r/>
      <w:r>
        <w:t>La Biblia proporcionó instrucciones específicas sobre la esclavitud:</w:t>
      </w:r>
    </w:p>
    <w:p>
      <w:pPr>
        <w:pStyle w:val="ListBullet"/>
        <w:spacing w:line="240" w:lineRule="auto"/>
        <w:ind w:left="720"/>
      </w:pPr>
      <w:r/>
      <w:r>
        <w:t>Los cristianos que están esclavizados deben aprovechar las oportunidades para obtener su libertad (</w:t>
      </w:r>
      <w:hyperlink r:id="rId2143">
        <w:r>
          <w:rPr>
            <w:color w:val="0000EE"/>
            <w:u w:val="single"/>
          </w:rPr>
          <w:t>1 Corintios 7:21</w:t>
        </w:r>
      </w:hyperlink>
      <w:r>
        <w:t>).</w:t>
      </w:r>
    </w:p>
    <w:p>
      <w:pPr>
        <w:pStyle w:val="ListBullet"/>
        <w:spacing w:line="240" w:lineRule="auto"/>
        <w:ind w:left="720"/>
      </w:pPr>
      <w:r/>
      <w:r>
        <w:t>Los cristianos libres deben evitar convertirse en esclavos (</w:t>
      </w:r>
      <w:hyperlink r:id="rId2144">
        <w:r>
          <w:rPr>
            <w:color w:val="0000EE"/>
            <w:u w:val="single"/>
          </w:rPr>
          <w:t>1 Corintios 7:23,</w:t>
        </w:r>
      </w:hyperlink>
      <w:r>
        <w:t xml:space="preserve"> </w:t>
      </w:r>
      <w:hyperlink r:id="rId2145">
        <w:r>
          <w:rPr>
            <w:color w:val="0000EE"/>
            <w:u w:val="single"/>
          </w:rPr>
          <w:t>Gálatas 5:1</w:t>
        </w:r>
      </w:hyperlink>
      <w:r>
        <w:t>).</w:t>
      </w:r>
    </w:p>
    <w:p>
      <w:pPr>
        <w:pStyle w:val="ListBullet"/>
        <w:spacing w:line="240" w:lineRule="auto"/>
        <w:ind w:left="720"/>
      </w:pPr>
      <w:r/>
      <w:r>
        <w:t>Los dueños de esclavos cristianos deben tratar bien a sus esclavos (</w:t>
      </w:r>
      <w:hyperlink r:id="rId2146">
        <w:r>
          <w:rPr>
            <w:color w:val="0000EE"/>
            <w:u w:val="single"/>
          </w:rPr>
          <w:t>Efesios 6:9</w:t>
        </w:r>
      </w:hyperlink>
      <w:r>
        <w:t>).</w:t>
      </w:r>
    </w:p>
    <w:p>
      <w:pPr>
        <w:pStyle w:val="ListBullet"/>
        <w:spacing w:line="240" w:lineRule="auto"/>
        <w:ind w:left="720"/>
      </w:pPr>
      <w:r/>
      <w:r>
        <w:t>Todos los cristianos deben ser servidores los unos de los otros (</w:t>
      </w:r>
      <w:hyperlink r:id="rId2147">
        <w:r>
          <w:rPr>
            <w:color w:val="0000EE"/>
            <w:u w:val="single"/>
          </w:rPr>
          <w:t>Gálatas 5:13</w:t>
        </w:r>
      </w:hyperlink>
      <w:r>
        <w:t>).</w:t>
      </w:r>
    </w:p>
    <w:p>
      <w:pPr>
        <w:pStyle w:val="ListBullet"/>
        <w:spacing w:line="240" w:lineRule="auto"/>
        <w:ind w:left="720"/>
      </w:pPr>
      <w:r/>
      <w:r>
        <w:t>Por lo tanto, Filemón debía recibir a Onésimo “</w:t>
      </w:r>
      <w:r>
        <w:t>no ya como siervo</w:t>
      </w:r>
      <w:r>
        <w:t>” (</w:t>
      </w:r>
      <w:hyperlink r:id="rId2137">
        <w:r>
          <w:rPr>
            <w:color w:val="0000EE"/>
            <w:u w:val="single"/>
          </w:rPr>
          <w:t>Filemón 1:16</w:t>
        </w:r>
      </w:hyperlink>
      <w:r>
        <w:t>).</w:t>
      </w:r>
    </w:p>
    <w:p>
      <w:r/>
      <w:r>
        <w:t>En segundo lugar, seguir a Jesús significa que no podemos simplemente mantener las cosas como están. Sin embargo, también implica que no debemos intentar cambiar la sociedad mediante la violencia. En lugar de luchar contra otros, los cristianos deben mostrar el poder de Dios para transformar las cosas sirviendo a los demás. Pablo le pidió a Onésimo que demostrara una teología de la liberación (una forma de entender cómo Dios trae libertad) regresando a Filemón voluntariamente. Al hacer esto, Onésimo permitiría que el Espíritu trabajara para transformar completamente su relación. Cuando intentamos forzar el cambio usando métodos dañinos, impedimos que Dios ayude y terminamos causando más sufrimiento.</w:t>
      </w:r>
    </w:p>
    <w:p>
      <w:r/>
      <w:r>
        <w:t>Finalmente, esta carta nos presenta un excelente ejemplo de liderazgo sabio en la iglesia. Filemón y Onésimo necesitaban a alguien que les ayudara a resolver su problema, alguien a quien Filemón respetara y que pudiera interceder por Onésimo. Pablo empleó varios métodos cuidadosos para persuadir a Filemón:</w:t>
      </w:r>
    </w:p>
    <w:p>
      <w:pPr>
        <w:pStyle w:val="ListBullet"/>
        <w:spacing w:line="240" w:lineRule="auto"/>
        <w:ind w:left="720"/>
      </w:pPr>
      <w:r/>
      <w:r>
        <w:t xml:space="preserve">Él elogió a Filemón por las buenas acciones que había realizado (versículos </w:t>
      </w:r>
      <w:hyperlink r:id="rId2148">
        <w:r>
          <w:rPr>
            <w:color w:val="0000EE"/>
            <w:u w:val="single"/>
          </w:rPr>
          <w:t>4–7</w:t>
        </w:r>
      </w:hyperlink>
      <w:r>
        <w:t>).</w:t>
      </w:r>
    </w:p>
    <w:p>
      <w:pPr>
        <w:pStyle w:val="ListBullet"/>
        <w:spacing w:line="240" w:lineRule="auto"/>
        <w:ind w:left="720"/>
      </w:pPr>
      <w:r/>
      <w:r>
        <w:t xml:space="preserve">Mencionó su propio sufrimiento al enseñar sobre Jesús (versículo </w:t>
      </w:r>
      <w:hyperlink r:id="rId2128">
        <w:r>
          <w:rPr>
            <w:color w:val="0000EE"/>
            <w:u w:val="single"/>
          </w:rPr>
          <w:t>9</w:t>
        </w:r>
      </w:hyperlink>
      <w:r>
        <w:t>).</w:t>
      </w:r>
    </w:p>
    <w:p>
      <w:pPr>
        <w:pStyle w:val="ListBullet"/>
        <w:spacing w:line="240" w:lineRule="auto"/>
        <w:ind w:left="720"/>
      </w:pPr>
      <w:r/>
      <w:r>
        <w:t>Él confiaba en que Filemón tomaría la decisión correcta por su propia voluntad (</w:t>
      </w:r>
      <w:hyperlink r:id="rId2149">
        <w:r>
          <w:rPr>
            <w:color w:val="0000EE"/>
            <w:u w:val="single"/>
          </w:rPr>
          <w:t>Filemón 1:4</w:t>
        </w:r>
      </w:hyperlink>
      <w:r>
        <w:t>).</w:t>
      </w:r>
    </w:p>
    <w:p>
      <w:pPr>
        <w:pStyle w:val="ListBullet"/>
        <w:spacing w:line="240" w:lineRule="auto"/>
        <w:ind w:left="720"/>
      </w:pPr>
      <w:r/>
      <w:r>
        <w:t xml:space="preserve">Le recordó a Filemón que eran amigos íntimos (versículos </w:t>
      </w:r>
      <w:hyperlink r:id="rId2150">
        <w:r>
          <w:rPr>
            <w:color w:val="0000EE"/>
            <w:u w:val="single"/>
          </w:rPr>
          <w:t>17, 20</w:t>
        </w:r>
      </w:hyperlink>
      <w:r>
        <w:t>).</w:t>
      </w:r>
    </w:p>
    <w:p>
      <w:pPr>
        <w:pStyle w:val="ListBullet"/>
        <w:spacing w:line="240" w:lineRule="auto"/>
        <w:ind w:left="720"/>
      </w:pPr>
      <w:r/>
      <w:r>
        <w:t xml:space="preserve">Él se ofreció a pagar por cualquier pérdida que Filemón hubiera sufrido (versículo </w:t>
      </w:r>
      <w:hyperlink r:id="rId2132">
        <w:r>
          <w:rPr>
            <w:color w:val="0000EE"/>
            <w:u w:val="single"/>
          </w:rPr>
          <w:t>18</w:t>
        </w:r>
      </w:hyperlink>
      <w:r>
        <w:t>).</w:t>
      </w:r>
    </w:p>
    <w:p>
      <w:pPr>
        <w:pStyle w:val="ListBullet"/>
        <w:spacing w:line="240" w:lineRule="auto"/>
        <w:ind w:left="720"/>
      </w:pPr>
      <w:r/>
      <w:r>
        <w:t xml:space="preserve">Le recordó a Filemón que su fe cristiana se la debía a Pablo (versículo </w:t>
      </w:r>
      <w:hyperlink r:id="rId2130">
        <w:r>
          <w:rPr>
            <w:color w:val="0000EE"/>
            <w:u w:val="single"/>
          </w:rPr>
          <w:t>19</w:t>
        </w:r>
      </w:hyperlink>
      <w:r>
        <w:t>).</w:t>
      </w:r>
    </w:p>
    <w:p>
      <w:pPr>
        <w:pStyle w:val="ListBullet"/>
        <w:spacing w:line="240" w:lineRule="auto"/>
        <w:ind w:left="720"/>
      </w:pPr>
      <w:r/>
      <w:r>
        <w:t xml:space="preserve">Le informó a Filemón que planeaba visitarlo, lo cual podría haber incomodado a Filemón si rechazaba la solicitud de Pablo (versículo </w:t>
      </w:r>
      <w:hyperlink r:id="rId2120">
        <w:r>
          <w:rPr>
            <w:color w:val="0000EE"/>
            <w:u w:val="single"/>
          </w:rPr>
          <w:t>22</w:t>
        </w:r>
      </w:hyperlink>
      <w:r>
        <w:t>).</w:t>
      </w:r>
    </w:p>
    <w:p>
      <w:r/>
      <w:r>
        <w:t>El enfoque de Pablo fue tanto personal como atento. Era amigable, pero también demostró cuán fuerte se sentía al respecto. Equilibró ser firme con ser diplomático. Esto muestra cómo deberían actuar los verdaderos líderes cristianos, persuadiendo y solicitando en lugar de forzar a las personas a obedecer.</w:t>
      </w:r>
    </w:p>
    <w:p>
      <w:r/>
      <w:r>
        <w:t>La carta a Filemón es uno de los libros más breves de la Biblia. Sin embargo, nos revela algo muy importante: a través de Jesucristo, todas las personas tienen el mismo valor y dignidad, sin importar quiénes sean o qué posición ocupen en la sociedad. La carta también enseña a los cristianos tanto el porqué como el cómo deben trabajar para mejorar la sociedad.</w:t>
      </w:r>
    </w:p>
    <w:p>
      <w:r/>
      <w:r>
        <w:rPr>
          <w:i/>
        </w:rPr>
        <w:t>Ver también</w:t>
      </w:r>
      <w:r>
        <w:t xml:space="preserve"> </w:t>
      </w:r>
      <w:r>
        <w:t>Pablo, el Apóstol</w:t>
      </w:r>
      <w:r>
        <w:t xml:space="preserve">; </w:t>
      </w:r>
      <w:r>
        <w:t>Filemón (persona)</w:t>
      </w:r>
      <w:r>
        <w:t>.</w:t>
      </w:r>
      <w:r/>
      <w:r/>
    </w:p>
    <w:p>
      <w:r/>
    </w:p>
    <w:p>
      <w:pPr>
        <w:pStyle w:val="Heading2"/>
      </w:pPr>
      <w:r>
        <w:t>Carta a los Gálatas</w:t>
      </w:r>
      <w:r/>
    </w:p>
    <w:p>
      <w:r/>
      <w:r>
        <w:t>La carta de Pablo a los Gálatas es una de las más importantes del Nuevo Testamento. Nos revela mucho sobre la personalidad y las enseñanzas de Pablo. Muchos la han denominado el mensaje fundamental de la libertad cristiana.</w:t>
      </w:r>
    </w:p>
    <w:p>
      <w:pPr>
        <w:pStyle w:val="Heading3"/>
      </w:pPr>
      <w:r>
        <w:t>Sumario</w:t>
      </w:r>
    </w:p>
    <w:p>
      <w:r/>
      <w:r>
        <w:t xml:space="preserve">• </w:t>
      </w:r>
      <w:r>
        <w:rPr>
          <w:b/>
          <w:u w:val="single"/>
        </w:rPr>
        <w:t>¿Quién fue el autor de la carta a los Gálatas?</w:t>
      </w:r>
    </w:p>
    <w:p>
      <w:r/>
      <w:r>
        <w:t xml:space="preserve">• </w:t>
      </w:r>
      <w:r>
        <w:rPr>
          <w:b/>
          <w:u w:val="single"/>
        </w:rPr>
        <w:t>¿A dónde se envió la Carta a los Gálatas? ¿Para quién se escribió?</w:t>
      </w:r>
    </w:p>
    <w:p>
      <w:r/>
      <w:r>
        <w:t xml:space="preserve">• </w:t>
      </w:r>
      <w:r>
        <w:rPr>
          <w:b/>
          <w:u w:val="single"/>
        </w:rPr>
        <w:t>¿Por qué se escribió la carta a los Gálatas y qué enseña sobre Dios?</w:t>
      </w:r>
    </w:p>
    <w:p>
      <w:r/>
      <w:r>
        <w:rPr>
          <w:b/>
        </w:rPr>
        <w:t>• ¿</w:t>
      </w:r>
      <w:r>
        <w:rPr>
          <w:b/>
          <w:u w:val="single"/>
        </w:rPr>
        <w:t>Cuál es el mensaje de la carta a los Gálatas?</w:t>
      </w:r>
    </w:p>
    <w:p>
      <w:pPr>
        <w:pStyle w:val="Heading3"/>
      </w:pPr>
      <w:r>
        <w:t>¿Quién fue el autor de la carta a los Gálatas?</w:t>
      </w:r>
    </w:p>
    <w:p>
      <w:r/>
      <w:r>
        <w:t>El apóstol Pablo escribió esta carta (</w:t>
      </w:r>
      <w:hyperlink r:id="rId1060">
        <w:r>
          <w:rPr>
            <w:color w:val="0000EE"/>
            <w:u w:val="single"/>
          </w:rPr>
          <w:t>Gálatas 1:1</w:t>
        </w:r>
      </w:hyperlink>
      <w:r>
        <w:t>). Comparte algunos detalles importantes sobre su vida antes de convertirse en seguidor de Jesús. Describe su vida anterior como un judío devoto (</w:t>
      </w:r>
      <w:hyperlink r:id="rId2151">
        <w:r>
          <w:rPr>
            <w:color w:val="0000EE"/>
            <w:u w:val="single"/>
          </w:rPr>
          <w:t>Gálatas 1:13</w:t>
        </w:r>
      </w:hyperlink>
      <w:r>
        <w:t>).</w:t>
      </w:r>
    </w:p>
    <w:p>
      <w:r/>
      <w:r>
        <w:t>El profundo trasfondo judío de Pablo es crucial para comprender lo que escribe en esta carta. Estaba tan comprometido con su fe judía que llegó a atacar activamente a la iglesia cristiana primitiva. Les cuenta esto a los gálatas porque sus tradiciones judías habían sido muy significativas para él. Había creído que luchar contra la iglesia era lo correcto.</w:t>
      </w:r>
    </w:p>
    <w:p>
      <w:r/>
      <w:r>
        <w:t>La profunda devoción de Pablo al judaísmo hace que su conversión al cristianismo sea aún más notable. Creía que Dios le había dado un mensaje especial (una revelación) que le otorgaba la autoridad para escribir esta carta.</w:t>
      </w:r>
    </w:p>
    <w:p>
      <w:r/>
      <w:r>
        <w:t>En esta carta, Pablo menciona dos aspectos importantes de su conversión al cristianismo. Primero, comprendió que Dios tenía un plan para su vida incluso antes de su nacimiento (</w:t>
      </w:r>
      <w:hyperlink r:id="rId2152">
        <w:r>
          <w:rPr>
            <w:color w:val="0000EE"/>
            <w:u w:val="single"/>
          </w:rPr>
          <w:t>Gálatas 1:15</w:t>
        </w:r>
      </w:hyperlink>
      <w:r>
        <w:t>). Aunque Pablo no entra en detalles sobre esto, solía hablar de la bondad de Dios. Ya no creía que necesitaba ganarse la aprobación de Dios mediante sus propias buenas obras.</w:t>
      </w:r>
    </w:p>
    <w:p>
      <w:r/>
      <w:r>
        <w:t>La segunda parte importante fue comprender que Dios lo había elegido para ser predicador al mismo tiempo que se convirtió en cristiano. Cuando Pablo predicó a los Gálatas, lo hizo con la autoridad de Dios porque sabía que Dios le había encomendado esta tarea. Los líderes de la iglesia (los apóstoles y ancianos) no decidieron que Pablo debía predicar las buenas nuevas sobre Jesús. Este era el plan de Dios.</w:t>
      </w:r>
    </w:p>
    <w:p>
      <w:r/>
      <w:r>
        <w:t>Pablo también estaba convencido de que su mensaje provenía de Dios, no de él mismo. Había recibido este mensaje directamente de Jesucristo (</w:t>
      </w:r>
      <w:hyperlink r:id="rId2153">
        <w:r>
          <w:rPr>
            <w:color w:val="0000EE"/>
            <w:u w:val="single"/>
          </w:rPr>
          <w:t>Gálatas 1:12</w:t>
        </w:r>
      </w:hyperlink>
      <w:r>
        <w:t>).</w:t>
      </w:r>
    </w:p>
    <w:p>
      <w:r/>
      <w:r>
        <w:t>Pablo tuvo mucho cuidado en demostrar que Dios lo había elegido como mensajero (</w:t>
      </w:r>
      <w:hyperlink r:id="rId1060">
        <w:r>
          <w:rPr>
            <w:color w:val="0000EE"/>
            <w:u w:val="single"/>
          </w:rPr>
          <w:t>Gálatas 1:1</w:t>
        </w:r>
      </w:hyperlink>
      <w:r>
        <w:t>). Sabía que Dios lo había llamado no solo para predicar, sino también para ser un apóstol (o mensajero) con la misma autoridad que los seguidores de Jesús en Jerusalén. Puede parecer que se está defendiendo, pero esto se debía a problemas específicos entre los gálatas que lo llevaron a escribir esta carta.</w:t>
      </w:r>
    </w:p>
    <w:p>
      <w:r/>
      <w:r>
        <w:t>En esta carta, Pablo comparte algo sobre su vida que no menciona en ningún otro lugar. Después de convertirse en cristiano, fue a un lugar llamado Arabia (</w:t>
      </w:r>
      <w:hyperlink r:id="rId1074">
        <w:r>
          <w:rPr>
            <w:color w:val="0000EE"/>
            <w:u w:val="single"/>
          </w:rPr>
          <w:t>Gálatas 1:17</w:t>
        </w:r>
      </w:hyperlink>
      <w:r>
        <w:t>). Pablo no nos dice qué hizo allí, pero probablemente pasó tiempo reflexionando profundamente sobre sus nuevas creencias.</w:t>
      </w:r>
    </w:p>
    <w:p>
      <w:r/>
      <w:r>
        <w:t>El libro de los Hechos nos relata que cuando Pablo regresó a la ciudad de Damasco, demostró con firmeza a la gente que Jesús era el Mesías, el líder elegido por Dios (</w:t>
      </w:r>
      <w:hyperlink r:id="rId2154">
        <w:r>
          <w:rPr>
            <w:color w:val="0000EE"/>
            <w:u w:val="single"/>
          </w:rPr>
          <w:t>Hechos 9:22</w:t>
        </w:r>
      </w:hyperlink>
      <w:r>
        <w:t>). Pablo también menciona que viajó por las regiones de Siria y Cilicia (</w:t>
      </w:r>
      <w:hyperlink r:id="rId2155">
        <w:r>
          <w:rPr>
            <w:color w:val="0000EE"/>
            <w:u w:val="single"/>
          </w:rPr>
          <w:t>Gálatas 1:21</w:t>
        </w:r>
      </w:hyperlink>
      <w:r>
        <w:t>). Esto ocurrió antes de su primer viaje como misionero.</w:t>
      </w:r>
    </w:p>
    <w:p>
      <w:pPr>
        <w:pStyle w:val="Heading3"/>
      </w:pPr>
      <w:r>
        <w:t>¿A dónde se envió la carta a los Gálatas? ¿Cuándo se escribió?</w:t>
      </w:r>
    </w:p>
    <w:p>
      <w:r/>
      <w:r>
        <w:t>Antes de poder determinar cuándo se escribió esta carta, necesitamos entender a dónde la envió Pablo.</w:t>
      </w:r>
    </w:p>
    <w:p>
      <w:pPr>
        <w:pStyle w:val="Heading4"/>
      </w:pPr>
      <w:r>
        <w:t>¿A dónde se envió la carta a los Gálatas?</w:t>
      </w:r>
    </w:p>
    <w:p>
      <w:r/>
      <w:r>
        <w:t>Pablo escribió su carta a los Gálatas, pero los estudiosos debaten sobre el lugar exacto donde vivían estas personas. Esto se debe a que la palabra "Galacia" se utilizaba de dos maneras diferentes.</w:t>
      </w:r>
    </w:p>
    <w:p>
      <w:r/>
      <w:r>
        <w:t>Por un lado, Galacia se refería a una extensa área conocida como provincia. Esta provincia se extendía desde una región llamada Panfilia en el Neguev hasta un lugar llamado Ponto, cerca de la costa norte. Por otro lado, "Galacia" solo se refería a la parte norte de esta área, donde personas provenientes de un lugar llamado Galia se habían asentado hace mucho tiempo. Estos colonos dieron su nombre a la región.</w:t>
      </w:r>
    </w:p>
    <w:p>
      <w:r/>
      <w:r>
        <w:t>Entonces, cuando Pablo utiliza la palabra "Galacia," podría estar refiriéndose únicamente a la región norte o a toda la provincia. Los estudiosos tienen dos teorías principales al respecto:</w:t>
      </w:r>
    </w:p>
    <w:p>
      <w:pPr>
        <w:pStyle w:val="ListNumber"/>
        <w:spacing w:line="240" w:lineRule="auto"/>
        <w:ind w:left="720"/>
      </w:pPr>
      <w:r/>
      <w:r>
        <w:t>La teoría de Galacia del norte sugiere que Pablo estaba escribiendo a las iglesias en la región norte.</w:t>
      </w:r>
    </w:p>
    <w:p>
      <w:pPr>
        <w:pStyle w:val="ListNumber"/>
        <w:spacing w:line="240" w:lineRule="auto"/>
        <w:ind w:left="720"/>
      </w:pPr>
      <w:r/>
      <w:r>
        <w:t>La teoría Galacia del Neguev: Esto sugiere que Pablo estaba escribiendo a las iglesias que fundó en el sur de Galacia durante su primer viaje misionero.</w:t>
      </w:r>
    </w:p>
    <w:p>
      <w:r/>
      <w:r>
        <w:t>Esto podría parecer un detalle pequeño, pero en realidad es importante. Saber a dónde envió Pablo su carta nos ayuda a entender cuándo la escribió y por qué lo hizo.</w:t>
      </w:r>
    </w:p>
    <w:p>
      <w:r/>
      <w:r>
        <w:t>Hasta principios del siglo XX, se creía que Pablo escribía a personas que vivían en el norte de Galacia. Esto tenía sentido por varias razones. La zona norte había sido llamada Galacia durante mucho tiempo. El nombre provenía de un pueblo llamado los Gálatas que vivían allí. Solo mucho después, en el 25 a. C., los romanos convirtieron una zona más grande en una provincia y también la llamaron Galacia.</w:t>
      </w:r>
    </w:p>
    <w:p>
      <w:r/>
      <w:r>
        <w:t>Muchos estudiosos piensan que las personas que vivían en la parte sur de la provincia probablemente no habrían querido ser llamadas "gálatas". En esos días, cuando la gente escuchaba el nombre "gálatas", usualmente pensaba en las personas que vivían en el norte.</w:t>
      </w:r>
    </w:p>
    <w:p>
      <w:r/>
      <w:r>
        <w:t>Lucas, quien escribió el libro de los Hechos, usualmente describía los lugares por sus regiones geográficas en lugar de sus áreas políticas. Por ejemplo, se refiere a las ciudades de Listra y Derbe como parte de Licaonia, no de Galacia.</w:t>
      </w:r>
    </w:p>
    <w:p>
      <w:r/>
      <w:r>
        <w:t xml:space="preserve">Debido a este patrón, cuando Lucas menciona </w:t>
      </w:r>
      <w:r>
        <w:t>Frigia</w:t>
      </w:r>
      <w:r>
        <w:t xml:space="preserve"> y Galacia en </w:t>
      </w:r>
      <w:hyperlink r:id="rId2156">
        <w:r>
          <w:rPr>
            <w:color w:val="0000EE"/>
            <w:u w:val="single"/>
          </w:rPr>
          <w:t>Hechos 16:6</w:t>
        </w:r>
      </w:hyperlink>
      <w:r>
        <w:t xml:space="preserve"> y </w:t>
      </w:r>
      <w:hyperlink r:id="rId2157">
        <w:r>
          <w:rPr>
            <w:color w:val="0000EE"/>
            <w:u w:val="single"/>
          </w:rPr>
          <w:t>18:23</w:t>
        </w:r>
      </w:hyperlink>
      <w:r>
        <w:t>, probablemente quiere decir que Pablo viajó por la zona norte. Esta región norte contaba con tres ciudades principales: Ancira, Tavio y Pesinunte. Esto sugiere que Pablo probablemente fundó iglesias en estas ciudades del norte.</w:t>
      </w:r>
    </w:p>
    <w:p>
      <w:r/>
      <w:r>
        <w:t>Sin embargo, algunos académicos no están de acuerdo con la perspectiva de Galacia del norte. Indican que, mientras Lucas describe lugares por sus regiones, Pablo generalmente utiliza los nombres oficiales de las provincias romanas al referirse a grupos de iglesias. Por ejemplo, Pablo menciona:</w:t>
      </w:r>
    </w:p>
    <w:p>
      <w:pPr>
        <w:pStyle w:val="ListBullet"/>
        <w:spacing w:line="240" w:lineRule="auto"/>
        <w:ind w:left="720"/>
      </w:pPr>
      <w:r/>
      <w:r>
        <w:t>Las “iglesias de Cristo en Judea” (</w:t>
      </w:r>
      <w:hyperlink r:id="rId2158">
        <w:r>
          <w:rPr>
            <w:color w:val="0000EE"/>
            <w:u w:val="single"/>
          </w:rPr>
          <w:t>Gálatas 1:22</w:t>
        </w:r>
      </w:hyperlink>
      <w:r>
        <w:t>)</w:t>
      </w:r>
    </w:p>
    <w:p>
      <w:pPr>
        <w:pStyle w:val="ListBullet"/>
        <w:spacing w:line="240" w:lineRule="auto"/>
        <w:ind w:left="720"/>
      </w:pPr>
      <w:r/>
      <w:r>
        <w:t>Las “iglesias de Asia” (</w:t>
      </w:r>
      <w:hyperlink r:id="rId1091">
        <w:r>
          <w:rPr>
            <w:color w:val="0000EE"/>
            <w:u w:val="single"/>
          </w:rPr>
          <w:t>1 Corintios 16:19</w:t>
        </w:r>
      </w:hyperlink>
      <w:r>
        <w:t>)</w:t>
      </w:r>
    </w:p>
    <w:p>
      <w:pPr>
        <w:pStyle w:val="ListBullet"/>
        <w:spacing w:line="240" w:lineRule="auto"/>
        <w:ind w:left="720"/>
      </w:pPr>
      <w:r/>
      <w:r>
        <w:t xml:space="preserve">También menciona a los creyentes en Macedonia y Acaya varias veces (por ejemplo, </w:t>
      </w:r>
      <w:hyperlink r:id="rId2159">
        <w:r>
          <w:rPr>
            <w:color w:val="0000EE"/>
            <w:u w:val="single"/>
          </w:rPr>
          <w:t>2 Corintios 8:1</w:t>
        </w:r>
      </w:hyperlink>
      <w:r>
        <w:t>,</w:t>
      </w:r>
      <w:hyperlink r:id="rId2160">
        <w:r>
          <w:rPr>
            <w:color w:val="0000EE"/>
            <w:u w:val="single"/>
          </w:rPr>
          <w:t xml:space="preserve">9:2, </w:t>
        </w:r>
      </w:hyperlink>
      <w:hyperlink r:id="rId2161">
        <w:r>
          <w:rPr>
            <w:color w:val="0000EE"/>
            <w:u w:val="single"/>
          </w:rPr>
          <w:t xml:space="preserve">1 Tesalonicenses 4:10, </w:t>
        </w:r>
      </w:hyperlink>
      <w:hyperlink r:id="rId2162">
        <w:r>
          <w:rPr>
            <w:color w:val="0000EE"/>
            <w:u w:val="single"/>
          </w:rPr>
          <w:t>1 Corintios 16:15</w:t>
        </w:r>
      </w:hyperlink>
      <w:r>
        <w:t xml:space="preserve">, </w:t>
      </w:r>
      <w:hyperlink r:id="rId1058">
        <w:r>
          <w:rPr>
            <w:color w:val="0000EE"/>
            <w:u w:val="single"/>
          </w:rPr>
          <w:t>2 Corintios 1:1</w:t>
        </w:r>
      </w:hyperlink>
      <w:r>
        <w:t xml:space="preserve">, así como </w:t>
      </w:r>
      <w:hyperlink r:id="rId2163">
        <w:r>
          <w:rPr>
            <w:color w:val="0000EE"/>
            <w:u w:val="single"/>
          </w:rPr>
          <w:t>Romanos 15:26,</w:t>
        </w:r>
      </w:hyperlink>
      <w:r>
        <w:t xml:space="preserve"> </w:t>
      </w:r>
      <w:hyperlink r:id="rId2160">
        <w:r>
          <w:rPr>
            <w:color w:val="0000EE"/>
            <w:u w:val="single"/>
          </w:rPr>
          <w:t>2 Corintios 9:2,</w:t>
        </w:r>
      </w:hyperlink>
      <w:r>
        <w:t xml:space="preserve"> </w:t>
      </w:r>
      <w:hyperlink r:id="rId2164">
        <w:r>
          <w:rPr>
            <w:color w:val="0000EE"/>
            <w:u w:val="single"/>
          </w:rPr>
          <w:t>1 Tesalonicenses 1:7</w:t>
        </w:r>
      </w:hyperlink>
      <w:r>
        <w:t>).</w:t>
      </w:r>
    </w:p>
    <w:p>
      <w:r/>
      <w:r>
        <w:t>Dado que esta parece ser la forma habitual de escribir de Pablo, estos estudiosos piensan que su carta a los Gálatas estaba destinada a todas las iglesias de la provincia romana de Galacia, no solo a las de la región norte.</w:t>
      </w:r>
    </w:p>
    <w:p>
      <w:r/>
      <w:r>
        <w:t>Las personas que respaldan la perspectiva de Galacia del Neguev presentan dos argumentos principales. En primer lugar, afirman que a las personas del sur de Galacia no les habría importado ser llamadas gálatas, ya que no existía otro nombre para referirse a ellas.</w:t>
      </w:r>
    </w:p>
    <w:p>
      <w:r/>
      <w:r>
        <w:t>En segundo lugar, mencionan algo que Pablo escribió en su carta. Indica que predicó a los Gálatas por primera vez cuando estaba enfermo (</w:t>
      </w:r>
      <w:hyperlink r:id="rId2165">
        <w:r>
          <w:rPr>
            <w:color w:val="0000EE"/>
            <w:u w:val="single"/>
          </w:rPr>
          <w:t>Gálatas 4:13</w:t>
        </w:r>
      </w:hyperlink>
      <w:r>
        <w:t>). Al observar un mapa, se revela que esta es una pista importante. El camino hacia el norte de Galacia atravesaba montañas y habría sido muy difícil para alguien enfermo. Sin embargo, el viaje hacia el sur de Galacia habría sido mucho más corto y fácil. Esto sugiere que Pablo probablemente se dirigió al Neguev en lugar de al norte cuando estaba enfermo.</w:t>
      </w:r>
    </w:p>
    <w:p>
      <w:r/>
      <w:r>
        <w:t xml:space="preserve">Hay dos razones adicionales que respaldan la teoría de Galacia del Neguev. Primero, </w:t>
      </w:r>
      <w:hyperlink r:id="rId1133">
        <w:r>
          <w:rPr>
            <w:color w:val="0000EE"/>
            <w:u w:val="single"/>
          </w:rPr>
          <w:t xml:space="preserve">Hechos 20:4 </w:t>
        </w:r>
      </w:hyperlink>
      <w:r>
        <w:t>enumera a las personas que viajaron con Pablo a Jerusalén. Muchos estudiosos piensan que estas personas fueron elegidas por sus iglesias para ayudar a entregar dinero a las iglesias pobres en Judea. La lista incluye a Gayo y Timoteo, quienes eran del sur de Galacia, pero no a nadie del norte de Galacia. Sin embargo, este argumento sería más sólido si Hechos mencionara específicamente esta colecta de dinero.</w:t>
      </w:r>
    </w:p>
    <w:p>
      <w:r/>
      <w:r>
        <w:t>En segundo lugar, Pablo menciona a un hombre llamado Bernabé tres veces en su carta (</w:t>
      </w:r>
      <w:hyperlink r:id="rId2166">
        <w:r>
          <w:rPr>
            <w:color w:val="0000EE"/>
            <w:u w:val="single"/>
          </w:rPr>
          <w:t>Gálatas 2:1,9,13</w:t>
        </w:r>
      </w:hyperlink>
      <w:r>
        <w:t>), lo que sugiere que los gálatas conocían a Bernabé. Según el libro de los Hechos, Bernabé solo viajó con Pablo durante su primer viaje misionero, que pasó por el sur de Galacia.</w:t>
      </w:r>
    </w:p>
    <w:p>
      <w:r/>
      <w:r>
        <w:t>Aunque ambos puntos de vista presentan buenos argumentos, la evidencia parece respaldar más firmemente la teoría Galacia del Néguev que la teoría Galacia del norte.</w:t>
      </w:r>
    </w:p>
    <w:p>
      <w:pPr>
        <w:pStyle w:val="Heading4"/>
      </w:pPr>
      <w:r>
        <w:t>¿Cuándo se escribió la carta a los Gálatas?</w:t>
      </w:r>
    </w:p>
    <w:p>
      <w:r/>
      <w:r>
        <w:t xml:space="preserve">Según la teoría de Galacia del norte, Pablo escribió esta carta alrededor del año 56 d. C., durante su tercer viaje misionero. Esto ocurrió después de los eventos descritos en </w:t>
      </w:r>
      <w:hyperlink r:id="rId2157">
        <w:r>
          <w:rPr>
            <w:color w:val="0000EE"/>
            <w:u w:val="single"/>
          </w:rPr>
          <w:t>Hechos 18:23</w:t>
        </w:r>
      </w:hyperlink>
      <w:r>
        <w:t>. Es posible que la haya escrito mientras estaba en la ciudad de Éfeso o poco después de haber salido de allí.</w:t>
      </w:r>
    </w:p>
    <w:p>
      <w:r/>
      <w:r>
        <w:t>La teoría Galaciana del Neguev nos ofrece varias posibilidades sobre cuándo Pablo escribió la carta. Podría haberla escrito en cualquier momento después de su primer viaje misionero, cuando fundó iglesias en el sur de Galacia. Esto incluye el período durante su tercer viaje.</w:t>
      </w:r>
    </w:p>
    <w:p>
      <w:r/>
      <w:r>
        <w:t>Sin embargo, hay indicios en la carta que sugieren que podría haber sido escrita mucho antes. De hecho, esta podría ser una de las primeras cartas que Pablo escribió.</w:t>
      </w:r>
    </w:p>
    <w:p>
      <w:r/>
      <w:r>
        <w:t xml:space="preserve">Es complicado determinar cuándo Pablo escribió esta carta, debido a las discrepancias entre lo que él menciona y lo que el libro de los Hechos relata sobre sus visitas a Jerusalén. En </w:t>
      </w:r>
      <w:hyperlink r:id="rId2167">
        <w:r>
          <w:rPr>
            <w:color w:val="0000EE"/>
            <w:u w:val="single"/>
          </w:rPr>
          <w:t>Gálatas 1–2</w:t>
        </w:r>
      </w:hyperlink>
      <w:r>
        <w:t>, Pablo menciona dos visitas a Jerusalén (</w:t>
      </w:r>
      <w:hyperlink r:id="rId2168">
        <w:r>
          <w:rPr>
            <w:color w:val="0000EE"/>
            <w:u w:val="single"/>
          </w:rPr>
          <w:t xml:space="preserve">1:18, </w:t>
        </w:r>
      </w:hyperlink>
      <w:hyperlink r:id="rId2166">
        <w:r>
          <w:rPr>
            <w:color w:val="0000EE"/>
            <w:u w:val="single"/>
          </w:rPr>
          <w:t>2:1</w:t>
        </w:r>
      </w:hyperlink>
      <w:r>
        <w:t>). Sin embargo, Hechos describe tres visitas (</w:t>
      </w:r>
      <w:hyperlink r:id="rId2169">
        <w:r>
          <w:rPr>
            <w:color w:val="0000EE"/>
            <w:u w:val="single"/>
          </w:rPr>
          <w:t>Hechos 9:26</w:t>
        </w:r>
      </w:hyperlink>
      <w:r>
        <w:t xml:space="preserve">, </w:t>
      </w:r>
      <w:hyperlink r:id="rId2170">
        <w:r>
          <w:rPr>
            <w:color w:val="0000EE"/>
            <w:u w:val="single"/>
          </w:rPr>
          <w:t>11:29–30,</w:t>
        </w:r>
      </w:hyperlink>
      <w:r>
        <w:t xml:space="preserve"> </w:t>
      </w:r>
      <w:hyperlink r:id="rId660">
        <w:r>
          <w:rPr>
            <w:color w:val="0000EE"/>
            <w:u w:val="single"/>
          </w:rPr>
          <w:t>15:2</w:t>
        </w:r>
      </w:hyperlink>
      <w:r>
        <w:t>).</w:t>
      </w:r>
    </w:p>
    <w:p>
      <w:r/>
      <w:r>
        <w:t>Muchas personas creen que la segunda visita de Pablo (</w:t>
      </w:r>
      <w:hyperlink r:id="rId2166">
        <w:r>
          <w:rPr>
            <w:color w:val="0000EE"/>
            <w:u w:val="single"/>
          </w:rPr>
          <w:t>Gálatas 2:1</w:t>
        </w:r>
      </w:hyperlink>
      <w:r>
        <w:t xml:space="preserve">) coincide con la visita descrita en </w:t>
      </w:r>
      <w:hyperlink r:id="rId773">
        <w:r>
          <w:rPr>
            <w:color w:val="0000EE"/>
            <w:u w:val="single"/>
          </w:rPr>
          <w:t>Hechos 15</w:t>
        </w:r>
      </w:hyperlink>
      <w:r>
        <w:t>. Esto implicaría que Pablo estaba proporcionando su propia versión de lo ocurrido en una reunión importante conocida como el Concilio de Jerusalén. Existen varias razones para respaldar esta idea:</w:t>
      </w:r>
    </w:p>
    <w:p>
      <w:pPr>
        <w:pStyle w:val="ListBullet"/>
        <w:spacing w:line="240" w:lineRule="auto"/>
        <w:ind w:left="720"/>
      </w:pPr>
      <w:r/>
      <w:r>
        <w:t>Ambas cuentas mencionan a Bernabé.</w:t>
      </w:r>
    </w:p>
    <w:p>
      <w:pPr>
        <w:pStyle w:val="ListBullet"/>
        <w:spacing w:line="240" w:lineRule="auto"/>
        <w:ind w:left="720"/>
      </w:pPr>
      <w:r/>
      <w:r>
        <w:t>Ambos debaten si los creyentes no judíos (gentiles) necesitaban ser circuncidados.</w:t>
      </w:r>
    </w:p>
    <w:p>
      <w:pPr>
        <w:pStyle w:val="ListBullet"/>
        <w:spacing w:line="240" w:lineRule="auto"/>
        <w:ind w:left="720"/>
      </w:pPr>
      <w:r/>
      <w:r>
        <w:t>Ambos muestran a Pablo y a Bernabé informando a los líderes en Jerusalén.</w:t>
      </w:r>
    </w:p>
    <w:p>
      <w:r/>
      <w:r>
        <w:t>Sin embargo, existen algunos problemas con esta perspectiva:</w:t>
      </w:r>
    </w:p>
    <w:p>
      <w:pPr>
        <w:pStyle w:val="ListBullet"/>
        <w:spacing w:line="240" w:lineRule="auto"/>
        <w:ind w:left="720"/>
      </w:pPr>
      <w:r/>
      <w:r>
        <w:t xml:space="preserve">Las palabras de Pablo en </w:t>
      </w:r>
      <w:hyperlink r:id="rId2166">
        <w:r>
          <w:rPr>
            <w:color w:val="0000EE"/>
            <w:u w:val="single"/>
          </w:rPr>
          <w:t>Gálatas 2:1</w:t>
        </w:r>
      </w:hyperlink>
      <w:r>
        <w:t xml:space="preserve"> sugieren que esta fue su segunda visita a Jerusalén, pero en </w:t>
      </w:r>
      <w:hyperlink r:id="rId773">
        <w:r>
          <w:rPr>
            <w:color w:val="0000EE"/>
            <w:u w:val="single"/>
          </w:rPr>
          <w:t>Hechos 15</w:t>
        </w:r>
      </w:hyperlink>
      <w:r>
        <w:t xml:space="preserve"> fue su tercera visita. Algunos explican esto diciendo que durante su segunda visita (</w:t>
      </w:r>
      <w:hyperlink r:id="rId658">
        <w:r>
          <w:rPr>
            <w:color w:val="0000EE"/>
            <w:u w:val="single"/>
          </w:rPr>
          <w:t>Hechos 11:30</w:t>
        </w:r>
      </w:hyperlink>
      <w:r>
        <w:t>), Pablo y Bernabé solo entregaron dinero a los ancianos de la iglesia y no se reunieron con los apóstoles.</w:t>
      </w:r>
    </w:p>
    <w:p>
      <w:pPr>
        <w:pStyle w:val="ListBullet"/>
        <w:spacing w:line="240" w:lineRule="auto"/>
        <w:ind w:left="720"/>
      </w:pPr>
      <w:r/>
      <w:r>
        <w:t xml:space="preserve">En </w:t>
      </w:r>
      <w:hyperlink r:id="rId774">
        <w:r>
          <w:rPr>
            <w:color w:val="0000EE"/>
            <w:u w:val="single"/>
          </w:rPr>
          <w:t>Gálatas 2</w:t>
        </w:r>
      </w:hyperlink>
      <w:r>
        <w:t xml:space="preserve">, Pablo menciona reunirse solo con tres líderes principales en Jerusalén. No menciona una reunión con toda la iglesia, como se describe en </w:t>
      </w:r>
      <w:hyperlink r:id="rId773">
        <w:r>
          <w:rPr>
            <w:color w:val="0000EE"/>
            <w:u w:val="single"/>
          </w:rPr>
          <w:t>Hechos 15</w:t>
        </w:r>
      </w:hyperlink>
      <w:r>
        <w:t>. Algunos sugieren que Pablo y Bernabé podrían haber tenido una reunión privada con estos líderes antes de la reunión más grande de la iglesia en el año 50 d. C.</w:t>
      </w:r>
    </w:p>
    <w:p>
      <w:pPr>
        <w:pStyle w:val="ListBullet"/>
        <w:spacing w:line="240" w:lineRule="auto"/>
        <w:ind w:left="720"/>
      </w:pPr>
      <w:r/>
      <w:r>
        <w:t>Pablo no menciona las reglas que la iglesia de Jerusalén estableció para los creyentes no judíos (</w:t>
      </w:r>
      <w:hyperlink r:id="rId2171">
        <w:r>
          <w:rPr>
            <w:color w:val="0000EE"/>
            <w:u w:val="single"/>
          </w:rPr>
          <w:t>Hechos 15:20</w:t>
        </w:r>
      </w:hyperlink>
      <w:r>
        <w:t>). En su lugar, solo menciona su acuerdo de ayudar a los pobres (</w:t>
      </w:r>
      <w:hyperlink r:id="rId2172">
        <w:r>
          <w:rPr>
            <w:color w:val="0000EE"/>
            <w:u w:val="single"/>
          </w:rPr>
          <w:t>Gálatas 2:10</w:t>
        </w:r>
      </w:hyperlink>
      <w:r>
        <w:t>).</w:t>
      </w:r>
    </w:p>
    <w:p>
      <w:pPr>
        <w:pStyle w:val="ListBullet"/>
        <w:spacing w:line="240" w:lineRule="auto"/>
        <w:ind w:left="720"/>
      </w:pPr>
      <w:r/>
      <w:r>
        <w:t>Pablo relata una discusión con Pedro sobre la comunión entre creyentes judíos y no judíos (</w:t>
      </w:r>
      <w:hyperlink r:id="rId2173">
        <w:r>
          <w:rPr>
            <w:color w:val="0000EE"/>
            <w:u w:val="single"/>
          </w:rPr>
          <w:t>Gálatas 2:11–14</w:t>
        </w:r>
      </w:hyperlink>
      <w:r>
        <w:t>) después de haber descrito su acuerdo en Jerusalén. Esto resulta desconcertante porque muestra a Pedro actuando en contra de lo que habían acordado. Quizás Pedro aceptó que los no judíos no necesitaban ser circuncidados, pero tenía dudas sobre comer con ellos.</w:t>
      </w:r>
    </w:p>
    <w:p>
      <w:r/>
      <w:r>
        <w:t xml:space="preserve">Algunos estudiosos tienen una perspectiva diferente sobre lo que ocurrió. Creen que cuando Pablo y Bernabé llevaron dinero a Jerusalén, también mantuvieron reuniones privadas con los apóstoles principales. Esto podría haber sucedido durante el periodo descrito en </w:t>
      </w:r>
      <w:hyperlink r:id="rId2170">
        <w:r>
          <w:rPr>
            <w:color w:val="0000EE"/>
            <w:u w:val="single"/>
          </w:rPr>
          <w:t>Hechos 11:29–30</w:t>
        </w:r>
      </w:hyperlink>
      <w:r>
        <w:t>.</w:t>
      </w:r>
    </w:p>
    <w:p>
      <w:r/>
      <w:r>
        <w:t xml:space="preserve">En ese momento, había una fuerte oposición a los apóstoles. </w:t>
      </w:r>
      <w:hyperlink r:id="rId2174">
        <w:r>
          <w:rPr>
            <w:color w:val="0000EE"/>
            <w:u w:val="single"/>
          </w:rPr>
          <w:t>Hechos 12</w:t>
        </w:r>
      </w:hyperlink>
      <w:r>
        <w:t xml:space="preserve"> nos dice que Jacobo fue asesinado y Pedro fue encarcelado. Esto podría explicar por qué Pablo y Bernabé se reunieron con los líderes en privado en lugar de con toda la iglesia.</w:t>
      </w:r>
    </w:p>
    <w:p>
      <w:r/>
      <w:r>
        <w:t>Esta explicación nos ayuda a comprender dos cosas:</w:t>
      </w:r>
    </w:p>
    <w:p>
      <w:pPr>
        <w:pStyle w:val="ListNumber"/>
        <w:spacing w:line="240" w:lineRule="auto"/>
        <w:ind w:left="720"/>
      </w:pPr>
      <w:r/>
      <w:r>
        <w:t>Pablo no menciona la decisión de la iglesia porque esta reunión tuvo lugar antes de la gran reunión en Jerusalén (conocida como el Concilio de Jerusalén).</w:t>
      </w:r>
    </w:p>
    <w:p>
      <w:pPr>
        <w:pStyle w:val="ListNumber"/>
        <w:spacing w:line="240" w:lineRule="auto"/>
        <w:ind w:left="720"/>
      </w:pPr>
      <w:r/>
      <w:r>
        <w:t>Más tarde, Pedro actuó de manera diferente en Antioquía en cuanto a mezclarse con creyentes no judíos, ya que toda la iglesia aún no había discutido ni decidido qué hacer al respecto.</w:t>
      </w:r>
    </w:p>
    <w:p>
      <w:r/>
      <w:r>
        <w:t>Si esta perspectiva es correcta, Pablo podría haber escrito su carta a los Gálatas antes del año 50 d. C., lo que la convertiría en su carta más temprana.</w:t>
      </w:r>
    </w:p>
    <w:p>
      <w:r/>
      <w:r>
        <w:t>Sin embargo, esta idea presenta tres problemas:</w:t>
      </w:r>
    </w:p>
    <w:p>
      <w:pPr>
        <w:pStyle w:val="ListBullet"/>
        <w:spacing w:line="240" w:lineRule="auto"/>
        <w:ind w:left="720"/>
      </w:pPr>
      <w:r/>
      <w:r>
        <w:t xml:space="preserve">Cuando </w:t>
      </w:r>
      <w:hyperlink r:id="rId658">
        <w:r>
          <w:rPr>
            <w:color w:val="0000EE"/>
            <w:u w:val="single"/>
          </w:rPr>
          <w:t>Hechos 11:30</w:t>
        </w:r>
      </w:hyperlink>
      <w:r>
        <w:t xml:space="preserve"> menciona la visita de Pablo y Bernabé a Jerusalén, no se refiere a ninguna reunión con los apóstoles.</w:t>
      </w:r>
    </w:p>
    <w:p>
      <w:pPr>
        <w:pStyle w:val="ListBullet"/>
        <w:spacing w:line="240" w:lineRule="auto"/>
        <w:ind w:left="720"/>
      </w:pPr>
      <w:r/>
      <w:r>
        <w:t>Pablo menciona que él y Bernabé llevaron a un hombre llamado Tito con ellos (</w:t>
      </w:r>
      <w:hyperlink r:id="rId2166">
        <w:r>
          <w:rPr>
            <w:color w:val="0000EE"/>
            <w:u w:val="single"/>
          </w:rPr>
          <w:t>Gálatas 2:1</w:t>
        </w:r>
      </w:hyperlink>
      <w:r>
        <w:t>), pero el libro de los Hechos no menciona a Tito en absoluto durante esta visita.</w:t>
      </w:r>
    </w:p>
    <w:p>
      <w:pPr>
        <w:pStyle w:val="ListBullet"/>
        <w:spacing w:line="240" w:lineRule="auto"/>
        <w:ind w:left="720"/>
      </w:pPr>
      <w:r/>
      <w:r>
        <w:t>Pablo menciona predicar a personas no judías (</w:t>
      </w:r>
      <w:hyperlink r:id="rId2175">
        <w:r>
          <w:rPr>
            <w:color w:val="0000EE"/>
            <w:u w:val="single"/>
          </w:rPr>
          <w:t>Gálatas 2:2</w:t>
        </w:r>
      </w:hyperlink>
      <w:r>
        <w:t>). Esto sugiere que escribió la carta después de su primer viaje misionero. La única forma en que esto podría haber sido antes es si se refería a su trabajo en Antioquía, donde tanto creyentes judíos como no judíos adoraban juntos.</w:t>
      </w:r>
    </w:p>
    <w:p>
      <w:r/>
      <w:r>
        <w:t>Es difícil determinar cuál perspectiva es la correcta. Cuando Pablo menciona haber esperado 14 años (</w:t>
      </w:r>
      <w:hyperlink r:id="rId2166">
        <w:r>
          <w:rPr>
            <w:color w:val="0000EE"/>
            <w:u w:val="single"/>
          </w:rPr>
          <w:t>Gálatas 2:1</w:t>
        </w:r>
      </w:hyperlink>
      <w:r>
        <w:t>), esto sugiere que escribió la carta más tarde. Sin embargo, al comparar lo que Pablo escribe en esta carta con lo que se decidió en el Concilio de Jerusalén en el año 50 d. C., parece que podría haberla escrito antes.</w:t>
      </w:r>
    </w:p>
    <w:p>
      <w:pPr>
        <w:pStyle w:val="Heading3"/>
      </w:pPr>
      <w:r>
        <w:t>¿Por qué se escribió la carta a los Gálatas? ¿Qué enseña sobre Dios?</w:t>
      </w:r>
    </w:p>
    <w:p>
      <w:r/>
      <w:r>
        <w:t>Las iglesias en Galacia enfrentaban serios problemas. Un grupo de personas estaba causando conflictos al afirmar que los creyentes no judíos debían ser circuncidados (someterse a una ceremonia religiosa judía) para alcanzar la salvación. Estos alborotadores eran judíos cristianos (conocidos como judaizantes) que creían que las personas no judías solo podían ser salvas si seguían las costumbres judías.</w:t>
      </w:r>
    </w:p>
    <w:p>
      <w:r/>
      <w:r>
        <w:t>Estas personas también cuestionaban la autoridad de Pablo como apóstol de Jesús. Afirmaban que los apóstoles en Jerusalén eran más importantes que Pablo y respaldaban sus puntos de vista. Por eso, Pablo se tomó la situación muy en serio. Estaban desafiando el mensaje fundamental sobre Jesús (el evangelio) que él había enseñado. Su carta refleja lo preocupado que estaba por este problema.</w:t>
      </w:r>
    </w:p>
    <w:p>
      <w:r/>
      <w:r>
        <w:t>La interpretación de esta carta depende de cuándo la escribió Pablo. Si Pablo la escribió antes del Concilio de Jerusalén, la iglesia aún no había decidido qué hacer respecto a la circuncisión (</w:t>
      </w:r>
      <w:hyperlink r:id="rId773">
        <w:r>
          <w:rPr>
            <w:color w:val="0000EE"/>
            <w:u w:val="single"/>
          </w:rPr>
          <w:t>Hechos 15</w:t>
        </w:r>
      </w:hyperlink>
      <w:r>
        <w:t>). Esto significaría que el problema en Galacia fue el primer gran debate sobre este tema.</w:t>
      </w:r>
    </w:p>
    <w:p>
      <w:r/>
      <w:r>
        <w:t>Sin embargo, si Pablo hubiera escrito la carta después del Concilio de Jerusalén, las iglesias de Galacia del Neguev ya habrían recibido las decisiones del concilio (</w:t>
      </w:r>
      <w:hyperlink r:id="rId665">
        <w:r>
          <w:rPr>
            <w:color w:val="0000EE"/>
            <w:u w:val="single"/>
          </w:rPr>
          <w:t>Hechos 16:4</w:t>
        </w:r>
      </w:hyperlink>
      <w:r>
        <w:t>). Pero aún escuchaban a los judíos cristianos que tenían reglas más estrictas que las que los apóstoles en Jerusalén habían decidido. Si estaba escribiendo a las iglesias en el norte de Galacia, no sabemos si habían oído hablar de la decisión de la iglesia.</w:t>
      </w:r>
    </w:p>
    <w:p>
      <w:r/>
      <w:r>
        <w:t>Pablo escribió esta carta con dos objetivos principales:</w:t>
      </w:r>
    </w:p>
    <w:p>
      <w:pPr>
        <w:pStyle w:val="ListNumber"/>
        <w:spacing w:line="240" w:lineRule="auto"/>
        <w:ind w:left="720"/>
      </w:pPr>
      <w:r/>
      <w:r>
        <w:t>Para demostrar que era un verdadero apóstol de Jesús con auténtica autoridad</w:t>
      </w:r>
    </w:p>
    <w:p>
      <w:pPr>
        <w:pStyle w:val="ListNumber"/>
        <w:spacing w:line="240" w:lineRule="auto"/>
        <w:ind w:left="720"/>
      </w:pPr>
      <w:r/>
      <w:r>
        <w:t>Para defender su mensaje sobre Jesús como el mensaje verdadero (el evangelio)</w:t>
      </w:r>
    </w:p>
    <w:p>
      <w:r/>
      <w:r>
        <w:t>En su carta, Pablo enseña ideas importantes sobre Dios. Su mensaje principal advierte contra la creencia de que las personas deben seguir reglas religiosas estrictas para ser salvadas (conocido como legalismo). Esto no era solo un problema para las iglesias de Galacia; es relevante en cualquier lugar donde las personas piensen que deben seguir ciertas reglas para ser aceptadas por Dios.</w:t>
      </w:r>
    </w:p>
    <w:p>
      <w:r/>
      <w:r>
        <w:t>Pablo explicó por qué este pensamiento era incorrecto. Si las personas no judías tuvieran que ser circuncidadas para convertirse en cristianas, esto presentaría dos problemas:</w:t>
      </w:r>
    </w:p>
    <w:p>
      <w:pPr>
        <w:pStyle w:val="ListNumber"/>
        <w:spacing w:line="240" w:lineRule="auto"/>
        <w:ind w:left="720"/>
      </w:pPr>
      <w:r/>
      <w:r>
        <w:t>Sería necesaria una ceremonia física para la salvación.</w:t>
      </w:r>
    </w:p>
    <w:p>
      <w:pPr>
        <w:pStyle w:val="ListNumber"/>
        <w:spacing w:line="240" w:lineRule="auto"/>
        <w:ind w:left="720"/>
      </w:pPr>
      <w:r/>
      <w:r>
        <w:t>Obligaría a las personas a cumplir con todas las leyes judías.</w:t>
      </w:r>
    </w:p>
    <w:p>
      <w:r/>
      <w:r>
        <w:t>Pablo enseñó que las personas son justificadas ante Dios a través de la fe (o justificación por la fe), y no por seguir reglas religiosas (o justificación por las obras de la ley). A lo largo de su carta, enfatiza que la salvación proviene de la gracia de Dios, no del esfuerzo humano.</w:t>
      </w:r>
    </w:p>
    <w:p>
      <w:r/>
      <w:r>
        <w:t>Aunque Pablo argumentó en contra de seguir reglas religiosas para alcanzar la salvación, no afirmó que las personas pudieran hacer lo que desearan. Enseñó que existe un camino intermedio entre seguir estrictamente las reglas y carecer por completo de orientación.</w:t>
      </w:r>
    </w:p>
    <w:p>
      <w:r/>
      <w:r>
        <w:t>Jesús ofrece libertad a los creyentes, pero Pablo advierte que esta libertad no debe ser utilizada como excusa para hacer el mal (</w:t>
      </w:r>
      <w:hyperlink r:id="rId2147">
        <w:r>
          <w:rPr>
            <w:color w:val="0000EE"/>
            <w:u w:val="single"/>
          </w:rPr>
          <w:t>Gálatas 5:13</w:t>
        </w:r>
      </w:hyperlink>
      <w:r>
        <w:t>). De hecho, Pablo establece estándares muy altos sobre cómo deben vivir los cristianos. Se pone a sí mismo como ejemplo, afirmando que su antiguo yo ha muerto (ha sido "crucificado con Cristo") y ahora vive para Cristo (</w:t>
      </w:r>
      <w:hyperlink r:id="rId2176">
        <w:r>
          <w:rPr>
            <w:color w:val="0000EE"/>
            <w:u w:val="single"/>
          </w:rPr>
          <w:t>Gálatas 2:20</w:t>
        </w:r>
      </w:hyperlink>
      <w:r>
        <w:t>).</w:t>
      </w:r>
    </w:p>
    <w:p>
      <w:r/>
      <w:r>
        <w:t>Esta carta enseña dos cosas importantes:</w:t>
      </w:r>
    </w:p>
    <w:p>
      <w:pPr>
        <w:pStyle w:val="ListNumber"/>
        <w:spacing w:line="240" w:lineRule="auto"/>
        <w:ind w:left="720"/>
      </w:pPr>
      <w:r/>
      <w:r>
        <w:t>Cómo los cristianos pueden ser realmente libres</w:t>
      </w:r>
    </w:p>
    <w:p>
      <w:pPr>
        <w:pStyle w:val="ListNumber"/>
        <w:spacing w:line="240" w:lineRule="auto"/>
        <w:ind w:left="720"/>
      </w:pPr>
      <w:r/>
      <w:r>
        <w:t>Cómo deben los cristianos utilizar esa libertad para vivir vidas ejemplares</w:t>
      </w:r>
    </w:p>
    <w:p>
      <w:pPr>
        <w:pStyle w:val="Heading3"/>
      </w:pPr>
      <w:r>
        <w:t>¿Cuál es el mensaje de la carta a los Gálatas?</w:t>
      </w:r>
    </w:p>
    <w:p>
      <w:pPr>
        <w:pStyle w:val="Heading4"/>
      </w:pPr>
      <w:r>
        <w:t>Introducción (</w:t>
      </w:r>
      <w:hyperlink r:id="rId2177">
        <w:r>
          <w:rPr>
            <w:color w:val="0000EE"/>
            <w:u w:val="single"/>
          </w:rPr>
          <w:t>1:1–5</w:t>
        </w:r>
      </w:hyperlink>
      <w:r>
        <w:t>)</w:t>
      </w:r>
    </w:p>
    <w:p>
      <w:r/>
      <w:r>
        <w:t>Pablo inicia esta carta de manera distinta a sus otras. Normalmente, empieza sus cartas agradeciendo a Dios y ofreciendo un breve saludo. Sin embargo, en esta carta omite el agradecimiento y extiende el saludo. Desde el inicio, recalca con firmeza que Dios lo eligió para ser su apóstol (Un apóstol es alguien seleccionado y enviado por Jesús para ser su mensajero especial y representante).</w:t>
      </w:r>
    </w:p>
    <w:p>
      <w:pPr>
        <w:pStyle w:val="Heading4"/>
      </w:pPr>
      <w:r>
        <w:t>Los oponentes (</w:t>
      </w:r>
      <w:hyperlink r:id="rId2178">
        <w:r>
          <w:rPr>
            <w:color w:val="0000EE"/>
            <w:u w:val="single"/>
          </w:rPr>
          <w:t>1:6–10</w:t>
        </w:r>
      </w:hyperlink>
      <w:r>
        <w:t>)</w:t>
      </w:r>
    </w:p>
    <w:p>
      <w:r/>
      <w:r>
        <w:t>Pablo está sorprendido de que los Gálatas hayan comenzado tan rápidamente a escuchar a personas que están alterando el evangelio (las buenas nuevas sobre Jesús). Advierte con firmeza contra cualquiera que enseñe un mensaje diferente.</w:t>
      </w:r>
    </w:p>
    <w:p>
      <w:pPr>
        <w:pStyle w:val="Heading4"/>
      </w:pPr>
      <w:r>
        <w:t>Una defensa de su apostolado (</w:t>
      </w:r>
      <w:hyperlink r:id="rId2179">
        <w:r>
          <w:rPr>
            <w:color w:val="0000EE"/>
            <w:u w:val="single"/>
          </w:rPr>
          <w:t>1:11–2:14</w:t>
        </w:r>
      </w:hyperlink>
      <w:r>
        <w:t>)</w:t>
      </w:r>
    </w:p>
    <w:p>
      <w:r/>
      <w:r>
        <w:t>Pablo defiende su posición en varios pasos:</w:t>
      </w:r>
    </w:p>
    <w:p>
      <w:pPr>
        <w:pStyle w:val="ListNumber"/>
        <w:spacing w:line="240" w:lineRule="auto"/>
        <w:ind w:left="720"/>
      </w:pPr>
      <w:r/>
      <w:r>
        <w:t>Él explica que su enseñanza proviene directamente de Dios, no de ninguna persona. Esto demuestra dos cosas importantes:</w:t>
      </w:r>
    </w:p>
    <w:p>
      <w:pPr>
        <w:pStyle w:val="ListBullet"/>
        <w:spacing w:line="240" w:lineRule="auto"/>
        <w:ind w:left="1440"/>
      </w:pPr>
      <w:r/>
      <w:r>
        <w:t>Dios lo eligió para ser apóstol.</w:t>
      </w:r>
    </w:p>
    <w:p>
      <w:pPr>
        <w:pStyle w:val="ListBullet"/>
        <w:spacing w:line="240" w:lineRule="auto"/>
        <w:ind w:left="1440"/>
      </w:pPr>
      <w:r/>
      <w:r>
        <w:t>Dios aprobó su mensaje acerca de Jesús.</w:t>
      </w:r>
    </w:p>
    <w:p>
      <w:pPr>
        <w:pStyle w:val="ListNumber"/>
        <w:spacing w:line="240" w:lineRule="auto"/>
        <w:ind w:left="720"/>
      </w:pPr>
      <w:r/>
      <w:r>
        <w:t>Pablo quiere dejar claro que su autoridad no depende de otras personas. Sin embargo, también demuestra que enseña las mismas cosas que los otros apóstoles (</w:t>
      </w:r>
      <w:hyperlink r:id="rId2180">
        <w:r>
          <w:rPr>
            <w:color w:val="0000EE"/>
            <w:u w:val="single"/>
          </w:rPr>
          <w:t>Gálatas 1:11–12</w:t>
        </w:r>
      </w:hyperlink>
      <w:r>
        <w:t>).</w:t>
      </w:r>
    </w:p>
    <w:p>
      <w:pPr>
        <w:pStyle w:val="ListNumber"/>
        <w:spacing w:line="240" w:lineRule="auto"/>
        <w:ind w:left="720"/>
      </w:pPr>
      <w:r/>
      <w:r>
        <w:t>Luego, Pablo habla sobre cómo su vida cambió. Describe cómo pasó de ser una persona judía muy devota a alguien que predica las buenas nuevas sobre Jesús. Esto ayuda a mostrar que fue Dios quien lo llamó a este trabajo (</w:t>
      </w:r>
      <w:hyperlink r:id="rId2181">
        <w:r>
          <w:rPr>
            <w:color w:val="0000EE"/>
            <w:u w:val="single"/>
          </w:rPr>
          <w:t>Gálatas 13–17</w:t>
        </w:r>
      </w:hyperlink>
      <w:r>
        <w:t>).</w:t>
      </w:r>
    </w:p>
    <w:p>
      <w:r/>
      <w:r>
        <w:t>Pablo luego describe dos reuniones importantes que tuvo con los apóstoles en Jerusalén. En estas reuniones, fue recibido como un compañero apóstol, lo que demostró que todos estaban de acuerdo entre ellos.</w:t>
      </w:r>
    </w:p>
    <w:p>
      <w:r/>
      <w:r>
        <w:t>Hicieron un plan juntos:</w:t>
      </w:r>
    </w:p>
    <w:p>
      <w:pPr>
        <w:pStyle w:val="ListBullet"/>
        <w:spacing w:line="240" w:lineRule="auto"/>
        <w:ind w:left="720"/>
      </w:pPr>
      <w:r/>
      <w:r>
        <w:t>Pablo enseñaría a las personas no judías acerca de Jesús.</w:t>
      </w:r>
    </w:p>
    <w:p>
      <w:pPr>
        <w:pStyle w:val="ListBullet"/>
        <w:spacing w:line="240" w:lineRule="auto"/>
        <w:ind w:left="720"/>
      </w:pPr>
      <w:r/>
      <w:r>
        <w:t>Pedro enseñaría a personas de origen judío.</w:t>
      </w:r>
    </w:p>
    <w:p>
      <w:pPr>
        <w:pStyle w:val="ListBullet"/>
        <w:spacing w:line="240" w:lineRule="auto"/>
        <w:ind w:left="720"/>
      </w:pPr>
      <w:r/>
      <w:r>
        <w:t>Todos estuvieron de acuerdo en que Pablo era un auténtico apóstol de Jesús.</w:t>
      </w:r>
    </w:p>
    <w:p>
      <w:pPr>
        <w:pStyle w:val="ListBullet"/>
        <w:spacing w:line="240" w:lineRule="auto"/>
        <w:ind w:left="720"/>
      </w:pPr>
      <w:r/>
      <w:r>
        <w:t>Todos prometen ayudar a los pobres, ya que los cristianos tienen la responsabilidad de hacerlo (</w:t>
      </w:r>
      <w:hyperlink r:id="rId2182">
        <w:r>
          <w:rPr>
            <w:color w:val="0000EE"/>
            <w:u w:val="single"/>
          </w:rPr>
          <w:t>1:18–2:10</w:t>
        </w:r>
      </w:hyperlink>
      <w:r>
        <w:t>).</w:t>
      </w:r>
    </w:p>
    <w:p>
      <w:r/>
      <w:r>
        <w:t>Pablo ofrece un ejemplo concreto para demostrar su autoridad como apóstol. Relata una ocasión en la que corrigió públicamente a Pedro. Pedro había cambiado su comportamiento por temor a algunas personas que vinieron de Jacobo en Jerusalén. Estas personas pertenecían a un grupo que insistía en seguir las costumbres judías (conocido como "la circuncisión" o "el grupo de la circuncisión"). Cuando Pablo desafió a Pedro sobre esto, se derivaron las enseñanzas principales de su carta (</w:t>
      </w:r>
      <w:hyperlink r:id="rId2173">
        <w:r>
          <w:rPr>
            <w:color w:val="0000EE"/>
            <w:u w:val="single"/>
          </w:rPr>
          <w:t>Gálatas 2:11–14</w:t>
        </w:r>
      </w:hyperlink>
      <w:r>
        <w:t>).</w:t>
      </w:r>
    </w:p>
    <w:p>
      <w:pPr>
        <w:pStyle w:val="Heading4"/>
      </w:pPr>
      <w:r>
        <w:t>Una defensa del Evangelio (</w:t>
      </w:r>
      <w:hyperlink r:id="rId2183">
        <w:r>
          <w:rPr>
            <w:color w:val="0000EE"/>
            <w:u w:val="single"/>
          </w:rPr>
          <w:t>2:15–4:31</w:t>
        </w:r>
      </w:hyperlink>
      <w:r>
        <w:t>)</w:t>
      </w:r>
    </w:p>
    <w:p>
      <w:r/>
      <w:r>
        <w:t xml:space="preserve">Pablo presenta el tema de la justificación por las obras de la ley y muestra cómo difiere de la justificación por la fe. Pablo afirma que las personas deben elegir entre Jesús (ser justificados ante Dios por la fe) y la ley (ser justificados por las obras de la ley; </w:t>
      </w:r>
      <w:hyperlink r:id="rId2184">
        <w:r>
          <w:rPr>
            <w:color w:val="0000EE"/>
            <w:u w:val="single"/>
          </w:rPr>
          <w:t>Gálatas 2:15–21</w:t>
        </w:r>
      </w:hyperlink>
      <w:r>
        <w:t>).</w:t>
      </w:r>
    </w:p>
    <w:p>
      <w:r/>
      <w:r>
        <w:t>Pablo quiere demostrar que la fe en Jesús es superior a seguir las leyes judías para alcanzar la salvación. Les recuerda a los Gálatas que se convirtieron en cristianos gracias al Espíritu de Dios, no por seguir reglas. Está desconcertado sobre por qué ahora desean volver a seguir estrictamente la ley, la cual él afirma que proviene del esfuerzo humano (la "carne") en lugar del Espíritu de Dios (</w:t>
      </w:r>
      <w:hyperlink r:id="rId2185">
        <w:r>
          <w:rPr>
            <w:color w:val="0000EE"/>
            <w:u w:val="single"/>
          </w:rPr>
          <w:t>Gálatas 3:1–5</w:t>
        </w:r>
      </w:hyperlink>
      <w:r>
        <w:t>).</w:t>
      </w:r>
    </w:p>
    <w:p>
      <w:r/>
      <w:r>
        <w:t>Pablo luego menciona a Abraham. Lo hace porque sus oponentes afirmaban que solo las personas descendientes de Abraham podían ser salvadas y que la circuncisión era el signo necesario para pertenecer a la familia del pacto de Dios.</w:t>
      </w:r>
    </w:p>
    <w:p>
      <w:r/>
      <w:r>
        <w:t>Pero Pablo explica algo importante. Incluso el mismo Abraham fue justificado ante Dios a través de la fe, no por seguir la ley (</w:t>
      </w:r>
      <w:hyperlink r:id="rId2186">
        <w:r>
          <w:rPr>
            <w:color w:val="0000EE"/>
            <w:u w:val="single"/>
          </w:rPr>
          <w:t>Gálatas 3:6–9</w:t>
        </w:r>
      </w:hyperlink>
      <w:r>
        <w:t>).</w:t>
      </w:r>
    </w:p>
    <w:p>
      <w:r/>
      <w:r>
        <w:t>Pablo explica que seguir la ley solo puede traer una maldición porque nadie puede obedecerla perfectamente. Luego, enseña cómo Jesús se ha convertido en una maldición por nosotros. Debido a esto, Pablo dice que a través de Jesús podemos recibir las bendiciones que Dios prometió a Abraham (</w:t>
      </w:r>
      <w:hyperlink r:id="rId2187">
        <w:r>
          <w:rPr>
            <w:color w:val="0000EE"/>
            <w:u w:val="single"/>
          </w:rPr>
          <w:t>Gálatas 3:10–14</w:t>
        </w:r>
      </w:hyperlink>
      <w:r>
        <w:t>).</w:t>
      </w:r>
    </w:p>
    <w:p>
      <w:r/>
      <w:r>
        <w:t>Pablo es consciente de que algunas personas podrían argumentar en contra de su enseñanza sobre Abraham. Podrían afirmar que no debería utilizar la promesa de Dios a Abraham para oponerse a seguir la ley. Sin embargo, Pablo aclara que Dios hizo esta promesa a Abraham 400 años antes de entregar la ley. Por lo tanto, la ley posterior no puede anular la promesa anterior de Dios (</w:t>
      </w:r>
      <w:hyperlink r:id="rId2188">
        <w:r>
          <w:rPr>
            <w:color w:val="0000EE"/>
            <w:u w:val="single"/>
          </w:rPr>
          <w:t>Gálatas 3:15–18</w:t>
        </w:r>
      </w:hyperlink>
      <w:r>
        <w:t>).</w:t>
      </w:r>
    </w:p>
    <w:p>
      <w:r/>
      <w:r>
        <w:t>A continuación, Pablo explica por qué Dios dio la ley en primer lugar. Él dice que la ley tenía dos propósitos importantes:</w:t>
      </w:r>
    </w:p>
    <w:p>
      <w:pPr>
        <w:pStyle w:val="ListNumber"/>
        <w:spacing w:line="240" w:lineRule="auto"/>
        <w:ind w:left="720"/>
      </w:pPr>
      <w:r/>
      <w:r>
        <w:t>Para mostrar a las personas que necesitaban la ayuda de Dios.</w:t>
      </w:r>
    </w:p>
    <w:p>
      <w:pPr>
        <w:pStyle w:val="ListNumber"/>
        <w:spacing w:line="240" w:lineRule="auto"/>
        <w:ind w:left="720"/>
      </w:pPr>
      <w:r/>
      <w:r>
        <w:t>Para demostrar que simplemente seguir la ley no puede otorgar vida espiritual</w:t>
      </w:r>
    </w:p>
    <w:p>
      <w:r/>
      <w:r>
        <w:t>Pablo compara la ley con un guardián (o tutor) que cuida de un niño. En tiempos antiguos, las familias adineradas tenían a alguien que supervisaba a sus hijos hasta que fueran lo suficientemente mayores para ser independientes. Pablo utiliza este ejemplo para explicar cómo funcionaba la ley antes de que Jesús viniera (</w:t>
      </w:r>
      <w:hyperlink r:id="rId2189">
        <w:r>
          <w:rPr>
            <w:color w:val="0000EE"/>
            <w:u w:val="single"/>
          </w:rPr>
          <w:t>Gálatas 3:19–29</w:t>
        </w:r>
      </w:hyperlink>
      <w:r>
        <w:t>).</w:t>
      </w:r>
    </w:p>
    <w:p>
      <w:r/>
      <w:r>
        <w:t>Pablo compara dos situaciones distintas:</w:t>
      </w:r>
    </w:p>
    <w:p>
      <w:pPr>
        <w:pStyle w:val="ListNumber"/>
        <w:spacing w:line="240" w:lineRule="auto"/>
        <w:ind w:left="720"/>
      </w:pPr>
      <w:r/>
      <w:r>
        <w:t>Ser como un niño bajo la supervisión de un tutor</w:t>
      </w:r>
    </w:p>
    <w:p>
      <w:pPr>
        <w:pStyle w:val="ListNumber"/>
        <w:spacing w:line="240" w:lineRule="auto"/>
        <w:ind w:left="720"/>
      </w:pPr>
      <w:r/>
      <w:r>
        <w:t>Ser como un adulto con plenos derechos en la familia</w:t>
      </w:r>
    </w:p>
    <w:p>
      <w:r/>
      <w:r>
        <w:t>Él explica que el Espíritu de Dios ayuda a los creyentes a tener una relación cercana con Dios, permitiéndoles llamarlo "Abba" (que significa "Padre" en arameo). Este tipo de relación cercana no era posible únicamente siguiendo la ley (</w:t>
      </w:r>
      <w:hyperlink r:id="rId2190">
        <w:r>
          <w:rPr>
            <w:color w:val="0000EE"/>
            <w:u w:val="single"/>
          </w:rPr>
          <w:t>Gálatas 4:1–7</w:t>
        </w:r>
      </w:hyperlink>
      <w:r>
        <w:t>).</w:t>
      </w:r>
    </w:p>
    <w:p>
      <w:r/>
      <w:r>
        <w:t>Después de presentar sus puntos principales, Pablo hace un llamado personal a los Gálatas. Primero, les recuerda su pasado:</w:t>
      </w:r>
    </w:p>
    <w:p>
      <w:pPr>
        <w:pStyle w:val="ListBullet"/>
        <w:spacing w:line="240" w:lineRule="auto"/>
        <w:ind w:left="720"/>
      </w:pPr>
      <w:r/>
      <w:r>
        <w:t>Antes de convertirse al cristianismo, eran como esclavos de la ley.</w:t>
      </w:r>
    </w:p>
    <w:p>
      <w:pPr>
        <w:pStyle w:val="ListBullet"/>
        <w:spacing w:line="240" w:lineRule="auto"/>
        <w:ind w:left="720"/>
      </w:pPr>
      <w:r/>
      <w:r>
        <w:t>Ahora están regresando a ese mismo tipo de esclavitud al intentar seguir las festividades religiosas judías. Pablo está muy triste por este cambio.</w:t>
      </w:r>
    </w:p>
    <w:p>
      <w:r/>
      <w:r>
        <w:t>Luego, les recuerda acerca de su relación:</w:t>
      </w:r>
    </w:p>
    <w:p>
      <w:pPr>
        <w:pStyle w:val="ListBullet"/>
        <w:spacing w:line="240" w:lineRule="auto"/>
        <w:ind w:left="720"/>
      </w:pPr>
      <w:r/>
      <w:r>
        <w:t>Cuando se convirtieron al cristianismo por primera vez, amaban y respetaban a Pablo.</w:t>
      </w:r>
    </w:p>
    <w:p>
      <w:pPr>
        <w:pStyle w:val="ListBullet"/>
        <w:spacing w:line="240" w:lineRule="auto"/>
        <w:ind w:left="720"/>
      </w:pPr>
      <w:r/>
      <w:r>
        <w:t>Ahora su actitud hacia él ha cambiado, lo cual preocupa profundamente a Pablo (</w:t>
      </w:r>
      <w:hyperlink r:id="rId2191">
        <w:r>
          <w:rPr>
            <w:color w:val="0000EE"/>
            <w:u w:val="single"/>
          </w:rPr>
          <w:t>Gálatas 4:8–20</w:t>
        </w:r>
      </w:hyperlink>
      <w:r>
        <w:t>).</w:t>
      </w:r>
    </w:p>
    <w:p>
      <w:r/>
      <w:r>
        <w:t>Finalmente, Pablo emplea una historia de la Biblia para ilustrar su argumento. Menciona a los dos hijos de Abraham, Isaac e Ismael, y utiliza su historia como ejemplo para destacar la diferencia entre:</w:t>
      </w:r>
    </w:p>
    <w:p>
      <w:pPr>
        <w:pStyle w:val="ListBullet"/>
        <w:spacing w:line="240" w:lineRule="auto"/>
        <w:ind w:left="720"/>
      </w:pPr>
      <w:r/>
      <w:r>
        <w:t>Isaac, cuya madre era Sara, una mujer libre (Pablo lo utiliza como ejemplo de ser hijos libres de Dios)</w:t>
      </w:r>
    </w:p>
    <w:p>
      <w:pPr>
        <w:pStyle w:val="ListBullet"/>
        <w:spacing w:line="240" w:lineRule="auto"/>
        <w:ind w:left="720"/>
      </w:pPr>
      <w:r/>
      <w:r>
        <w:t>Ismael, cuya madre era Agar, una esclava (Pablo lo utiliza como ejemplo de ser esclavos de la ley)</w:t>
      </w:r>
    </w:p>
    <w:p>
      <w:r/>
      <w:r>
        <w:t>Este ejemplo respalda lo que Pablo ha estado diciendo sobre la libertad en contraste con la esclavitud a las reglas (</w:t>
      </w:r>
      <w:hyperlink r:id="rId2192">
        <w:r>
          <w:rPr>
            <w:color w:val="0000EE"/>
            <w:u w:val="single"/>
          </w:rPr>
          <w:t>Gálatas 4:21–31</w:t>
        </w:r>
      </w:hyperlink>
      <w:r>
        <w:t>).</w:t>
      </w:r>
    </w:p>
    <w:p>
      <w:pPr>
        <w:pStyle w:val="Heading4"/>
      </w:pPr>
      <w:r>
        <w:t>Consejos prácticos (</w:t>
      </w:r>
      <w:hyperlink r:id="rId2193">
        <w:r>
          <w:rPr>
            <w:color w:val="0000EE"/>
            <w:u w:val="single"/>
          </w:rPr>
          <w:t>5:1–6:10</w:t>
        </w:r>
      </w:hyperlink>
      <w:r>
        <w:t>)</w:t>
      </w:r>
    </w:p>
    <w:p>
      <w:r/>
      <w:r>
        <w:t>Después de explicar sus enseñanzas principales, Pablo les indica a los Gálatas cómo deben vivir como personas libres en Cristo:</w:t>
      </w:r>
    </w:p>
    <w:p>
      <w:pPr>
        <w:pStyle w:val="ListBullet"/>
        <w:spacing w:line="240" w:lineRule="auto"/>
        <w:ind w:left="720"/>
      </w:pPr>
      <w:r/>
      <w:r>
        <w:t>No renuncies a la libertad aceptando ser circuncidado y seguir las leyes judías (</w:t>
      </w:r>
      <w:hyperlink r:id="rId2194">
        <w:r>
          <w:rPr>
            <w:color w:val="0000EE"/>
            <w:u w:val="single"/>
          </w:rPr>
          <w:t>Gálatas 5:1–6</w:t>
        </w:r>
      </w:hyperlink>
      <w:r>
        <w:t>).</w:t>
      </w:r>
    </w:p>
    <w:p>
      <w:pPr>
        <w:pStyle w:val="ListBullet"/>
        <w:spacing w:line="240" w:lineRule="auto"/>
        <w:ind w:left="720"/>
      </w:pPr>
      <w:r/>
      <w:r>
        <w:t>Tengan cuidado con las personas que enseñan cosas incorrectas (</w:t>
      </w:r>
      <w:hyperlink r:id="rId2195">
        <w:r>
          <w:rPr>
            <w:color w:val="0000EE"/>
            <w:u w:val="single"/>
          </w:rPr>
          <w:t>Gálatas 5:7–12</w:t>
        </w:r>
      </w:hyperlink>
      <w:r>
        <w:t>).</w:t>
      </w:r>
    </w:p>
    <w:p>
      <w:pPr>
        <w:pStyle w:val="ListBullet"/>
        <w:spacing w:line="240" w:lineRule="auto"/>
        <w:ind w:left="720"/>
      </w:pPr>
      <w:r/>
      <w:r>
        <w:t>Reemplace el cumplimiento estricto de las reglas con amor. El Espíritu de Dios ayuda a las personas a evitar hacer cosas malas y a desarrollar buenas cualidades en sus vidas (</w:t>
      </w:r>
      <w:hyperlink r:id="rId2196">
        <w:r>
          <w:rPr>
            <w:color w:val="0000EE"/>
            <w:u w:val="single"/>
          </w:rPr>
          <w:t>Gálatas 5:13</w:t>
        </w:r>
      </w:hyperlink>
      <w:r>
        <w:t>–</w:t>
      </w:r>
      <w:hyperlink r:id="rId2196">
        <w:r>
          <w:rPr>
            <w:color w:val="0000EE"/>
            <w:u w:val="single"/>
          </w:rPr>
          <w:t>26</w:t>
        </w:r>
      </w:hyperlink>
      <w:r>
        <w:t>).</w:t>
      </w:r>
    </w:p>
    <w:p>
      <w:pPr>
        <w:pStyle w:val="ListBullet"/>
        <w:spacing w:line="240" w:lineRule="auto"/>
        <w:ind w:left="720"/>
      </w:pPr>
      <w:r/>
      <w:r>
        <w:t>Vive con consideración hacia los demás. Ayuda a las personas que están pasando por dificultades. Sé especialmente servicial con otros cristianos. Busca maneras de hacer el bien a todos (</w:t>
      </w:r>
      <w:hyperlink r:id="rId2197">
        <w:r>
          <w:rPr>
            <w:color w:val="0000EE"/>
            <w:u w:val="single"/>
          </w:rPr>
          <w:t>Gálatas 6:1–10</w:t>
        </w:r>
      </w:hyperlink>
      <w:r>
        <w:t>).</w:t>
      </w:r>
    </w:p>
    <w:p>
      <w:pPr>
        <w:pStyle w:val="Heading4"/>
      </w:pPr>
      <w:r>
        <w:t>Conclusión (</w:t>
      </w:r>
      <w:hyperlink r:id="rId2198">
        <w:r>
          <w:rPr>
            <w:color w:val="0000EE"/>
            <w:u w:val="single"/>
          </w:rPr>
          <w:t>6:11–18</w:t>
        </w:r>
      </w:hyperlink>
      <w:r>
        <w:t>)</w:t>
      </w:r>
    </w:p>
    <w:p>
      <w:r/>
      <w:r>
        <w:t>Pablo redacta la parte final de la carta por su cuenta. Realiza un último contraste entre:</w:t>
      </w:r>
    </w:p>
    <w:p>
      <w:pPr>
        <w:pStyle w:val="ListBullet"/>
        <w:spacing w:line="240" w:lineRule="auto"/>
        <w:ind w:left="720"/>
      </w:pPr>
      <w:r/>
      <w:r>
        <w:t>Su enfoque está en enorgullecerse únicamente de la muerte de Jesús en la cruz ("jactarse en la cruz")</w:t>
      </w:r>
    </w:p>
    <w:p>
      <w:pPr>
        <w:pStyle w:val="ListBullet"/>
        <w:spacing w:line="240" w:lineRule="auto"/>
        <w:ind w:left="720"/>
      </w:pPr>
      <w:r/>
      <w:r>
        <w:t>El enfoque de sus oponentes es enorgullecerse de seguir la ley y las ceremonias religiosas ("jactarse en la carne")</w:t>
      </w:r>
    </w:p>
    <w:p>
      <w:r/>
      <w:r>
        <w:t>A diferencia de sus otras cartas, Pablo no termina con ningún saludo. En su lugar, simplemente pide que no lo molesten más con estos asuntos.</w:t>
      </w:r>
    </w:p>
    <w:p>
      <w:r/>
      <w:r>
        <w:rPr>
          <w:i/>
        </w:rPr>
        <w:t>Véase también</w:t>
      </w:r>
      <w:r>
        <w:t xml:space="preserve"> </w:t>
      </w:r>
      <w:r>
        <w:t>Galacia</w:t>
      </w:r>
      <w:r>
        <w:t xml:space="preserve">; </w:t>
      </w:r>
      <w:r>
        <w:t>Judaizantes</w:t>
      </w:r>
      <w:r>
        <w:t xml:space="preserve">; </w:t>
      </w:r>
      <w:r>
        <w:t>Ley, Concepto bíblico de la</w:t>
      </w:r>
      <w:r>
        <w:t xml:space="preserve">; </w:t>
      </w:r>
      <w:r>
        <w:t>Pablo, el apóstol</w:t>
      </w:r>
      <w:r>
        <w:t>.</w:t>
      </w:r>
      <w:r/>
      <w:r/>
    </w:p>
    <w:p>
      <w:r/>
    </w:p>
    <w:p>
      <w:pPr>
        <w:pStyle w:val="Heading2"/>
      </w:pPr>
      <w:r>
        <w:t>Carta a los Romanos</w:t>
      </w:r>
      <w:r/>
    </w:p>
    <w:p>
      <w:r/>
      <w:r>
        <w:t>El sexto libro del Nuevo Testamento es la carta más larga del apóstol Pablo en la Biblia.</w:t>
      </w:r>
    </w:p>
    <w:p>
      <w:pPr>
        <w:pStyle w:val="Heading3"/>
      </w:pPr>
      <w:r>
        <w:t>Sumario</w:t>
      </w:r>
    </w:p>
    <w:p>
      <w:pPr>
        <w:pStyle w:val="ListBullet"/>
        <w:spacing w:line="240" w:lineRule="auto"/>
        <w:ind w:left="720"/>
      </w:pPr>
      <w:r/>
      <w:r>
        <w:t>¿Quién fue el autor de la carta a los Romanos?</w:t>
      </w:r>
    </w:p>
    <w:p>
      <w:pPr>
        <w:pStyle w:val="ListBullet"/>
        <w:spacing w:line="240" w:lineRule="auto"/>
        <w:ind w:left="720"/>
      </w:pPr>
      <w:r/>
      <w:r>
        <w:t>¿Cuándo y dónde se escribió la Carta a los Romanos? ¿A quién estaba dirigida?</w:t>
      </w:r>
    </w:p>
    <w:p>
      <w:pPr>
        <w:pStyle w:val="ListBullet"/>
        <w:spacing w:line="240" w:lineRule="auto"/>
        <w:ind w:left="720"/>
      </w:pPr>
      <w:r/>
      <w:r>
        <w:t>¿Cuál es el contexto de la carta?</w:t>
      </w:r>
    </w:p>
    <w:p>
      <w:pPr>
        <w:pStyle w:val="ListBullet"/>
        <w:spacing w:line="240" w:lineRule="auto"/>
        <w:ind w:left="720"/>
      </w:pPr>
      <w:r/>
      <w:r>
        <w:t>¿Quiénes fueron las personas que recibieron la carta?</w:t>
      </w:r>
    </w:p>
    <w:p>
      <w:pPr>
        <w:pStyle w:val="ListBullet"/>
        <w:spacing w:line="240" w:lineRule="auto"/>
        <w:ind w:left="720"/>
      </w:pPr>
      <w:r/>
      <w:r>
        <w:t>¿Cuál fue el propósito de escribir la carta a los Romanos?</w:t>
      </w:r>
    </w:p>
    <w:p>
      <w:pPr>
        <w:pStyle w:val="ListBullet"/>
        <w:spacing w:line="240" w:lineRule="auto"/>
        <w:ind w:left="720"/>
      </w:pPr>
      <w:r/>
      <w:r>
        <w:t>¿Qué nos enseña la Carta a los Romanos acerca de Dios?</w:t>
      </w:r>
    </w:p>
    <w:p>
      <w:pPr>
        <w:pStyle w:val="ListBullet"/>
        <w:spacing w:line="240" w:lineRule="auto"/>
        <w:ind w:left="720"/>
      </w:pPr>
      <w:r/>
      <w:r>
        <w:t>¿Cuál es el mensaje de la Carta a los Romanos?</w:t>
      </w:r>
    </w:p>
    <w:p>
      <w:pPr>
        <w:pStyle w:val="Heading3"/>
      </w:pPr>
      <w:r>
        <w:t>¿Quién fue el autor de la carta?</w:t>
      </w:r>
    </w:p>
    <w:p>
      <w:r/>
      <w:r>
        <w:t>El apóstol Pablo escribió esta carta, como podemos ver por su uso de "yo" a lo largo de ella (</w:t>
      </w:r>
      <w:hyperlink r:id="rId2199">
        <w:r>
          <w:rPr>
            <w:color w:val="0000EE"/>
            <w:u w:val="single"/>
          </w:rPr>
          <w:t>Ro 1:5,10</w:t>
        </w:r>
      </w:hyperlink>
      <w:r>
        <w:t>, y otros versículos). La carta comienza con "PABLO, siervo de Jesucristo, llamado á ser apóstol". Aunque Pablo pronunció las palabras, un hombre llamado Tercio las escribió (</w:t>
      </w:r>
      <w:hyperlink r:id="rId2200">
        <w:r>
          <w:rPr>
            <w:color w:val="0000EE"/>
            <w:u w:val="single"/>
          </w:rPr>
          <w:t>Ro 16:22</w:t>
        </w:r>
      </w:hyperlink>
      <w:r>
        <w:t>). Los estudiosos de todos los puntos de vista están de acuerdo en que Pablo es el autor de esta carta. De hecho, Romanos aparece primero en casi todas las listas antiguas de las cartas de Pablo.</w:t>
      </w:r>
    </w:p>
    <w:p>
      <w:pPr>
        <w:pStyle w:val="Heading3"/>
      </w:pPr>
      <w:r>
        <w:t>¿A quién fue dirigida la carta? ¿Desde dónde se escribió la carta?</w:t>
      </w:r>
    </w:p>
    <w:p>
      <w:r/>
      <w:r>
        <w:t>Pablo envió esta carta a los cristianos en Roma (</w:t>
      </w:r>
      <w:hyperlink r:id="rId2201">
        <w:r>
          <w:rPr>
            <w:color w:val="0000EE"/>
            <w:u w:val="single"/>
          </w:rPr>
          <w:t>Ro 1:7</w:t>
        </w:r>
      </w:hyperlink>
      <w:r>
        <w:t>). La escribió mientras estaba en la ciudad de Corinto. Sabemos esto porque menciona a Erasto, quien era el tesorero de la ciudad de Corinto (</w:t>
      </w:r>
      <w:hyperlink r:id="rId2202">
        <w:r>
          <w:rPr>
            <w:color w:val="0000EE"/>
            <w:u w:val="single"/>
          </w:rPr>
          <w:t>Ro 16:23</w:t>
        </w:r>
      </w:hyperlink>
      <w:r>
        <w:t>). Hay una inscripción (una escritura tallada en el pavimento) junto al gran teatro en Corinto. La inscripción afirma que Erasto, el tesorero de la ciudad, la colocó allí en agradecimiento por su elección. Parece que Erasto permaneció en Corinto porque era su hogar (</w:t>
      </w:r>
      <w:hyperlink r:id="rId2203">
        <w:r>
          <w:rPr>
            <w:color w:val="0000EE"/>
            <w:u w:val="single"/>
          </w:rPr>
          <w:t>2 Tm 4:20</w:t>
        </w:r>
      </w:hyperlink>
      <w:r>
        <w:t>).</w:t>
      </w:r>
    </w:p>
    <w:p>
      <w:r/>
      <w:r>
        <w:t>Además, cuando Pablo escribió esta carta, se hospedaba con un hombre llamado Gayo (</w:t>
      </w:r>
      <w:hyperlink r:id="rId2202">
        <w:r>
          <w:rPr>
            <w:color w:val="0000EE"/>
            <w:u w:val="single"/>
          </w:rPr>
          <w:t>Ro 16:23</w:t>
        </w:r>
      </w:hyperlink>
      <w:r>
        <w:t>). Este probablemente era el mismo Gayo que vivía en Corinto (</w:t>
      </w:r>
      <w:hyperlink r:id="rId2204">
        <w:r>
          <w:rPr>
            <w:color w:val="0000EE"/>
            <w:u w:val="single"/>
          </w:rPr>
          <w:t>1 Co 1:14</w:t>
        </w:r>
      </w:hyperlink>
      <w:r>
        <w:t>). Una mujer llamada Febe probablemente llevó la carta a Roma. Ella era una diaconisa que servía en la iglesia en Cencrea, que era el puerto oriental de Corinto (</w:t>
      </w:r>
      <w:hyperlink r:id="rId2205">
        <w:r>
          <w:rPr>
            <w:color w:val="0000EE"/>
            <w:u w:val="single"/>
          </w:rPr>
          <w:t>Ro 16:1</w:t>
        </w:r>
      </w:hyperlink>
      <w:r>
        <w:t>).</w:t>
      </w:r>
    </w:p>
    <w:p>
      <w:pPr>
        <w:pStyle w:val="Heading3"/>
      </w:pPr>
      <w:r>
        <w:t>¿Cuándo fue escrita la carta?</w:t>
      </w:r>
    </w:p>
    <w:p>
      <w:r/>
      <w:r>
        <w:t xml:space="preserve">Podemos determinar cuándo Pablo escribió esta carta examinando lo que menciona en ella, como referencias a personas, eventos y sus viajes. En </w:t>
      </w:r>
      <w:hyperlink r:id="rId2206">
        <w:r>
          <w:rPr>
            <w:color w:val="0000EE"/>
            <w:u w:val="single"/>
          </w:rPr>
          <w:t>Romanos 15:23–28</w:t>
        </w:r>
      </w:hyperlink>
      <w:r>
        <w:t>, Pablo indica que estaba a punto de visitar Jerusalén. Estaba llevando dinero que las iglesias en Macedonia y Acaya habían recolectado para los cristianos pobres allí. Después de esto, planeaba visitar Roma en su camino a España (</w:t>
      </w:r>
      <w:hyperlink r:id="rId2206">
        <w:r>
          <w:rPr>
            <w:color w:val="0000EE"/>
            <w:u w:val="single"/>
          </w:rPr>
          <w:t>Ro 15:23–28</w:t>
        </w:r>
      </w:hyperlink>
      <w:r>
        <w:t>). Llevó este dinero con él desde Corinto al final de su tercera visita de tres meses a esa ciudad (</w:t>
      </w:r>
      <w:hyperlink r:id="rId2207">
        <w:r>
          <w:rPr>
            <w:color w:val="0000EE"/>
            <w:u w:val="single"/>
          </w:rPr>
          <w:t>Hc 20:2,23;</w:t>
        </w:r>
      </w:hyperlink>
      <w:r>
        <w:t xml:space="preserve"> </w:t>
      </w:r>
      <w:hyperlink r:id="rId2208">
        <w:r>
          <w:rPr>
            <w:color w:val="0000EE"/>
            <w:u w:val="single"/>
          </w:rPr>
          <w:t>24:17</w:t>
        </w:r>
      </w:hyperlink>
      <w:r>
        <w:t>).</w:t>
      </w:r>
    </w:p>
    <w:p>
      <w:r/>
      <w:r>
        <w:t>En ese momento, algunas personas viajaron con Pablo desde Corinto. El libro de los Hechos menciona sus nombres (</w:t>
      </w:r>
      <w:hyperlink r:id="rId1133">
        <w:r>
          <w:rPr>
            <w:color w:val="0000EE"/>
            <w:u w:val="single"/>
          </w:rPr>
          <w:t>Hc 20:4</w:t>
        </w:r>
      </w:hyperlink>
      <w:r>
        <w:t>). Cuatro de estas personas estaban con Pablo cuando escribió esta carta: Timoteo, Sosipater (o Sopater), Gayo y Erasto (o Aristarco) (</w:t>
      </w:r>
      <w:hyperlink r:id="rId2209">
        <w:r>
          <w:rPr>
            <w:color w:val="0000EE"/>
            <w:u w:val="single"/>
          </w:rPr>
          <w:t>Ro 16:21, 23</w:t>
        </w:r>
      </w:hyperlink>
      <w:r>
        <w:t>). Pablo visitó Jerusalén alrededor del año 57–58 d.C., por lo que escribió esta carta aproximadamente en esa misma época.</w:t>
      </w:r>
    </w:p>
    <w:p>
      <w:pPr>
        <w:pStyle w:val="Heading3"/>
      </w:pPr>
      <w:r>
        <w:t>¿Cuál es el contexto de la carta?</w:t>
      </w:r>
    </w:p>
    <w:p>
      <w:r/>
      <w:r>
        <w:t>Durante su segundo viaje misionero, Pablo visitó Corinto y fundó una iglesia allí. Permaneció en la ciudad durante 18 meses (</w:t>
      </w:r>
      <w:hyperlink r:id="rId2210">
        <w:r>
          <w:rPr>
            <w:color w:val="0000EE"/>
            <w:u w:val="single"/>
          </w:rPr>
          <w:t>Hc 18:1,11</w:t>
        </w:r>
      </w:hyperlink>
      <w:r>
        <w:t>). Llegó al mismo tiempo que Priscila y Áquila, quienes habían llegado recientemente de Roma. Después de que Pablo estuvo en Corinto durante 18 meses, fue llevado ante el nuevo procónsul (gobernador) Galión (</w:t>
      </w:r>
      <w:hyperlink r:id="rId2031">
        <w:r>
          <w:rPr>
            <w:color w:val="0000EE"/>
            <w:u w:val="single"/>
          </w:rPr>
          <w:t>Hc 18:12</w:t>
        </w:r>
      </w:hyperlink>
      <w:r>
        <w:t>). Sabemos cuándo ocurrió esto porque los arqueólogos encontraron una inscripción sobre Galión en Delfos que indica que se convirtió en gobernador en la primavera del año 51 d.C. Esto significa que Pablo debió haber llegado a Corinto en el invierno del año 49 d.C.</w:t>
      </w:r>
    </w:p>
    <w:p>
      <w:r/>
      <w:r>
        <w:t>Después de dejar Corinto, Pablo regresó a Antioquía para informar sobre su trabajo. Luego comenzó su viaje final para recolectar dinero de las iglesias no judías (gentiles) para los pobres en Jerusalén (</w:t>
      </w:r>
      <w:hyperlink r:id="rId2211">
        <w:r>
          <w:rPr>
            <w:color w:val="0000EE"/>
            <w:u w:val="single"/>
          </w:rPr>
          <w:t>Ro 15:25–29</w:t>
        </w:r>
      </w:hyperlink>
      <w:r>
        <w:t>). Había planeado esta colecta anteriormente (</w:t>
      </w:r>
      <w:hyperlink r:id="rId2212">
        <w:r>
          <w:rPr>
            <w:color w:val="0000EE"/>
            <w:u w:val="single"/>
          </w:rPr>
          <w:t>1 Co 16:1,</w:t>
        </w:r>
      </w:hyperlink>
      <w:r>
        <w:t xml:space="preserve"> </w:t>
      </w:r>
      <w:hyperlink r:id="rId2213">
        <w:r>
          <w:rPr>
            <w:color w:val="0000EE"/>
            <w:u w:val="single"/>
          </w:rPr>
          <w:t>2 Co 9:5</w:t>
        </w:r>
      </w:hyperlink>
      <w:r>
        <w:t>). Pablo tuvo que regresar a Corinto debido a los continuos problemas que habían allí (</w:t>
      </w:r>
      <w:hyperlink r:id="rId2214">
        <w:r>
          <w:rPr>
            <w:color w:val="0000EE"/>
            <w:u w:val="single"/>
          </w:rPr>
          <w:t>1 Co 1:11,</w:t>
        </w:r>
      </w:hyperlink>
      <w:r>
        <w:t xml:space="preserve"> </w:t>
      </w:r>
      <w:hyperlink r:id="rId2215">
        <w:r>
          <w:rPr>
            <w:color w:val="0000EE"/>
            <w:u w:val="single"/>
          </w:rPr>
          <w:t xml:space="preserve">7:1; </w:t>
        </w:r>
      </w:hyperlink>
      <w:hyperlink r:id="rId2216">
        <w:r>
          <w:rPr>
            <w:color w:val="0000EE"/>
            <w:u w:val="single"/>
          </w:rPr>
          <w:t>Hc 20:3</w:t>
        </w:r>
      </w:hyperlink>
      <w:r>
        <w:t>). Fue entonces cuando escribió la carta a los Romanos. Los dos últimos capítulos muestran que Pablo planeaba llevar el dinero a Jerusalén pronto y luego viajar a Roma (</w:t>
      </w:r>
      <w:hyperlink r:id="rId2217">
        <w:r>
          <w:rPr>
            <w:color w:val="0000EE"/>
            <w:u w:val="single"/>
          </w:rPr>
          <w:t>Ro 15:23–24</w:t>
        </w:r>
      </w:hyperlink>
      <w:r>
        <w:t>).</w:t>
      </w:r>
    </w:p>
    <w:p>
      <w:r/>
      <w:r>
        <w:t>Él escribió esta carta para informar a los romanos que iba a visitarlos, para que pudieran ayudarlo a continuar su viaje a España (</w:t>
      </w:r>
      <w:hyperlink r:id="rId2218">
        <w:r>
          <w:rPr>
            <w:color w:val="0000EE"/>
            <w:u w:val="single"/>
          </w:rPr>
          <w:t>Ro 15:24,28</w:t>
        </w:r>
      </w:hyperlink>
      <w:r>
        <w:t>). A diferencia de la mayoría de las otras iglesias, Pablo no fundó las iglesias en Roma o Colosas. Por eso, su carta no menciona problemas específicos entre los cristianos romanos.</w:t>
      </w:r>
    </w:p>
    <w:p>
      <w:pPr>
        <w:pStyle w:val="Heading3"/>
      </w:pPr>
      <w:r>
        <w:t>¿Quiénes fueron las personas que recibieron la carta?</w:t>
      </w:r>
    </w:p>
    <w:p>
      <w:r/>
      <w:r>
        <w:t>La iglesia en Roma contaba tanto con cristianos judíos como no judíos. Probablemente, la iglesia comenzó cuando algunos creyentes judíos que estaban en Jerusalén el Día de Pentecostés se convirtieron en cristianos (</w:t>
      </w:r>
      <w:hyperlink r:id="rId2219">
        <w:r>
          <w:rPr>
            <w:color w:val="0000EE"/>
            <w:u w:val="single"/>
          </w:rPr>
          <w:t>Hc 2:10</w:t>
        </w:r>
      </w:hyperlink>
      <w:r>
        <w:t>). Ellos formaban parte de las tres mil personas que creyeron en Jesús ese día. Es probable que algunos de estos nuevos creyentes llevaran las buenas nuevas sobre Jesús de regreso a Roma. Algunos de los cristianos a quienes Pablo saluda en su carta podrían haber estado siguiendo a Jesús durante muchos años, y podrían haber sido de las primeras personas en convertirse en cristianos. Hasta que Pablo llegó, la iglesia romana probablemente creció gracias a que sus propios miembros compartían su fe, con la ayuda ocasional de maestros visitantes.</w:t>
      </w:r>
    </w:p>
    <w:p>
      <w:r/>
      <w:r>
        <w:t>Las buenas nuevas sobre Jesús claramente se habían difundido entre los gentiles, ya que había creyentes no judíos en la iglesia romana. Podemos ver esto por lo que Pablo menciona a lo largo de su carta. De hecho, Pablo les escribe como si la mayoría de los miembros de la iglesia fueran gentiles (</w:t>
      </w:r>
      <w:hyperlink r:id="rId2220">
        <w:r>
          <w:rPr>
            <w:color w:val="0000EE"/>
            <w:u w:val="single"/>
          </w:rPr>
          <w:t>Ro 1:13,15;</w:t>
        </w:r>
      </w:hyperlink>
      <w:r>
        <w:t xml:space="preserve"> </w:t>
      </w:r>
      <w:hyperlink r:id="rId2221">
        <w:r>
          <w:rPr>
            <w:color w:val="0000EE"/>
            <w:u w:val="single"/>
          </w:rPr>
          <w:t>15:15–16</w:t>
        </w:r>
      </w:hyperlink>
      <w:r>
        <w:t xml:space="preserve">). Muchos de estos miembros no judíos probablemente eran personas no judías "temerosas de Dios" que seguían prácticas religiosas judías pero no se habían convertido completamente al judaísmo (como Cornelio en </w:t>
      </w:r>
      <w:hyperlink r:id="rId2222">
        <w:r>
          <w:rPr>
            <w:color w:val="0000EE"/>
            <w:u w:val="single"/>
          </w:rPr>
          <w:t>Hc 10:2</w:t>
        </w:r>
      </w:hyperlink>
      <w:r>
        <w:t>).</w:t>
      </w:r>
    </w:p>
    <w:p>
      <w:pPr>
        <w:pStyle w:val="Heading3"/>
      </w:pPr>
      <w:r>
        <w:t>¿Cuál fue el motivo de la carta?</w:t>
      </w:r>
    </w:p>
    <w:p>
      <w:r/>
      <w:r>
        <w:t>Esta es la carta más detallada y apasionada de Pablo. Se presenta como un documento de enseñanza meticuloso y una carta personal y emotiva. El mensaje principal es que tanto judíos como gentiles no han cumplido con los estándares de Dios y necesitan salvación (</w:t>
      </w:r>
      <w:hyperlink r:id="rId2223">
        <w:r>
          <w:rPr>
            <w:color w:val="0000EE"/>
            <w:u w:val="single"/>
          </w:rPr>
          <w:t>Ro 3:21–31</w:t>
        </w:r>
      </w:hyperlink>
      <w:r>
        <w:t>). Dios ha mostrado a todos su manera de reconciliarse con las personas, no solo al pueblo judío. Esto es porque Dios es el Dios de toda la humanidad, ya que solo hay un Dios (</w:t>
      </w:r>
      <w:hyperlink r:id="rId2224">
        <w:r>
          <w:rPr>
            <w:color w:val="0000EE"/>
            <w:u w:val="single"/>
          </w:rPr>
          <w:t>Ro 3:29</w:t>
        </w:r>
      </w:hyperlink>
      <w:r>
        <w:t>). Él se reconcilia con el pueblo judío a través de la muerte de Jesús en la cruz y hace lo mismo para los no judíos, cumpliendo su promesa hecha a Abraham (</w:t>
      </w:r>
      <w:hyperlink r:id="rId2225">
        <w:r>
          <w:rPr>
            <w:color w:val="0000EE"/>
            <w:u w:val="single"/>
          </w:rPr>
          <w:t>Ro 3:30</w:t>
        </w:r>
      </w:hyperlink>
      <w:r>
        <w:t>). Ambos grupos pueden recibir la bendición de Dios mediante la fe (</w:t>
      </w:r>
      <w:hyperlink r:id="rId2226">
        <w:r>
          <w:rPr>
            <w:color w:val="0000EE"/>
            <w:u w:val="single"/>
          </w:rPr>
          <w:t>Ro 5:2</w:t>
        </w:r>
      </w:hyperlink>
      <w:r>
        <w:t xml:space="preserve">). Estas buenas nuevas son primero para el pueblo judío, pero también para los griegos (término que Pablo usa para referirse a todas las personas no judías; </w:t>
      </w:r>
      <w:hyperlink r:id="rId280">
        <w:r>
          <w:rPr>
            <w:color w:val="0000EE"/>
            <w:u w:val="single"/>
          </w:rPr>
          <w:t>Ro 1:16</w:t>
        </w:r>
      </w:hyperlink>
      <w:r>
        <w:t>).</w:t>
      </w:r>
    </w:p>
    <w:p>
      <w:pPr>
        <w:pStyle w:val="Heading3"/>
      </w:pPr>
      <w:r>
        <w:t>¿Qué Nos Enseña la Carta Acerca de Dios?</w:t>
      </w:r>
    </w:p>
    <w:p>
      <w:r/>
      <w:r>
        <w:t>Una vez que una persona cree en Jesús, es justificada ante Dios (</w:t>
      </w:r>
      <w:hyperlink r:id="rId2227">
        <w:r>
          <w:rPr>
            <w:color w:val="0000EE"/>
            <w:u w:val="single"/>
          </w:rPr>
          <w:t>Ro 1–3</w:t>
        </w:r>
      </w:hyperlink>
      <w:r>
        <w:t>). Esto significa que Dios la acepta como justa ante Él. Esta nueva relación con Dios les otorga a los creyentes una nueva vida a través de Jesús y los convierte en parte del pueblo de Dios (</w:t>
      </w:r>
      <w:hyperlink r:id="rId2228">
        <w:r>
          <w:rPr>
            <w:color w:val="0000EE"/>
            <w:u w:val="single"/>
          </w:rPr>
          <w:t>Ro 4–8</w:t>
        </w:r>
      </w:hyperlink>
      <w:r>
        <w:t>). Estos capítulos son la parte más compleja de la carta. Explican verdades profundas sobre la infinita bondad de Dios, su amor supremo y sus planes misteriosos para las personas.</w:t>
      </w:r>
    </w:p>
    <w:p>
      <w:r/>
      <w:r>
        <w:t>Después de esto, Pablo habla sobre cómo las personas no judías se están convirtiendo en parte de la familia de Dios. Explica que, aunque muchos judíos no creyeron en Jesús, algunos permanecieron fieles. Afirma que un día, todo el verdadero pueblo de Dios (tanto judíos como gentiles) estará unido como una sola iglesia en la tierra (</w:t>
      </w:r>
      <w:hyperlink r:id="rId2229">
        <w:r>
          <w:rPr>
            <w:color w:val="0000EE"/>
            <w:u w:val="single"/>
          </w:rPr>
          <w:t>Ro 9–11</w:t>
        </w:r>
      </w:hyperlink>
      <w:r>
        <w:t>).</w:t>
      </w:r>
    </w:p>
    <w:p>
      <w:r/>
      <w:r>
        <w:t>En las siguientes secciones, Pablo explica cómo estas enseñanzas deberían cambiar la manera en que los cristianos viven y trabajan juntos (</w:t>
      </w:r>
      <w:hyperlink r:id="rId2230">
        <w:r>
          <w:rPr>
            <w:color w:val="0000EE"/>
            <w:u w:val="single"/>
          </w:rPr>
          <w:t>Ro 12–15</w:t>
        </w:r>
      </w:hyperlink>
      <w:r>
        <w:t>). La carta concluye con los saludos personales de Pablo a varios cristianos en Roma (</w:t>
      </w:r>
      <w:hyperlink r:id="rId2231">
        <w:r>
          <w:rPr>
            <w:color w:val="0000EE"/>
            <w:u w:val="single"/>
          </w:rPr>
          <w:t>Ro 16</w:t>
        </w:r>
      </w:hyperlink>
      <w:r>
        <w:t>).</w:t>
      </w:r>
    </w:p>
    <w:p>
      <w:pPr>
        <w:pStyle w:val="Heading3"/>
      </w:pPr>
      <w:r>
        <w:t>¿Cuál es el contenido de la carta?</w:t>
      </w:r>
    </w:p>
    <w:p>
      <w:pPr>
        <w:pStyle w:val="Heading4"/>
      </w:pPr>
      <w:r>
        <w:t>Resumen de la carta</w:t>
      </w:r>
    </w:p>
    <w:p>
      <w:r/>
      <w:hyperlink r:id="rId1481">
        <w:r>
          <w:rPr>
            <w:color w:val="0000EE"/>
            <w:u w:val="single"/>
          </w:rPr>
          <w:t xml:space="preserve">Romanos 1:17 </w:t>
        </w:r>
      </w:hyperlink>
      <w:r>
        <w:t xml:space="preserve">expone el mensaje central de los primeros ocho capítulos: “el justo vivirá por la fe”. Pablo cita estas palabras de </w:t>
      </w:r>
      <w:hyperlink r:id="rId1759">
        <w:r>
          <w:rPr>
            <w:color w:val="0000EE"/>
            <w:u w:val="single"/>
          </w:rPr>
          <w:t>Habacuc 2:4</w:t>
        </w:r>
      </w:hyperlink>
      <w:r>
        <w:t xml:space="preserve"> para demostrar que ser justificado ante Dios mediante la fe siempre fue parte del plan divino. Esto fue enseñado por los profetas del Antiguo Testamento. La novedad en la enseñanza de Pablo era que los gentiles podían integrarse en la familia de Dios junto con el pueblo judío al creer en Jesús (</w:t>
      </w:r>
      <w:hyperlink r:id="rId2232">
        <w:r>
          <w:rPr>
            <w:color w:val="0000EE"/>
            <w:u w:val="single"/>
          </w:rPr>
          <w:t>Ef 3:5–6</w:t>
        </w:r>
      </w:hyperlink>
      <w:r>
        <w:t>). Algunos cristianos judíos afirmaban que los gentiles debían convertirse al judaísmo primero para ser aceptados por Dios (</w:t>
      </w:r>
      <w:hyperlink r:id="rId2233">
        <w:r>
          <w:rPr>
            <w:color w:val="0000EE"/>
            <w:u w:val="single"/>
          </w:rPr>
          <w:t>Hc 15:1</w:t>
        </w:r>
      </w:hyperlink>
      <w:r>
        <w:t>). Sin embargo, Pablo explicó en Efesios que el plan de Dios era aceptar a ambos grupos mediante su fe en Jesús (</w:t>
      </w:r>
      <w:hyperlink r:id="rId2234">
        <w:r>
          <w:rPr>
            <w:color w:val="0000EE"/>
            <w:u w:val="single"/>
          </w:rPr>
          <w:t>Ef 3:6</w:t>
        </w:r>
      </w:hyperlink>
      <w:r>
        <w:t>).</w:t>
      </w:r>
    </w:p>
    <w:p>
      <w:r/>
      <w:r>
        <w:t>La primera parte de la carta explica cómo las personas son justificadas ante Dios a través de la fe. Los primeros tres capítulos demuestran que tanto judíos como gentiles han pecado, y que la obra de Jesús para salvar a las personas se aplica a ambos grupos (</w:t>
      </w:r>
      <w:hyperlink r:id="rId2235">
        <w:r>
          <w:rPr>
            <w:color w:val="0000EE"/>
            <w:u w:val="single"/>
          </w:rPr>
          <w:t>Ro 3:21–22</w:t>
        </w:r>
      </w:hyperlink>
      <w:r>
        <w:t xml:space="preserve">). El capítulo </w:t>
      </w:r>
      <w:hyperlink r:id="rId2236">
        <w:r>
          <w:rPr>
            <w:color w:val="0000EE"/>
            <w:u w:val="single"/>
          </w:rPr>
          <w:t>4</w:t>
        </w:r>
      </w:hyperlink>
      <w:r>
        <w:t xml:space="preserve"> muestra que Abraham es el padre espiritual de todos los que creen en Dios, tanto judíos como no judíos.</w:t>
      </w:r>
    </w:p>
    <w:p>
      <w:r/>
      <w:r>
        <w:t xml:space="preserve">Luego, en los capítulos </w:t>
      </w:r>
      <w:hyperlink r:id="rId2237">
        <w:r>
          <w:rPr>
            <w:color w:val="0000EE"/>
            <w:u w:val="single"/>
          </w:rPr>
          <w:t>5–8</w:t>
        </w:r>
      </w:hyperlink>
      <w:r>
        <w:t>, Pablo explica cómo las personas que han sido justificadas por Dios deben vivir por fe. Cualquiera, ya sea judío o gentil, que acepte lo que Dios hizo a través de la muerte de Jesús en la cruz será liberado de:</w:t>
      </w:r>
    </w:p>
    <w:p>
      <w:pPr>
        <w:pStyle w:val="ListBullet"/>
        <w:spacing w:line="240" w:lineRule="auto"/>
        <w:ind w:left="720"/>
      </w:pPr>
      <w:r/>
      <w:r>
        <w:t xml:space="preserve">La ira de Dios (capítulo </w:t>
      </w:r>
      <w:hyperlink r:id="rId2238">
        <w:r>
          <w:rPr>
            <w:color w:val="0000EE"/>
            <w:u w:val="single"/>
          </w:rPr>
          <w:t>5</w:t>
        </w:r>
      </w:hyperlink>
      <w:r>
        <w:t>)</w:t>
      </w:r>
    </w:p>
    <w:p>
      <w:pPr>
        <w:pStyle w:val="ListBullet"/>
        <w:spacing w:line="240" w:lineRule="auto"/>
        <w:ind w:left="720"/>
      </w:pPr>
      <w:r/>
      <w:r>
        <w:t xml:space="preserve">El poder del pecado (capítulo </w:t>
      </w:r>
      <w:hyperlink r:id="rId2239">
        <w:r>
          <w:rPr>
            <w:color w:val="0000EE"/>
            <w:u w:val="single"/>
          </w:rPr>
          <w:t>6</w:t>
        </w:r>
      </w:hyperlink>
      <w:r>
        <w:t>)</w:t>
      </w:r>
    </w:p>
    <w:p>
      <w:pPr>
        <w:pStyle w:val="ListBullet"/>
        <w:spacing w:line="240" w:lineRule="auto"/>
        <w:ind w:left="720"/>
      </w:pPr>
      <w:r/>
      <w:r>
        <w:t xml:space="preserve">El poder vinculante de la ley (capítulo </w:t>
      </w:r>
      <w:hyperlink r:id="rId2240">
        <w:r>
          <w:rPr>
            <w:color w:val="0000EE"/>
            <w:u w:val="single"/>
          </w:rPr>
          <w:t>7</w:t>
        </w:r>
      </w:hyperlink>
      <w:r>
        <w:t>)</w:t>
      </w:r>
    </w:p>
    <w:p>
      <w:pPr>
        <w:pStyle w:val="ListBullet"/>
        <w:spacing w:line="240" w:lineRule="auto"/>
        <w:ind w:left="720"/>
      </w:pPr>
      <w:r/>
      <w:r>
        <w:t xml:space="preserve">El poder de la muerte (capítulo </w:t>
      </w:r>
      <w:hyperlink r:id="rId2241">
        <w:r>
          <w:rPr>
            <w:color w:val="0000EE"/>
            <w:u w:val="single"/>
          </w:rPr>
          <w:t>8</w:t>
        </w:r>
      </w:hyperlink>
      <w:r>
        <w:t>)</w:t>
      </w:r>
    </w:p>
    <w:p>
      <w:r/>
      <w:r>
        <w:t xml:space="preserve">En </w:t>
      </w:r>
      <w:hyperlink r:id="rId2229">
        <w:r>
          <w:rPr>
            <w:color w:val="0000EE"/>
            <w:u w:val="single"/>
          </w:rPr>
          <w:t>Romanos 9–11</w:t>
        </w:r>
      </w:hyperlink>
      <w:r>
        <w:t>, Pablo discute la nación de Israel “según la carne” (judíos físicos) en relación con el propósito futuro de Dios. Concluye que Dios no ha rechazado a su pueblo que proviene de la línea familiar de Abraham (</w:t>
      </w:r>
      <w:hyperlink r:id="rId2242">
        <w:r>
          <w:rPr>
            <w:color w:val="0000EE"/>
            <w:u w:val="single"/>
          </w:rPr>
          <w:t>Ro 11:1–2</w:t>
        </w:r>
      </w:hyperlink>
      <w:r>
        <w:t>). Usando la imagen de un árbol, Pablo explica que Dios puede reintegrarlos a su familia si aceptan a Jesús como su salvador prometido (</w:t>
      </w:r>
      <w:hyperlink r:id="rId2243">
        <w:r>
          <w:rPr>
            <w:color w:val="0000EE"/>
            <w:u w:val="single"/>
          </w:rPr>
          <w:t>Ro 11:23</w:t>
        </w:r>
      </w:hyperlink>
      <w:r>
        <w:t>).</w:t>
      </w:r>
    </w:p>
    <w:p>
      <w:r/>
      <w:r>
        <w:t>En los capítulos finales (</w:t>
      </w:r>
      <w:hyperlink r:id="rId2244">
        <w:r>
          <w:rPr>
            <w:color w:val="0000EE"/>
            <w:u w:val="single"/>
          </w:rPr>
          <w:t>Ro 12–16</w:t>
        </w:r>
      </w:hyperlink>
      <w:r>
        <w:t>), Pablo explica cómo las enseñanzas de los primeros 11 capítulos deberían influir en la vida diaria de los cristianos. Concluye recordando a los lectores la importancia de que los gentiles hayan llegado a Dios a través de su ministerio (</w:t>
      </w:r>
      <w:hyperlink r:id="rId2245">
        <w:r>
          <w:rPr>
            <w:color w:val="0000EE"/>
            <w:u w:val="single"/>
          </w:rPr>
          <w:t>Ro 15</w:t>
        </w:r>
      </w:hyperlink>
      <w:r>
        <w:t>).</w:t>
      </w:r>
    </w:p>
    <w:p>
      <w:pPr>
        <w:pStyle w:val="Heading4"/>
      </w:pPr>
      <w:r>
        <w:t>Detalle de la carta</w:t>
      </w:r>
    </w:p>
    <w:p>
      <w:r/>
      <w:r>
        <w:t>En el primer capítulo, Pablo sostiene que los gentiles paganos se rebelaban contra Dios. Dios había manifestado su ira contra sus caminos malvados (</w:t>
      </w:r>
      <w:hyperlink r:id="rId2246">
        <w:r>
          <w:rPr>
            <w:color w:val="0000EE"/>
            <w:u w:val="single"/>
          </w:rPr>
          <w:t>Ro 1:18</w:t>
        </w:r>
      </w:hyperlink>
      <w:r>
        <w:t>). Dios les había proporcionado suficiente evidencia de su existencia a través del mundo natural. Sin embargo, eligieron adorar a muchos dioses e ídolos en su lugar, lo que condujo a un comportamiento inmoral (</w:t>
      </w:r>
      <w:hyperlink r:id="rId2247">
        <w:r>
          <w:rPr>
            <w:color w:val="0000EE"/>
            <w:u w:val="single"/>
          </w:rPr>
          <w:t>Ro 1:20–23</w:t>
        </w:r>
      </w:hyperlink>
      <w:r>
        <w:t>). Tres veces, Pablo menciona que “Dios los entregó a los deseos de sus corazones” (</w:t>
      </w:r>
      <w:hyperlink r:id="rId2248">
        <w:r>
          <w:rPr>
            <w:color w:val="0000EE"/>
            <w:u w:val="single"/>
          </w:rPr>
          <w:t>Ro 1:24</w:t>
        </w:r>
      </w:hyperlink>
      <w:r>
        <w:t>). Esto incluía:</w:t>
      </w:r>
    </w:p>
    <w:p>
      <w:pPr>
        <w:pStyle w:val="ListBullet"/>
        <w:spacing w:line="240" w:lineRule="auto"/>
        <w:ind w:left="720"/>
      </w:pPr>
      <w:r/>
      <w:r>
        <w:t>“</w:t>
      </w:r>
      <w:r>
        <w:t>afectos vergonzosos</w:t>
      </w:r>
      <w:r>
        <w:t>” (</w:t>
      </w:r>
      <w:hyperlink r:id="rId2249">
        <w:r>
          <w:rPr>
            <w:color w:val="0000EE"/>
            <w:u w:val="single"/>
          </w:rPr>
          <w:t>Ro 1:26</w:t>
        </w:r>
      </w:hyperlink>
      <w:r>
        <w:t>),</w:t>
      </w:r>
    </w:p>
    <w:p>
      <w:pPr>
        <w:pStyle w:val="ListBullet"/>
        <w:spacing w:line="240" w:lineRule="auto"/>
        <w:ind w:left="720"/>
      </w:pPr>
      <w:r/>
      <w:r>
        <w:t xml:space="preserve">“una </w:t>
      </w:r>
      <w:r>
        <w:t>mente depravada</w:t>
      </w:r>
      <w:r>
        <w:t>” (</w:t>
      </w:r>
      <w:hyperlink r:id="rId2250">
        <w:r>
          <w:rPr>
            <w:color w:val="0000EE"/>
            <w:u w:val="single"/>
          </w:rPr>
          <w:t>Ro 1:28</w:t>
        </w:r>
      </w:hyperlink>
      <w:r>
        <w:t>), y</w:t>
      </w:r>
    </w:p>
    <w:p>
      <w:pPr>
        <w:pStyle w:val="ListBullet"/>
        <w:spacing w:line="240" w:lineRule="auto"/>
        <w:ind w:left="720"/>
      </w:pPr>
      <w:r/>
      <w:r>
        <w:t>haciendo “</w:t>
      </w:r>
      <w:r>
        <w:t>lo que no conviene</w:t>
      </w:r>
      <w:r>
        <w:t>” (</w:t>
      </w:r>
      <w:hyperlink r:id="rId2250">
        <w:r>
          <w:rPr>
            <w:color w:val="0000EE"/>
            <w:u w:val="single"/>
          </w:rPr>
          <w:t>Ro 1:28</w:t>
        </w:r>
      </w:hyperlink>
      <w:r>
        <w:t>).</w:t>
      </w:r>
    </w:p>
    <w:p>
      <w:r/>
      <w:r>
        <w:t>Esto significa que Dios permitió que sus pecados continuaran como un acto de juicio divino (</w:t>
      </w:r>
      <w:hyperlink r:id="rId2251">
        <w:r>
          <w:rPr>
            <w:color w:val="0000EE"/>
            <w:u w:val="single"/>
          </w:rPr>
          <w:t>Ro 3:25</w:t>
        </w:r>
      </w:hyperlink>
      <w:r>
        <w:t>). No castigó su falta de comprensión sobre Él (</w:t>
      </w:r>
      <w:hyperlink r:id="rId2252">
        <w:r>
          <w:rPr>
            <w:color w:val="0000EE"/>
            <w:u w:val="single"/>
          </w:rPr>
          <w:t>Hc 17:30</w:t>
        </w:r>
      </w:hyperlink>
      <w:r>
        <w:t>). No los detuvo de adorar a dioses falsos (</w:t>
      </w:r>
      <w:hyperlink r:id="rId2253">
        <w:r>
          <w:rPr>
            <w:color w:val="0000EE"/>
            <w:u w:val="single"/>
          </w:rPr>
          <w:t>Hc 7:42</w:t>
        </w:r>
      </w:hyperlink>
      <w:r>
        <w:t>).</w:t>
      </w:r>
    </w:p>
    <w:p>
      <w:r/>
      <w:r>
        <w:t>El pueblo judío no era mucho mejor. Habían recibido la ley de Dios a través de Moisés, que mostraba la voluntad de Dios para su nación, pero no la habían obedecido (</w:t>
      </w:r>
      <w:hyperlink r:id="rId2254">
        <w:r>
          <w:rPr>
            <w:color w:val="0000EE"/>
            <w:u w:val="single"/>
          </w:rPr>
          <w:t>Ro 2:17–29</w:t>
        </w:r>
      </w:hyperlink>
      <w:r>
        <w:t>). Incluso los gentiles, que no tienen la ley, a veces hacen por naturaleza lo que la ley requiere. Muestran que la ley está “sus corazones, dando testimonio juntamente sus conciencias, y acusándose y también excusándose sus pensamientos unos con otros” (</w:t>
      </w:r>
      <w:hyperlink r:id="rId2255">
        <w:r>
          <w:rPr>
            <w:color w:val="0000EE"/>
            <w:u w:val="single"/>
          </w:rPr>
          <w:t>Ro 2:14–15</w:t>
        </w:r>
      </w:hyperlink>
      <w:r>
        <w:t>). Para un judío, obedecer la ley no era suficiente. Debían obedecer porque realmente lo deseaban, no solo porque era requerido (</w:t>
      </w:r>
      <w:hyperlink r:id="rId208">
        <w:r>
          <w:rPr>
            <w:color w:val="0000EE"/>
            <w:u w:val="single"/>
          </w:rPr>
          <w:t>Ro 2:29</w:t>
        </w:r>
      </w:hyperlink>
      <w:r>
        <w:t>).</w:t>
      </w:r>
    </w:p>
    <w:p>
      <w:r/>
      <w:r>
        <w:t>Algunos gentiles respetaban a Dios y seguían las enseñanzas principales de sus leyes. Se convirtieron en ejemplos que mostraban cuán equivocado era cuando el pueblo judío no obedecía (</w:t>
      </w:r>
      <w:hyperlink r:id="rId2256">
        <w:r>
          <w:rPr>
            <w:color w:val="0000EE"/>
            <w:u w:val="single"/>
          </w:rPr>
          <w:t>Ro 2:14,27</w:t>
        </w:r>
      </w:hyperlink>
      <w:r>
        <w:t>). Aunque el pueblo elegido de Dios no fue fiel, esto no impidió que Dios cumpliera su promesa a Abraham (</w:t>
      </w:r>
      <w:hyperlink r:id="rId2257">
        <w:r>
          <w:rPr>
            <w:color w:val="0000EE"/>
            <w:u w:val="single"/>
          </w:rPr>
          <w:t>Ro 3:3</w:t>
        </w:r>
      </w:hyperlink>
      <w:r>
        <w:t>). El pueblo judío tenía muchas ventajas sobre los no judíos, pero esto no les ayudó porque ambos grupos se habían rendido al pecado (</w:t>
      </w:r>
      <w:hyperlink r:id="rId2258">
        <w:r>
          <w:rPr>
            <w:color w:val="0000EE"/>
            <w:u w:val="single"/>
          </w:rPr>
          <w:t>Ro 3:1,9</w:t>
        </w:r>
      </w:hyperlink>
      <w:r>
        <w:t>). La situación ahora era que “todos pecaron, y están destituídos de la gloria de Dios” (</w:t>
      </w:r>
      <w:hyperlink r:id="rId2259">
        <w:r>
          <w:rPr>
            <w:color w:val="0000EE"/>
            <w:u w:val="single"/>
          </w:rPr>
          <w:t>Ro 3:23</w:t>
        </w:r>
      </w:hyperlink>
      <w:r>
        <w:t>).</w:t>
      </w:r>
    </w:p>
    <w:p>
      <w:r/>
      <w:r>
        <w:t>Entonces, Dios envió a Jesús para redimir al mundo de sus pecados (</w:t>
      </w:r>
      <w:hyperlink r:id="rId2223">
        <w:r>
          <w:rPr>
            <w:color w:val="0000EE"/>
            <w:u w:val="single"/>
          </w:rPr>
          <w:t>Ro 3:21–31</w:t>
        </w:r>
      </w:hyperlink>
      <w:r>
        <w:t>). Dios ha revelado su justicia aparte de la ley a través de la "fe de Jesucristo" (</w:t>
      </w:r>
      <w:hyperlink r:id="rId2260">
        <w:r>
          <w:rPr>
            <w:color w:val="0000EE"/>
            <w:u w:val="single"/>
          </w:rPr>
          <w:t>Ro 3:22</w:t>
        </w:r>
      </w:hyperlink>
      <w:r>
        <w:t>). Los estudiosos y traductores de la Biblia interpretan esta frase de dos maneras diferentes:</w:t>
      </w:r>
    </w:p>
    <w:p>
      <w:pPr>
        <w:pStyle w:val="ListNumber"/>
        <w:spacing w:line="240" w:lineRule="auto"/>
        <w:ind w:left="720"/>
      </w:pPr>
      <w:r/>
      <w:r>
        <w:t>"Fe en Jesucristo" (también conocida como la visión del genitivo objetivo): Esta interpretación entiende la frase como nuestra fe, con Cristo siendo el objeto de esa fe. Significa que somos salvados al creer en Jesús y en lo que él ha hecho por nosotros. La mayoría de las traducciones de la Biblia utilizan esta interpretación.</w:t>
      </w:r>
    </w:p>
    <w:p>
      <w:pPr>
        <w:pStyle w:val="ListNumber"/>
        <w:spacing w:line="240" w:lineRule="auto"/>
        <w:ind w:left="720"/>
      </w:pPr>
      <w:r/>
      <w:r>
        <w:t>"Fe de Jesucristo" (también conocida como la visión del genitivo subjetivo): Esta interpretación entiende la frase como una referencia a la fidelidad de Jesús hacia Dios. Indica que Jesús fue fiel al seguir el plan de Dios y cumplir su misión, incluso hasta morir en la cruz. Desde esta perspectiva, somos salvados gracias a la obediencia fiel de Cristo a Dios.</w:t>
      </w:r>
    </w:p>
    <w:p>
      <w:r/>
      <w:r>
        <w:t>Muchos eruditos hoy en día consideran que ambos significados podrían estar previstos, mostrando cómo la fidelidad de Jesús y nuestra fe colaboran en el plan de salvación de Dios. Ambas perspectivas coinciden en que la "fe de Cristo" o "fe en Cristo" está disponible para todos, tanto judíos como no judíos, basándose en su confianza en Dios.</w:t>
      </w:r>
    </w:p>
    <w:p>
      <w:r/>
      <w:r>
        <w:t>La ley es “santa, justa y buena” (</w:t>
      </w:r>
      <w:hyperlink r:id="rId2261">
        <w:r>
          <w:rPr>
            <w:color w:val="0000EE"/>
            <w:u w:val="single"/>
          </w:rPr>
          <w:t>Ro 7:12</w:t>
        </w:r>
      </w:hyperlink>
      <w:r>
        <w:t>). Sin embargo, esta justicia no estaba disponible únicamente a través de la obediencia a los mandamientos de la ley. Esto convertiría a Dios en el Dios exclusivo de los judíos, ya que Dios dio la ley específicamente al pueblo judío (</w:t>
      </w:r>
      <w:hyperlink r:id="rId2224">
        <w:r>
          <w:rPr>
            <w:color w:val="0000EE"/>
            <w:u w:val="single"/>
          </w:rPr>
          <w:t>Ro 3:29</w:t>
        </w:r>
      </w:hyperlink>
      <w:r>
        <w:t>).</w:t>
      </w:r>
    </w:p>
    <w:p>
      <w:r/>
      <w:r>
        <w:t xml:space="preserve">Pero Dios también es el Dios de los gentiles. Él hace que todos estén en paz consigo mismos a través de Jesucristo. Según el texto griego de </w:t>
      </w:r>
      <w:hyperlink r:id="rId2260">
        <w:r>
          <w:rPr>
            <w:color w:val="0000EE"/>
            <w:u w:val="single"/>
          </w:rPr>
          <w:t>Romanos 3:22</w:t>
        </w:r>
      </w:hyperlink>
      <w:r>
        <w:t>, esta justicia llega para "todos los que creen en él" o "continúan en la fe". Así que, la justicia de Dios viene a través de la fe en (o de la fidelidad de) Jesucristo (</w:t>
      </w:r>
      <w:hyperlink r:id="rId2262">
        <w:r>
          <w:rPr>
            <w:color w:val="0000EE"/>
            <w:u w:val="single"/>
          </w:rPr>
          <w:t>Ro 3:3,22</w:t>
        </w:r>
      </w:hyperlink>
      <w:r>
        <w:t>). Proporciona la base de la salvación para todos los que creen (</w:t>
      </w:r>
      <w:hyperlink r:id="rId2263">
        <w:r>
          <w:rPr>
            <w:color w:val="0000EE"/>
            <w:u w:val="single"/>
          </w:rPr>
          <w:t>Ro 5:9</w:t>
        </w:r>
      </w:hyperlink>
      <w:r>
        <w:t>).</w:t>
      </w:r>
    </w:p>
    <w:p>
      <w:r/>
      <w:r>
        <w:t xml:space="preserve">En varias ocasiones en el </w:t>
      </w:r>
      <w:hyperlink r:id="rId2236">
        <w:r>
          <w:rPr>
            <w:color w:val="0000EE"/>
            <w:u w:val="single"/>
          </w:rPr>
          <w:t>capítulo 4</w:t>
        </w:r>
      </w:hyperlink>
      <w:r>
        <w:t>, Pablo destaca que Abraham fue el padre tanto de los judíos como de los gentiles (</w:t>
      </w:r>
      <w:hyperlink r:id="rId2264">
        <w:r>
          <w:rPr>
            <w:color w:val="0000EE"/>
            <w:u w:val="single"/>
          </w:rPr>
          <w:t>Ro 4:11–12</w:t>
        </w:r>
      </w:hyperlink>
      <w:r>
        <w:t>,</w:t>
      </w:r>
      <w:hyperlink r:id="rId2265">
        <w:r>
          <w:rPr>
            <w:color w:val="0000EE"/>
            <w:u w:val="single"/>
          </w:rPr>
          <w:t>16–18</w:t>
        </w:r>
      </w:hyperlink>
      <w:r>
        <w:t>). Dios prometió a Abraham que, a través de sus descendientes, todas las naciones (gentiles) serían bendecidas. Abraham fue justificado por la fe, y esta promesa se extiende a todos los que comparten la misma fe (tanto judíos como gentiles). La fidelidad de Jesucristo hizo esto posible, y es para todos los que creen y permanecen fieles (</w:t>
      </w:r>
      <w:hyperlink r:id="rId2266">
        <w:r>
          <w:rPr>
            <w:color w:val="0000EE"/>
            <w:u w:val="single"/>
          </w:rPr>
          <w:t>Ro 4:11</w:t>
        </w:r>
      </w:hyperlink>
      <w:r>
        <w:t>).</w:t>
      </w:r>
    </w:p>
    <w:p>
      <w:r/>
      <w:r>
        <w:t>Pablo explicó una verdad importante sobre el plan de Dios. Enseñó que cuando las personas confían en Jesucristo, son justificadas ante Dios. A esto se le llama justificación. Los cristianos han comprendido la justificación de tres maneras principales:</w:t>
      </w:r>
    </w:p>
    <w:p>
      <w:pPr>
        <w:pStyle w:val="ListBullet"/>
        <w:spacing w:line="240" w:lineRule="auto"/>
        <w:ind w:left="720"/>
      </w:pPr>
      <w:r/>
      <w:r>
        <w:t>Algunos comprenden la justificación como Dios declarando justos a los creyentes mediante la fe en Cristo. Según esta perspectiva, la justificación es una declaración legal. La justicia de Cristo es imputada (acreditada) a los creyentes.</w:t>
      </w:r>
    </w:p>
    <w:p>
      <w:pPr>
        <w:pStyle w:val="ListBullet"/>
        <w:spacing w:line="240" w:lineRule="auto"/>
        <w:ind w:left="720"/>
      </w:pPr>
      <w:r/>
      <w:r>
        <w:t>Algunos entienden la justificación como el acto de Dios que hace a las personas verdaderamente justas a través de su gracia, transformando así sus vidas. Según esta perspectiva, la justificación abarca tanto la declaración de Dios como una transformación interna mediante la gracia y las buenas obras. La justicia se infunde en los creyentes, especialmente a través del bautismo y otros sacramentos (medios de gracia), que facilitan este proceso transformador.</w:t>
      </w:r>
    </w:p>
    <w:p>
      <w:pPr>
        <w:pStyle w:val="ListBullet"/>
        <w:spacing w:line="240" w:lineRule="auto"/>
        <w:ind w:left="720"/>
      </w:pPr>
      <w:r/>
      <w:r>
        <w:t>Algunos comprenden la justificación como parte de un proceso más amplio de salvación, en el cual los creyentes se unen con Dios de una manera profunda y transformadora. Desde esta perspectiva, la justificación no es solo una declaración legal o una transformación interna, sino una participación plena en la vida divina de Dios (conocida como theosis). Los creyentes son transformados gradualmente a la semejanza de Dios, experimentando una unión profunda y continua con él.</w:t>
      </w:r>
    </w:p>
    <w:p>
      <w:r/>
      <w:r>
        <w:t>Todos están de acuerdo en que, a través de Jesús, los creyentes son salvados del juicio de Dios contra el pecado y encuentran la paz con Dios (</w:t>
      </w:r>
      <w:hyperlink r:id="rId2267">
        <w:r>
          <w:rPr>
            <w:color w:val="0000EE"/>
            <w:u w:val="single"/>
          </w:rPr>
          <w:t>Ro 5:1,9</w:t>
        </w:r>
      </w:hyperlink>
      <w:r>
        <w:t>).</w:t>
      </w:r>
    </w:p>
    <w:p>
      <w:r/>
      <w:r>
        <w:t>El pecado entró en el mundo a través del primer pecado, y la muerte llegó a todas las personas (</w:t>
      </w:r>
      <w:hyperlink r:id="rId2268">
        <w:r>
          <w:rPr>
            <w:color w:val="0000EE"/>
            <w:u w:val="single"/>
          </w:rPr>
          <w:t>Ro 5:12</w:t>
        </w:r>
      </w:hyperlink>
      <w:r>
        <w:t>). Sin embargo, la justificación vino a través del segundo Adán, Jesús. Él ofrece salvación a aquellos que son fieles y reciben la abundante gracia que Él ofrece (</w:t>
      </w:r>
      <w:hyperlink r:id="rId2269">
        <w:r>
          <w:rPr>
            <w:color w:val="0000EE"/>
            <w:u w:val="single"/>
          </w:rPr>
          <w:t>Ro 6:16–18</w:t>
        </w:r>
      </w:hyperlink>
      <w:r>
        <w:t>).</w:t>
      </w:r>
    </w:p>
    <w:p>
      <w:r/>
      <w:r>
        <w:t>La ley no fue destinada a salvar al judío. “Fué puesta por causa de las rebeliones” (</w:t>
      </w:r>
      <w:hyperlink r:id="rId731">
        <w:r>
          <w:rPr>
            <w:color w:val="0000EE"/>
            <w:u w:val="single"/>
          </w:rPr>
          <w:t>Ga 3:19</w:t>
        </w:r>
      </w:hyperlink>
      <w:r>
        <w:t>). Sirvió para que todo tipo de personas fueran más conscientes del pecado. “La ley empero entró para que el pecado creciese” (</w:t>
      </w:r>
      <w:hyperlink r:id="rId2270">
        <w:r>
          <w:rPr>
            <w:color w:val="0000EE"/>
            <w:u w:val="single"/>
          </w:rPr>
          <w:t>Ro 5:20</w:t>
        </w:r>
      </w:hyperlink>
      <w:r>
        <w:t>). El pecado utilizó la ley para engañar y destruir a aquellos que intentaron obedecerla (</w:t>
      </w:r>
      <w:hyperlink r:id="rId2271">
        <w:r>
          <w:rPr>
            <w:color w:val="0000EE"/>
            <w:u w:val="single"/>
          </w:rPr>
          <w:t>Ro 7:11</w:t>
        </w:r>
      </w:hyperlink>
      <w:r>
        <w:t>).</w:t>
      </w:r>
    </w:p>
    <w:p>
      <w:r/>
      <w:r>
        <w:t>Pablo había experimentado lo que era codiciar (desear cosas que le pertenecen a otros) antes de conocer la ley. Cuando cumplió 12 o 13 años, se volvió responsable de seguir la ley y sus requisitos. El mandamiento que decía "no codiciarás" le mostró a Pablo cuánto le exigía la ley, y este entendimiento le causó gran angustia (</w:t>
      </w:r>
      <w:hyperlink r:id="rId2271">
        <w:r>
          <w:rPr>
            <w:color w:val="0000EE"/>
            <w:u w:val="single"/>
          </w:rPr>
          <w:t>Ro 7:11</w:t>
        </w:r>
      </w:hyperlink>
      <w:r>
        <w:t>). Una vez que las personas sabían lo que la ley requería, eran completamente responsables de obedecerla. El pecado se volvió aún más serio porque ahora significaba romper la ley de Dios que las personas conocían.</w:t>
      </w:r>
    </w:p>
    <w:p>
      <w:r/>
      <w:r>
        <w:t>Esta situación hizo que la gente necesitara aún más la gracia de Dios. Como dice la Biblia, “mas cuando el pecado creció, sobrepujó la gracia” (</w:t>
      </w:r>
      <w:hyperlink r:id="rId2270">
        <w:r>
          <w:rPr>
            <w:color w:val="0000EE"/>
            <w:u w:val="single"/>
          </w:rPr>
          <w:t>Ro 5:20</w:t>
        </w:r>
      </w:hyperlink>
      <w:r>
        <w:t>). Algunos argumentaron que deberían “continuar en el pecado para que la gracia abunde”. Pero esta idea malinterpreta por completo lo que significa estar libre de la ira de Dios, libre de la ley, libre del pecado y libre de la muerte (</w:t>
      </w:r>
      <w:hyperlink r:id="rId2272">
        <w:r>
          <w:rPr>
            <w:color w:val="0000EE"/>
            <w:u w:val="single"/>
          </w:rPr>
          <w:t>Ro 6:1</w:t>
        </w:r>
      </w:hyperlink>
      <w:r>
        <w:t>).</w:t>
      </w:r>
    </w:p>
    <w:p>
      <w:r/>
      <w:r>
        <w:t>Pablo explica que las personas que han sido justificadas ante Dios y salvadas del pecado por Jesús han muerto al poder del pecado. El pecado ya no puede controlarlas como un amo controla a un esclavo (</w:t>
      </w:r>
      <w:hyperlink r:id="rId2273">
        <w:r>
          <w:rPr>
            <w:color w:val="0000EE"/>
            <w:u w:val="single"/>
          </w:rPr>
          <w:t>Ro 6:2,6</w:t>
        </w:r>
      </w:hyperlink>
      <w:r>
        <w:t>). El punto principal es que el pecado y Satanás no pueden gobernar sobre las personas que creen en Jesús (</w:t>
      </w:r>
      <w:hyperlink r:id="rId2274">
        <w:r>
          <w:rPr>
            <w:color w:val="0000EE"/>
            <w:u w:val="single"/>
          </w:rPr>
          <w:t>Ro 6:9,14</w:t>
        </w:r>
      </w:hyperlink>
      <w:r>
        <w:t>). El pecado no puede ser su amo (</w:t>
      </w:r>
      <w:hyperlink r:id="rId2275">
        <w:r>
          <w:rPr>
            <w:color w:val="0000EE"/>
            <w:u w:val="single"/>
          </w:rPr>
          <w:t>Ro 6:12</w:t>
        </w:r>
      </w:hyperlink>
      <w:r>
        <w:t>). El pecado no puede convertirlas en sus esclavas (</w:t>
      </w:r>
      <w:hyperlink r:id="rId2276">
        <w:r>
          <w:rPr>
            <w:color w:val="0000EE"/>
            <w:u w:val="single"/>
          </w:rPr>
          <w:t>Ro 6:17, 20</w:t>
        </w:r>
      </w:hyperlink>
      <w:r>
        <w:t>).</w:t>
      </w:r>
    </w:p>
    <w:p>
      <w:r/>
      <w:r>
        <w:t>Las personas que están en paz con Dios están libres de tres cosas:</w:t>
      </w:r>
    </w:p>
    <w:p>
      <w:pPr>
        <w:pStyle w:val="ListBullet"/>
        <w:spacing w:line="240" w:lineRule="auto"/>
        <w:ind w:left="720"/>
      </w:pPr>
      <w:r/>
      <w:r>
        <w:t>Están exentos del juicio de Dios contra el pecado.</w:t>
      </w:r>
    </w:p>
    <w:p>
      <w:pPr>
        <w:pStyle w:val="ListBullet"/>
        <w:spacing w:line="240" w:lineRule="auto"/>
        <w:ind w:left="720"/>
      </w:pPr>
      <w:r/>
      <w:r>
        <w:t>Están exentos de las exigencias de la ley.</w:t>
      </w:r>
    </w:p>
    <w:p>
      <w:pPr>
        <w:pStyle w:val="ListBullet"/>
        <w:spacing w:line="240" w:lineRule="auto"/>
        <w:ind w:left="720"/>
      </w:pPr>
      <w:r/>
      <w:r>
        <w:t>Están libres del dominio del pecado.</w:t>
      </w:r>
    </w:p>
    <w:p>
      <w:r/>
      <w:r>
        <w:t>A través de la obediencia fiel de Jesús, Dios liberó a estas personas de la muerte. Dios promete dar nueva vida a sus cuerpos físicos mediante su Espíritu Santo (</w:t>
      </w:r>
      <w:hyperlink r:id="rId2277">
        <w:r>
          <w:rPr>
            <w:color w:val="0000EE"/>
            <w:u w:val="single"/>
          </w:rPr>
          <w:t>Ro 8:2,11</w:t>
        </w:r>
      </w:hyperlink>
      <w:r>
        <w:t>). Si las personas viven según sus deseos egoístas (“según la carne”), enfrentarán la muerte. Pero si permiten que el Espíritu Santo guíe sus vidas, experimentarán verdadera libertad y vida (</w:t>
      </w:r>
      <w:hyperlink r:id="rId2278">
        <w:r>
          <w:rPr>
            <w:color w:val="0000EE"/>
            <w:u w:val="single"/>
          </w:rPr>
          <w:t>Ro 8:6–13</w:t>
        </w:r>
      </w:hyperlink>
      <w:r>
        <w:t>). Ni siquiera la muerte podrá separarlos del amor de Dios en Jesucristo (</w:t>
      </w:r>
      <w:hyperlink r:id="rId2279">
        <w:r>
          <w:rPr>
            <w:color w:val="0000EE"/>
            <w:u w:val="single"/>
          </w:rPr>
          <w:t>Ro 3:38–39</w:t>
        </w:r>
      </w:hyperlink>
      <w:r>
        <w:t>). El Espíritu Santo los guía y los ayuda cuando están débiles. Tanto el Espíritu Santo como Jesús interceden por ellos (</w:t>
      </w:r>
      <w:hyperlink r:id="rId2280">
        <w:r>
          <w:rPr>
            <w:color w:val="0000EE"/>
            <w:u w:val="single"/>
          </w:rPr>
          <w:t>Ro 8:14,26,34</w:t>
        </w:r>
      </w:hyperlink>
      <w:r>
        <w:t>).</w:t>
      </w:r>
    </w:p>
    <w:p>
      <w:r/>
      <w:r>
        <w:t xml:space="preserve">Pablo no aborda cómo aplicar estos principios teológicos hasta </w:t>
      </w:r>
      <w:hyperlink r:id="rId2281">
        <w:r>
          <w:rPr>
            <w:color w:val="0000EE"/>
            <w:u w:val="single"/>
          </w:rPr>
          <w:t>Romanos 12</w:t>
        </w:r>
      </w:hyperlink>
      <w:r>
        <w:t xml:space="preserve">. En los capítulos </w:t>
      </w:r>
      <w:hyperlink r:id="rId2229">
        <w:r>
          <w:rPr>
            <w:color w:val="0000EE"/>
            <w:u w:val="single"/>
          </w:rPr>
          <w:t>9–11</w:t>
        </w:r>
      </w:hyperlink>
      <w:r>
        <w:t xml:space="preserve">, explica cómo y por qué los judíos rechazaron a Jesús, el Mesías (el elegido de Dios). ¿Cómo pudo el pueblo judío rechazar a Jesús cuando Dios había trabajado tan estrechamente con ellos durante tanto tiempo? Tenían una relación especial con Dios que era diferente a la de todas las demás personas en la tierra. Pablo explora esta compleja cuestión en los capítulos </w:t>
      </w:r>
      <w:hyperlink r:id="rId2229">
        <w:r>
          <w:rPr>
            <w:color w:val="0000EE"/>
            <w:u w:val="single"/>
          </w:rPr>
          <w:t>9–11</w:t>
        </w:r>
      </w:hyperlink>
      <w:r>
        <w:t>.</w:t>
      </w:r>
    </w:p>
    <w:p>
      <w:r/>
      <w:r>
        <w:t>Pablo ofrece cuatro razones por las cuales los judíos rechazaron a Jesús como el Mesías:</w:t>
      </w:r>
    </w:p>
    <w:p>
      <w:pPr>
        <w:pStyle w:val="ListNumber"/>
        <w:spacing w:line="240" w:lineRule="auto"/>
        <w:ind w:left="720"/>
      </w:pPr>
      <w:r/>
      <w:r>
        <w:t>Dios eligió a Israel intencionadamente, consciente de lo que ocurriría en el futuro. Estos eran descendientes físicos de Israel que disfrutaron de todas las relaciones especiales con Dios que un pueblo elegido podría experimentar:</w:t>
      </w:r>
    </w:p>
    <w:p>
      <w:pPr>
        <w:pStyle w:val="ListBullet"/>
        <w:spacing w:line="240" w:lineRule="auto"/>
        <w:ind w:left="1440"/>
      </w:pPr>
      <w:r/>
      <w:r>
        <w:t>Eran hijos de Dios.</w:t>
      </w:r>
    </w:p>
    <w:p>
      <w:pPr>
        <w:pStyle w:val="ListBullet"/>
        <w:spacing w:line="240" w:lineRule="auto"/>
        <w:ind w:left="1440"/>
      </w:pPr>
      <w:r/>
      <w:r>
        <w:t>Experimentaron la grandeza de Dios.</w:t>
      </w:r>
    </w:p>
    <w:p>
      <w:pPr>
        <w:pStyle w:val="ListBullet"/>
        <w:spacing w:line="240" w:lineRule="auto"/>
        <w:ind w:left="1440"/>
      </w:pPr>
      <w:r/>
      <w:r>
        <w:t>Recibieron los pactos de Dios.</w:t>
      </w:r>
    </w:p>
    <w:p>
      <w:pPr>
        <w:pStyle w:val="ListBullet"/>
        <w:spacing w:line="240" w:lineRule="auto"/>
        <w:ind w:left="1440"/>
      </w:pPr>
      <w:r/>
      <w:r>
        <w:t>Recibieron la ley de Dios.</w:t>
      </w:r>
    </w:p>
    <w:p>
      <w:pPr>
        <w:pStyle w:val="ListBullet"/>
        <w:spacing w:line="240" w:lineRule="auto"/>
        <w:ind w:left="1440"/>
      </w:pPr>
      <w:r/>
      <w:r>
        <w:t>Aprendieron a rendir culto a Dios.</w:t>
      </w:r>
    </w:p>
    <w:p>
      <w:pPr>
        <w:pStyle w:val="ListBullet"/>
        <w:spacing w:line="240" w:lineRule="auto"/>
        <w:ind w:left="1440"/>
      </w:pPr>
      <w:r/>
      <w:r>
        <w:t>Recibieron las promesas de Dios.</w:t>
      </w:r>
    </w:p>
    <w:p>
      <w:pPr>
        <w:pStyle w:val="ListBullet"/>
        <w:spacing w:line="240" w:lineRule="auto"/>
        <w:ind w:left="1440"/>
      </w:pPr>
      <w:r/>
      <w:r>
        <w:t>Provienen de los patriarcas (Abraham, Isaac y Jacob).</w:t>
      </w:r>
    </w:p>
    <w:p>
      <w:pPr>
        <w:pStyle w:val="ListBullet"/>
        <w:spacing w:line="240" w:lineRule="auto"/>
        <w:ind w:left="1440"/>
      </w:pPr>
      <w:r/>
      <w:r>
        <w:t>Ellos eran las personas de quienes provino Jesús (</w:t>
      </w:r>
      <w:hyperlink r:id="rId2282">
        <w:r>
          <w:rPr>
            <w:color w:val="0000EE"/>
            <w:u w:val="single"/>
          </w:rPr>
          <w:t>Ro 9:1–5)</w:t>
        </w:r>
      </w:hyperlink>
      <w:r>
        <w:t>.</w:t>
      </w:r>
    </w:p>
    <w:p>
      <w:r/>
      <w:r>
        <w:t>Dios los había elegido, al igual que eligió a Jacob sobre Esaú antes de que nacieran. Esto es similar a cuando Dios hizo que el Faraón se volviera terco ("endureció" su corazón), o como un alfarero que moldea el barro en cualquier tipo de vasija que desee hacer (</w:t>
      </w:r>
      <w:hyperlink r:id="rId2283">
        <w:r>
          <w:rPr>
            <w:color w:val="0000EE"/>
            <w:u w:val="single"/>
          </w:rPr>
          <w:t>Ro 9:6–26</w:t>
        </w:r>
      </w:hyperlink>
      <w:r>
        <w:t>).</w:t>
      </w:r>
    </w:p>
    <w:p>
      <w:r/>
      <w:r>
        <w:t>Dios no los eligió por algo que hubieran hecho o dejado de hacer, sino porque tenía un propósito especial para ellos.</w:t>
      </w:r>
    </w:p>
    <w:p>
      <w:r/>
      <w:r>
        <w:t>Esto no significa que Dios fuera injusto. Necesitaba mostrar su poder a través del pueblo judío para que todos en la tierra lo conocieran. Dios eligió a Israel para cumplir sus propósitos, al igual que había elegido a Faraón, Jacob y Moisés. Estas personas fueron salvadas porque tenían fe en Dios (</w:t>
      </w:r>
      <w:hyperlink r:id="rId2284">
        <w:r>
          <w:rPr>
            <w:color w:val="0000EE"/>
            <w:u w:val="single"/>
          </w:rPr>
          <w:t>Hb 11</w:t>
        </w:r>
      </w:hyperlink>
      <w:r>
        <w:t>).</w:t>
      </w:r>
    </w:p>
    <w:p>
      <w:pPr>
        <w:pStyle w:val="ListNumber"/>
        <w:spacing w:line="240" w:lineRule="auto"/>
        <w:ind w:left="720"/>
      </w:pPr>
      <w:r/>
      <w:r>
        <w:t>Israel rechazó a Jesús, el Mesías, y su evangelio. Pablo argumenta que esto sigue un patrón que se repite una y otra vez a lo largo de la historia (</w:t>
      </w:r>
      <w:hyperlink r:id="rId2285">
        <w:r>
          <w:rPr>
            <w:color w:val="0000EE"/>
            <w:u w:val="single"/>
          </w:rPr>
          <w:t>Ro 9:30–10:21</w:t>
        </w:r>
      </w:hyperlink>
      <w:r>
        <w:t>). El pueblo judío intentó estar en lo correcto con Dios siguiendo reglas en lugar de tener fe en Él. Debido a esto, no reconocieron la justicia que proviene de la fe. Basaron su justicia en la ley y así "tropezaron" con su propio Mesías (</w:t>
      </w:r>
      <w:hyperlink r:id="rId2286">
        <w:r>
          <w:rPr>
            <w:color w:val="0000EE"/>
            <w:u w:val="single"/>
          </w:rPr>
          <w:t>Ro 9:30–33</w:t>
        </w:r>
      </w:hyperlink>
      <w:r>
        <w:t>). Rechazaron a Jesús como Mesías y malinterpretaron cómo las personas son justificadas ante Dios.</w:t>
      </w:r>
    </w:p>
    <w:p>
      <w:pPr>
        <w:pStyle w:val="ListNumber"/>
        <w:spacing w:line="240" w:lineRule="auto"/>
        <w:ind w:left="720"/>
      </w:pPr>
      <w:r/>
      <w:r>
        <w:t>Él menciona que algunos judíos (un pequeño grupo llamado "remanente") ya han creído en las buenas nuevas sobre Jesús (</w:t>
      </w:r>
      <w:hyperlink r:id="rId2287">
        <w:r>
          <w:rPr>
            <w:color w:val="0000EE"/>
            <w:u w:val="single"/>
          </w:rPr>
          <w:t>Ro 11:1–16, 26</w:t>
        </w:r>
      </w:hyperlink>
      <w:r>
        <w:t>). Esto indica que un día, muchos más judíos también creerán. Aunque Pablo afirma que Dios ha rechazado a Israel por el momento, este rechazo no es permanente ni definitivo.</w:t>
      </w:r>
    </w:p>
    <w:p>
      <w:r/>
      <w:r>
        <w:t>Pablo utiliza la imagen de un olivo para explicar esto. Afirma que Dios ha separado a Israel del árbol de la promesa de Abraham por un tiempo. Pero también, Dios no ha rechazado completamente a su pueblo. El remanente que creyó obtuvo lo que buscaba, mientras que los demás fueron endurecidos temporalmente. Dios hizo esto para que sintieran celos al ver a personas no judías siendo bienvenidas en el reino de Dios. Esto significa que la separación de Israel de Dios no tiene que ser permanente.</w:t>
      </w:r>
    </w:p>
    <w:p>
      <w:pPr>
        <w:pStyle w:val="ListNumber"/>
        <w:spacing w:line="240" w:lineRule="auto"/>
        <w:ind w:left="720"/>
      </w:pPr>
      <w:r/>
      <w:r>
        <w:t>Pablo explica que Dios utilizó el rechazo de Israel hacia Jesús para traer beneficios. Cuando el pueblo judío rechazó a Jesús, esto permitió que las personas no judías (gentiles) se integraran en la familia de Dios. Pablo menciona que si más judíos aceptan a Jesús en el futuro, ¡sería hasta sorprendente ver como los muertos resucitan! Posteriormente el autor desarrolla esta idea a lo largo del resto del capítulo (</w:t>
      </w:r>
      <w:hyperlink r:id="rId2288">
        <w:r>
          <w:rPr>
            <w:color w:val="0000EE"/>
            <w:u w:val="single"/>
          </w:rPr>
          <w:t>Ro 11:17–36</w:t>
        </w:r>
      </w:hyperlink>
      <w:r>
        <w:t>).</w:t>
      </w:r>
    </w:p>
    <w:p>
      <w:r/>
      <w:r>
        <w:t>Pablo advierte a los gentiles que no se enorgullezcan por esto. El pueblo judío tropezó para que los gentiles pudieran ser incluidos en el plan de Dios (</w:t>
      </w:r>
      <w:hyperlink r:id="rId2289">
        <w:r>
          <w:rPr>
            <w:color w:val="0000EE"/>
            <w:u w:val="single"/>
          </w:rPr>
          <w:t>Ro 11:17–19</w:t>
        </w:r>
      </w:hyperlink>
      <w:r>
        <w:t>). Israel no “tropezó para caer sin posibilidad de recuperación” (</w:t>
      </w:r>
      <w:hyperlink r:id="rId2290">
        <w:r>
          <w:rPr>
            <w:color w:val="0000EE"/>
            <w:u w:val="single"/>
          </w:rPr>
          <w:t>Ro 11:11</w:t>
        </w:r>
      </w:hyperlink>
      <w:r>
        <w:t>). Su “caída” fue una bendición para los gentiles y formó parte del plan de Dios. Pablo utiliza nuevamente la imagen de un olivo. Dice que Dios cortó al pueblo judío del árbol porque no creyeron. Pero Dios puede volver a injertarlos en el árbol si empiezan a creer en Jesús.</w:t>
      </w:r>
    </w:p>
    <w:p>
      <w:r/>
      <w:r>
        <w:t xml:space="preserve">En </w:t>
      </w:r>
      <w:hyperlink r:id="rId2244">
        <w:r>
          <w:rPr>
            <w:color w:val="0000EE"/>
            <w:u w:val="single"/>
          </w:rPr>
          <w:t>Romanos 12–16</w:t>
        </w:r>
      </w:hyperlink>
      <w:r>
        <w:t>, Pablo explica cómo deben vivir los cristianos basándose en todo lo que ha enseñado antes. Pablo comienza diciendo: “ASÍ que, hermanos, os ruego...” (</w:t>
      </w:r>
      <w:hyperlink r:id="rId2291">
        <w:r>
          <w:rPr>
            <w:color w:val="0000EE"/>
            <w:u w:val="single"/>
          </w:rPr>
          <w:t>Ro 12:1</w:t>
        </w:r>
      </w:hyperlink>
      <w:r>
        <w:t>). Luego enumera muchas virtudes y responsabilidades cristianas. Pablo a menudo ofrece este tipo de consejos en sus cartas. Quiere ayudar a los nuevos creyentes a entender cómo vivir como cristianos, ya sea que provengan de un trasfondo judío o no judío.</w:t>
      </w:r>
    </w:p>
    <w:p>
      <w:r/>
      <w:hyperlink r:id="rId2292">
        <w:r>
          <w:rPr>
            <w:color w:val="0000EE"/>
            <w:u w:val="single"/>
          </w:rPr>
          <w:t>Romanos 13</w:t>
        </w:r>
      </w:hyperlink>
      <w:r>
        <w:t xml:space="preserve"> se enfoca en cómo los cristianos en Roma deben relacionarse con los funcionarios del gobierno. Pablo enseña que Dios establece el gobierno civil, y los cristianos deben reconocer que el gobierno civil tiene derecho a existir, incluso si quienes están en el poder son corruptos. Estos funcionarios sirven a Dios al castigar a los que hacen algo malo (</w:t>
      </w:r>
      <w:hyperlink r:id="rId2293">
        <w:r>
          <w:rPr>
            <w:color w:val="0000EE"/>
            <w:u w:val="single"/>
          </w:rPr>
          <w:t>Ro 13:4</w:t>
        </w:r>
      </w:hyperlink>
      <w:r>
        <w:t>).</w:t>
      </w:r>
    </w:p>
    <w:p>
      <w:r/>
      <w:r>
        <w:t xml:space="preserve">En el capítulo </w:t>
      </w:r>
      <w:hyperlink r:id="rId2294">
        <w:r>
          <w:rPr>
            <w:color w:val="0000EE"/>
            <w:u w:val="single"/>
          </w:rPr>
          <w:t>14</w:t>
        </w:r>
      </w:hyperlink>
      <w:r>
        <w:t>, Pablo trata sobre cómo los cristianos deben relacionarse entre sí cuando tienen diferencias respecto a ciertas prácticas, como el consumo de determinados alimentos. Él enseña que:</w:t>
      </w:r>
    </w:p>
    <w:p>
      <w:pPr>
        <w:pStyle w:val="ListBullet"/>
        <w:spacing w:line="240" w:lineRule="auto"/>
        <w:ind w:left="720"/>
      </w:pPr>
      <w:r/>
      <w:r>
        <w:t>Los cristianos que se sienten libres de hacer estas cosas (debido a su libertad en Cristo) no deben presionar a otros para que actúen en contra de su propia conciencia.</w:t>
      </w:r>
    </w:p>
    <w:p>
      <w:pPr>
        <w:pStyle w:val="ListBullet"/>
        <w:spacing w:line="240" w:lineRule="auto"/>
        <w:ind w:left="720"/>
      </w:pPr>
      <w:r/>
      <w:r>
        <w:t>Los cristianos que evitan estas cosas no deben juzgar a quienes las practican.</w:t>
      </w:r>
    </w:p>
    <w:p>
      <w:pPr>
        <w:pStyle w:val="ListBullet"/>
        <w:spacing w:line="240" w:lineRule="auto"/>
        <w:ind w:left="720"/>
      </w:pPr>
      <w:r/>
      <w:r>
        <w:t>Todos deben mostrar amor y respeto mutuo, lo que demuestra que son verdaderos seguidores de Jesús.</w:t>
      </w:r>
    </w:p>
    <w:p>
      <w:r/>
      <w:r>
        <w:t xml:space="preserve">En el capítulo </w:t>
      </w:r>
      <w:hyperlink r:id="rId2245">
        <w:r>
          <w:rPr>
            <w:color w:val="0000EE"/>
            <w:u w:val="single"/>
          </w:rPr>
          <w:t>15</w:t>
        </w:r>
      </w:hyperlink>
      <w:r>
        <w:t>, Pablo comparte sus planes de viaje y explica su papel especial. Se considera a sí mismo un ministro sacerdotal al servicio de los gentiles. Planea llevar el dinero recolectado de las iglesias gentiles a Jerusalén como una ofrenda especial a Dios, demostrando cómo los gentiles se han convertido en creyentes.</w:t>
      </w:r>
    </w:p>
    <w:p>
      <w:r/>
      <w:r>
        <w:t xml:space="preserve">El capítulo </w:t>
      </w:r>
      <w:hyperlink r:id="rId2231">
        <w:r>
          <w:rPr>
            <w:color w:val="0000EE"/>
            <w:u w:val="single"/>
          </w:rPr>
          <w:t>16</w:t>
        </w:r>
      </w:hyperlink>
      <w:r>
        <w:t xml:space="preserve"> concluye de manera habitual con saludos y recomendaciones de varias personas. Se mencionan 27 individuos por su nombre, lo que demuestra la profunda conexión de pablo con la comunidad de la iglesia romana.</w:t>
      </w:r>
    </w:p>
    <w:p>
      <w:r/>
      <w:r>
        <w:rPr>
          <w:i/>
        </w:rPr>
        <w:t>Ver también</w:t>
      </w:r>
      <w:r>
        <w:t xml:space="preserve"> </w:t>
      </w:r>
      <w:r>
        <w:t>Pablo, el Apóstol</w:t>
      </w:r>
      <w:r>
        <w:t>.</w:t>
      </w:r>
      <w:r/>
      <w:r/>
    </w:p>
    <w:p>
      <w:r/>
    </w:p>
    <w:p>
      <w:pPr>
        <w:pStyle w:val="Heading2"/>
      </w:pPr>
      <w:r>
        <w:t>Casa de Dios</w:t>
      </w:r>
      <w:r/>
    </w:p>
    <w:p>
      <w:r/>
      <w:r>
        <w:t>Un nombre común para las estructuras y edificios religiosos en el antiguo mundo del Cercano Oriente. Estos eran lugares donde las personas adoraban a sus dioses o donde servían los líderes religiosos. En el Antiguo Testamento, este término se utilizaba para describir varios tipos de edificios:</w:t>
      </w:r>
    </w:p>
    <w:p>
      <w:pPr>
        <w:pStyle w:val="ListNumber"/>
        <w:spacing w:line="240" w:lineRule="auto"/>
        <w:ind w:left="720"/>
      </w:pPr>
      <w:r/>
      <w:r>
        <w:t>El tabernáculo era un templo portátil (</w:t>
      </w:r>
      <w:hyperlink r:id="rId2295">
        <w:r>
          <w:rPr>
            <w:color w:val="0000EE"/>
            <w:u w:val="single"/>
          </w:rPr>
          <w:t>Deuteronomio 23:18</w:t>
        </w:r>
      </w:hyperlink>
      <w:r>
        <w:t xml:space="preserve">; </w:t>
      </w:r>
      <w:hyperlink r:id="rId2296">
        <w:r>
          <w:rPr>
            <w:color w:val="0000EE"/>
            <w:u w:val="single"/>
          </w:rPr>
          <w:t>1 Crónicas 6:31–32</w:t>
        </w:r>
      </w:hyperlink>
      <w:r>
        <w:t>)</w:t>
      </w:r>
    </w:p>
    <w:p>
      <w:pPr>
        <w:pStyle w:val="ListNumber"/>
        <w:spacing w:line="240" w:lineRule="auto"/>
        <w:ind w:left="720"/>
      </w:pPr>
      <w:r/>
      <w:r>
        <w:t>El templo de Salomón en Jerusalén (</w:t>
      </w:r>
      <w:hyperlink r:id="rId2297">
        <w:r>
          <w:rPr>
            <w:color w:val="0000EE"/>
            <w:u w:val="single"/>
          </w:rPr>
          <w:t>1 Reyes 8:11–20</w:t>
        </w:r>
      </w:hyperlink>
      <w:r>
        <w:t xml:space="preserve">, </w:t>
      </w:r>
      <w:hyperlink r:id="rId2298">
        <w:r>
          <w:rPr>
            <w:color w:val="0000EE"/>
            <w:u w:val="single"/>
          </w:rPr>
          <w:t>12:27</w:t>
        </w:r>
      </w:hyperlink>
      <w:r>
        <w:t xml:space="preserve">; </w:t>
      </w:r>
      <w:hyperlink r:id="rId2299">
        <w:r>
          <w:rPr>
            <w:color w:val="0000EE"/>
            <w:u w:val="single"/>
          </w:rPr>
          <w:t>Jeremías 20:1</w:t>
        </w:r>
      </w:hyperlink>
      <w:r>
        <w:t>)</w:t>
      </w:r>
    </w:p>
    <w:p>
      <w:pPr>
        <w:pStyle w:val="ListNumber"/>
        <w:spacing w:line="240" w:lineRule="auto"/>
        <w:ind w:left="720"/>
      </w:pPr>
      <w:r/>
      <w:r>
        <w:t>Templos de otras religiones (</w:t>
      </w:r>
      <w:hyperlink r:id="rId2300">
        <w:r>
          <w:rPr>
            <w:color w:val="0000EE"/>
            <w:u w:val="single"/>
          </w:rPr>
          <w:t>Jueces 9:4</w:t>
        </w:r>
      </w:hyperlink>
      <w:r>
        <w:t xml:space="preserve">; </w:t>
      </w:r>
      <w:hyperlink r:id="rId2301">
        <w:r>
          <w:rPr>
            <w:color w:val="0000EE"/>
            <w:u w:val="single"/>
          </w:rPr>
          <w:t>2 Reyes 10:21</w:t>
        </w:r>
      </w:hyperlink>
      <w:r>
        <w:t>).</w:t>
      </w:r>
    </w:p>
    <w:p>
      <w:r/>
      <w:r>
        <w:t>En tiempos del Nuevo Testamento, la gente todavía llamaba al templo la “casa de Dios” (</w:t>
      </w:r>
      <w:hyperlink r:id="rId2302">
        <w:r>
          <w:rPr>
            <w:color w:val="0000EE"/>
            <w:u w:val="single"/>
          </w:rPr>
          <w:t>Mateo 12:4</w:t>
        </w:r>
      </w:hyperlink>
      <w:r>
        <w:t xml:space="preserve">; </w:t>
      </w:r>
      <w:hyperlink r:id="rId45">
        <w:r>
          <w:rPr>
            <w:color w:val="0000EE"/>
            <w:u w:val="single"/>
          </w:rPr>
          <w:t>Marcos 2:26</w:t>
        </w:r>
      </w:hyperlink>
      <w:r>
        <w:t xml:space="preserve">, </w:t>
      </w:r>
      <w:hyperlink r:id="rId2303">
        <w:r>
          <w:rPr>
            <w:color w:val="0000EE"/>
            <w:u w:val="single"/>
          </w:rPr>
          <w:t>11:17</w:t>
        </w:r>
      </w:hyperlink>
      <w:r>
        <w:t xml:space="preserve">; </w:t>
      </w:r>
      <w:hyperlink r:id="rId2304">
        <w:r>
          <w:rPr>
            <w:color w:val="0000EE"/>
            <w:u w:val="single"/>
          </w:rPr>
          <w:t>Lucas 6:4</w:t>
        </w:r>
      </w:hyperlink>
      <w:r>
        <w:t xml:space="preserve">; </w:t>
      </w:r>
      <w:hyperlink r:id="rId2305">
        <w:r>
          <w:rPr>
            <w:color w:val="0000EE"/>
            <w:u w:val="single"/>
          </w:rPr>
          <w:t>Juan 2:16–17</w:t>
        </w:r>
      </w:hyperlink>
      <w:r>
        <w:t>). Sin embargo, este significado cambió de manera significativa. Después de que Jesús regresó al cielo, sus seguidores (la iglesia) comenzaron a verse a sí mismos como la casa de Dios (</w:t>
      </w:r>
      <w:hyperlink r:id="rId2306">
        <w:r>
          <w:rPr>
            <w:color w:val="0000EE"/>
            <w:u w:val="single"/>
          </w:rPr>
          <w:t>1 Corintios 3:9</w:t>
        </w:r>
      </w:hyperlink>
      <w:r>
        <w:t xml:space="preserve">; </w:t>
      </w:r>
      <w:hyperlink r:id="rId2307">
        <w:r>
          <w:rPr>
            <w:color w:val="0000EE"/>
            <w:u w:val="single"/>
          </w:rPr>
          <w:t>Hebreos 3:6</w:t>
        </w:r>
      </w:hyperlink>
      <w:r>
        <w:t xml:space="preserve">; </w:t>
      </w:r>
      <w:hyperlink r:id="rId2308">
        <w:r>
          <w:rPr>
            <w:color w:val="0000EE"/>
            <w:u w:val="single"/>
          </w:rPr>
          <w:t>1 Pedro 2:5</w:t>
        </w:r>
      </w:hyperlink>
      <w:r>
        <w:t xml:space="preserve">; </w:t>
      </w:r>
      <w:hyperlink r:id="rId2309">
        <w:r>
          <w:rPr>
            <w:color w:val="0000EE"/>
            <w:u w:val="single"/>
          </w:rPr>
          <w:t>4:17</w:t>
        </w:r>
      </w:hyperlink>
      <w:r>
        <w:t>). Dios ya no vivía en edificios hechos por manos humanas, sino en las vidas de aquellos que confiesan a Jesús como Señor.</w:t>
      </w:r>
    </w:p>
    <w:p>
      <w:r/>
      <w:r>
        <w:rPr>
          <w:i/>
        </w:rPr>
        <w:t>Véase también</w:t>
      </w:r>
      <w:r>
        <w:t xml:space="preserve"> </w:t>
      </w:r>
      <w:r>
        <w:t>Tabernáculo</w:t>
      </w:r>
      <w:r>
        <w:t xml:space="preserve">; </w:t>
      </w:r>
      <w:r>
        <w:t>Templo</w:t>
      </w:r>
      <w:r>
        <w:t>.</w:t>
      </w:r>
      <w:r/>
      <w:r/>
    </w:p>
    <w:p>
      <w:r/>
    </w:p>
    <w:p>
      <w:pPr>
        <w:pStyle w:val="Heading2"/>
      </w:pPr>
      <w:r>
        <w:t>Casas y Viviendas</w:t>
      </w:r>
      <w:r/>
    </w:p>
    <w:p>
      <w:r/>
      <w:r>
        <w:t>Sumario</w:t>
      </w:r>
    </w:p>
    <w:p>
      <w:r/>
      <w:r>
        <w:t>• Viviendas de la Edad del Bronce Medio</w:t>
      </w:r>
    </w:p>
    <w:p>
      <w:r/>
      <w:r>
        <w:t>• Viviendas de la Edad del Bronce Tardío</w:t>
      </w:r>
    </w:p>
    <w:p>
      <w:r/>
      <w:r>
        <w:t>• Viviendas israelitas de la Edad del Hierro</w:t>
      </w:r>
    </w:p>
    <w:p>
      <w:r/>
      <w:r>
        <w:t>• Viviendas en la época del Nuevo Testamento</w:t>
      </w:r>
    </w:p>
    <w:p>
      <w:pPr>
        <w:pStyle w:val="Heading3"/>
      </w:pPr>
      <w:r>
        <w:t>Viviendas de la Edad del Bronce Medio (c. 1800–1500 a. C.)</w:t>
      </w:r>
    </w:p>
    <w:p>
      <w:r/>
      <w:r>
        <w:t>Los primeros antepasados de Israel vivían principalmente en tiendas o viviendas temporales. Sin embargo, los cananeos de la Edad de Bronce Medio, en cuya tierra llegaron los israelitas, vivían en casas sólidas de varias habitaciones construidas alrededor de un patio.</w:t>
      </w:r>
    </w:p>
    <w:p>
      <w:r/>
      <w:r>
        <w:t>La versión más sencilla de este nuevo tipo de casa contaba con un patio y una sola habitación en un lado, generalmente al oeste del patio, para evitar que los vientos predominantes del oeste introdujeran humo en la habitación. Los silos para almacenar grano se encontraban normalmente en la habitación en lugar de en el patio. Buenos ejemplos de estas casas de una sola habitación se hallaron en Tel Nagila, al noroeste de Beerseba, y datan de alrededor del 1 700 a. C. Tres de estas casas tenían una habitación de 10 por 7 pies (3 por 2,1 metros) y un patio de 10 por 16 pies (3 por 4,9 metros). A veces, las habitaciones eran divididas. Las paredes estaban hechas de piedra tosca y ladrillos de barro cubiertos por enlucido de barro y apenas eran lo suficientemente gruesas para soportar un segundo piso. Las casas estaban situadas cerca unas de otras para compartir una pared trasera común, con entradas al patio en calles aproximadamente paralelas. Cada casa contenía un banco de piedra y arcilla a lo largo de las paredes.</w:t>
      </w:r>
    </w:p>
    <w:p>
      <w:r/>
      <w:r>
        <w:t>A veces se construían varias habitaciones en un lado del patio. La más grandiosa de estas, encontrada hasta ahora, proviene de Tell Beit Mirsim y data de alrededor del 1 600 a. C. Probablemente era la casa de un gobernador local o un patricio. Había al menos seis habitaciones en el lado occidental del patio, que medía aproximadamente 35 por 19 pies (10,7 por 5,8 metros). El espacio habitable techado, que incluía tanto la planta baja como el segundo piso, era de unos 1500 pies cuadrados (139 metros cuadrados); se asume la existencia de un segundo piso debido al grosor de las paredes circundantes. La planta baja pudo haber sido multifuncional, con dos habitaciones para establos y dos áreas de almacenamiento. Otras variantes menos imponentes de la casa con patio y habitaciones en un solo lado también provienen de este mismo tell en el Estrato E (c. 1700 a. C.).</w:t>
      </w:r>
    </w:p>
    <w:p>
      <w:r/>
      <w:r>
        <w:t>El segundo tipo de casa en la Edad del Bronce Medio tenía un salón techado con habitaciones en uno o ambos lados. Un buen ejemplo de este tipo de morada, con habitaciones en un lado, proviene de Tell Beit Mirsim y data de alrededor del 1800 a. C. El gran salón rectangular techado contenía tres grandes piedras planas colocadas a lo largo del eje longitudinal para servir como cimientos para los soportes de madera del techo. Entre los escombros se encontraron vigas de madera y un techo de cañas cubierto con barro. Cada una de las tres habitaciones al oeste se accedía desde el salón. Los cimientos de piedra y las paredes de ladrillo de barro eran lo suficientemente robustos como para soportar un segundo piso, al que se podía acceder por una escalera interior o una escalera portátil de madera por el exterior. El suelo de tierra, cenizas y paja estaba cuidadosamente alisado.</w:t>
      </w:r>
    </w:p>
    <w:p>
      <w:r/>
      <w:r>
        <w:t>Un tercer tipo de casa consistía en un patio abierto con habitaciones en dos lados adyacentes. Un buen ejemplo proviene de Tell Beit Mirsim, construido sobre las ruinas de una casa con un salón techado. El salón techado se transformó en el patio. Una casa en Tell Taanac del período del Bronce Medio IIB (c. 1 700 a.C.) era de construcción muy sólida, con paredes de más de tres pies (0,9 metros) de grosor, colocadas con mortero. El patio contenía una cisterna, y se encontró un horno en una habitación en el lado este de la casa. Los pisos de la planta baja estaban enlucidos y cubrían 2300 pies cuadrados (214 metros cuadrados). Una escalera interior conducía a un segundo piso.</w:t>
      </w:r>
    </w:p>
    <w:p>
      <w:r/>
      <w:r>
        <w:t>En algunas casas, las habitaciones se ubicaban en lados opuestos del patio. Buenos ejemplos provienen de Bet Shemesh (Tell Er-Rumeilah) y Meguido. En Bet Shemesh, la muralla de la ciudad formaba la pared sur de la casa, y las habitaciones se encontraban al este y al oeste del patio. La entrada era desde la calle hacia una de las habitaciones. Se accedía a las otras habitaciones cruzando el patio. Las paredes exteriores tenían más de tres pies (91,4 centímetros) de grosor y las paredes interiores un pie y medio (45,7 centímetros) de grosor. Las paredes estaban recubiertas de barro y yeso de cal.</w:t>
      </w:r>
    </w:p>
    <w:p>
      <w:r/>
      <w:r>
        <w:t>En Meguido, las casas se construyeron junto a la muralla norte de la ciudad. En el nivel XII (c. 1 750–1 700 a. C.) se encontraron tres casas bien conservadas de este tipo, que estaban separadas por muros perpendiculares a la muralla de la ciudad. La entrada a cada casa era a través de una puerta en la calle, pasando por una habitación hasta llegar a un patio pavimentado con pequeñas piedras y guijarros. Los patios contenían los hornos, y una de las casas tenía una cisterna.</w:t>
      </w:r>
    </w:p>
    <w:p>
      <w:r/>
      <w:r>
        <w:t xml:space="preserve">Un cuarto tipo de casa de la Edad del Bronce Medio tenía habitaciones en tres lados del patio. Estas variaban mucho en tamaño y uso. Un buen ejemplo, que data de alrededor de 1 600 a. C., proviene de Meguido, nivel IX. La casa medía 42 por 39 pies (12,8 por 11,9 metros) y contenía nueve habitaciones de tamaños variados. El patio estaba revocado con cal y tenía un gran horno en el centro. Se encontró un segundo horno en una habitación al este. Cada habitación tenía una puerta hacia el patio. Esta casa, al igual que otras de la Edad del Bronce Medio, tenía sepulturas bajo los pisos (cf. </w:t>
      </w:r>
      <w:hyperlink r:id="rId2310">
        <w:r>
          <w:rPr>
            <w:color w:val="0000EE"/>
            <w:u w:val="single"/>
          </w:rPr>
          <w:t>1 Sm 25:1</w:t>
        </w:r>
      </w:hyperlink>
      <w:r>
        <w:t xml:space="preserve">; </w:t>
      </w:r>
      <w:hyperlink r:id="rId2311">
        <w:r>
          <w:rPr>
            <w:color w:val="0000EE"/>
            <w:u w:val="single"/>
          </w:rPr>
          <w:t>1 Reyes 2:34</w:t>
        </w:r>
      </w:hyperlink>
      <w:r>
        <w:t xml:space="preserve"> para referencias bíblicas en la Edad del Hierro).</w:t>
      </w:r>
    </w:p>
    <w:p>
      <w:r/>
      <w:r>
        <w:t>La amplia variedad de casas palestinas durante la Edad del Bronce Medio indica un nivel de prosperidad mucho mayor que el de la Edad del Bronce Temprano. Tanto las casas como las tumbas contenían cantidades de utensilios domésticos elegantes y bien elaborados.</w:t>
      </w:r>
    </w:p>
    <w:p>
      <w:pPr>
        <w:pStyle w:val="Heading3"/>
      </w:pPr>
      <w:r>
        <w:t>Viviendas de la Edad del Bronce Tardío (c. 1 550–1 200 a. C.)</w:t>
      </w:r>
    </w:p>
    <w:p>
      <w:r/>
      <w:r>
        <w:t>La información sobre este período es limitada, en parte debido a los accidentes de excavación y en parte a la severa destrucción de muchos sitios al final de la era por los israelitas, los pueblos del mar, los egipcios y otros.</w:t>
      </w:r>
    </w:p>
    <w:p>
      <w:pPr>
        <w:pStyle w:val="Heading3"/>
      </w:pPr>
      <w:r>
        <w:t>Viviendas israelitas de la Edad del Hierro (aproximadamente 1 200–600 a. C.)</w:t>
      </w:r>
    </w:p>
    <w:p>
      <w:r/>
      <w:r>
        <w:t>Muchos ejemplos de edificios domésticos provienen de este período. Las estructuras israelitas eran inicialmente bastante rudimentarias, pero su calidad mejoró con el tiempo. Por ejemplo, en Tell Qasil, en el siglo XII, había casas humildes con un patio y una sola habitación en un lado. En la contemporánea Bet-Shemesh, una casa más grande contaba con una base de grandes piedras sin cortar, un patio de aproximadamente 34 por 20 pies (10,4 por 6,1 metros) y tres habitaciones en un lado de 11 por 10½ pies (3,4 por 3,2 metros). El patio y dos de las habitaciones tenían un pavimento de piedra tosca. En Hasor, por su parte, se descubrió una casa con un patio y habitaciones en un lado, que data de alrededor del 900 a. C. La mitad del patio estaba cubierta, con el techo sostenido por pilares de piedra. Estos pilares de piedra son muy característicos de las casas de la Edad de Hierro en Palestina y se han encontrado en sitios por todo el territorio.</w:t>
      </w:r>
    </w:p>
    <w:p>
      <w:r/>
      <w:r>
        <w:t>El tipo más común de casa en la época de los reyes de Judá e Israel era aquella en la que las habitaciones se construían en tres lados de un patio. Este tipo de casa a veces se ha denominado la "casa de cuatro habitaciones". Se construía una habitación larga a lo ancho del patio, y otras dos habitaciones, una a cada lado del patio, se construían a lo largo del eje longitudinal. El patio se dividía en tres por dos filas de pilares que se extendían a lo largo del eje longitudinal del patio. Estos pilares sostenían el techo y daban soporte a las paredes, ya fuera a media altura o a altura completa. La entrada a la casa era desde la calle hacia el patio, donde normalmente se colocaban hornos y silos, aunque esto podía variar. Tal estructura podía ampliarse agregando una fila de habitaciones fuera de las habitaciones existentes en el eje longitudinal del patio. Había muchas maneras de dividir las habitaciones largas en más pequeñas. En algunos casos, donde las paredes eran lo suficientemente fuertes, se añadía un segundo piso. Un excelente ejemplo de una casa de cuatro habitaciones que luego fue ampliada se encontró en Siquem y data del período alrededor del 748–724 a. C. El patio contenía un contenedor de almacenamiento, un gran chimenea abierta, un molino de mano, piedras de moler y las bases de jarras de cerámica descansando en pedestales de piedra. En las habitaciones que se habían añadido, había un dispositivo para recoger agua del techo y llevarla a un sistema de agua subterráneo. Un gran silo en una habitación estaba conectado a una cocina.</w:t>
      </w:r>
    </w:p>
    <w:p>
      <w:r/>
      <w:r>
        <w:t>Existe evidencia de que las casas más grandes de la Edad del Hierro se utilizaban como edificios industriales o comerciales. Algunas casas en Tell Beit Mirsim contenían cubas de tinte y pesas de telar. En otros lugares, la gran cantidad de molinos sugiere una industria de molienda de trigo. También hay indicios de la presencia de cubas de vino, equipos de alfarería y tiendas. Algunas casas tenían habitaciones dedicadas a propósitos religiosos y contenían soportes de incienso, figurillas, pequeños altares y objetos similares.</w:t>
      </w:r>
    </w:p>
    <w:p>
      <w:r/>
      <w:r>
        <w:t>Las excavaciones de Kathleen Kenyon en Jerusalén revelaron casas de los últimos días de Judá. Eran bastante pequeñas y de diseño irregular, pero compartían el mismo diseño general que las de los sitios en las colinas de Judá: un patio dividido por una fila de pilares de piedra que sostenían el techo.</w:t>
      </w:r>
    </w:p>
    <w:p>
      <w:r/>
      <w:r>
        <w:t>El contraste entre las casas grandes y las pequeñas en algunas ciudades probablemente refleja la desigualdad social mencionada por los profetas. En los siglos X y IX a. C., existía una imagen bastante uniforme con muchas casas pequeñas y unas pocas grandes. Para el siglo VIII a. C., en una ciudad como Tirsa, había tres o cuatro casas grandes y una gran cantidad de estructuras frágiles.</w:t>
      </w:r>
    </w:p>
    <w:p>
      <w:pPr>
        <w:pStyle w:val="Heading3"/>
      </w:pPr>
      <w:r>
        <w:t>Viviendas en la época del Nuevo Testamento</w:t>
      </w:r>
    </w:p>
    <w:p>
      <w:r/>
      <w:r>
        <w:t>En el Nuevo Testamento se mencionan casas, techos, puertas, cimientos, un aposento alto y lámparas. Una de las parábolas de Jesús trata sobre buenos y malos cimientos (</w:t>
      </w:r>
      <w:hyperlink r:id="rId2312">
        <w:r>
          <w:rPr>
            <w:color w:val="0000EE"/>
            <w:u w:val="single"/>
          </w:rPr>
          <w:t>Mt 7:25</w:t>
        </w:r>
      </w:hyperlink>
      <w:r>
        <w:t>). En un incidente, unos amigos llevaron a un hombre paralítico al techo, lo desarmaron y lo bajaron al cuarto donde estaba Jesús (</w:t>
      </w:r>
      <w:hyperlink r:id="rId2313">
        <w:r>
          <w:rPr>
            <w:color w:val="0000EE"/>
            <w:u w:val="single"/>
          </w:rPr>
          <w:t>Mc 2:4</w:t>
        </w:r>
      </w:hyperlink>
      <w:r>
        <w:t>). Jesús habló de proclamaciones hechas desde los tejados (</w:t>
      </w:r>
      <w:hyperlink r:id="rId2314">
        <w:r>
          <w:rPr>
            <w:color w:val="0000EE"/>
            <w:u w:val="single"/>
          </w:rPr>
          <w:t>Mt 10:27</w:t>
        </w:r>
      </w:hyperlink>
      <w:r>
        <w:t xml:space="preserve">; </w:t>
      </w:r>
      <w:hyperlink r:id="rId2315">
        <w:r>
          <w:rPr>
            <w:color w:val="0000EE"/>
            <w:u w:val="single"/>
          </w:rPr>
          <w:t>Lc 12:3</w:t>
        </w:r>
      </w:hyperlink>
      <w:r>
        <w:t>), y Pedro subió al techo para orar (</w:t>
      </w:r>
      <w:hyperlink r:id="rId2316">
        <w:r>
          <w:rPr>
            <w:color w:val="0000EE"/>
            <w:u w:val="single"/>
          </w:rPr>
          <w:t>Hechos 10:9</w:t>
        </w:r>
      </w:hyperlink>
      <w:r>
        <w:t>). Las casas se barrían para encontrar objetos perdidos (</w:t>
      </w:r>
      <w:hyperlink r:id="rId2317">
        <w:r>
          <w:rPr>
            <w:color w:val="0000EE"/>
            <w:u w:val="single"/>
          </w:rPr>
          <w:t>Lc 15:8</w:t>
        </w:r>
      </w:hyperlink>
      <w:r>
        <w:t>) y se iluminaban con lámparas (</w:t>
      </w:r>
      <w:hyperlink r:id="rId2318">
        <w:r>
          <w:rPr>
            <w:color w:val="0000EE"/>
            <w:u w:val="single"/>
          </w:rPr>
          <w:t>Mt 5:15</w:t>
        </w:r>
      </w:hyperlink>
      <w:r>
        <w:t>). Hay varias menciones de casas de personas específicas (</w:t>
      </w:r>
      <w:hyperlink r:id="rId2319">
        <w:r>
          <w:rPr>
            <w:color w:val="0000EE"/>
            <w:u w:val="single"/>
          </w:rPr>
          <w:t>Mc 8:3</w:t>
        </w:r>
      </w:hyperlink>
      <w:r>
        <w:t xml:space="preserve">; </w:t>
      </w:r>
      <w:hyperlink r:id="rId2320">
        <w:r>
          <w:rPr>
            <w:color w:val="0000EE"/>
            <w:u w:val="single"/>
          </w:rPr>
          <w:t>Lc 10:5</w:t>
        </w:r>
      </w:hyperlink>
      <w:r>
        <w:t xml:space="preserve">; </w:t>
      </w:r>
      <w:hyperlink r:id="rId2321">
        <w:r>
          <w:rPr>
            <w:color w:val="0000EE"/>
            <w:u w:val="single"/>
          </w:rPr>
          <w:t>16:4</w:t>
        </w:r>
      </w:hyperlink>
      <w:r>
        <w:t xml:space="preserve">; </w:t>
      </w:r>
      <w:hyperlink r:id="rId2322">
        <w:r>
          <w:rPr>
            <w:color w:val="0000EE"/>
            <w:u w:val="single"/>
          </w:rPr>
          <w:t>19:9</w:t>
        </w:r>
      </w:hyperlink>
      <w:r>
        <w:t xml:space="preserve">; </w:t>
      </w:r>
      <w:hyperlink r:id="rId2323">
        <w:r>
          <w:rPr>
            <w:color w:val="0000EE"/>
            <w:u w:val="single"/>
          </w:rPr>
          <w:t>Jn 11:20</w:t>
        </w:r>
      </w:hyperlink>
      <w:r>
        <w:t xml:space="preserve">; </w:t>
      </w:r>
      <w:hyperlink r:id="rId2324">
        <w:r>
          <w:rPr>
            <w:color w:val="0000EE"/>
            <w:u w:val="single"/>
          </w:rPr>
          <w:t>Hechos 4:34</w:t>
        </w:r>
      </w:hyperlink>
      <w:r>
        <w:t xml:space="preserve">; </w:t>
      </w:r>
      <w:hyperlink r:id="rId2040">
        <w:r>
          <w:rPr>
            <w:color w:val="0000EE"/>
            <w:u w:val="single"/>
          </w:rPr>
          <w:t>9:11</w:t>
        </w:r>
      </w:hyperlink>
      <w:r>
        <w:t xml:space="preserve">; </w:t>
      </w:r>
      <w:hyperlink r:id="rId2325">
        <w:r>
          <w:rPr>
            <w:color w:val="0000EE"/>
            <w:u w:val="single"/>
          </w:rPr>
          <w:t>10:32</w:t>
        </w:r>
      </w:hyperlink>
      <w:r>
        <w:t>). Algunas casas tenían aposentos altos en el techo, a los que se accedía por una escalera exterior. La comida de la Pascua se preparó en un gran cuarto de arriba (</w:t>
      </w:r>
      <w:hyperlink r:id="rId2326">
        <w:r>
          <w:rPr>
            <w:color w:val="0000EE"/>
            <w:u w:val="single"/>
          </w:rPr>
          <w:t>Mc 14:12–15</w:t>
        </w:r>
      </w:hyperlink>
      <w:r>
        <w:t>). Los discípulos se alojaron en un cuarto similar después de la muerte y resurrección de Jesús (</w:t>
      </w:r>
      <w:hyperlink r:id="rId306">
        <w:r>
          <w:rPr>
            <w:color w:val="0000EE"/>
            <w:u w:val="single"/>
          </w:rPr>
          <w:t>Hechos 1:13</w:t>
        </w:r>
      </w:hyperlink>
      <w:r>
        <w:t xml:space="preserve">). En estas casas a veces había sirvientes (Hechos </w:t>
      </w:r>
      <w:hyperlink r:id="rId2327">
        <w:r>
          <w:rPr>
            <w:color w:val="0000EE"/>
            <w:u w:val="single"/>
          </w:rPr>
          <w:t>10:7</w:t>
        </w:r>
      </w:hyperlink>
      <w:r>
        <w:t>), y algunas contaban con una habitación para huéspedes (</w:t>
      </w:r>
      <w:hyperlink r:id="rId2328">
        <w:r>
          <w:rPr>
            <w:color w:val="0000EE"/>
            <w:u w:val="single"/>
          </w:rPr>
          <w:t>Mc 14:14</w:t>
        </w:r>
      </w:hyperlink>
      <w:r>
        <w:t>). A partir de los datos del Nuevo Testamento, concluimos que había una variedad en el tamaño y la elegancia de las casas en los días de Jesús. Una calle típica en Judea o Galilea tendría casas que iban desde pequeñas (25 a 30 pies cuadrados o 2,.3 a 2,8 metros cuadrados) hasta mansiones de las clases altas, que podrían tener dos o más pisos adornados con filas de pilares y ornamentos arquitectónicos.</w:t>
      </w:r>
    </w:p>
    <w:p>
      <w:r/>
      <w:r>
        <w:t>Para entender el carácter exacto de estas casas, debemos recurrir a la evidencia arqueológica y literaria. Los escritos de los rabinos y de Josefo completan muchos detalles. Las excavaciones en sitios del período romano temprano (herodiano) (37 a. C.–70 d. C.) han proporcionado evidencia más tangible. Una rica fuente de información es la excavación en el antiguo barrio judío de Jerusalén. Una gran casa de unos 175 metros cuadrados tenía un patio central donde se encontraron tres hornos de cocina y una cisterna de agua. Grandes nichos en algunas de las paredes contenían cerámica rota y debieron haber sido armarios. Restos de pisos de mosaico y paredes revocadas ofrecen una idea de la belleza de esta casa. Había varias habitaciones alrededor del patio, quizás hasta diez. Los restos de otras casas elegantes del período del segundo templo tardío se han encontrado más al oeste, notablemente en el área del cementerio armenio en el Monte Sión, donde se preservaron hermosos frescos que muestran una representación única de aves. Otras casas han revelado pavimentos de mosaico con patrones puramente geométricos, respetando así la prohibición de representar formas animales.</w:t>
      </w:r>
    </w:p>
    <w:p>
      <w:r/>
      <w:r>
        <w:rPr>
          <w:i/>
        </w:rPr>
        <w:t>Véase también</w:t>
      </w:r>
      <w:r>
        <w:t xml:space="preserve"> </w:t>
      </w:r>
      <w:r>
        <w:t>Arquitectura</w:t>
      </w:r>
      <w:r>
        <w:t>.</w:t>
      </w:r>
      <w:r/>
      <w:r/>
    </w:p>
    <w:p>
      <w:r/>
    </w:p>
    <w:p>
      <w:pPr>
        <w:pStyle w:val="Heading2"/>
      </w:pPr>
      <w:r>
        <w:t>Cástor y Pólux</w:t>
      </w:r>
      <w:r/>
    </w:p>
    <w:p>
      <w:r/>
      <w:r>
        <w:t>Según la mitología Griega y Romana, estos eran hijos gemelos de Zeus. El apóstol Pablo navegó de Malta a Puteoli en un barco cuyo signo o mascarón de proa era los "Hermanos Gemelos" (</w:t>
      </w:r>
      <w:hyperlink r:id="rId279">
        <w:r>
          <w:rPr>
            <w:color w:val="0000EE"/>
            <w:u w:val="single"/>
          </w:rPr>
          <w:t>Hechos 28:11</w:t>
        </w:r>
      </w:hyperlink>
      <w:r>
        <w:t>). Estos hermanos gemelos también eran conocidos como los Dióscuros (que significa "hijos de Zeus").</w:t>
      </w:r>
    </w:p>
    <w:p>
      <w:r/>
      <w:r>
        <w:rPr>
          <w:i/>
        </w:rPr>
        <w:t>Ver</w:t>
      </w:r>
      <w:r>
        <w:t xml:space="preserve"> </w:t>
      </w:r>
      <w:r>
        <w:t>Dióscuros</w:t>
      </w:r>
      <w:r>
        <w:t>.</w:t>
      </w:r>
      <w:r/>
      <w:r/>
    </w:p>
    <w:p>
      <w:r/>
    </w:p>
    <w:p>
      <w:pPr>
        <w:pStyle w:val="Heading2"/>
      </w:pPr>
      <w:r>
        <w:t>Cauda</w:t>
      </w:r>
      <w:r/>
    </w:p>
    <w:p>
      <w:r/>
      <w:r>
        <w:t>Cauda era una pequeña isla al sur de Creta. El barco que llevaba al apóstol Pablo a Roma se detuvo en Cauda durante una tormenta para encontrar refugio temporal (</w:t>
      </w:r>
      <w:hyperlink r:id="rId2329">
        <w:r>
          <w:rPr>
            <w:color w:val="0000EE"/>
            <w:u w:val="single"/>
          </w:rPr>
          <w:t>Hechos 27:16</w:t>
        </w:r>
      </w:hyperlink>
      <w:r>
        <w:t>).</w:t>
      </w:r>
    </w:p>
    <w:p>
      <w:r/>
      <w:r>
        <w:t>Detrás de la isla, el agua estaba más tranquila. En esta área protegida, los marineros subieron a bordo de un pequeño bote que habían estado remolcando detrás del barco. También trabajaron para reforzar el casco del barco.</w:t>
      </w:r>
    </w:p>
    <w:p>
      <w:r/>
      <w:r>
        <w:t>Incluso después de arriar las velas, los fuertes vientos los empujaron más allá de la isla. Finalmente, el barco naufragó.</w:t>
      </w:r>
    </w:p>
    <w:p>
      <w:r/>
      <w:r>
        <w:t>Cauda es la isla moderna de Gaudos (también llamada Gozzo). Las antiguas copias manuscritas de la Biblia escriben el nombre de diferentes maneras. Algunas usan "Cauda" (como en la mayoría de las versiones modernas de la Biblia), mientras que otras usan "Clauda" (</w:t>
      </w:r>
      <w:r>
        <w:rPr>
          <w:i/>
        </w:rPr>
        <w:t>como en la Versión del Rey Jacobo y la Nueva Biblia Americana Estándar</w:t>
      </w:r>
      <w:r>
        <w:t>).</w:t>
      </w:r>
      <w:r/>
      <w:r/>
    </w:p>
    <w:p>
      <w:r/>
    </w:p>
    <w:p>
      <w:pPr>
        <w:pStyle w:val="Heading2"/>
      </w:pPr>
      <w:r>
        <w:t>Ceguera</w:t>
      </w:r>
      <w:r/>
    </w:p>
    <w:p>
      <w:r/>
      <w:r>
        <w:t>La incapacidad para ver, conocida como ceguera, era común en el antiguo Medio Oriente. Aún es frecuente en muchas comunidades pobres y tribales que carecen de acceso a la medicina moderna.</w:t>
      </w:r>
    </w:p>
    <w:p>
      <w:pPr>
        <w:pStyle w:val="Heading3"/>
      </w:pPr>
      <w:r>
        <w:t>¿Cuáles son las causas de la ceguera?</w:t>
      </w:r>
    </w:p>
    <w:p>
      <w:r/>
      <w:r>
        <w:t>La Biblia no aborda la causa médica de la ceguera, pero la mala higiene personal y las condiciones de vida insalubres probablemente contribuían a ello. Los recién nacidos eran los más vulnerables. La mayoría de los casos de ceguera de nacimiento (</w:t>
      </w:r>
      <w:hyperlink r:id="rId2330">
        <w:r>
          <w:rPr>
            <w:color w:val="0000EE"/>
            <w:u w:val="single"/>
          </w:rPr>
          <w:t>Juan 9:1–3</w:t>
        </w:r>
      </w:hyperlink>
      <w:r>
        <w:t>) probablemente eran causados por gérmenes transmitidos de la madre a los ojos del bebé, como la gonorrea. La inflamación, el pus y la hinchazón se desarrollaban en tres días. El tratamiento médico básico no podía prevenir el daño ocular.</w:t>
      </w:r>
    </w:p>
    <w:p>
      <w:r/>
      <w:r>
        <w:t>La medicina moderna puede tratar a los bebés con gotas para los ojos, pero no siempre están disponibles para las personas de bajos recursos. También son rechazadas en algunas partes del Medio Oriente en la actualidad. Los bebés y los niños pequeños también enfrentan amenazas de otras enfermedades oculares que se propagan por plagas. Estas enfermedades pueden causar costras gruesas, párpados caídos, pérdida de pestañas y, eventualmente, ceguera total. En algunas partes del mundo, la superstición popular aún permite que las moscas vuelen alrededor de los bebés.</w:t>
      </w:r>
    </w:p>
    <w:p>
      <w:r/>
      <w:r>
        <w:t>La ceguera en adultos podría ser causada por:</w:t>
      </w:r>
    </w:p>
    <w:p>
      <w:pPr>
        <w:pStyle w:val="ListBullet"/>
        <w:spacing w:line="240" w:lineRule="auto"/>
        <w:ind w:left="720"/>
      </w:pPr>
      <w:r/>
      <w:r>
        <w:t>Paludismo</w:t>
      </w:r>
    </w:p>
    <w:p>
      <w:pPr>
        <w:pStyle w:val="ListBullet"/>
        <w:spacing w:line="240" w:lineRule="auto"/>
        <w:ind w:left="720"/>
      </w:pPr>
      <w:r/>
      <w:r>
        <w:t>Exposición prolongada a tormentas de arena</w:t>
      </w:r>
    </w:p>
    <w:p>
      <w:pPr>
        <w:pStyle w:val="ListBullet"/>
        <w:spacing w:line="240" w:lineRule="auto"/>
        <w:ind w:left="720"/>
      </w:pPr>
      <w:r/>
      <w:r>
        <w:t>El resplandor del sol en el desierto</w:t>
      </w:r>
    </w:p>
    <w:p>
      <w:pPr>
        <w:pStyle w:val="ListBullet"/>
        <w:spacing w:line="240" w:lineRule="auto"/>
        <w:ind w:left="720"/>
      </w:pPr>
      <w:r/>
      <w:r>
        <w:t>Accidentes</w:t>
      </w:r>
    </w:p>
    <w:p>
      <w:pPr>
        <w:pStyle w:val="ListBullet"/>
        <w:spacing w:line="240" w:lineRule="auto"/>
        <w:ind w:left="720"/>
      </w:pPr>
      <w:r/>
      <w:r>
        <w:t xml:space="preserve">Castigo (como el de Sansón, </w:t>
      </w:r>
      <w:hyperlink r:id="rId2331">
        <w:r>
          <w:rPr>
            <w:color w:val="0000EE"/>
            <w:u w:val="single"/>
          </w:rPr>
          <w:t>Jueces 16:21</w:t>
        </w:r>
      </w:hyperlink>
      <w:r>
        <w:t>)</w:t>
      </w:r>
    </w:p>
    <w:p>
      <w:pPr>
        <w:pStyle w:val="ListBullet"/>
        <w:spacing w:line="240" w:lineRule="auto"/>
        <w:ind w:left="720"/>
      </w:pPr>
      <w:r/>
      <w:r>
        <w:t>Vejez (</w:t>
      </w:r>
      <w:hyperlink r:id="rId2332">
        <w:r>
          <w:rPr>
            <w:color w:val="0000EE"/>
            <w:u w:val="single"/>
          </w:rPr>
          <w:t>Génesis 27:1,</w:t>
        </w:r>
      </w:hyperlink>
      <w:r>
        <w:t xml:space="preserve"> </w:t>
      </w:r>
      <w:hyperlink r:id="rId2333">
        <w:r>
          <w:rPr>
            <w:color w:val="0000EE"/>
            <w:u w:val="single"/>
          </w:rPr>
          <w:t>1 Samuel 4:15,</w:t>
        </w:r>
      </w:hyperlink>
      <w:r>
        <w:t xml:space="preserve"> </w:t>
      </w:r>
      <w:hyperlink r:id="rId2334">
        <w:r>
          <w:rPr>
            <w:color w:val="0000EE"/>
            <w:u w:val="single"/>
          </w:rPr>
          <w:t>1 Reyes 14:4</w:t>
        </w:r>
      </w:hyperlink>
      <w:r>
        <w:t>)</w:t>
      </w:r>
    </w:p>
    <w:p>
      <w:pPr>
        <w:pStyle w:val="Heading3"/>
      </w:pPr>
      <w:r>
        <w:t>Ceguera en el Antiguo Testamento</w:t>
      </w:r>
    </w:p>
    <w:p>
      <w:r/>
      <w:r>
        <w:t>El Antiguo Testamento exigía un cuidado especial para los ciegos (</w:t>
      </w:r>
      <w:hyperlink r:id="rId2335">
        <w:r>
          <w:rPr>
            <w:color w:val="0000EE"/>
            <w:u w:val="single"/>
          </w:rPr>
          <w:t>Levítico 19:14</w:t>
        </w:r>
      </w:hyperlink>
      <w:r>
        <w:t>). Aquellos que engañaban a las personas ciegas eran castigados (</w:t>
      </w:r>
      <w:hyperlink r:id="rId2336">
        <w:r>
          <w:rPr>
            <w:color w:val="0000EE"/>
            <w:u w:val="single"/>
          </w:rPr>
          <w:t>Deuteronomio 27:18</w:t>
        </w:r>
      </w:hyperlink>
      <w:r>
        <w:t>). Los hombres ciegos no podían ser sacerdotes (</w:t>
      </w:r>
      <w:hyperlink r:id="rId2337">
        <w:r>
          <w:rPr>
            <w:color w:val="0000EE"/>
            <w:u w:val="single"/>
          </w:rPr>
          <w:t>Levítico 21:18</w:t>
        </w:r>
      </w:hyperlink>
      <w:r>
        <w:t>).</w:t>
      </w:r>
    </w:p>
    <w:p>
      <w:pPr>
        <w:pStyle w:val="Heading3"/>
      </w:pPr>
      <w:r>
        <w:t>Ceguera en el Nuevo Testamento</w:t>
      </w:r>
    </w:p>
    <w:p>
      <w:r/>
      <w:r>
        <w:t>El ministerio de sanación de Jesús cumplió la profecía al dar vista a los ciegos (</w:t>
      </w:r>
      <w:hyperlink r:id="rId2338">
        <w:r>
          <w:rPr>
            <w:color w:val="0000EE"/>
            <w:u w:val="single"/>
          </w:rPr>
          <w:t>Lucas 4:18</w:t>
        </w:r>
      </w:hyperlink>
      <w:r>
        <w:t>). Su capacidad para restaurar la vista le demostró a Juan el Bautista que Jesús era el Mesías (</w:t>
      </w:r>
      <w:hyperlink r:id="rId2339">
        <w:r>
          <w:rPr>
            <w:color w:val="0000EE"/>
            <w:u w:val="single"/>
          </w:rPr>
          <w:t>Mateo 11:5</w:t>
        </w:r>
      </w:hyperlink>
      <w:r>
        <w:t>). Jesús sanó:</w:t>
      </w:r>
    </w:p>
    <w:p>
      <w:pPr>
        <w:pStyle w:val="ListBullet"/>
        <w:spacing w:line="240" w:lineRule="auto"/>
        <w:ind w:left="720"/>
      </w:pPr>
      <w:r/>
      <w:r>
        <w:t>Dos ciegos en Galilea (</w:t>
      </w:r>
      <w:hyperlink r:id="rId2340">
        <w:r>
          <w:rPr>
            <w:color w:val="0000EE"/>
            <w:u w:val="single"/>
          </w:rPr>
          <w:t>Mateo 9:27–30</w:t>
        </w:r>
      </w:hyperlink>
      <w:r>
        <w:t>)</w:t>
      </w:r>
    </w:p>
    <w:p>
      <w:pPr>
        <w:pStyle w:val="ListBullet"/>
        <w:spacing w:line="240" w:lineRule="auto"/>
        <w:ind w:left="720"/>
      </w:pPr>
      <w:r/>
      <w:r>
        <w:t>Un hombre ciego en Bethsaida (</w:t>
      </w:r>
      <w:hyperlink r:id="rId1683">
        <w:r>
          <w:rPr>
            <w:color w:val="0000EE"/>
            <w:u w:val="single"/>
          </w:rPr>
          <w:t>Marcos 8:22–26</w:t>
        </w:r>
      </w:hyperlink>
      <w:r>
        <w:t>)</w:t>
      </w:r>
    </w:p>
    <w:p>
      <w:pPr>
        <w:pStyle w:val="ListBullet"/>
        <w:spacing w:line="240" w:lineRule="auto"/>
        <w:ind w:left="720"/>
      </w:pPr>
      <w:r/>
      <w:r>
        <w:t>Un hombre que nació ciego en Jerusalén (</w:t>
      </w:r>
      <w:hyperlink r:id="rId2341">
        <w:r>
          <w:rPr>
            <w:color w:val="0000EE"/>
            <w:u w:val="single"/>
          </w:rPr>
          <w:t>Juan 9</w:t>
        </w:r>
      </w:hyperlink>
      <w:r>
        <w:t>)</w:t>
      </w:r>
    </w:p>
    <w:p>
      <w:pPr>
        <w:pStyle w:val="ListBullet"/>
        <w:spacing w:line="240" w:lineRule="auto"/>
        <w:ind w:left="720"/>
      </w:pPr>
      <w:r/>
      <w:r>
        <w:t>Un mendigo ciego llamado Bartimeo y su amigo en Jericó (</w:t>
      </w:r>
      <w:hyperlink r:id="rId1416">
        <w:r>
          <w:rPr>
            <w:color w:val="0000EE"/>
            <w:u w:val="single"/>
          </w:rPr>
          <w:t>Marcos 10:46–52,</w:t>
        </w:r>
      </w:hyperlink>
      <w:r>
        <w:t xml:space="preserve"> compara con </w:t>
      </w:r>
      <w:hyperlink r:id="rId2342">
        <w:r>
          <w:rPr>
            <w:color w:val="0000EE"/>
            <w:u w:val="single"/>
          </w:rPr>
          <w:t>Mateo 20:30–34,</w:t>
        </w:r>
      </w:hyperlink>
      <w:r>
        <w:t xml:space="preserve"> </w:t>
      </w:r>
      <w:hyperlink r:id="rId2343">
        <w:r>
          <w:rPr>
            <w:color w:val="0000EE"/>
            <w:u w:val="single"/>
          </w:rPr>
          <w:t>Lucas 18:35–43</w:t>
        </w:r>
      </w:hyperlink>
      <w:r>
        <w:t>)</w:t>
      </w:r>
    </w:p>
    <w:p>
      <w:r/>
      <w:r>
        <w:t>A veces, Jesús sanaba inmediatamente a los ciegos (</w:t>
      </w:r>
      <w:hyperlink r:id="rId2344">
        <w:r>
          <w:rPr>
            <w:color w:val="0000EE"/>
            <w:u w:val="single"/>
          </w:rPr>
          <w:t>Marcos 10:52</w:t>
        </w:r>
      </w:hyperlink>
      <w:r>
        <w:t>). Otras veces, los sanaba mediante actos, como usando barro y agua (</w:t>
      </w:r>
      <w:hyperlink r:id="rId2345">
        <w:r>
          <w:rPr>
            <w:color w:val="0000EE"/>
            <w:u w:val="single"/>
          </w:rPr>
          <w:t>Juan 9:6–11</w:t>
        </w:r>
      </w:hyperlink>
      <w:r>
        <w:t>) o saliva (</w:t>
      </w:r>
      <w:hyperlink r:id="rId2346">
        <w:r>
          <w:rPr>
            <w:color w:val="0000EE"/>
            <w:u w:val="single"/>
          </w:rPr>
          <w:t>Marcos 8:23</w:t>
        </w:r>
      </w:hyperlink>
      <w:r>
        <w:t>).</w:t>
      </w:r>
    </w:p>
    <w:p>
      <w:r/>
      <w:r>
        <w:t>El apóstol Pablo quedó ciego cuando se convirtió y fue sanado en presencia de Ananías (</w:t>
      </w:r>
      <w:hyperlink r:id="rId2347">
        <w:r>
          <w:rPr>
            <w:color w:val="0000EE"/>
            <w:u w:val="single"/>
          </w:rPr>
          <w:t>Hechos 9:1–9,18</w:t>
        </w:r>
      </w:hyperlink>
      <w:r>
        <w:t>). Más tarde, Pablo dejó temporalmente ciego a un hechicero llamado Elimas por oponerse a su ministerio en Chipre (</w:t>
      </w:r>
      <w:hyperlink r:id="rId2348">
        <w:r>
          <w:rPr>
            <w:color w:val="0000EE"/>
            <w:u w:val="single"/>
          </w:rPr>
          <w:t>Hechos 13:11</w:t>
        </w:r>
      </w:hyperlink>
      <w:r>
        <w:t>).</w:t>
      </w:r>
    </w:p>
    <w:p>
      <w:r/>
      <w:r>
        <w:rPr>
          <w:i/>
        </w:rPr>
        <w:t>Véase también</w:t>
      </w:r>
      <w:r>
        <w:t xml:space="preserve"> </w:t>
      </w:r>
      <w:r>
        <w:t>Medicina y práctica médica</w:t>
      </w:r>
      <w:r>
        <w:t xml:space="preserve">; </w:t>
      </w:r>
      <w:r>
        <w:t>Enfermedad</w:t>
      </w:r>
      <w:r>
        <w:t>.</w:t>
      </w:r>
      <w:r/>
      <w:r/>
    </w:p>
    <w:p>
      <w:r/>
    </w:p>
    <w:p>
      <w:pPr>
        <w:pStyle w:val="Heading2"/>
      </w:pPr>
      <w:r>
        <w:t>Céncreas</w:t>
      </w:r>
      <w:r/>
    </w:p>
    <w:p>
      <w:r/>
      <w:r>
        <w:t>Céncreas, una ciudad portuaria, atendía las necesidades marítimas de la ciudad más grande de Corinto, ubicada a unas ocho millas (12.9 kilómetros) al oeste. Céncreas es conocida desde el siglo V a.C. por un ataque ateniense a Corinto. Antes de la construcción del Canal de Corinto a través del istmo, el tráfico entre Asia y Europa a menudo pasaba de Céncreas a través de Corinto hasta Lechaion.</w:t>
      </w:r>
    </w:p>
    <w:p>
      <w:r/>
      <w:r>
        <w:t>Las excavaciones iniciadas en 1963 han localizado el muelle del puerto (rompeolas), restos de almacenes que datan de principios del siglo I y un gran edificio de piedra del siglo II. Una iglesia del siglo IV atestigua la influencia del cristianismo en la ciudad. Aún se pueden ver partes de la antigua carretera que conduce al sureste desde la Puerta de Céncreas en Corinto, entre las ruinas del ágora (mercado) de esa ciudad.</w:t>
      </w:r>
    </w:p>
    <w:p>
      <w:r/>
      <w:r>
        <w:t>Céncrea se menciona dos veces en el Nuevo Testamento. El apóstol Pablo hizo un voto que requería cortarse el cabello antes de salir de Céncrea durante su tercer viaje misionero (</w:t>
      </w:r>
      <w:hyperlink r:id="rId2046">
        <w:r>
          <w:rPr>
            <w:color w:val="0000EE"/>
            <w:u w:val="single"/>
          </w:rPr>
          <w:t>Hechos 18:18</w:t>
        </w:r>
      </w:hyperlink>
      <w:r>
        <w:t>). En su carta a la iglesia en Roma, Pablo recomendó a Febe, una diaconisa de la iglesia en Céncrea, bien conocida por su servicio cristiano (</w:t>
      </w:r>
      <w:hyperlink r:id="rId2205">
        <w:r>
          <w:rPr>
            <w:color w:val="0000EE"/>
            <w:u w:val="single"/>
          </w:rPr>
          <w:t>Ro 16:1</w:t>
        </w:r>
      </w:hyperlink>
      <w:r>
        <w:t>).</w:t>
      </w:r>
      <w:r/>
      <w:r/>
    </w:p>
    <w:p>
      <w:r/>
    </w:p>
    <w:p>
      <w:pPr>
        <w:pStyle w:val="Heading2"/>
      </w:pPr>
      <w:r>
        <w:t>Censo</w:t>
      </w:r>
      <w:r/>
    </w:p>
    <w:p>
      <w:r/>
      <w:r>
        <w:t>El registro y conteo de personas se realiza generalmente para fines de guerra o impuestos. La Biblia menciona algunos censos.</w:t>
      </w:r>
    </w:p>
    <w:p>
      <w:r/>
      <w:r>
        <w:t>El primer censo se llevó a cabo en el Monte Sinaí dos años después del éxodo. Se contaron los varones israelitas mayores de 20 años para evaluar la fuerza militar, sumando un total de 603.550 (</w:t>
      </w:r>
      <w:hyperlink r:id="rId2349">
        <w:r>
          <w:rPr>
            <w:color w:val="0000EE"/>
            <w:u w:val="single"/>
          </w:rPr>
          <w:t>Números 1:1–3, 46</w:t>
        </w:r>
      </w:hyperlink>
      <w:r>
        <w:t>). Un censo especial de levitas, quienes servían en el tabernáculo en lugar de realizar deberes militares, contó con 22.000 varones, de los cuales solo 8580 eran elegibles para el servicio sacerdotal (</w:t>
      </w:r>
      <w:hyperlink r:id="rId2350">
        <w:r>
          <w:rPr>
            <w:color w:val="0000EE"/>
            <w:u w:val="single"/>
          </w:rPr>
          <w:t>Números 3:15, 39,</w:t>
        </w:r>
      </w:hyperlink>
      <w:r>
        <w:t xml:space="preserve"> </w:t>
      </w:r>
      <w:hyperlink r:id="rId2351">
        <w:r>
          <w:rPr>
            <w:color w:val="0000EE"/>
            <w:u w:val="single"/>
          </w:rPr>
          <w:t>4:46–48</w:t>
        </w:r>
      </w:hyperlink>
      <w:r>
        <w:t>).</w:t>
      </w:r>
    </w:p>
    <w:p>
      <w:r/>
      <w:r>
        <w:t xml:space="preserve">El segundo censo se llevó a cabo al final de los 40 años de Israel en el desierto. Esto está registrado en </w:t>
      </w:r>
      <w:hyperlink r:id="rId2352">
        <w:r>
          <w:rPr>
            <w:color w:val="0000EE"/>
            <w:u w:val="single"/>
          </w:rPr>
          <w:t>Números 26</w:t>
        </w:r>
      </w:hyperlink>
      <w:r>
        <w:t>. También fue un censo militar, realizado justo antes de que los israelitas invadieran la Tierra Prometida. El censo registró 601.730 hombres aptos para luchar (</w:t>
      </w:r>
      <w:hyperlink r:id="rId2353">
        <w:r>
          <w:rPr>
            <w:color w:val="0000EE"/>
            <w:u w:val="single"/>
          </w:rPr>
          <w:t>Números 26:51</w:t>
        </w:r>
      </w:hyperlink>
      <w:r>
        <w:t>), sin incluir a los levitas. Los 23.000 levitas fueron contados por separado porque no recibirían tierra (</w:t>
      </w:r>
      <w:hyperlink r:id="rId2354">
        <w:r>
          <w:rPr>
            <w:color w:val="0000EE"/>
            <w:u w:val="single"/>
          </w:rPr>
          <w:t>Números 26:62</w:t>
        </w:r>
      </w:hyperlink>
      <w:r>
        <w:t>). Los israelitas pagaron medio siclo cada uno, aproximadamente un quinto de una onza (6 gramos) de plata, como parte de este censo (</w:t>
      </w:r>
      <w:hyperlink r:id="rId2055">
        <w:r>
          <w:rPr>
            <w:color w:val="0000EE"/>
            <w:u w:val="single"/>
          </w:rPr>
          <w:t>Éxodo 30:11–16</w:t>
        </w:r>
      </w:hyperlink>
      <w:r>
        <w:t>).</w:t>
      </w:r>
    </w:p>
    <w:p>
      <w:r/>
      <w:r>
        <w:t>El tercer censo ocurrió cerca del final del reinado del Rey David (</w:t>
      </w:r>
      <w:hyperlink r:id="rId2355">
        <w:r>
          <w:rPr>
            <w:color w:val="0000EE"/>
            <w:u w:val="single"/>
          </w:rPr>
          <w:t>2 Samuel 24:1–17</w:t>
        </w:r>
      </w:hyperlink>
      <w:r>
        <w:t xml:space="preserve">). Dios ordenó los dos primeros censos, pero el censo de David se llevó a cabo cuando Dios estaba enojado con Israel. La Biblia dice que el Señor “incitó a David contra ellos”, pero no explica las razones de David (ver </w:t>
      </w:r>
      <w:hyperlink r:id="rId2356">
        <w:r>
          <w:rPr>
            <w:color w:val="0000EE"/>
            <w:u w:val="single"/>
          </w:rPr>
          <w:t>1 Crónicas 21:1</w:t>
        </w:r>
      </w:hyperlink>
      <w:r>
        <w:t xml:space="preserve"> para una interpretación posterior). David podría haber querido el censo para reclutamiento, impuestos o para medir su poder. Joab, el principal comandante militar de David, consideró que realizar el censo era incorrecto e intentó detener a David. Después del censo, aunque hay cierta incertidumbre sobre si se completó (ver </w:t>
      </w:r>
      <w:hyperlink r:id="rId2357">
        <w:r>
          <w:rPr>
            <w:color w:val="0000EE"/>
            <w:u w:val="single"/>
          </w:rPr>
          <w:t>1 Crónicas 21:6</w:t>
        </w:r>
      </w:hyperlink>
      <w:r>
        <w:t xml:space="preserve">; </w:t>
      </w:r>
      <w:hyperlink r:id="rId2358">
        <w:r>
          <w:rPr>
            <w:color w:val="0000EE"/>
            <w:u w:val="single"/>
          </w:rPr>
          <w:t>27:23–24</w:t>
        </w:r>
      </w:hyperlink>
      <w:r>
        <w:t>), David se dio cuenta de su error y se arrepintió. Sin embargo, Dios todavía estaba enojado y le dio a David una elección entre tres castigos: tres años de hambruna, tres meses huyendo de un enemigo o tres días de una plaga mortal. David eligió la plaga, que mató a 70.000 hombres. El censo encontró 800.000 hombres aptos para el servicio en Israel y 500.000 en Judá (</w:t>
      </w:r>
      <w:hyperlink r:id="rId2359">
        <w:r>
          <w:rPr>
            <w:color w:val="0000EE"/>
            <w:u w:val="single"/>
          </w:rPr>
          <w:t>2 Samuel 24:9</w:t>
        </w:r>
      </w:hyperlink>
      <w:r>
        <w:t>). Un relato diferente menciona una milicia potencial de 1.100.000 en Israel y 470.000 en Judá (</w:t>
      </w:r>
      <w:hyperlink r:id="rId2360">
        <w:r>
          <w:rPr>
            <w:color w:val="0000EE"/>
            <w:u w:val="single"/>
          </w:rPr>
          <w:t>1 Crónicas 21:5</w:t>
        </w:r>
      </w:hyperlink>
      <w:r>
        <w:t>), además de 38.000 levitas que podrían servir en el templo (</w:t>
      </w:r>
      <w:hyperlink r:id="rId2361">
        <w:r>
          <w:rPr>
            <w:color w:val="0000EE"/>
            <w:u w:val="single"/>
          </w:rPr>
          <w:t>1 Crónicas 23:3</w:t>
        </w:r>
      </w:hyperlink>
      <w:r>
        <w:t>).</w:t>
      </w:r>
    </w:p>
    <w:p>
      <w:r/>
      <w:r>
        <w:t>Los académicos se han preguntado por qué los números del tercer censo son casi el doble que los de los dos primeros. Se han propuesto muchas explicaciones, pero ninguna resulta completamente satisfactoria.</w:t>
      </w:r>
    </w:p>
    <w:p>
      <w:r/>
      <w:r>
        <w:t xml:space="preserve">Un cuarto censo se registra en </w:t>
      </w:r>
      <w:hyperlink r:id="rId2362">
        <w:r>
          <w:rPr>
            <w:color w:val="0000EE"/>
            <w:u w:val="single"/>
          </w:rPr>
          <w:t>Esdras 2</w:t>
        </w:r>
      </w:hyperlink>
      <w:r>
        <w:t>, que tuvo lugar cuando los exiliados regresaron a Jerusalén. Incluía a 42.360 israelitas varones, 7337 esclavos (hombres y mujeres) y 200 cantantes (hombres y mujeres).</w:t>
      </w:r>
    </w:p>
    <w:p>
      <w:r/>
      <w:r>
        <w:t>En el Nuevo Testamento, un censo desempeñó un papel en los eventos del nacimiento de Jesús. “En aquellos días que salió edicto de parte de Augusto César, que toda la tierra fuese empadronada. Este empadronamiento primero fué hecho siendo Cirenio gobernador de la Siria. E iban todos para ser empadronados, cada uno a su ciudad" (</w:t>
      </w:r>
      <w:hyperlink r:id="rId2363">
        <w:r>
          <w:rPr>
            <w:color w:val="0000EE"/>
            <w:u w:val="single"/>
          </w:rPr>
          <w:t>Lucas 2:1–3</w:t>
        </w:r>
      </w:hyperlink>
      <w:r>
        <w:t>).</w:t>
      </w:r>
    </w:p>
    <w:p>
      <w:r/>
      <w:r>
        <w:t xml:space="preserve">Josefo, un historiador judío del siglo I d .C., indica que Cirenio realizó un censo poco después de asumir como gobernador de Siria en el año 6 d. C. Sin embargo, </w:t>
      </w:r>
      <w:hyperlink r:id="rId2364">
        <w:r>
          <w:rPr>
            <w:color w:val="0000EE"/>
            <w:u w:val="single"/>
          </w:rPr>
          <w:t>Mateo 2</w:t>
        </w:r>
      </w:hyperlink>
      <w:r>
        <w:t xml:space="preserve"> ubica el nacimiento de Jesús durante el reinado de Herodes el Grande, quien falleció en el 4 a. C., lo que sugiere que probablemente hubo dos censos distintos en esa época. La mención de Lucas al primer "empadronamiento” (</w:t>
      </w:r>
      <w:hyperlink r:id="rId2365">
        <w:r>
          <w:rPr>
            <w:color w:val="0000EE"/>
            <w:u w:val="single"/>
          </w:rPr>
          <w:t>Lucas 2:2</w:t>
        </w:r>
      </w:hyperlink>
      <w:r>
        <w:t xml:space="preserve">) probablemente lo diferencia del censo del año 6–7 d. C. Es probable que Lucas estuviera al tanto del censo posterior, al que se refiere en </w:t>
      </w:r>
      <w:hyperlink r:id="rId2366">
        <w:r>
          <w:rPr>
            <w:color w:val="0000EE"/>
            <w:u w:val="single"/>
          </w:rPr>
          <w:t>Hechos 5:37</w:t>
        </w:r>
      </w:hyperlink>
      <w:r>
        <w:t>. Una serie de censos en Egipto en esa misma época respalda la idea de que una serie similar ocurrió en Palestina. La explicación más plausible es que un censo anterior se llevó a cabo durante el liderazgo de Cirenio antes de que asumiera oficialmente como gobernador.</w:t>
      </w:r>
    </w:p>
    <w:p>
      <w:r/>
      <w:r>
        <w:t>La mención de Lucas sobre el censo bajo Cirenio tiene dos propósitos: fechar el nacimiento de Jesús y explicar por qué José y María estaban en Belén. El censo probablemente tenía fines fiscales, ya que los romanos no requerían que los judíos sirvieran en el ejército. La obligación de regresar a la ciudad natal refleja tanto las tradiciones hebreas como la disposición del emperador romano César Augusto de permitir que los judíos siguieran sus costumbres.</w:t>
      </w:r>
      <w:r/>
      <w:r/>
    </w:p>
    <w:p>
      <w:r/>
    </w:p>
    <w:p>
      <w:pPr>
        <w:pStyle w:val="Heading2"/>
      </w:pPr>
      <w:r>
        <w:t>Centurión</w:t>
      </w:r>
      <w:r/>
    </w:p>
    <w:p>
      <w:r/>
      <w:r>
        <w:t xml:space="preserve">Un centurión era un líder en el ejército romano que comandaba a cien soldados. El ejército romano organizaba a sus soldados en grupos. Cada unidad grande (llamada legión) estaba compuesta por diez grupos de mil soldados. Cada grupo tenía seis centuriones que reportaban a oficiales superiores llamados tribunos. Por ejemplo, en </w:t>
      </w:r>
      <w:hyperlink r:id="rId2367">
        <w:r>
          <w:rPr>
            <w:color w:val="0000EE"/>
            <w:u w:val="single"/>
          </w:rPr>
          <w:t>Hechos 22:26</w:t>
        </w:r>
      </w:hyperlink>
      <w:r>
        <w:t>, un centurión le preguntó a su oficial qué hacer con Pablo. Los centuriones tenían mucho poder porque trabajaban directamente con los soldados. Iban a las batallas con ellos y tomaban decisiones rápidas basadas en lo que estaba sucediendo.</w:t>
      </w:r>
    </w:p>
    <w:p>
      <w:r/>
      <w:r>
        <w:t>Ser centurión era a menudo la posición más alta que un soldado común podía alcanzar. Muchos centuriones comenzaban como soldados regulares y ascendían debido a su experiencia. Después de convertirse en centurión, podían obtener trabajos aún mejores al avanzar a posiciones más importantes. El mejor puesto era ser el centurión principal del primer grupo de mil soldados en una legión. Esto significaba que los centuriones a menudo se desplazaban por el Imperio Romano.</w:t>
      </w:r>
    </w:p>
    <w:p>
      <w:r/>
      <w:r>
        <w:t>Los centuriones tenían muchas responsabilidades además de mantener a los soldados en orden. Estaban encargados de las ejecuciones (</w:t>
      </w:r>
      <w:hyperlink r:id="rId2368">
        <w:r>
          <w:rPr>
            <w:color w:val="0000EE"/>
            <w:u w:val="single"/>
          </w:rPr>
          <w:t>Mateo 27:54</w:t>
        </w:r>
      </w:hyperlink>
      <w:r>
        <w:t xml:space="preserve">; </w:t>
      </w:r>
      <w:hyperlink r:id="rId2369">
        <w:r>
          <w:rPr>
            <w:color w:val="0000EE"/>
            <w:u w:val="single"/>
          </w:rPr>
          <w:t>Marcos 15:39, 44–45</w:t>
        </w:r>
      </w:hyperlink>
      <w:r>
        <w:t xml:space="preserve">; </w:t>
      </w:r>
      <w:hyperlink r:id="rId2370">
        <w:r>
          <w:rPr>
            <w:color w:val="0000EE"/>
            <w:u w:val="single"/>
          </w:rPr>
          <w:t>Lucas 23:47</w:t>
        </w:r>
      </w:hyperlink>
      <w:r>
        <w:t>). Estaban al mando de sus soldados en todo momento, ya fueran soldados romanos o reclutados de otros lugares. Ser centurión era una posición respetada y bien remunerada. La mayoría de las personas que se convertían en centuriones permanecían en ese cargo durante mucho tiempo.</w:t>
      </w:r>
    </w:p>
    <w:p>
      <w:r/>
      <w:r>
        <w:t>El Nuevo Testamento menciona a seis centuriones. Al menos dos de ellos parecen haberse convertido en seguidores de Cristo.</w:t>
      </w:r>
    </w:p>
    <w:p>
      <w:pPr>
        <w:pStyle w:val="ListNumber"/>
        <w:spacing w:line="240" w:lineRule="auto"/>
        <w:ind w:left="720"/>
      </w:pPr>
      <w:r/>
      <w:r>
        <w:t>Un centurión en Capernaum le pidió a Jesús que salvara a su siervo moribundo. Creía que las enfermedades obedecerían a Jesús de la misma manera que sus soldados lo obedecían a él (</w:t>
      </w:r>
      <w:hyperlink r:id="rId2371">
        <w:r>
          <w:rPr>
            <w:color w:val="0000EE"/>
            <w:u w:val="single"/>
          </w:rPr>
          <w:t>Mateo 8:5–13</w:t>
        </w:r>
      </w:hyperlink>
      <w:r>
        <w:t xml:space="preserve">; </w:t>
      </w:r>
      <w:hyperlink r:id="rId2372">
        <w:r>
          <w:rPr>
            <w:color w:val="0000EE"/>
            <w:u w:val="single"/>
          </w:rPr>
          <w:t>Lucas 7:2–10</w:t>
        </w:r>
      </w:hyperlink>
      <w:r>
        <w:t>). Aunque era una persona importante, era humilde y sabía que necesitaba ayuda. Se preocupaba por su siervo. Jesús se asombró de su fe y sanó al hombre enfermo.</w:t>
      </w:r>
    </w:p>
    <w:p>
      <w:pPr>
        <w:pStyle w:val="ListNumber"/>
        <w:spacing w:line="240" w:lineRule="auto"/>
        <w:ind w:left="720"/>
      </w:pPr>
      <w:r/>
      <w:r>
        <w:t>El centurión a cargo del grupo que mató a Jesús dijo: “</w:t>
      </w:r>
      <w:r>
        <w:t>Verdaderamente este hombre era el Hijo de Dios</w:t>
      </w:r>
      <w:r>
        <w:t>” (</w:t>
      </w:r>
      <w:hyperlink r:id="rId2373">
        <w:r>
          <w:rPr>
            <w:color w:val="0000EE"/>
            <w:u w:val="single"/>
          </w:rPr>
          <w:t>Marcos 15:39</w:t>
        </w:r>
      </w:hyperlink>
      <w:r>
        <w:t>) y “</w:t>
      </w:r>
      <w:r>
        <w:t>Verdaderamente este hombre era justo</w:t>
      </w:r>
      <w:r>
        <w:t>” (</w:t>
      </w:r>
      <w:hyperlink r:id="rId2370">
        <w:r>
          <w:rPr>
            <w:color w:val="0000EE"/>
            <w:u w:val="single"/>
          </w:rPr>
          <w:t>Lucas 23:47</w:t>
        </w:r>
      </w:hyperlink>
      <w:r>
        <w:t>). Los Hechos apócrifos de Pilato, probablemente del siglo IV, llamaron a este centurión Longino. Los católicos romanos lo consideran un santo. Hay una estatua de piedra de él en la Basílica de San Pedro en Roma, realizada por el artista del siglo XVII Giovanni Bernini.</w:t>
      </w:r>
    </w:p>
    <w:p>
      <w:pPr>
        <w:pStyle w:val="ListNumber"/>
        <w:spacing w:line="240" w:lineRule="auto"/>
        <w:ind w:left="720"/>
      </w:pPr>
      <w:r/>
      <w:r>
        <w:t>Un centurión en Cesarea llamado Cornelio se convirtió en seguidor de Jesús después de que Pedro le habló sobre el evangelio. Al principio, Pedro no quería compartir el evangelio con los no judíos, pero Dios le mostró una visión que cambió su opinión (</w:t>
      </w:r>
      <w:hyperlink r:id="rId2374">
        <w:r>
          <w:rPr>
            <w:color w:val="0000EE"/>
            <w:u w:val="single"/>
          </w:rPr>
          <w:t>Hechos 10</w:t>
        </w:r>
      </w:hyperlink>
      <w:r>
        <w:t>).</w:t>
      </w:r>
    </w:p>
    <w:p>
      <w:pPr>
        <w:pStyle w:val="ListNumber"/>
        <w:spacing w:line="240" w:lineRule="auto"/>
        <w:ind w:left="720"/>
      </w:pPr>
      <w:r/>
      <w:r>
        <w:t xml:space="preserve">Un centurión en </w:t>
      </w:r>
      <w:hyperlink r:id="rId2375">
        <w:r>
          <w:rPr>
            <w:color w:val="0000EE"/>
            <w:u w:val="single"/>
          </w:rPr>
          <w:t>Hechos 22:25–26</w:t>
        </w:r>
      </w:hyperlink>
      <w:r>
        <w:t xml:space="preserve"> ayudó a salvar a Pablo de ser golpeado al informar a su oficial superior que Pablo era ciudadano romano.</w:t>
      </w:r>
    </w:p>
    <w:p>
      <w:pPr>
        <w:pStyle w:val="ListNumber"/>
        <w:spacing w:line="240" w:lineRule="auto"/>
        <w:ind w:left="720"/>
      </w:pPr>
      <w:r/>
      <w:r>
        <w:t>Otro centurión ayudó a salvar a Pablo de los judíos que querían matarlo (</w:t>
      </w:r>
      <w:hyperlink r:id="rId2376">
        <w:r>
          <w:rPr>
            <w:color w:val="0000EE"/>
            <w:u w:val="single"/>
          </w:rPr>
          <w:t>Hechos 23:17–22</w:t>
        </w:r>
      </w:hyperlink>
      <w:r>
        <w:t>).</w:t>
      </w:r>
    </w:p>
    <w:p>
      <w:pPr>
        <w:pStyle w:val="ListNumber"/>
        <w:spacing w:line="240" w:lineRule="auto"/>
        <w:ind w:left="720"/>
      </w:pPr>
      <w:r/>
      <w:r>
        <w:t>Un centurión llamado Julio tuvo la tarea de custodiar a Pablo en su viaje de Cesárea a Roma (</w:t>
      </w:r>
      <w:hyperlink r:id="rId2377">
        <w:r>
          <w:rPr>
            <w:color w:val="0000EE"/>
            <w:u w:val="single"/>
          </w:rPr>
          <w:t>Hechos 27:1</w:t>
        </w:r>
      </w:hyperlink>
      <w:r>
        <w:t>). Cuando su barco se rompió en una tormenta, Julio evitó que los soldados mataran a todos los prisioneros, incluido Pablo (</w:t>
      </w:r>
      <w:hyperlink r:id="rId2378">
        <w:r>
          <w:rPr>
            <w:color w:val="0000EE"/>
            <w:u w:val="single"/>
          </w:rPr>
          <w:t>Hechos 27:42–43</w:t>
        </w:r>
      </w:hyperlink>
      <w:r>
        <w:t>).</w:t>
      </w:r>
    </w:p>
    <w:p>
      <w:r/>
      <w:r>
        <w:rPr>
          <w:i/>
        </w:rPr>
        <w:t>Ver también</w:t>
      </w:r>
      <w:r>
        <w:t xml:space="preserve"> </w:t>
      </w:r>
      <w:r>
        <w:t>Guerra</w:t>
      </w:r>
      <w:r>
        <w:t>.</w:t>
      </w:r>
      <w:r/>
      <w:r/>
    </w:p>
    <w:p>
      <w:r/>
    </w:p>
    <w:p>
      <w:pPr>
        <w:pStyle w:val="Heading2"/>
      </w:pPr>
      <w:r>
        <w:t>Cesarea</w:t>
      </w:r>
      <w:r/>
    </w:p>
    <w:p>
      <w:r/>
      <w:r>
        <w:t>La ciudad, nombrada en honor a Augusto César, fue construida por Herodes el Grande entre el 22 y el 10 a.C. El sitio, que abarca 8,000 acres (3,240 hectáreas), se encuentra a 25 millas (40 kilómetros) al sur de la moderna Haifa, en la hermosa llanura de Sarón, en la costa mediterránea de Israel. Conocida como Cesarea Marítima, se convirtió en el centro administrativo del país durante el período de ocupación Romana. Tres gobernadores Romanos de Palestina residieron allí: Félix (</w:t>
      </w:r>
      <w:hyperlink r:id="rId2379">
        <w:r>
          <w:rPr>
            <w:color w:val="0000EE"/>
            <w:u w:val="single"/>
          </w:rPr>
          <w:t>Hechos 24</w:t>
        </w:r>
      </w:hyperlink>
      <w:r>
        <w:t>), Festo (</w:t>
      </w:r>
      <w:hyperlink r:id="rId2380">
        <w:r>
          <w:rPr>
            <w:color w:val="0000EE"/>
            <w:u w:val="single"/>
          </w:rPr>
          <w:t>25:1, 4–6, 13</w:t>
        </w:r>
      </w:hyperlink>
      <w:r>
        <w:t xml:space="preserve">) y Poncio Pilato, quien visitaba Jerusalén en ocasiones especiales (como en </w:t>
      </w:r>
      <w:hyperlink r:id="rId2381">
        <w:r>
          <w:rPr>
            <w:color w:val="0000EE"/>
            <w:u w:val="single"/>
          </w:rPr>
          <w:t>Jn 19</w:t>
        </w:r>
      </w:hyperlink>
      <w:r>
        <w:t>). Los arqueólogos encontraron el nombre de Pilato tallado en piedra en el teatro de Cesárea.</w:t>
      </w:r>
    </w:p>
    <w:p>
      <w:r/>
      <w:r>
        <w:t>Cesarea fue el principal puerto marítimo de Judea en tiempos del Nuevo Testamento. Debido a que la costa sur de Palestina carecía de un buen puerto, Herodes lo construyó creando dos enormes rompeolas que podían proteger a los barcos de las tormentas del Mediterráneo.</w:t>
      </w:r>
    </w:p>
    <w:p>
      <w:r/>
      <w:r>
        <w:t>Un oficial Romano llamado Cornelio se convirtió al Cristianismo en Cesarea (</w:t>
      </w:r>
      <w:hyperlink r:id="rId2382">
        <w:r>
          <w:rPr>
            <w:color w:val="0000EE"/>
            <w:u w:val="single"/>
          </w:rPr>
          <w:t>Hechos 10:1, 24</w:t>
        </w:r>
      </w:hyperlink>
      <w:r>
        <w:t>). Más tarde, el apóstol Pedro visitó a Felipe, un líder cristiano destacado que vivía allí (</w:t>
      </w:r>
      <w:hyperlink r:id="rId2383">
        <w:r>
          <w:rPr>
            <w:color w:val="0000EE"/>
            <w:u w:val="single"/>
          </w:rPr>
          <w:t>21:8</w:t>
        </w:r>
      </w:hyperlink>
      <w:r>
        <w:t>). Pablo pasó más de dos años encarcelado en Cesarea (</w:t>
      </w:r>
      <w:hyperlink r:id="rId2384">
        <w:r>
          <w:rPr>
            <w:color w:val="0000EE"/>
            <w:u w:val="single"/>
          </w:rPr>
          <w:t>24:27–25:1</w:t>
        </w:r>
      </w:hyperlink>
      <w:r>
        <w:t xml:space="preserve">) y zarpó desde allí en su viaje a Roma (ch </w:t>
      </w:r>
      <w:hyperlink r:id="rId2385">
        <w:r>
          <w:rPr>
            <w:color w:val="0000EE"/>
            <w:u w:val="single"/>
          </w:rPr>
          <w:t>27</w:t>
        </w:r>
      </w:hyperlink>
      <w:r>
        <w:t>). En el año 70 d.C., el general Romano Tito regresó a Cesarea después de conquistar Jerusalén, al igual que Flavio Silva en el año 73 d.C. tras derrotar las ciudades fortaleza de Masada y Herodium (ambas en el este de Judea).</w:t>
      </w:r>
    </w:p>
    <w:p>
      <w:r/>
      <w:r>
        <w:t xml:space="preserve">Las excavaciones continuas desde 1971 han enriquecido la información sobre Cesarea. Herodes construyó un acueducto elevado para llevar agua dulce desde el Monte Carmelo a Cesarea; el agua provenía de manantiales al noreste y viajaba a través de un acueducto subterráneo hasta el Monte Carmelo. Un acueducto más pequeño transportaba agua salobre desde un manantial al norte de la ciudad para el riego. Se han encontrado grandes alcantarillas (mencionadas por el historiador judío Josefo), limpiadas por la acción del mar, que corrían bajo la ciudad. Un hipódromo con capacidad para 30,000 personas se encontraba en el lado este de la ciudad. Parece haber sido construido en el siglo II d.C., pero fue destruido durante la invasión musulmana de 640, junto con un gran edificio de archivos en la costa. La excavación del edificio de archivos reveló varias inscripciones en sus pisos de mosaico, entre las cuales había dos citas del texto Griego de </w:t>
      </w:r>
      <w:hyperlink r:id="rId2386">
        <w:r>
          <w:rPr>
            <w:color w:val="0000EE"/>
            <w:u w:val="single"/>
          </w:rPr>
          <w:t>Romanos 13:3</w:t>
        </w:r>
      </w:hyperlink>
      <w:r>
        <w:t>. Todavía yace bajo tierra y es visible solo en fotografía infrarroja un gran anfiteatro al noroeste del hipódromo.</w:t>
      </w:r>
    </w:p>
    <w:p>
      <w:r/>
      <w:r>
        <w:t>Las excavaciones de 1976 proporcionaron la primera evidencia de la Torre de Estratón, el sitio helenístico cerca del cual Herodes construyó Cesarea, según Josefo. Se descubrió una pequeña sinagoga al norte de un gran fuerte construido en el puerto herodiano durante las Cruzadas. El área del puerto contenía muchos almacenes de piedra; aunque se han excavado 7, aún pueden quedar hasta 73 sin explorar. Un almacén fue reutilizado por las legiones Romanas como un Mitreo (un centro de culto dedicado al dios persa Mitra), el único que se ha encontrado en Palestina. La ciudad de Cesarea no fue reconstruida después de su destrucción por los musulmanes en el siglo XIII.</w:t>
      </w:r>
      <w:r/>
      <w:r/>
    </w:p>
    <w:p>
      <w:r/>
    </w:p>
    <w:p>
      <w:pPr>
        <w:pStyle w:val="Heading2"/>
      </w:pPr>
      <w:r>
        <w:t>Césares, Los</w:t>
      </w:r>
      <w:r/>
    </w:p>
    <w:p>
      <w:r/>
      <w:r>
        <w:t>Sucesión de emperadores romanos. El nombre César, que tiene derivados en alemán como Kaiser, en holandés como Keizer y en ruso como Zar, se remonta al nombre de familia de Julio César (100–44 a.C.), que fue adoptado por sus sucesores. El Evangelio de Lucas menciona a César Augusto (</w:t>
      </w:r>
      <w:hyperlink r:id="rId2387">
        <w:r>
          <w:rPr>
            <w:color w:val="0000EE"/>
            <w:u w:val="single"/>
          </w:rPr>
          <w:t>Lc 2:1</w:t>
        </w:r>
      </w:hyperlink>
      <w:r>
        <w:t>) y a Tiberio César (</w:t>
      </w:r>
      <w:hyperlink r:id="rId2388">
        <w:r>
          <w:rPr>
            <w:color w:val="0000EE"/>
            <w:u w:val="single"/>
          </w:rPr>
          <w:t>Lc 3:1</w:t>
        </w:r>
      </w:hyperlink>
      <w:r>
        <w:t>). En el libro de los Hechos, el título "César" se utiliza para referirse a Nerón (</w:t>
      </w:r>
      <w:hyperlink r:id="rId2389">
        <w:r>
          <w:rPr>
            <w:color w:val="0000EE"/>
            <w:u w:val="single"/>
          </w:rPr>
          <w:t>Hechos 25:11–12,21</w:t>
        </w:r>
      </w:hyperlink>
      <w:r>
        <w:t xml:space="preserve">; </w:t>
      </w:r>
      <w:hyperlink r:id="rId2390">
        <w:r>
          <w:rPr>
            <w:color w:val="0000EE"/>
            <w:u w:val="single"/>
          </w:rPr>
          <w:t>26:32</w:t>
        </w:r>
      </w:hyperlink>
      <w:r>
        <w:t xml:space="preserve">; </w:t>
      </w:r>
      <w:hyperlink r:id="rId2391">
        <w:r>
          <w:rPr>
            <w:color w:val="0000EE"/>
            <w:u w:val="single"/>
          </w:rPr>
          <w:t>27:24</w:t>
        </w:r>
      </w:hyperlink>
      <w:r>
        <w:t xml:space="preserve">; </w:t>
      </w:r>
      <w:hyperlink r:id="rId2392">
        <w:r>
          <w:rPr>
            <w:color w:val="0000EE"/>
            <w:u w:val="single"/>
          </w:rPr>
          <w:t>28:19</w:t>
        </w:r>
      </w:hyperlink>
      <w:r>
        <w:t>). Durante los tiempos del Nuevo Testamento, doce Césares reinaron, de los cuales 6 pertenecían realmente a la línea cesárea.</w:t>
      </w:r>
    </w:p>
    <w:p>
      <w:pPr>
        <w:pStyle w:val="Heading3"/>
      </w:pPr>
      <w:r>
        <w:t>Emperadores del linaje de Julio César</w:t>
      </w:r>
    </w:p>
    <w:p>
      <w:pPr>
        <w:pStyle w:val="Heading4"/>
      </w:pPr>
      <w:r>
        <w:t>Julio César (100–44 a.C.)</w:t>
      </w:r>
    </w:p>
    <w:p>
      <w:r/>
      <w:r>
        <w:t>Julio tenía poderes imperiales, pero nunca ostentó el título de Emperador. Roma había sido una república (en realidad, una aristocracia) durante casi 500 años. Sus ciudadanos detestaban la idea de un monarca, una posición que Julio César rechazó sabiamente, aceptando un cargo republicano pero gobernando como un dictador virtual. La república estaba muerta en la práctica, si no en principio. Con la vana esperanza de revivirla y temiendo las ambiciones imperiales de César, un grupo de republicanos conspiró para asesinarlo. César fue asesinado el 15 de marzo (las "ides de marzo") del 44 a.C., al entrar en el Senado romano. Aunque la conspiración tuvo éxito, su propósito fracasó. En la guerra civil que siguió, el sobrino nieto de César, Octavio, emergió como vencedor y en el 31 a.C. se convirtió en el primer Emperador romano.</w:t>
      </w:r>
    </w:p>
    <w:p>
      <w:pPr>
        <w:pStyle w:val="Heading4"/>
      </w:pPr>
      <w:r>
        <w:t>Augusto (63 a.C.-14 d.C., reinó del 31 a.C. al 14 d.C.)</w:t>
      </w:r>
    </w:p>
    <w:p>
      <w:r/>
      <w:r>
        <w:t>Gayo Octaviano (Octaviano) era el nieto de Julia, la hermana de Julio César. Tenía 18 años y estudiaba en Grecia cuando su tío abuelo fue asesinado. El testamento de César, que lo adoptó como hijo y lo nombró heredero, lo introdujo en la lucha por el poder que siguió.</w:t>
      </w:r>
    </w:p>
    <w:p>
      <w:r/>
      <w:r>
        <w:t>En un año y medio, un trío compuesto por Antonio, Lépido y Octaviano fue confirmado en el poder. Al año siguiente, en una batalla en Filipos (en Macedonia, ahora Grecia), Octaviano derrotó tanto a Casio como a Bruto, los principales conspiradores contra César. Antonio asumió el mando de las provincias orientales (que incluían Grecia y Egipto), Octaviano llevó sus fuerzas de regreso a Italia, y Lépido asumió la jurisdicción sobre la Galia y el oeste de África del Norte. Sin embargo, Lépido fue obligado a retirarse, y el área que controlaba pasó a manos de Octaviano. Así, Octaviano y Antonio, quienes ya habían tenido conflictos incluso antes de su alianza, se convirtieron nuevamente en rivales. En la batalla de Actium (31 a.C.), Octaviano derrotó a Antonio para convertirse en el único gobernante del mundo romano y su primer Emperador.</w:t>
      </w:r>
    </w:p>
    <w:p>
      <w:r/>
      <w:r>
        <w:t>Octavio no tenía el genio militar de su gran tío, pero poseía un talento para resolver conflictos y mantener la paz, lo que de inmediato le ganó el apoyo del pueblo. Durante su reinado, la cultura romana vivió una edad de oro, especialmente en arquitectura y literatura. Augusto fundó la Guardia Pretoriana, el cuerpo de honor privado del Emperador con nueve mil soldados. Aunque originalmente estaba destinada a asegurar la posición del Emperador, más tarde se volvió tan influyente que podía deponer a un emperador o elegir uno nuevo sin la confirmación del Senado.</w:t>
      </w:r>
    </w:p>
    <w:p>
      <w:r/>
      <w:r>
        <w:t xml:space="preserve">El título Augusto </w:t>
      </w:r>
      <w:r>
        <w:rPr>
          <w:i/>
        </w:rPr>
        <w:t>(Augoustos),</w:t>
      </w:r>
      <w:r>
        <w:t xml:space="preserve"> que significa "el exaltado", fue otorgado a Octaviano en el 27 a.C. Este título refleja la práctica del culto al Emperador, que había sido parcialmente iniciado durante el reinado de Julio César, quien se proclamó a sí mismo como "el Dios invicto" y "el Padre de la patria". Augusto continuó con el culto, aunque al principio declaró que solo debía ser adorado en asociación con la diosa Roma. Sin embargo, más tarde, el nombre de Augusto se equiparó con Roma, y el Emperador fue considerado como el salvador del mundo. Se construyó un templo a Augusto en Atenas, e incluso Herodes el Grande edificó templos en su honor.</w:t>
      </w:r>
    </w:p>
    <w:p>
      <w:r/>
      <w:r>
        <w:t>Cuando Augusto se convirtió en Emperador, se dedicó a reorganizar su imperio. Debido al caos que había prevalecido en las provincias, asumió la tarea de reestructurar las políticas económicas y financieras.</w:t>
      </w:r>
    </w:p>
    <w:p>
      <w:r/>
      <w:r>
        <w:t>Aunque César Augusto se menciona solo una vez en el Nuevo Testamento, es conocido por todos los lectores de la Biblia debido al censo que decretó en todas las provincias justo antes del nacimiento de Jesús (</w:t>
      </w:r>
      <w:hyperlink r:id="rId2387">
        <w:r>
          <w:rPr>
            <w:color w:val="0000EE"/>
            <w:u w:val="single"/>
          </w:rPr>
          <w:t>Lc 2:1</w:t>
        </w:r>
      </w:hyperlink>
      <w:r>
        <w:t>). Hay poca información disponible sobre ese censo, pero Lucas escribió que el primer censo se llevó a cabo cuando nació Jesús. El segundo se realizó en el año 6 d.C. y resultó en un levantamiento instigado por Judas de Galilea (</w:t>
      </w:r>
      <w:hyperlink r:id="rId2366">
        <w:r>
          <w:rPr>
            <w:color w:val="0000EE"/>
            <w:u w:val="single"/>
          </w:rPr>
          <w:t>Hechos 5:37</w:t>
        </w:r>
      </w:hyperlink>
      <w:r>
        <w:t>).</w:t>
      </w:r>
    </w:p>
    <w:p>
      <w:r/>
      <w:r>
        <w:t>Durante el reinado de Augusto, Herodes el Grande se ganó la confianza del Emperador y se le permitió gobernar a los judíos sin interferencia romana. En agradecimiento, Herodes reconstruyó la antigua ciudad de Samaria y la renombró Sebaste en honor a Augusto. Cesárea, en la costa mediterránea de Palestina, también fue nombrada en su honor.</w:t>
      </w:r>
    </w:p>
    <w:p>
      <w:r/>
      <w:r>
        <w:t>Los conflictos entre Herodes y sus hijos fueron resueltos por Augusto en el año 12 a.C. Sin embargo, cuando surgió nuevamente una disputa entre el padre y los hijos, Augusto ordenó que se resolviera en un tribunal romano, el cual dictaminó en el año 7 a.C., que dos de ellos, Alejandro y Aristóbulo, fueran ejecutados. En el año 4 a.C., Augusto permitió la ejecución de Antípatro, otro hijo de Herodes.</w:t>
      </w:r>
    </w:p>
    <w:p>
      <w:r/>
      <w:r>
        <w:t>En el último testamento de Herodes, tres de sus hijos (Arquelao, Antipas y Felipe) fueron designados para gobernar su reino. La aprobación de Augusto para estos nombramientos era necesaria. Arquelao realizó una visita personal a Roma inmediatamente después de la muerte de su padre para solicitar posibles cambios en su estatus. De igual manera, Antipas viajó a Roma para ver si Augusto estaría dispuesto a otorgarle también estatus real. Mientras ambos buscaban audiencias separadas con el Emperador, una delegación que representaba al pueblo de Judea se presentó ante Augusto solicitando que el gobierno herodiano, que nunca fue muy popular, fuera terminado. Al mismo tiempo, disturbios en Judea tuvieron que ser reprimidos por legiones romanas enviadas desde Siria.</w:t>
      </w:r>
    </w:p>
    <w:p>
      <w:r/>
      <w:r>
        <w:t>Augusto hizo concesiones. Transformó el antiguo reino de Herodes en una provincia romana y negó el reinado a todos los hijos de Herodes. Por lo demás, se mantuvo fiel a las disposiciones del testamento de Herodes: Arquelao se convirtió en etnarca (señor supremo) de Judea, Samaria e Idumea (la mitad de la nueva provincia), Antipas se convirtió en tetrarca de Galilea y Perea (un cuarto de la provincia), Felipe se convirtió en tetrarca de Iturea y Traconite (</w:t>
      </w:r>
      <w:hyperlink r:id="rId2388">
        <w:r>
          <w:rPr>
            <w:color w:val="0000EE"/>
            <w:u w:val="single"/>
          </w:rPr>
          <w:t>Lc 3:1,</w:t>
        </w:r>
      </w:hyperlink>
      <w:r>
        <w:t xml:space="preserve"> un área al este de Galilea, el último cuarto de la provincia). Debido a que Arquelao no pudo gobernar eficazmente, fue depuesto por el Emperador en el año 6 d.C. y desterrado a Vienne en el sur de Francia.</w:t>
      </w:r>
    </w:p>
    <w:p>
      <w:r/>
      <w:r>
        <w:t>Augusto falleció en el año 14 d.C. tras una breve enfermedad, dejando el imperio a su sucesor designado, Tiberio.</w:t>
      </w:r>
    </w:p>
    <w:p>
      <w:pPr>
        <w:pStyle w:val="Heading4"/>
      </w:pPr>
      <w:r>
        <w:t>Tiberio (42 a.C.-37 d.C., reinado del 14 al 37 d.C.)</w:t>
      </w:r>
    </w:p>
    <w:p>
      <w:r/>
      <w:r>
        <w:t>Tiberio Claudio Nero se convirtió en el hijastro de Octavio a los cuatro años, cuando su madre, Livia, se divorció de su padre para casarse con el futuro Emperador. Tiberio fue nombrado corregente de Augusto en el año 13 d.C. y lo sucedió al año siguiente. Al convertirse en Emperador, cambió su nombre a Tiberio César Augusto.</w:t>
      </w:r>
    </w:p>
    <w:p>
      <w:r/>
      <w:r>
        <w:t>Tiberio no tuvo una vida fácil. Su padrastro le había impuesto un matrimonio infeliz. El Senado romano a menudo se le oponía. En el año 27 d.C., Tiberio dejó Roma por la isla de Capri, delegando la tarea de gobernar el imperio a Sejano, un prefecto romano (funcionario de alto rango). Durante los siguientes cinco años, Sejano intentó en secreto deponer al Emperador y tomar el poder para sí mismo. Su conspiración casi tuvo éxito, pero Tiberio finalmente ordenó su ejecución. A pesar de esto, la administración de Tiberio se caracterizó por su sabiduría, inteligencia, prudencia y sentido del deber. Continuó la política de su predecesor de luchar por la paz y la seguridad.</w:t>
      </w:r>
    </w:p>
    <w:p>
      <w:r/>
      <w:r>
        <w:t>En el año 26 d.C., presumiblemente antes de entrar en semirretiro, Tiberio nombró a Poncio Pilato como gobernador de Judea. Directamente responsable ante el Emperador, Pilato podía ser destituido de inmediato si llegaban a Tiberio noticias de disturbios judíos o quejas. La capitulación de Pilato ante las autoridades judías durante el juicio de Jesús se puede entender mejor a la luz de esto. Los judíos acusaron a Jesús de afirmar ser rey, implicando una rivalidad con el Emperador. Cuando Pilato juzgó a Cristo inocente del cargo y buscó liberarlo (</w:t>
      </w:r>
      <w:hyperlink r:id="rId1001">
        <w:r>
          <w:rPr>
            <w:color w:val="0000EE"/>
            <w:u w:val="single"/>
          </w:rPr>
          <w:t>Jn 18:33–38</w:t>
        </w:r>
      </w:hyperlink>
      <w:r>
        <w:t>), los judíos insistieron en que no podía hacerlo y seguir siendo amigo de César (</w:t>
      </w:r>
      <w:hyperlink r:id="rId2393">
        <w:r>
          <w:rPr>
            <w:color w:val="0000EE"/>
            <w:u w:val="single"/>
          </w:rPr>
          <w:t>19:12</w:t>
        </w:r>
      </w:hyperlink>
      <w:r>
        <w:t>). Si liberaba a Jesús, insinuaron, arriesgaría perder el favor del Emperador. Debido a los crímenes cometidos por su orden contra los judíos, Pilato sabía que podrían llevar a cabo su amenaza, resultando en su destierro. Así que, cediendo a sus demandas, condenó a Jesús a muerte por crucifixión.</w:t>
      </w:r>
    </w:p>
    <w:p>
      <w:r/>
      <w:r>
        <w:t>Tiberio César se menciona solo una vez en el Nuevo Testamento. El Evangelio de Lucas indica que Juan el Bautista comenzó su ministerio en el año 15 del reinado de Tiberio César, cuando Poncio Pilato era gobernador de Judea (</w:t>
      </w:r>
      <w:hyperlink r:id="rId2388">
        <w:r>
          <w:rPr>
            <w:color w:val="0000EE"/>
            <w:u w:val="single"/>
          </w:rPr>
          <w:t>Lc 3:1</w:t>
        </w:r>
      </w:hyperlink>
      <w:r>
        <w:t>). Es complicado determinar si esa fecha se calculó desde la verdadera ascensión de Tiberio o desde el inicio de su corregencia.</w:t>
      </w:r>
    </w:p>
    <w:p>
      <w:r/>
      <w:r>
        <w:t>Tiberio fue un Emperador curiosamente humilde. A petición suya, nunca fue oficialmente reconocido como un dios (un tipo de título honorífico que el Senado había otorgado a sus predecesores). El interés en el culto al Emperador había disminuido, y Tiberio pretendía limitar la divinidad a sus dos predecesores. También detuvo la práctica de nombrar meses del año en honor a los Emperadores; así, hay un julio por Julio, un agosto por Augusto, pero no un tiber por Tiberio. Atormentado por problemas domésticos y políticos durante toda su vida, Tiberio murió como un hombre viejo, cansado y abatido. De hecho, fue un excelente administrador.</w:t>
      </w:r>
    </w:p>
    <w:p>
      <w:pPr>
        <w:pStyle w:val="Heading4"/>
      </w:pPr>
      <w:r>
        <w:t>Calígula (12–41 d.C., reinado del 37 al 41 d.C.)</w:t>
      </w:r>
    </w:p>
    <w:p>
      <w:r/>
      <w:r>
        <w:t>Tras la muerte de Tiberio, Gayo Julio César asumió el cargo de Emperador a los 25 años. Era hijo de un influyente general, Germánico; Augusto había obligado a Tiberio a adoptar a Gayo y nombrarlo su heredero. De niño, Gayo acompañó a Germánico en sus misiones militares a lo largo del río Rin en Alemania. Los soldados lo apodaron Calígula ("Botita") debido a su atuendo militar. El apodo perduró.</w:t>
      </w:r>
    </w:p>
    <w:p>
      <w:r/>
      <w:r>
        <w:t>Para ganar popularidad entre los romanos, Calígula inició su reinado perdonando a personas y llamando a los exiliados. Sin embargo, derrochó el dinero del tesoro romano y se vio obligado a imponer nuevos impuestos. Su popularidad fue efímera.</w:t>
      </w:r>
    </w:p>
    <w:p>
      <w:r/>
      <w:r>
        <w:t>Seis meses después de asumir el cargo, Calígula sufrió una enfermedad grave que lo dejó mentalmente inestable. En una ocasión, por ejemplo, nombró a su caballo como cónsul (jefe magistrado). Insultó a muchas personas, desterró a algunas por capricho y ordenó asesinar a otras sin provocación. Cuando sintió que había sido insultado por los judíos en Jamnia, una ciudad de Judea cerca de la costa mediterránea, ordenó que se colocara una estatua de él mismo en el templo de Jerusalén como venganza. Los judíos se indignaron, y una revuelta a gran escala se evitó solo gracias a la prudencia del gobernador de Siria, Petronio, quien retrasó la ejecución de la orden. No mucho después, el Emperador fue asesinado por uno de los muchos hombres a los que había insultado.</w:t>
      </w:r>
    </w:p>
    <w:p>
      <w:r/>
      <w:r>
        <w:t xml:space="preserve">Fue Calígula quien nombró a Herodes Agripa I (Herodes en </w:t>
      </w:r>
      <w:hyperlink r:id="rId2174">
        <w:r>
          <w:rPr>
            <w:color w:val="0000EE"/>
            <w:u w:val="single"/>
          </w:rPr>
          <w:t>Hechos 12</w:t>
        </w:r>
      </w:hyperlink>
      <w:r>
        <w:t>) rey sobre una tetrarquía al noreste de Galilea, uno de sus primeros actos como Emperador, según el historiador judío Josefo. Ambos se habían hecho amigos cercanos antes de que cualquiera de ellos llegara al poder, mientras Agripa vivía en Roma, donde incluso como rey pasó gran parte de su tiempo. Sin embargo, a diferencia de Calígula, Agripa fue un gobernante capaz y popular. Tanto el rey como el Emperador, siguiendo la tradición de muchos monarcas orientales, se consideraban a sí mismos dioses. Calígula, de hecho, revivió en Roma la noción de la deidad del Emperador y proclamó de manera insensata ser igual a Júpiter. El Senado, sin embargo, se abstuvo de reconocer oficialmente ese estatus.</w:t>
      </w:r>
    </w:p>
    <w:p>
      <w:pPr>
        <w:pStyle w:val="Heading4"/>
      </w:pPr>
      <w:r>
        <w:t>Claudio (10 a.C.-54 d.C., reinado del 41 al 54 d.C.)</w:t>
      </w:r>
    </w:p>
    <w:p>
      <w:r/>
      <w:r>
        <w:t>Tiberio Claudio Germánico nació en Lyon (Francia). Era sobrino de Tiberio y nieto de Livia, la esposa de Augusto. En el año 37 d.C., Calígula lo nombró cónsul. Tras la muerte de Calígula, Claudio fue proclamado Emperador por la Guardia Pretoriana, y el Senado aprobó la elección.</w:t>
      </w:r>
    </w:p>
    <w:p>
      <w:r/>
      <w:r>
        <w:t>Cuando Claudio se convirtió en Emperador, tuvo la tarea de reparar las relaciones dañadas por la locura de Calígula. Puso fin a la persecución de los judíos en la ciudad de Alejandría. Josefo documentó un edicto que Claudio envió a Egipto, que decía, en parte: “Tiberio Claudio César Augusto Germánico, sumo sacerdote y tribuno del pueblo, ordena lo siguiente ... Quiero, por lo tanto, que la nación de los judíos no sea privada de sus derechos y privilegios debido a la locura de Gayo; sino que se les mantengan aquellos derechos y privilegios que disfrutaban anteriormente, y que puedan continuar con sus propias costumbres”.</w:t>
      </w:r>
    </w:p>
    <w:p>
      <w:r/>
      <w:r>
        <w:t>Ese cambio de política reflejó la amistad del Emperador con Herodes Agripa, quien había desempeñado un papel influyente en la sucesión de Claudio como Emperador. Claudio, por su parte, añadió Judea y Samaria al reino de Agripa, otorgándole el dominio que una vez perteneció a su abuelo, Herodes el Grande. También lo ascendió al rango consular. Además, confiando plenamente en las habilidades de Agripa, Claudio retiró Judea del gobierno provincial romano.</w:t>
      </w:r>
    </w:p>
    <w:p>
      <w:r/>
      <w:r>
        <w:t>Sin embargo, el gobierno de Agripa fue breve. Para complacer a los judíos, ordenó la ejecución del apóstol Jacobo, hijo de Zebedeo. También encarceló al apóstol Pedro, planeando ejecutarlo después de la fiesta de la Pascua en la primavera del año 44 d.C. (</w:t>
      </w:r>
      <w:hyperlink r:id="rId2394">
        <w:r>
          <w:rPr>
            <w:color w:val="0000EE"/>
            <w:u w:val="single"/>
          </w:rPr>
          <w:t>Hechos 12:1–5</w:t>
        </w:r>
      </w:hyperlink>
      <w:r>
        <w:t xml:space="preserve">). Pedro logró escapar. Durante el verano de ese año, Agripa, vestido con una túnica resplandeciente hecha de hilo de plata, pronunció un discurso desde su trono. La gente lo aclamó como un dios (v. </w:t>
      </w:r>
      <w:hyperlink r:id="rId2395">
        <w:r>
          <w:rPr>
            <w:color w:val="0000EE"/>
            <w:u w:val="single"/>
          </w:rPr>
          <w:t>22</w:t>
        </w:r>
      </w:hyperlink>
      <w:r>
        <w:t>), e inmediatamente fue derribado por un ángel del Señor. Cinco días después, murió.</w:t>
      </w:r>
    </w:p>
    <w:p>
      <w:r/>
      <w:r>
        <w:t>El Emperador deseaba mantener buenas relaciones con el pueblo judío; sin embargo, cinco años después de la muerte de Agripa, Claudio emitió un edicto expulsando a todos los judíos de Roma. Lucas relató que Aquila y Priscila estaban entre aquellos que fueron obligados a abandonar la ciudad imperial (</w:t>
      </w:r>
      <w:hyperlink r:id="rId2396">
        <w:r>
          <w:rPr>
            <w:color w:val="0000EE"/>
            <w:u w:val="single"/>
          </w:rPr>
          <w:t>Hechos 18:2</w:t>
        </w:r>
      </w:hyperlink>
      <w:r>
        <w:t>). El biógrafo e historiador romano Suetonio escribió que "debido a que los judíos de Roma participaban en constantes disturbios por instigación de Chrestus, él [Claudio] los expulsó de la ciudad". El escritor podría haber estado fácilmente inseguro de la ortografía, ya que Chrestus, un nombre común de esclavo, se pronunciaba prácticamente igual que Christus. Parece que Suetonio quería transmitir a sus lectores que Chrestus era el fundador de un movimiento (presumiblemente el cristianismo).</w:t>
      </w:r>
    </w:p>
    <w:p>
      <w:r/>
      <w:r>
        <w:t xml:space="preserve">Debido a la mala gestión de Calígula, el suministro de grano para alimentos estaba en un mínimo histórico cuando Claudio comenzó a reinar (cp. </w:t>
      </w:r>
      <w:hyperlink r:id="rId2397">
        <w:r>
          <w:rPr>
            <w:color w:val="0000EE"/>
            <w:u w:val="single"/>
          </w:rPr>
          <w:t>Hechos 11:28</w:t>
        </w:r>
      </w:hyperlink>
      <w:r>
        <w:t>). Josefo relató que durante la administración de Claudio, la hambruna afectó a Judea, Samaria y Galilea. Para aliviar la hambruna en Jerusalén, Helena, madre del rey de Adiabene, compró grano de Egipto e higos secos de Chipre. Esto debió haber ocurrido en el año 45–46 d.C. Varios historiadores antiguos, incluidos Tácito, Suetonio y Eusebio, informaron que en numerosas ocasiones prevalecieron hambrunas en Roma y en otros lugares. Repetidamente, las cosechas eran mínimas y la distribución de suministros alimenticios era deficiente.</w:t>
      </w:r>
    </w:p>
    <w:p>
      <w:r/>
      <w:r>
        <w:t>La vida familiar y la reputación de Claudio se vieron empañadas por intrigas. Su inmoral tercera esposa, Mesalina, fue finalmente ejecutada. En un movimiento que causó cierto escándalo, Claudio se casó con su sobrina Agripina, quien tenía un hijo de un matrimonio anterior. Ella deseaba que su hijo Nerón se convirtiera en Emperador, pero Británico, el hijo de Mesalina, era el primero en la línea de sucesión. En el año 54 d.C., cuando Claudio decidió que Británico debería sucederlo, Agripina envenenó a su marido y logró que Nerón se convirtiera en Emperador. El Senado deificó oficialmente a Claudio, convirtiéndolo en el tercer Emperador en recibir ese honor.</w:t>
      </w:r>
    </w:p>
    <w:p>
      <w:pPr>
        <w:pStyle w:val="Heading4"/>
      </w:pPr>
      <w:r>
        <w:t>Nerón (37–68 d.C., reinado del 54 al 68 d.C.)</w:t>
      </w:r>
    </w:p>
    <w:p>
      <w:r/>
      <w:r>
        <w:t>Nerón nació con el nombre de Lucio Domicio Ahenobarbo. Su padre fue un senador y cónsul que falleció cuando Nerón todavía era un niño. Su madre, Agripina, hija de Germánico, era considerada una de las mujeres más ricas y hermosas de Roma. Al casarse con el Emperador, su hijo fue renombrado como Nerón Claudio César Germánico tras ser adoptado por Claudio.</w:t>
      </w:r>
    </w:p>
    <w:p>
      <w:r/>
      <w:r>
        <w:t>Al principio, Nerón fue dominado por su ambiciosa madre, quien deseaba gobernar junto a su hijo. En esos años, Roma era un hervidero de intrigas políticas, complots y asesinatos. Durante los primeros cinco años de su reinado, Nerón hizo eliminar a Británico y Agripina en rápida sucesión. Unos años después, desterró a su esposa, Octavia, y ordenó su ejecución.</w:t>
      </w:r>
    </w:p>
    <w:p>
      <w:r/>
      <w:r>
        <w:t>Irónicamente, la iglesia en Roma prosperó en ese mismo periodo. El último capítulo de la Carta a los Romanos del apóstol Pablo, escrita desde Corinto en el año 57 d.C., contiene una lista extensa e impresionante de nombres de conocidos personales, lo cual es especialmente notable porque Pablo nunca había estado en Roma.</w:t>
      </w:r>
    </w:p>
    <w:p>
      <w:r/>
      <w:r>
        <w:t>Nerón había reinado más de cinco años cuando Pablo, encarcelado en Cesárea, apeló a César (</w:t>
      </w:r>
      <w:hyperlink r:id="rId793">
        <w:r>
          <w:rPr>
            <w:color w:val="0000EE"/>
            <w:u w:val="single"/>
          </w:rPr>
          <w:t>Hechos 25:11</w:t>
        </w:r>
      </w:hyperlink>
      <w:r>
        <w:t xml:space="preserve">). Los motivos de la apelación podrían haber sido la liberación de Pablo de la prisión y la oportunidad de buscar el reconocimiento legal del cristianismo. Sin embargo, la apelación de Pablo a César no significa necesariamente que fue juzgado por Nerón. El Emperador había declarado al inicio de su reinado que no actuaría como juez. En su lugar, nombró prefectos de la Guardia Pretoriana para juzgar casos en su nombre. A principios del año 62 d.C., Nerón cambió esa política y juzgó un caso él mismo. Por lo tanto, es difícil determinar si Pablo se presentó ante Nerón o ante uno de los prefectos. Si los fiscales no se presentaron, es posible que el caso de Pablo no haya llegado ante el juez en absoluto. Según </w:t>
      </w:r>
      <w:hyperlink r:id="rId2398">
        <w:r>
          <w:rPr>
            <w:color w:val="0000EE"/>
            <w:u w:val="single"/>
          </w:rPr>
          <w:t>Filipenses 1:7–14</w:t>
        </w:r>
      </w:hyperlink>
      <w:r>
        <w:t>, Pablo todavía esperaba un juicio en el momento de escribir esa carta.</w:t>
      </w:r>
    </w:p>
    <w:p>
      <w:r/>
      <w:r>
        <w:t>En el año 62 d.C., el consejero de Nerón, Afranio Burro, falleció. Burro había sido prefecto de la Guardia Pretoriana y, junto con un senador competente, Séneca, había gobernado el imperio de manera efectiva mientras Nerón dedicaba su tiempo al placer. Tras la muerte de Burro (Séneca fue obligado a suicidarse tres años después), Nerón comenzó a satisfacer sus caprichos sin control. Sus codiciosos consejeros, que buscaban su propio beneficio a expensas del estado, provocaron una grave crisis financiera. Nerón también estaba desequilibrado al considerarse el salvador del mundo.</w:t>
      </w:r>
    </w:p>
    <w:p>
      <w:r/>
      <w:r>
        <w:t>En el año 64 d.C., un incendio estalló en el Circo Máximo en Roma. Se propagó rápidamente, devorando todo a su paso. Avivado por el viento, ardió durante más de cinco días y devastó una gran área de la ciudad antes de ser controlado. En ese momento, Nerón estaba en Antium, su lugar de nacimiento, a 53 kilómetros hacia el sur. Se apresuró a Roma para organizar el trabajo de socorro. Sin embargo, debido a su mala reputación, la gente creyó el rumor de que Nerón había provocado el incendio él mismo.</w:t>
      </w:r>
    </w:p>
    <w:p>
      <w:r/>
      <w:r>
        <w:t>Nerón, por su parte, encontró un chivo expiatorio en los cristianos, a quienes acusó del crimen. Muchos fueron perseguidos. Es posible que el apóstol Pedro, en su primera carta, se refiriera a los sufrimientos de los cristianos durante los últimos años del reinado de Nerón (</w:t>
      </w:r>
      <w:hyperlink r:id="rId2399">
        <w:r>
          <w:rPr>
            <w:color w:val="0000EE"/>
            <w:u w:val="single"/>
          </w:rPr>
          <w:t>1 Pe 4:12</w:t>
        </w:r>
      </w:hyperlink>
      <w:r>
        <w:t>). Nerón pudo haber sido influenciado por su segunda esposa, Popea, para culpar a los cristianos por la devastación de Roma. La iglesia había crecido en número y se había convertido en un movimiento. Tácito aludió al tamaño de la iglesia cuando escribió que “una gran multitud fue condenada no tanto por incendio como por odio a la raza humana”.</w:t>
      </w:r>
    </w:p>
    <w:p>
      <w:r/>
      <w:r>
        <w:t>Es probable que Pedro y Pablo fueran ejecutados durante la persecución de Nerón. Clemente de Roma, un temprano Padre de la iglesia, en su carta a la iglesia en Corinto (escrita presumiblemente en el año 95 d.C.), se refirió a los héroes de la fe “que vivieron más cerca de nuestro tiempo”, es decir, Pedro y Pablo, quienes sufrieron el martirio.</w:t>
      </w:r>
    </w:p>
    <w:p>
      <w:r/>
      <w:r>
        <w:t>En el año 66 d.C., estalló una revuelta judía en Cesárea. Nerón envió a su general Vespasiano para sofocar la revuelta, sin interesarse personalmente en los asuntos de estado. Abandonó Roma para un viaje a Grecia, dejando la responsabilidad de gobernar el imperio a un prefecto romano, Helio. Debido a la inevitable oposición que encontró de los principales gobernadores en Francia, España y África a su regreso, Nerón se suicidó en el año 68 d.C. Fue el último emperador de la línea cesárea por sangre o matrimonio.</w:t>
      </w:r>
    </w:p>
    <w:p>
      <w:pPr>
        <w:pStyle w:val="Heading3"/>
      </w:pPr>
      <w:r>
        <w:t>Algunos Emperadores posteriores</w:t>
      </w:r>
    </w:p>
    <w:p>
      <w:pPr>
        <w:pStyle w:val="Heading4"/>
      </w:pPr>
      <w:r>
        <w:t>Galba (3 a.C.-69 d.C., reinado del 68 al 69 d.C.)</w:t>
      </w:r>
    </w:p>
    <w:p>
      <w:r/>
      <w:r>
        <w:t>Tras la muerte de Nerón, la Guardia Pretoriana eligió a Servio Sulpicio Galba como Emperador. Galba había sido un gobernador popular y competente en varias ocasiones en las provincias de Francia, Alemania, España y África. Sin embargo, como Emperador, fue menos exitoso y se volvió cada vez más impopular entre el ejército y el pueblo debido a su frugalidad y aversión a la ceremonia. Las legiones alemanas del ejército romano, que solo lo habían reconocido de mala gana como su comandante en jefe, retiraron su apoyo en el año 69 d.C., proclamando a Aulo Vitelio como Emperador.</w:t>
      </w:r>
    </w:p>
    <w:p>
      <w:r/>
      <w:r>
        <w:t>Cuando Galba no nombró a Marcus Salvius Otón, uno de sus partidarios, como su sucesor, en esencia firmó su propia sentencia de muerte. Otón consiguió el apoyo de la Guardia Pretoriana, fue proclamado Emperador, ordenó la muerte de Galba y fue confirmado por el Senado.</w:t>
      </w:r>
    </w:p>
    <w:p>
      <w:pPr>
        <w:pStyle w:val="Heading4"/>
      </w:pPr>
      <w:r>
        <w:t>Vespasiano (9–79 d.C., reinado del 69 al 79 d.C.)</w:t>
      </w:r>
    </w:p>
    <w:p>
      <w:r/>
      <w:r>
        <w:t>En el otoño del año 69 d.C., Vespasiano encontró a Roma preparada para un período de estabilidad, paz y orden. Hijo de un recaudador de impuestos, vivió de manera frugal, restableció las finanzas de Roma, reorganizó los ejércitos y revalorizó las formas externas de la antigua república. Según Suetonio, ninguna persona inocente fue castigada mientras Vespasiano fue emperador. Se entristecía cuando los criminales condenados eran ejecutados.</w:t>
      </w:r>
    </w:p>
    <w:p>
      <w:r/>
      <w:r>
        <w:t>Debido a la mala gestión financiera de Nerón, Vespasiano tuvo que imponer nuevos impuestos y aumentar los existentes para cumplir con sus obligaciones fiscales. Como resultado, fue calumniado como avaro, aunque fue generoso al ayudar a senadores desfavorecidos y ex-cónsules empobrecidos. Vespasiano mejoró varias ciudades del imperio que habían sido devastadas por incendios o terremotos, y promovió las artes y las ciencias. En Roma, construyó el Templo de la Paz tras la destrucción de Jerusalén y la derrota de los judíos, erigió un foro, restauró el Capitolio y comenzó la construcción del Coliseo.</w:t>
      </w:r>
    </w:p>
    <w:p>
      <w:r/>
      <w:r>
        <w:t>Durante su reinado de diez años, Vespasiano estableció la paz en todo el imperio. Su hijo Tito concluyó la guerra en Palestina, y otros generales romanos sofocaron una revuelta en Alemania. La confianza pública se restauró significativamente con el regreso a estándares anteriores de moralidad. Vespasiano designó a sus hijos Tito y Domiciano como sus sucesores.</w:t>
      </w:r>
    </w:p>
    <w:p>
      <w:pPr>
        <w:pStyle w:val="Heading4"/>
      </w:pPr>
      <w:r>
        <w:t>Tito (39–81 d.C., reinado del 79 al 81 d.C.)</w:t>
      </w:r>
    </w:p>
    <w:p>
      <w:r/>
      <w:r>
        <w:t>Tito Flavio Vespasiano había servido eficientemente como coronel en Alemania y Britania. Cuando estalló la revuelta judía, acompañó a su padre a Palestina. Cinco años después, cuando Vespasiano partió hacia Roma, Tito fue nombrado general de las fuerzas romanas en Palestina. El 26 de septiembre del año 70 d.C., el templo en Jerusalén fue destruido por el fuego, la ciudadela cayó en manos de los romanos y un gran número de judíos fue asesinado. Tito regresó a Roma con cautivos judíos y despojos del templo para celebrar su victoria junto a su padre. El Arco de Tito fue erigido en Roma, representando su conquista de Jerusalén.</w:t>
      </w:r>
    </w:p>
    <w:p>
      <w:r/>
      <w:r>
        <w:t xml:space="preserve">Hasta la muerte de Vespasiano, Tito fue prácticamente un co-gobernante con su padre. Sirvió como secretario de Vespasiano, redactando edictos y dirigiéndose al Senado en sesión. Tito era una persona talentosa, especialmente en política y música. Se había enamorado de la Reina Berenice, hermana del Rey Agripa II (ver </w:t>
      </w:r>
      <w:hyperlink r:id="rId2400">
        <w:r>
          <w:rPr>
            <w:color w:val="0000EE"/>
            <w:u w:val="single"/>
          </w:rPr>
          <w:t>Hechos 25–26</w:t>
        </w:r>
      </w:hyperlink>
      <w:r>
        <w:t>), y supuestamente tenía promesas de casarse con ella, pero su integridad moral se lo impidió cuando surgieron rumores de una relación incestuosa con su hermano.</w:t>
      </w:r>
    </w:p>
    <w:p>
      <w:r/>
      <w:r>
        <w:t>Durante el breve reinado de Tito como Emperador (79–81 d.C.), ocurrieron varias catástrofes: el Monte Vesubio en el sur de Italia entró en erupción y sepultó las ciudades de Pompeya, Stabiae y Herculano (agosto, 79 d.C.); un incendio arrasó Roma durante tres días y noches (80 d.C.); y una plaga se extendió por toda la ciudad imperial. Suetonio escribió que durante esos desastres, Tito cuidó a la gente con un amor que se asemejaba al profundo amor de un padre por sus hijos. Cuando Tito murió inesperadamente, su muerte causó un luto universal; fue elogiado tanto por senadores como por el pueblo común.</w:t>
      </w:r>
    </w:p>
    <w:p>
      <w:pPr>
        <w:pStyle w:val="Heading4"/>
      </w:pPr>
      <w:r>
        <w:t>Domiciano (51–96 d.C., reinado del 81 al 96 d.C.)</w:t>
      </w:r>
    </w:p>
    <w:p>
      <w:r/>
      <w:r>
        <w:t>Durante el gobierno de Tito, su hermano Domiciano expresó amargura por tener que ocupar el segundo lugar. Codiciaba abiertamente el poder y conspiró para tomar el mando de las fuerzas armadas. Secretamente, se alegró por la repentina muerte de Tito e intentó menospreciar la reputación de su hermano mayor. Resultó ser un administrador capaz: restauró el Capitolio destruido por el fuego y construyó un templo a Júpiter, el Templo Flavio, un foro, un estadio, una sala de conciertos y un lago artificial para batallas navales. Instituyó el Festival Capitolino, promovió las artes y las ciencias, y mantuvo las bibliotecas públicas.</w:t>
      </w:r>
    </w:p>
    <w:p>
      <w:r/>
      <w:r>
        <w:t>Siguiendo la costumbre de emperadores anteriores, Domiciano se proclamó divino y exigió que sus súbditos lo llamaran “Señor Dios”. Sin embargo, el Senado nunca lo deificó oficialmente. A lo largo de su reinado, los senadores resentían y a menudo se oponían al poder que ejercía por prerrogativa. Domiciano no dudó en perseguir a los senadores que manifestaban sus objeciones. Para protegerse, buscó el apoyo del ejército aumentando periódicamente su paga. Recaudó impuestos adicionales y a menudo recurrió a la extorsión. Los judíos fueron especialmente afectados por su imposición fiscal. En los últimos años del reinado de Domiciano, se intensificó la persecución religiosa.</w:t>
      </w:r>
    </w:p>
    <w:p>
      <w:r/>
      <w:r>
        <w:t>Los primeros escritores cristianos, Ireneo, Tertuliano y Eusebio, mencionan la persecución de cristianos durante la administración de Domiciano. Parece haber sido un perseguidor implacable, solo superado por Nerón. Incluso ejecutó a miembros de su propia familia; su esposa, Domitia, temía por su vida debido a su supuesta afiliación con el cristianismo. Junto con amigos y libertos, planeó el asesinato de su marido.</w:t>
      </w:r>
    </w:p>
    <w:p>
      <w:r/>
      <w:r>
        <w:t>Después de gobernar el imperio durante quince años, Domiciano fue asesinado. No fue llorado por nadie, excepto quizás por su ejército bien pagado, y dejó tras su reinado un amargo recuerdo de opresión.</w:t>
      </w:r>
    </w:p>
    <w:p>
      <w:pPr>
        <w:pStyle w:val="Heading4"/>
      </w:pPr>
      <w:r>
        <w:t>Trajano (53–117 d.C., reinado del 98 al 117 d.C.)</w:t>
      </w:r>
    </w:p>
    <w:p>
      <w:r/>
      <w:r>
        <w:t>Trajano nació como Marco Trajano de padres romanos en Itálica, España. Su padre era un soldado que fue ascendido a gobernador de una provincia oriental en España. Trajano, entrenado para ser comandante militar, se destacó en campañas en España, Siria y Alemania. En el año 97 d.C., el emperador Nerva lo adoptó como su hijo y heredero. Tras la muerte de Nerva al año siguiente, Trajano fue nombrado emperador.</w:t>
      </w:r>
    </w:p>
    <w:p>
      <w:r/>
      <w:r>
        <w:t xml:space="preserve">Trajano, un líder militar poderoso, expandió el Imperio Romano a través de numerosas conquistas en Dacia (actualmente parte de Rumania y Hungría), Arabia y Partia (hoy parte de Irán). Fundó nuevas ciudades, como Thamugadi en lo que hoy es Argelia. También supervisó numerosos proyectos de construcción, incluyendo puentes sobre el río Danubio en Dacia y el río Tajo en España, así como un puerto en Roma. Según los escritos de Plinio (ver </w:t>
      </w:r>
      <w:r>
        <w:rPr>
          <w:i/>
        </w:rPr>
        <w:t>Cartas</w:t>
      </w:r>
      <w:r>
        <w:t xml:space="preserve"> 10.96), sabemos que Trajano promovió persecuciones contra los cristianos porque su adoración a Jesús amenazaba con eliminar las formas tradicionales de culto romano. La negativa de los cristianos a invocar a los dioses romanos y a hacer ofrendas a la estatua del Emperador se consideraba un acto de traición, ya que socavaba la seguridad del imperio.</w:t>
      </w:r>
    </w:p>
    <w:p>
      <w:pPr>
        <w:pStyle w:val="Heading4"/>
      </w:pPr>
      <w:r>
        <w:t>Diocleciano (245–313 d.C., reinado del 284 al 305 d.C.)</w:t>
      </w:r>
    </w:p>
    <w:p>
      <w:r/>
      <w:r>
        <w:t>Nacido de padres humildes en Dalmacia (actualmente parte de Yugoslavia), Diocles cambió su nombre a Diocleciano al convertirse en Emperador. De joven, se unió al ejército y ascendió de rango, llegando a ser comandante de la guardia imperial. Cuando el Emperador Numeriano fue asesinado, las tropas de Diocles lo proclamaron como el nuevo gobernante. El hermano de Numeriano, Carino, fue asesinado por sus propias tropas cuando intentó reclamar el trono, despejando el camino para que Diocles asumiera el control sin oposición.</w:t>
      </w:r>
    </w:p>
    <w:p>
      <w:r/>
      <w:r>
        <w:t>Diocleciano, un hábil organizador y administrador, utilizó sus capacidades para implementar numerosas reformas estructurales en el Imperio Romano, incluyendo el establecimiento de la tetrarquía (293), un nuevo sistema imperial en el que cuatro gobernantes compartían el poder. Sus otras reformas impactaron las áreas militar, administrativa y económica. Como resultado de esta reorganización, Diocleciano creó una burocracia eficiente. No obstante, Roma declinó como centro de poder político, y el Senado quedó aún más subordinado a la tetrarquía.</w:t>
      </w:r>
    </w:p>
    <w:p>
      <w:r/>
      <w:r>
        <w:t>Una persecución de cristianos comenzó durante el reinado de Diocleciano en 303, con el objetivo de destruir edificios de iglesias y copias de las Escrituras del Nuevo Testamento. Entre los tetrarcas, Galerio fue el más activo en llevar a cabo la persecución. Dado que la persecución continuó bajo Galerio después de la abdicación de Diocleciano, algunos estudiosos sostienen que Diocleciano no fue responsable de esta política. Diocleciano se retiró a una villa en Split, en su natal Dalmacia, evitando la asociación pública con las políticas supersticiosas y violentas de la nueva administración.</w:t>
      </w:r>
    </w:p>
    <w:p>
      <w:pPr>
        <w:pStyle w:val="Heading4"/>
      </w:pPr>
      <w:r>
        <w:t>Constantino el Grande (272 o 273 d.C.-337, reinado 306–337 d.C.)</w:t>
      </w:r>
    </w:p>
    <w:p>
      <w:r/>
      <w:r>
        <w:t>Los padres de Constantino fueron Constancio Cloro, el co-emperador occidental del Imperio Romano, y Helena, una concubina. Cuando su padre murió en Inglaterra en 306, Constantino fue proclamado emperador por las tropas y aceptado a regañadientes por Galerio, el emperador oriental. El gobierno del imperio se sumió en el caos, y en dos años, cinco hombres habían reclamado ser emperadores.</w:t>
      </w:r>
    </w:p>
    <w:p>
      <w:r/>
      <w:r>
        <w:t>Poco antes de su muerte en 311, Galerio, el coemperador senior, emitió un edicto de tolerancia que puso fin a la persecución de los cristianos. Con Galerio fuera, Constantino y Licinio (quien se había convertido en su coemperador) se aliaron contra Majencio y Maximino Daya. En 312, Constantino derrotó y mató a Majencio en una batalla en el Puente Milvio cerca de Roma. Maximino Daya cayó ante Licinio al año siguiente. Una paz incómoda entre Constantino y Licinio se mantuvo hasta 323, cuando Constantino cruzó al territorio de Licinio mientras expulsaba a los invasores góticos. Las batallas en Adrianópolis y Crisópolis al año siguiente decidieron el asunto y dejaron a Constantino como el único emperador.</w:t>
      </w:r>
    </w:p>
    <w:p>
      <w:r/>
      <w:r>
        <w:t>Uno de sus movimientos políticos más significativos fue la fundación de la ciudad de Constantinopla, dedicada en el año 330 en el sitio de Bizancio. Su ubicación en el estrecho del Bósforo era ideal desde un punto de vista militar, ya que proporcionaba acceso tanto a los frentes del Rin-Danubio como al persa. Constantino continuó con una reorganización del gobierno iniciada por Diocleciano (que reinó del 284 al 305) y reformó la moneda. También permitió que los bárbaros se establecieran dentro del imperio para utilizarlos en el ejército.</w:t>
      </w:r>
    </w:p>
    <w:p>
      <w:r/>
      <w:r>
        <w:t>Constantino es más recordado por sus políticas religiosas. La naturaleza de sus propias creencias religiosas ha sido objeto de debate. Desde el principio, fue tolerante con los cristianos en su reino. Su inclinación hacia el cristianismo se evidenció justo antes de la batalla en el Puente Milvio. Según un relato, en un sueño antes de la batalla, Constantino tuvo una visión de un monograma compuesto por las dos primeras letras griegas del nombre "Cristo". Al día siguiente, ordenó a sus soldados inscribir ese monograma en sus escudos. Otra historia cuenta que, mientras marchaba un día, él y su ejército vieron la imagen de una cruz aparecer ante el sol con las palabras "Con este signo vencerás". Durante el invierno de 312–13, escribió a un oficial en el norte de África instruyéndole que proporcionara dinero al obispo de Cartago para cubrir los gastos del clero. Cuando él y Licinio se reunieron en Milán en 313, emitieron un edicto que otorgaba a todas las personas la libertad de seguir la religión que desearan. Sus sentimientos cristianos también dieron lugar a leyes que permitían a los obispos decidir sobre demandas civiles, prohibían cualquier marca en la cara (porque desfiguraba la imagen de Dios), cerraban los tribunales y talleres los domingos, y prohibían los juegos de gladiadores. Aunque favorecía el cristianismo, Constantino también fue tolerante con el paganismo y, hasta el año 324, los temas paganos estaban grabados en sus monedas. Con los cristianos siendo una minoría en el imperio, Constantino sintió que no podía arriesgarse a ofender a la mayoría pagana.</w:t>
      </w:r>
    </w:p>
    <w:p>
      <w:r/>
      <w:r>
        <w:t>Constantino desempeñó un papel activo en las controversias de la iglesia. Cuando Caeciliano fue cuestionado como obispo de Cartago en 313 por los donatistas (separatistas en la iglesia africana), Constantino instruyó a los obispos de Roma para convocar una comisión que escuchara el caso. Como los donatistas no estaban satisfechos con los resultados de esa comisión, Constantino mismo finalmente escuchó el caso, y en 316 declaró a Caeciliano como el obispo legítimo. Constantino también convocó el Concilio de Nicea en 325, que falló en contra del arrianismo (una herejía que negaba que Cristo, como el Hijo de Dios, fuera coeterno con el Padre). Fue el edicto del Emperador el que dio fuerza legal a la decisión de Nicea.</w:t>
      </w:r>
    </w:p>
    <w:p>
      <w:r/>
      <w:r>
        <w:t>Un grave escándalo ensombreció el reinado de Constantino. En 326, ordenó la ejecución de su hijo Crispo y de su esposa Fausta, acusados de adulterio. Constantino fue sucedido por sus otros tres hijos (Constante, Constancio y Constantino II), después de ser bautizado como cristiano en su lecho de muerte, según la leyenda.</w:t>
      </w:r>
    </w:p>
    <w:p>
      <w:r/>
      <w:r>
        <w:rPr>
          <w:i/>
        </w:rPr>
        <w:t>Véase también</w:t>
      </w:r>
      <w:r>
        <w:t xml:space="preserve"> </w:t>
      </w:r>
      <w:r>
        <w:t>Roma, Ciudad de</w:t>
      </w:r>
      <w:r>
        <w:t>.</w:t>
      </w:r>
      <w:r/>
      <w:r/>
    </w:p>
    <w:p>
      <w:r/>
    </w:p>
    <w:p>
      <w:pPr>
        <w:pStyle w:val="Heading2"/>
      </w:pPr>
      <w:r>
        <w:t>Chambelán</w:t>
      </w:r>
      <w:r/>
    </w:p>
    <w:p>
      <w:r/>
      <w:r>
        <w:t>Un funcionario real responsable de los aposentos privados del rey. A veces tenían tareas importantes y ejercían influencia sobre aquellos en el poder (</w:t>
      </w:r>
      <w:hyperlink r:id="rId1947">
        <w:r>
          <w:rPr>
            <w:color w:val="0000EE"/>
            <w:u w:val="single"/>
          </w:rPr>
          <w:t>Hechos 12:20</w:t>
        </w:r>
      </w:hyperlink>
      <w:r>
        <w:t>). El chambelán Erasto era en realidad el tesorero de la ciudad (</w:t>
      </w:r>
      <w:hyperlink r:id="rId2202">
        <w:r>
          <w:rPr>
            <w:color w:val="0000EE"/>
            <w:u w:val="single"/>
          </w:rPr>
          <w:t>Romanos 16:23</w:t>
        </w:r>
      </w:hyperlink>
      <w:r>
        <w:t>). Natán-mélec, el chambelán, era un funcionario de la corte en la época de Josías (</w:t>
      </w:r>
      <w:hyperlink r:id="rId2401">
        <w:r>
          <w:rPr>
            <w:color w:val="0000EE"/>
            <w:u w:val="single"/>
          </w:rPr>
          <w:t>2 Reyes 23:11</w:t>
        </w:r>
      </w:hyperlink>
      <w:r>
        <w:t>). Los reyes persas utilizaban eunucos (hombres que eran físicamente incapaces de tener hijos) como chambelanes (</w:t>
      </w:r>
      <w:hyperlink r:id="rId2402">
        <w:r>
          <w:rPr>
            <w:color w:val="0000EE"/>
            <w:u w:val="single"/>
          </w:rPr>
          <w:t>Ester 1:10, 12, 15</w:t>
        </w:r>
      </w:hyperlink>
      <w:r>
        <w:t xml:space="preserve">; </w:t>
      </w:r>
      <w:hyperlink r:id="rId2403">
        <w:r>
          <w:rPr>
            <w:color w:val="0000EE"/>
            <w:u w:val="single"/>
          </w:rPr>
          <w:t>2:3, 14–15</w:t>
        </w:r>
      </w:hyperlink>
      <w:r>
        <w:t xml:space="preserve">; </w:t>
      </w:r>
      <w:hyperlink r:id="rId2404">
        <w:r>
          <w:rPr>
            <w:color w:val="0000EE"/>
            <w:u w:val="single"/>
          </w:rPr>
          <w:t>4:4–5</w:t>
        </w:r>
      </w:hyperlink>
      <w:r>
        <w:t xml:space="preserve">; </w:t>
      </w:r>
      <w:hyperlink r:id="rId2405">
        <w:r>
          <w:rPr>
            <w:color w:val="0000EE"/>
            <w:u w:val="single"/>
          </w:rPr>
          <w:t>6:2, 14</w:t>
        </w:r>
      </w:hyperlink>
      <w:r>
        <w:t xml:space="preserve">; </w:t>
      </w:r>
      <w:hyperlink r:id="rId2406">
        <w:r>
          <w:rPr>
            <w:color w:val="0000EE"/>
            <w:u w:val="single"/>
          </w:rPr>
          <w:t>7:9</w:t>
        </w:r>
      </w:hyperlink>
      <w:r>
        <w:t>).</w:t>
      </w:r>
      <w:r/>
      <w:r/>
    </w:p>
    <w:p>
      <w:r/>
    </w:p>
    <w:p>
      <w:pPr>
        <w:pStyle w:val="Heading2"/>
      </w:pPr>
      <w:r>
        <w:t>Chanaan</w:t>
      </w:r>
      <w:r/>
    </w:p>
    <w:p>
      <w:r/>
      <w:r>
        <w:t xml:space="preserve">La versión RVR 1909 deletrea "Canaán" en </w:t>
      </w:r>
      <w:hyperlink r:id="rId2407">
        <w:r>
          <w:rPr>
            <w:color w:val="0000EE"/>
            <w:u w:val="single"/>
          </w:rPr>
          <w:t>Hechos 7:11</w:t>
        </w:r>
      </w:hyperlink>
      <w:r>
        <w:t xml:space="preserve"> y </w:t>
      </w:r>
      <w:hyperlink r:id="rId2408">
        <w:r>
          <w:rPr>
            <w:color w:val="0000EE"/>
            <w:u w:val="single"/>
          </w:rPr>
          <w:t>13:19</w:t>
        </w:r>
      </w:hyperlink>
      <w:r>
        <w:t>.</w:t>
      </w:r>
    </w:p>
    <w:p>
      <w:r/>
      <w:r>
        <w:rPr>
          <w:i/>
        </w:rPr>
        <w:t>Ver</w:t>
      </w:r>
      <w:r>
        <w:t xml:space="preserve"> </w:t>
      </w:r>
      <w:r>
        <w:t>Cananeo, cananeo</w:t>
      </w:r>
      <w:r>
        <w:t>.</w:t>
      </w:r>
      <w:r/>
      <w:r/>
    </w:p>
    <w:p>
      <w:r/>
    </w:p>
    <w:p>
      <w:pPr>
        <w:pStyle w:val="Heading2"/>
      </w:pPr>
      <w:r>
        <w:t>Chipre</w:t>
      </w:r>
      <w:r/>
    </w:p>
    <w:p>
      <w:r/>
      <w:r>
        <w:t>Chipre es un país insular situado en el noreste del Mar Mediterráneo. Se encuentra a 80.5 kilómetros al sur de Turquía (Asia Menor), a 112.6 kilómetros al oeste de Siria y a 394.2 kilómetros al norte de Egipto. La isla mide aproximadamente 177 kilómetros de largo y 80.5 kilómetros de ancho. La fértil llanura de Mesaoria divide dos cadenas montañosas: las cadenas de Kyrenia y el macizo de Troodos. Una estrecha franja de tierra de 64.3 kilómetros de largo y 8 kilómetros de ancho se extiende desde la parte noreste de la isla.</w:t>
      </w:r>
    </w:p>
    <w:p>
      <w:r/>
      <w:r>
        <w:t>Chipre cuenta con numerosos puertos naturales. En la antigüedad, estos puertos eran un punto de conexión estratégico para las rutas marítimas provenientes de Asia Menor, Siria, Palestina y Egipto. Aunque las minas de cobre Chipriotas están en su mayoría agotadas, históricamente representaron una industria importante para la isla.</w:t>
      </w:r>
    </w:p>
    <w:p>
      <w:pPr>
        <w:pStyle w:val="Heading3"/>
      </w:pPr>
      <w:r>
        <w:t>Historia de Chipre</w:t>
      </w:r>
    </w:p>
    <w:p>
      <w:r/>
      <w:r>
        <w:t xml:space="preserve">La población y la importancia económica de Chipre crecieron durante la Edad del Bronce, a finales del cuarto al segundo milenio a.C. La isla fue nombrada por primera vez Alashiya, según los documentos antiguos de Ebla del siglo XXIV a.C. Documentos de Mari del siglo XVIII a.C., así como de Ugarit y Tel el-Amarna del siglo XIV a.C., también la identifican con ese nombre. Elisa parece ser un nombre del Antiguo Testamento para la isla. Este nombre puede ser una interpretación hebrea de Alashiya (comparar </w:t>
      </w:r>
      <w:hyperlink r:id="rId2409">
        <w:r>
          <w:rPr>
            <w:color w:val="0000EE"/>
            <w:u w:val="single"/>
          </w:rPr>
          <w:t>Esdras 27:7</w:t>
        </w:r>
      </w:hyperlink>
      <w:r>
        <w:t>).</w:t>
      </w:r>
    </w:p>
    <w:p>
      <w:r/>
      <w:r>
        <w:t>Las redes comerciales con Siria, Palestina y Egipto hicieron que la isla fuera conocida por sus exportaciones, especialmente de cobre, aceite, madera y cerámica. Se han encontrado restos de cerámica de Alashiya en Egipto, Palestina y Siria. Los antiguos textos de Ebla, Mari y Amarna registran detalles comerciales sobre valiosos intercambios de cobre. Hacia el final de la Edad de Bronce, los Griegos de Micenas y Acaya comenzaron a migrar a Chipre. Las colonias griegas de Salamina y Pafos fueron fundadas entre 1270 y 1190 a.C.</w:t>
      </w:r>
    </w:p>
    <w:p>
      <w:r/>
      <w:r>
        <w:t>Durante los siglos IX y VIII a.C., los fenicios establecieron asentamientos y consolidaron su dominio en Chipre. El Rey Hiram II de Tiro gobernó sobre Chipre, según las inscripciones halladas en el Monte Sinoas. Fue Rey desde el 741 hasta el 738 a.C. Kition, cerca de la actual Larnaka, era un asentamiento fenicio cuyos habitantes eran llamados Kitim. Los hebreos llamaron a toda la isla Kitim (</w:t>
      </w:r>
      <w:hyperlink r:id="rId2410">
        <w:r>
          <w:rPr>
            <w:color w:val="0000EE"/>
            <w:u w:val="single"/>
          </w:rPr>
          <w:t>Números 24:24</w:t>
        </w:r>
      </w:hyperlink>
      <w:r>
        <w:t>, Versión del Rey Jacobo "Cittim"). Con el tiempo, los textos Hebreos se referían a cualquier país marítimo con este nombre (</w:t>
      </w:r>
      <w:hyperlink r:id="rId2411">
        <w:r>
          <w:rPr>
            <w:color w:val="0000EE"/>
            <w:u w:val="single"/>
          </w:rPr>
          <w:t>Jeremías 2:10</w:t>
        </w:r>
      </w:hyperlink>
      <w:r>
        <w:t xml:space="preserve">; </w:t>
      </w:r>
      <w:hyperlink r:id="rId2412">
        <w:r>
          <w:rPr>
            <w:color w:val="0000EE"/>
            <w:u w:val="single"/>
          </w:rPr>
          <w:t>Daniel 11:30</w:t>
        </w:r>
      </w:hyperlink>
      <w:r>
        <w:t xml:space="preserve">; </w:t>
      </w:r>
      <w:hyperlink r:id="rId2413">
        <w:r>
          <w:rPr>
            <w:color w:val="0000EE"/>
            <w:u w:val="single"/>
          </w:rPr>
          <w:t>1 Macabeos 1:1</w:t>
        </w:r>
      </w:hyperlink>
      <w:r>
        <w:t>). Isaías anunció que los informes sobre la destrucción de Tiro serían confirmados desde los puertos de Kitim (Chipre) (</w:t>
      </w:r>
      <w:hyperlink r:id="rId2414">
        <w:r>
          <w:rPr>
            <w:color w:val="0000EE"/>
            <w:u w:val="single"/>
          </w:rPr>
          <w:t>Isaías 23:1, 12</w:t>
        </w:r>
      </w:hyperlink>
      <w:r>
        <w:t>).</w:t>
      </w:r>
    </w:p>
    <w:p>
      <w:r/>
      <w:r>
        <w:t>Asiria, la potencia dominante en ascenso en el Cercano Oriente durante los siglos VIII y VII a.C., convirtió a Chipre en uno de sus tributarios. La estela del Rey Sargón II, quien gobernó desde 721 hasta 705 a.C., es un monumento de piedra que registra el dinero y los regalos recibidos de siete Reyes de Chipre. El rey Esar-hadón mantuvo registros en un objeto de arcilla con forma de prisma. Gobernó alrededor del 670 a.C. El prisma enumera diez reyes que gobernaron diferentes ciudades en Chipre. Durante la ocupación asiria, Chipre se conocía como Ladnan. Después de la caída del Imperio Asirio, Chipre fue gobernado por Amasis, quien gobernó Egipto desde 569 hasta 527 a.C. Más tarde, Chipre fue gobernado por el Rey Cambises II de los Persas, quien gobernó desde 529 hasta 522 a.C.</w:t>
      </w:r>
    </w:p>
    <w:p>
      <w:r/>
      <w:r>
        <w:t>Alejandro Magno derrotó al ejército persa en Issus en 333 a.C. Después de eso, Chipre envió 120 barcos para apoyar su asedio contra Tiro. Los Ptolomeos de Egipto, una subdivisión del Imperio Griego, obtuvieron la posesión de la isla tras la muerte de Alejandro en 323 a.C. Egipto mantuvo el control de Chipre desde 294 hasta 258 a.C. Este período trajo relativa paz y prosperidad a la isla. El nombre Chipre, que significa cobre en Griego, le fue entonces asignado.</w:t>
      </w:r>
    </w:p>
    <w:p>
      <w:r/>
      <w:r>
        <w:t>Chipre fue anexado a Roma en el 58 a.C. Cicerón fue nombrado gobernador de Chipre en el 52 a.C. En el 22 a.C., Roma convirtió a Chipre en una provincia senatorial; Sergio Paulo fue seleccionado como su procónsul en el 46 d.C. Más tarde, Adriano reprimió una violenta revuelta judía en el 117 d.C., después de lo cual desterró a todos los Judíos de la isla.</w:t>
      </w:r>
    </w:p>
    <w:p>
      <w:pPr>
        <w:pStyle w:val="Heading3"/>
      </w:pPr>
      <w:r>
        <w:t>Chipre en el Nuevo Testamento</w:t>
      </w:r>
    </w:p>
    <w:p>
      <w:r/>
      <w:r>
        <w:t>En el Nuevo Testamento, Chipre se menciona por primera vez como el lugar de nacimiento de Bernabé (</w:t>
      </w:r>
      <w:hyperlink r:id="rId2415">
        <w:r>
          <w:rPr>
            <w:color w:val="0000EE"/>
            <w:u w:val="single"/>
          </w:rPr>
          <w:t>Hechos 4:36</w:t>
        </w:r>
      </w:hyperlink>
      <w:r>
        <w:t>). Más tarde, los creyentes judíos buscaron refugio en Chipre debido a la persecución en Jerusalén tras la muerte de Esteban (</w:t>
      </w:r>
      <w:hyperlink r:id="rId2416">
        <w:r>
          <w:rPr>
            <w:color w:val="0000EE"/>
            <w:u w:val="single"/>
          </w:rPr>
          <w:t>11:19–20</w:t>
        </w:r>
      </w:hyperlink>
      <w:r>
        <w:t>). Pablo y Bernabé zarparon desde Seleucia, cruzando a Chipre antes de continuar hacia Asia Menor (alrededor del año 47 d.C.) en el primer viaje misionero de Pablo.</w:t>
      </w:r>
    </w:p>
    <w:p>
      <w:r/>
      <w:r>
        <w:t>Al aterrizar en Salamina, viajaron a través de la isla hasta la ciudad portuaria occidental de Pafos. Allí conocieron a Barjesús, el falso profeta, y convirtieron al procónsul Romano Sergio Paulo. Desde Pafos, Pablo y Bernabé navegaron hacia Asia Menor, atracando en Perge, en Panfilia (</w:t>
      </w:r>
      <w:hyperlink r:id="rId2417">
        <w:r>
          <w:rPr>
            <w:color w:val="0000EE"/>
            <w:u w:val="single"/>
          </w:rPr>
          <w:t>13:4–13</w:t>
        </w:r>
      </w:hyperlink>
      <w:r>
        <w:t>).</w:t>
      </w:r>
    </w:p>
    <w:p>
      <w:r/>
      <w:r>
        <w:t>Pablo no visitó Chipre en su segundo viaje misionero. Bernabé y Juan Marcos volvieron a visitar la isla (</w:t>
      </w:r>
      <w:hyperlink r:id="rId2418">
        <w:r>
          <w:rPr>
            <w:color w:val="0000EE"/>
            <w:u w:val="single"/>
          </w:rPr>
          <w:t>15:39</w:t>
        </w:r>
      </w:hyperlink>
      <w:r>
        <w:t>). En el último viaje de Pablo a Jerusalén, Chipre sirvió como punto de referencia al navegar de Patara a Tiro (</w:t>
      </w:r>
      <w:hyperlink r:id="rId2419">
        <w:r>
          <w:rPr>
            <w:color w:val="0000EE"/>
            <w:u w:val="single"/>
          </w:rPr>
          <w:t>21:3</w:t>
        </w:r>
      </w:hyperlink>
      <w:r>
        <w:t>). Durante el viaje a Roma, el barco de Pablo navegó protegido por Chipre para evitar los fuertes vientos (</w:t>
      </w:r>
      <w:hyperlink r:id="rId2420">
        <w:r>
          <w:rPr>
            <w:color w:val="0000EE"/>
            <w:u w:val="single"/>
          </w:rPr>
          <w:t>27:4</w:t>
        </w:r>
      </w:hyperlink>
      <w:r>
        <w:t>).</w:t>
      </w:r>
      <w:r/>
      <w:r/>
    </w:p>
    <w:p>
      <w:r/>
    </w:p>
    <w:p>
      <w:pPr>
        <w:pStyle w:val="Heading2"/>
      </w:pPr>
      <w:r>
        <w:t>Cielo</w:t>
      </w:r>
      <w:r/>
    </w:p>
    <w:p>
      <w:r/>
      <w:r>
        <w:t>En la Biblia, el cielo puede tener dos significados diferentes. Primero, puede referirse al cielo sobre nosotros, donde vemos nubes, pájaros y estrellas. Segundo, puede referirse al hogar especial de Dios, un lugar espiritual donde reside Dios.</w:t>
      </w:r>
    </w:p>
    <w:p>
      <w:r/>
      <w:r>
        <w:t>La palabra hebrea original para "cielo" es interesante porque su forma dual sugiere la posibilidad de que existan dos cielos. Algunos estudiosos creen que esto podría referirse a los dos significados diferentes que acabamos de discutir: el cielo físico (el firmamento) y el cielo espiritual (donde reside Dios). Sin embargo, otros piensan que esta forma de la palabra era simplemente una manera antigua de referirse a más de una cosa.</w:t>
      </w:r>
    </w:p>
    <w:p>
      <w:pPr>
        <w:pStyle w:val="Heading3"/>
      </w:pPr>
      <w:r>
        <w:t>El Cielo en el Antiguo Testamento</w:t>
      </w:r>
    </w:p>
    <w:p>
      <w:pPr>
        <w:pStyle w:val="Heading4"/>
      </w:pPr>
      <w:r>
        <w:t>El cielo y el tiempo</w:t>
      </w:r>
    </w:p>
    <w:p>
      <w:r/>
      <w:r>
        <w:t>Los escritores del Antiguo Testamento consideraban los cielos físicos (cielo) como un "firmamento", un arco sobre la tierra sostenido por cimientos y pilares (</w:t>
      </w:r>
      <w:hyperlink r:id="rId2421">
        <w:r>
          <w:rPr>
            <w:color w:val="0000EE"/>
            <w:u w:val="single"/>
          </w:rPr>
          <w:t>2 Sam 22:8</w:t>
        </w:r>
      </w:hyperlink>
      <w:r>
        <w:t>). La lluvia caía a través de sus compuertas (</w:t>
      </w:r>
      <w:hyperlink r:id="rId2422">
        <w:r>
          <w:rPr>
            <w:color w:val="0000EE"/>
            <w:u w:val="single"/>
          </w:rPr>
          <w:t>Sal 78:23</w:t>
        </w:r>
      </w:hyperlink>
      <w:r>
        <w:t>).</w:t>
      </w:r>
    </w:p>
    <w:p>
      <w:r/>
      <w:hyperlink r:id="rId2423">
        <w:r>
          <w:rPr>
            <w:color w:val="0000EE"/>
            <w:u w:val="single"/>
          </w:rPr>
          <w:t>Salmos 8</w:t>
        </w:r>
      </w:hyperlink>
      <w:r>
        <w:t xml:space="preserve"> y </w:t>
      </w:r>
      <w:hyperlink r:id="rId217">
        <w:r>
          <w:rPr>
            <w:color w:val="0000EE"/>
            <w:u w:val="single"/>
          </w:rPr>
          <w:t>19:1–6</w:t>
        </w:r>
      </w:hyperlink>
      <w:r>
        <w:t xml:space="preserve"> ofrecen descripciones del cielo. El Antiguo Testamento describe el cielo como la región de:</w:t>
      </w:r>
    </w:p>
    <w:p>
      <w:pPr>
        <w:pStyle w:val="ListBullet"/>
        <w:spacing w:line="240" w:lineRule="auto"/>
        <w:ind w:left="720"/>
      </w:pPr>
      <w:r/>
      <w:r>
        <w:t>Las nubes (</w:t>
      </w:r>
      <w:hyperlink r:id="rId2424">
        <w:r>
          <w:rPr>
            <w:color w:val="0000EE"/>
            <w:u w:val="single"/>
          </w:rPr>
          <w:t>Sal 147:8</w:t>
        </w:r>
      </w:hyperlink>
      <w:r>
        <w:t>)</w:t>
      </w:r>
    </w:p>
    <w:p>
      <w:pPr>
        <w:pStyle w:val="ListBullet"/>
        <w:spacing w:line="240" w:lineRule="auto"/>
        <w:ind w:left="720"/>
      </w:pPr>
      <w:r/>
      <w:r>
        <w:t>Vientos (</w:t>
      </w:r>
      <w:hyperlink r:id="rId2425">
        <w:r>
          <w:rPr>
            <w:color w:val="0000EE"/>
            <w:u w:val="single"/>
          </w:rPr>
          <w:t>Zc 2:6</w:t>
        </w:r>
      </w:hyperlink>
      <w:r>
        <w:t>)</w:t>
      </w:r>
    </w:p>
    <w:p>
      <w:pPr>
        <w:pStyle w:val="ListBullet"/>
        <w:spacing w:line="240" w:lineRule="auto"/>
        <w:ind w:left="720"/>
      </w:pPr>
      <w:r/>
      <w:r>
        <w:t>Lluvia (</w:t>
      </w:r>
      <w:hyperlink r:id="rId2426">
        <w:r>
          <w:rPr>
            <w:color w:val="0000EE"/>
            <w:u w:val="single"/>
          </w:rPr>
          <w:t>Dt 11:11</w:t>
        </w:r>
      </w:hyperlink>
      <w:r>
        <w:t>)</w:t>
      </w:r>
    </w:p>
    <w:p>
      <w:pPr>
        <w:pStyle w:val="ListBullet"/>
        <w:spacing w:line="240" w:lineRule="auto"/>
        <w:ind w:left="720"/>
      </w:pPr>
      <w:r/>
      <w:r>
        <w:t>Trueno (</w:t>
      </w:r>
      <w:hyperlink r:id="rId2427">
        <w:r>
          <w:rPr>
            <w:color w:val="0000EE"/>
            <w:u w:val="single"/>
          </w:rPr>
          <w:t>1 Sam 2:10</w:t>
        </w:r>
      </w:hyperlink>
      <w:r>
        <w:t>)</w:t>
      </w:r>
    </w:p>
    <w:p>
      <w:pPr>
        <w:pStyle w:val="ListBullet"/>
        <w:spacing w:line="240" w:lineRule="auto"/>
        <w:ind w:left="720"/>
      </w:pPr>
      <w:r/>
      <w:r>
        <w:t>Rocío (</w:t>
      </w:r>
      <w:hyperlink r:id="rId2428">
        <w:r>
          <w:rPr>
            <w:color w:val="0000EE"/>
            <w:u w:val="single"/>
          </w:rPr>
          <w:t>Dt 33:13</w:t>
        </w:r>
      </w:hyperlink>
      <w:r>
        <w:t>)</w:t>
      </w:r>
    </w:p>
    <w:p>
      <w:pPr>
        <w:pStyle w:val="ListBullet"/>
        <w:spacing w:line="240" w:lineRule="auto"/>
        <w:ind w:left="720"/>
      </w:pPr>
      <w:r/>
      <w:r>
        <w:t>Nieve (</w:t>
      </w:r>
      <w:hyperlink r:id="rId2429">
        <w:r>
          <w:rPr>
            <w:color w:val="0000EE"/>
            <w:u w:val="single"/>
          </w:rPr>
          <w:t>Jb 38:29</w:t>
        </w:r>
      </w:hyperlink>
      <w:r>
        <w:t>)</w:t>
      </w:r>
    </w:p>
    <w:p>
      <w:pPr>
        <w:pStyle w:val="ListBullet"/>
        <w:spacing w:line="240" w:lineRule="auto"/>
        <w:ind w:left="720"/>
      </w:pPr>
      <w:r/>
      <w:r>
        <w:t>Aves (</w:t>
      </w:r>
      <w:hyperlink r:id="rId2430">
        <w:r>
          <w:rPr>
            <w:color w:val="0000EE"/>
            <w:u w:val="single"/>
          </w:rPr>
          <w:t>Gn 1:26, 30</w:t>
        </w:r>
      </w:hyperlink>
      <w:r>
        <w:t>)</w:t>
      </w:r>
    </w:p>
    <w:p>
      <w:r/>
      <w:r>
        <w:t>También es el lugar de fuerzas destructivas como:</w:t>
      </w:r>
    </w:p>
    <w:p>
      <w:pPr>
        <w:pStyle w:val="ListBullet"/>
        <w:spacing w:line="240" w:lineRule="auto"/>
        <w:ind w:left="720"/>
      </w:pPr>
      <w:r/>
      <w:r>
        <w:t>Granizo (</w:t>
      </w:r>
      <w:hyperlink r:id="rId2431">
        <w:r>
          <w:rPr>
            <w:color w:val="0000EE"/>
            <w:u w:val="single"/>
          </w:rPr>
          <w:t>Jos 10:11</w:t>
        </w:r>
      </w:hyperlink>
      <w:r>
        <w:t>)</w:t>
      </w:r>
    </w:p>
    <w:p>
      <w:pPr>
        <w:pStyle w:val="ListBullet"/>
        <w:spacing w:line="240" w:lineRule="auto"/>
        <w:ind w:left="720"/>
      </w:pPr>
      <w:r/>
      <w:r>
        <w:t>Fuego y azufre (</w:t>
      </w:r>
      <w:hyperlink r:id="rId2432">
        <w:r>
          <w:rPr>
            <w:color w:val="0000EE"/>
            <w:u w:val="single"/>
          </w:rPr>
          <w:t>Gn 19:24</w:t>
        </w:r>
      </w:hyperlink>
      <w:r>
        <w:t>).</w:t>
      </w:r>
    </w:p>
    <w:p>
      <w:r/>
      <w:r>
        <w:t>El Nuevo Testamento continúa describiendo el cielo como el lugar donde ocurre el clima, con nubes y tormentas (</w:t>
      </w:r>
      <w:hyperlink r:id="rId2433">
        <w:r>
          <w:rPr>
            <w:color w:val="0000EE"/>
            <w:u w:val="single"/>
          </w:rPr>
          <w:t xml:space="preserve">Mt 16:2, </w:t>
        </w:r>
      </w:hyperlink>
      <w:hyperlink r:id="rId2434">
        <w:r>
          <w:rPr>
            <w:color w:val="0000EE"/>
            <w:u w:val="single"/>
          </w:rPr>
          <w:t>Lc 4:25</w:t>
        </w:r>
      </w:hyperlink>
      <w:r>
        <w:t>). El cielo es también donde vuelan los pájaros (</w:t>
      </w:r>
      <w:hyperlink r:id="rId1984">
        <w:r>
          <w:rPr>
            <w:color w:val="0000EE"/>
            <w:u w:val="single"/>
          </w:rPr>
          <w:t>Lc 9:58</w:t>
        </w:r>
      </w:hyperlink>
      <w:r>
        <w:t>).</w:t>
      </w:r>
    </w:p>
    <w:p>
      <w:pPr>
        <w:pStyle w:val="Heading4"/>
      </w:pPr>
      <w:r>
        <w:t>El espacio y los cuerpos celestiales</w:t>
      </w:r>
    </w:p>
    <w:p>
      <w:r/>
      <w:r>
        <w:t>La concepción israelita de los cielos abarca el espacio, que comprende el universo. Los cuerpos celestes en los cielos se consideraban creaciones de Dios que no poseían poder propio. Estos incluyen:</w:t>
      </w:r>
    </w:p>
    <w:p>
      <w:pPr>
        <w:pStyle w:val="ListBullet"/>
        <w:spacing w:line="240" w:lineRule="auto"/>
        <w:ind w:left="720"/>
      </w:pPr>
      <w:r/>
      <w:r>
        <w:t>El sol</w:t>
      </w:r>
    </w:p>
    <w:p>
      <w:pPr>
        <w:pStyle w:val="ListBullet"/>
        <w:spacing w:line="240" w:lineRule="auto"/>
        <w:ind w:left="720"/>
      </w:pPr>
      <w:r/>
      <w:r>
        <w:t>La luna</w:t>
      </w:r>
    </w:p>
    <w:p>
      <w:pPr>
        <w:pStyle w:val="ListBullet"/>
        <w:spacing w:line="240" w:lineRule="auto"/>
        <w:ind w:left="720"/>
      </w:pPr>
      <w:r/>
      <w:r>
        <w:t>Los planetas:</w:t>
      </w:r>
    </w:p>
    <w:p>
      <w:pPr>
        <w:pStyle w:val="ListBullet"/>
        <w:spacing w:line="240" w:lineRule="auto"/>
        <w:ind w:left="720"/>
      </w:pPr>
      <w:r/>
      <w:r>
        <w:t xml:space="preserve">Las estrellas (vistas como luces en la extensión del cielo; </w:t>
      </w:r>
      <w:hyperlink r:id="rId2435">
        <w:r>
          <w:rPr>
            <w:color w:val="0000EE"/>
            <w:u w:val="single"/>
          </w:rPr>
          <w:t>Gn 1:14,</w:t>
        </w:r>
      </w:hyperlink>
      <w:r>
        <w:t xml:space="preserve"> </w:t>
      </w:r>
      <w:hyperlink r:id="rId2436">
        <w:r>
          <w:rPr>
            <w:color w:val="0000EE"/>
            <w:u w:val="single"/>
          </w:rPr>
          <w:t>15:5</w:t>
        </w:r>
      </w:hyperlink>
      <w:r>
        <w:t>)</w:t>
      </w:r>
    </w:p>
    <w:p>
      <w:r/>
      <w:r>
        <w:t>No eran dignos de adoración porque Dios creó a los humanos superiores a ellos. A los israelitas no se les permitía adorar estos cuerpos celestiales (</w:t>
      </w:r>
      <w:hyperlink r:id="rId2437">
        <w:r>
          <w:rPr>
            <w:color w:val="0000EE"/>
            <w:u w:val="single"/>
          </w:rPr>
          <w:t>Ex 20:4</w:t>
        </w:r>
      </w:hyperlink>
      <w:r>
        <w:t>) ni a los dioses y diosas que los representaban (</w:t>
      </w:r>
      <w:hyperlink r:id="rId2438">
        <w:r>
          <w:rPr>
            <w:color w:val="0000EE"/>
            <w:u w:val="single"/>
          </w:rPr>
          <w:t>Jr 44:17–25</w:t>
        </w:r>
      </w:hyperlink>
      <w:r>
        <w:t>). Tampoco se les permitía intentar predecir el futuro a través de las estrellas (</w:t>
      </w:r>
      <w:hyperlink r:id="rId2439">
        <w:r>
          <w:rPr>
            <w:color w:val="0000EE"/>
            <w:u w:val="single"/>
          </w:rPr>
          <w:t>Is 47:13</w:t>
        </w:r>
      </w:hyperlink>
      <w:r>
        <w:t>). Esta falta de creencia hacía a los israelitas únicos. Israel creía que los cuerpos celestiales fueron creados por Dios, mientras que otras naciones los adoraban.</w:t>
      </w:r>
    </w:p>
    <w:p>
      <w:pPr>
        <w:pStyle w:val="Heading4"/>
      </w:pPr>
      <w:r>
        <w:t>Los tres Cielos</w:t>
      </w:r>
    </w:p>
    <w:p>
      <w:r/>
      <w:r>
        <w:t>La Biblia menciona el "cielo Altísimo" (</w:t>
      </w:r>
      <w:hyperlink r:id="rId2440">
        <w:r>
          <w:rPr>
            <w:color w:val="0000EE"/>
            <w:u w:val="single"/>
          </w:rPr>
          <w:t>Dt 10:14;</w:t>
        </w:r>
      </w:hyperlink>
      <w:r>
        <w:t xml:space="preserve"> también ver </w:t>
      </w:r>
      <w:hyperlink r:id="rId2441">
        <w:r>
          <w:rPr>
            <w:color w:val="0000EE"/>
            <w:u w:val="single"/>
          </w:rPr>
          <w:t xml:space="preserve">1 Re 8:27, </w:t>
        </w:r>
      </w:hyperlink>
      <w:hyperlink r:id="rId2442">
        <w:r>
          <w:rPr>
            <w:color w:val="0000EE"/>
            <w:u w:val="single"/>
          </w:rPr>
          <w:t>Sal 68:33,</w:t>
        </w:r>
      </w:hyperlink>
      <w:r>
        <w:t xml:space="preserve"> </w:t>
      </w:r>
      <w:hyperlink r:id="rId2443">
        <w:r>
          <w:rPr>
            <w:color w:val="0000EE"/>
            <w:u w:val="single"/>
          </w:rPr>
          <w:t>148:4</w:t>
        </w:r>
      </w:hyperlink>
      <w:r>
        <w:t>). Algunas traducciones más antiguas, como la RVR-1909, utilizan la frase "los cielo de los cielos" en su lugar. Esta era su forma de traducir una expresión hebrea antigua que enfatiza el cielo más importante donde reside Dios.</w:t>
      </w:r>
    </w:p>
    <w:p>
      <w:r/>
      <w:r>
        <w:t>En una de sus cartas, Pablo escribió sobre ser llevado al "tercer cielo" (</w:t>
      </w:r>
      <w:hyperlink r:id="rId2444">
        <w:r>
          <w:rPr>
            <w:color w:val="0000EE"/>
            <w:u w:val="single"/>
          </w:rPr>
          <w:t>2 Co 12:2</w:t>
        </w:r>
      </w:hyperlink>
      <w:r>
        <w:t>). Algunas personas han relacionado esto con las antiguas ideas griegas sobre tres niveles diferentes de cielo. La Iglesia Católica Romana en la Edad Media también enseñó sobre tres cielos:</w:t>
      </w:r>
    </w:p>
    <w:p>
      <w:pPr>
        <w:pStyle w:val="ListNumber"/>
        <w:spacing w:line="240" w:lineRule="auto"/>
        <w:ind w:left="720"/>
      </w:pPr>
      <w:r/>
      <w:r>
        <w:t xml:space="preserve">Un paraíso para el agua y el aire (denominado </w:t>
      </w:r>
      <w:r>
        <w:rPr>
          <w:i/>
        </w:rPr>
        <w:t>Coelum Aqueum</w:t>
      </w:r>
      <w:r>
        <w:t xml:space="preserve"> en latín)</w:t>
      </w:r>
    </w:p>
    <w:p>
      <w:pPr>
        <w:pStyle w:val="ListNumber"/>
        <w:spacing w:line="240" w:lineRule="auto"/>
        <w:ind w:left="720"/>
      </w:pPr>
      <w:r/>
      <w:r>
        <w:t xml:space="preserve">Un cielo para las estrellas (denominado </w:t>
      </w:r>
      <w:r>
        <w:rPr>
          <w:i/>
        </w:rPr>
        <w:t>Coelum Sidereum</w:t>
      </w:r>
      <w:r>
        <w:t xml:space="preserve"> en latín)</w:t>
      </w:r>
    </w:p>
    <w:p>
      <w:pPr>
        <w:pStyle w:val="ListNumber"/>
        <w:spacing w:line="240" w:lineRule="auto"/>
        <w:ind w:left="720"/>
      </w:pPr>
      <w:r/>
      <w:r>
        <w:t xml:space="preserve">Un cielo para el trono de Dios (denominado </w:t>
      </w:r>
      <w:r>
        <w:rPr>
          <w:i/>
        </w:rPr>
        <w:t>Coelum Empyreum</w:t>
      </w:r>
      <w:r>
        <w:t xml:space="preserve"> en latín)</w:t>
      </w:r>
    </w:p>
    <w:p>
      <w:r/>
      <w:r>
        <w:t>Las personas que creen en esta idea consideran los tres cielos de la siguiente manera:</w:t>
      </w:r>
    </w:p>
    <w:p>
      <w:pPr>
        <w:pStyle w:val="ListNumber"/>
        <w:spacing w:line="240" w:lineRule="auto"/>
        <w:ind w:left="720"/>
      </w:pPr>
      <w:r/>
      <w:r>
        <w:t>El cielo es el lugar donde vuelan los pájaros y se forman las nubes</w:t>
      </w:r>
    </w:p>
    <w:p>
      <w:pPr>
        <w:pStyle w:val="ListNumber"/>
        <w:spacing w:line="240" w:lineRule="auto"/>
        <w:ind w:left="720"/>
      </w:pPr>
      <w:r/>
      <w:r>
        <w:t>El espacio, donde vemos el sol, la luna y las estrellas</w:t>
      </w:r>
    </w:p>
    <w:p>
      <w:pPr>
        <w:pStyle w:val="ListNumber"/>
        <w:spacing w:line="240" w:lineRule="auto"/>
        <w:ind w:left="720"/>
      </w:pPr>
      <w:r/>
      <w:r>
        <w:t>El cielo altísimo es donde vive Dios y adonde van los creyentes después de la muerte.</w:t>
      </w:r>
    </w:p>
    <w:p>
      <w:pPr>
        <w:pStyle w:val="Heading3"/>
      </w:pPr>
      <w:r>
        <w:t>El cielo en el Nuevo Testamento</w:t>
      </w:r>
    </w:p>
    <w:p>
      <w:pPr>
        <w:pStyle w:val="Heading4"/>
      </w:pPr>
      <w:r>
        <w:t>Jesús y el cielo</w:t>
      </w:r>
    </w:p>
    <w:p>
      <w:r/>
      <w:r>
        <w:t>Jesús enseñó que el cielo es el lugar donde reside Dios (</w:t>
      </w:r>
      <w:hyperlink r:id="rId2445">
        <w:r>
          <w:rPr>
            <w:color w:val="0000EE"/>
            <w:u w:val="single"/>
          </w:rPr>
          <w:t>Mt 6:9</w:t>
        </w:r>
      </w:hyperlink>
      <w:r>
        <w:t>). Mientras Jesús estuvo en la tierra, a menudo afirmaba que había venido del cielo (</w:t>
      </w:r>
      <w:hyperlink r:id="rId2446">
        <w:r>
          <w:rPr>
            <w:color w:val="0000EE"/>
            <w:u w:val="single"/>
          </w:rPr>
          <w:t>Jn 3:13,</w:t>
        </w:r>
      </w:hyperlink>
      <w:r>
        <w:t xml:space="preserve"> </w:t>
      </w:r>
      <w:hyperlink r:id="rId2447">
        <w:r>
          <w:rPr>
            <w:color w:val="0000EE"/>
            <w:u w:val="single"/>
          </w:rPr>
          <w:t>6:33–51</w:t>
        </w:r>
      </w:hyperlink>
      <w:r>
        <w:t>). En tres ocasiones, la voz de Dios habló desde el cielo para confirmar lo que Jesús decía (</w:t>
      </w:r>
      <w:hyperlink r:id="rId2448">
        <w:r>
          <w:rPr>
            <w:color w:val="0000EE"/>
            <w:u w:val="single"/>
          </w:rPr>
          <w:t>Mt 3:16–17,</w:t>
        </w:r>
      </w:hyperlink>
      <w:r>
        <w:t xml:space="preserve"> </w:t>
      </w:r>
      <w:hyperlink r:id="rId2449">
        <w:r>
          <w:rPr>
            <w:color w:val="0000EE"/>
            <w:u w:val="single"/>
          </w:rPr>
          <w:t>17:5,</w:t>
        </w:r>
      </w:hyperlink>
      <w:r>
        <w:t xml:space="preserve"> </w:t>
      </w:r>
      <w:hyperlink r:id="rId2450">
        <w:r>
          <w:rPr>
            <w:color w:val="0000EE"/>
            <w:u w:val="single"/>
          </w:rPr>
          <w:t>Jn 12:28</w:t>
        </w:r>
      </w:hyperlink>
      <w:r>
        <w:t>).</w:t>
      </w:r>
    </w:p>
    <w:p>
      <w:pPr>
        <w:pStyle w:val="Heading4"/>
      </w:pPr>
      <w:r>
        <w:t>Alabanza en el cielo</w:t>
      </w:r>
    </w:p>
    <w:p>
      <w:r/>
      <w:r>
        <w:t>El cielo es donde se encuentra el verdadero santuario de adoración. El tabernáculo construido en la tierra era solo una copia de este celestial (</w:t>
      </w:r>
      <w:hyperlink r:id="rId2451">
        <w:r>
          <w:rPr>
            <w:color w:val="0000EE"/>
            <w:u w:val="single"/>
          </w:rPr>
          <w:t>Hb 8:1–5</w:t>
        </w:r>
      </w:hyperlink>
      <w:r>
        <w:t>). Este es el cielo al que Pablo se refirió cuando mencionó "el tercer cielo" (</w:t>
      </w:r>
      <w:hyperlink r:id="rId2444">
        <w:r>
          <w:rPr>
            <w:color w:val="0000EE"/>
            <w:u w:val="single"/>
          </w:rPr>
          <w:t>2 Cor 12:2</w:t>
        </w:r>
      </w:hyperlink>
      <w:r>
        <w:t xml:space="preserve">). A veces, cuando la Biblia usa la palabra "cielo," en realidad se refiere a Dios mismo (compara </w:t>
      </w:r>
      <w:hyperlink r:id="rId2452">
        <w:r>
          <w:rPr>
            <w:color w:val="0000EE"/>
            <w:u w:val="single"/>
          </w:rPr>
          <w:t>Mt 23:22;</w:t>
        </w:r>
      </w:hyperlink>
      <w:r>
        <w:t xml:space="preserve"> </w:t>
      </w:r>
      <w:hyperlink r:id="rId2453">
        <w:r>
          <w:rPr>
            <w:color w:val="0000EE"/>
            <w:u w:val="single"/>
          </w:rPr>
          <w:t>Lc 15:18</w:t>
        </w:r>
      </w:hyperlink>
      <w:r>
        <w:t>).</w:t>
      </w:r>
    </w:p>
    <w:p>
      <w:pPr>
        <w:pStyle w:val="Heading4"/>
      </w:pPr>
      <w:r>
        <w:t>El retorno de Jesús desde el cielo</w:t>
      </w:r>
    </w:p>
    <w:p>
      <w:r/>
      <w:r>
        <w:t>Después de que Jesús ascendió al cielo, los ángeles les dijeron a sus seguidores que él regresaría del cielo algún día (</w:t>
      </w:r>
      <w:hyperlink r:id="rId2454">
        <w:r>
          <w:rPr>
            <w:color w:val="0000EE"/>
            <w:u w:val="single"/>
          </w:rPr>
          <w:t>Hc 1:6–11</w:t>
        </w:r>
      </w:hyperlink>
      <w:r>
        <w:t>). Más tarde, el apóstol Pablo escribió sobre esto en sus cartas (</w:t>
      </w:r>
      <w:hyperlink r:id="rId2455">
        <w:r>
          <w:rPr>
            <w:color w:val="0000EE"/>
            <w:u w:val="single"/>
          </w:rPr>
          <w:t>1 Co 15:1–11,</w:t>
        </w:r>
      </w:hyperlink>
      <w:r>
        <w:t xml:space="preserve"> </w:t>
      </w:r>
      <w:hyperlink r:id="rId2456">
        <w:r>
          <w:rPr>
            <w:color w:val="0000EE"/>
            <w:u w:val="single"/>
          </w:rPr>
          <w:t>Ef 4:7–16,</w:t>
        </w:r>
      </w:hyperlink>
      <w:r>
        <w:t xml:space="preserve"> </w:t>
      </w:r>
      <w:hyperlink r:id="rId1207">
        <w:r>
          <w:rPr>
            <w:color w:val="0000EE"/>
            <w:u w:val="single"/>
          </w:rPr>
          <w:t>1 Tm 3:16</w:t>
        </w:r>
      </w:hyperlink>
      <w:r>
        <w:t>). Esta enseñanza se convirtió en una parte fundamental de lo que los cristianos creen, como se refleja en el Credo de los Apóstoles, una declaración temprana de creencias cristianas.</w:t>
      </w:r>
    </w:p>
    <w:p>
      <w:r/>
      <w:r>
        <w:t>El Nuevo Testamento a menudo menciona que Jesús está en el cielo con Dios. Esta es una parte fundamental de las buenas nuevas sobre Jesús. La Biblia enseña que Jesús está ahora a la derecha de Dios (en el lugar de máximo honor), donde intercede por aquellos que creen en él (</w:t>
      </w:r>
      <w:hyperlink r:id="rId2457">
        <w:r>
          <w:rPr>
            <w:color w:val="0000EE"/>
            <w:u w:val="single"/>
          </w:rPr>
          <w:t xml:space="preserve">Hb 7:25, </w:t>
        </w:r>
      </w:hyperlink>
      <w:r>
        <w:t xml:space="preserve">comparar </w:t>
      </w:r>
      <w:hyperlink r:id="rId2458">
        <w:r>
          <w:rPr>
            <w:color w:val="0000EE"/>
            <w:u w:val="single"/>
          </w:rPr>
          <w:t>Mc 14:62</w:t>
        </w:r>
      </w:hyperlink>
      <w:r>
        <w:t>).</w:t>
      </w:r>
    </w:p>
    <w:p>
      <w:pPr>
        <w:pStyle w:val="Heading4"/>
      </w:pPr>
      <w:r>
        <w:t>Ciudadanos del cielo</w:t>
      </w:r>
    </w:p>
    <w:p>
      <w:r/>
      <w:r>
        <w:t>Pablo enseña que cuando Jesús regrese del cielo, transformará los cuerpos de los creyentes para que sean como su propio cuerpo glorioso (</w:t>
      </w:r>
      <w:hyperlink r:id="rId2459">
        <w:r>
          <w:rPr>
            <w:color w:val="0000EE"/>
            <w:u w:val="single"/>
          </w:rPr>
          <w:t>Fil 3:20–21</w:t>
        </w:r>
      </w:hyperlink>
      <w:r>
        <w:t>). Los creyentes necesitan estos cuerpos celestiales porque son ciudadanos del cielo.</w:t>
      </w:r>
    </w:p>
    <w:p>
      <w:r/>
      <w:r>
        <w:t>Cuando la Biblia se refiere a los creyentes como "ciudadanos del cielo," implica que son como personas que residen en un país pero obedecen las leyes de su país de origen (</w:t>
      </w:r>
      <w:hyperlink r:id="rId2460">
        <w:r>
          <w:rPr>
            <w:color w:val="0000EE"/>
            <w:u w:val="single"/>
          </w:rPr>
          <w:t>Hc 22:28</w:t>
        </w:r>
      </w:hyperlink>
      <w:r>
        <w:t>). Esto significa que los cristianos deben seguir los caminos de Dios tal como se presentan en la Biblia, incluso cuando el mundo sigue estándares diferentes.</w:t>
      </w:r>
    </w:p>
    <w:p>
      <w:pPr>
        <w:pStyle w:val="Heading4"/>
      </w:pPr>
      <w:r>
        <w:t>Bendiciones celestiales</w:t>
      </w:r>
    </w:p>
    <w:p>
      <w:r/>
      <w:r>
        <w:t>Dios ha unido a los creyentes con Cristo y les dice que "Si habéis pues resucitado con Cristo buscad las cosas de arriba, donde está Cristo sentado a la diestra de Dios". (</w:t>
      </w:r>
      <w:hyperlink r:id="rId2461">
        <w:r>
          <w:rPr>
            <w:color w:val="0000EE"/>
            <w:u w:val="single"/>
          </w:rPr>
          <w:t>Col 3:1</w:t>
        </w:r>
      </w:hyperlink>
      <w:r>
        <w:t>). Cristo bendice a sus seguidores desde el cielo “con toda bendición espiritual en los lugares celestiales” (</w:t>
      </w:r>
      <w:hyperlink r:id="rId2462">
        <w:r>
          <w:rPr>
            <w:color w:val="0000EE"/>
            <w:u w:val="single"/>
          </w:rPr>
          <w:t>Ef 1:3</w:t>
        </w:r>
      </w:hyperlink>
      <w:r>
        <w:t>). La expresión “en los lugares celestiales” se utiliza únicamente en Efesios (</w:t>
      </w:r>
      <w:hyperlink r:id="rId2463">
        <w:r>
          <w:rPr>
            <w:color w:val="0000EE"/>
            <w:u w:val="single"/>
          </w:rPr>
          <w:t>Ef 1:3, 20;</w:t>
        </w:r>
      </w:hyperlink>
      <w:r>
        <w:t xml:space="preserve"> </w:t>
      </w:r>
      <w:hyperlink r:id="rId2464">
        <w:r>
          <w:rPr>
            <w:color w:val="0000EE"/>
            <w:u w:val="single"/>
          </w:rPr>
          <w:t>2:6;</w:t>
        </w:r>
      </w:hyperlink>
      <w:r>
        <w:t xml:space="preserve"> </w:t>
      </w:r>
      <w:hyperlink r:id="rId2465">
        <w:r>
          <w:rPr>
            <w:color w:val="0000EE"/>
            <w:u w:val="single"/>
          </w:rPr>
          <w:t>3:10;</w:t>
        </w:r>
      </w:hyperlink>
      <w:r>
        <w:t xml:space="preserve"> </w:t>
      </w:r>
      <w:hyperlink r:id="rId2466">
        <w:r>
          <w:rPr>
            <w:color w:val="0000EE"/>
            <w:u w:val="single"/>
          </w:rPr>
          <w:t>6:12</w:t>
        </w:r>
      </w:hyperlink>
      <w:r>
        <w:t>). Esto nos enseña que las bendiciones espirituales no son solo para el futuro. Los creyentes pueden experimentarlas ahora a través de la fe. Por eso, la Biblia dice que los creyentes ya están participando en la "llamada celestial". (</w:t>
      </w:r>
      <w:hyperlink r:id="rId2467">
        <w:r>
          <w:rPr>
            <w:color w:val="0000EE"/>
            <w:u w:val="single"/>
          </w:rPr>
          <w:t>Hb 3:1;</w:t>
        </w:r>
      </w:hyperlink>
      <w:r>
        <w:t xml:space="preserve"> </w:t>
      </w:r>
      <w:hyperlink r:id="rId2468">
        <w:r>
          <w:rPr>
            <w:color w:val="0000EE"/>
            <w:u w:val="single"/>
          </w:rPr>
          <w:t>6:4</w:t>
        </w:r>
      </w:hyperlink>
      <w:r>
        <w:t>).</w:t>
      </w:r>
    </w:p>
    <w:p>
      <w:pPr>
        <w:pStyle w:val="Heading4"/>
      </w:pPr>
      <w:r>
        <w:t>El futuro del cielo</w:t>
      </w:r>
    </w:p>
    <w:p>
      <w:r/>
      <w:r>
        <w:t>Mientras los creyentes aguardan el regreso de Jesús, esperan un nuevo cielo y una nueva tierra, con una nueva Jerusalén. La Biblia describe este lugar como maravilloso, donde no habrá lágrimas, tristeza, dolor, muerte ni oscuridad, porque Jesús, el Hijo de Dios, estará presente (</w:t>
      </w:r>
      <w:hyperlink r:id="rId2469">
        <w:r>
          <w:rPr>
            <w:color w:val="0000EE"/>
            <w:u w:val="single"/>
          </w:rPr>
          <w:t>Ap 21:1–4, 27,</w:t>
        </w:r>
      </w:hyperlink>
      <w:r>
        <w:t xml:space="preserve"> </w:t>
      </w:r>
      <w:hyperlink r:id="rId2470">
        <w:r>
          <w:rPr>
            <w:color w:val="0000EE"/>
            <w:u w:val="single"/>
          </w:rPr>
          <w:t>22:1–5</w:t>
        </w:r>
      </w:hyperlink>
      <w:r>
        <w:t>). En esta nueva vida después de la muerte, no habrá matrimonio (</w:t>
      </w:r>
      <w:hyperlink r:id="rId2471">
        <w:r>
          <w:rPr>
            <w:color w:val="0000EE"/>
            <w:u w:val="single"/>
          </w:rPr>
          <w:t>Lc 20:27–38</w:t>
        </w:r>
      </w:hyperlink>
      <w:r>
        <w:t>).</w:t>
      </w:r>
    </w:p>
    <w:p>
      <w:r/>
      <w:r>
        <w:t>En el Antiguo Testamento, dos personas ascendieron directamente al cielo sin experimentar la muerte:</w:t>
      </w:r>
    </w:p>
    <w:p>
      <w:pPr>
        <w:pStyle w:val="ListBullet"/>
        <w:spacing w:line="240" w:lineRule="auto"/>
        <w:ind w:left="720"/>
      </w:pPr>
      <w:r/>
      <w:r>
        <w:t>Enoc (</w:t>
      </w:r>
      <w:hyperlink r:id="rId2472">
        <w:r>
          <w:rPr>
            <w:color w:val="0000EE"/>
            <w:u w:val="single"/>
          </w:rPr>
          <w:t>Gn 5:22–24,</w:t>
        </w:r>
      </w:hyperlink>
      <w:r>
        <w:t xml:space="preserve"> </w:t>
      </w:r>
      <w:hyperlink r:id="rId2473">
        <w:r>
          <w:rPr>
            <w:color w:val="0000EE"/>
            <w:u w:val="single"/>
          </w:rPr>
          <w:t>Hb 11:5</w:t>
        </w:r>
      </w:hyperlink>
      <w:r>
        <w:t>) y</w:t>
      </w:r>
    </w:p>
    <w:p>
      <w:pPr>
        <w:pStyle w:val="ListBullet"/>
        <w:spacing w:line="240" w:lineRule="auto"/>
        <w:ind w:left="720"/>
      </w:pPr>
      <w:r/>
      <w:r>
        <w:t>Elías (</w:t>
      </w:r>
      <w:hyperlink r:id="rId1116">
        <w:r>
          <w:rPr>
            <w:color w:val="0000EE"/>
            <w:u w:val="single"/>
          </w:rPr>
          <w:t>2 Re 2:11</w:t>
        </w:r>
      </w:hyperlink>
      <w:r>
        <w:t>)</w:t>
      </w:r>
    </w:p>
    <w:p>
      <w:r/>
      <w:r>
        <w:t>Más tarde, Pablo escribió sobre su visita al tercer cielo, y Juan también fue llamado al cielo (</w:t>
      </w:r>
      <w:hyperlink r:id="rId843">
        <w:r>
          <w:rPr>
            <w:color w:val="0000EE"/>
            <w:u w:val="single"/>
          </w:rPr>
          <w:t>Ap 4:1</w:t>
        </w:r>
      </w:hyperlink>
      <w:r>
        <w:t xml:space="preserve">), que Dios planea llenar con personas (ver </w:t>
      </w:r>
      <w:hyperlink r:id="rId2474">
        <w:r>
          <w:rPr>
            <w:color w:val="0000EE"/>
            <w:u w:val="single"/>
          </w:rPr>
          <w:t>Ap 19:1</w:t>
        </w:r>
      </w:hyperlink>
      <w:r>
        <w:t>). Todos los creyentes eventualmente vivirán en el cielo con nuevos cuerpos de resurrección. Recibirán estos cuerpos cuando Jesús regrese por ellos (</w:t>
      </w:r>
      <w:hyperlink r:id="rId2475">
        <w:r>
          <w:rPr>
            <w:color w:val="0000EE"/>
            <w:u w:val="single"/>
          </w:rPr>
          <w:t xml:space="preserve">1 Ts 4:16–17, </w:t>
        </w:r>
      </w:hyperlink>
      <w:hyperlink r:id="rId2476">
        <w:r>
          <w:rPr>
            <w:color w:val="0000EE"/>
            <w:u w:val="single"/>
          </w:rPr>
          <w:t>Ap 19:1–4</w:t>
        </w:r>
      </w:hyperlink>
      <w:r>
        <w:t>). En ese momento, Jesús también otorgará recompensas especiales a sus seguidores (</w:t>
      </w:r>
      <w:hyperlink r:id="rId2477">
        <w:r>
          <w:rPr>
            <w:color w:val="0000EE"/>
            <w:u w:val="single"/>
          </w:rPr>
          <w:t>Mt 5:12,</w:t>
        </w:r>
      </w:hyperlink>
      <w:r>
        <w:t xml:space="preserve"> </w:t>
      </w:r>
      <w:hyperlink r:id="rId2478">
        <w:r>
          <w:rPr>
            <w:color w:val="0000EE"/>
            <w:u w:val="single"/>
          </w:rPr>
          <w:t>1 Co 9:25,</w:t>
        </w:r>
      </w:hyperlink>
      <w:r>
        <w:t xml:space="preserve"> </w:t>
      </w:r>
      <w:hyperlink r:id="rId2479">
        <w:r>
          <w:rPr>
            <w:color w:val="0000EE"/>
            <w:u w:val="single"/>
          </w:rPr>
          <w:t>2 Co 5:1,</w:t>
        </w:r>
      </w:hyperlink>
      <w:r>
        <w:t xml:space="preserve"> </w:t>
      </w:r>
      <w:hyperlink r:id="rId2480">
        <w:r>
          <w:rPr>
            <w:color w:val="0000EE"/>
            <w:u w:val="single"/>
          </w:rPr>
          <w:t>2 Tm 4:8,</w:t>
        </w:r>
      </w:hyperlink>
      <w:r>
        <w:t xml:space="preserve"> </w:t>
      </w:r>
      <w:hyperlink r:id="rId2481">
        <w:r>
          <w:rPr>
            <w:color w:val="0000EE"/>
            <w:u w:val="single"/>
          </w:rPr>
          <w:t>St 1:12,</w:t>
        </w:r>
      </w:hyperlink>
      <w:r>
        <w:t xml:space="preserve"> </w:t>
      </w:r>
      <w:hyperlink r:id="rId2482">
        <w:r>
          <w:rPr>
            <w:color w:val="0000EE"/>
            <w:u w:val="single"/>
          </w:rPr>
          <w:t>1 Pe 1:4,</w:t>
        </w:r>
      </w:hyperlink>
      <w:r>
        <w:t xml:space="preserve"> </w:t>
      </w:r>
      <w:hyperlink r:id="rId2483">
        <w:r>
          <w:rPr>
            <w:color w:val="0000EE"/>
            <w:u w:val="single"/>
          </w:rPr>
          <w:t>5:4,</w:t>
        </w:r>
      </w:hyperlink>
      <w:r>
        <w:t xml:space="preserve"> </w:t>
      </w:r>
      <w:hyperlink r:id="rId918">
        <w:r>
          <w:rPr>
            <w:color w:val="0000EE"/>
            <w:u w:val="single"/>
          </w:rPr>
          <w:t>Ap 2:10</w:t>
        </w:r>
      </w:hyperlink>
      <w:r>
        <w:t xml:space="preserve"> </w:t>
      </w:r>
      <w:hyperlink r:id="rId2484">
        <w:r>
          <w:rPr>
            <w:color w:val="0000EE"/>
            <w:u w:val="single"/>
          </w:rPr>
          <w:t>4:10</w:t>
        </w:r>
      </w:hyperlink>
      <w:r>
        <w:t>).</w:t>
      </w:r>
    </w:p>
    <w:p>
      <w:r/>
      <w:r>
        <w:rPr>
          <w:i/>
        </w:rPr>
        <w:t>Véase también</w:t>
      </w:r>
      <w:r>
        <w:t xml:space="preserve"> </w:t>
      </w:r>
      <w:r>
        <w:t>“El seno de Abraham”</w:t>
      </w:r>
      <w:r>
        <w:t xml:space="preserve">; </w:t>
      </w:r>
      <w:r>
        <w:t>Nuevos Cielos y Nueva Tierra</w:t>
      </w:r>
      <w:r>
        <w:t xml:space="preserve">; </w:t>
      </w:r>
      <w:r>
        <w:t>Paraíso</w:t>
      </w:r>
      <w:r>
        <w:t>.</w:t>
      </w:r>
      <w:r/>
      <w:r/>
    </w:p>
    <w:p>
      <w:r/>
    </w:p>
    <w:p>
      <w:pPr>
        <w:pStyle w:val="Heading2"/>
      </w:pPr>
      <w:r>
        <w:t>Cilicia</w:t>
      </w:r>
      <w:r/>
    </w:p>
    <w:p>
      <w:r/>
      <w:r>
        <w:t>Era una provincia del Imperio Romano, situada en el sureste de Asia Menor. La capital era Tarso, la ciudad natal de Pablo (</w:t>
      </w:r>
      <w:hyperlink r:id="rId2485">
        <w:r>
          <w:rPr>
            <w:color w:val="0000EE"/>
            <w:u w:val="single"/>
          </w:rPr>
          <w:t>Hechos 21:39</w:t>
        </w:r>
      </w:hyperlink>
      <w:r>
        <w:t xml:space="preserve">; </w:t>
      </w:r>
      <w:hyperlink r:id="rId2486">
        <w:r>
          <w:rPr>
            <w:color w:val="0000EE"/>
            <w:u w:val="single"/>
          </w:rPr>
          <w:t>22:3</w:t>
        </w:r>
      </w:hyperlink>
      <w:r>
        <w:t>). Por esta razón, Pablo tenía ciudadanía Romana a pesar de ser Judío (</w:t>
      </w:r>
      <w:hyperlink r:id="rId2487">
        <w:r>
          <w:rPr>
            <w:color w:val="0000EE"/>
            <w:u w:val="single"/>
          </w:rPr>
          <w:t>16:37</w:t>
        </w:r>
      </w:hyperlink>
      <w:r>
        <w:t>).</w:t>
      </w:r>
    </w:p>
    <w:p>
      <w:pPr>
        <w:pStyle w:val="Heading3"/>
      </w:pPr>
      <w:r>
        <w:t>Historia de Cilicia</w:t>
      </w:r>
    </w:p>
    <w:p>
      <w:r/>
      <w:r>
        <w:t>Antíoco el Grande estableció a 2.000 familias Judías en las regiones de Asia Menor, específicamente en Lidia y Frigia, en el siglo II a.C. (</w:t>
      </w:r>
      <w:r>
        <w:rPr>
          <w:i/>
        </w:rPr>
        <w:t>Antigüedades</w:t>
      </w:r>
      <w:r>
        <w:t>, Josefo 12.3.4). Este hecho podría ser el origen de la población Judía en esa área.</w:t>
      </w:r>
    </w:p>
    <w:p>
      <w:r/>
      <w:r>
        <w:t>En el Antiguo Testamento, Cilicia se conocía como Kue. La región servía de puente entre lo que hoy es Turquía y Siria. El territorio se dividía en Cilicia Traquea y Cilicia Pedias.</w:t>
      </w:r>
    </w:p>
    <w:p>
      <w:pPr>
        <w:pStyle w:val="ListBullet"/>
        <w:spacing w:line="240" w:lineRule="auto"/>
        <w:ind w:left="720"/>
      </w:pPr>
      <w:r/>
      <w:r>
        <w:t>Cilicia Traquea es la región montañosa en la mitad occidental. Cilicia Traquea fue un territorio que Marco Antonio le había dado a Cleopatra en el 36 a.C. Para la época de Pablo, el Rey Griego Antíoco IV de Comagene gobernaba esta área. Fue Rey desde el 38 hasta el 72 d.C. Las Puertas Cilicias, un paso estrecho en las montañas Tauro, proporcionaban entrada a Turquía.</w:t>
      </w:r>
    </w:p>
    <w:p>
      <w:pPr>
        <w:pStyle w:val="ListBullet"/>
        <w:spacing w:line="240" w:lineRule="auto"/>
        <w:ind w:left="720"/>
      </w:pPr>
      <w:r/>
      <w:r>
        <w:t>Cilicia Pedias eran las llanuras al este. Cilicia Pedias estaba conectada a la provincia de Siria (alrededor del 38 a.C.). El Nuevo Testamento se refiere a Siria y Cilicia como una sola región (</w:t>
      </w:r>
      <w:hyperlink r:id="rId2155">
        <w:r>
          <w:rPr>
            <w:color w:val="0000EE"/>
            <w:u w:val="single"/>
          </w:rPr>
          <w:t>Gálatas 1:21</w:t>
        </w:r>
      </w:hyperlink>
      <w:r>
        <w:t>).</w:t>
      </w:r>
    </w:p>
    <w:p>
      <w:r/>
      <w:r>
        <w:t>En el año 72 d.C., el emperador Romano Vespasiano unió ambas áreas en una provincia Romana llamada Cilicia.</w:t>
      </w:r>
    </w:p>
    <w:p>
      <w:pPr>
        <w:pStyle w:val="Heading3"/>
      </w:pPr>
      <w:r>
        <w:t>Cilicia en el cristianismo primitivo</w:t>
      </w:r>
    </w:p>
    <w:p>
      <w:r/>
      <w:r>
        <w:t>Los Judíos de Cilicia participaron en la persecución de Esteban (</w:t>
      </w:r>
      <w:hyperlink r:id="rId276">
        <w:r>
          <w:rPr>
            <w:color w:val="0000EE"/>
            <w:u w:val="single"/>
          </w:rPr>
          <w:t>Hechos 6:9</w:t>
        </w:r>
      </w:hyperlink>
      <w:r>
        <w:t>). Después de que Pablo se convirtió al cristianismo, regresó a Tarso. Más tarde, Pablo viajó con Bernabé a Antioquía (</w:t>
      </w:r>
      <w:hyperlink r:id="rId2488">
        <w:r>
          <w:rPr>
            <w:color w:val="0000EE"/>
            <w:u w:val="single"/>
          </w:rPr>
          <w:t>Hechos 11:25–26</w:t>
        </w:r>
      </w:hyperlink>
      <w:r>
        <w:t>). Debido a la historia de Pablo, Siria y Cilicia se convirtieron en el primer gran centro del Cristianismo no Judío. Desde esta área, el Cristianismo se extendió al resto de la población gentil del Imperio Romano.</w:t>
      </w:r>
    </w:p>
    <w:p>
      <w:r/>
      <w:r>
        <w:rPr>
          <w:i/>
        </w:rPr>
        <w:t>Véase también</w:t>
      </w:r>
      <w:r>
        <w:t xml:space="preserve"> </w:t>
      </w:r>
      <w:r>
        <w:t>Kue</w:t>
      </w:r>
      <w:r>
        <w:t>.</w:t>
      </w:r>
      <w:r/>
      <w:r/>
    </w:p>
    <w:p>
      <w:r/>
    </w:p>
    <w:p>
      <w:pPr>
        <w:pStyle w:val="Heading2"/>
      </w:pPr>
      <w:r>
        <w:t>Circuncisión</w:t>
      </w:r>
      <w:r/>
    </w:p>
    <w:p>
      <w:r/>
      <w:r>
        <w:t>La extirpación quirúrgica del prepucio del órgano reproductor masculino, conocida como circuncisión, era en tiempos bíblicos el sello del pacto de Dios con Abraham (</w:t>
      </w:r>
      <w:hyperlink r:id="rId2489">
        <w:r>
          <w:rPr>
            <w:color w:val="0000EE"/>
            <w:u w:val="single"/>
          </w:rPr>
          <w:t>Génesis 17:1–14</w:t>
        </w:r>
      </w:hyperlink>
      <w:r>
        <w:t>). Aunque la circuncisión se originó como un rito tribal o religioso antiguo, desde principios de este siglo se ha practicado en las naciones occidentales por razones higiénicas. Muchos médicos creen que la circuncisión ayuda a prevenir cánceres genitales tanto en hombres como en sus esposas, por lo que esta operación menor se realiza unos días después del nacimiento en casi todos los recién nacidos varones en América del Norte. Fuera del judaísmo, el procedimiento ya no tiene significado religioso.</w:t>
      </w:r>
    </w:p>
    <w:p>
      <w:r/>
      <w:r>
        <w:t>Sumario</w:t>
      </w:r>
    </w:p>
    <w:p>
      <w:pPr>
        <w:pStyle w:val="ListBullet"/>
        <w:spacing w:line="240" w:lineRule="auto"/>
        <w:ind w:left="720"/>
      </w:pPr>
      <w:r/>
      <w:r>
        <w:t>La circuncisión en el mundo antiguo</w:t>
      </w:r>
    </w:p>
    <w:p>
      <w:pPr>
        <w:pStyle w:val="ListBullet"/>
        <w:spacing w:line="240" w:lineRule="auto"/>
        <w:ind w:left="720"/>
      </w:pPr>
      <w:r/>
      <w:r>
        <w:t>La circuncisión en el Antiguo Testamento</w:t>
      </w:r>
    </w:p>
    <w:p>
      <w:pPr>
        <w:pStyle w:val="ListBullet"/>
        <w:spacing w:line="240" w:lineRule="auto"/>
        <w:ind w:left="720"/>
      </w:pPr>
      <w:r/>
      <w:r>
        <w:t>La circuncisión en el Nuevo Testamento</w:t>
      </w:r>
    </w:p>
    <w:p>
      <w:pPr>
        <w:pStyle w:val="Heading3"/>
      </w:pPr>
      <w:r>
        <w:t>La circuncisión en el mundo antiguo</w:t>
      </w:r>
    </w:p>
    <w:p>
      <w:r/>
      <w:r>
        <w:t>El rito de la circuncisión es mucho más antiguo que el pueblo hebreo. Las pinturas rupestres evidencian que se practicaba en tiempos prehistóricos. Los dibujos de templos egipcios muestran que la operación era común en el 4000 a C. y probablemente antes. Grupos de personas que practicaban la circuncisión vivían en casi todos los continentes. El rito se observaba entre los indígenas americanos de América Central y del Sur, los del Neguev, los polinesios, los pueblos de Nueva Guinea, muchas tribus australianas y africanas, los egipcios y los árabes preislámicos. El rito no se menciona en el Corán, pero debido a que Mahoma fue circuncidado, la tradición dicta que los musulmanes varones sigan la antigua costumbre. La ascendencia árabe se remonta a Abraham a través de Ismael (</w:t>
      </w:r>
      <w:hyperlink r:id="rId2490">
        <w:r>
          <w:rPr>
            <w:color w:val="0000EE"/>
            <w:u w:val="single"/>
          </w:rPr>
          <w:t>Génesis 17:20</w:t>
        </w:r>
      </w:hyperlink>
      <w:r>
        <w:t xml:space="preserve">), por lo que una edad común para las circuncisiones musulmanas Esd 13, porque Ismael fue circuncidado a esa edad (v </w:t>
      </w:r>
      <w:hyperlink r:id="rId2491">
        <w:r>
          <w:rPr>
            <w:color w:val="0000EE"/>
            <w:u w:val="single"/>
          </w:rPr>
          <w:t>25</w:t>
        </w:r>
      </w:hyperlink>
      <w:r>
        <w:t>).</w:t>
      </w:r>
    </w:p>
    <w:p>
      <w:r/>
      <w:r>
        <w:t>Entre los pueblos semíticos occidentales, los amonitas, edomitas, madianitas, moabitas y fenicios practicaban la circuncisión (</w:t>
      </w:r>
      <w:hyperlink r:id="rId2492">
        <w:r>
          <w:rPr>
            <w:color w:val="0000EE"/>
            <w:u w:val="single"/>
          </w:rPr>
          <w:t>Jeremías 9:25–26</w:t>
        </w:r>
      </w:hyperlink>
      <w:r>
        <w:t>). Sin embargo, los filisteos no la practicaban (</w:t>
      </w:r>
      <w:hyperlink r:id="rId2493">
        <w:r>
          <w:rPr>
            <w:color w:val="0000EE"/>
            <w:u w:val="single"/>
          </w:rPr>
          <w:t>Jueces 14:3,</w:t>
        </w:r>
      </w:hyperlink>
      <w:r>
        <w:t xml:space="preserve"> </w:t>
      </w:r>
      <w:hyperlink r:id="rId2494">
        <w:r>
          <w:rPr>
            <w:color w:val="0000EE"/>
            <w:u w:val="single"/>
          </w:rPr>
          <w:t>15:18,</w:t>
        </w:r>
      </w:hyperlink>
      <w:r>
        <w:t xml:space="preserve"> </w:t>
      </w:r>
      <w:hyperlink r:id="rId2495">
        <w:r>
          <w:rPr>
            <w:color w:val="0000EE"/>
            <w:u w:val="single"/>
          </w:rPr>
          <w:t>1 Samuel 14:6,</w:t>
        </w:r>
      </w:hyperlink>
      <w:r>
        <w:t xml:space="preserve"> </w:t>
      </w:r>
      <w:hyperlink r:id="rId2496">
        <w:r>
          <w:rPr>
            <w:color w:val="0000EE"/>
            <w:u w:val="single"/>
          </w:rPr>
          <w:t>17:26, 36,</w:t>
        </w:r>
      </w:hyperlink>
      <w:r>
        <w:t xml:space="preserve"> </w:t>
      </w:r>
      <w:hyperlink r:id="rId2497">
        <w:r>
          <w:rPr>
            <w:color w:val="0000EE"/>
            <w:u w:val="single"/>
          </w:rPr>
          <w:t>18:25, 27,</w:t>
        </w:r>
      </w:hyperlink>
      <w:r>
        <w:t xml:space="preserve"> </w:t>
      </w:r>
      <w:hyperlink r:id="rId2498">
        <w:r>
          <w:rPr>
            <w:color w:val="0000EE"/>
            <w:u w:val="single"/>
          </w:rPr>
          <w:t>31:4,</w:t>
        </w:r>
      </w:hyperlink>
      <w:r>
        <w:t xml:space="preserve"> </w:t>
      </w:r>
      <w:hyperlink r:id="rId2499">
        <w:r>
          <w:rPr>
            <w:color w:val="0000EE"/>
            <w:u w:val="single"/>
          </w:rPr>
          <w:t>2 Samuel 1:20,</w:t>
        </w:r>
      </w:hyperlink>
      <w:r>
        <w:t xml:space="preserve"> </w:t>
      </w:r>
      <w:hyperlink r:id="rId2500">
        <w:r>
          <w:rPr>
            <w:color w:val="0000EE"/>
            <w:u w:val="single"/>
          </w:rPr>
          <w:t>3:14,</w:t>
        </w:r>
      </w:hyperlink>
      <w:r>
        <w:t xml:space="preserve"> </w:t>
      </w:r>
      <w:hyperlink r:id="rId2501">
        <w:r>
          <w:rPr>
            <w:color w:val="0000EE"/>
            <w:u w:val="single"/>
          </w:rPr>
          <w:t>1 Crónicas 10:4</w:t>
        </w:r>
      </w:hyperlink>
      <w:r>
        <w:t>).</w:t>
      </w:r>
    </w:p>
    <w:p>
      <w:r/>
      <w:r>
        <w:t>Los jóvenes solían ser circuncidados en la pubertad, evidentemente como preparación para el matrimonio y la asunción de plenas responsabilidades tribales. Los hebreos fueron los únicos practicantes antiguos de la circuncisión que realizaban el rito en la infancia, liberándolo así de la asociación con rituales de fertilidad.</w:t>
      </w:r>
    </w:p>
    <w:p>
      <w:pPr>
        <w:pStyle w:val="Heading3"/>
      </w:pPr>
      <w:r>
        <w:t>La circuncisión en el Antiguo Testamento</w:t>
      </w:r>
    </w:p>
    <w:p>
      <w:r/>
      <w:r>
        <w:t xml:space="preserve">En la Biblia, la práctica de la circuncisión comenzó en </w:t>
      </w:r>
      <w:hyperlink r:id="rId61">
        <w:r>
          <w:rPr>
            <w:color w:val="0000EE"/>
            <w:u w:val="single"/>
          </w:rPr>
          <w:t>Génesis 17</w:t>
        </w:r>
      </w:hyperlink>
      <w:r>
        <w:t xml:space="preserve"> como una señal del pacto entre Dios y Abraham. Dios le promete a Abraham una tierra y, a través de un hijo aún por concebir, numerosos descendientes, de los cuales surgirían reyes. Las bendiciones llegarían a Abraham y, a través de él, a todas las naciones (</w:t>
      </w:r>
      <w:hyperlink r:id="rId55">
        <w:r>
          <w:rPr>
            <w:color w:val="0000EE"/>
            <w:u w:val="single"/>
          </w:rPr>
          <w:t>Génesis 12:1–3</w:t>
        </w:r>
      </w:hyperlink>
      <w:r>
        <w:t xml:space="preserve">). Después de que el pacto fue formalmente inaugurado (cap </w:t>
      </w:r>
      <w:hyperlink r:id="rId2502">
        <w:r>
          <w:rPr>
            <w:color w:val="0000EE"/>
            <w:u w:val="single"/>
          </w:rPr>
          <w:t>15</w:t>
        </w:r>
      </w:hyperlink>
      <w:r>
        <w:t xml:space="preserve">), Dios lo selló ordenando a Abraham que se circuncidara junto con todos los varones de su casa (Génesis </w:t>
      </w:r>
      <w:hyperlink r:id="rId2503">
        <w:r>
          <w:rPr>
            <w:color w:val="0000EE"/>
            <w:u w:val="single"/>
          </w:rPr>
          <w:t>17:9–13</w:t>
        </w:r>
      </w:hyperlink>
      <w:r>
        <w:t>).</w:t>
      </w:r>
    </w:p>
    <w:p>
      <w:r/>
      <w:r>
        <w:t>La circuncisión debía ser una expresión de fe en que las promesas de Dios se cumplirían. Debido a que la fe de Abraham había flaqueado (</w:t>
      </w:r>
      <w:hyperlink r:id="rId2504">
        <w:r>
          <w:rPr>
            <w:color w:val="0000EE"/>
            <w:u w:val="single"/>
          </w:rPr>
          <w:t>Génesis 16</w:t>
        </w:r>
      </w:hyperlink>
      <w:r>
        <w:t>) incluso después de haber presenciado la impresionante manifestación de la majestad de Dios (</w:t>
      </w:r>
      <w:hyperlink r:id="rId2505">
        <w:r>
          <w:rPr>
            <w:color w:val="0000EE"/>
            <w:u w:val="single"/>
          </w:rPr>
          <w:t>15:9–17</w:t>
        </w:r>
      </w:hyperlink>
      <w:r>
        <w:t>), se estableció un recordatorio permanente de las promesas del pacto de Dios en su cuerpo y en los cuerpos de sus descendientes varones (</w:t>
      </w:r>
      <w:hyperlink r:id="rId2506">
        <w:r>
          <w:rPr>
            <w:color w:val="0000EE"/>
            <w:u w:val="single"/>
          </w:rPr>
          <w:t>17:11</w:t>
        </w:r>
      </w:hyperlink>
      <w:r>
        <w:t>). Esta señal estaba tan estrechamente relacionada con la promesa del pacto de Dios que el rito en sí mismo podría denominarse el “pacto” (</w:t>
      </w:r>
      <w:hyperlink r:id="rId2507">
        <w:r>
          <w:rPr>
            <w:color w:val="0000EE"/>
            <w:u w:val="single"/>
          </w:rPr>
          <w:t>Génesis 17:10,</w:t>
        </w:r>
      </w:hyperlink>
      <w:r>
        <w:t xml:space="preserve"> </w:t>
      </w:r>
      <w:hyperlink r:id="rId2508">
        <w:r>
          <w:rPr>
            <w:color w:val="0000EE"/>
            <w:u w:val="single"/>
          </w:rPr>
          <w:t>Hechos 7:8</w:t>
        </w:r>
      </w:hyperlink>
      <w:r>
        <w:t>).</w:t>
      </w:r>
    </w:p>
    <w:p>
      <w:r/>
      <w:r>
        <w:t>La circuncisión debía realizarse al octavo día después del nacimiento (</w:t>
      </w:r>
      <w:hyperlink r:id="rId2509">
        <w:r>
          <w:rPr>
            <w:color w:val="0000EE"/>
            <w:u w:val="single"/>
          </w:rPr>
          <w:t>Génesis 17:12,</w:t>
        </w:r>
      </w:hyperlink>
      <w:r>
        <w:t xml:space="preserve"> </w:t>
      </w:r>
      <w:hyperlink r:id="rId2510">
        <w:r>
          <w:rPr>
            <w:color w:val="0000EE"/>
            <w:u w:val="single"/>
          </w:rPr>
          <w:t>Levítico 12:1–3,</w:t>
        </w:r>
      </w:hyperlink>
      <w:r>
        <w:t xml:space="preserve"> ver </w:t>
      </w:r>
      <w:hyperlink r:id="rId2511">
        <w:r>
          <w:rPr>
            <w:color w:val="0000EE"/>
            <w:u w:val="single"/>
          </w:rPr>
          <w:t>Génesis 21:4,</w:t>
        </w:r>
      </w:hyperlink>
      <w:r>
        <w:t xml:space="preserve"> </w:t>
      </w:r>
      <w:hyperlink r:id="rId2512">
        <w:r>
          <w:rPr>
            <w:color w:val="0000EE"/>
            <w:u w:val="single"/>
          </w:rPr>
          <w:t>Lucas 1:59,</w:t>
        </w:r>
      </w:hyperlink>
      <w:r>
        <w:t xml:space="preserve"> </w:t>
      </w:r>
      <w:hyperlink r:id="rId2513">
        <w:r>
          <w:rPr>
            <w:color w:val="0000EE"/>
            <w:u w:val="single"/>
          </w:rPr>
          <w:t>2:21,</w:t>
        </w:r>
      </w:hyperlink>
      <w:r>
        <w:t xml:space="preserve"> </w:t>
      </w:r>
      <w:hyperlink r:id="rId2508">
        <w:r>
          <w:rPr>
            <w:color w:val="0000EE"/>
            <w:u w:val="single"/>
          </w:rPr>
          <w:t>Hechos 7:8,</w:t>
        </w:r>
      </w:hyperlink>
      <w:r>
        <w:t xml:space="preserve"> </w:t>
      </w:r>
      <w:hyperlink r:id="rId1645">
        <w:r>
          <w:rPr>
            <w:color w:val="0000EE"/>
            <w:u w:val="single"/>
          </w:rPr>
          <w:t>Filipenses 3:5</w:t>
        </w:r>
      </w:hyperlink>
      <w:r>
        <w:t>), generalmente por el padre del niño (</w:t>
      </w:r>
      <w:hyperlink r:id="rId2514">
        <w:r>
          <w:rPr>
            <w:color w:val="0000EE"/>
            <w:u w:val="single"/>
          </w:rPr>
          <w:t>Génesis 17:23</w:t>
        </w:r>
      </w:hyperlink>
      <w:r>
        <w:t xml:space="preserve">; </w:t>
      </w:r>
      <w:hyperlink r:id="rId2511">
        <w:r>
          <w:rPr>
            <w:color w:val="0000EE"/>
            <w:u w:val="single"/>
          </w:rPr>
          <w:t>21:4</w:t>
        </w:r>
      </w:hyperlink>
      <w:r>
        <w:t xml:space="preserve">; </w:t>
      </w:r>
      <w:hyperlink r:id="rId2508">
        <w:r>
          <w:rPr>
            <w:color w:val="0000EE"/>
            <w:u w:val="single"/>
          </w:rPr>
          <w:t>Hechos 7:8</w:t>
        </w:r>
      </w:hyperlink>
      <w:r>
        <w:t>), momento en el cual se le asignaba un nombre (</w:t>
      </w:r>
      <w:hyperlink r:id="rId2512">
        <w:r>
          <w:rPr>
            <w:color w:val="0000EE"/>
            <w:u w:val="single"/>
          </w:rPr>
          <w:t>Lucas 1:59</w:t>
        </w:r>
      </w:hyperlink>
      <w:r>
        <w:t xml:space="preserve">; </w:t>
      </w:r>
      <w:hyperlink r:id="rId2513">
        <w:r>
          <w:rPr>
            <w:color w:val="0000EE"/>
            <w:u w:val="single"/>
          </w:rPr>
          <w:t>2:21</w:t>
        </w:r>
      </w:hyperlink>
      <w:r>
        <w:t>). En los primeros días, se utilizaban cuchillos de pedernal (</w:t>
      </w:r>
      <w:hyperlink r:id="rId2515">
        <w:r>
          <w:rPr>
            <w:color w:val="0000EE"/>
            <w:u w:val="single"/>
          </w:rPr>
          <w:t>Éxodo 4:25</w:t>
        </w:r>
      </w:hyperlink>
      <w:r>
        <w:t xml:space="preserve">; </w:t>
      </w:r>
      <w:hyperlink r:id="rId2516">
        <w:r>
          <w:rPr>
            <w:color w:val="0000EE"/>
            <w:u w:val="single"/>
          </w:rPr>
          <w:t>Josué 5:2–3</w:t>
        </w:r>
      </w:hyperlink>
      <w:r>
        <w:t>). Más tarde, el rito era realizado por un practicante entrenado llamado mohel</w:t>
      </w:r>
      <w:r>
        <w:rPr>
          <w:i/>
        </w:rPr>
        <w:t>.</w:t>
      </w:r>
      <w:r>
        <w:t xml:space="preserve"> La investigación médica ha determinado que la protrombina, una sustancia en la sangre que ayuda en la coagulación, está presente en mayor cantidad el octavo día que en cualquier otro momento de la vida.</w:t>
      </w:r>
    </w:p>
    <w:p>
      <w:pPr>
        <w:pStyle w:val="Heading4"/>
      </w:pPr>
      <w:r>
        <w:t>Significado teológico</w:t>
      </w:r>
    </w:p>
    <w:p>
      <w:r/>
      <w:r>
        <w:t>La circuncisión estaba relacionada con el cumplimiento de la promesa de Dios respecto a los descendientes de Abraham (</w:t>
      </w:r>
      <w:hyperlink r:id="rId2517">
        <w:r>
          <w:rPr>
            <w:color w:val="0000EE"/>
            <w:u w:val="single"/>
          </w:rPr>
          <w:t>Génesis 17:9–12</w:t>
        </w:r>
      </w:hyperlink>
      <w:r>
        <w:t>). Dado que se aplicaba al órgano reproductor, la señal implicaba la propagación de la raza. Su aplicación al infante de ocho días demuestra el carácter misericordioso de la promesa de Dios a los descendientes de Abraham e indica que el pueblo de Dios necesita gracia purificadora desde el nacimiento (</w:t>
      </w:r>
      <w:hyperlink r:id="rId2510">
        <w:r>
          <w:rPr>
            <w:color w:val="0000EE"/>
            <w:u w:val="single"/>
          </w:rPr>
          <w:t>Levítico 12:1–3</w:t>
        </w:r>
      </w:hyperlink>
      <w:r>
        <w:t>). Las promesas del pacto se reafirmaban en cada generación antes de que los receptores pudieran responder con fe o incredulidad. Nada en los corazones del pueblo elegido podía afectar el cumplimiento definitivo de las promesas dadas a Abraham y sus descendientes.</w:t>
      </w:r>
    </w:p>
    <w:p>
      <w:r/>
      <w:r>
        <w:t>La circuncisión también estaba relacionada con el cumplimiento de la promesa de Dios respecto a la tierra (</w:t>
      </w:r>
      <w:hyperlink r:id="rId2518">
        <w:r>
          <w:rPr>
            <w:color w:val="0000EE"/>
            <w:u w:val="single"/>
          </w:rPr>
          <w:t>Génesis 17:8</w:t>
        </w:r>
      </w:hyperlink>
      <w:r>
        <w:t>). La tierra era la posesión sagrada de Dios, y los israelitas debían ser santos para poder poseerla. Cuando José y sus descendientes estaban en Egipto, continuaron circuncidando a sus hijos. Sin embargo, después del gran pecado en el Monte Sinaí tras el éxodo, los israelitas incrédulos no colocaron la señal del pacto sobre sus hijos mientras vagaban en el desierto. Debido a que la nueva generación no había sido circuncidada, el pueblo no estaba preparado para entrar en la Tierra Prometida. Por lo tanto, Dios ordenó a Josué que circuncidara a los hombres de Israel. La respuesta obediente del pueblo fue un acto de fe, ya que los ejércitos enemigos estaban acampados cerca mientras los guerreros israelitas estaban incapacitados por la cirugía (</w:t>
      </w:r>
      <w:hyperlink r:id="rId2519">
        <w:r>
          <w:rPr>
            <w:color w:val="0000EE"/>
            <w:u w:val="single"/>
          </w:rPr>
          <w:t>Josué 5:2–9</w:t>
        </w:r>
      </w:hyperlink>
      <w:r>
        <w:t>).</w:t>
      </w:r>
    </w:p>
    <w:p>
      <w:r/>
      <w:r>
        <w:t>Desde el principio, la participación en las promesas del pacto estaba abierta a personas fuera del hogar de Abraham (</w:t>
      </w:r>
      <w:hyperlink r:id="rId2520">
        <w:r>
          <w:rPr>
            <w:color w:val="0000EE"/>
            <w:u w:val="single"/>
          </w:rPr>
          <w:t>Génesis 17:12–13</w:t>
        </w:r>
      </w:hyperlink>
      <w:r>
        <w:t xml:space="preserve">). </w:t>
      </w:r>
      <w:hyperlink r:id="rId2521">
        <w:r>
          <w:rPr>
            <w:color w:val="0000EE"/>
            <w:u w:val="single"/>
          </w:rPr>
          <w:t>Éxodo 12:43–49</w:t>
        </w:r>
      </w:hyperlink>
      <w:r>
        <w:t xml:space="preserve"> ofrece a los no israelitas la oportunidad de participar en la Pascua si están dispuestos a cumplir con la misma condición impuesta a los judíos: la circuncisión.</w:t>
      </w:r>
    </w:p>
    <w:p>
      <w:pPr>
        <w:pStyle w:val="Heading3"/>
      </w:pPr>
      <w:r>
        <w:t>La circuncisión en el Nuevo Testamento</w:t>
      </w:r>
    </w:p>
    <w:p>
      <w:r/>
      <w:r>
        <w:t>Juan el Bautista fue circuncidado, al igual que Jesús y Pablo (</w:t>
      </w:r>
      <w:hyperlink r:id="rId2512">
        <w:r>
          <w:rPr>
            <w:color w:val="0000EE"/>
            <w:u w:val="single"/>
          </w:rPr>
          <w:t>Lucas 1:59</w:t>
        </w:r>
      </w:hyperlink>
      <w:r>
        <w:t xml:space="preserve">; </w:t>
      </w:r>
      <w:hyperlink r:id="rId2513">
        <w:r>
          <w:rPr>
            <w:color w:val="0000EE"/>
            <w:u w:val="single"/>
          </w:rPr>
          <w:t>2:21</w:t>
        </w:r>
      </w:hyperlink>
      <w:r>
        <w:t xml:space="preserve">; </w:t>
      </w:r>
      <w:hyperlink r:id="rId1645">
        <w:r>
          <w:rPr>
            <w:color w:val="0000EE"/>
            <w:u w:val="single"/>
          </w:rPr>
          <w:t>Filipenses 3:5</w:t>
        </w:r>
      </w:hyperlink>
      <w:r>
        <w:t>). Jesús reconoció el significado purificador de la circuncisión (</w:t>
      </w:r>
      <w:hyperlink r:id="rId2522">
        <w:r>
          <w:rPr>
            <w:color w:val="0000EE"/>
            <w:u w:val="single"/>
          </w:rPr>
          <w:t>Juan 7:22–23</w:t>
        </w:r>
      </w:hyperlink>
      <w:r>
        <w:t>), contrastando el rito con su ministerio de sanación que hacía a un hombre completamente sano y, por lo tanto, ceremonialmente “limpio”. Justo antes de ser apedreado, Esteban se refirió al pacto de la circuncisión y culpó a sus acusadores judíos de ser, como sus antepasados, tercos y no circuncidados de corazón y oídos, y de siempre resistir al Espíritu Santo (</w:t>
      </w:r>
      <w:hyperlink r:id="rId2523">
        <w:r>
          <w:rPr>
            <w:color w:val="0000EE"/>
            <w:u w:val="single"/>
          </w:rPr>
          <w:t>Hechos 7:8, 51</w:t>
        </w:r>
      </w:hyperlink>
      <w:r>
        <w:t>).</w:t>
      </w:r>
    </w:p>
    <w:p>
      <w:r/>
      <w:r>
        <w:t>Durante un tiempo, los primeros cristianos continuaron participando en los ritos y costumbres judías, incluso asistiendo a los servicios del templo (</w:t>
      </w:r>
      <w:hyperlink r:id="rId2524">
        <w:r>
          <w:rPr>
            <w:color w:val="0000EE"/>
            <w:u w:val="single"/>
          </w:rPr>
          <w:t>Hechos 3:1,</w:t>
        </w:r>
      </w:hyperlink>
      <w:r>
        <w:t xml:space="preserve"> </w:t>
      </w:r>
      <w:hyperlink r:id="rId2525">
        <w:r>
          <w:rPr>
            <w:color w:val="0000EE"/>
            <w:u w:val="single"/>
          </w:rPr>
          <w:t>5:21, 42</w:t>
        </w:r>
      </w:hyperlink>
      <w:r>
        <w:t>). A medida que los gentiles llegaban a Cristo, surgió una controversia entre quienes afirmaban que la participación en la comunidad del pacto requería la circuncisión y quienes creían que el rito era innecesario. Se argumentaba que, dado que la promesa del pacto del Mesías fue dada a los judíos, los gentiles debían primero ser circuncidados y convertirse en judíos antes de poder recibir la salvación en Cristo.</w:t>
      </w:r>
    </w:p>
    <w:p>
      <w:r/>
      <w:r>
        <w:t>En la época de Cristo, muchos judíos malinterpretaron el significado de la circuncisión, creyendo que el acto físico era necesario y garantizaba la salvación. Así, para ellos, la observancia se convirtió no solo en un símbolo de privilegio religioso, sino también en una fuente de orgullo racial (</w:t>
      </w:r>
      <w:hyperlink r:id="rId2526">
        <w:r>
          <w:rPr>
            <w:color w:val="0000EE"/>
            <w:u w:val="single"/>
          </w:rPr>
          <w:t>Filipenses 3:4–6</w:t>
        </w:r>
      </w:hyperlink>
      <w:r>
        <w:t>). Estos judíos asociaban la ceremonia con la ley mosaica en lugar de la promesa hecha a Abraham (</w:t>
      </w:r>
      <w:hyperlink r:id="rId2527">
        <w:r>
          <w:rPr>
            <w:color w:val="0000EE"/>
            <w:u w:val="single"/>
          </w:rPr>
          <w:t>Juan 7:22</w:t>
        </w:r>
      </w:hyperlink>
      <w:r>
        <w:t xml:space="preserve">; </w:t>
      </w:r>
      <w:hyperlink r:id="rId2233">
        <w:r>
          <w:rPr>
            <w:color w:val="0000EE"/>
            <w:u w:val="single"/>
          </w:rPr>
          <w:t>Hechos 15:1</w:t>
        </w:r>
      </w:hyperlink>
      <w:r>
        <w:t xml:space="preserve">). Debido a que los griegos y romanos no practicaban la circuncisión, los judíos llegaron a ser llamados "circuncisión" (RVR-1909 </w:t>
      </w:r>
      <w:hyperlink r:id="rId2528">
        <w:r>
          <w:rPr>
            <w:color w:val="0000EE"/>
            <w:u w:val="single"/>
          </w:rPr>
          <w:t>Hechos 10:45,</w:t>
        </w:r>
      </w:hyperlink>
      <w:r>
        <w:t xml:space="preserve"> </w:t>
      </w:r>
      <w:hyperlink r:id="rId2529">
        <w:r>
          <w:rPr>
            <w:color w:val="0000EE"/>
            <w:u w:val="single"/>
          </w:rPr>
          <w:t>11:2,</w:t>
        </w:r>
      </w:hyperlink>
      <w:r>
        <w:t xml:space="preserve"> </w:t>
      </w:r>
      <w:hyperlink r:id="rId2530">
        <w:r>
          <w:rPr>
            <w:color w:val="0000EE"/>
            <w:u w:val="single"/>
          </w:rPr>
          <w:t>Romanos 15:8,</w:t>
        </w:r>
      </w:hyperlink>
      <w:r>
        <w:t xml:space="preserve"> </w:t>
      </w:r>
      <w:hyperlink r:id="rId2531">
        <w:r>
          <w:rPr>
            <w:color w:val="0000EE"/>
            <w:u w:val="single"/>
          </w:rPr>
          <w:t>Gálatas 2:7–9,</w:t>
        </w:r>
      </w:hyperlink>
      <w:r>
        <w:t xml:space="preserve"> </w:t>
      </w:r>
      <w:hyperlink r:id="rId2532">
        <w:r>
          <w:rPr>
            <w:color w:val="0000EE"/>
            <w:u w:val="single"/>
          </w:rPr>
          <w:t>Efesios 2:11</w:t>
        </w:r>
      </w:hyperlink>
      <w:r>
        <w:t xml:space="preserve">; </w:t>
      </w:r>
      <w:hyperlink r:id="rId2533">
        <w:r>
          <w:rPr>
            <w:color w:val="0000EE"/>
            <w:u w:val="single"/>
          </w:rPr>
          <w:t>Tito 1:10</w:t>
        </w:r>
      </w:hyperlink>
      <w:r>
        <w:t>), y siguiendo la práctica del Antiguo Testamento (</w:t>
      </w:r>
      <w:hyperlink r:id="rId2534">
        <w:r>
          <w:rPr>
            <w:color w:val="0000EE"/>
            <w:u w:val="single"/>
          </w:rPr>
          <w:t>Ezequiel 28:10,</w:t>
        </w:r>
      </w:hyperlink>
      <w:r>
        <w:t xml:space="preserve"> </w:t>
      </w:r>
      <w:hyperlink r:id="rId2535">
        <w:r>
          <w:rPr>
            <w:color w:val="0000EE"/>
            <w:u w:val="single"/>
          </w:rPr>
          <w:t>31:18,</w:t>
        </w:r>
      </w:hyperlink>
      <w:r>
        <w:t xml:space="preserve"> </w:t>
      </w:r>
      <w:hyperlink r:id="rId2536">
        <w:r>
          <w:rPr>
            <w:color w:val="0000EE"/>
            <w:u w:val="single"/>
          </w:rPr>
          <w:t>32:19–32</w:t>
        </w:r>
      </w:hyperlink>
      <w:r>
        <w:t xml:space="preserve">), los gentiles fueron denominados "incircuncisión" (RVR-1909 </w:t>
      </w:r>
      <w:hyperlink r:id="rId2537">
        <w:r>
          <w:rPr>
            <w:color w:val="0000EE"/>
            <w:u w:val="single"/>
          </w:rPr>
          <w:t>Gálatas 2:7,</w:t>
        </w:r>
      </w:hyperlink>
      <w:r>
        <w:t xml:space="preserve"> </w:t>
      </w:r>
      <w:hyperlink r:id="rId2532">
        <w:r>
          <w:rPr>
            <w:color w:val="0000EE"/>
            <w:u w:val="single"/>
          </w:rPr>
          <w:t>Efesios 2:11</w:t>
        </w:r>
      </w:hyperlink>
      <w:r>
        <w:t>).</w:t>
      </w:r>
    </w:p>
    <w:p>
      <w:r/>
      <w:r>
        <w:t>Durante su visita a Cesarea, los creyentes judíos se sorprendieron al darse cuenta de que los gentiles incircuncisos recibieron el don purificador del Espíritu Santo (</w:t>
      </w:r>
      <w:hyperlink r:id="rId2538">
        <w:r>
          <w:rPr>
            <w:color w:val="0000EE"/>
            <w:u w:val="single"/>
          </w:rPr>
          <w:t>Hechos 10:44–48</w:t>
        </w:r>
      </w:hyperlink>
      <w:r>
        <w:t>). Moisés había prometido que Dios circuncidaría los corazones de su pueblo para que amaran al Señor con todo su corazón y alma (</w:t>
      </w:r>
      <w:hyperlink r:id="rId1454">
        <w:r>
          <w:rPr>
            <w:color w:val="0000EE"/>
            <w:u w:val="single"/>
          </w:rPr>
          <w:t>Deuteronomio 30:6</w:t>
        </w:r>
      </w:hyperlink>
      <w:r>
        <w:t>). Ezequiel había profetizado que el Señor rociaría agua limpia sobre su pueblo, dándoles un nuevo corazón y poniendo su Espíritu dentro de ellos (</w:t>
      </w:r>
      <w:hyperlink r:id="rId2539">
        <w:r>
          <w:rPr>
            <w:color w:val="0000EE"/>
            <w:u w:val="single"/>
          </w:rPr>
          <w:t>Ezequiel 36:25–27</w:t>
        </w:r>
      </w:hyperlink>
      <w:r>
        <w:t>). Cuando estos creyentes judíos presenciaron el cumplimiento de la profecía de que Dios derramaría su Espíritu sobre toda carne (</w:t>
      </w:r>
      <w:hyperlink r:id="rId2540">
        <w:r>
          <w:rPr>
            <w:color w:val="0000EE"/>
            <w:u w:val="single"/>
          </w:rPr>
          <w:t>Joel 2:28</w:t>
        </w:r>
      </w:hyperlink>
      <w:r>
        <w:t xml:space="preserve">; </w:t>
      </w:r>
      <w:hyperlink r:id="rId2541">
        <w:r>
          <w:rPr>
            <w:color w:val="0000EE"/>
            <w:u w:val="single"/>
          </w:rPr>
          <w:t>Hechos 2:17</w:t>
        </w:r>
      </w:hyperlink>
      <w:r>
        <w:t>), comprendieron que la realidad interior simbolizada por la circuncisión podía lograrse sin la señal física. Por lo tanto, los creyentes gentiles fueron inmediatamente bautizados.</w:t>
      </w:r>
    </w:p>
    <w:p>
      <w:r/>
      <w:r>
        <w:t>No todos los creyentes judíos estaban dispuestos a aceptar de inmediato a los gentiles en la iglesia. Cuando Pedro regresó a Jerusalén tras su visita a Cesárea, "el partido de la circuncisión" lo criticó. Sin embargo, después de relatar cómo el Espíritu había descendido sobre los gentiles, Pedro afirmó que no podía oponerse a Dios. Ante esto, los creyentes judíos guardaron silencio y glorificaron a Dios porque el arrepentimiento para vida había sido concedido a los gentiles (</w:t>
      </w:r>
      <w:hyperlink r:id="rId2542">
        <w:r>
          <w:rPr>
            <w:color w:val="0000EE"/>
            <w:u w:val="single"/>
          </w:rPr>
          <w:t>Hechos 11:1–3, 15:8</w:t>
        </w:r>
      </w:hyperlink>
      <w:r>
        <w:t>).</w:t>
      </w:r>
    </w:p>
    <w:p>
      <w:r/>
      <w:r>
        <w:t>Algunos "judaizantes" del partido fariseo enseñaron a los cristianos en Antioquía que la circuncisión era necesaria para la salvación (</w:t>
      </w:r>
      <w:hyperlink r:id="rId2543">
        <w:r>
          <w:rPr>
            <w:color w:val="0000EE"/>
            <w:u w:val="single"/>
          </w:rPr>
          <w:t>Hechos 15:1, 5</w:t>
        </w:r>
      </w:hyperlink>
      <w:r>
        <w:t xml:space="preserve">). Después de debatir con estas personas, Pablo y Bernabé fueron a Jerusalén para consultar con los otros apóstoles y ancianos (v </w:t>
      </w:r>
      <w:hyperlink r:id="rId660">
        <w:r>
          <w:rPr>
            <w:color w:val="0000EE"/>
            <w:u w:val="single"/>
          </w:rPr>
          <w:t>2</w:t>
        </w:r>
      </w:hyperlink>
      <w:r>
        <w:t xml:space="preserve">). Pedro argumentó que Dios había dado el Espíritu Sabti a los gentiles y "purificando con al fe sus corazones", afirmando que "creemos que seremos salvos por la gracia del Señor Jesús, al igual que ellos" (vv </w:t>
      </w:r>
      <w:hyperlink r:id="rId1524">
        <w:r>
          <w:rPr>
            <w:color w:val="0000EE"/>
            <w:u w:val="single"/>
          </w:rPr>
          <w:t>8–9</w:t>
        </w:r>
      </w:hyperlink>
      <w:r>
        <w:t xml:space="preserve">, </w:t>
      </w:r>
      <w:hyperlink r:id="rId2544">
        <w:r>
          <w:rPr>
            <w:color w:val="0000EE"/>
            <w:u w:val="single"/>
          </w:rPr>
          <w:t>11</w:t>
        </w:r>
      </w:hyperlink>
      <w:r>
        <w:t xml:space="preserve">, rsv). Por lo tanto, Jacobo y los otros líderes de Jerusalén acordaron que no se debería imponer la circuncisión a los gentiles (vv </w:t>
      </w:r>
      <w:hyperlink r:id="rId2545">
        <w:r>
          <w:rPr>
            <w:color w:val="0000EE"/>
            <w:u w:val="single"/>
          </w:rPr>
          <w:t>13–21</w:t>
        </w:r>
      </w:hyperlink>
      <w:r>
        <w:t>).</w:t>
      </w:r>
    </w:p>
    <w:p>
      <w:r/>
      <w:r>
        <w:t>Se decidió que Pedro, Jacobo y Juan serían responsables del evangelio para "los circuncidados", mientras que Pablo y Bernabé predicarían a “los incircuncisos” (</w:t>
      </w:r>
      <w:hyperlink r:id="rId2531">
        <w:r>
          <w:rPr>
            <w:color w:val="0000EE"/>
            <w:u w:val="single"/>
          </w:rPr>
          <w:t>Gálatas 2:7–9</w:t>
        </w:r>
      </w:hyperlink>
      <w:r>
        <w:t>). Debido a su política evangelística de ser “para con todos” en asuntos de costumbres espiritualmente indiferentes (</w:t>
      </w:r>
      <w:hyperlink r:id="rId2546">
        <w:r>
          <w:rPr>
            <w:color w:val="0000EE"/>
            <w:u w:val="single"/>
          </w:rPr>
          <w:t>1 Corintios 9:19–23</w:t>
        </w:r>
      </w:hyperlink>
      <w:r>
        <w:t>), Pablo hizo que Timoteo se circuncidara. Los judíos consideraban a Timoteo como uno de su raza porque su madre era judía (</w:t>
      </w:r>
      <w:hyperlink r:id="rId2547">
        <w:r>
          <w:rPr>
            <w:color w:val="0000EE"/>
            <w:u w:val="single"/>
          </w:rPr>
          <w:t>Hechos 16:1–2</w:t>
        </w:r>
      </w:hyperlink>
      <w:r>
        <w:t>). Sin embargo, Pablo se opuso a los intentos de que Tito se circuncidara, ya que él era gentil (</w:t>
      </w:r>
      <w:hyperlink r:id="rId2548">
        <w:r>
          <w:rPr>
            <w:color w:val="0000EE"/>
            <w:u w:val="single"/>
          </w:rPr>
          <w:t>Gálatas 2:3</w:t>
        </w:r>
      </w:hyperlink>
      <w:r>
        <w:t>). Pablo aparentemente permitió que los creyentes judíos circuncidaran a sus hijos (</w:t>
      </w:r>
      <w:hyperlink r:id="rId1038">
        <w:r>
          <w:rPr>
            <w:color w:val="0000EE"/>
            <w:u w:val="single"/>
          </w:rPr>
          <w:t>Hechos 21:21</w:t>
        </w:r>
      </w:hyperlink>
      <w:r>
        <w:t>).</w:t>
      </w:r>
    </w:p>
    <w:p>
      <w:r/>
      <w:r>
        <w:t>Sin embargo, Pablo señaló que aquellos que argumentaban que los cristianos gálatas debían ser circuncidados y guardar la ley no la cumplían ellos mismos. En cambio, querían jactarse en la carne de los gálatas y evitar la persecución por la cruz de Cristo (</w:t>
      </w:r>
      <w:hyperlink r:id="rId2549">
        <w:r>
          <w:rPr>
            <w:color w:val="0000EE"/>
            <w:u w:val="single"/>
          </w:rPr>
          <w:t>Gálatas 6:12–13</w:t>
        </w:r>
      </w:hyperlink>
      <w:r>
        <w:t>) -persecución que Pablo estaba dispuesto a soportar (</w:t>
      </w:r>
      <w:hyperlink r:id="rId2550">
        <w:r>
          <w:rPr>
            <w:color w:val="0000EE"/>
            <w:u w:val="single"/>
          </w:rPr>
          <w:t>5:11</w:t>
        </w:r>
      </w:hyperlink>
      <w:r>
        <w:t xml:space="preserve">). Aceptando por el bien del argumento la suposición farisaica de que la salvación podría ser merecida al guardar la ley, Pablo declaró que aquellos que recibían la circuncisión debían obedecer todas las demás leyes judías (vv </w:t>
      </w:r>
      <w:hyperlink r:id="rId2551">
        <w:r>
          <w:rPr>
            <w:color w:val="0000EE"/>
            <w:u w:val="single"/>
          </w:rPr>
          <w:t>2–3</w:t>
        </w:r>
      </w:hyperlink>
      <w:r>
        <w:t xml:space="preserve">). Cristo no tendría “ningún provecho” para aquellos que “serían justificados por la ley”; este intento de justicia por obras demostraría que los gálatas estaban “vacíos sois de Cristo”, habiendo “de la gracia caído” (vv </w:t>
      </w:r>
      <w:hyperlink r:id="rId2552">
        <w:r>
          <w:rPr>
            <w:color w:val="0000EE"/>
            <w:u w:val="single"/>
          </w:rPr>
          <w:t>2–4</w:t>
        </w:r>
      </w:hyperlink>
      <w:r>
        <w:t>). Estos cristianos estaban siendo tentados a volverse a “a otro evangelio” (</w:t>
      </w:r>
      <w:hyperlink r:id="rId2553">
        <w:r>
          <w:rPr>
            <w:color w:val="0000EE"/>
            <w:u w:val="single"/>
          </w:rPr>
          <w:t>1:6–7</w:t>
        </w:r>
      </w:hyperlink>
      <w:r>
        <w:t>).</w:t>
      </w:r>
    </w:p>
    <w:p>
      <w:r/>
      <w:r>
        <w:t>Debido a la seria amenaza que los judaizantes representaban para el evangelio de la gracia gratuita, Pablo deseaba que aquellos que perturbaban a los gálatas “fuesen también cortados” (</w:t>
      </w:r>
      <w:hyperlink r:id="rId2554">
        <w:r>
          <w:rPr>
            <w:color w:val="0000EE"/>
            <w:u w:val="single"/>
          </w:rPr>
          <w:t>Gálatas 5:12</w:t>
        </w:r>
      </w:hyperlink>
      <w:r>
        <w:t>). Llamó a los judaizantes “perros” y “malos obreros”, afirmando que los cristianos son "la circuncisión,” porque adoran a Dios en espíritu y se glorían en Cristo Jesús, sin confiar en las obras humanas para merecer la salvación (</w:t>
      </w:r>
      <w:hyperlink r:id="rId2555">
        <w:r>
          <w:rPr>
            <w:color w:val="0000EE"/>
            <w:u w:val="single"/>
          </w:rPr>
          <w:t>Filipenses 3:2–3</w:t>
        </w:r>
      </w:hyperlink>
      <w:r>
        <w:t>).</w:t>
      </w:r>
    </w:p>
    <w:p>
      <w:r/>
      <w:r>
        <w:t>Pablo enseñó que la circuncisión tenía valor para los judíos, ya que era el signo de que a ellos se les había confiado los “oráculos de Dios”, es decir, la palabra de Dios sobre la promesa de salvación (</w:t>
      </w:r>
      <w:hyperlink r:id="rId2556">
        <w:r>
          <w:rPr>
            <w:color w:val="0000EE"/>
            <w:u w:val="single"/>
          </w:rPr>
          <w:t>Romanos 3:1–3</w:t>
        </w:r>
      </w:hyperlink>
      <w:r>
        <w:t>). Recordó a los orgullosos efesios que, como gentiles, una vez habían sido “extranjeros a los pactos de la promesa”, al no llevar la señal del pacto en su carne (</w:t>
      </w:r>
      <w:hyperlink r:id="rId2557">
        <w:r>
          <w:rPr>
            <w:color w:val="0000EE"/>
            <w:u w:val="single"/>
          </w:rPr>
          <w:t>Efesios 2:11–12</w:t>
        </w:r>
      </w:hyperlink>
      <w:r>
        <w:t xml:space="preserve">; ver </w:t>
      </w:r>
      <w:hyperlink r:id="rId2558">
        <w:r>
          <w:rPr>
            <w:color w:val="0000EE"/>
            <w:u w:val="single"/>
          </w:rPr>
          <w:t>Colosenses 2:13</w:t>
        </w:r>
      </w:hyperlink>
      <w:r>
        <w:t>). Asimismo, los judíos no tenían motivo para el orgullo, ya que la desobediencia podría hacer que la circuncisión externa se considerara como incircuncisión (</w:t>
      </w:r>
      <w:hyperlink r:id="rId2559">
        <w:r>
          <w:rPr>
            <w:color w:val="0000EE"/>
            <w:u w:val="single"/>
          </w:rPr>
          <w:t>Romanos 2:25</w:t>
        </w:r>
      </w:hyperlink>
      <w:r>
        <w:t>).</w:t>
      </w:r>
    </w:p>
    <w:p>
      <w:r/>
      <w:r>
        <w:t>Pablo y los otros apóstoles siguieron a Moisés y a los profetas del Antiguo Testamento al enseñar que la verdadera circuncisión es una cuestión del corazón. La enseñanza del Nuevo Testamento va más allá al afirmar que un creyente fiel, aunque físicamente incircunciso, es considerado por Dios como circuncidado, "</w:t>
      </w:r>
      <w:r>
        <w:t>porque no es Judío el que lo es en manifiesto; ni la circuncisión es la que es en manifiesto en la carne"</w:t>
      </w:r>
      <w:r>
        <w:t>(</w:t>
      </w:r>
      <w:hyperlink r:id="rId2560">
        <w:r>
          <w:rPr>
            <w:color w:val="0000EE"/>
            <w:u w:val="single"/>
          </w:rPr>
          <w:t>Romanos 2:28</w:t>
        </w:r>
      </w:hyperlink>
      <w:r>
        <w:t>). Tanto judíos como gentiles son salvados por gracia (</w:t>
      </w:r>
      <w:hyperlink r:id="rId2544">
        <w:r>
          <w:rPr>
            <w:color w:val="0000EE"/>
            <w:u w:val="single"/>
          </w:rPr>
          <w:t>Hechos 15:11</w:t>
        </w:r>
      </w:hyperlink>
      <w:r>
        <w:t>), y tanto circuncidados como incircuncisos son justificados sobre la base de su fe, aparte de las obras de la ley (</w:t>
      </w:r>
      <w:hyperlink r:id="rId2561">
        <w:r>
          <w:rPr>
            <w:color w:val="0000EE"/>
            <w:u w:val="single"/>
          </w:rPr>
          <w:t>Romanos 3:28–30</w:t>
        </w:r>
      </w:hyperlink>
      <w:r>
        <w:t>).</w:t>
      </w:r>
    </w:p>
    <w:p>
      <w:r/>
      <w:r>
        <w:t>Abraham sirvió como ejemplo de una persona cuya fe le fue contada como justicia (</w:t>
      </w:r>
      <w:hyperlink r:id="rId2562">
        <w:r>
          <w:rPr>
            <w:color w:val="0000EE"/>
            <w:u w:val="single"/>
          </w:rPr>
          <w:t>Romanoss 4:3,</w:t>
        </w:r>
      </w:hyperlink>
      <w:r>
        <w:t xml:space="preserve"> ver </w:t>
      </w:r>
      <w:hyperlink r:id="rId1760">
        <w:r>
          <w:rPr>
            <w:color w:val="0000EE"/>
            <w:u w:val="single"/>
          </w:rPr>
          <w:t>Génesis 15:6</w:t>
        </w:r>
      </w:hyperlink>
      <w:r>
        <w:t>). Pablo argumentó que tanto los gentiles como los judíos son justificados por la fe, ya que a Abraham se le consideró justo antes de ser circuncidado. Abraham no recibió la circuncisión para obtener justicia, sino como un signo o sello de la justicia que tenía por fe mientras aún no estaba circuncidado. Así, Abraham es el padre de todos los que creen sin estar circuncidados, así como de aquellos que están circuncidados pero también siguen el ejemplo de la fe de Abraham (</w:t>
      </w:r>
      <w:hyperlink r:id="rId2563">
        <w:r>
          <w:rPr>
            <w:color w:val="0000EE"/>
            <w:u w:val="single"/>
          </w:rPr>
          <w:t>Romanos 4:9–12,</w:t>
        </w:r>
      </w:hyperlink>
      <w:r>
        <w:t xml:space="preserve"> ver </w:t>
      </w:r>
      <w:hyperlink r:id="rId2186">
        <w:r>
          <w:rPr>
            <w:color w:val="0000EE"/>
            <w:u w:val="single"/>
          </w:rPr>
          <w:t>Gálatas 3:6–9</w:t>
        </w:r>
      </w:hyperlink>
      <w:r>
        <w:t>).</w:t>
      </w:r>
    </w:p>
    <w:p>
      <w:r/>
      <w:r>
        <w:rPr>
          <w:i/>
        </w:rPr>
        <w:t>Véase también</w:t>
      </w:r>
      <w:r>
        <w:t xml:space="preserve"> </w:t>
      </w:r>
      <w:r>
        <w:t>Bautismo</w:t>
      </w:r>
      <w:r>
        <w:t xml:space="preserve">; </w:t>
      </w:r>
      <w:r>
        <w:t>Regulaciones sobre Limpieza e Impureza</w:t>
      </w:r>
      <w:r>
        <w:t xml:space="preserve">; </w:t>
      </w:r>
      <w:r>
        <w:t>Incircuncisión</w:t>
      </w:r>
      <w:r>
        <w:t>.</w:t>
      </w:r>
      <w:r/>
      <w:r/>
    </w:p>
    <w:p>
      <w:r/>
    </w:p>
    <w:p>
      <w:pPr>
        <w:pStyle w:val="Heading2"/>
      </w:pPr>
      <w:r>
        <w:t>Cireneo, Cirenios</w:t>
      </w:r>
      <w:r/>
    </w:p>
    <w:p>
      <w:r/>
      <w:r>
        <w:t>Una ciudad en la costa del norte de África, conocida como la capital de Cirenaica. Fue fundada en el siglo VII a. C. por griegos que eran principalmente agricultores. Heródoto, un historiador del siglo V a. C., señaló que Cirene era única porque tenía tres temporadas de cosecha, lo que resultaba en un largo y continuo otoño de ocho meses: “la tierra de Cirene, la más alta de esa parte de Libia habitada por nómadas, tiene la notable peculiaridad de tres temporadas de cosecha separadas … brindando a la gente afortunada de Cireneo un otoño continuo de ocho meses seguidos” (4199).</w:t>
      </w:r>
    </w:p>
    <w:p>
      <w:r/>
      <w:r>
        <w:t>Alejandro Magno conquistó Cirene en 331 a. C., y más tarde se integró al Imperio Romano. Durante el período del Nuevo Testamento, la ciudad contaba con una gran población judía de Alejandría. Uno de estos judíos, Simón de Cirene, estaba en Jerusalén durante la Pascua cuando fue obligado a llevar la cruz de Jesús (</w:t>
      </w:r>
      <w:hyperlink r:id="rId2564">
        <w:r>
          <w:rPr>
            <w:color w:val="0000EE"/>
            <w:u w:val="single"/>
          </w:rPr>
          <w:t>Mateo 27:32</w:t>
        </w:r>
      </w:hyperlink>
      <w:r>
        <w:t>). En Pentecostés, Pedro predicó a judíos de Cirene en Jerusalén (</w:t>
      </w:r>
      <w:hyperlink r:id="rId2219">
        <w:r>
          <w:rPr>
            <w:color w:val="0000EE"/>
            <w:u w:val="single"/>
          </w:rPr>
          <w:t>Hechos 2:10</w:t>
        </w:r>
      </w:hyperlink>
      <w:r>
        <w:t>). Esteban fue atacado por judíos de una sinagoga que incluía personas de Cirene (</w:t>
      </w:r>
      <w:hyperlink r:id="rId276">
        <w:r>
          <w:rPr>
            <w:color w:val="0000EE"/>
            <w:u w:val="single"/>
          </w:rPr>
          <w:t>Hechos 6:9</w:t>
        </w:r>
      </w:hyperlink>
      <w:r>
        <w:t>). Algunos de estos judíos cireneos fueron posteriormente convertidos al cristianismo y se convirtieron en predicadores (</w:t>
      </w:r>
      <w:hyperlink r:id="rId2565">
        <w:r>
          <w:rPr>
            <w:color w:val="0000EE"/>
            <w:u w:val="single"/>
          </w:rPr>
          <w:t>Hechos 11:20</w:t>
        </w:r>
      </w:hyperlink>
      <w:r>
        <w:t>), viajando hasta Antioquía, donde Lucio Cirineo fue un destacado maestro cristiano (</w:t>
      </w:r>
      <w:hyperlink r:id="rId2566">
        <w:r>
          <w:rPr>
            <w:color w:val="0000EE"/>
            <w:u w:val="single"/>
          </w:rPr>
          <w:t>Hechos 13:1</w:t>
        </w:r>
      </w:hyperlink>
      <w:r>
        <w:t>).</w:t>
      </w:r>
      <w:r/>
      <w:r/>
    </w:p>
    <w:p>
      <w:r/>
    </w:p>
    <w:p>
      <w:pPr>
        <w:pStyle w:val="Heading2"/>
      </w:pPr>
      <w:r>
        <w:t>Cirenio</w:t>
      </w:r>
      <w:r/>
    </w:p>
    <w:p>
      <w:r/>
      <w:r>
        <w:t>El gobernador romano de Siria en el momento del nacimiento de Jesús (</w:t>
      </w:r>
      <w:hyperlink r:id="rId2365">
        <w:r>
          <w:rPr>
            <w:color w:val="0000EE"/>
            <w:u w:val="single"/>
          </w:rPr>
          <w:t>Lucas 2:2</w:t>
        </w:r>
      </w:hyperlink>
      <w:r>
        <w:t>). Según el historiador romano Tácito (</w:t>
      </w:r>
      <w:r>
        <w:rPr>
          <w:i/>
        </w:rPr>
        <w:t>Anales</w:t>
      </w:r>
      <w:r>
        <w:t xml:space="preserve"> 3.48), Publio Sulpicio Cirenio fue elegido cónsul de Siria en el año 12 a. C. Fue nombrado alrededor del año 7 a. C., junto con Varo, como legado (o gobernador) de Siria. Sus responsabilidades incluían asuntos militares y exteriores, mientras que Varo se encargaba de los asuntos civiles. El primer mandato de Cirenio como gobernador duró varios años. Lideró una exitosa expedición contra los homonadenses, un grupo rebelde de montañeses en la provincia de Cilicia en Asia Menor. También supervisó un censo a nivel del imperio ordenado por César Augusto. Lucas registra que el nacimiento de Jesús ocurrió durante este primer empadronamiento “</w:t>
      </w:r>
      <w:r>
        <w:t>siendo Cirenio gobernador de la Siria</w:t>
      </w:r>
      <w:r>
        <w:t>” (</w:t>
      </w:r>
      <w:hyperlink r:id="rId2365">
        <w:r>
          <w:rPr>
            <w:color w:val="0000EE"/>
            <w:u w:val="single"/>
          </w:rPr>
          <w:t>Lucas 2:2</w:t>
        </w:r>
      </w:hyperlink>
      <w:r>
        <w:t>). Mateo menciona que fue durante el reinado del Rey Herodes el Grande (</w:t>
      </w:r>
      <w:hyperlink r:id="rId2567">
        <w:r>
          <w:rPr>
            <w:color w:val="0000EE"/>
            <w:u w:val="single"/>
          </w:rPr>
          <w:t>Mateo 2:1</w:t>
        </w:r>
      </w:hyperlink>
      <w:r>
        <w:t>), presumiblemente en el año 4 a. C.</w:t>
      </w:r>
    </w:p>
    <w:p>
      <w:r/>
      <w:r>
        <w:t>Cirenio se convirtió en rector de Gayo César en el año 1 a. C. Se casó con Aemilia Ledipa en el año 2 d. C., pero luego se divorció de ella. En el año 6 d. C., fue reelegido como legado de Siria, posiblemente sirviendo en esta posición por un par de años. Durante esta segunda administración, Cirenio supervisó nuevamente un censo de Judea. Este segundo censo no se realizó según la costumbre judía, a diferencia del primero. El segundo censo impuso impuestos a los judíos como un pueblo subyugado a Roma, lo que provocó oposición y rebelión judía contra Roma. Probablemente este sea el censo al que se refieren el historiador judío Josefo (</w:t>
      </w:r>
      <w:r>
        <w:rPr>
          <w:i/>
        </w:rPr>
        <w:t>Antigüedades</w:t>
      </w:r>
      <w:r>
        <w:t xml:space="preserve"> 17.13.5) y Gamaliel (</w:t>
      </w:r>
      <w:hyperlink r:id="rId2366">
        <w:r>
          <w:rPr>
            <w:color w:val="0000EE"/>
            <w:u w:val="single"/>
          </w:rPr>
          <w:t>Hechos 5:37</w:t>
        </w:r>
      </w:hyperlink>
      <w:r>
        <w:t>).</w:t>
      </w:r>
    </w:p>
    <w:p>
      <w:r/>
      <w:r>
        <w:t>El resto de la carrera de Cirenio probablemente transcurrió en Roma, donde murió a una edad avanzada en el año 21 d. C.</w:t>
      </w:r>
    </w:p>
    <w:p>
      <w:r/>
      <w:r>
        <w:rPr>
          <w:i/>
        </w:rPr>
        <w:t>Ver también</w:t>
      </w:r>
      <w:r>
        <w:t xml:space="preserve"> </w:t>
      </w:r>
      <w:r>
        <w:t>Censo</w:t>
      </w:r>
      <w:r>
        <w:t xml:space="preserve">; </w:t>
      </w:r>
      <w:r>
        <w:t>Cronología de la Biblia (Nuevo Testamento)</w:t>
      </w:r>
      <w:r>
        <w:t>.</w:t>
      </w:r>
      <w:r/>
      <w:r/>
    </w:p>
    <w:p>
      <w:r/>
    </w:p>
    <w:p>
      <w:pPr>
        <w:pStyle w:val="Heading2"/>
      </w:pPr>
      <w:r>
        <w:t>Cis</w:t>
      </w:r>
      <w:r/>
    </w:p>
    <w:p>
      <w:r/>
      <w:r>
        <w:t xml:space="preserve"> El padre del Rey Saúl en la traducción RV 1909 (</w:t>
      </w:r>
      <w:hyperlink r:id="rId1646">
        <w:r>
          <w:rPr>
            <w:color w:val="0000EE"/>
            <w:u w:val="single"/>
          </w:rPr>
          <w:t>Hechos 13:21</w:t>
        </w:r>
      </w:hyperlink>
      <w:r>
        <w:t>).</w:t>
      </w:r>
    </w:p>
    <w:p>
      <w:r/>
      <w:r>
        <w:rPr>
          <w:i/>
        </w:rPr>
        <w:t>Ver</w:t>
      </w:r>
      <w:r>
        <w:t xml:space="preserve"> </w:t>
      </w:r>
      <w:r>
        <w:t>Cis #1</w:t>
      </w:r>
      <w:r>
        <w:t>.</w:t>
      </w:r>
      <w:r/>
      <w:r/>
    </w:p>
    <w:p>
      <w:r/>
    </w:p>
    <w:p>
      <w:pPr>
        <w:pStyle w:val="Heading2"/>
      </w:pPr>
      <w:r>
        <w:t>Ciudad de David</w:t>
      </w:r>
      <w:r/>
    </w:p>
    <w:p>
      <w:pPr>
        <w:pStyle w:val="ListNumber"/>
        <w:spacing w:line="240" w:lineRule="auto"/>
        <w:ind w:left="720"/>
      </w:pPr>
      <w:r/>
      <w:r>
        <w:t xml:space="preserve">Una colina al sureste, también conocida como Ofel, en la actual ciudad de Jerusalén. Fue el sitio ocupado por el rey David como su ciudad real. También se llama Sión, como se menciona en </w:t>
      </w:r>
      <w:hyperlink r:id="rId2568">
        <w:r>
          <w:rPr>
            <w:color w:val="0000EE"/>
            <w:u w:val="single"/>
          </w:rPr>
          <w:t>1 Reyes 8:1</w:t>
        </w:r>
      </w:hyperlink>
      <w:r>
        <w:t>. David capturó la fortaleza jebusea de Jerusalén y trasladó su capital allí desde Hebrón (</w:t>
      </w:r>
      <w:hyperlink r:id="rId2569">
        <w:r>
          <w:rPr>
            <w:color w:val="0000EE"/>
            <w:u w:val="single"/>
          </w:rPr>
          <w:t>2 Samuel 5:1–10</w:t>
        </w:r>
      </w:hyperlink>
      <w:r>
        <w:t>).</w:t>
      </w:r>
    </w:p>
    <w:p>
      <w:r/>
      <w:r>
        <w:rPr>
          <w:i/>
        </w:rPr>
        <w:t>Véase</w:t>
      </w:r>
      <w:r>
        <w:t xml:space="preserve"> </w:t>
      </w:r>
      <w:r>
        <w:t>Jerusalén</w:t>
      </w:r>
      <w:r>
        <w:t>.</w:t>
      </w:r>
    </w:p>
    <w:p>
      <w:pPr>
        <w:pStyle w:val="ListNumber"/>
        <w:spacing w:line="240" w:lineRule="auto"/>
        <w:ind w:left="720"/>
      </w:pPr>
      <w:r/>
      <w:r>
        <w:t>Un nombre alternativo para Belén, la ciudad natal de David, en el Nuevo Testamento (</w:t>
      </w:r>
      <w:hyperlink r:id="rId255">
        <w:r>
          <w:rPr>
            <w:color w:val="0000EE"/>
            <w:u w:val="single"/>
          </w:rPr>
          <w:t>Lucas 2:11</w:t>
        </w:r>
      </w:hyperlink>
      <w:r>
        <w:t>).</w:t>
      </w:r>
    </w:p>
    <w:p>
      <w:r/>
      <w:r>
        <w:rPr>
          <w:i/>
        </w:rPr>
        <w:t xml:space="preserve">Véase </w:t>
      </w:r>
      <w:r>
        <w:t>Belén</w:t>
      </w:r>
      <w:r>
        <w:t>.</w:t>
      </w:r>
      <w:r/>
      <w:r/>
    </w:p>
    <w:p>
      <w:r/>
    </w:p>
    <w:p>
      <w:pPr>
        <w:pStyle w:val="Heading2"/>
      </w:pPr>
      <w:r>
        <w:t>Ciudadanía</w:t>
      </w:r>
      <w:r/>
    </w:p>
    <w:p>
      <w:r/>
      <w:r>
        <w:t>En el Nuevo Testamento, este término tiene dos significados:</w:t>
      </w:r>
    </w:p>
    <w:p>
      <w:pPr>
        <w:pStyle w:val="ListNumber"/>
        <w:spacing w:line="240" w:lineRule="auto"/>
        <w:ind w:left="720"/>
      </w:pPr>
      <w:r/>
      <w:r>
        <w:t>Pertenecer a la ciudad o ciudad-estado donde uno nació y se crió.</w:t>
      </w:r>
    </w:p>
    <w:p>
      <w:pPr>
        <w:pStyle w:val="ListNumber"/>
        <w:spacing w:line="240" w:lineRule="auto"/>
        <w:ind w:left="720"/>
      </w:pPr>
      <w:r/>
      <w:r>
        <w:t>La situación de compartir los privilegios y responsabilidades del Imperio Romano.</w:t>
      </w:r>
    </w:p>
    <w:p>
      <w:r/>
      <w:r>
        <w:t>Por lo tanto, el apóstol Pablo declaró ser ciudadano tanto de Tarso como de Roma (</w:t>
      </w:r>
      <w:hyperlink r:id="rId2485">
        <w:r>
          <w:rPr>
            <w:color w:val="0000EE"/>
            <w:u w:val="single"/>
          </w:rPr>
          <w:t>Hechos 21:39,</w:t>
        </w:r>
      </w:hyperlink>
      <w:r>
        <w:t xml:space="preserve"> </w:t>
      </w:r>
      <w:hyperlink r:id="rId2570">
        <w:r>
          <w:rPr>
            <w:color w:val="0000EE"/>
            <w:u w:val="single"/>
          </w:rPr>
          <w:t>22:27–28</w:t>
        </w:r>
      </w:hyperlink>
      <w:r>
        <w:t>).</w:t>
      </w:r>
    </w:p>
    <w:p>
      <w:r/>
      <w:r>
        <w:t>El derecho a la ciudadanía romana se adquiría más comúnmente por nacimiento, como fue el caso de Pablo. El estatus de un niño con padres casados se basaba en el estatus del padre en el momento de la concepción. El de un niño nacido fuera del matrimonio se determinaba por el de la madre en el momento del nacimiento. Los esclavos se convertían automáticamente en ciudadanos al ser liberados por sus amos. Aunque se les llamaba "libertos," a menudo se les negaban los derechos de los ciudadanos nacidos libres.</w:t>
      </w:r>
    </w:p>
    <w:p>
      <w:r/>
      <w:r>
        <w:t>Los funcionarios públicos codiciosos a menudo vendían el derecho de ciudadanía a un alto precio. El tribuno Claudio Lisias obtuvo su ciudadanía de esa manera (</w:t>
      </w:r>
      <w:hyperlink r:id="rId2460">
        <w:r>
          <w:rPr>
            <w:color w:val="0000EE"/>
            <w:u w:val="single"/>
          </w:rPr>
          <w:t>Hechos 22:28</w:t>
        </w:r>
      </w:hyperlink>
      <w:r>
        <w:t xml:space="preserve">). Los derechos de ciudadanía también podían ser otorgados por tratado o mandato del imperio. Después de una guerra en Italia llamada la Guerra Social (alrededor del 90–85 a. C.), Roma concedió la ciudadanía a todos los que vivían en Italia. Más tarde, Julio César otorgó derechos de ciudadanía a las personas que vivían en colonias romanas en la Galia (actualmente Francia) y Asia Menor (actualmente Turquía). Según el censo del Emperador Augusto (mencionado en </w:t>
      </w:r>
      <w:hyperlink r:id="rId2387">
        <w:r>
          <w:rPr>
            <w:color w:val="0000EE"/>
            <w:u w:val="single"/>
          </w:rPr>
          <w:t>Lucas 2:1</w:t>
        </w:r>
      </w:hyperlink>
      <w:r>
        <w:t>), había aproximadamente 4.233.000 ciudadanos romanos en la época del nacimiento de Jesús. Para el tiempo del ministerio de Pablo, el número había alcanzado los 6.000,000.</w:t>
      </w:r>
    </w:p>
    <w:p>
      <w:r/>
      <w:r>
        <w:t>Los ciudadanos romanos a menudo debían demostrar su ciudadanía. Esto se lograba generalmente revisando los archivos del censo, que contenían listas oficiales de ciudadanos y registraban el nombre de cada uno. Además, los ciudadanos nacidos libres poseían un pequeño certificado de nacimiento de madera que indicaba su estatus al nacer. Los documentos militares y los registros fiscales también incluían los nombres de los ciudadanos registrados. Asimismo, cada ciudadano romano tenía tres nombres, mientras que los no ciudadanos generalmente solo tenían uno.</w:t>
      </w:r>
    </w:p>
    <w:p>
      <w:r/>
      <w:r>
        <w:t>La ciudadanía romana otorgaba numerosos derechos, incluyendo el derecho a votar, a ocupar cargos y a servir en el ejército. Los ciudadanos podían comprar, poseer, vender y regalar propiedades. También podían celebrar contratos, tener un juicio justo y apelar a César. Por lo tanto, al mencionar su ciudadanía romana, los alguaciles en Filipo se disculparon por encarcelarlo sin juicio (</w:t>
      </w:r>
      <w:hyperlink r:id="rId2571">
        <w:r>
          <w:rPr>
            <w:color w:val="0000EE"/>
            <w:u w:val="single"/>
          </w:rPr>
          <w:t>Hechos 16:38–39</w:t>
        </w:r>
      </w:hyperlink>
      <w:r>
        <w:t>). Además, evitó una flagelación en Jerusalén y pudo solicitar un juicio ante César (</w:t>
      </w:r>
      <w:hyperlink r:id="rId2572">
        <w:r>
          <w:rPr>
            <w:color w:val="0000EE"/>
            <w:u w:val="single"/>
          </w:rPr>
          <w:t>Hechos 22:24–29,</w:t>
        </w:r>
      </w:hyperlink>
      <w:r>
        <w:t xml:space="preserve"> </w:t>
      </w:r>
      <w:hyperlink r:id="rId2573">
        <w:r>
          <w:rPr>
            <w:color w:val="0000EE"/>
            <w:u w:val="single"/>
          </w:rPr>
          <w:t>25:10–12,</w:t>
        </w:r>
      </w:hyperlink>
      <w:r>
        <w:t xml:space="preserve"> comparar con </w:t>
      </w:r>
      <w:hyperlink r:id="rId2390">
        <w:r>
          <w:rPr>
            <w:color w:val="0000EE"/>
            <w:u w:val="single"/>
          </w:rPr>
          <w:t>26:32</w:t>
        </w:r>
      </w:hyperlink>
      <w:r>
        <w:t>).</w:t>
      </w:r>
      <w:r/>
      <w:r/>
    </w:p>
    <w:p>
      <w:r/>
    </w:p>
    <w:p>
      <w:pPr>
        <w:pStyle w:val="Heading2"/>
      </w:pPr>
      <w:r>
        <w:t>Clauda</w:t>
      </w:r>
      <w:r/>
    </w:p>
    <w:p>
      <w:r/>
      <w:r>
        <w:t>El antiguo nombre (y variante ortográfica) de una pequeña isla llamada Neguev en Creta (</w:t>
      </w:r>
      <w:hyperlink r:id="rId2329">
        <w:r>
          <w:rPr>
            <w:color w:val="0000EE"/>
            <w:u w:val="single"/>
          </w:rPr>
          <w:t>Hechos 27:16</w:t>
        </w:r>
      </w:hyperlink>
      <w:r>
        <w:t>).</w:t>
      </w:r>
    </w:p>
    <w:p>
      <w:r/>
      <w:r>
        <w:rPr>
          <w:i/>
        </w:rPr>
        <w:t>Ver</w:t>
      </w:r>
      <w:r>
        <w:t xml:space="preserve"> </w:t>
      </w:r>
      <w:r>
        <w:t>Cauda</w:t>
      </w:r>
      <w:r>
        <w:t>.</w:t>
      </w:r>
      <w:r/>
      <w:r/>
    </w:p>
    <w:p>
      <w:r/>
    </w:p>
    <w:p>
      <w:pPr>
        <w:pStyle w:val="Heading2"/>
      </w:pPr>
      <w:r>
        <w:t>Claudio</w:t>
      </w:r>
      <w:r/>
    </w:p>
    <w:p>
      <w:r/>
      <w:r>
        <w:t>Claudio fue el Emperador del Imperio Romano desde el año 41 hasta el 54 d.C. Se le menciona dos veces en el Nuevo Testamento (</w:t>
      </w:r>
      <w:hyperlink r:id="rId2397">
        <w:r>
          <w:rPr>
            <w:color w:val="0000EE"/>
            <w:u w:val="single"/>
          </w:rPr>
          <w:t>Hechos 11:28,</w:t>
        </w:r>
      </w:hyperlink>
      <w:r>
        <w:t xml:space="preserve"> </w:t>
      </w:r>
      <w:hyperlink r:id="rId2396">
        <w:r>
          <w:rPr>
            <w:color w:val="0000EE"/>
            <w:u w:val="single"/>
          </w:rPr>
          <w:t>18:2</w:t>
        </w:r>
      </w:hyperlink>
      <w:r>
        <w:t>).</w:t>
      </w:r>
    </w:p>
    <w:p>
      <w:pPr>
        <w:pStyle w:val="Heading3"/>
      </w:pPr>
      <w:r>
        <w:t>Primera etapa de vida y ascenso al poder</w:t>
      </w:r>
    </w:p>
    <w:p>
      <w:r/>
      <w:r>
        <w:t>Claudio nació en el año 10 a.C. en Lyon, una ciudad que ahora se encuentra en Francia. Su nombre completo era Tiberio Claudio Germánico. Era sobrino del emperador Tiberio y nieto de Livia, quien fue la esposa de Augusto.</w:t>
      </w:r>
    </w:p>
    <w:p>
      <w:r/>
      <w:r>
        <w:t>En el año 37 d.C. el Emperador Calígula nombró a Claudio cónsul, un alto líder del gobierno. Cuando Calígula murió, la Guardia Pretoriana, los guardaespaldas del Emperador, eligió a Claudio como el próximo Emperador. El Senado Romano estuvo de acuerdo con esta elección.</w:t>
      </w:r>
    </w:p>
    <w:p>
      <w:pPr>
        <w:pStyle w:val="Heading3"/>
      </w:pPr>
      <w:r>
        <w:t>El temprano gobierno de Claudio y su amistad con Herodes Agripa</w:t>
      </w:r>
    </w:p>
    <w:p>
      <w:r/>
      <w:r>
        <w:t>Cuando Claudio se convirtió en Emperador, intentó reparar el daño causado por el severo gobierno de Calígula. Calígula había tratado mal a muchas personas, incluidos los judíos en Alejandría, Egipto.</w:t>
      </w:r>
    </w:p>
    <w:p>
      <w:r/>
      <w:r>
        <w:t>Claudio detuvo la persecución de los judíos allí. El historiador judío Josefo mencionó que Claudio envió un mensaje importante a Egipto. En él, Claudio declaró: “Tiberio Claudio César Augusto Germánico, sumo sacerdote y tribuno del pueblo, ordena lo siguiente… Quiero asegurarme de que ciertos derechos y privilegios de los judíos no se vean afectados por la locura de Gayo. Deben seguir disfrutando de los derechos y privilegios que tenían antes y poder continuar con sus propias costumbres.”</w:t>
      </w:r>
    </w:p>
    <w:p>
      <w:r/>
      <w:r>
        <w:t>Esta decisión demostró que Claudio era amigo de Herodes Agripa. Agripa había ayudado a Claudio a convertirse en emperador.</w:t>
      </w:r>
    </w:p>
    <w:p>
      <w:r/>
      <w:r>
        <w:t>Como muestra de agradecimiento, Claudio otorgó a Agripa el control sobre Judea y Samaria. Estas tierras habían pertenecido anteriormente al abuelo de Agripa, Herodes el Grande.</w:t>
      </w:r>
    </w:p>
    <w:p>
      <w:r/>
      <w:r>
        <w:t>Claudio confiaba tanto en Agripa que retiró Judea del dominio directo romano y permitió que Agripa la gobernara en su lugar.</w:t>
      </w:r>
    </w:p>
    <w:p>
      <w:pPr>
        <w:pStyle w:val="Heading3"/>
      </w:pPr>
      <w:r>
        <w:t>La muerte de Herodes Agripa</w:t>
      </w:r>
    </w:p>
    <w:p>
      <w:r/>
      <w:r>
        <w:t>Herodes Agripa no gobernó por mucho tiempo. Para complacer a los líderes judíos, mató a Jacobo, el hijo de Zebedeo. También encarceló a Pedro y planeó matarlo después de la fiesta de la Pascua en la primavera del año 44 d.C. (</w:t>
      </w:r>
      <w:hyperlink r:id="rId2394">
        <w:r>
          <w:rPr>
            <w:color w:val="0000EE"/>
            <w:u w:val="single"/>
          </w:rPr>
          <w:t>Hechos 12:1–5</w:t>
        </w:r>
      </w:hyperlink>
      <w:r>
        <w:t>). Sin embargo, Pedro logró escapar.</w:t>
      </w:r>
    </w:p>
    <w:p>
      <w:r/>
      <w:r>
        <w:t>En el verano de ese mismo año, Agripa pronunció un discurso público. Vestía una túnica hecha de hilo de plata que resplandecía a la luz del sol. Se sentó en su trono mientras hablaba. La gente gritó que era un dios (</w:t>
      </w:r>
      <w:hyperlink r:id="rId2395">
        <w:r>
          <w:rPr>
            <w:color w:val="0000EE"/>
            <w:u w:val="single"/>
          </w:rPr>
          <w:t>Hechos 12:22</w:t>
        </w:r>
      </w:hyperlink>
      <w:r>
        <w:t>). Inmediatamente, un ángel del Señor lo derribó. Cinco días después, murió.</w:t>
      </w:r>
    </w:p>
    <w:p>
      <w:r/>
      <w:r>
        <w:t>Claudio intentó mantener buenas relaciones con el pueblo judío. Sin embargo, cinco años después de la muerte de Agripa, Claudio ordenó que todos los judíos abandonaran la ciudad de Roma.</w:t>
      </w:r>
    </w:p>
    <w:p>
      <w:r/>
      <w:r>
        <w:t>Lucas escribió que Áquila y Priscila estaban entre los que fueron obligados a irse (</w:t>
      </w:r>
      <w:hyperlink r:id="rId2396">
        <w:r>
          <w:rPr>
            <w:color w:val="0000EE"/>
            <w:u w:val="single"/>
          </w:rPr>
          <w:t>Hechos 18:2</w:t>
        </w:r>
      </w:hyperlink>
      <w:r>
        <w:t>). El escritor romano Suetonio explicó que Claudio expulsó a los judíos porque a menudo causaban disturbios. Mencionó que los disturbios fueron iniciados por alguien llamado “Chrestus.”</w:t>
      </w:r>
    </w:p>
    <w:p>
      <w:r/>
      <w:r>
        <w:t>“Chrestus” era un nombre común para esclavos, pero sonaba casi igual que “Christus,” que es latín para Cristo.</w:t>
      </w:r>
    </w:p>
    <w:p>
      <w:r/>
      <w:r>
        <w:t>Suetonio pudo haber querido decir que estos problemas estaban relacionados con personas que seguían a Cristo. Parecía pensar que "Chrestus" era el líder de un nuevo movimiento, probablemente el cristianismo.</w:t>
      </w:r>
    </w:p>
    <w:p>
      <w:pPr>
        <w:pStyle w:val="Heading3"/>
      </w:pPr>
      <w:r>
        <w:t>Las hambrunas durante el gobierno de Claudio</w:t>
      </w:r>
    </w:p>
    <w:p>
      <w:r/>
      <w:r>
        <w:t xml:space="preserve">Cuando Claudio se convirtió en Emperador, hubo una grave escasez de grano. Esto se debió principalmente al mal liderazgo de Calígula antes que él (véase </w:t>
      </w:r>
      <w:hyperlink r:id="rId2397">
        <w:r>
          <w:rPr>
            <w:color w:val="0000EE"/>
            <w:u w:val="single"/>
          </w:rPr>
          <w:t>Hechos 11:28</w:t>
        </w:r>
      </w:hyperlink>
      <w:r>
        <w:t>). El historiador Josefo escribió que durante el tiempo de Claudio, Judea, Samaria y Galilea sufrieron una hambruna.</w:t>
      </w:r>
    </w:p>
    <w:p>
      <w:r/>
      <w:r>
        <w:t>Para ayudar a las personas en Jerusalén, Helena (la madre del rey de Adiabene) compró grano de Egipto e higos secos de Chipre. Esto probablemente ocurrió alrededor del año 45 o 46 d.C.</w:t>
      </w:r>
    </w:p>
    <w:p>
      <w:r/>
      <w:r>
        <w:t>Otros escritores antiguos, como Tácito, Suetonio y Eusebio, también mencionaron que las hambrunas ocurrían con frecuencia en Roma y otros lugares. Las cosechas eran escasas y los alimentos no se compartían ni distribuían adecuadamente.</w:t>
      </w:r>
    </w:p>
    <w:p>
      <w:pPr>
        <w:pStyle w:val="Heading3"/>
      </w:pPr>
      <w:r>
        <w:t>La familia de Claudio</w:t>
      </w:r>
    </w:p>
    <w:p>
      <w:r/>
      <w:r>
        <w:t>Claudio tenía una vida familiar complicada. Su tercera esposa, Mesalina, fue ejecutada debido a su conducta inmoral.</w:t>
      </w:r>
    </w:p>
    <w:p>
      <w:r/>
      <w:r>
        <w:t>Después de eso, Claudio se casó con su sobrina Agripina. Ella tenía un hijo llamado Nerón de un matrimonio anterior.</w:t>
      </w:r>
    </w:p>
    <w:p>
      <w:r/>
      <w:r>
        <w:t>Agripina deseaba que Nerón se convirtiera en Emperador en lugar del hijo de Claudio, Británico. Británico era el hijo de Mesalina y estaba destinado a ser el próximo Emperador.</w:t>
      </w:r>
    </w:p>
    <w:p>
      <w:pPr>
        <w:pStyle w:val="Heading3"/>
      </w:pPr>
      <w:r>
        <w:t>La muerte y el legado de Claudio</w:t>
      </w:r>
    </w:p>
    <w:p>
      <w:r/>
      <w:r>
        <w:t>En el año 54 d.C., Claudio eligió a Británico como el próximo Emperador.</w:t>
      </w:r>
    </w:p>
    <w:p>
      <w:r/>
      <w:r>
        <w:t>Sin embargo, Agripina deseaba que su propio hijo, Nerón, gobernara. Envenenó a Claudio para que Nerón pudiera ascender al trono.</w:t>
      </w:r>
    </w:p>
    <w:p>
      <w:r/>
      <w:r>
        <w:t>Después de la muerte de Claudio, el Senado lo declaró un dios. Fue el tercer emperador romano en recibir este honor.</w:t>
      </w:r>
    </w:p>
    <w:p>
      <w:r/>
      <w:r>
        <w:rPr>
          <w:i/>
        </w:rPr>
        <w:t>Véase también</w:t>
      </w:r>
      <w:r>
        <w:t xml:space="preserve"> </w:t>
      </w:r>
      <w:r>
        <w:t>Los Césares</w:t>
      </w:r>
      <w:r>
        <w:t>.</w:t>
      </w:r>
      <w:r/>
      <w:r/>
    </w:p>
    <w:p>
      <w:r/>
    </w:p>
    <w:p>
      <w:pPr>
        <w:pStyle w:val="Heading2"/>
      </w:pPr>
      <w:r>
        <w:t>Claudio Lisias</w:t>
      </w:r>
      <w:r/>
    </w:p>
    <w:p>
      <w:r/>
      <w:r>
        <w:t>El comandante de la guarnición romana en Jerusalén escribió una carta al procurador romano Félix sobre el apóstol Pablo (</w:t>
      </w:r>
      <w:hyperlink r:id="rId2574">
        <w:r>
          <w:rPr>
            <w:color w:val="0000EE"/>
            <w:u w:val="single"/>
          </w:rPr>
          <w:t>Hechos 23:26</w:t>
        </w:r>
      </w:hyperlink>
      <w:r>
        <w:t>). Su título en griego (</w:t>
      </w:r>
      <w:r>
        <w:rPr>
          <w:i/>
        </w:rPr>
        <w:t>chiliarch</w:t>
      </w:r>
      <w:r>
        <w:t>) lo identifica como un comandante de 1.000 tropas. Aunque Claudio Lisias es desconocido fuera del Nuevo Testamento, el libro de los Hechos proporciona algo de información sobre él. Su apellido, Lisias, es griego. El nombre romano Claudio evidentemente fue adoptado cuando compró su ciudadanía romana (</w:t>
      </w:r>
      <w:hyperlink r:id="rId2460">
        <w:r>
          <w:rPr>
            <w:color w:val="0000EE"/>
            <w:u w:val="single"/>
          </w:rPr>
          <w:t>22:28</w:t>
        </w:r>
      </w:hyperlink>
      <w:r>
        <w:t>).</w:t>
      </w:r>
    </w:p>
    <w:p>
      <w:r/>
      <w:r>
        <w:t>Estando en la fortaleza Antonia, con vista al sector norte del área del templo en Jerusalén, rescató a Pablo de una turba judía que estaba a punto de matarlo. Permitió que Pablo hablara a los judíos desde una de las dos escaleras que conducían desde el Patio de los Gentiles en el templo hasta la Antonia (</w:t>
      </w:r>
      <w:hyperlink r:id="rId2575">
        <w:r>
          <w:rPr>
            <w:color w:val="0000EE"/>
            <w:u w:val="single"/>
          </w:rPr>
          <w:t>Hechos 21:40</w:t>
        </w:r>
      </w:hyperlink>
      <w:r>
        <w:t>) y evitó que Pablo fuera azotado al enterarse de su ciudadanía romana (</w:t>
      </w:r>
      <w:hyperlink r:id="rId2576">
        <w:r>
          <w:rPr>
            <w:color w:val="0000EE"/>
            <w:u w:val="single"/>
          </w:rPr>
          <w:t>22:22–29</w:t>
        </w:r>
      </w:hyperlink>
      <w:r>
        <w:t>). Claudio Lisias envió a Pablo secretamente a Cesárea bajo fuerte custodia cuando el sobrino de Pablo informó al tribuno de un complot judío para asesinar al apóstol en Jerusalén (</w:t>
      </w:r>
      <w:hyperlink r:id="rId2577">
        <w:r>
          <w:rPr>
            <w:color w:val="0000EE"/>
            <w:u w:val="single"/>
          </w:rPr>
          <w:t>23:16–35</w:t>
        </w:r>
      </w:hyperlink>
      <w:r>
        <w:t>).</w:t>
      </w:r>
    </w:p>
    <w:p>
      <w:r/>
      <w:r>
        <w:t>Cómo Lucas, el autor de los Hechos, obtuvo una copia de la carta oficial sobre Pablo escrita por Claudio a Félix, el gobernador, no se sabe. Sin embargo, el documento proporciona una importante reivindicación del carácter y la conducta de Pablo frente a las acusaciones de sus oponentes.</w:t>
      </w:r>
      <w:r/>
      <w:r/>
    </w:p>
    <w:p>
      <w:r/>
    </w:p>
    <w:p>
      <w:pPr>
        <w:pStyle w:val="Heading2"/>
      </w:pPr>
      <w:r>
        <w:t>Cleanthes</w:t>
      </w:r>
      <w:r/>
    </w:p>
    <w:p>
      <w:r/>
      <w:r>
        <w:t>Fue el líder de la escuela de filosofía estoica en Atenas desde el 269 hasta el 232 a.C. Los estoicos eran personas que seguían un tipo de filosofía, una forma de pensar sobre la vida, que comenzó en la antigua Grecia. Esta filosofía se llamaba "Estoicismo."</w:t>
      </w:r>
    </w:p>
    <w:p>
      <w:r/>
      <w:r>
        <w:t>Cleantes escribió un poema titulado "Himno a Zeus". Otro poeta estoico, Arato, adaptó más tarde partes de este poema al escribir su propia obra llamada "Fenómenos". Siglos después, el apóstol Pablo citó la quinta línea de "Fenómenos" mientras hablaba a una multitud en el Areópago de Atenas. Pablo mencionó las palabras: “Somos su descendencia” (</w:t>
      </w:r>
      <w:hyperlink r:id="rId1107">
        <w:r>
          <w:rPr>
            <w:color w:val="0000EE"/>
            <w:u w:val="single"/>
          </w:rPr>
          <w:t>Hechos 17:28</w:t>
        </w:r>
      </w:hyperlink>
      <w:r>
        <w:t>).</w:t>
      </w:r>
    </w:p>
    <w:p>
      <w:r/>
      <w:r>
        <w:rPr>
          <w:i/>
        </w:rPr>
        <w:t>Consulte</w:t>
      </w:r>
      <w:r>
        <w:t xml:space="preserve"> </w:t>
      </w:r>
      <w:r>
        <w:t>Estoicismo, Estoicos</w:t>
      </w:r>
      <w:r>
        <w:t>.</w:t>
      </w:r>
      <w:r/>
      <w:r/>
    </w:p>
    <w:p>
      <w:r/>
    </w:p>
    <w:p>
      <w:pPr>
        <w:pStyle w:val="Heading2"/>
      </w:pPr>
      <w:r>
        <w:t>Cleofas</w:t>
      </w:r>
      <w:r/>
    </w:p>
    <w:p>
      <w:r/>
      <w:r>
        <w:t>El esposo de María, una de las mujeres presentes cuando Jesús fue crucificado (</w:t>
      </w:r>
      <w:hyperlink r:id="rId307">
        <w:r>
          <w:rPr>
            <w:color w:val="0000EE"/>
            <w:u w:val="single"/>
          </w:rPr>
          <w:t>Juan 19:25</w:t>
        </w:r>
      </w:hyperlink>
      <w:r>
        <w:t>). En el texto griego, no está claro si María, la esposa de Cleofas, también era la hermana de la madre de Jesús o si era una persona distinta. Existen tres teorías diferentes sobre quién podría haber sido Cleofas:</w:t>
      </w:r>
    </w:p>
    <w:p>
      <w:pPr>
        <w:pStyle w:val="ListNumber"/>
        <w:spacing w:line="240" w:lineRule="auto"/>
        <w:ind w:left="720"/>
      </w:pPr>
      <w:r/>
      <w:r>
        <w:t>Algunos dicen que Cleofas era el hermano de José.</w:t>
      </w:r>
    </w:p>
    <w:p>
      <w:pPr>
        <w:pStyle w:val="ListNumber"/>
        <w:spacing w:line="240" w:lineRule="auto"/>
        <w:ind w:left="720"/>
      </w:pPr>
      <w:r/>
      <w:r>
        <w:t xml:space="preserve">Algunos lo relacionan con Cleofas, quien aparece en </w:t>
      </w:r>
      <w:hyperlink r:id="rId2578">
        <w:r>
          <w:rPr>
            <w:color w:val="0000EE"/>
            <w:u w:val="single"/>
          </w:rPr>
          <w:t>Lucas 24:18.</w:t>
        </w:r>
      </w:hyperlink>
      <w:r>
        <w:t xml:space="preserve"> Sin embargo, el nombre "Cleofas" (o Clopas en inglés) tiene origen hebreo, mientras que "Cleofas" (o Cleopas en inglés) proviene del griego.</w:t>
      </w:r>
    </w:p>
    <w:p>
      <w:pPr>
        <w:pStyle w:val="ListNumber"/>
        <w:spacing w:line="240" w:lineRule="auto"/>
        <w:ind w:left="720"/>
      </w:pPr>
      <w:r/>
      <w:r>
        <w:t>Algunos piensan que podría ser la misma persona que Alfeo. Esto solo sería posible si Jacobo, el hijo de Alfeo (</w:t>
      </w:r>
      <w:hyperlink r:id="rId303">
        <w:r>
          <w:rPr>
            <w:color w:val="0000EE"/>
            <w:u w:val="single"/>
          </w:rPr>
          <w:t>Mateo 10:3,</w:t>
        </w:r>
      </w:hyperlink>
      <w:r>
        <w:t xml:space="preserve"> </w:t>
      </w:r>
      <w:hyperlink r:id="rId305">
        <w:r>
          <w:rPr>
            <w:color w:val="0000EE"/>
            <w:u w:val="single"/>
          </w:rPr>
          <w:t>Lucas 6:15,</w:t>
        </w:r>
      </w:hyperlink>
      <w:r>
        <w:t xml:space="preserve"> </w:t>
      </w:r>
      <w:hyperlink r:id="rId306">
        <w:r>
          <w:rPr>
            <w:color w:val="0000EE"/>
            <w:u w:val="single"/>
          </w:rPr>
          <w:t>Hechos 1:13</w:t>
        </w:r>
      </w:hyperlink>
      <w:r>
        <w:t>), fuera el mismo que Jacobo, el hijo de María (</w:t>
      </w:r>
      <w:hyperlink r:id="rId2579">
        <w:r>
          <w:rPr>
            <w:color w:val="0000EE"/>
            <w:u w:val="single"/>
          </w:rPr>
          <w:t>Mateo 27:56,</w:t>
        </w:r>
      </w:hyperlink>
      <w:r>
        <w:t xml:space="preserve"> </w:t>
      </w:r>
      <w:hyperlink r:id="rId2580">
        <w:r>
          <w:rPr>
            <w:color w:val="0000EE"/>
            <w:u w:val="single"/>
          </w:rPr>
          <w:t>Marcos 15:40</w:t>
        </w:r>
      </w:hyperlink>
      <w:r>
        <w:t xml:space="preserve">). María también tendría que ser la misma persona mencionada en </w:t>
      </w:r>
      <w:hyperlink r:id="rId307">
        <w:r>
          <w:rPr>
            <w:color w:val="0000EE"/>
            <w:u w:val="single"/>
          </w:rPr>
          <w:t>Juan 19:25</w:t>
        </w:r>
      </w:hyperlink>
      <w:r>
        <w:t>.</w:t>
      </w:r>
    </w:p>
    <w:p>
      <w:r/>
      <w:r>
        <w:t>Estas son todas ideas posibles, pero no podemos estar seguros. Clopas, Cleofas y Alfeo podrían ser personas distintas.</w:t>
      </w:r>
      <w:r/>
      <w:r/>
    </w:p>
    <w:p>
      <w:r/>
    </w:p>
    <w:p>
      <w:pPr>
        <w:pStyle w:val="Heading2"/>
      </w:pPr>
      <w:r>
        <w:t>Codiciar, Codicia</w:t>
      </w:r>
      <w:r/>
    </w:p>
    <w:p>
      <w:r/>
      <w:r>
        <w:t>Codiciar significa desear intensamente algo que pertenece a otra persona; es un anhelo o deseo apasionado.</w:t>
      </w:r>
    </w:p>
    <w:p>
      <w:pPr>
        <w:pStyle w:val="Heading3"/>
      </w:pPr>
      <w:r>
        <w:t>El Uso del Antiguo Testamento</w:t>
      </w:r>
    </w:p>
    <w:p>
      <w:r/>
      <w:r>
        <w:t>En el Antiguo Testamento, se utilizan tres palabras hebreas diferentes que se traducen como "codiciar". En una versión de los Diez Mandamientos (</w:t>
      </w:r>
      <w:hyperlink r:id="rId2581">
        <w:r>
          <w:rPr>
            <w:color w:val="0000EE"/>
            <w:u w:val="single"/>
          </w:rPr>
          <w:t>Deuteronomio 5:21</w:t>
        </w:r>
      </w:hyperlink>
      <w:r>
        <w:t xml:space="preserve">), se dice: "No codiciarás la mujer de tu prójimo". La misma palabra hebrea aparece en </w:t>
      </w:r>
      <w:hyperlink r:id="rId2582">
        <w:r>
          <w:rPr>
            <w:color w:val="0000EE"/>
            <w:u w:val="single"/>
          </w:rPr>
          <w:t>Proverbios 21:26</w:t>
        </w:r>
      </w:hyperlink>
      <w:r>
        <w:t>: "todo el día codicia". Otra palabra hebrea sugiere un deseo de ganancia deshonesta (</w:t>
      </w:r>
      <w:hyperlink r:id="rId2583">
        <w:r>
          <w:rPr>
            <w:color w:val="0000EE"/>
            <w:u w:val="single"/>
          </w:rPr>
          <w:t>Habacuc 2:9</w:t>
        </w:r>
      </w:hyperlink>
      <w:r>
        <w:t>). En la versión de Éxodo de los Diez Mandamientos, se emplea una tercera palabra para desear la mujer del prójimo (</w:t>
      </w:r>
      <w:hyperlink r:id="rId2584">
        <w:r>
          <w:rPr>
            <w:color w:val="0000EE"/>
            <w:u w:val="single"/>
          </w:rPr>
          <w:t>Éxodo 20:17</w:t>
        </w:r>
      </w:hyperlink>
      <w:r>
        <w:t>). Esta palabra también se utiliza cuando Acán codició los despojos de Hai (</w:t>
      </w:r>
      <w:hyperlink r:id="rId2585">
        <w:r>
          <w:rPr>
            <w:color w:val="0000EE"/>
            <w:u w:val="single"/>
          </w:rPr>
          <w:t>Josué 7:21</w:t>
        </w:r>
      </w:hyperlink>
      <w:r>
        <w:t xml:space="preserve">; comparar </w:t>
      </w:r>
      <w:hyperlink r:id="rId2586">
        <w:r>
          <w:rPr>
            <w:color w:val="0000EE"/>
            <w:u w:val="single"/>
          </w:rPr>
          <w:t>Miqueas 2:2</w:t>
        </w:r>
      </w:hyperlink>
      <w:r>
        <w:t>). Codiciar significa desear algo tan intensamente que se vuelve más importante que el amor y la devoción a Dios.</w:t>
      </w:r>
    </w:p>
    <w:p>
      <w:pPr>
        <w:pStyle w:val="Heading3"/>
      </w:pPr>
      <w:r>
        <w:t>Uso en el Nuevo Testamento</w:t>
      </w:r>
    </w:p>
    <w:p>
      <w:r/>
      <w:r>
        <w:t>En el Nuevo Testamento, una palabra Griega que literalmente significa "deseo excesivo de tener más” transmite esta idea. El apóstol Pablo incluyó este tipo de codicia entre las actitudes terrenales de las que los cristianos deberían deshacerse. Escribió: "</w:t>
      </w:r>
      <w:r>
        <w:t>Amortiguad, pues, vuestros miembros que están sobre la tierra: fornicación, inmundicia, molicie, mala concupiscencia, y avaricia, que es idolatría</w:t>
      </w:r>
      <w:r>
        <w:t>”. (</w:t>
      </w:r>
      <w:hyperlink r:id="rId2587">
        <w:r>
          <w:rPr>
            <w:color w:val="0000EE"/>
            <w:u w:val="single"/>
          </w:rPr>
          <w:t>Colosenses 3:5,</w:t>
        </w:r>
      </w:hyperlink>
      <w:r>
        <w:t xml:space="preserve"> compare </w:t>
      </w:r>
      <w:hyperlink r:id="rId2588">
        <w:r>
          <w:rPr>
            <w:color w:val="0000EE"/>
            <w:u w:val="single"/>
          </w:rPr>
          <w:t>Efesios 5:3,</w:t>
        </w:r>
      </w:hyperlink>
      <w:r>
        <w:t xml:space="preserve"> </w:t>
      </w:r>
      <w:hyperlink r:id="rId2589">
        <w:r>
          <w:rPr>
            <w:color w:val="0000EE"/>
            <w:u w:val="single"/>
          </w:rPr>
          <w:t>1 Corintios 6:10</w:t>
        </w:r>
      </w:hyperlink>
      <w:r>
        <w:t>).</w:t>
      </w:r>
    </w:p>
    <w:p>
      <w:r/>
      <w:r>
        <w:t>La codicia se presenta como un pecado grave que puede conducir a muchos otros pecados. El amor al dinero es la raíz de toda clase de males (</w:t>
      </w:r>
      <w:hyperlink r:id="rId2590">
        <w:r>
          <w:rPr>
            <w:color w:val="0000EE"/>
            <w:u w:val="single"/>
          </w:rPr>
          <w:t>1 Timoteo 6:9–10</w:t>
        </w:r>
      </w:hyperlink>
      <w:r>
        <w:t xml:space="preserve">; comparar </w:t>
      </w:r>
      <w:hyperlink r:id="rId2591">
        <w:r>
          <w:rPr>
            <w:color w:val="0000EE"/>
            <w:u w:val="single"/>
          </w:rPr>
          <w:t>Proverbios 15:27</w:t>
        </w:r>
      </w:hyperlink>
      <w:r>
        <w:t>). La codicia fue el pecado de Ananías y Safira (</w:t>
      </w:r>
      <w:hyperlink r:id="rId2592">
        <w:r>
          <w:rPr>
            <w:color w:val="0000EE"/>
            <w:u w:val="single"/>
          </w:rPr>
          <w:t>Hechos 5:1–3,</w:t>
        </w:r>
      </w:hyperlink>
      <w:r>
        <w:t xml:space="preserve"> comparar </w:t>
      </w:r>
      <w:hyperlink r:id="rId2593">
        <w:r>
          <w:rPr>
            <w:color w:val="0000EE"/>
            <w:u w:val="single"/>
          </w:rPr>
          <w:t>1 Samuel 15:9,19</w:t>
        </w:r>
      </w:hyperlink>
      <w:r>
        <w:t xml:space="preserve">; </w:t>
      </w:r>
      <w:hyperlink r:id="rId2594">
        <w:r>
          <w:rPr>
            <w:color w:val="0000EE"/>
            <w:u w:val="single"/>
          </w:rPr>
          <w:t>Mateo 26:14–15,</w:t>
        </w:r>
      </w:hyperlink>
      <w:r>
        <w:t xml:space="preserve"> </w:t>
      </w:r>
      <w:hyperlink r:id="rId2595">
        <w:r>
          <w:rPr>
            <w:color w:val="0000EE"/>
            <w:u w:val="single"/>
          </w:rPr>
          <w:t>2 Pedro 2:15,</w:t>
        </w:r>
      </w:hyperlink>
      <w:r>
        <w:t xml:space="preserve"> </w:t>
      </w:r>
      <w:hyperlink r:id="rId2596">
        <w:r>
          <w:rPr>
            <w:color w:val="0000EE"/>
            <w:u w:val="single"/>
          </w:rPr>
          <w:t>Judas 1:11</w:t>
        </w:r>
      </w:hyperlink>
      <w:r>
        <w:t>). Jesús advirtió: "Mirad, y guardaos de toda avaricia; porque la vida del hombre no consiste en la abundancia de los bienes que posee” (</w:t>
      </w:r>
      <w:hyperlink r:id="rId2597">
        <w:r>
          <w:rPr>
            <w:color w:val="0000EE"/>
            <w:u w:val="single"/>
          </w:rPr>
          <w:t>Lucas 12:15</w:t>
        </w:r>
      </w:hyperlink>
      <w:r>
        <w:t>). Otra palabra Griega traducida como “codiciar” en la Versión Reina Valera se traduce mejor como “desear fervientemente” en un sentido positivo (</w:t>
      </w:r>
      <w:hyperlink r:id="rId2598">
        <w:r>
          <w:rPr>
            <w:color w:val="0000EE"/>
            <w:u w:val="single"/>
          </w:rPr>
          <w:t>1 Corintios 14:39</w:t>
        </w:r>
      </w:hyperlink>
      <w:r>
        <w:t>).</w:t>
      </w:r>
    </w:p>
    <w:p>
      <w:r/>
      <w:r>
        <w:t>Los traductores del Antiguo Testamento que crearon la Septuaginta emplearon una palabra Griega diferente para las tres palabras hebreas que se traducen como "codiciar" en las versiones en inglés. En el Nuevo Testamento, la forma verbal de esta palabra se usa tanto de manera positiva como negativa. Significa "desear o anhelar", y se aplica a:</w:t>
      </w:r>
    </w:p>
    <w:p>
      <w:pPr>
        <w:pStyle w:val="ListBullet"/>
        <w:spacing w:line="240" w:lineRule="auto"/>
        <w:ind w:left="720"/>
      </w:pPr>
      <w:r/>
      <w:r>
        <w:t>Alimento (</w:t>
      </w:r>
      <w:hyperlink r:id="rId369">
        <w:r>
          <w:rPr>
            <w:color w:val="0000EE"/>
            <w:u w:val="single"/>
          </w:rPr>
          <w:t>Lucas 15:16</w:t>
        </w:r>
      </w:hyperlink>
      <w:r>
        <w:t>).</w:t>
      </w:r>
    </w:p>
    <w:p>
      <w:pPr>
        <w:pStyle w:val="ListBullet"/>
        <w:spacing w:line="240" w:lineRule="auto"/>
        <w:ind w:left="720"/>
      </w:pPr>
      <w:r/>
      <w:r>
        <w:t>Misterios divinos (</w:t>
      </w:r>
      <w:hyperlink r:id="rId2599">
        <w:r>
          <w:rPr>
            <w:color w:val="0000EE"/>
            <w:u w:val="single"/>
          </w:rPr>
          <w:t>Mateo 13:17,</w:t>
        </w:r>
      </w:hyperlink>
      <w:r>
        <w:t xml:space="preserve"> </w:t>
      </w:r>
      <w:hyperlink r:id="rId2600">
        <w:r>
          <w:rPr>
            <w:color w:val="0000EE"/>
            <w:u w:val="single"/>
          </w:rPr>
          <w:t>1 Pedro 1:12</w:t>
        </w:r>
      </w:hyperlink>
      <w:r>
        <w:t>).</w:t>
      </w:r>
    </w:p>
    <w:p>
      <w:pPr>
        <w:pStyle w:val="ListBullet"/>
        <w:spacing w:line="240" w:lineRule="auto"/>
        <w:ind w:left="720"/>
      </w:pPr>
      <w:r/>
      <w:r>
        <w:t>Algo positivo (</w:t>
      </w:r>
      <w:hyperlink r:id="rId2601">
        <w:r>
          <w:rPr>
            <w:color w:val="0000EE"/>
            <w:u w:val="single"/>
          </w:rPr>
          <w:t>Filipenses 1:23,</w:t>
        </w:r>
      </w:hyperlink>
      <w:r>
        <w:t xml:space="preserve"> </w:t>
      </w:r>
      <w:hyperlink r:id="rId2602">
        <w:r>
          <w:rPr>
            <w:color w:val="0000EE"/>
            <w:u w:val="single"/>
          </w:rPr>
          <w:t>Hebreos 6:11</w:t>
        </w:r>
      </w:hyperlink>
      <w:r>
        <w:t>).</w:t>
      </w:r>
    </w:p>
    <w:p>
      <w:pPr>
        <w:pStyle w:val="ListBullet"/>
        <w:spacing w:line="240" w:lineRule="auto"/>
        <w:ind w:left="720"/>
      </w:pPr>
      <w:r/>
      <w:r>
        <w:t>Algo incorrecto (</w:t>
      </w:r>
      <w:hyperlink r:id="rId2603">
        <w:r>
          <w:rPr>
            <w:color w:val="0000EE"/>
            <w:u w:val="single"/>
          </w:rPr>
          <w:t>Mateo 5:28,</w:t>
        </w:r>
      </w:hyperlink>
      <w:r>
        <w:t xml:space="preserve"> </w:t>
      </w:r>
      <w:hyperlink r:id="rId2604">
        <w:r>
          <w:rPr>
            <w:color w:val="0000EE"/>
            <w:u w:val="single"/>
          </w:rPr>
          <w:t>1 Tesalonicenses 4:5,</w:t>
        </w:r>
      </w:hyperlink>
      <w:r>
        <w:t xml:space="preserve"> </w:t>
      </w:r>
      <w:hyperlink r:id="rId2605">
        <w:r>
          <w:rPr>
            <w:color w:val="0000EE"/>
            <w:u w:val="single"/>
          </w:rPr>
          <w:t>1 Juan 2:17</w:t>
        </w:r>
      </w:hyperlink>
      <w:r>
        <w:t>).</w:t>
      </w:r>
    </w:p>
    <w:p>
      <w:r/>
      <w:r>
        <w:t>La forma sustantiva de esta palabra generalmente refleja una actitud de desobediencia a la ley de Dios, donde el deseo lleva a un impulso maligno que resulta en pecado (</w:t>
      </w:r>
      <w:hyperlink r:id="rId2606">
        <w:r>
          <w:rPr>
            <w:color w:val="0000EE"/>
            <w:u w:val="single"/>
          </w:rPr>
          <w:t xml:space="preserve">Juan 8:44; </w:t>
        </w:r>
      </w:hyperlink>
      <w:hyperlink r:id="rId2248">
        <w:r>
          <w:rPr>
            <w:color w:val="0000EE"/>
            <w:u w:val="single"/>
          </w:rPr>
          <w:t>Romanos 1:24;</w:t>
        </w:r>
      </w:hyperlink>
      <w:r>
        <w:t xml:space="preserve"> </w:t>
      </w:r>
      <w:hyperlink r:id="rId2275">
        <w:r>
          <w:rPr>
            <w:color w:val="0000EE"/>
            <w:u w:val="single"/>
          </w:rPr>
          <w:t>6:12</w:t>
        </w:r>
      </w:hyperlink>
      <w:r>
        <w:t xml:space="preserve">; </w:t>
      </w:r>
      <w:hyperlink r:id="rId2607">
        <w:r>
          <w:rPr>
            <w:color w:val="0000EE"/>
            <w:u w:val="single"/>
          </w:rPr>
          <w:t>7:7–8</w:t>
        </w:r>
      </w:hyperlink>
      <w:r>
        <w:t xml:space="preserve">; </w:t>
      </w:r>
      <w:hyperlink r:id="rId2608">
        <w:r>
          <w:rPr>
            <w:color w:val="0000EE"/>
            <w:u w:val="single"/>
          </w:rPr>
          <w:t>13:14</w:t>
        </w:r>
      </w:hyperlink>
      <w:r>
        <w:t xml:space="preserve">; </w:t>
      </w:r>
      <w:hyperlink r:id="rId2609">
        <w:r>
          <w:rPr>
            <w:color w:val="0000EE"/>
            <w:u w:val="single"/>
          </w:rPr>
          <w:t>Gálatas 5:16, 26</w:t>
        </w:r>
      </w:hyperlink>
      <w:r>
        <w:t>).</w:t>
      </w:r>
    </w:p>
    <w:p>
      <w:r/>
      <w:r>
        <w:rPr>
          <w:i/>
        </w:rPr>
        <w:t>Véase también</w:t>
      </w:r>
      <w:r>
        <w:t xml:space="preserve"> </w:t>
      </w:r>
      <w:r>
        <w:t>Mandamientos, Los Diez</w:t>
      </w:r>
      <w:r>
        <w:t>.</w:t>
      </w:r>
      <w:r/>
      <w:r/>
    </w:p>
    <w:p>
      <w:r/>
    </w:p>
    <w:p>
      <w:pPr>
        <w:pStyle w:val="Heading2"/>
      </w:pPr>
      <w:r>
        <w:t>Colina de Marte</w:t>
      </w:r>
      <w:r/>
    </w:p>
    <w:p>
      <w:r/>
      <w:r>
        <w:t>Una traducción alternativa de la RV 1960 para Areópago. Este era el nombre de una pequeña colina situada al noroeste de la Acrópolis en Atenas, Grecia. También era el nombre del consejo que se reunía allí. La Colina de Marte fue el lugar donde Pablo pronunció su famoso discurso a los filósofos atenienses (</w:t>
      </w:r>
      <w:hyperlink r:id="rId1290">
        <w:r>
          <w:rPr>
            <w:color w:val="0000EE"/>
            <w:u w:val="single"/>
          </w:rPr>
          <w:t>Hechos 17:16–34</w:t>
        </w:r>
      </w:hyperlink>
      <w:r>
        <w:t>).</w:t>
      </w:r>
    </w:p>
    <w:p>
      <w:r/>
      <w:r>
        <w:rPr>
          <w:i/>
        </w:rPr>
        <w:t>Consulte</w:t>
      </w:r>
      <w:r>
        <w:t xml:space="preserve"> </w:t>
      </w:r>
      <w:r>
        <w:t>Areópago</w:t>
      </w:r>
      <w:r>
        <w:t>.</w:t>
      </w:r>
      <w:r/>
      <w:r/>
    </w:p>
    <w:p>
      <w:r/>
    </w:p>
    <w:p>
      <w:pPr>
        <w:pStyle w:val="Heading2"/>
      </w:pPr>
      <w:r>
        <w:t>Color</w:t>
      </w:r>
      <w:r/>
    </w:p>
    <w:p>
      <w:r/>
      <w:r>
        <w:t>El AT y el NT no tienen una palabra exacta para "color", aunque la palabra aparece varias veces en nuestras Biblias en inglés. Las palabras que se traducen como "color" tienen significados bastante diferentes en los idiomas originales.</w:t>
      </w:r>
    </w:p>
    <w:p>
      <w:r/>
      <w:r>
        <w:t>La palabra más frecuentemente traducida como “color” en la version King James en ingles, literalmente significa “ojo” y sugiere “apariencia” (</w:t>
      </w:r>
      <w:hyperlink r:id="rId2610">
        <w:r>
          <w:rPr>
            <w:color w:val="0000EE"/>
            <w:u w:val="single"/>
          </w:rPr>
          <w:t>Lv 13:5,</w:t>
        </w:r>
      </w:hyperlink>
      <w:r>
        <w:t xml:space="preserve"> </w:t>
      </w:r>
      <w:hyperlink r:id="rId380">
        <w:r>
          <w:rPr>
            <w:color w:val="0000EE"/>
            <w:u w:val="single"/>
          </w:rPr>
          <w:t>Nm 11:7,</w:t>
        </w:r>
      </w:hyperlink>
      <w:r>
        <w:t xml:space="preserve"> </w:t>
      </w:r>
      <w:hyperlink r:id="rId2611">
        <w:r>
          <w:rPr>
            <w:color w:val="0000EE"/>
            <w:u w:val="single"/>
          </w:rPr>
          <w:t>Pr 23:31,</w:t>
        </w:r>
      </w:hyperlink>
      <w:r>
        <w:t xml:space="preserve"> </w:t>
      </w:r>
      <w:hyperlink r:id="rId2612">
        <w:r>
          <w:rPr>
            <w:color w:val="0000EE"/>
            <w:u w:val="single"/>
          </w:rPr>
          <w:t>Ez 1:4, 7, 16, 22, 27;</w:t>
        </w:r>
      </w:hyperlink>
      <w:r>
        <w:t xml:space="preserve"> </w:t>
      </w:r>
      <w:hyperlink r:id="rId2613">
        <w:r>
          <w:rPr>
            <w:color w:val="0000EE"/>
            <w:u w:val="single"/>
          </w:rPr>
          <w:t>8:2,</w:t>
        </w:r>
      </w:hyperlink>
      <w:r>
        <w:t xml:space="preserve"> </w:t>
      </w:r>
      <w:hyperlink r:id="rId2614">
        <w:r>
          <w:rPr>
            <w:color w:val="0000EE"/>
            <w:u w:val="single"/>
          </w:rPr>
          <w:t>10:9,</w:t>
        </w:r>
      </w:hyperlink>
      <w:r>
        <w:t xml:space="preserve"> </w:t>
      </w:r>
      <w:hyperlink r:id="rId2615">
        <w:r>
          <w:rPr>
            <w:color w:val="0000EE"/>
            <w:u w:val="single"/>
          </w:rPr>
          <w:t>Dn 10:6</w:t>
        </w:r>
      </w:hyperlink>
      <w:r>
        <w:t xml:space="preserve">). Solo </w:t>
      </w:r>
      <w:hyperlink r:id="rId2610">
        <w:r>
          <w:rPr>
            <w:color w:val="0000EE"/>
            <w:u w:val="single"/>
          </w:rPr>
          <w:t>Levítico 13:55</w:t>
        </w:r>
      </w:hyperlink>
      <w:r>
        <w:t xml:space="preserve"> conserva la traducción “color” en la RV. Otras palabras traducidas como “color” en la RV se refieren a la apariencia facial (</w:t>
      </w:r>
      <w:hyperlink r:id="rId2616">
        <w:r>
          <w:rPr>
            <w:color w:val="0000EE"/>
            <w:u w:val="single"/>
          </w:rPr>
          <w:t>Dn 5:6–10,</w:t>
        </w:r>
      </w:hyperlink>
      <w:r>
        <w:t xml:space="preserve"> </w:t>
      </w:r>
      <w:hyperlink r:id="rId2617">
        <w:r>
          <w:rPr>
            <w:color w:val="0000EE"/>
            <w:u w:val="single"/>
          </w:rPr>
          <w:t>7:28</w:t>
        </w:r>
      </w:hyperlink>
      <w:r>
        <w:t>), telas de colores variados (</w:t>
      </w:r>
      <w:hyperlink r:id="rId2618">
        <w:r>
          <w:rPr>
            <w:color w:val="0000EE"/>
            <w:u w:val="single"/>
          </w:rPr>
          <w:t>Pr 7:16,</w:t>
        </w:r>
      </w:hyperlink>
      <w:r>
        <w:t xml:space="preserve"> </w:t>
      </w:r>
      <w:hyperlink r:id="rId2619">
        <w:r>
          <w:rPr>
            <w:color w:val="0000EE"/>
            <w:u w:val="single"/>
          </w:rPr>
          <w:t>Ez 17:3,</w:t>
        </w:r>
      </w:hyperlink>
      <w:r>
        <w:t xml:space="preserve"> </w:t>
      </w:r>
      <w:hyperlink r:id="rId2620">
        <w:r>
          <w:rPr>
            <w:color w:val="0000EE"/>
            <w:u w:val="single"/>
          </w:rPr>
          <w:t>27:24</w:t>
        </w:r>
      </w:hyperlink>
      <w:r>
        <w:t>), piedras (</w:t>
      </w:r>
      <w:hyperlink r:id="rId2621">
        <w:r>
          <w:rPr>
            <w:color w:val="0000EE"/>
            <w:u w:val="single"/>
          </w:rPr>
          <w:t>1 Cr 29:2</w:t>
        </w:r>
      </w:hyperlink>
      <w:r>
        <w:t>), y corazas (</w:t>
      </w:r>
      <w:hyperlink r:id="rId2622">
        <w:r>
          <w:rPr>
            <w:color w:val="0000EE"/>
            <w:u w:val="single"/>
          </w:rPr>
          <w:t>Ap 9:17</w:t>
        </w:r>
      </w:hyperlink>
      <w:r>
        <w:t>). La “</w:t>
      </w:r>
      <w:r>
        <w:t>ropa de diversos colores</w:t>
      </w:r>
      <w:r>
        <w:t>” de José (</w:t>
      </w:r>
      <w:hyperlink r:id="rId2623">
        <w:r>
          <w:rPr>
            <w:color w:val="0000EE"/>
            <w:u w:val="single"/>
          </w:rPr>
          <w:t>Gn 37:3</w:t>
        </w:r>
      </w:hyperlink>
      <w:r>
        <w:t>, RV) y la “</w:t>
      </w:r>
      <w:r>
        <w:t>ropa de colores</w:t>
      </w:r>
      <w:r>
        <w:t>” de Tamar (</w:t>
      </w:r>
      <w:hyperlink r:id="rId2624">
        <w:r>
          <w:rPr>
            <w:color w:val="0000EE"/>
            <w:u w:val="single"/>
          </w:rPr>
          <w:t>2 Sam 13:18–19</w:t>
        </w:r>
      </w:hyperlink>
      <w:r>
        <w:t>, RVR) eran túnicas de manga larga o ricamente ornamentadas que servían como un símbolo de estatus preferido.</w:t>
      </w:r>
    </w:p>
    <w:p>
      <w:r/>
      <w:r>
        <w:t xml:space="preserve">En el NT, una palabra que significa "pretensión" se utiliza de manera arcaica en </w:t>
      </w:r>
      <w:hyperlink r:id="rId2625">
        <w:r>
          <w:rPr>
            <w:color w:val="0000EE"/>
            <w:u w:val="single"/>
          </w:rPr>
          <w:t>Hechos 27:30</w:t>
        </w:r>
      </w:hyperlink>
      <w:r>
        <w:t xml:space="preserve"> y fue interpretada como "aparentando" por los traductores de la RVR 1909. También en otras versiones añadieron la palabra "color" a </w:t>
      </w:r>
      <w:hyperlink r:id="rId2626">
        <w:r>
          <w:rPr>
            <w:color w:val="0000EE"/>
            <w:u w:val="single"/>
          </w:rPr>
          <w:t>Apocalipsis 17:4</w:t>
        </w:r>
      </w:hyperlink>
      <w:r>
        <w:t>, evidentemente para aclarar el significado.</w:t>
      </w:r>
    </w:p>
    <w:p>
      <w:r/>
      <w:r>
        <w:t>Aunque en la Biblia se mencionan muchos colores, estos no se destacan especialmente para enfatizar. Los colores naturales rara vez se mencionan en las descripciones. Los colores que aparecen con mayor frecuencia y se diferencian con más detalle son los colores manufacturados, especialmente los tintes.</w:t>
      </w:r>
    </w:p>
    <w:p>
      <w:pPr>
        <w:pStyle w:val="Heading3"/>
      </w:pPr>
      <w:r>
        <w:t>Colores citados en la Biblia</w:t>
      </w:r>
    </w:p>
    <w:p>
      <w:r/>
      <w:r>
        <w:t>Dado que los hebreos percibían los colores de manera diferente a como lo hacemos en la cultura occidental, a veces resulta complicado traducir con precisión las diversas palabras hebreas que denotan colores. Por lo tanto, a menudo existe una gran variación en las traducciones de estas palabras en las Biblias en inglés. Para ofrecer una base de comparación, este artículo seguirá la RV, excepto donde se indique lo contrario.</w:t>
      </w:r>
    </w:p>
    <w:p>
      <w:r/>
      <w:r>
        <w:t>Los colores mencionados con mayor frecuencia en el AT y el NT son los siguientes:</w:t>
      </w:r>
    </w:p>
    <w:p>
      <w:r/>
      <w:r>
        <w:t>“Negro” es la traducción de cinco palabras en el Antiguo Testamento y una en el Nuevo Testamento, expresando diferentes grados de oscuridad. Las palabras describen el color de los corderos (</w:t>
      </w:r>
      <w:hyperlink r:id="rId2627">
        <w:r>
          <w:rPr>
            <w:color w:val="0000EE"/>
            <w:u w:val="single"/>
          </w:rPr>
          <w:t>Gn 30: 32–33, 35, 40</w:t>
        </w:r>
      </w:hyperlink>
      <w:r>
        <w:t>), el cabello (</w:t>
      </w:r>
      <w:hyperlink r:id="rId2628">
        <w:r>
          <w:rPr>
            <w:color w:val="0000EE"/>
            <w:u w:val="single"/>
          </w:rPr>
          <w:t>Lv 13:31, 3;</w:t>
        </w:r>
      </w:hyperlink>
      <w:r>
        <w:t xml:space="preserve"> </w:t>
      </w:r>
      <w:hyperlink r:id="rId2629">
        <w:r>
          <w:rPr>
            <w:color w:val="0000EE"/>
            <w:u w:val="single"/>
          </w:rPr>
          <w:t>Cant 5:11;</w:t>
        </w:r>
      </w:hyperlink>
      <w:r>
        <w:t xml:space="preserve"> </w:t>
      </w:r>
      <w:hyperlink r:id="rId1968">
        <w:r>
          <w:rPr>
            <w:color w:val="0000EE"/>
            <w:u w:val="single"/>
          </w:rPr>
          <w:t>Mt 5:36</w:t>
        </w:r>
      </w:hyperlink>
      <w:r>
        <w:t>), la piel (</w:t>
      </w:r>
      <w:hyperlink r:id="rId2630">
        <w:r>
          <w:rPr>
            <w:color w:val="0000EE"/>
            <w:u w:val="single"/>
          </w:rPr>
          <w:t>Jb 30:30</w:t>
        </w:r>
      </w:hyperlink>
      <w:r>
        <w:t>), los caballos (</w:t>
      </w:r>
      <w:hyperlink r:id="rId2631">
        <w:r>
          <w:rPr>
            <w:color w:val="0000EE"/>
            <w:u w:val="single"/>
          </w:rPr>
          <w:t>Zac 6:2, 6;</w:t>
        </w:r>
      </w:hyperlink>
      <w:r>
        <w:t xml:space="preserve"> </w:t>
      </w:r>
      <w:hyperlink r:id="rId2632">
        <w:r>
          <w:rPr>
            <w:color w:val="0000EE"/>
            <w:u w:val="single"/>
          </w:rPr>
          <w:t>Ap 6:5</w:t>
        </w:r>
      </w:hyperlink>
      <w:r>
        <w:t>), el cielo (</w:t>
      </w:r>
      <w:hyperlink r:id="rId2633">
        <w:r>
          <w:rPr>
            <w:color w:val="0000EE"/>
            <w:u w:val="single"/>
          </w:rPr>
          <w:t>1 Re 18:45;</w:t>
        </w:r>
      </w:hyperlink>
      <w:r>
        <w:t xml:space="preserve"> </w:t>
      </w:r>
      <w:hyperlink r:id="rId2634">
        <w:r>
          <w:rPr>
            <w:color w:val="0000EE"/>
            <w:u w:val="single"/>
          </w:rPr>
          <w:t>Is 50:3;</w:t>
        </w:r>
      </w:hyperlink>
      <w:r>
        <w:t xml:space="preserve"> </w:t>
      </w:r>
      <w:hyperlink r:id="rId2635">
        <w:r>
          <w:rPr>
            <w:color w:val="0000EE"/>
            <w:u w:val="single"/>
          </w:rPr>
          <w:t>Jer 4:28</w:t>
        </w:r>
      </w:hyperlink>
      <w:r>
        <w:t>), el día (</w:t>
      </w:r>
      <w:hyperlink r:id="rId2636">
        <w:r>
          <w:rPr>
            <w:color w:val="0000EE"/>
            <w:u w:val="single"/>
          </w:rPr>
          <w:t>Jb 3:5;</w:t>
        </w:r>
      </w:hyperlink>
      <w:r>
        <w:t xml:space="preserve"> </w:t>
      </w:r>
      <w:hyperlink r:id="rId2637">
        <w:r>
          <w:rPr>
            <w:color w:val="0000EE"/>
            <w:u w:val="single"/>
          </w:rPr>
          <w:t>Mi 3:6</w:t>
        </w:r>
      </w:hyperlink>
      <w:r>
        <w:t>), el sol oscurecido (</w:t>
      </w:r>
      <w:hyperlink r:id="rId2638">
        <w:r>
          <w:rPr>
            <w:color w:val="0000EE"/>
            <w:u w:val="single"/>
          </w:rPr>
          <w:t>Ap 6:12</w:t>
        </w:r>
      </w:hyperlink>
      <w:r>
        <w:t>) y un ejército invasor (</w:t>
      </w:r>
      <w:hyperlink r:id="rId2639">
        <w:r>
          <w:rPr>
            <w:color w:val="0000EE"/>
            <w:u w:val="single"/>
          </w:rPr>
          <w:t>Jl 2:2</w:t>
        </w:r>
      </w:hyperlink>
      <w:r>
        <w:t>). La “negrura” de Job (</w:t>
      </w:r>
      <w:hyperlink r:id="rId2640">
        <w:r>
          <w:rPr>
            <w:color w:val="0000EE"/>
            <w:u w:val="single"/>
          </w:rPr>
          <w:t>Jb 30:28</w:t>
        </w:r>
      </w:hyperlink>
      <w:r>
        <w:t>) se ha interpretado como enfermedad o tristeza.</w:t>
      </w:r>
    </w:p>
    <w:p>
      <w:r/>
      <w:r>
        <w:t>“Azul” probablemente se refiere a un tinte azul-púrpura obtenido de moluscos del Mediterráneo. Aunque era un color popular, en la antigüedad se consideraba menos deseable que el púrpura “real”. Ambos tintes se producían en Tiro, que en un momento tuvo el monopolio de la fabricación de tintes azules y púrpuras (</w:t>
      </w:r>
      <w:hyperlink r:id="rId2641">
        <w:r>
          <w:rPr>
            <w:color w:val="0000EE"/>
            <w:u w:val="single"/>
          </w:rPr>
          <w:t>2 Cro 2:7, 14;</w:t>
        </w:r>
      </w:hyperlink>
      <w:r>
        <w:t xml:space="preserve"> </w:t>
      </w:r>
      <w:hyperlink r:id="rId2620">
        <w:r>
          <w:rPr>
            <w:color w:val="0000EE"/>
            <w:u w:val="single"/>
          </w:rPr>
          <w:t>Ez 27:24</w:t>
        </w:r>
      </w:hyperlink>
      <w:r>
        <w:t>). Los barcos de Tiro tenían toldos de azul y púrpura (</w:t>
      </w:r>
      <w:hyperlink r:id="rId2409">
        <w:r>
          <w:rPr>
            <w:color w:val="0000EE"/>
            <w:u w:val="single"/>
          </w:rPr>
          <w:t>Ez 27:7</w:t>
        </w:r>
      </w:hyperlink>
      <w:r>
        <w:t>). El azul se utilizaba en las telas del tabernáculo (</w:t>
      </w:r>
      <w:hyperlink r:id="rId2642">
        <w:r>
          <w:rPr>
            <w:color w:val="0000EE"/>
            <w:u w:val="single"/>
          </w:rPr>
          <w:t>Ex 26:1;</w:t>
        </w:r>
      </w:hyperlink>
      <w:r>
        <w:t xml:space="preserve"> </w:t>
      </w:r>
      <w:hyperlink r:id="rId2643">
        <w:r>
          <w:rPr>
            <w:color w:val="0000EE"/>
            <w:u w:val="single"/>
          </w:rPr>
          <w:t>Nm 4:6–9</w:t>
        </w:r>
      </w:hyperlink>
      <w:r>
        <w:t>), en las vestiduras de los sacerdotes (</w:t>
      </w:r>
      <w:hyperlink r:id="rId2644">
        <w:r>
          <w:rPr>
            <w:color w:val="0000EE"/>
            <w:u w:val="single"/>
          </w:rPr>
          <w:t>Ex 28:5–6</w:t>
        </w:r>
      </w:hyperlink>
      <w:r>
        <w:t>), en el templo de Salomón (</w:t>
      </w:r>
      <w:hyperlink r:id="rId2641">
        <w:r>
          <w:rPr>
            <w:color w:val="0000EE"/>
            <w:u w:val="single"/>
          </w:rPr>
          <w:t>2 Cro 2:7, 14</w:t>
        </w:r>
      </w:hyperlink>
      <w:r>
        <w:t>) y en la corte persa (</w:t>
      </w:r>
      <w:hyperlink r:id="rId2645">
        <w:r>
          <w:rPr>
            <w:color w:val="0000EE"/>
            <w:u w:val="single"/>
          </w:rPr>
          <w:t>Est 1:6,</w:t>
        </w:r>
      </w:hyperlink>
      <w:r>
        <w:t xml:space="preserve"> </w:t>
      </w:r>
      <w:hyperlink r:id="rId2646">
        <w:r>
          <w:rPr>
            <w:color w:val="0000EE"/>
            <w:u w:val="single"/>
          </w:rPr>
          <w:t>8:15</w:t>
        </w:r>
      </w:hyperlink>
      <w:r>
        <w:t>). El azul no se menciona en el NT.</w:t>
      </w:r>
    </w:p>
    <w:p>
      <w:r/>
      <w:r>
        <w:t>“Carmesí” es la traducción al inglés de tres palabras hebreas diferentes. Este color rojo de tonos variados se obtenía de ciertos insectos. La palabra describe ciertos tejidos en el templo de Salomón (</w:t>
      </w:r>
      <w:hyperlink r:id="rId2641">
        <w:r>
          <w:rPr>
            <w:color w:val="0000EE"/>
            <w:u w:val="single"/>
          </w:rPr>
          <w:t>2 Cro 2:7, 14,</w:t>
        </w:r>
      </w:hyperlink>
      <w:r>
        <w:t xml:space="preserve"> </w:t>
      </w:r>
      <w:hyperlink r:id="rId2647">
        <w:r>
          <w:rPr>
            <w:color w:val="0000EE"/>
            <w:u w:val="single"/>
          </w:rPr>
          <w:t>3:14</w:t>
        </w:r>
      </w:hyperlink>
      <w:r>
        <w:t>) y se usaba figurativamente para describir el pecado (</w:t>
      </w:r>
      <w:hyperlink r:id="rId2648">
        <w:r>
          <w:rPr>
            <w:color w:val="0000EE"/>
            <w:u w:val="single"/>
          </w:rPr>
          <w:t>Is 1:18</w:t>
        </w:r>
      </w:hyperlink>
      <w:r>
        <w:t>). La palabra traducida como “bermejos” para describir las vestiduras de Bosra (</w:t>
      </w:r>
      <w:hyperlink r:id="rId2649">
        <w:r>
          <w:rPr>
            <w:color w:val="0000EE"/>
            <w:u w:val="single"/>
          </w:rPr>
          <w:t>63:1</w:t>
        </w:r>
      </w:hyperlink>
      <w:r>
        <w:t>) probablemente significa “colores vivos” en lugar de un tono específico.</w:t>
      </w:r>
    </w:p>
    <w:p>
      <w:r/>
      <w:r>
        <w:t>“Gris,” un color que se encuentra solo en el Antiguo Testamento, se usa exclusivamente para describir la vejez, como en cabello canoso o cabeza canosa (</w:t>
      </w:r>
      <w:hyperlink r:id="rId2650">
        <w:r>
          <w:rPr>
            <w:color w:val="0000EE"/>
            <w:u w:val="single"/>
          </w:rPr>
          <w:t>Gn 42:38,</w:t>
        </w:r>
      </w:hyperlink>
      <w:r>
        <w:t xml:space="preserve"> </w:t>
      </w:r>
      <w:hyperlink r:id="rId2651">
        <w:r>
          <w:rPr>
            <w:color w:val="0000EE"/>
            <w:u w:val="single"/>
          </w:rPr>
          <w:t>44:29–31,</w:t>
        </w:r>
      </w:hyperlink>
      <w:r>
        <w:t xml:space="preserve"> </w:t>
      </w:r>
      <w:hyperlink r:id="rId2652">
        <w:r>
          <w:rPr>
            <w:color w:val="0000EE"/>
            <w:u w:val="single"/>
          </w:rPr>
          <w:t>Dt 32:25</w:t>
        </w:r>
      </w:hyperlink>
      <w:r>
        <w:t xml:space="preserve"> </w:t>
      </w:r>
      <w:hyperlink r:id="rId2653">
        <w:r>
          <w:rPr>
            <w:color w:val="0000EE"/>
            <w:u w:val="single"/>
          </w:rPr>
          <w:t>1 Sam 12:2;</w:t>
        </w:r>
      </w:hyperlink>
      <w:r>
        <w:t xml:space="preserve"> </w:t>
      </w:r>
      <w:hyperlink r:id="rId2654">
        <w:r>
          <w:rPr>
            <w:color w:val="0000EE"/>
            <w:u w:val="single"/>
          </w:rPr>
          <w:t>1 Re 2:6, 9,</w:t>
        </w:r>
      </w:hyperlink>
      <w:r>
        <w:t xml:space="preserve"> </w:t>
      </w:r>
      <w:hyperlink r:id="rId2655">
        <w:r>
          <w:rPr>
            <w:color w:val="0000EE"/>
            <w:u w:val="single"/>
          </w:rPr>
          <w:t>Jb 15:10,</w:t>
        </w:r>
      </w:hyperlink>
      <w:r>
        <w:t xml:space="preserve"> </w:t>
      </w:r>
      <w:hyperlink r:id="rId2656">
        <w:r>
          <w:rPr>
            <w:color w:val="0000EE"/>
            <w:u w:val="single"/>
          </w:rPr>
          <w:t>Sal 71:18,</w:t>
        </w:r>
      </w:hyperlink>
      <w:r>
        <w:t xml:space="preserve"> </w:t>
      </w:r>
      <w:hyperlink r:id="rId2657">
        <w:r>
          <w:rPr>
            <w:color w:val="0000EE"/>
            <w:u w:val="single"/>
          </w:rPr>
          <w:t>Pr 20:29,</w:t>
        </w:r>
      </w:hyperlink>
      <w:r>
        <w:t xml:space="preserve"> </w:t>
      </w:r>
      <w:hyperlink r:id="rId2658">
        <w:r>
          <w:rPr>
            <w:color w:val="0000EE"/>
            <w:u w:val="single"/>
          </w:rPr>
          <w:t>Is 46:4,</w:t>
        </w:r>
      </w:hyperlink>
      <w:r>
        <w:t xml:space="preserve"> </w:t>
      </w:r>
      <w:hyperlink r:id="rId2659">
        <w:r>
          <w:rPr>
            <w:color w:val="0000EE"/>
            <w:u w:val="single"/>
          </w:rPr>
          <w:t>Os 7:9</w:t>
        </w:r>
      </w:hyperlink>
      <w:r>
        <w:t>). Una palabra diferente utilizada para describir caballos grises moteados (</w:t>
      </w:r>
      <w:hyperlink r:id="rId2660">
        <w:r>
          <w:rPr>
            <w:color w:val="0000EE"/>
            <w:u w:val="single"/>
          </w:rPr>
          <w:t>Za 6:3</w:t>
        </w:r>
      </w:hyperlink>
      <w:r>
        <w:t>) probablemente significa “manchado” o “jaspeado.”</w:t>
      </w:r>
    </w:p>
    <w:p>
      <w:r/>
      <w:r>
        <w:t>“Verde” traduce siete palabras en el Antiguo Testamento y dos en el Nuevo Testamento. La mayoría de las palabras se refieren a la vegetación y describen más la condición fresca o húmeda de las plantas que su color. Se describen como “verdes” los siguientes: plantas (</w:t>
      </w:r>
      <w:hyperlink r:id="rId2661">
        <w:r>
          <w:rPr>
            <w:color w:val="0000EE"/>
            <w:u w:val="single"/>
          </w:rPr>
          <w:t>Gn 1:30</w:t>
        </w:r>
      </w:hyperlink>
      <w:r>
        <w:t>), árboles (</w:t>
      </w:r>
      <w:hyperlink r:id="rId2662">
        <w:r>
          <w:rPr>
            <w:color w:val="0000EE"/>
            <w:u w:val="single"/>
          </w:rPr>
          <w:t>1 Re 14:23</w:t>
        </w:r>
      </w:hyperlink>
      <w:r>
        <w:t>), ramas (</w:t>
      </w:r>
      <w:hyperlink r:id="rId2663">
        <w:r>
          <w:rPr>
            <w:color w:val="0000EE"/>
            <w:u w:val="single"/>
          </w:rPr>
          <w:t>Jb 15:32</w:t>
        </w:r>
      </w:hyperlink>
      <w:r>
        <w:t>), pastos (</w:t>
      </w:r>
      <w:hyperlink r:id="rId2664">
        <w:r>
          <w:rPr>
            <w:color w:val="0000EE"/>
            <w:u w:val="single"/>
          </w:rPr>
          <w:t>Sal 23:2;</w:t>
        </w:r>
      </w:hyperlink>
      <w:r>
        <w:t xml:space="preserve"> </w:t>
      </w:r>
      <w:hyperlink r:id="rId2665">
        <w:r>
          <w:rPr>
            <w:color w:val="0000EE"/>
            <w:u w:val="single"/>
          </w:rPr>
          <w:t>Jl 2:22</w:t>
        </w:r>
      </w:hyperlink>
      <w:r>
        <w:t>), hierbas (</w:t>
      </w:r>
      <w:hyperlink r:id="rId2666">
        <w:r>
          <w:rPr>
            <w:color w:val="0000EE"/>
            <w:u w:val="single"/>
          </w:rPr>
          <w:t>Sal 37:2</w:t>
        </w:r>
      </w:hyperlink>
      <w:r>
        <w:t>), olivos (</w:t>
      </w:r>
      <w:hyperlink r:id="rId2667">
        <w:r>
          <w:rPr>
            <w:color w:val="0000EE"/>
            <w:u w:val="single"/>
          </w:rPr>
          <w:t>Sal 52:8;</w:t>
        </w:r>
      </w:hyperlink>
      <w:r>
        <w:t xml:space="preserve"> </w:t>
      </w:r>
      <w:hyperlink r:id="rId2668">
        <w:r>
          <w:rPr>
            <w:color w:val="0000EE"/>
            <w:u w:val="single"/>
          </w:rPr>
          <w:t>Jer 11:16</w:t>
        </w:r>
      </w:hyperlink>
      <w:r>
        <w:t>), espinas (</w:t>
      </w:r>
      <w:hyperlink r:id="rId2669">
        <w:r>
          <w:rPr>
            <w:color w:val="0000EE"/>
            <w:u w:val="single"/>
          </w:rPr>
          <w:t>Sal 58:9</w:t>
        </w:r>
      </w:hyperlink>
      <w:r>
        <w:t>), hojas (</w:t>
      </w:r>
      <w:hyperlink r:id="rId2670">
        <w:r>
          <w:rPr>
            <w:color w:val="0000EE"/>
            <w:u w:val="single"/>
          </w:rPr>
          <w:t>Jr 17:8</w:t>
        </w:r>
      </w:hyperlink>
      <w:r>
        <w:t>), hierba (</w:t>
      </w:r>
      <w:hyperlink r:id="rId2671">
        <w:r>
          <w:rPr>
            <w:color w:val="0000EE"/>
            <w:u w:val="single"/>
          </w:rPr>
          <w:t>Mc 6:39;</w:t>
        </w:r>
      </w:hyperlink>
      <w:r>
        <w:t xml:space="preserve"> </w:t>
      </w:r>
      <w:hyperlink r:id="rId2672">
        <w:r>
          <w:rPr>
            <w:color w:val="0000EE"/>
            <w:u w:val="single"/>
          </w:rPr>
          <w:t>Ap 8:7</w:t>
        </w:r>
      </w:hyperlink>
      <w:r>
        <w:t>), y madera (</w:t>
      </w:r>
      <w:hyperlink r:id="rId2673">
        <w:r>
          <w:rPr>
            <w:color w:val="0000EE"/>
            <w:u w:val="single"/>
          </w:rPr>
          <w:t>Lc 23:31</w:t>
        </w:r>
      </w:hyperlink>
      <w:r>
        <w:t>). Además de varias plantas, el ala de una paloma (</w:t>
      </w:r>
      <w:hyperlink r:id="rId2674">
        <w:r>
          <w:rPr>
            <w:color w:val="0000EE"/>
            <w:u w:val="single"/>
          </w:rPr>
          <w:t>Sal 68:13</w:t>
        </w:r>
      </w:hyperlink>
      <w:r>
        <w:t>), un sofá (</w:t>
      </w:r>
      <w:hyperlink r:id="rId2675">
        <w:r>
          <w:rPr>
            <w:color w:val="0000EE"/>
            <w:u w:val="single"/>
          </w:rPr>
          <w:t>Cant 1:16</w:t>
        </w:r>
      </w:hyperlink>
      <w:r>
        <w:t>), y una persona justa (</w:t>
      </w:r>
      <w:hyperlink r:id="rId2676">
        <w:r>
          <w:rPr>
            <w:color w:val="0000EE"/>
            <w:u w:val="single"/>
          </w:rPr>
          <w:t>Sal 92:14</w:t>
        </w:r>
      </w:hyperlink>
      <w:r>
        <w:t>) también se describen como “verdes”. Las prácticas de adoración idólatra tenían lugar bajo “todo árbol espeso/umbroso/sombrío” (</w:t>
      </w:r>
      <w:hyperlink r:id="rId2677">
        <w:r>
          <w:rPr>
            <w:color w:val="0000EE"/>
            <w:u w:val="single"/>
          </w:rPr>
          <w:t>Dt 12:2;</w:t>
        </w:r>
      </w:hyperlink>
      <w:r>
        <w:t xml:space="preserve"> </w:t>
      </w:r>
      <w:hyperlink r:id="rId2678">
        <w:r>
          <w:rPr>
            <w:color w:val="0000EE"/>
            <w:u w:val="single"/>
          </w:rPr>
          <w:t>2 Re 16:4;</w:t>
        </w:r>
      </w:hyperlink>
      <w:r>
        <w:t xml:space="preserve"> </w:t>
      </w:r>
      <w:hyperlink r:id="rId2679">
        <w:r>
          <w:rPr>
            <w:color w:val="0000EE"/>
            <w:u w:val="single"/>
          </w:rPr>
          <w:t>Is 57:5</w:t>
        </w:r>
      </w:hyperlink>
      <w:r>
        <w:t xml:space="preserve"> </w:t>
      </w:r>
      <w:hyperlink r:id="rId2680">
        <w:r>
          <w:rPr>
            <w:color w:val="0000EE"/>
            <w:u w:val="single"/>
          </w:rPr>
          <w:t>Jr 2:20;</w:t>
        </w:r>
      </w:hyperlink>
      <w:r>
        <w:t xml:space="preserve"> </w:t>
      </w:r>
      <w:hyperlink r:id="rId2681">
        <w:r>
          <w:rPr>
            <w:color w:val="0000EE"/>
            <w:u w:val="single"/>
          </w:rPr>
          <w:t>Ez 6:13</w:t>
        </w:r>
      </w:hyperlink>
      <w:r>
        <w:t>), aunque la palabra realmente describe el crecimiento exuberante de las hojas más que su color.</w:t>
      </w:r>
    </w:p>
    <w:p>
      <w:r/>
      <w:r>
        <w:t>La palabra "verdoso" se deriva de una de las palabras del Antiguo Testamento para "verde" y se refiere a la enfermedad (</w:t>
      </w:r>
      <w:hyperlink r:id="rId2682">
        <w:r>
          <w:rPr>
            <w:color w:val="0000EE"/>
            <w:u w:val="single"/>
          </w:rPr>
          <w:t>Lv 13:49</w:t>
        </w:r>
      </w:hyperlink>
      <w:r>
        <w:t>) y al moho que se forma en las paredes de las casas (</w:t>
      </w:r>
      <w:hyperlink r:id="rId2683">
        <w:r>
          <w:rPr>
            <w:color w:val="0000EE"/>
            <w:u w:val="single"/>
          </w:rPr>
          <w:t>14:37</w:t>
        </w:r>
      </w:hyperlink>
      <w:r>
        <w:t>).</w:t>
      </w:r>
    </w:p>
    <w:p>
      <w:r/>
      <w:r>
        <w:t>“Púrpura” era el tinte más preciado en el mundo antiguo. Abarcando tonos que iban desde el púrpura real hasta el rojo, se obtenía de moluscos de la clase Gastropoda. Las primeras personas en usar el tinte fueron posiblemente los antiguos Fenicios, cuyo nombre podría derivar de una palabra griega que significa “rojo sangre”. De cualquier manera, los Fenicios monopolizaron la industria de la púrpura durante muchos años. Algunas telas se describían como púrpuras: las utilizadas en el tabernáculo (</w:t>
      </w:r>
      <w:hyperlink r:id="rId2684">
        <w:r>
          <w:rPr>
            <w:color w:val="0000EE"/>
            <w:u w:val="single"/>
          </w:rPr>
          <w:t>Ex 25;</w:t>
        </w:r>
      </w:hyperlink>
      <w:r>
        <w:t xml:space="preserve"> </w:t>
      </w:r>
      <w:hyperlink r:id="rId2642">
        <w:r>
          <w:rPr>
            <w:color w:val="0000EE"/>
            <w:u w:val="single"/>
          </w:rPr>
          <w:t>26:1</w:t>
        </w:r>
      </w:hyperlink>
      <w:r>
        <w:t>), en las vestiduras de los sacerdotes (</w:t>
      </w:r>
      <w:hyperlink r:id="rId2685">
        <w:r>
          <w:rPr>
            <w:color w:val="0000EE"/>
            <w:u w:val="single"/>
          </w:rPr>
          <w:t>28:5–8, 15, 33</w:t>
        </w:r>
      </w:hyperlink>
      <w:r>
        <w:t>), en el templo de Salomón (</w:t>
      </w:r>
      <w:hyperlink r:id="rId2686">
        <w:r>
          <w:rPr>
            <w:color w:val="0000EE"/>
            <w:u w:val="single"/>
          </w:rPr>
          <w:t>2 Cr 2:7</w:t>
        </w:r>
      </w:hyperlink>
      <w:r>
        <w:t>), en la tapicería del carro de Salomón (</w:t>
      </w:r>
      <w:hyperlink r:id="rId2687">
        <w:r>
          <w:rPr>
            <w:color w:val="0000EE"/>
            <w:u w:val="single"/>
          </w:rPr>
          <w:t>Cnt 3:10</w:t>
        </w:r>
      </w:hyperlink>
      <w:r>
        <w:t>) y en las decoraciones de la corte persa (</w:t>
      </w:r>
      <w:hyperlink r:id="rId2645">
        <w:r>
          <w:rPr>
            <w:color w:val="0000EE"/>
            <w:u w:val="single"/>
          </w:rPr>
          <w:t>Est 1:6</w:t>
        </w:r>
      </w:hyperlink>
      <w:r>
        <w:t>). La púrpura era comúnmente usada por personas adineradas y la realeza (</w:t>
      </w:r>
      <w:hyperlink r:id="rId2688">
        <w:r>
          <w:rPr>
            <w:color w:val="0000EE"/>
            <w:u w:val="single"/>
          </w:rPr>
          <w:t>Jue 8:26;</w:t>
        </w:r>
      </w:hyperlink>
      <w:r>
        <w:t xml:space="preserve"> </w:t>
      </w:r>
      <w:hyperlink r:id="rId2689">
        <w:r>
          <w:rPr>
            <w:color w:val="0000EE"/>
            <w:u w:val="single"/>
          </w:rPr>
          <w:t>Pr 31:22;</w:t>
        </w:r>
      </w:hyperlink>
      <w:r>
        <w:t xml:space="preserve"> </w:t>
      </w:r>
      <w:hyperlink r:id="rId2690">
        <w:r>
          <w:rPr>
            <w:color w:val="0000EE"/>
            <w:u w:val="single"/>
          </w:rPr>
          <w:t>Dn 5:7</w:t>
        </w:r>
      </w:hyperlink>
      <w:r>
        <w:t>). Mardoqueo fue recompensado con una vestidura de púrpura (</w:t>
      </w:r>
      <w:hyperlink r:id="rId2646">
        <w:r>
          <w:rPr>
            <w:color w:val="0000EE"/>
            <w:u w:val="single"/>
          </w:rPr>
          <w:t>Est 8:15</w:t>
        </w:r>
      </w:hyperlink>
      <w:r>
        <w:t>). A Daniel se le otorgó una vestidura similar (</w:t>
      </w:r>
      <w:hyperlink r:id="rId2691">
        <w:r>
          <w:rPr>
            <w:color w:val="0000EE"/>
            <w:u w:val="single"/>
          </w:rPr>
          <w:t>Dn 5:29</w:t>
        </w:r>
      </w:hyperlink>
      <w:r>
        <w:t>). Era utilizada por soldados Asirios (</w:t>
      </w:r>
      <w:hyperlink r:id="rId2692">
        <w:r>
          <w:rPr>
            <w:color w:val="0000EE"/>
            <w:u w:val="single"/>
          </w:rPr>
          <w:t>Ez 23:6</w:t>
        </w:r>
      </w:hyperlink>
      <w:r>
        <w:t>). Jeremías describió ídolos que estaban vestidos con túnicas azules y púrpuras (</w:t>
      </w:r>
      <w:hyperlink r:id="rId2693">
        <w:r>
          <w:rPr>
            <w:color w:val="0000EE"/>
            <w:u w:val="single"/>
          </w:rPr>
          <w:t>Jer 10:9</w:t>
        </w:r>
      </w:hyperlink>
      <w:r>
        <w:t>). Los barcos de Tiro tenían toldos de azul y púrpura (</w:t>
      </w:r>
      <w:hyperlink r:id="rId2409">
        <w:r>
          <w:rPr>
            <w:color w:val="0000EE"/>
            <w:u w:val="single"/>
          </w:rPr>
          <w:t>Ez 27:7</w:t>
        </w:r>
      </w:hyperlink>
      <w:r>
        <w:t xml:space="preserve">), y el tinte púrpura era un artículo de comercio entre Tiro y el pueblo de Aram (v </w:t>
      </w:r>
      <w:hyperlink r:id="rId2694">
        <w:r>
          <w:rPr>
            <w:color w:val="0000EE"/>
            <w:u w:val="single"/>
          </w:rPr>
          <w:t>16</w:t>
        </w:r>
      </w:hyperlink>
      <w:r>
        <w:t>). Se utiliza una vez para describir el color del cabello (</w:t>
      </w:r>
      <w:hyperlink r:id="rId2695">
        <w:r>
          <w:rPr>
            <w:color w:val="0000EE"/>
            <w:u w:val="single"/>
          </w:rPr>
          <w:t>Cnt 7:5</w:t>
        </w:r>
      </w:hyperlink>
      <w:r>
        <w:t>).</w:t>
      </w:r>
    </w:p>
    <w:p>
      <w:r/>
      <w:r>
        <w:t>Las referencias al púrpura en el NT son menos frecuentes que en el AT, pero confirman la continua importancia económica del tinte. La ropa púrpura indicaba riqueza (</w:t>
      </w:r>
      <w:hyperlink r:id="rId2696">
        <w:r>
          <w:rPr>
            <w:color w:val="0000EE"/>
            <w:u w:val="single"/>
          </w:rPr>
          <w:t>Lc 16:19</w:t>
        </w:r>
      </w:hyperlink>
      <w:r>
        <w:t>). Jesús fue vestido de púrpura por los soldados romanos (</w:t>
      </w:r>
      <w:hyperlink r:id="rId2697">
        <w:r>
          <w:rPr>
            <w:color w:val="0000EE"/>
            <w:u w:val="single"/>
          </w:rPr>
          <w:t>Mc 15:17, 20;</w:t>
        </w:r>
      </w:hyperlink>
      <w:r>
        <w:t xml:space="preserve"> </w:t>
      </w:r>
      <w:hyperlink r:id="rId2698">
        <w:r>
          <w:rPr>
            <w:color w:val="0000EE"/>
            <w:u w:val="single"/>
          </w:rPr>
          <w:t>Jn 19:2, 5;</w:t>
        </w:r>
      </w:hyperlink>
      <w:r>
        <w:t xml:space="preserve"> cf. </w:t>
      </w:r>
      <w:hyperlink r:id="rId2699">
        <w:r>
          <w:rPr>
            <w:color w:val="0000EE"/>
            <w:u w:val="single"/>
          </w:rPr>
          <w:t>Mt 27:28</w:t>
        </w:r>
      </w:hyperlink>
      <w:r>
        <w:t>, "grana"). La vestimenta púrpura y escarlata de la ramera Babilonia simbolizaba rango real (</w:t>
      </w:r>
      <w:hyperlink r:id="rId2626">
        <w:r>
          <w:rPr>
            <w:color w:val="0000EE"/>
            <w:u w:val="single"/>
          </w:rPr>
          <w:t>Ap 17:4</w:t>
        </w:r>
      </w:hyperlink>
      <w:r>
        <w:t>). Lidia de Tiatira era vendedora de telas púrpuras (</w:t>
      </w:r>
      <w:hyperlink r:id="rId2700">
        <w:r>
          <w:rPr>
            <w:color w:val="0000EE"/>
            <w:u w:val="single"/>
          </w:rPr>
          <w:t>Hechos 16:14</w:t>
        </w:r>
      </w:hyperlink>
      <w:r>
        <w:t>).</w:t>
      </w:r>
    </w:p>
    <w:p>
      <w:r/>
      <w:r>
        <w:t>“Rojo” se refiere frecuentemente al color natural de ciertos objetos mencionados en la Biblia: piel (</w:t>
      </w:r>
      <w:hyperlink r:id="rId2701">
        <w:r>
          <w:rPr>
            <w:color w:val="0000EE"/>
            <w:u w:val="single"/>
          </w:rPr>
          <w:t>Gn 25:25</w:t>
        </w:r>
      </w:hyperlink>
      <w:r>
        <w:t xml:space="preserve">), potaje (v </w:t>
      </w:r>
      <w:hyperlink r:id="rId2702">
        <w:r>
          <w:rPr>
            <w:color w:val="0000EE"/>
            <w:u w:val="single"/>
          </w:rPr>
          <w:t>30</w:t>
        </w:r>
      </w:hyperlink>
      <w:r>
        <w:t>), el ojo (</w:t>
      </w:r>
      <w:hyperlink r:id="rId2703">
        <w:r>
          <w:rPr>
            <w:color w:val="0000EE"/>
            <w:u w:val="single"/>
          </w:rPr>
          <w:t>49:12</w:t>
        </w:r>
      </w:hyperlink>
      <w:r>
        <w:t>, aunque la palabra utilizada aquí puede significar “brillante” u “oscuro”), una novilla sacrificial (</w:t>
      </w:r>
      <w:hyperlink r:id="rId2704">
        <w:r>
          <w:rPr>
            <w:color w:val="0000EE"/>
            <w:u w:val="single"/>
          </w:rPr>
          <w:t>Nm 19:2</w:t>
        </w:r>
      </w:hyperlink>
      <w:r>
        <w:t>), agua (</w:t>
      </w:r>
      <w:hyperlink r:id="rId2705">
        <w:r>
          <w:rPr>
            <w:color w:val="0000EE"/>
            <w:u w:val="single"/>
          </w:rPr>
          <w:t>2 Re 3:22</w:t>
        </w:r>
      </w:hyperlink>
      <w:r>
        <w:t>), el rostro de una persona llorando (</w:t>
      </w:r>
      <w:hyperlink r:id="rId2706">
        <w:r>
          <w:rPr>
            <w:color w:val="0000EE"/>
            <w:u w:val="single"/>
          </w:rPr>
          <w:t>Jb 16:16</w:t>
        </w:r>
      </w:hyperlink>
      <w:r>
        <w:t>), vino (</w:t>
      </w:r>
      <w:hyperlink r:id="rId2611">
        <w:r>
          <w:rPr>
            <w:color w:val="0000EE"/>
            <w:u w:val="single"/>
          </w:rPr>
          <w:t>Pr 23:31</w:t>
        </w:r>
      </w:hyperlink>
      <w:r>
        <w:t xml:space="preserve">), los ojos de alguien que bebe vino (v </w:t>
      </w:r>
      <w:hyperlink r:id="rId2707">
        <w:r>
          <w:rPr>
            <w:color w:val="0000EE"/>
            <w:u w:val="single"/>
          </w:rPr>
          <w:t>29</w:t>
        </w:r>
      </w:hyperlink>
      <w:r>
        <w:t>), ropa (</w:t>
      </w:r>
      <w:hyperlink r:id="rId2708">
        <w:r>
          <w:rPr>
            <w:color w:val="0000EE"/>
            <w:u w:val="single"/>
          </w:rPr>
          <w:t>Is 63:2</w:t>
        </w:r>
      </w:hyperlink>
      <w:r>
        <w:t>), un escudo (</w:t>
      </w:r>
      <w:hyperlink r:id="rId2709">
        <w:r>
          <w:rPr>
            <w:color w:val="0000EE"/>
            <w:u w:val="single"/>
          </w:rPr>
          <w:t>Na 2:3</w:t>
        </w:r>
      </w:hyperlink>
      <w:r>
        <w:t>), y caballos (</w:t>
      </w:r>
      <w:hyperlink r:id="rId2710">
        <w:r>
          <w:rPr>
            <w:color w:val="0000EE"/>
            <w:u w:val="single"/>
          </w:rPr>
          <w:t>Za 1:8</w:t>
        </w:r>
      </w:hyperlink>
      <w:r>
        <w:t xml:space="preserve"> </w:t>
      </w:r>
      <w:hyperlink r:id="rId2711">
        <w:r>
          <w:rPr>
            <w:color w:val="0000EE"/>
            <w:u w:val="single"/>
          </w:rPr>
          <w:t>6:2</w:t>
        </w:r>
      </w:hyperlink>
      <w:r>
        <w:t>). Se usa figurativamente para describir el pecado (</w:t>
      </w:r>
      <w:hyperlink r:id="rId2648">
        <w:r>
          <w:rPr>
            <w:color w:val="0000EE"/>
            <w:u w:val="single"/>
          </w:rPr>
          <w:t>Is 1:18</w:t>
        </w:r>
      </w:hyperlink>
      <w:r>
        <w:t>). Una enfermedad leprosa (</w:t>
      </w:r>
      <w:hyperlink r:id="rId2682">
        <w:r>
          <w:rPr>
            <w:color w:val="0000EE"/>
            <w:u w:val="single"/>
          </w:rPr>
          <w:t>Lv 13:49</w:t>
        </w:r>
      </w:hyperlink>
      <w:r>
        <w:t xml:space="preserve">), una mancha en la piel (vv </w:t>
      </w:r>
      <w:hyperlink r:id="rId2712">
        <w:r>
          <w:rPr>
            <w:color w:val="0000EE"/>
            <w:u w:val="single"/>
          </w:rPr>
          <w:t>19, 24, 42–43</w:t>
        </w:r>
      </w:hyperlink>
      <w:r>
        <w:t>), y hongo en la pared de una casa (</w:t>
      </w:r>
      <w:hyperlink r:id="rId2683">
        <w:r>
          <w:rPr>
            <w:color w:val="0000EE"/>
            <w:u w:val="single"/>
          </w:rPr>
          <w:t>14:37</w:t>
        </w:r>
      </w:hyperlink>
      <w:r>
        <w:t>) presentaban un tono rojizo. El Mar Rojo se menciona frecuentemente en el AT (</w:t>
      </w:r>
      <w:hyperlink r:id="rId2713">
        <w:r>
          <w:rPr>
            <w:color w:val="0000EE"/>
            <w:u w:val="single"/>
          </w:rPr>
          <w:t>Ex 10:19;</w:t>
        </w:r>
      </w:hyperlink>
      <w:r>
        <w:t xml:space="preserve"> </w:t>
      </w:r>
      <w:hyperlink r:id="rId2714">
        <w:r>
          <w:rPr>
            <w:color w:val="0000EE"/>
            <w:u w:val="single"/>
          </w:rPr>
          <w:t>15:4</w:t>
        </w:r>
      </w:hyperlink>
      <w:r>
        <w:t>), pero las palabras hebreas traducidas así realmente significan “Mar de Juncos.” Sin embargo, en el NT la palabra Griega es realmente la palabra “rojo” (</w:t>
      </w:r>
      <w:hyperlink r:id="rId2715">
        <w:r>
          <w:rPr>
            <w:color w:val="0000EE"/>
            <w:u w:val="single"/>
          </w:rPr>
          <w:t>Hechos 7:36;</w:t>
        </w:r>
      </w:hyperlink>
      <w:r>
        <w:t xml:space="preserve"> </w:t>
      </w:r>
      <w:hyperlink r:id="rId2716">
        <w:r>
          <w:rPr>
            <w:color w:val="0000EE"/>
            <w:u w:val="single"/>
          </w:rPr>
          <w:t>Hb 11:29</w:t>
        </w:r>
      </w:hyperlink>
      <w:r>
        <w:t>). En el NT, rojo se usa para describir el color del cielo (</w:t>
      </w:r>
      <w:hyperlink r:id="rId2717">
        <w:r>
          <w:rPr>
            <w:color w:val="0000EE"/>
            <w:u w:val="single"/>
          </w:rPr>
          <w:t>Mt 16:2–3</w:t>
        </w:r>
      </w:hyperlink>
      <w:r>
        <w:t>), un caballo (</w:t>
      </w:r>
      <w:hyperlink r:id="rId2718">
        <w:r>
          <w:rPr>
            <w:color w:val="0000EE"/>
            <w:u w:val="single"/>
          </w:rPr>
          <w:t>Ap 6:4</w:t>
        </w:r>
      </w:hyperlink>
      <w:r>
        <w:t>), y un dragón (</w:t>
      </w:r>
      <w:hyperlink r:id="rId1980">
        <w:r>
          <w:rPr>
            <w:color w:val="0000EE"/>
            <w:u w:val="single"/>
          </w:rPr>
          <w:t>12:3</w:t>
        </w:r>
      </w:hyperlink>
      <w:r>
        <w:t>).</w:t>
      </w:r>
    </w:p>
    <w:p>
      <w:r/>
      <w:r>
        <w:t>“Escarlata,” un tono rojo brillante derivado de ciertos insectos, se utilizaba para telas e hilos y era muy apreciado en el mundo antiguo (</w:t>
      </w:r>
      <w:hyperlink r:id="rId2719">
        <w:r>
          <w:rPr>
            <w:color w:val="0000EE"/>
            <w:u w:val="single"/>
          </w:rPr>
          <w:t>Ap 18:12</w:t>
        </w:r>
      </w:hyperlink>
      <w:r>
        <w:t>). Es complicado diferenciar entre “escarlata” y “carmesí” en la Biblia. Un hilo escarlata fue atado a la mano de Zera al nacer (</w:t>
      </w:r>
      <w:hyperlink r:id="rId2720">
        <w:r>
          <w:rPr>
            <w:color w:val="0000EE"/>
            <w:u w:val="single"/>
          </w:rPr>
          <w:t>Gn 38:28, 30</w:t>
        </w:r>
      </w:hyperlink>
      <w:r>
        <w:t>). La palabra describe ciertas telas en el tabernáculo (</w:t>
      </w:r>
      <w:hyperlink r:id="rId2684">
        <w:r>
          <w:rPr>
            <w:color w:val="0000EE"/>
            <w:u w:val="single"/>
          </w:rPr>
          <w:t>Ex 25:4;</w:t>
        </w:r>
      </w:hyperlink>
      <w:r>
        <w:t xml:space="preserve"> </w:t>
      </w:r>
      <w:hyperlink r:id="rId2721">
        <w:r>
          <w:rPr>
            <w:color w:val="0000EE"/>
            <w:u w:val="single"/>
          </w:rPr>
          <w:t>26:1, 31, 36;</w:t>
        </w:r>
      </w:hyperlink>
      <w:r>
        <w:t xml:space="preserve"> </w:t>
      </w:r>
      <w:hyperlink r:id="rId2722">
        <w:r>
          <w:rPr>
            <w:color w:val="0000EE"/>
            <w:u w:val="single"/>
          </w:rPr>
          <w:t>27:16</w:t>
        </w:r>
      </w:hyperlink>
      <w:r>
        <w:t>), las vestiduras de los sacerdotes (</w:t>
      </w:r>
      <w:hyperlink r:id="rId2685">
        <w:r>
          <w:rPr>
            <w:color w:val="0000EE"/>
            <w:u w:val="single"/>
          </w:rPr>
          <w:t>28:5–8, 15, 33</w:t>
        </w:r>
      </w:hyperlink>
      <w:r>
        <w:t>), cuerda (</w:t>
      </w:r>
      <w:hyperlink r:id="rId2723">
        <w:r>
          <w:rPr>
            <w:color w:val="0000EE"/>
            <w:u w:val="single"/>
          </w:rPr>
          <w:t>Jos 2:18, 21</w:t>
        </w:r>
      </w:hyperlink>
      <w:r>
        <w:t>), ropa (</w:t>
      </w:r>
      <w:hyperlink r:id="rId2724">
        <w:r>
          <w:rPr>
            <w:color w:val="0000EE"/>
            <w:u w:val="single"/>
          </w:rPr>
          <w:t>2 Sam 1:24;</w:t>
        </w:r>
      </w:hyperlink>
      <w:r>
        <w:t xml:space="preserve"> </w:t>
      </w:r>
      <w:hyperlink r:id="rId2725">
        <w:r>
          <w:rPr>
            <w:color w:val="0000EE"/>
            <w:u w:val="single"/>
          </w:rPr>
          <w:t>Pr 31:21;</w:t>
        </w:r>
      </w:hyperlink>
      <w:r>
        <w:t xml:space="preserve"> </w:t>
      </w:r>
      <w:hyperlink r:id="rId2726">
        <w:r>
          <w:rPr>
            <w:color w:val="0000EE"/>
            <w:u w:val="single"/>
          </w:rPr>
          <w:t>Jr 4:30</w:t>
        </w:r>
      </w:hyperlink>
      <w:r>
        <w:t>), labios (</w:t>
      </w:r>
      <w:hyperlink r:id="rId2727">
        <w:r>
          <w:rPr>
            <w:color w:val="0000EE"/>
            <w:u w:val="single"/>
          </w:rPr>
          <w:t>Cant 4:3</w:t>
        </w:r>
      </w:hyperlink>
      <w:r>
        <w:t>), y uniformes de soldados (</w:t>
      </w:r>
      <w:hyperlink r:id="rId2709">
        <w:r>
          <w:rPr>
            <w:color w:val="0000EE"/>
            <w:u w:val="single"/>
          </w:rPr>
          <w:t>Na 2:3</w:t>
        </w:r>
      </w:hyperlink>
      <w:r>
        <w:t>). Algún tipo de material escarlata se utilizó durante la ratificación del pacto en Sinaí (</w:t>
      </w:r>
      <w:hyperlink r:id="rId2728">
        <w:r>
          <w:rPr>
            <w:color w:val="0000EE"/>
            <w:u w:val="single"/>
          </w:rPr>
          <w:t>Hb 9:19</w:t>
        </w:r>
      </w:hyperlink>
      <w:r>
        <w:t>), para la limpieza de un leproso (</w:t>
      </w:r>
      <w:hyperlink r:id="rId2729">
        <w:r>
          <w:rPr>
            <w:color w:val="0000EE"/>
            <w:u w:val="single"/>
          </w:rPr>
          <w:t>Lv 14:4–6</w:t>
        </w:r>
      </w:hyperlink>
      <w:r>
        <w:t xml:space="preserve">) y de una casa (vv </w:t>
      </w:r>
      <w:hyperlink r:id="rId2730">
        <w:r>
          <w:rPr>
            <w:color w:val="0000EE"/>
            <w:u w:val="single"/>
          </w:rPr>
          <w:t>49–52</w:t>
        </w:r>
      </w:hyperlink>
      <w:r>
        <w:t>), para cubrir los artículos en la mesa del pan de la Presencia (</w:t>
      </w:r>
      <w:hyperlink r:id="rId2731">
        <w:r>
          <w:rPr>
            <w:color w:val="0000EE"/>
            <w:u w:val="single"/>
          </w:rPr>
          <w:t>Nm 4:8</w:t>
        </w:r>
      </w:hyperlink>
      <w:r>
        <w:t>), y para el ritual de la vaca roja (</w:t>
      </w:r>
      <w:hyperlink r:id="rId2732">
        <w:r>
          <w:rPr>
            <w:color w:val="0000EE"/>
            <w:u w:val="single"/>
          </w:rPr>
          <w:t>19:6</w:t>
        </w:r>
      </w:hyperlink>
      <w:r>
        <w:t>). Mateo describió la túnica de Jesús en su juicio como grana (escarlata) (</w:t>
      </w:r>
      <w:hyperlink r:id="rId2699">
        <w:r>
          <w:rPr>
            <w:color w:val="0000EE"/>
            <w:u w:val="single"/>
          </w:rPr>
          <w:t>Mt 27:28</w:t>
        </w:r>
      </w:hyperlink>
      <w:r>
        <w:t xml:space="preserve">). La mujer de </w:t>
      </w:r>
      <w:hyperlink r:id="rId2733">
        <w:r>
          <w:rPr>
            <w:color w:val="0000EE"/>
            <w:u w:val="single"/>
          </w:rPr>
          <w:t>Apocalipsis 17:3–4</w:t>
        </w:r>
      </w:hyperlink>
      <w:r>
        <w:t xml:space="preserve"> estaba vestida de púrpura y escarlata y sentada sobre una bestia escarlata. El lujo asociado con Roma se sugiere por la descripción de ropa de púrpura y escarlata (</w:t>
      </w:r>
      <w:hyperlink r:id="rId2734">
        <w:r>
          <w:rPr>
            <w:color w:val="0000EE"/>
            <w:u w:val="single"/>
          </w:rPr>
          <w:t>Ap 18:16</w:t>
        </w:r>
      </w:hyperlink>
      <w:r>
        <w:t>). Escarlata, al igual que carmesí y rojo, también se usa figurativamente para referirse a los pecados (</w:t>
      </w:r>
      <w:hyperlink r:id="rId2648">
        <w:r>
          <w:rPr>
            <w:color w:val="0000EE"/>
            <w:u w:val="single"/>
          </w:rPr>
          <w:t>Is 1:18</w:t>
        </w:r>
      </w:hyperlink>
      <w:r>
        <w:t>).</w:t>
      </w:r>
    </w:p>
    <w:p>
      <w:r/>
      <w:r>
        <w:t>“Blanco” traduce varias palabras encontradas en la Biblia. Generalmente es el color de objetos naturales como cabras (</w:t>
      </w:r>
      <w:hyperlink r:id="rId2735">
        <w:r>
          <w:rPr>
            <w:color w:val="0000EE"/>
            <w:u w:val="single"/>
          </w:rPr>
          <w:t>Gn 30:35</w:t>
        </w:r>
      </w:hyperlink>
      <w:r>
        <w:t>), cabello (</w:t>
      </w:r>
      <w:hyperlink r:id="rId2736">
        <w:r>
          <w:rPr>
            <w:color w:val="0000EE"/>
            <w:u w:val="single"/>
          </w:rPr>
          <w:t>Lv 13:10,</w:t>
        </w:r>
      </w:hyperlink>
      <w:r>
        <w:t xml:space="preserve"> </w:t>
      </w:r>
      <w:hyperlink r:id="rId1968">
        <w:r>
          <w:rPr>
            <w:color w:val="0000EE"/>
            <w:u w:val="single"/>
          </w:rPr>
          <w:t>Mt 5:36,</w:t>
        </w:r>
      </w:hyperlink>
      <w:r>
        <w:t xml:space="preserve"> </w:t>
      </w:r>
      <w:hyperlink r:id="rId1119">
        <w:r>
          <w:rPr>
            <w:color w:val="0000EE"/>
            <w:u w:val="single"/>
          </w:rPr>
          <w:t>Ap 1:14</w:t>
        </w:r>
      </w:hyperlink>
      <w:r>
        <w:t>), piel enferma (</w:t>
      </w:r>
      <w:hyperlink r:id="rId2737">
        <w:r>
          <w:rPr>
            <w:color w:val="0000EE"/>
            <w:u w:val="single"/>
          </w:rPr>
          <w:t>Ex 4:6,</w:t>
        </w:r>
      </w:hyperlink>
      <w:r>
        <w:t xml:space="preserve"> </w:t>
      </w:r>
      <w:hyperlink r:id="rId2738">
        <w:r>
          <w:rPr>
            <w:color w:val="0000EE"/>
            <w:u w:val="single"/>
          </w:rPr>
          <w:t>Lv 13:4, 17</w:t>
        </w:r>
      </w:hyperlink>
      <w:r>
        <w:t>), maná (</w:t>
      </w:r>
      <w:hyperlink r:id="rId379">
        <w:r>
          <w:rPr>
            <w:color w:val="0000EE"/>
            <w:u w:val="single"/>
          </w:rPr>
          <w:t>Ex 16:31</w:t>
        </w:r>
      </w:hyperlink>
      <w:r>
        <w:t>), nieve (</w:t>
      </w:r>
      <w:hyperlink r:id="rId2739">
        <w:r>
          <w:rPr>
            <w:color w:val="0000EE"/>
            <w:u w:val="single"/>
          </w:rPr>
          <w:t>2 Re 5:27</w:t>
        </w:r>
      </w:hyperlink>
      <w:r>
        <w:t>), leche y dientes (</w:t>
      </w:r>
      <w:hyperlink r:id="rId2703">
        <w:r>
          <w:rPr>
            <w:color w:val="0000EE"/>
            <w:u w:val="single"/>
          </w:rPr>
          <w:t>Gn 49:12</w:t>
        </w:r>
      </w:hyperlink>
      <w:r>
        <w:t>), caballos (</w:t>
      </w:r>
      <w:hyperlink r:id="rId2710">
        <w:r>
          <w:rPr>
            <w:color w:val="0000EE"/>
            <w:u w:val="single"/>
          </w:rPr>
          <w:t>Za 1:8,</w:t>
        </w:r>
      </w:hyperlink>
      <w:r>
        <w:t xml:space="preserve"> </w:t>
      </w:r>
      <w:hyperlink r:id="rId2660">
        <w:r>
          <w:rPr>
            <w:color w:val="0000EE"/>
            <w:u w:val="single"/>
          </w:rPr>
          <w:t>6:3;</w:t>
        </w:r>
      </w:hyperlink>
      <w:r>
        <w:t xml:space="preserve"> </w:t>
      </w:r>
      <w:hyperlink r:id="rId2740">
        <w:r>
          <w:rPr>
            <w:color w:val="0000EE"/>
            <w:u w:val="single"/>
          </w:rPr>
          <w:t>Ap 6:2,</w:t>
        </w:r>
      </w:hyperlink>
      <w:r>
        <w:t xml:space="preserve"> </w:t>
      </w:r>
      <w:hyperlink r:id="rId2741">
        <w:r>
          <w:rPr>
            <w:color w:val="0000EE"/>
            <w:u w:val="single"/>
          </w:rPr>
          <w:t>19:11</w:t>
        </w:r>
      </w:hyperlink>
      <w:r>
        <w:t>), un burro (</w:t>
      </w:r>
      <w:hyperlink r:id="rId2742">
        <w:r>
          <w:rPr>
            <w:color w:val="0000EE"/>
            <w:u w:val="single"/>
          </w:rPr>
          <w:t>Jue 5:10</w:t>
        </w:r>
      </w:hyperlink>
      <w:r>
        <w:t>, King James, Reina valera “tostado”), lana (</w:t>
      </w:r>
      <w:hyperlink r:id="rId2743">
        <w:r>
          <w:rPr>
            <w:color w:val="0000EE"/>
            <w:u w:val="single"/>
          </w:rPr>
          <w:t>Ez 27:18</w:t>
        </w:r>
      </w:hyperlink>
      <w:r>
        <w:t>), piedras especiales (</w:t>
      </w:r>
      <w:hyperlink r:id="rId2744">
        <w:r>
          <w:rPr>
            <w:color w:val="0000EE"/>
            <w:u w:val="single"/>
          </w:rPr>
          <w:t>Ap 2:17</w:t>
        </w:r>
      </w:hyperlink>
      <w:r>
        <w:t>), luz (</w:t>
      </w:r>
      <w:hyperlink r:id="rId2745">
        <w:r>
          <w:rPr>
            <w:color w:val="0000EE"/>
            <w:u w:val="single"/>
          </w:rPr>
          <w:t>Mt 17:2</w:t>
        </w:r>
      </w:hyperlink>
      <w:r>
        <w:t>), nubes (</w:t>
      </w:r>
      <w:hyperlink r:id="rId2746">
        <w:r>
          <w:rPr>
            <w:color w:val="0000EE"/>
            <w:u w:val="single"/>
          </w:rPr>
          <w:t>Ap 14:14</w:t>
        </w:r>
      </w:hyperlink>
      <w:r>
        <w:t>) y campos listos para la cosecha (</w:t>
      </w:r>
      <w:hyperlink r:id="rId2747">
        <w:r>
          <w:rPr>
            <w:color w:val="0000EE"/>
            <w:u w:val="single"/>
          </w:rPr>
          <w:t>Jn 4:35</w:t>
        </w:r>
      </w:hyperlink>
      <w:r>
        <w:t>). Se utiliza para describir el color de cortinas (</w:t>
      </w:r>
      <w:hyperlink r:id="rId2645">
        <w:r>
          <w:rPr>
            <w:color w:val="0000EE"/>
            <w:u w:val="single"/>
          </w:rPr>
          <w:t>Est 1:6</w:t>
        </w:r>
      </w:hyperlink>
      <w:r>
        <w:t>), ropa (</w:t>
      </w:r>
      <w:hyperlink r:id="rId2646">
        <w:r>
          <w:rPr>
            <w:color w:val="0000EE"/>
            <w:u w:val="single"/>
          </w:rPr>
          <w:t>Est 8:15,</w:t>
        </w:r>
      </w:hyperlink>
      <w:r>
        <w:t xml:space="preserve"> </w:t>
      </w:r>
      <w:hyperlink r:id="rId2748">
        <w:r>
          <w:rPr>
            <w:color w:val="0000EE"/>
            <w:u w:val="single"/>
          </w:rPr>
          <w:t>Ec 9:8,</w:t>
        </w:r>
      </w:hyperlink>
      <w:r>
        <w:t xml:space="preserve"> </w:t>
      </w:r>
      <w:hyperlink r:id="rId2749">
        <w:r>
          <w:rPr>
            <w:color w:val="0000EE"/>
            <w:u w:val="single"/>
          </w:rPr>
          <w:t>Dn 7:9,</w:t>
        </w:r>
      </w:hyperlink>
      <w:r>
        <w:t xml:space="preserve"> </w:t>
      </w:r>
      <w:hyperlink r:id="rId2750">
        <w:r>
          <w:rPr>
            <w:color w:val="0000EE"/>
            <w:u w:val="single"/>
          </w:rPr>
          <w:t>Mc 16:5,</w:t>
        </w:r>
      </w:hyperlink>
      <w:r>
        <w:t xml:space="preserve"> </w:t>
      </w:r>
      <w:hyperlink r:id="rId2751">
        <w:r>
          <w:rPr>
            <w:color w:val="0000EE"/>
            <w:u w:val="single"/>
          </w:rPr>
          <w:t>Ap 3:5, 18,</w:t>
        </w:r>
      </w:hyperlink>
      <w:r>
        <w:t xml:space="preserve"> </w:t>
      </w:r>
      <w:hyperlink r:id="rId1977">
        <w:r>
          <w:rPr>
            <w:color w:val="0000EE"/>
            <w:u w:val="single"/>
          </w:rPr>
          <w:t>4:4</w:t>
        </w:r>
      </w:hyperlink>
      <w:r>
        <w:t>), las vestiduras de los ángeles (</w:t>
      </w:r>
      <w:hyperlink r:id="rId2752">
        <w:r>
          <w:rPr>
            <w:color w:val="0000EE"/>
            <w:u w:val="single"/>
          </w:rPr>
          <w:t>Jn 20:12,</w:t>
        </w:r>
      </w:hyperlink>
      <w:r>
        <w:t xml:space="preserve"> </w:t>
      </w:r>
      <w:hyperlink r:id="rId2753">
        <w:r>
          <w:rPr>
            <w:color w:val="0000EE"/>
            <w:u w:val="single"/>
          </w:rPr>
          <w:t>Hechos 1:10</w:t>
        </w:r>
      </w:hyperlink>
      <w:r>
        <w:t>) y un trono (</w:t>
      </w:r>
      <w:hyperlink r:id="rId2754">
        <w:r>
          <w:rPr>
            <w:color w:val="0000EE"/>
            <w:u w:val="single"/>
          </w:rPr>
          <w:t>Ap 20:11</w:t>
        </w:r>
      </w:hyperlink>
      <w:r>
        <w:t>). Se emplea figurativamente para describir la limpieza del pecado (</w:t>
      </w:r>
      <w:hyperlink r:id="rId2755">
        <w:r>
          <w:rPr>
            <w:color w:val="0000EE"/>
            <w:u w:val="single"/>
          </w:rPr>
          <w:t>Sal 51:7,</w:t>
        </w:r>
      </w:hyperlink>
      <w:r>
        <w:t xml:space="preserve"> </w:t>
      </w:r>
      <w:hyperlink r:id="rId2648">
        <w:r>
          <w:rPr>
            <w:color w:val="0000EE"/>
            <w:u w:val="single"/>
          </w:rPr>
          <w:t>Is 1:18,</w:t>
        </w:r>
      </w:hyperlink>
      <w:r>
        <w:t xml:space="preserve"> </w:t>
      </w:r>
      <w:hyperlink r:id="rId2756">
        <w:r>
          <w:rPr>
            <w:color w:val="0000EE"/>
            <w:u w:val="single"/>
          </w:rPr>
          <w:t>Dn 12:10</w:t>
        </w:r>
      </w:hyperlink>
      <w:r>
        <w:t>) y la apariencia de los príncipes (</w:t>
      </w:r>
      <w:hyperlink r:id="rId2757">
        <w:r>
          <w:rPr>
            <w:color w:val="0000EE"/>
            <w:u w:val="single"/>
          </w:rPr>
          <w:t>Lam 4:7</w:t>
        </w:r>
      </w:hyperlink>
      <w:r>
        <w:t>).</w:t>
      </w:r>
    </w:p>
    <w:p>
      <w:r/>
      <w:r>
        <w:rPr>
          <w:i/>
        </w:rPr>
        <w:t>Véase también</w:t>
      </w:r>
      <w:r>
        <w:t xml:space="preserve"> </w:t>
      </w:r>
      <w:r>
        <w:t>Tela y Fabricación de Tela</w:t>
      </w:r>
      <w:r>
        <w:t xml:space="preserve">; </w:t>
      </w:r>
      <w:r>
        <w:t>Tinte, Teñido, Tintorero</w:t>
      </w:r>
      <w:r>
        <w:t>.</w:t>
      </w:r>
      <w:r/>
      <w:r/>
    </w:p>
    <w:p>
      <w:r/>
    </w:p>
    <w:p>
      <w:pPr>
        <w:pStyle w:val="Heading2"/>
      </w:pPr>
      <w:r>
        <w:t>Colosas</w:t>
      </w:r>
      <w:r/>
    </w:p>
    <w:p>
      <w:r/>
      <w:r>
        <w:t>Antigua ciudad en Asia Menor, ubicada en la parte suroeste de la actual Turquía, recordada principalmente por la carta del apóstol Pablo a la iglesia allí (</w:t>
      </w:r>
      <w:hyperlink r:id="rId2758">
        <w:r>
          <w:rPr>
            <w:color w:val="0000EE"/>
            <w:u w:val="single"/>
          </w:rPr>
          <w:t>Col 1:2</w:t>
        </w:r>
      </w:hyperlink>
      <w:r>
        <w:t>). Colosas estaba cerca del río Lico, un afluente del Meandro. La ciudad floreció durante el siglo VI a.C. Según Heródoto, un antiguo historiador griego, cuando el rey persa Jerjes llegó a Colosas, era una ciudad de gran tamaño. Otro historiador griego, Jenofonte, relató que Ciro el Grande, fundador del Imperio Persa, había pasado por Colosas aún antes en su camino a Grecia.</w:t>
      </w:r>
    </w:p>
    <w:p>
      <w:r/>
      <w:r>
        <w:t xml:space="preserve">Colosas estaba situada en la región conocida como Frigia y era un centro comercial en un cruce de caminos en la carretera principal de Éfeso hacia el Este. En tiempos romanos, el desvío de la carretera hacia el norte a Pérgamo provocó tanto el crecimiento de Laodicea, una ciudad a 16 kilómetros de distancia, como el declive gradual de Colosas. Colosas y Laodicea compartían el comercio de lana. Así, el nombre Colosas se derivó del término latino </w:t>
      </w:r>
      <w:r>
        <w:rPr>
          <w:i/>
        </w:rPr>
        <w:t>collossinus,</w:t>
      </w:r>
      <w:r>
        <w:t xml:space="preserve"> que significa “lana púrpura.”</w:t>
      </w:r>
    </w:p>
    <w:p>
      <w:r/>
      <w:r>
        <w:t>En la época del apóstol Pablo, Colosas era una pequeña ciudad con una población diversa de frigios, griegos y judíos. Durante su prolongada estancia en Éfeso, Pablo pudo haber enseñado a judíos y griegos que vivían en Colosas (</w:t>
      </w:r>
      <w:hyperlink r:id="rId1276">
        <w:r>
          <w:rPr>
            <w:color w:val="0000EE"/>
            <w:u w:val="single"/>
          </w:rPr>
          <w:t>Hechos 19:10</w:t>
        </w:r>
      </w:hyperlink>
      <w:r>
        <w:t>). Epafras, un colosense, visitó a Pablo en Roma y le informó sobre la situación de la iglesia en Colosas (</w:t>
      </w:r>
      <w:hyperlink r:id="rId2759">
        <w:r>
          <w:rPr>
            <w:color w:val="0000EE"/>
            <w:u w:val="single"/>
          </w:rPr>
          <w:t>Col 1:7,</w:t>
        </w:r>
      </w:hyperlink>
      <w:r>
        <w:t xml:space="preserve"> </w:t>
      </w:r>
      <w:hyperlink r:id="rId2760">
        <w:r>
          <w:rPr>
            <w:color w:val="0000EE"/>
            <w:u w:val="single"/>
          </w:rPr>
          <w:t>4:12</w:t>
        </w:r>
      </w:hyperlink>
      <w:r>
        <w:t>), y luego fue encarcelado junto con Pablo (</w:t>
      </w:r>
      <w:hyperlink r:id="rId2761">
        <w:r>
          <w:rPr>
            <w:color w:val="0000EE"/>
            <w:u w:val="single"/>
          </w:rPr>
          <w:t>Flm 1:23</w:t>
        </w:r>
      </w:hyperlink>
      <w:r>
        <w:t>). Otros miembros de la iglesia colosense incluían a Filemón, Afia, Arquipo y Onésimo, un esclavo que se convirtió al cristianismo (</w:t>
      </w:r>
      <w:hyperlink r:id="rId2137">
        <w:r>
          <w:rPr>
            <w:color w:val="0000EE"/>
            <w:u w:val="single"/>
          </w:rPr>
          <w:t>Flm 1:16</w:t>
        </w:r>
      </w:hyperlink>
      <w:r>
        <w:t>). La historia posterior no proporciona más información sobre la iglesia en Colosas. La ciudad se debilitó bajo el dominio islámico y finalmente fue destruida en el siglo XII.</w:t>
      </w:r>
      <w:r/>
      <w:r/>
    </w:p>
    <w:p>
      <w:r/>
    </w:p>
    <w:p>
      <w:pPr>
        <w:pStyle w:val="Heading2"/>
      </w:pPr>
      <w:r>
        <w:t>Colosenses, Carta a los</w:t>
      </w:r>
      <w:r/>
    </w:p>
    <w:p>
      <w:r/>
      <w:r>
        <w:t>Epístola del NT, una de las cuatro "cartas de prisión" atribuidas al apóstol Pablo. Al igual que con Efesios, Filipenses y Filemón, Pablo mencionó que estaba en prisión cuando escribió Colosenses (</w:t>
      </w:r>
      <w:hyperlink r:id="rId2762">
        <w:r>
          <w:rPr>
            <w:color w:val="0000EE"/>
            <w:u w:val="single"/>
          </w:rPr>
          <w:t xml:space="preserve">Col 4:3, 10, </w:t>
        </w:r>
      </w:hyperlink>
      <w:r>
        <w:t xml:space="preserve">cf. </w:t>
      </w:r>
      <w:hyperlink r:id="rId2763">
        <w:r>
          <w:rPr>
            <w:color w:val="0000EE"/>
            <w:u w:val="single"/>
          </w:rPr>
          <w:t>Ef 3:1,</w:t>
        </w:r>
      </w:hyperlink>
      <w:r>
        <w:t xml:space="preserve"> </w:t>
      </w:r>
      <w:hyperlink r:id="rId2764">
        <w:r>
          <w:rPr>
            <w:color w:val="0000EE"/>
            <w:u w:val="single"/>
          </w:rPr>
          <w:t>4:1,</w:t>
        </w:r>
      </w:hyperlink>
      <w:r>
        <w:t xml:space="preserve"> </w:t>
      </w:r>
      <w:hyperlink r:id="rId2765">
        <w:r>
          <w:rPr>
            <w:color w:val="0000EE"/>
            <w:u w:val="single"/>
          </w:rPr>
          <w:t>6:20,</w:t>
        </w:r>
      </w:hyperlink>
      <w:r>
        <w:t xml:space="preserve"> </w:t>
      </w:r>
      <w:hyperlink r:id="rId2766">
        <w:r>
          <w:rPr>
            <w:color w:val="0000EE"/>
            <w:u w:val="single"/>
          </w:rPr>
          <w:t>Flm 1:12–14,</w:t>
        </w:r>
      </w:hyperlink>
      <w:r>
        <w:t xml:space="preserve"> </w:t>
      </w:r>
      <w:hyperlink r:id="rId2767">
        <w:r>
          <w:rPr>
            <w:color w:val="0000EE"/>
            <w:u w:val="single"/>
          </w:rPr>
          <w:t>Flm 1:9–10</w:t>
        </w:r>
      </w:hyperlink>
      <w:r>
        <w:t>). Envió tres de las cartas a iglesias en Asia Menor y las vinculó con su colega, Tíquico (</w:t>
      </w:r>
      <w:hyperlink r:id="rId2768">
        <w:r>
          <w:rPr>
            <w:color w:val="0000EE"/>
            <w:u w:val="single"/>
          </w:rPr>
          <w:t>Col 4:7–9,</w:t>
        </w:r>
      </w:hyperlink>
      <w:r>
        <w:t xml:space="preserve"> </w:t>
      </w:r>
      <w:hyperlink r:id="rId2769">
        <w:r>
          <w:rPr>
            <w:color w:val="0000EE"/>
            <w:u w:val="single"/>
          </w:rPr>
          <w:t>Ef 6:21–22</w:t>
        </w:r>
      </w:hyperlink>
      <w:r>
        <w:t>). Esto parece indicar que las escribió aproximadamente al mismo tiempo y que Tíquico fue quien las entregó.</w:t>
      </w:r>
    </w:p>
    <w:p>
      <w:r/>
      <w:r>
        <w:t>Sumario</w:t>
      </w:r>
    </w:p>
    <w:p>
      <w:r/>
      <w:r>
        <w:rPr>
          <w:b/>
          <w:u w:val="single"/>
        </w:rPr>
        <w:t>• Autor</w:t>
      </w:r>
    </w:p>
    <w:p>
      <w:r/>
      <w:r>
        <w:rPr>
          <w:b/>
          <w:u w:val="single"/>
        </w:rPr>
        <w:t>• Fecha, origen y destino</w:t>
      </w:r>
    </w:p>
    <w:p>
      <w:r/>
      <w:r>
        <w:rPr>
          <w:b/>
          <w:u w:val="single"/>
        </w:rPr>
        <w:t>• Contexto</w:t>
      </w:r>
    </w:p>
    <w:p>
      <w:r/>
      <w:r>
        <w:rPr>
          <w:b/>
          <w:u w:val="single"/>
        </w:rPr>
        <w:t>• Propósito y Educación</w:t>
      </w:r>
    </w:p>
    <w:p>
      <w:r/>
      <w:r>
        <w:t>Contenido</w:t>
      </w:r>
    </w:p>
    <w:p>
      <w:pPr>
        <w:pStyle w:val="Heading3"/>
      </w:pPr>
      <w:r>
        <w:t>Autor</w:t>
      </w:r>
    </w:p>
    <w:p>
      <w:r/>
      <w:r>
        <w:t>Aunque la tradición de que Pablo escribió Colosenses se basa en fundamentos sólidos, muchos académicos hoy en día debaten su autoría. Las razones de sus dudas se dividen en dos categorías principales: la teología y el estilo.</w:t>
      </w:r>
    </w:p>
    <w:p>
      <w:r/>
      <w:r>
        <w:t xml:space="preserve">Primero, algunos estudiosos cuestionan la autoría de Pablo por razones teológicas. El desarrollo de ciertos temas teológicos importantes en Colosenses difiere de la forma en que se presentan en las cartas indiscutibles de Pablo. En Colosenses, la doctrina de Cristo se desarrolla a partir de un himno sobre Cristo en </w:t>
      </w:r>
      <w:hyperlink r:id="rId2770">
        <w:r>
          <w:rPr>
            <w:color w:val="0000EE"/>
            <w:u w:val="single"/>
          </w:rPr>
          <w:t>1:15–20</w:t>
        </w:r>
      </w:hyperlink>
      <w:r>
        <w:t>. Allí se le describe como el “primogénito de toda la creación”, todas las cosas deben tanto su origen como su existencia continua a él. En él reside toda la plenitud de la deidad. Su muerte se interpreta no como una victoria sobre el pecado, la ley y la muerte, sino como un triunfo sobre las autoridades y poderes cósmicos.</w:t>
      </w:r>
    </w:p>
    <w:p>
      <w:r/>
      <w:r>
        <w:t>Para algunos estudiosos, esto sugiere que la cristología en Colosenses es mucho más "exaltada" que en cualquiera de las cartas indiscutidas. Sin embargo, Pablo característicamente consideraba a Cristo como altamente exaltado. Declaró que Cristo es el creador de todas las cosas (</w:t>
      </w:r>
      <w:hyperlink r:id="rId2771">
        <w:r>
          <w:rPr>
            <w:color w:val="0000EE"/>
            <w:u w:val="single"/>
          </w:rPr>
          <w:t>1 Cor 8:6</w:t>
        </w:r>
      </w:hyperlink>
      <w:r>
        <w:t>) y estableció su señorío sobre todo el orden cósmico citando otro himno (</w:t>
      </w:r>
      <w:hyperlink r:id="rId247">
        <w:r>
          <w:rPr>
            <w:color w:val="0000EE"/>
            <w:u w:val="single"/>
          </w:rPr>
          <w:t>Flm 2:6–11</w:t>
        </w:r>
      </w:hyperlink>
      <w:r>
        <w:t>). Además, el tipo de declaraciones hechas sobre Cristo en Colosenses fue necesario debido a la situación que había surgido en la ciudad de Colosas. La herejía que había irrumpido en la congregación requería tales declaraciones.</w:t>
      </w:r>
    </w:p>
    <w:p>
      <w:r/>
      <w:r>
        <w:t>Colosenses también parece enseñar doctrinas sobre "las últimas cosas" y el bautismo que son algo diferentes de las doctrinas en las cartas indiscutidas. En Corintios, Pablo basó su enseñanza sobre las últimas cosas en la doctrina judía de las "dos edades". El judaísmo enseñaba que en "esta edad" el mundo está bajo la tiranía de los poderes malignos, pero que en "la edad venidera" Dios lo liberaría. En contraste, la enseñanza de Pablo era única al sostener que la edad venidera ya había llegado con el advenimiento de Cristo, aunque no en su plenitud. Pablo veía el tiempo entre el primer y segundo advenimiento de Cristo como un período de conflicto. Cristo "</w:t>
      </w:r>
      <w:r>
        <w:t>és menester que él reine, hasta poner a todos seus inimigos abaixo de suas tortas.</w:t>
      </w:r>
      <w:r>
        <w:t>" (</w:t>
      </w:r>
      <w:hyperlink r:id="rId2772">
        <w:r>
          <w:rPr>
            <w:color w:val="0000EE"/>
            <w:u w:val="single"/>
          </w:rPr>
          <w:t>1 Cor 15:25</w:t>
        </w:r>
      </w:hyperlink>
      <w:r>
        <w:t xml:space="preserve">). Cristo, con su misión, está liberando la edad presente de los poderes malignos, pero el conflicto no terminará hasta su segundo advenimiento. Por lo tanto, los cristianos viven con la esperanza de su futura aparición. Ese elemento futuro de esperanza no se enfatiza en Colosenses (aunque ver </w:t>
      </w:r>
      <w:hyperlink r:id="rId2773">
        <w:r>
          <w:rPr>
            <w:color w:val="0000EE"/>
            <w:u w:val="single"/>
          </w:rPr>
          <w:t>3:1–4</w:t>
        </w:r>
      </w:hyperlink>
      <w:r>
        <w:t>), más bien, el énfasis está en una esperanza ya presente en el cielo (</w:t>
      </w:r>
      <w:hyperlink r:id="rId2774">
        <w:r>
          <w:rPr>
            <w:color w:val="0000EE"/>
            <w:u w:val="single"/>
          </w:rPr>
          <w:t>1:5</w:t>
        </w:r>
      </w:hyperlink>
      <w:r>
        <w:t>).</w:t>
      </w:r>
    </w:p>
    <w:p>
      <w:r/>
      <w:r>
        <w:t>La doctrina del bautismo en Colosenses ha sido influenciada por el énfasis en el aspecto realizado de la esperanza. En su Carta a los Romanos, Pablo enseñó que los cristianos bautizados viven por fe en el Señor resucitado y están llenos de esperanza para su futura resurrección (</w:t>
      </w:r>
      <w:hyperlink r:id="rId2775">
        <w:r>
          <w:rPr>
            <w:color w:val="0000EE"/>
            <w:u w:val="single"/>
          </w:rPr>
          <w:t>Ro 6:1–11</w:t>
        </w:r>
      </w:hyperlink>
      <w:r>
        <w:t>). En Colosenses, declaró que los creyentes bautizados no solo han muerto con Cristo, sino que ya han sido resucitados con él (</w:t>
      </w:r>
      <w:hyperlink r:id="rId1447">
        <w:r>
          <w:rPr>
            <w:color w:val="0000EE"/>
            <w:u w:val="single"/>
          </w:rPr>
          <w:t>Col 2:12–13,</w:t>
        </w:r>
      </w:hyperlink>
      <w:r>
        <w:t xml:space="preserve"> </w:t>
      </w:r>
      <w:hyperlink r:id="rId2461">
        <w:r>
          <w:rPr>
            <w:color w:val="0000EE"/>
            <w:u w:val="single"/>
          </w:rPr>
          <w:t>3:1</w:t>
        </w:r>
      </w:hyperlink>
      <w:r>
        <w:t>). La esperanza para el futuro no es para la resurrección, sino para la manifestación de la vida que ya está escondida con Cristo en Dios (</w:t>
      </w:r>
      <w:hyperlink r:id="rId2776">
        <w:r>
          <w:rPr>
            <w:color w:val="0000EE"/>
            <w:u w:val="single"/>
          </w:rPr>
          <w:t>3:2–3</w:t>
        </w:r>
      </w:hyperlink>
      <w:r>
        <w:t>). Además, en Romanos, Pablo afirmó que en el bautismo los cristianos han muerto al pecado, por lo que ya no necesitan servirlo. Colosenses, por otro lado, afirma que en Cristo, los cristianos murieron a lo que literalmente se puede traducir como los “rudimentos del universo” (</w:t>
      </w:r>
      <w:hyperlink r:id="rId2777">
        <w:r>
          <w:rPr>
            <w:color w:val="0000EE"/>
            <w:u w:val="single"/>
          </w:rPr>
          <w:t>2:20</w:t>
        </w:r>
      </w:hyperlink>
      <w:r>
        <w:t>). Muchos interpretan esa frase como la enseñanza religiosa básica del mundo. En Colosenses, sin embargo, se puede argumentar fuertemente que la frase significa “los espíritus elementales del universo" En cualquier caso, el énfasis, si no el significado, difiere de Romanos.</w:t>
      </w:r>
    </w:p>
    <w:p>
      <w:r/>
      <w:r>
        <w:t>Estos asuntos teológicos han llevado a muchos a creer que Pablo no pudo haber escrito la Carta a los Colosenses. Más bien, consideran la carta como el producto de un discípulo de Pablo que la escribió en una época posterior. Sin embargo, es importante señalar que las diferencias son de perspectiva o énfasis, no diferencias que resulten en contradicción.</w:t>
      </w:r>
    </w:p>
    <w:p>
      <w:r/>
      <w:r>
        <w:t>La segunda razón para cuestionar la autoría de Pablo de Colosenses es literaria, relacionada con el vocabulario y el estilo. La breve carta utiliza 34 palabras que no aparecen en ninguna otra parte del Nuevo Testamento. Además, términos comunes en las cartas de Pablo están ausentes en pasajes donde lógicamente se esperarían. El estilo de la carta, aunque similar al de Efesios, es notablemente diferente del de otras cartas indiscutidas de Pablo. En esas cartas, los pensamientos generalmente se desarrollan en un estilo argumentativo similar a las discusiones de los escribas judíos. Colosenses se caracteriza por rasgos estilísticos que se encuentran en himnos, liturgias y catecismos judíos y cristianos tempranos. Sin embargo, algunas diferencias obvias en la perspectiva teológica y el estilo literario no obligan a concluir que alguien que no sea Pablo escribió Colosenses.</w:t>
      </w:r>
    </w:p>
    <w:p>
      <w:pPr>
        <w:pStyle w:val="Heading3"/>
      </w:pPr>
      <w:r>
        <w:t>Fecha, origen y destino</w:t>
      </w:r>
    </w:p>
    <w:p>
      <w:r/>
      <w:r>
        <w:t>La fecha de la carta a los Colosenses depende de dónde estaba encarcelado Pablo cuando la escribió. Tradicionalmente, los estudiosos han sostenido que las cuatro "cartas de prisión" provienen de Roma. Si es así, Pablo las habría escrito entre el 60 y el 62 d.C.</w:t>
      </w:r>
    </w:p>
    <w:p>
      <w:r/>
      <w:r>
        <w:t>El libro de los Hechos menciona tres lugares donde Pablo fue encarcelado: Filipos, Cesarea y Roma. Pablo, al escribir 2 Corintios antes de los dos últimos encarcelamientos, sugirió que ya había estado en prisión muchas veces (</w:t>
      </w:r>
      <w:hyperlink r:id="rId2778">
        <w:r>
          <w:rPr>
            <w:color w:val="0000EE"/>
            <w:u w:val="single"/>
          </w:rPr>
          <w:t>2 Cor 11:23</w:t>
        </w:r>
      </w:hyperlink>
      <w:r>
        <w:t xml:space="preserve">). Éfeso es un lugar probable para uno de esos encarcelamientos (cf. </w:t>
      </w:r>
      <w:hyperlink r:id="rId2779">
        <w:r>
          <w:rPr>
            <w:color w:val="0000EE"/>
            <w:u w:val="single"/>
          </w:rPr>
          <w:t>Hechos 19–20,</w:t>
        </w:r>
      </w:hyperlink>
      <w:r>
        <w:t xml:space="preserve"> </w:t>
      </w:r>
      <w:hyperlink r:id="rId2122">
        <w:r>
          <w:rPr>
            <w:color w:val="0000EE"/>
            <w:u w:val="single"/>
          </w:rPr>
          <w:t>1 Cor 15:32,</w:t>
        </w:r>
      </w:hyperlink>
      <w:r>
        <w:t xml:space="preserve"> </w:t>
      </w:r>
      <w:hyperlink r:id="rId2123">
        <w:r>
          <w:rPr>
            <w:color w:val="0000EE"/>
            <w:u w:val="single"/>
          </w:rPr>
          <w:t>2 Cor 1:8–10</w:t>
        </w:r>
      </w:hyperlink>
      <w:r>
        <w:t>). En consecuencia, un número creciente de estudiosos señala esa ciudad como el lugar probable donde Pablo escribió las cartas de prisión. Si eso es correcto, Pablo escribió Colosenses en algún momento entre el 52 y el 55 d.C. Sin embargo, el consenso general es que todas las Epístolas de la Prisión fueron escritas en Roma, lo que sitúa la fecha de Colosenses entre el 60 y el 62 d.C.</w:t>
      </w:r>
    </w:p>
    <w:p>
      <w:pPr>
        <w:pStyle w:val="Heading3"/>
      </w:pPr>
      <w:r>
        <w:t>Contexto</w:t>
      </w:r>
    </w:p>
    <w:p>
      <w:r/>
      <w:r>
        <w:t>Identificar la enseñanza que puso en peligro a la iglesia en Colosas es una tarea difícil. El problema no es la falta de datos, sino todo lo contrario. La investigación histórica ha descubierto una gran cantidad de información sobre las creencias y prácticas religiosas que proliferaron en el mundo romano del siglo I. Asia Menor era una región particularmente fértil para las religiones. Muchas personas incluso pertenecían a más de una secta religiosa, y era común seleccionar ideas y prácticas de varias religiones. Los cristianos no estaban exentos de esas tendencias.</w:t>
      </w:r>
    </w:p>
    <w:p>
      <w:pPr>
        <w:pStyle w:val="Heading4"/>
      </w:pPr>
      <w:r>
        <w:t>La Herejía de los Colosenses</w:t>
      </w:r>
    </w:p>
    <w:p>
      <w:r/>
      <w:r>
        <w:t>Pablo no proporcionó una definición formal de la herejía cristiana en Colosas. En cambio, abordó varios temas sin identificarlos específicamente. Sin embargo, si solo se tienen las respuestas a ciertas preguntas, es posible reconstruir las preguntas a partir de ellas. El lector de Colosenses debe intentar identificar los principios de la falsa enseñanza basándose en la respuesta de Pablo a estos temas.</w:t>
      </w:r>
    </w:p>
    <w:p>
      <w:r/>
      <w:r>
        <w:t>Algunos eruditos han concluido que la herejía surgió del dualismo entre carne y espíritu, que se convirtió en una característica del gnosticismo griego y oriental posterior. Los gnósticos posteriores enseñaron que el orden material de las cosas es malo, por lo que solo lo que está libre de materia es bueno. Otros eruditos, al notar las advertencias de Pablo contra ciertas leyes alimentarias, festivales, sábados y la circuncisión externa, han concluido que la falsa enseñanza surgió de creencias judías. Dado que la tendencia a mezclar una variedad de ideas era tan prevalente, probablemente ambas teorías sean ciertas.</w:t>
      </w:r>
    </w:p>
    <w:p>
      <w:r/>
      <w:r>
        <w:t>Pablo consideraba la enseñanza herética como una “filosofía” basada en la tradición humana (</w:t>
      </w:r>
      <w:hyperlink r:id="rId2780">
        <w:r>
          <w:rPr>
            <w:color w:val="0000EE"/>
            <w:u w:val="single"/>
          </w:rPr>
          <w:t>2:8</w:t>
        </w:r>
      </w:hyperlink>
      <w:r>
        <w:t>). Su oración por los colosenses (</w:t>
      </w:r>
      <w:hyperlink r:id="rId2781">
        <w:r>
          <w:rPr>
            <w:color w:val="0000EE"/>
            <w:u w:val="single"/>
          </w:rPr>
          <w:t>1:9–11</w:t>
        </w:r>
      </w:hyperlink>
      <w:r>
        <w:t>) y ciertos otros comentarios (</w:t>
      </w:r>
      <w:hyperlink r:id="rId2782">
        <w:r>
          <w:rPr>
            <w:color w:val="0000EE"/>
            <w:u w:val="single"/>
          </w:rPr>
          <w:t>1:26–28,</w:t>
        </w:r>
      </w:hyperlink>
      <w:r>
        <w:t xml:space="preserve"> </w:t>
      </w:r>
      <w:hyperlink r:id="rId2783">
        <w:r>
          <w:rPr>
            <w:color w:val="0000EE"/>
            <w:u w:val="single"/>
          </w:rPr>
          <w:t>2:2–3</w:t>
        </w:r>
      </w:hyperlink>
      <w:r>
        <w:t xml:space="preserve">) sugieren que estaba contrarrestando la idea de que para algunas personas la “filosofía” conducía a una comprensión especial, quizás mágica. Esa filosofía se basaba en “los rudimentos del universo.” Esta frase está abierta a dos principales interpretaciones. Primero, el significado básico de “rudimentos” es “objetos que están en fila o serie,” como las letras del alfabeto. Puede extenderse fácilmente para significar principios rudimentarios o enseñanza básica. Tal es el significado en </w:t>
      </w:r>
      <w:hyperlink r:id="rId2784">
        <w:r>
          <w:rPr>
            <w:color w:val="0000EE"/>
            <w:u w:val="single"/>
          </w:rPr>
          <w:t>Hebreos 5:12</w:t>
        </w:r>
      </w:hyperlink>
      <w:r>
        <w:t>, donde el término se refiere a los “primeros principios” de la Palabra de Dios. Segundo, los griegos aplicaban la frase a las cuatro sustancias físicas que pensaban componían el mundo: tierra, agua, fuego y aire.</w:t>
      </w:r>
    </w:p>
    <w:p>
      <w:r/>
      <w:r>
        <w:t>Un texto griego del siglo I a.C., al referirse a los seguidores del filósofo Pitágoras, utiliza varias de las mismas palabras que Pablo aplicó a la herejía colosense. Un mensajero de los dioses Altísimo lleva el alma a través de todos los elementos del mundo, desde los más bajos de la tierra y el agua hasta el Altísimo. Si el alma es pura, permanece en el elemento Altísimo. Si no lo es, regresa a los inferiores. La pureza requerida se logra mediante la abnegación y ciertas observancias cultuales. El aire superior contiene el sol, la luna y las estrellas, considerados como dioses que controlan los destinos humanos. Además, la atmósfera alrededor de la tierra está llena de poderes espirituales que deben ser reverenciados. De esta manera, los elementos del mundo se asocian con los dioses y poderes espirituales que mantienen a todas las personas cautivas y determinan su destino. Con la ayuda del conocimiento mágico y las ceremonias cultuales, los seres humanos no solo podían escapar del Destino impuesto por los poderes espirituales, sino incluso manipularlos para su propio beneficio.</w:t>
      </w:r>
    </w:p>
    <w:p>
      <w:r/>
      <w:r>
        <w:t>En resumen, la expresión “rudimentos del universo” puede referirse tanto a la enseñanza religiosa básica como a los poderes espirituales del universo. Las afirmaciones en Colosenses hacen que el segundo significado sea más probable. A través de su cruz, Cristo ha triunfado sobre los gobernantes y autoridades, exponiéndolos públicamente (</w:t>
      </w:r>
      <w:hyperlink r:id="rId2785">
        <w:r>
          <w:rPr>
            <w:color w:val="0000EE"/>
            <w:u w:val="single"/>
          </w:rPr>
          <w:t>2:15</w:t>
        </w:r>
      </w:hyperlink>
      <w:r>
        <w:t>). Ellos no gobiernan el orden mundial; él lo hace (</w:t>
      </w:r>
      <w:hyperlink r:id="rId2786">
        <w:r>
          <w:rPr>
            <w:color w:val="0000EE"/>
            <w:u w:val="single"/>
          </w:rPr>
          <w:t>1:16–20</w:t>
        </w:r>
      </w:hyperlink>
      <w:r>
        <w:t>). La “plenitud” divina reside en Cristo, no en una deidad lejana (</w:t>
      </w:r>
      <w:hyperlink r:id="rId2787">
        <w:r>
          <w:rPr>
            <w:color w:val="0000EE"/>
            <w:u w:val="single"/>
          </w:rPr>
          <w:t>1:19,</w:t>
        </w:r>
      </w:hyperlink>
      <w:r>
        <w:t xml:space="preserve"> </w:t>
      </w:r>
      <w:hyperlink r:id="rId2788">
        <w:r>
          <w:rPr>
            <w:color w:val="0000EE"/>
            <w:u w:val="single"/>
          </w:rPr>
          <w:t>2:9</w:t>
        </w:r>
      </w:hyperlink>
      <w:r>
        <w:t>). Los poderes espirituales están bajo la autoridad de Cristo (</w:t>
      </w:r>
      <w:hyperlink r:id="rId1988">
        <w:r>
          <w:rPr>
            <w:color w:val="0000EE"/>
            <w:u w:val="single"/>
          </w:rPr>
          <w:t>2:10</w:t>
        </w:r>
      </w:hyperlink>
      <w:r>
        <w:t>) y deben su existencia a él (</w:t>
      </w:r>
      <w:hyperlink r:id="rId747">
        <w:r>
          <w:rPr>
            <w:color w:val="0000EE"/>
            <w:u w:val="single"/>
          </w:rPr>
          <w:t>1:16</w:t>
        </w:r>
      </w:hyperlink>
      <w:r>
        <w:t>). La “adoración de ángeles” (una práctica que probablemente incluya rendir homenaje a poderes celestiales) es tan incorrecta que puede tener consecuencias desastrosas (</w:t>
      </w:r>
      <w:hyperlink r:id="rId752">
        <w:r>
          <w:rPr>
            <w:color w:val="0000EE"/>
            <w:u w:val="single"/>
          </w:rPr>
          <w:t>2:18</w:t>
        </w:r>
      </w:hyperlink>
      <w:r>
        <w:t>).</w:t>
      </w:r>
    </w:p>
    <w:p>
      <w:pPr>
        <w:pStyle w:val="Heading4"/>
      </w:pPr>
      <w:r>
        <w:t>Principales características de la herejía</w:t>
      </w:r>
    </w:p>
    <w:p>
      <w:r/>
      <w:r>
        <w:t>Un dogma importante de la filosofía colosense parece haber sostenido que Dios era remoto e inaccesible. Dos factores apuntan en esa dirección. Primero, la fascinación por los ángeles y poderes espirituales recién discutidos parece indicar que el Dios distante solo era accesible a través de una larga cadena de intermediarios. Cristo parece haber sido considerado como uno de ellos, quizás entronizado por encima de ellos. Segundo, la filosofía evidentemente sostenía un dualismo que separaba al Dios supremo de la creación. Para acercarse a él, los buscadores primero tenían que ser liberados de la influencia maligna del orden material.</w:t>
      </w:r>
    </w:p>
    <w:p>
      <w:r/>
      <w:r>
        <w:t>¿Cómo podrían los seres humanos manipular o eludir los poderes estelares angélicos que les impedían alcanzar al alto Dios? ¿Cómo podrían liberarse del poder esclavizante de la materia? La filosofía evidentemente ofrecía sabiduría mágica e intuición como respuesta. A través de la adoración a los ángeles y la observancia de días especiales y prácticas cultuales (</w:t>
      </w:r>
      <w:hyperlink r:id="rId2789">
        <w:r>
          <w:rPr>
            <w:color w:val="0000EE"/>
            <w:u w:val="single"/>
          </w:rPr>
          <w:t>2:16–18</w:t>
        </w:r>
      </w:hyperlink>
      <w:r>
        <w:t>), los buscadores podían aplacar o agradar a los intermediarios y alcanzar la “plenitud” divina. Mediante la auto-humillación voluntaria, la auto-negación y la consecución de visiones (</w:t>
      </w:r>
      <w:hyperlink r:id="rId2790">
        <w:r>
          <w:rPr>
            <w:color w:val="0000EE"/>
            <w:u w:val="single"/>
          </w:rPr>
          <w:t>2:18, 21–23</w:t>
        </w:r>
      </w:hyperlink>
      <w:r>
        <w:t xml:space="preserve">), podían escapar de la atracción del orden material. La práctica de la auto-negación mediante la abstinencia de alimentos y posiblemente de relaciones sexuales (“no toques” en </w:t>
      </w:r>
      <w:hyperlink r:id="rId2791">
        <w:r>
          <w:rPr>
            <w:color w:val="0000EE"/>
            <w:u w:val="single"/>
          </w:rPr>
          <w:t>2:21</w:t>
        </w:r>
      </w:hyperlink>
      <w:r>
        <w:t>) parece haber estado limitada a temporadas especiales para alcanzar la “visión” de Dios. De lo contrario, la filosofía parece haber permitido la libertad para participar en prácticas libertinas (</w:t>
      </w:r>
      <w:hyperlink r:id="rId2792">
        <w:r>
          <w:rPr>
            <w:color w:val="0000EE"/>
            <w:u w:val="single"/>
          </w:rPr>
          <w:t>3:5–11</w:t>
        </w:r>
      </w:hyperlink>
      <w:r>
        <w:t>).</w:t>
      </w:r>
    </w:p>
    <w:p>
      <w:pPr>
        <w:pStyle w:val="Heading3"/>
      </w:pPr>
      <w:r>
        <w:t>Propósito y enseñanza</w:t>
      </w:r>
    </w:p>
    <w:p>
      <w:r/>
      <w:r>
        <w:t xml:space="preserve">Una advertencia en </w:t>
      </w:r>
      <w:hyperlink r:id="rId2780">
        <w:r>
          <w:rPr>
            <w:color w:val="0000EE"/>
            <w:u w:val="single"/>
          </w:rPr>
          <w:t>Colosenses 2:8</w:t>
        </w:r>
      </w:hyperlink>
      <w:r>
        <w:t xml:space="preserve"> destaca el propósito principal de la carta a los colosenses. Se advierte a los lectores que no sigan a nadie que "los haga presa por medio de filosofías y vanas sutilezas, según la tradición humana, según los elementos del mundo, y no según Cristo" (rsv). Una falsa enseñanza se estaba estableciendo y amenazando la salud de la congregación, por lo que Pablo escribió Colosenses para contrarrestarla.</w:t>
      </w:r>
    </w:p>
    <w:p>
      <w:r/>
      <w:r>
        <w:t>Pablo abordó la herejía contrastando sus enseñanzas con la enseñanza correcta que sus lectores habían recibido en las tradiciones previamente entregadas a ellos, probablemente por Epafras (</w:t>
      </w:r>
      <w:hyperlink r:id="rId2759">
        <w:r>
          <w:rPr>
            <w:color w:val="0000EE"/>
            <w:u w:val="single"/>
          </w:rPr>
          <w:t>1:7,</w:t>
        </w:r>
      </w:hyperlink>
      <w:r>
        <w:t xml:space="preserve"> </w:t>
      </w:r>
      <w:hyperlink r:id="rId2793">
        <w:r>
          <w:rPr>
            <w:color w:val="0000EE"/>
            <w:u w:val="single"/>
          </w:rPr>
          <w:t>4:12–13</w:t>
        </w:r>
      </w:hyperlink>
      <w:r>
        <w:t>). Dios, a través de Cristo, los había calificado para ser exclusivamente su propio pueblo, su iglesia (</w:t>
      </w:r>
      <w:hyperlink r:id="rId2794">
        <w:r>
          <w:rPr>
            <w:color w:val="0000EE"/>
            <w:u w:val="single"/>
          </w:rPr>
          <w:t>1:12–14</w:t>
        </w:r>
      </w:hyperlink>
      <w:r>
        <w:t>). Los defensores de la falsa enseñanza amenazaban con descalificar a los colosenses de esa posición privilegiada, persuadiéndolos a no aferrarse a Cristo, la Cabeza de la iglesia (</w:t>
      </w:r>
      <w:hyperlink r:id="rId2795">
        <w:r>
          <w:rPr>
            <w:color w:val="0000EE"/>
            <w:u w:val="single"/>
          </w:rPr>
          <w:t>2:18–19</w:t>
        </w:r>
      </w:hyperlink>
      <w:r>
        <w:t>). En consecuencia, las tradiciones que Pablo citó enseñan principalmente sobre Cristo o sobre la iglesia. Las primeras están principalmente relacionadas con el impresionante himno sobre Cristo (</w:t>
      </w:r>
      <w:hyperlink r:id="rId2770">
        <w:r>
          <w:rPr>
            <w:color w:val="0000EE"/>
            <w:u w:val="single"/>
          </w:rPr>
          <w:t>1:15–20,</w:t>
        </w:r>
      </w:hyperlink>
      <w:r>
        <w:t xml:space="preserve"> mencionado nuevamente en </w:t>
      </w:r>
      <w:hyperlink r:id="rId2796">
        <w:r>
          <w:rPr>
            <w:color w:val="0000EE"/>
            <w:u w:val="single"/>
          </w:rPr>
          <w:t>2:9–10</w:t>
        </w:r>
      </w:hyperlink>
      <w:r>
        <w:t>), y las últimas están principalmente asociadas con el bautismo.</w:t>
      </w:r>
    </w:p>
    <w:p>
      <w:pPr>
        <w:pStyle w:val="Heading4"/>
      </w:pPr>
      <w:r>
        <w:t>Cristo</w:t>
      </w:r>
    </w:p>
    <w:p>
      <w:r/>
      <w:r>
        <w:t xml:space="preserve">En </w:t>
      </w:r>
      <w:hyperlink r:id="rId2770">
        <w:r>
          <w:rPr>
            <w:color w:val="0000EE"/>
            <w:u w:val="single"/>
          </w:rPr>
          <w:t>1:15–20</w:t>
        </w:r>
      </w:hyperlink>
      <w:r>
        <w:t>, Cristo es celebrado como el Creador preexistente de todo y como el Redentor divino de todo. El “todo” tiene dimensiones cósmicas. Incluye la tierra y los cielos, lo visible y lo invisible, la iglesia y los poderes universales. Todas las cosas, incluidos los poderes celestiales, deben su existencia, sustento y destino a Cristo. No debe ser considerado como uno de los mediadores celestiales, ya que Él es el preeminente en quien toda la plenitud de Dios habita (</w:t>
      </w:r>
      <w:hyperlink r:id="rId2787">
        <w:r>
          <w:rPr>
            <w:color w:val="0000EE"/>
            <w:u w:val="single"/>
          </w:rPr>
          <w:t>1:19,</w:t>
        </w:r>
      </w:hyperlink>
      <w:r>
        <w:t xml:space="preserve"> </w:t>
      </w:r>
      <w:hyperlink r:id="rId2788">
        <w:r>
          <w:rPr>
            <w:color w:val="0000EE"/>
            <w:u w:val="single"/>
          </w:rPr>
          <w:t>2:9</w:t>
        </w:r>
      </w:hyperlink>
      <w:r>
        <w:t>) y en quien los seres humanos encuentran plenitud (</w:t>
      </w:r>
      <w:hyperlink r:id="rId1988">
        <w:r>
          <w:rPr>
            <w:color w:val="0000EE"/>
            <w:u w:val="single"/>
          </w:rPr>
          <w:t>2:10</w:t>
        </w:r>
      </w:hyperlink>
      <w:r>
        <w:t>).</w:t>
      </w:r>
    </w:p>
    <w:p>
      <w:r/>
      <w:r>
        <w:t xml:space="preserve">Pablo prestó especial atención al significado de la muerte de Cristo. En el himno de </w:t>
      </w:r>
      <w:hyperlink r:id="rId2797">
        <w:r>
          <w:rPr>
            <w:color w:val="0000EE"/>
            <w:u w:val="single"/>
          </w:rPr>
          <w:t>Colosenses 1</w:t>
        </w:r>
      </w:hyperlink>
      <w:r>
        <w:t>, explicó la obra reconciliadora de Cristo con la frase “</w:t>
      </w:r>
      <w:r>
        <w:t>pacificando por la sangre de su cruz</w:t>
      </w:r>
      <w:r>
        <w:t>” (</w:t>
      </w:r>
      <w:hyperlink r:id="rId2798">
        <w:r>
          <w:rPr>
            <w:color w:val="0000EE"/>
            <w:u w:val="single"/>
          </w:rPr>
          <w:t>1:20</w:t>
        </w:r>
      </w:hyperlink>
      <w:r>
        <w:t>). Contrastó las experiencias pasadas y presentes de los lectores. Anteriormente, estaban alejados de Dios tanto en actitud como en comportamiento. Ahora están reconciliados “</w:t>
      </w:r>
      <w:r>
        <w:t>En el cuerpo de su carne por medio de muerte</w:t>
      </w:r>
      <w:r>
        <w:t>” (</w:t>
      </w:r>
      <w:hyperlink r:id="rId2799">
        <w:r>
          <w:rPr>
            <w:color w:val="0000EE"/>
            <w:u w:val="single"/>
          </w:rPr>
          <w:t>1:21–22</w:t>
        </w:r>
      </w:hyperlink>
      <w:r>
        <w:t>). Como consecuencia de esa reconciliación, Dios transforma el carácter humano.</w:t>
      </w:r>
    </w:p>
    <w:p>
      <w:r/>
      <w:r>
        <w:t>La muerte de Cristo no solo restaura las relaciones entre los individuos y Dios, sino que también los libera de las intenciones hostiles de los “principados y potestades”. Estos poderes parecen ser agentes demoníacos que presentan acusaciones contra los seres humanos, basadas en un “certificado de deuda” fundamentado en ordenanzas (leyes). Pablo proclamó a los Colosenses que Dios había eliminado el fundamento de esas acusaciones, clavándolo en la cruz (</w:t>
      </w:r>
      <w:hyperlink r:id="rId2800">
        <w:r>
          <w:rPr>
            <w:color w:val="0000EE"/>
            <w:u w:val="single"/>
          </w:rPr>
          <w:t>2:14</w:t>
        </w:r>
      </w:hyperlink>
      <w:r>
        <w:t xml:space="preserve">), y que en la cruz había expuesto públicamente y triunfado sobre los acusadores (v </w:t>
      </w:r>
      <w:hyperlink r:id="rId2785">
        <w:r>
          <w:rPr>
            <w:color w:val="0000EE"/>
            <w:u w:val="single"/>
          </w:rPr>
          <w:t>15</w:t>
        </w:r>
      </w:hyperlink>
      <w:r>
        <w:t>). La muerte de Cristo no fue una tragedia, sino un triunfo liberador y transformador sobre el pecado y los poderes malignos.</w:t>
      </w:r>
    </w:p>
    <w:p>
      <w:pPr>
        <w:pStyle w:val="Heading4"/>
      </w:pPr>
      <w:r>
        <w:t>La iglesia</w:t>
      </w:r>
    </w:p>
    <w:p>
      <w:r/>
      <w:r>
        <w:t>La iglesia es el “cuerpo” de Cristo (</w:t>
      </w:r>
      <w:hyperlink r:id="rId2801">
        <w:r>
          <w:rPr>
            <w:color w:val="0000EE"/>
            <w:u w:val="single"/>
          </w:rPr>
          <w:t>1:18, 24</w:t>
        </w:r>
      </w:hyperlink>
      <w:r>
        <w:t>), sobre el cual Cristo es la Cabeza y fuente de vida (</w:t>
      </w:r>
      <w:hyperlink r:id="rId2802">
        <w:r>
          <w:rPr>
            <w:color w:val="0000EE"/>
            <w:u w:val="single"/>
          </w:rPr>
          <w:t>2:19</w:t>
        </w:r>
      </w:hyperlink>
      <w:r>
        <w:t>). Es una comunidad que el Padre ha capacitado para participar en la herencia celestial con los santos; la ha liberado de los poderes de la era maligna y la ha hecho partícipe del poder de la era venidera, “el reino de su amado Hijo” (</w:t>
      </w:r>
      <w:hyperlink r:id="rId2803">
        <w:r>
          <w:rPr>
            <w:color w:val="0000EE"/>
            <w:u w:val="single"/>
          </w:rPr>
          <w:t>1:13</w:t>
        </w:r>
      </w:hyperlink>
      <w:r>
        <w:t>). Por lo tanto, la iglesia no debería vivir con miedo de los “gobernantes” y “autoridades”, sino que debería participar en el triunfo de Cristo sobre esos poderes hostiles.</w:t>
      </w:r>
    </w:p>
    <w:p>
      <w:pPr>
        <w:pStyle w:val="Heading3"/>
      </w:pPr>
      <w:r>
        <w:t>Índice</w:t>
      </w:r>
    </w:p>
    <w:p>
      <w:r/>
      <w:r>
        <w:t>Al escribir a los Colosenses, Pablo siguió una forma estándar de carta con salutación, acción de gracias, oración, cuerpo principal y comentarios finales. La salutación (</w:t>
      </w:r>
      <w:hyperlink r:id="rId2804">
        <w:r>
          <w:rPr>
            <w:color w:val="0000EE"/>
            <w:u w:val="single"/>
          </w:rPr>
          <w:t>1:1–2</w:t>
        </w:r>
      </w:hyperlink>
      <w:r>
        <w:t>) incluye saludos a la iglesia de parte de él y Timoteo. Luego, presenta una declaración de acción de gracias por la buena condición de la comunidad (</w:t>
      </w:r>
      <w:hyperlink r:id="rId2805">
        <w:r>
          <w:rPr>
            <w:color w:val="0000EE"/>
            <w:u w:val="single"/>
          </w:rPr>
          <w:t>1:3–8</w:t>
        </w:r>
      </w:hyperlink>
      <w:r>
        <w:t>) y una oración para que los Colosenses sean llenos del conocimiento de la voluntad de Dios, lo que resultará en una conducta digna (</w:t>
      </w:r>
      <w:hyperlink r:id="rId2781">
        <w:r>
          <w:rPr>
            <w:color w:val="0000EE"/>
            <w:u w:val="single"/>
          </w:rPr>
          <w:t>1:9–11</w:t>
        </w:r>
      </w:hyperlink>
      <w:r>
        <w:t>).</w:t>
      </w:r>
    </w:p>
    <w:p>
      <w:r/>
      <w:r>
        <w:t>La primera parte del cuerpo de la carta invita a los Colosenses a alabar y luego cita y aplica el gran himno sobre Cristo (</w:t>
      </w:r>
      <w:hyperlink r:id="rId2806">
        <w:r>
          <w:rPr>
            <w:color w:val="0000EE"/>
            <w:u w:val="single"/>
          </w:rPr>
          <w:t>1:12–23</w:t>
        </w:r>
      </w:hyperlink>
      <w:r>
        <w:t>). Específicamente, esta sección comienza con una acción de gracias confesional al Padre por haberlos llamado a ser su pueblo único (</w:t>
      </w:r>
      <w:hyperlink r:id="rId2794">
        <w:r>
          <w:rPr>
            <w:color w:val="0000EE"/>
            <w:u w:val="single"/>
          </w:rPr>
          <w:t>1:12–14</w:t>
        </w:r>
      </w:hyperlink>
      <w:r>
        <w:t>). Continúa con un himno que celebra a Cristo como el soberano Creador y Redentor de todo lo que existe (</w:t>
      </w:r>
      <w:hyperlink r:id="rId2770">
        <w:r>
          <w:rPr>
            <w:color w:val="0000EE"/>
            <w:u w:val="single"/>
          </w:rPr>
          <w:t>1:15–20</w:t>
        </w:r>
      </w:hyperlink>
      <w:r>
        <w:t>). Los Colosenses participan en los resultados del ministerio reconciliador de Cristo (</w:t>
      </w:r>
      <w:hyperlink r:id="rId2807">
        <w:r>
          <w:rPr>
            <w:color w:val="0000EE"/>
            <w:u w:val="single"/>
          </w:rPr>
          <w:t>1:21–23</w:t>
        </w:r>
      </w:hyperlink>
      <w:r>
        <w:t>).</w:t>
      </w:r>
    </w:p>
    <w:p>
      <w:r/>
      <w:r>
        <w:t>La segunda parte del cuerpo de la carta describe el ministerio apostólico de Pablo (</w:t>
      </w:r>
      <w:hyperlink r:id="rId2808">
        <w:r>
          <w:rPr>
            <w:color w:val="0000EE"/>
            <w:u w:val="single"/>
          </w:rPr>
          <w:t>1:24–2:5</w:t>
        </w:r>
      </w:hyperlink>
      <w:r>
        <w:t>). Su tarea consistía en dar a conocer el misterio de Dios relacionado con Cristo a los gentiles en general (</w:t>
      </w:r>
      <w:hyperlink r:id="rId2809">
        <w:r>
          <w:rPr>
            <w:color w:val="0000EE"/>
            <w:u w:val="single"/>
          </w:rPr>
          <w:t>1:24–29</w:t>
        </w:r>
      </w:hyperlink>
      <w:r>
        <w:t>) y a las iglesias de Colosas y Laodicea en particular (</w:t>
      </w:r>
      <w:hyperlink r:id="rId2810">
        <w:r>
          <w:rPr>
            <w:color w:val="0000EE"/>
            <w:u w:val="single"/>
          </w:rPr>
          <w:t>2:1–5</w:t>
        </w:r>
      </w:hyperlink>
      <w:r>
        <w:t>).</w:t>
      </w:r>
    </w:p>
    <w:p>
      <w:r/>
      <w:r>
        <w:t>La tercera parte del cuerpo de la carta presenta la principal preocupación de Pablo por la congregación de Colosas: deben seguir la tradición recibida sobre Cristo (es decir, las enseñanzas sobre Cristo que aceptaron inicialmente) y no caer en la trampa de las enseñanzas falsas actuales (</w:t>
      </w:r>
      <w:hyperlink r:id="rId2811">
        <w:r>
          <w:rPr>
            <w:color w:val="0000EE"/>
            <w:u w:val="single"/>
          </w:rPr>
          <w:t>2:6–23</w:t>
        </w:r>
      </w:hyperlink>
      <w:r>
        <w:t xml:space="preserve">). Deben caminar a la luz de la tradición recibida (vv </w:t>
      </w:r>
      <w:hyperlink r:id="rId2812">
        <w:r>
          <w:rPr>
            <w:color w:val="0000EE"/>
            <w:u w:val="single"/>
          </w:rPr>
          <w:t>6–7</w:t>
        </w:r>
      </w:hyperlink>
      <w:r>
        <w:t xml:space="preserve">) y se les advierte sobre la falsa filosofía (v </w:t>
      </w:r>
      <w:hyperlink r:id="rId2780">
        <w:r>
          <w:rPr>
            <w:color w:val="0000EE"/>
            <w:u w:val="single"/>
          </w:rPr>
          <w:t>8</w:t>
        </w:r>
      </w:hyperlink>
      <w:r>
        <w:t xml:space="preserve">). Se hace referencia nuevamente al himno de </w:t>
      </w:r>
      <w:hyperlink r:id="rId2770">
        <w:r>
          <w:rPr>
            <w:color w:val="0000EE"/>
            <w:u w:val="single"/>
          </w:rPr>
          <w:t>1:15–20</w:t>
        </w:r>
      </w:hyperlink>
      <w:r>
        <w:t>, enfatizando aquí el señorío divino de Cristo (</w:t>
      </w:r>
      <w:hyperlink r:id="rId2796">
        <w:r>
          <w:rPr>
            <w:color w:val="0000EE"/>
            <w:u w:val="single"/>
          </w:rPr>
          <w:t>2:9–10</w:t>
        </w:r>
      </w:hyperlink>
      <w:r>
        <w:t xml:space="preserve">) y proclamando su victoria sobre los principados y potestades (vv </w:t>
      </w:r>
      <w:hyperlink r:id="rId2813">
        <w:r>
          <w:rPr>
            <w:color w:val="0000EE"/>
            <w:u w:val="single"/>
          </w:rPr>
          <w:t>11–15</w:t>
        </w:r>
      </w:hyperlink>
      <w:r>
        <w:t xml:space="preserve">). Debido a tal Cristo, se exhorta a los colosenses a no someterse a las regulaciones y principios de las enseñanzas falsas (vv </w:t>
      </w:r>
      <w:hyperlink r:id="rId2814">
        <w:r>
          <w:rPr>
            <w:color w:val="0000EE"/>
            <w:u w:val="single"/>
          </w:rPr>
          <w:t>16–23</w:t>
        </w:r>
      </w:hyperlink>
      <w:r>
        <w:t>).</w:t>
      </w:r>
    </w:p>
    <w:p>
      <w:r/>
      <w:r>
        <w:t>La cuarta parte del cuerpo de la carta exhorta a la iglesia a vivir de manera digna como cristianos (</w:t>
      </w:r>
      <w:hyperlink r:id="rId2815">
        <w:r>
          <w:rPr>
            <w:color w:val="0000EE"/>
            <w:u w:val="single"/>
          </w:rPr>
          <w:t>3:1–4:6</w:t>
        </w:r>
      </w:hyperlink>
      <w:r>
        <w:t>). Aquellos que han resucitado con Cristo deben buscar las cosas celestiales (</w:t>
      </w:r>
      <w:hyperlink r:id="rId2773">
        <w:r>
          <w:rPr>
            <w:color w:val="0000EE"/>
            <w:u w:val="single"/>
          </w:rPr>
          <w:t>3:1–4</w:t>
        </w:r>
      </w:hyperlink>
      <w:r>
        <w:t xml:space="preserve">). Esto implica que deben despojarse de los rasgos y actitudes enumerados en un catálogo de vicios (vv </w:t>
      </w:r>
      <w:hyperlink r:id="rId2792">
        <w:r>
          <w:rPr>
            <w:color w:val="0000EE"/>
            <w:u w:val="single"/>
          </w:rPr>
          <w:t>5–11</w:t>
        </w:r>
      </w:hyperlink>
      <w:r>
        <w:t xml:space="preserve">) y revestirse de los rasgos y actitudes enumerados en un catálogo de virtudes (vv </w:t>
      </w:r>
      <w:hyperlink r:id="rId2816">
        <w:r>
          <w:rPr>
            <w:color w:val="0000EE"/>
            <w:u w:val="single"/>
          </w:rPr>
          <w:t>12–14</w:t>
        </w:r>
      </w:hyperlink>
      <w:r>
        <w:t>). En la adoración, deben comportarse de manera unificada y ordenada (</w:t>
      </w:r>
      <w:hyperlink r:id="rId2817">
        <w:r>
          <w:rPr>
            <w:color w:val="0000EE"/>
            <w:u w:val="single"/>
          </w:rPr>
          <w:t>3:15–4:1</w:t>
        </w:r>
      </w:hyperlink>
      <w:r>
        <w:t>). El llamado “código doméstico” referente al matrimonio, los hijos y la esclavitud (</w:t>
      </w:r>
      <w:hyperlink r:id="rId2818">
        <w:r>
          <w:rPr>
            <w:color w:val="0000EE"/>
            <w:u w:val="single"/>
          </w:rPr>
          <w:t>3:18–4:1</w:t>
        </w:r>
      </w:hyperlink>
      <w:r>
        <w:t>) aparece en un contexto que trata sobre la adoración (</w:t>
      </w:r>
      <w:hyperlink r:id="rId2819">
        <w:r>
          <w:rPr>
            <w:color w:val="0000EE"/>
            <w:u w:val="single"/>
          </w:rPr>
          <w:t>3:15–17,</w:t>
        </w:r>
      </w:hyperlink>
      <w:r>
        <w:t xml:space="preserve"> </w:t>
      </w:r>
      <w:hyperlink r:id="rId2820">
        <w:r>
          <w:rPr>
            <w:color w:val="0000EE"/>
            <w:u w:val="single"/>
          </w:rPr>
          <w:t>4:2–6</w:t>
        </w:r>
      </w:hyperlink>
      <w:r>
        <w:t>). Las admoniciones más urgentes en el código están dirigidas a esposas y esclavos, grupos que especialmente anhelarían las promesas de igualdad en el evangelio (</w:t>
      </w:r>
      <w:hyperlink r:id="rId2142">
        <w:r>
          <w:rPr>
            <w:color w:val="0000EE"/>
            <w:u w:val="single"/>
          </w:rPr>
          <w:t>Ga 3:28,</w:t>
        </w:r>
      </w:hyperlink>
      <w:r>
        <w:t xml:space="preserve"> nota </w:t>
      </w:r>
      <w:hyperlink r:id="rId1398">
        <w:r>
          <w:rPr>
            <w:color w:val="0000EE"/>
            <w:u w:val="single"/>
          </w:rPr>
          <w:t>Col 3:11</w:t>
        </w:r>
      </w:hyperlink>
      <w:r>
        <w:t>). Por lo tanto, Pablo probablemente utilizó el código para llamar al orden en el servicio de adoración pública.</w:t>
      </w:r>
    </w:p>
    <w:p>
      <w:r/>
      <w:r>
        <w:t>Pablo concluyó su carta afirmando que Tíquico y el esclavo recién convertido, Onésimo, informarían a la iglesia sobre sus circunstancias (</w:t>
      </w:r>
      <w:hyperlink r:id="rId2768">
        <w:r>
          <w:rPr>
            <w:color w:val="0000EE"/>
            <w:u w:val="single"/>
          </w:rPr>
          <w:t>4:7–9</w:t>
        </w:r>
      </w:hyperlink>
      <w:r>
        <w:t xml:space="preserve">). Luego añadió una serie de saludos (vv </w:t>
      </w:r>
      <w:hyperlink r:id="rId2821">
        <w:r>
          <w:rPr>
            <w:color w:val="0000EE"/>
            <w:u w:val="single"/>
          </w:rPr>
          <w:t>10–18</w:t>
        </w:r>
      </w:hyperlink>
      <w:r>
        <w:t>).</w:t>
      </w:r>
    </w:p>
    <w:p>
      <w:r/>
      <w:r>
        <w:rPr>
          <w:i/>
        </w:rPr>
        <w:t>Véase también</w:t>
      </w:r>
      <w:r>
        <w:t xml:space="preserve"> </w:t>
      </w:r>
      <w:r>
        <w:t>Hechos de los Apóstoles, Libro de los</w:t>
      </w:r>
      <w:r>
        <w:t xml:space="preserve">; </w:t>
      </w:r>
      <w:r>
        <w:t>Apóstol, Apostolado</w:t>
      </w:r>
      <w:r>
        <w:t xml:space="preserve">; </w:t>
      </w:r>
      <w:r>
        <w:t>Colosas, Colosas</w:t>
      </w:r>
      <w:r>
        <w:t xml:space="preserve">; </w:t>
      </w:r>
      <w:r>
        <w:t>Pablo, El Apóstol</w:t>
      </w:r>
      <w:r>
        <w:t>.</w:t>
      </w:r>
      <w:r/>
      <w:r/>
    </w:p>
    <w:p>
      <w:r/>
    </w:p>
    <w:p>
      <w:pPr>
        <w:pStyle w:val="Heading2"/>
      </w:pPr>
      <w:r>
        <w:t>Comidas, importancia de</w:t>
      </w:r>
      <w:r/>
    </w:p>
    <w:p>
      <w:r/>
      <w:r>
        <w:t>La comida desempeñaba un papel crucial en la vida familiar, social y religiosa. La cena era el momento en que todos los miembros de la familia se reunían, lo que la convertía en un elemento clave para fortalecer los lazos familiares. Proveer alimentos a los viajeros era una obligación tanto social como religiosa. Los amigos solían visitar para compartir una comida con la familia y discutir sus problemas cotidianos. Las comidas continúan siendo significativas tanto en el judaísmo, con la comida de Pascua, como en el cristianismo, con la celebración de la Cena del Señor.</w:t>
      </w:r>
    </w:p>
    <w:p>
      <w:pPr>
        <w:pStyle w:val="Heading4"/>
      </w:pPr>
      <w:r>
        <w:t>Clases de comidas</w:t>
      </w:r>
    </w:p>
    <w:p>
      <w:r/>
      <w:r>
        <w:t>En el antiguo Oriente Medio, las personas comían dos veces al día. La primera comida era al mediodía, consumida en el campo por los trabajadores. Consistía en pequeños pasteles, panes planos, higos, aceitunas y posiblemente queso de cabra o cuajada. Esta era una comida ligera, ideal para tomar un descanso del calor y el trabajo (</w:t>
      </w:r>
      <w:hyperlink r:id="rId335">
        <w:r>
          <w:rPr>
            <w:color w:val="0000EE"/>
            <w:u w:val="single"/>
          </w:rPr>
          <w:t>Rut 2:14</w:t>
        </w:r>
      </w:hyperlink>
      <w:r>
        <w:t>). En los tiempos de la Biblia, la gente no tenía costumbre de desayunar. La Biblia menciona pocas veces algunas comidas matutinas (</w:t>
      </w:r>
      <w:hyperlink r:id="rId2822">
        <w:r>
          <w:rPr>
            <w:color w:val="0000EE"/>
            <w:u w:val="single"/>
          </w:rPr>
          <w:t>Jueces 19:5,</w:t>
        </w:r>
      </w:hyperlink>
      <w:r>
        <w:t xml:space="preserve"> </w:t>
      </w:r>
      <w:hyperlink r:id="rId2823">
        <w:r>
          <w:rPr>
            <w:color w:val="0000EE"/>
            <w:u w:val="single"/>
          </w:rPr>
          <w:t>Juan 21:12</w:t>
        </w:r>
      </w:hyperlink>
      <w:r>
        <w:t>).</w:t>
      </w:r>
    </w:p>
    <w:p>
      <w:r/>
      <w:r>
        <w:t>En Israel, la cena era el evento social más importante del día. Los trabajadores regresaban a casa para relajarse y disfrutar de la comida con su familia. Esta comida tenía lugar al atardecer, cuando ya estaba demasiado oscuro para trabajar.</w:t>
      </w:r>
    </w:p>
    <w:p>
      <w:pPr>
        <w:pStyle w:val="Heading4"/>
      </w:pPr>
      <w:r>
        <w:t>Lo que la gente consumió</w:t>
      </w:r>
    </w:p>
    <w:p>
      <w:r/>
      <w:r>
        <w:t>Una comida típica incluía pan o pasteles hechos de grano molido a mano, queso de cabra o cuajada, y verduras como frijoles, lentejas, puerros, guisantes, higos, aceitunas, pasas y dátiles. La carne estaba disponible, pero era un lujo para la mayoría de las personas. La comida se cocinaba con aceite de oliva y se endulzaba con miel.</w:t>
      </w:r>
    </w:p>
    <w:p>
      <w:pPr>
        <w:pStyle w:val="Heading4"/>
      </w:pPr>
      <w:r>
        <w:t>Cómo comía la gente</w:t>
      </w:r>
    </w:p>
    <w:p>
      <w:r/>
      <w:r>
        <w:t>Las familias solían comer juntas, generalmente sentadas en el suelo con una estera como mesa (</w:t>
      </w:r>
      <w:hyperlink r:id="rId2824">
        <w:r>
          <w:rPr>
            <w:color w:val="0000EE"/>
            <w:u w:val="single"/>
          </w:rPr>
          <w:t>Génesis 37:25</w:t>
        </w:r>
      </w:hyperlink>
      <w:r>
        <w:t>). Más tarde, adoptaron costumbres cananeas y utilizaron sillas y mesas pequeñas (</w:t>
      </w:r>
      <w:hyperlink r:id="rId2825">
        <w:r>
          <w:rPr>
            <w:color w:val="0000EE"/>
            <w:u w:val="single"/>
          </w:rPr>
          <w:t>1 Reyes 13:20,</w:t>
        </w:r>
      </w:hyperlink>
      <w:r>
        <w:t xml:space="preserve"> </w:t>
      </w:r>
      <w:hyperlink r:id="rId2826">
        <w:r>
          <w:rPr>
            <w:color w:val="0000EE"/>
            <w:u w:val="single"/>
          </w:rPr>
          <w:t>Salmo 23:5,</w:t>
        </w:r>
      </w:hyperlink>
      <w:r>
        <w:t xml:space="preserve"> </w:t>
      </w:r>
      <w:hyperlink r:id="rId1370">
        <w:r>
          <w:rPr>
            <w:color w:val="0000EE"/>
            <w:u w:val="single"/>
          </w:rPr>
          <w:t>Ezequiel 23:41</w:t>
        </w:r>
      </w:hyperlink>
      <w:r>
        <w:t>). La costumbre egipcia de comer en posición reclinada se popularizó hasta el período romano. En ocasiones especiales, se ofrecía música, baile y acertijos para la familia y los invitados.</w:t>
      </w:r>
    </w:p>
    <w:p>
      <w:r/>
      <w:r>
        <w:t xml:space="preserve">En los tiempos del Nuevo Testamento, los comedores a menudo estaban en una habitación separada en el piso superior. Los invitados se reclinaban sobre su codo izquierdo para comer y conversar con facilidad. En comidas importantes, las personas se sentaban en un orden específico, de la persona más importante a la menos importante (comparar </w:t>
      </w:r>
      <w:hyperlink r:id="rId2827">
        <w:r>
          <w:rPr>
            <w:color w:val="0000EE"/>
            <w:u w:val="single"/>
          </w:rPr>
          <w:t>Génesis 43:33,</w:t>
        </w:r>
      </w:hyperlink>
      <w:r>
        <w:t xml:space="preserve"> </w:t>
      </w:r>
      <w:hyperlink r:id="rId2828">
        <w:r>
          <w:rPr>
            <w:color w:val="0000EE"/>
            <w:u w:val="single"/>
          </w:rPr>
          <w:t>1 Samuel 9:22,</w:t>
        </w:r>
      </w:hyperlink>
      <w:r>
        <w:t xml:space="preserve"> </w:t>
      </w:r>
      <w:hyperlink r:id="rId2829">
        <w:r>
          <w:rPr>
            <w:color w:val="0000EE"/>
            <w:u w:val="single"/>
          </w:rPr>
          <w:t>Mateo 23:6,</w:t>
        </w:r>
      </w:hyperlink>
      <w:r>
        <w:t xml:space="preserve"> </w:t>
      </w:r>
      <w:hyperlink r:id="rId2830">
        <w:r>
          <w:rPr>
            <w:color w:val="0000EE"/>
            <w:u w:val="single"/>
          </w:rPr>
          <w:t>Marcos 12:39,</w:t>
        </w:r>
      </w:hyperlink>
      <w:r>
        <w:t xml:space="preserve"> </w:t>
      </w:r>
      <w:hyperlink r:id="rId2831">
        <w:r>
          <w:rPr>
            <w:color w:val="0000EE"/>
            <w:u w:val="single"/>
          </w:rPr>
          <w:t>Lucas 14:8</w:t>
        </w:r>
      </w:hyperlink>
      <w:r>
        <w:t>). El asiento más importante estaba a la derecha del siervo al entrar en la habitación. El asiento menos importante era a la izquierda del siervo.</w:t>
      </w:r>
    </w:p>
    <w:p>
      <w:r/>
      <w:r>
        <w:t>Los invitados se lavaban las manos antes y después de las comidas. Comían guiso de un cuenco común, que podía contener carne, verduras o ambos. Utilizaban trozos de pan para sacar el guiso del cuenco. Por lo general, solo había un plato principal, lo que permitía al cocinero comer con los invitados en una comida comunitaria.</w:t>
      </w:r>
    </w:p>
    <w:p>
      <w:pPr>
        <w:pStyle w:val="Heading4"/>
      </w:pPr>
      <w:r>
        <w:t>Alimentos en el Nuevo Testamento</w:t>
      </w:r>
    </w:p>
    <w:p>
      <w:r/>
      <w:r>
        <w:t>Jesús a menudo compartía comidas con sus discípulos y amigos. Él y sus seguidores fueron invitados a la boda en Caná de Galilea (</w:t>
      </w:r>
      <w:hyperlink r:id="rId2832">
        <w:r>
          <w:rPr>
            <w:color w:val="0000EE"/>
            <w:u w:val="single"/>
          </w:rPr>
          <w:t>Juan 2:1–10</w:t>
        </w:r>
      </w:hyperlink>
      <w:r>
        <w:t>), y también a una cena ofrecida por Mateo (</w:t>
      </w:r>
      <w:hyperlink r:id="rId2833">
        <w:r>
          <w:rPr>
            <w:color w:val="0000EE"/>
            <w:u w:val="single"/>
          </w:rPr>
          <w:t>Mateo 9:10</w:t>
        </w:r>
      </w:hyperlink>
      <w:r>
        <w:t>). Además, fueron invitados a otra cena ofrecida por Simón el fariseo (</w:t>
      </w:r>
      <w:hyperlink r:id="rId2834">
        <w:r>
          <w:rPr>
            <w:color w:val="0000EE"/>
            <w:u w:val="single"/>
          </w:rPr>
          <w:t>Lucas 7:36–50</w:t>
        </w:r>
      </w:hyperlink>
      <w:r>
        <w:t>). Jesús fue recibido de manera inesperada en una cena por Zaqueo (</w:t>
      </w:r>
      <w:hyperlink r:id="rId2835">
        <w:r>
          <w:rPr>
            <w:color w:val="0000EE"/>
            <w:u w:val="single"/>
          </w:rPr>
          <w:t>19:6–7</w:t>
        </w:r>
      </w:hyperlink>
      <w:r>
        <w:t>). En varias ocasiones, Jesús fue invitado a reuniones familiares en la casa de Marta, María y Lázaro en Bethania (</w:t>
      </w:r>
      <w:hyperlink r:id="rId2836">
        <w:r>
          <w:rPr>
            <w:color w:val="0000EE"/>
            <w:u w:val="single"/>
          </w:rPr>
          <w:t>Lucas 10:38–42,</w:t>
        </w:r>
      </w:hyperlink>
      <w:r>
        <w:t xml:space="preserve"> </w:t>
      </w:r>
      <w:hyperlink r:id="rId2837">
        <w:r>
          <w:rPr>
            <w:color w:val="0000EE"/>
            <w:u w:val="single"/>
          </w:rPr>
          <w:t>Juan 12:2</w:t>
        </w:r>
      </w:hyperlink>
      <w:r>
        <w:t>). Siguiendo las costumbres de los pueblos y aldeas más pequeñas, las personas que pasaban por la casa bien podrían haber entrado para saludar a Jesús y quizás conversar con otros invitados.</w:t>
      </w:r>
    </w:p>
    <w:p>
      <w:pPr>
        <w:pStyle w:val="Heading4"/>
      </w:pPr>
      <w:r>
        <w:t>Comidas religiosas importantes</w:t>
      </w:r>
    </w:p>
    <w:p>
      <w:r/>
      <w:r>
        <w:t>Hay dos comidas importantes descritas en las Escrituras. Una involucra el antiguo pacto y la otra el nuevo pacto (los pactos son promesas entre Dios y su pueblo). Ambas comidas tenían un significado redentor para el pueblo de Dios. La primera fue la institución de la Pascua en el momento de la salida de Israel de Egipto bajo Moisés (</w:t>
      </w:r>
      <w:hyperlink r:id="rId130">
        <w:r>
          <w:rPr>
            <w:color w:val="0000EE"/>
            <w:u w:val="single"/>
          </w:rPr>
          <w:t>Éxodo 12</w:t>
        </w:r>
      </w:hyperlink>
      <w:r>
        <w:t>). La segunda fue la institución de la Cena del Señor. Ambas se analizan en detalle en artículos separados.</w:t>
      </w:r>
    </w:p>
    <w:p>
      <w:r/>
      <w:r>
        <w:t>Habían otras comidas que también eran importantes en la Biblia. Por ejemplo, frecuentemente los israelitas hacía comidas para celebrar a Dios al traer sus sacrificios (</w:t>
      </w:r>
      <w:hyperlink r:id="rId2838">
        <w:r>
          <w:rPr>
            <w:color w:val="0000EE"/>
            <w:u w:val="single"/>
          </w:rPr>
          <w:t>Deuteronomio 14:24–26</w:t>
        </w:r>
      </w:hyperlink>
      <w:r>
        <w:t>). La Biblia también menciona el día en que habrá un gran festín en el reino de Dios (</w:t>
      </w:r>
      <w:hyperlink r:id="rId2839">
        <w:r>
          <w:rPr>
            <w:color w:val="0000EE"/>
            <w:u w:val="single"/>
          </w:rPr>
          <w:t>Isaías 25:6</w:t>
        </w:r>
      </w:hyperlink>
      <w:r>
        <w:t xml:space="preserve">; </w:t>
      </w:r>
      <w:hyperlink r:id="rId2840">
        <w:r>
          <w:rPr>
            <w:color w:val="0000EE"/>
            <w:u w:val="single"/>
          </w:rPr>
          <w:t>Lucas 14:25</w:t>
        </w:r>
      </w:hyperlink>
      <w:r>
        <w:t xml:space="preserve">; </w:t>
      </w:r>
      <w:hyperlink r:id="rId2841">
        <w:r>
          <w:rPr>
            <w:color w:val="0000EE"/>
            <w:u w:val="single"/>
          </w:rPr>
          <w:t>Apocalipsis 19:9</w:t>
        </w:r>
      </w:hyperlink>
      <w:r>
        <w:t>).</w:t>
      </w:r>
    </w:p>
    <w:p>
      <w:r/>
      <w:r>
        <w:rPr>
          <w:i/>
        </w:rPr>
        <w:t>Ver también</w:t>
      </w:r>
      <w:r>
        <w:t xml:space="preserve"> </w:t>
      </w:r>
      <w:r>
        <w:t>Comida y Preparación de Alimentos</w:t>
      </w:r>
      <w:r>
        <w:t xml:space="preserve">; </w:t>
      </w:r>
      <w:r>
        <w:t>Fiestas y Festivales de Israel</w:t>
      </w:r>
      <w:r>
        <w:t xml:space="preserve">; </w:t>
      </w:r>
      <w:r>
        <w:t>La Cena del Señor</w:t>
      </w:r>
      <w:r>
        <w:t xml:space="preserve">; </w:t>
      </w:r>
      <w:r>
        <w:t>Pascua</w:t>
      </w:r>
      <w:r>
        <w:t>.</w:t>
      </w:r>
      <w:r/>
      <w:r/>
    </w:p>
    <w:p>
      <w:r/>
    </w:p>
    <w:p>
      <w:pPr>
        <w:pStyle w:val="Heading2"/>
      </w:pPr>
      <w:r>
        <w:t>Compañerismo</w:t>
      </w:r>
      <w:r/>
    </w:p>
    <w:p>
      <w:r/>
      <w:r>
        <w:t>La comunión implica mantener una relación cercana con Dios y compartir esta conexión con otros creyentes.</w:t>
      </w:r>
    </w:p>
    <w:p>
      <w:pPr>
        <w:pStyle w:val="Heading3"/>
      </w:pPr>
      <w:r>
        <w:t>La comunión en el Antiguo Testamento</w:t>
      </w:r>
    </w:p>
    <w:p>
      <w:r/>
      <w:r>
        <w:t>Al principio, Adán estaba en el Jardín para disfrutar de la amistad con Dios. Cuando Adán y Eva eligieron ser independientes en lugar de vivir bajo el cuidado amoroso de Dios, su relación se rompió. Como resultado, Adán y Eva se escondieron de Dios (</w:t>
      </w:r>
      <w:hyperlink r:id="rId2842">
        <w:r>
          <w:rPr>
            <w:color w:val="0000EE"/>
            <w:u w:val="single"/>
          </w:rPr>
          <w:t>Gn 3:8</w:t>
        </w:r>
      </w:hyperlink>
      <w:r>
        <w:t>). Sin embargo, Dios inmediatamente los buscó y compartió su plan para salvar a los pecadores a través de la obra del Salvador (</w:t>
      </w:r>
      <w:hyperlink r:id="rId974">
        <w:r>
          <w:rPr>
            <w:color w:val="0000EE"/>
            <w:u w:val="single"/>
          </w:rPr>
          <w:t>3:15</w:t>
        </w:r>
      </w:hyperlink>
      <w:r>
        <w:t>).</w:t>
      </w:r>
    </w:p>
    <w:p>
      <w:r/>
      <w:r>
        <w:t>El Antiguo Testamento relata cómo Dios comenzó a acercar a personas especiales a una relación con Él. Enoc es descrito como un hombre que caminó con Dios (</w:t>
      </w:r>
      <w:hyperlink r:id="rId2843">
        <w:r>
          <w:rPr>
            <w:color w:val="0000EE"/>
            <w:u w:val="single"/>
          </w:rPr>
          <w:t>Gn 5:22, 24</w:t>
        </w:r>
      </w:hyperlink>
      <w:r>
        <w:t>). Noé también caminó con Dios (</w:t>
      </w:r>
      <w:hyperlink r:id="rId2844">
        <w:r>
          <w:rPr>
            <w:color w:val="0000EE"/>
            <w:u w:val="single"/>
          </w:rPr>
          <w:t>6:9</w:t>
        </w:r>
      </w:hyperlink>
      <w:r>
        <w:t>). Y Abraham, el padre de Israel, es llamado "amigo de Dios" (</w:t>
      </w:r>
      <w:hyperlink r:id="rId2845">
        <w:r>
          <w:rPr>
            <w:color w:val="0000EE"/>
            <w:u w:val="single"/>
          </w:rPr>
          <w:t>St 2:23</w:t>
        </w:r>
      </w:hyperlink>
      <w:r>
        <w:t>). Nadie en el Antiguo Testamento tuvo una relación más cercana con Dios que Moisés durante su encuentro de cuarenta días con Él en el Monte Sinaí (</w:t>
      </w:r>
      <w:hyperlink r:id="rId2846">
        <w:r>
          <w:rPr>
            <w:color w:val="0000EE"/>
            <w:u w:val="single"/>
          </w:rPr>
          <w:t>Ex 24</w:t>
        </w:r>
      </w:hyperlink>
      <w:r>
        <w:t>). Más tarde, David escribió salmos que reflejan un corazón profundamente conectado con Dios (</w:t>
      </w:r>
      <w:hyperlink r:id="rId2847">
        <w:r>
          <w:rPr>
            <w:color w:val="0000EE"/>
            <w:u w:val="single"/>
          </w:rPr>
          <w:t>Sal 16</w:t>
        </w:r>
      </w:hyperlink>
      <w:r>
        <w:t xml:space="preserve">, </w:t>
      </w:r>
      <w:hyperlink r:id="rId1894">
        <w:r>
          <w:rPr>
            <w:color w:val="0000EE"/>
            <w:u w:val="single"/>
          </w:rPr>
          <w:t>34</w:t>
        </w:r>
      </w:hyperlink>
      <w:r>
        <w:t xml:space="preserve">, </w:t>
      </w:r>
      <w:hyperlink r:id="rId2848">
        <w:r>
          <w:rPr>
            <w:color w:val="0000EE"/>
            <w:u w:val="single"/>
          </w:rPr>
          <w:t>40</w:t>
        </w:r>
      </w:hyperlink>
      <w:r>
        <w:t xml:space="preserve">, </w:t>
      </w:r>
      <w:hyperlink r:id="rId2849">
        <w:r>
          <w:rPr>
            <w:color w:val="0000EE"/>
            <w:u w:val="single"/>
          </w:rPr>
          <w:t>63</w:t>
        </w:r>
      </w:hyperlink>
      <w:r>
        <w:t>).</w:t>
      </w:r>
    </w:p>
    <w:p>
      <w:pPr>
        <w:pStyle w:val="Heading3"/>
      </w:pPr>
      <w:r>
        <w:t>La comunión en el Nuevo Testamento</w:t>
      </w:r>
    </w:p>
    <w:p>
      <w:r/>
      <w:r>
        <w:t>Gracias a la obra de Jesús en la cruz, Dios ahora reside en el corazón de cada creyente (</w:t>
      </w:r>
      <w:hyperlink r:id="rId2850">
        <w:r>
          <w:rPr>
            <w:color w:val="0000EE"/>
            <w:u w:val="single"/>
          </w:rPr>
          <w:t>Jn 14:23</w:t>
        </w:r>
      </w:hyperlink>
      <w:r>
        <w:t>). Como resultado, la relación que tenemos bajo el nuevo pacto es la significativa unión espiritual del creyente con Jesús (</w:t>
      </w:r>
      <w:hyperlink r:id="rId2851">
        <w:r>
          <w:rPr>
            <w:color w:val="0000EE"/>
            <w:u w:val="single"/>
          </w:rPr>
          <w:t>14:20–21</w:t>
        </w:r>
      </w:hyperlink>
      <w:r>
        <w:t>). Una relación con Dios es el propósito de la vida cristiana (</w:t>
      </w:r>
      <w:hyperlink r:id="rId2852">
        <w:r>
          <w:rPr>
            <w:color w:val="0000EE"/>
            <w:u w:val="single"/>
          </w:rPr>
          <w:t>1 Jn 1:3</w:t>
        </w:r>
      </w:hyperlink>
      <w:r>
        <w:t>), y esta relación se perfeccionará eternamente cuando veamos a nuestro Salvador “cara a cara” (</w:t>
      </w:r>
      <w:hyperlink r:id="rId2853">
        <w:r>
          <w:rPr>
            <w:color w:val="0000EE"/>
            <w:u w:val="single"/>
          </w:rPr>
          <w:t>1 Co 13:12</w:t>
        </w:r>
      </w:hyperlink>
      <w:r>
        <w:t>). Este es el momento en que Dios habita con su pueblo para siempre (</w:t>
      </w:r>
      <w:hyperlink r:id="rId2854">
        <w:r>
          <w:rPr>
            <w:color w:val="0000EE"/>
            <w:u w:val="single"/>
          </w:rPr>
          <w:t>Ap 21:3</w:t>
        </w:r>
      </w:hyperlink>
      <w:r>
        <w:t>).</w:t>
      </w:r>
    </w:p>
    <w:p>
      <w:r/>
      <w:r>
        <w:t>La buena nueva restaura nuestra relación no solo con Dios, sino también entre los creyentes. La última cena de Jesús con sus discípulos muestra la conexión entre nuestra relación con Dios y con los demás (</w:t>
      </w:r>
      <w:hyperlink r:id="rId2855">
        <w:r>
          <w:rPr>
            <w:color w:val="0000EE"/>
            <w:u w:val="single"/>
          </w:rPr>
          <w:t>Mc 14:22–25</w:t>
        </w:r>
      </w:hyperlink>
      <w:r>
        <w:t>). En el aposento alto, Jesús compartió una comida especial con sus discípulos. Los corazones de Jesús y sus seguidores estaban unidos por un amor y compromiso profundos. Más tarde, los discípulos descubrieron que sus corazones estaban fuertemente unidos debido a su lealtad compartida a Jesús. Después de la cruz y la venida del Espíritu, nació la iglesia. La iglesia es un nuevo grupo de personas en relación con Dios y entre sí.</w:t>
      </w:r>
    </w:p>
    <w:p>
      <w:r/>
      <w:r>
        <w:t>Los primeros capítulos de Hechos muestran una profunda amistad entre los primeros cristianos. Los creyentes se reunían en grupos en casas para recibir enseñanza, compartir en la comunión, participar en la Cena del Señor y orar (</w:t>
      </w:r>
      <w:hyperlink r:id="rId2856">
        <w:r>
          <w:rPr>
            <w:color w:val="0000EE"/>
            <w:u w:val="single"/>
          </w:rPr>
          <w:t>Hc 2:42, 46</w:t>
        </w:r>
      </w:hyperlink>
      <w:r>
        <w:t>). Su sentido de unidad era tan fuerte que compartían sus posesiones y las entregaban a sus hermanos y hermanas necesitados (</w:t>
      </w:r>
      <w:hyperlink r:id="rId2857">
        <w:r>
          <w:rPr>
            <w:color w:val="0000EE"/>
            <w:u w:val="single"/>
          </w:rPr>
          <w:t>2:44–45</w:t>
        </w:r>
      </w:hyperlink>
      <w:r>
        <w:t xml:space="preserve">; </w:t>
      </w:r>
      <w:hyperlink r:id="rId2858">
        <w:r>
          <w:rPr>
            <w:color w:val="0000EE"/>
            <w:u w:val="single"/>
          </w:rPr>
          <w:t>4:32–35</w:t>
        </w:r>
      </w:hyperlink>
      <w:r>
        <w:t>). Quizás la característica principal de esta primera comunión cristiana era el amor entre los creyentes (</w:t>
      </w:r>
      <w:hyperlink r:id="rId2859">
        <w:r>
          <w:rPr>
            <w:color w:val="0000EE"/>
            <w:u w:val="single"/>
          </w:rPr>
          <w:t>1 Ts 4:9</w:t>
        </w:r>
      </w:hyperlink>
      <w:r>
        <w:t xml:space="preserve">; </w:t>
      </w:r>
      <w:hyperlink r:id="rId2860">
        <w:r>
          <w:rPr>
            <w:color w:val="0000EE"/>
            <w:u w:val="single"/>
          </w:rPr>
          <w:t>1 Pe 1:22</w:t>
        </w:r>
      </w:hyperlink>
      <w:r>
        <w:t>).</w:t>
      </w:r>
    </w:p>
    <w:p>
      <w:r/>
      <w:r>
        <w:t xml:space="preserve">Impulsado por el amor, Pablo organizó una colecta entre las iglesias no judías para ayudar a los creyentes pobres en Jerusalén. </w:t>
      </w:r>
      <w:hyperlink r:id="rId2163">
        <w:r>
          <w:rPr>
            <w:color w:val="0000EE"/>
            <w:u w:val="single"/>
          </w:rPr>
          <w:t>Romanos 15:26</w:t>
        </w:r>
      </w:hyperlink>
      <w:r>
        <w:t xml:space="preserve"> menciona los dones de las iglesias en Macedonia y Acaya. Pablo utiliza la palabra griega común para "comunión" para describir esta "contribución". De manera similar, la comunión que la iglesia de Filipos compartió con Pablo se manifestó en forma de regalos para apoyar el trabajo del apóstol (</w:t>
      </w:r>
      <w:hyperlink r:id="rId2861">
        <w:r>
          <w:rPr>
            <w:color w:val="0000EE"/>
            <w:u w:val="single"/>
          </w:rPr>
          <w:t>Fil 1:5,</w:t>
        </w:r>
      </w:hyperlink>
      <w:r>
        <w:t xml:space="preserve"> </w:t>
      </w:r>
      <w:hyperlink r:id="rId2862">
        <w:r>
          <w:rPr>
            <w:color w:val="0000EE"/>
            <w:u w:val="single"/>
          </w:rPr>
          <w:t>4:14–15</w:t>
        </w:r>
      </w:hyperlink>
      <w:r>
        <w:t>).</w:t>
      </w:r>
    </w:p>
    <w:p>
      <w:r/>
      <w:r>
        <w:t>La Biblia emplea varias imágenes para describir el espíritu de unidad que caracterizaba a la iglesia primitiva. La primera es "la casa de Dios" (</w:t>
      </w:r>
      <w:hyperlink r:id="rId2863">
        <w:r>
          <w:rPr>
            <w:color w:val="0000EE"/>
            <w:u w:val="single"/>
          </w:rPr>
          <w:t>Ef 2:19,</w:t>
        </w:r>
      </w:hyperlink>
      <w:r>
        <w:t xml:space="preserve"> </w:t>
      </w:r>
      <w:hyperlink r:id="rId2864">
        <w:r>
          <w:rPr>
            <w:color w:val="0000EE"/>
            <w:u w:val="single"/>
          </w:rPr>
          <w:t>1 Tm 3:15</w:t>
        </w:r>
      </w:hyperlink>
      <w:r>
        <w:t>), o "los domésticos de la fe" (</w:t>
      </w:r>
      <w:hyperlink r:id="rId2865">
        <w:r>
          <w:rPr>
            <w:color w:val="0000EE"/>
            <w:u w:val="single"/>
          </w:rPr>
          <w:t>Ga 6:10</w:t>
        </w:r>
      </w:hyperlink>
      <w:r>
        <w:t>). En el hogar de Dios, el amor y la hospitalidad deben ser la norma (</w:t>
      </w:r>
      <w:hyperlink r:id="rId2866">
        <w:r>
          <w:rPr>
            <w:color w:val="0000EE"/>
            <w:u w:val="single"/>
          </w:rPr>
          <w:t>Hb 13:1–2</w:t>
        </w:r>
      </w:hyperlink>
      <w:r>
        <w:t>). Además, la iglesia se presenta como la familia de Dios en la tierra (</w:t>
      </w:r>
      <w:hyperlink r:id="rId2867">
        <w:r>
          <w:rPr>
            <w:color w:val="0000EE"/>
            <w:u w:val="single"/>
          </w:rPr>
          <w:t>Ef 3:15</w:t>
        </w:r>
      </w:hyperlink>
      <w:r>
        <w:t>). Dios es el Padre, y los creyentes son sus hijos e hijas fieles. La vida de la familia de Dios debe estar guiada por el amor, la bondad, la compasión y la humildad (</w:t>
      </w:r>
      <w:hyperlink r:id="rId2868">
        <w:r>
          <w:rPr>
            <w:color w:val="0000EE"/>
            <w:u w:val="single"/>
          </w:rPr>
          <w:t>Fil 2:1–4</w:t>
        </w:r>
      </w:hyperlink>
      <w:r>
        <w:t>). Finalmente, la comunión cristiana se representa como la "nueva persona" o el "un solo cuerpo" (</w:t>
      </w:r>
      <w:hyperlink r:id="rId2869">
        <w:r>
          <w:rPr>
            <w:color w:val="0000EE"/>
            <w:u w:val="single"/>
          </w:rPr>
          <w:t>Ef 2:15–16</w:t>
        </w:r>
      </w:hyperlink>
      <w:r>
        <w:t>). A pesar de las grandes diferencias naturales en el cuerpo, el Espíritu une a los creyentes en un solo organismo (</w:t>
      </w:r>
      <w:hyperlink r:id="rId2870">
        <w:r>
          <w:rPr>
            <w:color w:val="0000EE"/>
            <w:u w:val="single"/>
          </w:rPr>
          <w:t>4:4–6</w:t>
        </w:r>
      </w:hyperlink>
      <w:r>
        <w:t>). En esta comunión de amor, ningún creyente es insignificante. A cada miembro se le han otorgado dones para el crecimiento espiritual de todo el cuerpo.</w:t>
      </w:r>
    </w:p>
    <w:p>
      <w:pPr>
        <w:pStyle w:val="Heading3"/>
      </w:pPr>
      <w:r>
        <w:t>Guías para la comunión cristiana</w:t>
      </w:r>
    </w:p>
    <w:p>
      <w:r/>
      <w:r>
        <w:t xml:space="preserve">La Biblia explica cómo tener verdadera comunión en </w:t>
      </w:r>
      <w:hyperlink r:id="rId2871">
        <w:r>
          <w:rPr>
            <w:color w:val="0000EE"/>
            <w:u w:val="single"/>
          </w:rPr>
          <w:t>1 Juan 1:7</w:t>
        </w:r>
      </w:hyperlink>
      <w:r>
        <w:t>: “Si andamos en la luz como Él está en luz, tenemos comunión entre nosotros”. Esto significa que cuando vivimos de acuerdo con la verdad de Dios, así como Dios es verdad, podemos tener una auténtica comunión espiritual (una relación especial a través del Espíritu de Dios) con otros creyentes. Jesucristo es quien hace posible la comunión. Solo podemos tener verdadera comunión con otros cristianos cuando primero tenemos una relación cercana con Jesús.</w:t>
      </w:r>
    </w:p>
    <w:p>
      <w:r/>
      <w:r>
        <w:t>Así como la luz y la oscuridad no pueden coexistir, los creyentes no pueden tener una verdadera comunión con personas que no creen en Jesús. La Biblia también dice que los cristianos no deben tener una comunión cercana con personas que afirman ser creyentes pero que:</w:t>
      </w:r>
    </w:p>
    <w:p>
      <w:pPr>
        <w:pStyle w:val="ListBullet"/>
        <w:spacing w:line="240" w:lineRule="auto"/>
        <w:ind w:left="720"/>
      </w:pPr>
      <w:r/>
      <w:r>
        <w:t>Rechazan las enseñanzas de Jesús (</w:t>
      </w:r>
      <w:hyperlink r:id="rId2872">
        <w:r>
          <w:rPr>
            <w:color w:val="0000EE"/>
            <w:u w:val="single"/>
          </w:rPr>
          <w:t>2 Juan 1:9–11</w:t>
        </w:r>
      </w:hyperlink>
      <w:r>
        <w:t>)</w:t>
      </w:r>
    </w:p>
    <w:p>
      <w:pPr>
        <w:pStyle w:val="ListBullet"/>
        <w:spacing w:line="240" w:lineRule="auto"/>
        <w:ind w:left="720"/>
      </w:pPr>
      <w:r/>
      <w:r>
        <w:t>Actúan incorrectamente</w:t>
      </w:r>
    </w:p>
    <w:p>
      <w:pPr>
        <w:pStyle w:val="ListBullet"/>
        <w:spacing w:line="240" w:lineRule="auto"/>
        <w:ind w:left="720"/>
      </w:pPr>
      <w:r/>
      <w:r>
        <w:t>Adoran a dioses falsos</w:t>
      </w:r>
    </w:p>
    <w:p>
      <w:pPr>
        <w:pStyle w:val="ListBullet"/>
        <w:spacing w:line="240" w:lineRule="auto"/>
        <w:ind w:left="720"/>
      </w:pPr>
      <w:r/>
      <w:r>
        <w:t>A menudo están ebrios</w:t>
      </w:r>
    </w:p>
    <w:p>
      <w:pPr>
        <w:pStyle w:val="ListBullet"/>
        <w:spacing w:line="240" w:lineRule="auto"/>
        <w:ind w:left="720"/>
      </w:pPr>
      <w:r/>
      <w:r>
        <w:t>Roban a otros (</w:t>
      </w:r>
      <w:hyperlink r:id="rId2873">
        <w:r>
          <w:rPr>
            <w:color w:val="0000EE"/>
            <w:u w:val="single"/>
          </w:rPr>
          <w:t>1 Co 5:11</w:t>
        </w:r>
      </w:hyperlink>
      <w:r>
        <w:t>).</w:t>
      </w:r>
    </w:p>
    <w:p>
      <w:r/>
      <w:r>
        <w:t>La Biblia ofrece varias pautas para mejorar la comunión entre los creyentes en el cuerpo:</w:t>
      </w:r>
    </w:p>
    <w:p>
      <w:pPr>
        <w:pStyle w:val="ListNumber"/>
        <w:spacing w:line="240" w:lineRule="auto"/>
        <w:ind w:left="720"/>
      </w:pPr>
      <w:r/>
      <w:r>
        <w:t>Amarse unos a otros con la misma compasión que Jesús mostró a los suyos (</w:t>
      </w:r>
      <w:hyperlink r:id="rId2874">
        <w:r>
          <w:rPr>
            <w:color w:val="0000EE"/>
            <w:u w:val="single"/>
          </w:rPr>
          <w:t>Jn 13:34–35</w:t>
        </w:r>
      </w:hyperlink>
      <w:r>
        <w:t xml:space="preserve">; </w:t>
      </w:r>
      <w:hyperlink r:id="rId2875">
        <w:r>
          <w:rPr>
            <w:color w:val="0000EE"/>
            <w:u w:val="single"/>
          </w:rPr>
          <w:t>15:12</w:t>
        </w:r>
      </w:hyperlink>
      <w:r>
        <w:t>). La ley de la comunión debe ser la norma del amor fraternal (</w:t>
      </w:r>
      <w:hyperlink r:id="rId2876">
        <w:r>
          <w:rPr>
            <w:color w:val="0000EE"/>
            <w:u w:val="single"/>
          </w:rPr>
          <w:t>Hb 13:1</w:t>
        </w:r>
      </w:hyperlink>
      <w:r>
        <w:t>).</w:t>
      </w:r>
    </w:p>
    <w:p>
      <w:pPr>
        <w:pStyle w:val="ListNumber"/>
        <w:spacing w:line="240" w:lineRule="auto"/>
        <w:ind w:left="720"/>
      </w:pPr>
      <w:r/>
      <w:r>
        <w:t>Fomentar un espíritu de humildad que aspire a honrar a los demás (</w:t>
      </w:r>
      <w:hyperlink r:id="rId2877">
        <w:r>
          <w:rPr>
            <w:color w:val="0000EE"/>
            <w:u w:val="single"/>
          </w:rPr>
          <w:t>Fil 2:3–5</w:t>
        </w:r>
      </w:hyperlink>
      <w:r>
        <w:t>).</w:t>
      </w:r>
    </w:p>
    <w:p>
      <w:pPr>
        <w:pStyle w:val="ListNumber"/>
        <w:spacing w:line="240" w:lineRule="auto"/>
        <w:ind w:left="720"/>
      </w:pPr>
      <w:r/>
      <w:r>
        <w:t>Ayudar a los compañeros creyentes compartiendo sus cargas (</w:t>
      </w:r>
      <w:hyperlink r:id="rId2878">
        <w:r>
          <w:rPr>
            <w:color w:val="0000EE"/>
            <w:u w:val="single"/>
          </w:rPr>
          <w:t>Ga 6:2</w:t>
        </w:r>
      </w:hyperlink>
      <w:r>
        <w:t>).</w:t>
      </w:r>
    </w:p>
    <w:p>
      <w:pPr>
        <w:pStyle w:val="ListNumber"/>
        <w:spacing w:line="240" w:lineRule="auto"/>
        <w:ind w:left="720"/>
      </w:pPr>
      <w:r/>
      <w:r>
        <w:t>Compartir bendiciones materiales, como dinero y comida, con hermanos y hermanas necesitados (</w:t>
      </w:r>
      <w:hyperlink r:id="rId2879">
        <w:r>
          <w:rPr>
            <w:color w:val="0000EE"/>
            <w:u w:val="single"/>
          </w:rPr>
          <w:t>2 Co 9:13</w:t>
        </w:r>
      </w:hyperlink>
      <w:r>
        <w:t>).</w:t>
      </w:r>
    </w:p>
    <w:p>
      <w:pPr>
        <w:pStyle w:val="ListNumber"/>
        <w:spacing w:line="240" w:lineRule="auto"/>
        <w:ind w:left="720"/>
      </w:pPr>
      <w:r/>
      <w:r>
        <w:t>Corregir con suavidad a un pecador mientras se ayuda a encontrar soluciones a los problemas (</w:t>
      </w:r>
      <w:hyperlink r:id="rId2880">
        <w:r>
          <w:rPr>
            <w:color w:val="0000EE"/>
            <w:u w:val="single"/>
          </w:rPr>
          <w:t>Ga 6:1</w:t>
        </w:r>
      </w:hyperlink>
      <w:r>
        <w:t>).</w:t>
      </w:r>
    </w:p>
    <w:p>
      <w:pPr>
        <w:pStyle w:val="ListNumber"/>
        <w:spacing w:line="240" w:lineRule="auto"/>
        <w:ind w:left="720"/>
      </w:pPr>
      <w:r/>
      <w:r>
        <w:t>Ayuda a un compañero creyente en tiempos de sufrimiento (</w:t>
      </w:r>
      <w:hyperlink r:id="rId2881">
        <w:r>
          <w:rPr>
            <w:color w:val="0000EE"/>
            <w:u w:val="single"/>
          </w:rPr>
          <w:t>1 Co 12:26</w:t>
        </w:r>
      </w:hyperlink>
      <w:r>
        <w:t>).</w:t>
      </w:r>
    </w:p>
    <w:p>
      <w:pPr>
        <w:pStyle w:val="ListNumber"/>
        <w:spacing w:line="240" w:lineRule="auto"/>
        <w:ind w:left="720"/>
      </w:pPr>
      <w:r/>
      <w:r>
        <w:t>Orar unos por otros en el Espíritu sin cesar (</w:t>
      </w:r>
      <w:hyperlink r:id="rId2882">
        <w:r>
          <w:rPr>
            <w:color w:val="0000EE"/>
            <w:u w:val="single"/>
          </w:rPr>
          <w:t>Ef 6:18</w:t>
        </w:r>
      </w:hyperlink>
      <w:r>
        <w:t>).</w:t>
      </w:r>
    </w:p>
    <w:p>
      <w:r/>
      <w:r>
        <w:t>El cristiano debería reflexionar seriamente sobre el dicho de un santo desconocido: “No puedes acercarte a Dios si estás alejado de tu hermano”.</w:t>
      </w:r>
      <w:r/>
      <w:r/>
    </w:p>
    <w:p>
      <w:r/>
    </w:p>
    <w:p>
      <w:pPr>
        <w:pStyle w:val="Heading2"/>
      </w:pPr>
      <w:r>
        <w:t>Compañía augusta</w:t>
      </w:r>
      <w:r/>
    </w:p>
    <w:p>
      <w:r/>
      <w:r>
        <w:t xml:space="preserve">Una unidad militar Romana mencionada en </w:t>
      </w:r>
      <w:hyperlink r:id="rId2377">
        <w:r>
          <w:rPr>
            <w:color w:val="0000EE"/>
            <w:u w:val="single"/>
          </w:rPr>
          <w:t>Hechos 27:1 (RV 1909)</w:t>
        </w:r>
      </w:hyperlink>
      <w:r>
        <w:t>. La traducción de Reina Valera 1909 utiliza la expresión "compañia augusta", pero en otras versiones se puede encontrar "ejército", "batallón"o "regimiento" .</w:t>
      </w:r>
    </w:p>
    <w:p>
      <w:r/>
      <w:r>
        <w:t>Un centurión (un oficial a cargo de aproximadamente 100 soldados) llamado Julio era miembro de la Banda de Augusto. Era un comandante responsable de la custodia del apóstol Pablo en su camino a Roma. La palabra griega traducida como “banda” generalmente significaba una cohorte romana (500 hombres) o una fuerza compuesta por dos cohortes.</w:t>
      </w:r>
    </w:p>
    <w:p>
      <w:r/>
      <w:r>
        <w:t>Algunos estudiosos suponen que Julio estaba al mando de esa unidad. Es inusual que un oficial que normalmente comandaba una centuria (100 hombres) estuviera a cargo de 500 a 1,000 hombres. Es posible que Julio no estuviera al mando de toda la unidad, o podría no haber sido una cohorte regular. Puede haber sido un grupo especial destinado a enviar mensajes o actuar como guardias.</w:t>
      </w:r>
    </w:p>
    <w:p>
      <w:r/>
      <w:r>
        <w:rPr>
          <w:i/>
        </w:rPr>
        <w:t>Véase también</w:t>
      </w:r>
      <w:r>
        <w:t xml:space="preserve"> </w:t>
      </w:r>
      <w:r>
        <w:t>Guerra</w:t>
      </w:r>
      <w:r>
        <w:t>.</w:t>
      </w:r>
      <w:r/>
      <w:r/>
    </w:p>
    <w:p>
      <w:r/>
    </w:p>
    <w:p>
      <w:pPr>
        <w:pStyle w:val="Heading2"/>
      </w:pPr>
      <w:r>
        <w:t>Comunicación</w:t>
      </w:r>
      <w:r/>
    </w:p>
    <w:p>
      <w:r/>
      <w:r>
        <w:t>El acto de enviar un mensaje de un lugar a otro ha sido una práctica común a lo largo de la historia. En tiempos antiguos, las personas empleaban diversos métodos para enviar mensajes a largas distancias. Los primeros métodos incluían señales de fuego, luz y humo. Los babilonios fueron pioneros en el uso de un sistema sencillo llamado heliógrafo, que utilizaba la luz solar reflejada para enviar mensajes a distancias cortas.</w:t>
      </w:r>
    </w:p>
    <w:p>
      <w:pPr>
        <w:pStyle w:val="Heading3"/>
      </w:pPr>
      <w:r>
        <w:t>Señales de fuego</w:t>
      </w:r>
    </w:p>
    <w:p>
      <w:r/>
      <w:r>
        <w:t>Un escritor griego llamado Esquilo narró una historia sobre señales de fuego. Afirmó que alrededor del año 1084 a. C., la gente utilizaba fuegos en las cimas de las montañas para enviar la noticia de la caída de Troya. El mensaje llegó hasta Clitemenestra en Micenas utilizando aproximadamente 12 o más fuegos.</w:t>
      </w:r>
    </w:p>
    <w:p>
      <w:r/>
      <w:r>
        <w:t xml:space="preserve">En 587 a. C., las cartas de Laquís describieron el uso de señales de fuego para ayudar a Israel a defenderse de los babilonios. Una carta concluye: “Que mi Señor sepa que estamos vigilando las señales de fuego de Laquís según las señales que mi Señor ha dado, porque no vemos Azeca” (ver </w:t>
      </w:r>
      <w:hyperlink r:id="rId2883">
        <w:r>
          <w:rPr>
            <w:color w:val="0000EE"/>
            <w:u w:val="single"/>
          </w:rPr>
          <w:t>Jeremías 6:1,</w:t>
        </w:r>
      </w:hyperlink>
      <w:r>
        <w:t xml:space="preserve"> </w:t>
      </w:r>
      <w:hyperlink r:id="rId2884">
        <w:r>
          <w:rPr>
            <w:color w:val="0000EE"/>
            <w:u w:val="single"/>
          </w:rPr>
          <w:t>34:7</w:t>
        </w:r>
      </w:hyperlink>
      <w:r>
        <w:t>).</w:t>
      </w:r>
    </w:p>
    <w:p>
      <w:r/>
      <w:r>
        <w:t>Más tarde, se utilizaron señales de fuego en los faros, que son torres con luces para guiar a los barcos cerca de la costa, como el famoso faro de Alejandría en Egipto.</w:t>
      </w:r>
    </w:p>
    <w:p>
      <w:pPr>
        <w:pStyle w:val="Heading3"/>
      </w:pPr>
      <w:r>
        <w:t>Comunicación mediante sonido</w:t>
      </w:r>
    </w:p>
    <w:p>
      <w:r/>
      <w:r>
        <w:t>Durante miles de años, las personas han usado sonidos fuertes para enviar mensajes. Alrededor del año 550 a. C., Ciro de Persia construyó una red de torres donde los soldados se gritaban mensajes entre sí.</w:t>
      </w:r>
    </w:p>
    <w:p>
      <w:r/>
      <w:r>
        <w:t>Según una antigua historia, Alejandro Magno poseía una herramienta en forma de cuerno muy grande (similar a un megáfono) que podía hacer que una voz viajara varios kilómetros.</w:t>
      </w:r>
    </w:p>
    <w:p>
      <w:r/>
      <w:r>
        <w:t>Un historiador llamado Severo escribió que los romanos utilizaban tubos de latón para comunicarse a lo largo de su muro de defensa en Inglaterra.</w:t>
      </w:r>
    </w:p>
    <w:p>
      <w:r/>
      <w:r>
        <w:t>El pueblo hebreo utilizaba una trompeta especial llamada shofar, que se fabricaba con el cuerno de un carnero. La empleaban para anunciar la luna nueva, el sábado y el peligro (</w:t>
      </w:r>
      <w:hyperlink r:id="rId2885">
        <w:r>
          <w:rPr>
            <w:color w:val="0000EE"/>
            <w:u w:val="single"/>
          </w:rPr>
          <w:t>Josué 6:4,</w:t>
        </w:r>
      </w:hyperlink>
      <w:r>
        <w:t xml:space="preserve"> </w:t>
      </w:r>
      <w:hyperlink r:id="rId2886">
        <w:r>
          <w:rPr>
            <w:color w:val="0000EE"/>
            <w:u w:val="single"/>
          </w:rPr>
          <w:t>Jueces 7:16,</w:t>
        </w:r>
      </w:hyperlink>
      <w:r>
        <w:t xml:space="preserve"> </w:t>
      </w:r>
      <w:hyperlink r:id="rId2887">
        <w:r>
          <w:rPr>
            <w:color w:val="0000EE"/>
            <w:u w:val="single"/>
          </w:rPr>
          <w:t>Oseas 8:1</w:t>
        </w:r>
      </w:hyperlink>
      <w:r>
        <w:t>).</w:t>
      </w:r>
    </w:p>
    <w:p>
      <w:r/>
      <w:r>
        <w:t>Las personas también utilizaban ritmos de tambores para enviar mensajes. Incluso hoy en día, los tamborileros Ashanti en Ghana pueden emplear sonidos de tambor altos y bajos que coinciden con los tonos de su lengua hablada.</w:t>
      </w:r>
    </w:p>
    <w:p>
      <w:pPr>
        <w:pStyle w:val="Heading3"/>
      </w:pPr>
      <w:r>
        <w:t>Tablas de arcilla</w:t>
      </w:r>
    </w:p>
    <w:p>
      <w:r/>
      <w:r>
        <w:t>Los arqueólogos, científicos que estudian culturas antiguas mediante la excavación y el examen de artefactos y restos, han descubierto miles de cartas antiguas escritas en tabla de arcilla. Para el año 2000 a. C., los asirios empleaban un servicio postal informal, un sistema para enviar y recibir correo y paquetes, para comunicarse con el este de Anatolia (Asia Menor). Utilizaban caravanas, grupos que viajaban juntos, para desplazarse entre ellos.</w:t>
      </w:r>
    </w:p>
    <w:p>
      <w:r/>
      <w:r>
        <w:t>Más tarde, las carreteras asirias fueron utilizadas por mensajeros reales para enviar correspondencia. Los funcionarios postales en ciudades importantes gestionaban a los mensajeros y el correo. Se utilizaban tablillas de arcilla con listas de nombres de lugares y las distancias entre ellos como guías de viaje. Los historiadores emplean cartas reales de Asiria y otras partes del Medio Oriente para ayudar a comprender la historia antigua.</w:t>
      </w:r>
    </w:p>
    <w:p>
      <w:pPr>
        <w:pStyle w:val="Heading3"/>
      </w:pPr>
      <w:r>
        <w:t>Correos</w:t>
      </w:r>
    </w:p>
    <w:p>
      <w:r/>
      <w:r>
        <w:t>Cuando los persas ascendieron al poder, mejoraron el servicio postal de los asirios. Aquellos construyeron un "camino real" para los mensajeros del gobierno, pero estaba abierto a todos. Tenía más de 2574 kilómetros de longitud. Se extendía desde Sardis en Asia Menor hasta Susa, la capital persa cerca del extremo norte del Golfo Pérsico (</w:t>
      </w:r>
      <w:hyperlink r:id="rId2888">
        <w:r>
          <w:rPr>
            <w:color w:val="0000EE"/>
            <w:u w:val="single"/>
          </w:rPr>
          <w:t>Ester 3:13,</w:t>
        </w:r>
      </w:hyperlink>
      <w:r>
        <w:t xml:space="preserve"> </w:t>
      </w:r>
      <w:hyperlink r:id="rId2889">
        <w:r>
          <w:rPr>
            <w:color w:val="0000EE"/>
            <w:u w:val="single"/>
          </w:rPr>
          <w:t>8:10</w:t>
        </w:r>
      </w:hyperlink>
      <w:r>
        <w:t>). Se construyeron casas y posadas cada 24 kilómetros. También se construyeron fuertes y transbordadores en sitios importantes a lo largo del camino.</w:t>
      </w:r>
    </w:p>
    <w:p>
      <w:r/>
      <w:r>
        <w:t>Los viajeros comunes podían recorrer toda la longitud del "camino real" en aproximadamente tres meses. Mientras tanto, el servicio de mensajería persa utilizaba animales frescos (caballos u otros animales bien descansados). Estos se conseguían en estaciones de servicio y permitían al servicio de mensajería cubrir la misma distancia en dos o tres semanas. Un historiador griego llamado Heródoto escribió que los mensajeros persas completaban sus rondas a pesar del mal tiempo.</w:t>
      </w:r>
    </w:p>
    <w:p>
      <w:r/>
      <w:r>
        <w:t>Mientras tanto, la dinastía Zhou en China también desarrolló un sistema postal eficiente. Para el siglo III a. C., la dinastía Han de China y los Ptolomeos de Egipto habían creado el servicio postal más avanzado del mundo antiguo.</w:t>
      </w:r>
    </w:p>
    <w:p>
      <w:r/>
      <w:r>
        <w:t>César Augusto, quien vivió del 27 a. C. al 14 d .C., creó un sistema de comunicación que logró conectar todo el Imperio Romano. En el sistema romano, el correo enviado a distancias cortas llegaba rápidamente, pero el correo enviado a largas distancias o por agua tardaba semanas. Este sistema de correo no beneficiaba al público en general. Más bien, representaba una carga fiscal adicional. Las familias adineradas podían utilizar a sus esclavos para entregar correo, las empresas podían pagar por mensajeros, y aquellos que eran pobres enviaban correo con amigos viajeros.</w:t>
      </w:r>
    </w:p>
    <w:p>
      <w:r/>
      <w:r>
        <w:t>En la Biblia, los líderes cristianos en Jerusalén enviaron mensajes a las iglesias de Asia Menor. Estos mensajes fueron entregados por los apóstoles Pablo y Bernabé (</w:t>
      </w:r>
      <w:hyperlink r:id="rId2890">
        <w:r>
          <w:rPr>
            <w:color w:val="0000EE"/>
            <w:u w:val="single"/>
          </w:rPr>
          <w:t>Hechos 15:22–29</w:t>
        </w:r>
      </w:hyperlink>
      <w:r>
        <w:t xml:space="preserve">). Más tarde, Pablo pidió a Timoteo, Tíquico y Epafrodito que fueran mensajeros (véase </w:t>
      </w:r>
      <w:hyperlink r:id="rId2891">
        <w:r>
          <w:rPr>
            <w:color w:val="0000EE"/>
            <w:u w:val="single"/>
          </w:rPr>
          <w:t>1 Tesalonicenses 3:2,</w:t>
        </w:r>
      </w:hyperlink>
      <w:r>
        <w:t xml:space="preserve"> </w:t>
      </w:r>
      <w:hyperlink r:id="rId2892">
        <w:r>
          <w:rPr>
            <w:color w:val="0000EE"/>
            <w:u w:val="single"/>
          </w:rPr>
          <w:t>Colosenses 4:7, 9,</w:t>
        </w:r>
      </w:hyperlink>
      <w:r>
        <w:t xml:space="preserve"> </w:t>
      </w:r>
      <w:hyperlink r:id="rId1056">
        <w:r>
          <w:rPr>
            <w:color w:val="0000EE"/>
            <w:u w:val="single"/>
          </w:rPr>
          <w:t>Filipenses 2:25,</w:t>
        </w:r>
      </w:hyperlink>
      <w:r>
        <w:t xml:space="preserve"> </w:t>
      </w:r>
      <w:hyperlink r:id="rId2893">
        <w:r>
          <w:rPr>
            <w:color w:val="0000EE"/>
            <w:u w:val="single"/>
          </w:rPr>
          <w:t>4:18</w:t>
        </w:r>
      </w:hyperlink>
      <w:r>
        <w:t>).</w:t>
      </w:r>
    </w:p>
    <w:p>
      <w:r/>
      <w:r>
        <w:t xml:space="preserve">Los romanos tenían una manera particular de compartir noticias en sus ciudades. Utilizaban algo llamado </w:t>
      </w:r>
      <w:r>
        <w:rPr>
          <w:i/>
        </w:rPr>
        <w:t>album</w:t>
      </w:r>
      <w:r>
        <w:t>, un tablón de anuncios público pintado de blanco, que mostraba mensajes en el centro de la ciudad.</w:t>
      </w:r>
    </w:p>
    <w:p>
      <w:r/>
      <w:r>
        <w:rPr>
          <w:i/>
        </w:rPr>
        <w:t>Véase también</w:t>
      </w:r>
      <w:r>
        <w:t xml:space="preserve"> </w:t>
      </w:r>
      <w:r>
        <w:t>Viajes</w:t>
      </w:r>
      <w:r>
        <w:t>.</w:t>
      </w:r>
      <w:r/>
      <w:r/>
    </w:p>
    <w:p>
      <w:r/>
    </w:p>
    <w:p>
      <w:pPr>
        <w:pStyle w:val="Heading2"/>
      </w:pPr>
      <w:r>
        <w:t>Concepto Bíblico de la Ley</w:t>
      </w:r>
      <w:r/>
    </w:p>
    <w:p>
      <w:pPr>
        <w:pStyle w:val="Heading1"/>
      </w:pPr>
      <w:r>
        <w:t xml:space="preserve">El concepto </w:t>
      </w:r>
      <w:r>
        <w:t>bíblico de la ley</w:t>
      </w:r>
    </w:p>
    <w:p>
      <w:r/>
      <w:r>
        <w:t>Dios emplea diversas maneras para apartar a su pueblo para sí mismo. La naturaleza y el contenido de la "ley" pueden cambiar, pero el objetivo sigue siendo el mismo: crecer y asemejarse más a Dios.</w:t>
      </w:r>
    </w:p>
    <w:p>
      <w:pPr>
        <w:pStyle w:val="Heading3"/>
      </w:pPr>
      <w:r>
        <w:t>Previsualización</w:t>
      </w:r>
    </w:p>
    <w:p>
      <w:r/>
      <w:r>
        <w:t>• Contexto histórico</w:t>
      </w:r>
    </w:p>
    <w:p>
      <w:r/>
      <w:r>
        <w:t>• La ley en el Antiguo Testamento</w:t>
      </w:r>
    </w:p>
    <w:p>
      <w:r/>
      <w:r>
        <w:t xml:space="preserve">• La ley israelita y el antiguo Oriente </w:t>
      </w:r>
      <w:r>
        <w:t>Médio</w:t>
      </w:r>
      <w:r>
        <w:t xml:space="preserve"> </w:t>
      </w:r>
    </w:p>
    <w:p>
      <w:r/>
      <w:r>
        <w:t>• Leyes del Antiguo Testamento</w:t>
      </w:r>
    </w:p>
    <w:p>
      <w:r/>
      <w:r>
        <w:t>• Objetivos de la ley</w:t>
      </w:r>
    </w:p>
    <w:p>
      <w:pPr>
        <w:pStyle w:val="Heading3"/>
      </w:pPr>
      <w:r>
        <w:t>Contexto histórico</w:t>
      </w:r>
    </w:p>
    <w:p>
      <w:r/>
      <w:r>
        <w:t>Cuando Dios creó a los humanos a su imagen, les otorgó gloria, autoridad y necesidades diarias (</w:t>
      </w:r>
      <w:hyperlink r:id="rId2894">
        <w:r>
          <w:rPr>
            <w:color w:val="0000EE"/>
            <w:u w:val="single"/>
          </w:rPr>
          <w:t>Génesis 1:27–30</w:t>
        </w:r>
      </w:hyperlink>
      <w:r>
        <w:t>). Sin embargo, como gobernantes de la creación de Dios en la tierra, los humanos debían demostrar lealtad a Dios. Dios estableció una prueba sencilla para esto: el árbol del conocimiento del bien y del mal. Se les prohibió a los humanos comer de su fruto (</w:t>
      </w:r>
      <w:hyperlink r:id="rId2895">
        <w:r>
          <w:rPr>
            <w:color w:val="0000EE"/>
            <w:u w:val="single"/>
          </w:rPr>
          <w:t>Génesis 2:17</w:t>
        </w:r>
      </w:hyperlink>
      <w:r>
        <w:t>). Su desobediencia demostró que no eran aptos para la comunión con Dios. Eran rebeldes y naturalmente engañosos, como se observa en las historias de:</w:t>
      </w:r>
    </w:p>
    <w:p>
      <w:pPr>
        <w:pStyle w:val="ListBullet"/>
        <w:spacing w:line="240" w:lineRule="auto"/>
        <w:ind w:left="720"/>
      </w:pPr>
      <w:r/>
      <w:r>
        <w:t>Caín (</w:t>
      </w:r>
      <w:hyperlink r:id="rId2896">
        <w:r>
          <w:rPr>
            <w:color w:val="0000EE"/>
            <w:u w:val="single"/>
          </w:rPr>
          <w:t>Génesis 4:1–16</w:t>
        </w:r>
      </w:hyperlink>
      <w:r>
        <w:t>)</w:t>
      </w:r>
    </w:p>
    <w:p>
      <w:pPr>
        <w:pStyle w:val="ListBullet"/>
        <w:spacing w:line="240" w:lineRule="auto"/>
        <w:ind w:left="720"/>
      </w:pPr>
      <w:r/>
      <w:r>
        <w:t>La generación del gran diluvio (</w:t>
      </w:r>
      <w:hyperlink r:id="rId2897">
        <w:r>
          <w:rPr>
            <w:color w:val="0000EE"/>
            <w:u w:val="single"/>
          </w:rPr>
          <w:t>Génesis 6:1–13</w:t>
        </w:r>
      </w:hyperlink>
      <w:r>
        <w:t>)</w:t>
      </w:r>
    </w:p>
    <w:p>
      <w:pPr>
        <w:pStyle w:val="ListBullet"/>
        <w:spacing w:line="240" w:lineRule="auto"/>
        <w:ind w:left="720"/>
      </w:pPr>
      <w:r/>
      <w:r>
        <w:t>Châm</w:t>
      </w:r>
      <w:r>
        <w:t xml:space="preserve"> y Canaán (</w:t>
      </w:r>
      <w:hyperlink r:id="rId2898">
        <w:r>
          <w:rPr>
            <w:color w:val="0000EE"/>
            <w:u w:val="single"/>
          </w:rPr>
          <w:t>Génesis 9:18–26,</w:t>
        </w:r>
      </w:hyperlink>
      <w:r>
        <w:t xml:space="preserve"> </w:t>
      </w:r>
      <w:hyperlink r:id="rId2899">
        <w:r>
          <w:rPr>
            <w:color w:val="0000EE"/>
            <w:u w:val="single"/>
          </w:rPr>
          <w:t>Génesis 10:6–20</w:t>
        </w:r>
      </w:hyperlink>
      <w:r>
        <w:t>)</w:t>
      </w:r>
    </w:p>
    <w:p>
      <w:pPr>
        <w:pStyle w:val="ListBullet"/>
        <w:spacing w:line="240" w:lineRule="auto"/>
        <w:ind w:left="720"/>
      </w:pPr>
      <w:r/>
      <w:r>
        <w:t>La torre de Babel (</w:t>
      </w:r>
      <w:hyperlink r:id="rId2900">
        <w:r>
          <w:rPr>
            <w:color w:val="0000EE"/>
            <w:u w:val="single"/>
          </w:rPr>
          <w:t>Génesis 11:1–9</w:t>
        </w:r>
      </w:hyperlink>
      <w:r>
        <w:t>)</w:t>
      </w:r>
    </w:p>
    <w:p>
      <w:r/>
      <w:r>
        <w:t xml:space="preserve">En medio de todo esto, el Señor llamó con gracia a </w:t>
      </w:r>
      <w:r>
        <w:t>Abraham</w:t>
      </w:r>
      <w:r>
        <w:t xml:space="preserve">. Él prometió bendecir a </w:t>
      </w:r>
      <w:r>
        <w:t>Abraham</w:t>
      </w:r>
      <w:r>
        <w:t>, a sus descendientes y a las familias de la tierra que compartieran su fe (</w:t>
      </w:r>
      <w:hyperlink r:id="rId2901">
        <w:r>
          <w:rPr>
            <w:color w:val="0000EE"/>
            <w:u w:val="single"/>
          </w:rPr>
          <w:t>Génesis 12:2–3,</w:t>
        </w:r>
      </w:hyperlink>
      <w:r>
        <w:t xml:space="preserve"> </w:t>
      </w:r>
      <w:hyperlink r:id="rId2902">
        <w:r>
          <w:rPr>
            <w:color w:val="0000EE"/>
            <w:u w:val="single"/>
          </w:rPr>
          <w:t>17:4–7</w:t>
        </w:r>
      </w:hyperlink>
      <w:r>
        <w:t xml:space="preserve">). </w:t>
      </w:r>
      <w:r>
        <w:t>Abraham</w:t>
      </w:r>
      <w:r>
        <w:t xml:space="preserve"> respondió a Dios con fe (</w:t>
      </w:r>
      <w:hyperlink r:id="rId1760">
        <w:r>
          <w:rPr>
            <w:color w:val="0000EE"/>
            <w:u w:val="single"/>
          </w:rPr>
          <w:t>Génesis 15:6</w:t>
        </w:r>
      </w:hyperlink>
      <w:r>
        <w:t>). Observó voluntariamente la circuncisión como señal del pacto de Dios con él (</w:t>
      </w:r>
      <w:hyperlink r:id="rId2507">
        <w:r>
          <w:rPr>
            <w:color w:val="0000EE"/>
            <w:u w:val="single"/>
          </w:rPr>
          <w:t>Génesis 17:10,</w:t>
        </w:r>
      </w:hyperlink>
      <w:r>
        <w:t xml:space="preserve"> ver también </w:t>
      </w:r>
      <w:hyperlink r:id="rId2511">
        <w:r>
          <w:rPr>
            <w:color w:val="0000EE"/>
            <w:u w:val="single"/>
          </w:rPr>
          <w:t>21:4</w:t>
        </w:r>
      </w:hyperlink>
      <w:r>
        <w:t>). Vivió con integridad ante Dios (</w:t>
      </w:r>
      <w:hyperlink r:id="rId2903">
        <w:r>
          <w:rPr>
            <w:color w:val="0000EE"/>
            <w:u w:val="single"/>
          </w:rPr>
          <w:t>17:1</w:t>
        </w:r>
      </w:hyperlink>
      <w:r>
        <w:t>).</w:t>
      </w:r>
    </w:p>
    <w:p>
      <w:r/>
      <w:r>
        <w:t>Abraham</w:t>
      </w:r>
      <w:r>
        <w:t xml:space="preserve"> aprendió que Dios lo había elegido para que su familia se destacara haciendo lo correcto y justo (</w:t>
      </w:r>
      <w:hyperlink r:id="rId2904">
        <w:r>
          <w:rPr>
            <w:color w:val="0000EE"/>
            <w:u w:val="single"/>
          </w:rPr>
          <w:t>Génesis 18:19</w:t>
        </w:r>
      </w:hyperlink>
      <w:r>
        <w:t>). El Señor estaba complacido con Abraham, quien, incluso sin leyes detalladas, era un hombre íntegro. Su corazón estaba en armonía con Dios, y él seguía voluntariamente los mandatos divinos.</w:t>
      </w:r>
    </w:p>
    <w:p>
      <w:r/>
      <w:r>
        <w:t>Abraham, conocido como el padre de la fe, también fue el padre de los fieles. El Señor afirmó que Abraham le obedeció y siguió sus requisitos, mandamientos, decretos y leyes (</w:t>
      </w:r>
      <w:hyperlink r:id="rId2905">
        <w:r>
          <w:rPr>
            <w:color w:val="0000EE"/>
            <w:u w:val="single"/>
          </w:rPr>
          <w:t>Génesis 26:5</w:t>
        </w:r>
      </w:hyperlink>
      <w:r>
        <w:t>). Su fe lo condujo a realizar acciones justas (</w:t>
      </w:r>
      <w:hyperlink r:id="rId2906">
        <w:r>
          <w:rPr>
            <w:color w:val="0000EE"/>
            <w:u w:val="single"/>
          </w:rPr>
          <w:t>Santiago 2:21–24</w:t>
        </w:r>
      </w:hyperlink>
      <w:r>
        <w:t>).</w:t>
      </w:r>
    </w:p>
    <w:p>
      <w:r/>
      <w:r>
        <w:t xml:space="preserve">Sin embargo, Israel, bendecido por el Señor con numerosos descendientes, el éxodo, el cruce del </w:t>
      </w:r>
      <w:r>
        <w:t>mar Bermejo</w:t>
      </w:r>
      <w:r>
        <w:t xml:space="preserve"> y su presencia, no respondió con fe. Se quejaron en el monte Sinaí, en </w:t>
      </w:r>
      <w:r>
        <w:t>Cades-barnea</w:t>
      </w:r>
      <w:r>
        <w:t xml:space="preserve"> y en los campos de Moab. Se mostraron como un pueblo rebelde y terco (</w:t>
      </w:r>
      <w:hyperlink r:id="rId2907">
        <w:r>
          <w:rPr>
            <w:color w:val="0000EE"/>
            <w:u w:val="single"/>
          </w:rPr>
          <w:t>Éxodo 32:9;</w:t>
        </w:r>
      </w:hyperlink>
      <w:r>
        <w:t xml:space="preserve"> </w:t>
      </w:r>
      <w:hyperlink r:id="rId2908">
        <w:r>
          <w:rPr>
            <w:color w:val="0000EE"/>
            <w:u w:val="single"/>
          </w:rPr>
          <w:t>33:3,5;</w:t>
        </w:r>
      </w:hyperlink>
      <w:r>
        <w:t xml:space="preserve"> </w:t>
      </w:r>
      <w:hyperlink r:id="rId2909">
        <w:r>
          <w:rPr>
            <w:color w:val="0000EE"/>
            <w:u w:val="single"/>
          </w:rPr>
          <w:t>34:9</w:t>
        </w:r>
      </w:hyperlink>
      <w:r>
        <w:t xml:space="preserve">; </w:t>
      </w:r>
      <w:hyperlink r:id="rId2910">
        <w:r>
          <w:rPr>
            <w:color w:val="0000EE"/>
            <w:u w:val="single"/>
          </w:rPr>
          <w:t>Deuteronomio 9:6,13</w:t>
        </w:r>
      </w:hyperlink>
      <w:r>
        <w:t>).</w:t>
      </w:r>
    </w:p>
    <w:p>
      <w:r/>
      <w:r>
        <w:t>A pesar de su comportamiento, el Señor permaneció fiel a Abraham al hacer un pacto con ellos. Israel se convirtió en su pueblo, su real sacerdocio y su nación santa (</w:t>
      </w:r>
      <w:hyperlink r:id="rId2911">
        <w:r>
          <w:rPr>
            <w:color w:val="0000EE"/>
            <w:u w:val="single"/>
          </w:rPr>
          <w:t>Éxodo 19:5–6,</w:t>
        </w:r>
      </w:hyperlink>
      <w:r>
        <w:t xml:space="preserve"> </w:t>
      </w:r>
      <w:hyperlink r:id="rId2912">
        <w:r>
          <w:rPr>
            <w:color w:val="0000EE"/>
            <w:u w:val="single"/>
          </w:rPr>
          <w:t>Deuteronomio 26:18–19</w:t>
        </w:r>
      </w:hyperlink>
      <w:r>
        <w:t>). Él dio a Israel los Diez Mandamientos, la ley y el pacto, simbolizados por las dos tablas del testimonio (</w:t>
      </w:r>
      <w:hyperlink r:id="rId2913">
        <w:r>
          <w:rPr>
            <w:color w:val="0000EE"/>
            <w:u w:val="single"/>
          </w:rPr>
          <w:t>Éxodo 32:15–16</w:t>
        </w:r>
      </w:hyperlink>
      <w:r>
        <w:t>). Incluso después de que Moisés las rompiera enojado por la adoración idolátrica del becerro de oro por parte del pueblo, el Señor renovó su pacto reescribiendo las palabras del pacto (</w:t>
      </w:r>
      <w:hyperlink r:id="rId2914">
        <w:r>
          <w:rPr>
            <w:color w:val="0000EE"/>
            <w:u w:val="single"/>
          </w:rPr>
          <w:t>Éxodo 34:28</w:t>
        </w:r>
      </w:hyperlink>
      <w:r>
        <w:t>).</w:t>
      </w:r>
    </w:p>
    <w:p>
      <w:r/>
      <w:r>
        <w:t>El contexto en el que se promulgó la ley refleja la gracia y paciencia de Dios ante los pecados de Israel y su intención de utilizar a Israel en su plan de redención para el mundo (</w:t>
      </w:r>
      <w:hyperlink r:id="rId2915">
        <w:r>
          <w:rPr>
            <w:color w:val="0000EE"/>
            <w:u w:val="single"/>
          </w:rPr>
          <w:t>Éxodo 34:6–7</w:t>
        </w:r>
      </w:hyperlink>
      <w:r>
        <w:t>). También evidencia la inmadurez y terquedad de Israel. Por lo tanto, la ley en el Antiguo Testamento tiene tanto propósitos positivos como negativos.</w:t>
      </w:r>
    </w:p>
    <w:p>
      <w:pPr>
        <w:pStyle w:val="Heading3"/>
      </w:pPr>
      <w:r>
        <w:t>La ley en el Antiguo Testamento</w:t>
      </w:r>
    </w:p>
    <w:p>
      <w:r/>
      <w:r>
        <w:t>El Antiguo Testamento utiliza muchas palabras para referirse a la ley de Dios. La palabra más general es Torá, que significa instrucción de cualquier tipo, ya sea religiosa o secular, escrita u oral, divina o humana. En Israel, la ley era la ley de Dios, dada a través de Moisés (</w:t>
      </w:r>
      <w:hyperlink r:id="rId2916">
        <w:r>
          <w:rPr>
            <w:color w:val="0000EE"/>
            <w:u w:val="single"/>
          </w:rPr>
          <w:t>Éxodo 20:19,</w:t>
        </w:r>
      </w:hyperlink>
      <w:r>
        <w:t xml:space="preserve"> </w:t>
      </w:r>
      <w:hyperlink r:id="rId2917">
        <w:r>
          <w:rPr>
            <w:color w:val="0000EE"/>
            <w:u w:val="single"/>
          </w:rPr>
          <w:t>Deuteronomio 5:23–27</w:t>
        </w:r>
      </w:hyperlink>
      <w:r>
        <w:t>). Debido a que Israel rechazó los mensajes directos de Dios, Moisés, el siervo de Dios, entregó la ley (</w:t>
      </w:r>
      <w:hyperlink r:id="rId2918">
        <w:r>
          <w:rPr>
            <w:color w:val="0000EE"/>
            <w:u w:val="single"/>
          </w:rPr>
          <w:t>Juan 1:17</w:t>
        </w:r>
      </w:hyperlink>
      <w:r>
        <w:t>).</w:t>
      </w:r>
    </w:p>
    <w:p>
      <w:r/>
      <w:r>
        <w:t>Las traducciones de la Biblia al español emplean diversas palabras para referirse a la ley, incluyendo:</w:t>
      </w:r>
    </w:p>
    <w:p>
      <w:pPr>
        <w:pStyle w:val="ListBullet"/>
        <w:spacing w:line="240" w:lineRule="auto"/>
        <w:ind w:left="720"/>
      </w:pPr>
      <w:r/>
      <w:r>
        <w:t xml:space="preserve">Palabra (ver </w:t>
      </w:r>
      <w:hyperlink r:id="rId2919">
        <w:r>
          <w:rPr>
            <w:color w:val="0000EE"/>
            <w:u w:val="single"/>
          </w:rPr>
          <w:t>Éxodo 24:3,</w:t>
        </w:r>
      </w:hyperlink>
      <w:r>
        <w:t xml:space="preserve"> </w:t>
      </w:r>
      <w:hyperlink r:id="rId2920">
        <w:r>
          <w:rPr>
            <w:color w:val="0000EE"/>
            <w:u w:val="single"/>
          </w:rPr>
          <w:t>34:27</w:t>
        </w:r>
      </w:hyperlink>
      <w:r>
        <w:t>)</w:t>
      </w:r>
    </w:p>
    <w:p>
      <w:pPr>
        <w:pStyle w:val="ListBullet"/>
        <w:spacing w:line="240" w:lineRule="auto"/>
        <w:ind w:left="720"/>
      </w:pPr>
      <w:r/>
      <w:r>
        <w:t>Derechos</w:t>
      </w:r>
      <w:r>
        <w:t xml:space="preserve"> (ver </w:t>
      </w:r>
      <w:hyperlink r:id="rId2919">
        <w:r>
          <w:rPr>
            <w:color w:val="0000EE"/>
            <w:u w:val="single"/>
          </w:rPr>
          <w:t>Éxodo 24:3,</w:t>
        </w:r>
      </w:hyperlink>
      <w:r>
        <w:t xml:space="preserve"> </w:t>
      </w:r>
      <w:hyperlink r:id="rId2921">
        <w:r>
          <w:rPr>
            <w:color w:val="0000EE"/>
            <w:u w:val="single"/>
          </w:rPr>
          <w:t>Deuteronomio 4:1)</w:t>
        </w:r>
      </w:hyperlink>
    </w:p>
    <w:p>
      <w:pPr>
        <w:pStyle w:val="ListBullet"/>
        <w:spacing w:line="240" w:lineRule="auto"/>
        <w:ind w:left="720"/>
      </w:pPr>
      <w:r/>
      <w:r>
        <w:t xml:space="preserve">Derechos (ver </w:t>
      </w:r>
      <w:hyperlink r:id="rId2922">
        <w:r>
          <w:rPr>
            <w:color w:val="0000EE"/>
            <w:u w:val="single"/>
          </w:rPr>
          <w:t>Deuteronomio 6:20,</w:t>
        </w:r>
      </w:hyperlink>
      <w:r>
        <w:t xml:space="preserve"> </w:t>
      </w:r>
      <w:hyperlink r:id="rId2923">
        <w:r>
          <w:rPr>
            <w:color w:val="0000EE"/>
            <w:u w:val="single"/>
          </w:rPr>
          <w:t>1 Reyes 2:3</w:t>
        </w:r>
      </w:hyperlink>
      <w:r>
        <w:t>)</w:t>
      </w:r>
    </w:p>
    <w:p>
      <w:pPr>
        <w:pStyle w:val="ListBullet"/>
        <w:spacing w:line="240" w:lineRule="auto"/>
        <w:ind w:left="720"/>
      </w:pPr>
      <w:r/>
      <w:r>
        <w:t xml:space="preserve">Estatuto (ver </w:t>
      </w:r>
      <w:hyperlink r:id="rId2924">
        <w:r>
          <w:rPr>
            <w:color w:val="0000EE"/>
            <w:u w:val="single"/>
          </w:rPr>
          <w:t>Levítico 3:17,</w:t>
        </w:r>
      </w:hyperlink>
      <w:r>
        <w:t xml:space="preserve"> </w:t>
      </w:r>
      <w:hyperlink r:id="rId2925">
        <w:r>
          <w:rPr>
            <w:color w:val="0000EE"/>
            <w:u w:val="single"/>
          </w:rPr>
          <w:t>10:11</w:t>
        </w:r>
      </w:hyperlink>
      <w:r>
        <w:t xml:space="preserve">; </w:t>
      </w:r>
      <w:hyperlink r:id="rId2926">
        <w:r>
          <w:rPr>
            <w:color w:val="0000EE"/>
            <w:u w:val="single"/>
          </w:rPr>
          <w:t>Números 9:12,14,</w:t>
        </w:r>
      </w:hyperlink>
      <w:r>
        <w:t xml:space="preserve"> </w:t>
      </w:r>
      <w:hyperlink r:id="rId2927">
        <w:r>
          <w:rPr>
            <w:color w:val="0000EE"/>
            <w:u w:val="single"/>
          </w:rPr>
          <w:t>30:16</w:t>
        </w:r>
      </w:hyperlink>
      <w:r>
        <w:t xml:space="preserve">; </w:t>
      </w:r>
      <w:hyperlink r:id="rId2928">
        <w:r>
          <w:rPr>
            <w:color w:val="0000EE"/>
            <w:u w:val="single"/>
          </w:rPr>
          <w:t>Deuteronomio 6:2</w:t>
        </w:r>
      </w:hyperlink>
      <w:r>
        <w:t>)</w:t>
      </w:r>
    </w:p>
    <w:p>
      <w:pPr>
        <w:pStyle w:val="ListBullet"/>
        <w:spacing w:line="240" w:lineRule="auto"/>
        <w:ind w:left="720"/>
      </w:pPr>
      <w:r/>
      <w:r>
        <w:t xml:space="preserve">Mandato o mandamiento (ver </w:t>
      </w:r>
      <w:hyperlink r:id="rId2929">
        <w:r>
          <w:rPr>
            <w:color w:val="0000EE"/>
            <w:u w:val="single"/>
          </w:rPr>
          <w:t>Deuteronomio 6:1,25</w:t>
        </w:r>
      </w:hyperlink>
      <w:r>
        <w:t>)</w:t>
      </w:r>
    </w:p>
    <w:p>
      <w:pPr>
        <w:pStyle w:val="ListBullet"/>
        <w:spacing w:line="240" w:lineRule="auto"/>
        <w:ind w:left="720"/>
      </w:pPr>
      <w:r/>
      <w:r>
        <w:t xml:space="preserve">Mandamientos (una palabra hebrea utilizada únicamente en los Salmos; ver </w:t>
      </w:r>
      <w:hyperlink r:id="rId2930">
        <w:r>
          <w:rPr>
            <w:color w:val="0000EE"/>
            <w:u w:val="single"/>
          </w:rPr>
          <w:t>Salmos 119:4,15,27,40,45,56,63,69,78,87,93,94,100,104,110,128, 134,141,159,168,173</w:t>
        </w:r>
      </w:hyperlink>
      <w:r>
        <w:t>)</w:t>
      </w:r>
    </w:p>
    <w:p>
      <w:pPr>
        <w:pStyle w:val="ListBullet"/>
        <w:spacing w:line="240" w:lineRule="auto"/>
        <w:ind w:left="720"/>
      </w:pPr>
      <w:r/>
      <w:r>
        <w:t xml:space="preserve">Testimonios (ver </w:t>
      </w:r>
      <w:hyperlink r:id="rId2931">
        <w:r>
          <w:rPr>
            <w:color w:val="0000EE"/>
            <w:u w:val="single"/>
          </w:rPr>
          <w:t>Deuteronomio 4:45</w:t>
        </w:r>
      </w:hyperlink>
      <w:r>
        <w:t>)</w:t>
      </w:r>
    </w:p>
    <w:p>
      <w:pPr>
        <w:pStyle w:val="ListBullet"/>
        <w:spacing w:line="240" w:lineRule="auto"/>
        <w:ind w:left="720"/>
      </w:pPr>
      <w:r/>
      <w:r>
        <w:t xml:space="preserve">El "camino" o "caminos" (ver </w:t>
      </w:r>
      <w:hyperlink r:id="rId2923">
        <w:r>
          <w:rPr>
            <w:color w:val="0000EE"/>
            <w:u w:val="single"/>
          </w:rPr>
          <w:t>1 Reyes 2:3;</w:t>
        </w:r>
      </w:hyperlink>
      <w:r>
        <w:t xml:space="preserve"> </w:t>
      </w:r>
      <w:hyperlink r:id="rId2932">
        <w:r>
          <w:rPr>
            <w:color w:val="0000EE"/>
            <w:u w:val="single"/>
          </w:rPr>
          <w:t>Salmos 18:21,</w:t>
        </w:r>
      </w:hyperlink>
      <w:r>
        <w:t xml:space="preserve"> </w:t>
      </w:r>
      <w:hyperlink r:id="rId2933">
        <w:r>
          <w:rPr>
            <w:color w:val="0000EE"/>
            <w:u w:val="single"/>
          </w:rPr>
          <w:t>25:9,</w:t>
        </w:r>
      </w:hyperlink>
      <w:r>
        <w:t xml:space="preserve"> </w:t>
      </w:r>
      <w:hyperlink r:id="rId2934">
        <w:r>
          <w:rPr>
            <w:color w:val="0000EE"/>
            <w:u w:val="single"/>
          </w:rPr>
          <w:t>37:34</w:t>
        </w:r>
      </w:hyperlink>
      <w:r>
        <w:t>)</w:t>
      </w:r>
    </w:p>
    <w:p>
      <w:r/>
      <w:r>
        <w:t>Otras traducciones también emplean términos como estipulación, requisitos y juicio.</w:t>
      </w:r>
    </w:p>
    <w:p>
      <w:r/>
      <w:r>
        <w:t>Estas palabras pertenecen a un grupo con significados relacionados. No es fácil distinguir los diferentes tipos de leyes. Generalmente, "las palabras" se refieren a los deberes humanos hacia Dios, especialmente los Diez Mandamientos (</w:t>
      </w:r>
      <w:hyperlink r:id="rId2935">
        <w:r>
          <w:rPr>
            <w:color w:val="0000EE"/>
            <w:u w:val="single"/>
          </w:rPr>
          <w:t>Éxodo 20:1,</w:t>
        </w:r>
      </w:hyperlink>
      <w:r>
        <w:t xml:space="preserve"> </w:t>
      </w:r>
      <w:hyperlink r:id="rId2920">
        <w:r>
          <w:rPr>
            <w:color w:val="0000EE"/>
            <w:u w:val="single"/>
          </w:rPr>
          <w:t>34:27</w:t>
        </w:r>
      </w:hyperlink>
      <w:r>
        <w:t>). Los "juicios" u "derechos" incluyen reglas civiles y deberes hacia los demás y la sociedad (</w:t>
      </w:r>
      <w:hyperlink r:id="rId2936">
        <w:r>
          <w:rPr>
            <w:color w:val="0000EE"/>
            <w:u w:val="single"/>
          </w:rPr>
          <w:t>Éxodo 21:1–23:9</w:t>
        </w:r>
      </w:hyperlink>
      <w:r>
        <w:t>). Estos pasajes a menudo utilizan un formato "si ... entonces ... ".</w:t>
      </w:r>
    </w:p>
    <w:p>
      <w:r/>
      <w:r>
        <w:t>En Levítico y en textos religiosos, "estatuto" se refiere específicamente a leyes ceremoniales. Sin embargo, en otros contextos, especialmente cuando se enumeran junto con otros términos legales, significa cualquier regla o expectativa. Los "mandamientos" son reglas dadas por una autoridad superior. Aunque el Antiguo Testamento tiene muchas palabras para referirse a la ley, el significado de una palabra a menudo se superpone con otras, especialmente en frases como:</w:t>
      </w:r>
    </w:p>
    <w:p>
      <w:pPr>
        <w:pStyle w:val="ListBullet"/>
        <w:spacing w:line="240" w:lineRule="auto"/>
        <w:ind w:left="720"/>
      </w:pPr>
      <w:r/>
      <w:r>
        <w:t xml:space="preserve">"Los estatutos y las </w:t>
      </w:r>
      <w:r>
        <w:t>derechos</w:t>
      </w:r>
      <w:r>
        <w:t>" (</w:t>
      </w:r>
      <w:hyperlink r:id="rId2937">
        <w:r>
          <w:rPr>
            <w:color w:val="0000EE"/>
            <w:u w:val="single"/>
          </w:rPr>
          <w:t>Deuteronomio 4:1,5,</w:t>
        </w:r>
      </w:hyperlink>
      <w:r>
        <w:t xml:space="preserve"> </w:t>
      </w:r>
      <w:hyperlink r:id="rId2938">
        <w:r>
          <w:rPr>
            <w:color w:val="0000EE"/>
            <w:u w:val="single"/>
          </w:rPr>
          <w:t>5:1</w:t>
        </w:r>
      </w:hyperlink>
      <w:r>
        <w:t>)</w:t>
      </w:r>
    </w:p>
    <w:p>
      <w:pPr>
        <w:pStyle w:val="ListBullet"/>
        <w:spacing w:line="240" w:lineRule="auto"/>
        <w:ind w:left="720"/>
      </w:pPr>
      <w:r/>
      <w:r>
        <w:t xml:space="preserve">"Los mandamientos, estatutos y </w:t>
      </w:r>
      <w:r>
        <w:t>derechos</w:t>
      </w:r>
      <w:r>
        <w:t>" (</w:t>
      </w:r>
      <w:hyperlink r:id="rId2939">
        <w:r>
          <w:rPr>
            <w:color w:val="0000EE"/>
            <w:u w:val="single"/>
          </w:rPr>
          <w:t>6:1</w:t>
        </w:r>
      </w:hyperlink>
      <w:r>
        <w:t>)</w:t>
      </w:r>
    </w:p>
    <w:p>
      <w:pPr>
        <w:pStyle w:val="ListBullet"/>
        <w:spacing w:line="240" w:lineRule="auto"/>
        <w:ind w:left="720"/>
      </w:pPr>
      <w:r/>
      <w:r>
        <w:t>"</w:t>
      </w:r>
      <w:r>
        <w:t>Andando en sus caminos, y observando sus estatutos y mandamientos, y sus derechos y sus testimonios</w:t>
      </w:r>
      <w:r>
        <w:t>" (</w:t>
      </w:r>
      <w:hyperlink r:id="rId2923">
        <w:r>
          <w:rPr>
            <w:color w:val="0000EE"/>
            <w:u w:val="single"/>
          </w:rPr>
          <w:t>1 Reyes 2:3</w:t>
        </w:r>
      </w:hyperlink>
      <w:r>
        <w:t>)</w:t>
      </w:r>
    </w:p>
    <w:p>
      <w:r/>
      <w:r>
        <w:t>La razón para seguir la ley de Dios se encuentra en las acciones y la presencia del Señor. La introducción a los Diez Mandamientos nos recuerda las poderosas obras de Dios: “</w:t>
      </w:r>
      <w:r>
        <w:t>Yo soy JEHOVA tu Dios, que te saqué de la tierra de Egipto, de casa de siervos</w:t>
      </w:r>
      <w:r>
        <w:t>” (</w:t>
      </w:r>
      <w:hyperlink r:id="rId2940">
        <w:r>
          <w:rPr>
            <w:color w:val="0000EE"/>
            <w:u w:val="single"/>
          </w:rPr>
          <w:t>Éxodo 20:2</w:t>
        </w:r>
      </w:hyperlink>
      <w:r>
        <w:t>).</w:t>
      </w:r>
    </w:p>
    <w:p>
      <w:r/>
      <w:r>
        <w:t>A través de la redención de Israel, la revelación en el monte Sinaí y al hacer de Israel su pueblo, Dios actuó como un "padre". Adoptó a Israel como sus hijos y los declaró santos (</w:t>
      </w:r>
      <w:hyperlink r:id="rId2941">
        <w:r>
          <w:rPr>
            <w:color w:val="0000EE"/>
            <w:u w:val="single"/>
          </w:rPr>
          <w:t>Éxodo 19:6,</w:t>
        </w:r>
      </w:hyperlink>
      <w:r>
        <w:t xml:space="preserve"> </w:t>
      </w:r>
      <w:hyperlink r:id="rId2942">
        <w:r>
          <w:rPr>
            <w:color w:val="0000EE"/>
            <w:u w:val="single"/>
          </w:rPr>
          <w:t>31:13,</w:t>
        </w:r>
      </w:hyperlink>
      <w:r>
        <w:t xml:space="preserve"> </w:t>
      </w:r>
      <w:hyperlink r:id="rId2943">
        <w:r>
          <w:rPr>
            <w:color w:val="0000EE"/>
            <w:u w:val="single"/>
          </w:rPr>
          <w:t>Levítico 20:8,</w:t>
        </w:r>
      </w:hyperlink>
      <w:r>
        <w:t xml:space="preserve"> </w:t>
      </w:r>
      <w:hyperlink r:id="rId2944">
        <w:r>
          <w:rPr>
            <w:color w:val="0000EE"/>
            <w:u w:val="single"/>
          </w:rPr>
          <w:t>22:32;</w:t>
        </w:r>
      </w:hyperlink>
      <w:r>
        <w:t xml:space="preserve"> ver también </w:t>
      </w:r>
      <w:hyperlink r:id="rId2945">
        <w:r>
          <w:rPr>
            <w:color w:val="0000EE"/>
            <w:u w:val="single"/>
          </w:rPr>
          <w:t>Romanos 9:4</w:t>
        </w:r>
      </w:hyperlink>
      <w:r>
        <w:t>). La redención y el ser hechos santos a menudo están vinculados y no pueden separarse: “</w:t>
      </w:r>
      <w:r>
        <w:t>Yo Jehová que os santifico</w:t>
      </w:r>
      <w:r>
        <w:t>” (</w:t>
      </w:r>
      <w:hyperlink r:id="rId2944">
        <w:r>
          <w:rPr>
            <w:color w:val="0000EE"/>
            <w:u w:val="single"/>
          </w:rPr>
          <w:t>Levítico 22:32b</w:t>
        </w:r>
      </w:hyperlink>
      <w:r>
        <w:t>).</w:t>
      </w:r>
    </w:p>
    <w:p>
      <w:r/>
      <w:r>
        <w:t>La obediencia se fundamenta simplemente en el nombre de Dios: “</w:t>
      </w:r>
      <w:r>
        <w:t>Yo Jehová vuestro Dios</w:t>
      </w:r>
      <w:r>
        <w:t xml:space="preserve">” (ver </w:t>
      </w:r>
      <w:hyperlink r:id="rId2946">
        <w:r>
          <w:rPr>
            <w:color w:val="0000EE"/>
            <w:u w:val="single"/>
          </w:rPr>
          <w:t>Levítico 18:6,21,30,</w:t>
        </w:r>
      </w:hyperlink>
      <w:r>
        <w:t xml:space="preserve"> </w:t>
      </w:r>
      <w:hyperlink r:id="rId2947">
        <w:r>
          <w:rPr>
            <w:color w:val="0000EE"/>
            <w:u w:val="single"/>
          </w:rPr>
          <w:t>19:10,14,16,18,28,30–31,34,36–37</w:t>
        </w:r>
      </w:hyperlink>
      <w:r>
        <w:t xml:space="preserve">). La necesidad de santidad práctica también se basa en experimentar la presencia de Dios. El Señor mandó a Israel ser santo porque </w:t>
      </w:r>
      <w:r>
        <w:t>él</w:t>
      </w:r>
      <w:r>
        <w:t xml:space="preserve"> es santo (</w:t>
      </w:r>
      <w:hyperlink r:id="rId2948">
        <w:r>
          <w:rPr>
            <w:color w:val="0000EE"/>
            <w:u w:val="single"/>
          </w:rPr>
          <w:t>Levítico 11:44–45,</w:t>
        </w:r>
      </w:hyperlink>
      <w:r>
        <w:t xml:space="preserve"> </w:t>
      </w:r>
      <w:hyperlink r:id="rId2949">
        <w:r>
          <w:rPr>
            <w:color w:val="0000EE"/>
            <w:u w:val="single"/>
          </w:rPr>
          <w:t>19:2</w:t>
        </w:r>
      </w:hyperlink>
      <w:r>
        <w:t>). El “Santo de Israel” vivía entre su pueblo (</w:t>
      </w:r>
      <w:hyperlink r:id="rId2950">
        <w:r>
          <w:rPr>
            <w:color w:val="0000EE"/>
            <w:u w:val="single"/>
          </w:rPr>
          <w:t>Éxodo 25:8,</w:t>
        </w:r>
      </w:hyperlink>
      <w:r>
        <w:t xml:space="preserve"> </w:t>
      </w:r>
      <w:hyperlink r:id="rId2951">
        <w:r>
          <w:rPr>
            <w:color w:val="0000EE"/>
            <w:u w:val="single"/>
          </w:rPr>
          <w:t>29:45;</w:t>
        </w:r>
      </w:hyperlink>
      <w:r>
        <w:t xml:space="preserve"> </w:t>
      </w:r>
      <w:hyperlink r:id="rId2952">
        <w:r>
          <w:rPr>
            <w:color w:val="0000EE"/>
            <w:u w:val="single"/>
          </w:rPr>
          <w:t>Números 5:3,</w:t>
        </w:r>
      </w:hyperlink>
      <w:r>
        <w:t xml:space="preserve"> </w:t>
      </w:r>
      <w:hyperlink r:id="rId2953">
        <w:r>
          <w:rPr>
            <w:color w:val="0000EE"/>
            <w:u w:val="single"/>
          </w:rPr>
          <w:t>35:34</w:t>
        </w:r>
      </w:hyperlink>
      <w:r>
        <w:t>).</w:t>
      </w:r>
    </w:p>
    <w:p>
      <w:r/>
      <w:r>
        <w:t>¿Cómo podría el Israel rebelde comprender lo que Dios deseaba sin reglas morales, sociales, civiles y religiosas claras? Dios vio que les faltaba el deseo de servirle como un pueblo leal (</w:t>
      </w:r>
      <w:hyperlink r:id="rId2954">
        <w:r>
          <w:rPr>
            <w:color w:val="0000EE"/>
            <w:u w:val="single"/>
          </w:rPr>
          <w:t>Deuteronomio 5:29</w:t>
        </w:r>
      </w:hyperlink>
      <w:r>
        <w:t>). Por naturaleza, Israel no podía crear un sistema moral y religioso que complaciera a Dios. Debido a su obstinación, Dios tuvo que revelar claramente su voluntad.</w:t>
      </w:r>
    </w:p>
    <w:p>
      <w:pPr>
        <w:pStyle w:val="Heading3"/>
      </w:pPr>
      <w:r>
        <w:t xml:space="preserve">La ley israelita y el antiguo Oriente </w:t>
      </w:r>
      <w:r>
        <w:t>Médio</w:t>
      </w:r>
    </w:p>
    <w:p>
      <w:r/>
      <w:r>
        <w:t>La ley de Israel reflejaba las prácticas de su contexto en el antiguo Oriente Medio. Los códigos legales babilónicos antiguos, como los de Eshnunna y Hammurabi, presentan similitudes con los códigos bíblicos. Estas similitudes incluyen tanto casos como formulaciones legales, conocidas como ley casuística.</w:t>
      </w:r>
    </w:p>
    <w:p>
      <w:r/>
      <w:r>
        <w:t xml:space="preserve">La ley israelita es única porque es la ley de Dios. Moisés actuó como mediador, no como creador de la ley. Esto difiere de un rey, como Hammurabi, que imponía un código legal. El Señor mismo dio a Israel sus leyes (ver </w:t>
      </w:r>
      <w:hyperlink r:id="rId2955">
        <w:r>
          <w:rPr>
            <w:color w:val="0000EE"/>
            <w:u w:val="single"/>
          </w:rPr>
          <w:t>Deuteronomio 4:5–8</w:t>
        </w:r>
      </w:hyperlink>
      <w:r>
        <w:t>).</w:t>
      </w:r>
    </w:p>
    <w:p>
      <w:r/>
      <w:r>
        <w:t>Las leyes en el antiguo Oriente Medio se enfocaban en organizar la sociedad. Sin embargo, las leyes de Israel regulaban todos los aspectos de la vida: personal, familiar, social y religiosa. Estas leyes enseñaban a Israel a distinguir entre lo sagrado y lo profano, lo puro y lo impuro, y lo justo y lo injusto.</w:t>
      </w:r>
    </w:p>
    <w:p>
      <w:pPr>
        <w:pStyle w:val="Heading3"/>
      </w:pPr>
      <w:r>
        <w:t>Leyes del Antiguo Testamento</w:t>
      </w:r>
    </w:p>
    <w:p>
      <w:r/>
      <w:r>
        <w:t>Los textos legales del Antiguo Testamento no se encuentran en un solo libro o sección. Las leyes reflejan una transición del entorno del desierto en Éxodo al entorno de la tierra en Deuteronomio. El material legal del Antiguo Testamento es complejo, con numerosas variaciones y repeticiones. Se presenta en:</w:t>
      </w:r>
    </w:p>
    <w:p>
      <w:pPr>
        <w:pStyle w:val="ListBullet"/>
        <w:spacing w:line="240" w:lineRule="auto"/>
        <w:ind w:left="720"/>
      </w:pPr>
      <w:r/>
      <w:r>
        <w:t xml:space="preserve">Éxodo (capítulos </w:t>
      </w:r>
      <w:hyperlink r:id="rId2956">
        <w:r>
          <w:rPr>
            <w:color w:val="0000EE"/>
            <w:u w:val="single"/>
          </w:rPr>
          <w:t>20–24,</w:t>
        </w:r>
      </w:hyperlink>
      <w:r>
        <w:t xml:space="preserve"> </w:t>
      </w:r>
      <w:hyperlink r:id="rId2957">
        <w:r>
          <w:rPr>
            <w:color w:val="0000EE"/>
            <w:u w:val="single"/>
          </w:rPr>
          <w:t>25–31</w:t>
        </w:r>
      </w:hyperlink>
      <w:r>
        <w:t>)</w:t>
      </w:r>
    </w:p>
    <w:p>
      <w:pPr>
        <w:pStyle w:val="ListBullet"/>
        <w:spacing w:line="240" w:lineRule="auto"/>
        <w:ind w:left="720"/>
      </w:pPr>
      <w:r/>
      <w:r>
        <w:t>Levítico</w:t>
      </w:r>
    </w:p>
    <w:p>
      <w:pPr>
        <w:pStyle w:val="ListBullet"/>
        <w:spacing w:line="240" w:lineRule="auto"/>
        <w:ind w:left="720"/>
      </w:pPr>
      <w:r/>
      <w:r>
        <w:t xml:space="preserve">Números (capítulos </w:t>
      </w:r>
      <w:hyperlink r:id="rId2958">
        <w:r>
          <w:rPr>
            <w:color w:val="0000EE"/>
            <w:u w:val="single"/>
          </w:rPr>
          <w:t>3–6,</w:t>
        </w:r>
      </w:hyperlink>
      <w:r>
        <w:t xml:space="preserve"> </w:t>
      </w:r>
      <w:hyperlink r:id="rId2959">
        <w:r>
          <w:rPr>
            <w:color w:val="0000EE"/>
            <w:u w:val="single"/>
          </w:rPr>
          <w:t>8–10,</w:t>
        </w:r>
      </w:hyperlink>
      <w:r>
        <w:t xml:space="preserve"> </w:t>
      </w:r>
      <w:hyperlink r:id="rId2960">
        <w:r>
          <w:rPr>
            <w:color w:val="0000EE"/>
            <w:u w:val="single"/>
          </w:rPr>
          <w:t>15,</w:t>
        </w:r>
      </w:hyperlink>
      <w:r>
        <w:t xml:space="preserve"> </w:t>
      </w:r>
      <w:hyperlink r:id="rId2961">
        <w:r>
          <w:rPr>
            <w:color w:val="0000EE"/>
            <w:u w:val="single"/>
          </w:rPr>
          <w:t>18,</w:t>
        </w:r>
      </w:hyperlink>
      <w:r>
        <w:t xml:space="preserve"> </w:t>
      </w:r>
      <w:hyperlink r:id="rId2962">
        <w:r>
          <w:rPr>
            <w:color w:val="0000EE"/>
            <w:u w:val="single"/>
          </w:rPr>
          <w:t>19,</w:t>
        </w:r>
      </w:hyperlink>
      <w:r>
        <w:t xml:space="preserve"> </w:t>
      </w:r>
      <w:hyperlink r:id="rId2963">
        <w:r>
          <w:rPr>
            <w:color w:val="0000EE"/>
            <w:u w:val="single"/>
          </w:rPr>
          <w:t>28–30</w:t>
        </w:r>
      </w:hyperlink>
      <w:r>
        <w:t>)</w:t>
      </w:r>
    </w:p>
    <w:p>
      <w:pPr>
        <w:pStyle w:val="ListBullet"/>
        <w:spacing w:line="240" w:lineRule="auto"/>
        <w:ind w:left="720"/>
      </w:pPr>
      <w:r/>
      <w:r>
        <w:t xml:space="preserve">Deuteronomio (capítulos </w:t>
      </w:r>
      <w:hyperlink r:id="rId2964">
        <w:r>
          <w:rPr>
            <w:color w:val="0000EE"/>
            <w:u w:val="single"/>
          </w:rPr>
          <w:t>5–26</w:t>
        </w:r>
      </w:hyperlink>
      <w:r>
        <w:t>)</w:t>
      </w:r>
    </w:p>
    <w:p>
      <w:pPr>
        <w:pStyle w:val="Heading4"/>
      </w:pPr>
      <w:r>
        <w:t>Los Diez Mandamientos</w:t>
      </w:r>
    </w:p>
    <w:p>
      <w:r/>
      <w:r>
        <w:t>Los mandamientos se llaman las "palabras" que Dios pronunció (</w:t>
      </w:r>
      <w:hyperlink r:id="rId2935">
        <w:r>
          <w:rPr>
            <w:color w:val="0000EE"/>
            <w:u w:val="single"/>
          </w:rPr>
          <w:t>Éxodo 20:1</w:t>
        </w:r>
      </w:hyperlink>
      <w:r>
        <w:t xml:space="preserve">). Se encuentran en </w:t>
      </w:r>
      <w:hyperlink r:id="rId2965">
        <w:r>
          <w:rPr>
            <w:color w:val="0000EE"/>
            <w:u w:val="single"/>
          </w:rPr>
          <w:t>Éxodo 20:1–17</w:t>
        </w:r>
      </w:hyperlink>
      <w:r>
        <w:t xml:space="preserve"> y </w:t>
      </w:r>
      <w:hyperlink r:id="rId2966">
        <w:r>
          <w:rPr>
            <w:color w:val="0000EE"/>
            <w:u w:val="single"/>
          </w:rPr>
          <w:t>Deuteronomio 5:6–21</w:t>
        </w:r>
      </w:hyperlink>
      <w:r>
        <w:t xml:space="preserve">, con pequeñas diferencias, y mandamientos individuales que aparecen en otros lugares (por ejemplo, </w:t>
      </w:r>
      <w:hyperlink r:id="rId2967">
        <w:r>
          <w:rPr>
            <w:color w:val="0000EE"/>
            <w:u w:val="single"/>
          </w:rPr>
          <w:t>Éxodo 34:14,17,21</w:t>
        </w:r>
      </w:hyperlink>
      <w:r>
        <w:t xml:space="preserve">; </w:t>
      </w:r>
      <w:hyperlink r:id="rId2968">
        <w:r>
          <w:rPr>
            <w:color w:val="0000EE"/>
            <w:u w:val="single"/>
          </w:rPr>
          <w:t>Levítico 19:1–8;</w:t>
        </w:r>
      </w:hyperlink>
      <w:r>
        <w:t xml:space="preserve"> </w:t>
      </w:r>
      <w:hyperlink r:id="rId2969">
        <w:r>
          <w:rPr>
            <w:color w:val="0000EE"/>
            <w:u w:val="single"/>
          </w:rPr>
          <w:t>Deuteronomio 27:15–16</w:t>
        </w:r>
      </w:hyperlink>
      <w:r>
        <w:t>).</w:t>
      </w:r>
    </w:p>
    <w:p>
      <w:r/>
      <w:r>
        <w:t>Originalmente dados a Israel como parte del pacto, estos mandamientos ahora constituyen la base moral del cristianismo. El Nuevo Testamento destaca la importancia continua de esta ley moral. Jesús estableció su autoridad como el intérprete de todos los mandamientos (</w:t>
      </w:r>
      <w:hyperlink r:id="rId2970">
        <w:r>
          <w:rPr>
            <w:color w:val="0000EE"/>
            <w:u w:val="single"/>
          </w:rPr>
          <w:t>Mateo 5:17–48, 12:1–14,</w:t>
        </w:r>
      </w:hyperlink>
      <w:r>
        <w:t xml:space="preserve"> </w:t>
      </w:r>
      <w:hyperlink r:id="rId2971">
        <w:r>
          <w:rPr>
            <w:color w:val="0000EE"/>
            <w:u w:val="single"/>
          </w:rPr>
          <w:t>23:23–24</w:t>
        </w:r>
      </w:hyperlink>
      <w:r>
        <w:t xml:space="preserve">). Resumió la ley como amor a Dios y al prójimo (ver </w:t>
      </w:r>
      <w:hyperlink r:id="rId2972">
        <w:r>
          <w:rPr>
            <w:color w:val="0000EE"/>
            <w:u w:val="single"/>
          </w:rPr>
          <w:t>Mateo 22:37–40,</w:t>
        </w:r>
      </w:hyperlink>
      <w:r>
        <w:t xml:space="preserve"> </w:t>
      </w:r>
      <w:hyperlink r:id="rId2973">
        <w:r>
          <w:rPr>
            <w:color w:val="0000EE"/>
            <w:u w:val="single"/>
          </w:rPr>
          <w:t>Marcos 12:28–34,</w:t>
        </w:r>
      </w:hyperlink>
      <w:r>
        <w:t xml:space="preserve"> </w:t>
      </w:r>
      <w:hyperlink r:id="rId2974">
        <w:r>
          <w:rPr>
            <w:color w:val="0000EE"/>
            <w:u w:val="single"/>
          </w:rPr>
          <w:t>Lucas 10:27,</w:t>
        </w:r>
      </w:hyperlink>
      <w:r>
        <w:t xml:space="preserve"> </w:t>
      </w:r>
      <w:hyperlink r:id="rId2975">
        <w:r>
          <w:rPr>
            <w:color w:val="0000EE"/>
            <w:u w:val="single"/>
          </w:rPr>
          <w:t>Romanos 13:8–9,</w:t>
        </w:r>
      </w:hyperlink>
      <w:r>
        <w:t xml:space="preserve"> </w:t>
      </w:r>
      <w:hyperlink r:id="rId2976">
        <w:r>
          <w:rPr>
            <w:color w:val="0000EE"/>
            <w:u w:val="single"/>
          </w:rPr>
          <w:t>Gálatas 5:14</w:t>
        </w:r>
      </w:hyperlink>
      <w:r>
        <w:t>). Como el Señor del Sábado, Jesús relacionó el Sábado con los otros mandamientos (</w:t>
      </w:r>
      <w:hyperlink r:id="rId2977">
        <w:r>
          <w:rPr>
            <w:color w:val="0000EE"/>
            <w:u w:val="single"/>
          </w:rPr>
          <w:t>Mateo 12:8</w:t>
        </w:r>
      </w:hyperlink>
      <w:r>
        <w:t>).</w:t>
      </w:r>
    </w:p>
    <w:p>
      <w:r/>
      <w:r>
        <w:t xml:space="preserve">El apóstol Pablo también respaldó la ley, con su "ética del Espíritu", mostrando cómo los creyentes internalizan la ley de Dios en sus corazones (ver </w:t>
      </w:r>
      <w:hyperlink r:id="rId2978">
        <w:r>
          <w:rPr>
            <w:color w:val="0000EE"/>
            <w:u w:val="single"/>
          </w:rPr>
          <w:t>Romanos 8:1–17,</w:t>
        </w:r>
      </w:hyperlink>
      <w:r>
        <w:t xml:space="preserve"> </w:t>
      </w:r>
      <w:hyperlink r:id="rId2979">
        <w:r>
          <w:rPr>
            <w:color w:val="0000EE"/>
            <w:u w:val="single"/>
          </w:rPr>
          <w:t>12:1–15:13,</w:t>
        </w:r>
      </w:hyperlink>
      <w:r>
        <w:t xml:space="preserve"> </w:t>
      </w:r>
      <w:hyperlink r:id="rId2980">
        <w:r>
          <w:rPr>
            <w:color w:val="0000EE"/>
            <w:u w:val="single"/>
          </w:rPr>
          <w:t>1 Corintios 2:6–16,</w:t>
        </w:r>
      </w:hyperlink>
      <w:r>
        <w:t xml:space="preserve"> </w:t>
      </w:r>
      <w:hyperlink r:id="rId2981">
        <w:r>
          <w:rPr>
            <w:color w:val="0000EE"/>
            <w:u w:val="single"/>
          </w:rPr>
          <w:t>5:1–8,</w:t>
        </w:r>
      </w:hyperlink>
      <w:r>
        <w:t xml:space="preserve"> </w:t>
      </w:r>
      <w:hyperlink r:id="rId2982">
        <w:r>
          <w:rPr>
            <w:color w:val="0000EE"/>
            <w:u w:val="single"/>
          </w:rPr>
          <w:t>10:23–11:1,</w:t>
        </w:r>
      </w:hyperlink>
      <w:r>
        <w:t xml:space="preserve"> </w:t>
      </w:r>
      <w:hyperlink r:id="rId2983">
        <w:r>
          <w:rPr>
            <w:color w:val="0000EE"/>
            <w:u w:val="single"/>
          </w:rPr>
          <w:t>Gálatas 5:13–6:10,</w:t>
        </w:r>
      </w:hyperlink>
      <w:r>
        <w:t xml:space="preserve"> </w:t>
      </w:r>
      <w:hyperlink r:id="rId2984">
        <w:r>
          <w:rPr>
            <w:color w:val="0000EE"/>
            <w:u w:val="single"/>
          </w:rPr>
          <w:t>Efesios 4:17–6:9,</w:t>
        </w:r>
      </w:hyperlink>
      <w:r>
        <w:t xml:space="preserve"> </w:t>
      </w:r>
      <w:hyperlink r:id="rId2985">
        <w:r>
          <w:rPr>
            <w:color w:val="0000EE"/>
            <w:u w:val="single"/>
          </w:rPr>
          <w:t>Filipenses 2:1–18,</w:t>
        </w:r>
      </w:hyperlink>
      <w:r>
        <w:t xml:space="preserve"> </w:t>
      </w:r>
      <w:hyperlink r:id="rId2815">
        <w:r>
          <w:rPr>
            <w:color w:val="0000EE"/>
            <w:u w:val="single"/>
          </w:rPr>
          <w:t>Colosenses 3:1–4:6,</w:t>
        </w:r>
      </w:hyperlink>
      <w:r>
        <w:t xml:space="preserve"> </w:t>
      </w:r>
      <w:hyperlink r:id="rId2986">
        <w:r>
          <w:rPr>
            <w:color w:val="0000EE"/>
            <w:u w:val="single"/>
          </w:rPr>
          <w:t>1 Tesalonicenses 4:1–12,</w:t>
        </w:r>
      </w:hyperlink>
      <w:r>
        <w:t xml:space="preserve"> </w:t>
      </w:r>
      <w:hyperlink r:id="rId2987">
        <w:r>
          <w:rPr>
            <w:color w:val="0000EE"/>
            <w:u w:val="single"/>
          </w:rPr>
          <w:t>5:12–24,</w:t>
        </w:r>
      </w:hyperlink>
      <w:r>
        <w:t xml:space="preserve"> </w:t>
      </w:r>
      <w:hyperlink r:id="rId2988">
        <w:r>
          <w:rPr>
            <w:color w:val="0000EE"/>
            <w:u w:val="single"/>
          </w:rPr>
          <w:t>2 Tesalonicenses 3:6–15,</w:t>
        </w:r>
      </w:hyperlink>
      <w:r>
        <w:t xml:space="preserve"> </w:t>
      </w:r>
      <w:hyperlink r:id="rId2989">
        <w:r>
          <w:rPr>
            <w:color w:val="0000EE"/>
            <w:u w:val="single"/>
          </w:rPr>
          <w:t>1 Timoteo 6:3–10,</w:t>
        </w:r>
      </w:hyperlink>
      <w:r>
        <w:t xml:space="preserve"> </w:t>
      </w:r>
      <w:hyperlink r:id="rId2990">
        <w:r>
          <w:rPr>
            <w:color w:val="0000EE"/>
            <w:u w:val="single"/>
          </w:rPr>
          <w:t>Tito 3:1–11</w:t>
        </w:r>
      </w:hyperlink>
      <w:r>
        <w:t>).</w:t>
      </w:r>
    </w:p>
    <w:p>
      <w:r/>
      <w:r>
        <w:t>El Señor escribió los mandamientos en ambos lados de las dos tablas (</w:t>
      </w:r>
      <w:hyperlink r:id="rId2913">
        <w:r>
          <w:rPr>
            <w:color w:val="0000EE"/>
            <w:u w:val="single"/>
          </w:rPr>
          <w:t>Éxodo 32:15–16</w:t>
        </w:r>
      </w:hyperlink>
      <w:r>
        <w:t>). No está claro si las tablas eran duplicadas, cómo se dividieron los mandamientos o cómo se numeraron. Se guardaron en el arca de la alianza como testimonio del pacto (</w:t>
      </w:r>
      <w:hyperlink r:id="rId2991">
        <w:r>
          <w:rPr>
            <w:color w:val="0000EE"/>
            <w:u w:val="single"/>
          </w:rPr>
          <w:t>Éxodo 40:20</w:t>
        </w:r>
      </w:hyperlink>
      <w:r>
        <w:t>).</w:t>
      </w:r>
    </w:p>
    <w:p>
      <w:pPr>
        <w:pStyle w:val="Heading4"/>
      </w:pPr>
      <w:r>
        <w:t>El libro del pacto (</w:t>
      </w:r>
      <w:hyperlink r:id="rId2992">
        <w:r>
          <w:rPr>
            <w:color w:val="0000EE"/>
            <w:u w:val="single"/>
          </w:rPr>
          <w:t>Éxodo 20:23–23:19</w:t>
        </w:r>
      </w:hyperlink>
      <w:r>
        <w:t>)</w:t>
      </w:r>
    </w:p>
    <w:p>
      <w:r/>
      <w:r>
        <w:t>El código del pacto tenía como objetivo establecer e iniciar el sistema legal para Israel, reflejando el enfoque de Dios en la justicia, el amor, la paz y el valor de la vida. Las leyes en el libro del pacto se basan principalmente en casos concretos. Regulan la vida en una sociedad agrícola con sirvientes, burros, toros, bueyes, ovejas y campos de grano. Las reglas abordan:</w:t>
      </w:r>
    </w:p>
    <w:p>
      <w:pPr>
        <w:pStyle w:val="ListBullet"/>
        <w:spacing w:line="240" w:lineRule="auto"/>
        <w:ind w:left="720"/>
      </w:pPr>
      <w:r/>
      <w:r>
        <w:t>Relaciones con mujeres (incluidas las viudas), extranjeros y huérfanos</w:t>
      </w:r>
    </w:p>
    <w:p>
      <w:pPr>
        <w:pStyle w:val="ListBullet"/>
        <w:spacing w:line="240" w:lineRule="auto"/>
        <w:ind w:left="720"/>
      </w:pPr>
      <w:r/>
      <w:r>
        <w:t>Cuestiones legales (responsabilidad, daños, propiedad)</w:t>
      </w:r>
    </w:p>
    <w:p>
      <w:pPr>
        <w:pStyle w:val="ListBullet"/>
        <w:spacing w:line="240" w:lineRule="auto"/>
        <w:ind w:left="720"/>
      </w:pPr>
      <w:r/>
      <w:r>
        <w:t>Obligaciones religiosas (altar, sábado)</w:t>
      </w:r>
    </w:p>
    <w:p>
      <w:r/>
      <w:r>
        <w:t>A menudo, la ley exige reembolso, pero no cuando está involucrada la vida humana (</w:t>
      </w:r>
      <w:hyperlink r:id="rId2993">
        <w:r>
          <w:rPr>
            <w:color w:val="0000EE"/>
            <w:u w:val="single"/>
          </w:rPr>
          <w:t>Éxodo 21:12–29,</w:t>
        </w:r>
      </w:hyperlink>
      <w:r>
        <w:t xml:space="preserve"> </w:t>
      </w:r>
      <w:hyperlink r:id="rId2994">
        <w:r>
          <w:rPr>
            <w:color w:val="0000EE"/>
            <w:u w:val="single"/>
          </w:rPr>
          <w:t>22:2–3</w:t>
        </w:r>
      </w:hyperlink>
      <w:r>
        <w:t>), especialmente en lo que respecta a la familia (</w:t>
      </w:r>
      <w:hyperlink r:id="rId2995">
        <w:r>
          <w:rPr>
            <w:color w:val="0000EE"/>
            <w:u w:val="single"/>
          </w:rPr>
          <w:t>Éxodo 21:15–17, 22–25</w:t>
        </w:r>
      </w:hyperlink>
      <w:r>
        <w:t xml:space="preserve">). Las reglas sobre los castigos que acompañan a estas leyes enfatizan la importancia de la vida humana, protegida por la </w:t>
      </w:r>
      <w:r>
        <w:rPr>
          <w:i/>
        </w:rPr>
        <w:t xml:space="preserve">lex talionis </w:t>
      </w:r>
      <w:r>
        <w:t>(“ley del talión”).</w:t>
      </w:r>
    </w:p>
    <w:p>
      <w:r/>
      <w:r>
        <w:t xml:space="preserve">El </w:t>
      </w:r>
      <w:r>
        <w:rPr>
          <w:i/>
        </w:rPr>
        <w:t xml:space="preserve">lex talionis </w:t>
      </w:r>
      <w:r>
        <w:t xml:space="preserve">no refleja una falta de perdón en el Antiguo Testamento. En cambio, era un principio legal destinado a asegurar la equidad y la justicia en la sociedad. El libro del pacto detalla, a través de principios y ejemplos, cómo Israel debía vivir como nación, siguiendo la ley de Dios y aplicándola </w:t>
      </w:r>
      <w:r>
        <w:rPr>
          <w:i/>
        </w:rPr>
        <w:t>"j</w:t>
      </w:r>
      <w:r>
        <w:t>ustamente" (sin sesgo ni injusticia), "amorosamente</w:t>
      </w:r>
      <w:r>
        <w:rPr>
          <w:i/>
        </w:rPr>
        <w:t xml:space="preserve">" </w:t>
      </w:r>
      <w:r>
        <w:t>(con cuidado para todos los involucrados) y "pacíficamente".</w:t>
      </w:r>
    </w:p>
    <w:p>
      <w:pPr>
        <w:pStyle w:val="Heading4"/>
      </w:pPr>
      <w:r>
        <w:t>La ley del sacerdocio</w:t>
      </w:r>
    </w:p>
    <w:p>
      <w:r/>
      <w:r>
        <w:t>El enfoque de Dios en la santidad y la pureza se refleja en las leyes sacerdotales (</w:t>
      </w:r>
      <w:hyperlink r:id="rId2957">
        <w:r>
          <w:rPr>
            <w:color w:val="0000EE"/>
            <w:u w:val="single"/>
          </w:rPr>
          <w:t>Éxodo 25–31,</w:t>
        </w:r>
      </w:hyperlink>
      <w:r>
        <w:t xml:space="preserve"> </w:t>
      </w:r>
      <w:hyperlink r:id="rId2996">
        <w:r>
          <w:rPr>
            <w:color w:val="0000EE"/>
            <w:u w:val="single"/>
          </w:rPr>
          <w:t>35–40,</w:t>
        </w:r>
      </w:hyperlink>
      <w:r>
        <w:t xml:space="preserve"> </w:t>
      </w:r>
      <w:hyperlink r:id="rId2997">
        <w:r>
          <w:rPr>
            <w:color w:val="0000EE"/>
            <w:u w:val="single"/>
          </w:rPr>
          <w:t>Levítico 1–27,</w:t>
        </w:r>
      </w:hyperlink>
      <w:r>
        <w:t xml:space="preserve"> </w:t>
      </w:r>
      <w:hyperlink r:id="rId2998">
        <w:r>
          <w:rPr>
            <w:color w:val="0000EE"/>
            <w:u w:val="single"/>
          </w:rPr>
          <w:t>Números 4–10</w:t>
        </w:r>
      </w:hyperlink>
      <w:r>
        <w:t>). Estas reglas tratan sobre:</w:t>
      </w:r>
    </w:p>
    <w:p>
      <w:pPr>
        <w:pStyle w:val="ListBullet"/>
        <w:spacing w:line="240" w:lineRule="auto"/>
        <w:ind w:left="720"/>
      </w:pPr>
      <w:r/>
      <w:r>
        <w:t>Construcción del tabernáculo</w:t>
      </w:r>
    </w:p>
    <w:p>
      <w:pPr>
        <w:pStyle w:val="ListBullet"/>
        <w:spacing w:line="240" w:lineRule="auto"/>
        <w:ind w:left="720"/>
      </w:pPr>
      <w:r/>
      <w:r>
        <w:t>Separar y designar a los sacerdotes para el servicio a Dios</w:t>
      </w:r>
    </w:p>
    <w:p>
      <w:pPr>
        <w:pStyle w:val="ListBullet"/>
        <w:spacing w:line="240" w:lineRule="auto"/>
        <w:ind w:left="720"/>
      </w:pPr>
      <w:r/>
      <w:r>
        <w:t>Ofrendas y sacrificios</w:t>
      </w:r>
    </w:p>
    <w:p>
      <w:pPr>
        <w:pStyle w:val="ListBullet"/>
        <w:spacing w:line="240" w:lineRule="auto"/>
        <w:ind w:left="720"/>
      </w:pPr>
      <w:r/>
      <w:r>
        <w:t>Normas de pureza</w:t>
      </w:r>
    </w:p>
    <w:p>
      <w:pPr>
        <w:pStyle w:val="ListBullet"/>
        <w:spacing w:line="240" w:lineRule="auto"/>
        <w:ind w:left="720"/>
      </w:pPr>
      <w:r/>
      <w:r>
        <w:t>Días santos</w:t>
      </w:r>
    </w:p>
    <w:p>
      <w:pPr>
        <w:pStyle w:val="ListBullet"/>
        <w:spacing w:line="240" w:lineRule="auto"/>
        <w:ind w:left="720"/>
      </w:pPr>
      <w:r/>
      <w:r>
        <w:t>Votos</w:t>
      </w:r>
    </w:p>
    <w:p>
      <w:r/>
      <w:r>
        <w:t>El tabernáculo se encontraba en el centro del campamento de Israel en el desierto y simbolizaba la presencia de Dios entre su pueblo. Los sacerdotes y levitas acampaban alrededor del tabernáculo para servir y proteger la santidad de Dios. Todas las tribus estaban organizadas en torno al tabernáculo.</w:t>
      </w:r>
    </w:p>
    <w:p>
      <w:r/>
      <w:r>
        <w:t>Aunque los miembros de la tribu no podían acceder a todas las partes del tabernáculo, necesitaban estar ceremonialmente limpios para vivir en el campamento. Cualquiera que estuviera ceremonialmente impuro (</w:t>
      </w:r>
      <w:hyperlink r:id="rId2999">
        <w:r>
          <w:rPr>
            <w:color w:val="0000EE"/>
            <w:u w:val="single"/>
          </w:rPr>
          <w:t xml:space="preserve">Levítico 13:46, </w:t>
        </w:r>
      </w:hyperlink>
      <w:hyperlink r:id="rId3000">
        <w:r>
          <w:rPr>
            <w:color w:val="0000EE"/>
            <w:u w:val="single"/>
          </w:rPr>
          <w:t>Números 5:1–3</w:t>
        </w:r>
      </w:hyperlink>
      <w:r>
        <w:t>) o hubiera cometido un pecado grave era enviado fuera del campamento (</w:t>
      </w:r>
      <w:hyperlink r:id="rId3001">
        <w:r>
          <w:rPr>
            <w:color w:val="0000EE"/>
            <w:u w:val="single"/>
          </w:rPr>
          <w:t>Levítico 24:10–23,</w:t>
        </w:r>
      </w:hyperlink>
      <w:r>
        <w:t xml:space="preserve"> </w:t>
      </w:r>
      <w:hyperlink r:id="rId3002">
        <w:r>
          <w:rPr>
            <w:color w:val="0000EE"/>
            <w:u w:val="single"/>
          </w:rPr>
          <w:t>Números 15:32–36</w:t>
        </w:r>
      </w:hyperlink>
      <w:r>
        <w:t>). Esta regla también se aplicaba a los objetos que se volvían impuros (</w:t>
      </w:r>
      <w:hyperlink r:id="rId3003">
        <w:r>
          <w:rPr>
            <w:color w:val="0000EE"/>
            <w:u w:val="single"/>
          </w:rPr>
          <w:t>Levítico 8:17,</w:t>
        </w:r>
      </w:hyperlink>
      <w:r>
        <w:t xml:space="preserve"> </w:t>
      </w:r>
      <w:hyperlink r:id="rId3004">
        <w:r>
          <w:rPr>
            <w:color w:val="0000EE"/>
            <w:u w:val="single"/>
          </w:rPr>
          <w:t>9:11</w:t>
        </w:r>
      </w:hyperlink>
      <w:r>
        <w:t>).</w:t>
      </w:r>
    </w:p>
    <w:p>
      <w:r/>
      <w:r>
        <w:t>A través de ofrendas y sacrificios específicos (</w:t>
      </w:r>
      <w:hyperlink r:id="rId3005">
        <w:r>
          <w:rPr>
            <w:color w:val="0000EE"/>
            <w:u w:val="single"/>
          </w:rPr>
          <w:t>Levítico 1–7,</w:t>
        </w:r>
      </w:hyperlink>
      <w:r>
        <w:t xml:space="preserve"> </w:t>
      </w:r>
      <w:hyperlink r:id="rId132">
        <w:r>
          <w:rPr>
            <w:color w:val="0000EE"/>
            <w:u w:val="single"/>
          </w:rPr>
          <w:t>16,</w:t>
        </w:r>
      </w:hyperlink>
      <w:r>
        <w:t xml:space="preserve"> </w:t>
      </w:r>
      <w:hyperlink r:id="rId3006">
        <w:r>
          <w:rPr>
            <w:color w:val="0000EE"/>
            <w:u w:val="single"/>
          </w:rPr>
          <w:t>Números 15:1–31,</w:t>
        </w:r>
      </w:hyperlink>
      <w:r>
        <w:t xml:space="preserve"> </w:t>
      </w:r>
      <w:hyperlink r:id="rId3007">
        <w:r>
          <w:rPr>
            <w:color w:val="0000EE"/>
            <w:u w:val="single"/>
          </w:rPr>
          <w:t>28</w:t>
        </w:r>
      </w:hyperlink>
      <w:r>
        <w:t>), Dios aseguraba a Israel, tanto individualmente como colectivamente, el perdón por pecados no intencionales. Las ofrendas y sacrificios representaban la intención de la persona que los ofrecía, ya fuera por perdón, dedicación o comunión.</w:t>
      </w:r>
    </w:p>
    <w:p>
      <w:r/>
      <w:r>
        <w:t>Los sacerdotes y levitas enseñaban la ley de Dios, aplicaban sus normas y servían en los tribunales (</w:t>
      </w:r>
      <w:hyperlink r:id="rId3008">
        <w:r>
          <w:rPr>
            <w:color w:val="0000EE"/>
            <w:u w:val="single"/>
          </w:rPr>
          <w:t>Deuteronomio 17:8–13,</w:t>
        </w:r>
      </w:hyperlink>
      <w:r>
        <w:t xml:space="preserve"> </w:t>
      </w:r>
      <w:hyperlink r:id="rId3009">
        <w:r>
          <w:rPr>
            <w:color w:val="0000EE"/>
            <w:u w:val="single"/>
          </w:rPr>
          <w:t>31:9–13</w:t>
        </w:r>
      </w:hyperlink>
      <w:r>
        <w:t>).</w:t>
      </w:r>
    </w:p>
    <w:p>
      <w:pPr>
        <w:pStyle w:val="Heading4"/>
      </w:pPr>
      <w:r>
        <w:t>El código de santidad (</w:t>
      </w:r>
      <w:hyperlink r:id="rId3010">
        <w:r>
          <w:rPr>
            <w:color w:val="0000EE"/>
            <w:u w:val="single"/>
          </w:rPr>
          <w:t>Levítico 17–26</w:t>
        </w:r>
      </w:hyperlink>
      <w:r>
        <w:t>)</w:t>
      </w:r>
    </w:p>
    <w:p>
      <w:r/>
      <w:r>
        <w:t xml:space="preserve">El código de santidad es una parte fundamental del libro de Levítico. En este, Moisés se dirigió a todo Israel (ver </w:t>
      </w:r>
      <w:hyperlink r:id="rId3011">
        <w:r>
          <w:rPr>
            <w:color w:val="0000EE"/>
            <w:u w:val="single"/>
          </w:rPr>
          <w:t xml:space="preserve">Levítico 17:2, </w:t>
        </w:r>
      </w:hyperlink>
      <w:hyperlink r:id="rId3012">
        <w:r>
          <w:rPr>
            <w:color w:val="0000EE"/>
            <w:u w:val="single"/>
          </w:rPr>
          <w:t>18:2,</w:t>
        </w:r>
      </w:hyperlink>
      <w:r>
        <w:t xml:space="preserve"> </w:t>
      </w:r>
      <w:hyperlink r:id="rId2949">
        <w:r>
          <w:rPr>
            <w:color w:val="0000EE"/>
            <w:u w:val="single"/>
          </w:rPr>
          <w:t>19:2,</w:t>
        </w:r>
      </w:hyperlink>
      <w:r>
        <w:t xml:space="preserve"> </w:t>
      </w:r>
      <w:hyperlink r:id="rId3013">
        <w:r>
          <w:rPr>
            <w:color w:val="0000EE"/>
            <w:u w:val="single"/>
          </w:rPr>
          <w:t>20:2,</w:t>
        </w:r>
      </w:hyperlink>
      <w:r>
        <w:t xml:space="preserve"> </w:t>
      </w:r>
      <w:hyperlink r:id="rId3014">
        <w:r>
          <w:rPr>
            <w:color w:val="0000EE"/>
            <w:u w:val="single"/>
          </w:rPr>
          <w:t>21:24,</w:t>
        </w:r>
      </w:hyperlink>
      <w:r>
        <w:t xml:space="preserve"> </w:t>
      </w:r>
      <w:hyperlink r:id="rId3015">
        <w:r>
          <w:rPr>
            <w:color w:val="0000EE"/>
            <w:u w:val="single"/>
          </w:rPr>
          <w:t>23:2,</w:t>
        </w:r>
      </w:hyperlink>
      <w:r>
        <w:t xml:space="preserve"> </w:t>
      </w:r>
      <w:hyperlink r:id="rId97">
        <w:r>
          <w:rPr>
            <w:color w:val="0000EE"/>
            <w:u w:val="single"/>
          </w:rPr>
          <w:t>24:2,</w:t>
        </w:r>
      </w:hyperlink>
      <w:r>
        <w:t xml:space="preserve"> </w:t>
      </w:r>
      <w:hyperlink r:id="rId3016">
        <w:r>
          <w:rPr>
            <w:color w:val="0000EE"/>
            <w:u w:val="single"/>
          </w:rPr>
          <w:t>25:2,</w:t>
        </w:r>
      </w:hyperlink>
      <w:r>
        <w:t xml:space="preserve"> </w:t>
      </w:r>
      <w:hyperlink r:id="rId3017">
        <w:r>
          <w:rPr>
            <w:color w:val="0000EE"/>
            <w:u w:val="single"/>
          </w:rPr>
          <w:t>26:46,</w:t>
        </w:r>
      </w:hyperlink>
      <w:r>
        <w:t xml:space="preserve"> </w:t>
      </w:r>
      <w:hyperlink r:id="rId3018">
        <w:r>
          <w:rPr>
            <w:color w:val="0000EE"/>
            <w:u w:val="single"/>
          </w:rPr>
          <w:t>27:2</w:t>
        </w:r>
      </w:hyperlink>
      <w:r>
        <w:t>).</w:t>
      </w:r>
    </w:p>
    <w:p>
      <w:r/>
      <w:r>
        <w:t>Las leyes establecen lo que las personas deben y no deben hacer. Estas leyes incluyen:</w:t>
      </w:r>
    </w:p>
    <w:p>
      <w:pPr>
        <w:pStyle w:val="ListBullet"/>
        <w:spacing w:line="240" w:lineRule="auto"/>
        <w:ind w:left="720"/>
      </w:pPr>
      <w:r/>
      <w:r>
        <w:t xml:space="preserve">Normas sobre dónde presentar ofrendas a Dios y no consumir carne que aún tenga sangre (capítulo </w:t>
      </w:r>
      <w:hyperlink r:id="rId3019">
        <w:r>
          <w:rPr>
            <w:color w:val="0000EE"/>
            <w:u w:val="single"/>
          </w:rPr>
          <w:t>17</w:t>
        </w:r>
      </w:hyperlink>
      <w:r>
        <w:t>)</w:t>
      </w:r>
    </w:p>
    <w:p>
      <w:pPr>
        <w:pStyle w:val="ListBullet"/>
        <w:spacing w:line="240" w:lineRule="auto"/>
        <w:ind w:left="720"/>
      </w:pPr>
      <w:r/>
      <w:r>
        <w:t xml:space="preserve">Normas sobre el matrimonio o las relaciones sexuales con parientes cercanos (capítulo </w:t>
      </w:r>
      <w:hyperlink r:id="rId3020">
        <w:r>
          <w:rPr>
            <w:color w:val="0000EE"/>
            <w:u w:val="single"/>
          </w:rPr>
          <w:t>18</w:t>
        </w:r>
      </w:hyperlink>
      <w:r>
        <w:t>)</w:t>
      </w:r>
    </w:p>
    <w:p>
      <w:pPr>
        <w:pStyle w:val="ListBullet"/>
        <w:spacing w:line="240" w:lineRule="auto"/>
        <w:ind w:left="720"/>
      </w:pPr>
      <w:r/>
      <w:r>
        <w:t xml:space="preserve">Regulaciones para la piedad, santidad, justicia y amor en la sociedad (capítulo </w:t>
      </w:r>
      <w:hyperlink r:id="rId3021">
        <w:r>
          <w:rPr>
            <w:color w:val="0000EE"/>
            <w:u w:val="single"/>
          </w:rPr>
          <w:t>19</w:t>
        </w:r>
      </w:hyperlink>
      <w:r>
        <w:t>)</w:t>
      </w:r>
    </w:p>
    <w:p>
      <w:r/>
      <w:r>
        <w:t xml:space="preserve">El código penal establece penas por violar estas reglas (capítulo </w:t>
      </w:r>
      <w:hyperlink r:id="rId3022">
        <w:r>
          <w:rPr>
            <w:color w:val="0000EE"/>
            <w:u w:val="single"/>
          </w:rPr>
          <w:t>20,</w:t>
        </w:r>
      </w:hyperlink>
      <w:r>
        <w:t xml:space="preserve"> </w:t>
      </w:r>
      <w:hyperlink r:id="rId3001">
        <w:r>
          <w:rPr>
            <w:color w:val="0000EE"/>
            <w:u w:val="single"/>
          </w:rPr>
          <w:t>24:10–23</w:t>
        </w:r>
      </w:hyperlink>
      <w:r>
        <w:t xml:space="preserve">). Los capítulos </w:t>
      </w:r>
      <w:hyperlink r:id="rId3023">
        <w:r>
          <w:rPr>
            <w:color w:val="0000EE"/>
            <w:u w:val="single"/>
          </w:rPr>
          <w:t>21–24</w:t>
        </w:r>
      </w:hyperlink>
      <w:r>
        <w:t xml:space="preserve"> aplican reglas religiosas tanto a los sacerdotes como a todos los israelitas. El año sabático y el año del jubileo regulan el perdón de deudas, la liberación de personas y la devolución de tierras (capítulo </w:t>
      </w:r>
      <w:hyperlink r:id="rId3024">
        <w:r>
          <w:rPr>
            <w:color w:val="0000EE"/>
            <w:u w:val="single"/>
          </w:rPr>
          <w:t>25</w:t>
        </w:r>
      </w:hyperlink>
      <w:r>
        <w:t>).</w:t>
      </w:r>
    </w:p>
    <w:p>
      <w:r/>
      <w:r>
        <w:t xml:space="preserve">El código de santidad describe las cualidades necesarias para ser un pueblo santo: devoción a Dios mediante ofrendas, sacrificios y sacerdotes, y amor por los demás, como se evidencia en la preocupación por la justicia, la paz, la libertad, el valor de la vida humana y el cuidado familiar. Muchas leyes reflejan el espíritu de los Diez Mandamientos (capítulo </w:t>
      </w:r>
      <w:hyperlink r:id="rId3021">
        <w:r>
          <w:rPr>
            <w:color w:val="0000EE"/>
            <w:u w:val="single"/>
          </w:rPr>
          <w:t>19</w:t>
        </w:r>
      </w:hyperlink>
      <w:r>
        <w:t>).</w:t>
      </w:r>
    </w:p>
    <w:p>
      <w:r/>
      <w:r>
        <w:t xml:space="preserve">El código de santidad en el capítulo </w:t>
      </w:r>
      <w:hyperlink r:id="rId3025">
        <w:r>
          <w:rPr>
            <w:color w:val="0000EE"/>
            <w:u w:val="single"/>
          </w:rPr>
          <w:t>26</w:t>
        </w:r>
      </w:hyperlink>
      <w:r>
        <w:t xml:space="preserve"> incluye tanto promesas como maldiciones. Las maldiciones advierten sobre el exilio si el pueblo infringe las leyes. Sin embargo, las leyes y las penas siempre reflejan la gracia del Señor. Él promete perdonar los pecados del pueblo y renovar el pacto roto (</w:t>
      </w:r>
      <w:hyperlink r:id="rId595">
        <w:r>
          <w:rPr>
            <w:color w:val="0000EE"/>
            <w:u w:val="single"/>
          </w:rPr>
          <w:t>Levítico 26:44–45</w:t>
        </w:r>
      </w:hyperlink>
      <w:r>
        <w:t>).</w:t>
      </w:r>
    </w:p>
    <w:p>
      <w:pPr>
        <w:pStyle w:val="Heading4"/>
      </w:pPr>
      <w:r>
        <w:t>Leyes del Deuteronomio</w:t>
      </w:r>
    </w:p>
    <w:p>
      <w:r/>
      <w:r>
        <w:t>Las leyes deuteronómicas explican y aplican el libro del pacto para la nueva situación de Israel. Israel estaba a punto de entrar en la tierra prometida cuando Moisés compartió la ley de Dios con ellos (</w:t>
      </w:r>
      <w:hyperlink r:id="rId3026">
        <w:r>
          <w:rPr>
            <w:color w:val="0000EE"/>
            <w:u w:val="single"/>
          </w:rPr>
          <w:t>Deuteronomio 1:5</w:t>
        </w:r>
      </w:hyperlink>
      <w:r>
        <w:t>). La naturaleza impersonal del libro del pacto se vuelve personal a través del fuerte llamado de Moisés. Él insta a Israel a mantenerse leal al Señor, al pacto y a sus reglas. Las leyes deuteronómicas imaginan al pueblo en la tierra prometida con:</w:t>
      </w:r>
    </w:p>
    <w:p>
      <w:pPr>
        <w:pStyle w:val="ListBullet"/>
        <w:spacing w:line="240" w:lineRule="auto"/>
        <w:ind w:left="720"/>
      </w:pPr>
      <w:r/>
      <w:r>
        <w:t>Un lugar central de adoración (</w:t>
      </w:r>
      <w:hyperlink r:id="rId3027">
        <w:r>
          <w:rPr>
            <w:color w:val="0000EE"/>
            <w:u w:val="single"/>
          </w:rPr>
          <w:t xml:space="preserve">Deuteronomio 12:5,11–18, </w:t>
        </w:r>
      </w:hyperlink>
      <w:hyperlink r:id="rId3028">
        <w:r>
          <w:rPr>
            <w:color w:val="0000EE"/>
            <w:u w:val="single"/>
          </w:rPr>
          <w:t>14:23,</w:t>
        </w:r>
      </w:hyperlink>
      <w:r>
        <w:t xml:space="preserve"> </w:t>
      </w:r>
      <w:hyperlink r:id="rId3029">
        <w:r>
          <w:rPr>
            <w:color w:val="0000EE"/>
            <w:u w:val="single"/>
          </w:rPr>
          <w:t>15:20,</w:t>
        </w:r>
      </w:hyperlink>
      <w:r>
        <w:t xml:space="preserve"> </w:t>
      </w:r>
      <w:hyperlink r:id="rId3030">
        <w:r>
          <w:rPr>
            <w:color w:val="0000EE"/>
            <w:u w:val="single"/>
          </w:rPr>
          <w:t xml:space="preserve">16:5–7,16,21, 17:8, 18:6, </w:t>
        </w:r>
      </w:hyperlink>
      <w:hyperlink r:id="rId3031">
        <w:r>
          <w:rPr>
            <w:color w:val="0000EE"/>
            <w:u w:val="single"/>
          </w:rPr>
          <w:t>26:2,</w:t>
        </w:r>
      </w:hyperlink>
      <w:r>
        <w:t xml:space="preserve"> </w:t>
      </w:r>
      <w:hyperlink r:id="rId3032">
        <w:r>
          <w:rPr>
            <w:color w:val="0000EE"/>
            <w:u w:val="single"/>
          </w:rPr>
          <w:t>31:11</w:t>
        </w:r>
      </w:hyperlink>
      <w:r>
        <w:t>)</w:t>
      </w:r>
    </w:p>
    <w:p>
      <w:pPr>
        <w:pStyle w:val="ListBullet"/>
        <w:spacing w:line="240" w:lineRule="auto"/>
        <w:ind w:left="720"/>
      </w:pPr>
      <w:r/>
      <w:r>
        <w:t>Un rey (</w:t>
      </w:r>
      <w:hyperlink r:id="rId3033">
        <w:r>
          <w:rPr>
            <w:color w:val="0000EE"/>
            <w:u w:val="single"/>
          </w:rPr>
          <w:t>Deuteronomio 17:14–20</w:t>
        </w:r>
      </w:hyperlink>
      <w:r>
        <w:t>)</w:t>
      </w:r>
    </w:p>
    <w:p>
      <w:r/>
      <w:r>
        <w:t xml:space="preserve">Las bendiciones y maldiciones fomentan la lealtad al pacto (capítulo </w:t>
      </w:r>
      <w:hyperlink r:id="rId3034">
        <w:r>
          <w:rPr>
            <w:color w:val="0000EE"/>
            <w:u w:val="single"/>
          </w:rPr>
          <w:t>28</w:t>
        </w:r>
      </w:hyperlink>
      <w:r>
        <w:t>). Incluso si Israel rompe la ley de Dios, el Señor sigue siendo misericordioso y dispuesto a perdonar.</w:t>
      </w:r>
    </w:p>
    <w:p>
      <w:pPr>
        <w:pStyle w:val="Heading3"/>
      </w:pPr>
      <w:r>
        <w:t>Objetivos de la ley</w:t>
      </w:r>
    </w:p>
    <w:p>
      <w:r/>
      <w:r>
        <w:t xml:space="preserve">La ley entregada en el monte Sinaí tenía como objetivo acercar a Israel a Dios. A pesar de su rebelión, Dios utilizó la ley para mostrar claramente qué es el pecado (ver </w:t>
      </w:r>
      <w:hyperlink r:id="rId2270">
        <w:r>
          <w:rPr>
            <w:color w:val="0000EE"/>
            <w:u w:val="single"/>
          </w:rPr>
          <w:t>Romanos 5:20,</w:t>
        </w:r>
      </w:hyperlink>
      <w:r>
        <w:t xml:space="preserve"> </w:t>
      </w:r>
      <w:hyperlink r:id="rId2607">
        <w:r>
          <w:rPr>
            <w:color w:val="0000EE"/>
            <w:u w:val="single"/>
          </w:rPr>
          <w:t>7:7–8</w:t>
        </w:r>
      </w:hyperlink>
      <w:r>
        <w:t>) y cómo vivir una vida libre de pecado y dedicada al Señor. La ley sirvió como maestro y guardián de Israel (</w:t>
      </w:r>
      <w:hyperlink r:id="rId3035">
        <w:r>
          <w:rPr>
            <w:color w:val="0000EE"/>
            <w:u w:val="single"/>
          </w:rPr>
          <w:t>Gálatas 3:24</w:t>
        </w:r>
      </w:hyperlink>
      <w:r>
        <w:t>).</w:t>
      </w:r>
    </w:p>
    <w:p>
      <w:r/>
      <w:r>
        <w:t>Las explicaciones detalladas de las leyes en todos los aspectos de la vida (trabajo, sociedad, familia, adoración y nación) desempeñaron un papel esencial en la relación de Dios con Israel. Israel era una nación en una tierra especial con un gobierno teocrático (con Dios como la máxima autoridad) y necesitaba un conjunto de leyes.</w:t>
      </w:r>
    </w:p>
    <w:p>
      <w:r/>
      <w:r>
        <w:t>En el monte Sinaí, Israel no pudo recibir la revelación directa, por lo que tuvo que llegar a través de Moisés. Las leyes eran detalladas porque Israel no comprendía de manera natural lo que requerían la santidad, la justicia, el amor y la paciencia de Dios. Habían adoptado costumbres egipcias y necesitaban aprender la voluntad de Dios mediante la revelación.</w:t>
      </w:r>
    </w:p>
    <w:p>
      <w:r/>
      <w:r>
        <w:t>Sin embargo, Moisés y los profetas enfatizaron que el propósito de la ley no era la estricta adhesión por sí misma, conocida como legalismo, ni por recompensas, conocido como fariseísmo. Seguir la ley era un acto de devoción a Dios. Nuestro Señor confirmó el propósito de la ley: crear un modo de vida en el que uno busque continuamente el reino de Dios y la justicia (</w:t>
      </w:r>
      <w:hyperlink r:id="rId3036">
        <w:r>
          <w:rPr>
            <w:color w:val="0000EE"/>
            <w:u w:val="single"/>
          </w:rPr>
          <w:t>Mateo 6:33</w:t>
        </w:r>
      </w:hyperlink>
      <w:r>
        <w:t>).</w:t>
      </w:r>
    </w:p>
    <w:p>
      <w:r/>
      <w:r>
        <w:t xml:space="preserve">La ley de Dios ayuda a las personas a alcanzar la santidad. Dios santificó a Israel mediante la gracia y deseaba que permanecieran santos. Jesús demostró cómo la ley revela el pecado y guía a las personas hacia </w:t>
      </w:r>
      <w:r>
        <w:t>él</w:t>
      </w:r>
      <w:r>
        <w:t>. En la cruz, Jesús asumió las penas de la ley, cumplió con la presencia de Dios, satisfizo las expectativas de expiación del Padre y mostró el amor del Padre.</w:t>
      </w:r>
    </w:p>
    <w:p>
      <w:r/>
      <w:r>
        <w:t>Jesús, más grande que Moisés, resumió la ley de Dios en amar a Dios y amar a los demás (</w:t>
      </w:r>
      <w:hyperlink r:id="rId2971">
        <w:r>
          <w:rPr>
            <w:color w:val="0000EE"/>
            <w:u w:val="single"/>
          </w:rPr>
          <w:t>Mateo 23:23–24,</w:t>
        </w:r>
      </w:hyperlink>
      <w:r>
        <w:t xml:space="preserve"> </w:t>
      </w:r>
      <w:hyperlink r:id="rId3037">
        <w:r>
          <w:rPr>
            <w:color w:val="0000EE"/>
            <w:u w:val="single"/>
          </w:rPr>
          <w:t>Lucas 11:42–44</w:t>
        </w:r>
      </w:hyperlink>
      <w:r>
        <w:t>). Jesús enseñó que la obediencia no es principalmente para obtener recompensas, sino para ser como la sal (</w:t>
      </w:r>
      <w:hyperlink r:id="rId3038">
        <w:r>
          <w:rPr>
            <w:color w:val="0000EE"/>
            <w:u w:val="single"/>
          </w:rPr>
          <w:t>Mateo 5:13</w:t>
        </w:r>
      </w:hyperlink>
      <w:r>
        <w:t>) y la luz (</w:t>
      </w:r>
      <w:hyperlink r:id="rId3039">
        <w:r>
          <w:rPr>
            <w:color w:val="0000EE"/>
            <w:u w:val="single"/>
          </w:rPr>
          <w:t>Mateo 5:14–16</w:t>
        </w:r>
      </w:hyperlink>
      <w:r>
        <w:t xml:space="preserve">; ver también </w:t>
      </w:r>
      <w:hyperlink r:id="rId3040">
        <w:r>
          <w:rPr>
            <w:color w:val="0000EE"/>
            <w:u w:val="single"/>
          </w:rPr>
          <w:t>Efesios 4:17–5:20</w:t>
        </w:r>
      </w:hyperlink>
      <w:r>
        <w:t>), y para realizar buenas obras (</w:t>
      </w:r>
      <w:hyperlink r:id="rId3041">
        <w:r>
          <w:rPr>
            <w:color w:val="0000EE"/>
            <w:u w:val="single"/>
          </w:rPr>
          <w:t>Juan 15:1–17</w:t>
        </w:r>
      </w:hyperlink>
      <w:r>
        <w:t>). La ley de Dios tiene como objetivo:</w:t>
      </w:r>
    </w:p>
    <w:p>
      <w:pPr>
        <w:pStyle w:val="ListBullet"/>
        <w:spacing w:line="240" w:lineRule="auto"/>
        <w:ind w:left="720"/>
      </w:pPr>
      <w:r/>
      <w:r>
        <w:t>Transformar gradualmente a los hijos de Dios para que reflejen a Jesús (</w:t>
      </w:r>
      <w:hyperlink r:id="rId3042">
        <w:r>
          <w:rPr>
            <w:color w:val="0000EE"/>
            <w:u w:val="single"/>
          </w:rPr>
          <w:t>Romanos 8:29,</w:t>
        </w:r>
      </w:hyperlink>
      <w:r>
        <w:t xml:space="preserve"> </w:t>
      </w:r>
      <w:hyperlink r:id="rId3043">
        <w:r>
          <w:rPr>
            <w:color w:val="0000EE"/>
            <w:u w:val="single"/>
          </w:rPr>
          <w:t>2 Corintios 3:18,</w:t>
        </w:r>
      </w:hyperlink>
      <w:r>
        <w:t xml:space="preserve"> </w:t>
      </w:r>
      <w:hyperlink r:id="rId3044">
        <w:r>
          <w:rPr>
            <w:color w:val="0000EE"/>
            <w:u w:val="single"/>
          </w:rPr>
          <w:t>Colosenses 3:10</w:t>
        </w:r>
      </w:hyperlink>
      <w:r>
        <w:t>)</w:t>
      </w:r>
    </w:p>
    <w:p>
      <w:pPr>
        <w:pStyle w:val="ListBullet"/>
        <w:spacing w:line="240" w:lineRule="auto"/>
        <w:ind w:left="720"/>
      </w:pPr>
      <w:r/>
      <w:r>
        <w:t>Imiten al Padre (</w:t>
      </w:r>
      <w:hyperlink r:id="rId3045">
        <w:r>
          <w:rPr>
            <w:color w:val="0000EE"/>
            <w:u w:val="single"/>
          </w:rPr>
          <w:t>Efesios 5:1–2</w:t>
        </w:r>
      </w:hyperlink>
      <w:r>
        <w:t>)</w:t>
      </w:r>
    </w:p>
    <w:p>
      <w:pPr>
        <w:pStyle w:val="ListBullet"/>
        <w:spacing w:line="240" w:lineRule="auto"/>
        <w:ind w:left="720"/>
      </w:pPr>
      <w:r/>
      <w:r>
        <w:t>Llenarse del Espíritu de Dios (</w:t>
      </w:r>
      <w:hyperlink r:id="rId3046">
        <w:r>
          <w:rPr>
            <w:color w:val="0000EE"/>
            <w:u w:val="single"/>
          </w:rPr>
          <w:t>Gálatas 5:18,22–24</w:t>
        </w:r>
      </w:hyperlink>
      <w:r>
        <w:t>)</w:t>
      </w:r>
    </w:p>
    <w:p>
      <w:r/>
      <w:r>
        <w:t>Jesús nos dio las Bienaventuranzas y el Sermón del Monte para resumir las enseñanzas de Moisés y los profetas (</w:t>
      </w:r>
      <w:hyperlink r:id="rId3047">
        <w:r>
          <w:rPr>
            <w:color w:val="0000EE"/>
            <w:u w:val="single"/>
          </w:rPr>
          <w:t>Mateo 5–7</w:t>
        </w:r>
      </w:hyperlink>
      <w:r>
        <w:t>).</w:t>
      </w:r>
    </w:p>
    <w:p>
      <w:r/>
      <w:r>
        <w:t>La ley tiene como objetivo ayudar a los creyentes a alcanzar la madurez. La madurez espiritual no era solo para los creyentes después de Cristo; los santos del Antiguo Testamento también caminaron con Dios:</w:t>
      </w:r>
    </w:p>
    <w:p>
      <w:pPr>
        <w:pStyle w:val="ListBullet"/>
        <w:spacing w:line="240" w:lineRule="auto"/>
        <w:ind w:left="720"/>
      </w:pPr>
      <w:r/>
      <w:r>
        <w:t>Henoch</w:t>
      </w:r>
      <w:r>
        <w:t xml:space="preserve"> (</w:t>
      </w:r>
      <w:hyperlink r:id="rId2472">
        <w:r>
          <w:rPr>
            <w:color w:val="0000EE"/>
            <w:u w:val="single"/>
          </w:rPr>
          <w:t>Génesis 5:22–24</w:t>
        </w:r>
      </w:hyperlink>
      <w:r>
        <w:t>)</w:t>
      </w:r>
    </w:p>
    <w:p>
      <w:pPr>
        <w:pStyle w:val="ListBullet"/>
        <w:spacing w:line="240" w:lineRule="auto"/>
        <w:ind w:left="720"/>
      </w:pPr>
      <w:r/>
      <w:r>
        <w:t>Noé (</w:t>
      </w:r>
      <w:hyperlink r:id="rId2844">
        <w:r>
          <w:rPr>
            <w:color w:val="0000EE"/>
            <w:u w:val="single"/>
          </w:rPr>
          <w:t>Génesis 6:9</w:t>
        </w:r>
      </w:hyperlink>
      <w:r>
        <w:t>)</w:t>
      </w:r>
    </w:p>
    <w:p>
      <w:pPr>
        <w:pStyle w:val="ListBullet"/>
        <w:spacing w:line="240" w:lineRule="auto"/>
        <w:ind w:left="720"/>
      </w:pPr>
      <w:r/>
      <w:r>
        <w:t>Abraham (</w:t>
      </w:r>
      <w:hyperlink r:id="rId2903">
        <w:r>
          <w:rPr>
            <w:color w:val="0000EE"/>
            <w:u w:val="single"/>
          </w:rPr>
          <w:t>Génesis 17:1</w:t>
        </w:r>
      </w:hyperlink>
      <w:r>
        <w:t>)</w:t>
      </w:r>
    </w:p>
    <w:p>
      <w:r/>
      <w:r>
        <w:t xml:space="preserve">Estos eran hombres maduros que vivieron con integridad ante Dios (ver </w:t>
      </w:r>
      <w:hyperlink r:id="rId2903">
        <w:r>
          <w:rPr>
            <w:color w:val="0000EE"/>
            <w:u w:val="single"/>
          </w:rPr>
          <w:t>Génesis 17:1;</w:t>
        </w:r>
      </w:hyperlink>
      <w:r>
        <w:t xml:space="preserve"> </w:t>
      </w:r>
      <w:hyperlink r:id="rId3048">
        <w:r>
          <w:rPr>
            <w:color w:val="0000EE"/>
            <w:u w:val="single"/>
          </w:rPr>
          <w:t>Deuteronomio 18:13;</w:t>
        </w:r>
      </w:hyperlink>
      <w:r>
        <w:t xml:space="preserve"> </w:t>
      </w:r>
      <w:hyperlink r:id="rId3049">
        <w:r>
          <w:rPr>
            <w:color w:val="0000EE"/>
            <w:u w:val="single"/>
          </w:rPr>
          <w:t>Salmos 15:1–2;</w:t>
        </w:r>
      </w:hyperlink>
      <w:r>
        <w:t xml:space="preserve"> </w:t>
      </w:r>
      <w:hyperlink r:id="rId3050">
        <w:r>
          <w:rPr>
            <w:color w:val="0000EE"/>
            <w:u w:val="single"/>
          </w:rPr>
          <w:t>18:26;</w:t>
        </w:r>
      </w:hyperlink>
      <w:r>
        <w:t xml:space="preserve"> </w:t>
      </w:r>
      <w:hyperlink r:id="rId3051">
        <w:r>
          <w:rPr>
            <w:color w:val="0000EE"/>
            <w:u w:val="single"/>
          </w:rPr>
          <w:t>101:2,6;</w:t>
        </w:r>
      </w:hyperlink>
      <w:r>
        <w:t xml:space="preserve"> </w:t>
      </w:r>
      <w:hyperlink r:id="rId3052">
        <w:r>
          <w:rPr>
            <w:color w:val="0000EE"/>
            <w:u w:val="single"/>
          </w:rPr>
          <w:t>119:80;</w:t>
        </w:r>
      </w:hyperlink>
      <w:r>
        <w:t xml:space="preserve"> </w:t>
      </w:r>
      <w:hyperlink r:id="rId3053">
        <w:r>
          <w:rPr>
            <w:color w:val="0000EE"/>
            <w:u w:val="single"/>
          </w:rPr>
          <w:t>Proverbios 11:5</w:t>
        </w:r>
      </w:hyperlink>
      <w:r>
        <w:t>).</w:t>
      </w:r>
    </w:p>
    <w:p>
      <w:r/>
      <w:r>
        <w:t>La madurez, o integridad, se manifiesta cuando un creyente responde a Dios sin necesidad de reglas específicas ni temor a cometer errores. En su lugar, encuentran gozo al seguir la voluntad del Señor (</w:t>
      </w:r>
      <w:hyperlink r:id="rId3054">
        <w:r>
          <w:rPr>
            <w:color w:val="0000EE"/>
            <w:u w:val="single"/>
          </w:rPr>
          <w:t>Salmos 1:2,</w:t>
        </w:r>
      </w:hyperlink>
      <w:r>
        <w:t xml:space="preserve"> </w:t>
      </w:r>
      <w:hyperlink r:id="rId3055">
        <w:r>
          <w:rPr>
            <w:color w:val="0000EE"/>
            <w:u w:val="single"/>
          </w:rPr>
          <w:t>112:1</w:t>
        </w:r>
      </w:hyperlink>
      <w:r>
        <w:t>). Desde la llegada de Jesús y Pentecostés, el Espíritu Santo ha sido otorgado a cada creyente. El Espíritu Santo ayuda a internalizar la ley de Dios (</w:t>
      </w:r>
      <w:hyperlink r:id="rId3056">
        <w:r>
          <w:rPr>
            <w:color w:val="0000EE"/>
            <w:u w:val="single"/>
          </w:rPr>
          <w:t>Jeremías 31:33</w:t>
        </w:r>
      </w:hyperlink>
      <w:r>
        <w:t>) y contribuye al desarrollo de la madurez cristiana al proporcionar los frutos de la piedad de manera más plena (</w:t>
      </w:r>
      <w:hyperlink r:id="rId3057">
        <w:r>
          <w:rPr>
            <w:color w:val="0000EE"/>
            <w:u w:val="single"/>
          </w:rPr>
          <w:t>Gálatas 5:22–24</w:t>
        </w:r>
      </w:hyperlink>
      <w:r>
        <w:t>).</w:t>
      </w:r>
    </w:p>
    <w:p>
      <w:r/>
      <w:r>
        <w:t>Mientras que algunos santos del Antiguo Testamento experimentaron madurez y libertad, ahora es el regalo de Dios para todos sus hijos en Cristo (</w:t>
      </w:r>
      <w:hyperlink r:id="rId3058">
        <w:r>
          <w:rPr>
            <w:color w:val="0000EE"/>
            <w:u w:val="single"/>
          </w:rPr>
          <w:t>Hechos 2:39,</w:t>
        </w:r>
      </w:hyperlink>
      <w:r>
        <w:t xml:space="preserve"> </w:t>
      </w:r>
      <w:hyperlink r:id="rId149">
        <w:r>
          <w:rPr>
            <w:color w:val="0000EE"/>
            <w:u w:val="single"/>
          </w:rPr>
          <w:t>1 Corintios 12:13</w:t>
        </w:r>
      </w:hyperlink>
      <w:r>
        <w:t xml:space="preserve">). El objetivo sigue siendo el mismo: "para que el hombre [persona] de Dios </w:t>
      </w:r>
      <w:r>
        <w:t>sea perfecto, enteramente instruído para toda buena obra</w:t>
      </w:r>
      <w:r>
        <w:t>" (</w:t>
      </w:r>
      <w:hyperlink r:id="rId3059">
        <w:r>
          <w:rPr>
            <w:color w:val="0000EE"/>
            <w:u w:val="single"/>
          </w:rPr>
          <w:t>2 Timoteo 3:17</w:t>
        </w:r>
      </w:hyperlink>
      <w:r>
        <w:t>). Sin embargo, la manera de lograr esto y el estatus de los hijos de Dios han mejorado notablemente desde Pentecostés.</w:t>
      </w:r>
    </w:p>
    <w:p>
      <w:r/>
      <w:r>
        <w:rPr>
          <w:i/>
        </w:rPr>
        <w:t>Ver también</w:t>
      </w:r>
      <w:r>
        <w:t xml:space="preserve"> </w:t>
      </w:r>
      <w:r>
        <w:t>Derecho Civil y Justicia</w:t>
      </w:r>
      <w:r>
        <w:t xml:space="preserve">; </w:t>
      </w:r>
      <w:r>
        <w:t>Limpieza e Impureza, Regulaciones Relacionadas</w:t>
      </w:r>
      <w:r>
        <w:t xml:space="preserve">; </w:t>
      </w:r>
      <w:r>
        <w:t>Derecho Penal y Castigo</w:t>
      </w:r>
      <w:r>
        <w:t xml:space="preserve">; </w:t>
      </w:r>
      <w:r>
        <w:t>Gálatas, Carta a los</w:t>
      </w:r>
      <w:r>
        <w:t xml:space="preserve">; </w:t>
      </w:r>
      <w:r>
        <w:t>Hammurabi, Código de Leyes de</w:t>
      </w:r>
      <w:r>
        <w:t xml:space="preserve">; </w:t>
      </w:r>
      <w:r>
        <w:t>Justificación</w:t>
      </w:r>
      <w:r>
        <w:t xml:space="preserve">; </w:t>
      </w:r>
      <w:r>
        <w:t>Romanos, Carta a los</w:t>
      </w:r>
      <w:r>
        <w:t xml:space="preserve">; </w:t>
      </w:r>
      <w:r>
        <w:t>Mandamientos, Los Diez</w:t>
      </w:r>
      <w:r>
        <w:t xml:space="preserve">; </w:t>
      </w:r>
      <w:r>
        <w:t>Torá</w:t>
      </w:r>
      <w:r>
        <w:t xml:space="preserve">; </w:t>
      </w:r>
      <w:r>
        <w:t>Tradición</w:t>
      </w:r>
      <w:r>
        <w:t>.</w:t>
      </w:r>
      <w:r/>
      <w:r/>
    </w:p>
    <w:p>
      <w:r/>
    </w:p>
    <w:p>
      <w:pPr>
        <w:pStyle w:val="Heading2"/>
      </w:pPr>
      <w:r>
        <w:t>Concilio de Jerusalén</w:t>
      </w:r>
      <w:r/>
    </w:p>
    <w:p>
      <w:r/>
      <w:r>
        <w:t>El Concilio de Jerusalén fue una importante reunión cristiana celebrada alrededor del año 50 d.C. (</w:t>
      </w:r>
      <w:hyperlink r:id="rId3060">
        <w:r>
          <w:rPr>
            <w:color w:val="0000EE"/>
            <w:u w:val="single"/>
          </w:rPr>
          <w:t>Hechos 15:6–29</w:t>
        </w:r>
      </w:hyperlink>
      <w:r>
        <w:t>). Según el libro de los Hechos, la reunión se llevó a cabo para responder una pregunta crucial: ¿Deben los creyentes gentiles (no judíos) ser circuncidados y seguir la ley de Moisés para alcanzar la salvación?</w:t>
      </w:r>
    </w:p>
    <w:p>
      <w:r/>
      <w:r>
        <w:t>Algunos creyentes judíos de Judea llevaron esta cuestión a Antioquía (</w:t>
      </w:r>
      <w:hyperlink r:id="rId3061">
        <w:r>
          <w:rPr>
            <w:color w:val="0000EE"/>
            <w:u w:val="single"/>
          </w:rPr>
          <w:t>14:26–15:1</w:t>
        </w:r>
      </w:hyperlink>
      <w:r>
        <w:t>). Más tarde, la iglesia presentó el asunto a los líderes en Jerusalén para resolverlo (</w:t>
      </w:r>
      <w:hyperlink r:id="rId3062">
        <w:r>
          <w:rPr>
            <w:color w:val="0000EE"/>
            <w:u w:val="single"/>
          </w:rPr>
          <w:t>15:3–5</w:t>
        </w:r>
      </w:hyperlink>
      <w:r>
        <w:t xml:space="preserve">). Los apóstoles y los ancianos consideraron el tema durante mucho tiempo (versículo </w:t>
      </w:r>
      <w:hyperlink r:id="rId3063">
        <w:r>
          <w:rPr>
            <w:color w:val="0000EE"/>
            <w:u w:val="single"/>
          </w:rPr>
          <w:t>6</w:t>
        </w:r>
      </w:hyperlink>
      <w:r>
        <w:t xml:space="preserve">). Esto incluyó a los apóstoles Pedro, Pablo y Bernabé (versículos </w:t>
      </w:r>
      <w:hyperlink r:id="rId3064">
        <w:r>
          <w:rPr>
            <w:color w:val="0000EE"/>
            <w:u w:val="single"/>
          </w:rPr>
          <w:t>7–11</w:t>
        </w:r>
      </w:hyperlink>
      <w:r>
        <w:t xml:space="preserve">; </w:t>
      </w:r>
      <w:hyperlink r:id="rId3065">
        <w:r>
          <w:rPr>
            <w:color w:val="0000EE"/>
            <w:u w:val="single"/>
          </w:rPr>
          <w:t>12, 22–26</w:t>
        </w:r>
      </w:hyperlink>
      <w:r>
        <w:t xml:space="preserve">). Jacobo, el hermano de Jesús, parece haber sido el moderador de la reunión (versículos </w:t>
      </w:r>
      <w:hyperlink r:id="rId2545">
        <w:r>
          <w:rPr>
            <w:color w:val="0000EE"/>
            <w:u w:val="single"/>
          </w:rPr>
          <w:t>13–21</w:t>
        </w:r>
      </w:hyperlink>
      <w:r>
        <w:t>).</w:t>
      </w:r>
    </w:p>
    <w:p>
      <w:pPr>
        <w:pStyle w:val="Heading3"/>
      </w:pPr>
      <w:r>
        <w:t>¿Qué decisión tomó el Concilio?</w:t>
      </w:r>
    </w:p>
    <w:p>
      <w:r/>
      <w:r>
        <w:t>Los líderes en el Concilio de Jerusalén acordaron cuatro puntos principales:</w:t>
      </w:r>
    </w:p>
    <w:p>
      <w:pPr>
        <w:pStyle w:val="ListNumber"/>
        <w:spacing w:line="240" w:lineRule="auto"/>
        <w:ind w:left="720"/>
      </w:pPr>
      <w:r/>
      <w:r>
        <w:t>Dios no hace distinción entre los creyentes en Cristo, sean judíos o gentiles (</w:t>
      </w:r>
      <w:hyperlink r:id="rId3066">
        <w:r>
          <w:rPr>
            <w:color w:val="0000EE"/>
            <w:u w:val="single"/>
          </w:rPr>
          <w:t>Hechos 15:9</w:t>
        </w:r>
      </w:hyperlink>
      <w:r>
        <w:t>).</w:t>
      </w:r>
    </w:p>
    <w:p>
      <w:pPr>
        <w:pStyle w:val="ListNumber"/>
        <w:spacing w:line="240" w:lineRule="auto"/>
        <w:ind w:left="720"/>
      </w:pPr>
      <w:r/>
      <w:r>
        <w:t xml:space="preserve">La salvación se obtiene por la gracia del Señor Jesús mediante la fe (versículos </w:t>
      </w:r>
      <w:hyperlink r:id="rId3067">
        <w:r>
          <w:rPr>
            <w:color w:val="0000EE"/>
            <w:u w:val="single"/>
          </w:rPr>
          <w:t>9–11</w:t>
        </w:r>
      </w:hyperlink>
      <w:r>
        <w:t>).</w:t>
      </w:r>
    </w:p>
    <w:p>
      <w:pPr>
        <w:pStyle w:val="ListNumber"/>
        <w:spacing w:line="240" w:lineRule="auto"/>
        <w:ind w:left="720"/>
      </w:pPr>
      <w:r/>
      <w:r>
        <w:t xml:space="preserve">Dios confirmó su aceptación de los gentiles a través de señales y maravillas (versículos </w:t>
      </w:r>
      <w:hyperlink r:id="rId3068">
        <w:r>
          <w:rPr>
            <w:color w:val="0000EE"/>
            <w:u w:val="single"/>
          </w:rPr>
          <w:t>8, 12</w:t>
        </w:r>
      </w:hyperlink>
      <w:r>
        <w:t>).</w:t>
      </w:r>
    </w:p>
    <w:p>
      <w:pPr>
        <w:pStyle w:val="ListNumber"/>
        <w:spacing w:line="240" w:lineRule="auto"/>
        <w:ind w:left="720"/>
      </w:pPr>
      <w:r/>
      <w:r>
        <w:t xml:space="preserve">La inclusión de los gentiles en el pueblo de Dios fue parte del plan divino revelado en el Antiguo Testamento (versículos </w:t>
      </w:r>
      <w:hyperlink r:id="rId3069">
        <w:r>
          <w:rPr>
            <w:color w:val="0000EE"/>
            <w:u w:val="single"/>
          </w:rPr>
          <w:t>15–18</w:t>
        </w:r>
      </w:hyperlink>
      <w:r>
        <w:t xml:space="preserve">; citando </w:t>
      </w:r>
      <w:hyperlink r:id="rId597">
        <w:r>
          <w:rPr>
            <w:color w:val="0000EE"/>
            <w:u w:val="single"/>
          </w:rPr>
          <w:t>Amós 9:11–12</w:t>
        </w:r>
      </w:hyperlink>
      <w:r>
        <w:t>).</w:t>
      </w:r>
    </w:p>
    <w:p>
      <w:r/>
      <w:r>
        <w:t>La asamblea también emitió una lista (a veces llamada "el decreto") instruyendo a los cristianos gentiles a abstenerse de:</w:t>
      </w:r>
    </w:p>
    <w:p>
      <w:pPr>
        <w:pStyle w:val="ListBullet"/>
        <w:spacing w:line="240" w:lineRule="auto"/>
        <w:ind w:left="720"/>
      </w:pPr>
      <w:r/>
      <w:r>
        <w:t>idolatría,</w:t>
      </w:r>
    </w:p>
    <w:p>
      <w:pPr>
        <w:pStyle w:val="ListBullet"/>
        <w:spacing w:line="240" w:lineRule="auto"/>
        <w:ind w:left="720"/>
      </w:pPr>
      <w:r/>
      <w:r>
        <w:t>pecado sexual,</w:t>
      </w:r>
    </w:p>
    <w:p>
      <w:pPr>
        <w:pStyle w:val="ListBullet"/>
        <w:spacing w:line="240" w:lineRule="auto"/>
        <w:ind w:left="720"/>
      </w:pPr>
      <w:r/>
      <w:r>
        <w:t>comer animales que han sido estrangulados, y</w:t>
      </w:r>
    </w:p>
    <w:p>
      <w:pPr>
        <w:pStyle w:val="ListBullet"/>
        <w:spacing w:line="240" w:lineRule="auto"/>
        <w:ind w:left="720"/>
      </w:pPr>
      <w:r/>
      <w:r>
        <w:t>consumir sangre.</w:t>
      </w:r>
    </w:p>
    <w:p>
      <w:r/>
      <w:r>
        <w:t>(Estos dos últimos elementos se referían a la comida. Estas prácticas alimentarias representaban una gran diferencia entre judíos y gentiles). Los líderes escribieron una carta con estas instrucciones y la enviaron a las iglesias en Antioquía, Siria y Cilicia (</w:t>
      </w:r>
      <w:hyperlink r:id="rId3070">
        <w:r>
          <w:rPr>
            <w:color w:val="0000EE"/>
            <w:u w:val="single"/>
          </w:rPr>
          <w:t>Hechos 15:23</w:t>
        </w:r>
      </w:hyperlink>
      <w:r>
        <w:t xml:space="preserve">; comparar con </w:t>
      </w:r>
      <w:hyperlink r:id="rId665">
        <w:r>
          <w:rPr>
            <w:color w:val="0000EE"/>
            <w:u w:val="single"/>
          </w:rPr>
          <w:t>16:4</w:t>
        </w:r>
      </w:hyperlink>
      <w:r>
        <w:t>).</w:t>
      </w:r>
    </w:p>
    <w:p>
      <w:pPr>
        <w:pStyle w:val="Heading3"/>
      </w:pPr>
      <w:r>
        <w:rPr>
          <w:b/>
        </w:rPr>
        <w:t>¿Quién forma parte del pueblo de Dios?</w:t>
      </w:r>
    </w:p>
    <w:p>
      <w:r/>
      <w:r>
        <w:t>Esta historia es un momento crucial en el libro de los Hechos. Muestra cómo la iglesia primitiva estaba aprendiendo lo que significaba ser el pueblo de Dios. Muchos de los primeros creyentes judíos todavía entendían su fe como obediencia a la ley, incluyendo ceremonias y rituales. Creían que seguir la ley y las costumbres religiosas era necesario para la salvación y para permanecer en el favor de Dios. También pensaban que solo el pueblo de Israel tenía un lugar especial con Dios. Los judíos consideraban a su nación como "el pueblo de Dios" y esperaban que los conversos se circuncidaran, siguieran la ley de Moisés y ofrecieran los sacrificios requeridos. Incluso después de creer en Jesús como el Mesías, algunos de los primeros cristianos en Jerusalén aún mantenían estas creencias.</w:t>
      </w:r>
    </w:p>
    <w:p>
      <w:r/>
      <w:r>
        <w:t>El libro de los Hechos muestra cómo Dios corrigió ciertas ideas erróneas en la iglesia primitiva. Algunos creyentes judíos pensaban que Dios solo se preocupaba por Israel y creían que las personas debían seguir todas las leyes judías para ser aceptadas por Él. Sin embargo, Dios utilizó varios eventos para demostrar que esto no era cierto.</w:t>
      </w:r>
    </w:p>
    <w:p>
      <w:r/>
      <w:r>
        <w:t>Esteban desafió la idea de que Dios estaba presente únicamente en Jerusalén (</w:t>
      </w:r>
      <w:hyperlink r:id="rId3071">
        <w:r>
          <w:rPr>
            <w:color w:val="0000EE"/>
            <w:u w:val="single"/>
          </w:rPr>
          <w:t>Hechos 7</w:t>
        </w:r>
      </w:hyperlink>
      <w:r>
        <w:t>). Luego, Felipe predicó a los samaritanos y a un funcionario etíope, personas que no estaban completamente vinculadas al judaísmo (</w:t>
      </w:r>
      <w:hyperlink r:id="rId3072">
        <w:r>
          <w:rPr>
            <w:color w:val="0000EE"/>
            <w:u w:val="single"/>
          </w:rPr>
          <w:t>Hechos 8</w:t>
        </w:r>
      </w:hyperlink>
      <w:r>
        <w:t>).</w:t>
      </w:r>
    </w:p>
    <w:p>
      <w:r/>
      <w:r>
        <w:t>Dios le dijo directamente a Pedro que visitara a Cornelio, un hombre temeroso de Dios pero gentil e incircunciso (</w:t>
      </w:r>
      <w:hyperlink r:id="rId2374">
        <w:r>
          <w:rPr>
            <w:color w:val="0000EE"/>
            <w:u w:val="single"/>
          </w:rPr>
          <w:t>Hechos 10</w:t>
        </w:r>
      </w:hyperlink>
      <w:r>
        <w:t>). Pedro le explicó a Cornelio que Jesús es el Mesías y Señor. A través de este evento, Pedro comprendió que Dios no muestra favoritismo y acepta a personas de todas las naciones que lo honran y hacen lo correcto (</w:t>
      </w:r>
      <w:hyperlink r:id="rId3073">
        <w:r>
          <w:rPr>
            <w:color w:val="0000EE"/>
            <w:u w:val="single"/>
          </w:rPr>
          <w:t>10:34–35</w:t>
        </w:r>
      </w:hyperlink>
      <w:r>
        <w:t>).</w:t>
      </w:r>
    </w:p>
    <w:p>
      <w:r/>
      <w:r>
        <w:t>El Espíritu Santo vino sobre Cornelio y su hogar mientras Pedro aún estaba hablando (</w:t>
      </w:r>
      <w:hyperlink r:id="rId3074">
        <w:r>
          <w:rPr>
            <w:color w:val="0000EE"/>
            <w:u w:val="single"/>
          </w:rPr>
          <w:t>10:44</w:t>
        </w:r>
      </w:hyperlink>
      <w:r>
        <w:t xml:space="preserve">). Esto fue una prueba clara y sorprendente de que Dios había aceptado a estos creyentes gentiles. Incluso los creyentes judíos, que eran muy estrictos respecto a la circuncisión, no podían negar lo que vieron (versículos </w:t>
      </w:r>
      <w:hyperlink r:id="rId3075">
        <w:r>
          <w:rPr>
            <w:color w:val="0000EE"/>
            <w:u w:val="single"/>
          </w:rPr>
          <w:t>45–48</w:t>
        </w:r>
      </w:hyperlink>
      <w:r>
        <w:t>). Asimismo, aquellos que más tarde escucharon la historia tampoco podían negarla (</w:t>
      </w:r>
      <w:hyperlink r:id="rId3076">
        <w:r>
          <w:rPr>
            <w:color w:val="0000EE"/>
            <w:u w:val="single"/>
          </w:rPr>
          <w:t>11:1–18</w:t>
        </w:r>
      </w:hyperlink>
      <w:r>
        <w:t>). Pedro utilizó este mismo ejemplo cuando habló en el Concilio de Jerusalén (</w:t>
      </w:r>
      <w:hyperlink r:id="rId3064">
        <w:r>
          <w:rPr>
            <w:color w:val="0000EE"/>
            <w:u w:val="single"/>
          </w:rPr>
          <w:t>15:7–11</w:t>
        </w:r>
      </w:hyperlink>
      <w:r>
        <w:t>).</w:t>
      </w:r>
    </w:p>
    <w:p>
      <w:r/>
      <w:r>
        <w:t>Algunos creyentes judíos estrictos podrían haber considerado que la aceptación de Cornelio por parte de Dios era un caso especial. Sin embargo, esta perspectiva se volvió insostenible a medida que más gentiles comenzaron a creer en Jesús.</w:t>
      </w:r>
    </w:p>
    <w:p>
      <w:r/>
      <w:r>
        <w:t>En Antioquía, los gentiles de habla griega también se convirtieron en seguidores de Jesús (</w:t>
      </w:r>
      <w:hyperlink r:id="rId2565">
        <w:r>
          <w:rPr>
            <w:color w:val="0000EE"/>
            <w:u w:val="single"/>
          </w:rPr>
          <w:t>11:20</w:t>
        </w:r>
      </w:hyperlink>
      <w:r>
        <w:t>). Allí se inició una nueva iglesia, compuesta tanto por judíos como por gentiles. Los líderes de la iglesia provenían de diversos orígenes (</w:t>
      </w:r>
      <w:hyperlink r:id="rId2566">
        <w:r>
          <w:rPr>
            <w:color w:val="0000EE"/>
            <w:u w:val="single"/>
          </w:rPr>
          <w:t>Hechos 13:1</w:t>
        </w:r>
      </w:hyperlink>
      <w:r>
        <w:t xml:space="preserve">). Más tarde, durante el primer viaje misionero de Pablo, muchos más gentiles creyeron en Jesús en la región del centro-sur de Asia Menor (capítulos </w:t>
      </w:r>
      <w:hyperlink r:id="rId3077">
        <w:r>
          <w:rPr>
            <w:color w:val="0000EE"/>
            <w:u w:val="single"/>
          </w:rPr>
          <w:t>13–14</w:t>
        </w:r>
      </w:hyperlink>
      <w:r>
        <w:t>).</w:t>
      </w:r>
    </w:p>
    <w:p>
      <w:r/>
      <w:r>
        <w:t>En este momento de la historia, algunos cristianos judíos de Jerusalén llegaron a Antioquía y provocaron una crisis al afirmar que los creyentes gentiles debían ser circuncidados y seguir la ley de Moisés. Esto equivalía a decir que los gentiles tenían que convertirse en judíos en todos los aspectos (nación, cultura y religión) antes de poder seguir a Jesús.</w:t>
      </w:r>
    </w:p>
    <w:p>
      <w:r/>
      <w:r>
        <w:t>Esto obligó a la iglesia primitiva a responder dos importantes preguntas:</w:t>
      </w:r>
    </w:p>
    <w:p>
      <w:pPr>
        <w:pStyle w:val="ListBullet"/>
        <w:spacing w:line="240" w:lineRule="auto"/>
        <w:ind w:left="720"/>
      </w:pPr>
      <w:r/>
      <w:r>
        <w:t>¿Era el cristianismo simplemente una parte del judaísmo o algo distinto?</w:t>
      </w:r>
    </w:p>
    <w:p>
      <w:pPr>
        <w:pStyle w:val="ListBullet"/>
        <w:spacing w:line="240" w:lineRule="auto"/>
        <w:ind w:left="720"/>
      </w:pPr>
      <w:r/>
      <w:r>
        <w:t>¿La salvación se basaba en la ley y la identidad nacional, o era por la gracia de Dios a través de la fe?</w:t>
      </w:r>
    </w:p>
    <w:p>
      <w:pPr>
        <w:pStyle w:val="Heading3"/>
      </w:pPr>
      <w:r>
        <w:t>¿Qué significó la decisión del Consejo?</w:t>
      </w:r>
    </w:p>
    <w:p>
      <w:r/>
      <w:r>
        <w:t>El Concilio de Jerusalén dejó claro que la salvación es un regalo gratuito de Dios. Las personas la reciben por fe, no por sus propios esfuerzos. El concilio rechazó la idea de que alguien pueda obtener la salvación cumpliendo leyes o siguiendo ceremonias religiosas.</w:t>
      </w:r>
    </w:p>
    <w:p>
      <w:r/>
      <w:r>
        <w:t>Esto también demostró que el Cristianismo no está limitado a ninguna raza, nación, cultura o grupo social. Todas las personas pueden seguir a Jesús.</w:t>
      </w:r>
    </w:p>
    <w:p>
      <w:r/>
      <w:r>
        <w:t>Al mismo tiempo, el concilio recordó a los creyentes que vivan de una manera que agrade a Dios. Los cristianos deben actuar con cuidado, respetando las normas morales de Dios y siendo considerados con respecto a cómo sus acciones afectan a otros en la iglesia.</w:t>
      </w:r>
    </w:p>
    <w:p>
      <w:r/>
      <w:r>
        <w:rPr>
          <w:i/>
        </w:rPr>
        <w:t>Véase también</w:t>
      </w:r>
      <w:r>
        <w:t xml:space="preserve"> </w:t>
      </w:r>
      <w:r>
        <w:t>Hechos de los Apóstoles, Libro de los</w:t>
      </w:r>
      <w:r>
        <w:t xml:space="preserve">; </w:t>
      </w:r>
      <w:r>
        <w:t>Gálatas, Carta a los</w:t>
      </w:r>
      <w:r>
        <w:t xml:space="preserve">; </w:t>
      </w:r>
      <w:r>
        <w:t>Judaizantes</w:t>
      </w:r>
      <w:r>
        <w:t xml:space="preserve">; </w:t>
      </w:r>
      <w:r>
        <w:t>Pablo, El Apóstol</w:t>
      </w:r>
      <w:r>
        <w:t>.</w:t>
      </w:r>
      <w:r/>
      <w:r/>
    </w:p>
    <w:p>
      <w:r/>
    </w:p>
    <w:p>
      <w:pPr>
        <w:pStyle w:val="Heading2"/>
      </w:pPr>
      <w:r>
        <w:t>Confesión</w:t>
      </w:r>
      <w:r/>
    </w:p>
    <w:p>
      <w:r/>
      <w:r>
        <w:t>La admisión de culpa o pecado, o una declaración de creencia religiosa. "Confesar" puede significar estar de acuerdo, prometer o admitir algo.</w:t>
      </w:r>
    </w:p>
    <w:p>
      <w:pPr>
        <w:pStyle w:val="Heading3"/>
      </w:pPr>
      <w:r>
        <w:t>Tipos de confesiones en la Biblia</w:t>
      </w:r>
    </w:p>
    <w:p>
      <w:r/>
      <w:r>
        <w:t>La Biblia menciona dos tipos diferentes de confesión. El primer tipo ocurre cuando las personas admiten sus pecados ante Dios. Le cuentan a Dios sobre las cosas malas específicas que han hecho (</w:t>
      </w:r>
      <w:hyperlink r:id="rId3078">
        <w:r>
          <w:rPr>
            <w:color w:val="0000EE"/>
            <w:u w:val="single"/>
          </w:rPr>
          <w:t>Lv 5:5</w:t>
        </w:r>
      </w:hyperlink>
      <w:r>
        <w:t xml:space="preserve">, </w:t>
      </w:r>
      <w:hyperlink r:id="rId3079">
        <w:r>
          <w:rPr>
            <w:color w:val="0000EE"/>
            <w:u w:val="single"/>
          </w:rPr>
          <w:t>1 Jn 1:9</w:t>
        </w:r>
      </w:hyperlink>
      <w:r>
        <w:t>). Al confesar de esta manera, reconocen que han desobedecido la ley de Dios (</w:t>
      </w:r>
      <w:hyperlink r:id="rId3080">
        <w:r>
          <w:rPr>
            <w:color w:val="0000EE"/>
            <w:u w:val="single"/>
          </w:rPr>
          <w:t>Sal 119:126</w:t>
        </w:r>
      </w:hyperlink>
      <w:r>
        <w:t>). Comprenden que sus malas acciones merecen castigo (</w:t>
      </w:r>
      <w:hyperlink r:id="rId3081">
        <w:r>
          <w:rPr>
            <w:color w:val="0000EE"/>
            <w:u w:val="single"/>
          </w:rPr>
          <w:t>Ro 6:23</w:t>
        </w:r>
      </w:hyperlink>
      <w:r>
        <w:t>). También reconocen que no han cumplido con los requisitos de Dios para llevar una vida santa (</w:t>
      </w:r>
      <w:hyperlink r:id="rId2949">
        <w:r>
          <w:rPr>
            <w:color w:val="0000EE"/>
            <w:u w:val="single"/>
          </w:rPr>
          <w:t>Lv 19:2</w:t>
        </w:r>
      </w:hyperlink>
      <w:r>
        <w:t xml:space="preserve">, </w:t>
      </w:r>
      <w:hyperlink r:id="rId3082">
        <w:r>
          <w:rPr>
            <w:color w:val="0000EE"/>
            <w:u w:val="single"/>
          </w:rPr>
          <w:t>Mt 5:48</w:t>
        </w:r>
      </w:hyperlink>
      <w:r>
        <w:t>).</w:t>
      </w:r>
    </w:p>
    <w:p>
      <w:r/>
      <w:r>
        <w:t>En tiempos del Antiguo Testamento, el líder religioso principal (llamado sumo sacerdote) confesaba los pecados en nombre de todo el pueblo (</w:t>
      </w:r>
      <w:hyperlink r:id="rId3083">
        <w:r>
          <w:rPr>
            <w:color w:val="0000EE"/>
            <w:u w:val="single"/>
          </w:rPr>
          <w:t>Lv 16:21</w:t>
        </w:r>
      </w:hyperlink>
      <w:r>
        <w:t>). Dios esperaba que toda la nación de Israel confesara cuando desobedecía sus leyes (</w:t>
      </w:r>
      <w:hyperlink r:id="rId3084">
        <w:r>
          <w:rPr>
            <w:color w:val="0000EE"/>
            <w:u w:val="single"/>
          </w:rPr>
          <w:t>Lv 26:40</w:t>
        </w:r>
      </w:hyperlink>
      <w:r>
        <w:t xml:space="preserve">, </w:t>
      </w:r>
      <w:hyperlink r:id="rId3085">
        <w:r>
          <w:rPr>
            <w:color w:val="0000EE"/>
            <w:u w:val="single"/>
          </w:rPr>
          <w:t>2 Cro 7:14</w:t>
        </w:r>
      </w:hyperlink>
      <w:r>
        <w:t>).</w:t>
      </w:r>
    </w:p>
    <w:p>
      <w:r/>
      <w:r>
        <w:t>Muchos líderes judíos devotos trataron con seriedad la confesión. Daniel, Esdras y Nehemías oraron a Dios y reconocieron las faltas de su nación. Coincidieron en que el castigo de Dios a su pueblo era justo. Al mismo tiempo, pidieron a Dios que mostrara misericordia y ayudara a su pueblo (</w:t>
      </w:r>
      <w:hyperlink r:id="rId3086">
        <w:r>
          <w:rPr>
            <w:color w:val="0000EE"/>
            <w:u w:val="single"/>
          </w:rPr>
          <w:t>Dn 9:20</w:t>
        </w:r>
      </w:hyperlink>
      <w:r>
        <w:t xml:space="preserve">, </w:t>
      </w:r>
      <w:hyperlink r:id="rId3087">
        <w:r>
          <w:rPr>
            <w:color w:val="0000EE"/>
            <w:u w:val="single"/>
          </w:rPr>
          <w:t>Esd 10:1,</w:t>
        </w:r>
      </w:hyperlink>
      <w:r>
        <w:t xml:space="preserve"> </w:t>
      </w:r>
      <w:hyperlink r:id="rId3088">
        <w:r>
          <w:rPr>
            <w:color w:val="0000EE"/>
            <w:u w:val="single"/>
          </w:rPr>
          <w:t>Ne 1:6</w:t>
        </w:r>
      </w:hyperlink>
      <w:r>
        <w:t>).</w:t>
      </w:r>
    </w:p>
    <w:p>
      <w:r/>
      <w:r>
        <w:t>El segundo tipo de confesión ocurre cuando las personas declaran verdades sobre Dios. Confiesan que Dios está a cargo de todo (</w:t>
      </w:r>
      <w:hyperlink r:id="rId3089">
        <w:r>
          <w:rPr>
            <w:color w:val="0000EE"/>
            <w:u w:val="single"/>
          </w:rPr>
          <w:t>1 Cro 29:10–13</w:t>
        </w:r>
      </w:hyperlink>
      <w:r>
        <w:t>). También confiesan que Dios siempre muestra amor y bondad a su pueblo (</w:t>
      </w:r>
      <w:hyperlink r:id="rId3090">
        <w:r>
          <w:rPr>
            <w:color w:val="0000EE"/>
            <w:u w:val="single"/>
          </w:rPr>
          <w:t>Sal 118:2</w:t>
        </w:r>
      </w:hyperlink>
      <w:r>
        <w:t>–</w:t>
      </w:r>
      <w:hyperlink r:id="rId3090">
        <w:r>
          <w:rPr>
            <w:color w:val="0000EE"/>
            <w:u w:val="single"/>
          </w:rPr>
          <w:t>4</w:t>
        </w:r>
      </w:hyperlink>
      <w:r>
        <w:t>). Las personas confiesan las maneras en que Dios los ha ayudado (</w:t>
      </w:r>
      <w:hyperlink r:id="rId3091">
        <w:r>
          <w:rPr>
            <w:color w:val="0000EE"/>
            <w:u w:val="single"/>
          </w:rPr>
          <w:t>Sal 105:1</w:t>
        </w:r>
      </w:hyperlink>
      <w:r>
        <w:t>–</w:t>
      </w:r>
      <w:hyperlink r:id="rId3091">
        <w:r>
          <w:rPr>
            <w:color w:val="0000EE"/>
            <w:u w:val="single"/>
          </w:rPr>
          <w:t>6</w:t>
        </w:r>
      </w:hyperlink>
      <w:r>
        <w:t>). Cuando las personas comparten estas confesiones durante cultos o en canciones, el Antiguo Testamento lo llama "bendecir al Señor" (</w:t>
      </w:r>
      <w:hyperlink r:id="rId3092">
        <w:r>
          <w:rPr>
            <w:color w:val="0000EE"/>
            <w:u w:val="single"/>
          </w:rPr>
          <w:t>Sal 100:4</w:t>
        </w:r>
      </w:hyperlink>
      <w:r>
        <w:t>).</w:t>
      </w:r>
    </w:p>
    <w:p>
      <w:pPr>
        <w:pStyle w:val="Heading3"/>
      </w:pPr>
      <w:r>
        <w:t>Confesión en los Salmos</w:t>
      </w:r>
    </w:p>
    <w:p>
      <w:r/>
      <w:r>
        <w:t>En la Bíblia, estos dos tipos de confesión a menudo aparecen juntos en canciones especiales llamadas salmos. Muchos de estos salmos expresan gratitud a Dios y siguen un modelo similar:</w:t>
      </w:r>
    </w:p>
    <w:p>
      <w:pPr>
        <w:pStyle w:val="ListNumber"/>
        <w:spacing w:line="240" w:lineRule="auto"/>
        <w:ind w:left="720"/>
      </w:pPr>
      <w:r/>
      <w:r>
        <w:t>El autor reconoce su error.</w:t>
      </w:r>
    </w:p>
    <w:p>
      <w:pPr>
        <w:pStyle w:val="ListNumber"/>
        <w:spacing w:line="240" w:lineRule="auto"/>
        <w:ind w:left="720"/>
      </w:pPr>
      <w:r/>
      <w:r>
        <w:t>Describen enfermarse de gravedad o enfrentar la muerte.</w:t>
      </w:r>
    </w:p>
    <w:p>
      <w:pPr>
        <w:pStyle w:val="ListNumber"/>
        <w:spacing w:line="240" w:lineRule="auto"/>
        <w:ind w:left="720"/>
      </w:pPr>
      <w:r/>
      <w:r>
        <w:t>Narran cómo rezaron a Dios y cómo Él los salvó.</w:t>
      </w:r>
    </w:p>
    <w:p>
      <w:pPr>
        <w:pStyle w:val="ListNumber"/>
        <w:spacing w:line="240" w:lineRule="auto"/>
        <w:ind w:left="720"/>
      </w:pPr>
      <w:r/>
      <w:r>
        <w:t>Comparten su canción para agradecer a Dios, ya que tenían promesas que cumplir.</w:t>
      </w:r>
    </w:p>
    <w:p>
      <w:r/>
      <w:r>
        <w:t>Muchos salmos siguen este modelo (</w:t>
      </w:r>
      <w:hyperlink r:id="rId1777">
        <w:r>
          <w:rPr>
            <w:color w:val="0000EE"/>
            <w:u w:val="single"/>
          </w:rPr>
          <w:t>Sal 22</w:t>
        </w:r>
      </w:hyperlink>
      <w:r>
        <w:t xml:space="preserve">, </w:t>
      </w:r>
      <w:hyperlink r:id="rId3093">
        <w:r>
          <w:rPr>
            <w:color w:val="0000EE"/>
            <w:u w:val="single"/>
          </w:rPr>
          <w:t>30</w:t>
        </w:r>
      </w:hyperlink>
      <w:r>
        <w:t xml:space="preserve">, </w:t>
      </w:r>
      <w:hyperlink r:id="rId3094">
        <w:r>
          <w:rPr>
            <w:color w:val="0000EE"/>
            <w:u w:val="single"/>
          </w:rPr>
          <w:t>32</w:t>
        </w:r>
      </w:hyperlink>
      <w:r>
        <w:t xml:space="preserve">, </w:t>
      </w:r>
      <w:hyperlink r:id="rId1894">
        <w:r>
          <w:rPr>
            <w:color w:val="0000EE"/>
            <w:u w:val="single"/>
          </w:rPr>
          <w:t>34</w:t>
        </w:r>
      </w:hyperlink>
      <w:r>
        <w:t xml:space="preserve">, </w:t>
      </w:r>
      <w:hyperlink r:id="rId2848">
        <w:r>
          <w:rPr>
            <w:color w:val="0000EE"/>
            <w:u w:val="single"/>
          </w:rPr>
          <w:t>40</w:t>
        </w:r>
      </w:hyperlink>
      <w:r>
        <w:t xml:space="preserve">, </w:t>
      </w:r>
      <w:hyperlink r:id="rId1155">
        <w:r>
          <w:rPr>
            <w:color w:val="0000EE"/>
            <w:u w:val="single"/>
          </w:rPr>
          <w:t>51</w:t>
        </w:r>
      </w:hyperlink>
      <w:r>
        <w:t xml:space="preserve">, </w:t>
      </w:r>
      <w:hyperlink r:id="rId3095">
        <w:r>
          <w:rPr>
            <w:color w:val="0000EE"/>
            <w:u w:val="single"/>
          </w:rPr>
          <w:t>116</w:t>
        </w:r>
      </w:hyperlink>
      <w:r>
        <w:t>).</w:t>
      </w:r>
    </w:p>
    <w:p>
      <w:r/>
      <w:r>
        <w:t>En el idioma hebreo (el idioma original de la mayor parte del Antiguo Testamento), la misma palabra significa tanto "alabanza" como "confesión de pecado". Para los escritores de estos salmos, estas ideas estaban interrelacionadas. Primero admitían sus pecados y aceptaban el justo juicio de Dios. Luego, concluían agradeciendo a Dios por su perdón y su poder para salvarlos.</w:t>
      </w:r>
    </w:p>
    <w:p>
      <w:pPr>
        <w:pStyle w:val="Heading3"/>
      </w:pPr>
      <w:r>
        <w:t>La confesión en la vida cristiana</w:t>
      </w:r>
    </w:p>
    <w:p>
      <w:r/>
      <w:r>
        <w:t>Ambos significados también se encuentran en el Nuevo Testamento. Los cristianos confiesan que Jesús es el Cristo y que a él pertenecen. “Por tanto, a cualquiera que me confiese delante de los hombres, yo también le confesaré delante de mi Padre que está en los cielos” (</w:t>
      </w:r>
      <w:hyperlink r:id="rId3096">
        <w:r>
          <w:rPr>
            <w:color w:val="0000EE"/>
            <w:u w:val="single"/>
          </w:rPr>
          <w:t>Mt 10:32</w:t>
        </w:r>
      </w:hyperlink>
      <w:r>
        <w:t>). No confesar a Cristo es equivalente a negarlo (</w:t>
      </w:r>
      <w:hyperlink r:id="rId3097">
        <w:r>
          <w:rPr>
            <w:color w:val="0000EE"/>
            <w:u w:val="single"/>
          </w:rPr>
          <w:t>Mt 10:33</w:t>
        </w:r>
      </w:hyperlink>
      <w:r>
        <w:t xml:space="preserve">, </w:t>
      </w:r>
      <w:hyperlink r:id="rId3098">
        <w:r>
          <w:rPr>
            <w:color w:val="0000EE"/>
            <w:u w:val="single"/>
          </w:rPr>
          <w:t>Lc 12:8;</w:t>
        </w:r>
      </w:hyperlink>
      <w:r>
        <w:t xml:space="preserve"> comparar </w:t>
      </w:r>
      <w:hyperlink r:id="rId249">
        <w:r>
          <w:rPr>
            <w:color w:val="0000EE"/>
            <w:u w:val="single"/>
          </w:rPr>
          <w:t>2 Tm 2:11</w:t>
        </w:r>
      </w:hyperlink>
      <w:r>
        <w:t>–</w:t>
      </w:r>
      <w:hyperlink r:id="rId249">
        <w:r>
          <w:rPr>
            <w:color w:val="0000EE"/>
            <w:u w:val="single"/>
          </w:rPr>
          <w:t>13</w:t>
        </w:r>
      </w:hyperlink>
      <w:r>
        <w:t xml:space="preserve">, </w:t>
      </w:r>
      <w:hyperlink r:id="rId3099">
        <w:r>
          <w:rPr>
            <w:color w:val="0000EE"/>
            <w:u w:val="single"/>
          </w:rPr>
          <w:t>Ap 3:5</w:t>
        </w:r>
      </w:hyperlink>
      <w:r>
        <w:t>).</w:t>
      </w:r>
    </w:p>
    <w:p>
      <w:r/>
      <w:r>
        <w:t>La vida cristiana comienza con una confesión pública de fe (</w:t>
      </w:r>
      <w:hyperlink r:id="rId3100">
        <w:r>
          <w:rPr>
            <w:color w:val="0000EE"/>
            <w:u w:val="single"/>
          </w:rPr>
          <w:t>Ro 10:9</w:t>
        </w:r>
      </w:hyperlink>
      <w:r>
        <w:t>–</w:t>
      </w:r>
      <w:hyperlink r:id="rId3100">
        <w:r>
          <w:rPr>
            <w:color w:val="0000EE"/>
            <w:u w:val="single"/>
          </w:rPr>
          <w:t>10</w:t>
        </w:r>
      </w:hyperlink>
      <w:r>
        <w:t xml:space="preserve">, </w:t>
      </w:r>
      <w:hyperlink r:id="rId3101">
        <w:r>
          <w:rPr>
            <w:color w:val="0000EE"/>
            <w:u w:val="single"/>
          </w:rPr>
          <w:t>1 Tm 6:12</w:t>
        </w:r>
      </w:hyperlink>
      <w:r>
        <w:t xml:space="preserve">). Los detalles de esta confesión se explican en </w:t>
      </w:r>
      <w:hyperlink r:id="rId3102">
        <w:r>
          <w:rPr>
            <w:color w:val="0000EE"/>
            <w:u w:val="single"/>
          </w:rPr>
          <w:t>1 Jn 4:2</w:t>
        </w:r>
      </w:hyperlink>
      <w:r>
        <w:t>. La Biblia enseña que los cristianos también deben confesar que “Jesucristo ha venido en carne”. Esto implica dos cosas:</w:t>
      </w:r>
    </w:p>
    <w:p>
      <w:pPr>
        <w:pStyle w:val="ListNumber"/>
        <w:spacing w:line="240" w:lineRule="auto"/>
        <w:ind w:left="720"/>
      </w:pPr>
      <w:r/>
      <w:r>
        <w:t>Jesús es el Hijo de Dios que existía antes de venir a la Tierra (</w:t>
      </w:r>
      <w:hyperlink r:id="rId3103">
        <w:r>
          <w:rPr>
            <w:color w:val="0000EE"/>
            <w:u w:val="single"/>
          </w:rPr>
          <w:t>1 Jn 4:15</w:t>
        </w:r>
      </w:hyperlink>
      <w:r>
        <w:t>).</w:t>
      </w:r>
    </w:p>
    <w:p>
      <w:pPr>
        <w:pStyle w:val="ListNumber"/>
        <w:spacing w:line="240" w:lineRule="auto"/>
        <w:ind w:left="720"/>
      </w:pPr>
      <w:r/>
      <w:r>
        <w:t>Jesús se convirtió en un ser humano completo y vivió entre las personas.</w:t>
      </w:r>
    </w:p>
    <w:p>
      <w:r/>
      <w:r>
        <w:t>La palabra griega para "confesión" también significa "decir lo mismo". La "buena confesión" del cristiano sigue el ejemplo de la confesión de Cristo (</w:t>
      </w:r>
      <w:hyperlink r:id="rId3104">
        <w:r>
          <w:rPr>
            <w:color w:val="0000EE"/>
            <w:u w:val="single"/>
          </w:rPr>
          <w:t>1 Tm 6:12–13</w:t>
        </w:r>
      </w:hyperlink>
      <w:r>
        <w:t>).</w:t>
      </w:r>
    </w:p>
    <w:p>
      <w:r/>
      <w:r>
        <w:t>El Nuevo Testamento menciona la confesión de pecados en algunos pasajes importantes. Cuando Juan el Bautista bautizaba a las personas, ellas confesaban abiertamente sus pecados y se apartaban de sus acciones equivocadas (</w:t>
      </w:r>
      <w:hyperlink r:id="rId1471">
        <w:r>
          <w:rPr>
            <w:color w:val="0000EE"/>
            <w:u w:val="single"/>
          </w:rPr>
          <w:t>Mc 1:4–5</w:t>
        </w:r>
      </w:hyperlink>
      <w:r>
        <w:t>).</w:t>
      </w:r>
    </w:p>
    <w:p>
      <w:r/>
      <w:r>
        <w:t>Todos los cristianos deben estar de acuerdo con Dios en que son pecadores (</w:t>
      </w:r>
      <w:hyperlink r:id="rId3105">
        <w:r>
          <w:rPr>
            <w:color w:val="0000EE"/>
            <w:u w:val="single"/>
          </w:rPr>
          <w:t>1 Jn 1:8–10</w:t>
        </w:r>
      </w:hyperlink>
      <w:r>
        <w:t>). Santiago, uno de los seguidores de Jesús, escribió más sobre este tema. Enseñó que cuando los cristianos están enfermos, deben pedir a los líderes de su iglesia que los visiten. Durante estas visitas, la persona enferma tiene la oportunidad de confesar cualquier pecado.</w:t>
      </w:r>
    </w:p>
    <w:p>
      <w:r/>
      <w:r>
        <w:t>Tal como vimos en los Salmos, Santiago muestra cómo la confesión puede llevar tanto a la sanación espiritual como a la sanación física. Debido a la importancia de esto, Santiago motivó a los cristianos a que confesaran sus pecados unos a otros.</w:t>
      </w:r>
    </w:p>
    <w:p>
      <w:r/>
      <w:r>
        <w:rPr>
          <w:i/>
        </w:rPr>
        <w:t>Ver también</w:t>
      </w:r>
      <w:r>
        <w:t xml:space="preserve"> </w:t>
      </w:r>
      <w:r>
        <w:t>Conversión</w:t>
      </w:r>
      <w:r>
        <w:t xml:space="preserve">, </w:t>
      </w:r>
      <w:r>
        <w:t>Perdón</w:t>
      </w:r>
      <w:r>
        <w:t xml:space="preserve">, </w:t>
      </w:r>
      <w:r>
        <w:t>Arrepentimiento</w:t>
      </w:r>
      <w:r>
        <w:t>.</w:t>
      </w:r>
      <w:r/>
      <w:r/>
    </w:p>
    <w:p>
      <w:r/>
    </w:p>
    <w:p>
      <w:pPr>
        <w:pStyle w:val="Heading2"/>
      </w:pPr>
      <w:r>
        <w:t>Conocimiento previo</w:t>
      </w:r>
      <w:r/>
    </w:p>
    <w:p>
      <w:r/>
      <w:r>
        <w:t>El conocimiento de eventos o cosas antes de que ocurran.</w:t>
      </w:r>
    </w:p>
    <w:p>
      <w:r/>
      <w:r>
        <w:t>En el Nuevo Testamento, la palabra griega para "presciencia" aparece solo siete veces. Se describe de la siguiente manera:</w:t>
      </w:r>
    </w:p>
    <w:p>
      <w:pPr>
        <w:pStyle w:val="ListNumber"/>
        <w:spacing w:line="240" w:lineRule="auto"/>
        <w:ind w:left="720"/>
      </w:pPr>
      <w:r/>
      <w:r>
        <w:t>¿Cómo se advierte a los cristianos sobre los falsos maestros (</w:t>
      </w:r>
      <w:hyperlink r:id="rId3106">
        <w:r>
          <w:rPr>
            <w:color w:val="0000EE"/>
            <w:u w:val="single"/>
          </w:rPr>
          <w:t>2 Pedro 3:17</w:t>
        </w:r>
      </w:hyperlink>
      <w:r>
        <w:t>)?</w:t>
      </w:r>
    </w:p>
    <w:p>
      <w:pPr>
        <w:pStyle w:val="ListNumber"/>
        <w:spacing w:line="240" w:lineRule="auto"/>
        <w:ind w:left="720"/>
      </w:pPr>
      <w:r/>
      <w:r>
        <w:t>El conocimiento previo de los judíos sobre la vida temprana de Pablo (</w:t>
      </w:r>
      <w:hyperlink r:id="rId3107">
        <w:r>
          <w:rPr>
            <w:color w:val="0000EE"/>
            <w:u w:val="single"/>
          </w:rPr>
          <w:t>Hechos 26:4–5</w:t>
        </w:r>
      </w:hyperlink>
      <w:r>
        <w:t>)</w:t>
      </w:r>
    </w:p>
    <w:p>
      <w:pPr>
        <w:pStyle w:val="ListNumber"/>
        <w:spacing w:line="240" w:lineRule="auto"/>
        <w:ind w:left="720"/>
      </w:pPr>
      <w:r/>
      <w:r>
        <w:t>La previsión de Dios sobre la muerte de Cristo antes de que ocurriera (</w:t>
      </w:r>
      <w:hyperlink r:id="rId3108">
        <w:r>
          <w:rPr>
            <w:color w:val="0000EE"/>
            <w:u w:val="single"/>
          </w:rPr>
          <w:t>Hechos 2:23</w:t>
        </w:r>
      </w:hyperlink>
      <w:r>
        <w:t xml:space="preserve">, </w:t>
      </w:r>
      <w:hyperlink r:id="rId3109">
        <w:r>
          <w:rPr>
            <w:color w:val="0000EE"/>
            <w:u w:val="single"/>
          </w:rPr>
          <w:t>1 Pedro 1:18–20</w:t>
        </w:r>
      </w:hyperlink>
      <w:r>
        <w:t>)</w:t>
      </w:r>
    </w:p>
    <w:p>
      <w:pPr>
        <w:pStyle w:val="ListNumber"/>
        <w:spacing w:line="240" w:lineRule="auto"/>
        <w:ind w:left="720"/>
      </w:pPr>
      <w:r/>
      <w:r>
        <w:t>El conocimiento que Dios tiene sobre su pueblo (</w:t>
      </w:r>
      <w:hyperlink r:id="rId3110">
        <w:r>
          <w:rPr>
            <w:color w:val="0000EE"/>
            <w:u w:val="single"/>
          </w:rPr>
          <w:t>Romanos 11:2</w:t>
        </w:r>
      </w:hyperlink>
      <w:r>
        <w:t>)</w:t>
      </w:r>
    </w:p>
    <w:p>
      <w:pPr>
        <w:pStyle w:val="ListNumber"/>
        <w:spacing w:line="240" w:lineRule="auto"/>
        <w:ind w:left="720"/>
      </w:pPr>
      <w:r/>
      <w:r>
        <w:t>El conocimiento de Dios sobre su iglesia (</w:t>
      </w:r>
      <w:hyperlink r:id="rId3111">
        <w:r>
          <w:rPr>
            <w:color w:val="0000EE"/>
            <w:u w:val="single"/>
          </w:rPr>
          <w:t>Romanos 8:28–30</w:t>
        </w:r>
      </w:hyperlink>
      <w:r>
        <w:t xml:space="preserve">, </w:t>
      </w:r>
      <w:hyperlink r:id="rId3112">
        <w:r>
          <w:rPr>
            <w:color w:val="0000EE"/>
            <w:u w:val="single"/>
          </w:rPr>
          <w:t>1 Pedro 1:1–2</w:t>
        </w:r>
      </w:hyperlink>
      <w:r>
        <w:t>)</w:t>
      </w:r>
    </w:p>
    <w:p>
      <w:r/>
      <w:r>
        <w:t>Aunque el término "presciencia" no se usa con frecuencia, la idea está presente a lo largo de la Biblia. En primer lugar, la Biblia enseña claramente que Dios lo sabe todo. Su entendimiento es ilimitado (</w:t>
      </w:r>
      <w:hyperlink r:id="rId3113">
        <w:r>
          <w:rPr>
            <w:color w:val="0000EE"/>
            <w:u w:val="single"/>
          </w:rPr>
          <w:t>Salmo 147:5</w:t>
        </w:r>
      </w:hyperlink>
      <w:r>
        <w:t>). Conoce cada corazón y pensamiento (</w:t>
      </w:r>
      <w:hyperlink r:id="rId3114">
        <w:r>
          <w:rPr>
            <w:color w:val="0000EE"/>
            <w:u w:val="single"/>
          </w:rPr>
          <w:t>1 Crónicas 28:9</w:t>
        </w:r>
      </w:hyperlink>
      <w:r>
        <w:t xml:space="preserve">). El </w:t>
      </w:r>
      <w:hyperlink r:id="rId3115">
        <w:r>
          <w:rPr>
            <w:color w:val="0000EE"/>
            <w:u w:val="single"/>
          </w:rPr>
          <w:t>Salmo 139</w:t>
        </w:r>
      </w:hyperlink>
      <w:r>
        <w:t xml:space="preserve"> describe el conocimiento de Dios sobre todos los pensamientos, palabras y acciones humanas. Este conocimiento incluso se extiende al vuelo de un gorrión y al número de cabellos en la cabeza de una persona (</w:t>
      </w:r>
      <w:hyperlink r:id="rId3116">
        <w:r>
          <w:rPr>
            <w:color w:val="0000EE"/>
            <w:u w:val="single"/>
          </w:rPr>
          <w:t>Mateo 10:29–30</w:t>
        </w:r>
      </w:hyperlink>
      <w:r>
        <w:t>). A partir de este conocimiento ilimitado, podemos inferir que Dios también conoce los eventos futuros en la historia humana.</w:t>
      </w:r>
    </w:p>
    <w:p>
      <w:r/>
      <w:r>
        <w:t>La Biblia también afirma directamente que Dios es consciente de los eventos antes de que ocurran. Este conocimiento lo distingue de los ídolos, que no pueden prever el futuro (</w:t>
      </w:r>
      <w:hyperlink r:id="rId3117">
        <w:r>
          <w:rPr>
            <w:color w:val="0000EE"/>
            <w:u w:val="single"/>
          </w:rPr>
          <w:t>Isaías 44:6–8,</w:t>
        </w:r>
      </w:hyperlink>
      <w:hyperlink r:id="rId3118">
        <w:r>
          <w:rPr>
            <w:color w:val="0000EE"/>
            <w:u w:val="single"/>
          </w:rPr>
          <w:t>45:21</w:t>
        </w:r>
      </w:hyperlink>
      <w:r>
        <w:t>). La presciencia de Dios es la base para las predicciones de los profetas. Por ejemplo:</w:t>
      </w:r>
    </w:p>
    <w:p>
      <w:pPr>
        <w:pStyle w:val="ListBullet"/>
        <w:spacing w:line="240" w:lineRule="auto"/>
        <w:ind w:left="720"/>
      </w:pPr>
      <w:r/>
      <w:r>
        <w:t>Dios le dijo a Adán y Eva que la descendencia de la mujer vencería a la serpiente y a su descendencia (</w:t>
      </w:r>
      <w:hyperlink r:id="rId974">
        <w:r>
          <w:rPr>
            <w:color w:val="0000EE"/>
            <w:u w:val="single"/>
          </w:rPr>
          <w:t>Génesis 3:15</w:t>
        </w:r>
      </w:hyperlink>
      <w:r>
        <w:t>)</w:t>
      </w:r>
    </w:p>
    <w:p>
      <w:pPr>
        <w:pStyle w:val="ListBullet"/>
        <w:spacing w:line="240" w:lineRule="auto"/>
        <w:ind w:left="720"/>
      </w:pPr>
      <w:r/>
      <w:r>
        <w:t>Él promete futuras bendiciones a Abraham (</w:t>
      </w:r>
      <w:hyperlink r:id="rId3119">
        <w:r>
          <w:rPr>
            <w:color w:val="0000EE"/>
            <w:u w:val="single"/>
          </w:rPr>
          <w:t>Génesis 12:3</w:t>
        </w:r>
      </w:hyperlink>
      <w:r>
        <w:t>)</w:t>
      </w:r>
    </w:p>
    <w:p>
      <w:pPr>
        <w:pStyle w:val="ListBullet"/>
        <w:spacing w:line="240" w:lineRule="auto"/>
        <w:ind w:left="720"/>
      </w:pPr>
      <w:r/>
      <w:r>
        <w:t xml:space="preserve">Dios también le dijo a Moisés: "Sé que el rey de Egipto no </w:t>
      </w:r>
      <w:r>
        <w:t>os</w:t>
      </w:r>
      <w:r>
        <w:t xml:space="preserve"> dejará ir" (</w:t>
      </w:r>
      <w:hyperlink r:id="rId3120">
        <w:r>
          <w:rPr>
            <w:color w:val="0000EE"/>
            <w:u w:val="single"/>
          </w:rPr>
          <w:t>Éxodo 3:19</w:t>
        </w:r>
      </w:hyperlink>
      <w:r>
        <w:t>)</w:t>
      </w:r>
    </w:p>
    <w:p>
      <w:r/>
      <w:r>
        <w:t>Los profetas del Antiguo Testamento hablaron sobre la futura gloria del Mesías (</w:t>
      </w:r>
      <w:hyperlink r:id="rId3121">
        <w:r>
          <w:rPr>
            <w:color w:val="0000EE"/>
            <w:u w:val="single"/>
          </w:rPr>
          <w:t>Isaías 9:1–7</w:t>
        </w:r>
      </w:hyperlink>
      <w:r>
        <w:t xml:space="preserve">, </w:t>
      </w:r>
      <w:hyperlink r:id="rId3122">
        <w:r>
          <w:rPr>
            <w:color w:val="0000EE"/>
            <w:u w:val="single"/>
          </w:rPr>
          <w:t>Jeremías 23:5–6</w:t>
        </w:r>
      </w:hyperlink>
      <w:r>
        <w:t xml:space="preserve">, </w:t>
      </w:r>
      <w:hyperlink r:id="rId3123">
        <w:r>
          <w:rPr>
            <w:color w:val="0000EE"/>
            <w:u w:val="single"/>
          </w:rPr>
          <w:t>Ezequiel 34:20–31</w:t>
        </w:r>
      </w:hyperlink>
      <w:r>
        <w:t xml:space="preserve">, </w:t>
      </w:r>
      <w:hyperlink r:id="rId3124">
        <w:r>
          <w:rPr>
            <w:color w:val="0000EE"/>
            <w:u w:val="single"/>
          </w:rPr>
          <w:t>Oseas 3:4–5</w:t>
        </w:r>
      </w:hyperlink>
      <w:r>
        <w:t xml:space="preserve">). En </w:t>
      </w:r>
      <w:hyperlink r:id="rId3125">
        <w:r>
          <w:rPr>
            <w:color w:val="0000EE"/>
            <w:u w:val="single"/>
          </w:rPr>
          <w:t>Daniel 7</w:t>
        </w:r>
      </w:hyperlink>
      <w:r>
        <w:t xml:space="preserve">, Dios reveló el ascenso y la caída de futuros imperios mundiales y el establecimiento de Su reino (ver también </w:t>
      </w:r>
      <w:hyperlink r:id="rId959">
        <w:r>
          <w:rPr>
            <w:color w:val="0000EE"/>
            <w:u w:val="single"/>
          </w:rPr>
          <w:t>Daniel 2:31–45</w:t>
        </w:r>
      </w:hyperlink>
      <w:r>
        <w:t>). El Nuevo Testamento a menudo considera el ministerio de Cristo y la iglesia como el cumplimiento de las profecías del Antiguo Testamento (</w:t>
      </w:r>
      <w:hyperlink r:id="rId3126">
        <w:r>
          <w:rPr>
            <w:color w:val="0000EE"/>
            <w:u w:val="single"/>
          </w:rPr>
          <w:t>Mateo 1:22</w:t>
        </w:r>
      </w:hyperlink>
      <w:r>
        <w:t>,</w:t>
      </w:r>
      <w:hyperlink r:id="rId3127">
        <w:r>
          <w:rPr>
            <w:color w:val="0000EE"/>
            <w:u w:val="single"/>
          </w:rPr>
          <w:t>4:14</w:t>
        </w:r>
      </w:hyperlink>
      <w:r>
        <w:t>,</w:t>
      </w:r>
      <w:hyperlink r:id="rId3128">
        <w:r>
          <w:rPr>
            <w:color w:val="0000EE"/>
            <w:u w:val="single"/>
          </w:rPr>
          <w:t>8:17</w:t>
        </w:r>
      </w:hyperlink>
      <w:r>
        <w:t xml:space="preserve">, </w:t>
      </w:r>
      <w:hyperlink r:id="rId3129">
        <w:r>
          <w:rPr>
            <w:color w:val="0000EE"/>
            <w:u w:val="single"/>
          </w:rPr>
          <w:t>Juan 12:38–41</w:t>
        </w:r>
      </w:hyperlink>
      <w:r>
        <w:t xml:space="preserve">, </w:t>
      </w:r>
      <w:hyperlink r:id="rId1764">
        <w:r>
          <w:rPr>
            <w:color w:val="0000EE"/>
            <w:u w:val="single"/>
          </w:rPr>
          <w:t>Hechos 2:17–21</w:t>
        </w:r>
      </w:hyperlink>
      <w:r>
        <w:t>,</w:t>
      </w:r>
      <w:hyperlink r:id="rId3130">
        <w:r>
          <w:rPr>
            <w:color w:val="0000EE"/>
            <w:u w:val="single"/>
          </w:rPr>
          <w:t>3:22–25</w:t>
        </w:r>
      </w:hyperlink>
      <w:r>
        <w:t xml:space="preserve">, </w:t>
      </w:r>
      <w:hyperlink r:id="rId3131">
        <w:r>
          <w:rPr>
            <w:color w:val="0000EE"/>
            <w:u w:val="single"/>
          </w:rPr>
          <w:t>Gálatas 3:8</w:t>
        </w:r>
      </w:hyperlink>
      <w:r>
        <w:t xml:space="preserve">, </w:t>
      </w:r>
      <w:hyperlink r:id="rId3132">
        <w:r>
          <w:rPr>
            <w:color w:val="0000EE"/>
            <w:u w:val="single"/>
          </w:rPr>
          <w:t>Hebreos 5:6</w:t>
        </w:r>
      </w:hyperlink>
      <w:r>
        <w:t xml:space="preserve">, </w:t>
      </w:r>
      <w:hyperlink r:id="rId3133">
        <w:r>
          <w:rPr>
            <w:color w:val="0000EE"/>
            <w:u w:val="single"/>
          </w:rPr>
          <w:t>1 Pedro 1:10–12</w:t>
        </w:r>
      </w:hyperlink>
      <w:r>
        <w:t>).</w:t>
      </w:r>
    </w:p>
    <w:p>
      <w:r/>
      <w:r>
        <w:t>Los primeros filósofos griegos pensaban que el destino controlaba todos los eventos futuros, incluyendo la historia humana y los destinos de los dioses. En ocasiones, los dioses podían prever un evento futuro y revelarlo a las personas, pero dichos eventos se consideraban inmutables. Esta perspectiva es muy distinta de la visión bíblica de un Creador personal que conoce el futuro y dirige la historia según Su propio propósito.</w:t>
      </w:r>
    </w:p>
    <w:p>
      <w:r/>
      <w:r>
        <w:t>Durante siglos, teólogos y filósofos han debatido sobre la presciencia de Dios y la libertad humana. Algunos sostienen que si Dios conoce lo que ocurrirá en el futuro, entonces eso debe suceder, lo que haría que las elecciones humanas sean irrelevantes.</w:t>
      </w:r>
    </w:p>
    <w:p>
      <w:r/>
      <w:r>
        <w:t>Los teólogos de la iglesia primitiva negaron firmemente que la presciencia significara que los eventos estuvieran predeterminados. Justino Mártir, por ejemplo, afirmó: “Lo que decimos sobre los eventos futuros siendo predichos, no lo decimos como si ocurrieran por necesidad fatal”. En otras palabras, el hecho de que Dios sepa lo que sucederá no significa que Él lo hace suceder.</w:t>
      </w:r>
    </w:p>
    <w:p>
      <w:r/>
      <w:r>
        <w:t>Algunos teólogos se preocupan de que la presciencia pueda poner en peligro la libertad humana. Por lo tanto, argumentan que Dios no conoce con certeza los eventos futuros. La teología del proceso moderno, por ejemplo, considera a Dios como alguien que se desarrolla junto con la naturaleza y la humanidad. Esta perspectiva sugiere que Dios solo puede conocer los eventos pasados, dejando el futuro incierto tanto para Dios como para los humanos. Un teólogo más antiguo, Adam Clarke, propuso que, aunque Dios puede conocer todos los eventos futuros, elige no conocer algunos de ellos de antemano.</w:t>
      </w:r>
    </w:p>
    <w:p>
      <w:r/>
      <w:r>
        <w:t>Agustín tenía una perspectiva diferente. Argumentó que Dios vive en la eternidad, donde todas las cosas están presentes simultáneamente. Para Dios, no hay pasado ni futuro. Por lo tanto, Él no "sabe" las cosas antes de que ocurran, sino que ve todos los eventos desde un "ahora" eterno. Sin embargo, Agustín no negó el conocimiento de Dios sobre todas las cosas, incluidos los eventos futuros.</w:t>
      </w:r>
    </w:p>
    <w:p>
      <w:r/>
      <w:r>
        <w:t>Los teólogos evangélicos, basándose en la Biblia, creen que Dios conoce todos los eventos futuros. Sin embargo, existe cierto desacuerdo. Los seguidores de Calvino sostienen que Dios conoce todos los eventos y determina lo que sucederá en la historia humana, incluso en los detalles más pequeños. Desde esta perspectiva, la presciencia está estrechamente relacionada con, o incluso identificada con, la predestinación (asegurando que los eventos futuros ocurran). La mayoría de los teólogos calvinistas afirman que los humanos son responsables de sus elecciones y no son víctimas de un destino ciego. También argumentan que Dios no es el autor del pecado, sino que el pecado surge de la rebelión de los ángeles y los humanos contra un Dios santo y justo.</w:t>
      </w:r>
    </w:p>
    <w:p>
      <w:r/>
      <w:r>
        <w:t>Los evangélicos armenios distinguen entre la presciencia y la predestinación de los eventos. Sostienen que Dios predeterminó la historia humana y la salvación del mundo, pero las respuestas individuales a Dios no están predeterminadas. Por lo tanto, Dios puede prever un evento sin causarlo directamente.</w:t>
      </w:r>
    </w:p>
    <w:p>
      <w:r/>
      <w:r>
        <w:t>Los cristianos evangélicos pueden no coincidir en cómo se relaciona el conocimiento previo de Dios con la historia. Sin embargo, la Biblia enseña tanto el conocimiento previo de Dios sobre todas las cosas como la responsabilidad humana por sus elecciones.</w:t>
      </w:r>
    </w:p>
    <w:p>
      <w:r/>
      <w:r>
        <w:rPr>
          <w:i/>
        </w:rPr>
        <w:t>Véase también</w:t>
      </w:r>
      <w:r>
        <w:t xml:space="preserve"> </w:t>
      </w:r>
      <w:r>
        <w:t>Elegir, Elección</w:t>
      </w:r>
      <w:r>
        <w:t xml:space="preserve">; </w:t>
      </w:r>
      <w:r>
        <w:t>Predestinación</w:t>
      </w:r>
      <w:r>
        <w:t>.</w:t>
      </w:r>
      <w:r/>
      <w:r/>
    </w:p>
    <w:p>
      <w:r/>
    </w:p>
    <w:p>
      <w:pPr>
        <w:pStyle w:val="Heading2"/>
      </w:pPr>
      <w:r>
        <w:t>Conquista y Asignación de la Tierra</w:t>
      </w:r>
      <w:r/>
    </w:p>
    <w:p>
      <w:r/>
      <w:r>
        <w:t>Términos que se refieren a la conquista de la Tierra Prometida por Israel y la manera particular en que fue dividida entre las tribus israelitas.</w:t>
      </w:r>
    </w:p>
    <w:p>
      <w:pPr>
        <w:pStyle w:val="Heading3"/>
      </w:pPr>
      <w:r>
        <w:t>Conquista</w:t>
      </w:r>
    </w:p>
    <w:p>
      <w:r/>
      <w:r>
        <w:t>La conquista de Canaán por los israelitas es uno de los eventos más notables de la historia del Antiguo Testamento: un pueblo nómada, vagamente organizado, invadió con éxito una cultura establecida desde hace mucho tiempo, segura en sus centros urbanos protegidos. Ese logro, según las Escrituras, fue el resultado de una promesa que Dios había hecho a Abraham, Isaac y Jacob de que sus descendientes poseerían la tierra (</w:t>
      </w:r>
      <w:hyperlink r:id="rId2518">
        <w:r>
          <w:rPr>
            <w:color w:val="0000EE"/>
            <w:u w:val="single"/>
          </w:rPr>
          <w:t>Gn 17:8,</w:t>
        </w:r>
      </w:hyperlink>
      <w:r>
        <w:t xml:space="preserve"> </w:t>
      </w:r>
      <w:hyperlink r:id="rId3134">
        <w:r>
          <w:rPr>
            <w:color w:val="0000EE"/>
            <w:u w:val="single"/>
          </w:rPr>
          <w:t>26:4,</w:t>
        </w:r>
      </w:hyperlink>
      <w:r>
        <w:t xml:space="preserve"> </w:t>
      </w:r>
      <w:hyperlink r:id="rId3135">
        <w:r>
          <w:rPr>
            <w:color w:val="0000EE"/>
            <w:u w:val="single"/>
          </w:rPr>
          <w:t>28:13,</w:t>
        </w:r>
      </w:hyperlink>
      <w:r>
        <w:t xml:space="preserve"> </w:t>
      </w:r>
      <w:hyperlink r:id="rId3136">
        <w:r>
          <w:rPr>
            <w:color w:val="0000EE"/>
            <w:u w:val="single"/>
          </w:rPr>
          <w:t>Ex 3:15–17</w:t>
        </w:r>
      </w:hyperlink>
      <w:r>
        <w:t>). El despojo de los habitantes paganos fue un juicio divino sobre la falsa religión y su inmoralidad asociada (</w:t>
      </w:r>
      <w:hyperlink r:id="rId2103">
        <w:r>
          <w:rPr>
            <w:color w:val="0000EE"/>
            <w:u w:val="single"/>
          </w:rPr>
          <w:t>Dt 7:1–5</w:t>
        </w:r>
      </w:hyperlink>
      <w:r>
        <w:t>).</w:t>
      </w:r>
    </w:p>
    <w:p>
      <w:r/>
      <w:r>
        <w:t>Los académicos que intentan reconstruir la historia de la Conquista enfrentan ciertos problemas. La crítica académica ha entrado en conflicto con las afirmaciones de la Biblia en tres aspectos clave: la cronología, el ritmo de ocupación y el tema de la aniquilación militar de Israel de partes de la población de las ciudades-estado cananeas.</w:t>
      </w:r>
    </w:p>
    <w:p>
      <w:pPr>
        <w:pStyle w:val="Heading3"/>
      </w:pPr>
      <w:r>
        <w:t>Fecha</w:t>
      </w:r>
    </w:p>
    <w:p>
      <w:r/>
      <w:r>
        <w:t xml:space="preserve">Las obras de referencia y los estudios académicos sobre la historia del Antiguo Testamento a menudo sugieren una fecha para el éxodo de Egipto en el siglo XIII a. C. (1280 a.C. o después). Sin embargo, varias referencias bíblicas a ese evento parecen requerir una fecha anterior. Según </w:t>
      </w:r>
      <w:hyperlink r:id="rId3137">
        <w:r>
          <w:rPr>
            <w:color w:val="0000EE"/>
            <w:u w:val="single"/>
          </w:rPr>
          <w:t>1 Reyes 6:1</w:t>
        </w:r>
      </w:hyperlink>
      <w:r>
        <w:t xml:space="preserve">, la construcción del templo de Salomón comenzó en el cuarto año de su reinado, 480 años después del éxodo. Dado que el cuarto año de Salomón fue alrededor de 960 a. C., eso situaría el éxodo en 1440 a. C. En </w:t>
      </w:r>
      <w:hyperlink r:id="rId3138">
        <w:r>
          <w:rPr>
            <w:color w:val="0000EE"/>
            <w:u w:val="single"/>
          </w:rPr>
          <w:t>Jueces 11:26–28</w:t>
        </w:r>
      </w:hyperlink>
      <w:r>
        <w:t>, cuando Jefté, el octavo de los jueces mencionados, discutió con el Rey de Amón sobre la posesión israelita de la tierra al este del Río Jordán, indicó que Israel había ocupado este territorio durante 300 años. La ascensión de Saúl al trono alrededor de 1020 a. C. aún estaba a algunas décadas, por lo que la fecha posterior propuesta para el éxodo no permite suficiente tiempo para el período de los jueces. Además, el apóstol Pablo se refirió a un período de unos 450 años desde el éxodo hasta los días de Samuel (</w:t>
      </w:r>
      <w:hyperlink r:id="rId3139">
        <w:r>
          <w:rPr>
            <w:color w:val="0000EE"/>
            <w:u w:val="single"/>
          </w:rPr>
          <w:t>Hechos 13:20</w:t>
        </w:r>
      </w:hyperlink>
      <w:r>
        <w:t>).</w:t>
      </w:r>
    </w:p>
    <w:p>
      <w:pPr>
        <w:pStyle w:val="Heading3"/>
      </w:pPr>
      <w:r>
        <w:t>Las campañas de Josué</w:t>
      </w:r>
    </w:p>
    <w:p>
      <w:r/>
      <w:r>
        <w:t xml:space="preserve">El libro de Josué presenta una imagen de un período concentrado para la conquista israelita de Canaán. Sin embargo, muchos estudiosos sostienen que hubo una penetración gradual anterior (por hebreos que supuestamente no acompañaron a Jacob a Egipto), además de un proceso de limpieza que se extendió hasta la época de la monarquía. Aunque el registro bíblico permite adquisiciones posteriores en algunas áreas (por ejemplo, Meguido y Bet-sán), no hay una razón válida para rechazar la descripción principal de la Conquista dada en </w:t>
      </w:r>
      <w:hyperlink r:id="rId3140">
        <w:r>
          <w:rPr>
            <w:color w:val="0000EE"/>
            <w:u w:val="single"/>
          </w:rPr>
          <w:t>Josué 1–12</w:t>
        </w:r>
      </w:hyperlink>
      <w:r>
        <w:t>.</w:t>
      </w:r>
    </w:p>
    <w:p>
      <w:r/>
      <w:r>
        <w:t>La Conquista comenzó en el lado este del Río Jordán bajo el liderazgo de Moisés. Tras la muerte de Moisés, Josué guió a Israel a través del río, capturando primero las ciudades fortificadas de Jericó y Hai. Estas victorias estratégicas proporcionaron acceso a la región montañosa y abrieron una brecha en el centro de Canaán. Se llevaron a cabo dos campañas principales: una hacia el sur y otra hacia el norte, que permitieron a Israel, en seis años, conquistar las ciudades clave de Canaán, derrotando a 31 reyes y concluyendo así la etapa inicial y principal de la Conquista.</w:t>
      </w:r>
    </w:p>
    <w:p>
      <w:r/>
      <w:hyperlink r:id="rId3141">
        <w:r>
          <w:rPr>
            <w:color w:val="0000EE"/>
            <w:u w:val="single"/>
          </w:rPr>
          <w:t>Números 32</w:t>
        </w:r>
      </w:hyperlink>
      <w:r>
        <w:t xml:space="preserve"> documenta la asignación previa del territorio al este del Jordán (Galaad y Basán, obtenidos tras la derrota de dos reyes, Sehón de los amorreos y Og de Basán) a las tribus de Rubén, Gad y la media tribu de Manasés. Aunque su tierra ya había sido adquirida, los hombres de estas tribus estaban obligados a cruzar el Jordán junto con los demás para participar en la conquista militar del territorio cananeo.</w:t>
      </w:r>
    </w:p>
    <w:p>
      <w:r/>
      <w:hyperlink r:id="rId3142">
        <w:r>
          <w:rPr>
            <w:color w:val="0000EE"/>
            <w:u w:val="single"/>
          </w:rPr>
          <w:t>Josué 2–8</w:t>
        </w:r>
      </w:hyperlink>
      <w:r>
        <w:t xml:space="preserve"> narra los eventos extraordinarios de la destrucción de Jericó y Hai durante el avance inicial hacia el oeste. Esas victorias desmoralizaron a las ciudades restantes de la región. Los capítulos </w:t>
      </w:r>
      <w:hyperlink r:id="rId3143">
        <w:r>
          <w:rPr>
            <w:color w:val="0000EE"/>
            <w:u w:val="single"/>
          </w:rPr>
          <w:t>9</w:t>
        </w:r>
      </w:hyperlink>
      <w:r>
        <w:t xml:space="preserve"> y </w:t>
      </w:r>
      <w:hyperlink r:id="rId3144">
        <w:r>
          <w:rPr>
            <w:color w:val="0000EE"/>
            <w:u w:val="single"/>
          </w:rPr>
          <w:t>10</w:t>
        </w:r>
      </w:hyperlink>
      <w:r>
        <w:t xml:space="preserve"> describen la campaña del sur, incluyendo cómo los gabaonitas obtuvieron un tratado mediante engaños. </w:t>
      </w:r>
      <w:hyperlink r:id="rId3144">
        <w:r>
          <w:rPr>
            <w:color w:val="0000EE"/>
            <w:u w:val="single"/>
          </w:rPr>
          <w:t>Josué 10</w:t>
        </w:r>
      </w:hyperlink>
      <w:r>
        <w:t xml:space="preserve">, con su relato de la notable derrota de las fuerzas enemigas (vv </w:t>
      </w:r>
      <w:hyperlink r:id="rId3145">
        <w:r>
          <w:rPr>
            <w:color w:val="0000EE"/>
            <w:u w:val="single"/>
          </w:rPr>
          <w:t>9–12</w:t>
        </w:r>
      </w:hyperlink>
      <w:r>
        <w:t>) y la milagrosa prolongación de la luz del día, es el pasaje central sobre la campaña del sur. En la batalla subsiguiente, una alianza de cinco reyes amorreos fue derrotada, los reyes fueron ejecutados y las ciudades-estado del área fueron destruidas, excepto Jerusalén (posteriormente capturada por David).</w:t>
      </w:r>
    </w:p>
    <w:p>
      <w:r/>
      <w:r>
        <w:t xml:space="preserve">En su campaña del norte, Josué se enfrentó a una alianza aún más formidable. Sin embargo, ni siquiera Jabín, el poderoso rey de Hasor, la mayor de las ciudades cananeas, apoyado por sus vasallos locales, fue rival para los ejércitos de Israel. </w:t>
      </w:r>
      <w:hyperlink r:id="rId3146">
        <w:r>
          <w:rPr>
            <w:color w:val="0000EE"/>
            <w:u w:val="single"/>
          </w:rPr>
          <w:t>Josué 11</w:t>
        </w:r>
      </w:hyperlink>
      <w:r>
        <w:t xml:space="preserve"> describe esa fase, luego resume toda la conquista en los versículos </w:t>
      </w:r>
      <w:hyperlink r:id="rId3147">
        <w:r>
          <w:rPr>
            <w:color w:val="0000EE"/>
            <w:u w:val="single"/>
          </w:rPr>
          <w:t>16–23</w:t>
        </w:r>
      </w:hyperlink>
      <w:r>
        <w:t xml:space="preserve"> y continúa hasta el capítulo </w:t>
      </w:r>
      <w:hyperlink r:id="rId3148">
        <w:r>
          <w:rPr>
            <w:color w:val="0000EE"/>
            <w:u w:val="single"/>
          </w:rPr>
          <w:t>12</w:t>
        </w:r>
      </w:hyperlink>
      <w:r>
        <w:t>.</w:t>
      </w:r>
    </w:p>
    <w:p>
      <w:r/>
      <w:r>
        <w:rPr>
          <w:i/>
        </w:rPr>
        <w:t>Véase también</w:t>
      </w:r>
      <w:r>
        <w:t xml:space="preserve"> </w:t>
      </w:r>
      <w:r>
        <w:t>Asignación de la Tierra</w:t>
      </w:r>
      <w:r>
        <w:t>.</w:t>
      </w:r>
      <w:r/>
      <w:r/>
    </w:p>
    <w:p>
      <w:r/>
    </w:p>
    <w:p>
      <w:pPr>
        <w:pStyle w:val="Heading2"/>
      </w:pPr>
      <w:r>
        <w:t>Conversión</w:t>
      </w:r>
      <w:r/>
    </w:p>
    <w:p>
      <w:r/>
      <w:r>
        <w:t>Un cambio total en la forma en que una persona vive y piensa. Para los cristianos, esto significa pasar de un estilo de vida que ignora a Dios a uno en el que la persona se somete a Cristo. La conversión es el resultado del arrepentimiento.</w:t>
      </w:r>
    </w:p>
    <w:p>
      <w:pPr>
        <w:pStyle w:val="Heading3"/>
      </w:pPr>
      <w:r>
        <w:t>La conversión en el Antiguo Testamento</w:t>
      </w:r>
    </w:p>
    <w:p>
      <w:r/>
      <w:r>
        <w:t>En el Antiguo Testamento, la conversión es esencialmente un cambio o el retorno del camino de vida anterior hacia el Señor, el Dios de Israel. Israel a menudo debía regresar a su Dios (</w:t>
      </w:r>
      <w:hyperlink r:id="rId3149">
        <w:r>
          <w:rPr>
            <w:color w:val="0000EE"/>
            <w:u w:val="single"/>
          </w:rPr>
          <w:t>Dt 4:30</w:t>
        </w:r>
      </w:hyperlink>
      <w:r>
        <w:t>), ya fuera como individuos (</w:t>
      </w:r>
      <w:hyperlink r:id="rId1155">
        <w:r>
          <w:rPr>
            <w:color w:val="0000EE"/>
            <w:u w:val="single"/>
          </w:rPr>
          <w:t>Sal 51</w:t>
        </w:r>
      </w:hyperlink>
      <w:r>
        <w:t>) o como nación (</w:t>
      </w:r>
      <w:hyperlink r:id="rId3150">
        <w:r>
          <w:rPr>
            <w:color w:val="0000EE"/>
            <w:u w:val="single"/>
          </w:rPr>
          <w:t>Jr 4:1</w:t>
        </w:r>
      </w:hyperlink>
      <w:r>
        <w:t>). Las naciones extranjeras necesitaban volverse a Dios por primera vez (</w:t>
      </w:r>
      <w:hyperlink r:id="rId3151">
        <w:r>
          <w:rPr>
            <w:color w:val="0000EE"/>
            <w:u w:val="single"/>
          </w:rPr>
          <w:t>Sal 22:27</w:t>
        </w:r>
      </w:hyperlink>
      <w:r>
        <w:t>). La característica definitoria es que la persona se aparta de realizar actos malvados (</w:t>
      </w:r>
      <w:hyperlink r:id="rId3152">
        <w:r>
          <w:rPr>
            <w:color w:val="0000EE"/>
            <w:u w:val="single"/>
          </w:rPr>
          <w:t>Jr 26:3;</w:t>
        </w:r>
      </w:hyperlink>
      <w:r>
        <w:t xml:space="preserve"> </w:t>
      </w:r>
      <w:hyperlink r:id="rId3153">
        <w:r>
          <w:rPr>
            <w:color w:val="0000EE"/>
            <w:u w:val="single"/>
          </w:rPr>
          <w:t>36:3;</w:t>
        </w:r>
      </w:hyperlink>
      <w:r>
        <w:t xml:space="preserve"> </w:t>
      </w:r>
      <w:hyperlink r:id="rId3154">
        <w:r>
          <w:rPr>
            <w:color w:val="0000EE"/>
            <w:u w:val="single"/>
          </w:rPr>
          <w:t>Ez 18:21,27;</w:t>
        </w:r>
      </w:hyperlink>
      <w:r>
        <w:t xml:space="preserve"> </w:t>
      </w:r>
      <w:hyperlink r:id="rId3155">
        <w:r>
          <w:rPr>
            <w:color w:val="0000EE"/>
            <w:u w:val="single"/>
          </w:rPr>
          <w:t>33:9,11</w:t>
        </w:r>
      </w:hyperlink>
      <w:r>
        <w:t>). La conversión implica pasar de una vida de deslealtad a Dios a una vida de obediencia a Dios (</w:t>
      </w:r>
      <w:hyperlink r:id="rId3156">
        <w:r>
          <w:rPr>
            <w:color w:val="0000EE"/>
            <w:u w:val="single"/>
          </w:rPr>
          <w:t>Is 10:20–21</w:t>
        </w:r>
      </w:hyperlink>
      <w:r>
        <w:t xml:space="preserve">, </w:t>
      </w:r>
      <w:hyperlink r:id="rId3157">
        <w:r>
          <w:rPr>
            <w:color w:val="0000EE"/>
            <w:u w:val="single"/>
          </w:rPr>
          <w:t>14:2;</w:t>
        </w:r>
      </w:hyperlink>
      <w:r>
        <w:t xml:space="preserve"> </w:t>
      </w:r>
      <w:hyperlink r:id="rId3158">
        <w:r>
          <w:rPr>
            <w:color w:val="0000EE"/>
            <w:u w:val="single"/>
          </w:rPr>
          <w:t>Jr 34:15</w:t>
        </w:r>
      </w:hyperlink>
      <w:r>
        <w:t xml:space="preserve">, </w:t>
      </w:r>
      <w:hyperlink r:id="rId3159">
        <w:r>
          <w:rPr>
            <w:color w:val="0000EE"/>
            <w:u w:val="single"/>
          </w:rPr>
          <w:t>Os 14:4</w:t>
        </w:r>
      </w:hyperlink>
      <w:r>
        <w:t>). La conversión significa un cambio en la orientación interna que se refleja en un cambio de estilo de vida.</w:t>
      </w:r>
    </w:p>
    <w:p>
      <w:pPr>
        <w:pStyle w:val="Heading3"/>
      </w:pPr>
      <w:r>
        <w:t>La conversión en el Nuevo Testamento</w:t>
      </w:r>
    </w:p>
    <w:p>
      <w:r/>
      <w:r>
        <w:t>En el Nuevo Testamento, Juan el Bautista inicia el llamado a la conversión (</w:t>
      </w:r>
      <w:hyperlink r:id="rId1158">
        <w:r>
          <w:rPr>
            <w:color w:val="0000EE"/>
            <w:u w:val="single"/>
          </w:rPr>
          <w:t>Mt 3:2</w:t>
        </w:r>
      </w:hyperlink>
      <w:r>
        <w:t xml:space="preserve">, </w:t>
      </w:r>
      <w:hyperlink r:id="rId1159">
        <w:r>
          <w:rPr>
            <w:color w:val="0000EE"/>
            <w:u w:val="single"/>
          </w:rPr>
          <w:t>Mc 1:4</w:t>
        </w:r>
      </w:hyperlink>
      <w:r>
        <w:t xml:space="preserve">, </w:t>
      </w:r>
      <w:hyperlink r:id="rId1421">
        <w:r>
          <w:rPr>
            <w:color w:val="0000EE"/>
            <w:u w:val="single"/>
          </w:rPr>
          <w:t>Lc 3:3</w:t>
        </w:r>
      </w:hyperlink>
      <w:r>
        <w:t>). Él emite un llamado profético para que las personas cambien de mentalidad (que es el significado original del término griego) debido a la cercanía del reino de Dios. Este cambio de vida debe incluir un cambio en acciones para demostrar su autenticidad (</w:t>
      </w:r>
      <w:hyperlink r:id="rId3160">
        <w:r>
          <w:rPr>
            <w:color w:val="0000EE"/>
            <w:u w:val="single"/>
          </w:rPr>
          <w:t>Mt 3:8</w:t>
        </w:r>
      </w:hyperlink>
      <w:r>
        <w:t xml:space="preserve">, </w:t>
      </w:r>
      <w:hyperlink r:id="rId3161">
        <w:r>
          <w:rPr>
            <w:color w:val="0000EE"/>
            <w:u w:val="single"/>
          </w:rPr>
          <w:t>Lc 3:8</w:t>
        </w:r>
      </w:hyperlink>
      <w:r>
        <w:t>). Jesús predicó el mismo mensaje (</w:t>
      </w:r>
      <w:hyperlink r:id="rId3162">
        <w:r>
          <w:rPr>
            <w:color w:val="0000EE"/>
            <w:u w:val="single"/>
          </w:rPr>
          <w:t>Mt 4:17</w:t>
        </w:r>
      </w:hyperlink>
      <w:r>
        <w:t xml:space="preserve">, </w:t>
      </w:r>
      <w:hyperlink r:id="rId1160">
        <w:r>
          <w:rPr>
            <w:color w:val="0000EE"/>
            <w:u w:val="single"/>
          </w:rPr>
          <w:t>Mc 1:15</w:t>
        </w:r>
      </w:hyperlink>
      <w:r>
        <w:t>). También afirmó que, dado que el reino de Dios había llegado en su persona, la obediencia a él era parte de las buenas nuevas de la conversión. Sin embargo, también podría ser una mala noticia, ya que las personas serían condenadas si no logran realizar este cambio radical (</w:t>
      </w:r>
      <w:hyperlink r:id="rId3163">
        <w:r>
          <w:rPr>
            <w:color w:val="0000EE"/>
            <w:u w:val="single"/>
          </w:rPr>
          <w:t>Mt 11:20</w:t>
        </w:r>
      </w:hyperlink>
      <w:r>
        <w:t xml:space="preserve">, </w:t>
      </w:r>
      <w:hyperlink r:id="rId3164">
        <w:r>
          <w:rPr>
            <w:color w:val="0000EE"/>
            <w:u w:val="single"/>
          </w:rPr>
          <w:t>Lc 13:3–5</w:t>
        </w:r>
      </w:hyperlink>
      <w:r>
        <w:t>). La conversión es radical pero también sencilla. Requiere la simplicidad de un niño que se compromete por completo, y no la autoproteción calculadora de un adulto (</w:t>
      </w:r>
      <w:hyperlink r:id="rId3165">
        <w:r>
          <w:rPr>
            <w:color w:val="0000EE"/>
            <w:u w:val="single"/>
          </w:rPr>
          <w:t>Mt 18:3</w:t>
        </w:r>
      </w:hyperlink>
      <w:r>
        <w:t>). El contraste es entre la cautelosa actitud autoprotectora de un adulto y la simple y sincera confianza y apertura de un niño.</w:t>
      </w:r>
    </w:p>
    <w:p>
      <w:r/>
      <w:r>
        <w:t>Fuera de los evangelios, conversión no es un término que se utiliza con frecuencia, excepto en el libro de los Hechos. Cuando se emplea en el libro de los Hechos, la conversión.</w:t>
      </w:r>
    </w:p>
    <w:p>
      <w:pPr>
        <w:pStyle w:val="ListBullet"/>
        <w:spacing w:line="240" w:lineRule="auto"/>
        <w:ind w:left="720"/>
      </w:pPr>
      <w:r/>
      <w:r>
        <w:t>Constituye el llamado al compromiso en la parte más importante de los sermones evangelísticos (</w:t>
      </w:r>
      <w:hyperlink r:id="rId1431">
        <w:r>
          <w:rPr>
            <w:color w:val="0000EE"/>
            <w:u w:val="single"/>
          </w:rPr>
          <w:t>2:38</w:t>
        </w:r>
      </w:hyperlink>
      <w:r>
        <w:t xml:space="preserve">, </w:t>
      </w:r>
      <w:hyperlink r:id="rId3166">
        <w:r>
          <w:rPr>
            <w:color w:val="0000EE"/>
            <w:u w:val="single"/>
          </w:rPr>
          <w:t>3:19</w:t>
        </w:r>
      </w:hyperlink>
      <w:r>
        <w:t xml:space="preserve">, </w:t>
      </w:r>
      <w:hyperlink r:id="rId3167">
        <w:r>
          <w:rPr>
            <w:color w:val="0000EE"/>
            <w:u w:val="single"/>
          </w:rPr>
          <w:t>8:22</w:t>
        </w:r>
      </w:hyperlink>
      <w:r>
        <w:t>).</w:t>
      </w:r>
    </w:p>
    <w:p>
      <w:pPr>
        <w:pStyle w:val="ListBullet"/>
        <w:spacing w:line="240" w:lineRule="auto"/>
        <w:ind w:left="720"/>
      </w:pPr>
      <w:r/>
      <w:r>
        <w:t>Describe el compromiso de los nuevos cristianos con el Señor (</w:t>
      </w:r>
      <w:hyperlink r:id="rId3168">
        <w:r>
          <w:rPr>
            <w:color w:val="0000EE"/>
            <w:u w:val="single"/>
          </w:rPr>
          <w:t>9:35</w:t>
        </w:r>
      </w:hyperlink>
      <w:r>
        <w:t xml:space="preserve">, </w:t>
      </w:r>
      <w:hyperlink r:id="rId3169">
        <w:r>
          <w:rPr>
            <w:color w:val="0000EE"/>
            <w:u w:val="single"/>
          </w:rPr>
          <w:t>11:21</w:t>
        </w:r>
      </w:hyperlink>
      <w:r>
        <w:t>).</w:t>
      </w:r>
    </w:p>
    <w:p>
      <w:pPr>
        <w:pStyle w:val="ListBullet"/>
        <w:spacing w:line="240" w:lineRule="auto"/>
        <w:ind w:left="720"/>
      </w:pPr>
      <w:r/>
      <w:r>
        <w:t>Describe el cambio de vida como una transición de la oscuridad a la luz (</w:t>
      </w:r>
      <w:hyperlink r:id="rId3170">
        <w:r>
          <w:rPr>
            <w:color w:val="0000EE"/>
            <w:u w:val="single"/>
          </w:rPr>
          <w:t>26:18–20</w:t>
        </w:r>
      </w:hyperlink>
      <w:r>
        <w:t>).</w:t>
      </w:r>
    </w:p>
    <w:p>
      <w:r/>
      <w:r>
        <w:t>Al referirse a la conversión, escritores posteriores</w:t>
      </w:r>
    </w:p>
    <w:p>
      <w:pPr>
        <w:pStyle w:val="ListBullet"/>
        <w:spacing w:line="240" w:lineRule="auto"/>
        <w:ind w:left="720"/>
      </w:pPr>
      <w:r/>
      <w:r>
        <w:t>Recuerdan la conversión (</w:t>
      </w:r>
      <w:hyperlink r:id="rId3171">
        <w:r>
          <w:rPr>
            <w:color w:val="0000EE"/>
            <w:u w:val="single"/>
          </w:rPr>
          <w:t>2 Co 3:16</w:t>
        </w:r>
      </w:hyperlink>
      <w:r>
        <w:t>).</w:t>
      </w:r>
    </w:p>
    <w:p>
      <w:pPr>
        <w:pStyle w:val="ListBullet"/>
        <w:spacing w:line="240" w:lineRule="auto"/>
        <w:ind w:left="720"/>
      </w:pPr>
      <w:r/>
      <w:r>
        <w:t>Se preocupan de que los cristianos se conviertan al paganismo o al judaísmo (</w:t>
      </w:r>
      <w:hyperlink r:id="rId3172">
        <w:r>
          <w:rPr>
            <w:color w:val="0000EE"/>
            <w:u w:val="single"/>
          </w:rPr>
          <w:t>Ga 4:9</w:t>
        </w:r>
      </w:hyperlink>
      <w:r>
        <w:t>).</w:t>
      </w:r>
    </w:p>
    <w:p>
      <w:pPr>
        <w:pStyle w:val="ListBullet"/>
        <w:spacing w:line="240" w:lineRule="auto"/>
        <w:ind w:left="720"/>
      </w:pPr>
      <w:r/>
      <w:r>
        <w:t>Llaman a la reconversión de los cristianos que han abandonado la fe y están en peligro de juicio (</w:t>
      </w:r>
      <w:hyperlink r:id="rId3173">
        <w:r>
          <w:rPr>
            <w:color w:val="0000EE"/>
            <w:u w:val="single"/>
          </w:rPr>
          <w:t>St 5:19–20;</w:t>
        </w:r>
      </w:hyperlink>
      <w:r>
        <w:t xml:space="preserve"> </w:t>
      </w:r>
      <w:hyperlink r:id="rId3174">
        <w:r>
          <w:rPr>
            <w:color w:val="0000EE"/>
            <w:u w:val="single"/>
          </w:rPr>
          <w:t>Ap 2:5,16,22;</w:t>
        </w:r>
      </w:hyperlink>
      <w:r>
        <w:t xml:space="preserve"> </w:t>
      </w:r>
      <w:hyperlink r:id="rId3175">
        <w:r>
          <w:rPr>
            <w:color w:val="0000EE"/>
            <w:u w:val="single"/>
          </w:rPr>
          <w:t>3:19</w:t>
        </w:r>
      </w:hyperlink>
      <w:r>
        <w:t>).</w:t>
      </w:r>
    </w:p>
    <w:p>
      <w:r/>
      <w:r>
        <w:t>Al igual que en el Antiguo Testamento, y en la predicación de Juan y Jesús, la conversión tiene tres factores.</w:t>
      </w:r>
    </w:p>
    <w:p>
      <w:pPr>
        <w:pStyle w:val="ListNumber"/>
        <w:spacing w:line="240" w:lineRule="auto"/>
        <w:ind w:left="720"/>
      </w:pPr>
      <w:r/>
      <w:r>
        <w:t>La conversión es un cambio de dirección desde algo, que incluye pecados específicos, falsos dioses o simplemente una vida centrada en uno mismo (</w:t>
      </w:r>
      <w:hyperlink r:id="rId3176">
        <w:r>
          <w:rPr>
            <w:color w:val="0000EE"/>
            <w:u w:val="single"/>
          </w:rPr>
          <w:t>1 Ts 1:9;</w:t>
        </w:r>
      </w:hyperlink>
      <w:r>
        <w:t xml:space="preserve"> </w:t>
      </w:r>
      <w:hyperlink r:id="rId3177">
        <w:r>
          <w:rPr>
            <w:color w:val="0000EE"/>
            <w:u w:val="single"/>
          </w:rPr>
          <w:t>Ap 9:20–21</w:t>
        </w:r>
      </w:hyperlink>
      <w:r>
        <w:t xml:space="preserve">, </w:t>
      </w:r>
      <w:hyperlink r:id="rId3178">
        <w:r>
          <w:rPr>
            <w:color w:val="0000EE"/>
            <w:u w:val="single"/>
          </w:rPr>
          <w:t>16:11</w:t>
        </w:r>
      </w:hyperlink>
      <w:r>
        <w:t>).</w:t>
      </w:r>
    </w:p>
    <w:p>
      <w:pPr>
        <w:pStyle w:val="ListNumber"/>
        <w:spacing w:line="240" w:lineRule="auto"/>
        <w:ind w:left="720"/>
      </w:pPr>
      <w:r/>
      <w:r>
        <w:t>La conversión es resultado de la voluntad de Dios y de su obra misericordiosa en el mundo (</w:t>
      </w:r>
      <w:hyperlink r:id="rId1154">
        <w:r>
          <w:rPr>
            <w:color w:val="0000EE"/>
            <w:u w:val="single"/>
          </w:rPr>
          <w:t>Hc 11:18</w:t>
        </w:r>
      </w:hyperlink>
      <w:r>
        <w:t xml:space="preserve">, </w:t>
      </w:r>
      <w:hyperlink r:id="rId3179">
        <w:r>
          <w:rPr>
            <w:color w:val="0000EE"/>
            <w:u w:val="single"/>
          </w:rPr>
          <w:t>Ro 2:4</w:t>
        </w:r>
      </w:hyperlink>
      <w:r>
        <w:t xml:space="preserve">, </w:t>
      </w:r>
      <w:hyperlink r:id="rId3180">
        <w:r>
          <w:rPr>
            <w:color w:val="0000EE"/>
            <w:u w:val="single"/>
          </w:rPr>
          <w:t>2 Co 7:10</w:t>
        </w:r>
      </w:hyperlink>
      <w:r>
        <w:t xml:space="preserve">, </w:t>
      </w:r>
      <w:hyperlink r:id="rId3181">
        <w:r>
          <w:rPr>
            <w:color w:val="0000EE"/>
            <w:u w:val="single"/>
          </w:rPr>
          <w:t>2 Tm 2:25</w:t>
        </w:r>
      </w:hyperlink>
      <w:r>
        <w:t xml:space="preserve">, </w:t>
      </w:r>
      <w:hyperlink r:id="rId3182">
        <w:r>
          <w:rPr>
            <w:color w:val="0000EE"/>
            <w:u w:val="single"/>
          </w:rPr>
          <w:t>2 Pe 3:9</w:t>
        </w:r>
      </w:hyperlink>
      <w:r>
        <w:t>).</w:t>
      </w:r>
    </w:p>
    <w:p>
      <w:pPr>
        <w:pStyle w:val="ListNumber"/>
        <w:spacing w:line="240" w:lineRule="auto"/>
        <w:ind w:left="720"/>
      </w:pPr>
      <w:r/>
      <w:r>
        <w:t>La conversión es volverse hacia alguien, un compromiso de por vida a Dios en Jesucristo (</w:t>
      </w:r>
      <w:hyperlink r:id="rId3183">
        <w:r>
          <w:rPr>
            <w:color w:val="0000EE"/>
            <w:u w:val="single"/>
          </w:rPr>
          <w:t>Hc 14:15</w:t>
        </w:r>
      </w:hyperlink>
      <w:r>
        <w:t xml:space="preserve">, </w:t>
      </w:r>
      <w:hyperlink r:id="rId3176">
        <w:r>
          <w:rPr>
            <w:color w:val="0000EE"/>
            <w:u w:val="single"/>
          </w:rPr>
          <w:t>1 Ts 1:9</w:t>
        </w:r>
      </w:hyperlink>
      <w:r>
        <w:t xml:space="preserve">, </w:t>
      </w:r>
      <w:hyperlink r:id="rId478">
        <w:r>
          <w:rPr>
            <w:color w:val="0000EE"/>
            <w:u w:val="single"/>
          </w:rPr>
          <w:t>1 Pe 2:25</w:t>
        </w:r>
      </w:hyperlink>
      <w:r>
        <w:t>).</w:t>
      </w:r>
    </w:p>
    <w:p>
      <w:r/>
      <w:r>
        <w:t>Es, por lo tanto, una reorientación total, ya sea espectacular o no dramática, repentina o gradual, emocional o serena, en la que una persona transfiere su completa lealtad a Dios.</w:t>
      </w:r>
    </w:p>
    <w:p>
      <w:r/>
      <w:r>
        <w:rPr>
          <w:i/>
        </w:rPr>
        <w:t>Ver también</w:t>
      </w:r>
      <w:r>
        <w:t xml:space="preserve"> </w:t>
      </w:r>
      <w:r>
        <w:t>Fe</w:t>
      </w:r>
      <w:r>
        <w:t xml:space="preserve">, </w:t>
      </w:r>
      <w:r>
        <w:t>Gracia</w:t>
      </w:r>
      <w:r>
        <w:t xml:space="preserve">, </w:t>
      </w:r>
      <w:r>
        <w:t>Justificación, Justificado</w:t>
      </w:r>
      <w:r>
        <w:t xml:space="preserve">, </w:t>
      </w:r>
      <w:r>
        <w:t>Arrepentimiento</w:t>
      </w:r>
      <w:r>
        <w:t xml:space="preserve">, </w:t>
      </w:r>
      <w:r>
        <w:t>Santificación</w:t>
      </w:r>
      <w:r>
        <w:t>.</w:t>
      </w:r>
      <w:r/>
      <w:r/>
    </w:p>
    <w:p>
      <w:r/>
    </w:p>
    <w:p>
      <w:pPr>
        <w:pStyle w:val="Heading2"/>
      </w:pPr>
      <w:r>
        <w:t>Coo.</w:t>
      </w:r>
      <w:r/>
    </w:p>
    <w:p>
      <w:r/>
      <w:r>
        <w:t>La RV-1909 usa la grafía Coos, una isla y ciudad en el Mar Egeo (</w:t>
      </w:r>
      <w:hyperlink r:id="rId3184">
        <w:r>
          <w:rPr>
            <w:color w:val="0000EE"/>
            <w:u w:val="single"/>
          </w:rPr>
          <w:t>Hechos 21:1</w:t>
        </w:r>
      </w:hyperlink>
      <w:r>
        <w:t>). Este fue uno de los lugares que el apóstol Pablo visitó durante sus viajes misioneros.</w:t>
      </w:r>
    </w:p>
    <w:p>
      <w:r/>
      <w:r>
        <w:rPr>
          <w:i/>
        </w:rPr>
        <w:t xml:space="preserve">Ver </w:t>
      </w:r>
      <w:r>
        <w:t>Cos</w:t>
      </w:r>
      <w:r>
        <w:t>.</w:t>
      </w:r>
      <w:r/>
      <w:r/>
    </w:p>
    <w:p>
      <w:r/>
    </w:p>
    <w:p>
      <w:pPr>
        <w:pStyle w:val="Heading2"/>
      </w:pPr>
      <w:r>
        <w:t>Coos</w:t>
      </w:r>
      <w:r/>
    </w:p>
    <w:p>
      <w:r/>
      <w:r>
        <w:t>Coos es una isla en el mar Egeo, parte del grupo de las Espóradas. La isla tiene una ciudad con el mismo nombre. Coos está ubicada cerca de la costa de Caria en Asia Menor (actual Turquía).</w:t>
      </w:r>
    </w:p>
    <w:p>
      <w:r/>
      <w:r>
        <w:t>El apóstol Pablo visitó Cos durante sus viajes. Fue su primera parada después de salir de Éfeso mientras se dirigía a Jerusalén al final de su tercer viaje misionero (</w:t>
      </w:r>
      <w:hyperlink r:id="rId3184">
        <w:r>
          <w:rPr>
            <w:color w:val="0000EE"/>
            <w:u w:val="single"/>
          </w:rPr>
          <w:t>Hechos 21:1</w:t>
        </w:r>
      </w:hyperlink>
      <w:r>
        <w:t>, "Coos" en la RVR-1909).</w:t>
      </w:r>
    </w:p>
    <w:p>
      <w:r/>
      <w:r>
        <w:t>En los Apócrifos (un conjunto de textos antiguos no incluidos en la Biblia hebrea pero aceptados por algunos grupos cristianos), se menciona a Coos junto con otras áreas. Estos lugares recibieron una carta del cónsul romano Lucio. La carta prohibía la guerra contra el pueblo judío que vivía en estas áreas (</w:t>
      </w:r>
      <w:hyperlink r:id="rId3185">
        <w:r>
          <w:rPr>
            <w:color w:val="0000EE"/>
            <w:u w:val="single"/>
          </w:rPr>
          <w:t>1 Macabeos 15:23</w:t>
        </w:r>
      </w:hyperlink>
      <w:r>
        <w:t>).</w:t>
      </w:r>
    </w:p>
    <w:p>
      <w:r/>
      <w:r>
        <w:t>Coos (ahora llamado Kos) fue un importante centro de envío y comercio. Era famoso por su trigo, ungüentos, vinos y seda. Posteriormente, se convirtió en uno de los centros financieros del Mediterráneo oriental.</w:t>
      </w:r>
    </w:p>
    <w:p>
      <w:r/>
      <w:r>
        <w:t>Hipócrates, conocido como el "Padre de la medicina", nació en Coos. Practicó la medicina allí durante los siglos V y IV a. C. Durante el reinado del Rey Herodes, Cos recibió pagos financieros continuos. Los habitantes de Cos erigieron una estatua en honor al hijo de Herodes, Herodes Antipas.</w:t>
      </w:r>
      <w:r/>
      <w:r/>
    </w:p>
    <w:p>
      <w:r/>
    </w:p>
    <w:p>
      <w:pPr>
        <w:pStyle w:val="Heading2"/>
      </w:pPr>
      <w:r>
        <w:t>Corazón</w:t>
      </w:r>
      <w:r/>
    </w:p>
    <w:p>
      <w:r/>
      <w:r>
        <w:t>Órgano vital del cuerpo y centro emocional del ser.</w:t>
      </w:r>
    </w:p>
    <w:p>
      <w:r/>
      <w:r>
        <w:t xml:space="preserve">En hebreo y griego, al igual que en español, "corazón" se utiliza para referirse tanto a un órgano físico como al centro emocional del ser de una persona. "Corazón" (hebreo </w:t>
      </w:r>
      <w:r>
        <w:rPr>
          <w:i/>
        </w:rPr>
        <w:t>leb;</w:t>
      </w:r>
      <w:r>
        <w:t xml:space="preserve"> griego </w:t>
      </w:r>
      <w:r>
        <w:rPr>
          <w:i/>
        </w:rPr>
        <w:t>kardia</w:t>
      </w:r>
      <w:r>
        <w:t>) aparece aproximadamente mil veces en la Biblia, aunque a menudo está encubierto en la traducción. El rango de significados es amplio.</w:t>
      </w:r>
    </w:p>
    <w:p>
      <w:pPr>
        <w:pStyle w:val="Heading3"/>
      </w:pPr>
      <w:r>
        <w:t>Corazón físico</w:t>
      </w:r>
    </w:p>
    <w:p>
      <w:r/>
      <w:r>
        <w:t xml:space="preserve">Que el corazón palpitante indique vida parece estar implícito en </w:t>
      </w:r>
      <w:hyperlink r:id="rId3186">
        <w:r>
          <w:rPr>
            <w:color w:val="0000EE"/>
            <w:u w:val="single"/>
          </w:rPr>
          <w:t>1 Samuel 25:37–39</w:t>
        </w:r>
      </w:hyperlink>
      <w:r>
        <w:t xml:space="preserve"> (ver RVR-1909), a pesar del retraso en la muerte de Nabal. La comida física y el vino afectan al corazón (</w:t>
      </w:r>
      <w:hyperlink r:id="rId2822">
        <w:r>
          <w:rPr>
            <w:color w:val="0000EE"/>
            <w:u w:val="single"/>
          </w:rPr>
          <w:t>Jue 19:5</w:t>
        </w:r>
      </w:hyperlink>
      <w:r>
        <w:t xml:space="preserve">; </w:t>
      </w:r>
      <w:hyperlink r:id="rId3187">
        <w:r>
          <w:rPr>
            <w:color w:val="0000EE"/>
            <w:u w:val="single"/>
          </w:rPr>
          <w:t>Sal 104:15</w:t>
        </w:r>
      </w:hyperlink>
      <w:r>
        <w:t xml:space="preserve">; </w:t>
      </w:r>
      <w:hyperlink r:id="rId3188">
        <w:r>
          <w:rPr>
            <w:color w:val="0000EE"/>
            <w:u w:val="single"/>
          </w:rPr>
          <w:t>Hechos 14:17</w:t>
        </w:r>
      </w:hyperlink>
      <w:r>
        <w:t>), y el corazón puede “amortecerse” y “quedarse como una piedra". La ubicación del corazón en el cuerpo ofrece una metáfora obvia para “el centro” (</w:t>
      </w:r>
      <w:hyperlink r:id="rId3189">
        <w:r>
          <w:rPr>
            <w:color w:val="0000EE"/>
            <w:u w:val="single"/>
          </w:rPr>
          <w:t>Mt 12:40</w:t>
        </w:r>
      </w:hyperlink>
      <w:r>
        <w:t>).</w:t>
      </w:r>
    </w:p>
    <w:p>
      <w:pPr>
        <w:pStyle w:val="Heading3"/>
      </w:pPr>
      <w:r>
        <w:t>Corazón psicológico</w:t>
      </w:r>
    </w:p>
    <w:p>
      <w:r/>
      <w:r>
        <w:t xml:space="preserve">El corazón actúa intelectualmente (por ejemplo, </w:t>
      </w:r>
      <w:hyperlink r:id="rId3190">
        <w:r>
          <w:rPr>
            <w:color w:val="0000EE"/>
            <w:u w:val="single"/>
          </w:rPr>
          <w:t>Jr 12:11</w:t>
        </w:r>
      </w:hyperlink>
      <w:r>
        <w:t>); también percibe (</w:t>
      </w:r>
      <w:hyperlink r:id="rId1725">
        <w:r>
          <w:rPr>
            <w:color w:val="0000EE"/>
            <w:u w:val="single"/>
          </w:rPr>
          <w:t>Jn 12:40</w:t>
        </w:r>
      </w:hyperlink>
      <w:r>
        <w:t>), comprende (</w:t>
      </w:r>
      <w:hyperlink r:id="rId3191">
        <w:r>
          <w:rPr>
            <w:color w:val="0000EE"/>
            <w:u w:val="single"/>
          </w:rPr>
          <w:t>1 Reyes 3:9</w:t>
        </w:r>
      </w:hyperlink>
      <w:r>
        <w:t>), debate (</w:t>
      </w:r>
      <w:hyperlink r:id="rId3192">
        <w:r>
          <w:rPr>
            <w:color w:val="0000EE"/>
            <w:u w:val="single"/>
          </w:rPr>
          <w:t>Mc 2:6</w:t>
        </w:r>
      </w:hyperlink>
      <w:r>
        <w:t>), reflexiona (</w:t>
      </w:r>
      <w:hyperlink r:id="rId3193">
        <w:r>
          <w:rPr>
            <w:color w:val="0000EE"/>
            <w:u w:val="single"/>
          </w:rPr>
          <w:t>Lc 2:19</w:t>
        </w:r>
      </w:hyperlink>
      <w:r>
        <w:t>), recuerda (</w:t>
      </w:r>
      <w:hyperlink r:id="rId3194">
        <w:r>
          <w:rPr>
            <w:color w:val="0000EE"/>
            <w:u w:val="single"/>
          </w:rPr>
          <w:t>Lc 2:51</w:t>
        </w:r>
      </w:hyperlink>
      <w:r>
        <w:t>), piensa (</w:t>
      </w:r>
      <w:hyperlink r:id="rId3195">
        <w:r>
          <w:rPr>
            <w:color w:val="0000EE"/>
            <w:u w:val="single"/>
          </w:rPr>
          <w:t>Dt 8:17</w:t>
        </w:r>
      </w:hyperlink>
      <w:r>
        <w:t>), imagina (</w:t>
      </w:r>
      <w:hyperlink r:id="rId3196">
        <w:r>
          <w:rPr>
            <w:color w:val="0000EE"/>
            <w:u w:val="single"/>
          </w:rPr>
          <w:t>Lc 1:51</w:t>
        </w:r>
      </w:hyperlink>
      <w:r>
        <w:t>), es sabio (</w:t>
      </w:r>
      <w:hyperlink r:id="rId3197">
        <w:r>
          <w:rPr>
            <w:color w:val="0000EE"/>
            <w:u w:val="single"/>
          </w:rPr>
          <w:t>Eclo 1:17</w:t>
        </w:r>
      </w:hyperlink>
      <w:r>
        <w:t>, RVR), tiene habilidad técnica (</w:t>
      </w:r>
      <w:hyperlink r:id="rId3198">
        <w:r>
          <w:rPr>
            <w:color w:val="0000EE"/>
            <w:u w:val="single"/>
          </w:rPr>
          <w:t>Ex 28:3</w:t>
        </w:r>
      </w:hyperlink>
      <w:r>
        <w:t>), y mucho más.</w:t>
      </w:r>
    </w:p>
    <w:p>
      <w:r/>
      <w:r>
        <w:t>Emocionalmente, el corazón experimenta alegría embriagadora (</w:t>
      </w:r>
      <w:hyperlink r:id="rId3199">
        <w:r>
          <w:rPr>
            <w:color w:val="0000EE"/>
            <w:u w:val="single"/>
          </w:rPr>
          <w:t>1 Sam 25:36</w:t>
        </w:r>
      </w:hyperlink>
      <w:r>
        <w:t>), felicidad (</w:t>
      </w:r>
      <w:hyperlink r:id="rId3200">
        <w:r>
          <w:rPr>
            <w:color w:val="0000EE"/>
            <w:u w:val="single"/>
          </w:rPr>
          <w:t>Is 30:29</w:t>
        </w:r>
      </w:hyperlink>
      <w:r>
        <w:t>), gozo (</w:t>
      </w:r>
      <w:hyperlink r:id="rId3201">
        <w:r>
          <w:rPr>
            <w:color w:val="0000EE"/>
            <w:u w:val="single"/>
          </w:rPr>
          <w:t>Jn 16:22</w:t>
        </w:r>
      </w:hyperlink>
      <w:r>
        <w:t>), tristeza (</w:t>
      </w:r>
      <w:hyperlink r:id="rId3202">
        <w:r>
          <w:rPr>
            <w:color w:val="0000EE"/>
            <w:u w:val="single"/>
          </w:rPr>
          <w:t>Neh 2:2</w:t>
        </w:r>
      </w:hyperlink>
      <w:r>
        <w:t>), angustia (</w:t>
      </w:r>
      <w:hyperlink r:id="rId3203">
        <w:r>
          <w:rPr>
            <w:color w:val="0000EE"/>
            <w:u w:val="single"/>
          </w:rPr>
          <w:t>Rom 9:2</w:t>
        </w:r>
      </w:hyperlink>
      <w:r>
        <w:t>), amargura (</w:t>
      </w:r>
      <w:hyperlink r:id="rId3204">
        <w:r>
          <w:rPr>
            <w:color w:val="0000EE"/>
            <w:u w:val="single"/>
          </w:rPr>
          <w:t>Pr 14:10</w:t>
        </w:r>
      </w:hyperlink>
      <w:r>
        <w:t>), ansiedad (</w:t>
      </w:r>
      <w:hyperlink r:id="rId3205">
        <w:r>
          <w:rPr>
            <w:color w:val="0000EE"/>
            <w:u w:val="single"/>
          </w:rPr>
          <w:t>1 Sam 4:13</w:t>
        </w:r>
      </w:hyperlink>
      <w:r>
        <w:t>), desesperación (</w:t>
      </w:r>
      <w:hyperlink r:id="rId3206">
        <w:r>
          <w:rPr>
            <w:color w:val="0000EE"/>
            <w:u w:val="single"/>
          </w:rPr>
          <w:t>Ec 2:20</w:t>
        </w:r>
      </w:hyperlink>
      <w:r>
        <w:t>), amor (</w:t>
      </w:r>
      <w:hyperlink r:id="rId3207">
        <w:r>
          <w:rPr>
            <w:color w:val="0000EE"/>
            <w:u w:val="single"/>
          </w:rPr>
          <w:t>2 Sam 14:1</w:t>
        </w:r>
      </w:hyperlink>
      <w:r>
        <w:t>), confianza (</w:t>
      </w:r>
      <w:hyperlink r:id="rId3208">
        <w:r>
          <w:rPr>
            <w:color w:val="0000EE"/>
            <w:u w:val="single"/>
          </w:rPr>
          <w:t>Sal 112:7</w:t>
        </w:r>
      </w:hyperlink>
      <w:r>
        <w:t>), afecto (</w:t>
      </w:r>
      <w:hyperlink r:id="rId3209">
        <w:r>
          <w:rPr>
            <w:color w:val="0000EE"/>
            <w:u w:val="single"/>
          </w:rPr>
          <w:t>2 Cor 7:3</w:t>
        </w:r>
      </w:hyperlink>
      <w:r>
        <w:t>), lujuria (</w:t>
      </w:r>
      <w:hyperlink r:id="rId2603">
        <w:r>
          <w:rPr>
            <w:color w:val="0000EE"/>
            <w:u w:val="single"/>
          </w:rPr>
          <w:t>Mt 5:28</w:t>
        </w:r>
      </w:hyperlink>
      <w:r>
        <w:t>), insensibilidad (</w:t>
      </w:r>
      <w:hyperlink r:id="rId3210">
        <w:r>
          <w:rPr>
            <w:color w:val="0000EE"/>
            <w:u w:val="single"/>
          </w:rPr>
          <w:t>Mc 3:5</w:t>
        </w:r>
      </w:hyperlink>
      <w:r>
        <w:t>), odio (</w:t>
      </w:r>
      <w:hyperlink r:id="rId3211">
        <w:r>
          <w:rPr>
            <w:color w:val="0000EE"/>
            <w:u w:val="single"/>
          </w:rPr>
          <w:t>Lv 19:17</w:t>
        </w:r>
      </w:hyperlink>
      <w:r>
        <w:t>), miedo (</w:t>
      </w:r>
      <w:hyperlink r:id="rId3212">
        <w:r>
          <w:rPr>
            <w:color w:val="0000EE"/>
            <w:u w:val="single"/>
          </w:rPr>
          <w:t>Gn 42:28</w:t>
        </w:r>
      </w:hyperlink>
      <w:r>
        <w:t>), celos (</w:t>
      </w:r>
      <w:hyperlink r:id="rId3213">
        <w:r>
          <w:rPr>
            <w:color w:val="0000EE"/>
            <w:u w:val="single"/>
          </w:rPr>
          <w:t>St 3:14</w:t>
        </w:r>
      </w:hyperlink>
      <w:r>
        <w:t>), deseo (</w:t>
      </w:r>
      <w:hyperlink r:id="rId3214">
        <w:r>
          <w:rPr>
            <w:color w:val="0000EE"/>
            <w:u w:val="single"/>
          </w:rPr>
          <w:t>Ro 10:1</w:t>
        </w:r>
      </w:hyperlink>
      <w:r>
        <w:t>), desánimo (</w:t>
      </w:r>
      <w:hyperlink r:id="rId3215">
        <w:r>
          <w:rPr>
            <w:color w:val="0000EE"/>
            <w:u w:val="single"/>
          </w:rPr>
          <w:t>Nm 32:9</w:t>
        </w:r>
      </w:hyperlink>
      <w:r>
        <w:t>), simpatía (</w:t>
      </w:r>
      <w:hyperlink r:id="rId3216">
        <w:r>
          <w:rPr>
            <w:color w:val="0000EE"/>
            <w:u w:val="single"/>
          </w:rPr>
          <w:t>Ex 23:9</w:t>
        </w:r>
      </w:hyperlink>
      <w:r>
        <w:t>), ira (</w:t>
      </w:r>
      <w:hyperlink r:id="rId3217">
        <w:r>
          <w:rPr>
            <w:color w:val="0000EE"/>
            <w:u w:val="single"/>
          </w:rPr>
          <w:t>Dt 19:6</w:t>
        </w:r>
      </w:hyperlink>
      <w:r>
        <w:t>), indecisión (</w:t>
      </w:r>
      <w:hyperlink r:id="rId3218">
        <w:r>
          <w:rPr>
            <w:color w:val="0000EE"/>
            <w:u w:val="single"/>
          </w:rPr>
          <w:t>2 Cro 13:7</w:t>
        </w:r>
      </w:hyperlink>
      <w:r>
        <w:t>), y mucho más.</w:t>
      </w:r>
    </w:p>
    <w:p>
      <w:r/>
      <w:r>
        <w:t>El corazón puede, voluntariamente, proponerse (</w:t>
      </w:r>
      <w:hyperlink r:id="rId3219">
        <w:r>
          <w:rPr>
            <w:color w:val="0000EE"/>
            <w:u w:val="single"/>
          </w:rPr>
          <w:t>1 Cor 4:5</w:t>
        </w:r>
      </w:hyperlink>
      <w:r>
        <w:t>), inclinarse hacia algo (</w:t>
      </w:r>
      <w:hyperlink r:id="rId3220">
        <w:r>
          <w:rPr>
            <w:color w:val="0000EE"/>
            <w:u w:val="single"/>
          </w:rPr>
          <w:t>1 Sam 14:7</w:t>
        </w:r>
      </w:hyperlink>
      <w:r>
        <w:t>), incitar (</w:t>
      </w:r>
      <w:hyperlink r:id="rId3221">
        <w:r>
          <w:rPr>
            <w:color w:val="0000EE"/>
            <w:u w:val="single"/>
          </w:rPr>
          <w:t>2 Re 12:4</w:t>
        </w:r>
      </w:hyperlink>
      <w:r>
        <w:t xml:space="preserve">; cf. </w:t>
      </w:r>
      <w:hyperlink r:id="rId3222">
        <w:r>
          <w:rPr>
            <w:color w:val="0000EE"/>
            <w:u w:val="single"/>
          </w:rPr>
          <w:t>Pr 4:23</w:t>
        </w:r>
      </w:hyperlink>
      <w:r>
        <w:t>), ser firme (</w:t>
      </w:r>
      <w:hyperlink r:id="rId3223">
        <w:r>
          <w:rPr>
            <w:color w:val="0000EE"/>
            <w:u w:val="single"/>
          </w:rPr>
          <w:t>Hechos 11:23</w:t>
        </w:r>
      </w:hyperlink>
      <w:r>
        <w:t>), estar dispuesto (</w:t>
      </w:r>
      <w:hyperlink r:id="rId3224">
        <w:r>
          <w:rPr>
            <w:color w:val="0000EE"/>
            <w:u w:val="single"/>
          </w:rPr>
          <w:t>Ex 35:22</w:t>
        </w:r>
      </w:hyperlink>
      <w:r>
        <w:t>), idear el mal (</w:t>
      </w:r>
      <w:hyperlink r:id="rId3225">
        <w:r>
          <w:rPr>
            <w:color w:val="0000EE"/>
            <w:u w:val="single"/>
          </w:rPr>
          <w:t>Hechos 5:4</w:t>
        </w:r>
      </w:hyperlink>
      <w:r>
        <w:t>) o seguir su “tesoro” (</w:t>
      </w:r>
      <w:hyperlink r:id="rId3226">
        <w:r>
          <w:rPr>
            <w:color w:val="0000EE"/>
            <w:u w:val="single"/>
          </w:rPr>
          <w:t>Mt 6:21</w:t>
        </w:r>
      </w:hyperlink>
      <w:r>
        <w:t>).</w:t>
      </w:r>
    </w:p>
    <w:p>
      <w:r/>
      <w:r>
        <w:t>Moralmente, el corazón puede ser amable, humilde (</w:t>
      </w:r>
      <w:hyperlink r:id="rId452">
        <w:r>
          <w:rPr>
            <w:color w:val="0000EE"/>
            <w:u w:val="single"/>
          </w:rPr>
          <w:t>Mt 11:29</w:t>
        </w:r>
      </w:hyperlink>
      <w:r>
        <w:t>), santo (</w:t>
      </w:r>
      <w:hyperlink r:id="rId3227">
        <w:r>
          <w:rPr>
            <w:color w:val="0000EE"/>
            <w:u w:val="single"/>
          </w:rPr>
          <w:t>1 Tes 3:13</w:t>
        </w:r>
      </w:hyperlink>
      <w:r>
        <w:t>), fiel (</w:t>
      </w:r>
      <w:hyperlink r:id="rId3228">
        <w:r>
          <w:rPr>
            <w:color w:val="0000EE"/>
            <w:u w:val="single"/>
          </w:rPr>
          <w:t>Ne 9:8</w:t>
        </w:r>
      </w:hyperlink>
      <w:r>
        <w:t>), recto (</w:t>
      </w:r>
      <w:hyperlink r:id="rId3229">
        <w:r>
          <w:rPr>
            <w:color w:val="0000EE"/>
            <w:u w:val="single"/>
          </w:rPr>
          <w:t>Sal 97:11</w:t>
        </w:r>
      </w:hyperlink>
      <w:r>
        <w:t>), puro, sincero (</w:t>
      </w:r>
      <w:hyperlink r:id="rId3230">
        <w:r>
          <w:rPr>
            <w:color w:val="0000EE"/>
            <w:u w:val="single"/>
          </w:rPr>
          <w:t>St 4:8</w:t>
        </w:r>
      </w:hyperlink>
      <w:r>
        <w:t>), limpio (</w:t>
      </w:r>
      <w:hyperlink r:id="rId3231">
        <w:r>
          <w:rPr>
            <w:color w:val="0000EE"/>
            <w:u w:val="single"/>
          </w:rPr>
          <w:t>Hechos 15:8</w:t>
        </w:r>
      </w:hyperlink>
      <w:r>
        <w:t>), amoroso hacia Dios (</w:t>
      </w:r>
      <w:hyperlink r:id="rId461">
        <w:r>
          <w:rPr>
            <w:color w:val="0000EE"/>
            <w:u w:val="single"/>
          </w:rPr>
          <w:t>Mc 12:30</w:t>
        </w:r>
      </w:hyperlink>
      <w:r>
        <w:t>) y hacia otros (</w:t>
      </w:r>
      <w:hyperlink r:id="rId2860">
        <w:r>
          <w:rPr>
            <w:color w:val="0000EE"/>
            <w:u w:val="single"/>
          </w:rPr>
          <w:t>1 Pe 1:22</w:t>
        </w:r>
      </w:hyperlink>
      <w:r>
        <w:t>), endurecido o sensible (</w:t>
      </w:r>
      <w:hyperlink r:id="rId3232">
        <w:r>
          <w:rPr>
            <w:color w:val="0000EE"/>
            <w:u w:val="single"/>
          </w:rPr>
          <w:t>Ez 11:19</w:t>
        </w:r>
      </w:hyperlink>
      <w:r>
        <w:t>). Las Escrituras enfatizan el mal del corazón (</w:t>
      </w:r>
      <w:hyperlink r:id="rId3233">
        <w:r>
          <w:rPr>
            <w:color w:val="0000EE"/>
            <w:u w:val="single"/>
          </w:rPr>
          <w:t>Gn 6:5</w:t>
        </w:r>
      </w:hyperlink>
      <w:r>
        <w:t xml:space="preserve"> y en todo), describiéndolo como auto-engañoso (</w:t>
      </w:r>
      <w:hyperlink r:id="rId3234">
        <w:r>
          <w:rPr>
            <w:color w:val="0000EE"/>
            <w:u w:val="single"/>
          </w:rPr>
          <w:t>St 1:26</w:t>
        </w:r>
      </w:hyperlink>
      <w:r>
        <w:t>), engañoso (</w:t>
      </w:r>
      <w:hyperlink r:id="rId3235">
        <w:r>
          <w:rPr>
            <w:color w:val="0000EE"/>
            <w:u w:val="single"/>
          </w:rPr>
          <w:t>Jr 17:9</w:t>
        </w:r>
      </w:hyperlink>
      <w:r>
        <w:t>), avaro (</w:t>
      </w:r>
      <w:hyperlink r:id="rId3236">
        <w:r>
          <w:rPr>
            <w:color w:val="0000EE"/>
            <w:u w:val="single"/>
          </w:rPr>
          <w:t>Mt 6:19–21</w:t>
        </w:r>
      </w:hyperlink>
      <w:r>
        <w:t>), lujurioso (</w:t>
      </w:r>
      <w:hyperlink r:id="rId2603">
        <w:r>
          <w:rPr>
            <w:color w:val="0000EE"/>
            <w:u w:val="single"/>
          </w:rPr>
          <w:t>Mt 5:28</w:t>
        </w:r>
      </w:hyperlink>
      <w:r>
        <w:t>), arrogante (</w:t>
      </w:r>
      <w:hyperlink r:id="rId3237">
        <w:r>
          <w:rPr>
            <w:color w:val="0000EE"/>
            <w:u w:val="single"/>
          </w:rPr>
          <w:t>Is 9:9</w:t>
        </w:r>
      </w:hyperlink>
      <w:r>
        <w:t>), impío (</w:t>
      </w:r>
      <w:hyperlink r:id="rId3238">
        <w:r>
          <w:rPr>
            <w:color w:val="0000EE"/>
            <w:u w:val="single"/>
          </w:rPr>
          <w:t>Hechos 7:51</w:t>
        </w:r>
      </w:hyperlink>
      <w:r>
        <w:t>), perverso (</w:t>
      </w:r>
      <w:hyperlink r:id="rId3239">
        <w:r>
          <w:rPr>
            <w:color w:val="0000EE"/>
            <w:u w:val="single"/>
          </w:rPr>
          <w:t>Sal 101:4</w:t>
        </w:r>
      </w:hyperlink>
      <w:r>
        <w:t>) e impenitente (</w:t>
      </w:r>
      <w:hyperlink r:id="rId3240">
        <w:r>
          <w:rPr>
            <w:color w:val="0000EE"/>
            <w:u w:val="single"/>
          </w:rPr>
          <w:t>Ro 2:5</w:t>
        </w:r>
      </w:hyperlink>
      <w:r>
        <w:t>). Nada contamina a un hombre más que su propio corazón (</w:t>
      </w:r>
      <w:hyperlink r:id="rId3241">
        <w:r>
          <w:rPr>
            <w:color w:val="0000EE"/>
            <w:u w:val="single"/>
          </w:rPr>
          <w:t>Mc 7:18–19</w:t>
        </w:r>
      </w:hyperlink>
      <w:r>
        <w:t>).</w:t>
      </w:r>
    </w:p>
    <w:p>
      <w:r/>
      <w:r>
        <w:t>Sin embargo, del corazón puede surgir el bien (</w:t>
      </w:r>
      <w:hyperlink r:id="rId3242">
        <w:r>
          <w:rPr>
            <w:color w:val="0000EE"/>
            <w:u w:val="single"/>
          </w:rPr>
          <w:t>Lc 6:45</w:t>
        </w:r>
      </w:hyperlink>
      <w:r>
        <w:t xml:space="preserve">; </w:t>
      </w:r>
      <w:hyperlink r:id="rId3243">
        <w:r>
          <w:rPr>
            <w:color w:val="0000EE"/>
            <w:u w:val="single"/>
          </w:rPr>
          <w:t>8:15</w:t>
        </w:r>
      </w:hyperlink>
      <w:r>
        <w:t>). Incluso cuando se ve frustrado por las circunstancias o el miedo, la buena intención del corazón sigue siendo buena; su mala intención, mala (</w:t>
      </w:r>
      <w:hyperlink r:id="rId3244">
        <w:r>
          <w:rPr>
            <w:color w:val="0000EE"/>
            <w:u w:val="single"/>
          </w:rPr>
          <w:t>1 Reyes 8:18</w:t>
        </w:r>
      </w:hyperlink>
      <w:r>
        <w:t xml:space="preserve">; </w:t>
      </w:r>
      <w:hyperlink r:id="rId2603">
        <w:r>
          <w:rPr>
            <w:color w:val="0000EE"/>
            <w:u w:val="single"/>
          </w:rPr>
          <w:t>Mt 5:28</w:t>
        </w:r>
      </w:hyperlink>
      <w:r>
        <w:t>).</w:t>
      </w:r>
    </w:p>
    <w:p>
      <w:r/>
      <w:r>
        <w:t>El corazón de una persona, siendo tan complejo, está tristemente dividido, y la Escritura a menudo exalta un corazón perfecto, completo y verdadero (es decir, unido) (</w:t>
      </w:r>
      <w:hyperlink r:id="rId3245">
        <w:r>
          <w:rPr>
            <w:color w:val="0000EE"/>
            <w:u w:val="single"/>
          </w:rPr>
          <w:t>Gn 20:5,</w:t>
        </w:r>
      </w:hyperlink>
      <w:r>
        <w:t xml:space="preserve"> </w:t>
      </w:r>
      <w:hyperlink r:id="rId3246">
        <w:r>
          <w:rPr>
            <w:color w:val="0000EE"/>
            <w:u w:val="single"/>
          </w:rPr>
          <w:t>Sal 86:11,</w:t>
        </w:r>
      </w:hyperlink>
      <w:r>
        <w:t xml:space="preserve"> </w:t>
      </w:r>
      <w:hyperlink r:id="rId3247">
        <w:r>
          <w:rPr>
            <w:color w:val="0000EE"/>
            <w:u w:val="single"/>
          </w:rPr>
          <w:t>Hechos 8:37</w:t>
        </w:r>
      </w:hyperlink>
      <w:r>
        <w:t>). El “corazón” representa la totalidad del ser interior, el núcleo oculto del ser de una persona (</w:t>
      </w:r>
      <w:hyperlink r:id="rId3248">
        <w:r>
          <w:rPr>
            <w:color w:val="0000EE"/>
            <w:u w:val="single"/>
          </w:rPr>
          <w:t>1 Pe 3:4</w:t>
        </w:r>
      </w:hyperlink>
      <w:r>
        <w:t>), con el cual uno se comunica y que uno “derrama” en oración, palabras y hechos (</w:t>
      </w:r>
      <w:hyperlink r:id="rId3249">
        <w:r>
          <w:rPr>
            <w:color w:val="0000EE"/>
            <w:u w:val="single"/>
          </w:rPr>
          <w:t>Sal 62:8,</w:t>
        </w:r>
      </w:hyperlink>
      <w:r>
        <w:t xml:space="preserve"> </w:t>
      </w:r>
      <w:hyperlink r:id="rId3250">
        <w:r>
          <w:rPr>
            <w:color w:val="0000EE"/>
            <w:u w:val="single"/>
          </w:rPr>
          <w:t>Mt 15:18–19</w:t>
        </w:r>
      </w:hyperlink>
      <w:r>
        <w:t>). Es el yo genuino, distinto de la apariencia, la posición pública y la presencia física (</w:t>
      </w:r>
      <w:hyperlink r:id="rId3251">
        <w:r>
          <w:rPr>
            <w:color w:val="0000EE"/>
            <w:u w:val="single"/>
          </w:rPr>
          <w:t>1 Sam 16:7,</w:t>
        </w:r>
      </w:hyperlink>
      <w:r>
        <w:t xml:space="preserve"> </w:t>
      </w:r>
      <w:hyperlink r:id="rId3252">
        <w:r>
          <w:rPr>
            <w:color w:val="0000EE"/>
            <w:u w:val="single"/>
          </w:rPr>
          <w:t>2 Cor 5:12</w:t>
        </w:r>
      </w:hyperlink>
      <w:r>
        <w:t xml:space="preserve">; </w:t>
      </w:r>
      <w:hyperlink r:id="rId3253">
        <w:r>
          <w:rPr>
            <w:color w:val="0000EE"/>
            <w:u w:val="single"/>
          </w:rPr>
          <w:t>1 Tes 2:17</w:t>
        </w:r>
      </w:hyperlink>
      <w:r>
        <w:t>). Y este “yo del corazón” tiene su propia naturaleza, carácter y disposición (</w:t>
      </w:r>
      <w:hyperlink r:id="rId3254">
        <w:r>
          <w:rPr>
            <w:color w:val="0000EE"/>
            <w:u w:val="single"/>
          </w:rPr>
          <w:t>Dn 4:16,</w:t>
        </w:r>
      </w:hyperlink>
      <w:r>
        <w:t xml:space="preserve"> </w:t>
      </w:r>
      <w:hyperlink r:id="rId3255">
        <w:r>
          <w:rPr>
            <w:color w:val="0000EE"/>
            <w:u w:val="single"/>
          </w:rPr>
          <w:t>7:4</w:t>
        </w:r>
      </w:hyperlink>
      <w:r>
        <w:t xml:space="preserve">, RV, cf. </w:t>
      </w:r>
      <w:hyperlink r:id="rId3256">
        <w:r>
          <w:rPr>
            <w:color w:val="0000EE"/>
            <w:u w:val="single"/>
          </w:rPr>
          <w:t>Mt 12:33–37</w:t>
        </w:r>
      </w:hyperlink>
      <w:r>
        <w:t>).</w:t>
      </w:r>
    </w:p>
    <w:p>
      <w:pPr>
        <w:pStyle w:val="Heading3"/>
      </w:pPr>
      <w:r>
        <w:t>Corazón espiritual</w:t>
      </w:r>
    </w:p>
    <w:p>
      <w:r/>
      <w:r>
        <w:t>El corazón tiene una importancia especial en la religión bíblica. El misterio del yo oculto es completamente conocido por Dios y por Cristo (</w:t>
      </w:r>
      <w:hyperlink r:id="rId3257">
        <w:r>
          <w:rPr>
            <w:color w:val="0000EE"/>
            <w:u w:val="single"/>
          </w:rPr>
          <w:t>Jr 17:10</w:t>
        </w:r>
      </w:hyperlink>
      <w:r>
        <w:t xml:space="preserve">; </w:t>
      </w:r>
      <w:hyperlink r:id="rId3258">
        <w:r>
          <w:rPr>
            <w:color w:val="0000EE"/>
            <w:u w:val="single"/>
          </w:rPr>
          <w:t>Lc 9:47</w:t>
        </w:r>
      </w:hyperlink>
      <w:r>
        <w:t xml:space="preserve">; </w:t>
      </w:r>
      <w:hyperlink r:id="rId3259">
        <w:r>
          <w:rPr>
            <w:color w:val="0000EE"/>
            <w:u w:val="single"/>
          </w:rPr>
          <w:t>Ro 8:27</w:t>
        </w:r>
      </w:hyperlink>
      <w:r>
        <w:t>), y el corazón es el lugar donde reside nuestro conocimiento de Dios (</w:t>
      </w:r>
      <w:hyperlink r:id="rId3260">
        <w:r>
          <w:rPr>
            <w:color w:val="0000EE"/>
            <w:u w:val="single"/>
          </w:rPr>
          <w:t>2 Cor 4:6</w:t>
        </w:r>
      </w:hyperlink>
      <w:r>
        <w:t>). El estado del corazón determina nuestra visión de Él (</w:t>
      </w:r>
      <w:hyperlink r:id="rId3261">
        <w:r>
          <w:rPr>
            <w:color w:val="0000EE"/>
            <w:u w:val="single"/>
          </w:rPr>
          <w:t>Mt 5:8</w:t>
        </w:r>
      </w:hyperlink>
      <w:r>
        <w:t>); desde el corazón, uno se comunica con Dios (</w:t>
      </w:r>
      <w:hyperlink r:id="rId3262">
        <w:r>
          <w:rPr>
            <w:color w:val="0000EE"/>
            <w:u w:val="single"/>
          </w:rPr>
          <w:t>Sal 27:8</w:t>
        </w:r>
      </w:hyperlink>
      <w:r>
        <w:t>); el corazón es el lugar donde habita lo divino (</w:t>
      </w:r>
      <w:hyperlink r:id="rId1519">
        <w:r>
          <w:rPr>
            <w:color w:val="0000EE"/>
            <w:u w:val="single"/>
          </w:rPr>
          <w:t>2 Cor 1:22</w:t>
        </w:r>
      </w:hyperlink>
      <w:r>
        <w:t xml:space="preserve"> </w:t>
      </w:r>
      <w:hyperlink r:id="rId3263">
        <w:r>
          <w:rPr>
            <w:color w:val="0000EE"/>
            <w:u w:val="single"/>
          </w:rPr>
          <w:t>Ga 4:6</w:t>
        </w:r>
      </w:hyperlink>
      <w:r>
        <w:t xml:space="preserve">; </w:t>
      </w:r>
      <w:hyperlink r:id="rId3264">
        <w:r>
          <w:rPr>
            <w:color w:val="0000EE"/>
            <w:u w:val="single"/>
          </w:rPr>
          <w:t>Ef 3:17</w:t>
        </w:r>
      </w:hyperlink>
      <w:r>
        <w:t>).</w:t>
      </w:r>
    </w:p>
    <w:p>
      <w:r/>
      <w:r>
        <w:t>Por otro lado, el mal moral en el corazón se considera desde la perspectiva bíblica como un pecado contra Dios. Los corazones insensatos están oscurecidos, a menudo secretamente idólatras, alejados de Dios, y "no rectos" ante Él (</w:t>
      </w:r>
      <w:hyperlink r:id="rId3265">
        <w:r>
          <w:rPr>
            <w:color w:val="0000EE"/>
            <w:u w:val="single"/>
          </w:rPr>
          <w:t>Dt 29:18–19,</w:t>
        </w:r>
      </w:hyperlink>
      <w:r>
        <w:t xml:space="preserve"> </w:t>
      </w:r>
      <w:hyperlink r:id="rId3266">
        <w:r>
          <w:rPr>
            <w:color w:val="0000EE"/>
            <w:u w:val="single"/>
          </w:rPr>
          <w:t>Mt 15:8,</w:t>
        </w:r>
      </w:hyperlink>
      <w:r>
        <w:t xml:space="preserve"> </w:t>
      </w:r>
      <w:hyperlink r:id="rId3267">
        <w:r>
          <w:rPr>
            <w:color w:val="0000EE"/>
            <w:u w:val="single"/>
          </w:rPr>
          <w:t>Hc 8:21,</w:t>
        </w:r>
      </w:hyperlink>
      <w:r>
        <w:t xml:space="preserve"> </w:t>
      </w:r>
      <w:hyperlink r:id="rId3268">
        <w:r>
          <w:rPr>
            <w:color w:val="0000EE"/>
            <w:u w:val="single"/>
          </w:rPr>
          <w:t>Ro 1:21</w:t>
        </w:r>
      </w:hyperlink>
      <w:r>
        <w:t>). Sin embargo, el Señor no despreciará un corazón quebrantado y contrito (</w:t>
      </w:r>
      <w:hyperlink r:id="rId3269">
        <w:r>
          <w:rPr>
            <w:color w:val="0000EE"/>
            <w:u w:val="single"/>
          </w:rPr>
          <w:t>Sal 51:17</w:t>
        </w:r>
      </w:hyperlink>
      <w:r>
        <w:t>). Cuando el corazón de una persona se vuelve hacia Dios, Él promete hacerlo sensible a las cosas divinas, renovado y purificado (</w:t>
      </w:r>
      <w:hyperlink r:id="rId3270">
        <w:r>
          <w:rPr>
            <w:color w:val="0000EE"/>
            <w:u w:val="single"/>
          </w:rPr>
          <w:t>Dt 4:29,</w:t>
        </w:r>
      </w:hyperlink>
      <w:r>
        <w:t xml:space="preserve"> </w:t>
      </w:r>
      <w:hyperlink r:id="rId3271">
        <w:r>
          <w:rPr>
            <w:color w:val="0000EE"/>
            <w:u w:val="single"/>
          </w:rPr>
          <w:t>2 Reyes 23:25,</w:t>
        </w:r>
      </w:hyperlink>
      <w:r>
        <w:t xml:space="preserve"> </w:t>
      </w:r>
      <w:hyperlink r:id="rId3272">
        <w:r>
          <w:rPr>
            <w:color w:val="0000EE"/>
            <w:u w:val="single"/>
          </w:rPr>
          <w:t>Sal 51:10,</w:t>
        </w:r>
      </w:hyperlink>
      <w:r>
        <w:t xml:space="preserve"> </w:t>
      </w:r>
      <w:hyperlink r:id="rId3273">
        <w:r>
          <w:rPr>
            <w:color w:val="0000EE"/>
            <w:u w:val="single"/>
          </w:rPr>
          <w:t>Jl 2:13,</w:t>
        </w:r>
      </w:hyperlink>
      <w:r>
        <w:t xml:space="preserve"> </w:t>
      </w:r>
      <w:hyperlink r:id="rId2539">
        <w:r>
          <w:rPr>
            <w:color w:val="0000EE"/>
            <w:u w:val="single"/>
          </w:rPr>
          <w:t>Ez 36:25–27</w:t>
        </w:r>
      </w:hyperlink>
      <w:r>
        <w:t>). La ley de Dios entonces será escrita en el corazón como guía e incentivo interno (</w:t>
      </w:r>
      <w:hyperlink r:id="rId3056">
        <w:r>
          <w:rPr>
            <w:color w:val="0000EE"/>
            <w:u w:val="single"/>
          </w:rPr>
          <w:t>Jr 31:33,</w:t>
        </w:r>
      </w:hyperlink>
      <w:r>
        <w:t xml:space="preserve"> </w:t>
      </w:r>
      <w:hyperlink r:id="rId3274">
        <w:r>
          <w:rPr>
            <w:color w:val="0000EE"/>
            <w:u w:val="single"/>
          </w:rPr>
          <w:t>Hb 8:10,</w:t>
        </w:r>
      </w:hyperlink>
      <w:r>
        <w:t xml:space="preserve"> cf. </w:t>
      </w:r>
      <w:hyperlink r:id="rId3275">
        <w:r>
          <w:rPr>
            <w:color w:val="0000EE"/>
            <w:u w:val="single"/>
          </w:rPr>
          <w:t>2 Cor 3:2–3</w:t>
        </w:r>
      </w:hyperlink>
      <w:r>
        <w:t>).</w:t>
      </w:r>
    </w:p>
    <w:p>
      <w:r/>
      <w:r>
        <w:t>En términos cristianos, tal transformación implica creer en el evangelio desde un “corazón honesto y bueno” que proporciona un suelo fértil para la Palabra de Dios (</w:t>
      </w:r>
      <w:hyperlink r:id="rId3243">
        <w:r>
          <w:rPr>
            <w:color w:val="0000EE"/>
            <w:u w:val="single"/>
          </w:rPr>
          <w:t>Lc 8:15,</w:t>
        </w:r>
      </w:hyperlink>
      <w:r>
        <w:t xml:space="preserve"> </w:t>
      </w:r>
      <w:hyperlink r:id="rId3276">
        <w:r>
          <w:rPr>
            <w:color w:val="0000EE"/>
            <w:u w:val="single"/>
          </w:rPr>
          <w:t>Ro 10:9</w:t>
        </w:r>
      </w:hyperlink>
      <w:r>
        <w:t>). El verdadero corazón se acerca a Dios y lo ama con todo su intelecto, sentimiento y voluntad (</w:t>
      </w:r>
      <w:hyperlink r:id="rId2974">
        <w:r>
          <w:rPr>
            <w:color w:val="0000EE"/>
            <w:u w:val="single"/>
          </w:rPr>
          <w:t>Lc 10:27,</w:t>
        </w:r>
      </w:hyperlink>
      <w:r>
        <w:t xml:space="preserve"> </w:t>
      </w:r>
      <w:hyperlink r:id="rId1394">
        <w:r>
          <w:rPr>
            <w:color w:val="0000EE"/>
            <w:u w:val="single"/>
          </w:rPr>
          <w:t>Hb 10:22</w:t>
        </w:r>
      </w:hyperlink>
      <w:r>
        <w:t>). Entonces, Dios otorga fuerza, recompensa, renovación, gracia, paz y alegría al corazón (</w:t>
      </w:r>
      <w:hyperlink r:id="rId3277">
        <w:r>
          <w:rPr>
            <w:color w:val="0000EE"/>
            <w:u w:val="single"/>
          </w:rPr>
          <w:t>Sal 73:26,</w:t>
        </w:r>
      </w:hyperlink>
      <w:r>
        <w:t xml:space="preserve"> </w:t>
      </w:r>
      <w:hyperlink r:id="rId3278">
        <w:r>
          <w:rPr>
            <w:color w:val="0000EE"/>
            <w:u w:val="single"/>
          </w:rPr>
          <w:t>Is 57:15,</w:t>
        </w:r>
      </w:hyperlink>
      <w:r>
        <w:t xml:space="preserve"> </w:t>
      </w:r>
      <w:hyperlink r:id="rId3279">
        <w:r>
          <w:rPr>
            <w:color w:val="0000EE"/>
            <w:u w:val="single"/>
          </w:rPr>
          <w:t>Hc 2:46,</w:t>
        </w:r>
      </w:hyperlink>
      <w:r>
        <w:t xml:space="preserve"> </w:t>
      </w:r>
      <w:hyperlink r:id="rId1611">
        <w:r>
          <w:rPr>
            <w:color w:val="0000EE"/>
            <w:u w:val="single"/>
          </w:rPr>
          <w:t>Fil 4:7,</w:t>
        </w:r>
      </w:hyperlink>
      <w:r>
        <w:t xml:space="preserve"> </w:t>
      </w:r>
      <w:hyperlink r:id="rId3280">
        <w:r>
          <w:rPr>
            <w:color w:val="0000EE"/>
            <w:u w:val="single"/>
          </w:rPr>
          <w:t>Hb 13:9</w:t>
        </w:r>
      </w:hyperlink>
      <w:r>
        <w:t>). Así, el antiguo ideal se hace posible de nuevo, el de ser “un hombre conforme al corazón de Dios” (</w:t>
      </w:r>
      <w:hyperlink r:id="rId3281">
        <w:r>
          <w:rPr>
            <w:color w:val="0000EE"/>
            <w:u w:val="single"/>
          </w:rPr>
          <w:t>1 Sam 13:14,</w:t>
        </w:r>
      </w:hyperlink>
      <w:r>
        <w:t xml:space="preserve"> </w:t>
      </w:r>
      <w:hyperlink r:id="rId3282">
        <w:r>
          <w:rPr>
            <w:color w:val="0000EE"/>
            <w:u w:val="single"/>
          </w:rPr>
          <w:t>Hechos 13:22</w:t>
        </w:r>
      </w:hyperlink>
      <w:r>
        <w:t>).</w:t>
      </w:r>
      <w:r/>
      <w:r/>
    </w:p>
    <w:p>
      <w:r/>
    </w:p>
    <w:p>
      <w:pPr>
        <w:pStyle w:val="Heading2"/>
      </w:pPr>
      <w:r>
        <w:t>Corban</w:t>
      </w:r>
      <w:r/>
    </w:p>
    <w:p>
      <w:r/>
      <w:r>
        <w:t>Corbán es una palabra que proviene del hebreo (</w:t>
      </w:r>
      <w:r>
        <w:rPr>
          <w:i/>
        </w:rPr>
        <w:t>korban</w:t>
      </w:r>
      <w:r>
        <w:t xml:space="preserve">). En la Biblia, aparece únicamente en </w:t>
      </w:r>
      <w:hyperlink r:id="rId3283">
        <w:r>
          <w:rPr>
            <w:color w:val="0000EE"/>
            <w:u w:val="single"/>
          </w:rPr>
          <w:t>Marcos 7:11.</w:t>
        </w:r>
      </w:hyperlink>
      <w:r>
        <w:t xml:space="preserve"> En este versículo, Marcos explica que corbán significa algo que se ofrece a Dios como una ofrenda.</w:t>
      </w:r>
    </w:p>
    <w:p>
      <w:r/>
      <w:r>
        <w:t xml:space="preserve">Declarar algo como corbán era una decisión muy seria. La </w:t>
      </w:r>
      <w:r>
        <w:rPr>
          <w:i/>
        </w:rPr>
        <w:t>Mishná</w:t>
      </w:r>
      <w:r>
        <w:t xml:space="preserve"> (una colección de leyes y tradiciones orales judías) explica que una vez que algo se declaraba corbán, esta decisión rara vez se modificaba (Mishná, Nedarim 5). Romper un voto de corbán se consideraba muy grave porque se creía que Dios castigaría a quienes lo hicieran.</w:t>
      </w:r>
    </w:p>
    <w:p>
      <w:r/>
      <w:r>
        <w:t xml:space="preserve">En </w:t>
      </w:r>
      <w:hyperlink r:id="rId3284">
        <w:r>
          <w:rPr>
            <w:color w:val="0000EE"/>
            <w:u w:val="single"/>
          </w:rPr>
          <w:t>Marcos 7</w:t>
        </w:r>
      </w:hyperlink>
      <w:r>
        <w:t>, Jesús rechaza la enseñanza de los escribas. Estos enseñaban que, según la ley, un hijo podía negar a sus padres cualquier beneficio de su propiedad. Para lograr esto, el hijo declaraba que su propiedad era "corbán para ellos". Esta práctica contradecía el mandato de Dios de honrar a tus padres (</w:t>
      </w:r>
      <w:hyperlink r:id="rId3285">
        <w:r>
          <w:rPr>
            <w:color w:val="0000EE"/>
            <w:u w:val="single"/>
          </w:rPr>
          <w:t>Éxodo 20:12</w:t>
        </w:r>
      </w:hyperlink>
      <w:r>
        <w:t>). Las reglas de los maestros judíos sobre el corbán estaban en conflicto con la ley de Dios dada a través de Moisés.</w:t>
      </w:r>
    </w:p>
    <w:p>
      <w:r/>
      <w:r>
        <w:t>Incluso si un hijo más tarde se arrepentía y quería ayudar a sus padres, los líderes religiosos judíos no le permitían retractarse de su declaración de corbán (</w:t>
      </w:r>
      <w:hyperlink r:id="rId3286">
        <w:r>
          <w:rPr>
            <w:color w:val="0000EE"/>
            <w:u w:val="single"/>
          </w:rPr>
          <w:t>Marcos 7:12,</w:t>
        </w:r>
      </w:hyperlink>
      <w:r>
        <w:t xml:space="preserve"> comparar con </w:t>
      </w:r>
      <w:hyperlink r:id="rId3287">
        <w:r>
          <w:rPr>
            <w:color w:val="0000EE"/>
            <w:u w:val="single"/>
          </w:rPr>
          <w:t>Números 30:1–2</w:t>
        </w:r>
      </w:hyperlink>
      <w:r>
        <w:t>).</w:t>
      </w:r>
      <w:r/>
      <w:r/>
    </w:p>
    <w:p>
      <w:r/>
    </w:p>
    <w:p>
      <w:pPr>
        <w:pStyle w:val="Heading2"/>
      </w:pPr>
      <w:r>
        <w:t>Corintios, Primera Carta a los</w:t>
      </w:r>
      <w:r/>
    </w:p>
    <w:p>
      <w:r/>
      <w:r>
        <w:t>Sumario</w:t>
      </w:r>
    </w:p>
    <w:p>
      <w:r/>
      <w:r>
        <w:t>• Autor</w:t>
      </w:r>
    </w:p>
    <w:p>
      <w:r/>
      <w:r>
        <w:t>• Fecha y procedencia</w:t>
      </w:r>
    </w:p>
    <w:p>
      <w:r/>
      <w:r>
        <w:t>• Contexto</w:t>
      </w:r>
    </w:p>
    <w:p>
      <w:r/>
      <w:r>
        <w:t>• Propósito y enseñanza</w:t>
      </w:r>
    </w:p>
    <w:p>
      <w:r/>
      <w:r>
        <w:t>• Contenido</w:t>
      </w:r>
    </w:p>
    <w:p>
      <w:pPr>
        <w:pStyle w:val="Heading3"/>
      </w:pPr>
      <w:r>
        <w:t>Autor</w:t>
      </w:r>
    </w:p>
    <w:p>
      <w:r/>
      <w:r>
        <w:t>No hay duda sobre quién escribió a primera carta a los Corintios, ya que todos los estudiosos coinciden en que el apóstol Pablo lo hizo durante su tercer viaje misionero, mientras residía en Éfeso. Para entonces, Pablo era un misionero maduro, de mediana edad (quizás de 55 años), con amplia experiencia tras haber fundado iglesias en aproximadamente una cuarta parte del mundo mediterráneo.</w:t>
      </w:r>
    </w:p>
    <w:p>
      <w:pPr>
        <w:pStyle w:val="Heading3"/>
      </w:pPr>
      <w:r>
        <w:t>Fecha y procedencia</w:t>
      </w:r>
    </w:p>
    <w:p>
      <w:r/>
      <w:r>
        <w:t>Pablo trabajó en Corinto aproximadamente desde el año 50 hasta el 52 d. C., después de una breve estancia en Jerusalén, regresó a su labor misionera, esta vez en Éfeso (</w:t>
      </w:r>
      <w:hyperlink r:id="rId1286">
        <w:r>
          <w:rPr>
            <w:color w:val="0000EE"/>
            <w:u w:val="single"/>
          </w:rPr>
          <w:t>Hechos 19</w:t>
        </w:r>
      </w:hyperlink>
      <w:r>
        <w:t xml:space="preserve">), donde ministró durante tres años (53–55/56 d. C.). Durante este período, escribió al menos tres cartas a Corinto y también realizó una visita. Su primera carta, a menudo llamada "la carta anterior", se menciona en </w:t>
      </w:r>
      <w:hyperlink r:id="rId3288">
        <w:r>
          <w:rPr>
            <w:color w:val="0000EE"/>
            <w:u w:val="single"/>
          </w:rPr>
          <w:t>Primera de Corintios 5:9–11</w:t>
        </w:r>
      </w:hyperlink>
      <w:r>
        <w:t>. Sabemos por esta referencia que la carta fue malinterpretada, pero conocemos poco de su contenido, ya que se ha perdido.</w:t>
      </w:r>
    </w:p>
    <w:p>
      <w:r/>
      <w:r>
        <w:t>En algún momento del año 55 d. C., después de escuchar informes del hogar de Cloé (</w:t>
      </w:r>
      <w:hyperlink r:id="rId2214">
        <w:r>
          <w:rPr>
            <w:color w:val="0000EE"/>
            <w:u w:val="single"/>
          </w:rPr>
          <w:t>1 Co 1:11</w:t>
        </w:r>
      </w:hyperlink>
      <w:r>
        <w:t>), quienes probablemente eran miembros de la iglesia en casa de Cloé, dictó una segunda carta a Corinto, nuestra Primera de Corintios. Esta probablemente fue enviada en manos de Estéfanas, Fortunato y Achâico (</w:t>
      </w:r>
      <w:hyperlink r:id="rId3289">
        <w:r>
          <w:rPr>
            <w:color w:val="0000EE"/>
            <w:u w:val="single"/>
          </w:rPr>
          <w:t>16:17</w:t>
        </w:r>
      </w:hyperlink>
      <w:r>
        <w:t>). Pablo escribiría más tarde una tercera carta a Corinto, llamada "la carta de lágrimas" (</w:t>
      </w:r>
      <w:hyperlink r:id="rId3290">
        <w:r>
          <w:rPr>
            <w:color w:val="0000EE"/>
            <w:u w:val="single"/>
          </w:rPr>
          <w:t>2 Co 2:2–3</w:t>
        </w:r>
      </w:hyperlink>
      <w:r>
        <w:t>), y finalmente Segunda de Corintios.</w:t>
      </w:r>
    </w:p>
    <w:p>
      <w:pPr>
        <w:pStyle w:val="Heading3"/>
      </w:pPr>
      <w:r>
        <w:t>Contexto</w:t>
      </w:r>
    </w:p>
    <w:p>
      <w:r/>
      <w:r>
        <w:t>Corinto era una ciudad portuaria, destruida por los romanos en 146 a. C. y reconstruida en 46 a. C. por Julio César. Después del 27 a. C., fue la capital romana de Acaya, donde el procónsul tenía su residencia (</w:t>
      </w:r>
      <w:hyperlink r:id="rId2031">
        <w:r>
          <w:rPr>
            <w:color w:val="0000EE"/>
            <w:u w:val="single"/>
          </w:rPr>
          <w:t>Hechos 18:12</w:t>
        </w:r>
      </w:hyperlink>
      <w:r>
        <w:t>). La ciudad en sí consistía realmente en tres partes: el puerto de Cencrea, a unos 13 kilómetros al este, donde los barcos del Egeo descargaban; el puerto de Lechaion, a aproximadamente a 1,6 kilómetros al oeste en el Golfo de Corinto, donde los barcos se recargaban, habiendo sido transportadas sus mercancías en carros sobre el istmo y los barcos sobre rodillos; y la ciudad misma en el terreno elevado en el medio.</w:t>
      </w:r>
    </w:p>
    <w:p>
      <w:r/>
      <w:r>
        <w:t>La acrópolis de la ciudad, en la cima del empinado y alto Acrocorinto, albergaba el templo de Afrodita, donde mil esclavas estaban dedicadas al servicio de esta diosa del amor. Este culto distintivo de Corinto se centraba en la veneración de Afrodita, diosa del amor, la belleza y la fertilidad, identificada con la Venus romana. Asociadas con tales prácticas religiosas había una degradación moral generalizada. La moral corintia era notoriamente corrupta, incluso en comparación con la Roma pagana. Abajo en la ciudad se encontraba la sinagoga (</w:t>
      </w:r>
      <w:hyperlink r:id="rId3291">
        <w:r>
          <w:rPr>
            <w:color w:val="0000EE"/>
            <w:u w:val="single"/>
          </w:rPr>
          <w:t>Hechos 18:4</w:t>
        </w:r>
      </w:hyperlink>
      <w:r>
        <w:t>); aunque la ciudad, como colonia romana, estaba en gran parte poblada por italianos, que habían atraído a otros pueblos del Mediterráneo entre ellos los judíos.</w:t>
      </w:r>
    </w:p>
    <w:p>
      <w:pPr>
        <w:pStyle w:val="Heading3"/>
      </w:pPr>
      <w:r>
        <w:t>Propósito y enseñanza</w:t>
      </w:r>
    </w:p>
    <w:p>
      <w:r/>
      <w:r>
        <w:t>La principal preocupación de Pablo en Primera de Corintios era la unidad de la iglesia. En Corinto, había un egoísmo que provocaba la formación de grupos dentro de la iglesia, la ostentación de conocimiento y libertad ante otros que se escandalizaban por ello, y demostraciones egoístas en los servicios de adoración.</w:t>
      </w:r>
    </w:p>
    <w:p>
      <w:r/>
      <w:r>
        <w:t>Otras dos preocupaciones importantes también surgen en el libro. Primero, junto con otras prácticas paganas, la laxa ética sexual de Corinto había influido en la iglesia; Pablo necesitaba establecer algunas barreras. Segundo, había un problema en aceptar la resurrección del cuerpo; Pablo se dio cuenta de que este asunto tenía implicaciones para el núcleo de la fe y afirmó vigorosamente la resurrección.</w:t>
      </w:r>
    </w:p>
    <w:p>
      <w:r/>
      <w:r>
        <w:t>Tanto estas dos últimas áreas como aspectos del tema de la unidad (especialmente su preocupación por el conocimiento) han sido identificados por algunos estudiosos como motivos gnósticos, lo que lleva a la conclusión de que Pablo se oponía a un grupo gnóstico en Corinto. Sin embargo, un examen cuidadoso revela que, aunque algunos de los elementos presentes en el entorno Corintio más tarde contribuirían al desarrollo del gnosticismo, sería anacrónico llamarlos gnósticos. Aunque se reconocen ideas protognósticas en la situación corintia, es importante mantener la interpretación dentro del contexto del primer siglo.</w:t>
      </w:r>
    </w:p>
    <w:p>
      <w:r/>
      <w:r>
        <w:t>Por lo tanto, la principal preocupación de Pablo era la iglesia, su unidad y pureza. Pablo estaba esforzándose para evitar que esta iglesia se desintegrara en una serie de facciones rivales y conflictivas, divididas por cuestiones morales y doctrinales. Además, deseaba mantener el enfoque de la iglesia en Jesús, el Señor exaltado.</w:t>
      </w:r>
    </w:p>
    <w:p>
      <w:pPr>
        <w:pStyle w:val="Heading3"/>
      </w:pPr>
      <w:r>
        <w:t>Contenido</w:t>
      </w:r>
    </w:p>
    <w:p>
      <w:pPr>
        <w:pStyle w:val="Heading4"/>
      </w:pPr>
      <w:r>
        <w:t xml:space="preserve">Saludo, </w:t>
      </w:r>
      <w:hyperlink r:id="rId3292">
        <w:r>
          <w:rPr>
            <w:color w:val="0000EE"/>
            <w:u w:val="single"/>
          </w:rPr>
          <w:t>1:1–9</w:t>
        </w:r>
      </w:hyperlink>
    </w:p>
    <w:p>
      <w:r/>
      <w:r>
        <w:t xml:space="preserve">Pablo inicia con un saludo estándar, seguido de su habitual oración de acción de gracias. Dos características se destacan; primero, el saludo asocia a Sóstenes con Pablo. Aunque no podemos estar seguros de quién era Sóstenes, seguramente era bien conocido por los corintios; probablemente era el Sóstenes que </w:t>
      </w:r>
      <w:hyperlink r:id="rId3293">
        <w:r>
          <w:rPr>
            <w:color w:val="0000EE"/>
            <w:u w:val="single"/>
          </w:rPr>
          <w:t>Hechos 18:17</w:t>
        </w:r>
      </w:hyperlink>
      <w:r>
        <w:t xml:space="preserve"> identifica como el jefe de la sinagoga, después de la conversión de Crispo.</w:t>
      </w:r>
    </w:p>
    <w:p>
      <w:r/>
      <w:r>
        <w:t>En segundo lugar, Pablo destaca las habilidades de los corintios en el habla, el conocimiento y los dones espirituales. Poseían todos estos dones, y eran auténticos, pero precisamente estas cosas buenas eran las que estaban mal utilizando. La solución de Pablo no es suprimir estos dones (de hecho, agradece a Dios por ellos), sino situarlos en un nuevo contexto.</w:t>
      </w:r>
    </w:p>
    <w:p>
      <w:pPr>
        <w:pStyle w:val="Heading4"/>
      </w:pPr>
      <w:r>
        <w:t xml:space="preserve">Informe sobre la gente de Cloé, </w:t>
      </w:r>
      <w:hyperlink r:id="rId3294">
        <w:r>
          <w:rPr>
            <w:color w:val="0000EE"/>
            <w:u w:val="single"/>
          </w:rPr>
          <w:t>1:10–4:21</w:t>
        </w:r>
      </w:hyperlink>
    </w:p>
    <w:p>
      <w:r/>
      <w:r>
        <w:t>Los corintios habían convertido a Pablo, Cefas (Pedro), Apolos e incluso a Cristo; en líderes de facciones. No estamos seguros de qué representaba cada uno de estos grupos, pero se podría suponer que el grupo paulino enfatizaba los principios de libertad de Pablo; el grupo petrino, la necesidad de mantener las prácticas judías; y el grupo de Apolos, el valor de la comprensión filosófica y la oratoria. Cualquiera que fuera su propósito, a Pablo le horrorizaba que se rompiera su unidad. Su primera respuesta es argumentar que su comportamiento no estaba destinado a crear seguidores, sino a señalar a Cristo. Es decir, no insistió en bautizar personalmente a los conversos; quién realizaba estos actos no importaba, ya que todos eran bautizados en Cristo.</w:t>
      </w:r>
    </w:p>
    <w:p>
      <w:r/>
      <w:r>
        <w:t>Pablo aborda de inmediato el problema subyacente: varias personas quieren aparentar ser mejores o más sabias que otras que no compartían las percepciones de su grupo en la iglesia. Su búsqueda de sabiduría contradice la predicación del evangelio de Pablo.</w:t>
      </w:r>
    </w:p>
    <w:p>
      <w:r/>
      <w:r>
        <w:t>Primero, el mensaje de un Cristo crucificado (</w:t>
      </w:r>
      <w:hyperlink r:id="rId3295">
        <w:r>
          <w:rPr>
            <w:color w:val="0000EE"/>
            <w:u w:val="single"/>
          </w:rPr>
          <w:t>1:18</w:t>
        </w:r>
      </w:hyperlink>
      <w:r>
        <w:t>) carecía de sentido dentro de la sabiduría y los valores de judíos o griegos. Requería una forma completamente nueva de ver la vida: la manera de Dios.</w:t>
      </w:r>
    </w:p>
    <w:p>
      <w:r/>
      <w:r>
        <w:t>En segundo lugar, Dios no los había elegido en función de su estatus en la sociedad; al contrario, él había hecho que su único estatus fuera el mismo estatus que recibieron de él (</w:t>
      </w:r>
      <w:hyperlink r:id="rId3296">
        <w:r>
          <w:rPr>
            <w:color w:val="0000EE"/>
            <w:u w:val="single"/>
          </w:rPr>
          <w:t>1:26–31</w:t>
        </w:r>
      </w:hyperlink>
      <w:r>
        <w:t>).</w:t>
      </w:r>
    </w:p>
    <w:p>
      <w:r/>
      <w:r>
        <w:t>Tercero, su fe no se había basado en la oratoria de Pablo, sino en los dones del Espíritu que Pablo había manifestado (</w:t>
      </w:r>
      <w:hyperlink r:id="rId3297">
        <w:r>
          <w:rPr>
            <w:color w:val="0000EE"/>
            <w:u w:val="single"/>
          </w:rPr>
          <w:t>2:4</w:t>
        </w:r>
      </w:hyperlink>
      <w:r>
        <w:t>), lo cual les había convencido de que Dios estaba actuando en Pablo. Por lo tanto, no fue el argumento lo que los llevó a Dios, sino el Espíritu de Dios. Por consiguiente, era el Espíritu, no el razonamiento humano, quien continuaría revelándoles a Dios. A menos que se volvieran necios respecto a las formas de razonamiento del mundo, nunca podrían replantearse la vida desde la perspectiva del Espíritu, quien da la verdadera sabiduría.</w:t>
      </w:r>
    </w:p>
    <w:p>
      <w:r/>
      <w:r>
        <w:t>En cuarto lugar, no estaban actuando en este nivel espiritual cuando reclamaron a Pablo y a otros como líderes del partido; esta actividad demuestra el impulso maligno en los seres humanos ("la carne" o "naturaleza humana caída") en acción, ya que eleva a los siervos humanos en lugar de al Dios que obra por igual en cada uno de ellos.</w:t>
      </w:r>
    </w:p>
    <w:p>
      <w:r/>
      <w:r>
        <w:t>Quinto, estos siervos estaban trabajando juntos para construir un “templo” para Dios basado en el único fundamento que es Jesucristo, es decir, la iglesia. Solo Dios juzgará cómo cada cristiano contribuye al trabajo de construir la iglesia. Pero ¡ay de la persona que divide la iglesia, porque “Si alguno violare el templo de Dios, Dios destruirá al tal: porque el templo de Dios, el cual sois vosotros, santo es” (</w:t>
      </w:r>
      <w:hyperlink r:id="rId3298">
        <w:r>
          <w:rPr>
            <w:color w:val="0000EE"/>
            <w:u w:val="single"/>
          </w:rPr>
          <w:t>3:17</w:t>
        </w:r>
      </w:hyperlink>
      <w:r>
        <w:t xml:space="preserve">, RVR 1909). (Tenga en cuenta que aquí la imagen del templo se usa colectivamente; la iglesia es el templo. En el capítulo </w:t>
      </w:r>
      <w:hyperlink r:id="rId3299">
        <w:r>
          <w:rPr>
            <w:color w:val="0000EE"/>
            <w:u w:val="single"/>
          </w:rPr>
          <w:t>6</w:t>
        </w:r>
      </w:hyperlink>
      <w:r>
        <w:t xml:space="preserve"> se usará individualmente; cada cristiano es el templo.)</w:t>
      </w:r>
    </w:p>
    <w:p>
      <w:r/>
      <w:r>
        <w:t>Finalmente, destaca su escatología sobrerrealizada, ya que con sus dones espirituales (que eran genuinos) y su sabiduría ensalzada (que era mundana) afirmaban que estaban reinando con Cristo (</w:t>
      </w:r>
      <w:hyperlink r:id="rId3300">
        <w:r>
          <w:rPr>
            <w:color w:val="0000EE"/>
            <w:u w:val="single"/>
          </w:rPr>
          <w:t>4:8–13</w:t>
        </w:r>
      </w:hyperlink>
      <w:r>
        <w:t>). Pablo, con irónico sarcasmo, señala cuán diferente es esta afirmación del estilo de vida de los apóstoles. Los apóstoles vivían como Jesús: una vida de sufrimiento, esperando la exaltación más tarde. Los corintios intentaban obtener su exaltación ahora sin pasar por la crucifixión.</w:t>
      </w:r>
    </w:p>
    <w:p>
      <w:r/>
      <w:r>
        <w:t xml:space="preserve">Pablo concluye esta sección con una advertencia. Suaviza sus palabras hacia aquellos que podrían ser receptivos, instándolos a imitar su estilo de vida. El maestro era el mensaje (vv. </w:t>
      </w:r>
      <w:hyperlink r:id="rId3301">
        <w:r>
          <w:rPr>
            <w:color w:val="0000EE"/>
            <w:u w:val="single"/>
          </w:rPr>
          <w:t>14–16</w:t>
        </w:r>
      </w:hyperlink>
      <w:r>
        <w:t xml:space="preserve">). Timoteo también vivirá fielmente la verdad ante ellos. Luego advierte a los “arrogantes” (v. </w:t>
      </w:r>
      <w:hyperlink r:id="rId3302">
        <w:r>
          <w:rPr>
            <w:color w:val="0000EE"/>
            <w:u w:val="single"/>
          </w:rPr>
          <w:t>18</w:t>
        </w:r>
      </w:hyperlink>
      <w:r>
        <w:t>), señalando que no desafiará sus palabras sino su poder espiritual si llega.</w:t>
      </w:r>
    </w:p>
    <w:p>
      <w:pPr>
        <w:pStyle w:val="Heading4"/>
      </w:pPr>
      <w:r>
        <w:t xml:space="preserve">El Informe de los mensajeros Corintios, </w:t>
      </w:r>
      <w:hyperlink r:id="rId3303">
        <w:r>
          <w:rPr>
            <w:color w:val="0000EE"/>
            <w:u w:val="single"/>
          </w:rPr>
          <w:t>5:1–6:20</w:t>
        </w:r>
      </w:hyperlink>
    </w:p>
    <w:p>
      <w:r/>
      <w:r>
        <w:t>Pablo ahora aborda tres cuestiones planteadas por los informes orales de los mensajeros que llevaron la carta de los corintios a él.</w:t>
      </w:r>
    </w:p>
    <w:p>
      <w:r/>
      <w:r>
        <w:t>El primer problema es el de la disciplina eclesiástica (</w:t>
      </w:r>
      <w:hyperlink r:id="rId3304">
        <w:r>
          <w:rPr>
            <w:color w:val="0000EE"/>
            <w:u w:val="single"/>
          </w:rPr>
          <w:t>5:12–13</w:t>
        </w:r>
      </w:hyperlink>
      <w:r>
        <w:t>). Pablo menciona un caso de inmoralidad flagrante: el de incesto. Esta inmoralidad era tan evidente (incluso los paganos la consideraban inmoral) que no se trataba de un caso de ignorancia de los principios cristianos. Además, la iglesia no había tomado ninguna acción, sino que se jactaba de su tolerancia, quizás basándose en un malentendido de la enseñanza de Pablo sobre la libertad respecto a la ley.</w:t>
      </w:r>
    </w:p>
    <w:p>
      <w:r/>
      <w:r>
        <w:t>Pablo expone tres principios en esta sección: (1) el objetivo principal de la disciplina eclesiástica es el arrepentimiento y la restauración del infractor; (2) el objetivo secundario de la disciplina eclesiástica es la protección de la iglesia (</w:t>
      </w:r>
      <w:hyperlink r:id="rId3305">
        <w:r>
          <w:rPr>
            <w:color w:val="0000EE"/>
            <w:u w:val="single"/>
          </w:rPr>
          <w:t>5:6–8</w:t>
        </w:r>
      </w:hyperlink>
      <w:r>
        <w:t xml:space="preserve">); y (3) la iglesia no debe intentar juzgar o controlar las acciones de las personas malvadas en el mundo, eso es responsabilidad de Dios, sino disciplinar a aquellos dentro de la iglesia (vv. </w:t>
      </w:r>
      <w:hyperlink r:id="rId3306">
        <w:r>
          <w:rPr>
            <w:color w:val="0000EE"/>
            <w:u w:val="single"/>
          </w:rPr>
          <w:t>9–13</w:t>
        </w:r>
      </w:hyperlink>
      <w:r>
        <w:t xml:space="preserve">). Pablo aplicará estos principios también en los siguientes capítulos (cp. </w:t>
      </w:r>
      <w:hyperlink r:id="rId3307">
        <w:r>
          <w:rPr>
            <w:color w:val="0000EE"/>
            <w:u w:val="single"/>
          </w:rPr>
          <w:t>7:12–16</w:t>
        </w:r>
      </w:hyperlink>
      <w:r>
        <w:t>).</w:t>
      </w:r>
    </w:p>
    <w:p>
      <w:r/>
      <w:r>
        <w:t>El segundo problema es el de las demandas entre cristianos (</w:t>
      </w:r>
      <w:hyperlink r:id="rId3308">
        <w:r>
          <w:rPr>
            <w:color w:val="0000EE"/>
            <w:u w:val="single"/>
          </w:rPr>
          <w:t>6:1–11</w:t>
        </w:r>
      </w:hyperlink>
      <w:r>
        <w:t>). La sociedad corintia era tan propensa a los litigios como la nuestra, y los cristianos no veían nada malo en demandarse entre sí. Pablo estaba preocupado. Si los cristianos van a juzgar al mundo, ciertamente no deberían llevar al mundo a juzgar asuntos dentro de la iglesia. En lugar de presentar sus casos ante “á los que son de menor estima en la iglesia” (</w:t>
      </w:r>
      <w:hyperlink r:id="rId3309">
        <w:r>
          <w:rPr>
            <w:color w:val="0000EE"/>
            <w:u w:val="single"/>
          </w:rPr>
          <w:t>6:4</w:t>
        </w:r>
      </w:hyperlink>
      <w:r>
        <w:t>, RVR 1909, es decir, jueces paganos), deberían resolver los casos dentro de la iglesia.</w:t>
      </w:r>
    </w:p>
    <w:p>
      <w:r/>
      <w:r>
        <w:t>Pablo sugiere una manera aún mejor de evitar los tribunales paganos: simplemente sufrir la injusticia (</w:t>
      </w:r>
      <w:hyperlink r:id="rId3310">
        <w:r>
          <w:rPr>
            <w:color w:val="0000EE"/>
            <w:u w:val="single"/>
          </w:rPr>
          <w:t>1 Co 6:7</w:t>
        </w:r>
      </w:hyperlink>
      <w:r>
        <w:t>). Aplicando la enseñanza de Jesús de manera bastante literal (</w:t>
      </w:r>
      <w:hyperlink r:id="rId3311">
        <w:r>
          <w:rPr>
            <w:color w:val="0000EE"/>
            <w:u w:val="single"/>
          </w:rPr>
          <w:t>Mt 5:38–42</w:t>
        </w:r>
      </w:hyperlink>
      <w:r>
        <w:t>), Pablo argumenta que sería preferible permitir ser defraudado. Sin embargo, los corintios están dispuestos a pisotear a sus hermanos en Cristo para obtener lo que consideran sus derechos. Esto plantea la cuestión de si la avaricia sigue presente en sus corazones (</w:t>
      </w:r>
      <w:hyperlink r:id="rId3312">
        <w:r>
          <w:rPr>
            <w:color w:val="0000EE"/>
            <w:u w:val="single"/>
          </w:rPr>
          <w:t>1 Co 6:9–11</w:t>
        </w:r>
      </w:hyperlink>
      <w:r>
        <w:t>). Aunque Pablo acepta a personas que anteriormente cometieron todo tipo de maldad (porque Jesús los ha limpiado), deja muy claro que cualquiera que actualmente practique la avaricia o la inmoralidad no es parte del reino, independientemente de sus compromisos doctrinales.</w:t>
      </w:r>
    </w:p>
    <w:p>
      <w:r/>
      <w:r>
        <w:t>El problema final en esta sección es el del coito casual (</w:t>
      </w:r>
      <w:hyperlink r:id="rId3313">
        <w:r>
          <w:rPr>
            <w:color w:val="0000EE"/>
            <w:u w:val="single"/>
          </w:rPr>
          <w:t>6:12–20</w:t>
        </w:r>
      </w:hyperlink>
      <w:r>
        <w:t>). En un mundo donde la virginidad era importante para una mujer que deseaba casarse y donde los esclavos en el templo de Afrodita estaban disponibles como prostitutas, la prostitución era la principal forma de sexo casual. El grupo libertino usaba dos lemas: “Todas las cosas me son lícitas”, un dicho que bien podría haberse derivado de la enseñanza de Pablo, y “Las viandas para el vientre, y el vientre para las viandas”, es decir, dado que el cuerpo funciona de esta manera, debe ser el propósito del Creador. Pablo matiza en lugar de contradecir sus lemas. La libertad está subordinada a otros objetivos (</w:t>
      </w:r>
      <w:hyperlink r:id="rId3314">
        <w:r>
          <w:rPr>
            <w:color w:val="0000EE"/>
            <w:u w:val="single"/>
          </w:rPr>
          <w:t>6:12, 20</w:t>
        </w:r>
      </w:hyperlink>
      <w:r>
        <w:t xml:space="preserve">). El cuerpo no está hecho para ser usado como deseamos, sino que debe ser dedicado al Señor, como demuestra la doctrina de la resurrección (vv. </w:t>
      </w:r>
      <w:hyperlink r:id="rId3315">
        <w:r>
          <w:rPr>
            <w:color w:val="0000EE"/>
            <w:u w:val="single"/>
          </w:rPr>
          <w:t>13–14</w:t>
        </w:r>
      </w:hyperlink>
      <w:r>
        <w:t>).</w:t>
      </w:r>
    </w:p>
    <w:p>
      <w:r/>
      <w:r>
        <w:t xml:space="preserve">Además, el acto sexual involucra a toda la persona, a diferencia de comer (Pablo cita </w:t>
      </w:r>
      <w:hyperlink r:id="rId1757">
        <w:r>
          <w:rPr>
            <w:color w:val="0000EE"/>
            <w:u w:val="single"/>
          </w:rPr>
          <w:t>Gn 2:24</w:t>
        </w:r>
      </w:hyperlink>
      <w:r>
        <w:t xml:space="preserve">; cp. Jesús en </w:t>
      </w:r>
      <w:hyperlink r:id="rId1758">
        <w:r>
          <w:rPr>
            <w:color w:val="0000EE"/>
            <w:u w:val="single"/>
          </w:rPr>
          <w:t>Mt 19:5</w:t>
        </w:r>
      </w:hyperlink>
      <w:r>
        <w:t>). Por lo tanto, este acto toma a un miembro (es decir, la persona) del cuerpo de Cristo y lo une con una prostituta (</w:t>
      </w:r>
      <w:hyperlink r:id="rId3316">
        <w:r>
          <w:rPr>
            <w:color w:val="0000EE"/>
            <w:u w:val="single"/>
          </w:rPr>
          <w:t>1 Co 6:15–17</w:t>
        </w:r>
      </w:hyperlink>
      <w:r>
        <w:t>). Así, la inmoralidad no es como otros pecados que son externos al yo, ya que transforma el yo y, por lo tanto, contamina el cuerpo, el lugar donde mora el Espíritu. Ignora el hecho de que Cristo ha redimido el cuerpo y que todo cristiano pertenece a Dios, no al propio cristiano.</w:t>
      </w:r>
    </w:p>
    <w:p>
      <w:pPr>
        <w:pStyle w:val="Heading4"/>
      </w:pPr>
      <w:r>
        <w:t xml:space="preserve">Respuestas de Pablo a los Corintios, </w:t>
      </w:r>
      <w:hyperlink r:id="rId3317">
        <w:r>
          <w:rPr>
            <w:color w:val="0000EE"/>
            <w:u w:val="single"/>
          </w:rPr>
          <w:t>7:1–16:4</w:t>
        </w:r>
      </w:hyperlink>
    </w:p>
    <w:p>
      <w:r/>
      <w:r>
        <w:t>Ahora Pablo aborda los problemas específicos de los corintios, basándose en las respuestas que ya ha dado a preguntas que no formularon.</w:t>
      </w:r>
    </w:p>
    <w:p>
      <w:r/>
      <w:r>
        <w:t>El primer tema es el del matrimonio (</w:t>
      </w:r>
      <w:hyperlink r:id="rId3318">
        <w:r>
          <w:rPr>
            <w:color w:val="0000EE"/>
            <w:u w:val="single"/>
          </w:rPr>
          <w:t>7:1–24</w:t>
        </w:r>
      </w:hyperlink>
      <w:r>
        <w:t xml:space="preserve">). El lema del partido ascético en Corinto (quizás como reacción contra los libertinos del capítulo </w:t>
      </w:r>
      <w:hyperlink r:id="rId3299">
        <w:r>
          <w:rPr>
            <w:color w:val="0000EE"/>
            <w:u w:val="single"/>
          </w:rPr>
          <w:t>6</w:t>
        </w:r>
      </w:hyperlink>
      <w:r>
        <w:t>) era “bien es al hombre no tocar mujer” (</w:t>
      </w:r>
      <w:hyperlink r:id="rId2215">
        <w:r>
          <w:rPr>
            <w:color w:val="0000EE"/>
            <w:u w:val="single"/>
          </w:rPr>
          <w:t>7:1</w:t>
        </w:r>
      </w:hyperlink>
      <w:r>
        <w:t xml:space="preserve">, RVR 1909). Los corintios aplicaron este lema tanto a casados como a solteros, argumentando que los cristianos casados deberían abstenerse de las relaciones sexuales. Pablo aclaró el asunto con tres puntos. Primero, dijo que esto era totalmente irrealista, ya que la abstinencia total conduciría a la inmoralidad (vv. </w:t>
      </w:r>
      <w:hyperlink r:id="rId3319">
        <w:r>
          <w:rPr>
            <w:color w:val="0000EE"/>
            <w:u w:val="single"/>
          </w:rPr>
          <w:t>2, 7–9</w:t>
        </w:r>
      </w:hyperlink>
      <w:r>
        <w:t xml:space="preserve">). Segundo, cuando las personas se casan, ya no son dueñas de sus propios cuerpos; sus cuerpos pertenecen el uno al otro para su beneficio mutuo (vv. </w:t>
      </w:r>
      <w:hyperlink r:id="rId3320">
        <w:r>
          <w:rPr>
            <w:color w:val="0000EE"/>
            <w:u w:val="single"/>
          </w:rPr>
          <w:t>3–4</w:t>
        </w:r>
      </w:hyperlink>
      <w:r>
        <w:t xml:space="preserve">). La negativa sexual priva a un cónyuge de lo que le pertenece legítimamente. Tercero, la abstinencia está permitida por períodos limitados mediante acuerdo mutuo como un tipo de ayuno para ayudar a enfocarse en Cristo (v. </w:t>
      </w:r>
      <w:hyperlink r:id="rId3321">
        <w:r>
          <w:rPr>
            <w:color w:val="0000EE"/>
            <w:u w:val="single"/>
          </w:rPr>
          <w:t>5</w:t>
        </w:r>
      </w:hyperlink>
      <w:r>
        <w:t>).</w:t>
      </w:r>
    </w:p>
    <w:p>
      <w:r/>
      <w:r>
        <w:t xml:space="preserve">Aunque Pablo tratará el tema de los solteros más a fondo en </w:t>
      </w:r>
      <w:hyperlink r:id="rId3322">
        <w:r>
          <w:rPr>
            <w:color w:val="0000EE"/>
            <w:u w:val="single"/>
          </w:rPr>
          <w:t>7:25–40</w:t>
        </w:r>
      </w:hyperlink>
      <w:r>
        <w:t>, menciona de pasada que él mismo está satisfecho de ser soltero. Sin embargo, dado que algunos no poseen este don, la plena expresión sexual dentro del matrimonio es preferible a luchar contra la pasión (</w:t>
      </w:r>
      <w:hyperlink r:id="rId3323">
        <w:r>
          <w:rPr>
            <w:color w:val="0000EE"/>
            <w:u w:val="single"/>
          </w:rPr>
          <w:t>7:7–9</w:t>
        </w:r>
      </w:hyperlink>
      <w:r>
        <w:t>). Una vez que dos cristianos se casan, el divorcio es impensable. Una clara enseñanza de Cristo lo demuestra (</w:t>
      </w:r>
      <w:hyperlink r:id="rId3324">
        <w:r>
          <w:rPr>
            <w:color w:val="0000EE"/>
            <w:u w:val="single"/>
          </w:rPr>
          <w:t>Mt 5:31–32</w:t>
        </w:r>
      </w:hyperlink>
      <w:r>
        <w:t xml:space="preserve">; </w:t>
      </w:r>
      <w:hyperlink r:id="rId3325">
        <w:r>
          <w:rPr>
            <w:color w:val="0000EE"/>
            <w:u w:val="single"/>
          </w:rPr>
          <w:t>Mc 10:11–12</w:t>
        </w:r>
      </w:hyperlink>
      <w:r>
        <w:t xml:space="preserve">; </w:t>
      </w:r>
      <w:hyperlink r:id="rId3326">
        <w:r>
          <w:rPr>
            <w:color w:val="0000EE"/>
            <w:u w:val="single"/>
          </w:rPr>
          <w:t>Lc 16:18</w:t>
        </w:r>
      </w:hyperlink>
      <w:r>
        <w:t xml:space="preserve"> y paralelos), por lo que no hay excepciones (Pablo o no conoce la cláusula de excepción en </w:t>
      </w:r>
      <w:hyperlink r:id="rId157">
        <w:r>
          <w:rPr>
            <w:color w:val="0000EE"/>
            <w:u w:val="single"/>
          </w:rPr>
          <w:t>Mt 19:9</w:t>
        </w:r>
      </w:hyperlink>
      <w:r>
        <w:t xml:space="preserve"> o la interpreta como refiriéndose a algo como la impureza prematrimonial descubierta antes de la boda, no al adulterio después de la boda). Aunque en algunos casos una pareja cristiana debe vivir separada, siempre es con miras a la reconciliación. La enseñanza de Jesús no permite considerar el matrimonio como terminado (</w:t>
      </w:r>
      <w:hyperlink r:id="rId3327">
        <w:r>
          <w:rPr>
            <w:color w:val="0000EE"/>
            <w:u w:val="single"/>
          </w:rPr>
          <w:t>1 Co 7:10–11</w:t>
        </w:r>
      </w:hyperlink>
      <w:r>
        <w:t>).</w:t>
      </w:r>
    </w:p>
    <w:p>
      <w:r/>
      <w:r>
        <w:t>Pero, ¿qué ocurre si el cónyuge no es cristiano? Pablo aplica sus principios a una situación para la cual Jesús no dejó una instrucción clara. Primero, dado que Jesús dijo a los cristianos que no se divorciaran, incluso en esta situación el cristiano no puede iniciar un divorcio (</w:t>
      </w:r>
      <w:hyperlink r:id="rId3328">
        <w:r>
          <w:rPr>
            <w:color w:val="0000EE"/>
            <w:u w:val="single"/>
          </w:rPr>
          <w:t>7:12–13</w:t>
        </w:r>
      </w:hyperlink>
      <w:r>
        <w:t>). Segundo, dado que los cristianos no deben controlar o juzgar a los no cristianos (</w:t>
      </w:r>
      <w:hyperlink r:id="rId3329">
        <w:r>
          <w:rPr>
            <w:color w:val="0000EE"/>
            <w:u w:val="single"/>
          </w:rPr>
          <w:t>6:12–13</w:t>
        </w:r>
      </w:hyperlink>
      <w:r>
        <w:t>), el cristiano no necesita continuar la relación si el no cristiano insiste en un divorcio (</w:t>
      </w:r>
      <w:hyperlink r:id="rId3330">
        <w:r>
          <w:rPr>
            <w:color w:val="0000EE"/>
            <w:u w:val="single"/>
          </w:rPr>
          <w:t>7:15</w:t>
        </w:r>
      </w:hyperlink>
      <w:r>
        <w:t xml:space="preserve">). Tercero, lejos de contaminar al cristiano (como lo hace la relación en </w:t>
      </w:r>
      <w:hyperlink r:id="rId3331">
        <w:r>
          <w:rPr>
            <w:color w:val="0000EE"/>
            <w:u w:val="single"/>
          </w:rPr>
          <w:t>6:15</w:t>
        </w:r>
      </w:hyperlink>
      <w:r>
        <w:t>), el cristiano santificará la relación, con resultados positivos para los hijos y la posible salvación del cónyuge (</w:t>
      </w:r>
      <w:hyperlink r:id="rId3332">
        <w:r>
          <w:rPr>
            <w:color w:val="0000EE"/>
            <w:u w:val="single"/>
          </w:rPr>
          <w:t>7:14, 16</w:t>
        </w:r>
      </w:hyperlink>
      <w:r>
        <w:t>). Aunque esto no es un llamado a permanecer en situaciones de abuso físico o sexual, sí es un llamado a ser fiel en una situación de matrimonio mixto.</w:t>
      </w:r>
    </w:p>
    <w:p>
      <w:r/>
      <w:r>
        <w:t>Pablo no cree que generalmente uno necesite cambiar su situación de vida para servir a Cristo (</w:t>
      </w:r>
      <w:hyperlink r:id="rId3333">
        <w:r>
          <w:rPr>
            <w:color w:val="0000EE"/>
            <w:u w:val="single"/>
          </w:rPr>
          <w:t>7:17–24</w:t>
        </w:r>
      </w:hyperlink>
      <w:r>
        <w:t xml:space="preserve">). Por lo tanto, cada persona debería permanecer en el estado de vida en el que se encontraba cuando fue llamada a Cristo. Los ejemplos de Pablo muestran que estaba pensando en términos de matrimonio o soltería, judío (circuncisión) o gentil, esclavo o libre, no en situaciones que podrían ser inmorales en sí mismas. En el caso de los esclavos, pueden aceptar la libertad si está disponible, pero esto no hace una diferencia esencial en su verdadero estado ante Dios o su capacidad para servir a Cristo (vv. </w:t>
      </w:r>
      <w:hyperlink r:id="rId3334">
        <w:r>
          <w:rPr>
            <w:color w:val="0000EE"/>
            <w:u w:val="single"/>
          </w:rPr>
          <w:t>21–23</w:t>
        </w:r>
      </w:hyperlink>
      <w:r>
        <w:t>).</w:t>
      </w:r>
    </w:p>
    <w:p>
      <w:r/>
      <w:r>
        <w:t>El segundo tema es el de los solteros (</w:t>
      </w:r>
      <w:hyperlink r:id="rId3322">
        <w:r>
          <w:rPr>
            <w:color w:val="0000EE"/>
            <w:u w:val="single"/>
          </w:rPr>
          <w:t>7:25–40</w:t>
        </w:r>
      </w:hyperlink>
      <w:r>
        <w:t xml:space="preserve">). Pablo argumenta que las personas solteras y las viudas pueden casarse, no está mal. Sin embargo, les aconseja que permanezcan solteros. Dado que todo en esta era está pasando, sería bueno quedarse soltero para evitar el sufrimiento adicional al que el matrimonio expone a una persona (vv. </w:t>
      </w:r>
      <w:hyperlink r:id="rId3335">
        <w:r>
          <w:rPr>
            <w:color w:val="0000EE"/>
            <w:u w:val="single"/>
          </w:rPr>
          <w:t>25–31</w:t>
        </w:r>
      </w:hyperlink>
      <w:r>
        <w:t xml:space="preserve">). Además, el matrimonio siempre divide la atención entre el Señor y las necesidades legítimas del cónyuge. Uno no debe abandonar al cónyuge ni ignorar sus necesidades para servir al Señor, pero puede permanecer soltero para que el Señor sea el único enfoque de la vida y la devoción (vv. </w:t>
      </w:r>
      <w:hyperlink r:id="rId3336">
        <w:r>
          <w:rPr>
            <w:color w:val="0000EE"/>
            <w:u w:val="single"/>
          </w:rPr>
          <w:t>32–35</w:t>
        </w:r>
      </w:hyperlink>
      <w:r>
        <w:t xml:space="preserve">). Finalmente, si uno está en una situación en la que se espera el matrimonio, la persona debe tomar su propia decisión sobre si debe casarse con la mujer por su bien (y quizás por el de la familia más amplia) o si puede y debe simplemente cuidarla como una persona soltera (vv. </w:t>
      </w:r>
      <w:hyperlink r:id="rId3337">
        <w:r>
          <w:rPr>
            <w:color w:val="0000EE"/>
            <w:u w:val="single"/>
          </w:rPr>
          <w:t>36–38</w:t>
        </w:r>
      </w:hyperlink>
      <w:r>
        <w:t xml:space="preserve">). Pablo cierra esta sección repitiendo sus principios generales (vv. </w:t>
      </w:r>
      <w:hyperlink r:id="rId3338">
        <w:r>
          <w:rPr>
            <w:color w:val="0000EE"/>
            <w:u w:val="single"/>
          </w:rPr>
          <w:t>39–40</w:t>
        </w:r>
      </w:hyperlink>
      <w:r>
        <w:t>).</w:t>
      </w:r>
    </w:p>
    <w:p>
      <w:r/>
      <w:r>
        <w:t>El tercer tema que Pablo aborda es el de la comida ofrecida a los ídolos (</w:t>
      </w:r>
      <w:hyperlink r:id="rId3339">
        <w:r>
          <w:rPr>
            <w:color w:val="0000EE"/>
            <w:u w:val="single"/>
          </w:rPr>
          <w:t>8:1–11:1</w:t>
        </w:r>
      </w:hyperlink>
      <w:r>
        <w:t>). La mayoría de la carne disponible en el mercado provenía de animales sacrificados en los templos o de grupos de animales de los cuales uno era ofrecido como sacrificio dedicatorio. Para los judíos escrupulosos, toda esta carne sería intocable. Además, los paganos invitaban a los cristianos a banquetes en sus hogares y a banquetes privados celebrados en los recintos de los templos paganos, donde los gremios comerciales también organizaban banquetes. Pablo discute estos temas y los utiliza para enseñar principios más amplios de conducta cristiana.</w:t>
      </w:r>
    </w:p>
    <w:p>
      <w:r/>
      <w:r>
        <w:t>Primero, el amor, no el conocimiento, es la clave para el comportamiento correcto (</w:t>
      </w:r>
      <w:hyperlink r:id="rId3340">
        <w:r>
          <w:rPr>
            <w:color w:val="0000EE"/>
            <w:u w:val="single"/>
          </w:rPr>
          <w:t>8:1–13</w:t>
        </w:r>
      </w:hyperlink>
      <w:r>
        <w:t xml:space="preserve">). Algunos corintios se sentían superiores porque estaban convencidos de que los ídolos no tenían realidad (solo hay un Dios), y por lo tanto cualquier comida ofrecida a ellos seguía siendo apta para comer. Pablo nuevamente acepta sus consignas, pero responde con la declaración: “La ciencia hincha, mas la caridad edifica” (v. </w:t>
      </w:r>
      <w:hyperlink r:id="rId3341">
        <w:r>
          <w:rPr>
            <w:color w:val="0000EE"/>
            <w:u w:val="single"/>
          </w:rPr>
          <w:t>1</w:t>
        </w:r>
      </w:hyperlink>
      <w:r>
        <w:t>, RVR 1909). A Dios no le preocupa lo que sabemos o comemos, pero sí le importa si amamos o no a nuestros compañeros cristianos. La preocupación no es que un compañero cristiano pueda enfurecerse porque uno se entregó, sino que él o ella pueda tener una conciencia vulnerable y entregarse a sí mismo, aunque crea que está mal y así, a sus propios ojos, apostate de la fe (es decir, se rebele contra Cristo). Tal desvío no es amor. Sería mejor nunca comer carne que llevar a un compañero cristiano al pecado.</w:t>
      </w:r>
    </w:p>
    <w:p>
      <w:r/>
      <w:r>
        <w:t>En segundo lugar, se indica que uno debe subordinar sus propios intereses a los de otros, especialmente a los de Cristo y su evangelio (</w:t>
      </w:r>
      <w:hyperlink r:id="rId3342">
        <w:r>
          <w:rPr>
            <w:color w:val="0000EE"/>
            <w:u w:val="single"/>
          </w:rPr>
          <w:t>9:1–23</w:t>
        </w:r>
      </w:hyperlink>
      <w:r>
        <w:t xml:space="preserve">). Tanto los ejemplos de los apóstoles, que esperaban que la iglesia los apoyara a ellos y a sus familias (cp. </w:t>
      </w:r>
      <w:hyperlink r:id="rId3343">
        <w:r>
          <w:rPr>
            <w:color w:val="0000EE"/>
            <w:u w:val="single"/>
          </w:rPr>
          <w:t>Lc 10:5–7</w:t>
        </w:r>
      </w:hyperlink>
      <w:r>
        <w:t>), como las Escrituras demuestran que Pablo tenía el derecho de solicitar apoyo de los corintios. Sin embargo, esta no había sido su práctica habitual, ya que generalmente fabricaba tiendas para sostener su ministerio, aunque aceptaba regalos de otras iglesias. Pablo hacía esto para evitar que la gente pensara que estaba vendiendo religión por lucro (</w:t>
      </w:r>
      <w:hyperlink r:id="rId3344">
        <w:r>
          <w:rPr>
            <w:color w:val="0000EE"/>
            <w:u w:val="single"/>
          </w:rPr>
          <w:t>9:12</w:t>
        </w:r>
      </w:hyperlink>
      <w:r>
        <w:t xml:space="preserve">) y por la satisfacción personal de hacer más de lo que estaba obligado a hacer (vv. </w:t>
      </w:r>
      <w:hyperlink r:id="rId3345">
        <w:r>
          <w:rPr>
            <w:color w:val="0000EE"/>
            <w:u w:val="single"/>
          </w:rPr>
          <w:t>16–17</w:t>
        </w:r>
      </w:hyperlink>
      <w:r>
        <w:t xml:space="preserve">). Esto formaba parte de la política más amplia de Pablo de subordinar sus propias preferencias e intereses personales a los de Cristo y su evangelio (vv. </w:t>
      </w:r>
      <w:hyperlink r:id="rId2546">
        <w:r>
          <w:rPr>
            <w:color w:val="0000EE"/>
            <w:u w:val="single"/>
          </w:rPr>
          <w:t>19–23</w:t>
        </w:r>
      </w:hyperlink>
      <w:r>
        <w:t>).</w:t>
      </w:r>
    </w:p>
    <w:p>
      <w:r/>
      <w:r>
        <w:t>Tercero, la actitud desafiante de aquellos que presumen de su libertad sin considerar a sus compañeros cristianos es espiritualmente peligrosa (</w:t>
      </w:r>
      <w:hyperlink r:id="rId3346">
        <w:r>
          <w:rPr>
            <w:color w:val="0000EE"/>
            <w:u w:val="single"/>
          </w:rPr>
          <w:t>9:24–10:22</w:t>
        </w:r>
      </w:hyperlink>
      <w:r>
        <w:t>). Lo importante no es quién comienza, sino quién completa la vida cristiana; por lo tanto, se requiere una vida de disciplina, no de indulgencia relajada (</w:t>
      </w:r>
      <w:hyperlink r:id="rId3347">
        <w:r>
          <w:rPr>
            <w:color w:val="0000EE"/>
            <w:u w:val="single"/>
          </w:rPr>
          <w:t>9:24–27</w:t>
        </w:r>
      </w:hyperlink>
      <w:r>
        <w:t>). Israel en el desierto es un ejemplo de fracaso en este sentido. Ellos tuvieron "bautismo" y "la Cena del Señor" (</w:t>
      </w:r>
      <w:hyperlink r:id="rId3348">
        <w:r>
          <w:rPr>
            <w:color w:val="0000EE"/>
            <w:u w:val="single"/>
          </w:rPr>
          <w:t>10:2–4</w:t>
        </w:r>
      </w:hyperlink>
      <w:r>
        <w:t xml:space="preserve">), al igual que la iglesia, sin embargo, la mayoría no llegó a la Tierra Prometida. La razón por la cual Dios los destruyó fue simple: se entregaron al pecado. De igual manera, el cristiano debe tener cuidado de no estar tan confiado en su fe y libertad que se vuelva descuidado con el pecado y caiga de la fe (v. </w:t>
      </w:r>
      <w:hyperlink r:id="rId3349">
        <w:r>
          <w:rPr>
            <w:color w:val="0000EE"/>
            <w:u w:val="single"/>
          </w:rPr>
          <w:t>12</w:t>
        </w:r>
      </w:hyperlink>
      <w:r>
        <w:t xml:space="preserve">). Por otro lado, los cristianos no necesitan temer, porque la tentación no es más poderosa que ellos; Dios ha proporcionado una vía de escape, si la eligen (v. </w:t>
      </w:r>
      <w:hyperlink r:id="rId3350">
        <w:r>
          <w:rPr>
            <w:color w:val="0000EE"/>
            <w:u w:val="single"/>
          </w:rPr>
          <w:t>13</w:t>
        </w:r>
      </w:hyperlink>
      <w:r>
        <w:t>).</w:t>
      </w:r>
    </w:p>
    <w:p>
      <w:r/>
      <w:r>
        <w:t>Otro vínculo entre los israelitas y los corintios se refiere a participar en una comida sacrificial (</w:t>
      </w:r>
      <w:hyperlink r:id="rId3351">
        <w:r>
          <w:rPr>
            <w:color w:val="0000EE"/>
            <w:u w:val="single"/>
          </w:rPr>
          <w:t>10:14–22</w:t>
        </w:r>
      </w:hyperlink>
      <w:r>
        <w:t xml:space="preserve">). En la Cena del Señor, hay una participación en la sangre y el cuerpo de Cristo, tan real como los sacrificios de Israel en el altar. La comida ofrecida a los ídolos también implica una participación, no con el supuesto dios, sino con el verdadero demonio que está detrás del ídolo. Intentar compartir en ambas mesas es provocar los celos de Dios, tal como lo hizo Israel (v. </w:t>
      </w:r>
      <w:hyperlink r:id="rId3352">
        <w:r>
          <w:rPr>
            <w:color w:val="0000EE"/>
            <w:u w:val="single"/>
          </w:rPr>
          <w:t>22</w:t>
        </w:r>
      </w:hyperlink>
      <w:r>
        <w:t>).</w:t>
      </w:r>
    </w:p>
    <w:p>
      <w:r/>
      <w:r>
        <w:t>Un resumen de la discusión une los tres capítulos (</w:t>
      </w:r>
      <w:hyperlink r:id="rId2982">
        <w:r>
          <w:rPr>
            <w:color w:val="0000EE"/>
            <w:u w:val="single"/>
          </w:rPr>
          <w:t>10:23–11:1</w:t>
        </w:r>
      </w:hyperlink>
      <w:r>
        <w:t>). Dado que la comida no cambia al ser ofrecida a ídolos y toda la comida realmente pertenece a Dios, uno puede comer cualquier cosa vendida en el mercado sin hacer preguntas (</w:t>
      </w:r>
      <w:hyperlink r:id="rId3353">
        <w:r>
          <w:rPr>
            <w:color w:val="0000EE"/>
            <w:u w:val="single"/>
          </w:rPr>
          <w:t>10:25–26</w:t>
        </w:r>
      </w:hyperlink>
      <w:r>
        <w:t xml:space="preserve">). Asimismo, el cristiano puede comer cualquier cosa servida en una cena en la casa de un no creyente. Sin embargo, si alguien señala que la comida fue ofrecida a ídolos, el cristiano debe abstenerse, no porque le cause daño, sino porque es un problema para la persona que planteó la pregunta, y el cristiano se preocupa por el bienestar de su prójimo (vv. </w:t>
      </w:r>
      <w:hyperlink r:id="rId3354">
        <w:r>
          <w:rPr>
            <w:color w:val="0000EE"/>
            <w:u w:val="single"/>
          </w:rPr>
          <w:t>27–30</w:t>
        </w:r>
      </w:hyperlink>
      <w:r>
        <w:t xml:space="preserve">). En otras palabras, siga el ejemplo de Pablo, quien a su vez sigue el ejemplo de Cristo, quien sirvió a otros en lugar de a sí mismo. Actúe de manera que la reputación y el carácter de Dios brillen incluso en lo que uno come (v. </w:t>
      </w:r>
      <w:hyperlink r:id="rId3355">
        <w:r>
          <w:rPr>
            <w:color w:val="0000EE"/>
            <w:u w:val="single"/>
          </w:rPr>
          <w:t>31</w:t>
        </w:r>
      </w:hyperlink>
      <w:r>
        <w:t xml:space="preserve">); trate de no ofender a nadie, sino de beneficiar a cada persona para llevarla hacia la salvación (v. </w:t>
      </w:r>
      <w:hyperlink r:id="rId3356">
        <w:r>
          <w:rPr>
            <w:color w:val="0000EE"/>
            <w:u w:val="single"/>
          </w:rPr>
          <w:t>32</w:t>
        </w:r>
      </w:hyperlink>
      <w:r>
        <w:t>).</w:t>
      </w:r>
    </w:p>
    <w:p>
      <w:r/>
      <w:r>
        <w:t>El cuarto tema que Pablo aborda es el del orden en las reuniones de la iglesia (</w:t>
      </w:r>
      <w:hyperlink r:id="rId3357">
        <w:r>
          <w:rPr>
            <w:color w:val="0000EE"/>
            <w:u w:val="single"/>
          </w:rPr>
          <w:t>11:2–14:40</w:t>
        </w:r>
      </w:hyperlink>
      <w:r>
        <w:t>). Las iglesias en casa de los corintios tenían reuniones animadas, pero en lugar de mostrar unidad en Cristo, demostraban egoísmo. Pablo no deseaba cambiar lo que hacían; quería cambiar cómo lo hacían.</w:t>
      </w:r>
    </w:p>
    <w:p>
      <w:r/>
      <w:r>
        <w:t>El primer problema en las reuniones fue el comportamiento de las mujeres casadas (</w:t>
      </w:r>
      <w:hyperlink r:id="rId3358">
        <w:r>
          <w:rPr>
            <w:color w:val="0000EE"/>
            <w:u w:val="single"/>
          </w:rPr>
          <w:t>11:1–16</w:t>
        </w:r>
      </w:hyperlink>
      <w:r>
        <w:t xml:space="preserve">). En ese tiempo, el signo de matrimonio era el uso de un velo o un peinado distintivo, similar a cómo un anillo lo es hoy. Que las mujeres oraran y profetizaran en la iglesia no era un problema para Pablo, pero podrían haber sentido que esto las liberaba de sus maridos (cp. </w:t>
      </w:r>
      <w:hyperlink r:id="rId3359">
        <w:r>
          <w:rPr>
            <w:color w:val="0000EE"/>
            <w:u w:val="single"/>
          </w:rPr>
          <w:t>Mc 12:25</w:t>
        </w:r>
      </w:hyperlink>
      <w:r>
        <w:t>), lo que podría haber sido una razón para dejar de usar sus velos. Pablo argumenta que el marido y la esposa están íntimamente unidos, al igual que los humanos con Dios (</w:t>
      </w:r>
      <w:hyperlink r:id="rId3360">
        <w:r>
          <w:rPr>
            <w:color w:val="0000EE"/>
            <w:u w:val="single"/>
          </w:rPr>
          <w:t>1 Co 11:3</w:t>
        </w:r>
      </w:hyperlink>
      <w:r>
        <w:t>). Por lo tanto, así como los humanos no deben avergonzar sino glorificar a Dios, la esposa debe actuar de manera similar hacia su marido. Así, aunque Pablo aprueba el ministerio de las mujeres, prioriza el matrimonio.</w:t>
      </w:r>
    </w:p>
    <w:p>
      <w:r/>
      <w:r>
        <w:t>El segundo problema en las reuniones era la distinción de clases (</w:t>
      </w:r>
      <w:hyperlink r:id="rId3361">
        <w:r>
          <w:rPr>
            <w:color w:val="0000EE"/>
            <w:u w:val="single"/>
          </w:rPr>
          <w:t>11:17–34</w:t>
        </w:r>
      </w:hyperlink>
      <w:r>
        <w:t xml:space="preserve">). Hasta que la Cena del Señor semanal comenzó a convertirse en el sacrificio de la Misa en los siglos tercero y cuarto, era una comida completa compartida. Los cristianos de clase media y alta podían llegar antes a las reuniones de la iglesia y también proporcionar mejor comida y bebida para ellos mismos. Siguiendo las costumbres de los clubes paganos, no tenían reparos en comenzar temprano y festejar de acuerdo a su clase, siempre que al menos se proporcionara comida sencilla para los esclavos y campesinos que no podían llegar tan temprano (v. </w:t>
      </w:r>
      <w:hyperlink r:id="rId3362">
        <w:r>
          <w:rPr>
            <w:color w:val="0000EE"/>
            <w:u w:val="single"/>
          </w:rPr>
          <w:t>21</w:t>
        </w:r>
      </w:hyperlink>
      <w:r>
        <w:t xml:space="preserve">). Esto avergonzaba a los cristianos más pobres y les hacía sentir intensamente las distinciones de clase (v. </w:t>
      </w:r>
      <w:hyperlink r:id="rId3363">
        <w:r>
          <w:rPr>
            <w:color w:val="0000EE"/>
            <w:u w:val="single"/>
          </w:rPr>
          <w:t>22</w:t>
        </w:r>
      </w:hyperlink>
      <w:r>
        <w:t xml:space="preserve">). Esto, argumenta Pablo, no es la Cena del Señor sino una farsa (v. </w:t>
      </w:r>
      <w:hyperlink r:id="rId3364">
        <w:r>
          <w:rPr>
            <w:color w:val="0000EE"/>
            <w:u w:val="single"/>
          </w:rPr>
          <w:t>20</w:t>
        </w:r>
      </w:hyperlink>
      <w:r>
        <w:t>).</w:t>
      </w:r>
    </w:p>
    <w:p>
      <w:r/>
      <w:r>
        <w:t xml:space="preserve">Pablo repite las palabras de institución para señalar que todos participan en el cuerpo y la sangre de Cristo (cp. </w:t>
      </w:r>
      <w:hyperlink r:id="rId3365">
        <w:r>
          <w:rPr>
            <w:color w:val="0000EE"/>
            <w:u w:val="single"/>
          </w:rPr>
          <w:t>10:16–17</w:t>
        </w:r>
      </w:hyperlink>
      <w:r>
        <w:t>), no en su propia comida. Hacerlo de manera indigna, con divisiones y distinciones de clase entre ellos, es profanar esta comida al no demostrar la unidad de su cuerpo, la iglesia (</w:t>
      </w:r>
      <w:hyperlink r:id="rId3366">
        <w:r>
          <w:rPr>
            <w:color w:val="0000EE"/>
            <w:u w:val="single"/>
          </w:rPr>
          <w:t>11:29</w:t>
        </w:r>
      </w:hyperlink>
      <w:r>
        <w:t>), y así invitar su juicio, que ya estaban experimentando. En cambio, deberían examinar sus propios motivos y realmente reunirse como uno para compartir esta comida común.</w:t>
      </w:r>
    </w:p>
    <w:p>
      <w:r/>
      <w:r>
        <w:t>El tercer problema en sus reuniones fue el uso de dones espirituales (</w:t>
      </w:r>
      <w:hyperlink r:id="rId3367">
        <w:r>
          <w:rPr>
            <w:color w:val="0000EE"/>
            <w:u w:val="single"/>
          </w:rPr>
          <w:t>12:1–14:40</w:t>
        </w:r>
      </w:hyperlink>
      <w:r>
        <w:t>). Es posible que algunas personas en estas iglesias domésticas, influenciadas por ideas gnósticas que consideran lo espiritual como bueno y lo material como malo, y sintiéndose inspiradas por un espíritu, gritaran: “Jesús [refiriéndose al Jesús humano en oposición al Cristo espiritual] sea maldito”. Pablo argumenta que no es el Espíritu de Dios quien dice esto, porque el Espíritu en nosotros proclama la confesión cristiana básica: “Jesús es Señor”.</w:t>
      </w:r>
    </w:p>
    <w:p>
      <w:r/>
      <w:r>
        <w:t>Algunos en estas iglesias estaban exaltando su propio don particular, especialmente el don de lenguas, gritando a los demás o negándose a darles un turno. Hay un solo Espíritu y él da todos los dones, argumenta Pablo (</w:t>
      </w:r>
      <w:hyperlink r:id="rId3368">
        <w:r>
          <w:rPr>
            <w:color w:val="0000EE"/>
            <w:u w:val="single"/>
          </w:rPr>
          <w:t>12:4–6</w:t>
        </w:r>
      </w:hyperlink>
      <w:r>
        <w:t xml:space="preserve">). El Espíritu se manifiesta soberanamente en cada cristiano, no solo para el beneficio del propio cristiano, sino para el bien de todos (v. </w:t>
      </w:r>
      <w:hyperlink r:id="rId3369">
        <w:r>
          <w:rPr>
            <w:color w:val="0000EE"/>
            <w:u w:val="single"/>
          </w:rPr>
          <w:t>7</w:t>
        </w:r>
      </w:hyperlink>
      <w:r>
        <w:t>). Dado que es el Espíritu, no una manifestación específica, lo que el cristiano posee, los dones manifestados podrían cambiar de reunión en reunión.</w:t>
      </w:r>
    </w:p>
    <w:p>
      <w:r/>
      <w:r>
        <w:t>Ese mismo Espíritu ha unido a todos los cristianos en una unidad orgánica en Cristo (</w:t>
      </w:r>
      <w:hyperlink r:id="rId3370">
        <w:r>
          <w:rPr>
            <w:color w:val="0000EE"/>
            <w:u w:val="single"/>
          </w:rPr>
          <w:t>12:12–13</w:t>
        </w:r>
      </w:hyperlink>
      <w:r>
        <w:t xml:space="preserve">). Así, no solo el único Espíritu otorga todos los dones, todos están igualmente inspirados, sino que todos los dones son igualmente necesarios para el funcionamiento adecuado del cuerpo de Cristo (vv. </w:t>
      </w:r>
      <w:hyperlink r:id="rId3371">
        <w:r>
          <w:rPr>
            <w:color w:val="0000EE"/>
            <w:u w:val="single"/>
          </w:rPr>
          <w:t>14–26</w:t>
        </w:r>
      </w:hyperlink>
      <w:r>
        <w:t xml:space="preserve">). Nadie puede decir que la falta de un don determinado lo hace menos parte del cuerpo; de hecho, los dones menos notorios pueden ser los más importantes. Así, dentro del cuerpo de Cristo, no solo hay diferentes manifestaciones del Espíritu a través de individuos en una reunión dada, sino también diferentes ministerios o funciones de individuos en el cuerpo (vv. </w:t>
      </w:r>
      <w:hyperlink r:id="rId3372">
        <w:r>
          <w:rPr>
            <w:color w:val="0000EE"/>
            <w:u w:val="single"/>
          </w:rPr>
          <w:t>27–31</w:t>
        </w:r>
      </w:hyperlink>
      <w:r>
        <w:t>).</w:t>
      </w:r>
    </w:p>
    <w:p>
      <w:r/>
      <w:r>
        <w:t>Por lo tanto, no es la demostración de un don particular lo que refleja la espiritualidad de una persona, sino cómo se manifiesta, es decir, si se expresa con amor (</w:t>
      </w:r>
      <w:hyperlink r:id="rId3373">
        <w:r>
          <w:rPr>
            <w:color w:val="0000EE"/>
            <w:u w:val="single"/>
          </w:rPr>
          <w:t>13:1–13</w:t>
        </w:r>
      </w:hyperlink>
      <w:r>
        <w:t xml:space="preserve">). Cualquier don ejercido con fines egoístas puede ser un don genuino del Espíritu, pero resulta inútil para el individuo (vv. </w:t>
      </w:r>
      <w:hyperlink r:id="rId3374">
        <w:r>
          <w:rPr>
            <w:color w:val="0000EE"/>
            <w:u w:val="single"/>
          </w:rPr>
          <w:t>1–3</w:t>
        </w:r>
      </w:hyperlink>
      <w:r>
        <w:t xml:space="preserve">). Esto se debe a que el amor es lo opuesto al egoísmo (vv. </w:t>
      </w:r>
      <w:hyperlink r:id="rId3375">
        <w:r>
          <w:rPr>
            <w:color w:val="0000EE"/>
            <w:u w:val="single"/>
          </w:rPr>
          <w:t>4–7</w:t>
        </w:r>
      </w:hyperlink>
      <w:r>
        <w:t xml:space="preserve">). De hecho, los dones del Espíritu son solo para el período entre la primera venida de Jesús y su segunda venida, cuando el reino de Dios será plenamente revelado y el Rey estará presente en persona, por lo que los dones intermedios del Espíritu ya no serán necesarios (vv. </w:t>
      </w:r>
      <w:hyperlink r:id="rId3376">
        <w:r>
          <w:rPr>
            <w:color w:val="0000EE"/>
            <w:u w:val="single"/>
          </w:rPr>
          <w:t>10, 12</w:t>
        </w:r>
      </w:hyperlink>
      <w:r>
        <w:t xml:space="preserve">). No es la dotación de dones sino la fe y la esperanza las que serán recompensadas entonces, y el amor, que es el mayor, porque continuará mientras los cristianos vivan en perfecto amor unos con otros y con Jesús (v. </w:t>
      </w:r>
      <w:hyperlink r:id="rId3377">
        <w:r>
          <w:rPr>
            <w:color w:val="0000EE"/>
            <w:u w:val="single"/>
          </w:rPr>
          <w:t>13</w:t>
        </w:r>
      </w:hyperlink>
      <w:r>
        <w:t>).</w:t>
      </w:r>
    </w:p>
    <w:p>
      <w:r/>
      <w:r>
        <w:t>Aplicando esto a Corinto, Pablo argumenta que, aunque uno debe desear todos los dones, el amor indica que la profecía debe ser el don preferido en las reuniones de la iglesia (</w:t>
      </w:r>
      <w:hyperlink r:id="rId3378">
        <w:r>
          <w:rPr>
            <w:color w:val="0000EE"/>
            <w:u w:val="single"/>
          </w:rPr>
          <w:t>14:1–25</w:t>
        </w:r>
      </w:hyperlink>
      <w:r>
        <w:t xml:space="preserve">). Los corintios evidentemente habían estado enfatizando las lenguas. Las lenguas sin interpretación tienen poco valor para cualquiera, excepto para el propio hablante. No edifican a nadie; su confusión parece locura para los de afuera. Fuera de las reuniones de la iglesia, las lenguas tienen un papel, tanto como señal de juicio (v. </w:t>
      </w:r>
      <w:hyperlink r:id="rId3379">
        <w:r>
          <w:rPr>
            <w:color w:val="0000EE"/>
            <w:u w:val="single"/>
          </w:rPr>
          <w:t>21</w:t>
        </w:r>
      </w:hyperlink>
      <w:r>
        <w:t xml:space="preserve">) como para la devoción privada (v. </w:t>
      </w:r>
      <w:hyperlink r:id="rId3380">
        <w:r>
          <w:rPr>
            <w:color w:val="0000EE"/>
            <w:u w:val="single"/>
          </w:rPr>
          <w:t>18</w:t>
        </w:r>
      </w:hyperlink>
      <w:r>
        <w:t>), pero dentro, solo con interpretación. La profecía, sin embargo, tanto edifica como convence, y por lo tanto debe buscarse en las reuniones.</w:t>
      </w:r>
    </w:p>
    <w:p>
      <w:r/>
      <w:r>
        <w:t>En las reuniones de la iglesia, tanto los dones como el orden deben prevalecer (</w:t>
      </w:r>
      <w:hyperlink r:id="rId3381">
        <w:r>
          <w:rPr>
            <w:color w:val="0000EE"/>
            <w:u w:val="single"/>
          </w:rPr>
          <w:t>14:26–40</w:t>
        </w:r>
      </w:hyperlink>
      <w:r>
        <w:t xml:space="preserve">). Se permite la expresión de todo tipo de dones con el objetivo de la edificación mutua, no para la demostración egoísta (v. </w:t>
      </w:r>
      <w:hyperlink r:id="rId3382">
        <w:r>
          <w:rPr>
            <w:color w:val="0000EE"/>
            <w:u w:val="single"/>
          </w:rPr>
          <w:t>26</w:t>
        </w:r>
      </w:hyperlink>
      <w:r>
        <w:t xml:space="preserve">). Aquellos que hablan en lenguas deben contar con un intérprete; tanto ellos como los profetas deben hablar por turno, tomándose el tiempo para evaluar las declaraciones después de cada pocos oradores (vv. </w:t>
      </w:r>
      <w:hyperlink r:id="rId3383">
        <w:r>
          <w:rPr>
            <w:color w:val="0000EE"/>
            <w:u w:val="single"/>
          </w:rPr>
          <w:t>27–33</w:t>
        </w:r>
      </w:hyperlink>
      <w:r>
        <w:t xml:space="preserve">). Además, las mujeres, que quizás estaban conversando durante el servicio (posiblemente debido a hábitos aprendidos en las sinagogas judías, donde estaban segregadas y no participaban), deben cesar su charla, prestar atención y aprender, haciendo preguntas en casa si no entienden (vv. </w:t>
      </w:r>
      <w:hyperlink r:id="rId3384">
        <w:r>
          <w:rPr>
            <w:color w:val="0000EE"/>
            <w:u w:val="single"/>
          </w:rPr>
          <w:t>34–36</w:t>
        </w:r>
      </w:hyperlink>
      <w:r>
        <w:t xml:space="preserve">). En su resumen final, Pablo afirma que todo debe hacerse de manera ordenada (vv. </w:t>
      </w:r>
      <w:hyperlink r:id="rId3385">
        <w:r>
          <w:rPr>
            <w:color w:val="0000EE"/>
            <w:u w:val="single"/>
          </w:rPr>
          <w:t>37–40</w:t>
        </w:r>
      </w:hyperlink>
      <w:r>
        <w:t>).</w:t>
      </w:r>
    </w:p>
    <w:p>
      <w:r/>
      <w:r>
        <w:t xml:space="preserve">El quinto tema que Pablo aborda es el de la resurrección de los muertos (cap </w:t>
      </w:r>
      <w:hyperlink r:id="rId3386">
        <w:r>
          <w:rPr>
            <w:color w:val="0000EE"/>
            <w:u w:val="single"/>
          </w:rPr>
          <w:t>15</w:t>
        </w:r>
      </w:hyperlink>
      <w:r>
        <w:t xml:space="preserve">). Algunos de los problemas mencionados anteriormente sobre la moral relajada (caps </w:t>
      </w:r>
      <w:hyperlink r:id="rId3303">
        <w:r>
          <w:rPr>
            <w:color w:val="0000EE"/>
            <w:u w:val="single"/>
          </w:rPr>
          <w:t>5–6</w:t>
        </w:r>
      </w:hyperlink>
      <w:r>
        <w:t>), la negación ascética, la sexualidad (cap 7), o la creencia de que uno ya había resucitado (cap 11) indican que algunos corintios no creían en la resurrección del cuerpo, aunque aparentemente creían en la resurrección de Jesús y en la inmortalidad del alma humana.</w:t>
      </w:r>
    </w:p>
    <w:p>
      <w:r/>
      <w:r>
        <w:t>Pablo reafirma que la resurrección de Jesús es una parte esencial del mensaje del evangelio (</w:t>
      </w:r>
      <w:hyperlink r:id="rId3387">
        <w:r>
          <w:rPr>
            <w:color w:val="0000EE"/>
            <w:u w:val="single"/>
          </w:rPr>
          <w:t>15:1–19</w:t>
        </w:r>
      </w:hyperlink>
      <w:r>
        <w:t xml:space="preserve">). La voz unificada de la iglesia afirmaba que Jesús no solo murió, sino que también resucitó y se apareció a numerosos testigos (vv. </w:t>
      </w:r>
      <w:hyperlink r:id="rId3388">
        <w:r>
          <w:rPr>
            <w:color w:val="0000EE"/>
            <w:u w:val="single"/>
          </w:rPr>
          <w:t>3–11</w:t>
        </w:r>
      </w:hyperlink>
      <w:r>
        <w:t xml:space="preserve">). Si fueran consistentes en su argumento contra la resurrección, Cristo no podría haber resucitado. Sin embargo, si este fuera el caso, todo el mensaje del evangelio sería falso y todas sus esperanzas de salvación serían en vano (vv. </w:t>
      </w:r>
      <w:hyperlink r:id="rId3389">
        <w:r>
          <w:rPr>
            <w:color w:val="0000EE"/>
            <w:u w:val="single"/>
          </w:rPr>
          <w:t>12–19</w:t>
        </w:r>
      </w:hyperlink>
      <w:r>
        <w:t>).</w:t>
      </w:r>
    </w:p>
    <w:p>
      <w:r/>
      <w:r>
        <w:t>Ya que Cristo ha resucitado, los cristianos también resucitarán debido a su unión con él (</w:t>
      </w:r>
      <w:hyperlink r:id="rId3390">
        <w:r>
          <w:rPr>
            <w:color w:val="0000EE"/>
            <w:u w:val="single"/>
          </w:rPr>
          <w:t>15:20–28</w:t>
        </w:r>
      </w:hyperlink>
      <w:r>
        <w:t xml:space="preserve">). Así como experimentaron las consecuencias de estar en Adán, ahora experimentarán las de estar en Cristo. Sin embargo, la resurrección no ocurre de inmediato. Hay etapas progresivas: (a) Cristo fue el primero; (b) los cristianos resucitarán en su venida; (c) Cristo debe reinar hasta extender el dominio del reino sobre todo el mundo, destruyendo todos los poderes demoníacos (incluida la muerte misma); y (d) luego entregará el reino perfeccionado al Padre (vv. </w:t>
      </w:r>
      <w:hyperlink r:id="rId3391">
        <w:r>
          <w:rPr>
            <w:color w:val="0000EE"/>
            <w:u w:val="single"/>
          </w:rPr>
          <w:t>23–28</w:t>
        </w:r>
      </w:hyperlink>
      <w:r>
        <w:t>).</w:t>
      </w:r>
    </w:p>
    <w:p>
      <w:r/>
      <w:r>
        <w:t xml:space="preserve">La esperanza de la resurrección también explica prácticas cristianas como bautizar a personas en nombre de otros que habían muerto (probablemente personas que se habían convertido a Cristo pero fallecieron antes de poder ser bautizadas, </w:t>
      </w:r>
      <w:hyperlink r:id="rId1499">
        <w:r>
          <w:rPr>
            <w:color w:val="0000EE"/>
            <w:u w:val="single"/>
          </w:rPr>
          <w:t>15:29</w:t>
        </w:r>
      </w:hyperlink>
      <w:r>
        <w:t xml:space="preserve">), y la disposición a arriesgar la vida por Cristo (vv. </w:t>
      </w:r>
      <w:hyperlink r:id="rId3392">
        <w:r>
          <w:rPr>
            <w:color w:val="0000EE"/>
            <w:u w:val="single"/>
          </w:rPr>
          <w:t>30–32</w:t>
        </w:r>
      </w:hyperlink>
      <w:r>
        <w:t>).</w:t>
      </w:r>
    </w:p>
    <w:p>
      <w:r/>
      <w:r>
        <w:t>Pablo reconoce que hay problemas intelectuales involucrados, pero estos se resuelven cuando uno comprende que la resurrección implica tanto continuidad como discontinuidad (</w:t>
      </w:r>
      <w:hyperlink r:id="rId3393">
        <w:r>
          <w:rPr>
            <w:color w:val="0000EE"/>
            <w:u w:val="single"/>
          </w:rPr>
          <w:t>15:35–50</w:t>
        </w:r>
      </w:hyperlink>
      <w:r>
        <w:t>). Así como la semilla y la planta son lo mismo y, sin embargo, diferentes, y así como existen muchos tipos de cuerpos, así ocurre con la resurrección. Lo que era perecedero, deshonroso, débil y físico (es decir, en Adán) será resucitado como imperecedero, glorioso, poderoso y espiritual (es decir, en Cristo). De hecho, solo cuando los cristianos se transforman en semejanza a Cristo, el hombre celestial, pueden formar parte del reino de Dios.</w:t>
      </w:r>
    </w:p>
    <w:p>
      <w:r/>
      <w:r>
        <w:t>Con entusiasmo, Pablo comparte su verdadera esperanza: la de la transformación (</w:t>
      </w:r>
      <w:hyperlink r:id="rId3394">
        <w:r>
          <w:rPr>
            <w:color w:val="0000EE"/>
            <w:u w:val="single"/>
          </w:rPr>
          <w:t>15:51–58</w:t>
        </w:r>
      </w:hyperlink>
      <w:r>
        <w:t xml:space="preserve">). En la venida de Cristo, los muertos serán resucitados y transformados. Sin embargo, los vivos también necesitarán ser transformados, y esto ocurrirá en un instante, haciéndolos a todos inmunes a la muerte. Entonces comprenderán verdaderamente la victoria ya presente en la resurrección de Jesús (vv. </w:t>
      </w:r>
      <w:hyperlink r:id="rId3395">
        <w:r>
          <w:rPr>
            <w:color w:val="0000EE"/>
            <w:u w:val="single"/>
          </w:rPr>
          <w:t>54–57</w:t>
        </w:r>
      </w:hyperlink>
      <w:r>
        <w:t xml:space="preserve">). Un resumen concluyente extrae la conclusión práctica de que esta enseñanza debería brindarles la seguridad de una recompensa por cualquier cosa hecha por Cristo ahora (v. </w:t>
      </w:r>
      <w:hyperlink r:id="rId3396">
        <w:r>
          <w:rPr>
            <w:color w:val="0000EE"/>
            <w:u w:val="single"/>
          </w:rPr>
          <w:t>58</w:t>
        </w:r>
      </w:hyperlink>
      <w:r>
        <w:t>).</w:t>
      </w:r>
    </w:p>
    <w:p>
      <w:r/>
      <w:r>
        <w:t>El sexto tema que Pablo aborda es la colecta para la iglesia necesitada de Jerusalén (</w:t>
      </w:r>
      <w:hyperlink r:id="rId3397">
        <w:r>
          <w:rPr>
            <w:color w:val="0000EE"/>
            <w:u w:val="single"/>
          </w:rPr>
          <w:t>16:1–4</w:t>
        </w:r>
      </w:hyperlink>
      <w:r>
        <w:t>). Debido a la hambruna en Judea en los años 40, la iglesia allí se había empobrecido. En parte por la necesidad y en parte para fomentar la unidad de la iglesia, Pablo organizó una colecta en algunas de sus iglesias para la iglesia de Judea. Responde a las consultas prácticas de los corintios indicando que la colecta debe hacerse semanalmente según la capacidad de cada uno, no de una sola vez cuando Pablo llegue (</w:t>
      </w:r>
      <w:hyperlink r:id="rId3398">
        <w:r>
          <w:rPr>
            <w:color w:val="0000EE"/>
            <w:u w:val="single"/>
          </w:rPr>
          <w:t>16:2</w:t>
        </w:r>
      </w:hyperlink>
      <w:r>
        <w:t xml:space="preserve">). Cuando él venga, enviará el dinero con sus propios mensajeros. Pablo se mantiene ambiguo sobre si los acompañará o no, disipando sospechas de que de alguna manera planea beneficiarse de ello (cp. </w:t>
      </w:r>
      <w:hyperlink r:id="rId3399">
        <w:r>
          <w:rPr>
            <w:color w:val="0000EE"/>
            <w:u w:val="single"/>
          </w:rPr>
          <w:t>2 Co 8–9</w:t>
        </w:r>
      </w:hyperlink>
      <w:r>
        <w:t>).</w:t>
      </w:r>
    </w:p>
    <w:p>
      <w:pPr>
        <w:pStyle w:val="Heading4"/>
      </w:pPr>
      <w:r>
        <w:t xml:space="preserve">Observaciones finales y cierre, </w:t>
      </w:r>
      <w:hyperlink r:id="rId3400">
        <w:r>
          <w:rPr>
            <w:color w:val="0000EE"/>
            <w:u w:val="single"/>
          </w:rPr>
          <w:t>16:5–24</w:t>
        </w:r>
      </w:hyperlink>
    </w:p>
    <w:p>
      <w:r/>
      <w:r>
        <w:t xml:space="preserve">Al llegar al final, Pablo discute sus planes de viaje, incluyendo su intención de realizar una visita prolongada cuando deje Éfeso (cp. </w:t>
      </w:r>
      <w:hyperlink r:id="rId3401">
        <w:r>
          <w:rPr>
            <w:color w:val="0000EE"/>
            <w:u w:val="single"/>
          </w:rPr>
          <w:t>2 Co 1</w:t>
        </w:r>
      </w:hyperlink>
      <w:r>
        <w:t>). Timoteo venía con la carta o llegaría poco después de otra misión; debían respetarlo y ayudarlo a regresar. Pablo señala que instó a Apolos a visitar Corinto, en caso de que algunos sospecharan que Pablo estaba en su contra. Una exhortación formal de cierre a la fe firme y el amor conduce a sus saludos finales habituales. Elogia a los mensajeros corintios que le habían traído su carta (</w:t>
      </w:r>
      <w:hyperlink r:id="rId3402">
        <w:r>
          <w:rPr>
            <w:color w:val="0000EE"/>
            <w:u w:val="single"/>
          </w:rPr>
          <w:t>16:15–18</w:t>
        </w:r>
      </w:hyperlink>
      <w:r>
        <w:t>) y envía saludos de Áquila y Prisca (Priscila), sus colaboradores que le habían ayudado a fundar la iglesia en Corinto (</w:t>
      </w:r>
      <w:hyperlink r:id="rId3403">
        <w:r>
          <w:rPr>
            <w:color w:val="0000EE"/>
            <w:u w:val="single"/>
          </w:rPr>
          <w:t>Hechos 18:2–3,18</w:t>
        </w:r>
      </w:hyperlink>
      <w:r>
        <w:t>). Refiriéndose al saludo habitual en la iglesia, les dice que se saluden con un beso en cada mejilla (</w:t>
      </w:r>
      <w:hyperlink r:id="rId3404">
        <w:r>
          <w:rPr>
            <w:color w:val="0000EE"/>
            <w:u w:val="single"/>
          </w:rPr>
          <w:t>16:20</w:t>
        </w:r>
      </w:hyperlink>
      <w:r>
        <w:t>). Pablo entonces toma la pluma del escriba, como era normal, y escribe la exhortación final, colocando una maldición sobre aquellos que no aman a Jesús, la expresión aramea común usada en la iglesia “Ven, oh Señor” (</w:t>
      </w:r>
      <w:r>
        <w:rPr>
          <w:i/>
        </w:rPr>
        <w:t>Maranatha,</w:t>
      </w:r>
      <w:r>
        <w:t xml:space="preserve"> quizás usada para cerrar servicios), y proporcionando una garantía de su propio amor por ellos (vv. </w:t>
      </w:r>
      <w:hyperlink r:id="rId3405">
        <w:r>
          <w:rPr>
            <w:color w:val="0000EE"/>
            <w:u w:val="single"/>
          </w:rPr>
          <w:t>21–24</w:t>
        </w:r>
      </w:hyperlink>
      <w:r>
        <w:t>).</w:t>
      </w:r>
    </w:p>
    <w:p>
      <w:r/>
      <w:r>
        <w:rPr>
          <w:i/>
        </w:rPr>
        <w:t>Véase también</w:t>
      </w:r>
      <w:r>
        <w:t xml:space="preserve"> </w:t>
      </w:r>
      <w:r>
        <w:t>Hechos de los Apóstoles, Libro de los</w:t>
      </w:r>
      <w:r>
        <w:t xml:space="preserve">; </w:t>
      </w:r>
      <w:r>
        <w:t>Corinto</w:t>
      </w:r>
      <w:r>
        <w:t xml:space="preserve">; </w:t>
      </w:r>
      <w:r>
        <w:t>Corintios, Segunda Carta a los</w:t>
      </w:r>
      <w:r>
        <w:t xml:space="preserve">; </w:t>
      </w:r>
      <w:r>
        <w:t>Pablo, el Apóstol</w:t>
      </w:r>
      <w:r>
        <w:t>.</w:t>
      </w:r>
      <w:r/>
      <w:r/>
    </w:p>
    <w:p>
      <w:r/>
    </w:p>
    <w:p>
      <w:pPr>
        <w:pStyle w:val="Heading2"/>
      </w:pPr>
      <w:r>
        <w:t>Corintios, segundo Carta a los</w:t>
      </w:r>
      <w:r/>
    </w:p>
    <w:p>
      <w:r/>
      <w:r>
        <w:t>Sumario</w:t>
      </w:r>
    </w:p>
    <w:p>
      <w:r/>
      <w:r>
        <w:t>•</w:t>
      </w:r>
      <w:r>
        <w:rPr>
          <w:b/>
        </w:rPr>
        <w:t xml:space="preserve"> Autor/a</w:t>
      </w:r>
    </w:p>
    <w:p>
      <w:r/>
      <w:r>
        <w:rPr>
          <w:b/>
        </w:rPr>
        <w:t>• Fecha y origen</w:t>
      </w:r>
    </w:p>
    <w:p>
      <w:r/>
      <w:r>
        <w:rPr>
          <w:b/>
        </w:rPr>
        <w:t>• Contexto</w:t>
      </w:r>
    </w:p>
    <w:p>
      <w:r/>
      <w:r>
        <w:rPr>
          <w:b/>
        </w:rPr>
        <w:t>• Propósito y enseñanza</w:t>
      </w:r>
    </w:p>
    <w:p>
      <w:r/>
      <w:r>
        <w:t>•</w:t>
      </w:r>
      <w:r>
        <w:rPr>
          <w:b/>
        </w:rPr>
        <w:t xml:space="preserve"> Índice</w:t>
      </w:r>
    </w:p>
    <w:p>
      <w:pPr>
        <w:pStyle w:val="Heading3"/>
      </w:pPr>
      <w:r>
        <w:t>Autor</w:t>
      </w:r>
    </w:p>
    <w:p>
      <w:r/>
      <w:r>
        <w:t xml:space="preserve">El apóstol Pablo es el autor reconocido de 2 Corintios. Aunque algunos eruditos argumentan que </w:t>
      </w:r>
      <w:hyperlink r:id="rId3406">
        <w:r>
          <w:rPr>
            <w:color w:val="0000EE"/>
            <w:u w:val="single"/>
          </w:rPr>
          <w:t>2 Corintios 2:14–7:4</w:t>
        </w:r>
      </w:hyperlink>
      <w:r>
        <w:t xml:space="preserve"> y </w:t>
      </w:r>
      <w:hyperlink r:id="rId3407">
        <w:r>
          <w:rPr>
            <w:color w:val="0000EE"/>
            <w:u w:val="single"/>
          </w:rPr>
          <w:t>10–13</w:t>
        </w:r>
      </w:hyperlink>
      <w:r>
        <w:t xml:space="preserve"> son cartas separadas, solo en el caso de </w:t>
      </w:r>
      <w:hyperlink r:id="rId3408">
        <w:r>
          <w:rPr>
            <w:color w:val="0000EE"/>
            <w:u w:val="single"/>
          </w:rPr>
          <w:t>6:14–7:1</w:t>
        </w:r>
      </w:hyperlink>
      <w:r>
        <w:t xml:space="preserve"> se cuestiona la autoría de Pablo. Esta sección es indudablemente una digresión extraña, pero sería aún más extraño pensar que un editor podría haberla insertado en un lugar tan inusual. Además, la repetición de ideas en </w:t>
      </w:r>
      <w:hyperlink r:id="rId3409">
        <w:r>
          <w:rPr>
            <w:color w:val="0000EE"/>
            <w:u w:val="single"/>
          </w:rPr>
          <w:t>7:2</w:t>
        </w:r>
      </w:hyperlink>
      <w:r>
        <w:t xml:space="preserve"> desde </w:t>
      </w:r>
      <w:hyperlink r:id="rId3410">
        <w:r>
          <w:rPr>
            <w:color w:val="0000EE"/>
            <w:u w:val="single"/>
          </w:rPr>
          <w:t>6:13</w:t>
        </w:r>
      </w:hyperlink>
      <w:r>
        <w:t xml:space="preserve"> indica que Pablo es consciente de que se ha desviado de su tema y está repitiendo una frase para volver a centrar a sus lectores en el asunto.</w:t>
      </w:r>
    </w:p>
    <w:p>
      <w:pPr>
        <w:pStyle w:val="Heading3"/>
      </w:pPr>
      <w:r>
        <w:t>Fecha y origen</w:t>
      </w:r>
    </w:p>
    <w:p>
      <w:r/>
      <w:r>
        <w:t>Después de escribir tanto la "carta anterior" (</w:t>
      </w:r>
      <w:hyperlink r:id="rId3411">
        <w:r>
          <w:rPr>
            <w:color w:val="0000EE"/>
            <w:u w:val="single"/>
          </w:rPr>
          <w:t>1 Cor 5:9</w:t>
        </w:r>
      </w:hyperlink>
      <w:r>
        <w:t>) como 1 Corintios desde Éfeso en el año 55 d. C., Pablo continuó trabajando allí. En algún momento durante el año siguiente, surgió una crisis en Corinto. Pablo hizo un viaje rápido a través del mar Egeo, pero no pudo resolver la crisis. Debido a la oposición personal de un líder en la iglesia (probablemente un intruso con cartas de recomendación de Jerusalén), tuvo que retirarse (</w:t>
      </w:r>
      <w:hyperlink r:id="rId3412">
        <w:r>
          <w:rPr>
            <w:color w:val="0000EE"/>
            <w:u w:val="single"/>
          </w:rPr>
          <w:t>2 Cor 2:1, 5</w:t>
        </w:r>
      </w:hyperlink>
      <w:r>
        <w:t>). Al regresar a Éfeso de esta "visita dolorosa", Pablo envió a Tito con una "carta de lágrimas" contundente, su tercera carta a esa iglesia (</w:t>
      </w:r>
      <w:hyperlink r:id="rId978">
        <w:r>
          <w:rPr>
            <w:color w:val="0000EE"/>
            <w:u w:val="single"/>
          </w:rPr>
          <w:t>2 Cor 2:4,</w:t>
        </w:r>
      </w:hyperlink>
      <w:r>
        <w:t xml:space="preserve"> </w:t>
      </w:r>
      <w:hyperlink r:id="rId3413">
        <w:r>
          <w:rPr>
            <w:color w:val="0000EE"/>
            <w:u w:val="single"/>
          </w:rPr>
          <w:t>7:8, 12</w:t>
        </w:r>
      </w:hyperlink>
      <w:r>
        <w:t xml:space="preserve">), lo que llevó a la excomunión del líder y al arrepentimiento de la iglesia. Esta carta se ha perdido. Mientras tanto, estalló una situación en Éfeso durante la cual la muerte (probablemente ejecución) parecía tan segura que Pablo desesperó de la vida (ver </w:t>
      </w:r>
      <w:hyperlink r:id="rId285">
        <w:r>
          <w:rPr>
            <w:color w:val="0000EE"/>
            <w:u w:val="single"/>
          </w:rPr>
          <w:t>Hechos 19:23–41,</w:t>
        </w:r>
      </w:hyperlink>
      <w:r>
        <w:t xml:space="preserve"> cf. </w:t>
      </w:r>
      <w:hyperlink r:id="rId433">
        <w:r>
          <w:rPr>
            <w:color w:val="0000EE"/>
            <w:u w:val="single"/>
          </w:rPr>
          <w:t>Ro 16:4,</w:t>
        </w:r>
      </w:hyperlink>
      <w:r>
        <w:t xml:space="preserve"> </w:t>
      </w:r>
      <w:hyperlink r:id="rId3414">
        <w:r>
          <w:rPr>
            <w:color w:val="0000EE"/>
            <w:u w:val="single"/>
          </w:rPr>
          <w:t>2 Cor 1:8–9</w:t>
        </w:r>
      </w:hyperlink>
      <w:r>
        <w:t>). Pablo no fue asesinado, pero su escape pareció milagroso.</w:t>
      </w:r>
    </w:p>
    <w:p>
      <w:r/>
      <w:r>
        <w:t xml:space="preserve">Saliendo de Éfeso a principios del año 56 d. C., Pablo viajó al norte hacia Troas en busca de Tito y noticias de Corinto. Incapaz de soportar la falta de información, abandonó una misión prometedora en Troas y navegó hacia Filipo. Allí se encontró con Tito, quien le explicó el cambio de actitud en Corinto. </w:t>
      </w:r>
      <w:hyperlink r:id="rId3415">
        <w:r>
          <w:rPr>
            <w:color w:val="0000EE"/>
            <w:u w:val="single"/>
          </w:rPr>
          <w:t>2 Cor 1–9</w:t>
        </w:r>
      </w:hyperlink>
      <w:r>
        <w:t xml:space="preserve"> responde a esta situación, con los capítulos </w:t>
      </w:r>
      <w:hyperlink r:id="rId3399">
        <w:r>
          <w:rPr>
            <w:color w:val="0000EE"/>
            <w:u w:val="single"/>
          </w:rPr>
          <w:t>8–9</w:t>
        </w:r>
      </w:hyperlink>
      <w:r>
        <w:t xml:space="preserve"> preparando a los corintios para una próxima visita. Más tarde, Pablo recibió más noticias de Corinto sobre una renovada oposición hacia él. En respuesta, escribió la autodefensa que se encuentra en </w:t>
      </w:r>
      <w:hyperlink r:id="rId3407">
        <w:r>
          <w:rPr>
            <w:color w:val="0000EE"/>
            <w:u w:val="single"/>
          </w:rPr>
          <w:t>2 Cor 10–13</w:t>
        </w:r>
      </w:hyperlink>
      <w:r>
        <w:t>. Pablo siguió la carta con una visita más tarde en el año (</w:t>
      </w:r>
      <w:hyperlink r:id="rId3416">
        <w:r>
          <w:rPr>
            <w:color w:val="0000EE"/>
            <w:u w:val="single"/>
          </w:rPr>
          <w:t>Hechos 20:2–3</w:t>
        </w:r>
      </w:hyperlink>
      <w:r>
        <w:t>). No sabemos la respuesta a 2 Corintios ni el resultado de su visita final, pero más tarde la problemática historia de la iglesia de Corinto continuó, con otro líder cristiano necesitando escribir una carta al final del siglo (Epístola de Clemente).</w:t>
      </w:r>
    </w:p>
    <w:p>
      <w:pPr>
        <w:pStyle w:val="Heading3"/>
      </w:pPr>
      <w:r>
        <w:t>Contexto</w:t>
      </w:r>
    </w:p>
    <w:p>
      <w:r/>
      <w:r>
        <w:t>Las iglesias domésticas de Corinto siempre tuvieron una gran diversidad. Mientras que aquellos que preferían a Apolos sin duda despreciaban el estilo directo de Pablo, otros que favorecían a Pedro probablemente apelaban más allá de Pablo a los más genuinos “originales” apóstoles en Jerusalén con sus costumbres judías (</w:t>
      </w:r>
      <w:hyperlink r:id="rId3417">
        <w:r>
          <w:rPr>
            <w:color w:val="0000EE"/>
            <w:u w:val="single"/>
          </w:rPr>
          <w:t>1 Cor 1</w:t>
        </w:r>
      </w:hyperlink>
      <w:r>
        <w:t>). Los maestros itinerantes con cartas de recomendación de estos apóstoles fácilmente atraían seguidores cuando llegaban a Corinto y socavaban la autoridad de Pablo e incluso su carácter. Además, debido a esta influencia externa, la colecta para los pobres en Jerusalén que Pablo había iniciado (</w:t>
      </w:r>
      <w:hyperlink r:id="rId3397">
        <w:r>
          <w:rPr>
            <w:color w:val="0000EE"/>
            <w:u w:val="single"/>
          </w:rPr>
          <w:t>16:1–4</w:t>
        </w:r>
      </w:hyperlink>
      <w:r>
        <w:t>) quedó en suspenso, tanto porque estaba conectada a Pablo como porque los propios maestros estaban tomando dinero de la iglesia. Pablo escribe para reafirmar su amor y reparar el daño causado por los intrusos.</w:t>
      </w:r>
    </w:p>
    <w:p>
      <w:pPr>
        <w:pStyle w:val="Heading3"/>
      </w:pPr>
      <w:r>
        <w:t>Propósito y enseñanza</w:t>
      </w:r>
    </w:p>
    <w:p>
      <w:r/>
      <w:r>
        <w:t>En la primera sección de la carta, Pablo tiene dos propósitos principales. El primero es fortalecer su relación restaurada con Corinto, explicando situaciones, perdonando a quienes se opusieron a él y reflexionando sobre la naturaleza del ministerio. Para Pablo, el ministerio implicaba tanto un sufrimiento intenso como consuelo. El sufrimiento físico y emocional provenía de las situaciones y personas con las que trabajaba, pero su conocimiento de la recompensa futura y su experiencia del poder de Dios obrando en él le brindaban una profunda alegría y consuelo. Debido a su reciente encuentro con la muerte, Pablo también reflexiona sobre lo que sucede al morir. Su expectativa es recibir un cuerpo de resurrección y estar en la presencia de Jesús al morir.</w:t>
      </w:r>
    </w:p>
    <w:p>
      <w:r/>
      <w:r>
        <w:t>El segundo propósito de esta sección es reencauzar la colecta para Jerusalén. En este contexto, se ofrece una enseñanza importante sobre la donación y la economía cristiana: los cristianos deben seguir el ejemplo de Cristo al dar generosamente; la igualdad económica es el principio que determina quién da a quién.</w:t>
      </w:r>
    </w:p>
    <w:p>
      <w:r/>
      <w:r>
        <w:t>La segunda sección de la carta es una apasionada autodefensa que refuta las afirmaciones del intruso sobre su superioridad. Ni la oratoria ni el linaje son relevantes en el ministerio cristiano, sino únicamente el llamado de Dios.</w:t>
      </w:r>
    </w:p>
    <w:p>
      <w:r/>
      <w:r>
        <w:t>En ambas secciones se observa el profundo deseo de Pablo por la unidad de la iglesia, tanto dentro de la comunidad local como con los líderes designados por Dios, como él mismo.</w:t>
      </w:r>
    </w:p>
    <w:p>
      <w:pPr>
        <w:pStyle w:val="Heading3"/>
      </w:pPr>
      <w:r>
        <w:t>Índice</w:t>
      </w:r>
    </w:p>
    <w:p>
      <w:pPr>
        <w:pStyle w:val="Heading4"/>
      </w:pPr>
      <w:r>
        <w:t xml:space="preserve">Saludo, </w:t>
      </w:r>
      <w:hyperlink r:id="rId3418">
        <w:r>
          <w:rPr>
            <w:color w:val="0000EE"/>
            <w:u w:val="single"/>
          </w:rPr>
          <w:t>1:1–7</w:t>
        </w:r>
      </w:hyperlink>
    </w:p>
    <w:p>
      <w:r/>
      <w:r>
        <w:t>Un saludo estándar (</w:t>
      </w:r>
      <w:hyperlink r:id="rId3419">
        <w:r>
          <w:rPr>
            <w:color w:val="0000EE"/>
            <w:u w:val="single"/>
          </w:rPr>
          <w:t>2 Cor 1:1–2</w:t>
        </w:r>
      </w:hyperlink>
      <w:r>
        <w:t xml:space="preserve">) precede la habitual acción de gracias de Pablo (vv </w:t>
      </w:r>
      <w:hyperlink r:id="rId3420">
        <w:r>
          <w:rPr>
            <w:color w:val="0000EE"/>
            <w:u w:val="single"/>
          </w:rPr>
          <w:t>3–7</w:t>
        </w:r>
      </w:hyperlink>
      <w:r>
        <w:t xml:space="preserve">). El tema de la acción de gracias—el consuelo en medio del sufrimiento -es el tema de los capítulos </w:t>
      </w:r>
      <w:hyperlink r:id="rId3421">
        <w:r>
          <w:rPr>
            <w:color w:val="0000EE"/>
            <w:u w:val="single"/>
          </w:rPr>
          <w:t>1–7</w:t>
        </w:r>
      </w:hyperlink>
      <w:r>
        <w:t>. Pablo sabe lo que es sufrir, pero es en el sufrimiento donde ha experimentado el consuelo de Dios, que transmite a los corintios.</w:t>
      </w:r>
    </w:p>
    <w:p>
      <w:pPr>
        <w:pStyle w:val="Heading4"/>
      </w:pPr>
      <w:r>
        <w:t xml:space="preserve">Explicación de Pablo, </w:t>
      </w:r>
      <w:hyperlink r:id="rId3422">
        <w:r>
          <w:rPr>
            <w:color w:val="0000EE"/>
            <w:u w:val="single"/>
          </w:rPr>
          <w:t>1:8–2:13</w:t>
        </w:r>
      </w:hyperlink>
    </w:p>
    <w:p>
      <w:r/>
      <w:r>
        <w:t>Pablo les informa del peligro que enfrentó en Éfeso, tan grande que no creía que sobreviviría. Su eventual supervivencia parecía una resurrección virtual, reforzando su convicción de que Dios, no la fuerza humana, es el único refugio cristiano (</w:t>
      </w:r>
      <w:hyperlink r:id="rId3423">
        <w:r>
          <w:rPr>
            <w:color w:val="0000EE"/>
            <w:u w:val="single"/>
          </w:rPr>
          <w:t>1:8–11</w:t>
        </w:r>
      </w:hyperlink>
      <w:r>
        <w:t xml:space="preserve">). En esa y en todas las situaciones, la única jactancia de Pablo es tener una conciencia limpia ante Dios (vv </w:t>
      </w:r>
      <w:hyperlink r:id="rId3424">
        <w:r>
          <w:rPr>
            <w:color w:val="0000EE"/>
            <w:u w:val="single"/>
          </w:rPr>
          <w:t>12–14</w:t>
        </w:r>
      </w:hyperlink>
      <w:r>
        <w:t>).</w:t>
      </w:r>
    </w:p>
    <w:p>
      <w:r/>
      <w:r>
        <w:t xml:space="preserve">Pablo les había hablado de planes para una doble visita (cf. </w:t>
      </w:r>
      <w:hyperlink r:id="rId3425">
        <w:r>
          <w:rPr>
            <w:color w:val="0000EE"/>
            <w:u w:val="single"/>
          </w:rPr>
          <w:t>1 Cor 16:5–6</w:t>
        </w:r>
      </w:hyperlink>
      <w:r>
        <w:t>), pero excepto por su breve “visita dolorosa”, no había cumplido su plan (</w:t>
      </w:r>
      <w:hyperlink r:id="rId3426">
        <w:r>
          <w:rPr>
            <w:color w:val="0000EE"/>
            <w:u w:val="single"/>
          </w:rPr>
          <w:t>2 Cor 1:15–2:4</w:t>
        </w:r>
      </w:hyperlink>
      <w:r>
        <w:t xml:space="preserve">). Se defiende de las acusaciones de no planear según el Espíritu o de vacilación hipócrita. De hecho, cumplió su palabra (cf. </w:t>
      </w:r>
      <w:hyperlink r:id="rId3427">
        <w:r>
          <w:rPr>
            <w:color w:val="0000EE"/>
            <w:u w:val="single"/>
          </w:rPr>
          <w:t>St 5:12</w:t>
        </w:r>
      </w:hyperlink>
      <w:r>
        <w:t>), ya que su vida reflejaba la promesa cumplida de Dios en Jesús, pero había cambiado los planes para no repetir la “visita dolorosa” del año anterior. Fue el amor, no la inconstancia, lo que motivó la visita retrasada.</w:t>
      </w:r>
    </w:p>
    <w:p>
      <w:r/>
      <w:r>
        <w:t xml:space="preserve">Los corintios habían respondido a la “carta de lágrimas” de Pablo excomulgando a la persona que se había opuesto a él (no la misma persona mencionada en </w:t>
      </w:r>
      <w:hyperlink r:id="rId3428">
        <w:r>
          <w:rPr>
            <w:color w:val="0000EE"/>
            <w:u w:val="single"/>
          </w:rPr>
          <w:t>1 Cor 5</w:t>
        </w:r>
      </w:hyperlink>
      <w:r>
        <w:t>). Dado que esta persona se arrepintió, Pablo solicitó su restauración a la comunidad, perdonando libre y generosamente al hombre que lo había lastimado. La excomunión es para aquellos que no se arrepienten; su propósito se cumple una vez que la persona se arrepiente (</w:t>
      </w:r>
      <w:hyperlink r:id="rId3429">
        <w:r>
          <w:rPr>
            <w:color w:val="0000EE"/>
            <w:u w:val="single"/>
          </w:rPr>
          <w:t>2 Cor 2:5–11</w:t>
        </w:r>
      </w:hyperlink>
      <w:r>
        <w:t>).</w:t>
      </w:r>
    </w:p>
    <w:p>
      <w:r/>
      <w:r>
        <w:t>Pablo luego relató su viaje de Éfeso a Filipo, cuando buscó noticias sobre la respuesta a la “carta de lágrimas” (</w:t>
      </w:r>
      <w:hyperlink r:id="rId3430">
        <w:r>
          <w:rPr>
            <w:color w:val="0000EE"/>
            <w:u w:val="single"/>
          </w:rPr>
          <w:t>2:12–13</w:t>
        </w:r>
      </w:hyperlink>
      <w:r>
        <w:t>). Después de contar cómo dejó pasar una oportunidad de ministrar en Troas para ir a encontrarse con Tito en Filipo, interrumpe la narrativa con una larga digresión.</w:t>
      </w:r>
    </w:p>
    <w:p>
      <w:pPr>
        <w:pStyle w:val="Heading4"/>
      </w:pPr>
      <w:r>
        <w:t xml:space="preserve">Naturaleza del Ministerio Apostólico, </w:t>
      </w:r>
      <w:hyperlink r:id="rId3406">
        <w:r>
          <w:rPr>
            <w:color w:val="0000EE"/>
            <w:u w:val="single"/>
          </w:rPr>
          <w:t>2:14–7:4</w:t>
        </w:r>
      </w:hyperlink>
    </w:p>
    <w:p>
      <w:r/>
      <w:r>
        <w:t>El ministerio apostólico en el que participó Pablo es similar al ministerio de Jesús, uno de sufrimiento y gloria. Incluso en el sufrimiento hay triunfo en Cristo, porque los cristianos comparten el triunfo de Cristo. Sin embargo, al igual que los perfumes de un triunfo romano eran motivo de alegría para los vencedores pero significaban muerte para los prisioneros en su camino a la ejecución, así el triunfo de Jesús es vida para el creyente y muerte para el incrédulo (</w:t>
      </w:r>
      <w:hyperlink r:id="rId3431">
        <w:r>
          <w:rPr>
            <w:color w:val="0000EE"/>
            <w:u w:val="single"/>
          </w:rPr>
          <w:t>2:14–17</w:t>
        </w:r>
      </w:hyperlink>
      <w:r>
        <w:t>).</w:t>
      </w:r>
    </w:p>
    <w:p>
      <w:r/>
      <w:r>
        <w:t>Este triunfo podría haber parecido una jactancia, pero Pablo no está participando en autoexaltación. De hecho, no necesita las cartas de recomendación que el intruso en Corinto llevaba desde Jerusalén, porque los corintios son en sí mismos la prueba de su ministerio (</w:t>
      </w:r>
      <w:hyperlink r:id="rId3432">
        <w:r>
          <w:rPr>
            <w:color w:val="0000EE"/>
            <w:u w:val="single"/>
          </w:rPr>
          <w:t>3:1–3</w:t>
        </w:r>
      </w:hyperlink>
      <w:r>
        <w:t xml:space="preserve">). Su jactancia no está en sí mismo, sino en el nuevo pacto en el Espíritu, que a diferencia del antiguo pacto no se desvanece (aquí Pablo sigue una interpretación judía de </w:t>
      </w:r>
      <w:hyperlink r:id="rId3433">
        <w:r>
          <w:rPr>
            <w:color w:val="0000EE"/>
            <w:u w:val="single"/>
          </w:rPr>
          <w:t>Ex 34:29–35</w:t>
        </w:r>
      </w:hyperlink>
      <w:r>
        <w:t>, donde Moisés puso el velo sobre su rostro para que la gente no viera desvanecerse la gloria), ni oculta la presencia de Dios. El nuevo pacto es permanente; revela a Dios directamente en el Espíritu. No hay engaño ni ocultamiento, porque el mensaje no es sobre Pablo sino sobre Jesús, quien es la luz misma (</w:t>
      </w:r>
      <w:hyperlink r:id="rId3434">
        <w:r>
          <w:rPr>
            <w:color w:val="0000EE"/>
            <w:u w:val="single"/>
          </w:rPr>
          <w:t>2 Cor 3:4–4:6</w:t>
        </w:r>
      </w:hyperlink>
      <w:r>
        <w:t>).</w:t>
      </w:r>
    </w:p>
    <w:p>
      <w:r/>
      <w:r>
        <w:t>Sin embargo, Pablo, el mensajero, es simplemente la vasija frágil y barata que contiene el tesoro invaluable, revelando por contraste que el único poder en el evangelio es el poder de Dios. Este contraste entre debilidad y poder se observa en los sufrimientos del apóstol, una especie de muerte viviente modelada según los sufrimientos de Jesús, de los cuales la vida de Jesús fluye hacia otros (</w:t>
      </w:r>
      <w:hyperlink r:id="rId3435">
        <w:r>
          <w:rPr>
            <w:color w:val="0000EE"/>
            <w:u w:val="single"/>
          </w:rPr>
          <w:t>4:7–15</w:t>
        </w:r>
      </w:hyperlink>
      <w:r>
        <w:t>).</w:t>
      </w:r>
    </w:p>
    <w:p>
      <w:r/>
      <w:r>
        <w:t>Por lo tanto, a pesar del intenso sufrimiento, Pablo tiene coraje porque mira más allá de esta vida hacia las recompensas de la vida venidera. Toda su motivación proviene de la fe, no de lo que ve, ya que vive para realidades invisibles (</w:t>
      </w:r>
      <w:hyperlink r:id="rId3436">
        <w:r>
          <w:rPr>
            <w:color w:val="0000EE"/>
            <w:u w:val="single"/>
          </w:rPr>
          <w:t>4:16–18</w:t>
        </w:r>
      </w:hyperlink>
      <w:r>
        <w:t>). Cuando muera, Pablo espera recibir un cuerpo de resurrección eterno. Su esperanza no es convertirse en un alma desencarnada (“desnuda”), sino pasar inmediatamente a una vida corporal glorificada, ya garantizada por la presencia del Espíritu. Esta esperanza probablemente surgió de su cercano encuentro con la muerte en Éfeso, cuando debió haber meditado y orado sobre lo que vendría después de la muerte (</w:t>
      </w:r>
      <w:hyperlink r:id="rId3437">
        <w:r>
          <w:rPr>
            <w:color w:val="0000EE"/>
            <w:u w:val="single"/>
          </w:rPr>
          <w:t>5:1–5</w:t>
        </w:r>
      </w:hyperlink>
      <w:r>
        <w:t xml:space="preserve">). Dado que este futuro incluye el juicio de Cristo, Pablo quería hacer todo lo posible para vivir a la luz de ese juicio, que ya veía por fe (vv </w:t>
      </w:r>
      <w:hyperlink r:id="rId3438">
        <w:r>
          <w:rPr>
            <w:color w:val="0000EE"/>
            <w:u w:val="single"/>
          </w:rPr>
          <w:t>6–10</w:t>
        </w:r>
      </w:hyperlink>
      <w:r>
        <w:t>).</w:t>
      </w:r>
    </w:p>
    <w:p>
      <w:r/>
      <w:r>
        <w:t>Lejos de intentar alabarse o exaltarse a sí mismo, Pablo simplemente presentaba lo que era: una persona llena del amor de Cristo y convencida de que todos deberían vivir no para sí mismos, sino para Cristo (</w:t>
      </w:r>
      <w:hyperlink r:id="rId3439">
        <w:r>
          <w:rPr>
            <w:color w:val="0000EE"/>
            <w:u w:val="single"/>
          </w:rPr>
          <w:t>5:11–15</w:t>
        </w:r>
      </w:hyperlink>
      <w:r>
        <w:t>). Nadie debería ser valorado desde un punto de vista meramente humano, ni Pablo, ni siquiera Cristo (porque Pablo, antes de su conversión, tenía una opinión humana de Cristo que su conversión había cambiado radicalmente); todos deberían ser valorados desde el punto de vista de la nueva creación. El trabajo de Pablo era simplemente anunciar la reconciliación de la nueva creación, que Dios ya ha efectuado de su lado y que solo espera la ratificación de una persona del lado humano (</w:t>
      </w:r>
      <w:hyperlink r:id="rId3440">
        <w:r>
          <w:rPr>
            <w:color w:val="0000EE"/>
            <w:u w:val="single"/>
          </w:rPr>
          <w:t>5:16–20</w:t>
        </w:r>
      </w:hyperlink>
      <w:r>
        <w:t>).</w:t>
      </w:r>
    </w:p>
    <w:p>
      <w:r/>
      <w:r>
        <w:t>Pablo, por lo tanto, era un colaborador con Dios, anunciando la salvación y utilizando todos los medios coherentes con el carácter de Dios para proclamar el mensaje, sufriendo todo lo imaginable para demostrar el alcance del amor de Dios (</w:t>
      </w:r>
      <w:hyperlink r:id="rId3441">
        <w:r>
          <w:rPr>
            <w:color w:val="0000EE"/>
            <w:u w:val="single"/>
          </w:rPr>
          <w:t>6:1–10</w:t>
        </w:r>
      </w:hyperlink>
      <w:r>
        <w:t>). Así que Pablo no tenía nada en contra de los corintios. Si había algún obstáculo en su relación con él, debía estar de su lado (</w:t>
      </w:r>
      <w:hyperlink r:id="rId3442">
        <w:r>
          <w:rPr>
            <w:color w:val="0000EE"/>
            <w:u w:val="single"/>
          </w:rPr>
          <w:t>6:11–13</w:t>
        </w:r>
      </w:hyperlink>
      <w:r>
        <w:t>).</w:t>
      </w:r>
    </w:p>
    <w:p>
      <w:pPr>
        <w:pStyle w:val="Heading4"/>
      </w:pPr>
      <w:r>
        <w:t xml:space="preserve">Reflexión sobre la pureza, </w:t>
      </w:r>
      <w:hyperlink r:id="rId3408">
        <w:r>
          <w:rPr>
            <w:color w:val="0000EE"/>
            <w:u w:val="single"/>
          </w:rPr>
          <w:t>6:14–7:1</w:t>
        </w:r>
      </w:hyperlink>
    </w:p>
    <w:p>
      <w:r/>
      <w:r>
        <w:t xml:space="preserve">Quizás sospechando que el verdadero obstáculo en la relación era su amor por el mundo, o que los corintios podrían no haber superado completamente los problemas mencionados en 1 Corintios, Pablo se desvió hacia una discusión sobre la pureza y la santificación de los creyentes. Hay dos grupos: luz y oscuridad, Cristo y el diablo, creyentes e incrédulos. Por lo tanto, como muestran </w:t>
      </w:r>
      <w:hyperlink r:id="rId2950">
        <w:r>
          <w:rPr>
            <w:color w:val="0000EE"/>
            <w:u w:val="single"/>
          </w:rPr>
          <w:t>Éxodo 25:8</w:t>
        </w:r>
      </w:hyperlink>
      <w:r>
        <w:t xml:space="preserve">, </w:t>
      </w:r>
      <w:hyperlink r:id="rId3443">
        <w:r>
          <w:rPr>
            <w:color w:val="0000EE"/>
            <w:u w:val="single"/>
          </w:rPr>
          <w:t>Levítico 26:11–12</w:t>
        </w:r>
      </w:hyperlink>
      <w:r>
        <w:t xml:space="preserve">, </w:t>
      </w:r>
      <w:hyperlink r:id="rId3444">
        <w:r>
          <w:rPr>
            <w:color w:val="0000EE"/>
            <w:u w:val="single"/>
          </w:rPr>
          <w:t>Isaías 52:11</w:t>
        </w:r>
      </w:hyperlink>
      <w:r>
        <w:t xml:space="preserve">, </w:t>
      </w:r>
      <w:hyperlink r:id="rId3445">
        <w:r>
          <w:rPr>
            <w:color w:val="0000EE"/>
            <w:u w:val="single"/>
          </w:rPr>
          <w:t>Ezequiel 37:27</w:t>
        </w:r>
      </w:hyperlink>
      <w:r>
        <w:t xml:space="preserve">, y </w:t>
      </w:r>
      <w:hyperlink r:id="rId3446">
        <w:r>
          <w:rPr>
            <w:color w:val="0000EE"/>
            <w:u w:val="single"/>
          </w:rPr>
          <w:t>Oseas 1:10</w:t>
        </w:r>
      </w:hyperlink>
      <w:r>
        <w:t xml:space="preserve"> (frases de estos pasajes fluyen entre sí en un estilo de cita en cadena familiar para los judíos), los cristianos no deben estar estrechamente vinculados a los incrédulos en matrimonio o en negocios, ya que esto afectará su pureza moral.</w:t>
      </w:r>
    </w:p>
    <w:p>
      <w:pPr>
        <w:pStyle w:val="Heading4"/>
      </w:pPr>
      <w:r>
        <w:t xml:space="preserve">Regreso a la naturaleza del Ministerio Apostólico, </w:t>
      </w:r>
      <w:hyperlink r:id="rId3447">
        <w:r>
          <w:rPr>
            <w:color w:val="0000EE"/>
            <w:u w:val="single"/>
          </w:rPr>
          <w:t>7:2–4</w:t>
        </w:r>
      </w:hyperlink>
    </w:p>
    <w:p>
      <w:r/>
      <w:r>
        <w:t xml:space="preserve">Retomando desde </w:t>
      </w:r>
      <w:hyperlink r:id="rId3410">
        <w:r>
          <w:rPr>
            <w:color w:val="0000EE"/>
            <w:u w:val="single"/>
          </w:rPr>
          <w:t>6:13</w:t>
        </w:r>
      </w:hyperlink>
      <w:r>
        <w:t>, Pablo señala que los corintios no tienen nada sustancial en su contra. No está criticando, sino simplemente apelando a ellos con amor; incluso ahora está dispuesto a morir por ellos.</w:t>
      </w:r>
    </w:p>
    <w:p>
      <w:pPr>
        <w:pStyle w:val="Heading4"/>
      </w:pPr>
      <w:r>
        <w:t xml:space="preserve">Explicación concluida, </w:t>
      </w:r>
      <w:hyperlink r:id="rId3448">
        <w:r>
          <w:rPr>
            <w:color w:val="0000EE"/>
            <w:u w:val="single"/>
          </w:rPr>
          <w:t>7:5–16</w:t>
        </w:r>
      </w:hyperlink>
    </w:p>
    <w:p>
      <w:r/>
      <w:r>
        <w:t xml:space="preserve">Tras concluir su digresión, Pablo regresa a su viaje, que había dejado en </w:t>
      </w:r>
      <w:hyperlink r:id="rId3449">
        <w:r>
          <w:rPr>
            <w:color w:val="0000EE"/>
            <w:u w:val="single"/>
          </w:rPr>
          <w:t>2:13</w:t>
        </w:r>
      </w:hyperlink>
      <w:r>
        <w:t>. Al encontrarse con Tito, recibió buenas noticias sobre Corinto. Se sintió aliviado de que su “carta de lágrimas” hubiera sido efectiva, no solo al hacerlos sentir pena, sino al llevarlos a un verdadero arrepentimiento que produjo celo, pureza moral y alegría. Además, su comportamiento hacia Tito había sido tan impresionante que el informe entusiasta de Tito sobre sus propias impresiones alegró aún más a Pablo.</w:t>
      </w:r>
    </w:p>
    <w:p>
      <w:pPr>
        <w:pStyle w:val="Heading4"/>
      </w:pPr>
      <w:r>
        <w:t xml:space="preserve">Colecta para Jerusalén, </w:t>
      </w:r>
      <w:hyperlink r:id="rId3399">
        <w:r>
          <w:rPr>
            <w:color w:val="0000EE"/>
            <w:u w:val="single"/>
          </w:rPr>
          <w:t>8:1–9:15</w:t>
        </w:r>
      </w:hyperlink>
    </w:p>
    <w:p>
      <w:r/>
      <w:r>
        <w:t xml:space="preserve">En el contexto de las relaciones restauradas, Pablo aborda el tema delicado de la colecta para la iglesia en Jerusalén, que había sido empobrecida por las hambrunas en Judea en los años 40. Esta colecta fue tanto un acto de caridad (cf. </w:t>
      </w:r>
      <w:hyperlink r:id="rId3450">
        <w:r>
          <w:rPr>
            <w:color w:val="0000EE"/>
            <w:u w:val="single"/>
          </w:rPr>
          <w:t>Hechos 11:27–30,</w:t>
        </w:r>
      </w:hyperlink>
      <w:r>
        <w:t xml:space="preserve"> </w:t>
      </w:r>
      <w:hyperlink r:id="rId2172">
        <w:r>
          <w:rPr>
            <w:color w:val="0000EE"/>
            <w:u w:val="single"/>
          </w:rPr>
          <w:t>Ga 2:10</w:t>
        </w:r>
      </w:hyperlink>
      <w:r>
        <w:t>) como un acto simbólico de unidad y comunión entre las ramas gentil y judía de la iglesia.</w:t>
      </w:r>
    </w:p>
    <w:p>
      <w:r/>
      <w:r>
        <w:t xml:space="preserve">La iglesia empobrecida y sufriente en Macedonia (Filipo) había dado con entusiasmo. Por lo tanto, Tito estaba regresando para ayudar a los Corintios a completar lo que habían comenzado el año anterior (y probablemente abandonaron durante la controversia con Pablo, </w:t>
      </w:r>
      <w:hyperlink r:id="rId3451">
        <w:r>
          <w:rPr>
            <w:color w:val="0000EE"/>
            <w:u w:val="single"/>
          </w:rPr>
          <w:t>2 Cor 8:1–7</w:t>
        </w:r>
      </w:hyperlink>
      <w:r>
        <w:t xml:space="preserve">). Los principios de la colecta son: (1) los Corintios deben seguir el ejemplo de Jesús, quien se hizo pobre por ellos; (2) deben dar libremente lo que puedan sin lamentar no poder dar más, porque Dios valora el entusiasmo de dar expresado en acción, no la cantidad neta del donativo; y (3) debe haber una igualdad económica entre las secciones de la iglesia, ninguna sección debe enriquecerse a expensas de otra (cf. </w:t>
      </w:r>
      <w:hyperlink r:id="rId3452">
        <w:r>
          <w:rPr>
            <w:color w:val="0000EE"/>
            <w:u w:val="single"/>
          </w:rPr>
          <w:t>Ex 16:18</w:t>
        </w:r>
      </w:hyperlink>
      <w:r>
        <w:t>). Esta igualdad económica se extiende a la relación entre dos iglesias separadas por un continente (</w:t>
      </w:r>
      <w:hyperlink r:id="rId3453">
        <w:r>
          <w:rPr>
            <w:color w:val="0000EE"/>
            <w:u w:val="single"/>
          </w:rPr>
          <w:t>2 Cor 8:8–15</w:t>
        </w:r>
      </w:hyperlink>
      <w:r>
        <w:t>).</w:t>
      </w:r>
    </w:p>
    <w:p>
      <w:r/>
      <w:r>
        <w:t>Tito y dos hombres absolutamente confiables, designados por las iglesias para este trabajo, vendrán a supervisar la recolección final. Pablo no tendría nada que ver personalmente con el dinero, porque es importante que no solo Dios, sino también el mundo, puedan ver la honestidad e integridad con la que la iglesia maneja el dinero (</w:t>
      </w:r>
      <w:hyperlink r:id="rId3454">
        <w:r>
          <w:rPr>
            <w:color w:val="0000EE"/>
            <w:u w:val="single"/>
          </w:rPr>
          <w:t>8:16–24</w:t>
        </w:r>
      </w:hyperlink>
      <w:r>
        <w:t>).</w:t>
      </w:r>
    </w:p>
    <w:p>
      <w:r/>
      <w:r>
        <w:t>En esta sección, Pablo indica que no necesita argumentar las razones para esta colecta; ellos ya eran conscientes de ellas cuando comenzaron a reunir dinero el año anterior. Esta carta no es un argumento para la colecta, sino un estímulo para completar el trabajo, de modo que cuando Pablo llegue con representantes de otras iglesias llevando sus contribuciones, los corintios no se sientan avergonzados por ser una iglesia relativamente rica que no esté lista o no pueda dar generosamente, a pesar de las alabanzas de Pablo sobre su anterior entusiasmo. Al decir esto, Pablo se muestra diplomático y perspicaz al motivar el comportamiento humano; hace las mejores suposiciones posibles sobre la situación actual (</w:t>
      </w:r>
      <w:hyperlink r:id="rId3455">
        <w:r>
          <w:rPr>
            <w:color w:val="0000EE"/>
            <w:u w:val="single"/>
          </w:rPr>
          <w:t>9:1–5</w:t>
        </w:r>
      </w:hyperlink>
      <w:r>
        <w:t>).</w:t>
      </w:r>
    </w:p>
    <w:p>
      <w:r/>
      <w:r>
        <w:t>Pablo no quería que los Corintios dieran por obligación. Aunque él, al igual que Jesús (</w:t>
      </w:r>
      <w:hyperlink r:id="rId3456">
        <w:r>
          <w:rPr>
            <w:color w:val="0000EE"/>
            <w:u w:val="single"/>
          </w:rPr>
          <w:t>Mt 6:19–20</w:t>
        </w:r>
      </w:hyperlink>
      <w:r>
        <w:t>), señaló que el único valor real del dinero es usarlo para ayudar a otros, deseaba que estuvieran tan convencidos de la generosidad de Dios y de su capacidad para proveer que dieran de manera libre y alegre. Dios deseaba enriquecerlos para que pudieran dar más. El acto de dar resultaría en acciones de gracias a Dios por parte de los receptores, quienes también orarían por aquellos que hicieron el regalo, uniendo así a la iglesia. Un recordatorio final de la magnitud de la entrega de Dios concluye la sección (</w:t>
      </w:r>
      <w:hyperlink r:id="rId3457">
        <w:r>
          <w:rPr>
            <w:color w:val="0000EE"/>
            <w:u w:val="single"/>
          </w:rPr>
          <w:t>2 Cor 9:6–15</w:t>
        </w:r>
      </w:hyperlink>
      <w:r>
        <w:t>).</w:t>
      </w:r>
    </w:p>
    <w:p>
      <w:pPr>
        <w:pStyle w:val="Heading4"/>
      </w:pPr>
      <w:r>
        <w:t xml:space="preserve">La autodefensa de Pablo, </w:t>
      </w:r>
      <w:hyperlink r:id="rId3407">
        <w:r>
          <w:rPr>
            <w:color w:val="0000EE"/>
            <w:u w:val="single"/>
          </w:rPr>
          <w:t>10:1–13:14</w:t>
        </w:r>
      </w:hyperlink>
    </w:p>
    <w:p>
      <w:r/>
      <w:r>
        <w:t xml:space="preserve">Hay un cambio abrupto de tono entre </w:t>
      </w:r>
      <w:hyperlink r:id="rId3458">
        <w:r>
          <w:rPr>
            <w:color w:val="0000EE"/>
            <w:u w:val="single"/>
          </w:rPr>
          <w:t>9:15</w:t>
        </w:r>
      </w:hyperlink>
      <w:r>
        <w:t xml:space="preserve"> y </w:t>
      </w:r>
      <w:hyperlink r:id="rId3459">
        <w:r>
          <w:rPr>
            <w:color w:val="0000EE"/>
            <w:u w:val="single"/>
          </w:rPr>
          <w:t>10:1</w:t>
        </w:r>
      </w:hyperlink>
      <w:r>
        <w:t xml:space="preserve">. Ahora, en lugar del tono conciliador encontrado en </w:t>
      </w:r>
      <w:hyperlink r:id="rId3421">
        <w:r>
          <w:rPr>
            <w:color w:val="0000EE"/>
            <w:u w:val="single"/>
          </w:rPr>
          <w:t>1:1–7:16</w:t>
        </w:r>
      </w:hyperlink>
      <w:r>
        <w:t>, hay argumentación y defensa, incluso amenaza. El apostolado de Pablo ha sido atacado, y él lo defenderá con vigor.</w:t>
      </w:r>
    </w:p>
    <w:p>
      <w:r/>
      <w:r>
        <w:t>Pablo era verdaderamente una persona humilde que prefería no ejercer su autoridad. Sin embargo, cuando se veía obligado, poseía algo más que autoridad; tenía un poder espiritual capaz de destruir argumentos contrarios y someter todo a la obediencia a Jesús. Estaba dispuesto a usar ese poder en Corinto si fuera necesario, aunque hasta ese momento había sido amable y había mostrado este aspecto de su ministerio solo en cartas (</w:t>
      </w:r>
      <w:hyperlink r:id="rId3460">
        <w:r>
          <w:rPr>
            <w:color w:val="0000EE"/>
            <w:u w:val="single"/>
          </w:rPr>
          <w:t>10:1–11</w:t>
        </w:r>
      </w:hyperlink>
      <w:r>
        <w:t>).</w:t>
      </w:r>
    </w:p>
    <w:p>
      <w:r/>
      <w:r>
        <w:t>Sus oponentes hablaban de sus calificaciones y se comparaban favorablemente con otros ministros. Pablo no participaría en este juego de comparaciones. Dios había establecido el ámbito de sus labores, que era el área en la que fundó iglesias. Él fue quien inició la iglesia en Corinto, por lo que es su ámbito de ministerio, no el del intruso (y otros como este). Se jactaban de haber cosechado los beneficios de su ministerio; Pablo podía señalar un ministerio original dado por Dios, porque al final es la recomendación de Dios la que cuenta (</w:t>
      </w:r>
      <w:hyperlink r:id="rId3461">
        <w:r>
          <w:rPr>
            <w:color w:val="0000EE"/>
            <w:u w:val="single"/>
          </w:rPr>
          <w:t>10:13–18</w:t>
        </w:r>
      </w:hyperlink>
      <w:r>
        <w:t>).</w:t>
      </w:r>
    </w:p>
    <w:p>
      <w:r/>
      <w:r>
        <w:t>Sin embargo, la rebelión de los corintios es lo suficientemente seria como para obligarlo a defenderse, por más ridículo que parezca tal ejercicio. Se sorprendió de lo fácilmente que se desviaron hacia cada nueva doctrina que surgía. Esta tendencia infunde miedo en el corazón de Pablo (</w:t>
      </w:r>
      <w:hyperlink r:id="rId3462">
        <w:r>
          <w:rPr>
            <w:color w:val="0000EE"/>
            <w:u w:val="single"/>
          </w:rPr>
          <w:t>11:1–6</w:t>
        </w:r>
      </w:hyperlink>
      <w:r>
        <w:t>).</w:t>
      </w:r>
    </w:p>
    <w:p>
      <w:r/>
      <w:r>
        <w:t xml:space="preserve">Pablo había sido criticado por negarse a recibir apoyo financiero de Corinto (aunque aceptó presentes de otras iglesias; cf. </w:t>
      </w:r>
      <w:hyperlink r:id="rId3463">
        <w:r>
          <w:rPr>
            <w:color w:val="0000EE"/>
            <w:u w:val="single"/>
          </w:rPr>
          <w:t>1 Cor 9</w:t>
        </w:r>
      </w:hyperlink>
      <w:r>
        <w:t>). Continuaría rechazando tal apoyo, pues quería socavar las afirmaciones del intruso. ¡Si el intruso realmente servía solo a Dios, que trabajara de la misma manera que Pablo! Pero como el intruso era falso de corazón, sirviendo a Satanás y no a Dios, buscaba dinero de la iglesia. Pablo estaba asombrado de que, con la tan alabada sabiduría de los corintios, no vieran esta hipocresía. Sin embargo, esperaba que, incluso si debía hacerse el tonto al defenderse, al menos aceptaran a un tonto como Pablo. La ironía es que su cuidado y preocupación muy tiernos por la iglesia, su gentileza, estaban siendo usados en su contra como una supuesta "debilidad". Pablo, argumentaba el oponente, sabía que era falso, por lo tanto, no se atrevía a aceptar dinero de los corintios (</w:t>
      </w:r>
      <w:hyperlink r:id="rId3464">
        <w:r>
          <w:rPr>
            <w:color w:val="0000EE"/>
            <w:u w:val="single"/>
          </w:rPr>
          <w:t>11:7–21</w:t>
        </w:r>
      </w:hyperlink>
      <w:r>
        <w:t>).</w:t>
      </w:r>
    </w:p>
    <w:p>
      <w:r/>
      <w:r>
        <w:t>Los intrusos afirmaban venir con autoridad de Jerusalén. Tenían cartas de los apóstoles; sin embargo, es poco probable que los apóstoles hubieran aprobado sus actividades. Aun así, eran judíos con una autoridad respetable detrás de ellos. Pablo se sintió obligado a declarar sus propias credenciales. Si ellos eran judíos, él era igual de puro como judío. Si servían a Cristo, ¿podrían su trabajo y sufrimientos igualar a los suyos? La lista de sufrimientos proporciona tanto información histórica no encontrada en Hechos como evidencia de un trabajo incansable, incluyendo días de hambre (“muchos ayunos”) y noches dedicadas a la oración (“muchas vigilias”) (</w:t>
      </w:r>
      <w:hyperlink r:id="rId3465">
        <w:r>
          <w:rPr>
            <w:color w:val="0000EE"/>
            <w:u w:val="single"/>
          </w:rPr>
          <w:t>11:21–29</w:t>
        </w:r>
      </w:hyperlink>
      <w:r>
        <w:t>).</w:t>
      </w:r>
    </w:p>
    <w:p>
      <w:r/>
      <w:r>
        <w:t>Sin embargo, esta jactancia era repulsiva para Pablo, por lo que destacó un sufrimiento en particular: su escape de Damasco, cuando tuvo que esconderse y salir de la ciudad en una cesta. La historia muestra de inmediato su efectividad como evangelista (ya que fue un objetivo de persecución) y lo avergüenza, porque no pudo defenderse y tuvo que escapar bajo el amparo de la oscuridad. No obstante, esa debilidad fue en realidad su gloria (</w:t>
      </w:r>
      <w:hyperlink r:id="rId3466">
        <w:r>
          <w:rPr>
            <w:color w:val="0000EE"/>
            <w:u w:val="single"/>
          </w:rPr>
          <w:t>11:30–33</w:t>
        </w:r>
      </w:hyperlink>
      <w:r>
        <w:t>).</w:t>
      </w:r>
    </w:p>
    <w:p>
      <w:r/>
      <w:r>
        <w:t>Sus oponentes se jactaban de tener revelaciones de Dios. Pablo sabía que esta jactancia era insensata; sin embargo, si debía hacerlo, les contaría de una revelación superior a la de ellos, un momento en el que realmente vio el interior del cielo (no está seguro si fue una visión o una experiencia corporal real). Esto probablemente ocurrió alrededor del año 42 d. C., mientras Pablo estaba en Tarso, antes de que Bernabé viniera por él (</w:t>
      </w:r>
      <w:hyperlink r:id="rId3467">
        <w:r>
          <w:rPr>
            <w:color w:val="0000EE"/>
            <w:u w:val="single"/>
          </w:rPr>
          <w:t>Hechos 9:30,</w:t>
        </w:r>
      </w:hyperlink>
      <w:r>
        <w:t xml:space="preserve"> </w:t>
      </w:r>
      <w:hyperlink r:id="rId3468">
        <w:r>
          <w:rPr>
            <w:color w:val="0000EE"/>
            <w:u w:val="single"/>
          </w:rPr>
          <w:t>11:25</w:t>
        </w:r>
      </w:hyperlink>
      <w:r>
        <w:t>). A Pablo no le gustaba hablar de esto, porque el poder de Dios se manifiesta más claramente en su debilidad. De hecho, los oponentes de Pablo eran una aflicción de Satanás que Dios permitió para mantener a Pablo humilde y demostrar su poder en la debilidad de Pablo. (La imagen de una “espina en mi carne” se refiere a enemigos—</w:t>
      </w:r>
      <w:hyperlink r:id="rId3469">
        <w:r>
          <w:rPr>
            <w:color w:val="0000EE"/>
            <w:u w:val="single"/>
          </w:rPr>
          <w:t>Nm 33:55,</w:t>
        </w:r>
      </w:hyperlink>
      <w:r>
        <w:t xml:space="preserve"> </w:t>
      </w:r>
      <w:hyperlink r:id="rId3470">
        <w:r>
          <w:rPr>
            <w:color w:val="0000EE"/>
            <w:u w:val="single"/>
          </w:rPr>
          <w:t>Jos 23:13</w:t>
        </w:r>
      </w:hyperlink>
      <w:r>
        <w:t xml:space="preserve">; Pablo también describe lo que quiere decir más claramente en </w:t>
      </w:r>
      <w:hyperlink r:id="rId3471">
        <w:r>
          <w:rPr>
            <w:color w:val="0000EE"/>
            <w:u w:val="single"/>
          </w:rPr>
          <w:t>2 Cor 12:10</w:t>
        </w:r>
      </w:hyperlink>
      <w:r>
        <w:t>). Si la vulnerabilidad muestra el poder de Dios, Pablo acepta de buen grado la debilidad (</w:t>
      </w:r>
      <w:hyperlink r:id="rId3472">
        <w:r>
          <w:rPr>
            <w:color w:val="0000EE"/>
            <w:u w:val="single"/>
          </w:rPr>
          <w:t>12:1–10</w:t>
        </w:r>
      </w:hyperlink>
      <w:r>
        <w:t>).</w:t>
      </w:r>
    </w:p>
    <w:p>
      <w:r/>
      <w:r>
        <w:t>Pablo se sintió avergonzado por tener que presumir. Los oponentes se jactaban de provenir de los "superapóstoles" de Jerusalén. Pablo señaló que era su igual, aunque ninguno de los dos es nada. Dios había puesto su marca sobre el trabajo de Pablo. Con mordaz ironía, pide perdón por no haber aceptado dinero de los corintios (</w:t>
      </w:r>
      <w:hyperlink r:id="rId3473">
        <w:r>
          <w:rPr>
            <w:color w:val="0000EE"/>
            <w:u w:val="single"/>
          </w:rPr>
          <w:t>12:11–13</w:t>
        </w:r>
      </w:hyperlink>
      <w:r>
        <w:t>).</w:t>
      </w:r>
    </w:p>
    <w:p>
      <w:r/>
      <w:r>
        <w:t>Sin embargo, Pablo vendría una tercera vez y mantendría la misma política de no recibir ningún apoyo de ellos, sino de entregarse libremente a ellos, tal como Jesús lo había hecho en la tierra. No solo él, sino todos sus enviados mantuvieron la misma política. Nadie podría acusarlo de engaño o inconsistencia (</w:t>
      </w:r>
      <w:hyperlink r:id="rId3474">
        <w:r>
          <w:rPr>
            <w:color w:val="0000EE"/>
            <w:u w:val="single"/>
          </w:rPr>
          <w:t>12:14–18</w:t>
        </w:r>
      </w:hyperlink>
      <w:r>
        <w:t>). Sin embargo, temía venir a ellos porque sabía que la comunidad no solo se había rebelado contra él, sino que también estaba en desorden interno. Esta desunión e inmoralidad humillarían y lastimarían a Pablo (</w:t>
      </w:r>
      <w:hyperlink r:id="rId3475">
        <w:r>
          <w:rPr>
            <w:color w:val="0000EE"/>
            <w:u w:val="single"/>
          </w:rPr>
          <w:t>12:19–13:4</w:t>
        </w:r>
      </w:hyperlink>
      <w:r>
        <w:t>).</w:t>
      </w:r>
    </w:p>
    <w:p>
      <w:r/>
      <w:r>
        <w:t>Por lo tanto, los corintios harían bien en examinarse a sí mismos. ¿Realmente estaban siguiendo a Jesús o no? Si lo estaban, deberían darse cuenta de que Pablo también seguía a Jesús. Sin embargo, la preocupación de Pablo no era por su propia posición -estaba contento de ser rechazado (“débil”)- sino porque ellos siguieran la verdad. Esperaba su arrepentimiento, no para protegerse a sí mismo, sino para no tener que ser severo cuando viniera (</w:t>
      </w:r>
      <w:hyperlink r:id="rId3476">
        <w:r>
          <w:rPr>
            <w:color w:val="0000EE"/>
            <w:u w:val="single"/>
          </w:rPr>
          <w:t>13:5–10</w:t>
        </w:r>
      </w:hyperlink>
      <w:r>
        <w:t>).</w:t>
      </w:r>
    </w:p>
    <w:p>
      <w:r/>
      <w:r>
        <w:t xml:space="preserve">Probablemente tomando la pluma del escriba en este punto, Pablo concluye con un llamado final al arrepentimiento y a la unidad como iglesia. Breves saludos de la iglesia en Macedonia y una bendición formal cierran su correspondencia con los Corintios (vv </w:t>
      </w:r>
      <w:hyperlink r:id="rId3477">
        <w:r>
          <w:rPr>
            <w:color w:val="0000EE"/>
            <w:u w:val="single"/>
          </w:rPr>
          <w:t>11–13</w:t>
        </w:r>
      </w:hyperlink>
      <w:r>
        <w:t>).</w:t>
      </w:r>
    </w:p>
    <w:p>
      <w:r/>
      <w:r>
        <w:rPr>
          <w:i/>
        </w:rPr>
        <w:t>Véase también</w:t>
      </w:r>
      <w:r>
        <w:t xml:space="preserve"> </w:t>
      </w:r>
      <w:r>
        <w:t>Hechos de los Apóstoles, Libro de los</w:t>
      </w:r>
      <w:r>
        <w:t xml:space="preserve">; </w:t>
      </w:r>
      <w:r>
        <w:t>Corinto</w:t>
      </w:r>
      <w:r>
        <w:t xml:space="preserve">; </w:t>
      </w:r>
      <w:r>
        <w:t>Primera Carta a los Corintios</w:t>
      </w:r>
      <w:r>
        <w:t xml:space="preserve">; </w:t>
      </w:r>
      <w:r>
        <w:t>Pablo, el Apóstol</w:t>
      </w:r>
      <w:r>
        <w:t>.</w:t>
      </w:r>
      <w:r/>
      <w:r/>
    </w:p>
    <w:p>
      <w:r/>
    </w:p>
    <w:p>
      <w:pPr>
        <w:pStyle w:val="Heading2"/>
      </w:pPr>
      <w:r>
        <w:t>Corinto</w:t>
      </w:r>
      <w:r/>
    </w:p>
    <w:p>
      <w:r/>
      <w:r>
        <w:t>Corinto, una ciudad prominente de Grecia, fue anteriormente la capital de la antigua provincia de Acaya, donde el apóstol Pablo predicó. El sitio de la antigua Corinto se encuentra al oeste del istmo que separa la península del Peloponeso del continente griego. Las antiguas ruinas, principalmente de origen romano, están situadas a unos 1285 metros de la Corinto actual. El área ha estado habitada desde tiempos neolíticos. Corinto está dominada por un afloramiento rocoso conocido como Acrocorinto (Corinto Superior). La grandeza del período griego es evidente en los restos del templo de Apolo, cuyas masivas columnas dominan el sitio. La entrada a la antigua ciudad se realiza a través de una avenida muy amplia que se extiende en línea recta desde la puerta de la ciudad. Esa avenida termina en el mercado, con caminos que conducen desde allí al Acrocorinto. En el período apostólico, la ciudad era un bullicioso centro comercial e industrial que albergaba a una población de casi 700.000 personas.</w:t>
      </w:r>
    </w:p>
    <w:p>
      <w:pPr>
        <w:pStyle w:val="Heading3"/>
      </w:pPr>
      <w:r>
        <w:t>Historia y Arqueología</w:t>
      </w:r>
    </w:p>
    <w:p>
      <w:r/>
      <w:r>
        <w:t>Para mediados del siglo VIII a. C., Corinto, estratégicamente ubicada a lo largo de las rutas comerciales Este-Oeste, era una ciudad-estado próspera. Desde 350 hasta 250 a. C., fue la ciudad más destacada de Grecia. Luego, la máquina militar romana comenzó una marcha implacable para forjar un vasto imperio. En 146 a. C., Corinto fue completamente destruida y permaneció en ruinas durante un siglo. En 46 a.C., Julio César trasladó a un grupo mixto de italianos y griegos desposeídos al lugar, y una vez más surgió una magnífica ciudad, esta vez como una colonia romana. Como en la mayoría de las ciudades romanas, los templos de mármol dominaban el paisaje. La ciudad se abastecía de agua de un pozo subterráneo. Se convirtió en una ciudad cosmopolita que atraía a comerciantes de todo el mundo, aunque su reputación creció simultáneamente como un centro de lujo, indulgencia y vicio. Una gran colonia de judíos desplazados (parte de la Diáspora) se desarrolló en la ciudad, un grupo que sin duda atrajo al apóstol Pablo.</w:t>
      </w:r>
    </w:p>
    <w:p>
      <w:r/>
      <w:r>
        <w:t>En 1896, la Escuela Americana de Estudios Clásicos en Atenas obtuvo permiso para comenzar la excavación del sitio antiguo. Los hallazgos son de especial interés para el estudio de las epístolas corintias del Nuevo Testamento. Un hallazgo arqueológico importante fue un dintel de puerta que llevaba una parte de una inscripción que designaba el edificio como la “Sinagoga de los Hebreos.” Puede haber marcado la sinagoga en la que el apóstol predicó (</w:t>
      </w:r>
      <w:hyperlink r:id="rId3291">
        <w:r>
          <w:rPr>
            <w:color w:val="0000EE"/>
            <w:u w:val="single"/>
          </w:rPr>
          <w:t>Hechos 18:4</w:t>
        </w:r>
      </w:hyperlink>
      <w:r>
        <w:t>). Otro descubrimiento fue el bema</w:t>
      </w:r>
      <w:r>
        <w:rPr>
          <w:i/>
        </w:rPr>
        <w:t>,</w:t>
      </w:r>
      <w:r>
        <w:t xml:space="preserve"> o lugar de juicio (vv </w:t>
      </w:r>
      <w:hyperlink r:id="rId1602">
        <w:r>
          <w:rPr>
            <w:color w:val="0000EE"/>
            <w:u w:val="single"/>
          </w:rPr>
          <w:t>12–17</w:t>
        </w:r>
      </w:hyperlink>
      <w:r>
        <w:t>), ubicado en el centro del ágora</w:t>
      </w:r>
      <w:r>
        <w:rPr>
          <w:i/>
        </w:rPr>
        <w:t>,</w:t>
      </w:r>
      <w:r>
        <w:t xml:space="preserve"> o mercado. Allí, Pablo compareció ante Galión, procónsul de Acaya. Las fechas de Galión están bien establecidas por otras inscripciones. No debió haber llegado a Corinto antes de julio del año 51 d. C. Pablo compareció ante él después de haber ministrado en la ciudad durante casi 18 meses. Eso dataría la llegada de Pablo a Corinto al comienzo del año 50 d. C.</w:t>
      </w:r>
    </w:p>
    <w:p>
      <w:r/>
      <w:r>
        <w:t>Corinto es significativo en la historia de la iglesia debido al ministerio del apóstol Pablo en respuesta a su visión macedonia (</w:t>
      </w:r>
      <w:hyperlink r:id="rId3478">
        <w:r>
          <w:rPr>
            <w:color w:val="0000EE"/>
            <w:u w:val="single"/>
          </w:rPr>
          <w:t>Hechos 16:9–10</w:t>
        </w:r>
      </w:hyperlink>
      <w:r>
        <w:t xml:space="preserve">). Estableció iglesias en Filipos, Tesalónica, Berea y posiblemente Atenas en su camino hacia Corinto. </w:t>
      </w:r>
      <w:hyperlink r:id="rId3479">
        <w:r>
          <w:rPr>
            <w:color w:val="0000EE"/>
            <w:u w:val="single"/>
          </w:rPr>
          <w:t>Hechos 18</w:t>
        </w:r>
      </w:hyperlink>
      <w:r>
        <w:t xml:space="preserve"> describe el trabajo de Pablo en Corinto, comenzando con los judíos, quienes se opusieron violentamente a él (v </w:t>
      </w:r>
      <w:hyperlink r:id="rId3480">
        <w:r>
          <w:rPr>
            <w:color w:val="0000EE"/>
            <w:u w:val="single"/>
          </w:rPr>
          <w:t>6</w:t>
        </w:r>
      </w:hyperlink>
      <w:r>
        <w:t>). En Corinto, Pablo se involucró en el ministerio más largo hasta ese momento en cualquiera de sus primeros viajes misioneros. La iglesia de Corinto, nacida en un crisol de paganismo, tuvo que enfrentar serios desafíos iniciales. Las cartas de Pablo al grupo de creyentes allí reflejan un amplio catálogo de problemas para los cristianos del primer siglo, una lista no muy diferente de los problemas que enfrentan los cristianos hoy en día.</w:t>
      </w:r>
    </w:p>
    <w:p>
      <w:r/>
      <w:r>
        <w:rPr>
          <w:i/>
        </w:rPr>
        <w:t>Véase también</w:t>
      </w:r>
      <w:r>
        <w:t xml:space="preserve"> </w:t>
      </w:r>
      <w:r>
        <w:t>Primera Carta a los Corintios</w:t>
      </w:r>
      <w:r>
        <w:t xml:space="preserve">; </w:t>
      </w:r>
      <w:r>
        <w:t>Segunda Carta a los Corintios</w:t>
      </w:r>
      <w:r>
        <w:t>.</w:t>
      </w:r>
      <w:r/>
      <w:r/>
    </w:p>
    <w:p>
      <w:r/>
    </w:p>
    <w:p>
      <w:pPr>
        <w:pStyle w:val="Heading2"/>
      </w:pPr>
      <w:r>
        <w:t>Cornelio</w:t>
      </w:r>
      <w:r/>
    </w:p>
    <w:p>
      <w:r/>
      <w:r>
        <w:t>Centurión romano y el primer cristiano gentil mencionado en el libro de los Hechos de los Apóstoles.</w:t>
      </w:r>
    </w:p>
    <w:p>
      <w:r/>
      <w:r>
        <w:t xml:space="preserve">La historia de la conversión de Cornelio mediante la predicación del apóstol Pedro está registrada en </w:t>
      </w:r>
      <w:hyperlink r:id="rId3481">
        <w:r>
          <w:rPr>
            <w:color w:val="0000EE"/>
            <w:u w:val="single"/>
          </w:rPr>
          <w:t>Hechos 10:1–11:18</w:t>
        </w:r>
      </w:hyperlink>
      <w:r>
        <w:t>. Antes de su conversión, Cornelio era bien conocido por los judíos como una persona que temía a Dios, oraba continuamente y daba limosnas.</w:t>
      </w:r>
    </w:p>
    <w:p>
      <w:r/>
      <w:r>
        <w:t>Al principio, la iglesia estaba compuesta solo por judíos, quienes eran reacios a predicar el evangelio a los gentiles porque los judíos observantes de la ley nunca tenían comunión con "paganos". Pedro, un judío observante de la ley, tenía reservas sobre entrar en la casa de un gentil y comer alimentos "impuros". Sin embargo, a través de una visión, Dios llevó a Pedro a la casa de Cornelio para predicar el evangelio a él, su familia y amigos cercanos. Antes de que Pedro terminara de hablar, y antes de que se pudiera administrar el bautismo o la imposición de manos, Dios demostró de manera dramática su aceptación de los gentiles en la comunión de la iglesia al darles el don del Espíritu. Pedro permaneció varios días en la casa de Cornelio, sin duda regocijándose en la conversión del centurión e instruyéndolo en su nueva fe.</w:t>
      </w:r>
    </w:p>
    <w:p>
      <w:r/>
      <w:r>
        <w:t>La conversión de Cornelio representó un paso significativo en la separación de la iglesia primitiva del judaísmo. Cornelio no tuvo que someterse a ninguna de las prácticas judías, como la circuncisión o el consumo exclusivo de animales ritualmente "puros". Por primera vez, un creyente gentil fue aceptado en la iglesia en igualdad de condiciones con los cristianos judíos.</w:t>
      </w:r>
    </w:p>
    <w:p>
      <w:r/>
      <w:r>
        <w:rPr>
          <w:i/>
        </w:rPr>
        <w:t>Véase también</w:t>
      </w:r>
      <w:r>
        <w:t xml:space="preserve"> </w:t>
      </w:r>
      <w:r>
        <w:t>Hechos de los Apóstoles, Libro de los</w:t>
      </w:r>
      <w:r>
        <w:t>.</w:t>
      </w:r>
      <w:r/>
      <w:r/>
    </w:p>
    <w:p>
      <w:r/>
    </w:p>
    <w:p>
      <w:pPr>
        <w:pStyle w:val="Heading2"/>
      </w:pPr>
      <w:r>
        <w:t>Corona</w:t>
      </w:r>
      <w:r/>
    </w:p>
    <w:p>
      <w:r/>
      <w:r>
        <w:t>Un adorno de cabeza que simboliza honor o un alto cargo. Además de su uso metafórico, el Antiguo Testamento menciona tres tipos de coronas.</w:t>
      </w:r>
    </w:p>
    <w:p>
      <w:r/>
      <w:r>
        <w:t>Un tipo de corona era utilizado por el sumo sacerdote y los reyes hebreos. La "corona santa" (o "diadema santa") del sumo sacerdote era una lamina de oro grabada con las palabras "santidad a Jehová" y estaba sujeta al frente de un turbante (</w:t>
      </w:r>
      <w:hyperlink r:id="rId3482">
        <w:r>
          <w:rPr>
            <w:color w:val="0000EE"/>
            <w:u w:val="single"/>
          </w:rPr>
          <w:t>Éxodo 29:6,</w:t>
        </w:r>
      </w:hyperlink>
      <w:r>
        <w:t xml:space="preserve"> </w:t>
      </w:r>
      <w:hyperlink r:id="rId3483">
        <w:r>
          <w:rPr>
            <w:color w:val="0000EE"/>
            <w:u w:val="single"/>
          </w:rPr>
          <w:t>39:30</w:t>
        </w:r>
      </w:hyperlink>
      <w:r>
        <w:t>). [Un turbante es un tipo de tocado (generalmente hecho de tela) que se envuelve alrededor de la cabeza]. La "corona santa" del sumo sacerdote simbolizaba su consagración como representante del pueblo ante Dios. Los reyes hebreos llevaban una corona lo suficientemente ligera como para ser usada en batalla (</w:t>
      </w:r>
      <w:hyperlink r:id="rId3484">
        <w:r>
          <w:rPr>
            <w:color w:val="0000EE"/>
            <w:u w:val="single"/>
          </w:rPr>
          <w:t>2 Samuel 1:10</w:t>
        </w:r>
      </w:hyperlink>
      <w:r>
        <w:t>), quizás una banda estrecha de seda adornada con joyas. Al igual que la corona del sumo sacerdote, la corona del rey también indicaba un cargo divinamente designado (</w:t>
      </w:r>
      <w:hyperlink r:id="rId3485">
        <w:r>
          <w:rPr>
            <w:color w:val="0000EE"/>
            <w:u w:val="single"/>
          </w:rPr>
          <w:t>2 Reyes 11:12,</w:t>
        </w:r>
      </w:hyperlink>
      <w:r>
        <w:t xml:space="preserve"> </w:t>
      </w:r>
      <w:hyperlink r:id="rId3486">
        <w:r>
          <w:rPr>
            <w:color w:val="0000EE"/>
            <w:u w:val="single"/>
          </w:rPr>
          <w:t>Salmos 89:39,</w:t>
        </w:r>
      </w:hyperlink>
      <w:r>
        <w:t xml:space="preserve"> </w:t>
      </w:r>
      <w:hyperlink r:id="rId3487">
        <w:r>
          <w:rPr>
            <w:color w:val="0000EE"/>
            <w:u w:val="single"/>
          </w:rPr>
          <w:t>132:18</w:t>
        </w:r>
      </w:hyperlink>
      <w:r>
        <w:t>).</w:t>
      </w:r>
    </w:p>
    <w:p>
      <w:r/>
      <w:r>
        <w:t>Un segundo tipo de corona era un imponente símbolo de oro y joyas que llevaban los reyes e ídolos paganos. (</w:t>
      </w:r>
      <w:hyperlink r:id="rId3488">
        <w:r>
          <w:rPr>
            <w:color w:val="0000EE"/>
            <w:u w:val="single"/>
          </w:rPr>
          <w:t>2 Samuel 12:30,</w:t>
        </w:r>
      </w:hyperlink>
      <w:r>
        <w:t xml:space="preserve"> </w:t>
      </w:r>
      <w:hyperlink r:id="rId3489">
        <w:r>
          <w:rPr>
            <w:color w:val="0000EE"/>
            <w:u w:val="single"/>
          </w:rPr>
          <w:t>Ester 1:11</w:t>
        </w:r>
      </w:hyperlink>
      <w:r>
        <w:t>). El profeta Zacarías colocó tal corona sobre Josué, el sumo sacerdote, para indicar la unión de funciones reales y sacerdotales (</w:t>
      </w:r>
      <w:hyperlink r:id="rId3490">
        <w:r>
          <w:rPr>
            <w:color w:val="0000EE"/>
            <w:u w:val="single"/>
          </w:rPr>
          <w:t>Zacarías 6:11,14</w:t>
        </w:r>
      </w:hyperlink>
      <w:r>
        <w:t>).</w:t>
      </w:r>
    </w:p>
    <w:p>
      <w:r/>
      <w:r>
        <w:t>Un tercer tipo de corona era una guirnalda de flores utilizada en un banquete para simbolizar la alegría y la celebración (</w:t>
      </w:r>
      <w:hyperlink r:id="rId3491">
        <w:r>
          <w:rPr>
            <w:color w:val="0000EE"/>
            <w:u w:val="single"/>
          </w:rPr>
          <w:t>Cantar de los Cantares 3:11,</w:t>
        </w:r>
      </w:hyperlink>
      <w:r>
        <w:t xml:space="preserve"> </w:t>
      </w:r>
      <w:hyperlink r:id="rId3492">
        <w:r>
          <w:rPr>
            <w:color w:val="0000EE"/>
            <w:u w:val="single"/>
          </w:rPr>
          <w:t>Isaías 28:1,</w:t>
        </w:r>
      </w:hyperlink>
      <w:r>
        <w:t xml:space="preserve"> </w:t>
      </w:r>
      <w:hyperlink r:id="rId3493">
        <w:r>
          <w:rPr>
            <w:color w:val="0000EE"/>
            <w:u w:val="single"/>
          </w:rPr>
          <w:t>Sabiduría de Salomón 2:8</w:t>
        </w:r>
      </w:hyperlink>
      <w:r>
        <w:t>).</w:t>
      </w:r>
    </w:p>
    <w:p>
      <w:r/>
      <w:r>
        <w:t>La palabra "corona" se utiliza metafóricamente para indicar dominio o realeza (</w:t>
      </w:r>
      <w:hyperlink r:id="rId3494">
        <w:r>
          <w:rPr>
            <w:color w:val="0000EE"/>
            <w:u w:val="single"/>
          </w:rPr>
          <w:t>Nahúm 3:17</w:t>
        </w:r>
      </w:hyperlink>
      <w:r>
        <w:t>, Versión Kings James en inglés), gloria u honor (</w:t>
      </w:r>
      <w:hyperlink r:id="rId3495">
        <w:r>
          <w:rPr>
            <w:color w:val="0000EE"/>
            <w:u w:val="single"/>
          </w:rPr>
          <w:t>Job 19:9,</w:t>
        </w:r>
      </w:hyperlink>
      <w:r>
        <w:t xml:space="preserve"> </w:t>
      </w:r>
      <w:hyperlink r:id="rId3496">
        <w:r>
          <w:rPr>
            <w:color w:val="0000EE"/>
            <w:u w:val="single"/>
          </w:rPr>
          <w:t>Salmo 8:5,</w:t>
        </w:r>
      </w:hyperlink>
      <w:r>
        <w:t xml:space="preserve"> </w:t>
      </w:r>
      <w:hyperlink r:id="rId3497">
        <w:r>
          <w:rPr>
            <w:color w:val="0000EE"/>
            <w:u w:val="single"/>
          </w:rPr>
          <w:t>Esdras 16:12</w:t>
        </w:r>
      </w:hyperlink>
      <w:r>
        <w:t>), alegría (</w:t>
      </w:r>
      <w:hyperlink r:id="rId3498">
        <w:r>
          <w:rPr>
            <w:color w:val="0000EE"/>
            <w:u w:val="single"/>
          </w:rPr>
          <w:t>Esdras 23:42</w:t>
        </w:r>
      </w:hyperlink>
      <w:r>
        <w:t>) u orgullo (</w:t>
      </w:r>
      <w:hyperlink r:id="rId3499">
        <w:r>
          <w:rPr>
            <w:color w:val="0000EE"/>
            <w:u w:val="single"/>
          </w:rPr>
          <w:t>Job 31:36,</w:t>
        </w:r>
      </w:hyperlink>
      <w:r>
        <w:t xml:space="preserve"> </w:t>
      </w:r>
      <w:hyperlink r:id="rId3500">
        <w:r>
          <w:rPr>
            <w:color w:val="0000EE"/>
            <w:u w:val="single"/>
          </w:rPr>
          <w:t>Isaías 28:3</w:t>
        </w:r>
      </w:hyperlink>
      <w:r>
        <w:t>).</w:t>
      </w:r>
    </w:p>
    <w:p>
      <w:r/>
      <w:r>
        <w:t>En el Nuevo Testamento, la palabra más común para "corona" se refiere a una corona de laurel utilizada en banquetes o como un premio otorgado por honor cívico o militar. El apóstol Pablo aludió a su uso como premio atlético cuando instó a los cristianos a ser disciplinados en la búsqueda de una "corona" que no se marchitaría (</w:t>
      </w:r>
      <w:hyperlink r:id="rId2478">
        <w:r>
          <w:rPr>
            <w:color w:val="0000EE"/>
            <w:u w:val="single"/>
          </w:rPr>
          <w:t>1 Corintios 9:25,</w:t>
        </w:r>
      </w:hyperlink>
      <w:r>
        <w:t xml:space="preserve"> </w:t>
      </w:r>
      <w:hyperlink r:id="rId3501">
        <w:r>
          <w:rPr>
            <w:color w:val="0000EE"/>
            <w:u w:val="single"/>
          </w:rPr>
          <w:t>2 Timoteo 2:5</w:t>
        </w:r>
      </w:hyperlink>
      <w:r>
        <w:t>). Pablo consideraba a sus conversos como su "gozo y corona" (</w:t>
      </w:r>
      <w:hyperlink r:id="rId3502">
        <w:r>
          <w:rPr>
            <w:color w:val="0000EE"/>
            <w:u w:val="single"/>
          </w:rPr>
          <w:t>Filipenses 4:1,</w:t>
        </w:r>
      </w:hyperlink>
      <w:r>
        <w:t xml:space="preserve"> </w:t>
      </w:r>
      <w:hyperlink r:id="rId3503">
        <w:r>
          <w:rPr>
            <w:color w:val="0000EE"/>
            <w:u w:val="single"/>
          </w:rPr>
          <w:t>1 Tesalonicenses 2:19</w:t>
        </w:r>
      </w:hyperlink>
      <w:r>
        <w:t>).</w:t>
      </w:r>
    </w:p>
    <w:p>
      <w:r/>
      <w:r>
        <w:t>Una corona de vencedor simboliza la vida eterna que heredan los cristianos que han perseverado (</w:t>
      </w:r>
      <w:hyperlink r:id="rId2481">
        <w:r>
          <w:rPr>
            <w:color w:val="0000EE"/>
            <w:u w:val="single"/>
          </w:rPr>
          <w:t>Santiago 1:12,</w:t>
        </w:r>
      </w:hyperlink>
      <w:r>
        <w:t xml:space="preserve"> </w:t>
      </w:r>
      <w:hyperlink r:id="rId2483">
        <w:r>
          <w:rPr>
            <w:color w:val="0000EE"/>
            <w:u w:val="single"/>
          </w:rPr>
          <w:t>1 Pedro 5:4,</w:t>
        </w:r>
      </w:hyperlink>
      <w:r>
        <w:t xml:space="preserve"> </w:t>
      </w:r>
      <w:hyperlink r:id="rId918">
        <w:r>
          <w:rPr>
            <w:color w:val="0000EE"/>
            <w:u w:val="single"/>
          </w:rPr>
          <w:t>Apocalipsis 2:10,</w:t>
        </w:r>
      </w:hyperlink>
      <w:r>
        <w:t xml:space="preserve"> </w:t>
      </w:r>
      <w:hyperlink r:id="rId3504">
        <w:r>
          <w:rPr>
            <w:color w:val="0000EE"/>
            <w:u w:val="single"/>
          </w:rPr>
          <w:t>3:11</w:t>
        </w:r>
      </w:hyperlink>
      <w:r>
        <w:t>). En el libro de Apocalipsis, las victorias de las langostas (</w:t>
      </w:r>
      <w:hyperlink r:id="rId3505">
        <w:r>
          <w:rPr>
            <w:color w:val="0000EE"/>
            <w:u w:val="single"/>
          </w:rPr>
          <w:t>9:7</w:t>
        </w:r>
      </w:hyperlink>
      <w:r>
        <w:t>), la mujer (</w:t>
      </w:r>
      <w:hyperlink r:id="rId1978">
        <w:r>
          <w:rPr>
            <w:color w:val="0000EE"/>
            <w:u w:val="single"/>
          </w:rPr>
          <w:t>12:1</w:t>
        </w:r>
      </w:hyperlink>
      <w:r>
        <w:t>) y Cristo (</w:t>
      </w:r>
      <w:hyperlink r:id="rId2740">
        <w:r>
          <w:rPr>
            <w:color w:val="0000EE"/>
            <w:u w:val="single"/>
          </w:rPr>
          <w:t>6:2,</w:t>
        </w:r>
      </w:hyperlink>
      <w:r>
        <w:t xml:space="preserve"> </w:t>
      </w:r>
      <w:hyperlink r:id="rId2746">
        <w:r>
          <w:rPr>
            <w:color w:val="0000EE"/>
            <w:u w:val="single"/>
          </w:rPr>
          <w:t>14:14</w:t>
        </w:r>
      </w:hyperlink>
      <w:r>
        <w:t>) están simbolizadas por coronas de laurel. Una palabra griega diferente, que significa una corona real, se utiliza para las diademas en las cabezas del dragón (</w:t>
      </w:r>
      <w:hyperlink r:id="rId1980">
        <w:r>
          <w:rPr>
            <w:color w:val="0000EE"/>
            <w:u w:val="single"/>
          </w:rPr>
          <w:t>12:3</w:t>
        </w:r>
      </w:hyperlink>
      <w:r>
        <w:t>), la bestia del mar (</w:t>
      </w:r>
      <w:hyperlink r:id="rId3506">
        <w:r>
          <w:rPr>
            <w:color w:val="0000EE"/>
            <w:u w:val="single"/>
          </w:rPr>
          <w:t>13:1</w:t>
        </w:r>
      </w:hyperlink>
      <w:r>
        <w:t>) y Cristo (</w:t>
      </w:r>
      <w:hyperlink r:id="rId1120">
        <w:r>
          <w:rPr>
            <w:color w:val="0000EE"/>
            <w:u w:val="single"/>
          </w:rPr>
          <w:t>19:12</w:t>
        </w:r>
      </w:hyperlink>
      <w:r>
        <w:t>).</w:t>
      </w:r>
    </w:p>
    <w:p>
      <w:r/>
      <w:r>
        <w:t>La corona de espinas de Jesús era una banda circular hecha de un arbusto espinoso, una parodia irónica de una corona de vencedor (</w:t>
      </w:r>
      <w:hyperlink r:id="rId3507">
        <w:r>
          <w:rPr>
            <w:color w:val="0000EE"/>
            <w:u w:val="single"/>
          </w:rPr>
          <w:t>Marcos 15:17–18</w:t>
        </w:r>
      </w:hyperlink>
      <w:r>
        <w:t>). Su combinación con la túnica, el cetro (</w:t>
      </w:r>
      <w:hyperlink r:id="rId3508">
        <w:r>
          <w:rPr>
            <w:color w:val="0000EE"/>
            <w:u w:val="single"/>
          </w:rPr>
          <w:t>Mateo 27:27–29</w:t>
        </w:r>
      </w:hyperlink>
      <w:r>
        <w:t>) y la inscripción satírica en la cruz que decía que Jesús era “el Rey de los Judíos” (</w:t>
      </w:r>
      <w:hyperlink r:id="rId3509">
        <w:r>
          <w:rPr>
            <w:color w:val="0000EE"/>
            <w:u w:val="single"/>
          </w:rPr>
          <w:t>Marcos 15:26</w:t>
        </w:r>
      </w:hyperlink>
      <w:r>
        <w:t>), tenía el propósito de burlarse de él como un mesías fallido.</w:t>
      </w:r>
      <w:r/>
      <w:r/>
    </w:p>
    <w:p>
      <w:r/>
    </w:p>
    <w:p>
      <w:pPr>
        <w:pStyle w:val="Heading2"/>
      </w:pPr>
      <w:r>
        <w:t>Costumbres funerarias</w:t>
      </w:r>
      <w:r/>
    </w:p>
    <w:p>
      <w:r/>
      <w:r>
        <w:t>Las costumbres y ceremonias relacionadas con la muerte y el proceso de morir en los seres humanos. Todas las sociedades humanas han llevado a cabo prácticas funerarias desde sus inicios.</w:t>
      </w:r>
    </w:p>
    <w:p>
      <w:r/>
      <w:r>
        <w:t>La mayoría de los antropólogos cree que las costumbres funerarias cumplen importantes funciones sociales para los vivos. Sin embargo, existe debate sobre cuáles son estos propósitos. Algunos científicos piensan que las costumbres funerarias ayudan a calmar la ansiedad sobre la muerte. Otros, en cambio, consideran que estas costumbres fomentan el respeto religioso o fortalecen las relaciones entre los vivos. Probablemente, ambos factores forman parte de la mayoría de las costumbres funerarias. Estas prácticas recuerdan a las personas que la muerte es un asunto serio, al mismo tiempo que ofrecen cierto consuelo.</w:t>
      </w:r>
    </w:p>
    <w:p>
      <w:r/>
      <w:r>
        <w:t>Las creencias sobre la vida después de la muerte influyen en las costumbres funerarias. La mayoría de las culturas creen en alguna forma de inmortalidad, es decir, la idea de que alguna parte de una persona perdura eternamente. Se han encontrado muchos artefactos en tumbas, tales como:</w:t>
      </w:r>
    </w:p>
    <w:p>
      <w:pPr>
        <w:pStyle w:val="ListBullet"/>
        <w:spacing w:line="240" w:lineRule="auto"/>
        <w:ind w:left="720"/>
      </w:pPr>
      <w:r/>
      <w:r>
        <w:t>Herramientas</w:t>
      </w:r>
    </w:p>
    <w:p>
      <w:pPr>
        <w:pStyle w:val="ListBullet"/>
        <w:spacing w:line="240" w:lineRule="auto"/>
        <w:ind w:left="720"/>
      </w:pPr>
      <w:r/>
      <w:r>
        <w:t>Decoraciones</w:t>
      </w:r>
    </w:p>
    <w:p>
      <w:pPr>
        <w:pStyle w:val="ListBullet"/>
        <w:spacing w:line="240" w:lineRule="auto"/>
        <w:ind w:left="720"/>
      </w:pPr>
      <w:r/>
      <w:r>
        <w:t>Alimentos</w:t>
      </w:r>
    </w:p>
    <w:p>
      <w:r/>
      <w:r>
        <w:t>Esto puede evidenciar la creencia en la existencia humana después de la muerte. Se pensaba que los rituales funerarios adecuados ayudaban a los difuntos a alcanzar su lugar de descanso final. Este viaje a menudo incluía muchos peligros, como cruzar ríos. Los rituales también aseguraban a los vivos que los muertos no les causarían daño.</w:t>
      </w:r>
    </w:p>
    <w:p>
      <w:pPr>
        <w:pStyle w:val="Heading3"/>
      </w:pPr>
      <w:r>
        <w:t>Disposición del Cuerpo</w:t>
      </w:r>
    </w:p>
    <w:p>
      <w:r/>
      <w:r>
        <w:t>Las fosas comunes (entierro en la tierra) son una forma común de disponer a los muertos. Esto podría deberse a la creencia de que los muertos habitaban bajo tierra. La tumba a menudo se consideraba la entrada al inframundo. Sin embargo, algunas culturas creían que los muertos vivían en el cielo.</w:t>
      </w:r>
    </w:p>
    <w:p>
      <w:r/>
      <w:r>
        <w:t>Ciertas culturas practicaban la exposición del cuerpo sobre el suelo. Algunas comunidades colocaban el cadáver en un estante para que fuera devorado por animales. Otros grupos consumían el cadáver, creyendo que así podían absorber las buenas cualidades del difunto.</w:t>
      </w:r>
    </w:p>
    <w:p>
      <w:r/>
      <w:r>
        <w:t>Muchas sociedades asiáticas incineran cadáveres. En el pasado, a veces las esposas y esclavos de una persona fallecida podían ser arrojados al fuego. En el occidente, se ha comenzado a incinerar cadáveres principalmente debido a la falta de tierra para tumbas.</w:t>
      </w:r>
    </w:p>
    <w:p>
      <w:r/>
      <w:r>
        <w:t>Casi todas las sociedades tienen costumbres especiales de luto relacionadas con la disposición del cuerpo. Estas incluyen:</w:t>
      </w:r>
    </w:p>
    <w:p>
      <w:pPr>
        <w:pStyle w:val="ListBullet"/>
        <w:spacing w:line="240" w:lineRule="auto"/>
        <w:ind w:left="720"/>
      </w:pPr>
      <w:r/>
      <w:r>
        <w:t>Uso de vestimenta especial</w:t>
      </w:r>
    </w:p>
    <w:p>
      <w:pPr>
        <w:pStyle w:val="ListBullet"/>
        <w:spacing w:line="240" w:lineRule="auto"/>
        <w:ind w:left="720"/>
      </w:pPr>
      <w:r/>
      <w:r>
        <w:t>Fuertes emociones</w:t>
      </w:r>
    </w:p>
    <w:p>
      <w:pPr>
        <w:pStyle w:val="ListBullet"/>
        <w:spacing w:line="240" w:lineRule="auto"/>
        <w:ind w:left="720"/>
      </w:pPr>
      <w:r/>
      <w:r>
        <w:t>Permanecer en aislamiento</w:t>
      </w:r>
    </w:p>
    <w:p>
      <w:pPr>
        <w:pStyle w:val="ListBullet"/>
        <w:spacing w:line="240" w:lineRule="auto"/>
        <w:ind w:left="720"/>
      </w:pPr>
      <w:r/>
      <w:r>
        <w:t>Evitar algunos alimentos</w:t>
      </w:r>
    </w:p>
    <w:p>
      <w:r/>
      <w:r>
        <w:t>La mayoría de las sociedades tienen una ceremonia que puede incluir ritos de purificación y el compartir comidas especiales con otros enlutados. En muchas culturas, las personas de alto estatus suelen tener ceremonias funerarias más grandiosas.</w:t>
      </w:r>
    </w:p>
    <w:p>
      <w:pPr>
        <w:pStyle w:val="Heading3"/>
      </w:pPr>
      <w:r>
        <w:t>Costumbres Funerarias y la Biblia</w:t>
      </w:r>
    </w:p>
    <w:p>
      <w:r/>
      <w:r>
        <w:t>La Biblia proporciona detalles sobre el procedimiento de entierro. Hay indicios sobre las prácticas funerarias comunes en Israel y ciertas leyes relacionadas con la muerte. La mayoría de los cadáveres eran enterrados en el suelo o en una cueva. No ser enterrado era considerado una gran desgracia (</w:t>
      </w:r>
      <w:hyperlink r:id="rId1329">
        <w:r>
          <w:rPr>
            <w:color w:val="0000EE"/>
            <w:u w:val="single"/>
          </w:rPr>
          <w:t>Deuteronomio 28:26,</w:t>
        </w:r>
      </w:hyperlink>
      <w:r>
        <w:t xml:space="preserve"> </w:t>
      </w:r>
      <w:hyperlink r:id="rId3510">
        <w:r>
          <w:rPr>
            <w:color w:val="0000EE"/>
            <w:u w:val="single"/>
          </w:rPr>
          <w:t>1 Reyes 11:15</w:t>
        </w:r>
      </w:hyperlink>
      <w:r>
        <w:t>). Siempre que era posible, los muertos eran enterrados el mismo día de su fallecimiento (</w:t>
      </w:r>
      <w:hyperlink r:id="rId3511">
        <w:r>
          <w:rPr>
            <w:color w:val="0000EE"/>
            <w:u w:val="single"/>
          </w:rPr>
          <w:t>Deuteronomio 21:23</w:t>
        </w:r>
      </w:hyperlink>
      <w:r>
        <w:t>). Por lo general, los muertos no eran embalsamados, pero a menudo se les vestía con ropas especiales para el entierro y se les rociaba con varios perfumes (</w:t>
      </w:r>
      <w:hyperlink r:id="rId3512">
        <w:r>
          <w:rPr>
            <w:color w:val="0000EE"/>
            <w:u w:val="single"/>
          </w:rPr>
          <w:t>Marcos 15:46,</w:t>
        </w:r>
      </w:hyperlink>
      <w:r>
        <w:t xml:space="preserve"> </w:t>
      </w:r>
      <w:hyperlink r:id="rId3513">
        <w:r>
          <w:rPr>
            <w:color w:val="0000EE"/>
            <w:u w:val="single"/>
          </w:rPr>
          <w:t>Juan 11:44</w:t>
        </w:r>
      </w:hyperlink>
      <w:r>
        <w:t>).</w:t>
      </w:r>
    </w:p>
    <w:p>
      <w:r/>
      <w:r>
        <w:t>Los funerales a menudo involucraban un llanto intenso. Este duelo era parte de la costumbre funeraria (</w:t>
      </w:r>
      <w:hyperlink r:id="rId3514">
        <w:r>
          <w:rPr>
            <w:color w:val="0000EE"/>
            <w:u w:val="single"/>
          </w:rPr>
          <w:t>Mateo 11:17</w:t>
        </w:r>
      </w:hyperlink>
      <w:r>
        <w:t>). En el antiguo Israel, los plañideros pagados lloraban por encargo. Gran parte del servicio funerario consistía en que estos plañideros recitaran salmos y pronunciaran elogios para los difuntos (</w:t>
      </w:r>
      <w:hyperlink r:id="rId3515">
        <w:r>
          <w:rPr>
            <w:color w:val="0000EE"/>
            <w:u w:val="single"/>
          </w:rPr>
          <w:t>2 Crónicas 35:25,</w:t>
        </w:r>
      </w:hyperlink>
      <w:r>
        <w:t xml:space="preserve"> </w:t>
      </w:r>
      <w:hyperlink r:id="rId3516">
        <w:r>
          <w:rPr>
            <w:color w:val="0000EE"/>
            <w:u w:val="single"/>
          </w:rPr>
          <w:t>Jeremías 9:17</w:t>
        </w:r>
      </w:hyperlink>
      <w:r>
        <w:t>–</w:t>
      </w:r>
      <w:hyperlink r:id="rId3516">
        <w:r>
          <w:rPr>
            <w:color w:val="0000EE"/>
            <w:u w:val="single"/>
          </w:rPr>
          <w:t>22</w:t>
        </w:r>
      </w:hyperlink>
      <w:r>
        <w:t>). Este énfasis en el duelo provenía de la apreciación hebrea de la vida y la salud como dones de Dios (</w:t>
      </w:r>
      <w:hyperlink r:id="rId3517">
        <w:r>
          <w:rPr>
            <w:color w:val="0000EE"/>
            <w:u w:val="single"/>
          </w:rPr>
          <w:t>Salmo 91:16</w:t>
        </w:r>
      </w:hyperlink>
      <w:r>
        <w:t>), y de su visión de que la vida existía en el cuerpo (</w:t>
      </w:r>
      <w:hyperlink r:id="rId3518">
        <w:r>
          <w:rPr>
            <w:color w:val="0000EE"/>
            <w:u w:val="single"/>
          </w:rPr>
          <w:t>16:9</w:t>
        </w:r>
      </w:hyperlink>
      <w:r>
        <w:t>–</w:t>
      </w:r>
      <w:hyperlink r:id="rId3518">
        <w:r>
          <w:rPr>
            <w:color w:val="0000EE"/>
            <w:u w:val="single"/>
          </w:rPr>
          <w:t>11</w:t>
        </w:r>
      </w:hyperlink>
      <w:r>
        <w:t>). Esta creencia podría explicar por qué el Antiguo Testamento no presenta una doctrina de la inmortalidad. Sin embargo, insinúa una existencia sombría en el Seol y una futura resurrección (</w:t>
      </w:r>
      <w:hyperlink r:id="rId3519">
        <w:r>
          <w:rPr>
            <w:color w:val="0000EE"/>
            <w:u w:val="single"/>
          </w:rPr>
          <w:t>Job 14:13,</w:t>
        </w:r>
      </w:hyperlink>
      <w:r>
        <w:t xml:space="preserve"> </w:t>
      </w:r>
      <w:hyperlink r:id="rId3520">
        <w:r>
          <w:rPr>
            <w:color w:val="0000EE"/>
            <w:u w:val="single"/>
          </w:rPr>
          <w:t>Esdras 37</w:t>
        </w:r>
      </w:hyperlink>
      <w:r>
        <w:t>).</w:t>
      </w:r>
    </w:p>
    <w:p>
      <w:r/>
      <w:r>
        <w:t>La iglesia cristiana primitiva compartía la creencia judía de que la vida residía en el cuerpo. Sin embargo, los primeros cristianos también creían en la existencia después de la muerte. Aunque los griegos creían en la inmortalidad del alma, los escritores del Nuevo Testamento sostenían la vida eterna tanto del alma como del cuerpo.</w:t>
      </w:r>
    </w:p>
    <w:p>
      <w:r/>
      <w:r>
        <w:t>Esta creencia en la resurrección corporal influye en las costumbres funerarias cristianas. Las prácticas simbolizan la fe en la resurrección y la vida eterna. El lamento fue sustituido por el alegre canto de salmos. El cuerpo era lavado, ungido, envuelto en lino y rodeado de velas, que representan la vida eterna. Los enlutados mantenían una vigilia en la casa del difunto y leían escrituras sobre la resurrección y la vida eterna. Se celebraba la Cena del Señor, simbolizando el sacrificio de Cristo. Se pronunciaba un discurso fúnebre para honrar al difunto y consolar a los vivos. Muchas de estas prácticas todavía son observadas por los cristianos en la actualidad.</w:t>
      </w:r>
    </w:p>
    <w:p>
      <w:r/>
      <w:r>
        <w:rPr>
          <w:i/>
        </w:rPr>
        <w:t>Ver también</w:t>
      </w:r>
      <w:r>
        <w:t xml:space="preserve"> </w:t>
      </w:r>
      <w:r>
        <w:t>Entierro, Costumbres Funerarias</w:t>
      </w:r>
      <w:r>
        <w:t xml:space="preserve">; </w:t>
      </w:r>
      <w:r>
        <w:t>Luto</w:t>
      </w:r>
      <w:r>
        <w:t>.</w:t>
      </w:r>
      <w:r/>
      <w:r/>
    </w:p>
    <w:p>
      <w:r/>
    </w:p>
    <w:p>
      <w:pPr>
        <w:pStyle w:val="Heading2"/>
      </w:pPr>
      <w:r>
        <w:t>Creación</w:t>
      </w:r>
      <w:r/>
    </w:p>
    <w:p>
      <w:r/>
      <w:r>
        <w:t xml:space="preserve">El acto divino de crear algo de la nada; el acto divino de traer el mundo a una existencia ordenada. Los seres humanos, sin la ayuda de la revelación divina, no pueden llegar a la doctrina bíblica de la Creación mediante la especulación teológica, filosófica o científica. Según la Biblia, el conocimiento de la Creación debe provenir de la revelación de Dios (cf. </w:t>
      </w:r>
      <w:hyperlink r:id="rId3521">
        <w:r>
          <w:rPr>
            <w:color w:val="0000EE"/>
            <w:u w:val="single"/>
          </w:rPr>
          <w:t>Hb 11:3</w:t>
        </w:r>
      </w:hyperlink>
      <w:r>
        <w:t>).</w:t>
      </w:r>
    </w:p>
    <w:p>
      <w:r/>
      <w:r>
        <w:t>Sumario:</w:t>
      </w:r>
    </w:p>
    <w:p>
      <w:r/>
      <w:r>
        <w:t xml:space="preserve">• </w:t>
      </w:r>
      <w:r>
        <w:rPr>
          <w:b/>
          <w:u w:val="single"/>
        </w:rPr>
        <w:t>Comprendiendo la Creación</w:t>
      </w:r>
    </w:p>
    <w:p>
      <w:r/>
      <w:r>
        <w:t xml:space="preserve">• </w:t>
      </w:r>
      <w:r>
        <w:rPr>
          <w:b/>
          <w:u w:val="single"/>
        </w:rPr>
        <w:t>Creación y Teología</w:t>
      </w:r>
    </w:p>
    <w:p>
      <w:r/>
      <w:r>
        <w:t xml:space="preserve">• </w:t>
      </w:r>
      <w:r>
        <w:rPr>
          <w:b/>
          <w:u w:val="single"/>
        </w:rPr>
        <w:t xml:space="preserve">Creación y Ciencia </w:t>
      </w:r>
    </w:p>
    <w:p>
      <w:r/>
      <w:r>
        <w:t xml:space="preserve">• </w:t>
      </w:r>
      <w:r>
        <w:rPr>
          <w:b/>
          <w:u w:val="single"/>
        </w:rPr>
        <w:t>Los Problemas Relacionados con la Evolución</w:t>
      </w:r>
    </w:p>
    <w:p>
      <w:pPr>
        <w:pStyle w:val="ListBullet"/>
        <w:spacing w:line="240" w:lineRule="auto"/>
        <w:ind w:left="720"/>
      </w:pPr>
      <w:r/>
      <w:r>
        <w:rPr>
          <w:b/>
          <w:u w:val="single"/>
        </w:rPr>
        <w:t>Creación, Ciencia y Moralidad</w:t>
      </w:r>
    </w:p>
    <w:p>
      <w:pPr>
        <w:pStyle w:val="Heading3"/>
      </w:pPr>
      <w:r>
        <w:t>Comprendiendo la creación</w:t>
      </w:r>
    </w:p>
    <w:p>
      <w:r/>
      <w:r>
        <w:t>Iniciar una discusión sobre la Creación comparando el relato del Génesis con la ciencia moderna es comenzar en el lugar incorrecto. Primero, es importante preguntar qué habría significado el relato de la Creación para una persona hebrea en tiempos bíblicos; luego, considerar cómo los profetas de Israel utilizaron la doctrina de la Creación. A continuación, se presentan algunos puntos a considerar.</w:t>
      </w:r>
    </w:p>
    <w:p>
      <w:r/>
      <w:r>
        <w:t xml:space="preserve">1. La creación fue una conquista del caos. En la mayoría de las historias antiguas sobre la creación, el mundo comenzó con el caos. El dios más fuerte ganó al derrotar al caos, que a menudo se representaba como otro dios. Ese dios se convirtió entonces en el dios más importante. </w:t>
      </w:r>
      <w:hyperlink r:id="rId757">
        <w:r>
          <w:rPr>
            <w:color w:val="0000EE"/>
            <w:u w:val="single"/>
          </w:rPr>
          <w:t>Génesis 1</w:t>
        </w:r>
      </w:hyperlink>
      <w:r>
        <w:t xml:space="preserve"> ofrece una imagen diferente. Cuenta cómo el Dios de Israel transformó el caos de </w:t>
      </w:r>
      <w:hyperlink r:id="rId3522">
        <w:r>
          <w:rPr>
            <w:color w:val="0000EE"/>
            <w:u w:val="single"/>
          </w:rPr>
          <w:t>Génesis 1:2</w:t>
        </w:r>
      </w:hyperlink>
      <w:r>
        <w:t xml:space="preserve"> en un mundo bien ordenado. A diferencia de las historias paganas, la Biblia enseña que solo hay un Dios. El caos anterior a la obra creadora de Dios no es otro dios. Es simplemente el estado del mundo antes de que Dios separara los elementos y llenara la creación.</w:t>
      </w:r>
    </w:p>
    <w:p>
      <w:r/>
      <w:r>
        <w:t>2. La Creación fue impulsada por la buena voluntad de Dios. Fue un acto libre de Dios. Es buena (</w:t>
      </w:r>
      <w:hyperlink r:id="rId3523">
        <w:r>
          <w:rPr>
            <w:color w:val="0000EE"/>
            <w:u w:val="single"/>
          </w:rPr>
          <w:t>Gn 1:4,10,12,18,21,25,31</w:t>
        </w:r>
      </w:hyperlink>
      <w:r>
        <w:t>). Basándose en ese hecho, los cristianos afirman que la vida es un regalo de Dios. Esta afirmación cristiana se opone a todos los nihilismos y pesimismos encontrados en la historia religiosa y filosófica.</w:t>
      </w:r>
    </w:p>
    <w:p>
      <w:r/>
      <w:r>
        <w:t>3. La Creación está bajo la sombra del pecado (</w:t>
      </w:r>
      <w:hyperlink r:id="rId3524">
        <w:r>
          <w:rPr>
            <w:color w:val="0000EE"/>
            <w:u w:val="single"/>
          </w:rPr>
          <w:t>Ro 8:18–25</w:t>
        </w:r>
      </w:hyperlink>
      <w:r>
        <w:t>). La Escritura enseña que la creación hoy no se muestra en su pureza prístina original, sino que se percibe como un mundo con un alto grado de ambigüedad.</w:t>
      </w:r>
    </w:p>
    <w:p>
      <w:r/>
      <w:r>
        <w:t xml:space="preserve">4. La Creación depende de Dios. La relación de Dios con su creación se describe en </w:t>
      </w:r>
      <w:hyperlink r:id="rId3525">
        <w:r>
          <w:rPr>
            <w:color w:val="0000EE"/>
            <w:u w:val="single"/>
          </w:rPr>
          <w:t>Efesios 4:6</w:t>
        </w:r>
      </w:hyperlink>
      <w:r>
        <w:t>. Dios está por encima de todo, es decir, es trascendente. Dios está a través de todo, es decir, actúa en todas las cosas. Dios está en todo, es decir, está divinamente presente o inmanente en toda la creación (</w:t>
      </w:r>
      <w:hyperlink r:id="rId3526">
        <w:r>
          <w:rPr>
            <w:color w:val="0000EE"/>
            <w:u w:val="single"/>
          </w:rPr>
          <w:t>Sal 90:1–4</w:t>
        </w:r>
      </w:hyperlink>
      <w:r>
        <w:t xml:space="preserve">; cf. </w:t>
      </w:r>
      <w:hyperlink r:id="rId3527">
        <w:r>
          <w:rPr>
            <w:color w:val="0000EE"/>
            <w:u w:val="single"/>
          </w:rPr>
          <w:t>Jn 1:3,</w:t>
        </w:r>
      </w:hyperlink>
      <w:r>
        <w:t xml:space="preserve"> </w:t>
      </w:r>
      <w:hyperlink r:id="rId2771">
        <w:r>
          <w:rPr>
            <w:color w:val="0000EE"/>
            <w:u w:val="single"/>
          </w:rPr>
          <w:t>1 Co 8:6,</w:t>
        </w:r>
      </w:hyperlink>
      <w:r>
        <w:t xml:space="preserve"> </w:t>
      </w:r>
      <w:hyperlink r:id="rId3528">
        <w:r>
          <w:rPr>
            <w:color w:val="0000EE"/>
            <w:u w:val="single"/>
          </w:rPr>
          <w:t>Col 1:16–17</w:t>
        </w:r>
      </w:hyperlink>
      <w:r>
        <w:t>).</w:t>
      </w:r>
    </w:p>
    <w:p>
      <w:r/>
      <w:r>
        <w:t>5. La Creación es mediante la palabra de Dios (</w:t>
      </w:r>
      <w:hyperlink r:id="rId757">
        <w:r>
          <w:rPr>
            <w:color w:val="0000EE"/>
            <w:u w:val="single"/>
          </w:rPr>
          <w:t>Gn 1,</w:t>
        </w:r>
      </w:hyperlink>
      <w:r>
        <w:t xml:space="preserve"> </w:t>
      </w:r>
      <w:hyperlink r:id="rId3521">
        <w:r>
          <w:rPr>
            <w:color w:val="0000EE"/>
            <w:u w:val="single"/>
          </w:rPr>
          <w:t>Hb 11:3</w:t>
        </w:r>
      </w:hyperlink>
      <w:r>
        <w:t>). Los estudiantes de literatura han afirmado que la creación del mundo mediante la "palabra de Dios" es uno de los pensamientos humanos más sublimes. Entre otras cosas, significa creación mediante una Persona. La vasta extensión del universo y el enorme número de estrellas y galaxias pueden inducir en una persona reflexiva un sentido de falta de significado. Pero cuando uno comprende que todo fue creado por la palabra de Dios, entiende que una Persona está detrás de la fría máscara de los espacios estelares (</w:t>
      </w:r>
      <w:hyperlink r:id="rId2423">
        <w:r>
          <w:rPr>
            <w:color w:val="0000EE"/>
            <w:u w:val="single"/>
          </w:rPr>
          <w:t>Sal 8</w:t>
        </w:r>
      </w:hyperlink>
      <w:r>
        <w:t xml:space="preserve">; </w:t>
      </w:r>
      <w:hyperlink r:id="rId3529">
        <w:r>
          <w:rPr>
            <w:color w:val="0000EE"/>
            <w:u w:val="single"/>
          </w:rPr>
          <w:t>19</w:t>
        </w:r>
      </w:hyperlink>
      <w:r>
        <w:t xml:space="preserve">; </w:t>
      </w:r>
      <w:hyperlink r:id="rId3530">
        <w:r>
          <w:rPr>
            <w:color w:val="0000EE"/>
            <w:u w:val="single"/>
          </w:rPr>
          <w:t>Ro 1:20</w:t>
        </w:r>
      </w:hyperlink>
      <w:r>
        <w:t>).</w:t>
      </w:r>
    </w:p>
    <w:p>
      <w:r/>
      <w:r>
        <w:t>6. La Creación, tal como la describe la Biblia resiste un examen crítico. Los estudiosos han analizado relatos paralelos de otros pueblos de los tiempos bíblicos, y ninguno de ellos posee la majestuosidad y la pureza teológica del relato del Génesis.</w:t>
      </w:r>
    </w:p>
    <w:p>
      <w:pPr>
        <w:pStyle w:val="Heading3"/>
      </w:pPr>
      <w:r>
        <w:t>Creación y Teología</w:t>
      </w:r>
    </w:p>
    <w:p>
      <w:r/>
      <w:r>
        <w:t>La doctrina de la Creación se fundamenta en el conjunto de todas las enseñanzas bíblicas sobre la Creación. El análisis de ese material conduce a una serie de conclusiones.</w:t>
      </w:r>
    </w:p>
    <w:p>
      <w:r/>
      <w:r>
        <w:t>1. La doctrina de la Creación nos proporciona nuestra comprensión fundamental de la humanidad. Los hombres y mujeres son hechos a imagen de Dios (</w:t>
      </w:r>
      <w:hyperlink r:id="rId3531">
        <w:r>
          <w:rPr>
            <w:color w:val="0000EE"/>
            <w:u w:val="single"/>
          </w:rPr>
          <w:t>Gn 1:26–27</w:t>
        </w:r>
      </w:hyperlink>
      <w:r>
        <w:t>). Esto significa, al menos, que un ser humano es más que un animal, aunque ambos fueron creados del polvo de la tierra y tienen mucho en común. Se han hecho muchas conjeturas sobre el significado positivo de la expresión “imagen de Dios”. Si hay un denominador común, es que los seres humanos encuentran su significado, su destino y su valor en su relación especial con Dios.</w:t>
      </w:r>
    </w:p>
    <w:p>
      <w:r/>
      <w:r>
        <w:t>2. Paralelamente a la declaración de la relación de la humanidad con Dios, se afirma que la humanidad debe ser señor de la creación de Dios. Nuevamente, los seres humanos están separados del mundo animal, y su responsabilidad ante Dios está especificada (</w:t>
      </w:r>
      <w:hyperlink r:id="rId3532">
        <w:r>
          <w:rPr>
            <w:color w:val="0000EE"/>
            <w:u w:val="single"/>
          </w:rPr>
          <w:t>Gn 1:28</w:t>
        </w:r>
      </w:hyperlink>
      <w:r>
        <w:t xml:space="preserve">; </w:t>
      </w:r>
      <w:hyperlink r:id="rId3533">
        <w:r>
          <w:rPr>
            <w:color w:val="0000EE"/>
            <w:u w:val="single"/>
          </w:rPr>
          <w:t>2:15</w:t>
        </w:r>
      </w:hyperlink>
      <w:r>
        <w:t xml:space="preserve">; </w:t>
      </w:r>
      <w:hyperlink r:id="rId2423">
        <w:r>
          <w:rPr>
            <w:color w:val="0000EE"/>
            <w:u w:val="single"/>
          </w:rPr>
          <w:t>Sal 8</w:t>
        </w:r>
      </w:hyperlink>
      <w:r>
        <w:t>).</w:t>
      </w:r>
    </w:p>
    <w:p>
      <w:r/>
      <w:r>
        <w:t>3. Tanto el hombre como la mujer son hechos a imagen de Dios. Esto significa que ambos sexos llevan por igual la imagen divina. También implica que la sexualidad en los seres humanos tiene muchas más dimensiones que la sexualidad entre los animales. Por lo tanto, la vida sexual de los seres humanos es mucho más rica que la de los animales y está sujeta a una corrupción más profunda (</w:t>
      </w:r>
      <w:hyperlink r:id="rId3534">
        <w:r>
          <w:rPr>
            <w:color w:val="0000EE"/>
            <w:u w:val="single"/>
          </w:rPr>
          <w:t>Mc 10:2–9,</w:t>
        </w:r>
      </w:hyperlink>
      <w:r>
        <w:t xml:space="preserve"> </w:t>
      </w:r>
      <w:hyperlink r:id="rId3535">
        <w:r>
          <w:rPr>
            <w:color w:val="0000EE"/>
            <w:u w:val="single"/>
          </w:rPr>
          <w:t>1 Co 7:1–5,</w:t>
        </w:r>
      </w:hyperlink>
      <w:r>
        <w:t xml:space="preserve"> </w:t>
      </w:r>
      <w:hyperlink r:id="rId3536">
        <w:r>
          <w:rPr>
            <w:color w:val="0000EE"/>
            <w:u w:val="single"/>
          </w:rPr>
          <w:t>Ef 5:25–31</w:t>
        </w:r>
      </w:hyperlink>
      <w:r>
        <w:t xml:space="preserve">; cf. </w:t>
      </w:r>
      <w:hyperlink r:id="rId170">
        <w:r>
          <w:rPr>
            <w:color w:val="0000EE"/>
            <w:u w:val="single"/>
          </w:rPr>
          <w:t>Hb 13:4</w:t>
        </w:r>
      </w:hyperlink>
      <w:r>
        <w:t>).</w:t>
      </w:r>
    </w:p>
    <w:p>
      <w:r/>
      <w:r>
        <w:t>4. La doctrina de la oración como "pedir y recibir" se basa en la providencia de Dios, la cual se fundamenta en la Creación. La oración de petición tiene sentido solo si existe un Creador soberano que puede responder a las peticiones de sus propias criaturas (</w:t>
      </w:r>
      <w:hyperlink r:id="rId3537">
        <w:r>
          <w:rPr>
            <w:color w:val="0000EE"/>
            <w:u w:val="single"/>
          </w:rPr>
          <w:t>Mt 6:5–13,</w:t>
        </w:r>
      </w:hyperlink>
      <w:r>
        <w:t xml:space="preserve"> </w:t>
      </w:r>
      <w:hyperlink r:id="rId3538">
        <w:r>
          <w:rPr>
            <w:color w:val="0000EE"/>
            <w:u w:val="single"/>
          </w:rPr>
          <w:t>Col 4:2,</w:t>
        </w:r>
      </w:hyperlink>
      <w:r>
        <w:t xml:space="preserve"> </w:t>
      </w:r>
      <w:hyperlink r:id="rId3539">
        <w:r>
          <w:rPr>
            <w:color w:val="0000EE"/>
            <w:u w:val="single"/>
          </w:rPr>
          <w:t>1 Pe 5:6–7,</w:t>
        </w:r>
      </w:hyperlink>
      <w:r>
        <w:t xml:space="preserve"> </w:t>
      </w:r>
      <w:hyperlink r:id="rId3540">
        <w:r>
          <w:rPr>
            <w:color w:val="0000EE"/>
            <w:u w:val="single"/>
          </w:rPr>
          <w:t>Ap 8:3</w:t>
        </w:r>
      </w:hyperlink>
      <w:r>
        <w:t>).</w:t>
      </w:r>
    </w:p>
    <w:p>
      <w:r/>
      <w:r>
        <w:t xml:space="preserve">5. La historia de la humanidad y de Israel comienza con </w:t>
      </w:r>
      <w:hyperlink r:id="rId757">
        <w:r>
          <w:rPr>
            <w:color w:val="0000EE"/>
            <w:u w:val="single"/>
          </w:rPr>
          <w:t>Génesis 1</w:t>
        </w:r>
      </w:hyperlink>
      <w:r>
        <w:t>. La Creación inicia la historia; no es simplemente la premisa de la historia. El Dios de la Creación es el Dios de Abraham, de Moisés, de los profetas y de Jesucristo.</w:t>
      </w:r>
    </w:p>
    <w:p>
      <w:r/>
      <w:r>
        <w:t>6. La Creación es un testimonio de la existencia y naturaleza de Dios (</w:t>
      </w:r>
      <w:hyperlink r:id="rId3529">
        <w:r>
          <w:rPr>
            <w:color w:val="0000EE"/>
            <w:u w:val="single"/>
          </w:rPr>
          <w:t>Sal 19,</w:t>
        </w:r>
      </w:hyperlink>
      <w:r>
        <w:t xml:space="preserve"> </w:t>
      </w:r>
      <w:hyperlink r:id="rId3541">
        <w:r>
          <w:rPr>
            <w:color w:val="0000EE"/>
            <w:u w:val="single"/>
          </w:rPr>
          <w:t>Ro 1:18–19</w:t>
        </w:r>
      </w:hyperlink>
      <w:r>
        <w:t>). En teología, se utiliza la expresión "revelación general". "General" significa que es una revelación accesible a todas las personas.</w:t>
      </w:r>
    </w:p>
    <w:p>
      <w:r/>
      <w:r>
        <w:t xml:space="preserve">7. La Creación es una obra total. El relato del Génesis menciona ciertos cuerpos celestes, ciertas criaturas marinas y cierta vida vegetal y animal en la tierra. El número de especies alcanza los millones. Génesis no intenta enumerarlas, sino que simplemente sugiere tal lista. Dios ha creado todo lo que existe (cf. </w:t>
      </w:r>
      <w:hyperlink r:id="rId3542">
        <w:r>
          <w:rPr>
            <w:color w:val="0000EE"/>
            <w:u w:val="single"/>
          </w:rPr>
          <w:t>Jn 1:1–2</w:t>
        </w:r>
      </w:hyperlink>
      <w:r>
        <w:t xml:space="preserve">). Por lo tanto, nunca hay una amenaza para el creyente en el Señor desde ninguna parte del universo. Solo hay un Señor, no muchos dioses y señores, a quien todos están llamados a obedecer. El significado personal se encuentra en </w:t>
      </w:r>
      <w:hyperlink r:id="rId2279">
        <w:r>
          <w:rPr>
            <w:color w:val="0000EE"/>
            <w:u w:val="single"/>
          </w:rPr>
          <w:t>Romanos 8:38–39</w:t>
        </w:r>
      </w:hyperlink>
      <w:r>
        <w:t>, donde el apóstol Pablo busca en todo el universo y no puede encontrar nada en él, en ningún lugar o en ningún momento, que pueda separar a un creyente del amor de Dios en Cristo.</w:t>
      </w:r>
    </w:p>
    <w:p>
      <w:r/>
      <w:r>
        <w:t>8. El principal uso teológico de la doctrina de la Creación en el AT es identificar la idolatría como el pecado que realmente es. La idolatría es la mentira original y conduce a la inmoralidad, transformando la vida de uno en una mentira.</w:t>
      </w:r>
    </w:p>
    <w:p>
      <w:r/>
      <w:r>
        <w:t>9. Una de las doctrinas destacadas del NT es el “Cristo cósmico”, que significa que él es el Creador y Sustentador del universo (</w:t>
      </w:r>
      <w:hyperlink r:id="rId3542">
        <w:r>
          <w:rPr>
            <w:color w:val="0000EE"/>
            <w:u w:val="single"/>
          </w:rPr>
          <w:t>Jn 1:1–2,</w:t>
        </w:r>
      </w:hyperlink>
      <w:r>
        <w:t xml:space="preserve"> </w:t>
      </w:r>
      <w:hyperlink r:id="rId3528">
        <w:r>
          <w:rPr>
            <w:color w:val="0000EE"/>
            <w:u w:val="single"/>
          </w:rPr>
          <w:t>Col 1:16–17,</w:t>
        </w:r>
      </w:hyperlink>
      <w:r>
        <w:t xml:space="preserve"> </w:t>
      </w:r>
      <w:hyperlink r:id="rId1201">
        <w:r>
          <w:rPr>
            <w:color w:val="0000EE"/>
            <w:u w:val="single"/>
          </w:rPr>
          <w:t>Hb 1:3</w:t>
        </w:r>
      </w:hyperlink>
      <w:r>
        <w:t>). El propósito de vincular a Cristo con la Creación es mostrar que él es más que un judío del siglo I en Palestina.</w:t>
      </w:r>
    </w:p>
    <w:p>
      <w:pPr>
        <w:pStyle w:val="Heading3"/>
      </w:pPr>
      <w:r>
        <w:t>Creación y Ciencia</w:t>
      </w:r>
    </w:p>
    <w:p>
      <w:r/>
      <w:r>
        <w:t>¿Demuestra la ciencia la Creación? Algunos científicos han considerado que las innumerables condiciones necesarias para la vida, que efectivamente existen en la Tierra, son una prueba de ello. Este argumento ha sido denominado "teología cósmica".</w:t>
      </w:r>
    </w:p>
    <w:p>
      <w:r/>
      <w:r>
        <w:t xml:space="preserve">Otra supuesta prueba de la Creación desde la ciencia es la teoría del "big bang" sobre el origen del universo. Aunque esta teoría ha avanzado más que sus competidoras, es una teoría de "primeros estados" y no del origen absoluto de todas las cosas. La doctrina cristiana de la creación desde la nada (latín, </w:t>
      </w:r>
      <w:r>
        <w:rPr>
          <w:i/>
        </w:rPr>
        <w:t>ex nihilo</w:t>
      </w:r>
      <w:r>
        <w:t>) significa más que eso: implica que el origen absoluto, el sustento y el significado de todas las cosas están en el Señor viviente de Israel y de la iglesia.</w:t>
      </w:r>
    </w:p>
    <w:p>
      <w:r/>
      <w:r>
        <w:t>Otro argumento proviene de la segunda ley de la termodinámica y el concepto de entropía. (La entropía se refiere al equilibrio de la energía o temperatura hacia un estado en el que no hay energía disponible). Los sistemas de calor se enfrían. El universo no es infinitamente antiguo, o ya estaría frío. Dado que todavía hay estrellas y soles, el universo debe haber sido creado en un tiempo finito. Un argumento relacionado es que era necesario crear un universo que eventualmente se agotara. Al agotarse, proporciona calor a la Tierra para que el drama de Dios y el hombre pueda desarrollarse.</w:t>
      </w:r>
    </w:p>
    <w:p>
      <w:pPr>
        <w:pStyle w:val="Heading3"/>
      </w:pPr>
      <w:r>
        <w:t>Los Problemas Relacionados con la Evolución</w:t>
      </w:r>
    </w:p>
    <w:p>
      <w:r/>
      <w:r>
        <w:t>Cuando Charles Darwin propuso la teoría de la evolución biológica a mediados del siglo XIX, muchos cristianos evangélicos se opusieron. La oposición se intensificó cuando se publicaron libros sobre la evolución humana. Dos debates famosos surgieron de esa controversia. En Inglaterra, el tema se discutió en 1860 ante la Asociación Británica para el Avance de la Ciencia en Oxford. Ese debate enfrentó al obispo Samuel Wilberforce (en contra de la teoría) contra T. H. Huxley (a favor de la teoría). Aunque no hubo una decisión formal, el apoyo estaba de parte de Huxley. El segundo debate fue el famoso juicio de Scopes en Dayton, Tennessee, en 1925. William Jennings Bryan defendió la ley que establecía que John T. Scopes debía ser declarado culpable de enseñar evolución en el aula. Clarence Darrow defendió a Scopes. Nuevamente, el apoyo estaba de parte del defensor de la evolución, Darrow (aunque Bryan presentó una defensa más sólida de sus creencias de lo que generalmente se reconoce).</w:t>
      </w:r>
    </w:p>
    <w:p>
      <w:r/>
      <w:r>
        <w:t>Tanto los católicos romanos ortodoxos como los protestantes evangélicos han adoptado diversas opiniones sobre la controversia, de las cuales solo se pueden mencionar unas pocas.</w:t>
      </w:r>
    </w:p>
    <w:p>
      <w:r/>
      <w:r>
        <w:t>1. Algunos sostienen que la evolución contradice las enseñanzas de las Escrituras y representa, en nombre de la ciencia, el mayor desafío a su autoridad. Por lo tanto, consideran que nunca se debe ceder en la lucha contra la evolución.</w:t>
      </w:r>
    </w:p>
    <w:p>
      <w:r/>
      <w:r>
        <w:t>2. Otros encuentran una resolución satisfactoria en la "evolución teísta", es decir, que Dios inició el proceso evolutivo.</w:t>
      </w:r>
    </w:p>
    <w:p>
      <w:r/>
      <w:r>
        <w:t>3. Muchos observan los paralelismos entre el orden de las capas con fósiles en la llamada "columna geológica" y los seis días de la Creación como demasiado cercanos para ser accidentales. Para ellos, existe una armonía esencial entre "Génesis y geología".</w:t>
      </w:r>
    </w:p>
    <w:p>
      <w:r/>
      <w:r>
        <w:t>4. Muchos consideran la evolución como una teoría similar a otras, que se confirmará o refutará en el laboratorio o en el trabajo de campo. Ven la doctrina de la Creación ni a favor ni en contra de la evolución. Está en un nivel diferente de explicación: “La ciencia dice cómo; la Escritura dice por qué.”</w:t>
      </w:r>
    </w:p>
    <w:p>
      <w:r/>
      <w:r>
        <w:t>5. El paleontólogo jesuita Teilhard de Chardin intentó reconciliar el cristianismo con la evolución al "cristificar" todo el proceso evolutivo.</w:t>
      </w:r>
    </w:p>
    <w:p>
      <w:r/>
      <w:r>
        <w:t>6. El autor británico C. S. Lewis, entre otros, distinguió entre la evolución y lo que podría llamarse "evolucionismo". Lewis afirmó que la validez de la evolución como una tesis científica limitada es algo que deben determinar los científicos. Sin embargo, la idea de un mito evolutivo total y abarcador, como una pseudodoctrina humana de la Creación, claramente no es científica.</w:t>
      </w:r>
    </w:p>
    <w:p>
      <w:pPr>
        <w:pStyle w:val="Heading3"/>
      </w:pPr>
      <w:r>
        <w:t>Creación, Ciencia y Moralidad</w:t>
      </w:r>
    </w:p>
    <w:p>
      <w:r/>
      <w:r>
        <w:t xml:space="preserve">El crecimiento de la población mundial y la expansión de la industrialización han generado el problema de la contaminación tanto local como global. Algunos estudiosos han afirmado que la crisis ecológica es culpa de la fe cristiana, que inspiró al hombre, como el “señor de la creación”, a explotar la creación. Sin embargo, ese difícilmente es el significado de </w:t>
      </w:r>
      <w:hyperlink r:id="rId3532">
        <w:r>
          <w:rPr>
            <w:color w:val="0000EE"/>
            <w:u w:val="single"/>
          </w:rPr>
          <w:t>Génesis 1:28</w:t>
        </w:r>
      </w:hyperlink>
      <w:r>
        <w:t>, que es una exhortación a la responsabilidad. Varios textos del Antiguo Testamento muestran claramente que la preocupación de las Escrituras es por la responsabilidad humana en el mundo de Dios; por lo tanto, las Escrituras son paralelas a las preocupaciones ecológicas modernas.</w:t>
      </w:r>
    </w:p>
    <w:p>
      <w:r/>
      <w:r>
        <w:t>La ciencia amplía la comprensión teológica al actualizar constantemente nuestro conocimiento del universo, pero la doctrina bíblica de la Creación no se debilita a medida que la ciencia avanza. Para el cristiano, el mundo que estudian los científicos y sobre el que reflexionan los filósofos sigue siendo el mundo creado por Dios.</w:t>
      </w:r>
    </w:p>
    <w:p>
      <w:r/>
      <w:r>
        <w:rPr>
          <w:i/>
        </w:rPr>
        <w:t>Ver también</w:t>
      </w:r>
      <w:r>
        <w:t xml:space="preserve"> </w:t>
      </w:r>
      <w:r>
        <w:t>Mitos de la Creación</w:t>
      </w:r>
      <w:r>
        <w:t xml:space="preserve">; </w:t>
      </w:r>
      <w:r>
        <w:t>Dios, su Ser y Atributos</w:t>
      </w:r>
      <w:r>
        <w:t>.</w:t>
      </w:r>
      <w:r/>
      <w:r/>
    </w:p>
    <w:p>
      <w:r/>
    </w:p>
    <w:p>
      <w:pPr>
        <w:pStyle w:val="Heading2"/>
      </w:pPr>
      <w:r>
        <w:t>Creta</w:t>
      </w:r>
      <w:r/>
    </w:p>
    <w:p>
      <w:r/>
      <w:r>
        <w:t>Es la cuarta isla más grande del Mediterráneo, situada aproximadamente a 97 kilómetros al sureste de Grecia y a 177 kilómetros al suroeste de Turquía. Tiene una longitud de 257,4 kilómetros de este a oeste y un ancho de aproximadamente 58 kilómetros, con una superficie de 5149 kilómetros cuadrados. A lo largo de la isla se extiende una cadena montañosa, dominada en el centro por el sagrado Monte Ida, que alcanza una altitud de 2742 metros. Estas montañas descienden abruptamente hacia la costa sur, lo que provoca que la mayoría de los habitantes vivan en las laderas más suaves del norte.</w:t>
      </w:r>
    </w:p>
    <w:p>
      <w:r/>
      <w:r>
        <w:t>Creta es importante en la historia de la iglesia cristiana. Cuando Pablo fue a Roma como prisionero, el barco buscó refugio de una tormenta en el puerto de Buenos Puertos (</w:t>
      </w:r>
      <w:hyperlink r:id="rId1951">
        <w:r>
          <w:rPr>
            <w:color w:val="0000EE"/>
            <w:u w:val="single"/>
          </w:rPr>
          <w:t>Hechos 27:8</w:t>
        </w:r>
      </w:hyperlink>
      <w:r>
        <w:t xml:space="preserve">). El barco intentó llegar al puerto más grande en Fenice (versículo </w:t>
      </w:r>
      <w:hyperlink r:id="rId3543">
        <w:r>
          <w:rPr>
            <w:color w:val="0000EE"/>
            <w:u w:val="single"/>
          </w:rPr>
          <w:t>12</w:t>
        </w:r>
      </w:hyperlink>
      <w:r>
        <w:t xml:space="preserve">), pero fue desviado y buscó refugio en una isla frente a la costa suroeste de Creta, llamada Cauda (versículo </w:t>
      </w:r>
      <w:hyperlink r:id="rId2329">
        <w:r>
          <w:rPr>
            <w:color w:val="0000EE"/>
            <w:u w:val="single"/>
          </w:rPr>
          <w:t>16</w:t>
        </w:r>
      </w:hyperlink>
      <w:r>
        <w:t>). Pablo pudo haber visitado Creta después de su encarcelamiento en Roma, porque en su Carta a Tito, dijo: “Te dejé en Creta” (</w:t>
      </w:r>
      <w:hyperlink r:id="rId668">
        <w:r>
          <w:rPr>
            <w:color w:val="0000EE"/>
            <w:u w:val="single"/>
          </w:rPr>
          <w:t>Tito 1:5</w:t>
        </w:r>
      </w:hyperlink>
      <w:r>
        <w:t>). Basado en esto y otras evidencias, muchos estudiosos concluyen que Pablo fue liberado y tuvo un ministerio extendido antes de su segundo encarcelamiento y ejecución (</w:t>
      </w:r>
      <w:hyperlink r:id="rId3544">
        <w:r>
          <w:rPr>
            <w:color w:val="0000EE"/>
            <w:u w:val="single"/>
          </w:rPr>
          <w:t>2 Timoteo 4:6</w:t>
        </w:r>
      </w:hyperlink>
      <w:r>
        <w:t>). Pablo tenía poco bueno que decir sobre la gente de Creta, citando a uno de sus propios poetas que decía que eran “mentirosos, malas bestias y vientres perezosos” (</w:t>
      </w:r>
      <w:hyperlink r:id="rId3545">
        <w:r>
          <w:rPr>
            <w:color w:val="0000EE"/>
            <w:u w:val="single"/>
          </w:rPr>
          <w:t>Tito 1:12</w:t>
        </w:r>
      </w:hyperlink>
      <w:r>
        <w:t>). Pero el evangelio debió haber hecho una gran diferencia allí, ya que hoy el nombre de Tito es honrado en muchos pueblos, iglesias y monasterios.</w:t>
      </w:r>
    </w:p>
    <w:p>
      <w:r/>
      <w:r>
        <w:t>Gracias a su ubicación y relativa fertilidad, Creta ha sido valiosa tanto en la guerra como en el comercio. La isla fue conquistada por Roma en el 67 a. C. y se convirtió en una provincia independiente. Los habitantes prosperaron bajo el dominio romano y, posteriormente, bajo los cristianos griegos (bizantinos). Los sarracenos (musulmanes) ocuparon la isla durante más de un siglo (823–960 d C.). Tras siglos de liderazgo cristiano, fue conquistada por el sultán turco, lo que llevó a un declive de la civilización (1669–1898). En el siglo XX, Creta ha sido parte de Grecia, excepto durante un período de ocupación alemana en la Segunda Guerra Mundial.</w:t>
      </w:r>
      <w:r/>
      <w:r/>
    </w:p>
    <w:p>
      <w:r/>
    </w:p>
    <w:p>
      <w:pPr>
        <w:pStyle w:val="Heading2"/>
      </w:pPr>
      <w:r>
        <w:t>Creyentes</w:t>
      </w:r>
      <w:r/>
    </w:p>
    <w:p>
      <w:r/>
      <w:r>
        <w:t>Las personas que creen en el Nuevo Testamento se refieren específicamente a quienes creen en Jesús como Señor y lo siguen (</w:t>
      </w:r>
      <w:hyperlink r:id="rId3546">
        <w:r>
          <w:rPr>
            <w:color w:val="0000EE"/>
            <w:u w:val="single"/>
          </w:rPr>
          <w:t>Hechos 5:14</w:t>
        </w:r>
      </w:hyperlink>
      <w:r>
        <w:t>).</w:t>
      </w:r>
    </w:p>
    <w:p>
      <w:r/>
      <w:r>
        <w:t>Se podría pensar que el término "creyentes" (a veces traducido como "fieles") sería un título para los cristianos, dado que el Nuevo Testamento destaca la importancia de creer en Jesús. Aunque los autores del Nuevo Testamento hicieron hincapié en la fe, rara vez utilizaron el término "creyente" como un nombre para los cristianos.</w:t>
      </w:r>
    </w:p>
    <w:p>
      <w:r/>
      <w:r>
        <w:t xml:space="preserve">Existen ejemplos claros de que "los que creen" o "fieles" se utiliza como un nombre para los cristianos en </w:t>
      </w:r>
      <w:hyperlink r:id="rId466">
        <w:r>
          <w:rPr>
            <w:color w:val="0000EE"/>
            <w:u w:val="single"/>
          </w:rPr>
          <w:t>Hechos 4:32</w:t>
        </w:r>
      </w:hyperlink>
      <w:r>
        <w:t xml:space="preserve">, </w:t>
      </w:r>
      <w:hyperlink r:id="rId2528">
        <w:r>
          <w:rPr>
            <w:color w:val="0000EE"/>
            <w:u w:val="single"/>
          </w:rPr>
          <w:t>10:45</w:t>
        </w:r>
      </w:hyperlink>
      <w:r>
        <w:t xml:space="preserve">, </w:t>
      </w:r>
      <w:hyperlink r:id="rId3547">
        <w:r>
          <w:rPr>
            <w:color w:val="0000EE"/>
            <w:u w:val="single"/>
          </w:rPr>
          <w:t>19:18</w:t>
        </w:r>
      </w:hyperlink>
      <w:r>
        <w:t xml:space="preserve">, y </w:t>
      </w:r>
      <w:hyperlink r:id="rId3548">
        <w:r>
          <w:rPr>
            <w:color w:val="0000EE"/>
            <w:u w:val="single"/>
          </w:rPr>
          <w:t>1 Timoteo 4:12</w:t>
        </w:r>
      </w:hyperlink>
      <w:r>
        <w:t>. Sin embargo, en otros pasajes, el término es una descripción, no un nombre (</w:t>
      </w:r>
      <w:hyperlink r:id="rId3549">
        <w:r>
          <w:rPr>
            <w:color w:val="0000EE"/>
            <w:u w:val="single"/>
          </w:rPr>
          <w:t>Hechos 2:44,</w:t>
        </w:r>
      </w:hyperlink>
      <w:r>
        <w:t xml:space="preserve"> </w:t>
      </w:r>
      <w:hyperlink r:id="rId3550">
        <w:r>
          <w:rPr>
            <w:color w:val="0000EE"/>
            <w:u w:val="single"/>
          </w:rPr>
          <w:t>15:5,</w:t>
        </w:r>
      </w:hyperlink>
      <w:r>
        <w:t xml:space="preserve"> </w:t>
      </w:r>
      <w:hyperlink r:id="rId3551">
        <w:r>
          <w:rPr>
            <w:color w:val="0000EE"/>
            <w:u w:val="single"/>
          </w:rPr>
          <w:t>18:27,</w:t>
        </w:r>
      </w:hyperlink>
      <w:r>
        <w:t xml:space="preserve"> </w:t>
      </w:r>
      <w:hyperlink r:id="rId3552">
        <w:r>
          <w:rPr>
            <w:color w:val="0000EE"/>
            <w:u w:val="single"/>
          </w:rPr>
          <w:t>1 Timoteo 4:3</w:t>
        </w:r>
      </w:hyperlink>
      <w:r>
        <w:t>). Como nombre, "creyente" o "fiel" indica el compromiso personal de los cristianos con Jesús. A los cristianos se les llamaba no solo a creer en algo, sino a entregarse a alguien.</w:t>
      </w:r>
      <w:r/>
      <w:r/>
    </w:p>
    <w:p>
      <w:r/>
    </w:p>
    <w:p>
      <w:pPr>
        <w:pStyle w:val="Heading2"/>
      </w:pPr>
      <w:r>
        <w:t>Crispo</w:t>
      </w:r>
      <w:r/>
    </w:p>
    <w:p>
      <w:r/>
      <w:r>
        <w:t>Crispo, un líder de la sinagoga judía en Corinto, junto con todos los de su casa, se convirtieron en seguidores de Jesús durante la visita misionera de 18 meses del apóstol Pablo a la ciudad (</w:t>
      </w:r>
      <w:hyperlink r:id="rId3553">
        <w:r>
          <w:rPr>
            <w:color w:val="0000EE"/>
            <w:u w:val="single"/>
          </w:rPr>
          <w:t>Hechos 18:8, 11</w:t>
        </w:r>
      </w:hyperlink>
      <w:r>
        <w:t>). Pablo mencionó a Crispo como una de las pocas personas que él personalmente había bautizado en Corinto (</w:t>
      </w:r>
      <w:hyperlink r:id="rId2204">
        <w:r>
          <w:rPr>
            <w:color w:val="0000EE"/>
            <w:u w:val="single"/>
          </w:rPr>
          <w:t>1 Corintios 1:14</w:t>
        </w:r>
      </w:hyperlink>
      <w:r>
        <w:t>).</w:t>
      </w:r>
      <w:r/>
      <w:r/>
    </w:p>
    <w:p>
      <w:r/>
    </w:p>
    <w:p>
      <w:pPr>
        <w:pStyle w:val="Heading2"/>
      </w:pPr>
      <w:r>
        <w:t>Cristiano</w:t>
      </w:r>
      <w:r/>
    </w:p>
    <w:p>
      <w:r/>
      <w:r>
        <w:t>Nombre dado por primera vez a los seguidores de Jesucristo (</w:t>
      </w:r>
      <w:hyperlink r:id="rId771">
        <w:r>
          <w:rPr>
            <w:color w:val="0000EE"/>
            <w:u w:val="single"/>
          </w:rPr>
          <w:t>Hechos 11:26</w:t>
        </w:r>
      </w:hyperlink>
      <w:r>
        <w:t>). Cuando el movimiento cristiano llegó a Antioquía en Siria, el evangelio fue predicado tanto a gentiles como a judíos. Este tipo de evangelismo marcó a la secta como algo más que una nueva forma de judaísmo; era una nueva religión. Los gentiles en Antioquía inventaron un nombre para el nuevo grupo. Dado que los miembros del grupo hablaban constantemente sobre Cristo, fueron llamados cristianos, que significa los “seguidores” o “partidarios” de Cristo. Es posible que el nombre tuviera un tono satírico. Por ejemplo, dado que los “agustinianos” eran un grupo organizado que dirigía la alabanza pública del Emperador Nerón Augusto, los ciudadanos de Antioquía pudieron haber creado un nombre latinizado comparable a partir de Cristo como una broma. Grupos similares incluían a los partidarios de Herodes, los herodianos. “Cristo” era un nombre inusual y sin sentido para los gentiles, pero Crestos (que significa “bueno” o “amable”) era un nombre común; algunos paganos llamaron a la nueva secta “crestianos”. Así, Suetonio escribió sobre la expulsión de los judíos de Roma en el año 49 d.C. a causa de “Chrestus”.</w:t>
      </w:r>
    </w:p>
    <w:p>
      <w:r/>
      <w:r>
        <w:t xml:space="preserve">Los cristianos aparentemente no apreciaron el nombre, pero como muchos otros apodos, "cristiano" perduró. Aparece solo tres veces en el Nuevo Testamento Griego: </w:t>
      </w:r>
      <w:hyperlink r:id="rId771">
        <w:r>
          <w:rPr>
            <w:color w:val="0000EE"/>
            <w:u w:val="single"/>
          </w:rPr>
          <w:t>Hechos 11:26</w:t>
        </w:r>
      </w:hyperlink>
      <w:r>
        <w:t xml:space="preserve"> describe su origen; </w:t>
      </w:r>
      <w:hyperlink r:id="rId3554">
        <w:r>
          <w:rPr>
            <w:color w:val="0000EE"/>
            <w:u w:val="single"/>
          </w:rPr>
          <w:t>Hechos 26:28</w:t>
        </w:r>
      </w:hyperlink>
      <w:r>
        <w:t xml:space="preserve"> registra a Herodes Agripa II diciendo satíricamente a Pablo: "¡En poco tiempo piensas hacerme cristiano!"; </w:t>
      </w:r>
      <w:hyperlink r:id="rId3555">
        <w:r>
          <w:rPr>
            <w:color w:val="0000EE"/>
            <w:u w:val="single"/>
          </w:rPr>
          <w:t>1 Pedro 4:16</w:t>
        </w:r>
      </w:hyperlink>
      <w:r>
        <w:t xml:space="preserve"> instruye a los creyentes a no avergonzarse si sufren porque se les ha aplicado el nombre. No hay registros adicionales del nombre hasta el segundo siglo, cuando Ignacio de Antioquía se convirtió en el primer cristiano en llamar cristianos a los creyentes. El gobernador Romano Plinio (de la región a la que se dirigía 1 Pedro) escribió al Emperador Trajano sobre personas acusadas en su corte de ser cristianas. Desde ese momento, el apodo se hizo popular entre los cristianos. ¿Qué mejor nombre podría haber que uno que declarara que pertenecían a Cristo?</w:t>
      </w:r>
      <w:r/>
      <w:r/>
    </w:p>
    <w:p>
      <w:r/>
    </w:p>
    <w:p>
      <w:pPr>
        <w:pStyle w:val="Heading2"/>
      </w:pPr>
      <w:r>
        <w:t>Cristo</w:t>
      </w:r>
      <w:r/>
    </w:p>
    <w:p>
      <w:r/>
      <w:r>
        <w:t>El título oficial que la gente utilizaba para Jesús en el Nuevo Testamento muestra su papel como el Salvador ungido y se refiere a sus cualificaciones espirituales para salvar a su pueblo.</w:t>
      </w:r>
    </w:p>
    <w:p>
      <w:pPr>
        <w:pStyle w:val="Heading3"/>
      </w:pPr>
      <w:r>
        <w:t>¿Qué significa "Cristo"?</w:t>
      </w:r>
    </w:p>
    <w:p>
      <w:r/>
      <w:r>
        <w:t xml:space="preserve">La palabra proviene del término griego </w:t>
      </w:r>
      <w:r>
        <w:rPr>
          <w:i/>
        </w:rPr>
        <w:t>Christos.</w:t>
      </w:r>
      <w:r>
        <w:t xml:space="preserve"> </w:t>
      </w:r>
      <w:r>
        <w:rPr>
          <w:i/>
        </w:rPr>
        <w:t xml:space="preserve">Christos </w:t>
      </w:r>
      <w:r>
        <w:t>es la traducción griega de la palabra hebrea Mesías (</w:t>
      </w:r>
      <w:hyperlink r:id="rId3556">
        <w:r>
          <w:rPr>
            <w:color w:val="0000EE"/>
            <w:u w:val="single"/>
          </w:rPr>
          <w:t>Juan 1:41</w:t>
        </w:r>
      </w:hyperlink>
      <w:r>
        <w:t>). Ambas palabras derivan de verbos que significan "ungir con aceite sagrado" y, como títulos, significan "el Ungido". Cuando la gente llama a Jesús "Cristo", expresa la creencia de que Dios lo eligió para su papel y función.</w:t>
      </w:r>
    </w:p>
    <w:p>
      <w:pPr>
        <w:pStyle w:val="Heading3"/>
      </w:pPr>
      <w:r>
        <w:t>¿Cómo utilizaron Jesús y otros el título "Cristo"?</w:t>
      </w:r>
    </w:p>
    <w:p>
      <w:r/>
      <w:r>
        <w:t>En el Nuevo Testamento, el título se emplea de diversas maneras:</w:t>
      </w:r>
    </w:p>
    <w:p>
      <w:pPr>
        <w:pStyle w:val="ListBullet"/>
        <w:spacing w:line="240" w:lineRule="auto"/>
        <w:ind w:left="720"/>
      </w:pPr>
      <w:r/>
      <w:r>
        <w:t>Combinado con el nombre de Jesús, como “Jesucristo” (</w:t>
      </w:r>
      <w:hyperlink r:id="rId3557">
        <w:r>
          <w:rPr>
            <w:color w:val="0000EE"/>
            <w:u w:val="single"/>
          </w:rPr>
          <w:t>Mateo 1:1</w:t>
        </w:r>
      </w:hyperlink>
      <w:r>
        <w:t xml:space="preserve">, </w:t>
      </w:r>
      <w:hyperlink r:id="rId3558">
        <w:r>
          <w:rPr>
            <w:color w:val="0000EE"/>
            <w:u w:val="single"/>
          </w:rPr>
          <w:t>Marcos 1:1</w:t>
        </w:r>
      </w:hyperlink>
      <w:r>
        <w:t xml:space="preserve">, </w:t>
      </w:r>
      <w:hyperlink r:id="rId3559">
        <w:r>
          <w:rPr>
            <w:color w:val="0000EE"/>
            <w:u w:val="single"/>
          </w:rPr>
          <w:t>Romanos 1:4</w:t>
        </w:r>
      </w:hyperlink>
      <w:r>
        <w:t>) o “Cristo Jesús” (</w:t>
      </w:r>
      <w:hyperlink r:id="rId3560">
        <w:r>
          <w:rPr>
            <w:color w:val="0000EE"/>
            <w:u w:val="single"/>
          </w:rPr>
          <w:t>Romanos 1:1</w:t>
        </w:r>
      </w:hyperlink>
      <w:r>
        <w:t xml:space="preserve">, </w:t>
      </w:r>
      <w:hyperlink r:id="rId1057">
        <w:r>
          <w:rPr>
            <w:color w:val="0000EE"/>
            <w:u w:val="single"/>
          </w:rPr>
          <w:t>1 Corintios 1:1</w:t>
        </w:r>
      </w:hyperlink>
      <w:r>
        <w:t>)</w:t>
      </w:r>
    </w:p>
    <w:p>
      <w:pPr>
        <w:pStyle w:val="ListBullet"/>
        <w:spacing w:line="240" w:lineRule="auto"/>
        <w:ind w:left="720"/>
      </w:pPr>
      <w:r/>
      <w:r>
        <w:t>Con el artículo “el” (</w:t>
      </w:r>
      <w:hyperlink r:id="rId3561">
        <w:r>
          <w:rPr>
            <w:color w:val="0000EE"/>
            <w:u w:val="single"/>
          </w:rPr>
          <w:t>Romanos 7:4</w:t>
        </w:r>
      </w:hyperlink>
      <w:r>
        <w:t>)</w:t>
      </w:r>
    </w:p>
    <w:p>
      <w:pPr>
        <w:pStyle w:val="ListBullet"/>
        <w:spacing w:line="240" w:lineRule="auto"/>
        <w:ind w:left="720"/>
      </w:pPr>
      <w:r/>
      <w:r>
        <w:t>Con otro título como “Señor” (</w:t>
      </w:r>
      <w:hyperlink r:id="rId3562">
        <w:r>
          <w:rPr>
            <w:color w:val="0000EE"/>
            <w:u w:val="single"/>
          </w:rPr>
          <w:t>Romanos 16:18</w:t>
        </w:r>
      </w:hyperlink>
      <w:r>
        <w:t>)</w:t>
      </w:r>
    </w:p>
    <w:p>
      <w:pPr>
        <w:pStyle w:val="ListBullet"/>
        <w:spacing w:line="240" w:lineRule="auto"/>
        <w:ind w:left="720"/>
      </w:pPr>
      <w:r/>
      <w:r>
        <w:t>Solo como el nombre o título preferido para Jesús (</w:t>
      </w:r>
      <w:hyperlink r:id="rId3563">
        <w:r>
          <w:rPr>
            <w:color w:val="0000EE"/>
            <w:u w:val="single"/>
          </w:rPr>
          <w:t>Juan 20:31</w:t>
        </w:r>
      </w:hyperlink>
      <w:r>
        <w:t xml:space="preserve">, </w:t>
      </w:r>
      <w:hyperlink r:id="rId3564">
        <w:r>
          <w:rPr>
            <w:color w:val="0000EE"/>
            <w:u w:val="single"/>
          </w:rPr>
          <w:t>Romanos 15:3</w:t>
        </w:r>
      </w:hyperlink>
      <w:r>
        <w:t xml:space="preserve">, </w:t>
      </w:r>
      <w:hyperlink r:id="rId2307">
        <w:r>
          <w:rPr>
            <w:color w:val="0000EE"/>
            <w:u w:val="single"/>
          </w:rPr>
          <w:t>Hebreos 3:6</w:t>
        </w:r>
      </w:hyperlink>
      <w:r>
        <w:t xml:space="preserve">, </w:t>
      </w:r>
      <w:hyperlink r:id="rId3565">
        <w:r>
          <w:rPr>
            <w:color w:val="0000EE"/>
            <w:u w:val="single"/>
          </w:rPr>
          <w:t>5:5</w:t>
        </w:r>
      </w:hyperlink>
      <w:r>
        <w:t xml:space="preserve">, </w:t>
      </w:r>
      <w:hyperlink r:id="rId3566">
        <w:r>
          <w:rPr>
            <w:color w:val="0000EE"/>
            <w:u w:val="single"/>
          </w:rPr>
          <w:t>1 Pedro 1:11, 19</w:t>
        </w:r>
      </w:hyperlink>
      <w:r>
        <w:t>)</w:t>
      </w:r>
    </w:p>
    <w:p>
      <w:r/>
      <w:r>
        <w:t>Los evangelios presentan a Jesús aceptando humildemente el título y el papel del Mesías. Su bautismo demuestra que Dios lo eligió para tres tareas importantes:</w:t>
      </w:r>
    </w:p>
    <w:p>
      <w:pPr>
        <w:pStyle w:val="ListBullet"/>
        <w:spacing w:line="240" w:lineRule="auto"/>
        <w:ind w:left="720"/>
      </w:pPr>
      <w:r/>
      <w:r>
        <w:t>Hablar sobre los mensajes de Dios (profeta)</w:t>
      </w:r>
    </w:p>
    <w:p>
      <w:pPr>
        <w:pStyle w:val="ListBullet"/>
        <w:spacing w:line="240" w:lineRule="auto"/>
        <w:ind w:left="720"/>
      </w:pPr>
      <w:r/>
      <w:r>
        <w:t>Para ayudar a las personas a acercarse a Dios (sacerdote)</w:t>
      </w:r>
    </w:p>
    <w:p>
      <w:pPr>
        <w:pStyle w:val="ListBullet"/>
        <w:spacing w:line="240" w:lineRule="auto"/>
        <w:ind w:left="720"/>
      </w:pPr>
      <w:r/>
      <w:r>
        <w:t>Para guiar al pueblo de Dios (el rey)</w:t>
      </w:r>
    </w:p>
    <w:p>
      <w:r/>
      <w:r>
        <w:t xml:space="preserve">En su bautismo por Juan (el nuevo Elías, </w:t>
      </w:r>
      <w:hyperlink r:id="rId3567">
        <w:r>
          <w:rPr>
            <w:color w:val="0000EE"/>
            <w:u w:val="single"/>
          </w:rPr>
          <w:t>Mateo 11:14</w:t>
        </w:r>
      </w:hyperlink>
      <w:r>
        <w:t>), el Espíritu descendió sobre Jesús y Dios le indicó que comenzara su ministerio (</w:t>
      </w:r>
      <w:hyperlink r:id="rId3568">
        <w:r>
          <w:rPr>
            <w:color w:val="0000EE"/>
            <w:u w:val="single"/>
          </w:rPr>
          <w:t>Mateo 3:16–4:17</w:t>
        </w:r>
      </w:hyperlink>
      <w:r>
        <w:t>). El mismo Juan negó ser el ungido, pero sugirió que Jesús era el Cristo (</w:t>
      </w:r>
      <w:hyperlink r:id="rId3569">
        <w:r>
          <w:rPr>
            <w:color w:val="0000EE"/>
            <w:u w:val="single"/>
          </w:rPr>
          <w:t>Juan 1:20</w:t>
        </w:r>
      </w:hyperlink>
      <w:r>
        <w:t xml:space="preserve">, </w:t>
      </w:r>
      <w:hyperlink r:id="rId3570">
        <w:r>
          <w:rPr>
            <w:color w:val="0000EE"/>
            <w:u w:val="single"/>
          </w:rPr>
          <w:t>Lucas 3:14–17</w:t>
        </w:r>
      </w:hyperlink>
      <w:r>
        <w:t>).</w:t>
      </w:r>
    </w:p>
    <w:p>
      <w:r/>
      <w:r>
        <w:t>Los primeros discípulos de Jesús lo siguieron porque reconocieron que él era el Mesías (</w:t>
      </w:r>
      <w:hyperlink r:id="rId3556">
        <w:r>
          <w:rPr>
            <w:color w:val="0000EE"/>
            <w:u w:val="single"/>
          </w:rPr>
          <w:t>Juan 1:41</w:t>
        </w:r>
      </w:hyperlink>
      <w:r>
        <w:t>). Los demonios lo identificaron como “el Santo [ungido] de Dios” (</w:t>
      </w:r>
      <w:hyperlink r:id="rId3571">
        <w:r>
          <w:rPr>
            <w:color w:val="0000EE"/>
            <w:u w:val="single"/>
          </w:rPr>
          <w:t>Marcos 1:24</w:t>
        </w:r>
      </w:hyperlink>
      <w:r>
        <w:t xml:space="preserve">; comparar </w:t>
      </w:r>
      <w:hyperlink r:id="rId3572">
        <w:r>
          <w:rPr>
            <w:color w:val="0000EE"/>
            <w:u w:val="single"/>
          </w:rPr>
          <w:t>Mateo 8:29</w:t>
        </w:r>
      </w:hyperlink>
      <w:r>
        <w:t>). Las multitudes lo siguieron como el Profeta, el nuevo Moisés (</w:t>
      </w:r>
      <w:hyperlink r:id="rId3573">
        <w:r>
          <w:rPr>
            <w:color w:val="0000EE"/>
            <w:u w:val="single"/>
          </w:rPr>
          <w:t>Juan 6:14, 32</w:t>
        </w:r>
      </w:hyperlink>
      <w:r>
        <w:t xml:space="preserve">), pero lo abandonaron al comprender que su reino era espiritual, no político (versículo </w:t>
      </w:r>
      <w:hyperlink r:id="rId1037">
        <w:r>
          <w:rPr>
            <w:color w:val="0000EE"/>
            <w:u w:val="single"/>
          </w:rPr>
          <w:t>66</w:t>
        </w:r>
      </w:hyperlink>
      <w:r>
        <w:t>). Los doce permanecieron leales, afirmando: “creemos ... Tú eres el Santo de Dios” (</w:t>
      </w:r>
      <w:hyperlink r:id="rId1886">
        <w:r>
          <w:rPr>
            <w:color w:val="0000EE"/>
            <w:u w:val="single"/>
          </w:rPr>
          <w:t>Juan 6:69</w:t>
        </w:r>
      </w:hyperlink>
      <w:r>
        <w:t>). La confesión de los discípulos, expresada por Pedro y aprobada por Jesús como una revelación divina (un mensaje de Dios), es: “tú eres el Cristo, el Hijo del Dios viviente” (</w:t>
      </w:r>
      <w:hyperlink r:id="rId1887">
        <w:r>
          <w:rPr>
            <w:color w:val="0000EE"/>
            <w:u w:val="single"/>
          </w:rPr>
          <w:t>Mateo 16:16</w:t>
        </w:r>
      </w:hyperlink>
      <w:r>
        <w:t>). En sus juicios, la afirmación de Jesús de ser el Cristo fue la principal razón de su condena (</w:t>
      </w:r>
      <w:hyperlink r:id="rId3574">
        <w:r>
          <w:rPr>
            <w:color w:val="0000EE"/>
            <w:u w:val="single"/>
          </w:rPr>
          <w:t>Mateo 26:63–64, 68</w:t>
        </w:r>
      </w:hyperlink>
      <w:r>
        <w:t xml:space="preserve">, </w:t>
      </w:r>
      <w:hyperlink r:id="rId3575">
        <w:r>
          <w:rPr>
            <w:color w:val="0000EE"/>
            <w:u w:val="single"/>
          </w:rPr>
          <w:t>27:11, 17, 22, 37</w:t>
        </w:r>
      </w:hyperlink>
      <w:r>
        <w:t>).</w:t>
      </w:r>
    </w:p>
    <w:p>
      <w:r/>
      <w:r>
        <w:t>Una parte fundamental de la predicación cristiana más temprana fue declarar que Jesús es el Cristo (</w:t>
      </w:r>
      <w:hyperlink r:id="rId3576">
        <w:r>
          <w:rPr>
            <w:color w:val="0000EE"/>
            <w:u w:val="single"/>
          </w:rPr>
          <w:t>Hechos 2:36</w:t>
        </w:r>
      </w:hyperlink>
      <w:r>
        <w:t xml:space="preserve">, </w:t>
      </w:r>
      <w:hyperlink r:id="rId3577">
        <w:r>
          <w:rPr>
            <w:color w:val="0000EE"/>
            <w:u w:val="single"/>
          </w:rPr>
          <w:t>3:18–20</w:t>
        </w:r>
      </w:hyperlink>
      <w:r>
        <w:t xml:space="preserve">, </w:t>
      </w:r>
      <w:hyperlink r:id="rId2154">
        <w:r>
          <w:rPr>
            <w:color w:val="0000EE"/>
            <w:u w:val="single"/>
          </w:rPr>
          <w:t>9:22</w:t>
        </w:r>
      </w:hyperlink>
      <w:r>
        <w:t xml:space="preserve">, </w:t>
      </w:r>
      <w:hyperlink r:id="rId3578">
        <w:r>
          <w:rPr>
            <w:color w:val="0000EE"/>
            <w:u w:val="single"/>
          </w:rPr>
          <w:t>28:23, 31</w:t>
        </w:r>
      </w:hyperlink>
      <w:r>
        <w:t xml:space="preserve">). Este sigue siendo el artículo más antiguo (como en </w:t>
      </w:r>
      <w:hyperlink r:id="rId1887">
        <w:r>
          <w:rPr>
            <w:color w:val="0000EE"/>
            <w:u w:val="single"/>
          </w:rPr>
          <w:t>Mateo 16:16</w:t>
        </w:r>
      </w:hyperlink>
      <w:r>
        <w:t>) y más básico de la confesión cristiana (</w:t>
      </w:r>
      <w:hyperlink r:id="rId3579">
        <w:r>
          <w:rPr>
            <w:color w:val="0000EE"/>
            <w:u w:val="single"/>
          </w:rPr>
          <w:t>1 Corintios 1:23</w:t>
        </w:r>
      </w:hyperlink>
      <w:r>
        <w:t xml:space="preserve">, </w:t>
      </w:r>
      <w:hyperlink r:id="rId3580">
        <w:r>
          <w:rPr>
            <w:color w:val="0000EE"/>
            <w:u w:val="single"/>
          </w:rPr>
          <w:t>1 Juan 5:1</w:t>
        </w:r>
      </w:hyperlink>
      <w:r>
        <w:t>). Afirma que Jesús cumplió perfectamente el papel de profeta, sacerdote y rey ungido como siervo de Dios para su pueblo (</w:t>
      </w:r>
      <w:hyperlink r:id="rId3581">
        <w:r>
          <w:rPr>
            <w:color w:val="0000EE"/>
            <w:u w:val="single"/>
          </w:rPr>
          <w:t>Lucas 7:16</w:t>
        </w:r>
      </w:hyperlink>
      <w:r>
        <w:t xml:space="preserve">, </w:t>
      </w:r>
      <w:hyperlink r:id="rId2772">
        <w:r>
          <w:rPr>
            <w:color w:val="0000EE"/>
            <w:u w:val="single"/>
          </w:rPr>
          <w:t>1 Corintios 15:25</w:t>
        </w:r>
      </w:hyperlink>
      <w:r>
        <w:t xml:space="preserve">, </w:t>
      </w:r>
      <w:hyperlink r:id="rId3582">
        <w:r>
          <w:rPr>
            <w:color w:val="0000EE"/>
            <w:u w:val="single"/>
          </w:rPr>
          <w:t>Hebreos 7:22–28</w:t>
        </w:r>
      </w:hyperlink>
      <w:r>
        <w:t xml:space="preserve">, </w:t>
      </w:r>
      <w:hyperlink r:id="rId3583">
        <w:r>
          <w:rPr>
            <w:color w:val="0000EE"/>
            <w:u w:val="single"/>
          </w:rPr>
          <w:t>Apocalipsis 19:16</w:t>
        </w:r>
      </w:hyperlink>
      <w:r>
        <w:t>).</w:t>
      </w:r>
    </w:p>
    <w:p>
      <w:r/>
      <w:r>
        <w:rPr>
          <w:i/>
        </w:rPr>
        <w:t>Véase también</w:t>
      </w:r>
      <w:r>
        <w:t xml:space="preserve"> </w:t>
      </w:r>
      <w:r>
        <w:t>Jesucristo, Vida y Enseñanzas de</w:t>
      </w:r>
      <w:r>
        <w:t xml:space="preserve">, </w:t>
      </w:r>
      <w:r>
        <w:t>el Mesías</w:t>
      </w:r>
      <w:r>
        <w:t>.</w:t>
      </w:r>
      <w:r/>
      <w:r/>
    </w:p>
    <w:p>
      <w:r/>
    </w:p>
    <w:p>
      <w:pPr>
        <w:pStyle w:val="Heading2"/>
      </w:pPr>
      <w:r>
        <w:t>Cristología</w:t>
      </w:r>
      <w:r/>
    </w:p>
    <w:p>
      <w:r/>
      <w:r>
        <w:t>El estudio sobre quién es Jesucristo y lo que hizo. La creencia de que Jesús es el Cristo, el Hijo del Dios viviente, fue declarada audazmente por Pedro en Filipo (</w:t>
      </w:r>
      <w:hyperlink r:id="rId1887">
        <w:r>
          <w:rPr>
            <w:color w:val="0000EE"/>
            <w:u w:val="single"/>
          </w:rPr>
          <w:t>Mateo 16:16</w:t>
        </w:r>
      </w:hyperlink>
      <w:r>
        <w:t>). Esta es la creencia central de la fe cristiana y es lo que define a una persona como cristiana. Toda la teología cristiana se centra en comprender el significado de esta creencia.</w:t>
      </w:r>
    </w:p>
    <w:p>
      <w:r/>
      <w:r>
        <w:t>La primera decisión teológica significativa en la iglesia, basada en esta creencia, fue aceptar que Jesús, el Hijo de Dios, es verdaderamente divino. Esto significa que comparte la misma esencia con Dios el Padre y el Espíritu. Esta creencia se hizo explícita en la doctrina de la Trinidad en el Concilio de Nicea en el año 325 d.C. Dado que esta doctrina se aplicó a Jesús de Nazaret, surgieron preguntas como: ¿Cómo puede una persona ser tanto Dios como hombre? ¿Cómo puede alguien infinito volverse finito? ¿Cómo puede alguien eterno convertirse en parte del tiempo? ¿Cómo puede Dios convertirse en humano?</w:t>
      </w:r>
    </w:p>
    <w:p>
      <w:r/>
      <w:r>
        <w:t>Para responder a esto, la iglesia adoptó la doctrina de la Encarnación, que sostiene que Dios se hizo humano en Jesús. Esta doctrina se formuló tras extensos debates. Durante estos debates, la iglesia rechazó ciertas ideas:</w:t>
      </w:r>
    </w:p>
    <w:p>
      <w:pPr>
        <w:pStyle w:val="ListBullet"/>
        <w:spacing w:line="240" w:lineRule="auto"/>
        <w:ind w:left="720"/>
      </w:pPr>
      <w:r/>
      <w:r>
        <w:t>El docetismo negó la humanidad de Jesús para resaltar su divinidad</w:t>
      </w:r>
    </w:p>
    <w:p>
      <w:pPr>
        <w:pStyle w:val="ListBullet"/>
        <w:spacing w:line="240" w:lineRule="auto"/>
        <w:ind w:left="720"/>
      </w:pPr>
      <w:r/>
      <w:r>
        <w:t>El adopcionismo negó su divinidad para resaltar su humanidad</w:t>
      </w:r>
    </w:p>
    <w:p>
      <w:pPr>
        <w:pStyle w:val="ListBullet"/>
        <w:spacing w:line="240" w:lineRule="auto"/>
        <w:ind w:left="720"/>
      </w:pPr>
      <w:r/>
      <w:r>
        <w:t>Los apolinaristas creían que Jesús solo aparentaba ser humano, pero su espíritu era divino</w:t>
      </w:r>
    </w:p>
    <w:p>
      <w:pPr>
        <w:pStyle w:val="ListBullet"/>
        <w:spacing w:line="240" w:lineRule="auto"/>
        <w:ind w:left="720"/>
      </w:pPr>
      <w:r/>
      <w:r>
        <w:t xml:space="preserve">Algunos creían que Jesús era humano pero se volvió divino a través de su desarrollo moral y luego se convirtió en Dios. Esto ocurrió ya sea en su bautismo cuando recibió el Espíritu o en su resurrección, como sugiere </w:t>
      </w:r>
      <w:hyperlink r:id="rId3584">
        <w:r>
          <w:rPr>
            <w:color w:val="0000EE"/>
            <w:u w:val="single"/>
          </w:rPr>
          <w:t>Hechos 13:33</w:t>
        </w:r>
      </w:hyperlink>
      <w:r>
        <w:t>—“Hoy he llegado a ser Tu Padre”</w:t>
      </w:r>
    </w:p>
    <w:p>
      <w:pPr>
        <w:pStyle w:val="ListBullet"/>
        <w:spacing w:line="240" w:lineRule="auto"/>
        <w:ind w:left="720"/>
      </w:pPr>
      <w:r/>
      <w:r>
        <w:t>El nestorianismo sostenía que Jesús era dos personas distintas: una divina y otra humana</w:t>
      </w:r>
    </w:p>
    <w:p>
      <w:pPr>
        <w:pStyle w:val="ListBullet"/>
        <w:spacing w:line="240" w:lineRule="auto"/>
        <w:ind w:left="720"/>
      </w:pPr>
      <w:r/>
      <w:r>
        <w:t>El monofisismo sostenía que Jesús tenía una naturaleza en la que lo divino y lo humano estaban mezclados</w:t>
      </w:r>
    </w:p>
    <w:p>
      <w:pPr>
        <w:pStyle w:val="Heading3"/>
      </w:pPr>
      <w:r>
        <w:t>El eredo de Calcedonia</w:t>
      </w:r>
    </w:p>
    <w:p>
      <w:r/>
      <w:r>
        <w:t>En el Concilio de Calcedonia en el año 451 d.C., la iglesia declaró que Jesucristo es verdaderamente Dios y verdaderamente hombre. El credo de este concilio afirmó:</w:t>
      </w:r>
    </w:p>
    <w:p>
      <w:r/>
      <w:r>
        <w:t>"(Él es) consustancial con el Padre en cuanto a su divinidad, y también consustancial con nosotros en cuanto a su humanidad; semejante a nosotros en todo, pero sin pecado; en cuanto a su divinidad, engendrado del Padre antes de todos los tiempos; pero en cuanto a su humanidad, en estos días, nacido por nosotros los hombres y por nuestra salvación, de la Virgen María, la Madre de Dios, uno y el mismo Cristo, Hijo, Señor, unigénito, conocido en dos naturalezas, sin confusión, sin cambio, sin separación y sin división; la distinción de las naturalezas no se elimina de ninguna manera por su unión, sino que se mantiene la peculiaridad de cada naturaleza, y ambas concurren en una persona y subsistencia. No confesamos un Hijo dividido y separado en dos personas, sino uno y el mismo Hijo, unigénito, y Dios-Logos, nuestro Señor Jesucristo."</w:t>
      </w:r>
    </w:p>
    <w:p>
      <w:r/>
      <w:r>
        <w:t>Durante la Reforma, los reformadores protestantes también aceptaron esta declaración.</w:t>
      </w:r>
    </w:p>
    <w:p>
      <w:r/>
      <w:r>
        <w:t>Esta comprensión de Cristo no explica el misterio de la Encarnación, pero define cómo los creyentes deben concebir a Cristo. Esto ha sido importante en el pensamiento cristiano a lo largo de la historia.</w:t>
      </w:r>
    </w:p>
    <w:p>
      <w:r/>
      <w:r>
        <w:t>Algunos términos clave del credo son:</w:t>
      </w:r>
    </w:p>
    <w:p>
      <w:pPr>
        <w:pStyle w:val="ListBullet"/>
        <w:spacing w:line="240" w:lineRule="auto"/>
        <w:ind w:left="720"/>
      </w:pPr>
      <w:r/>
      <w:r>
        <w:rPr>
          <w:b/>
        </w:rPr>
        <w:t>Naturaleza</w:t>
      </w:r>
      <w:r>
        <w:t xml:space="preserve"> (del griego </w:t>
      </w:r>
      <w:r>
        <w:rPr>
          <w:i/>
        </w:rPr>
        <w:t>physis</w:t>
      </w:r>
      <w:r>
        <w:t>)</w:t>
      </w:r>
    </w:p>
    <w:p>
      <w:r/>
      <w:r>
        <w:t>Esto no se refiere a cosas físicas que pueden ser estudiadas a través de la ciencia. En cambio, "naturaleza" se refiere a la esencia de una cosa. La naturaleza de Jesucristo siendo "divina" significa que todas las cualidades que definen a Dios también se aplican a él. No solo es como Dios, él es Dios. Pero lo mismo es cierto sobre su naturaleza humana: Jesús no solo parece un hombre, él es un hombre. No es solo un hombre o solo Dios, él es el Dios que se hizo hombre. Jesús no dejó de ser Dios cuando se hizo hombre, ni cambió un espíritu divino por uno humano. En cambio, asumió la humanidad, así que ahora es tanto divino como humano.</w:t>
      </w:r>
    </w:p>
    <w:p>
      <w:pPr>
        <w:pStyle w:val="ListBullet"/>
        <w:spacing w:line="240" w:lineRule="auto"/>
        <w:ind w:left="720"/>
      </w:pPr>
      <w:r/>
      <w:r>
        <w:rPr>
          <w:b/>
        </w:rPr>
        <w:t>Persona</w:t>
      </w:r>
      <w:r>
        <w:t xml:space="preserve"> (del griego </w:t>
      </w:r>
      <w:r>
        <w:rPr>
          <w:i/>
        </w:rPr>
        <w:t>hypóstasis</w:t>
      </w:r>
      <w:r>
        <w:t>)</w:t>
      </w:r>
    </w:p>
    <w:p>
      <w:r/>
      <w:r>
        <w:t>Esto describe a Jesucristo como un individuo consciente de sí mismo y libre, alguien que puede referirse a sí mismo como "yo" y relacionarse con otros como "tú". Como vínculo entre Dios y la humanidad, Jesús es una persona con naturalezas tanto divina como humana. Aunque no puede haber una "persona" sin una "naturaleza", puede existir una "naturaleza" sin una "persona". Por ejemplo, un objeto como una piedra puede tener la "naturaleza" de ser gris, dura, redonda y lisa, pero no es una "persona" porque no es consciente de sí misma ni libre.</w:t>
      </w:r>
    </w:p>
    <w:p>
      <w:r/>
      <w:r>
        <w:t xml:space="preserve">Cristo es una "persona" con una "naturaleza divina" y una "naturaleza humana". Los padres de la iglesia enseñaron que, aunque Cristo tenía todas las cualidades divinas y humanas (incluyendo atributos físicos humanos—el Verbo "se hizo carne", </w:t>
      </w:r>
      <w:hyperlink r:id="rId1819">
        <w:r>
          <w:rPr>
            <w:color w:val="0000EE"/>
            <w:u w:val="single"/>
          </w:rPr>
          <w:t>Juan 1:14</w:t>
        </w:r>
      </w:hyperlink>
      <w:r>
        <w:t>), Él no era "dos personas". Él es una persona divina con una naturaleza humana, pero no es una persona humana. Todos los humanos tienen un comienzo y se vuelven conscientes de sí mismos en algún momento. Sin embargo, Jesús dijo: "Antes que Abraham fuera, yo soy" (</w:t>
      </w:r>
      <w:hyperlink r:id="rId3585">
        <w:r>
          <w:rPr>
            <w:color w:val="0000EE"/>
            <w:u w:val="single"/>
          </w:rPr>
          <w:t>Juan 8:58</w:t>
        </w:r>
      </w:hyperlink>
      <w:r>
        <w:t>). Esta declaración es la verdad absoluta. La persona que predicó en la ladera de la montaña y llamó a los pescadores a seguirlo junto al mar es la misma persona que existía antes de que hubiera mar, montaña o incluso pescadores.</w:t>
      </w:r>
    </w:p>
    <w:p>
      <w:r/>
      <w:r>
        <w:t>Jesús no es solo un humano que recibió conocimiento a través de la Palabra de Dios. Jesús es el eterno Hijo de Dios que se hizo ser humano. El Hijo de Dios no entró en una persona humana, sino que añadió la naturaleza humana a su persona divina. Sigue siendo la misma persona, aunque ahora comparte nuestra humanidad. Por lo tanto, Jesús vive en la historia y trasciende la historia. Por ejemplo, dijo: "Te he glorificado en la tierra al cumplir la obra que me diste para hacer. Y ahora, Padre, glorifícame en tu presencia con la gloria que tuve contigo antes de que el mundo existiera" (</w:t>
      </w:r>
      <w:hyperlink r:id="rId3586">
        <w:r>
          <w:rPr>
            <w:color w:val="0000EE"/>
            <w:u w:val="single"/>
          </w:rPr>
          <w:t>Juan 17:4–5</w:t>
        </w:r>
      </w:hyperlink>
      <w:r>
        <w:t>). Jesús habla como alguien que está en el mundo pero que también existió antes de que el mundo comenzara y compartió la gloria del Padre.</w:t>
      </w:r>
    </w:p>
    <w:p>
      <w:r/>
      <w:r>
        <w:t>Intentar comprender este misterio generalmente lleva a simplificarlo en exceso. Algunos intentos han sido:</w:t>
      </w:r>
    </w:p>
    <w:p>
      <w:pPr>
        <w:pStyle w:val="ListBullet"/>
        <w:spacing w:line="240" w:lineRule="auto"/>
        <w:ind w:left="720"/>
      </w:pPr>
      <w:r/>
      <w:r>
        <w:rPr>
          <w:b/>
        </w:rPr>
        <w:t>Docetismo</w:t>
      </w:r>
      <w:r>
        <w:t>: Cristo es un ser divino que solo aparenta ser humano.</w:t>
      </w:r>
    </w:p>
    <w:p>
      <w:pPr>
        <w:pStyle w:val="ListBullet"/>
        <w:spacing w:line="240" w:lineRule="auto"/>
        <w:ind w:left="720"/>
      </w:pPr>
      <w:r/>
      <w:r>
        <w:rPr>
          <w:b/>
        </w:rPr>
        <w:t>Adopcionismo</w:t>
      </w:r>
      <w:r>
        <w:t>: Cristo es un ser humano que fue adoptado como divino.</w:t>
      </w:r>
    </w:p>
    <w:p>
      <w:pPr>
        <w:pStyle w:val="ListBullet"/>
        <w:spacing w:line="240" w:lineRule="auto"/>
        <w:ind w:left="720"/>
      </w:pPr>
      <w:r/>
      <w:r>
        <w:rPr>
          <w:b/>
        </w:rPr>
        <w:t>Ritschlianismo</w:t>
      </w:r>
      <w:r>
        <w:t>: Cristo solo tiene un valor divino para los demás.</w:t>
      </w:r>
    </w:p>
    <w:p>
      <w:r/>
      <w:r>
        <w:t>Para preservar las dos naturalezas de Jesucristo, el credo utiliza cuatro frases que nos indican lo que es verdadero sobre la Encarnación (cuando Cristo se hizo Hombre):</w:t>
      </w:r>
    </w:p>
    <w:p>
      <w:pPr>
        <w:pStyle w:val="ListNumber"/>
        <w:spacing w:line="240" w:lineRule="auto"/>
        <w:ind w:left="720"/>
      </w:pPr>
      <w:r/>
      <w:r>
        <w:t>Sin confusión.</w:t>
      </w:r>
    </w:p>
    <w:p>
      <w:pPr>
        <w:pStyle w:val="ListNumber"/>
        <w:spacing w:line="240" w:lineRule="auto"/>
        <w:ind w:left="720"/>
      </w:pPr>
      <w:r/>
      <w:r>
        <w:t>Sin conversión.</w:t>
      </w:r>
    </w:p>
    <w:p>
      <w:pPr>
        <w:pStyle w:val="ListNumber"/>
        <w:spacing w:line="240" w:lineRule="auto"/>
        <w:ind w:left="720"/>
      </w:pPr>
      <w:r/>
      <w:r>
        <w:t>Sin separación.</w:t>
      </w:r>
    </w:p>
    <w:p>
      <w:pPr>
        <w:pStyle w:val="ListNumber"/>
        <w:spacing w:line="240" w:lineRule="auto"/>
        <w:ind w:left="720"/>
      </w:pPr>
      <w:r/>
      <w:r>
        <w:t>Sin divisiones</w:t>
      </w:r>
    </w:p>
    <w:p>
      <w:r/>
      <w:r>
        <w:t>Algunas personas han ridiculizado estos como "cuatro simples negativos," pero en realidad son muy importantes. Si alguno de estos es falso, perderemos una creencia central de la fe cristiana: que Jesucristo es completamente tanto Dios como Hombre.</w:t>
      </w:r>
    </w:p>
    <w:p>
      <w:r/>
      <w:r>
        <w:t>El credo no solo indica lo que no sucedió en la Encarnación, sino que también nos dice lo que sí ocurrió:</w:t>
      </w:r>
    </w:p>
    <w:p>
      <w:pPr>
        <w:pStyle w:val="ListBullet"/>
        <w:spacing w:line="240" w:lineRule="auto"/>
        <w:ind w:left="720"/>
      </w:pPr>
      <w:r/>
      <w:r>
        <w:t>Las dos naturalezas de Jesús estaban unidas.</w:t>
      </w:r>
    </w:p>
    <w:p>
      <w:pPr>
        <w:pStyle w:val="ListBullet"/>
        <w:spacing w:line="240" w:lineRule="auto"/>
        <w:ind w:left="720"/>
      </w:pPr>
      <w:r/>
      <w:r>
        <w:t>Las dos naturalezas se manifiestan en una sola persona.</w:t>
      </w:r>
    </w:p>
    <w:p>
      <w:pPr>
        <w:pStyle w:val="ListBullet"/>
        <w:spacing w:line="240" w:lineRule="auto"/>
        <w:ind w:left="720"/>
      </w:pPr>
      <w:r/>
      <w:r>
        <w:t>Esa persona es el Hijo eterno del Padre.</w:t>
      </w:r>
    </w:p>
    <w:p>
      <w:r/>
      <w:r>
        <w:t>Esta unión de las dos naturalezas fue realizada por el Hijo de Dios. Este es el misterio principal de la Encarnación: nadie sabe cómo un Dios infinito se convirtió en un hombre finito. Los teólogos han reflexionado profundamente sobre esto, y se han escrito más explicaciones desde el Concilio de Calcedonia.</w:t>
      </w:r>
    </w:p>
    <w:p>
      <w:r/>
      <w:r>
        <w:t>La unión de las naturalezas divina y humana en Jesús se llama la "unión hipostática." Este término proviene de una palabra griega que significa "persona." La unión es personal porque es el acto de una Persona: el Hijo de Dios, quien se hizo humano. Esto significa que Jesús es una persona divina digna de adoración. No es simplemente un humano como cualquier otro. Adorar a un humano sería idolatría. Debido a que la naturaleza divina y humana de Jesús están unidas en una sola persona, Jesús es una Persona, no dos. Adorar a dos personas—una humana y una divina—sería absurdo. Por lo tanto, esta Persona, que combina ambas naturalezas divina y humana, a menudo se llama el "Dios-Hombre." Siempre que este término se entienda como que Jesucristo es completamente tanto Dios como Hombre, es consistente con la enseñanza del credo.</w:t>
      </w:r>
    </w:p>
    <w:p>
      <w:pPr>
        <w:pStyle w:val="Heading3"/>
      </w:pPr>
      <w:r>
        <w:t>Cristología posterior a Calcedonia</w:t>
      </w:r>
    </w:p>
    <w:p>
      <w:r/>
      <w:r>
        <w:t>Después del Concilio de Calcedonia, comprender la humanidad de Jesús se volvió un desafío, y no hubo muchos acuerdos entre los teólogos. Sin embargo, la perspectiva más consistente con el Credo de Calcedonia y ampliamente aceptada por los protestantes se refiere a la "humanidad impersonal" de Jesús. Teólogos modernos como Karl Barth, Emil Brunner y G. C. Berkouwer también han respaldado esta visión.</w:t>
      </w:r>
    </w:p>
    <w:p>
      <w:r/>
      <w:r>
        <w:t>"Humanidad impersonal" no significa que el Jesús encarnado careciera de cualidades humanas. En cambio, significa que su humanidad solo existe como parte de la Persona divina que asumió la naturaleza humana en la Encarnación. La naturaleza humana de Jesús existe en y a través del Verbo (el Hijo de Dios), quien es Dios. Aunque Dios está presente en toda la creación, no comparte su identidad con nada. Incluso cuando el Nuevo Testamento dice que el Espíritu vive en los cristianos, no significa que sean lo mismo que Dios. Lo humano y lo divino no son lo mismo. Sin embargo, Jesucristo fue único: Jesús es idéntico a Dios porque él es el Verbo hecho carne. Como dice Karl Barth, Jesús no solo vive a través de Dios o con Dios; él es Dios. Su naturaleza humana está unida a su naturaleza divina, lo que significa que su humanidad es una característica de su divinidad. Su naturaleza humana solo existe debido al Verbo divino actuando en y a través de él.</w:t>
      </w:r>
    </w:p>
    <w:p>
      <w:r/>
      <w:r>
        <w:t>Simplemente Fut, Jesús está tan unido a Dios que solo puede existir como un hombre porque él es Dios. Esto se confirma mediante dos doctrinas:</w:t>
      </w:r>
    </w:p>
    <w:p>
      <w:pPr>
        <w:pStyle w:val="ListBullet"/>
        <w:spacing w:line="240" w:lineRule="auto"/>
        <w:ind w:left="720"/>
      </w:pPr>
      <w:r/>
      <w:r>
        <w:rPr>
          <w:b/>
        </w:rPr>
        <w:t>Anhipóstasis:</w:t>
      </w:r>
      <w:r>
        <w:t xml:space="preserve"> La naturaleza humana de Jesús no existe por sí sola</w:t>
      </w:r>
    </w:p>
    <w:p>
      <w:pPr>
        <w:pStyle w:val="ListBullet"/>
        <w:spacing w:line="240" w:lineRule="auto"/>
        <w:ind w:left="720"/>
      </w:pPr>
      <w:r/>
      <w:r>
        <w:rPr>
          <w:b/>
        </w:rPr>
        <w:t>Enhypostasia</w:t>
      </w:r>
      <w:r>
        <w:t>: La naturaleza humana de Jesús existe debido a su unión con el divino Hijo de Dios. Jesús de Nazaret no se transformó en el Hijo de Dios; más bien, el Hijo de Dios se convirtió en Jesús de Nazaret</w:t>
      </w:r>
    </w:p>
    <w:p>
      <w:r/>
      <w:r>
        <w:t>La Encarnación es un acto de una Persona divina, no una experiencia de una persona humana volviéndose divina. En la Encarnación, el Hijo de Dios actuó, pero no se actuó sobre una persona humana. Debido a que el Hijo divino actúa para convertirse en el Hombre, Jesús de Nazaret, este Hombre es el Hijo de Dios de una manera en que ningún otro humano puede serlo.</w:t>
      </w:r>
    </w:p>
    <w:p>
      <w:r/>
      <w:r>
        <w:t>La evidencia escrita para la doctrina de la Encarnación incluye:</w:t>
      </w:r>
    </w:p>
    <w:p>
      <w:pPr>
        <w:pStyle w:val="ListBullet"/>
        <w:spacing w:line="240" w:lineRule="auto"/>
        <w:ind w:left="720"/>
      </w:pPr>
      <w:r/>
      <w:r>
        <w:t>Los Evangelios</w:t>
      </w:r>
    </w:p>
    <w:p>
      <w:pPr>
        <w:pStyle w:val="ListBullet"/>
        <w:spacing w:line="240" w:lineRule="auto"/>
        <w:ind w:left="720"/>
      </w:pPr>
      <w:r/>
      <w:r>
        <w:t xml:space="preserve">En varios pasajes de las cartas de Pablo, especialmente en </w:t>
      </w:r>
      <w:hyperlink r:id="rId3587">
        <w:r>
          <w:rPr>
            <w:color w:val="0000EE"/>
            <w:u w:val="single"/>
          </w:rPr>
          <w:t>Filipenses 2:6–8</w:t>
        </w:r>
      </w:hyperlink>
      <w:r>
        <w:t>, se encuentra la declaración más importante sobre Cristo en el Nuevo Testamento. Pablo habla de Jesús: "Quien, existiendo en la forma de Dios, no consideró la igualdad con Dios como algo a lo que aferrarse, sino que se vació a sí mismo, tomando la forma de un siervo, haciéndose semejante a los humanos."</w:t>
      </w:r>
    </w:p>
    <w:p>
      <w:r/>
      <w:r>
        <w:t>El Credo de Calcedonia no resuelve el misterio de la Encarnación, y los teólogos han hecho muchos esfuerzos para comprenderlo mejor. Una teoría bien conocida, basada en el pasaje de Filipenses mencionado anteriormente, se llama "kenosis". Sugiere que cuando el Hijo de Dios se hizo humano, renunció ("se vació a sí mismo") a algunos aspectos de su divinidad. Sin embargo, el texto en Filipenses no dice que se vació de algo, sino que "se vació a sí mismo", una figura retórica que significa que se humilló (la Versión del Rey Jacobo dice "</w:t>
      </w:r>
      <w:r>
        <w:rPr>
          <w:i/>
        </w:rPr>
        <w:t>se hizo de ninguna reputación</w:t>
      </w:r>
      <w:r>
        <w:t>"). A pesar de la dificultad de interpretar esta declaración, la teoría de la kenosis sigue vigente, especialmente en la teología británica. Otra interpretación sugiere que la humanidad de Jesús era un disfraz (un término utilizado por el filósofo Søren Kierkegaard) que ocultaba su identidad divina de todos, excepto de aquellos con fe. Según esta visión, la Encarnación revela la verdad pero también la oculta.</w:t>
      </w:r>
    </w:p>
    <w:p>
      <w:r/>
      <w:r>
        <w:rPr>
          <w:i/>
        </w:rPr>
        <w:t>Véase también</w:t>
      </w:r>
      <w:r>
        <w:t xml:space="preserve"> </w:t>
      </w:r>
      <w:r>
        <w:t>Ascensión de Cristo</w:t>
      </w:r>
      <w:r>
        <w:t xml:space="preserve">; </w:t>
      </w:r>
      <w:r>
        <w:t>Cristo</w:t>
      </w:r>
      <w:r>
        <w:t xml:space="preserve">; </w:t>
      </w:r>
      <w:r>
        <w:t>Encarnación</w:t>
      </w:r>
      <w:r>
        <w:t xml:space="preserve">; </w:t>
      </w:r>
      <w:r>
        <w:t>Jesucristo, Vida y Enseñanzas de</w:t>
      </w:r>
      <w:r>
        <w:t xml:space="preserve">; </w:t>
      </w:r>
      <w:r>
        <w:t>Reino de Dios, Reino de los Cielos</w:t>
      </w:r>
      <w:r>
        <w:t xml:space="preserve">; </w:t>
      </w:r>
      <w:r>
        <w:t>Mesías</w:t>
      </w:r>
      <w:r>
        <w:t xml:space="preserve">; </w:t>
      </w:r>
      <w:r>
        <w:t>Parábola</w:t>
      </w:r>
      <w:r>
        <w:t xml:space="preserve">; </w:t>
      </w:r>
      <w:r>
        <w:t>Hijo de Dios</w:t>
      </w:r>
      <w:r>
        <w:t xml:space="preserve">; </w:t>
      </w:r>
      <w:r>
        <w:t>Hijo del Hombre</w:t>
      </w:r>
      <w:r>
        <w:t xml:space="preserve">; </w:t>
      </w:r>
      <w:r>
        <w:t>Nacimiento Virginal de Jesús</w:t>
      </w:r>
      <w:r>
        <w:t xml:space="preserve">; </w:t>
      </w:r>
      <w:r>
        <w:t>Palabra</w:t>
      </w:r>
      <w:r>
        <w:t>.</w:t>
      </w:r>
      <w:r/>
      <w:r/>
    </w:p>
    <w:p>
      <w:r/>
    </w:p>
    <w:p>
      <w:pPr>
        <w:pStyle w:val="Heading2"/>
      </w:pPr>
      <w:r>
        <w:t>Cronología de la Biblia (Nuevo Testamento)</w:t>
      </w:r>
      <w:r/>
    </w:p>
    <w:p>
      <w:r/>
      <w:r>
        <w:t>La cronología es una rama de los estudios bíblicos que busca descubrir la secuencia de eventos del Nuevo Testamento y el tiempo que transcurrió entre ellos. La cronología es esencial para los historiadores, cuya tarea es determinar las causas y efectos de eventos pasados. Generalmente, para un historiador, asignar fechas absolutas es menos importante que conocer la secuencia de eventos que pudieron haberse influido mutuamente. En otras palabras, es más importante para los historiadores entender el orden de los eventos y cómo pudieron haberse afectado entre sí, en lugar de asignarles fechas específicas. De hecho, muy pocos acontecimientos del Nuevo Testamento pueden tener fechas exactas.</w:t>
      </w:r>
    </w:p>
    <w:p>
      <w:r/>
      <w:r>
        <w:t>Un testimonio notable de la influencia del cristianismo es que todo el mundo occidental ahora divide la historia en a.C. (antes de Cristo) y d.C. (</w:t>
      </w:r>
      <w:r>
        <w:rPr>
          <w:i/>
        </w:rPr>
        <w:t>anno Domini,</w:t>
      </w:r>
      <w:r>
        <w:t xml:space="preserve"> “en el año del Señor”). Antes de que este método de datación se hiciera común en la Edad Media, los eventos se fechaban en relación con otros eventos importantes, como la fundación de Roma o el inicio del reinado de un rey. Cuando un monje llamado Dionisio Exiguo (siglo VI) inventó nuestro método actual de datación, con el nacimiento de Cristo dividiendo la historia, cometió un error en sus cálculos. Como resultado de este error, existe la anomalía histórica de que Jesús mismo nació no más tarde de cuatro años “antes de Cristo”.</w:t>
      </w:r>
    </w:p>
    <w:p>
      <w:pPr>
        <w:pStyle w:val="Heading3"/>
      </w:pPr>
      <w:r>
        <w:t>Cronología de la vida de Jesús</w:t>
      </w:r>
    </w:p>
    <w:p>
      <w:pPr>
        <w:pStyle w:val="Heading4"/>
      </w:pPr>
      <w:r>
        <w:t>Inicio de la vida</w:t>
      </w:r>
    </w:p>
    <w:p>
      <w:r/>
      <w:r>
        <w:t xml:space="preserve">Según </w:t>
      </w:r>
      <w:hyperlink r:id="rId2567">
        <w:r>
          <w:rPr>
            <w:color w:val="0000EE"/>
            <w:u w:val="single"/>
          </w:rPr>
          <w:t>Mateo 2:1</w:t>
        </w:r>
      </w:hyperlink>
      <w:r>
        <w:t xml:space="preserve">, Jesús nació "en días del rey Herodes". Un historiador del siglo I d.C., Josefo, registró que Herodes murió en la primavera del año que identificamos como 4 a.C. Por lo tanto, Jesús nació en algún momento antes de esa fecha, pero cuánto antes es incierto. </w:t>
      </w:r>
      <w:hyperlink r:id="rId3588">
        <w:r>
          <w:rPr>
            <w:color w:val="0000EE"/>
            <w:u w:val="single"/>
          </w:rPr>
          <w:t>Lucas 2:1–2</w:t>
        </w:r>
      </w:hyperlink>
      <w:r>
        <w:t xml:space="preserve"> menciona que el nacimiento de Jesús ocurrió cuando "Augusto César", el Emperador romano, decretó que se realizara un censo, o inscripción, en toda la nación. Este fue el primer censo realizado cuando Cirenio era gobernador de Siria. Estas afirmaciones plantean dos preguntas: ¿Cuándo se realizó tal censo y cuándo fue Cirenio gobernador de Siria? Ninguna de las preguntas ha recibido una respuesta completamente satisfactoria.</w:t>
      </w:r>
    </w:p>
    <w:p>
      <w:r/>
      <w:r>
        <w:t>Documentos censales descubiertos en Egipto, junto con referencias anteriores, sugieren que tales inscripciones se realizaban cada catorce años. Esto situaría un censo aproximadamente en el 8 o 9 a.C. Dado el tiempo necesario para llevar a cabo el censo (que requería que una persona viajara a su lugar de nacimiento), el nacimiento de Jesús pudo haber ocurrido algo después del año real del decreto (quizás en el 7 a.C.). Es importante señalar que el término "a.C." se refiere al tiempo anterior al nacimiento de Jesús y se utiliza en referencia al sistema de datación usado en el mundo occidental.</w:t>
      </w:r>
    </w:p>
    <w:p>
      <w:r/>
      <w:r>
        <w:t xml:space="preserve">Josefo registró que Cirenio se convirtió en gobernador de Siria en el año 6 d.C., una fecha bastante tardía para el nacimiento de Jesús. Sin embargo, algunos estudiosos han argumentado, basándose en inscripciones antiguas, que Cirenio también sirvió en Siria como legado especial del Emperador Augusto antes del 6 a.C. Ese podría ser el período al que se refiere </w:t>
      </w:r>
      <w:hyperlink r:id="rId2365">
        <w:r>
          <w:rPr>
            <w:color w:val="0000EE"/>
            <w:u w:val="single"/>
          </w:rPr>
          <w:t>Lucas 2:2</w:t>
        </w:r>
      </w:hyperlink>
      <w:r>
        <w:t>. ¿Por qué Lucas eligió citar a Cirenio en lugar del gobernador regular de Siria en ese momento? Quizás al hacerlo, podría proporcionar una fecha más exacta para el nacimiento de Jesús, ya que Cirenio estuvo en autoridad por un tiempo más corto que el gobernador regular de Siria. Es posible que Lucas haya preferido mencionar a Cirenio para ofrecer una fecha más precisa para el nacimiento de Jesús, dado que Cirenio tuvo un mandato más breve en autoridad.</w:t>
      </w:r>
    </w:p>
    <w:p>
      <w:r/>
      <w:r>
        <w:t xml:space="preserve">Una conclusión razonable es que Jesús nació alrededor del año 7 o 6 a.C. Esto concuerda con </w:t>
      </w:r>
      <w:hyperlink r:id="rId3589">
        <w:r>
          <w:rPr>
            <w:color w:val="0000EE"/>
            <w:u w:val="single"/>
          </w:rPr>
          <w:t>Mateo 2:16</w:t>
        </w:r>
      </w:hyperlink>
      <w:r>
        <w:t>, que parece indicar que Jesús nació al menos dos años antes de la muerte de Herodes en el 4 a.C. No hay evidencia clara sobre el día y mes de su nacimiento. La celebración del 25 de diciembre como Navidad se originó en el siglo IV, probablemente como una alternativa cristiana al festival pagano del solsticio de invierno (Saturnalia). Es importante destacar que la celebración del 25 de diciembre como Navidad es una tradición cristiana que surgió en el siglo IV y probablemente fue concebida como una alternativa al festival pagano de Saturnalia.</w:t>
      </w:r>
    </w:p>
    <w:p>
      <w:pPr>
        <w:pStyle w:val="Heading4"/>
      </w:pPr>
      <w:r>
        <w:t>El inicio del servicio público</w:t>
      </w:r>
    </w:p>
    <w:p>
      <w:r/>
      <w:hyperlink r:id="rId3590">
        <w:r>
          <w:rPr>
            <w:color w:val="0000EE"/>
            <w:u w:val="single"/>
          </w:rPr>
          <w:t>Lucas 3:23</w:t>
        </w:r>
      </w:hyperlink>
      <w:r>
        <w:t xml:space="preserve"> indica que Jesús, "cuando comenzó su ministerio, tenía unos treinta años"; dado que la edad mencionada es solo aproximada, podría haber tenido dos o tres años más o menos (cp. el pseudepigráfico Testamento de Leví 2:2; 12:5). Si se suman exactamente treinta años a la fecha de nacimiento sugerida, se obtiene el año 24 d.C. Esa fecha no puede ser correcta, porque el ministerio de Jesús comenzó después de que Juan el Bautista apareció; </w:t>
      </w:r>
      <w:hyperlink r:id="rId3591">
        <w:r>
          <w:rPr>
            <w:color w:val="0000EE"/>
            <w:u w:val="single"/>
          </w:rPr>
          <w:t>Lucas 3:1–3</w:t>
        </w:r>
      </w:hyperlink>
      <w:r>
        <w:t xml:space="preserve"> sitúa la aparición pública de Juan precisamente en "el año quince del reinado de Tiberio César" mientras Pilato era procurador (gobernador) de Judea. Pilato gobernó desde el año 26 al 36 d.C., y el año quince de Tiberio fue probablemente el año 27 d.C. Por lo tanto, Jesús no comenzó su ministerio público antes del año 27 d.C. Si solo transcurrió un corto tiempo entre el inicio del ministerio de Juan y el comienzo del ministerio de Jesús, entonces Jesús probablemente comenzó en el año 27 o 28 d.C. cuando tenía aproximadamente 33 años.</w:t>
      </w:r>
    </w:p>
    <w:p>
      <w:pPr>
        <w:pStyle w:val="Heading4"/>
      </w:pPr>
      <w:r>
        <w:t>La crucifixión de Jesús</w:t>
      </w:r>
    </w:p>
    <w:p>
      <w:r/>
      <w:r>
        <w:t>Los cuatro relatos del Evangelio parecen indicar que Jesús cenó por última vez con sus discípulos el jueves por la noche, fue crucificado el viernes y resucitó de entre los muertos temprano el domingo por la mañana (</w:t>
      </w:r>
      <w:hyperlink r:id="rId3592">
        <w:r>
          <w:rPr>
            <w:color w:val="0000EE"/>
            <w:u w:val="single"/>
          </w:rPr>
          <w:t>Mt 28:1,</w:t>
        </w:r>
      </w:hyperlink>
      <w:r>
        <w:t xml:space="preserve"> </w:t>
      </w:r>
      <w:hyperlink r:id="rId3593">
        <w:r>
          <w:rPr>
            <w:color w:val="0000EE"/>
            <w:u w:val="single"/>
          </w:rPr>
          <w:t>Mc 16:1,</w:t>
        </w:r>
      </w:hyperlink>
      <w:r>
        <w:t xml:space="preserve"> </w:t>
      </w:r>
      <w:hyperlink r:id="rId3594">
        <w:r>
          <w:rPr>
            <w:color w:val="0000EE"/>
            <w:u w:val="single"/>
          </w:rPr>
          <w:t>Lc 24:1</w:t>
        </w:r>
      </w:hyperlink>
      <w:r>
        <w:t>). La afirmación de que Jesús resucitó al tercer día (</w:t>
      </w:r>
      <w:hyperlink r:id="rId3595">
        <w:r>
          <w:rPr>
            <w:color w:val="0000EE"/>
            <w:u w:val="single"/>
          </w:rPr>
          <w:t>1 Co 15:4</w:t>
        </w:r>
      </w:hyperlink>
      <w:r>
        <w:t>) se basa en la costumbre judía de considerar parte del día como un día completo. Según Mateo (</w:t>
      </w:r>
      <w:hyperlink r:id="rId3596">
        <w:r>
          <w:rPr>
            <w:color w:val="0000EE"/>
            <w:u w:val="single"/>
          </w:rPr>
          <w:t>26:19</w:t>
        </w:r>
      </w:hyperlink>
      <w:r>
        <w:t>), Marcos (</w:t>
      </w:r>
      <w:hyperlink r:id="rId3597">
        <w:r>
          <w:rPr>
            <w:color w:val="0000EE"/>
            <w:u w:val="single"/>
          </w:rPr>
          <w:t>14:12</w:t>
        </w:r>
      </w:hyperlink>
      <w:r>
        <w:t>) y Lucas (</w:t>
      </w:r>
      <w:hyperlink r:id="rId3598">
        <w:r>
          <w:rPr>
            <w:color w:val="0000EE"/>
            <w:u w:val="single"/>
          </w:rPr>
          <w:t>22:15</w:t>
        </w:r>
      </w:hyperlink>
      <w:r>
        <w:t>), la Última Cena fue la comida de Pascua, una celebración anual de la salida de Israel de Egipto (</w:t>
      </w:r>
      <w:hyperlink r:id="rId3599">
        <w:r>
          <w:rPr>
            <w:color w:val="0000EE"/>
            <w:u w:val="single"/>
          </w:rPr>
          <w:t>Ex 12–15</w:t>
        </w:r>
      </w:hyperlink>
      <w:r>
        <w:t xml:space="preserve">). Sin embargo, según </w:t>
      </w:r>
      <w:hyperlink r:id="rId3600">
        <w:r>
          <w:rPr>
            <w:color w:val="0000EE"/>
            <w:u w:val="single"/>
          </w:rPr>
          <w:t>Juan 13:1</w:t>
        </w:r>
      </w:hyperlink>
      <w:r>
        <w:t xml:space="preserve"> y </w:t>
      </w:r>
      <w:hyperlink r:id="rId3601">
        <w:r>
          <w:rPr>
            <w:color w:val="0000EE"/>
            <w:u w:val="single"/>
          </w:rPr>
          <w:t>19:14</w:t>
        </w:r>
      </w:hyperlink>
      <w:r>
        <w:t>, la comida de Pascua aún no se había consumido el viernes; por lo tanto, la Última Cena en Juan no fue la comida de Pascua. No obstante, es importante destacar que la Última Cena en Juan fue una comida significativa compartida por Jesús y sus discípulos antes de su crucifixión.</w:t>
      </w:r>
    </w:p>
    <w:p>
      <w:r/>
      <w:r>
        <w:t xml:space="preserve">No se ha presentado una solución completamente satisfactoria a la aparente discrepancia. Algunos eruditos sugieren de manera plausible que el uso de dos calendarios diferentes fue el responsable. Según esa teoría, Jesús seguía un calendario que situaba la cena de Pascua el jueves por la noche. Los oficiales del Templo, por otro lado, seguían un calendario alternativo que situaba el sacrificio de las víctimas al día siguiente. Juan puede haber utilizado el segundo sistema para enfatizar que Cristo fue ofrecido como el sacrificio de Pascua (cp. </w:t>
      </w:r>
      <w:hyperlink r:id="rId3602">
        <w:r>
          <w:rPr>
            <w:color w:val="0000EE"/>
            <w:u w:val="single"/>
          </w:rPr>
          <w:t>Jn 19:36</w:t>
        </w:r>
      </w:hyperlink>
      <w:r>
        <w:t xml:space="preserve">; </w:t>
      </w:r>
      <w:hyperlink r:id="rId3603">
        <w:r>
          <w:rPr>
            <w:color w:val="0000EE"/>
            <w:u w:val="single"/>
          </w:rPr>
          <w:t>1 Co 5:7</w:t>
        </w:r>
      </w:hyperlink>
      <w:r>
        <w:t>). Esto puede haberse hecho para resaltar la importancia del sacrificio de Cristo como el cordero de Pascua.</w:t>
      </w:r>
    </w:p>
    <w:p>
      <w:r/>
      <w:r>
        <w:t>Para determinar cuánto duró el ministerio público de Jesús y, por ende, el año en que murió, se pueden utilizar las referencias temporales en el Evangelio de Juan. Juan mencionó al menos tres Pascuas (</w:t>
      </w:r>
      <w:hyperlink r:id="rId3604">
        <w:r>
          <w:rPr>
            <w:color w:val="0000EE"/>
            <w:u w:val="single"/>
          </w:rPr>
          <w:t>2:13</w:t>
        </w:r>
      </w:hyperlink>
      <w:r>
        <w:t xml:space="preserve">; </w:t>
      </w:r>
      <w:hyperlink r:id="rId3605">
        <w:r>
          <w:rPr>
            <w:color w:val="0000EE"/>
            <w:u w:val="single"/>
          </w:rPr>
          <w:t>6:4</w:t>
        </w:r>
      </w:hyperlink>
      <w:r>
        <w:t xml:space="preserve">; </w:t>
      </w:r>
      <w:hyperlink r:id="rId3600">
        <w:r>
          <w:rPr>
            <w:color w:val="0000EE"/>
            <w:u w:val="single"/>
          </w:rPr>
          <w:t>13:1</w:t>
        </w:r>
      </w:hyperlink>
      <w:r>
        <w:t>) y posiblemente cuatro (</w:t>
      </w:r>
      <w:hyperlink r:id="rId3606">
        <w:r>
          <w:rPr>
            <w:color w:val="0000EE"/>
            <w:u w:val="single"/>
          </w:rPr>
          <w:t>5:1</w:t>
        </w:r>
      </w:hyperlink>
      <w:r>
        <w:t>). Dado que la Pascua era una celebración anual, el ministerio de Jesús habría durado al menos dos y posiblemente tres años. En Mateo, Marcos y Lucas, el viernes de la muerte de Jesús ocurrió el 15 del mes judío de Nisán (que coincide con marzo y abril). Según Juan, Jesús murió el 14 de Nisán. La pregunta es: ¿En qué años del 26 al 36 (cuando Pilato era procurador en Judea) cayeron el 14 o el 15 de Nisán en viernes? La respuesta es 27, 29, 30 y 33 d.C. De esos, el año 27 es demasiado temprano y 33 probablemente demasiado tarde. Por lo tanto, Jesús probablemente fue crucificado en 29 o 30, su ministerio público duró dos o tres años, y tenía 35 o 36 años cuando murió.</w:t>
      </w:r>
    </w:p>
    <w:p>
      <w:pPr>
        <w:pStyle w:val="Heading3"/>
      </w:pPr>
      <w:r>
        <w:t>Eventos del año 30 al 50 d.C.</w:t>
      </w:r>
    </w:p>
    <w:p>
      <w:r/>
      <w:r>
        <w:t>Hechos es el único libro del NT que registra cuánto tiempo transcurrió entre la muerte de Jesús y su ascensión: "</w:t>
      </w:r>
      <w:r>
        <w:t>A los cuales, después de haber padecido, se presentó vivo con muchas pruebas indubitables, apareciéndoles por cuarenta días, y hablándoles del reino de Dios</w:t>
      </w:r>
      <w:r>
        <w:t>" (</w:t>
      </w:r>
      <w:hyperlink r:id="rId3607">
        <w:r>
          <w:rPr>
            <w:color w:val="0000EE"/>
            <w:u w:val="single"/>
          </w:rPr>
          <w:t>Hechos 1:3</w:t>
        </w:r>
      </w:hyperlink>
      <w:r>
        <w:t>, RVR 1909). El siguiente evento clave después de la ascensión de Jesús al cielo fue Pentecostés (</w:t>
      </w:r>
      <w:hyperlink r:id="rId3608">
        <w:r>
          <w:rPr>
            <w:color w:val="0000EE"/>
            <w:u w:val="single"/>
          </w:rPr>
          <w:t>Hechos 2:1</w:t>
        </w:r>
      </w:hyperlink>
      <w:r>
        <w:t xml:space="preserve">). Pentecostés, la palabra griega para “quincuagésimo”, se refería a una celebración de la fiesta de las semanas/cosecha (cp. </w:t>
      </w:r>
      <w:hyperlink r:id="rId2034">
        <w:r>
          <w:rPr>
            <w:color w:val="0000EE"/>
            <w:u w:val="single"/>
          </w:rPr>
          <w:t>Ex 34:22,</w:t>
        </w:r>
      </w:hyperlink>
      <w:r>
        <w:t xml:space="preserve"> </w:t>
      </w:r>
      <w:hyperlink r:id="rId3609">
        <w:r>
          <w:rPr>
            <w:color w:val="0000EE"/>
            <w:u w:val="single"/>
          </w:rPr>
          <w:t>Dt 16:9–12</w:t>
        </w:r>
      </w:hyperlink>
      <w:r>
        <w:t xml:space="preserve">) cincuenta días después de la Pascua. Dado que Jesús fue crucificado durante la temporada de la Pascua, el Pentecostés de </w:t>
      </w:r>
      <w:hyperlink r:id="rId3608">
        <w:r>
          <w:rPr>
            <w:color w:val="0000EE"/>
            <w:u w:val="single"/>
          </w:rPr>
          <w:t>Hechos 2:1</w:t>
        </w:r>
      </w:hyperlink>
      <w:r>
        <w:t>, durante el cual los discípulos fueron llenos del Espíritu Santo, tuvo lugar en el año 29 o 30 d.C., aproximadamente cincuenta días después de la Crucifixión y unos diez días después de la Ascensión.</w:t>
      </w:r>
    </w:p>
    <w:p>
      <w:r/>
      <w:r>
        <w:t>Después de eso, resulta complicado determinar las fechas exactas de los eventos en los primeros capítulos de Hechos, ya que no se mencionan marcos de tiempo específicos. Por lo tanto, el enfoque habitual para datar eventos en la era apostólica es identificar primero al menos un evento que pueda fecharse con precisión utilizando fuentes externas al Nuevo Testamento. Luego, se puede estimar el tiempo entre los eventos anteriores y posteriores a ese evento. Ocasionalmente, Hechos menciona la cantidad de tiempo entre dos eventos, pero generalmente no lo hace, por lo que la datación solo puede ser aproximada.</w:t>
      </w:r>
    </w:p>
    <w:p>
      <w:r/>
      <w:r>
        <w:t>Un punto de partida crucial es la gran hambruna profetizada por Ágabo, que afectó a Palestina durante el reinado del emperador romano Claudio (</w:t>
      </w:r>
      <w:hyperlink r:id="rId3610">
        <w:r>
          <w:rPr>
            <w:color w:val="0000EE"/>
            <w:u w:val="single"/>
          </w:rPr>
          <w:t>Hechos 11:28–29</w:t>
        </w:r>
      </w:hyperlink>
      <w:r>
        <w:t xml:space="preserve">). Josefo, quien vivió en esa época, proporciona suficiente información para situar la hambruna en algún momento entre los años 46 y 48. También sabemos por la Mishná, una colección de leyes judías, que desde el otoño del 47 hasta el otoño del 48 fue un año sabático, cuando los judíos dejaban descansar la tierra y no cosechaban nada (cp. </w:t>
      </w:r>
      <w:hyperlink r:id="rId3611">
        <w:r>
          <w:rPr>
            <w:color w:val="0000EE"/>
            <w:u w:val="single"/>
          </w:rPr>
          <w:t>Lv 25:2–7</w:t>
        </w:r>
      </w:hyperlink>
      <w:r>
        <w:t>). Esto podría haber agravado y prolongado la hambruna, pero no se puede estar seguro de cuán temprano comenzó; algunos estudiosos proponen el 46 y otros el 47.</w:t>
      </w:r>
    </w:p>
    <w:p>
      <w:r/>
      <w:r>
        <w:t>Al principio, parece peculiar que Lucas, el autor de Hechos, haya registrado esa hambruna (</w:t>
      </w:r>
      <w:hyperlink r:id="rId2397">
        <w:r>
          <w:rPr>
            <w:color w:val="0000EE"/>
            <w:u w:val="single"/>
          </w:rPr>
          <w:t>Hechos 11:28</w:t>
        </w:r>
      </w:hyperlink>
      <w:r>
        <w:t>) antes de mencionar la muerte de Herodes Agripa (</w:t>
      </w:r>
      <w:hyperlink r:id="rId3612">
        <w:r>
          <w:rPr>
            <w:color w:val="0000EE"/>
            <w:u w:val="single"/>
          </w:rPr>
          <w:t>12:20–23</w:t>
        </w:r>
      </w:hyperlink>
      <w:r>
        <w:t xml:space="preserve">). Según los hechos reportados por Josefo, la muerte de Herodes (un nieto de Herodes el Grande) puede datarse en el año 44 d.C., probablemente en primavera. Esto significa que Herodes debió haber muerto varios años antes de la hambruna que Lucas registró anteriormente. Algunos estudiosos piensan que Lucas simplemente se equivocó en sus datos cronológicos. Otros ven </w:t>
      </w:r>
      <w:hyperlink r:id="rId3613">
        <w:r>
          <w:rPr>
            <w:color w:val="0000EE"/>
            <w:u w:val="single"/>
          </w:rPr>
          <w:t>Hechos 12:1–24</w:t>
        </w:r>
      </w:hyperlink>
      <w:r>
        <w:t xml:space="preserve"> como una especie de retrospectiva para actualizar la historia de la iglesia en Jerusalén. Tal práctica era común entre los historiadores antiguos, quienes a menudo seguían una fuente hasta un punto de parada adecuado antes de pasar a otra fuente. Se argumenta que acusar a Lucas de fechas inexactas es malinterpretar las técnicas de escritura histórica que estaba utilizando.</w:t>
      </w:r>
    </w:p>
    <w:p>
      <w:r/>
      <w:r>
        <w:t>Dado que Herodes Agripa murió en el año 44 d.C. (</w:t>
      </w:r>
      <w:hyperlink r:id="rId3614">
        <w:r>
          <w:rPr>
            <w:color w:val="0000EE"/>
            <w:u w:val="single"/>
          </w:rPr>
          <w:t>Hechos 12:23</w:t>
        </w:r>
      </w:hyperlink>
      <w:r>
        <w:t xml:space="preserve">), el apóstol Jacobo, a quien Herodes mandó matar con la espada (v. </w:t>
      </w:r>
      <w:hyperlink r:id="rId3615">
        <w:r>
          <w:rPr>
            <w:color w:val="0000EE"/>
            <w:u w:val="single"/>
          </w:rPr>
          <w:t>2</w:t>
        </w:r>
      </w:hyperlink>
      <w:r>
        <w:t xml:space="preserve">), debió haber muerto poco antes del 44, quizás durante la Pascua del 43 (v. </w:t>
      </w:r>
      <w:hyperlink r:id="rId3616">
        <w:r>
          <w:rPr>
            <w:color w:val="0000EE"/>
            <w:u w:val="single"/>
          </w:rPr>
          <w:t>3</w:t>
        </w:r>
      </w:hyperlink>
      <w:r>
        <w:t xml:space="preserve">). El encarcelamiento del apóstol Pedro y su escape milagroso (vv. </w:t>
      </w:r>
      <w:hyperlink r:id="rId3617">
        <w:r>
          <w:rPr>
            <w:color w:val="0000EE"/>
            <w:u w:val="single"/>
          </w:rPr>
          <w:t>3–17</w:t>
        </w:r>
      </w:hyperlink>
      <w:r>
        <w:t>) también ocurrieron en ese período. Es importante notar que el apóstol Jacobo fue asesinado por Herodes, quien era un gobernante en ese momento, y que el apóstol Pedro fue encarcelado y escapó milagrosamente durante este tiempo.</w:t>
      </w:r>
    </w:p>
    <w:p>
      <w:r/>
      <w:r>
        <w:t>Cuando los cristianos de Antioquía decidieron enviar ayuda a los cristianos en Jerusalén durante la gran hambruna (</w:t>
      </w:r>
      <w:hyperlink r:id="rId2397">
        <w:r>
          <w:rPr>
            <w:color w:val="0000EE"/>
            <w:u w:val="single"/>
          </w:rPr>
          <w:t>Hechos 11:29</w:t>
        </w:r>
      </w:hyperlink>
      <w:r>
        <w:t xml:space="preserve">), Bernabé y Pablo fueron designados para llevar el dinero a Jerusalén. Esa fue la segunda visita de Pablo a Jerusalén después de su conversión. La primera visita está registrada en </w:t>
      </w:r>
      <w:hyperlink r:id="rId3618">
        <w:r>
          <w:rPr>
            <w:color w:val="0000EE"/>
            <w:u w:val="single"/>
          </w:rPr>
          <w:t>Hechos 9:26–30</w:t>
        </w:r>
      </w:hyperlink>
      <w:r>
        <w:t xml:space="preserve">. La tercera se menciona en </w:t>
      </w:r>
      <w:hyperlink r:id="rId3619">
        <w:r>
          <w:rPr>
            <w:color w:val="0000EE"/>
            <w:u w:val="single"/>
          </w:rPr>
          <w:t>Hechos 15</w:t>
        </w:r>
      </w:hyperlink>
      <w:r>
        <w:t xml:space="preserve"> cuando Pablo y Bernabé fueron enviados a discutir con los apóstoles y ancianos si los conversos gentiles al cristianismo debían ser circuncidados. La datación de la primera y tercera visitas a Jerusalén, así como la conversión de Pablo, depende de cómo se relacionan esas visitas a Jerusalén con las mencionadas en la carta de Pablo a los Gálatas.</w:t>
      </w:r>
    </w:p>
    <w:p>
      <w:r/>
      <w:r>
        <w:t xml:space="preserve">El principal problema que aún divide a los estudiosos del NT es el siguiente: En </w:t>
      </w:r>
      <w:hyperlink r:id="rId3620">
        <w:r>
          <w:rPr>
            <w:color w:val="0000EE"/>
            <w:u w:val="single"/>
          </w:rPr>
          <w:t>Gálatas 1:15–2:10</w:t>
        </w:r>
      </w:hyperlink>
      <w:r>
        <w:t>, Pablo relató que su conversión fue seguida por dos visitas a Jerusalén: una tres años después de su conversión (</w:t>
      </w:r>
      <w:hyperlink r:id="rId2168">
        <w:r>
          <w:rPr>
            <w:color w:val="0000EE"/>
            <w:u w:val="single"/>
          </w:rPr>
          <w:t>1:18</w:t>
        </w:r>
      </w:hyperlink>
      <w:r>
        <w:t>) y otra catorce años después (</w:t>
      </w:r>
      <w:hyperlink r:id="rId3621">
        <w:r>
          <w:rPr>
            <w:color w:val="0000EE"/>
            <w:u w:val="single"/>
          </w:rPr>
          <w:t>2:1–10</w:t>
        </w:r>
      </w:hyperlink>
      <w:r>
        <w:t xml:space="preserve">). Todos los estudiosos coinciden en que la primera visita, tres años después de su conversión, es la misma que la primera visita registrada en </w:t>
      </w:r>
      <w:hyperlink r:id="rId3622">
        <w:r>
          <w:rPr>
            <w:color w:val="0000EE"/>
            <w:u w:val="single"/>
          </w:rPr>
          <w:t>Hechos 9:26–30</w:t>
        </w:r>
      </w:hyperlink>
      <w:r>
        <w:t xml:space="preserve">. Sin embargo, las opiniones difieren respecto a si </w:t>
      </w:r>
      <w:hyperlink r:id="rId3621">
        <w:r>
          <w:rPr>
            <w:color w:val="0000EE"/>
            <w:u w:val="single"/>
          </w:rPr>
          <w:t>Gálatas 2:1–10</w:t>
        </w:r>
      </w:hyperlink>
      <w:r>
        <w:t xml:space="preserve"> se refiere a la segunda visita (debido a la hambruna) a Jerusalén en </w:t>
      </w:r>
      <w:hyperlink r:id="rId658">
        <w:r>
          <w:rPr>
            <w:color w:val="0000EE"/>
            <w:u w:val="single"/>
          </w:rPr>
          <w:t>Hechos 11:30</w:t>
        </w:r>
      </w:hyperlink>
      <w:r>
        <w:t xml:space="preserve"> (en cuyo caso, la tercera visita de </w:t>
      </w:r>
      <w:hyperlink r:id="rId773">
        <w:r>
          <w:rPr>
            <w:color w:val="0000EE"/>
            <w:u w:val="single"/>
          </w:rPr>
          <w:t>Hechos 15</w:t>
        </w:r>
      </w:hyperlink>
      <w:r>
        <w:t xml:space="preserve"> sería la omitida en Gálatas) o si </w:t>
      </w:r>
      <w:hyperlink r:id="rId3621">
        <w:r>
          <w:rPr>
            <w:color w:val="0000EE"/>
            <w:u w:val="single"/>
          </w:rPr>
          <w:t>Gálatas 2:1–10</w:t>
        </w:r>
      </w:hyperlink>
      <w:r>
        <w:t xml:space="preserve"> se refiere a la visita en </w:t>
      </w:r>
      <w:hyperlink r:id="rId773">
        <w:r>
          <w:rPr>
            <w:color w:val="0000EE"/>
            <w:u w:val="single"/>
          </w:rPr>
          <w:t>Hechos 15</w:t>
        </w:r>
      </w:hyperlink>
      <w:r>
        <w:t xml:space="preserve"> (en cuyo caso, la visita por la hambruna sería la omitida en Gálatas).</w:t>
      </w:r>
    </w:p>
    <w:p>
      <w:r/>
      <w:r>
        <w:t xml:space="preserve">Aquellos que apoyan la primera reconstrucción presentan seis argumentos: (1) La razón por la que Pablo ofreció un relato tan detallado de sus idas y venidas en </w:t>
      </w:r>
      <w:hyperlink r:id="rId3623">
        <w:r>
          <w:rPr>
            <w:color w:val="0000EE"/>
            <w:u w:val="single"/>
          </w:rPr>
          <w:t>Gálatas 1:15–24</w:t>
        </w:r>
      </w:hyperlink>
      <w:r>
        <w:t xml:space="preserve"> fue para demostrar que no recibió su evangelio de los hombres, ni le fue enseñado (</w:t>
      </w:r>
      <w:hyperlink r:id="rId2153">
        <w:r>
          <w:rPr>
            <w:color w:val="0000EE"/>
            <w:u w:val="single"/>
          </w:rPr>
          <w:t>1:12</w:t>
        </w:r>
      </w:hyperlink>
      <w:r>
        <w:t xml:space="preserve">). En otras palabras, sus visitas a los apóstoles de Jerusalén no tenían el propósito de recibir su evangelio. Si esto es así, omitir la segunda visita a Jerusalén comprometería su integridad y autoridad ante los gálatas. La primera reconstrucción evita esa dificultad; la omisión de una tercera visita a Jerusalén en </w:t>
      </w:r>
      <w:hyperlink r:id="rId3621">
        <w:r>
          <w:rPr>
            <w:color w:val="0000EE"/>
            <w:u w:val="single"/>
          </w:rPr>
          <w:t>Gálatas 2:1–10</w:t>
        </w:r>
      </w:hyperlink>
      <w:r>
        <w:t xml:space="preserve"> podría indicar que aún no había ocurrido cuando se escribió Gálatas. (2) Gálatas 2:1–10 describe una reunión privada entre Pablo y Bernabé por un lado y los apóstoles "pilares" por el otro. Sin embargo, la reunión en </w:t>
      </w:r>
      <w:hyperlink r:id="rId773">
        <w:r>
          <w:rPr>
            <w:color w:val="0000EE"/>
            <w:u w:val="single"/>
          </w:rPr>
          <w:t>Hechos 15</w:t>
        </w:r>
      </w:hyperlink>
      <w:r>
        <w:t xml:space="preserve"> fue pública y ante toda la iglesia. Por lo tanto, Gálatas 2:1–10 probablemente se refiere a una reunión privada durante la visita de </w:t>
      </w:r>
      <w:hyperlink r:id="rId658">
        <w:r>
          <w:rPr>
            <w:color w:val="0000EE"/>
            <w:u w:val="single"/>
          </w:rPr>
          <w:t>Hechos 11:30</w:t>
        </w:r>
      </w:hyperlink>
      <w:r>
        <w:t xml:space="preserve">, que Gálatas no menciona. (3) El entusiasmo de Pablo por ayudar a los pobres mencionado en </w:t>
      </w:r>
      <w:hyperlink r:id="rId2172">
        <w:r>
          <w:rPr>
            <w:color w:val="0000EE"/>
            <w:u w:val="single"/>
          </w:rPr>
          <w:t>Gálatas 2:10</w:t>
        </w:r>
      </w:hyperlink>
      <w:r>
        <w:t xml:space="preserve"> se conecta naturalmente con la segunda visita a Jerusalén, cuando efectivamente estaba entregando ayuda a los pobres (</w:t>
      </w:r>
      <w:hyperlink r:id="rId658">
        <w:r>
          <w:rPr>
            <w:color w:val="0000EE"/>
            <w:u w:val="single"/>
          </w:rPr>
          <w:t>Hechos 11:30</w:t>
        </w:r>
      </w:hyperlink>
      <w:r>
        <w:t xml:space="preserve">). (4) Si Gálatas 2 registrara el mismo viaje que </w:t>
      </w:r>
      <w:hyperlink r:id="rId773">
        <w:r>
          <w:rPr>
            <w:color w:val="0000EE"/>
            <w:u w:val="single"/>
          </w:rPr>
          <w:t>Hechos 15</w:t>
        </w:r>
      </w:hyperlink>
      <w:r>
        <w:t xml:space="preserve">, se esperaría alguna mención de la decisión alcanzada por el Concilio de Jerusalén, especialmente porque esa decisión estaba directamente relacionada con el problema de la circuncisión que Pablo estaba abordando en su Carta a los Gálatas. (5) Además, parece poco probable que el Concilio de Jerusalén precediera al evento de </w:t>
      </w:r>
      <w:hyperlink r:id="rId3624">
        <w:r>
          <w:rPr>
            <w:color w:val="0000EE"/>
            <w:u w:val="single"/>
          </w:rPr>
          <w:t>Gálatas 2:11–21</w:t>
        </w:r>
      </w:hyperlink>
      <w:r>
        <w:t xml:space="preserve">, cuando Pedro fue reprendido por Pablo por retirarse de la comunión con los creyentes gentiles; ese incidente difícilmente podría haber ocurrido tan pronto después de que el tema del estatus de los gentiles en la iglesia se hubiera resuelto en Jerusalén. (6) Según </w:t>
      </w:r>
      <w:hyperlink r:id="rId3625">
        <w:r>
          <w:rPr>
            <w:color w:val="0000EE"/>
            <w:u w:val="single"/>
          </w:rPr>
          <w:t>Gálatas 1:6</w:t>
        </w:r>
      </w:hyperlink>
      <w:r>
        <w:t xml:space="preserve">, la carta fue escrita "rápidamente" después de que Pablo había establecido las iglesias de Galacia. Esto tiene sentido si Gálatas fue escrita poco después del primer viaje misionero, por lo tanto, justo antes del Concilio de Jerusalén de </w:t>
      </w:r>
      <w:hyperlink r:id="rId773">
        <w:r>
          <w:rPr>
            <w:color w:val="0000EE"/>
            <w:u w:val="single"/>
          </w:rPr>
          <w:t>Hechos 15</w:t>
        </w:r>
      </w:hyperlink>
      <w:r>
        <w:t>; eso haría de Gálatas la primera carta de Pablo.</w:t>
      </w:r>
    </w:p>
    <w:p>
      <w:r/>
      <w:r>
        <w:t xml:space="preserve">Los estudiosos que apoyan la segunda reconstrucción presentan cuatro argumentos: (1) El propósito principal de la visita de Pablo en </w:t>
      </w:r>
      <w:hyperlink r:id="rId3621">
        <w:r>
          <w:rPr>
            <w:color w:val="0000EE"/>
            <w:u w:val="single"/>
          </w:rPr>
          <w:t>Gálatas 2:1–10</w:t>
        </w:r>
      </w:hyperlink>
      <w:r>
        <w:t xml:space="preserve"> parece ser el mismo que en </w:t>
      </w:r>
      <w:hyperlink r:id="rId3626">
        <w:r>
          <w:rPr>
            <w:color w:val="0000EE"/>
            <w:u w:val="single"/>
          </w:rPr>
          <w:t>Hechos 15:1–20</w:t>
        </w:r>
      </w:hyperlink>
      <w:r>
        <w:t>; ambos abordaron el tema de si la circuncisión debería ser obligatoria para los conversos gentiles (</w:t>
      </w:r>
      <w:hyperlink r:id="rId3627">
        <w:r>
          <w:rPr>
            <w:color w:val="0000EE"/>
            <w:u w:val="single"/>
          </w:rPr>
          <w:t>Ga 2:3–5</w:t>
        </w:r>
      </w:hyperlink>
      <w:r>
        <w:t xml:space="preserve">; </w:t>
      </w:r>
      <w:hyperlink r:id="rId2543">
        <w:r>
          <w:rPr>
            <w:color w:val="0000EE"/>
            <w:u w:val="single"/>
          </w:rPr>
          <w:t>Hechos 15:1, 5</w:t>
        </w:r>
      </w:hyperlink>
      <w:r>
        <w:t xml:space="preserve">). Esa similitud es evidente, pero no hay tal similitud explícita entre </w:t>
      </w:r>
      <w:hyperlink r:id="rId774">
        <w:r>
          <w:rPr>
            <w:color w:val="0000EE"/>
            <w:u w:val="single"/>
          </w:rPr>
          <w:t>Gálatas 2</w:t>
        </w:r>
      </w:hyperlink>
      <w:r>
        <w:t xml:space="preserve"> y </w:t>
      </w:r>
      <w:hyperlink r:id="rId658">
        <w:r>
          <w:rPr>
            <w:color w:val="0000EE"/>
            <w:u w:val="single"/>
          </w:rPr>
          <w:t>Hechos 11:30</w:t>
        </w:r>
      </w:hyperlink>
      <w:r>
        <w:t xml:space="preserve">. (2) Basándose en la forma y el contenido, Gálatas es similar a Romanos y a 1 y 2 Corintios; por lo tanto, parecería provenir del mismo período, considerablemente posterior al Concilio de Jerusalén. Si es así, es probable que Pablo hubiera incluido una referencia al Concilio de Jerusalén (es decir, </w:t>
      </w:r>
      <w:hyperlink r:id="rId3621">
        <w:r>
          <w:rPr>
            <w:color w:val="0000EE"/>
            <w:u w:val="single"/>
          </w:rPr>
          <w:t>Ga 2:1–10</w:t>
        </w:r>
      </w:hyperlink>
      <w:r>
        <w:t xml:space="preserve">) en sus recuerdos, ya que su resultado apoyaba su propia postura sobre la circuncisión expuesta en la carta. (3) </w:t>
      </w:r>
      <w:hyperlink r:id="rId658">
        <w:r>
          <w:rPr>
            <w:color w:val="0000EE"/>
            <w:u w:val="single"/>
          </w:rPr>
          <w:t>Hechos 11:30</w:t>
        </w:r>
      </w:hyperlink>
      <w:r>
        <w:t xml:space="preserve"> presenta a Bernabé como el líder del equipo Bernabé/Pablo, ya que su nombre se menciona primero (como en </w:t>
      </w:r>
      <w:hyperlink r:id="rId1655">
        <w:r>
          <w:rPr>
            <w:color w:val="0000EE"/>
            <w:u w:val="single"/>
          </w:rPr>
          <w:t>Hechos 12:25</w:t>
        </w:r>
      </w:hyperlink>
      <w:r>
        <w:t xml:space="preserve">; </w:t>
      </w:r>
      <w:hyperlink r:id="rId3628">
        <w:r>
          <w:rPr>
            <w:color w:val="0000EE"/>
            <w:u w:val="single"/>
          </w:rPr>
          <w:t>13:1–2,7</w:t>
        </w:r>
      </w:hyperlink>
      <w:r>
        <w:t xml:space="preserve">; cp. </w:t>
      </w:r>
      <w:hyperlink r:id="rId2488">
        <w:r>
          <w:rPr>
            <w:color w:val="0000EE"/>
            <w:u w:val="single"/>
          </w:rPr>
          <w:t>11:25–26</w:t>
        </w:r>
      </w:hyperlink>
      <w:r>
        <w:t xml:space="preserve">). Pero en la descripción que Pablo da de la visita en </w:t>
      </w:r>
      <w:hyperlink r:id="rId774">
        <w:r>
          <w:rPr>
            <w:color w:val="0000EE"/>
            <w:u w:val="single"/>
          </w:rPr>
          <w:t>Gálatas 2</w:t>
        </w:r>
      </w:hyperlink>
      <w:r>
        <w:t>, él se considera a sí mismo como el líder del equipo. Dado que Hechos presenta a Pablo como el líder desde el primer viaje misionero (</w:t>
      </w:r>
      <w:hyperlink r:id="rId3629">
        <w:r>
          <w:rPr>
            <w:color w:val="0000EE"/>
            <w:u w:val="single"/>
          </w:rPr>
          <w:t>Hechos 13:9,13,43,46,50</w:t>
        </w:r>
      </w:hyperlink>
      <w:r>
        <w:t>), incluyendo la tercera visita a Jerusalén (</w:t>
      </w:r>
      <w:hyperlink r:id="rId660">
        <w:r>
          <w:rPr>
            <w:color w:val="0000EE"/>
            <w:u w:val="single"/>
          </w:rPr>
          <w:t>15:2</w:t>
        </w:r>
      </w:hyperlink>
      <w:r>
        <w:t xml:space="preserve">), es más probable que </w:t>
      </w:r>
      <w:hyperlink r:id="rId774">
        <w:r>
          <w:rPr>
            <w:color w:val="0000EE"/>
            <w:u w:val="single"/>
          </w:rPr>
          <w:t>Gálatas 2</w:t>
        </w:r>
      </w:hyperlink>
      <w:r>
        <w:t xml:space="preserve"> registre el viaje de </w:t>
      </w:r>
      <w:hyperlink r:id="rId773">
        <w:r>
          <w:rPr>
            <w:color w:val="0000EE"/>
            <w:u w:val="single"/>
          </w:rPr>
          <w:t>Hechos 15</w:t>
        </w:r>
      </w:hyperlink>
      <w:r>
        <w:t xml:space="preserve">. (4) Finalmente, en </w:t>
      </w:r>
      <w:hyperlink r:id="rId3630">
        <w:r>
          <w:rPr>
            <w:color w:val="0000EE"/>
            <w:u w:val="single"/>
          </w:rPr>
          <w:t>Gálatas 2:7–8</w:t>
        </w:r>
      </w:hyperlink>
      <w:r>
        <w:t xml:space="preserve"> Pablo fue reconocido como apóstol a los gentiles con una posición igual a la de Pedro. Pero si </w:t>
      </w:r>
      <w:hyperlink r:id="rId774">
        <w:r>
          <w:rPr>
            <w:color w:val="0000EE"/>
            <w:u w:val="single"/>
          </w:rPr>
          <w:t>Gálatas 2</w:t>
        </w:r>
      </w:hyperlink>
      <w:r>
        <w:t xml:space="preserve"> registrara los eventos de </w:t>
      </w:r>
      <w:hyperlink r:id="rId658">
        <w:r>
          <w:rPr>
            <w:color w:val="0000EE"/>
            <w:u w:val="single"/>
          </w:rPr>
          <w:t>Hechos 11:30</w:t>
        </w:r>
      </w:hyperlink>
      <w:r>
        <w:t xml:space="preserve"> y el primer viaje misionero aún no hubiera ocurrido, los apóstoles "pilares" difícilmente podrían haber reconocido la autoridad de Pablo como apóstol a los gentiles. Es más probable que </w:t>
      </w:r>
      <w:hyperlink r:id="rId774">
        <w:r>
          <w:rPr>
            <w:color w:val="0000EE"/>
            <w:u w:val="single"/>
          </w:rPr>
          <w:t>Gálatas 2</w:t>
        </w:r>
      </w:hyperlink>
      <w:r>
        <w:t xml:space="preserve"> siguiera al primer viaje misionero, así como </w:t>
      </w:r>
      <w:hyperlink r:id="rId773">
        <w:r>
          <w:rPr>
            <w:color w:val="0000EE"/>
            <w:u w:val="single"/>
          </w:rPr>
          <w:t>Hechos 15</w:t>
        </w:r>
      </w:hyperlink>
      <w:r>
        <w:t xml:space="preserve"> siguió al primer viaje misionero en Hechos, y que ambos se refieran al mismo evento.</w:t>
      </w:r>
    </w:p>
    <w:p>
      <w:r/>
      <w:r>
        <w:t xml:space="preserve">La importancia de estos argumentos para la cronología radica en que, según la primera perspectiva, la conversión de Pablo ocurrió 17 años antes de la visita por la hambruna mencionada en </w:t>
      </w:r>
      <w:hyperlink r:id="rId658">
        <w:r>
          <w:rPr>
            <w:color w:val="0000EE"/>
            <w:u w:val="single"/>
          </w:rPr>
          <w:t>Hechos 11:30</w:t>
        </w:r>
      </w:hyperlink>
      <w:r>
        <w:t xml:space="preserve"> (cp. </w:t>
      </w:r>
      <w:hyperlink r:id="rId2168">
        <w:r>
          <w:rPr>
            <w:color w:val="0000EE"/>
            <w:u w:val="single"/>
          </w:rPr>
          <w:t>Ga 1:18</w:t>
        </w:r>
      </w:hyperlink>
      <w:r>
        <w:t xml:space="preserve">; </w:t>
      </w:r>
      <w:hyperlink r:id="rId2166">
        <w:r>
          <w:rPr>
            <w:color w:val="0000EE"/>
            <w:u w:val="single"/>
          </w:rPr>
          <w:t>2:1</w:t>
        </w:r>
      </w:hyperlink>
      <w:r>
        <w:t xml:space="preserve">). Según la segunda perspectiva, la conversión de Pablo tuvo lugar diecisiete años antes del Concilio de Jerusalén en </w:t>
      </w:r>
      <w:hyperlink r:id="rId773">
        <w:r>
          <w:rPr>
            <w:color w:val="0000EE"/>
            <w:u w:val="single"/>
          </w:rPr>
          <w:t>Hechos 15</w:t>
        </w:r>
      </w:hyperlink>
      <w:r>
        <w:t>. La diferencia entre ambas perspectivas es de solo un año.</w:t>
      </w:r>
    </w:p>
    <w:p>
      <w:r/>
      <w:r>
        <w:t>Es útil considerar otra fecha que se puede establecer con alta probabilidad: la llegada de Pablo a Corinto en su segundo viaje misionero (</w:t>
      </w:r>
      <w:hyperlink r:id="rId3631">
        <w:r>
          <w:rPr>
            <w:color w:val="0000EE"/>
            <w:u w:val="single"/>
          </w:rPr>
          <w:t>Hechos 18:1</w:t>
        </w:r>
      </w:hyperlink>
      <w:r>
        <w:t>). En este segundo viaje misionero (</w:t>
      </w:r>
      <w:hyperlink r:id="rId3632">
        <w:r>
          <w:rPr>
            <w:color w:val="0000EE"/>
            <w:u w:val="single"/>
          </w:rPr>
          <w:t>15:40–18:22</w:t>
        </w:r>
      </w:hyperlink>
      <w:r>
        <w:t xml:space="preserve">), Pablo y Silas partieron por tierra a través de Siria, Cilicia, Frigia y Galacia, visitando iglesias fundadas en el primer viaje misionero. Llegaron a Troas, luego pasaron a Filipos y continuaron por la costa a través de Tesalónica y Berea. Pablo siguió hacia Atenas antes de llegar a Corinto. De </w:t>
      </w:r>
      <w:hyperlink r:id="rId2031">
        <w:r>
          <w:rPr>
            <w:color w:val="0000EE"/>
            <w:u w:val="single"/>
          </w:rPr>
          <w:t>Hechos 18:12</w:t>
        </w:r>
      </w:hyperlink>
      <w:r>
        <w:t xml:space="preserve">, sabemos que Galión era procónsul en Corinto mientras Pablo estaba allí. Una inscripción descubierta en la cercana Delfos indica que, con toda probabilidad, el mandato de Galión fue desde mediados del 51 hasta mediados del 52. El incidente registrado en </w:t>
      </w:r>
      <w:hyperlink r:id="rId1602">
        <w:r>
          <w:rPr>
            <w:color w:val="0000EE"/>
            <w:u w:val="single"/>
          </w:rPr>
          <w:t>Hechos 18:12–17</w:t>
        </w:r>
      </w:hyperlink>
      <w:r>
        <w:t xml:space="preserve"> probablemente ocurrió al comienzo del mandato de Galión, ya que los judíos esperaban obtener un fallo contra Pablo de su nuevo procónsul. No mucho después de eso, Pablo dejó Corinto, probablemente en el verano u otoño del 52. Según </w:t>
      </w:r>
      <w:hyperlink r:id="rId3633">
        <w:r>
          <w:rPr>
            <w:color w:val="0000EE"/>
            <w:u w:val="single"/>
          </w:rPr>
          <w:t>Hechos 18:11</w:t>
        </w:r>
      </w:hyperlink>
      <w:r>
        <w:t xml:space="preserve">, Pablo había pasado dieciocho meses en Corinto; eso significa que probablemente llegó en los primeros meses del 50 o a finales del 49. Esa fecha de llegada se confirma por </w:t>
      </w:r>
      <w:hyperlink r:id="rId2396">
        <w:r>
          <w:rPr>
            <w:color w:val="0000EE"/>
            <w:u w:val="single"/>
          </w:rPr>
          <w:t>Hechos 18:2</w:t>
        </w:r>
      </w:hyperlink>
      <w:r>
        <w:t>, que dice que Aquila y Priscila habían sido exiliados recientemente de Roma cuando Pablo llegó a Corinto. Un historiador del siglo V, Orosio, fechó el edicto de Claudio que expulsaba a los judíos de Roma en el año 49 d.C. Por lo tanto, Pablo, Aquila y Priscila probablemente llegaron juntos a finales del 49 o principios del 50. Al principio de su estancia de dieciocho meses, Pablo escribió sus Primera y Segunda Cartas a los Tesalonicenses.</w:t>
      </w:r>
    </w:p>
    <w:p>
      <w:r/>
      <w:r>
        <w:t>Las dos fechas fijas, entonces, son 46 o 47 para la visita debido a la hambruna (</w:t>
      </w:r>
      <w:hyperlink r:id="rId2397">
        <w:r>
          <w:rPr>
            <w:color w:val="0000EE"/>
            <w:u w:val="single"/>
          </w:rPr>
          <w:t>Hechos 11:30</w:t>
        </w:r>
      </w:hyperlink>
      <w:r>
        <w:t>) y finales del 49 o principios del 50 para la llegada de Pablo a Corinto (</w:t>
      </w:r>
      <w:hyperlink r:id="rId3631">
        <w:r>
          <w:rPr>
            <w:color w:val="0000EE"/>
            <w:u w:val="single"/>
          </w:rPr>
          <w:t>Hechos 18:1</w:t>
        </w:r>
      </w:hyperlink>
      <w:r>
        <w:t xml:space="preserve">). Considerando los intervalos de tiempo mencionados en </w:t>
      </w:r>
      <w:hyperlink r:id="rId2168">
        <w:r>
          <w:rPr>
            <w:color w:val="0000EE"/>
            <w:u w:val="single"/>
          </w:rPr>
          <w:t>Gálatas 1:18</w:t>
        </w:r>
      </w:hyperlink>
      <w:r>
        <w:t xml:space="preserve"> y </w:t>
      </w:r>
      <w:hyperlink r:id="rId2166">
        <w:r>
          <w:rPr>
            <w:color w:val="0000EE"/>
            <w:u w:val="single"/>
          </w:rPr>
          <w:t>2:1</w:t>
        </w:r>
      </w:hyperlink>
      <w:r>
        <w:t>, así como la suposición de que el primer viaje misionero duró aproximadamente un año, las dos reconstrucciones se presentan en la siguiente tabla. Tenga en cuenta que son aproximaciones y reflejan la antigua costumbre de contar una parte de un año como un año completo.</w:t>
      </w:r>
    </w:p>
    <w:p>
      <w:pPr>
        <w:pStyle w:val="Heading3"/>
      </w:pPr>
      <w:r>
        <w:t>Eventos del año 50 al 70 d.C.</w:t>
      </w:r>
    </w:p>
    <w:p>
      <w:r/>
      <w:hyperlink r:id="rId3634">
        <w:r>
          <w:rPr>
            <w:color w:val="0000EE"/>
            <w:u w:val="single"/>
          </w:rPr>
          <w:t>Hechos 24:27</w:t>
        </w:r>
      </w:hyperlink>
      <w:r>
        <w:t xml:space="preserve"> describe un evento que nos ayuda a fechar sucesos en el resto del libro: el reemplazo de Félix por Porcio Festo como gobernador de Judea. Un análisis cuidadoso de la evidencia proporcionada por Eusebio, un historiador del siglo IV, lleva a la conclusión probable de que Félix fue reemplazado en el verano del año 59.</w:t>
      </w:r>
    </w:p>
    <w:p>
      <w:r/>
      <w:r>
        <w:t>Retrocediendo desde esa fecha, el arresto de Pablo en Jerusalén (</w:t>
      </w:r>
      <w:hyperlink r:id="rId3635">
        <w:r>
          <w:rPr>
            <w:color w:val="0000EE"/>
            <w:u w:val="single"/>
          </w:rPr>
          <w:t>Hechos 21:33</w:t>
        </w:r>
      </w:hyperlink>
      <w:r>
        <w:t>) debió ocurrir en el año 57, aproximadamente dos años antes de la llegada de Festo. Más precisamente, el arresto de Pablo probablemente ocurrió a finales de la primavera o en el verano del 57; el objetivo de Pablo (</w:t>
      </w:r>
      <w:hyperlink r:id="rId3636">
        <w:r>
          <w:rPr>
            <w:color w:val="0000EE"/>
            <w:u w:val="single"/>
          </w:rPr>
          <w:t>20:16</w:t>
        </w:r>
      </w:hyperlink>
      <w:r>
        <w:t>) era llegar a Jerusalén para Pentecostés de ese año, y Pentecostés tuvo lugar a finales de mayo. No estuvo mucho tiempo en la ciudad antes de ser arrestado.</w:t>
      </w:r>
    </w:p>
    <w:p>
      <w:r/>
      <w:r>
        <w:t>El festival de la Pascua, cincuenta días antes de Pentecostés, fue celebrado por Pablo con la iglesia en Filipo (</w:t>
      </w:r>
      <w:hyperlink r:id="rId3636">
        <w:r>
          <w:rPr>
            <w:color w:val="0000EE"/>
            <w:u w:val="single"/>
          </w:rPr>
          <w:t>Hechos 20:6</w:t>
        </w:r>
      </w:hyperlink>
      <w:r>
        <w:t>). Esto habría sido del 7 al 14 de abril del año 57 d.C. Solo después de la fiesta continuó su apresurado viaje a Cesárea y Jerusalén (</w:t>
      </w:r>
      <w:hyperlink r:id="rId3637">
        <w:r>
          <w:rPr>
            <w:color w:val="0000EE"/>
            <w:u w:val="single"/>
          </w:rPr>
          <w:t>20:6–21:16</w:t>
        </w:r>
      </w:hyperlink>
      <w:r>
        <w:t>). Antes de su visita de Pascua a Filipo, Pablo había pasado tres meses en Grecia (</w:t>
      </w:r>
      <w:hyperlink r:id="rId3636">
        <w:r>
          <w:rPr>
            <w:color w:val="0000EE"/>
            <w:u w:val="single"/>
          </w:rPr>
          <w:t>20:3</w:t>
        </w:r>
      </w:hyperlink>
      <w:r>
        <w:t>). Dando algo de tiempo para que viajara por Macedonia y visitara a los Tesalonicenses y Bereanos, esos tres meses probablemente fueron los meses de invierno del 56–57 (</w:t>
      </w:r>
      <w:hyperlink r:id="rId3636">
        <w:r>
          <w:rPr>
            <w:color w:val="0000EE"/>
            <w:u w:val="single"/>
          </w:rPr>
          <w:t>Hechos 20:3</w:t>
        </w:r>
      </w:hyperlink>
      <w:r>
        <w:t xml:space="preserve">; cp. </w:t>
      </w:r>
      <w:hyperlink r:id="rId3638">
        <w:r>
          <w:rPr>
            <w:color w:val="0000EE"/>
            <w:u w:val="single"/>
          </w:rPr>
          <w:t>1 Co 16:6</w:t>
        </w:r>
      </w:hyperlink>
      <w:r>
        <w:t>). Sin duda, fueron pasados en la iglesia principal de Grecia, Corinto, y se utilizaron en parte para la redacción de la Carta a los Romanos.</w:t>
      </w:r>
    </w:p>
    <w:p>
      <w:r/>
      <w:r>
        <w:t>Entre la partida de Pablo de Corinto en su segundo viaje misionero (</w:t>
      </w:r>
      <w:hyperlink r:id="rId3631">
        <w:r>
          <w:rPr>
            <w:color w:val="0000EE"/>
            <w:u w:val="single"/>
          </w:rPr>
          <w:t>Hechos 18:18</w:t>
        </w:r>
      </w:hyperlink>
      <w:r>
        <w:t>) en el otoño del 51 y su llegada a Corinto en el tercer viaje misionero (</w:t>
      </w:r>
      <w:hyperlink r:id="rId3636">
        <w:r>
          <w:rPr>
            <w:color w:val="0000EE"/>
            <w:u w:val="single"/>
          </w:rPr>
          <w:t>20:2</w:t>
        </w:r>
      </w:hyperlink>
      <w:r>
        <w:t>) a finales del invierno del 56, hay un período de cinco años de actividades que no pueden ser fechadas con precisión. Pablo mencionó que trabajó durante tres de esos años en Éfeso (</w:t>
      </w:r>
      <w:hyperlink r:id="rId3636">
        <w:r>
          <w:rPr>
            <w:color w:val="0000EE"/>
            <w:u w:val="single"/>
          </w:rPr>
          <w:t>20:31</w:t>
        </w:r>
      </w:hyperlink>
      <w:r>
        <w:t xml:space="preserve">; cp. </w:t>
      </w:r>
      <w:hyperlink r:id="rId3639">
        <w:r>
          <w:rPr>
            <w:color w:val="0000EE"/>
            <w:u w:val="single"/>
          </w:rPr>
          <w:t>19:1–20:1</w:t>
        </w:r>
      </w:hyperlink>
      <w:r>
        <w:t xml:space="preserve">). Considerando el tiempo necesario para los viajes antes y después, esa estancia en Éfeso probablemente se extendió desde el 52 o 53 hasta el verano del 55 o 56 (cp. </w:t>
      </w:r>
      <w:hyperlink r:id="rId3638">
        <w:r>
          <w:rPr>
            <w:color w:val="0000EE"/>
            <w:u w:val="single"/>
          </w:rPr>
          <w:t>1 Co 16:8</w:t>
        </w:r>
      </w:hyperlink>
      <w:r>
        <w:t>). Durante su prolongada estancia en Éfeso, Pablo escribió su Primera Carta a los Corintios. Posteriormente, en su camino a Corinto en el 56, escribió 2 Corintios desde Macedonia.</w:t>
      </w:r>
    </w:p>
    <w:p>
      <w:r/>
      <w:r>
        <w:t>Festo asumió como gobernador en el verano del 59, después de que Pablo había estado encarcelado en Cesárea durante dos años. En cuestión de días, Pablo fue juzgado ante Festo (</w:t>
      </w:r>
      <w:hyperlink r:id="rId3640">
        <w:r>
          <w:rPr>
            <w:color w:val="0000EE"/>
            <w:u w:val="single"/>
          </w:rPr>
          <w:t>Hechos 25:1–12</w:t>
        </w:r>
      </w:hyperlink>
      <w:r>
        <w:t>). Para evitar ser entregado a las autoridades judías, Pablo apeló a César (</w:t>
      </w:r>
      <w:hyperlink r:id="rId3641">
        <w:r>
          <w:rPr>
            <w:color w:val="0000EE"/>
            <w:u w:val="single"/>
          </w:rPr>
          <w:t>v. 12</w:t>
        </w:r>
      </w:hyperlink>
      <w:r>
        <w:t>), lo que significaba que iría a Roma. El relato en Hechos no indica ningún retraso, por lo que el viaje probablemente comenzó en el verano u otoño del 59 (</w:t>
      </w:r>
      <w:hyperlink r:id="rId152">
        <w:r>
          <w:rPr>
            <w:color w:val="0000EE"/>
            <w:u w:val="single"/>
          </w:rPr>
          <w:t>27:2</w:t>
        </w:r>
      </w:hyperlink>
      <w:r>
        <w:t>). Es importante destacar que Festo era un gobernador, un cargo político en el gobierno romano. Esto ocurrió durante el tiempo en que Pablo estuvo encarcelado en Cesárea durante dos años. Tras ser juzgado ante Festo, Pablo apeló a César, lo que significaba que sería trasladado a Roma. El relato en Hechos no menciona ningún retraso, por lo que se puede suponer que el viaje comenzó en el verano u otoño del 59.</w:t>
      </w:r>
    </w:p>
    <w:p>
      <w:r/>
      <w:r>
        <w:t>Lucas informó que cuando Pablo, el prisionero, llegó al refugio de los justos en la isla de Creta, el clima se había vuelto peligroso para viajar por mar "porque ya era pasado el ayuno" (</w:t>
      </w:r>
      <w:hyperlink r:id="rId3642">
        <w:r>
          <w:rPr>
            <w:color w:val="0000EE"/>
            <w:u w:val="single"/>
          </w:rPr>
          <w:t>Hechos 27:8–9</w:t>
        </w:r>
      </w:hyperlink>
      <w:r>
        <w:t xml:space="preserve">). Un escritor antiguo mencionó que navegar se volvía peligroso entre mediados de septiembre y mediados de noviembre, y después de eso, era imposible hasta la primavera. El ayuno al que se refería era sin duda el de preparación para el Día de la Expiación, que en el año 59 cayó el 5 de octubre. No es sorprendente que, catorce días después de salir del refugio de los justos, el barco en el que viajaba Pablo naufragara en la costa de Malta, al sur de Sicilia (vv. </w:t>
      </w:r>
      <w:hyperlink r:id="rId3643">
        <w:r>
          <w:rPr>
            <w:color w:val="0000EE"/>
            <w:u w:val="single"/>
          </w:rPr>
          <w:t>27–44</w:t>
        </w:r>
      </w:hyperlink>
      <w:r>
        <w:t>). Tres meses después, Pablo zarpó hacia Roma nuevamente en un barco que había pasado el invierno en Malta (</w:t>
      </w:r>
      <w:hyperlink r:id="rId279">
        <w:r>
          <w:rPr>
            <w:color w:val="0000EE"/>
            <w:u w:val="single"/>
          </w:rPr>
          <w:t>28:11</w:t>
        </w:r>
      </w:hyperlink>
      <w:r>
        <w:t xml:space="preserve">). Pronto fue recibido en Roma por cristianos que salieron a su encuentro (v. </w:t>
      </w:r>
      <w:hyperlink r:id="rId3644">
        <w:r>
          <w:rPr>
            <w:color w:val="0000EE"/>
            <w:u w:val="single"/>
          </w:rPr>
          <w:t>15</w:t>
        </w:r>
      </w:hyperlink>
      <w:r>
        <w:t xml:space="preserve">). Así, Pablo llegó a Roma a principios del año 60 d.C. El libro de los Hechos cierra con la observación de que "Pablo empero, quedó dos años enteros en su casa de alquiler" (v. </w:t>
      </w:r>
      <w:hyperlink r:id="rId3645">
        <w:r>
          <w:rPr>
            <w:color w:val="0000EE"/>
            <w:u w:val="single"/>
          </w:rPr>
          <w:t>30</w:t>
        </w:r>
      </w:hyperlink>
      <w:r>
        <w:t>, RVR 1909). El Nuevo Testamento no informa el resultado de su juicio. Durante ese período, según la visión tradicional, escribió Efesios, Filipenses, Colosenses y Filemón.</w:t>
      </w:r>
    </w:p>
    <w:p>
      <w:r/>
      <w:r>
        <w:t>Según la tradición, Eusebio escribió que después de defenderse, el Apóstol fue enviado nuevamente al ministerio de la predicación y fue martirizado bajo el mandato de Nerón durante su segunda visita a la misma ciudad. Nerón, quien fue el Emperador Romano desde el 54 hasta el 68, ejecutó a una multitud de cristianos en Roma poco después de un desastroso incendio en julio del 64, según el historiador romano Tácito. Varios escritos cristianos tempranos (por ejemplo, Clemente) parecen indicar que Pedro y Pablo fueron ambos asesinados en Roma durante esa feroz persecución. Si esto es cierto, y si Eusebio estaba en lo correcto, entonces Pablo pudo haber pasado los dos años de 62 a 64 ministrando libremente de nuevo en las provincias orientales. Muchos eruditos conservadores datan la Primera Carta de Pablo a Timoteo y su Carta a Tito de ese período. Escrita desde Roma poco antes del martirio de Pablo en el 64, 2 Timoteo fue muy probablemente su última carta (</w:t>
      </w:r>
      <w:hyperlink r:id="rId3646">
        <w:r>
          <w:rPr>
            <w:color w:val="0000EE"/>
            <w:u w:val="single"/>
          </w:rPr>
          <w:t>2 Tm 2:9</w:t>
        </w:r>
      </w:hyperlink>
      <w:r>
        <w:t xml:space="preserve">; </w:t>
      </w:r>
      <w:hyperlink r:id="rId3544">
        <w:r>
          <w:rPr>
            <w:color w:val="0000EE"/>
            <w:u w:val="single"/>
          </w:rPr>
          <w:t>4:6</w:t>
        </w:r>
      </w:hyperlink>
      <w:r>
        <w:t>).</w:t>
      </w:r>
    </w:p>
    <w:p>
      <w:r/>
      <w:r>
        <w:t xml:space="preserve">En Jerusalén, tres años después de que Pablo fuera llevado a Roma, Jacobo, el hermano de Jesús, fue apedreado hasta morir por las autoridades judías. Según Josefo, esto ocurrió en el año 62. Poco después, según Eusebio, la iglesia en Jerusalén recibió una profecía que les advertía abandonar esa ciudad condenada y establecerse en Pella, una de las ciudades de la Decápolis ("diez ciudades") al este del Jordán. Así, cuando estalló la guerra entre los judíos y los romanos en el 66, la mayoría de los cristianos escaparon de su furia. Esa guerra terminó en el 70 con la destrucción de Jerusalén y el templo (cp. </w:t>
      </w:r>
      <w:hyperlink r:id="rId3647">
        <w:r>
          <w:rPr>
            <w:color w:val="0000EE"/>
            <w:u w:val="single"/>
          </w:rPr>
          <w:t>Mc 13:2,</w:t>
        </w:r>
      </w:hyperlink>
      <w:r>
        <w:t xml:space="preserve"> </w:t>
      </w:r>
      <w:hyperlink r:id="rId3648">
        <w:r>
          <w:rPr>
            <w:color w:val="0000EE"/>
            <w:u w:val="single"/>
          </w:rPr>
          <w:t>Lc 21:24</w:t>
        </w:r>
      </w:hyperlink>
      <w:r>
        <w:t>).</w:t>
      </w:r>
    </w:p>
    <w:p>
      <w:r/>
      <w:r>
        <w:rPr>
          <w:i/>
        </w:rPr>
        <w:t>Véase también</w:t>
      </w:r>
      <w:r>
        <w:t xml:space="preserve"> </w:t>
      </w:r>
      <w:r>
        <w:t>Hechos de los apóstoles, Libro de los</w:t>
      </w:r>
      <w:r>
        <w:t xml:space="preserve">; </w:t>
      </w:r>
      <w:r>
        <w:t>Apóstol, apostolado</w:t>
      </w:r>
      <w:r>
        <w:t xml:space="preserve">; </w:t>
      </w:r>
      <w:r>
        <w:t>Edad</w:t>
      </w:r>
      <w:r>
        <w:t xml:space="preserve">; “Fecha” bajo cada libro del Nuevo Testamento; </w:t>
      </w:r>
      <w:r>
        <w:t>Primera revuelta judía</w:t>
      </w:r>
      <w:r>
        <w:t xml:space="preserve">; </w:t>
      </w:r>
      <w:r>
        <w:t>Ascendencia de Jesucristo</w:t>
      </w:r>
      <w:r>
        <w:t xml:space="preserve">; </w:t>
      </w:r>
      <w:r>
        <w:t>Jesucristo, Vida y enseñanzas de</w:t>
      </w:r>
      <w:r>
        <w:t xml:space="preserve">; </w:t>
      </w:r>
      <w:r>
        <w:t>Pablo, el apóstol</w:t>
      </w:r>
      <w:r>
        <w:t>.</w:t>
      </w:r>
      <w:r/>
      <w:r/>
    </w:p>
    <w:p>
      <w:r/>
    </w:p>
    <w:p>
      <w:pPr>
        <w:pStyle w:val="Heading2"/>
      </w:pPr>
      <w:r>
        <w:t>Crucifixión</w:t>
      </w:r>
      <w:r/>
    </w:p>
    <w:p>
      <w:r/>
      <w:r>
        <w:t>La crucifixión fue el método de ejecución utilizado en la muerte de Jesucristo. En las Escrituras, se mencionan dos conceptos relacionados con la crucifixión: la "cruz", un método pagano de castigo capital, y el "madero", que era una forma judía. La crucifixión de Jesús fue el medio por el cual expió los pecados de la humanidad. El término "cruz" también fue empleado de manera figurada por Jesús para representar el sacrificio necesario en el discipulado, y fue utilizado por el apóstol Pablo para simbolizar la muerte del ego en el proceso de transformación.</w:t>
      </w:r>
    </w:p>
    <w:p>
      <w:r/>
      <w:r>
        <w:t>Sumario</w:t>
      </w:r>
    </w:p>
    <w:p>
      <w:r/>
      <w:r>
        <w:t>• Contexto histórico</w:t>
      </w:r>
    </w:p>
    <w:p>
      <w:r/>
      <w:r>
        <w:t>• La crucifixión de Cristo</w:t>
      </w:r>
    </w:p>
    <w:p>
      <w:r/>
      <w:r>
        <w:t>• El significado teológico de la crucifixión de Cristo</w:t>
      </w:r>
    </w:p>
    <w:p>
      <w:pPr>
        <w:pStyle w:val="Heading3"/>
      </w:pPr>
      <w:r>
        <w:t>Contexto histórico</w:t>
      </w:r>
    </w:p>
    <w:p>
      <w:pPr>
        <w:pStyle w:val="Heading4"/>
      </w:pPr>
      <w:r>
        <w:t>El modo pagano</w:t>
      </w:r>
    </w:p>
    <w:p>
      <w:r/>
      <w:r>
        <w:t>Literalmente, la palabra "cruz" en griego se refería a una estaca puntiaguda utilizada para diversos propósitos, incluido como instrumento de ejecución. Podía ser una estaca vertical, usada para empalar a una víctima, o una estaca vertical con un travesaño ya sea en la parte superior (T) o en el medio (+), utilizada para colgar o crucificar a un criminal, con la deshonra añadida de la exhibición pública. La crucifixión fue practicada primero por los medos y persas y más tarde por Alejandro Magno (356–323 a.C.), los cartagineses y los romanos. Tanto griegos como romanos restringieron su uso a los esclavos, considerándolo demasiado bárbaro para los ciudadanos. En la era imperial, los romanos extendieron su uso a los extranjeros, pero aun así se utilizaba principalmente para crímenes contra el estado.</w:t>
      </w:r>
    </w:p>
    <w:p>
      <w:r/>
      <w:r>
        <w:t>La crucifixión era universalmente reconocida como el tipo de ejecución más horrible. En Oriente, de hecho, se utilizaba solo como una señal adicional de deshonra para prisioneros ya ejecutados, generalmente por decapitación. En Occidente, el criminal condenado era azotado, generalmente en el lugar de la ejecución, y obligado a llevar el travesaño hasta el lugar donde ya se había erigido una estaca. Una tablilla que indicaba el crimen a menudo se colocaba alrededor del cuello del infractor y se fijaba a la cruz después de la ejecución. El prisionero comúnmente era atado o a veces clavado al travesaño (con los clavos a través de las muñecas, ya que los huesos de la mano no podían soportar el peso). Luego se levantaba la viga y se fijaba al poste vertical. Si los verdugos deseaban una muerte particularmente lenta y agonizante, podían clavar bloques o pines en la estaca para un asiento o un escalón para apoyar los pies. La muerte ocurría ya sea por pérdida de circulación sanguínea seguida de insuficiencia coronaria o por el colapso de los pulmones, causando asfixia. Eso podía llevar días, por lo que a menudo las piernas de la víctima se rompían debajo de las rodillas con un garrote, causando un shock masivo y eliminando cualquier posibilidad de aliviar la presión sobre las muñecas atadas o clavadas. Por lo general, un cuerpo se dejaba en la cruz para que se descompusiera, pero en algunos casos se entregaba a familiares o amigos para su entierro.</w:t>
      </w:r>
    </w:p>
    <w:p>
      <w:pPr>
        <w:pStyle w:val="Heading4"/>
      </w:pPr>
      <w:r>
        <w:t>El modo Judío</w:t>
      </w:r>
    </w:p>
    <w:p>
      <w:r/>
      <w:r>
        <w:t>Una forma diferente de crucifixión se menciona en el Antiguo Testamento. El cuerpo del rey Saúl fue decapitado y colgado en una pared por los filisteos (</w:t>
      </w:r>
      <w:hyperlink r:id="rId3649">
        <w:r>
          <w:rPr>
            <w:color w:val="0000EE"/>
            <w:u w:val="single"/>
          </w:rPr>
          <w:t>1 Samuel 31:9–10</w:t>
        </w:r>
      </w:hyperlink>
      <w:r>
        <w:t>). El rey persa Darío estableció el empalamiento como castigo por alterar su decreto (</w:t>
      </w:r>
      <w:hyperlink r:id="rId3650">
        <w:r>
          <w:rPr>
            <w:color w:val="0000EE"/>
            <w:u w:val="single"/>
          </w:rPr>
          <w:t>Esdras 6:11</w:t>
        </w:r>
      </w:hyperlink>
      <w:r>
        <w:t xml:space="preserve">). Según </w:t>
      </w:r>
      <w:hyperlink r:id="rId3651">
        <w:r>
          <w:rPr>
            <w:color w:val="0000EE"/>
            <w:u w:val="single"/>
          </w:rPr>
          <w:t>Deuteronomio 21:22–23</w:t>
        </w:r>
      </w:hyperlink>
      <w:r>
        <w:t xml:space="preserve">, los judíos utilizaban la forma oriental con la condición adicional de que el cuerpo debía ser retirado del “madero” antes del anochecer, ya que la víctima era considerada “maldita por Dios”, (comparar </w:t>
      </w:r>
      <w:hyperlink r:id="rId3652">
        <w:r>
          <w:rPr>
            <w:color w:val="0000EE"/>
            <w:u w:val="single"/>
          </w:rPr>
          <w:t>Gálatas 3:13</w:t>
        </w:r>
      </w:hyperlink>
      <w:r>
        <w:t>) y no debía permanecer para “contaminar la tierra”. La forma romana de crucifixión no fue utilizada por los judíos. La única excepción fue una crucifixión masiva de ochocientos rebeldes por el gobernante judío Alejandro Janneo en el 76 a.C., reportada por el historiador judío Josefo como universalmente condenada por los judíos. Algunos creen que los tribunales judíos adoptaron el método occidental de crucifixión después del segundo siglo a.C.</w:t>
      </w:r>
    </w:p>
    <w:p>
      <w:pPr>
        <w:pStyle w:val="Heading3"/>
      </w:pPr>
      <w:r>
        <w:t>La crucifixión de Cristo</w:t>
      </w:r>
    </w:p>
    <w:p>
      <w:r/>
      <w:r>
        <w:t>El Nuevo Testamento tiene mucho que decir sobre la crucifixión de Cristo, ya que es el tema central de la fe cristiana.</w:t>
      </w:r>
    </w:p>
    <w:p>
      <w:pPr>
        <w:pStyle w:val="Heading4"/>
      </w:pPr>
      <w:r>
        <w:t>Las predicciones</w:t>
      </w:r>
    </w:p>
    <w:p>
      <w:r/>
      <w:r>
        <w:t>Los Evangelios registran tres predicciones de Cristo sobre su propia crucifixión (</w:t>
      </w:r>
      <w:hyperlink r:id="rId3653">
        <w:r>
          <w:rPr>
            <w:color w:val="0000EE"/>
            <w:u w:val="single"/>
          </w:rPr>
          <w:t>Marcos 8:31</w:t>
        </w:r>
      </w:hyperlink>
      <w:r>
        <w:t xml:space="preserve">; </w:t>
      </w:r>
      <w:hyperlink r:id="rId3654">
        <w:r>
          <w:rPr>
            <w:color w:val="0000EE"/>
            <w:u w:val="single"/>
          </w:rPr>
          <w:t>9:31</w:t>
        </w:r>
      </w:hyperlink>
      <w:r>
        <w:t xml:space="preserve">; </w:t>
      </w:r>
      <w:hyperlink r:id="rId3655">
        <w:r>
          <w:rPr>
            <w:color w:val="0000EE"/>
            <w:u w:val="single"/>
          </w:rPr>
          <w:t>10:33–34</w:t>
        </w:r>
      </w:hyperlink>
      <w:r>
        <w:t xml:space="preserve"> y pasajes paralelos). Además, Juan registró tres declaraciones sobre el Hijo del Hombre siendo "levantado" (</w:t>
      </w:r>
      <w:hyperlink r:id="rId3656">
        <w:r>
          <w:rPr>
            <w:color w:val="0000EE"/>
            <w:u w:val="single"/>
          </w:rPr>
          <w:t>Juan 3:14</w:t>
        </w:r>
      </w:hyperlink>
      <w:r>
        <w:t xml:space="preserve">; </w:t>
      </w:r>
      <w:hyperlink r:id="rId3657">
        <w:r>
          <w:rPr>
            <w:color w:val="0000EE"/>
            <w:u w:val="single"/>
          </w:rPr>
          <w:t>8:28</w:t>
        </w:r>
      </w:hyperlink>
      <w:r>
        <w:t xml:space="preserve">; </w:t>
      </w:r>
      <w:hyperlink r:id="rId3658">
        <w:r>
          <w:rPr>
            <w:color w:val="0000EE"/>
            <w:u w:val="single"/>
          </w:rPr>
          <w:t>12:32–33</w:t>
        </w:r>
      </w:hyperlink>
      <w:r>
        <w:t>), que son paralelas a las predicciones sinópticas. Varios temas están entrelazados en esos pasajes: (1) La pasión de Cristo (un término usado para su sufrimiento en la cruz) era parte del propósito redentor de Dios (</w:t>
      </w:r>
      <w:hyperlink r:id="rId3653">
        <w:r>
          <w:rPr>
            <w:color w:val="0000EE"/>
            <w:u w:val="single"/>
          </w:rPr>
          <w:t>Marcos 8:31</w:t>
        </w:r>
      </w:hyperlink>
      <w:r>
        <w:t>, "convenía"). (2) Tanto judíos como romanos fueron culpables de "entregar" y "matar" a Jesús. (3) Su muerte sería seguida por la vindicación a través de la resurrección. (4) Su muerte misma, de una manera aparentemente contradictoria, fue vista como un medio de su entrada en la "gloria" (visto en el simbolismo que Juan atribuyó a "levantado"). Otros dichos que insinúan el destino de Jesús son sus comentarios sobre el asesinato de los profetas (</w:t>
      </w:r>
      <w:hyperlink r:id="rId3659">
        <w:r>
          <w:rPr>
            <w:color w:val="0000EE"/>
            <w:u w:val="single"/>
          </w:rPr>
          <w:t>Mateo 23:29–30,</w:t>
        </w:r>
      </w:hyperlink>
      <w:r>
        <w:t xml:space="preserve"> </w:t>
      </w:r>
      <w:hyperlink r:id="rId3660">
        <w:r>
          <w:rPr>
            <w:color w:val="0000EE"/>
            <w:u w:val="single"/>
          </w:rPr>
          <w:t>Lc 13:33</w:t>
        </w:r>
      </w:hyperlink>
      <w:r>
        <w:t xml:space="preserve">), sus parábolas sobre la muerte de los profetas y el "hijo" (la fiesta de bodas, </w:t>
      </w:r>
      <w:hyperlink r:id="rId3661">
        <w:r>
          <w:rPr>
            <w:color w:val="0000EE"/>
            <w:u w:val="single"/>
          </w:rPr>
          <w:t>Mateo 22:1–14,</w:t>
        </w:r>
      </w:hyperlink>
      <w:r>
        <w:t xml:space="preserve"> los inquilinos labradores malvados, </w:t>
      </w:r>
      <w:hyperlink r:id="rId3662">
        <w:r>
          <w:rPr>
            <w:color w:val="0000EE"/>
            <w:u w:val="single"/>
          </w:rPr>
          <w:t>Mc 12:1–10</w:t>
        </w:r>
      </w:hyperlink>
      <w:r>
        <w:t>), y sus enseñanzas sobre el sufrimiento similar que sus discípulos soportarían (</w:t>
      </w:r>
      <w:hyperlink r:id="rId3663">
        <w:r>
          <w:rPr>
            <w:color w:val="0000EE"/>
            <w:u w:val="single"/>
          </w:rPr>
          <w:t>Mateo 10:24–28,</w:t>
        </w:r>
      </w:hyperlink>
      <w:r>
        <w:t xml:space="preserve"> </w:t>
      </w:r>
      <w:hyperlink r:id="rId3664">
        <w:r>
          <w:rPr>
            <w:color w:val="0000EE"/>
            <w:u w:val="single"/>
          </w:rPr>
          <w:t>Marcos 8:34–35,</w:t>
        </w:r>
      </w:hyperlink>
      <w:r>
        <w:t xml:space="preserve"> </w:t>
      </w:r>
      <w:hyperlink r:id="rId3665">
        <w:r>
          <w:rPr>
            <w:color w:val="0000EE"/>
            <w:u w:val="single"/>
          </w:rPr>
          <w:t>Juan 15:18–25</w:t>
        </w:r>
      </w:hyperlink>
      <w:r>
        <w:t>).</w:t>
      </w:r>
    </w:p>
    <w:p>
      <w:pPr>
        <w:pStyle w:val="Heading4"/>
      </w:pPr>
      <w:r>
        <w:t>El acontecimiento histórico</w:t>
      </w:r>
    </w:p>
    <w:p>
      <w:r/>
      <w:r>
        <w:t>La crucifixión de Jesús combinó elementos romanos y judíos. Aunque los escritores de los Evangelios enfatizaron la culpa judía por sus propios propósitos polémicos, fueron cuidadosos en distinguir entre los líderes y el pueblo común. Fueron los líderes quienes iniciaron el arresto de Jesús (</w:t>
      </w:r>
      <w:hyperlink r:id="rId3666">
        <w:r>
          <w:rPr>
            <w:color w:val="0000EE"/>
            <w:u w:val="single"/>
          </w:rPr>
          <w:t>Marcos 14:43</w:t>
        </w:r>
      </w:hyperlink>
      <w:r>
        <w:t xml:space="preserve">) y su juicio por el Sanedrín (vv. </w:t>
      </w:r>
      <w:hyperlink r:id="rId3667">
        <w:r>
          <w:rPr>
            <w:color w:val="0000EE"/>
            <w:u w:val="single"/>
          </w:rPr>
          <w:t>53–64</w:t>
        </w:r>
      </w:hyperlink>
      <w:r>
        <w:t>). Aunque Pilato parecía vacilar y finalmente se rindió débilmente a las multitudes “se lavó las manos” de cualquier culpa (</w:t>
      </w:r>
      <w:hyperlink r:id="rId3668">
        <w:r>
          <w:rPr>
            <w:color w:val="0000EE"/>
            <w:u w:val="single"/>
          </w:rPr>
          <w:t>Mateo 27:24</w:t>
        </w:r>
      </w:hyperlink>
      <w:r>
        <w:t>), Roma estaba claramente implicada en la crucifixión. Dado que el Sanedrín no tenía el poder de imponer la pena capital, la decisión de Pilato era necesaria antes de que pudiera llevarse a cabo la crucifixión. Además, los romanos llevaron a cabo la ejecución.</w:t>
      </w:r>
    </w:p>
    <w:p>
      <w:r/>
      <w:r>
        <w:t>En la crucifixión de Jesús se observó la costumbre romana en su flagelación, su burla de entronización y despojo, el llevar su propia viga transversal, el ser clavado en la cruz y la ruptura de las piernas de los dos ladrones. El sitio elevado se ajusta a la costumbre de exhibir públicamente a ciertos criminales. También lo hace la altura de la cruz de Jesús, probablemente de dos a tres metros. La presencia de una tablilla con la inscripción "El Rey de los Judíos" en la cruz sugiere que la viga transversal estaba fijada en algún lugar por debajo de la parte superior del poste. Los elementos judíos se observan en el vino mezclado con mirra (</w:t>
      </w:r>
      <w:hyperlink r:id="rId3669">
        <w:r>
          <w:rPr>
            <w:color w:val="0000EE"/>
            <w:u w:val="single"/>
          </w:rPr>
          <w:t>Marcos 15:23</w:t>
        </w:r>
      </w:hyperlink>
      <w:r>
        <w:t xml:space="preserve">), el vinagre en la caña de hisopo (v. </w:t>
      </w:r>
      <w:hyperlink r:id="rId3670">
        <w:r>
          <w:rPr>
            <w:color w:val="0000EE"/>
            <w:u w:val="single"/>
          </w:rPr>
          <w:t>36</w:t>
        </w:r>
      </w:hyperlink>
      <w:r>
        <w:t>), y la retirada del cuerpo antes del atardecer y el comienzo del sábado (</w:t>
      </w:r>
      <w:hyperlink r:id="rId3671">
        <w:r>
          <w:rPr>
            <w:color w:val="0000EE"/>
            <w:u w:val="single"/>
          </w:rPr>
          <w:t>Juan 19:31</w:t>
        </w:r>
      </w:hyperlink>
      <w:r>
        <w:t>).</w:t>
      </w:r>
    </w:p>
    <w:p>
      <w:r/>
      <w:r>
        <w:t>Aunque el hecho de la crucifixión de Jesús rara vez se cuestiona históricamente, los detalles variables en los cuatro Evangelios a veces se consideran adiciones posteriores debido a la influencia del "cumplimiento" profético, las polémicas entre cristianos y judíos o consideraciones culturales. Sin embargo, no se puede concluir a partir de las diferencias en los relatos evangélicos que los detalles no sean históricos. El hecho de que los escritores de los Evangelios fueran selectivos con los detalles de la crucifixión no es en absoluto una prueba de que su narrativa fuera fabricada.</w:t>
      </w:r>
    </w:p>
    <w:p>
      <w:pPr>
        <w:pStyle w:val="Heading4"/>
      </w:pPr>
      <w:r>
        <w:t>El enfoque de cada Evangelio</w:t>
      </w:r>
    </w:p>
    <w:p>
      <w:r/>
      <w:r>
        <w:t>Los elementos presentes en los relatos de la pasión fueron escogidos por cada escritor para ofrecer una perspectiva específica de la escena de la crucifixión. Los autores de los Evangelios no eran solo historiadores, sino también teólogos, eligiendo escenas y representándolas para resaltar la importancia de los eventos para la fe cristiana.</w:t>
      </w:r>
    </w:p>
    <w:p>
      <w:r/>
      <w:r>
        <w:t>Marcos y Mateo muestran el horror del Mesías siendo llevado a la muerte por seres humanos. La primera mitad de la escena en Marcos contrasta la burla de la multitud con el verdadero significado de la muerte de Jesús. Los dos tipos de "sálvate á ti mismo" (</w:t>
      </w:r>
      <w:hyperlink r:id="rId3672">
        <w:r>
          <w:rPr>
            <w:color w:val="0000EE"/>
            <w:u w:val="single"/>
          </w:rPr>
          <w:t>Marcos 15:29–31</w:t>
        </w:r>
      </w:hyperlink>
      <w:r>
        <w:t xml:space="preserve">) repiten las palabras de Jesús sobre reconstruir el templo en tres días, señalando proféticamente la resurrección. La segunda mitad de la descripción de Marcos enfatiza el horror de la escena, progresando desde la oscuridad hasta el grito de abandono y más burlas (vv. </w:t>
      </w:r>
      <w:hyperlink r:id="rId3673">
        <w:r>
          <w:rPr>
            <w:color w:val="0000EE"/>
            <w:u w:val="single"/>
          </w:rPr>
          <w:t>33–36</w:t>
        </w:r>
      </w:hyperlink>
      <w:r>
        <w:t>).</w:t>
      </w:r>
    </w:p>
    <w:p>
      <w:r/>
      <w:r>
        <w:t>El Evangelio de Mateo amplía el imaginario de Marcos en direcciones significativas, añadiendo que Jesús rechazó el vino narcotizado (destinado a aliviar su dolor) "y gustando" (</w:t>
      </w:r>
      <w:hyperlink r:id="rId3674">
        <w:r>
          <w:rPr>
            <w:color w:val="0000EE"/>
            <w:u w:val="single"/>
          </w:rPr>
          <w:t>Mateo 27:34</w:t>
        </w:r>
      </w:hyperlink>
      <w:r>
        <w:t xml:space="preserve">), así como "dió el espíritu" en la escena de la muerte (v. </w:t>
      </w:r>
      <w:hyperlink r:id="rId3675">
        <w:r>
          <w:rPr>
            <w:color w:val="0000EE"/>
            <w:u w:val="single"/>
          </w:rPr>
          <w:t>50</w:t>
        </w:r>
      </w:hyperlink>
      <w:r>
        <w:t xml:space="preserve">). Mateo enfatiza que Jesús enfrentó su muerte de manera voluntaria, completamente consciente y en pleno control de sí mismo. La ironía y la alusión de Mateo también destacan la diferencia entre el sufrimiento de Jesús y su vindicación. Los elementos de vindicación incluyen el rasgado del velo del templo (v. </w:t>
      </w:r>
      <w:hyperlink r:id="rId3676">
        <w:r>
          <w:rPr>
            <w:color w:val="0000EE"/>
            <w:u w:val="single"/>
          </w:rPr>
          <w:t>51</w:t>
        </w:r>
      </w:hyperlink>
      <w:r>
        <w:t xml:space="preserve">) y el testimonio del centurión (v. </w:t>
      </w:r>
      <w:hyperlink r:id="rId2368">
        <w:r>
          <w:rPr>
            <w:color w:val="0000EE"/>
            <w:u w:val="single"/>
          </w:rPr>
          <w:t>54</w:t>
        </w:r>
      </w:hyperlink>
      <w:r>
        <w:t xml:space="preserve">). En la notable escena sobrenatural de </w:t>
      </w:r>
      <w:hyperlink r:id="rId3677">
        <w:r>
          <w:rPr>
            <w:color w:val="0000EE"/>
            <w:u w:val="single"/>
          </w:rPr>
          <w:t>Mateo 27:52–53</w:t>
        </w:r>
      </w:hyperlink>
      <w:r>
        <w:t>, la muerte de Jesús es seguida inmediatamente por un terremoto que abrió tumbas y revivió a "muchos cuerpos de los santos", que habían muerto. Para Mateo, esos eventos y otros inauguraron los últimos días, la nueva era de salvación, cuando el poder de la muerte se rompe y la vida se ofrece a todos.</w:t>
      </w:r>
    </w:p>
    <w:p>
      <w:r/>
      <w:r>
        <w:t>El relato en el Evangelio de Lucas es notable por dos razones principales. Primero, Jesús se presenta como el ejemplo perfecto del mártir justo que perdona a sus enemigos y, con su actitud, logra convertir a algunos de sus oponentes. La burla de los gobernantes y soldados se transforma cuando la multitud regresa a casa "hiriendo sus pechos" (</w:t>
      </w:r>
      <w:hyperlink r:id="rId3678">
        <w:r>
          <w:rPr>
            <w:color w:val="0000EE"/>
            <w:u w:val="single"/>
          </w:rPr>
          <w:t>Lucas 23:48</w:t>
        </w:r>
      </w:hyperlink>
      <w:r>
        <w:t xml:space="preserve">) y el centurión exclama: "Verdaderamente este hombre era justo", (v. </w:t>
      </w:r>
      <w:hyperlink r:id="rId2370">
        <w:r>
          <w:rPr>
            <w:color w:val="0000EE"/>
            <w:u w:val="single"/>
          </w:rPr>
          <w:t>47</w:t>
        </w:r>
      </w:hyperlink>
      <w:r>
        <w:t>). Segundo, en Lucas, todo el entorno tiene una atmósfera de reverencia y adoración. Se omiten el vino y la mirra, el grito de abandono y la burla de Elías. En cambio, se destacan otros episodios, en particular, las oraciones de Jesús. Solo en Lucas se relatan (1) la oración de Jesús para que Dios perdone a sus verdugos, contrastándola con la burla de los soldados; (2) la promesa en respuesta a la oración del criminal "creyente"; y (3) la entrega del espíritu de Jesús al Padre. La presentación de Lucas convierte la Crucifixión en una especie de conmemoración reverente.</w:t>
      </w:r>
    </w:p>
    <w:p>
      <w:r/>
      <w:r>
        <w:t xml:space="preserve">En el Evangelio de Juan también se observa un cambio en el enfoque teológico. Va más allá que Lucas al omitir detalles impactantes como la oscuridad y las burlas. La calma prevalece en todo momento. Se destaca el control soberano de Jesús sobre su situación, ya que la Crucifixión se convierte prácticamente en una procesión de coronación. Solo Juan afirma que la inscripción en la cruz estaba escrita en hebreo, latín y griego, convirtiendo así la acusación en una proclamación mundial de la entronización de Cristo. La inscripción, “Jesús de Nazaret, Rey de los Judíos”, extiende el diálogo de Pilato sobre la realeza más allá del juicio de Jesús. Juan añade al énfasis de Mateo: Jesús no solo se ha convertido en rey, sino que ha sido soberano desde siempre. El rey es representado realizando la función sacerdotal y convirtiéndose él mismo en el sacrificio. Solo Juan menciona el hisopo (que se había usado para rociar la sangre del cordero en la Pascua, </w:t>
      </w:r>
      <w:hyperlink r:id="rId3679">
        <w:r>
          <w:rPr>
            <w:color w:val="0000EE"/>
            <w:u w:val="single"/>
          </w:rPr>
          <w:t>Éxodo 12:22</w:t>
        </w:r>
      </w:hyperlink>
      <w:r>
        <w:t>) y el grito de Jesús, “Consumado es” (</w:t>
      </w:r>
      <w:hyperlink r:id="rId3680">
        <w:r>
          <w:rPr>
            <w:color w:val="0000EE"/>
            <w:u w:val="single"/>
          </w:rPr>
          <w:t>Juan 19:29–30</w:t>
        </w:r>
      </w:hyperlink>
      <w:r>
        <w:t xml:space="preserve">). Además, la perforación del costado de Jesús (vv. </w:t>
      </w:r>
      <w:hyperlink r:id="rId3681">
        <w:r>
          <w:rPr>
            <w:color w:val="0000EE"/>
            <w:u w:val="single"/>
          </w:rPr>
          <w:t>31–37</w:t>
        </w:r>
      </w:hyperlink>
      <w:r>
        <w:t>), que muestra la realidad de su muerte, también puede verse simbólicamente, junto con los “ríos de agua viva” (</w:t>
      </w:r>
      <w:hyperlink r:id="rId3682">
        <w:r>
          <w:rPr>
            <w:color w:val="0000EE"/>
            <w:u w:val="single"/>
          </w:rPr>
          <w:t>7:37–38</w:t>
        </w:r>
      </w:hyperlink>
      <w:r>
        <w:t>), como un tipo de derramamiento de vida en la nueva era.</w:t>
      </w:r>
    </w:p>
    <w:p>
      <w:r/>
      <w:r>
        <w:t>De este modo, cada Evangelio presenta el significado de la muerte de Jesús desde una perspectiva diferente. Al combinar sus puntos de vista, se obtiene una nueva comprensión del significado de la cruz. En lugar de contradicciones, se observan partes separadas de un todo coherente.</w:t>
      </w:r>
    </w:p>
    <w:p>
      <w:pPr>
        <w:pStyle w:val="Heading3"/>
      </w:pPr>
      <w:r>
        <w:t>El significado teológico de la crucifixión de Cristo</w:t>
      </w:r>
    </w:p>
    <w:p>
      <w:r/>
      <w:r>
        <w:t>La cruz desempeña un papel dual en la teología cristiana. Algunos teólogos enfatizan la importancia de la crucifixión histórica de Jesucristo y lo que logró para el creyente. Otros se centran en el simbolismo de la cruz en la vida de cada creyente.</w:t>
      </w:r>
    </w:p>
    <w:p>
      <w:r/>
      <w:r>
        <w:t>La muerte y resurrección de Jesús de Nazaret son los eventos centrales de la teología cristiana. La cruz tiene significado debido a la importancia de la persona que fue crucificada en ella y por lo que su muerte logró. "La palabra de la cruz" fue central en la proclamación de salvación de la iglesia primitiva. Sobre todo, el evento de la cruz fue el acto principal de salvación de Dios en la historia; por lo tanto, la cruz, aunque es un evento pasado, tiene significado presente. Cristo crucificado y resucitado es el núcleo del mensaje de la iglesia (</w:t>
      </w:r>
      <w:hyperlink r:id="rId3683">
        <w:r>
          <w:rPr>
            <w:color w:val="0000EE"/>
            <w:u w:val="single"/>
          </w:rPr>
          <w:t>Gálatas 3:1</w:t>
        </w:r>
      </w:hyperlink>
      <w:r>
        <w:t>).</w:t>
      </w:r>
    </w:p>
    <w:p>
      <w:r/>
      <w:r>
        <w:t xml:space="preserve">El pasaje central es </w:t>
      </w:r>
      <w:hyperlink r:id="rId3684">
        <w:r>
          <w:rPr>
            <w:color w:val="0000EE"/>
            <w:u w:val="single"/>
          </w:rPr>
          <w:t>1 Corintios 1:17–2:5</w:t>
        </w:r>
      </w:hyperlink>
      <w:r>
        <w:t>. Allí, la “palabra de la cruz” (</w:t>
      </w:r>
      <w:hyperlink r:id="rId3295">
        <w:r>
          <w:rPr>
            <w:color w:val="0000EE"/>
            <w:u w:val="single"/>
          </w:rPr>
          <w:t>1:18</w:t>
        </w:r>
      </w:hyperlink>
      <w:r>
        <w:t xml:space="preserve">) se contrasta con la “sabiduría de palabras” (v. </w:t>
      </w:r>
      <w:hyperlink r:id="rId1075">
        <w:r>
          <w:rPr>
            <w:color w:val="0000EE"/>
            <w:u w:val="single"/>
          </w:rPr>
          <w:t>17</w:t>
        </w:r>
      </w:hyperlink>
      <w:r>
        <w:t xml:space="preserve">). Aunque pueda parecer necedad, resulta ofensiva tanto para la filosofía griega como para el legalismo judío (comparar </w:t>
      </w:r>
      <w:hyperlink r:id="rId3685">
        <w:r>
          <w:rPr>
            <w:color w:val="0000EE"/>
            <w:u w:val="single"/>
          </w:rPr>
          <w:t>Gálatas 6:12–15</w:t>
        </w:r>
      </w:hyperlink>
      <w:r>
        <w:t>), pero esa misma “debilidad” a los ojos humanos abre la puerta a la “potencia de Dios” (</w:t>
      </w:r>
      <w:hyperlink r:id="rId3295">
        <w:r>
          <w:rPr>
            <w:color w:val="0000EE"/>
            <w:u w:val="single"/>
          </w:rPr>
          <w:t>1 Corintios 1:18</w:t>
        </w:r>
      </w:hyperlink>
      <w:r>
        <w:t xml:space="preserve">). La cruz en la proclamación de la iglesia ilustra el patrón de acción de Dios: Y lo vil del mundo y lo menospreciado escogió Dios, y lo que no es, para deshacer lo que es (vv. </w:t>
      </w:r>
      <w:hyperlink r:id="rId3686">
        <w:r>
          <w:rPr>
            <w:color w:val="0000EE"/>
            <w:u w:val="single"/>
          </w:rPr>
          <w:t>26–30</w:t>
        </w:r>
      </w:hyperlink>
      <w:r>
        <w:t>). Debido a que la especulación filosófica reemplaza el mensaje de Dios con sabiduría humana y así vacía la cruz de su significado, Pablo rechazó las “palabras elevadas” y predicó solo al “Cristo crucificado.” El “poder del Espíritu Santo” se hizo evidente en la “flaqueza” de Pablo (</w:t>
      </w:r>
      <w:hyperlink r:id="rId3687">
        <w:r>
          <w:rPr>
            <w:color w:val="0000EE"/>
            <w:u w:val="single"/>
          </w:rPr>
          <w:t>2:1–5</w:t>
        </w:r>
      </w:hyperlink>
      <w:r>
        <w:t>). El núcleo central del evangelio es la demostración de Dios de la victoria que surge de la aparente derrota, del poder que surge de la fragilidad.</w:t>
      </w:r>
    </w:p>
    <w:p>
      <w:r/>
      <w:r>
        <w:t xml:space="preserve">La cruz como fundamento de la expiación es el enfoque principal en las Cartas (ver </w:t>
      </w:r>
      <w:hyperlink r:id="rId3688">
        <w:r>
          <w:rPr>
            <w:color w:val="0000EE"/>
            <w:u w:val="single"/>
          </w:rPr>
          <w:t>Efesios 2:16,</w:t>
        </w:r>
      </w:hyperlink>
      <w:r>
        <w:t xml:space="preserve"> </w:t>
      </w:r>
      <w:hyperlink r:id="rId2798">
        <w:r>
          <w:rPr>
            <w:color w:val="0000EE"/>
            <w:u w:val="single"/>
          </w:rPr>
          <w:t>Colosenses 1:20</w:t>
        </w:r>
      </w:hyperlink>
      <w:r>
        <w:t xml:space="preserve">; </w:t>
      </w:r>
      <w:hyperlink r:id="rId2800">
        <w:r>
          <w:rPr>
            <w:color w:val="0000EE"/>
            <w:u w:val="single"/>
          </w:rPr>
          <w:t>2:14</w:t>
        </w:r>
      </w:hyperlink>
      <w:r>
        <w:t xml:space="preserve">), mientras que en el libro de los Hechos, la resurrección parece ser más central (ver </w:t>
      </w:r>
      <w:hyperlink r:id="rId1203">
        <w:r>
          <w:rPr>
            <w:color w:val="0000EE"/>
            <w:u w:val="single"/>
          </w:rPr>
          <w:t>Hechos 2:33–36</w:t>
        </w:r>
      </w:hyperlink>
      <w:r>
        <w:t xml:space="preserve">; </w:t>
      </w:r>
      <w:hyperlink r:id="rId3689">
        <w:r>
          <w:rPr>
            <w:color w:val="0000EE"/>
            <w:u w:val="single"/>
          </w:rPr>
          <w:t>3:19–26</w:t>
        </w:r>
      </w:hyperlink>
      <w:r>
        <w:t xml:space="preserve">; </w:t>
      </w:r>
      <w:hyperlink r:id="rId3690">
        <w:r>
          <w:rPr>
            <w:color w:val="0000EE"/>
            <w:u w:val="single"/>
          </w:rPr>
          <w:t>13:37–39</w:t>
        </w:r>
      </w:hyperlink>
      <w:r>
        <w:t>). La razón de esto radica en los diferentes propósitos de esos escritos: la cruz tiende a utilizarse en secciones de enseñanza, mientras que la resurrección se emplea en secciones persuasivas (o apologéticas), cuando se presenta la base para la salvación. De hecho, ambos fueron un solo evento en la historia de la salvación. Jesús “fué entregado por nuestros delitos, y resucitado para nuestra justificación” (</w:t>
      </w:r>
      <w:hyperlink r:id="rId3691">
        <w:r>
          <w:rPr>
            <w:color w:val="0000EE"/>
            <w:u w:val="single"/>
          </w:rPr>
          <w:t>Romanos 4:25</w:t>
        </w:r>
      </w:hyperlink>
      <w:r>
        <w:t>).</w:t>
      </w:r>
    </w:p>
    <w:p>
      <w:r/>
      <w:r>
        <w:t>Pablo destacó la importancia de la cruz mediante las palabras "redención", "propiciación" y "justificación". Los dos primeros conceptos tienen el tema "por nosotros", que se relaciona con el siervo sufriente (</w:t>
      </w:r>
      <w:hyperlink r:id="rId3692">
        <w:r>
          <w:rPr>
            <w:color w:val="0000EE"/>
            <w:u w:val="single"/>
          </w:rPr>
          <w:t>Isaías 53:10–12</w:t>
        </w:r>
      </w:hyperlink>
      <w:r>
        <w:t>), cuya muerte fue por "el pecado de muchos". La idea de redención en ambos Testamentos implica el pago de un precio para "rescatar" a los cautivos. Ese precio, explica el NT, fue pagado en la cruz, liberando a la humanidad del pecado (</w:t>
      </w:r>
      <w:hyperlink r:id="rId436">
        <w:r>
          <w:rPr>
            <w:color w:val="0000EE"/>
            <w:u w:val="single"/>
          </w:rPr>
          <w:t>Marcos 10:45,</w:t>
        </w:r>
      </w:hyperlink>
      <w:r>
        <w:t xml:space="preserve"> </w:t>
      </w:r>
      <w:hyperlink r:id="rId3693">
        <w:r>
          <w:rPr>
            <w:color w:val="0000EE"/>
            <w:u w:val="single"/>
          </w:rPr>
          <w:t>Tito 2:14,</w:t>
        </w:r>
      </w:hyperlink>
      <w:r>
        <w:t xml:space="preserve"> </w:t>
      </w:r>
      <w:hyperlink r:id="rId3694">
        <w:r>
          <w:rPr>
            <w:color w:val="0000EE"/>
            <w:u w:val="single"/>
          </w:rPr>
          <w:t>1 Pedro 1:18</w:t>
        </w:r>
      </w:hyperlink>
      <w:r>
        <w:t xml:space="preserve">). La conexión entre la muerte de Jesús y el "se dió á sí mismo por nosotros", también se observa en </w:t>
      </w:r>
      <w:hyperlink r:id="rId3652">
        <w:r>
          <w:rPr>
            <w:color w:val="0000EE"/>
            <w:u w:val="single"/>
          </w:rPr>
          <w:t>Gálatas 3:13</w:t>
        </w:r>
      </w:hyperlink>
      <w:r>
        <w:t xml:space="preserve">, que añade a la maldición de </w:t>
      </w:r>
      <w:hyperlink r:id="rId3511">
        <w:r>
          <w:rPr>
            <w:color w:val="0000EE"/>
            <w:u w:val="single"/>
          </w:rPr>
          <w:t>Deuteronomio 21:23</w:t>
        </w:r>
      </w:hyperlink>
      <w:r>
        <w:t xml:space="preserve"> la interpretación "por nosotros" (comparar </w:t>
      </w:r>
      <w:hyperlink r:id="rId3695">
        <w:r>
          <w:rPr>
            <w:color w:val="0000EE"/>
            <w:u w:val="single"/>
          </w:rPr>
          <w:t>Romanos 5:10–11,18</w:t>
        </w:r>
      </w:hyperlink>
      <w:r>
        <w:t xml:space="preserve">; </w:t>
      </w:r>
      <w:hyperlink r:id="rId3696">
        <w:r>
          <w:rPr>
            <w:color w:val="0000EE"/>
            <w:u w:val="single"/>
          </w:rPr>
          <w:t>1 Corintios 11:24,</w:t>
        </w:r>
      </w:hyperlink>
      <w:r>
        <w:t xml:space="preserve"> </w:t>
      </w:r>
      <w:hyperlink r:id="rId3697">
        <w:r>
          <w:rPr>
            <w:color w:val="0000EE"/>
            <w:u w:val="single"/>
          </w:rPr>
          <w:t>Efesios 1:7</w:t>
        </w:r>
      </w:hyperlink>
      <w:r>
        <w:t xml:space="preserve">; </w:t>
      </w:r>
      <w:hyperlink r:id="rId3698">
        <w:r>
          <w:rPr>
            <w:color w:val="0000EE"/>
            <w:u w:val="single"/>
          </w:rPr>
          <w:t>2:13</w:t>
        </w:r>
      </w:hyperlink>
      <w:r>
        <w:t>). De manera similar, el concepto de justificación de Pablo se centra en la cruz. Es "Cristo crucificado" quien declara justa a la humanidad y hace posible la liberación del pecado (</w:t>
      </w:r>
      <w:hyperlink r:id="rId3699">
        <w:r>
          <w:rPr>
            <w:color w:val="0000EE"/>
            <w:u w:val="single"/>
          </w:rPr>
          <w:t>Romanos 6:6,</w:t>
        </w:r>
      </w:hyperlink>
      <w:r>
        <w:t xml:space="preserve"> </w:t>
      </w:r>
      <w:hyperlink r:id="rId3700">
        <w:r>
          <w:rPr>
            <w:color w:val="0000EE"/>
            <w:u w:val="single"/>
          </w:rPr>
          <w:t>Gal 2:19–21</w:t>
        </w:r>
      </w:hyperlink>
      <w:r>
        <w:t>). La culpa humana fue transferida a la cruz y expiada allí, abriendo el perdón legal de Dios para todos los que aprovechan su poder (</w:t>
      </w:r>
      <w:hyperlink r:id="rId3701">
        <w:r>
          <w:rPr>
            <w:color w:val="0000EE"/>
            <w:u w:val="single"/>
          </w:rPr>
          <w:t>1 Pedro 1:18–21</w:t>
        </w:r>
      </w:hyperlink>
      <w:r>
        <w:t xml:space="preserve">; </w:t>
      </w:r>
      <w:hyperlink r:id="rId3702">
        <w:r>
          <w:rPr>
            <w:color w:val="0000EE"/>
            <w:u w:val="single"/>
          </w:rPr>
          <w:t>2:24</w:t>
        </w:r>
      </w:hyperlink>
      <w:r>
        <w:t xml:space="preserve">; </w:t>
      </w:r>
      <w:hyperlink r:id="rId3703">
        <w:r>
          <w:rPr>
            <w:color w:val="0000EE"/>
            <w:u w:val="single"/>
          </w:rPr>
          <w:t>3:18</w:t>
        </w:r>
      </w:hyperlink>
      <w:r>
        <w:t>). Finalmente, el resultado es la "reconciliación": tanto verticalmente, entre los humanos y Dios (</w:t>
      </w:r>
      <w:hyperlink r:id="rId2798">
        <w:r>
          <w:rPr>
            <w:color w:val="0000EE"/>
            <w:u w:val="single"/>
          </w:rPr>
          <w:t>Colosenses 1:20</w:t>
        </w:r>
      </w:hyperlink>
      <w:r>
        <w:t xml:space="preserve">), como horizontalmente, entre fuerzas humanas previamente opuestas (por ejemplo, en </w:t>
      </w:r>
      <w:hyperlink r:id="rId3704">
        <w:r>
          <w:rPr>
            <w:color w:val="0000EE"/>
            <w:u w:val="single"/>
          </w:rPr>
          <w:t>Efesios 2:13–16</w:t>
        </w:r>
      </w:hyperlink>
      <w:r>
        <w:t>, entre judíos y gentiles).</w:t>
      </w:r>
    </w:p>
    <w:p>
      <w:r/>
      <w:r>
        <w:t>Más allá del significado teológico de la cruz literal en la que Jesucristo fue crucificado en Judea hace casi 2000 años, está el significado simbólico de la cruz para sus seguidores hoy en día.</w:t>
      </w:r>
    </w:p>
    <w:p>
      <w:r/>
      <w:r>
        <w:t>Jesús estableció "tome su cruz" como una condición para el discipulado en cinco pasajes. Hay dos variantes principales: una, que se encuentra en el material común a Mateo y Lucas (</w:t>
      </w:r>
      <w:hyperlink r:id="rId3705">
        <w:r>
          <w:rPr>
            <w:color w:val="0000EE"/>
            <w:u w:val="single"/>
          </w:rPr>
          <w:t>Mateo 10:38,</w:t>
        </w:r>
      </w:hyperlink>
      <w:r>
        <w:t xml:space="preserve"> </w:t>
      </w:r>
      <w:hyperlink r:id="rId3706">
        <w:r>
          <w:rPr>
            <w:color w:val="0000EE"/>
            <w:u w:val="single"/>
          </w:rPr>
          <w:t>Lucas 14:27</w:t>
        </w:r>
      </w:hyperlink>
      <w:r>
        <w:t>), está formulada negativamente ("no puede ser mi discípulo"), la otra, que se encuentra en los tres Evangelios sinópticos (</w:t>
      </w:r>
      <w:hyperlink r:id="rId3707">
        <w:r>
          <w:rPr>
            <w:color w:val="0000EE"/>
            <w:u w:val="single"/>
          </w:rPr>
          <w:t>Mateo 16:24,</w:t>
        </w:r>
      </w:hyperlink>
      <w:r>
        <w:t xml:space="preserve"> </w:t>
      </w:r>
      <w:hyperlink r:id="rId3708">
        <w:r>
          <w:rPr>
            <w:color w:val="0000EE"/>
            <w:u w:val="single"/>
          </w:rPr>
          <w:t>Marcos 8:34,</w:t>
        </w:r>
      </w:hyperlink>
      <w:r>
        <w:t xml:space="preserve"> </w:t>
      </w:r>
      <w:hyperlink r:id="rId440">
        <w:r>
          <w:rPr>
            <w:color w:val="0000EE"/>
            <w:u w:val="single"/>
          </w:rPr>
          <w:t>Lucas 9:23</w:t>
        </w:r>
      </w:hyperlink>
      <w:r>
        <w:t>), está formulada positivamente ("Si alguno quiere venir en pos de mí"). Se identifican dos patrones principales en los dichos. El patrón principal proviene de la imagen de un hombre condenado llevando su cruz a un lugar de ejecución; una parte esencial del discipulado es la disposición diaria (</w:t>
      </w:r>
      <w:hyperlink r:id="rId440">
        <w:r>
          <w:rPr>
            <w:color w:val="0000EE"/>
            <w:u w:val="single"/>
          </w:rPr>
          <w:t>Lucas 9:23</w:t>
        </w:r>
      </w:hyperlink>
      <w:r>
        <w:t>) a sacrificar todo y a sufrir por el bien de Cristo. El punto central no es la muerte, sino la deshonra; el discípulo debe estar preparado para convertirse en un marginado de la sociedad.</w:t>
      </w:r>
    </w:p>
    <w:p>
      <w:r/>
      <w:r>
        <w:t xml:space="preserve">Pablo amplió la metáfora de Cristo a la muerte del yo. Es posible que haya tomado esta idea de las enseñanzas de la iglesia primitiva, como se observa en el credo bautismal de </w:t>
      </w:r>
      <w:hyperlink r:id="rId3709">
        <w:r>
          <w:rPr>
            <w:color w:val="0000EE"/>
            <w:u w:val="single"/>
          </w:rPr>
          <w:t>Romanos 6:1–8</w:t>
        </w:r>
      </w:hyperlink>
      <w:r>
        <w:t>, que identifica el bautismo como ser “sepultados juntamente con él”. Pablo interpretó la identificación del cristiano con la muerte de Cristo para significar que “que nuestro viejo hombre juntamente fué crucificado con él, para que el cuerpo del pecado sea deshecho, á fin de que no sirvamos más al pecado” (</w:t>
      </w:r>
      <w:hyperlink r:id="rId3699">
        <w:r>
          <w:rPr>
            <w:color w:val="0000EE"/>
            <w:u w:val="single"/>
          </w:rPr>
          <w:t>Romanos 6:6</w:t>
        </w:r>
      </w:hyperlink>
      <w:r>
        <w:t xml:space="preserve">). Como se desarrolla más en </w:t>
      </w:r>
      <w:hyperlink r:id="rId3710">
        <w:r>
          <w:rPr>
            <w:color w:val="0000EE"/>
            <w:u w:val="single"/>
          </w:rPr>
          <w:t>2 Corintios 5:14–17</w:t>
        </w:r>
      </w:hyperlink>
      <w:r>
        <w:t>, el creyente participa en la muerte y resurrección de Cristo, de modo que la vieja vida ha pasado y la nueva ha llegado (</w:t>
      </w:r>
      <w:hyperlink r:id="rId3711">
        <w:r>
          <w:rPr>
            <w:color w:val="0000EE"/>
            <w:u w:val="single"/>
          </w:rPr>
          <w:t>5:17</w:t>
        </w:r>
      </w:hyperlink>
      <w:r>
        <w:t>). Esta misma visión se encuentra también en Gálatas, que contrasta la muerte mística del yo con el sistema legalista de aquellos que pensaban que los cristianos necesitaban seguir las leyes judías. El creyente está “Con Cristo estoy juntamente crucificado” con el resultado de que “y vivo, no ya yo, mas vive Cristo en mí” (</w:t>
      </w:r>
      <w:hyperlink r:id="rId2176">
        <w:r>
          <w:rPr>
            <w:color w:val="0000EE"/>
            <w:u w:val="single"/>
          </w:rPr>
          <w:t>Gálatas 2:20</w:t>
        </w:r>
      </w:hyperlink>
      <w:r>
        <w:t>), “Porque los que son de Cristo, han crucificado la carne con los afectos y concupiscencias” (</w:t>
      </w:r>
      <w:hyperlink r:id="rId3712">
        <w:r>
          <w:rPr>
            <w:color w:val="0000EE"/>
            <w:u w:val="single"/>
          </w:rPr>
          <w:t>5:24</w:t>
        </w:r>
      </w:hyperlink>
      <w:r>
        <w:t>); y “Mas lejos esté de mí gloriarme, sino en la cruz de nuestro Señor Jesucristo, por el cual el mundo me es crucificado á mí, y yo al mundo” (</w:t>
      </w:r>
      <w:hyperlink r:id="rId3713">
        <w:r>
          <w:rPr>
            <w:color w:val="0000EE"/>
            <w:u w:val="single"/>
          </w:rPr>
          <w:t>6:14</w:t>
        </w:r>
      </w:hyperlink>
      <w:r>
        <w:t>). Los creyentes deben experimentar la cruz antes de poder encontrar la vida de resurrección.</w:t>
      </w:r>
    </w:p>
    <w:p>
      <w:r/>
      <w:r>
        <w:rPr>
          <w:i/>
        </w:rPr>
        <w:t>Véase también</w:t>
      </w:r>
      <w:r>
        <w:t xml:space="preserve"> </w:t>
      </w:r>
      <w:r>
        <w:t>Expiación</w:t>
      </w:r>
      <w:r>
        <w:t xml:space="preserve">; </w:t>
      </w:r>
      <w:r>
        <w:t>Derecho penal y castigo</w:t>
      </w:r>
      <w:r>
        <w:t xml:space="preserve">; </w:t>
      </w:r>
      <w:r>
        <w:t>Eli, Eli, Lema Sabactani</w:t>
      </w:r>
      <w:r>
        <w:t xml:space="preserve">; </w:t>
      </w:r>
      <w:r>
        <w:t>Gólgota</w:t>
      </w:r>
      <w:r>
        <w:t xml:space="preserve">; </w:t>
      </w:r>
      <w:r>
        <w:t>Redentor, redención</w:t>
      </w:r>
      <w:r>
        <w:t xml:space="preserve">; </w:t>
      </w:r>
      <w:r>
        <w:t>Siete últimas palabras de Jesús</w:t>
      </w:r>
      <w:r>
        <w:t>.</w:t>
      </w:r>
      <w:r/>
      <w:r/>
    </w:p>
    <w:p>
      <w:r/>
    </w:p>
    <w:p>
      <w:pPr>
        <w:pStyle w:val="Heading2"/>
      </w:pPr>
      <w:r>
        <w:t>Cuadrante</w:t>
      </w:r>
      <w:r/>
    </w:p>
    <w:p>
      <w:r/>
      <w:r>
        <w:t>1. Traducción de la RVR-1909 para una moneda pequeña. Una moneda de cobre que equivalía a 1/16 parte de un denario de plata (</w:t>
      </w:r>
      <w:hyperlink r:id="rId1294">
        <w:r>
          <w:rPr>
            <w:color w:val="0000EE"/>
            <w:u w:val="single"/>
          </w:rPr>
          <w:t>Mt 10:29,</w:t>
        </w:r>
      </w:hyperlink>
      <w:r>
        <w:t xml:space="preserve"> </w:t>
      </w:r>
      <w:hyperlink r:id="rId3714">
        <w:r>
          <w:rPr>
            <w:color w:val="0000EE"/>
            <w:u w:val="single"/>
          </w:rPr>
          <w:t>Lc 12:6</w:t>
        </w:r>
      </w:hyperlink>
      <w:r>
        <w:t>). Un denario era el salario de un día.</w:t>
      </w:r>
    </w:p>
    <w:p>
      <w:r/>
      <w:r>
        <w:t>2. La versión de la RVR-1909 para otra palabra traducida como "cuadrante". Una moneda que vale una cuarta parte del número 1 mencionado arriba, o 1/64 parte del denario (</w:t>
      </w:r>
      <w:hyperlink r:id="rId3715">
        <w:r>
          <w:rPr>
            <w:color w:val="0000EE"/>
            <w:u w:val="single"/>
          </w:rPr>
          <w:t>Mt 5:26</w:t>
        </w:r>
      </w:hyperlink>
      <w:r>
        <w:t xml:space="preserve">; </w:t>
      </w:r>
      <w:hyperlink r:id="rId77">
        <w:r>
          <w:rPr>
            <w:color w:val="0000EE"/>
            <w:u w:val="single"/>
          </w:rPr>
          <w:t>Mc 12:42</w:t>
        </w:r>
      </w:hyperlink>
      <w:r>
        <w:t>).</w:t>
      </w:r>
    </w:p>
    <w:p>
      <w:r/>
      <w:r>
        <w:rPr>
          <w:i/>
        </w:rPr>
        <w:t>Ver también</w:t>
      </w:r>
      <w:r>
        <w:t xml:space="preserve"> Monedas; Dinero.</w:t>
      </w:r>
      <w:r/>
      <w:r/>
    </w:p>
    <w:p>
      <w:r/>
    </w:p>
    <w:p>
      <w:pPr>
        <w:pStyle w:val="Heading2"/>
      </w:pPr>
      <w:r>
        <w:t>Cuaternión</w:t>
      </w:r>
      <w:r/>
    </w:p>
    <w:p>
      <w:r/>
      <w:r>
        <w:t xml:space="preserve">La traducción de la versión Reina Valera para "escuadrón" en </w:t>
      </w:r>
      <w:hyperlink r:id="rId3716">
        <w:r>
          <w:rPr>
            <w:color w:val="0000EE"/>
            <w:u w:val="single"/>
          </w:rPr>
          <w:t>Hechos 12:4</w:t>
        </w:r>
      </w:hyperlink>
      <w:r>
        <w:t xml:space="preserve"> es.</w:t>
      </w:r>
    </w:p>
    <w:p>
      <w:r/>
      <w:r>
        <w:rPr>
          <w:i/>
        </w:rPr>
        <w:t>Ver</w:t>
      </w:r>
      <w:r>
        <w:t xml:space="preserve"> </w:t>
      </w:r>
      <w:r>
        <w:t>la Guerra</w:t>
      </w:r>
      <w:r>
        <w:t>.</w:t>
      </w:r>
      <w:r/>
      <w:r/>
    </w:p>
    <w:p>
      <w:r/>
    </w:p>
    <w:p>
      <w:pPr>
        <w:pStyle w:val="Heading2"/>
      </w:pPr>
      <w:r>
        <w:t>Cuero</w:t>
      </w:r>
      <w:r/>
    </w:p>
    <w:p>
      <w:r/>
      <w:r>
        <w:t>El cuero es la piel de un animal que ha sido tratada para hacerla fuerte y flexible. Se utilizaba ampliamente en tiempos bíblicos para confeccionar ropa, recipientes, artículos del hogar y como material de escritura.</w:t>
      </w:r>
    </w:p>
    <w:p>
      <w:pPr>
        <w:pStyle w:val="Heading3"/>
      </w:pPr>
      <w:r>
        <w:t>¿Cómo utilizaban los humanos el cuero en los tiempos bíblicos?</w:t>
      </w:r>
    </w:p>
    <w:p>
      <w:r/>
      <w:r>
        <w:t>En tiempos antiguos, los humanos utilizaban pieles de animales como vestimenta (</w:t>
      </w:r>
      <w:hyperlink r:id="rId3717">
        <w:r>
          <w:rPr>
            <w:color w:val="0000EE"/>
            <w:u w:val="single"/>
          </w:rPr>
          <w:t>Génesis 3:21</w:t>
        </w:r>
      </w:hyperlink>
      <w:r>
        <w:t>). La ropa de los profetas estaba confeccionada con pieles de animales y se convirtió en un medio para identificarlos (</w:t>
      </w:r>
      <w:hyperlink r:id="rId3718">
        <w:r>
          <w:rPr>
            <w:color w:val="0000EE"/>
            <w:u w:val="single"/>
          </w:rPr>
          <w:t>2 Reyes 1:8</w:t>
        </w:r>
      </w:hyperlink>
      <w:r>
        <w:t xml:space="preserve">; </w:t>
      </w:r>
      <w:hyperlink r:id="rId3719">
        <w:r>
          <w:rPr>
            <w:color w:val="0000EE"/>
            <w:u w:val="single"/>
          </w:rPr>
          <w:t>Zacarías 13:4</w:t>
        </w:r>
      </w:hyperlink>
      <w:r>
        <w:t>). El Antiguo Testamento griego describe el manto de Elías como hecho de piel de oveja (</w:t>
      </w:r>
      <w:hyperlink r:id="rId3720">
        <w:r>
          <w:rPr>
            <w:color w:val="0000EE"/>
            <w:u w:val="single"/>
          </w:rPr>
          <w:t>1 Reyes 19:13, 19</w:t>
        </w:r>
      </w:hyperlink>
      <w:r>
        <w:t xml:space="preserve">; </w:t>
      </w:r>
      <w:hyperlink r:id="rId3721">
        <w:r>
          <w:rPr>
            <w:color w:val="0000EE"/>
            <w:u w:val="single"/>
          </w:rPr>
          <w:t>2 Reyes 2:8, 13–14</w:t>
        </w:r>
      </w:hyperlink>
      <w:r>
        <w:t>). Las pieles de animales también se utilizaban para fabricar zapatos, cinturones y otros artículos de vestir (</w:t>
      </w:r>
      <w:hyperlink r:id="rId3722">
        <w:r>
          <w:rPr>
            <w:color w:val="0000EE"/>
            <w:u w:val="single"/>
          </w:rPr>
          <w:t>Levítico 13:48</w:t>
        </w:r>
      </w:hyperlink>
      <w:r>
        <w:t xml:space="preserve">; </w:t>
      </w:r>
      <w:hyperlink r:id="rId3723">
        <w:r>
          <w:rPr>
            <w:color w:val="0000EE"/>
            <w:u w:val="single"/>
          </w:rPr>
          <w:t>Ezequiel 16:10</w:t>
        </w:r>
      </w:hyperlink>
      <w:r>
        <w:t xml:space="preserve">; </w:t>
      </w:r>
      <w:hyperlink r:id="rId364">
        <w:r>
          <w:rPr>
            <w:color w:val="0000EE"/>
            <w:u w:val="single"/>
          </w:rPr>
          <w:t>Mateo 3:4</w:t>
        </w:r>
      </w:hyperlink>
      <w:r>
        <w:t>).</w:t>
      </w:r>
    </w:p>
    <w:p>
      <w:r/>
      <w:r>
        <w:t>Algunos utensilios domésticos se fabricaban con cuero. El más común era el recipiente para contener líquidos, como leche (</w:t>
      </w:r>
      <w:hyperlink r:id="rId319">
        <w:r>
          <w:rPr>
            <w:color w:val="0000EE"/>
            <w:u w:val="single"/>
          </w:rPr>
          <w:t>Jueces 4:19</w:t>
        </w:r>
      </w:hyperlink>
      <w:r>
        <w:t>), vino (</w:t>
      </w:r>
      <w:hyperlink r:id="rId3724">
        <w:r>
          <w:rPr>
            <w:color w:val="0000EE"/>
            <w:u w:val="single"/>
          </w:rPr>
          <w:t>Marcos 2:22</w:t>
        </w:r>
      </w:hyperlink>
      <w:r>
        <w:t>) y agua (</w:t>
      </w:r>
      <w:hyperlink r:id="rId3725">
        <w:r>
          <w:rPr>
            <w:color w:val="0000EE"/>
            <w:u w:val="single"/>
          </w:rPr>
          <w:t>Génesis 21:14</w:t>
        </w:r>
      </w:hyperlink>
      <w:r>
        <w:t>). El aceite extraído de las aceitunas también se almacenaba en pieles. Este aceite era un producto básico necesario para cocinar, el aseo personal, fines medicinales y como combustible para lámparas.</w:t>
      </w:r>
    </w:p>
    <w:p>
      <w:r/>
      <w:r>
        <w:t>Probablemente se utilizaba cuero para camas, sillas y otros artículos del hogar. No hay referencia a que el cuero se usara para hacer tiendas, pero se empleaban pieles de animales en la construcción del tabernáculo (</w:t>
      </w:r>
      <w:hyperlink r:id="rId3726">
        <w:r>
          <w:rPr>
            <w:color w:val="0000EE"/>
            <w:u w:val="single"/>
          </w:rPr>
          <w:t>Éxodo 25:5</w:t>
        </w:r>
      </w:hyperlink>
      <w:r>
        <w:t xml:space="preserve">; </w:t>
      </w:r>
      <w:hyperlink r:id="rId2731">
        <w:r>
          <w:rPr>
            <w:color w:val="0000EE"/>
            <w:u w:val="single"/>
          </w:rPr>
          <w:t>Números 4:8</w:t>
        </w:r>
      </w:hyperlink>
      <w:r>
        <w:t>). Claramente, las referencias son a pieles curtidas. Su uso proporcionaría una cubierta impermeable en ese caso.</w:t>
      </w:r>
    </w:p>
    <w:p>
      <w:r/>
      <w:r>
        <w:t xml:space="preserve">La Biblia no menciona específicamente el uso del cuero para fabricar armaduras o armas. Sin embargo, sería una elección natural para crear armas defensivas y ofensivas. Cascos y escudos para la defensa, hondas para el ataque y carcajes para sostener flechas. </w:t>
      </w:r>
      <w:hyperlink r:id="rId3727">
        <w:r>
          <w:rPr>
            <w:color w:val="0000EE"/>
            <w:u w:val="single"/>
          </w:rPr>
          <w:t xml:space="preserve">2 Samuel 1:21 </w:t>
        </w:r>
      </w:hyperlink>
      <w:r>
        <w:t xml:space="preserve">y </w:t>
      </w:r>
      <w:hyperlink r:id="rId3728">
        <w:r>
          <w:rPr>
            <w:color w:val="0000EE"/>
            <w:u w:val="single"/>
          </w:rPr>
          <w:t>Isaías 21:5</w:t>
        </w:r>
      </w:hyperlink>
      <w:r>
        <w:t xml:space="preserve"> mencionan frotar aceite en la superficie de los escudos, presumiblemente para evitar que se vuelvan quebradizos e inútiles. Esto sugiere que los escudos estaban hechos de cuero.</w:t>
      </w:r>
    </w:p>
    <w:p>
      <w:r/>
      <w:r>
        <w:t>Una pintura en la tumba de un noble egipcio de alrededor del 1900 a. C. muestra un ejemplo de cómo podría haberse utilizado el cuero en tiempos del Antiguo Testamento. En la obra, los hombres llevan sandalias y las mujeres botas. Un hombre lleva una cantimplora de cuero atada a su espalda. Otro, un arquero, lleva un carcaj en su espalda. Los asnos están cargando dos pares de fuelles de piel de cabra.</w:t>
      </w:r>
    </w:p>
    <w:p>
      <w:pPr>
        <w:pStyle w:val="Heading4"/>
      </w:pPr>
      <w:r>
        <w:t>El cuero como material de escritura</w:t>
      </w:r>
    </w:p>
    <w:p>
      <w:r/>
      <w:r>
        <w:t>El cuero se utilizó extensamente como material de escritura. Al principio, esto era principalmente una práctica en Egipto. El pergamino, también derivado de pieles de animales, tiene una historia muy antigua en Egipto. La diferencia entre el cuero y el pergamino es que el cuero se procesa mediante curtido. El pergamino se produce tratando las pieles con soluciones de cal, sal o tintes. Luego, se raspaba el pelo de un lado y la carne del otro. Las pieles se estiraban y secaban en un marco. Finalmente, las que estaban secas se frotaban con una piedra pómez para producir superficies lisas en ambos lados.</w:t>
      </w:r>
    </w:p>
    <w:p>
      <w:r/>
      <w:r>
        <w:t>El uso de pieles preparadas como material de escritura era conocido en Egipto antes del 2 000 a. C. Según Plinio, el término "pergamino" no se empleó en otras áreas hasta alrededor del 160 a. C.</w:t>
      </w:r>
    </w:p>
    <w:p>
      <w:r/>
      <w:r>
        <w:t>No se han recuperado documentos de cuero de Asiria o Babilonia. Probablemente se utilizaba mucho menos cuero allí que en otras partes del antiguo Oriente. Las alusiones literarias del Medio Oriente indican el uso del cuero en un período posterior. El término "pergamino" no se encuentra antes del período persa. La frase "escrito en pergamino" no aparece antes de los primeros años de los seléucidas (312–64 a. C.). Incluso entonces, el papiro era el material de escritura principal.</w:t>
      </w:r>
    </w:p>
    <w:p>
      <w:r/>
      <w:r>
        <w:t>La vitela es otro producto de cuero. Es un pergamino fino hecho de pieles de ternero, cabrito, cordero o antílope. En Roma, desde el primer siglo a. C. hasta el segundo siglo d. C., la vitela se usaba de manera limitada. No fue hasta los siglos tercero y cuarto que se volvió común. El célebre Codex Vaticanus y el Codex Sinaiticus fueron producidos alrededor de esta época. La Biblia completa ahora podía reunirse en un solo códice, que tenía la forma de un libro moderno con hojas plegadas. Antes de esto, se requería un conjunto de entre 30 y 40 rollos de papiro para la Biblia. La vitela también permitió el palimpsesto, una técnica que permitía reutilizar la superficie. La escritura original podía ser borrada y escrita nuevamente.</w:t>
      </w:r>
    </w:p>
    <w:p>
      <w:r/>
      <w:r>
        <w:t xml:space="preserve">En el Antiguo Testamento, el cuero o las pieles no se mencionan en relación con la escritura. </w:t>
      </w:r>
      <w:hyperlink r:id="rId3729">
        <w:r>
          <w:rPr>
            <w:color w:val="0000EE"/>
            <w:u w:val="single"/>
          </w:rPr>
          <w:t>Salmo 40:7</w:t>
        </w:r>
      </w:hyperlink>
      <w:r>
        <w:t xml:space="preserve">, </w:t>
      </w:r>
      <w:hyperlink r:id="rId3730">
        <w:r>
          <w:rPr>
            <w:color w:val="0000EE"/>
            <w:u w:val="single"/>
          </w:rPr>
          <w:t>Jeremías 36</w:t>
        </w:r>
      </w:hyperlink>
      <w:r>
        <w:t xml:space="preserve"> y </w:t>
      </w:r>
      <w:hyperlink r:id="rId3731">
        <w:r>
          <w:rPr>
            <w:color w:val="0000EE"/>
            <w:u w:val="single"/>
          </w:rPr>
          <w:t>Ezequiel 2:9–3:3</w:t>
        </w:r>
      </w:hyperlink>
      <w:r>
        <w:t xml:space="preserve"> mencionan libros en forma de rollo, pero probablemente estaban hechos de papiro.</w:t>
      </w:r>
    </w:p>
    <w:p>
      <w:r/>
      <w:r>
        <w:t>Josefo registró la referencia más temprana a los judíos utilizando pergamino o cuero como material de escritura a finales del primer siglo d. C. Sin embargo, el reciente descubrimiento de los Rollos del Mar Muerto demostró que los judíos ya usaban pergamino en el 100 a. C. El Talmud exige que la Ley se escriba en pieles de animales puros. Esta regulación sigue vigente para los libros utilizados en la sinagoga. No es seguro que esto indique una tradición antigua.</w:t>
      </w:r>
    </w:p>
    <w:p>
      <w:r/>
      <w:r>
        <w:t>Algunos de los Rollos del Mar Muerto fueron escritos en cuero. El Gran Rollo de Isaías fue escrito alrededor del 100 a .C. y está compuesto por 17 hojas cosidas juntas, alcanzando una longitud de casi 7 metros (23 pies). Los autógrafos del Nuevo Testamento probablemente se escribieron en papiro. Juan escribió su segunda carta en papiro (</w:t>
      </w:r>
      <w:hyperlink r:id="rId3732">
        <w:r>
          <w:rPr>
            <w:color w:val="0000EE"/>
            <w:u w:val="single"/>
          </w:rPr>
          <w:t>2 Juan 1:12</w:t>
        </w:r>
      </w:hyperlink>
      <w:r>
        <w:t>) en el último cuarto del primer siglo.</w:t>
      </w:r>
    </w:p>
    <w:p>
      <w:pPr>
        <w:pStyle w:val="Heading3"/>
      </w:pPr>
      <w:r>
        <w:t>¿Cómo se fabricaba el cuero? ¿Qué opinaba la gente sobre la fabricación del cuero?</w:t>
      </w:r>
    </w:p>
    <w:p>
      <w:r/>
      <w:r>
        <w:t xml:space="preserve">El curtido es el proceso de tratar pieles de animales con diversas sustancias para convertirlas en cuero, haciendo las pieles más duraderas y resistentes a la descomposición. Aunque el curtido no se menciona explícitamente en el Antiguo Testamento, se sugiere en </w:t>
      </w:r>
      <w:hyperlink r:id="rId3726">
        <w:r>
          <w:rPr>
            <w:color w:val="0000EE"/>
            <w:u w:val="single"/>
          </w:rPr>
          <w:t>Éxodo 25:5</w:t>
        </w:r>
      </w:hyperlink>
      <w:r>
        <w:t xml:space="preserve"> y </w:t>
      </w:r>
      <w:hyperlink r:id="rId3722">
        <w:r>
          <w:rPr>
            <w:color w:val="0000EE"/>
            <w:u w:val="single"/>
          </w:rPr>
          <w:t>Levítico 13:48</w:t>
        </w:r>
      </w:hyperlink>
      <w:r>
        <w:t>. El posible uso de pieles de animales impuros y el contacto constante con cadáveres hacía del curtido un oficio impuro. El curtido estaba prohibido en la ciudad. Sin embargo, la preparación de pieles para pergamino se consideraba una vocación honorable.</w:t>
      </w:r>
    </w:p>
    <w:p>
      <w:r/>
      <w:r>
        <w:rPr>
          <w:i/>
        </w:rPr>
        <w:t>Véase también</w:t>
      </w:r>
      <w:r>
        <w:t xml:space="preserve"> </w:t>
      </w:r>
      <w:r>
        <w:t>Escritura de Cartas, Antigua</w:t>
      </w:r>
      <w:r>
        <w:t xml:space="preserve">; </w:t>
      </w:r>
      <w:r>
        <w:t>Escritura</w:t>
      </w:r>
      <w:r>
        <w:t>.</w:t>
      </w:r>
      <w:r/>
      <w:r/>
    </w:p>
    <w:p>
      <w:r/>
    </w:p>
    <w:p>
      <w:pPr>
        <w:pStyle w:val="Heading2"/>
      </w:pPr>
      <w:r>
        <w:t>Cuerpo</w:t>
      </w:r>
      <w:r/>
    </w:p>
    <w:p>
      <w:r/>
      <w:r>
        <w:t>Es un término utilizado en la Biblia de varias maneras diferentes. A veces se refiere a cuerpos físicos, mientras que en otras ocasiones representa ideas religiosas más profundas. Estos usos nos ayudan a entender cómo los antiguos israelitas concebían la vida humana.</w:t>
      </w:r>
    </w:p>
    <w:p>
      <w:pPr>
        <w:pStyle w:val="Heading3"/>
      </w:pPr>
      <w:r>
        <w:t>El cuerpo en el Antiguo Testamento</w:t>
      </w:r>
    </w:p>
    <w:p>
      <w:r/>
      <w:r>
        <w:t xml:space="preserve">En el Antiguo Testamento, muchas palabras hebreas se traducen como "cuerpo". Estas generalmente se refieren a la vida física. La Biblia habla de cuerpos que pueden sufrir, enfermarse o lesionarse. El cuerpo se convierte en un cadáver después de la muerte. La Biblia también menciona los cuerpos de seres espirituales, como los ángeles en </w:t>
      </w:r>
      <w:hyperlink r:id="rId2615">
        <w:r>
          <w:rPr>
            <w:color w:val="0000EE"/>
            <w:u w:val="single"/>
          </w:rPr>
          <w:t>Daniel 10:6</w:t>
        </w:r>
      </w:hyperlink>
      <w:r>
        <w:t xml:space="preserve">, o criaturas celestiales llamadas "querubines" en </w:t>
      </w:r>
      <w:hyperlink r:id="rId3733">
        <w:r>
          <w:rPr>
            <w:color w:val="0000EE"/>
            <w:u w:val="single"/>
          </w:rPr>
          <w:t>Ezequiel 1:11</w:t>
        </w:r>
      </w:hyperlink>
      <w:r>
        <w:t>. Jeremías escribió sobre los cuerpos de ídolos al describir dioses falsos (</w:t>
      </w:r>
      <w:hyperlink r:id="rId3734">
        <w:r>
          <w:rPr>
            <w:color w:val="0000EE"/>
            <w:u w:val="single"/>
          </w:rPr>
          <w:t>Jeremías 10:1–16</w:t>
        </w:r>
      </w:hyperlink>
      <w:r>
        <w:t>). Esto muestra que los antiguos israelitas creían que todos los seres tenían algún tipo de cuerpo, ya sea en el cielo o en la tierra.</w:t>
      </w:r>
    </w:p>
    <w:p>
      <w:r/>
      <w:r>
        <w:t>La palabra "cuerpo" es similar a "carne", y en hebreo se utiliza la misma palabra para ambas. "Cuerpo" se refiere a un humano en su forma física, mientras que "carne" se usa para referirse a la pecaminosidad o mortalidad de la humanidad.</w:t>
      </w:r>
    </w:p>
    <w:p>
      <w:r/>
      <w:r>
        <w:t>Los seres humanos poseen un cuerpo y un espíritu. En la Biblia, ambos no están separados entre sí. El cuerpo no es un obstáculo para el alma (como creían los griegos). Solo entre el Antiguo y el Nuevo Testamento, la escritura judía menciona al cuerpo como algo malo o como algo que actúa en contra del alma.</w:t>
      </w:r>
    </w:p>
    <w:p>
      <w:pPr>
        <w:pStyle w:val="Heading3"/>
      </w:pPr>
      <w:r>
        <w:t>El cuerpo en el Nuevo Testamento</w:t>
      </w:r>
    </w:p>
    <w:p>
      <w:r/>
      <w:r>
        <w:t>“Cuerpo” se utiliza en el Nuevo Testamento de las mismas maneras que en el Antiguo Testamento. Sin embargo, el concepto adquiere una nueva relevancia. El cuerpo de Jesús fue bajado de la cruz (</w:t>
      </w:r>
      <w:hyperlink r:id="rId1128">
        <w:r>
          <w:rPr>
            <w:color w:val="0000EE"/>
            <w:u w:val="single"/>
          </w:rPr>
          <w:t>Marcos 15:43</w:t>
        </w:r>
      </w:hyperlink>
      <w:r>
        <w:t>). Un cuerpo podía enfermarse y ser sanado (</w:t>
      </w:r>
      <w:hyperlink r:id="rId3735">
        <w:r>
          <w:rPr>
            <w:color w:val="0000EE"/>
            <w:u w:val="single"/>
          </w:rPr>
          <w:t>Marcos 5:29</w:t>
        </w:r>
      </w:hyperlink>
      <w:r>
        <w:t>). Los cuerpos necesitaban ser vestidos (</w:t>
      </w:r>
      <w:hyperlink r:id="rId3736">
        <w:r>
          <w:rPr>
            <w:color w:val="0000EE"/>
            <w:u w:val="single"/>
          </w:rPr>
          <w:t>Jacobo 2:16</w:t>
        </w:r>
      </w:hyperlink>
      <w:r>
        <w:t>). Pero Jesús enseña que la vida es más que la ropa (</w:t>
      </w:r>
      <w:hyperlink r:id="rId3737">
        <w:r>
          <w:rPr>
            <w:color w:val="0000EE"/>
            <w:u w:val="single"/>
          </w:rPr>
          <w:t>Mateo 6:25</w:t>
        </w:r>
      </w:hyperlink>
      <w:r>
        <w:t>). Él dijo que solo se debe temer a aquellos que pueden destruir tanto el alma como el cuerpo en el infierno (</w:t>
      </w:r>
      <w:hyperlink r:id="rId468">
        <w:r>
          <w:rPr>
            <w:color w:val="0000EE"/>
            <w:u w:val="single"/>
          </w:rPr>
          <w:t>Mateo 10:28</w:t>
        </w:r>
      </w:hyperlink>
      <w:r>
        <w:t>).</w:t>
      </w:r>
    </w:p>
    <w:p>
      <w:r/>
      <w:r>
        <w:t>En la Cena del Señor, Jesús dijo sobre el pan: “Esto es mi cuerpo”, y luego añadió sobre el vino: “Esto es mi sangre” (</w:t>
      </w:r>
      <w:hyperlink r:id="rId3738">
        <w:r>
          <w:rPr>
            <w:color w:val="0000EE"/>
            <w:u w:val="single"/>
          </w:rPr>
          <w:t>Marcos 14:22, 24</w:t>
        </w:r>
      </w:hyperlink>
      <w:r>
        <w:t>). Jesús tomó estas palabras del antiguo sistema judío de ofrendas a Dios. Su muerte fue similar a los sacrificios realizados en los antiguos y nuevos pactos (acuerdos) entre Dios y su pueblo. En ambos casos, alguien entregó su vida real por otros.</w:t>
      </w:r>
    </w:p>
    <w:p>
      <w:r/>
      <w:r>
        <w:t>Pablo escribió la mayor parte de lo que el Nuevo Testamento dice sobre el cuerpo. Utilizó esta idea con frecuencia para ayudar a explicar lo que significa seguir a Jesús.</w:t>
      </w:r>
    </w:p>
    <w:p>
      <w:pPr>
        <w:pStyle w:val="Heading4"/>
      </w:pPr>
      <w:r>
        <w:t>El cuerpo del pecado</w:t>
      </w:r>
    </w:p>
    <w:p>
      <w:r/>
      <w:r>
        <w:t xml:space="preserve">En </w:t>
      </w:r>
      <w:hyperlink r:id="rId3699">
        <w:r>
          <w:rPr>
            <w:color w:val="0000EE"/>
            <w:u w:val="single"/>
          </w:rPr>
          <w:t>Romanos 6:6</w:t>
        </w:r>
      </w:hyperlink>
      <w:r>
        <w:t>, Pablo escribió sobre destruir el “cuerpo de pecado.” Pablo no quiso decir que nuestros cuerpos físicos sean malvados, ni que el pecado sea algo que habita dentro de nosotros. Más bien, se refería a cómo el pecado controla nuestras vidas en la tierra.</w:t>
      </w:r>
    </w:p>
    <w:p>
      <w:r/>
      <w:r>
        <w:t>Cuando alguien se convierte en cristiano, Pablo observó que el control del pecado se rompía. Al conectar el pecado con el cuerpo, simplemente quiso decir que los humanos, mientras viven en la tierra, a menudo cometen malas acciones. Después de explicar esta difícil lucha, Pablo preguntó: “¿Quién me rescatará de este cuerpo de muerte?” (</w:t>
      </w:r>
      <w:hyperlink r:id="rId3739">
        <w:r>
          <w:rPr>
            <w:color w:val="0000EE"/>
            <w:u w:val="single"/>
          </w:rPr>
          <w:t>Romanos 7:24</w:t>
        </w:r>
      </w:hyperlink>
      <w:r>
        <w:t>). La vida humana está arruinada por el pecado y necesita la redención de Cristo (</w:t>
      </w:r>
      <w:hyperlink r:id="rId3740">
        <w:r>
          <w:rPr>
            <w:color w:val="0000EE"/>
            <w:u w:val="single"/>
          </w:rPr>
          <w:t>Romanos 7:25–8:4</w:t>
        </w:r>
      </w:hyperlink>
      <w:r>
        <w:t>).</w:t>
      </w:r>
    </w:p>
    <w:p>
      <w:pPr>
        <w:pStyle w:val="Heading4"/>
      </w:pPr>
      <w:r>
        <w:t>El cuerpo del creyente</w:t>
      </w:r>
    </w:p>
    <w:p>
      <w:r/>
      <w:r>
        <w:t>Pablo enseñó que los creyentes experimentan tanto una "salvación del alma" como un cambio en su vida actual. Han muerto al pecado y están liberados de él. Pablo llamó a la santidad de vida “en la carne”. “Por lo tanto, no permitan que el pecado reine en su cuerpo mortal para que obedezcan sus deseos” (</w:t>
      </w:r>
      <w:hyperlink r:id="rId2275">
        <w:r>
          <w:rPr>
            <w:color w:val="0000EE"/>
            <w:u w:val="single"/>
          </w:rPr>
          <w:t>Romanos 6:12</w:t>
        </w:r>
      </w:hyperlink>
      <w:r>
        <w:t>). La justicia es el nuevo gobernante en la vida de un cristiano. Las vidas sociales y personales de los creyentes deben definirse por la santidad. Los creyentes están en el mundo (</w:t>
      </w:r>
      <w:hyperlink r:id="rId3741">
        <w:r>
          <w:rPr>
            <w:color w:val="0000EE"/>
            <w:u w:val="single"/>
          </w:rPr>
          <w:t>Juan 17:11</w:t>
        </w:r>
      </w:hyperlink>
      <w:r>
        <w:t>) y deben vivir para Dios en el mundo, por lo que se espera que se preocupen por el mundo.</w:t>
      </w:r>
    </w:p>
    <w:p>
      <w:r/>
      <w:r>
        <w:t>La vida física ahora tiene un nuevo significado. Pablo les dijo a los cristianos que ofrecieran sus cuerpos como un sacrificio vivo (</w:t>
      </w:r>
      <w:hyperlink r:id="rId2291">
        <w:r>
          <w:rPr>
            <w:color w:val="0000EE"/>
            <w:u w:val="single"/>
          </w:rPr>
          <w:t>Romanos 12:1</w:t>
        </w:r>
      </w:hyperlink>
      <w:r>
        <w:t>). La vida de cada persona es un “sacrificio vivo” para Dios. En lugar de minimizar nuestra vida terrenal, Pablo vio que Cristo le otorgó un nuevo potencial. El Espíritu reside en el creyente. “Tu cuerpo es un templo del Espíritu que está en ti, a quien has recibido de Dios” (</w:t>
      </w:r>
      <w:hyperlink r:id="rId3742">
        <w:r>
          <w:rPr>
            <w:color w:val="0000EE"/>
            <w:u w:val="single"/>
          </w:rPr>
          <w:t>1 Corintios 6:19</w:t>
        </w:r>
      </w:hyperlink>
      <w:r>
        <w:t>). El Espíritu habita en toda la existencia física de una persona.</w:t>
      </w:r>
    </w:p>
    <w:p>
      <w:r/>
      <w:r>
        <w:t>Pablo esperaba una transformación de la vida en el cuerpo a través de Cristo. Habló de la “redención de nuestros cuerpos” (</w:t>
      </w:r>
      <w:hyperlink r:id="rId3743">
        <w:r>
          <w:rPr>
            <w:color w:val="0000EE"/>
            <w:u w:val="single"/>
          </w:rPr>
          <w:t>Romanos 8:23</w:t>
        </w:r>
      </w:hyperlink>
      <w:r>
        <w:t>) y de la transformación de “nuestros cuerpos humildes para ser como Su cuerpo glorioso” (</w:t>
      </w:r>
      <w:hyperlink r:id="rId3744">
        <w:r>
          <w:rPr>
            <w:color w:val="0000EE"/>
            <w:u w:val="single"/>
          </w:rPr>
          <w:t>Filipenses 3:21</w:t>
        </w:r>
      </w:hyperlink>
      <w:r>
        <w:t>). La Biblia reconoce los efectos del pecado humano y el deterioro físico, pero no es pesimista como las cosmovisiones que desean escapar del mundo.</w:t>
      </w:r>
    </w:p>
    <w:p>
      <w:pPr>
        <w:pStyle w:val="Heading4"/>
      </w:pPr>
      <w:r>
        <w:t>El cuerpo de la resurrección</w:t>
      </w:r>
    </w:p>
    <w:p>
      <w:r/>
      <w:r>
        <w:t xml:space="preserve">Los israelitas no concebían el cuerpo y el alma como entidades separadas. La vida después de la muerte no es solo en espíritu, sino que implica un “nuevo cuerpo”. En </w:t>
      </w:r>
      <w:hyperlink r:id="rId3745">
        <w:r>
          <w:rPr>
            <w:color w:val="0000EE"/>
            <w:u w:val="single"/>
          </w:rPr>
          <w:t>1 Corintios 15:35–57</w:t>
        </w:r>
      </w:hyperlink>
      <w:r>
        <w:t>, Pablo considera que el cuerpo terrenal y el cuerpo de resurrección son el mismo. “Se siembra un cuerpo natural; se resucita un cuerpo espiritual” (</w:t>
      </w:r>
      <w:hyperlink r:id="rId3746">
        <w:r>
          <w:rPr>
            <w:color w:val="0000EE"/>
            <w:u w:val="single"/>
          </w:rPr>
          <w:t>1 Corintios 15:44</w:t>
        </w:r>
      </w:hyperlink>
      <w:r>
        <w:t>). Esta idea se origina en la experiencia de Jesús, cuyo cuerpo muerto fue devuelto a la vida y transformado. Pablo creía que en la resurrección, la vida regresaría al cuerpo sin sus limitaciones. Pablo afirma: "La muerte ha sido devorada en victoria" (</w:t>
      </w:r>
      <w:hyperlink r:id="rId3747">
        <w:r>
          <w:rPr>
            <w:color w:val="0000EE"/>
            <w:u w:val="single"/>
          </w:rPr>
          <w:t>1 Corintios 15:54</w:t>
        </w:r>
      </w:hyperlink>
      <w:r>
        <w:t>).</w:t>
      </w:r>
    </w:p>
    <w:p>
      <w:r/>
      <w:r>
        <w:rPr>
          <w:i/>
        </w:rPr>
        <w:t>Véase también</w:t>
      </w:r>
      <w:r>
        <w:t xml:space="preserve"> </w:t>
      </w:r>
      <w:r>
        <w:t>Resurrección</w:t>
      </w:r>
      <w:r>
        <w:t xml:space="preserve">; </w:t>
      </w:r>
      <w:r>
        <w:t>Cuerpo de Cristo</w:t>
      </w:r>
      <w:r>
        <w:t xml:space="preserve">; </w:t>
      </w:r>
      <w:r>
        <w:t>Iglesia</w:t>
      </w:r>
      <w:r>
        <w:t xml:space="preserve">; </w:t>
      </w:r>
      <w:r>
        <w:t>Hombre</w:t>
      </w:r>
      <w:r>
        <w:t>.</w:t>
      </w:r>
      <w:r/>
      <w:r/>
    </w:p>
    <w:p>
      <w:r/>
    </w:p>
    <w:p>
      <w:pPr>
        <w:pStyle w:val="Heading2"/>
      </w:pPr>
      <w:r>
        <w:t>Cuerpo de Cristo</w:t>
      </w:r>
      <w:r/>
    </w:p>
    <w:p>
      <w:r/>
      <w:r>
        <w:t>La expresión "cuerpo de Cristo" en la Biblia se refiere a tres aspectos:</w:t>
      </w:r>
    </w:p>
    <w:p>
      <w:pPr>
        <w:pStyle w:val="ListNumber"/>
        <w:spacing w:line="240" w:lineRule="auto"/>
        <w:ind w:left="720"/>
      </w:pPr>
      <w:r/>
      <w:r>
        <w:t>El cuerpo físico de Jesucristo.</w:t>
      </w:r>
    </w:p>
    <w:p>
      <w:pPr>
        <w:pStyle w:val="ListNumber"/>
        <w:spacing w:line="240" w:lineRule="auto"/>
        <w:ind w:left="720"/>
      </w:pPr>
      <w:r/>
      <w:r>
        <w:t>El pan y el vino que se utilizan en la Cena del Señor para recordar a Jesús. Su cuerpo partido se simboliza con el pan y su sangre derramada se representa con el vino.</w:t>
      </w:r>
    </w:p>
    <w:p>
      <w:pPr>
        <w:pStyle w:val="ListNumber"/>
        <w:spacing w:line="240" w:lineRule="auto"/>
        <w:ind w:left="720"/>
      </w:pPr>
      <w:r/>
      <w:r>
        <w:t>La iglesia, tanto a nivel local como mundial.</w:t>
      </w:r>
    </w:p>
    <w:p>
      <w:pPr>
        <w:pStyle w:val="Heading3"/>
      </w:pPr>
      <w:r>
        <w:t>El cuerpo físico de Jesucristo</w:t>
      </w:r>
    </w:p>
    <w:p>
      <w:r/>
      <w:r>
        <w:t>El Nuevo Testamento dice que Dios Padre preparó un cuerpo humano para Jesús, el Hijo (</w:t>
      </w:r>
      <w:hyperlink r:id="rId3748">
        <w:r>
          <w:rPr>
            <w:color w:val="0000EE"/>
            <w:u w:val="single"/>
          </w:rPr>
          <w:t>Hebreos 10:5</w:t>
        </w:r>
      </w:hyperlink>
      <w:r>
        <w:t>). Este cuerpo fue creado cuando el Espíritu Santo hizo que María, quien era virgen, quedara embarazada (</w:t>
      </w:r>
      <w:hyperlink r:id="rId3749">
        <w:r>
          <w:rPr>
            <w:color w:val="0000EE"/>
            <w:u w:val="single"/>
          </w:rPr>
          <w:t>Mateo 1:20</w:t>
        </w:r>
      </w:hyperlink>
      <w:r>
        <w:t>). Jesús nació como descendiente de David (</w:t>
      </w:r>
      <w:hyperlink r:id="rId3750">
        <w:r>
          <w:rPr>
            <w:color w:val="0000EE"/>
            <w:u w:val="single"/>
          </w:rPr>
          <w:t>Romanos 1:3</w:t>
        </w:r>
      </w:hyperlink>
      <w:r>
        <w:t>). Sin embargo, Jesús también fue llamado el Hijo de Dios (</w:t>
      </w:r>
      <w:hyperlink r:id="rId787">
        <w:r>
          <w:rPr>
            <w:color w:val="0000EE"/>
            <w:u w:val="single"/>
          </w:rPr>
          <w:t>Lucas 1:35</w:t>
        </w:r>
      </w:hyperlink>
      <w:r>
        <w:t>).</w:t>
      </w:r>
    </w:p>
    <w:p>
      <w:r/>
      <w:r>
        <w:t>El apóstol Juan enfatizó que el cuerpo de Jesús era verdaderamente humano, no solo un espíritu (</w:t>
      </w:r>
      <w:hyperlink r:id="rId3751">
        <w:r>
          <w:rPr>
            <w:color w:val="0000EE"/>
            <w:u w:val="single"/>
          </w:rPr>
          <w:t>1 Juan 4:2–3</w:t>
        </w:r>
      </w:hyperlink>
      <w:r>
        <w:t>). Algunas personas en los días de Juan ya comenzaban a argumentar que Jesús era solo espíritu. Dios “fué hecho carne, y habitó entre nosotros” (</w:t>
      </w:r>
      <w:hyperlink r:id="rId1819">
        <w:r>
          <w:rPr>
            <w:color w:val="0000EE"/>
            <w:u w:val="single"/>
          </w:rPr>
          <w:t>Juan 1:14</w:t>
        </w:r>
      </w:hyperlink>
      <w:r>
        <w:t xml:space="preserve">; comparar </w:t>
      </w:r>
      <w:hyperlink r:id="rId3752">
        <w:r>
          <w:rPr>
            <w:color w:val="0000EE"/>
            <w:u w:val="single"/>
          </w:rPr>
          <w:t>Isaías 53:1–4</w:t>
        </w:r>
      </w:hyperlink>
      <w:r>
        <w:t>). El cuerpo terrenal de Jesús tenía características y limitaciones humanas comunes. Como un ser humano real:</w:t>
      </w:r>
    </w:p>
    <w:p>
      <w:pPr>
        <w:pStyle w:val="ListBullet"/>
        <w:spacing w:line="240" w:lineRule="auto"/>
        <w:ind w:left="720"/>
      </w:pPr>
      <w:r/>
      <w:r>
        <w:t>Jesús experimentó tristeza (</w:t>
      </w:r>
      <w:hyperlink r:id="rId3753">
        <w:r>
          <w:rPr>
            <w:color w:val="0000EE"/>
            <w:u w:val="single"/>
          </w:rPr>
          <w:t>Juan 11:35,</w:t>
        </w:r>
      </w:hyperlink>
      <w:r>
        <w:t xml:space="preserve"> </w:t>
      </w:r>
      <w:hyperlink r:id="rId3754">
        <w:r>
          <w:rPr>
            <w:color w:val="0000EE"/>
            <w:u w:val="single"/>
          </w:rPr>
          <w:t>Hebreos 5:7–8</w:t>
        </w:r>
      </w:hyperlink>
      <w:r>
        <w:t>).</w:t>
      </w:r>
    </w:p>
    <w:p>
      <w:pPr>
        <w:pStyle w:val="ListBullet"/>
        <w:spacing w:line="240" w:lineRule="auto"/>
        <w:ind w:left="720"/>
      </w:pPr>
      <w:r/>
      <w:r>
        <w:t>Jesús se cansó (</w:t>
      </w:r>
      <w:hyperlink r:id="rId3755">
        <w:r>
          <w:rPr>
            <w:color w:val="0000EE"/>
            <w:u w:val="single"/>
          </w:rPr>
          <w:t>Juan 4:6</w:t>
        </w:r>
      </w:hyperlink>
      <w:r>
        <w:t>).</w:t>
      </w:r>
    </w:p>
    <w:p>
      <w:pPr>
        <w:pStyle w:val="ListBullet"/>
        <w:spacing w:line="240" w:lineRule="auto"/>
        <w:ind w:left="720"/>
      </w:pPr>
      <w:r/>
      <w:r>
        <w:t>Jesús tuvo sed (</w:t>
      </w:r>
      <w:hyperlink r:id="rId3756">
        <w:r>
          <w:rPr>
            <w:color w:val="0000EE"/>
            <w:u w:val="single"/>
          </w:rPr>
          <w:t>19:28</w:t>
        </w:r>
      </w:hyperlink>
      <w:r>
        <w:t>).</w:t>
      </w:r>
    </w:p>
    <w:p>
      <w:pPr>
        <w:pStyle w:val="ListBullet"/>
        <w:spacing w:line="240" w:lineRule="auto"/>
        <w:ind w:left="720"/>
      </w:pPr>
      <w:r/>
      <w:r>
        <w:t>Jesús sintió dolor (</w:t>
      </w:r>
      <w:hyperlink r:id="rId3757">
        <w:r>
          <w:rPr>
            <w:color w:val="0000EE"/>
            <w:u w:val="single"/>
          </w:rPr>
          <w:t>19:1–3</w:t>
        </w:r>
      </w:hyperlink>
      <w:r>
        <w:t>).</w:t>
      </w:r>
    </w:p>
    <w:p>
      <w:r/>
      <w:r>
        <w:t>Cuando Jesús murió en la cruz, su cuerpo físico falleció (</w:t>
      </w:r>
      <w:hyperlink r:id="rId3758">
        <w:r>
          <w:rPr>
            <w:color w:val="0000EE"/>
            <w:u w:val="single"/>
          </w:rPr>
          <w:t>Juan 19:30, 33</w:t>
        </w:r>
      </w:hyperlink>
      <w:r>
        <w:t>). El Nuevo Testamento afirma que cargó con los pecados del mundo al morir (</w:t>
      </w:r>
      <w:hyperlink r:id="rId3702">
        <w:r>
          <w:rPr>
            <w:color w:val="0000EE"/>
            <w:u w:val="single"/>
          </w:rPr>
          <w:t>1 Pedro 2:24,</w:t>
        </w:r>
      </w:hyperlink>
      <w:r>
        <w:t xml:space="preserve"> </w:t>
      </w:r>
      <w:hyperlink r:id="rId3759">
        <w:r>
          <w:rPr>
            <w:color w:val="0000EE"/>
            <w:u w:val="single"/>
          </w:rPr>
          <w:t>1 Juan 2:2,</w:t>
        </w:r>
      </w:hyperlink>
      <w:r>
        <w:t xml:space="preserve"> comparar </w:t>
      </w:r>
      <w:hyperlink r:id="rId3760">
        <w:r>
          <w:rPr>
            <w:color w:val="0000EE"/>
            <w:u w:val="single"/>
          </w:rPr>
          <w:t>Isaías 53:5–6</w:t>
        </w:r>
      </w:hyperlink>
      <w:r>
        <w:t>). Su muerte se describe como un sacrificio perfecto (</w:t>
      </w:r>
      <w:hyperlink r:id="rId3761">
        <w:r>
          <w:rPr>
            <w:color w:val="0000EE"/>
            <w:u w:val="single"/>
          </w:rPr>
          <w:t>Hebreos 9:12–14, 26–28</w:t>
        </w:r>
      </w:hyperlink>
      <w:r>
        <w:t>) que santifica y justifica a los creyentes ante Dios (</w:t>
      </w:r>
      <w:hyperlink r:id="rId1473">
        <w:r>
          <w:rPr>
            <w:color w:val="0000EE"/>
            <w:u w:val="single"/>
          </w:rPr>
          <w:t>2 Corintios 5:21,</w:t>
        </w:r>
      </w:hyperlink>
      <w:r>
        <w:t xml:space="preserve"> </w:t>
      </w:r>
      <w:hyperlink r:id="rId3762">
        <w:r>
          <w:rPr>
            <w:color w:val="0000EE"/>
            <w:u w:val="single"/>
          </w:rPr>
          <w:t>Hebreos 10:10</w:t>
        </w:r>
      </w:hyperlink>
      <w:r>
        <w:t>).</w:t>
      </w:r>
    </w:p>
    <w:p>
      <w:r/>
      <w:r>
        <w:t>El cuerpo de Jesús fue enterrado de manera habitual (</w:t>
      </w:r>
      <w:hyperlink r:id="rId3763">
        <w:r>
          <w:rPr>
            <w:color w:val="0000EE"/>
            <w:u w:val="single"/>
          </w:rPr>
          <w:t>Mateo 27:59</w:t>
        </w:r>
      </w:hyperlink>
      <w:r>
        <w:t xml:space="preserve">, </w:t>
      </w:r>
      <w:hyperlink r:id="rId3512">
        <w:r>
          <w:rPr>
            <w:color w:val="0000EE"/>
            <w:u w:val="single"/>
          </w:rPr>
          <w:t>Marcos 15:46,</w:t>
        </w:r>
      </w:hyperlink>
      <w:r>
        <w:t xml:space="preserve"> </w:t>
      </w:r>
      <w:hyperlink r:id="rId3764">
        <w:r>
          <w:rPr>
            <w:color w:val="0000EE"/>
            <w:u w:val="single"/>
          </w:rPr>
          <w:t>Lucas 23:53,56</w:t>
        </w:r>
      </w:hyperlink>
      <w:r>
        <w:t xml:space="preserve">; </w:t>
      </w:r>
      <w:hyperlink r:id="rId3594">
        <w:r>
          <w:rPr>
            <w:color w:val="0000EE"/>
            <w:u w:val="single"/>
          </w:rPr>
          <w:t>24:1</w:t>
        </w:r>
      </w:hyperlink>
      <w:r>
        <w:t xml:space="preserve">; </w:t>
      </w:r>
      <w:hyperlink r:id="rId3765">
        <w:r>
          <w:rPr>
            <w:color w:val="0000EE"/>
            <w:u w:val="single"/>
          </w:rPr>
          <w:t>Juan 19:39–40</w:t>
        </w:r>
      </w:hyperlink>
      <w:r>
        <w:t>). Fue colocado en la tumba de roca de José de Arimatea (</w:t>
      </w:r>
      <w:hyperlink r:id="rId3766">
        <w:r>
          <w:rPr>
            <w:color w:val="0000EE"/>
            <w:u w:val="single"/>
          </w:rPr>
          <w:t>Mateo 27:57–60,</w:t>
        </w:r>
      </w:hyperlink>
      <w:r>
        <w:t xml:space="preserve"> </w:t>
      </w:r>
      <w:hyperlink r:id="rId3767">
        <w:r>
          <w:rPr>
            <w:color w:val="0000EE"/>
            <w:u w:val="single"/>
          </w:rPr>
          <w:t>Juan 19:41</w:t>
        </w:r>
      </w:hyperlink>
      <w:r>
        <w:t>). Al tercer día, su cuerpo resucitó, tal como él había dicho que sucedería (</w:t>
      </w:r>
      <w:hyperlink r:id="rId136">
        <w:r>
          <w:rPr>
            <w:color w:val="0000EE"/>
            <w:u w:val="single"/>
          </w:rPr>
          <w:t>Juan 2:19–22</w:t>
        </w:r>
      </w:hyperlink>
      <w:r>
        <w:t>).</w:t>
      </w:r>
    </w:p>
    <w:p>
      <w:r/>
      <w:r>
        <w:t>Fue visto en su cuerpo de resurrección física (</w:t>
      </w:r>
      <w:hyperlink r:id="rId3768">
        <w:r>
          <w:rPr>
            <w:color w:val="0000EE"/>
            <w:u w:val="single"/>
          </w:rPr>
          <w:t>Mateo 28:9,</w:t>
        </w:r>
      </w:hyperlink>
      <w:r>
        <w:t xml:space="preserve"> </w:t>
      </w:r>
      <w:hyperlink r:id="rId3769">
        <w:r>
          <w:rPr>
            <w:color w:val="0000EE"/>
            <w:u w:val="single"/>
          </w:rPr>
          <w:t>Lucas 24:31,36</w:t>
        </w:r>
      </w:hyperlink>
      <w:r>
        <w:t xml:space="preserve">; </w:t>
      </w:r>
      <w:hyperlink r:id="rId3770">
        <w:r>
          <w:rPr>
            <w:color w:val="0000EE"/>
            <w:u w:val="single"/>
          </w:rPr>
          <w:t>Juan 20:10–19,26</w:t>
        </w:r>
      </w:hyperlink>
      <w:r>
        <w:t>). La gente lo vio, escuchó y tocó después de que resucitó. (</w:t>
      </w:r>
      <w:hyperlink r:id="rId3768">
        <w:r>
          <w:rPr>
            <w:color w:val="0000EE"/>
            <w:u w:val="single"/>
          </w:rPr>
          <w:t>Mateo 28:9,</w:t>
        </w:r>
      </w:hyperlink>
      <w:r>
        <w:t xml:space="preserve"> </w:t>
      </w:r>
      <w:hyperlink r:id="rId3771">
        <w:r>
          <w:rPr>
            <w:color w:val="0000EE"/>
            <w:u w:val="single"/>
          </w:rPr>
          <w:t>Lucas 24:39,</w:t>
        </w:r>
      </w:hyperlink>
      <w:r>
        <w:t xml:space="preserve"> </w:t>
      </w:r>
      <w:hyperlink r:id="rId1198">
        <w:r>
          <w:rPr>
            <w:color w:val="0000EE"/>
            <w:u w:val="single"/>
          </w:rPr>
          <w:t>Juan 20:17,</w:t>
        </w:r>
      </w:hyperlink>
      <w:r>
        <w:t xml:space="preserve"> </w:t>
      </w:r>
      <w:hyperlink r:id="rId3772">
        <w:r>
          <w:rPr>
            <w:color w:val="0000EE"/>
            <w:u w:val="single"/>
          </w:rPr>
          <w:t>1 Juan 1:1</w:t>
        </w:r>
      </w:hyperlink>
      <w:r>
        <w:t>). Permitió que las personas tocaran sus cicatrices (</w:t>
      </w:r>
      <w:hyperlink r:id="rId3771">
        <w:r>
          <w:rPr>
            <w:color w:val="0000EE"/>
            <w:u w:val="single"/>
          </w:rPr>
          <w:t>Lucas 24:39,</w:t>
        </w:r>
      </w:hyperlink>
      <w:r>
        <w:t xml:space="preserve"> </w:t>
      </w:r>
      <w:hyperlink r:id="rId1198">
        <w:r>
          <w:rPr>
            <w:color w:val="0000EE"/>
            <w:u w:val="single"/>
          </w:rPr>
          <w:t>Juan 20:17</w:t>
        </w:r>
      </w:hyperlink>
      <w:r>
        <w:t>). Pudo comer alimentos, demostrando que tenía un cuerpo real (</w:t>
      </w:r>
      <w:hyperlink r:id="rId3773">
        <w:r>
          <w:rPr>
            <w:color w:val="0000EE"/>
            <w:u w:val="single"/>
          </w:rPr>
          <w:t>Lucas 24:42–43</w:t>
        </w:r>
      </w:hyperlink>
      <w:r>
        <w:t>). Sin embargo, su cuerpo también era especial. Podía entrar y salir de las habitaciones de maneras inusuales (</w:t>
      </w:r>
      <w:hyperlink r:id="rId3769">
        <w:r>
          <w:rPr>
            <w:color w:val="0000EE"/>
            <w:u w:val="single"/>
          </w:rPr>
          <w:t>Lucas 24:31, 36</w:t>
        </w:r>
      </w:hyperlink>
      <w:r>
        <w:t xml:space="preserve">; </w:t>
      </w:r>
      <w:hyperlink r:id="rId3774">
        <w:r>
          <w:rPr>
            <w:color w:val="0000EE"/>
            <w:u w:val="single"/>
          </w:rPr>
          <w:t>Juan 20:19, 26</w:t>
        </w:r>
      </w:hyperlink>
      <w:r>
        <w:t>). La Biblia dice que debido a que el cuerpo de Jesús resucitó, los creyentes también resucitarán un día (</w:t>
      </w:r>
      <w:hyperlink r:id="rId3775">
        <w:r>
          <w:rPr>
            <w:color w:val="0000EE"/>
            <w:u w:val="single"/>
          </w:rPr>
          <w:t>1 Corintios 15:20–23,50–57</w:t>
        </w:r>
      </w:hyperlink>
      <w:r>
        <w:t xml:space="preserve">; </w:t>
      </w:r>
      <w:hyperlink r:id="rId2459">
        <w:r>
          <w:rPr>
            <w:color w:val="0000EE"/>
            <w:u w:val="single"/>
          </w:rPr>
          <w:t>Filipenses 3:20–21</w:t>
        </w:r>
      </w:hyperlink>
      <w:r>
        <w:t>).</w:t>
      </w:r>
    </w:p>
    <w:p>
      <w:pPr>
        <w:pStyle w:val="Heading3"/>
      </w:pPr>
      <w:r>
        <w:t>El cuerpo de Cristo en la cena del Señor</w:t>
      </w:r>
    </w:p>
    <w:p>
      <w:r/>
      <w:r>
        <w:t>En la última cena (</w:t>
      </w:r>
      <w:hyperlink r:id="rId3776">
        <w:r>
          <w:rPr>
            <w:color w:val="0000EE"/>
            <w:u w:val="single"/>
          </w:rPr>
          <w:t>Mateo 26:26–29,</w:t>
        </w:r>
      </w:hyperlink>
      <w:r>
        <w:t xml:space="preserve"> </w:t>
      </w:r>
      <w:hyperlink r:id="rId2855">
        <w:r>
          <w:rPr>
            <w:color w:val="0000EE"/>
            <w:u w:val="single"/>
          </w:rPr>
          <w:t>Marcos 14:22–25,</w:t>
        </w:r>
      </w:hyperlink>
      <w:r>
        <w:t xml:space="preserve"> </w:t>
      </w:r>
      <w:hyperlink r:id="rId3777">
        <w:r>
          <w:rPr>
            <w:color w:val="0000EE"/>
            <w:u w:val="single"/>
          </w:rPr>
          <w:t xml:space="preserve">Lucas 22:15–20, </w:t>
        </w:r>
      </w:hyperlink>
      <w:hyperlink r:id="rId3778">
        <w:r>
          <w:rPr>
            <w:color w:val="0000EE"/>
            <w:u w:val="single"/>
          </w:rPr>
          <w:t>1 Corintios 11:23–26</w:t>
        </w:r>
      </w:hyperlink>
      <w:r>
        <w:t>), Jesús tomó el pan y dijo: “esto es mi cuerpo”. Luego tomó la copa de vino y dijo: “esto es mi sangre del nuevo pacto” (</w:t>
      </w:r>
      <w:hyperlink r:id="rId3779">
        <w:r>
          <w:rPr>
            <w:color w:val="0000EE"/>
            <w:u w:val="single"/>
          </w:rPr>
          <w:t>Mateo 26:26, 28</w:t>
        </w:r>
      </w:hyperlink>
      <w:r>
        <w:t>). Jesús quiso decir que el pan simbolizaba su cuerpo. Su cuerpo fue quebrantado cuando fue golpeado durante su juicio y atravesado en su crucifixión (</w:t>
      </w:r>
      <w:hyperlink r:id="rId3780">
        <w:r>
          <w:rPr>
            <w:color w:val="0000EE"/>
            <w:u w:val="single"/>
          </w:rPr>
          <w:t>Lucas 23:33</w:t>
        </w:r>
      </w:hyperlink>
      <w:r>
        <w:t xml:space="preserve">; </w:t>
      </w:r>
      <w:hyperlink r:id="rId3781">
        <w:r>
          <w:rPr>
            <w:color w:val="0000EE"/>
            <w:u w:val="single"/>
          </w:rPr>
          <w:t>Juan 19:1–2</w:t>
        </w:r>
      </w:hyperlink>
      <w:r>
        <w:t>). Pablo afirmó que Jesús, nuestro cordero pascual, fue sacrificado por nosotros (</w:t>
      </w:r>
      <w:hyperlink r:id="rId3603">
        <w:r>
          <w:rPr>
            <w:color w:val="0000EE"/>
            <w:u w:val="single"/>
          </w:rPr>
          <w:t>1 Corintios 5:7</w:t>
        </w:r>
      </w:hyperlink>
      <w:r>
        <w:t>). Esto significa que el cordero pascual en el Antiguo Testamento era una lección objetiva que apunta a “el Cordero de Dios, que quita el pecado del mundo” (</w:t>
      </w:r>
      <w:hyperlink r:id="rId133">
        <w:r>
          <w:rPr>
            <w:color w:val="0000EE"/>
            <w:u w:val="single"/>
          </w:rPr>
          <w:t>Juan 1:29</w:t>
        </w:r>
      </w:hyperlink>
      <w:r>
        <w:t>).</w:t>
      </w:r>
    </w:p>
    <w:p>
      <w:r/>
      <w:r>
        <w:t>Para los cristianos, el cuerpo de Cristo se representa (</w:t>
      </w:r>
      <w:hyperlink r:id="rId3128">
        <w:r>
          <w:rPr>
            <w:color w:val="0000EE"/>
            <w:u w:val="single"/>
          </w:rPr>
          <w:t>Mateo 8:17,</w:t>
        </w:r>
      </w:hyperlink>
      <w:r>
        <w:t xml:space="preserve"> </w:t>
      </w:r>
      <w:hyperlink r:id="rId3702">
        <w:r>
          <w:rPr>
            <w:color w:val="0000EE"/>
            <w:u w:val="single"/>
          </w:rPr>
          <w:t>1 Pedro 2:24,</w:t>
        </w:r>
      </w:hyperlink>
      <w:r>
        <w:t xml:space="preserve"> compárese. </w:t>
      </w:r>
      <w:hyperlink r:id="rId3782">
        <w:r>
          <w:rPr>
            <w:color w:val="0000EE"/>
            <w:u w:val="single"/>
          </w:rPr>
          <w:t>Isaías 53:4–5</w:t>
        </w:r>
      </w:hyperlink>
      <w:r>
        <w:t>) como el pan partido en la Cena del Señor. La copa de vino simboliza la sangre de Jesús derramada. La sangre es el elemento principal en el pacto de gracia de Dios con su pueblo.</w:t>
      </w:r>
    </w:p>
    <w:p>
      <w:r/>
      <w:r>
        <w:t>Jesús lo llamó “el nuevo pacto en mi sangre” (</w:t>
      </w:r>
      <w:hyperlink r:id="rId3783">
        <w:r>
          <w:rPr>
            <w:color w:val="0000EE"/>
            <w:u w:val="single"/>
          </w:rPr>
          <w:t>Lucas 22:20</w:t>
        </w:r>
      </w:hyperlink>
      <w:r>
        <w:t>). Todo el evento de la Cena del Señor también debía ser un momento para recordar (</w:t>
      </w:r>
      <w:hyperlink r:id="rId3784">
        <w:r>
          <w:rPr>
            <w:color w:val="0000EE"/>
            <w:u w:val="single"/>
          </w:rPr>
          <w:t>1 Corintios 11:25–26</w:t>
        </w:r>
      </w:hyperlink>
      <w:r>
        <w:t>). En el evento, los creyentes recuerdan que Cristo murió por los pecadores. Recuerdan el perdón de sus pecados (</w:t>
      </w:r>
      <w:hyperlink r:id="rId1687">
        <w:r>
          <w:rPr>
            <w:color w:val="0000EE"/>
            <w:u w:val="single"/>
          </w:rPr>
          <w:t>Mateo 26:28</w:t>
        </w:r>
      </w:hyperlink>
      <w:r>
        <w:t>). También se les recuerda que están unidos a él como parte del cuerpo de Cristo (</w:t>
      </w:r>
      <w:hyperlink r:id="rId2775">
        <w:r>
          <w:rPr>
            <w:color w:val="0000EE"/>
            <w:u w:val="single"/>
          </w:rPr>
          <w:t>Romanos 6:1–11,</w:t>
        </w:r>
      </w:hyperlink>
      <w:r>
        <w:t xml:space="preserve"> </w:t>
      </w:r>
      <w:hyperlink r:id="rId3785">
        <w:r>
          <w:rPr>
            <w:color w:val="0000EE"/>
            <w:u w:val="single"/>
          </w:rPr>
          <w:t>1 Corintios 10:16,</w:t>
        </w:r>
      </w:hyperlink>
      <w:r>
        <w:t xml:space="preserve"> </w:t>
      </w:r>
      <w:hyperlink r:id="rId2176">
        <w:r>
          <w:rPr>
            <w:color w:val="0000EE"/>
            <w:u w:val="single"/>
          </w:rPr>
          <w:t>Gálatas 2:20,</w:t>
        </w:r>
      </w:hyperlink>
      <w:r>
        <w:t xml:space="preserve"> </w:t>
      </w:r>
      <w:hyperlink r:id="rId3786">
        <w:r>
          <w:rPr>
            <w:color w:val="0000EE"/>
            <w:u w:val="single"/>
          </w:rPr>
          <w:t>Filipenses 3:10</w:t>
        </w:r>
      </w:hyperlink>
      <w:r>
        <w:t>).</w:t>
      </w:r>
    </w:p>
    <w:p>
      <w:pPr>
        <w:pStyle w:val="Heading3"/>
      </w:pPr>
      <w:r>
        <w:t>El cuerpo de Cristo, el pueblo de Dios</w:t>
      </w:r>
    </w:p>
    <w:p>
      <w:r/>
      <w:r>
        <w:t>El "cuerpo de Cristo" también solía referirse a toda la iglesia. Todos los creyentes unidos con Jesús son considerados el pueblo de Dios. Se dice que el pueblo de Dios es miembro del "cuerpo místico" de Cristo (</w:t>
      </w:r>
      <w:hyperlink r:id="rId3787">
        <w:r>
          <w:rPr>
            <w:color w:val="0000EE"/>
            <w:u w:val="single"/>
          </w:rPr>
          <w:t>1 Corintios 12:27</w:t>
        </w:r>
      </w:hyperlink>
      <w:r>
        <w:t>). Esto significa que están cerca de Jesús, y él cuida de ellos (</w:t>
      </w:r>
      <w:hyperlink r:id="rId3788">
        <w:r>
          <w:rPr>
            <w:color w:val="0000EE"/>
            <w:u w:val="single"/>
          </w:rPr>
          <w:t>Efesios 5:25, 29</w:t>
        </w:r>
      </w:hyperlink>
      <w:r>
        <w:t>). La Biblia utiliza una serie de otras comparaciones para describir al pueblo de Dios, como la vid (</w:t>
      </w:r>
      <w:hyperlink r:id="rId3789">
        <w:r>
          <w:rPr>
            <w:color w:val="0000EE"/>
            <w:u w:val="single"/>
          </w:rPr>
          <w:t>Salmos 80:8</w:t>
        </w:r>
      </w:hyperlink>
      <w:r>
        <w:t>), el templo de Dios (</w:t>
      </w:r>
      <w:hyperlink r:id="rId3790">
        <w:r>
          <w:rPr>
            <w:color w:val="0000EE"/>
            <w:u w:val="single"/>
          </w:rPr>
          <w:t>1 Corintios 3:16–17</w:t>
        </w:r>
      </w:hyperlink>
      <w:r>
        <w:t>), el edificio (</w:t>
      </w:r>
      <w:hyperlink r:id="rId2308">
        <w:r>
          <w:rPr>
            <w:color w:val="0000EE"/>
            <w:u w:val="single"/>
          </w:rPr>
          <w:t>1 Pedro 2:5</w:t>
        </w:r>
      </w:hyperlink>
      <w:r>
        <w:t>), el pueblo adquirido (</w:t>
      </w:r>
      <w:hyperlink r:id="rId231">
        <w:r>
          <w:rPr>
            <w:color w:val="0000EE"/>
            <w:u w:val="single"/>
          </w:rPr>
          <w:t>2:9</w:t>
        </w:r>
      </w:hyperlink>
      <w:r>
        <w:t>) y la familia de Dios (</w:t>
      </w:r>
      <w:hyperlink r:id="rId2867">
        <w:r>
          <w:rPr>
            <w:color w:val="0000EE"/>
            <w:u w:val="single"/>
          </w:rPr>
          <w:t>Efesios 3:15</w:t>
        </w:r>
      </w:hyperlink>
      <w:r>
        <w:t>). Estas comparaciones muestran cuán conectado y dependiente está el "cuerpo de Cristo" del Dios viviente.</w:t>
      </w:r>
    </w:p>
    <w:p>
      <w:r/>
      <w:r>
        <w:t>Pablo a menudo utilizaba la expresión "cuerpo de Cristo" para recordar a una iglesia local que formaba parte de algo más grande. Pablo enseñaba que todos los creyentes son parte de un solo cuerpo, con Jesús como la cabeza. "Porque de la manera que en un cuerpo tenemos muchos miembros, empero todos los miembros no tienen la misma operación; así muchos somos un cuerpo en Cristo, mas todos miembros los unos de los otros" (</w:t>
      </w:r>
      <w:hyperlink r:id="rId3791">
        <w:r>
          <w:rPr>
            <w:color w:val="0000EE"/>
            <w:u w:val="single"/>
          </w:rPr>
          <w:t>Romanos 12:4–5</w:t>
        </w:r>
      </w:hyperlink>
      <w:r>
        <w:t>). Pablo enseñó a los cristianos de Corinto que eran parte del cuerpo de Cristo (</w:t>
      </w:r>
      <w:hyperlink r:id="rId3787">
        <w:r>
          <w:rPr>
            <w:color w:val="0000EE"/>
            <w:u w:val="single"/>
          </w:rPr>
          <w:t>1 Corintios 12:27</w:t>
        </w:r>
      </w:hyperlink>
      <w:r>
        <w:t>). Ellos y Pablo fueron todos bautizados por un solo Espíritu en ese único cuerpo (</w:t>
      </w:r>
      <w:hyperlink r:id="rId3792">
        <w:r>
          <w:rPr>
            <w:color w:val="0000EE"/>
            <w:u w:val="single"/>
          </w:rPr>
          <w:t>Efesios 5:30</w:t>
        </w:r>
      </w:hyperlink>
      <w:r>
        <w:t>).</w:t>
      </w:r>
    </w:p>
    <w:p>
      <w:r/>
      <w:r>
        <w:t>En muchos pasajes escritos por Pablo, la iglesia es llamada el “cuerpo” y Cristo la “cabeza” (</w:t>
      </w:r>
      <w:hyperlink r:id="rId3793">
        <w:r>
          <w:rPr>
            <w:color w:val="0000EE"/>
            <w:u w:val="single"/>
          </w:rPr>
          <w:t>Colosenses 1:18</w:t>
        </w:r>
      </w:hyperlink>
      <w:r>
        <w:t>). Cristo ha sido hecho “cabeza sobre todas las cosas á la iglesia”, “la cual es su cuerpo” (</w:t>
      </w:r>
      <w:hyperlink r:id="rId3794">
        <w:r>
          <w:rPr>
            <w:color w:val="0000EE"/>
            <w:u w:val="single"/>
          </w:rPr>
          <w:t>Efesios 1:22–23</w:t>
        </w:r>
      </w:hyperlink>
      <w:r>
        <w:t>). El cuerpo crece a través de la conexión con la cabeza "de la cual todo el cuerpo, alimentado y conjunto por las ligaduras y conjunturas, crece en aumento" (</w:t>
      </w:r>
      <w:hyperlink r:id="rId2802">
        <w:r>
          <w:rPr>
            <w:color w:val="0000EE"/>
            <w:u w:val="single"/>
          </w:rPr>
          <w:t>Colosenses 2:19</w:t>
        </w:r>
      </w:hyperlink>
      <w:r>
        <w:t>). Como cabeza del cuerpo, Cristo es su Salvador (</w:t>
      </w:r>
      <w:hyperlink r:id="rId1986">
        <w:r>
          <w:rPr>
            <w:color w:val="0000EE"/>
            <w:u w:val="single"/>
          </w:rPr>
          <w:t>Efesios 5:23</w:t>
        </w:r>
      </w:hyperlink>
      <w:r>
        <w:t>).</w:t>
      </w:r>
    </w:p>
    <w:p>
      <w:r/>
      <w:r>
        <w:t>La comparación entre la cabeza y el cuerpo lleva a una dependencia natural de la iglesia en Cristo y su dominio sobre ella. La iglesia se comprende a sí misma en términos de su Cabeza. La relación es natural en el sentido de que la vida fluye desde la Cabeza y es sostenida por ella. La relación es rápida, directa y completa. Sin Cristo, tanto en su sacrificio salvador como en su posición actual a la derecha de Dios, la iglesia no existiría.</w:t>
      </w:r>
    </w:p>
    <w:p>
      <w:r/>
      <w:r>
        <w:t>En el Nuevo Testamento, la expresión "cuerpo de Cristo" se refiere a la iglesia mundial y a cada grupo local de creyentes. Incluye tanto a creyentes judíos como a no judíos unidos en Jesucristo (</w:t>
      </w:r>
      <w:hyperlink r:id="rId3795">
        <w:r>
          <w:rPr>
            <w:color w:val="0000EE"/>
            <w:u w:val="single"/>
          </w:rPr>
          <w:t>Efesios 2:14–16</w:t>
        </w:r>
      </w:hyperlink>
      <w:r>
        <w:t xml:space="preserve">; </w:t>
      </w:r>
      <w:hyperlink r:id="rId2234">
        <w:r>
          <w:rPr>
            <w:color w:val="0000EE"/>
            <w:u w:val="single"/>
          </w:rPr>
          <w:t>3:6</w:t>
        </w:r>
      </w:hyperlink>
      <w:r>
        <w:t xml:space="preserve">; </w:t>
      </w:r>
      <w:hyperlink r:id="rId3796">
        <w:r>
          <w:rPr>
            <w:color w:val="0000EE"/>
            <w:u w:val="single"/>
          </w:rPr>
          <w:t>4:4</w:t>
        </w:r>
      </w:hyperlink>
      <w:r>
        <w:t>).</w:t>
      </w:r>
    </w:p>
    <w:p>
      <w:pPr>
        <w:pStyle w:val="ListBullet"/>
        <w:spacing w:line="240" w:lineRule="auto"/>
        <w:ind w:left="720"/>
      </w:pPr>
      <w:r/>
      <w:r>
        <w:t>Jesús salvó al "cuerpo de Cristo" (</w:t>
      </w:r>
      <w:hyperlink r:id="rId1986">
        <w:r>
          <w:rPr>
            <w:color w:val="0000EE"/>
            <w:u w:val="single"/>
          </w:rPr>
          <w:t>Efesios 5:23</w:t>
        </w:r>
      </w:hyperlink>
      <w:r>
        <w:t>).</w:t>
      </w:r>
    </w:p>
    <w:p>
      <w:pPr>
        <w:pStyle w:val="ListBullet"/>
        <w:spacing w:line="240" w:lineRule="auto"/>
        <w:ind w:left="720"/>
      </w:pPr>
      <w:r/>
      <w:r>
        <w:t>Jesús es el líder del "cuerpo de Cristo" (</w:t>
      </w:r>
      <w:hyperlink r:id="rId3793">
        <w:r>
          <w:rPr>
            <w:color w:val="0000EE"/>
            <w:u w:val="single"/>
          </w:rPr>
          <w:t>Colosenses 1:18</w:t>
        </w:r>
      </w:hyperlink>
      <w:r>
        <w:t>).</w:t>
      </w:r>
    </w:p>
    <w:p>
      <w:pPr>
        <w:pStyle w:val="ListBullet"/>
        <w:spacing w:line="240" w:lineRule="auto"/>
        <w:ind w:left="720"/>
      </w:pPr>
      <w:r/>
      <w:r>
        <w:t>Jesús gobierna el "cuerpo de Cristo" (</w:t>
      </w:r>
      <w:hyperlink r:id="rId3794">
        <w:r>
          <w:rPr>
            <w:color w:val="0000EE"/>
            <w:u w:val="single"/>
          </w:rPr>
          <w:t>Efesios 1:22–23</w:t>
        </w:r>
      </w:hyperlink>
      <w:r>
        <w:t>).</w:t>
      </w:r>
    </w:p>
    <w:p>
      <w:pPr>
        <w:pStyle w:val="ListBullet"/>
        <w:spacing w:line="240" w:lineRule="auto"/>
        <w:ind w:left="720"/>
      </w:pPr>
      <w:r/>
      <w:r>
        <w:t>Jesús otorga al "cuerpo de Cristo" fuerza y unidad (</w:t>
      </w:r>
      <w:hyperlink r:id="rId3797">
        <w:r>
          <w:rPr>
            <w:color w:val="0000EE"/>
            <w:u w:val="single"/>
          </w:rPr>
          <w:t>Efesios 4:15–16,</w:t>
        </w:r>
      </w:hyperlink>
      <w:r>
        <w:t xml:space="preserve"> </w:t>
      </w:r>
      <w:hyperlink r:id="rId2802">
        <w:r>
          <w:rPr>
            <w:color w:val="0000EE"/>
            <w:u w:val="single"/>
          </w:rPr>
          <w:t>Colosenses 2:19</w:t>
        </w:r>
      </w:hyperlink>
      <w:r>
        <w:t>).</w:t>
      </w:r>
    </w:p>
    <w:p>
      <w:pPr>
        <w:pStyle w:val="Heading4"/>
      </w:pPr>
      <w:r>
        <w:t>Los dones del cuerpo de Cristo</w:t>
      </w:r>
    </w:p>
    <w:p>
      <w:r/>
      <w:r>
        <w:t>Cada miembro del cuerpo de Cristo ha recibido habilidades especiales (llamadas dones espirituales) para servir a Jesús (</w:t>
      </w:r>
      <w:hyperlink r:id="rId3798">
        <w:r>
          <w:rPr>
            <w:color w:val="0000EE"/>
            <w:u w:val="single"/>
          </w:rPr>
          <w:t>Romanos 12:6,</w:t>
        </w:r>
      </w:hyperlink>
      <w:r>
        <w:t xml:space="preserve"> </w:t>
      </w:r>
      <w:hyperlink r:id="rId3799">
        <w:r>
          <w:rPr>
            <w:color w:val="0000EE"/>
            <w:u w:val="single"/>
          </w:rPr>
          <w:t>1 Corintios 12:11</w:t>
        </w:r>
      </w:hyperlink>
      <w:r>
        <w:t>). Estas habilidades se mencionan muchas veces en la Biblia. Incluyen habilidades como enseñar, animar a otros y mostrar bondad (</w:t>
      </w:r>
      <w:hyperlink r:id="rId3800">
        <w:r>
          <w:rPr>
            <w:color w:val="0000EE"/>
            <w:u w:val="single"/>
          </w:rPr>
          <w:t>Romanos 12:7–8,</w:t>
        </w:r>
      </w:hyperlink>
      <w:r>
        <w:t xml:space="preserve"> </w:t>
      </w:r>
      <w:hyperlink r:id="rId1711">
        <w:r>
          <w:rPr>
            <w:color w:val="0000EE"/>
            <w:u w:val="single"/>
          </w:rPr>
          <w:t>Efesios 4:11</w:t>
        </w:r>
      </w:hyperlink>
      <w:r>
        <w:t>). El ministerio de servir debe ser compartido por todos los cristianos. Los cristianos pueden hacer esto al atender las necesidades físicas de otros (</w:t>
      </w:r>
      <w:hyperlink r:id="rId2170">
        <w:r>
          <w:rPr>
            <w:color w:val="0000EE"/>
            <w:u w:val="single"/>
          </w:rPr>
          <w:t>Hechos 11:29–30,</w:t>
        </w:r>
      </w:hyperlink>
      <w:r>
        <w:t xml:space="preserve"> </w:t>
      </w:r>
      <w:hyperlink r:id="rId3397">
        <w:r>
          <w:rPr>
            <w:color w:val="0000EE"/>
            <w:u w:val="single"/>
          </w:rPr>
          <w:t>1 Corintios 16:1–4,</w:t>
        </w:r>
      </w:hyperlink>
      <w:r>
        <w:t xml:space="preserve"> </w:t>
      </w:r>
      <w:hyperlink r:id="rId3801">
        <w:r>
          <w:rPr>
            <w:color w:val="0000EE"/>
            <w:u w:val="single"/>
          </w:rPr>
          <w:t>2 Corintios 8:1–5</w:t>
        </w:r>
      </w:hyperlink>
      <w:r>
        <w:t>). También pueden hacerlo orando unos por otros (</w:t>
      </w:r>
      <w:hyperlink r:id="rId3802">
        <w:r>
          <w:rPr>
            <w:color w:val="0000EE"/>
            <w:u w:val="single"/>
          </w:rPr>
          <w:t>Efesios 1:15–23</w:t>
        </w:r>
      </w:hyperlink>
      <w:r>
        <w:t xml:space="preserve">; </w:t>
      </w:r>
      <w:hyperlink r:id="rId3803">
        <w:r>
          <w:rPr>
            <w:color w:val="0000EE"/>
            <w:u w:val="single"/>
          </w:rPr>
          <w:t>3:14–19</w:t>
        </w:r>
      </w:hyperlink>
      <w:r>
        <w:t xml:space="preserve">; </w:t>
      </w:r>
      <w:hyperlink r:id="rId3804">
        <w:r>
          <w:rPr>
            <w:color w:val="0000EE"/>
            <w:u w:val="single"/>
          </w:rPr>
          <w:t>6:18–20</w:t>
        </w:r>
      </w:hyperlink>
      <w:r>
        <w:t>).</w:t>
      </w:r>
    </w:p>
    <w:p>
      <w:r/>
      <w:r>
        <w:t>Nadie debe menospreciar a los demás ni sus dones. Dios ha elegido a cada persona para desempeñar un papel especial en el cuerpo (</w:t>
      </w:r>
      <w:hyperlink r:id="rId3371">
        <w:r>
          <w:rPr>
            <w:color w:val="0000EE"/>
            <w:u w:val="single"/>
          </w:rPr>
          <w:t>1 Corintios 12:14–26</w:t>
        </w:r>
      </w:hyperlink>
      <w:r>
        <w:t>). Los dones se otorgan para apoyar “para perfección de los santos, para la obra del ministerio, para edificación del cuerpo de Cristo; hasta que todos lleguemos á la unidad de la fe y del conocimiento del Hijo de Dios, á un varón perfecto, á la medida de la edad de la plenitud de Cristo” (</w:t>
      </w:r>
      <w:hyperlink r:id="rId3805">
        <w:r>
          <w:rPr>
            <w:color w:val="0000EE"/>
            <w:u w:val="single"/>
          </w:rPr>
          <w:t>Efesios 4:12–13</w:t>
        </w:r>
      </w:hyperlink>
      <w:r>
        <w:t>). Todos deben volverse más como Jesús (</w:t>
      </w:r>
      <w:hyperlink r:id="rId3797">
        <w:r>
          <w:rPr>
            <w:color w:val="0000EE"/>
            <w:u w:val="single"/>
          </w:rPr>
          <w:t>4:15–16</w:t>
        </w:r>
      </w:hyperlink>
      <w:r>
        <w:t>).</w:t>
      </w:r>
    </w:p>
    <w:p>
      <w:r/>
      <w:r>
        <w:rPr>
          <w:i/>
        </w:rPr>
        <w:t>Véase</w:t>
      </w:r>
      <w:r>
        <w:t xml:space="preserve"> </w:t>
      </w:r>
      <w:r>
        <w:t>Cuerpo</w:t>
      </w:r>
      <w:r>
        <w:t xml:space="preserve">; </w:t>
      </w:r>
      <w:r>
        <w:t>Iglesia</w:t>
      </w:r>
      <w:r>
        <w:t xml:space="preserve">; </w:t>
      </w:r>
      <w:r>
        <w:t>La Cena del Señor</w:t>
      </w:r>
      <w:r>
        <w:t xml:space="preserve">; </w:t>
      </w:r>
      <w:r>
        <w:t>Resurrección</w:t>
      </w:r>
      <w:r>
        <w:t>.</w:t>
      </w:r>
      <w:r/>
      <w:r/>
    </w:p>
    <w:p>
      <w:r/>
    </w:p>
    <w:p>
      <w:pPr>
        <w:pStyle w:val="Heading2"/>
      </w:pPr>
      <w:r>
        <w:t>Curtido, curtidor, curtir</w:t>
      </w:r>
      <w:r/>
    </w:p>
    <w:p>
      <w:r/>
      <w:r>
        <w:t>Un curtidor es un trabajador que transforma pieles de animales en cuero. En la época del Nuevo Testamento, los curtidores sumergían las pieles de animales en cal y materiales vegetales para producir cuero (este proceso se llama curtido). Debido a que este proceso generaba olores fuertes y desagradables, los curtidores debían vivir y trabajar fuera de las ciudades.</w:t>
      </w:r>
    </w:p>
    <w:p>
      <w:r/>
      <w:r>
        <w:t>Las cubiertas para el tabernáculo (la tienda sagrada) se hicieron de pieles curtidas de carnero y cabra, o posiblemente de pieles de vaca marina. Estas cubiertas de cuero eran rojas, ya sea porque estaban teñidas o por el proceso de curtido (</w:t>
      </w:r>
      <w:hyperlink r:id="rId3726">
        <w:r>
          <w:rPr>
            <w:color w:val="0000EE"/>
            <w:u w:val="single"/>
          </w:rPr>
          <w:t>Éxodo 25:5</w:t>
        </w:r>
      </w:hyperlink>
      <w:r>
        <w:t xml:space="preserve">; </w:t>
      </w:r>
      <w:hyperlink r:id="rId3806">
        <w:r>
          <w:rPr>
            <w:color w:val="0000EE"/>
            <w:u w:val="single"/>
          </w:rPr>
          <w:t>26:14</w:t>
        </w:r>
      </w:hyperlink>
      <w:r>
        <w:t xml:space="preserve">; </w:t>
      </w:r>
      <w:hyperlink r:id="rId3807">
        <w:r>
          <w:rPr>
            <w:color w:val="0000EE"/>
            <w:u w:val="single"/>
          </w:rPr>
          <w:t>35:7, 23</w:t>
        </w:r>
      </w:hyperlink>
      <w:r>
        <w:t xml:space="preserve">; </w:t>
      </w:r>
      <w:hyperlink r:id="rId3808">
        <w:r>
          <w:rPr>
            <w:color w:val="0000EE"/>
            <w:u w:val="single"/>
          </w:rPr>
          <w:t>36:19</w:t>
        </w:r>
      </w:hyperlink>
      <w:r>
        <w:t xml:space="preserve">; </w:t>
      </w:r>
      <w:hyperlink r:id="rId3809">
        <w:r>
          <w:rPr>
            <w:color w:val="0000EE"/>
            <w:u w:val="single"/>
          </w:rPr>
          <w:t>39:34</w:t>
        </w:r>
      </w:hyperlink>
      <w:r>
        <w:t>).</w:t>
      </w:r>
    </w:p>
    <w:p>
      <w:r/>
      <w:r>
        <w:t>La Biblia menciona solo a un curtidor por su nombre, Simón, quien vivía en Joppe. El apóstol Pedro se hospedó en la casa de Simón (</w:t>
      </w:r>
      <w:hyperlink r:id="rId3810">
        <w:r>
          <w:rPr>
            <w:color w:val="0000EE"/>
            <w:u w:val="single"/>
          </w:rPr>
          <w:t>Hechos 9:43</w:t>
        </w:r>
      </w:hyperlink>
      <w:r>
        <w:t xml:space="preserve">; </w:t>
      </w:r>
      <w:hyperlink r:id="rId3811">
        <w:r>
          <w:rPr>
            <w:color w:val="0000EE"/>
            <w:u w:val="single"/>
          </w:rPr>
          <w:t>10:6,32</w:t>
        </w:r>
      </w:hyperlink>
      <w:r>
        <w:t>).</w:t>
      </w:r>
    </w:p>
    <w:p>
      <w:r/>
      <w:r>
        <w:rPr>
          <w:i/>
        </w:rPr>
        <w:t>Véase también</w:t>
      </w:r>
      <w:r>
        <w:t xml:space="preserve"> </w:t>
      </w:r>
      <w:r>
        <w:t>Cuero</w:t>
      </w:r>
      <w:r>
        <w:t>.</w:t>
      </w:r>
      <w:r/>
      <w:r/>
    </w:p>
    <w:p>
      <w:r/>
    </w:p>
    <w:p>
      <w:pPr>
        <w:pStyle w:val="Heading2"/>
      </w:pPr>
      <w:r>
        <w:t>Dalmanutha</w:t>
      </w:r>
      <w:r/>
    </w:p>
    <w:p>
      <w:r/>
      <w:r>
        <w:t>Un área en el lado oeste del Mar de Galilea, cerca del extremo sur de la tierra de Genesaret. Su ubicación exacta no es segura. Jesús y sus discípulos permanecieron allí por un corto tiempo después de la alimentación de los 4000 (</w:t>
      </w:r>
      <w:hyperlink r:id="rId3812">
        <w:r>
          <w:rPr>
            <w:color w:val="0000EE"/>
            <w:u w:val="single"/>
          </w:rPr>
          <w:t>Marcos 8:10</w:t>
        </w:r>
      </w:hyperlink>
      <w:r>
        <w:t>). Los fariseos se acercaron a él buscando una señal del cielo para poner a prueba a Jesús. Después de su respuesta de que no se daría ninguna señal a esta generación (</w:t>
      </w:r>
      <w:hyperlink r:id="rId3813">
        <w:r>
          <w:rPr>
            <w:color w:val="0000EE"/>
            <w:u w:val="single"/>
          </w:rPr>
          <w:t>Marcos 8:12</w:t>
        </w:r>
      </w:hyperlink>
      <w:r>
        <w:t>), se fue de allí.</w:t>
      </w:r>
    </w:p>
    <w:p>
      <w:r/>
      <w:r>
        <w:t xml:space="preserve">La palabra "Dalmanutha" aparece en las mejores y más antiguas copias de la Biblia. Algunas otras fuentes utilizan los nombres Magadán o Magdalá. La versión de Mateo de esta historia en </w:t>
      </w:r>
      <w:hyperlink r:id="rId3814">
        <w:r>
          <w:rPr>
            <w:color w:val="0000EE"/>
            <w:u w:val="single"/>
          </w:rPr>
          <w:t>Mateo 15:39</w:t>
        </w:r>
      </w:hyperlink>
      <w:r>
        <w:t xml:space="preserve"> emplea el nombre </w:t>
      </w:r>
      <w:r>
        <w:t>Magdalá</w:t>
      </w:r>
      <w:r>
        <w:t>. Por esta razón, ha sido difícil identificar el nombre y la ubicación exactos. Probablemente, los diferentes nombres se refieren al mismo lugar o, al menos, a dos lugares en la misma área.</w:t>
      </w:r>
    </w:p>
    <w:p>
      <w:r/>
      <w:r>
        <w:rPr>
          <w:i/>
        </w:rPr>
        <w:t>Véase también</w:t>
      </w:r>
      <w:r>
        <w:t xml:space="preserve"> </w:t>
      </w:r>
      <w:r>
        <w:t>Magadán</w:t>
      </w:r>
      <w:r>
        <w:t xml:space="preserve">; </w:t>
      </w:r>
      <w:r>
        <w:t>Magdala</w:t>
      </w:r>
      <w:r>
        <w:t>.</w:t>
      </w:r>
      <w:r/>
      <w:r/>
    </w:p>
    <w:p>
      <w:r/>
    </w:p>
    <w:p>
      <w:pPr>
        <w:pStyle w:val="Heading2"/>
      </w:pPr>
      <w:r>
        <w:t>Damaris</w:t>
      </w:r>
      <w:r/>
    </w:p>
    <w:p>
      <w:r/>
      <w:r>
        <w:t>Una mujer que se convirtió en seguidora de Jesús en la ciudad de Atenas después de escuchar a Pablo enseñar allí (</w:t>
      </w:r>
      <w:hyperlink r:id="rId107">
        <w:r>
          <w:rPr>
            <w:color w:val="0000EE"/>
            <w:u w:val="single"/>
          </w:rPr>
          <w:t>Hechos 17:34</w:t>
        </w:r>
      </w:hyperlink>
      <w:r>
        <w:t xml:space="preserve">). Debido a que Lucas la menciona por su nombre en la Biblia, es posible que haya sido una persona importante en Atenas (ver </w:t>
      </w:r>
      <w:hyperlink r:id="rId765">
        <w:r>
          <w:rPr>
            <w:color w:val="0000EE"/>
            <w:u w:val="single"/>
          </w:rPr>
          <w:t>Hechos 13:50</w:t>
        </w:r>
      </w:hyperlink>
      <w:r>
        <w:t xml:space="preserve">; </w:t>
      </w:r>
      <w:hyperlink r:id="rId3815">
        <w:r>
          <w:rPr>
            <w:color w:val="0000EE"/>
            <w:u w:val="single"/>
          </w:rPr>
          <w:t>17:12</w:t>
        </w:r>
      </w:hyperlink>
      <w:r>
        <w:t>).</w:t>
      </w:r>
      <w:r/>
      <w:r/>
    </w:p>
    <w:p>
      <w:r/>
    </w:p>
    <w:p>
      <w:pPr>
        <w:pStyle w:val="Heading2"/>
      </w:pPr>
      <w:r>
        <w:t>Damasco</w:t>
      </w:r>
      <w:r/>
    </w:p>
    <w:p>
      <w:r/>
      <w:r>
        <w:t>Damasco es una ciudad oasis en Siria, protegida en tres lados por montañas y situada en rutas comerciales a unos 257 kilómetros al noreste de Jerusalén. El nombre Damasco también puede referirse al área circundante y al estado sirio del sur. Aunque está cerca del desierto, el distrito es rico en almendras, albaricoques, algodón, lino, granos, cáñamo, aceitunas, pistachos, granadas, tabaco, viñedos y nueces. Estos cultivos prosperan porque la tierra es irrigada por dos ríos: el Nahr Barada, "el Fresco" (bíblico Abana), que corre desde las montañas del noroeste a través de un profundo barranco hacia la ciudad; y el Nahr el-A waj, "el Torcido" (bíblico Farfar), que fluye hacia el oeste hasta el este. Juntos, los dos ríos riegan 643,6 kilómetros cuadrados de tierra. Su belleza e importancia en tiempos bíblicos se reflejan en las altivas palabras de Naamán, un residente del área, quien casi se negó a lavar su lepra en el Jordán, como Eliseo había prescrito, porque era un río tan pobre en comparación con el Abana y Farfar (</w:t>
      </w:r>
      <w:hyperlink r:id="rId3816">
        <w:r>
          <w:rPr>
            <w:color w:val="0000EE"/>
            <w:u w:val="single"/>
          </w:rPr>
          <w:t>2 Reyes 5</w:t>
        </w:r>
      </w:hyperlink>
      <w:r>
        <w:t>).</w:t>
      </w:r>
    </w:p>
    <w:p>
      <w:r/>
      <w:r>
        <w:t>De las diversas rutas comerciales que convergían en la zona, una conducía a Tiro y descendía por la costa mediterránea, otra a Meguido y eventualmente a Menfis y Egipto, y una tercera al Golfo de Aqaba.</w:t>
      </w:r>
    </w:p>
    <w:p>
      <w:r/>
      <w:r>
        <w:t>La primera mención bíblica de Damasco (</w:t>
      </w:r>
      <w:hyperlink r:id="rId3817">
        <w:r>
          <w:rPr>
            <w:color w:val="0000EE"/>
            <w:u w:val="single"/>
          </w:rPr>
          <w:t>Gn 14:15</w:t>
        </w:r>
      </w:hyperlink>
      <w:r>
        <w:t>) se refiere a la ciudad en relación con el exitoso ataque de Abraham contra la confederación de reyes que secuestraron a Lot y su familia. La Biblia no vuelve a mencionar la ciudad hasta la época de David (alrededor del 1000 a. C.).</w:t>
      </w:r>
    </w:p>
    <w:p>
      <w:r/>
      <w:r>
        <w:t>Israel ocupaba una posición estratégica a lo largo de las rutas comerciales entre Mesopotamia y Egipto. Aunque en la época de Josué y los jueces Israel estaba en conflicto con sus vecinos inmediatos, como los amorreos, moabitas, filisteos, amonitas y madianitas, había relativamente poca oposición por parte de Siria.</w:t>
      </w:r>
    </w:p>
    <w:p>
      <w:r/>
      <w:r>
        <w:t>Durante la época de Saúl, Zobá, un reino arameo al norte de Damasco, amenazaba a los israelitas. Damasco posiblemente estaba aliado con Zobá en ese momento, y los israelitas libraron una acción defensiva (</w:t>
      </w:r>
      <w:hyperlink r:id="rId3818">
        <w:r>
          <w:rPr>
            <w:color w:val="0000EE"/>
            <w:u w:val="single"/>
          </w:rPr>
          <w:t>1 Sam 14:47</w:t>
        </w:r>
      </w:hyperlink>
      <w:r>
        <w:t>). Posteriormente, David derrotó a Hadad-Ezer de Zobá y obtuvo el control sobre el sur de Siria y Damasco, donde estacionó a sus tropas. Las fuerzas de David bajo el mando de Joab continuaron teniendo éxito, y se enviaron tributos desde Damasco a Israel. Rezón, uno de los oficiales de Hadad-Ezer, desertó y formó una banda guerrillera en el área de Damasco. Más tarde, durante el reinado de Salomón, Rezón incluso erosionó el control económico de los israelitas en la región y se estableció como rey en Damasco alrededor del año 940 a.C. (</w:t>
      </w:r>
      <w:hyperlink r:id="rId3819">
        <w:r>
          <w:rPr>
            <w:color w:val="0000EE"/>
            <w:u w:val="single"/>
          </w:rPr>
          <w:t>1 Re 11:23–25</w:t>
        </w:r>
      </w:hyperlink>
      <w:r>
        <w:t>).</w:t>
      </w:r>
    </w:p>
    <w:p>
      <w:r/>
      <w:r>
        <w:t>Durante el reinado de Ben Hadad I, alrededor de 883–843 a.C., los soldados de Damasco sitiaron Samaria y enviaron términos razonables a Acab, los cuales fueron aceptados rápidamente. Damasco estaba en el apogeo de su poder cuando Ben Hadad realizaba campañas exitosas contra los asirios. En ese tiempo, cuando Joram, el hijo de Acab, era rey de Israel, Naamán el leproso, un capitán sirio, fue sanado por el profeta Eliseo al aceptar humildemente la cura prescrita.</w:t>
      </w:r>
    </w:p>
    <w:p>
      <w:r/>
      <w:r>
        <w:t>La estrategia de superar el reino matando al rey había sido exitosa para Ben Hadad en su lucha contra Acab, y continuó siguiendo la misma política. Poco después, en un esfuerzo adicional por someter a Samaria, envió escuadrones de asesinato para matar a Joram o al profeta Eliseo. El Señor preservó las vidas de los perseguidos, y el sirio atacó sin éxito. Varios años después, Eliseo, quien había ganado el respeto de los sirios, entró valientemente en Damasco y anunció que la enfermedad de Ben Hadad no era fatal, pero que su muerte era inminente. Ben Hadad fue asesinado posteriormente por Hazael, quien luego lo sucedió. Aunque Damasco fue derrotado contundentemente por Asiria alrededor del 838 a. C., Hazael se recuperó rápidamente, y para el 830 a. C. se cumplieron otras predicciones de Eliseo. Las tropas damascenas entonces controlaron grandes áreas del territorio palestino, y el tesoro del templo fue utilizado para sobornar a los sirios y salvar Jerusalén (</w:t>
      </w:r>
      <w:hyperlink r:id="rId3820">
        <w:r>
          <w:rPr>
            <w:color w:val="0000EE"/>
            <w:u w:val="single"/>
          </w:rPr>
          <w:t>2 Re 12:17–18</w:t>
        </w:r>
      </w:hyperlink>
      <w:r>
        <w:t>).</w:t>
      </w:r>
    </w:p>
    <w:p>
      <w:r/>
      <w:r>
        <w:t>Al planear continuar la dominación de Israel, Ben Hadad II tuvo que enfrentarse a ataques renovados de Asiria. En 803 a. C., Damasco se convirtió en tributario de Asiria, pero las fuerzas del norte no pudieron mantener el control del área. Después de una campaña adicional en la que Asiria nuevamente demostró su dominio, un debilitado Damasco no pudo sofocar una rebelión israelita en 795 a.C. Para la época de Jeroboam II, los damascenos se vieron obligados a pagar tributo a Samaria (</w:t>
      </w:r>
      <w:hyperlink r:id="rId3821">
        <w:r>
          <w:rPr>
            <w:color w:val="0000EE"/>
            <w:u w:val="single"/>
          </w:rPr>
          <w:t>2 Re 14:28</w:t>
        </w:r>
      </w:hyperlink>
      <w:r>
        <w:t>).</w:t>
      </w:r>
    </w:p>
    <w:p>
      <w:r/>
      <w:r>
        <w:t>Hacia el año 738 a. C., los sirios, bajo el liderazgo de su nuevo líder Rezín, se aliaron con Pecaj, rey de Israel, para someter a Judá. Capturaron mucho territorio, aunque su asedio a Jerusalén no tuvo éxito (</w:t>
      </w:r>
      <w:hyperlink r:id="rId3822">
        <w:r>
          <w:rPr>
            <w:color w:val="0000EE"/>
            <w:u w:val="single"/>
          </w:rPr>
          <w:t>2 Re 16:5–6,</w:t>
        </w:r>
      </w:hyperlink>
      <w:r>
        <w:t xml:space="preserve"> </w:t>
      </w:r>
      <w:hyperlink r:id="rId3823">
        <w:r>
          <w:rPr>
            <w:color w:val="0000EE"/>
            <w:u w:val="single"/>
          </w:rPr>
          <w:t>2 Cro 28:5</w:t>
        </w:r>
      </w:hyperlink>
      <w:r>
        <w:t>). En este momento de aparente éxito para Damasco, la caída de la ciudad fue predicha por Isaías (</w:t>
      </w:r>
      <w:hyperlink r:id="rId3824">
        <w:r>
          <w:rPr>
            <w:color w:val="0000EE"/>
            <w:u w:val="single"/>
          </w:rPr>
          <w:t>Is 8:4,</w:t>
        </w:r>
      </w:hyperlink>
      <w:r>
        <w:t xml:space="preserve"> </w:t>
      </w:r>
      <w:hyperlink r:id="rId3825">
        <w:r>
          <w:rPr>
            <w:color w:val="0000EE"/>
            <w:u w:val="single"/>
          </w:rPr>
          <w:t>17:1</w:t>
        </w:r>
      </w:hyperlink>
      <w:r>
        <w:t>), Amós (</w:t>
      </w:r>
      <w:hyperlink r:id="rId3826">
        <w:r>
          <w:rPr>
            <w:color w:val="0000EE"/>
            <w:u w:val="single"/>
          </w:rPr>
          <w:t>Am 1:3–5</w:t>
        </w:r>
      </w:hyperlink>
      <w:r>
        <w:t>) y Jeremías (</w:t>
      </w:r>
      <w:hyperlink r:id="rId3827">
        <w:r>
          <w:rPr>
            <w:color w:val="0000EE"/>
            <w:u w:val="single"/>
          </w:rPr>
          <w:t>Jr 49:23–27</w:t>
        </w:r>
      </w:hyperlink>
      <w:r>
        <w:t>). Al rechazar a Dios, Acaz de Judá buscó protección mediante una alianza con los asirios, a quienes sobornó con el tesoro del templo. El rey asirio Tiglat-pileser III (“Pul”) aceptó y marchó contra la confederación sirio-israelita. Después de derrotar a Israel, atacó Damasco, saqueó la ciudad, deportó a la población y la reemplazó con extranjeros de otras tierras capturadas. Damasco dejó de ser una ciudad-estado independiente.</w:t>
      </w:r>
    </w:p>
    <w:p>
      <w:r/>
      <w:r>
        <w:t>Debido a su ubicación estratégica, Damasco mantuvo su importancia, y los asirios la utilizaron como capital provincial. Sus registros mencionan la ciudad en 727, 720 y 694 a. C., así como en la época de Asurbanipal (669–663 a. C.). El dominio mundial asirio fue sucedido por el de Neo-Babilonia, que posteriormente fue reemplazado por el de los Medo-Persas. Durante el período de control persa, Damasco fue un destacado centro administrativo. Bajo el régimen de Alejandro Magno, la importancia de Damasco disminuyó debido al aumento de la relevancia comercial de Antioquía.</w:t>
      </w:r>
    </w:p>
    <w:p>
      <w:r/>
      <w:r>
        <w:t>Durante los tiempos intertestamentarios, Damasco pasó de un gobernante a otro. Tras la muerte de Alejandro, la ciudad fue controlada por los Ptolomeos de Egipto y los Seléucidas de Babilonia. Poco antes del 100 a. C., Siria se dividió, convirtiéndose Damasco en la capital de Coele-Siria. Sus reyes no sirios enfrentaban constantemente problemas internos con la economía y externos con los partos, asmoneos y nabateos, quienes bajo el mando de Aretas controlaron Damasco desde el 84 hasta el 72 a. C. Posteriormente, la autoridad pasó a los asmoneos, descendientes de los macabeos, y luego a los idumeos (los Herodes). El área fue sometida al dominio romano después de la derrota de Siria por los romanos en el 65 a. C.</w:t>
      </w:r>
    </w:p>
    <w:p>
      <w:r/>
      <w:r>
        <w:t>Poco después de la muerte de Cristo, los nabateos recuperaron el control de la zona, gobernando Damasco desde Petra a través de un etnarca. Estaba bajo el control de un designado árabe, probablemente Aretas IV, cuando Saúl de Tarso buscó la autoridad judía para purgar Damasco de sus cristianos (</w:t>
      </w:r>
      <w:hyperlink r:id="rId3828">
        <w:r>
          <w:rPr>
            <w:color w:val="0000EE"/>
            <w:u w:val="single"/>
          </w:rPr>
          <w:t>2 Cor 11:32</w:t>
        </w:r>
      </w:hyperlink>
      <w:r>
        <w:t xml:space="preserve">). El informe de Lucas en </w:t>
      </w:r>
      <w:hyperlink r:id="rId3829">
        <w:r>
          <w:rPr>
            <w:color w:val="0000EE"/>
            <w:u w:val="single"/>
          </w:rPr>
          <w:t>Hechos 9</w:t>
        </w:r>
      </w:hyperlink>
      <w:r>
        <w:t>, corroborado por la propia confesión de Pablo (</w:t>
      </w:r>
      <w:hyperlink r:id="rId3830">
        <w:r>
          <w:rPr>
            <w:color w:val="0000EE"/>
            <w:u w:val="single"/>
          </w:rPr>
          <w:t>Hechos 22:5–21,</w:t>
        </w:r>
      </w:hyperlink>
      <w:r>
        <w:t xml:space="preserve"> </w:t>
      </w:r>
      <w:hyperlink r:id="rId3831">
        <w:r>
          <w:rPr>
            <w:color w:val="0000EE"/>
            <w:u w:val="single"/>
          </w:rPr>
          <w:t>26:11–23</w:t>
        </w:r>
      </w:hyperlink>
      <w:r>
        <w:t>), relata la visión de Saúl, su ceguera y posterior conversión en el camino a Damasco. Esto pudo haber estado cerca del lugar donde los soldados sirios fueron cegados cuando planeaban asesinar a Eliseo (</w:t>
      </w:r>
      <w:hyperlink r:id="rId3832">
        <w:r>
          <w:rPr>
            <w:color w:val="0000EE"/>
            <w:u w:val="single"/>
          </w:rPr>
          <w:t>2 Re 6:18–23</w:t>
        </w:r>
      </w:hyperlink>
      <w:r>
        <w:t xml:space="preserve">). Después de que la vista de Saúl fue restaurada en una casa en la calle llamada "Recta", predicó el cristianismo. Aparentemente, el alboroto en el barrio judío respecto a su predicación fue tan grande que el etnarca estaba dispuesto a consentir el asesinato de Saúl por judíos ortodoxos. </w:t>
      </w:r>
      <w:hyperlink r:id="rId3833">
        <w:r>
          <w:rPr>
            <w:color w:val="0000EE"/>
            <w:u w:val="single"/>
          </w:rPr>
          <w:t>Hechos 9:23–25</w:t>
        </w:r>
      </w:hyperlink>
      <w:r>
        <w:t xml:space="preserve"> describe su escape a Jerusalén. Damasco no se menciona después en la historia bíblica.</w:t>
      </w:r>
    </w:p>
    <w:p>
      <w:r/>
      <w:r>
        <w:rPr>
          <w:i/>
        </w:rPr>
        <w:t>Véase también</w:t>
      </w:r>
      <w:r>
        <w:t xml:space="preserve"> </w:t>
      </w:r>
      <w:r>
        <w:t>Siria, sirios</w:t>
      </w:r>
      <w:r>
        <w:t>.</w:t>
      </w:r>
      <w:r/>
      <w:r/>
    </w:p>
    <w:p>
      <w:r/>
    </w:p>
    <w:p>
      <w:pPr>
        <w:pStyle w:val="Heading2"/>
      </w:pPr>
      <w:r>
        <w:t>David</w:t>
      </w:r>
      <w:r/>
    </w:p>
    <w:p>
      <w:r/>
      <w:r>
        <w:t>David fue el rey más importante de Israel. Su reino representó el epítome del poder e influencia de Israel durante la historia del Antiguo Testamento de la nación.</w:t>
      </w:r>
    </w:p>
    <w:p>
      <w:r/>
      <w:r>
        <w:t xml:space="preserve">Los dos libros en el Antiguo Testamento dedicados al reinado de David son 2 Samuel y 1 Crónicas. Sus primeros años están registrados en 1 Samuel, comenzando en el capítulo </w:t>
      </w:r>
      <w:hyperlink r:id="rId3834">
        <w:r>
          <w:rPr>
            <w:color w:val="0000EE"/>
            <w:u w:val="single"/>
          </w:rPr>
          <w:t>16</w:t>
        </w:r>
      </w:hyperlink>
      <w:r>
        <w:t>. Casi la mitad de los salmos bíblicos se atribuyen a David. Su importancia se extiende al Nuevo Testamento, donde se le identifica como un ancestro de Jesucristo y precursor del rey mesiánico.</w:t>
      </w:r>
    </w:p>
    <w:p>
      <w:r/>
      <w:r>
        <w:t>Sumario</w:t>
      </w:r>
    </w:p>
    <w:p>
      <w:pPr>
        <w:pStyle w:val="ListBullet"/>
        <w:spacing w:line="240" w:lineRule="auto"/>
        <w:ind w:left="720"/>
      </w:pPr>
      <w:r/>
      <w:r>
        <w:rPr>
          <w:b/>
          <w:u w:val="single"/>
        </w:rPr>
        <w:t>Infancia</w:t>
      </w:r>
    </w:p>
    <w:p>
      <w:pPr>
        <w:pStyle w:val="ListBullet"/>
        <w:spacing w:line="240" w:lineRule="auto"/>
        <w:ind w:left="720"/>
      </w:pPr>
      <w:r/>
      <w:r>
        <w:rPr>
          <w:b/>
          <w:u w:val="single"/>
        </w:rPr>
        <w:t>Preparativos para el Reinado</w:t>
      </w:r>
    </w:p>
    <w:p>
      <w:pPr>
        <w:pStyle w:val="ListBullet"/>
        <w:spacing w:line="240" w:lineRule="auto"/>
        <w:ind w:left="720"/>
      </w:pPr>
      <w:r/>
      <w:r>
        <w:rPr>
          <w:b/>
          <w:u w:val="single"/>
        </w:rPr>
        <w:t>David como rey</w:t>
      </w:r>
    </w:p>
    <w:p>
      <w:pPr>
        <w:pStyle w:val="ListBullet"/>
        <w:spacing w:line="240" w:lineRule="auto"/>
        <w:ind w:left="720"/>
      </w:pPr>
      <w:r/>
      <w:r>
        <w:rPr>
          <w:b/>
          <w:u w:val="single"/>
        </w:rPr>
        <w:t>La perdurable influencia de David</w:t>
      </w:r>
    </w:p>
    <w:p>
      <w:pPr>
        <w:pStyle w:val="Heading3"/>
      </w:pPr>
      <w:r>
        <w:t>Primeros años</w:t>
      </w:r>
    </w:p>
    <w:p>
      <w:pPr>
        <w:pStyle w:val="Heading4"/>
      </w:pPr>
      <w:r>
        <w:t>Familia</w:t>
      </w:r>
    </w:p>
    <w:p>
      <w:r/>
      <w:r>
        <w:t>David era el hijo más joven de la familia de Jesé, perteneciente a la tribu de Judá. La familia vivía en Belén, a unos 10 kilómetros al sur de Jerusalén. Su bisabuela era Rut, de la tierra de Moab (</w:t>
      </w:r>
      <w:hyperlink r:id="rId3835">
        <w:r>
          <w:rPr>
            <w:color w:val="0000EE"/>
            <w:u w:val="single"/>
          </w:rPr>
          <w:t>Ru 4:18–22</w:t>
        </w:r>
      </w:hyperlink>
      <w:r>
        <w:t>). Las genealogías tanto en el Antiguo Testamento como en el Nuevo Testamento rastrean el linaje de David hasta Judá, hijo del patriarca Jacob (</w:t>
      </w:r>
      <w:hyperlink r:id="rId3836">
        <w:r>
          <w:rPr>
            <w:color w:val="0000EE"/>
            <w:u w:val="single"/>
          </w:rPr>
          <w:t>1 Cro 2:3–15,</w:t>
        </w:r>
      </w:hyperlink>
      <w:r>
        <w:t xml:space="preserve"> </w:t>
      </w:r>
      <w:hyperlink r:id="rId3837">
        <w:r>
          <w:rPr>
            <w:color w:val="0000EE"/>
            <w:u w:val="single"/>
          </w:rPr>
          <w:t>Mt 1:3–6,</w:t>
        </w:r>
      </w:hyperlink>
      <w:r>
        <w:t xml:space="preserve"> </w:t>
      </w:r>
      <w:hyperlink r:id="rId3838">
        <w:r>
          <w:rPr>
            <w:color w:val="0000EE"/>
            <w:u w:val="single"/>
          </w:rPr>
          <w:t>Lc 3:31–33</w:t>
        </w:r>
      </w:hyperlink>
      <w:r>
        <w:t>).</w:t>
      </w:r>
    </w:p>
    <w:p>
      <w:pPr>
        <w:pStyle w:val="Heading4"/>
      </w:pPr>
      <w:r>
        <w:t>Entrenamiento y Talentos</w:t>
      </w:r>
    </w:p>
    <w:p>
      <w:r/>
      <w:r>
        <w:t>Se sabe poco sobre la infancia de David. De niño, cuidaba las ovejas de su padre, arriesgando su vida para matar osos y leones que atacaban. Más tarde, David reconoció públicamente que la ayuda y la fuerza de Dios le permitieron proteger los rebaños bajo su cuidado (</w:t>
      </w:r>
      <w:hyperlink r:id="rId3839">
        <w:r>
          <w:rPr>
            <w:color w:val="0000EE"/>
            <w:u w:val="single"/>
          </w:rPr>
          <w:t>1 Sam 17:34–37</w:t>
        </w:r>
      </w:hyperlink>
      <w:r>
        <w:t>).</w:t>
      </w:r>
    </w:p>
    <w:p>
      <w:r/>
      <w:r>
        <w:t>David era un músico consumado. Había perfeccionado su habilidad como arpista tan bien que, cuando se necesitó un músico en la corte real del Rey Saúl, alguien recomendó de inmediato a David.</w:t>
      </w:r>
    </w:p>
    <w:p>
      <w:r/>
      <w:r>
        <w:t>En la familia de Jesé, David era considerado de poca importancia. Cuando el profeta Samuel, conocido a nivel nacional, visitó la casa de Jesé, todos los hijos mayores estaban presentes para recibirlo; David, en cambio, estaba cuidando las ovejas. Samuel había sido instruido por Dios para ungir a un rey de la familia de Jesé, sin saber de antemano a cuál hijo debía ungir. Sintiendo una restricción divina mientras siete hermanos pasaban ante él, investigó más. Al enterarse de que Jesé tenía otro hijo, David fue llamado de inmediato. David fue ungido por Samuel y dotado con el Espíritu del Señor (</w:t>
      </w:r>
      <w:hyperlink r:id="rId3840">
        <w:r>
          <w:rPr>
            <w:color w:val="0000EE"/>
            <w:u w:val="single"/>
          </w:rPr>
          <w:t>1 Sam 16:1–13</w:t>
        </w:r>
      </w:hyperlink>
      <w:r>
        <w:t>). Cualquiera que fuera el entendimiento de Jesé y su familia sobre esa unción, parece que no hubo un cambio inmediato en el estilo de vida de David. Continuó cuidando las ovejas.</w:t>
      </w:r>
    </w:p>
    <w:p>
      <w:pPr>
        <w:pStyle w:val="Heading3"/>
      </w:pPr>
      <w:r>
        <w:t>Preparativos para el reinado</w:t>
      </w:r>
    </w:p>
    <w:p>
      <w:r/>
      <w:r>
        <w:t>Durante su juventud, David estaba dispuesto a servir a los demás, incluso después de haber sido ungido como rey. Fue su disposición a llevar suministros a tres de sus hermanos mayores en el ejército lo que le brindó la oportunidad de alcanzar la fama nacional.</w:t>
      </w:r>
    </w:p>
    <w:p>
      <w:r/>
      <w:r>
        <w:t>De joven, David también era sensible a Dios. Al saludar a sus hermanos en el campo de batalla, se sintió perturbado por el desafío del filisteo Goliat a los ejércitos de Dios. Aunque fue reprendido por sus hermanos, David aceptó el reto de enfrentarse a Goliat. Tenía una confianza razonable en que Dios, quien lo había ayudado a enfrentarse a un león y un oso, lo ayudaría contra un guerrero campeón. Así que, con fe en Dios y usando su habilidad para lanzar piedras, David mató a Goliat (</w:t>
      </w:r>
      <w:hyperlink r:id="rId3841">
        <w:r>
          <w:rPr>
            <w:color w:val="0000EE"/>
            <w:u w:val="single"/>
          </w:rPr>
          <w:t>1 Sam 17:12–58</w:t>
        </w:r>
      </w:hyperlink>
      <w:r>
        <w:t>).</w:t>
      </w:r>
    </w:p>
    <w:p>
      <w:r/>
    </w:p>
    <w:p>
      <w:pPr>
        <w:pStyle w:val="Heading4"/>
      </w:pPr>
      <w:r>
        <w:t>Reconocimiento nacional</w:t>
      </w:r>
    </w:p>
    <w:p>
      <w:r/>
      <w:r>
        <w:t>Matar a Goliat convirtió a David en un héroe para la nación de Israel. También lo acercó a la familia real de Saúl. Sin embargo, el éxito y el reconocimiento nacional despertaron los celos de Saúl y finalmente resultaron en la expulsión de David de la tierra de Israel.</w:t>
      </w:r>
    </w:p>
    <w:p>
      <w:pPr>
        <w:pStyle w:val="Heading4"/>
      </w:pPr>
      <w:r>
        <w:t>En la Corte Real</w:t>
      </w:r>
    </w:p>
    <w:p>
      <w:r/>
      <w:r>
        <w:t>Saúl prometió a su hija mayor, Merab, a David en matrimonio, pero luego rompió su promesa y ofreció a David a otra de sus hijas, Mical. La dote de trofeos de filisteos muertos que Saúl exigió fue diseñada para provocar la muerte de David a manos de los filisteos. Sin embargo, David volvió a salir victorioso. Las mujeres cantaron alabanzas por sus hazañas, intensificando los celos de Saúl y poniendo aún más en peligro la vida de David (</w:t>
      </w:r>
      <w:hyperlink r:id="rId3842">
        <w:r>
          <w:rPr>
            <w:color w:val="0000EE"/>
            <w:u w:val="single"/>
          </w:rPr>
          <w:t>1 Sam 18:6–30</w:t>
        </w:r>
      </w:hyperlink>
      <w:r>
        <w:t>).</w:t>
      </w:r>
    </w:p>
    <w:p>
      <w:r/>
      <w:r>
        <w:t>Mientras tanto, David y Jonatán, el hijo de Saúl, desarrollaron una profunda amistad. Al hacer un pacto, Jonatán le entregó a David su mejor equipo militar: espada, arco y cinturón. Aunque Saúl intentó volver a Jonatán contra David, su amistad se fortaleció aún más. Debido a que Saúl intentaba matarlo, David tuvo que huir de la corte y vivir como fugitivo.</w:t>
      </w:r>
    </w:p>
    <w:p>
      <w:r/>
      <w:r>
        <w:t>Después de que Jonatán advirtió a David sobre los constantes planes de Saúl contra su vida, David fue a Ramá para ver al profeta Samuel. Juntos fueron a Nayot, cerca de Ramá. Saúl envió varios grupos de hombres tras David, pero finalmente fue él mismo. Todos sus intentos de capturar a David fueron frustrados por el Espíritu de Dios, que hizo que Saúl y sus hombres profetizaran toda la noche con fervor religioso (</w:t>
      </w:r>
      <w:hyperlink r:id="rId3843">
        <w:r>
          <w:rPr>
            <w:color w:val="0000EE"/>
            <w:u w:val="single"/>
          </w:rPr>
          <w:t>1 Sam 19</w:t>
        </w:r>
      </w:hyperlink>
      <w:r>
        <w:t>).</w:t>
      </w:r>
    </w:p>
    <w:p>
      <w:r/>
      <w:r>
        <w:t>Al hablar nuevamente con Jonatán, David se dio cuenta de que los celos de Saúl se habían transformado en odio. Jonatán, consciente de que David sería el futuro rey de Israel, solicitó la garantía de que sus descendientes recibirían protección bajo el gobierno de David (</w:t>
      </w:r>
      <w:hyperlink r:id="rId3844">
        <w:r>
          <w:rPr>
            <w:color w:val="0000EE"/>
            <w:u w:val="single"/>
          </w:rPr>
          <w:t>1 Sam 20</w:t>
        </w:r>
      </w:hyperlink>
      <w:r>
        <w:t>).</w:t>
      </w:r>
    </w:p>
    <w:p>
      <w:r/>
    </w:p>
    <w:p>
      <w:pPr>
        <w:pStyle w:val="Heading4"/>
      </w:pPr>
      <w:r>
        <w:t>La vida como un fugitivo</w:t>
      </w:r>
    </w:p>
    <w:p>
      <w:r/>
      <w:r>
        <w:t>Huyendo de Saúl, David se detuvo en Nob. Al engañar a Ahimelec, quien era sacerdote allí, David consiguió provisiones de comida y la espada de Goliat (guardada como trofeo). Un edomita llamado Doeg, jefe de los pastores de Saúl, presenció lo ocurrido en Nob. David continuó su huida, refugiándose temporalmente en Gat con el rey Aquís (</w:t>
      </w:r>
      <w:hyperlink r:id="rId3845">
        <w:r>
          <w:rPr>
            <w:color w:val="0000EE"/>
            <w:u w:val="single"/>
          </w:rPr>
          <w:t>1 Sam 21</w:t>
        </w:r>
      </w:hyperlink>
      <w:r>
        <w:t>), y luego encontró refugio en la cueva de Adulam, ubicada a 16 kilómetros al suroeste de Belén. Allí se le unieron sus parientes y unos 400 hombres de combate. David fue a Mizpa, en Moab, y pidió al rey de Moab que permitiera a sus padres quedarse allí por su seguridad. El propio David permaneció en una fortaleza durante un tiempo. Cuando el profeta Gad le dijo que no permaneciera en la fortaleza, David la abandonó y regresó a la tierra de Judá, estableciéndose en el bosque de Heret (</w:t>
      </w:r>
      <w:hyperlink r:id="rId3846">
        <w:r>
          <w:rPr>
            <w:color w:val="0000EE"/>
            <w:u w:val="single"/>
          </w:rPr>
          <w:t>1 Sam 22:1–5</w:t>
        </w:r>
      </w:hyperlink>
      <w:r>
        <w:t>).</w:t>
      </w:r>
    </w:p>
    <w:p>
      <w:r/>
      <w:r>
        <w:t>La libertad de movimiento de David enfureció a Saúl, quien acusó a su propia gente de conspirar. Cuando Doeg informó lo que había presenciado en Nob, Saúl ejecutó a Ahimelec y a otros 84 sacerdotes, y luego masacró a todos los habitantes de Nob. Un sacerdote llamado Abiatar escapó para informar a David de las atrocidades de Saúl, quien le aseguró protección (</w:t>
      </w:r>
      <w:hyperlink r:id="rId3847">
        <w:r>
          <w:rPr>
            <w:color w:val="0000EE"/>
            <w:u w:val="single"/>
          </w:rPr>
          <w:t>1 Sam 22:6–23</w:t>
        </w:r>
      </w:hyperlink>
      <w:r>
        <w:t>).</w:t>
      </w:r>
    </w:p>
    <w:p>
      <w:r/>
      <w:r>
        <w:t>Los filisteos siempre estaban listos para aprovechar cualquier debilidad en Israel. La represalia de David tras una incursión filistea en Queila, a 12 millas (19.3 kilómetros) al suroeste de Belén, le dio a Saúl la oportunidad de atacar a David, quien escapó al desierto de Zif, una zona árida cerca de Hebrón. David y Jonatán se encontraron por última vez en ese desierto. Perseguido por el ejército de Saúl, David huyó aún más al Neguev. Casi fue rodeado en un área deshabitada cerca de Maón cuando Saúl tuvo que marchar con su ejército para responder a un ataque filisteo (</w:t>
      </w:r>
      <w:hyperlink r:id="rId3848">
        <w:r>
          <w:rPr>
            <w:color w:val="0000EE"/>
            <w:u w:val="single"/>
          </w:rPr>
          <w:t>1 Sam 23</w:t>
        </w:r>
      </w:hyperlink>
      <w:r>
        <w:t>).</w:t>
      </w:r>
    </w:p>
    <w:p>
      <w:r/>
      <w:r>
        <w:t>En su siguiente lugar de refugio, En-gedi, en la orilla occidental del Mar Muerto, David fue perseguido por Saúl, que acudió con 3.000 soldados en su busca. David tuvo la oportunidad de matar a Saúl, pero se negó a dañar al rey de Israel, el "ungido de Jehová". Al enterarse de la lealtad de David, Saúl confesó su pecado al buscar la vida de David (</w:t>
      </w:r>
      <w:hyperlink r:id="rId3849">
        <w:r>
          <w:rPr>
            <w:color w:val="0000EE"/>
            <w:u w:val="single"/>
          </w:rPr>
          <w:t>1 Sam 24</w:t>
        </w:r>
      </w:hyperlink>
      <w:r>
        <w:t>).</w:t>
      </w:r>
    </w:p>
    <w:p>
      <w:r/>
      <w:r>
        <w:t>Durante el tiempo que David y sus hombres estuvieron en el desierto, cerca de Maón, Zif y En-gedi, trataron bien a los pastores de Nabal y protegieron sus rebaños cerca del Carmelo. Más tarde, David envió mensajeros pidiendo a Nabal que mostrara generosidad compartiendo algunos alimentos y provisiones durante un día de festejo. El desprecio de Nabal enfureció a David, pero la esposa de Nabal, Abigail, apeló a David para que no se vengara. Cuando Abigail le contó a Nabal sobre su escape por poco, aparentemente quedó tan impactado que sufrió un ataque al corazón. Murió diez días después, y Abigail más tarde se convirtió en la esposa de David (</w:t>
      </w:r>
      <w:hyperlink r:id="rId3850">
        <w:r>
          <w:rPr>
            <w:color w:val="0000EE"/>
            <w:u w:val="single"/>
          </w:rPr>
          <w:t>1 Sam 25</w:t>
        </w:r>
      </w:hyperlink>
      <w:r>
        <w:t>).</w:t>
      </w:r>
    </w:p>
    <w:p>
      <w:r/>
      <w:r>
        <w:t>Una vez más, Saúl vino con un ejército de 3000 hombres al desierto de Zif para encontrar a David, y este nuevamente dejó pasar la oportunidad de dañar al rey. Finalmente, al darse cuenta de la insensatez de perseguir a David, Saúl abandonó la búsqueda (</w:t>
      </w:r>
      <w:hyperlink r:id="rId3851">
        <w:r>
          <w:rPr>
            <w:color w:val="0000EE"/>
            <w:u w:val="single"/>
          </w:rPr>
          <w:t>1 Sam 26</w:t>
        </w:r>
      </w:hyperlink>
      <w:r>
        <w:t>).</w:t>
      </w:r>
    </w:p>
    <w:p>
      <w:pPr>
        <w:pStyle w:val="Heading4"/>
      </w:pPr>
      <w:r>
        <w:t>Refugio en Filistea</w:t>
      </w:r>
    </w:p>
    <w:p>
      <w:r/>
      <w:r>
        <w:t>David seguía sintiéndose inseguro en el reino de Saúl. Al regresar a Gat, en el país de los filisteos, fue bien recibido por el rey Aquís. A sus seguidores se les asignó la ciudad de Siclag, donde vivieron durante unos 16 meses, atrayendo nuevos reclutas de Judá y del resto de Israel (</w:t>
      </w:r>
      <w:hyperlink r:id="rId3852">
        <w:r>
          <w:rPr>
            <w:color w:val="0000EE"/>
            <w:u w:val="single"/>
          </w:rPr>
          <w:t>1 Sam 27,</w:t>
        </w:r>
      </w:hyperlink>
      <w:r>
        <w:t xml:space="preserve"> </w:t>
      </w:r>
      <w:hyperlink r:id="rId3853">
        <w:r>
          <w:rPr>
            <w:color w:val="0000EE"/>
            <w:u w:val="single"/>
          </w:rPr>
          <w:t>1 Cro 12:19–22</w:t>
        </w:r>
      </w:hyperlink>
      <w:r>
        <w:t>).</w:t>
      </w:r>
    </w:p>
    <w:p>
      <w:r/>
      <w:r>
        <w:t>El ejército filisteo, al avanzar hacia el Valle de Meguido para enfrentarse al ejército de Saúl, estaba preocupado por las guerrillas de David en su retaguardia, por lo que los comandantes presionaron a Aquís para que despidiera a David. Al regresar a Ziclag, David descubrió que la ciudad había sido saqueada por los amalecitas. Persiguió al enemigo, rescató a su gente y sus bienes, y compartió el botín con aquellos que se habían quedado atrás para cuidar los suministros (</w:t>
      </w:r>
      <w:hyperlink r:id="rId3854">
        <w:r>
          <w:rPr>
            <w:color w:val="0000EE"/>
            <w:u w:val="single"/>
          </w:rPr>
          <w:t>1 Sam 29–30</w:t>
        </w:r>
      </w:hyperlink>
      <w:r>
        <w:t xml:space="preserve">). Mientras tanto, los filisteos derrotaron a los israelitas en el monte Gilboa, matando a Jonatán y a otros dos hijos de Saúl en una feroz batalla. Saúl, gravemente herido, se suicidó con su propia espada (cp </w:t>
      </w:r>
      <w:hyperlink r:id="rId3855">
        <w:r>
          <w:rPr>
            <w:color w:val="0000EE"/>
            <w:u w:val="single"/>
          </w:rPr>
          <w:t>31</w:t>
        </w:r>
      </w:hyperlink>
      <w:r>
        <w:t>).</w:t>
      </w:r>
    </w:p>
    <w:p>
      <w:r/>
    </w:p>
    <w:p>
      <w:pPr>
        <w:pStyle w:val="Heading3"/>
      </w:pPr>
      <w:r>
        <w:t>David como Rey</w:t>
      </w:r>
    </w:p>
    <w:p>
      <w:r/>
      <w:r>
        <w:t>David gobernó Israel durante aproximadamente 40 años, aunque los relatos de su reinado no proporcionan suficiente información para establecer una cronología exacta. Comenzó su gobierno en Hebrón y reinó sobre el territorio de Judá durante siete u ocho años. Tras la muerte del sucesor de Saúl, Isboset, David fue reconocido como rey por todas las tribus y estableció Jerusalén como su capital. Durante la siguiente década, unificó Israel mediante la expansión militar y económica. Luego, hubo aproximadamente 10 años de disturbios en la familia real. Los últimos años del reinado de David parecen haber estado dedicados a los planes para el templo de Jerusalén, que fue construido durante el reinado de su hijo Salomón.</w:t>
      </w:r>
    </w:p>
    <w:p>
      <w:pPr>
        <w:pStyle w:val="Heading4"/>
      </w:pPr>
      <w:r>
        <w:t>Los años en Hebrón</w:t>
      </w:r>
    </w:p>
    <w:p>
      <w:r/>
      <w:r>
        <w:t>David pasó por un período de entrenamiento excepcionalmente riguroso para su reinado. Al servir bajo el mando de Saúl, adquirió experiencia en hazañas militares contra los filisteos. Más tarde, durante sus andanzas como fugitivo en el área desértica del sur de Judá, se ganó el favor de los terratenientes y criadores de ovejas al brindarles protección. Ser reconocido como un proscrito de Israel incluso le permitió establecer relaciones diplomáticas con Moab y Filistea.</w:t>
      </w:r>
    </w:p>
    <w:p>
      <w:r/>
      <w:r>
        <w:t>David estaba en el país de los filisteos cuando recibió la noticia de que tanto Saúl como Jonatán habían sido asesinados. En una hermosa elegía, rindió homenaje a su amigo Jonatán, así como al rey Saúl (</w:t>
      </w:r>
      <w:hyperlink r:id="rId3856">
        <w:r>
          <w:rPr>
            <w:color w:val="0000EE"/>
            <w:u w:val="single"/>
          </w:rPr>
          <w:t>2 Sam 1</w:t>
        </w:r>
      </w:hyperlink>
      <w:r>
        <w:t>).</w:t>
      </w:r>
    </w:p>
    <w:p>
      <w:r/>
      <w:r>
        <w:t>Confiando en la guía de Dios, David regresó a su hogar, donde los líderes de Judá lo ungieron como rey en Hebrón. Envió un mensaje de agradecimiento a los hombres de Jabes por haber dado un entierro digno al rey Saúl, probablemente también solicitando su apoyo.</w:t>
      </w:r>
    </w:p>
    <w:p>
      <w:r/>
      <w:r>
        <w:t>Probablemente, la confusión se extendió por Israel cuando Saúl fue asesinado, ya que los filisteos ocuparon gran parte del territorio. Varios líderes reunieron a todos los hombres de combate que pudieron encontrar, mientras las antiguas lealtades tribales se reafirmaban. David contaba con el firme apoyo de la mayoría de la tribu de Judá.</w:t>
      </w:r>
    </w:p>
    <w:p>
      <w:r/>
      <w:r>
        <w:t>Se desató una especie de guerra civil entre los seguidores de David y los de Saúl, con David ganando la lealtad de cada vez más personas. El general de Saúl, Abner, finalmente negoció la paz con David, quien solicitó la restauración de Mical como su esposa, indicando que no tenía animosidad hacia la dinastía de Saúl. Con el consentimiento del hijo de Saúl, Isboset, a quien Abner había entronizado como rey, Abner fue a Hebrón y prometió el apoyo de Israel a David. Sin embargo, Abner fue asesinado por Joab, uno de los capitanes de David, en una vendetta familiar, y poco después Isboset fue asesinado. David lamentó públicamente la muerte de Abner y ordenó ejecutar a los dos asesinos de Isboset. Así, cuando la dinastía de Saúl terminó, David fue visto por el pueblo no tanto como un retador, sino como un sucesor lógico. Por lo tanto, fue reconocido como rey por todo Israel (</w:t>
      </w:r>
      <w:hyperlink r:id="rId3857">
        <w:r>
          <w:rPr>
            <w:color w:val="0000EE"/>
            <w:u w:val="single"/>
          </w:rPr>
          <w:t>2 Sam 2–4</w:t>
        </w:r>
      </w:hyperlink>
      <w:r>
        <w:t>).</w:t>
      </w:r>
    </w:p>
    <w:p>
      <w:pPr>
        <w:pStyle w:val="Heading4"/>
      </w:pPr>
      <w:r>
        <w:t>Consolidación en Jerusalén</w:t>
      </w:r>
    </w:p>
    <w:p>
      <w:r/>
      <w:r>
        <w:t>Cuando los israelitas reconocieron a David como rey, los filisteos se alarmaron y atacaron (</w:t>
      </w:r>
      <w:hyperlink r:id="rId3858">
        <w:r>
          <w:rPr>
            <w:color w:val="0000EE"/>
            <w:u w:val="single"/>
          </w:rPr>
          <w:t>2 Sam 5</w:t>
        </w:r>
      </w:hyperlink>
      <w:r>
        <w:t xml:space="preserve">; </w:t>
      </w:r>
      <w:hyperlink r:id="rId3859">
        <w:r>
          <w:rPr>
            <w:color w:val="0000EE"/>
            <w:u w:val="single"/>
          </w:rPr>
          <w:t>1 Cro 14:8–17</w:t>
        </w:r>
      </w:hyperlink>
      <w:r>
        <w:t>). David fue lo suficientemente fuerte para derrotarlos y así unificar al pueblo de Israel.</w:t>
      </w:r>
    </w:p>
    <w:p>
      <w:r/>
      <w:r>
        <w:t>En busca de una ubicación más céntrica para su capital, David se dirigió hacia la ciudad de Jerusalén, un bastión jebuseo. Joab aceptó su desafío de conquistar la ciudad y fue recompensado al ser nombrado general del ejército de David. Jerusalén llegó a ser conocida como la “ciudad de David” (</w:t>
      </w:r>
      <w:hyperlink r:id="rId3860">
        <w:r>
          <w:rPr>
            <w:color w:val="0000EE"/>
            <w:u w:val="single"/>
          </w:rPr>
          <w:t>1 Cro 11:4–9</w:t>
        </w:r>
      </w:hyperlink>
      <w:r>
        <w:t>).</w:t>
      </w:r>
    </w:p>
    <w:p>
      <w:r/>
      <w:r>
        <w:t>De la misma manera en que había organizado a sus primeros seguidores en una banda guerrillera efectiva (</w:t>
      </w:r>
      <w:hyperlink r:id="rId3861">
        <w:r>
          <w:rPr>
            <w:color w:val="0000EE"/>
            <w:u w:val="single"/>
          </w:rPr>
          <w:t>1 Cr 11:1–12:22</w:t>
        </w:r>
      </w:hyperlink>
      <w:r>
        <w:t>) en Hebrón, David comenzó a organizar a toda la nación (</w:t>
      </w:r>
      <w:hyperlink r:id="rId3862">
        <w:r>
          <w:rPr>
            <w:color w:val="0000EE"/>
            <w:u w:val="single"/>
          </w:rPr>
          <w:t>12:23–40</w:t>
        </w:r>
      </w:hyperlink>
      <w:r>
        <w:t>). Una vez establecido en Jerusalén, rápidamente obtuvo reconocimiento de los fenicios, contratando a sus artesanos para que le construyeran un magnífico palacio en la nueva capital (</w:t>
      </w:r>
      <w:hyperlink r:id="rId3863">
        <w:r>
          <w:rPr>
            <w:color w:val="0000EE"/>
            <w:u w:val="single"/>
          </w:rPr>
          <w:t>14:1–2</w:t>
        </w:r>
      </w:hyperlink>
      <w:r>
        <w:t>). También se aseguró de que Jerusalén se convirtiera en el centro religioso de Israel (</w:t>
      </w:r>
      <w:hyperlink r:id="rId3864">
        <w:r>
          <w:rPr>
            <w:color w:val="0000EE"/>
            <w:u w:val="single"/>
          </w:rPr>
          <w:t>2 Sam 6</w:t>
        </w:r>
      </w:hyperlink>
      <w:r>
        <w:t xml:space="preserve">; </w:t>
      </w:r>
      <w:hyperlink r:id="rId3865">
        <w:r>
          <w:rPr>
            <w:color w:val="0000EE"/>
            <w:u w:val="single"/>
          </w:rPr>
          <w:t>1 Cro 13–16</w:t>
        </w:r>
      </w:hyperlink>
      <w:r>
        <w:t xml:space="preserve">). Su intento fallido de mover el arca de la alianza en un carro de bueyes (cf. </w:t>
      </w:r>
      <w:hyperlink r:id="rId3866">
        <w:r>
          <w:rPr>
            <w:color w:val="0000EE"/>
            <w:u w:val="single"/>
          </w:rPr>
          <w:t>Nm 4</w:t>
        </w:r>
      </w:hyperlink>
      <w:r>
        <w:t>) le recordó al poderoso rey que todavía debía hacer las cosas a la manera de Dios para tener éxito.</w:t>
      </w:r>
    </w:p>
    <w:p>
      <w:r/>
      <w:r>
        <w:t>Con Jerusalén firmemente establecida como la capital de la nación, David tenía la intención de construir un templo para Dios. Compartió su plan con el profeta Natán, quien inicialmente respondió de manera positiva. Sin embargo, esa noche, Dios envió un mensaje a través de este indicando que David no debía construir el templo. El profeta dijo que el trono de David sería establecido eternamente y que, a diferencia de Saúl, el Rey David tendría un hijo que lo sucedería y perpetuaría el reino; ese hijo sería quien construiría el templo (</w:t>
      </w:r>
      <w:hyperlink r:id="rId3867">
        <w:r>
          <w:rPr>
            <w:color w:val="0000EE"/>
            <w:u w:val="single"/>
          </w:rPr>
          <w:t>2 Sam 7,</w:t>
        </w:r>
      </w:hyperlink>
      <w:r>
        <w:t xml:space="preserve"> </w:t>
      </w:r>
      <w:hyperlink r:id="rId3868">
        <w:r>
          <w:rPr>
            <w:color w:val="0000EE"/>
            <w:u w:val="single"/>
          </w:rPr>
          <w:t>1 Cro 17</w:t>
        </w:r>
      </w:hyperlink>
      <w:r>
        <w:t>).</w:t>
      </w:r>
    </w:p>
    <w:p>
      <w:pPr>
        <w:pStyle w:val="Heading4"/>
      </w:pPr>
      <w:r>
        <w:t>Prosperidad y Supremacía</w:t>
      </w:r>
    </w:p>
    <w:p>
      <w:r/>
      <w:r>
        <w:t>Se tiene poca información sobre la expansión del dominio de David desde el área tribal de Judá hasta un vasto imperio que se extendía desde el Río Nilo en Egipto hasta regiones del valle del Tigris-Éufrates. Nada en la historia secular contradice la perspectiva bíblica de que David tenía el reino más poderoso en el corazón de ese “Creciente Fértil” alrededor del año 1000 a. C.</w:t>
      </w:r>
    </w:p>
    <w:p>
      <w:r/>
      <w:r>
        <w:t>Es probable que las escaramuzas con los filisteos al oeste fueran frecuentes hasta que finalmente se sometieron a David y le pagaron tributo. En los días de Saúl, los filisteos disfrutaban de un monopolio en el uso del hierro (</w:t>
      </w:r>
      <w:hyperlink r:id="rId3869">
        <w:r>
          <w:rPr>
            <w:color w:val="0000EE"/>
            <w:u w:val="single"/>
          </w:rPr>
          <w:t>1 Sam 13:19–21</w:t>
        </w:r>
      </w:hyperlink>
      <w:r>
        <w:t>). El hecho de que David usara libremente el hierro cerca del final de su reinado (</w:t>
      </w:r>
      <w:hyperlink r:id="rId3870">
        <w:r>
          <w:rPr>
            <w:color w:val="0000EE"/>
            <w:u w:val="single"/>
          </w:rPr>
          <w:t>1 Cro 22:3</w:t>
        </w:r>
      </w:hyperlink>
      <w:r>
        <w:t>) sugiere profundos cambios económicos en Israel.</w:t>
      </w:r>
    </w:p>
    <w:p>
      <w:r/>
      <w:r>
        <w:t>El reino de David se expandió hacia el sur mientras establecía guarniciones militares en territorio edomita. Más allá de Edom, controlaba a los moabitas y amalecitas, quienes le pagaban tributo en plata y oro. Al noreste, la dominación israelita se extendía sobre los amonitas y los arameos, cuya capital era Damasco. El trato de David tanto a amigos como a enemigos parecía contribuir a la fortaleza de su reino (</w:t>
      </w:r>
      <w:hyperlink r:id="rId3871">
        <w:r>
          <w:rPr>
            <w:color w:val="0000EE"/>
            <w:u w:val="single"/>
          </w:rPr>
          <w:t>2 Sam 8–10</w:t>
        </w:r>
      </w:hyperlink>
      <w:r>
        <w:t>). Aunque fue un brillante estratega militar que utilizó todos los medios y recursos disponibles para llevar a Israel al éxito, David fue lo suficientemente humilde como para glorificar a Dios (</w:t>
      </w:r>
      <w:hyperlink r:id="rId3872">
        <w:r>
          <w:rPr>
            <w:color w:val="0000EE"/>
            <w:u w:val="single"/>
          </w:rPr>
          <w:t>2 Sam 22,</w:t>
        </w:r>
      </w:hyperlink>
      <w:r>
        <w:t xml:space="preserve"> ver </w:t>
      </w:r>
      <w:hyperlink r:id="rId3873">
        <w:r>
          <w:rPr>
            <w:color w:val="0000EE"/>
            <w:u w:val="single"/>
          </w:rPr>
          <w:t>Sal 18</w:t>
        </w:r>
      </w:hyperlink>
      <w:r>
        <w:t>).</w:t>
      </w:r>
    </w:p>
    <w:p>
      <w:pPr>
        <w:pStyle w:val="Heading4"/>
      </w:pPr>
      <w:r>
        <w:t>Escándalo en la Familia Real</w:t>
      </w:r>
    </w:p>
    <w:p>
      <w:r/>
      <w:r>
        <w:t xml:space="preserve">Una extensa sección del libro de 2 Samuel (cps </w:t>
      </w:r>
      <w:hyperlink r:id="rId3874">
        <w:r>
          <w:rPr>
            <w:color w:val="0000EE"/>
            <w:u w:val="single"/>
          </w:rPr>
          <w:t>11–20</w:t>
        </w:r>
      </w:hyperlink>
      <w:r>
        <w:t>) ofrece un relato notablemente sincero del pecado, el crimen y la rebelión en la familia de David. Las imperfecciones del rey se retratan con claridad; el rey de Israel no pudo escapar del juicio de Dios cuando actuó incorrectamente.</w:t>
      </w:r>
    </w:p>
    <w:p>
      <w:r/>
      <w:r>
        <w:t>Aunque la poligamia era en ese entonces un símbolo de estatus en el Cercano Oriente, estaba prohibida para un rey de Israel (</w:t>
      </w:r>
      <w:hyperlink r:id="rId3875">
        <w:r>
          <w:rPr>
            <w:color w:val="0000EE"/>
            <w:u w:val="single"/>
          </w:rPr>
          <w:t>Dt 17:17</w:t>
        </w:r>
      </w:hyperlink>
      <w:r>
        <w:t>). Sin embargo, David practicó la poligamia; algunos de sus matrimonios indudablemente tuvieron implicaciones políticas, como sus uniones con Mical, la hija de Saúl, y con la princesa Maacá de Gessur. Pecados flagrantes de incesto, asesinato y rebelión en su familia le causaron a David mucho sufrimiento y casi le costaron el trono.</w:t>
      </w:r>
    </w:p>
    <w:p>
      <w:r/>
      <w:r>
        <w:t xml:space="preserve">El pecado de adulterio de David con Betsabé, cometido en el apogeo de su éxito militar y expansión territorial, lo llevó a profundizar en el mal: ideó un plan para que el esposo de Betsabé, Urías, fuera asesinado en el frente de batalla. David parece haber excluido a Dios de sus consideraciones en ese aspecto de su vida personal. Sin embargo, cuando el profeta Natán lo confrontó con sus pecados, David reconoció su culpa. Confesó su pecado y suplicó a Dios por perdón (como se refleja en </w:t>
      </w:r>
      <w:hyperlink r:id="rId3094">
        <w:r>
          <w:rPr>
            <w:color w:val="0000EE"/>
            <w:u w:val="single"/>
          </w:rPr>
          <w:t>Salmos 32</w:t>
        </w:r>
      </w:hyperlink>
      <w:r>
        <w:t xml:space="preserve"> y </w:t>
      </w:r>
      <w:hyperlink r:id="rId1155">
        <w:r>
          <w:rPr>
            <w:color w:val="0000EE"/>
            <w:u w:val="single"/>
          </w:rPr>
          <w:t>51</w:t>
        </w:r>
      </w:hyperlink>
      <w:r>
        <w:t>). Dios lo perdonó, pero durante casi diez años, David soportó las consecuencias de su falta de autocontrol y su fracaso en ejercer disciplina en su familia. Aunque era insuperable en estrategia militar y diplomática, David carecía de fuerza de carácter en sus asuntos domésticos. El mal fermentó en su propia casa; la autoindulgencia del padre pronto se reflejó en el crimen de incesto de Amnón, seguido por el asesinato de su hermano a manos de Absalón.</w:t>
      </w:r>
    </w:p>
    <w:p>
      <w:r/>
      <w:r>
        <w:t>Después de haber incurrido en el desagrado de su padre, Absalón se refugió en Gessur con la familia de su madre durante tres años. Joab, el general de David, finalmente logró reconciliar a David con su hijo distanciado. Sin embargo, Absalón, aprovechando su posición en la familia real para ganar seguidores, fue a Hebrón, organizó una rebelión sorpresa y se proclamó rey de todo Israel. Su fuerte apoyo representaba una amenaza tal que David huyó de Jerusalén. Y siendo aún un maestro estratega, ganó tiempo mediante una artimaña para organizar sus fuerzas y sofocar la rebelión de su hijo. Absalón fue asesinado mientras intentaba huir; su muerte sumió a David en el dolor.</w:t>
      </w:r>
    </w:p>
    <w:p>
      <w:r/>
      <w:r>
        <w:t>Al regresar a Jerusalén, David tuvo que trabajar para reparar el daño causado por la revuelta de Absalón. Su propia tribu de Judá, por ejemplo, había apoyado a Absalón. Otra rebelión, fomentada por Seba de la tribu de Benjamín, tuvo que ser suprimida por Joab antes de que la nación pudiera estabilizarse.</w:t>
      </w:r>
    </w:p>
    <w:p>
      <w:pPr>
        <w:pStyle w:val="Heading4"/>
      </w:pPr>
      <w:r>
        <w:t>Los años finales de David</w:t>
      </w:r>
    </w:p>
    <w:p>
      <w:r/>
      <w:r>
        <w:t>Aunque a David no se le permitió construir el templo en Jerusalén, realizó extensos preparativos para ese proyecto durante los últimos años de su reinado. Acumuló materiales y organizó el reino para utilizar eficientemente la mano de obra nacional y extranjera. También delineó detalles para el culto religioso en la nueva estructura (</w:t>
      </w:r>
      <w:hyperlink r:id="rId3876">
        <w:r>
          <w:rPr>
            <w:color w:val="0000EE"/>
            <w:u w:val="single"/>
          </w:rPr>
          <w:t>1 Cro 21–29</w:t>
        </w:r>
      </w:hyperlink>
      <w:r>
        <w:t>).</w:t>
      </w:r>
    </w:p>
    <w:p>
      <w:r/>
      <w:r>
        <w:t>La organización militar y cívica desarrollada por David probablemente se inspiró en la práctica egipcia. El ejército, estrictamente controlado por oficiales de lealtad comprobada al rey, incluía mercenarios. El rey también designó supervisores de confianza para granjas, ganado y huertos en varias partes de su imperio (</w:t>
      </w:r>
      <w:hyperlink r:id="rId3877">
        <w:r>
          <w:rPr>
            <w:color w:val="0000EE"/>
            <w:u w:val="single"/>
          </w:rPr>
          <w:t>1 Cro 27:25–31</w:t>
        </w:r>
      </w:hyperlink>
      <w:r>
        <w:t>).</w:t>
      </w:r>
    </w:p>
    <w:p>
      <w:r/>
      <w:r>
        <w:t>David llevó a cabo, o al menos inició, un censo de Israel (</w:t>
      </w:r>
      <w:hyperlink r:id="rId3878">
        <w:r>
          <w:rPr>
            <w:color w:val="0000EE"/>
            <w:u w:val="single"/>
          </w:rPr>
          <w:t>2 Sam 24,</w:t>
        </w:r>
      </w:hyperlink>
      <w:r>
        <w:t xml:space="preserve"> </w:t>
      </w:r>
      <w:hyperlink r:id="rId3879">
        <w:r>
          <w:rPr>
            <w:color w:val="0000EE"/>
            <w:u w:val="single"/>
          </w:rPr>
          <w:t>1 Cro 21</w:t>
        </w:r>
      </w:hyperlink>
      <w:r>
        <w:t>). La falta de detalles en los relatos deja sin respuesta preguntas como la razón del castigo de Dios. El rey ignoró la objeción de Joab e insistió en que se realizara el censo. Dado que David luego parecía muy consciente de que había pecado al realizar el censo, es posible que estuviera motivado por el orgullo de conocer su fuerza militar exacta (aproximadamente 1,5 millones de hombres). Dios también podría haber estado juzgando al pueblo por su apoyo a las rebeliones de Absalón y Seba.</w:t>
      </w:r>
    </w:p>
    <w:p>
      <w:r/>
      <w:r>
        <w:t>A través del profeta Gad, a David se le dio a elegir entre varios castigos por su pecado. Eligió una peste de tres días. Mientras David y los ancianos se arrepentían, vieron al ángel en la era del jebuseo Ornán (Arauna). David ofreció sacrificios allí y oró por su pueblo. Más tarde compró la era, ubicada justo fuera de la ciudad de Jerusalén, concluyendo que debería ser el sitio para el templo que construiría su hijo Salomón (</w:t>
      </w:r>
      <w:hyperlink r:id="rId3880">
        <w:r>
          <w:rPr>
            <w:color w:val="0000EE"/>
            <w:u w:val="single"/>
          </w:rPr>
          <w:t>1 Cro 21:28–22:1</w:t>
        </w:r>
      </w:hyperlink>
      <w:r>
        <w:t>).</w:t>
      </w:r>
    </w:p>
    <w:p>
      <w:pPr>
        <w:pStyle w:val="Heading3"/>
      </w:pPr>
      <w:r>
        <w:t>La influencia permanente de David</w:t>
      </w:r>
    </w:p>
    <w:p>
      <w:pPr>
        <w:pStyle w:val="Heading4"/>
      </w:pPr>
      <w:r>
        <w:t>El autor de los Salmos</w:t>
      </w:r>
    </w:p>
    <w:p>
      <w:r/>
      <w:r>
        <w:t>El libro de los Salmos del Antiguo Testamento se convirtió en uno de los libros más populares en el antiguo Israel y ha mantenido su popularidad entre innumerables millones de personas a lo largo de los siglos. Estas palabras de alabanza, preparadas por David, estaban destinadas para su uso en el culto del templo (</w:t>
      </w:r>
      <w:hyperlink r:id="rId3881">
        <w:r>
          <w:rPr>
            <w:color w:val="0000EE"/>
            <w:u w:val="single"/>
          </w:rPr>
          <w:t>2 Cro 29:30</w:t>
        </w:r>
      </w:hyperlink>
      <w:r>
        <w:t>). Los 73 salmos atribuidos a David generalmente surgieron de su relación personal con Dios y con otras personas.</w:t>
      </w:r>
    </w:p>
    <w:p>
      <w:r/>
      <w:r>
        <w:t>David probablemente compiló el Libro I de los Salmos (</w:t>
      </w:r>
      <w:hyperlink r:id="rId3882">
        <w:r>
          <w:rPr>
            <w:color w:val="0000EE"/>
            <w:u w:val="single"/>
          </w:rPr>
          <w:t>1–41</w:t>
        </w:r>
      </w:hyperlink>
      <w:r>
        <w:t>) y el Libro IV (</w:t>
      </w:r>
      <w:hyperlink r:id="rId3883">
        <w:r>
          <w:rPr>
            <w:color w:val="0000EE"/>
            <w:u w:val="single"/>
          </w:rPr>
          <w:t>90–106</w:t>
        </w:r>
      </w:hyperlink>
      <w:r>
        <w:t>), ya que la mayoría de esos salmos fueron escritos por él mismo. Otros salmos de David (</w:t>
      </w:r>
      <w:hyperlink r:id="rId3884">
        <w:r>
          <w:rPr>
            <w:color w:val="0000EE"/>
            <w:u w:val="single"/>
          </w:rPr>
          <w:t>Sal 51–71</w:t>
        </w:r>
      </w:hyperlink>
      <w:r>
        <w:t>) están en el Libro II (</w:t>
      </w:r>
      <w:hyperlink r:id="rId3885">
        <w:r>
          <w:rPr>
            <w:color w:val="0000EE"/>
            <w:u w:val="single"/>
          </w:rPr>
          <w:t>42–72</w:t>
        </w:r>
      </w:hyperlink>
      <w:r>
        <w:t>), que probablemente fue compilado por Salomón. A medida que esos salmos se utilizaron para la adoración en generaciones posteriores, varias personas añadieron otros hasta la época de Esdras.</w:t>
      </w:r>
    </w:p>
    <w:p>
      <w:r/>
      <w:r>
        <w:t>Los salmos de David constituyeron gran parte de la poesía que se musicalizó para la adoración en Israel. Su organización de los sacerdotes y levitas, junto con su provisión de instrumentos para la adoración (</w:t>
      </w:r>
      <w:hyperlink r:id="rId3886">
        <w:r>
          <w:rPr>
            <w:color w:val="0000EE"/>
            <w:u w:val="single"/>
          </w:rPr>
          <w:t>2 Cro 7:6,</w:t>
        </w:r>
      </w:hyperlink>
      <w:r>
        <w:t xml:space="preserve"> </w:t>
      </w:r>
      <w:hyperlink r:id="rId3887">
        <w:r>
          <w:rPr>
            <w:color w:val="0000EE"/>
            <w:u w:val="single"/>
          </w:rPr>
          <w:t>8:14</w:t>
        </w:r>
      </w:hyperlink>
      <w:r>
        <w:t>), establecieron el modelo para las generaciones futuras en la vida religiosa de Israel.</w:t>
      </w:r>
    </w:p>
    <w:p>
      <w:pPr>
        <w:pStyle w:val="Heading4"/>
      </w:pPr>
      <w:r>
        <w:t>David en los escritos de los profetas</w:t>
      </w:r>
    </w:p>
    <w:p>
      <w:r/>
      <w:r>
        <w:t xml:space="preserve">David, reconocido como el mayor rey israelita, se menciona a menudo como un estándar de comparación en los escritos de los profetas del Antiguo Testamento. Isaías (como en </w:t>
      </w:r>
      <w:hyperlink r:id="rId3888">
        <w:r>
          <w:rPr>
            <w:color w:val="0000EE"/>
            <w:u w:val="single"/>
          </w:rPr>
          <w:t>Is 7:2, 13,</w:t>
        </w:r>
      </w:hyperlink>
      <w:r>
        <w:t xml:space="preserve"> </w:t>
      </w:r>
      <w:hyperlink r:id="rId1720">
        <w:r>
          <w:rPr>
            <w:color w:val="0000EE"/>
            <w:u w:val="single"/>
          </w:rPr>
          <w:t>22:22</w:t>
        </w:r>
      </w:hyperlink>
      <w:r>
        <w:t>) y Jeremías solían referirse a sus reyes contemporáneos como pertenecientes a la “casa” o “trono” de David. Al contrastar a David con algunos de sus descendientes que no honraron a Dios, tanto Isaías como Jeremías predijeron un gobernante mesiánico que establecería justicia y equidad en el trono de David para siempre (</w:t>
      </w:r>
      <w:hyperlink r:id="rId3889">
        <w:r>
          <w:rPr>
            <w:color w:val="0000EE"/>
            <w:u w:val="single"/>
          </w:rPr>
          <w:t>Is 9:7,</w:t>
        </w:r>
      </w:hyperlink>
      <w:r>
        <w:t xml:space="preserve"> </w:t>
      </w:r>
      <w:hyperlink r:id="rId3890">
        <w:r>
          <w:rPr>
            <w:color w:val="0000EE"/>
            <w:u w:val="single"/>
          </w:rPr>
          <w:t>Jr 33:15</w:t>
        </w:r>
      </w:hyperlink>
      <w:r>
        <w:t>). Cuando Isaías describió al gobernante venidero, lo identificó como proveniente del linaje de Jesé, el padre de David (</w:t>
      </w:r>
      <w:hyperlink r:id="rId3891">
        <w:r>
          <w:rPr>
            <w:color w:val="0000EE"/>
            <w:u w:val="single"/>
          </w:rPr>
          <w:t>Is 11:1–10</w:t>
        </w:r>
      </w:hyperlink>
      <w:r>
        <w:t>). Prediciendo un período de paz universal, Isaías vio la capital en “Sión,” identificada con la ciudad de David (</w:t>
      </w:r>
      <w:hyperlink r:id="rId3892">
        <w:r>
          <w:rPr>
            <w:color w:val="0000EE"/>
            <w:u w:val="single"/>
          </w:rPr>
          <w:t>2:1–4</w:t>
        </w:r>
      </w:hyperlink>
      <w:r>
        <w:t>).</w:t>
      </w:r>
    </w:p>
    <w:p>
      <w:r/>
      <w:r>
        <w:t>Ezequiel promete la restauración de David como rey en un sentido escatológico y mesiánico (</w:t>
      </w:r>
      <w:hyperlink r:id="rId3893">
        <w:r>
          <w:rPr>
            <w:color w:val="0000EE"/>
            <w:u w:val="single"/>
          </w:rPr>
          <w:t>Esd 37:24–25</w:t>
        </w:r>
      </w:hyperlink>
      <w:r>
        <w:t>), y menciona a “mi siervo David” como el pastor de Israel (</w:t>
      </w:r>
      <w:hyperlink r:id="rId3894">
        <w:r>
          <w:rPr>
            <w:color w:val="0000EE"/>
            <w:u w:val="single"/>
          </w:rPr>
          <w:t>34:23</w:t>
        </w:r>
      </w:hyperlink>
      <w:r>
        <w:t>). Oseas también identificó al futuro gobernante como el Rey David (</w:t>
      </w:r>
      <w:hyperlink r:id="rId3895">
        <w:r>
          <w:rPr>
            <w:color w:val="0000EE"/>
            <w:u w:val="single"/>
          </w:rPr>
          <w:t>Os 3:5</w:t>
        </w:r>
      </w:hyperlink>
      <w:r>
        <w:t>). Amós aseguró al pueblo que Dios restauraría el “tabernáculo” de David (</w:t>
      </w:r>
      <w:hyperlink r:id="rId3896">
        <w:r>
          <w:rPr>
            <w:color w:val="0000EE"/>
            <w:u w:val="single"/>
          </w:rPr>
          <w:t>Am 9:11</w:t>
        </w:r>
      </w:hyperlink>
      <w:r>
        <w:t xml:space="preserve">) para que pudieran habitar nuevamente con seguridad. Zacarías se refirió cinco veces a la “casa de David” (en </w:t>
      </w:r>
      <w:hyperlink r:id="rId3897">
        <w:r>
          <w:rPr>
            <w:color w:val="0000EE"/>
            <w:u w:val="single"/>
          </w:rPr>
          <w:t>Za 12–13</w:t>
        </w:r>
      </w:hyperlink>
      <w:r>
        <w:t>), alentando la esperanza de una restauración de la gloriosa dinastía de David. El concepto del trono eterno prometido a David durante su reinado fue delineado en el mensaje de los profetas, incluso mientras anunciaban juicios venideros sobre los gobernantes y el pueblo de su tiempo.</w:t>
      </w:r>
    </w:p>
    <w:p>
      <w:pPr>
        <w:pStyle w:val="Heading4"/>
      </w:pPr>
      <w:r>
        <w:t>David en el Nuevo Testamento</w:t>
      </w:r>
    </w:p>
    <w:p>
      <w:r/>
      <w:r>
        <w:t>David es mencionado frecuentemente por los escritores de los Evangelios, quienes establecieron la identidad de Jesús como el “hijo de David”. El pacto que Dios hizo con David fue que un rey eterno surgiría de la familia de David (</w:t>
      </w:r>
      <w:hyperlink r:id="rId3557">
        <w:r>
          <w:rPr>
            <w:color w:val="0000EE"/>
            <w:u w:val="single"/>
          </w:rPr>
          <w:t>Mt 1:1,</w:t>
        </w:r>
      </w:hyperlink>
      <w:r>
        <w:t xml:space="preserve"> </w:t>
      </w:r>
      <w:hyperlink r:id="rId3898">
        <w:r>
          <w:rPr>
            <w:color w:val="0000EE"/>
            <w:u w:val="single"/>
          </w:rPr>
          <w:t>9:27,</w:t>
        </w:r>
      </w:hyperlink>
      <w:r>
        <w:t xml:space="preserve"> </w:t>
      </w:r>
      <w:hyperlink r:id="rId3899">
        <w:r>
          <w:rPr>
            <w:color w:val="0000EE"/>
            <w:u w:val="single"/>
          </w:rPr>
          <w:t>12:23,</w:t>
        </w:r>
      </w:hyperlink>
      <w:r>
        <w:t xml:space="preserve"> </w:t>
      </w:r>
      <w:hyperlink r:id="rId3900">
        <w:r>
          <w:rPr>
            <w:color w:val="0000EE"/>
            <w:u w:val="single"/>
          </w:rPr>
          <w:t>Mc 10:48,</w:t>
        </w:r>
      </w:hyperlink>
      <w:r>
        <w:t xml:space="preserve"> </w:t>
      </w:r>
      <w:hyperlink r:id="rId3901">
        <w:r>
          <w:rPr>
            <w:color w:val="0000EE"/>
            <w:u w:val="single"/>
          </w:rPr>
          <w:t>12:35,</w:t>
        </w:r>
      </w:hyperlink>
      <w:r>
        <w:t xml:space="preserve"> </w:t>
      </w:r>
      <w:hyperlink r:id="rId3902">
        <w:r>
          <w:rPr>
            <w:color w:val="0000EE"/>
            <w:u w:val="single"/>
          </w:rPr>
          <w:t>Lc 18:38–39,</w:t>
        </w:r>
      </w:hyperlink>
      <w:r>
        <w:t xml:space="preserve"> </w:t>
      </w:r>
      <w:hyperlink r:id="rId3903">
        <w:r>
          <w:rPr>
            <w:color w:val="0000EE"/>
            <w:u w:val="single"/>
          </w:rPr>
          <w:t>20:41</w:t>
        </w:r>
      </w:hyperlink>
      <w:r>
        <w:t xml:space="preserve">). Según </w:t>
      </w:r>
      <w:hyperlink r:id="rId3904">
        <w:r>
          <w:rPr>
            <w:color w:val="0000EE"/>
            <w:u w:val="single"/>
          </w:rPr>
          <w:t>Marcos 11:10</w:t>
        </w:r>
      </w:hyperlink>
      <w:r>
        <w:t xml:space="preserve"> y </w:t>
      </w:r>
      <w:hyperlink r:id="rId1565">
        <w:r>
          <w:rPr>
            <w:color w:val="0000EE"/>
            <w:u w:val="single"/>
          </w:rPr>
          <w:t>Juan 7:42</w:t>
        </w:r>
      </w:hyperlink>
      <w:r>
        <w:t>, los judíos de la época de Jesús esperaban que el Mesías (Cristo) fuera un descendiente de David. Aunque afirman que Jesús proviene del linaje de David, los Evangelios también enseñan claramente que Jesús era el Hijo de Dios (</w:t>
      </w:r>
      <w:hyperlink r:id="rId3905">
        <w:r>
          <w:rPr>
            <w:color w:val="0000EE"/>
            <w:u w:val="single"/>
          </w:rPr>
          <w:t>Mt 22:41–45,</w:t>
        </w:r>
      </w:hyperlink>
      <w:r>
        <w:t xml:space="preserve"> </w:t>
      </w:r>
      <w:hyperlink r:id="rId3906">
        <w:r>
          <w:rPr>
            <w:color w:val="0000EE"/>
            <w:u w:val="single"/>
          </w:rPr>
          <w:t>Mc 12:35–37,</w:t>
        </w:r>
      </w:hyperlink>
      <w:r>
        <w:t xml:space="preserve"> </w:t>
      </w:r>
      <w:hyperlink r:id="rId3907">
        <w:r>
          <w:rPr>
            <w:color w:val="0000EE"/>
            <w:u w:val="single"/>
          </w:rPr>
          <w:t>Lc 20:41–44</w:t>
        </w:r>
      </w:hyperlink>
      <w:r>
        <w:t>).</w:t>
      </w:r>
    </w:p>
    <w:p>
      <w:r/>
      <w:r>
        <w:t>En el libro de los Hechos, David es reconocido como el receptor de las promesas de Dios que se cumplieron en Jesucristo. David también es visto como un profeta a quien el Espíritu inspiró para escribir los salmos (</w:t>
      </w:r>
      <w:hyperlink r:id="rId3908">
        <w:r>
          <w:rPr>
            <w:color w:val="0000EE"/>
            <w:u w:val="single"/>
          </w:rPr>
          <w:t>Hechos 1:16,</w:t>
        </w:r>
      </w:hyperlink>
      <w:r>
        <w:t xml:space="preserve"> </w:t>
      </w:r>
      <w:hyperlink r:id="rId3909">
        <w:r>
          <w:rPr>
            <w:color w:val="0000EE"/>
            <w:u w:val="single"/>
          </w:rPr>
          <w:t>2:22–36,</w:t>
        </w:r>
      </w:hyperlink>
      <w:r>
        <w:t xml:space="preserve"> </w:t>
      </w:r>
      <w:hyperlink r:id="rId3910">
        <w:r>
          <w:rPr>
            <w:color w:val="0000EE"/>
            <w:u w:val="single"/>
          </w:rPr>
          <w:t>4:25,</w:t>
        </w:r>
      </w:hyperlink>
      <w:r>
        <w:t xml:space="preserve"> </w:t>
      </w:r>
      <w:hyperlink r:id="rId3911">
        <w:r>
          <w:rPr>
            <w:color w:val="0000EE"/>
            <w:u w:val="single"/>
          </w:rPr>
          <w:t>13:26–39</w:t>
        </w:r>
      </w:hyperlink>
      <w:r>
        <w:t>).</w:t>
      </w:r>
    </w:p>
    <w:p>
      <w:r/>
      <w:r>
        <w:t>En el libro de Apocalipsis, se designa a Jesús como poseedor de la “llave de David” (</w:t>
      </w:r>
      <w:hyperlink r:id="rId3912">
        <w:r>
          <w:rPr>
            <w:color w:val="0000EE"/>
            <w:u w:val="single"/>
          </w:rPr>
          <w:t>Ap 3:7</w:t>
        </w:r>
      </w:hyperlink>
      <w:r>
        <w:t>), y como “el León de la tribu de Judá, la Raíz de David” (</w:t>
      </w:r>
      <w:hyperlink r:id="rId3913">
        <w:r>
          <w:rPr>
            <w:color w:val="0000EE"/>
            <w:u w:val="single"/>
          </w:rPr>
          <w:t>5:5</w:t>
        </w:r>
      </w:hyperlink>
      <w:r>
        <w:t>). Se cita a Jesús afirmando: “Yo soy la raíz y el linaje de David, la brillante estrella de la mañana” (</w:t>
      </w:r>
      <w:hyperlink r:id="rId3914">
        <w:r>
          <w:rPr>
            <w:color w:val="0000EE"/>
            <w:u w:val="single"/>
          </w:rPr>
          <w:t>22:16</w:t>
        </w:r>
      </w:hyperlink>
      <w:r>
        <w:t>).</w:t>
      </w:r>
    </w:p>
    <w:p>
      <w:r/>
      <w:r>
        <w:rPr>
          <w:i/>
        </w:rPr>
        <w:t>Ver también</w:t>
      </w:r>
      <w:r>
        <w:t xml:space="preserve"> </w:t>
      </w:r>
      <w:r>
        <w:t>Cristología</w:t>
      </w:r>
      <w:r>
        <w:t xml:space="preserve">; </w:t>
      </w:r>
      <w:r>
        <w:t>Cronología de la Biblia (Antiguo Testamento)</w:t>
      </w:r>
      <w:r>
        <w:t xml:space="preserve">; </w:t>
      </w:r>
      <w:r>
        <w:t>Historia de Israel</w:t>
      </w:r>
      <w:r>
        <w:t xml:space="preserve">; </w:t>
      </w:r>
      <w:r>
        <w:t>Rey</w:t>
      </w:r>
      <w:r>
        <w:t xml:space="preserve">; </w:t>
      </w:r>
      <w:r>
        <w:t>Reino de Dios, Reino de los Cielos</w:t>
      </w:r>
      <w:r>
        <w:t xml:space="preserve">; </w:t>
      </w:r>
      <w:r>
        <w:t>Mesías</w:t>
      </w:r>
      <w:r>
        <w:t>.</w:t>
      </w:r>
      <w:r/>
      <w:r/>
    </w:p>
    <w:p>
      <w:r/>
    </w:p>
    <w:p>
      <w:pPr>
        <w:pStyle w:val="Heading2"/>
      </w:pPr>
      <w:r>
        <w:t>David, Ciudad de</w:t>
      </w:r>
      <w:r/>
    </w:p>
    <w:p>
      <w:pPr>
        <w:pStyle w:val="ListNumber"/>
        <w:spacing w:line="240" w:lineRule="auto"/>
        <w:ind w:left="720"/>
      </w:pPr>
      <w:r/>
      <w:r>
        <w:t>La ciudad de Jerusalén en el Antiguo Testamento. "Ciudad de David" se refería originalmente a la antigua fortaleza jebusea que el rey David capturó (</w:t>
      </w:r>
      <w:hyperlink r:id="rId3915">
        <w:r>
          <w:rPr>
            <w:color w:val="0000EE"/>
            <w:u w:val="single"/>
          </w:rPr>
          <w:t>2 Samuel 5:6–9</w:t>
        </w:r>
      </w:hyperlink>
      <w:r>
        <w:t>). David, Salomón y muchos de sus descendientes que gobernaron sobre Judá fueron enterrados en la Ciudad de David (</w:t>
      </w:r>
      <w:hyperlink r:id="rId3916">
        <w:r>
          <w:rPr>
            <w:color w:val="0000EE"/>
            <w:u w:val="single"/>
          </w:rPr>
          <w:t>1 Reyes 2:10</w:t>
        </w:r>
      </w:hyperlink>
      <w:r>
        <w:t xml:space="preserve">; </w:t>
      </w:r>
      <w:hyperlink r:id="rId3917">
        <w:r>
          <w:rPr>
            <w:color w:val="0000EE"/>
            <w:u w:val="single"/>
          </w:rPr>
          <w:t>11:43</w:t>
        </w:r>
      </w:hyperlink>
      <w:r>
        <w:t>). Salomón la consideraba un santuario porque el arca del Señor estaba allí. Por esta razón, trasladó a su esposa no israelita, la hija del Faraón, fuera de la Ciudad de David y le construyó una casa en otro lugar (</w:t>
      </w:r>
      <w:hyperlink r:id="rId3918">
        <w:r>
          <w:rPr>
            <w:color w:val="0000EE"/>
            <w:u w:val="single"/>
          </w:rPr>
          <w:t>2 Crónicas 8:11</w:t>
        </w:r>
      </w:hyperlink>
      <w:r>
        <w:t>).</w:t>
      </w:r>
    </w:p>
    <w:p>
      <w:r/>
      <w:r>
        <w:t>Después del reinado de Salomón, el término "Ciudad de David" también se utilizó de manera más amplia para describir toda Jerusalén, incluida el área del templo recién construida. Sin embargo, la parte más antigua de la ciudad, ubicada debajo del templo, seguía llamándose la "Ciudad de David" (</w:t>
      </w:r>
      <w:hyperlink r:id="rId3919">
        <w:r>
          <w:rPr>
            <w:color w:val="0000EE"/>
            <w:u w:val="single"/>
          </w:rPr>
          <w:t>Nehemías 3:15</w:t>
        </w:r>
      </w:hyperlink>
      <w:r>
        <w:t>). La tumba de David estaba cerca del estanque de Siloé y de la escalera que descendía desde la Ciudad de David (</w:t>
      </w:r>
      <w:hyperlink r:id="rId3920">
        <w:r>
          <w:rPr>
            <w:color w:val="0000EE"/>
            <w:u w:val="single"/>
          </w:rPr>
          <w:t>Nehemías 3:15–16</w:t>
        </w:r>
      </w:hyperlink>
      <w:r>
        <w:t>).</w:t>
      </w:r>
    </w:p>
    <w:p>
      <w:r/>
      <w:r>
        <w:rPr>
          <w:i/>
        </w:rPr>
        <w:t>Véase</w:t>
      </w:r>
      <w:r>
        <w:t xml:space="preserve"> </w:t>
      </w:r>
      <w:r>
        <w:t>Jerusalén</w:t>
      </w:r>
      <w:r>
        <w:t xml:space="preserve">; </w:t>
      </w:r>
      <w:r>
        <w:t>Sion</w:t>
      </w:r>
      <w:r>
        <w:t>.</w:t>
      </w:r>
    </w:p>
    <w:p>
      <w:pPr>
        <w:pStyle w:val="ListNumber"/>
        <w:spacing w:line="240" w:lineRule="auto"/>
        <w:ind w:left="720"/>
      </w:pPr>
      <w:r/>
      <w:r>
        <w:t>La ciudad de Belén en el Nuevo Testamento es conocida por ser el lugar de nacimiento y hogar de David hasta que fue al palacio del rey Saúl para servir como músico (</w:t>
      </w:r>
      <w:hyperlink r:id="rId3921">
        <w:r>
          <w:rPr>
            <w:color w:val="0000EE"/>
            <w:u w:val="single"/>
          </w:rPr>
          <w:t>1 Samuel 16:16–23</w:t>
        </w:r>
      </w:hyperlink>
      <w:r>
        <w:t>). Cuando David se convirtió en rey de Judá, estableció Hebrón como su capital, siguiendo las instrucciones del Señor (</w:t>
      </w:r>
      <w:hyperlink r:id="rId3922">
        <w:r>
          <w:rPr>
            <w:color w:val="0000EE"/>
            <w:u w:val="single"/>
          </w:rPr>
          <w:t>2 Samuel 2:1–11</w:t>
        </w:r>
      </w:hyperlink>
      <w:r>
        <w:t>). Belén también fue el lugar de nacimiento de Jesús, un descendiente de David (</w:t>
      </w:r>
      <w:hyperlink r:id="rId3923">
        <w:r>
          <w:rPr>
            <w:color w:val="0000EE"/>
            <w:u w:val="single"/>
          </w:rPr>
          <w:t>Miqueas 5:2–4,</w:t>
        </w:r>
      </w:hyperlink>
      <w:r>
        <w:t xml:space="preserve"> </w:t>
      </w:r>
      <w:hyperlink r:id="rId255">
        <w:r>
          <w:rPr>
            <w:color w:val="0000EE"/>
            <w:u w:val="single"/>
          </w:rPr>
          <w:t>Lucas 2:11</w:t>
        </w:r>
      </w:hyperlink>
      <w:r>
        <w:t>).</w:t>
      </w:r>
    </w:p>
    <w:p>
      <w:r/>
      <w:r>
        <w:rPr>
          <w:i/>
        </w:rPr>
        <w:t>Véase también</w:t>
      </w:r>
      <w:r>
        <w:t xml:space="preserve"> </w:t>
      </w:r>
      <w:r>
        <w:t>Belén #1</w:t>
      </w:r>
      <w:r>
        <w:t>.</w:t>
      </w:r>
      <w:r/>
      <w:r/>
    </w:p>
    <w:p>
      <w:r/>
    </w:p>
    <w:p>
      <w:pPr>
        <w:pStyle w:val="Heading2"/>
      </w:pPr>
      <w:r>
        <w:t>Dayspring, Estrella de la Mañana</w:t>
      </w:r>
      <w:r/>
    </w:p>
    <w:p>
      <w:r/>
      <w:r>
        <w:t>"Lucero" es un término utilizados en la RVR-1909 para referirse a Venus, el planeta que es visible justo antes del amanecer, o a la primera luz del alba en sí misma.</w:t>
      </w:r>
    </w:p>
    <w:p>
      <w:pPr>
        <w:pStyle w:val="ListBullet"/>
        <w:spacing w:line="240" w:lineRule="auto"/>
        <w:ind w:left="720"/>
      </w:pPr>
      <w:r/>
      <w:r>
        <w:t xml:space="preserve">Tanto </w:t>
      </w:r>
      <w:hyperlink r:id="rId3924">
        <w:r>
          <w:rPr>
            <w:color w:val="0000EE"/>
            <w:u w:val="single"/>
          </w:rPr>
          <w:t>Job 38:12</w:t>
        </w:r>
      </w:hyperlink>
      <w:r>
        <w:t xml:space="preserve"> como </w:t>
      </w:r>
      <w:hyperlink r:id="rId3925">
        <w:r>
          <w:rPr>
            <w:color w:val="0000EE"/>
            <w:u w:val="single"/>
          </w:rPr>
          <w:t>Lucas 1:78</w:t>
        </w:r>
      </w:hyperlink>
      <w:r>
        <w:t xml:space="preserve"> en la RVR-1909 utilizan la palabra "albra", y "de la mãnana", mientras que otras pueden utlizar "amancer" o "aurora".</w:t>
      </w:r>
    </w:p>
    <w:p>
      <w:pPr>
        <w:pStyle w:val="ListBullet"/>
        <w:spacing w:line="240" w:lineRule="auto"/>
        <w:ind w:left="720"/>
      </w:pPr>
      <w:r/>
      <w:hyperlink r:id="rId3926">
        <w:r>
          <w:rPr>
            <w:color w:val="0000EE"/>
            <w:u w:val="single"/>
          </w:rPr>
          <w:t>2 Pedro 1:19</w:t>
        </w:r>
      </w:hyperlink>
      <w:r>
        <w:t xml:space="preserve"> en la RVR-1909 utiliza la expresión "lucero de la mañana", mientras que otras versones la expresión "estrella de la mañana".</w:t>
      </w:r>
    </w:p>
    <w:p>
      <w:r/>
      <w:r>
        <w:t xml:space="preserve">En </w:t>
      </w:r>
      <w:hyperlink r:id="rId3927">
        <w:r>
          <w:rPr>
            <w:color w:val="0000EE"/>
            <w:u w:val="single"/>
          </w:rPr>
          <w:t>Isaías 14:12</w:t>
        </w:r>
      </w:hyperlink>
      <w:r>
        <w:t>, "Lucero, hijo de la mañana" se refiere al arrogante rey de Babilonia. La RVR-1960 lo llama "Lucifer". Este rey intentó elevarse demasiado y perjudicó a Israel. El versículo sugiere que Dios lo derribará, al igual que la estrella de la mañana se desvanece cuando el sol sale.</w:t>
      </w:r>
    </w:p>
    <w:p>
      <w:r/>
      <w:r>
        <w:rPr>
          <w:i/>
        </w:rPr>
        <w:t>Véase</w:t>
      </w:r>
      <w:r>
        <w:t xml:space="preserve"> Estrella de la Mañana</w:t>
      </w:r>
      <w:r>
        <w:t>.</w:t>
      </w:r>
      <w:r/>
      <w:r/>
    </w:p>
    <w:p>
      <w:r/>
    </w:p>
    <w:p>
      <w:pPr>
        <w:pStyle w:val="Heading2"/>
      </w:pPr>
      <w:r>
        <w:t>Débora</w:t>
      </w:r>
      <w:r/>
    </w:p>
    <w:p>
      <w:r/>
      <w:r>
        <w:t>El nombre de dos mujeres en el Antiguo Testamento es Débora. En hebreo, Débora significa "abeja" (</w:t>
      </w:r>
      <w:hyperlink r:id="rId3928">
        <w:r>
          <w:rPr>
            <w:color w:val="0000EE"/>
            <w:u w:val="single"/>
          </w:rPr>
          <w:t>Salmo 118:12,</w:t>
        </w:r>
      </w:hyperlink>
      <w:r>
        <w:t xml:space="preserve"> </w:t>
      </w:r>
      <w:hyperlink r:id="rId3929">
        <w:r>
          <w:rPr>
            <w:color w:val="0000EE"/>
            <w:u w:val="single"/>
          </w:rPr>
          <w:t>Isaías 7:18</w:t>
        </w:r>
      </w:hyperlink>
      <w:r>
        <w:t>).</w:t>
      </w:r>
    </w:p>
    <w:p>
      <w:pPr>
        <w:pStyle w:val="ListNumber"/>
        <w:spacing w:line="240" w:lineRule="auto"/>
        <w:ind w:left="720"/>
      </w:pPr>
      <w:r/>
      <w:r>
        <w:t>La nodriza de Rebeca (</w:t>
      </w:r>
      <w:hyperlink r:id="rId3930">
        <w:r>
          <w:rPr>
            <w:color w:val="0000EE"/>
            <w:u w:val="single"/>
          </w:rPr>
          <w:t>Génesis 35:8</w:t>
        </w:r>
      </w:hyperlink>
      <w:r>
        <w:t xml:space="preserve">). Débora falleció mientras viajaba a Betel con la familia de su amo Jacob. Fue sepultada en un lugar conocido como </w:t>
      </w:r>
      <w:r>
        <w:rPr>
          <w:i/>
        </w:rPr>
        <w:t>Allon-bacuth</w:t>
      </w:r>
      <w:r>
        <w:t xml:space="preserve"> (que significa "el roble del llanto"), lo que demuestra que era muy querida. Probablemente fue amiga de Rebeca durante mucho tiempo (ver </w:t>
      </w:r>
      <w:hyperlink r:id="rId3931">
        <w:r>
          <w:rPr>
            <w:color w:val="0000EE"/>
            <w:u w:val="single"/>
          </w:rPr>
          <w:t>Génesis 24:59–61</w:t>
        </w:r>
      </w:hyperlink>
      <w:r>
        <w:t>).</w:t>
      </w:r>
    </w:p>
    <w:p>
      <w:pPr>
        <w:pStyle w:val="ListNumber"/>
        <w:spacing w:line="240" w:lineRule="auto"/>
        <w:ind w:left="720"/>
      </w:pPr>
      <w:r/>
      <w:r>
        <w:t>Una profetisa y jueza (</w:t>
      </w:r>
      <w:hyperlink r:id="rId3932">
        <w:r>
          <w:rPr>
            <w:color w:val="0000EE"/>
            <w:u w:val="single"/>
          </w:rPr>
          <w:t>Jueces 4–5</w:t>
        </w:r>
      </w:hyperlink>
      <w:r>
        <w:t>). El papel de Débora como profetisa era transmitir el mensaje de Dios. Como jueza, era una líder de los israelitas. Aunque otras mujeres actuaron como profetisas en la Biblia, no era algo común. Otras profetisas incluyeron:</w:t>
      </w:r>
    </w:p>
    <w:p>
      <w:pPr>
        <w:pStyle w:val="ListBullet"/>
        <w:spacing w:line="240" w:lineRule="auto"/>
        <w:ind w:left="1440"/>
      </w:pPr>
      <w:r/>
      <w:r>
        <w:t>María (</w:t>
      </w:r>
      <w:hyperlink r:id="rId225">
        <w:r>
          <w:rPr>
            <w:color w:val="0000EE"/>
            <w:u w:val="single"/>
          </w:rPr>
          <w:t>Éxodo 15:20</w:t>
        </w:r>
      </w:hyperlink>
      <w:r>
        <w:t>)</w:t>
      </w:r>
    </w:p>
    <w:p>
      <w:pPr>
        <w:pStyle w:val="ListBullet"/>
        <w:spacing w:line="240" w:lineRule="auto"/>
        <w:ind w:left="1440"/>
      </w:pPr>
      <w:r/>
      <w:r>
        <w:t>Hulda (</w:t>
      </w:r>
      <w:hyperlink r:id="rId3933">
        <w:r>
          <w:rPr>
            <w:color w:val="0000EE"/>
            <w:u w:val="single"/>
          </w:rPr>
          <w:t>2 Reyes 22:14</w:t>
        </w:r>
      </w:hyperlink>
      <w:r>
        <w:t>)</w:t>
      </w:r>
    </w:p>
    <w:p>
      <w:pPr>
        <w:pStyle w:val="ListBullet"/>
        <w:spacing w:line="240" w:lineRule="auto"/>
        <w:ind w:left="1440"/>
      </w:pPr>
      <w:r/>
      <w:r>
        <w:t>Ana (</w:t>
      </w:r>
      <w:hyperlink r:id="rId1241">
        <w:r>
          <w:rPr>
            <w:color w:val="0000EE"/>
            <w:u w:val="single"/>
          </w:rPr>
          <w:t>Lucas 2:36</w:t>
        </w:r>
      </w:hyperlink>
      <w:r>
        <w:t>)</w:t>
      </w:r>
    </w:p>
    <w:p>
      <w:r/>
      <w:r>
        <w:t>Débora era única porque ya lideraba al pueblo como jueza "antes" de que sucedieran los eventos principales de su historia (</w:t>
      </w:r>
      <w:hyperlink r:id="rId3934">
        <w:r>
          <w:rPr>
            <w:color w:val="0000EE"/>
            <w:u w:val="single"/>
          </w:rPr>
          <w:t>Jueces 4:4</w:t>
        </w:r>
      </w:hyperlink>
      <w:r>
        <w:t>). Su esposo, Lapidot, es por lo demás desconocido.</w:t>
      </w:r>
    </w:p>
    <w:p>
      <w:r/>
      <w:r>
        <w:t>Débora fue reconocida como una "madre en Israel" (</w:t>
      </w:r>
      <w:hyperlink r:id="rId3935">
        <w:r>
          <w:rPr>
            <w:color w:val="0000EE"/>
            <w:u w:val="single"/>
          </w:rPr>
          <w:t>Jueces 5:7</w:t>
        </w:r>
      </w:hyperlink>
      <w:r>
        <w:t>). Ella permanecía en un lugar fijo, y la gente acudía a ella en busca de orientación. Más de 200 años después, cuando se escribió el libro de Jueces, un gran árbol de palmera aún señalaba ese lugar. Aunque vivía en la tierra de Benjamín (</w:t>
      </w:r>
      <w:hyperlink r:id="rId391">
        <w:r>
          <w:rPr>
            <w:color w:val="0000EE"/>
            <w:u w:val="single"/>
          </w:rPr>
          <w:t>Jueces 4:5,</w:t>
        </w:r>
      </w:hyperlink>
      <w:r>
        <w:t xml:space="preserve"> comparar </w:t>
      </w:r>
      <w:hyperlink r:id="rId3936">
        <w:r>
          <w:rPr>
            <w:color w:val="0000EE"/>
            <w:u w:val="single"/>
          </w:rPr>
          <w:t>Josué 16:2,</w:t>
        </w:r>
      </w:hyperlink>
      <w:r>
        <w:t xml:space="preserve"> </w:t>
      </w:r>
      <w:hyperlink r:id="rId3937">
        <w:r>
          <w:rPr>
            <w:color w:val="0000EE"/>
            <w:u w:val="single"/>
          </w:rPr>
          <w:t>18:13</w:t>
        </w:r>
      </w:hyperlink>
      <w:r>
        <w:t>), Débora probablemente pertenecía a la tribu de Efraín, la tribu más prominente del norte de Israel. Sin embargo, algunos estudiosos sugieren que ella era de la tribu de Isacar (</w:t>
      </w:r>
      <w:hyperlink r:id="rId3938">
        <w:r>
          <w:rPr>
            <w:color w:val="0000EE"/>
            <w:u w:val="single"/>
          </w:rPr>
          <w:t>Jueces 5:14–15</w:t>
        </w:r>
      </w:hyperlink>
      <w:r>
        <w:t>). En ese tiempo, las tribus estaban organizadas de manera laxa y no siempre ocupaban su territorio asignado.</w:t>
      </w:r>
    </w:p>
    <w:p>
      <w:r/>
      <w:r>
        <w:t>Bajo el excelente liderazgo de Débora, los israelitas, aunque mal equipados, derrotaron a los cananeos en la llanura de Esdrelón (</w:t>
      </w:r>
      <w:hyperlink r:id="rId3939">
        <w:r>
          <w:rPr>
            <w:color w:val="0000EE"/>
            <w:u w:val="single"/>
          </w:rPr>
          <w:t>Jueces 4:15</w:t>
        </w:r>
      </w:hyperlink>
      <w:r>
        <w:t>). La inundación del río Quisón interrumpió los carros del enemigo (</w:t>
      </w:r>
      <w:hyperlink r:id="rId3940">
        <w:r>
          <w:rPr>
            <w:color w:val="0000EE"/>
            <w:u w:val="single"/>
          </w:rPr>
          <w:t>Jueces 5:21–22</w:t>
        </w:r>
      </w:hyperlink>
      <w:r>
        <w:t>). Los cananeos huyeron hacia el norte, posiblemente hacia Taanac cerca de Meguido (</w:t>
      </w:r>
      <w:hyperlink r:id="rId3941">
        <w:r>
          <w:rPr>
            <w:color w:val="0000EE"/>
            <w:u w:val="single"/>
          </w:rPr>
          <w:t>Jueces 5:19</w:t>
        </w:r>
      </w:hyperlink>
      <w:r>
        <w:t>). Nunca regresaron como enemigos dentro de Israel. El Canto de Débora (</w:t>
      </w:r>
      <w:hyperlink r:id="rId3942">
        <w:r>
          <w:rPr>
            <w:color w:val="0000EE"/>
            <w:u w:val="single"/>
          </w:rPr>
          <w:t>Jueces 5</w:t>
        </w:r>
      </w:hyperlink>
      <w:r>
        <w:t xml:space="preserve">) es una versión poética de la narrativa en prosa en </w:t>
      </w:r>
      <w:hyperlink r:id="rId1255">
        <w:r>
          <w:rPr>
            <w:color w:val="0000EE"/>
            <w:u w:val="single"/>
          </w:rPr>
          <w:t>Jueces 4</w:t>
        </w:r>
      </w:hyperlink>
      <w:r>
        <w:t>.</w:t>
      </w:r>
    </w:p>
    <w:p>
      <w:r/>
      <w:r>
        <w:rPr>
          <w:i/>
        </w:rPr>
        <w:t>Véase también</w:t>
      </w:r>
      <w:r>
        <w:t xml:space="preserve"> </w:t>
      </w:r>
      <w:r>
        <w:t>Barac</w:t>
      </w:r>
      <w:r>
        <w:t xml:space="preserve">; </w:t>
      </w:r>
      <w:r>
        <w:t>Canto de Débora</w:t>
      </w:r>
      <w:r>
        <w:t xml:space="preserve">; </w:t>
      </w:r>
      <w:r>
        <w:t>Libro de Jueces</w:t>
      </w:r>
      <w:r>
        <w:t>.</w:t>
      </w:r>
      <w:r/>
      <w:r/>
    </w:p>
    <w:p>
      <w:r/>
    </w:p>
    <w:p>
      <w:pPr>
        <w:pStyle w:val="Heading2"/>
      </w:pPr>
      <w:r>
        <w:t>Decápolis</w:t>
      </w:r>
      <w:r/>
    </w:p>
    <w:p>
      <w:r/>
      <w:r>
        <w:t>Un grupo de diez ciudades independientes (la palabra "deca" significa diez en Griego) donde los Griegos se asentaron después de que Alejandro Magno conquistara la zona en el siglo IV a.C. Nueve de estas ciudades estaban ubicadas al sureste del Mar de Galilea, mientras que una ciudad, Escitópolis, se encontraba al oeste del Río Jordán. Alrededor del año 77 d.C., un escritor romano llamado Plinio elaboró la primera lista conocida de estas diez ciudades: Canatha, Damasco, Dion, Gadara, Gerasa, Hippos, Pella, Filadelfia, Raphana y Escitópolis.</w:t>
      </w:r>
    </w:p>
    <w:p>
      <w:r/>
      <w:r>
        <w:t>En el segundo siglo a.C., el pueblo judío comenzó a anhelar más independencia del dominio extranjero. Durante este tiempo, el rey judío Alejandro Janneo tomó el control de algunas de estas ciudades. Las ciudades permanecieron bajo control judío hasta el 63 a.C., cuando un líder militar romano llamado Pompeyo las capturó nuevamente. Para cuando Jesús vivió, estas diez ciudades se habían enriquecido gracias al comercio. Los romanos unieron estas ciudades como socios para ayudar a prevenir cualquier rebelión por parte del pueblo judío.</w:t>
      </w:r>
    </w:p>
    <w:p>
      <w:r/>
      <w:r>
        <w:t xml:space="preserve">El Nuevo Testamento menciona la región de Decápolis tres veces. Primero, </w:t>
      </w:r>
      <w:hyperlink r:id="rId1678">
        <w:r>
          <w:rPr>
            <w:color w:val="0000EE"/>
            <w:u w:val="single"/>
          </w:rPr>
          <w:t>Mateo 4:25</w:t>
        </w:r>
      </w:hyperlink>
      <w:r>
        <w:t xml:space="preserve"> nos dice que grandes multitudes de personas, principalmente Griegos y Cananeos, siguieron a Jesús durante sus primeras enseñanzas. En </w:t>
      </w:r>
      <w:hyperlink r:id="rId3943">
        <w:r>
          <w:rPr>
            <w:color w:val="0000EE"/>
            <w:u w:val="single"/>
          </w:rPr>
          <w:t>Marcos 5:20</w:t>
        </w:r>
      </w:hyperlink>
      <w:r>
        <w:t xml:space="preserve">, leemos sobre un hombre que había estado poseído por espíritus malignos. Después de que Jesús lo sanó, el hombre viajó por toda la región de Decápolis contando a la gente sobre Jesús. Por último, </w:t>
      </w:r>
      <w:hyperlink r:id="rId1679">
        <w:r>
          <w:rPr>
            <w:color w:val="0000EE"/>
            <w:u w:val="single"/>
          </w:rPr>
          <w:t>Marcos 7:31</w:t>
        </w:r>
      </w:hyperlink>
      <w:r>
        <w:t xml:space="preserve"> nos dice que Jesús viajó por la región de Decápolis mientras iba de las ciudades de Tiro y Sidón al Mar de Galilea.</w:t>
      </w:r>
      <w:r/>
      <w:r/>
    </w:p>
    <w:p>
      <w:r/>
    </w:p>
    <w:p>
      <w:pPr>
        <w:pStyle w:val="Heading2"/>
      </w:pPr>
      <w:r>
        <w:t>Deformidad</w:t>
      </w:r>
      <w:r/>
    </w:p>
    <w:p>
      <w:r/>
      <w:r>
        <w:t>Una diferencia visible en la forma o estructura del cuerpo de una persona que no es típica. Puede estar presente desde el nacimiento o ser causada por una lesión o enfermedad.</w:t>
      </w:r>
    </w:p>
    <w:p>
      <w:pPr>
        <w:pStyle w:val="Heading3"/>
      </w:pPr>
      <w:r>
        <w:t>Deformidades y el sistema sacrificial del Antiguo Testamento</w:t>
      </w:r>
    </w:p>
    <w:p>
      <w:r/>
      <w:r>
        <w:t>En el sistema sacrificial del Antiguo Testamento, ni el animal a ser sacrificado ni el sacerdote que realizaba el sacrificio podían tener defectos ni imperfecciones (</w:t>
      </w:r>
      <w:hyperlink r:id="rId3944">
        <w:r>
          <w:rPr>
            <w:color w:val="0000EE"/>
            <w:u w:val="single"/>
          </w:rPr>
          <w:t>Levítico 1:3,</w:t>
        </w:r>
      </w:hyperlink>
      <w:r>
        <w:t xml:space="preserve"> </w:t>
      </w:r>
      <w:hyperlink r:id="rId3945">
        <w:r>
          <w:rPr>
            <w:color w:val="0000EE"/>
            <w:u w:val="single"/>
          </w:rPr>
          <w:t xml:space="preserve">4:3, </w:t>
        </w:r>
      </w:hyperlink>
      <w:hyperlink r:id="rId3946">
        <w:r>
          <w:rPr>
            <w:color w:val="0000EE"/>
            <w:u w:val="single"/>
          </w:rPr>
          <w:t>21</w:t>
        </w:r>
      </w:hyperlink>
      <w:r>
        <w:t>). Al ser perfectos, ambos son ejemplos en el Antiguo Testamento que apuntan a Cristo.</w:t>
      </w:r>
    </w:p>
    <w:p>
      <w:r/>
      <w:r>
        <w:t>Once defectos podrían excluir a un hombre de convertirse en sacerdote (</w:t>
      </w:r>
      <w:hyperlink r:id="rId3947">
        <w:r>
          <w:rPr>
            <w:color w:val="0000EE"/>
            <w:u w:val="single"/>
          </w:rPr>
          <w:t>Levítico 21:17</w:t>
        </w:r>
      </w:hyperlink>
      <w:r>
        <w:t>–</w:t>
      </w:r>
      <w:hyperlink r:id="rId3947">
        <w:r>
          <w:rPr>
            <w:color w:val="0000EE"/>
            <w:u w:val="single"/>
          </w:rPr>
          <w:t>20</w:t>
        </w:r>
      </w:hyperlink>
      <w:r>
        <w:t>):</w:t>
      </w:r>
    </w:p>
    <w:p>
      <w:pPr>
        <w:pStyle w:val="ListBullet"/>
        <w:spacing w:line="240" w:lineRule="auto"/>
        <w:ind w:left="720"/>
      </w:pPr>
      <w:r/>
      <w:r>
        <w:t>Siete defectos en los músculos o el esqueleto</w:t>
      </w:r>
    </w:p>
    <w:p>
      <w:pPr>
        <w:pStyle w:val="ListBullet"/>
        <w:spacing w:line="240" w:lineRule="auto"/>
        <w:ind w:left="720"/>
      </w:pPr>
      <w:r/>
      <w:r>
        <w:t>Dos problemas en los ojos</w:t>
      </w:r>
    </w:p>
    <w:p>
      <w:pPr>
        <w:pStyle w:val="ListBullet"/>
        <w:spacing w:line="240" w:lineRule="auto"/>
        <w:ind w:left="720"/>
      </w:pPr>
      <w:r/>
      <w:r>
        <w:t>Un problema en la piel</w:t>
      </w:r>
    </w:p>
    <w:p>
      <w:pPr>
        <w:pStyle w:val="ListBullet"/>
        <w:spacing w:line="240" w:lineRule="auto"/>
        <w:ind w:left="720"/>
      </w:pPr>
      <w:r/>
      <w:r>
        <w:t>Un problema en el sistema reproductivo</w:t>
      </w:r>
    </w:p>
    <w:p>
      <w:pPr>
        <w:pStyle w:val="Heading3"/>
      </w:pPr>
      <w:r>
        <w:t>Deformidades de la nariz</w:t>
      </w:r>
    </w:p>
    <w:p>
      <w:r/>
      <w:hyperlink r:id="rId2337">
        <w:r>
          <w:rPr>
            <w:color w:val="0000EE"/>
            <w:u w:val="single"/>
          </w:rPr>
          <w:t>Levítico 21:18</w:t>
        </w:r>
      </w:hyperlink>
      <w:r>
        <w:t xml:space="preserve"> menciona una condición que afecta la nariz, descrita como una "nariz chata" en algunas traducciones o una "deformidad" en otras. Esto no se refiere a una forma común de la nariz, sino a una condición médica grave que afecta la nariz. Muchos síndromes genéticos causan deformidades nasales, al igual que enfermedades como:</w:t>
      </w:r>
    </w:p>
    <w:p>
      <w:pPr>
        <w:pStyle w:val="ListBullet"/>
        <w:spacing w:line="240" w:lineRule="auto"/>
        <w:ind w:left="720"/>
      </w:pPr>
      <w:r/>
      <w:r>
        <w:t>Sífilis</w:t>
      </w:r>
    </w:p>
    <w:p>
      <w:pPr>
        <w:pStyle w:val="ListBullet"/>
        <w:spacing w:line="240" w:lineRule="auto"/>
        <w:ind w:left="720"/>
      </w:pPr>
      <w:r/>
      <w:r>
        <w:t>Tuberculosis</w:t>
      </w:r>
    </w:p>
    <w:p>
      <w:pPr>
        <w:pStyle w:val="ListBullet"/>
        <w:spacing w:line="240" w:lineRule="auto"/>
        <w:ind w:left="720"/>
      </w:pPr>
      <w:r/>
      <w:r>
        <w:t>Lepra</w:t>
      </w:r>
    </w:p>
    <w:p>
      <w:r/>
      <w:r>
        <w:t>Estas enfermedades pueden destruir el soporte óseo y cartilaginoso de la nariz. Al desaparecer el soporte, la piel de la nariz se hunde hacia adentro. Esta condición provoca una deformidad que hace que la nariz se parezca a una "silla de montar".</w:t>
      </w:r>
    </w:p>
    <w:p>
      <w:pPr>
        <w:pStyle w:val="Heading3"/>
      </w:pPr>
      <w:r>
        <w:t>Brazos y manos debilitados</w:t>
      </w:r>
    </w:p>
    <w:p>
      <w:r/>
      <w:r>
        <w:t>Tanto el Antiguo como el Nuevo Testamento describen un caso en el que un hombre tiene un brazo o mano "marchita". Esto ocurre cuando los nervios que abastecen un miembro están dañados y los músculos se deterioran. Una lesión, como un golpe de espada en un brazo, también puede causar esto (</w:t>
      </w:r>
      <w:hyperlink r:id="rId3948">
        <w:r>
          <w:rPr>
            <w:color w:val="0000EE"/>
            <w:u w:val="single"/>
          </w:rPr>
          <w:t>Zacarías 11:17</w:t>
        </w:r>
      </w:hyperlink>
      <w:r>
        <w:t>). En el Nuevo Testamento, Jesús sanó instantáneamente a un hombre con una mano paralizada (</w:t>
      </w:r>
      <w:hyperlink r:id="rId3949">
        <w:r>
          <w:rPr>
            <w:color w:val="0000EE"/>
            <w:u w:val="single"/>
          </w:rPr>
          <w:t>Mateo 12:10,</w:t>
        </w:r>
      </w:hyperlink>
      <w:r>
        <w:t xml:space="preserve"> </w:t>
      </w:r>
      <w:hyperlink r:id="rId3950">
        <w:r>
          <w:rPr>
            <w:color w:val="0000EE"/>
            <w:u w:val="single"/>
          </w:rPr>
          <w:t>Marcos 3:1,</w:t>
        </w:r>
      </w:hyperlink>
      <w:r>
        <w:t xml:space="preserve"> </w:t>
      </w:r>
      <w:hyperlink r:id="rId3951">
        <w:r>
          <w:rPr>
            <w:color w:val="0000EE"/>
            <w:u w:val="single"/>
          </w:rPr>
          <w:t>Lucas 6:6</w:t>
        </w:r>
      </w:hyperlink>
      <w:r>
        <w:t>).</w:t>
      </w:r>
    </w:p>
    <w:p>
      <w:r/>
      <w:r>
        <w:rPr>
          <w:i/>
        </w:rPr>
        <w:t>Véase también</w:t>
      </w:r>
      <w:r>
        <w:t xml:space="preserve"> </w:t>
      </w:r>
      <w:r>
        <w:t>Enfermedad</w:t>
      </w:r>
      <w:r>
        <w:t xml:space="preserve">; </w:t>
      </w:r>
      <w:r>
        <w:t>Medicina y Práctica Médica</w:t>
      </w:r>
      <w:r>
        <w:t>.</w:t>
      </w:r>
      <w:r/>
      <w:r/>
    </w:p>
    <w:p>
      <w:r/>
    </w:p>
    <w:p>
      <w:pPr>
        <w:pStyle w:val="Heading2"/>
      </w:pPr>
      <w:r>
        <w:t>Demetrio</w:t>
      </w:r>
      <w:r/>
    </w:p>
    <w:p>
      <w:r/>
      <w:r>
        <w:t>Nombre ("Hijo de Deméter") de cinco personas en tiempos bíblicos: tres reyes sirios y dos figuras del Nuevo Testamento.</w:t>
      </w:r>
    </w:p>
    <w:p>
      <w:r/>
      <w:r>
        <w:t>1. Sucesor de Antíoco V Eupátor, Demetrio I fue rey (160–151 a. C.) durante la revuelta judía liderada por Judas Macabeo. Intentó varias campañas infructuosas contra los judíos (</w:t>
      </w:r>
      <w:hyperlink r:id="rId3952">
        <w:r>
          <w:rPr>
            <w:color w:val="0000EE"/>
            <w:u w:val="single"/>
          </w:rPr>
          <w:t>1 Mac 7:1–10,</w:t>
        </w:r>
      </w:hyperlink>
      <w:r>
        <w:t xml:space="preserve"> </w:t>
      </w:r>
      <w:hyperlink r:id="rId3953">
        <w:r>
          <w:rPr>
            <w:color w:val="0000EE"/>
            <w:u w:val="single"/>
          </w:rPr>
          <w:t>2 Mac 14:1–15, 26–28</w:t>
        </w:r>
      </w:hyperlink>
      <w:r>
        <w:t>). Hacia el final de su reinado, Demetrio fue desafiado por Alejandro Epífanes y murió en batalla (</w:t>
      </w:r>
      <w:hyperlink r:id="rId3954">
        <w:r>
          <w:rPr>
            <w:color w:val="0000EE"/>
            <w:u w:val="single"/>
          </w:rPr>
          <w:t>1 Mac 10:46–50</w:t>
        </w:r>
      </w:hyperlink>
      <w:r>
        <w:t>).</w:t>
      </w:r>
    </w:p>
    <w:p>
      <w:r/>
      <w:r>
        <w:t>2. Hijo de Demetrio I. Tras la derrota y muerte de su padre, Demetrio II buscó refugio en Creta y luego desafió a Alejandro Epífanes invadiendo Siria con un ejército de mercenarios extranjeros. Demetrio finalmente concluyó un tratado con los judíos y obtuvo el trono sirio en 145 a. C. (</w:t>
      </w:r>
      <w:hyperlink r:id="rId3955">
        <w:r>
          <w:rPr>
            <w:color w:val="0000EE"/>
            <w:u w:val="single"/>
          </w:rPr>
          <w:t>1 Mac 11:32–37</w:t>
        </w:r>
      </w:hyperlink>
      <w:r>
        <w:t>). Los judíos también ayudaron a Demetrio contra otro rival, Trifón, hasta que él rompió su palabra con ellos (</w:t>
      </w:r>
      <w:hyperlink r:id="rId3956">
        <w:r>
          <w:rPr>
            <w:color w:val="0000EE"/>
            <w:u w:val="single"/>
          </w:rPr>
          <w:t>54–55</w:t>
        </w:r>
      </w:hyperlink>
      <w:r>
        <w:t>). En el conflicto posterior entre Demetrio y Trifón, los judíos, bajo el mando del hermano de Jonatán, Simón Macabeo, lograron la independencia (</w:t>
      </w:r>
      <w:hyperlink r:id="rId3957">
        <w:r>
          <w:rPr>
            <w:color w:val="0000EE"/>
            <w:u w:val="single"/>
          </w:rPr>
          <w:t>13:34–42</w:t>
        </w:r>
      </w:hyperlink>
      <w:r>
        <w:t>). Demetrio fue capturado por Arsaces VI (Mitrídates I), rey de Partia, alrededor del 138 a.C. (</w:t>
      </w:r>
      <w:hyperlink r:id="rId3958">
        <w:r>
          <w:rPr>
            <w:color w:val="0000EE"/>
            <w:u w:val="single"/>
          </w:rPr>
          <w:t>1 Mac 14:1–3</w:t>
        </w:r>
      </w:hyperlink>
      <w:r>
        <w:t>). Regresó al trono sirio 10 años después y reinó brevemente hasta su asesinato en 125 a. C.</w:t>
      </w:r>
    </w:p>
    <w:p>
      <w:r/>
      <w:r>
        <w:t>3. Nieto de Demetrio II, Demetrio III gobernó Siria (95–88 a. C.) durante los años turbulentos de la era seléucida. Un grupo gobernante en Israel, los fariseos, solicitó sin éxito su ayuda en su conflicto con el sacerdote-rey Alejandro Janneo.</w:t>
      </w:r>
    </w:p>
    <w:p>
      <w:r/>
      <w:r>
        <w:t>4. Platero pagano en la ciudad de Éfeso. Provocó un motín contra los evangelistas cristianos, ya que su predicación afectaba negativamente su comercio (</w:t>
      </w:r>
      <w:hyperlink r:id="rId285">
        <w:r>
          <w:rPr>
            <w:color w:val="0000EE"/>
            <w:u w:val="single"/>
          </w:rPr>
          <w:t>Hechos 19:23–41</w:t>
        </w:r>
      </w:hyperlink>
      <w:r>
        <w:t>). La ciudad de Éfeso era un centro de adoración de Diana (la contraparte latina de la diosa griega Ártemis), la diosa de la caza. Un enorme templo, una de las siete maravillas del mundo antiguo, había sido erigido allí para su adoración. Entre las empresas comerciales relacionadas con el culto a Diana se encontraba la fabricación de imágenes religiosas de diversos materiales, incluida la plata.</w:t>
      </w:r>
    </w:p>
    <w:p>
      <w:r/>
      <w:r>
        <w:t>Demetrio, hablando en nombre de los plateros, afirmó que tanto su negocio como el culto a Diana estaban amenazados por la predicación del apóstol Pablo y sus compañeros. Reuniendo a los otros plateros, denunció a Pablo. La reunión provocó un alboroto general, y una multitud arrastró a tres de los compañeros de Pablo al anfiteatro. Finalmente, el secretario del pueblo, quien era responsable ante las autoridades romanas de mantener el orden cívico, logró calmar a la multitud, persuadiéndolos de llevar cualquier queja que pudieran tener a los tribunales.</w:t>
      </w:r>
    </w:p>
    <w:p>
      <w:r/>
      <w:r>
        <w:t>5. Un creyente cristiano a quien el apóstol Juan elogió en su tercera carta del NT (</w:t>
      </w:r>
      <w:hyperlink r:id="rId3959">
        <w:r>
          <w:rPr>
            <w:color w:val="0000EE"/>
            <w:u w:val="single"/>
          </w:rPr>
          <w:t>3 Jn 1:12</w:t>
        </w:r>
      </w:hyperlink>
      <w:r>
        <w:t>). Demetrio pudo haber sido quien llevó esa carta.</w:t>
      </w:r>
    </w:p>
    <w:p>
      <w:r/>
      <w:r>
        <w:rPr>
          <w:i/>
        </w:rPr>
        <w:t>Véase también</w:t>
      </w:r>
      <w:r>
        <w:t xml:space="preserve"> </w:t>
      </w:r>
      <w:r>
        <w:t>Juan, Cartas de</w:t>
      </w:r>
      <w:r>
        <w:t>.</w:t>
      </w:r>
      <w:r/>
      <w:r/>
    </w:p>
    <w:p>
      <w:r/>
    </w:p>
    <w:p>
      <w:pPr>
        <w:pStyle w:val="Heading2"/>
      </w:pPr>
      <w:r>
        <w:t>Demonio</w:t>
      </w:r>
      <w:r/>
    </w:p>
    <w:p>
      <w:r/>
      <w:r>
        <w:t>Ángel caído que, bajo el liderazgo de Satanás, se rebeló contra Dios. El demonismo se refiere a la actividad de los demonios, mientras que la demonología es el estudio de los demonios y sus acciones con el fin de conocer las tácticas del enemigo (</w:t>
      </w:r>
      <w:hyperlink r:id="rId3960">
        <w:r>
          <w:rPr>
            <w:color w:val="0000EE"/>
            <w:u w:val="single"/>
          </w:rPr>
          <w:t>2 Co 2:11</w:t>
        </w:r>
      </w:hyperlink>
      <w:r>
        <w:t>) para ejercer adecuadamente autoridad sobre ellos (</w:t>
      </w:r>
      <w:hyperlink r:id="rId3961">
        <w:r>
          <w:rPr>
            <w:color w:val="0000EE"/>
            <w:u w:val="single"/>
          </w:rPr>
          <w:t>Lc 10:19</w:t>
        </w:r>
      </w:hyperlink>
      <w:r>
        <w:t>).</w:t>
      </w:r>
    </w:p>
    <w:p>
      <w:pPr>
        <w:pStyle w:val="Heading3"/>
      </w:pPr>
      <w:r>
        <w:t>¿Quiénes son los demonios?</w:t>
      </w:r>
    </w:p>
    <w:p>
      <w:r/>
      <w:r>
        <w:t xml:space="preserve">La palabra "demonio" se deriva del griego </w:t>
      </w:r>
      <w:r>
        <w:rPr>
          <w:i/>
        </w:rPr>
        <w:t>daimon,</w:t>
      </w:r>
      <w:r>
        <w:t xml:space="preserve"> que esencialmente significa "una divinidad, una deidad" (es decir, una deidad falsa, un demonio, cf. </w:t>
      </w:r>
      <w:hyperlink r:id="rId3962">
        <w:r>
          <w:rPr>
            <w:color w:val="0000EE"/>
            <w:u w:val="single"/>
          </w:rPr>
          <w:t>1 Co 10:20</w:t>
        </w:r>
      </w:hyperlink>
      <w:r>
        <w:t xml:space="preserve">). Cualquier deidad que no sea el único Dios verdadero es un espíritu opuesto a él, por lo tanto, tal espíritu es un espíritu maligno o demonio. La palabra "demonio" no aparece en algunas traducciones de la biblia, en las que se traduce incorrectamente </w:t>
      </w:r>
      <w:r>
        <w:rPr>
          <w:i/>
        </w:rPr>
        <w:t>daimon</w:t>
      </w:r>
      <w:r>
        <w:t xml:space="preserve"> como "diablo". Solo hay un diablo (griego </w:t>
      </w:r>
      <w:r>
        <w:rPr>
          <w:i/>
        </w:rPr>
        <w:t>diábolos</w:t>
      </w:r>
      <w:r>
        <w:t>), quien es conocido por una variedad de nombres, títulos y apodos en la Bíblia. El diablo es el príncipe o gobernante de todos los demás demonios, que son sus súbditos.</w:t>
      </w:r>
    </w:p>
    <w:p>
      <w:r/>
      <w:r>
        <w:t>En la Biblia, la palabra "espíritu" a menudo se utiliza para referirse a un demonio, acompañada de una frase descriptiva o identificativa, por ejemplo, "espíritus malos" (</w:t>
      </w:r>
      <w:hyperlink r:id="rId3963">
        <w:r>
          <w:rPr>
            <w:color w:val="0000EE"/>
            <w:u w:val="single"/>
          </w:rPr>
          <w:t>Hc 19:12–13</w:t>
        </w:r>
      </w:hyperlink>
      <w:r>
        <w:t>), "espíritus inmundos" (</w:t>
      </w:r>
      <w:hyperlink r:id="rId3964">
        <w:r>
          <w:rPr>
            <w:color w:val="0000EE"/>
            <w:u w:val="single"/>
          </w:rPr>
          <w:t>Mt 10:1;</w:t>
        </w:r>
      </w:hyperlink>
      <w:r>
        <w:t xml:space="preserve"> </w:t>
      </w:r>
      <w:hyperlink r:id="rId3965">
        <w:r>
          <w:rPr>
            <w:color w:val="0000EE"/>
            <w:u w:val="single"/>
          </w:rPr>
          <w:t>Mc 1:23,26;</w:t>
        </w:r>
      </w:hyperlink>
      <w:r>
        <w:t xml:space="preserve"> </w:t>
      </w:r>
      <w:hyperlink r:id="rId3966">
        <w:r>
          <w:rPr>
            <w:color w:val="0000EE"/>
            <w:u w:val="single"/>
          </w:rPr>
          <w:t>Hc 5:16</w:t>
        </w:r>
      </w:hyperlink>
      <w:r>
        <w:t>), "espíritu de enfermedad" (</w:t>
      </w:r>
      <w:hyperlink r:id="rId3967">
        <w:r>
          <w:rPr>
            <w:color w:val="0000EE"/>
            <w:u w:val="single"/>
          </w:rPr>
          <w:t>Lc 13:11</w:t>
        </w:r>
      </w:hyperlink>
      <w:r>
        <w:t>), "espíritu mudo y sordo" (</w:t>
      </w:r>
      <w:hyperlink r:id="rId3968">
        <w:r>
          <w:rPr>
            <w:color w:val="0000EE"/>
            <w:u w:val="single"/>
          </w:rPr>
          <w:t>Mc 9:25</w:t>
        </w:r>
      </w:hyperlink>
      <w:r>
        <w:t>) (todas las citas de la RVR09). Los espíritus pueden ser identificados por su rol o función específica, como un espíritu de asesinato, suicidio, lujuria, depresión, miedo, mentira, etc, asociándolos con los diversos pecados o actitudes contrarias a Dios.</w:t>
      </w:r>
    </w:p>
    <w:p>
      <w:r/>
      <w:r>
        <w:t>En el Antiguo Testamento hebreo no existe una palabra para "demonio", en cambio el término utilizado es "espíritu malo" (</w:t>
      </w:r>
      <w:hyperlink r:id="rId3969">
        <w:r>
          <w:rPr>
            <w:color w:val="0000EE"/>
            <w:u w:val="single"/>
          </w:rPr>
          <w:t>Jc 9:23;</w:t>
        </w:r>
      </w:hyperlink>
      <w:r>
        <w:t xml:space="preserve"> </w:t>
      </w:r>
      <w:hyperlink r:id="rId3970">
        <w:r>
          <w:rPr>
            <w:color w:val="0000EE"/>
            <w:u w:val="single"/>
          </w:rPr>
          <w:t>1 Sam 16:14–23,</w:t>
        </w:r>
      </w:hyperlink>
      <w:r>
        <w:t xml:space="preserve"> </w:t>
      </w:r>
      <w:hyperlink r:id="rId3971">
        <w:r>
          <w:rPr>
            <w:color w:val="0000EE"/>
            <w:u w:val="single"/>
          </w:rPr>
          <w:t>18:10,</w:t>
        </w:r>
      </w:hyperlink>
      <w:r>
        <w:t xml:space="preserve"> </w:t>
      </w:r>
      <w:hyperlink r:id="rId3972">
        <w:r>
          <w:rPr>
            <w:color w:val="0000EE"/>
            <w:u w:val="single"/>
          </w:rPr>
          <w:t>19:9</w:t>
        </w:r>
      </w:hyperlink>
      <w:r>
        <w:t>). En la Reina-Valera hay referencias a "espíritu de mentira" (</w:t>
      </w:r>
      <w:hyperlink r:id="rId3973">
        <w:r>
          <w:rPr>
            <w:color w:val="0000EE"/>
            <w:u w:val="single"/>
          </w:rPr>
          <w:t>1 Re 22:22–23,</w:t>
        </w:r>
      </w:hyperlink>
      <w:r>
        <w:t xml:space="preserve"> </w:t>
      </w:r>
      <w:hyperlink r:id="rId3974">
        <w:r>
          <w:rPr>
            <w:color w:val="0000EE"/>
            <w:u w:val="single"/>
          </w:rPr>
          <w:t>2 Cro 18:20–22</w:t>
        </w:r>
      </w:hyperlink>
      <w:r>
        <w:t>), "espíritu familiar" (</w:t>
      </w:r>
      <w:hyperlink r:id="rId3975">
        <w:r>
          <w:rPr>
            <w:color w:val="0000EE"/>
            <w:u w:val="single"/>
          </w:rPr>
          <w:t>1 Cro 10:13,</w:t>
        </w:r>
      </w:hyperlink>
      <w:r>
        <w:t xml:space="preserve"> </w:t>
      </w:r>
      <w:hyperlink r:id="rId111">
        <w:r>
          <w:rPr>
            <w:color w:val="0000EE"/>
            <w:u w:val="single"/>
          </w:rPr>
          <w:t>2 Cro 33:6</w:t>
        </w:r>
      </w:hyperlink>
      <w:r>
        <w:t>), "espíritu de vahido" (</w:t>
      </w:r>
      <w:hyperlink r:id="rId3976">
        <w:r>
          <w:rPr>
            <w:color w:val="0000EE"/>
            <w:u w:val="single"/>
          </w:rPr>
          <w:t>Is 19:14</w:t>
        </w:r>
      </w:hyperlink>
      <w:r>
        <w:t>), "espíritu de sueño" (</w:t>
      </w:r>
      <w:hyperlink r:id="rId3977">
        <w:r>
          <w:rPr>
            <w:color w:val="0000EE"/>
            <w:u w:val="single"/>
          </w:rPr>
          <w:t>29:10</w:t>
        </w:r>
      </w:hyperlink>
      <w:r>
        <w:t xml:space="preserve">), y "espíritu de </w:t>
      </w:r>
      <w:r>
        <w:t>fornicación</w:t>
      </w:r>
      <w:r>
        <w:t>" (</w:t>
      </w:r>
      <w:hyperlink r:id="rId3978">
        <w:r>
          <w:rPr>
            <w:color w:val="0000EE"/>
            <w:u w:val="single"/>
          </w:rPr>
          <w:t>Os 4:12,</w:t>
        </w:r>
      </w:hyperlink>
      <w:r>
        <w:t xml:space="preserve"> </w:t>
      </w:r>
      <w:hyperlink r:id="rId3979">
        <w:r>
          <w:rPr>
            <w:color w:val="0000EE"/>
            <w:u w:val="single"/>
          </w:rPr>
          <w:t>5:4</w:t>
        </w:r>
      </w:hyperlink>
      <w:r>
        <w:t>).</w:t>
      </w:r>
    </w:p>
    <w:p>
      <w:r/>
      <w:r>
        <w:t xml:space="preserve">Un demonio poderoso mencionado específicamente por título en el Antiguo Testamento es "el </w:t>
      </w:r>
      <w:r>
        <w:t>príncipe del reino de Persia</w:t>
      </w:r>
      <w:r>
        <w:t>", quien impidió que el arcángel Gabriel viniera a traer información a Daniel, de modo que el arcángel Miguel acudió en ayuda de Gabriel (</w:t>
      </w:r>
      <w:hyperlink r:id="rId717">
        <w:r>
          <w:rPr>
            <w:color w:val="0000EE"/>
            <w:u w:val="single"/>
          </w:rPr>
          <w:t>Dn 10:13</w:t>
        </w:r>
      </w:hyperlink>
      <w:r>
        <w:t>).</w:t>
      </w:r>
    </w:p>
    <w:p>
      <w:r/>
      <w:r>
        <w:t xml:space="preserve">El número de demonios es desconocido, parece ser vasto, quizás incalculable. De </w:t>
      </w:r>
      <w:hyperlink r:id="rId3980">
        <w:r>
          <w:rPr>
            <w:color w:val="0000EE"/>
            <w:u w:val="single"/>
          </w:rPr>
          <w:t>Ap 12:4</w:t>
        </w:r>
      </w:hyperlink>
      <w:r>
        <w:t xml:space="preserve"> se deduce que un tercio de los ángeles fueron desviados por Satanás. Esto significa que los ejércitos del cielo superan en número a los poderes de satanás de dos contra uno. </w:t>
      </w:r>
      <w:hyperlink r:id="rId2466">
        <w:r>
          <w:rPr>
            <w:color w:val="0000EE"/>
            <w:u w:val="single"/>
          </w:rPr>
          <w:t>Ef 6:12</w:t>
        </w:r>
      </w:hyperlink>
      <w:r>
        <w:t xml:space="preserve"> sugiere un orden o rango de demonios: “principados”, “potestades”, “</w:t>
      </w:r>
      <w:r>
        <w:t>señores del mundo, gobernadores de estas tinieblas</w:t>
      </w:r>
      <w:r>
        <w:t>”, “</w:t>
      </w:r>
      <w:r>
        <w:t>malicias espirituales en los aires</w:t>
      </w:r>
      <w:r>
        <w:t>” (RVR09).</w:t>
      </w:r>
    </w:p>
    <w:p>
      <w:r/>
      <w:r>
        <w:t>Los demonios son seres creados: personales, inmortales e incapaces de reconciliarse con Dios. Tienen gran poder en comparación con los humanos, pero poco poder en comparación con Dios. Dios nos ha dado autoridad sobre ellos, de modo que, en el nombre de Jesús, deben obedecer al pueblo de Dios, así como deben obedecer al Señor mismo.</w:t>
      </w:r>
    </w:p>
    <w:p>
      <w:pPr>
        <w:pStyle w:val="Heading3"/>
      </w:pPr>
      <w:r>
        <w:t>Lo que hacen los demonios</w:t>
      </w:r>
    </w:p>
    <w:p>
      <w:r/>
      <w:r>
        <w:t>Los ángeles fueron creados para adorar y alabar a Dios, para servirle y actuar como sus mensajeros. La Biblia afirma que son “</w:t>
      </w:r>
      <w:r>
        <w:t>espíritus administradores, enviados para servicio á favor de los que serán herederos de salud</w:t>
      </w:r>
      <w:r>
        <w:t>” (</w:t>
      </w:r>
      <w:hyperlink r:id="rId3981">
        <w:r>
          <w:rPr>
            <w:color w:val="0000EE"/>
            <w:u w:val="single"/>
          </w:rPr>
          <w:t>Hb 1:14</w:t>
        </w:r>
      </w:hyperlink>
      <w:r>
        <w:t>, RVR09). Los ángeles caídos tienen una función similar, pero sirven a un maestro diferente. Su lealtad es al diablo, a quien obedecen por miedo y engaño. Desean interactuar con los seres humanos, pero su propósito es ejecutar los planes de satanás y oponerse a Dios. Tientan, engañan y confunden a las personas para llevarlas a la condenación eterna. Al oponerse a Dios, atacan, oprimen, obstaculizan y acusan al pueblo de Dios.</w:t>
      </w:r>
    </w:p>
    <w:p>
      <w:r/>
      <w:r>
        <w:t>Puesto que satanás no es omnipresente, utiliza sus huestes demoníacas para ejecutar su voluntad. Por ejemplo, en la parábola del sembrador (</w:t>
      </w:r>
      <w:hyperlink r:id="rId3982">
        <w:r>
          <w:rPr>
            <w:color w:val="0000EE"/>
            <w:u w:val="single"/>
          </w:rPr>
          <w:t>Mt 13:3–9,</w:t>
        </w:r>
      </w:hyperlink>
      <w:r>
        <w:t xml:space="preserve"> </w:t>
      </w:r>
      <w:hyperlink r:id="rId3983">
        <w:r>
          <w:rPr>
            <w:color w:val="0000EE"/>
            <w:u w:val="single"/>
          </w:rPr>
          <w:t>Mc 4:1–20,</w:t>
        </w:r>
      </w:hyperlink>
      <w:r>
        <w:t xml:space="preserve"> </w:t>
      </w:r>
      <w:hyperlink r:id="rId3984">
        <w:r>
          <w:rPr>
            <w:color w:val="0000EE"/>
            <w:u w:val="single"/>
          </w:rPr>
          <w:t>Lc 8:4–15</w:t>
        </w:r>
      </w:hyperlink>
      <w:r>
        <w:t>), arrebatan la palabra antes de que pueda echar raíces (</w:t>
      </w:r>
      <w:hyperlink r:id="rId3985">
        <w:r>
          <w:rPr>
            <w:color w:val="0000EE"/>
            <w:u w:val="single"/>
          </w:rPr>
          <w:t>Mc 4:15</w:t>
        </w:r>
      </w:hyperlink>
      <w:r>
        <w:t xml:space="preserve">). Mediante la persecución, satanás hace que algunos se aparten antes de que hayan hecho un compromiso genuino (v. </w:t>
      </w:r>
      <w:hyperlink r:id="rId3986">
        <w:r>
          <w:rPr>
            <w:color w:val="0000EE"/>
            <w:u w:val="single"/>
          </w:rPr>
          <w:t>17</w:t>
        </w:r>
      </w:hyperlink>
      <w:r>
        <w:t xml:space="preserve">). Por medio las preocupaciones del mundo, el deleite en las riquezas y el deseo de cosas materiales, ahogan la palabra para que se produzca poco o ningún fruto (v. </w:t>
      </w:r>
      <w:hyperlink r:id="rId3987">
        <w:r>
          <w:rPr>
            <w:color w:val="0000EE"/>
            <w:u w:val="single"/>
          </w:rPr>
          <w:t>19</w:t>
        </w:r>
      </w:hyperlink>
      <w:r>
        <w:t>).</w:t>
      </w:r>
    </w:p>
    <w:p>
      <w:r/>
      <w:r>
        <w:t>Básicamente, los demonios operan siguiendo el modelo establecido por satanás en su enfoque triple con Eva: (1) niegan la verdad de la palabra de Dios y desafían sus declaraciones, (2) niegan la realidad de la muerte (generalmente la sustituyen algo como la reencarnación), y (3) apelan a la vanidad y el orgullo humano al decirles a hombres y mujeres que pueden convertirse en alguien como Dios o ser dioses (</w:t>
      </w:r>
      <w:hyperlink r:id="rId3988">
        <w:r>
          <w:rPr>
            <w:color w:val="0000EE"/>
            <w:u w:val="single"/>
          </w:rPr>
          <w:t>Gn 3:1–5</w:t>
        </w:r>
      </w:hyperlink>
      <w:r>
        <w:t>). Estos también son los métodos y enseñanzas fundamentales que la mayoría de los cultos y religiones falsas utilizan como base.</w:t>
      </w:r>
    </w:p>
    <w:p>
      <w:pPr>
        <w:pStyle w:val="Heading3"/>
      </w:pPr>
      <w:r>
        <w:t>El destino final de los demonios</w:t>
      </w:r>
    </w:p>
    <w:p>
      <w:r/>
      <w:r>
        <w:t>Se ha escrito acerca de los ángeles que pecaron, que Dios “</w:t>
      </w:r>
      <w:r>
        <w:t>habiéndolos despeñado en el infierno con cadenas de oscuridad, los entregó para ser reservados al juicio</w:t>
      </w:r>
      <w:r>
        <w:t>” (</w:t>
      </w:r>
      <w:hyperlink r:id="rId3989">
        <w:r>
          <w:rPr>
            <w:color w:val="0000EE"/>
            <w:u w:val="single"/>
          </w:rPr>
          <w:t>2 Pe 2:4</w:t>
        </w:r>
      </w:hyperlink>
      <w:r>
        <w:t>, RVR09). El Señor habló del fuego eterno preparado para el diablo y sus ángeles, en el cual también irán los malditos entre los humanos (</w:t>
      </w:r>
      <w:hyperlink r:id="rId3990">
        <w:r>
          <w:rPr>
            <w:color w:val="0000EE"/>
            <w:u w:val="single"/>
          </w:rPr>
          <w:t>Mt 25:41</w:t>
        </w:r>
      </w:hyperlink>
      <w:r>
        <w:t>). Finalmente, satanás y su séquito serán arrojados al lago de fuego (</w:t>
      </w:r>
      <w:hyperlink r:id="rId3991">
        <w:r>
          <w:rPr>
            <w:color w:val="0000EE"/>
            <w:u w:val="single"/>
          </w:rPr>
          <w:t>Ap 20:10</w:t>
        </w:r>
      </w:hyperlink>
      <w:r>
        <w:t xml:space="preserve">), que también es el lugar de tormento eterno para todos aquellos cuyos nombres no están escritos en el Libro de la Vida (vv. </w:t>
      </w:r>
      <w:hyperlink r:id="rId3992">
        <w:r>
          <w:rPr>
            <w:color w:val="0000EE"/>
            <w:u w:val="single"/>
          </w:rPr>
          <w:t>12–15</w:t>
        </w:r>
      </w:hyperlink>
      <w:r>
        <w:t>).</w:t>
      </w:r>
    </w:p>
    <w:p>
      <w:r/>
      <w:r>
        <w:rPr>
          <w:i/>
        </w:rPr>
        <w:t>Ver también</w:t>
      </w:r>
      <w:r>
        <w:t xml:space="preserve"> </w:t>
      </w:r>
      <w:r>
        <w:t>posesión demoníaca</w:t>
      </w:r>
      <w:r>
        <w:t>.</w:t>
      </w:r>
      <w:r/>
      <w:r/>
    </w:p>
    <w:p>
      <w:r/>
    </w:p>
    <w:p>
      <w:pPr>
        <w:pStyle w:val="Heading2"/>
      </w:pPr>
      <w:r>
        <w:t>Denario</w:t>
      </w:r>
      <w:r/>
    </w:p>
    <w:p>
      <w:r/>
      <w:r>
        <w:t xml:space="preserve">En otros idiomas esta palabra aparece como "penique" en </w:t>
      </w:r>
      <w:hyperlink r:id="rId3993">
        <w:r>
          <w:rPr>
            <w:color w:val="0000EE"/>
            <w:u w:val="single"/>
          </w:rPr>
          <w:t>Mateo 18:28</w:t>
        </w:r>
      </w:hyperlink>
      <w:r>
        <w:t xml:space="preserve">, </w:t>
      </w:r>
      <w:hyperlink r:id="rId3994">
        <w:r>
          <w:rPr>
            <w:color w:val="0000EE"/>
            <w:u w:val="single"/>
          </w:rPr>
          <w:t>Marcos 14:5</w:t>
        </w:r>
      </w:hyperlink>
      <w:r>
        <w:t xml:space="preserve">, </w:t>
      </w:r>
      <w:hyperlink r:id="rId3995">
        <w:r>
          <w:rPr>
            <w:color w:val="0000EE"/>
            <w:u w:val="single"/>
          </w:rPr>
          <w:t>Lucas 7:41</w:t>
        </w:r>
      </w:hyperlink>
      <w:r>
        <w:t xml:space="preserve">, </w:t>
      </w:r>
      <w:hyperlink r:id="rId3996">
        <w:r>
          <w:rPr>
            <w:color w:val="0000EE"/>
            <w:u w:val="single"/>
          </w:rPr>
          <w:t>10:35</w:t>
        </w:r>
      </w:hyperlink>
      <w:r>
        <w:t xml:space="preserve">, y </w:t>
      </w:r>
      <w:hyperlink r:id="rId3997">
        <w:r>
          <w:rPr>
            <w:color w:val="0000EE"/>
            <w:u w:val="single"/>
          </w:rPr>
          <w:t>Juan 12:5</w:t>
        </w:r>
      </w:hyperlink>
      <w:r>
        <w:t xml:space="preserve">. Ver </w:t>
      </w:r>
      <w:r>
        <w:t>monedas</w:t>
      </w:r>
      <w:r>
        <w:t xml:space="preserve">; </w:t>
      </w:r>
      <w:r>
        <w:t>dinero</w:t>
      </w:r>
      <w:r>
        <w:t>.</w:t>
      </w:r>
      <w:r/>
      <w:r/>
    </w:p>
    <w:p>
      <w:r/>
    </w:p>
    <w:p>
      <w:pPr>
        <w:pStyle w:val="Heading2"/>
      </w:pPr>
      <w:r>
        <w:t>Derbe</w:t>
      </w:r>
      <w:r/>
    </w:p>
    <w:p>
      <w:r/>
      <w:r>
        <w:t>Una ciudad de la provincia romana de Asia, ubicada en el distrito de Licaonia en la provincia de Galacia (</w:t>
      </w:r>
      <w:hyperlink r:id="rId3998">
        <w:r>
          <w:rPr>
            <w:color w:val="0000EE"/>
            <w:u w:val="single"/>
          </w:rPr>
          <w:t>Hechos 14:6</w:t>
        </w:r>
      </w:hyperlink>
      <w:r>
        <w:t xml:space="preserve">). Derbe fue la última ciudad que Pablo visitó durante su primer viaje misionero (versículo </w:t>
      </w:r>
      <w:hyperlink r:id="rId3999">
        <w:r>
          <w:rPr>
            <w:color w:val="0000EE"/>
            <w:u w:val="single"/>
          </w:rPr>
          <w:t>20</w:t>
        </w:r>
      </w:hyperlink>
      <w:r>
        <w:t>). También fue la primera ciudad que Pablo visitó en su segundo viaje (</w:t>
      </w:r>
      <w:hyperlink r:id="rId4000">
        <w:r>
          <w:rPr>
            <w:color w:val="0000EE"/>
            <w:u w:val="single"/>
          </w:rPr>
          <w:t>16:1</w:t>
        </w:r>
      </w:hyperlink>
      <w:r>
        <w:t>) y probablemente fue una ciudad que revisó en su tercer viaje (</w:t>
      </w:r>
      <w:hyperlink r:id="rId2157">
        <w:r>
          <w:rPr>
            <w:color w:val="0000EE"/>
            <w:u w:val="single"/>
          </w:rPr>
          <w:t>18:23</w:t>
        </w:r>
      </w:hyperlink>
      <w:r>
        <w:t>).</w:t>
      </w:r>
    </w:p>
    <w:p>
      <w:r/>
      <w:r>
        <w:t>Gayo era de Derbe (</w:t>
      </w:r>
      <w:hyperlink r:id="rId1133">
        <w:r>
          <w:rPr>
            <w:color w:val="0000EE"/>
            <w:u w:val="single"/>
          </w:rPr>
          <w:t>20:4</w:t>
        </w:r>
      </w:hyperlink>
      <w:r>
        <w:t>). Fue uno de los compañeros misioneros de Pablo en su tercer viaje.</w:t>
      </w:r>
      <w:r/>
      <w:r/>
    </w:p>
    <w:p>
      <w:r/>
    </w:p>
    <w:p>
      <w:pPr>
        <w:pStyle w:val="Heading2"/>
      </w:pPr>
      <w:r>
        <w:t>Derecho penal y castigo</w:t>
      </w:r>
      <w:r/>
    </w:p>
    <w:p>
      <w:r/>
      <w:r>
        <w:t>La ciencia o filosofía del derecho se denomina jurisprudencia. Aunque la jurisprudencia moderna tiene poca semejanza con los conceptos bíblicos de la ley, las Escrituras han desempeñado un papel definitivo en su desarrollo. Actualmente, el derecho penal se distingue claramente del derecho civil; en los tiempos bíblicos, la distinción era mucho menos clara. Hoy en día, las ofensas en el ámbito del derecho civil (ilícito civil) se diferencian de los delitos menores (infracciones), así como de los delitos graves. En la Biblia, los "delitos" incluían todas las ofensas punibles, incluso las ofensas religiosas como la idolatría (adoración a un falso Dios) o la blasfemia (hablar o comportarse con desprecio hacia Dios).</w:t>
      </w:r>
    </w:p>
    <w:p>
      <w:r/>
      <w:r>
        <w:t>Sumario</w:t>
      </w:r>
    </w:p>
    <w:p>
      <w:r/>
      <w:r>
        <w:rPr>
          <w:b/>
        </w:rPr>
        <w:t xml:space="preserve">• </w:t>
      </w:r>
      <w:r>
        <w:rPr>
          <w:b/>
          <w:u w:val="single"/>
        </w:rPr>
        <w:t>Contexto de Medio Oriente</w:t>
      </w:r>
    </w:p>
    <w:p>
      <w:r/>
      <w:r>
        <w:rPr>
          <w:b/>
        </w:rPr>
        <w:t xml:space="preserve">• </w:t>
      </w:r>
      <w:r>
        <w:rPr>
          <w:b/>
          <w:u w:val="single"/>
        </w:rPr>
        <w:t>Derecho Penal Judío</w:t>
      </w:r>
    </w:p>
    <w:p>
      <w:r/>
      <w:r>
        <w:rPr>
          <w:b/>
        </w:rPr>
        <w:t xml:space="preserve">• </w:t>
      </w:r>
      <w:r>
        <w:rPr>
          <w:b/>
          <w:u w:val="single"/>
        </w:rPr>
        <w:t>Sanción</w:t>
      </w:r>
    </w:p>
    <w:p>
      <w:r/>
      <w:r>
        <w:rPr>
          <w:b/>
        </w:rPr>
        <w:t xml:space="preserve">• </w:t>
      </w:r>
      <w:r>
        <w:rPr>
          <w:b/>
          <w:u w:val="single"/>
        </w:rPr>
        <w:t>Conclusiones</w:t>
      </w:r>
    </w:p>
    <w:p>
      <w:pPr>
        <w:pStyle w:val="Heading3"/>
      </w:pPr>
      <w:r>
        <w:t>Contexto de Medio Oriente</w:t>
      </w:r>
    </w:p>
    <w:p>
      <w:r/>
      <w:r>
        <w:t>En las sociedades antiguas, al igual que en las modernas, las leyes se consideraban necesarias para regular el comportamiento individual en beneficio de la comunidad, el estado o la nación. Hoy en día, se cree que las leyes son creadas por las personas para su propia protección. En contraste, todos los códigos de leyes del antiguo Cercano Oriente se consideraban provenientes directamente de alguna fuente divina. La ley hebrea, aunque distinta, siguió el patrón general de los códigos de leyes del Cercano Oriente, como se evidencia en aquellos que han sobrevivido, como el Código de Hammurabi y las leyes asirias e hititas.</w:t>
      </w:r>
    </w:p>
    <w:p>
      <w:r/>
      <w:r>
        <w:t>Las conclusiones sobre el "origen" de las leyes antiguas deben hacerse con cautela. Aunque la evidencia indica que Hamurabi basó su legislación parcialmente en códigos sumerios anteriores, él declaró que su código había sido recibido de Shamash, el Dios de la justicia. Esa declaración probablemente tenía la intención de transmitir que su código contaba con la sanción expresa de Shamash, ya que al menos algunas personas lo reconocerían como una compilación basada en gran medida en leyes anteriores. De manera similar, las claras declaraciones bíblicas sobre Moisés recibiendo la ley en el Monte Sinaí (</w:t>
      </w:r>
      <w:hyperlink r:id="rId4001">
        <w:r>
          <w:rPr>
            <w:color w:val="0000EE"/>
            <w:u w:val="single"/>
          </w:rPr>
          <w:t>Ex 19–24</w:t>
        </w:r>
      </w:hyperlink>
      <w:r>
        <w:t>) no descartan la posibilidad de que partes del Decálogo (los Diez Mandamientos) pudieran haber existido en códigos anteriores. Posiblemente, la legislación mosaica incluyó algunas reglas sociales adaptadas del período de la estancia de Israel en Egipto.</w:t>
      </w:r>
    </w:p>
    <w:p>
      <w:pPr>
        <w:pStyle w:val="Heading3"/>
      </w:pPr>
      <w:r>
        <w:t>Derecho Penal Judío</w:t>
      </w:r>
    </w:p>
    <w:p>
      <w:pPr>
        <w:pStyle w:val="Heading4"/>
      </w:pPr>
      <w:r>
        <w:t>Leyes que regulan los delitos contra Dios</w:t>
      </w:r>
    </w:p>
    <w:p>
      <w:r/>
      <w:r>
        <w:t>Dado que la ley hebrea fue diseñada para un grupo de personas para quienes la religión era de suma importancia y cuya fe estaba en peligro por la influencia de las creencias de sus vecinos paganos, no es sorprendente que gran parte de la ley hebrea se centrara en crímenes cometidos contra Dios. La prohibición de adorar ídolos se establece y repite en la Torá, o Pentateuco (los primeros cinco libros de la Biblia): “No te harás imagen tallada, ni semejanza alguna de lo que está arriba en el cielo, ni abajo en la tierra, ni en las aguas debajo de la tierra; no te inclinarás ante ellas ni las servirás” (</w:t>
      </w:r>
      <w:hyperlink r:id="rId4002">
        <w:r>
          <w:rPr>
            <w:color w:val="0000EE"/>
            <w:u w:val="single"/>
          </w:rPr>
          <w:t>Ex 20:4–5</w:t>
        </w:r>
      </w:hyperlink>
      <w:r>
        <w:t>). El sacrificio de infantes, practicado en algunas religiones paganas, estaba específicamente prohibido en Israel. La pena por ese crimen, al igual que por otras formas de asesinato, era la lapidación (</w:t>
      </w:r>
      <w:hyperlink r:id="rId3013">
        <w:r>
          <w:rPr>
            <w:color w:val="0000EE"/>
            <w:u w:val="single"/>
          </w:rPr>
          <w:t>Lv 20:2</w:t>
        </w:r>
      </w:hyperlink>
      <w:r>
        <w:t>).</w:t>
      </w:r>
    </w:p>
    <w:p>
      <w:r/>
      <w:r>
        <w:t>En el libro de Levítico, la muerte por lapidación se menciona como el castigo adecuado por blasfemar el nombre de Dios (</w:t>
      </w:r>
      <w:hyperlink r:id="rId4003">
        <w:r>
          <w:rPr>
            <w:color w:val="0000EE"/>
            <w:u w:val="single"/>
          </w:rPr>
          <w:t>Lv 24:11–16</w:t>
        </w:r>
      </w:hyperlink>
      <w:r>
        <w:t>). La falsa profecía también era un delito; esta acusación podría aplicarse a una persona que hiciera una predicción en el nombre de un dios distinto al Señor, o que afirmara falsamente que su profecía resultó de una comunicación con Dios. Jeremías, cuya profecía sobre la victoria de Nabucodonosor sobre el reino del sur de Judá fue considerada falsa durante un tiempo, casi fue linchado por una multitud (</w:t>
      </w:r>
      <w:hyperlink r:id="rId4004">
        <w:r>
          <w:rPr>
            <w:color w:val="0000EE"/>
            <w:u w:val="single"/>
          </w:rPr>
          <w:t>Jr 26:8–9</w:t>
        </w:r>
      </w:hyperlink>
      <w:r>
        <w:t>).</w:t>
      </w:r>
    </w:p>
    <w:p>
      <w:r/>
      <w:r>
        <w:t>La idea de mantener santo el séptimo día surgió de la celebración del trabajo de Dios al crear el universo en seis días y descansar el séptimo. Guardar el sábado requería la cesación del trabajo manual para toda la familia, incluidos los animales de granja (</w:t>
      </w:r>
      <w:hyperlink r:id="rId4005">
        <w:r>
          <w:rPr>
            <w:color w:val="0000EE"/>
            <w:u w:val="single"/>
          </w:rPr>
          <w:t>Ex 16:23,</w:t>
        </w:r>
      </w:hyperlink>
      <w:r>
        <w:t xml:space="preserve"> </w:t>
      </w:r>
      <w:hyperlink r:id="rId4006">
        <w:r>
          <w:rPr>
            <w:color w:val="0000EE"/>
            <w:u w:val="single"/>
          </w:rPr>
          <w:t>20:8–11</w:t>
        </w:r>
      </w:hyperlink>
      <w:r>
        <w:t>). También se requería que las personas se reunieran en el sábado para adorar, lo que en un período posterior de la historia hebrea incluía la lectura de las Escrituras, la oración y la predicación. Cualquiera que rompiera el sábado podía ser condenado a muerte, como le ocurrió a un hombre sorprendido recogiendo leña en sábado (</w:t>
      </w:r>
      <w:hyperlink r:id="rId3002">
        <w:r>
          <w:rPr>
            <w:color w:val="0000EE"/>
            <w:u w:val="single"/>
          </w:rPr>
          <w:t>Nm 15:32–36</w:t>
        </w:r>
      </w:hyperlink>
      <w:r>
        <w:t>).</w:t>
      </w:r>
    </w:p>
    <w:p>
      <w:r/>
      <w:r>
        <w:t>Cualquier tipo de crimen premeditado se consideraba una ofensa contra Dios, el dador de toda ley; por lo tanto, era castigado con la muerte (</w:t>
      </w:r>
      <w:hyperlink r:id="rId4007">
        <w:r>
          <w:rPr>
            <w:color w:val="0000EE"/>
            <w:u w:val="single"/>
          </w:rPr>
          <w:t>Nm 15:30–31</w:t>
        </w:r>
      </w:hyperlink>
      <w:r>
        <w:t>). La ley hebrea también insistía en la entrega de las primicias de la cosecha al Señor sin demora. Ese requisito a veces se extendía para incluir a un primogénito, cuya vida se dedicaba al servicio en el templo (</w:t>
      </w:r>
      <w:hyperlink r:id="rId4008">
        <w:r>
          <w:rPr>
            <w:color w:val="0000EE"/>
            <w:u w:val="single"/>
          </w:rPr>
          <w:t>Ex 22:29–30,</w:t>
        </w:r>
      </w:hyperlink>
      <w:r>
        <w:t xml:space="preserve"> </w:t>
      </w:r>
      <w:hyperlink r:id="rId4009">
        <w:r>
          <w:rPr>
            <w:color w:val="0000EE"/>
            <w:u w:val="single"/>
          </w:rPr>
          <w:t>Dt 15:19</w:t>
        </w:r>
      </w:hyperlink>
      <w:r>
        <w:t>).</w:t>
      </w:r>
    </w:p>
    <w:p>
      <w:pPr>
        <w:pStyle w:val="Heading4"/>
      </w:pPr>
      <w:r>
        <w:t>Lesiones personales</w:t>
      </w:r>
    </w:p>
    <w:p>
      <w:r/>
      <w:r>
        <w:t>El asesinato, un delito contra la "imagen de Dios", era uno de los muchos crímenes castigados con la muerte en los tiempos del Antiguo Testamento. El libro de Éxodo afirmaba claramente que "El que hiriere a alguno, haciéndole así morir, él también morirá" (</w:t>
      </w:r>
      <w:hyperlink r:id="rId4010">
        <w:r>
          <w:rPr>
            <w:color w:val="0000EE"/>
            <w:u w:val="single"/>
          </w:rPr>
          <w:t>Ex 21:12</w:t>
        </w:r>
      </w:hyperlink>
      <w:r>
        <w:t>). Un asesino que mataba usando un arma como una piedra, un trozo de madera o hierro podía ser ejecutado en venganza por un pariente del fallecido. Si la muerte original ocurría accidentalmente, la comunidad a veces ayudaba a ocultar al asesino y lo alentaba a refugiarse en una ciudad de asilo cercana, donde estaría seguro mientras permaneciera dentro de sus puertas. Tenía que quedarse en ese santuario hasta la muerte del sumo sacerdote en funciones, después de lo cual era libre de regresar a su propia ciudad (</w:t>
      </w:r>
      <w:hyperlink r:id="rId4011">
        <w:r>
          <w:rPr>
            <w:color w:val="0000EE"/>
            <w:u w:val="single"/>
          </w:rPr>
          <w:t>Nm 35:10–28</w:t>
        </w:r>
      </w:hyperlink>
      <w:r>
        <w:t>). El sexto mandamiento ordenaba: "No matarás" (</w:t>
      </w:r>
      <w:hyperlink r:id="rId4012">
        <w:r>
          <w:rPr>
            <w:color w:val="0000EE"/>
            <w:u w:val="single"/>
          </w:rPr>
          <w:t>Ex 20:13</w:t>
        </w:r>
      </w:hyperlink>
      <w:r>
        <w:t>). La palabra hebrea se refería específicamente al asesinato, no a todas las formas de matar. Matar a un enemigo en batalla y la ejecución de un asesino se consideraban necesarias y no estaban prohibidas. Se requería más de un testigo para cualquier condena, especialmente en un caso de asesinato (</w:t>
      </w:r>
      <w:hyperlink r:id="rId4013">
        <w:r>
          <w:rPr>
            <w:color w:val="0000EE"/>
            <w:u w:val="single"/>
          </w:rPr>
          <w:t>Nm 35:30,</w:t>
        </w:r>
      </w:hyperlink>
      <w:r>
        <w:t xml:space="preserve"> </w:t>
      </w:r>
      <w:hyperlink r:id="rId4014">
        <w:r>
          <w:rPr>
            <w:color w:val="0000EE"/>
            <w:u w:val="single"/>
          </w:rPr>
          <w:t>Dt 17:6,</w:t>
        </w:r>
      </w:hyperlink>
      <w:r>
        <w:t xml:space="preserve"> </w:t>
      </w:r>
      <w:hyperlink r:id="rId4015">
        <w:r>
          <w:rPr>
            <w:color w:val="0000EE"/>
            <w:u w:val="single"/>
          </w:rPr>
          <w:t>19:15</w:t>
        </w:r>
      </w:hyperlink>
      <w:r>
        <w:t>).</w:t>
      </w:r>
    </w:p>
    <w:p>
      <w:r/>
      <w:r>
        <w:t>En el Código de Hammurabi, un hombre responsable de una lesión accidental a otro estaba obligado a pagar por los servicios del médico. Si la víctima moría, se debía pagar una multa según el rango de la víctima. En cierto sentido, los hebreos fueron más allá al exigir el pago por cualquier pérdida de tiempo sufrida por la persona lesionada (</w:t>
      </w:r>
      <w:hyperlink r:id="rId4016">
        <w:r>
          <w:rPr>
            <w:color w:val="0000EE"/>
            <w:u w:val="single"/>
          </w:rPr>
          <w:t>Ex 21:18–19</w:t>
        </w:r>
      </w:hyperlink>
      <w:r>
        <w:t>).</w:t>
      </w:r>
    </w:p>
    <w:p>
      <w:r/>
      <w:r>
        <w:t>En el Antiguo Testamento, el secuestro se castigaba con la muerte. Éxodo afirma que “los secuestradores deben ser ejecutados, ya sea que sean atrapados en posesión de sus víctimas o ya las hayan vendido como esclavos” (</w:t>
      </w:r>
      <w:hyperlink r:id="rId4017">
        <w:r>
          <w:rPr>
            <w:color w:val="0000EE"/>
            <w:u w:val="single"/>
          </w:rPr>
          <w:t>Ex 21:16</w:t>
        </w:r>
      </w:hyperlink>
      <w:r>
        <w:t>). La venta de José como esclavo por parte de sus hermanos ilustra este tipo de secuestro.</w:t>
      </w:r>
    </w:p>
    <w:p>
      <w:pPr>
        <w:pStyle w:val="Heading4"/>
      </w:pPr>
      <w:r>
        <w:t>Leyes de propiedad</w:t>
      </w:r>
    </w:p>
    <w:p>
      <w:r/>
      <w:r>
        <w:t>El libro del Éxodo es bastante específico sobre la responsabilidad de cualquier persona que cause daños a la propiedad o cultivos de otro. Si un campo se incendiaba y el fuego se propagaba, dañando cultivos en otros campos, la persona que inició el fuego, o quizás el propietario del primer campo que se incendió, era responsable del daño (</w:t>
      </w:r>
      <w:hyperlink r:id="rId4018">
        <w:r>
          <w:rPr>
            <w:color w:val="0000EE"/>
            <w:u w:val="single"/>
          </w:rPr>
          <w:t>Ex 22:6</w:t>
        </w:r>
      </w:hyperlink>
      <w:r>
        <w:t>). El código de Hammurabi mencionaba un caso similar de un hombre que no mantuvo un dique en buen estado y, por lo tanto, era responsable de los daños por inundación a los cultivos de su vecino.</w:t>
      </w:r>
    </w:p>
    <w:p>
      <w:r/>
      <w:r>
        <w:t>Las lesiones a animales, especialmente bueyes, o las lesiones a personas o propiedades causadas por tales animales constituían un área importante de la ley hebrea. Si un buey que había sido previamente de buen temperamento mataba a un hombre, el propietario sería inocente, aunque el buey sería ejecutado, lo cual representaba una severa penalización financiera para el propietario. Si un buey con antecedentes de embestir mataba a un hombre porque su propietario no logró contenerlo adecuadamente, tanto el buey como el propietario serían ejecutados. La vida del propietario podría ser rescatada mediante el pago de una suma acordada. Si la persona que un buey embestía era un sirviente, el buey era apedreado y el propietario pagaba una multa (</w:t>
      </w:r>
      <w:hyperlink r:id="rId4019">
        <w:r>
          <w:rPr>
            <w:color w:val="0000EE"/>
            <w:u w:val="single"/>
          </w:rPr>
          <w:t>Ex 21:28–32</w:t>
        </w:r>
      </w:hyperlink>
      <w:r>
        <w:t>). El Código de Hammurabi también sugería no imponer castigo por una primera ofensa de un animal, pero si el propietario sabía que el buey era peligroso y no había tomado medidas para prevenir el daño, se pagaba una multa en plata, siendo una multa muy grande para una víctima de clase alta y ligeramente menor si la víctima era un esclavo. Por malas que fueran las circunstancias y por más vicioso que fuera el buey, el Código de Hammurabi se limitaba a una multa por la ofensa, nunca imponiendo la pena de muerte ni al animal ni al propietario.</w:t>
      </w:r>
    </w:p>
    <w:p>
      <w:r/>
      <w:r>
        <w:t>La negligencia que causara daño a un animal también era castigada en la ley hebrea. Si un buey o un burro caía en un pozo dejado sin cubrir por descuido, el dueño del animal era indemnizado por su pérdida (</w:t>
      </w:r>
      <w:hyperlink r:id="rId4020">
        <w:r>
          <w:rPr>
            <w:color w:val="0000EE"/>
            <w:u w:val="single"/>
          </w:rPr>
          <w:t>Ex 21:33–36</w:t>
        </w:r>
      </w:hyperlink>
      <w:r>
        <w:t>).</w:t>
      </w:r>
    </w:p>
    <w:p>
      <w:r/>
      <w:r>
        <w:t xml:space="preserve">En las culturas antiguas, las mujeres generalmente eran consideradas como bienes muebles, al igual que los animales o los esclavos. Una hija era vista como propiedad de su padre hasta su matrimonio, momento en el cual pasaba a ser propiedad de su esposo. Por lo tanto, cualquier ofensa contra una mujer casada se consideraba una ofensa contra la propiedad del esposo. Según el Código de Hammurabi, un niño podía ser vendido como esclavo, generalmente como pago de la deuda del padre (cf. </w:t>
      </w:r>
      <w:hyperlink r:id="rId4021">
        <w:r>
          <w:rPr>
            <w:color w:val="0000EE"/>
            <w:u w:val="single"/>
          </w:rPr>
          <w:t>Ex 21:2–7,</w:t>
        </w:r>
      </w:hyperlink>
      <w:r>
        <w:t xml:space="preserve"> </w:t>
      </w:r>
      <w:hyperlink r:id="rId4022">
        <w:r>
          <w:rPr>
            <w:color w:val="0000EE"/>
            <w:u w:val="single"/>
          </w:rPr>
          <w:t>Ne 5:5–8,</w:t>
        </w:r>
      </w:hyperlink>
      <w:r>
        <w:t xml:space="preserve"> </w:t>
      </w:r>
      <w:hyperlink r:id="rId1353">
        <w:r>
          <w:rPr>
            <w:color w:val="0000EE"/>
            <w:u w:val="single"/>
          </w:rPr>
          <w:t>Is 50:1</w:t>
        </w:r>
      </w:hyperlink>
      <w:r>
        <w:t>). La autoridad parental era tan altamente valorada en la ley bíblica que un hijo terco y rebelde podía ser llevado ante los ancianos por ser desobediente y glotón o borracho. Podía entonces ser condenado y apedreado hasta la muerte en el acto por los hombres de la ciudad (</w:t>
      </w:r>
      <w:hyperlink r:id="rId4023">
        <w:r>
          <w:rPr>
            <w:color w:val="0000EE"/>
            <w:u w:val="single"/>
          </w:rPr>
          <w:t>Dt 21:18–21</w:t>
        </w:r>
      </w:hyperlink>
      <w:r>
        <w:t>). Sin embargo, incluso eso era una protección de los derechos del niño; algunas legislaciones del Cercano Oriente permitían a un padre ordenar la muerte de su descendencia sin consultar a los ancianos o a nadie más. Con las hijas en particular siendo tenidas en tan baja estima, es quizás notable que una hija pudiera heredar propiedad si no había hijos varones (</w:t>
      </w:r>
      <w:hyperlink r:id="rId4024">
        <w:r>
          <w:rPr>
            <w:color w:val="0000EE"/>
            <w:u w:val="single"/>
          </w:rPr>
          <w:t>Nm 27:8</w:t>
        </w:r>
      </w:hyperlink>
      <w:r>
        <w:t>).</w:t>
      </w:r>
    </w:p>
    <w:p>
      <w:r/>
      <w:r>
        <w:t>El adulterio, prohibido en el Decálogo, era otro crimen contra la propiedad de un hombre, específicamente su esposa. El libro de Deuteronomio detalla considerablemente los casos de adulterio, estableciendo la pena de muerte para ambas personas (</w:t>
      </w:r>
      <w:hyperlink r:id="rId172">
        <w:r>
          <w:rPr>
            <w:color w:val="0000EE"/>
            <w:u w:val="single"/>
          </w:rPr>
          <w:t>Dt 22:22</w:t>
        </w:r>
      </w:hyperlink>
      <w:r>
        <w:t>). Si un hombre seducía a una joven que no estaba comprometida, se le exigía pagar a su padre el precio de la novia (50 siclos de plata); no podía divorciarse de ella, sino que debía mantenerla como su esposa por el resto de su vida (</w:t>
      </w:r>
      <w:hyperlink r:id="rId4025">
        <w:r>
          <w:rPr>
            <w:color w:val="0000EE"/>
            <w:u w:val="single"/>
          </w:rPr>
          <w:t>Ex 22:16,</w:t>
        </w:r>
      </w:hyperlink>
      <w:r>
        <w:t xml:space="preserve"> </w:t>
      </w:r>
      <w:hyperlink r:id="rId4026">
        <w:r>
          <w:rPr>
            <w:color w:val="0000EE"/>
            <w:u w:val="single"/>
          </w:rPr>
          <w:t>Dt 22:28–29</w:t>
        </w:r>
      </w:hyperlink>
      <w:r>
        <w:t>).</w:t>
      </w:r>
    </w:p>
    <w:p>
      <w:r/>
      <w:r>
        <w:t>En una situación en la que una esposa fue acusada de adulterio sin pruebas, se llevó a cabo un juicio. El marido llevaba a su esposa ante un sacerdote y presentaba una pequeña ofrenda (una décima parte de una medida de harina de cebada, sin aceite ni incienso), indicando el bajo aprecio que ahora sentía por ella. La mujer se paraba ante el Señor sosteniendo una jarra de barro con “agua santa”. El polvo del suelo del tabernáculo se mezclaba con el agua, y la ofrenda de cereal se colocaba en sus manos. El sacerdote desataba su cabello para mostrar no solo su dolor, sino también para dar una impresión de abandono. Luego se le requería que hiciera un juramento. Después de eso, el sacerdote pronunciaba una maldición sobre ella, con el efecto de que su vientre se fertilizaría fácilmente, pero tendría muchos abortos espontáneos. Ella debía dar su consentimiento a ese pronunciamiento. El sacerdote entonces escribía las maldiciones en un libro y simbólicamente las lavaba en el “agua amarga”. Se requería que la mujer bebiera el agua mientras el sacerdote agitaba la ofrenda de cereal de sus manos ante el Señor y quemaba parte de ella en el altar. El sacerdote le decía que si era culpable, el agua haría que su muslo se pudriera y su abdomen se hinchara. Si eso sucedía, se convertiría en una paria; pero si se probaba su inocencia, quedaría libre. Cualquiera que fuera el resultado, ninguna culpa por acusación falsa recaía sobre el marido (</w:t>
      </w:r>
      <w:hyperlink r:id="rId4027">
        <w:r>
          <w:rPr>
            <w:color w:val="0000EE"/>
            <w:u w:val="single"/>
          </w:rPr>
          <w:t>Nm 5:12–31</w:t>
        </w:r>
      </w:hyperlink>
      <w:r>
        <w:t>).</w:t>
      </w:r>
    </w:p>
    <w:p>
      <w:r/>
      <w:r>
        <w:t>Si un esclavo era golpeado por su amo de tal manera que causara la muerte instantánea, la muerte del esclavo debía ser vengada. Sin embargo, si el esclavo agonizaba, posiblemente durante días, no era necesario vengarlo, ya que su pérdida era un castigo suficiente para el dueño (</w:t>
      </w:r>
      <w:hyperlink r:id="rId4028">
        <w:r>
          <w:rPr>
            <w:color w:val="0000EE"/>
            <w:u w:val="single"/>
          </w:rPr>
          <w:t>Ex 21:20–21</w:t>
        </w:r>
      </w:hyperlink>
      <w:r>
        <w:t>). Es poco probable que los hebreos tuvieran mucha experiencia con esa ley, ya que no tenía paralelos en el código de Hammurabi. Si un dueño lesionaba a su esclavo causando la pérdida de un ojo o un diente, la ley hebrea requería que el esclavo fuera liberado (</w:t>
      </w:r>
      <w:hyperlink r:id="rId4029">
        <w:r>
          <w:rPr>
            <w:color w:val="0000EE"/>
            <w:u w:val="single"/>
          </w:rPr>
          <w:t>Ex 26–27</w:t>
        </w:r>
      </w:hyperlink>
      <w:r>
        <w:t>). El Código de Hammurabi daba un ejemplo de un hombre lesionando al esclavo de otro hombre; el dueño tenía que recibir la mitad del valor del esclavo.</w:t>
      </w:r>
    </w:p>
    <w:p>
      <w:r/>
      <w:r>
        <w:t>Se puso poco énfasis en el robo o hurto en el código de leyes hebreo. Se asumía que un ladrón estaba arrepentido y dispuesto a hacer restitución. Después de devolver la propiedad robada y pagar una pequeña multa adicional, un ladrón podía nuevamente “acercarse al Señor” (</w:t>
      </w:r>
      <w:hyperlink r:id="rId4030">
        <w:r>
          <w:rPr>
            <w:color w:val="0000EE"/>
            <w:u w:val="single"/>
          </w:rPr>
          <w:t>Lev 6:2–7</w:t>
        </w:r>
      </w:hyperlink>
      <w:r>
        <w:t>). En contraste, el Código de Hammurabi prescribía la pena de muerte para el robo. En la ley hebrea, el robo de un animal requería que se hiciera restitución en una proporción de al menos dos a uno; si un toro o una vaca habían sido robados o vendidos, el ladrón tenía que devolver la propiedad cinco veces. El Código de Hammurabi contenía un estatuto similar: “Si un hombre roba buey, oveja, asno, cerdo o cabra—si es de un Dios o un palacio, deberá devolverlo treinta veces; si es de un hombre libre, deberá devolverlo diez veces. Si el ladrón no tiene con qué pagar, será ejecutado”. En la ley hebrea, los bienes robados de una casa simplemente debían ser devueltos sin penalización adicional. Si el ladrón ya no tenía los bienes y no podía pagar el valor equivalente, podría ser vendido como esclavo hasta que se hiciera la restitución (</w:t>
      </w:r>
      <w:hyperlink r:id="rId4031">
        <w:r>
          <w:rPr>
            <w:color w:val="0000EE"/>
            <w:u w:val="single"/>
          </w:rPr>
          <w:t>Ex 22:1–4</w:t>
        </w:r>
      </w:hyperlink>
      <w:r>
        <w:t>).</w:t>
      </w:r>
    </w:p>
    <w:p>
      <w:pPr>
        <w:pStyle w:val="Heading4"/>
      </w:pPr>
      <w:r>
        <w:t>Leyes generales</w:t>
      </w:r>
    </w:p>
    <w:p>
      <w:r/>
      <w:r>
        <w:t>El código hebreo, tal como se encuentra en Éxodo y Deuteronomio, incluía muchas prohibiciones generales. Algunas se referían a transacciones comerciales, como la eliminación de marcadores de límites (</w:t>
      </w:r>
      <w:hyperlink r:id="rId4032">
        <w:r>
          <w:rPr>
            <w:color w:val="0000EE"/>
            <w:u w:val="single"/>
          </w:rPr>
          <w:t>Dt 19:14</w:t>
        </w:r>
      </w:hyperlink>
      <w:r>
        <w:t>). El uso de pesas y medidas falsas estaba condenado (</w:t>
      </w:r>
      <w:hyperlink r:id="rId4033">
        <w:r>
          <w:rPr>
            <w:color w:val="0000EE"/>
            <w:u w:val="single"/>
          </w:rPr>
          <w:t>Lev 19:35</w:t>
        </w:r>
      </w:hyperlink>
      <w:r>
        <w:t xml:space="preserve">; </w:t>
      </w:r>
      <w:hyperlink r:id="rId4034">
        <w:r>
          <w:rPr>
            <w:color w:val="0000EE"/>
            <w:u w:val="single"/>
          </w:rPr>
          <w:t>Dt 25:15,</w:t>
        </w:r>
      </w:hyperlink>
      <w:r>
        <w:t xml:space="preserve"> </w:t>
      </w:r>
      <w:hyperlink r:id="rId4035">
        <w:r>
          <w:rPr>
            <w:color w:val="0000EE"/>
            <w:u w:val="single"/>
          </w:rPr>
          <w:t>Pr 11:1,</w:t>
        </w:r>
      </w:hyperlink>
      <w:r>
        <w:t xml:space="preserve"> </w:t>
      </w:r>
      <w:hyperlink r:id="rId4036">
        <w:r>
          <w:rPr>
            <w:color w:val="0000EE"/>
            <w:u w:val="single"/>
          </w:rPr>
          <w:t>20:23,</w:t>
        </w:r>
      </w:hyperlink>
      <w:r>
        <w:t xml:space="preserve"> </w:t>
      </w:r>
      <w:hyperlink r:id="rId4037">
        <w:r>
          <w:rPr>
            <w:color w:val="0000EE"/>
            <w:u w:val="single"/>
          </w:rPr>
          <w:t>Mi 6:11</w:t>
        </w:r>
      </w:hyperlink>
      <w:r>
        <w:t>). El soborno estaba estrictamente prohibido (</w:t>
      </w:r>
      <w:hyperlink r:id="rId4038">
        <w:r>
          <w:rPr>
            <w:color w:val="0000EE"/>
            <w:u w:val="single"/>
          </w:rPr>
          <w:t>Ex 23:8</w:t>
        </w:r>
      </w:hyperlink>
      <w:r>
        <w:t xml:space="preserve">); sin embargo, no se especificaba un castigo para quienes violaran esa ley. En el Código de Hammurabi, si un juez cambiaba su decisión y no podía dar una explicación satisfactoria, especialmente si se sospechaba de soborno, el juez debía pagar 12 veces el monto de la pena y perdía su puesto en el tribunal. En el código hebreo, también se abordaba el perjurio, aunque nuevamente no se especificaba un castigo. El Código de Hammurabi establecía que por perjurio en casos donde el castigo era la muerte, las personas que daban falso testimonio debían ser condenadas a muerte ellas mismas (cf. </w:t>
      </w:r>
      <w:hyperlink r:id="rId4039">
        <w:r>
          <w:rPr>
            <w:color w:val="0000EE"/>
            <w:u w:val="single"/>
          </w:rPr>
          <w:t>Ex 23:1</w:t>
        </w:r>
      </w:hyperlink>
      <w:r>
        <w:t>).</w:t>
      </w:r>
    </w:p>
    <w:p>
      <w:r/>
      <w:r>
        <w:t>Varias leyes hebreas reflejaban preocupación por los pobres. Por ejemplo, no se debía someter a las personas pobres a usura si estaban endeudadas, ni dejarlas pasar frío por la noche si sus abrigos eran tomados como prenda. Las viudas, los huérfanos y los extranjeros también debían ser tratados con misericordia y comprensión (</w:t>
      </w:r>
      <w:hyperlink r:id="rId4040">
        <w:r>
          <w:rPr>
            <w:color w:val="0000EE"/>
            <w:u w:val="single"/>
          </w:rPr>
          <w:t>Ex 22:21–27,</w:t>
        </w:r>
      </w:hyperlink>
      <w:r>
        <w:t xml:space="preserve"> </w:t>
      </w:r>
      <w:hyperlink r:id="rId3216">
        <w:r>
          <w:rPr>
            <w:color w:val="0000EE"/>
            <w:u w:val="single"/>
          </w:rPr>
          <w:t>23:9</w:t>
        </w:r>
      </w:hyperlink>
      <w:r>
        <w:t xml:space="preserve">, </w:t>
      </w:r>
      <w:hyperlink r:id="rId4041">
        <w:r>
          <w:rPr>
            <w:color w:val="0000EE"/>
            <w:u w:val="single"/>
          </w:rPr>
          <w:t>Dt 23:19,</w:t>
        </w:r>
      </w:hyperlink>
      <w:r>
        <w:t xml:space="preserve"> </w:t>
      </w:r>
      <w:hyperlink r:id="rId4042">
        <w:r>
          <w:rPr>
            <w:color w:val="0000EE"/>
            <w:u w:val="single"/>
          </w:rPr>
          <w:t>24:17</w:t>
        </w:r>
      </w:hyperlink>
      <w:r>
        <w:t>).</w:t>
      </w:r>
    </w:p>
    <w:p>
      <w:r/>
      <w:r>
        <w:t>Algunas leyes hebreas se referían al comportamiento familiar, como aquellas mencionadas anteriormente que maldecían o desobedecían a sus padres (</w:t>
      </w:r>
      <w:hyperlink r:id="rId4043">
        <w:r>
          <w:rPr>
            <w:color w:val="0000EE"/>
            <w:u w:val="single"/>
          </w:rPr>
          <w:t>Ex 21:17,</w:t>
        </w:r>
      </w:hyperlink>
      <w:r>
        <w:t xml:space="preserve"> </w:t>
      </w:r>
      <w:hyperlink r:id="rId4044">
        <w:r>
          <w:rPr>
            <w:color w:val="0000EE"/>
            <w:u w:val="single"/>
          </w:rPr>
          <w:t>Lv 20:9,</w:t>
        </w:r>
      </w:hyperlink>
      <w:r>
        <w:t xml:space="preserve"> </w:t>
      </w:r>
      <w:hyperlink r:id="rId4045">
        <w:r>
          <w:rPr>
            <w:color w:val="0000EE"/>
            <w:u w:val="single"/>
          </w:rPr>
          <w:t>Dt 27:16,</w:t>
        </w:r>
      </w:hyperlink>
      <w:r>
        <w:t xml:space="preserve"> cf. </w:t>
      </w:r>
      <w:hyperlink r:id="rId4046">
        <w:r>
          <w:rPr>
            <w:color w:val="0000EE"/>
            <w:u w:val="single"/>
          </w:rPr>
          <w:t>Pr 20:20,</w:t>
        </w:r>
      </w:hyperlink>
      <w:r>
        <w:t xml:space="preserve"> </w:t>
      </w:r>
      <w:hyperlink r:id="rId4047">
        <w:r>
          <w:rPr>
            <w:color w:val="0000EE"/>
            <w:u w:val="single"/>
          </w:rPr>
          <w:t>30:17</w:t>
        </w:r>
      </w:hyperlink>
      <w:r>
        <w:t>). Las responsabilidades familiares eran significativas; una familia entera frecuentemente sufría castigo por el crimen de uno de sus miembros (</w:t>
      </w:r>
      <w:hyperlink r:id="rId4048">
        <w:r>
          <w:rPr>
            <w:color w:val="0000EE"/>
            <w:u w:val="single"/>
          </w:rPr>
          <w:t>Jos 7:20–26,</w:t>
        </w:r>
      </w:hyperlink>
      <w:r>
        <w:t xml:space="preserve"> </w:t>
      </w:r>
      <w:hyperlink r:id="rId4049">
        <w:r>
          <w:rPr>
            <w:color w:val="0000EE"/>
            <w:u w:val="single"/>
          </w:rPr>
          <w:t>2 Sam 3:29,</w:t>
        </w:r>
      </w:hyperlink>
      <w:r>
        <w:t xml:space="preserve"> </w:t>
      </w:r>
      <w:hyperlink r:id="rId4050">
        <w:r>
          <w:rPr>
            <w:color w:val="0000EE"/>
            <w:u w:val="single"/>
          </w:rPr>
          <w:t>21:1–9,</w:t>
        </w:r>
      </w:hyperlink>
      <w:r>
        <w:t xml:space="preserve"> </w:t>
      </w:r>
      <w:hyperlink r:id="rId2739">
        <w:r>
          <w:rPr>
            <w:color w:val="0000EE"/>
            <w:u w:val="single"/>
          </w:rPr>
          <w:t>2 Re 5:27,</w:t>
        </w:r>
      </w:hyperlink>
      <w:r>
        <w:t xml:space="preserve"> </w:t>
      </w:r>
      <w:hyperlink r:id="rId4051">
        <w:r>
          <w:rPr>
            <w:color w:val="0000EE"/>
            <w:u w:val="single"/>
          </w:rPr>
          <w:t>Lm 5:7</w:t>
        </w:r>
      </w:hyperlink>
      <w:r>
        <w:t xml:space="preserve">). Con el tiempo, a medida que se reconoció la responsabilidad individual, los padres ya no eran ejecutados por los crímenes de sus hijos, ni viceversa (cf. </w:t>
      </w:r>
      <w:hyperlink r:id="rId4052">
        <w:r>
          <w:rPr>
            <w:color w:val="0000EE"/>
            <w:u w:val="single"/>
          </w:rPr>
          <w:t>Jr 31:29–30</w:t>
        </w:r>
      </w:hyperlink>
      <w:r>
        <w:t>).</w:t>
      </w:r>
    </w:p>
    <w:p>
      <w:r/>
      <w:r>
        <w:t>La hechicería y la brujería estaban prohibidas. El libro del Éxodo declaraba explícitamente: “No se debe permitir que viva una hechicera” (</w:t>
      </w:r>
      <w:hyperlink r:id="rId4053">
        <w:r>
          <w:rPr>
            <w:color w:val="0000EE"/>
            <w:u w:val="single"/>
          </w:rPr>
          <w:t>Ex 22:18</w:t>
        </w:r>
      </w:hyperlink>
      <w:r>
        <w:t>). Las perversiones sexuales, como el coito con animales, estaban prohibidas bajo pena de muerte. Se establecieron regulaciones que prohibían el matrimonio con parientes cercanos en detalle (</w:t>
      </w:r>
      <w:hyperlink r:id="rId4054">
        <w:r>
          <w:rPr>
            <w:color w:val="0000EE"/>
            <w:u w:val="single"/>
          </w:rPr>
          <w:t>Lv 20:17–21</w:t>
        </w:r>
      </w:hyperlink>
      <w:r>
        <w:t>).</w:t>
      </w:r>
    </w:p>
    <w:p>
      <w:r/>
      <w:r>
        <w:t>En la ley hebrea no existía un equivalente para algunos elementos interesantes del Código de Hammurabi relacionados con la cirugía. Ese código mencionaba la cirugía veterinaria e incluso operaciones en el ojo humano. Un cirujano babilónico debía ser cauteloso, porque “si un médico hacía una incisión profunda en un hombre con su lanceta de bronce y causaba la muerte del hombre o operaba en la cuenca del ojo de un hombre con su lanceta de bronce y destruía el ojo del hombre, entonces le cortarían la mano.” La cirugía era prácticamente desconocida entre los antiguos israelitas, excepto por la práctica ritual de la circuncisión.</w:t>
      </w:r>
    </w:p>
    <w:p>
      <w:pPr>
        <w:pStyle w:val="Heading3"/>
      </w:pPr>
      <w:r>
        <w:t>Castigo</w:t>
      </w:r>
    </w:p>
    <w:p>
      <w:r/>
      <w:r>
        <w:t>En el Cercano Oriente, los castigos por asesinato y lesiones personales eran retaliatorios y a menudo de la misma naturaleza que el delito. Otros métodos de castigo tendían a variar según los países o tradiciones individuales. Se infligieron muchos tipos de castigos a las personas derrotadas, tanto en una guerra a gran escala como en una pequeña insurrección.</w:t>
      </w:r>
    </w:p>
    <w:p>
      <w:pPr>
        <w:pStyle w:val="Heading4"/>
      </w:pPr>
      <w:r>
        <w:t>Castigo corporal</w:t>
      </w:r>
    </w:p>
    <w:p>
      <w:r/>
      <w:r>
        <w:t>Muchas formas de castigo se detenían antes de causar la muerte, pero aun así podían ser bastante severas.</w:t>
      </w:r>
    </w:p>
    <w:p>
      <w:r/>
      <w:r>
        <w:t>1. En el Antiguo Testamento, golpear con varas o ramas era la forma tradicional de disciplina para niños, necios y esclavos (</w:t>
      </w:r>
      <w:hyperlink r:id="rId4055">
        <w:r>
          <w:rPr>
            <w:color w:val="0000EE"/>
            <w:u w:val="single"/>
          </w:rPr>
          <w:t>Ex 21:20</w:t>
        </w:r>
      </w:hyperlink>
      <w:r>
        <w:t xml:space="preserve">; </w:t>
      </w:r>
      <w:hyperlink r:id="rId4056">
        <w:r>
          <w:rPr>
            <w:color w:val="0000EE"/>
            <w:u w:val="single"/>
          </w:rPr>
          <w:t>Pr 13:24</w:t>
        </w:r>
      </w:hyperlink>
      <w:r>
        <w:t xml:space="preserve">; </w:t>
      </w:r>
      <w:hyperlink r:id="rId4057">
        <w:r>
          <w:rPr>
            <w:color w:val="0000EE"/>
            <w:u w:val="single"/>
          </w:rPr>
          <w:t>26:3</w:t>
        </w:r>
      </w:hyperlink>
      <w:r>
        <w:t>). El azote (también llamado flagelación) era más severo que el golpe. El látigo empleado podía estar hecho de varias tiras de cuero sujetas en un extremo o de dos tiras de cuero entrelazadas. Un látigo apodado “escorpión” (debido a las púas en su extremo) era uno de los instrumentos de castigo más crueles mencionados en el Antiguo Testamento (</w:t>
      </w:r>
      <w:hyperlink r:id="rId4058">
        <w:r>
          <w:rPr>
            <w:color w:val="0000EE"/>
            <w:u w:val="single"/>
          </w:rPr>
          <w:t>1 Re 12:11, 14</w:t>
        </w:r>
      </w:hyperlink>
      <w:r>
        <w:t>). La severidad del castigo podía incrementarse insertando piezas de metal o hueso en el cuero.</w:t>
      </w:r>
    </w:p>
    <w:p>
      <w:r/>
      <w:r>
        <w:t>Antes de un azote, se examinaba a la víctima para verificar su aptitud física. Si la muerte resultaba de los golpes, no se atribuía culpa a la persona que administraba el castigo. La víctima era desnudada hasta la cintura y atada a un pilar, con las manos sujetas con correas de cuero. La severidad de un azote dependía del crimen, aunque la ley mosaica establecía un límite máximo de 40 latigazos (</w:t>
      </w:r>
      <w:hyperlink r:id="rId4059">
        <w:r>
          <w:rPr>
            <w:color w:val="0000EE"/>
            <w:u w:val="single"/>
          </w:rPr>
          <w:t>Dt 25:1–3</w:t>
        </w:r>
      </w:hyperlink>
      <w:r>
        <w:t>). Para evitar errores en el conteo, ese número fue posteriormente reducido en uno (</w:t>
      </w:r>
      <w:hyperlink r:id="rId4060">
        <w:r>
          <w:rPr>
            <w:color w:val="0000EE"/>
            <w:u w:val="single"/>
          </w:rPr>
          <w:t>2 Cor 11:24</w:t>
        </w:r>
      </w:hyperlink>
      <w:r>
        <w:t>). Los latigazos podían ser administrados tanto en el pecho como en la espalda. Bajo algunos códigos legales, el azote podía usarse como un castigo privado; en ese caso, si la víctima moría, se perdía otra vida.</w:t>
      </w:r>
    </w:p>
    <w:p>
      <w:r/>
      <w:r>
        <w:t>En casos de delitos contra la ley, las autoridades de la sinagoga administraban azotes (</w:t>
      </w:r>
      <w:hyperlink r:id="rId4061">
        <w:r>
          <w:rPr>
            <w:color w:val="0000EE"/>
            <w:u w:val="single"/>
          </w:rPr>
          <w:t>Mt 10:17</w:t>
        </w:r>
      </w:hyperlink>
      <w:r>
        <w:t>). Un marido podía ser azotado por los ancianos de la ciudad si difamaba el carácter de su esposa (</w:t>
      </w:r>
      <w:hyperlink r:id="rId4062">
        <w:r>
          <w:rPr>
            <w:color w:val="0000EE"/>
            <w:u w:val="single"/>
          </w:rPr>
          <w:t>Dt 22:18</w:t>
        </w:r>
      </w:hyperlink>
      <w:r>
        <w:t>). El azote también se utilizaba como método para interrogar a un prisionero; de ahí el comentario de un capitán romano de que el apóstol Pablo debería ser “examinado mediante azotes” (</w:t>
      </w:r>
      <w:hyperlink r:id="rId4063">
        <w:r>
          <w:rPr>
            <w:color w:val="0000EE"/>
            <w:u w:val="single"/>
          </w:rPr>
          <w:t>Hc 22:24</w:t>
        </w:r>
      </w:hyperlink>
      <w:r>
        <w:t>).</w:t>
      </w:r>
    </w:p>
    <w:p>
      <w:r/>
      <w:r>
        <w:t>Los romanos generalmente reservaban la flagelación para los no ciudadanos romanos, como esclavos o extranjeros, así como para aquellos condenados a muerte. Normalmente, los criminales eran flagelados después de haber sido condenados a muerte; por lo tanto, es inusual que la flagelación de Jesús ocurriera antes de su condena. Pilato pudo haber esperado ablandar los corazones del pueblo mediante el sufrimiento de Jesús para que no exigieran la pena de muerte (</w:t>
      </w:r>
      <w:hyperlink r:id="rId4064">
        <w:r>
          <w:rPr>
            <w:color w:val="0000EE"/>
            <w:u w:val="single"/>
          </w:rPr>
          <w:t>Lc 23:16, 22</w:t>
        </w:r>
      </w:hyperlink>
      <w:r>
        <w:t xml:space="preserve">; </w:t>
      </w:r>
      <w:hyperlink r:id="rId4065">
        <w:r>
          <w:rPr>
            <w:color w:val="0000EE"/>
            <w:u w:val="single"/>
          </w:rPr>
          <w:t>Jn 19:1</w:t>
        </w:r>
      </w:hyperlink>
      <w:r>
        <w:t>).</w:t>
      </w:r>
    </w:p>
    <w:p>
      <w:r/>
      <w:r>
        <w:t>Los ciudadanos del Imperio Romano no podían ser golpeados o azotados antes de recibir una sentencia (</w:t>
      </w:r>
      <w:hyperlink r:id="rId4066">
        <w:r>
          <w:rPr>
            <w:color w:val="0000EE"/>
            <w:u w:val="single"/>
          </w:rPr>
          <w:t>Hechos 22:25</w:t>
        </w:r>
      </w:hyperlink>
      <w:r>
        <w:t>). Por lo tanto, los magistrados se asustaron al enterarse de que Pablo, un ciudadano romano, había sido golpeado en esas circunstancias (</w:t>
      </w:r>
      <w:hyperlink r:id="rId4067">
        <w:r>
          <w:rPr>
            <w:color w:val="0000EE"/>
            <w:u w:val="single"/>
          </w:rPr>
          <w:t>16:37–39</w:t>
        </w:r>
      </w:hyperlink>
      <w:r>
        <w:t>).</w:t>
      </w:r>
    </w:p>
    <w:p>
      <w:r/>
      <w:r>
        <w:t>2. La extracción de los ojos de prisioneros y cautivos era una práctica común en el Cercano Oriente. Los filisteos cegaron a Sansón antes de encarcelarlo (</w:t>
      </w:r>
      <w:hyperlink r:id="rId2331">
        <w:r>
          <w:rPr>
            <w:color w:val="0000EE"/>
            <w:u w:val="single"/>
          </w:rPr>
          <w:t>Jc 16:21</w:t>
        </w:r>
      </w:hyperlink>
      <w:r>
        <w:t>). Los babilonios hicieron lo mismo con el rey Sedequías en 587 a.C. antes de llevarlo al cautiverio (</w:t>
      </w:r>
      <w:hyperlink r:id="rId4068">
        <w:r>
          <w:rPr>
            <w:color w:val="0000EE"/>
            <w:u w:val="single"/>
          </w:rPr>
          <w:t>2 Re 25:7</w:t>
        </w:r>
      </w:hyperlink>
      <w:r>
        <w:t>). El rey amonita Nahás estaba dispuesto a aceptar propuestas de paz de los hombres de la ciudad de Jabes con la condición de que todos ellos se dejaran arrancar el ojo derecho. El propósito de Nahás era deshonrarlos y evitar que participaran activamente en la guerra (</w:t>
      </w:r>
      <w:hyperlink r:id="rId4069">
        <w:r>
          <w:rPr>
            <w:color w:val="0000EE"/>
            <w:u w:val="single"/>
          </w:rPr>
          <w:t>1 Sm 11:1–4</w:t>
        </w:r>
      </w:hyperlink>
      <w:r>
        <w:t>).</w:t>
      </w:r>
    </w:p>
    <w:p>
      <w:r/>
      <w:r>
        <w:t>3. En el Cercano Oriente, se utilizaban diversas formas de mutilación como castigo. Los israelitas consideraban sus cuerpos sagrados y hechos a imagen de Dios, pero eso no les impedía mutilar a sus enemigos cortándoles los pulgares y los dedos gordos de los pies.</w:t>
      </w:r>
    </w:p>
    <w:p>
      <w:r/>
      <w:r>
        <w:t>El Código de Hammurabi y el código de leyes asirio prescribían la mutilación del ojo, nariz, oreja, pecho, lengua, labio, mano y dedo como castigos para delitos específicos. En Asiria, el castigo a menudo era infligido por la víctima del delito bajo la supervisión de funcionarios judiciales. El Código de Hammurabi también incluía salvaguardias para evitar que los delincuentes fueran castigados más allá de lo establecido por la ley.</w:t>
      </w:r>
    </w:p>
    <w:p>
      <w:r/>
      <w:r>
        <w:t>4. Las acciones se mencionan como una forma de castigo en el período posterior del Antiguo Testamento. Los profetas Hanani (</w:t>
      </w:r>
      <w:hyperlink r:id="rId4070">
        <w:r>
          <w:rPr>
            <w:color w:val="0000EE"/>
            <w:u w:val="single"/>
          </w:rPr>
          <w:t>2 Cro 16:10</w:t>
        </w:r>
      </w:hyperlink>
      <w:r>
        <w:t>) y Jeremías (</w:t>
      </w:r>
      <w:hyperlink r:id="rId4071">
        <w:r>
          <w:rPr>
            <w:color w:val="0000EE"/>
            <w:u w:val="single"/>
          </w:rPr>
          <w:t>Jer 20:2–3</w:t>
        </w:r>
      </w:hyperlink>
      <w:r>
        <w:t>) sufrieron la indignidad de ser colocados en cepos. Ambos tobillos, y a veces también las muñecas y la cabeza, se colocaban en agujeros en dos grandes piezas de madera. En tiempos romanos, los cepos se convirtieron en una forma de tortura, con las piernas de un prisionero estiradas hacia agujeros cada vez más separados. En el Nuevo Testamento, Pablo y Silas tuvieron sus pies colocados en cepos por un carcelero filipense (</w:t>
      </w:r>
      <w:hyperlink r:id="rId4072">
        <w:r>
          <w:rPr>
            <w:color w:val="0000EE"/>
            <w:u w:val="single"/>
          </w:rPr>
          <w:t>Hc 16:24</w:t>
        </w:r>
      </w:hyperlink>
      <w:r>
        <w:t>). La misma palabra griega, que significa “confinamiento”, puede referirse a grilletes que encadenan a un prisionero o a un collar de hierro como el que usaban los esclavos romanos fugitivos.</w:t>
      </w:r>
    </w:p>
    <w:p>
      <w:pPr>
        <w:pStyle w:val="Heading4"/>
      </w:pPr>
      <w:r>
        <w:t>Pena de muerte</w:t>
      </w:r>
    </w:p>
    <w:p>
      <w:r/>
      <w:r>
        <w:t>La pena capital era común en muchos países del Cercano Oriente, y se emplearon varios métodos.</w:t>
      </w:r>
    </w:p>
    <w:p>
      <w:r/>
      <w:r>
        <w:t>1. Aquellos que ofendían a un rey eran decapitados con una espada (</w:t>
      </w:r>
      <w:hyperlink r:id="rId4073">
        <w:r>
          <w:rPr>
            <w:color w:val="0000EE"/>
            <w:u w:val="single"/>
          </w:rPr>
          <w:t>2 Sam 16:9,</w:t>
        </w:r>
      </w:hyperlink>
      <w:r>
        <w:t xml:space="preserve"> </w:t>
      </w:r>
      <w:hyperlink r:id="rId4074">
        <w:r>
          <w:rPr>
            <w:color w:val="0000EE"/>
            <w:u w:val="single"/>
          </w:rPr>
          <w:t>2 Re 6:31–32</w:t>
        </w:r>
      </w:hyperlink>
      <w:r>
        <w:t>), al igual que los idólatras y asesinos (según la Mishná, el comentario judío sobre la ley). La espada probablemente se utilizaba también para ejecuciones privadas. Los habitantes de ciudades enteras a veces eran "pasados a espada" por su rechazo a la fe (</w:t>
      </w:r>
      <w:hyperlink r:id="rId4075">
        <w:r>
          <w:rPr>
            <w:color w:val="0000EE"/>
            <w:u w:val="single"/>
          </w:rPr>
          <w:t>Ex 32:27</w:t>
        </w:r>
      </w:hyperlink>
      <w:r>
        <w:t xml:space="preserve">; </w:t>
      </w:r>
      <w:hyperlink r:id="rId4076">
        <w:r>
          <w:rPr>
            <w:color w:val="0000EE"/>
            <w:u w:val="single"/>
          </w:rPr>
          <w:t>Dt 13:15</w:t>
        </w:r>
      </w:hyperlink>
      <w:r>
        <w:t>).</w:t>
      </w:r>
    </w:p>
    <w:p>
      <w:r/>
      <w:r>
        <w:t>2. Ciertos delitos sexuales se castigaban con la muerte por quemadura (</w:t>
      </w:r>
      <w:hyperlink r:id="rId4077">
        <w:r>
          <w:rPr>
            <w:color w:val="0000EE"/>
            <w:u w:val="single"/>
          </w:rPr>
          <w:t>Lev 20:14</w:t>
        </w:r>
      </w:hyperlink>
      <w:r>
        <w:t xml:space="preserve">; </w:t>
      </w:r>
      <w:hyperlink r:id="rId4078">
        <w:r>
          <w:rPr>
            <w:color w:val="0000EE"/>
            <w:u w:val="single"/>
          </w:rPr>
          <w:t>21:9</w:t>
        </w:r>
      </w:hyperlink>
      <w:r>
        <w:t>). Tamar, la nuera de Judá, fue acusada de adulterio y condenada a ser quemada hasta morir fuera de la ciudad (</w:t>
      </w:r>
      <w:hyperlink r:id="rId4079">
        <w:r>
          <w:rPr>
            <w:color w:val="0000EE"/>
            <w:u w:val="single"/>
          </w:rPr>
          <w:t>Gn 38:24</w:t>
        </w:r>
      </w:hyperlink>
      <w:r>
        <w:t>). El Señor instruyó que cualquiera cuyos pies tocaran el suelo sagrado del Monte Sinaí debía ser ejecutado con flechas o apedreado (</w:t>
      </w:r>
      <w:hyperlink r:id="rId4080">
        <w:r>
          <w:rPr>
            <w:color w:val="0000EE"/>
            <w:u w:val="single"/>
          </w:rPr>
          <w:t>Ex 19:13</w:t>
        </w:r>
      </w:hyperlink>
      <w:r>
        <w:t>).</w:t>
      </w:r>
    </w:p>
    <w:p>
      <w:r/>
      <w:r>
        <w:t>3. La horca pudo haber sido una forma de ejecución en tiempos bíblicos. Sin embargo, muchos eruditos creen que la palabra traducida como "colgado" o "colgado en un árbol" realmente significaba empalamiento (</w:t>
      </w:r>
      <w:hyperlink r:id="rId4081">
        <w:r>
          <w:rPr>
            <w:color w:val="0000EE"/>
            <w:u w:val="single"/>
          </w:rPr>
          <w:t>Nm 25:4,</w:t>
        </w:r>
      </w:hyperlink>
      <w:r>
        <w:t xml:space="preserve"> </w:t>
      </w:r>
      <w:hyperlink r:id="rId3651">
        <w:r>
          <w:rPr>
            <w:color w:val="0000EE"/>
            <w:u w:val="single"/>
          </w:rPr>
          <w:t>Dt 21:22–23,</w:t>
        </w:r>
      </w:hyperlink>
      <w:r>
        <w:t xml:space="preserve"> </w:t>
      </w:r>
      <w:hyperlink r:id="rId4082">
        <w:r>
          <w:rPr>
            <w:color w:val="0000EE"/>
            <w:u w:val="single"/>
          </w:rPr>
          <w:t>Jos 8:29,</w:t>
        </w:r>
      </w:hyperlink>
      <w:r>
        <w:t xml:space="preserve"> </w:t>
      </w:r>
      <w:hyperlink r:id="rId4083">
        <w:r>
          <w:rPr>
            <w:color w:val="0000EE"/>
            <w:u w:val="single"/>
          </w:rPr>
          <w:t>2 Sam 21:6, 9</w:t>
        </w:r>
      </w:hyperlink>
      <w:r>
        <w:t xml:space="preserve">; </w:t>
      </w:r>
      <w:hyperlink r:id="rId4084">
        <w:r>
          <w:rPr>
            <w:color w:val="0000EE"/>
            <w:u w:val="single"/>
          </w:rPr>
          <w:t>Est 9:14</w:t>
        </w:r>
      </w:hyperlink>
      <w:r>
        <w:t>). Se colocaba una estaca de madera puntiaguda en el suelo y el cuerpo de la víctima era forzado sobre la estaca, cuya punta probablemente sobresalía del pecho o la boca. Esta práctica, común entre los asirios, se reservaba para aquellos culpables de los peores crímenes, así como para prisioneros de guerra o desertores. Se dice que el rey persa Darío empaló a 3000 hombres cuando su ejército entró en Babilonia. El empalamiento fue la pena que Darío estableció por cambiar su edicto sobre la reconstrucción del templo (</w:t>
      </w:r>
      <w:hyperlink r:id="rId4085">
        <w:r>
          <w:rPr>
            <w:color w:val="0000EE"/>
            <w:u w:val="single"/>
          </w:rPr>
          <w:t>Esd 6:11–12</w:t>
        </w:r>
      </w:hyperlink>
      <w:r>
        <w:t xml:space="preserve">). No está claro si Amán fue colgado o empalado (véase </w:t>
      </w:r>
      <w:hyperlink r:id="rId4086">
        <w:r>
          <w:rPr>
            <w:color w:val="0000EE"/>
            <w:u w:val="single"/>
          </w:rPr>
          <w:t xml:space="preserve">Est 7:9–10 </w:t>
        </w:r>
      </w:hyperlink>
      <w:r>
        <w:t>y notas).</w:t>
      </w:r>
    </w:p>
    <w:p>
      <w:r/>
      <w:r>
        <w:t>Por lo general, "colgar" era un medio de exhibir un cadáver como advertencia para los habitantes locales (</w:t>
      </w:r>
      <w:hyperlink r:id="rId4087">
        <w:r>
          <w:rPr>
            <w:color w:val="0000EE"/>
            <w:u w:val="single"/>
          </w:rPr>
          <w:t>Gn 40:19,</w:t>
        </w:r>
      </w:hyperlink>
      <w:r>
        <w:t xml:space="preserve"> </w:t>
      </w:r>
      <w:hyperlink r:id="rId4082">
        <w:r>
          <w:rPr>
            <w:color w:val="0000EE"/>
            <w:u w:val="single"/>
          </w:rPr>
          <w:t>Jos 8:29,</w:t>
        </w:r>
      </w:hyperlink>
      <w:r>
        <w:t xml:space="preserve"> </w:t>
      </w:r>
      <w:hyperlink r:id="rId4088">
        <w:r>
          <w:rPr>
            <w:color w:val="0000EE"/>
            <w:u w:val="single"/>
          </w:rPr>
          <w:t>10:26,</w:t>
        </w:r>
      </w:hyperlink>
      <w:r>
        <w:t xml:space="preserve"> </w:t>
      </w:r>
      <w:hyperlink r:id="rId4089">
        <w:r>
          <w:rPr>
            <w:color w:val="0000EE"/>
            <w:u w:val="single"/>
          </w:rPr>
          <w:t>2 Sam 4:12</w:t>
        </w:r>
      </w:hyperlink>
      <w:r>
        <w:t>). Los cadáveres se exhibían solo por un día y se enterraban antes del anochecer. El cadáver colgado se consideraba una profanación de la tierra que Dios había dado (</w:t>
      </w:r>
      <w:hyperlink r:id="rId3651">
        <w:r>
          <w:rPr>
            <w:color w:val="0000EE"/>
            <w:u w:val="single"/>
          </w:rPr>
          <w:t>Dt 21:22–23</w:t>
        </w:r>
      </w:hyperlink>
      <w:r>
        <w:t>). Según la Mishná, las manos se ataban juntas y el cuerpo se colgaba del brazo de una horca de madera.</w:t>
      </w:r>
    </w:p>
    <w:p>
      <w:r/>
      <w:r>
        <w:t>4. La crucifixión fue un castigo utilizado por el rey sirio Antíoco IV Epífanes en 167–166 a. C.; según Josefo, un historiador judío del siglo I d.C., los judíos que se negaban a renunciar a su fe tradicional eran ejecutados de esta manera. Durante el período macabeo (167–40 a. C.), Alejandro Janneo crucificó a 800 fariseos rebeldes en un intento por restablecer su autoridad. La crucifixión era una forma de ejecución ampliamente utilizada: se empleaba en la mayoría de los lugares del Imperio Romano, incluyendo India, el norte de África y Alemania. Entre el 4 a.C. y el 70 d. C., en algunas ocasiones, el número de personas crucificadas al mismo tiempo llegaba a miles.</w:t>
      </w:r>
    </w:p>
    <w:p>
      <w:r/>
      <w:r>
        <w:t>Parece que se utilizaron tres tipos de cruces: una cruz con el travesaño debajo de la cabeza de la barra vertical (cruz latina); una cruz en forma de T (cruz de San Antonio); y una cruz en forma de X (cruz de San Andrés). Mateo registra que una inscripción, "Este es Jesús, el Rey de los Judíos", fue colocada sobre la cabeza de Jesús (</w:t>
      </w:r>
      <w:hyperlink r:id="rId4090">
        <w:r>
          <w:rPr>
            <w:color w:val="0000EE"/>
            <w:u w:val="single"/>
          </w:rPr>
          <w:t>Mt 27:37</w:t>
        </w:r>
      </w:hyperlink>
      <w:r>
        <w:t>). Esto indica que para la crucifixión de Jesús se utilizó una cruz latina, como los artistas la han representado tradicionalmente. En las crucifixiones, es probable que la víctima fuera fijada a la cruz mientras aún estaba tendida en el suelo. Luego, la cruz se levantaba y se dejaba caer en un agujero. Las manos eran clavadas o atadas a la cruz; no se sabe con certeza si los pies eran clavados con uno o dos clavos. El peso del cuerpo era sostenido por un trozo de madera en los pies y posiblemente por otro que era como una espiga entre las piernas.</w:t>
      </w:r>
    </w:p>
    <w:p>
      <w:r/>
      <w:r>
        <w:t>5. La lapidación era la pena de muerte más común entre los hebreos. Las primeras piedras eran lanzadas por los testigos de la acusación, quienes luego eran acompañados por los espectadores. La lapidación era el castigo por ciertos delitos religiosos (</w:t>
      </w:r>
      <w:hyperlink r:id="rId4091">
        <w:r>
          <w:rPr>
            <w:color w:val="0000EE"/>
            <w:u w:val="single"/>
          </w:rPr>
          <w:t>Lev 24:16,</w:t>
        </w:r>
      </w:hyperlink>
      <w:r>
        <w:t xml:space="preserve"> </w:t>
      </w:r>
      <w:hyperlink r:id="rId3002">
        <w:r>
          <w:rPr>
            <w:color w:val="0000EE"/>
            <w:u w:val="single"/>
          </w:rPr>
          <w:t>Nm 15:32–36,</w:t>
        </w:r>
      </w:hyperlink>
      <w:r>
        <w:t xml:space="preserve"> </w:t>
      </w:r>
      <w:hyperlink r:id="rId4092">
        <w:r>
          <w:rPr>
            <w:color w:val="0000EE"/>
            <w:u w:val="single"/>
          </w:rPr>
          <w:t>Dt 13:1–10,</w:t>
        </w:r>
      </w:hyperlink>
      <w:r>
        <w:t xml:space="preserve"> </w:t>
      </w:r>
      <w:hyperlink r:id="rId4093">
        <w:r>
          <w:rPr>
            <w:color w:val="0000EE"/>
            <w:u w:val="single"/>
          </w:rPr>
          <w:t>17:2–5</w:t>
        </w:r>
      </w:hyperlink>
      <w:r>
        <w:t>), adulterio (</w:t>
      </w:r>
      <w:hyperlink r:id="rId4094">
        <w:r>
          <w:rPr>
            <w:color w:val="0000EE"/>
            <w:u w:val="single"/>
          </w:rPr>
          <w:t>Dt 22:23–24</w:t>
        </w:r>
      </w:hyperlink>
      <w:r>
        <w:t>), sacrificio de niños (</w:t>
      </w:r>
      <w:hyperlink r:id="rId3013">
        <w:r>
          <w:rPr>
            <w:color w:val="0000EE"/>
            <w:u w:val="single"/>
          </w:rPr>
          <w:t>Lev 20:2</w:t>
        </w:r>
      </w:hyperlink>
      <w:r>
        <w:t>), adivinación de espíritus (</w:t>
      </w:r>
      <w:hyperlink r:id="rId4095">
        <w:r>
          <w:rPr>
            <w:color w:val="0000EE"/>
            <w:u w:val="single"/>
          </w:rPr>
          <w:t>Lev 20:27</w:t>
        </w:r>
      </w:hyperlink>
      <w:r>
        <w:t>) y rebelión (</w:t>
      </w:r>
      <w:hyperlink r:id="rId4023">
        <w:r>
          <w:rPr>
            <w:color w:val="0000EE"/>
            <w:u w:val="single"/>
          </w:rPr>
          <w:t>Dt 21:18–21</w:t>
        </w:r>
      </w:hyperlink>
      <w:r>
        <w:t>). Antes de su conversión, el apóstol Pablo presenció y consintió la lapidación de Esteban (</w:t>
      </w:r>
      <w:hyperlink r:id="rId4096">
        <w:r>
          <w:rPr>
            <w:color w:val="0000EE"/>
            <w:u w:val="single"/>
          </w:rPr>
          <w:t>Hc 7:58–59</w:t>
        </w:r>
      </w:hyperlink>
      <w:r>
        <w:t>). El mismo Pablo más tarde sobrevivió a una lapidación en Listra (</w:t>
      </w:r>
      <w:hyperlink r:id="rId766">
        <w:r>
          <w:rPr>
            <w:color w:val="0000EE"/>
            <w:u w:val="single"/>
          </w:rPr>
          <w:t>14:19</w:t>
        </w:r>
      </w:hyperlink>
      <w:r>
        <w:t>). En tiempos romanos, ocasionalmente una persona era lapidada mientras estaba de pie en una horca.</w:t>
      </w:r>
    </w:p>
    <w:p>
      <w:pPr>
        <w:pStyle w:val="Heading3"/>
      </w:pPr>
      <w:r>
        <w:t>Conclusión</w:t>
      </w:r>
    </w:p>
    <w:p>
      <w:r/>
      <w:r>
        <w:t>La ley hebrea formaba parte de la Torá ("instrucción") dada por Dios para santificar a su pueblo del pacto. En ese momento, los israelitas eran una banda seminómada de antiguos esclavos. Aunque existen similitudes con el Código de Hammurabi y otras leyes de culturas asentadas del Cercano Oriente, también hay muchas diferencias. La ley hebrea a menudo tenía una perspectiva más amplia, incluso en su entorno cultural menos sofisticado, como si su propósito fuera más enseñar un comportamiento piadoso que estabilizar la sociedad. La simplicidad y claridad de los Diez Mandamientos, en particular, continúan influyendo en la jurisprudencia, incluso en la sociedad secular moderna.</w:t>
      </w:r>
    </w:p>
    <w:p>
      <w:r/>
      <w:r>
        <w:t>El mensaje principal de la Biblia es el amor de Dios por su pueblo del pacto; sin embargo, nunca ignora las duras realidades de la vida en un mundo caído. Los seres humanos pecan y cometen delitos; sufren el alejamiento de Dios debido a su pecado y son castigados por sus crímenes. Los cristianos son constantemente recordados del realismo del amor de Dios por la cruz como símbolo de la fe cristiana. Ven la crucifixión de Jesucristo como el cumplimiento de la profecía del Antiguo Testamento de que el Señor cargó sobre él nuestra iniquidad (</w:t>
      </w:r>
      <w:hyperlink r:id="rId3760">
        <w:r>
          <w:rPr>
            <w:color w:val="0000EE"/>
            <w:u w:val="single"/>
          </w:rPr>
          <w:t>Is 53:5–6</w:t>
        </w:r>
      </w:hyperlink>
      <w:r>
        <w:t>). La convicción del Nuevo Testamento es que Cristo murió por nuestros pecados conforme a las Escrituras (</w:t>
      </w:r>
      <w:hyperlink r:id="rId4097">
        <w:r>
          <w:rPr>
            <w:color w:val="0000EE"/>
            <w:u w:val="single"/>
          </w:rPr>
          <w:t>1 Cor 15:3</w:t>
        </w:r>
      </w:hyperlink>
      <w:r>
        <w:t>).</w:t>
      </w:r>
    </w:p>
    <w:p>
      <w:r/>
      <w:r>
        <w:rPr>
          <w:i/>
        </w:rPr>
        <w:t>Véase también</w:t>
      </w:r>
      <w:r>
        <w:t xml:space="preserve"> </w:t>
      </w:r>
      <w:r>
        <w:t>Derecho Civil y Justicia</w:t>
      </w:r>
      <w:r>
        <w:t xml:space="preserve">; </w:t>
      </w:r>
      <w:r>
        <w:t>Tribunales y Juicios</w:t>
      </w:r>
      <w:r>
        <w:t xml:space="preserve">; </w:t>
      </w:r>
      <w:r>
        <w:t>Código de Ley de Hammurabi</w:t>
      </w:r>
      <w:r>
        <w:t xml:space="preserve">; </w:t>
      </w:r>
      <w:r>
        <w:t>Concepto Bíblico de la Ley</w:t>
      </w:r>
      <w:r>
        <w:t>.</w:t>
      </w:r>
      <w:r/>
      <w:r/>
    </w:p>
    <w:p>
      <w:r/>
    </w:p>
    <w:p>
      <w:pPr>
        <w:pStyle w:val="Heading2"/>
      </w:pPr>
      <w:r>
        <w:t>Deseo</w:t>
      </w:r>
      <w:r/>
    </w:p>
    <w:p>
      <w:r/>
      <w:r>
        <w:t>Un anhelo o querer algo. En la Biblia, el concepto de deseo se expresa a través de muchas palabras diferentes tanto en hebreo como en griego. Como sustantivo, traduce 12 palabras hebreas y 3 palabras griegas. Como verbo, representa alrededor de 12 verbos hebreos y griegos. Algunas de estas palabras simplemente significan "pedir" o "buscar" en traducciones modernas.</w:t>
      </w:r>
    </w:p>
    <w:p>
      <w:r/>
      <w:r>
        <w:t>El deseo en sí mismo no es ni bueno ni malo. La importancia moral reside en cómo las personas responden a sus deseos. Uno puede permitir que los deseos controlen sus acciones o aprender a controlarlos y utilizarlos para los propósitos que Dios ha destinado.</w:t>
      </w:r>
    </w:p>
    <w:p>
      <w:r/>
      <w:r>
        <w:t>Ha habido diferentes opiniones entre los cristianos sobre cómo abordar el deseo. Algunos ascetas han argumentado que desear comida o disfrutar de comer es pecaminoso. Sin embargo, el propio ejemplo de Jesús en los Evangelios muestra que disfrutaba de buenas comidas, incluso hasta el punto en que sus críticos lo llamaron comilón (</w:t>
      </w:r>
      <w:hyperlink r:id="rId4098">
        <w:r>
          <w:rPr>
            <w:color w:val="0000EE"/>
            <w:u w:val="single"/>
          </w:rPr>
          <w:t>Lucas 7:34</w:t>
        </w:r>
      </w:hyperlink>
      <w:r>
        <w:t>). Su primer milagro en el Evangelio de Juan se realizó en una boda en Caná de Galilea, donde el banquete probablemente duró varios días (</w:t>
      </w:r>
      <w:hyperlink r:id="rId4099">
        <w:r>
          <w:rPr>
            <w:color w:val="0000EE"/>
            <w:u w:val="single"/>
          </w:rPr>
          <w:t>Juan 2:1–11</w:t>
        </w:r>
      </w:hyperlink>
      <w:r>
        <w:t>).</w:t>
      </w:r>
    </w:p>
    <w:p>
      <w:r/>
      <w:r>
        <w:t>El deseo sexual, al igual que el deseo de comida, no es intrínsecamente malo. Dios creó a los humanos con ambos deseos, y ambos deben mantenerse bajo control en obediencia a la ley de Dios.</w:t>
      </w:r>
    </w:p>
    <w:p>
      <w:r/>
      <w:r>
        <w:t>La clave para distinguir entre un buen y un mal deseo es si está centrado en uno mismo o enfocado en la voluntad de Dios. La Biblia enseña que la esencia del pecado es la determinación de seguir el propio camino. El Rey David, a pesar de sus graves pecados, fue honrado porque era un hombre conforme al corazón de Dios, deseando hacer Su voluntad (</w:t>
      </w:r>
      <w:hyperlink r:id="rId3282">
        <w:r>
          <w:rPr>
            <w:color w:val="0000EE"/>
            <w:u w:val="single"/>
          </w:rPr>
          <w:t>Hechos 13:22</w:t>
        </w:r>
      </w:hyperlink>
      <w:r>
        <w:t>). En contraste, el Rey Saúl fue rechazado por ser terco y obstinado (</w:t>
      </w:r>
      <w:hyperlink r:id="rId4100">
        <w:r>
          <w:rPr>
            <w:color w:val="0000EE"/>
            <w:u w:val="single"/>
          </w:rPr>
          <w:t>1 Samuel 15:23</w:t>
        </w:r>
      </w:hyperlink>
      <w:r>
        <w:t>).</w:t>
      </w:r>
    </w:p>
    <w:p>
      <w:r/>
      <w:r>
        <w:t>El deseo maligno, por lo tanto, no se refiere necesariamente a querer algo que tradicionalmente se considera malvado. Es, esencialmente, el deseo de imponer la propia voluntad, lo cual es una forma de idolatría: colocarse uno mismo en el lugar de Dios.</w:t>
      </w:r>
    </w:p>
    <w:p>
      <w:r/>
      <w:r>
        <w:t>El deseo es esencial para lograr cualquier cosa en la vida. Sin embargo, las acciones de uno siempre deben alinearse con la voluntad de Dios tal como se revela en su Palabra. La Biblia promete que si las personas se deleitan en el Señor, Dios les concederá los deseos de su corazón (</w:t>
      </w:r>
      <w:hyperlink r:id="rId4101">
        <w:r>
          <w:rPr>
            <w:color w:val="0000EE"/>
            <w:u w:val="single"/>
          </w:rPr>
          <w:t>Salmo 37:4,</w:t>
        </w:r>
      </w:hyperlink>
      <w:r>
        <w:t xml:space="preserve"> comparar </w:t>
      </w:r>
      <w:hyperlink r:id="rId4102">
        <w:r>
          <w:rPr>
            <w:color w:val="0000EE"/>
            <w:u w:val="single"/>
          </w:rPr>
          <w:t>Salmo 145:16, 19,</w:t>
        </w:r>
      </w:hyperlink>
      <w:r>
        <w:t xml:space="preserve"> </w:t>
      </w:r>
      <w:hyperlink r:id="rId4103">
        <w:r>
          <w:rPr>
            <w:color w:val="0000EE"/>
            <w:u w:val="single"/>
          </w:rPr>
          <w:t>Proverbios 10:24,</w:t>
        </w:r>
      </w:hyperlink>
      <w:r>
        <w:t xml:space="preserve"> </w:t>
      </w:r>
      <w:hyperlink r:id="rId3036">
        <w:r>
          <w:rPr>
            <w:color w:val="0000EE"/>
            <w:u w:val="single"/>
          </w:rPr>
          <w:t>Mateo 6:33</w:t>
        </w:r>
      </w:hyperlink>
      <w:r>
        <w:t>). Cuando Dios se convierte en el mayor deseo de una persona, todos los demás deseos se vuelven apropiados y pueden reflejar los deseos de Dios para el bienestar de su pueblo.</w:t>
      </w:r>
      <w:r/>
      <w:r/>
    </w:p>
    <w:p>
      <w:r/>
    </w:p>
    <w:p>
      <w:pPr>
        <w:pStyle w:val="Heading2"/>
      </w:pPr>
      <w:r>
        <w:t>Desierto</w:t>
      </w:r>
      <w:r/>
    </w:p>
    <w:p>
      <w:r/>
      <w:r>
        <w:t xml:space="preserve">Un lugar, a menudo arenoso e incapaz de sostener vida vegetal, como el Néguev al sur de Palestina. Sin embargo, un desierto podría tener áreas donde la vida es posible. </w:t>
      </w:r>
    </w:p>
    <w:p>
      <w:pPr>
        <w:pStyle w:val="Heading3"/>
      </w:pPr>
      <w:r>
        <w:t>¿Cuál es el significado de "desierto" en la Biblia?</w:t>
      </w:r>
    </w:p>
    <w:p>
      <w:r/>
      <w:r>
        <w:t>El término hebreo más común para desierto significa "tierra salvaje". Podría estar relacionado con el verbo que significa "conducir", como un pastor que guía a las ovejas al pasto. La palabra griega comúnmente utilizada en el Nuevo Testamento y la Septuaginta (la traducción griega del Antiguo Testamento) sugiere un área salvaje y abierta donde habitan las bestias (</w:t>
      </w:r>
      <w:hyperlink r:id="rId4104">
        <w:r>
          <w:rPr>
            <w:color w:val="0000EE"/>
            <w:u w:val="single"/>
          </w:rPr>
          <w:t>Dt 32:10,</w:t>
        </w:r>
      </w:hyperlink>
      <w:r>
        <w:t xml:space="preserve"> </w:t>
      </w:r>
      <w:hyperlink r:id="rId4105">
        <w:r>
          <w:rPr>
            <w:color w:val="0000EE"/>
            <w:u w:val="single"/>
          </w:rPr>
          <w:t>Jb 24:5</w:t>
        </w:r>
      </w:hyperlink>
      <w:r>
        <w:t>). La tierra salvaje también puede ser un lugar para los pastizales (</w:t>
      </w:r>
      <w:hyperlink r:id="rId4106">
        <w:r>
          <w:rPr>
            <w:color w:val="0000EE"/>
            <w:u w:val="single"/>
          </w:rPr>
          <w:t>Ex 3:1,</w:t>
        </w:r>
      </w:hyperlink>
      <w:r>
        <w:t xml:space="preserve"> </w:t>
      </w:r>
      <w:hyperlink r:id="rId4107">
        <w:r>
          <w:rPr>
            <w:color w:val="0000EE"/>
            <w:u w:val="single"/>
          </w:rPr>
          <w:t>Sal 65:12,</w:t>
        </w:r>
      </w:hyperlink>
      <w:r>
        <w:t xml:space="preserve"> </w:t>
      </w:r>
      <w:hyperlink r:id="rId4108">
        <w:r>
          <w:rPr>
            <w:color w:val="0000EE"/>
            <w:u w:val="single"/>
          </w:rPr>
          <w:t>Jr 23:10,</w:t>
        </w:r>
      </w:hyperlink>
      <w:r>
        <w:t xml:space="preserve"> </w:t>
      </w:r>
      <w:hyperlink r:id="rId2665">
        <w:r>
          <w:rPr>
            <w:color w:val="0000EE"/>
            <w:u w:val="single"/>
          </w:rPr>
          <w:t>Jl 2:22</w:t>
        </w:r>
      </w:hyperlink>
      <w:r>
        <w:t>).</w:t>
      </w:r>
    </w:p>
    <w:p>
      <w:r/>
      <w:r>
        <w:t>La Biblia a menudo se refiere a áreas desérticas (</w:t>
      </w:r>
      <w:hyperlink r:id="rId4109">
        <w:r>
          <w:rPr>
            <w:color w:val="0000EE"/>
            <w:u w:val="single"/>
          </w:rPr>
          <w:t>Gn 16:7,</w:t>
        </w:r>
      </w:hyperlink>
      <w:r>
        <w:t xml:space="preserve"> </w:t>
      </w:r>
      <w:hyperlink r:id="rId4110">
        <w:r>
          <w:rPr>
            <w:color w:val="0000EE"/>
            <w:u w:val="single"/>
          </w:rPr>
          <w:t>21:20;</w:t>
        </w:r>
      </w:hyperlink>
      <w:r>
        <w:t xml:space="preserve"> </w:t>
      </w:r>
      <w:hyperlink r:id="rId4111">
        <w:r>
          <w:rPr>
            <w:color w:val="0000EE"/>
            <w:u w:val="single"/>
          </w:rPr>
          <w:t>1 Sam 17:28;</w:t>
        </w:r>
      </w:hyperlink>
      <w:r>
        <w:t xml:space="preserve"> </w:t>
      </w:r>
      <w:hyperlink r:id="rId4112">
        <w:r>
          <w:rPr>
            <w:color w:val="0000EE"/>
            <w:u w:val="single"/>
          </w:rPr>
          <w:t>Mt 3:14;</w:t>
        </w:r>
      </w:hyperlink>
      <w:r>
        <w:t xml:space="preserve"> </w:t>
      </w:r>
      <w:hyperlink r:id="rId4113">
        <w:r>
          <w:rPr>
            <w:color w:val="0000EE"/>
            <w:u w:val="single"/>
          </w:rPr>
          <w:t>Mc 1:13;</w:t>
        </w:r>
      </w:hyperlink>
      <w:r>
        <w:t xml:space="preserve"> </w:t>
      </w:r>
      <w:hyperlink r:id="rId4114">
        <w:r>
          <w:rPr>
            <w:color w:val="0000EE"/>
            <w:u w:val="single"/>
          </w:rPr>
          <w:t>Lc 15:4</w:t>
        </w:r>
      </w:hyperlink>
      <w:r>
        <w:t>). El “desierto” generalmente es un lugar donde no habitan personas (</w:t>
      </w:r>
      <w:hyperlink r:id="rId4115">
        <w:r>
          <w:rPr>
            <w:color w:val="0000EE"/>
            <w:u w:val="single"/>
          </w:rPr>
          <w:t>Nm 14:33,</w:t>
        </w:r>
      </w:hyperlink>
      <w:r>
        <w:t xml:space="preserve"> </w:t>
      </w:r>
      <w:hyperlink r:id="rId4104">
        <w:r>
          <w:rPr>
            <w:color w:val="0000EE"/>
            <w:u w:val="single"/>
          </w:rPr>
          <w:t>Dt 32:10,</w:t>
        </w:r>
      </w:hyperlink>
      <w:r>
        <w:t xml:space="preserve"> </w:t>
      </w:r>
      <w:hyperlink r:id="rId4116">
        <w:r>
          <w:rPr>
            <w:color w:val="0000EE"/>
            <w:u w:val="single"/>
          </w:rPr>
          <w:t>Jb 38:26,</w:t>
        </w:r>
      </w:hyperlink>
      <w:r>
        <w:t xml:space="preserve"> </w:t>
      </w:r>
      <w:hyperlink r:id="rId4117">
        <w:r>
          <w:rPr>
            <w:color w:val="0000EE"/>
            <w:u w:val="single"/>
          </w:rPr>
          <w:t>Pr 21:19,</w:t>
        </w:r>
      </w:hyperlink>
      <w:r>
        <w:t xml:space="preserve"> </w:t>
      </w:r>
      <w:hyperlink r:id="rId4118">
        <w:r>
          <w:rPr>
            <w:color w:val="0000EE"/>
            <w:u w:val="single"/>
          </w:rPr>
          <w:t>Jr 9:2</w:t>
        </w:r>
      </w:hyperlink>
      <w:r>
        <w:t>), pero sí lo hace la fauna:</w:t>
      </w:r>
    </w:p>
    <w:p>
      <w:pPr>
        <w:pStyle w:val="ListBullet"/>
        <w:spacing w:line="240" w:lineRule="auto"/>
        <w:ind w:left="720"/>
      </w:pPr>
      <w:r/>
      <w:r>
        <w:t>El buitre (</w:t>
      </w:r>
      <w:hyperlink r:id="rId4119">
        <w:r>
          <w:rPr>
            <w:color w:val="0000EE"/>
            <w:u w:val="single"/>
          </w:rPr>
          <w:t>Sal 102:6</w:t>
        </w:r>
      </w:hyperlink>
      <w:r>
        <w:t>)</w:t>
      </w:r>
    </w:p>
    <w:p>
      <w:pPr>
        <w:pStyle w:val="ListBullet"/>
        <w:spacing w:line="240" w:lineRule="auto"/>
        <w:ind w:left="720"/>
      </w:pPr>
      <w:r/>
      <w:r>
        <w:t>Asnos salvajes (</w:t>
      </w:r>
      <w:hyperlink r:id="rId4105">
        <w:r>
          <w:rPr>
            <w:color w:val="0000EE"/>
            <w:u w:val="single"/>
          </w:rPr>
          <w:t>Jb 24:5</w:t>
        </w:r>
      </w:hyperlink>
      <w:r>
        <w:t>)</w:t>
      </w:r>
    </w:p>
    <w:p>
      <w:pPr>
        <w:pStyle w:val="ListBullet"/>
        <w:spacing w:line="240" w:lineRule="auto"/>
        <w:ind w:left="720"/>
      </w:pPr>
      <w:r/>
      <w:r>
        <w:t>Chacales (</w:t>
      </w:r>
      <w:hyperlink r:id="rId4120">
        <w:r>
          <w:rPr>
            <w:color w:val="0000EE"/>
            <w:u w:val="single"/>
          </w:rPr>
          <w:t>Ml 1:3</w:t>
        </w:r>
      </w:hyperlink>
      <w:r>
        <w:t>)</w:t>
      </w:r>
    </w:p>
    <w:p>
      <w:pPr>
        <w:pStyle w:val="ListBullet"/>
        <w:spacing w:line="240" w:lineRule="auto"/>
        <w:ind w:left="720"/>
      </w:pPr>
      <w:r/>
      <w:r>
        <w:t>Avestruces (</w:t>
      </w:r>
      <w:hyperlink r:id="rId4121">
        <w:r>
          <w:rPr>
            <w:color w:val="0000EE"/>
            <w:u w:val="single"/>
          </w:rPr>
          <w:t>Lm 4:3</w:t>
        </w:r>
      </w:hyperlink>
      <w:r>
        <w:t>)</w:t>
      </w:r>
    </w:p>
    <w:p>
      <w:r/>
      <w:r>
        <w:t>El término también es utiliza en sentido figurado (</w:t>
      </w:r>
      <w:hyperlink r:id="rId4122">
        <w:r>
          <w:rPr>
            <w:color w:val="0000EE"/>
            <w:u w:val="single"/>
          </w:rPr>
          <w:t>Os 2:3,</w:t>
        </w:r>
      </w:hyperlink>
      <w:r>
        <w:t xml:space="preserve"> </w:t>
      </w:r>
      <w:hyperlink r:id="rId4123">
        <w:r>
          <w:rPr>
            <w:color w:val="0000EE"/>
            <w:u w:val="single"/>
          </w:rPr>
          <w:t>Jr 2:31</w:t>
        </w:r>
      </w:hyperlink>
      <w:r>
        <w:t>).</w:t>
      </w:r>
    </w:p>
    <w:p>
      <w:r/>
      <w:r>
        <w:t xml:space="preserve">Otro término hebreo para desierto, </w:t>
      </w:r>
      <w:r>
        <w:rPr>
          <w:i/>
        </w:rPr>
        <w:t>Arba</w:t>
      </w:r>
      <w:r>
        <w:t>, proviene de la raíz que significa “ser árido”. Se refiere a una pradera desolada y desnuda (</w:t>
      </w:r>
      <w:hyperlink r:id="rId4105">
        <w:r>
          <w:rPr>
            <w:color w:val="0000EE"/>
            <w:u w:val="single"/>
          </w:rPr>
          <w:t>Jb 24:5,</w:t>
        </w:r>
      </w:hyperlink>
      <w:r>
        <w:t xml:space="preserve"> </w:t>
      </w:r>
      <w:hyperlink r:id="rId4124">
        <w:r>
          <w:rPr>
            <w:color w:val="0000EE"/>
            <w:u w:val="single"/>
          </w:rPr>
          <w:t>Is 33:9,</w:t>
        </w:r>
      </w:hyperlink>
      <w:r>
        <w:t xml:space="preserve"> </w:t>
      </w:r>
      <w:hyperlink r:id="rId4125">
        <w:r>
          <w:rPr>
            <w:color w:val="0000EE"/>
            <w:u w:val="single"/>
          </w:rPr>
          <w:t>Jr 51:43</w:t>
        </w:r>
      </w:hyperlink>
      <w:r>
        <w:t>). En su forma plural, describe las características de los campos desérticos de Moab (</w:t>
      </w:r>
      <w:hyperlink r:id="rId4126">
        <w:r>
          <w:rPr>
            <w:color w:val="0000EE"/>
            <w:u w:val="single"/>
          </w:rPr>
          <w:t>Nm 22:1;</w:t>
        </w:r>
      </w:hyperlink>
      <w:r>
        <w:t xml:space="preserve"> </w:t>
      </w:r>
      <w:hyperlink r:id="rId4127">
        <w:r>
          <w:rPr>
            <w:color w:val="0000EE"/>
            <w:u w:val="single"/>
          </w:rPr>
          <w:t>26:3,63;</w:t>
        </w:r>
      </w:hyperlink>
      <w:r>
        <w:t xml:space="preserve"> </w:t>
      </w:r>
      <w:hyperlink r:id="rId4128">
        <w:r>
          <w:rPr>
            <w:color w:val="0000EE"/>
            <w:u w:val="single"/>
          </w:rPr>
          <w:t>Dt 34:1</w:t>
        </w:r>
      </w:hyperlink>
      <w:r>
        <w:t>) y Jericó (</w:t>
      </w:r>
      <w:hyperlink r:id="rId4129">
        <w:r>
          <w:rPr>
            <w:color w:val="0000EE"/>
            <w:u w:val="single"/>
          </w:rPr>
          <w:t xml:space="preserve">Jos </w:t>
        </w:r>
      </w:hyperlink>
      <w:hyperlink r:id="rId4130">
        <w:r>
          <w:rPr>
            <w:color w:val="0000EE"/>
            <w:u w:val="single"/>
          </w:rPr>
          <w:t xml:space="preserve">4:13, </w:t>
        </w:r>
      </w:hyperlink>
      <w:hyperlink r:id="rId4129">
        <w:r>
          <w:rPr>
            <w:color w:val="0000EE"/>
            <w:u w:val="single"/>
          </w:rPr>
          <w:t>5:10;</w:t>
        </w:r>
      </w:hyperlink>
      <w:r>
        <w:t xml:space="preserve"> </w:t>
      </w:r>
      <w:hyperlink r:id="rId4131">
        <w:r>
          <w:rPr>
            <w:color w:val="0000EE"/>
            <w:u w:val="single"/>
          </w:rPr>
          <w:t>2 Re 25:5</w:t>
        </w:r>
      </w:hyperlink>
      <w:r>
        <w:t>). "El Arba" es la llanura del Valle del Jordán y la tierra que rodea el Mar Muerto. El Arba contiene tanto densos bosques donde se refugian bestias salvajes (incluyendo leones) como praderas desérticas.</w:t>
      </w:r>
    </w:p>
    <w:p>
      <w:r/>
      <w:r>
        <w:t>Otros dos términos hebreos, que significan “desperdicio” y “ruina”, se refieren a áreas que alguna vez estuvieron habitadas pero que luego fueron destruidas (</w:t>
      </w:r>
      <w:hyperlink r:id="rId4132">
        <w:r>
          <w:rPr>
            <w:color w:val="0000EE"/>
            <w:u w:val="single"/>
          </w:rPr>
          <w:t>Is 1:7,</w:t>
        </w:r>
      </w:hyperlink>
      <w:r>
        <w:t xml:space="preserve"> </w:t>
      </w:r>
      <w:hyperlink r:id="rId4133">
        <w:r>
          <w:rPr>
            <w:color w:val="0000EE"/>
            <w:u w:val="single"/>
          </w:rPr>
          <w:t>5:9,</w:t>
        </w:r>
      </w:hyperlink>
      <w:r>
        <w:t xml:space="preserve"> </w:t>
      </w:r>
      <w:hyperlink r:id="rId4134">
        <w:r>
          <w:rPr>
            <w:color w:val="0000EE"/>
            <w:u w:val="single"/>
          </w:rPr>
          <w:t>6:11;</w:t>
        </w:r>
      </w:hyperlink>
      <w:r>
        <w:t xml:space="preserve"> </w:t>
      </w:r>
      <w:hyperlink r:id="rId4135">
        <w:r>
          <w:rPr>
            <w:color w:val="0000EE"/>
            <w:u w:val="single"/>
          </w:rPr>
          <w:t>Jr 42:18;</w:t>
        </w:r>
      </w:hyperlink>
      <w:r>
        <w:t xml:space="preserve"> </w:t>
      </w:r>
      <w:hyperlink r:id="rId4136">
        <w:r>
          <w:rPr>
            <w:color w:val="0000EE"/>
            <w:u w:val="single"/>
          </w:rPr>
          <w:t>Ez 35:7</w:t>
        </w:r>
      </w:hyperlink>
      <w:r>
        <w:t>). Estos términos se aplican a cualquier lugar que ha sido destruido (</w:t>
      </w:r>
      <w:hyperlink r:id="rId4137">
        <w:r>
          <w:rPr>
            <w:color w:val="0000EE"/>
            <w:u w:val="single"/>
          </w:rPr>
          <w:t>Lv 26:31,33</w:t>
        </w:r>
      </w:hyperlink>
      <w:r>
        <w:t xml:space="preserve">; </w:t>
      </w:r>
      <w:hyperlink r:id="rId4138">
        <w:r>
          <w:rPr>
            <w:color w:val="0000EE"/>
            <w:u w:val="single"/>
          </w:rPr>
          <w:t>Jb 3:14;</w:t>
        </w:r>
      </w:hyperlink>
      <w:r>
        <w:t xml:space="preserve"> </w:t>
      </w:r>
      <w:hyperlink r:id="rId4139">
        <w:r>
          <w:rPr>
            <w:color w:val="0000EE"/>
            <w:u w:val="single"/>
          </w:rPr>
          <w:t>Sal 9:6;</w:t>
        </w:r>
      </w:hyperlink>
      <w:r>
        <w:t xml:space="preserve"> </w:t>
      </w:r>
      <w:hyperlink r:id="rId4140">
        <w:r>
          <w:rPr>
            <w:color w:val="0000EE"/>
            <w:u w:val="single"/>
          </w:rPr>
          <w:t>109:10;</w:t>
        </w:r>
      </w:hyperlink>
      <w:r>
        <w:t xml:space="preserve"> </w:t>
      </w:r>
      <w:hyperlink r:id="rId4141">
        <w:r>
          <w:rPr>
            <w:color w:val="0000EE"/>
            <w:u w:val="single"/>
          </w:rPr>
          <w:t>Is 5:17;</w:t>
        </w:r>
      </w:hyperlink>
      <w:r>
        <w:t xml:space="preserve"> </w:t>
      </w:r>
      <w:hyperlink r:id="rId4142">
        <w:r>
          <w:rPr>
            <w:color w:val="0000EE"/>
            <w:u w:val="single"/>
          </w:rPr>
          <w:t>44:26;</w:t>
        </w:r>
      </w:hyperlink>
      <w:r>
        <w:t xml:space="preserve"> </w:t>
      </w:r>
      <w:hyperlink r:id="rId4143">
        <w:r>
          <w:rPr>
            <w:color w:val="0000EE"/>
            <w:u w:val="single"/>
          </w:rPr>
          <w:t>51:3;</w:t>
        </w:r>
      </w:hyperlink>
      <w:r>
        <w:t xml:space="preserve"> </w:t>
      </w:r>
      <w:hyperlink r:id="rId4144">
        <w:r>
          <w:rPr>
            <w:color w:val="0000EE"/>
            <w:u w:val="single"/>
          </w:rPr>
          <w:t>52:9;</w:t>
        </w:r>
      </w:hyperlink>
      <w:r>
        <w:t xml:space="preserve"> </w:t>
      </w:r>
      <w:hyperlink r:id="rId4145">
        <w:r>
          <w:rPr>
            <w:color w:val="0000EE"/>
            <w:u w:val="single"/>
          </w:rPr>
          <w:t>Jr 7:34;</w:t>
        </w:r>
      </w:hyperlink>
      <w:r>
        <w:t xml:space="preserve"> </w:t>
      </w:r>
      <w:hyperlink r:id="rId4146">
        <w:r>
          <w:rPr>
            <w:color w:val="0000EE"/>
            <w:u w:val="single"/>
          </w:rPr>
          <w:t>Ez 5:14</w:t>
        </w:r>
      </w:hyperlink>
      <w:r>
        <w:t>). Uno de ellos se utiliza para describir el desierto del éxodo (</w:t>
      </w:r>
      <w:hyperlink r:id="rId4147">
        <w:r>
          <w:rPr>
            <w:color w:val="0000EE"/>
            <w:u w:val="single"/>
          </w:rPr>
          <w:t>Is 48:21</w:t>
        </w:r>
      </w:hyperlink>
      <w:r>
        <w:t>).</w:t>
      </w:r>
    </w:p>
    <w:p>
      <w:r/>
      <w:r>
        <w:t>Otra palabra que significa "desperdicio" (</w:t>
      </w:r>
      <w:hyperlink r:id="rId4148">
        <w:r>
          <w:rPr>
            <w:color w:val="0000EE"/>
            <w:u w:val="single"/>
          </w:rPr>
          <w:t>Sal 78:40,</w:t>
        </w:r>
      </w:hyperlink>
      <w:r>
        <w:t xml:space="preserve"> </w:t>
      </w:r>
      <w:hyperlink r:id="rId4149">
        <w:r>
          <w:rPr>
            <w:color w:val="0000EE"/>
            <w:u w:val="single"/>
          </w:rPr>
          <w:t>Is 43:19</w:t>
        </w:r>
      </w:hyperlink>
      <w:r>
        <w:t>–</w:t>
      </w:r>
      <w:hyperlink r:id="rId4149">
        <w:r>
          <w:rPr>
            <w:color w:val="0000EE"/>
            <w:u w:val="single"/>
          </w:rPr>
          <w:t>20</w:t>
        </w:r>
      </w:hyperlink>
      <w:r>
        <w:t>) es también el nombre de Jesimón, un área de tierra al oeste del Mar Muerto (</w:t>
      </w:r>
      <w:hyperlink r:id="rId4150">
        <w:r>
          <w:rPr>
            <w:color w:val="0000EE"/>
            <w:u w:val="single"/>
          </w:rPr>
          <w:t xml:space="preserve">Nm 21:20; </w:t>
        </w:r>
      </w:hyperlink>
      <w:hyperlink r:id="rId4151">
        <w:r>
          <w:rPr>
            <w:color w:val="0000EE"/>
            <w:u w:val="single"/>
          </w:rPr>
          <w:t>1 Sam 23:24,</w:t>
        </w:r>
      </w:hyperlink>
      <w:r>
        <w:t xml:space="preserve"> </w:t>
      </w:r>
      <w:hyperlink r:id="rId4152">
        <w:r>
          <w:rPr>
            <w:color w:val="0000EE"/>
            <w:u w:val="single"/>
          </w:rPr>
          <w:t>26:1</w:t>
        </w:r>
      </w:hyperlink>
      <w:r>
        <w:t>).</w:t>
      </w:r>
    </w:p>
    <w:p>
      <w:r/>
      <w:r>
        <w:t>En el Nuevo Testamento, el sustantivo "desierto" y el adjetivo "desértico" (</w:t>
      </w:r>
      <w:hyperlink r:id="rId4112">
        <w:r>
          <w:rPr>
            <w:color w:val="0000EE"/>
            <w:u w:val="single"/>
          </w:rPr>
          <w:t>Mt 3:1,</w:t>
        </w:r>
      </w:hyperlink>
      <w:r>
        <w:t xml:space="preserve"> </w:t>
      </w:r>
      <w:hyperlink r:id="rId4153">
        <w:r>
          <w:rPr>
            <w:color w:val="0000EE"/>
            <w:u w:val="single"/>
          </w:rPr>
          <w:t>24:26;</w:t>
        </w:r>
      </w:hyperlink>
      <w:r>
        <w:t xml:space="preserve"> </w:t>
      </w:r>
      <w:hyperlink r:id="rId4154">
        <w:r>
          <w:rPr>
            <w:color w:val="0000EE"/>
            <w:u w:val="single"/>
          </w:rPr>
          <w:t>Lc 5:16;</w:t>
        </w:r>
      </w:hyperlink>
      <w:r>
        <w:t xml:space="preserve"> </w:t>
      </w:r>
      <w:hyperlink r:id="rId4155">
        <w:r>
          <w:rPr>
            <w:color w:val="0000EE"/>
            <w:u w:val="single"/>
          </w:rPr>
          <w:t>Jn 6:31;</w:t>
        </w:r>
      </w:hyperlink>
      <w:r>
        <w:t xml:space="preserve"> </w:t>
      </w:r>
      <w:hyperlink r:id="rId738">
        <w:r>
          <w:rPr>
            <w:color w:val="0000EE"/>
            <w:u w:val="single"/>
          </w:rPr>
          <w:t>Hc 8:26</w:t>
        </w:r>
      </w:hyperlink>
      <w:r>
        <w:t>) tienen la misma raíz griega.</w:t>
      </w:r>
    </w:p>
    <w:p>
      <w:pPr>
        <w:pStyle w:val="Heading3"/>
      </w:pPr>
      <w:r>
        <w:t>¿Qué temas relacionados con el desierto aparecen en la Biblia?</w:t>
      </w:r>
    </w:p>
    <w:p>
      <w:r/>
      <w:r>
        <w:t>La Biblia está llena de temas relacionados con el desierto o tierras salvajes. Se puede observar:</w:t>
      </w:r>
    </w:p>
    <w:p>
      <w:pPr>
        <w:pStyle w:val="ListBullet"/>
        <w:spacing w:line="240" w:lineRule="auto"/>
        <w:ind w:left="720"/>
      </w:pPr>
      <w:r/>
      <w:r>
        <w:t>En el ámbito de la desobediencia humana fuera del Jardín del Edén</w:t>
      </w:r>
    </w:p>
    <w:p>
      <w:pPr>
        <w:pStyle w:val="ListBullet"/>
        <w:spacing w:line="240" w:lineRule="auto"/>
        <w:ind w:left="720"/>
      </w:pPr>
      <w:r/>
      <w:r>
        <w:t>Durante el éxodo de Israel</w:t>
      </w:r>
    </w:p>
    <w:p>
      <w:pPr>
        <w:pStyle w:val="ListBullet"/>
        <w:spacing w:line="240" w:lineRule="auto"/>
        <w:ind w:left="720"/>
      </w:pPr>
      <w:r/>
      <w:r>
        <w:t>En la lucha entre la fe en el desierto y la vida idólatra de la ciudad,</w:t>
      </w:r>
    </w:p>
    <w:p>
      <w:r/>
      <w:r>
        <w:t>El desierto se percibe como un reino de demonios y muerte (</w:t>
      </w:r>
      <w:hyperlink r:id="rId4156">
        <w:r>
          <w:rPr>
            <w:color w:val="0000EE"/>
            <w:u w:val="single"/>
          </w:rPr>
          <w:t>Dt 32:17,</w:t>
        </w:r>
      </w:hyperlink>
      <w:r>
        <w:t xml:space="preserve"> </w:t>
      </w:r>
      <w:hyperlink r:id="rId4157">
        <w:r>
          <w:rPr>
            <w:color w:val="0000EE"/>
            <w:u w:val="single"/>
          </w:rPr>
          <w:t>Is 34:13</w:t>
        </w:r>
      </w:hyperlink>
      <w:r>
        <w:t>–</w:t>
      </w:r>
      <w:hyperlink r:id="rId4157">
        <w:r>
          <w:rPr>
            <w:color w:val="0000EE"/>
            <w:u w:val="single"/>
          </w:rPr>
          <w:t>14</w:t>
        </w:r>
      </w:hyperlink>
      <w:r>
        <w:t>). La naturaleza salvaje se asemeja al caos antes de la Creación (</w:t>
      </w:r>
      <w:hyperlink r:id="rId3522">
        <w:r>
          <w:rPr>
            <w:color w:val="0000EE"/>
            <w:u w:val="single"/>
          </w:rPr>
          <w:t>Gn 1:2,</w:t>
        </w:r>
      </w:hyperlink>
      <w:r>
        <w:t xml:space="preserve"> </w:t>
      </w:r>
      <w:hyperlink r:id="rId4158">
        <w:r>
          <w:rPr>
            <w:color w:val="0000EE"/>
            <w:u w:val="single"/>
          </w:rPr>
          <w:t>Jb 26:7</w:t>
        </w:r>
      </w:hyperlink>
      <w:r>
        <w:t>). Varios pasajes hablan sobre la renovación de la vida en un valle desértico o la transformación de un desierto en un jardín (</w:t>
      </w:r>
      <w:hyperlink r:id="rId3520">
        <w:r>
          <w:rPr>
            <w:color w:val="0000EE"/>
            <w:u w:val="single"/>
          </w:rPr>
          <w:t>Ez 37,</w:t>
        </w:r>
      </w:hyperlink>
      <w:r>
        <w:t xml:space="preserve"> </w:t>
      </w:r>
      <w:hyperlink r:id="rId4159">
        <w:r>
          <w:rPr>
            <w:color w:val="0000EE"/>
            <w:u w:val="single"/>
          </w:rPr>
          <w:t>Is 41:18</w:t>
        </w:r>
      </w:hyperlink>
      <w:r>
        <w:t>–</w:t>
      </w:r>
      <w:hyperlink r:id="rId4159">
        <w:r>
          <w:rPr>
            <w:color w:val="0000EE"/>
            <w:u w:val="single"/>
          </w:rPr>
          <w:t>20</w:t>
        </w:r>
      </w:hyperlink>
      <w:r>
        <w:t>).</w:t>
      </w:r>
    </w:p>
    <w:p>
      <w:r/>
      <w:r>
        <w:t>El desierto es también un lugar donde Dios está cerca de su pueblo (</w:t>
      </w:r>
      <w:hyperlink r:id="rId4160">
        <w:r>
          <w:rPr>
            <w:color w:val="0000EE"/>
            <w:u w:val="single"/>
          </w:rPr>
          <w:t>Dt 32:10</w:t>
        </w:r>
      </w:hyperlink>
      <w:r>
        <w:t>–</w:t>
      </w:r>
      <w:hyperlink r:id="rId4160">
        <w:r>
          <w:rPr>
            <w:color w:val="0000EE"/>
            <w:u w:val="single"/>
          </w:rPr>
          <w:t>12</w:t>
        </w:r>
      </w:hyperlink>
      <w:r>
        <w:t>). Él los cuida y pone a prueba su obediencia (</w:t>
      </w:r>
      <w:hyperlink r:id="rId4161">
        <w:r>
          <w:rPr>
            <w:color w:val="0000EE"/>
            <w:u w:val="single"/>
          </w:rPr>
          <w:t>Jr 2:2,</w:t>
        </w:r>
      </w:hyperlink>
      <w:r>
        <w:t xml:space="preserve"> </w:t>
      </w:r>
      <w:hyperlink r:id="rId4162">
        <w:r>
          <w:rPr>
            <w:color w:val="0000EE"/>
            <w:u w:val="single"/>
          </w:rPr>
          <w:t>Os 2:14</w:t>
        </w:r>
      </w:hyperlink>
      <w:r>
        <w:t>–</w:t>
      </w:r>
      <w:hyperlink r:id="rId4162">
        <w:r>
          <w:rPr>
            <w:color w:val="0000EE"/>
            <w:u w:val="single"/>
          </w:rPr>
          <w:t>15</w:t>
        </w:r>
      </w:hyperlink>
      <w:r>
        <w:t>).</w:t>
      </w:r>
    </w:p>
    <w:p>
      <w:r/>
      <w:r>
        <w:t>Finalmente, el desierto es un lugar de refugio, limpieza y purificación. En los evangelios, el tema del desierto del éxodo se refleja en los 40 días y noches en los que Jesús fue tentado en el desierto (</w:t>
      </w:r>
      <w:hyperlink r:id="rId4113">
        <w:r>
          <w:rPr>
            <w:color w:val="0000EE"/>
            <w:u w:val="single"/>
          </w:rPr>
          <w:t>Mc 1:13,</w:t>
        </w:r>
      </w:hyperlink>
      <w:r>
        <w:t xml:space="preserve"> comparar </w:t>
      </w:r>
      <w:hyperlink r:id="rId4163">
        <w:r>
          <w:rPr>
            <w:color w:val="0000EE"/>
            <w:u w:val="single"/>
          </w:rPr>
          <w:t>Sal 91</w:t>
        </w:r>
      </w:hyperlink>
      <w:r>
        <w:t>). Los padres del desierto de la iglesia primitiva y los ermitaños de la Edad Media evocan al profeta Elías y a Juan el Bautista (</w:t>
      </w:r>
      <w:hyperlink r:id="rId4164">
        <w:r>
          <w:rPr>
            <w:color w:val="0000EE"/>
            <w:u w:val="single"/>
          </w:rPr>
          <w:t>1 Re 19:4</w:t>
        </w:r>
      </w:hyperlink>
      <w:r>
        <w:t>–</w:t>
      </w:r>
      <w:hyperlink r:id="rId4164">
        <w:r>
          <w:rPr>
            <w:color w:val="0000EE"/>
            <w:u w:val="single"/>
          </w:rPr>
          <w:t>8,</w:t>
        </w:r>
      </w:hyperlink>
      <w:r>
        <w:t xml:space="preserve"> </w:t>
      </w:r>
      <w:hyperlink r:id="rId4165">
        <w:r>
          <w:rPr>
            <w:color w:val="0000EE"/>
            <w:u w:val="single"/>
          </w:rPr>
          <w:t>Mt 3:1–6</w:t>
        </w:r>
      </w:hyperlink>
      <w:r>
        <w:t>).</w:t>
      </w:r>
    </w:p>
    <w:p>
      <w:r/>
      <w:r>
        <w:rPr>
          <w:i/>
        </w:rPr>
        <w:t>Ver también</w:t>
      </w:r>
      <w:r>
        <w:t xml:space="preserve"> </w:t>
      </w:r>
      <w:r>
        <w:t>Néguev, Negev,</w:t>
      </w:r>
      <w:r>
        <w:t xml:space="preserve"> </w:t>
      </w:r>
      <w:r>
        <w:t>Palestina,</w:t>
      </w:r>
      <w:r>
        <w:t xml:space="preserve"> </w:t>
      </w:r>
      <w:r>
        <w:t>Tierra salvaje</w:t>
      </w:r>
      <w:r>
        <w:t>.</w:t>
      </w:r>
      <w:r/>
      <w:r/>
    </w:p>
    <w:p>
      <w:r/>
    </w:p>
    <w:p>
      <w:pPr>
        <w:pStyle w:val="Heading2"/>
      </w:pPr>
      <w:r>
        <w:t>Desterrar, Destierro</w:t>
      </w:r>
      <w:r/>
    </w:p>
    <w:p>
      <w:r/>
      <w:r>
        <w:t>La exclusión de una persona de un país o grupo como forma de sanción.</w:t>
      </w:r>
    </w:p>
    <w:p>
      <w:r/>
      <w:r>
        <w:t>En la Biblia, se utilizan varias veces palabras como "destierro":</w:t>
      </w:r>
    </w:p>
    <w:p>
      <w:pPr>
        <w:pStyle w:val="ListBullet"/>
        <w:spacing w:line="240" w:lineRule="auto"/>
        <w:ind w:left="720"/>
      </w:pPr>
      <w:r/>
      <w:r>
        <w:t>El juicio de Dios sobre Adán y Eva (</w:t>
      </w:r>
      <w:hyperlink r:id="rId4166">
        <w:r>
          <w:rPr>
            <w:color w:val="0000EE"/>
            <w:u w:val="single"/>
          </w:rPr>
          <w:t>Génesis 3:23–24</w:t>
        </w:r>
      </w:hyperlink>
      <w:r>
        <w:t>)</w:t>
      </w:r>
    </w:p>
    <w:p>
      <w:pPr>
        <w:pStyle w:val="ListBullet"/>
        <w:spacing w:line="240" w:lineRule="auto"/>
        <w:ind w:left="720"/>
      </w:pPr>
      <w:r/>
      <w:r>
        <w:t>El juicio de Dios sobre Caín (</w:t>
      </w:r>
      <w:hyperlink r:id="rId4167">
        <w:r>
          <w:rPr>
            <w:color w:val="0000EE"/>
            <w:u w:val="single"/>
          </w:rPr>
          <w:t>4:9–14</w:t>
        </w:r>
      </w:hyperlink>
      <w:r>
        <w:t>)</w:t>
      </w:r>
    </w:p>
    <w:p>
      <w:pPr>
        <w:pStyle w:val="ListBullet"/>
        <w:spacing w:line="240" w:lineRule="auto"/>
        <w:ind w:left="720"/>
      </w:pPr>
      <w:r/>
      <w:r>
        <w:t>El exilio de Absalón de su padre David (</w:t>
      </w:r>
      <w:hyperlink r:id="rId4168">
        <w:r>
          <w:rPr>
            <w:color w:val="0000EE"/>
            <w:u w:val="single"/>
          </w:rPr>
          <w:t>2 Samuel 13:37–39</w:t>
        </w:r>
      </w:hyperlink>
      <w:r>
        <w:t xml:space="preserve">; </w:t>
      </w:r>
      <w:hyperlink r:id="rId4169">
        <w:r>
          <w:rPr>
            <w:color w:val="0000EE"/>
            <w:u w:val="single"/>
          </w:rPr>
          <w:t>14:13–14</w:t>
        </w:r>
      </w:hyperlink>
      <w:r>
        <w:t>)</w:t>
      </w:r>
    </w:p>
    <w:p>
      <w:pPr>
        <w:pStyle w:val="ListBullet"/>
        <w:spacing w:line="240" w:lineRule="auto"/>
        <w:ind w:left="720"/>
      </w:pPr>
      <w:r/>
      <w:r>
        <w:t>El exilio de Israel de la Tierra Prometida (</w:t>
      </w:r>
      <w:hyperlink r:id="rId4170">
        <w:r>
          <w:rPr>
            <w:color w:val="0000EE"/>
            <w:u w:val="single"/>
          </w:rPr>
          <w:t>Deuteronomio 30:1,</w:t>
        </w:r>
      </w:hyperlink>
      <w:r>
        <w:t xml:space="preserve"> </w:t>
      </w:r>
      <w:hyperlink r:id="rId4171">
        <w:r>
          <w:rPr>
            <w:color w:val="0000EE"/>
            <w:u w:val="single"/>
          </w:rPr>
          <w:t>Isaías 11:12,</w:t>
        </w:r>
      </w:hyperlink>
      <w:r>
        <w:t xml:space="preserve"> </w:t>
      </w:r>
      <w:hyperlink r:id="rId4172">
        <w:r>
          <w:rPr>
            <w:color w:val="0000EE"/>
            <w:u w:val="single"/>
          </w:rPr>
          <w:t>Jeremías 16:15,</w:t>
        </w:r>
      </w:hyperlink>
      <w:r>
        <w:t xml:space="preserve"> </w:t>
      </w:r>
      <w:hyperlink r:id="rId4173">
        <w:r>
          <w:rPr>
            <w:color w:val="0000EE"/>
            <w:u w:val="single"/>
          </w:rPr>
          <w:t>Ezequiel 4:13</w:t>
        </w:r>
      </w:hyperlink>
      <w:r>
        <w:t>)</w:t>
      </w:r>
    </w:p>
    <w:p>
      <w:r/>
      <w:r>
        <w:t>El destierro se incluyó en una lista de castigos durante el exilio en Babilonia para aquellos que desobedecieron a Dios o al rey persa Artajerjes (</w:t>
      </w:r>
      <w:hyperlink r:id="rId4174">
        <w:r>
          <w:rPr>
            <w:color w:val="0000EE"/>
            <w:u w:val="single"/>
          </w:rPr>
          <w:t>Esdras 7:26</w:t>
        </w:r>
      </w:hyperlink>
      <w:r>
        <w:t>)</w:t>
      </w:r>
    </w:p>
    <w:p>
      <w:r/>
      <w:r>
        <w:t>La ley mosaica establecía que un israelita podía ser "cortado" de la comunidad por varios delitos:</w:t>
      </w:r>
    </w:p>
    <w:p>
      <w:pPr>
        <w:pStyle w:val="ListBullet"/>
        <w:spacing w:line="240" w:lineRule="auto"/>
        <w:ind w:left="720"/>
      </w:pPr>
      <w:r/>
      <w:r>
        <w:t>la falta de circuncidar a un niño varón (</w:t>
      </w:r>
      <w:hyperlink r:id="rId4175">
        <w:r>
          <w:rPr>
            <w:color w:val="0000EE"/>
            <w:u w:val="single"/>
          </w:rPr>
          <w:t>Génesis 17:12, 14</w:t>
        </w:r>
      </w:hyperlink>
      <w:r>
        <w:t>)</w:t>
      </w:r>
    </w:p>
    <w:p>
      <w:pPr>
        <w:pStyle w:val="ListBullet"/>
        <w:spacing w:line="240" w:lineRule="auto"/>
        <w:ind w:left="720"/>
      </w:pPr>
      <w:r/>
      <w:r>
        <w:t>comer pan sin levadura durante la Pascua (</w:t>
      </w:r>
      <w:hyperlink r:id="rId2032">
        <w:r>
          <w:rPr>
            <w:color w:val="0000EE"/>
            <w:u w:val="single"/>
          </w:rPr>
          <w:t>Éxodo 12:15</w:t>
        </w:r>
      </w:hyperlink>
      <w:r>
        <w:t>)</w:t>
      </w:r>
    </w:p>
    <w:p>
      <w:pPr>
        <w:pStyle w:val="ListBullet"/>
        <w:spacing w:line="240" w:lineRule="auto"/>
        <w:ind w:left="720"/>
      </w:pPr>
      <w:r/>
      <w:r>
        <w:t>realizar un sacrificio animal no autorizado (</w:t>
      </w:r>
      <w:hyperlink r:id="rId4176">
        <w:r>
          <w:rPr>
            <w:color w:val="0000EE"/>
            <w:u w:val="single"/>
          </w:rPr>
          <w:t>Levítico 17:1–4</w:t>
        </w:r>
      </w:hyperlink>
      <w:r>
        <w:t>)</w:t>
      </w:r>
    </w:p>
    <w:p>
      <w:pPr>
        <w:pStyle w:val="ListBullet"/>
        <w:spacing w:line="240" w:lineRule="auto"/>
        <w:ind w:left="720"/>
      </w:pPr>
      <w:r/>
      <w:r>
        <w:t>consumir sangre (</w:t>
      </w:r>
      <w:hyperlink r:id="rId4177">
        <w:r>
          <w:rPr>
            <w:color w:val="0000EE"/>
            <w:u w:val="single"/>
          </w:rPr>
          <w:t>Levítico 17:10</w:t>
        </w:r>
      </w:hyperlink>
      <w:r>
        <w:t>)</w:t>
      </w:r>
    </w:p>
    <w:p>
      <w:pPr>
        <w:pStyle w:val="ListBullet"/>
        <w:spacing w:line="240" w:lineRule="auto"/>
        <w:ind w:left="720"/>
      </w:pPr>
      <w:r/>
      <w:r>
        <w:t>pecar intencionalmente (</w:t>
      </w:r>
      <w:hyperlink r:id="rId4007">
        <w:r>
          <w:rPr>
            <w:color w:val="0000EE"/>
            <w:u w:val="single"/>
          </w:rPr>
          <w:t>Números 15:30–31</w:t>
        </w:r>
      </w:hyperlink>
      <w:r>
        <w:t>)</w:t>
      </w:r>
    </w:p>
    <w:p>
      <w:pPr>
        <w:pStyle w:val="ListBullet"/>
        <w:spacing w:line="240" w:lineRule="auto"/>
        <w:ind w:left="720"/>
      </w:pPr>
      <w:r/>
      <w:r>
        <w:t>no cumplir con la purificación ceremonial después de haber estado en contacto con un cadáver (</w:t>
      </w:r>
      <w:hyperlink r:id="rId4178">
        <w:r>
          <w:rPr>
            <w:color w:val="0000EE"/>
            <w:u w:val="single"/>
          </w:rPr>
          <w:t>Números 19:11–20</w:t>
        </w:r>
      </w:hyperlink>
      <w:r>
        <w:t>)</w:t>
      </w:r>
    </w:p>
    <w:p>
      <w:r/>
      <w:r>
        <w:t>Ser "cortado" probablemente significaba exclusión tanto de la vida social como religiosa (</w:t>
      </w:r>
      <w:hyperlink r:id="rId4179">
        <w:r>
          <w:rPr>
            <w:color w:val="0000EE"/>
            <w:u w:val="single"/>
          </w:rPr>
          <w:t>Juan 9:18</w:t>
        </w:r>
      </w:hyperlink>
      <w:hyperlink r:id="rId4180">
        <w:r>
          <w:rPr>
            <w:color w:val="0000EE"/>
            <w:u w:val="single"/>
          </w:rPr>
          <w:t>-</w:t>
        </w:r>
      </w:hyperlink>
      <w:hyperlink r:id="rId4179">
        <w:r>
          <w:rPr>
            <w:color w:val="0000EE"/>
            <w:u w:val="single"/>
          </w:rPr>
          <w:t>23, 34</w:t>
        </w:r>
      </w:hyperlink>
      <w:r>
        <w:t>). Después del exilio, cuando la nación de Israel fue desterrada, la desheredación y la excomunión permanente del pueblo de Dios se convirtieron en castigos formales (</w:t>
      </w:r>
      <w:hyperlink r:id="rId4181">
        <w:r>
          <w:rPr>
            <w:color w:val="0000EE"/>
            <w:u w:val="single"/>
          </w:rPr>
          <w:t>Esdras 10:7–8</w:t>
        </w:r>
      </w:hyperlink>
      <w:r>
        <w:t>).</w:t>
      </w:r>
    </w:p>
    <w:p>
      <w:r/>
      <w:r>
        <w:t>Los romanos, al igual que otros conquistadores, utilizaban la deportación como una forma de castigo. Por ejemplo, los judíos fueron desterrados de Roma bajo el mandato del Emperador Claudio debido a controversias (</w:t>
      </w:r>
      <w:hyperlink r:id="rId2396">
        <w:r>
          <w:rPr>
            <w:color w:val="0000EE"/>
            <w:u w:val="single"/>
          </w:rPr>
          <w:t>Hechos 18:2</w:t>
        </w:r>
      </w:hyperlink>
      <w:r>
        <w:t>). El autor del Apocalipsis fue exiliado a la isla de Patmos durante la persecución romana (</w:t>
      </w:r>
      <w:hyperlink r:id="rId798">
        <w:r>
          <w:rPr>
            <w:color w:val="0000EE"/>
            <w:u w:val="single"/>
          </w:rPr>
          <w:t>Apocalipsis 1:9</w:t>
        </w:r>
      </w:hyperlink>
      <w:r>
        <w:t>). Las formas más severas de destierro incluían la exclusión permanente de una región, la pérdida de la ciudadanía y la confiscación de propiedades.</w:t>
      </w:r>
    </w:p>
    <w:p>
      <w:r/>
      <w:r>
        <w:rPr>
          <w:i/>
        </w:rPr>
        <w:t>Véase también</w:t>
      </w:r>
      <w:r>
        <w:t xml:space="preserve"> </w:t>
      </w:r>
      <w:r>
        <w:t>Diáspora de los judíos</w:t>
      </w:r>
      <w:r>
        <w:t>.</w:t>
      </w:r>
      <w:r/>
      <w:r/>
    </w:p>
    <w:p>
      <w:r/>
    </w:p>
    <w:p>
      <w:pPr>
        <w:pStyle w:val="Heading2"/>
      </w:pPr>
      <w:r>
        <w:t>Destino</w:t>
      </w:r>
      <w:r/>
    </w:p>
    <w:p>
      <w:pPr>
        <w:pStyle w:val="ListNumber"/>
        <w:spacing w:line="240" w:lineRule="auto"/>
        <w:ind w:left="720"/>
      </w:pPr>
      <w:r/>
      <w:r>
        <w:t>Un dios pagano (Meni) mencionado en relación con otro dios pagano (Gad). Este dios probablemente era una deidad de la buena suerte o Fortuna (</w:t>
      </w:r>
      <w:hyperlink r:id="rId4182">
        <w:r>
          <w:rPr>
            <w:color w:val="0000EE"/>
            <w:u w:val="single"/>
          </w:rPr>
          <w:t>Isaías 65:11</w:t>
        </w:r>
      </w:hyperlink>
      <w:r>
        <w:t>).</w:t>
      </w:r>
    </w:p>
    <w:p>
      <w:pPr>
        <w:pStyle w:val="ListNumber"/>
        <w:spacing w:line="240" w:lineRule="auto"/>
        <w:ind w:left="720"/>
      </w:pPr>
      <w:r/>
      <w:r>
        <w:t>El futuro determinado de los hebreos como el pueblo elegido de Dios (</w:t>
      </w:r>
      <w:hyperlink r:id="rId2911">
        <w:r>
          <w:rPr>
            <w:color w:val="0000EE"/>
            <w:u w:val="single"/>
          </w:rPr>
          <w:t>Éxodo 19:5–6</w:t>
        </w:r>
      </w:hyperlink>
      <w:r>
        <w:t>). En el Nuevo Testamento, el destino eterno depende de la relación de una persona con Jesús (</w:t>
      </w:r>
      <w:hyperlink r:id="rId4183">
        <w:r>
          <w:rPr>
            <w:color w:val="0000EE"/>
            <w:u w:val="single"/>
          </w:rPr>
          <w:t>Hechos 17:30–31</w:t>
        </w:r>
      </w:hyperlink>
      <w:r>
        <w:t xml:space="preserve">; </w:t>
      </w:r>
      <w:hyperlink r:id="rId4184">
        <w:r>
          <w:rPr>
            <w:color w:val="0000EE"/>
            <w:u w:val="single"/>
          </w:rPr>
          <w:t>1 Juan 5:1–5</w:t>
        </w:r>
      </w:hyperlink>
      <w:r>
        <w:t>).</w:t>
      </w:r>
    </w:p>
    <w:p>
      <w:r/>
      <w:r>
        <w:rPr>
          <w:i/>
        </w:rPr>
        <w:t>Véase</w:t>
      </w:r>
      <w:r>
        <w:t xml:space="preserve"> </w:t>
      </w:r>
      <w:r>
        <w:t>Elegir, Elección</w:t>
      </w:r>
      <w:r>
        <w:t xml:space="preserve">; </w:t>
      </w:r>
      <w:r>
        <w:t>Predestinación</w:t>
      </w:r>
      <w:r>
        <w:t>.</w:t>
      </w:r>
      <w:r/>
      <w:r/>
    </w:p>
    <w:p>
      <w:r/>
    </w:p>
    <w:p>
      <w:pPr>
        <w:pStyle w:val="Heading2"/>
      </w:pPr>
      <w:r>
        <w:t>DEUTERONOMIO, Libro de</w:t>
      </w:r>
      <w:r/>
    </w:p>
    <w:p>
      <w:r/>
      <w:r>
        <w:t>Es el quinto libro del Antiguo Testamento y último del Pentateuco (los cinco libros de la Ley). En él, Moisés reiteró al pueblo de Israel varias leyes y preceptos del pacto que Dios les había revelado en el Monte Sinaí. Por esta razón, el libro es conocido en la tradición griega y latina como Deuteronomio (“segunda ley”). Este nombre ha llevado a algunos a malinterpretar la importancia de su contenido como secundario. Sin embargo, el libro hace una contribución significativa a la revelación progresiva de Dios sobre su propósito para la nación de Israel. Los recordatorios de Moisés sobre las andanzas en el desierto y los Diez Mandamientos, además de sus instrucciones para la vida en la Tierra Prometida, son una parte vital de la literatura del pacto del Antiguo Testamento.</w:t>
      </w:r>
    </w:p>
    <w:p>
      <w:r/>
      <w:r>
        <w:t>Sumario</w:t>
      </w:r>
    </w:p>
    <w:p>
      <w:r/>
      <w:r>
        <w:t xml:space="preserve">• </w:t>
      </w:r>
      <w:r>
        <w:rPr>
          <w:b/>
          <w:u w:val="single"/>
        </w:rPr>
        <w:t>Fecha y autor</w:t>
      </w:r>
    </w:p>
    <w:p>
      <w:r/>
      <w:r>
        <w:rPr>
          <w:b/>
        </w:rPr>
        <w:t xml:space="preserve">• </w:t>
      </w:r>
      <w:r>
        <w:rPr>
          <w:b/>
          <w:u w:val="single"/>
        </w:rPr>
        <w:t>Contexto histórico</w:t>
      </w:r>
    </w:p>
    <w:p>
      <w:r/>
      <w:r>
        <w:rPr>
          <w:b/>
        </w:rPr>
        <w:t xml:space="preserve">• </w:t>
      </w:r>
      <w:r>
        <w:rPr>
          <w:b/>
          <w:u w:val="single"/>
        </w:rPr>
        <w:t>La importancia de Deuteronomio</w:t>
      </w:r>
    </w:p>
    <w:p>
      <w:r/>
      <w:r>
        <w:rPr>
          <w:b/>
        </w:rPr>
        <w:t xml:space="preserve">• </w:t>
      </w:r>
      <w:r>
        <w:rPr>
          <w:b/>
          <w:u w:val="single"/>
        </w:rPr>
        <w:t>Deuteronomio y la ley</w:t>
      </w:r>
    </w:p>
    <w:p>
      <w:r/>
      <w:r>
        <w:rPr>
          <w:b/>
        </w:rPr>
        <w:t xml:space="preserve">• </w:t>
      </w:r>
      <w:r>
        <w:rPr>
          <w:b/>
          <w:u w:val="single"/>
        </w:rPr>
        <w:t>Índice</w:t>
      </w:r>
    </w:p>
    <w:p>
      <w:pPr>
        <w:pStyle w:val="Heading3"/>
      </w:pPr>
      <w:r>
        <w:t>Fecha y autor</w:t>
      </w:r>
    </w:p>
    <w:p>
      <w:r/>
      <w:r>
        <w:t>Existen dos visiones principales, con algunas variaciones, sobre la fecha y autoría de Deuteronomio que son defendidas por los eruditos bíblicos modernos. Algunos consideran que Moisés es el autor y datan el libro en el siglo XIV o XIII a. C. Otros piensan que fue compuesto por un autor desconocido en el siglo VII a. C., durante el reinado de Josías en el reino del sur de Judá.</w:t>
      </w:r>
    </w:p>
    <w:p>
      <w:pPr>
        <w:pStyle w:val="Heading4"/>
      </w:pPr>
      <w:r>
        <w:t>El argumento a favor de una fecha en el siglo VII</w:t>
      </w:r>
    </w:p>
    <w:p>
      <w:r/>
      <w:r>
        <w:t>Ya en 1805, W. M. L. de Wette argumentó que el Deuteronomio fue utilizado por Josías en sus reformas del siglo VII y que fue escrito poco antes de ese período. El crítico bíblico Julius Wellhausen adoptó esta visión, la cual ha sido defendida por muchos académicos desde que S. R. Driver la presentó en su</w:t>
      </w:r>
      <w:r>
        <w:rPr>
          <w:i/>
        </w:rPr>
        <w:t xml:space="preserve"> Introducción a la Literatura del Antiguo Testamento</w:t>
      </w:r>
      <w:r>
        <w:t xml:space="preserve"> (1891). Según esta perspectiva, el libro fue escrito en una fecha posterior pero atribuido a Moisés.</w:t>
      </w:r>
    </w:p>
    <w:p>
      <w:r/>
      <w:r>
        <w:t>Muchos eruditos modernos, como Gerhard von Rad y G. E. Wright, consideran a Moisés como el fundador de la fe de Israel. Argumentan que lo relacionado con Moisés en el Deuteronomio se transmitió oralmente hasta aproximadamente el siglo VII a. C. Al negar que Moisés realmente escribiera el Deuteronomio, atribuyen su forma actual a numerosos escritores y editores a lo largo de un extenso período de siglos.</w:t>
      </w:r>
    </w:p>
    <w:p>
      <w:pPr>
        <w:pStyle w:val="Heading4"/>
      </w:pPr>
      <w:r>
        <w:t>El caso de la autoría mosaica</w:t>
      </w:r>
    </w:p>
    <w:p>
      <w:r/>
      <w:r>
        <w:t>En las últimas décadas, los estudios sobre los tratados de soberanía hititas del segundo milenio a. C. han generado comparaciones interesantes entre esas formas de tratados y los libros de Éxodo y Deuteronomio. En 1954, G. Mendenhall propuso que la forma del pacto en el Monte Sinaí era la misma forma literaria utilizada por los hititas en tratados con estados vasallos sirios durante los siglos XIV y XIII a.C. En 1960, M. G. Kline aplicó esa idea al libro de Deuteronomio, viéndolo como una renovación del pacto sinaítico y describiendo su estructura como una unidad literaria que refleja el patrón de las formas de pacto hititas.</w:t>
      </w:r>
    </w:p>
    <w:p>
      <w:r/>
      <w:r>
        <w:t>El libro de Deuteronomio presenta ciertos paralelismos con los tratados de vasallaje hititas. Como tratado de renovación, se refiere al pacto de Dios con Israel en el Monte Sinaí, registrado en el libro del Éxodo.</w:t>
      </w:r>
    </w:p>
    <w:p>
      <w:r/>
      <w:r>
        <w:t xml:space="preserve">1. El "preámbulo" en los antiguos tratados hititas usualmente identificaba al soberano o gobernante. En </w:t>
      </w:r>
      <w:hyperlink r:id="rId4185">
        <w:r>
          <w:rPr>
            <w:color w:val="0000EE"/>
            <w:u w:val="single"/>
          </w:rPr>
          <w:t>Deuteronomio 1:1–5</w:t>
        </w:r>
      </w:hyperlink>
      <w:r>
        <w:t xml:space="preserve"> (</w:t>
      </w:r>
      <w:hyperlink r:id="rId2935">
        <w:r>
          <w:rPr>
            <w:color w:val="0000EE"/>
            <w:u w:val="single"/>
          </w:rPr>
          <w:t>Ex 20:1</w:t>
        </w:r>
      </w:hyperlink>
      <w:r>
        <w:t>), Moisés, como orador, representa a Dios, el Rey de Israel. A medida que se acerca su muerte, Moisés hace un llamado para la renovación del pacto.</w:t>
      </w:r>
    </w:p>
    <w:p>
      <w:r/>
      <w:r>
        <w:t xml:space="preserve">2. En el "prólogo histórico", el soberano solía mencionar los beneficios que había otorgado a su vasallo. En </w:t>
      </w:r>
      <w:hyperlink r:id="rId4186">
        <w:r>
          <w:rPr>
            <w:color w:val="0000EE"/>
            <w:u w:val="single"/>
          </w:rPr>
          <w:t>Deuteronomio 1:6–4:49</w:t>
        </w:r>
      </w:hyperlink>
      <w:r>
        <w:t xml:space="preserve"> (</w:t>
      </w:r>
      <w:hyperlink r:id="rId2940">
        <w:r>
          <w:rPr>
            <w:color w:val="0000EE"/>
            <w:u w:val="single"/>
          </w:rPr>
          <w:t>Ex 20:2</w:t>
        </w:r>
      </w:hyperlink>
      <w:r>
        <w:t>), Moisés relata lo que Dios ha hecho por Israel desde su revelación en el Monte Sinaí. Moisés recuerda al pueblo de Israel la fidelidad de Dios, incluso cuando ellos habían sido infieles.</w:t>
      </w:r>
    </w:p>
    <w:p>
      <w:r/>
      <w:r>
        <w:t xml:space="preserve">3. Las "estipulaciones" generalmente eran establecidas por el soberano en la tercera parte del tratado. En </w:t>
      </w:r>
      <w:hyperlink r:id="rId2964">
        <w:r>
          <w:rPr>
            <w:color w:val="0000EE"/>
            <w:u w:val="single"/>
          </w:rPr>
          <w:t>Deuteronomio 5–26</w:t>
        </w:r>
      </w:hyperlink>
      <w:r>
        <w:t xml:space="preserve">, Moisés describe las estipulaciones para Israel en su relación de pacto con Dios. El requisito fundamental en </w:t>
      </w:r>
      <w:hyperlink r:id="rId4187">
        <w:r>
          <w:rPr>
            <w:color w:val="0000EE"/>
            <w:u w:val="single"/>
          </w:rPr>
          <w:t>Deuteronomio 5–11</w:t>
        </w:r>
      </w:hyperlink>
      <w:r>
        <w:t xml:space="preserve"> (</w:t>
      </w:r>
      <w:hyperlink r:id="rId4188">
        <w:r>
          <w:rPr>
            <w:color w:val="0000EE"/>
            <w:u w:val="single"/>
          </w:rPr>
          <w:t>Ex 20:3–17</w:t>
        </w:r>
      </w:hyperlink>
      <w:r>
        <w:t xml:space="preserve">) es un amor exclusivo y sincero por Dios. En los capítulos siguientes, </w:t>
      </w:r>
      <w:hyperlink r:id="rId4189">
        <w:r>
          <w:rPr>
            <w:color w:val="0000EE"/>
            <w:u w:val="single"/>
          </w:rPr>
          <w:t>Deuteronomio 12–26</w:t>
        </w:r>
      </w:hyperlink>
      <w:r>
        <w:t>, el principio básico de amor exclusivo por Dios se aplica a áreas específicas de consagración cultico-ceremonial (</w:t>
      </w:r>
      <w:hyperlink r:id="rId4190">
        <w:r>
          <w:rPr>
            <w:color w:val="0000EE"/>
            <w:u w:val="single"/>
          </w:rPr>
          <w:t>Dt 12:1–16:17</w:t>
        </w:r>
      </w:hyperlink>
      <w:r>
        <w:t>), justicia judicial en el gobierno (</w:t>
      </w:r>
      <w:hyperlink r:id="rId4191">
        <w:r>
          <w:rPr>
            <w:color w:val="0000EE"/>
            <w:u w:val="single"/>
          </w:rPr>
          <w:t>16:18–21:23</w:t>
        </w:r>
      </w:hyperlink>
      <w:r>
        <w:t xml:space="preserve">), la santidad del orden de Dios (capítulos </w:t>
      </w:r>
      <w:hyperlink r:id="rId4192">
        <w:r>
          <w:rPr>
            <w:color w:val="0000EE"/>
            <w:u w:val="single"/>
          </w:rPr>
          <w:t>22–25</w:t>
        </w:r>
      </w:hyperlink>
      <w:r>
        <w:t xml:space="preserve">), y el reconocimiento público de Dios como su Redentor y Rey (capítulo </w:t>
      </w:r>
      <w:hyperlink r:id="rId4193">
        <w:r>
          <w:rPr>
            <w:color w:val="0000EE"/>
            <w:u w:val="single"/>
          </w:rPr>
          <w:t>26</w:t>
        </w:r>
      </w:hyperlink>
      <w:r>
        <w:t>).</w:t>
      </w:r>
    </w:p>
    <w:p>
      <w:r/>
      <w:r>
        <w:t xml:space="preserve">4. La “ratificación del pacto” generalmente incluía una disposición para la renovación del tratado y una fórmula para maldiciones y bendiciones. En </w:t>
      </w:r>
      <w:hyperlink r:id="rId4194">
        <w:r>
          <w:rPr>
            <w:color w:val="0000EE"/>
            <w:u w:val="single"/>
          </w:rPr>
          <w:t>Deuteronomio 27</w:t>
        </w:r>
      </w:hyperlink>
      <w:r>
        <w:t xml:space="preserve"> se establece que Josué llevará a cabo la renovación del pacto después de que los israelitas ocupen la tierra. Además, la amenaza y la promesa divinas se manifiestan en bendiciones y maldiciones mientras Israel jura su lealtad en los campos de Moab.</w:t>
      </w:r>
    </w:p>
    <w:p>
      <w:r/>
      <w:r>
        <w:t xml:space="preserve">5. Los "acuerdos de sucesión" solían ser la parte final de los tratados entre soberano y vasallo. En los capítulos </w:t>
      </w:r>
      <w:hyperlink r:id="rId4195">
        <w:r>
          <w:rPr>
            <w:color w:val="0000EE"/>
            <w:u w:val="single"/>
          </w:rPr>
          <w:t>31–34</w:t>
        </w:r>
      </w:hyperlink>
      <w:r>
        <w:t>, Josué es designado como el sucesor de Moisés. El texto escrito se deposita en el santuario junto con el cántico de testimonio y una bendición testamentaria de Moisés. El libro de Deuteronomio constituye así el testimonio documental del pacto de Dios al concluir con la muerte de Moisés.</w:t>
      </w:r>
    </w:p>
    <w:p>
      <w:r/>
      <w:r>
        <w:t>El hecho de que la estructura literaria de Deuteronomio se asemeje a las formas legales características de los tratados hititas antiguos respalda la perspectiva tradicional de que Moisés es el autor de Deuteronomio. Al reconocer a Moisés como el mediador entre Dios e Israel en el pacto sinaítico, es significativo que el libro de Deuteronomio represente la renovación del pacto por parte de Moisés en la forma literaria vigente en la cultura de su época.</w:t>
      </w:r>
    </w:p>
    <w:p>
      <w:pPr>
        <w:pStyle w:val="Heading3"/>
      </w:pPr>
      <w:r>
        <w:t>Contexto histórico</w:t>
      </w:r>
    </w:p>
    <w:p>
      <w:r/>
      <w:r>
        <w:t xml:space="preserve">Moisés guió a los israelitas desde Egipto a través del desierto hasta los campos de Moab, al este del Mar Muerto. </w:t>
      </w:r>
      <w:hyperlink r:id="rId4196">
        <w:r>
          <w:rPr>
            <w:color w:val="0000EE"/>
            <w:u w:val="single"/>
          </w:rPr>
          <w:t>Éxodo 1–19</w:t>
        </w:r>
      </w:hyperlink>
      <w:r>
        <w:t xml:space="preserve"> relata la esclavitud de los israelitas en Egipto, el nacimiento y preparación de Moisés, su enfrentamiento con el Faraón, la milagrosa liberación de Egipto y el viaje al Monte Sinaí (probablemente también conocido como monte Horeb).</w:t>
      </w:r>
    </w:p>
    <w:p>
      <w:r/>
      <w:r>
        <w:t>En esa zona desértica, la gran revelación de Dios llegó a Israel a través de Moisés (</w:t>
      </w:r>
      <w:hyperlink r:id="rId4197">
        <w:r>
          <w:rPr>
            <w:color w:val="0000EE"/>
            <w:u w:val="single"/>
          </w:rPr>
          <w:t>Ex 20–40,</w:t>
        </w:r>
      </w:hyperlink>
      <w:r>
        <w:t xml:space="preserve"> </w:t>
      </w:r>
      <w:hyperlink r:id="rId2997">
        <w:r>
          <w:rPr>
            <w:color w:val="0000EE"/>
            <w:u w:val="single"/>
          </w:rPr>
          <w:t>Lv 1–27,</w:t>
        </w:r>
      </w:hyperlink>
      <w:r>
        <w:t xml:space="preserve"> </w:t>
      </w:r>
      <w:hyperlink r:id="rId4198">
        <w:r>
          <w:rPr>
            <w:color w:val="0000EE"/>
            <w:u w:val="single"/>
          </w:rPr>
          <w:t>Nm 1–9</w:t>
        </w:r>
      </w:hyperlink>
      <w:r>
        <w:t>). En el Monte Sinaí, Dios se identificó como aquel que había liberado a los israelitas. Allí estableció un acuerdo por el cual ellos le serían exclusivamente devotos como su nación santa. Se construyó el tabernáculo y se estableció el sacerdocio. Se dieron instrucciones para realizar sacrificios y ofrendas, y para observar fiestas y estaciones, de modo que el estilo de vida de Israel mostrara que eran el pueblo santo de Dios. Las tribus también fueron organizadas para acampar alrededor del tabernáculo y para la marcha hacia Canaán, la tierra prometida.</w:t>
      </w:r>
    </w:p>
    <w:p>
      <w:r/>
      <w:hyperlink r:id="rId4199">
        <w:r>
          <w:rPr>
            <w:color w:val="0000EE"/>
            <w:u w:val="single"/>
          </w:rPr>
          <w:t>Números 10–21</w:t>
        </w:r>
      </w:hyperlink>
      <w:r>
        <w:t xml:space="preserve"> narra los 38 años que los israelitas pasaron en el desierto. En once días, marcharon desde el monte Horeb hasta Cades, a unos 64 kilómetros al sur de Beerseba, en el Néguev. Desde allí, se enviaron doce espías a Canaán. Su informe provocó una crisis que resultó en una revuelta contra Dios. Posteriormente, Israel vagó por el desierto durante 38 años, periodo en el cual murieron aquellos que tenían al menos veinte años cuando salieron de Egipto. La nueva generación se trasladó a los campos de Moab, situados al este del mar Muerto y al norte del río Arnón. </w:t>
      </w:r>
      <w:hyperlink r:id="rId4200">
        <w:r>
          <w:rPr>
            <w:color w:val="0000EE"/>
            <w:u w:val="single"/>
          </w:rPr>
          <w:t>Números 20–36</w:t>
        </w:r>
      </w:hyperlink>
      <w:r>
        <w:t xml:space="preserve"> describe la conquista y ocupación de la tierra al este del río Jordán.</w:t>
      </w:r>
    </w:p>
    <w:p>
      <w:r/>
      <w:r>
        <w:t>El libro de Deuteronomio presenta el discurso de Moisés a la nueva generación de israelitas. En Éxodo y Números, Dios habla frecuentemente a Moisés; en Deuteronomio, Moisés se dirige a los israelitas por mandato de Dios (</w:t>
      </w:r>
      <w:hyperlink r:id="rId4201">
        <w:r>
          <w:rPr>
            <w:color w:val="0000EE"/>
            <w:u w:val="single"/>
          </w:rPr>
          <w:t>Dt 1:1–4,</w:t>
        </w:r>
      </w:hyperlink>
      <w:r>
        <w:t xml:space="preserve"> </w:t>
      </w:r>
      <w:hyperlink r:id="rId2938">
        <w:r>
          <w:rPr>
            <w:color w:val="0000EE"/>
            <w:u w:val="single"/>
          </w:rPr>
          <w:t>5:1,</w:t>
        </w:r>
      </w:hyperlink>
      <w:r>
        <w:t xml:space="preserve"> </w:t>
      </w:r>
      <w:hyperlink r:id="rId4202">
        <w:r>
          <w:rPr>
            <w:color w:val="0000EE"/>
            <w:u w:val="single"/>
          </w:rPr>
          <w:t>29:1</w:t>
        </w:r>
      </w:hyperlink>
      <w:r>
        <w:t>). A diferencia de los libros anteriores, Deuteronomio tiene un estilo exhortativo en el que Moisés advierte a la nueva generación sobre su responsabilidad, considerando los fracasos de la generación anterior. Cualquier repetición en Deuteronomio está cuidadosamente seleccionada con el propósito específico de advertir a la nueva generación para que no fracasen en conquistar y ocupar Canaán. Deuteronomio no es principalmente retrospectivo; su perspectiva es optimista sobre el futuro, ofreciendo esperanza para cumplir las promesas que Dios hizo a los israelitas en Egipto.</w:t>
      </w:r>
    </w:p>
    <w:p>
      <w:pPr>
        <w:pStyle w:val="Heading3"/>
      </w:pPr>
      <w:r>
        <w:t>La importancia de Deuteronomio</w:t>
      </w:r>
    </w:p>
    <w:p>
      <w:r/>
      <w:r>
        <w:t>Deuteronomio (junto con Génesis, Salmos e Isaías) se encuentra entre los libros más citados en los primeros siglos del cristianismo. Más de ochenta citas del Antiguo Testamento en el Nuevo Testamento provienen de Deuteronomio.</w:t>
      </w:r>
    </w:p>
    <w:p>
      <w:r/>
      <w:r>
        <w:t>Jesús destacó Deuteronomio al resumir la esencia de toda la Ley y los Profetas del Antiguo Testamento en los dos grandes mandamientos de amar a Dios y al prójimo (</w:t>
      </w:r>
      <w:hyperlink r:id="rId460">
        <w:r>
          <w:rPr>
            <w:color w:val="0000EE"/>
            <w:u w:val="single"/>
          </w:rPr>
          <w:t>Mt 22:37,</w:t>
        </w:r>
      </w:hyperlink>
      <w:r>
        <w:t xml:space="preserve"> ver </w:t>
      </w:r>
      <w:hyperlink r:id="rId462">
        <w:r>
          <w:rPr>
            <w:color w:val="0000EE"/>
            <w:u w:val="single"/>
          </w:rPr>
          <w:t>Dt 6:5</w:t>
        </w:r>
      </w:hyperlink>
      <w:r>
        <w:t xml:space="preserve">; </w:t>
      </w:r>
      <w:hyperlink r:id="rId4203">
        <w:r>
          <w:rPr>
            <w:color w:val="0000EE"/>
            <w:u w:val="single"/>
          </w:rPr>
          <w:t>10:19</w:t>
        </w:r>
      </w:hyperlink>
      <w:r>
        <w:t>). Jesús también citó Deuteronomio (</w:t>
      </w:r>
      <w:hyperlink r:id="rId4204">
        <w:r>
          <w:rPr>
            <w:color w:val="0000EE"/>
            <w:u w:val="single"/>
          </w:rPr>
          <w:t>6:13, 16</w:t>
        </w:r>
      </w:hyperlink>
      <w:r>
        <w:t xml:space="preserve">; </w:t>
      </w:r>
      <w:hyperlink r:id="rId317">
        <w:r>
          <w:rPr>
            <w:color w:val="0000EE"/>
            <w:u w:val="single"/>
          </w:rPr>
          <w:t>8:3</w:t>
        </w:r>
      </w:hyperlink>
      <w:r>
        <w:t>) durante su experiencia de tentación (</w:t>
      </w:r>
      <w:hyperlink r:id="rId4205">
        <w:r>
          <w:rPr>
            <w:color w:val="0000EE"/>
            <w:u w:val="single"/>
          </w:rPr>
          <w:t>Mt 4:4–10</w:t>
        </w:r>
      </w:hyperlink>
      <w:r>
        <w:t>). Deuteronomio revela la esencia de lo que Dios le mostró a Moisés en el Monte Sinaí. En Deuteronomio, Moisés comparte con los israelitas el núcleo de la revelación de Dios sin repetir detalles sobre sacrificios, observancias o rituales. Expone el carácter de la fe y la identidad nacional de Israel. Moisés enfatiza repetidamente su preocupación por que mantengan fielmente una buena relación con Dios. Una devoción exclusiva a Dios, expresada en la vida cotidiana, es la clave para una vida de bendición.</w:t>
      </w:r>
    </w:p>
    <w:p>
      <w:r/>
      <w:r>
        <w:t>La necesidad fundamental de amar a Dios y al prójimo eventualmente se convirtió en un requisito básico para los seguidores de Jesucristo (</w:t>
      </w:r>
      <w:hyperlink r:id="rId4206">
        <w:r>
          <w:rPr>
            <w:color w:val="0000EE"/>
            <w:u w:val="single"/>
          </w:rPr>
          <w:t>Lc 10:25–28</w:t>
        </w:r>
      </w:hyperlink>
      <w:r>
        <w:t>). El libro de Deuteronomio es, por lo tanto, de crucial importancia para la preocupación cristiana de mantener una relación vital con Dios.</w:t>
      </w:r>
    </w:p>
    <w:p>
      <w:pPr>
        <w:pStyle w:val="Heading3"/>
      </w:pPr>
      <w:r>
        <w:t>Deuteronomio y la Ley</w:t>
      </w:r>
    </w:p>
    <w:p>
      <w:r/>
      <w:r>
        <w:t>Designar el libro de Deuteronomio como una "segunda ley" o una repetición de la ley es engañoso. El enfoque de Moisés no es legalista. Los detalles de adoración y ritual no se repiten ni se detallan en gran medida. Aunque los Diez Mandamientos se repiten, se enfatiza el primer mandamiento, que requiere explícitamente devoción exclusiva a Dios. Moisés está principalmente preocupado por la relación de Israel con Dios y su determinación de mantenerla en sus vidas y en las de sus hijos.</w:t>
      </w:r>
    </w:p>
    <w:p>
      <w:r/>
      <w:r>
        <w:t>El Nuevo Testamento revela que los judíos del primer siglo d. C. sostenían una interpretación legalista de la revelación mosaica. Este legalismo se desarrolló en el judaísmo, especialmente durante la era intertestamentaria. El legalismo judío de los tiempos del Nuevo Testamento ha sido erróneamente atribuido a Moisés en tiempos modernos. Moisés advirtió sobre la necesidad de guardar toda la ley de Dios (</w:t>
      </w:r>
      <w:hyperlink r:id="rId4207">
        <w:r>
          <w:rPr>
            <w:color w:val="0000EE"/>
            <w:u w:val="single"/>
          </w:rPr>
          <w:t>Dt 28:1, 58</w:t>
        </w:r>
      </w:hyperlink>
      <w:r>
        <w:t>), pero en Deuteronomio, su mensaje en conjunto deja claro que no estaba exclusivamente preocupado por la observancia legalista. En realidad, el tema central de Deuteronomio es la relación única establecida por un Dios único con un pueblo único, los israelitas.</w:t>
      </w:r>
    </w:p>
    <w:p>
      <w:pPr>
        <w:pStyle w:val="Heading3"/>
      </w:pPr>
      <w:r>
        <w:t>Índice</w:t>
      </w:r>
    </w:p>
    <w:p>
      <w:pPr>
        <w:pStyle w:val="Heading4"/>
      </w:pPr>
      <w:r>
        <w:t>Breve revisión histórica (</w:t>
      </w:r>
      <w:hyperlink r:id="rId4208">
        <w:r>
          <w:rPr>
            <w:color w:val="0000EE"/>
            <w:u w:val="single"/>
          </w:rPr>
          <w:t>1:1–4:43</w:t>
        </w:r>
      </w:hyperlink>
      <w:r>
        <w:t>)</w:t>
      </w:r>
    </w:p>
    <w:p>
      <w:r/>
      <w:r>
        <w:t>Moisés es identificado como el orador que se dirige a los israelitas en los campos de Moab durante el último año de su vida. Los israelitas estaban a punto de entrar en la tierra prometida de Canaán.</w:t>
      </w:r>
    </w:p>
    <w:p>
      <w:r/>
      <w:r>
        <w:t>Moisés inició con una referencia al Monte Sinaí, lugar de la mayor revelación en los tiempos del Antiguo Testamento. Se enfocó en el mandato explícito de Dios de subir a Canaán y ocupar la tierra prometida a Abraham, Isaac y Jacob. Su rebelión provocó un juicio divino, lo que retrasó la conquista de Canaán 38 años mientras una generación entera de desobedientes moría en el desierto.</w:t>
      </w:r>
    </w:p>
    <w:p>
      <w:r/>
      <w:r>
        <w:t>Siguiendo las instrucciones de Dios de no molestar a los edomitas o moabitas, Moisés llevó a los israelitas a las llanuras de Moab, al norte del río Arnón. Los israelitas derrotaron a Sehón, el rey amorreo de Hesbón, y a Og, rey de Basán. Las tribus de Rubén y Gad, junto con la mitad de la tribu de Manasés, se apropiaron del territorio al este del río Jordán como su tierra (</w:t>
      </w:r>
      <w:hyperlink r:id="rId3141">
        <w:r>
          <w:rPr>
            <w:color w:val="0000EE"/>
            <w:u w:val="single"/>
          </w:rPr>
          <w:t>Nm 32</w:t>
        </w:r>
      </w:hyperlink>
      <w:r>
        <w:t>). Basándose en esa conquista, Moisés animó a Josué a confiar en que Dios lo ayudaría a él y a los israelitas en la conquista de la tierra de Canaán, al oeste del río Jordán.</w:t>
      </w:r>
    </w:p>
    <w:p>
      <w:r/>
      <w:r>
        <w:t>Los israelitas deben aprender de los errores de la generación que murió en el desierto (</w:t>
      </w:r>
      <w:hyperlink r:id="rId4209">
        <w:r>
          <w:rPr>
            <w:color w:val="0000EE"/>
            <w:u w:val="single"/>
          </w:rPr>
          <w:t>Dt 4:1–40</w:t>
        </w:r>
      </w:hyperlink>
      <w:r>
        <w:t>). Deben considerar que la palabra de Dios les había sido comunicada. La revelación que les llegó a través de Moisés era única, y lo más importante era que reverenciaran al Dios que se había manifestado. La singularidad del Dios de Israel entre las naciones que adoran ídolos nunca debe ser olvidada.</w:t>
      </w:r>
    </w:p>
    <w:p>
      <w:r/>
      <w:r>
        <w:t>Moisés recordó a los israelitas que habían establecido un acuerdo contractual con su único Dios. Moisés mencionó ese pacto 26 veces más. Ninguna otra nación había experimentado algo similar. Si Israel obedecía, disfrutaría de la bendición y el favor de Dios.</w:t>
      </w:r>
    </w:p>
    <w:p>
      <w:pPr>
        <w:pStyle w:val="Heading4"/>
      </w:pPr>
      <w:r>
        <w:t>Exhortaciones y aplicaciones (</w:t>
      </w:r>
      <w:hyperlink r:id="rId4210">
        <w:r>
          <w:rPr>
            <w:color w:val="0000EE"/>
            <w:u w:val="single"/>
          </w:rPr>
          <w:t>4:44–26:19</w:t>
        </w:r>
      </w:hyperlink>
      <w:r>
        <w:t>)</w:t>
      </w:r>
    </w:p>
    <w:p>
      <w:r/>
      <w:r>
        <w:t>Las circunstancias en las que Moisés se dirigió a los israelitas se describen en un breve pasaje de transición (</w:t>
      </w:r>
      <w:hyperlink r:id="rId4211">
        <w:r>
          <w:rPr>
            <w:color w:val="0000EE"/>
            <w:u w:val="single"/>
          </w:rPr>
          <w:t>Dt 4:44–49</w:t>
        </w:r>
      </w:hyperlink>
      <w:r>
        <w:t>). Desde las laderas del monte Pisga (o Nebo), con Israel acampado en el valle frente a Bet-Baal-peor, Moisés hizo su llamado al pueblo antes de que cruzaran el río Jordán.</w:t>
      </w:r>
    </w:p>
    <w:p>
      <w:r/>
      <w:r>
        <w:t>La exposición de Moisés sobre el "Gran mandamiento" se centra en el pacto entre Dios e Israel. Repitió los Diez Mandamientos como la esencia de la revelación de Dios en el Sinaí. Al explicar lo que Dios esperaba de Israel, Moisés desarrolló el primer mandamiento: “Y</w:t>
      </w:r>
      <w:r>
        <w:t>o soy Jehová tu Dios, que te saqué de tierra de Egipto, de casa de siervos</w:t>
      </w:r>
      <w:r>
        <w:t>” (</w:t>
      </w:r>
      <w:hyperlink r:id="rId4212">
        <w:r>
          <w:rPr>
            <w:color w:val="0000EE"/>
            <w:u w:val="single"/>
          </w:rPr>
          <w:t>5:6, RVR 1909</w:t>
        </w:r>
      </w:hyperlink>
      <w:r>
        <w:t>). Su relación con Dios era de importancia fundamental, ya que la ira de Dios se dirigirá contra aquellos que adoren a otros dioses (</w:t>
      </w:r>
      <w:hyperlink r:id="rId4213">
        <w:r>
          <w:rPr>
            <w:color w:val="0000EE"/>
            <w:u w:val="single"/>
          </w:rPr>
          <w:t>v. 9</w:t>
        </w:r>
      </w:hyperlink>
      <w:r>
        <w:t>).</w:t>
      </w:r>
    </w:p>
    <w:p>
      <w:r/>
      <w:r>
        <w:t>El amor es la palabra clave en la relación entre Dios e Israel. Moisés afirmó audazmente: “ Oye, Israel: Jehová nuestro Dios, Jehová uno es: Y amarás á Jehová tu Dios de todo tu corazón, y de toda tu alma, y con todo tu poder” (</w:t>
      </w:r>
      <w:hyperlink r:id="rId4214">
        <w:r>
          <w:rPr>
            <w:color w:val="0000EE"/>
            <w:u w:val="single"/>
          </w:rPr>
          <w:t>Dt 6:4–5</w:t>
        </w:r>
      </w:hyperlink>
      <w:r>
        <w:t xml:space="preserve">, RVR 1909). Todos los demás mandamientos son significativos porque influyen en esa relación (como se detalla en los caps. </w:t>
      </w:r>
      <w:hyperlink r:id="rId4187">
        <w:r>
          <w:rPr>
            <w:color w:val="0000EE"/>
            <w:u w:val="single"/>
          </w:rPr>
          <w:t>5–11</w:t>
        </w:r>
      </w:hyperlink>
      <w:r>
        <w:t>).</w:t>
      </w:r>
    </w:p>
    <w:p>
      <w:r/>
      <w:r>
        <w:t>El amor exclusivo y la devoción a Dios son fundamentales. En una relación de amor sincero, no se pueden aceptar ni tolerar ídolos. Sin embargo, Moisés deseaba que Israel transmitiera su conciencia de Dios a las futuras generaciones mediante diversas manifestaciones externas: señales en sus manos, frontales (o "filacterias") en sus frentes, versículos de las Escrituras en los postes de sus puertas, entre otros. A través de preceptos y ejemplos, debían enseñar a sus hijos a amar a Dios (</w:t>
      </w:r>
      <w:hyperlink r:id="rId4215">
        <w:r>
          <w:rPr>
            <w:color w:val="0000EE"/>
            <w:u w:val="single"/>
          </w:rPr>
          <w:t>Dt 6</w:t>
        </w:r>
      </w:hyperlink>
      <w:r>
        <w:t>).</w:t>
      </w:r>
    </w:p>
    <w:p>
      <w:r/>
      <w:r>
        <w:t>Los israelitas nunca deben olvidar que Dios los eligió para ser su pueblo (</w:t>
      </w:r>
      <w:hyperlink r:id="rId4216">
        <w:r>
          <w:rPr>
            <w:color w:val="0000EE"/>
            <w:u w:val="single"/>
          </w:rPr>
          <w:t>Dt 7</w:t>
        </w:r>
      </w:hyperlink>
      <w:r>
        <w:t>). Debían ejecutar el juicio de Dios sobre los cananeos, quienes habían sido perdonados del juicio desde el tiempo de Abraham (</w:t>
      </w:r>
      <w:hyperlink r:id="rId4217">
        <w:r>
          <w:rPr>
            <w:color w:val="0000EE"/>
            <w:u w:val="single"/>
          </w:rPr>
          <w:t>Gn 15:16</w:t>
        </w:r>
      </w:hyperlink>
      <w:r>
        <w:t>). Aunque los propios israelitas no merecían el amor de Dios, en su amor y misericordia él los redimió de Egipto.</w:t>
      </w:r>
    </w:p>
    <w:p>
      <w:r/>
      <w:r>
        <w:t>Moisés instó al pueblo a recordar lo que Dios había hecho por ellos (</w:t>
      </w:r>
      <w:hyperlink r:id="rId4218">
        <w:r>
          <w:rPr>
            <w:color w:val="0000EE"/>
            <w:u w:val="single"/>
          </w:rPr>
          <w:t>Dt 8</w:t>
        </w:r>
      </w:hyperlink>
      <w:r>
        <w:t>). A las provisiones sostenedoras de Dios debían responder con gratitud, reconociendo que el poder para lograr cualquier cosa que hubieran conseguido era un regalo de Dios.</w:t>
      </w:r>
    </w:p>
    <w:p>
      <w:r/>
      <w:r>
        <w:t>Los israelitas habían fallado repetidamente en su fe y compromiso con Dios (</w:t>
      </w:r>
      <w:hyperlink r:id="rId4219">
        <w:r>
          <w:rPr>
            <w:color w:val="0000EE"/>
            <w:u w:val="single"/>
          </w:rPr>
          <w:t>9:1–10:11</w:t>
        </w:r>
      </w:hyperlink>
      <w:r>
        <w:t xml:space="preserve">). A través de la intercesión de Moisés, fueron perdonados. No era por mérito propio que entrarían en Canaán; esa era la generosa provisión de Dios para ellos. El llamado de Moisés a un compromiso sincero se resume en </w:t>
      </w:r>
      <w:hyperlink r:id="rId4220">
        <w:r>
          <w:rPr>
            <w:color w:val="0000EE"/>
            <w:u w:val="single"/>
          </w:rPr>
          <w:t>Deuteronomio 10:12–11:32</w:t>
        </w:r>
      </w:hyperlink>
      <w:r>
        <w:t xml:space="preserve">. Es necesario mostrar reverencia, respeto, amor y obediencia a Dios (ver también </w:t>
      </w:r>
      <w:hyperlink r:id="rId4221">
        <w:r>
          <w:rPr>
            <w:color w:val="0000EE"/>
            <w:u w:val="single"/>
          </w:rPr>
          <w:t>6:5,13, 24</w:t>
        </w:r>
      </w:hyperlink>
      <w:r>
        <w:t>).</w:t>
      </w:r>
    </w:p>
    <w:p>
      <w:r/>
      <w:r>
        <w:t>El Dios a quien los israelitas deben amar sinceramente y sin reservas es el Señor del cosmos. Él es el juez justo que gobierna con supremacía sobre toda la naturaleza y la historia. Dios amó a sus antepasados, los patriarcas. Redimió a los israelitas de la esclavitud en Egipto y les dio su pacto. Se manifestó ayudando a los huérfanos, las viudas y los extranjeros. Multiplicó a Israel para que fuera tan numeroso como las estrellas del cielo.</w:t>
      </w:r>
    </w:p>
    <w:p>
      <w:r/>
      <w:r>
        <w:t>Moisés dio dos instrucciones básicas para aplicar en la vida diaria y mantener su relación con Dios como una realidad: “circuncidad, pues, el prepucio de vuestro corazón” (</w:t>
      </w:r>
      <w:hyperlink r:id="rId1453">
        <w:r>
          <w:rPr>
            <w:color w:val="0000EE"/>
            <w:u w:val="single"/>
          </w:rPr>
          <w:t>Dt 10:16</w:t>
        </w:r>
      </w:hyperlink>
      <w:r>
        <w:t>). No se refería a la circuncisión física, un signo del pacto entre Dios y Abraham (</w:t>
      </w:r>
      <w:hyperlink r:id="rId61">
        <w:r>
          <w:rPr>
            <w:color w:val="0000EE"/>
            <w:u w:val="single"/>
          </w:rPr>
          <w:t>Gn 17</w:t>
        </w:r>
      </w:hyperlink>
      <w:r>
        <w:t>). La circuncisión, que no se practicó durante los años de deambular por el desierto, fue restablecida bajo Josué después de que los israelitas cruzaron el río Jordán (</w:t>
      </w:r>
      <w:hyperlink r:id="rId2519">
        <w:r>
          <w:rPr>
            <w:color w:val="0000EE"/>
            <w:u w:val="single"/>
          </w:rPr>
          <w:t>Jos 5:2–9</w:t>
        </w:r>
      </w:hyperlink>
      <w:r>
        <w:t xml:space="preserve">). Moisés se refería a la “circuncisión espiritual” (ver </w:t>
      </w:r>
      <w:hyperlink r:id="rId4222">
        <w:r>
          <w:rPr>
            <w:color w:val="0000EE"/>
            <w:u w:val="single"/>
          </w:rPr>
          <w:t>Lv 26:40–41,</w:t>
        </w:r>
      </w:hyperlink>
      <w:r>
        <w:t xml:space="preserve"> </w:t>
      </w:r>
      <w:hyperlink r:id="rId1455">
        <w:r>
          <w:rPr>
            <w:color w:val="0000EE"/>
            <w:u w:val="single"/>
          </w:rPr>
          <w:t>Jr 4:4,</w:t>
        </w:r>
      </w:hyperlink>
      <w:r>
        <w:t xml:space="preserve"> </w:t>
      </w:r>
      <w:hyperlink r:id="rId4223">
        <w:r>
          <w:rPr>
            <w:color w:val="0000EE"/>
            <w:u w:val="single"/>
          </w:rPr>
          <w:t>9:25,</w:t>
        </w:r>
      </w:hyperlink>
      <w:r>
        <w:t xml:space="preserve"> </w:t>
      </w:r>
      <w:hyperlink r:id="rId208">
        <w:r>
          <w:rPr>
            <w:color w:val="0000EE"/>
            <w:u w:val="single"/>
          </w:rPr>
          <w:t>Ro 2:29</w:t>
        </w:r>
      </w:hyperlink>
      <w:r>
        <w:t>). Todas las cosas que pudieran restringir, interferir o negar la devoción total a Dios debían ser eliminadas (circuncidadas) para que los israelitas continuaran amando a Dios con todo su corazón.</w:t>
      </w:r>
    </w:p>
    <w:p>
      <w:r/>
      <w:r>
        <w:t>“Amaréis pues al extranjero” (</w:t>
      </w:r>
      <w:hyperlink r:id="rId4203">
        <w:r>
          <w:rPr>
            <w:color w:val="0000EE"/>
            <w:u w:val="single"/>
          </w:rPr>
          <w:t>Dt 10:19</w:t>
        </w:r>
      </w:hyperlink>
      <w:r>
        <w:t xml:space="preserve">) es la segunda obligación más importante después del amor sincero por Dios. El amor por el extraño o el vecino es esencial para todas las demás responsabilidades humanas (ver </w:t>
      </w:r>
      <w:hyperlink r:id="rId4224">
        <w:r>
          <w:rPr>
            <w:color w:val="0000EE"/>
            <w:u w:val="single"/>
          </w:rPr>
          <w:t>Lv 19:9–18</w:t>
        </w:r>
      </w:hyperlink>
      <w:r>
        <w:t>). Las responsabilidades sociales surgen de la relación de una persona con Dios. Al recibir el amor de Dios, los israelitas debían amar a los demás. Debían recordar el amor de Dios por ellos cuando eran esclavos y extranjeros en Egipto. Dios ama al extranjero, a la viuda y al huérfano; por lo tanto, quien ama a Dios está obligado a amar a otras personas. A Dios le preocupa la justicia y la equidad; una persona que dice amar a Dios debe preocuparse por el trato justo hacia los demás.</w:t>
      </w:r>
    </w:p>
    <w:p>
      <w:r/>
      <w:r>
        <w:t>Los israelitas debían ser reconocidos por su preocupación hacia las personas cuya posición social las hacía vulnerables a la explotación y opresión. El profundo espíritu humanitario de la ley mosaica se destaca en un contraste notable con el Código de Hammurabi de Babilonia y los códigos de leyes asirios e hititas de esa época. En esos códigos, las relaciones humanas no reflejaban una conciencia esencial de una relación amorosa con la deidad.</w:t>
      </w:r>
    </w:p>
    <w:p>
      <w:r/>
      <w:r>
        <w:t>En el primer siglo d. C., Jesucristo entró en conflicto con los líderes religiosos judíos que habían perdido la esencia de la ley de Dios en un laberinto de legalismo. Para Jesús, el mandamiento más importante era amar a Dios; el segundo era amar al prójimo. Esos dos mandamientos (que constituyen la esencia de toda la revelación del Antiguo Testamento) proporcionarían, si se cumplieran perfectamente, la base para la vida eterna (</w:t>
      </w:r>
      <w:hyperlink r:id="rId4225">
        <w:r>
          <w:rPr>
            <w:color w:val="0000EE"/>
            <w:u w:val="single"/>
          </w:rPr>
          <w:t>Mt 22:37–39,</w:t>
        </w:r>
      </w:hyperlink>
      <w:r>
        <w:t xml:space="preserve"> </w:t>
      </w:r>
      <w:hyperlink r:id="rId4226">
        <w:r>
          <w:rPr>
            <w:color w:val="0000EE"/>
            <w:u w:val="single"/>
          </w:rPr>
          <w:t>Mc 12:29–31,</w:t>
        </w:r>
      </w:hyperlink>
      <w:r>
        <w:t xml:space="preserve"> </w:t>
      </w:r>
      <w:hyperlink r:id="rId4227">
        <w:r>
          <w:rPr>
            <w:color w:val="0000EE"/>
            <w:u w:val="single"/>
          </w:rPr>
          <w:t>Lc 10:27–28</w:t>
        </w:r>
      </w:hyperlink>
      <w:r>
        <w:t>). Los cristianos creen que el clímax de la revelación del amor de Dios llegó en Jesucristo. Para ellos, responder al amor de Dios significa aceptar a Jesucristo con devoción total y amar al prójimo como Jesús ejemplificó en su vida.</w:t>
      </w:r>
    </w:p>
    <w:p>
      <w:r/>
      <w:r>
        <w:t xml:space="preserve">En </w:t>
      </w:r>
      <w:hyperlink r:id="rId4189">
        <w:r>
          <w:rPr>
            <w:color w:val="0000EE"/>
            <w:u w:val="single"/>
          </w:rPr>
          <w:t>Deuteronomio 12:1–26:19</w:t>
        </w:r>
      </w:hyperlink>
      <w:r>
        <w:t>, Moisés dio instrucciones sobre la vida práctica para un pueblo que tenía una relación con Dios cuando residieran en la tierra que Dios les había prometido. Después de haber sobrevivido con el maná suministrado directamente por Dios, en Canaán disfrutarían del fruto y los productos de la tierra. También se enfrentarían a una cultura impregnada por la religión cananea.</w:t>
      </w:r>
    </w:p>
    <w:p>
      <w:r/>
      <w:r>
        <w:t>Al adorar a Dios en su nuevo entorno, se les advirtió que mantuvieran la debida santidad (</w:t>
      </w:r>
      <w:hyperlink r:id="rId4228">
        <w:r>
          <w:rPr>
            <w:color w:val="0000EE"/>
            <w:u w:val="single"/>
          </w:rPr>
          <w:t>Dt 12:1–14:21</w:t>
        </w:r>
      </w:hyperlink>
      <w:r>
        <w:t>). No debían adorar en santuarios paganos. Debían llevar sus ofrendas a lugares designados divinamente para la comunión y el regocijo juntos en la presencia del Señor. La idolatría no debía ser tolerada de ninguna forma. Cualquier profeta que se apartara de la ley de Moisés al aconsejar la adoración de otros dioses debía ser apedreado. La devoción exclusiva a Dios debía ser una práctica diaria.</w:t>
      </w:r>
    </w:p>
    <w:p>
      <w:r/>
      <w:r>
        <w:t>Las abundantes bendiciones de Canaán deben compartirse con los vecinos (</w:t>
      </w:r>
      <w:hyperlink r:id="rId4229">
        <w:r>
          <w:rPr>
            <w:color w:val="0000EE"/>
            <w:u w:val="single"/>
          </w:rPr>
          <w:t>14:22–15:23</w:t>
        </w:r>
      </w:hyperlink>
      <w:r>
        <w:t>). Los diezmos deben llevarse al santuario central, donde los levitas asistían a los sacerdotes en la ministración religiosa. La alegría de compartir las bendiciones y oportunidades de la vida debía caracterizar el estilo de vida de Israel.</w:t>
      </w:r>
    </w:p>
    <w:p>
      <w:r/>
      <w:r>
        <w:t>Moisés prescribió tres peregrinaciones anuales (</w:t>
      </w:r>
      <w:hyperlink r:id="rId4230">
        <w:r>
          <w:rPr>
            <w:color w:val="0000EE"/>
            <w:u w:val="single"/>
          </w:rPr>
          <w:t>16:1–17</w:t>
        </w:r>
      </w:hyperlink>
      <w:r>
        <w:t>). El pueblo debía recordar su liberación de Egipto observando las fiestas de la Pascua y de los Panes sin Levadura. Siete semanas después, al completarse la cosecha de cebada, debían pasar tiempo regocijándose ante el Señor en un festival de un día llamado la Fiesta de las Semanas. Al finalizar la vendimia y la cosecha de grano, debían observar la Fiesta de la Cosecha (o de los Tabernáculos), un tiempo de acción de gracias y de compartir con otros. Cada siete años se leía la ley en la Fiesta de la Recolección.</w:t>
      </w:r>
    </w:p>
    <w:p>
      <w:r/>
      <w:r>
        <w:t>En las relaciones humanas, la justicia debía prevalecer entre los israelitas (</w:t>
      </w:r>
      <w:hyperlink r:id="rId4191">
        <w:r>
          <w:rPr>
            <w:color w:val="0000EE"/>
            <w:u w:val="single"/>
          </w:rPr>
          <w:t>16:18–21:23</w:t>
        </w:r>
      </w:hyperlink>
      <w:r>
        <w:t>). El Libro de la Ley, guardado en el santuario principal, era su autoridad divina y proporcionaba las instrucciones de Dios para ellos. El rey debía tener una copia de esta ley y vivir de acuerdo con ella. Los profetas y sacerdotes desempeñaban un papel importante como líderes religiosos en la vida de Israel. La autoridad judicial estaba conferida a los sacerdotes. A diferencia de la brutalidad de otras naciones, los principios humanitarios debían prevalecer en la guerra de Israel. Los padres eran responsables de sus propios hogares familiares.</w:t>
      </w:r>
    </w:p>
    <w:p>
      <w:r/>
      <w:r>
        <w:t>En las relaciones domésticas y sociales, debía prevalecer la ley del amor (</w:t>
      </w:r>
      <w:hyperlink r:id="rId4231">
        <w:r>
          <w:rPr>
            <w:color w:val="0000EE"/>
            <w:u w:val="single"/>
          </w:rPr>
          <w:t>22:1–26:19</w:t>
        </w:r>
      </w:hyperlink>
      <w:r>
        <w:t>). Muchas regulaciones regían la vida familiar. En asuntos de sustento, salarios y transacciones comerciales, se exhortaba a los israelitas a ser compasivos y justos. Las promesas y advertencias elevaban su conciencia sobre el uso de los recursos de la tierra y los animales que se les confiaban, de modo que su administración complaciera a Dios.</w:t>
      </w:r>
    </w:p>
    <w:p>
      <w:r/>
      <w:r>
        <w:t xml:space="preserve">En </w:t>
      </w:r>
      <w:hyperlink r:id="rId4193">
        <w:r>
          <w:rPr>
            <w:color w:val="0000EE"/>
            <w:u w:val="single"/>
          </w:rPr>
          <w:t>Deuteronomio 26</w:t>
        </w:r>
      </w:hyperlink>
      <w:r>
        <w:t>, Moisés instruyó a los israelitas sobre dos confesiones litúrgicas y una reafirmación del pacto. Al reconocer que Dios era el dador de todo lo que poseían y al confesar ante Dios que compartían sus dones con otros, confirmaron su pacto con Él.</w:t>
      </w:r>
    </w:p>
    <w:p>
      <w:pPr>
        <w:pStyle w:val="Heading4"/>
      </w:pPr>
      <w:r>
        <w:t>Alternativas: bendiciones o maldiciones (</w:t>
      </w:r>
      <w:hyperlink r:id="rId4232">
        <w:r>
          <w:rPr>
            <w:color w:val="0000EE"/>
            <w:u w:val="single"/>
          </w:rPr>
          <w:t>27:1–30:20</w:t>
        </w:r>
      </w:hyperlink>
      <w:r>
        <w:t>)</w:t>
      </w:r>
    </w:p>
    <w:p>
      <w:r/>
      <w:r>
        <w:t>Moisés presentó a los israelitas las opciones de bendiciones o maldiciones. Bajo el liderazgo de Josué, debían renovar el pacto públicamente. En el monte Ebal se debían erigir piedras para inscribir la ley y construir un altar para ofrecer sacrificios. Las maldiciones debían ser proclamadas desde el monte Ebal y las bendiciones desde el monte Gerizim. Se leyeron auto-maldiciones condicionales respecto a ofensas contra Dios y otros seres humanos (</w:t>
      </w:r>
      <w:hyperlink r:id="rId4233">
        <w:r>
          <w:rPr>
            <w:color w:val="0000EE"/>
            <w:u w:val="single"/>
          </w:rPr>
          <w:t>Dt 27:15–26</w:t>
        </w:r>
      </w:hyperlink>
      <w:r>
        <w:t xml:space="preserve">). Así reconocieron su responsabilidad ante Dios. Aunque sus pecados pudieran estar ocultos para las personas, eran principalmente y en última instancia responsables ante Dios. Las bendiciones como forma de vida y las maldiciones como forma de muerte fueron claramente presentadas a los israelitas (cap </w:t>
      </w:r>
      <w:hyperlink r:id="rId3034">
        <w:r>
          <w:rPr>
            <w:color w:val="0000EE"/>
            <w:u w:val="single"/>
          </w:rPr>
          <w:t>28</w:t>
        </w:r>
      </w:hyperlink>
      <w:r>
        <w:t xml:space="preserve">). Poniéndolos en la perspectiva de la historia, Moisés apeló a la nueva generación para que aprovecharan su oportunidad presente (cap </w:t>
      </w:r>
      <w:hyperlink r:id="rId4234">
        <w:r>
          <w:rPr>
            <w:color w:val="0000EE"/>
            <w:u w:val="single"/>
          </w:rPr>
          <w:t>29</w:t>
        </w:r>
      </w:hyperlink>
      <w:r>
        <w:t xml:space="preserve">). Advirtiendo que, si no amaban a Dios, serían finalmente sometidos a la dispersión, Moisés les exhortó a elegir el camino de la vida y el bien en lugar del camino de la muerte y el mal (cap </w:t>
      </w:r>
      <w:hyperlink r:id="rId4235">
        <w:r>
          <w:rPr>
            <w:color w:val="0000EE"/>
            <w:u w:val="single"/>
          </w:rPr>
          <w:t>30</w:t>
        </w:r>
      </w:hyperlink>
      <w:r>
        <w:t>).</w:t>
      </w:r>
    </w:p>
    <w:p>
      <w:pPr>
        <w:pStyle w:val="Heading4"/>
      </w:pPr>
      <w:r>
        <w:t>Transición: de Moisés a Josué (</w:t>
      </w:r>
      <w:hyperlink r:id="rId4195">
        <w:r>
          <w:rPr>
            <w:color w:val="0000EE"/>
            <w:u w:val="single"/>
          </w:rPr>
          <w:t>31:1–34:12</w:t>
        </w:r>
      </w:hyperlink>
      <w:r>
        <w:t>)</w:t>
      </w:r>
    </w:p>
    <w:p>
      <w:r/>
      <w:r>
        <w:t>Cuando la vida y el ministerio de Moisés estaban llegando a su fin, y la transferencia de liderazgo se acercaba (</w:t>
      </w:r>
      <w:hyperlink r:id="rId4195">
        <w:r>
          <w:rPr>
            <w:color w:val="0000EE"/>
            <w:u w:val="single"/>
          </w:rPr>
          <w:t>Dt 31:1–34:12</w:t>
        </w:r>
      </w:hyperlink>
      <w:r>
        <w:t>), Josué ya había sido designado por Dios como el nuevo líder de Israel. Moisés aseguró a los israelitas que Dios seguiría siendo el mismo con Josué al mando. La revelación dada a través de Moisés había sido escrita y ahora se confiaba a los sacerdotes, los custodios del Libro de la Ley. Josué, quien ya se había destacado por su liderazgo responsable, fue públicamente confirmado en la puerta del tabernáculo (</w:t>
      </w:r>
      <w:hyperlink r:id="rId4236">
        <w:r>
          <w:rPr>
            <w:color w:val="0000EE"/>
            <w:u w:val="single"/>
          </w:rPr>
          <w:t>31:1–29</w:t>
        </w:r>
      </w:hyperlink>
      <w:r>
        <w:t>).</w:t>
      </w:r>
    </w:p>
    <w:p>
      <w:r/>
      <w:r>
        <w:t>El “Cántico de Moisés” es un documento que da testimonio del pacto (</w:t>
      </w:r>
      <w:hyperlink r:id="rId4237">
        <w:r>
          <w:rPr>
            <w:color w:val="0000EE"/>
            <w:u w:val="single"/>
          </w:rPr>
          <w:t>32:1–47</w:t>
        </w:r>
      </w:hyperlink>
      <w:r>
        <w:t>). En él, Moisés habló con entendimiento profético al relatar la experiencia pasada de Israel. Al reiterar las consecuencias de su actitud hacia Dios, aseguró al pueblo que habría restauración si fallaban nuevamente. Les animó a fijar sus corazones en lo que Dios les había revelado y a inculcarlo en sus hijos. Mantener el pacto mediante un amor sincero por Dios sería importante para todas las generaciones futuras, así como para aquellos que entonces escuchaban a Moisés.</w:t>
      </w:r>
    </w:p>
    <w:p>
      <w:r/>
      <w:r>
        <w:t>Después de dar algunas instrucciones finales y breves (</w:t>
      </w:r>
      <w:hyperlink r:id="rId4238">
        <w:r>
          <w:rPr>
            <w:color w:val="0000EE"/>
            <w:u w:val="single"/>
          </w:rPr>
          <w:t>32:48–52</w:t>
        </w:r>
      </w:hyperlink>
      <w:r>
        <w:t>), Moisés pronunció sus bendiciones sobre los israelitas, a quienes había guiado durante 40 años (</w:t>
      </w:r>
      <w:hyperlink r:id="rId4239">
        <w:r>
          <w:rPr>
            <w:color w:val="0000EE"/>
            <w:u w:val="single"/>
          </w:rPr>
          <w:t>33:1–29</w:t>
        </w:r>
      </w:hyperlink>
      <w:r>
        <w:t>). En su bendición final, también conocida como el "Testamento de Moisés", se destaca la grandeza de Dios y su relación especial con Israel. Israel es único entre todas las naciones del mundo.</w:t>
      </w:r>
    </w:p>
    <w:p>
      <w:r/>
      <w:r>
        <w:t>El libro de Deuteronomio concluye adecuadamente con un relato sobre la muerte de Moisés, el mayor profeta de los tiempos del Antiguo Testamento (</w:t>
      </w:r>
      <w:hyperlink r:id="rId4240">
        <w:r>
          <w:rPr>
            <w:color w:val="0000EE"/>
            <w:u w:val="single"/>
          </w:rPr>
          <w:t>34:1–12</w:t>
        </w:r>
      </w:hyperlink>
      <w:r>
        <w:t>).</w:t>
      </w:r>
    </w:p>
    <w:p>
      <w:r/>
      <w:r>
        <w:rPr>
          <w:i/>
        </w:rPr>
        <w:t>Ver también</w:t>
      </w:r>
      <w:r>
        <w:t xml:space="preserve"> </w:t>
      </w:r>
      <w:r>
        <w:t>Israel, Historia de</w:t>
      </w:r>
      <w:r>
        <w:t xml:space="preserve">; </w:t>
      </w:r>
      <w:r>
        <w:t>Moisés</w:t>
      </w:r>
      <w:r>
        <w:t>.</w:t>
      </w:r>
      <w:r/>
      <w:r/>
    </w:p>
    <w:p>
      <w:r/>
    </w:p>
    <w:p>
      <w:pPr>
        <w:pStyle w:val="Heading2"/>
      </w:pPr>
      <w:r>
        <w:t>Día</w:t>
      </w:r>
      <w:r/>
    </w:p>
    <w:p>
      <w:r/>
      <w:r>
        <w:t xml:space="preserve">Literalmente, un período de tiempo definido por la rotación de la Tierra alrededor de su eje, como el intervalo entre dos amaneceres consecutivos; también, la parte de ese período en la que el sol es visible, mientras que la otra parte se llama "noche". La palabra "día" aparece más de 2000 veces en el Antiguo Testamento y más de 350 veces en el Nuevo Testamento. La palabra hebrea para "día" se utiliza de diversas maneras, no solo en el sentido literal. El día hebreo comenzaba en la tarde y continuaba hasta la tarde siguiente, un cálculo presumiblemente basado en la Torá (cf. </w:t>
      </w:r>
      <w:hyperlink r:id="rId4241">
        <w:r>
          <w:rPr>
            <w:color w:val="0000EE"/>
            <w:u w:val="single"/>
          </w:rPr>
          <w:t>Gn 1:14, 19</w:t>
        </w:r>
      </w:hyperlink>
      <w:r>
        <w:t>). Ese tipo de día solar literal (24 horas) se conoce como un día civil. Entre otras naciones antiguas del Cercano Oriente, el día civil comenzaba en diferentes momentos. La costumbre griega coincidía con la de los hebreos; los babilonios comenzaban su día al amanecer; el día egipcio y romano se extendía de una medianoche a la siguiente.</w:t>
      </w:r>
    </w:p>
    <w:p>
      <w:pPr>
        <w:pStyle w:val="Heading3"/>
      </w:pPr>
      <w:r>
        <w:t>Días y semanas en la Biblia</w:t>
      </w:r>
    </w:p>
    <w:p>
      <w:r/>
      <w:r>
        <w:t>Las unidades comúnmente reconocidas del día visible (de 12 horas) eran la mañana, el mediodía y la tarde (</w:t>
      </w:r>
      <w:hyperlink r:id="rId4242">
        <w:r>
          <w:rPr>
            <w:color w:val="0000EE"/>
            <w:u w:val="single"/>
          </w:rPr>
          <w:t>Sal 55:17</w:t>
        </w:r>
      </w:hyperlink>
      <w:r>
        <w:t>). Esas divisiones a veces se definían por términos como el amanecer (</w:t>
      </w:r>
      <w:hyperlink r:id="rId4243">
        <w:r>
          <w:rPr>
            <w:color w:val="0000EE"/>
            <w:u w:val="single"/>
          </w:rPr>
          <w:t>Job 3:9</w:t>
        </w:r>
      </w:hyperlink>
      <w:r>
        <w:t>), el calor del día (</w:t>
      </w:r>
      <w:hyperlink r:id="rId4244">
        <w:r>
          <w:rPr>
            <w:color w:val="0000EE"/>
            <w:u w:val="single"/>
          </w:rPr>
          <w:t>1 Sm 11:11</w:t>
        </w:r>
      </w:hyperlink>
      <w:r>
        <w:t>), el mediodía (</w:t>
      </w:r>
      <w:hyperlink r:id="rId4245">
        <w:r>
          <w:rPr>
            <w:color w:val="0000EE"/>
            <w:u w:val="single"/>
          </w:rPr>
          <w:t>Gn 43:16</w:t>
        </w:r>
      </w:hyperlink>
      <w:r>
        <w:t>), el fresco del día (</w:t>
      </w:r>
      <w:hyperlink r:id="rId2842">
        <w:r>
          <w:rPr>
            <w:color w:val="0000EE"/>
            <w:u w:val="single"/>
          </w:rPr>
          <w:t>3:8</w:t>
        </w:r>
      </w:hyperlink>
      <w:r>
        <w:t>) y la tarde (</w:t>
      </w:r>
      <w:hyperlink r:id="rId4246">
        <w:r>
          <w:rPr>
            <w:color w:val="0000EE"/>
            <w:u w:val="single"/>
          </w:rPr>
          <w:t>Rt 2:17</w:t>
        </w:r>
      </w:hyperlink>
      <w:r>
        <w:t>). La frase hebrea “entre las dos tardes” (</w:t>
      </w:r>
      <w:hyperlink r:id="rId4247">
        <w:r>
          <w:rPr>
            <w:color w:val="0000EE"/>
            <w:u w:val="single"/>
          </w:rPr>
          <w:t>Ex 12:6</w:t>
        </w:r>
      </w:hyperlink>
      <w:r>
        <w:t>) probablemente se refería al crepúsculo, la parte oscura del atardecer (</w:t>
      </w:r>
      <w:hyperlink r:id="rId4248">
        <w:r>
          <w:rPr>
            <w:color w:val="0000EE"/>
            <w:u w:val="single"/>
          </w:rPr>
          <w:t>Ex 16:12</w:t>
        </w:r>
      </w:hyperlink>
      <w:r>
        <w:t>). La división de los días en horas consecutivas no ocurrió hasta la época de Cristo. La aproximación más cercana en el AT a tal unidad era la división del día en cuartos (</w:t>
      </w:r>
      <w:hyperlink r:id="rId4249">
        <w:r>
          <w:rPr>
            <w:color w:val="0000EE"/>
            <w:u w:val="single"/>
          </w:rPr>
          <w:t>Ne 9:3</w:t>
        </w:r>
      </w:hyperlink>
      <w:r>
        <w:t>), quizás un equivalente de la división antes del exilio de la noche en vigilias.</w:t>
      </w:r>
    </w:p>
    <w:p>
      <w:r/>
      <w:r>
        <w:t>Los antiguos hebreos no nombraban los días de la semana, excepto el sábado. En su lugar, se referían a ellos numéricamente, una práctica que continuó en los tiempos del Nuevo Testamento (</w:t>
      </w:r>
      <w:hyperlink r:id="rId3594">
        <w:r>
          <w:rPr>
            <w:color w:val="0000EE"/>
            <w:u w:val="single"/>
          </w:rPr>
          <w:t>Lc 24:1</w:t>
        </w:r>
      </w:hyperlink>
      <w:r>
        <w:t>). Debido al énfasis tradicional hebreo en el sábado, era importante para los judíos conocer la hora exacta en que comenzaba. Por lo tanto, los fariseos decidieron que la aparición de tres estrellas después del atardecer determinaría el inicio del día del sábado.</w:t>
      </w:r>
    </w:p>
    <w:p>
      <w:pPr>
        <w:pStyle w:val="Heading3"/>
      </w:pPr>
      <w:r>
        <w:t>Los días de la Creación</w:t>
      </w:r>
    </w:p>
    <w:p>
      <w:r/>
      <w:r>
        <w:t>Muchas personas creen que los días mencionados en el relato de la Creación en el Génesis eran períodos de 24 horas. La frase "hubo tarde, hubo mañana" se utiliza para apoyar esa idea. Sin embargo, esa expresión es en realidad una figura literaria sumeria que empareja opuestos para describir la totalidad. De esta forma, "tarde-mañana" significa una fase completa de tiempo dentro del ciclo creativo total; enfatiza la integridad o exhaustividad del proceso, no el período específico de tiempo en el que se llevó a cabo este. La totalidad de la Creación, fase por fase, podría haber sido representada de esta manera sin ninguna referencia necesaria a un período de tiempo definido.</w:t>
      </w:r>
    </w:p>
    <w:p>
      <w:r/>
      <w:r>
        <w:t>Dado que el día civil sumerio incluía solo el período visible (12 horas), un día legal de otras naciones era en realidad un "doble día" (24 horas). Si el material temprano del Génesis refleja la cultura sumeria, el uso de "tarde-mañana" excluiría los conceptos actuales de un día civil y señalaría, en cambio, una fase o período de tiempo general.</w:t>
      </w:r>
    </w:p>
    <w:p>
      <w:pPr>
        <w:pStyle w:val="Heading3"/>
      </w:pPr>
      <w:r>
        <w:t>El Antiguo Testamento</w:t>
      </w:r>
    </w:p>
    <w:p>
      <w:r/>
      <w:r>
        <w:t>En el Antiguo Testamento, "día" a menudo tiene un significado figurado. Por ejemplo, el "día del Señor" (</w:t>
      </w:r>
      <w:hyperlink r:id="rId4250">
        <w:r>
          <w:rPr>
            <w:color w:val="0000EE"/>
            <w:u w:val="single"/>
          </w:rPr>
          <w:t>Jl 1:15</w:t>
        </w:r>
      </w:hyperlink>
      <w:r>
        <w:t xml:space="preserve">; </w:t>
      </w:r>
      <w:hyperlink r:id="rId541">
        <w:r>
          <w:rPr>
            <w:color w:val="0000EE"/>
            <w:u w:val="single"/>
          </w:rPr>
          <w:t>Am 5:18</w:t>
        </w:r>
      </w:hyperlink>
      <w:r>
        <w:t>), el "día de la angustia" (</w:t>
      </w:r>
      <w:hyperlink r:id="rId4251">
        <w:r>
          <w:rPr>
            <w:color w:val="0000EE"/>
            <w:u w:val="single"/>
          </w:rPr>
          <w:t>Sal 20:1</w:t>
        </w:r>
      </w:hyperlink>
      <w:r>
        <w:t>) y el "día de la ira de Dios" (</w:t>
      </w:r>
      <w:hyperlink r:id="rId4252">
        <w:r>
          <w:rPr>
            <w:color w:val="0000EE"/>
            <w:u w:val="single"/>
          </w:rPr>
          <w:t>Job 20:28</w:t>
        </w:r>
      </w:hyperlink>
      <w:r>
        <w:t>). La forma plural a veces se utiliza para describir el reinado de un rey (</w:t>
      </w:r>
      <w:hyperlink r:id="rId4253">
        <w:r>
          <w:rPr>
            <w:color w:val="0000EE"/>
            <w:u w:val="single"/>
          </w:rPr>
          <w:t>1 Re 10:21</w:t>
        </w:r>
      </w:hyperlink>
      <w:r>
        <w:t>) o la duración de la vida de una persona (</w:t>
      </w:r>
      <w:hyperlink r:id="rId4254">
        <w:r>
          <w:rPr>
            <w:color w:val="0000EE"/>
            <w:u w:val="single"/>
          </w:rPr>
          <w:t>Gn 5:4</w:t>
        </w:r>
      </w:hyperlink>
      <w:r>
        <w:t xml:space="preserve">; </w:t>
      </w:r>
      <w:hyperlink r:id="rId4255">
        <w:r>
          <w:rPr>
            <w:color w:val="0000EE"/>
            <w:u w:val="single"/>
          </w:rPr>
          <w:t>1 Re 3:14</w:t>
        </w:r>
      </w:hyperlink>
      <w:r>
        <w:t xml:space="preserve">; </w:t>
      </w:r>
      <w:hyperlink r:id="rId2039">
        <w:r>
          <w:rPr>
            <w:color w:val="0000EE"/>
            <w:u w:val="single"/>
          </w:rPr>
          <w:t>Sal 90:12</w:t>
        </w:r>
      </w:hyperlink>
      <w:r>
        <w:t>). Dios es descrito en el libro de Daniel como el "Anciano de Días" (</w:t>
      </w:r>
      <w:hyperlink r:id="rId4256">
        <w:r>
          <w:rPr>
            <w:color w:val="0000EE"/>
            <w:u w:val="single"/>
          </w:rPr>
          <w:t>Dn 7:9, 13</w:t>
        </w:r>
      </w:hyperlink>
      <w:r>
        <w:t>).</w:t>
      </w:r>
    </w:p>
    <w:p>
      <w:r/>
      <w:r>
        <w:t>Además del sábado (</w:t>
      </w:r>
      <w:hyperlink r:id="rId4257">
        <w:r>
          <w:rPr>
            <w:color w:val="0000EE"/>
            <w:u w:val="single"/>
          </w:rPr>
          <w:t>Gn 2:3</w:t>
        </w:r>
      </w:hyperlink>
      <w:r>
        <w:t xml:space="preserve">; </w:t>
      </w:r>
      <w:hyperlink r:id="rId4006">
        <w:r>
          <w:rPr>
            <w:color w:val="0000EE"/>
            <w:u w:val="single"/>
          </w:rPr>
          <w:t>Ex 20:8–11</w:t>
        </w:r>
      </w:hyperlink>
      <w:r>
        <w:t>), que se reservaba para el descanso y la adoración, el término “día” se aplicaba a la celebración de la Pascua cada primavera (</w:t>
      </w:r>
      <w:hyperlink r:id="rId4258">
        <w:r>
          <w:rPr>
            <w:color w:val="0000EE"/>
            <w:u w:val="single"/>
          </w:rPr>
          <w:t>Ex 12:14</w:t>
        </w:r>
      </w:hyperlink>
      <w:r>
        <w:t xml:space="preserve">; </w:t>
      </w:r>
      <w:hyperlink r:id="rId4259">
        <w:r>
          <w:rPr>
            <w:color w:val="0000EE"/>
            <w:u w:val="single"/>
          </w:rPr>
          <w:t>Lv 23:5</w:t>
        </w:r>
      </w:hyperlink>
      <w:r>
        <w:t>) y al Día de la Expiación (</w:t>
      </w:r>
      <w:hyperlink r:id="rId4260">
        <w:r>
          <w:rPr>
            <w:color w:val="0000EE"/>
            <w:u w:val="single"/>
          </w:rPr>
          <w:t>Lv 16:29–31</w:t>
        </w:r>
      </w:hyperlink>
      <w:r>
        <w:t>) cada otoño. Al igual que en el sábado, no se realizaban trabajos en esas ocasiones; se observaban los rituales religiosos prescritos.</w:t>
      </w:r>
    </w:p>
    <w:p>
      <w:pPr>
        <w:pStyle w:val="Heading3"/>
      </w:pPr>
      <w:r>
        <w:t>El Nuevo Testamento</w:t>
      </w:r>
    </w:p>
    <w:p>
      <w:r/>
      <w:r>
        <w:t xml:space="preserve">En el Nuevo Testamento, el uso de "día" seguía en cierta medida el uso semítico, aunque las cuatro vigilias nocturnas militares eran de origen griego y romano. El día de 12 horas de los tiempos del Nuevo Testamento era un legado de la astronomía babilónica (cf. </w:t>
      </w:r>
      <w:hyperlink r:id="rId4261">
        <w:r>
          <w:rPr>
            <w:color w:val="0000EE"/>
            <w:u w:val="single"/>
          </w:rPr>
          <w:t>Jn 11:9</w:t>
        </w:r>
      </w:hyperlink>
      <w:r>
        <w:t>).</w:t>
      </w:r>
    </w:p>
    <w:p>
      <w:r/>
      <w:r>
        <w:t>Además del uso literal de "día", los autores del NT a veces lo emplearon de manera figurada, como en expresiones como el "día de la salvación" (</w:t>
      </w:r>
      <w:hyperlink r:id="rId4262">
        <w:r>
          <w:rPr>
            <w:color w:val="0000EE"/>
            <w:u w:val="single"/>
          </w:rPr>
          <w:t>2 Cor 6:2</w:t>
        </w:r>
      </w:hyperlink>
      <w:r>
        <w:t>) y el "día de Jesucristo" (</w:t>
      </w:r>
      <w:hyperlink r:id="rId4263">
        <w:r>
          <w:rPr>
            <w:color w:val="0000EE"/>
            <w:u w:val="single"/>
          </w:rPr>
          <w:t>Flm 1:6</w:t>
        </w:r>
      </w:hyperlink>
      <w:r>
        <w:t>). También describieron períodos de tiempo específicos, como en los "días de sus deberes en el Templo" (</w:t>
      </w:r>
      <w:hyperlink r:id="rId4264">
        <w:r>
          <w:rPr>
            <w:color w:val="0000EE"/>
            <w:u w:val="single"/>
          </w:rPr>
          <w:t>Lc 1:23</w:t>
        </w:r>
      </w:hyperlink>
      <w:r>
        <w:t>, tlb). Las fiestas especiales mencionadas incluyen la Pascua (</w:t>
      </w:r>
      <w:hyperlink r:id="rId2030">
        <w:r>
          <w:rPr>
            <w:color w:val="0000EE"/>
            <w:u w:val="single"/>
          </w:rPr>
          <w:t>Jn 12:1</w:t>
        </w:r>
      </w:hyperlink>
      <w:r>
        <w:t>), los días de los Panes sin Levadura (</w:t>
      </w:r>
      <w:hyperlink r:id="rId3616">
        <w:r>
          <w:rPr>
            <w:color w:val="0000EE"/>
            <w:u w:val="single"/>
          </w:rPr>
          <w:t>Hechos 12:3</w:t>
        </w:r>
      </w:hyperlink>
      <w:r>
        <w:t>) y el Día de Pentecostés (</w:t>
      </w:r>
      <w:hyperlink r:id="rId3608">
        <w:r>
          <w:rPr>
            <w:color w:val="0000EE"/>
            <w:u w:val="single"/>
          </w:rPr>
          <w:t>2:1</w:t>
        </w:r>
      </w:hyperlink>
      <w:r>
        <w:t>).</w:t>
      </w:r>
    </w:p>
    <w:p>
      <w:r/>
      <w:r>
        <w:t>Al igual que en el Antiguo Testamento, el período de la vida humana se describe como días (</w:t>
      </w:r>
      <w:hyperlink r:id="rId4265">
        <w:r>
          <w:rPr>
            <w:color w:val="0000EE"/>
            <w:u w:val="single"/>
          </w:rPr>
          <w:t>Jn 9:4</w:t>
        </w:r>
      </w:hyperlink>
      <w:r>
        <w:t>). Los cristianos son llamados "hijos de la luz y del día" (</w:t>
      </w:r>
      <w:hyperlink r:id="rId4266">
        <w:r>
          <w:rPr>
            <w:color w:val="0000EE"/>
            <w:u w:val="single"/>
          </w:rPr>
          <w:t>1 Tes 5:5</w:t>
        </w:r>
      </w:hyperlink>
      <w:r>
        <w:t>). Los períodos o eras más extensos también se refieren como días (</w:t>
      </w:r>
      <w:hyperlink r:id="rId4262">
        <w:r>
          <w:rPr>
            <w:color w:val="0000EE"/>
            <w:u w:val="single"/>
          </w:rPr>
          <w:t>2 Cor 6:2,</w:t>
        </w:r>
      </w:hyperlink>
      <w:r>
        <w:t xml:space="preserve"> </w:t>
      </w:r>
      <w:hyperlink r:id="rId4267">
        <w:r>
          <w:rPr>
            <w:color w:val="0000EE"/>
            <w:u w:val="single"/>
          </w:rPr>
          <w:t>Ef 5:16,</w:t>
        </w:r>
      </w:hyperlink>
      <w:r>
        <w:t xml:space="preserve"> </w:t>
      </w:r>
      <w:hyperlink r:id="rId4268">
        <w:r>
          <w:rPr>
            <w:color w:val="0000EE"/>
            <w:u w:val="single"/>
          </w:rPr>
          <w:t>6:13,</w:t>
        </w:r>
      </w:hyperlink>
      <w:r>
        <w:t xml:space="preserve"> </w:t>
      </w:r>
      <w:hyperlink r:id="rId4269">
        <w:r>
          <w:rPr>
            <w:color w:val="0000EE"/>
            <w:u w:val="single"/>
          </w:rPr>
          <w:t>Heb 5:7</w:t>
        </w:r>
      </w:hyperlink>
      <w:r>
        <w:t>). La nota ominosa que los profetas hebreos tocan sobre un día de juicio se equipara con el énfasis del Nuevo Testamento en un día de juicio divino final cuando el Hijo del Hombre (Jesús) se revelará como Señor (</w:t>
      </w:r>
      <w:hyperlink r:id="rId4270">
        <w:r>
          <w:rPr>
            <w:color w:val="0000EE"/>
            <w:u w:val="single"/>
          </w:rPr>
          <w:t>Lc 17:30,</w:t>
        </w:r>
      </w:hyperlink>
      <w:r>
        <w:t xml:space="preserve"> </w:t>
      </w:r>
      <w:hyperlink r:id="rId4271">
        <w:r>
          <w:rPr>
            <w:color w:val="0000EE"/>
            <w:u w:val="single"/>
          </w:rPr>
          <w:t>Jn 6:39–44,</w:t>
        </w:r>
      </w:hyperlink>
      <w:r>
        <w:t xml:space="preserve"> </w:t>
      </w:r>
      <w:hyperlink r:id="rId4272">
        <w:r>
          <w:rPr>
            <w:color w:val="0000EE"/>
            <w:u w:val="single"/>
          </w:rPr>
          <w:t>1 Cor 5:5,</w:t>
        </w:r>
      </w:hyperlink>
      <w:r>
        <w:t xml:space="preserve"> </w:t>
      </w:r>
      <w:hyperlink r:id="rId4273">
        <w:r>
          <w:rPr>
            <w:color w:val="0000EE"/>
            <w:u w:val="single"/>
          </w:rPr>
          <w:t>1 Tes 5:2,</w:t>
        </w:r>
      </w:hyperlink>
      <w:r>
        <w:t xml:space="preserve"> </w:t>
      </w:r>
      <w:hyperlink r:id="rId4274">
        <w:r>
          <w:rPr>
            <w:color w:val="0000EE"/>
            <w:u w:val="single"/>
          </w:rPr>
          <w:t>2 Pe 2:9,</w:t>
        </w:r>
      </w:hyperlink>
      <w:r>
        <w:t xml:space="preserve"> </w:t>
      </w:r>
      <w:hyperlink r:id="rId4275">
        <w:r>
          <w:rPr>
            <w:color w:val="0000EE"/>
            <w:u w:val="single"/>
          </w:rPr>
          <w:t>3:7, 12</w:t>
        </w:r>
      </w:hyperlink>
      <w:r>
        <w:t xml:space="preserve">; </w:t>
      </w:r>
      <w:hyperlink r:id="rId4276">
        <w:r>
          <w:rPr>
            <w:color w:val="0000EE"/>
            <w:u w:val="single"/>
          </w:rPr>
          <w:t>1 Jn 4:17,</w:t>
        </w:r>
      </w:hyperlink>
      <w:r>
        <w:t xml:space="preserve"> </w:t>
      </w:r>
      <w:hyperlink r:id="rId4277">
        <w:r>
          <w:rPr>
            <w:color w:val="0000EE"/>
            <w:u w:val="single"/>
          </w:rPr>
          <w:t>Ap 16:14</w:t>
        </w:r>
      </w:hyperlink>
      <w:r>
        <w:t>). El "día de la eternidad" marca el momento en que el tiempo se transformará en eternidad (</w:t>
      </w:r>
      <w:hyperlink r:id="rId4278">
        <w:r>
          <w:rPr>
            <w:color w:val="0000EE"/>
            <w:u w:val="single"/>
          </w:rPr>
          <w:t>2 Pe 3:18</w:t>
        </w:r>
      </w:hyperlink>
      <w:r>
        <w:t>). La nueva Jerusalén, morada del pueblo de Dios, se describe como un lugar de día perpetuo (</w:t>
      </w:r>
      <w:hyperlink r:id="rId4279">
        <w:r>
          <w:rPr>
            <w:color w:val="0000EE"/>
            <w:u w:val="single"/>
          </w:rPr>
          <w:t>Ap 21:25</w:t>
        </w:r>
      </w:hyperlink>
      <w:r>
        <w:t>).</w:t>
      </w:r>
    </w:p>
    <w:p>
      <w:r/>
      <w:r>
        <w:rPr>
          <w:i/>
        </w:rPr>
        <w:t>Véase también</w:t>
      </w:r>
      <w:r>
        <w:t xml:space="preserve"> </w:t>
      </w:r>
      <w:r>
        <w:t>Calendarios, antiguos y modernos</w:t>
      </w:r>
      <w:r>
        <w:t xml:space="preserve">; </w:t>
      </w:r>
      <w:r>
        <w:t>Día del Señor</w:t>
      </w:r>
      <w:r>
        <w:t xml:space="preserve">; </w:t>
      </w:r>
      <w:r>
        <w:t>Eschatología</w:t>
      </w:r>
      <w:r>
        <w:t>.</w:t>
      </w:r>
      <w:r/>
      <w:r/>
    </w:p>
    <w:p>
      <w:r/>
    </w:p>
    <w:p>
      <w:pPr>
        <w:pStyle w:val="Heading2"/>
      </w:pPr>
      <w:r>
        <w:t>Día de la Expiación</w:t>
      </w:r>
      <w:r/>
    </w:p>
    <w:p>
      <w:r/>
      <w:r>
        <w:t>El Día de la Expiación, un momento en el que las personas piden a Dios el perdón de sus pecados, es el día más sagrado del calendario judío. En Hebreo, se le llama Yom Kipur. Este día especial ocurre el décimo día del mes Hebreo de Tishri, que generalmente se sitúa entre mediados de Septiembre y mediados de Octubre.</w:t>
      </w:r>
    </w:p>
    <w:p>
      <w:pPr>
        <w:pStyle w:val="Heading3"/>
      </w:pPr>
      <w:r>
        <w:t>¿Qué significa el día de la expiación?</w:t>
      </w:r>
    </w:p>
    <w:p>
      <w:r/>
      <w:r>
        <w:t>En este día importante, el sumo sacerdote entraba en la sala más sagrada del tabernáculo (o templo). Esta sala se llamaba el Lugar Santísimo o el Santo de los Santos. El sumo sacerdote hacía esto para expiar los pecados de todo el pueblo de Israel. La palabra "expiación" significa cubrir los pecados para que las personas puedan restablecer una buena relación con Dios. En el Nuevo Testamento, Yom Kipur se llamaba "el Ayuno" (</w:t>
      </w:r>
      <w:hyperlink r:id="rId4280">
        <w:r>
          <w:rPr>
            <w:color w:val="0000EE"/>
            <w:u w:val="single"/>
          </w:rPr>
          <w:t>Hechos 27:9</w:t>
        </w:r>
      </w:hyperlink>
      <w:r>
        <w:t>). Los maestros judíos lo llamaban el "Día" o el "Gran Día".</w:t>
      </w:r>
    </w:p>
    <w:p>
      <w:pPr>
        <w:pStyle w:val="Heading3"/>
      </w:pPr>
      <w:r>
        <w:t>El primer día de la expiación</w:t>
      </w:r>
    </w:p>
    <w:p>
      <w:r/>
      <w:hyperlink r:id="rId132">
        <w:r>
          <w:rPr>
            <w:color w:val="0000EE"/>
            <w:u w:val="single"/>
          </w:rPr>
          <w:t>Levítico 16</w:t>
        </w:r>
      </w:hyperlink>
      <w:r>
        <w:t xml:space="preserve"> describe la ceremonia inicial del Día de la Expiación. Aunque con el tiempo se añadieron más tradiciones, el propósito principal siempre fue el mismo: obtener el perdón completo a través de la ofrenda de sacrificios a Dios.</w:t>
      </w:r>
    </w:p>
    <w:p>
      <w:r/>
      <w:r>
        <w:t>Primero, el sumo sacerdote cambiaría su ropa. Se quitaría sus hermosos ropajes oficiales y se pondría ropa sencilla de lino blanco. Estas ropas blancas mostraban que estaba arrepentido de sus pecados y de los pecados del pueblo.</w:t>
      </w:r>
    </w:p>
    <w:p>
      <w:r/>
      <w:r>
        <w:t>El sumo sacerdote sacrificaba un becerro joven como ofrenda por sus propios pecados y los de todos los demás sacerdotes. Después de esto, entraba en el Lugar Santísimo llevando brasas del altar donde se quemaba incienso. Llenaba esta sala especial con humo de incienso de agradable aroma. Luego rociaba la sangre del becerro sobre el propiciatorio (la cubierta del cofre sagrado llamado el arca del pacto) y en el suelo frente a él.</w:t>
      </w:r>
    </w:p>
    <w:p>
      <w:r/>
      <w:r>
        <w:t>El pueblo traía dos cabras al sumo sacerdote. El sumo sacerdote seleccionaba una de estas cabras echando suertes. Sacrificaba una cabra como ofrenda por los pecados de todo el pueblo. Llevaba la sangre de esta cabra al Lugar Santísimo y la rociaba tal como lo había hecho con la sangre del toro. Este acto purificaba el Lugar Santísimo de pecado.</w:t>
      </w:r>
    </w:p>
    <w:p>
      <w:r/>
      <w:r>
        <w:t>El sumo sacerdote colocaría sus manos sobre la cabeza del macho cabrío vivo y pronunciaría todos los pecados del pueblo sobre él. Este segundo macho cabrío se llamaba el chivo expiatorio porque sería enviado al desierto, llevando simbólicamente los pecados del pueblo.</w:t>
      </w:r>
    </w:p>
    <w:p>
      <w:r/>
      <w:r>
        <w:t>Después de esto, el sumo sacerdote se volvería a poner su ropa habitual. Luego realizaría dos ofrendas más llamadas ofrendas quemadas, una para él y otra para el pueblo. También quemaría la grasa de las ofrendas por el pecado anteriores. Las partes restantes del toro y del primer macho cabrío serían llevadas fuera del campamento y quemadas por completo.</w:t>
      </w:r>
    </w:p>
    <w:p>
      <w:r/>
      <w:r>
        <w:t>Otras partes del Antiguo Testamento que describen Yom Kipur incluyen:</w:t>
      </w:r>
    </w:p>
    <w:p>
      <w:pPr>
        <w:pStyle w:val="ListBullet"/>
        <w:spacing w:line="240" w:lineRule="auto"/>
        <w:ind w:left="720"/>
      </w:pPr>
      <w:r/>
      <w:hyperlink r:id="rId4281">
        <w:r>
          <w:rPr>
            <w:color w:val="0000EE"/>
            <w:u w:val="single"/>
          </w:rPr>
          <w:t>Éxodo 30:10.</w:t>
        </w:r>
      </w:hyperlink>
    </w:p>
    <w:p>
      <w:pPr>
        <w:pStyle w:val="ListBullet"/>
        <w:spacing w:line="240" w:lineRule="auto"/>
        <w:ind w:left="720"/>
      </w:pPr>
      <w:r/>
      <w:hyperlink r:id="rId4282">
        <w:r>
          <w:rPr>
            <w:color w:val="0000EE"/>
            <w:u w:val="single"/>
          </w:rPr>
          <w:t xml:space="preserve">Levítico 23:26–32. </w:t>
        </w:r>
      </w:hyperlink>
      <w:r>
        <w:t>(este pasaje indica la fecha de Yom Kipur en una lista de todas las festividades anuales).</w:t>
      </w:r>
    </w:p>
    <w:p>
      <w:pPr>
        <w:pStyle w:val="ListBullet"/>
        <w:spacing w:line="240" w:lineRule="auto"/>
        <w:ind w:left="720"/>
      </w:pPr>
      <w:r/>
      <w:hyperlink r:id="rId4283">
        <w:r>
          <w:rPr>
            <w:color w:val="0000EE"/>
            <w:u w:val="single"/>
          </w:rPr>
          <w:t>Levítico 25:9–16</w:t>
        </w:r>
      </w:hyperlink>
      <w:r>
        <w:t>. (este pasaje indica que cada año de jubileo comenzaba en el Día de la Expiación).</w:t>
      </w:r>
    </w:p>
    <w:p>
      <w:pPr>
        <w:pStyle w:val="ListBullet"/>
        <w:spacing w:line="240" w:lineRule="auto"/>
        <w:ind w:left="720"/>
      </w:pPr>
      <w:r/>
      <w:hyperlink r:id="rId4284">
        <w:r>
          <w:rPr>
            <w:color w:val="0000EE"/>
            <w:u w:val="single"/>
          </w:rPr>
          <w:t>Números 29:7–11.</w:t>
        </w:r>
      </w:hyperlink>
    </w:p>
    <w:p>
      <w:pPr>
        <w:pStyle w:val="Heading3"/>
      </w:pPr>
      <w:r>
        <w:t>El día de la expiación en la actualidad</w:t>
      </w:r>
    </w:p>
    <w:p>
      <w:r/>
      <w:r>
        <w:t>El Día de la Expiación sigue siendo profundamente importante en la vida religiosa judía incluso en la actualidad. Cuando el templo en Jerusalén fue destruido en el año 70 d.C., el pueblo judío ya no pudo realizar los sacrificios. Sin embargo, continuaron observando este día sagrado, lo que demuestra cuán central es para su fe. Hoy en día, sigue siendo el día sagrado más importante en el judaísmo.</w:t>
      </w:r>
    </w:p>
    <w:p>
      <w:pPr>
        <w:pStyle w:val="Heading3"/>
      </w:pPr>
      <w:r>
        <w:t>El ayuno en el día de la expiación</w:t>
      </w:r>
    </w:p>
    <w:p>
      <w:r/>
      <w:r>
        <w:t>La Biblia dice que se humillen en este día (</w:t>
      </w:r>
      <w:hyperlink r:id="rId4285">
        <w:r>
          <w:rPr>
            <w:color w:val="0000EE"/>
            <w:u w:val="single"/>
          </w:rPr>
          <w:t>Levítico 23:27–32</w:t>
        </w:r>
      </w:hyperlink>
      <w:r>
        <w:t>). Aunque Moisés no explicó exactamente qué significaba esto, el pueblo judío a lo largo de la historia ha entendido que implica ayunar (abstenerse de comer). Esta interpretación proviene de otras partes de la Biblia donde aparecen frases similares (</w:t>
      </w:r>
      <w:hyperlink r:id="rId4286">
        <w:r>
          <w:rPr>
            <w:color w:val="0000EE"/>
            <w:u w:val="single"/>
          </w:rPr>
          <w:t>Salmo 35:13</w:t>
        </w:r>
      </w:hyperlink>
      <w:r>
        <w:t xml:space="preserve">; </w:t>
      </w:r>
      <w:hyperlink r:id="rId4287">
        <w:r>
          <w:rPr>
            <w:color w:val="0000EE"/>
            <w:u w:val="single"/>
          </w:rPr>
          <w:t>Isaías 58:3</w:t>
        </w:r>
      </w:hyperlink>
      <w:hyperlink r:id="rId4288">
        <w:r>
          <w:rPr>
            <w:color w:val="0000EE"/>
            <w:u w:val="single"/>
          </w:rPr>
          <w:t>–</w:t>
        </w:r>
      </w:hyperlink>
      <w:hyperlink r:id="rId4287">
        <w:r>
          <w:rPr>
            <w:color w:val="0000EE"/>
            <w:u w:val="single"/>
          </w:rPr>
          <w:t>5,10</w:t>
        </w:r>
      </w:hyperlink>
      <w:r>
        <w:t>).</w:t>
      </w:r>
    </w:p>
    <w:p>
      <w:pPr>
        <w:pStyle w:val="Heading3"/>
      </w:pPr>
      <w:r>
        <w:t>El propósito del día de la expiación</w:t>
      </w:r>
    </w:p>
    <w:p>
      <w:r/>
      <w:r>
        <w:t>Cuando el antiguo pueblo de Israel celebraba el Día de la Expiación, demostraban su fe en que Dios perdonaría sus pecados a través de estas ceremonias especiales. Comprendían que el perdón de Dios era un regalo que les permitía mantener una relación especial con Él como su pueblo elegido. Esta relación se basaba en el pacto (acuerdo especial) que Dios había hecho con ellos.</w:t>
      </w:r>
    </w:p>
    <w:p>
      <w:r/>
      <w:r>
        <w:t>Dios estableció el Día de la Expiación como un sábado especial, un tiempo de completo descanso (</w:t>
      </w:r>
      <w:hyperlink r:id="rId4289">
        <w:r>
          <w:rPr>
            <w:color w:val="0000EE"/>
            <w:u w:val="single"/>
          </w:rPr>
          <w:t>Levítico 16:31</w:t>
        </w:r>
      </w:hyperlink>
      <w:r>
        <w:t xml:space="preserve">; </w:t>
      </w:r>
      <w:hyperlink r:id="rId4290">
        <w:r>
          <w:rPr>
            <w:color w:val="0000EE"/>
            <w:u w:val="single"/>
          </w:rPr>
          <w:t>23:32</w:t>
        </w:r>
      </w:hyperlink>
      <w:r>
        <w:t>). Al igual que las personas descansaban del trabajo cada semana en el día de reposo regular, no se les permitía realizar ninguna labor en el Día de la Expiación.</w:t>
      </w:r>
    </w:p>
    <w:p>
      <w:r/>
      <w:r>
        <w:t>Muchas personas se preguntan por qué Dios creó un día especial para la expiación cuando el pueblo judío ya ofrecía sacrificios durante todo el año. El Día de la Expiación tenía dos propósitos importantes:</w:t>
      </w:r>
    </w:p>
    <w:p>
      <w:pPr>
        <w:pStyle w:val="ListBullet"/>
        <w:spacing w:line="240" w:lineRule="auto"/>
        <w:ind w:left="720"/>
      </w:pPr>
      <w:r/>
      <w:r>
        <w:t>Ayudó a proteger a las personas de la ira de Dios por sus pecados.</w:t>
      </w:r>
    </w:p>
    <w:p>
      <w:pPr>
        <w:pStyle w:val="ListBullet"/>
        <w:spacing w:line="240" w:lineRule="auto"/>
        <w:ind w:left="720"/>
      </w:pPr>
      <w:r/>
      <w:r>
        <w:t>Garantizó que Dios seguiría presente con ellos.</w:t>
      </w:r>
    </w:p>
    <w:p>
      <w:r/>
      <w:r>
        <w:t>En este día, dos acciones importantes colaboraron para purificar todo del pecado:</w:t>
      </w:r>
    </w:p>
    <w:p>
      <w:pPr>
        <w:pStyle w:val="ListBullet"/>
        <w:spacing w:line="240" w:lineRule="auto"/>
        <w:ind w:left="720"/>
      </w:pPr>
      <w:r/>
      <w:r>
        <w:t>Los sacerdotes sacrificaron una cabra como ofrenda.</w:t>
      </w:r>
    </w:p>
    <w:p>
      <w:pPr>
        <w:pStyle w:val="ListBullet"/>
        <w:spacing w:line="240" w:lineRule="auto"/>
        <w:ind w:left="720"/>
      </w:pPr>
      <w:r/>
      <w:r>
        <w:t>Después enviaron al segundo chivo, conocido como el chivo expiatorio, al desierto.</w:t>
      </w:r>
    </w:p>
    <w:p>
      <w:r/>
      <w:r>
        <w:t>Estas acciones lograron limpiar tres aspectos importantes:</w:t>
      </w:r>
    </w:p>
    <w:p>
      <w:pPr>
        <w:pStyle w:val="ListBullet"/>
        <w:spacing w:line="240" w:lineRule="auto"/>
        <w:ind w:left="720"/>
      </w:pPr>
      <w:r/>
      <w:r>
        <w:t>Toda la gente de Israel,</w:t>
      </w:r>
    </w:p>
    <w:p>
      <w:pPr>
        <w:pStyle w:val="ListBullet"/>
        <w:spacing w:line="240" w:lineRule="auto"/>
        <w:ind w:left="720"/>
      </w:pPr>
      <w:r/>
      <w:r>
        <w:t>los sacerdotes que servían en el templo, y</w:t>
      </w:r>
    </w:p>
    <w:p>
      <w:pPr>
        <w:pStyle w:val="ListBullet"/>
        <w:spacing w:line="240" w:lineRule="auto"/>
        <w:ind w:left="720"/>
      </w:pPr>
      <w:r/>
      <w:r>
        <w:t>el edificio sagrado en sí mismo.</w:t>
      </w:r>
    </w:p>
    <w:p>
      <w:r/>
      <w:r>
        <w:t>El propósito del sistema sacrificial se manifestó plenamente en ese día. Algunas personas llaman al Día de la Expiación el "Viernes Santo del Antiguo Testamento" debido a su gran importancia (el Viernes Santo es el día en que los cristianos conmemoran la muerte de Jesús en la cruz). Los sacrificios regulares que se realizaban diariamente, semanalmente y mensualmente a lo largo del año no podían eliminar completamente el pecado. Esto se evidenciaba por el hecho de que el sumo sacerdote no podía entrar en el Lugar Santísimo del templo en días normales.</w:t>
      </w:r>
    </w:p>
    <w:p>
      <w:r/>
      <w:r>
        <w:t>Sin embargo, en este día especial cada año, Dios permitía al sumo sacerdote entrar en el Lugar Santísimo. El sacerdote llevaba la sangre del sacrificio y representaba a todo el pueblo ante Dios. Rociaba esta sangre sobre el propiciatorio, lo que demostraba que Dios había aceptado el sacrificio y perdonado los pecados del pueblo.</w:t>
      </w:r>
    </w:p>
    <w:p>
      <w:r/>
      <w:r>
        <w:t>El Día de la Expiación tenía un propósito especial que otros sacrificios no podían cumplir. Durante el año, las personas ofrecían sacrificios por los pecados que conocían. Sin embargo, a menudo pecan sin darse cuenta, y estos pecados desconocidos también necesitaban ser perdonados. La Biblia a veces se refiere a estos como "pecados secretos" porque permanecen ocultos para quienes los cometen.</w:t>
      </w:r>
    </w:p>
    <w:p>
      <w:r/>
      <w:r>
        <w:t>Estos pecados ocultos hicieron que el santuario, la tierra y la nación fueran impuros a los ojos de Dios. Dios instituyó el Día de la Expiación para perdonar completamente todos los pecados, incluso los ocultos (</w:t>
      </w:r>
      <w:hyperlink r:id="rId4291">
        <w:r>
          <w:rPr>
            <w:color w:val="0000EE"/>
            <w:u w:val="single"/>
          </w:rPr>
          <w:t>Levítico 16:33</w:t>
        </w:r>
      </w:hyperlink>
      <w:r>
        <w:t>). El sumo sacerdote representaba a todo el pueblo de Israel ante Dios y servía como mediador (alguien que ayuda a unir a dos partes) entre Dios y el pueblo.</w:t>
      </w:r>
    </w:p>
    <w:p>
      <w:r/>
      <w:r>
        <w:rPr>
          <w:i/>
        </w:rPr>
        <w:t>Ver</w:t>
      </w:r>
      <w:r>
        <w:t xml:space="preserve"> </w:t>
      </w:r>
      <w:r>
        <w:t>Expiación</w:t>
      </w:r>
      <w:r>
        <w:t xml:space="preserve">; </w:t>
      </w:r>
      <w:r>
        <w:t>Ofrendas y Sacrificios</w:t>
      </w:r>
      <w:r>
        <w:t>.</w:t>
      </w:r>
      <w:r/>
      <w:r/>
    </w:p>
    <w:p>
      <w:r/>
    </w:p>
    <w:p>
      <w:pPr>
        <w:pStyle w:val="Heading2"/>
      </w:pPr>
      <w:r>
        <w:t>Día del Señor</w:t>
      </w:r>
      <w:r/>
    </w:p>
    <w:p>
      <w:r/>
      <w:r>
        <w:t>Es una expresión utilizada por los profetas del Antiguo Testamento para describir un momento en que Dios intervendrá en la historia, principalmente para llevar a cabo el juicio. Así, “el día del Señor” también se denomina “el Día de la ira del Señor” (</w:t>
      </w:r>
      <w:hyperlink r:id="rId4292">
        <w:r>
          <w:rPr>
            <w:color w:val="0000EE"/>
            <w:u w:val="single"/>
          </w:rPr>
          <w:t>Sofonías 2:2</w:t>
        </w:r>
      </w:hyperlink>
      <w:r>
        <w:t>). Esta expresión aparece en los escritos del profeta Amós, quien vivió durante el siglo VIII a. C.</w:t>
      </w:r>
    </w:p>
    <w:p>
      <w:pPr>
        <w:pStyle w:val="Heading3"/>
      </w:pPr>
      <w:r>
        <w:t>El día del Señor en el Antiguo Testamento</w:t>
      </w:r>
    </w:p>
    <w:p>
      <w:r/>
      <w:r>
        <w:t>A veces, "el día del Señor" se utiliza en el Antiguo Testamento para referirse a un juicio pasado (</w:t>
      </w:r>
      <w:hyperlink r:id="rId4293">
        <w:r>
          <w:rPr>
            <w:color w:val="0000EE"/>
            <w:u w:val="single"/>
          </w:rPr>
          <w:t>Lamentaciones 2:22</w:t>
        </w:r>
      </w:hyperlink>
      <w:r>
        <w:t>). Sin embargo, generalmente se refiere a un juicio futuro (</w:t>
      </w:r>
      <w:hyperlink r:id="rId4294">
        <w:r>
          <w:rPr>
            <w:color w:val="0000EE"/>
            <w:u w:val="single"/>
          </w:rPr>
          <w:t>Joel 2:1–11</w:t>
        </w:r>
      </w:hyperlink>
      <w:r>
        <w:t>), específicamente al juicio final del mundo (</w:t>
      </w:r>
      <w:hyperlink r:id="rId4295">
        <w:r>
          <w:rPr>
            <w:color w:val="0000EE"/>
            <w:u w:val="single"/>
          </w:rPr>
          <w:t>Joel 3:14–21</w:t>
        </w:r>
      </w:hyperlink>
      <w:r>
        <w:t xml:space="preserve">, </w:t>
      </w:r>
      <w:hyperlink r:id="rId4296">
        <w:r>
          <w:rPr>
            <w:color w:val="0000EE"/>
            <w:u w:val="single"/>
          </w:rPr>
          <w:t>Malaquías 4:5</w:t>
        </w:r>
      </w:hyperlink>
      <w:r>
        <w:t xml:space="preserve">). A menudo, una profecía sobre un evento en el futuro cercano se combina con una profecía del fin de los tiempos: un juicio venidero es un adelanto del día final del Señor. La profecía de Isaías contra Babilonia en </w:t>
      </w:r>
      <w:hyperlink r:id="rId4297">
        <w:r>
          <w:rPr>
            <w:color w:val="0000EE"/>
            <w:u w:val="single"/>
          </w:rPr>
          <w:t xml:space="preserve">Isaías 13 </w:t>
        </w:r>
      </w:hyperlink>
      <w:r>
        <w:t>es un ejemplo (</w:t>
      </w:r>
      <w:hyperlink r:id="rId4297">
        <w:r>
          <w:rPr>
            <w:color w:val="0000EE"/>
            <w:u w:val="single"/>
          </w:rPr>
          <w:t>Isaías 13:5–10</w:t>
        </w:r>
      </w:hyperlink>
      <w:r>
        <w:t>). Jesús utilizó muchas profecías para explicar su segundo regreso (</w:t>
      </w:r>
      <w:hyperlink r:id="rId4298">
        <w:r>
          <w:rPr>
            <w:color w:val="0000EE"/>
            <w:u w:val="single"/>
          </w:rPr>
          <w:t>Marcos 13:24–37</w:t>
        </w:r>
      </w:hyperlink>
      <w:r>
        <w:t>).</w:t>
      </w:r>
    </w:p>
    <w:p>
      <w:r/>
      <w:r>
        <w:t>Otro ejemplo es la profecía de Joel sobre el día del Señor (</w:t>
      </w:r>
      <w:hyperlink r:id="rId4299">
        <w:r>
          <w:rPr>
            <w:color w:val="0000EE"/>
            <w:u w:val="single"/>
          </w:rPr>
          <w:t>Joel 1:15–2:11</w:t>
        </w:r>
      </w:hyperlink>
      <w:r>
        <w:t>). El profeta predijo una plaga de langostas que Dios enviaría a Israel, pero su profecía también se extendió al día de Jehová, más allá del tiempo de Joel (</w:t>
      </w:r>
      <w:hyperlink r:id="rId4300">
        <w:r>
          <w:rPr>
            <w:color w:val="0000EE"/>
            <w:u w:val="single"/>
          </w:rPr>
          <w:t>Joel 2:14–17, 31</w:t>
        </w:r>
      </w:hyperlink>
      <w:r>
        <w:t>). El Día del Señor ocurrió incluso después del derramamiento del Espíritu en Pentecostés, lo cual también fue predicho por la profecía de Joel (</w:t>
      </w:r>
      <w:hyperlink r:id="rId1763">
        <w:r>
          <w:rPr>
            <w:color w:val="0000EE"/>
            <w:u w:val="single"/>
          </w:rPr>
          <w:t>Joel 2:28–32,</w:t>
        </w:r>
      </w:hyperlink>
      <w:r>
        <w:t xml:space="preserve"> </w:t>
      </w:r>
      <w:hyperlink r:id="rId4301">
        <w:r>
          <w:rPr>
            <w:color w:val="0000EE"/>
            <w:u w:val="single"/>
          </w:rPr>
          <w:t>Hechos 2:16–21,</w:t>
        </w:r>
      </w:hyperlink>
      <w:r>
        <w:t xml:space="preserve"> </w:t>
      </w:r>
      <w:hyperlink r:id="rId4302">
        <w:r>
          <w:rPr>
            <w:color w:val="0000EE"/>
            <w:u w:val="single"/>
          </w:rPr>
          <w:t>Apocalipsis 6:12–13</w:t>
        </w:r>
      </w:hyperlink>
      <w:r>
        <w:t>). El Nuevo Testamento solo utiliza el término para referirse a los tiempos finales.</w:t>
      </w:r>
    </w:p>
    <w:p>
      <w:r/>
      <w:r>
        <w:t>El Día del Señor se describe como un día de penumbra, oscuridad y juicio. Está relacionado con el juicio de Dios y menciona cambios en la naturaleza, como el oscurecimiento del sol, la luna y las estrellas (</w:t>
      </w:r>
      <w:hyperlink r:id="rId4303">
        <w:r>
          <w:rPr>
            <w:color w:val="0000EE"/>
            <w:u w:val="single"/>
          </w:rPr>
          <w:t>Isaías 13:10,</w:t>
        </w:r>
      </w:hyperlink>
      <w:r>
        <w:t xml:space="preserve"> </w:t>
      </w:r>
      <w:hyperlink r:id="rId4304">
        <w:r>
          <w:rPr>
            <w:color w:val="0000EE"/>
            <w:u w:val="single"/>
          </w:rPr>
          <w:t>Joel 2:31,</w:t>
        </w:r>
      </w:hyperlink>
      <w:hyperlink r:id="rId4305">
        <w:r>
          <w:rPr>
            <w:color w:val="0000EE"/>
            <w:u w:val="single"/>
          </w:rPr>
          <w:t>3:15,</w:t>
        </w:r>
      </w:hyperlink>
      <w:r>
        <w:t xml:space="preserve"> </w:t>
      </w:r>
      <w:hyperlink r:id="rId898">
        <w:r>
          <w:rPr>
            <w:color w:val="0000EE"/>
            <w:u w:val="single"/>
          </w:rPr>
          <w:t>Mateo 24:29,</w:t>
        </w:r>
      </w:hyperlink>
      <w:r>
        <w:t xml:space="preserve"> </w:t>
      </w:r>
      <w:hyperlink r:id="rId2638">
        <w:r>
          <w:rPr>
            <w:color w:val="0000EE"/>
            <w:u w:val="single"/>
          </w:rPr>
          <w:t>Apocalipsis 6:12</w:t>
        </w:r>
      </w:hyperlink>
      <w:r>
        <w:t>). Las naciones serán juzgadas por su rebelión contra Israel (</w:t>
      </w:r>
      <w:hyperlink r:id="rId4306">
        <w:r>
          <w:rPr>
            <w:color w:val="0000EE"/>
            <w:u w:val="single"/>
          </w:rPr>
          <w:t>Joel 3:19,</w:t>
        </w:r>
      </w:hyperlink>
      <w:r>
        <w:t xml:space="preserve"> comparar con </w:t>
      </w:r>
      <w:hyperlink r:id="rId4307">
        <w:r>
          <w:rPr>
            <w:color w:val="0000EE"/>
            <w:u w:val="single"/>
          </w:rPr>
          <w:t>Salmo 2</w:t>
        </w:r>
      </w:hyperlink>
      <w:r>
        <w:t>). Sin embargo, se le advierte a Israel que no anhele ese día porque ellos también serán juzgados (</w:t>
      </w:r>
      <w:hyperlink r:id="rId4308">
        <w:r>
          <w:rPr>
            <w:color w:val="0000EE"/>
            <w:u w:val="single"/>
          </w:rPr>
          <w:t>Amós 5:18–20</w:t>
        </w:r>
      </w:hyperlink>
      <w:r>
        <w:t>). No obstante, los profetas prometen que los "que quedaren" serán salvados cuando se vuelva al Mesías (</w:t>
      </w:r>
      <w:hyperlink r:id="rId1716">
        <w:r>
          <w:rPr>
            <w:color w:val="0000EE"/>
            <w:u w:val="single"/>
          </w:rPr>
          <w:t>Joel 2:32,</w:t>
        </w:r>
      </w:hyperlink>
      <w:r>
        <w:t xml:space="preserve"> </w:t>
      </w:r>
      <w:hyperlink r:id="rId4309">
        <w:r>
          <w:rPr>
            <w:color w:val="0000EE"/>
            <w:u w:val="single"/>
          </w:rPr>
          <w:t>Zacarías 12:10</w:t>
        </w:r>
      </w:hyperlink>
      <w:r>
        <w:t>). Después del juicio, habrá un tiempo de prosperidad, restauración y bendición para Israel (</w:t>
      </w:r>
      <w:hyperlink r:id="rId4310">
        <w:r>
          <w:rPr>
            <w:color w:val="0000EE"/>
            <w:u w:val="single"/>
          </w:rPr>
          <w:t>Joel 3:18–21</w:t>
        </w:r>
      </w:hyperlink>
      <w:r>
        <w:t>).</w:t>
      </w:r>
    </w:p>
    <w:p>
      <w:pPr>
        <w:pStyle w:val="Heading3"/>
      </w:pPr>
      <w:r>
        <w:t>El día del Señor en el Nuevo Testamento</w:t>
      </w:r>
    </w:p>
    <w:p>
      <w:r/>
      <w:r>
        <w:t>Existen expresiones más explícitas en el Nuevo Testamento:</w:t>
      </w:r>
    </w:p>
    <w:p>
      <w:pPr>
        <w:pStyle w:val="ListBullet"/>
        <w:spacing w:line="240" w:lineRule="auto"/>
        <w:ind w:left="720"/>
      </w:pPr>
      <w:r/>
      <w:r>
        <w:t>“El día de nuestro Señor Jesucristo” (</w:t>
      </w:r>
      <w:hyperlink r:id="rId4311">
        <w:r>
          <w:rPr>
            <w:color w:val="0000EE"/>
            <w:u w:val="single"/>
          </w:rPr>
          <w:t>Primera de Corintios 1:8</w:t>
        </w:r>
      </w:hyperlink>
      <w:r>
        <w:t>)</w:t>
      </w:r>
    </w:p>
    <w:p>
      <w:pPr>
        <w:pStyle w:val="ListBullet"/>
        <w:spacing w:line="240" w:lineRule="auto"/>
        <w:ind w:left="720"/>
      </w:pPr>
      <w:r/>
      <w:r>
        <w:t>“El día del Señor Jesús” (</w:t>
      </w:r>
      <w:hyperlink r:id="rId4272">
        <w:r>
          <w:rPr>
            <w:color w:val="0000EE"/>
            <w:u w:val="single"/>
          </w:rPr>
          <w:t>Primera de Corintios 5:5</w:t>
        </w:r>
      </w:hyperlink>
      <w:r>
        <w:t xml:space="preserve">, </w:t>
      </w:r>
      <w:hyperlink r:id="rId4312">
        <w:r>
          <w:rPr>
            <w:color w:val="0000EE"/>
            <w:u w:val="single"/>
          </w:rPr>
          <w:t>Segunda de Corintios 1:14</w:t>
        </w:r>
      </w:hyperlink>
      <w:r>
        <w:t>)</w:t>
      </w:r>
    </w:p>
    <w:p>
      <w:pPr>
        <w:pStyle w:val="ListBullet"/>
        <w:spacing w:line="240" w:lineRule="auto"/>
        <w:ind w:left="720"/>
      </w:pPr>
      <w:r/>
      <w:r>
        <w:t>“El día de Cristo” (</w:t>
      </w:r>
      <w:hyperlink r:id="rId4313">
        <w:r>
          <w:rPr>
            <w:color w:val="0000EE"/>
            <w:u w:val="single"/>
          </w:rPr>
          <w:t>Filemón 1:10</w:t>
        </w:r>
      </w:hyperlink>
      <w:r>
        <w:t>,</w:t>
      </w:r>
      <w:hyperlink r:id="rId4314">
        <w:r>
          <w:rPr>
            <w:color w:val="0000EE"/>
            <w:u w:val="single"/>
          </w:rPr>
          <w:t>2:16</w:t>
        </w:r>
      </w:hyperlink>
      <w:r>
        <w:t>)</w:t>
      </w:r>
    </w:p>
    <w:p>
      <w:r/>
      <w:r>
        <w:t>Estos eventos son más personales y positivos. Se refieren a los eventos finales para los creyentes cristianos, quienes no experimentarán la ira de Dios (</w:t>
      </w:r>
      <w:hyperlink r:id="rId4315">
        <w:r>
          <w:rPr>
            <w:color w:val="0000EE"/>
            <w:u w:val="single"/>
          </w:rPr>
          <w:t>Primera de Tesalonicenses 5:9</w:t>
        </w:r>
      </w:hyperlink>
      <w:r>
        <w:t>). Cuando llegue el Día del Señor, la tierra será renovada y purificada con fuego (</w:t>
      </w:r>
      <w:hyperlink r:id="rId4316">
        <w:r>
          <w:rPr>
            <w:color w:val="0000EE"/>
            <w:u w:val="single"/>
          </w:rPr>
          <w:t>Segunda de Pedro 3:10–13</w:t>
        </w:r>
      </w:hyperlink>
      <w:r>
        <w:t>). En Apocalipsis, esta purificación final ocurre después del Milenio, es decir, el reinado de 1000 años de Cristo (</w:t>
      </w:r>
      <w:hyperlink r:id="rId936">
        <w:r>
          <w:rPr>
            <w:color w:val="0000EE"/>
            <w:u w:val="single"/>
          </w:rPr>
          <w:t>Apocalipsis 21:1</w:t>
        </w:r>
      </w:hyperlink>
      <w:r>
        <w:t>).</w:t>
      </w:r>
    </w:p>
    <w:p>
      <w:r/>
      <w:r>
        <w:rPr>
          <w:i/>
        </w:rPr>
        <w:t>Véase también</w:t>
      </w:r>
      <w:r>
        <w:t xml:space="preserve"> </w:t>
      </w:r>
      <w:r>
        <w:t>Eschatología</w:t>
      </w:r>
      <w:r>
        <w:t xml:space="preserve">; </w:t>
      </w:r>
      <w:r>
        <w:t>Últimos Días</w:t>
      </w:r>
      <w:r>
        <w:t xml:space="preserve">; </w:t>
      </w:r>
      <w:r>
        <w:t>Juicio Final</w:t>
      </w:r>
      <w:r>
        <w:t>.</w:t>
      </w:r>
      <w:r/>
      <w:r/>
    </w:p>
    <w:p>
      <w:r/>
    </w:p>
    <w:p>
      <w:pPr>
        <w:pStyle w:val="Heading2"/>
      </w:pPr>
      <w:r>
        <w:t>Día del Señor, el</w:t>
      </w:r>
      <w:r/>
    </w:p>
    <w:p>
      <w:r/>
      <w:r>
        <w:t>Expresión que aparece una vez en el NT (</w:t>
      </w:r>
      <w:hyperlink r:id="rId4317">
        <w:r>
          <w:rPr>
            <w:color w:val="0000EE"/>
            <w:u w:val="single"/>
          </w:rPr>
          <w:t>Ap 1:10</w:t>
        </w:r>
      </w:hyperlink>
      <w:r>
        <w:t>), donde Juan dice: “</w:t>
      </w:r>
      <w:r>
        <w:t>Yo fuí en el Espíritu en el día del Señor</w:t>
      </w:r>
      <w:r>
        <w:t>”; es sinónimo de “domingo” en el uso moderno.</w:t>
      </w:r>
    </w:p>
    <w:p>
      <w:r/>
      <w:r>
        <w:t>La referencia más temprana a la actividad cristiana en domingo se encuentra en una breve alusión que Pablo hace al “primer día de la semana” (</w:t>
      </w:r>
      <w:hyperlink r:id="rId3398">
        <w:r>
          <w:rPr>
            <w:color w:val="0000EE"/>
            <w:u w:val="single"/>
          </w:rPr>
          <w:t>1 Cor 16:2</w:t>
        </w:r>
      </w:hyperlink>
      <w:r>
        <w:t>, NTV). Él instruye a los miembros de la iglesia en Corinto a recordar a sus hermanos en la fe empobrecidos en Jerusalén, apartando una suma de dinero cada domingo.</w:t>
      </w:r>
    </w:p>
    <w:p>
      <w:r/>
      <w:r>
        <w:t>¿Por qué el domingo? Evidentemente, el primer día de la semana ya tenía un significado especial entre los cristianos en Corinto antes de que Pablo escribiera esta carta (AD 55–56), y deja claro que la observancia no era meramente local (</w:t>
      </w:r>
      <w:hyperlink r:id="rId2212">
        <w:r>
          <w:rPr>
            <w:color w:val="0000EE"/>
            <w:u w:val="single"/>
          </w:rPr>
          <w:t>1 Cor 16:1</w:t>
        </w:r>
      </w:hyperlink>
      <w:r>
        <w:t xml:space="preserve">). El domingo era el día en que se llevaban a cabo reuniones especiales de la iglesia (Pablo alude varias veces a estas en 1 Cor—ver </w:t>
      </w:r>
      <w:hyperlink r:id="rId4318">
        <w:r>
          <w:rPr>
            <w:color w:val="0000EE"/>
            <w:u w:val="single"/>
          </w:rPr>
          <w:t>5:4,</w:t>
        </w:r>
      </w:hyperlink>
      <w:r>
        <w:t xml:space="preserve"> </w:t>
      </w:r>
      <w:hyperlink r:id="rId4319">
        <w:r>
          <w:rPr>
            <w:color w:val="0000EE"/>
            <w:u w:val="single"/>
          </w:rPr>
          <w:t>11:18–20</w:t>
        </w:r>
      </w:hyperlink>
      <w:r>
        <w:t xml:space="preserve">). En estas ocasiones se realizaban colectas para satisfacer necesidades locales (cf. </w:t>
      </w:r>
      <w:hyperlink r:id="rId4320">
        <w:r>
          <w:rPr>
            <w:color w:val="0000EE"/>
            <w:u w:val="single"/>
          </w:rPr>
          <w:t>1 Cor 9:7–14</w:t>
        </w:r>
      </w:hyperlink>
      <w:r>
        <w:t>). Así que Pablo estaba diciendo: “Cuando la bolsa de colecta pase los domingos, y se les recuerde sus necesidades locales, aparten algo, en privado, para las necesidades de sus hermanos en Jerusalén”.</w:t>
      </w:r>
    </w:p>
    <w:p>
      <w:r/>
      <w:r>
        <w:t xml:space="preserve">Hay un relato más detallado de una reunión cristiana dominical en </w:t>
      </w:r>
      <w:hyperlink r:id="rId4321">
        <w:r>
          <w:rPr>
            <w:color w:val="0000EE"/>
            <w:u w:val="single"/>
          </w:rPr>
          <w:t>Hechos 20:6–12</w:t>
        </w:r>
      </w:hyperlink>
      <w:r>
        <w:t xml:space="preserve">. El servicio nocturno que Lucas describe allí tuvo lugar en Troas unos tres años después de que Pablo escribiera 1 Corintios. El objetivo principal de Lucas es narrar la historia de la milagrosa recuperación del somnoliento </w:t>
      </w:r>
      <w:r>
        <w:t>Eutichô</w:t>
      </w:r>
      <w:r>
        <w:t>, por lo que algunos de los detalles de la reunión que más nos interesarían están ausentes. No obstante, el relato es lo suficientemente completo como para indicar el tipo de actividades que los primeros cristianos realizaban cuando se reunían los domingos.</w:t>
      </w:r>
    </w:p>
    <w:p>
      <w:r/>
      <w:r>
        <w:t>El hecho de que Lucas mencione el día de la semana es significativo. En otros lugares, rara vez identifica un día, a menos que sea un sábado o una fiesta especial. Su palabra para "juntos" (</w:t>
      </w:r>
      <w:hyperlink r:id="rId4322">
        <w:r>
          <w:rPr>
            <w:color w:val="0000EE"/>
            <w:u w:val="single"/>
          </w:rPr>
          <w:t>Hechos 20:7</w:t>
        </w:r>
      </w:hyperlink>
      <w:r>
        <w:t>) también es importante. Es un término semitécnico que el NT usa para referirse a los cristianos reunidos para el culto (</w:t>
      </w:r>
      <w:hyperlink r:id="rId4318">
        <w:r>
          <w:rPr>
            <w:color w:val="0000EE"/>
            <w:u w:val="single"/>
          </w:rPr>
          <w:t>1 Cor 5:4</w:t>
        </w:r>
      </w:hyperlink>
      <w:r>
        <w:t>). Así que esta no era una reunión especial convocada para escuchar a Pablo (quien ya había estado en la ciudad seis días), sino un evento semanal regular. La iglesia en Troas puede haberse reunido diariamente, como la iglesia en Jerusalén (</w:t>
      </w:r>
      <w:hyperlink r:id="rId2856">
        <w:r>
          <w:rPr>
            <w:color w:val="0000EE"/>
            <w:u w:val="single"/>
          </w:rPr>
          <w:t>Hechos 2:42,46</w:t>
        </w:r>
      </w:hyperlink>
      <w:r>
        <w:t>), pero la reunión del domingo claramente se consideraba una ocasión especial.</w:t>
      </w:r>
    </w:p>
    <w:p>
      <w:r/>
      <w:r>
        <w:t>Lucas utiliza la misma palabra para describir la predicación de Pablo (</w:t>
      </w:r>
      <w:hyperlink r:id="rId4322">
        <w:r>
          <w:rPr>
            <w:color w:val="0000EE"/>
            <w:u w:val="single"/>
          </w:rPr>
          <w:t>Hechos 20:7</w:t>
        </w:r>
      </w:hyperlink>
      <w:r>
        <w:t>) que usó anteriormente para el ministerio de predicación del apóstol en las sinagogas de Éfeso y Corinto (</w:t>
      </w:r>
      <w:hyperlink r:id="rId3291">
        <w:r>
          <w:rPr>
            <w:color w:val="0000EE"/>
            <w:u w:val="single"/>
          </w:rPr>
          <w:t>18:4,</w:t>
        </w:r>
      </w:hyperlink>
      <w:r>
        <w:t xml:space="preserve"> </w:t>
      </w:r>
      <w:hyperlink r:id="rId4323">
        <w:r>
          <w:rPr>
            <w:color w:val="0000EE"/>
            <w:u w:val="single"/>
          </w:rPr>
          <w:t>19:8</w:t>
        </w:r>
      </w:hyperlink>
      <w:r>
        <w:t>). Esto mantiene un vínculo interesante entre el sábado judío y el domingo cristiano. Cuando una iglesia local se separó de la sinagoga, probablemente modeló su adoración según la práctica sinagogal. Aunque los tres componentes principales de la adoración en la sinagoga (lectura de las Escrituras, enseñanza y oración) no se encuentran juntos en los pocos relatos del NT sobre la adoración cristiana, cada uno está atestiguado por separado.</w:t>
      </w:r>
    </w:p>
    <w:p>
      <w:r/>
      <w:r>
        <w:t>El propósito principal detrás de la reunión dominical de la iglesia en Troas, sin embargo, era distintivamente cristiano. Era “partir el pan” (</w:t>
      </w:r>
      <w:hyperlink r:id="rId4322">
        <w:r>
          <w:rPr>
            <w:color w:val="0000EE"/>
            <w:u w:val="single"/>
          </w:rPr>
          <w:t>Hechos 20:7</w:t>
        </w:r>
      </w:hyperlink>
      <w:r>
        <w:t xml:space="preserve">), el término del NT para referirse a la Cena del Señor (incluyendo, probablemente, la menos formal comunión en la mesa del banquete de amor, cf. </w:t>
      </w:r>
      <w:hyperlink r:id="rId3361">
        <w:r>
          <w:rPr>
            <w:color w:val="0000EE"/>
            <w:u w:val="single"/>
          </w:rPr>
          <w:t>1 Cor 11:17–34</w:t>
        </w:r>
      </w:hyperlink>
      <w:r>
        <w:t>). La Cena del Señor muy rápidamente se convirtió en un punto focal de la adoración dominical de la iglesia primitiva. Como un memorial de la resurrección y la promesa de la presencia de Cristo en la comunión de adoración, era una manera cristiana claramente apropiada de celebrar el primer día de la semana.</w:t>
      </w:r>
    </w:p>
    <w:p>
      <w:r/>
      <w:r>
        <w:t xml:space="preserve">La tercera referencia clara al domingo en el NT (y la única que lo llama el Día del Señor) nos lleva desde el continente turco a la isla griega de Patmos, probablemente unos 40 años después de la visita de Pablo a Troas. En </w:t>
      </w:r>
      <w:hyperlink r:id="rId4317">
        <w:r>
          <w:rPr>
            <w:color w:val="0000EE"/>
            <w:u w:val="single"/>
          </w:rPr>
          <w:t>Apocalipsis 1:10</w:t>
        </w:r>
      </w:hyperlink>
      <w:r>
        <w:t>, Juan describe cómo estaba adorando en el Día del Señor cuando recibió su gran visión. Es posible que la expresión “Día del Señor” aquí signifique Pascua, o incluso el gran día del juicio de Dios que los profetas del AT predijeron, pero considerando la forma en que los escritores cristianos posteriores usaron esta frase, es mucho más probable que simplemente signifique “domingo”.</w:t>
      </w:r>
    </w:p>
    <w:p>
      <w:r/>
      <w:r>
        <w:t xml:space="preserve">El contexto inmediato de </w:t>
      </w:r>
      <w:hyperlink r:id="rId4317">
        <w:r>
          <w:rPr>
            <w:color w:val="0000EE"/>
            <w:u w:val="single"/>
          </w:rPr>
          <w:t>Apocalipsis 1:10</w:t>
        </w:r>
      </w:hyperlink>
      <w:r>
        <w:t xml:space="preserve"> deja claro que Juan veía el domingo como el Día del Señor, ya que en este día los cristianos expresaban juntos su compromiso total con Jesús como Señor y Maestro (</w:t>
      </w:r>
      <w:hyperlink r:id="rId4324">
        <w:r>
          <w:rPr>
            <w:color w:val="0000EE"/>
            <w:u w:val="single"/>
          </w:rPr>
          <w:t>Ap 1:8</w:t>
        </w:r>
      </w:hyperlink>
      <w:r>
        <w:t xml:space="preserve">). Fue la resurrección de Jesús en el primer día de la semana lo que demostró su señorío de manera más clara (ver </w:t>
      </w:r>
      <w:hyperlink r:id="rId4325">
        <w:r>
          <w:rPr>
            <w:color w:val="0000EE"/>
            <w:u w:val="single"/>
          </w:rPr>
          <w:t>Ap 1:18</w:t>
        </w:r>
      </w:hyperlink>
      <w:r>
        <w:t xml:space="preserve"> y </w:t>
      </w:r>
      <w:hyperlink r:id="rId4326">
        <w:r>
          <w:rPr>
            <w:color w:val="0000EE"/>
            <w:u w:val="single"/>
          </w:rPr>
          <w:t>Jn 20:25–28</w:t>
        </w:r>
      </w:hyperlink>
      <w:r>
        <w:t>). Un día, el mundo entero tendrá que reconocer que él es “Rey de reyes y Señor de señores” (</w:t>
      </w:r>
      <w:hyperlink r:id="rId3583">
        <w:r>
          <w:rPr>
            <w:color w:val="0000EE"/>
            <w:u w:val="single"/>
          </w:rPr>
          <w:t>Ap 19:16</w:t>
        </w:r>
      </w:hyperlink>
      <w:r>
        <w:t xml:space="preserve">; cf. </w:t>
      </w:r>
      <w:hyperlink r:id="rId4327">
        <w:r>
          <w:rPr>
            <w:color w:val="0000EE"/>
            <w:u w:val="single"/>
          </w:rPr>
          <w:t>Fil 2:11</w:t>
        </w:r>
      </w:hyperlink>
      <w:r>
        <w:t>), pero mientras tanto, es en la adoración de la iglesia donde se reconoce su señorío.</w:t>
      </w:r>
      <w:r/>
      <w:r/>
    </w:p>
    <w:p>
      <w:r/>
    </w:p>
    <w:p>
      <w:pPr>
        <w:pStyle w:val="Heading2"/>
      </w:pPr>
      <w:r>
        <w:t>Diácono, Diaconisa</w:t>
      </w:r>
      <w:r/>
    </w:p>
    <w:p>
      <w:r/>
      <w:r>
        <w:t>Términos que designan a un oficial en una iglesia local, derivados de una palabra griega que significa "siervo" o "ministro". El término "diaconado" se utiliza para referirse al cargo en sí o al grupo colectivo de diáconos y diaconisas. Al igual que muchas otras palabras bíblicas que hoy se usan en un sentido técnico, las palabras "diácono" y "diaconisa" comenzaron como términos comunes y no técnicos. Tanto en la cultura griega secular del primer siglo d. C. como en el NT, describían una variedad de servicios.</w:t>
      </w:r>
    </w:p>
    <w:p>
      <w:pPr>
        <w:pStyle w:val="Heading3"/>
      </w:pPr>
      <w:r>
        <w:t>Origen del Concepto</w:t>
      </w:r>
    </w:p>
    <w:p>
      <w:pPr>
        <w:pStyle w:val="Heading4"/>
      </w:pPr>
      <w:r>
        <w:t>Uso en Griego</w:t>
      </w:r>
    </w:p>
    <w:p>
      <w:r/>
      <w:r>
        <w:t>Se han encontrado referencias en escritos antiguos donde la palabra griega "diácono" significaba "camarero", "sirviente", "mayordomo" o "mensajero". En al menos dos casos, indicaba a un panadero y a un cocinero. En el uso religioso, la palabra describía a varios asistentes en templos paganos. Documentos antiguos muestran a "diáconos" presidiendo la dedicación de una estatua al dios griego Hermes. Serapis e Isis, deidades egipcias, eran servidos por un colegio de "diáconos" presidido por un sacerdote.</w:t>
      </w:r>
    </w:p>
    <w:p>
      <w:pPr>
        <w:pStyle w:val="Heading4"/>
      </w:pPr>
      <w:r>
        <w:t>Uso General en el Nuevo Testamento</w:t>
      </w:r>
    </w:p>
    <w:p>
      <w:r/>
      <w:r>
        <w:t>La misma palabra fue utilizada por los escritores bíblicos en un sentido general para describir varios ministerios o servicios. No fue hasta más tarde en el desarrollo de la iglesia apostólica que el término se aplicó a un grupo específico de oficiales de la iglesia. Entre sus usos generales, "diácono" se refiere a un camarero en las comidas (</w:t>
      </w:r>
      <w:hyperlink r:id="rId4328">
        <w:r>
          <w:rPr>
            <w:color w:val="0000EE"/>
            <w:u w:val="single"/>
          </w:rPr>
          <w:t>Juan 2:5,9</w:t>
        </w:r>
      </w:hyperlink>
      <w:r>
        <w:t>), un asistente de un rey (</w:t>
      </w:r>
      <w:hyperlink r:id="rId4329">
        <w:r>
          <w:rPr>
            <w:color w:val="0000EE"/>
            <w:u w:val="single"/>
          </w:rPr>
          <w:t>Mateo 22:13</w:t>
        </w:r>
      </w:hyperlink>
      <w:r>
        <w:t>), un siervo de Satanás (</w:t>
      </w:r>
      <w:hyperlink r:id="rId4330">
        <w:r>
          <w:rPr>
            <w:color w:val="0000EE"/>
            <w:u w:val="single"/>
          </w:rPr>
          <w:t>2 Corintios 11:15</w:t>
        </w:r>
      </w:hyperlink>
      <w:r>
        <w:t>), un siervo de Dios (</w:t>
      </w:r>
      <w:hyperlink r:id="rId4331">
        <w:r>
          <w:rPr>
            <w:color w:val="0000EE"/>
            <w:u w:val="single"/>
          </w:rPr>
          <w:t>6:4</w:t>
        </w:r>
      </w:hyperlink>
      <w:r>
        <w:t>), un siervo de Cristo (</w:t>
      </w:r>
      <w:hyperlink r:id="rId2778">
        <w:r>
          <w:rPr>
            <w:color w:val="0000EE"/>
            <w:u w:val="single"/>
          </w:rPr>
          <w:t>11:23</w:t>
        </w:r>
      </w:hyperlink>
      <w:r>
        <w:t>), un siervo de la iglesia (</w:t>
      </w:r>
      <w:hyperlink r:id="rId4332">
        <w:r>
          <w:rPr>
            <w:color w:val="0000EE"/>
            <w:u w:val="single"/>
          </w:rPr>
          <w:t>Colosenses 1:24–25</w:t>
        </w:r>
      </w:hyperlink>
      <w:r>
        <w:t>), y un gobernante político (</w:t>
      </w:r>
      <w:hyperlink r:id="rId2293">
        <w:r>
          <w:rPr>
            <w:color w:val="0000EE"/>
            <w:u w:val="single"/>
          </w:rPr>
          <w:t>Romanos 13:4</w:t>
        </w:r>
      </w:hyperlink>
      <w:r>
        <w:t>).</w:t>
      </w:r>
    </w:p>
    <w:p>
      <w:r/>
      <w:r>
        <w:t>El NT presenta la función servicial como una forma de ministerio o servicio y como una marca de toda la Iglesia.</w:t>
      </w:r>
      <w:r>
        <w:t xml:space="preserve"> Esto significa que se considera una norma para todos los discípulos (</w:t>
      </w:r>
      <w:hyperlink r:id="rId4333">
        <w:r>
          <w:rPr>
            <w:color w:val="0000EE"/>
            <w:u w:val="single"/>
          </w:rPr>
          <w:t>Mateo 20:26–28,</w:t>
        </w:r>
      </w:hyperlink>
      <w:r>
        <w:t xml:space="preserve"> </w:t>
      </w:r>
      <w:hyperlink r:id="rId4334">
        <w:r>
          <w:rPr>
            <w:color w:val="0000EE"/>
            <w:u w:val="single"/>
          </w:rPr>
          <w:t>Lucas 22:26–27</w:t>
        </w:r>
      </w:hyperlink>
      <w:r>
        <w:t>). La enseñanza de Jesús sobre el juicio final vincula el ministerio con acciones como alimentar a los hambrientos, acoger a los extraños, vestir a los desnudos y visitar a los enfermos y encarcelados (</w:t>
      </w:r>
      <w:hyperlink r:id="rId4335">
        <w:r>
          <w:rPr>
            <w:color w:val="0000EE"/>
            <w:u w:val="single"/>
          </w:rPr>
          <w:t>Mateo 25:31–46</w:t>
        </w:r>
      </w:hyperlink>
      <w:r>
        <w:t xml:space="preserve">). A lo largo del NT, hay un énfasis en el cuidado compasivo de las necesidades físicas y espirituales de las personas, así como en entregarse para satisfacer esas necesidades. Tal servicio es, en última instancia, un ministerio para Cristo mismo (v. </w:t>
      </w:r>
      <w:hyperlink r:id="rId4336">
        <w:r>
          <w:rPr>
            <w:color w:val="0000EE"/>
            <w:u w:val="single"/>
          </w:rPr>
          <w:t>45</w:t>
        </w:r>
      </w:hyperlink>
      <w:r>
        <w:t>).</w:t>
      </w:r>
    </w:p>
    <w:p>
      <w:pPr>
        <w:pStyle w:val="Heading4"/>
      </w:pPr>
      <w:r>
        <w:t>Origen del Oficio</w:t>
      </w:r>
    </w:p>
    <w:p>
      <w:r/>
      <w:r>
        <w:t xml:space="preserve">Algunos estudiosos bíblicos destacan una relación entre el </w:t>
      </w:r>
      <w:r>
        <w:rPr>
          <w:i/>
        </w:rPr>
        <w:t>hazzan</w:t>
      </w:r>
      <w:r>
        <w:t xml:space="preserve"> de la sinagoga judía y el cargo cristiano de diácono. El </w:t>
      </w:r>
      <w:r>
        <w:rPr>
          <w:i/>
        </w:rPr>
        <w:t>hazzan</w:t>
      </w:r>
      <w:r>
        <w:t xml:space="preserve"> se encargaba de abrir y cerrar las puertas de la sinagoga, mantenerla limpia y distribuir los libros para la lectura. Probablemente fue a una persona así a quien Jesús entregó el rollo de Isaías después de terminar su lectura (</w:t>
      </w:r>
      <w:hyperlink r:id="rId4337">
        <w:r>
          <w:rPr>
            <w:color w:val="0000EE"/>
            <w:u w:val="single"/>
          </w:rPr>
          <w:t>Lucas 4:20</w:t>
        </w:r>
      </w:hyperlink>
      <w:r>
        <w:t>).</w:t>
      </w:r>
    </w:p>
    <w:p>
      <w:r/>
      <w:r>
        <w:t>Otros estudiosos del NT se centran en la elección de los siete (</w:t>
      </w:r>
      <w:hyperlink r:id="rId663">
        <w:r>
          <w:rPr>
            <w:color w:val="0000EE"/>
            <w:u w:val="single"/>
          </w:rPr>
          <w:t>Hechos 6:1–6</w:t>
        </w:r>
      </w:hyperlink>
      <w:r>
        <w:t>). Consideran esa acción como un precursor histórico de una estructura más desarrollada (</w:t>
      </w:r>
      <w:hyperlink r:id="rId673">
        <w:r>
          <w:rPr>
            <w:color w:val="0000EE"/>
            <w:u w:val="single"/>
          </w:rPr>
          <w:t>Filipenses 1:1,</w:t>
        </w:r>
      </w:hyperlink>
      <w:r>
        <w:t xml:space="preserve"> </w:t>
      </w:r>
      <w:hyperlink r:id="rId4338">
        <w:r>
          <w:rPr>
            <w:color w:val="0000EE"/>
            <w:u w:val="single"/>
          </w:rPr>
          <w:t>1 Timoteo 3:8–13,</w:t>
        </w:r>
      </w:hyperlink>
      <w:r>
        <w:t xml:space="preserve"> las dos referencias específicas a un "oficio" de diácono). Lucas dedicó considerable atención en Hechos a la selección de un nuevo grupo de líderes de la iglesia. Sobrecargados con una variedad de responsabilidades, los doce apóstoles propusieron una división del trabajo para asegurar el cuidado de las viudas helenistas (de habla griega) en la distribución diaria de alimentos y limosnas de la iglesia. Siete hombres de buena reputación, llenos del Espíritu y de sabiduría (</w:t>
      </w:r>
      <w:hyperlink r:id="rId4339">
        <w:r>
          <w:rPr>
            <w:color w:val="0000EE"/>
            <w:u w:val="single"/>
          </w:rPr>
          <w:t>Hechos 6:3</w:t>
        </w:r>
      </w:hyperlink>
      <w:r>
        <w:t>), posteriormente se hicieron prominentes en la congregación de Jerusalén, realizando obras de caridad y atendiendo las necesidades físicas.</w:t>
      </w:r>
    </w:p>
    <w:p>
      <w:r/>
      <w:r>
        <w:t xml:space="preserve">Algunos estudiosos advierten que el diaconado no debe asociarse exclusivamente con obras de caridad, ya que la palabra griega utilizada en </w:t>
      </w:r>
      <w:hyperlink r:id="rId4340">
        <w:r>
          <w:rPr>
            <w:color w:val="0000EE"/>
            <w:u w:val="single"/>
          </w:rPr>
          <w:t>Hechos 6:2</w:t>
        </w:r>
      </w:hyperlink>
      <w:r>
        <w:t xml:space="preserve"> está relacionada con la palabra traducida como “ministerio de la palabra” en el versículo </w:t>
      </w:r>
      <w:hyperlink r:id="rId4341">
        <w:r>
          <w:rPr>
            <w:color w:val="0000EE"/>
            <w:u w:val="single"/>
          </w:rPr>
          <w:t>4</w:t>
        </w:r>
      </w:hyperlink>
      <w:r>
        <w:t>. Las personas elegidas para supervisar el cuidado de las necesidades físicas eran de gran estatura espiritual. Esteban, por ejemplo, “</w:t>
      </w:r>
      <w:r>
        <w:t>lleno de gracia y de potencia, hacía prodigios y milagros</w:t>
      </w:r>
      <w:r>
        <w:t>” (</w:t>
      </w:r>
      <w:hyperlink r:id="rId4342">
        <w:r>
          <w:rPr>
            <w:color w:val="0000EE"/>
            <w:u w:val="single"/>
          </w:rPr>
          <w:t>6:8</w:t>
        </w:r>
      </w:hyperlink>
      <w:r>
        <w:t xml:space="preserve">, Reina Valera 1909). Felipe, nombrado como uno de los siete en </w:t>
      </w:r>
      <w:hyperlink r:id="rId4343">
        <w:r>
          <w:rPr>
            <w:color w:val="0000EE"/>
            <w:u w:val="single"/>
          </w:rPr>
          <w:t>Hechos 6</w:t>
        </w:r>
      </w:hyperlink>
      <w:r>
        <w:t>, “</w:t>
      </w:r>
      <w:r>
        <w:t>anunciaba el evangelio del reino de Dios y el nombre de Jesucristo</w:t>
      </w:r>
      <w:r>
        <w:t>” (</w:t>
      </w:r>
      <w:hyperlink r:id="rId4344">
        <w:r>
          <w:rPr>
            <w:color w:val="0000EE"/>
            <w:u w:val="single"/>
          </w:rPr>
          <w:t>8:12</w:t>
        </w:r>
      </w:hyperlink>
      <w:r>
        <w:t xml:space="preserve">). Felipe también bautizó (v. </w:t>
      </w:r>
      <w:hyperlink r:id="rId4345">
        <w:r>
          <w:rPr>
            <w:color w:val="0000EE"/>
            <w:u w:val="single"/>
          </w:rPr>
          <w:t>38</w:t>
        </w:r>
      </w:hyperlink>
      <w:r>
        <w:t>) y se le menciona como evangelista (</w:t>
      </w:r>
      <w:hyperlink r:id="rId2383">
        <w:r>
          <w:rPr>
            <w:color w:val="0000EE"/>
            <w:u w:val="single"/>
          </w:rPr>
          <w:t>21:8</w:t>
        </w:r>
      </w:hyperlink>
      <w:r>
        <w:t>).</w:t>
      </w:r>
    </w:p>
    <w:p>
      <w:pPr>
        <w:pStyle w:val="Heading3"/>
      </w:pPr>
      <w:r>
        <w:t>Los Diáconos en la Iglesia Primitiva</w:t>
      </w:r>
    </w:p>
    <w:p>
      <w:r/>
      <w:r>
        <w:t xml:space="preserve">Aquellos que mencionan </w:t>
      </w:r>
      <w:hyperlink r:id="rId4343">
        <w:r>
          <w:rPr>
            <w:color w:val="0000EE"/>
            <w:u w:val="single"/>
          </w:rPr>
          <w:t>Hechos 6</w:t>
        </w:r>
      </w:hyperlink>
      <w:r>
        <w:t xml:space="preserve"> como una etapa preliminar del oficio de diácono se refieren a la expansión de la práctica desde la iglesia en Jerusalén hacia las congregaciones gentiles que surgían en otros lugares. Muchas iglesias probablemente tomaron el nombramiento de "los siete de Jerusalén" como un modelo a seguir, algunas incluso adoptando el número siete. En una carta del papa Cornelio del siglo III, por ejemplo, se afirmaba que la iglesia de Roma había mantenido siete como el número de diáconos.</w:t>
      </w:r>
    </w:p>
    <w:p>
      <w:r/>
      <w:r>
        <w:t xml:space="preserve">Para cuando la iglesia de Filipo recibió sus instrucciones del apóstol Pablo (hacia el año 62 d. C.) y Timoteo tenía en mano la primera carta de Pablo, "diácono" se había convertido en un término técnico que se refería a un cargo específico en las iglesias. En </w:t>
      </w:r>
      <w:hyperlink r:id="rId673">
        <w:r>
          <w:rPr>
            <w:color w:val="0000EE"/>
            <w:u w:val="single"/>
          </w:rPr>
          <w:t>Filipenses 1:1</w:t>
        </w:r>
      </w:hyperlink>
      <w:r>
        <w:t xml:space="preserve"> Pablo se dirigió a la iglesia en general y luego añadió "con obispos y diáconos". Algunos intérpretes consideran que eso establece claramente dos grupos distintos dentro del cuerpo más grande de la iglesia, aunque no se proporciona una descripción adicional. Posiblemente, los diáconos de esa congregación eran responsables de recolectar y luego enviar las ofrendas mencionadas (</w:t>
      </w:r>
      <w:hyperlink r:id="rId4346">
        <w:r>
          <w:rPr>
            <w:color w:val="0000EE"/>
            <w:u w:val="single"/>
          </w:rPr>
          <w:t>Flm 4:14–18</w:t>
        </w:r>
      </w:hyperlink>
      <w:r>
        <w:t>).</w:t>
      </w:r>
    </w:p>
    <w:p>
      <w:r/>
      <w:r>
        <w:t xml:space="preserve">En </w:t>
      </w:r>
      <w:hyperlink r:id="rId4338">
        <w:r>
          <w:rPr>
            <w:color w:val="0000EE"/>
            <w:u w:val="single"/>
          </w:rPr>
          <w:t>1 Timoteo 3:8–13</w:t>
        </w:r>
      </w:hyperlink>
      <w:r>
        <w:t xml:space="preserve"> se proporcionan instrucciones sobre las cualificaciones para el cargo de diácono. Aunque es el tratamiento más detallado del tema en el NT, en realidad es bastante esquemático. La mayoría de las cualificaciones, que tratan sobre el carácter personal y el comportamiento, son similares a las de un obispo. Por ejemplo, un diácono debe ser veraz, monógamo, "</w:t>
      </w:r>
      <w:r>
        <w:t>no dados a mucho vino</w:t>
      </w:r>
      <w:r>
        <w:t xml:space="preserve">" y un padre responsable. El versículo </w:t>
      </w:r>
      <w:hyperlink r:id="rId4347">
        <w:r>
          <w:rPr>
            <w:color w:val="0000EE"/>
            <w:u w:val="single"/>
          </w:rPr>
          <w:t>11</w:t>
        </w:r>
      </w:hyperlink>
      <w:r>
        <w:t>, que requiere que "</w:t>
      </w:r>
      <w:r>
        <w:t>honestas, no detractoras, templadas, fieles en todo</w:t>
      </w:r>
      <w:r>
        <w:t>" (Reina Valera 1909), puede referirse no a las esposas de los diáconos sino a las diaconisas, como señalan varias traducciones. En cualquier caso, está claro que las mujeres participaron en el trabajo del diaconado.</w:t>
      </w:r>
    </w:p>
    <w:p>
      <w:r/>
      <w:r>
        <w:t>A diferencia del cargo de obispo (</w:t>
      </w:r>
      <w:hyperlink r:id="rId4348">
        <w:r>
          <w:rPr>
            <w:color w:val="0000EE"/>
            <w:u w:val="single"/>
          </w:rPr>
          <w:t>1 Timoteo 3:2</w:t>
        </w:r>
      </w:hyperlink>
      <w:r>
        <w:t xml:space="preserve">), no se describe a los diáconos como responsables de la enseñanza o la hospitalidad. De hecho, no se menciona ninguna cualificación funcional para aclarar los roles de los diáconos o diaconisas en la iglesia primitiva. Las cualificaciones de carácter enumeradas son adecuadas para aquellos con responsabilidades monetarias y administrativas (como sugiere </w:t>
      </w:r>
      <w:hyperlink r:id="rId663">
        <w:r>
          <w:rPr>
            <w:color w:val="0000EE"/>
            <w:u w:val="single"/>
          </w:rPr>
          <w:t>Hechos 6:1–6</w:t>
        </w:r>
      </w:hyperlink>
      <w:r>
        <w:t>). A Timoteo se le indica que los buenos diáconos no quedarán sin recompensa; no solo aumentará su fe, sino también su buena reputación entre aquellos a quienes sirven (</w:t>
      </w:r>
      <w:hyperlink r:id="rId4349">
        <w:r>
          <w:rPr>
            <w:color w:val="0000EE"/>
            <w:u w:val="single"/>
          </w:rPr>
          <w:t>1 Timoteo 3:13</w:t>
        </w:r>
      </w:hyperlink>
      <w:r>
        <w:t>).</w:t>
      </w:r>
    </w:p>
    <w:p>
      <w:r/>
      <w:r>
        <w:t xml:space="preserve">El oficio de diácono se diferenciaba del de anciano, el cual fue adaptado de un modelo judío definido en el AT (ver </w:t>
      </w:r>
      <w:hyperlink r:id="rId629">
        <w:r>
          <w:rPr>
            <w:color w:val="0000EE"/>
            <w:u w:val="single"/>
          </w:rPr>
          <w:t>Números 11:16–17,</w:t>
        </w:r>
      </w:hyperlink>
      <w:r>
        <w:t xml:space="preserve"> </w:t>
      </w:r>
      <w:hyperlink r:id="rId4350">
        <w:r>
          <w:rPr>
            <w:color w:val="0000EE"/>
            <w:u w:val="single"/>
          </w:rPr>
          <w:t>Deuteronomio 29:10</w:t>
        </w:r>
      </w:hyperlink>
      <w:r>
        <w:t>). El diaconado, por otro lado, se desarrolló a partir del fuerte, personal e histórico ejemplo de Jesús, el siervo que compasivamente satisfacía necesidades humanas concretas.</w:t>
      </w:r>
    </w:p>
    <w:p>
      <w:r/>
      <w:r>
        <w:t>A medida que el cargo de diácono se consolidó, sus deberes se definieron como los de cuidado pastoral. Los pobres y los enfermos recibieron su servicio no solo en lo físico, sino también a través de instrucción y consuelo. Los hogares de los miembros de la iglesia se convirtieron en territorio familiar para un diácono o diaconisa. Se estableció un patrón de visitas para identificar y luego satisfacer las necesidades de la comunidad de la iglesia en general. Aunque esto incluía la administración de fondos, iba mucho más allá. Aquellos que servían como diáconos y diaconisas sin duda se convirtieron en símbolos de cuidado amoroso para la iglesia en su conjunto.</w:t>
      </w:r>
    </w:p>
    <w:p>
      <w:r/>
      <w:r>
        <w:t>Determinar dónde encaja el oficio de diácono en el patrón más amplio del orden eclesiástico dentro del NT es complicado debido a la evidente variedad presente durante los años formativos. Algunos historiadores de la iglesia concluyen que, a medida que se desarrolló la estructura eclesiástica, los ancianos proporcionaron liderazgo congregacional. Los diáconos los asistieron, especialmente en servicios sociales y cuidado pastoral. A finales del primer siglo y principios del segundo, se presenció un ministerio distintivo de tres partes: diáconos, ancianos (presbíteros) y obispos. Los obispos o “supervisores” comenzaron a ejercer autoridad sobre áreas o grupos de iglesias.</w:t>
      </w:r>
    </w:p>
    <w:p>
      <w:pPr>
        <w:pStyle w:val="Heading3"/>
      </w:pPr>
      <w:r>
        <w:t>Diaconisa</w:t>
      </w:r>
    </w:p>
    <w:p>
      <w:r/>
      <w:r>
        <w:t>¿Cuál era el papel de las mujeres en el ministerio de la iglesia primitiva? La inclusión de referencias a mujeres en el ministerio por parte de Pablo es notable en comparación con el papel general de las mujeres en el primer siglo. Elogió a Febe por su servicio en la iglesia de Cencrea, utilizando la palabra “diácono” para describirla (</w:t>
      </w:r>
      <w:hyperlink r:id="rId2205">
        <w:r>
          <w:rPr>
            <w:color w:val="0000EE"/>
            <w:u w:val="single"/>
          </w:rPr>
          <w:t>Romanos 16:1</w:t>
        </w:r>
      </w:hyperlink>
      <w:r>
        <w:t xml:space="preserve">). La alabó como una “ayudante” (v. </w:t>
      </w:r>
      <w:hyperlink r:id="rId4351">
        <w:r>
          <w:rPr>
            <w:color w:val="0000EE"/>
            <w:u w:val="single"/>
          </w:rPr>
          <w:t>2</w:t>
        </w:r>
      </w:hyperlink>
      <w:r>
        <w:t xml:space="preserve">), una palabra que denota cualidades de liderazgo (cf. </w:t>
      </w:r>
      <w:hyperlink r:id="rId671">
        <w:r>
          <w:rPr>
            <w:color w:val="0000EE"/>
            <w:u w:val="single"/>
          </w:rPr>
          <w:t>Romanos 12:8,</w:t>
        </w:r>
      </w:hyperlink>
      <w:r>
        <w:t xml:space="preserve"> </w:t>
      </w:r>
      <w:hyperlink r:id="rId4352">
        <w:r>
          <w:rPr>
            <w:color w:val="0000EE"/>
            <w:u w:val="single"/>
          </w:rPr>
          <w:t>1 Timoteo 3:4–5</w:t>
        </w:r>
      </w:hyperlink>
      <w:r>
        <w:t>). Algunos estudiosos han utilizado esa referencia como un ejemplo del desarrollo primitivo del cargo de diaconisa. Otros lo han interpretado en un sentido no técnico, significando que Febe desempeñaba un rol generalmente de servicio y, por lo tanto, era digna de reconocimiento en Roma. Ya sea que “diácono” se usara de manera técnica o descriptiva, el ministerio tanto para mujeres como para hombres en el NT se modeló según el ejemplo de Jesús, quien “no vino para ser servido, sino para servir” (</w:t>
      </w:r>
      <w:hyperlink r:id="rId436">
        <w:r>
          <w:rPr>
            <w:color w:val="0000EE"/>
            <w:u w:val="single"/>
          </w:rPr>
          <w:t>Marcos 10:45</w:t>
        </w:r>
      </w:hyperlink>
      <w:r>
        <w:t>). Debido al gran número de mujeres conversas (</w:t>
      </w:r>
      <w:hyperlink r:id="rId3546">
        <w:r>
          <w:rPr>
            <w:color w:val="0000EE"/>
            <w:u w:val="single"/>
          </w:rPr>
          <w:t>Hechos 5:14,</w:t>
        </w:r>
      </w:hyperlink>
      <w:r>
        <w:t xml:space="preserve"> </w:t>
      </w:r>
      <w:hyperlink r:id="rId4353">
        <w:r>
          <w:rPr>
            <w:color w:val="0000EE"/>
            <w:u w:val="single"/>
          </w:rPr>
          <w:t>17:4</w:t>
        </w:r>
      </w:hyperlink>
      <w:r>
        <w:t>), las mujeres desempeñaban funciones en áreas del ministerio como la visita, la instrucción en el discipulado y la asistencia en el bautismo. Las diaconisas se mencionan en documentos del siglo III como administradoras del bautismo a mujeres conversas.</w:t>
      </w:r>
    </w:p>
    <w:p>
      <w:r/>
      <w:r>
        <w:rPr>
          <w:i/>
        </w:rPr>
        <w:t>Ver también</w:t>
      </w:r>
      <w:r>
        <w:t xml:space="preserve"> </w:t>
      </w:r>
      <w:r>
        <w:t>Obispo</w:t>
      </w:r>
      <w:r>
        <w:t xml:space="preserve">; </w:t>
      </w:r>
      <w:r>
        <w:t>Anciano</w:t>
      </w:r>
      <w:r>
        <w:t xml:space="preserve">; </w:t>
      </w:r>
      <w:r>
        <w:t>Pastor</w:t>
      </w:r>
      <w:r>
        <w:t xml:space="preserve">; </w:t>
      </w:r>
      <w:r>
        <w:t>Presbítero</w:t>
      </w:r>
      <w:r>
        <w:t>.</w:t>
      </w:r>
      <w:r/>
      <w:r/>
    </w:p>
    <w:p>
      <w:r/>
    </w:p>
    <w:p>
      <w:pPr>
        <w:pStyle w:val="Heading2"/>
      </w:pPr>
      <w:r>
        <w:t>Diana</w:t>
      </w:r>
      <w:r/>
    </w:p>
    <w:p>
      <w:r/>
      <w:r>
        <w:t>El nombre romano de la diosa mitológica griega Ártemis es Diana. Era hija de Júpiter y Latona, y hermana gemela de Apolo. Renunció a cualquier idea de matrimonio, supuestamente porque estaba horrorizada por los dolores de parto que su madre había sufrido al darla a luz, y permaneció como la diosa virgen inalcanzable. Aunque era la diosa de la luna, Diana era más a menudo retratada como la cazadora con dos perros a su lado.</w:t>
      </w:r>
    </w:p>
    <w:p>
      <w:r/>
      <w:r>
        <w:t>El Templo de Diana en Éfeso fue una de las siete maravillas del mundo antiguo. El impresionante edificio estaba sostenido por 100 grandes columnas. La leyenda local decía que su estatua cayó del cielo (</w:t>
      </w:r>
      <w:hyperlink r:id="rId4354">
        <w:r>
          <w:rPr>
            <w:color w:val="0000EE"/>
            <w:u w:val="single"/>
          </w:rPr>
          <w:t>Hechos 19:35</w:t>
        </w:r>
      </w:hyperlink>
      <w:r>
        <w:t>). Esto podría haber sido una referencia a un meteorito. Plinio describió una gran piedra sobre la puerta que, según la tradición, había sido colocada por Diana. Ceremonias y servicios de adoración en su honor eran realizados por sacerdotes eunucos.</w:t>
      </w:r>
    </w:p>
    <w:p>
      <w:r/>
      <w:r>
        <w:t>Entre las estatuas que han sido excavadas, algunas representan a Diana como una mujer con múltiples pechos; otras muestran un santuario con la diosa acompañada por leones. Los modelos del templo se vendían como recuerdos por los plateros, quienes eran reacios a ver cualquier disminución de este lucrativo comercio cuando Pablo comenzó su predicación en Éfeso (</w:t>
      </w:r>
      <w:hyperlink r:id="rId4355">
        <w:r>
          <w:rPr>
            <w:color w:val="0000EE"/>
            <w:u w:val="single"/>
          </w:rPr>
          <w:t>Hechos 19:23–20:1</w:t>
        </w:r>
      </w:hyperlink>
      <w:r>
        <w:t>). El descontento y la agitación de los plateros llevaron al motín de la multitud, culminando en el clamor “¡Grande es Diana de los Efesios!” (</w:t>
      </w:r>
      <w:hyperlink r:id="rId4356">
        <w:r>
          <w:rPr>
            <w:color w:val="0000EE"/>
            <w:u w:val="single"/>
          </w:rPr>
          <w:t>19:28, 34)</w:t>
        </w:r>
      </w:hyperlink>
      <w:r>
        <w:t>. Inscripciones en el Museo Británico se refieren a la diosa como “Ártemis la Grande.” Según los plateros, ella era adorada en todo el mundo conocido. La forma de adoración no se conoce con certeza, pero el culto a la diosa Diana podría haber estado asociado con un culto de fertilidad.</w:t>
      </w:r>
      <w:r/>
      <w:r/>
    </w:p>
    <w:p>
      <w:r/>
    </w:p>
    <w:p>
      <w:pPr>
        <w:pStyle w:val="Heading2"/>
      </w:pPr>
      <w:r>
        <w:t>Diáspora de los judíos</w:t>
      </w:r>
      <w:r/>
    </w:p>
    <w:p>
      <w:r/>
      <w:r>
        <w:t>La dispersión del pueblo judío de Israel a otros países se conoce como la Diáspora. Este es un sustantivo griego que significa "siembra" o "dispersión". En la Septuaginta (una antigua traducción griega de la Biblia hebrea), a menudo significa "exilio" (</w:t>
      </w:r>
      <w:hyperlink r:id="rId4357">
        <w:r>
          <w:rPr>
            <w:color w:val="0000EE"/>
            <w:u w:val="single"/>
          </w:rPr>
          <w:t>Jeremías 25:34</w:t>
        </w:r>
      </w:hyperlink>
      <w:r>
        <w:t xml:space="preserve">; ver también </w:t>
      </w:r>
      <w:hyperlink r:id="rId4171">
        <w:r>
          <w:rPr>
            <w:color w:val="0000EE"/>
            <w:u w:val="single"/>
          </w:rPr>
          <w:t>Isaías 11:12,</w:t>
        </w:r>
      </w:hyperlink>
      <w:r>
        <w:t xml:space="preserve"> </w:t>
      </w:r>
      <w:hyperlink r:id="rId4358">
        <w:r>
          <w:rPr>
            <w:color w:val="0000EE"/>
            <w:u w:val="single"/>
          </w:rPr>
          <w:t>Ezequiel 20:23,</w:t>
        </w:r>
      </w:hyperlink>
      <w:r>
        <w:t xml:space="preserve"> </w:t>
      </w:r>
      <w:hyperlink r:id="rId4359">
        <w:r>
          <w:rPr>
            <w:color w:val="0000EE"/>
            <w:u w:val="single"/>
          </w:rPr>
          <w:t>Sofonías 3:10</w:t>
        </w:r>
      </w:hyperlink>
      <w:r>
        <w:t>). La palabra aparece dos veces en el Nuevo Testamento, donde se refiere a los judíos cristianos que viven fuera de Palestina debido a varias dispersiones en la historia de Israel (</w:t>
      </w:r>
      <w:hyperlink r:id="rId4360">
        <w:r>
          <w:rPr>
            <w:color w:val="0000EE"/>
            <w:u w:val="single"/>
          </w:rPr>
          <w:t>Santiago 1:1,</w:t>
        </w:r>
      </w:hyperlink>
      <w:r>
        <w:t xml:space="preserve"> </w:t>
      </w:r>
      <w:hyperlink r:id="rId1281">
        <w:r>
          <w:rPr>
            <w:color w:val="0000EE"/>
            <w:u w:val="single"/>
          </w:rPr>
          <w:t>1 Pedro 1:1</w:t>
        </w:r>
      </w:hyperlink>
      <w:r>
        <w:t>). Diáspora a veces puede referirse a las personas exiliadas o al lugar de exilio.</w:t>
      </w:r>
    </w:p>
    <w:p>
      <w:pPr>
        <w:pStyle w:val="Heading3"/>
      </w:pPr>
      <w:r>
        <w:t>Principales Diásporas</w:t>
      </w:r>
    </w:p>
    <w:p>
      <w:r/>
      <w:r>
        <w:t>A partir de finales del siglo VIII a.C., la historia judía experimentó varias dispersiones significativas (movimientos forzados de personas).</w:t>
      </w:r>
    </w:p>
    <w:p>
      <w:pPr>
        <w:pStyle w:val="Heading4"/>
      </w:pPr>
      <w:r>
        <w:t>Diáspora del Reino del Norte</w:t>
      </w:r>
    </w:p>
    <w:p>
      <w:r/>
      <w:r>
        <w:t>Después de la muerte de Salomón, su reino se dividió en dos. El reino del norte de Israel cayó más profundamente en la idolatría e inmoralidad (</w:t>
      </w:r>
      <w:hyperlink r:id="rId4361">
        <w:r>
          <w:rPr>
            <w:color w:val="0000EE"/>
            <w:u w:val="single"/>
          </w:rPr>
          <w:t>2 Reyes 17:14–18</w:t>
        </w:r>
      </w:hyperlink>
      <w:r>
        <w:t>). Jeroboam, el primer rey del Israel dividido, inició un patrón de abandono de la fe. Los epitafios de los reyes posteriores a menudo indicaban que el gobernante "ni se apartó de los pecados de Jeroboam" (</w:t>
      </w:r>
      <w:hyperlink r:id="rId4362">
        <w:r>
          <w:rPr>
            <w:color w:val="0000EE"/>
            <w:u w:val="single"/>
          </w:rPr>
          <w:t>2 Reyes 10:31,</w:t>
        </w:r>
      </w:hyperlink>
      <w:r>
        <w:t xml:space="preserve"> </w:t>
      </w:r>
      <w:hyperlink r:id="rId4363">
        <w:r>
          <w:rPr>
            <w:color w:val="0000EE"/>
            <w:u w:val="single"/>
          </w:rPr>
          <w:t>13:11,</w:t>
        </w:r>
      </w:hyperlink>
      <w:r>
        <w:t xml:space="preserve"> </w:t>
      </w:r>
      <w:hyperlink r:id="rId4364">
        <w:r>
          <w:rPr>
            <w:color w:val="0000EE"/>
            <w:u w:val="single"/>
          </w:rPr>
          <w:t>14:24,</w:t>
        </w:r>
      </w:hyperlink>
      <w:r>
        <w:t xml:space="preserve"> </w:t>
      </w:r>
      <w:hyperlink r:id="rId4365">
        <w:r>
          <w:rPr>
            <w:color w:val="0000EE"/>
            <w:u w:val="single"/>
          </w:rPr>
          <w:t>15:9, 18, 24, 28</w:t>
        </w:r>
      </w:hyperlink>
      <w:r>
        <w:t>). Asiria conquistó el reino del norte en 722 a. C. y exilió a más de 27.000 israelitas, tal como se había predicho (</w:t>
      </w:r>
      <w:hyperlink r:id="rId4366">
        <w:r>
          <w:rPr>
            <w:color w:val="0000EE"/>
            <w:u w:val="single"/>
          </w:rPr>
          <w:t>2 Reyes 17:23</w:t>
        </w:r>
      </w:hyperlink>
      <w:r>
        <w:t>). Fueron asentados en ciudades a lo largo de las ramas del Río Éufrates y en Media. Asirios de ciudades alrededor de Babilonia luego colonizaron Israel (</w:t>
      </w:r>
      <w:hyperlink r:id="rId4367">
        <w:r>
          <w:rPr>
            <w:color w:val="0000EE"/>
            <w:u w:val="single"/>
          </w:rPr>
          <w:t>2 Reyes 17:6, 24</w:t>
        </w:r>
      </w:hyperlink>
      <w:r>
        <w:t>).</w:t>
      </w:r>
    </w:p>
    <w:p>
      <w:pPr>
        <w:pStyle w:val="Heading4"/>
      </w:pPr>
      <w:r>
        <w:t>Diáspora del Reino del Sur</w:t>
      </w:r>
    </w:p>
    <w:p>
      <w:r/>
      <w:r>
        <w:t>El reino del sur de Judá enfrentó el exilio en Babilonia al este y Egipto al Neguev. El rey Nabucodonosor de Babilonia capturó a los judíos durante varias campañas desde el 605 a. C. hasta que Jerusalén cayó en el 586 a.C. La primera deportación a Babilonia se llevó tesoros del templo y del palacio de Jerusalén, junto con "todos los comandantes y hombres valientes, así como todos los artesanos y herreros—diez mil cautivos en total. Solo quedaron las personas más pobres de la tierra." (</w:t>
      </w:r>
      <w:hyperlink r:id="rId4368">
        <w:r>
          <w:rPr>
            <w:color w:val="0000EE"/>
            <w:u w:val="single"/>
          </w:rPr>
          <w:t>2 Reyes 24:12–14</w:t>
        </w:r>
      </w:hyperlink>
      <w:r>
        <w:t xml:space="preserve">; ver también </w:t>
      </w:r>
      <w:hyperlink r:id="rId4369">
        <w:r>
          <w:rPr>
            <w:color w:val="0000EE"/>
            <w:u w:val="single"/>
          </w:rPr>
          <w:t>2 Crónicas 36:10,</w:t>
        </w:r>
      </w:hyperlink>
      <w:r>
        <w:t xml:space="preserve"> </w:t>
      </w:r>
      <w:hyperlink r:id="rId4370">
        <w:r>
          <w:rPr>
            <w:color w:val="0000EE"/>
            <w:u w:val="single"/>
          </w:rPr>
          <w:t>Jeremías 52:29–30</w:t>
        </w:r>
      </w:hyperlink>
      <w:r>
        <w:t>).</w:t>
      </w:r>
    </w:p>
    <w:p>
      <w:r/>
      <w:r>
        <w:t>Un año después, una segunda expedición se centró en el rebelde rey vasallo judío Sedequías y sus hijos (</w:t>
      </w:r>
      <w:hyperlink r:id="rId4371">
        <w:r>
          <w:rPr>
            <w:color w:val="0000EE"/>
            <w:u w:val="single"/>
          </w:rPr>
          <w:t>2 Reyes 25:1, 6–7,</w:t>
        </w:r>
      </w:hyperlink>
      <w:r>
        <w:t xml:space="preserve"> </w:t>
      </w:r>
      <w:hyperlink r:id="rId4372">
        <w:r>
          <w:rPr>
            <w:color w:val="0000EE"/>
            <w:u w:val="single"/>
          </w:rPr>
          <w:t>Jeremías 52:4–11</w:t>
        </w:r>
      </w:hyperlink>
      <w:r>
        <w:t>). (Un rey vasallo es un gobernante bajo la autoridad de otro rey). En el 19º año del reinado de Nabucodonosor, Babilonia atacó Judá por tercera vez. Destruyeron el templo, el palacio del rey y derribaron las murallas de la ciudad. Se llevaron a todos cautivos, excepto a las personas más pobres (</w:t>
      </w:r>
      <w:hyperlink r:id="rId4373">
        <w:r>
          <w:rPr>
            <w:color w:val="0000EE"/>
            <w:u w:val="single"/>
          </w:rPr>
          <w:t>2 Reyes 25:8–21,</w:t>
        </w:r>
      </w:hyperlink>
      <w:r>
        <w:t xml:space="preserve"> </w:t>
      </w:r>
      <w:hyperlink r:id="rId4374">
        <w:r>
          <w:rPr>
            <w:color w:val="0000EE"/>
            <w:u w:val="single"/>
          </w:rPr>
          <w:t>Jeremías 52:12–16</w:t>
        </w:r>
      </w:hyperlink>
      <w:r>
        <w:t>).</w:t>
      </w:r>
    </w:p>
    <w:p>
      <w:r/>
      <w:r>
        <w:t>Sisac, el rey de Egipto, exilió a personas de Judá ya en el siglo X a. C. Judá perdió personas y oro del templo en ese momento (</w:t>
      </w:r>
      <w:hyperlink r:id="rId4375">
        <w:r>
          <w:rPr>
            <w:color w:val="0000EE"/>
            <w:u w:val="single"/>
          </w:rPr>
          <w:t>1 Reyes 14:25–26,</w:t>
        </w:r>
      </w:hyperlink>
      <w:r>
        <w:t xml:space="preserve"> </w:t>
      </w:r>
      <w:hyperlink r:id="rId4376">
        <w:r>
          <w:rPr>
            <w:color w:val="0000EE"/>
            <w:u w:val="single"/>
          </w:rPr>
          <w:t>2 Crónicas 12:9</w:t>
        </w:r>
      </w:hyperlink>
      <w:r>
        <w:t>). Aproximadamente 400 años después, Johanán, un hombre de Judá, intentó escapar de Nabucodonosor huyendo a Egipto. Johanán obligó a Jeremías y a otros judíos a ir con él, y se establecieron en Migdol, Tafnes y Menfis. Sin embargo, los babilonios los siguieron, tomaron el control de Egipto y ejecutaron a muchos judíos allí (</w:t>
      </w:r>
      <w:hyperlink r:id="rId4377">
        <w:r>
          <w:rPr>
            <w:color w:val="0000EE"/>
            <w:u w:val="single"/>
          </w:rPr>
          <w:t>Jeremías 43:5–44:30</w:t>
        </w:r>
      </w:hyperlink>
      <w:r>
        <w:t>). Registros de propiedad y artefactos de altar sugieren que los pocos exiliados sobrevivientes establecieron colonias permanentes en Egipto (</w:t>
      </w:r>
      <w:hyperlink r:id="rId4378">
        <w:r>
          <w:rPr>
            <w:color w:val="0000EE"/>
            <w:u w:val="single"/>
          </w:rPr>
          <w:t>Isaías 19:18–19</w:t>
        </w:r>
      </w:hyperlink>
      <w:r>
        <w:t>).</w:t>
      </w:r>
    </w:p>
    <w:p>
      <w:pPr>
        <w:pStyle w:val="Heading4"/>
      </w:pPr>
      <w:r>
        <w:t>Otras diásporas</w:t>
      </w:r>
    </w:p>
    <w:p>
      <w:r/>
      <w:r>
        <w:t>El rey egipcio Ptolomeo I, quien gobernó desde 323 hasta 285 a. C., capturó a muchos judíos y los trasladó a Egipto alrededor del año 300 a. C. Estos exiliados se establecieron en Alejandría, que se hizo conocida por su erudición griega y judía. En otros lugares, Antíoco III de Siria, quien gobernó desde 223 hasta 187 a. C., trasladó grandes grupos de judíos de Babilonia a Frigia y Lidia. Los romanos también reubicaron a un número significativo de judíos en Roma. El general romano Pompeyo llevó a muchos judíos allí como esclavos en el siglo I a. C.</w:t>
      </w:r>
    </w:p>
    <w:p>
      <w:r/>
      <w:r>
        <w:t>El libro de los Hechos del Nuevo Testamento muestra cuán ampliamente dispersos estaban los judíos. Lucas enumera a los visitantes de Jerusalén: partos, medos, elamitas, personas de Mesopotamia, Judea, Capadocia, Ponto, la provincia de Asia, Frigia, Panfilia, Egipto, áreas de Libia cerca de Cirene, visitantes de Roma (tanto judíos como convertidos al judaísmo), cretenses y árabes (</w:t>
      </w:r>
      <w:hyperlink r:id="rId4379">
        <w:r>
          <w:rPr>
            <w:color w:val="0000EE"/>
            <w:u w:val="single"/>
          </w:rPr>
          <w:t>Hechos 2:9–11</w:t>
        </w:r>
      </w:hyperlink>
      <w:r>
        <w:t>). Estos judíos de "la Diáspora" estaban en Jerusalén para celebrar la Fiesta de Pentecostés.</w:t>
      </w:r>
    </w:p>
    <w:p>
      <w:r/>
      <w:r>
        <w:t>Las comunidades judías estaban presentes en las ciudades macedonias que el apóstol Pablo visitó durante sus viajes misioneros: Tesalónica, Berea y Corinto (</w:t>
      </w:r>
      <w:hyperlink r:id="rId4380">
        <w:r>
          <w:rPr>
            <w:color w:val="0000EE"/>
            <w:u w:val="single"/>
          </w:rPr>
          <w:t>Hechos 17:1, 10</w:t>
        </w:r>
      </w:hyperlink>
      <w:r>
        <w:t xml:space="preserve">; </w:t>
      </w:r>
      <w:hyperlink r:id="rId4381">
        <w:r>
          <w:rPr>
            <w:color w:val="0000EE"/>
            <w:u w:val="single"/>
          </w:rPr>
          <w:t>18:2–4</w:t>
        </w:r>
      </w:hyperlink>
      <w:r>
        <w:t>). Alrededor de la mitad del primer siglo d. C., el emperador romano Claudio ordenó que todos los judíos abandonaran Roma (</w:t>
      </w:r>
      <w:hyperlink r:id="rId2396">
        <w:r>
          <w:rPr>
            <w:color w:val="0000EE"/>
            <w:u w:val="single"/>
          </w:rPr>
          <w:t>Hechos 18:2</w:t>
        </w:r>
      </w:hyperlink>
      <w:r>
        <w:t>). Los estudiosos estiman que la población judía en Palestina en el momento del nacimiento de Jesús era de aproximadamente cuatro a seis millones. La población judía fuera de Palestina era varias veces mayor, con comunidades de más de un millón de personas prosperando en Asia Menor, Mesopotamia y Alejandría. Hoy en día, incluso con una patria nacional, más judíos viven fuera de Israel que dentro.</w:t>
      </w:r>
    </w:p>
    <w:p>
      <w:r/>
      <w:r>
        <w:t>A pesar de su dispersión, los judíos de diferentes diásporas se mantuvieron similares a los judíos palestinos mediante varias prácticas:</w:t>
      </w:r>
    </w:p>
    <w:p>
      <w:pPr>
        <w:pStyle w:val="ListNumber"/>
        <w:spacing w:line="240" w:lineRule="auto"/>
        <w:ind w:left="720"/>
      </w:pPr>
      <w:r/>
      <w:r>
        <w:t>Continuaron celebrando las principales fiestas nacionales de la Pascua, la Cosecha y los Tabernáculos (</w:t>
      </w:r>
      <w:hyperlink r:id="rId4382">
        <w:r>
          <w:rPr>
            <w:color w:val="0000EE"/>
            <w:u w:val="single"/>
          </w:rPr>
          <w:t>Éxodo 23:12–17,</w:t>
        </w:r>
      </w:hyperlink>
      <w:r>
        <w:t xml:space="preserve"> </w:t>
      </w:r>
      <w:hyperlink r:id="rId4230">
        <w:r>
          <w:rPr>
            <w:color w:val="0000EE"/>
            <w:u w:val="single"/>
          </w:rPr>
          <w:t>Deuteronomio 16:1–17</w:t>
        </w:r>
      </w:hyperlink>
      <w:r>
        <w:t>). Las celebraban incluso mientras vivían en el extranjero.</w:t>
      </w:r>
    </w:p>
    <w:p>
      <w:pPr>
        <w:pStyle w:val="ListNumber"/>
        <w:spacing w:line="240" w:lineRule="auto"/>
        <w:ind w:left="720"/>
      </w:pPr>
      <w:r/>
      <w:r>
        <w:t>Las comunidades judías en tierras extranjeras recaudaban el impuesto del templo para su mantenimiento (</w:t>
      </w:r>
      <w:hyperlink r:id="rId2055">
        <w:r>
          <w:rPr>
            <w:color w:val="0000EE"/>
            <w:u w:val="single"/>
          </w:rPr>
          <w:t>Éxodo 30:11–16</w:t>
        </w:r>
      </w:hyperlink>
      <w:r>
        <w:t>), incluso después de que el templo fuera destruido.</w:t>
      </w:r>
    </w:p>
    <w:p>
      <w:pPr>
        <w:pStyle w:val="ListNumber"/>
        <w:spacing w:line="240" w:lineRule="auto"/>
        <w:ind w:left="720"/>
      </w:pPr>
      <w:r/>
      <w:r>
        <w:t>Todos los judíos, en todas partes, reconocían la autoridad del Sanedrín (el consejo religioso judío).</w:t>
      </w:r>
    </w:p>
    <w:p>
      <w:pPr>
        <w:pStyle w:val="Heading4"/>
      </w:pPr>
      <w:r>
        <w:t>Aspectos favorables</w:t>
      </w:r>
    </w:p>
    <w:p>
      <w:r/>
      <w:r>
        <w:t>Durante el exilio, los judíos dejaron de adorar ídolos, lo cual los había alejado de Dios. Este exilio los llevó a crear sinagogas para la oración y la educación. Los judíos en Alejandría tradujeron las Escrituras del Antiguo Testamento al griego, que era el idioma internacional en ese momento. Esta traducción, conocida como la Septuaginta, fue utilizada frecuentemente por los escritores del Nuevo Testamento.</w:t>
      </w:r>
    </w:p>
    <w:p>
      <w:r/>
      <w:r>
        <w:t>Desde la perspectiva cristiana, las comunidades judías dispersas eran significativas. Servían como bases estratégicas para difundir el cristianismo, que pronto alcanzó al mundo no judío circundante. De esta manera, Dios utilizó estas dispersiones para llevar el evangelio a los no judíos (</w:t>
      </w:r>
      <w:hyperlink r:id="rId4383">
        <w:r>
          <w:rPr>
            <w:color w:val="0000EE"/>
            <w:u w:val="single"/>
          </w:rPr>
          <w:t>Romanos 1:11–15,</w:t>
        </w:r>
      </w:hyperlink>
      <w:r>
        <w:t xml:space="preserve"> </w:t>
      </w:r>
      <w:hyperlink r:id="rId4384">
        <w:r>
          <w:rPr>
            <w:color w:val="0000EE"/>
            <w:u w:val="single"/>
          </w:rPr>
          <w:t>1 Corintios 10:11–12</w:t>
        </w:r>
      </w:hyperlink>
      <w:r>
        <w:t>).</w:t>
      </w:r>
    </w:p>
    <w:p>
      <w:r/>
      <w:r>
        <w:t>Las artes, las ciencias y las humanidades han recibido grandes beneficios de las contribuciones judías a la cultura occidental. A pesar de enfrentar una intensa discriminación, los judíos han ofrecido notables aportes culturales. Aunque la iglesia de Jesucristo se considera un "pueblo adquirido" y un "linaje escogido" (</w:t>
      </w:r>
      <w:hyperlink r:id="rId231">
        <w:r>
          <w:rPr>
            <w:color w:val="0000EE"/>
            <w:u w:val="single"/>
          </w:rPr>
          <w:t>1 Pedro 2:9</w:t>
        </w:r>
      </w:hyperlink>
      <w:r>
        <w:t>), la historia y las Escrituras sugieren que Dios todavía tiene un interés especial en los judíos.</w:t>
      </w:r>
    </w:p>
    <w:p>
      <w:r/>
      <w:r>
        <w:rPr>
          <w:i/>
        </w:rPr>
        <w:t>Véase también</w:t>
      </w:r>
      <w:r>
        <w:t xml:space="preserve"> </w:t>
      </w:r>
      <w:r>
        <w:t>Israel, Historia de</w:t>
      </w:r>
      <w:r>
        <w:t xml:space="preserve">; </w:t>
      </w:r>
      <w:r>
        <w:t>Período Postexílico</w:t>
      </w:r>
      <w:r>
        <w:t>.</w:t>
      </w:r>
      <w:r/>
      <w:r/>
    </w:p>
    <w:p>
      <w:r/>
    </w:p>
    <w:p>
      <w:pPr>
        <w:pStyle w:val="Heading2"/>
      </w:pPr>
      <w:r>
        <w:t>Dionisio</w:t>
      </w:r>
      <w:r/>
    </w:p>
    <w:p>
      <w:r/>
      <w:r>
        <w:t>Un ciudadano importante y respetado de Atenas se convirtió en creyente después de escuchar a Pablo predicar. Dionisio era miembro del Areópago (un Areopagita), que era el tribunal supremo de Atenas (</w:t>
      </w:r>
      <w:hyperlink r:id="rId107">
        <w:r>
          <w:rPr>
            <w:color w:val="0000EE"/>
            <w:u w:val="single"/>
          </w:rPr>
          <w:t>Hechos 17:34</w:t>
        </w:r>
      </w:hyperlink>
      <w:r>
        <w:t>). Dionisio fue una de las pocas personas en Atenas que creyeron en el mensaje de Pablo sobre Jesús.</w:t>
      </w:r>
      <w:r/>
      <w:r/>
    </w:p>
    <w:p>
      <w:r/>
    </w:p>
    <w:p>
      <w:pPr>
        <w:pStyle w:val="Heading2"/>
      </w:pPr>
      <w:r>
        <w:t>Dios, Nombres de</w:t>
      </w:r>
      <w:r/>
    </w:p>
    <w:p>
      <w:r/>
      <w:r>
        <w:t>Las autoidentificaciones de Dios expresan diversos aspectos de su esencia.</w:t>
      </w:r>
    </w:p>
    <w:p>
      <w:r/>
      <w:r>
        <w:t>Sumario</w:t>
      </w:r>
    </w:p>
    <w:p>
      <w:r/>
      <w:r>
        <w:t>• La concepción bíblica del nombre</w:t>
      </w:r>
    </w:p>
    <w:p>
      <w:r/>
      <w:r>
        <w:t>• Los nombres de Dios en el Antiguo Testamento</w:t>
      </w:r>
    </w:p>
    <w:p>
      <w:r/>
      <w:r>
        <w:t>• Los nombres de Dios en el Nuevo Testamento</w:t>
      </w:r>
    </w:p>
    <w:p>
      <w:pPr>
        <w:pStyle w:val="Heading3"/>
      </w:pPr>
      <w:r>
        <w:t>La concepción bíblica del nombre</w:t>
      </w:r>
    </w:p>
    <w:p>
      <w:r/>
      <w:r>
        <w:t>En las Escrituras, el nombre y la persona de Dios están inseparablemente unidos. Esto concuerda con la concepción bíblica de lo que significa un nombre.</w:t>
      </w:r>
    </w:p>
    <w:p>
      <w:r/>
      <w:r>
        <w:t xml:space="preserve">En el idioma hebreo, el término para "nombre" probablemente significaba "signo" o "marca distintiva". En el idioma griego, "nombre" </w:t>
      </w:r>
      <w:r>
        <w:rPr>
          <w:i/>
        </w:rPr>
        <w:t>(onoma)</w:t>
      </w:r>
      <w:r>
        <w:t xml:space="preserve"> se deriva de un verbo que significa "conocer". Un nombre, por lo tanto, indica aquello por lo cual una persona u objeto debe ser conocido. Sin embargo, la idea de nombre no debe tomarse como una etiqueta o un medio arbitrario para identificar o especificar una persona, lugar u objeto. "Nombre" en el uso bíblico describe adecuadamente a la persona, lugar u objeto e indica el carácter esencial de aquello a lo que se le da el nombre. Adán nombró a los animales según su naturaleza (</w:t>
      </w:r>
      <w:hyperlink r:id="rId4385">
        <w:r>
          <w:rPr>
            <w:color w:val="0000EE"/>
            <w:u w:val="single"/>
          </w:rPr>
          <w:t>Gn 2:19–20</w:t>
        </w:r>
      </w:hyperlink>
      <w:r>
        <w:t>); Noé significa "uno que trae alivio y consuelo" (</w:t>
      </w:r>
      <w:hyperlink r:id="rId4386">
        <w:r>
          <w:rPr>
            <w:color w:val="0000EE"/>
            <w:u w:val="single"/>
          </w:rPr>
          <w:t>5:29</w:t>
        </w:r>
      </w:hyperlink>
      <w:r>
        <w:t>); Jesús significa "salvador" (</w:t>
      </w:r>
      <w:hyperlink r:id="rId4387">
        <w:r>
          <w:rPr>
            <w:color w:val="0000EE"/>
            <w:u w:val="single"/>
          </w:rPr>
          <w:t>Mt 1:21</w:t>
        </w:r>
      </w:hyperlink>
      <w:r>
        <w:t xml:space="preserve">). Cuando a una persona se le daba una nueva posición o ocurría un cambio radical en su vida, se le otorgaba un nuevo nombre para indicar ese nuevo aspecto—por ejemplo, Abraham ("Padre de muchos," </w:t>
      </w:r>
      <w:hyperlink r:id="rId47">
        <w:r>
          <w:rPr>
            <w:color w:val="0000EE"/>
            <w:u w:val="single"/>
          </w:rPr>
          <w:t>Gn 17:5</w:t>
        </w:r>
      </w:hyperlink>
      <w:r>
        <w:t xml:space="preserve">), e Israel ("uno que lucha con Dios" o "Dios lucha," </w:t>
      </w:r>
      <w:hyperlink r:id="rId4388">
        <w:r>
          <w:rPr>
            <w:color w:val="0000EE"/>
            <w:u w:val="single"/>
          </w:rPr>
          <w:t>32:28</w:t>
        </w:r>
      </w:hyperlink>
      <w:r>
        <w:t>). El nombre de una persona o pueblo expresaba lo que la persona o pueblo consideraba que era la descripción adecuada o declaración de carácter.</w:t>
      </w:r>
    </w:p>
    <w:p>
      <w:r/>
      <w:r>
        <w:t>En cuanto a los nombres de Dios, hay diferencias significativas, y estas se hacen más evidentes cuando los estudiosos bíblicos y teólogos abordan la cuestión de si los nombres de Dios son atribuciones que Él mismo se ha dado o si son atribuciones otorgadas por personas que han observado sus actos y reflexionado sobre su carácter, discernido a través del estudio de los hechos divinos. A continuación, se presentan algunos ejemplos de varios tipos de nombres divinos:</w:t>
      </w:r>
    </w:p>
    <w:p>
      <w:r/>
      <w:r>
        <w:t>1. Nombres propios: Él, Jehová, Adonai, Theos (Dios), Kurios (Señor).</w:t>
      </w:r>
    </w:p>
    <w:p>
      <w:r/>
      <w:r>
        <w:t>2. Nombres personales: Padre, Abba, Hijo, Jesús, Espíritu Santo.</w:t>
      </w:r>
    </w:p>
    <w:p>
      <w:r/>
      <w:r>
        <w:t>3. Títulos: Creador, Mesías/Cristo, Paráclito/Consolador.</w:t>
      </w:r>
    </w:p>
    <w:p>
      <w:r/>
      <w:r>
        <w:t>4. Nombres esenciales: Luz, Amor y Espíritu.</w:t>
      </w:r>
    </w:p>
    <w:p>
      <w:r/>
      <w:r>
        <w:t>5. Nombres descriptivos: Roca, Baali, Maestro, Rabboni, Pastor.</w:t>
      </w:r>
    </w:p>
    <w:p>
      <w:pPr>
        <w:pStyle w:val="Heading3"/>
      </w:pPr>
      <w:r>
        <w:t>Los nombres de Dios en el Antiguo Testamento</w:t>
      </w:r>
    </w:p>
    <w:p>
      <w:pPr>
        <w:pStyle w:val="Heading4"/>
      </w:pPr>
      <w:r>
        <w:t>Él y nombres relacionados</w:t>
      </w:r>
    </w:p>
    <w:p>
      <w:r/>
      <w:r>
        <w:t xml:space="preserve">El nombre </w:t>
      </w:r>
      <w:r>
        <w:rPr>
          <w:i/>
        </w:rPr>
        <w:t>'El</w:t>
      </w:r>
      <w:r>
        <w:t xml:space="preserve"> se encuentra más de 200 veces en la Biblia hebrea y se traduce mejor como “Dios”. El término </w:t>
      </w:r>
      <w:r>
        <w:rPr>
          <w:i/>
        </w:rPr>
        <w:t>'el</w:t>
      </w:r>
      <w:r>
        <w:t xml:space="preserve"> tiene varios significados posibles. Algunos piensan que la raíz es</w:t>
      </w:r>
      <w:r>
        <w:rPr>
          <w:i/>
        </w:rPr>
        <w:t xml:space="preserve"> 'ul,</w:t>
      </w:r>
      <w:r>
        <w:t xml:space="preserve"> que significa “ser primero” o “ser fuerte”. Otros sugieren que la raíz es 'alah</w:t>
      </w:r>
      <w:r>
        <w:rPr>
          <w:i/>
        </w:rPr>
        <w:t>,</w:t>
      </w:r>
      <w:r>
        <w:t xml:space="preserve"> que significa “preceder” y sugiere “líder” o “comandante”. También puede significar “tener miedo”. Así, Dios como 'alah</w:t>
      </w:r>
      <w:r>
        <w:rPr>
          <w:i/>
        </w:rPr>
        <w:t>,</w:t>
      </w:r>
      <w:r>
        <w:t xml:space="preserve"> el fuerte, es de temer. Otros sugieren la preposición </w:t>
      </w:r>
      <w:r>
        <w:rPr>
          <w:i/>
        </w:rPr>
        <w:t>'el</w:t>
      </w:r>
      <w:r>
        <w:t xml:space="preserve"> (“a, hacia”) como la raíz; la idea entonces es de “uno que se entrega a otros” o de “uno a quien otros acuden en busca de ayuda”. Algunos estudiosos sugieren que la palabra </w:t>
      </w:r>
      <w:r>
        <w:rPr>
          <w:i/>
        </w:rPr>
        <w:t>'alim,</w:t>
      </w:r>
      <w:r>
        <w:t xml:space="preserve"> que significa “atar”, también debería considerarse como una raíz, es decir, “el fuerte ata y mantiene un control firme”. Común a estos cuatro significados de raíz sugeridos es la idea de fuerza, poder y de suprema excelencia y grandeza.</w:t>
      </w:r>
    </w:p>
    <w:p>
      <w:r/>
      <w:r>
        <w:rPr>
          <w:i/>
        </w:rPr>
        <w:t>’El</w:t>
      </w:r>
      <w:r>
        <w:t xml:space="preserve"> en el Antiguo Testamento se utiliza particularmente en los libros anteriores, donde describe el ejercicio del poder dinámico de Dios en contraste con la autoridad. </w:t>
      </w:r>
      <w:r>
        <w:rPr>
          <w:i/>
        </w:rPr>
        <w:t>’El</w:t>
      </w:r>
      <w:r>
        <w:t xml:space="preserve"> se refiere a Dios como el Gran hacedor y productor. Él es quien ejerce tal poder que todo lo que se hace, se mantiene o se destruye es obra suya (cf. </w:t>
      </w:r>
      <w:hyperlink r:id="rId4389">
        <w:r>
          <w:rPr>
            <w:color w:val="0000EE"/>
            <w:u w:val="single"/>
          </w:rPr>
          <w:t>Ex 15</w:t>
        </w:r>
      </w:hyperlink>
      <w:r>
        <w:t>). ’El también se emplea para expresar la idea de que Dios no debe ser identificado como parte de la creación, sino como Aquel que está por encima, detrás y más allá de la creación (</w:t>
      </w:r>
      <w:hyperlink r:id="rId4390">
        <w:r>
          <w:rPr>
            <w:color w:val="0000EE"/>
            <w:u w:val="single"/>
          </w:rPr>
          <w:t>Sal 19:1</w:t>
        </w:r>
      </w:hyperlink>
      <w:r>
        <w:t>).</w:t>
      </w:r>
    </w:p>
    <w:p>
      <w:r/>
      <w:r>
        <w:rPr>
          <w:i/>
        </w:rPr>
        <w:t>’Elohim</w:t>
      </w:r>
      <w:r>
        <w:t xml:space="preserve"> también se utiliza comúnmente como el nombre de Dios, apareciendo más de 2500 veces en el Antiguo Testamento. Existen diferencias de opinión sobre el origen exacto y el significado de este nombre plural. Algunos han sugerido que </w:t>
      </w:r>
      <w:r>
        <w:rPr>
          <w:i/>
        </w:rPr>
        <w:t>’Elohim</w:t>
      </w:r>
      <w:r>
        <w:t xml:space="preserve"> es la forma plural de ’El</w:t>
      </w:r>
      <w:r>
        <w:rPr>
          <w:i/>
        </w:rPr>
        <w:t>,</w:t>
      </w:r>
      <w:r>
        <w:t xml:space="preserve"> pero parece más probable que sea un plural de </w:t>
      </w:r>
      <w:r>
        <w:rPr>
          <w:i/>
        </w:rPr>
        <w:t>’Eloah,</w:t>
      </w:r>
      <w:r>
        <w:t xml:space="preserve"> que aparece en los escritos poéticos. Algunos escritores críticos han propuesto que esta forma plural se toma prestada de fuentes paganas politeístas, pero no se encuentra tal forma plural entre los paganos como el nombre de una deidad. Otros han sugerido que la forma plural se usa para indicar la naturaleza trina de Dios, y se ha visto apoyo para esto en el uso de un verbo singular con este sustantivo plural. La doctrina bíblica de la Trinidad, tal como se desarrolla a lo largo de las Escrituras, no parece basarse en el uso de esta forma plural del nombre de Dios, aunque las dos posiciones no son contradictorias.</w:t>
      </w:r>
    </w:p>
    <w:p>
      <w:r/>
      <w:r>
        <w:t xml:space="preserve">La forma plural, </w:t>
      </w:r>
      <w:r>
        <w:rPr>
          <w:i/>
        </w:rPr>
        <w:t>’Elohim,</w:t>
      </w:r>
      <w:r>
        <w:t xml:space="preserve"> se entiende mejor como una expresión de intensidad. Dios se da a conocer por este nombre como el Señor de intensa y extensa gloria y riqueza mientras ejerce su preeminencia y poder en el cosmos creado. Por lo tanto, cuando la Escritura habla de la creación, afirma: “En el principio </w:t>
      </w:r>
      <w:r>
        <w:rPr>
          <w:i/>
        </w:rPr>
        <w:t>’Elohim</w:t>
      </w:r>
      <w:r>
        <w:t xml:space="preserve"> creó los cielos y la tierra” (</w:t>
      </w:r>
      <w:hyperlink r:id="rId4391">
        <w:r>
          <w:rPr>
            <w:color w:val="0000EE"/>
            <w:u w:val="single"/>
          </w:rPr>
          <w:t>Gn 1:1</w:t>
        </w:r>
      </w:hyperlink>
      <w:r>
        <w:t xml:space="preserve">). Este nombre se repite 35 veces en </w:t>
      </w:r>
      <w:hyperlink r:id="rId757">
        <w:r>
          <w:rPr>
            <w:color w:val="0000EE"/>
            <w:u w:val="single"/>
          </w:rPr>
          <w:t>Génesis 1</w:t>
        </w:r>
      </w:hyperlink>
      <w:r>
        <w:t xml:space="preserve"> y </w:t>
      </w:r>
      <w:hyperlink r:id="rId4392">
        <w:r>
          <w:rPr>
            <w:color w:val="0000EE"/>
            <w:u w:val="single"/>
          </w:rPr>
          <w:t>2</w:t>
        </w:r>
      </w:hyperlink>
      <w:r>
        <w:t xml:space="preserve"> en relación con el poder de Dios revelado en la Creación. En el libro de Deuteronomio, el nombre </w:t>
      </w:r>
      <w:r>
        <w:rPr>
          <w:i/>
        </w:rPr>
        <w:t>’Elohim</w:t>
      </w:r>
      <w:r>
        <w:t xml:space="preserve"> se usa repetidamente para enfatizar el majestuoso poder de Dios mostrado en la liberación de Israel de la esclavitud en Egipto, la preservación en el desierto y la preparación para la entrada en la Tierra de las promesas. En este contexto, Dios </w:t>
      </w:r>
      <w:r>
        <w:rPr>
          <w:i/>
        </w:rPr>
        <w:t>(’Elohim)</w:t>
      </w:r>
      <w:r>
        <w:t xml:space="preserve"> también es reconocido como el Legislador que ejecutará poderosamente el juicio sobre los quebrantadores del pacto. Los salmistas también usaron este nombre repetidamente al reconocer y alabar a Dios, el majestuoso gobernante que había demostrado su omnipotencia en muchas dimensiones de la vida (ver </w:t>
      </w:r>
      <w:hyperlink r:id="rId4393">
        <w:r>
          <w:rPr>
            <w:color w:val="0000EE"/>
            <w:u w:val="single"/>
          </w:rPr>
          <w:t>Sal 68</w:t>
        </w:r>
      </w:hyperlink>
      <w:r>
        <w:t xml:space="preserve">, donde </w:t>
      </w:r>
      <w:r>
        <w:rPr>
          <w:i/>
        </w:rPr>
        <w:t>’Elohim</w:t>
      </w:r>
      <w:r>
        <w:t xml:space="preserve"> aparece 26 veces.)</w:t>
      </w:r>
    </w:p>
    <w:p>
      <w:r/>
      <w:r>
        <w:t xml:space="preserve">Algunos eruditos destacan el uso de 'Elohim cuando Dios habló a Abraham y le dijo que sería </w:t>
      </w:r>
      <w:r>
        <w:rPr>
          <w:i/>
        </w:rPr>
        <w:t>'Elohim</w:t>
      </w:r>
      <w:r>
        <w:t xml:space="preserve"> para el patriarca y su descendencia; es decir, Dios estaría en una relación de pacto con ellos (</w:t>
      </w:r>
      <w:hyperlink r:id="rId4394">
        <w:r>
          <w:rPr>
            <w:color w:val="0000EE"/>
            <w:u w:val="single"/>
          </w:rPr>
          <w:t>Gn 17:1–8</w:t>
        </w:r>
      </w:hyperlink>
      <w:r>
        <w:t xml:space="preserve">). Incluido en esta relación está la idea de que Dios siempre está dispuesto a usar su poder en favor de aquellos que están en pacto con él. Así, </w:t>
      </w:r>
      <w:r>
        <w:rPr>
          <w:i/>
        </w:rPr>
        <w:t xml:space="preserve">'Elohim </w:t>
      </w:r>
      <w:r>
        <w:t>también expresa el concepto de la fidelidad de Dios en relación con el pacto y las promesas y bendiciones involucradas en él.</w:t>
      </w:r>
    </w:p>
    <w:p>
      <w:r/>
      <w:r>
        <w:t xml:space="preserve">El nombre </w:t>
      </w:r>
      <w:r>
        <w:rPr>
          <w:i/>
        </w:rPr>
        <w:t xml:space="preserve">’Eloah </w:t>
      </w:r>
      <w:r>
        <w:t>aparece principalmente en los escritos poéticos, al menos 41 veces en Job. Isaías lo utilizó para expresar el carácter incomparable de Dios (</w:t>
      </w:r>
      <w:hyperlink r:id="rId4395">
        <w:r>
          <w:rPr>
            <w:color w:val="0000EE"/>
            <w:u w:val="single"/>
          </w:rPr>
          <w:t>Is 44:8</w:t>
        </w:r>
      </w:hyperlink>
      <w:r>
        <w:t>). De igual manera, David preguntó: “¿Qué Dios [</w:t>
      </w:r>
      <w:r>
        <w:rPr>
          <w:i/>
        </w:rPr>
        <w:t>’Eloah</w:t>
      </w:r>
      <w:r>
        <w:t>] hay, sino Jehová?” (</w:t>
      </w:r>
      <w:hyperlink r:id="rId4396">
        <w:r>
          <w:rPr>
            <w:color w:val="0000EE"/>
            <w:u w:val="single"/>
          </w:rPr>
          <w:t>2 Sam 22:32</w:t>
        </w:r>
      </w:hyperlink>
      <w:r>
        <w:t xml:space="preserve">). Moisés fue el primero en usar el nombre </w:t>
      </w:r>
      <w:r>
        <w:rPr>
          <w:i/>
        </w:rPr>
        <w:t>’Eloah</w:t>
      </w:r>
      <w:r>
        <w:t xml:space="preserve"> en su canción (</w:t>
      </w:r>
      <w:hyperlink r:id="rId4397">
        <w:r>
          <w:rPr>
            <w:color w:val="0000EE"/>
            <w:u w:val="single"/>
          </w:rPr>
          <w:t>Dt 32:15–17</w:t>
        </w:r>
      </w:hyperlink>
      <w:r>
        <w:t>), refiriéndose al Dios de Israel en el contexto de los “no-dioses”, que habían sido elegidos en lugar de la Roca de salvación y el Incomparable. Este nombre probablemente se usó para enfatizar que Dios es el único verdadero y viviente, el Único que debe ser adorado y venerado; debe ser reverenciado con un temor santo.</w:t>
      </w:r>
    </w:p>
    <w:p>
      <w:r/>
      <w:r>
        <w:t xml:space="preserve">Otro nombre estrechamente relacionado es </w:t>
      </w:r>
      <w:r>
        <w:rPr>
          <w:i/>
        </w:rPr>
        <w:t>’Ela,</w:t>
      </w:r>
      <w:r>
        <w:t xml:space="preserve"> encontrado en Esdras y Daniel. Algunos piensan que </w:t>
      </w:r>
      <w:r>
        <w:rPr>
          <w:i/>
        </w:rPr>
        <w:t xml:space="preserve">’Ela </w:t>
      </w:r>
      <w:r>
        <w:t>es una forma caldea o aramea de ’Eloah</w:t>
      </w:r>
      <w:r>
        <w:rPr>
          <w:i/>
        </w:rPr>
        <w:t>.</w:t>
      </w:r>
      <w:r>
        <w:t xml:space="preserve"> Se dice que su raíz es ’alah</w:t>
      </w:r>
      <w:r>
        <w:rPr>
          <w:i/>
        </w:rPr>
        <w:t>,</w:t>
      </w:r>
      <w:r>
        <w:t xml:space="preserve"> que significa “temer” o “estar perplejo”. Dios como </w:t>
      </w:r>
      <w:r>
        <w:rPr>
          <w:i/>
        </w:rPr>
        <w:t>’Ela</w:t>
      </w:r>
      <w:r>
        <w:t xml:space="preserve"> es el Dios a quien se debe temer y adorar en consecuencia. En vista de este significado, se puede entender por qué, en la época del exilio de Israel e inmediatamente después de su regreso, este nombre era comúnmente utilizado.</w:t>
      </w:r>
    </w:p>
    <w:p>
      <w:r/>
      <w:r>
        <w:t>Otros tres nombres de Dios incluyen el término</w:t>
      </w:r>
      <w:r>
        <w:rPr>
          <w:i/>
        </w:rPr>
        <w:t xml:space="preserve"> 'El:</w:t>
      </w:r>
    </w:p>
    <w:p>
      <w:r/>
      <w:r>
        <w:rPr>
          <w:i/>
        </w:rPr>
        <w:t>’El ‘Elyon</w:t>
      </w:r>
      <w:r>
        <w:t xml:space="preserve"> es el nombre utilizado para designar al Dios de Melquisedec (</w:t>
      </w:r>
      <w:hyperlink r:id="rId4398">
        <w:r>
          <w:rPr>
            <w:color w:val="0000EE"/>
            <w:u w:val="single"/>
          </w:rPr>
          <w:t>Gn 14:18–22</w:t>
        </w:r>
      </w:hyperlink>
      <w:r>
        <w:t xml:space="preserve">) como Dios Altísimo. En </w:t>
      </w:r>
      <w:hyperlink r:id="rId4399">
        <w:r>
          <w:rPr>
            <w:color w:val="0000EE"/>
            <w:u w:val="single"/>
          </w:rPr>
          <w:t>Salmos 57:2</w:t>
        </w:r>
      </w:hyperlink>
      <w:r>
        <w:t xml:space="preserve"> y </w:t>
      </w:r>
      <w:hyperlink r:id="rId4400">
        <w:r>
          <w:rPr>
            <w:color w:val="0000EE"/>
            <w:u w:val="single"/>
          </w:rPr>
          <w:t>78:56</w:t>
        </w:r>
      </w:hyperlink>
      <w:r>
        <w:t xml:space="preserve">, el hebreo dice </w:t>
      </w:r>
      <w:r>
        <w:rPr>
          <w:i/>
        </w:rPr>
        <w:t>’Elohim ‘Elyon.</w:t>
      </w:r>
      <w:r>
        <w:t xml:space="preserve"> Se cree que el término ‘Elyon se deriva del verbo ‘alah</w:t>
      </w:r>
      <w:r>
        <w:rPr>
          <w:i/>
        </w:rPr>
        <w:t>,</w:t>
      </w:r>
      <w:r>
        <w:t xml:space="preserve"> que significa “subir, ser elevado, ser exaltado”. Hay varios casos donde el término </w:t>
      </w:r>
      <w:r>
        <w:rPr>
          <w:i/>
        </w:rPr>
        <w:t xml:space="preserve">‘Elyon </w:t>
      </w:r>
      <w:r>
        <w:t xml:space="preserve">se usa solo, pero el contexto indica que se utiliza como sinónimo de Dios (por ejemplo, </w:t>
      </w:r>
      <w:hyperlink r:id="rId4401">
        <w:r>
          <w:rPr>
            <w:color w:val="0000EE"/>
            <w:u w:val="single"/>
          </w:rPr>
          <w:t>Nm 24:16</w:t>
        </w:r>
      </w:hyperlink>
      <w:r>
        <w:t xml:space="preserve">, </w:t>
      </w:r>
      <w:hyperlink r:id="rId4402">
        <w:r>
          <w:rPr>
            <w:color w:val="0000EE"/>
            <w:u w:val="single"/>
          </w:rPr>
          <w:t>Sal 83:18,</w:t>
        </w:r>
      </w:hyperlink>
      <w:r>
        <w:t xml:space="preserve"> </w:t>
      </w:r>
      <w:hyperlink r:id="rId4403">
        <w:r>
          <w:rPr>
            <w:color w:val="0000EE"/>
            <w:u w:val="single"/>
          </w:rPr>
          <w:t>Is 14:14</w:t>
        </w:r>
      </w:hyperlink>
      <w:r>
        <w:t xml:space="preserve">). El término </w:t>
      </w:r>
      <w:r>
        <w:rPr>
          <w:i/>
        </w:rPr>
        <w:t xml:space="preserve">‘elyon </w:t>
      </w:r>
      <w:r>
        <w:t>se usa con bastante frecuencia como adjetivo; se traduce entonces como “alto, Altísimo, superior, supremo”. La atribución básica dada a Dios cuando se emplea este nombre es a Uno que está por encima de todas las cosas como el creador, poseedor y gobernante. Él es incomparable en todos los sentidos; no está sujeto a nadie ni a nada; él es el Exaltado.</w:t>
      </w:r>
    </w:p>
    <w:p>
      <w:r/>
      <w:r>
        <w:rPr>
          <w:i/>
        </w:rPr>
        <w:t>’El Shaddai</w:t>
      </w:r>
      <w:r>
        <w:t xml:space="preserve"> se menciona en su forma más extensa siete veces en las Escrituras (</w:t>
      </w:r>
      <w:hyperlink r:id="rId2903">
        <w:r>
          <w:rPr>
            <w:color w:val="0000EE"/>
            <w:u w:val="single"/>
          </w:rPr>
          <w:t>Gn 17:1,</w:t>
        </w:r>
      </w:hyperlink>
      <w:r>
        <w:t xml:space="preserve"> </w:t>
      </w:r>
      <w:hyperlink r:id="rId4404">
        <w:r>
          <w:rPr>
            <w:color w:val="0000EE"/>
            <w:u w:val="single"/>
          </w:rPr>
          <w:t>28:3,</w:t>
        </w:r>
      </w:hyperlink>
      <w:r>
        <w:t xml:space="preserve"> </w:t>
      </w:r>
      <w:hyperlink r:id="rId4405">
        <w:r>
          <w:rPr>
            <w:color w:val="0000EE"/>
            <w:u w:val="single"/>
          </w:rPr>
          <w:t>35:11,</w:t>
        </w:r>
      </w:hyperlink>
      <w:r>
        <w:t xml:space="preserve"> </w:t>
      </w:r>
      <w:hyperlink r:id="rId4406">
        <w:r>
          <w:rPr>
            <w:color w:val="0000EE"/>
            <w:u w:val="single"/>
          </w:rPr>
          <w:t>43:14,</w:t>
        </w:r>
      </w:hyperlink>
      <w:r>
        <w:t xml:space="preserve"> </w:t>
      </w:r>
      <w:hyperlink r:id="rId4407">
        <w:r>
          <w:rPr>
            <w:color w:val="0000EE"/>
            <w:u w:val="single"/>
          </w:rPr>
          <w:t>48:3,</w:t>
        </w:r>
      </w:hyperlink>
      <w:r>
        <w:t xml:space="preserve"> </w:t>
      </w:r>
      <w:hyperlink r:id="rId4408">
        <w:r>
          <w:rPr>
            <w:color w:val="0000EE"/>
            <w:u w:val="single"/>
          </w:rPr>
          <w:t>Ex 6:3,</w:t>
        </w:r>
      </w:hyperlink>
      <w:r>
        <w:t xml:space="preserve"> </w:t>
      </w:r>
      <w:hyperlink r:id="rId4409">
        <w:r>
          <w:rPr>
            <w:color w:val="0000EE"/>
            <w:u w:val="single"/>
          </w:rPr>
          <w:t>Ez 10:5</w:t>
        </w:r>
      </w:hyperlink>
      <w:r>
        <w:t xml:space="preserve">). En su forma más breve </w:t>
      </w:r>
      <w:r>
        <w:rPr>
          <w:i/>
        </w:rPr>
        <w:t>(Shaddai),</w:t>
      </w:r>
      <w:r>
        <w:t xml:space="preserve"> aparece con mayor frecuencia: 30 veces en </w:t>
      </w:r>
      <w:hyperlink r:id="rId4410">
        <w:r>
          <w:rPr>
            <w:color w:val="0000EE"/>
            <w:u w:val="single"/>
          </w:rPr>
          <w:t>Job</w:t>
        </w:r>
      </w:hyperlink>
      <w:r>
        <w:t xml:space="preserve">; en </w:t>
      </w:r>
      <w:hyperlink r:id="rId4390">
        <w:r>
          <w:rPr>
            <w:color w:val="0000EE"/>
            <w:u w:val="single"/>
          </w:rPr>
          <w:t>Salmos 19:1</w:t>
        </w:r>
      </w:hyperlink>
      <w:r>
        <w:t xml:space="preserve"> y </w:t>
      </w:r>
      <w:hyperlink r:id="rId4411">
        <w:r>
          <w:rPr>
            <w:color w:val="0000EE"/>
            <w:u w:val="single"/>
          </w:rPr>
          <w:t>68:14</w:t>
        </w:r>
      </w:hyperlink>
      <w:r>
        <w:t>; una vez en Rut (</w:t>
      </w:r>
      <w:hyperlink r:id="rId4412">
        <w:r>
          <w:rPr>
            <w:color w:val="0000EE"/>
            <w:u w:val="single"/>
          </w:rPr>
          <w:t>1:21</w:t>
        </w:r>
      </w:hyperlink>
      <w:r>
        <w:t>), Isaías (</w:t>
      </w:r>
      <w:hyperlink r:id="rId4413">
        <w:r>
          <w:rPr>
            <w:color w:val="0000EE"/>
            <w:u w:val="single"/>
          </w:rPr>
          <w:t>13:6</w:t>
        </w:r>
      </w:hyperlink>
      <w:r>
        <w:t>), Ezequiel (</w:t>
      </w:r>
      <w:hyperlink r:id="rId4414">
        <w:r>
          <w:rPr>
            <w:color w:val="0000EE"/>
            <w:u w:val="single"/>
          </w:rPr>
          <w:t>1:24</w:t>
        </w:r>
      </w:hyperlink>
      <w:r>
        <w:t>) y Joel (</w:t>
      </w:r>
      <w:hyperlink r:id="rId4250">
        <w:r>
          <w:rPr>
            <w:color w:val="0000EE"/>
            <w:u w:val="single"/>
          </w:rPr>
          <w:t>1:15</w:t>
        </w:r>
      </w:hyperlink>
      <w:r>
        <w:t xml:space="preserve">). En estos pasajes se combinan las ideas de Dios como el todopoderoso, todo-suficiente, trascendente, soberano gobernante y dispensador. Este significado es generalmente aceptado, aunque existen diferencias sobre el significado exacto del término </w:t>
      </w:r>
      <w:r>
        <w:rPr>
          <w:i/>
        </w:rPr>
        <w:t>Shaddai.</w:t>
      </w:r>
      <w:r>
        <w:t xml:space="preserve"> Algunos han comenzado con shad como el primer concepto a considerar; su significado es “pecho, mama o teta”, y se considera una “metáfora preciosa” del Dios que nutre, provee y satisface. La raíz de shad </w:t>
      </w:r>
      <w:r>
        <w:rPr>
          <w:i/>
        </w:rPr>
        <w:t>(shadah),</w:t>
      </w:r>
      <w:r>
        <w:t xml:space="preserve"> en el uso semítico, significa humedecer. Este significado no es el preferido en el contexto en el que aparece </w:t>
      </w:r>
      <w:r>
        <w:rPr>
          <w:i/>
        </w:rPr>
        <w:t>’El Shaddai</w:t>
      </w:r>
      <w:r>
        <w:t xml:space="preserve">; tampoco lo es shed (demonio), que algunos estudiosos han intentado usar porque aparece en </w:t>
      </w:r>
      <w:hyperlink r:id="rId4156">
        <w:r>
          <w:rPr>
            <w:color w:val="0000EE"/>
            <w:u w:val="single"/>
          </w:rPr>
          <w:t>Deuteronomio 32:17</w:t>
        </w:r>
      </w:hyperlink>
      <w:r>
        <w:t xml:space="preserve"> y </w:t>
      </w:r>
      <w:hyperlink r:id="rId4415">
        <w:r>
          <w:rPr>
            <w:color w:val="0000EE"/>
            <w:u w:val="single"/>
          </w:rPr>
          <w:t>Salmo 106:37</w:t>
        </w:r>
      </w:hyperlink>
      <w:r>
        <w:t xml:space="preserve"> hablando de la idolatría de Israel. Además del hecho de que shed se escribe de manera diferente, la conexión entre el concepto de demonio y Dios como todopoderoso es difícil de establecer. Más aceptable es la sugerencia de que Shaddai es un término compuesto de sha (“el que”) y dai (“es suficiente”). Las versiones griegas posteriores han adoptado este significado. La explicación más aceptada es que </w:t>
      </w:r>
      <w:r>
        <w:rPr>
          <w:i/>
        </w:rPr>
        <w:t>Shaddai</w:t>
      </w:r>
      <w:r>
        <w:t xml:space="preserve"> se deriva del verbo </w:t>
      </w:r>
      <w:r>
        <w:rPr>
          <w:i/>
        </w:rPr>
        <w:t>shadad</w:t>
      </w:r>
      <w:r>
        <w:t xml:space="preserve"> (“dominar, tratar violentamente o devastar”). Se dice que una conexión clara entre shadad y </w:t>
      </w:r>
      <w:r>
        <w:rPr>
          <w:i/>
        </w:rPr>
        <w:t xml:space="preserve">Shaddai </w:t>
      </w:r>
      <w:r>
        <w:t xml:space="preserve">se encuentra en </w:t>
      </w:r>
      <w:hyperlink r:id="rId4413">
        <w:r>
          <w:rPr>
            <w:color w:val="0000EE"/>
            <w:u w:val="single"/>
          </w:rPr>
          <w:t>Isaías 13:6</w:t>
        </w:r>
      </w:hyperlink>
      <w:r>
        <w:t xml:space="preserve"> y </w:t>
      </w:r>
      <w:hyperlink r:id="rId4250">
        <w:r>
          <w:rPr>
            <w:color w:val="0000EE"/>
            <w:u w:val="single"/>
          </w:rPr>
          <w:t>Joel 1:15</w:t>
        </w:r>
      </w:hyperlink>
      <w:r>
        <w:t xml:space="preserve">. Dios como ’El Shaddai se presenta como el Todopoderoso, totalmente autosuficiente, gobernante absoluto, y el que puede y hace la disposición final. La Septuaginta ha adaptado este significado; traduce </w:t>
      </w:r>
      <w:r>
        <w:rPr>
          <w:i/>
        </w:rPr>
        <w:t>’El Shaddai</w:t>
      </w:r>
      <w:r>
        <w:t xml:space="preserve"> como Pantokrator</w:t>
      </w:r>
      <w:r>
        <w:rPr>
          <w:i/>
        </w:rPr>
        <w:t>,</w:t>
      </w:r>
      <w:r>
        <w:t xml:space="preserve"> el “Todo-Gobernante” o “Soberano”.</w:t>
      </w:r>
    </w:p>
    <w:p>
      <w:r/>
      <w:r>
        <w:rPr>
          <w:i/>
        </w:rPr>
        <w:t xml:space="preserve">’El ‘Olam </w:t>
      </w:r>
      <w:r>
        <w:t xml:space="preserve">se utiliza para referirse a Dios como el Duradero o el Eterno, un claro ejemplo donde el nombre de Dios y un atributo de Dios se combinan. El término </w:t>
      </w:r>
      <w:r>
        <w:rPr>
          <w:i/>
        </w:rPr>
        <w:t>‘olam</w:t>
      </w:r>
      <w:r>
        <w:t xml:space="preserve"> tiene una amplia gama de usos. Generalmente se define en los léxicos como significando “larga duración, antigüedad e indefinida futuridad.” Se utiliza para hablar de la existencia de Dios, del pacto y promesas de Dios, y del reinado del Mesías. Hablando a Dios, el salmista dijo, “Tú eres de </w:t>
      </w:r>
      <w:r>
        <w:rPr>
          <w:i/>
        </w:rPr>
        <w:t>‘olam</w:t>
      </w:r>
      <w:r>
        <w:t xml:space="preserve"> (duradero) a ‘olam (duradero)” (</w:t>
      </w:r>
      <w:hyperlink r:id="rId4416">
        <w:r>
          <w:rPr>
            <w:color w:val="0000EE"/>
            <w:u w:val="single"/>
          </w:rPr>
          <w:t>Sal 90:2</w:t>
        </w:r>
      </w:hyperlink>
      <w:r>
        <w:t>), y el profeta Isaías habló de Dios como el Creador Duradero (</w:t>
      </w:r>
      <w:hyperlink r:id="rId4417">
        <w:r>
          <w:rPr>
            <w:color w:val="0000EE"/>
            <w:u w:val="single"/>
          </w:rPr>
          <w:t>Is 40:28</w:t>
        </w:r>
      </w:hyperlink>
      <w:r>
        <w:t>) y como fuerza duradera, "de fortaleza de los siglos" (</w:t>
      </w:r>
      <w:hyperlink r:id="rId4418">
        <w:r>
          <w:rPr>
            <w:color w:val="0000EE"/>
            <w:u w:val="single"/>
          </w:rPr>
          <w:t>26:4</w:t>
        </w:r>
      </w:hyperlink>
      <w:r>
        <w:t>), y Jeremías habló de Dios como Rey duradero, "Rey eterno" (</w:t>
      </w:r>
      <w:hyperlink r:id="rId4419">
        <w:r>
          <w:rPr>
            <w:color w:val="0000EE"/>
            <w:u w:val="single"/>
          </w:rPr>
          <w:t>Jr 10:10</w:t>
        </w:r>
      </w:hyperlink>
      <w:r>
        <w:t xml:space="preserve">). La eternidad o perpetuidad de Dios habla de su infinitud en relación al tiempo. </w:t>
      </w:r>
      <w:r>
        <w:rPr>
          <w:i/>
        </w:rPr>
        <w:t>‘Olam,</w:t>
      </w:r>
      <w:r>
        <w:t xml:space="preserve"> atribuido a Dios, no debe pensarse como una duración prolongada indefinidamente hacia atrás y hacia adelante. Más bien, la palabra habla de Dios trascendiendo todos los límites temporales; además, ‘olam se refiere a la cualidad de Dios que difiere esencialmente del tiempo. Las Escrituras hablan de </w:t>
      </w:r>
      <w:r>
        <w:rPr>
          <w:i/>
        </w:rPr>
        <w:t>’El ‘Olam</w:t>
      </w:r>
      <w:r>
        <w:t xml:space="preserve"> en contextos donde la seguridad del bienestar, la seguridad y la esperanza del creyente se presentan como posesiones valiosas.</w:t>
      </w:r>
    </w:p>
    <w:p>
      <w:r/>
      <w:r>
        <w:rPr>
          <w:i/>
        </w:rPr>
        <w:t>'El Gibbor</w:t>
      </w:r>
      <w:r>
        <w:t xml:space="preserve"> es un nombre que representa el poder y la fuerza de Dios. Gibbor se utiliza únicamente en referencia a hombres poderosos y heroicos. Los dos términos juntos siempre se refieren a Dios, y en algunas ocasiones se añade Haggadol (“el más grande”) (</w:t>
      </w:r>
      <w:hyperlink r:id="rId4420">
        <w:r>
          <w:rPr>
            <w:color w:val="0000EE"/>
            <w:u w:val="single"/>
          </w:rPr>
          <w:t>Dt 10:17</w:t>
        </w:r>
      </w:hyperlink>
      <w:r>
        <w:t xml:space="preserve">, </w:t>
      </w:r>
      <w:hyperlink r:id="rId4421">
        <w:r>
          <w:rPr>
            <w:color w:val="0000EE"/>
            <w:u w:val="single"/>
          </w:rPr>
          <w:t>Jr 32:18</w:t>
        </w:r>
      </w:hyperlink>
      <w:r>
        <w:t xml:space="preserve">) para resaltar la grandeza y majestuosa majestuosidad de Dios. </w:t>
      </w:r>
      <w:r>
        <w:rPr>
          <w:i/>
        </w:rPr>
        <w:t>'El Gibbor</w:t>
      </w:r>
      <w:r>
        <w:t xml:space="preserve"> también se emplea para describir al Mesías en </w:t>
      </w:r>
      <w:hyperlink r:id="rId4422">
        <w:r>
          <w:rPr>
            <w:color w:val="0000EE"/>
            <w:u w:val="single"/>
          </w:rPr>
          <w:t>Isaías 9:6</w:t>
        </w:r>
      </w:hyperlink>
      <w:r>
        <w:t xml:space="preserve"> (cf. </w:t>
      </w:r>
      <w:hyperlink r:id="rId4423">
        <w:r>
          <w:rPr>
            <w:color w:val="0000EE"/>
            <w:u w:val="single"/>
          </w:rPr>
          <w:t>Sal 45:4</w:t>
        </w:r>
      </w:hyperlink>
      <w:r>
        <w:t>).</w:t>
      </w:r>
    </w:p>
    <w:p>
      <w:r/>
      <w:r>
        <w:t xml:space="preserve">’El </w:t>
      </w:r>
      <w:r>
        <w:rPr>
          <w:i/>
        </w:rPr>
        <w:t>Ro’i</w:t>
      </w:r>
      <w:r>
        <w:t xml:space="preserve"> se utiliza una vez para describir a Dios como aquel que ve. Agar describió al Señor de esta manera cuando fue encontrada en el desierto (</w:t>
      </w:r>
      <w:hyperlink r:id="rId4424">
        <w:r>
          <w:rPr>
            <w:color w:val="0000EE"/>
            <w:u w:val="single"/>
          </w:rPr>
          <w:t>Gn 16:13</w:t>
        </w:r>
      </w:hyperlink>
      <w:r>
        <w:t xml:space="preserve">). </w:t>
      </w:r>
      <w:hyperlink r:id="rId4425">
        <w:r>
          <w:rPr>
            <w:color w:val="0000EE"/>
            <w:u w:val="single"/>
          </w:rPr>
          <w:t>Salmo 139:1–2</w:t>
        </w:r>
      </w:hyperlink>
      <w:r>
        <w:t xml:space="preserve"> expresa este concepto de Dios como el que todo lo ve, de cuyo ojo nada está oculto (cf. </w:t>
      </w:r>
      <w:hyperlink r:id="rId4426">
        <w:r>
          <w:rPr>
            <w:color w:val="0000EE"/>
            <w:u w:val="single"/>
          </w:rPr>
          <w:t>Sal 33:18</w:t>
        </w:r>
      </w:hyperlink>
      <w:r>
        <w:t>).</w:t>
      </w:r>
    </w:p>
    <w:p>
      <w:r/>
      <w:r>
        <w:t xml:space="preserve">Jehová es un nombre propio distintivo de Dios. Nunca se utiliza para referirse a dioses paganos ni en relación con los hombres. Aparece 6823 veces en el Antiguo Testamento, ocurriendo por primera vez en </w:t>
      </w:r>
      <w:hyperlink r:id="rId4427">
        <w:r>
          <w:rPr>
            <w:color w:val="0000EE"/>
            <w:u w:val="single"/>
          </w:rPr>
          <w:t>Génesis 2:4</w:t>
        </w:r>
      </w:hyperlink>
      <w:r>
        <w:t>, donde se combina con ’</w:t>
      </w:r>
      <w:r>
        <w:rPr>
          <w:i/>
        </w:rPr>
        <w:t>Elohim.</w:t>
      </w:r>
      <w:r>
        <w:t xml:space="preserve"> Jehová se menciona 164 veces en Génesis y aparece 1800 veces desde Éxodo hasta Josué. Nunca aparece en una forma declinada en el idioma hebreo, ni en plural o con sufijos. Se abrevia como Yah y Yahu (cf. </w:t>
      </w:r>
      <w:hyperlink r:id="rId4428">
        <w:r>
          <w:rPr>
            <w:color w:val="0000EE"/>
            <w:u w:val="single"/>
          </w:rPr>
          <w:t>Ex 15:2,</w:t>
        </w:r>
      </w:hyperlink>
      <w:r>
        <w:t xml:space="preserve"> </w:t>
      </w:r>
      <w:hyperlink r:id="rId4429">
        <w:r>
          <w:rPr>
            <w:color w:val="0000EE"/>
            <w:u w:val="single"/>
          </w:rPr>
          <w:t>Sal 68:4,</w:t>
        </w:r>
      </w:hyperlink>
      <w:r>
        <w:t xml:space="preserve"> </w:t>
      </w:r>
      <w:hyperlink r:id="rId4430">
        <w:r>
          <w:rPr>
            <w:color w:val="0000EE"/>
            <w:u w:val="single"/>
          </w:rPr>
          <w:t>Is 12:2,</w:t>
        </w:r>
      </w:hyperlink>
      <w:r>
        <w:t xml:space="preserve"> etc.).</w:t>
      </w:r>
    </w:p>
    <w:p>
      <w:r/>
      <w:r>
        <w:t xml:space="preserve">El significado exacto del nombre Jehová es difícil de determinar. Algunos han buscado su raíz en el verbo </w:t>
      </w:r>
      <w:r>
        <w:rPr>
          <w:i/>
        </w:rPr>
        <w:t>hayah</w:t>
      </w:r>
      <w:r>
        <w:t xml:space="preserve"> (“ser”) o en una forma antigua de ese mismo verbo, hawah</w:t>
      </w:r>
      <w:r>
        <w:rPr>
          <w:i/>
        </w:rPr>
        <w:t>.</w:t>
      </w:r>
      <w:r>
        <w:t xml:space="preserve"> No hay consenso sobre si se debe considerar la forma qal o hiphil del verbo como la raíz. Aquellos que eligen la forma hiphil interpretan Jehová como “causar que sea”; así, </w:t>
      </w:r>
      <w:hyperlink r:id="rId4431">
        <w:r>
          <w:rPr>
            <w:color w:val="0000EE"/>
            <w:u w:val="single"/>
          </w:rPr>
          <w:t>Éxodo 3:14</w:t>
        </w:r>
      </w:hyperlink>
      <w:r>
        <w:t xml:space="preserve"> se leería como “Causaré que sea lo que ha llegado a ser”. Otros consideran la forma </w:t>
      </w:r>
      <w:r>
        <w:rPr>
          <w:i/>
        </w:rPr>
        <w:t>qal</w:t>
      </w:r>
      <w:r>
        <w:t xml:space="preserve"> y traducen el nombre como “Yo Soy” o “Yo Seré”. Algunos más prefieren disociar el nombre del verbo </w:t>
      </w:r>
      <w:r>
        <w:rPr>
          <w:i/>
        </w:rPr>
        <w:t>hayah</w:t>
      </w:r>
      <w:r>
        <w:t xml:space="preserve"> y lo ven como un término original e independiente, que expresa la singularidad del Dios misericordioso de Israel.</w:t>
      </w:r>
    </w:p>
    <w:p>
      <w:r/>
      <w:r>
        <w:t>Los traductores del Antiguo Testamento no han llegado a un consenso sobre la traducción correcta del nombre Jehová</w:t>
      </w:r>
      <w:r>
        <w:rPr>
          <w:i/>
        </w:rPr>
        <w:t>.</w:t>
      </w:r>
      <w:r>
        <w:t xml:space="preserve"> Dado que se traduce al griego como kurios</w:t>
      </w:r>
      <w:r>
        <w:rPr>
          <w:i/>
        </w:rPr>
        <w:t>,</w:t>
      </w:r>
      <w:r>
        <w:t xml:space="preserve"> que significa “Señor,” muchos han optado por traducir Jehová como “Señor”. Sin embargo, </w:t>
      </w:r>
      <w:r>
        <w:rPr>
          <w:i/>
        </w:rPr>
        <w:t>’Adonai,</w:t>
      </w:r>
      <w:r>
        <w:t xml:space="preserve"> que se traduce más adecuadamente como “Señor”, aparece junto a Jehová en varias ocasiones. En otras versiones, por ejemplo, se traduce Jehová como “Dios,” y ’Adonai como “Señor”. Algunos traductores modernos han decidido utilizar Jehová. El nombre Jehová se emplea en la RVR-1909. Este nombre surgió debido a la práctica judía de no pronunciar Jehová por </w:t>
      </w:r>
      <w:hyperlink r:id="rId4091">
        <w:r>
          <w:rPr>
            <w:color w:val="0000EE"/>
            <w:u w:val="single"/>
          </w:rPr>
          <w:t>Levítico 24:16</w:t>
        </w:r>
      </w:hyperlink>
      <w:r>
        <w:t xml:space="preserve">, “El que blasfeme el nombre de Jehová, ha de ser muerto”. Esta advertencia contra el uso vano o blasfemo del nombre se interpretó de manera absoluta, especialmente después de la deportación de Israel (cf. </w:t>
      </w:r>
      <w:hyperlink r:id="rId4432">
        <w:r>
          <w:rPr>
            <w:color w:val="0000EE"/>
            <w:u w:val="single"/>
          </w:rPr>
          <w:t>Am 6:10</w:t>
        </w:r>
      </w:hyperlink>
      <w:r>
        <w:t>). Por lo tanto, al leer el Antiguo Testamento, los judíos sustituyeron ya sea ’Elohim o ’Adonai por Jehová</w:t>
      </w:r>
      <w:r>
        <w:rPr>
          <w:i/>
        </w:rPr>
        <w:t>.</w:t>
      </w:r>
      <w:r>
        <w:t xml:space="preserve"> De esto, se estableció la práctica de añadir las vocales de </w:t>
      </w:r>
      <w:r>
        <w:rPr>
          <w:i/>
        </w:rPr>
        <w:t>’Adonai</w:t>
      </w:r>
      <w:r>
        <w:t xml:space="preserve"> a Jehová (</w:t>
      </w:r>
      <w:r>
        <w:rPr>
          <w:i/>
        </w:rPr>
        <w:t>JeHoWaH</w:t>
      </w:r>
      <w:r>
        <w:t>).</w:t>
      </w:r>
    </w:p>
    <w:p>
      <w:r/>
      <w:r>
        <w:t xml:space="preserve">La interpretación de </w:t>
      </w:r>
      <w:hyperlink r:id="rId4433">
        <w:r>
          <w:rPr>
            <w:color w:val="0000EE"/>
            <w:u w:val="single"/>
          </w:rPr>
          <w:t>Éxodo 6:2–3</w:t>
        </w:r>
      </w:hyperlink>
      <w:r>
        <w:t xml:space="preserve"> ha generado mucho debate. “Y Dios dijo a Moisés: ‘Yo soy Jehová</w:t>
      </w:r>
      <w:r>
        <w:rPr>
          <w:i/>
        </w:rPr>
        <w:t>;</w:t>
      </w:r>
      <w:r>
        <w:t xml:space="preserve"> me aparecí a Abraham, a Isaac y a Jacob como </w:t>
      </w:r>
      <w:r>
        <w:rPr>
          <w:i/>
        </w:rPr>
        <w:t>’El Shaddai,</w:t>
      </w:r>
      <w:r>
        <w:t xml:space="preserve"> pero por mi nombre Jehová no me di a conocer a ellos’ ”. Este pasaje se ha entendido como que el nombre Jehová no era conocido o usado antes del tiempo de Moisés. Sin embargo, eso no es lo que el pasaje afirma; más bien, indica que los patriarcas no conocían a Dios como Jehová</w:t>
      </w:r>
      <w:r>
        <w:rPr>
          <w:i/>
        </w:rPr>
        <w:t>.</w:t>
      </w:r>
      <w:r>
        <w:t xml:space="preserve"> Lo conocían como </w:t>
      </w:r>
      <w:r>
        <w:rPr>
          <w:i/>
        </w:rPr>
        <w:t>’El Shaddai</w:t>
      </w:r>
      <w:r>
        <w:t xml:space="preserve"> en hechos históricos reveladores reales. No habían llegado a conocer a Dios según su carácter único, es decir, como Jehová</w:t>
      </w:r>
      <w:r>
        <w:rPr>
          <w:i/>
        </w:rPr>
        <w:t>.</w:t>
      </w:r>
      <w:r>
        <w:t xml:space="preserve"> En otras palabras, Dios siempre había sido Jehová</w:t>
      </w:r>
      <w:r>
        <w:rPr>
          <w:i/>
        </w:rPr>
        <w:t>;</w:t>
      </w:r>
      <w:r>
        <w:t xml:space="preserve"> le está diciendo a Moisés que los descendientes de los patriarcas llegarían a comprender el significado completo y profundo del nombre por la manera en que Dios trató con ellos.</w:t>
      </w:r>
    </w:p>
    <w:p>
      <w:r/>
      <w:r>
        <w:t>El nombre Jehová revela la naturaleza de Dios en su sentido más elevado y completo. Incluye o presupone el significado de los otros nombres. Jehová enfatiza especialmente la absoluta fidelidad de Dios. Dios había hecho promesas a los patriarcas de que sería su Dios, que estaría con ellos, los liberaría, los bendeciría, los sostendría y les daría una tierra como lugar de servicio y herencia. A Moisés, Dios le dice que Israel está a punto de contemplar y experimentar la inmutabilidad de Dios mientras recuerda firmemente y maravillosamente su palabra y la ejecuta al máximo grado. Dios demostraría ser un Dios fiel, redentor, sustentador y restaurador. Al llevar a cabo esta redención, Dios mostraría que es todo lo que su nombre implica: misericordioso, clemente, paciente, lleno de bondad amorosa, veraz, fiel, perdonador, justo y recto (</w:t>
      </w:r>
      <w:hyperlink r:id="rId4434">
        <w:r>
          <w:rPr>
            <w:color w:val="0000EE"/>
            <w:u w:val="single"/>
          </w:rPr>
          <w:t>Ex 34:5–6</w:t>
        </w:r>
      </w:hyperlink>
      <w:r>
        <w:t>). Verdaderamente, Jacob había comprendido el significado del nombre cuando exclamó: "Tu salud esperé, oh Jehová” (</w:t>
      </w:r>
      <w:hyperlink r:id="rId4435">
        <w:r>
          <w:rPr>
            <w:color w:val="0000EE"/>
            <w:u w:val="single"/>
          </w:rPr>
          <w:t>Gn 49:18</w:t>
        </w:r>
      </w:hyperlink>
      <w:r>
        <w:t>).</w:t>
      </w:r>
    </w:p>
    <w:p>
      <w:r/>
      <w:r>
        <w:t>Jehová</w:t>
      </w:r>
      <w:r>
        <w:rPr>
          <w:i/>
        </w:rPr>
        <w:t>,</w:t>
      </w:r>
      <w:r>
        <w:t xml:space="preserve"> entonces, es el nombre por excelencia del Dios de Israel. Como Jehová</w:t>
      </w:r>
      <w:r>
        <w:rPr>
          <w:i/>
        </w:rPr>
        <w:t>,</w:t>
      </w:r>
      <w:r>
        <w:t xml:space="preserve"> es un Dios de pacto fiel que, habiendo dado su palabra de amor y vida, mantiene esa promesa otorgando amor y vida abundantemente a los suyos.</w:t>
      </w:r>
    </w:p>
    <w:p>
      <w:r/>
      <w:r>
        <w:t>Considerando la riqueza del nombre Jehová</w:t>
      </w:r>
      <w:r>
        <w:rPr>
          <w:i/>
        </w:rPr>
        <w:t>,</w:t>
      </w:r>
      <w:r>
        <w:t xml:space="preserve"> se puede entender por qué existían reglas estrictas para su uso adecuado (</w:t>
      </w:r>
      <w:hyperlink r:id="rId4436">
        <w:r>
          <w:rPr>
            <w:color w:val="0000EE"/>
            <w:u w:val="single"/>
          </w:rPr>
          <w:t>Lv 24:11, 16</w:t>
        </w:r>
      </w:hyperlink>
      <w:r>
        <w:t>). Esto también explica por qué los israelitas agradecidos, alegres y devotos utilizaban la forma abreviada de Jehová en sus canciones cuando cantaban Aleluya: “Alaben a Yah” (</w:t>
      </w:r>
      <w:hyperlink r:id="rId289">
        <w:r>
          <w:rPr>
            <w:color w:val="0000EE"/>
            <w:u w:val="single"/>
          </w:rPr>
          <w:t>Sal 104:35,</w:t>
        </w:r>
      </w:hyperlink>
      <w:r>
        <w:t xml:space="preserve"> </w:t>
      </w:r>
      <w:hyperlink r:id="rId4437">
        <w:r>
          <w:rPr>
            <w:color w:val="0000EE"/>
            <w:u w:val="single"/>
          </w:rPr>
          <w:t>106:1,</w:t>
        </w:r>
      </w:hyperlink>
      <w:r>
        <w:t xml:space="preserve"> </w:t>
      </w:r>
      <w:hyperlink r:id="rId4438">
        <w:r>
          <w:rPr>
            <w:color w:val="0000EE"/>
            <w:u w:val="single"/>
          </w:rPr>
          <w:t>149:1,</w:t>
        </w:r>
      </w:hyperlink>
      <w:r>
        <w:t xml:space="preserve"> </w:t>
      </w:r>
      <w:hyperlink r:id="rId4439">
        <w:r>
          <w:rPr>
            <w:color w:val="0000EE"/>
            <w:u w:val="single"/>
          </w:rPr>
          <w:t>150:1</w:t>
        </w:r>
      </w:hyperlink>
      <w:r>
        <w:t>).</w:t>
      </w:r>
    </w:p>
    <w:p>
      <w:r/>
      <w:r>
        <w:t xml:space="preserve">Jehová se utiliza en una serie de frases que se consideran nombres o atribuciones de Dios. El más común de estos nombres compuestos es Jehová </w:t>
      </w:r>
      <w:r>
        <w:rPr>
          <w:i/>
        </w:rPr>
        <w:t xml:space="preserve">Tseba’oth </w:t>
      </w:r>
      <w:r>
        <w:t xml:space="preserve">(“ejércitos”). La palabra “ejércitos” se usa frecuentemente en el Pentateuco para referirse a los ejércitos de Israel (cf. </w:t>
      </w:r>
      <w:hyperlink r:id="rId4440">
        <w:r>
          <w:rPr>
            <w:color w:val="0000EE"/>
            <w:u w:val="single"/>
          </w:rPr>
          <w:t>Nm 10:14–28</w:t>
        </w:r>
      </w:hyperlink>
      <w:r>
        <w:t xml:space="preserve">). Esto se debe a que la palabra se deriva del verbo saba’, que significa “hacer” la guerra. También significa “servir” en algunos contextos; por ejemplo, </w:t>
      </w:r>
      <w:hyperlink r:id="rId4441">
        <w:r>
          <w:rPr>
            <w:color w:val="0000EE"/>
            <w:u w:val="single"/>
          </w:rPr>
          <w:t>Números 8:24</w:t>
        </w:r>
      </w:hyperlink>
      <w:r>
        <w:t xml:space="preserve"> claramente hace referencia al servicio realizado en el tabernáculo. El sustantivo tseba’oth aparece por primera vez en </w:t>
      </w:r>
      <w:hyperlink r:id="rId4442">
        <w:r>
          <w:rPr>
            <w:color w:val="0000EE"/>
            <w:u w:val="single"/>
          </w:rPr>
          <w:t>Génesis 2:1</w:t>
        </w:r>
      </w:hyperlink>
      <w:r>
        <w:t xml:space="preserve">, donde se refiere a los muchos componentes de la tierra y el cielo. Algunos limitarían la referencia en estos contextos a las estrellas. Otros sugieren que el tseba’oth se refiere a los ángeles, apelando a </w:t>
      </w:r>
      <w:hyperlink r:id="rId4443">
        <w:r>
          <w:rPr>
            <w:color w:val="0000EE"/>
            <w:u w:val="single"/>
          </w:rPr>
          <w:t>Salmo 33:6</w:t>
        </w:r>
      </w:hyperlink>
      <w:r>
        <w:t xml:space="preserve"> para confirmación.</w:t>
      </w:r>
    </w:p>
    <w:p>
      <w:r/>
      <w:r>
        <w:t xml:space="preserve">El nombre compuesto </w:t>
      </w:r>
      <w:r>
        <w:rPr>
          <w:i/>
        </w:rPr>
        <w:t>Jehová</w:t>
      </w:r>
      <w:r>
        <w:t xml:space="preserve"> </w:t>
      </w:r>
      <w:r>
        <w:rPr>
          <w:i/>
        </w:rPr>
        <w:t>Tseba’oth</w:t>
      </w:r>
      <w:r>
        <w:t xml:space="preserve"> aparece por primera vez en </w:t>
      </w:r>
      <w:hyperlink r:id="rId128">
        <w:r>
          <w:rPr>
            <w:color w:val="0000EE"/>
            <w:u w:val="single"/>
          </w:rPr>
          <w:t>1 Samuel 1:3</w:t>
        </w:r>
      </w:hyperlink>
      <w:r>
        <w:t xml:space="preserve">. Dado el uso frecuente de </w:t>
      </w:r>
      <w:r>
        <w:rPr>
          <w:i/>
        </w:rPr>
        <w:t>tseba’oth</w:t>
      </w:r>
      <w:r>
        <w:t xml:space="preserve"> en 1–2 Samuel para referirse a ejércitos (</w:t>
      </w:r>
      <w:hyperlink r:id="rId4444">
        <w:r>
          <w:rPr>
            <w:color w:val="0000EE"/>
            <w:u w:val="single"/>
          </w:rPr>
          <w:t>1 Sam 12:9,</w:t>
        </w:r>
      </w:hyperlink>
      <w:r>
        <w:t xml:space="preserve"> </w:t>
      </w:r>
      <w:hyperlink r:id="rId4445">
        <w:r>
          <w:rPr>
            <w:color w:val="0000EE"/>
            <w:u w:val="single"/>
          </w:rPr>
          <w:t>14:50,</w:t>
        </w:r>
      </w:hyperlink>
      <w:r>
        <w:t xml:space="preserve"> </w:t>
      </w:r>
      <w:hyperlink r:id="rId4446">
        <w:r>
          <w:rPr>
            <w:color w:val="0000EE"/>
            <w:u w:val="single"/>
          </w:rPr>
          <w:t>17:55,</w:t>
        </w:r>
      </w:hyperlink>
      <w:r>
        <w:t xml:space="preserve"> </w:t>
      </w:r>
      <w:hyperlink r:id="rId4447">
        <w:r>
          <w:rPr>
            <w:color w:val="0000EE"/>
            <w:u w:val="single"/>
          </w:rPr>
          <w:t>2 Sam 2:8</w:t>
        </w:r>
      </w:hyperlink>
      <w:r>
        <w:t xml:space="preserve">, </w:t>
      </w:r>
      <w:hyperlink r:id="rId4448">
        <w:r>
          <w:rPr>
            <w:color w:val="0000EE"/>
            <w:u w:val="single"/>
          </w:rPr>
          <w:t>8:16</w:t>
        </w:r>
      </w:hyperlink>
      <w:r>
        <w:t xml:space="preserve">, </w:t>
      </w:r>
      <w:hyperlink r:id="rId4449">
        <w:r>
          <w:rPr>
            <w:color w:val="0000EE"/>
            <w:u w:val="single"/>
          </w:rPr>
          <w:t>10:16</w:t>
        </w:r>
      </w:hyperlink>
      <w:r>
        <w:t xml:space="preserve">), se considera que el nombre compuesto se refiere a Jehová como el Dios de los ejércitos, es decir, Dios tiene sus ejércitos para servirle. Se cree que estos son ejércitos de ángeles que son siervos ministrantes de Dios. Se ha señalado correctamente que el nombre compuesto </w:t>
      </w:r>
      <w:r>
        <w:rPr>
          <w:i/>
        </w:rPr>
        <w:t>Jehová Tseba’oth</w:t>
      </w:r>
      <w:r>
        <w:t xml:space="preserve"> es utilizado con mayor frecuencia por los profetas (Jeremías, 88 veces; Zacarías, 55 veces; Malaquías, 25 veces; Hageo, 14 veces) en momentos en que el pueblo de Dios había sufrido derrotas a manos de ejércitos enemigos o estaba amenazado por la derrota. Por lo tanto, el nombre compuesto se usaba para recordarles que su Dios del pacto tenía grandes huestes para luchar y trabajar por él en nombre de su pueblo. Así, aunque los ejércitos de Israel fallaran, su Dios del pacto era suficiente para cualquier circunstancia posible. Y era a este </w:t>
      </w:r>
      <w:r>
        <w:rPr>
          <w:i/>
        </w:rPr>
        <w:t>Jehová Tseba’oth</w:t>
      </w:r>
      <w:r>
        <w:t xml:space="preserve"> a quien los comandantes de Israel debían dar su lealtad (</w:t>
      </w:r>
      <w:hyperlink r:id="rId4450">
        <w:r>
          <w:rPr>
            <w:color w:val="0000EE"/>
            <w:u w:val="single"/>
          </w:rPr>
          <w:t>Jos 5:14–15</w:t>
        </w:r>
      </w:hyperlink>
      <w:r>
        <w:t>), y en cuyo nombre Israel fue bendecido (</w:t>
      </w:r>
      <w:hyperlink r:id="rId4451">
        <w:r>
          <w:rPr>
            <w:color w:val="0000EE"/>
            <w:u w:val="single"/>
          </w:rPr>
          <w:t>2 Sam 6:18</w:t>
        </w:r>
      </w:hyperlink>
      <w:r>
        <w:t>).</w:t>
      </w:r>
    </w:p>
    <w:p>
      <w:r/>
      <w:r>
        <w:t>Varios otros nombres compuestos aparecen con poca frecuencia:</w:t>
      </w:r>
    </w:p>
    <w:p>
      <w:r/>
      <w:r>
        <w:t>Jehová-Nissi (</w:t>
      </w:r>
      <w:r>
        <w:rPr>
          <w:i/>
        </w:rPr>
        <w:t>nissi,</w:t>
      </w:r>
      <w:r>
        <w:t xml:space="preserve"> “mi Insignia”) es el nombre que Moisés invocó al construir un altar para celebrar la victoria que Dios otorgó a Israel sobre los amalecitas (</w:t>
      </w:r>
      <w:hyperlink r:id="rId488">
        <w:r>
          <w:rPr>
            <w:color w:val="0000EE"/>
            <w:u w:val="single"/>
          </w:rPr>
          <w:t>Ex 17:15</w:t>
        </w:r>
      </w:hyperlink>
      <w:r>
        <w:t>). Isaías emplea el término nissi al referirse al Mesías venidero, quien será el conquistador (</w:t>
      </w:r>
      <w:hyperlink r:id="rId4452">
        <w:r>
          <w:rPr>
            <w:color w:val="0000EE"/>
            <w:u w:val="single"/>
          </w:rPr>
          <w:t>Is 11:10</w:t>
        </w:r>
      </w:hyperlink>
      <w:r>
        <w:t>).</w:t>
      </w:r>
    </w:p>
    <w:p>
      <w:r/>
      <w:r>
        <w:t xml:space="preserve">Jehová-Rafa </w:t>
      </w:r>
      <w:r>
        <w:rPr>
          <w:i/>
        </w:rPr>
        <w:t>(Rafa’,</w:t>
      </w:r>
      <w:r>
        <w:t xml:space="preserve"> “sanador”) aparece en </w:t>
      </w:r>
      <w:hyperlink r:id="rId4453">
        <w:r>
          <w:rPr>
            <w:color w:val="0000EE"/>
            <w:u w:val="single"/>
          </w:rPr>
          <w:t>Éxodo 15:26</w:t>
        </w:r>
      </w:hyperlink>
      <w:r>
        <w:t xml:space="preserve">, cuando a Israel se le asegura que Dios, su sanador, evitará que las enfermedades de Egipto afecten a Israel. Aunque el nombre se usa solo una vez, a menudo se invocaba y alababa a Dios como el Sanador (por ejemplo, </w:t>
      </w:r>
      <w:hyperlink r:id="rId4454">
        <w:r>
          <w:rPr>
            <w:color w:val="0000EE"/>
            <w:u w:val="single"/>
          </w:rPr>
          <w:t>Sal 103:3</w:t>
        </w:r>
      </w:hyperlink>
      <w:r>
        <w:t xml:space="preserve">, </w:t>
      </w:r>
      <w:hyperlink r:id="rId4455">
        <w:r>
          <w:rPr>
            <w:color w:val="0000EE"/>
            <w:u w:val="single"/>
          </w:rPr>
          <w:t>Is 30:26</w:t>
        </w:r>
      </w:hyperlink>
      <w:r>
        <w:t xml:space="preserve">, </w:t>
      </w:r>
      <w:hyperlink r:id="rId4456">
        <w:r>
          <w:rPr>
            <w:color w:val="0000EE"/>
            <w:u w:val="single"/>
          </w:rPr>
          <w:t>Jr 6:14</w:t>
        </w:r>
      </w:hyperlink>
      <w:r>
        <w:t>).</w:t>
      </w:r>
    </w:p>
    <w:p>
      <w:r/>
      <w:r>
        <w:t>Jehová-Rohi (</w:t>
      </w:r>
      <w:r>
        <w:rPr>
          <w:i/>
        </w:rPr>
        <w:t>ro‘i,</w:t>
      </w:r>
      <w:r>
        <w:t xml:space="preserve"> “mi pastor”) se menciona en </w:t>
      </w:r>
      <w:hyperlink r:id="rId4457">
        <w:r>
          <w:rPr>
            <w:color w:val="0000EE"/>
            <w:u w:val="single"/>
          </w:rPr>
          <w:t>Salmo 23:1</w:t>
        </w:r>
      </w:hyperlink>
      <w:r>
        <w:t xml:space="preserve">. El concepto de Jehová como pastor se desarrolla en </w:t>
      </w:r>
      <w:hyperlink r:id="rId4458">
        <w:r>
          <w:rPr>
            <w:color w:val="0000EE"/>
            <w:u w:val="single"/>
          </w:rPr>
          <w:t>Ezequiel 34</w:t>
        </w:r>
      </w:hyperlink>
      <w:r>
        <w:t xml:space="preserve">: “Yo apacentaré mis ovejas” (v </w:t>
      </w:r>
      <w:hyperlink r:id="rId4459">
        <w:r>
          <w:rPr>
            <w:color w:val="0000EE"/>
            <w:u w:val="single"/>
          </w:rPr>
          <w:t>15</w:t>
        </w:r>
      </w:hyperlink>
      <w:r>
        <w:t>). Jesús mostró el significado completo de este concepto cuando, como pastor, entregó su vida por sus ovejas.</w:t>
      </w:r>
    </w:p>
    <w:p>
      <w:r/>
      <w:r>
        <w:t>Jehová-Jireh (</w:t>
      </w:r>
      <w:r>
        <w:rPr>
          <w:i/>
        </w:rPr>
        <w:t>yir’eh,</w:t>
      </w:r>
      <w:r>
        <w:t xml:space="preserve"> “ver por adelantado o proveer”) aparece en </w:t>
      </w:r>
      <w:hyperlink r:id="rId4460">
        <w:r>
          <w:rPr>
            <w:color w:val="0000EE"/>
            <w:u w:val="single"/>
          </w:rPr>
          <w:t>Génesis 22:14</w:t>
        </w:r>
      </w:hyperlink>
      <w:r>
        <w:t>. Abraham dio este nombre al lugar donde Dios proveyó un sustituto para su hijo Isaac, a quien Abraham iba a ofrecer como sacrificio a Dios. Jehová-Shalom (</w:t>
      </w:r>
      <w:r>
        <w:rPr>
          <w:i/>
        </w:rPr>
        <w:t>shalom,</w:t>
      </w:r>
      <w:r>
        <w:t xml:space="preserve"> “Paz”) es el nombre que Gedeón dio al altar que construyó cuando el Ángel del Señor vino a darle instrucciones para luchar contra los madianitas (</w:t>
      </w:r>
      <w:hyperlink r:id="rId496">
        <w:r>
          <w:rPr>
            <w:color w:val="0000EE"/>
            <w:u w:val="single"/>
          </w:rPr>
          <w:t>Jc 6:24</w:t>
        </w:r>
      </w:hyperlink>
      <w:r>
        <w:t>).</w:t>
      </w:r>
    </w:p>
    <w:p>
      <w:r/>
      <w:r>
        <w:t xml:space="preserve">Jehová aparece con algunas formas del término </w:t>
      </w:r>
      <w:r>
        <w:rPr>
          <w:i/>
        </w:rPr>
        <w:t>tsadaq</w:t>
      </w:r>
      <w:r>
        <w:t xml:space="preserve">, “justicia”. Se menciona a Jehová como nuestra justicia en </w:t>
      </w:r>
      <w:hyperlink r:id="rId1482">
        <w:r>
          <w:rPr>
            <w:color w:val="0000EE"/>
            <w:u w:val="single"/>
          </w:rPr>
          <w:t>Jeremías 23:6</w:t>
        </w:r>
      </w:hyperlink>
      <w:r>
        <w:t xml:space="preserve">; el pensamiento evidente es que el Retoño Justo de David (el Mesías) atribuirá la justicia de Dios a aquellos que están incorporados en el nuevo pacto. Este concepto se expresa en el Pentateuco varias veces cuando se dice que Dios ha proporcionado una manera de vivir justamente; es decir, Dios proporciona una manera de santificación (cf. </w:t>
      </w:r>
      <w:hyperlink r:id="rId2943">
        <w:r>
          <w:rPr>
            <w:color w:val="0000EE"/>
            <w:u w:val="single"/>
          </w:rPr>
          <w:t>Lv 20:8,</w:t>
        </w:r>
      </w:hyperlink>
      <w:r>
        <w:t xml:space="preserve"> </w:t>
      </w:r>
      <w:hyperlink r:id="rId4461">
        <w:r>
          <w:rPr>
            <w:color w:val="0000EE"/>
            <w:u w:val="single"/>
          </w:rPr>
          <w:t>22:9</w:t>
        </w:r>
      </w:hyperlink>
      <w:r>
        <w:t>).</w:t>
      </w:r>
    </w:p>
    <w:p>
      <w:r/>
      <w:r>
        <w:rPr>
          <w:i/>
        </w:rPr>
        <w:t xml:space="preserve">’Adonai’ </w:t>
      </w:r>
      <w:r>
        <w:t xml:space="preserve">como nombre para Dios aparece unas 360 veces en el Antiguo Testamento, aunque no se utiliza de manera uniforme. Se encuentra por primera vez en </w:t>
      </w:r>
      <w:hyperlink r:id="rId59">
        <w:r>
          <w:rPr>
            <w:color w:val="0000EE"/>
            <w:u w:val="single"/>
          </w:rPr>
          <w:t>Génesis 15:2</w:t>
        </w:r>
      </w:hyperlink>
      <w:r>
        <w:t xml:space="preserve"> y </w:t>
      </w:r>
      <w:hyperlink r:id="rId4462">
        <w:r>
          <w:rPr>
            <w:color w:val="0000EE"/>
            <w:u w:val="single"/>
          </w:rPr>
          <w:t>8</w:t>
        </w:r>
      </w:hyperlink>
      <w:r>
        <w:t>, cuando Abram solicita información más definitiva sobre un hijo y la Tierra prometida. Aparece solo 14 veces después de eso en el Pentateuco. Se repite en los Salmos (más de 50 veces), y ciertos profetas lo usan con frecuencia (Isaías, 47 veces; Jeremías, 29 veces; Ezequiel, más de 150 veces; y Amós, 27 veces).</w:t>
      </w:r>
    </w:p>
    <w:p>
      <w:r/>
      <w:r>
        <w:t xml:space="preserve">La palabra </w:t>
      </w:r>
      <w:r>
        <w:rPr>
          <w:i/>
        </w:rPr>
        <w:t>’adan,</w:t>
      </w:r>
      <w:r>
        <w:t xml:space="preserve"> que significa “maestro, gobernante, propietario, Señor,” se considera la raíz del sustantivo </w:t>
      </w:r>
      <w:r>
        <w:rPr>
          <w:i/>
        </w:rPr>
        <w:t>’adon,</w:t>
      </w:r>
      <w:r>
        <w:t xml:space="preserve"> que se utiliza frecuentemente para referirse a hombres. Por ejemplo, en Génesis y 1–2 Samuel, el término se emplea a menudo para hombres que poseen esclavos o están en posiciones de autoridad.</w:t>
      </w:r>
      <w:r>
        <w:rPr>
          <w:i/>
        </w:rPr>
        <w:t xml:space="preserve"> ’Adonai </w:t>
      </w:r>
      <w:r>
        <w:t xml:space="preserve">se describe adecuadamente como el nombre de la comunicación personal entre el creyente y Dios. En tal comunicación, el adorador reconocía la majestad y grandeza de Dios, así como el sentido de pertenencia a este Dios. </w:t>
      </w:r>
      <w:r>
        <w:rPr>
          <w:i/>
        </w:rPr>
        <w:t>’Adonai,</w:t>
      </w:r>
      <w:r>
        <w:t xml:space="preserve"> viniendo de labios humanos, expresaba honor hacia Dios y sumisión humilde por parte de la persona creyente.</w:t>
      </w:r>
      <w:r>
        <w:rPr>
          <w:i/>
        </w:rPr>
        <w:t xml:space="preserve"> ’Adonai,</w:t>
      </w:r>
      <w:r>
        <w:t xml:space="preserve"> por lo tanto, es el nombre que expresa fe, seguridad, servicio dispuesto y acción de gracias (</w:t>
      </w:r>
      <w:hyperlink r:id="rId4463">
        <w:r>
          <w:rPr>
            <w:color w:val="0000EE"/>
            <w:u w:val="single"/>
          </w:rPr>
          <w:t>Sal 16:2,</w:t>
        </w:r>
      </w:hyperlink>
      <w:r>
        <w:t xml:space="preserve"> </w:t>
      </w:r>
      <w:hyperlink r:id="rId4464">
        <w:r>
          <w:rPr>
            <w:color w:val="0000EE"/>
            <w:u w:val="single"/>
          </w:rPr>
          <w:t>57:9–10</w:t>
        </w:r>
      </w:hyperlink>
      <w:r>
        <w:t>).</w:t>
      </w:r>
    </w:p>
    <w:p>
      <w:pPr>
        <w:pStyle w:val="Heading4"/>
      </w:pPr>
      <w:r>
        <w:t>Combinaciones de nombres del Antiguo Testamento</w:t>
      </w:r>
    </w:p>
    <w:p>
      <w:r/>
      <w:r>
        <w:t>En el Antiguo Testamento, los nombres de Dios aparecen en varias combinaciones. Por ejemplo,</w:t>
      </w:r>
      <w:r>
        <w:rPr>
          <w:i/>
        </w:rPr>
        <w:t xml:space="preserve"> ’Elohim-Jehová</w:t>
      </w:r>
      <w:r>
        <w:t xml:space="preserve">, </w:t>
      </w:r>
      <w:r>
        <w:rPr>
          <w:i/>
        </w:rPr>
        <w:t>’Elohim-Jehová-’Adonai</w:t>
      </w:r>
      <w:r>
        <w:t xml:space="preserve"> y </w:t>
      </w:r>
      <w:r>
        <w:rPr>
          <w:i/>
        </w:rPr>
        <w:t>’Elohim-’Adonai</w:t>
      </w:r>
      <w:r>
        <w:t xml:space="preserve"> son muy comunes. Estas combinaciones fueron un esfuerzo por expresar la plenitud del ser y el carácter de Dios tal como se habían revelado. Los nombres de Dios en combinación con “Israel” también ocurren, por ejemplo, con Jehová-Dios-Israel (</w:t>
      </w:r>
      <w:hyperlink r:id="rId4465">
        <w:r>
          <w:rPr>
            <w:color w:val="0000EE"/>
            <w:u w:val="single"/>
          </w:rPr>
          <w:t>Jc 5:3</w:t>
        </w:r>
      </w:hyperlink>
      <w:r>
        <w:t xml:space="preserve">, </w:t>
      </w:r>
      <w:hyperlink r:id="rId4466">
        <w:r>
          <w:rPr>
            <w:color w:val="0000EE"/>
            <w:u w:val="single"/>
          </w:rPr>
          <w:t>Is 17:6</w:t>
        </w:r>
      </w:hyperlink>
      <w:r>
        <w:t xml:space="preserve">). Dios también es invocado en relación con Israel sin la mención de uno de sus nombres—por ejemplo, </w:t>
      </w:r>
      <w:r>
        <w:rPr>
          <w:i/>
        </w:rPr>
        <w:t>Qedosh Yisrael</w:t>
      </w:r>
      <w:r>
        <w:t xml:space="preserve"> (“Santo de Israel,” </w:t>
      </w:r>
      <w:hyperlink r:id="rId4467">
        <w:r>
          <w:rPr>
            <w:color w:val="0000EE"/>
            <w:u w:val="single"/>
          </w:rPr>
          <w:t>Is 43:14</w:t>
        </w:r>
      </w:hyperlink>
      <w:r>
        <w:t xml:space="preserve">) y </w:t>
      </w:r>
      <w:r>
        <w:rPr>
          <w:i/>
        </w:rPr>
        <w:t>’Abir Yisrael</w:t>
      </w:r>
      <w:r>
        <w:t xml:space="preserve"> (“Poderoso de Israel,” </w:t>
      </w:r>
      <w:hyperlink r:id="rId4468">
        <w:r>
          <w:rPr>
            <w:color w:val="0000EE"/>
            <w:u w:val="single"/>
          </w:rPr>
          <w:t>Gn 49:24,</w:t>
        </w:r>
      </w:hyperlink>
      <w:r>
        <w:t xml:space="preserve"> </w:t>
      </w:r>
      <w:hyperlink r:id="rId4469">
        <w:r>
          <w:rPr>
            <w:color w:val="0000EE"/>
            <w:u w:val="single"/>
          </w:rPr>
          <w:t>Sal 132:2,</w:t>
        </w:r>
      </w:hyperlink>
      <w:r>
        <w:t xml:space="preserve"> </w:t>
      </w:r>
      <w:hyperlink r:id="rId4470">
        <w:r>
          <w:rPr>
            <w:color w:val="0000EE"/>
            <w:u w:val="single"/>
          </w:rPr>
          <w:t>Is 49:26</w:t>
        </w:r>
      </w:hyperlink>
      <w:r>
        <w:t>). A través de estas frases, se expresaba la relación de pacto entre Dios y su pueblo y se reconocía positivamente el carácter inmutable de Dios.</w:t>
      </w:r>
    </w:p>
    <w:p>
      <w:pPr>
        <w:pStyle w:val="Heading4"/>
      </w:pPr>
      <w:r>
        <w:t>Nombres propios del Antiguo Testamento</w:t>
      </w:r>
    </w:p>
    <w:p>
      <w:r/>
      <w:r>
        <w:t>Los nombres personales de Dios son Padre, Hijo y Espíritu, junto con sus variaciones.</w:t>
      </w:r>
    </w:p>
    <w:p>
      <w:r/>
      <w:r>
        <w:t xml:space="preserve">El término </w:t>
      </w:r>
      <w:r>
        <w:rPr>
          <w:i/>
        </w:rPr>
        <w:t xml:space="preserve">’Abh </w:t>
      </w:r>
      <w:r>
        <w:t>(“Padre”) aparece con más frecuencia en Génesis que en cualquier otro libro, y en el Pentateuco más que en cualquier otra división del Antiguo Testamento. Sin embargo, no se utiliza allí para referirse a Dios, sino más bien a alguien que ha engendrado hijos (es decir, el padre masculino), el progenitor—cabeza, jefe y gobernante del grupo familiar o clan. Se emplea a menudo en el sentido de aquel responsable a través de quien Dios ha hablado, con quien Dios ha tratado y a través de quien ha otorgado una rica herencia a los hijos y descendientes de los patriarcas.</w:t>
      </w:r>
    </w:p>
    <w:p>
      <w:r/>
      <w:r>
        <w:t>En los libros poéticos, Dios es mencionado como Padre, pero no se le llama directamente de esa manera. A Job se le pregunta: “¿Tiene la lluvia Padre?” (</w:t>
      </w:r>
      <w:hyperlink r:id="rId4471">
        <w:r>
          <w:rPr>
            <w:color w:val="0000EE"/>
            <w:u w:val="single"/>
          </w:rPr>
          <w:t>Jb 38:28</w:t>
        </w:r>
      </w:hyperlink>
      <w:r>
        <w:t xml:space="preserve">). La referencia es a Dios como el creador, fuente y controlador de la lluvia. En </w:t>
      </w:r>
      <w:hyperlink r:id="rId4472">
        <w:r>
          <w:rPr>
            <w:color w:val="0000EE"/>
            <w:u w:val="single"/>
          </w:rPr>
          <w:t>Salmo 68:5</w:t>
        </w:r>
      </w:hyperlink>
      <w:r>
        <w:t xml:space="preserve">, Dios en su santa morada es el “Padre de los huérfanos”; la frase paralela, “defensor de las viudas,” aclara el sentido. </w:t>
      </w:r>
      <w:hyperlink r:id="rId4473">
        <w:r>
          <w:rPr>
            <w:color w:val="0000EE"/>
            <w:u w:val="single"/>
          </w:rPr>
          <w:t>Salmo 89:26</w:t>
        </w:r>
      </w:hyperlink>
      <w:r>
        <w:t xml:space="preserve"> dice que David clamará a Dios, “Tú eres mi Padre,” y los paralelos utilizan los términos “Dios” y “Roca de mi salud”. La idea aquí es de Dios como Creador y Salvador que levantó, liberó y protegió a David. En </w:t>
      </w:r>
      <w:hyperlink r:id="rId4474">
        <w:r>
          <w:rPr>
            <w:color w:val="0000EE"/>
            <w:u w:val="single"/>
          </w:rPr>
          <w:t>Salmo 103:13</w:t>
        </w:r>
      </w:hyperlink>
      <w:r>
        <w:t>, “Padre” se usa de manera análoga, “</w:t>
      </w:r>
      <w:r>
        <w:t>Como el padre se compadece de los hijos</w:t>
      </w:r>
      <w:r>
        <w:t>”.</w:t>
      </w:r>
    </w:p>
    <w:p>
      <w:r/>
      <w:r>
        <w:t>Isaías utiliza el término “Padre” en relación con Dios cuatro veces. En tres ocasiones, se refiere a Aquel que ha creado, salvado, formado, mantenido y guiado a Israel (</w:t>
      </w:r>
      <w:hyperlink r:id="rId4475">
        <w:r>
          <w:rPr>
            <w:color w:val="0000EE"/>
            <w:u w:val="single"/>
          </w:rPr>
          <w:t>Is 63:16,</w:t>
        </w:r>
      </w:hyperlink>
      <w:r>
        <w:t xml:space="preserve"> </w:t>
      </w:r>
      <w:hyperlink r:id="rId4476">
        <w:r>
          <w:rPr>
            <w:color w:val="0000EE"/>
            <w:u w:val="single"/>
          </w:rPr>
          <w:t>64:8</w:t>
        </w:r>
      </w:hyperlink>
      <w:r>
        <w:t>). Isaías afirma que el niño de las promesas será llamado Padre Eterno (</w:t>
      </w:r>
      <w:hyperlink r:id="rId4422">
        <w:r>
          <w:rPr>
            <w:color w:val="0000EE"/>
            <w:u w:val="single"/>
          </w:rPr>
          <w:t>9:6</w:t>
        </w:r>
      </w:hyperlink>
      <w:r>
        <w:t xml:space="preserve">). Usado en este sentido, el término establece la igualdad del Hijo con el Padre en estatura, función, habilidad y responsabilidad. Jeremías también se refiere a Dios como Padre en </w:t>
      </w:r>
      <w:hyperlink r:id="rId4477">
        <w:r>
          <w:rPr>
            <w:color w:val="0000EE"/>
            <w:u w:val="single"/>
          </w:rPr>
          <w:t>Jeremías 3:4, 19</w:t>
        </w:r>
      </w:hyperlink>
      <w:r>
        <w:t xml:space="preserve">, significando el origen, guardián y amigo de su pueblo Israel. </w:t>
      </w:r>
      <w:hyperlink r:id="rId4478">
        <w:r>
          <w:rPr>
            <w:color w:val="0000EE"/>
            <w:u w:val="single"/>
          </w:rPr>
          <w:t>Malaquías 1:6</w:t>
        </w:r>
      </w:hyperlink>
      <w:r>
        <w:t xml:space="preserve"> y </w:t>
      </w:r>
      <w:hyperlink r:id="rId4479">
        <w:r>
          <w:rPr>
            <w:color w:val="0000EE"/>
            <w:u w:val="single"/>
          </w:rPr>
          <w:t>2:10</w:t>
        </w:r>
      </w:hyperlink>
      <w:r>
        <w:t xml:space="preserve"> hablan de Dios como el padre que merece honor de sus hijos y como el origen y gobernante de todas las personas.</w:t>
      </w:r>
    </w:p>
    <w:p>
      <w:r/>
      <w:r>
        <w:t>El término "hijo" es uno de los más utilizados en el Antiguo Testamento; comúnmente se emplea en el sentido de descendencia y descendiente. También se utiliza en el sentido de seguidor o sucesor. Existen algunas referencias indirectas a la segunda persona de la Trinidad.</w:t>
      </w:r>
    </w:p>
    <w:p>
      <w:r/>
      <w:r>
        <w:t xml:space="preserve">El mesiánico </w:t>
      </w:r>
      <w:hyperlink r:id="rId4307">
        <w:r>
          <w:rPr>
            <w:color w:val="0000EE"/>
            <w:u w:val="single"/>
          </w:rPr>
          <w:t>Salmo 2</w:t>
        </w:r>
      </w:hyperlink>
      <w:r>
        <w:t xml:space="preserve"> contiene la referencia: “Mi hijo eres tú” (v </w:t>
      </w:r>
      <w:hyperlink r:id="rId783">
        <w:r>
          <w:rPr>
            <w:color w:val="0000EE"/>
            <w:u w:val="single"/>
          </w:rPr>
          <w:t>7</w:t>
        </w:r>
      </w:hyperlink>
      <w:r>
        <w:t>). Se declara en el contexto de un rey hablando a alguien que gobierna y ha de gobernar con y bajo el soberano. La referencia inmediata puede ser al rey teocrático; sin embargo, en el NT se revela como la segunda persona de la Trinidad (</w:t>
      </w:r>
      <w:hyperlink r:id="rId3584">
        <w:r>
          <w:rPr>
            <w:color w:val="0000EE"/>
            <w:u w:val="single"/>
          </w:rPr>
          <w:t>Hechos 13:33</w:t>
        </w:r>
      </w:hyperlink>
      <w:r>
        <w:t xml:space="preserve">). Así, el término “hijo” se aplica al prometido Mesías, quien se presenta como el soberano divino y juez de las naciones. El Hijo se percibe como igual al Padre en deidad y función. No todos los eruditos bíblicos aceptan esta interpretación, pero se encuentra apoyo en pasajes del NT como </w:t>
      </w:r>
      <w:hyperlink r:id="rId4480">
        <w:r>
          <w:rPr>
            <w:color w:val="0000EE"/>
            <w:u w:val="single"/>
          </w:rPr>
          <w:t>Hebreos 1:8</w:t>
        </w:r>
      </w:hyperlink>
      <w:r>
        <w:t xml:space="preserve">, que cita </w:t>
      </w:r>
      <w:hyperlink r:id="rId4481">
        <w:r>
          <w:rPr>
            <w:color w:val="0000EE"/>
            <w:u w:val="single"/>
          </w:rPr>
          <w:t>Salmo 45:6</w:t>
        </w:r>
      </w:hyperlink>
      <w:r>
        <w:t>. Como se indicó anteriormente, Isaías habla del hijo que será dado (</w:t>
      </w:r>
      <w:hyperlink r:id="rId4422">
        <w:r>
          <w:rPr>
            <w:color w:val="0000EE"/>
            <w:u w:val="single"/>
          </w:rPr>
          <w:t>Is 9:6</w:t>
        </w:r>
      </w:hyperlink>
      <w:r>
        <w:t>), el que nace de la virgen (</w:t>
      </w:r>
      <w:hyperlink r:id="rId1745">
        <w:r>
          <w:rPr>
            <w:color w:val="0000EE"/>
            <w:u w:val="single"/>
          </w:rPr>
          <w:t>7:14</w:t>
        </w:r>
      </w:hyperlink>
      <w:r>
        <w:t>), quien es Emmanuel, Dios Poderoso, Padre Eterno, Príncipe de Paz.</w:t>
      </w:r>
    </w:p>
    <w:p>
      <w:r/>
      <w:r>
        <w:t>El término "Espíritu Santo" aparece solo unas pocas veces en el Antiguo Testamento. Sin embargo, el Espíritu es mencionado frecuentemente mediante términos y frases como "el Espíritu de Dios" (</w:t>
      </w:r>
      <w:hyperlink r:id="rId3522">
        <w:r>
          <w:rPr>
            <w:color w:val="0000EE"/>
            <w:u w:val="single"/>
          </w:rPr>
          <w:t>Gn 1:2</w:t>
        </w:r>
      </w:hyperlink>
      <w:r>
        <w:t>), "el Espíritu del Señor Dios" (</w:t>
      </w:r>
      <w:hyperlink r:id="rId4482">
        <w:r>
          <w:rPr>
            <w:color w:val="0000EE"/>
            <w:u w:val="single"/>
          </w:rPr>
          <w:t>Is 61:1</w:t>
        </w:r>
      </w:hyperlink>
      <w:r>
        <w:t>), "el Espíritu del Señor" (</w:t>
      </w:r>
      <w:hyperlink r:id="rId4483">
        <w:r>
          <w:rPr>
            <w:color w:val="0000EE"/>
            <w:u w:val="single"/>
          </w:rPr>
          <w:t>Ez 37:1</w:t>
        </w:r>
      </w:hyperlink>
      <w:r>
        <w:t>), "el Espíritu" (</w:t>
      </w:r>
      <w:hyperlink r:id="rId4484">
        <w:r>
          <w:rPr>
            <w:color w:val="0000EE"/>
            <w:u w:val="single"/>
          </w:rPr>
          <w:t>Nm 11:17</w:t>
        </w:r>
      </w:hyperlink>
      <w:r>
        <w:t xml:space="preserve">, </w:t>
      </w:r>
      <w:hyperlink r:id="rId4485">
        <w:r>
          <w:rPr>
            <w:color w:val="0000EE"/>
            <w:u w:val="single"/>
          </w:rPr>
          <w:t>27:18</w:t>
        </w:r>
      </w:hyperlink>
      <w:r>
        <w:t>), "mi Espíritu" (</w:t>
      </w:r>
      <w:hyperlink r:id="rId4486">
        <w:r>
          <w:rPr>
            <w:color w:val="0000EE"/>
            <w:u w:val="single"/>
          </w:rPr>
          <w:t>Gn 6:3</w:t>
        </w:r>
      </w:hyperlink>
      <w:r>
        <w:t>) y "tu santo Espíritu" (</w:t>
      </w:r>
      <w:hyperlink r:id="rId4487">
        <w:r>
          <w:rPr>
            <w:color w:val="0000EE"/>
            <w:u w:val="single"/>
          </w:rPr>
          <w:t>Sal 51:11</w:t>
        </w:r>
      </w:hyperlink>
      <w:r>
        <w:t>). Aunque el carácter del Espíritu no está tan claramente desarrollado en el Antiguo Testamento como en el Nuevo Testamento, se puede afirmar con seguridad que la relación postulada entre Dios y el Espíritu es tal que no hay duda de que el Antiguo Testamento enseña la deidad del Espíritu. El carácter y la función del Espíritu se destacan especialmente en relación con la obra de la creación (</w:t>
      </w:r>
      <w:hyperlink r:id="rId3522">
        <w:r>
          <w:rPr>
            <w:color w:val="0000EE"/>
            <w:u w:val="single"/>
          </w:rPr>
          <w:t>Gn 1:2,</w:t>
        </w:r>
      </w:hyperlink>
      <w:r>
        <w:t xml:space="preserve"> </w:t>
      </w:r>
      <w:hyperlink r:id="rId4443">
        <w:r>
          <w:rPr>
            <w:color w:val="0000EE"/>
            <w:u w:val="single"/>
          </w:rPr>
          <w:t>Sal 33:6,</w:t>
        </w:r>
      </w:hyperlink>
      <w:r>
        <w:t xml:space="preserve"> etc.) y la capacitación de los siervos para el servicio de Dios, como en la artesanía (</w:t>
      </w:r>
      <w:hyperlink r:id="rId4488">
        <w:r>
          <w:rPr>
            <w:color w:val="0000EE"/>
            <w:u w:val="single"/>
          </w:rPr>
          <w:t>Ex 35:31</w:t>
        </w:r>
      </w:hyperlink>
      <w:r>
        <w:t>), el liderazgo (</w:t>
      </w:r>
      <w:hyperlink r:id="rId4484">
        <w:r>
          <w:rPr>
            <w:color w:val="0000EE"/>
            <w:u w:val="single"/>
          </w:rPr>
          <w:t>Nm 11:17,</w:t>
        </w:r>
      </w:hyperlink>
      <w:r>
        <w:t xml:space="preserve"> </w:t>
      </w:r>
      <w:hyperlink r:id="rId4485">
        <w:r>
          <w:rPr>
            <w:color w:val="0000EE"/>
            <w:u w:val="single"/>
          </w:rPr>
          <w:t>27:18</w:t>
        </w:r>
      </w:hyperlink>
      <w:r>
        <w:t>) y la profecía (</w:t>
      </w:r>
      <w:hyperlink r:id="rId4489">
        <w:r>
          <w:rPr>
            <w:color w:val="0000EE"/>
            <w:u w:val="single"/>
          </w:rPr>
          <w:t>1 Sm 10:6,</w:t>
        </w:r>
      </w:hyperlink>
      <w:r>
        <w:t xml:space="preserve"> </w:t>
      </w:r>
      <w:hyperlink r:id="rId4490">
        <w:r>
          <w:rPr>
            <w:color w:val="0000EE"/>
            <w:u w:val="single"/>
          </w:rPr>
          <w:t>2 Sm 23:2,</w:t>
        </w:r>
      </w:hyperlink>
      <w:r>
        <w:t xml:space="preserve"> </w:t>
      </w:r>
      <w:hyperlink r:id="rId4491">
        <w:r>
          <w:rPr>
            <w:color w:val="0000EE"/>
            <w:u w:val="single"/>
          </w:rPr>
          <w:t>2 Cr 15:1</w:t>
        </w:r>
      </w:hyperlink>
      <w:r>
        <w:t xml:space="preserve">, </w:t>
      </w:r>
      <w:hyperlink r:id="rId4492">
        <w:r>
          <w:rPr>
            <w:color w:val="0000EE"/>
            <w:u w:val="single"/>
          </w:rPr>
          <w:t>Ez 11:5</w:t>
        </w:r>
      </w:hyperlink>
      <w:r>
        <w:t>).</w:t>
      </w:r>
    </w:p>
    <w:p>
      <w:pPr>
        <w:pStyle w:val="Heading3"/>
      </w:pPr>
      <w:r>
        <w:t>Los nombres de Dios en el Nuevo Testamento</w:t>
      </w:r>
    </w:p>
    <w:p>
      <w:pPr>
        <w:pStyle w:val="Heading4"/>
      </w:pPr>
      <w:r>
        <w:t>Nombres de Dios</w:t>
      </w:r>
    </w:p>
    <w:p>
      <w:r/>
      <w:r>
        <w:t xml:space="preserve">Theos es el equivalente en el NT de los nombres del AT </w:t>
      </w:r>
      <w:r>
        <w:rPr>
          <w:i/>
        </w:rPr>
        <w:t xml:space="preserve">’El </w:t>
      </w:r>
      <w:r>
        <w:t>y ’</w:t>
      </w:r>
      <w:r>
        <w:rPr>
          <w:i/>
        </w:rPr>
        <w:t>Elohim; ‘Elyon</w:t>
      </w:r>
      <w:r>
        <w:t xml:space="preserve"> aparece en el NT como Hupsistos</w:t>
      </w:r>
      <w:r>
        <w:rPr>
          <w:i/>
        </w:rPr>
        <w:t>,</w:t>
      </w:r>
      <w:r>
        <w:t xml:space="preserve"> el Altísimo (</w:t>
      </w:r>
      <w:hyperlink r:id="rId4493">
        <w:r>
          <w:rPr>
            <w:color w:val="0000EE"/>
            <w:u w:val="single"/>
          </w:rPr>
          <w:t>Mc 5:7,</w:t>
        </w:r>
      </w:hyperlink>
      <w:r>
        <w:t xml:space="preserve"> </w:t>
      </w:r>
      <w:hyperlink r:id="rId4494">
        <w:r>
          <w:rPr>
            <w:color w:val="0000EE"/>
            <w:u w:val="single"/>
          </w:rPr>
          <w:t>Lc 1:32, 76</w:t>
        </w:r>
      </w:hyperlink>
      <w:r>
        <w:t>). Pantokrator (</w:t>
      </w:r>
      <w:r>
        <w:rPr>
          <w:i/>
        </w:rPr>
        <w:t>‘El Shaddai</w:t>
      </w:r>
      <w:r>
        <w:t>) aparece junto con Theos (</w:t>
      </w:r>
      <w:hyperlink r:id="rId4495">
        <w:r>
          <w:rPr>
            <w:color w:val="0000EE"/>
            <w:u w:val="single"/>
          </w:rPr>
          <w:t>2 Cor 6:18,</w:t>
        </w:r>
      </w:hyperlink>
      <w:r>
        <w:t xml:space="preserve"> </w:t>
      </w:r>
      <w:hyperlink r:id="rId4496">
        <w:r>
          <w:rPr>
            <w:color w:val="0000EE"/>
            <w:u w:val="single"/>
          </w:rPr>
          <w:t>Ap 16:7</w:t>
        </w:r>
      </w:hyperlink>
      <w:r>
        <w:t>). Este nombre se utilizó no solo para expresar la trascendencia, poder, soberanía y señorío de Dios, sino también para indicar que Dios mantiene una relación cercana con su pueblo. Este hecho se demuestra por el uso muy frecuente de pronombres personales con Theos</w:t>
      </w:r>
      <w:r>
        <w:rPr>
          <w:i/>
        </w:rPr>
        <w:t>.</w:t>
      </w:r>
      <w:r>
        <w:t xml:space="preserve"> El nombre Theos aparece más de 1000 veces en el NT.</w:t>
      </w:r>
    </w:p>
    <w:p>
      <w:r/>
      <w:r>
        <w:t>Kurios</w:t>
      </w:r>
      <w:r>
        <w:rPr>
          <w:i/>
        </w:rPr>
        <w:t>,</w:t>
      </w:r>
      <w:r>
        <w:t xml:space="preserve"> "Señor" se utiliza para expresar los nombres del AT Jehová y </w:t>
      </w:r>
      <w:r>
        <w:rPr>
          <w:i/>
        </w:rPr>
        <w:t>'Adonai</w:t>
      </w:r>
      <w:r>
        <w:t xml:space="preserve"> en la Septuaginta, y el NT lo sigue. Kurios significa "poder" por lo que el significado no es el mismo que con Jehová</w:t>
      </w:r>
      <w:r>
        <w:rPr>
          <w:i/>
        </w:rPr>
        <w:t>;</w:t>
      </w:r>
      <w:r>
        <w:t xml:space="preserve"> sin embargo, el NT le da a Kurios el pleno peso de significado que el AT le dio a Jehová</w:t>
      </w:r>
      <w:r>
        <w:rPr>
          <w:i/>
        </w:rPr>
        <w:t>,</w:t>
      </w:r>
      <w:r>
        <w:t xml:space="preserve"> especialmente cuando se usa para referirse a Jesucristo (cf. </w:t>
      </w:r>
      <w:hyperlink r:id="rId3576">
        <w:r>
          <w:rPr>
            <w:color w:val="0000EE"/>
            <w:u w:val="single"/>
          </w:rPr>
          <w:t>Hechos 2:36,</w:t>
        </w:r>
      </w:hyperlink>
      <w:r>
        <w:t xml:space="preserve"> </w:t>
      </w:r>
      <w:hyperlink r:id="rId1205">
        <w:r>
          <w:rPr>
            <w:color w:val="0000EE"/>
            <w:u w:val="single"/>
          </w:rPr>
          <w:t>Filipenses 2:9–11,</w:t>
        </w:r>
      </w:hyperlink>
      <w:r>
        <w:t xml:space="preserve"> etc.)</w:t>
      </w:r>
    </w:p>
    <w:p>
      <w:r/>
      <w:r>
        <w:t>Despotes se utiliza cinco veces para referirse a Dios o Jesús en el NT (</w:t>
      </w:r>
      <w:hyperlink r:id="rId4497">
        <w:r>
          <w:rPr>
            <w:color w:val="0000EE"/>
            <w:u w:val="single"/>
          </w:rPr>
          <w:t>Lc 2:29,</w:t>
        </w:r>
      </w:hyperlink>
      <w:r>
        <w:t xml:space="preserve"> </w:t>
      </w:r>
      <w:hyperlink r:id="rId1809">
        <w:r>
          <w:rPr>
            <w:color w:val="0000EE"/>
            <w:u w:val="single"/>
          </w:rPr>
          <w:t>Hechos 4:24,</w:t>
        </w:r>
      </w:hyperlink>
      <w:r>
        <w:t xml:space="preserve"> </w:t>
      </w:r>
      <w:hyperlink r:id="rId756">
        <w:r>
          <w:rPr>
            <w:color w:val="0000EE"/>
            <w:u w:val="single"/>
          </w:rPr>
          <w:t>2 Pe 2:11,</w:t>
        </w:r>
      </w:hyperlink>
      <w:r>
        <w:t xml:space="preserve"> </w:t>
      </w:r>
      <w:hyperlink r:id="rId4498">
        <w:r>
          <w:rPr>
            <w:color w:val="0000EE"/>
            <w:u w:val="single"/>
          </w:rPr>
          <w:t>Judas 1:4,</w:t>
        </w:r>
      </w:hyperlink>
      <w:r>
        <w:t xml:space="preserve"> </w:t>
      </w:r>
      <w:hyperlink r:id="rId861">
        <w:r>
          <w:rPr>
            <w:color w:val="0000EE"/>
            <w:u w:val="single"/>
          </w:rPr>
          <w:t>Ap 6:10</w:t>
        </w:r>
      </w:hyperlink>
      <w:r>
        <w:t>). Expresa la idea de autoridad. La noción de brutalidad asociada con el concepto moderno de "déspota" está ausente en el uso del NT, incluso cuando se aplica a los hombres, donde su significado central es la propiedad (</w:t>
      </w:r>
      <w:hyperlink r:id="rId4499">
        <w:r>
          <w:rPr>
            <w:color w:val="0000EE"/>
            <w:u w:val="single"/>
          </w:rPr>
          <w:t>2 Tm 2:21</w:t>
        </w:r>
      </w:hyperlink>
      <w:r>
        <w:t>).</w:t>
      </w:r>
    </w:p>
    <w:p>
      <w:pPr>
        <w:pStyle w:val="Heading4"/>
      </w:pPr>
      <w:r>
        <w:t>Nombres Propios de Dios</w:t>
      </w:r>
    </w:p>
    <w:p>
      <w:r/>
      <w:r>
        <w:t>En la fórmula bautismal, que es parte de la Gran Comisión (</w:t>
      </w:r>
      <w:hyperlink r:id="rId4500">
        <w:r>
          <w:rPr>
            <w:color w:val="0000EE"/>
            <w:u w:val="single"/>
          </w:rPr>
          <w:t>Mt 28:19–20</w:t>
        </w:r>
      </w:hyperlink>
      <w:r>
        <w:t>), se mencionan los tres nombres personales de Dios: Padre, Hijo y Espíritu. Estos nombres conservan el significado del Antiguo Testamento, pero al explicarse la relación entre las tres Personas, el significado de los nombres en el Nuevo Testamento se enriquece.</w:t>
      </w:r>
    </w:p>
    <w:p>
      <w:r/>
      <w:r>
        <w:t>“Jesús” es el nombre personal del Hijo, la segunda persona de la Trinidad. Significa “salvador” (</w:t>
      </w:r>
      <w:hyperlink r:id="rId4387">
        <w:r>
          <w:rPr>
            <w:color w:val="0000EE"/>
            <w:u w:val="single"/>
          </w:rPr>
          <w:t>Mt 1:21</w:t>
        </w:r>
      </w:hyperlink>
      <w:r>
        <w:t>). La raíz de este nombre, “salvar”, dio lugar a nombres como Josué y Oseas. El significado básico de la raíz en el Antiguo Testamento es “llevar a un lugar seguro y amplio”. Josué, al llevar a Israel a Canaán, realizó personalmente lo que su nombre significaba. La explicación del Nuevo Testamento (“salvar del pecado”) no contradice el significado del Antiguo Testamento. Ser salvado del pecado implica ser restaurado a la comunión con Dios y entrar en el paraíso del reino celestial.</w:t>
      </w:r>
    </w:p>
    <w:p>
      <w:r/>
      <w:r>
        <w:rPr>
          <w:i/>
        </w:rPr>
        <w:t>Ver también</w:t>
      </w:r>
      <w:r>
        <w:t xml:space="preserve"> </w:t>
      </w:r>
      <w:r>
        <w:t>Cristología</w:t>
      </w:r>
      <w:r>
        <w:t xml:space="preserve">; </w:t>
      </w:r>
      <w:r>
        <w:t>Dios, Ser y Atributos de</w:t>
      </w:r>
      <w:r>
        <w:t xml:space="preserve">; </w:t>
      </w:r>
      <w:r>
        <w:t>Espíritu</w:t>
      </w:r>
      <w:r>
        <w:t xml:space="preserve">; </w:t>
      </w:r>
      <w:r>
        <w:t>Jesucristo, Vida y Enseñanzas de</w:t>
      </w:r>
      <w:r>
        <w:t xml:space="preserve">; </w:t>
      </w:r>
      <w:r>
        <w:t>Mesías</w:t>
      </w:r>
      <w:r>
        <w:t xml:space="preserve">; </w:t>
      </w:r>
      <w:r>
        <w:t>Nombres, Significado de</w:t>
      </w:r>
      <w:r>
        <w:t>.</w:t>
      </w:r>
      <w:r/>
      <w:r/>
    </w:p>
    <w:p>
      <w:r/>
    </w:p>
    <w:p>
      <w:pPr>
        <w:pStyle w:val="Heading2"/>
      </w:pPr>
      <w:r>
        <w:t>Dios, Ser y Atributos de</w:t>
      </w:r>
      <w:r/>
    </w:p>
    <w:p>
      <w:r/>
      <w:r>
        <w:t>Características inherentes de Dios reveladas en las Escrituras y manifestadas en las acciones de Dios a lo largo de la historia bíblica. Estas características son comunes al Padre, al Hijo y al Espíritu. Los atributos de Dios se revelan progresivamente de forma más ricas y completas a lo largo de la historia de la redención.</w:t>
      </w:r>
    </w:p>
    <w:p>
      <w:r/>
      <w:r>
        <w:t>Según la Biblia, toda la creación muestra la divinidad y el poder eterno de Dios (</w:t>
      </w:r>
      <w:hyperlink r:id="rId217">
        <w:r>
          <w:rPr>
            <w:color w:val="0000EE"/>
            <w:u w:val="single"/>
          </w:rPr>
          <w:t>Sal 19:1–6,</w:t>
        </w:r>
      </w:hyperlink>
      <w:r>
        <w:t xml:space="preserve"> </w:t>
      </w:r>
      <w:hyperlink r:id="rId3530">
        <w:r>
          <w:rPr>
            <w:color w:val="0000EE"/>
            <w:u w:val="single"/>
          </w:rPr>
          <w:t>Ro 1:20</w:t>
        </w:r>
      </w:hyperlink>
      <w:r>
        <w:t>). La providencia de Dios también revela algunos de sus atributos (</w:t>
      </w:r>
      <w:hyperlink r:id="rId4501">
        <w:r>
          <w:rPr>
            <w:color w:val="0000EE"/>
            <w:u w:val="single"/>
          </w:rPr>
          <w:t>Mt 5:45,</w:t>
        </w:r>
      </w:hyperlink>
      <w:r>
        <w:t xml:space="preserve"> </w:t>
      </w:r>
      <w:hyperlink r:id="rId4502">
        <w:r>
          <w:rPr>
            <w:color w:val="0000EE"/>
            <w:u w:val="single"/>
          </w:rPr>
          <w:t>Lc 6:35,</w:t>
        </w:r>
      </w:hyperlink>
      <w:r>
        <w:t xml:space="preserve"> </w:t>
      </w:r>
      <w:hyperlink r:id="rId4503">
        <w:r>
          <w:rPr>
            <w:color w:val="0000EE"/>
            <w:u w:val="single"/>
          </w:rPr>
          <w:t>Hechos 14:16–17,</w:t>
        </w:r>
      </w:hyperlink>
      <w:r>
        <w:t xml:space="preserve"> </w:t>
      </w:r>
      <w:hyperlink r:id="rId1125">
        <w:r>
          <w:rPr>
            <w:color w:val="0000EE"/>
            <w:u w:val="single"/>
          </w:rPr>
          <w:t>17:22–31</w:t>
        </w:r>
      </w:hyperlink>
      <w:r>
        <w:t>). La revelación más completa de los atributos de Dios se manifiesta en su obra de redención a través de Jesucristo.</w:t>
      </w:r>
    </w:p>
    <w:p>
      <w:r/>
      <w:r>
        <w:t>¿Cómo describe la Escritura las características de Dios? Primero, a través de los nombres divinos por los cuales Dios se reveló a sí mismo (</w:t>
      </w:r>
      <w:hyperlink r:id="rId4391">
        <w:r>
          <w:rPr>
            <w:color w:val="0000EE"/>
            <w:u w:val="single"/>
          </w:rPr>
          <w:t>Gn 1:1,</w:t>
        </w:r>
      </w:hyperlink>
      <w:r>
        <w:t xml:space="preserve"> </w:t>
      </w:r>
      <w:hyperlink r:id="rId4427">
        <w:r>
          <w:rPr>
            <w:color w:val="0000EE"/>
            <w:u w:val="single"/>
          </w:rPr>
          <w:t>2:4,</w:t>
        </w:r>
      </w:hyperlink>
      <w:r>
        <w:t xml:space="preserve"> </w:t>
      </w:r>
      <w:hyperlink r:id="rId2903">
        <w:r>
          <w:rPr>
            <w:color w:val="0000EE"/>
            <w:u w:val="single"/>
          </w:rPr>
          <w:t>17:1,</w:t>
        </w:r>
      </w:hyperlink>
      <w:r>
        <w:t xml:space="preserve"> </w:t>
      </w:r>
      <w:hyperlink r:id="rId4504">
        <w:r>
          <w:rPr>
            <w:color w:val="0000EE"/>
            <w:u w:val="single"/>
          </w:rPr>
          <w:t>Ex 3:6, 14–15;</w:t>
        </w:r>
      </w:hyperlink>
      <w:r>
        <w:t xml:space="preserve"> </w:t>
      </w:r>
      <w:hyperlink r:id="rId4505">
        <w:r>
          <w:rPr>
            <w:color w:val="0000EE"/>
            <w:u w:val="single"/>
          </w:rPr>
          <w:t>6:2–5</w:t>
        </w:r>
      </w:hyperlink>
      <w:r>
        <w:t>). Algunos de los atributos de Dios se revelan implícitamente en los relatos bíblicos de la Creación, la caída, el Diluvio, Babel y el Éxodo, y de manera más completa en los diversos pactos que Dios hizo con su pueblo. A Israel, se identificó como el Dios de Abraham, Isaac y Jacob (</w:t>
      </w:r>
      <w:hyperlink r:id="rId4506">
        <w:r>
          <w:rPr>
            <w:color w:val="0000EE"/>
            <w:u w:val="single"/>
          </w:rPr>
          <w:t>Ex 3:15</w:t>
        </w:r>
      </w:hyperlink>
      <w:r>
        <w:t>). Al Faraón, se identificó como el “Dios de Israel” o el “Dios de los Hebreos” (</w:t>
      </w:r>
      <w:hyperlink r:id="rId4507">
        <w:r>
          <w:rPr>
            <w:color w:val="0000EE"/>
            <w:u w:val="single"/>
          </w:rPr>
          <w:t>5:1–3</w:t>
        </w:r>
      </w:hyperlink>
      <w:r>
        <w:t>).</w:t>
      </w:r>
    </w:p>
    <w:p>
      <w:r/>
      <w:r>
        <w:t>Cuando el pueblo de Israel llegó al Monte Sinaí, la revelación de los atributos de Dios en la narrativa bíblica se había vuelto más explícita: "Y pasando Jehová por delante de él, proclamó: Jehová, Jehová, fuerte, misericordioso, y piadoso; tardo para la ira, y grande en benignidad y verdad; Que guarda la misericordia en millares, que perdona la iniquidad, la rebelión, y el pecado, y que de ningún modo justificará al malvado; que visita la iniquidad de los padres sobre los hijos y sobre los hijos de los hijos, sobre los terceros, y sobre los cuartos". (</w:t>
      </w:r>
      <w:hyperlink r:id="rId2915">
        <w:r>
          <w:rPr>
            <w:color w:val="0000EE"/>
            <w:u w:val="single"/>
          </w:rPr>
          <w:t>Ex 34:6–7,</w:t>
        </w:r>
      </w:hyperlink>
      <w:r>
        <w:t xml:space="preserve"> RVR). Este resumen se repite en otros lugares con ligeras variaciones (</w:t>
      </w:r>
      <w:hyperlink r:id="rId4508">
        <w:r>
          <w:rPr>
            <w:color w:val="0000EE"/>
            <w:u w:val="single"/>
          </w:rPr>
          <w:t>Nm 14:18,</w:t>
        </w:r>
      </w:hyperlink>
      <w:r>
        <w:t xml:space="preserve"> </w:t>
      </w:r>
      <w:hyperlink r:id="rId4509">
        <w:r>
          <w:rPr>
            <w:color w:val="0000EE"/>
            <w:u w:val="single"/>
          </w:rPr>
          <w:t>Ne 9:17,</w:t>
        </w:r>
      </w:hyperlink>
      <w:r>
        <w:t xml:space="preserve"> </w:t>
      </w:r>
      <w:hyperlink r:id="rId4510">
        <w:r>
          <w:rPr>
            <w:color w:val="0000EE"/>
            <w:u w:val="single"/>
          </w:rPr>
          <w:t>Sal 103:8,</w:t>
        </w:r>
      </w:hyperlink>
      <w:r>
        <w:t xml:space="preserve"> </w:t>
      </w:r>
      <w:hyperlink r:id="rId4421">
        <w:r>
          <w:rPr>
            <w:color w:val="0000EE"/>
            <w:u w:val="single"/>
          </w:rPr>
          <w:t>Jr 32:18,</w:t>
        </w:r>
      </w:hyperlink>
      <w:r>
        <w:t xml:space="preserve"> </w:t>
      </w:r>
      <w:hyperlink r:id="rId4511">
        <w:r>
          <w:rPr>
            <w:color w:val="0000EE"/>
            <w:u w:val="single"/>
          </w:rPr>
          <w:t>Jon 4:2</w:t>
        </w:r>
      </w:hyperlink>
      <w:r>
        <w:t>).</w:t>
      </w:r>
    </w:p>
    <w:p>
      <w:r/>
      <w:r>
        <w:t>Sumario</w:t>
      </w:r>
    </w:p>
    <w:p>
      <w:r/>
      <w:r>
        <w:rPr>
          <w:b/>
          <w:u w:val="single"/>
        </w:rPr>
        <w:t>• Los Atributos Divinos</w:t>
      </w:r>
    </w:p>
    <w:p>
      <w:r/>
      <w:r>
        <w:rPr>
          <w:b/>
          <w:u w:val="single"/>
        </w:rPr>
        <w:t>• Atributos Incomunicables</w:t>
      </w:r>
    </w:p>
    <w:p>
      <w:r/>
      <w:r>
        <w:rPr>
          <w:b/>
          <w:u w:val="single"/>
        </w:rPr>
        <w:t>• Atributos Comunicabçes</w:t>
      </w:r>
    </w:p>
    <w:p>
      <w:pPr>
        <w:pStyle w:val="Heading3"/>
      </w:pPr>
      <w:r>
        <w:t>Los atributos de Dios</w:t>
      </w:r>
    </w:p>
    <w:p>
      <w:r/>
      <w:r>
        <w:t>Las confesiones cristianas históricas mencionan varias características de Dios sin denominarlas atributos ni clasificarlas. El Catecismo mas corto de Westminster (1647) muestra una tendencia hacia la clasificación, describiendo a Dios como “un Espíritu, infinito, eterno e inmutable en su ser, sabiduría, poder, santidad, justicia, bondad y verdad”. Los primeros cuatro atributos califican a los demás.</w:t>
      </w:r>
    </w:p>
    <w:p>
      <w:r/>
      <w:r>
        <w:t>Se han propuesto varias formas de clasificar los atributos. Generalmente, estos esquemas dividen los atributos divinos en pares: negativos y positivos, naturales y morales, absolutos y relativos, inmanentes y eminentes, intransitivos y transitivos, quietos y operativos, antitéticos y sintéticos, o incomunicables y comunicables. Los Católicos Romanos prefieren la distinción entre negativos y positivos, o naturales y morales. Los luteranos suelen favorecer la distinción entre atributos quietos y operativos. Los estudiosos reformados y evangélicos generalmente distinguen entre atributos incomunicables y comunicables. Karl Barth agrupó los atributos bajo los conceptos de libertad y amor, y luego propuso pares de atributos que reflejan libertad-amor o amor-libertad. A pesar de la diversidad de etiquetas asignadas a los grupos de atributos, existe un sorprendente acuerdo en los atributos listados bajo cada grupo.</w:t>
      </w:r>
    </w:p>
    <w:p>
      <w:r/>
      <w:r>
        <w:t>Este artículo distinguirá entre atributos incomunicables y comunicables, sin considerar la clasificación en sí misma como significativa. Ninguna clasificación de los atributos de Dios es completamente satisfactoria. Los atributos "incomunicables" destacan la absoluta distinción de Dios, su grandeza trascendente y naturaleza exaltada. Estos atributos tienen poca o ninguna analogía en las criaturas de Dios. Los atributos "comunicables" encuentran algún reflejo o analogía en los seres humanos creados a imagen de Dios. Indican la inmanencia de Dios en relación con las criaturas. Sin embargo, todos los atributos son atributos de Dios; la distinción entre Dios y el hombre, entre Creador y criatura, es siempre fundamental.</w:t>
      </w:r>
    </w:p>
    <w:p>
      <w:pPr>
        <w:pStyle w:val="Heading3"/>
      </w:pPr>
      <w:r>
        <w:t>Atributos incomunicables</w:t>
      </w:r>
    </w:p>
    <w:p>
      <w:r/>
      <w:r>
        <w:t>Reconociendo cierta diversidad de opiniones teológicas, se considerarán incomunicables los siguientes atributos: unidad, espiritualidad, independencia, inmutabilidad, eternidad e inmensidad. Además, debe mencionarse la incomprensibilidad de Dios.</w:t>
      </w:r>
    </w:p>
    <w:p>
      <w:r/>
      <w:r>
        <w:t>La "incomprensibilidad" de Dios a veces se incluye en listas de sus atributos. Parece preferible considerarla como una descripción de la incapacidad humana para entender completamente a Dios. Por lo tanto, la incomprensibilidad no es un atributo, aunque es un hecho presente en cada discusión sobre Dios. A través de su revelación, Dios es verdaderamente conocido por la fe, pero ninguna criatura comprenderá jamás a Dios el Creador. De igual manera, nadie entenderá completamente ninguno de los atributos de Dios. Reconocer la incomprensibilidad de Dios debería contribuir un espíritu de humildad en cada consideración de Dios y sus atributos (</w:t>
      </w:r>
      <w:hyperlink r:id="rId4512">
        <w:r>
          <w:rPr>
            <w:color w:val="0000EE"/>
            <w:u w:val="single"/>
          </w:rPr>
          <w:t>Sal 139:6,</w:t>
        </w:r>
      </w:hyperlink>
      <w:r>
        <w:t xml:space="preserve"> </w:t>
      </w:r>
      <w:hyperlink r:id="rId4513">
        <w:r>
          <w:rPr>
            <w:color w:val="0000EE"/>
            <w:u w:val="single"/>
          </w:rPr>
          <w:t>145:3,</w:t>
        </w:r>
      </w:hyperlink>
      <w:r>
        <w:t xml:space="preserve"> </w:t>
      </w:r>
      <w:hyperlink r:id="rId4417">
        <w:r>
          <w:rPr>
            <w:color w:val="0000EE"/>
            <w:u w:val="single"/>
          </w:rPr>
          <w:t>Is 40:28,</w:t>
        </w:r>
      </w:hyperlink>
      <w:r>
        <w:t xml:space="preserve"> </w:t>
      </w:r>
      <w:hyperlink r:id="rId4514">
        <w:r>
          <w:rPr>
            <w:color w:val="0000EE"/>
            <w:u w:val="single"/>
          </w:rPr>
          <w:t>55:8–9,</w:t>
        </w:r>
      </w:hyperlink>
      <w:r>
        <w:t xml:space="preserve"> </w:t>
      </w:r>
      <w:hyperlink r:id="rId4515">
        <w:r>
          <w:rPr>
            <w:color w:val="0000EE"/>
            <w:u w:val="single"/>
          </w:rPr>
          <w:t>Mt 11:25–27,</w:t>
        </w:r>
      </w:hyperlink>
      <w:r>
        <w:t xml:space="preserve"> </w:t>
      </w:r>
      <w:hyperlink r:id="rId4516">
        <w:r>
          <w:rPr>
            <w:color w:val="0000EE"/>
            <w:u w:val="single"/>
          </w:rPr>
          <w:t xml:space="preserve">Ro 11:33–36, </w:t>
        </w:r>
      </w:hyperlink>
      <w:hyperlink r:id="rId2980">
        <w:r>
          <w:rPr>
            <w:color w:val="0000EE"/>
            <w:u w:val="single"/>
          </w:rPr>
          <w:t>1 Co 2:6–16,</w:t>
        </w:r>
      </w:hyperlink>
      <w:r>
        <w:t xml:space="preserve"> </w:t>
      </w:r>
      <w:hyperlink r:id="rId4517">
        <w:r>
          <w:rPr>
            <w:color w:val="0000EE"/>
            <w:u w:val="single"/>
          </w:rPr>
          <w:t>13:8–13</w:t>
        </w:r>
      </w:hyperlink>
      <w:r>
        <w:t>).</w:t>
      </w:r>
    </w:p>
    <w:p>
      <w:r/>
      <w:r>
        <w:t>La "unidad" de Dios es una expresión del monoteísmo: el hecho de que el Dios de las Escrituras es el único, vivo y verdadero Dios (</w:t>
      </w:r>
      <w:hyperlink r:id="rId4518">
        <w:r>
          <w:rPr>
            <w:color w:val="0000EE"/>
            <w:u w:val="single"/>
          </w:rPr>
          <w:t>Dt 6:4,</w:t>
        </w:r>
      </w:hyperlink>
      <w:r>
        <w:t xml:space="preserve"> </w:t>
      </w:r>
      <w:hyperlink r:id="rId4519">
        <w:r>
          <w:rPr>
            <w:color w:val="0000EE"/>
            <w:u w:val="single"/>
          </w:rPr>
          <w:t>Mc 12:29,</w:t>
        </w:r>
      </w:hyperlink>
      <w:r>
        <w:t xml:space="preserve"> </w:t>
      </w:r>
      <w:hyperlink r:id="rId4520">
        <w:r>
          <w:rPr>
            <w:color w:val="0000EE"/>
            <w:u w:val="single"/>
          </w:rPr>
          <w:t>Jn 17:3</w:t>
        </w:r>
      </w:hyperlink>
      <w:r>
        <w:t>). Todos los demás dioses son ídolos y productos de la imaginación humana. Este atributo se refleja en el primer mandamiento: “No tendrás dioses ajenos delante de mí” (</w:t>
      </w:r>
      <w:hyperlink r:id="rId4521">
        <w:r>
          <w:rPr>
            <w:color w:val="0000EE"/>
            <w:u w:val="single"/>
          </w:rPr>
          <w:t>Ex 20:3</w:t>
        </w:r>
      </w:hyperlink>
      <w:r>
        <w:t>).</w:t>
      </w:r>
    </w:p>
    <w:p>
      <w:r/>
      <w:r>
        <w:t>La "espiritualidad" de Dios indica que Dios no es físico y es invisible. Positivamente, significa que Dios es personal, viviente, autoconsciente y auto determinante. El Dios invisible no puede ser visto por ojos humanos (</w:t>
      </w:r>
      <w:hyperlink r:id="rId4522">
        <w:r>
          <w:rPr>
            <w:color w:val="0000EE"/>
            <w:u w:val="single"/>
          </w:rPr>
          <w:t>Ex 33:20</w:t>
        </w:r>
      </w:hyperlink>
      <w:r>
        <w:t>), por lo que el segundo mandamiento prohíbe toda representación visible de Dios (</w:t>
      </w:r>
      <w:hyperlink r:id="rId2437">
        <w:r>
          <w:rPr>
            <w:color w:val="0000EE"/>
            <w:u w:val="single"/>
          </w:rPr>
          <w:t>20:4</w:t>
        </w:r>
      </w:hyperlink>
      <w:r>
        <w:t>). Dado que Dios es Espíritu, debe ser adorado en espíritu y en verdad (</w:t>
      </w:r>
      <w:hyperlink r:id="rId4523">
        <w:r>
          <w:rPr>
            <w:color w:val="0000EE"/>
            <w:u w:val="single"/>
          </w:rPr>
          <w:t>Jn 4:24</w:t>
        </w:r>
      </w:hyperlink>
      <w:r>
        <w:t>).</w:t>
      </w:r>
    </w:p>
    <w:p>
      <w:r/>
      <w:r>
        <w:t>La "independencia"o autoexistencia de Dios indica que no depende de nada fuera de sí mismo. Es autosuficiente en su existencia, en sus decretos y en todas sus obras. Dios tiene “vida en sí mismo” (</w:t>
      </w:r>
      <w:hyperlink r:id="rId4524">
        <w:r>
          <w:rPr>
            <w:color w:val="0000EE"/>
            <w:u w:val="single"/>
          </w:rPr>
          <w:t>Jn 5:26</w:t>
        </w:r>
      </w:hyperlink>
      <w:r>
        <w:t>) y “él da á todos vida, y respiración, y todas las cosas” (</w:t>
      </w:r>
      <w:hyperlink r:id="rId4525">
        <w:r>
          <w:rPr>
            <w:color w:val="0000EE"/>
            <w:u w:val="single"/>
          </w:rPr>
          <w:t>Hc 17:25</w:t>
        </w:r>
      </w:hyperlink>
      <w:r>
        <w:t>). A Israel, se reveló como el “Yo Soy” (</w:t>
      </w:r>
      <w:hyperlink r:id="rId4431">
        <w:r>
          <w:rPr>
            <w:color w:val="0000EE"/>
            <w:u w:val="single"/>
          </w:rPr>
          <w:t>Ex 3:14</w:t>
        </w:r>
      </w:hyperlink>
      <w:r>
        <w:t>), e hizo de Israel un pueblo de pacto para su propia posesión. Dios continúa llevando a cabo su voluntad en el mundo, y aunque utiliza diversos medios, su independencia permanece intacta. Así, entra en comunión con su pueblo de pacto y difunde el evangelio a través de agentes humanos.</w:t>
      </w:r>
    </w:p>
    <w:p>
      <w:r/>
      <w:r>
        <w:t xml:space="preserve">La "inmutabilidad" o constancia de Dios refleja su fidelidad a sí mismo, a sus decretos, promesas y obras. Él permanece eternamente como el mismo verdadero Dios, sin sufrir cambios internos ni externos. Así, en </w:t>
      </w:r>
      <w:hyperlink r:id="rId4526">
        <w:r>
          <w:rPr>
            <w:color w:val="0000EE"/>
            <w:u w:val="single"/>
          </w:rPr>
          <w:t>Santiago 1:17</w:t>
        </w:r>
      </w:hyperlink>
      <w:r>
        <w:t xml:space="preserve"> leemos: “</w:t>
      </w:r>
      <w:r>
        <w:t>Toda buena dádiva y todo don perfecto es de lo alto, que desciende del Padre de las luces, en el cual no hay mudanza, ni sombra de variación (RVR)</w:t>
      </w:r>
      <w:r>
        <w:t>”. El juramento de Dios a Abraham manifestó su inmutabilidad para que su pueblo del pacto pudiera estar seguro del “carácter inmutable de su propósito” (</w:t>
      </w:r>
      <w:hyperlink r:id="rId4527">
        <w:r>
          <w:rPr>
            <w:color w:val="0000EE"/>
            <w:u w:val="single"/>
          </w:rPr>
          <w:t>Hb 6:17</w:t>
        </w:r>
      </w:hyperlink>
      <w:r>
        <w:t>). Samuel le dijo al Rey Saúl que el Señor no “cambiaría de opinión; porque él no es un Hombre” (</w:t>
      </w:r>
      <w:hyperlink r:id="rId4528">
        <w:r>
          <w:rPr>
            <w:color w:val="0000EE"/>
            <w:u w:val="single"/>
          </w:rPr>
          <w:t>1 Sm 15:29</w:t>
        </w:r>
      </w:hyperlink>
      <w:r>
        <w:t xml:space="preserve">, RVR; cf. </w:t>
      </w:r>
      <w:hyperlink r:id="rId4529">
        <w:r>
          <w:rPr>
            <w:color w:val="0000EE"/>
            <w:u w:val="single"/>
          </w:rPr>
          <w:t>Nm 23:19</w:t>
        </w:r>
      </w:hyperlink>
      <w:r>
        <w:t>). “Porque yo, el Señor, no cambio” (</w:t>
      </w:r>
      <w:hyperlink r:id="rId4530">
        <w:r>
          <w:rPr>
            <w:color w:val="0000EE"/>
            <w:u w:val="single"/>
          </w:rPr>
          <w:t>Ml 3:6</w:t>
        </w:r>
      </w:hyperlink>
      <w:r>
        <w:t>). Esa fue la razón de Dios para no destruir al pecaminoso Judá; él muestra misericordia y mantiene su pacto. Debido a que “Jesucristo es el mismo ayer, hoy y por los siglos,” se advierte a los cristianos que no se dejen “llevar por doctrinas diversas y extrañas” (</w:t>
      </w:r>
      <w:hyperlink r:id="rId4531">
        <w:r>
          <w:rPr>
            <w:color w:val="0000EE"/>
            <w:u w:val="single"/>
          </w:rPr>
          <w:t>Hb 13:8–9</w:t>
        </w:r>
      </w:hyperlink>
      <w:r>
        <w:t>).</w:t>
      </w:r>
    </w:p>
    <w:p>
      <w:r/>
      <w:r>
        <w:t>La inmutabilidad o constancia de Dios no implica que sea estático o inmóvil. Él es un Dios dinámico y viviente que está constantemente trabajando (</w:t>
      </w:r>
      <w:hyperlink r:id="rId4532">
        <w:r>
          <w:rPr>
            <w:color w:val="0000EE"/>
            <w:u w:val="single"/>
          </w:rPr>
          <w:t>Jn 5:17</w:t>
        </w:r>
      </w:hyperlink>
      <w:r>
        <w:t>). A veces se describe a Dios como lamentándose, arrepintiéndose o cambiando de opinión (</w:t>
      </w:r>
      <w:hyperlink r:id="rId4533">
        <w:r>
          <w:rPr>
            <w:color w:val="0000EE"/>
            <w:u w:val="single"/>
          </w:rPr>
          <w:t>Gn 6:6–7,</w:t>
        </w:r>
      </w:hyperlink>
      <w:r>
        <w:t xml:space="preserve"> </w:t>
      </w:r>
      <w:hyperlink r:id="rId4534">
        <w:r>
          <w:rPr>
            <w:color w:val="0000EE"/>
            <w:u w:val="single"/>
          </w:rPr>
          <w:t>1 Sm 15:11,</w:t>
        </w:r>
      </w:hyperlink>
      <w:r>
        <w:t xml:space="preserve"> </w:t>
      </w:r>
      <w:hyperlink r:id="rId4535">
        <w:r>
          <w:rPr>
            <w:color w:val="0000EE"/>
            <w:u w:val="single"/>
          </w:rPr>
          <w:t>Jon 3:10</w:t>
        </w:r>
      </w:hyperlink>
      <w:r>
        <w:t>). En sus contextos, tales expresiones figurativas muestran la constancia de un Dios que, en santidad y justicia, siempre aborrece el pecado y reacciona contra él. En su gracia y misericordia, perdona al penitente y cumple sus promesas sin fallar (</w:t>
      </w:r>
      <w:hyperlink r:id="rId4536">
        <w:r>
          <w:rPr>
            <w:color w:val="0000EE"/>
            <w:u w:val="single"/>
          </w:rPr>
          <w:t>Sal 110:4,</w:t>
        </w:r>
      </w:hyperlink>
      <w:r>
        <w:t xml:space="preserve"> </w:t>
      </w:r>
      <w:hyperlink r:id="rId4537">
        <w:r>
          <w:rPr>
            <w:color w:val="0000EE"/>
            <w:u w:val="single"/>
          </w:rPr>
          <w:t>Is 46:10,</w:t>
        </w:r>
      </w:hyperlink>
      <w:r>
        <w:t xml:space="preserve"> </w:t>
      </w:r>
      <w:hyperlink r:id="rId4538">
        <w:r>
          <w:rPr>
            <w:color w:val="0000EE"/>
            <w:u w:val="single"/>
          </w:rPr>
          <w:t>Jr 18:7–10,</w:t>
        </w:r>
      </w:hyperlink>
      <w:r>
        <w:t xml:space="preserve"> </w:t>
      </w:r>
      <w:hyperlink r:id="rId4539">
        <w:r>
          <w:rPr>
            <w:color w:val="0000EE"/>
            <w:u w:val="single"/>
          </w:rPr>
          <w:t>Ef 1:11</w:t>
        </w:r>
      </w:hyperlink>
      <w:r>
        <w:t>). Así, la constancia de Dios es significativa en todas las relaciones humanas con él, incluidas las peticiones ofrecidas en oración.</w:t>
      </w:r>
    </w:p>
    <w:p>
      <w:r/>
      <w:r>
        <w:t>La "eternidad" de Dios refleja su trascendencia sobre el tiempo. Él es intemporal y eterno. No tiene principio ni fin; no experimenta crecimiento, desarrollo, ni maduración. Existió antes de la creación del mundo; habita ahora en la eternidad; continuará siendo el Dios eterno incluso cuando la historia termine. La Escritura describe a Dios como “eterno” (</w:t>
      </w:r>
      <w:hyperlink r:id="rId4540">
        <w:r>
          <w:rPr>
            <w:color w:val="0000EE"/>
            <w:u w:val="single"/>
          </w:rPr>
          <w:t>Dt 33:27</w:t>
        </w:r>
      </w:hyperlink>
      <w:r>
        <w:t>), “el Rey” (</w:t>
      </w:r>
      <w:hyperlink r:id="rId248">
        <w:r>
          <w:rPr>
            <w:color w:val="0000EE"/>
            <w:u w:val="single"/>
          </w:rPr>
          <w:t>1 Tm 1:17</w:t>
        </w:r>
      </w:hyperlink>
      <w:r>
        <w:t>), “el principio y el fin” (</w:t>
      </w:r>
      <w:hyperlink r:id="rId4541">
        <w:r>
          <w:rPr>
            <w:color w:val="0000EE"/>
            <w:u w:val="single"/>
          </w:rPr>
          <w:t>Ap 22:13</w:t>
        </w:r>
      </w:hyperlink>
      <w:r>
        <w:t>). Él “habita en la eternidad” (</w:t>
      </w:r>
      <w:hyperlink r:id="rId3278">
        <w:r>
          <w:rPr>
            <w:color w:val="0000EE"/>
            <w:u w:val="single"/>
          </w:rPr>
          <w:t>Is 57:15</w:t>
        </w:r>
      </w:hyperlink>
      <w:r>
        <w:t>) y sus “años no tienen fin” (</w:t>
      </w:r>
      <w:hyperlink r:id="rId4542">
        <w:r>
          <w:rPr>
            <w:color w:val="0000EE"/>
            <w:u w:val="single"/>
          </w:rPr>
          <w:t xml:space="preserve">Sal 102:27, </w:t>
        </w:r>
      </w:hyperlink>
      <w:r>
        <w:t xml:space="preserve">cf. </w:t>
      </w:r>
      <w:hyperlink r:id="rId4543">
        <w:r>
          <w:rPr>
            <w:color w:val="0000EE"/>
            <w:u w:val="single"/>
          </w:rPr>
          <w:t>2 Pe 3:8</w:t>
        </w:r>
      </w:hyperlink>
      <w:r>
        <w:t>). Aunque Dios está por encima del tiempo y es intemporal, el tiempo es su creación y la historia es el escenario de su obra. “</w:t>
      </w:r>
      <w:r>
        <w:t>Mas venido</w:t>
      </w:r>
      <w:r>
        <w:t xml:space="preserve"> el cumplimiento del tiempo, Dios envió a su Hijo” (</w:t>
      </w:r>
      <w:hyperlink r:id="rId4544">
        <w:r>
          <w:rPr>
            <w:color w:val="0000EE"/>
            <w:u w:val="single"/>
          </w:rPr>
          <w:t>Ga 4:4</w:t>
        </w:r>
      </w:hyperlink>
      <w:r>
        <w:t>); Jesucristo murió un viernes y resucitó al tercer día.</w:t>
      </w:r>
    </w:p>
    <w:p>
      <w:r/>
      <w:r>
        <w:t>La "inmensidad y omnipresencia" de Dios reflejan su trascendencia sobre el espacio. Dios llena el cielo y la tierra (</w:t>
      </w:r>
      <w:hyperlink r:id="rId4545">
        <w:r>
          <w:rPr>
            <w:color w:val="0000EE"/>
            <w:u w:val="single"/>
          </w:rPr>
          <w:t>Jr 23:23–24</w:t>
        </w:r>
      </w:hyperlink>
      <w:r>
        <w:t>). El cielo es su trono y la tierra su estrado, por lo que no está limitado a un edificio de templo (</w:t>
      </w:r>
      <w:hyperlink r:id="rId4546">
        <w:r>
          <w:rPr>
            <w:color w:val="0000EE"/>
            <w:u w:val="single"/>
          </w:rPr>
          <w:t>Is 66:1;</w:t>
        </w:r>
      </w:hyperlink>
      <w:r>
        <w:t xml:space="preserve"> </w:t>
      </w:r>
      <w:hyperlink r:id="rId4547">
        <w:r>
          <w:rPr>
            <w:color w:val="0000EE"/>
            <w:u w:val="single"/>
          </w:rPr>
          <w:t>Hc 17:24</w:t>
        </w:r>
      </w:hyperlink>
      <w:r>
        <w:t>). No obstante, Dios es inmanente en este mundo y está activamente trabajando en él para establecer su reino. Nadie puede esconderse del Dios omnipresente (</w:t>
      </w:r>
      <w:hyperlink r:id="rId4548">
        <w:r>
          <w:rPr>
            <w:color w:val="0000EE"/>
            <w:u w:val="single"/>
          </w:rPr>
          <w:t>Sal 139:6–12</w:t>
        </w:r>
      </w:hyperlink>
      <w:r>
        <w:t>). Jesús promete: “Yo estoy con vosotros todos los días, hasta el fin del mundo” (</w:t>
      </w:r>
      <w:hyperlink r:id="rId1211">
        <w:r>
          <w:rPr>
            <w:color w:val="0000EE"/>
            <w:u w:val="single"/>
          </w:rPr>
          <w:t>Mt 28:20</w:t>
        </w:r>
      </w:hyperlink>
      <w:r>
        <w:t>). Desde Pentecostés (</w:t>
      </w:r>
      <w:hyperlink r:id="rId1162">
        <w:r>
          <w:rPr>
            <w:color w:val="0000EE"/>
            <w:u w:val="single"/>
          </w:rPr>
          <w:t>Hc 2</w:t>
        </w:r>
      </w:hyperlink>
      <w:r>
        <w:t>), se afirma que el Espíritu realmente habita dentro de los cuerpos de los creyentes (</w:t>
      </w:r>
      <w:hyperlink r:id="rId3742">
        <w:r>
          <w:rPr>
            <w:color w:val="0000EE"/>
            <w:u w:val="single"/>
          </w:rPr>
          <w:t>1 Co 6:19</w:t>
        </w:r>
      </w:hyperlink>
      <w:r>
        <w:t>).</w:t>
      </w:r>
    </w:p>
    <w:p>
      <w:pPr>
        <w:pStyle w:val="Heading3"/>
      </w:pPr>
      <w:r>
        <w:t>Atributos comunicables</w:t>
      </w:r>
    </w:p>
    <w:p>
      <w:r/>
      <w:r>
        <w:t>Muchos atributos de Dios pueden clasificarse bajo este encabezado, aunque a veces es difícil determinar qué referencias bíblicas a Dios deben considerarse como atributos. En las Escrituras se encuentra una rica diversidad de terminología, con muchos sinónimos. Para mayor comodidad, los atributos comunicables a menudo se clasifican como intelectuales, morales y volitivos.</w:t>
      </w:r>
    </w:p>
    <w:p>
      <w:pPr>
        <w:pStyle w:val="Heading4"/>
      </w:pPr>
      <w:r>
        <w:t>Atributos intelectuales</w:t>
      </w:r>
    </w:p>
    <w:p>
      <w:r/>
      <w:r>
        <w:t>El "conocimiento</w:t>
      </w:r>
      <w:r>
        <w:rPr>
          <w:i/>
        </w:rPr>
        <w:t>"</w:t>
      </w:r>
      <w:r>
        <w:t xml:space="preserve"> de Dios indica que, de manera única, Dios se conoce a sí mismo y todas las cosas posibles y reales. La "omnisciencia" significa que "él lo sabe todo" (</w:t>
      </w:r>
      <w:hyperlink r:id="rId4549">
        <w:r>
          <w:rPr>
            <w:color w:val="0000EE"/>
            <w:u w:val="single"/>
          </w:rPr>
          <w:t>1 Jn 3:20</w:t>
        </w:r>
      </w:hyperlink>
      <w:r>
        <w:t>). "Aun antes de que haya palabra en mi lengua, he aquí, oh Señor, tú la sabes toda" (</w:t>
      </w:r>
      <w:hyperlink r:id="rId4550">
        <w:r>
          <w:rPr>
            <w:color w:val="0000EE"/>
            <w:u w:val="single"/>
          </w:rPr>
          <w:t>Sal 139:4</w:t>
        </w:r>
      </w:hyperlink>
      <w:r>
        <w:t>), incluyendo los pensamientos secretos del corazón de una persona. El juicio justo de Dios se basa en el hecho de que él "conoce los pensamientos del Hombre" (</w:t>
      </w:r>
      <w:hyperlink r:id="rId4551">
        <w:r>
          <w:rPr>
            <w:color w:val="0000EE"/>
            <w:u w:val="single"/>
          </w:rPr>
          <w:t>Sal 94:11</w:t>
        </w:r>
      </w:hyperlink>
      <w:r>
        <w:t>). Reconociendo que la omnisciencia de Dios es incomprensible, el salmista la encuentra una fuente de consuelo (</w:t>
      </w:r>
      <w:hyperlink r:id="rId4552">
        <w:r>
          <w:rPr>
            <w:color w:val="0000EE"/>
            <w:u w:val="single"/>
          </w:rPr>
          <w:t>139:1–5</w:t>
        </w:r>
      </w:hyperlink>
      <w:r>
        <w:t>). Todos los "tesoros de sabiduría y conocimiento" están ocultos en Cristo (</w:t>
      </w:r>
      <w:hyperlink r:id="rId1833">
        <w:r>
          <w:rPr>
            <w:color w:val="0000EE"/>
            <w:u w:val="single"/>
          </w:rPr>
          <w:t>Col 2:3</w:t>
        </w:r>
      </w:hyperlink>
      <w:r>
        <w:t>); por lo tanto, se le dice al cristiano que lleve todo pensamiento cautivo para obedecer a Cristo (</w:t>
      </w:r>
      <w:hyperlink r:id="rId4553">
        <w:r>
          <w:rPr>
            <w:color w:val="0000EE"/>
            <w:u w:val="single"/>
          </w:rPr>
          <w:t>2 Co 10:5</w:t>
        </w:r>
      </w:hyperlink>
      <w:r>
        <w:t>). La santificación cristiana incluye la renovación en conocimiento para llegar a ser más como Cristo (</w:t>
      </w:r>
      <w:hyperlink r:id="rId3044">
        <w:r>
          <w:rPr>
            <w:color w:val="0000EE"/>
            <w:u w:val="single"/>
          </w:rPr>
          <w:t>Col 3:10</w:t>
        </w:r>
      </w:hyperlink>
      <w:r>
        <w:t>).</w:t>
      </w:r>
    </w:p>
    <w:p>
      <w:r/>
      <w:r>
        <w:t>La "sabiduría</w:t>
      </w:r>
      <w:r>
        <w:rPr>
          <w:i/>
        </w:rPr>
        <w:t xml:space="preserve">" </w:t>
      </w:r>
      <w:r>
        <w:t>de Dios muestra que él utiliza su conocimiento de la mejor manera posible para alcanzar sus objetivos. Las obras de Dios son diversas, pero todas se realizan con sabiduría (</w:t>
      </w:r>
      <w:hyperlink r:id="rId4554">
        <w:r>
          <w:rPr>
            <w:color w:val="0000EE"/>
            <w:u w:val="single"/>
          </w:rPr>
          <w:t>Sal 104:24</w:t>
        </w:r>
      </w:hyperlink>
      <w:r>
        <w:t>). “El Señor con sabiduría fundó la tierra” (</w:t>
      </w:r>
      <w:hyperlink r:id="rId4555">
        <w:r>
          <w:rPr>
            <w:color w:val="0000EE"/>
            <w:u w:val="single"/>
          </w:rPr>
          <w:t>Pr 3:19</w:t>
        </w:r>
      </w:hyperlink>
      <w:r>
        <w:t>); su providencia también refleja su sabiduría (</w:t>
      </w:r>
      <w:hyperlink r:id="rId4556">
        <w:r>
          <w:rPr>
            <w:color w:val="0000EE"/>
            <w:u w:val="single"/>
          </w:rPr>
          <w:t>Gn 50:20</w:t>
        </w:r>
      </w:hyperlink>
      <w:r>
        <w:t>). La redención a través de Jesucristo revela la sabiduría de Dios (</w:t>
      </w:r>
      <w:hyperlink r:id="rId4557">
        <w:r>
          <w:rPr>
            <w:color w:val="0000EE"/>
            <w:u w:val="single"/>
          </w:rPr>
          <w:t>1 Co 1:24</w:t>
        </w:r>
      </w:hyperlink>
      <w:r>
        <w:t>) y provoca asombro y alabanza (</w:t>
      </w:r>
      <w:hyperlink r:id="rId4516">
        <w:r>
          <w:rPr>
            <w:color w:val="0000EE"/>
            <w:u w:val="single"/>
          </w:rPr>
          <w:t>Ro 11:33–36</w:t>
        </w:r>
      </w:hyperlink>
      <w:r>
        <w:t>). Los seres humanos deben buscar la sabiduría (</w:t>
      </w:r>
      <w:hyperlink r:id="rId4558">
        <w:r>
          <w:rPr>
            <w:color w:val="0000EE"/>
            <w:u w:val="single"/>
          </w:rPr>
          <w:t>Pr 3:21</w:t>
        </w:r>
      </w:hyperlink>
      <w:r>
        <w:t>) — una sabiduría que está arraigada en el temor de Dios (</w:t>
      </w:r>
      <w:hyperlink r:id="rId4559">
        <w:r>
          <w:rPr>
            <w:color w:val="0000EE"/>
            <w:u w:val="single"/>
          </w:rPr>
          <w:t>Jb 28:28,</w:t>
        </w:r>
      </w:hyperlink>
      <w:r>
        <w:t xml:space="preserve"> </w:t>
      </w:r>
      <w:hyperlink r:id="rId4560">
        <w:r>
          <w:rPr>
            <w:color w:val="0000EE"/>
            <w:u w:val="single"/>
          </w:rPr>
          <w:t>Sal 111:10,</w:t>
        </w:r>
      </w:hyperlink>
      <w:r>
        <w:t xml:space="preserve"> </w:t>
      </w:r>
      <w:hyperlink r:id="rId4561">
        <w:r>
          <w:rPr>
            <w:color w:val="0000EE"/>
            <w:u w:val="single"/>
          </w:rPr>
          <w:t>Pr 9:10</w:t>
        </w:r>
      </w:hyperlink>
      <w:r>
        <w:t>). Se dice que los cristianos son “sabios en Cristo” (</w:t>
      </w:r>
      <w:hyperlink r:id="rId4562">
        <w:r>
          <w:rPr>
            <w:color w:val="0000EE"/>
            <w:u w:val="single"/>
          </w:rPr>
          <w:t>1 Co 4:10</w:t>
        </w:r>
      </w:hyperlink>
      <w:r>
        <w:t>), y Cristo les encarga actuar con sabiduría (</w:t>
      </w:r>
      <w:hyperlink r:id="rId4563">
        <w:r>
          <w:rPr>
            <w:color w:val="0000EE"/>
            <w:u w:val="single"/>
          </w:rPr>
          <w:t>Mt 10:16</w:t>
        </w:r>
      </w:hyperlink>
      <w:r>
        <w:t>), emulando así la sabiduría de Dios.</w:t>
      </w:r>
    </w:p>
    <w:p>
      <w:r/>
      <w:r>
        <w:t>La "veracidad</w:t>
      </w:r>
      <w:r>
        <w:rPr>
          <w:i/>
        </w:rPr>
        <w:t>"</w:t>
      </w:r>
      <w:r>
        <w:t xml:space="preserve"> de Dios refleja su verdad y fidelidad. Él es la verdad y es fiel a sí mismo, a su Palabra y a sus promesas (</w:t>
      </w:r>
      <w:hyperlink r:id="rId4564">
        <w:r>
          <w:rPr>
            <w:color w:val="0000EE"/>
            <w:u w:val="single"/>
          </w:rPr>
          <w:t>2 Tm 2:13</w:t>
        </w:r>
      </w:hyperlink>
      <w:r>
        <w:t>). “</w:t>
      </w:r>
      <w:r>
        <w:t>Que Dios es luz, y en él no hay ningunas tinieblas</w:t>
      </w:r>
      <w:r>
        <w:t>” (</w:t>
      </w:r>
      <w:hyperlink r:id="rId4565">
        <w:r>
          <w:rPr>
            <w:color w:val="0000EE"/>
            <w:u w:val="single"/>
          </w:rPr>
          <w:t>1 Jn 1:5</w:t>
        </w:r>
      </w:hyperlink>
      <w:r>
        <w:t xml:space="preserve">); por lo tanto, sus seguidores deben caminar en la luz (vv. </w:t>
      </w:r>
      <w:hyperlink r:id="rId4566">
        <w:r>
          <w:rPr>
            <w:color w:val="0000EE"/>
            <w:u w:val="single"/>
          </w:rPr>
          <w:t>6–7</w:t>
        </w:r>
      </w:hyperlink>
      <w:r>
        <w:t>). Jesús es “el camino, la verdad y la vida” (</w:t>
      </w:r>
      <w:hyperlink r:id="rId137">
        <w:r>
          <w:rPr>
            <w:color w:val="0000EE"/>
            <w:u w:val="single"/>
          </w:rPr>
          <w:t>Jn 14:6</w:t>
        </w:r>
      </w:hyperlink>
      <w:r>
        <w:t>); por consiguiente, los cristianos deben vivir en la verdad y demostrar fidelidad en sus vidas.</w:t>
      </w:r>
    </w:p>
    <w:p>
      <w:pPr>
        <w:pStyle w:val="Heading4"/>
      </w:pPr>
      <w:r>
        <w:t>Cualidades morales</w:t>
      </w:r>
    </w:p>
    <w:p>
      <w:r/>
      <w:r>
        <w:t>La descripción más completa del carácter moral de Dios es su ``bondad´</w:t>
      </w:r>
      <w:r>
        <w:rPr>
          <w:i/>
        </w:rPr>
        <w:t>´.</w:t>
      </w:r>
      <w:r>
        <w:t xml:space="preserve"> Dios trata abundantemente y amablemente a todas sus criaturas. Él es “bueno para todos” (</w:t>
      </w:r>
      <w:hyperlink r:id="rId4567">
        <w:r>
          <w:rPr>
            <w:color w:val="0000EE"/>
            <w:u w:val="single"/>
          </w:rPr>
          <w:t>Sal 145:9</w:t>
        </w:r>
      </w:hyperlink>
      <w:r>
        <w:t>). Jesús enfatizó que “nadie es bueno, sino solo Dios” (</w:t>
      </w:r>
      <w:hyperlink r:id="rId4568">
        <w:r>
          <w:rPr>
            <w:color w:val="0000EE"/>
            <w:u w:val="single"/>
          </w:rPr>
          <w:t>Mc 10:18,</w:t>
        </w:r>
      </w:hyperlink>
      <w:r>
        <w:t xml:space="preserve"> </w:t>
      </w:r>
      <w:hyperlink r:id="rId4569">
        <w:r>
          <w:rPr>
            <w:color w:val="0000EE"/>
            <w:u w:val="single"/>
          </w:rPr>
          <w:t>Lc 18:19</w:t>
        </w:r>
      </w:hyperlink>
      <w:r>
        <w:t>). Los redimidos alaban a Dios por su bondad (</w:t>
      </w:r>
      <w:hyperlink r:id="rId4570">
        <w:r>
          <w:rPr>
            <w:color w:val="0000EE"/>
            <w:u w:val="single"/>
          </w:rPr>
          <w:t>1 Cro 16:34,</w:t>
        </w:r>
      </w:hyperlink>
      <w:r>
        <w:t xml:space="preserve"> </w:t>
      </w:r>
      <w:hyperlink r:id="rId4571">
        <w:r>
          <w:rPr>
            <w:color w:val="0000EE"/>
            <w:u w:val="single"/>
          </w:rPr>
          <w:t>2 Cro 5:13,</w:t>
        </w:r>
      </w:hyperlink>
      <w:r>
        <w:t xml:space="preserve"> </w:t>
      </w:r>
      <w:hyperlink r:id="rId4437">
        <w:r>
          <w:rPr>
            <w:color w:val="0000EE"/>
            <w:u w:val="single"/>
          </w:rPr>
          <w:t>Sal 106:1,</w:t>
        </w:r>
      </w:hyperlink>
      <w:r>
        <w:t xml:space="preserve"> </w:t>
      </w:r>
      <w:hyperlink r:id="rId4572">
        <w:r>
          <w:rPr>
            <w:color w:val="0000EE"/>
            <w:u w:val="single"/>
          </w:rPr>
          <w:t>107:1,</w:t>
        </w:r>
      </w:hyperlink>
      <w:r>
        <w:t xml:space="preserve"> </w:t>
      </w:r>
      <w:hyperlink r:id="rId4573">
        <w:r>
          <w:rPr>
            <w:color w:val="0000EE"/>
            <w:u w:val="single"/>
          </w:rPr>
          <w:t>118:1,</w:t>
        </w:r>
      </w:hyperlink>
      <w:r>
        <w:t xml:space="preserve"> </w:t>
      </w:r>
      <w:hyperlink r:id="rId4574">
        <w:r>
          <w:rPr>
            <w:color w:val="0000EE"/>
            <w:u w:val="single"/>
          </w:rPr>
          <w:t>136:1,</w:t>
        </w:r>
      </w:hyperlink>
      <w:r>
        <w:t xml:space="preserve"> </w:t>
      </w:r>
      <w:hyperlink r:id="rId4575">
        <w:r>
          <w:rPr>
            <w:color w:val="0000EE"/>
            <w:u w:val="single"/>
          </w:rPr>
          <w:t>Jr 33:11</w:t>
        </w:r>
      </w:hyperlink>
      <w:r>
        <w:t>) y son llamados a emular esta característica divina (</w:t>
      </w:r>
      <w:hyperlink r:id="rId4501">
        <w:r>
          <w:rPr>
            <w:color w:val="0000EE"/>
            <w:u w:val="single"/>
          </w:rPr>
          <w:t>Mt 5:45;</w:t>
        </w:r>
      </w:hyperlink>
      <w:r>
        <w:t xml:space="preserve"> </w:t>
      </w:r>
      <w:hyperlink r:id="rId4576">
        <w:r>
          <w:rPr>
            <w:color w:val="0000EE"/>
            <w:u w:val="single"/>
          </w:rPr>
          <w:t>Lc 6:27–36</w:t>
        </w:r>
      </w:hyperlink>
      <w:r>
        <w:t>).</w:t>
      </w:r>
    </w:p>
    <w:p>
      <w:r/>
      <w:r>
        <w:t>El "amor" de Dios es el corazón del evangelio. El amor perfecto fluye entre las Personas de la Trinidad (</w:t>
      </w:r>
      <w:hyperlink r:id="rId4577">
        <w:r>
          <w:rPr>
            <w:color w:val="0000EE"/>
            <w:u w:val="single"/>
          </w:rPr>
          <w:t>Jn 3:35,</w:t>
        </w:r>
      </w:hyperlink>
      <w:r>
        <w:t xml:space="preserve"> </w:t>
      </w:r>
      <w:hyperlink r:id="rId4578">
        <w:r>
          <w:rPr>
            <w:color w:val="0000EE"/>
            <w:u w:val="single"/>
          </w:rPr>
          <w:t>17:24</w:t>
        </w:r>
      </w:hyperlink>
      <w:r>
        <w:t>). En el Sinaí, Dios se reveló como abundante en amor constante y fidelidad (</w:t>
      </w:r>
      <w:hyperlink r:id="rId2915">
        <w:r>
          <w:rPr>
            <w:color w:val="0000EE"/>
            <w:u w:val="single"/>
          </w:rPr>
          <w:t>Ex 34:6–7</w:t>
        </w:r>
      </w:hyperlink>
      <w:r>
        <w:t>), y todas sus relaciones de pacto con los descendientes de Abraham demostraron su amor constante. La principal manifestación del amor de Dios fue el envío de su Hijo, Jesucristo (</w:t>
      </w:r>
      <w:hyperlink r:id="rId4579">
        <w:r>
          <w:rPr>
            <w:color w:val="0000EE"/>
            <w:u w:val="single"/>
          </w:rPr>
          <w:t>Jn 3:16</w:t>
        </w:r>
      </w:hyperlink>
      <w:r>
        <w:t>). El apóstol Juan, quien declaró que “Dios es amor”, señaló la cruz para mostrar lo que ese amor realmente significaba: “</w:t>
      </w:r>
      <w:r>
        <w:t>él nos amó á nosotros, y ha enviado á su Hijo en propiciación por nuestros pecado</w:t>
      </w:r>
      <w:r>
        <w:t>” (</w:t>
      </w:r>
      <w:hyperlink r:id="rId4580">
        <w:r>
          <w:rPr>
            <w:color w:val="0000EE"/>
            <w:u w:val="single"/>
          </w:rPr>
          <w:t>1 Jn 4:8, 10</w:t>
        </w:r>
      </w:hyperlink>
      <w:r>
        <w:t>).</w:t>
      </w:r>
    </w:p>
    <w:p>
      <w:r/>
      <w:r>
        <w:t>El amor de Dios mostrado a los pecadores indignos se llama "gracia" (</w:t>
      </w:r>
      <w:hyperlink r:id="rId4581">
        <w:r>
          <w:rPr>
            <w:color w:val="0000EE"/>
            <w:u w:val="single"/>
          </w:rPr>
          <w:t>Ef 1:6–8;</w:t>
        </w:r>
      </w:hyperlink>
      <w:r>
        <w:t xml:space="preserve"> </w:t>
      </w:r>
      <w:hyperlink r:id="rId4582">
        <w:r>
          <w:rPr>
            <w:color w:val="0000EE"/>
            <w:u w:val="single"/>
          </w:rPr>
          <w:t>2:7–9,</w:t>
        </w:r>
      </w:hyperlink>
      <w:r>
        <w:t xml:space="preserve"> </w:t>
      </w:r>
      <w:hyperlink r:id="rId4583">
        <w:r>
          <w:rPr>
            <w:color w:val="0000EE"/>
            <w:u w:val="single"/>
          </w:rPr>
          <w:t>Tt 3:4</w:t>
        </w:r>
      </w:hyperlink>
      <w:r>
        <w:t>). La "misericordia</w:t>
      </w:r>
      <w:r>
        <w:rPr>
          <w:i/>
        </w:rPr>
        <w:t xml:space="preserve">" </w:t>
      </w:r>
      <w:r>
        <w:t>es el amor de Dios (a veces su bondad) manifestado a aquellos que están en miseria y angustia. Dios es "paciente" en su amor; da tiempo para el arrepentimiento.</w:t>
      </w:r>
    </w:p>
    <w:p>
      <w:r/>
      <w:r>
        <w:t>La "santidad" de Dios representa la pureza moral y la excelencia de Dios. La descripción de la santidad de Jesús se aplica a cada una de las Personas de la Trinidad: “</w:t>
      </w:r>
      <w:r>
        <w:t>santo, inocente, limpio, apartado de los pecadores, y hecho más sublime que los cielos</w:t>
      </w:r>
      <w:r>
        <w:t>” (</w:t>
      </w:r>
      <w:hyperlink r:id="rId4584">
        <w:r>
          <w:rPr>
            <w:color w:val="0000EE"/>
            <w:u w:val="single"/>
          </w:rPr>
          <w:t>Hb 7:26</w:t>
        </w:r>
      </w:hyperlink>
      <w:r>
        <w:t>). La idea fundamental de la santidad es ser separado o apartado. Debido a su santidad inherente, Dios es distinto de todo lo impuro o no santo. Solo Dios es santo; su nombre es santo, y lleva el nombre de “Santo” (</w:t>
      </w:r>
      <w:hyperlink r:id="rId4585">
        <w:r>
          <w:rPr>
            <w:color w:val="0000EE"/>
            <w:u w:val="single"/>
          </w:rPr>
          <w:t>Sal 78:41,</w:t>
        </w:r>
      </w:hyperlink>
      <w:r>
        <w:t xml:space="preserve"> </w:t>
      </w:r>
      <w:hyperlink r:id="rId4586">
        <w:r>
          <w:rPr>
            <w:color w:val="0000EE"/>
            <w:u w:val="single"/>
          </w:rPr>
          <w:t>89:18,</w:t>
        </w:r>
      </w:hyperlink>
      <w:r>
        <w:t xml:space="preserve"> </w:t>
      </w:r>
      <w:hyperlink r:id="rId4587">
        <w:r>
          <w:rPr>
            <w:color w:val="0000EE"/>
            <w:u w:val="single"/>
          </w:rPr>
          <w:t>99:3, 9;</w:t>
        </w:r>
      </w:hyperlink>
      <w:r>
        <w:t xml:space="preserve"> </w:t>
      </w:r>
      <w:hyperlink r:id="rId4588">
        <w:r>
          <w:rPr>
            <w:color w:val="0000EE"/>
            <w:u w:val="single"/>
          </w:rPr>
          <w:t>111:9,</w:t>
        </w:r>
      </w:hyperlink>
      <w:r>
        <w:t xml:space="preserve"> </w:t>
      </w:r>
      <w:hyperlink r:id="rId4589">
        <w:r>
          <w:rPr>
            <w:color w:val="0000EE"/>
            <w:u w:val="single"/>
          </w:rPr>
          <w:t>Is 12:6,</w:t>
        </w:r>
      </w:hyperlink>
      <w:r>
        <w:t xml:space="preserve"> </w:t>
      </w:r>
      <w:hyperlink r:id="rId4590">
        <w:r>
          <w:rPr>
            <w:color w:val="0000EE"/>
            <w:u w:val="single"/>
          </w:rPr>
          <w:t xml:space="preserve">Jr 51:5, </w:t>
        </w:r>
      </w:hyperlink>
      <w:hyperlink r:id="rId4591">
        <w:r>
          <w:rPr>
            <w:color w:val="0000EE"/>
            <w:u w:val="single"/>
          </w:rPr>
          <w:t>Ap 15:4</w:t>
        </w:r>
      </w:hyperlink>
      <w:r>
        <w:t>). Los ángeles alaban la santidad de Dios (</w:t>
      </w:r>
      <w:hyperlink r:id="rId4592">
        <w:r>
          <w:rPr>
            <w:color w:val="0000EE"/>
            <w:u w:val="single"/>
          </w:rPr>
          <w:t>Is 6:3,</w:t>
        </w:r>
      </w:hyperlink>
      <w:r>
        <w:t xml:space="preserve"> </w:t>
      </w:r>
      <w:hyperlink r:id="rId4593">
        <w:r>
          <w:rPr>
            <w:color w:val="0000EE"/>
            <w:u w:val="single"/>
          </w:rPr>
          <w:t>Ap 4:8</w:t>
        </w:r>
      </w:hyperlink>
      <w:r>
        <w:t>). Objetos, lugares y personas son llamados santos cuando son apartados para la adoración de Dios. Debido a que Dios es santo, su pueblo es llamado a la santidad (</w:t>
      </w:r>
      <w:hyperlink r:id="rId2948">
        <w:r>
          <w:rPr>
            <w:color w:val="0000EE"/>
            <w:u w:val="single"/>
          </w:rPr>
          <w:t>Lv 11:44–45,</w:t>
        </w:r>
      </w:hyperlink>
      <w:r>
        <w:t xml:space="preserve"> </w:t>
      </w:r>
      <w:hyperlink r:id="rId2949">
        <w:r>
          <w:rPr>
            <w:color w:val="0000EE"/>
            <w:u w:val="single"/>
          </w:rPr>
          <w:t>19:2,</w:t>
        </w:r>
      </w:hyperlink>
      <w:r>
        <w:t xml:space="preserve"> </w:t>
      </w:r>
      <w:hyperlink r:id="rId4594">
        <w:r>
          <w:rPr>
            <w:color w:val="0000EE"/>
            <w:u w:val="single"/>
          </w:rPr>
          <w:t>1 Pe 1:14–15</w:t>
        </w:r>
      </w:hyperlink>
      <w:r>
        <w:t>). La disciplina de Dios hacia su pueblo tiene como objetivo hacerlos partícipes de su santidad (</w:t>
      </w:r>
      <w:hyperlink r:id="rId4595">
        <w:r>
          <w:rPr>
            <w:color w:val="0000EE"/>
            <w:u w:val="single"/>
          </w:rPr>
          <w:t>Hb 12:10</w:t>
        </w:r>
      </w:hyperlink>
      <w:r>
        <w:t>). La santidad de Dios es tan prominente en las Escrituras que algunos la han considerado (erróneamente) como el atributo principal de Dios.</w:t>
      </w:r>
    </w:p>
    <w:p>
      <w:pPr>
        <w:pStyle w:val="Heading4"/>
      </w:pPr>
      <w:r>
        <w:t>Atributos volitivos</w:t>
      </w:r>
    </w:p>
    <w:p>
      <w:r/>
      <w:r>
        <w:t>La "soberanía" de Dios se refiere a la autoridad divina con la que gobierna toda la creación y, en su soberano beneplácito, hace lo que desea. Dios es Rey sobre toda la creación y dirige el destino de los seres humanos y las naciones. Él restaura su reino a través de Jesucristo; el Señor resucitado reveló que toda autoridad en el cielo y en la tierra le fue otorgada (</w:t>
      </w:r>
      <w:hyperlink r:id="rId4596">
        <w:r>
          <w:rPr>
            <w:color w:val="0000EE"/>
            <w:u w:val="single"/>
          </w:rPr>
          <w:t>Mt 28:18</w:t>
        </w:r>
      </w:hyperlink>
      <w:r>
        <w:t>). La elección para la salvación en Cristo es “según el propósito de aquel que hace todas las cosas conforme al consejo de su voluntad” (</w:t>
      </w:r>
      <w:hyperlink r:id="rId4539">
        <w:r>
          <w:rPr>
            <w:color w:val="0000EE"/>
            <w:u w:val="single"/>
          </w:rPr>
          <w:t>Ef 1:11</w:t>
        </w:r>
      </w:hyperlink>
      <w:r>
        <w:t>, RVR). La voluntad soberana de Dios, aunque libre, no es arbitraria; es justa y santa. Él creó el mundo y dio su ley como norma para la vida de su pueblo; él pacta, bendice y juzga. Dios es el “Rey de reyes y Señor de señores” (</w:t>
      </w:r>
      <w:hyperlink r:id="rId4597">
        <w:r>
          <w:rPr>
            <w:color w:val="0000EE"/>
            <w:u w:val="single"/>
          </w:rPr>
          <w:t>1 Tm 6:15</w:t>
        </w:r>
      </w:hyperlink>
      <w:r>
        <w:t>); llama a todos sus súbditos al amor obediente (</w:t>
      </w:r>
      <w:hyperlink r:id="rId4214">
        <w:r>
          <w:rPr>
            <w:color w:val="0000EE"/>
            <w:u w:val="single"/>
          </w:rPr>
          <w:t>Dt 6:4–5,</w:t>
        </w:r>
      </w:hyperlink>
      <w:r>
        <w:t xml:space="preserve"> </w:t>
      </w:r>
      <w:hyperlink r:id="rId2972">
        <w:r>
          <w:rPr>
            <w:color w:val="0000EE"/>
            <w:u w:val="single"/>
          </w:rPr>
          <w:t>Mt 22:37–40,</w:t>
        </w:r>
      </w:hyperlink>
      <w:r>
        <w:t xml:space="preserve"> </w:t>
      </w:r>
      <w:hyperlink r:id="rId4598">
        <w:r>
          <w:rPr>
            <w:color w:val="0000EE"/>
            <w:u w:val="single"/>
          </w:rPr>
          <w:t>1 Jn 5:3</w:t>
        </w:r>
      </w:hyperlink>
      <w:r>
        <w:t>).</w:t>
      </w:r>
    </w:p>
    <w:p>
      <w:r/>
      <w:r>
        <w:t>El "poder soberano" de Dios significa que no tiene límites ni restricciones en su capacidad; él es ``omnipotente´´o Todopoderoso (</w:t>
      </w:r>
      <w:hyperlink r:id="rId4593">
        <w:r>
          <w:rPr>
            <w:color w:val="0000EE"/>
            <w:u w:val="single"/>
          </w:rPr>
          <w:t>Ap 4:8</w:t>
        </w:r>
      </w:hyperlink>
      <w:r>
        <w:t>). Con su poderosa palabra, creó todas las cosas y sostiene “el universo por su palabra de poder” (</w:t>
      </w:r>
      <w:hyperlink r:id="rId1201">
        <w:r>
          <w:rPr>
            <w:color w:val="0000EE"/>
            <w:u w:val="single"/>
          </w:rPr>
          <w:t>Hb 1:3</w:t>
        </w:r>
      </w:hyperlink>
      <w:r>
        <w:t>). No hay nada demasiado difícil para el Señor Dios Todopoderoso (</w:t>
      </w:r>
      <w:hyperlink r:id="rId4599">
        <w:r>
          <w:rPr>
            <w:color w:val="0000EE"/>
            <w:u w:val="single"/>
          </w:rPr>
          <w:t>Gn 18:14,</w:t>
        </w:r>
      </w:hyperlink>
      <w:r>
        <w:t xml:space="preserve"> </w:t>
      </w:r>
      <w:hyperlink r:id="rId4600">
        <w:r>
          <w:rPr>
            <w:color w:val="0000EE"/>
            <w:u w:val="single"/>
          </w:rPr>
          <w:t>Jr 32:27,</w:t>
        </w:r>
      </w:hyperlink>
      <w:r>
        <w:t xml:space="preserve"> </w:t>
      </w:r>
      <w:hyperlink r:id="rId4601">
        <w:r>
          <w:rPr>
            <w:color w:val="0000EE"/>
            <w:u w:val="single"/>
          </w:rPr>
          <w:t>Mt 19:26</w:t>
        </w:r>
      </w:hyperlink>
      <w:r>
        <w:t>); él mantiene su pacto de gracia y cumple todas sus promesas (</w:t>
      </w:r>
      <w:hyperlink r:id="rId4602">
        <w:r>
          <w:rPr>
            <w:color w:val="0000EE"/>
            <w:u w:val="single"/>
          </w:rPr>
          <w:t>Lc 1:37,</w:t>
        </w:r>
      </w:hyperlink>
      <w:r>
        <w:t xml:space="preserve"> </w:t>
      </w:r>
      <w:hyperlink r:id="rId4564">
        <w:r>
          <w:rPr>
            <w:color w:val="0000EE"/>
            <w:u w:val="single"/>
          </w:rPr>
          <w:t>2 Tm 2:13,</w:t>
        </w:r>
      </w:hyperlink>
      <w:r>
        <w:t xml:space="preserve"> </w:t>
      </w:r>
      <w:hyperlink r:id="rId4603">
        <w:r>
          <w:rPr>
            <w:color w:val="0000EE"/>
            <w:u w:val="single"/>
          </w:rPr>
          <w:t>Hb 6:18</w:t>
        </w:r>
      </w:hyperlink>
      <w:r>
        <w:t>). El evangelio es “el poder de Dios para la salvación” (</w:t>
      </w:r>
      <w:hyperlink r:id="rId280">
        <w:r>
          <w:rPr>
            <w:color w:val="0000EE"/>
            <w:u w:val="single"/>
          </w:rPr>
          <w:t>Ro 1:16</w:t>
        </w:r>
      </w:hyperlink>
      <w:r>
        <w:t>), porque Cristo es “el poder de Dios” para salvar (</w:t>
      </w:r>
      <w:hyperlink r:id="rId4557">
        <w:r>
          <w:rPr>
            <w:color w:val="0000EE"/>
            <w:u w:val="single"/>
          </w:rPr>
          <w:t>1 Co 1:24</w:t>
        </w:r>
      </w:hyperlink>
      <w:r>
        <w:t>). Por lo tanto, los creyentes deben conocer “la grandeza inconmensurable de su poder en nosotros que creemos, según la operación de su gran fuerza que realizó en Cristo cuando lo resucitó de entre los muertos y lo hizo sentar a su derecha en los lugares celestiales” (</w:t>
      </w:r>
      <w:hyperlink r:id="rId4604">
        <w:r>
          <w:rPr>
            <w:color w:val="0000EE"/>
            <w:u w:val="single"/>
          </w:rPr>
          <w:t>Ef 1:19–20</w:t>
        </w:r>
      </w:hyperlink>
      <w:r>
        <w:t>, RVR).</w:t>
      </w:r>
    </w:p>
    <w:p>
      <w:pPr>
        <w:pStyle w:val="Heading4"/>
      </w:pPr>
      <w:r>
        <w:t>La gloria de Dios</w:t>
      </w:r>
    </w:p>
    <w:p>
      <w:r/>
      <w:r>
        <w:t>Todos los atributos de Dios se resumen en las referencias de las Escrituras a la "gloria</w:t>
      </w:r>
      <w:r>
        <w:rPr>
          <w:i/>
        </w:rPr>
        <w:t>"</w:t>
      </w:r>
      <w:r>
        <w:t xml:space="preserve"> de Dios. La majestad, esplendor, belleza y brillantez de Dios, que habita en luz inaccesible, se expresan con este término indefinible. El Dios de gloria se apareció a nuestro padre Abraham (</w:t>
      </w:r>
      <w:hyperlink r:id="rId4605">
        <w:r>
          <w:rPr>
            <w:color w:val="0000EE"/>
            <w:u w:val="single"/>
          </w:rPr>
          <w:t>Hc 7:2</w:t>
        </w:r>
      </w:hyperlink>
      <w:r>
        <w:t>); Dios mostró su gloria a Moisés (</w:t>
      </w:r>
      <w:hyperlink r:id="rId4606">
        <w:r>
          <w:rPr>
            <w:color w:val="0000EE"/>
            <w:u w:val="single"/>
          </w:rPr>
          <w:t>Ex 33:18–19,</w:t>
        </w:r>
      </w:hyperlink>
      <w:r>
        <w:t xml:space="preserve"> </w:t>
      </w:r>
      <w:hyperlink r:id="rId2915">
        <w:r>
          <w:rPr>
            <w:color w:val="0000EE"/>
            <w:u w:val="single"/>
          </w:rPr>
          <w:t>34:6–7</w:t>
        </w:r>
      </w:hyperlink>
      <w:r>
        <w:t>). El Dios del Señor Jesucristo es el Padre de gloria (</w:t>
      </w:r>
      <w:hyperlink r:id="rId4607">
        <w:r>
          <w:rPr>
            <w:color w:val="0000EE"/>
            <w:u w:val="single"/>
          </w:rPr>
          <w:t>Ef 1:17</w:t>
        </w:r>
      </w:hyperlink>
      <w:r>
        <w:t>). Los cielos declaran la gloria de Dios (</w:t>
      </w:r>
      <w:hyperlink r:id="rId4390">
        <w:r>
          <w:rPr>
            <w:color w:val="0000EE"/>
            <w:u w:val="single"/>
          </w:rPr>
          <w:t>Sal 19:1</w:t>
        </w:r>
      </w:hyperlink>
      <w:r>
        <w:t>); la majestad y gloria de Dios llenan el cielo y la tierra (</w:t>
      </w:r>
      <w:hyperlink r:id="rId4608">
        <w:r>
          <w:rPr>
            <w:color w:val="0000EE"/>
            <w:u w:val="single"/>
          </w:rPr>
          <w:t>8:1</w:t>
        </w:r>
      </w:hyperlink>
      <w:r>
        <w:t>). Cuando finalmente toda lengua confiese a Jesús como Señor, será para la gloria de Dios el Padre (</w:t>
      </w:r>
      <w:hyperlink r:id="rId4327">
        <w:r>
          <w:rPr>
            <w:color w:val="0000EE"/>
            <w:u w:val="single"/>
          </w:rPr>
          <w:t>Fil 2:11</w:t>
        </w:r>
      </w:hyperlink>
      <w:r>
        <w:t>). Los seres humanos fueron creados para la gloria de Dios, y a los creyentes cristianos se les instruye a hacer todo para la gloria de Dios (</w:t>
      </w:r>
      <w:hyperlink r:id="rId3355">
        <w:r>
          <w:rPr>
            <w:color w:val="0000EE"/>
            <w:u w:val="single"/>
          </w:rPr>
          <w:t>1 Co 10:31</w:t>
        </w:r>
      </w:hyperlink>
      <w:r>
        <w:t>), reflejando así en sí mismos su gloria inherente.</w:t>
      </w:r>
      <w:r/>
      <w:r/>
    </w:p>
    <w:p>
      <w:r/>
    </w:p>
    <w:p>
      <w:pPr>
        <w:pStyle w:val="Heading2"/>
      </w:pPr>
      <w:r>
        <w:t>Dióscuros</w:t>
      </w:r>
      <w:r/>
    </w:p>
    <w:p>
      <w:r/>
      <w:r>
        <w:t>Los hijos gemelos de Zeus, conocidos como Cástor y Pólux, eran en la mitología griega las deidades patronas (dioses protectores) de la navegación y estaban representados en la constelación de Géminis. Los Dioscuros (los "Hermanos Gemelos") eran la figura de proa del barco alejandrino en el que Pablo navegó a Roma (</w:t>
      </w:r>
      <w:hyperlink r:id="rId279">
        <w:r>
          <w:rPr>
            <w:color w:val="0000EE"/>
            <w:u w:val="single"/>
          </w:rPr>
          <w:t>Hechos 28:11</w:t>
        </w:r>
      </w:hyperlink>
      <w:r>
        <w:t>).</w:t>
      </w:r>
      <w:r/>
      <w:r/>
    </w:p>
    <w:p>
      <w:r/>
    </w:p>
    <w:p>
      <w:pPr>
        <w:pStyle w:val="Heading2"/>
      </w:pPr>
      <w:r>
        <w:t>Dioses y Diosas</w:t>
      </w:r>
      <w:r/>
    </w:p>
    <w:p>
      <w:r/>
      <w:r>
        <w:t>Los dioses y diosas son seres en los que la gente cree que tienen poderes especiales sobre la naturaleza, la vida humana o el universo. Un dios es masculino, y una diosa es femenina. En tiempos antiguos, muchas personas adoraban a diferentes dioses y diosas (</w:t>
      </w:r>
      <w:hyperlink r:id="rId1096">
        <w:r>
          <w:rPr>
            <w:color w:val="0000EE"/>
            <w:u w:val="single"/>
          </w:rPr>
          <w:t>Jr 10:11</w:t>
        </w:r>
      </w:hyperlink>
      <w:r>
        <w:t>). La Biblia enseña que solo hay un Dios verdadero (</w:t>
      </w:r>
      <w:hyperlink r:id="rId4609">
        <w:r>
          <w:rPr>
            <w:color w:val="0000EE"/>
            <w:u w:val="single"/>
          </w:rPr>
          <w:t>Is 45:18, 21–22,</w:t>
        </w:r>
      </w:hyperlink>
      <w:r>
        <w:t xml:space="preserve"> </w:t>
      </w:r>
      <w:hyperlink r:id="rId4610">
        <w:r>
          <w:rPr>
            <w:color w:val="0000EE"/>
            <w:u w:val="single"/>
          </w:rPr>
          <w:t>Mc 12:32</w:t>
        </w:r>
      </w:hyperlink>
      <w:r>
        <w:t xml:space="preserve">). Sin embargo, diferentes naciones crearon y adoraron a sus propios dioses, generalmente más de uno. Muchos de los “dioses extranjeros” (como se menciona en </w:t>
      </w:r>
      <w:hyperlink r:id="rId4611">
        <w:r>
          <w:rPr>
            <w:color w:val="0000EE"/>
            <w:u w:val="single"/>
          </w:rPr>
          <w:t>1 Sam 7:3</w:t>
        </w:r>
      </w:hyperlink>
      <w:r>
        <w:t>) se mencionan en la Biblia, que a menudo indica qué nación adoraba a cada dios.</w:t>
      </w:r>
    </w:p>
    <w:p>
      <w:pPr>
        <w:pStyle w:val="Heading3"/>
      </w:pPr>
      <w:r>
        <w:t>Dioses y Diosas mencionados en el Antiguo Testamento</w:t>
      </w:r>
    </w:p>
    <w:p>
      <w:r/>
      <w:r>
        <w:t>Mesopotamia fue un centro de adoración de ídolos. La lista de dioses de esta región es la más extensa en la Biblia. Las personas en Mesopotamia crearon y adoraron a muchos dioses diferentes:</w:t>
      </w:r>
    </w:p>
    <w:p>
      <w:pPr>
        <w:pStyle w:val="ListBullet"/>
        <w:spacing w:line="240" w:lineRule="auto"/>
        <w:ind w:left="720"/>
      </w:pPr>
      <w:r/>
      <w:r>
        <w:t>Adramelec y Anamelec (</w:t>
      </w:r>
      <w:hyperlink r:id="rId4612">
        <w:r>
          <w:rPr>
            <w:color w:val="0000EE"/>
            <w:u w:val="single"/>
          </w:rPr>
          <w:t>2 Reyes 17:31</w:t>
        </w:r>
      </w:hyperlink>
      <w:r>
        <w:t>)</w:t>
      </w:r>
    </w:p>
    <w:p>
      <w:pPr>
        <w:pStyle w:val="ListBullet"/>
        <w:spacing w:line="240" w:lineRule="auto"/>
        <w:ind w:left="720"/>
      </w:pPr>
      <w:r/>
      <w:r>
        <w:t xml:space="preserve">Bel (también conocido como "Marduk," </w:t>
      </w:r>
      <w:hyperlink r:id="rId4613">
        <w:r>
          <w:rPr>
            <w:color w:val="0000EE"/>
            <w:u w:val="single"/>
          </w:rPr>
          <w:t>Is 46:1,</w:t>
        </w:r>
      </w:hyperlink>
      <w:r>
        <w:t xml:space="preserve"> </w:t>
      </w:r>
      <w:hyperlink r:id="rId4614">
        <w:r>
          <w:rPr>
            <w:color w:val="0000EE"/>
            <w:u w:val="single"/>
          </w:rPr>
          <w:t xml:space="preserve">Jr 50:2; </w:t>
        </w:r>
      </w:hyperlink>
      <w:hyperlink r:id="rId4615">
        <w:r>
          <w:rPr>
            <w:color w:val="0000EE"/>
            <w:u w:val="single"/>
          </w:rPr>
          <w:t>51:44</w:t>
        </w:r>
      </w:hyperlink>
      <w:r>
        <w:t>)</w:t>
      </w:r>
    </w:p>
    <w:p>
      <w:pPr>
        <w:pStyle w:val="ListBullet"/>
        <w:spacing w:line="240" w:lineRule="auto"/>
        <w:ind w:left="720"/>
      </w:pPr>
      <w:r/>
      <w:r>
        <w:t>Chiún (</w:t>
      </w:r>
      <w:hyperlink r:id="rId4616">
        <w:r>
          <w:rPr>
            <w:color w:val="0000EE"/>
            <w:u w:val="single"/>
          </w:rPr>
          <w:t>Am 5:26</w:t>
        </w:r>
      </w:hyperlink>
      <w:r>
        <w:t>)</w:t>
      </w:r>
    </w:p>
    <w:p>
      <w:pPr>
        <w:pStyle w:val="ListBullet"/>
        <w:spacing w:line="240" w:lineRule="auto"/>
        <w:ind w:left="720"/>
      </w:pPr>
      <w:r/>
      <w:r>
        <w:t>Nebo o Nabu (</w:t>
      </w:r>
      <w:hyperlink r:id="rId4613">
        <w:r>
          <w:rPr>
            <w:color w:val="0000EE"/>
            <w:u w:val="single"/>
          </w:rPr>
          <w:t>Is 46:1</w:t>
        </w:r>
      </w:hyperlink>
      <w:r>
        <w:t>)</w:t>
      </w:r>
    </w:p>
    <w:p>
      <w:pPr>
        <w:pStyle w:val="ListBullet"/>
        <w:spacing w:line="240" w:lineRule="auto"/>
        <w:ind w:left="720"/>
      </w:pPr>
      <w:r/>
      <w:r>
        <w:t>Nergal (</w:t>
      </w:r>
      <w:hyperlink r:id="rId4617">
        <w:r>
          <w:rPr>
            <w:color w:val="0000EE"/>
            <w:u w:val="single"/>
          </w:rPr>
          <w:t>2 Re 17:30</w:t>
        </w:r>
      </w:hyperlink>
      <w:r>
        <w:t>)</w:t>
      </w:r>
    </w:p>
    <w:p>
      <w:pPr>
        <w:pStyle w:val="ListBullet"/>
        <w:spacing w:line="240" w:lineRule="auto"/>
        <w:ind w:left="720"/>
      </w:pPr>
      <w:r/>
      <w:r>
        <w:t>Nisroc (</w:t>
      </w:r>
      <w:hyperlink r:id="rId4618">
        <w:r>
          <w:rPr>
            <w:color w:val="0000EE"/>
            <w:u w:val="single"/>
          </w:rPr>
          <w:t>2 Re 19:37,</w:t>
        </w:r>
      </w:hyperlink>
      <w:r>
        <w:t xml:space="preserve"> </w:t>
      </w:r>
      <w:hyperlink r:id="rId4619">
        <w:r>
          <w:rPr>
            <w:color w:val="0000EE"/>
            <w:u w:val="single"/>
          </w:rPr>
          <w:t>Is 37:38</w:t>
        </w:r>
      </w:hyperlink>
      <w:r>
        <w:t>)</w:t>
      </w:r>
    </w:p>
    <w:p>
      <w:pPr>
        <w:pStyle w:val="ListBullet"/>
        <w:spacing w:line="240" w:lineRule="auto"/>
        <w:ind w:left="720"/>
      </w:pPr>
      <w:r/>
      <w:r>
        <w:t>Renfán (</w:t>
      </w:r>
      <w:hyperlink r:id="rId4620">
        <w:r>
          <w:rPr>
            <w:color w:val="0000EE"/>
            <w:u w:val="single"/>
          </w:rPr>
          <w:t>Hc 7:43</w:t>
        </w:r>
      </w:hyperlink>
      <w:r>
        <w:t>)</w:t>
      </w:r>
    </w:p>
    <w:p>
      <w:pPr>
        <w:pStyle w:val="ListBullet"/>
        <w:spacing w:line="240" w:lineRule="auto"/>
        <w:ind w:left="720"/>
      </w:pPr>
      <w:r/>
      <w:r>
        <w:t>Moloch</w:t>
      </w:r>
      <w:r>
        <w:t xml:space="preserve"> (</w:t>
      </w:r>
      <w:hyperlink r:id="rId4616">
        <w:r>
          <w:rPr>
            <w:color w:val="0000EE"/>
            <w:u w:val="single"/>
          </w:rPr>
          <w:t>Am 5:26</w:t>
        </w:r>
      </w:hyperlink>
      <w:r>
        <w:t>)</w:t>
      </w:r>
    </w:p>
    <w:p>
      <w:pPr>
        <w:pStyle w:val="ListBullet"/>
        <w:spacing w:line="240" w:lineRule="auto"/>
        <w:ind w:left="720"/>
      </w:pPr>
      <w:r/>
      <w:r>
        <w:t>Sucot-benot (</w:t>
      </w:r>
      <w:hyperlink r:id="rId4617">
        <w:r>
          <w:rPr>
            <w:color w:val="0000EE"/>
            <w:u w:val="single"/>
          </w:rPr>
          <w:t>2 Re 17:30</w:t>
        </w:r>
      </w:hyperlink>
      <w:r>
        <w:t>)</w:t>
      </w:r>
    </w:p>
    <w:p>
      <w:pPr>
        <w:pStyle w:val="ListBullet"/>
        <w:spacing w:line="240" w:lineRule="auto"/>
        <w:ind w:left="720"/>
      </w:pPr>
      <w:r/>
      <w:r>
        <w:t>Tammuz (</w:t>
      </w:r>
      <w:hyperlink r:id="rId4621">
        <w:r>
          <w:rPr>
            <w:color w:val="0000EE"/>
            <w:u w:val="single"/>
          </w:rPr>
          <w:t>Ez 8:14</w:t>
        </w:r>
      </w:hyperlink>
      <w:r>
        <w:t>)</w:t>
      </w:r>
    </w:p>
    <w:p>
      <w:pPr>
        <w:pStyle w:val="ListBullet"/>
        <w:spacing w:line="240" w:lineRule="auto"/>
        <w:ind w:left="720"/>
      </w:pPr>
      <w:r/>
      <w:r>
        <w:t>Tartac (</w:t>
      </w:r>
      <w:hyperlink r:id="rId4612">
        <w:r>
          <w:rPr>
            <w:color w:val="0000EE"/>
            <w:u w:val="single"/>
          </w:rPr>
          <w:t>2 Re 17:31</w:t>
        </w:r>
      </w:hyperlink>
      <w:r>
        <w:t>)</w:t>
      </w:r>
    </w:p>
    <w:p>
      <w:r/>
      <w:r>
        <w:t>Los sirios veneraban:</w:t>
      </w:r>
    </w:p>
    <w:p>
      <w:pPr>
        <w:pStyle w:val="ListBullet"/>
        <w:spacing w:line="240" w:lineRule="auto"/>
        <w:ind w:left="720"/>
      </w:pPr>
      <w:r/>
      <w:r>
        <w:t>Asima (</w:t>
      </w:r>
      <w:hyperlink r:id="rId4617">
        <w:r>
          <w:rPr>
            <w:color w:val="0000EE"/>
            <w:u w:val="single"/>
          </w:rPr>
          <w:t>2 Re 17:30</w:t>
        </w:r>
      </w:hyperlink>
      <w:r>
        <w:t>)</w:t>
      </w:r>
    </w:p>
    <w:p>
      <w:pPr>
        <w:pStyle w:val="ListBullet"/>
        <w:spacing w:line="240" w:lineRule="auto"/>
        <w:ind w:left="720"/>
      </w:pPr>
      <w:r/>
      <w:r>
        <w:t xml:space="preserve">Rimón (también llamado "Adadrimón," </w:t>
      </w:r>
      <w:hyperlink r:id="rId4622">
        <w:r>
          <w:rPr>
            <w:color w:val="0000EE"/>
            <w:u w:val="single"/>
          </w:rPr>
          <w:t xml:space="preserve">2 Re 5:18, </w:t>
        </w:r>
      </w:hyperlink>
      <w:hyperlink r:id="rId4623">
        <w:r>
          <w:rPr>
            <w:color w:val="0000EE"/>
            <w:u w:val="single"/>
          </w:rPr>
          <w:t>Zc 12:11</w:t>
        </w:r>
      </w:hyperlink>
      <w:r>
        <w:t>)</w:t>
      </w:r>
    </w:p>
    <w:p>
      <w:r/>
      <w:r>
        <w:t>Los amonitas adoraban a:</w:t>
      </w:r>
    </w:p>
    <w:p>
      <w:pPr>
        <w:pStyle w:val="ListBullet"/>
        <w:spacing w:line="240" w:lineRule="auto"/>
        <w:ind w:left="720"/>
      </w:pPr>
      <w:r/>
      <w:r>
        <w:t>Milcom o Moloc (</w:t>
      </w:r>
      <w:hyperlink r:id="rId4624">
        <w:r>
          <w:rPr>
            <w:color w:val="0000EE"/>
            <w:u w:val="single"/>
          </w:rPr>
          <w:t xml:space="preserve">1 Re 11:5–7, 33; </w:t>
        </w:r>
      </w:hyperlink>
      <w:hyperlink r:id="rId4625">
        <w:r>
          <w:rPr>
            <w:color w:val="0000EE"/>
            <w:u w:val="single"/>
          </w:rPr>
          <w:t>2 Re 23:13</w:t>
        </w:r>
      </w:hyperlink>
      <w:r>
        <w:t>)</w:t>
      </w:r>
    </w:p>
    <w:p>
      <w:r/>
      <w:r>
        <w:t>Los moabitas adoraban a:</w:t>
      </w:r>
    </w:p>
    <w:p>
      <w:pPr>
        <w:pStyle w:val="ListBullet"/>
        <w:spacing w:line="240" w:lineRule="auto"/>
        <w:ind w:left="720"/>
      </w:pPr>
      <w:r/>
      <w:r>
        <w:t>Quemos</w:t>
      </w:r>
    </w:p>
    <w:p>
      <w:pPr>
        <w:pStyle w:val="ListBullet"/>
        <w:spacing w:line="240" w:lineRule="auto"/>
        <w:ind w:left="720"/>
      </w:pPr>
      <w:r/>
      <w:r>
        <w:t>Baal (</w:t>
      </w:r>
      <w:hyperlink r:id="rId4626">
        <w:r>
          <w:rPr>
            <w:color w:val="0000EE"/>
            <w:u w:val="single"/>
          </w:rPr>
          <w:t>Nm 25:3–5</w:t>
        </w:r>
      </w:hyperlink>
      <w:r>
        <w:t>)</w:t>
      </w:r>
    </w:p>
    <w:p>
      <w:r/>
      <w:r>
        <w:t>Los filisteos adoraban a:</w:t>
      </w:r>
    </w:p>
    <w:p>
      <w:pPr>
        <w:pStyle w:val="ListBullet"/>
        <w:spacing w:line="240" w:lineRule="auto"/>
        <w:ind w:left="720"/>
      </w:pPr>
      <w:r/>
      <w:r>
        <w:t>Dagon</w:t>
      </w:r>
    </w:p>
    <w:p>
      <w:pPr>
        <w:pStyle w:val="ListBullet"/>
        <w:spacing w:line="240" w:lineRule="auto"/>
        <w:ind w:left="720"/>
      </w:pPr>
      <w:r/>
      <w:r>
        <w:t xml:space="preserve">Belcebú (llamado "Beelzebul" en el Nuevo Testamento, </w:t>
      </w:r>
      <w:hyperlink r:id="rId4627">
        <w:r>
          <w:rPr>
            <w:color w:val="0000EE"/>
            <w:u w:val="single"/>
          </w:rPr>
          <w:t>2 Re 1:2–3</w:t>
        </w:r>
      </w:hyperlink>
      <w:hyperlink r:id="rId4628">
        <w:r>
          <w:rPr>
            <w:color w:val="0000EE"/>
            <w:u w:val="single"/>
          </w:rPr>
          <w:t>, 6, 16</w:t>
        </w:r>
      </w:hyperlink>
      <w:hyperlink r:id="rId4627">
        <w:r>
          <w:rPr>
            <w:color w:val="0000EE"/>
            <w:u w:val="single"/>
          </w:rPr>
          <w:t xml:space="preserve">, </w:t>
        </w:r>
      </w:hyperlink>
      <w:hyperlink r:id="rId4629">
        <w:r>
          <w:rPr>
            <w:color w:val="0000EE"/>
            <w:u w:val="single"/>
          </w:rPr>
          <w:t>Mt 12:24,</w:t>
        </w:r>
      </w:hyperlink>
      <w:r>
        <w:t xml:space="preserve"> </w:t>
      </w:r>
      <w:hyperlink r:id="rId4630">
        <w:r>
          <w:rPr>
            <w:color w:val="0000EE"/>
            <w:u w:val="single"/>
          </w:rPr>
          <w:t>Lc 11:15</w:t>
        </w:r>
      </w:hyperlink>
      <w:r>
        <w:t>)</w:t>
      </w:r>
    </w:p>
    <w:p>
      <w:r/>
      <w:r>
        <w:t>Los cananeos adoraban a:</w:t>
      </w:r>
    </w:p>
    <w:p>
      <w:pPr>
        <w:pStyle w:val="ListBullet"/>
        <w:spacing w:line="240" w:lineRule="auto"/>
        <w:ind w:left="720"/>
      </w:pPr>
      <w:r/>
      <w:r>
        <w:t>Baal</w:t>
      </w:r>
    </w:p>
    <w:p>
      <w:pPr>
        <w:pStyle w:val="ListBullet"/>
        <w:spacing w:line="240" w:lineRule="auto"/>
        <w:ind w:left="720"/>
      </w:pPr>
      <w:r/>
      <w:r>
        <w:t>Acera</w:t>
      </w:r>
    </w:p>
    <w:p>
      <w:pPr>
        <w:pStyle w:val="ListBullet"/>
        <w:spacing w:line="240" w:lineRule="auto"/>
        <w:ind w:left="720"/>
      </w:pPr>
      <w:r/>
      <w:r>
        <w:t xml:space="preserve">Astarot (también conocida como "Ishtar" o la "Reina del Cielo," </w:t>
      </w:r>
      <w:hyperlink r:id="rId4631">
        <w:r>
          <w:rPr>
            <w:color w:val="0000EE"/>
            <w:u w:val="single"/>
          </w:rPr>
          <w:t>Jr 7:18,</w:t>
        </w:r>
      </w:hyperlink>
      <w:r>
        <w:t xml:space="preserve"> </w:t>
      </w:r>
      <w:hyperlink r:id="rId4632">
        <w:r>
          <w:rPr>
            <w:color w:val="0000EE"/>
            <w:u w:val="single"/>
          </w:rPr>
          <w:t>44:17–19, 25</w:t>
        </w:r>
      </w:hyperlink>
      <w:r>
        <w:t>)</w:t>
      </w:r>
    </w:p>
    <w:p>
      <w:r/>
      <w:r>
        <w:t>En la Biblia, solo se mencionan dos dioses egipcios:</w:t>
      </w:r>
    </w:p>
    <w:p>
      <w:pPr>
        <w:pStyle w:val="ListBullet"/>
        <w:spacing w:line="240" w:lineRule="auto"/>
        <w:ind w:left="720"/>
      </w:pPr>
      <w:r/>
      <w:r>
        <w:t>Amón (</w:t>
      </w:r>
      <w:hyperlink r:id="rId4633">
        <w:r>
          <w:rPr>
            <w:color w:val="0000EE"/>
            <w:u w:val="single"/>
          </w:rPr>
          <w:t>Jr 46:25</w:t>
        </w:r>
      </w:hyperlink>
      <w:r>
        <w:t>)</w:t>
      </w:r>
    </w:p>
    <w:p>
      <w:pPr>
        <w:pStyle w:val="ListBullet"/>
        <w:spacing w:line="240" w:lineRule="auto"/>
        <w:ind w:left="720"/>
      </w:pPr>
      <w:r/>
      <w:r>
        <w:t>Apis (</w:t>
      </w:r>
      <w:hyperlink r:id="rId4634">
        <w:r>
          <w:rPr>
            <w:color w:val="0000EE"/>
            <w:u w:val="single"/>
          </w:rPr>
          <w:t>Jr 46:15</w:t>
        </w:r>
      </w:hyperlink>
      <w:r>
        <w:t>)</w:t>
      </w:r>
    </w:p>
    <w:p>
      <w:r/>
      <w:r>
        <w:t>Nibhaz probablemente era un dios de Elam (</w:t>
      </w:r>
      <w:hyperlink r:id="rId4612">
        <w:r>
          <w:rPr>
            <w:color w:val="0000EE"/>
            <w:u w:val="single"/>
          </w:rPr>
          <w:t>2 Re 17:31</w:t>
        </w:r>
      </w:hyperlink>
      <w:r>
        <w:t>).</w:t>
      </w:r>
    </w:p>
    <w:p>
      <w:pPr>
        <w:pStyle w:val="Heading3"/>
      </w:pPr>
      <w:r>
        <w:t>Dioses y Diosas mencionados en el Nuevo Testamento</w:t>
      </w:r>
    </w:p>
    <w:p>
      <w:r/>
      <w:r>
        <w:t>En el Nuevo Testamento se mencionan tres dioses griegos y romanos:</w:t>
      </w:r>
    </w:p>
    <w:p>
      <w:pPr>
        <w:pStyle w:val="ListBullet"/>
        <w:spacing w:line="240" w:lineRule="auto"/>
        <w:ind w:left="720"/>
      </w:pPr>
      <w:r/>
      <w:r>
        <w:t xml:space="preserve">Ártemis (conocida como "Diana" por los romanos, </w:t>
      </w:r>
      <w:hyperlink r:id="rId4635">
        <w:r>
          <w:rPr>
            <w:color w:val="0000EE"/>
            <w:u w:val="single"/>
          </w:rPr>
          <w:t>Hc 19:24–28, 34–35</w:t>
        </w:r>
      </w:hyperlink>
      <w:r>
        <w:t>)</w:t>
      </w:r>
    </w:p>
    <w:p>
      <w:pPr>
        <w:pStyle w:val="ListBullet"/>
        <w:spacing w:line="240" w:lineRule="auto"/>
        <w:ind w:left="720"/>
      </w:pPr>
      <w:r/>
      <w:r>
        <w:t xml:space="preserve">Zeus (conocido como "Júpiter" por los Romanos, </w:t>
      </w:r>
      <w:hyperlink r:id="rId4636">
        <w:r>
          <w:rPr>
            <w:color w:val="0000EE"/>
            <w:u w:val="single"/>
          </w:rPr>
          <w:t>Hc 14:12–13</w:t>
        </w:r>
      </w:hyperlink>
      <w:r>
        <w:t>)</w:t>
      </w:r>
    </w:p>
    <w:p>
      <w:pPr>
        <w:pStyle w:val="ListBullet"/>
        <w:spacing w:line="240" w:lineRule="auto"/>
        <w:ind w:left="720"/>
      </w:pPr>
      <w:r/>
      <w:r>
        <w:t xml:space="preserve">Hermes (conocido como "Mercurio" por los romanos, </w:t>
      </w:r>
      <w:hyperlink r:id="rId4636">
        <w:r>
          <w:rPr>
            <w:color w:val="0000EE"/>
            <w:u w:val="single"/>
          </w:rPr>
          <w:t>Hc 14:12–13</w:t>
        </w:r>
      </w:hyperlink>
      <w:r>
        <w:t>)</w:t>
      </w:r>
    </w:p>
    <w:p>
      <w:pPr>
        <w:pStyle w:val="Heading3"/>
      </w:pPr>
      <w:r>
        <w:t>Los Dioses de las naciones no existen</w:t>
      </w:r>
    </w:p>
    <w:p>
      <w:r/>
      <w:r>
        <w:t>La Biblia enseña que los dioses de las naciones no son reales, aunque sus adoradores crean lo contrario (</w:t>
      </w:r>
      <w:hyperlink r:id="rId4637">
        <w:r>
          <w:rPr>
            <w:color w:val="0000EE"/>
            <w:u w:val="single"/>
          </w:rPr>
          <w:t>Jr 2:11</w:t>
        </w:r>
      </w:hyperlink>
      <w:r>
        <w:t>;</w:t>
      </w:r>
      <w:hyperlink r:id="rId4638">
        <w:r>
          <w:rPr>
            <w:color w:val="0000EE"/>
            <w:u w:val="single"/>
          </w:rPr>
          <w:t xml:space="preserve"> 28</w:t>
        </w:r>
      </w:hyperlink>
      <w:r>
        <w:t>). Dios afirma que “no son dioses en absoluto” (</w:t>
      </w:r>
      <w:hyperlink r:id="rId4637">
        <w:r>
          <w:rPr>
            <w:color w:val="0000EE"/>
            <w:u w:val="single"/>
          </w:rPr>
          <w:t>Jeremías 2:11,</w:t>
        </w:r>
      </w:hyperlink>
      <w:r>
        <w:t xml:space="preserve"> </w:t>
      </w:r>
      <w:hyperlink r:id="rId4639">
        <w:r>
          <w:rPr>
            <w:color w:val="0000EE"/>
            <w:u w:val="single"/>
          </w:rPr>
          <w:t>16:20</w:t>
        </w:r>
      </w:hyperlink>
      <w:r>
        <w:t>) o son dioses "que no son dioses” (</w:t>
      </w:r>
      <w:hyperlink r:id="rId4640">
        <w:r>
          <w:rPr>
            <w:color w:val="0000EE"/>
            <w:u w:val="single"/>
          </w:rPr>
          <w:t>Jr 5:7</w:t>
        </w:r>
      </w:hyperlink>
      <w:r>
        <w:t>). El Nuevo Testamento transmite el mismo mensaje. Pablo escribe que “un ídolo no es nada en absoluto” (</w:t>
      </w:r>
      <w:hyperlink r:id="rId4641">
        <w:r>
          <w:rPr>
            <w:color w:val="0000EE"/>
            <w:u w:val="single"/>
          </w:rPr>
          <w:t>1 Co 8:4</w:t>
        </w:r>
      </w:hyperlink>
      <w:r>
        <w:t>). Él dijo que “Los dioses hechos por el hombre no son dioses en absoluto” (</w:t>
      </w:r>
      <w:hyperlink r:id="rId4642">
        <w:r>
          <w:rPr>
            <w:color w:val="0000EE"/>
            <w:u w:val="single"/>
          </w:rPr>
          <w:t>Hc 19:26</w:t>
        </w:r>
      </w:hyperlink>
      <w:r>
        <w:t>). Desde los primeros tiempos, cuando los israelitas conocieron por primera vez a personas de otras naciones, Dios les recordó que él era más poderoso que todos los demás dioses (</w:t>
      </w:r>
      <w:hyperlink r:id="rId4643">
        <w:r>
          <w:rPr>
            <w:color w:val="0000EE"/>
            <w:u w:val="single"/>
          </w:rPr>
          <w:t>Ex 15:11,</w:t>
        </w:r>
      </w:hyperlink>
      <w:r>
        <w:t xml:space="preserve"> </w:t>
      </w:r>
      <w:hyperlink r:id="rId4644">
        <w:r>
          <w:rPr>
            <w:color w:val="0000EE"/>
            <w:u w:val="single"/>
          </w:rPr>
          <w:t>18:11,</w:t>
        </w:r>
      </w:hyperlink>
      <w:r>
        <w:t xml:space="preserve"> </w:t>
      </w:r>
      <w:hyperlink r:id="rId4420">
        <w:r>
          <w:rPr>
            <w:color w:val="0000EE"/>
            <w:u w:val="single"/>
          </w:rPr>
          <w:t>Dt 10:17,</w:t>
        </w:r>
      </w:hyperlink>
      <w:r>
        <w:t xml:space="preserve"> </w:t>
      </w:r>
      <w:hyperlink r:id="rId4645">
        <w:r>
          <w:rPr>
            <w:color w:val="0000EE"/>
            <w:u w:val="single"/>
          </w:rPr>
          <w:t>1 Cro 16:25,</w:t>
        </w:r>
      </w:hyperlink>
      <w:r>
        <w:t xml:space="preserve"> </w:t>
      </w:r>
      <w:hyperlink r:id="rId4646">
        <w:r>
          <w:rPr>
            <w:color w:val="0000EE"/>
            <w:u w:val="single"/>
          </w:rPr>
          <w:t>2 Cro 2:5,</w:t>
        </w:r>
      </w:hyperlink>
      <w:r>
        <w:t xml:space="preserve"> </w:t>
      </w:r>
      <w:hyperlink r:id="rId4647">
        <w:r>
          <w:rPr>
            <w:color w:val="0000EE"/>
            <w:u w:val="single"/>
          </w:rPr>
          <w:t>Sal 86:8,</w:t>
        </w:r>
      </w:hyperlink>
      <w:r>
        <w:t xml:space="preserve"> </w:t>
      </w:r>
      <w:hyperlink r:id="rId4648">
        <w:r>
          <w:rPr>
            <w:color w:val="0000EE"/>
            <w:u w:val="single"/>
          </w:rPr>
          <w:t>95:3,</w:t>
        </w:r>
      </w:hyperlink>
      <w:r>
        <w:t xml:space="preserve"> </w:t>
      </w:r>
      <w:hyperlink r:id="rId4649">
        <w:r>
          <w:rPr>
            <w:color w:val="0000EE"/>
            <w:u w:val="single"/>
          </w:rPr>
          <w:t>96:4–5,</w:t>
        </w:r>
      </w:hyperlink>
      <w:r>
        <w:t xml:space="preserve"> </w:t>
      </w:r>
      <w:hyperlink r:id="rId4650">
        <w:r>
          <w:rPr>
            <w:color w:val="0000EE"/>
            <w:u w:val="single"/>
          </w:rPr>
          <w:t>97:7–9,</w:t>
        </w:r>
      </w:hyperlink>
      <w:r>
        <w:t xml:space="preserve"> </w:t>
      </w:r>
      <w:hyperlink r:id="rId4651">
        <w:r>
          <w:rPr>
            <w:color w:val="0000EE"/>
            <w:u w:val="single"/>
          </w:rPr>
          <w:t>135:5, 136:2,</w:t>
        </w:r>
      </w:hyperlink>
      <w:r>
        <w:t xml:space="preserve"> </w:t>
      </w:r>
      <w:hyperlink r:id="rId4652">
        <w:r>
          <w:rPr>
            <w:color w:val="0000EE"/>
            <w:u w:val="single"/>
          </w:rPr>
          <w:t>Dn 2:47,</w:t>
        </w:r>
      </w:hyperlink>
      <w:r>
        <w:t xml:space="preserve"> </w:t>
      </w:r>
      <w:hyperlink r:id="rId4653">
        <w:r>
          <w:rPr>
            <w:color w:val="0000EE"/>
            <w:u w:val="single"/>
          </w:rPr>
          <w:t>So 2:11</w:t>
        </w:r>
      </w:hyperlink>
      <w:r>
        <w:t>).</w:t>
      </w:r>
    </w:p>
    <w:p>
      <w:pPr>
        <w:pStyle w:val="Heading3"/>
      </w:pPr>
      <w:r>
        <w:t>La lucha de Israel con la idolatría</w:t>
      </w:r>
    </w:p>
    <w:p>
      <w:r/>
      <w:r>
        <w:t>Estos dioses no eran dignos de la atención ni de la adoración de Israel. Dado que solo hay un Dios, los demás dioses no merecían la adoración de Israel (</w:t>
      </w:r>
      <w:hyperlink r:id="rId4521">
        <w:r>
          <w:rPr>
            <w:color w:val="0000EE"/>
            <w:u w:val="single"/>
          </w:rPr>
          <w:t>Ex 20:3,</w:t>
        </w:r>
      </w:hyperlink>
      <w:r>
        <w:t xml:space="preserve"> </w:t>
      </w:r>
      <w:hyperlink r:id="rId4654">
        <w:r>
          <w:rPr>
            <w:color w:val="0000EE"/>
            <w:u w:val="single"/>
          </w:rPr>
          <w:t>Dt 5:7</w:t>
        </w:r>
      </w:hyperlink>
      <w:r>
        <w:t>). El idioma hebreo ni siquiera tenía una palabra para "diosa", por lo que se utilizaba la palabra para "Dios" al referirse a diosas (</w:t>
      </w:r>
      <w:hyperlink r:id="rId4655">
        <w:r>
          <w:rPr>
            <w:color w:val="0000EE"/>
            <w:u w:val="single"/>
          </w:rPr>
          <w:t>1 Re 11:5, 33</w:t>
        </w:r>
      </w:hyperlink>
      <w:r>
        <w:t>). Se les indicó a los israelitas que no hicieran imágenes (</w:t>
      </w:r>
      <w:hyperlink r:id="rId4656">
        <w:r>
          <w:rPr>
            <w:color w:val="0000EE"/>
            <w:u w:val="single"/>
          </w:rPr>
          <w:t>Ex 20:4, 23;</w:t>
        </w:r>
      </w:hyperlink>
      <w:r>
        <w:t xml:space="preserve"> </w:t>
      </w:r>
      <w:hyperlink r:id="rId4657">
        <w:r>
          <w:rPr>
            <w:color w:val="0000EE"/>
            <w:u w:val="single"/>
          </w:rPr>
          <w:t>Lv 19:4,</w:t>
        </w:r>
      </w:hyperlink>
      <w:r>
        <w:t xml:space="preserve"> </w:t>
      </w:r>
      <w:hyperlink r:id="rId4658">
        <w:r>
          <w:rPr>
            <w:color w:val="0000EE"/>
            <w:u w:val="single"/>
          </w:rPr>
          <w:t>Dt 5:8</w:t>
        </w:r>
      </w:hyperlink>
      <w:r>
        <w:t>). No debían mencionar a los dioses y diosas de los pueblos no judíos que vivían a su alrededor (</w:t>
      </w:r>
      <w:hyperlink r:id="rId4659">
        <w:r>
          <w:rPr>
            <w:color w:val="0000EE"/>
            <w:u w:val="single"/>
          </w:rPr>
          <w:t xml:space="preserve">Exo 23:13, </w:t>
        </w:r>
      </w:hyperlink>
      <w:hyperlink r:id="rId4660">
        <w:r>
          <w:rPr>
            <w:color w:val="0000EE"/>
            <w:u w:val="single"/>
          </w:rPr>
          <w:t>Jos 23:7</w:t>
        </w:r>
      </w:hyperlink>
      <w:r>
        <w:t>).</w:t>
      </w:r>
    </w:p>
    <w:p>
      <w:r/>
      <w:r>
        <w:t>A pesar de las advertencias de Dios, los israelitas a menudo volvían a adorar a otros dioses a lo largo de su historia. Este problema comenzó muy temprano, cuando la familia de Jacob todavía guardaba pequeños ídolos en sus hogares (</w:t>
      </w:r>
      <w:hyperlink r:id="rId4661">
        <w:r>
          <w:rPr>
            <w:color w:val="0000EE"/>
            <w:u w:val="single"/>
          </w:rPr>
          <w:t>Gn 31:32</w:t>
        </w:r>
      </w:hyperlink>
      <w:r>
        <w:t>). El pueblo continuó adorando a otros dioses incluso después de que Dios los rescató de Egipto (</w:t>
      </w:r>
      <w:hyperlink r:id="rId4662">
        <w:r>
          <w:rPr>
            <w:color w:val="0000EE"/>
            <w:u w:val="single"/>
          </w:rPr>
          <w:t>Ex 32:1–4, 8, 23, 31;</w:t>
        </w:r>
      </w:hyperlink>
      <w:r>
        <w:t xml:space="preserve"> </w:t>
      </w:r>
      <w:hyperlink r:id="rId4663">
        <w:r>
          <w:rPr>
            <w:color w:val="0000EE"/>
            <w:u w:val="single"/>
          </w:rPr>
          <w:t>34:15,</w:t>
        </w:r>
      </w:hyperlink>
      <w:r>
        <w:t xml:space="preserve"> </w:t>
      </w:r>
      <w:hyperlink r:id="rId4664">
        <w:r>
          <w:rPr>
            <w:color w:val="0000EE"/>
            <w:u w:val="single"/>
          </w:rPr>
          <w:t>Os 11:2</w:t>
        </w:r>
      </w:hyperlink>
      <w:r>
        <w:t>).</w:t>
      </w:r>
    </w:p>
    <w:p>
      <w:r/>
      <w:r>
        <w:t>Esta infidelidad a Dios tuvo serias consecuencias. En 722 a.C., el reino del norte de Israel fue destruido porque el pueblo adoraba ídolos en lugar de a Dios (</w:t>
      </w:r>
      <w:hyperlink r:id="rId4665">
        <w:r>
          <w:rPr>
            <w:color w:val="0000EE"/>
            <w:u w:val="single"/>
          </w:rPr>
          <w:t>2 Re 17:7–18</w:t>
        </w:r>
      </w:hyperlink>
      <w:r>
        <w:t>). Más tarde, en 586 a.C., el reino del sur de Israel también fue destruido por la misma razón (</w:t>
      </w:r>
      <w:hyperlink r:id="rId4666">
        <w:r>
          <w:rPr>
            <w:color w:val="0000EE"/>
            <w:u w:val="single"/>
          </w:rPr>
          <w:t>2 Re 22:17</w:t>
        </w:r>
      </w:hyperlink>
      <w:r>
        <w:t xml:space="preserve">; comparar </w:t>
      </w:r>
      <w:hyperlink r:id="rId4667">
        <w:r>
          <w:rPr>
            <w:color w:val="0000EE"/>
            <w:u w:val="single"/>
          </w:rPr>
          <w:t>Dt 29:25–28</w:t>
        </w:r>
      </w:hyperlink>
      <w:r>
        <w:t>). Cuando el pueblo judío fue llevado a Babilonia como cautivo, se dieron cuenta de cuán vacío era el culto a los ídolos y finalmente se apartaron de él. Podrían haber evitado mucho sufrimiento si hubieran seguido el ejemplo de Josué cuando dijo, “</w:t>
      </w:r>
      <w:r>
        <w:t>que yo y mi casa serviremos á Jehová</w:t>
      </w:r>
      <w:r>
        <w:t>” (</w:t>
      </w:r>
      <w:hyperlink r:id="rId4668">
        <w:r>
          <w:rPr>
            <w:color w:val="0000EE"/>
            <w:u w:val="single"/>
          </w:rPr>
          <w:t>Jos 24:15</w:t>
        </w:r>
      </w:hyperlink>
      <w:r>
        <w:t>).</w:t>
      </w:r>
    </w:p>
    <w:p>
      <w:r/>
      <w:r>
        <w:rPr>
          <w:i/>
        </w:rPr>
        <w:t>Véase también</w:t>
      </w:r>
      <w:r>
        <w:t xml:space="preserve"> </w:t>
      </w:r>
      <w:r>
        <w:t>Deidades y Religión Cananea</w:t>
      </w:r>
      <w:r>
        <w:t xml:space="preserve">; </w:t>
      </w:r>
      <w:r>
        <w:t>Ídolos, Idolatría</w:t>
      </w:r>
      <w:r>
        <w:t xml:space="preserve">; </w:t>
      </w:r>
      <w:r>
        <w:t>Lugar Alto</w:t>
      </w:r>
      <w:r>
        <w:t>.</w:t>
      </w:r>
      <w:r/>
      <w:r/>
    </w:p>
    <w:p>
      <w:r/>
    </w:p>
    <w:p>
      <w:pPr>
        <w:pStyle w:val="Heading2"/>
      </w:pPr>
      <w:r>
        <w:t>Diputado</w:t>
      </w:r>
      <w:r/>
    </w:p>
    <w:p>
      <w:pPr>
        <w:pStyle w:val="ListNumber"/>
        <w:spacing w:line="240" w:lineRule="auto"/>
        <w:ind w:left="720"/>
      </w:pPr>
      <w:r/>
      <w:r>
        <w:t>Un funcionario de alto rango cuya autoridad normalmente es otorgada por un rey (</w:t>
      </w:r>
      <w:hyperlink r:id="rId4669">
        <w:r>
          <w:rPr>
            <w:color w:val="0000EE"/>
            <w:u w:val="single"/>
          </w:rPr>
          <w:t>1 Reyes 22:47,</w:t>
        </w:r>
      </w:hyperlink>
      <w:r>
        <w:t xml:space="preserve"> </w:t>
      </w:r>
      <w:hyperlink r:id="rId4670">
        <w:r>
          <w:rPr>
            <w:color w:val="0000EE"/>
            <w:u w:val="single"/>
          </w:rPr>
          <w:t>Jeremías 51:28</w:t>
        </w:r>
      </w:hyperlink>
      <w:r>
        <w:t>).</w:t>
      </w:r>
    </w:p>
    <w:p>
      <w:r/>
      <w:r>
        <w:rPr>
          <w:i/>
        </w:rPr>
        <w:t>Véase</w:t>
      </w:r>
      <w:r>
        <w:t xml:space="preserve"> </w:t>
      </w:r>
      <w:r>
        <w:t>Gobernador</w:t>
      </w:r>
      <w:r>
        <w:t>.</w:t>
      </w:r>
    </w:p>
    <w:p>
      <w:pPr>
        <w:pStyle w:val="ListNumber"/>
        <w:spacing w:line="240" w:lineRule="auto"/>
        <w:ind w:left="720"/>
      </w:pPr>
      <w:r/>
      <w:r>
        <w:t>La traducción de la RVR-1909 para "procónsul". Un procónsul era un oficial designado sobre provincias por el Senado romano (</w:t>
      </w:r>
      <w:hyperlink r:id="rId1400">
        <w:r>
          <w:rPr>
            <w:color w:val="0000EE"/>
            <w:u w:val="single"/>
          </w:rPr>
          <w:t>Hechos 13:7–12,</w:t>
        </w:r>
      </w:hyperlink>
      <w:r>
        <w:t xml:space="preserve"> </w:t>
      </w:r>
      <w:hyperlink r:id="rId2031">
        <w:r>
          <w:rPr>
            <w:color w:val="0000EE"/>
            <w:u w:val="single"/>
          </w:rPr>
          <w:t>18:12,</w:t>
        </w:r>
      </w:hyperlink>
      <w:r>
        <w:t xml:space="preserve"> </w:t>
      </w:r>
      <w:hyperlink r:id="rId4671">
        <w:r>
          <w:rPr>
            <w:color w:val="0000EE"/>
            <w:u w:val="single"/>
          </w:rPr>
          <w:t>19:38</w:t>
        </w:r>
      </w:hyperlink>
      <w:r>
        <w:t>).</w:t>
      </w:r>
    </w:p>
    <w:p>
      <w:r/>
      <w:r>
        <w:rPr>
          <w:i/>
        </w:rPr>
        <w:t>Véase también</w:t>
      </w:r>
      <w:r>
        <w:t xml:space="preserve"> </w:t>
      </w:r>
      <w:r>
        <w:t>Procónsul</w:t>
      </w:r>
      <w:r>
        <w:t>.</w:t>
      </w:r>
      <w:r/>
      <w:r/>
    </w:p>
    <w:p>
      <w:r/>
    </w:p>
    <w:p>
      <w:pPr>
        <w:pStyle w:val="Heading2"/>
      </w:pPr>
      <w:r>
        <w:t>Discípulo</w:t>
      </w:r>
      <w:r/>
    </w:p>
    <w:p>
      <w:r/>
      <w:r>
        <w:t>Un discípulo es alguien que sigue a otra persona y aprende de sus lecciones.</w:t>
      </w:r>
    </w:p>
    <w:p>
      <w:pPr>
        <w:pStyle w:val="Heading3"/>
      </w:pPr>
      <w:r>
        <w:t>Los discípulos en los evangelios y la Iglesia Primitiva</w:t>
      </w:r>
    </w:p>
    <w:p>
      <w:r/>
      <w:r>
        <w:t>La palabra "discípulo" aparece con mayor frecuencia en los Evangelios y el libro de los Hechos en la Biblia. También se menciona algunas veces en el Antiguo Testamento (</w:t>
      </w:r>
      <w:hyperlink r:id="rId4672">
        <w:r>
          <w:rPr>
            <w:color w:val="0000EE"/>
            <w:u w:val="single"/>
          </w:rPr>
          <w:t>Isaías 8:16</w:t>
        </w:r>
      </w:hyperlink>
      <w:r>
        <w:t xml:space="preserve">, </w:t>
      </w:r>
      <w:hyperlink r:id="rId4673">
        <w:r>
          <w:rPr>
            <w:color w:val="0000EE"/>
            <w:u w:val="single"/>
          </w:rPr>
          <w:t>Isaías 50:4,</w:t>
        </w:r>
      </w:hyperlink>
      <w:r>
        <w:t xml:space="preserve"> </w:t>
      </w:r>
      <w:hyperlink r:id="rId4674">
        <w:r>
          <w:rPr>
            <w:color w:val="0000EE"/>
            <w:u w:val="single"/>
          </w:rPr>
          <w:t>54:13)</w:t>
        </w:r>
      </w:hyperlink>
      <w:r>
        <w:t>. En hebreo, el idioma original del Antiguo Testamento, esta palabra puede significar tanto "aprendido" como "enseñado." Dondequiera que haya maestros y estudiantes, hay discipulado. El discipulado es el proceso de aprender de y seguir a un maestro.</w:t>
      </w:r>
    </w:p>
    <w:p>
      <w:r/>
      <w:r>
        <w:t>En los Evangelios, a los seguidores de Jesús se les llama "discípulos". Algunos de ellos formaban un grupo especial llamado "los doce", pero Jesús tenía muchos otros seguidores también. Estas personas aceptaron las enseñanzas de Jesús y lo siguieron fielmente. En esa época, otros maestros religiosos también tenían discípulos. Los fariseos (un grupo de líderes religiosos judíos) contaban con seguidores (</w:t>
      </w:r>
      <w:hyperlink r:id="rId4675">
        <w:r>
          <w:rPr>
            <w:color w:val="0000EE"/>
            <w:u w:val="single"/>
          </w:rPr>
          <w:t>Marcos 2:18,</w:t>
        </w:r>
      </w:hyperlink>
      <w:r>
        <w:t xml:space="preserve"> </w:t>
      </w:r>
      <w:hyperlink r:id="rId4676">
        <w:r>
          <w:rPr>
            <w:color w:val="0000EE"/>
            <w:u w:val="single"/>
          </w:rPr>
          <w:t>Lucas 5:33</w:t>
        </w:r>
      </w:hyperlink>
      <w:r>
        <w:t>). Juan el Bautista también tenía sus propios discípulos (</w:t>
      </w:r>
      <w:hyperlink r:id="rId4677">
        <w:r>
          <w:rPr>
            <w:color w:val="0000EE"/>
            <w:u w:val="single"/>
          </w:rPr>
          <w:t>Mateo 9:14</w:t>
        </w:r>
      </w:hyperlink>
      <w:r>
        <w:t>). Diferentes líderes pedían a sus seguidores que hicieran cosas distintas. El camino de Juan era más estricto que el de Jesús, pero ambos implicaban enseñar sobre el comportamiento y la vida, así como una manera especial de orar (</w:t>
      </w:r>
      <w:hyperlink r:id="rId4678">
        <w:r>
          <w:rPr>
            <w:color w:val="0000EE"/>
            <w:u w:val="single"/>
          </w:rPr>
          <w:t>Lucas 11:1</w:t>
        </w:r>
      </w:hyperlink>
      <w:r>
        <w:t>).</w:t>
      </w:r>
    </w:p>
    <w:p>
      <w:r/>
      <w:r>
        <w:t>Los discípulos de Jesús vivieron una experiencia única. Aprendieron de Jesús en persona, pudiendo ver su rostro, escuchar su voz y oír sus palabras directamente (</w:t>
      </w:r>
      <w:hyperlink r:id="rId4679">
        <w:r>
          <w:rPr>
            <w:color w:val="0000EE"/>
            <w:u w:val="single"/>
          </w:rPr>
          <w:t>Marcos 10:21</w:t>
        </w:r>
      </w:hyperlink>
      <w:r>
        <w:t>). También presenciaron el plan de Dios para la salvación desarrollándose ante sus propios ojos, con Jesús en el centro. Siguieron a un maestro cuyas acciones coincidían con sus enseñanzas.</w:t>
      </w:r>
    </w:p>
    <w:p>
      <w:r/>
      <w:r>
        <w:t>Los primeros discípulos aprendieron lentamente de Jesús por varias razones:</w:t>
      </w:r>
    </w:p>
    <w:p>
      <w:pPr>
        <w:pStyle w:val="ListBullet"/>
        <w:spacing w:line="240" w:lineRule="auto"/>
        <w:ind w:left="720"/>
      </w:pPr>
      <w:r/>
      <w:r>
        <w:t>Tenían conceptos erróneos que debían ser corregidos (</w:t>
      </w:r>
      <w:hyperlink r:id="rId647">
        <w:r>
          <w:rPr>
            <w:color w:val="0000EE"/>
            <w:u w:val="single"/>
          </w:rPr>
          <w:t>Mateo 16:21</w:t>
        </w:r>
      </w:hyperlink>
      <w:r>
        <w:t>).</w:t>
      </w:r>
    </w:p>
    <w:p>
      <w:pPr>
        <w:pStyle w:val="ListBullet"/>
        <w:spacing w:line="240" w:lineRule="auto"/>
        <w:ind w:left="720"/>
      </w:pPr>
      <w:r/>
      <w:r>
        <w:t>No lograron entender por completo las palabras y acciones de Jesús hasta después de que murió y resucitó (</w:t>
      </w:r>
      <w:hyperlink r:id="rId3768">
        <w:r>
          <w:rPr>
            <w:color w:val="0000EE"/>
            <w:u w:val="single"/>
          </w:rPr>
          <w:t>Mateo 28:9</w:t>
        </w:r>
      </w:hyperlink>
      <w:r>
        <w:t>).</w:t>
      </w:r>
    </w:p>
    <w:p>
      <w:r/>
      <w:r>
        <w:t>Los discípulos siguieron aprendiendo incluso después de que Jesús regresó al cielo, ya que el Espíritu les enseñó cosas que no podían comprender mientras Jesús estaba en la tierra (</w:t>
      </w:r>
      <w:hyperlink r:id="rId4680">
        <w:r>
          <w:rPr>
            <w:color w:val="0000EE"/>
            <w:u w:val="single"/>
          </w:rPr>
          <w:t>Juan 16:12</w:t>
        </w:r>
      </w:hyperlink>
      <w:r>
        <w:t>).</w:t>
      </w:r>
    </w:p>
    <w:p>
      <w:pPr>
        <w:pStyle w:val="Heading3"/>
      </w:pPr>
      <w:r>
        <w:t>El rol de los discípulos en la difusión del Evangelio</w:t>
      </w:r>
    </w:p>
    <w:p>
      <w:r/>
      <w:r>
        <w:t>Jesús tenía diferentes grupos de seguidores, incluyendo a los Doce (</w:t>
      </w:r>
      <w:hyperlink r:id="rId4681">
        <w:r>
          <w:rPr>
            <w:color w:val="0000EE"/>
            <w:u w:val="single"/>
          </w:rPr>
          <w:t>Mateo 26:20</w:t>
        </w:r>
      </w:hyperlink>
      <w:r>
        <w:t>). También eligió a 72 personas más para ser sus mensajeros especiales (</w:t>
      </w:r>
      <w:hyperlink r:id="rId1780">
        <w:r>
          <w:rPr>
            <w:color w:val="0000EE"/>
            <w:u w:val="single"/>
          </w:rPr>
          <w:t>Lucas 10:1</w:t>
        </w:r>
      </w:hyperlink>
      <w:r>
        <w:t>; algunos manuscritos mencionan que eran 70 en lugar de 72). Estos discípulos aprendieron de Jesús y luego enseñaron a otras personas sobre su mensaje (</w:t>
      </w:r>
      <w:hyperlink r:id="rId4682">
        <w:r>
          <w:rPr>
            <w:color w:val="0000EE"/>
            <w:u w:val="single"/>
          </w:rPr>
          <w:t>Lucas 10:1–11</w:t>
        </w:r>
      </w:hyperlink>
      <w:r>
        <w:t>). Sanaron a personas enfermas mediante el poder de Dios (</w:t>
      </w:r>
      <w:hyperlink r:id="rId3964">
        <w:r>
          <w:rPr>
            <w:color w:val="0000EE"/>
            <w:u w:val="single"/>
          </w:rPr>
          <w:t>Mateo 10:1</w:t>
        </w:r>
      </w:hyperlink>
      <w:r>
        <w:t>) y les explicaron cómo Jesús podía salvarlos de sus pecados.</w:t>
      </w:r>
    </w:p>
    <w:p>
      <w:r/>
      <w:r>
        <w:t>Los Doce desempeñaron un papel muy importante. Se convirtieron en los principales maestros de la nueva iglesia cristiana después de que Jesús ascendió al cielo. Jesús les otorgó poder y responsabilidades especiales en la iglesia (</w:t>
      </w:r>
      <w:hyperlink r:id="rId1719">
        <w:r>
          <w:rPr>
            <w:color w:val="0000EE"/>
            <w:u w:val="single"/>
          </w:rPr>
          <w:t>Mateo 16:19,</w:t>
        </w:r>
      </w:hyperlink>
      <w:r>
        <w:t xml:space="preserve"> </w:t>
      </w:r>
      <w:hyperlink r:id="rId4683">
        <w:r>
          <w:rPr>
            <w:color w:val="0000EE"/>
            <w:u w:val="single"/>
          </w:rPr>
          <w:t>28:16–20</w:t>
        </w:r>
      </w:hyperlink>
      <w:r>
        <w:t>). Sin embargo, Jesús les enseñó que debían utilizar este poder para ayudar y servir a los demás, no para controlarlos (</w:t>
      </w:r>
      <w:hyperlink r:id="rId4684">
        <w:r>
          <w:rPr>
            <w:color w:val="0000EE"/>
            <w:u w:val="single"/>
          </w:rPr>
          <w:t>Lucas 22:24–30</w:t>
        </w:r>
      </w:hyperlink>
      <w:r>
        <w:t>). Cuando Judas Iscariote traicionó a Jesús y murió, los otros discípulos eligieron a Matías para ocupar su lugar (</w:t>
      </w:r>
      <w:hyperlink r:id="rId4685">
        <w:r>
          <w:rPr>
            <w:color w:val="0000EE"/>
            <w:u w:val="single"/>
          </w:rPr>
          <w:t>Hechos 1:26</w:t>
        </w:r>
      </w:hyperlink>
      <w:r>
        <w:t>).</w:t>
      </w:r>
    </w:p>
    <w:p>
      <w:r/>
      <w:r>
        <w:t>Estos doce hombres llegaron a ser conocidos como apóstoles (mensajeros especiales). Más tarde, Dios eligió a otro apóstol: Saúl de Tarso, quien también fue llamado Pablo. En su camino a una ciudad llamada Damasco, Pablo vio a Jesús resucitado. Jesús le dio a Pablo una tarea especial (</w:t>
      </w:r>
      <w:hyperlink r:id="rId1069">
        <w:r>
          <w:rPr>
            <w:color w:val="0000EE"/>
            <w:u w:val="single"/>
          </w:rPr>
          <w:t>Gálatas 1:12, 16</w:t>
        </w:r>
      </w:hyperlink>
      <w:r>
        <w:t>). Dios eligió a Pablo para ser el apóstol de los gentiles y enseñar a las personas no judías sobre las buenas nuevas de Jesús (</w:t>
      </w:r>
      <w:hyperlink r:id="rId1077">
        <w:r>
          <w:rPr>
            <w:color w:val="0000EE"/>
            <w:u w:val="single"/>
          </w:rPr>
          <w:t>Hechos 9:15</w:t>
        </w:r>
      </w:hyperlink>
      <w:r>
        <w:t>).</w:t>
      </w:r>
    </w:p>
    <w:p>
      <w:r/>
      <w:r>
        <w:t>Antes de ascender al cielo, Jesús les dijo a sus primeros discípulos: “Doctrinad [hacer discípulos] a todos los Gentiles” (</w:t>
      </w:r>
      <w:hyperlink r:id="rId1430">
        <w:r>
          <w:rPr>
            <w:color w:val="0000EE"/>
            <w:u w:val="single"/>
          </w:rPr>
          <w:t>Mateo 28:19</w:t>
        </w:r>
      </w:hyperlink>
      <w:r>
        <w:t>). Por eso, en el libro de los Hechos, el término “discípulo” también se utiliza para describir a los creyentes que aceptan a Jesús. Estos nuevos discípulos son llamados por el Espíritu de Jesús a través del mensaje de los primeros discípulos.</w:t>
      </w:r>
    </w:p>
    <w:p>
      <w:r/>
      <w:r>
        <w:t>Los primeros cristianos eran conocidos como "los discípulos" (</w:t>
      </w:r>
      <w:hyperlink r:id="rId4686">
        <w:r>
          <w:rPr>
            <w:color w:val="0000EE"/>
            <w:u w:val="single"/>
          </w:rPr>
          <w:t>Hechos 6:1–2, 7;</w:t>
        </w:r>
      </w:hyperlink>
      <w:r>
        <w:t xml:space="preserve"> </w:t>
      </w:r>
      <w:hyperlink r:id="rId4687">
        <w:r>
          <w:rPr>
            <w:color w:val="0000EE"/>
            <w:u w:val="single"/>
          </w:rPr>
          <w:t>9:36,</w:t>
        </w:r>
      </w:hyperlink>
      <w:r>
        <w:t xml:space="preserve"> </w:t>
      </w:r>
      <w:hyperlink r:id="rId771">
        <w:r>
          <w:rPr>
            <w:color w:val="0000EE"/>
            <w:u w:val="single"/>
          </w:rPr>
          <w:t>11:26</w:t>
        </w:r>
      </w:hyperlink>
      <w:r>
        <w:t>). Este nombre era apropiado porque seguían las enseñanzas de Jesús y vivían de la manera que Él les había mostrado. Estos cristianos vivían juntos como una comunidad y aplicaban las enseñanzas de Jesús en su vida diaria. El primer libro de Juan enseña que las personas demuestran su amor por Dios al hacer lo que Jesús les enseñó a hacer (</w:t>
      </w:r>
      <w:hyperlink r:id="rId4688">
        <w:r>
          <w:rPr>
            <w:color w:val="0000EE"/>
            <w:u w:val="single"/>
          </w:rPr>
          <w:t>1 Juan 2:3–6,</w:t>
        </w:r>
      </w:hyperlink>
      <w:r>
        <w:t xml:space="preserve"> </w:t>
      </w:r>
      <w:hyperlink r:id="rId4689">
        <w:r>
          <w:rPr>
            <w:color w:val="0000EE"/>
            <w:u w:val="single"/>
          </w:rPr>
          <w:t>3:10–11</w:t>
        </w:r>
      </w:hyperlink>
      <w:r>
        <w:t>).</w:t>
      </w:r>
      <w:r/>
      <w:r/>
    </w:p>
    <w:p>
      <w:r/>
    </w:p>
    <w:p>
      <w:pPr>
        <w:pStyle w:val="Heading2"/>
      </w:pPr>
      <w:r>
        <w:t>Discípulo amado</w:t>
      </w:r>
      <w:r/>
    </w:p>
    <w:p>
      <w:r/>
      <w:r>
        <w:t>El título de un discípulo que aparentemente fue el autor del Evangelio de Juan (</w:t>
      </w:r>
      <w:hyperlink r:id="rId4690">
        <w:r>
          <w:rPr>
            <w:color w:val="0000EE"/>
            <w:u w:val="single"/>
          </w:rPr>
          <w:t>Juan 21:20–24</w:t>
        </w:r>
      </w:hyperlink>
      <w:r>
        <w:t>).</w:t>
      </w:r>
    </w:p>
    <w:p>
      <w:pPr>
        <w:pStyle w:val="Heading3"/>
      </w:pPr>
      <w:r>
        <w:t>El discípulo amado en el evangelio de Juan</w:t>
      </w:r>
    </w:p>
    <w:p>
      <w:r/>
      <w:r>
        <w:t>Cinco pasajes en el Evangelio de Juan mencionan al discípulo amado por Jesús:</w:t>
      </w:r>
    </w:p>
    <w:p>
      <w:pPr>
        <w:pStyle w:val="ListNumber"/>
        <w:spacing w:line="240" w:lineRule="auto"/>
        <w:ind w:left="720"/>
      </w:pPr>
      <w:r/>
      <w:r>
        <w:t>El discípulo amado se recostó cerca del pecho de Jesús durante la Última Cena y fue instigado por Pedro a preguntarle a Jesús quién sería el traidor (</w:t>
      </w:r>
      <w:hyperlink r:id="rId4691">
        <w:r>
          <w:rPr>
            <w:color w:val="0000EE"/>
            <w:u w:val="single"/>
          </w:rPr>
          <w:t>Juan 13:21–26</w:t>
        </w:r>
      </w:hyperlink>
      <w:r>
        <w:t>).</w:t>
      </w:r>
    </w:p>
    <w:p>
      <w:pPr>
        <w:pStyle w:val="ListNumber"/>
        <w:spacing w:line="240" w:lineRule="auto"/>
        <w:ind w:left="720"/>
      </w:pPr>
      <w:r/>
      <w:r>
        <w:t>El discípulo amado estaba cerca de la cruz, y María, la madre de Jesús, fue puesta bajo su cuidado (</w:t>
      </w:r>
      <w:hyperlink r:id="rId4692">
        <w:r>
          <w:rPr>
            <w:color w:val="0000EE"/>
            <w:u w:val="single"/>
          </w:rPr>
          <w:t>Juan 19:25–27</w:t>
        </w:r>
      </w:hyperlink>
      <w:r>
        <w:t>).</w:t>
      </w:r>
    </w:p>
    <w:p>
      <w:pPr>
        <w:pStyle w:val="ListNumber"/>
        <w:spacing w:line="240" w:lineRule="auto"/>
        <w:ind w:left="720"/>
      </w:pPr>
      <w:r/>
      <w:r>
        <w:t>María Magdalena fue a ver a Pedro y al discípulo amado para informarles que el cuerpo de Jesús no estaba en la tumba (</w:t>
      </w:r>
      <w:hyperlink r:id="rId4693">
        <w:r>
          <w:rPr>
            <w:color w:val="0000EE"/>
            <w:u w:val="single"/>
          </w:rPr>
          <w:t>Juan 20:2</w:t>
        </w:r>
      </w:hyperlink>
      <w:r>
        <w:t>).</w:t>
      </w:r>
    </w:p>
    <w:p>
      <w:pPr>
        <w:pStyle w:val="ListNumber"/>
        <w:spacing w:line="240" w:lineRule="auto"/>
        <w:ind w:left="720"/>
      </w:pPr>
      <w:r/>
      <w:r>
        <w:t>El discípulo amado estaba en un bote de pesca con Pedro y los otros discípulos cuando reconoció a Jesús de pie en la orilla (</w:t>
      </w:r>
      <w:hyperlink r:id="rId4694">
        <w:r>
          <w:rPr>
            <w:color w:val="0000EE"/>
            <w:u w:val="single"/>
          </w:rPr>
          <w:t>Juan 21:7</w:t>
        </w:r>
      </w:hyperlink>
      <w:r>
        <w:t>).</w:t>
      </w:r>
    </w:p>
    <w:p>
      <w:pPr>
        <w:pStyle w:val="ListNumber"/>
        <w:spacing w:line="240" w:lineRule="auto"/>
        <w:ind w:left="720"/>
      </w:pPr>
      <w:r/>
      <w:r>
        <w:t>El discípulo amado seguía a Jesús por la orilla del lago, y el autor recordó a sus lectores que este era el mismo discípulo que estuvo en la Última Cena (</w:t>
      </w:r>
      <w:hyperlink r:id="rId4695">
        <w:r>
          <w:rPr>
            <w:color w:val="0000EE"/>
            <w:u w:val="single"/>
          </w:rPr>
          <w:t>Juan 21:20–23</w:t>
        </w:r>
      </w:hyperlink>
      <w:r>
        <w:t xml:space="preserve">; comparar </w:t>
      </w:r>
      <w:hyperlink r:id="rId4691">
        <w:r>
          <w:rPr>
            <w:color w:val="0000EE"/>
            <w:u w:val="single"/>
          </w:rPr>
          <w:t>13:21–26</w:t>
        </w:r>
      </w:hyperlink>
      <w:r>
        <w:t>).</w:t>
      </w:r>
    </w:p>
    <w:p>
      <w:pPr>
        <w:pStyle w:val="Heading3"/>
      </w:pPr>
      <w:r>
        <w:t>¿Quién era el discípulo amado?</w:t>
      </w:r>
    </w:p>
    <w:p>
      <w:r/>
      <w:r>
        <w:t>La frase se utiliza únicamente en el Evangelio de Juan. ¿Podría ser la forma en que el autor se refiere a sí mismo? Varios pasajes hacen que esto parezca muy probable.</w:t>
      </w:r>
    </w:p>
    <w:p>
      <w:pPr>
        <w:pStyle w:val="ListNumber"/>
        <w:spacing w:line="240" w:lineRule="auto"/>
        <w:ind w:left="720"/>
      </w:pPr>
      <w:r/>
      <w:r>
        <w:t xml:space="preserve">Una lista de nombres proporcionada en </w:t>
      </w:r>
      <w:hyperlink r:id="rId1420">
        <w:r>
          <w:rPr>
            <w:color w:val="0000EE"/>
            <w:u w:val="single"/>
          </w:rPr>
          <w:t>Juan 21:2</w:t>
        </w:r>
      </w:hyperlink>
      <w:r>
        <w:t xml:space="preserve"> indica que los discípulos presentes en la orilla del lago eran Pedro, Tomás, Natanael, los hijos de Zebedeo (Jacobo y Juan) y otros dos. El discípulo amado era uno de los hijos de Zebedeo o uno de los dos discípulos no mencionados.</w:t>
      </w:r>
    </w:p>
    <w:p>
      <w:pPr>
        <w:pStyle w:val="ListNumber"/>
        <w:spacing w:line="240" w:lineRule="auto"/>
        <w:ind w:left="720"/>
      </w:pPr>
      <w:r/>
      <w:r>
        <w:t>El discípulo amado fue uno de los doce, ya que estuvo en la Última Cena, y evidentemente, solo los doce discípulos estaban allí con Jesús (</w:t>
      </w:r>
      <w:hyperlink r:id="rId4681">
        <w:r>
          <w:rPr>
            <w:color w:val="0000EE"/>
            <w:u w:val="single"/>
          </w:rPr>
          <w:t>Mateo 26:20</w:t>
        </w:r>
      </w:hyperlink>
      <w:r>
        <w:t xml:space="preserve">, </w:t>
      </w:r>
      <w:hyperlink r:id="rId4696">
        <w:r>
          <w:rPr>
            <w:color w:val="0000EE"/>
            <w:u w:val="single"/>
          </w:rPr>
          <w:t>Marcos 14:17–20</w:t>
        </w:r>
      </w:hyperlink>
      <w:r>
        <w:t xml:space="preserve">, </w:t>
      </w:r>
      <w:hyperlink r:id="rId4697">
        <w:r>
          <w:rPr>
            <w:color w:val="0000EE"/>
            <w:u w:val="single"/>
          </w:rPr>
          <w:t>Lucas 22:14, 30</w:t>
        </w:r>
      </w:hyperlink>
      <w:r>
        <w:t>). Esto significa que no puede ser Lázaro o Juan Marcos, quienes a veces se sugieren como el discípulo amado.</w:t>
      </w:r>
    </w:p>
    <w:p>
      <w:pPr>
        <w:pStyle w:val="ListNumber"/>
        <w:spacing w:line="240" w:lineRule="auto"/>
        <w:ind w:left="720"/>
      </w:pPr>
      <w:r/>
      <w:r>
        <w:t>El discípulo amado parecía estar cerca de Pedro (</w:t>
      </w:r>
      <w:hyperlink r:id="rId4698">
        <w:r>
          <w:rPr>
            <w:color w:val="0000EE"/>
            <w:u w:val="single"/>
          </w:rPr>
          <w:t>Juan 13:23–24</w:t>
        </w:r>
      </w:hyperlink>
      <w:r>
        <w:t xml:space="preserve">; </w:t>
      </w:r>
      <w:hyperlink r:id="rId4693">
        <w:r>
          <w:rPr>
            <w:color w:val="0000EE"/>
            <w:u w:val="single"/>
          </w:rPr>
          <w:t>20:2</w:t>
        </w:r>
      </w:hyperlink>
      <w:r>
        <w:t xml:space="preserve">; </w:t>
      </w:r>
      <w:hyperlink r:id="rId4694">
        <w:r>
          <w:rPr>
            <w:color w:val="0000EE"/>
            <w:u w:val="single"/>
          </w:rPr>
          <w:t>21:7</w:t>
        </w:r>
      </w:hyperlink>
      <w:r>
        <w:t xml:space="preserve">; ver también </w:t>
      </w:r>
      <w:hyperlink r:id="rId283">
        <w:r>
          <w:rPr>
            <w:color w:val="0000EE"/>
            <w:u w:val="single"/>
          </w:rPr>
          <w:t>Hechos 3</w:t>
        </w:r>
      </w:hyperlink>
      <w:r>
        <w:t xml:space="preserve">; </w:t>
      </w:r>
      <w:hyperlink r:id="rId4699">
        <w:r>
          <w:rPr>
            <w:color w:val="0000EE"/>
            <w:u w:val="single"/>
          </w:rPr>
          <w:t>8:14</w:t>
        </w:r>
      </w:hyperlink>
      <w:r>
        <w:t xml:space="preserve">, </w:t>
      </w:r>
      <w:hyperlink r:id="rId4700">
        <w:r>
          <w:rPr>
            <w:color w:val="0000EE"/>
            <w:u w:val="single"/>
          </w:rPr>
          <w:t>Gálatas 2:9</w:t>
        </w:r>
      </w:hyperlink>
      <w:r>
        <w:t>). Mateo, Marcos y Lucas registran que Jesús a menudo elegía a Pedro, Jacobo y Juan para estar con él. Dado que Pedro fue mencionado en conexión con el discípulo a quien Jesús amaba, y considerando que Jacobo fue martirizado (asesinado por sus creencias) temprano (</w:t>
      </w:r>
      <w:hyperlink r:id="rId3615">
        <w:r>
          <w:rPr>
            <w:color w:val="0000EE"/>
            <w:u w:val="single"/>
          </w:rPr>
          <w:t>Hechos 12:2</w:t>
        </w:r>
      </w:hyperlink>
      <w:r>
        <w:t>), solo Juan queda como una posibilidad razonable si el Evangelio de Juan fue escrito mucho después de la muerte de Jacobo.</w:t>
      </w:r>
    </w:p>
    <w:p>
      <w:r/>
      <w:r>
        <w:rPr>
          <w:i/>
        </w:rPr>
        <w:t>Véase también</w:t>
      </w:r>
      <w:r>
        <w:t xml:space="preserve"> </w:t>
      </w:r>
      <w:r>
        <w:t>Juan, El Apóstol</w:t>
      </w:r>
      <w:r>
        <w:t>.</w:t>
      </w:r>
      <w:r/>
      <w:r/>
    </w:p>
    <w:p>
      <w:r/>
    </w:p>
    <w:p>
      <w:pPr>
        <w:pStyle w:val="Heading2"/>
      </w:pPr>
      <w:r>
        <w:t>Disentería</w:t>
      </w:r>
      <w:r/>
    </w:p>
    <w:p>
      <w:r/>
      <w:r>
        <w:t>La disentería es una enfermedad que provoca diarrea (evacuaciones intestinales sueltas y acuosas). Es causada por bacterias dañinas, protozoos (pequeños organismos unicelulares llamados amebas) o gusanos que contaminan los alimentos o el agua. Cuando una persona tiene disentería, experimenta dolorosos calambres intestinales y daño en los intestinos. En sus heces (evacuaciones intestinales) aparecen sangre y pus.</w:t>
      </w:r>
    </w:p>
    <w:p>
      <w:r/>
      <w:r>
        <w:t xml:space="preserve">En la isla de Malta, el apóstol Pablo curó milagrosamente a una persona que sufría de disentería (la palabra griega es </w:t>
      </w:r>
      <w:r>
        <w:rPr>
          <w:i/>
        </w:rPr>
        <w:t>dysenteria,</w:t>
      </w:r>
      <w:r>
        <w:t xml:space="preserve"> </w:t>
      </w:r>
      <w:hyperlink r:id="rId4701">
        <w:r>
          <w:rPr>
            <w:color w:val="0000EE"/>
            <w:u w:val="single"/>
          </w:rPr>
          <w:t>Hechos 28:8</w:t>
        </w:r>
      </w:hyperlink>
      <w:r>
        <w:t>). Como muestra este versículo, la fiebre severa acompaña a la disentería aguda. Incluso hoy en día, los brotes de esta enfermedad todavía afectan a Malta.</w:t>
      </w:r>
    </w:p>
    <w:p>
      <w:r/>
      <w:r>
        <w:t>Una enfermedad descrita en el Antiguo Testamento probablemente era la disentería amebiana. En este tipo, fragmentos de tejido intestinal pueden desprenderse día tras día (</w:t>
      </w:r>
      <w:hyperlink r:id="rId4702">
        <w:r>
          <w:rPr>
            <w:color w:val="0000EE"/>
            <w:u w:val="single"/>
          </w:rPr>
          <w:t>2 Crónicas 21:14–19</w:t>
        </w:r>
      </w:hyperlink>
      <w:r>
        <w:t>). También existe una forma menos grave de disentería que ocurre cuando el cuerpo puede combatir en su mayoría al organismo dañino.</w:t>
      </w:r>
    </w:p>
    <w:p>
      <w:r/>
      <w:r>
        <w:rPr>
          <w:i/>
        </w:rPr>
        <w:t>Véase también</w:t>
      </w:r>
      <w:r>
        <w:t xml:space="preserve"> </w:t>
      </w:r>
      <w:r>
        <w:t>Medicina y Práctica Médica</w:t>
      </w:r>
      <w:r>
        <w:t>.</w:t>
      </w:r>
      <w:r/>
      <w:r/>
    </w:p>
    <w:p>
      <w:r/>
    </w:p>
    <w:p>
      <w:pPr>
        <w:pStyle w:val="Heading2"/>
      </w:pPr>
      <w:r>
        <w:t>Divorcio</w:t>
      </w:r>
      <w:r/>
    </w:p>
    <w:p>
      <w:r/>
      <w:r>
        <w:t>Las normas de la Biblia sobre el divorcio están vinculadas a la comprensión del matrimonio en distintos momentos, a medida que Dios revelaba su plan. Estas normas evolucionaron a medida que Dios mostraba más de su plan a su pueblo.</w:t>
      </w:r>
    </w:p>
    <w:p>
      <w:r/>
      <w:r>
        <w:t>En la historia de la creación en Génesis, Dios estableció el matrimonio como una unión en la que dos personas se convierten en "una sola carne" (</w:t>
      </w:r>
      <w:hyperlink r:id="rId1757">
        <w:r>
          <w:rPr>
            <w:color w:val="0000EE"/>
            <w:u w:val="single"/>
          </w:rPr>
          <w:t>Génesis 2:24</w:t>
        </w:r>
      </w:hyperlink>
      <w:r>
        <w:t>). Esto ocurrió en un mundo sin pecado. En un mundo tan perfecto, era impensable terminar un matrimonio. Más tarde, durante su tiempo enseñando en la tierra, Jesús reafirmó este plan original para el matrimonio. Enseñó que cuando dos personas se convierten en "una sola carne", ya no están separadas, sino unidas en un vínculo que no se puede romper (</w:t>
      </w:r>
      <w:hyperlink r:id="rId4703">
        <w:r>
          <w:rPr>
            <w:color w:val="0000EE"/>
            <w:u w:val="single"/>
          </w:rPr>
          <w:t>Mateo 19:6</w:t>
        </w:r>
      </w:hyperlink>
      <w:r>
        <w:t>).</w:t>
      </w:r>
    </w:p>
    <w:p>
      <w:pPr>
        <w:pStyle w:val="Heading3"/>
      </w:pPr>
      <w:r>
        <w:t>La Perspectiva del Antiguo Testamento Sobre el Divorcio</w:t>
      </w:r>
    </w:p>
    <w:p>
      <w:r/>
      <w:r>
        <w:t>Cuando el pecado entró en el mundo, dañó profundamente la relación entre hombres y mujeres. Antes del pecado, dependían de Dios en primer lugar. Después del pecado, cada uno se volvió controlado por aquello para lo que fueron creados. El hombre se volvió obligado a trabajar la tierra de la que fue formado (</w:t>
      </w:r>
      <w:hyperlink r:id="rId417">
        <w:r>
          <w:rPr>
            <w:color w:val="0000EE"/>
            <w:u w:val="single"/>
          </w:rPr>
          <w:t>Génesis 2:7,</w:t>
        </w:r>
      </w:hyperlink>
      <w:r>
        <w:t xml:space="preserve"> </w:t>
      </w:r>
      <w:hyperlink r:id="rId4704">
        <w:r>
          <w:rPr>
            <w:color w:val="0000EE"/>
            <w:u w:val="single"/>
          </w:rPr>
          <w:t>3:19</w:t>
        </w:r>
      </w:hyperlink>
      <w:r>
        <w:t>). La mujer se volvió controlada por el hombre del que fue creada (</w:t>
      </w:r>
      <w:hyperlink r:id="rId4705">
        <w:r>
          <w:rPr>
            <w:color w:val="0000EE"/>
            <w:u w:val="single"/>
          </w:rPr>
          <w:t>2:22,</w:t>
        </w:r>
      </w:hyperlink>
      <w:r>
        <w:t xml:space="preserve"> </w:t>
      </w:r>
      <w:hyperlink r:id="rId4706">
        <w:r>
          <w:rPr>
            <w:color w:val="0000EE"/>
            <w:u w:val="single"/>
          </w:rPr>
          <w:t>3:16</w:t>
        </w:r>
      </w:hyperlink>
      <w:r>
        <w:t>). Antes de la caída (cuando los humanos pecaron por primera vez), hombres y mujeres eran iguales. Ambos compartían la imagen de Dios (</w:t>
      </w:r>
      <w:hyperlink r:id="rId4707">
        <w:r>
          <w:rPr>
            <w:color w:val="0000EE"/>
            <w:u w:val="single"/>
          </w:rPr>
          <w:t>Génesis 1:27</w:t>
        </w:r>
      </w:hyperlink>
      <w:r>
        <w:t xml:space="preserve">). Ambos eran socios en el mandato que Dios dio a la humanidad para cuidar de la creación (versículo </w:t>
      </w:r>
      <w:hyperlink r:id="rId3532">
        <w:r>
          <w:rPr>
            <w:color w:val="0000EE"/>
            <w:u w:val="single"/>
          </w:rPr>
          <w:t>28</w:t>
        </w:r>
      </w:hyperlink>
      <w:r>
        <w:t>). Después de la caída, los hombres gobernaron sobre las mujeres (</w:t>
      </w:r>
      <w:hyperlink r:id="rId4706">
        <w:r>
          <w:rPr>
            <w:color w:val="0000EE"/>
            <w:u w:val="single"/>
          </w:rPr>
          <w:t>Génesis 3:16</w:t>
        </w:r>
      </w:hyperlink>
      <w:r>
        <w:t>).</w:t>
      </w:r>
    </w:p>
    <w:p>
      <w:r/>
      <w:r>
        <w:t xml:space="preserve">Después de que el pecado entró, los hombres adquirieron un poder sobre las mujeres que no tenían antes. Esto perjudicó la relación de "una sola carne". Los hombres que gobernaban ahora podían tener múltiples esposas. Esto llevó a que algunos hombres tuvieran más de una esposa al mismo tiempo (una práctica llamada "poligamia," </w:t>
      </w:r>
      <w:hyperlink r:id="rId4708">
        <w:r>
          <w:rPr>
            <w:color w:val="0000EE"/>
            <w:u w:val="single"/>
          </w:rPr>
          <w:t>Génesis 4:19,</w:t>
        </w:r>
      </w:hyperlink>
      <w:r>
        <w:t xml:space="preserve"> </w:t>
      </w:r>
      <w:hyperlink r:id="rId4709">
        <w:r>
          <w:rPr>
            <w:color w:val="0000EE"/>
            <w:u w:val="single"/>
          </w:rPr>
          <w:t>16:3,</w:t>
        </w:r>
      </w:hyperlink>
      <w:r>
        <w:t xml:space="preserve"> </w:t>
      </w:r>
      <w:hyperlink r:id="rId4710">
        <w:r>
          <w:rPr>
            <w:color w:val="0000EE"/>
            <w:u w:val="single"/>
          </w:rPr>
          <w:t>29:30</w:t>
        </w:r>
      </w:hyperlink>
      <w:r>
        <w:t>). También condujo a la monogamia en serie, donde los hombres se divorciaban de una esposa para casarse con otra (</w:t>
      </w:r>
      <w:hyperlink r:id="rId4711">
        <w:r>
          <w:rPr>
            <w:color w:val="0000EE"/>
            <w:u w:val="single"/>
          </w:rPr>
          <w:t>Deuteronomio 24:1–4</w:t>
        </w:r>
      </w:hyperlink>
      <w:r>
        <w:t>).</w:t>
      </w:r>
    </w:p>
    <w:p>
      <w:r/>
      <w:r>
        <w:t>El divorcio se volvió común porque los hombres dominaban a las mujeres. Ni el dominio de los hombres sobre las mujeres ni el divorcio formaban parte del plan original de Dios para el matrimonio. Dios permitió el divorcio en la ley de Moisés porque la gente vivía en un mundo roto y pecaminoso (</w:t>
      </w:r>
      <w:hyperlink r:id="rId4712">
        <w:r>
          <w:rPr>
            <w:color w:val="0000EE"/>
            <w:u w:val="single"/>
          </w:rPr>
          <w:t>Mateo 19:8</w:t>
        </w:r>
      </w:hyperlink>
      <w:r>
        <w:t>). Solo los hombres tenían el derecho de divorciarse. Las mujeres no podían divorciarse de sus maridos, lo que significaba que eran víctimas cuando sus maridos decidían divorciarse de ellas.</w:t>
      </w:r>
    </w:p>
    <w:p>
      <w:r/>
      <w:r>
        <w:t>Las normas de divorcio en Deuteronomio estaban destinadas a ofrecer cierta protección a las mujeres. Un marido debía proporcionar una razón para divorciarse de su esposa, señalando algún defecto en ella. Tenía que entregarle un documento de divorcio por escrito que demostrara que había estado casada con él (</w:t>
      </w:r>
      <w:hyperlink r:id="rId1788">
        <w:r>
          <w:rPr>
            <w:color w:val="0000EE"/>
            <w:u w:val="single"/>
          </w:rPr>
          <w:t>Deuteronomio 24:1</w:t>
        </w:r>
      </w:hyperlink>
      <w:r>
        <w:t>). Además, si una mujer divorciada se casaba con otra persona, su primer marido no podía volver a casarse con ella. Esto se debía a que su acto de divorciarse de ella se consideraba una profanación (</w:t>
      </w:r>
      <w:hyperlink r:id="rId4713">
        <w:r>
          <w:rPr>
            <w:color w:val="0000EE"/>
            <w:u w:val="single"/>
          </w:rPr>
          <w:t>Deuteronomio 24:4</w:t>
        </w:r>
      </w:hyperlink>
      <w:r>
        <w:t>).</w:t>
      </w:r>
    </w:p>
    <w:p>
      <w:r/>
      <w:r>
        <w:t>Dios permitió el divorcio en la ley de Moisés porque los corazones de las personas eran tercos y no estaban dispuestos a seguir su plan. Sin embargo, el Antiguo Testamento declara claramente que Dios odia el divorcio (</w:t>
      </w:r>
      <w:hyperlink r:id="rId4714">
        <w:r>
          <w:rPr>
            <w:color w:val="0000EE"/>
            <w:u w:val="single"/>
          </w:rPr>
          <w:t>Malaquías 2:16</w:t>
        </w:r>
      </w:hyperlink>
      <w:r>
        <w:t>). El divorcio solo fue permitido porque el pecado había llevado a que los hombres dominaran a las mujeres. El diseño original de Dios para el matrimonio entre hombre y mujer seguía siendo el estándar perfecto: dos personas convirtiéndose en “una sola carne."</w:t>
      </w:r>
    </w:p>
    <w:p>
      <w:pPr>
        <w:pStyle w:val="Heading3"/>
      </w:pPr>
      <w:r>
        <w:t>Las Enseñanzas de Jesús sobre el Divorcio</w:t>
      </w:r>
    </w:p>
    <w:p>
      <w:r/>
      <w:r>
        <w:t>Jesús vino a restaurar el plan original de Dios para la creación. Esto implicaba que las antiguas reglas sobre el divorcio ya no se aplicaban a los cristianos. Jesús dirigió a sus seguidores hacia el diseño original de Dios para el matrimonio. Explicó que las reglas de divorcio en la ley de Moisés se dieron solo porque la gente era obstinada, añadiendo "</w:t>
      </w:r>
      <w:r>
        <w:t>mas al principio no fue así</w:t>
      </w:r>
      <w:r>
        <w:t>” (</w:t>
      </w:r>
      <w:hyperlink r:id="rId4712">
        <w:r>
          <w:rPr>
            <w:color w:val="0000EE"/>
            <w:u w:val="single"/>
          </w:rPr>
          <w:t>Mateo 19:8</w:t>
        </w:r>
      </w:hyperlink>
      <w:r>
        <w:t>). Jesús rechazó lo que el pecado había causado y apoyó el plan original de Dios.</w:t>
      </w:r>
    </w:p>
    <w:p>
      <w:r/>
      <w:r>
        <w:t xml:space="preserve">En </w:t>
      </w:r>
      <w:hyperlink r:id="rId3324">
        <w:r>
          <w:rPr>
            <w:color w:val="0000EE"/>
            <w:u w:val="single"/>
          </w:rPr>
          <w:t>Mateo 5:31–32,</w:t>
        </w:r>
      </w:hyperlink>
      <w:r>
        <w:t xml:space="preserve"> Jesús rechazó la antigua ley que permitía a los hombres divorciarse de sus esposas. Él consideraba el divorcio perjudicial para las mujeres. Cuando los hombres se divorcian de sus esposas para casarse con otras, las avergüenzan y las tratan como objetos. Cualquiera que se case con una mujer divorciada participa en este maltrato. Tanto el hombre que se divorcia como el que se casa con la mujer divorciada son culpables de adulterio.</w:t>
      </w:r>
    </w:p>
    <w:p>
      <w:r/>
      <w:r>
        <w:t>Jesús eliminó la facultad de los hombres para divorciarse de sus esposas a su antojo. Él restauró el plan original de Dios para el matrimonio como una unión de por vida de "una sola carne". Sus discípulos comprendieron lo que esto significaba, pero estaban tan acostumbrados a que los hombres tuvieran derechos especiales que dijeron que era mejor ser soltero que comprometerse a un matrimonio para toda la vida (</w:t>
      </w:r>
      <w:hyperlink r:id="rId4715">
        <w:r>
          <w:rPr>
            <w:color w:val="0000EE"/>
            <w:u w:val="single"/>
          </w:rPr>
          <w:t>Mateo 19:10</w:t>
        </w:r>
      </w:hyperlink>
      <w:r>
        <w:t>).</w:t>
      </w:r>
    </w:p>
    <w:p>
      <w:r/>
      <w:r>
        <w:t>Jesús confirmó que la unión de "una sola carne" sigue siendo el plan de Dios para los cristianos. El Nuevo Testamento refuerza esto al comparar el matrimonio con la relación entre Cristo y la iglesia (</w:t>
      </w:r>
      <w:hyperlink r:id="rId4716">
        <w:r>
          <w:rPr>
            <w:color w:val="0000EE"/>
            <w:u w:val="single"/>
          </w:rPr>
          <w:t>Efesios 5:25</w:t>
        </w:r>
      </w:hyperlink>
      <w:r>
        <w:t>).</w:t>
      </w:r>
    </w:p>
    <w:p>
      <w:r/>
      <w:r>
        <w:t>Aunque el Nuevo Testamento apoya firmemente el matrimonio de por vida, permite el divorcio en dos situaciones para proteger a un cónyuge inocente: cuando su pareja comete adulterio o los abandona. Jesús dijo que una persona podría divorciarse de un cónyuge infiel (</w:t>
      </w:r>
      <w:hyperlink r:id="rId156">
        <w:r>
          <w:rPr>
            <w:color w:val="0000EE"/>
            <w:u w:val="single"/>
          </w:rPr>
          <w:t>Mateo 5:32,</w:t>
        </w:r>
      </w:hyperlink>
      <w:r>
        <w:t xml:space="preserve"> </w:t>
      </w:r>
      <w:hyperlink r:id="rId157">
        <w:r>
          <w:rPr>
            <w:color w:val="0000EE"/>
            <w:u w:val="single"/>
          </w:rPr>
          <w:t>19:9</w:t>
        </w:r>
      </w:hyperlink>
      <w:r>
        <w:t>). El cónyuge agraviado puede optar por permanecer casado si así lo desea. Sin embargo, la Escritura deja claro que no están obligados a seguir casados ni a aceptar de nuevo a un cónyuge infiel.</w:t>
      </w:r>
    </w:p>
    <w:p>
      <w:r/>
      <w:r>
        <w:t xml:space="preserve">El Nuevo Testamento permite el divorcio por una segunda razón: cuando un cónyuge abandona el matrimonio. </w:t>
      </w:r>
      <w:hyperlink r:id="rId3330">
        <w:r>
          <w:rPr>
            <w:color w:val="0000EE"/>
            <w:u w:val="single"/>
          </w:rPr>
          <w:t>1 Corintios 7:15</w:t>
        </w:r>
      </w:hyperlink>
      <w:r>
        <w:t xml:space="preserve"> se refiere a un cónyuge incrédulo que se marcha. La Biblia indica que un creyente que abandona a su familia debe ser tratado como un incrédulo (</w:t>
      </w:r>
      <w:hyperlink r:id="rId4717">
        <w:r>
          <w:rPr>
            <w:color w:val="0000EE"/>
            <w:u w:val="single"/>
          </w:rPr>
          <w:t>1 Timoteo 5:8</w:t>
        </w:r>
      </w:hyperlink>
      <w:r>
        <w:t xml:space="preserve">). Cualquier comportamiento que equivalga a abandonar el matrimonio rompe el compromiso matrimonial y se incluye bajo la norma de </w:t>
      </w:r>
      <w:hyperlink r:id="rId3330">
        <w:r>
          <w:rPr>
            <w:color w:val="0000EE"/>
            <w:u w:val="single"/>
          </w:rPr>
          <w:t>1 Corintios 7:15</w:t>
        </w:r>
      </w:hyperlink>
      <w:r>
        <w:t>.</w:t>
      </w:r>
    </w:p>
    <w:p>
      <w:r/>
      <w:r>
        <w:t>En casos de adulterio o abandono, el cónyuge agraviado puede solicitar el divorcio. Después del divorcio, se les considera solteros nuevamente. Si la pareja no puede restaurar su matrimonio mediante el perdón y la reconciliación, el cónyuge agraviado queda libre del matrimonio. La Escritura dice que quien es libre puede casarse de nuevo, pero solo con otro cristiano (</w:t>
      </w:r>
      <w:hyperlink r:id="rId4718">
        <w:r>
          <w:rPr>
            <w:color w:val="0000EE"/>
            <w:u w:val="single"/>
          </w:rPr>
          <w:t>1 Corintios 7:39</w:t>
        </w:r>
      </w:hyperlink>
      <w:r>
        <w:t>).</w:t>
      </w:r>
    </w:p>
    <w:p>
      <w:r/>
      <w:r>
        <w:t>Si una persona soltera tiene dificultades para estar sola, debería considerar casarse (</w:t>
      </w:r>
      <w:hyperlink r:id="rId4719">
        <w:r>
          <w:rPr>
            <w:color w:val="0000EE"/>
            <w:u w:val="single"/>
          </w:rPr>
          <w:t>1 Corintios 7:9</w:t>
        </w:r>
      </w:hyperlink>
      <w:r>
        <w:t>). Esto también se aplica a quienes han quedado solteros tras un divorcio bíblico adecuado. Sin embargo, Jesús enseñó que los creyentes no deben divorciarse únicamente para casarse con otra persona (</w:t>
      </w:r>
      <w:hyperlink r:id="rId3325">
        <w:r>
          <w:rPr>
            <w:color w:val="0000EE"/>
            <w:u w:val="single"/>
          </w:rPr>
          <w:t>Marcos 10:11–12,</w:t>
        </w:r>
      </w:hyperlink>
      <w:r>
        <w:t xml:space="preserve"> </w:t>
      </w:r>
      <w:hyperlink r:id="rId3326">
        <w:r>
          <w:rPr>
            <w:color w:val="0000EE"/>
            <w:u w:val="single"/>
          </w:rPr>
          <w:t>Lucas 16:18</w:t>
        </w:r>
      </w:hyperlink>
      <w:r>
        <w:t>). Utilizar el divorcio de esta manera equivale a cometer adulterio.</w:t>
      </w:r>
    </w:p>
    <w:p>
      <w:r/>
      <w:r>
        <w:t>El matrimonio a menudo fracasa por diversas razones. Las iglesias deben tratar cada caso de divorcio y nuevo matrimonio de manera individual. Dios puede perdonar pecados y sanar vidas quebrantadas. Las normas de la Biblia sobre el divorcio no se aplican a los matrimonios que terminaron antes de que una persona se convirtiera en cristiana. Cuando alguien se convierte en cristiano, Dios perdona sus pecados pasados y los renueva en Cristo.</w:t>
      </w:r>
    </w:p>
    <w:p>
      <w:r/>
      <w:r>
        <w:rPr>
          <w:i/>
        </w:rPr>
        <w:t>Ver también</w:t>
      </w:r>
      <w:r>
        <w:t xml:space="preserve"> </w:t>
      </w:r>
      <w:r>
        <w:t>Adulterio</w:t>
      </w:r>
      <w:r>
        <w:t xml:space="preserve">; </w:t>
      </w:r>
      <w:r>
        <w:t>Derecho Civil y Justicia</w:t>
      </w:r>
      <w:r>
        <w:t xml:space="preserve">; </w:t>
      </w:r>
      <w:r>
        <w:t>Matrimonio, Costumbres Matrimoniales</w:t>
      </w:r>
      <w:r>
        <w:t xml:space="preserve">; </w:t>
      </w:r>
      <w:r>
        <w:t>Sexo, Sexualidad</w:t>
      </w:r>
      <w:r>
        <w:t>.</w:t>
      </w:r>
      <w:r/>
      <w:r/>
    </w:p>
    <w:p>
      <w:r/>
    </w:p>
    <w:p>
      <w:pPr>
        <w:pStyle w:val="Heading2"/>
      </w:pPr>
      <w:r>
        <w:t>Divorcio, Certificado de</w:t>
      </w:r>
      <w:r/>
    </w:p>
    <w:p>
      <w:r/>
      <w:r>
        <w:t>Un documento oficial que declara el fin de un matrimonio entre un marido y una esposa. Las leyes dadas por Moisés requerían este documento (</w:t>
      </w:r>
      <w:hyperlink r:id="rId4711">
        <w:r>
          <w:rPr>
            <w:color w:val="0000EE"/>
            <w:u w:val="single"/>
          </w:rPr>
          <w:t>Deuteronomio 24:1–4,</w:t>
        </w:r>
      </w:hyperlink>
      <w:r>
        <w:t xml:space="preserve"> ver </w:t>
      </w:r>
      <w:hyperlink r:id="rId4720">
        <w:r>
          <w:rPr>
            <w:color w:val="0000EE"/>
            <w:u w:val="single"/>
          </w:rPr>
          <w:t>Mateo 5:31,</w:t>
        </w:r>
      </w:hyperlink>
      <w:r>
        <w:t xml:space="preserve"> </w:t>
      </w:r>
      <w:hyperlink r:id="rId4721">
        <w:r>
          <w:rPr>
            <w:color w:val="0000EE"/>
            <w:u w:val="single"/>
          </w:rPr>
          <w:t>19:7,</w:t>
        </w:r>
      </w:hyperlink>
      <w:r>
        <w:t xml:space="preserve"> </w:t>
      </w:r>
      <w:hyperlink r:id="rId4722">
        <w:r>
          <w:rPr>
            <w:color w:val="0000EE"/>
            <w:u w:val="single"/>
          </w:rPr>
          <w:t>Marcos 10:4</w:t>
        </w:r>
      </w:hyperlink>
      <w:r>
        <w:t>). Este certificado protegía los derechos de una mujer de dos maneras. Primero, demostraba que ya no estaba casada. Segundo, impedía que su antiguo marido reclamara su dote (los objetos valiosos que ella había aportado al matrimonio).</w:t>
      </w:r>
    </w:p>
    <w:p>
      <w:r/>
      <w:r>
        <w:t xml:space="preserve">Un ejemplo de las palabras utilizadas en dicho documento aparece en </w:t>
      </w:r>
      <w:hyperlink r:id="rId4723">
        <w:r>
          <w:rPr>
            <w:color w:val="0000EE"/>
            <w:u w:val="single"/>
          </w:rPr>
          <w:t>Oseas 2:2</w:t>
        </w:r>
      </w:hyperlink>
      <w:r>
        <w:t>: “</w:t>
      </w:r>
      <w:r>
        <w:t>ella no es mi mujer, ni yo su marido</w:t>
      </w:r>
      <w:r>
        <w:t>”. Los profetas del Antiguo Testamento emplearon esta idea de divorcio para ilustrar cómo se sentía Dios respecto a su pueblo cuando se alejaban de él (</w:t>
      </w:r>
      <w:hyperlink r:id="rId1353">
        <w:r>
          <w:rPr>
            <w:color w:val="0000EE"/>
            <w:u w:val="single"/>
          </w:rPr>
          <w:t>Isaías 50:1,</w:t>
        </w:r>
      </w:hyperlink>
      <w:r>
        <w:t xml:space="preserve"> </w:t>
      </w:r>
      <w:hyperlink r:id="rId4724">
        <w:r>
          <w:rPr>
            <w:color w:val="0000EE"/>
            <w:u w:val="single"/>
          </w:rPr>
          <w:t>Jeremías 3:8</w:t>
        </w:r>
      </w:hyperlink>
      <w:r>
        <w:t>). Así como un marido podría separarse de una esposa infiel, Dios mostró que se estaba apartando de su pueblo desobediente.</w:t>
      </w:r>
    </w:p>
    <w:p>
      <w:r/>
      <w:r>
        <w:rPr>
          <w:i/>
        </w:rPr>
        <w:t>Ver también</w:t>
      </w:r>
      <w:r>
        <w:t xml:space="preserve"> </w:t>
      </w:r>
      <w:r>
        <w:t>Derecho Civil y Justicia</w:t>
      </w:r>
      <w:r>
        <w:t xml:space="preserve">; </w:t>
      </w:r>
      <w:r>
        <w:t>Divorcio</w:t>
      </w:r>
      <w:r>
        <w:t xml:space="preserve">; </w:t>
      </w:r>
      <w:r>
        <w:t>Matrimonio, Costumbres Matrimoniales</w:t>
      </w:r>
      <w:r>
        <w:t>.</w:t>
      </w:r>
      <w:r/>
      <w:r/>
    </w:p>
    <w:p>
      <w:r/>
    </w:p>
    <w:p>
      <w:pPr>
        <w:pStyle w:val="Heading2"/>
      </w:pPr>
      <w:r>
        <w:t>Doctor de la ley</w:t>
      </w:r>
      <w:r/>
    </w:p>
    <w:p>
      <w:r/>
      <w:r>
        <w:t xml:space="preserve">La traducción en la RVR-1909 para "doctor de la ley" o su plural se encuentra en </w:t>
      </w:r>
      <w:hyperlink r:id="rId4725">
        <w:r>
          <w:rPr>
            <w:color w:val="0000EE"/>
            <w:u w:val="single"/>
          </w:rPr>
          <w:t>Lucas 5:17</w:t>
        </w:r>
      </w:hyperlink>
      <w:r>
        <w:t xml:space="preserve"> y </w:t>
      </w:r>
      <w:hyperlink r:id="rId4726">
        <w:r>
          <w:rPr>
            <w:color w:val="0000EE"/>
            <w:u w:val="single"/>
          </w:rPr>
          <w:t>Hechos 5:34</w:t>
        </w:r>
      </w:hyperlink>
      <w:r>
        <w:t>.</w:t>
      </w:r>
    </w:p>
    <w:p>
      <w:r/>
      <w:r>
        <w:rPr>
          <w:i/>
        </w:rPr>
        <w:t>Véase</w:t>
      </w:r>
      <w:r>
        <w:t xml:space="preserve"> </w:t>
      </w:r>
      <w:r>
        <w:t>Fariseos</w:t>
      </w:r>
      <w:r>
        <w:t xml:space="preserve">; </w:t>
      </w:r>
      <w:r>
        <w:t>Maestros</w:t>
      </w:r>
      <w:r>
        <w:t>.</w:t>
      </w:r>
      <w:r/>
      <w:r/>
    </w:p>
    <w:p>
      <w:r/>
    </w:p>
    <w:p>
      <w:pPr>
        <w:pStyle w:val="Heading2"/>
      </w:pPr>
      <w:r>
        <w:t>Doncella, Doncella</w:t>
      </w:r>
      <w:r/>
    </w:p>
    <w:p>
      <w:r/>
      <w:r>
        <w:t>Una joven soltera, a menudo de la clase servicial.</w:t>
      </w:r>
    </w:p>
    <w:p>
      <w:pPr>
        <w:pStyle w:val="Heading3"/>
      </w:pPr>
      <w:r>
        <w:t>Palabras hebreas traducidas como "joven"</w:t>
      </w:r>
    </w:p>
    <w:p>
      <w:r/>
      <w:r>
        <w:t>En el Antiguo Testamento, cinco palabras hebreas se traducen como "doncella":</w:t>
      </w:r>
    </w:p>
    <w:p>
      <w:pPr>
        <w:pStyle w:val="ListNumber"/>
        <w:spacing w:line="240" w:lineRule="auto"/>
        <w:ind w:left="720"/>
      </w:pPr>
      <w:r/>
      <w:r>
        <w:rPr>
          <w:i/>
        </w:rPr>
        <w:t xml:space="preserve">'Amah. </w:t>
      </w:r>
      <w:r>
        <w:t>Posibles traducciones al español de esta palabra son "sierva", "esclava", "sirvienta", "criada", "doncella", "esclava femenina", "niña esclava" y "niña".</w:t>
      </w:r>
    </w:p>
    <w:p>
      <w:pPr>
        <w:pStyle w:val="ListNumber"/>
        <w:spacing w:line="240" w:lineRule="auto"/>
        <w:ind w:left="720"/>
      </w:pPr>
      <w:r/>
      <w:r>
        <w:rPr>
          <w:i/>
        </w:rPr>
        <w:t>Shiphchah.</w:t>
      </w:r>
      <w:r>
        <w:t xml:space="preserve"> Esta palabra tiene un significado similar a </w:t>
      </w:r>
      <w:r>
        <w:rPr>
          <w:i/>
        </w:rPr>
        <w:t>’amah.</w:t>
      </w:r>
      <w:r>
        <w:t xml:space="preserve"> Puede traducirse como "sierva", "criada", "esclava" y "esclava joven". Tanto </w:t>
      </w:r>
      <w:r>
        <w:rPr>
          <w:i/>
        </w:rPr>
        <w:t>shiphchah</w:t>
      </w:r>
      <w:r>
        <w:t xml:space="preserve"> como </w:t>
      </w:r>
      <w:r>
        <w:rPr>
          <w:i/>
        </w:rPr>
        <w:t>’amah</w:t>
      </w:r>
      <w:r>
        <w:t xml:space="preserve"> se refieren a esclavas. </w:t>
      </w:r>
      <w:r>
        <w:rPr>
          <w:i/>
        </w:rPr>
        <w:t>Shiphchah</w:t>
      </w:r>
      <w:r>
        <w:t xml:space="preserve"> implica una relación más cercana entre la esclava y su dueño. En las historias de los patriarcas, este término se utiliza para referirse tanto a esclavas en general como a concubinas que eran esclavas de las esposas de sus maridos (</w:t>
      </w:r>
      <w:hyperlink r:id="rId2504">
        <w:r>
          <w:rPr>
            <w:color w:val="0000EE"/>
            <w:u w:val="single"/>
          </w:rPr>
          <w:t>Génesis 16</w:t>
        </w:r>
      </w:hyperlink>
      <w:r>
        <w:t xml:space="preserve">, </w:t>
      </w:r>
      <w:hyperlink r:id="rId4727">
        <w:r>
          <w:rPr>
            <w:color w:val="0000EE"/>
            <w:u w:val="single"/>
          </w:rPr>
          <w:t>29–30</w:t>
        </w:r>
      </w:hyperlink>
      <w:r>
        <w:t>).</w:t>
      </w:r>
    </w:p>
    <w:p>
      <w:pPr>
        <w:pStyle w:val="ListNumber"/>
        <w:spacing w:line="240" w:lineRule="auto"/>
        <w:ind w:left="720"/>
      </w:pPr>
      <w:r/>
      <w:r>
        <w:rPr>
          <w:i/>
        </w:rPr>
        <w:t>Bethulah.</w:t>
      </w:r>
      <w:r>
        <w:t xml:space="preserve"> Este término se refiere a una virgen o a una joven en edad de casarse (</w:t>
      </w:r>
      <w:hyperlink r:id="rId4728">
        <w:r>
          <w:rPr>
            <w:color w:val="0000EE"/>
            <w:u w:val="single"/>
          </w:rPr>
          <w:t>Génesis 24:16,</w:t>
        </w:r>
      </w:hyperlink>
      <w:r>
        <w:t xml:space="preserve"> </w:t>
      </w:r>
      <w:hyperlink r:id="rId4025">
        <w:r>
          <w:rPr>
            <w:color w:val="0000EE"/>
            <w:u w:val="single"/>
          </w:rPr>
          <w:t>Éxodo 22:16</w:t>
        </w:r>
      </w:hyperlink>
      <w:r>
        <w:t>). Los profetas del Antiguo Testamento usaron este término simbólicamente para referirse a una ciudad o país como una “virgen” (</w:t>
      </w:r>
      <w:hyperlink r:id="rId4729">
        <w:r>
          <w:rPr>
            <w:color w:val="0000EE"/>
            <w:u w:val="single"/>
          </w:rPr>
          <w:t>Jeremías 31:21,</w:t>
        </w:r>
      </w:hyperlink>
      <w:r>
        <w:t xml:space="preserve"> </w:t>
      </w:r>
      <w:hyperlink r:id="rId4730">
        <w:r>
          <w:rPr>
            <w:color w:val="0000EE"/>
            <w:u w:val="single"/>
          </w:rPr>
          <w:t>Amós 5:2</w:t>
        </w:r>
      </w:hyperlink>
      <w:r>
        <w:t>).</w:t>
      </w:r>
    </w:p>
    <w:p>
      <w:pPr>
        <w:pStyle w:val="ListNumber"/>
        <w:spacing w:line="240" w:lineRule="auto"/>
        <w:ind w:left="720"/>
      </w:pPr>
      <w:r/>
      <w:r>
        <w:rPr>
          <w:i/>
        </w:rPr>
        <w:t>Na‘arah.</w:t>
      </w:r>
      <w:r>
        <w:t xml:space="preserve"> Este término a menudo se refiere a una joven soltera (</w:t>
      </w:r>
      <w:hyperlink r:id="rId4731">
        <w:r>
          <w:rPr>
            <w:color w:val="0000EE"/>
            <w:u w:val="single"/>
          </w:rPr>
          <w:t>Ester 2:4</w:t>
        </w:r>
      </w:hyperlink>
      <w:r>
        <w:t>). También puede usarse para referirse a una sirvienta (</w:t>
      </w:r>
      <w:hyperlink r:id="rId4732">
        <w:r>
          <w:rPr>
            <w:color w:val="0000EE"/>
            <w:u w:val="single"/>
          </w:rPr>
          <w:t>Ester 4:4,</w:t>
        </w:r>
      </w:hyperlink>
      <w:r>
        <w:t xml:space="preserve"> </w:t>
      </w:r>
      <w:hyperlink r:id="rId4733">
        <w:r>
          <w:rPr>
            <w:color w:val="0000EE"/>
            <w:u w:val="single"/>
          </w:rPr>
          <w:t>Rut 2:23</w:t>
        </w:r>
      </w:hyperlink>
      <w:r>
        <w:t xml:space="preserve">). Esta palabra es también el nombre de una mujer (Naara, la esposa de Asur, en </w:t>
      </w:r>
      <w:hyperlink r:id="rId4734">
        <w:r>
          <w:rPr>
            <w:color w:val="0000EE"/>
            <w:u w:val="single"/>
          </w:rPr>
          <w:t>1 Crónicas 4:5</w:t>
        </w:r>
      </w:hyperlink>
      <w:r>
        <w:t>–</w:t>
      </w:r>
      <w:hyperlink r:id="rId4734">
        <w:r>
          <w:rPr>
            <w:color w:val="0000EE"/>
            <w:u w:val="single"/>
          </w:rPr>
          <w:t>6</w:t>
        </w:r>
      </w:hyperlink>
      <w:r>
        <w:t xml:space="preserve">) y de una ciudad en </w:t>
      </w:r>
      <w:r>
        <w:t>Ephraim</w:t>
      </w:r>
      <w:r>
        <w:t xml:space="preserve"> cerca de Jericó (</w:t>
      </w:r>
      <w:hyperlink r:id="rId4735">
        <w:r>
          <w:rPr>
            <w:color w:val="0000EE"/>
            <w:u w:val="single"/>
          </w:rPr>
          <w:t>Josué 16:7</w:t>
        </w:r>
      </w:hyperlink>
      <w:r>
        <w:t>).</w:t>
      </w:r>
    </w:p>
    <w:p>
      <w:pPr>
        <w:pStyle w:val="ListNumber"/>
        <w:spacing w:line="240" w:lineRule="auto"/>
        <w:ind w:left="720"/>
      </w:pPr>
      <w:r/>
      <w:r>
        <w:rPr>
          <w:i/>
        </w:rPr>
        <w:t>'Almah.</w:t>
      </w:r>
      <w:r>
        <w:t xml:space="preserve"> Hay mucha controversia en torno a esta palabra</w:t>
      </w:r>
      <w:r>
        <w:rPr>
          <w:i/>
        </w:rPr>
        <w:t xml:space="preserve"> </w:t>
      </w:r>
      <w:r>
        <w:t xml:space="preserve">utilizada en </w:t>
      </w:r>
      <w:hyperlink r:id="rId1745">
        <w:r>
          <w:rPr>
            <w:color w:val="0000EE"/>
            <w:u w:val="single"/>
          </w:rPr>
          <w:t>Isaías 7:14</w:t>
        </w:r>
      </w:hyperlink>
      <w:r>
        <w:t xml:space="preserve">. Puede significar "chica", "joven" o "joven en edad de casarse, presumiblemente virgen". Solo el contexto puede determinar con precisión el significado de </w:t>
      </w:r>
      <w:r>
        <w:rPr>
          <w:i/>
        </w:rPr>
        <w:t>'almah</w:t>
      </w:r>
      <w:r>
        <w:t xml:space="preserve"> en cualquier caso dado. Al observar </w:t>
      </w:r>
      <w:hyperlink r:id="rId1745">
        <w:r>
          <w:rPr>
            <w:color w:val="0000EE"/>
            <w:u w:val="single"/>
          </w:rPr>
          <w:t>Isaías 7:14</w:t>
        </w:r>
      </w:hyperlink>
      <w:r>
        <w:t xml:space="preserve"> desde una perspectiva del Nuevo Testamento, </w:t>
      </w:r>
      <w:r>
        <w:rPr>
          <w:i/>
        </w:rPr>
        <w:t>'almah</w:t>
      </w:r>
      <w:r>
        <w:t xml:space="preserve"> se refiere a la virgen María, la madre de Jesús (ver </w:t>
      </w:r>
      <w:hyperlink r:id="rId1744">
        <w:r>
          <w:rPr>
            <w:color w:val="0000EE"/>
            <w:u w:val="single"/>
          </w:rPr>
          <w:t>Mateo 1:23</w:t>
        </w:r>
      </w:hyperlink>
      <w:r>
        <w:t>).</w:t>
      </w:r>
    </w:p>
    <w:p>
      <w:pPr>
        <w:pStyle w:val="Heading4"/>
      </w:pPr>
      <w:r>
        <w:t>Palabras griegas traducidas como "Joven"</w:t>
      </w:r>
    </w:p>
    <w:p>
      <w:r/>
      <w:r>
        <w:t>En el Nuevo Testamento en inglés, varias palabras griegas se traducen como "doncella":</w:t>
      </w:r>
    </w:p>
    <w:p>
      <w:pPr>
        <w:pStyle w:val="ListNumber"/>
        <w:spacing w:line="240" w:lineRule="auto"/>
        <w:ind w:left="720"/>
      </w:pPr>
      <w:r/>
      <w:r>
        <w:rPr>
          <w:i/>
        </w:rPr>
        <w:t>Korasion.</w:t>
      </w:r>
      <w:r>
        <w:t xml:space="preserve"> Esta palabra significa "niña", "niñita" o "doncella" (</w:t>
      </w:r>
      <w:hyperlink r:id="rId4736">
        <w:r>
          <w:rPr>
            <w:color w:val="0000EE"/>
            <w:u w:val="single"/>
          </w:rPr>
          <w:t>Mateo 9:24</w:t>
        </w:r>
      </w:hyperlink>
      <w:r>
        <w:t>–</w:t>
      </w:r>
      <w:hyperlink r:id="rId4736">
        <w:r>
          <w:rPr>
            <w:color w:val="0000EE"/>
            <w:u w:val="single"/>
          </w:rPr>
          <w:t>25</w:t>
        </w:r>
      </w:hyperlink>
      <w:r>
        <w:t>).</w:t>
      </w:r>
    </w:p>
    <w:p>
      <w:pPr>
        <w:pStyle w:val="ListNumber"/>
        <w:spacing w:line="240" w:lineRule="auto"/>
        <w:ind w:left="720"/>
      </w:pPr>
      <w:r/>
      <w:r>
        <w:rPr>
          <w:i/>
        </w:rPr>
        <w:t>Paidiske.</w:t>
      </w:r>
      <w:r>
        <w:t xml:space="preserve"> Esta palabra originalmente se refería a una "joven", pero más tarde llegó a significar "una esclava", "una sirvienta" o "una criada" (</w:t>
      </w:r>
      <w:hyperlink r:id="rId4737">
        <w:r>
          <w:rPr>
            <w:color w:val="0000EE"/>
            <w:u w:val="single"/>
          </w:rPr>
          <w:t>Marcos 14:66,</w:t>
        </w:r>
      </w:hyperlink>
      <w:r>
        <w:t xml:space="preserve"> </w:t>
      </w:r>
      <w:hyperlink r:id="rId4738">
        <w:r>
          <w:rPr>
            <w:color w:val="0000EE"/>
            <w:u w:val="single"/>
          </w:rPr>
          <w:t>Lucas 12:45</w:t>
        </w:r>
      </w:hyperlink>
      <w:r>
        <w:t xml:space="preserve">). Proviene de </w:t>
      </w:r>
      <w:r>
        <w:rPr>
          <w:i/>
        </w:rPr>
        <w:t>pais</w:t>
      </w:r>
      <w:r>
        <w:t xml:space="preserve"> ("una niña", "doncella" o "niño") (</w:t>
      </w:r>
      <w:hyperlink r:id="rId4739">
        <w:r>
          <w:rPr>
            <w:color w:val="0000EE"/>
            <w:u w:val="single"/>
          </w:rPr>
          <w:t>Lucas 8:51,54</w:t>
        </w:r>
      </w:hyperlink>
      <w:r>
        <w:t>).</w:t>
      </w:r>
    </w:p>
    <w:p>
      <w:pPr>
        <w:pStyle w:val="ListNumber"/>
        <w:spacing w:line="240" w:lineRule="auto"/>
        <w:ind w:left="720"/>
      </w:pPr>
      <w:r/>
      <w:r>
        <w:rPr>
          <w:i/>
        </w:rPr>
        <w:t>Numphe</w:t>
      </w:r>
      <w:r>
        <w:t>. Esta palabra significa "joven esposa", "novia" y "nuera" (</w:t>
      </w:r>
      <w:hyperlink r:id="rId4740">
        <w:r>
          <w:rPr>
            <w:color w:val="0000EE"/>
            <w:u w:val="single"/>
          </w:rPr>
          <w:t>Lucas 12:53,</w:t>
        </w:r>
      </w:hyperlink>
      <w:r>
        <w:t xml:space="preserve"> </w:t>
      </w:r>
      <w:hyperlink r:id="rId177">
        <w:r>
          <w:rPr>
            <w:color w:val="0000EE"/>
            <w:u w:val="single"/>
          </w:rPr>
          <w:t>Apocalipsis 21:2</w:t>
        </w:r>
      </w:hyperlink>
      <w:r>
        <w:t>).</w:t>
      </w:r>
    </w:p>
    <w:p>
      <w:pPr>
        <w:pStyle w:val="ListNumber"/>
        <w:spacing w:line="240" w:lineRule="auto"/>
        <w:ind w:left="720"/>
      </w:pPr>
      <w:r/>
      <w:r>
        <w:rPr>
          <w:i/>
        </w:rPr>
        <w:t xml:space="preserve">Parthenos. </w:t>
      </w:r>
      <w:r>
        <w:t>Esta es la palabra griega común para "virgen" y aparece 14 veces en el Nuevo Testamento.</w:t>
      </w:r>
    </w:p>
    <w:p>
      <w:r/>
      <w:r>
        <w:rPr>
          <w:i/>
        </w:rPr>
        <w:t>Ver también</w:t>
      </w:r>
      <w:r>
        <w:t xml:space="preserve"> </w:t>
      </w:r>
      <w:r>
        <w:t>Esclavo, Esclavitud</w:t>
      </w:r>
      <w:r>
        <w:t>.</w:t>
      </w:r>
      <w:r/>
      <w:r/>
    </w:p>
    <w:p>
      <w:r/>
    </w:p>
    <w:p>
      <w:pPr>
        <w:pStyle w:val="Heading2"/>
      </w:pPr>
      <w:r>
        <w:t>Dorcas</w:t>
      </w:r>
      <w:r/>
    </w:p>
    <w:p>
      <w:r/>
      <w:r>
        <w:t>Dorcas era una mujer cristiana que vivía en Jope, Judea. La gente la conocía por sus actos de caridad (</w:t>
      </w:r>
      <w:hyperlink r:id="rId1023">
        <w:r>
          <w:rPr>
            <w:color w:val="0000EE"/>
            <w:u w:val="single"/>
          </w:rPr>
          <w:t>Hechos 9:36–41</w:t>
        </w:r>
      </w:hyperlink>
      <w:r>
        <w:t xml:space="preserve">). </w:t>
      </w:r>
      <w:hyperlink r:id="rId4687">
        <w:r>
          <w:rPr>
            <w:color w:val="0000EE"/>
            <w:u w:val="single"/>
          </w:rPr>
          <w:t xml:space="preserve">Hechos 9:36 </w:t>
        </w:r>
      </w:hyperlink>
      <w:r>
        <w:t>se refiere</w:t>
      </w:r>
      <w:hyperlink r:id="rId4687">
        <w:r>
          <w:rPr>
            <w:color w:val="0000EE"/>
            <w:u w:val="single"/>
          </w:rPr>
          <w:t xml:space="preserve"> </w:t>
        </w:r>
      </w:hyperlink>
      <w:r>
        <w:t>a Dorcas como una discípula</w:t>
      </w:r>
      <w:hyperlink r:id="rId4687">
        <w:r>
          <w:rPr>
            <w:color w:val="0000EE"/>
            <w:u w:val="single"/>
          </w:rPr>
          <w:t>.</w:t>
        </w:r>
      </w:hyperlink>
      <w:r>
        <w:t xml:space="preserve"> Esta es la única vez en el Nuevo Testamento donde el escritor usa la forma femenina de la palabra "discípulo" en el texto griego original. No sabemos si era judía o griega, ya que tanto judíos como griegos usaban comúnmente su nombre griego "Dorcas". Su nombre en arameo era "Tabita", que significaba "gacela".</w:t>
      </w:r>
    </w:p>
    <w:p>
      <w:r/>
      <w:r>
        <w:t>Cuando Dorcas murió, el apóstol Pedro estaba en un pueblo cercano llamado Lod. La gente había oído cómo Pedro sanaba a otros allí, así que enviaron a dos hombres para llevar a Pedro a Jope. Cuando Pedro llegó, otros ya habían preparado el cuerpo de Dorcas para el entierro y lo habían colocado en una habitación superior. Pedro pidió a todos los dolientes que salieran de la habitación. Luego se arrodilló para orar y devolvió la vida a Dorcas. Este milagro de resucitar a alguien fue el primero realizado por un apóstol.</w:t>
      </w:r>
      <w:r/>
      <w:r/>
    </w:p>
    <w:p>
      <w:r/>
    </w:p>
    <w:p>
      <w:pPr>
        <w:pStyle w:val="Heading2"/>
      </w:pPr>
      <w:r>
        <w:t>Dormir</w:t>
      </w:r>
      <w:r/>
    </w:p>
    <w:p>
      <w:r/>
      <w:r>
        <w:t>El estado natural de descanso para el cuerpo y la mente. En la biblia, dormir puede significar tres cosas:</w:t>
      </w:r>
    </w:p>
    <w:p>
      <w:pPr>
        <w:pStyle w:val="ListNumber"/>
        <w:spacing w:line="240" w:lineRule="auto"/>
        <w:ind w:left="720"/>
      </w:pPr>
      <w:r/>
      <w:r>
        <w:t>Descanso físico.</w:t>
      </w:r>
    </w:p>
    <w:p>
      <w:pPr>
        <w:pStyle w:val="ListNumber"/>
        <w:spacing w:line="240" w:lineRule="auto"/>
        <w:ind w:left="720"/>
      </w:pPr>
      <w:r/>
      <w:r>
        <w:t>Inactividad moral o espiritual.</w:t>
      </w:r>
    </w:p>
    <w:p>
      <w:pPr>
        <w:pStyle w:val="ListNumber"/>
        <w:spacing w:line="240" w:lineRule="auto"/>
        <w:ind w:left="720"/>
      </w:pPr>
      <w:r/>
      <w:r>
        <w:t>Muerte.</w:t>
      </w:r>
    </w:p>
    <w:p>
      <w:pPr>
        <w:pStyle w:val="Heading3"/>
      </w:pPr>
      <w:r>
        <w:t>El dormir como descanso físico</w:t>
      </w:r>
    </w:p>
    <w:p>
      <w:r/>
      <w:r>
        <w:t>El sueño que el cuerpo humano necesita es considerado un regalo valioso de Dios (</w:t>
      </w:r>
      <w:hyperlink r:id="rId4741">
        <w:r>
          <w:rPr>
            <w:color w:val="0000EE"/>
            <w:u w:val="single"/>
          </w:rPr>
          <w:t>Salmos 4:8,</w:t>
        </w:r>
      </w:hyperlink>
      <w:r>
        <w:t xml:space="preserve"> </w:t>
      </w:r>
      <w:hyperlink r:id="rId4742">
        <w:r>
          <w:rPr>
            <w:color w:val="0000EE"/>
            <w:u w:val="single"/>
          </w:rPr>
          <w:t>127:2</w:t>
        </w:r>
      </w:hyperlink>
      <w:r>
        <w:t>). El sueño puede ser retenido, según lo que Dios decida para cumplir sus propósitos (</w:t>
      </w:r>
      <w:hyperlink r:id="rId4743">
        <w:r>
          <w:rPr>
            <w:color w:val="0000EE"/>
            <w:u w:val="single"/>
          </w:rPr>
          <w:t>Ester 6:1,</w:t>
        </w:r>
      </w:hyperlink>
      <w:r>
        <w:t xml:space="preserve"> </w:t>
      </w:r>
      <w:hyperlink r:id="rId4744">
        <w:r>
          <w:rPr>
            <w:color w:val="0000EE"/>
            <w:u w:val="single"/>
          </w:rPr>
          <w:t>Daniel 6:18</w:t>
        </w:r>
      </w:hyperlink>
      <w:r>
        <w:t>). Dios también puede inducir un sueño profundo en las personas (</w:t>
      </w:r>
      <w:hyperlink r:id="rId4745">
        <w:r>
          <w:rPr>
            <w:color w:val="0000EE"/>
            <w:u w:val="single"/>
          </w:rPr>
          <w:t>Génesis 2:21,</w:t>
        </w:r>
      </w:hyperlink>
      <w:r>
        <w:t xml:space="preserve"> </w:t>
      </w:r>
      <w:hyperlink r:id="rId4746">
        <w:r>
          <w:rPr>
            <w:color w:val="0000EE"/>
            <w:u w:val="single"/>
          </w:rPr>
          <w:t>15:12,</w:t>
        </w:r>
      </w:hyperlink>
      <w:r>
        <w:t xml:space="preserve"> </w:t>
      </w:r>
      <w:hyperlink r:id="rId4747">
        <w:r>
          <w:rPr>
            <w:color w:val="0000EE"/>
            <w:u w:val="single"/>
          </w:rPr>
          <w:t>1 Samuel 26:12</w:t>
        </w:r>
      </w:hyperlink>
      <w:r>
        <w:t xml:space="preserve">). Mientras una persona duerme, Dios puede revelar su voluntad a través de sueños o visiones (por ejemplo, </w:t>
      </w:r>
      <w:hyperlink r:id="rId4748">
        <w:r>
          <w:rPr>
            <w:color w:val="0000EE"/>
            <w:u w:val="single"/>
          </w:rPr>
          <w:t>Génesis 28:11–16,</w:t>
        </w:r>
      </w:hyperlink>
      <w:r>
        <w:t xml:space="preserve"> </w:t>
      </w:r>
      <w:hyperlink r:id="rId4749">
        <w:r>
          <w:rPr>
            <w:color w:val="0000EE"/>
            <w:u w:val="single"/>
          </w:rPr>
          <w:t>Job 4:13</w:t>
        </w:r>
      </w:hyperlink>
      <w:hyperlink r:id="rId4748">
        <w:r>
          <w:rPr>
            <w:color w:val="0000EE"/>
            <w:u w:val="single"/>
          </w:rPr>
          <w:t>–</w:t>
        </w:r>
      </w:hyperlink>
      <w:hyperlink r:id="rId4749">
        <w:r>
          <w:rPr>
            <w:color w:val="0000EE"/>
            <w:u w:val="single"/>
          </w:rPr>
          <w:t>17,</w:t>
        </w:r>
      </w:hyperlink>
      <w:r>
        <w:t xml:space="preserve"> </w:t>
      </w:r>
      <w:hyperlink r:id="rId4750">
        <w:r>
          <w:rPr>
            <w:color w:val="0000EE"/>
            <w:u w:val="single"/>
          </w:rPr>
          <w:t>Mt 1:20</w:t>
        </w:r>
      </w:hyperlink>
      <w:hyperlink r:id="rId4748">
        <w:r>
          <w:rPr>
            <w:color w:val="0000EE"/>
            <w:u w:val="single"/>
          </w:rPr>
          <w:t>–</w:t>
        </w:r>
      </w:hyperlink>
      <w:hyperlink r:id="rId4750">
        <w:r>
          <w:rPr>
            <w:color w:val="0000EE"/>
            <w:u w:val="single"/>
          </w:rPr>
          <w:t>24</w:t>
        </w:r>
      </w:hyperlink>
      <w:r>
        <w:t>).</w:t>
      </w:r>
    </w:p>
    <w:p>
      <w:r/>
      <w:r>
        <w:t>El libro de Proverbios advierte sobre la falta de disciplina en la vida, que se refleja en el exceso de amor por el sueño. Por ejemplo, un proverbio dice: "</w:t>
      </w:r>
      <w:r>
        <w:t>No ames el sueño, porque no te empobrezcas; Abre tus ojos, y te hartarás de pan</w:t>
      </w:r>
      <w:r>
        <w:t>". (</w:t>
      </w:r>
      <w:hyperlink r:id="rId4751">
        <w:r>
          <w:rPr>
            <w:color w:val="0000EE"/>
            <w:u w:val="single"/>
          </w:rPr>
          <w:t>Proverbios 20:13</w:t>
        </w:r>
      </w:hyperlink>
      <w:r>
        <w:t xml:space="preserve">; ver también </w:t>
      </w:r>
      <w:hyperlink r:id="rId4752">
        <w:r>
          <w:rPr>
            <w:color w:val="0000EE"/>
            <w:u w:val="single"/>
          </w:rPr>
          <w:t>6:9</w:t>
        </w:r>
      </w:hyperlink>
      <w:hyperlink r:id="rId4748">
        <w:r>
          <w:rPr>
            <w:color w:val="0000EE"/>
            <w:u w:val="single"/>
          </w:rPr>
          <w:t>–</w:t>
        </w:r>
      </w:hyperlink>
      <w:hyperlink r:id="rId4752">
        <w:r>
          <w:rPr>
            <w:color w:val="0000EE"/>
            <w:u w:val="single"/>
          </w:rPr>
          <w:t>11,</w:t>
        </w:r>
      </w:hyperlink>
      <w:r>
        <w:t xml:space="preserve"> </w:t>
      </w:r>
      <w:hyperlink r:id="rId4753">
        <w:r>
          <w:rPr>
            <w:color w:val="0000EE"/>
            <w:u w:val="single"/>
          </w:rPr>
          <w:t>10:5,</w:t>
        </w:r>
      </w:hyperlink>
      <w:r>
        <w:t xml:space="preserve"> </w:t>
      </w:r>
      <w:hyperlink r:id="rId4754">
        <w:r>
          <w:rPr>
            <w:color w:val="0000EE"/>
            <w:u w:val="single"/>
          </w:rPr>
          <w:t>24:32</w:t>
        </w:r>
      </w:hyperlink>
      <w:hyperlink r:id="rId4748">
        <w:r>
          <w:rPr>
            <w:color w:val="0000EE"/>
            <w:u w:val="single"/>
          </w:rPr>
          <w:t>–</w:t>
        </w:r>
      </w:hyperlink>
      <w:hyperlink r:id="rId4754">
        <w:r>
          <w:rPr>
            <w:color w:val="0000EE"/>
            <w:u w:val="single"/>
          </w:rPr>
          <w:t>34</w:t>
        </w:r>
      </w:hyperlink>
      <w:r>
        <w:t>).</w:t>
      </w:r>
    </w:p>
    <w:p>
      <w:pPr>
        <w:pStyle w:val="Heading3"/>
      </w:pPr>
      <w:r>
        <w:t>El sueño como inactividad moral o espiritual</w:t>
      </w:r>
    </w:p>
    <w:p>
      <w:r/>
      <w:r>
        <w:t xml:space="preserve">De manera simbólica, el sueño se utiliza para significar pereza, descuido o inactividad. </w:t>
      </w:r>
      <w:hyperlink r:id="rId4755">
        <w:r>
          <w:rPr>
            <w:color w:val="0000EE"/>
            <w:u w:val="single"/>
          </w:rPr>
          <w:t>Isaías 56:10</w:t>
        </w:r>
      </w:hyperlink>
      <w:r>
        <w:t xml:space="preserve"> habla de aquellos que fallaron en su responsabilidad como líderes del pueblo de Dios: "</w:t>
      </w:r>
      <w:r>
        <w:t>soñolientos, echados, aman el dormir</w:t>
      </w:r>
      <w:r>
        <w:t>". En el Nuevo Testamento, los siervos del Señor están llamados a estar alerta, para que cuando venga su maestro no los encuentre durmiendo (</w:t>
      </w:r>
      <w:hyperlink r:id="rId4756">
        <w:r>
          <w:rPr>
            <w:color w:val="0000EE"/>
            <w:u w:val="single"/>
          </w:rPr>
          <w:t>Marcos 13:35</w:t>
        </w:r>
      </w:hyperlink>
      <w:hyperlink r:id="rId4748">
        <w:r>
          <w:rPr>
            <w:color w:val="0000EE"/>
            <w:u w:val="single"/>
          </w:rPr>
          <w:t>–</w:t>
        </w:r>
      </w:hyperlink>
      <w:hyperlink r:id="rId4756">
        <w:r>
          <w:rPr>
            <w:color w:val="0000EE"/>
            <w:u w:val="single"/>
          </w:rPr>
          <w:t>37</w:t>
        </w:r>
      </w:hyperlink>
      <w:r>
        <w:t xml:space="preserve">; ver también </w:t>
      </w:r>
      <w:hyperlink r:id="rId89">
        <w:r>
          <w:rPr>
            <w:color w:val="0000EE"/>
            <w:u w:val="single"/>
          </w:rPr>
          <w:t>Mateo 25:1</w:t>
        </w:r>
      </w:hyperlink>
      <w:hyperlink r:id="rId4748">
        <w:r>
          <w:rPr>
            <w:color w:val="0000EE"/>
            <w:u w:val="single"/>
          </w:rPr>
          <w:t>–</w:t>
        </w:r>
      </w:hyperlink>
      <w:hyperlink r:id="rId89">
        <w:r>
          <w:rPr>
            <w:color w:val="0000EE"/>
            <w:u w:val="single"/>
          </w:rPr>
          <w:t>13,</w:t>
        </w:r>
      </w:hyperlink>
      <w:r>
        <w:t xml:space="preserve"> </w:t>
      </w:r>
      <w:hyperlink r:id="rId4757">
        <w:r>
          <w:rPr>
            <w:color w:val="0000EE"/>
            <w:u w:val="single"/>
          </w:rPr>
          <w:t>26:40</w:t>
        </w:r>
      </w:hyperlink>
      <w:hyperlink r:id="rId4748">
        <w:r>
          <w:rPr>
            <w:color w:val="0000EE"/>
            <w:u w:val="single"/>
          </w:rPr>
          <w:t>–</w:t>
        </w:r>
      </w:hyperlink>
      <w:hyperlink r:id="rId4757">
        <w:r>
          <w:rPr>
            <w:color w:val="0000EE"/>
            <w:u w:val="single"/>
          </w:rPr>
          <w:t>46</w:t>
        </w:r>
      </w:hyperlink>
      <w:r>
        <w:t>). El desafío de estar espiritualmente alerta se presenta en las cartas del nuevo testamento:</w:t>
      </w:r>
    </w:p>
    <w:p>
      <w:pPr>
        <w:pStyle w:val="ListBullet"/>
        <w:spacing w:line="240" w:lineRule="auto"/>
        <w:ind w:left="720"/>
      </w:pPr>
      <w:r/>
      <w:r>
        <w:t>"Despiértate, tú que duermes, y levántate de los muertos, y te alumbrará Cristo"</w:t>
      </w:r>
      <w:r>
        <w:t>. (</w:t>
      </w:r>
      <w:hyperlink r:id="rId246">
        <w:r>
          <w:rPr>
            <w:color w:val="0000EE"/>
            <w:u w:val="single"/>
          </w:rPr>
          <w:t>Efesios 5:14</w:t>
        </w:r>
      </w:hyperlink>
      <w:r>
        <w:t>).</w:t>
      </w:r>
    </w:p>
    <w:p>
      <w:pPr>
        <w:pStyle w:val="ListBullet"/>
        <w:spacing w:line="240" w:lineRule="auto"/>
        <w:ind w:left="720"/>
      </w:pPr>
      <w:r/>
      <w:r>
        <w:t>"Por tanto, no durmamos como los demás; antes velemos y seamos sobrios</w:t>
      </w:r>
      <w:r>
        <w:t>". (</w:t>
      </w:r>
      <w:hyperlink r:id="rId4758">
        <w:r>
          <w:rPr>
            <w:color w:val="0000EE"/>
            <w:u w:val="single"/>
          </w:rPr>
          <w:t>1 Tesalonicenses 5:6)</w:t>
        </w:r>
      </w:hyperlink>
      <w:r>
        <w:t>.</w:t>
      </w:r>
    </w:p>
    <w:p>
      <w:pPr>
        <w:pStyle w:val="Heading3"/>
      </w:pPr>
      <w:r>
        <w:t>El sueño como la muerte</w:t>
      </w:r>
    </w:p>
    <w:p>
      <w:r/>
      <w:r>
        <w:t xml:space="preserve">La biblia a menudo describe la muerte como un sueño. Frecuentemente en el Antiguo Testamento, cuando alguien muere, se dice que va a dormir con sus padres (por ejemplo, </w:t>
      </w:r>
      <w:hyperlink r:id="rId4759">
        <w:r>
          <w:rPr>
            <w:color w:val="0000EE"/>
            <w:u w:val="single"/>
          </w:rPr>
          <w:t>Deuteronomio 31:16,</w:t>
        </w:r>
      </w:hyperlink>
      <w:r>
        <w:t xml:space="preserve"> </w:t>
      </w:r>
      <w:hyperlink r:id="rId4760">
        <w:r>
          <w:rPr>
            <w:color w:val="0000EE"/>
            <w:u w:val="single"/>
          </w:rPr>
          <w:t>2 Samuel 7:12</w:t>
        </w:r>
      </w:hyperlink>
      <w:r>
        <w:t>).</w:t>
      </w:r>
    </w:p>
    <w:p>
      <w:r/>
      <w:r>
        <w:t>Jesús describió la muerte como un sueño (</w:t>
      </w:r>
      <w:hyperlink r:id="rId4761">
        <w:r>
          <w:rPr>
            <w:color w:val="0000EE"/>
            <w:u w:val="single"/>
          </w:rPr>
          <w:t>Mateo 9:24,</w:t>
        </w:r>
      </w:hyperlink>
      <w:r>
        <w:t xml:space="preserve"> </w:t>
      </w:r>
      <w:hyperlink r:id="rId4762">
        <w:r>
          <w:rPr>
            <w:color w:val="0000EE"/>
            <w:u w:val="single"/>
          </w:rPr>
          <w:t>Juan 11:11</w:t>
        </w:r>
      </w:hyperlink>
      <w:r>
        <w:t>). El apóstol Pablo también lo hizo (</w:t>
      </w:r>
      <w:hyperlink r:id="rId4763">
        <w:r>
          <w:rPr>
            <w:color w:val="0000EE"/>
            <w:u w:val="single"/>
          </w:rPr>
          <w:t>1 Corintios 11:30ç</w:t>
        </w:r>
      </w:hyperlink>
      <w:r>
        <w:t xml:space="preserve"> </w:t>
      </w:r>
      <w:hyperlink r:id="rId4764">
        <w:r>
          <w:rPr>
            <w:color w:val="0000EE"/>
            <w:u w:val="single"/>
          </w:rPr>
          <w:t>15:20,51</w:t>
        </w:r>
      </w:hyperlink>
      <w:r>
        <w:t xml:space="preserve">; </w:t>
      </w:r>
      <w:hyperlink r:id="rId4765">
        <w:r>
          <w:rPr>
            <w:color w:val="0000EE"/>
            <w:u w:val="single"/>
          </w:rPr>
          <w:t>1 Tesalonicenses 4:13–14</w:t>
        </w:r>
      </w:hyperlink>
      <w:r>
        <w:t xml:space="preserve">). Algunas de estas afirmaciones indican que la muerte tiene una naturaleza temporal. Por eso se le llama sueño. Incluso </w:t>
      </w:r>
      <w:hyperlink r:id="rId428">
        <w:r>
          <w:rPr>
            <w:color w:val="0000EE"/>
            <w:u w:val="single"/>
          </w:rPr>
          <w:t>Daniel 12:2</w:t>
        </w:r>
      </w:hyperlink>
      <w:r>
        <w:t xml:space="preserve"> menciona que la muerte es un sueño hasta que los muertos "</w:t>
      </w:r>
      <w:r>
        <w:t>serán despertados, unos para vida eterna, y otros para vergüenza y confusión perpetua</w:t>
      </w:r>
      <w:r>
        <w:t>".</w:t>
      </w:r>
    </w:p>
    <w:p>
      <w:r/>
      <w:r>
        <w:t xml:space="preserve">Otros pasajes en el Nuevo Testamento son más específicos. La enseñanza completa de la biblia sobre el significado de la muerte debería incluir el contexto de </w:t>
      </w:r>
      <w:hyperlink r:id="rId4766">
        <w:r>
          <w:rPr>
            <w:color w:val="0000EE"/>
            <w:u w:val="single"/>
          </w:rPr>
          <w:t>Lucas 23:43</w:t>
        </w:r>
      </w:hyperlink>
      <w:r>
        <w:t xml:space="preserve">, </w:t>
      </w:r>
      <w:hyperlink r:id="rId4767">
        <w:r>
          <w:rPr>
            <w:color w:val="0000EE"/>
            <w:u w:val="single"/>
          </w:rPr>
          <w:t>2 Corintios 5:8</w:t>
        </w:r>
      </w:hyperlink>
      <w:r>
        <w:t xml:space="preserve">, </w:t>
      </w:r>
      <w:hyperlink r:id="rId2601">
        <w:r>
          <w:rPr>
            <w:color w:val="0000EE"/>
            <w:u w:val="single"/>
          </w:rPr>
          <w:t>Filipenses 1:23</w:t>
        </w:r>
      </w:hyperlink>
      <w:r>
        <w:t xml:space="preserve"> y </w:t>
      </w:r>
      <w:hyperlink r:id="rId4768">
        <w:r>
          <w:rPr>
            <w:color w:val="0000EE"/>
            <w:u w:val="single"/>
          </w:rPr>
          <w:t>1 Tesalonicenses 5:13–14</w:t>
        </w:r>
      </w:hyperlink>
      <w:r>
        <w:t>. En el primero de estos, Jesús le dice al ladrón moribundo en la cruz: "hoy estarás conmigo en el paraíso". En el segundo, Pablo describe la muerte como ir a estar "</w:t>
      </w:r>
      <w:r>
        <w:t>estar presentes al Señor</w:t>
      </w:r>
      <w:r>
        <w:t>".</w:t>
      </w:r>
      <w:r/>
      <w:r/>
    </w:p>
    <w:p>
      <w:r/>
    </w:p>
    <w:p>
      <w:pPr>
        <w:pStyle w:val="Heading2"/>
      </w:pPr>
      <w:r>
        <w:t>Drusila</w:t>
      </w:r>
      <w:r/>
    </w:p>
    <w:p>
      <w:r/>
      <w:r>
        <w:t>Drusila fue la tercera y más joven hija de Herodes Agripa, rey de Judea. Era judía y nació alrededor del año 38 d.C. Tenía dos hermanas llamadas Berenice y Mariana. Se comprometió con Epífanes, príncipe de Comagene, pero canceló el compromiso porque él se negó a convertirse al judaísmo.</w:t>
      </w:r>
    </w:p>
    <w:p>
      <w:r/>
      <w:r>
        <w:t>El hermano de Drusila, Agripa II, posteriormente arregló su matrimonio con Azizus, el rey de Emesa. Azizus aceptó ser circuncidado, un requisito religioso judío. Poco después de su matrimonio, Félix, gobernador de Judea, se enamoró de Drusila. Esto ocurrió cuando Drusila tenía solo dieciséis años. Félix era un gentil (no judío). Alrededor del año 54 d.C., Félix convenció a Drusila de violar la ley judía al dejar a su marido para casarse con él.</w:t>
      </w:r>
    </w:p>
    <w:p>
      <w:r/>
      <w:r>
        <w:t>Mientras Pablo estaba detenido en Cesárea, Drusila y Félix lo escucharon explicar el mensaje del evangelio (</w:t>
      </w:r>
      <w:hyperlink r:id="rId4769">
        <w:r>
          <w:rPr>
            <w:color w:val="0000EE"/>
            <w:u w:val="single"/>
          </w:rPr>
          <w:t>Hechos 24:24</w:t>
        </w:r>
      </w:hyperlink>
      <w:r>
        <w:t>). Su hijo, también llamado Agripa, murió cuando el volcán Vesubio en Italia entró en erupción en el año 79 d.C.</w:t>
      </w:r>
      <w:r/>
      <w:r/>
    </w:p>
    <w:p>
      <w:r/>
    </w:p>
    <w:p>
      <w:pPr>
        <w:pStyle w:val="Heading2"/>
      </w:pPr>
      <w:r>
        <w:t>Duelo</w:t>
      </w:r>
      <w:r/>
    </w:p>
    <w:p>
      <w:r/>
      <w:r>
        <w:t>El sufrimiento emocional es causado por la pérdida, la desgracia o el desastre. Afligirse significa provocar o experimentar pena o angustia.</w:t>
      </w:r>
    </w:p>
    <w:p>
      <w:pPr>
        <w:pStyle w:val="Heading3"/>
      </w:pPr>
      <w:r>
        <w:t>¿Qué ejemplos de aflicción se encuentran en la Biblia?</w:t>
      </w:r>
    </w:p>
    <w:p>
      <w:r/>
      <w:r>
        <w:t>El concepto de aflicción se menciona con frecuencia en la Biblia:</w:t>
      </w:r>
    </w:p>
    <w:p>
      <w:pPr>
        <w:pStyle w:val="ListBullet"/>
        <w:spacing w:line="240" w:lineRule="auto"/>
        <w:ind w:left="720"/>
      </w:pPr>
      <w:r/>
      <w:r>
        <w:t>Isaac y Rebeca sintieron amargura de espíritu cuando su hijo Esaú se casó con una mujer hitita (</w:t>
      </w:r>
      <w:hyperlink r:id="rId4770">
        <w:r>
          <w:rPr>
            <w:color w:val="0000EE"/>
            <w:u w:val="single"/>
          </w:rPr>
          <w:t>Génesis 26:35</w:t>
        </w:r>
      </w:hyperlink>
      <w:r>
        <w:t>)</w:t>
      </w:r>
    </w:p>
    <w:p>
      <w:pPr>
        <w:pStyle w:val="ListBullet"/>
        <w:spacing w:line="240" w:lineRule="auto"/>
        <w:ind w:left="720"/>
      </w:pPr>
      <w:r/>
      <w:r>
        <w:t>Dios se angustió por el dolor que Israel se causó a sí mismo por su desobediencia (</w:t>
      </w:r>
      <w:hyperlink r:id="rId4771">
        <w:r>
          <w:rPr>
            <w:color w:val="0000EE"/>
            <w:u w:val="single"/>
          </w:rPr>
          <w:t>Jueces 10:16</w:t>
        </w:r>
      </w:hyperlink>
      <w:r>
        <w:t>)</w:t>
      </w:r>
    </w:p>
    <w:p>
      <w:pPr>
        <w:pStyle w:val="ListBullet"/>
        <w:spacing w:line="240" w:lineRule="auto"/>
        <w:ind w:left="720"/>
      </w:pPr>
      <w:r/>
      <w:r>
        <w:t>Ana estaba afligida porque no tenía hijos, tanto que parecía borracha mientras oraba (</w:t>
      </w:r>
      <w:hyperlink r:id="rId4772">
        <w:r>
          <w:rPr>
            <w:color w:val="0000EE"/>
            <w:u w:val="single"/>
          </w:rPr>
          <w:t>1 Samuel 1:16</w:t>
        </w:r>
      </w:hyperlink>
      <w:r>
        <w:t>)</w:t>
      </w:r>
    </w:p>
    <w:p>
      <w:pPr>
        <w:pStyle w:val="ListBullet"/>
        <w:spacing w:line="240" w:lineRule="auto"/>
        <w:ind w:left="720"/>
      </w:pPr>
      <w:r/>
      <w:r>
        <w:t>Samuel oró toda la noche porque estaba apesadumbrado por la desobediencia del rey Saúl (</w:t>
      </w:r>
      <w:hyperlink r:id="rId4534">
        <w:r>
          <w:rPr>
            <w:color w:val="0000EE"/>
            <w:u w:val="single"/>
          </w:rPr>
          <w:t>1 Samuel 15:11</w:t>
        </w:r>
      </w:hyperlink>
      <w:r>
        <w:t>)</w:t>
      </w:r>
    </w:p>
    <w:p>
      <w:pPr>
        <w:pStyle w:val="ListBullet"/>
        <w:spacing w:line="240" w:lineRule="auto"/>
        <w:ind w:left="720"/>
      </w:pPr>
      <w:r/>
      <w:r>
        <w:t>Job estaba muy triste, con gran dolor, por su pérdida personal (</w:t>
      </w:r>
      <w:hyperlink r:id="rId4773">
        <w:r>
          <w:rPr>
            <w:color w:val="0000EE"/>
            <w:u w:val="single"/>
          </w:rPr>
          <w:t>Job 2:13,</w:t>
        </w:r>
      </w:hyperlink>
      <w:r>
        <w:t xml:space="preserve"> comparar con </w:t>
      </w:r>
      <w:hyperlink r:id="rId4774">
        <w:r>
          <w:rPr>
            <w:color w:val="0000EE"/>
            <w:u w:val="single"/>
          </w:rPr>
          <w:t>6:2,</w:t>
        </w:r>
      </w:hyperlink>
      <w:r>
        <w:t xml:space="preserve"> </w:t>
      </w:r>
      <w:hyperlink r:id="rId4775">
        <w:r>
          <w:rPr>
            <w:color w:val="0000EE"/>
            <w:u w:val="single"/>
          </w:rPr>
          <w:t>16:6</w:t>
        </w:r>
      </w:hyperlink>
      <w:r>
        <w:t>)</w:t>
      </w:r>
    </w:p>
    <w:p>
      <w:pPr>
        <w:pStyle w:val="ListBullet"/>
        <w:spacing w:line="240" w:lineRule="auto"/>
        <w:ind w:left="720"/>
      </w:pPr>
      <w:r/>
      <w:r>
        <w:t>Los salmistas expresaron angustia y tristeza (</w:t>
      </w:r>
      <w:hyperlink r:id="rId4776">
        <w:r>
          <w:rPr>
            <w:color w:val="0000EE"/>
            <w:u w:val="single"/>
          </w:rPr>
          <w:t>Salmos 6:7,</w:t>
        </w:r>
      </w:hyperlink>
      <w:r>
        <w:t xml:space="preserve"> </w:t>
      </w:r>
      <w:hyperlink r:id="rId4777">
        <w:r>
          <w:rPr>
            <w:color w:val="0000EE"/>
            <w:u w:val="single"/>
          </w:rPr>
          <w:t>31:9</w:t>
        </w:r>
      </w:hyperlink>
      <w:r>
        <w:t>–</w:t>
      </w:r>
      <w:hyperlink r:id="rId4777">
        <w:r>
          <w:rPr>
            <w:color w:val="0000EE"/>
            <w:u w:val="single"/>
          </w:rPr>
          <w:t>10,</w:t>
        </w:r>
      </w:hyperlink>
      <w:r>
        <w:t xml:space="preserve"> </w:t>
      </w:r>
      <w:hyperlink r:id="rId4778">
        <w:r>
          <w:rPr>
            <w:color w:val="0000EE"/>
            <w:u w:val="single"/>
          </w:rPr>
          <w:t>69:26,</w:t>
        </w:r>
      </w:hyperlink>
      <w:r>
        <w:t xml:space="preserve"> </w:t>
      </w:r>
      <w:hyperlink r:id="rId4779">
        <w:r>
          <w:rPr>
            <w:color w:val="0000EE"/>
            <w:u w:val="single"/>
          </w:rPr>
          <w:t>73:21,</w:t>
        </w:r>
      </w:hyperlink>
      <w:r>
        <w:t xml:space="preserve"> </w:t>
      </w:r>
      <w:hyperlink r:id="rId4780">
        <w:r>
          <w:rPr>
            <w:color w:val="0000EE"/>
            <w:u w:val="single"/>
          </w:rPr>
          <w:t>95:1,</w:t>
        </w:r>
      </w:hyperlink>
      <w:r>
        <w:t xml:space="preserve">; </w:t>
      </w:r>
      <w:hyperlink r:id="rId4781">
        <w:r>
          <w:rPr>
            <w:color w:val="0000EE"/>
            <w:u w:val="single"/>
          </w:rPr>
          <w:t>112:10</w:t>
        </w:r>
      </w:hyperlink>
      <w:r>
        <w:t>)</w:t>
      </w:r>
    </w:p>
    <w:p>
      <w:pPr>
        <w:pStyle w:val="ListBullet"/>
        <w:spacing w:line="240" w:lineRule="auto"/>
        <w:ind w:left="720"/>
      </w:pPr>
      <w:r/>
      <w:r>
        <w:t>El libro de Lamentaciones se dedica a expresar el dolor</w:t>
      </w:r>
    </w:p>
    <w:p>
      <w:pPr>
        <w:pStyle w:val="ListBullet"/>
        <w:spacing w:line="240" w:lineRule="auto"/>
        <w:ind w:left="720"/>
      </w:pPr>
      <w:r/>
      <w:r>
        <w:t>Los profetas hablan de un juicio que ocurre porque Israel ofende a Dios</w:t>
      </w:r>
    </w:p>
    <w:p>
      <w:pPr>
        <w:pStyle w:val="ListBullet"/>
        <w:spacing w:line="240" w:lineRule="auto"/>
        <w:ind w:left="720"/>
      </w:pPr>
      <w:r/>
      <w:r>
        <w:t>Jesús experimentó tristeza y angustia, incluyendo el llanto por la muerte de un amigo (</w:t>
      </w:r>
      <w:hyperlink r:id="rId3210">
        <w:r>
          <w:rPr>
            <w:color w:val="0000EE"/>
            <w:u w:val="single"/>
          </w:rPr>
          <w:t>Marcos 3:5,</w:t>
        </w:r>
      </w:hyperlink>
      <w:r>
        <w:t xml:space="preserve"> </w:t>
      </w:r>
      <w:hyperlink r:id="rId4782">
        <w:r>
          <w:rPr>
            <w:color w:val="0000EE"/>
            <w:u w:val="single"/>
          </w:rPr>
          <w:t>Juan 11:33,</w:t>
        </w:r>
      </w:hyperlink>
      <w:r>
        <w:t xml:space="preserve"> </w:t>
      </w:r>
      <w:hyperlink r:id="rId3753">
        <w:r>
          <w:rPr>
            <w:color w:val="0000EE"/>
            <w:u w:val="single"/>
          </w:rPr>
          <w:t>35</w:t>
        </w:r>
      </w:hyperlink>
      <w:r>
        <w:t>)</w:t>
      </w:r>
    </w:p>
    <w:p>
      <w:pPr>
        <w:pStyle w:val="ListBullet"/>
        <w:spacing w:line="240" w:lineRule="auto"/>
        <w:ind w:left="720"/>
      </w:pPr>
      <w:r/>
      <w:r>
        <w:t>Los judíos se resintieron cuando los apóstoles enseñaron acerca de Cristo (</w:t>
      </w:r>
      <w:hyperlink r:id="rId4783">
        <w:r>
          <w:rPr>
            <w:color w:val="0000EE"/>
            <w:u w:val="single"/>
          </w:rPr>
          <w:t>Hechos 4:2</w:t>
        </w:r>
      </w:hyperlink>
      <w:r>
        <w:t>)</w:t>
      </w:r>
    </w:p>
    <w:p>
      <w:pPr>
        <w:pStyle w:val="ListBullet"/>
        <w:spacing w:line="240" w:lineRule="auto"/>
        <w:ind w:left="720"/>
      </w:pPr>
      <w:r/>
      <w:r>
        <w:t>El apóstol Pablo enseñó a los creyentes a no causarse tristeza mutuamente (</w:t>
      </w:r>
      <w:hyperlink r:id="rId4784">
        <w:r>
          <w:rPr>
            <w:color w:val="0000EE"/>
            <w:u w:val="single"/>
          </w:rPr>
          <w:t>Romanos 14:15</w:t>
        </w:r>
      </w:hyperlink>
      <w:r>
        <w:t>)</w:t>
      </w:r>
    </w:p>
    <w:p>
      <w:pPr>
        <w:pStyle w:val="ListBullet"/>
        <w:spacing w:line="240" w:lineRule="auto"/>
        <w:ind w:left="720"/>
      </w:pPr>
      <w:r/>
      <w:r>
        <w:t>El apóstol Pablo no deseaba causar ninguna tristeza por su propia cuenta (</w:t>
      </w:r>
      <w:hyperlink r:id="rId4785">
        <w:r>
          <w:rPr>
            <w:color w:val="0000EE"/>
            <w:u w:val="single"/>
          </w:rPr>
          <w:t>2 Corintios 2:1</w:t>
        </w:r>
      </w:hyperlink>
      <w:r>
        <w:t>–</w:t>
      </w:r>
      <w:hyperlink r:id="rId4785">
        <w:r>
          <w:rPr>
            <w:color w:val="0000EE"/>
            <w:u w:val="single"/>
          </w:rPr>
          <w:t>5</w:t>
        </w:r>
      </w:hyperlink>
      <w:r>
        <w:t>)</w:t>
      </w:r>
    </w:p>
    <w:p>
      <w:pPr>
        <w:pStyle w:val="ListBullet"/>
        <w:spacing w:line="240" w:lineRule="auto"/>
        <w:ind w:left="720"/>
      </w:pPr>
      <w:r/>
      <w:r>
        <w:t>El creyente no debe entristecer al Espíritu Santo (</w:t>
      </w:r>
      <w:hyperlink r:id="rId1450">
        <w:r>
          <w:rPr>
            <w:color w:val="0000EE"/>
            <w:u w:val="single"/>
          </w:rPr>
          <w:t>Efesios 4:30</w:t>
        </w:r>
      </w:hyperlink>
      <w:r>
        <w:t>)</w:t>
      </w:r>
    </w:p>
    <w:p>
      <w:pPr>
        <w:pStyle w:val="ListBullet"/>
        <w:spacing w:line="240" w:lineRule="auto"/>
        <w:ind w:left="720"/>
      </w:pPr>
      <w:r/>
      <w:r>
        <w:t>Un creyente puede experimentar molestias y padecimientos en un mundo ajeno (</w:t>
      </w:r>
      <w:hyperlink r:id="rId4786">
        <w:r>
          <w:rPr>
            <w:color w:val="0000EE"/>
            <w:u w:val="single"/>
          </w:rPr>
          <w:t>1 Pedro 2:19</w:t>
        </w:r>
      </w:hyperlink>
      <w:r>
        <w:t>)</w:t>
      </w:r>
    </w:p>
    <w:p>
      <w:pPr>
        <w:pStyle w:val="ListBullet"/>
        <w:spacing w:line="240" w:lineRule="auto"/>
        <w:ind w:left="720"/>
      </w:pPr>
      <w:r/>
      <w:r>
        <w:t>El dolor se manifestaba en momentos de muerte mediante gritos, llantos, lamentos y quejas (</w:t>
      </w:r>
      <w:hyperlink r:id="rId4787">
        <w:r>
          <w:rPr>
            <w:color w:val="0000EE"/>
            <w:u w:val="single"/>
          </w:rPr>
          <w:t>Jeremías 9:17</w:t>
        </w:r>
      </w:hyperlink>
      <w:r>
        <w:t>–</w:t>
      </w:r>
      <w:hyperlink r:id="rId4787">
        <w:r>
          <w:rPr>
            <w:color w:val="0000EE"/>
            <w:u w:val="single"/>
          </w:rPr>
          <w:t>18,</w:t>
        </w:r>
      </w:hyperlink>
      <w:r>
        <w:t xml:space="preserve"> </w:t>
      </w:r>
      <w:hyperlink r:id="rId4788">
        <w:r>
          <w:rPr>
            <w:color w:val="0000EE"/>
            <w:u w:val="single"/>
          </w:rPr>
          <w:t>Amós 5:16,</w:t>
        </w:r>
      </w:hyperlink>
      <w:r>
        <w:t xml:space="preserve"> </w:t>
      </w:r>
      <w:hyperlink r:id="rId4789">
        <w:r>
          <w:rPr>
            <w:color w:val="0000EE"/>
            <w:u w:val="single"/>
          </w:rPr>
          <w:t>Marcos 5:38</w:t>
        </w:r>
      </w:hyperlink>
      <w:r>
        <w:t>)</w:t>
      </w:r>
    </w:p>
    <w:p>
      <w:r/>
      <w:r>
        <w:rPr>
          <w:i/>
        </w:rPr>
        <w:t>Véase también</w:t>
      </w:r>
      <w:r>
        <w:t xml:space="preserve"> </w:t>
      </w:r>
      <w:r>
        <w:t>Luto</w:t>
      </w:r>
      <w:r>
        <w:t>.</w:t>
      </w:r>
      <w:r/>
      <w:r/>
    </w:p>
    <w:p>
      <w:r/>
    </w:p>
    <w:p>
      <w:pPr>
        <w:pStyle w:val="Heading2"/>
      </w:pPr>
      <w:r>
        <w:t>Dureza de corazón</w:t>
      </w:r>
      <w:r/>
    </w:p>
    <w:p>
      <w:r/>
      <w:r>
        <w:t>La dureza de corazón es una expresión que utiliza la idea de algo rígido e inmutable, como la piedra. Describe a una persona que se niega obstinadamente a escuchar a Dios o a modificar su conducta.</w:t>
      </w:r>
    </w:p>
    <w:p>
      <w:pPr>
        <w:pStyle w:val="Heading3"/>
      </w:pPr>
      <w:r>
        <w:t>La historia del corazón endurecido del faraón</w:t>
      </w:r>
    </w:p>
    <w:p>
      <w:r/>
      <w:r>
        <w:t xml:space="preserve">La Biblia menciona por primera vez la dureza de corazón en la historia del Faraón, gobernante de Egipto en la época de Moisés. Este es un ejemplo importante que nos ayuda a comprender qué significa la dureza de corazón. La Biblia menciona el corazón endurecido del Faraón al menos veinte veces en el Antiguo Testamento. Más tarde, Pablo escribe sobre lo que esto significa en </w:t>
      </w:r>
      <w:hyperlink r:id="rId4790">
        <w:r>
          <w:rPr>
            <w:color w:val="0000EE"/>
            <w:u w:val="single"/>
          </w:rPr>
          <w:t>Romanos 9:17</w:t>
        </w:r>
      </w:hyperlink>
      <w:r>
        <w:t>–</w:t>
      </w:r>
      <w:hyperlink r:id="rId4790">
        <w:r>
          <w:rPr>
            <w:color w:val="0000EE"/>
            <w:u w:val="single"/>
          </w:rPr>
          <w:t>24</w:t>
        </w:r>
      </w:hyperlink>
      <w:r>
        <w:t>.</w:t>
      </w:r>
    </w:p>
    <w:p>
      <w:r/>
      <w:r>
        <w:t xml:space="preserve">La primera mención se encuentra en </w:t>
      </w:r>
      <w:hyperlink r:id="rId4791">
        <w:r>
          <w:rPr>
            <w:color w:val="0000EE"/>
            <w:u w:val="single"/>
          </w:rPr>
          <w:t>Éxodo 4:21</w:t>
        </w:r>
      </w:hyperlink>
      <w:r>
        <w:t xml:space="preserve">, donde Dios le promete a Moisés que endurecerá el corazón del Faraón para que no permita que los israelitas se vayan. Esta promesa se repite en </w:t>
      </w:r>
      <w:hyperlink r:id="rId4792">
        <w:r>
          <w:rPr>
            <w:color w:val="0000EE"/>
            <w:u w:val="single"/>
          </w:rPr>
          <w:t>Éxodo 7:3</w:t>
        </w:r>
      </w:hyperlink>
      <w:r>
        <w:t xml:space="preserve">, </w:t>
      </w:r>
      <w:hyperlink r:id="rId4793">
        <w:r>
          <w:rPr>
            <w:color w:val="0000EE"/>
            <w:u w:val="single"/>
          </w:rPr>
          <w:t>14:4</w:t>
        </w:r>
      </w:hyperlink>
      <w:r>
        <w:t xml:space="preserve"> y </w:t>
      </w:r>
      <w:hyperlink r:id="rId4793">
        <w:r>
          <w:rPr>
            <w:color w:val="0000EE"/>
            <w:u w:val="single"/>
          </w:rPr>
          <w:t>17</w:t>
        </w:r>
      </w:hyperlink>
      <w:r>
        <w:t xml:space="preserve">, y se cumple en </w:t>
      </w:r>
      <w:hyperlink r:id="rId4794">
        <w:r>
          <w:rPr>
            <w:color w:val="0000EE"/>
            <w:u w:val="single"/>
          </w:rPr>
          <w:t>7:13</w:t>
        </w:r>
      </w:hyperlink>
      <w:r>
        <w:t>–</w:t>
      </w:r>
      <w:hyperlink r:id="rId4794">
        <w:r>
          <w:rPr>
            <w:color w:val="0000EE"/>
            <w:u w:val="single"/>
          </w:rPr>
          <w:t xml:space="preserve">14. </w:t>
        </w:r>
      </w:hyperlink>
      <w:r>
        <w:t>Dios realizó muchos milagros que el Faraón presenció con sus propios ojos. Dios también advirtió al Faraón sobre lo que ocurriría si no obedecía. Cuando el Faraón se negó a escuchar, Dios envió diez terribles plagas a Egipto.</w:t>
      </w:r>
    </w:p>
    <w:p>
      <w:r/>
      <w:r>
        <w:t>La Biblia deja claro que la terquedad del Faraón formaba parte del plan de Dios para sus propios fines y propósitos (</w:t>
      </w:r>
      <w:hyperlink r:id="rId4795">
        <w:r>
          <w:rPr>
            <w:color w:val="0000EE"/>
            <w:u w:val="single"/>
          </w:rPr>
          <w:t>Éxodo 9:16,</w:t>
        </w:r>
      </w:hyperlink>
      <w:r>
        <w:t xml:space="preserve"> </w:t>
      </w:r>
      <w:hyperlink r:id="rId4796">
        <w:r>
          <w:rPr>
            <w:color w:val="0000EE"/>
            <w:u w:val="single"/>
          </w:rPr>
          <w:t>Josué 11:20,</w:t>
        </w:r>
      </w:hyperlink>
      <w:r>
        <w:t xml:space="preserve"> comparar </w:t>
      </w:r>
      <w:hyperlink r:id="rId4797">
        <w:r>
          <w:rPr>
            <w:color w:val="0000EE"/>
            <w:u w:val="single"/>
          </w:rPr>
          <w:t>Romanos 9:17</w:t>
        </w:r>
      </w:hyperlink>
      <w:r>
        <w:t>–</w:t>
      </w:r>
      <w:hyperlink r:id="rId4797">
        <w:r>
          <w:rPr>
            <w:color w:val="0000EE"/>
            <w:u w:val="single"/>
          </w:rPr>
          <w:t>18</w:t>
        </w:r>
      </w:hyperlink>
      <w:r>
        <w:t>). Sin embargo, también menciona que el Faraón endureció su propio corazón (</w:t>
      </w:r>
      <w:hyperlink r:id="rId4798">
        <w:r>
          <w:rPr>
            <w:color w:val="0000EE"/>
            <w:u w:val="single"/>
          </w:rPr>
          <w:t>Éxodo 8:15, 32</w:t>
        </w:r>
      </w:hyperlink>
      <w:r>
        <w:t xml:space="preserve">; </w:t>
      </w:r>
      <w:hyperlink r:id="rId4799">
        <w:r>
          <w:rPr>
            <w:color w:val="0000EE"/>
            <w:u w:val="single"/>
          </w:rPr>
          <w:t>9:34,</w:t>
        </w:r>
      </w:hyperlink>
      <w:r>
        <w:t xml:space="preserve"> </w:t>
      </w:r>
      <w:hyperlink r:id="rId4800">
        <w:r>
          <w:rPr>
            <w:color w:val="0000EE"/>
            <w:u w:val="single"/>
          </w:rPr>
          <w:t>13:15</w:t>
        </w:r>
      </w:hyperlink>
      <w:r>
        <w:t>). Esto demuestra que endurecer el corazón es el resultado de rechazar la verdad. Este es un punto importante en la Biblia. El endurecimiento del corazón no es solo algo que Dios permite que le suceda a una persona, sino también una elección de alejarse de la verdad. Por esta razón, la persona es responsable ante Dios por su corazón endurecido.</w:t>
      </w:r>
    </w:p>
    <w:p>
      <w:pPr>
        <w:pStyle w:val="Heading3"/>
      </w:pPr>
      <w:r>
        <w:t>Cómo se endurecen los corazones</w:t>
      </w:r>
    </w:p>
    <w:p>
      <w:r/>
      <w:r>
        <w:t xml:space="preserve">Pablo explica en </w:t>
      </w:r>
      <w:hyperlink r:id="rId4801">
        <w:r>
          <w:rPr>
            <w:color w:val="0000EE"/>
            <w:u w:val="single"/>
          </w:rPr>
          <w:t>Romanos 1:18</w:t>
        </w:r>
      </w:hyperlink>
      <w:r>
        <w:t>–</w:t>
      </w:r>
      <w:hyperlink r:id="rId4801">
        <w:r>
          <w:rPr>
            <w:color w:val="0000EE"/>
            <w:u w:val="single"/>
          </w:rPr>
          <w:t>32</w:t>
        </w:r>
      </w:hyperlink>
      <w:r>
        <w:t xml:space="preserve"> cómo los corazones de las personas se endurecen. Todos, de manera natural, saben algo sobre Dios, pero eligen rechazar este conocimiento. Transforman la verdad sobre Dios en mentiras e intentan ocultar la verdad que conocen.</w:t>
      </w:r>
    </w:p>
    <w:p>
      <w:r/>
      <w:r>
        <w:t xml:space="preserve">Por esta razón, sus corazones se endurecen. Pablo dice que sus corazones se vuelven "oscuros" cuando Dios les permite seguir sus caminos pecaminosos. Esto conlleva consecuencias intelectuales, morales y sociales. Pablo llama a esto un duro “y no arrepentido” en </w:t>
      </w:r>
      <w:hyperlink r:id="rId3240">
        <w:r>
          <w:rPr>
            <w:color w:val="0000EE"/>
            <w:u w:val="single"/>
          </w:rPr>
          <w:t>Romanos 2:5</w:t>
        </w:r>
      </w:hyperlink>
      <w:r>
        <w:t>. Explica que estas personas no solo están enfrentando el castigo de Dios o las consecuencias de sus pecados. En cambio, están luchando contra la verdad y contra lo que saben en sus corazones que es correcto (</w:t>
      </w:r>
      <w:hyperlink r:id="rId4802">
        <w:r>
          <w:rPr>
            <w:color w:val="0000EE"/>
            <w:u w:val="single"/>
          </w:rPr>
          <w:t>Romanos 2:14</w:t>
        </w:r>
      </w:hyperlink>
      <w:r>
        <w:t>–</w:t>
      </w:r>
      <w:hyperlink r:id="rId4802">
        <w:r>
          <w:rPr>
            <w:color w:val="0000EE"/>
            <w:u w:val="single"/>
          </w:rPr>
          <w:t>16</w:t>
        </w:r>
      </w:hyperlink>
      <w:r>
        <w:t>).</w:t>
      </w:r>
    </w:p>
    <w:p>
      <w:pPr>
        <w:pStyle w:val="Heading3"/>
      </w:pPr>
      <w:r>
        <w:t>Advertencias sobre corazones endurecidos</w:t>
      </w:r>
    </w:p>
    <w:p>
      <w:r/>
      <w:r>
        <w:t>Muchas veces en la Biblia, Dios advierte a las personas que no permitan que sus corazones se endurezcan. Un corazón endurecido indica que alguien no cree en Dios (</w:t>
      </w:r>
      <w:hyperlink r:id="rId4803">
        <w:r>
          <w:rPr>
            <w:color w:val="0000EE"/>
            <w:u w:val="single"/>
          </w:rPr>
          <w:t>Deuteronomio 15:7,</w:t>
        </w:r>
      </w:hyperlink>
      <w:r>
        <w:t xml:space="preserve"> </w:t>
      </w:r>
      <w:hyperlink r:id="rId4804">
        <w:r>
          <w:rPr>
            <w:color w:val="0000EE"/>
            <w:u w:val="single"/>
          </w:rPr>
          <w:t>Hebreos 3:8, 15</w:t>
        </w:r>
      </w:hyperlink>
      <w:r>
        <w:t xml:space="preserve">; </w:t>
      </w:r>
      <w:hyperlink r:id="rId4805">
        <w:r>
          <w:rPr>
            <w:color w:val="0000EE"/>
            <w:u w:val="single"/>
          </w:rPr>
          <w:t>4:7</w:t>
        </w:r>
      </w:hyperlink>
      <w:r>
        <w:t>). Jesús sintió una profunda tristeza al ver la dureza de corazón de las personas (</w:t>
      </w:r>
      <w:hyperlink r:id="rId3210">
        <w:r>
          <w:rPr>
            <w:color w:val="0000EE"/>
            <w:u w:val="single"/>
          </w:rPr>
          <w:t>Marcos 3:5,</w:t>
        </w:r>
      </w:hyperlink>
      <w:r>
        <w:t xml:space="preserve"> </w:t>
      </w:r>
      <w:hyperlink r:id="rId4806">
        <w:r>
          <w:rPr>
            <w:color w:val="0000EE"/>
            <w:u w:val="single"/>
          </w:rPr>
          <w:t>16:14</w:t>
        </w:r>
      </w:hyperlink>
      <w:r>
        <w:t>). En un ejemplo, explicó que Moisés permitió el divorcio solo porque los corazones de las personas eran demasiado duros para seguir el plan original de Dios para el matrimonio (</w:t>
      </w:r>
      <w:hyperlink r:id="rId4712">
        <w:r>
          <w:rPr>
            <w:color w:val="0000EE"/>
            <w:u w:val="single"/>
          </w:rPr>
          <w:t>Mateo 19:8</w:t>
        </w:r>
      </w:hyperlink>
      <w:r>
        <w:t>).</w:t>
      </w:r>
    </w:p>
    <w:p>
      <w:r/>
      <w:r>
        <w:t>Los Evangelios nos dicen que a veces Dios permite que las personas no comprendan la verdad espiritual (</w:t>
      </w:r>
      <w:hyperlink r:id="rId4807">
        <w:r>
          <w:rPr>
            <w:color w:val="0000EE"/>
            <w:u w:val="single"/>
          </w:rPr>
          <w:t>Mateo 13:13</w:t>
        </w:r>
      </w:hyperlink>
      <w:r>
        <w:t>–</w:t>
      </w:r>
      <w:hyperlink r:id="rId4807">
        <w:r>
          <w:rPr>
            <w:color w:val="0000EE"/>
            <w:u w:val="single"/>
          </w:rPr>
          <w:t>15,</w:t>
        </w:r>
      </w:hyperlink>
      <w:r>
        <w:t xml:space="preserve"> </w:t>
      </w:r>
      <w:hyperlink r:id="rId4808">
        <w:r>
          <w:rPr>
            <w:color w:val="0000EE"/>
            <w:u w:val="single"/>
          </w:rPr>
          <w:t>Juan 12:39</w:t>
        </w:r>
      </w:hyperlink>
      <w:r>
        <w:t>–</w:t>
      </w:r>
      <w:hyperlink r:id="rId4808">
        <w:r>
          <w:rPr>
            <w:color w:val="0000EE"/>
            <w:u w:val="single"/>
          </w:rPr>
          <w:t>41</w:t>
        </w:r>
      </w:hyperlink>
      <w:r>
        <w:t>). Cuando las personas continúan negándose a obedecer a Dios, sus corazones se endurecen cada vez más. Esto refleja su profunda rebelión contra Dios (</w:t>
      </w:r>
      <w:hyperlink r:id="rId4809">
        <w:r>
          <w:rPr>
            <w:color w:val="0000EE"/>
            <w:u w:val="single"/>
          </w:rPr>
          <w:t>Salmo 95:8,</w:t>
        </w:r>
      </w:hyperlink>
      <w:r>
        <w:t xml:space="preserve"> </w:t>
      </w:r>
      <w:hyperlink r:id="rId1725">
        <w:r>
          <w:rPr>
            <w:color w:val="0000EE"/>
            <w:u w:val="single"/>
          </w:rPr>
          <w:t>Juan 12:40</w:t>
        </w:r>
      </w:hyperlink>
      <w:r>
        <w:t xml:space="preserve">; </w:t>
      </w:r>
      <w:hyperlink r:id="rId4804">
        <w:r>
          <w:rPr>
            <w:color w:val="0000EE"/>
            <w:u w:val="single"/>
          </w:rPr>
          <w:t>Hebreos 3:8, 15</w:t>
        </w:r>
      </w:hyperlink>
      <w:r>
        <w:t xml:space="preserve">; </w:t>
      </w:r>
      <w:hyperlink r:id="rId4805">
        <w:r>
          <w:rPr>
            <w:color w:val="0000EE"/>
            <w:u w:val="single"/>
          </w:rPr>
          <w:t>4:7</w:t>
        </w:r>
      </w:hyperlink>
      <w:r>
        <w:t>). La Biblia presenta muchos ejemplos de esto cuando el pueblo de Dios se apartó de seguirlo (</w:t>
      </w:r>
      <w:hyperlink r:id="rId4810">
        <w:r>
          <w:rPr>
            <w:color w:val="0000EE"/>
            <w:u w:val="single"/>
          </w:rPr>
          <w:t>2 Reyes 17:14,</w:t>
        </w:r>
      </w:hyperlink>
      <w:r>
        <w:t xml:space="preserve"> </w:t>
      </w:r>
      <w:hyperlink r:id="rId4811">
        <w:r>
          <w:rPr>
            <w:color w:val="0000EE"/>
            <w:u w:val="single"/>
          </w:rPr>
          <w:t>Nehemías 9:16</w:t>
        </w:r>
      </w:hyperlink>
      <w:r>
        <w:t>–</w:t>
      </w:r>
      <w:hyperlink r:id="rId4811">
        <w:r>
          <w:rPr>
            <w:color w:val="0000EE"/>
            <w:u w:val="single"/>
          </w:rPr>
          <w:t>17,</w:t>
        </w:r>
      </w:hyperlink>
      <w:r>
        <w:t xml:space="preserve"> </w:t>
      </w:r>
      <w:hyperlink r:id="rId4812">
        <w:r>
          <w:rPr>
            <w:color w:val="0000EE"/>
            <w:u w:val="single"/>
          </w:rPr>
          <w:t>Hebreos 3:8</w:t>
        </w:r>
      </w:hyperlink>
      <w:r>
        <w:t>).</w:t>
      </w:r>
    </w:p>
    <w:p>
      <w:r/>
      <w:r>
        <w:rPr>
          <w:i/>
        </w:rPr>
        <w:t>Véase también</w:t>
      </w:r>
      <w:r>
        <w:t xml:space="preserve"> </w:t>
      </w:r>
      <w:r>
        <w:t>Ceguera</w:t>
      </w:r>
      <w:r>
        <w:t xml:space="preserve">; </w:t>
      </w:r>
      <w:r>
        <w:t>Juicio</w:t>
      </w:r>
      <w:r>
        <w:t xml:space="preserve">; </w:t>
      </w:r>
      <w:r>
        <w:t>Regeneración</w:t>
      </w:r>
      <w:r>
        <w:t>.</w:t>
      </w:r>
      <w:r/>
      <w:r/>
    </w:p>
    <w:p>
      <w:r/>
    </w:p>
    <w:p>
      <w:pPr>
        <w:pStyle w:val="Heading2"/>
      </w:pPr>
      <w:r>
        <w:t>Edad</w:t>
      </w:r>
      <w:r/>
    </w:p>
    <w:p>
      <w:r/>
      <w:r>
        <w:t>Un extenso período de tiempo sin un inicio o fin preciso. Puede referirse tanto al pasado como al futuro.</w:t>
      </w:r>
    </w:p>
    <w:p>
      <w:r/>
      <w:r>
        <w:t xml:space="preserve">La Biblia describe a Dios como existente y planificando "antes de los siglos" ("antes de que comenzara el tiempo" en la Biblia Estándar Bereana; </w:t>
      </w:r>
      <w:hyperlink r:id="rId4813">
        <w:r>
          <w:rPr>
            <w:color w:val="0000EE"/>
            <w:u w:val="single"/>
          </w:rPr>
          <w:t>1 Corintios 2:7</w:t>
        </w:r>
      </w:hyperlink>
      <w:r>
        <w:t xml:space="preserve">). Él es el Rey de siglos ("Rey eterno" en la Biblia Estándar Bereana; </w:t>
      </w:r>
      <w:hyperlink r:id="rId248">
        <w:r>
          <w:rPr>
            <w:color w:val="0000EE"/>
            <w:u w:val="single"/>
          </w:rPr>
          <w:t>1 Timoteo 1:17</w:t>
        </w:r>
      </w:hyperlink>
      <w:r>
        <w:t xml:space="preserve">). Él tiene una </w:t>
      </w:r>
      <w:r>
        <w:t>determinación eterna</w:t>
      </w:r>
      <w:r>
        <w:t xml:space="preserve"> (</w:t>
      </w:r>
      <w:hyperlink r:id="rId4814">
        <w:r>
          <w:rPr>
            <w:color w:val="0000EE"/>
            <w:u w:val="single"/>
          </w:rPr>
          <w:t>Efesios 3:11</w:t>
        </w:r>
      </w:hyperlink>
      <w:r>
        <w:t>). La Biblia también habla sobre lo que Dios hará al final de la era (</w:t>
      </w:r>
      <w:hyperlink r:id="rId4815">
        <w:r>
          <w:rPr>
            <w:color w:val="0000EE"/>
            <w:u w:val="single"/>
          </w:rPr>
          <w:t>Mateo 13:39</w:t>
        </w:r>
      </w:hyperlink>
      <w:r>
        <w:t>–</w:t>
      </w:r>
      <w:hyperlink r:id="rId4815">
        <w:r>
          <w:rPr>
            <w:color w:val="0000EE"/>
            <w:u w:val="single"/>
          </w:rPr>
          <w:t>49</w:t>
        </w:r>
      </w:hyperlink>
      <w:r>
        <w:t>).</w:t>
      </w:r>
    </w:p>
    <w:p>
      <w:r/>
      <w:r>
        <w:t>El Nuevo Testamento se basa en escritos judíos anteriores al hablar de dos períodos de tiempo diferentes. Está "la era presente", considerada "mala" (</w:t>
      </w:r>
      <w:hyperlink r:id="rId4816">
        <w:r>
          <w:rPr>
            <w:color w:val="0000EE"/>
            <w:u w:val="single"/>
          </w:rPr>
          <w:t>Gálatas 1:4</w:t>
        </w:r>
      </w:hyperlink>
      <w:r>
        <w:t>). Y está "la era venidera", cuando Dios juzgará y pondrá las cosas en orden, y el pueblo de Dios heredará su plena bendición (</w:t>
      </w:r>
      <w:hyperlink r:id="rId4817">
        <w:r>
          <w:rPr>
            <w:color w:val="0000EE"/>
            <w:u w:val="single"/>
          </w:rPr>
          <w:t>Marcos 10:30</w:t>
        </w:r>
      </w:hyperlink>
      <w:r>
        <w:t>). La Biblia sugiere que ahora estamos viviendo en "</w:t>
      </w:r>
      <w:r>
        <w:t>los fines de los siglos</w:t>
      </w:r>
      <w:r>
        <w:t>" (</w:t>
      </w:r>
      <w:hyperlink r:id="rId4818">
        <w:r>
          <w:rPr>
            <w:color w:val="0000EE"/>
            <w:u w:val="single"/>
          </w:rPr>
          <w:t>1 Corintios 10:11</w:t>
        </w:r>
      </w:hyperlink>
      <w:r>
        <w:t>). Al mismo tiempo, podemos experimentar algunos de "</w:t>
      </w:r>
      <w:r>
        <w:t>las virtudes del siglo venidero</w:t>
      </w:r>
      <w:r>
        <w:t>" (</w:t>
      </w:r>
      <w:hyperlink r:id="rId4819">
        <w:r>
          <w:rPr>
            <w:color w:val="0000EE"/>
            <w:u w:val="single"/>
          </w:rPr>
          <w:t>Hebreos 6:5</w:t>
        </w:r>
      </w:hyperlink>
      <w:r>
        <w:t>) y su vida. Esto significa que la futura era perfecta ha comenzado a superponerse con la era presente.</w:t>
      </w:r>
    </w:p>
    <w:p>
      <w:r/>
      <w:r>
        <w:t xml:space="preserve">La palabra "edad" a veces se asocia con "generación." </w:t>
      </w:r>
      <w:hyperlink r:id="rId4820">
        <w:r>
          <w:rPr>
            <w:color w:val="0000EE"/>
            <w:u w:val="single"/>
          </w:rPr>
          <w:t>Colosenses 1:26</w:t>
        </w:r>
      </w:hyperlink>
      <w:r>
        <w:t xml:space="preserve"> menciona un misterio oculto "durante edades y generaciones" (comparar con </w:t>
      </w:r>
      <w:hyperlink r:id="rId4821">
        <w:r>
          <w:rPr>
            <w:color w:val="0000EE"/>
            <w:u w:val="single"/>
          </w:rPr>
          <w:t>Efesios 3:21</w:t>
        </w:r>
      </w:hyperlink>
      <w:r>
        <w:t>). Sin embargo, la Biblia no divide el tiempo en períodos con diferentes maneras de ser redimido.</w:t>
      </w:r>
    </w:p>
    <w:p>
      <w:r/>
      <w:r>
        <w:t xml:space="preserve">Otro término relacionado es "mundo." </w:t>
      </w:r>
      <w:hyperlink r:id="rId915">
        <w:r>
          <w:rPr>
            <w:color w:val="0000EE"/>
            <w:u w:val="single"/>
          </w:rPr>
          <w:t>Efesios 2:2</w:t>
        </w:r>
      </w:hyperlink>
      <w:r>
        <w:t xml:space="preserve"> describe a la humanidad no redimida como siguiendo "</w:t>
      </w:r>
      <w:r>
        <w:t>la condición de este mundo.</w:t>
      </w:r>
      <w:r>
        <w:t xml:space="preserve">" </w:t>
      </w:r>
      <w:hyperlink r:id="rId4822">
        <w:r>
          <w:rPr>
            <w:color w:val="0000EE"/>
            <w:u w:val="single"/>
          </w:rPr>
          <w:t>Hebreos 1:2</w:t>
        </w:r>
      </w:hyperlink>
      <w:r>
        <w:t xml:space="preserve"> y </w:t>
      </w:r>
      <w:hyperlink r:id="rId3521">
        <w:r>
          <w:rPr>
            <w:color w:val="0000EE"/>
            <w:u w:val="single"/>
          </w:rPr>
          <w:t>11:3</w:t>
        </w:r>
      </w:hyperlink>
      <w:r>
        <w:t xml:space="preserve"> hablan de la creación del mundo por Dios.</w:t>
      </w:r>
    </w:p>
    <w:p>
      <w:r/>
      <w:r>
        <w:t>La Biblia también aborda la edad humana, medida en años u otras formas.</w:t>
      </w:r>
    </w:p>
    <w:p>
      <w:pPr>
        <w:pStyle w:val="ListBullet"/>
        <w:spacing w:line="240" w:lineRule="auto"/>
        <w:ind w:left="720"/>
      </w:pPr>
      <w:r/>
      <w:r>
        <w:t>La sabiduría se asocia a menudo con las personas mayores (</w:t>
      </w:r>
      <w:hyperlink r:id="rId4823">
        <w:r>
          <w:rPr>
            <w:color w:val="0000EE"/>
            <w:u w:val="single"/>
          </w:rPr>
          <w:t>Job 12:12</w:t>
        </w:r>
      </w:hyperlink>
      <w:r>
        <w:t>).</w:t>
      </w:r>
    </w:p>
    <w:p>
      <w:pPr>
        <w:pStyle w:val="ListBullet"/>
        <w:spacing w:line="240" w:lineRule="auto"/>
        <w:ind w:left="720"/>
      </w:pPr>
      <w:r/>
      <w:r>
        <w:t>Sin embargo, la sabiduría en la vejez no está asegurada (</w:t>
      </w:r>
      <w:hyperlink r:id="rId4824">
        <w:r>
          <w:rPr>
            <w:color w:val="0000EE"/>
            <w:u w:val="single"/>
          </w:rPr>
          <w:t>Eclesiastés 4:13</w:t>
        </w:r>
      </w:hyperlink>
      <w:r>
        <w:t>).</w:t>
      </w:r>
    </w:p>
    <w:p>
      <w:pPr>
        <w:pStyle w:val="ListBullet"/>
        <w:spacing w:line="240" w:lineRule="auto"/>
        <w:ind w:left="720"/>
      </w:pPr>
      <w:r/>
      <w:r>
        <w:t>La vejez debe ser respetada (</w:t>
      </w:r>
      <w:hyperlink r:id="rId4825">
        <w:r>
          <w:rPr>
            <w:color w:val="0000EE"/>
            <w:u w:val="single"/>
          </w:rPr>
          <w:t>Levítico 19:32</w:t>
        </w:r>
      </w:hyperlink>
      <w:r>
        <w:t>).</w:t>
      </w:r>
    </w:p>
    <w:p>
      <w:pPr>
        <w:pStyle w:val="ListBullet"/>
        <w:spacing w:line="240" w:lineRule="auto"/>
        <w:ind w:left="720"/>
      </w:pPr>
      <w:r/>
      <w:r>
        <w:t>La longevidad es una bendición de Dios (</w:t>
      </w:r>
      <w:hyperlink r:id="rId4826">
        <w:r>
          <w:rPr>
            <w:color w:val="0000EE"/>
            <w:u w:val="single"/>
          </w:rPr>
          <w:t>Proverbios 16:31</w:t>
        </w:r>
      </w:hyperlink>
      <w:r>
        <w:t>).</w:t>
      </w:r>
    </w:p>
    <w:p>
      <w:pPr>
        <w:pStyle w:val="ListBullet"/>
        <w:spacing w:line="240" w:lineRule="auto"/>
        <w:ind w:left="720"/>
      </w:pPr>
      <w:r/>
      <w:r>
        <w:t>Sin embargo, se reconoce que la vejez es una etapa frágil (</w:t>
      </w:r>
      <w:hyperlink r:id="rId4827">
        <w:r>
          <w:rPr>
            <w:color w:val="0000EE"/>
            <w:u w:val="single"/>
          </w:rPr>
          <w:t>Eclesiastés 12:1</w:t>
        </w:r>
      </w:hyperlink>
      <w:r>
        <w:t>–</w:t>
      </w:r>
      <w:hyperlink r:id="rId4827">
        <w:r>
          <w:rPr>
            <w:color w:val="0000EE"/>
            <w:u w:val="single"/>
          </w:rPr>
          <w:t>6</w:t>
        </w:r>
      </w:hyperlink>
      <w:r>
        <w:t>).</w:t>
      </w:r>
    </w:p>
    <w:p>
      <w:pPr>
        <w:pStyle w:val="ListBullet"/>
        <w:spacing w:line="240" w:lineRule="auto"/>
        <w:ind w:left="720"/>
      </w:pPr>
      <w:r/>
      <w:hyperlink r:id="rId4828">
        <w:r>
          <w:rPr>
            <w:color w:val="0000EE"/>
            <w:u w:val="single"/>
          </w:rPr>
          <w:t>Salmo 90:10</w:t>
        </w:r>
      </w:hyperlink>
      <w:r>
        <w:t xml:space="preserve"> dice que la vida humana suele durar 70 años, extendiéndose a 80 con "</w:t>
      </w:r>
      <w:r>
        <w:t>molestia y trabajo</w:t>
      </w:r>
      <w:r>
        <w:t>."</w:t>
      </w:r>
    </w:p>
    <w:p>
      <w:r/>
      <w:r>
        <w:rPr>
          <w:i/>
        </w:rPr>
        <w:t>Ver</w:t>
      </w:r>
      <w:r>
        <w:t xml:space="preserve"> </w:t>
      </w:r>
      <w:r>
        <w:t>la Eternidad</w:t>
      </w:r>
      <w:r>
        <w:t>.</w:t>
      </w:r>
      <w:r/>
      <w:r/>
    </w:p>
    <w:p>
      <w:r/>
    </w:p>
    <w:p>
      <w:pPr>
        <w:pStyle w:val="Heading2"/>
      </w:pPr>
      <w:r>
        <w:t>Educación</w:t>
      </w:r>
      <w:r/>
    </w:p>
    <w:p>
      <w:r/>
      <w:r>
        <w:t>El acto o proceso de educar o ser educado. El propósito original de la educación judía era enseñar a los niños a conocer y entender su relación especial con Dios, enseñarles a servirle y educarlos en santidad. Más tarde, la educación judía incluyó el desarrollo del carácter y el estudio de la historia del pueblo de Dios, especialmente a través de la revisión de sus actos de liberación. Gracias a esta educación, los judíos conocían la ley mosaica y su propia historia, lo que les permitió, durante períodos de sujeción a poderes extranjeros, mantener su orgullo nacional. En tiempos modernos, se han restablecido como nación (1948).</w:t>
      </w:r>
    </w:p>
    <w:p>
      <w:r/>
      <w:r>
        <w:t>Sumario</w:t>
      </w:r>
    </w:p>
    <w:p>
      <w:r/>
      <w:r>
        <w:t>• Educación en casa</w:t>
      </w:r>
    </w:p>
    <w:p>
      <w:r/>
      <w:r>
        <w:t>• Educación religiosa</w:t>
      </w:r>
    </w:p>
    <w:p>
      <w:r/>
      <w:r>
        <w:t>• Educación formal</w:t>
      </w:r>
    </w:p>
    <w:p>
      <w:r/>
      <w:r>
        <w:t>• Educación entre los judíos</w:t>
      </w:r>
    </w:p>
    <w:p>
      <w:r/>
      <w:r>
        <w:t>• Educación en las culturas cercanas</w:t>
      </w:r>
    </w:p>
    <w:p>
      <w:pPr>
        <w:pStyle w:val="Heading3"/>
      </w:pPr>
      <w:r>
        <w:t>Educación en casa</w:t>
      </w:r>
    </w:p>
    <w:p>
      <w:r/>
      <w:r>
        <w:t>La prioridad otorgada a la educación surgió del valor que los niños tenían en la familia judía. Los niños eran una gran alegría y recompensa (</w:t>
      </w:r>
      <w:hyperlink r:id="rId4829">
        <w:r>
          <w:rPr>
            <w:color w:val="0000EE"/>
            <w:u w:val="single"/>
          </w:rPr>
          <w:t>Sal 127:3–5</w:t>
        </w:r>
      </w:hyperlink>
      <w:r>
        <w:t>). La educación en el hogar comenzaba poco después de que un niño podía hablar, y ciertamente a la edad de tres años. Los padres enseñaban oraciones y canciones, que los niños aprendían por repetición, al igual que los niños de hoy aprenden rimas infantiles.</w:t>
      </w:r>
    </w:p>
    <w:p>
      <w:r/>
      <w:r>
        <w:t>En casa, los niños notaron ciertos objetos y símbolos religiosos. Se les animó a preguntar sobre el significado del ritual anual de la Pascua (</w:t>
      </w:r>
      <w:hyperlink r:id="rId4830">
        <w:r>
          <w:rPr>
            <w:color w:val="0000EE"/>
            <w:u w:val="single"/>
          </w:rPr>
          <w:t>Ex 12:26</w:t>
        </w:r>
      </w:hyperlink>
      <w:r>
        <w:t>), que a lo largo de la historia hebrea sirvió como un medio fundamental de instrucción sobre la naturaleza y el significado del poder de Dios en la vida humana. Sin duda, los niños tenían preguntas sobre los objetos que encontraban, ya fueran vasos sagrados, ornamentos o vestimentas utilizadas en el tabernáculo o en el culto del templo, o cosas más mundanas de la vida cotidiana.</w:t>
      </w:r>
    </w:p>
    <w:p>
      <w:r/>
      <w:r>
        <w:t>La responsabilidad parental en la educación estaba claramente definida. Se esperaba que un padre instruyera a su hijo en religión y en la historia del pueblo hebreo. También se le requería específicamente enseñar a su hijo un oficio, a menudo el suyo propio, ya que se consideraba que un niño sin oficio estaba destinado a una vida de delincuencia. Otras responsabilidades de un padre incluían encontrarle una esposa a su hijo y enseñarle a nadar.</w:t>
      </w:r>
    </w:p>
    <w:p>
      <w:r/>
      <w:r>
        <w:t>Los rabinos sostenían que las mujeres no podían estudiar la Ley porque eran consideradas "de mente ligera". No obstante, las mujeres influyentes en la Biblia incluyen a Débora (</w:t>
      </w:r>
      <w:hyperlink r:id="rId4831">
        <w:r>
          <w:rPr>
            <w:color w:val="0000EE"/>
            <w:u w:val="single"/>
          </w:rPr>
          <w:t>Jc 4:4–5</w:t>
        </w:r>
      </w:hyperlink>
      <w:r>
        <w:t xml:space="preserve">), Jael (vv </w:t>
      </w:r>
      <w:hyperlink r:id="rId4832">
        <w:r>
          <w:rPr>
            <w:color w:val="0000EE"/>
            <w:u w:val="single"/>
          </w:rPr>
          <w:t>18–24</w:t>
        </w:r>
      </w:hyperlink>
      <w:r>
        <w:t>), la mujer sabia de Tecoa (</w:t>
      </w:r>
      <w:hyperlink r:id="rId4833">
        <w:r>
          <w:rPr>
            <w:color w:val="0000EE"/>
            <w:u w:val="single"/>
          </w:rPr>
          <w:t>2 Sam 14:2–20</w:t>
        </w:r>
      </w:hyperlink>
      <w:r>
        <w:t>), la mujer sabia de Abel (</w:t>
      </w:r>
      <w:hyperlink r:id="rId4834">
        <w:r>
          <w:rPr>
            <w:color w:val="0000EE"/>
            <w:u w:val="single"/>
          </w:rPr>
          <w:t>20:16–22</w:t>
        </w:r>
      </w:hyperlink>
      <w:r>
        <w:t>), Loida, Eunice y Priscila (</w:t>
      </w:r>
      <w:hyperlink r:id="rId2396">
        <w:r>
          <w:rPr>
            <w:color w:val="0000EE"/>
            <w:u w:val="single"/>
          </w:rPr>
          <w:t>Hc 18:2,</w:t>
        </w:r>
      </w:hyperlink>
      <w:r>
        <w:t xml:space="preserve"> </w:t>
      </w:r>
      <w:hyperlink r:id="rId996">
        <w:r>
          <w:rPr>
            <w:color w:val="0000EE"/>
            <w:u w:val="single"/>
          </w:rPr>
          <w:t>Rm 16:3,</w:t>
        </w:r>
      </w:hyperlink>
      <w:r>
        <w:t xml:space="preserve"> </w:t>
      </w:r>
      <w:hyperlink r:id="rId1091">
        <w:r>
          <w:rPr>
            <w:color w:val="0000EE"/>
            <w:u w:val="single"/>
          </w:rPr>
          <w:t>1 Co 16:19,</w:t>
        </w:r>
      </w:hyperlink>
      <w:r>
        <w:t xml:space="preserve"> </w:t>
      </w:r>
      <w:hyperlink r:id="rId4835">
        <w:r>
          <w:rPr>
            <w:color w:val="0000EE"/>
            <w:u w:val="single"/>
          </w:rPr>
          <w:t>2 Tm 1:5</w:t>
        </w:r>
      </w:hyperlink>
      <w:r>
        <w:t>).</w:t>
      </w:r>
    </w:p>
    <w:p>
      <w:r/>
      <w:r>
        <w:t>La madre judía desempeñaba un papel significativo en la educación de un niño, especialmente en los primeros años. Se esperaba que una madre ayudara a enseñar a sus hijos, pero su responsabilidad principal era educar a sus hijas. Dado que las hijas eran menos valoradas que los hijos, la educación de una niña se realizaba completamente en el hogar. La madre era responsable de preparar a sus hijas para ser amas de casa exitosas: esposas obedientes, capaces y virtuosas. Las niñas aprendían habilidades como cocinar, hilar, tejer, teñir, cuidar a los niños y manejar esclavos. También aprendían a moler grano y, a veces, ayudaban con la cosecha. Ocasionalmente, se esperaba que ayudaran a vigilar el viñedo o, si no tenían hermanos, a cuidar los rebaños.</w:t>
      </w:r>
    </w:p>
    <w:p>
      <w:r/>
      <w:r>
        <w:t>Las niñas probablemente aprendían música y baile, y se esperaba que tuvieran buenos modales y altos estándares morales. Se les enseñaba a leer, y algunas aprendían a escribir y calcular pesos y medidas. En circunstancias excepcionales, una niña podría recibir una educación avanzada de manera privada en casa con un tutor.</w:t>
      </w:r>
    </w:p>
    <w:p>
      <w:r/>
      <w:r>
        <w:t>Incluso cuando la educación se centraba completamente en el hogar, es probable que la mayoría de los niños ricos, y especialmente los de la realeza, fueran instruidos por un tutor, siguiendo una tradición establecida por otros pueblos del Cercano Oriente.</w:t>
      </w:r>
    </w:p>
    <w:p>
      <w:pPr>
        <w:pStyle w:val="Heading3"/>
      </w:pPr>
      <w:r>
        <w:t>Educación religiosa</w:t>
      </w:r>
    </w:p>
    <w:p>
      <w:r/>
      <w:r>
        <w:t>Desde una edad temprana, los niños acompañaban a sus padres a los servicios religiosos. En los grandes festivales, se les introducía a episodios importantes de la historia judía. Los judíos, siendo un pueblo agrícola, creían que el conocimiento sobre la agricultura había sido revelado por Dios y que cuidar la tierra era una responsabilidad humana fundamental. Al igual que algunas otras naciones del Cercano Oriente, creían que la tierra pertenecía a Dios y que ellos eran simplemente inquilinos. Si una cosecha fallaba, era porque Dios retenía la lluvia, pero solo lo haría si la gente pecaba.</w:t>
      </w:r>
    </w:p>
    <w:p>
      <w:r/>
      <w:r>
        <w:t>Las celebraciones de la Pascua, Pentecostés y la Fiesta de los Tabernáculos estaban asociadas con la cosecha. A lo largo del período bíblico, estos festivales permanecieron estrechamente vinculados con la temporada de crecimiento. Estas ocasiones se convirtieron en oportunidades educativas para los niños. Aprendían que la Pascua conmemoraba la liberación de sus antepasados de la esclavitud en Egipto. En Pentecostés, el pueblo judío recordaba que Dios entregó la ley a Moisés en el Monte Sinaí. La Fiesta de los Tabernáculos, con sus cabañas verdes hechas de ramas de árboles, conmemoraba la fidelidad de Dios hacia los judíos en su aparentemente interminable viaje a la Tierra Prometida.</w:t>
      </w:r>
    </w:p>
    <w:p>
      <w:r/>
      <w:r>
        <w:t>Un ejemplo de una ceremonia utilizada como herramienta de enseñanza es el ritual de la Pascua, que, de los tres grandes festivales, fue el menos directamente relacionado originalmente con la cosecha. Esta fiesta, que fue seguida inmediatamente por un período de siete días conocido como la Fiesta de los Panes sin Levadura (</w:t>
      </w:r>
      <w:hyperlink r:id="rId4836">
        <w:r>
          <w:rPr>
            <w:color w:val="0000EE"/>
            <w:u w:val="single"/>
          </w:rPr>
          <w:t>Lv 23:6</w:t>
        </w:r>
      </w:hyperlink>
      <w:r>
        <w:t>), estaba asociada con el comienzo de la cosecha de cebada en abril. (El éxodo de Egipto ocurrió en esa época del año).</w:t>
      </w:r>
    </w:p>
    <w:p>
      <w:r/>
      <w:r>
        <w:t>Durante la ceremonia de la Pascua, el sacerdote tomaba uno de los primeros manojos de la cosecha de cebada y lo agitaba ante el Señor (</w:t>
      </w:r>
      <w:hyperlink r:id="rId4837">
        <w:r>
          <w:rPr>
            <w:color w:val="0000EE"/>
            <w:u w:val="single"/>
          </w:rPr>
          <w:t>Lv 23:9–11</w:t>
        </w:r>
      </w:hyperlink>
      <w:r>
        <w:t>). Antes de esto, los hombres elegían al azar un campo de cebada y ataban algunos de los mejores manojos, dejándolos de pie. La noche siguiente, tres hombres iban a ese campo con hoces y cestas para cosechar esos manojos específicamente preparados. Mientras los espectadores (incluidos los niños) se reunían para observar la ceremonia, los segadores hacían ciertas preguntas tradicionales a la multitud. Año tras año, los niños presenciaban ese ritual y escuchaban las respuestas. La cebada se cortaba y se llevaba al patio del templo, donde se trillaba y aventaba. Parte de ella se mezclaba con aceite e incienso y se utilizaba como ofrenda. El resto se destinaba a los sacerdotes.</w:t>
      </w:r>
    </w:p>
    <w:p>
      <w:pPr>
        <w:pStyle w:val="Heading3"/>
      </w:pPr>
      <w:r>
        <w:t>Educación formal</w:t>
      </w:r>
    </w:p>
    <w:p>
      <w:r/>
      <w:r>
        <w:t xml:space="preserve">La educación judía durante el período bíblico ayudó a los judíos a conocer la Ley, estudiar la historia del pueblo judío y volverse competentes en lectura, escritura y cierta cantidad de aritmética. A esto, a veces se podía añadir información incidental, como el valor medicinal de ciertas hierbas (ver </w:t>
      </w:r>
      <w:hyperlink r:id="rId4838">
        <w:r>
          <w:rPr>
            <w:color w:val="0000EE"/>
            <w:u w:val="single"/>
          </w:rPr>
          <w:t>1 Reyes 4:33</w:t>
        </w:r>
      </w:hyperlink>
      <w:r>
        <w:t>).</w:t>
      </w:r>
    </w:p>
    <w:p>
      <w:pPr>
        <w:pStyle w:val="Heading4"/>
      </w:pPr>
      <w:r>
        <w:t>Profesores</w:t>
      </w:r>
    </w:p>
    <w:p>
      <w:r/>
      <w:r>
        <w:t xml:space="preserve">Los sacerdotes instruyeron al pueblo en el conocimiento de Dios. Como oficiales de la sinagoga, los levitas también desempeñaron un papel docente (cf. </w:t>
      </w:r>
      <w:hyperlink r:id="rId4839">
        <w:r>
          <w:rPr>
            <w:color w:val="0000EE"/>
            <w:u w:val="single"/>
          </w:rPr>
          <w:t>Dt 33:10,</w:t>
        </w:r>
      </w:hyperlink>
      <w:r>
        <w:t xml:space="preserve"> </w:t>
      </w:r>
      <w:hyperlink r:id="rId4840">
        <w:r>
          <w:rPr>
            <w:color w:val="0000EE"/>
            <w:u w:val="single"/>
          </w:rPr>
          <w:t>2 Cro 35:3</w:t>
        </w:r>
      </w:hyperlink>
      <w:r>
        <w:t>). Antes del exilio, los profetas asumieron el rol de instructores, enseñando la herencia histórica del pueblo y actuando como críticos de la injusticia y el comportamiento social inapropiado. Su responsabilidad era interpretar la ley para la sociedad contemporánea. Para el siglo IV a.C., el papel de los profetas como instructores había sido asumido por los escribas y otros designados como maestros.</w:t>
      </w:r>
    </w:p>
    <w:p>
      <w:r/>
      <w:r>
        <w:t>En los siglos antes de Cristo, los escribas no solo transcribían y preservaban las tradiciones en forma escrita, sino que también eran estudiantes e intérpretes de la ley. Los escribas eran conocidos como "doctores de la ley" (</w:t>
      </w:r>
      <w:hyperlink r:id="rId4725">
        <w:r>
          <w:rPr>
            <w:color w:val="0000EE"/>
            <w:u w:val="single"/>
          </w:rPr>
          <w:t>Lc 5:17</w:t>
        </w:r>
      </w:hyperlink>
      <w:r>
        <w:t>, RVR), abogados (</w:t>
      </w:r>
      <w:hyperlink r:id="rId4841">
        <w:r>
          <w:rPr>
            <w:color w:val="0000EE"/>
            <w:u w:val="single"/>
          </w:rPr>
          <w:t>Mt 22:35</w:t>
        </w:r>
      </w:hyperlink>
      <w:r>
        <w:t>) y rabinos (</w:t>
      </w:r>
      <w:hyperlink r:id="rId4842">
        <w:r>
          <w:rPr>
            <w:color w:val="0000EE"/>
            <w:u w:val="single"/>
          </w:rPr>
          <w:t>23:8</w:t>
        </w:r>
      </w:hyperlink>
      <w:r>
        <w:t>). Toda la educación superior estaba en sus manos, y desarrollaron un sistema complejo de instrucción conocido como "la tradición de los ancianos" (</w:t>
      </w:r>
      <w:hyperlink r:id="rId4843">
        <w:r>
          <w:rPr>
            <w:color w:val="0000EE"/>
            <w:u w:val="single"/>
          </w:rPr>
          <w:t>15:2–6</w:t>
        </w:r>
      </w:hyperlink>
      <w:r>
        <w:t>). Aunque los escribas necesitaban tiempo libre para sus actividades académicas, no despreciaban a los trabajadores. De hecho, la mayoría de ellos practicaban un oficio como medio de sustento cuando era necesario.</w:t>
      </w:r>
    </w:p>
    <w:p>
      <w:r/>
      <w:r>
        <w:t>Aunque los escribas eran influyentes en la época de Cristo (</w:t>
      </w:r>
      <w:hyperlink r:id="rId4844">
        <w:r>
          <w:rPr>
            <w:color w:val="0000EE"/>
            <w:u w:val="single"/>
          </w:rPr>
          <w:t>Mt 23:1–2</w:t>
        </w:r>
      </w:hyperlink>
      <w:r>
        <w:t>), sin duda descubrieron, al igual que los profetas antes que ellos, que sus palabras no siempre eran escuchadas. Los escribas, que ejercían una notable influencia sobre la vida y la moral contemporáneas, eran conocidos por su feroz oposición a Jesús (</w:t>
      </w:r>
      <w:hyperlink r:id="rId3192">
        <w:r>
          <w:rPr>
            <w:color w:val="0000EE"/>
            <w:u w:val="single"/>
          </w:rPr>
          <w:t>Mc 2:6</w:t>
        </w:r>
      </w:hyperlink>
      <w:r>
        <w:t>) y a la iglesia primitiva (</w:t>
      </w:r>
      <w:hyperlink r:id="rId653">
        <w:r>
          <w:rPr>
            <w:color w:val="0000EE"/>
            <w:u w:val="single"/>
          </w:rPr>
          <w:t>Hechos 4:5,</w:t>
        </w:r>
      </w:hyperlink>
      <w:r>
        <w:t xml:space="preserve"> </w:t>
      </w:r>
      <w:hyperlink r:id="rId4845">
        <w:r>
          <w:rPr>
            <w:color w:val="0000EE"/>
            <w:u w:val="single"/>
          </w:rPr>
          <w:t>6:12</w:t>
        </w:r>
      </w:hyperlink>
      <w:r>
        <w:t>).</w:t>
      </w:r>
    </w:p>
    <w:p>
      <w:r/>
      <w:r>
        <w:t>Durante la era del Nuevo Testamento, se esperaba que toda la comunidad estableciera y mantuviera escuelas elementales. La comunidad también era responsable de financiar la educación de los niños pobres o huérfanos. Debido al gran respeto hacia los sacerdotes, profetas y escribas anteriores, y a la posición eminente otorgada a la educación, los maestros eran muy estimados por el pueblo judío. Como Dios les había dado la ley, esta era de suma importancia. Por lo tanto, quien trabajaba como siervo de Dios exponiendo la ley era la persona más importante en la comunidad. Ser maestro era el privilegio más alto de la vida y la tarea más significativa que un hombre podía realizar.</w:t>
      </w:r>
    </w:p>
    <w:p>
      <w:r/>
      <w:r>
        <w:t>Se esperaba que los maestros demostraran un carácter excepcional además de sus calificaciones académicas. Debían mantener a los niños alejados de cualquier cosa perjudicial. No debían mostrar amargura ni dar preferencia a un niño sobre otro. En lugar de amenazar, debían explicar lo correcto y lo incorrecto, así como la nocividad del pecado. Se esperaba que los maestros cumplieran sus promesas a los niños para que los estudiantes no se acostumbraran a palabras vacías y mentiras. Los maestros debían ser ecuánimes, nunca impacientes ni carentes de comprensión, siempre dispuestos a repetir explicaciones. Se decía que los niños debían ser tratados como terneras jóvenes, con sus cargas aumentadas diariamente. Sin embargo, cualquier maestro que fuera demasiado severo era despedido.</w:t>
      </w:r>
    </w:p>
    <w:p>
      <w:pPr>
        <w:pStyle w:val="Heading4"/>
      </w:pPr>
      <w:r>
        <w:t>Asuntos</w:t>
      </w:r>
    </w:p>
    <w:p>
      <w:r/>
      <w:r>
        <w:t>La educación temprana consistía en aprender la ley mediante la escucha y la repetición oral, junto con el estudio del texto escrito. El contenido de la ley abarcaba tres áreas principales: ceremonial, civil y penal. Los estudiantes debían dominar estas áreas para prepararse y asumir la responsabilidad de observar la ley como adultos.</w:t>
      </w:r>
    </w:p>
    <w:p>
      <w:r/>
      <w:r>
        <w:t>Las Escrituras contenían una variedad de escritos que los alumnos estudiaban sobre religión, historia, ley, moral y modales, además de lectura, escritura y aritmética. Estudiaban la literatura del Antiguo Testamento; junto con la Ley, utilizaban extensamente los libros de Salmos, Proverbios y Eclesiastés como textos. Los Rollos del Mar Muerto han demostrado que aún se hablaba algo de hebreo clásico en los tiempos del Nuevo Testamento. Los estudiantes que comúnmente hablaban arameo o griego enfrentaban una situación difícil al aprender el hebreo del Antiguo Testamento. El problema era especialmente complejo porque el hebreo se escribía sin sonidos vocálicos, los cuales debían memorizarse en asociación con las consonantes del texto.</w:t>
      </w:r>
    </w:p>
    <w:p>
      <w:r/>
      <w:r>
        <w:t>Dado que los antiguos hebreos eran generalmente considerados como los músicos y cantantes más competentes en el Cercano Oriente, es probable que la instrucción básica en canto y ejecución de instrumentos, como la flauta y el arpa, se impartiera en casa. Aunque no han sobrevivido himnos hebreos en forma musical, los cantantes del templo casi con certeza habrían estado familiarizados con el tipo de teoría musical conocida entre los cananeos. Un texto musical recuperado de Ugarit (</w:t>
      </w:r>
      <w:r>
        <w:rPr>
          <w:i/>
        </w:rPr>
        <w:t>Ras Shamra</w:t>
      </w:r>
      <w:r>
        <w:t>) consistía en una balada o un himno inscrito en arcilla con curiosos símbolos musicales que durante mucho tiempo desafiaron la identificación. Datado quizás en el 1800 a.C., ese texto cananeo ha sido descrito como la “partitura más antigua del mundo.”</w:t>
      </w:r>
    </w:p>
    <w:p>
      <w:r/>
      <w:r>
        <w:t>Durante el exilio, se hizo un gran esfuerzo por registrar y preservar las costumbres y ceremonias antiguas para mantener la identidad de la cultura hebrea. Los cautivos comprendieron la importancia de mantener viva su herencia nacional y la Ley durante los años que vivieron en una cultura extranjera.</w:t>
      </w:r>
    </w:p>
    <w:p>
      <w:r/>
      <w:r>
        <w:t>La sinagoga se desarrolló durante el exilio como un lugar para el estudio de la religión y la oración, convirtiéndose en el centro de instrucción de la fe judía. Anteriormente, el templo de Jerusalén había sido el único lugar para el sacrificio. Dado que ese ritual no podía realizarse en Babilonia, era natural que la sinagoga ganara importancia tanto en el culto como en la educación.</w:t>
      </w:r>
    </w:p>
    <w:p>
      <w:r/>
      <w:r>
        <w:t>El exilio provocó cambios fundamentales en la vida judía en aspectos más allá de lo puramente religioso. La educación se vio considerablemente estimulada por el contacto de los exiliados judíos con la cultura más sofisticada de los babilonios. El código de leyes babilónico era una característica precisa y bien establecida de su vida. Las escuelas y bibliotecas en Babilonia habían existido durante muchos siglos. El conocimiento mesopotámico en medicina, astronomía, matemáticas, arquitectura e ingeniería era muy superior al de los judíos. En ese entorno intelectual, la literatura judía adquirió un nuevo significado; fue en ese período cuando surgieron los libros de Ezequiel y Daniel.</w:t>
      </w:r>
    </w:p>
    <w:p>
      <w:r/>
      <w:r>
        <w:t>En el período postexílico, la enseñanza se basó ampliamente en Proverbios y en los libros apócrifos de Eclesiástico y la Sabiduría de Salomón. A través de estas obras, los judíos recibieron formación práctica para llevar una vida exitosa. Los escribas enseñaban que la sabiduría provenía de Dios y que quienes obedecían los mandamientos traerían alegría y honor a los demás.</w:t>
      </w:r>
    </w:p>
    <w:p>
      <w:r/>
      <w:r>
        <w:t>Bajo el dominio persa en el siglo VI a.C., se animó a los judíos a regresar a Jerusalén y reconstruir el templo. Después del 332 a.C., cuando Alejandro Magno derrotó al rey persa Darío, se hicieron grandes esfuerzos para helenizar a los pueblos conquistados. Se introdujeron el idioma griego, la religión griega, los procedimientos políticos y los métodos educativos. El impulso por la helenización continuó bajo el dominio de la Dinastía Ptolemaica (una familia macedonia que gobernó Egipto) y los Seléucidas (una dinastía siria). Con el establecimiento del dominio extranjero, también vino la preeminencia del sacerdocio judío en los asuntos políticos de Judea. La influencia griega se reflejaba en la apreciación estética enriquecida típica de ciertos gobernantes judíos.</w:t>
      </w:r>
    </w:p>
    <w:p>
      <w:r/>
      <w:r>
        <w:t>Aunque la filosofía y los deportes griegos quedaron fuera del ámbito de la educación judía, hubo un notable declive en los estándares religiosos y morales judíos durante el período helenístico. Algunos judíos estaban ansiosos por aprender de los maestros extranjeros adoptando la cultura griega. Otros lucharon intensamente por preservar su herencia judía. Durante la época romana, los judíos fieles ignoraron nuevamente la influencia extranjera siempre que les fue posible.</w:t>
      </w:r>
    </w:p>
    <w:p>
      <w:pPr>
        <w:pStyle w:val="Heading4"/>
      </w:pPr>
      <w:r>
        <w:t>Métodos de Enseñanza</w:t>
      </w:r>
    </w:p>
    <w:p>
      <w:r/>
      <w:r>
        <w:t>Los métodos de enseñanza, desarrollados a partir de la memorización de la Ley, enfatizaban la importancia de retener y recordar. Se enseñaba a los niños a memorizar tan pronto como podían hablar, y se les entrenaba para repetir las palabras exactas para que ningún matiz de significado se alterara. El alfabeto se enseñaba y memorizaba escribiéndolo y practicándolo repetidamente. Los estudiantes copiaban y volvían a copiar pasajes de la Ley escrita con una caligrafía precisa y ordenada. Cualquier escrito que contuviera un error se consideraba peligroso, ya que podría fijar la palabra o la ortografía incorrecta en la mente del aprendiz. Se recomendaba leer en voz alta como una ayuda para la memorización.</w:t>
      </w:r>
    </w:p>
    <w:p>
      <w:r/>
      <w:r>
        <w:t xml:space="preserve">Para facilitar el aprendizaje, a cada niño se le entregó un texto personalizado que comenzaba con la primera letra de su nombre y terminaba con la última. Tan pronto como demostraba su capacidad para leer, recibía un pergamino que contenía las primeras palabras de </w:t>
      </w:r>
      <w:hyperlink r:id="rId4518">
        <w:r>
          <w:rPr>
            <w:color w:val="0000EE"/>
            <w:u w:val="single"/>
          </w:rPr>
          <w:t>Deuteronomio 6:4</w:t>
        </w:r>
      </w:hyperlink>
      <w:r>
        <w:t>: “</w:t>
      </w:r>
      <w:r>
        <w:t>Oye, Israel: Jehová nuestro Dios, Jehová uno es</w:t>
      </w:r>
      <w:r>
        <w:t>” (RVR). Esto se recitaba cada mañana y noche en tiempos postexílicos, junto con el Hallel (o salmo de alabanza), la historia de la Creación y la parte principal de la Ley contenida en Levítico.</w:t>
      </w:r>
    </w:p>
    <w:p>
      <w:r/>
      <w:r>
        <w:t>Las enseñanzas también se presentaban en forma de proverbios o parábolas, un recurso que Jesús utilizó más tarde (</w:t>
      </w:r>
      <w:hyperlink r:id="rId4846">
        <w:r>
          <w:rPr>
            <w:color w:val="0000EE"/>
            <w:u w:val="single"/>
          </w:rPr>
          <w:t>Mc 4:1–2</w:t>
        </w:r>
      </w:hyperlink>
      <w:r>
        <w:t xml:space="preserve">). Un intercambio abierto de conocimiento ocurría durante los períodos de preguntas y respuestas (por ejemplo, la visita de Jesús a los doce años al templo en Jerusalén, </w:t>
      </w:r>
      <w:hyperlink r:id="rId4847">
        <w:r>
          <w:rPr>
            <w:color w:val="0000EE"/>
            <w:u w:val="single"/>
          </w:rPr>
          <w:t>Lc 2:46–47</w:t>
        </w:r>
      </w:hyperlink>
      <w:r>
        <w:t>).</w:t>
      </w:r>
    </w:p>
    <w:p>
      <w:r/>
      <w:r>
        <w:t>Hay muy poca información disponible sobre la educación en la era cristiana temprana. Sabemos que Jesús podía leer y explicar las Escrituras y tenía suficiente conocimiento para discutir teología con los hombres eruditos en el templo. Probablemente aprendió en casa y recibió la educación elemental común a la mayoría de los niños judíos de ese período.</w:t>
      </w:r>
    </w:p>
    <w:p>
      <w:pPr>
        <w:pStyle w:val="Heading4"/>
      </w:pPr>
      <w:r>
        <w:t>Disciplina</w:t>
      </w:r>
    </w:p>
    <w:p>
      <w:r/>
      <w:r>
        <w:t>La disciplina, casi siempre un elemento crucial en la educación, era fundamental para los antiguos hebreos. Se utilizaba un sistema de recompensas y castigos en el que el castigo corporal era común. El castigo se consideraba un símbolo externo del amor y la preocupación de Dios por la instrucción de su pueblo (</w:t>
      </w:r>
      <w:hyperlink r:id="rId4848">
        <w:r>
          <w:rPr>
            <w:color w:val="0000EE"/>
            <w:u w:val="single"/>
          </w:rPr>
          <w:t>Sal 94:8–13</w:t>
        </w:r>
      </w:hyperlink>
      <w:r>
        <w:t>), aunque los judíos como pueblo no siempre aprendían de esas correcciones (</w:t>
      </w:r>
      <w:hyperlink r:id="rId4849">
        <w:r>
          <w:rPr>
            <w:color w:val="0000EE"/>
            <w:u w:val="single"/>
          </w:rPr>
          <w:t>Jr 5:3,</w:t>
        </w:r>
      </w:hyperlink>
      <w:r>
        <w:t xml:space="preserve"> </w:t>
      </w:r>
      <w:hyperlink r:id="rId571">
        <w:r>
          <w:rPr>
            <w:color w:val="0000EE"/>
            <w:u w:val="single"/>
          </w:rPr>
          <w:t>Am 4:6–13</w:t>
        </w:r>
      </w:hyperlink>
      <w:r>
        <w:t>). Se creía que un niño necesitaba ser "domado" como un caballo: "</w:t>
      </w:r>
      <w:r>
        <w:t>Caballo sin amansar se vuelve terco,</w:t>
        <w:br/>
      </w:r>
      <w:r>
        <w:t>e hijo dejado a sus anchas se desboca</w:t>
      </w:r>
      <w:r>
        <w:t>" (</w:t>
      </w:r>
      <w:hyperlink r:id="rId4850">
        <w:r>
          <w:rPr>
            <w:color w:val="0000EE"/>
            <w:u w:val="single"/>
          </w:rPr>
          <w:t>Eclesiástico 30:8</w:t>
        </w:r>
      </w:hyperlink>
      <w:r>
        <w:t>, RVR).</w:t>
      </w:r>
    </w:p>
    <w:p>
      <w:pPr>
        <w:pStyle w:val="Heading4"/>
      </w:pPr>
      <w:r>
        <w:t>Educación para los adultos</w:t>
      </w:r>
    </w:p>
    <w:p>
      <w:r/>
      <w:r>
        <w:t xml:space="preserve">Cuando Esdras, el escriba, regresó de Babilonia con una copia del Libro de la Ley, lo enseñó a los levitas y al pueblo. Ese material, junto con el libro de Proverbios y la literatura de los períodos pre-exílico y exílico, se convirtió en fundamental para la educación judía. En el período postexílico, los sacerdotes viajaban a los pueblos, dirigiéndose a la gente en la sinagoga los sábados y en la plaza en los días de mercado, cuando se reunía una gran multitud. Algunos individuos pudieron haber ampliado su aprendizaje a través de la discusión con los ancianos (cf. </w:t>
      </w:r>
      <w:hyperlink r:id="rId643">
        <w:r>
          <w:rPr>
            <w:color w:val="0000EE"/>
            <w:u w:val="single"/>
          </w:rPr>
          <w:t>Ez 8:1</w:t>
        </w:r>
      </w:hyperlink>
      <w:r>
        <w:t>).</w:t>
      </w:r>
    </w:p>
    <w:p>
      <w:r/>
      <w:r>
        <w:t>Para aquellos que continuaron su educación, la siguiente fase probablemente fue la instrucción por escribas. Los escribas, líderes de una secta judía llamada fariseos, habían desarrollado los principios de Esdras en reglas estrictas sobre el diezmo, la pureza ritual y el culto en la sinagoga. Cuando era joven, Saúl de Tarso fue a Jerusalén para estudiar con Gamaliel, un rabino respetado (</w:t>
      </w:r>
      <w:hyperlink r:id="rId2486">
        <w:r>
          <w:rPr>
            <w:color w:val="0000EE"/>
            <w:u w:val="single"/>
          </w:rPr>
          <w:t>Hechos 22:3</w:t>
        </w:r>
      </w:hyperlink>
      <w:r>
        <w:t>). En ese momento, el plan de estudios consistía en un estudio avanzado de la ley teológica, tanto escrita como oral, junto con los ritos y ceremonias de la cultura judía.</w:t>
      </w:r>
    </w:p>
    <w:p>
      <w:pPr>
        <w:pStyle w:val="Heading4"/>
      </w:pPr>
      <w:r>
        <w:t>Edificios escolares</w:t>
      </w:r>
    </w:p>
    <w:p>
      <w:r/>
      <w:r>
        <w:t>En tiempos del Nuevo Testamento, algunas escuelas funcionaban en edificios especiales y otras en las propias casas de los maestros, pero la mayoría estaban adjuntas a la sinagoga. Cuando se diseñaba un edificio separado, se consideraba poco aconsejable construirlo en un área concurrida. En una ciudad grande, se esperaba que la comunidad proporcionara dos escuelas, especialmente si un río dividía la ciudad. Una escuela no operaba durante el calor del día (entre las 10 a.m. y las 3 p.m.), y solo se reunía cuatro horas al día en julio y agosto. Se esperaba que el tamaño de la clase fuera de 25 estudiantes, con un maestro y un asistente para 40 estudiantes y dos maestros para 50. En la escuela, los niños se sentaban en el suelo a los pies del maestro y aprendían de las Escrituras. Por ello, la escuela se conocía como la "Casa del Libro".</w:t>
      </w:r>
    </w:p>
    <w:p>
      <w:pPr>
        <w:pStyle w:val="Heading3"/>
      </w:pPr>
      <w:r>
        <w:t>La alfabetización entre los judíos</w:t>
      </w:r>
    </w:p>
    <w:p>
      <w:r/>
      <w:r>
        <w:t>Determinar la magnitud de la alfabetización entre los judíos a lo largo de los siglos es complicado, pero se pueden encontrar pistas a partir de ejemplos específicos. El libro de Josué menciona a tres hombres de cada tribu que debían preparar un informe escrito sobre la tierra de Canaán (</w:t>
      </w:r>
      <w:hyperlink r:id="rId4851">
        <w:r>
          <w:rPr>
            <w:color w:val="0000EE"/>
            <w:u w:val="single"/>
          </w:rPr>
          <w:t>Jos 18:4–9</w:t>
        </w:r>
      </w:hyperlink>
      <w:r>
        <w:t>). Más tarde, Gedeón capturó a un joven que pudo hacer una lista escrita de los hombres importantes de la ciudad (</w:t>
      </w:r>
      <w:hyperlink r:id="rId4852">
        <w:r>
          <w:rPr>
            <w:color w:val="0000EE"/>
            <w:u w:val="single"/>
          </w:rPr>
          <w:t>Jc 8:14</w:t>
        </w:r>
      </w:hyperlink>
      <w:r>
        <w:t>). Es probable que la escritura fuera una habilidad común, ya que se exhortaba a los israelitas a usarla con frecuencia (</w:t>
      </w:r>
      <w:hyperlink r:id="rId4853">
        <w:r>
          <w:rPr>
            <w:color w:val="0000EE"/>
            <w:u w:val="single"/>
          </w:rPr>
          <w:t>Dt 6:9,</w:t>
        </w:r>
      </w:hyperlink>
      <w:r>
        <w:t xml:space="preserve"> </w:t>
      </w:r>
      <w:hyperlink r:id="rId4854">
        <w:r>
          <w:rPr>
            <w:color w:val="0000EE"/>
            <w:u w:val="single"/>
          </w:rPr>
          <w:t>27:2–8</w:t>
        </w:r>
      </w:hyperlink>
      <w:r>
        <w:t xml:space="preserve">). Los términos matemáticos simples podían ser escritos y entendidos por los niños, y hay indicios de familiaridad con la relación geométrica entre el radio y la circunferencia de un círculo (el concepto de pi; ver </w:t>
      </w:r>
      <w:hyperlink r:id="rId4855">
        <w:r>
          <w:rPr>
            <w:color w:val="0000EE"/>
            <w:u w:val="single"/>
          </w:rPr>
          <w:t>2 Cro 4:2</w:t>
        </w:r>
      </w:hyperlink>
      <w:r>
        <w:t>). El desarrollo de la escritura cursiva sugiere un uso generalizado de la escritura desde al menos el siglo VIII a.C. Es notable que un servicio de sinagoga pudiera ser realizado por cualquier grupo de diez hombres de la congregación, lo que presupone que había más de 10 hombres en cualquier sinagoga que eran lo suficientemente alfabetizados para cumplir con ese deber.</w:t>
      </w:r>
    </w:p>
    <w:p>
      <w:r/>
      <w:r>
        <w:t>Cuando los temores al helenismo eran intensos y la existencia del judaísmo estaba en peligro en el siglo I a.C., se decretó que cada niño judío debía asistir a la escuela primaria. Dado que probablemente ya existía un sistema así, ese decreto simplemente hizo que la asistencia fuera obligatoria para todos los varones hasta los 16 o 17 años. Sin duda, la razón era que un conocimiento profundo y una observancia cuidadosa de la Ley eran esenciales para la supervivencia del patrimonio judío.</w:t>
      </w:r>
    </w:p>
    <w:p>
      <w:r/>
      <w:r>
        <w:t>Josué ben-Gamla, sumo sacerdote del 63 al 65 d.C., es considerado el fundador de la educación universal. Sus instrucciones para establecer escuelas en pueblos y aldeas eran precisas, requiriendo la asistencia de niños desde los seis o siete años. La comunidad era responsable de establecer una escuela y mantener a un maestro en cualquier pueblo donde hubiera al menos diez familias judías. Los padres estaban obligados a asegurarse de que sus hijos asistieran a la escuela. Cuando una familia vivía en un área aislada, un maestro a menudo residía con la familia. Los maestros probablemente eran remunerados ya sea por la familia o mediante un impuesto comunitario, aunque los escribas no recibían pago directo por la instrucción que impartían. Es difícil saber si se alcanzó el objetivo de la educación elemental universal.</w:t>
      </w:r>
    </w:p>
    <w:p>
      <w:pPr>
        <w:pStyle w:val="Heading3"/>
      </w:pPr>
      <w:r>
        <w:t>Educación en las culturas cercanas</w:t>
      </w:r>
    </w:p>
    <w:p>
      <w:r/>
      <w:r>
        <w:t>El énfasis teológico de la educación hebrea contrastaba notablemente con los objetivos de la educación en Grecia y Roma. No obstante, esas sociedades también se preocupaban por desarrollar un tipo particular de carácter.</w:t>
      </w:r>
    </w:p>
    <w:p>
      <w:r/>
      <w:r>
        <w:t>En Esparta, el objetivo de la educación era formar a los jóvenes para que se convirtieran en luchadores dedicados al bienestar del estado. El desarrollo del carácter se lograba eliminando lujos y disciplinando sistemáticamente la mente y el cuerpo mediante la actividad física. Las técnicas de supervivencia fomentaban la ingeniosidad y la iniciativa. Las niñas recibían la misma educación, ya que se consideraba importante formar mujeres capaces de dar a luz a guerreros fuertes.</w:t>
      </w:r>
    </w:p>
    <w:p>
      <w:r/>
      <w:r>
        <w:t>En Atenas, la educación se consideraba esencial para la vida. La transmisión de la cultura permitía a los niños convertirse en ciudadanos ejemplares, por lo que se les enseñaba letras, música, moral y modales, matemáticas y gimnasia (para desarrollar un cuerpo sano). La educación era idealmente una noble búsqueda: un entrenamiento de la mente, considerado un derecho de nacimiento de cada ciudadano, pero en la práctica estaba restringida a una pequeña parte de la aristocracia. Los educados despreciaban ganarse la vida, considerándolo adecuado solo para esclavos. Las mujeres no recibían educación. El maestro en las escuelas primarias era una persona humilde.</w:t>
      </w:r>
    </w:p>
    <w:p>
      <w:r/>
      <w:r>
        <w:t>La educación romana preparaba a los niños tanto mental como físicamente para trabajar en la granja, en el campo de batalla o en cualquier lugar donde el estado necesitara sus servicios. La educación era una responsabilidad familiar: el niño aprendía primero de su madre y luego de su padre. Se enseñaban habilidades básicas de lectura, escritura, aritmética, lenguaje, estructura y debate, a veces con tutores privados. Cuando se desarrollaron las escuelas, parecían ser actividades ruidosas en tiendas operadas por maestros mal pagados. A las niñas se les enseñaban habilidades domésticas en casa.</w:t>
      </w:r>
    </w:p>
    <w:p>
      <w:r/>
      <w:r>
        <w:t>Los niños egipcios asistían a la "Casa de los Libros" para sus estudios, donde aprendían lectura y aritmética básica. Escribir en jeroglíficos sobre papiro era la tarea más difícil. Al igual que los estudiantes de otras culturas, los niños estaban sujetos a castigos corporales. Los maestros egipcios creían que "las orejas de un niño están en su espalda", y seguían esta convicción con el uso frecuente de una caña.</w:t>
      </w:r>
      <w:r/>
      <w:r/>
    </w:p>
    <w:p>
      <w:r/>
    </w:p>
    <w:p>
      <w:pPr>
        <w:pStyle w:val="Heading2"/>
      </w:pPr>
      <w:r>
        <w:t>Efesios, Carta a los</w:t>
      </w:r>
      <w:r/>
    </w:p>
    <w:p>
      <w:r/>
      <w:r>
        <w:t>Carta a los cristianos en Éfeso y las iglesias circundantes, escrita con una magnificencia que instruye e inspira al lector. Ofrece una visión amplia del papel de la iglesia a medida que la historia avanza hacia el reconocimiento definitivo de la autoridad universal de Cristo.</w:t>
      </w:r>
    </w:p>
    <w:p>
      <w:r/>
      <w:r>
        <w:t>Resumen</w:t>
      </w:r>
    </w:p>
    <w:p>
      <w:r/>
      <w:r>
        <w:rPr>
          <w:b/>
          <w:u w:val="single"/>
        </w:rPr>
        <w:t>• Autor</w:t>
      </w:r>
    </w:p>
    <w:p>
      <w:r/>
      <w:r>
        <w:rPr>
          <w:b/>
          <w:u w:val="single"/>
        </w:rPr>
        <w:t>• Destino</w:t>
      </w:r>
    </w:p>
    <w:p>
      <w:r/>
      <w:r>
        <w:rPr>
          <w:b/>
          <w:u w:val="single"/>
        </w:rPr>
        <w:t>• Fecha y Procedencia</w:t>
      </w:r>
    </w:p>
    <w:p>
      <w:r/>
      <w:r>
        <w:rPr>
          <w:b/>
          <w:u w:val="single"/>
        </w:rPr>
        <w:t>• Contexto</w:t>
      </w:r>
    </w:p>
    <w:p>
      <w:r/>
      <w:r>
        <w:rPr>
          <w:b/>
          <w:u w:val="single"/>
        </w:rPr>
        <w:t>• Propósito y Enseñanza de la Teología</w:t>
      </w:r>
    </w:p>
    <w:p>
      <w:r/>
      <w:r>
        <w:rPr>
          <w:b/>
          <w:u w:val="single"/>
        </w:rPr>
        <w:t>• Índice</w:t>
      </w:r>
    </w:p>
    <w:p>
      <w:pPr>
        <w:pStyle w:val="Heading3"/>
      </w:pPr>
      <w:r>
        <w:t>Autor</w:t>
      </w:r>
    </w:p>
    <w:p>
      <w:r/>
      <w:r>
        <w:t>El autor de la carta se identifica como el apóstol Pablo (</w:t>
      </w:r>
      <w:hyperlink r:id="rId1061">
        <w:r>
          <w:rPr>
            <w:color w:val="0000EE"/>
            <w:u w:val="single"/>
          </w:rPr>
          <w:t>Ef 1:1</w:t>
        </w:r>
      </w:hyperlink>
      <w:r>
        <w:t xml:space="preserve">; </w:t>
      </w:r>
      <w:hyperlink r:id="rId2763">
        <w:r>
          <w:rPr>
            <w:color w:val="0000EE"/>
            <w:u w:val="single"/>
          </w:rPr>
          <w:t>3:1</w:t>
        </w:r>
      </w:hyperlink>
      <w:r>
        <w:t>). También describe su ministerio de manera que refleja lo que sabemos de Pablo (</w:t>
      </w:r>
      <w:hyperlink r:id="rId4856">
        <w:r>
          <w:rPr>
            <w:color w:val="0000EE"/>
            <w:u w:val="single"/>
          </w:rPr>
          <w:t>3:7,13</w:t>
        </w:r>
      </w:hyperlink>
      <w:r>
        <w:t xml:space="preserve">; </w:t>
      </w:r>
      <w:hyperlink r:id="rId2764">
        <w:r>
          <w:rPr>
            <w:color w:val="0000EE"/>
            <w:u w:val="single"/>
          </w:rPr>
          <w:t>4:1</w:t>
        </w:r>
      </w:hyperlink>
      <w:r>
        <w:t xml:space="preserve">; </w:t>
      </w:r>
      <w:hyperlink r:id="rId4857">
        <w:r>
          <w:rPr>
            <w:color w:val="0000EE"/>
            <w:u w:val="single"/>
          </w:rPr>
          <w:t>6:19–20</w:t>
        </w:r>
      </w:hyperlink>
      <w:r>
        <w:t>). Esta afirmación es confirmada por los testimonios de Ireneo, Orígenes, Policarpo, Tertuliano e Ignacio, quien en su propia epístola a los Efesios alude a las menciones frecuentes y afectuosas que Pablo hace sobre el estado cristiano, los privilegios y las personas de los efesios.</w:t>
      </w:r>
    </w:p>
    <w:p>
      <w:r/>
      <w:r>
        <w:t>Hay algunas características de la carta que han llevado a muchos eruditos a cuestionar su clara atribución a la autoría paulina. Algunas de estas características serían un problema solo si la carta estuviera destinada exclusivamente a personas en Éfeso, pero probablemente no fue así. De lo contrario, sería difícil entender por qué, después de establecer la iglesia allí durante un período de tres años, Pablo escribiría como si el autor y los destinatarios solo tuvieran un conocimiento indirecto entre sí. También sería extraño que las cálidas palabras personales de saludo a varias personas que se encuentran en otras cartas paulinas estén ausentes aquí. En su lugar, solo hay un saludo general a “los hermanos” (</w:t>
      </w:r>
      <w:hyperlink r:id="rId4858">
        <w:r>
          <w:rPr>
            <w:color w:val="0000EE"/>
            <w:u w:val="single"/>
          </w:rPr>
          <w:t>6:23</w:t>
        </w:r>
      </w:hyperlink>
      <w:r>
        <w:t>). Sin embargo, todo esto se puede explicar fácilmente una vez que se entiende que la epístola era una encíclica para varias iglesias.</w:t>
      </w:r>
    </w:p>
    <w:p>
      <w:pPr>
        <w:pStyle w:val="Heading3"/>
      </w:pPr>
      <w:r>
        <w:t>Destino</w:t>
      </w:r>
    </w:p>
    <w:p>
      <w:r/>
      <w:r>
        <w:t xml:space="preserve">Esta epístola fue dirigida, muy probablemente, a varias iglesias en el distrito alrededor de Éfeso, es decir, Asia. La Epístola a los Efesios, así llamada, no fue realmente destinada solo para la iglesia en Éfeso. La mayoría de los estudiosos modernos están convencidos de que fue una encíclica enviada a varias iglesias en Asia, incluyendo Éfeso. Hay varias razones para afirmar esto. Primero, los manuscritos más antiguos (el Papiro Chester Beatty, p. 46, el </w:t>
      </w:r>
      <w:r>
        <w:rPr>
          <w:i/>
        </w:rPr>
        <w:t>Códice Sinaítico</w:t>
      </w:r>
      <w:r>
        <w:t xml:space="preserve">, el </w:t>
      </w:r>
      <w:r>
        <w:rPr>
          <w:i/>
        </w:rPr>
        <w:t>Códice Vaticano</w:t>
      </w:r>
      <w:r>
        <w:t xml:space="preserve">) no contienen las palabras “en Éfeso” en </w:t>
      </w:r>
      <w:hyperlink r:id="rId1061">
        <w:r>
          <w:rPr>
            <w:color w:val="0000EE"/>
            <w:u w:val="single"/>
          </w:rPr>
          <w:t>Efesios 1:1</w:t>
        </w:r>
      </w:hyperlink>
      <w:r>
        <w:t xml:space="preserve">. Parece que Pablo dejó intencionadamente el nombre de la localidad fuera, para ser llenado más tarde a medida que la carta circulaba por cada localidad. (La construcción griega en </w:t>
      </w:r>
      <w:hyperlink r:id="rId1061">
        <w:r>
          <w:rPr>
            <w:color w:val="0000EE"/>
            <w:u w:val="single"/>
          </w:rPr>
          <w:t>1:1</w:t>
        </w:r>
      </w:hyperlink>
      <w:r>
        <w:t xml:space="preserve"> requiere que una frase preposicional que designe una localidad esté presente en la oración.) Dado que Éfeso era la ciudad principal de Asia, era bastante natural que los escribas asignaran esta epístola a la iglesia en Éfeso. Segundo, la Epístola a los Efesios tiene todas las características de ser un tratado general en lugar de una epístola a una iglesia local específica. Pablo había vivido con los creyentes en Éfeso durante tres años (</w:t>
      </w:r>
      <w:hyperlink r:id="rId4859">
        <w:r>
          <w:rPr>
            <w:color w:val="0000EE"/>
            <w:u w:val="single"/>
          </w:rPr>
          <w:t>Hechos 20:31</w:t>
        </w:r>
      </w:hyperlink>
      <w:r>
        <w:t xml:space="preserve">). Los conocía íntimamente, sin embargo, en esta epístola no hay saludos personales ni exhortaciones específicas. Cuando consideramos la manera de Pablo en muchas de sus otras epístolas, sería bastante inusual que hubiera excluido estas expresiones personales. Muy al contrario, Pablo habla a los santos de quienes solo ha oído hablar y quienes solo han oído hablar de él (ver </w:t>
      </w:r>
      <w:hyperlink r:id="rId4860">
        <w:r>
          <w:rPr>
            <w:color w:val="0000EE"/>
            <w:u w:val="single"/>
          </w:rPr>
          <w:t>Ef 1:15</w:t>
        </w:r>
      </w:hyperlink>
      <w:r>
        <w:t xml:space="preserve">; </w:t>
      </w:r>
      <w:hyperlink r:id="rId2763">
        <w:r>
          <w:rPr>
            <w:color w:val="0000EE"/>
            <w:u w:val="single"/>
          </w:rPr>
          <w:t>3:1</w:t>
        </w:r>
      </w:hyperlink>
      <w:r>
        <w:t>). Es posible que esta epístola fuera la que se envió a Laodicea.</w:t>
      </w:r>
    </w:p>
    <w:p>
      <w:r/>
      <w:r>
        <w:t>Con toda justicia, debe decirse que la teoría encíclica ha sido rechazada por algunos estudiosos. Por ejemplo, Henry Alford presenta las siguientes objeciones a esta teoría: (1) Está en desacuerdo con el espíritu de la epístola, que claramente está dirigida a un grupo de personas que coexisten en un lugar como un solo cuerpo y bajo las mismas circunstancias. (2) Es improbable que el apóstol, quien en dos de sus epístolas (2 Corintios y Gálatas) ha especificado tan claramente su carácter encíclico, haya omitido aquí tal especificación. (3) La ausencia de saludos personales no es un argumento para ninguna de las dos teorías, ya que de manera similar no hay ninguno en Gálatas, Filipenses, 1 y 2 Tesalonicenses, y 1 Timoteo. Cuanto mejor conoce a las partes a las que se dirige, y cuanto más general y solemne es el tema, menos parece dar de estos avisos individuales.</w:t>
      </w:r>
    </w:p>
    <w:p>
      <w:pPr>
        <w:pStyle w:val="Heading3"/>
      </w:pPr>
      <w:r>
        <w:t>Fecha y origen</w:t>
      </w:r>
    </w:p>
    <w:p>
      <w:r/>
      <w:hyperlink r:id="rId2763">
        <w:r>
          <w:rPr>
            <w:color w:val="0000EE"/>
            <w:u w:val="single"/>
          </w:rPr>
          <w:t>Efesios 3:1</w:t>
        </w:r>
      </w:hyperlink>
      <w:r>
        <w:t xml:space="preserve">, </w:t>
      </w:r>
      <w:hyperlink r:id="rId2764">
        <w:r>
          <w:rPr>
            <w:color w:val="0000EE"/>
            <w:u w:val="single"/>
          </w:rPr>
          <w:t>4:1</w:t>
        </w:r>
      </w:hyperlink>
      <w:r>
        <w:t xml:space="preserve">, y </w:t>
      </w:r>
      <w:hyperlink r:id="rId2765">
        <w:r>
          <w:rPr>
            <w:color w:val="0000EE"/>
            <w:u w:val="single"/>
          </w:rPr>
          <w:t>6:20</w:t>
        </w:r>
      </w:hyperlink>
      <w:r>
        <w:t xml:space="preserve"> indican que la carta fue escrita mientras Pablo estaba prisionero. Dado que fue encarcelado varias veces, es necesario reducir las opciones. El primer encarcelamiento importante pudo haber sido en Éfeso mismo, pero obviamente esto no está en consideración. El segundo fue en Cesarea durante dos años (</w:t>
      </w:r>
      <w:hyperlink r:id="rId3634">
        <w:r>
          <w:rPr>
            <w:color w:val="0000EE"/>
            <w:u w:val="single"/>
          </w:rPr>
          <w:t>Hechos 24:27</w:t>
        </w:r>
      </w:hyperlink>
      <w:r>
        <w:t xml:space="preserve">; cp. </w:t>
      </w:r>
      <w:hyperlink r:id="rId4861">
        <w:r>
          <w:rPr>
            <w:color w:val="0000EE"/>
            <w:u w:val="single"/>
          </w:rPr>
          <w:t>23:23–24, 33</w:t>
        </w:r>
      </w:hyperlink>
      <w:r>
        <w:t>). Es posible que Pablo haya escrito algunas cartas en ese momento, pero la mayoría de los estudiosos piensan que Efesios (junto con Colosenses, Filemón y probablemente Filipenses) fue escrito durante el encarcelamiento de Pablo en Roma (</w:t>
      </w:r>
      <w:hyperlink r:id="rId4862">
        <w:r>
          <w:rPr>
            <w:color w:val="0000EE"/>
            <w:u w:val="single"/>
          </w:rPr>
          <w:t>28:16, 30</w:t>
        </w:r>
      </w:hyperlink>
      <w:r>
        <w:t>). Esto probablemente tuvo lugar en algún momento entre el 59 y el 63 d.C. y duró dos años. Este período de tiempo, después de unos veinticinco años de crecimiento espiritual y unos doce años de experiencia misionera, le brindó a Pablo una espléndida oportunidad para la reflexión y la escritura.</w:t>
      </w:r>
    </w:p>
    <w:p>
      <w:pPr>
        <w:pStyle w:val="Heading3"/>
      </w:pPr>
      <w:r>
        <w:t>Contexto</w:t>
      </w:r>
    </w:p>
    <w:p>
      <w:r/>
      <w:r>
        <w:t>Éfeso fue la ciudad más importante de Asia Menor, situada en el río Cayster, con un puerto en el Mar Egeo. Gracias a esta ubicación, se convirtió en un centro de comercio, y las principales rutas comerciales llegaban a ella desde varias direcciones. Un gran templo pagano dedicado a la diosa Ártemis (Diana) se encontraba en Éfeso. Pablo convirtió la ciudad en un centro de ministerio evangelístico y de construcción de iglesias (</w:t>
      </w:r>
      <w:hyperlink r:id="rId1286">
        <w:r>
          <w:rPr>
            <w:color w:val="0000EE"/>
            <w:u w:val="single"/>
          </w:rPr>
          <w:t>Hechos 19</w:t>
        </w:r>
      </w:hyperlink>
      <w:r>
        <w:t>), pasando tres años allí (</w:t>
      </w:r>
      <w:hyperlink r:id="rId4859">
        <w:r>
          <w:rPr>
            <w:color w:val="0000EE"/>
            <w:u w:val="single"/>
          </w:rPr>
          <w:t>20:31</w:t>
        </w:r>
      </w:hyperlink>
      <w:r>
        <w:t>). Por lo tanto, era natural que una carta destinada a una amplia audiencia en esa parte de Asia Menor tuviera a Éfeso como su principal destino.</w:t>
      </w:r>
    </w:p>
    <w:p>
      <w:r/>
      <w:r>
        <w:t xml:space="preserve">La primera visita de Pablo a Éfeso (en la costa de Lidia, cerca del río Cayster) se relata en </w:t>
      </w:r>
      <w:hyperlink r:id="rId1275">
        <w:r>
          <w:rPr>
            <w:color w:val="0000EE"/>
            <w:u w:val="single"/>
          </w:rPr>
          <w:t>Hechos 18:19–21</w:t>
        </w:r>
      </w:hyperlink>
      <w:r>
        <w:t xml:space="preserve">. La obra, iniciada por sus discusiones con los judíos durante su breve visita, fue continuada por Apolos (vv. </w:t>
      </w:r>
      <w:hyperlink r:id="rId4863">
        <w:r>
          <w:rPr>
            <w:color w:val="0000EE"/>
            <w:u w:val="single"/>
          </w:rPr>
          <w:t>24–26</w:t>
        </w:r>
      </w:hyperlink>
      <w:r>
        <w:t>) y Áquila y Priscila (</w:t>
      </w:r>
      <w:hyperlink r:id="rId4864">
        <w:r>
          <w:rPr>
            <w:color w:val="0000EE"/>
            <w:u w:val="single"/>
          </w:rPr>
          <w:t>18:26</w:t>
        </w:r>
      </w:hyperlink>
      <w:r>
        <w:t>). En su segunda visita, después de su viaje a Jerusalén y de allí a las regiones del este de Asia Menor, permaneció en Éfeso “tres años” (</w:t>
      </w:r>
      <w:hyperlink r:id="rId1276">
        <w:r>
          <w:rPr>
            <w:color w:val="0000EE"/>
            <w:u w:val="single"/>
          </w:rPr>
          <w:t xml:space="preserve">19:10, </w:t>
        </w:r>
      </w:hyperlink>
      <w:r>
        <w:t xml:space="preserve">los “dos años” en este versículo son solo parte del tiempo, y </w:t>
      </w:r>
      <w:hyperlink r:id="rId4859">
        <w:r>
          <w:rPr>
            <w:color w:val="0000EE"/>
            <w:u w:val="single"/>
          </w:rPr>
          <w:t>20:31</w:t>
        </w:r>
      </w:hyperlink>
      <w:r>
        <w:t>); por lo tanto, la fundación y el desarrollo de esta iglesia ocuparon una porción inusualmente grande del tiempo y cuidado del apóstol. El lenguaje en la epístola muestra una calidez de sentimiento, una libre expresión de pensamiento y una unión en privilegios espirituales y esperanza entre él y ellos, lo cual es natural para alguien tan largo y tan íntimamente asociado con aquellos a quienes se dirige. En su último viaje a Jerusalén, navegó cerca de Éfeso y convocó a los ancianos de la iglesia de Éfeso para reunirse con él en Mileto, donde pronunció su notable discurso de despedida (</w:t>
      </w:r>
      <w:hyperlink r:id="rId4865">
        <w:r>
          <w:rPr>
            <w:color w:val="0000EE"/>
            <w:u w:val="single"/>
          </w:rPr>
          <w:t>20:18–35</w:t>
        </w:r>
      </w:hyperlink>
      <w:r>
        <w:t>).</w:t>
      </w:r>
    </w:p>
    <w:p>
      <w:pPr>
        <w:pStyle w:val="Heading3"/>
      </w:pPr>
      <w:r>
        <w:t>Propósito y enseñanza teológica</w:t>
      </w:r>
    </w:p>
    <w:p>
      <w:r/>
      <w:r>
        <w:t>Se puede afirmar que el propósito de Efesios es "doxológico"; es decir, debería llevar a los lectores a glorificar a Dios, tanto en alabanza agradecida como en su forma de vivir. Esto se aprecia en la sección de apertura, que tiene un estilo similar a un himno: “Alabado sea Dios, el Padre de nuestro Señor Jesucristo” (</w:t>
      </w:r>
      <w:hyperlink r:id="rId2462">
        <w:r>
          <w:rPr>
            <w:color w:val="0000EE"/>
            <w:u w:val="single"/>
          </w:rPr>
          <w:t>Ef 1:3</w:t>
        </w:r>
      </w:hyperlink>
      <w:r>
        <w:t xml:space="preserve">; cp. la Doxología que a menudo se canta en la iglesia). Pablo menciona tres veces en el primer capítulo que el resultado de las bendiciones de Dios debería ser la alabanza (vv. </w:t>
      </w:r>
      <w:hyperlink r:id="rId229">
        <w:r>
          <w:rPr>
            <w:color w:val="0000EE"/>
            <w:u w:val="single"/>
          </w:rPr>
          <w:t>6, 12, 14</w:t>
        </w:r>
      </w:hyperlink>
      <w:r>
        <w:t>).</w:t>
      </w:r>
    </w:p>
    <w:p>
      <w:r/>
      <w:r>
        <w:t>Aunque la carta contiene mucha instrucción doctrinal y moral (con esta última sólidamente basada en la primera), su propósito no es solo enseñar o exhortar, por importantes que sean estas acciones. Más bien, busca elevar a sus lectores a un nuevo punto de vista que les ayude a identificarse con el Cristo resucitado y ascendido, y a compartir su perspectiva sobre la iglesia y su papel en el mundo.</w:t>
      </w:r>
    </w:p>
    <w:p>
      <w:r/>
      <w:r>
        <w:t xml:space="preserve">En este contexto, un término significativo aparece en </w:t>
      </w:r>
      <w:hyperlink r:id="rId2462">
        <w:r>
          <w:rPr>
            <w:color w:val="0000EE"/>
            <w:u w:val="single"/>
          </w:rPr>
          <w:t>1:3</w:t>
        </w:r>
      </w:hyperlink>
      <w:r>
        <w:t xml:space="preserve"> y en otros lugares. Quizás se traduzca mejor como “lugares celestiales”. Es diferente en forma de la palabra usual para “cielo” y parece tener un significado especial en Efesios, refiriéndose al ámbito del reinado victorioso de Jesús en la era presente. Esto se observa en </w:t>
      </w:r>
      <w:hyperlink r:id="rId1200">
        <w:r>
          <w:rPr>
            <w:color w:val="0000EE"/>
            <w:u w:val="single"/>
          </w:rPr>
          <w:t>1:20</w:t>
        </w:r>
      </w:hyperlink>
      <w:r>
        <w:t xml:space="preserve">, cuando se lee en el contexto de los versículos </w:t>
      </w:r>
      <w:hyperlink r:id="rId4866">
        <w:r>
          <w:rPr>
            <w:color w:val="0000EE"/>
            <w:u w:val="single"/>
          </w:rPr>
          <w:t>19–23</w:t>
        </w:r>
      </w:hyperlink>
      <w:r>
        <w:t>. Cualesquiera que sean los seres que existan, Cristo está por encima de todos ellos. El creyente, aunque físicamente está en la tierra, “nos hizo sentar en los cielos con Cristo Jesús” en los lugares celestiales (</w:t>
      </w:r>
      <w:hyperlink r:id="rId2464">
        <w:r>
          <w:rPr>
            <w:color w:val="0000EE"/>
            <w:u w:val="single"/>
          </w:rPr>
          <w:t>2:6</w:t>
        </w:r>
      </w:hyperlink>
      <w:r>
        <w:t>) y es “bendecido” (</w:t>
      </w:r>
      <w:hyperlink r:id="rId2462">
        <w:r>
          <w:rPr>
            <w:color w:val="0000EE"/>
            <w:u w:val="single"/>
          </w:rPr>
          <w:t>1:3</w:t>
        </w:r>
      </w:hyperlink>
      <w:r>
        <w:t>), aprovechando los recursos ilimitados del cielo para su vida diaria. También es en este ámbito donde ocurre el conflicto espiritual (</w:t>
      </w:r>
      <w:hyperlink r:id="rId2466">
        <w:r>
          <w:rPr>
            <w:color w:val="0000EE"/>
            <w:u w:val="single"/>
          </w:rPr>
          <w:t>6:12</w:t>
        </w:r>
      </w:hyperlink>
      <w:r>
        <w:t>).</w:t>
      </w:r>
    </w:p>
    <w:p>
      <w:r/>
      <w:r>
        <w:t>Pablo deja claro que los cristianos no deben tener una perspectiva limitada o meramente terrenal. Aquellos que lo hacen, piensan erróneamente que sus enemigos son personas (</w:t>
      </w:r>
      <w:hyperlink r:id="rId2466">
        <w:r>
          <w:rPr>
            <w:color w:val="0000EE"/>
            <w:u w:val="single"/>
          </w:rPr>
          <w:t>6:12</w:t>
        </w:r>
      </w:hyperlink>
      <w:r>
        <w:t>) y que nuestros recursos son humanos (</w:t>
      </w:r>
      <w:hyperlink r:id="rId4867">
        <w:r>
          <w:rPr>
            <w:color w:val="0000EE"/>
            <w:u w:val="single"/>
          </w:rPr>
          <w:t>2 Cor 10:3–4</w:t>
        </w:r>
      </w:hyperlink>
      <w:r>
        <w:t>). Con esta orientación hacia el mundo celestial de la presente exaltación del Señor, el lector está preparado para entender que la iglesia no funciona meramente para llevar a cabo actividades rutinarias aquí, sino que muestra la sabiduría de Dios a seres que existen en los reinos celestiales (</w:t>
      </w:r>
      <w:hyperlink r:id="rId2465">
        <w:r>
          <w:rPr>
            <w:color w:val="0000EE"/>
            <w:u w:val="single"/>
          </w:rPr>
          <w:t>Ef 3:10</w:t>
        </w:r>
      </w:hyperlink>
      <w:r>
        <w:t>). Incluso la función de los líderes de la iglesia se discute en términos de los dones del Cristo que ha ascendido a los cielos (</w:t>
      </w:r>
      <w:hyperlink r:id="rId4868">
        <w:r>
          <w:rPr>
            <w:color w:val="0000EE"/>
            <w:u w:val="single"/>
          </w:rPr>
          <w:t>4:8–10</w:t>
        </w:r>
      </w:hyperlink>
      <w:r>
        <w:t>).</w:t>
      </w:r>
    </w:p>
    <w:p>
      <w:r/>
      <w:r>
        <w:t xml:space="preserve">Efesios transmite un fuerte sentido de propósito final. El primer capítulo contiene varias expresiones de este propósito. El gran objetivo de la historia se expresa en </w:t>
      </w:r>
      <w:hyperlink r:id="rId4869">
        <w:r>
          <w:rPr>
            <w:color w:val="0000EE"/>
            <w:u w:val="single"/>
          </w:rPr>
          <w:t>1:10</w:t>
        </w:r>
      </w:hyperlink>
      <w:r>
        <w:t xml:space="preserve">. El sentido de propósito nunca se pierde. En el capítulo </w:t>
      </w:r>
      <w:hyperlink r:id="rId4870">
        <w:r>
          <w:rPr>
            <w:color w:val="0000EE"/>
            <w:u w:val="single"/>
          </w:rPr>
          <w:t>3</w:t>
        </w:r>
      </w:hyperlink>
      <w:r>
        <w:t>, la iglesia se presenta como la manifestación del plan eterno y secreto de Dios. Además, hay un progreso a lo largo de la carta, desde (1) la reconciliación de los individuos con Dios, pasando por (2) su reconciliación entre ellos, hasta (3) su vida en comunidad dentro de la iglesia. No se discuten puntos intermedios, como ocurre en la mayoría de las cartas; en su lugar, se presenta una serie conectada de afirmaciones, cada una llevando al lector a la siguiente.</w:t>
      </w:r>
    </w:p>
    <w:p>
      <w:r/>
      <w:r>
        <w:t>Pablo aborda una serie de temas desde esta perspectiva celestial y el sentido de propósito que esto proporciona. Estos temas se analizarán a continuación de manera que se muestre su interconexión, en lugar de seguir necesariamente el orden de su importancia o prominencia en Efesios.</w:t>
      </w:r>
    </w:p>
    <w:p>
      <w:pPr>
        <w:pStyle w:val="Heading4"/>
      </w:pPr>
      <w:r>
        <w:t>La iglesia</w:t>
      </w:r>
    </w:p>
    <w:p>
      <w:r/>
      <w:r>
        <w:t>Pablo utiliza varias figuras retóricas para describir la iglesia, como un hogar, un templo y un cuerpo (</w:t>
      </w:r>
      <w:hyperlink r:id="rId3794">
        <w:r>
          <w:rPr>
            <w:color w:val="0000EE"/>
            <w:u w:val="single"/>
          </w:rPr>
          <w:t>1:22–23</w:t>
        </w:r>
      </w:hyperlink>
      <w:r>
        <w:t xml:space="preserve">; </w:t>
      </w:r>
      <w:hyperlink r:id="rId4871">
        <w:r>
          <w:rPr>
            <w:color w:val="0000EE"/>
            <w:u w:val="single"/>
          </w:rPr>
          <w:t>2:19–22</w:t>
        </w:r>
      </w:hyperlink>
      <w:r>
        <w:t>). En realidad, podría ser insuficiente considerar la palabra "cuerpo" solo como una figura retórica, ya que parece ser más que eso. Existe un sentido en el que Cristo y la iglesia mantienen una relación orgánica real, en la que él actúa como la cabeza y los creyentes como partes de su cuerpo.</w:t>
      </w:r>
    </w:p>
    <w:p>
      <w:r/>
      <w:r>
        <w:t>La iglesia es el resultado de la obra reconciliadora de Cristo, cuya muerte ha traído paz entre judíos y gentiles, que antes eran mutuamente hostiles (</w:t>
      </w:r>
      <w:hyperlink r:id="rId4872">
        <w:r>
          <w:rPr>
            <w:color w:val="0000EE"/>
            <w:u w:val="single"/>
          </w:rPr>
          <w:t>2:11–18</w:t>
        </w:r>
      </w:hyperlink>
      <w:r>
        <w:t>). La unidad resultante fue planeada desde hace mucho tiempo por Dios (</w:t>
      </w:r>
      <w:hyperlink r:id="rId4873">
        <w:r>
          <w:rPr>
            <w:color w:val="0000EE"/>
            <w:u w:val="single"/>
          </w:rPr>
          <w:t>3:2–6</w:t>
        </w:r>
      </w:hyperlink>
      <w:r>
        <w:t xml:space="preserve">) y se promueve mediante una actitud adecuada y un ministerio mutuo (capítulo </w:t>
      </w:r>
      <w:hyperlink r:id="rId4874">
        <w:r>
          <w:rPr>
            <w:color w:val="0000EE"/>
            <w:u w:val="single"/>
          </w:rPr>
          <w:t>4</w:t>
        </w:r>
      </w:hyperlink>
      <w:r>
        <w:t>).</w:t>
      </w:r>
    </w:p>
    <w:p>
      <w:r/>
      <w:r>
        <w:t>Una característica especialmente notable de Efesios es el paralelismo trazado entre la relación de un marido y su esposa y la que existe entre Cristo y la iglesia (</w:t>
      </w:r>
      <w:hyperlink r:id="rId4875">
        <w:r>
          <w:rPr>
            <w:color w:val="0000EE"/>
            <w:u w:val="single"/>
          </w:rPr>
          <w:t>5:22–33</w:t>
        </w:r>
      </w:hyperlink>
      <w:r>
        <w:t>). En esta comparación, la realidad prioritaria no es el matrimonio, con la relación de Cristo y la iglesia sirviendo solo como ilustración. Más bien, la realidad esencial es Cristo y la iglesia.</w:t>
      </w:r>
    </w:p>
    <w:p>
      <w:pPr>
        <w:pStyle w:val="Heading4"/>
      </w:pPr>
      <w:r>
        <w:t>El liderazgo de Cristo</w:t>
      </w:r>
    </w:p>
    <w:p>
      <w:r/>
      <w:r>
        <w:t>No solo es Cristo la cabeza de la iglesia, sino que es cabeza sobre todas las cosas para el beneficio de la iglesia (</w:t>
      </w:r>
      <w:hyperlink r:id="rId4876">
        <w:r>
          <w:rPr>
            <w:color w:val="0000EE"/>
            <w:u w:val="single"/>
          </w:rPr>
          <w:t>1:22</w:t>
        </w:r>
      </w:hyperlink>
      <w:r>
        <w:t xml:space="preserve">). El significado de </w:t>
      </w:r>
      <w:hyperlink r:id="rId4869">
        <w:r>
          <w:rPr>
            <w:color w:val="0000EE"/>
            <w:u w:val="single"/>
          </w:rPr>
          <w:t>1:10</w:t>
        </w:r>
      </w:hyperlink>
      <w:r>
        <w:t xml:space="preserve"> es que las partes y seres actualmente dispares del universo serán organizados bajo el liderazgo de Cristo. Este liderazgo universal se anticipa en la ascensión y exaltación presente de Cristo. La expresión de dominio universal, “Y sometió todas las cosas debajo de sus pies” (</w:t>
      </w:r>
      <w:hyperlink r:id="rId4876">
        <w:r>
          <w:rPr>
            <w:color w:val="0000EE"/>
            <w:u w:val="single"/>
          </w:rPr>
          <w:t>1:22</w:t>
        </w:r>
      </w:hyperlink>
      <w:r>
        <w:t xml:space="preserve">, de </w:t>
      </w:r>
      <w:hyperlink r:id="rId4877">
        <w:r>
          <w:rPr>
            <w:color w:val="0000EE"/>
            <w:u w:val="single"/>
          </w:rPr>
          <w:t>Sal 8:6</w:t>
        </w:r>
      </w:hyperlink>
      <w:r>
        <w:t>), refuerza esta expectativa.</w:t>
      </w:r>
    </w:p>
    <w:p>
      <w:pPr>
        <w:pStyle w:val="Heading4"/>
      </w:pPr>
      <w:r>
        <w:t>El “misterio” o “plan secreto”</w:t>
      </w:r>
    </w:p>
    <w:p>
      <w:r/>
      <w:r>
        <w:t>La palabra griega "misterio" tiene un significado especial en la literatura judía y cristiana temprana. Se refiere a las decisiones eternas y privadas de Dios sobre su obra salvadora y sus propósitos finales en la historia, que son revelados gradualmente. El término se utiliza en relación con el reino en los Evangelios (</w:t>
      </w:r>
      <w:hyperlink r:id="rId4878">
        <w:r>
          <w:rPr>
            <w:color w:val="0000EE"/>
            <w:u w:val="single"/>
          </w:rPr>
          <w:t>Mt 13:11</w:t>
        </w:r>
      </w:hyperlink>
      <w:r>
        <w:t xml:space="preserve">), con la predicación del evangelio en </w:t>
      </w:r>
      <w:hyperlink r:id="rId4879">
        <w:r>
          <w:rPr>
            <w:color w:val="0000EE"/>
            <w:u w:val="single"/>
          </w:rPr>
          <w:t>1 Corintios 1:18–2:16</w:t>
        </w:r>
      </w:hyperlink>
      <w:r>
        <w:t xml:space="preserve">, con el destino de Israel en </w:t>
      </w:r>
      <w:hyperlink r:id="rId4880">
        <w:r>
          <w:rPr>
            <w:color w:val="0000EE"/>
            <w:u w:val="single"/>
          </w:rPr>
          <w:t>Romanos 11:25</w:t>
        </w:r>
      </w:hyperlink>
      <w:r>
        <w:t xml:space="preserve">, y en otros lugares con diferentes aplicaciones. Finalmente, </w:t>
      </w:r>
      <w:hyperlink r:id="rId4881">
        <w:r>
          <w:rPr>
            <w:color w:val="0000EE"/>
            <w:u w:val="single"/>
          </w:rPr>
          <w:t>Apocalipsis 10:6–7</w:t>
        </w:r>
      </w:hyperlink>
      <w:r>
        <w:t xml:space="preserve"> declara que no habrá más demora, sino que el "misterio" de Dios, inicialmente anunciado por los profetas, alcanzará su cumplimiento.</w:t>
      </w:r>
    </w:p>
    <w:p>
      <w:r/>
      <w:r>
        <w:t xml:space="preserve">El aspecto del plan de Dios que Pablo presenta en </w:t>
      </w:r>
      <w:hyperlink r:id="rId4882">
        <w:r>
          <w:rPr>
            <w:color w:val="0000EE"/>
            <w:u w:val="single"/>
          </w:rPr>
          <w:t>Efesios 3:3–6</w:t>
        </w:r>
      </w:hyperlink>
      <w:r>
        <w:t xml:space="preserve"> no es solo la inclusión de los gentiles en el pueblo de Dios, sino su completa integración con los judíos en la iglesia. La magnitud de esto no se había revelado antes del ministerio de Pablo.</w:t>
      </w:r>
    </w:p>
    <w:p>
      <w:pPr>
        <w:pStyle w:val="Heading3"/>
      </w:pPr>
      <w:r>
        <w:t>Índice</w:t>
      </w:r>
    </w:p>
    <w:p>
      <w:pPr>
        <w:pStyle w:val="Heading4"/>
      </w:pPr>
      <w:r>
        <w:t>El propósito divino: La gloria y el liderazgo de Cristo (</w:t>
      </w:r>
      <w:hyperlink r:id="rId4883">
        <w:r>
          <w:rPr>
            <w:color w:val="0000EE"/>
            <w:u w:val="single"/>
          </w:rPr>
          <w:t>1:1–14</w:t>
        </w:r>
      </w:hyperlink>
      <w:r>
        <w:t>)</w:t>
      </w:r>
    </w:p>
    <w:p>
      <w:r/>
      <w:r>
        <w:t xml:space="preserve">Toda esta sección es una "doxología". Pablo recuerda a los lectores, al expresar su propia oración de alabanza, todas las bendiciones que Dios ha otorgado a los creyentes. Estas incluyen ser elegidos para vivir en la presencia de Dios sin culpa (v. </w:t>
      </w:r>
      <w:hyperlink r:id="rId4884">
        <w:r>
          <w:rPr>
            <w:color w:val="0000EE"/>
            <w:u w:val="single"/>
          </w:rPr>
          <w:t>4</w:t>
        </w:r>
      </w:hyperlink>
      <w:r>
        <w:t xml:space="preserve">), recibir el destino de la plena filiación (v. </w:t>
      </w:r>
      <w:hyperlink r:id="rId4885">
        <w:r>
          <w:rPr>
            <w:color w:val="0000EE"/>
            <w:u w:val="single"/>
          </w:rPr>
          <w:t>5</w:t>
        </w:r>
      </w:hyperlink>
      <w:r>
        <w:t>), y ser perdonados porque Cristo murió por ellos.</w:t>
      </w:r>
    </w:p>
    <w:p>
      <w:r/>
      <w:r>
        <w:t xml:space="preserve">Pero Pablo no solo está recitando lo que Dios ha hecho; entrelaza una serie de palabras y frases que indican por qué Dios ha actuado, es decir, cuáles son los propósitos de Dios. Varias traducciones usan diferentes palabras en inglés para representar expresiones griegas de propósito, como "eligió", "predestinó", "plan", "voluntad", "razón secreta", "beneplácito", "propósito" (vv. </w:t>
      </w:r>
      <w:hyperlink r:id="rId4886">
        <w:r>
          <w:rPr>
            <w:color w:val="0000EE"/>
            <w:u w:val="single"/>
          </w:rPr>
          <w:t>4–10</w:t>
        </w:r>
      </w:hyperlink>
      <w:r>
        <w:t xml:space="preserve">). Quizás la declaración más completa se encuentra en los versículos </w:t>
      </w:r>
      <w:hyperlink r:id="rId4887">
        <w:r>
          <w:rPr>
            <w:color w:val="0000EE"/>
            <w:u w:val="single"/>
          </w:rPr>
          <w:t>11–12</w:t>
        </w:r>
      </w:hyperlink>
      <w:r>
        <w:t>.</w:t>
      </w:r>
    </w:p>
    <w:p>
      <w:r/>
      <w:r>
        <w:t>Queda claro a partir de esto que el propósito final de la obra salvadora de Dios no es solo la felicidad de los creyentes, sino la gloria de Dios a través del Señor Jesucristo. El Espíritu se da para asegurar no solo la seguridad del creyente, sino también la inversión de Dios, por así decirlo, en el creyente.</w:t>
      </w:r>
    </w:p>
    <w:p>
      <w:pPr>
        <w:pStyle w:val="Heading4"/>
      </w:pPr>
      <w:r>
        <w:t>Oración para que los cristianos comprendan el propósito y poder de Dios (</w:t>
      </w:r>
      <w:hyperlink r:id="rId3802">
        <w:r>
          <w:rPr>
            <w:color w:val="0000EE"/>
            <w:u w:val="single"/>
          </w:rPr>
          <w:t>1:15–23</w:t>
        </w:r>
      </w:hyperlink>
      <w:r>
        <w:t>)</w:t>
      </w:r>
    </w:p>
    <w:p>
      <w:r/>
      <w:r>
        <w:t>La oración de Pablo surge de su sección de apertura, constituyendo una solicitud para que los creyentes puedan apropiarse de todo lo contenido en esa declaración. Aquí se menciona la muerte, resurrección y ascensión de Jesús como la base para la perspectiva y el poder actuales del creyente.</w:t>
      </w:r>
    </w:p>
    <w:p>
      <w:pPr>
        <w:pStyle w:val="Heading4"/>
      </w:pPr>
      <w:r>
        <w:t>Pasos hacia el cumplimiento del propósito de Dios (</w:t>
      </w:r>
      <w:hyperlink r:id="rId4888">
        <w:r>
          <w:rPr>
            <w:color w:val="0000EE"/>
            <w:u w:val="single"/>
          </w:rPr>
          <w:t>2:1–3:21</w:t>
        </w:r>
      </w:hyperlink>
      <w:r>
        <w:t>)</w:t>
      </w:r>
    </w:p>
    <w:p>
      <w:r/>
      <w:r>
        <w:t>El primer paso fue la muerte de Cristo para salvar a las personas del pecado y de la muerte (</w:t>
      </w:r>
      <w:hyperlink r:id="rId4889">
        <w:r>
          <w:rPr>
            <w:color w:val="0000EE"/>
            <w:u w:val="single"/>
          </w:rPr>
          <w:t>2:1–10</w:t>
        </w:r>
      </w:hyperlink>
      <w:r>
        <w:t>). Como esto fue por iniciativa de Dios, no del hombre, y dado que el hombre estaba espiritualmente "muerto" e indefenso, la salvación solo puede ser por gracia.</w:t>
      </w:r>
    </w:p>
    <w:p>
      <w:r/>
      <w:r>
        <w:t>El segundo paso fue la reconciliación de las personas no solo con Dios, sino también entre ellas (</w:t>
      </w:r>
      <w:hyperlink r:id="rId4872">
        <w:r>
          <w:rPr>
            <w:color w:val="0000EE"/>
            <w:u w:val="single"/>
          </w:rPr>
          <w:t>2:11–18</w:t>
        </w:r>
      </w:hyperlink>
      <w:r>
        <w:t xml:space="preserve">). Pablo así pasa del aspecto individual al aspecto colectivo de la salvación. Esto fue especialmente significativo para los gentiles, quienes anteriormente no tenían ni siquiera una relación formal con Dios. Una de las palabras clave en esta sección es “Paz” (vv. </w:t>
      </w:r>
      <w:hyperlink r:id="rId4890">
        <w:r>
          <w:rPr>
            <w:color w:val="0000EE"/>
            <w:u w:val="single"/>
          </w:rPr>
          <w:t>14–17</w:t>
        </w:r>
      </w:hyperlink>
      <w:r>
        <w:t>).</w:t>
      </w:r>
    </w:p>
    <w:p>
      <w:r/>
      <w:r>
        <w:t>El paso tres va más allá de la reconciliación hacia la verdadera unión de judíos y gentiles en un solo “templo” (</w:t>
      </w:r>
      <w:hyperlink r:id="rId4871">
        <w:r>
          <w:rPr>
            <w:color w:val="0000EE"/>
            <w:u w:val="single"/>
          </w:rPr>
          <w:t>2:19–22</w:t>
        </w:r>
      </w:hyperlink>
      <w:r>
        <w:t>). Dios no solo ha acercado a las personas individualmente a él y entre sí como individuos, sino que ha formado una nueva entidad corporativa, una nueva sociedad que se describe tanto en términos políticos como familiares. En última instancia, los creyentes juntos forman un cuerpo corporativo en el cual Dios es exaltado.</w:t>
      </w:r>
    </w:p>
    <w:p>
      <w:r/>
      <w:r>
        <w:t>Este tercer paso se amplía en un cuarto paso: la revelación del propósito eterno de Dios en la formación de este único cuerpo, la iglesia (</w:t>
      </w:r>
      <w:hyperlink r:id="rId4891">
        <w:r>
          <w:rPr>
            <w:color w:val="0000EE"/>
            <w:u w:val="single"/>
          </w:rPr>
          <w:t>3:1–13</w:t>
        </w:r>
      </w:hyperlink>
      <w:r>
        <w:t>). Usando el concepto bíblico del “misterio”, Pablo muestra cómo la iglesia exhibe la sabiduría de Dios a todos los que puedan estar observando en todo el universo. Esto inmediatamente le da al creyente una nueva conciencia de la razón de su salvación y participación en la iglesia. El egocentrismo y el aburrimiento con la rutina de la actividad de la iglesia dan paso a un sentido de significado y propósito.</w:t>
      </w:r>
    </w:p>
    <w:p>
      <w:r/>
      <w:r>
        <w:t>Estos pasos ahora se resumen en una segunda oración (</w:t>
      </w:r>
      <w:hyperlink r:id="rId4892">
        <w:r>
          <w:rPr>
            <w:color w:val="0000EE"/>
            <w:u w:val="single"/>
          </w:rPr>
          <w:t>3:14–21</w:t>
        </w:r>
      </w:hyperlink>
      <w:r>
        <w:t>). Una serie exaltada de peticiones culmina en otra “doxología”. Esto expresa el asombro de Pablo ante el poder infinito de Dios para lograr todo lo que ha descrito en la epístola hasta ahora, y su deseo de que esto realmente resulte en gran gloria a Dios tanto en la iglesia como en Cristo.</w:t>
      </w:r>
    </w:p>
    <w:p>
      <w:pPr>
        <w:pStyle w:val="Heading4"/>
      </w:pPr>
      <w:r>
        <w:t>Formas prácticas de cumplir el propósito de Dios en la Iglesia (</w:t>
      </w:r>
      <w:hyperlink r:id="rId4893">
        <w:r>
          <w:rPr>
            <w:color w:val="0000EE"/>
            <w:u w:val="single"/>
          </w:rPr>
          <w:t>4:1–6:20</w:t>
        </w:r>
      </w:hyperlink>
      <w:r>
        <w:t>)</w:t>
      </w:r>
    </w:p>
    <w:p>
      <w:r/>
      <w:r>
        <w:t xml:space="preserve">En el pensamiento de Pablo, la doctrina y la vida nunca están separadas, pero en Efesios, la conexión es aún más esencial de lo habitual. La vida del creyente debe vivirse de una manera que sea digna de los grandes propósitos de Dios. El "llamado" del creyente no es solo alcanzar la salvación o la felicidad eterna, sino participar junto con todo el cuerpo, la iglesia, en llevar gloria a Dios. Esto contribuye a la realización de la oración en </w:t>
      </w:r>
      <w:hyperlink r:id="rId4894">
        <w:r>
          <w:rPr>
            <w:color w:val="0000EE"/>
            <w:u w:val="single"/>
          </w:rPr>
          <w:t>3:20–21</w:t>
        </w:r>
      </w:hyperlink>
      <w:r>
        <w:t>.</w:t>
      </w:r>
    </w:p>
    <w:p>
      <w:r/>
      <w:r>
        <w:t xml:space="preserve">La primera forma de cumplir con el propósito de Dios es mantener la unidad que él estableció en la iglesia. Esto se logra reconociendo la sólida base para la unidad (“un Señor, una fe”, etc., </w:t>
      </w:r>
      <w:hyperlink r:id="rId4895">
        <w:r>
          <w:rPr>
            <w:color w:val="0000EE"/>
            <w:u w:val="single"/>
          </w:rPr>
          <w:t>4:5–6</w:t>
        </w:r>
      </w:hyperlink>
      <w:r>
        <w:t xml:space="preserve">). Luego, los creyentes deben reconocer la diversidad dentro de esa unidad, recordando que Dios ha otorgado a cada uno habilidades especiales (vv. </w:t>
      </w:r>
      <w:hyperlink r:id="rId4896">
        <w:r>
          <w:rPr>
            <w:color w:val="0000EE"/>
            <w:u w:val="single"/>
          </w:rPr>
          <w:t>7–8</w:t>
        </w:r>
      </w:hyperlink>
      <w:r>
        <w:t xml:space="preserve">). Estas habilidades deben utilizarse para llevar a la iglesia, tanto individual como colectivamente, a la madurez. Esta diversidad en la unidad constituye la segunda forma en que se cumple el propósito de Dios. La madurez cristiana permite a los miembros individuales de la iglesia relacionarse entre sí con amor (v. </w:t>
      </w:r>
      <w:hyperlink r:id="rId4897">
        <w:r>
          <w:rPr>
            <w:color w:val="0000EE"/>
            <w:u w:val="single"/>
          </w:rPr>
          <w:t>16</w:t>
        </w:r>
      </w:hyperlink>
      <w:r>
        <w:t>).</w:t>
      </w:r>
    </w:p>
    <w:p>
      <w:r/>
      <w:r>
        <w:t>La tercera manera de cumplir los propósitos de Dios es mediante la renovación de la vida personal (</w:t>
      </w:r>
      <w:hyperlink r:id="rId4898">
        <w:r>
          <w:rPr>
            <w:color w:val="0000EE"/>
            <w:u w:val="single"/>
          </w:rPr>
          <w:t>4:17–5:21</w:t>
        </w:r>
      </w:hyperlink>
      <w:r>
        <w:t>). Pablo enfatiza el estilo de vida que se espera de un cristiano al contrastar los patrones de comportamiento que caracterizaban a los creyentes antes de su conversión. Sin embargo, la nueva vida del creyente no se estructura simplemente como una reacción contra la antigua. Más bien, el Señor ha proporcionado tanto sus enseñanzas como el ejemplo de su propio amor sacrificial (</w:t>
      </w:r>
      <w:hyperlink r:id="rId4899">
        <w:r>
          <w:rPr>
            <w:color w:val="0000EE"/>
            <w:u w:val="single"/>
          </w:rPr>
          <w:t>4:20–21,32</w:t>
        </w:r>
      </w:hyperlink>
      <w:r>
        <w:t xml:space="preserve">; </w:t>
      </w:r>
      <w:hyperlink r:id="rId3045">
        <w:r>
          <w:rPr>
            <w:color w:val="0000EE"/>
            <w:u w:val="single"/>
          </w:rPr>
          <w:t>5:1–2</w:t>
        </w:r>
      </w:hyperlink>
      <w:r>
        <w:t xml:space="preserve">). El creyente debe despojarse de su antigua forma de vida, su antiguo yo o carácter. (El término real es "viejo Hombre" en las palabras de Pablo, no, como a menudo se piensa, "vieja naturaleza"). Al mismo tiempo, debe revestirse del "nuevo hombre", que, en las palabras de Pablo en el versículo </w:t>
      </w:r>
      <w:hyperlink r:id="rId4900">
        <w:r>
          <w:rPr>
            <w:color w:val="0000EE"/>
            <w:u w:val="single"/>
          </w:rPr>
          <w:t>24</w:t>
        </w:r>
      </w:hyperlink>
      <w:r>
        <w:t>, es "creado según Dios" (RV 1909 "creado para ser como Dios"). La sección cierra con la importante exhortación a ser llenos del Espíritu (</w:t>
      </w:r>
      <w:hyperlink r:id="rId4901">
        <w:r>
          <w:rPr>
            <w:color w:val="0000EE"/>
            <w:u w:val="single"/>
          </w:rPr>
          <w:t>5:18</w:t>
        </w:r>
      </w:hyperlink>
      <w:r>
        <w:t>).</w:t>
      </w:r>
    </w:p>
    <w:p>
      <w:r/>
      <w:r>
        <w:t xml:space="preserve">La manifestación del nuevo carácter en las relaciones interpersonales es la cuarta forma en que los creyentes pueden avanzar los propósitos de Dios en la iglesia. La unidad se logra o se rompe según la presencia o ausencia de la sumisión adecuada descrita en </w:t>
      </w:r>
      <w:hyperlink r:id="rId4902">
        <w:r>
          <w:rPr>
            <w:color w:val="0000EE"/>
            <w:u w:val="single"/>
          </w:rPr>
          <w:t>5:22–6:9</w:t>
        </w:r>
      </w:hyperlink>
      <w:r>
        <w:t xml:space="preserve">. El principio básico de la sumisión se expresa primero en el versículo </w:t>
      </w:r>
      <w:hyperlink r:id="rId4903">
        <w:r>
          <w:rPr>
            <w:color w:val="0000EE"/>
            <w:u w:val="single"/>
          </w:rPr>
          <w:t>21</w:t>
        </w:r>
      </w:hyperlink>
      <w:r>
        <w:t xml:space="preserve"> como resultado del control total del Espíritu.</w:t>
      </w:r>
    </w:p>
    <w:p>
      <w:r/>
      <w:r>
        <w:t>El matrimonio proporciona el primer ejemplo de sumisión mutua. La esposa se somete al marido, y esto, a su vez, es una expresión de su sumisión, junto con la de toda la iglesia, al Señor. El marido ama a su esposa como Cristo amó a la iglesia. Aunque el amor del marido no se describe como sumisión, en efecto, el amor le cuesta al amante su libertad. Jesús expresó su amor por la iglesia con su muerte (</w:t>
      </w:r>
      <w:hyperlink r:id="rId4716">
        <w:r>
          <w:rPr>
            <w:color w:val="0000EE"/>
            <w:u w:val="single"/>
          </w:rPr>
          <w:t>5:25</w:t>
        </w:r>
      </w:hyperlink>
      <w:r>
        <w:t>). Además, el marido y la esposa están unidos en una sola unidad, tal como Dios lo intentó en el momento de la creación (</w:t>
      </w:r>
      <w:hyperlink r:id="rId1757">
        <w:r>
          <w:rPr>
            <w:color w:val="0000EE"/>
            <w:u w:val="single"/>
          </w:rPr>
          <w:t>Gn 2:24</w:t>
        </w:r>
      </w:hyperlink>
      <w:r>
        <w:t xml:space="preserve">, citado aquí en </w:t>
      </w:r>
      <w:hyperlink r:id="rId4904">
        <w:r>
          <w:rPr>
            <w:color w:val="0000EE"/>
            <w:u w:val="single"/>
          </w:rPr>
          <w:t>5:31</w:t>
        </w:r>
      </w:hyperlink>
      <w:r>
        <w:t>). Esta unidad retrata la unidad espiritual que existe entre Cristo y la iglesia.</w:t>
      </w:r>
    </w:p>
    <w:p>
      <w:r/>
      <w:r>
        <w:t xml:space="preserve">Es importante señalar que esta lista de ejemplos es similar a un patrón utilizado en otros lugares del NT (por ejemplo, </w:t>
      </w:r>
      <w:hyperlink r:id="rId2818">
        <w:r>
          <w:rPr>
            <w:color w:val="0000EE"/>
            <w:u w:val="single"/>
          </w:rPr>
          <w:t>Col 3:18–4:1</w:t>
        </w:r>
      </w:hyperlink>
      <w:r>
        <w:t xml:space="preserve">; </w:t>
      </w:r>
      <w:hyperlink r:id="rId4905">
        <w:r>
          <w:rPr>
            <w:color w:val="0000EE"/>
            <w:u w:val="single"/>
          </w:rPr>
          <w:t>1 Pe 3:1–7</w:t>
        </w:r>
      </w:hyperlink>
      <w:r>
        <w:t>). Así, siguiendo el ejemplo del matrimonio, Pablo aborda la relación que debe existir entre padre e hijo. El hijo obedece al padre; el padre se abstiene de reacciones excesivas (</w:t>
      </w:r>
      <w:hyperlink r:id="rId4906">
        <w:r>
          <w:rPr>
            <w:color w:val="0000EE"/>
            <w:u w:val="single"/>
          </w:rPr>
          <w:t>6:1–4</w:t>
        </w:r>
      </w:hyperlink>
      <w:r>
        <w:t>). El último ejemplo es el de esclavos y amos.</w:t>
      </w:r>
    </w:p>
    <w:p>
      <w:r/>
      <w:r>
        <w:t>La última forma en que los creyentes promueven los grandes propósitos de Dios es continuar el conflicto espiritual dependiendo de los recursos espirituales (</w:t>
      </w:r>
      <w:hyperlink r:id="rId4907">
        <w:r>
          <w:rPr>
            <w:color w:val="0000EE"/>
            <w:u w:val="single"/>
          </w:rPr>
          <w:t>Efesios 6:10–20</w:t>
        </w:r>
      </w:hyperlink>
      <w:r>
        <w:t xml:space="preserve">). Utilizando imágenes tanto del Antiguo Testamento como de la guerra romana contemporánea, Pablo muestra que la perspectiva celestial es esencial para la victoria. Esto incluye la dependencia de Dios expresada en la oración (vv. </w:t>
      </w:r>
      <w:hyperlink r:id="rId3804">
        <w:r>
          <w:rPr>
            <w:color w:val="0000EE"/>
            <w:u w:val="single"/>
          </w:rPr>
          <w:t>18–20</w:t>
        </w:r>
      </w:hyperlink>
      <w:r>
        <w:t>). él reconoce su propia necesidad en este aspecto.</w:t>
      </w:r>
    </w:p>
    <w:p>
      <w:r/>
      <w:r>
        <w:t>La conclusión de la carta (</w:t>
      </w:r>
      <w:hyperlink r:id="rId4908">
        <w:r>
          <w:rPr>
            <w:color w:val="0000EE"/>
            <w:u w:val="single"/>
          </w:rPr>
          <w:t>6:21–24</w:t>
        </w:r>
      </w:hyperlink>
      <w:r>
        <w:t>) es un mensaje de ánimo y una explicación de la decisión de Pablo de enviar la carta en las confiables manos de Tíquico. Una de las palabras finales es “gracia”, un término que subyace en todo el proceso divino descrito en Efesios.</w:t>
      </w:r>
    </w:p>
    <w:p>
      <w:r/>
      <w:r>
        <w:rPr>
          <w:i/>
        </w:rPr>
        <w:t>Véase también</w:t>
      </w:r>
      <w:r>
        <w:t xml:space="preserve"> </w:t>
      </w:r>
      <w:r>
        <w:t>Carta a los Colosenses</w:t>
      </w:r>
      <w:r>
        <w:t xml:space="preserve">; </w:t>
      </w:r>
      <w:r>
        <w:t>Éfeso</w:t>
      </w:r>
      <w:r>
        <w:t xml:space="preserve">; </w:t>
      </w:r>
      <w:r>
        <w:t>El Apóstol Pablo</w:t>
      </w:r>
      <w:r>
        <w:t>.</w:t>
      </w:r>
      <w:r/>
      <w:r/>
    </w:p>
    <w:p>
      <w:r/>
    </w:p>
    <w:p>
      <w:pPr>
        <w:pStyle w:val="Heading2"/>
      </w:pPr>
      <w:r>
        <w:t>Éfeso</w:t>
      </w:r>
      <w:r/>
    </w:p>
    <w:p>
      <w:pPr>
        <w:pStyle w:val="Heading3"/>
      </w:pPr>
      <w:r>
        <w:t>¿Dónde está Éfeso?</w:t>
      </w:r>
    </w:p>
    <w:p>
      <w:r/>
      <w:r>
        <w:t>Éfeso fue la ciudad más importante de la provincia romana de Asia. Estaba situada en la costa occidental de Asia Menor, en lo que hoy es Turquía. Éfeso se construyó en un puerto natural. El escritor romano Plinio el Viejo mencionó que las olas “solían llegar hasta el templo de Diana”. El geógrafo griego Estrabón describió Éfeso como el mayor centro comercial al oeste de las Montañas Tauro. Éfeso también era conocida como la “guardián” del templo de la diosa Ártemis, a quien los romanos llamaban Diana (</w:t>
      </w:r>
      <w:hyperlink r:id="rId4909">
        <w:r>
          <w:rPr>
            <w:color w:val="0000EE"/>
            <w:u w:val="single"/>
          </w:rPr>
          <w:t>Hechos 19:34</w:t>
        </w:r>
      </w:hyperlink>
      <w:r>
        <w:t>).</w:t>
      </w:r>
    </w:p>
    <w:p>
      <w:pPr>
        <w:pStyle w:val="Heading3"/>
      </w:pPr>
      <w:r>
        <w:t>Éfeso en el Nuevo Testamento</w:t>
      </w:r>
    </w:p>
    <w:p>
      <w:r/>
      <w:r>
        <w:t>El cristianismo amenazó ese templo pagano y el comercio que generaba para aquellos que fabricaban ídolos. Esto provocó un motín en el que el apóstol Pablo casi fue asesinado (</w:t>
      </w:r>
      <w:hyperlink r:id="rId4910">
        <w:r>
          <w:rPr>
            <w:color w:val="0000EE"/>
            <w:u w:val="single"/>
          </w:rPr>
          <w:t>Hechos 19:24, 30–31</w:t>
        </w:r>
      </w:hyperlink>
      <w:r>
        <w:t>). Priscila y Aquila estuvieron involucrados en la primera predicación del Evangelio en Éfeso (</w:t>
      </w:r>
      <w:hyperlink r:id="rId4911">
        <w:r>
          <w:rPr>
            <w:color w:val="0000EE"/>
            <w:u w:val="single"/>
          </w:rPr>
          <w:t>18:18–19</w:t>
        </w:r>
      </w:hyperlink>
      <w:r>
        <w:t>). Lo mismo ocurrió con Timoteo (</w:t>
      </w:r>
      <w:hyperlink r:id="rId4912">
        <w:r>
          <w:rPr>
            <w:color w:val="0000EE"/>
            <w:u w:val="single"/>
          </w:rPr>
          <w:t>1 Timoteo 1:3</w:t>
        </w:r>
      </w:hyperlink>
      <w:r>
        <w:t>) y el ayudante de Pablo llamado Erasto (</w:t>
      </w:r>
      <w:hyperlink r:id="rId4913">
        <w:r>
          <w:rPr>
            <w:color w:val="0000EE"/>
            <w:u w:val="single"/>
          </w:rPr>
          <w:t>Hechos 19:22</w:t>
        </w:r>
      </w:hyperlink>
      <w:r>
        <w:t xml:space="preserve">). El escritor cristiano temprano </w:t>
      </w:r>
      <w:r>
        <w:rPr>
          <w:i/>
        </w:rPr>
        <w:t>Ireneo</w:t>
      </w:r>
      <w:r>
        <w:t xml:space="preserve"> afirmó que después de que el apóstol Juan fue exiliado en la isla de Patmos (</w:t>
      </w:r>
      <w:hyperlink r:id="rId798">
        <w:r>
          <w:rPr>
            <w:color w:val="0000EE"/>
            <w:u w:val="single"/>
          </w:rPr>
          <w:t>Apocalipsis 1:9</w:t>
        </w:r>
      </w:hyperlink>
      <w:r>
        <w:t>), regresó a vivir en Éfeso hasta la época del Emperador Trajano (98–117 d.C.). En su carta a los Efesios, Pablo describe cómo la comunidad cristiana de Éfeso vivía bien. Para cuando el apóstol Juan escribió el libro de Apocalipsis, la iglesia de Éfeso había abandonado el amor que primero sentían por Dios (</w:t>
      </w:r>
      <w:hyperlink r:id="rId838">
        <w:r>
          <w:rPr>
            <w:color w:val="0000EE"/>
            <w:u w:val="single"/>
          </w:rPr>
          <w:t>Apocalipsis 2:4</w:t>
        </w:r>
      </w:hyperlink>
      <w:r>
        <w:t>).</w:t>
      </w:r>
    </w:p>
    <w:p>
      <w:pPr>
        <w:pStyle w:val="Heading3"/>
      </w:pPr>
      <w:r>
        <w:t>Historia temprana de Éfeso</w:t>
      </w:r>
    </w:p>
    <w:p>
      <w:r/>
      <w:r>
        <w:t>Éfeso fue fundada por griegos jonios en el lugar donde el río Cayster desembocaba en un golfo del mar Egeo. Para la época del tercer viaje misionero del apóstol Pablo, Éfeso había existido como ciudad durante aproximadamente mil años. Desde su fundación, la ciudad veneraba a Ártemis. El templo fue construido a mediados del siglo VI a.C. y era el edificio más grande del mundo helenístico. Además, este edificio fue el primer templo masivo hecho completamente de mármol. Hay dos imágenes de Ártemis magníficamente esculpidas en mármol, que datan del período de los emperadores Domiciano y Adriano. Estos emperadores gobernaron mientras el apóstol Juan vivía. El templo de Diana, llamado la “madre de los dioses”, era considerado una de las siete maravillas del mundo antiguo.</w:t>
      </w:r>
    </w:p>
    <w:p>
      <w:pPr>
        <w:pStyle w:val="Heading3"/>
      </w:pPr>
      <w:r>
        <w:t>Evidencia física de la antigua Éfeso</w:t>
      </w:r>
    </w:p>
    <w:p>
      <w:r/>
      <w:r>
        <w:t>El arduo trabajo del arqueólogo británico J. T. Wood llevó al descubrimiento del templo de Diana en 1869. Sin embargo, su gran altar no fue encontrado hasta hace poco. Las excavaciones han demostrado que el altar de Diana era más grande que el altar de Zeus, construido posteriormente en Pérgamo. Su primer templo fue parcialmente destruido en 356 a.C., pero fue reconstruido más tarde siguiendo su plan original.</w:t>
      </w:r>
    </w:p>
    <w:p>
      <w:r/>
      <w:r>
        <w:t xml:space="preserve">Las excavaciones también han descubierto el teatro mencionado en </w:t>
      </w:r>
      <w:hyperlink r:id="rId1132">
        <w:r>
          <w:rPr>
            <w:color w:val="0000EE"/>
            <w:u w:val="single"/>
          </w:rPr>
          <w:t>Hechos 19:29</w:t>
        </w:r>
      </w:hyperlink>
      <w:r>
        <w:t>. Estaba ubicado junto a la principal zona comercial (agora griega). El teatro tenía tres niveles y podía albergar a veinticuatro mil personas. Medía 151 metros de ancho. Contaba con dos puertas que se abrían a la calle más impresionante de Éfeso. Esa calle conducía al puerto y tenía unos 10,5 metros de ancho. Estaba rodeada de altas columnas.</w:t>
      </w:r>
    </w:p>
    <w:p>
      <w:r/>
      <w:r>
        <w:t>La calle pasaba por una magnífica y masiva puerta ubicada en su extremo occidental. En la otra dirección, la carretera continuaba alrededor del teatro y el mercado. Luego, se dirigía al sureste entre el Monte Koressos y el Monte Pion. A medida que avanzaba, la carretera se estrechaba. Hermosas fuentes, edificios cívicos, casas, tiendas, una biblioteca, baños y un pequeño teatro la bordeaban. El teatro probablemente también se utilizaba como sala de consejo para los funcionarios de la ciudad.</w:t>
      </w:r>
    </w:p>
    <w:p>
      <w:pPr>
        <w:pStyle w:val="Heading3"/>
      </w:pPr>
      <w:r>
        <w:t>La vida cotidiana en Éfeso</w:t>
      </w:r>
    </w:p>
    <w:p>
      <w:r/>
      <w:r>
        <w:t>Éfeso era una sociedad próspera de clase media alta, con residencias de varios niveles situadas en las terrazas norte del Monte Koressos. Algunas casas contaban con pisos de mosaico y paredes de mármol. Dos de las casas descubiertas tenían baños con calefacción. Muchas personas disponían de agua corriente. Algunos hallazgos sugieren que Éfeso era una ciudad con una reputación de inmoralidad. Había una casa de prostitución y mesas de juego ubicadas en el centro. Las estatuas de Diana encontradas, con características sexuales exageradas, proporcionan evidencia de temas relacionados con la fertilidad.</w:t>
      </w:r>
    </w:p>
    <w:p>
      <w:pPr>
        <w:pStyle w:val="Heading3"/>
      </w:pPr>
      <w:r>
        <w:t>Éfeso en la historia de la Iglesia</w:t>
      </w:r>
    </w:p>
    <w:p>
      <w:r/>
      <w:r>
        <w:t xml:space="preserve">Éfeso experimentó el impacto del cristianismo durante siglos. En el año 431 d.C., el tercer concilio ecuménico se reunió al noroeste del teatro en la Iglesia de María. Este concilio estableció el título de María, la madre de Jesús, como la “Madre de Dios” (griego </w:t>
      </w:r>
      <w:r>
        <w:rPr>
          <w:i/>
        </w:rPr>
        <w:t>Theotokos</w:t>
      </w:r>
      <w:r>
        <w:t>). Para entonces, el templo de Diana ya no tenía influencia entre los efesios, ya que los godos lo habían incendiado en el año 262 d.C. El mensaje del apóstol Pablo se había cumplido en cierta medida: “no son dioses los que se hacen con las manos” (</w:t>
      </w:r>
      <w:hyperlink r:id="rId4642">
        <w:r>
          <w:rPr>
            <w:color w:val="0000EE"/>
            <w:u w:val="single"/>
          </w:rPr>
          <w:t>Hechos 19:26</w:t>
        </w:r>
      </w:hyperlink>
      <w:r>
        <w:t>).</w:t>
      </w:r>
    </w:p>
    <w:p>
      <w:r/>
      <w:r>
        <w:rPr>
          <w:i/>
        </w:rPr>
        <w:t>Véase también</w:t>
      </w:r>
      <w:r>
        <w:t xml:space="preserve"> Carta a los Efesios</w:t>
      </w:r>
      <w:r>
        <w:t>.</w:t>
      </w:r>
      <w:r/>
      <w:r/>
    </w:p>
    <w:p>
      <w:r/>
    </w:p>
    <w:p>
      <w:pPr>
        <w:pStyle w:val="Heading2"/>
      </w:pPr>
      <w:r>
        <w:t>Ejército, Ejército del cielo</w:t>
      </w:r>
      <w:r/>
    </w:p>
    <w:p>
      <w:r/>
      <w:r>
        <w:t>A veces referido como "Huestes", son expresiones hebreas que se encuentran frecuentemente en el Antiguo Testamento. Estas expresiones significan literalmente "ejército" y "ejército de los cielos". "Hueste" es principalmente un término militar, que aparece casi quinientas veces en el Antiguo Testamento. Puede referirse a "ejército" (</w:t>
      </w:r>
      <w:hyperlink r:id="rId4914">
        <w:r>
          <w:rPr>
            <w:color w:val="0000EE"/>
            <w:u w:val="single"/>
          </w:rPr>
          <w:t>2 Reyes 18:17</w:t>
        </w:r>
      </w:hyperlink>
      <w:r>
        <w:t>), "ángeles", "cuerpos celestiales" o "creación".</w:t>
      </w:r>
    </w:p>
    <w:p>
      <w:r/>
      <w:r>
        <w:t>La expresión "ejército del cielo" tiene múltiples aplicaciones en la Biblia. Los escritores antiguos a veces usaban esta frase simbólicamente para referirse al sol, la luna y las estrellas como un ejército (</w:t>
      </w:r>
      <w:hyperlink r:id="rId4915">
        <w:r>
          <w:rPr>
            <w:color w:val="0000EE"/>
            <w:u w:val="single"/>
          </w:rPr>
          <w:t>Deuteronomio 4:19,</w:t>
        </w:r>
      </w:hyperlink>
      <w:r>
        <w:t xml:space="preserve"> </w:t>
      </w:r>
      <w:hyperlink r:id="rId4916">
        <w:r>
          <w:rPr>
            <w:color w:val="0000EE"/>
            <w:u w:val="single"/>
          </w:rPr>
          <w:t>Jueces 5:20</w:t>
        </w:r>
      </w:hyperlink>
      <w:r>
        <w:t>). En los cultos astrológicos de la antigüedad, se creía que los cuerpos celestes estaban animados por espíritus y, por lo tanto, formaban un ejército viviente que controlaba el destino celestial. La adoración del ejército del cielo fue una de las primeras formas de idolatría. Era común entre los israelitas durante sus períodos de alejamiento de Dios (</w:t>
      </w:r>
      <w:hyperlink r:id="rId4917">
        <w:r>
          <w:rPr>
            <w:color w:val="0000EE"/>
            <w:u w:val="single"/>
          </w:rPr>
          <w:t>Jeremías 19:13,</w:t>
        </w:r>
      </w:hyperlink>
      <w:r>
        <w:t xml:space="preserve"> </w:t>
      </w:r>
      <w:hyperlink r:id="rId2253">
        <w:r>
          <w:rPr>
            <w:color w:val="0000EE"/>
            <w:u w:val="single"/>
          </w:rPr>
          <w:t>Hechos 7:42</w:t>
        </w:r>
      </w:hyperlink>
      <w:r>
        <w:t>). Aunque se les advirtió contra estas creencias paganas (</w:t>
      </w:r>
      <w:hyperlink r:id="rId4915">
        <w:r>
          <w:rPr>
            <w:color w:val="0000EE"/>
            <w:u w:val="single"/>
          </w:rPr>
          <w:t>Deuteronomio 4:19</w:t>
        </w:r>
      </w:hyperlink>
      <w:r>
        <w:t xml:space="preserve">; </w:t>
      </w:r>
      <w:hyperlink r:id="rId4918">
        <w:r>
          <w:rPr>
            <w:color w:val="0000EE"/>
            <w:u w:val="single"/>
          </w:rPr>
          <w:t>17:3</w:t>
        </w:r>
      </w:hyperlink>
      <w:r>
        <w:t>), los israelitas cayeron en la práctica de adorar cuerpos celestes. Esto fue especialmente cierto durante los períodos asirio y babilónico (</w:t>
      </w:r>
      <w:hyperlink r:id="rId1545">
        <w:r>
          <w:rPr>
            <w:color w:val="0000EE"/>
            <w:u w:val="single"/>
          </w:rPr>
          <w:t>2 Reyes 17:16,</w:t>
        </w:r>
      </w:hyperlink>
      <w:r>
        <w:t xml:space="preserve"> </w:t>
      </w:r>
      <w:hyperlink r:id="rId4919">
        <w:r>
          <w:rPr>
            <w:color w:val="0000EE"/>
            <w:u w:val="single"/>
          </w:rPr>
          <w:t>21:3–5,</w:t>
        </w:r>
      </w:hyperlink>
      <w:r>
        <w:t xml:space="preserve"> </w:t>
      </w:r>
      <w:hyperlink r:id="rId4920">
        <w:r>
          <w:rPr>
            <w:color w:val="0000EE"/>
            <w:u w:val="single"/>
          </w:rPr>
          <w:t>2 Crónicas 33:3–5,</w:t>
        </w:r>
      </w:hyperlink>
      <w:r>
        <w:t xml:space="preserve"> </w:t>
      </w:r>
      <w:hyperlink r:id="rId4921">
        <w:r>
          <w:rPr>
            <w:color w:val="0000EE"/>
            <w:u w:val="single"/>
          </w:rPr>
          <w:t>Jeremías 8:2,</w:t>
        </w:r>
      </w:hyperlink>
      <w:r>
        <w:t xml:space="preserve"> </w:t>
      </w:r>
      <w:hyperlink r:id="rId4922">
        <w:r>
          <w:rPr>
            <w:color w:val="0000EE"/>
            <w:u w:val="single"/>
          </w:rPr>
          <w:t>Sofonías 1:5</w:t>
        </w:r>
      </w:hyperlink>
      <w:r>
        <w:t>). El remedio a esta práctica pagana es la creencia en el Señor como el Creador del cielo y la tierra. El Señor es el Todopoderoso, quien organizó los cuerpos celestes bajo su mandato y los ordenó para cumplir una función especial (</w:t>
      </w:r>
      <w:hyperlink r:id="rId4923">
        <w:r>
          <w:rPr>
            <w:color w:val="0000EE"/>
            <w:u w:val="single"/>
          </w:rPr>
          <w:t>Génesis 1:14–19</w:t>
        </w:r>
      </w:hyperlink>
      <w:r>
        <w:t xml:space="preserve">; </w:t>
      </w:r>
      <w:hyperlink r:id="rId4442">
        <w:r>
          <w:rPr>
            <w:color w:val="0000EE"/>
            <w:u w:val="single"/>
          </w:rPr>
          <w:t>2:1</w:t>
        </w:r>
      </w:hyperlink>
      <w:r>
        <w:t xml:space="preserve">; </w:t>
      </w:r>
      <w:hyperlink r:id="rId4924">
        <w:r>
          <w:rPr>
            <w:color w:val="0000EE"/>
            <w:u w:val="single"/>
          </w:rPr>
          <w:t>Nehemías 9:6,</w:t>
        </w:r>
      </w:hyperlink>
      <w:r>
        <w:t xml:space="preserve"> </w:t>
      </w:r>
      <w:hyperlink r:id="rId4443">
        <w:r>
          <w:rPr>
            <w:color w:val="0000EE"/>
            <w:u w:val="single"/>
          </w:rPr>
          <w:t>Salmos 33:6</w:t>
        </w:r>
      </w:hyperlink>
      <w:r>
        <w:t xml:space="preserve">; </w:t>
      </w:r>
      <w:hyperlink r:id="rId4925">
        <w:r>
          <w:rPr>
            <w:color w:val="0000EE"/>
            <w:u w:val="single"/>
          </w:rPr>
          <w:t>103:21</w:t>
        </w:r>
      </w:hyperlink>
      <w:r>
        <w:t xml:space="preserve">; </w:t>
      </w:r>
      <w:hyperlink r:id="rId214">
        <w:r>
          <w:rPr>
            <w:color w:val="0000EE"/>
            <w:u w:val="single"/>
          </w:rPr>
          <w:t>148:2</w:t>
        </w:r>
      </w:hyperlink>
      <w:r>
        <w:t xml:space="preserve">; </w:t>
      </w:r>
      <w:hyperlink r:id="rId4926">
        <w:r>
          <w:rPr>
            <w:color w:val="0000EE"/>
            <w:u w:val="single"/>
          </w:rPr>
          <w:t>Isaías 40:26</w:t>
        </w:r>
      </w:hyperlink>
      <w:r>
        <w:t xml:space="preserve">; </w:t>
      </w:r>
      <w:hyperlink r:id="rId4927">
        <w:r>
          <w:rPr>
            <w:color w:val="0000EE"/>
            <w:u w:val="single"/>
          </w:rPr>
          <w:t>45:12</w:t>
        </w:r>
      </w:hyperlink>
      <w:r>
        <w:t>).</w:t>
      </w:r>
    </w:p>
    <w:p>
      <w:r/>
      <w:r>
        <w:t>Dios es frecuentemente llamado "Jehová Dios de los ejércitos", refiriéndose a los ejércitos celestiales (</w:t>
      </w:r>
      <w:hyperlink r:id="rId4928">
        <w:r>
          <w:rPr>
            <w:color w:val="0000EE"/>
            <w:u w:val="single"/>
          </w:rPr>
          <w:t>Jeremías 5:14</w:t>
        </w:r>
      </w:hyperlink>
      <w:r>
        <w:t xml:space="preserve">; </w:t>
      </w:r>
      <w:hyperlink r:id="rId4929">
        <w:r>
          <w:rPr>
            <w:color w:val="0000EE"/>
            <w:u w:val="single"/>
          </w:rPr>
          <w:t>38:17</w:t>
        </w:r>
      </w:hyperlink>
      <w:r>
        <w:t xml:space="preserve">; </w:t>
      </w:r>
      <w:hyperlink r:id="rId4930">
        <w:r>
          <w:rPr>
            <w:color w:val="0000EE"/>
            <w:u w:val="single"/>
          </w:rPr>
          <w:t>44:7</w:t>
        </w:r>
      </w:hyperlink>
      <w:r>
        <w:t xml:space="preserve">; </w:t>
      </w:r>
      <w:hyperlink r:id="rId4931">
        <w:r>
          <w:rPr>
            <w:color w:val="0000EE"/>
            <w:u w:val="single"/>
          </w:rPr>
          <w:t>Oseas 12:5</w:t>
        </w:r>
      </w:hyperlink>
      <w:r>
        <w:t>). El ejército celestial incluye ángeles o mensajeros que están asociados con la obra del Señor tanto en el cielo como en la tierra. Dios preside un consejo celestial compuesto por ángeles o "hijos de Dios" (</w:t>
      </w:r>
      <w:hyperlink r:id="rId4932">
        <w:r>
          <w:rPr>
            <w:color w:val="0000EE"/>
            <w:u w:val="single"/>
          </w:rPr>
          <w:t>Génesis 1:26,</w:t>
        </w:r>
      </w:hyperlink>
      <w:r>
        <w:t xml:space="preserve"> </w:t>
      </w:r>
      <w:hyperlink r:id="rId850">
        <w:r>
          <w:rPr>
            <w:color w:val="0000EE"/>
            <w:u w:val="single"/>
          </w:rPr>
          <w:t>1 Reyes 22:19,</w:t>
        </w:r>
      </w:hyperlink>
      <w:r>
        <w:t xml:space="preserve"> </w:t>
      </w:r>
      <w:hyperlink r:id="rId4933">
        <w:r>
          <w:rPr>
            <w:color w:val="0000EE"/>
            <w:u w:val="single"/>
          </w:rPr>
          <w:t>Job 1:6,</w:t>
        </w:r>
      </w:hyperlink>
      <w:r>
        <w:t xml:space="preserve"> </w:t>
      </w:r>
      <w:hyperlink r:id="rId4934">
        <w:r>
          <w:rPr>
            <w:color w:val="0000EE"/>
            <w:u w:val="single"/>
          </w:rPr>
          <w:t>Salmo 82,</w:t>
        </w:r>
      </w:hyperlink>
      <w:r>
        <w:t xml:space="preserve"> </w:t>
      </w:r>
      <w:hyperlink r:id="rId746">
        <w:r>
          <w:rPr>
            <w:color w:val="0000EE"/>
            <w:u w:val="single"/>
          </w:rPr>
          <w:t>Is 6</w:t>
        </w:r>
      </w:hyperlink>
      <w:r>
        <w:t>). Mensajeros son enviados desde el consejo del Señor para cumplir su propósito (</w:t>
      </w:r>
      <w:hyperlink r:id="rId4935">
        <w:r>
          <w:rPr>
            <w:color w:val="0000EE"/>
            <w:u w:val="single"/>
          </w:rPr>
          <w:t>Génesis 28:12–15,</w:t>
        </w:r>
      </w:hyperlink>
      <w:r>
        <w:t xml:space="preserve"> </w:t>
      </w:r>
      <w:hyperlink r:id="rId4936">
        <w:r>
          <w:rPr>
            <w:color w:val="0000EE"/>
            <w:u w:val="single"/>
          </w:rPr>
          <w:t>Lucas 2:13</w:t>
        </w:r>
      </w:hyperlink>
      <w:r>
        <w:t>).</w:t>
      </w:r>
    </w:p>
    <w:p>
      <w:r/>
      <w:r>
        <w:t xml:space="preserve">Aunque a veces se interpreta que los ejércitos son las estrellas o los ángeles, las tribus de Israel también son llamadas "el ejército del Señor". El "ejército del cielo" en </w:t>
      </w:r>
      <w:hyperlink r:id="rId4937">
        <w:r>
          <w:rPr>
            <w:color w:val="0000EE"/>
            <w:u w:val="single"/>
          </w:rPr>
          <w:t>Daniel 8:10–11</w:t>
        </w:r>
      </w:hyperlink>
      <w:r>
        <w:t xml:space="preserve"> parece ser un lenguaje figurado que se refiere a Israel, "el pueblo santo", y Dios, el Rey de Israel, es llamado "el príncipe de la fortaleza".</w:t>
      </w:r>
    </w:p>
    <w:p>
      <w:r/>
      <w:r>
        <w:t>Las palabras griegas traducidas como “ejército” aparecen solo dos veces en el Nuevo Testamento (</w:t>
      </w:r>
      <w:hyperlink r:id="rId4936">
        <w:r>
          <w:rPr>
            <w:color w:val="0000EE"/>
            <w:u w:val="single"/>
          </w:rPr>
          <w:t>Lucas 2:13,</w:t>
        </w:r>
      </w:hyperlink>
      <w:r>
        <w:t xml:space="preserve"> </w:t>
      </w:r>
      <w:hyperlink r:id="rId2253">
        <w:r>
          <w:rPr>
            <w:color w:val="0000EE"/>
            <w:u w:val="single"/>
          </w:rPr>
          <w:t>Hechos 7:42</w:t>
        </w:r>
      </w:hyperlink>
      <w:r>
        <w:t>). “Señor de los Ejércitos” es utilizado por Pablo y Jacobo como un título para el Señor (</w:t>
      </w:r>
      <w:hyperlink r:id="rId4938">
        <w:r>
          <w:rPr>
            <w:color w:val="0000EE"/>
            <w:u w:val="single"/>
          </w:rPr>
          <w:t>Romanos 9:29,</w:t>
        </w:r>
      </w:hyperlink>
      <w:r>
        <w:t xml:space="preserve"> </w:t>
      </w:r>
      <w:hyperlink r:id="rId4939">
        <w:r>
          <w:rPr>
            <w:color w:val="0000EE"/>
            <w:u w:val="single"/>
          </w:rPr>
          <w:t>Jacobo 5:4</w:t>
        </w:r>
      </w:hyperlink>
      <w:r>
        <w:t>). El término expresa el poder soberano y la majestad de Dios en la historia, pero la identificación precisa de los “ejércitos” que están bajo su mando es incierta.</w:t>
      </w:r>
    </w:p>
    <w:p>
      <w:r/>
      <w:r>
        <w:rPr>
          <w:i/>
        </w:rPr>
        <w:t>Véase también</w:t>
      </w:r>
      <w:r>
        <w:t xml:space="preserve"> </w:t>
      </w:r>
      <w:r>
        <w:t>Señor de los Anfitriones</w:t>
      </w:r>
      <w:r>
        <w:t>.</w:t>
      </w:r>
      <w:r/>
      <w:r/>
    </w:p>
    <w:p>
      <w:r/>
    </w:p>
    <w:p>
      <w:pPr>
        <w:pStyle w:val="Heading2"/>
      </w:pPr>
      <w:r>
        <w:t>El Camino</w:t>
      </w:r>
      <w:r/>
    </w:p>
    <w:p>
      <w:r/>
      <w:r>
        <w:t>"El Camino" es uno de los nombres que se le daba a la comunidad cristiana primitiva (</w:t>
      </w:r>
      <w:hyperlink r:id="rId4940">
        <w:r>
          <w:rPr>
            <w:color w:val="0000EE"/>
            <w:u w:val="single"/>
          </w:rPr>
          <w:t>Hechos 9:2</w:t>
        </w:r>
      </w:hyperlink>
      <w:r>
        <w:t>). Tanto los judíos como las personas no religiosas utilizaban este nombre al referirse a los cristianos. El nombre surgía en discusiones tanto positivas como negativas sobre la iglesia (</w:t>
      </w:r>
      <w:hyperlink r:id="rId4941">
        <w:r>
          <w:rPr>
            <w:color w:val="0000EE"/>
            <w:u w:val="single"/>
          </w:rPr>
          <w:t>19:9, 23,</w:t>
        </w:r>
      </w:hyperlink>
      <w:r>
        <w:t xml:space="preserve"> </w:t>
      </w:r>
      <w:hyperlink r:id="rId4942">
        <w:r>
          <w:rPr>
            <w:color w:val="0000EE"/>
            <w:u w:val="single"/>
          </w:rPr>
          <w:t>22:4,</w:t>
        </w:r>
      </w:hyperlink>
      <w:r>
        <w:t xml:space="preserve"> </w:t>
      </w:r>
      <w:hyperlink r:id="rId4943">
        <w:r>
          <w:rPr>
            <w:color w:val="0000EE"/>
            <w:u w:val="single"/>
          </w:rPr>
          <w:t>24:14, 22</w:t>
        </w:r>
      </w:hyperlink>
      <w:r>
        <w:t>).</w:t>
      </w:r>
    </w:p>
    <w:p>
      <w:r/>
      <w:r>
        <w:t>El apóstol Pablo empleó el término en su defensa ante el gobernador romano Félix. Esto sugiere que el nombre tenía cierto grado de aceptación oficial (</w:t>
      </w:r>
      <w:hyperlink r:id="rId4943">
        <w:r>
          <w:rPr>
            <w:color w:val="0000EE"/>
            <w:u w:val="single"/>
          </w:rPr>
          <w:t>24:14, 22</w:t>
        </w:r>
      </w:hyperlink>
      <w:r>
        <w:t>). Lo más probable es que este nombre provenga de la propia declaración de Jesús: “Yo soy el camino, y la verdad y la vida” (</w:t>
      </w:r>
      <w:hyperlink r:id="rId137">
        <w:r>
          <w:rPr>
            <w:color w:val="0000EE"/>
            <w:u w:val="single"/>
          </w:rPr>
          <w:t>Juan 14:6</w:t>
        </w:r>
      </w:hyperlink>
      <w:r>
        <w:t>).</w:t>
      </w:r>
      <w:r/>
      <w:r/>
    </w:p>
    <w:p>
      <w:r/>
    </w:p>
    <w:p>
      <w:pPr>
        <w:pStyle w:val="Heading2"/>
      </w:pPr>
      <w:r>
        <w:t>El egipcio</w:t>
      </w:r>
      <w:r/>
    </w:p>
    <w:p>
      <w:r/>
      <w:r>
        <w:t>Un hombre no identificado de Egipto lideró una revuelta violenta contra el dominio romano. Reunió a un gran grupo de seguidores, incluyendo a un grupo violento llamado los Sicarii, rebeldes judíos conocidos por usar cuchillos pequeños para asesinar a sus enemigos. El egipcio condujo a sus seguidores al desierto.</w:t>
      </w:r>
    </w:p>
    <w:p>
      <w:r/>
      <w:r>
        <w:t>Después de un disturbio en el templo, el comandante romano Claudio Lisias le preguntó al apóstol Pablo si él era el rebelde egipcio mencionado (</w:t>
      </w:r>
      <w:hyperlink r:id="rId4944">
        <w:r>
          <w:rPr>
            <w:color w:val="0000EE"/>
            <w:u w:val="single"/>
          </w:rPr>
          <w:t>Hechos 21:38</w:t>
        </w:r>
      </w:hyperlink>
      <w:r>
        <w:t xml:space="preserve">). El antiguo historiador judío </w:t>
      </w:r>
      <w:r>
        <w:rPr>
          <w:i/>
        </w:rPr>
        <w:t>Josefo</w:t>
      </w:r>
      <w:r>
        <w:t xml:space="preserve"> también escribió sobre este hombre. Afirmó que el egipcio lideró una rebelión fallida que fue detenida por el gobernador romano Félix. El número de rebeldes en la revuelta varía entre las fuentes, pero todas coinciden en que el egipcio escapó y nunca fue capturado.</w:t>
      </w:r>
      <w:r/>
      <w:r/>
    </w:p>
    <w:p>
      <w:r/>
    </w:p>
    <w:p>
      <w:pPr>
        <w:pStyle w:val="Heading2"/>
      </w:pPr>
      <w:r>
        <w:t>El Nuevo Pacto</w:t>
      </w:r>
      <w:r/>
    </w:p>
    <w:p>
      <w:r/>
      <w:r>
        <w:t>El nuevo pacto es una promesa especial que Dios hizo a través de Jesucristo para liberar a las personas de los efectos del pecado. Sustituye y completa el antiguo pacto, que se basaba en las leyes que Dios dio a Moisés. La Bíblia aborda principalmente este nuevo pacto en el Nuevo Testamento.</w:t>
      </w:r>
    </w:p>
    <w:p>
      <w:r/>
      <w:r>
        <w:t>La idea de un nuevo pacto aparece en varios lugares del Antiguo Testamento (</w:t>
      </w:r>
      <w:hyperlink r:id="rId4945">
        <w:r>
          <w:rPr>
            <w:color w:val="0000EE"/>
            <w:u w:val="single"/>
          </w:rPr>
          <w:t>Ez 34:23–31</w:t>
        </w:r>
      </w:hyperlink>
      <w:r>
        <w:t xml:space="preserve">, </w:t>
      </w:r>
      <w:hyperlink r:id="rId4946">
        <w:r>
          <w:rPr>
            <w:color w:val="0000EE"/>
            <w:u w:val="single"/>
          </w:rPr>
          <w:t>37:24–28;</w:t>
        </w:r>
      </w:hyperlink>
      <w:r>
        <w:t xml:space="preserve"> </w:t>
      </w:r>
      <w:hyperlink r:id="rId4947">
        <w:r>
          <w:rPr>
            <w:color w:val="0000EE"/>
            <w:u w:val="single"/>
          </w:rPr>
          <w:t>Jl 2:12–32</w:t>
        </w:r>
      </w:hyperlink>
      <w:r>
        <w:t>). La expresión exacta solo se encuentra una vez (</w:t>
      </w:r>
      <w:hyperlink r:id="rId1690">
        <w:r>
          <w:rPr>
            <w:color w:val="0000EE"/>
            <w:u w:val="single"/>
          </w:rPr>
          <w:t>Jr 31:31–34</w:t>
        </w:r>
      </w:hyperlink>
      <w:r>
        <w:t>).</w:t>
      </w:r>
    </w:p>
    <w:p>
      <w:r/>
      <w:r>
        <w:t>En este pasaje, Jeremías describe cómo el nuevo pacto de Dios sería diferente del antiguo pacto que hizo con Moisés. La principal diferencia radica en dónde Dios pondría sus leyes. En el antiguo pacto, Dios escribió sus leyes en tablas de piedra (</w:t>
      </w:r>
      <w:hyperlink r:id="rId4948">
        <w:r>
          <w:rPr>
            <w:color w:val="0000EE"/>
            <w:u w:val="single"/>
          </w:rPr>
          <w:t>1Ex 31:18</w:t>
        </w:r>
      </w:hyperlink>
      <w:r>
        <w:t xml:space="preserve">, </w:t>
      </w:r>
      <w:hyperlink r:id="rId4949">
        <w:r>
          <w:rPr>
            <w:color w:val="0000EE"/>
            <w:u w:val="single"/>
          </w:rPr>
          <w:t>34:27–32;</w:t>
        </w:r>
      </w:hyperlink>
      <w:r>
        <w:t xml:space="preserve"> </w:t>
      </w:r>
      <w:hyperlink r:id="rId4950">
        <w:r>
          <w:rPr>
            <w:color w:val="0000EE"/>
            <w:u w:val="single"/>
          </w:rPr>
          <w:t>Dt 4:13</w:t>
        </w:r>
      </w:hyperlink>
      <w:r>
        <w:t xml:space="preserve">, </w:t>
      </w:r>
      <w:hyperlink r:id="rId4951">
        <w:r>
          <w:rPr>
            <w:color w:val="0000EE"/>
            <w:u w:val="single"/>
          </w:rPr>
          <w:t>5:22</w:t>
        </w:r>
      </w:hyperlink>
      <w:r>
        <w:t xml:space="preserve">, </w:t>
      </w:r>
      <w:hyperlink r:id="rId4952">
        <w:r>
          <w:rPr>
            <w:color w:val="0000EE"/>
            <w:u w:val="single"/>
          </w:rPr>
          <w:t>9:11</w:t>
        </w:r>
      </w:hyperlink>
      <w:r>
        <w:t xml:space="preserve">, </w:t>
      </w:r>
      <w:hyperlink r:id="rId4953">
        <w:r>
          <w:rPr>
            <w:color w:val="0000EE"/>
            <w:u w:val="single"/>
          </w:rPr>
          <w:t>10:3–4</w:t>
        </w:r>
      </w:hyperlink>
      <w:r>
        <w:t>). Y también estaban escritas en un libro (</w:t>
      </w:r>
      <w:hyperlink r:id="rId4954">
        <w:r>
          <w:rPr>
            <w:color w:val="0000EE"/>
            <w:u w:val="single"/>
          </w:rPr>
          <w:t>Ex 24:7;</w:t>
        </w:r>
      </w:hyperlink>
      <w:r>
        <w:t xml:space="preserve"> comparar con la frase “en vejez de letra”, </w:t>
      </w:r>
      <w:hyperlink r:id="rId4955">
        <w:r>
          <w:rPr>
            <w:color w:val="0000EE"/>
            <w:u w:val="single"/>
          </w:rPr>
          <w:t>Ro 7:6</w:t>
        </w:r>
      </w:hyperlink>
      <w:r>
        <w:t>).</w:t>
      </w:r>
    </w:p>
    <w:p>
      <w:r/>
      <w:r>
        <w:t xml:space="preserve">En el nuevo pacto, Dios escribiría sus leyes directamente en los corazones de las personas. Esto ayudaría a las personas a entender con mayor claridad lo que Dios desea. Las personas serían capaces de realmente hacer lo que Dios les pide (ver </w:t>
      </w:r>
      <w:hyperlink r:id="rId4956">
        <w:r>
          <w:rPr>
            <w:color w:val="0000EE"/>
            <w:u w:val="single"/>
          </w:rPr>
          <w:t>Ro 8:2–4</w:t>
        </w:r>
      </w:hyperlink>
      <w:r>
        <w:t>). Otros profetas también hablaron sobre cómo Dios obraría en los corazones de las personas (</w:t>
      </w:r>
      <w:hyperlink r:id="rId4957">
        <w:r>
          <w:rPr>
            <w:color w:val="0000EE"/>
            <w:u w:val="single"/>
          </w:rPr>
          <w:t>Ez 11:19–21,</w:t>
        </w:r>
      </w:hyperlink>
      <w:r>
        <w:t xml:space="preserve"> </w:t>
      </w:r>
      <w:hyperlink r:id="rId4958">
        <w:r>
          <w:rPr>
            <w:color w:val="0000EE"/>
            <w:u w:val="single"/>
          </w:rPr>
          <w:t>36:26–27</w:t>
        </w:r>
      </w:hyperlink>
      <w:r>
        <w:t>). El profeta Joel dijo que un día Dios daría su Espíritu a toda clase de personas: “derramaré mi Espíritu en aquellos días” (</w:t>
      </w:r>
      <w:hyperlink r:id="rId1763">
        <w:r>
          <w:rPr>
            <w:color w:val="0000EE"/>
            <w:u w:val="single"/>
          </w:rPr>
          <w:t>Jl 2:28–32</w:t>
        </w:r>
      </w:hyperlink>
      <w:r>
        <w:t>).</w:t>
      </w:r>
    </w:p>
    <w:p>
      <w:r/>
      <w:r>
        <w:t>Otra diferencia es cómo el pueblo de Dios lo conoce bajo los dos pactos. Israel conocía a Dios bajo el antiguo pacto. Dios se había revelado a Israel, pero a veces lo olvidaban (</w:t>
      </w:r>
      <w:hyperlink r:id="rId4959">
        <w:r>
          <w:rPr>
            <w:color w:val="0000EE"/>
            <w:u w:val="single"/>
          </w:rPr>
          <w:t>Jc 2:10</w:t>
        </w:r>
      </w:hyperlink>
      <w:r>
        <w:t xml:space="preserve">; </w:t>
      </w:r>
      <w:hyperlink r:id="rId4960">
        <w:r>
          <w:rPr>
            <w:color w:val="0000EE"/>
            <w:u w:val="single"/>
          </w:rPr>
          <w:t>Os 4:1,6</w:t>
        </w:r>
      </w:hyperlink>
      <w:r>
        <w:t>). Los profetas escribieron que el nuevo pacto sería diferente: cada persona podría conocer a Dios de manera personal.</w:t>
      </w:r>
    </w:p>
    <w:p>
      <w:r/>
      <w:r>
        <w:t>Por último, los dos pactos difieren en cómo Dios trata el pecado de las personas. Jeremías dijo que Dios perdonaría las malas acciones de su pueblo y eliminaría sus pecados. El pueblo de Israel ya sabía que Dios era misericordioso y perdonador (</w:t>
      </w:r>
      <w:hyperlink r:id="rId2915">
        <w:r>
          <w:rPr>
            <w:color w:val="0000EE"/>
            <w:u w:val="single"/>
          </w:rPr>
          <w:t>Ex 34:6–7</w:t>
        </w:r>
      </w:hyperlink>
      <w:r>
        <w:t>). Pero ahora Jeremías les estaba comunicando algo nuevo: Dios nunca volvería a recordar sus pecados (</w:t>
      </w:r>
      <w:hyperlink r:id="rId4961">
        <w:r>
          <w:rPr>
            <w:color w:val="0000EE"/>
            <w:u w:val="single"/>
          </w:rPr>
          <w:t>Jr 31:34</w:t>
        </w:r>
      </w:hyperlink>
      <w:r>
        <w:t>). Bajo el antiguo pacto, se les recordaba a las personas sus pecados cada año (</w:t>
      </w:r>
      <w:hyperlink r:id="rId4962">
        <w:r>
          <w:rPr>
            <w:color w:val="0000EE"/>
            <w:u w:val="single"/>
          </w:rPr>
          <w:t>Hb 10:3</w:t>
        </w:r>
      </w:hyperlink>
      <w:r>
        <w:t>). Pero bajo el nuevo pacto, Dios elimina toda memoria del pecado (</w:t>
      </w:r>
      <w:hyperlink r:id="rId4963">
        <w:r>
          <w:rPr>
            <w:color w:val="0000EE"/>
            <w:u w:val="single"/>
          </w:rPr>
          <w:t>10:14</w:t>
        </w:r>
      </w:hyperlink>
      <w:r>
        <w:t>).</w:t>
      </w:r>
    </w:p>
    <w:p>
      <w:pPr>
        <w:pStyle w:val="Heading3"/>
      </w:pPr>
      <w:r>
        <w:t>Un nuevo pacto</w:t>
      </w:r>
    </w:p>
    <w:p>
      <w:r/>
      <w:r>
        <w:t>El término "nuevo pacto" aparece al menos seis veces en el Nuevo Testamento (</w:t>
      </w:r>
      <w:hyperlink r:id="rId1688">
        <w:r>
          <w:rPr>
            <w:color w:val="0000EE"/>
            <w:u w:val="single"/>
          </w:rPr>
          <w:t>1 Co 11:25;</w:t>
        </w:r>
      </w:hyperlink>
      <w:r>
        <w:t xml:space="preserve"> </w:t>
      </w:r>
      <w:hyperlink r:id="rId4964">
        <w:r>
          <w:rPr>
            <w:color w:val="0000EE"/>
            <w:u w:val="single"/>
          </w:rPr>
          <w:t>2 Co 3:6;</w:t>
        </w:r>
      </w:hyperlink>
      <w:r>
        <w:t xml:space="preserve"> </w:t>
      </w:r>
      <w:hyperlink r:id="rId4965">
        <w:r>
          <w:rPr>
            <w:color w:val="0000EE"/>
            <w:u w:val="single"/>
          </w:rPr>
          <w:t>Hb 8:8,13</w:t>
        </w:r>
      </w:hyperlink>
      <w:r>
        <w:t xml:space="preserve">; </w:t>
      </w:r>
      <w:hyperlink r:id="rId1919">
        <w:r>
          <w:rPr>
            <w:color w:val="0000EE"/>
            <w:u w:val="single"/>
          </w:rPr>
          <w:t>9:15</w:t>
        </w:r>
      </w:hyperlink>
      <w:r>
        <w:t xml:space="preserve">; </w:t>
      </w:r>
      <w:hyperlink r:id="rId4966">
        <w:r>
          <w:rPr>
            <w:color w:val="0000EE"/>
            <w:u w:val="single"/>
          </w:rPr>
          <w:t>12:24)</w:t>
        </w:r>
      </w:hyperlink>
      <w:r>
        <w:t xml:space="preserve">. Según algunos manuscritos, es probable que </w:t>
      </w:r>
      <w:hyperlink r:id="rId3783">
        <w:r>
          <w:rPr>
            <w:color w:val="0000EE"/>
            <w:u w:val="single"/>
          </w:rPr>
          <w:t>Lc 22:20</w:t>
        </w:r>
      </w:hyperlink>
      <w:r>
        <w:t xml:space="preserve"> también use la frase. En algunas copias manuscritas griegas de </w:t>
      </w:r>
      <w:hyperlink r:id="rId1687">
        <w:r>
          <w:rPr>
            <w:color w:val="0000EE"/>
            <w:u w:val="single"/>
          </w:rPr>
          <w:t>Mt 26:28</w:t>
        </w:r>
      </w:hyperlink>
      <w:r>
        <w:t xml:space="preserve"> y </w:t>
      </w:r>
      <w:hyperlink r:id="rId4967">
        <w:r>
          <w:rPr>
            <w:color w:val="0000EE"/>
            <w:u w:val="single"/>
          </w:rPr>
          <w:t>Mc 14:24</w:t>
        </w:r>
      </w:hyperlink>
      <w:r>
        <w:t>, se añadió la palabra "nuevo" a "sangre del pacto". Es probable que los escribas añadieran esto basándose en otras narraciones de la cena del Señor de Primera de Corintios o posiblemente en el evangelio de Lucas.</w:t>
      </w:r>
    </w:p>
    <w:p>
      <w:r/>
      <w:r>
        <w:t>Como la palabra "nuevo" no aparecía en las mejores copias griegas del evangelio de Mateo y el evangelio de Marcos, y es probable que no estuvieran en los escritos originales. Está claro en las cuatro narraciones que Jesús consideró la cena del Señor como el inicio de un pacto diferente y, por lo tanto, un "nuevo" pacto. La muerte de Jesús oficializó este nuevo acuerdo con Dios. Esto fue similar a cómo Dios había oficializado su primer acuerdo cuando Moisés ofreció sacrificios de animales (</w:t>
      </w:r>
      <w:hyperlink r:id="rId4968">
        <w:r>
          <w:rPr>
            <w:color w:val="0000EE"/>
            <w:u w:val="single"/>
          </w:rPr>
          <w:t>Ex 24:6–8</w:t>
        </w:r>
      </w:hyperlink>
      <w:r>
        <w:t>).</w:t>
      </w:r>
    </w:p>
    <w:p>
      <w:r/>
      <w:r>
        <w:t>La copa en la cena del Señor simboliza la sangre del sacrificio de Jesús, que sella el nuevo pacto que Dios ha establecido con su pueblo. La iglesia recuerda este nuevo pacto, consolidado por la muerte de Jesús, cada vez que celebra la cena del Señor.</w:t>
      </w:r>
    </w:p>
    <w:p>
      <w:r/>
      <w:r>
        <w:t>Cuando Jesús inició la cena del Señor, no explicó qué era lo "nuevo" del pacto. En otros lugares, habló sobre el "bautismo con el Espíritu Santo" (</w:t>
      </w:r>
      <w:hyperlink r:id="rId1513">
        <w:r>
          <w:rPr>
            <w:color w:val="0000EE"/>
            <w:u w:val="single"/>
          </w:rPr>
          <w:t>Hc 1:5,</w:t>
        </w:r>
      </w:hyperlink>
      <w:r>
        <w:t xml:space="preserve"> </w:t>
      </w:r>
      <w:hyperlink r:id="rId4969">
        <w:r>
          <w:rPr>
            <w:color w:val="0000EE"/>
            <w:u w:val="single"/>
          </w:rPr>
          <w:t>11:16,</w:t>
        </w:r>
      </w:hyperlink>
      <w:r>
        <w:t xml:space="preserve"> comparar con </w:t>
      </w:r>
      <w:hyperlink r:id="rId1422">
        <w:r>
          <w:rPr>
            <w:color w:val="0000EE"/>
            <w:u w:val="single"/>
          </w:rPr>
          <w:t>Mt 3:11,</w:t>
        </w:r>
      </w:hyperlink>
      <w:r>
        <w:t xml:space="preserve"> </w:t>
      </w:r>
      <w:hyperlink r:id="rId1505">
        <w:r>
          <w:rPr>
            <w:color w:val="0000EE"/>
            <w:u w:val="single"/>
          </w:rPr>
          <w:t>Mc 1:8,</w:t>
        </w:r>
      </w:hyperlink>
      <w:r>
        <w:t xml:space="preserve"> </w:t>
      </w:r>
      <w:hyperlink r:id="rId1439">
        <w:r>
          <w:rPr>
            <w:color w:val="0000EE"/>
            <w:u w:val="single"/>
          </w:rPr>
          <w:t>Lc 3:16,</w:t>
        </w:r>
      </w:hyperlink>
      <w:r>
        <w:t xml:space="preserve"> y </w:t>
      </w:r>
      <w:hyperlink r:id="rId1506">
        <w:r>
          <w:rPr>
            <w:color w:val="0000EE"/>
            <w:u w:val="single"/>
          </w:rPr>
          <w:t>Jn 1:33</w:t>
        </w:r>
      </w:hyperlink>
      <w:r>
        <w:t xml:space="preserve">). En el evangelio de Juan, Juan el Bautista hace la promesa (comparar con </w:t>
      </w:r>
      <w:hyperlink r:id="rId149">
        <w:r>
          <w:rPr>
            <w:color w:val="0000EE"/>
            <w:u w:val="single"/>
          </w:rPr>
          <w:t>1 Co 12:13</w:t>
        </w:r>
      </w:hyperlink>
      <w:r>
        <w:t xml:space="preserve">). Las predicciones del Antiguo Testamento se refieren al mismo nuevo pacto que Dios establecería en el futuro, como se muestra en </w:t>
      </w:r>
      <w:hyperlink r:id="rId4964">
        <w:r>
          <w:rPr>
            <w:color w:val="0000EE"/>
            <w:u w:val="single"/>
          </w:rPr>
          <w:t>2 Co 3:6</w:t>
        </w:r>
      </w:hyperlink>
      <w:r>
        <w:t>. Allí, Pablo declaró que Dios “</w:t>
      </w:r>
      <w:r>
        <w:t>nos hizo ministros suficientes de un nuevo pacto</w:t>
      </w:r>
      <w:r>
        <w:t xml:space="preserve">” (comparar con </w:t>
      </w:r>
      <w:hyperlink r:id="rId4970">
        <w:r>
          <w:rPr>
            <w:color w:val="0000EE"/>
            <w:u w:val="single"/>
          </w:rPr>
          <w:t>Jr 31:31</w:t>
        </w:r>
      </w:hyperlink>
      <w:r>
        <w:t>), “</w:t>
      </w:r>
      <w:r>
        <w:t>no de la letra, mas del espíritu</w:t>
      </w:r>
      <w:r>
        <w:t xml:space="preserve">” (comparar con </w:t>
      </w:r>
      <w:hyperlink r:id="rId1763">
        <w:r>
          <w:rPr>
            <w:color w:val="0000EE"/>
            <w:u w:val="single"/>
          </w:rPr>
          <w:t>Jl 2:28–32</w:t>
        </w:r>
      </w:hyperlink>
      <w:r>
        <w:t>), “</w:t>
      </w:r>
      <w:r>
        <w:t>porque la letra mata, mas el espíritu vivifica</w:t>
      </w:r>
      <w:r>
        <w:t>”.</w:t>
      </w:r>
    </w:p>
    <w:p>
      <w:pPr>
        <w:pStyle w:val="Heading3"/>
      </w:pPr>
      <w:r>
        <w:t>¿Por qué es mejor el nuevo pacto?</w:t>
      </w:r>
    </w:p>
    <w:p>
      <w:r/>
      <w:r>
        <w:t xml:space="preserve">En </w:t>
      </w:r>
      <w:hyperlink r:id="rId4971">
        <w:r>
          <w:rPr>
            <w:color w:val="0000EE"/>
            <w:u w:val="single"/>
          </w:rPr>
          <w:t>2 Co 3</w:t>
        </w:r>
      </w:hyperlink>
      <w:r>
        <w:t>, Pablo explica la diferencia entre el antiguo y el nuevo pacto. El antiguo pacto, que Dios entregó a través de Moisés (</w:t>
      </w:r>
      <w:hyperlink r:id="rId4972">
        <w:r>
          <w:rPr>
            <w:color w:val="0000EE"/>
            <w:u w:val="single"/>
          </w:rPr>
          <w:t>3:14</w:t>
        </w:r>
      </w:hyperlink>
      <w:r>
        <w:t>), fue escrito en piedra y condujo a la muerte (</w:t>
      </w:r>
      <w:hyperlink r:id="rId4973">
        <w:r>
          <w:rPr>
            <w:color w:val="0000EE"/>
            <w:u w:val="single"/>
          </w:rPr>
          <w:t>3:7</w:t>
        </w:r>
      </w:hyperlink>
      <w:r>
        <w:t>). Sin embargo, el nuevo pacto que Jesús estableció es diferente y superior (</w:t>
      </w:r>
      <w:hyperlink r:id="rId4974">
        <w:r>
          <w:rPr>
            <w:color w:val="0000EE"/>
            <w:u w:val="single"/>
          </w:rPr>
          <w:t>3:8–9</w:t>
        </w:r>
      </w:hyperlink>
      <w:r>
        <w:t>). En este nuevo pacto, el Espíritu de Dios inscribe sus leyes directamente en los corazones de las personas (</w:t>
      </w:r>
      <w:hyperlink r:id="rId4975">
        <w:r>
          <w:rPr>
            <w:color w:val="0000EE"/>
            <w:u w:val="single"/>
          </w:rPr>
          <w:t>3:3</w:t>
        </w:r>
      </w:hyperlink>
      <w:r>
        <w:t>).</w:t>
      </w:r>
    </w:p>
    <w:p>
      <w:r/>
      <w:r>
        <w:t xml:space="preserve">El libro de Hebreos en el Nuevo Testamento explica el nuevo pacto de manera más completa que cualquier otro libro en la Bíblia. </w:t>
      </w:r>
      <w:hyperlink r:id="rId4976">
        <w:r>
          <w:rPr>
            <w:color w:val="0000EE"/>
            <w:u w:val="single"/>
          </w:rPr>
          <w:t>Hb 8:8–12</w:t>
        </w:r>
      </w:hyperlink>
      <w:r>
        <w:t xml:space="preserve"> cita </w:t>
      </w:r>
      <w:hyperlink r:id="rId1690">
        <w:r>
          <w:rPr>
            <w:color w:val="0000EE"/>
            <w:u w:val="single"/>
          </w:rPr>
          <w:t>Jr 31:31–34</w:t>
        </w:r>
      </w:hyperlink>
      <w:r>
        <w:t xml:space="preserve">, que es la cita más extensa del Antiguo Testamento que se encuentra en el Nuevo Testamento. En </w:t>
      </w:r>
      <w:hyperlink r:id="rId4966">
        <w:r>
          <w:rPr>
            <w:color w:val="0000EE"/>
            <w:u w:val="single"/>
          </w:rPr>
          <w:t>Hb 12:24</w:t>
        </w:r>
      </w:hyperlink>
      <w:r>
        <w:t>, se utiliza una palabra griega diferente para "nuevo", pero con el mismo significado.</w:t>
      </w:r>
    </w:p>
    <w:p>
      <w:r/>
      <w:r>
        <w:t>El nuevo pacto es uno de los temas principales en Hebreos. El libro fue escrito para ayudar a los cristianos que tenían dudas sobre la fe, mostrándoles por qué su nueva fe en Jesús era superior a las antiguas creencias y prácticas judías.</w:t>
      </w:r>
    </w:p>
    <w:p>
      <w:r/>
      <w:r>
        <w:t>El libro de Hebreos explica varias formas en las que el nuevo pacto es superior al antiguo pacto, que ya no era necesario.</w:t>
      </w:r>
    </w:p>
    <w:p>
      <w:pPr>
        <w:pStyle w:val="ListNumber"/>
        <w:spacing w:line="240" w:lineRule="auto"/>
        <w:ind w:left="720"/>
      </w:pPr>
      <w:r/>
      <w:r>
        <w:t>El nuevo pacto cuenta con un sacerdocio superior. En el antiguo pacto, los sacerdotes servían al pueblo de Dios intercediendo ante Dios en nombre del pueblo. Sin embargo, estos sacerdotes eran humanos y eventualmente morían, por lo que siempre se requerían nuevos sacerdotes para reemplazarlos (</w:t>
      </w:r>
      <w:hyperlink r:id="rId4977">
        <w:r>
          <w:rPr>
            <w:color w:val="0000EE"/>
            <w:u w:val="single"/>
          </w:rPr>
          <w:t>Hb 7:23</w:t>
        </w:r>
      </w:hyperlink>
      <w:r>
        <w:t>).</w:t>
      </w:r>
    </w:p>
    <w:p>
      <w:r/>
      <w:r>
        <w:t>El nuevo pacto es distinto. Jesús es nuestro sacerdote y vive eternamente. Nunca necesita ser reemplazado y siempre está presente para interceder ante Dios por su pueblo (</w:t>
      </w:r>
      <w:hyperlink r:id="rId4978">
        <w:r>
          <w:rPr>
            <w:color w:val="0000EE"/>
            <w:u w:val="single"/>
          </w:rPr>
          <w:t>7:24–25</w:t>
        </w:r>
      </w:hyperlink>
      <w:r>
        <w:t>).</w:t>
      </w:r>
    </w:p>
    <w:p>
      <w:pPr>
        <w:pStyle w:val="ListNumber"/>
        <w:spacing w:line="240" w:lineRule="auto"/>
        <w:ind w:left="720"/>
      </w:pPr>
      <w:r/>
      <w:r>
        <w:t>Jesús es un sacerdote superior a los sacerdotes del antiguo pacto. Los sacerdotes antiguos debían ofrecer sacrificios de animales repetidamente. Primero, tenían que realizar estos sacrificios por sus propios pecados, ya que también eran personas pecadoras. Luego, ofrecían sacrificios por los pecados de los demás.</w:t>
      </w:r>
    </w:p>
    <w:p>
      <w:r/>
      <w:r>
        <w:t>Pero Jesús era diferente. Él nunca pecó, por lo que no necesitaba hacer sacrificios por sí mismo. En lugar de realizar muchos sacrificios, ofreció su propia vida como un sacrificio definitivo que tendría validez para siempre (</w:t>
      </w:r>
      <w:hyperlink r:id="rId4979">
        <w:r>
          <w:rPr>
            <w:color w:val="0000EE"/>
            <w:u w:val="single"/>
          </w:rPr>
          <w:t>7:27,</w:t>
        </w:r>
      </w:hyperlink>
      <w:r>
        <w:t xml:space="preserve"> </w:t>
      </w:r>
      <w:hyperlink r:id="rId4980">
        <w:r>
          <w:rPr>
            <w:color w:val="0000EE"/>
            <w:u w:val="single"/>
          </w:rPr>
          <w:t>9:25–28,</w:t>
        </w:r>
      </w:hyperlink>
      <w:r>
        <w:t xml:space="preserve"> </w:t>
      </w:r>
      <w:hyperlink r:id="rId1218">
        <w:r>
          <w:rPr>
            <w:color w:val="0000EE"/>
            <w:u w:val="single"/>
          </w:rPr>
          <w:t>10:12</w:t>
        </w:r>
      </w:hyperlink>
      <w:r>
        <w:t>).</w:t>
      </w:r>
    </w:p>
    <w:p>
      <w:pPr>
        <w:pStyle w:val="ListNumber"/>
        <w:spacing w:line="240" w:lineRule="auto"/>
        <w:ind w:left="720"/>
      </w:pPr>
      <w:r/>
      <w:r>
        <w:t>El nuevo pacto ofrece un sacrificio superior. En el antiguo pacto, los sacerdotes debían sacrificar animales como ofrendas por el pecado. Sin embargo, estos sacrificios animales solo podían cubrir parcialmente los pecados de las personas y debían repetirse constantemente (</w:t>
      </w:r>
      <w:hyperlink r:id="rId4981">
        <w:r>
          <w:rPr>
            <w:color w:val="0000EE"/>
            <w:u w:val="single"/>
          </w:rPr>
          <w:t>10:2–3</w:t>
        </w:r>
      </w:hyperlink>
      <w:r>
        <w:t>).</w:t>
      </w:r>
    </w:p>
    <w:p>
      <w:r/>
      <w:r>
        <w:t>El sacrificio de Jesús fue diferente. Al entregar su vida, realizó un sacrificio perfecto que fue completamente efectivo y eterno (</w:t>
      </w:r>
      <w:hyperlink r:id="rId4982">
        <w:r>
          <w:rPr>
            <w:color w:val="0000EE"/>
            <w:u w:val="single"/>
          </w:rPr>
          <w:t>9:11–14,</w:t>
        </w:r>
      </w:hyperlink>
      <w:r>
        <w:t xml:space="preserve"> </w:t>
      </w:r>
      <w:hyperlink r:id="rId4983">
        <w:r>
          <w:rPr>
            <w:color w:val="0000EE"/>
            <w:u w:val="single"/>
          </w:rPr>
          <w:t>10:1–10</w:t>
        </w:r>
      </w:hyperlink>
      <w:r>
        <w:t>).</w:t>
      </w:r>
    </w:p>
    <w:p>
      <w:pPr>
        <w:pStyle w:val="ListNumber"/>
        <w:spacing w:line="240" w:lineRule="auto"/>
        <w:ind w:left="720"/>
      </w:pPr>
      <w:r/>
      <w:r>
        <w:t>El nuevo pacto se basa en “mejores promesas” que las del antiguo pacto (</w:t>
      </w:r>
      <w:hyperlink r:id="rId4984">
        <w:r>
          <w:rPr>
            <w:color w:val="0000EE"/>
            <w:u w:val="single"/>
          </w:rPr>
          <w:t>8:6</w:t>
        </w:r>
      </w:hyperlink>
      <w:r>
        <w:t>).</w:t>
      </w:r>
    </w:p>
    <w:p>
      <w:pPr>
        <w:pStyle w:val="ListNumber"/>
        <w:spacing w:line="240" w:lineRule="auto"/>
        <w:ind w:left="720"/>
      </w:pPr>
      <w:r/>
      <w:r>
        <w:t>El antiguo pacto no era completo y tenía debilidades (</w:t>
      </w:r>
      <w:hyperlink r:id="rId4985">
        <w:r>
          <w:rPr>
            <w:color w:val="0000EE"/>
            <w:u w:val="single"/>
          </w:rPr>
          <w:t>8:7</w:t>
        </w:r>
      </w:hyperlink>
      <w:r>
        <w:t>). Por eso fue reemplazado por algo mejor (</w:t>
      </w:r>
      <w:hyperlink r:id="rId4986">
        <w:r>
          <w:rPr>
            <w:color w:val="0000EE"/>
            <w:u w:val="single"/>
          </w:rPr>
          <w:t>8:13</w:t>
        </w:r>
      </w:hyperlink>
      <w:r>
        <w:t>). Sin embargo, el nuevo pacto es completo y perfecto, y perdurará para siempre (</w:t>
      </w:r>
      <w:hyperlink r:id="rId4987">
        <w:r>
          <w:rPr>
            <w:color w:val="0000EE"/>
            <w:u w:val="single"/>
          </w:rPr>
          <w:t>13:20</w:t>
        </w:r>
      </w:hyperlink>
      <w:r>
        <w:t>).</w:t>
      </w:r>
    </w:p>
    <w:p>
      <w:pPr>
        <w:pStyle w:val="ListNumber"/>
        <w:spacing w:line="240" w:lineRule="auto"/>
        <w:ind w:left="720"/>
      </w:pPr>
      <w:r/>
      <w:r>
        <w:t>El antiguo y el nuevo pacto difieren en la manera en que las personas pueden acercarse a Dios. Bajo el antiguo pacto, las personas no podían acercarse a Dios directamente y necesitaban de sacerdotes que intercedieran por ellas (</w:t>
      </w:r>
      <w:hyperlink r:id="rId4988">
        <w:r>
          <w:rPr>
            <w:color w:val="0000EE"/>
            <w:u w:val="single"/>
          </w:rPr>
          <w:t>9:6–8</w:t>
        </w:r>
      </w:hyperlink>
      <w:r>
        <w:t xml:space="preserve">). En cambio, bajo el nuevo pacto, todos pueden acercarse a Dios directamente. Cuando hacemos esto, Dios purifica nuestros corazones y elimina nuestra culpa (comparar </w:t>
      </w:r>
      <w:hyperlink r:id="rId1843">
        <w:r>
          <w:rPr>
            <w:color w:val="0000EE"/>
            <w:u w:val="single"/>
          </w:rPr>
          <w:t>9:14</w:t>
        </w:r>
      </w:hyperlink>
      <w:r>
        <w:t xml:space="preserve"> con </w:t>
      </w:r>
      <w:hyperlink r:id="rId4989">
        <w:r>
          <w:rPr>
            <w:color w:val="0000EE"/>
            <w:u w:val="single"/>
          </w:rPr>
          <w:t>9:9</w:t>
        </w:r>
      </w:hyperlink>
      <w:r>
        <w:t>).</w:t>
      </w:r>
    </w:p>
    <w:p>
      <w:pPr>
        <w:pStyle w:val="ListNumber"/>
        <w:spacing w:line="240" w:lineRule="auto"/>
        <w:ind w:left="720"/>
      </w:pPr>
      <w:r/>
      <w:r>
        <w:t>El nuevo pacto tiene una garantía superior, una promesa hecha por Dios mismo (</w:t>
      </w:r>
      <w:hyperlink r:id="rId4990">
        <w:r>
          <w:rPr>
            <w:color w:val="0000EE"/>
            <w:u w:val="single"/>
          </w:rPr>
          <w:t>7:20–22</w:t>
        </w:r>
      </w:hyperlink>
      <w:r>
        <w:t>).</w:t>
      </w:r>
    </w:p>
    <w:p>
      <w:pPr>
        <w:pStyle w:val="ListNumber"/>
        <w:spacing w:line="240" w:lineRule="auto"/>
        <w:ind w:left="720"/>
      </w:pPr>
      <w:r/>
      <w:r>
        <w:t>En el nuevo pacto, Dios promete que su Espíritu Santo vivirá en todos los que creen en Jesús. Dios otorga su Espíritu a todo su pueblo (</w:t>
      </w:r>
      <w:hyperlink r:id="rId2468">
        <w:r>
          <w:rPr>
            <w:color w:val="0000EE"/>
            <w:u w:val="single"/>
          </w:rPr>
          <w:t>6:4</w:t>
        </w:r>
      </w:hyperlink>
      <w:r>
        <w:t xml:space="preserve">). Pablo nos dice que el Espíritu Santo es la prueba (o "sello") de que pertenecemos a Dios y una promesa (o "prenda") de que recibiremos todo lo que Dios nos ha prometido (ver </w:t>
      </w:r>
      <w:hyperlink r:id="rId1519">
        <w:r>
          <w:rPr>
            <w:color w:val="0000EE"/>
            <w:u w:val="single"/>
          </w:rPr>
          <w:t>2 Co 1:22,</w:t>
        </w:r>
      </w:hyperlink>
      <w:r>
        <w:t xml:space="preserve"> </w:t>
      </w:r>
      <w:hyperlink r:id="rId4991">
        <w:r>
          <w:rPr>
            <w:color w:val="0000EE"/>
            <w:u w:val="single"/>
          </w:rPr>
          <w:t>5:5;</w:t>
        </w:r>
      </w:hyperlink>
      <w:r>
        <w:t xml:space="preserve"> </w:t>
      </w:r>
      <w:hyperlink r:id="rId4992">
        <w:r>
          <w:rPr>
            <w:color w:val="0000EE"/>
            <w:u w:val="single"/>
          </w:rPr>
          <w:t>Ef 1:13–14</w:t>
        </w:r>
      </w:hyperlink>
      <w:r>
        <w:t>).</w:t>
      </w:r>
    </w:p>
    <w:p>
      <w:pPr>
        <w:pStyle w:val="Heading3"/>
      </w:pPr>
      <w:r>
        <w:t>Conclusión</w:t>
      </w:r>
    </w:p>
    <w:p>
      <w:r/>
      <w:r>
        <w:t>El nuevo pacto completa lo que Dios comenzó en el antiguo pacto y trae consigo un nuevo mandamiento: amar a los demás. Dios inscribe sus leyes en los corazones de las personas a través de su Espíritu Santo. El Espíritu de Dios habita en los creyentes y les otorga el poder para cumplir con este nuevo mandamiento (</w:t>
      </w:r>
      <w:hyperlink r:id="rId4956">
        <w:r>
          <w:rPr>
            <w:color w:val="0000EE"/>
            <w:u w:val="single"/>
          </w:rPr>
          <w:t>Ro 8:2–4,</w:t>
        </w:r>
      </w:hyperlink>
      <w:r>
        <w:t xml:space="preserve"> </w:t>
      </w:r>
      <w:hyperlink r:id="rId4993">
        <w:r>
          <w:rPr>
            <w:color w:val="0000EE"/>
            <w:u w:val="single"/>
          </w:rPr>
          <w:t>Ga 5:16–25</w:t>
        </w:r>
      </w:hyperlink>
      <w:r>
        <w:t>). Este poder del Espíritu de Dios es una de las diferencias más significativas entre el antiguo y el nuevo pacto. El Espíritu ayuda a los creyentes a cumplir con lo que Dios les pide.</w:t>
      </w:r>
    </w:p>
    <w:p>
      <w:r/>
      <w:r>
        <w:rPr>
          <w:i/>
        </w:rPr>
        <w:t xml:space="preserve">Ver también </w:t>
      </w:r>
      <w:r>
        <w:t>Pacto</w:t>
      </w:r>
      <w:r>
        <w:t>.</w:t>
      </w:r>
      <w:r/>
      <w:r/>
    </w:p>
    <w:p>
      <w:r/>
    </w:p>
    <w:p>
      <w:pPr>
        <w:pStyle w:val="Heading2"/>
      </w:pPr>
      <w:r>
        <w:t>Elam (Lugar), elamitas</w:t>
      </w:r>
      <w:r/>
    </w:p>
    <w:p>
      <w:r/>
      <w:r>
        <w:t>Elam era una región de tierra que tenía aproximadamente el mismo tamaño que Dinamarca. Los elamitas eran los habitantes de Elam.</w:t>
      </w:r>
    </w:p>
    <w:p>
      <w:pPr>
        <w:pStyle w:val="Heading3"/>
      </w:pPr>
      <w:r>
        <w:t>¿Dónde se encontraba Elam?</w:t>
      </w:r>
    </w:p>
    <w:p>
      <w:r/>
      <w:r>
        <w:t>Elam se encontraba en el suroeste de Asia, al este de Babilonia y al norte del Golfo Pérsico. Esta región estaba situada en una extensa llanura que hoy se conoce como Juzestán, en Irán. Las montañas al norte y al este, conocidas como la cordillera de Anshan, también formaban parte de Elam. La tierra era fértil y adecuada para la agricultura y la vida, ya que contaba con varios ríos. El río más importante era el Karkheh, que delimitaba el límite occidental de Elam.</w:t>
      </w:r>
    </w:p>
    <w:p>
      <w:pPr>
        <w:pStyle w:val="Heading3"/>
      </w:pPr>
      <w:r>
        <w:t>¿Quiénes fueron los elamitas?</w:t>
      </w:r>
    </w:p>
    <w:p>
      <w:r/>
      <w:r>
        <w:t>Los elamitas fueron un pueblo que habitó esta área durante más de 2000 años. Durante este tiempo, a menudo combatieron contra los sumerios, babilonios, asirios y persas. Finalmente, se integraron al Imperio Persa. El pueblo elamita estaba compuesto por dos grupos diferentes:</w:t>
      </w:r>
    </w:p>
    <w:p>
      <w:pPr>
        <w:pStyle w:val="ListBullet"/>
        <w:spacing w:line="240" w:lineRule="auto"/>
        <w:ind w:left="720"/>
      </w:pPr>
      <w:r/>
      <w:r>
        <w:t>las personas originales que habitaron la tierra, y</w:t>
      </w:r>
    </w:p>
    <w:p>
      <w:pPr>
        <w:pStyle w:val="ListBullet"/>
        <w:spacing w:line="240" w:lineRule="auto"/>
        <w:ind w:left="720"/>
      </w:pPr>
      <w:r/>
      <w:r>
        <w:t>personas que se trasladaron allí desde la cercana Mesopotamia (la tierra entre los ríos Tigris y Éufrates).</w:t>
      </w:r>
    </w:p>
    <w:p>
      <w:pPr>
        <w:pStyle w:val="Heading3"/>
      </w:pPr>
      <w:r>
        <w:t>¿Qué nos enseña la Biblia sobre Elam?</w:t>
      </w:r>
    </w:p>
    <w:p>
      <w:r/>
      <w:r>
        <w:t>La mayor parte de lo que sabemos sobre Elam proviene de la Biblia. Elam se menciona en relación con Sem (</w:t>
      </w:r>
      <w:hyperlink r:id="rId4994">
        <w:r>
          <w:rPr>
            <w:color w:val="0000EE"/>
            <w:u w:val="single"/>
          </w:rPr>
          <w:t>Génesis 10:22</w:t>
        </w:r>
      </w:hyperlink>
      <w:r>
        <w:t>). El libro de los Hechos informa que entre los israelitas en Jerusalén para la Fiesta de Pentecostés había algunos de la antigua región de Elam (</w:t>
      </w:r>
      <w:hyperlink r:id="rId4995">
        <w:r>
          <w:rPr>
            <w:color w:val="0000EE"/>
            <w:u w:val="single"/>
          </w:rPr>
          <w:t>Hechos 2:9</w:t>
        </w:r>
      </w:hyperlink>
      <w:r>
        <w:t>). El profeta Isaías dijo que los judíos llevados a Babilonia regresarían de varios lugares, incluyendo Elam (</w:t>
      </w:r>
      <w:hyperlink r:id="rId4996">
        <w:r>
          <w:rPr>
            <w:color w:val="0000EE"/>
            <w:u w:val="single"/>
          </w:rPr>
          <w:t>Isaías 11:11</w:t>
        </w:r>
      </w:hyperlink>
      <w:r>
        <w:t>). Estos probablemente eran judíos que hablaban arameo y habían decidido quedarse en Elam incluso después de que el rey Ciro de los Persas les permitiera regresar a casa (</w:t>
      </w:r>
      <w:hyperlink r:id="rId990">
        <w:r>
          <w:rPr>
            <w:color w:val="0000EE"/>
            <w:u w:val="single"/>
          </w:rPr>
          <w:t>Esdras 1:1–4</w:t>
        </w:r>
      </w:hyperlink>
      <w:r>
        <w:t>).</w:t>
      </w:r>
    </w:p>
    <w:p>
      <w:r/>
      <w:r>
        <w:t>La Biblia también menciona a un rey elamita llamado Kedorlaomer (</w:t>
      </w:r>
      <w:hyperlink r:id="rId4997">
        <w:r>
          <w:rPr>
            <w:color w:val="0000EE"/>
            <w:u w:val="single"/>
          </w:rPr>
          <w:t>Génesis 14:1</w:t>
        </w:r>
      </w:hyperlink>
      <w:r>
        <w:t>). Los historiadores han descubierto que este es un nombre auténtico elamita, lo que contribuye a demostrar que la historia en Génesis es históricamente precisa. Daniel tuvo una visión mientras estaba en una ciudad llamada Susa, en Elam (</w:t>
      </w:r>
      <w:hyperlink r:id="rId4998">
        <w:r>
          <w:rPr>
            <w:color w:val="0000EE"/>
            <w:u w:val="single"/>
          </w:rPr>
          <w:t>Daniel 8:2</w:t>
        </w:r>
      </w:hyperlink>
      <w:r>
        <w:t>). La descripción de este lugar indica que el autor del libro de Daniel conocía muy bien el área y sus ríos. Todas estas menciones en la Biblia nos ayudan a aprender sobre el antiguo Cercano Oriente, complementando lo que sabemos de otros escritos antiguos.</w:t>
      </w:r>
    </w:p>
    <w:p>
      <w:r/>
      <w:r>
        <w:t>En el siglo VIII a. C., Isaías convocó a Elam para que ayudara a destruir Babilonia como un acto del juicio del Señor (</w:t>
      </w:r>
      <w:hyperlink r:id="rId4999">
        <w:r>
          <w:rPr>
            <w:color w:val="0000EE"/>
            <w:u w:val="single"/>
          </w:rPr>
          <w:t>Isaías 21:2</w:t>
        </w:r>
      </w:hyperlink>
      <w:r>
        <w:t>). Sin embargo, no sabemos mucho sobre lo que Elam realmente hizo cuando Babilonia cayó en 540 a. C.</w:t>
      </w:r>
    </w:p>
    <w:p>
      <w:r/>
      <w:r>
        <w:t>Varios profetas advirtieron que Elam enfrentaría el juicio de Dios junto con otras naciones que se rebelaron contra Él (</w:t>
      </w:r>
      <w:hyperlink r:id="rId5000">
        <w:r>
          <w:rPr>
            <w:color w:val="0000EE"/>
            <w:u w:val="single"/>
          </w:rPr>
          <w:t>Jeremías 25:15–26</w:t>
        </w:r>
      </w:hyperlink>
      <w:r>
        <w:t>). Aunque Elam era famoso por sus hábiles arqueros, los profetas dijeron que estos guerreros no podrían resistir al Señor de los Ejércitos (</w:t>
      </w:r>
      <w:hyperlink r:id="rId5001">
        <w:r>
          <w:rPr>
            <w:color w:val="0000EE"/>
            <w:u w:val="single"/>
          </w:rPr>
          <w:t>Isaías 22:6</w:t>
        </w:r>
      </w:hyperlink>
      <w:hyperlink r:id="rId990">
        <w:r>
          <w:rPr>
            <w:color w:val="0000EE"/>
            <w:u w:val="single"/>
          </w:rPr>
          <w:t>–</w:t>
        </w:r>
      </w:hyperlink>
      <w:hyperlink r:id="rId5001">
        <w:r>
          <w:rPr>
            <w:color w:val="0000EE"/>
            <w:u w:val="single"/>
          </w:rPr>
          <w:t>12,</w:t>
        </w:r>
      </w:hyperlink>
      <w:r>
        <w:t xml:space="preserve"> </w:t>
      </w:r>
      <w:hyperlink r:id="rId5002">
        <w:r>
          <w:rPr>
            <w:color w:val="0000EE"/>
            <w:u w:val="single"/>
          </w:rPr>
          <w:t>Jeremías 49:35,</w:t>
        </w:r>
      </w:hyperlink>
      <w:r>
        <w:t xml:space="preserve"> </w:t>
      </w:r>
      <w:hyperlink r:id="rId5003">
        <w:r>
          <w:rPr>
            <w:color w:val="0000EE"/>
            <w:u w:val="single"/>
          </w:rPr>
          <w:t>Ezequiel 32:24</w:t>
        </w:r>
      </w:hyperlink>
      <w:r>
        <w:t>). El profeta Ezequiel habló sobre el terrible destino de Elam, describiendo cómo morirían sin conocer a Dios (</w:t>
      </w:r>
      <w:hyperlink r:id="rId5004">
        <w:r>
          <w:rPr>
            <w:color w:val="0000EE"/>
            <w:u w:val="single"/>
          </w:rPr>
          <w:t>Ezequiel 32:24–25</w:t>
        </w:r>
      </w:hyperlink>
      <w:r>
        <w:t>). Jeremías advierte a los elamitas que no pueden escapar del juicio (</w:t>
      </w:r>
      <w:hyperlink r:id="rId5005">
        <w:r>
          <w:rPr>
            <w:color w:val="0000EE"/>
            <w:u w:val="single"/>
          </w:rPr>
          <w:t>Jeremías 49:38</w:t>
        </w:r>
      </w:hyperlink>
      <w:r>
        <w:t>).</w:t>
      </w:r>
    </w:p>
    <w:p>
      <w:pPr>
        <w:pStyle w:val="Heading3"/>
      </w:pPr>
      <w:r>
        <w:t>¿Qué le depara el futuro a Elam?</w:t>
      </w:r>
    </w:p>
    <w:p>
      <w:r/>
      <w:r>
        <w:t xml:space="preserve">Pero también había esperanza. Aunque Elam sería completamente derrotado cuando los persas lo conquistaran, este no sería su final definitivo (versículo </w:t>
      </w:r>
      <w:hyperlink r:id="rId5006">
        <w:r>
          <w:rPr>
            <w:color w:val="0000EE"/>
            <w:u w:val="single"/>
          </w:rPr>
          <w:t>39</w:t>
        </w:r>
      </w:hyperlink>
      <w:r>
        <w:t>). Jeremías escribió sobre un tiempo en que Dios extendería misericordia a los descendientes de los elamitas. La anticipación de misericordia sigue a la frase, "en los últimos días." Jeremías podría haber estado hablando sobre el tiempo del Mesías, el líder elegido por Dios. Algunos piensan que Jeremías estaba imaginando el Día de Pentecostés, cuando muchas personas de Elam estaban en Jerusalén y recibieron el Espíritu de Dios.</w:t>
      </w:r>
      <w:r/>
      <w:r/>
    </w:p>
    <w:p>
      <w:r/>
    </w:p>
    <w:p>
      <w:pPr>
        <w:pStyle w:val="Heading2"/>
      </w:pPr>
      <w:r>
        <w:t>Elegir, Elección</w:t>
      </w:r>
      <w:r/>
    </w:p>
    <w:p>
      <w:r/>
      <w:r>
        <w:t>En el español actual, estas palabras se refieren al proceso de seleccionar un líder o representante por parte de un grupo de personas. Esto implica escoger entre varios candidatos.</w:t>
      </w:r>
    </w:p>
    <w:p>
      <w:r/>
      <w:r>
        <w:t xml:space="preserve">Cuando el verbo "escoger" se utiliza teológicamente en la Biblia, generalmente se refiere a las acciones de Dios. Es Dios quien elige. En el Antiguo Testamento, se emplea para describir la elección de Israel por parte de Dios para ser su pueblo (ver </w:t>
      </w:r>
      <w:hyperlink r:id="rId5007">
        <w:r>
          <w:rPr>
            <w:color w:val="0000EE"/>
            <w:u w:val="single"/>
          </w:rPr>
          <w:t>Hc 13:17</w:t>
        </w:r>
      </w:hyperlink>
      <w:r>
        <w:t>). Israel se convirtió en el pueblo de Dios, no porque decidieran pertenecer a Él, sino porque Dios los eligió. Dios hizo esto debido a su promesa a Abraham, no por alguna característica especial de Israel (</w:t>
      </w:r>
      <w:hyperlink r:id="rId5008">
        <w:r>
          <w:rPr>
            <w:color w:val="0000EE"/>
            <w:u w:val="single"/>
          </w:rPr>
          <w:t>Dt 7:7–8</w:t>
        </w:r>
      </w:hyperlink>
      <w:r>
        <w:t>). Dios también eligió a sus líderes, como Saúl y David (</w:t>
      </w:r>
      <w:hyperlink r:id="rId5009">
        <w:r>
          <w:rPr>
            <w:color w:val="0000EE"/>
            <w:u w:val="single"/>
          </w:rPr>
          <w:t>1 Sam 10:24,</w:t>
        </w:r>
      </w:hyperlink>
      <w:r>
        <w:t xml:space="preserve"> </w:t>
      </w:r>
      <w:hyperlink r:id="rId5010">
        <w:r>
          <w:rPr>
            <w:color w:val="0000EE"/>
            <w:u w:val="single"/>
          </w:rPr>
          <w:t>2 Sam 6:21</w:t>
        </w:r>
      </w:hyperlink>
      <w:r>
        <w:t>). Estas elecciones fueron realizadas únicamente por Dios, no por votación del pueblo. La palabra indica así la autoridad de Dios para decidir lo que sucederá, independientemente de la elección humana.</w:t>
      </w:r>
    </w:p>
    <w:p>
      <w:r/>
      <w:r>
        <w:t>El Nuevo Testamento presenta ideas similares. El pueblo de Dios es descrito como sus “elegidos” o “escogidos”. Esta expresión fue utilizada por Jesús al referirse a un tiempo futuro cuando el Hijo del hombre (un título que Jesús usó para sí mismo) vendrá y reunirá al pueblo de Dios (</w:t>
      </w:r>
      <w:hyperlink r:id="rId5011">
        <w:r>
          <w:rPr>
            <w:color w:val="0000EE"/>
            <w:u w:val="single"/>
          </w:rPr>
          <w:t>Mc 13:20, 27</w:t>
        </w:r>
      </w:hyperlink>
      <w:r>
        <w:t>). Jesús demostrará que el pueblo de Dios tenía razón al sufrir y esperar pacientemente por él (</w:t>
      </w:r>
      <w:hyperlink r:id="rId5012">
        <w:r>
          <w:rPr>
            <w:color w:val="0000EE"/>
            <w:u w:val="single"/>
          </w:rPr>
          <w:t>Lucas 18:7</w:t>
        </w:r>
      </w:hyperlink>
      <w:r>
        <w:t xml:space="preserve">). En </w:t>
      </w:r>
      <w:hyperlink r:id="rId231">
        <w:r>
          <w:rPr>
            <w:color w:val="0000EE"/>
            <w:u w:val="single"/>
          </w:rPr>
          <w:t>1 Pedro 2:9</w:t>
        </w:r>
      </w:hyperlink>
      <w:r>
        <w:t>, el pueblo de Dios es llamado un “pueblo escogido [elegido]”. Esta expresión fue utilizada originalmente para el pueblo de Israel (</w:t>
      </w:r>
      <w:hyperlink r:id="rId5013">
        <w:r>
          <w:rPr>
            <w:color w:val="0000EE"/>
            <w:u w:val="single"/>
          </w:rPr>
          <w:t>Is 43:20</w:t>
        </w:r>
      </w:hyperlink>
      <w:r>
        <w:t>). Esto muestra que el pueblo de Dios en el Antiguo Testamento y la iglesia cristiana en el Nuevo Testamento están conectados. Las promesas que Dios hizo a Israel ahora se están cumpliendo en la iglesia.</w:t>
      </w:r>
    </w:p>
    <w:p>
      <w:r/>
      <w:r>
        <w:t xml:space="preserve">En </w:t>
      </w:r>
      <w:hyperlink r:id="rId2229">
        <w:r>
          <w:rPr>
            <w:color w:val="0000EE"/>
            <w:u w:val="single"/>
          </w:rPr>
          <w:t xml:space="preserve">Romanos 9–11, </w:t>
        </w:r>
      </w:hyperlink>
      <w:r>
        <w:t>Pablo aborda un problema: ¿Por qué la mayoría de los judíos han rechazado la buena nueva sobre Jesús, mientras que muchos no judíos la han aceptado? Él explica que, en este momento, hay un pequeño grupo (o remanente) de judíos que creen. Dios eligió a este grupo por su bondad. Este grupo es “los escogidos”. Este pequeño grupo ha recibido lo que Dios destinó para todo Israel. Pablo señala que muchos no aceptaron el mensaje porque se volvieron menos receptivos a él. Describe esto como un “endurecimiento,“ que relaciona con la tendencia general humana de alejarse de Dios (</w:t>
      </w:r>
      <w:hyperlink r:id="rId5014">
        <w:r>
          <w:rPr>
            <w:color w:val="0000EE"/>
            <w:u w:val="single"/>
          </w:rPr>
          <w:t>Romanos 11:5–7</w:t>
        </w:r>
      </w:hyperlink>
      <w:r>
        <w:t>).</w:t>
      </w:r>
    </w:p>
    <w:p>
      <w:r/>
      <w:r>
        <w:t>Sin embargo, Pablo dice que Dios no ha cancelado su elección de Israel como su pueblo. Explica que, aunque muchas personas judías no han aceptado el mensaje sobre Jesús, esto ha permitido que las personas no judías reciban las bendiciones de Dios. Pablo enfatiza que Dios todavía ama al pueblo judío y no retirará sus promesas a ellos (</w:t>
      </w:r>
      <w:hyperlink r:id="rId5015">
        <w:r>
          <w:rPr>
            <w:color w:val="0000EE"/>
            <w:u w:val="single"/>
          </w:rPr>
          <w:t>Romanos 11:28</w:t>
        </w:r>
      </w:hyperlink>
      <w:r>
        <w:t>). Debido a esto, Pablo cree que en el futuro, muchas personas judías volverán a Dios.</w:t>
      </w:r>
    </w:p>
    <w:p>
      <w:r/>
      <w:r>
        <w:t>La palabra traducida como “escogidos” o "elegidos" generalmente aparece en su forma plural en la Biblia. Se refiere a todo el pueblo de Dios o a los miembros de una iglesia local específica (</w:t>
      </w:r>
      <w:hyperlink r:id="rId5016">
        <w:r>
          <w:rPr>
            <w:color w:val="0000EE"/>
            <w:u w:val="single"/>
          </w:rPr>
          <w:t>Ro 8:33,</w:t>
        </w:r>
      </w:hyperlink>
      <w:r>
        <w:t xml:space="preserve"> </w:t>
      </w:r>
      <w:hyperlink r:id="rId5017">
        <w:r>
          <w:rPr>
            <w:color w:val="0000EE"/>
            <w:u w:val="single"/>
          </w:rPr>
          <w:t>Col 3:12,</w:t>
        </w:r>
      </w:hyperlink>
      <w:r>
        <w:t xml:space="preserve"> </w:t>
      </w:r>
      <w:hyperlink r:id="rId5018">
        <w:r>
          <w:rPr>
            <w:color w:val="0000EE"/>
            <w:u w:val="single"/>
          </w:rPr>
          <w:t>1 Tes 1:4,</w:t>
        </w:r>
      </w:hyperlink>
      <w:r>
        <w:t xml:space="preserve"> </w:t>
      </w:r>
      <w:hyperlink r:id="rId5019">
        <w:r>
          <w:rPr>
            <w:color w:val="0000EE"/>
            <w:u w:val="single"/>
          </w:rPr>
          <w:t>2 Tim 2:10,</w:t>
        </w:r>
      </w:hyperlink>
      <w:r>
        <w:t xml:space="preserve"> </w:t>
      </w:r>
      <w:hyperlink r:id="rId5020">
        <w:r>
          <w:rPr>
            <w:color w:val="0000EE"/>
            <w:u w:val="single"/>
          </w:rPr>
          <w:t>Tt 1:1,</w:t>
        </w:r>
      </w:hyperlink>
      <w:r>
        <w:t xml:space="preserve"> </w:t>
      </w:r>
      <w:hyperlink r:id="rId3112">
        <w:r>
          <w:rPr>
            <w:color w:val="0000EE"/>
            <w:u w:val="single"/>
          </w:rPr>
          <w:t>1 Pe 1:1–2,</w:t>
        </w:r>
      </w:hyperlink>
      <w:r>
        <w:t xml:space="preserve"> </w:t>
      </w:r>
      <w:hyperlink r:id="rId5021">
        <w:r>
          <w:rPr>
            <w:color w:val="0000EE"/>
            <w:u w:val="single"/>
          </w:rPr>
          <w:t>2 Pe 1:10,</w:t>
        </w:r>
      </w:hyperlink>
      <w:r>
        <w:t xml:space="preserve"> </w:t>
      </w:r>
      <w:hyperlink r:id="rId5022">
        <w:r>
          <w:rPr>
            <w:color w:val="0000EE"/>
            <w:u w:val="single"/>
          </w:rPr>
          <w:t>Ap 17:14,</w:t>
        </w:r>
      </w:hyperlink>
      <w:r>
        <w:t xml:space="preserve"> comparar </w:t>
      </w:r>
      <w:hyperlink r:id="rId5023">
        <w:r>
          <w:rPr>
            <w:color w:val="0000EE"/>
            <w:u w:val="single"/>
          </w:rPr>
          <w:t>Ro 16:13</w:t>
        </w:r>
      </w:hyperlink>
      <w:r>
        <w:t xml:space="preserve"> y </w:t>
      </w:r>
      <w:hyperlink r:id="rId5024">
        <w:r>
          <w:rPr>
            <w:color w:val="0000EE"/>
            <w:u w:val="single"/>
          </w:rPr>
          <w:t>2 Jn 1:13</w:t>
        </w:r>
      </w:hyperlink>
      <w:r>
        <w:t>, que tienen la forma singular). Hay dos posibles razones para usar la forma plural. La mayoría de las cartas del Nuevo Testamento fueron escritas a grupos, no a individuos. Más probablemente, esto muestra que Dios elige una comunidad de personas, no solo individuos por separado.</w:t>
      </w:r>
    </w:p>
    <w:p>
      <w:r/>
      <w:r>
        <w:t>La palabra "elección" indica que ser parte del pueblo de Dios comienza con la elección divina. Esta elección ocurrió antes del inicio del tiempo, antes de que alguien pudiera responder (</w:t>
      </w:r>
      <w:hyperlink r:id="rId4884">
        <w:r>
          <w:rPr>
            <w:color w:val="0000EE"/>
            <w:u w:val="single"/>
          </w:rPr>
          <w:t>Efesios 1:4</w:t>
        </w:r>
      </w:hyperlink>
      <w:r>
        <w:t xml:space="preserve">; comparar </w:t>
      </w:r>
      <w:hyperlink r:id="rId5025">
        <w:r>
          <w:rPr>
            <w:color w:val="0000EE"/>
            <w:u w:val="single"/>
          </w:rPr>
          <w:t>Juan 15:16, 19</w:t>
        </w:r>
      </w:hyperlink>
      <w:r>
        <w:t>). Es Dios quien ha llamado a hombres y mujeres a ser su pueblo, y aquellos que responden son los elegidos. Dios no elige a las personas por ser buenas o merecedoras. De hecho, a menudo escoge:</w:t>
      </w:r>
    </w:p>
    <w:p>
      <w:pPr>
        <w:pStyle w:val="ListBullet"/>
        <w:spacing w:line="240" w:lineRule="auto"/>
        <w:ind w:left="720"/>
      </w:pPr>
      <w:r/>
      <w:r>
        <w:t>A aquellos que el mundo considera necios, para avergonzar a los sabios</w:t>
      </w:r>
    </w:p>
    <w:p>
      <w:pPr>
        <w:pStyle w:val="ListBullet"/>
        <w:spacing w:line="240" w:lineRule="auto"/>
        <w:ind w:left="720"/>
      </w:pPr>
      <w:r/>
      <w:r>
        <w:t>Al débil, que puede vencer al fuerte</w:t>
      </w:r>
    </w:p>
    <w:p>
      <w:pPr>
        <w:pStyle w:val="ListBullet"/>
        <w:spacing w:line="240" w:lineRule="auto"/>
        <w:ind w:left="720"/>
      </w:pPr>
      <w:r/>
      <w:r>
        <w:t>A aquellos considerados como no importantes, para demostrar que las personas importantes no son especiales (</w:t>
      </w:r>
      <w:hyperlink r:id="rId5026">
        <w:r>
          <w:rPr>
            <w:color w:val="0000EE"/>
            <w:u w:val="single"/>
          </w:rPr>
          <w:t>1 Co 1:27–28</w:t>
        </w:r>
      </w:hyperlink>
      <w:r>
        <w:t>)</w:t>
      </w:r>
    </w:p>
    <w:p>
      <w:r/>
      <w:r>
        <w:t>Esto significa que los escogidos no deben presumir de sus logros o estatus. Todo lo que son proviene de Dios. No deben jactarse ni pensar que son mejores que los demás.</w:t>
      </w:r>
    </w:p>
    <w:p>
      <w:r/>
      <w:r>
        <w:t>El pueblo escogido de Dios disfruta de beneficios especiales:</w:t>
      </w:r>
    </w:p>
    <w:p>
      <w:pPr>
        <w:pStyle w:val="ListBullet"/>
        <w:spacing w:line="240" w:lineRule="auto"/>
        <w:ind w:left="720"/>
      </w:pPr>
      <w:r/>
      <w:r>
        <w:t>Dios los respalda, por lo tanto, nadie puede acusarlos de una manera que haga que Dios los rechace (</w:t>
      </w:r>
      <w:hyperlink r:id="rId5016">
        <w:r>
          <w:rPr>
            <w:color w:val="0000EE"/>
            <w:u w:val="single"/>
          </w:rPr>
          <w:t>Ro 8:33</w:t>
        </w:r>
      </w:hyperlink>
      <w:r>
        <w:t>).</w:t>
      </w:r>
    </w:p>
    <w:p>
      <w:pPr>
        <w:pStyle w:val="ListBullet"/>
        <w:spacing w:line="240" w:lineRule="auto"/>
        <w:ind w:left="720"/>
      </w:pPr>
      <w:r/>
      <w:r>
        <w:t>Son como sacerdotes reales, lo que significa que pueden acercarse a Dios directamente (</w:t>
      </w:r>
      <w:hyperlink r:id="rId231">
        <w:r>
          <w:rPr>
            <w:color w:val="0000EE"/>
            <w:u w:val="single"/>
          </w:rPr>
          <w:t>1 Pe 2:9</w:t>
        </w:r>
      </w:hyperlink>
      <w:r>
        <w:t>).</w:t>
      </w:r>
    </w:p>
    <w:p>
      <w:pPr>
        <w:pStyle w:val="ListBullet"/>
        <w:spacing w:line="240" w:lineRule="auto"/>
        <w:ind w:left="720"/>
      </w:pPr>
      <w:r/>
      <w:r>
        <w:t>Los primeros líderes cristianos, conocidos como apóstoles, pasaron por tiempos difíciles. Hicieron esto para que el pueblo de Dios pudiera obtener la salvación y vivir eternamente con Dios (</w:t>
      </w:r>
      <w:hyperlink r:id="rId5019">
        <w:r>
          <w:rPr>
            <w:color w:val="0000EE"/>
            <w:u w:val="single"/>
          </w:rPr>
          <w:t>2 Tim 2:10</w:t>
        </w:r>
      </w:hyperlink>
      <w:r>
        <w:t>).</w:t>
      </w:r>
    </w:p>
    <w:p>
      <w:r/>
      <w:r>
        <w:t>Los escogidos son reconocidos por su fe en Dios (</w:t>
      </w:r>
      <w:hyperlink r:id="rId5020">
        <w:r>
          <w:rPr>
            <w:color w:val="0000EE"/>
            <w:u w:val="single"/>
          </w:rPr>
          <w:t>Tt 1:1</w:t>
        </w:r>
      </w:hyperlink>
      <w:r>
        <w:t>). Deben comportarse de manera que demuestre que son el pueblo de Dios (</w:t>
      </w:r>
      <w:hyperlink r:id="rId5017">
        <w:r>
          <w:rPr>
            <w:color w:val="0000EE"/>
            <w:u w:val="single"/>
          </w:rPr>
          <w:t>Col 3:12</w:t>
        </w:r>
      </w:hyperlink>
      <w:r>
        <w:t>). Deben asegurarse de su llamado y elección, es decir, deben mostrar que pertenecen a Dios a través de su forma de vivir (</w:t>
      </w:r>
      <w:hyperlink r:id="rId5021">
        <w:r>
          <w:rPr>
            <w:color w:val="0000EE"/>
            <w:u w:val="single"/>
          </w:rPr>
          <w:t>2 Pedro 1:10</w:t>
        </w:r>
      </w:hyperlink>
      <w:r>
        <w:t>). Deben seguir siendo fieles al Señor que los llamó (</w:t>
      </w:r>
      <w:hyperlink r:id="rId5022">
        <w:r>
          <w:rPr>
            <w:color w:val="0000EE"/>
            <w:u w:val="single"/>
          </w:rPr>
          <w:t>Ap 17:14</w:t>
        </w:r>
      </w:hyperlink>
      <w:r>
        <w:t>).</w:t>
      </w:r>
    </w:p>
    <w:p>
      <w:r/>
      <w:r>
        <w:t xml:space="preserve">La relación entre el llamado de Dios y la respuesta humana se explica en </w:t>
      </w:r>
      <w:hyperlink r:id="rId1705">
        <w:r>
          <w:rPr>
            <w:color w:val="0000EE"/>
            <w:u w:val="single"/>
          </w:rPr>
          <w:t>Mateo 22:14</w:t>
        </w:r>
      </w:hyperlink>
      <w:r>
        <w:t>: “Porque muchos son llamados y pocos escogidos.” Aunque Dios llama a muchos a través del evangelio, solo algunos responden a ese llamado y se convierten en su pueblo elegido.</w:t>
      </w:r>
    </w:p>
    <w:p>
      <w:r/>
      <w:r>
        <w:t>La Biblia no explica completamente por qué solo algunas personas se convierten en el pueblo de Dios. Sin duda, cuando una persona responde al llamado de Dios, es porque el evangelio llega a ella “en potencia y en Espíritu Santo, y en gran plenitud” (</w:t>
      </w:r>
      <w:hyperlink r:id="rId5027">
        <w:r>
          <w:rPr>
            <w:color w:val="0000EE"/>
            <w:u w:val="single"/>
          </w:rPr>
          <w:t>1 Ts 1:4–5</w:t>
        </w:r>
      </w:hyperlink>
      <w:r>
        <w:t>). Cuando hombres y mujeres rechazan el evangelio, es porque se han endurecido como resultado del pecado y su confianza en sus propias obras. La Biblia no ofrece más explicaciones, por lo que los cristianos no deberían intentar agregar sus propias interpretaciones.</w:t>
      </w:r>
    </w:p>
    <w:p>
      <w:r/>
      <w:r>
        <w:t>“Elección” también puede significar que Dios selecciona a personas para tareas especiales. Jesús eligió a los 12 discípulos del grupo más grande de seguidores (</w:t>
      </w:r>
      <w:hyperlink r:id="rId5028">
        <w:r>
          <w:rPr>
            <w:color w:val="0000EE"/>
            <w:u w:val="single"/>
          </w:rPr>
          <w:t>Lc 6:13,</w:t>
        </w:r>
      </w:hyperlink>
      <w:r>
        <w:t xml:space="preserve"> </w:t>
      </w:r>
      <w:hyperlink r:id="rId5029">
        <w:r>
          <w:rPr>
            <w:color w:val="0000EE"/>
            <w:u w:val="single"/>
          </w:rPr>
          <w:t>Hc 1:2</w:t>
        </w:r>
      </w:hyperlink>
      <w:r>
        <w:t>). Asimismo, en el Evangelio de Juan, Jesús dijo que aunque eligió a los 12 discípulos, llama a Judas, quien lo traicionó, un “diablo” (</w:t>
      </w:r>
      <w:hyperlink r:id="rId5030">
        <w:r>
          <w:rPr>
            <w:color w:val="0000EE"/>
            <w:u w:val="single"/>
          </w:rPr>
          <w:t>Jn 6:70,</w:t>
        </w:r>
      </w:hyperlink>
      <w:r>
        <w:t xml:space="preserve"> </w:t>
      </w:r>
      <w:hyperlink r:id="rId5031">
        <w:r>
          <w:rPr>
            <w:color w:val="0000EE"/>
            <w:u w:val="single"/>
          </w:rPr>
          <w:t>13:18</w:t>
        </w:r>
      </w:hyperlink>
      <w:r>
        <w:t>). Cuando Judas necesitó ser reemplazado por otro discípulo, la iglesia oró a Jesús, pidiéndole que les mostrara cuál de los dos hombres elegir para ser incluido entre los Doce (</w:t>
      </w:r>
      <w:hyperlink r:id="rId5032">
        <w:r>
          <w:rPr>
            <w:color w:val="0000EE"/>
            <w:u w:val="single"/>
          </w:rPr>
          <w:t>Hc 1:24</w:t>
        </w:r>
      </w:hyperlink>
      <w:r>
        <w:t>). Pedro dijo que Dios lo eligió para contar a las personas no judías sobre el evangelio (</w:t>
      </w:r>
      <w:hyperlink r:id="rId5033">
        <w:r>
          <w:rPr>
            <w:color w:val="0000EE"/>
            <w:u w:val="single"/>
          </w:rPr>
          <w:t>15:7</w:t>
        </w:r>
      </w:hyperlink>
      <w:r>
        <w:t>). Asimismo, Pablo afirmó que Dios lo eligió para llevar el mensaje a las personas no judías (</w:t>
      </w:r>
      <w:hyperlink r:id="rId1077">
        <w:r>
          <w:rPr>
            <w:color w:val="0000EE"/>
            <w:u w:val="single"/>
          </w:rPr>
          <w:t>9:15</w:t>
        </w:r>
      </w:hyperlink>
      <w:r>
        <w:t>). Estos ejemplos muestran que Dios da el primer paso en la misión cristiana, escogiendo a personas para servirle de diferentes maneras.</w:t>
      </w:r>
    </w:p>
    <w:p>
      <w:r/>
      <w:r>
        <w:rPr>
          <w:i/>
        </w:rPr>
        <w:t>Ver también</w:t>
      </w:r>
      <w:r>
        <w:t xml:space="preserve"> </w:t>
      </w:r>
      <w:r>
        <w:t>Presciencia</w:t>
      </w:r>
      <w:r>
        <w:t xml:space="preserve">; </w:t>
      </w:r>
      <w:r>
        <w:t>Predestinación</w:t>
      </w:r>
      <w:r>
        <w:t>.</w:t>
      </w:r>
      <w:r/>
      <w:r/>
    </w:p>
    <w:p>
      <w:r/>
    </w:p>
    <w:p>
      <w:pPr>
        <w:pStyle w:val="Heading2"/>
      </w:pPr>
      <w:r>
        <w:t>Eli, Eli, ¿Lama Sabactani?</w:t>
      </w:r>
      <w:r/>
    </w:p>
    <w:p>
      <w:r/>
      <w:r>
        <w:t>Uno de los gritos de Jesús desde la cruz, traducido correctamente como "Dios mío, Dios mío, ¿por qué me has desamparado?". Esta forma del "grito de abandono" (</w:t>
      </w:r>
      <w:hyperlink r:id="rId5034">
        <w:r>
          <w:rPr>
            <w:color w:val="0000EE"/>
            <w:u w:val="single"/>
          </w:rPr>
          <w:t>Mt 27:46</w:t>
        </w:r>
      </w:hyperlink>
      <w:r>
        <w:t>) es ligeramente diferente de su otra forma registrada, "Eloi, Eloi, lama sabachthani?" (</w:t>
      </w:r>
      <w:hyperlink r:id="rId5035">
        <w:r>
          <w:rPr>
            <w:color w:val="0000EE"/>
            <w:u w:val="single"/>
          </w:rPr>
          <w:t>Mc 15:34</w:t>
        </w:r>
      </w:hyperlink>
      <w:r>
        <w:t xml:space="preserve">). Ambas versiones son adaptaciones del </w:t>
      </w:r>
      <w:hyperlink r:id="rId5036">
        <w:r>
          <w:rPr>
            <w:color w:val="0000EE"/>
            <w:u w:val="single"/>
          </w:rPr>
          <w:t>Salmo 22:1</w:t>
        </w:r>
      </w:hyperlink>
      <w:r>
        <w:t xml:space="preserve"> en arameo, el idioma común de la Palestina del siglo I d. C. La única diferencia en los dos relatos es que la versión de Marcos está completamente en aramaico, mientras que Mateo conserva la palabra hebrea para Dios (lo cual no era inusual para los judíos de habla aramaica). El hecho de que algunos de los oyentes de Jesús pensaran que estaba llamando a Elías indica que la versión de Mateo es probablemente la original. Elías podría haberse confundido más fácilmente con "Eli" que con "Eloi" (</w:t>
      </w:r>
      <w:hyperlink r:id="rId5037">
        <w:r>
          <w:rPr>
            <w:color w:val="0000EE"/>
            <w:u w:val="single"/>
          </w:rPr>
          <w:t>Mt 27:47,</w:t>
        </w:r>
      </w:hyperlink>
      <w:r>
        <w:t xml:space="preserve"> </w:t>
      </w:r>
      <w:hyperlink r:id="rId5038">
        <w:r>
          <w:rPr>
            <w:color w:val="0000EE"/>
            <w:u w:val="single"/>
          </w:rPr>
          <w:t>Mc 15:35</w:t>
        </w:r>
      </w:hyperlink>
      <w:r>
        <w:t>).</w:t>
      </w:r>
    </w:p>
    <w:p>
      <w:r/>
      <w:r>
        <w:t>Las variantes textuales existentes sugieren las dificultades que los copistas e intérpretes han enfrentado con las palabras de Jesús. Después de meditar sobre el pasaje, Martín Lutero exclamó: “¡Dios desamparado de Dios! ¿Quién puede entenderlo?” La declaración de Lutero sobre el principal problema teológico, que Jesús fue desamparado por Dios, no es la única interpretación posible del texto. El debate se ha centrado en dos preguntas: si realmente el abandono por parte de Dios fue expresado mediante el uso de las palabras del salmista por parte de Jesús, y por qué los espectadores mencionaron a Elías.</w:t>
      </w:r>
    </w:p>
    <w:p>
      <w:pPr>
        <w:pStyle w:val="Heading3"/>
      </w:pPr>
      <w:r>
        <w:t>El significado del grito</w:t>
      </w:r>
    </w:p>
    <w:p>
      <w:r/>
      <w:r>
        <w:t>Por un lado, muchos han sido impactados por la crudeza de las palabras de Jesús. Algunos incluso han interpretado en ellas una realización en la cruz de que había fallado y que toda esperanza para la llegada del reino de Dios estaba perdida. Desde esa perspectiva, las palabras de Jesús eran un grito de desesperación por una causa perdida. Sin embargo, tal visión difícilmente encaja con el resto de la presentación de Jesús en el Nuevo Testamento.</w:t>
      </w:r>
    </w:p>
    <w:p>
      <w:r/>
      <w:r>
        <w:t>En el extremo opuesto, algunos interpretan las palabras como ni crudas ni negativas en ningún sentido. Ven el grito como una afirmación de la fe de Jesús al encomendarse a Dios (</w:t>
      </w:r>
      <w:hyperlink r:id="rId5039">
        <w:r>
          <w:rPr>
            <w:color w:val="0000EE"/>
            <w:u w:val="single"/>
          </w:rPr>
          <w:t>Lc 23:46</w:t>
        </w:r>
      </w:hyperlink>
      <w:r>
        <w:t xml:space="preserve">). Para estos intérpretes, el hecho de que Jesús comenzara su pregunta con “Mi Dios, mi Dios” y usara una cita bíblica indica reverencia religiosa y fe continua. En la práctica judía, a veces se citaba la primera línea de un salmo o canción para referirse a toda la obra. Por lo tanto, Jesús podría haber estado citando </w:t>
      </w:r>
      <w:hyperlink r:id="rId5036">
        <w:r>
          <w:rPr>
            <w:color w:val="0000EE"/>
            <w:u w:val="single"/>
          </w:rPr>
          <w:t>Salmo 22:1</w:t>
        </w:r>
      </w:hyperlink>
      <w:r>
        <w:t xml:space="preserve"> como una forma de referirse a todo el salmo. El </w:t>
      </w:r>
      <w:hyperlink r:id="rId1777">
        <w:r>
          <w:rPr>
            <w:color w:val="0000EE"/>
            <w:u w:val="single"/>
          </w:rPr>
          <w:t>Salmo 22</w:t>
        </w:r>
      </w:hyperlink>
      <w:r>
        <w:t xml:space="preserve"> es claramente el lamento de un justo sufriente. Los salmos de lamento siempre expresaban una oración de confianza en Dios y alabanza a Dios, así como una súplica pidiendo ayuda a Dios. Así, desde cierto punto de vista, el grito desde la cruz puede ser visto como una oración confiada.</w:t>
      </w:r>
    </w:p>
    <w:p>
      <w:r/>
      <w:r>
        <w:t>Muchos eruditos bíblicos consideran la segunda perspectiva tan poco convincente como la primera. Los escritores de los Evangelios no aclararon el significado del grito. Sin embargo, si las palabras fueran una expresión de confianza o alabanza, se esperaría alguna indicación en el texto. Tal como están, las palabras difícilmente son una expresión de reverencia religiosa. Las palabras en sí mismas y el hecho de que fueron expresadas en un fuerte grito no sugieren una oración de confianza o alabanza.</w:t>
      </w:r>
    </w:p>
    <w:p>
      <w:r/>
      <w:r>
        <w:t>Otro enfoque considera las palabras como una expresión del sentimiento de aislamiento de Jesús en un momento de angustia extrema, pero rechaza la idea de que realmente fue abandonado por Dios.</w:t>
      </w:r>
    </w:p>
    <w:p>
      <w:r/>
      <w:r>
        <w:t>La interpretación que se ha vuelto "tradicional" sostiene que Jesús "fue" abandonado por Dios. En esta visión, el contexto del Jardín de Getsemaní (</w:t>
      </w:r>
      <w:hyperlink r:id="rId5040">
        <w:r>
          <w:rPr>
            <w:color w:val="0000EE"/>
            <w:u w:val="single"/>
          </w:rPr>
          <w:t>Mt 26:36–46,</w:t>
        </w:r>
      </w:hyperlink>
      <w:r>
        <w:t xml:space="preserve"> </w:t>
      </w:r>
      <w:hyperlink r:id="rId5041">
        <w:r>
          <w:rPr>
            <w:color w:val="0000EE"/>
            <w:u w:val="single"/>
          </w:rPr>
          <w:t>Mc 14:32–42,</w:t>
        </w:r>
      </w:hyperlink>
      <w:r>
        <w:t xml:space="preserve"> </w:t>
      </w:r>
      <w:hyperlink r:id="rId5042">
        <w:r>
          <w:rPr>
            <w:color w:val="0000EE"/>
            <w:u w:val="single"/>
          </w:rPr>
          <w:t>Lc 22:39–46</w:t>
        </w:r>
      </w:hyperlink>
      <w:r>
        <w:t>) refleja el tipo de conflicto expresado en el grito de Jesús en la cruz. La identificación de Jesús con los pecadores fue tan profunda que asumir su pecado rompió la cercanía de su comunión con el Padre. Así, el abandono de Jesús por Dios se considera un aspecto importante de la expiación. Aunque se enfatiza que Jesús fue realmente abandonado, la visión tradicional sigue destacando que la unidad de la Trinidad permaneció intacta.</w:t>
      </w:r>
    </w:p>
    <w:p>
      <w:r/>
      <w:r>
        <w:t>La explicación de esta paradoja no es sencilla. Algunos la consideran un misterio divino y no intentan explicarla en absoluto. Otros tratan de hacer alguna distinción entre lo que ocurrió en la cruz y la realidad del ser de Dios. Por ejemplo, en los primeros siglos de la iglesia, se expresó la opinión de que solo la humanidad de Jesús fue afectada por la separación, de modo que su deidad permaneció intacta con Dios. Otros argumentan que Jesús fue separado del Padre "funcionalmente" en la obra de la salvación, pero no "realmente" en cuanto a su existencia.</w:t>
      </w:r>
    </w:p>
    <w:p>
      <w:r/>
      <w:r>
        <w:t xml:space="preserve">La negativa de los escritores del Evangelio a explicar el grito de Jesús debería hacer que los estudiosos sean cautelosos al ofrecer explicaciones precisas o dogmáticas. Al menos, se puede afirmar con confianza que (1) el grito refleja la realidad de la humanidad de Jesús ante la muerte, (2) el tipo particular de muerte ("hasta la muerte y muerte de cruz”, </w:t>
      </w:r>
      <w:hyperlink r:id="rId5043">
        <w:r>
          <w:rPr>
            <w:color w:val="0000EE"/>
            <w:u w:val="single"/>
          </w:rPr>
          <w:t>Fil 2:8</w:t>
        </w:r>
      </w:hyperlink>
      <w:r>
        <w:t>) fue especialmente escandaloso, y (3) la identificación de Cristo con los pecadores fue una experiencia horriblemente dolorosa. De esta forma, aunque el grito está de alguna manera relacionado con la expiación, los textos bíblicos no discuten si Jesús fue absolutamente abandonado. Además, no explican cómo Dios podría retroceder ante el pecado al mismo tiempo que “en Cristo Dios estaba reconciliando al mundo consigo mismo” (</w:t>
      </w:r>
      <w:hyperlink r:id="rId5044">
        <w:r>
          <w:rPr>
            <w:color w:val="0000EE"/>
            <w:u w:val="single"/>
          </w:rPr>
          <w:t>2 Cor 5:19</w:t>
        </w:r>
      </w:hyperlink>
      <w:r>
        <w:t>). Al hacer justicia a la profundidad de la emoción expresada en el grito, uno debe ser cauteloso de no forzar al texto a decir algo que el autor no pretendía.</w:t>
      </w:r>
    </w:p>
    <w:p>
      <w:pPr>
        <w:pStyle w:val="Heading3"/>
      </w:pPr>
      <w:r>
        <w:t>Elías y el grito</w:t>
      </w:r>
    </w:p>
    <w:p>
      <w:r/>
      <w:r>
        <w:t xml:space="preserve">Se han propuesto varias conexiones posibles entre el grito y Elías. Si el grito se refiere a todo el </w:t>
      </w:r>
      <w:hyperlink r:id="rId1777">
        <w:r>
          <w:rPr>
            <w:color w:val="0000EE"/>
            <w:u w:val="single"/>
          </w:rPr>
          <w:t>Salmo 22</w:t>
        </w:r>
      </w:hyperlink>
      <w:r>
        <w:t>, la mención de Elías por parte de los espectadores indicaría que interpretaron las palabras de Jesús como una expresión de confianza en la salvación. Una salvación mediada por Elías habría parecido natural a los judíos, quienes a menudo veían a Elías como un libertador de los justos oprimidos. Algunos afirman que los espectadores distorsionaron intencionadamente las palabras de Jesús de manera maliciosa para burlarse de él. Otros consideran la mención de Elías como un malentendido honesto debido a la similitud de las palabras. La perspectiva que uno adopte dependerá en cierta medida de cómo se interprete el grito de Jesús.</w:t>
      </w:r>
    </w:p>
    <w:p>
      <w:r/>
      <w:r>
        <w:rPr>
          <w:i/>
        </w:rPr>
        <w:t>Ver también</w:t>
      </w:r>
      <w:r>
        <w:t xml:space="preserve"> </w:t>
      </w:r>
      <w:r>
        <w:t>Crucifixión</w:t>
      </w:r>
      <w:r>
        <w:t xml:space="preserve">; </w:t>
      </w:r>
      <w:r>
        <w:t>Siete Últimas Palabras de Jesús</w:t>
      </w:r>
      <w:r>
        <w:t>.</w:t>
      </w:r>
      <w:r/>
      <w:r/>
    </w:p>
    <w:p>
      <w:r/>
    </w:p>
    <w:p>
      <w:pPr>
        <w:pStyle w:val="Heading2"/>
      </w:pPr>
      <w:r>
        <w:t>Elías</w:t>
      </w:r>
      <w:r/>
    </w:p>
    <w:p>
      <w:r/>
      <w:r>
        <w:t xml:space="preserve">1. Profeta de Israel del siglo IX a.C. El nombre de Elías significa "mi Dios es el Señor", un nombre apropiado para un firme opositor del culto a Baal. Las Escrituras no proporcionan información sobre su origen familiar, excepto que era un Thisbita que probablemente provenía de la tierra de Galaad, en la orilla este del Río Jordán. Vivió principalmente durante los reinados de los reyes Achâb (874–853 a.C.) y Ocozías (853–852 a.C.) de Israel. El relato bíblico de Elías abarca desde </w:t>
      </w:r>
      <w:hyperlink r:id="rId5045">
        <w:r>
          <w:rPr>
            <w:color w:val="0000EE"/>
            <w:u w:val="single"/>
          </w:rPr>
          <w:t>1 Reyes 17</w:t>
        </w:r>
      </w:hyperlink>
      <w:r>
        <w:t xml:space="preserve"> hasta </w:t>
      </w:r>
      <w:hyperlink r:id="rId5046">
        <w:r>
          <w:rPr>
            <w:color w:val="0000EE"/>
            <w:u w:val="single"/>
          </w:rPr>
          <w:t>2 Reyes 2</w:t>
        </w:r>
      </w:hyperlink>
      <w:r>
        <w:t>.</w:t>
      </w:r>
    </w:p>
    <w:p>
      <w:r/>
      <w:r>
        <w:t>Elías fue llamado por Dios en un período crítico en la vida de Israel. Económica y políticamente, el reino del norte estaba en su posición más fuerte desde su separación del reino del sur. Omri (885–874 a.C.) había iniciado una política de comercio y relaciones amistosas con los fenicios. Para mostrar su buena fe, Omri dio a su hijo Achâb en matrimonio a Jezabel, la hija de Etbaal, rey de Tiro. Ella introdujo el culto a Baal en Israel, una religión falsa cuya rápida expansión pronto amenazó la existencia misma del reino. Elías fue enviado para volver a la nación y a sus líderes al Señor a través de su mensaje profético y milagros.</w:t>
      </w:r>
    </w:p>
    <w:p>
      <w:pPr>
        <w:pStyle w:val="Heading3"/>
      </w:pPr>
      <w:r>
        <w:t>Alerta de Sequía</w:t>
      </w:r>
    </w:p>
    <w:p>
      <w:r/>
      <w:r>
        <w:t>Elías inició su ministerio registrado informando a Achâb que la nación enfrentaría una sequía hasta que el propio profeta declarara su fin (</w:t>
      </w:r>
      <w:hyperlink r:id="rId5047">
        <w:r>
          <w:rPr>
            <w:color w:val="0000EE"/>
            <w:u w:val="single"/>
          </w:rPr>
          <w:t>1 Reyes 17:1</w:t>
        </w:r>
      </w:hyperlink>
      <w:r>
        <w:t>). De esta manera, reiteró la advertencia de Moisés (</w:t>
      </w:r>
      <w:hyperlink r:id="rId5048">
        <w:r>
          <w:rPr>
            <w:color w:val="0000EE"/>
            <w:u w:val="single"/>
          </w:rPr>
          <w:t>Lv 26:14–39,</w:t>
        </w:r>
      </w:hyperlink>
      <w:r>
        <w:t xml:space="preserve"> </w:t>
      </w:r>
      <w:hyperlink r:id="rId986">
        <w:r>
          <w:rPr>
            <w:color w:val="0000EE"/>
            <w:u w:val="single"/>
          </w:rPr>
          <w:t>Dt 28:15–68</w:t>
        </w:r>
      </w:hyperlink>
      <w:r>
        <w:t>) sobre las consecuencias de alejarse de Dios.</w:t>
      </w:r>
    </w:p>
    <w:p>
      <w:r/>
      <w:r>
        <w:t>Elías se escondió en un barranco en la orilla este del Río Jordán, junto al arroyo Querit (posiblemente el valle del río Yarmuk en el norte de Galaad). Allí tenía suficiente agua para sus necesidades, y los cuervos le llevaban comida dos veces al día. Cuando el arroyo se secó, Elías fue guiado a trasladarse al pueblo fenicio de Zarefat, cerca de Sidón. Una viuda lo cuidó con sus escasos suministros, y su obediencia a Elías fue recompensada con un suministro milagroso de harina y aceite que no se agotó hasta el fin de la sequía.</w:t>
      </w:r>
    </w:p>
    <w:p>
      <w:r/>
      <w:r>
        <w:t>Mientras Elías se quedaba con la viuda, su hijo enfermó y murió. Gracias al poder de la oración, el niño fue devuelto a la vida y recuperó su salud.</w:t>
      </w:r>
    </w:p>
    <w:p>
      <w:r/>
      <w:r>
        <w:t>En el tercer año de la sequía, el Señor le dijo a Elías que informara a Achâb que Dios pronto enviaría lluvia a Israel. Al regresar, Elías se encontró primero con Abdías, el oficial de Achâb, quien estaba buscando agua para el ganado del rey. Elías envió a Abdías a organizar una reunión con Achâb. Al principio, Abdías se negó. Durante tres años, Achâb había buscado en Israel y en los reinos vecinos al profeta sin éxito, probablemente para obligarlo a poner fin a la sequía. Abdías estaba seguro de que mientras él iba a buscar a Achâb, el "forajido" más buscado de Israel los eludiría nuevamente, enfureciendo así al rey. Cuando Elías le prometió que se quedaría hasta que regresara, el oficial organizó que Achâb se reuniera con el profeta.</w:t>
      </w:r>
    </w:p>
    <w:p>
      <w:r/>
      <w:r>
        <w:t>En la reunión posterior, Elías rechazó la acusación del rey de ser el "¿Eres tú el que alborotas á Israel?" (</w:t>
      </w:r>
      <w:hyperlink r:id="rId5049">
        <w:r>
          <w:rPr>
            <w:color w:val="0000EE"/>
            <w:u w:val="single"/>
          </w:rPr>
          <w:t>1 Reyes 18:17–18</w:t>
        </w:r>
      </w:hyperlink>
      <w:r>
        <w:t>). Insistió en que solo estaba obedeciendo a Dios al señalar la idolatría de Achâb. Incluso había permitido que Jezabel financiara una escuela de profetas de Baal y Asera. Elías entonces propuso una reunión pública en el Monte Carmelo como un concurso entre los profetas de Baal y los profetas del Señor para determinar quién era el verdadero Dios.</w:t>
      </w:r>
    </w:p>
    <w:p>
      <w:pPr>
        <w:pStyle w:val="Heading3"/>
      </w:pPr>
      <w:r>
        <w:t>Enfrentamiento en Carmelo</w:t>
      </w:r>
    </w:p>
    <w:p>
      <w:r/>
      <w:r>
        <w:t>Uno de los momentos más destacados del ministerio de Elías fue el concurso en el Monte Carmelo. Achâb reunió a todo Israel junto con ochocientos cincuenta profetas de Baal y Asera. Se lanzó el famoso desafío: “¿Hasta cuándo claudicaréis vosotros entre dos pensamientos? Si Jehová es Dios, seguidle; y si Baal, id en pos de él” (</w:t>
      </w:r>
      <w:hyperlink r:id="rId5050">
        <w:r>
          <w:rPr>
            <w:color w:val="0000EE"/>
            <w:u w:val="single"/>
          </w:rPr>
          <w:t>1 Reyes 18:21</w:t>
        </w:r>
      </w:hyperlink>
      <w:r>
        <w:t>, RVR 1909). Se debían colocar animales sacrificados en dos altares, uno para Baal y otro para el Señor, y los profetas que representaban a cada uno debían pedir fuego de su Dios.</w:t>
      </w:r>
    </w:p>
    <w:p>
      <w:r/>
      <w:r>
        <w:t>Durante todo el día, los profetas paganos invocaron en vano a Baal. Bailaron una danza frenética y vertiginosa, cortándose con cuchillos hasta que su sangre brotó. Sin embargo, no hubo respuesta. Finalmente, llegó el turno de Elías. Reparó el altar demolido del Señor y preparó el sacrificio. Para lograr un efecto dramático, construyó una zanja alrededor del altar y vertió agua sobre el sacrificio hasta que la zanja se desbordó. Luego dijo una breve oración, e inmediatamente cayó fuego del cielo que consumió la ofrenda quemada, la leña , las piedras y el polvo, y secó el agua que estaba en la zanja (</w:t>
      </w:r>
      <w:hyperlink r:id="rId5051">
        <w:r>
          <w:rPr>
            <w:color w:val="0000EE"/>
            <w:u w:val="single"/>
          </w:rPr>
          <w:t>1 Reyes 18:38</w:t>
        </w:r>
      </w:hyperlink>
      <w:r>
        <w:t>).</w:t>
      </w:r>
    </w:p>
    <w:p>
      <w:r/>
      <w:r>
        <w:t>Cuando la gente lo vio, se postraron en arrepentimiento, cantando: “¡Jehová es el Dios! ¡Jehová es el Dios!” (</w:t>
      </w:r>
      <w:hyperlink r:id="rId5052">
        <w:r>
          <w:rPr>
            <w:color w:val="0000EE"/>
            <w:u w:val="single"/>
          </w:rPr>
          <w:t>1 Reyes 18:39</w:t>
        </w:r>
      </w:hyperlink>
      <w:r>
        <w:t>). A la orden de Elías, el pueblo capturó a los profetas de Baal y los mató junto al arroyo Quisón. Luego, en la cima del Carmelo, Elías comenzó a orar fervientemente por lluvia. Dramáticamente, el cielo se oscureció con nubes y comenzó a llover, poniendo fin a la larga sequía. Achâb regresó en su carro a Jezreel, a 32.2 kilómetros al este. El Espíritu de Dios permitió que Elías corriera más rápido que Achâb, llegando primero a Jezreel.</w:t>
      </w:r>
    </w:p>
    <w:p>
      <w:r/>
      <w:r>
        <w:t>Jezabel, enfurecida por la masacre de los profetas de Baal, envió un mensaje a Elías: “Así me hagan los dioses, y así me añadan, si mañana á estas horas yo no haya puesto tu persona como la de uno de ellos” (</w:t>
      </w:r>
      <w:hyperlink r:id="rId5053">
        <w:r>
          <w:rPr>
            <w:color w:val="0000EE"/>
            <w:u w:val="single"/>
          </w:rPr>
          <w:t>1 Reyes 19:2</w:t>
        </w:r>
      </w:hyperlink>
      <w:r>
        <w:t>, RVR 1909). Al recibir el mensaje, Elías se asustó y huyó a Beerseba.</w:t>
      </w:r>
    </w:p>
    <w:p>
      <w:pPr>
        <w:pStyle w:val="Heading3"/>
      </w:pPr>
      <w:r>
        <w:t>Experiencia en Horeb</w:t>
      </w:r>
    </w:p>
    <w:p>
      <w:r/>
      <w:r>
        <w:t>Elías dejó a su sirviente en Beerseba y se adentró solo un día más en el desierto. Allí se acostó bajo un árbol de retama y, en su desesperación y agotamiento, pidió a Dios que le quitara la vida. En lugar de eso, apareció un ángel que lo alimentó dos veces con pan y agua. Después de haber dormido, Elías continuó su camino.</w:t>
      </w:r>
    </w:p>
    <w:p>
      <w:r/>
      <w:r>
        <w:t>Después de cuarenta días, Elías llegó al Monte Horeb, donde encontró refugio en una cueva. Allí, el Señor le habló, preguntándole qué hacía allí. El profeta explicó que era el único profeta de Dios que quedaba en Israel y que ahora incluso su vida estaba amenazada. En respuesta, las poderosas fuerzas de la naturaleza, un gran viento, un terremoto y fuego, se manifestaron ante Elías para demostrarle que el omnipotente Dios podía interceder en su favor con mano poderosa. Finalmente, Dios animó a Elías con una “voz suave y apacible”. El Señor tenía más tareas para que él cumpliera. Dios también le dijo a Elías que no era la única persona fiel en Israel; siete mil más permanecían fieles al Señor.</w:t>
      </w:r>
    </w:p>
    <w:p>
      <w:r/>
      <w:r>
        <w:t>Como Elías había entregado fielmente el mensaje de Dios a Achâb, el Señor le encargó entregar otro mensaje, uno de juicio sobre el continuo fracaso de Israel en escuchar a Dios. Los instrumentos de retribución serían Hazael, quien se convertiría en rey de Siria (c 893–796 a.C.), y Jehú, quien se convertiría en rey de Israel (841–814 a.C.). Se le instruyó a Elías que ungiera a ambos. También se le indicó que ungiera a su sucesor, Eliseo, para que fuera su aprendiz hasta que llegara el momento de que comenzara el ministerio completo de Eliseo.</w:t>
      </w:r>
    </w:p>
    <w:p>
      <w:pPr>
        <w:pStyle w:val="Heading3"/>
      </w:pPr>
      <w:r>
        <w:t>Confrontación sobre Naboth</w:t>
      </w:r>
    </w:p>
    <w:p>
      <w:r/>
      <w:r>
        <w:t>Después de su regreso a Israel, uno de los enfrentamientos más audaces de Elías con el rey Achâb fue por la viña de Naboth. Aunque Achâb deseaba la propiedad de Naboth, respetaba la ley sobre la propiedad de la tierra. Además, Achâb nunca abandonó completamente la fe de sus padres (</w:t>
      </w:r>
      <w:hyperlink r:id="rId5054">
        <w:r>
          <w:rPr>
            <w:color w:val="0000EE"/>
            <w:u w:val="single"/>
          </w:rPr>
          <w:t>1 Reyes 21:27–29</w:t>
        </w:r>
      </w:hyperlink>
      <w:r>
        <w:t>). Jezabel, sin embargo, no respetaba la ley mosaica y conspiró para que Naboth fuera ejecutado bajo un cargo falso.</w:t>
      </w:r>
    </w:p>
    <w:p>
      <w:r/>
      <w:r>
        <w:t>Cuando Achâb tomó posesión de la viña, Elías lo calificó de asesino y ladrón. Predijo el juicio divino: la caída de la dinastía de Achâb y la horrible muerte de Jezabel (</w:t>
      </w:r>
      <w:hyperlink r:id="rId5055">
        <w:r>
          <w:rPr>
            <w:color w:val="0000EE"/>
            <w:u w:val="single"/>
          </w:rPr>
          <w:t>1 Reyes 21:17–24</w:t>
        </w:r>
      </w:hyperlink>
      <w:r>
        <w:t>). Sin embargo, Achâb se arrepintió y el juicio se pospuso.</w:t>
      </w:r>
    </w:p>
    <w:p>
      <w:pPr>
        <w:pStyle w:val="Heading3"/>
      </w:pPr>
      <w:r>
        <w:t>La insensatez de Ocozías</w:t>
      </w:r>
    </w:p>
    <w:p>
      <w:r/>
      <w:r>
        <w:t>El juicio del Señor sobre Achâb finalmente se cumplió cuando el rey fue asesinado en una batalla contra Siria en 853 a.C. Los perros lamieron la sangre de Achâb, tal como el profeta había predicho (</w:t>
      </w:r>
      <w:hyperlink r:id="rId5056">
        <w:r>
          <w:rPr>
            <w:color w:val="0000EE"/>
            <w:u w:val="single"/>
          </w:rPr>
          <w:t>1 Reyes 21:19</w:t>
        </w:r>
      </w:hyperlink>
      <w:r>
        <w:t>). Poco después de que Ocozías sucediera a su padre como rey, sufrió una caída debilitante. Mientras yacía enfermo, envió mensajeros para consultar a Baal-zebub, el dios de Ecrón, sobre su recuperación. El Señor envió a Elías para interceptarlos y darles un mensaje para el rey: una reprimenda por ignorar al Dios de Israel y una advertencia sobre la muerte inminente del rey.</w:t>
      </w:r>
    </w:p>
    <w:p>
      <w:r/>
      <w:r>
        <w:t>Ocozías, lleno de ira, envió a un capitán con cincuenta soldados para arrestar a Elías. Fueron consumidos por fuego del cielo tras las palabras de Elías. Un segundo capitán con otros cincuenta soldados fue enviado, pero corrieron la misma suerte. El tercer capitán que llegó suplicó al profeta que perdonara su vida y la de sus soldados. Elías fue con este capitán y entregó el mensaje de Dios al rey personalmente. El rey no se recuperaría, sino que moriría por haber consultado a dioses paganos en lugar del verdadero Dios.</w:t>
      </w:r>
    </w:p>
    <w:p>
      <w:pPr>
        <w:pStyle w:val="Heading3"/>
      </w:pPr>
      <w:r>
        <w:t>Advertencia para Joram</w:t>
      </w:r>
    </w:p>
    <w:p>
      <w:r/>
      <w:r>
        <w:t>Elías había sido llamado principalmente para ministrar a Israel, pero también entregó la palabra de advertencia de Dios a Joram, rey de Judá. Lo reprendió por seguir a Israel en su idolatría y por no seguir los caminos piadosos de su padre y abuelo (</w:t>
      </w:r>
      <w:hyperlink r:id="rId5057">
        <w:r>
          <w:rPr>
            <w:color w:val="0000EE"/>
            <w:u w:val="single"/>
          </w:rPr>
          <w:t>2 Cr 21:12–15</w:t>
        </w:r>
      </w:hyperlink>
      <w:r>
        <w:t>).</w:t>
      </w:r>
    </w:p>
    <w:p>
      <w:pPr>
        <w:pStyle w:val="Heading3"/>
      </w:pPr>
      <w:r>
        <w:t>La ascensión de Elías al cielo</w:t>
      </w:r>
    </w:p>
    <w:p>
      <w:r/>
      <w:r>
        <w:t xml:space="preserve">Cuando el final del ministerio de Elías se acercaba, Eliseo se negó a dejarlo. Después de un viaje que los llevó a las escuelas de los profetas en Betel y Jericó, los dos cruzaron el Río Jordán de manera milagrosa; Elías golpeó las aguas con su manto y estas se separaron. Eliseo pidió una doble porción (la parte del primogénito, cp. </w:t>
      </w:r>
      <w:hyperlink r:id="rId5058">
        <w:r>
          <w:rPr>
            <w:color w:val="0000EE"/>
            <w:u w:val="single"/>
          </w:rPr>
          <w:t>Dt 21:17</w:t>
        </w:r>
      </w:hyperlink>
      <w:r>
        <w:t>) del espíritu de su maestro, ya que deseaba ser el sucesor completo de Elías. Eliseo supo que su petición fue concedida porque vio a Elías ascender a los cielos en un torbellino, llevado por un carro y caballos de fuego. Los jóvenes profetas que habían acompañado a Eliseo buscaron en vano a Elías en las montañas y valles alrededor del Jordán; Dios había llevado a su fiel profeta a casa. Así, Elías se unió a Enoc como el único otro hombre en la Biblia que no experimentó la muerte.</w:t>
      </w:r>
    </w:p>
    <w:p>
      <w:pPr>
        <w:pStyle w:val="Heading3"/>
      </w:pPr>
      <w:r>
        <w:t>El mensaje y los milagros de Elías</w:t>
      </w:r>
    </w:p>
    <w:p>
      <w:r/>
      <w:r>
        <w:t>A medida que la adoración a Baal de Tiro se infiltró en Israel a través de Jezabel, Elías fue enviado para detener su expansión, enfatizando nuevamente que el Dios de Israel era el único Dios de toda la tierra. Inició un trabajo vital que fue continuado por Jehú, quien masacró a muchos de los adoradores de Baal entre los líderes de Israel (</w:t>
      </w:r>
      <w:hyperlink r:id="rId5059">
        <w:r>
          <w:rPr>
            <w:color w:val="0000EE"/>
            <w:u w:val="single"/>
          </w:rPr>
          <w:t>2 Reyes 10:18–28</w:t>
        </w:r>
      </w:hyperlink>
      <w:r>
        <w:t>). La misión específica de Elías era erradicar la adoración pagana para salvar a Israel, preparando así el camino para los profetas que seguirían su espíritu.</w:t>
      </w:r>
    </w:p>
    <w:p>
      <w:r/>
      <w:r>
        <w:t>Los milagros fueron prominentes en el ministerio de Elías, dados como un signo para confirmarlo como portavoz de Dios y para hacer que los reyes de Israel regresaran a Dios. Algunos eruditos han rechazado estos milagros o han intentado explicarlos. Sin embargo, el Antiguo Testamento claramente testifica su validez, y el Nuevo Testamento los afirma.</w:t>
      </w:r>
    </w:p>
    <w:p>
      <w:pPr>
        <w:pStyle w:val="Heading3"/>
      </w:pPr>
      <w:r>
        <w:t>Elías y el Nuevo Testamento</w:t>
      </w:r>
    </w:p>
    <w:p>
      <w:r/>
      <w:r>
        <w:t>Malaquías nombró a Elías como el precursor de “el día de Jehová grande y terrible” que “El convertirá el corazón de los padres á los hijos, y el corazón de los hijos á los padres” (</w:t>
      </w:r>
      <w:hyperlink r:id="rId5060">
        <w:r>
          <w:rPr>
            <w:color w:val="0000EE"/>
            <w:u w:val="single"/>
          </w:rPr>
          <w:t>Ml 4:5–6</w:t>
        </w:r>
      </w:hyperlink>
      <w:r>
        <w:t>). Los escritores judíos a menudo han retomado el mismo tema en su literatura: Elías “restaurará las tribus de Jacob” (</w:t>
      </w:r>
      <w:hyperlink r:id="rId5061">
        <w:r>
          <w:rPr>
            <w:color w:val="0000EE"/>
            <w:u w:val="single"/>
          </w:rPr>
          <w:t>Eclo 48:10</w:t>
        </w:r>
      </w:hyperlink>
      <w:r>
        <w:t xml:space="preserve">); se le menciona en el Manual de Disciplina de </w:t>
      </w:r>
      <w:r>
        <w:rPr>
          <w:i/>
        </w:rPr>
        <w:t>Qumrán</w:t>
      </w:r>
      <w:r>
        <w:t xml:space="preserve"> de los Rollos del Mar Muerto; es el signo central de la resurrección de los muertos según la </w:t>
      </w:r>
      <w:r>
        <w:rPr>
          <w:i/>
        </w:rPr>
        <w:t>Mishná</w:t>
      </w:r>
      <w:r>
        <w:t xml:space="preserve">, la colección de la ley oral judía; y es el tema de canciones cantadas al cierre del </w:t>
      </w:r>
      <w:r>
        <w:rPr>
          <w:i/>
        </w:rPr>
        <w:t>Sabbath</w:t>
      </w:r>
      <w:r>
        <w:t>.</w:t>
      </w:r>
    </w:p>
    <w:p>
      <w:r/>
      <w:r>
        <w:t>En el Nuevo Testamento, la profecía de Malaquías fue interpretada en la anunciación angélica a Zacarías como una referencia a Juan el Bautista, quien debía realizar la obra de otro Elías (</w:t>
      </w:r>
      <w:hyperlink r:id="rId5062">
        <w:r>
          <w:rPr>
            <w:color w:val="0000EE"/>
            <w:u w:val="single"/>
          </w:rPr>
          <w:t>Lc 1:17</w:t>
        </w:r>
      </w:hyperlink>
      <w:r>
        <w:t>, "Elías" RVR 1909), y fue confirmada por el mismo Jesús (</w:t>
      </w:r>
      <w:hyperlink r:id="rId3567">
        <w:r>
          <w:rPr>
            <w:color w:val="0000EE"/>
            <w:u w:val="single"/>
          </w:rPr>
          <w:t>Mt 11:14</w:t>
        </w:r>
      </w:hyperlink>
      <w:r>
        <w:t xml:space="preserve">; </w:t>
      </w:r>
      <w:hyperlink r:id="rId5063">
        <w:r>
          <w:rPr>
            <w:color w:val="0000EE"/>
            <w:u w:val="single"/>
          </w:rPr>
          <w:t>17:10–13</w:t>
        </w:r>
      </w:hyperlink>
      <w:r>
        <w:t>).</w:t>
      </w:r>
    </w:p>
    <w:p>
      <w:r/>
      <w:r>
        <w:t>Jesús también mencionó la estancia de Elías en la tierra de Sidón (</w:t>
      </w:r>
      <w:hyperlink r:id="rId5064">
        <w:r>
          <w:rPr>
            <w:color w:val="0000EE"/>
            <w:u w:val="single"/>
          </w:rPr>
          <w:t>Lc 4:25–26</w:t>
        </w:r>
      </w:hyperlink>
      <w:r>
        <w:t>), y el apóstol Pablo se refirió a la experiencia del profeta en el Monte Horeb (</w:t>
      </w:r>
      <w:hyperlink r:id="rId3110">
        <w:r>
          <w:rPr>
            <w:color w:val="0000EE"/>
            <w:u w:val="single"/>
          </w:rPr>
          <w:t>Ro 11:2</w:t>
        </w:r>
      </w:hyperlink>
      <w:r>
        <w:t>). El apóstol Jacobo utilizó a Elías para ilustrar lo que significa ser un hombre justo y un hombre de oración (</w:t>
      </w:r>
      <w:hyperlink r:id="rId5065">
        <w:r>
          <w:rPr>
            <w:color w:val="0000EE"/>
            <w:u w:val="single"/>
          </w:rPr>
          <w:t>St 5:17</w:t>
        </w:r>
      </w:hyperlink>
      <w:r>
        <w:t>).</w:t>
      </w:r>
    </w:p>
    <w:p>
      <w:r/>
      <w:r>
        <w:t>Elías apareció nuevamente en el Monte de la Transfiguración junto con Moisés mientras discutían sobre la muerte inminente de Jesús (</w:t>
      </w:r>
      <w:hyperlink r:id="rId5066">
        <w:r>
          <w:rPr>
            <w:color w:val="0000EE"/>
            <w:u w:val="single"/>
          </w:rPr>
          <w:t>Mt 17:1–13,</w:t>
        </w:r>
      </w:hyperlink>
      <w:r>
        <w:t xml:space="preserve"> </w:t>
      </w:r>
      <w:hyperlink r:id="rId5067">
        <w:r>
          <w:rPr>
            <w:color w:val="0000EE"/>
            <w:u w:val="single"/>
          </w:rPr>
          <w:t>Lc 9:28–36</w:t>
        </w:r>
      </w:hyperlink>
      <w:r>
        <w:t>). Algunos eruditos de la Biblia creen que Elías regresará como uno de los dos testigos de los últimos tiempos (</w:t>
      </w:r>
      <w:hyperlink r:id="rId5068">
        <w:r>
          <w:rPr>
            <w:color w:val="0000EE"/>
            <w:u w:val="single"/>
          </w:rPr>
          <w:t>Ap 11:3–12</w:t>
        </w:r>
      </w:hyperlink>
      <w:r>
        <w:t>), cumpliendo así la profecía de Malaquías de que vendrá antes del terrible día del juicio de Dios.</w:t>
      </w:r>
    </w:p>
    <w:p>
      <w:r/>
      <w:r>
        <w:t>2. Jefe de la tribu de Benjamín (</w:t>
      </w:r>
      <w:hyperlink r:id="rId5069">
        <w:r>
          <w:rPr>
            <w:color w:val="0000EE"/>
            <w:u w:val="single"/>
          </w:rPr>
          <w:t>1 Crónicas 8:27</w:t>
        </w:r>
      </w:hyperlink>
      <w:r>
        <w:t>, "Elías" RVR 1909).</w:t>
      </w:r>
    </w:p>
    <w:p>
      <w:r/>
      <w:r>
        <w:t>3. Sacerdote que se casó con una mujer gentil (</w:t>
      </w:r>
      <w:hyperlink r:id="rId5070">
        <w:r>
          <w:rPr>
            <w:color w:val="0000EE"/>
            <w:u w:val="single"/>
          </w:rPr>
          <w:t>Esd 10:21</w:t>
        </w:r>
      </w:hyperlink>
      <w:r>
        <w:t>).</w:t>
      </w:r>
    </w:p>
    <w:p>
      <w:r/>
      <w:r>
        <w:t>4. Un laico que también se casó con una esposa extranjera (</w:t>
      </w:r>
      <w:hyperlink r:id="rId5071">
        <w:r>
          <w:rPr>
            <w:color w:val="0000EE"/>
            <w:u w:val="single"/>
          </w:rPr>
          <w:t>Esd 10:26</w:t>
        </w:r>
      </w:hyperlink>
      <w:r>
        <w:t>).</w:t>
      </w:r>
      <w:r/>
      <w:r/>
    </w:p>
    <w:p>
      <w:r/>
    </w:p>
    <w:p>
      <w:pPr>
        <w:pStyle w:val="Heading2"/>
      </w:pPr>
      <w:r>
        <w:t>Elimas</w:t>
      </w:r>
      <w:r/>
    </w:p>
    <w:p>
      <w:r/>
      <w:r>
        <w:t xml:space="preserve">Otro nombre para Barjesús. Era un mago judío y falso profeta mencionado en </w:t>
      </w:r>
      <w:hyperlink r:id="rId1402">
        <w:r>
          <w:rPr>
            <w:color w:val="0000EE"/>
            <w:u w:val="single"/>
          </w:rPr>
          <w:t>Hechos 13:8</w:t>
        </w:r>
      </w:hyperlink>
      <w:r>
        <w:t>.</w:t>
      </w:r>
    </w:p>
    <w:p>
      <w:r/>
      <w:r>
        <w:rPr>
          <w:i/>
        </w:rPr>
        <w:t>Ver</w:t>
      </w:r>
      <w:r>
        <w:t xml:space="preserve"> </w:t>
      </w:r>
      <w:r>
        <w:t>Bar-Jesús</w:t>
      </w:r>
      <w:r>
        <w:t>.</w:t>
      </w:r>
      <w:r/>
      <w:r/>
    </w:p>
    <w:p>
      <w:r/>
    </w:p>
    <w:p>
      <w:pPr>
        <w:pStyle w:val="Heading2"/>
      </w:pPr>
      <w:r>
        <w:t>Elisabet</w:t>
      </w:r>
      <w:r/>
    </w:p>
    <w:p>
      <w:r/>
      <w:r>
        <w:t>Elisabet, la madre de Juan el Bautista y pariente de María, la madre de Jesús (</w:t>
      </w:r>
      <w:hyperlink r:id="rId5072">
        <w:r>
          <w:rPr>
            <w:color w:val="0000EE"/>
            <w:u w:val="single"/>
          </w:rPr>
          <w:t>Lucas 1:36</w:t>
        </w:r>
      </w:hyperlink>
      <w:r>
        <w:t>), provenía de una familia de sacerdotes (</w:t>
      </w:r>
      <w:hyperlink r:id="rId24">
        <w:r>
          <w:rPr>
            <w:color w:val="0000EE"/>
            <w:u w:val="single"/>
          </w:rPr>
          <w:t>Lucas 1:5</w:t>
        </w:r>
      </w:hyperlink>
      <w:r>
        <w:t>). Su nombre deriva de la misma palabra hebrea que el de Elisabeth, la esposa de Aarón (</w:t>
      </w:r>
      <w:hyperlink r:id="rId5073">
        <w:r>
          <w:rPr>
            <w:color w:val="0000EE"/>
            <w:u w:val="single"/>
          </w:rPr>
          <w:t>Éxodo 6:23</w:t>
        </w:r>
      </w:hyperlink>
      <w:r>
        <w:t>), y significa "mi Dios es un juramento". Solo el Evangelio de Lucas, que a menudo destaca el papel de las mujeres, nos habla de Elisabet y su esposo, Zacarías.</w:t>
      </w:r>
    </w:p>
    <w:p>
      <w:r/>
      <w:r>
        <w:t>Lucas destaca que Elisabet y Zacarías eran justos y vivían de una manera que agradaba a Dios (</w:t>
      </w:r>
      <w:hyperlink r:id="rId5074">
        <w:r>
          <w:rPr>
            <w:color w:val="0000EE"/>
            <w:u w:val="single"/>
          </w:rPr>
          <w:t>Lucas 1:6</w:t>
        </w:r>
      </w:hyperlink>
      <w:r>
        <w:t>). Sin embargo, la pareja era anciana y no tenía hijos, lo cual a menudo se consideraba una desgracia en la cultura judía (</w:t>
      </w:r>
      <w:hyperlink r:id="rId5075">
        <w:r>
          <w:rPr>
            <w:color w:val="0000EE"/>
            <w:u w:val="single"/>
          </w:rPr>
          <w:t>Génesis 30:22–23,</w:t>
        </w:r>
      </w:hyperlink>
      <w:r>
        <w:t xml:space="preserve"> </w:t>
      </w:r>
      <w:hyperlink r:id="rId5076">
        <w:r>
          <w:rPr>
            <w:color w:val="0000EE"/>
            <w:u w:val="single"/>
          </w:rPr>
          <w:t>Lucas 1:25</w:t>
        </w:r>
      </w:hyperlink>
      <w:r>
        <w:t>). A pesar de esto, permanecieron fieles en su adoración y servicio a Dios. Un día, un ángel del Señor se le apareció a Zacarías, anunciándole que Elisabet tendría un hijo. Este hijo sería quien prepararía el camino para el prometido Mesías (</w:t>
      </w:r>
      <w:hyperlink r:id="rId5077">
        <w:r>
          <w:rPr>
            <w:color w:val="0000EE"/>
            <w:u w:val="single"/>
          </w:rPr>
          <w:t>Lucas 1:13–17</w:t>
        </w:r>
      </w:hyperlink>
      <w:r>
        <w:t>). Cuando Elisabet quedó embarazada, se mantuvo en reclusión durante cinco meses. Durante este tiempo, su pariente María fue a visitarla.</w:t>
      </w:r>
    </w:p>
    <w:p>
      <w:r/>
      <w:r>
        <w:rPr>
          <w:i/>
        </w:rPr>
        <w:t>Véase también</w:t>
      </w:r>
      <w:r>
        <w:t xml:space="preserve"> </w:t>
      </w:r>
      <w:r>
        <w:t>Juan el Bautista</w:t>
      </w:r>
      <w:r>
        <w:t>.</w:t>
      </w:r>
      <w:r/>
      <w:r/>
    </w:p>
    <w:p>
      <w:r/>
    </w:p>
    <w:p>
      <w:pPr>
        <w:pStyle w:val="Heading2"/>
      </w:pPr>
      <w:r>
        <w:t>Eloi, Eloi, ¿Lama Sabactani?</w:t>
      </w:r>
      <w:r/>
    </w:p>
    <w:p>
      <w:r/>
      <w:r>
        <w:t>Una de las frases que Jesús exclamó desde la cruz (</w:t>
      </w:r>
      <w:hyperlink r:id="rId5035">
        <w:r>
          <w:rPr>
            <w:color w:val="0000EE"/>
            <w:u w:val="single"/>
          </w:rPr>
          <w:t>Marcos 15:34</w:t>
        </w:r>
      </w:hyperlink>
      <w:r>
        <w:t xml:space="preserve">). </w:t>
      </w:r>
      <w:r>
        <w:rPr>
          <w:i/>
        </w:rPr>
        <w:t>Ver</w:t>
      </w:r>
      <w:r>
        <w:t xml:space="preserve"> </w:t>
      </w:r>
      <w:r>
        <w:t>Eloi, Eloi, Lama Sabactani</w:t>
      </w:r>
      <w:r>
        <w:t>.</w:t>
      </w:r>
      <w:r/>
      <w:r/>
    </w:p>
    <w:p>
      <w:r/>
    </w:p>
    <w:p>
      <w:pPr>
        <w:pStyle w:val="Heading2"/>
      </w:pPr>
      <w:r>
        <w:t>Emor</w:t>
      </w:r>
      <w:r/>
    </w:p>
    <w:p>
      <w:r/>
      <w:r>
        <w:t>En la RVR-1909 él era el padre de Siquem (</w:t>
      </w:r>
      <w:hyperlink r:id="rId5078">
        <w:r>
          <w:rPr>
            <w:color w:val="0000EE"/>
            <w:u w:val="single"/>
          </w:rPr>
          <w:t>Hechos 7:16</w:t>
        </w:r>
      </w:hyperlink>
      <w:r>
        <w:t>).</w:t>
      </w:r>
    </w:p>
    <w:p>
      <w:r/>
      <w:r>
        <w:rPr>
          <w:i/>
        </w:rPr>
        <w:t>Véase</w:t>
      </w:r>
      <w:r>
        <w:t xml:space="preserve"> </w:t>
      </w:r>
      <w:r>
        <w:t>Amor</w:t>
      </w:r>
      <w:r>
        <w:t>.</w:t>
      </w:r>
      <w:r/>
      <w:r/>
    </w:p>
    <w:p>
      <w:r/>
    </w:p>
    <w:p>
      <w:pPr>
        <w:pStyle w:val="Heading2"/>
      </w:pPr>
      <w:r>
        <w:t>Encarnación</w:t>
      </w:r>
      <w:r/>
    </w:p>
    <w:p>
      <w:r/>
      <w:r>
        <w:t>Literalmente, "en carne", teológicamente, es la doctrina de que en Jesús de Nazaret, Dios asumió carne humana y se convirtió en el Dios-Hombre. Históricamente, la doctrina de la encarnación fue central en los debates cristológicos de los tiempos de los padres de la iglesia y recientemente ha vuelto a ser relevante en círculos académicos. Bíblicamente, expresa el misterio de la identidad de Jesús.</w:t>
      </w:r>
    </w:p>
    <w:p>
      <w:pPr>
        <w:pStyle w:val="Heading3"/>
      </w:pPr>
      <w:r>
        <w:t>Testimonio del Nuevo Testamento</w:t>
      </w:r>
    </w:p>
    <w:p>
      <w:pPr>
        <w:pStyle w:val="Heading4"/>
      </w:pPr>
      <w:r>
        <w:t>Los evangelios sinópticos</w:t>
      </w:r>
    </w:p>
    <w:p>
      <w:r/>
      <w:r>
        <w:t>El Evangelio de Marcos no incluye un relato de la Encarnación y pone más énfasis en el mesianismo de Jesús que en su divinidad. Como resultado, algunos creen que representa una etapa más temprana en el desarrollo de la teología de la iglesia, antes de que la doctrina de la encarnación hubiera evolucionado. Esto es dudoso por dos razones: pasajes sobre la Encarnación, como el himno de Filipenses (</w:t>
      </w:r>
      <w:hyperlink r:id="rId247">
        <w:r>
          <w:rPr>
            <w:color w:val="0000EE"/>
            <w:u w:val="single"/>
          </w:rPr>
          <w:t>Fil 2:6–11</w:t>
        </w:r>
      </w:hyperlink>
      <w:r>
        <w:t>), probablemente son anteriores al Evangelio de Marcos, y Marcos presenta una teología bien desarrollada de las dos naturalezas de Cristo. Aunque destaca la humanidad de Jesús, Marcos también acentúa su divinidad. Jesús fue llamado el “Hijo amado” por una voz celestial en su bautismo y transfiguración (</w:t>
      </w:r>
      <w:hyperlink r:id="rId1428">
        <w:r>
          <w:rPr>
            <w:color w:val="0000EE"/>
            <w:u w:val="single"/>
          </w:rPr>
          <w:t>Mc 1:11,</w:t>
        </w:r>
      </w:hyperlink>
      <w:r>
        <w:t xml:space="preserve"> </w:t>
      </w:r>
      <w:hyperlink r:id="rId5079">
        <w:r>
          <w:rPr>
            <w:color w:val="0000EE"/>
            <w:u w:val="single"/>
          </w:rPr>
          <w:t>9:7</w:t>
        </w:r>
      </w:hyperlink>
      <w:r>
        <w:t>), los demonios lo reconocieron como divino (</w:t>
      </w:r>
      <w:hyperlink r:id="rId5080">
        <w:r>
          <w:rPr>
            <w:color w:val="0000EE"/>
            <w:u w:val="single"/>
          </w:rPr>
          <w:t>3:11,</w:t>
        </w:r>
      </w:hyperlink>
      <w:r>
        <w:t xml:space="preserve"> </w:t>
      </w:r>
      <w:hyperlink r:id="rId4493">
        <w:r>
          <w:rPr>
            <w:color w:val="0000EE"/>
            <w:u w:val="single"/>
          </w:rPr>
          <w:t>5:7</w:t>
        </w:r>
      </w:hyperlink>
      <w:r>
        <w:t>), al igual que un centurión romano (</w:t>
      </w:r>
      <w:hyperlink r:id="rId2373">
        <w:r>
          <w:rPr>
            <w:color w:val="0000EE"/>
            <w:u w:val="single"/>
          </w:rPr>
          <w:t>15:39</w:t>
        </w:r>
      </w:hyperlink>
      <w:r>
        <w:t>). Las oraciones de Jesús con “Abba” (</w:t>
      </w:r>
      <w:hyperlink r:id="rId5081">
        <w:r>
          <w:rPr>
            <w:color w:val="0000EE"/>
            <w:u w:val="single"/>
          </w:rPr>
          <w:t>14:36,</w:t>
        </w:r>
      </w:hyperlink>
      <w:r>
        <w:t xml:space="preserve"> cp. </w:t>
      </w:r>
      <w:hyperlink r:id="rId5082">
        <w:r>
          <w:rPr>
            <w:color w:val="0000EE"/>
            <w:u w:val="single"/>
          </w:rPr>
          <w:t>Mt 26:39,</w:t>
        </w:r>
      </w:hyperlink>
      <w:r>
        <w:t xml:space="preserve"> </w:t>
      </w:r>
      <w:hyperlink r:id="rId5083">
        <w:r>
          <w:rPr>
            <w:color w:val="0000EE"/>
            <w:u w:val="single"/>
          </w:rPr>
          <w:t>Lc 22:42</w:t>
        </w:r>
      </w:hyperlink>
      <w:r>
        <w:t>) indican su sentido de identidad divina, y en su juicio fue acusado de reclamar el título “Hijo del Bendito” (</w:t>
      </w:r>
      <w:hyperlink r:id="rId5084">
        <w:r>
          <w:rPr>
            <w:color w:val="0000EE"/>
            <w:u w:val="single"/>
          </w:rPr>
          <w:t>14:61–62</w:t>
        </w:r>
      </w:hyperlink>
      <w:r>
        <w:t>). Por lo tanto, aunque la Encarnación no se declara explícitamente en Marcos, se afirma implícitamente.</w:t>
      </w:r>
    </w:p>
    <w:p>
      <w:r/>
      <w:r>
        <w:t>Mateo y Lucas expresan la Encarnación. Las narraciones del nacimiento destacan el evento en sí, con Mateo enfatizando el mesianismo real de Jesús y Lucas, el testimonio divino del Espíritu. El Evangelio de Mateo se centra en Cristo, mientras que Lucas se enfoca en Cristo como Salvador, o más precisamente, en la historia de la salvación. Aunque Mateo presenta la humanidad de Jesús, resalta su autoridad (</w:t>
      </w:r>
      <w:hyperlink r:id="rId5085">
        <w:r>
          <w:rPr>
            <w:color w:val="0000EE"/>
            <w:u w:val="single"/>
          </w:rPr>
          <w:t>Mt 23:6–10</w:t>
        </w:r>
      </w:hyperlink>
      <w:r>
        <w:t>) y su filiación divina. La Encarnación se convierte así en el medio por el cual lo divino se hace humano en un sentido universal (</w:t>
      </w:r>
      <w:hyperlink r:id="rId1744">
        <w:r>
          <w:rPr>
            <w:color w:val="0000EE"/>
            <w:u w:val="single"/>
          </w:rPr>
          <w:t>1:23,</w:t>
        </w:r>
      </w:hyperlink>
      <w:r>
        <w:t xml:space="preserve"> </w:t>
      </w:r>
      <w:hyperlink r:id="rId1210">
        <w:r>
          <w:rPr>
            <w:color w:val="0000EE"/>
            <w:u w:val="single"/>
          </w:rPr>
          <w:t>18:20,</w:t>
        </w:r>
      </w:hyperlink>
      <w:r>
        <w:t xml:space="preserve"> </w:t>
      </w:r>
      <w:hyperlink r:id="rId5086">
        <w:r>
          <w:rPr>
            <w:color w:val="0000EE"/>
            <w:u w:val="single"/>
          </w:rPr>
          <w:t>24:14,</w:t>
        </w:r>
      </w:hyperlink>
      <w:r>
        <w:t xml:space="preserve"> </w:t>
      </w:r>
      <w:hyperlink r:id="rId5087">
        <w:r>
          <w:rPr>
            <w:color w:val="0000EE"/>
            <w:u w:val="single"/>
          </w:rPr>
          <w:t>28:18–20</w:t>
        </w:r>
      </w:hyperlink>
      <w:r>
        <w:t>). Lucas muestra el mayor interés de los tres en la vida terrenal de Jesús. Sin embargo, su Evangelio no enfatiza tanto el lado humano de Jesús como lo hace Marcos. Lucas retrata a Jesús principalmente como el Salvador divino dentro de la historia (</w:t>
      </w:r>
      <w:hyperlink r:id="rId255">
        <w:r>
          <w:rPr>
            <w:color w:val="0000EE"/>
            <w:u w:val="single"/>
          </w:rPr>
          <w:t>Lc 2:11,</w:t>
        </w:r>
      </w:hyperlink>
      <w:r>
        <w:t xml:space="preserve"> </w:t>
      </w:r>
      <w:hyperlink r:id="rId5088">
        <w:r>
          <w:rPr>
            <w:color w:val="0000EE"/>
            <w:u w:val="single"/>
          </w:rPr>
          <w:t>4:16–30</w:t>
        </w:r>
      </w:hyperlink>
      <w:r>
        <w:t>). Combina el oficio mesiánico de Jesús y su naturaleza divina, mostrando que el Hijo encarnado de Dios sufrió y fue exaltado para acercar a las personas a Dios.</w:t>
      </w:r>
    </w:p>
    <w:p>
      <w:pPr>
        <w:pStyle w:val="Heading4"/>
      </w:pPr>
      <w:r>
        <w:t>Los escritos por Juan</w:t>
      </w:r>
    </w:p>
    <w:p>
      <w:r/>
      <w:r>
        <w:t>La doctrina de la encarnación según el apóstol Juan es más explícita que la de los otros, enseñando no solo el estatus de Jesús como Dios-Hombre, sino también su “gloria” preexistente (</w:t>
      </w:r>
      <w:hyperlink r:id="rId5089">
        <w:r>
          <w:rPr>
            <w:color w:val="0000EE"/>
            <w:u w:val="single"/>
          </w:rPr>
          <w:t>Jn 1:1–18</w:t>
        </w:r>
      </w:hyperlink>
      <w:r>
        <w:t>). Central en esta presentación es la unidad entre Jesús y Dios el Padre (</w:t>
      </w:r>
      <w:hyperlink r:id="rId5090">
        <w:r>
          <w:rPr>
            <w:color w:val="0000EE"/>
            <w:u w:val="single"/>
          </w:rPr>
          <w:t>10:29–30,</w:t>
        </w:r>
      </w:hyperlink>
      <w:r>
        <w:t xml:space="preserve"> </w:t>
      </w:r>
      <w:hyperlink r:id="rId5091">
        <w:r>
          <w:rPr>
            <w:color w:val="0000EE"/>
            <w:u w:val="single"/>
          </w:rPr>
          <w:t>14:8–11;</w:t>
        </w:r>
      </w:hyperlink>
      <w:r>
        <w:t xml:space="preserve"> </w:t>
      </w:r>
      <w:hyperlink r:id="rId5092">
        <w:r>
          <w:rPr>
            <w:color w:val="0000EE"/>
            <w:u w:val="single"/>
          </w:rPr>
          <w:t>1 Jn 2:23</w:t>
        </w:r>
      </w:hyperlink>
      <w:r>
        <w:t>). El “Yo soy” (el Cristo expresado, tomado del título del Antiguo Testamento para el único Dios verdadero y probablemente significando el nombre personal de Dios, Jehová) vino a revelar a Dios a su pueblo (</w:t>
      </w:r>
      <w:hyperlink r:id="rId5093">
        <w:r>
          <w:rPr>
            <w:color w:val="0000EE"/>
            <w:u w:val="single"/>
          </w:rPr>
          <w:t>Jn 1:4–5,14,18</w:t>
        </w:r>
      </w:hyperlink>
      <w:r>
        <w:t>). Sin embargo, Juan también ofrece la presentación más equilibrada de la Encarnación. El Logos divino o Verbo (</w:t>
      </w:r>
      <w:hyperlink r:id="rId5089">
        <w:r>
          <w:rPr>
            <w:color w:val="0000EE"/>
            <w:u w:val="single"/>
          </w:rPr>
          <w:t>1:1–18</w:t>
        </w:r>
      </w:hyperlink>
      <w:r>
        <w:t xml:space="preserve">) es el ejemplo de la humanidad perfecta, él “fué hecho carne” (v. </w:t>
      </w:r>
      <w:hyperlink r:id="rId1819">
        <w:r>
          <w:rPr>
            <w:color w:val="0000EE"/>
            <w:u w:val="single"/>
          </w:rPr>
          <w:t>14</w:t>
        </w:r>
      </w:hyperlink>
      <w:r>
        <w:t xml:space="preserve">) para iluminar a las personas (vv. </w:t>
      </w:r>
      <w:hyperlink r:id="rId5094">
        <w:r>
          <w:rPr>
            <w:color w:val="0000EE"/>
            <w:u w:val="single"/>
          </w:rPr>
          <w:t>5, 9</w:t>
        </w:r>
      </w:hyperlink>
      <w:r>
        <w:t>) y generar en ellas “vida eterna” (</w:t>
      </w:r>
      <w:hyperlink r:id="rId5095">
        <w:r>
          <w:rPr>
            <w:color w:val="0000EE"/>
            <w:u w:val="single"/>
          </w:rPr>
          <w:t>3:14–18;</w:t>
        </w:r>
      </w:hyperlink>
      <w:r>
        <w:t xml:space="preserve"> </w:t>
      </w:r>
      <w:hyperlink r:id="rId5096">
        <w:r>
          <w:rPr>
            <w:color w:val="0000EE"/>
            <w:u w:val="single"/>
          </w:rPr>
          <w:t>1 Jn 1:1–3,</w:t>
        </w:r>
      </w:hyperlink>
      <w:r>
        <w:t xml:space="preserve"> </w:t>
      </w:r>
      <w:hyperlink r:id="rId5097">
        <w:r>
          <w:rPr>
            <w:color w:val="0000EE"/>
            <w:u w:val="single"/>
          </w:rPr>
          <w:t>4:9</w:t>
        </w:r>
      </w:hyperlink>
      <w:r>
        <w:t>).</w:t>
      </w:r>
    </w:p>
    <w:p>
      <w:pPr>
        <w:pStyle w:val="Heading4"/>
      </w:pPr>
      <w:r>
        <w:t>Las cartas de Pablo</w:t>
      </w:r>
    </w:p>
    <w:p>
      <w:r/>
      <w:r>
        <w:t xml:space="preserve">El apóstol Pablo presentó la Encarnación como el camino de Jesús hacia el sufrimiento y la redención. En </w:t>
      </w:r>
      <w:hyperlink r:id="rId5098">
        <w:r>
          <w:rPr>
            <w:color w:val="0000EE"/>
            <w:u w:val="single"/>
          </w:rPr>
          <w:t>Ga 4:4–5</w:t>
        </w:r>
      </w:hyperlink>
      <w:r>
        <w:t>, la Encarnación (“nacido de mujer”) ocurrió en "el cumplimiento del tiempo" o en el punto culminante de la historia de la salvación, para “</w:t>
      </w:r>
      <w:r>
        <w:t>que redimiese á los que estaban debajo de la ley</w:t>
      </w:r>
      <w:r>
        <w:t>”. En el himno de Filipenses (</w:t>
      </w:r>
      <w:hyperlink r:id="rId247">
        <w:r>
          <w:rPr>
            <w:color w:val="0000EE"/>
            <w:u w:val="single"/>
          </w:rPr>
          <w:t>Fil 2:6–11</w:t>
        </w:r>
      </w:hyperlink>
      <w:r>
        <w:t>, citas de la RVR09), la Encarnación se describe en términos de preexistencia (“</w:t>
      </w:r>
      <w:r>
        <w:t>siendo en forma de Dios</w:t>
      </w:r>
      <w:r>
        <w:t>”), humillación (“se anonadó... se humilló”) y obediencia (“</w:t>
      </w:r>
      <w:r>
        <w:t>hecho obediente hasta la muerte</w:t>
      </w:r>
      <w:r>
        <w:t>”). El propósito de la Encarnación fue la cruz (“y muerte de cruz”), y su resultado fue la exaltación de Cristo. El himno es quizás la declaración teológica más importante sobre la encarnación en el Nuevo Testamento. La vida humana de Jesús fue un “vaciamiento”, una negativa a aprovecharse de las prerrogativas de su deidad (“no consideró la igualdad con Dios como algo a lo que debiera aferrarse”).</w:t>
      </w:r>
    </w:p>
    <w:p>
      <w:r/>
      <w:r>
        <w:t>Pablo describió a Cristo como un segundo Adán (</w:t>
      </w:r>
      <w:hyperlink r:id="rId5099">
        <w:r>
          <w:rPr>
            <w:color w:val="0000EE"/>
            <w:u w:val="single"/>
          </w:rPr>
          <w:t>Ro 5:12–19,</w:t>
        </w:r>
      </w:hyperlink>
      <w:r>
        <w:t xml:space="preserve"> </w:t>
      </w:r>
      <w:hyperlink r:id="rId5100">
        <w:r>
          <w:rPr>
            <w:color w:val="0000EE"/>
            <w:u w:val="single"/>
          </w:rPr>
          <w:t>1 Co 15:45–47</w:t>
        </w:r>
      </w:hyperlink>
      <w:r>
        <w:t>), quien ofreció a la humanidad una nueva oportunidad para alcanzar lo que Adán había perdido. Al asumir la forma de un hombre, Cristo se convirtió en el Redentor que reconcilia a las personas con Dios (</w:t>
      </w:r>
      <w:hyperlink r:id="rId2251">
        <w:r>
          <w:rPr>
            <w:color w:val="0000EE"/>
            <w:u w:val="single"/>
          </w:rPr>
          <w:t>Ro 3:25,</w:t>
        </w:r>
      </w:hyperlink>
      <w:r>
        <w:t xml:space="preserve"> </w:t>
      </w:r>
      <w:hyperlink r:id="rId5044">
        <w:r>
          <w:rPr>
            <w:color w:val="0000EE"/>
            <w:u w:val="single"/>
          </w:rPr>
          <w:t>2 Co 5:19,</w:t>
        </w:r>
      </w:hyperlink>
      <w:r>
        <w:t xml:space="preserve"> </w:t>
      </w:r>
      <w:hyperlink r:id="rId5101">
        <w:r>
          <w:rPr>
            <w:color w:val="0000EE"/>
            <w:u w:val="single"/>
          </w:rPr>
          <w:t>1 Tm 1:15</w:t>
        </w:r>
      </w:hyperlink>
      <w:r>
        <w:t>). Pablo enfatizó además que el Cristo exaltado ofrece una nueva vida (</w:t>
      </w:r>
      <w:hyperlink r:id="rId5102">
        <w:r>
          <w:rPr>
            <w:color w:val="0000EE"/>
            <w:u w:val="single"/>
          </w:rPr>
          <w:t>Ro 6:4–6,</w:t>
        </w:r>
      </w:hyperlink>
      <w:r>
        <w:t xml:space="preserve"> </w:t>
      </w:r>
      <w:hyperlink r:id="rId5103">
        <w:r>
          <w:rPr>
            <w:color w:val="0000EE"/>
            <w:u w:val="single"/>
          </w:rPr>
          <w:t>2 Co 3:17–18,</w:t>
        </w:r>
      </w:hyperlink>
      <w:r>
        <w:t xml:space="preserve"> </w:t>
      </w:r>
      <w:hyperlink r:id="rId2773">
        <w:r>
          <w:rPr>
            <w:color w:val="0000EE"/>
            <w:u w:val="single"/>
          </w:rPr>
          <w:t>Col 3:1–4</w:t>
        </w:r>
      </w:hyperlink>
      <w:r>
        <w:t>). Un himno en la Carta a los Colosenses (</w:t>
      </w:r>
      <w:hyperlink r:id="rId2770">
        <w:r>
          <w:rPr>
            <w:color w:val="0000EE"/>
            <w:u w:val="single"/>
          </w:rPr>
          <w:t>1:15–20</w:t>
        </w:r>
      </w:hyperlink>
      <w:r>
        <w:t xml:space="preserve">) utiliza ideas de la especulación de la sabiduría judía, y posiblemente temas griegos, para presentar a Cristo como el “primogénito” y la “plenitud de Dios”. Aquel que siempre existió como Dios, a través de su muerte sacrificial, se convirtió en el exaltado Señor y acercó a la humanidad a Dios (ver también el tema “carne-espíritu” en </w:t>
      </w:r>
      <w:hyperlink r:id="rId5104">
        <w:r>
          <w:rPr>
            <w:color w:val="0000EE"/>
            <w:u w:val="single"/>
          </w:rPr>
          <w:t>Ro 1:3–4,</w:t>
        </w:r>
      </w:hyperlink>
      <w:r>
        <w:t xml:space="preserve"> </w:t>
      </w:r>
      <w:hyperlink r:id="rId1207">
        <w:r>
          <w:rPr>
            <w:color w:val="0000EE"/>
            <w:u w:val="single"/>
          </w:rPr>
          <w:t>1 Tm 3:16</w:t>
        </w:r>
      </w:hyperlink>
      <w:r>
        <w:t>).</w:t>
      </w:r>
    </w:p>
    <w:p>
      <w:pPr>
        <w:pStyle w:val="Heading4"/>
      </w:pPr>
      <w:r>
        <w:t>Hebreos</w:t>
      </w:r>
    </w:p>
    <w:p>
      <w:r/>
      <w:r>
        <w:t>La Carta a los Hebreos trata intensamente sobre la Encarnación. El himno de apertura (</w:t>
      </w:r>
      <w:hyperlink r:id="rId5105">
        <w:r>
          <w:rPr>
            <w:color w:val="0000EE"/>
            <w:u w:val="single"/>
          </w:rPr>
          <w:t>Hb 1:1–3</w:t>
        </w:r>
      </w:hyperlink>
      <w:r>
        <w:t>) destaca el estatus exaltado de Cristo con "la misma impronta" de la imagen de Dios y resplandor de su gloria. Cristo es superior a los ángeles (</w:t>
      </w:r>
      <w:hyperlink r:id="rId5106">
        <w:r>
          <w:rPr>
            <w:color w:val="0000EE"/>
            <w:u w:val="single"/>
          </w:rPr>
          <w:t>1:4–9</w:t>
        </w:r>
      </w:hyperlink>
      <w:r>
        <w:t>), sin embargo, se hizo hombre para sufrir por la salvación humana (</w:t>
      </w:r>
      <w:hyperlink r:id="rId5107">
        <w:r>
          <w:rPr>
            <w:color w:val="0000EE"/>
            <w:u w:val="single"/>
          </w:rPr>
          <w:t>2:9,</w:t>
        </w:r>
      </w:hyperlink>
      <w:r>
        <w:t xml:space="preserve"> </w:t>
      </w:r>
      <w:hyperlink r:id="rId5108">
        <w:r>
          <w:rPr>
            <w:color w:val="0000EE"/>
            <w:u w:val="single"/>
          </w:rPr>
          <w:t>5:7–9</w:t>
        </w:r>
      </w:hyperlink>
      <w:r>
        <w:t>). La Encarnación responde a la necesidad de la humanidad pecadora de un Salvador. El propósito de Hebreos es mostrar la incomparable superioridad de Cristo sobre los sacrificios del Antiguo Testamento, mientras enfatiza su obra de salvación. Su verdadera tentación (</w:t>
      </w:r>
      <w:hyperlink r:id="rId5109">
        <w:r>
          <w:rPr>
            <w:color w:val="0000EE"/>
            <w:u w:val="single"/>
          </w:rPr>
          <w:t>2:18,</w:t>
        </w:r>
      </w:hyperlink>
      <w:r>
        <w:t xml:space="preserve"> </w:t>
      </w:r>
      <w:hyperlink r:id="rId1474">
        <w:r>
          <w:rPr>
            <w:color w:val="0000EE"/>
            <w:u w:val="single"/>
          </w:rPr>
          <w:t>4:15</w:t>
        </w:r>
      </w:hyperlink>
      <w:r>
        <w:t>), combinada con su impecabilidad (</w:t>
      </w:r>
      <w:hyperlink r:id="rId1474">
        <w:r>
          <w:rPr>
            <w:color w:val="0000EE"/>
            <w:u w:val="single"/>
          </w:rPr>
          <w:t>4:15,</w:t>
        </w:r>
      </w:hyperlink>
      <w:r>
        <w:t xml:space="preserve"> </w:t>
      </w:r>
      <w:hyperlink r:id="rId5110">
        <w:r>
          <w:rPr>
            <w:color w:val="0000EE"/>
            <w:u w:val="single"/>
          </w:rPr>
          <w:t>5:9,</w:t>
        </w:r>
      </w:hyperlink>
      <w:r>
        <w:t xml:space="preserve"> </w:t>
      </w:r>
      <w:hyperlink r:id="rId4584">
        <w:r>
          <w:rPr>
            <w:color w:val="0000EE"/>
            <w:u w:val="single"/>
          </w:rPr>
          <w:t>7:26</w:t>
        </w:r>
      </w:hyperlink>
      <w:r>
        <w:t>), es el remedio humano para el pecado humano. La Encarnación fue el camino de Cristo hacia la expiación final, de una vez por todas, y para la victoria sobre el pecado (</w:t>
      </w:r>
      <w:hyperlink r:id="rId5111">
        <w:r>
          <w:rPr>
            <w:color w:val="0000EE"/>
            <w:u w:val="single"/>
          </w:rPr>
          <w:t>7:28,</w:t>
        </w:r>
      </w:hyperlink>
      <w:r>
        <w:t xml:space="preserve"> </w:t>
      </w:r>
      <w:hyperlink r:id="rId5112">
        <w:r>
          <w:rPr>
            <w:color w:val="0000EE"/>
            <w:u w:val="single"/>
          </w:rPr>
          <w:t>9:26</w:t>
        </w:r>
      </w:hyperlink>
      <w:r>
        <w:t>).</w:t>
      </w:r>
    </w:p>
    <w:p>
      <w:pPr>
        <w:pStyle w:val="Heading3"/>
      </w:pPr>
      <w:r>
        <w:t>Evolución Histórica</w:t>
      </w:r>
    </w:p>
    <w:p>
      <w:r/>
      <w:r>
        <w:t>El primer grupo en desafiar la doctrina tradicional de la encarnación fueron los gnósticos, quienes a finales del primer siglo negaron que Jesús fuera verdaderamente humano. Sus creencias griegas de que la creación física era malvada los llevó a negar la encarnación. Creían que Cristo era un ser cuasi-espiritual que solo aparentaba ser humano. El teólogo Marción (m. c. 160), influenciado por maestros gnósticos, también aceptó una interpretación docética de Cristo, considerando que su humanidad era solo aparente. Marción promovió su doctrina como un antídoto al cristianismo de su época, que estaba orientado hacia el Antiguo Testamento o judaísmo. Después de su excomunión en el año 144 d.C., Marción fundó su propia iglesia, y sus ideas se difundieron ampliamente en los dos siglos siguientes. En parte como reacción a la herejía cristológica de Marción, las iglesias ortodoxas unificaron su doctrina.</w:t>
      </w:r>
    </w:p>
    <w:p>
      <w:r/>
      <w:r>
        <w:t>El siguiente desafío a la visión ortodoxa surgió a través de las controversias arriana, apolinariana y nestoriana en los siglos III y IV. El arrianismo sostenía que la encarnación era total, de modo que Cristo, el Logos, ya no era completamente Dios. Al mismo tiempo, no era completamente humano, por lo que Cristo se encontraba entre dos naturalezas. El Concilio de Nicea (325 d.C.) afirmó que Jesús era verdaderamente tanto Dios como Hombre. Sin embargo, pronto surgió una nueva pregunta sobre la relación entre sus dos naturalezas. Apolinar (310?–390?) enseñó que solo el cuerpo de Jesús era humano; su alma fue absorbida completamente en el Logos divino. Nestorio (c. 381–451) enseñó que las dos naturalezas debían permanecer siempre distintas en la persona de Cristo; funcionaban juntas pero estaban separadas en su ser. El Concilio de Calcedonia (451 d.C.) afirmó la unidad de las dos naturalezas en Jesús. Muchos opositores de Calcedonia surgieron, llamados monofisitas, que creían en una naturaleza divina en Jesús, quien era solo en cierto sentido humano. Ese movimiento causó serias divisiones políticas y religiosas, y el Concilio de Constantinopla (680–81) reafirmó Calcedonia y estableció la teología ortodoxa de la encarnación.</w:t>
      </w:r>
    </w:p>
    <w:p>
      <w:r/>
      <w:r>
        <w:t>En el siglo VIII, España y Francia fueron centros de la controversia "adopcionista". El adopcionismo enseñaba que al nacer, Jesús era humano, pero en su bautismo experimentó un "segundo nacimiento" y fue "adoptado" como Hijo de Dios. Esta doctrina fue condenada en una serie de sínodos y nunca ganó muchos seguidores hasta tiempos modernos. Durante la era escolástica, Pedro Lombardo (1095?–1160) promovió lo que se conoció como "nihilismo". Según esta perspectiva, la encarnación no causó ningún cambio fundamental en la deidad de Jesús, pero su naturaleza humana era tanto insustancial como no esencial. Esta visión también fue condenada por el Papa Alejandro III (1159–81). Otro debate en ese momento se centró en la relación entre la caída y la encarnación. Tomás de Aquino (1224–74) concluyó que había una conexión de causa y efecto; la encarnación fue necesaria debido al pecado en lugar de ser predestinada independientemente de la caída.</w:t>
      </w:r>
    </w:p>
    <w:p>
      <w:r/>
      <w:r>
        <w:t>La Iglesia Católica Romana y los Reformadores Protestantes comparten básicamente la misma enseñanza ortodoxa sobre la encarnación. El conflicto durante la Reforma se centró más en la soteriología (la doctrina de la salvación). Sin embargo, varios movimientos antitrinitarios aberrantes aprovecharon la ruptura en la autoridad eclesiástica. Micael Servet (1511–53) promovió una visión panteísta de la encarnación, enfocándose en el Espíritu divino manifestándose en la forma humana de Jesús. Así, el Logos no es una persona distinta en la Divinidad, ni es fundamentalmente diferente de una "chispa divina" presente en cada persona. Al mismo tiempo, Laelius Socinus (1525–62) y su sobrino, Fausto Socinus (1539–1604), enseñaron un sistema unitario. Según ellos, la encarnación no fue una transferencia de la esencia divina, sino una comunicación de autoridad y revelación divina. Cristo, por lo tanto, no murió como expiación, sino como un ejemplo moral. Tanto Servet como el socinianismo fueron condenados por católicos y protestantes por igual.</w:t>
      </w:r>
    </w:p>
    <w:p>
      <w:r/>
      <w:r>
        <w:t>En los siglos XVII y XVIII, el "kenoticismo" (del griego para "vaciar") enseñaba que en la ENCARNACIÓN el Logos se "vació totalmente" (o se "anonadó") (</w:t>
      </w:r>
      <w:hyperlink r:id="rId5113">
        <w:r>
          <w:rPr>
            <w:color w:val="0000EE"/>
            <w:u w:val="single"/>
          </w:rPr>
          <w:t>Fil 2:7</w:t>
        </w:r>
      </w:hyperlink>
      <w:r>
        <w:t xml:space="preserve">) de los atributos divinos. Esa doctrina representaba la fase final de un diálogo del período escolástico sobre la comunicación exacta entre las dos naturalezas de Jesús. ¿Era su naturaleza humana omnipotente? Si no, ¿cómo ejercía el Hombre Jesús los atributos divinos? La escuela kenótica creía que Jesús era completamente humano y que su naturaleza divina permanecía en reposo hasta después de la Ascensión. Sus poderes milagrosos eran externos, otorgados por el Espíritu. En contra de esa visión, la mayoría de los teólogos argumentaban que Jesús era en todo momento tanto Dios como Hombre, y que en </w:t>
      </w:r>
      <w:hyperlink r:id="rId3587">
        <w:r>
          <w:rPr>
            <w:color w:val="0000EE"/>
            <w:u w:val="single"/>
          </w:rPr>
          <w:t>Fil 2:6–8</w:t>
        </w:r>
      </w:hyperlink>
      <w:r>
        <w:t xml:space="preserve"> Jesús no dejó de lado los atributos de la deidad (todavía exhibía la "forma de Dios"), sino más bien la majestad asociada con la deidad.</w:t>
      </w:r>
    </w:p>
    <w:p>
      <w:r/>
      <w:r>
        <w:t xml:space="preserve">Los siglos XIX y XX han dado lugar a la visión de que la encarnación era un “mito”, una forma figurativa de describir cómo Dios habló a través de Jesús. El nacimiento virginal no fue histórico, ni tampoco ocurrieron ninguno de los eventos sobrenaturales de los Evangelios. Más bien, las historias en los Evangelios fueron invenciones de la iglesia posterior, como esfuerzos para retratar el impacto de Jesús en el movimiento. Sin embargo, los Evangelios tienen un carácter demasiado fuerte de historia precisa para que tal visión prevalezca (ver </w:t>
      </w:r>
      <w:hyperlink r:id="rId5114">
        <w:r>
          <w:rPr>
            <w:color w:val="0000EE"/>
            <w:u w:val="single"/>
          </w:rPr>
          <w:t>Lc 1:1–5</w:t>
        </w:r>
      </w:hyperlink>
      <w:r>
        <w:t xml:space="preserve">; </w:t>
      </w:r>
      <w:hyperlink r:id="rId5115">
        <w:r>
          <w:rPr>
            <w:color w:val="0000EE"/>
            <w:u w:val="single"/>
          </w:rPr>
          <w:t>Jn 19:35,</w:t>
        </w:r>
      </w:hyperlink>
      <w:r>
        <w:t xml:space="preserve"> </w:t>
      </w:r>
      <w:hyperlink r:id="rId5116">
        <w:r>
          <w:rPr>
            <w:color w:val="0000EE"/>
            <w:u w:val="single"/>
          </w:rPr>
          <w:t>21:24</w:t>
        </w:r>
      </w:hyperlink>
      <w:r>
        <w:t>).</w:t>
      </w:r>
    </w:p>
    <w:p>
      <w:pPr>
        <w:pStyle w:val="Heading3"/>
      </w:pPr>
      <w:r>
        <w:t>Conclusión</w:t>
      </w:r>
    </w:p>
    <w:p>
      <w:r/>
      <w:r>
        <w:t>La enseñanza del Nuevo Testamento sobre la encarnación equilibra la humanidad y la divinidad de Cristo. Estos dos aspectos deben armonizarse en cualquier sistema teológico, ya que ambos son absolutamente necesarios para el plan redentor de Dios. En la encarnación, Jesús se convirtió en un ser humano perfecto. Como Dios en carne humana, sufrió la pena divina por el pecado como un sustituto inocente. Siendo tanto Dios como Hombre, Jesús reveló simultáneamente la voluntad de Dios para la vida humana y reconcilió a las personas pecadoras con Dios a través de su vida y muerte perfectas. Debido a la encarnación, aquellos que creen en Cristo tienen paz con Dios y nueva vida de Dios.</w:t>
      </w:r>
    </w:p>
    <w:p>
      <w:r/>
      <w:r>
        <w:rPr>
          <w:i/>
        </w:rPr>
        <w:t>Ver también</w:t>
      </w:r>
      <w:r>
        <w:t xml:space="preserve"> </w:t>
      </w:r>
      <w:r>
        <w:t>Cristología</w:t>
      </w:r>
      <w:r>
        <w:t xml:space="preserve">; </w:t>
      </w:r>
      <w:r>
        <w:t>Jesucristo, su Vida y Enseñanzas</w:t>
      </w:r>
      <w:r>
        <w:t xml:space="preserve">; </w:t>
      </w:r>
      <w:r>
        <w:t>Genealogía de Jesucristo</w:t>
      </w:r>
      <w:r>
        <w:t xml:space="preserve">; </w:t>
      </w:r>
      <w:r>
        <w:t>Nacimiento Virginal de Jesús</w:t>
      </w:r>
      <w:r>
        <w:t>.</w:t>
      </w:r>
      <w:r/>
      <w:r/>
    </w:p>
    <w:p>
      <w:r/>
    </w:p>
    <w:p>
      <w:pPr>
        <w:pStyle w:val="Heading2"/>
      </w:pPr>
      <w:r>
        <w:t>Eneas</w:t>
      </w:r>
      <w:r/>
    </w:p>
    <w:p>
      <w:r/>
      <w:r>
        <w:t>Un hombre paralizado que vivía en Lod tenía que permanecer en cama todo el tiempo. El apóstol Pedro lo sanó (</w:t>
      </w:r>
      <w:hyperlink r:id="rId5117">
        <w:r>
          <w:rPr>
            <w:color w:val="0000EE"/>
            <w:u w:val="single"/>
          </w:rPr>
          <w:t>Hechos 9:33</w:t>
        </w:r>
      </w:hyperlink>
      <w:r>
        <w:t>–</w:t>
      </w:r>
      <w:hyperlink r:id="rId5117">
        <w:r>
          <w:rPr>
            <w:color w:val="0000EE"/>
            <w:u w:val="single"/>
          </w:rPr>
          <w:t>35</w:t>
        </w:r>
      </w:hyperlink>
      <w:r>
        <w:t>). Fue un milagro.</w:t>
      </w:r>
      <w:r/>
      <w:r/>
    </w:p>
    <w:p>
      <w:r/>
    </w:p>
    <w:p>
      <w:pPr>
        <w:pStyle w:val="Heading2"/>
      </w:pPr>
      <w:r>
        <w:t>Enfermedad</w:t>
      </w:r>
      <w:r/>
    </w:p>
    <w:p>
      <w:r/>
      <w:r>
        <w:t>El término se utiliza en las Escrituras como sinónimo de dolencia, mal, peste, plaga y pestilencia. No obstante, plaga y pestilencia se emplean generalmente cuando hay un gran número de víctimas, como en las epidemias. "Pestilencia" significa literalmente "destrucción" y suele describir una epidemia con una alta tasa de mortalidad. "Aflicción" y "tormento" son otros términos que pueden incluir enfermedad, pero son más amplios y no se usan como sinónimos de enfermedad.</w:t>
      </w:r>
    </w:p>
    <w:p>
      <w:r/>
      <w:r>
        <w:t>Durante la época en que se escribió la Biblia, la gente no tenía un conocimiento detallado de la anatomía ni de cómo funcionaban los órganos específicos del cuerpo. La enfermedad se consideraba algo anormal, que limitaba la capacidad de una persona para funcionar con fuerza y vitalidad. La palabra hebrea traducida como “enfermedad” como sustantivo significa “ser débil” en su forma verbal relacionada. El hombre enfermo junto a la piscina de Betesda en algunas traducciones se describe como “invalido” o "impotente" (</w:t>
      </w:r>
      <w:hyperlink r:id="rId5118">
        <w:r>
          <w:rPr>
            <w:color w:val="0000EE"/>
            <w:u w:val="single"/>
          </w:rPr>
          <w:t>Jn 5:7</w:t>
        </w:r>
      </w:hyperlink>
      <w:r>
        <w:t>), incapaz de moverse por sí mismo.</w:t>
      </w:r>
    </w:p>
    <w:p>
      <w:pPr>
        <w:pStyle w:val="Heading3"/>
      </w:pPr>
      <w:r>
        <w:t>Orígenes de Enfermedades</w:t>
      </w:r>
    </w:p>
    <w:p>
      <w:r/>
      <w:r>
        <w:t>Según la Biblia, la enfermedad puede tener cuatro orígenes: (1) Dios, (2) Satanás, (3) los pecados de los antepasados, y (4) la violación de leyes físicas, mentales/emocionales o morales de la naturaleza.</w:t>
      </w:r>
    </w:p>
    <w:p>
      <w:pPr>
        <w:pStyle w:val="Heading3"/>
      </w:pPr>
      <w:r>
        <w:t>Dios</w:t>
      </w:r>
    </w:p>
    <w:p>
      <w:r/>
      <w:r>
        <w:t>Todos los pueblos primitivos atribuían los acontecimientos y fenómenos a lo sobrenatural, ya fuera a diversos dioses o a espíritus malignos. Los hebreos se diferenciaban por ser firmes monoteístas, atribuyendo todos los fenómenos al único Dios verdadero que se les había revelado (</w:t>
      </w:r>
      <w:hyperlink r:id="rId3118">
        <w:r>
          <w:rPr>
            <w:color w:val="0000EE"/>
            <w:u w:val="single"/>
          </w:rPr>
          <w:t>Is 45:21</w:t>
        </w:r>
      </w:hyperlink>
      <w:r>
        <w:t xml:space="preserve">). Dios era responsable de todo, incluyendo la enfermedad y el mal (v. </w:t>
      </w:r>
      <w:hyperlink r:id="rId5119">
        <w:r>
          <w:rPr>
            <w:color w:val="0000EE"/>
            <w:u w:val="single"/>
          </w:rPr>
          <w:t>7</w:t>
        </w:r>
      </w:hyperlink>
      <w:r>
        <w:t>). Este mismo Dios también podía otorgar bendiciones materiales, salud y curar todas las enfermedades (</w:t>
      </w:r>
      <w:hyperlink r:id="rId4454">
        <w:r>
          <w:rPr>
            <w:color w:val="0000EE"/>
            <w:u w:val="single"/>
          </w:rPr>
          <w:t>Sal 103:3</w:t>
        </w:r>
      </w:hyperlink>
      <w:r>
        <w:t>). Para los hebreos, Dios podía dar salud o enfermedad, y en cualquier caso, Dios tenía su propósito o razón.</w:t>
      </w:r>
    </w:p>
    <w:p>
      <w:r/>
      <w:r>
        <w:t>Un propósito de la enfermedad era el castigo por malas acciones (</w:t>
      </w:r>
      <w:hyperlink r:id="rId5120">
        <w:r>
          <w:rPr>
            <w:color w:val="0000EE"/>
            <w:u w:val="single"/>
          </w:rPr>
          <w:t>2 Sm 24:1,12–16;</w:t>
        </w:r>
      </w:hyperlink>
      <w:r>
        <w:t xml:space="preserve"> </w:t>
      </w:r>
      <w:hyperlink r:id="rId1908">
        <w:r>
          <w:rPr>
            <w:color w:val="0000EE"/>
            <w:u w:val="single"/>
          </w:rPr>
          <w:t>1 Co 10:8</w:t>
        </w:r>
      </w:hyperlink>
      <w:r>
        <w:t>). En la mentalidad hebrea, incluso cuando la causa inmediata de la enfermedad y la muerte era obvia, como en el caso de muchas serpientes venenosas mordiendo a personas en el campamento la respuesta no era matar a todas las serpientes, sino orar a Dios por perdón (</w:t>
      </w:r>
      <w:hyperlink r:id="rId5121">
        <w:r>
          <w:rPr>
            <w:color w:val="0000EE"/>
            <w:u w:val="single"/>
          </w:rPr>
          <w:t>Nm 21:4–9</w:t>
        </w:r>
      </w:hyperlink>
      <w:r>
        <w:t>). La lepra, que literalmente significa “un golpe”, era una enfermedad devastadora enviada por Dios para castigar a los individuos que pecaban (</w:t>
      </w:r>
      <w:hyperlink r:id="rId5122">
        <w:r>
          <w:rPr>
            <w:color w:val="0000EE"/>
            <w:u w:val="single"/>
          </w:rPr>
          <w:t>Nm 12,</w:t>
        </w:r>
      </w:hyperlink>
      <w:r>
        <w:t xml:space="preserve"> </w:t>
      </w:r>
      <w:hyperlink r:id="rId2739">
        <w:r>
          <w:rPr>
            <w:color w:val="0000EE"/>
            <w:u w:val="single"/>
          </w:rPr>
          <w:t>2 Re 5:27</w:t>
        </w:r>
      </w:hyperlink>
      <w:r>
        <w:t>).</w:t>
      </w:r>
    </w:p>
    <w:p>
      <w:r/>
      <w:r>
        <w:t xml:space="preserve">Dios también envió enfermedades para demostrar su poder o para proteger a su pueblo. Las 10 plagas en Egipto ilustran su poder y la eliminación del ejército de </w:t>
      </w:r>
      <w:r>
        <w:t>Sennachêrib</w:t>
      </w:r>
      <w:r>
        <w:t>, demuestra la protección del pueblo (</w:t>
      </w:r>
      <w:hyperlink r:id="rId5123">
        <w:r>
          <w:rPr>
            <w:color w:val="0000EE"/>
            <w:u w:val="single"/>
          </w:rPr>
          <w:t>2 Re 19:34–36</w:t>
        </w:r>
      </w:hyperlink>
      <w:r>
        <w:t>).</w:t>
      </w:r>
    </w:p>
    <w:p>
      <w:pPr>
        <w:pStyle w:val="Heading4"/>
      </w:pPr>
      <w:r>
        <w:t>Satanás</w:t>
      </w:r>
    </w:p>
    <w:p>
      <w:r/>
      <w:r>
        <w:t>Satanás (o Satán) y otros espíritus malignos también podrían ser responsables de las enfermedades. En el esquema bíblico, la capacidad de Satanás para causar enfermedades está dentro de la voluntad permisiva de Dios. La restricción sobre la capacidad de Satanás para causar daño está claramente detallada en el caso de Job (</w:t>
      </w:r>
      <w:hyperlink r:id="rId5124">
        <w:r>
          <w:rPr>
            <w:color w:val="0000EE"/>
            <w:u w:val="single"/>
          </w:rPr>
          <w:t>Jb 1:12</w:t>
        </w:r>
      </w:hyperlink>
      <w:r>
        <w:t>). El mensaje del NT también es claro en que, a pesar de los casos de posesión demoníaca y de personas actuando bajo la influencia de Satanás, el tiempo de Satanás es finito y su derrota y destrucción total y definitiva están aseguradas.</w:t>
      </w:r>
    </w:p>
    <w:p>
      <w:pPr>
        <w:pStyle w:val="Heading4"/>
      </w:pPr>
      <w:r>
        <w:t xml:space="preserve">Pecados de los antepasados </w:t>
      </w:r>
    </w:p>
    <w:p>
      <w:r/>
      <w:r>
        <w:t>La enfermedad también podría surgir debido a los pecados de los antepasados de una persona (</w:t>
      </w:r>
      <w:hyperlink r:id="rId5125">
        <w:r>
          <w:rPr>
            <w:color w:val="0000EE"/>
            <w:u w:val="single"/>
          </w:rPr>
          <w:t>Ex 20:5,</w:t>
        </w:r>
      </w:hyperlink>
      <w:r>
        <w:t xml:space="preserve"> </w:t>
      </w:r>
      <w:hyperlink r:id="rId5126">
        <w:r>
          <w:rPr>
            <w:color w:val="0000EE"/>
            <w:u w:val="single"/>
          </w:rPr>
          <w:t>Lv 26:29,</w:t>
        </w:r>
      </w:hyperlink>
      <w:r>
        <w:t xml:space="preserve"> </w:t>
      </w:r>
      <w:hyperlink r:id="rId5127">
        <w:r>
          <w:rPr>
            <w:color w:val="0000EE"/>
            <w:u w:val="single"/>
          </w:rPr>
          <w:t>1 Re 17:18,</w:t>
        </w:r>
      </w:hyperlink>
      <w:r>
        <w:t xml:space="preserve"> </w:t>
      </w:r>
      <w:hyperlink r:id="rId5128">
        <w:r>
          <w:rPr>
            <w:color w:val="0000EE"/>
            <w:u w:val="single"/>
          </w:rPr>
          <w:t>Jb 21:19,</w:t>
        </w:r>
      </w:hyperlink>
      <w:r>
        <w:t xml:space="preserve"> </w:t>
      </w:r>
      <w:hyperlink r:id="rId4051">
        <w:r>
          <w:rPr>
            <w:color w:val="0000EE"/>
            <w:u w:val="single"/>
          </w:rPr>
          <w:t>Lm 5:7</w:t>
        </w:r>
      </w:hyperlink>
      <w:r>
        <w:t>). El ejemplo más notable de esto es la muerte del hijo de David como consecuencia de su pecado con Betsabé (</w:t>
      </w:r>
      <w:hyperlink r:id="rId5129">
        <w:r>
          <w:rPr>
            <w:color w:val="0000EE"/>
            <w:u w:val="single"/>
          </w:rPr>
          <w:t>2 Sm 12:15</w:t>
        </w:r>
      </w:hyperlink>
      <w:r>
        <w:t>). Este concepto sobre el origen de la enfermedad continuó en los tiempos del Nuevo Testamento y era conocido por los discípulos de Jesús (</w:t>
      </w:r>
      <w:hyperlink r:id="rId5130">
        <w:r>
          <w:rPr>
            <w:color w:val="0000EE"/>
            <w:u w:val="single"/>
          </w:rPr>
          <w:t>Jn 9:2</w:t>
        </w:r>
      </w:hyperlink>
      <w:r>
        <w:t>).</w:t>
      </w:r>
    </w:p>
    <w:p>
      <w:pPr>
        <w:pStyle w:val="Heading4"/>
      </w:pPr>
      <w:r>
        <w:t>Infracción de las leyes naturales</w:t>
      </w:r>
    </w:p>
    <w:p>
      <w:r/>
      <w:r>
        <w:t>Esta idea distingue a los hebreos de los otros pueblos de su época. Con el entendimiento de que la enfermedad puede ser consecuencia de la violación de leyes físicas, mentales/emocionales y morales establecidas, surge la noción de la responsabilidad personal en obedecer estas leyes y evitar la enfermedad. Una persona es responsable de su salud y de la de la comunidad, y no es simplemente una víctima pasiva de fuerzas sobrenaturales.</w:t>
      </w:r>
    </w:p>
    <w:p>
      <w:r/>
      <w:r>
        <w:t>Basado en este concepto, Moisés estableció códigos detallados de comportamiento para mantener la salud personal y comunitaria. La ley Mosaica abarca áreas como la dieta, higiene personal, observancia del sábado, regulaciones sanitarias en el campamento, limpieza y relaciones sexuales. Al seguir estas leyes naturales establecidas por Dios, los hebreos podían esperar estar libres de enfermedades (</w:t>
      </w:r>
      <w:hyperlink r:id="rId4453">
        <w:r>
          <w:rPr>
            <w:color w:val="0000EE"/>
            <w:u w:val="single"/>
          </w:rPr>
          <w:t>Ex 15:26</w:t>
        </w:r>
      </w:hyperlink>
      <w:r>
        <w:t>) y disfrutar de una larga vida (</w:t>
      </w:r>
      <w:hyperlink r:id="rId5131">
        <w:r>
          <w:rPr>
            <w:color w:val="0000EE"/>
            <w:u w:val="single"/>
          </w:rPr>
          <w:t>Pr 3:1–2</w:t>
        </w:r>
      </w:hyperlink>
      <w:r>
        <w:t>). Estas leyes de salud de Moisés tienen mucho sentido desde el punto de vista de la salud pública incluso hoy en día y son mucho más racionales que el enfoque de cualquier otro pueblo antiguo.</w:t>
      </w:r>
    </w:p>
    <w:p>
      <w:r/>
      <w:r>
        <w:t>Otra consecuencia importante de comprender que la enfermedad puede resultar de la violación de las leyes de la naturaleza es el cambio de buscar al sacerdote a buscar a los médicos para encontrar curas. En cuanto las enfermedades se consideraban de origen sobrenatural, no había base para intentar aprender sobre los procesos de las enfermedades en la búsqueda de curas. Los hebreos estaban familiarizados con los médicos en Egipto (</w:t>
      </w:r>
      <w:hyperlink r:id="rId5132">
        <w:r>
          <w:rPr>
            <w:color w:val="0000EE"/>
            <w:u w:val="single"/>
          </w:rPr>
          <w:t>Gn 50:2</w:t>
        </w:r>
      </w:hyperlink>
      <w:r>
        <w:t>), donde aparentemente actuaban como embalsamadores. Los médicos practicaron en Israel a lo largo de su historia, pero solo gradualmente desarrollaron la capacidad de ser de gran ayuda (</w:t>
      </w:r>
      <w:hyperlink r:id="rId5133">
        <w:r>
          <w:rPr>
            <w:color w:val="0000EE"/>
            <w:u w:val="single"/>
          </w:rPr>
          <w:t>2 Cró 16:12,</w:t>
        </w:r>
      </w:hyperlink>
      <w:r>
        <w:t xml:space="preserve"> </w:t>
      </w:r>
      <w:hyperlink r:id="rId5134">
        <w:r>
          <w:rPr>
            <w:color w:val="0000EE"/>
            <w:u w:val="single"/>
          </w:rPr>
          <w:t>Jr 8:22,</w:t>
        </w:r>
      </w:hyperlink>
      <w:r>
        <w:t xml:space="preserve"> </w:t>
      </w:r>
      <w:hyperlink r:id="rId5135">
        <w:r>
          <w:rPr>
            <w:color w:val="0000EE"/>
            <w:u w:val="single"/>
          </w:rPr>
          <w:t>Mc 5:26,</w:t>
        </w:r>
      </w:hyperlink>
      <w:r>
        <w:t xml:space="preserve"> </w:t>
      </w:r>
      <w:hyperlink r:id="rId5136">
        <w:r>
          <w:rPr>
            <w:color w:val="0000EE"/>
            <w:u w:val="single"/>
          </w:rPr>
          <w:t>Col 4:14</w:t>
        </w:r>
      </w:hyperlink>
      <w:r>
        <w:t>). Aunque se valida el uso de médicos para personas enfermas (</w:t>
      </w:r>
      <w:hyperlink r:id="rId5137">
        <w:r>
          <w:rPr>
            <w:color w:val="0000EE"/>
            <w:u w:val="single"/>
          </w:rPr>
          <w:t>Mt 9:12</w:t>
        </w:r>
      </w:hyperlink>
      <w:r>
        <w:t>) y de medicamentos con fines medicinales (</w:t>
      </w:r>
      <w:hyperlink r:id="rId5138">
        <w:r>
          <w:rPr>
            <w:color w:val="0000EE"/>
            <w:u w:val="single"/>
          </w:rPr>
          <w:t>Pr 31:6,</w:t>
        </w:r>
      </w:hyperlink>
      <w:r>
        <w:t xml:space="preserve"> </w:t>
      </w:r>
      <w:hyperlink r:id="rId5139">
        <w:r>
          <w:rPr>
            <w:color w:val="0000EE"/>
            <w:u w:val="single"/>
          </w:rPr>
          <w:t>1 Tm 5:23</w:t>
        </w:r>
      </w:hyperlink>
      <w:r>
        <w:t>), las Escrituras enfatizan el papel de la comunidad cristiana y sus ancianos en ministrar a los enfermos (</w:t>
      </w:r>
      <w:hyperlink r:id="rId84">
        <w:r>
          <w:rPr>
            <w:color w:val="0000EE"/>
            <w:u w:val="single"/>
          </w:rPr>
          <w:t>St 5:14</w:t>
        </w:r>
      </w:hyperlink>
      <w:r>
        <w:t>).</w:t>
      </w:r>
    </w:p>
    <w:p>
      <w:pPr>
        <w:pStyle w:val="Heading3"/>
      </w:pPr>
      <w:r>
        <w:t>Jesucristo y la salud</w:t>
      </w:r>
    </w:p>
    <w:p>
      <w:r/>
      <w:r>
        <w:t>El enfoque de Cristo hacia las personas con enfermedades era claramente diferente al del Antiguo Testamento. No era crítico; interactuaba con ellas como personas valiosas, no como marginadas socialmente. Estaba lleno de genuina compasión por ellas como personas que sufrían: las tocaba, las consolaba, las sanaba y hablaba con ellas de manera normal y natural.</w:t>
      </w:r>
    </w:p>
    <w:p>
      <w:r/>
      <w:r>
        <w:t>Jesús claramente veía la enfermedad como un obstáculo que impedía a las personas ser plenas, tal como fueron creadas para ser. Cuando se encontró con una mujer que sufría una grave deformidad de espalda durante 18 años, la sanó, diciendo que había sido "atada por Satanás" (</w:t>
      </w:r>
      <w:hyperlink r:id="rId5140">
        <w:r>
          <w:rPr>
            <w:color w:val="0000EE"/>
            <w:u w:val="single"/>
          </w:rPr>
          <w:t>Lc 13:16</w:t>
        </w:r>
      </w:hyperlink>
      <w:r>
        <w:t>). Su capacidad para curar enfermedades incurables fue una de las pruebas que ofreció para demostrar que él era el Mesías (</w:t>
      </w:r>
      <w:hyperlink r:id="rId5141">
        <w:r>
          <w:rPr>
            <w:color w:val="0000EE"/>
            <w:u w:val="single"/>
          </w:rPr>
          <w:t>Lc 7:19–23</w:t>
        </w:r>
      </w:hyperlink>
      <w:r>
        <w:t>). Su ministerio se enfocaba en liberar a hombres y mujeres para que pudieran vivir una vida más plena (</w:t>
      </w:r>
      <w:hyperlink r:id="rId5142">
        <w:r>
          <w:rPr>
            <w:color w:val="0000EE"/>
            <w:u w:val="single"/>
          </w:rPr>
          <w:t>Jn 10:10</w:t>
        </w:r>
      </w:hyperlink>
      <w:r>
        <w:t>). No apoyaba completamente la idea de que la enfermedad fuera un castigo (</w:t>
      </w:r>
      <w:hyperlink r:id="rId5143">
        <w:r>
          <w:rPr>
            <w:color w:val="0000EE"/>
            <w:u w:val="single"/>
          </w:rPr>
          <w:t>9:3</w:t>
        </w:r>
      </w:hyperlink>
      <w:r>
        <w:t>). Cuando un leproso mencionó la posibilidad de que no fuera la voluntad de Dios que él estuviera bien, Jesús lo sanó de inmediato (</w:t>
      </w:r>
      <w:hyperlink r:id="rId1189">
        <w:r>
          <w:rPr>
            <w:color w:val="0000EE"/>
            <w:u w:val="single"/>
          </w:rPr>
          <w:t>Mc 1:40,</w:t>
        </w:r>
      </w:hyperlink>
      <w:r>
        <w:t xml:space="preserve"> </w:t>
      </w:r>
      <w:hyperlink r:id="rId5144">
        <w:r>
          <w:rPr>
            <w:color w:val="0000EE"/>
            <w:u w:val="single"/>
          </w:rPr>
          <w:t>Lc 5:12–13</w:t>
        </w:r>
      </w:hyperlink>
      <w:r>
        <w:t>).</w:t>
      </w:r>
    </w:p>
    <w:p>
      <w:r/>
      <w:r>
        <w:t>Jesús siempre se preocupó por la salud integral de la persona, no solo por los síntomas de la enfermedad. A menudo abordaba primero los problemas espirituales, incluso si la persona enferma acudía a él por un problema físico. Su conversación con la mujer samaritana en el pozo se centró en los conflictos fundamentales de su personalidad perturbada (</w:t>
      </w:r>
      <w:hyperlink r:id="rId5145">
        <w:r>
          <w:rPr>
            <w:color w:val="0000EE"/>
            <w:u w:val="single"/>
          </w:rPr>
          <w:t>Jn 4:5–30</w:t>
        </w:r>
      </w:hyperlink>
      <w:r>
        <w:t>). El Sermón del Monte, que trata principalmente sobre las actitudes y los motivos correctos para el comportamiento humano, reduciría significativamente el sufrimiento personal y social si se lo siguiera. Para Jesús, la salud es más que la simple ausencia de enfermedad física y mental; es que las personas sean todo lo que estaban destinadas a ser.</w:t>
      </w:r>
    </w:p>
    <w:p>
      <w:r/>
      <w:r>
        <w:rPr>
          <w:i/>
        </w:rPr>
        <w:t>Ver también</w:t>
      </w:r>
      <w:r>
        <w:t xml:space="preserve"> </w:t>
      </w:r>
      <w:r>
        <w:t>Medicina y Práctica Médica,</w:t>
      </w:r>
      <w:r>
        <w:t xml:space="preserve"> </w:t>
      </w:r>
      <w:r>
        <w:t>Pestilencia,</w:t>
      </w:r>
      <w:r>
        <w:t xml:space="preserve"> </w:t>
      </w:r>
      <w:r>
        <w:t>Peste</w:t>
      </w:r>
      <w:r>
        <w:t>.</w:t>
      </w:r>
      <w:r/>
      <w:r/>
    </w:p>
    <w:p>
      <w:r/>
    </w:p>
    <w:p>
      <w:pPr>
        <w:pStyle w:val="Heading2"/>
      </w:pPr>
      <w:r>
        <w:t>Enfermedad de los intestinos</w:t>
      </w:r>
      <w:r/>
    </w:p>
    <w:p>
      <w:r/>
      <w:r>
        <w:t xml:space="preserve">La palabra </w:t>
      </w:r>
      <w:r>
        <w:rPr>
          <w:b/>
        </w:rPr>
        <w:t>entrañas</w:t>
      </w:r>
      <w:r>
        <w:t xml:space="preserve"> aparece 37 veces en la Versión del Rey Jacobo de la Biblia. Sin embargo, solo un pasaje la asocia con una enfermedad (</w:t>
      </w:r>
      <w:hyperlink r:id="rId5146">
        <w:r>
          <w:rPr>
            <w:color w:val="0000EE"/>
            <w:u w:val="single"/>
          </w:rPr>
          <w:t>2 Crónicas 21:15–19</w:t>
        </w:r>
      </w:hyperlink>
      <w:r>
        <w:t>).</w:t>
      </w:r>
    </w:p>
    <w:p>
      <w:r/>
      <w:r>
        <w:t xml:space="preserve">El rey Joram era un monarca malvado. Dios lo castigó con una enfermedad prolongada y dolorosa en sus entrañas (sus intestinos). La enfermedad no pudo ser curada. Después de dos años, sus intestinos salieron de su cuerpo, y murió con gran sufrimiento (versículo </w:t>
      </w:r>
      <w:hyperlink r:id="rId5147">
        <w:r>
          <w:rPr>
            <w:color w:val="0000EE"/>
            <w:u w:val="single"/>
          </w:rPr>
          <w:t>19</w:t>
        </w:r>
      </w:hyperlink>
      <w:r>
        <w:t>).</w:t>
      </w:r>
    </w:p>
    <w:p>
      <w:r/>
      <w:r>
        <w:t>Esto podría haber sido una enfermedad como el cáncer de colon o una enfermedad inflamatoria intestinal (una enfermedad que provoca hinchazón y dolor en los intestinos).</w:t>
      </w:r>
    </w:p>
    <w:p>
      <w:r/>
      <w:r>
        <w:t xml:space="preserve">La única enfermedad mortal de los intestinos mencionada en el Nuevo Testamento también le ocurrió a un rey. En </w:t>
      </w:r>
      <w:hyperlink r:id="rId1948">
        <w:r>
          <w:rPr>
            <w:color w:val="0000EE"/>
            <w:u w:val="single"/>
          </w:rPr>
          <w:t>Hechos 12:21–23</w:t>
        </w:r>
      </w:hyperlink>
      <w:r>
        <w:t>, el rey Herodes enfermó y murió. El historiador Josefo relata que Herodes tenía 54 años y sufrió un intenso dolor en el estómago durante cinco días antes de fallecer.</w:t>
      </w:r>
    </w:p>
    <w:p>
      <w:r/>
      <w:r>
        <w:t>Es posible que haya tenido una obstrucción en los intestinos, causada por lombrices intestinales (un tipo de parásito). Durante la enfermedad, estas lombrices podrían haber salido de su cuerpo, o las personas podrían haber visto larvas de mosca en su piel en descomposición. Esto podría explicar por qué Lucas escribió que Herodes fue “comido por gusanos y murió.”</w:t>
      </w:r>
    </w:p>
    <w:p>
      <w:r/>
      <w:r>
        <w:rPr>
          <w:i/>
        </w:rPr>
        <w:t>Véase también</w:t>
      </w:r>
      <w:r>
        <w:t xml:space="preserve"> </w:t>
      </w:r>
      <w:r>
        <w:t>Enfermedad</w:t>
      </w:r>
      <w:r>
        <w:t xml:space="preserve">; </w:t>
      </w:r>
      <w:r>
        <w:t>Medicina y Práctica Médica</w:t>
      </w:r>
      <w:r>
        <w:t>.</w:t>
      </w:r>
      <w:r/>
      <w:r/>
    </w:p>
    <w:p>
      <w:r/>
    </w:p>
    <w:p>
      <w:pPr>
        <w:pStyle w:val="Heading2"/>
      </w:pPr>
      <w:r>
        <w:t>Entierro, Costumbres de entierro</w:t>
      </w:r>
      <w:r/>
    </w:p>
    <w:p>
      <w:r/>
      <w:r>
        <w:t>La Biblia hace frecuentes referencias a las prácticas de entierro. Las costumbres funerarias de una sociedad reflejan sus opiniones sobre la muerte y el más allá. Los antiguos egipcios, por ejemplo, veían la vida después de la muerte como una continuación de las actividades físicas en otro reino, como lo demuestran sus tumbas elaboradamente amuebladas. Los antiguos hebreos enfatizaban un concepto más espiritual de unión o comunión de los difuntos con generaciones que ya habían pasado.</w:t>
      </w:r>
    </w:p>
    <w:p>
      <w:pPr>
        <w:pStyle w:val="Heading3"/>
      </w:pPr>
      <w:r>
        <w:t>Tumbas y Sepulcros</w:t>
      </w:r>
    </w:p>
    <w:p>
      <w:r/>
      <w:r>
        <w:t>Entre los hebreos, la ubicación de las parcelas de entierro generalmente se determinaba en función de la familia. El AT contiene muchas referencias al deseo de un israelita de ser enterrado en el lugar de entierro familiar, describiendo su muerte como “ir a sus padres” (</w:t>
      </w:r>
      <w:hyperlink r:id="rId5148">
        <w:r>
          <w:rPr>
            <w:color w:val="0000EE"/>
            <w:u w:val="single"/>
          </w:rPr>
          <w:t>Gn 15:15,</w:t>
        </w:r>
      </w:hyperlink>
      <w:r>
        <w:t xml:space="preserve"> </w:t>
      </w:r>
      <w:hyperlink r:id="rId5149">
        <w:r>
          <w:rPr>
            <w:color w:val="0000EE"/>
            <w:u w:val="single"/>
          </w:rPr>
          <w:t>1 Re 13:22</w:t>
        </w:r>
      </w:hyperlink>
      <w:r>
        <w:t>).</w:t>
      </w:r>
    </w:p>
    <w:p>
      <w:r/>
      <w:r>
        <w:t>La cueva de Macpela en Hebrón es un ejemplo de "cohabitación" familiar en una tumba a lo largo de varias generaciones. Abraham compró el lugar a Efrón el hitita en el momento de la muerte de Sara (</w:t>
      </w:r>
      <w:hyperlink r:id="rId72">
        <w:r>
          <w:rPr>
            <w:color w:val="0000EE"/>
            <w:u w:val="single"/>
          </w:rPr>
          <w:t>Gn 23</w:t>
        </w:r>
      </w:hyperlink>
      <w:r>
        <w:t>). Tras la muerte de Abraham, Isaac e Ismael colocaron su cuerpo en la misma tumba (</w:t>
      </w:r>
      <w:hyperlink r:id="rId5150">
        <w:r>
          <w:rPr>
            <w:color w:val="0000EE"/>
            <w:u w:val="single"/>
          </w:rPr>
          <w:t>25:9</w:t>
        </w:r>
      </w:hyperlink>
      <w:r>
        <w:t>), y luego Jacob enterró allí a sus padres, Isaac y Rebeca, así como a su esposa Lea (</w:t>
      </w:r>
      <w:hyperlink r:id="rId5151">
        <w:r>
          <w:rPr>
            <w:color w:val="0000EE"/>
            <w:u w:val="single"/>
          </w:rPr>
          <w:t>49:31</w:t>
        </w:r>
      </w:hyperlink>
      <w:r>
        <w:t>). Después de su muerte, el cuerpo de Jacob fue enterrado junto al de su padre, cumpliendo su propia petición (</w:t>
      </w:r>
      <w:hyperlink r:id="rId5152">
        <w:r>
          <w:rPr>
            <w:color w:val="0000EE"/>
            <w:u w:val="single"/>
          </w:rPr>
          <w:t>49:29</w:t>
        </w:r>
      </w:hyperlink>
      <w:r>
        <w:t xml:space="preserve">; </w:t>
      </w:r>
      <w:hyperlink r:id="rId5153">
        <w:r>
          <w:rPr>
            <w:color w:val="0000EE"/>
            <w:u w:val="single"/>
          </w:rPr>
          <w:t>50:13</w:t>
        </w:r>
      </w:hyperlink>
      <w:r>
        <w:t>). El hijo de Jacob, José, hizo que sus parientes prometieran preservar sus restos para que pudieran ser llevados de regreso a su tierra natal cuando Dios permitiera a su pueblo regresar de Egipto (</w:t>
      </w:r>
      <w:hyperlink r:id="rId5154">
        <w:r>
          <w:rPr>
            <w:color w:val="0000EE"/>
            <w:u w:val="single"/>
          </w:rPr>
          <w:t>50:25</w:t>
        </w:r>
      </w:hyperlink>
      <w:r>
        <w:t>). Se menciona que Samuel fue enterrado en su casa en Ramá, lo que evidentemente se refiere a un terreno de cementerio familiar (</w:t>
      </w:r>
      <w:hyperlink r:id="rId2310">
        <w:r>
          <w:rPr>
            <w:color w:val="0000EE"/>
            <w:u w:val="single"/>
          </w:rPr>
          <w:t>1 Sam 25:1</w:t>
        </w:r>
      </w:hyperlink>
      <w:r>
        <w:t>). Joab fue enterrado en su propia casa en el desierto (</w:t>
      </w:r>
      <w:hyperlink r:id="rId2311">
        <w:r>
          <w:rPr>
            <w:color w:val="0000EE"/>
            <w:u w:val="single"/>
          </w:rPr>
          <w:t>1 Re 2:34</w:t>
        </w:r>
      </w:hyperlink>
      <w:r>
        <w:t>). El rey Manasés fue enterrado en el jardín de su palacio (</w:t>
      </w:r>
      <w:hyperlink r:id="rId5155">
        <w:r>
          <w:rPr>
            <w:color w:val="0000EE"/>
            <w:u w:val="single"/>
          </w:rPr>
          <w:t>2 Re 21:18</w:t>
        </w:r>
      </w:hyperlink>
      <w:r>
        <w:t>), y Josué en su propia herencia en Timnat-sera (</w:t>
      </w:r>
      <w:hyperlink r:id="rId5156">
        <w:r>
          <w:rPr>
            <w:color w:val="0000EE"/>
            <w:u w:val="single"/>
          </w:rPr>
          <w:t>Jos 24:30</w:t>
        </w:r>
      </w:hyperlink>
      <w:r>
        <w:t>). Los reyes se aseguraban de perpetuar su memoria mediante sitios de entierro especiales, a menudo en la Ciudad de David (la parte de Jerusalén en la cresta sureste ocupada primero por ese gran rey). El rey Josías designó su lugar de entierro por adelantado, muy probablemente una tumba ancestral (</w:t>
      </w:r>
      <w:hyperlink r:id="rId5157">
        <w:r>
          <w:rPr>
            <w:color w:val="0000EE"/>
            <w:u w:val="single"/>
          </w:rPr>
          <w:t>2 Re 23:30</w:t>
        </w:r>
      </w:hyperlink>
      <w:r>
        <w:t>).</w:t>
      </w:r>
    </w:p>
    <w:p>
      <w:r/>
      <w:r>
        <w:t>Los sitios de entierro individuales, como el de Débora cerca de Betel (</w:t>
      </w:r>
      <w:hyperlink r:id="rId3930">
        <w:r>
          <w:rPr>
            <w:color w:val="0000EE"/>
            <w:u w:val="single"/>
          </w:rPr>
          <w:t>Gn 35:8</w:t>
        </w:r>
      </w:hyperlink>
      <w:r>
        <w:t>) y el de Raquel en el camino a Efrat (</w:t>
      </w:r>
      <w:hyperlink r:id="rId5158">
        <w:r>
          <w:rPr>
            <w:color w:val="0000EE"/>
            <w:u w:val="single"/>
          </w:rPr>
          <w:t>Gn 35:1, 20</w:t>
        </w:r>
      </w:hyperlink>
      <w:r>
        <w:t>), fueron excepciones necesarias debido a muertes repentinas que ocurrieron a cierta distancia de la tumba familiar.</w:t>
      </w:r>
    </w:p>
    <w:p>
      <w:r/>
      <w:r>
        <w:t>Los cuerpos se enterraban en tumbas, es decir, cuevas naturales o sepulcros excavados en la roca, como el que pertenecía a José de Arimatea, donde fue colocado el cuerpo de Jesús (</w:t>
      </w:r>
      <w:hyperlink r:id="rId5159">
        <w:r>
          <w:rPr>
            <w:color w:val="0000EE"/>
            <w:u w:val="single"/>
          </w:rPr>
          <w:t>Mt 27:59–60</w:t>
        </w:r>
      </w:hyperlink>
      <w:r>
        <w:t>). También se enterraban en tumbas poco profundas cubiertas con montones de rocas, que servían tanto para marcarlas como para prevenir la profanación del cuerpo por animales.</w:t>
      </w:r>
    </w:p>
    <w:p>
      <w:r/>
      <w:r>
        <w:t>Algunas tumbas estaban marcadas por un monumento erigido en amor (</w:t>
      </w:r>
      <w:hyperlink r:id="rId5160">
        <w:r>
          <w:rPr>
            <w:color w:val="0000EE"/>
            <w:u w:val="single"/>
          </w:rPr>
          <w:t>Gn 35:20</w:t>
        </w:r>
      </w:hyperlink>
      <w:r>
        <w:t>) y honor (</w:t>
      </w:r>
      <w:hyperlink r:id="rId5161">
        <w:r>
          <w:rPr>
            <w:color w:val="0000EE"/>
            <w:u w:val="single"/>
          </w:rPr>
          <w:t>2 Re 23:17</w:t>
        </w:r>
      </w:hyperlink>
      <w:r>
        <w:t>), pero a veces se amontonaban piedras en un lugar de entierro deshonroso, como en el caso de Acán (</w:t>
      </w:r>
      <w:hyperlink r:id="rId5162">
        <w:r>
          <w:rPr>
            <w:color w:val="0000EE"/>
            <w:u w:val="single"/>
          </w:rPr>
          <w:t>Jos 7:26</w:t>
        </w:r>
      </w:hyperlink>
      <w:r>
        <w:t>) y Absalón (</w:t>
      </w:r>
      <w:hyperlink r:id="rId5163">
        <w:r>
          <w:rPr>
            <w:color w:val="0000EE"/>
            <w:u w:val="single"/>
          </w:rPr>
          <w:t>2 Sam 18:17</w:t>
        </w:r>
      </w:hyperlink>
      <w:r>
        <w:t>). Las tumbas a menudo eran adornadas o embellecidas, a veces blanqueadas, en parte para advertir sobre la contaminación ceremonial prohibida por la ley mosaica. Jesús mencionó este embellecimiento al reprender a los fariseos (</w:t>
      </w:r>
      <w:hyperlink r:id="rId5164">
        <w:r>
          <w:rPr>
            <w:color w:val="0000EE"/>
            <w:u w:val="single"/>
          </w:rPr>
          <w:t>Mt 23:27</w:t>
        </w:r>
      </w:hyperlink>
      <w:r>
        <w:t>).</w:t>
      </w:r>
    </w:p>
    <w:p>
      <w:pPr>
        <w:pStyle w:val="Heading3"/>
      </w:pPr>
      <w:r>
        <w:t>Tratamiento del Cadáver</w:t>
      </w:r>
    </w:p>
    <w:p>
      <w:r/>
      <w:r>
        <w:t>La promesa que Dios le hizo a Jacob de que “</w:t>
      </w:r>
      <w:r>
        <w:t>José pondrá su mano sobre tus ojos</w:t>
      </w:r>
      <w:r>
        <w:t>” (</w:t>
      </w:r>
      <w:hyperlink r:id="rId5165">
        <w:r>
          <w:rPr>
            <w:color w:val="0000EE"/>
            <w:u w:val="single"/>
          </w:rPr>
          <w:t>Gn 46:4</w:t>
        </w:r>
      </w:hyperlink>
      <w:r>
        <w:t>, RVR 1909) probablemente se refiere a la costumbre de que un pariente cercano cierre los ojos de alguien que ha muerto con la mirada fija. Los parientes cercanos también podían abrazar y besar el cuerpo inmediatamente después del fallecimiento. El cuerpo era lavado y vestido con la ropa del difunto. Broches y otros adornos encontrados en tumbas excavadas son evidencia de que los muertos eran enterrados completamente vestidos. Los soldados eran enterrados con toda su indumentaria, con escudos cubriendo o sosteniendo los cuerpos armados, y sus espadas bajo sus cabezas (</w:t>
      </w:r>
      <w:hyperlink r:id="rId5166">
        <w:r>
          <w:rPr>
            <w:color w:val="0000EE"/>
            <w:u w:val="single"/>
          </w:rPr>
          <w:t>Esd 32:27</w:t>
        </w:r>
      </w:hyperlink>
      <w:r>
        <w:t>).</w:t>
      </w:r>
    </w:p>
    <w:p>
      <w:r/>
      <w:r>
        <w:t>El embalsamamiento no era una práctica común en Israel. El tratamiento egipcio para Jacob y José fue la excepción más que la norma. Según el historiador griego Heródoto, los egipcios comenzaban el proceso de embalsamamiento extrayendo el cerebro del cráneo a través de las fosas nasales, en pedazos, utilizando un gancho largo y curvado. Una vez hecho esto, la cavidad craneal se enjuagaba con una mezcla de resinas y especias. El cadáver era eviscerado y las entrañas se colocaban en cuatro vasos canopos. El cuerpo se sumergía en una solución de natrón durante un período de cuarenta a ochenta días, dependiendo del costo del entierro. En el momento de la inhumación, el cadáver se envolvía en tiras de fina tela de lino de la cabeza a los pies y se colocaba en un ataúd antropoide. Los vasos canopos se colocaban en la tumba junto con el cuerpo, simbolizando la reunificación de la personalidad y su supervivencia después de la muerte.</w:t>
      </w:r>
    </w:p>
    <w:p>
      <w:r/>
      <w:r>
        <w:t>La cremación de los cuerpos de Saúl y sus hijos (</w:t>
      </w:r>
      <w:hyperlink r:id="rId5167">
        <w:r>
          <w:rPr>
            <w:color w:val="0000EE"/>
            <w:u w:val="single"/>
          </w:rPr>
          <w:t>1 Sam 31:12–13</w:t>
        </w:r>
      </w:hyperlink>
      <w:r>
        <w:t>) fue una excepción a la práctica habitual. El historiador romano Tácito escribió que, a diferencia de la costumbre romana, la piedad judía requería enterrar en lugar de incinerar los cuerpos. Según la ley mosaica, tal quema se reservaba como una sentencia de juicio (</w:t>
      </w:r>
      <w:hyperlink r:id="rId4078">
        <w:r>
          <w:rPr>
            <w:color w:val="0000EE"/>
            <w:u w:val="single"/>
          </w:rPr>
          <w:t>Lv 21:9,</w:t>
        </w:r>
      </w:hyperlink>
      <w:r>
        <w:t xml:space="preserve"> </w:t>
      </w:r>
      <w:hyperlink r:id="rId5168">
        <w:r>
          <w:rPr>
            <w:color w:val="0000EE"/>
            <w:u w:val="single"/>
          </w:rPr>
          <w:t>Jos 7:25</w:t>
        </w:r>
      </w:hyperlink>
      <w:r>
        <w:t>).</w:t>
      </w:r>
    </w:p>
    <w:p>
      <w:r/>
      <w:r>
        <w:t>Después de preparar el cuerpo, era llevado en un féretro (un marco simple con varas para cargar) sin ser colocado en un ataúd. El cuerpo se colocaba ya sea en un nicho preparado en la pared de una cámara excavada en la roca o directamente en una tumba poco profunda cavada en una parcela de entierro. Ni el féretro ni ninguna forma de ataúd entraban en el pozo con el cadáver. Las especias utilizadas como perfume y disuasivo temporal para la descomposición no pueden considerarse propiamente un intento de embalsamamiento (</w:t>
      </w:r>
      <w:hyperlink r:id="rId3593">
        <w:r>
          <w:rPr>
            <w:color w:val="0000EE"/>
            <w:u w:val="single"/>
          </w:rPr>
          <w:t>Mc 16:1</w:t>
        </w:r>
      </w:hyperlink>
      <w:r>
        <w:t>).</w:t>
      </w:r>
    </w:p>
    <w:p>
      <w:r/>
      <w:r>
        <w:t>Como sabemos por el relato del Evangelio sobre el entierro de Jesús, algunas tumbas en cuevas tenían un sello en la entrada, ya sea una puerta de madera con bisagras o una piedra plana diseñada para poder rodarse en su lugar. Tal sello de piedra solo podía reabrirse con un esfuerzo extremo (</w:t>
      </w:r>
      <w:hyperlink r:id="rId3512">
        <w:r>
          <w:rPr>
            <w:color w:val="0000EE"/>
            <w:u w:val="single"/>
          </w:rPr>
          <w:t>Mc 15:46</w:t>
        </w:r>
      </w:hyperlink>
      <w:r>
        <w:t xml:space="preserve">; </w:t>
      </w:r>
      <w:hyperlink r:id="rId5169">
        <w:r>
          <w:rPr>
            <w:color w:val="0000EE"/>
            <w:u w:val="single"/>
          </w:rPr>
          <w:t>16:3–4</w:t>
        </w:r>
      </w:hyperlink>
      <w:r>
        <w:t>). En la época del NT, los judíos a veces economizaban en el uso de una tumba familiar colocando los huesos secos de parientes previamente enterrados en osarios. Estos receptáculos en forma de caja probablemente eran una adaptación de cofres usados por los romanos para guardar cenizas después de una cremación.</w:t>
      </w:r>
    </w:p>
    <w:p>
      <w:r/>
      <w:r>
        <w:t>Bajo la legislación mosaica, la impureza ceremonial se adquiría ya sea por contacto físico con un cadáver o por participar en las formalidades del duelo. Se aplicaban prohibiciones especialmente estrictas a los sacerdotes de Israel. El sumo sacerdote no podía involucrarse en el duelo. En particular, él “</w:t>
      </w:r>
      <w:r>
        <w:t>No debe contaminarse a sí mismo al acercarse a un cadáver. No se le permite hacerse ceremonialmente impuro ni aun por su padre o su madre. No deberá contaminar el santuario de su Dios al dejarlo para atender a un muerto, porque fue hecho santo mediante el aceite de la unción de su Dios</w:t>
      </w:r>
      <w:r>
        <w:t>” (</w:t>
      </w:r>
      <w:hyperlink r:id="rId5170">
        <w:r>
          <w:rPr>
            <w:color w:val="0000EE"/>
            <w:u w:val="single"/>
          </w:rPr>
          <w:t xml:space="preserve">Lv 21:10–12, </w:t>
        </w:r>
      </w:hyperlink>
      <w:r>
        <w:t>NVT)</w:t>
      </w:r>
    </w:p>
    <w:p>
      <w:r/>
      <w:r>
        <w:t>Aunque las costumbres y procedimientos evidentemente cambiaron poco desde los tiempos del AT hasta los del NT, se ofrecen algunos detalles adicionales en el registro del NT. Por ejemplo, se menciona que el cadáver era lavado (</w:t>
      </w:r>
      <w:hyperlink r:id="rId1361">
        <w:r>
          <w:rPr>
            <w:color w:val="0000EE"/>
            <w:u w:val="single"/>
          </w:rPr>
          <w:t>Hechos 9:37</w:t>
        </w:r>
      </w:hyperlink>
      <w:r>
        <w:t>). Entonces, el cuerpo era ungido y envuelto en lienzos con especias (</w:t>
      </w:r>
      <w:hyperlink r:id="rId3593">
        <w:r>
          <w:rPr>
            <w:color w:val="0000EE"/>
            <w:u w:val="single"/>
          </w:rPr>
          <w:t>Marcos 16:1,</w:t>
        </w:r>
      </w:hyperlink>
      <w:r>
        <w:t xml:space="preserve"> </w:t>
      </w:r>
      <w:hyperlink r:id="rId5171">
        <w:r>
          <w:rPr>
            <w:color w:val="0000EE"/>
            <w:u w:val="single"/>
          </w:rPr>
          <w:t>Juan 19:40</w:t>
        </w:r>
      </w:hyperlink>
      <w:r>
        <w:t>). Finalmente, las extremidades eran atadas firmemente y la cabeza cubierta con un trozo de tela separado (</w:t>
      </w:r>
      <w:hyperlink r:id="rId3513">
        <w:r>
          <w:rPr>
            <w:color w:val="0000EE"/>
            <w:u w:val="single"/>
          </w:rPr>
          <w:t>Juan 11:44</w:t>
        </w:r>
      </w:hyperlink>
      <w:r>
        <w:t>).</w:t>
      </w:r>
    </w:p>
    <w:p>
      <w:r/>
      <w:r>
        <w:rPr>
          <w:i/>
        </w:rPr>
        <w:t>Ver también</w:t>
      </w:r>
      <w:r>
        <w:t xml:space="preserve"> </w:t>
      </w:r>
      <w:r>
        <w:t>Luto</w:t>
      </w:r>
      <w:r>
        <w:t xml:space="preserve">; </w:t>
      </w:r>
      <w:r>
        <w:t>Costumbres Funerarias</w:t>
      </w:r>
      <w:r>
        <w:t>.</w:t>
      </w:r>
      <w:r/>
      <w:r/>
    </w:p>
    <w:p>
      <w:r/>
    </w:p>
    <w:p>
      <w:pPr>
        <w:pStyle w:val="Heading2"/>
      </w:pPr>
      <w:r>
        <w:t>Ephphatha</w:t>
      </w:r>
      <w:r/>
    </w:p>
    <w:p>
      <w:r/>
      <w:r>
        <w:t>Es una palabra aramea que significa "ábrete". Marcos la transcribe con letras Griegas para representar los sonidos de la palabra aramea. Jesús pronunció esto al sanar a un hombre que no podía oír ni hablar (</w:t>
      </w:r>
      <w:hyperlink r:id="rId5172">
        <w:r>
          <w:rPr>
            <w:color w:val="0000EE"/>
            <w:u w:val="single"/>
          </w:rPr>
          <w:t>Marcos 7:34</w:t>
        </w:r>
      </w:hyperlink>
      <w:r>
        <w:t>). Jesús no intentaba crear una fórmula mágica; Marcos simplemente registra las palabras exactas que utilizó Jesús.</w:t>
      </w:r>
      <w:r/>
      <w:r/>
    </w:p>
    <w:p>
      <w:r/>
    </w:p>
    <w:p>
      <w:pPr>
        <w:pStyle w:val="Heading2"/>
      </w:pPr>
      <w:r>
        <w:t>Epicúreos</w:t>
      </w:r>
      <w:r/>
    </w:p>
    <w:p>
      <w:r/>
      <w:r>
        <w:t>Aquellos que seguían las enseñanzas del filósofo griego Epicuro (342–270 a.C.). Pablo se encontró con algunos de ellos mientras estaba en Atenas (</w:t>
      </w:r>
      <w:hyperlink r:id="rId5173">
        <w:r>
          <w:rPr>
            <w:color w:val="0000EE"/>
            <w:u w:val="single"/>
          </w:rPr>
          <w:t>Hechos 17:18</w:t>
        </w:r>
      </w:hyperlink>
      <w:r>
        <w:t>).</w:t>
      </w:r>
    </w:p>
    <w:p>
      <w:r/>
      <w:r>
        <w:t>Epicuro pasó su infancia en la isla de Samos, cerca de la costa occidental de lo que hoy es Turquía. En su adolescencia, se trasladó a Atenas para cumplir con el servicio militar. Después de su servicio, dedicó su tiempo al estudio y la enseñanza de la filosofía. Este trabajo lo llevó fuera de Atenas, pero regresó en el 307 a.C. para fundar una escuela. Atrajo a un considerable número de seguidores, y sus discípulos difundieron su mensaje por todo el mundo civilizado. El hecho de que Pablo se encontrara con epicúreos más de tres siglos después de la muerte de Epicuro demuestra tanto el atractivo de sus enseñanzas como el compromiso de sus discípulos. En el primer siglo a.C., estas enseñanzas encontraron expresión en la escritura del poeta romano Lucrecio. Su obra "la naturaleza de las cosas" es una guía útil para entender a Epicuro, especialmente dado que solo quedan fragmentos de los escritos del propio Epicuro.</w:t>
      </w:r>
    </w:p>
    <w:p>
      <w:r/>
      <w:r>
        <w:t>Los epicúreos eran empiristas; confiaban en la experiencia sensorial para obtener conocimiento. Esto los puso en oposición a aquellos que preferían hacer afirmaciones sobre el mundo basándose únicamente en la razón, desconfiando o rechazando los datos sensoriales. Los epicúreos se interesaban por la evidencia natural y las cuestiones prácticas, mostrando así un carácter algo científico. No mostraban entusiasmo por las matemáticas debido a lo que consideraban su cualidad abstracta, que tenía poco que ver con los asuntos importantes de la vida. La ética, el estudio del comportamiento correcto, era su enfoque principal.</w:t>
      </w:r>
    </w:p>
    <w:p>
      <w:r/>
      <w:r>
        <w:t>El epicúreo evaluaba el valor de una acción o cosa en términos del placer o dolor que generaba, una postura conocida como hedonismo. Era un hedonismo egoísta porque la persona buscaba su propio placer en lugar del placer de los demás. Esta descripción puede evocar la imagen de un glotón irresponsable o amante de las fiestas desenfrenadas, pero esta imagen, fomentada por el sentido moderno de la palabra "epicúreo", es engañosa. Epicuro rechazaba precisamente ese comportamiento. Comprendía que el placer momentáneo puede llevar a un dolor duradero y que algún dolor puede ser beneficioso. Consideraba el placer más como una calidad de vida que como una serie de emociones intensas. Lo que buscaba se describe mejor como felicidad. Basando su consejo en la experiencia, promovía la moderación, la calma, la amistad y una vida sencilla. Evitaba los banquetes, la pasión sexual y los conflictos. De hecho, evitaba el dolor más de lo que buscaba el placer. El placer de la tranquilidad, de la paz, podía encontrarse en la ausencia de dolor, y este era su objetivo. Para asegurar la tranquilidad, una persona debe cuidar su estómago, pero también debe atender su mente, orientándola hacia la sabiduría.</w:t>
      </w:r>
    </w:p>
    <w:p>
      <w:r/>
      <w:r>
        <w:t>Epicuro consideraba la creencia en los dioses como una seria amenaza para la tranquilidad. Los dioses eran generalmente vistos como seres entrometidos y poderosos que aterrorizaban a los mortales comunes, siendo fuentes de inseguridad en lugar de paz y felicidad. Epicuro enseñaba que los dioses no eran realmente así, sino que eran hedonistas tranquilos que se mantenían alejados de los hombres. Evitaban el conflicto que implicaba el contacto con las personas en la tierra. En resumen, no había nada que temer de ellos.</w:t>
      </w:r>
    </w:p>
    <w:p>
      <w:r/>
      <w:r>
        <w:t>Epicuro enseñó que nosotros, y todo en nuestro mundo, estamos compuestos de átomos con diferentes cualidades. Por ejemplo, los átomos del alma humana son lisos y redondos. Aunque las teorías atómicas a menudo llevan a la creencia de que todas las acciones humanas están determinadas por las leyes que rigen el movimiento de los átomos, la teoría de Epicuro no lo hacía. Permitía la libertad humana al afirmar que algunos átomos abandonan espontáneamente sus trayectorias rectas, desencadenando así una cadena impredecible de colisiones. El comportamiento humano es entonces libre y no mecánico.</w:t>
      </w:r>
    </w:p>
    <w:p>
      <w:r/>
      <w:r>
        <w:t>A pesar de su libertad, el hombre sigue siendo una colección de átomos, y cuando estos átomos se separan, el hombre deja de existir; no es inmortal. Epicuro consideró esto como una razón para no temer a la muerte. Después de la muerte, toda experiencia cesa. No habrá dolor, y por lo tanto, no hay motivo para la ansiedad.</w:t>
      </w:r>
    </w:p>
    <w:p>
      <w:r/>
      <w:r>
        <w:t>Los temas epicúreos se pueden encontrar en la Biblia, por ejemplo, la moderación (</w:t>
      </w:r>
      <w:hyperlink r:id="rId5174">
        <w:r>
          <w:rPr>
            <w:color w:val="0000EE"/>
            <w:u w:val="single"/>
          </w:rPr>
          <w:t>Fil 4:5</w:t>
        </w:r>
      </w:hyperlink>
      <w:r>
        <w:t>) y la paz que proviene del ejercicio de la sabiduría (</w:t>
      </w:r>
      <w:hyperlink r:id="rId5175">
        <w:r>
          <w:rPr>
            <w:color w:val="0000EE"/>
            <w:u w:val="single"/>
          </w:rPr>
          <w:t>Pr 3:13–18</w:t>
        </w:r>
      </w:hyperlink>
      <w:r>
        <w:t>). Sin embargo, las diferencias son evidentes. La Biblia revela un Dios que está íntimamente involucrado en el mundo; la inmortalidad del alma humana; y la verdad de que la felicidad genuina depende de la comunión con Dios y el servicio a él (</w:t>
      </w:r>
      <w:hyperlink r:id="rId5176">
        <w:r>
          <w:rPr>
            <w:color w:val="0000EE"/>
            <w:u w:val="single"/>
          </w:rPr>
          <w:t>Fil 4:6–7</w:t>
        </w:r>
      </w:hyperlink>
      <w:r>
        <w:t>).</w:t>
      </w:r>
    </w:p>
    <w:p>
      <w:r/>
      <w:r>
        <w:rPr>
          <w:i/>
        </w:rPr>
        <w:t>Véase también</w:t>
      </w:r>
      <w:r>
        <w:t xml:space="preserve"> </w:t>
      </w:r>
      <w:r>
        <w:t>Filosofía</w:t>
      </w:r>
      <w:r>
        <w:t>.</w:t>
      </w:r>
      <w:r/>
      <w:r/>
    </w:p>
    <w:p>
      <w:r/>
    </w:p>
    <w:p>
      <w:pPr>
        <w:pStyle w:val="Heading2"/>
      </w:pPr>
      <w:r>
        <w:t>Epilepsia, epiléptico</w:t>
      </w:r>
      <w:r/>
    </w:p>
    <w:p>
      <w:r/>
      <w:r>
        <w:t xml:space="preserve">La epilepsia es una enfermedad que afecta el cerebro y los nervios. Una persona con esta enfermedad se denomina "epiléptica". Los principales síntomas de la epilepsia son desmayos y ataques de sacudidas conocidos como convulsiones. Existen dos tipos de ataques. El primer tipo se llama </w:t>
      </w:r>
      <w:r>
        <w:rPr>
          <w:i/>
        </w:rPr>
        <w:t>petit mal</w:t>
      </w:r>
      <w:r>
        <w:t xml:space="preserve">, e involucra pequeños movimientos de la cara o las manos, dolor de estómago y, posiblemente, un breve desmayo. El segundo tipo se llama </w:t>
      </w:r>
      <w:r>
        <w:rPr>
          <w:i/>
        </w:rPr>
        <w:t>grand mal</w:t>
      </w:r>
      <w:r>
        <w:t>, y son ataques más intensos que involucran sacudidas por todo el cuerpo, espuma en la boca y desmayos que pueden durar entre 5 y 20 minutos.</w:t>
      </w:r>
    </w:p>
    <w:p>
      <w:r/>
      <w:r>
        <w:t>No sabemos qué causa la epilepsia, pero actualmente existen medicamentos para detener o controlar los ataques. En tiempos bíblicos, la gente llamaba a la epilepsia la "enfermedad de las caídas". En ese entonces, las personas no contaban con buenos medicamentos para tratarla. Jesús sanó a un niño que tenía esta condición (</w:t>
      </w:r>
      <w:hyperlink r:id="rId5177">
        <w:r>
          <w:rPr>
            <w:color w:val="0000EE"/>
            <w:u w:val="single"/>
          </w:rPr>
          <w:t>Mateo 17:14–18</w:t>
        </w:r>
      </w:hyperlink>
      <w:r>
        <w:t xml:space="preserve">, </w:t>
      </w:r>
      <w:hyperlink r:id="rId5178">
        <w:r>
          <w:rPr>
            <w:color w:val="0000EE"/>
            <w:u w:val="single"/>
          </w:rPr>
          <w:t>Marcos 9:17–27</w:t>
        </w:r>
      </w:hyperlink>
      <w:r>
        <w:t xml:space="preserve">, </w:t>
      </w:r>
      <w:hyperlink r:id="rId5179">
        <w:r>
          <w:rPr>
            <w:color w:val="0000EE"/>
            <w:u w:val="single"/>
          </w:rPr>
          <w:t>Lucas 9:37–42</w:t>
        </w:r>
      </w:hyperlink>
      <w:r>
        <w:t>).</w:t>
      </w:r>
    </w:p>
    <w:p>
      <w:r/>
      <w:r>
        <w:t xml:space="preserve">Algunas versiones se refieren al niño como un "lunático". Esto proviene de la palabra latina </w:t>
      </w:r>
      <w:r>
        <w:rPr>
          <w:i/>
        </w:rPr>
        <w:t>luna</w:t>
      </w:r>
      <w:r>
        <w:t>, que significa "luna". La palabra griega en Mateo significa "afectado por la luna" o "trastornado por la luna". Esto indica que la gente de esa época creía que algunas enfermedades estaban relacionadas con las fases de la luna. La Biblia relata que Jesús sanó al niño ordenando a un espíritu maligno que lo dejara.</w:t>
      </w:r>
    </w:p>
    <w:p>
      <w:r/>
      <w:r>
        <w:rPr>
          <w:i/>
        </w:rPr>
        <w:t xml:space="preserve">Véase </w:t>
      </w:r>
      <w:r>
        <w:t>Medicina y práctica médica</w:t>
      </w:r>
      <w:r>
        <w:t>.</w:t>
      </w:r>
      <w:r/>
      <w:r/>
    </w:p>
    <w:p>
      <w:r/>
    </w:p>
    <w:p>
      <w:pPr>
        <w:pStyle w:val="Heading2"/>
      </w:pPr>
      <w:r>
        <w:t>Erasto</w:t>
      </w:r>
      <w:r/>
    </w:p>
    <w:p>
      <w:r/>
      <w:r>
        <w:t>Un nombre mencionado tres veces en el Nuevo Testamento. No está claro si se refiere a una sola persona. Sin embargo, en cada caso, Erasto es un colaborador del apóstol Pablo. Las tres menciones de Erasto en el Nuevo Testamento son:</w:t>
      </w:r>
    </w:p>
    <w:p>
      <w:pPr>
        <w:pStyle w:val="ListNumber"/>
        <w:spacing w:line="240" w:lineRule="auto"/>
        <w:ind w:left="720"/>
      </w:pPr>
      <w:r/>
      <w:r>
        <w:t>Un asistente de Pablo fue enviado junto con el apóstol Timoteo a Macedonia (</w:t>
      </w:r>
      <w:hyperlink r:id="rId4913">
        <w:r>
          <w:rPr>
            <w:color w:val="0000EE"/>
            <w:u w:val="single"/>
          </w:rPr>
          <w:t>Hechos 19:22</w:t>
        </w:r>
      </w:hyperlink>
      <w:r>
        <w:t>).</w:t>
      </w:r>
    </w:p>
    <w:p>
      <w:pPr>
        <w:pStyle w:val="ListNumber"/>
        <w:spacing w:line="240" w:lineRule="auto"/>
        <w:ind w:left="720"/>
      </w:pPr>
      <w:r/>
      <w:r>
        <w:t>El tesorero de la ciudad de Corinto era un funcionario encargado de gestionar las finanzas. Podría haber sido un esclavo o un esclavo liberado adinerado y un hombre importante en la comunidad corintia. Envía saludos junto con Pablo a la iglesia en Roma (</w:t>
      </w:r>
      <w:hyperlink r:id="rId2202">
        <w:r>
          <w:rPr>
            <w:color w:val="0000EE"/>
            <w:u w:val="single"/>
          </w:rPr>
          <w:t>Romanos 16:23</w:t>
        </w:r>
      </w:hyperlink>
      <w:r>
        <w:t>).</w:t>
      </w:r>
    </w:p>
    <w:p>
      <w:pPr>
        <w:pStyle w:val="ListNumber"/>
        <w:spacing w:line="240" w:lineRule="auto"/>
        <w:ind w:left="720"/>
      </w:pPr>
      <w:r/>
      <w:r>
        <w:t>Un amigo de Pablo que permaneció en Corinto (</w:t>
      </w:r>
      <w:hyperlink r:id="rId2203">
        <w:r>
          <w:rPr>
            <w:color w:val="0000EE"/>
            <w:u w:val="single"/>
          </w:rPr>
          <w:t>2 Timoteo 4:20</w:t>
        </w:r>
      </w:hyperlink>
      <w:r>
        <w:t>).</w:t>
      </w:r>
      <w:r/>
      <w:r/>
    </w:p>
    <w:p>
      <w:r/>
    </w:p>
    <w:p>
      <w:pPr>
        <w:pStyle w:val="Heading2"/>
      </w:pPr>
      <w:r>
        <w:t>Esceva</w:t>
      </w:r>
      <w:r/>
    </w:p>
    <w:p>
      <w:r/>
      <w:r>
        <w:t>Era el padre de siete hijos y un jefe sacerdote judío en Éfeso cuando el apóstol Pablo lo visitó durante su tercer viaje misionero. Los hijos de Esceva intentaron imitar a Pablo expulsando espíritus malignos en el nombre de Jesús. Sin embargo, sus intentos de exorcismo fracasaron porque su autoridad no fue reconocida. Entonces, los espíritus malignos atacaron y lastimaron a estos hijos de Esceva que habían intentado reprenderlos (</w:t>
      </w:r>
      <w:hyperlink r:id="rId5180">
        <w:r>
          <w:rPr>
            <w:color w:val="0000EE"/>
            <w:u w:val="single"/>
          </w:rPr>
          <w:t>Hechos 19:14</w:t>
        </w:r>
      </w:hyperlink>
      <w:r>
        <w:t>).</w:t>
      </w:r>
      <w:r/>
      <w:r/>
    </w:p>
    <w:p>
      <w:r/>
    </w:p>
    <w:p>
      <w:pPr>
        <w:pStyle w:val="Heading2"/>
      </w:pPr>
      <w:r>
        <w:t>Eschatología</w:t>
      </w:r>
      <w:r/>
    </w:p>
    <w:p>
      <w:r/>
      <w:r>
        <w:t>Es una rama de la teología que se centra en el estudio de los acontecimientos finales o los tiempos últimos. Estas creencias incluyen:</w:t>
      </w:r>
    </w:p>
    <w:p>
      <w:pPr>
        <w:pStyle w:val="ListBullet"/>
        <w:spacing w:line="240" w:lineRule="auto"/>
        <w:ind w:left="720"/>
      </w:pPr>
      <w:r/>
      <w:r>
        <w:t>¿Qué ocurre cuando las personas fallecen?</w:t>
      </w:r>
    </w:p>
    <w:p>
      <w:pPr>
        <w:pStyle w:val="ListBullet"/>
        <w:spacing w:line="240" w:lineRule="auto"/>
        <w:ind w:left="720"/>
      </w:pPr>
      <w:r/>
      <w:r>
        <w:t>¿Qué ocurre cuando Jesús regresa?</w:t>
      </w:r>
    </w:p>
    <w:p>
      <w:pPr>
        <w:pStyle w:val="ListBullet"/>
        <w:spacing w:line="240" w:lineRule="auto"/>
        <w:ind w:left="720"/>
      </w:pPr>
      <w:r/>
      <w:r>
        <w:t>¿Cómo será el futuro definitivo tanto para los individuos como para el mundo entero?</w:t>
      </w:r>
    </w:p>
    <w:p>
      <w:pPr>
        <w:pStyle w:val="Heading3"/>
      </w:pPr>
      <w:r>
        <w:t>Temas de la Escatología</w:t>
      </w:r>
    </w:p>
    <w:p>
      <w:pPr>
        <w:pStyle w:val="Heading4"/>
      </w:pPr>
      <w:r>
        <w:t>Fallecimiento</w:t>
      </w:r>
    </w:p>
    <w:p>
      <w:r/>
      <w:r>
        <w:t>La Biblia enseña que todos los seres humanos morirán (</w:t>
      </w:r>
      <w:hyperlink r:id="rId927">
        <w:r>
          <w:rPr>
            <w:color w:val="0000EE"/>
            <w:u w:val="single"/>
          </w:rPr>
          <w:t>Hebreos 9:27</w:t>
        </w:r>
      </w:hyperlink>
      <w:r>
        <w:t>). Las únicas excepciones serán aquellos que estén vivos cuando Cristo regrese (</w:t>
      </w:r>
      <w:hyperlink r:id="rId5181">
        <w:r>
          <w:rPr>
            <w:color w:val="0000EE"/>
            <w:u w:val="single"/>
          </w:rPr>
          <w:t>1 Tesalonicenses 4:17</w:t>
        </w:r>
      </w:hyperlink>
      <w:r>
        <w:t>). La muerte física, o la “primera muerte”, es la separación del alma del cuerpo. Debido a la presencia del pecado en el mundo, todos deben morir (</w:t>
      </w:r>
      <w:hyperlink r:id="rId2268">
        <w:r>
          <w:rPr>
            <w:color w:val="0000EE"/>
            <w:u w:val="single"/>
          </w:rPr>
          <w:t>Romanos 5:12</w:t>
        </w:r>
      </w:hyperlink>
      <w:r>
        <w:t>).</w:t>
      </w:r>
    </w:p>
    <w:p>
      <w:pPr>
        <w:pStyle w:val="Heading4"/>
      </w:pPr>
      <w:r>
        <w:t>El estado intermedio</w:t>
      </w:r>
    </w:p>
    <w:p>
      <w:r/>
      <w:r>
        <w:t>Esto se refiere a la condición de la persona entre el momento de la muerte y la resurrección. La visión ortodoxa tradicional sostiene que los creyentes experimentan un estado de dicha consciente en la presencia del Señor. Los no creyentes, por su parte, sufren por la separación de la presencia de Dios. Sin embargo, este estado es relativamente incompleto en comparación con el destino final de cada uno.</w:t>
      </w:r>
    </w:p>
    <w:p>
      <w:r/>
      <w:r>
        <w:t>Algunos grupos, como los Adventistas del Séptimo Día, han mantenido la creencia en un tipo de "sueño del alma" o estado de inconsciencia entre la muerte y la resurrección. Otros, notablemente los católicos romanos, creen en un lugar de purificación como preparación para la vida futura.</w:t>
      </w:r>
    </w:p>
    <w:p>
      <w:pPr>
        <w:pStyle w:val="Heading4"/>
      </w:pPr>
      <w:r>
        <w:t>El segundo adviento</w:t>
      </w:r>
    </w:p>
    <w:p>
      <w:r/>
      <w:r>
        <w:t>La Escritura enseña que al final de los tiempos, Cristo regresará de manera personal y corporal (</w:t>
      </w:r>
      <w:hyperlink r:id="rId5182">
        <w:r>
          <w:rPr>
            <w:color w:val="0000EE"/>
            <w:u w:val="single"/>
          </w:rPr>
          <w:t>Hechos 1:11</w:t>
        </w:r>
      </w:hyperlink>
      <w:r>
        <w:t>). Nadie sabe exactamente cuándo sucederá esto, por lo que sorprenderá a algunos, viniendo como un ladrón en la noche (</w:t>
      </w:r>
      <w:hyperlink r:id="rId5183">
        <w:r>
          <w:rPr>
            <w:color w:val="0000EE"/>
            <w:u w:val="single"/>
          </w:rPr>
          <w:t>Lucas 12:39–40</w:t>
        </w:r>
      </w:hyperlink>
      <w:r>
        <w:t xml:space="preserve">). Aunque el momento es desconocido, el hecho de que ocurrirá es muy seguro. Muchas de las parábolas de Jesús se refieren a este hecho y a la importancia de mantenerse alerta, fiel y activo. </w:t>
      </w:r>
      <w:hyperlink r:id="rId805">
        <w:r>
          <w:rPr>
            <w:color w:val="0000EE"/>
            <w:u w:val="single"/>
          </w:rPr>
          <w:t>Mateo 24–25</w:t>
        </w:r>
      </w:hyperlink>
      <w:r>
        <w:t xml:space="preserve"> proporciona un buen ejemplo de esto.</w:t>
      </w:r>
    </w:p>
    <w:p>
      <w:pPr>
        <w:pStyle w:val="Heading4"/>
      </w:pPr>
      <w:r>
        <w:t>La resurrección</w:t>
      </w:r>
    </w:p>
    <w:p>
      <w:r/>
      <w:r>
        <w:t>Todos los que han muerto volverán a la vida. Esto será una resurrección corporal, es decir, una reanudación de la existencia física de cada persona. Para los creyentes, esto ocurrirá en conexión con la segunda venida de Cristo. La resurrección implicará la transformación del cuerpo actual en un cuerpo nuevo y perfeccionado (</w:t>
      </w:r>
      <w:hyperlink r:id="rId5184">
        <w:r>
          <w:rPr>
            <w:color w:val="0000EE"/>
            <w:u w:val="single"/>
          </w:rPr>
          <w:t>1 Corintios 15:35–56</w:t>
        </w:r>
      </w:hyperlink>
      <w:r>
        <w:t>). La Biblia también menciona una resurrección de los incrédulos, hacia la muerte eterna (</w:t>
      </w:r>
      <w:hyperlink r:id="rId5185">
        <w:r>
          <w:rPr>
            <w:color w:val="0000EE"/>
            <w:u w:val="single"/>
          </w:rPr>
          <w:t>Juan 5:28–29</w:t>
        </w:r>
      </w:hyperlink>
      <w:r>
        <w:t>).</w:t>
      </w:r>
    </w:p>
    <w:p>
      <w:pPr>
        <w:pStyle w:val="Heading4"/>
      </w:pPr>
      <w:r>
        <w:t>El juicio</w:t>
      </w:r>
    </w:p>
    <w:p>
      <w:r/>
      <w:r>
        <w:t>Habrá un tiempo de juicio en el que el Señor determinará la condición espiritual de todos los que han vivido, basado en su relación con Él. Algunos recibirán una recompensa eterna y otros un castigo perpetuo. Algunos teólogos distinguen entre los momentos en que los creyentes y los no creyentes serán juzgados, y algunos incluso consideran que ocurrirán hasta siete juicios diferentes.</w:t>
      </w:r>
    </w:p>
    <w:p>
      <w:pPr>
        <w:pStyle w:val="Heading4"/>
      </w:pPr>
      <w:r>
        <w:t>Cielo e</w:t>
      </w:r>
      <w:r>
        <w:t xml:space="preserve"> </w:t>
      </w:r>
      <w:r>
        <w:t>infierno</w:t>
      </w:r>
    </w:p>
    <w:p>
      <w:r/>
      <w:r>
        <w:t>La Biblia enseña sobre la existencia del cielo, un lugar de gozo eterno donde los cristianos están en la presencia de Dios. También menciona el infierno, conocido como Gehenna o el lago de fuego, que representa un estado de trágica separación de los no creyentes de la presencia de Dios. Estos son estados permanentes determinados por las decisiones tomadas en esta vida.</w:t>
      </w:r>
    </w:p>
    <w:p>
      <w:pPr>
        <w:pStyle w:val="Heading4"/>
      </w:pPr>
      <w:r>
        <w:t>El milenio</w:t>
      </w:r>
    </w:p>
    <w:p>
      <w:r/>
      <w:r>
        <w:t xml:space="preserve">Muchos cristianos creen que habrá un reinado terrenal de Jesucristo por "mil años". Este evento precede inmediatamente al juicio final. Esta creencia se fundamenta en </w:t>
      </w:r>
      <w:hyperlink r:id="rId5186">
        <w:r>
          <w:rPr>
            <w:color w:val="0000EE"/>
            <w:u w:val="single"/>
          </w:rPr>
          <w:t>Apocalipsis 20:4–7</w:t>
        </w:r>
      </w:hyperlink>
      <w:r>
        <w:t>. Existen tres perspectivas principales sobre el llamado milenio:</w:t>
      </w:r>
    </w:p>
    <w:p>
      <w:pPr>
        <w:pStyle w:val="ListNumber"/>
        <w:spacing w:line="240" w:lineRule="auto"/>
        <w:ind w:left="720"/>
      </w:pPr>
      <w:r/>
      <w:r>
        <w:t>Premilenialistas. Creen que Cristo regresará personalmente para inaugurar este período.</w:t>
      </w:r>
    </w:p>
    <w:p>
      <w:pPr>
        <w:pStyle w:val="ListNumber"/>
        <w:spacing w:line="240" w:lineRule="auto"/>
        <w:ind w:left="720"/>
      </w:pPr>
      <w:r/>
      <w:r>
        <w:t>Postmilenialistas. Creen que el reino se establecerá mediante la predicación progresiva y exitosa del evangelio.</w:t>
      </w:r>
    </w:p>
    <w:p>
      <w:pPr>
        <w:pStyle w:val="ListNumber"/>
        <w:spacing w:line="240" w:lineRule="auto"/>
        <w:ind w:left="720"/>
      </w:pPr>
      <w:r/>
      <w:r>
        <w:t xml:space="preserve">Amilenialistas: No creen que habrá un reinado terrenal de Cristo en absoluto. Interpretan los mil años de </w:t>
      </w:r>
      <w:hyperlink r:id="rId5187">
        <w:r>
          <w:rPr>
            <w:color w:val="0000EE"/>
            <w:u w:val="single"/>
          </w:rPr>
          <w:t>Apocalipsis 20</w:t>
        </w:r>
      </w:hyperlink>
      <w:r>
        <w:t xml:space="preserve"> de manera simbólica.</w:t>
      </w:r>
    </w:p>
    <w:p>
      <w:pPr>
        <w:pStyle w:val="Heading4"/>
      </w:pPr>
      <w:r>
        <w:t>La gran tribulación</w:t>
      </w:r>
    </w:p>
    <w:p>
      <w:r/>
      <w:r>
        <w:t xml:space="preserve">La Biblia menciona un tiempo de gran angustia o tribulación que vendrá sobre la tierra, superando cualquier evento anterior. Algunos lo identifican con la 70ª semana de </w:t>
      </w:r>
      <w:hyperlink r:id="rId5188">
        <w:r>
          <w:rPr>
            <w:color w:val="0000EE"/>
            <w:u w:val="single"/>
          </w:rPr>
          <w:t>Daniel 9:24–27</w:t>
        </w:r>
      </w:hyperlink>
      <w:r>
        <w:t xml:space="preserve"> y creen que durará siete años. Hay quienes piensan que la iglesia estará presente para experimentar este tiempo, ya que el Señor no regresará hasta el final del período; a estos se les llama postribulacionistas. Otros, conocidos como pretribulacionistas, creen que la segunda venida del Señor ocurrirá en dos etapas o fases:</w:t>
      </w:r>
    </w:p>
    <w:p>
      <w:pPr>
        <w:pStyle w:val="ListNumber"/>
        <w:spacing w:line="240" w:lineRule="auto"/>
        <w:ind w:left="720"/>
      </w:pPr>
      <w:r/>
      <w:r>
        <w:t>Cristo vendrá por su iglesia para llevarse a los creyentes antes de la gran tribulación.</w:t>
      </w:r>
    </w:p>
    <w:p>
      <w:pPr>
        <w:pStyle w:val="ListNumber"/>
        <w:spacing w:line="240" w:lineRule="auto"/>
        <w:ind w:left="720"/>
      </w:pPr>
      <w:r/>
      <w:r>
        <w:t>Cristo posteriormente hará una demostración pública de su gloria ante todo el mundo.</w:t>
      </w:r>
    </w:p>
    <w:p>
      <w:r/>
      <w:r>
        <w:t>Otros, conocidos como "mediotribulacionistas", creen que la iglesia estará presente durante la primera mitad de los siete años, pero será removida antes de que comience la parte más severa de la tribulación.</w:t>
      </w:r>
    </w:p>
    <w:p>
      <w:r/>
      <w:r>
        <w:rPr>
          <w:i/>
        </w:rPr>
        <w:t>Véase también</w:t>
      </w:r>
      <w:r>
        <w:t xml:space="preserve"> </w:t>
      </w:r>
      <w:r>
        <w:t>Apocalíptico</w:t>
      </w:r>
      <w:r>
        <w:t xml:space="preserve">; </w:t>
      </w:r>
      <w:r>
        <w:t>Día del Señor</w:t>
      </w:r>
      <w:r>
        <w:t xml:space="preserve">; </w:t>
      </w:r>
      <w:r>
        <w:t>Muerte</w:t>
      </w:r>
      <w:r>
        <w:t xml:space="preserve">; </w:t>
      </w:r>
      <w:r>
        <w:t>Vida Eterna</w:t>
      </w:r>
      <w:r>
        <w:t xml:space="preserve">; </w:t>
      </w:r>
      <w:r>
        <w:t>Cielo</w:t>
      </w:r>
      <w:r>
        <w:t xml:space="preserve">; </w:t>
      </w:r>
      <w:r>
        <w:t>Infierno</w:t>
      </w:r>
      <w:r>
        <w:t xml:space="preserve">; </w:t>
      </w:r>
      <w:r>
        <w:t>Estado Intermedio</w:t>
      </w:r>
      <w:r>
        <w:t xml:space="preserve">; </w:t>
      </w:r>
      <w:r>
        <w:t>Juicio</w:t>
      </w:r>
      <w:r>
        <w:t xml:space="preserve">; </w:t>
      </w:r>
      <w:r>
        <w:t>Últimos Días</w:t>
      </w:r>
      <w:r>
        <w:t xml:space="preserve">; </w:t>
      </w:r>
      <w:r>
        <w:t>Juicio Final</w:t>
      </w:r>
      <w:r>
        <w:t xml:space="preserve">; </w:t>
      </w:r>
      <w:r>
        <w:t>Milenio</w:t>
      </w:r>
      <w:r>
        <w:t xml:space="preserve">; </w:t>
      </w:r>
      <w:r>
        <w:t>Resurrección</w:t>
      </w:r>
      <w:r>
        <w:t xml:space="preserve">; </w:t>
      </w:r>
      <w:r>
        <w:t>Segundo Advenimiento de Cristo</w:t>
      </w:r>
      <w:r>
        <w:t xml:space="preserve">; </w:t>
      </w:r>
      <w:r>
        <w:t xml:space="preserve"> Daniel, Libro de</w:t>
      </w:r>
      <w:r>
        <w:t xml:space="preserve">; </w:t>
      </w:r>
      <w:r>
        <w:t>Tribulación</w:t>
      </w:r>
      <w:r>
        <w:t xml:space="preserve">; </w:t>
      </w:r>
      <w:r>
        <w:t>Ira de Dios</w:t>
      </w:r>
      <w:r>
        <w:t>.</w:t>
      </w:r>
      <w:r/>
      <w:r/>
    </w:p>
    <w:p>
      <w:r/>
    </w:p>
    <w:p>
      <w:pPr>
        <w:pStyle w:val="Heading2"/>
      </w:pPr>
      <w:r>
        <w:t>Esclavos liberados</w:t>
      </w:r>
      <w:r/>
    </w:p>
    <w:p>
      <w:r/>
      <w:r>
        <w:t xml:space="preserve">Traducción de la Reina Valera de 1909 "Libertinos" en </w:t>
      </w:r>
      <w:hyperlink r:id="rId276">
        <w:r>
          <w:rPr>
            <w:color w:val="0000EE"/>
            <w:u w:val="single"/>
          </w:rPr>
          <w:t>Hechos 6:9</w:t>
        </w:r>
      </w:hyperlink>
      <w:r>
        <w:t>. Estos eran antiguos esclavos que habían obtenido su libertad.</w:t>
      </w:r>
    </w:p>
    <w:p>
      <w:r/>
      <w:r>
        <w:rPr>
          <w:i/>
        </w:rPr>
        <w:t>Ver</w:t>
      </w:r>
      <w:r>
        <w:t xml:space="preserve"> </w:t>
      </w:r>
      <w:r>
        <w:t>Libres</w:t>
      </w:r>
      <w:r>
        <w:t>.</w:t>
      </w:r>
      <w:r/>
      <w:r/>
    </w:p>
    <w:p>
      <w:r/>
    </w:p>
    <w:p>
      <w:pPr>
        <w:pStyle w:val="Heading2"/>
      </w:pPr>
      <w:r>
        <w:t>Escriba</w:t>
      </w:r>
      <w:r/>
    </w:p>
    <w:p>
      <w:r/>
      <w:r>
        <w:t>En los primeros tiempos del Antiguo Testamento, se hace referencia a personas cuyo trabajo era escribir información. Después del exilio babilónico, los escribas se convirtieron en una clase de eruditos que enseñaban, copiaban e interpretaban la ley judía para el pueblo. En los Evangelios, aparecen principalmente como opositores de Jesús.</w:t>
      </w:r>
    </w:p>
    <w:p>
      <w:pPr>
        <w:pStyle w:val="Heading3"/>
      </w:pPr>
      <w:r>
        <w:t>Escribas antes del exilio en Babilonia</w:t>
      </w:r>
    </w:p>
    <w:p>
      <w:r/>
      <w:r>
        <w:t>La capacidad de leer y escribir no era común en el antiguo Israel. Se necesitaban profesionales para los diversos aspectos de la vida pública. Esta parece ser la comprensión bíblica más temprana del término "escriba" y no tiene un significado religioso particular. Se empleaban escribas para llevar cuentas o registrar por escrito</w:t>
      </w:r>
    </w:p>
    <w:p>
      <w:pPr>
        <w:pStyle w:val="ListBullet"/>
        <w:spacing w:line="240" w:lineRule="auto"/>
        <w:ind w:left="720"/>
      </w:pPr>
      <w:r/>
      <w:r>
        <w:t>Información legal (</w:t>
      </w:r>
      <w:hyperlink r:id="rId5189">
        <w:r>
          <w:rPr>
            <w:color w:val="0000EE"/>
            <w:u w:val="single"/>
          </w:rPr>
          <w:t>Jeremías 32:12</w:t>
        </w:r>
      </w:hyperlink>
      <w:r>
        <w:t>),</w:t>
      </w:r>
    </w:p>
    <w:p>
      <w:pPr>
        <w:pStyle w:val="ListBullet"/>
        <w:spacing w:line="240" w:lineRule="auto"/>
        <w:ind w:left="720"/>
      </w:pPr>
      <w:r/>
      <w:r>
        <w:t>datos militares (</w:t>
      </w:r>
      <w:hyperlink r:id="rId5190">
        <w:r>
          <w:rPr>
            <w:color w:val="0000EE"/>
            <w:u w:val="single"/>
          </w:rPr>
          <w:t>2 Crónicas 26:11</w:t>
        </w:r>
      </w:hyperlink>
      <w:r>
        <w:t>),</w:t>
      </w:r>
    </w:p>
    <w:p>
      <w:pPr>
        <w:pStyle w:val="ListBullet"/>
        <w:spacing w:line="240" w:lineRule="auto"/>
        <w:ind w:left="720"/>
      </w:pPr>
      <w:r/>
      <w:r>
        <w:t>otros documentos públicos (</w:t>
      </w:r>
      <w:hyperlink r:id="rId4852">
        <w:r>
          <w:rPr>
            <w:color w:val="0000EE"/>
            <w:u w:val="single"/>
          </w:rPr>
          <w:t>Jueces 8:14</w:t>
        </w:r>
      </w:hyperlink>
      <w:r>
        <w:t xml:space="preserve">, </w:t>
      </w:r>
      <w:hyperlink r:id="rId1353">
        <w:r>
          <w:rPr>
            <w:color w:val="0000EE"/>
            <w:u w:val="single"/>
          </w:rPr>
          <w:t>Isaías 50:1</w:t>
        </w:r>
      </w:hyperlink>
      <w:r>
        <w:t>), o</w:t>
      </w:r>
    </w:p>
    <w:p>
      <w:pPr>
        <w:pStyle w:val="ListBullet"/>
        <w:spacing w:line="240" w:lineRule="auto"/>
        <w:ind w:left="720"/>
      </w:pPr>
      <w:r/>
      <w:r>
        <w:t>correspondencia personal (</w:t>
      </w:r>
      <w:hyperlink r:id="rId5191">
        <w:r>
          <w:rPr>
            <w:color w:val="0000EE"/>
            <w:u w:val="single"/>
          </w:rPr>
          <w:t>Jeremías 36:18</w:t>
        </w:r>
      </w:hyperlink>
      <w:r>
        <w:t>).</w:t>
      </w:r>
    </w:p>
    <w:p>
      <w:r/>
      <w:r>
        <w:t>Los escribas eran fundamentales para la administración real. Un escriba jefe a menudo actuaba como</w:t>
      </w:r>
    </w:p>
    <w:p>
      <w:pPr>
        <w:pStyle w:val="ListBullet"/>
        <w:spacing w:line="240" w:lineRule="auto"/>
        <w:ind w:left="720"/>
      </w:pPr>
      <w:r/>
      <w:r>
        <w:t>un cronista del tribunal (</w:t>
      </w:r>
      <w:hyperlink r:id="rId5192">
        <w:r>
          <w:rPr>
            <w:color w:val="0000EE"/>
            <w:u w:val="single"/>
          </w:rPr>
          <w:t>1 Reyes 4:3</w:t>
        </w:r>
      </w:hyperlink>
      <w:r>
        <w:t xml:space="preserve">, </w:t>
      </w:r>
      <w:hyperlink r:id="rId5193">
        <w:r>
          <w:rPr>
            <w:color w:val="0000EE"/>
            <w:u w:val="single"/>
          </w:rPr>
          <w:t>2 Crónicas 24:11</w:t>
        </w:r>
      </w:hyperlink>
      <w:r>
        <w:t>),</w:t>
      </w:r>
    </w:p>
    <w:p>
      <w:pPr>
        <w:pStyle w:val="ListBullet"/>
        <w:spacing w:line="240" w:lineRule="auto"/>
        <w:ind w:left="720"/>
      </w:pPr>
      <w:r/>
      <w:r>
        <w:t>un consejero (</w:t>
      </w:r>
      <w:hyperlink r:id="rId5194">
        <w:r>
          <w:rPr>
            <w:color w:val="0000EE"/>
            <w:u w:val="single"/>
          </w:rPr>
          <w:t>2 Samuel 8:16–17</w:t>
        </w:r>
      </w:hyperlink>
      <w:r>
        <w:t xml:space="preserve">, </w:t>
      </w:r>
      <w:hyperlink r:id="rId5195">
        <w:r>
          <w:rPr>
            <w:color w:val="0000EE"/>
            <w:u w:val="single"/>
          </w:rPr>
          <w:t>2 Reyes 18:18</w:t>
        </w:r>
      </w:hyperlink>
      <w:r>
        <w:t xml:space="preserve">; </w:t>
      </w:r>
      <w:hyperlink r:id="rId5196">
        <w:r>
          <w:rPr>
            <w:color w:val="0000EE"/>
            <w:u w:val="single"/>
          </w:rPr>
          <w:t>22:12</w:t>
        </w:r>
      </w:hyperlink>
      <w:r>
        <w:t xml:space="preserve">, </w:t>
      </w:r>
      <w:hyperlink r:id="rId5197">
        <w:r>
          <w:rPr>
            <w:color w:val="0000EE"/>
            <w:u w:val="single"/>
          </w:rPr>
          <w:t>1 Crónicas 27:32</w:t>
        </w:r>
      </w:hyperlink>
      <w:r>
        <w:t xml:space="preserve">, </w:t>
      </w:r>
      <w:hyperlink r:id="rId5198">
        <w:r>
          <w:rPr>
            <w:color w:val="0000EE"/>
            <w:u w:val="single"/>
          </w:rPr>
          <w:t>Isaías 36:3</w:t>
        </w:r>
      </w:hyperlink>
      <w:r>
        <w:t>), y</w:t>
      </w:r>
    </w:p>
    <w:p>
      <w:pPr>
        <w:pStyle w:val="ListBullet"/>
        <w:spacing w:line="240" w:lineRule="auto"/>
        <w:ind w:left="720"/>
      </w:pPr>
      <w:r/>
      <w:r>
        <w:t>como supervisor financiero (</w:t>
      </w:r>
      <w:hyperlink r:id="rId5199">
        <w:r>
          <w:rPr>
            <w:color w:val="0000EE"/>
            <w:u w:val="single"/>
          </w:rPr>
          <w:t>2 Reyes 22:3–4</w:t>
        </w:r>
      </w:hyperlink>
      <w:r>
        <w:t>).</w:t>
      </w:r>
    </w:p>
    <w:p>
      <w:r/>
      <w:r>
        <w:t>Los escribas también estaban vinculados con el sacerdocio al llevar registros para el templo (</w:t>
      </w:r>
      <w:hyperlink r:id="rId44">
        <w:r>
          <w:rPr>
            <w:color w:val="0000EE"/>
            <w:u w:val="single"/>
          </w:rPr>
          <w:t>1 Crónicas 24:6</w:t>
        </w:r>
      </w:hyperlink>
      <w:r>
        <w:t xml:space="preserve">, </w:t>
      </w:r>
      <w:hyperlink r:id="rId5200">
        <w:r>
          <w:rPr>
            <w:color w:val="0000EE"/>
            <w:u w:val="single"/>
          </w:rPr>
          <w:t>2 Crónicas 34:13–15</w:t>
        </w:r>
      </w:hyperlink>
      <w:r>
        <w:t>).</w:t>
      </w:r>
    </w:p>
    <w:p>
      <w:pPr>
        <w:pStyle w:val="Heading3"/>
      </w:pPr>
      <w:r>
        <w:t>Escribas después del exilio en Babilonia</w:t>
      </w:r>
    </w:p>
    <w:p>
      <w:r/>
      <w:r>
        <w:t>Después de que el pueblo judío regresó del exilio, el judaísmo fue restaurado bajo la dirección de Esdras y Nehemías. El término “escriba” comenzó a referirse más específicamente a aquellos que se reunían, estudiaban e interpretaban la Torá (ley judía). Los escribas se convirtieron en una ocupación distinta de maestros que podían preservar con precisión la ley de Moisés e interpretarla para el pueblo judío. Al comienzo de este período, Esdras aparece como el “</w:t>
      </w:r>
      <w:r>
        <w:t>sacerdote escriba, escriba de las palabras mandadas de Jehová, y de sus estatutos á Israel</w:t>
      </w:r>
      <w:r>
        <w:t>” (</w:t>
      </w:r>
      <w:hyperlink r:id="rId5201">
        <w:r>
          <w:rPr>
            <w:color w:val="0000EE"/>
            <w:u w:val="single"/>
          </w:rPr>
          <w:t>Esdras 7:11</w:t>
        </w:r>
      </w:hyperlink>
      <w:r>
        <w:t>).</w:t>
      </w:r>
    </w:p>
    <w:p>
      <w:r/>
      <w:r>
        <w:t>El libro de Sirácides describe al escriba como alguien capaz de comprender profundamente los significados ocultos de los textos (</w:t>
      </w:r>
      <w:hyperlink r:id="rId5202">
        <w:r>
          <w:rPr>
            <w:color w:val="0000EE"/>
            <w:u w:val="single"/>
          </w:rPr>
          <w:t>Sirácides 39:2–3</w:t>
        </w:r>
      </w:hyperlink>
      <w:r>
        <w:t>). Este entendimiento es el resultado de su estudio diligente de la Ley, los Profetas y los Escritos (</w:t>
      </w:r>
      <w:hyperlink r:id="rId5203">
        <w:r>
          <w:rPr>
            <w:color w:val="0000EE"/>
            <w:u w:val="single"/>
          </w:rPr>
          <w:t xml:space="preserve">38:24 </w:t>
        </w:r>
      </w:hyperlink>
      <w:r>
        <w:t xml:space="preserve">y los versículos siguientes; </w:t>
      </w:r>
      <w:hyperlink r:id="rId5204">
        <w:r>
          <w:rPr>
            <w:color w:val="0000EE"/>
            <w:u w:val="single"/>
          </w:rPr>
          <w:t>39:1</w:t>
        </w:r>
      </w:hyperlink>
      <w:r>
        <w:t>). Por lo tanto, un escriba puede servir como juez y consejero para el pueblo y el estado (</w:t>
      </w:r>
      <w:hyperlink r:id="rId5205">
        <w:r>
          <w:rPr>
            <w:color w:val="0000EE"/>
            <w:u w:val="single"/>
          </w:rPr>
          <w:t>38:33</w:t>
        </w:r>
      </w:hyperlink>
      <w:r>
        <w:t xml:space="preserve">; </w:t>
      </w:r>
      <w:hyperlink r:id="rId5206">
        <w:r>
          <w:rPr>
            <w:color w:val="0000EE"/>
            <w:u w:val="single"/>
          </w:rPr>
          <w:t>39:4–8</w:t>
        </w:r>
      </w:hyperlink>
      <w:r>
        <w:t>). Debido a su invaluable lugar en una sociedad gobernada por la Torá, el escriba es digno de alabanza y gran respeto a lo largo de las generaciones (</w:t>
      </w:r>
      <w:hyperlink r:id="rId5207">
        <w:r>
          <w:rPr>
            <w:color w:val="0000EE"/>
            <w:u w:val="single"/>
          </w:rPr>
          <w:t>39:9</w:t>
        </w:r>
      </w:hyperlink>
      <w:r>
        <w:t xml:space="preserve">). Para el segundo siglo a.C., los escribas eran una clase bastante distinta en la sociedad judía. Desde este momento en adelante, se vincularon estrechamente con el surgimiento de los fariseos, y la mayoría de los escribas estaban afiliados a ellos (ver la estrecha conexión en el Nuevo Testamento: </w:t>
      </w:r>
      <w:hyperlink r:id="rId5208">
        <w:r>
          <w:rPr>
            <w:color w:val="0000EE"/>
            <w:u w:val="single"/>
          </w:rPr>
          <w:t>Mateo 5:20</w:t>
        </w:r>
      </w:hyperlink>
      <w:r>
        <w:t xml:space="preserve">; </w:t>
      </w:r>
      <w:hyperlink r:id="rId5209">
        <w:r>
          <w:rPr>
            <w:color w:val="0000EE"/>
            <w:u w:val="single"/>
          </w:rPr>
          <w:t>12:38</w:t>
        </w:r>
      </w:hyperlink>
      <w:r>
        <w:t xml:space="preserve">; </w:t>
      </w:r>
      <w:hyperlink r:id="rId5210">
        <w:r>
          <w:rPr>
            <w:color w:val="0000EE"/>
            <w:u w:val="single"/>
          </w:rPr>
          <w:t>15:1</w:t>
        </w:r>
      </w:hyperlink>
      <w:r>
        <w:t xml:space="preserve">, </w:t>
      </w:r>
      <w:hyperlink r:id="rId5211">
        <w:r>
          <w:rPr>
            <w:color w:val="0000EE"/>
            <w:u w:val="single"/>
          </w:rPr>
          <w:t>Marcos 7:5</w:t>
        </w:r>
      </w:hyperlink>
      <w:r>
        <w:t xml:space="preserve">, </w:t>
      </w:r>
      <w:hyperlink r:id="rId5212">
        <w:r>
          <w:rPr>
            <w:color w:val="0000EE"/>
            <w:u w:val="single"/>
          </w:rPr>
          <w:t>Lucas 6:7</w:t>
        </w:r>
      </w:hyperlink>
      <w:r>
        <w:t>).</w:t>
      </w:r>
    </w:p>
    <w:p>
      <w:pPr>
        <w:pStyle w:val="Heading3"/>
      </w:pPr>
      <w:r>
        <w:t>Entrenamiento y condición</w:t>
      </w:r>
    </w:p>
    <w:p>
      <w:r/>
      <w:r>
        <w:t>Al principio, los escribas eran formados dentro de familias sacerdotales que compartían la misma ocupación. Pertenecer a una de estas familias garantizaba el tipo de trabajo que tendrían (</w:t>
      </w:r>
      <w:hyperlink r:id="rId5213">
        <w:r>
          <w:rPr>
            <w:color w:val="0000EE"/>
            <w:u w:val="single"/>
          </w:rPr>
          <w:t>1 Crónicas 2:55</w:t>
        </w:r>
      </w:hyperlink>
      <w:r>
        <w:t>). Más tarde, la formación se hizo accesible a personas de todas las clases sociales. Para la época de Jesús, había muchos escribas influyentes provenientes de familias no sacerdotales. La formación comenzaba a una edad temprana bajo la supervisión personal de un maestro o rabino. El rabino enseñaba todos los aspectos de la ley judía y su interpretación.</w:t>
      </w:r>
    </w:p>
    <w:p>
      <w:r/>
      <w:r>
        <w:t xml:space="preserve">Dado que la ley escrita de Moisés no podía abordar directamente las condiciones posteriores al exilio, las habilidades de los escribas se convirtieron en una contribución significativa. La "ley oral" que establecieron se consideraba igual de importante que la ley judía escrita. Por lo tanto, era igualmente vinculante para aquellos que deseaban agradar a Dios (ver </w:t>
      </w:r>
      <w:hyperlink r:id="rId5214">
        <w:r>
          <w:rPr>
            <w:color w:val="0000EE"/>
            <w:u w:val="single"/>
          </w:rPr>
          <w:t>Marcos 7:6–13</w:t>
        </w:r>
      </w:hyperlink>
      <w:r>
        <w:t>). Debido a su experiencia, los escribas participaron en el Sanedrín, el consejo de ancianos que actuaba como el tribunal supremo en Israel. Los escribas eran los únicos miembros fuera de la clase social alta de sumos sacerdotes y ancianos que estaban representados en este tribunal supremo judío (</w:t>
      </w:r>
      <w:hyperlink r:id="rId650">
        <w:r>
          <w:rPr>
            <w:color w:val="0000EE"/>
            <w:u w:val="single"/>
          </w:rPr>
          <w:t>Mateo 26:57</w:t>
        </w:r>
      </w:hyperlink>
      <w:r>
        <w:t xml:space="preserve">, </w:t>
      </w:r>
      <w:hyperlink r:id="rId5215">
        <w:r>
          <w:rPr>
            <w:color w:val="0000EE"/>
            <w:u w:val="single"/>
          </w:rPr>
          <w:t>Marcos 14:43, 53</w:t>
        </w:r>
      </w:hyperlink>
      <w:r>
        <w:t xml:space="preserve">, </w:t>
      </w:r>
      <w:hyperlink r:id="rId5216">
        <w:r>
          <w:rPr>
            <w:color w:val="0000EE"/>
            <w:u w:val="single"/>
          </w:rPr>
          <w:t>Lucas 22:66</w:t>
        </w:r>
      </w:hyperlink>
      <w:r>
        <w:t xml:space="preserve">, </w:t>
      </w:r>
      <w:hyperlink r:id="rId5217">
        <w:r>
          <w:rPr>
            <w:color w:val="0000EE"/>
            <w:u w:val="single"/>
          </w:rPr>
          <w:t>Hechos 23:9</w:t>
        </w:r>
      </w:hyperlink>
      <w:r>
        <w:t>).</w:t>
      </w:r>
    </w:p>
    <w:p>
      <w:r/>
      <w:r>
        <w:t>Los escribas gozaban de gran respeto dentro de la comunidad judía. Eran los instructores autorizados de la ley judía, tanto en el templo (</w:t>
      </w:r>
      <w:hyperlink r:id="rId5218">
        <w:r>
          <w:rPr>
            <w:color w:val="0000EE"/>
            <w:u w:val="single"/>
          </w:rPr>
          <w:t>Lucas 2:46</w:t>
        </w:r>
      </w:hyperlink>
      <w:r>
        <w:t>) como en las diversas sinagogas de Judea y Galilea (</w:t>
      </w:r>
      <w:hyperlink r:id="rId4725">
        <w:r>
          <w:rPr>
            <w:color w:val="0000EE"/>
            <w:u w:val="single"/>
          </w:rPr>
          <w:t>5:17</w:t>
        </w:r>
      </w:hyperlink>
      <w:r>
        <w:t>). También eran miembros destacados del Sanedrín. Vestían túnicas especiales (</w:t>
      </w:r>
      <w:hyperlink r:id="rId5219">
        <w:r>
          <w:rPr>
            <w:color w:val="0000EE"/>
            <w:u w:val="single"/>
          </w:rPr>
          <w:t>Marcos 12:38</w:t>
        </w:r>
      </w:hyperlink>
      <w:r>
        <w:t>) con flecos conmemorativos en la parte inferior y filacterias, o "cajas de oración", colgando de los brazos (</w:t>
      </w:r>
      <w:hyperlink r:id="rId5220">
        <w:r>
          <w:rPr>
            <w:color w:val="0000EE"/>
            <w:u w:val="single"/>
          </w:rPr>
          <w:t>Mateo 23:5</w:t>
        </w:r>
      </w:hyperlink>
      <w:r>
        <w:t>). Esta vestimenta hacía evidente su presencia y provocaba que la gente común se levantara o inclinara al pasar ellos (</w:t>
      </w:r>
      <w:hyperlink r:id="rId5219">
        <w:r>
          <w:rPr>
            <w:color w:val="0000EE"/>
            <w:u w:val="single"/>
          </w:rPr>
          <w:t>Marcos 12:38</w:t>
        </w:r>
      </w:hyperlink>
      <w:r>
        <w:t>). Eran respetuosamente llamados "rabinos" o "maestros" (</w:t>
      </w:r>
      <w:hyperlink r:id="rId5221">
        <w:r>
          <w:rPr>
            <w:color w:val="0000EE"/>
            <w:u w:val="single"/>
          </w:rPr>
          <w:t>Mateo 23:7</w:t>
        </w:r>
      </w:hyperlink>
      <w:r>
        <w:t>) y se les otorgaba el lugar de honor durante el culto y los eventos sociales (</w:t>
      </w:r>
      <w:hyperlink r:id="rId5222">
        <w:r>
          <w:rPr>
            <w:color w:val="0000EE"/>
            <w:u w:val="single"/>
          </w:rPr>
          <w:t>Mateo 23:2</w:t>
        </w:r>
      </w:hyperlink>
      <w:r>
        <w:t xml:space="preserve">, </w:t>
      </w:r>
      <w:hyperlink r:id="rId2830">
        <w:r>
          <w:rPr>
            <w:color w:val="0000EE"/>
            <w:u w:val="single"/>
          </w:rPr>
          <w:t>Marcos 12:39</w:t>
        </w:r>
      </w:hyperlink>
      <w:r>
        <w:t xml:space="preserve">, </w:t>
      </w:r>
      <w:hyperlink r:id="rId5223">
        <w:r>
          <w:rPr>
            <w:color w:val="0000EE"/>
            <w:u w:val="single"/>
          </w:rPr>
          <w:t>Lucas 20:46</w:t>
        </w:r>
      </w:hyperlink>
      <w:r>
        <w:t>).</w:t>
      </w:r>
    </w:p>
    <w:p>
      <w:pPr>
        <w:pStyle w:val="Heading3"/>
      </w:pPr>
      <w:r>
        <w:t>Los escribas en tiempos de Jesús</w:t>
      </w:r>
    </w:p>
    <w:p>
      <w:r/>
      <w:r>
        <w:t>Durante el ministerio de Jesús, los escribas se destacaban principalmente por prestar una atención extremadamente meticulosa a las exigencias de la ley judía. Lucas se refiere a los escribas como "hombres de la Ley", describiendo así para sus oyentes y lectores gentiles (o no judíos) la función principal de los escribas como intérpretes de la ley judía. A menudo, los escribas eran críticos de Jesús y lo acusaban de violar la ley judía en numerosas ocasiones:</w:t>
      </w:r>
    </w:p>
    <w:p>
      <w:pPr>
        <w:pStyle w:val="ListBullet"/>
        <w:spacing w:line="240" w:lineRule="auto"/>
        <w:ind w:left="720"/>
      </w:pPr>
      <w:r/>
      <w:r>
        <w:t>cuando perdonó pecados (</w:t>
      </w:r>
      <w:hyperlink r:id="rId5224">
        <w:r>
          <w:rPr>
            <w:color w:val="0000EE"/>
            <w:u w:val="single"/>
          </w:rPr>
          <w:t>Mateo 9:1–3</w:t>
        </w:r>
      </w:hyperlink>
      <w:r>
        <w:t xml:space="preserve">, </w:t>
      </w:r>
      <w:hyperlink r:id="rId5225">
        <w:r>
          <w:rPr>
            <w:color w:val="0000EE"/>
            <w:u w:val="single"/>
          </w:rPr>
          <w:t>Lucas 5:17–26</w:t>
        </w:r>
      </w:hyperlink>
      <w:r>
        <w:t>)</w:t>
      </w:r>
    </w:p>
    <w:p>
      <w:pPr>
        <w:pStyle w:val="ListBullet"/>
        <w:spacing w:line="240" w:lineRule="auto"/>
        <w:ind w:left="720"/>
      </w:pPr>
      <w:r/>
      <w:r>
        <w:t>cuando pensaron que él no observaba adecuadamente el día de reposo, tanto por trabajar (</w:t>
      </w:r>
      <w:hyperlink r:id="rId5226">
        <w:r>
          <w:rPr>
            <w:color w:val="0000EE"/>
            <w:u w:val="single"/>
          </w:rPr>
          <w:t>Lucas 6:1–2</w:t>
        </w:r>
      </w:hyperlink>
      <w:r>
        <w:t xml:space="preserve">) como por sanar (versículos </w:t>
      </w:r>
      <w:hyperlink r:id="rId5227">
        <w:r>
          <w:rPr>
            <w:color w:val="0000EE"/>
            <w:u w:val="single"/>
          </w:rPr>
          <w:t>6–11</w:t>
        </w:r>
      </w:hyperlink>
      <w:r>
        <w:t>)</w:t>
      </w:r>
    </w:p>
    <w:p>
      <w:pPr>
        <w:pStyle w:val="ListBullet"/>
        <w:spacing w:line="240" w:lineRule="auto"/>
        <w:ind w:left="720"/>
      </w:pPr>
      <w:r/>
      <w:r>
        <w:t>cuando notaron que no seguía sus lavados ceremoniales (</w:t>
      </w:r>
      <w:hyperlink r:id="rId5228">
        <w:r>
          <w:rPr>
            <w:color w:val="0000EE"/>
            <w:u w:val="single"/>
          </w:rPr>
          <w:t>Marcos 7:2–5</w:t>
        </w:r>
      </w:hyperlink>
      <w:r>
        <w:t>) e ignoraba su práctica de ayuno (</w:t>
      </w:r>
      <w:hyperlink r:id="rId5229">
        <w:r>
          <w:rPr>
            <w:color w:val="0000EE"/>
            <w:u w:val="single"/>
          </w:rPr>
          <w:t>Lucas 5:33–39</w:t>
        </w:r>
      </w:hyperlink>
      <w:r>
        <w:t>),</w:t>
      </w:r>
    </w:p>
    <w:p>
      <w:r/>
      <w:r>
        <w:t>No es sorprendente que desaprobaran especialmente la práctica de Jesús de pasar tiempo con los impuros (ritualmente impuros) y marginados de la sociedad judía (</w:t>
      </w:r>
      <w:hyperlink r:id="rId5230">
        <w:r>
          <w:rPr>
            <w:color w:val="0000EE"/>
            <w:u w:val="single"/>
          </w:rPr>
          <w:t>Marcos 2:16–17</w:t>
        </w:r>
      </w:hyperlink>
      <w:r>
        <w:t xml:space="preserve">, </w:t>
      </w:r>
      <w:hyperlink r:id="rId5231">
        <w:r>
          <w:rPr>
            <w:color w:val="0000EE"/>
            <w:u w:val="single"/>
          </w:rPr>
          <w:t>Lucas 15:1–2</w:t>
        </w:r>
      </w:hyperlink>
      <w:r>
        <w:t>). Frecuentemente intentaban poner a prueba a Jesús con preguntas sobre la ley judía (</w:t>
      </w:r>
      <w:hyperlink r:id="rId5211">
        <w:r>
          <w:rPr>
            <w:color w:val="0000EE"/>
            <w:u w:val="single"/>
          </w:rPr>
          <w:t>Marcos 7:5</w:t>
        </w:r>
      </w:hyperlink>
      <w:r>
        <w:t xml:space="preserve">; </w:t>
      </w:r>
      <w:hyperlink r:id="rId5232">
        <w:r>
          <w:rPr>
            <w:color w:val="0000EE"/>
            <w:u w:val="single"/>
          </w:rPr>
          <w:t>12:28, 35</w:t>
        </w:r>
      </w:hyperlink>
      <w:r>
        <w:t xml:space="preserve">, </w:t>
      </w:r>
      <w:hyperlink r:id="rId5233">
        <w:r>
          <w:rPr>
            <w:color w:val="0000EE"/>
            <w:u w:val="single"/>
          </w:rPr>
          <w:t>Lucas 11:53</w:t>
        </w:r>
      </w:hyperlink>
      <w:r>
        <w:t xml:space="preserve">, </w:t>
      </w:r>
      <w:hyperlink r:id="rId5234">
        <w:r>
          <w:rPr>
            <w:color w:val="0000EE"/>
            <w:u w:val="single"/>
          </w:rPr>
          <w:t>Juan 8:3–4</w:t>
        </w:r>
      </w:hyperlink>
      <w:r>
        <w:t>). Le exigían que aclarara su identidad (</w:t>
      </w:r>
      <w:hyperlink r:id="rId5209">
        <w:r>
          <w:rPr>
            <w:color w:val="0000EE"/>
            <w:u w:val="single"/>
          </w:rPr>
          <w:t>Mateo 12:38</w:t>
        </w:r>
      </w:hyperlink>
      <w:r>
        <w:t>) y revelara la fuente de su autoridad para realizar milagros (</w:t>
      </w:r>
      <w:hyperlink r:id="rId5235">
        <w:r>
          <w:rPr>
            <w:color w:val="0000EE"/>
            <w:u w:val="single"/>
          </w:rPr>
          <w:t>Marcos 3:22</w:t>
        </w:r>
      </w:hyperlink>
      <w:r>
        <w:t xml:space="preserve">, </w:t>
      </w:r>
      <w:hyperlink r:id="rId5236">
        <w:r>
          <w:rPr>
            <w:color w:val="0000EE"/>
            <w:u w:val="single"/>
          </w:rPr>
          <w:t>Lucas 20:1–4</w:t>
        </w:r>
      </w:hyperlink>
      <w:r>
        <w:t>). Aunque un pequeño número de ellos aceptó a Jesús (</w:t>
      </w:r>
      <w:hyperlink r:id="rId5237">
        <w:r>
          <w:rPr>
            <w:color w:val="0000EE"/>
            <w:u w:val="single"/>
          </w:rPr>
          <w:t>Mateo 8:19</w:t>
        </w:r>
      </w:hyperlink>
      <w:r>
        <w:t xml:space="preserve">; </w:t>
      </w:r>
      <w:hyperlink r:id="rId5238">
        <w:r>
          <w:rPr>
            <w:color w:val="0000EE"/>
            <w:u w:val="single"/>
          </w:rPr>
          <w:t>13:52</w:t>
        </w:r>
      </w:hyperlink>
      <w:r>
        <w:t xml:space="preserve">, </w:t>
      </w:r>
      <w:hyperlink r:id="rId4610">
        <w:r>
          <w:rPr>
            <w:color w:val="0000EE"/>
            <w:u w:val="single"/>
          </w:rPr>
          <w:t>Marcos 12:32</w:t>
        </w:r>
      </w:hyperlink>
      <w:r>
        <w:t xml:space="preserve">, </w:t>
      </w:r>
      <w:hyperlink r:id="rId5239">
        <w:r>
          <w:rPr>
            <w:color w:val="0000EE"/>
            <w:u w:val="single"/>
          </w:rPr>
          <w:t>Juan 3:1–2</w:t>
        </w:r>
      </w:hyperlink>
      <w:r>
        <w:t>), generalmente eran hostiles hacia él. Esto también se debía a su creciente popularidad entre la gente, lo que representaba una amenaza para su propia autoridad (</w:t>
      </w:r>
      <w:hyperlink r:id="rId5240">
        <w:r>
          <w:rPr>
            <w:color w:val="0000EE"/>
            <w:u w:val="single"/>
          </w:rPr>
          <w:t>Mateo 7:29</w:t>
        </w:r>
      </w:hyperlink>
      <w:r>
        <w:t>) y para la seguridad de la ciudad (</w:t>
      </w:r>
      <w:hyperlink r:id="rId5241">
        <w:r>
          <w:rPr>
            <w:color w:val="0000EE"/>
            <w:u w:val="single"/>
          </w:rPr>
          <w:t>Mateo 21:15</w:t>
        </w:r>
      </w:hyperlink>
      <w:r>
        <w:t xml:space="preserve">, </w:t>
      </w:r>
      <w:hyperlink r:id="rId5242">
        <w:r>
          <w:rPr>
            <w:color w:val="0000EE"/>
            <w:u w:val="single"/>
          </w:rPr>
          <w:t>Marcos 11:18</w:t>
        </w:r>
      </w:hyperlink>
      <w:r>
        <w:t>).</w:t>
      </w:r>
    </w:p>
    <w:p>
      <w:r/>
      <w:r>
        <w:t>Otro factor importante que contribuyó a su oposición a Jesús fue cómo él expuso su hipocresía y corrupción. Jesús los acusó abiertamente de buscar reconocimiento público (</w:t>
      </w:r>
      <w:hyperlink r:id="rId5243">
        <w:r>
          <w:rPr>
            <w:color w:val="0000EE"/>
            <w:u w:val="single"/>
          </w:rPr>
          <w:t>Mateo 23:5–7</w:t>
        </w:r>
      </w:hyperlink>
      <w:r>
        <w:t xml:space="preserve">, </w:t>
      </w:r>
      <w:hyperlink r:id="rId5244">
        <w:r>
          <w:rPr>
            <w:color w:val="0000EE"/>
            <w:u w:val="single"/>
          </w:rPr>
          <w:t>Marcos 12:38–39,</w:t>
        </w:r>
      </w:hyperlink>
      <w:r>
        <w:t xml:space="preserve"> </w:t>
      </w:r>
      <w:hyperlink r:id="rId5245">
        <w:r>
          <w:rPr>
            <w:color w:val="0000EE"/>
            <w:u w:val="single"/>
          </w:rPr>
          <w:t>Lucas 11:43</w:t>
        </w:r>
      </w:hyperlink>
      <w:r>
        <w:t>). Exteriormente parecían ser correctos y santos, pero en sus corazones eran corruptos (</w:t>
      </w:r>
      <w:hyperlink r:id="rId5246">
        <w:r>
          <w:rPr>
            <w:color w:val="0000EE"/>
            <w:u w:val="single"/>
          </w:rPr>
          <w:t>Mateo 23:25–28</w:t>
        </w:r>
      </w:hyperlink>
      <w:r>
        <w:t xml:space="preserve">, </w:t>
      </w:r>
      <w:hyperlink r:id="rId5247">
        <w:r>
          <w:rPr>
            <w:color w:val="0000EE"/>
            <w:u w:val="single"/>
          </w:rPr>
          <w:t>Lucas 11:39–41</w:t>
        </w:r>
      </w:hyperlink>
      <w:r>
        <w:t>). Es decir, aparentaban seguir todas las reglas, pero no eran sinceros.</w:t>
      </w:r>
    </w:p>
    <w:p>
      <w:r/>
      <w:r>
        <w:t>Jesús también criticó el principio de la ley oral judía enseñada por los escribas, declarando que era una “carga pesada” que ni siquiera ellos mismos seguían (</w:t>
      </w:r>
      <w:hyperlink r:id="rId5248">
        <w:r>
          <w:rPr>
            <w:color w:val="0000EE"/>
            <w:u w:val="single"/>
          </w:rPr>
          <w:t>Mateo 23:2–4, 13–22</w:t>
        </w:r>
      </w:hyperlink>
      <w:r>
        <w:t xml:space="preserve">, </w:t>
      </w:r>
      <w:hyperlink r:id="rId5249">
        <w:r>
          <w:rPr>
            <w:color w:val="0000EE"/>
            <w:u w:val="single"/>
          </w:rPr>
          <w:t>Lucas 11:46</w:t>
        </w:r>
      </w:hyperlink>
      <w:r>
        <w:t>). Enfatizaban aspectos menores de la ley judía, pero también eran culpables de ignorar las preocupaciones más importantes de justicia, misericordia y fe (</w:t>
      </w:r>
      <w:hyperlink r:id="rId2971">
        <w:r>
          <w:rPr>
            <w:color w:val="0000EE"/>
            <w:u w:val="single"/>
          </w:rPr>
          <w:t>Mateo 23:23–24</w:t>
        </w:r>
      </w:hyperlink>
      <w:r>
        <w:t xml:space="preserve">, </w:t>
      </w:r>
      <w:hyperlink r:id="rId5250">
        <w:r>
          <w:rPr>
            <w:color w:val="0000EE"/>
            <w:u w:val="single"/>
          </w:rPr>
          <w:t>Marcos 12:40</w:t>
        </w:r>
      </w:hyperlink>
      <w:r>
        <w:t xml:space="preserve">, </w:t>
      </w:r>
      <w:hyperlink r:id="rId374">
        <w:r>
          <w:rPr>
            <w:color w:val="0000EE"/>
            <w:u w:val="single"/>
          </w:rPr>
          <w:t>Lucas 11:42</w:t>
        </w:r>
      </w:hyperlink>
      <w:r>
        <w:t>). Se consideraban a sí mismos como los descendientes de los profetas del Antiguo Testamento, pero Jesús les dijo que habrían matado a los profetas si hubieran vivido en su época (</w:t>
      </w:r>
      <w:hyperlink r:id="rId5251">
        <w:r>
          <w:rPr>
            <w:color w:val="0000EE"/>
            <w:u w:val="single"/>
          </w:rPr>
          <w:t>Mateo 23:29–36</w:t>
        </w:r>
      </w:hyperlink>
      <w:r>
        <w:t xml:space="preserve">, </w:t>
      </w:r>
      <w:hyperlink r:id="rId5252">
        <w:r>
          <w:rPr>
            <w:color w:val="0000EE"/>
            <w:u w:val="single"/>
          </w:rPr>
          <w:t>Lucas 20:9–19</w:t>
        </w:r>
      </w:hyperlink>
      <w:r>
        <w:t>).</w:t>
      </w:r>
    </w:p>
    <w:p>
      <w:r/>
      <w:r>
        <w:t>Por lo tanto, no es sorprendente que los escribas estuvieran ansiosos por arrestar a Jesús (</w:t>
      </w:r>
      <w:hyperlink r:id="rId5253">
        <w:r>
          <w:rPr>
            <w:color w:val="0000EE"/>
            <w:u w:val="single"/>
          </w:rPr>
          <w:t>Marcos 14:1</w:t>
        </w:r>
      </w:hyperlink>
      <w:r>
        <w:t xml:space="preserve">, </w:t>
      </w:r>
      <w:hyperlink r:id="rId5233">
        <w:r>
          <w:rPr>
            <w:color w:val="0000EE"/>
            <w:u w:val="single"/>
          </w:rPr>
          <w:t>Lucas 11:53</w:t>
        </w:r>
      </w:hyperlink>
      <w:r>
        <w:t>). Su interpretación de la ley judía amenazaba su posición y autoridad dentro de la comunidad. Los escribas se aliaron con sus oponentes habituales, los sacerdotes judíos, para planear el arresto de Jesús (</w:t>
      </w:r>
      <w:hyperlink r:id="rId3666">
        <w:r>
          <w:rPr>
            <w:color w:val="0000EE"/>
            <w:u w:val="single"/>
          </w:rPr>
          <w:t>Marcos 14:43</w:t>
        </w:r>
      </w:hyperlink>
      <w:r>
        <w:t>). Cuando Jesús compareció ante ellos y el resto del Sanedrín, participaron en la construcción de un caso en su contra que podría llevar a su muerte (</w:t>
      </w:r>
      <w:hyperlink r:id="rId5254">
        <w:r>
          <w:rPr>
            <w:color w:val="0000EE"/>
            <w:u w:val="single"/>
          </w:rPr>
          <w:t>Mateo 26:57–66</w:t>
        </w:r>
      </w:hyperlink>
      <w:r>
        <w:t>). Al presentar a Jesús ante Herodes, se mantuvieron firmes y gritaron sus acusaciones junto con los demás (</w:t>
      </w:r>
      <w:hyperlink r:id="rId5255">
        <w:r>
          <w:rPr>
            <w:color w:val="0000EE"/>
            <w:u w:val="single"/>
          </w:rPr>
          <w:t>Lucas 23:10</w:t>
        </w:r>
      </w:hyperlink>
      <w:r>
        <w:t>). Finalmente, se unieron a otros miembros del Sanedrín para burlarse de Jesús en la cruz (</w:t>
      </w:r>
      <w:hyperlink r:id="rId5256">
        <w:r>
          <w:rPr>
            <w:color w:val="0000EE"/>
            <w:u w:val="single"/>
          </w:rPr>
          <w:t>Mateo 27:41–43</w:t>
        </w:r>
      </w:hyperlink>
      <w:r>
        <w:t>). Antes de la destrucción de Jerusalén en el año 70 d.C., los escribas continuaron colaborando con el Sanedrín para oponerse a la iglesia cristiana primitiva. También contribuyeron al asesinato de Esteban por su fe (</w:t>
      </w:r>
      <w:hyperlink r:id="rId5257">
        <w:r>
          <w:rPr>
            <w:color w:val="0000EE"/>
            <w:u w:val="single"/>
          </w:rPr>
          <w:t>Hechos 6:12–14</w:t>
        </w:r>
      </w:hyperlink>
      <w:r>
        <w:t>).</w:t>
      </w:r>
    </w:p>
    <w:p>
      <w:r/>
      <w:r>
        <w:rPr>
          <w:i/>
        </w:rPr>
        <w:t>Véase también</w:t>
      </w:r>
      <w:r>
        <w:t xml:space="preserve"> </w:t>
      </w:r>
      <w:r>
        <w:t>Judaísmo</w:t>
      </w:r>
      <w:r>
        <w:t xml:space="preserve">; </w:t>
      </w:r>
      <w:r>
        <w:t>Fariseos</w:t>
      </w:r>
      <w:r>
        <w:t xml:space="preserve">; </w:t>
      </w:r>
      <w:r>
        <w:t>Escritor</w:t>
      </w:r>
      <w:r>
        <w:t>.</w:t>
      </w:r>
      <w:r/>
      <w:r/>
    </w:p>
    <w:p>
      <w:r/>
    </w:p>
    <w:p>
      <w:pPr>
        <w:pStyle w:val="Heading2"/>
      </w:pPr>
      <w:r>
        <w:t>Escritura</w:t>
      </w:r>
      <w:r/>
    </w:p>
    <w:p>
      <w:r/>
      <w:r>
        <w:t>El proceso que implica la creación de libros.</w:t>
      </w:r>
    </w:p>
    <w:p>
      <w:r/>
      <w:r>
        <w:t>Los libros se han escrito durante muchos siglos, pero no siempre se han producido en la forma familiar que conocemos hoy. Si definimos un libro como cualquier registro escrito de pensamientos o acciones, la producción de libros se remonta a un período muy temprano en la historia de la civilización. Los sumerios crearon documentos escritos y manuales en tabletas de arcilla ya en el año 2 500 a.C. La civilización sumeria entró en declive tras su conquista por los acadios en 2 300 a.C. Sin embargo, en el siglo XXI a.C., hubo un renacimiento de la cultura sumeria que produjo una serie de obras literarias importantes, incluyendo el primer sistema codificado de leyes escrito conocido. Hoy en día, existe una rica colección de material sumerio que incluye documentos legales, mitológicos y comerciales, así como material escrito producido en el proceso de formación de escribas. Se encontró una gran colección de tabletas cuneiformes en la biblioteca del rey asirio Asurbanipal, establecida en el siglo VII a.C. La biblioteca contenía numerosos registros de conocimiento religioso y científico.</w:t>
      </w:r>
    </w:p>
    <w:p>
      <w:r/>
      <w:r>
        <w:t>Poseemos numerosos manuscritos antiguos de los libros de la Biblia. En relación con los libros de la Biblia Hebrea, los escribas utilizaban pluma, tinta y pergaminos de cuero para realizar copias de libros individuales. Algunos de estos pergaminos, confeccionados con varias pieles de animales tratadas y cosidas juntas, podían medir entre 10,7 y 12,2 metros de largo cuando se desenrollaban. A medida que los pergaminos se desgastaban o si se necesitaban copias en varias sinagogas, los escribas judíos realizaban copias adicionales con un cuidado meticuloso. Antes del descubrimiento de los Rollos del Mar Muerto, los museos albergaban varios manuscritos de la Biblia Hebrea fechados entre los siglos VIII y X. Los Rollos del Mar Muerto están datados entre el 100 a.C. y el 100 d.C., lo que los hace mil años más antiguos que estos otros manuscritos. Los Rollos del Mar Muerto contienen porciones significativas del Antiguo Testamento. Todos los libros, excepto Ester, están representados. Las porciones más extensas provienen del Pentateuco (especialmente Deuteronomio, veinticinco manuscritos), los Profetas Mayores (especialmente Isaías, dieciocho manuscritos) y los Salmos (veintisiete manuscritos). En cuanto a los libros del Nuevo Testamento, contamos con casi 6 000 manuscritos anteriores a la invención de la imprenta (c 1 500). Aproximadamente doscientos de estos manuscritos datan desde principios del segundo hasta finales del cuarto siglo. La mayoría de los manuscritos del Nuevo Testamento fueron escritos en papiro o vitela, y todos fueron redactados en forma de códice.</w:t>
      </w:r>
    </w:p>
    <w:p>
      <w:pPr>
        <w:pStyle w:val="Heading3"/>
      </w:pPr>
      <w:r>
        <w:t>Materiales para escribir</w:t>
      </w:r>
    </w:p>
    <w:p>
      <w:pPr>
        <w:pStyle w:val="Heading4"/>
      </w:pPr>
      <w:r>
        <w:t>Arcilla</w:t>
      </w:r>
    </w:p>
    <w:p>
      <w:r/>
      <w:r>
        <w:t>Las tablillas de arcilla sumerias, babilónicas y asirias son bien conocidas. Las tablillas de arcilla cocida se conservaban fácilmente en casi cualquier clima. Sin embargo, eran adecuadas solo para una forma de escritura en línea recta como el cuneiforme, y por lo tanto no eran apropiadas para la forma redondeada del guion hebreo arameo.</w:t>
      </w:r>
    </w:p>
    <w:p>
      <w:pPr>
        <w:pStyle w:val="Heading4"/>
      </w:pPr>
      <w:r>
        <w:t>Papiro</w:t>
      </w:r>
    </w:p>
    <w:p>
      <w:r/>
      <w:r>
        <w:t>Los rollos de papiro de Egipto se han utilizado como superficie de escritura desde principios del tercer milenio a.C. Los griegos adoptaron el papiro alrededor del 900 a.C., y los romanos lo adoptaron más tarde. Los rollos griegos más antiguos de papiro que existen datan del siglo IV a.C. La médula interna de la planta de papiro se llamaba byblos</w:t>
      </w:r>
      <w:r>
        <w:rPr>
          <w:i/>
        </w:rPr>
        <w:t>.</w:t>
      </w:r>
      <w:r>
        <w:t xml:space="preserve"> De esto proviene la palabra griega</w:t>
      </w:r>
      <w:r>
        <w:rPr>
          <w:i/>
        </w:rPr>
        <w:t xml:space="preserve"> biblion</w:t>
      </w:r>
      <w:r>
        <w:t xml:space="preserve"> (“libro”) y la palabra inglesa “</w:t>
      </w:r>
      <w:r>
        <w:rPr>
          <w:i/>
        </w:rPr>
        <w:t>bible</w:t>
      </w:r>
      <w:r>
        <w:t>”, La palabra “papel” se deriva de “papiro”.</w:t>
      </w:r>
    </w:p>
    <w:p>
      <w:r/>
      <w:r>
        <w:t>Desafortunadamente, el papiro es perecedero y requiere un clima seco para su preservación. Por eso, se han descubierto pocos papiros en lugares distintos a las arenas del desierto de Egipto. Algunos fragmentos de papiro también se han encontrado en las cuevas cerca del Mar Muerto, donde el clima es igualmente seco.</w:t>
      </w:r>
    </w:p>
    <w:p>
      <w:pPr>
        <w:pStyle w:val="Heading4"/>
      </w:pPr>
      <w:r>
        <w:t>Fragmentos de cerámica</w:t>
      </w:r>
    </w:p>
    <w:p>
      <w:r/>
      <w:r>
        <w:t>Los fragmentos rotos de cerámica ofrecían un material de escritura económico debido a su abundante disponibilidad. Los ostraca de Samaria y Laquís son ejemplos de ello.</w:t>
      </w:r>
    </w:p>
    <w:p>
      <w:pPr>
        <w:pStyle w:val="Heading4"/>
      </w:pPr>
      <w:r>
        <w:t>Madera</w:t>
      </w:r>
    </w:p>
    <w:p>
      <w:r/>
      <w:r>
        <w:t xml:space="preserve">Las tabletas de madera cubiertas con estuco o cera se utilizaban a veces como superficie de escritura. Un ejemplo en la RVR 1909 es </w:t>
      </w:r>
      <w:hyperlink r:id="rId5258">
        <w:r>
          <w:rPr>
            <w:color w:val="0000EE"/>
            <w:u w:val="single"/>
          </w:rPr>
          <w:t>Lucas 1:63</w:t>
        </w:r>
      </w:hyperlink>
      <w:r>
        <w:t>.</w:t>
      </w:r>
    </w:p>
    <w:p>
      <w:pPr>
        <w:pStyle w:val="Heading4"/>
      </w:pPr>
      <w:r>
        <w:t>Cuero, pergamino y vitela</w:t>
      </w:r>
    </w:p>
    <w:p>
      <w:r/>
      <w:r>
        <w:t>Todos estos están hechos de pieles de animales. El cuero (pieles curtidas), precursor del pergamino, ha sido utilizado casi tanto tiempo como el papiro, pero rara vez se usaba porque el papiro era muy abundante. Los antiguos hebreos probablemente usaron cuero y papiro como materiales de escritura. Los Rollos del Mar Muerto eran hojas de cuero cosidas con hilo de lino. También existían rollos de metal, como los de cobre.</w:t>
      </w:r>
    </w:p>
    <w:p>
      <w:r/>
      <w:r>
        <w:t>El pergamino, originalmente hecho de pieles de oveja y cabra, comenzó a reemplazar el cuero ya en el siglo III a.C., aunque los códices de pergamino reales datan del siglo II d.C. Para preparar pergamino o cuero refinado, se eliminaba el pelo de las pieles y se frotaban hasta dejarlas lisas. La forma más común de libro para documentos del Antiguo y Nuevo Testamento era, evidentemente, un rollo o pergamino de papiro, cuero o pergamino. La longitud promedio de un rollo era de unos (9,1 metros), aunque el famoso Papiro Harris medía (40,5 metros) de largo. Los rollos a menudo se almacenaban en jarras de cerámica (</w:t>
      </w:r>
      <w:hyperlink r:id="rId5259">
        <w:r>
          <w:rPr>
            <w:color w:val="0000EE"/>
            <w:u w:val="single"/>
          </w:rPr>
          <w:t>Jr 32:14</w:t>
        </w:r>
      </w:hyperlink>
      <w:r>
        <w:t>) y con frecuencia se sellaban (</w:t>
      </w:r>
      <w:hyperlink r:id="rId5260">
        <w:r>
          <w:rPr>
            <w:color w:val="0000EE"/>
            <w:u w:val="single"/>
          </w:rPr>
          <w:t>Ap 5:1</w:t>
        </w:r>
      </w:hyperlink>
      <w:r>
        <w:t>).</w:t>
      </w:r>
    </w:p>
    <w:p>
      <w:r/>
      <w:r>
        <w:t>La vitela tenía una calidad más fina que el pergamino y se preparaba a partir de las pieles de terneros, corderos o cabritos. En el siglo IV d.C., la vitela o el pergamino como material y el códice como forma se convirtieron en la norma.</w:t>
      </w:r>
    </w:p>
    <w:p>
      <w:pPr>
        <w:pStyle w:val="Heading4"/>
      </w:pPr>
      <w:r>
        <w:t>Papel</w:t>
      </w:r>
    </w:p>
    <w:p>
      <w:r/>
      <w:r>
        <w:t>El papel, fabricado a partir de madera, trapos y ciertos pastos, comenzó a reemplazar el vitela y el pergamino ya en el siglo X d.C. en el mundo occidental, aunque se había utilizado mucho antes en China y Japón. Para el siglo XV, los manuscritos en papel eran comunes.</w:t>
      </w:r>
    </w:p>
    <w:p>
      <w:pPr>
        <w:pStyle w:val="Heading3"/>
      </w:pPr>
      <w:r>
        <w:t>Clases de libros</w:t>
      </w:r>
    </w:p>
    <w:p>
      <w:pPr>
        <w:pStyle w:val="Heading4"/>
      </w:pPr>
      <w:r>
        <w:t>Pergamino</w:t>
      </w:r>
    </w:p>
    <w:p>
      <w:r/>
      <w:r>
        <w:t>El pergamino es un rollo de papiro, o cuero utilizado para escribir documentos u obras literarias. El pergamino de papiro de Egipto se remonta al año 2 500 a.C. Una de las producciones literarias más famosas del antiguo Egipto es el Libro de los Muertos. Los judíos utilizaban pergaminos de cuero para escribir los libros del Antiguo Testamento. La mayoría de los pergaminos descubiertos en la zona del Mar Muerto fueron escritos en cuero, aunque algunos estaban en papiro.</w:t>
      </w:r>
    </w:p>
    <w:p>
      <w:pPr>
        <w:pStyle w:val="Heading4"/>
      </w:pPr>
      <w:r>
        <w:t>Código</w:t>
      </w:r>
    </w:p>
    <w:p>
      <w:r/>
      <w:r>
        <w:t>Un avance significativo en la evolución de la producción de libros ocurrió con la llegada del códice a mediados del primer siglo. Un códice se construía de manera muy similar a nuestros libros modernos, doblando hojas de papiro o vitela (piel de animal tratada) por la mitad y luego cosiéndolas juntas en el lomo. Este tipo de libro era ventajoso porque permitía al escriba escribir en ambos lados; facilitaba un acceso más fácil a pasajes particulares (a diferencia de un pergamino, que debía desenrollarse); y permitía a los cristianos encuadernar juntos los cuatro Evangelios, todas las epístolas de Pablo o cualquier otra combinación similar.</w:t>
      </w:r>
    </w:p>
    <w:p>
      <w:pPr>
        <w:pStyle w:val="Heading3"/>
      </w:pPr>
      <w:r>
        <w:t>Instrumentos de escritura y tinta</w:t>
      </w:r>
    </w:p>
    <w:p>
      <w:r/>
      <w:r>
        <w:t>Se utilizaron diferentes tipos de implementos de escritura, dependiendo de las superficies de escritura disponibles en varios períodos de la historia. Se emplearon cinceles y buriles de metal para inscribir en piedra y metal. Un estilete se utilizó para escribir en cuneiforme (caracteres en forma de cuña) sobre tabletas de arcilla. Para escribir en ostraca (fragmentos de cerámica), papiro y pergamino, se dividía o cortaba un junco para que actuara como un pincel. En Egipto, se usaban juncos para formar un pincel. Más tarde, los juncos se cortaban en punta y se dividían como una pluma de ave. Aparentemente, este era el tipo de pluma o “tinta” utilizado en tiempos del NT (</w:t>
      </w:r>
      <w:hyperlink r:id="rId5261">
        <w:r>
          <w:rPr>
            <w:color w:val="0000EE"/>
            <w:u w:val="single"/>
          </w:rPr>
          <w:t>3 Jn 1:13</w:t>
        </w:r>
      </w:hyperlink>
      <w:r>
        <w:t>).</w:t>
      </w:r>
    </w:p>
    <w:p>
      <w:r/>
      <w:r>
        <w:t xml:space="preserve">La tinta (cp. </w:t>
      </w:r>
      <w:hyperlink r:id="rId3732">
        <w:r>
          <w:rPr>
            <w:color w:val="0000EE"/>
            <w:u w:val="single"/>
          </w:rPr>
          <w:t>2 Jn 1:12</w:t>
        </w:r>
      </w:hyperlink>
      <w:r>
        <w:t>) solía ser un carbono negro (carbón) mezclado con goma o aceite para usar en pergamino, o mezclado con una sustancia metálica para papiro. Se almacenaba en un tintero como una sustancia seca, en la cual el escriba sumergía o frotaba su pluma humedecida. Podía borrarse lavándola (</w:t>
      </w:r>
      <w:hyperlink r:id="rId5262">
        <w:r>
          <w:rPr>
            <w:color w:val="0000EE"/>
            <w:u w:val="single"/>
          </w:rPr>
          <w:t>Nm 5:23</w:t>
        </w:r>
      </w:hyperlink>
      <w:r>
        <w:t>) o con un cortaplumas, que también se utilizaba para afilar plumas y recortar o cortar rollos (</w:t>
      </w:r>
      <w:hyperlink r:id="rId5263">
        <w:r>
          <w:rPr>
            <w:color w:val="0000EE"/>
            <w:u w:val="single"/>
          </w:rPr>
          <w:t>Jr 36:23</w:t>
        </w:r>
      </w:hyperlink>
      <w:r>
        <w:t>).</w:t>
      </w:r>
    </w:p>
    <w:p>
      <w:r/>
      <w:r>
        <w:rPr>
          <w:i/>
        </w:rPr>
        <w:t>Véase también</w:t>
      </w:r>
      <w:r>
        <w:t xml:space="preserve"> </w:t>
      </w:r>
      <w:r>
        <w:t>Jeroglíficos</w:t>
      </w:r>
      <w:r>
        <w:t xml:space="preserve">; </w:t>
      </w:r>
      <w:r>
        <w:t>Inscripciones</w:t>
      </w:r>
      <w:r>
        <w:t xml:space="preserve">; </w:t>
      </w:r>
      <w:r>
        <w:t>Cartas de Laquís</w:t>
      </w:r>
      <w:r>
        <w:t xml:space="preserve">; </w:t>
      </w:r>
      <w:r>
        <w:t>Escritura de Cartas, Antigua</w:t>
      </w:r>
      <w:r>
        <w:t xml:space="preserve">; </w:t>
      </w:r>
      <w:r>
        <w:t>Escriba</w:t>
      </w:r>
      <w:r>
        <w:t xml:space="preserve">; </w:t>
      </w:r>
      <w:r>
        <w:t>Escritor</w:t>
      </w:r>
      <w:r>
        <w:t>.</w:t>
      </w:r>
      <w:r/>
      <w:r/>
    </w:p>
    <w:p>
      <w:r/>
    </w:p>
    <w:p>
      <w:pPr>
        <w:pStyle w:val="Heading2"/>
      </w:pPr>
      <w:r>
        <w:t>Escritura de cartas, antigua</w:t>
      </w:r>
      <w:r/>
    </w:p>
    <w:p>
      <w:r/>
      <w:r>
        <w:t>Un mensaje escrito enviado de una persona a otra. En tiempos antiguos, las cartas eran especialmente importantes cuando los reyes y funcionarios necesitaban enviar órdenes o informes.</w:t>
      </w:r>
    </w:p>
    <w:p>
      <w:pPr>
        <w:pStyle w:val="Heading3"/>
      </w:pPr>
      <w:r>
        <w:t>Ejemplos de cartas históricas</w:t>
      </w:r>
    </w:p>
    <w:p>
      <w:r/>
      <w:r>
        <w:t>Existen cartas de Arad-Nana, el médico real, dirigidas a su maestro Asurbanipal. Estas cartas abordan el dolor de espalda del rey y el problema ocular de un joven príncipe. Las famosas cartas de Amarna son informes y apelaciones de príncipes en Palestina, quienes estaban preocupados por la debilidad de la política exterior del faraón Akhnaton en la región. Hay una carta interesante de la viuda de Tutankamón a un rey Hitita sobre un posible arreglo matrimonial.</w:t>
      </w:r>
    </w:p>
    <w:p>
      <w:pPr>
        <w:pStyle w:val="Heading3"/>
      </w:pPr>
      <w:r>
        <w:t>Cartas en el Antiguo Testamento</w:t>
      </w:r>
    </w:p>
    <w:p>
      <w:r/>
      <w:r>
        <w:t>Existen algunos ejemplos de cartas en el Antiguo Testamento:</w:t>
      </w:r>
    </w:p>
    <w:p>
      <w:pPr>
        <w:pStyle w:val="ListBullet"/>
        <w:spacing w:line="240" w:lineRule="auto"/>
        <w:ind w:left="720"/>
      </w:pPr>
      <w:r/>
      <w:r>
        <w:t>La carta mortal de David a Joab sobre Uría (</w:t>
      </w:r>
      <w:hyperlink r:id="rId5264">
        <w:r>
          <w:rPr>
            <w:color w:val="0000EE"/>
            <w:u w:val="single"/>
          </w:rPr>
          <w:t>2 Sam 11:14–15</w:t>
        </w:r>
      </w:hyperlink>
      <w:r>
        <w:t>),</w:t>
      </w:r>
    </w:p>
    <w:p>
      <w:pPr>
        <w:pStyle w:val="ListBullet"/>
        <w:spacing w:line="240" w:lineRule="auto"/>
        <w:ind w:left="720"/>
      </w:pPr>
      <w:r/>
      <w:r>
        <w:t>La igualmente malvada carta de Jezabel sobre la firma falsificada de Acab a los ancianos de Jezreel (</w:t>
      </w:r>
      <w:hyperlink r:id="rId5265">
        <w:r>
          <w:rPr>
            <w:color w:val="0000EE"/>
            <w:u w:val="single"/>
          </w:rPr>
          <w:t>1 Re 21:8–9</w:t>
        </w:r>
      </w:hyperlink>
      <w:r>
        <w:t>), y</w:t>
      </w:r>
    </w:p>
    <w:p>
      <w:pPr>
        <w:pStyle w:val="ListBullet"/>
        <w:spacing w:line="240" w:lineRule="auto"/>
        <w:ind w:left="720"/>
      </w:pPr>
      <w:r/>
      <w:r>
        <w:t>La carta del rey de Siria al rey de Israel sobre la lepra de Naamán (</w:t>
      </w:r>
      <w:hyperlink r:id="rId5266">
        <w:r>
          <w:rPr>
            <w:color w:val="0000EE"/>
            <w:u w:val="single"/>
          </w:rPr>
          <w:t>2 Re 5:5–7</w:t>
        </w:r>
      </w:hyperlink>
      <w:r>
        <w:t>).</w:t>
      </w:r>
    </w:p>
    <w:p>
      <w:r/>
      <w:r>
        <w:t>Todo esto se relata en el registro del Antiguo Testamento sin los saludos habituales ni las formas corteses de dirección.</w:t>
      </w:r>
    </w:p>
    <w:p>
      <w:r/>
      <w:r>
        <w:t xml:space="preserve">Podemos leer lo que parecen ser cartas completas en Esdras capítulos </w:t>
      </w:r>
      <w:hyperlink r:id="rId5267">
        <w:r>
          <w:rPr>
            <w:color w:val="0000EE"/>
            <w:u w:val="single"/>
          </w:rPr>
          <w:t>4:11–23</w:t>
        </w:r>
      </w:hyperlink>
      <w:r>
        <w:t xml:space="preserve">, </w:t>
      </w:r>
      <w:hyperlink r:id="rId5268">
        <w:r>
          <w:rPr>
            <w:color w:val="0000EE"/>
            <w:u w:val="single"/>
          </w:rPr>
          <w:t>5:7–17</w:t>
        </w:r>
      </w:hyperlink>
      <w:r>
        <w:t xml:space="preserve">, </w:t>
      </w:r>
      <w:hyperlink r:id="rId5269">
        <w:r>
          <w:rPr>
            <w:color w:val="0000EE"/>
            <w:u w:val="single"/>
          </w:rPr>
          <w:t>7:11–26</w:t>
        </w:r>
      </w:hyperlink>
      <w:r>
        <w:t>. También encontramos cartas completas en Nehemías capítulos</w:t>
      </w:r>
      <w:hyperlink r:id="rId5270">
        <w:r>
          <w:rPr>
            <w:color w:val="0000EE"/>
            <w:u w:val="single"/>
          </w:rPr>
          <w:t xml:space="preserve"> 6:5–7</w:t>
        </w:r>
      </w:hyperlink>
      <w:r>
        <w:t>, y en el libro de Jeremías. Sin embargo, muchas otras cartas en la Biblia son versiones abreviadas que solo nos presentan los puntos principales (</w:t>
      </w:r>
      <w:hyperlink r:id="rId5271">
        <w:r>
          <w:rPr>
            <w:color w:val="0000EE"/>
            <w:u w:val="single"/>
          </w:rPr>
          <w:t>Nehemías 2:8</w:t>
        </w:r>
      </w:hyperlink>
      <w:r>
        <w:t xml:space="preserve">, </w:t>
      </w:r>
      <w:hyperlink r:id="rId5272">
        <w:r>
          <w:rPr>
            <w:color w:val="0000EE"/>
            <w:u w:val="single"/>
          </w:rPr>
          <w:t>Ester 9:20–31</w:t>
        </w:r>
      </w:hyperlink>
      <w:r>
        <w:t>).</w:t>
      </w:r>
    </w:p>
    <w:p>
      <w:pPr>
        <w:pStyle w:val="Heading3"/>
      </w:pPr>
      <w:r>
        <w:t>Otras cartas antiguas</w:t>
      </w:r>
    </w:p>
    <w:p>
      <w:r/>
      <w:r>
        <w:t>Se han encontrado muchas cartas oficiales escritas en papel antiguo egipcio (llamado papiro). Estas cartas son similares a las mencionadas en el Antiguo Testamento. El emperador Claudio escribió una carta en el año 42 d. C. a la gente de Alejandría sobre problemas con la comunidad judía allí. Alrededor del año 100 d. C., un gobernador egipcio escribió una carta a todos en su área sobre el censo de la población. Esto nos ayuda a entender la época en que nació Jesús, ya que un censo similar hizo que María y José viajaran a Belén.</w:t>
      </w:r>
    </w:p>
    <w:p>
      <w:r/>
      <w:r>
        <w:t>Las cartas de Cicerón nos narran un momento crucial en la historia de Roma. Cicerón describe la transición de Roma de ser gobernada por un grupo de líderes (llamados senadores) a ser gobernada por emperadores. Plinio fue un gobernador romano en una región llamada Bitinia alrededor del año 100 d. C. Sus cartas nos ayudan a comprender cómo vivían los romanos durante ese periodo. También nos relatan las primeras ocasiones en que el gobierno romano entró en conflicto con la iglesia cristiana primitiva.</w:t>
      </w:r>
    </w:p>
    <w:p>
      <w:r/>
      <w:r>
        <w:t>Las cartas antiguas nos ayudan a comprender la vida cotidiana y las actividades habituales de las personas en la época grecorromana y en los primeros siglos del cristianismo. Esto es similar a la información que obtenemos de los documentos del Nuevo Testamento, ya que proporcionan contexto, ilustraciones, comentarios y, en ocasiones, evidencia histórica directa.</w:t>
      </w:r>
    </w:p>
    <w:p>
      <w:r/>
      <w:r>
        <w:t xml:space="preserve">Un conjunto importante proviene de las </w:t>
      </w:r>
      <w:r>
        <w:rPr>
          <w:i/>
        </w:rPr>
        <w:t>cartas de Bar Kokhba</w:t>
      </w:r>
      <w:r>
        <w:t>, quien lideró al pueblo judío en una lucha contra Roma desde el año 132 al 135 d. C. Estas cartas fueron encontradas escondidas en una cueva cerca del Mar Muerto. En una carta, ordena: "Lo que Eliseo diga, hazlo". Otra ordena el arresto de Tahnun Ben Ismael y la confiscación de su trigo. En otra, solicita el castigo de algunos que habían reparado sus casas desafiando alguna política de tierra quemada.</w:t>
      </w:r>
    </w:p>
    <w:p>
      <w:pPr>
        <w:pStyle w:val="Heading3"/>
      </w:pPr>
      <w:r>
        <w:t>Escribir cartas en la época de Pablo</w:t>
      </w:r>
    </w:p>
    <w:p>
      <w:r/>
      <w:r>
        <w:t>Pablo seguía meticulosamente la manera en que las personas redactaban cartas en su época. Sus cartas generalmente incluían estas partes en este orden:</w:t>
      </w:r>
    </w:p>
    <w:p>
      <w:pPr>
        <w:pStyle w:val="ListNumber"/>
        <w:spacing w:line="240" w:lineRule="auto"/>
        <w:ind w:left="720"/>
      </w:pPr>
      <w:r/>
      <w:r>
        <w:t>Un saludo al inicio</w:t>
      </w:r>
    </w:p>
    <w:p>
      <w:pPr>
        <w:pStyle w:val="ListNumber"/>
        <w:spacing w:line="240" w:lineRule="auto"/>
        <w:ind w:left="720"/>
      </w:pPr>
      <w:r/>
      <w:r>
        <w:t>Palabras de agradecimiento y una oración por las personas a quienes estaba escribiendo</w:t>
      </w:r>
    </w:p>
    <w:p>
      <w:pPr>
        <w:pStyle w:val="ListNumber"/>
        <w:spacing w:line="240" w:lineRule="auto"/>
        <w:ind w:left="720"/>
      </w:pPr>
      <w:r/>
      <w:r>
        <w:t>Su mensaje principal</w:t>
      </w:r>
    </w:p>
    <w:p>
      <w:pPr>
        <w:pStyle w:val="ListNumber"/>
        <w:spacing w:line="240" w:lineRule="auto"/>
        <w:ind w:left="720"/>
      </w:pPr>
      <w:r/>
      <w:r>
        <w:t>Saludos a los amigos.</w:t>
      </w:r>
    </w:p>
    <w:p>
      <w:pPr>
        <w:pStyle w:val="ListNumber"/>
        <w:spacing w:line="240" w:lineRule="auto"/>
        <w:ind w:left="720"/>
      </w:pPr>
      <w:r/>
      <w:r>
        <w:t>Una última oración al final</w:t>
      </w:r>
    </w:p>
    <w:p>
      <w:r/>
      <w:r>
        <w:t>Aquí hay una carta de aproximadamente el año 150 d. C. que muestra este mismo estilo de escritura:</w:t>
      </w:r>
    </w:p>
    <w:p>
      <w:r/>
      <w:r>
        <w:t>“Ammonous a su querido Padre, saludos. Cuando recibí tu carta y supe que, por la voluntad de los dioses, estabas a salvo, me alegré mucho. Y como al mismo tiempo surgió una oportunidad aquí, te escribo esta carta ansioso por presentarte mis respetos. Atiende lo más rápido posible a los asuntos urgentes. Todo lo que el pequeño solicite se hará. Si el portador de esta carta te entrega una pequeña cesta, fui yo quien la envió. Todos tus amigos te envían saludos por su nombre. Celer te envía saludos a ti y a todos los que están con él. Rezo por tu salud”.</w:t>
      </w:r>
    </w:p>
    <w:p>
      <w:r/>
      <w:r>
        <w:t>Pablo escribió sobre diversos temas en sus cartas. En ocasiones, corregía con suavidad a los cristianos en Corinto cuando se mostraban demasiado orgullosos. A veces, advertía con firmeza a quienes enseñaban ideas incorrectas sobre Dios. También abordaba asuntos sencillos, como noticias sobre sus amigos, libros que necesitaba y un abrigo cálido que había dejado en la ciudad de Troas.</w:t>
      </w:r>
    </w:p>
    <w:p>
      <w:pPr>
        <w:pStyle w:val="Heading3"/>
      </w:pPr>
      <w:r>
        <w:t>Epístolas del Nuevo Testamento</w:t>
      </w:r>
    </w:p>
    <w:p>
      <w:r/>
      <w:r>
        <w:t>El Nuevo Testamento incluye numerosas cartas que instruyen a las personas sobre Dios. Este estilo de escribir cartas didácticas se originó con antiguos maestros griegos como Platón y Aristóteles. No obstante, los autores del Nuevo Testamento se dirigen a sí mismos:</w:t>
      </w:r>
    </w:p>
    <w:p>
      <w:pPr>
        <w:pStyle w:val="ListBullet"/>
        <w:spacing w:line="240" w:lineRule="auto"/>
        <w:ind w:left="720"/>
      </w:pPr>
      <w:r/>
      <w:r>
        <w:t>A grupos o comunidades (Romanos, Corintios, Gálatas, Filipenses, Efesios, Colosenses, Tesalonicenses, Hebreos),</w:t>
      </w:r>
    </w:p>
    <w:p>
      <w:pPr>
        <w:pStyle w:val="ListBullet"/>
        <w:spacing w:line="240" w:lineRule="auto"/>
        <w:ind w:left="720"/>
      </w:pPr>
      <w:r/>
      <w:r>
        <w:t>A la iglesia en general (las cartas de Pedro, Judas, Jacobo y la primera epístola de Juan), o bien</w:t>
      </w:r>
    </w:p>
    <w:p>
      <w:pPr>
        <w:pStyle w:val="ListBullet"/>
        <w:spacing w:line="240" w:lineRule="auto"/>
        <w:ind w:left="720"/>
      </w:pPr>
      <w:r/>
      <w:r>
        <w:t>A individuos o a una comunidad cristiana en particular.</w:t>
      </w:r>
    </w:p>
    <w:p>
      <w:r/>
      <w:r>
        <w:t xml:space="preserve">La carta apostólica registrada en </w:t>
      </w:r>
      <w:hyperlink r:id="rId773">
        <w:r>
          <w:rPr>
            <w:color w:val="0000EE"/>
            <w:u w:val="single"/>
          </w:rPr>
          <w:t>Hechos 15</w:t>
        </w:r>
      </w:hyperlink>
      <w:r>
        <w:t xml:space="preserve"> pudo haber inspirado esta práctica. </w:t>
      </w:r>
      <w:hyperlink r:id="rId5273">
        <w:r>
          <w:rPr>
            <w:color w:val="0000EE"/>
            <w:u w:val="single"/>
          </w:rPr>
          <w:t>Apocalipsis 2</w:t>
        </w:r>
      </w:hyperlink>
      <w:r>
        <w:t xml:space="preserve"> y </w:t>
      </w:r>
      <w:hyperlink r:id="rId5274">
        <w:r>
          <w:rPr>
            <w:color w:val="0000EE"/>
            <w:u w:val="single"/>
          </w:rPr>
          <w:t>3</w:t>
        </w:r>
      </w:hyperlink>
      <w:r>
        <w:t xml:space="preserve"> son cartas auténticas dirigidas a siete iglesias en el circuito asiático de Juan.</w:t>
      </w:r>
    </w:p>
    <w:p>
      <w:r/>
      <w:r>
        <w:rPr>
          <w:i/>
        </w:rPr>
        <w:t>Véase también</w:t>
      </w:r>
      <w:r>
        <w:t xml:space="preserve"> </w:t>
      </w:r>
      <w:r>
        <w:t>Cartas de Laquis</w:t>
      </w:r>
      <w:r>
        <w:t xml:space="preserve">; </w:t>
      </w:r>
      <w:r>
        <w:t>Escritura</w:t>
      </w:r>
      <w:r>
        <w:t>.</w:t>
      </w:r>
      <w:r/>
      <w:r/>
    </w:p>
    <w:p>
      <w:r/>
    </w:p>
    <w:p>
      <w:pPr>
        <w:pStyle w:val="Heading2"/>
      </w:pPr>
      <w:r>
        <w:t>Esenios</w:t>
      </w:r>
      <w:r/>
    </w:p>
    <w:p>
      <w:r/>
      <w:r>
        <w:t>Secta o comunidad judía en Palestina durante el último siglo antes de Cristo y el primer siglo después de Cristo.</w:t>
      </w:r>
    </w:p>
    <w:p>
      <w:r/>
      <w:r>
        <w:t>Sumario</w:t>
      </w:r>
    </w:p>
    <w:p>
      <w:r/>
      <w:r>
        <w:t xml:space="preserve">• </w:t>
      </w:r>
      <w:r>
        <w:rPr>
          <w:b/>
          <w:u w:val="single"/>
        </w:rPr>
        <w:t>El nombre</w:t>
      </w:r>
    </w:p>
    <w:p>
      <w:r/>
      <w:r>
        <w:rPr>
          <w:b/>
        </w:rPr>
        <w:t xml:space="preserve">• </w:t>
      </w:r>
      <w:r>
        <w:rPr>
          <w:b/>
          <w:u w:val="single"/>
        </w:rPr>
        <w:t>Fuentes de información</w:t>
      </w:r>
    </w:p>
    <w:p>
      <w:r/>
      <w:r>
        <w:rPr>
          <w:b/>
        </w:rPr>
        <w:t xml:space="preserve">• </w:t>
      </w:r>
      <w:r>
        <w:rPr>
          <w:b/>
          <w:u w:val="single"/>
        </w:rPr>
        <w:t>Origen e historia</w:t>
      </w:r>
    </w:p>
    <w:p>
      <w:r/>
      <w:r>
        <w:rPr>
          <w:b/>
        </w:rPr>
        <w:t xml:space="preserve">• </w:t>
      </w:r>
      <w:r>
        <w:rPr>
          <w:b/>
          <w:u w:val="single"/>
        </w:rPr>
        <w:t>Ingreso a la secta</w:t>
      </w:r>
    </w:p>
    <w:p>
      <w:r/>
      <w:r>
        <w:rPr>
          <w:b/>
        </w:rPr>
        <w:t xml:space="preserve">• </w:t>
      </w:r>
      <w:r>
        <w:rPr>
          <w:b/>
          <w:u w:val="single"/>
        </w:rPr>
        <w:t>Vida en comunidad</w:t>
      </w:r>
    </w:p>
    <w:p>
      <w:r/>
      <w:r>
        <w:rPr>
          <w:b/>
        </w:rPr>
        <w:t xml:space="preserve">• </w:t>
      </w:r>
      <w:r>
        <w:rPr>
          <w:b/>
          <w:u w:val="single"/>
        </w:rPr>
        <w:t>Creencias religiosas</w:t>
      </w:r>
    </w:p>
    <w:p>
      <w:r/>
      <w:r>
        <w:rPr>
          <w:b/>
        </w:rPr>
        <w:t xml:space="preserve">• </w:t>
      </w:r>
      <w:r>
        <w:rPr>
          <w:b/>
          <w:u w:val="single"/>
        </w:rPr>
        <w:t>Los esenios y la comunidad de Qumrán</w:t>
      </w:r>
    </w:p>
    <w:p>
      <w:pPr>
        <w:pStyle w:val="Heading3"/>
      </w:pPr>
      <w:r>
        <w:t>El nombre</w:t>
      </w:r>
    </w:p>
    <w:p>
      <w:r/>
      <w:r>
        <w:t xml:space="preserve">La secta se llama Eseni, Oseni, Osei, entre otras variaciones; a veces se encuentran dos formas diferentes en el mismo autor. No se ha proporcionado una explicación satisfactoria del nombre, pero varios estudiosos tienden a preferir "sanadores". Esto no parece probable, ya que el término describe a los </w:t>
      </w:r>
      <w:r>
        <w:rPr>
          <w:i/>
        </w:rPr>
        <w:t>Therapeutae</w:t>
      </w:r>
      <w:r>
        <w:t xml:space="preserve"> ("Sanadores"), una secta que solo estaba relacionada de manera distante con los Esenios, si es que lo estaba.</w:t>
      </w:r>
    </w:p>
    <w:p>
      <w:pPr>
        <w:pStyle w:val="Heading3"/>
      </w:pPr>
      <w:r>
        <w:t>Fuentes de información</w:t>
      </w:r>
    </w:p>
    <w:p>
      <w:r/>
      <w:r>
        <w:t xml:space="preserve">Las principales fuentes de información sobre los esenios son: (1) Filón de Alejandría, un judío que vivió en Egipto desde aproximadamente el 30 a.C. hasta algún momento después del 40 d. C., en sus obras </w:t>
      </w:r>
      <w:r>
        <w:rPr>
          <w:i/>
        </w:rPr>
        <w:t>Que Todo Hombre Bueno Sea Libre</w:t>
      </w:r>
      <w:r>
        <w:t xml:space="preserve"> y </w:t>
      </w:r>
      <w:r>
        <w:rPr>
          <w:i/>
        </w:rPr>
        <w:t>Apología por los Judíos</w:t>
      </w:r>
      <w:r>
        <w:t xml:space="preserve">; (2) Flavio Josefo, un judío de Palestina y luego de Roma, que vivió desde el 37 d.C. hasta alrededor del 100 d. C., en sus obras </w:t>
      </w:r>
      <w:r>
        <w:rPr>
          <w:i/>
        </w:rPr>
        <w:t>La Guerra de los Judíos</w:t>
      </w:r>
      <w:r>
        <w:t xml:space="preserve"> y </w:t>
      </w:r>
      <w:r>
        <w:rPr>
          <w:i/>
        </w:rPr>
        <w:t>Antigüedades Judías</w:t>
      </w:r>
      <w:r>
        <w:t xml:space="preserve">, nuestras fuentes más extensas; (3) Plinio el Viejo, un romano que murió en el 79 d. C. y que pudo haber estado en Palestina con Tito durante la Guerra Judía, en su </w:t>
      </w:r>
      <w:r>
        <w:rPr>
          <w:i/>
        </w:rPr>
        <w:t>Historia Natural</w:t>
      </w:r>
      <w:r>
        <w:t xml:space="preserve">; y (4) Hipólito de Roma, en su obra </w:t>
      </w:r>
      <w:r>
        <w:rPr>
          <w:i/>
        </w:rPr>
        <w:t>Refutación de Todas las Herejías</w:t>
      </w:r>
      <w:r>
        <w:t>, escrita alrededor del 230 d. C. y en gran medida dependiente de Josefo.</w:t>
      </w:r>
    </w:p>
    <w:p>
      <w:r/>
      <w:r>
        <w:t>Josefo nos relata que decidió conocer de cerca las tres "sectas" judías, por lo que se unió a los esenios cuando tenía 16 años. Sin embargo, como era fariseo a los 19 años, y considerando que los ritos de iniciación de los esenios requerían al menos tres años, debemos concluir que no tuvo tiempo ni oportunidad de aprender mucho sobre la vida interna de los esenios.</w:t>
      </w:r>
    </w:p>
    <w:p>
      <w:pPr>
        <w:pStyle w:val="Heading3"/>
      </w:pPr>
      <w:r>
        <w:t>Origen e historia</w:t>
      </w:r>
    </w:p>
    <w:p>
      <w:r/>
      <w:r>
        <w:t xml:space="preserve">La primera mención de los esenios, así como la de los fariseos y los saduceos, se remonta a la época de Jonatán (160–143 a. C.), sucesor de Judas Macabeo (ver </w:t>
      </w:r>
      <w:r>
        <w:rPr>
          <w:i/>
        </w:rPr>
        <w:t>Antigüedades</w:t>
      </w:r>
      <w:r>
        <w:t xml:space="preserve"> 13.5.9 de Josefo). Josefo se refiere a estos grupos como "sectas" (en griego </w:t>
      </w:r>
      <w:r>
        <w:rPr>
          <w:i/>
        </w:rPr>
        <w:t>haireseis</w:t>
      </w:r>
      <w:r>
        <w:t>), un término que a veces implica movimientos heréticos, aunque este es un significado posterior de la palabra. Lucas utiliza el mismo término para referirse a los fariseos (</w:t>
      </w:r>
      <w:hyperlink r:id="rId3550">
        <w:r>
          <w:rPr>
            <w:color w:val="0000EE"/>
            <w:u w:val="single"/>
          </w:rPr>
          <w:t>Hechos 15:5,</w:t>
        </w:r>
      </w:hyperlink>
      <w:r>
        <w:t xml:space="preserve"> </w:t>
      </w:r>
      <w:hyperlink r:id="rId5275">
        <w:r>
          <w:rPr>
            <w:color w:val="0000EE"/>
            <w:u w:val="single"/>
          </w:rPr>
          <w:t>26:5</w:t>
        </w:r>
      </w:hyperlink>
      <w:r>
        <w:t>), saduceos (</w:t>
      </w:r>
      <w:hyperlink r:id="rId5276">
        <w:r>
          <w:rPr>
            <w:color w:val="0000EE"/>
            <w:u w:val="single"/>
          </w:rPr>
          <w:t>5:17</w:t>
        </w:r>
      </w:hyperlink>
      <w:r>
        <w:t>) y cristianos (</w:t>
      </w:r>
      <w:hyperlink r:id="rId5277">
        <w:r>
          <w:rPr>
            <w:color w:val="0000EE"/>
            <w:u w:val="single"/>
          </w:rPr>
          <w:t>24:5, 14</w:t>
        </w:r>
      </w:hyperlink>
      <w:r>
        <w:t xml:space="preserve">; </w:t>
      </w:r>
      <w:hyperlink r:id="rId5278">
        <w:r>
          <w:rPr>
            <w:color w:val="0000EE"/>
            <w:u w:val="single"/>
          </w:rPr>
          <w:t>28:22</w:t>
        </w:r>
      </w:hyperlink>
      <w:r>
        <w:t>).</w:t>
      </w:r>
    </w:p>
    <w:p>
      <w:r/>
      <w:r>
        <w:t>La revuelta macabea comenzó en 167 a. C. El trasfondo del levantamiento fue una lucha entre los griegos seléucidas y los griegos ptolemaicos, con Palestina como el objeto de la contienda. Los seléucidas ganaron en 198 a. C., pero había partidos prosirios y proegipcios en Judea. Además, el helenismo, que fue fuertemente promovido por los seléucidas, había arraigado profundamente en muchos judíos. Para participar en los juegos atléticos, algunos judíos incluso recurrieron a operaciones para borrar la señal de la circuncisión (</w:t>
      </w:r>
      <w:hyperlink r:id="rId5279">
        <w:r>
          <w:rPr>
            <w:color w:val="0000EE"/>
            <w:u w:val="single"/>
          </w:rPr>
          <w:t>1 Mc 1:15</w:t>
        </w:r>
      </w:hyperlink>
      <w:r>
        <w:t xml:space="preserve">). En 168 a. C, el rey seléucida Antíoco IV Epífanes vendió el sumo sacerdocio judío al mejor postor, Menelao. Cuando esto fue rechazado por la población judía, estalló una violenta persecución. En algún momento, surgió un grupo de judíos piadosos que se unieron a los macabeos en la revuelta. Los conocemos como los Hasidim (o hasideanos, asideos, “fieles”; cf. </w:t>
      </w:r>
      <w:hyperlink r:id="rId5280">
        <w:r>
          <w:rPr>
            <w:color w:val="0000EE"/>
            <w:u w:val="single"/>
          </w:rPr>
          <w:t>1 Mc 2:42</w:t>
        </w:r>
      </w:hyperlink>
      <w:r>
        <w:t>).</w:t>
      </w:r>
    </w:p>
    <w:p>
      <w:r/>
      <w:r>
        <w:t>Debido a numerosas similitudes en la doctrina, se acepta generalmente que los fariseos son descendientes directos de los hasidim o uno de varios grupos de descendientes. Además, se considera que los esenios son un grupo que se separó de los fariseos o de los hasidim. Qumrán (la comunidad de los Rollos del Mar Muerto) se considera una rama de los esenios o como otro grupo de separatistas estrechamente relacionado que surgió aproximadamente en la misma época.</w:t>
      </w:r>
    </w:p>
    <w:p>
      <w:r/>
      <w:r>
        <w:t>Josefo menciona solo tres sectas judías: fariseos, saduceos y esenios (</w:t>
      </w:r>
      <w:r>
        <w:rPr>
          <w:i/>
        </w:rPr>
        <w:t>Antigüedades</w:t>
      </w:r>
      <w:r>
        <w:t xml:space="preserve"> 18.1.2). Por lo tanto, a menudo se concluye que estas eran las únicas sectas judías en ese momento. Esta es una conclusión errónea. Sabemos de al menos siete sectas judías, y quizás hasta doce. Probablemente haya alguna superposición, y no siempre está claro si un grupo particular debe describirse como un partido religioso (por ejemplo, los zelotes). Sin embargo, podemos argumentar en contra del número de sectas de Josefo con otros datos que él proporciona. Según Josefo, había 6000 fariseos (</w:t>
      </w:r>
      <w:r>
        <w:rPr>
          <w:i/>
        </w:rPr>
        <w:t>Antigüedades</w:t>
      </w:r>
      <w:r>
        <w:t xml:space="preserve"> 17.2.4) y 4000 esenios (</w:t>
      </w:r>
      <w:r>
        <w:rPr>
          <w:i/>
        </w:rPr>
        <w:t>Antigüedades</w:t>
      </w:r>
      <w:r>
        <w:t xml:space="preserve"> 18.1.5; cf. </w:t>
      </w:r>
      <w:r>
        <w:rPr>
          <w:i/>
        </w:rPr>
        <w:t>Cada Hombre Bueno</w:t>
      </w:r>
      <w:r>
        <w:t xml:space="preserve"> de Filón 76), y los saduceos eran menos numerosos que los fariseos (cf. </w:t>
      </w:r>
      <w:r>
        <w:rPr>
          <w:i/>
        </w:rPr>
        <w:t>Guerras</w:t>
      </w:r>
      <w:r>
        <w:t xml:space="preserve"> 2.8.14). Esto explicaría, como máximo, 16.000 personas, y la población de Judea estaba muy por encima de esa cifra. Además, el propio Josefo habla de una "cuarta filosofía" (</w:t>
      </w:r>
      <w:r>
        <w:rPr>
          <w:i/>
        </w:rPr>
        <w:t>Antigüedades</w:t>
      </w:r>
      <w:r>
        <w:t xml:space="preserve"> 18.1.6), que algunos estudiosos identifican con los zelotes, aunque Josefo nunca lo hace. Solo podemos concluir que, en la opinión de Josefo, había tres sectas o grupos principales de judíos.</w:t>
      </w:r>
    </w:p>
    <w:p>
      <w:r/>
      <w:r>
        <w:t>Los esenios dejaron las ciudades de Palestina para vivir en pueblos y aldeas. Plinio los sitúa al oeste del Mar Muerto y menciona: “Debajo de ellos estaba Ein Gaddiel” (</w:t>
      </w:r>
      <w:r>
        <w:rPr>
          <w:i/>
        </w:rPr>
        <w:t>Historia Natural</w:t>
      </w:r>
      <w:r>
        <w:t xml:space="preserve"> 5.15.73). Esta afirmación podría indicar que Ein Gaddiel se encontraba a una elevación más baja o hacia el Neguev. Los estudiosos no coinciden en la interpretación de esta declaración.</w:t>
      </w:r>
    </w:p>
    <w:p>
      <w:pPr>
        <w:pStyle w:val="Heading3"/>
      </w:pPr>
      <w:r>
        <w:t>Ingreso a la secta</w:t>
      </w:r>
    </w:p>
    <w:p>
      <w:r/>
      <w:r>
        <w:t>La admisión a los esenios era un proceso largo y complicado, que consistía en un año como postulante y dos años adicionales de participación limitada en la comunidad. El novicio hacía solemnes juramentos, que incluían su relación con Dios y con sus compañeros miembros. Juraba odiar a los malvados y amar la verdad, no ocultar nada a la comunidad y no revelar nada a los forasteros, y transmitir las doctrinas exactamente como las recibía. Hasta que tomara estos juramentos, no podía tocar la comida de la comunidad.</w:t>
      </w:r>
    </w:p>
    <w:p>
      <w:pPr>
        <w:pStyle w:val="Heading3"/>
      </w:pPr>
      <w:r>
        <w:t>Vida en comunidad</w:t>
      </w:r>
    </w:p>
    <w:p>
      <w:r/>
      <w:r>
        <w:t>Cuando un nuevo miembro se unía a los esenios, entregaba toda su propiedad a la comunidad. Los miembros individuales no poseían bienes, propiedades ni hogares. Vivían de manera frugal, teniendo solo lo necesario para vivir. Despreciaban las riquezas, no tenían esclavos y no participaban en el comercio. Trabajaban en campos o en oficios que contribuían a la paz, y no fabricaban instrumentos de guerra. Vivían en hermandades, comían juntos, poseían propiedades en común, y compartían un fondo y un almacén común de ropa. Siempre vestían de blanco.</w:t>
      </w:r>
    </w:p>
    <w:p>
      <w:r/>
      <w:r>
        <w:t>La evidencia sobre sus opiniones respecto al matrimonio es algo confusa. O bien lo prohibieron por completo o lo despreciaron, considerando la continencia como una de sus virtudes. Había esenios que sí se casaban, pero veían la relación matrimonial como existente únicamente con el propósito de criar hijos para asegurar la continuidad de la raza.</w:t>
      </w:r>
    </w:p>
    <w:p>
      <w:r/>
      <w:r>
        <w:t>También hay evidencia contradictoria respecto a los niños. Según Filón, no había niños, adolescentes ni jóvenes. Josefo, por otro lado, nos dice que adoptaban niños, y los esenios que se casaban criaban a sus propios hijos.</w:t>
      </w:r>
    </w:p>
    <w:p>
      <w:r/>
      <w:r>
        <w:t>Los esenios se dividían en cuatro grupos o rangos y no hacían nada a menos que sus superiores lo ordenaran, excepto en el caso de obras de misericordia. Obedecían a sus mayores. La justicia se impartía en una asamblea de 100 miembros o más. Por delitos graves, la pena era la expulsión de la comunidad, y el miembro expulsado generalmente moría de hambre debido a los estrictos juramentos que había hecho.</w:t>
      </w:r>
    </w:p>
    <w:p>
      <w:pPr>
        <w:pStyle w:val="Heading4"/>
      </w:pPr>
      <w:r>
        <w:t>Un día común</w:t>
      </w:r>
    </w:p>
    <w:p>
      <w:r/>
      <w:r>
        <w:t>Josefo describe un día típico en la vida de los esenios. Se levantaban antes del amanecer y recitaban oraciones al sol naciente (lo cual probablemente no debe interpretarse como adoración al sol). Luego, cada hombre trabajaba en su oficio hasta la quinta hora (11 am). En ese momento, la comunidad se reunía, se ponían taparrabos de lino, se bañaban en agua fría y luego iban al edificio que estaba restringido a los miembros, a un comedor que estaba aún más restringido a aquellos que eran puros. Cada esenio recibía pan y un cuenco de comida. El sacerdote decía una oración antes de que se permitiera a alguien tocar la comida, y otra oración después de la comida. Luego, los miembros dejaban a un lado sus vestiduras sagradas y reanudaban su trabajo hasta la tarde. La comida de la tarde se realizaba de la misma manera que la del mediodía. Comían en silencio y hablaban solo por turno, consumiendo solo lo necesario para satisfacerse.</w:t>
      </w:r>
    </w:p>
    <w:p>
      <w:pPr>
        <w:pStyle w:val="Heading3"/>
      </w:pPr>
      <w:r>
        <w:t>Creencias religiosas</w:t>
      </w:r>
    </w:p>
    <w:p>
      <w:r/>
      <w:r>
        <w:t>Es arriesgado intentar reconstruir la teología esenia a partir de Josefo y Filón, ya que ambos escritores pensaban más en términos filosóficos que teológicos.</w:t>
      </w:r>
    </w:p>
    <w:p>
      <w:r/>
      <w:r>
        <w:t>Los esenios no se preocupaban por la lógica o la filosofía natural, sino que se dedicaban a la ética. Josefo los compara con los pitagóricos griegos (</w:t>
      </w:r>
      <w:r>
        <w:rPr>
          <w:i/>
        </w:rPr>
        <w:t>Antigüedades</w:t>
      </w:r>
      <w:r>
        <w:t xml:space="preserve"> 15.10.4), pero no profundiza en esta comparación. Los esenios se preocupaban por la pureza y las mentes santas. Rechazaban los juramentos (aparentemente con la excepción del solemne juramento que hacían al ingresar a la secta) y consideraban que su palabra era suficiente. Observaban el séptimo día, asistiendo a las sinagogas y sentándose según la edad. Uno leía y otro explicaba, utilizando símbolos y el triple uso de definiciones (lo cual puede ser una referencia al método rabínico de exégesis). No realizaban ningún trabajo en el sábado. Hay confusión respecto al tema de los sacrificios; o bien no ofrecían sacrificios (</w:t>
      </w:r>
      <w:r>
        <w:rPr>
          <w:i/>
        </w:rPr>
        <w:t>Cada Hombre Bueno</w:t>
      </w:r>
      <w:r>
        <w:t xml:space="preserve"> de Filón) o sacrificaban entre ellos y no enviaban sacrificios al templo (</w:t>
      </w:r>
      <w:r>
        <w:rPr>
          <w:i/>
        </w:rPr>
        <w:t>Antigüedades</w:t>
      </w:r>
      <w:r>
        <w:t xml:space="preserve"> de Josefo 18.1.5). Según este mismo pasaje de Josefo, sí enviaban ofrendas al templo. El nombre del legislador (¿Moisés? o ¿Dios mismo?) era objeto de gran veneración.</w:t>
      </w:r>
    </w:p>
    <w:p>
      <w:r/>
      <w:r>
        <w:t>Los esenios estudiaban libros sagrados y eran hábiles en predecir el futuro. Josefo menciona a un esenio, Menahem, que predijo que Herodes sería rey (</w:t>
      </w:r>
      <w:r>
        <w:rPr>
          <w:i/>
        </w:rPr>
        <w:t>Antigüedades</w:t>
      </w:r>
      <w:r>
        <w:t xml:space="preserve"> 15.10.5). También estudiaban las obras de los antiguos (lo que parece referirse a obras distintas de las Escrituras) y se volvían expertos en el conocimiento de la curación, de las raíces y de las piedras. Los esenios creían que sus almas eran inmortales; sin embargo, según la interpretación de Josefo de esta doctrina, el cuerpo era “corruptible y su materia constitutiva impermanente” (</w:t>
      </w:r>
      <w:r>
        <w:rPr>
          <w:i/>
        </w:rPr>
        <w:t>Guerra</w:t>
      </w:r>
      <w:r>
        <w:t xml:space="preserve"> 2.8.11), lo que puede implicar una negación de la resurrección.</w:t>
      </w:r>
    </w:p>
    <w:p>
      <w:r/>
      <w:r>
        <w:t>El material disponible para nosotros es apenas satisfactorio para reconstruir la teología esenia. Está claro, sin embargo, que eran judíos devotos de la ley, pero con ciertos énfasis o desviaciones que los diferenciaban tanto de los fariseos como de los saduceos. Eran ascéticos, aunque algunos de ellos se casaban, y pacifistas, aunque Josefo menciona a un esenio llamado Juan que fue general en el ejército (</w:t>
      </w:r>
      <w:r>
        <w:rPr>
          <w:i/>
        </w:rPr>
        <w:t>Guerra</w:t>
      </w:r>
      <w:r>
        <w:t xml:space="preserve"> 2.20.4). Sobre todo, eran exclusivistas, apartándose de otros judíos y viviendo un tipo de vida comunal o comunista.</w:t>
      </w:r>
    </w:p>
    <w:p>
      <w:pPr>
        <w:pStyle w:val="Heading3"/>
      </w:pPr>
      <w:r>
        <w:t>Los esenios y la comunidad de Qumrán</w:t>
      </w:r>
    </w:p>
    <w:p>
      <w:r/>
      <w:r>
        <w:t>Existen muchas similitudes entre los esenios y las personas de los Rollos del Mar Muerto. Ambos eran sectas judías y grupos comunales que se habían apartado del judaísmo convencional. Se encontraban al oeste del Mar Muerto y tenían procesos largos y estrictos para admitir nuevos miembros, incluyendo un juramento de admisión. Ambos grupos despreciaban a los malvados y valoraban a los miembros de su comunidad. Requerían que todos los bienes se entregaran a la secta y mantenían sus secretos dentro del grupo. La vida diaria, que incluía oraciones, baños rituales, comidas comunes, estudio e interpretación de la Biblia y preocupación por la pureza, era notablemente similar. La observancia rigurosa del sábado, la división en rangos o lotes, y la autoridad de ancianos y superiores eran características comunes. Ambos grupos requerían un mínimo de diez personas para la asamblea y tenían leyes de expulsión por ofensas graves.</w:t>
      </w:r>
    </w:p>
    <w:p>
      <w:r/>
      <w:r>
        <w:t>Las diferencias también son notables y no se mencionan con tanta frecuencia. Obviamente, la comunidad de Qumrán no pudo haber representado a todos los esenios, sino que era, como mucho, una pequeña fracción (quizás 200) de los 4000 esenios. Además, eran, en el mejor de los casos, solo uno de los asentamientos y aldeas de los esenios. Si los qumranitas trabajaban en artesanías, no tenemos información al respecto ni por sus textos ni por la arqueología de Qumrán. Del mismo modo, no sabemos nada de su actitud hacia la guerra o los implementos bélicos. Sin embargo, sabemos por el Rollo de la Guerra (1QM) que tenían un concepto elaborado de la guerra final, con un ejército, armas, maniobras y similares, y no parecen ser pacifistas (cf 1QS 9:16, 22–23; 10:18; 1QSa 1:19–21). Parece que los qumranitas sí participaban en el comercio (CD 13:14–15). No tenemos información sobre ningún almacén común de ropa en Qumrán. De la literatura del Mar Muerto sabemos que había disposiciones para el matrimonio, para niños pequeños, adolescentes y jóvenes. Por supuesto, los qumranitas pueden haber sido los esenios que se casaban a los que se refiere Josefo. La admisión al grupo de Qumrán era un proceso de dos años; para los esenios, era de tres años.</w:t>
      </w:r>
    </w:p>
    <w:p>
      <w:r/>
      <w:r>
        <w:t>No tenemos información sobre oraciones de Qumrán al sol ni sobre baños diarios, aunque algunas de las “cisternas” probablemente eran piscinas de inmersión. A diferencia de los esenios, los qumranianos sí utilizaban juramentos, y hay secciones extensas sobre juramentos en su literatura (CD 9:8–12; 15:1–10; 16:6–18). La actitud de Qumrán hacia los sacrificios no está completamente clara, pero hay disposición para enviar sacrificios al templo. No conocemos ninguna aversión al aceite entre los qumranianos, como se describe para los esenios.</w:t>
      </w:r>
    </w:p>
    <w:p>
      <w:r/>
      <w:r>
        <w:t>No hay evidencia de que los qumranianos utilizaran definiciones triples en su interpretación bíblica. El uso de símbolos en sus escritos es mínimo. Tampoco hay evidencia de que estudiaran conocimientos sobre curación, raíces o piedras. Si eran expertos en predecir el futuro, no tenemos registro de ello.</w:t>
      </w:r>
    </w:p>
    <w:p>
      <w:r/>
      <w:r>
        <w:t>En Qumrán, la disposición de los asientos se organizaba por rango y no por edad, a diferencia de los esenios. El rango se modificaba a través de un examen anual en Qumrán. No hay evidencia de que la justicia en Qumrán fuera administrada por 100 hombres; más bien, parece haber sido gestionada por un consejo de 15 (1QS 8:1) o 10 (CD 9:4–5).</w:t>
      </w:r>
    </w:p>
    <w:p>
      <w:r/>
      <w:r>
        <w:t>Dadas las similitudes, debemos concluir que existió algún tipo de relación entre los esenios y la comunidad de Qumrán. Sin embargo, debido a las diferencias, estamos obligados a concluir que no eran exactamente los mismos. Existen varias explicaciones posibles: (1) Los esenios y los qumranianos podrían haber comenzado como una misma escisión de los hasidim y luego haberse dividido nuevamente. De hecho, los Rollos del Mar Muerto, particularmente el Documento de Damasco (CD), sugieren algún tipo de división en el período anterior del grupo. (2) Los esenios de Josefo y Filón son aproximadamente un siglo posteriores a la literatura de los qumranianos y podrían haber experimentado cambios durante ese tiempo. (3) Los esenios estaban ubicados en varias ciudades y pueblos, lo que podría haber llevado al desarrollo de variaciones locales significativas. Así, Josefo podría haber obtenido su descripción de un lugar, Filón y Plinio de otros, mientras que el grupo de Qumrán representa otra variante local. Hay poco que nos permita preferir alguna de estas explicaciones.</w:t>
      </w:r>
    </w:p>
    <w:p>
      <w:r/>
      <w:r>
        <w:rPr>
          <w:i/>
        </w:rPr>
        <w:t>Véase también</w:t>
      </w:r>
      <w:r>
        <w:t xml:space="preserve"> </w:t>
      </w:r>
      <w:r>
        <w:t>Rollos del Mar Muerto</w:t>
      </w:r>
      <w:r>
        <w:t xml:space="preserve">; </w:t>
      </w:r>
      <w:r>
        <w:t>Judaísmo</w:t>
      </w:r>
      <w:r>
        <w:t xml:space="preserve">; </w:t>
      </w:r>
      <w:r>
        <w:t>Fariseos</w:t>
      </w:r>
      <w:r>
        <w:t xml:space="preserve">; </w:t>
      </w:r>
      <w:r>
        <w:t>Qumrán</w:t>
      </w:r>
      <w:r>
        <w:t>.</w:t>
      </w:r>
      <w:r/>
      <w:r/>
    </w:p>
    <w:p>
      <w:r/>
    </w:p>
    <w:p>
      <w:pPr>
        <w:pStyle w:val="Heading2"/>
      </w:pPr>
      <w:r>
        <w:t>Espíritu de Dios</w:t>
      </w:r>
      <w:r/>
    </w:p>
    <w:p>
      <w:r/>
      <w:r>
        <w:t xml:space="preserve">Descripción de Dios en acción, Dios en movimiento. La palabra "espíritu" (hebreo, </w:t>
      </w:r>
      <w:r>
        <w:rPr>
          <w:i/>
        </w:rPr>
        <w:t>ruach;</w:t>
      </w:r>
      <w:r>
        <w:t xml:space="preserve"> griego, </w:t>
      </w:r>
      <w:r>
        <w:rPr>
          <w:i/>
        </w:rPr>
        <w:t>pneuma</w:t>
      </w:r>
      <w:r>
        <w:t>) es utilizada desde tiempos antiguos para describir y explicar la experiencia del poder divino actuando en, sobre y alrededor de las personas.</w:t>
      </w:r>
    </w:p>
    <w:p>
      <w:pPr>
        <w:pStyle w:val="Heading3"/>
      </w:pPr>
      <w:r>
        <w:t>En el Antiguo Testamento</w:t>
      </w:r>
    </w:p>
    <w:p>
      <w:r/>
      <w:r>
        <w:t>En los primeros escritos hebreos, "espíritu" tiene tres significados básicos evidentes: era un viento de Dios, el soplo de vida y un espíritu de éxtasis.</w:t>
      </w:r>
    </w:p>
    <w:p>
      <w:r/>
      <w:r>
        <w:t xml:space="preserve">Primero, fue un viento de Dios (la misma palabra hebrea que se traduce como "Espíritu" en </w:t>
      </w:r>
      <w:hyperlink r:id="rId3522">
        <w:r>
          <w:rPr>
            <w:color w:val="0000EE"/>
            <w:u w:val="single"/>
          </w:rPr>
          <w:t>Gn 1:2</w:t>
        </w:r>
      </w:hyperlink>
      <w:r>
        <w:t>) el que hizo que las aguas del Diluvio se retiraran (</w:t>
      </w:r>
      <w:hyperlink r:id="rId5281">
        <w:r>
          <w:rPr>
            <w:color w:val="0000EE"/>
            <w:u w:val="single"/>
          </w:rPr>
          <w:t>8:1</w:t>
        </w:r>
      </w:hyperlink>
      <w:r>
        <w:t>). Un viento de Dios llevó langostas sobre Egipto (</w:t>
      </w:r>
      <w:hyperlink r:id="rId5282">
        <w:r>
          <w:rPr>
            <w:color w:val="0000EE"/>
            <w:u w:val="single"/>
          </w:rPr>
          <w:t>Ex 10:13</w:t>
        </w:r>
      </w:hyperlink>
      <w:r>
        <w:t>) y codornices sobre el acampamento de Israel. El soplo de sus narices separó las aguas del Mar Rojo durante el éxodo (</w:t>
      </w:r>
      <w:hyperlink r:id="rId5283">
        <w:r>
          <w:rPr>
            <w:color w:val="0000EE"/>
            <w:u w:val="single"/>
          </w:rPr>
          <w:t>14:21</w:t>
        </w:r>
      </w:hyperlink>
      <w:r>
        <w:t>).</w:t>
      </w:r>
    </w:p>
    <w:p>
      <w:r/>
      <w:r>
        <w:t>En segundo lugar, fue el soplo de Dios lo que convirtió al hombre en un ser viviente (</w:t>
      </w:r>
      <w:hyperlink r:id="rId417">
        <w:r>
          <w:rPr>
            <w:color w:val="0000EE"/>
            <w:u w:val="single"/>
          </w:rPr>
          <w:t>Gn 2:7</w:t>
        </w:r>
      </w:hyperlink>
      <w:r>
        <w:t>). Una de las percepciones más tempranas de la fe hebrea es que los humanos viven únicamente por la acción del divino aliento o espíritu dentro de ellos (</w:t>
      </w:r>
      <w:hyperlink r:id="rId4486">
        <w:r>
          <w:rPr>
            <w:color w:val="0000EE"/>
            <w:u w:val="single"/>
          </w:rPr>
          <w:t>Gn 6:3,</w:t>
        </w:r>
      </w:hyperlink>
      <w:r>
        <w:t xml:space="preserve"> </w:t>
      </w:r>
      <w:hyperlink r:id="rId5284">
        <w:r>
          <w:rPr>
            <w:color w:val="0000EE"/>
            <w:u w:val="single"/>
          </w:rPr>
          <w:t>Job 33:4;</w:t>
        </w:r>
      </w:hyperlink>
      <w:r>
        <w:t xml:space="preserve"> </w:t>
      </w:r>
      <w:hyperlink r:id="rId5285">
        <w:r>
          <w:rPr>
            <w:color w:val="0000EE"/>
            <w:u w:val="single"/>
          </w:rPr>
          <w:t>34:14–15,</w:t>
        </w:r>
      </w:hyperlink>
      <w:r>
        <w:t xml:space="preserve"> </w:t>
      </w:r>
      <w:hyperlink r:id="rId5286">
        <w:r>
          <w:rPr>
            <w:color w:val="0000EE"/>
            <w:u w:val="single"/>
          </w:rPr>
          <w:t>Sal 104:29–30</w:t>
        </w:r>
      </w:hyperlink>
      <w:r>
        <w:t>). Más adelante, se estableció una distinción más clara entre el Espíritu divino y el espíritu humano, y entre espíritu y alma, pero en la etapa más temprana todas estas eran percibidas más o menos como manifestaciones sinónimas del mismo poder divino, la fuente de toda vida, tanto animal como humana (</w:t>
      </w:r>
      <w:hyperlink r:id="rId5287">
        <w:r>
          <w:rPr>
            <w:color w:val="0000EE"/>
            <w:u w:val="single"/>
          </w:rPr>
          <w:t>Gn 7:15, 22,</w:t>
        </w:r>
      </w:hyperlink>
      <w:r>
        <w:t xml:space="preserve"> ver </w:t>
      </w:r>
      <w:hyperlink r:id="rId5288">
        <w:r>
          <w:rPr>
            <w:color w:val="0000EE"/>
            <w:u w:val="single"/>
          </w:rPr>
          <w:t>Ecl 3:19–21</w:t>
        </w:r>
      </w:hyperlink>
      <w:r>
        <w:t>).</w:t>
      </w:r>
    </w:p>
    <w:p>
      <w:r/>
      <w:r>
        <w:t>En tercer lugar, hubo ocasiones en que este poder divino parecía apoderarse y poseer completamente a un individuo, de modo que sus palabras o acciones superaban con creces el comportamiento normal. Tal persona estaba claramente marcada como un agente del propósito de Dios y se le otorgaba respeto. Aparentemente, así se reconocía a los líderes en el período pre-monárquico: Otoniel (</w:t>
      </w:r>
      <w:hyperlink r:id="rId5289">
        <w:r>
          <w:rPr>
            <w:color w:val="0000EE"/>
            <w:u w:val="single"/>
          </w:rPr>
          <w:t>Jue 3:10</w:t>
        </w:r>
      </w:hyperlink>
      <w:r>
        <w:t>), Gedeón (</w:t>
      </w:r>
      <w:hyperlink r:id="rId5290">
        <w:r>
          <w:rPr>
            <w:color w:val="0000EE"/>
            <w:u w:val="single"/>
          </w:rPr>
          <w:t>6:34</w:t>
        </w:r>
      </w:hyperlink>
      <w:r>
        <w:t>), Jefté (</w:t>
      </w:r>
      <w:hyperlink r:id="rId5291">
        <w:r>
          <w:rPr>
            <w:color w:val="0000EE"/>
            <w:u w:val="single"/>
          </w:rPr>
          <w:t>11:29</w:t>
        </w:r>
      </w:hyperlink>
      <w:r>
        <w:t>) y también el primer rey, Saúl (</w:t>
      </w:r>
      <w:hyperlink r:id="rId5292">
        <w:r>
          <w:rPr>
            <w:color w:val="0000EE"/>
            <w:u w:val="single"/>
          </w:rPr>
          <w:t>1 Sm 11:6</w:t>
        </w:r>
      </w:hyperlink>
      <w:r>
        <w:t>). Asimismo, los primeros profetas eran aquellos cuya inspiración venía en éxtasis (</w:t>
      </w:r>
      <w:hyperlink r:id="rId5293">
        <w:r>
          <w:rPr>
            <w:color w:val="0000EE"/>
            <w:u w:val="single"/>
          </w:rPr>
          <w:t>1 Sm 19:20–24</w:t>
        </w:r>
      </w:hyperlink>
      <w:r>
        <w:t>).</w:t>
      </w:r>
    </w:p>
    <w:p>
      <w:r/>
      <w:r>
        <w:t>En las primeras etapas del pensamiento hebreo, la experiencia extática se consideraba como el efecto directo del poder divino. Esto era cierto incluso cuando el éxtasis se reconocía como de carácter maligno, como en el caso de la posesión de Saúl por el Espíritu (</w:t>
      </w:r>
      <w:hyperlink r:id="rId5294">
        <w:r>
          <w:rPr>
            <w:color w:val="0000EE"/>
            <w:u w:val="single"/>
          </w:rPr>
          <w:t>1 Sm 16:14–16</w:t>
        </w:r>
      </w:hyperlink>
      <w:r>
        <w:t xml:space="preserve">). Un espíritu de Dios podía ser tanto para el mal como para el bien (ver </w:t>
      </w:r>
      <w:hyperlink r:id="rId3969">
        <w:r>
          <w:rPr>
            <w:color w:val="0000EE"/>
            <w:u w:val="single"/>
          </w:rPr>
          <w:t>Jue 9:23,</w:t>
        </w:r>
      </w:hyperlink>
      <w:r>
        <w:t xml:space="preserve"> </w:t>
      </w:r>
      <w:hyperlink r:id="rId5295">
        <w:r>
          <w:rPr>
            <w:color w:val="0000EE"/>
            <w:u w:val="single"/>
          </w:rPr>
          <w:t>1 Re 22:19–23</w:t>
        </w:r>
      </w:hyperlink>
      <w:r>
        <w:t>).</w:t>
      </w:r>
    </w:p>
    <w:p>
      <w:pPr>
        <w:pStyle w:val="Heading4"/>
      </w:pPr>
      <w:r>
        <w:t>En los escritos de los profetas</w:t>
      </w:r>
    </w:p>
    <w:p>
      <w:r/>
      <w:r>
        <w:t>Para Isaías, el espíritu era lo que caracterizaba a Dios y lo distinguía a él y sus acciones de los asuntos humanos (</w:t>
      </w:r>
      <w:hyperlink r:id="rId5296">
        <w:r>
          <w:rPr>
            <w:color w:val="0000EE"/>
            <w:u w:val="single"/>
          </w:rPr>
          <w:t>Is 31:3</w:t>
        </w:r>
      </w:hyperlink>
      <w:r>
        <w:t>). Más tarde, el adjetivo "santo" surgió como lo que diferenciaba al Espíritu de Dios de cualquier otro espíritu, ya sea humano o divino (</w:t>
      </w:r>
      <w:hyperlink r:id="rId4487">
        <w:r>
          <w:rPr>
            <w:color w:val="0000EE"/>
            <w:u w:val="single"/>
          </w:rPr>
          <w:t>Sal 51:11,</w:t>
        </w:r>
      </w:hyperlink>
      <w:r>
        <w:t xml:space="preserve"> </w:t>
      </w:r>
      <w:hyperlink r:id="rId5297">
        <w:r>
          <w:rPr>
            <w:color w:val="0000EE"/>
            <w:u w:val="single"/>
          </w:rPr>
          <w:t>Is 63:10–11</w:t>
        </w:r>
      </w:hyperlink>
      <w:r>
        <w:t>).</w:t>
      </w:r>
    </w:p>
    <w:p>
      <w:r/>
      <w:r>
        <w:t xml:space="preserve">El problema de la falsa profecía resaltaba el peligro de asumir que cada mensaje entregado en éxtasis era la palabra del Señor. Por lo tanto, las pruebas de profecía evaluaban el contenido del mensaje entregado o el carácter de la vida del profeta, no el grado o la calidad de la inspiración (ver </w:t>
      </w:r>
      <w:hyperlink r:id="rId5298">
        <w:r>
          <w:rPr>
            <w:color w:val="0000EE"/>
            <w:u w:val="single"/>
          </w:rPr>
          <w:t>Dt 13:1–5;</w:t>
        </w:r>
      </w:hyperlink>
      <w:r>
        <w:t xml:space="preserve"> </w:t>
      </w:r>
      <w:hyperlink r:id="rId5299">
        <w:r>
          <w:rPr>
            <w:color w:val="0000EE"/>
            <w:u w:val="single"/>
          </w:rPr>
          <w:t>18:22,</w:t>
        </w:r>
      </w:hyperlink>
      <w:r>
        <w:t xml:space="preserve"> </w:t>
      </w:r>
      <w:hyperlink r:id="rId5300">
        <w:r>
          <w:rPr>
            <w:color w:val="0000EE"/>
            <w:u w:val="single"/>
          </w:rPr>
          <w:t>Jer 23:14,</w:t>
        </w:r>
      </w:hyperlink>
      <w:r>
        <w:t xml:space="preserve"> </w:t>
      </w:r>
      <w:hyperlink r:id="rId5301">
        <w:r>
          <w:rPr>
            <w:color w:val="0000EE"/>
            <w:u w:val="single"/>
          </w:rPr>
          <w:t>Mi 3:5</w:t>
        </w:r>
      </w:hyperlink>
      <w:r>
        <w:t>). Esta necesidad de discernir entre la verdadera y la falsa inspiración y de distinguir la palabra de Dios del mero oráculo extático puede ayudar a explicar la, de otro modo, desconcertante reticencia de los principales profetas de los siglos VIII y VII a. C. para atribuir su inspiración al Espíritu.</w:t>
      </w:r>
    </w:p>
    <w:p>
      <w:pPr>
        <w:pStyle w:val="Heading4"/>
      </w:pPr>
      <w:r>
        <w:t>En los escritos del Exilio y del Pos-exilio</w:t>
      </w:r>
    </w:p>
    <w:p>
      <w:r/>
      <w:r>
        <w:t>En la literatura del exilio y pos-exilio, el papel del Espíritu se limita a dos funciones principales: el Espíritu profético y el Espíritu de la era futura.</w:t>
      </w:r>
    </w:p>
    <w:p>
      <w:r/>
      <w:r>
        <w:t xml:space="preserve">Los profetas posteriores hablaron nuevamente del Espíritu en términos explícitos como el inspirador de profecía (ver </w:t>
      </w:r>
      <w:hyperlink r:id="rId5302">
        <w:r>
          <w:rPr>
            <w:color w:val="0000EE"/>
            <w:u w:val="single"/>
          </w:rPr>
          <w:t>Ez 3:1–4, 22–24,</w:t>
        </w:r>
      </w:hyperlink>
      <w:r>
        <w:t xml:space="preserve"> </w:t>
      </w:r>
      <w:hyperlink r:id="rId5303">
        <w:r>
          <w:rPr>
            <w:color w:val="0000EE"/>
            <w:u w:val="single"/>
          </w:rPr>
          <w:t>Ag 2:5,</w:t>
        </w:r>
      </w:hyperlink>
      <w:r>
        <w:t xml:space="preserve"> </w:t>
      </w:r>
      <w:hyperlink r:id="rId5304">
        <w:r>
          <w:rPr>
            <w:color w:val="0000EE"/>
            <w:u w:val="single"/>
          </w:rPr>
          <w:t>Zc 4:6</w:t>
        </w:r>
      </w:hyperlink>
      <w:r>
        <w:t>). Al referirse al período pre-exílico, estos profetas también atribuyeron libremente la inspiración de “los primeros profetas” al Espíritu (</w:t>
      </w:r>
      <w:hyperlink r:id="rId5305">
        <w:r>
          <w:rPr>
            <w:color w:val="0000EE"/>
            <w:u w:val="single"/>
          </w:rPr>
          <w:t>Zc 7:12</w:t>
        </w:r>
      </w:hyperlink>
      <w:r>
        <w:t>).</w:t>
      </w:r>
    </w:p>
    <w:p>
      <w:r/>
      <w:r>
        <w:t>Esta tendencia a exaltar el papel del Espíritu como inspirador de la profecía se fortaleció cada vez más en el período entre el Antiguo Testamento y el Nuevo Testamento, hasta que en el judaísmo rabínico el Espíritu se consideró casi exclusivamente como el inspirador de los escritos proféticos que ahora se consideran Escritura.</w:t>
      </w:r>
    </w:p>
    <w:p>
      <w:r/>
      <w:r>
        <w:t>Otra comprensión del papel del Espíritu durante los tiempos del exilio y pos-exilio era que el Espíritu sería la manifestación del poder de Dios en la era futura. Esa esperanza escatológica de poder divino, que realiza una purificación final y una creación renovada, está principalmente arraigada en las profecías de Isaías (</w:t>
      </w:r>
      <w:hyperlink r:id="rId1390">
        <w:r>
          <w:rPr>
            <w:color w:val="0000EE"/>
            <w:u w:val="single"/>
          </w:rPr>
          <w:t>Is 4:4,</w:t>
        </w:r>
      </w:hyperlink>
      <w:r>
        <w:t xml:space="preserve"> </w:t>
      </w:r>
      <w:hyperlink r:id="rId5306">
        <w:r>
          <w:rPr>
            <w:color w:val="0000EE"/>
            <w:u w:val="single"/>
          </w:rPr>
          <w:t>32:15,</w:t>
        </w:r>
      </w:hyperlink>
      <w:r>
        <w:t xml:space="preserve"> </w:t>
      </w:r>
      <w:hyperlink r:id="rId5307">
        <w:r>
          <w:rPr>
            <w:color w:val="0000EE"/>
            <w:u w:val="single"/>
          </w:rPr>
          <w:t>44:3–4</w:t>
        </w:r>
      </w:hyperlink>
      <w:r>
        <w:t>). Isaías habla del ungido por el Espíritu para llevar a cabo la salvación completa y definitiva (</w:t>
      </w:r>
      <w:hyperlink r:id="rId5308">
        <w:r>
          <w:rPr>
            <w:color w:val="0000EE"/>
            <w:u w:val="single"/>
          </w:rPr>
          <w:t>11:2,</w:t>
        </w:r>
      </w:hyperlink>
      <w:r>
        <w:t xml:space="preserve"> </w:t>
      </w:r>
      <w:hyperlink r:id="rId1429">
        <w:r>
          <w:rPr>
            <w:color w:val="0000EE"/>
            <w:u w:val="single"/>
          </w:rPr>
          <w:t>42:1,</w:t>
        </w:r>
      </w:hyperlink>
      <w:r>
        <w:t xml:space="preserve"> </w:t>
      </w:r>
      <w:hyperlink r:id="rId4482">
        <w:r>
          <w:rPr>
            <w:color w:val="0000EE"/>
            <w:u w:val="single"/>
          </w:rPr>
          <w:t>61:1</w:t>
        </w:r>
      </w:hyperlink>
      <w:r>
        <w:t>). En otros lugares, el mismo anhelo se expresa en términos de que el Espíritu siendo otorgado libremente a todo Israel (</w:t>
      </w:r>
      <w:hyperlink r:id="rId1515">
        <w:r>
          <w:rPr>
            <w:color w:val="0000EE"/>
            <w:u w:val="single"/>
          </w:rPr>
          <w:t>Ez 39:29,</w:t>
        </w:r>
      </w:hyperlink>
      <w:r>
        <w:t xml:space="preserve"> </w:t>
      </w:r>
      <w:hyperlink r:id="rId1516">
        <w:r>
          <w:rPr>
            <w:color w:val="0000EE"/>
            <w:u w:val="single"/>
          </w:rPr>
          <w:t>Jl 2:28–29,</w:t>
        </w:r>
      </w:hyperlink>
      <w:r>
        <w:t xml:space="preserve"> </w:t>
      </w:r>
      <w:hyperlink r:id="rId4309">
        <w:r>
          <w:rPr>
            <w:color w:val="0000EE"/>
            <w:u w:val="single"/>
          </w:rPr>
          <w:t>Zc 12:10</w:t>
        </w:r>
      </w:hyperlink>
      <w:r>
        <w:t>) en el nuevo pacto (</w:t>
      </w:r>
      <w:hyperlink r:id="rId1690">
        <w:r>
          <w:rPr>
            <w:color w:val="0000EE"/>
            <w:u w:val="single"/>
          </w:rPr>
          <w:t>Jer 31:31–34,</w:t>
        </w:r>
      </w:hyperlink>
      <w:r>
        <w:t xml:space="preserve"> </w:t>
      </w:r>
      <w:hyperlink r:id="rId4958">
        <w:r>
          <w:rPr>
            <w:color w:val="0000EE"/>
            <w:u w:val="single"/>
          </w:rPr>
          <w:t>Ez 36:26–27</w:t>
        </w:r>
      </w:hyperlink>
      <w:r>
        <w:t>).</w:t>
      </w:r>
    </w:p>
    <w:p>
      <w:r/>
      <w:r>
        <w:t>En el período anterior a Jesús, la comprensión del Espíritu como el Espíritu de la profecía y como el Espíritu de la era venidera se había desarrollado en el dogma generalizado de que el Espíritu ya no se experimentaba en el presente. El Espíritu había sido conocido en el pasado como el inspirador de escritos proféticos, pero después de Ageo, Zacarías y Malaquías, el Espíritu se había retirado (</w:t>
      </w:r>
      <w:hyperlink r:id="rId5309">
        <w:r>
          <w:rPr>
            <w:color w:val="0000EE"/>
            <w:u w:val="single"/>
          </w:rPr>
          <w:t>1 Mac 4:44–46</w:t>
        </w:r>
      </w:hyperlink>
      <w:r>
        <w:t xml:space="preserve">; </w:t>
      </w:r>
      <w:hyperlink r:id="rId5310">
        <w:r>
          <w:rPr>
            <w:color w:val="0000EE"/>
            <w:u w:val="single"/>
          </w:rPr>
          <w:t>9:27</w:t>
        </w:r>
      </w:hyperlink>
      <w:r>
        <w:t xml:space="preserve">, 2 Ba 85:1–3, ver también </w:t>
      </w:r>
      <w:hyperlink r:id="rId5311">
        <w:r>
          <w:rPr>
            <w:color w:val="0000EE"/>
            <w:u w:val="single"/>
          </w:rPr>
          <w:t>Sal 74:9,</w:t>
        </w:r>
      </w:hyperlink>
      <w:r>
        <w:t xml:space="preserve"> </w:t>
      </w:r>
      <w:hyperlink r:id="rId5312">
        <w:r>
          <w:rPr>
            <w:color w:val="0000EE"/>
            <w:u w:val="single"/>
          </w:rPr>
          <w:t>Za 13:2–6</w:t>
        </w:r>
      </w:hyperlink>
      <w:r>
        <w:t>). El Espíritu sería conocido nuevamente en la era del Mesías, pero mientras tanto, el Espíritu estaba ausente de Israel. Incluso Hilel (líder y maestro judío erudito, 60? a. C.–20 d. C.?), un contemporáneo cercano de Jesús, no había recibido el Espíritu, aunque si alguien era digno del Espíritu, era él. Existe una tradición que dice que en una reunión de Hilel y otros hombres sabios, una voz del cielo dijo: “Entre los aquí presentes hay uno que habría merecido que el Espíritu descansara sobre él, si su tiempo hubiera sido digno de ello”. Los hombres sabios miraron a Hilel.</w:t>
      </w:r>
    </w:p>
    <w:p>
      <w:r/>
      <w:r>
        <w:t>La consecuencia de esta reconocida escasez del Espíritu fue que, de hecho, el Espíritu se subordinó a la ley. Aunque el Espíritu era el inspirador de la ley, al no poder experimentarse directamente, la ley se convirtió en la única voz del Espíritu. Este creciente dominio de la ley y sus intérpretes autoritarios proporcionó el trasfondo para la misión de Jesús y la difusión inicial del cristianismo.</w:t>
      </w:r>
    </w:p>
    <w:p>
      <w:pPr>
        <w:pStyle w:val="Heading3"/>
      </w:pPr>
      <w:r>
        <w:t>En el Nuevo Testamento</w:t>
      </w:r>
    </w:p>
    <w:p>
      <w:r/>
      <w:r>
        <w:t xml:space="preserve">Para entender la enseñanza del Nuevo Testamento sobre el Espíritu, debemos reconocer tanto su continuidad como su discontinuidad con el Antiguo Testamento. En muchos aspectos, el uso del Nuevo Testamento no puede comprenderse completamente sin el contexto de los conceptos o pasajes del Antiguo Testamento. Por ejemplo, la ambigüedad en </w:t>
      </w:r>
      <w:hyperlink r:id="rId5313">
        <w:r>
          <w:rPr>
            <w:color w:val="0000EE"/>
            <w:u w:val="single"/>
          </w:rPr>
          <w:t>Juan 3:8</w:t>
        </w:r>
      </w:hyperlink>
      <w:r>
        <w:t xml:space="preserve"> (“viento”, “espíritu”), </w:t>
      </w:r>
      <w:hyperlink r:id="rId455">
        <w:r>
          <w:rPr>
            <w:color w:val="0000EE"/>
            <w:u w:val="single"/>
          </w:rPr>
          <w:t>2 Tesalonicenses 2:8</w:t>
        </w:r>
      </w:hyperlink>
      <w:r>
        <w:t xml:space="preserve"> (“espíritu”), y </w:t>
      </w:r>
      <w:hyperlink r:id="rId5314">
        <w:r>
          <w:rPr>
            <w:color w:val="0000EE"/>
            <w:u w:val="single"/>
          </w:rPr>
          <w:t>Apocalipsis 11:11</w:t>
        </w:r>
      </w:hyperlink>
      <w:r>
        <w:t xml:space="preserve"> (“espíritu de vida”) nos remite a los significados hebreos básicos de “espíritu.” </w:t>
      </w:r>
      <w:hyperlink r:id="rId5315">
        <w:r>
          <w:rPr>
            <w:color w:val="0000EE"/>
            <w:u w:val="single"/>
          </w:rPr>
          <w:t>Hechos 8:39</w:t>
        </w:r>
      </w:hyperlink>
      <w:r>
        <w:t xml:space="preserve"> y </w:t>
      </w:r>
      <w:hyperlink r:id="rId5316">
        <w:r>
          <w:rPr>
            <w:color w:val="0000EE"/>
            <w:u w:val="single"/>
          </w:rPr>
          <w:t>Apocalipsis 17:3</w:t>
        </w:r>
      </w:hyperlink>
      <w:r>
        <w:t xml:space="preserve"> y </w:t>
      </w:r>
      <w:hyperlink r:id="rId5317">
        <w:r>
          <w:rPr>
            <w:color w:val="0000EE"/>
            <w:u w:val="single"/>
          </w:rPr>
          <w:t>21:10</w:t>
        </w:r>
      </w:hyperlink>
      <w:r>
        <w:t xml:space="preserve"> reflejan la misma concepción del Espíritu que encontramos en </w:t>
      </w:r>
      <w:hyperlink r:id="rId5318">
        <w:r>
          <w:rPr>
            <w:color w:val="0000EE"/>
            <w:u w:val="single"/>
          </w:rPr>
          <w:t>1 Reyes 18:12</w:t>
        </w:r>
      </w:hyperlink>
      <w:r>
        <w:t xml:space="preserve">, </w:t>
      </w:r>
      <w:hyperlink r:id="rId5319">
        <w:r>
          <w:rPr>
            <w:color w:val="0000EE"/>
            <w:u w:val="single"/>
          </w:rPr>
          <w:t>2 Reyes 2:16</w:t>
        </w:r>
      </w:hyperlink>
      <w:r>
        <w:t xml:space="preserve">, y </w:t>
      </w:r>
      <w:hyperlink r:id="rId5320">
        <w:r>
          <w:rPr>
            <w:color w:val="0000EE"/>
            <w:u w:val="single"/>
          </w:rPr>
          <w:t>Ezequiel 3:14</w:t>
        </w:r>
      </w:hyperlink>
      <w:r>
        <w:t xml:space="preserve">. Los escritores del Nuevo Testamento generalmente comparten la visión rabínica de que la Escritura tiene la autoridad del Espíritu detrás de ella (ver </w:t>
      </w:r>
      <w:hyperlink r:id="rId5321">
        <w:r>
          <w:rPr>
            <w:color w:val="0000EE"/>
            <w:u w:val="single"/>
          </w:rPr>
          <w:t>Mc 12:36,</w:t>
        </w:r>
      </w:hyperlink>
      <w:r>
        <w:t xml:space="preserve"> </w:t>
      </w:r>
      <w:hyperlink r:id="rId5322">
        <w:r>
          <w:rPr>
            <w:color w:val="0000EE"/>
            <w:u w:val="single"/>
          </w:rPr>
          <w:t>Hch 28:25,</w:t>
        </w:r>
      </w:hyperlink>
      <w:r>
        <w:t xml:space="preserve"> </w:t>
      </w:r>
      <w:hyperlink r:id="rId5323">
        <w:r>
          <w:rPr>
            <w:color w:val="0000EE"/>
            <w:u w:val="single"/>
          </w:rPr>
          <w:t>Heb 3:7,</w:t>
        </w:r>
      </w:hyperlink>
      <w:r>
        <w:t xml:space="preserve"> </w:t>
      </w:r>
      <w:hyperlink r:id="rId5324">
        <w:r>
          <w:rPr>
            <w:color w:val="0000EE"/>
            <w:u w:val="single"/>
          </w:rPr>
          <w:t>2 Pe 1:21</w:t>
        </w:r>
      </w:hyperlink>
      <w:r>
        <w:t>). La principal continuidad es que el Nuevo Testamento trae el cumplimiento de lo que los escritores del Antiguo Testamento esperaban. Al mismo tiempo, el cristianismo no es simplemente el judaísmo cumplido. La venida de Jesús y la entrega de su Espíritu para habitar en sus creyentes marca la nueva fe como algo nuevo y distinto.</w:t>
      </w:r>
    </w:p>
    <w:p>
      <w:pPr>
        <w:pStyle w:val="Heading4"/>
      </w:pPr>
      <w:r>
        <w:t>El Espíritu de la Nueva Era</w:t>
      </w:r>
    </w:p>
    <w:p>
      <w:r/>
      <w:r>
        <w:t>La característica más destacada del ministerio de Jesús y del mensaje de los primeros cristianos fue su convicción y proclamación de que las bendiciones de la nueva era ya estaban presentes, y que el Espíritu escatológico ya había sido derramado. Con la excepción de los esenios en Qumrán, ningún otro grupo o individuo dentro de la religión judía de esa época se había atrevido a hacer una afirmación tan audaz. Los profetas y los rabinos esperaban una era mesiánica que aún estaba por venir, y los escritores apocalípticos advertían de su llegada inminente, pero ninguno pensaba en ella como presente. Incluso Juan el Bautista hablaba solo de aquel que estaba por venir y de la operación del Espíritu en el futuro cercano (</w:t>
      </w:r>
      <w:hyperlink r:id="rId1505">
        <w:r>
          <w:rPr>
            <w:color w:val="0000EE"/>
            <w:u w:val="single"/>
          </w:rPr>
          <w:t>Mc 1:8</w:t>
        </w:r>
      </w:hyperlink>
      <w:r>
        <w:t>). Pero para Jesús y los cristianos del primer siglo, la esperanza tan anhelada era una realidad viva, y la afirmación llevaba consigo el emocionante sentido de estar en "los últimos días". Sin algún reconocimiento de esa dimensión escatológica de la fe y la vida de los cristianos, no podemos entender esta enseñanza y experiencia del Espíritu.</w:t>
      </w:r>
    </w:p>
    <w:p>
      <w:r/>
      <w:r>
        <w:t>Jesús claramente consideraba sus enseñanzas y sanaciones como el cumplimiento de la esperanza profética (</w:t>
      </w:r>
      <w:hyperlink r:id="rId5325">
        <w:r>
          <w:rPr>
            <w:color w:val="0000EE"/>
            <w:u w:val="single"/>
          </w:rPr>
          <w:t>Mt 12:41–42;</w:t>
        </w:r>
      </w:hyperlink>
      <w:r>
        <w:t xml:space="preserve"> </w:t>
      </w:r>
      <w:hyperlink r:id="rId5326">
        <w:r>
          <w:rPr>
            <w:color w:val="0000EE"/>
            <w:u w:val="single"/>
          </w:rPr>
          <w:t>13:16–17,</w:t>
        </w:r>
      </w:hyperlink>
      <w:r>
        <w:t xml:space="preserve"> </w:t>
      </w:r>
      <w:hyperlink r:id="rId5327">
        <w:r>
          <w:rPr>
            <w:color w:val="0000EE"/>
            <w:u w:val="single"/>
          </w:rPr>
          <w:t>Lc 17:20–21</w:t>
        </w:r>
      </w:hyperlink>
      <w:r>
        <w:t>). En particular, se veía a sí mismo como el ungido por el Espíritu para ofrecer salvación (</w:t>
      </w:r>
      <w:hyperlink r:id="rId5328">
        <w:r>
          <w:rPr>
            <w:color w:val="0000EE"/>
            <w:u w:val="single"/>
          </w:rPr>
          <w:t>Mt 5:3–6;</w:t>
        </w:r>
      </w:hyperlink>
      <w:r>
        <w:t xml:space="preserve"> </w:t>
      </w:r>
      <w:hyperlink r:id="rId2339">
        <w:r>
          <w:rPr>
            <w:color w:val="0000EE"/>
            <w:u w:val="single"/>
          </w:rPr>
          <w:t>11:5,</w:t>
        </w:r>
      </w:hyperlink>
      <w:r>
        <w:t xml:space="preserve"> </w:t>
      </w:r>
      <w:hyperlink r:id="rId5329">
        <w:r>
          <w:rPr>
            <w:color w:val="0000EE"/>
            <w:u w:val="single"/>
          </w:rPr>
          <w:t>Lc 4:17–19</w:t>
        </w:r>
      </w:hyperlink>
      <w:r>
        <w:t>). Asimismo, Jesús entendía sus exorcismos como el resultado del poder de Dios y como manifestaciones del dominio de Dios en el tiempo final (</w:t>
      </w:r>
      <w:hyperlink r:id="rId5330">
        <w:r>
          <w:rPr>
            <w:color w:val="0000EE"/>
            <w:u w:val="single"/>
          </w:rPr>
          <w:t>Mt 12:27–28,</w:t>
        </w:r>
      </w:hyperlink>
      <w:r>
        <w:t xml:space="preserve"> </w:t>
      </w:r>
      <w:hyperlink r:id="rId5331">
        <w:r>
          <w:rPr>
            <w:color w:val="0000EE"/>
            <w:u w:val="single"/>
          </w:rPr>
          <w:t>Mc 3:22–26</w:t>
        </w:r>
      </w:hyperlink>
      <w:r>
        <w:t>). Los escritores de los Evangelios, especialmente Lucas, enfatizan el carácter escatológico de la vida y ministerio de Jesús al destacar el papel del Espíritu en su nacimiento (</w:t>
      </w:r>
      <w:hyperlink r:id="rId5332">
        <w:r>
          <w:rPr>
            <w:color w:val="0000EE"/>
            <w:u w:val="single"/>
          </w:rPr>
          <w:t>Mt 1:18,</w:t>
        </w:r>
      </w:hyperlink>
      <w:r>
        <w:t xml:space="preserve"> </w:t>
      </w:r>
      <w:hyperlink r:id="rId5333">
        <w:r>
          <w:rPr>
            <w:color w:val="0000EE"/>
            <w:u w:val="single"/>
          </w:rPr>
          <w:t>Lc 1:35, 41, 67</w:t>
        </w:r>
      </w:hyperlink>
      <w:r>
        <w:t xml:space="preserve">; </w:t>
      </w:r>
      <w:hyperlink r:id="rId5334">
        <w:r>
          <w:rPr>
            <w:color w:val="0000EE"/>
            <w:u w:val="single"/>
          </w:rPr>
          <w:t>2:25–27</w:t>
        </w:r>
      </w:hyperlink>
      <w:r>
        <w:t>), su bautismo (</w:t>
      </w:r>
      <w:hyperlink r:id="rId5335">
        <w:r>
          <w:rPr>
            <w:color w:val="0000EE"/>
            <w:u w:val="single"/>
          </w:rPr>
          <w:t>Mc 1:9–10</w:t>
        </w:r>
      </w:hyperlink>
      <w:r>
        <w:t xml:space="preserve">; </w:t>
      </w:r>
      <w:hyperlink r:id="rId5336">
        <w:r>
          <w:rPr>
            <w:color w:val="0000EE"/>
            <w:u w:val="single"/>
          </w:rPr>
          <w:t>Hch 10:38</w:t>
        </w:r>
      </w:hyperlink>
      <w:r>
        <w:t>), y su ministerio (</w:t>
      </w:r>
      <w:hyperlink r:id="rId5337">
        <w:r>
          <w:rPr>
            <w:color w:val="0000EE"/>
            <w:u w:val="single"/>
          </w:rPr>
          <w:t>Mt 4:1;</w:t>
        </w:r>
      </w:hyperlink>
      <w:r>
        <w:t xml:space="preserve"> </w:t>
      </w:r>
      <w:hyperlink r:id="rId5338">
        <w:r>
          <w:rPr>
            <w:color w:val="0000EE"/>
            <w:u w:val="single"/>
          </w:rPr>
          <w:t>12:18,</w:t>
        </w:r>
      </w:hyperlink>
      <w:r>
        <w:t xml:space="preserve"> </w:t>
      </w:r>
      <w:hyperlink r:id="rId5339">
        <w:r>
          <w:rPr>
            <w:color w:val="0000EE"/>
            <w:u w:val="single"/>
          </w:rPr>
          <w:t>Mc 1:12,</w:t>
        </w:r>
      </w:hyperlink>
      <w:r>
        <w:t xml:space="preserve"> </w:t>
      </w:r>
      <w:hyperlink r:id="rId5340">
        <w:r>
          <w:rPr>
            <w:color w:val="0000EE"/>
            <w:u w:val="single"/>
          </w:rPr>
          <w:t>Lc 4:1, 14</w:t>
        </w:r>
      </w:hyperlink>
      <w:r>
        <w:t xml:space="preserve">; </w:t>
      </w:r>
      <w:hyperlink r:id="rId5341">
        <w:r>
          <w:rPr>
            <w:color w:val="0000EE"/>
            <w:u w:val="single"/>
          </w:rPr>
          <w:t>10:21,</w:t>
        </w:r>
      </w:hyperlink>
      <w:r>
        <w:t xml:space="preserve"> </w:t>
      </w:r>
      <w:hyperlink r:id="rId5342">
        <w:r>
          <w:rPr>
            <w:color w:val="0000EE"/>
            <w:u w:val="single"/>
          </w:rPr>
          <w:t>Jn 3:34</w:t>
        </w:r>
      </w:hyperlink>
      <w:r>
        <w:t>).</w:t>
      </w:r>
    </w:p>
    <w:p>
      <w:r/>
      <w:r>
        <w:t>La iglesia cristiana comenzó con la inspiración del Espíritu en el día de la resurrección de Cristo (</w:t>
      </w:r>
      <w:hyperlink r:id="rId5343">
        <w:r>
          <w:rPr>
            <w:color w:val="0000EE"/>
            <w:u w:val="single"/>
          </w:rPr>
          <w:t>Jn 20:22</w:t>
        </w:r>
      </w:hyperlink>
      <w:r>
        <w:t>), seguida por el derramamiento del Espíritu en Pentecostés "en los últimos días". La abrumadora experiencia de visión y expresión inspirada se consideró como prueba positiva de que la nueva era profetizada por Joel había llegado (</w:t>
      </w:r>
      <w:hyperlink r:id="rId5344">
        <w:r>
          <w:rPr>
            <w:color w:val="0000EE"/>
            <w:u w:val="single"/>
          </w:rPr>
          <w:t>Hechos 2:2–5, 17–18</w:t>
        </w:r>
      </w:hyperlink>
      <w:r>
        <w:t>). De manera similar, en Hebreos se menciona el don del Espíritu como "</w:t>
      </w:r>
      <w:r>
        <w:t>las virtudes del siglo venidero</w:t>
      </w:r>
      <w:r>
        <w:t>" (</w:t>
      </w:r>
      <w:hyperlink r:id="rId5345">
        <w:r>
          <w:rPr>
            <w:color w:val="0000EE"/>
            <w:u w:val="single"/>
          </w:rPr>
          <w:t>Hb 6:4–5</w:t>
        </w:r>
      </w:hyperlink>
      <w:r>
        <w:t>). Más sorprendente aún es la comprensión de Pablo del Espíritu como la garantía de la salvación completa de Dios (</w:t>
      </w:r>
      <w:hyperlink r:id="rId1519">
        <w:r>
          <w:rPr>
            <w:color w:val="0000EE"/>
            <w:u w:val="single"/>
          </w:rPr>
          <w:t>2 Co 1:22;</w:t>
        </w:r>
      </w:hyperlink>
      <w:r>
        <w:t xml:space="preserve"> </w:t>
      </w:r>
      <w:hyperlink r:id="rId4991">
        <w:r>
          <w:rPr>
            <w:color w:val="0000EE"/>
            <w:u w:val="single"/>
          </w:rPr>
          <w:t>5:5,</w:t>
        </w:r>
      </w:hyperlink>
      <w:r>
        <w:t xml:space="preserve"> </w:t>
      </w:r>
      <w:hyperlink r:id="rId4992">
        <w:r>
          <w:rPr>
            <w:color w:val="0000EE"/>
            <w:u w:val="single"/>
          </w:rPr>
          <w:t>Ef 1:13–14</w:t>
        </w:r>
      </w:hyperlink>
      <w:r>
        <w:t>), y como el primer pago de la herencia del creyente en el reino de Dios (</w:t>
      </w:r>
      <w:hyperlink r:id="rId5346">
        <w:r>
          <w:rPr>
            <w:color w:val="0000EE"/>
            <w:u w:val="single"/>
          </w:rPr>
          <w:t>Rm 8:15–17,</w:t>
        </w:r>
      </w:hyperlink>
      <w:r>
        <w:t xml:space="preserve"> </w:t>
      </w:r>
      <w:hyperlink r:id="rId3312">
        <w:r>
          <w:rPr>
            <w:color w:val="0000EE"/>
            <w:u w:val="single"/>
          </w:rPr>
          <w:t>1 Co 6:9–11;</w:t>
        </w:r>
      </w:hyperlink>
      <w:r>
        <w:t xml:space="preserve"> </w:t>
      </w:r>
      <w:hyperlink r:id="rId5347">
        <w:r>
          <w:rPr>
            <w:color w:val="0000EE"/>
            <w:u w:val="single"/>
          </w:rPr>
          <w:t>15:42–50,</w:t>
        </w:r>
      </w:hyperlink>
      <w:r>
        <w:t xml:space="preserve"> </w:t>
      </w:r>
      <w:hyperlink r:id="rId5348">
        <w:r>
          <w:rPr>
            <w:color w:val="0000EE"/>
            <w:u w:val="single"/>
          </w:rPr>
          <w:t>Gál 4:6–7;</w:t>
        </w:r>
      </w:hyperlink>
      <w:r>
        <w:t xml:space="preserve"> </w:t>
      </w:r>
      <w:hyperlink r:id="rId5349">
        <w:r>
          <w:rPr>
            <w:color w:val="0000EE"/>
            <w:u w:val="single"/>
          </w:rPr>
          <w:t>5:16–18; 21–23,</w:t>
        </w:r>
      </w:hyperlink>
      <w:r>
        <w:t xml:space="preserve"> </w:t>
      </w:r>
      <w:hyperlink r:id="rId4992">
        <w:r>
          <w:rPr>
            <w:color w:val="0000EE"/>
            <w:u w:val="single"/>
          </w:rPr>
          <w:t>Ef 1:13–14</w:t>
        </w:r>
      </w:hyperlink>
      <w:r>
        <w:t>). Aquí nuevamente se considera al Espíritu como la virtud de la era venidera, ese poder que caracterizará el gobierno de Dios al final de los tiempos, ya moldeando y transformando las vidas de los creyentes.</w:t>
      </w:r>
    </w:p>
    <w:p>
      <w:r/>
      <w:r>
        <w:t>Para Pablo, esto significa también que el don del Espíritu no es más que el comienzo de un proceso que dura toda la vida y que no terminará hasta que el creyente por completo esté bajo el poder del Espíritu (</w:t>
      </w:r>
      <w:hyperlink r:id="rId5350">
        <w:r>
          <w:rPr>
            <w:color w:val="0000EE"/>
            <w:u w:val="single"/>
          </w:rPr>
          <w:t>Rm 8:11, 23,</w:t>
        </w:r>
      </w:hyperlink>
      <w:r>
        <w:t xml:space="preserve"> </w:t>
      </w:r>
      <w:hyperlink r:id="rId5351">
        <w:r>
          <w:rPr>
            <w:color w:val="0000EE"/>
            <w:u w:val="single"/>
          </w:rPr>
          <w:t>1 Co 15:44–49,</w:t>
        </w:r>
      </w:hyperlink>
      <w:r>
        <w:t xml:space="preserve"> </w:t>
      </w:r>
      <w:hyperlink r:id="rId3043">
        <w:r>
          <w:rPr>
            <w:color w:val="0000EE"/>
            <w:u w:val="single"/>
          </w:rPr>
          <w:t>2 Co 3:18,</w:t>
        </w:r>
      </w:hyperlink>
      <w:r>
        <w:t xml:space="preserve"> </w:t>
      </w:r>
      <w:hyperlink r:id="rId3437">
        <w:r>
          <w:rPr>
            <w:color w:val="0000EE"/>
            <w:u w:val="single"/>
          </w:rPr>
          <w:t>5:1–5</w:t>
        </w:r>
      </w:hyperlink>
      <w:r>
        <w:t>). Esto también implica que la experiencia actual de la fe es una tensión continua entre lo que Dios ya ha comenzado a realizar en la vida del creyente y lo que aún no ha sido puesto bajo la gracia de Dios (</w:t>
      </w:r>
      <w:hyperlink r:id="rId4263">
        <w:r>
          <w:rPr>
            <w:color w:val="0000EE"/>
            <w:u w:val="single"/>
          </w:rPr>
          <w:t>Flm 1:6</w:t>
        </w:r>
      </w:hyperlink>
      <w:r>
        <w:t xml:space="preserve">). Esta tensión entre la vida “en el Espíritu” y la vida “en la carne” (ver </w:t>
      </w:r>
      <w:hyperlink r:id="rId2176">
        <w:r>
          <w:rPr>
            <w:color w:val="0000EE"/>
            <w:u w:val="single"/>
          </w:rPr>
          <w:t>Gál 2:20</w:t>
        </w:r>
      </w:hyperlink>
      <w:r>
        <w:t xml:space="preserve">) se expresa de manera conmovedora en </w:t>
      </w:r>
      <w:hyperlink r:id="rId3739">
        <w:r>
          <w:rPr>
            <w:color w:val="0000EE"/>
            <w:u w:val="single"/>
          </w:rPr>
          <w:t>Romanos 7:24</w:t>
        </w:r>
      </w:hyperlink>
      <w:r>
        <w:t xml:space="preserve"> y </w:t>
      </w:r>
      <w:hyperlink r:id="rId5352">
        <w:r>
          <w:rPr>
            <w:color w:val="0000EE"/>
            <w:u w:val="single"/>
          </w:rPr>
          <w:t>2 Corintios 5:2–4</w:t>
        </w:r>
      </w:hyperlink>
      <w:r>
        <w:t>.</w:t>
      </w:r>
    </w:p>
    <w:p>
      <w:pPr>
        <w:pStyle w:val="Heading4"/>
      </w:pPr>
      <w:r>
        <w:t>El Espíritu de la Vida Nueva</w:t>
      </w:r>
    </w:p>
    <w:p>
      <w:r/>
      <w:r>
        <w:t>Dado que el Espíritu es el marco de la nueva era, no es sorprendente que los escritores del Nuevo Testamento entendieran el don del Espíritu como lo que introduce a un individuo en esta nueva era. Juan el Bautista describió cómo "el que viene" bautizaría con el Espíritu y con fuego (</w:t>
      </w:r>
      <w:hyperlink r:id="rId1422">
        <w:r>
          <w:rPr>
            <w:color w:val="0000EE"/>
            <w:u w:val="single"/>
          </w:rPr>
          <w:t>Mt 3:11</w:t>
        </w:r>
      </w:hyperlink>
      <w:r>
        <w:t xml:space="preserve">). Según </w:t>
      </w:r>
      <w:hyperlink r:id="rId1513">
        <w:r>
          <w:rPr>
            <w:color w:val="0000EE"/>
            <w:u w:val="single"/>
          </w:rPr>
          <w:t>Hechos 1:5</w:t>
        </w:r>
      </w:hyperlink>
      <w:r>
        <w:t xml:space="preserve"> y </w:t>
      </w:r>
      <w:hyperlink r:id="rId4969">
        <w:r>
          <w:rPr>
            <w:color w:val="0000EE"/>
            <w:u w:val="single"/>
          </w:rPr>
          <w:t>11:16</w:t>
        </w:r>
      </w:hyperlink>
      <w:r>
        <w:t>, esta imagen fue retomada por Jesús, y la promesa se cumple en Pentecostés: la efusión del Espíritu aquí se entiende como la acción del Cristo resucitado al atraer a sus discípulos a la nueva era (</w:t>
      </w:r>
      <w:hyperlink r:id="rId5353">
        <w:r>
          <w:rPr>
            <w:color w:val="0000EE"/>
            <w:u w:val="single"/>
          </w:rPr>
          <w:t>Hechos 2:17, 33</w:t>
        </w:r>
      </w:hyperlink>
      <w:r>
        <w:t>).</w:t>
      </w:r>
    </w:p>
    <w:p>
      <w:r/>
      <w:r>
        <w:t>Uno de los objetivos de Lucas en el libro de los Hechos parece ser destacar la importancia central del don del Espíritu en el inicio de la conversión; es ese decisivo “don del Espíritu” lo que convierte a alguien en cristiano (</w:t>
      </w:r>
      <w:hyperlink r:id="rId5354">
        <w:r>
          <w:rPr>
            <w:color w:val="0000EE"/>
            <w:u w:val="single"/>
          </w:rPr>
          <w:t>Hechos 2:38–39</w:t>
        </w:r>
      </w:hyperlink>
      <w:r>
        <w:t>). Las personas podrían haber sido seguidores de Jesús en la tierra, pero solo cuando recibieron el don del Espíritu se podía afirmar que habían “creído en el Señor Jesucristo” (</w:t>
      </w:r>
      <w:hyperlink r:id="rId1443">
        <w:r>
          <w:rPr>
            <w:color w:val="0000EE"/>
            <w:u w:val="single"/>
          </w:rPr>
          <w:t>11:16–17</w:t>
        </w:r>
      </w:hyperlink>
      <w:r>
        <w:t>). Cuando la presencia del Espíritu se manifestaba en la vida de una persona, Pedro lo reconocía como prueba suficiente de que Dios había aceptado a esa persona, incluso si aún no había hecho una profesión formal de fe o había sido bautizada (</w:t>
      </w:r>
      <w:hyperlink r:id="rId2538">
        <w:r>
          <w:rPr>
            <w:color w:val="0000EE"/>
            <w:u w:val="single"/>
          </w:rPr>
          <w:t>10:44–48,</w:t>
        </w:r>
      </w:hyperlink>
      <w:r>
        <w:t xml:space="preserve"> </w:t>
      </w:r>
      <w:hyperlink r:id="rId5355">
        <w:r>
          <w:rPr>
            <w:color w:val="0000EE"/>
            <w:u w:val="single"/>
          </w:rPr>
          <w:t>11:15–18,</w:t>
        </w:r>
      </w:hyperlink>
      <w:r>
        <w:t xml:space="preserve"> </w:t>
      </w:r>
      <w:hyperlink r:id="rId5356">
        <w:r>
          <w:rPr>
            <w:color w:val="0000EE"/>
            <w:u w:val="single"/>
          </w:rPr>
          <w:t>15:7–9</w:t>
        </w:r>
      </w:hyperlink>
      <w:r>
        <w:t>). De manera similar, Apolos, ya lleno del Espíritu (</w:t>
      </w:r>
      <w:hyperlink r:id="rId5357">
        <w:r>
          <w:rPr>
            <w:color w:val="0000EE"/>
            <w:u w:val="single"/>
          </w:rPr>
          <w:t>18:25</w:t>
        </w:r>
      </w:hyperlink>
      <w:r>
        <w:t xml:space="preserve">), aunque su conocimiento del “camino de Dios” era algo defectuoso (vv. </w:t>
      </w:r>
      <w:hyperlink r:id="rId4863">
        <w:r>
          <w:rPr>
            <w:color w:val="0000EE"/>
            <w:u w:val="single"/>
          </w:rPr>
          <w:t>24–26</w:t>
        </w:r>
      </w:hyperlink>
      <w:r>
        <w:t>), aparentemente no necesitó complementar su “bautismo de Juan” con el bautismo cristiano. Sin embargo, los doce llamados discípulos en Éfeso demostraron por su ignorancia del Espíritu que aún no eran discípulos del Señor Jesús (</w:t>
      </w:r>
      <w:hyperlink r:id="rId5358">
        <w:r>
          <w:rPr>
            <w:color w:val="0000EE"/>
            <w:u w:val="single"/>
          </w:rPr>
          <w:t>19:1–6</w:t>
        </w:r>
      </w:hyperlink>
      <w:r>
        <w:t>). Pablo preguntó a estos doce hombres, “</w:t>
      </w:r>
      <w:r>
        <w:t>¿Habéis recibido el Espíritu Santo después que creísteis?</w:t>
      </w:r>
      <w:r>
        <w:t>” (</w:t>
      </w:r>
      <w:hyperlink r:id="rId5359">
        <w:r>
          <w:rPr>
            <w:color w:val="0000EE"/>
            <w:u w:val="single"/>
          </w:rPr>
          <w:t>19:2</w:t>
        </w:r>
      </w:hyperlink>
      <w:r>
        <w:t>).</w:t>
      </w:r>
    </w:p>
    <w:p>
      <w:r/>
      <w:r>
        <w:t>Esto concuerda con el énfasis de Pablo en sus cartas. Creer y recibir el Espíritu van de la mano: recibir el Espíritu es comenzar la vida cristiana (</w:t>
      </w:r>
      <w:hyperlink r:id="rId5360">
        <w:r>
          <w:rPr>
            <w:color w:val="0000EE"/>
            <w:u w:val="single"/>
          </w:rPr>
          <w:t>Gál 3:2–3</w:t>
        </w:r>
      </w:hyperlink>
      <w:r>
        <w:t>), ser bautizado en el Espíritu es convertirse en miembro del cuerpo de Cristo (</w:t>
      </w:r>
      <w:hyperlink r:id="rId149">
        <w:r>
          <w:rPr>
            <w:color w:val="0000EE"/>
            <w:u w:val="single"/>
          </w:rPr>
          <w:t>1 Co 12:13</w:t>
        </w:r>
      </w:hyperlink>
      <w:r>
        <w:t>), tener el “Espíritu de Cristo” significa pertenecer a Cristo (</w:t>
      </w:r>
      <w:hyperlink r:id="rId5361">
        <w:r>
          <w:rPr>
            <w:color w:val="0000EE"/>
            <w:u w:val="single"/>
          </w:rPr>
          <w:t>Rm 8:9–11</w:t>
        </w:r>
      </w:hyperlink>
      <w:r>
        <w:t>), recibir el Espíritu equivale a convertirse en hijo de Dios (</w:t>
      </w:r>
      <w:hyperlink r:id="rId5362">
        <w:r>
          <w:rPr>
            <w:color w:val="0000EE"/>
            <w:u w:val="single"/>
          </w:rPr>
          <w:t>Rm 8:14–17,</w:t>
        </w:r>
      </w:hyperlink>
      <w:r>
        <w:t xml:space="preserve"> </w:t>
      </w:r>
      <w:hyperlink r:id="rId5348">
        <w:r>
          <w:rPr>
            <w:color w:val="0000EE"/>
            <w:u w:val="single"/>
          </w:rPr>
          <w:t>Gál 4:6–7</w:t>
        </w:r>
      </w:hyperlink>
      <w:r>
        <w:t xml:space="preserve">). El Espíritu caracteriza tanto la nueva era como la vida de la nueva era, de modo que solo el don del Espíritu puede llevar a una persona a la nueva era para experimentar la vida de esta nueva era. Porque el Espíritu es distintiva y peculiarmente el que da la vida, el Espíritu de hecho </w:t>
      </w:r>
      <w:r>
        <w:rPr>
          <w:i/>
        </w:rPr>
        <w:t>es</w:t>
      </w:r>
      <w:r>
        <w:t xml:space="preserve"> la vida de la nueva era (</w:t>
      </w:r>
      <w:hyperlink r:id="rId5363">
        <w:r>
          <w:rPr>
            <w:color w:val="0000EE"/>
            <w:u w:val="single"/>
          </w:rPr>
          <w:t>Rm 8:2, 6, 10</w:t>
        </w:r>
      </w:hyperlink>
      <w:r>
        <w:t xml:space="preserve">; </w:t>
      </w:r>
      <w:hyperlink r:id="rId5364">
        <w:r>
          <w:rPr>
            <w:color w:val="0000EE"/>
            <w:u w:val="single"/>
          </w:rPr>
          <w:t>1 Co 15:45,</w:t>
        </w:r>
      </w:hyperlink>
      <w:r>
        <w:t xml:space="preserve"> </w:t>
      </w:r>
      <w:hyperlink r:id="rId4964">
        <w:r>
          <w:rPr>
            <w:color w:val="0000EE"/>
            <w:u w:val="single"/>
          </w:rPr>
          <w:t>2 Co 3:6,</w:t>
        </w:r>
      </w:hyperlink>
      <w:r>
        <w:t xml:space="preserve"> </w:t>
      </w:r>
      <w:hyperlink r:id="rId5365">
        <w:r>
          <w:rPr>
            <w:color w:val="0000EE"/>
            <w:u w:val="single"/>
          </w:rPr>
          <w:t>Gál 5:25</w:t>
        </w:r>
      </w:hyperlink>
      <w:r>
        <w:t>).</w:t>
      </w:r>
    </w:p>
    <w:p>
      <w:r/>
      <w:r>
        <w:t>De manera similar, en los escritos de Juan, el Espíritu es característicamente el Espíritu que da vida (</w:t>
      </w:r>
      <w:hyperlink r:id="rId5366">
        <w:r>
          <w:rPr>
            <w:color w:val="0000EE"/>
            <w:u w:val="single"/>
          </w:rPr>
          <w:t>Jn 6:63</w:t>
        </w:r>
      </w:hyperlink>
      <w:r>
        <w:t>), el poder de lo alto, la semilla de la vida divina que provoca el nuevo nacimiento (</w:t>
      </w:r>
      <w:hyperlink r:id="rId5367">
        <w:r>
          <w:rPr>
            <w:color w:val="0000EE"/>
            <w:u w:val="single"/>
          </w:rPr>
          <w:t>Jn 3:3–8,</w:t>
        </w:r>
      </w:hyperlink>
      <w:r>
        <w:t xml:space="preserve"> </w:t>
      </w:r>
      <w:hyperlink r:id="rId5368">
        <w:r>
          <w:rPr>
            <w:color w:val="0000EE"/>
            <w:u w:val="single"/>
          </w:rPr>
          <w:t>1 Jn 3:9</w:t>
        </w:r>
      </w:hyperlink>
      <w:r>
        <w:t>), y un río de agua viva que da vida cuando uno cree en Cristo (</w:t>
      </w:r>
      <w:hyperlink r:id="rId5369">
        <w:r>
          <w:rPr>
            <w:color w:val="0000EE"/>
            <w:u w:val="single"/>
          </w:rPr>
          <w:t>Jn 7:37–39,</w:t>
        </w:r>
      </w:hyperlink>
      <w:r>
        <w:t xml:space="preserve"> también </w:t>
      </w:r>
      <w:hyperlink r:id="rId5370">
        <w:r>
          <w:rPr>
            <w:color w:val="0000EE"/>
            <w:u w:val="single"/>
          </w:rPr>
          <w:t>4:10, 14</w:t>
        </w:r>
      </w:hyperlink>
      <w:r>
        <w:t xml:space="preserve">). Además, la recepción del Espíritu en </w:t>
      </w:r>
      <w:hyperlink r:id="rId5343">
        <w:r>
          <w:rPr>
            <w:color w:val="0000EE"/>
            <w:u w:val="single"/>
          </w:rPr>
          <w:t>Juan 20:22</w:t>
        </w:r>
      </w:hyperlink>
      <w:r>
        <w:t xml:space="preserve"> se representa como una nueva creación análoga a </w:t>
      </w:r>
      <w:hyperlink r:id="rId417">
        <w:r>
          <w:rPr>
            <w:color w:val="0000EE"/>
            <w:u w:val="single"/>
          </w:rPr>
          <w:t>Génesis 2:7</w:t>
        </w:r>
      </w:hyperlink>
      <w:r>
        <w:t xml:space="preserve">. En consecuencia, en </w:t>
      </w:r>
      <w:hyperlink r:id="rId5371">
        <w:r>
          <w:rPr>
            <w:color w:val="0000EE"/>
            <w:u w:val="single"/>
          </w:rPr>
          <w:t>1 Juan 3:24</w:t>
        </w:r>
      </w:hyperlink>
      <w:r>
        <w:t xml:space="preserve"> y </w:t>
      </w:r>
      <w:hyperlink r:id="rId5372">
        <w:r>
          <w:rPr>
            <w:color w:val="0000EE"/>
            <w:u w:val="single"/>
          </w:rPr>
          <w:t>4:13</w:t>
        </w:r>
      </w:hyperlink>
      <w:r>
        <w:t>, la posesión y experiencia del Espíritu se consideran una de las “pruebas de vida” enumeradas en esa carta.</w:t>
      </w:r>
    </w:p>
    <w:p>
      <w:pPr>
        <w:pStyle w:val="Heading4"/>
      </w:pPr>
      <w:r>
        <w:t>Manifestaciones del Espíritu</w:t>
      </w:r>
    </w:p>
    <w:p>
      <w:r/>
      <w:r>
        <w:t xml:space="preserve">Queda claro por lo que ya se ha mencionado que cuando los primeros cristianos, al igual que los antiguos hebreos, hablaban del Espíritu, se referían a experiencias de poder divino. En el Nuevo Testamento, al igual que en el Antiguo Testamento, "Espíritu" es la palabra utilizada para describir la experiencia de nueva vida y vitalidad (ver arriba), de liberación del legalismo (por ejemplo, </w:t>
      </w:r>
      <w:hyperlink r:id="rId5373">
        <w:r>
          <w:rPr>
            <w:color w:val="0000EE"/>
            <w:u w:val="single"/>
          </w:rPr>
          <w:t>Rm 8:2,</w:t>
        </w:r>
      </w:hyperlink>
      <w:r>
        <w:t xml:space="preserve"> </w:t>
      </w:r>
      <w:hyperlink r:id="rId5374">
        <w:r>
          <w:rPr>
            <w:color w:val="0000EE"/>
            <w:u w:val="single"/>
          </w:rPr>
          <w:t>2 Co 3:17</w:t>
        </w:r>
      </w:hyperlink>
      <w:r>
        <w:t xml:space="preserve">), de renovación y refrigerio espiritual (cf. por ejemplo, </w:t>
      </w:r>
      <w:hyperlink r:id="rId5306">
        <w:r>
          <w:rPr>
            <w:color w:val="0000EE"/>
            <w:u w:val="single"/>
          </w:rPr>
          <w:t>Is 32:15,</w:t>
        </w:r>
      </w:hyperlink>
      <w:r>
        <w:t xml:space="preserve"> </w:t>
      </w:r>
      <w:hyperlink r:id="rId1515">
        <w:r>
          <w:rPr>
            <w:color w:val="0000EE"/>
            <w:u w:val="single"/>
          </w:rPr>
          <w:t>Ez 39:29</w:t>
        </w:r>
      </w:hyperlink>
      <w:r>
        <w:t xml:space="preserve"> con </w:t>
      </w:r>
      <w:hyperlink r:id="rId5369">
        <w:r>
          <w:rPr>
            <w:color w:val="0000EE"/>
            <w:u w:val="single"/>
          </w:rPr>
          <w:t>Jn 7:37–39,</w:t>
        </w:r>
      </w:hyperlink>
      <w:r>
        <w:t xml:space="preserve"> </w:t>
      </w:r>
      <w:hyperlink r:id="rId5375">
        <w:r>
          <w:rPr>
            <w:color w:val="0000EE"/>
            <w:u w:val="single"/>
          </w:rPr>
          <w:t>Rm 5:5,</w:t>
        </w:r>
      </w:hyperlink>
      <w:r>
        <w:t xml:space="preserve"> </w:t>
      </w:r>
      <w:hyperlink r:id="rId149">
        <w:r>
          <w:rPr>
            <w:color w:val="0000EE"/>
            <w:u w:val="single"/>
          </w:rPr>
          <w:t>1 Co 12:13,</w:t>
        </w:r>
      </w:hyperlink>
      <w:r>
        <w:t xml:space="preserve"> </w:t>
      </w:r>
      <w:hyperlink r:id="rId5376">
        <w:r>
          <w:rPr>
            <w:color w:val="0000EE"/>
            <w:u w:val="single"/>
          </w:rPr>
          <w:t>1 Tm 3:5–6</w:t>
        </w:r>
      </w:hyperlink>
      <w:r>
        <w:t>). Es importante reconocer la amplia gama de experiencias que se atribuían al Espíritu: experiencias extáticas (</w:t>
      </w:r>
      <w:hyperlink r:id="rId5377">
        <w:r>
          <w:rPr>
            <w:color w:val="0000EE"/>
            <w:u w:val="single"/>
          </w:rPr>
          <w:t>Hechos 2:24,</w:t>
        </w:r>
      </w:hyperlink>
      <w:r>
        <w:t xml:space="preserve"> </w:t>
      </w:r>
      <w:hyperlink r:id="rId5378">
        <w:r>
          <w:rPr>
            <w:color w:val="0000EE"/>
            <w:u w:val="single"/>
          </w:rPr>
          <w:t>10:43–47,</w:t>
        </w:r>
      </w:hyperlink>
      <w:r>
        <w:t xml:space="preserve"> </w:t>
      </w:r>
      <w:hyperlink r:id="rId5379">
        <w:r>
          <w:rPr>
            <w:color w:val="0000EE"/>
            <w:u w:val="single"/>
          </w:rPr>
          <w:t>19:6,</w:t>
        </w:r>
      </w:hyperlink>
      <w:r>
        <w:t xml:space="preserve"> cf. </w:t>
      </w:r>
      <w:hyperlink r:id="rId5380">
        <w:r>
          <w:rPr>
            <w:color w:val="0000EE"/>
            <w:u w:val="single"/>
          </w:rPr>
          <w:t>10:10,</w:t>
        </w:r>
      </w:hyperlink>
      <w:r>
        <w:t xml:space="preserve"> </w:t>
      </w:r>
      <w:hyperlink r:id="rId5381">
        <w:r>
          <w:rPr>
            <w:color w:val="0000EE"/>
            <w:u w:val="single"/>
          </w:rPr>
          <w:t xml:space="preserve">22:17, </w:t>
        </w:r>
      </w:hyperlink>
      <w:r>
        <w:t xml:space="preserve">“en éxtasis”, </w:t>
      </w:r>
      <w:hyperlink r:id="rId950">
        <w:r>
          <w:rPr>
            <w:color w:val="0000EE"/>
            <w:u w:val="single"/>
          </w:rPr>
          <w:t>2 Co 12:1–4,</w:t>
        </w:r>
      </w:hyperlink>
      <w:r>
        <w:t xml:space="preserve"> </w:t>
      </w:r>
      <w:hyperlink r:id="rId4317">
        <w:r>
          <w:rPr>
            <w:color w:val="0000EE"/>
            <w:u w:val="single"/>
          </w:rPr>
          <w:t>Ap 1:10</w:t>
        </w:r>
      </w:hyperlink>
      <w:r>
        <w:t xml:space="preserve">), experiencias emocionales (por ejemplo, amor, </w:t>
      </w:r>
      <w:hyperlink r:id="rId5375">
        <w:r>
          <w:rPr>
            <w:color w:val="0000EE"/>
            <w:u w:val="single"/>
          </w:rPr>
          <w:t>Rm 5:5;</w:t>
        </w:r>
      </w:hyperlink>
      <w:r>
        <w:t xml:space="preserve"> alegría, </w:t>
      </w:r>
      <w:hyperlink r:id="rId5382">
        <w:r>
          <w:rPr>
            <w:color w:val="0000EE"/>
            <w:u w:val="single"/>
          </w:rPr>
          <w:t>Hechos 13:52,</w:t>
        </w:r>
      </w:hyperlink>
      <w:r>
        <w:t xml:space="preserve"> </w:t>
      </w:r>
      <w:hyperlink r:id="rId5383">
        <w:r>
          <w:rPr>
            <w:color w:val="0000EE"/>
            <w:u w:val="single"/>
          </w:rPr>
          <w:t>1 Ts 1:6</w:t>
        </w:r>
      </w:hyperlink>
      <w:r>
        <w:t xml:space="preserve">; ver también </w:t>
      </w:r>
      <w:hyperlink r:id="rId275">
        <w:r>
          <w:rPr>
            <w:color w:val="0000EE"/>
            <w:u w:val="single"/>
          </w:rPr>
          <w:t>Gál 5:22,</w:t>
        </w:r>
      </w:hyperlink>
      <w:r>
        <w:t xml:space="preserve"> </w:t>
      </w:r>
      <w:hyperlink r:id="rId5384">
        <w:r>
          <w:rPr>
            <w:color w:val="0000EE"/>
            <w:u w:val="single"/>
          </w:rPr>
          <w:t>Flm 2:1–2</w:t>
        </w:r>
      </w:hyperlink>
      <w:r>
        <w:t>), experiencias de iluminación (</w:t>
      </w:r>
      <w:hyperlink r:id="rId5385">
        <w:r>
          <w:rPr>
            <w:color w:val="0000EE"/>
            <w:u w:val="single"/>
          </w:rPr>
          <w:t>2 Co 3:14–17</w:t>
        </w:r>
      </w:hyperlink>
      <w:r>
        <w:t xml:space="preserve">; </w:t>
      </w:r>
      <w:hyperlink r:id="rId5386">
        <w:r>
          <w:rPr>
            <w:color w:val="0000EE"/>
            <w:u w:val="single"/>
          </w:rPr>
          <w:t>Ef 1:17–18</w:t>
        </w:r>
      </w:hyperlink>
      <w:r>
        <w:t xml:space="preserve">; </w:t>
      </w:r>
      <w:hyperlink r:id="rId5345">
        <w:r>
          <w:rPr>
            <w:color w:val="0000EE"/>
            <w:u w:val="single"/>
          </w:rPr>
          <w:t>Hb 6:4–5,</w:t>
        </w:r>
      </w:hyperlink>
      <w:r>
        <w:t xml:space="preserve"> </w:t>
      </w:r>
      <w:hyperlink r:id="rId5387">
        <w:r>
          <w:rPr>
            <w:color w:val="0000EE"/>
            <w:u w:val="single"/>
          </w:rPr>
          <w:t>1 Jn 2:20–21</w:t>
        </w:r>
      </w:hyperlink>
      <w:r>
        <w:t>), y experiencias que resultan en transformación moral (</w:t>
      </w:r>
      <w:hyperlink r:id="rId3312">
        <w:r>
          <w:rPr>
            <w:color w:val="0000EE"/>
            <w:u w:val="single"/>
          </w:rPr>
          <w:t>1 Co 6:9–11</w:t>
        </w:r>
      </w:hyperlink>
      <w:r>
        <w:t>). Asimismo, cuando Pablo habla de dones espirituales, llamados carismas (actos o palabras que llevan la gracia divina a una expresión concreta), evidentemente tiene en mente una amplia gama de eventos reales: discurso inspirado (</w:t>
      </w:r>
      <w:hyperlink r:id="rId5388">
        <w:r>
          <w:rPr>
            <w:color w:val="0000EE"/>
            <w:u w:val="single"/>
          </w:rPr>
          <w:t>1 Co 12:8–10,</w:t>
        </w:r>
      </w:hyperlink>
      <w:r>
        <w:t xml:space="preserve"> </w:t>
      </w:r>
      <w:hyperlink r:id="rId5389">
        <w:r>
          <w:rPr>
            <w:color w:val="0000EE"/>
            <w:u w:val="single"/>
          </w:rPr>
          <w:t>1 Ts 1:5</w:t>
        </w:r>
      </w:hyperlink>
      <w:r>
        <w:t>), milagros y curas (</w:t>
      </w:r>
      <w:hyperlink r:id="rId5390">
        <w:r>
          <w:rPr>
            <w:color w:val="0000EE"/>
            <w:u w:val="single"/>
          </w:rPr>
          <w:t>1 Co 12:9,</w:t>
        </w:r>
      </w:hyperlink>
      <w:r>
        <w:t xml:space="preserve"> </w:t>
      </w:r>
      <w:hyperlink r:id="rId5391">
        <w:r>
          <w:rPr>
            <w:color w:val="0000EE"/>
            <w:u w:val="single"/>
          </w:rPr>
          <w:t>Gál 3:5,</w:t>
        </w:r>
      </w:hyperlink>
      <w:r>
        <w:t xml:space="preserve"> cf. </w:t>
      </w:r>
      <w:hyperlink r:id="rId5392">
        <w:r>
          <w:rPr>
            <w:color w:val="0000EE"/>
            <w:u w:val="single"/>
          </w:rPr>
          <w:t>Hb 2:4</w:t>
        </w:r>
      </w:hyperlink>
      <w:r>
        <w:t>), y varios actos de servicio y ayuda, de consejo y administración, y de ayuda y misericordia (</w:t>
      </w:r>
      <w:hyperlink r:id="rId3800">
        <w:r>
          <w:rPr>
            <w:color w:val="0000EE"/>
            <w:u w:val="single"/>
          </w:rPr>
          <w:t>Rm 12:7–8,</w:t>
        </w:r>
      </w:hyperlink>
      <w:r>
        <w:t xml:space="preserve"> </w:t>
      </w:r>
      <w:hyperlink r:id="rId1066">
        <w:r>
          <w:rPr>
            <w:color w:val="0000EE"/>
            <w:u w:val="single"/>
          </w:rPr>
          <w:t>1 Co 12:28</w:t>
        </w:r>
      </w:hyperlink>
      <w:r>
        <w:t>).</w:t>
      </w:r>
    </w:p>
    <w:p>
      <w:r/>
      <w:r>
        <w:t>Al hablar del Espíritu en términos de experiencia, no deberíamos sobreestimar experiencias o manifestaciones particulares, como si el cristianismo primitivo consistiera en una serie de experiencias cumbre o momentos espirituales elevados. Claramente hubo tales experiencias, de hecho una amplia gama de ellas, pero ninguna experiencia en particular se destaca como algo que todos deban buscar (excepto la profecía). No hay una segunda (o tercera) experiencia distintiva del Espíritu en el Nuevo Testamento, y Pablo advirtió contra la sobrevaloración de manifestaciones particulares del Espíritu (</w:t>
      </w:r>
      <w:hyperlink r:id="rId5393">
        <w:r>
          <w:rPr>
            <w:color w:val="0000EE"/>
            <w:u w:val="single"/>
          </w:rPr>
          <w:t>1 Co 14:6–19,</w:t>
        </w:r>
      </w:hyperlink>
      <w:r>
        <w:t xml:space="preserve"> </w:t>
      </w:r>
      <w:hyperlink r:id="rId3472">
        <w:r>
          <w:rPr>
            <w:color w:val="0000EE"/>
            <w:u w:val="single"/>
          </w:rPr>
          <w:t>2 Co 12:1–10,</w:t>
        </w:r>
      </w:hyperlink>
      <w:r>
        <w:t xml:space="preserve"> cf. </w:t>
      </w:r>
      <w:hyperlink r:id="rId5394">
        <w:r>
          <w:rPr>
            <w:color w:val="0000EE"/>
            <w:u w:val="single"/>
          </w:rPr>
          <w:t>Mc 8:11–13</w:t>
        </w:r>
      </w:hyperlink>
      <w:r>
        <w:t xml:space="preserve">). Cuando se valoran experiencias particulares, es como manifestaciones de una experiencia más sostenida, expresiones particulares de una relación subyacente (cf. </w:t>
      </w:r>
      <w:hyperlink r:id="rId5395">
        <w:r>
          <w:rPr>
            <w:color w:val="0000EE"/>
            <w:u w:val="single"/>
          </w:rPr>
          <w:t>Hechos 6:3–5</w:t>
        </w:r>
      </w:hyperlink>
      <w:r>
        <w:t xml:space="preserve">; </w:t>
      </w:r>
      <w:hyperlink r:id="rId1654">
        <w:r>
          <w:rPr>
            <w:color w:val="0000EE"/>
            <w:u w:val="single"/>
          </w:rPr>
          <w:t xml:space="preserve">11:24; </w:t>
        </w:r>
      </w:hyperlink>
      <w:r>
        <w:t xml:space="preserve">“llenos del Espíritu”, </w:t>
      </w:r>
      <w:hyperlink r:id="rId4901">
        <w:r>
          <w:rPr>
            <w:color w:val="0000EE"/>
            <w:u w:val="single"/>
          </w:rPr>
          <w:t>Ef 5:18</w:t>
        </w:r>
      </w:hyperlink>
      <w:r>
        <w:t xml:space="preserve">). Lo que estamos abordando aquí es el vigor de la dimensión experiencial del cristianismo primitivo. Si el Espíritu es el aliento de la nueva vida en Cristo (cf. </w:t>
      </w:r>
      <w:hyperlink r:id="rId5396">
        <w:r>
          <w:rPr>
            <w:color w:val="0000EE"/>
            <w:u w:val="single"/>
          </w:rPr>
          <w:t>Ez 37:9–10, 14</w:t>
        </w:r>
      </w:hyperlink>
      <w:r>
        <w:t xml:space="preserve">; </w:t>
      </w:r>
      <w:hyperlink r:id="rId5343">
        <w:r>
          <w:rPr>
            <w:color w:val="0000EE"/>
            <w:u w:val="single"/>
          </w:rPr>
          <w:t>Jn 20:22</w:t>
        </w:r>
      </w:hyperlink>
      <w:r>
        <w:t xml:space="preserve">, </w:t>
      </w:r>
      <w:hyperlink r:id="rId5364">
        <w:r>
          <w:rPr>
            <w:color w:val="0000EE"/>
            <w:u w:val="single"/>
          </w:rPr>
          <w:t>1 Co 15:45</w:t>
        </w:r>
      </w:hyperlink>
      <w:r>
        <w:t>), entonces presumiblemente la analogía se extiende más, y la experiencia del Espíritu es como la experiencia de la respiración: no se es consciente de ella todo el tiempo, pero si no se es consciente de ella, al menos a veces, algo va mal.</w:t>
      </w:r>
    </w:p>
    <w:p>
      <w:pPr>
        <w:pStyle w:val="Heading4"/>
      </w:pPr>
      <w:r>
        <w:t>La comunidad del Espíritu</w:t>
      </w:r>
    </w:p>
    <w:p>
      <w:r/>
      <w:r>
        <w:t>A partir de esta experiencia compartida del Espíritu, la comunidad cristiana primitiva creció y se desarrolló, ya que esto es lo que significa propiamente "la comunión [</w:t>
      </w:r>
      <w:r>
        <w:rPr>
          <w:i/>
        </w:rPr>
        <w:t>koinonia</w:t>
      </w:r>
      <w:r>
        <w:t>] del Espíritu": una participación común en el mismo Espíritu (</w:t>
      </w:r>
      <w:hyperlink r:id="rId5397">
        <w:r>
          <w:rPr>
            <w:color w:val="0000EE"/>
            <w:u w:val="single"/>
          </w:rPr>
          <w:t>Flm 2:1</w:t>
        </w:r>
      </w:hyperlink>
      <w:r>
        <w:t xml:space="preserve">, cf. </w:t>
      </w:r>
      <w:hyperlink r:id="rId5398">
        <w:r>
          <w:rPr>
            <w:color w:val="0000EE"/>
            <w:u w:val="single"/>
          </w:rPr>
          <w:t>Hechos 2:42</w:t>
        </w:r>
      </w:hyperlink>
      <w:r>
        <w:t xml:space="preserve">, </w:t>
      </w:r>
      <w:hyperlink r:id="rId5399">
        <w:r>
          <w:rPr>
            <w:color w:val="0000EE"/>
            <w:u w:val="single"/>
          </w:rPr>
          <w:t>1 Co 1:4–9</w:t>
        </w:r>
      </w:hyperlink>
      <w:r>
        <w:t>). Fue el don del Espíritu lo que llevó a aquellos en Samaria, Cesarea y otros lugares a integrarse efectivamente en la comunidad del Espíritu (Hechos 8, 10). De igual manera, fue la experiencia del mismo Espíritu la que proporcionó el vínculo unificador en las iglesias de la misión de Pablo (</w:t>
      </w:r>
      <w:hyperlink r:id="rId149">
        <w:r>
          <w:rPr>
            <w:color w:val="0000EE"/>
            <w:u w:val="single"/>
          </w:rPr>
          <w:t>1 Co 12:13,</w:t>
        </w:r>
      </w:hyperlink>
      <w:r>
        <w:t xml:space="preserve"> </w:t>
      </w:r>
      <w:hyperlink r:id="rId5400">
        <w:r>
          <w:rPr>
            <w:color w:val="0000EE"/>
            <w:u w:val="single"/>
          </w:rPr>
          <w:t>Ef 4:3–4,</w:t>
        </w:r>
      </w:hyperlink>
      <w:r>
        <w:t xml:space="preserve"> </w:t>
      </w:r>
      <w:hyperlink r:id="rId5384">
        <w:r>
          <w:rPr>
            <w:color w:val="0000EE"/>
            <w:u w:val="single"/>
          </w:rPr>
          <w:t>Flm 2:1–2</w:t>
        </w:r>
      </w:hyperlink>
      <w:r>
        <w:t>). Aquí vemos la verdadera importancia de las manifestaciones divinas del Espíritu para Pablo: es a partir de la diversidad de estas manifestaciones particulares que el cuerpo de Cristo crece en unidad (</w:t>
      </w:r>
      <w:hyperlink r:id="rId5401">
        <w:r>
          <w:rPr>
            <w:color w:val="0000EE"/>
            <w:u w:val="single"/>
          </w:rPr>
          <w:t>Rm 12:4–8,</w:t>
        </w:r>
      </w:hyperlink>
      <w:r>
        <w:t xml:space="preserve"> </w:t>
      </w:r>
      <w:hyperlink r:id="rId5402">
        <w:r>
          <w:rPr>
            <w:color w:val="0000EE"/>
            <w:u w:val="single"/>
          </w:rPr>
          <w:t>1 Co 12:12–17,</w:t>
        </w:r>
      </w:hyperlink>
      <w:r>
        <w:t xml:space="preserve"> </w:t>
      </w:r>
      <w:hyperlink r:id="rId5403">
        <w:r>
          <w:rPr>
            <w:color w:val="0000EE"/>
            <w:u w:val="single"/>
          </w:rPr>
          <w:t>Ef 4:4–16</w:t>
        </w:r>
      </w:hyperlink>
      <w:r>
        <w:t>).</w:t>
      </w:r>
      <w:r/>
      <w:r/>
    </w:p>
    <w:p>
      <w:r/>
    </w:p>
    <w:p>
      <w:pPr>
        <w:pStyle w:val="Heading2"/>
      </w:pPr>
      <w:r>
        <w:t>Espíritu de Jesucristo</w:t>
      </w:r>
      <w:r/>
    </w:p>
    <w:p>
      <w:r/>
      <w:r>
        <w:t>El Espíritu identificado como Jesucristo.</w:t>
      </w:r>
    </w:p>
    <w:p>
      <w:r/>
      <w:r>
        <w:t>El desarrollo y el elemento más importante en la comprensión cristiana temprana del Espíritu es que ahora es el Espíritu de Jesucristo (</w:t>
      </w:r>
      <w:hyperlink r:id="rId1921">
        <w:r>
          <w:rPr>
            <w:color w:val="0000EE"/>
            <w:u w:val="single"/>
          </w:rPr>
          <w:t xml:space="preserve">Hc 16:7, </w:t>
        </w:r>
      </w:hyperlink>
      <w:hyperlink r:id="rId1521">
        <w:r>
          <w:rPr>
            <w:color w:val="0000EE"/>
            <w:u w:val="single"/>
          </w:rPr>
          <w:t>Ro 8:9,</w:t>
        </w:r>
      </w:hyperlink>
      <w:r>
        <w:t xml:space="preserve"> </w:t>
      </w:r>
      <w:hyperlink r:id="rId3263">
        <w:r>
          <w:rPr>
            <w:color w:val="0000EE"/>
            <w:u w:val="single"/>
          </w:rPr>
          <w:t>Ga 4:6,</w:t>
        </w:r>
      </w:hyperlink>
      <w:r>
        <w:t xml:space="preserve"> </w:t>
      </w:r>
      <w:hyperlink r:id="rId5404">
        <w:r>
          <w:rPr>
            <w:color w:val="0000EE"/>
            <w:u w:val="single"/>
          </w:rPr>
          <w:t>Fil 1:19</w:t>
        </w:r>
      </w:hyperlink>
      <w:r>
        <w:t xml:space="preserve">, </w:t>
      </w:r>
      <w:hyperlink r:id="rId5405">
        <w:r>
          <w:rPr>
            <w:color w:val="0000EE"/>
            <w:u w:val="single"/>
          </w:rPr>
          <w:t>1 Pe 1:11</w:t>
        </w:r>
      </w:hyperlink>
      <w:r>
        <w:t xml:space="preserve">; ver también </w:t>
      </w:r>
      <w:hyperlink r:id="rId1727">
        <w:r>
          <w:rPr>
            <w:color w:val="0000EE"/>
            <w:u w:val="single"/>
          </w:rPr>
          <w:t>Jn 7:38,</w:t>
        </w:r>
      </w:hyperlink>
      <w:r>
        <w:t xml:space="preserve"> </w:t>
      </w:r>
      <w:hyperlink r:id="rId1817">
        <w:r>
          <w:rPr>
            <w:color w:val="0000EE"/>
            <w:u w:val="single"/>
          </w:rPr>
          <w:t>15:26,</w:t>
        </w:r>
      </w:hyperlink>
      <w:r>
        <w:t xml:space="preserve"> </w:t>
      </w:r>
      <w:hyperlink r:id="rId1209">
        <w:r>
          <w:rPr>
            <w:color w:val="0000EE"/>
            <w:u w:val="single"/>
          </w:rPr>
          <w:t>16:7,</w:t>
        </w:r>
      </w:hyperlink>
      <w:r>
        <w:t xml:space="preserve"> </w:t>
      </w:r>
      <w:hyperlink r:id="rId5406">
        <w:r>
          <w:rPr>
            <w:color w:val="0000EE"/>
            <w:u w:val="single"/>
          </w:rPr>
          <w:t>19:30,</w:t>
        </w:r>
      </w:hyperlink>
      <w:r>
        <w:t xml:space="preserve"> </w:t>
      </w:r>
      <w:hyperlink r:id="rId839">
        <w:r>
          <w:rPr>
            <w:color w:val="0000EE"/>
            <w:u w:val="single"/>
          </w:rPr>
          <w:t>Ap 3:1</w:t>
        </w:r>
      </w:hyperlink>
      <w:r>
        <w:t xml:space="preserve">, </w:t>
      </w:r>
      <w:hyperlink r:id="rId5407">
        <w:r>
          <w:rPr>
            <w:color w:val="0000EE"/>
            <w:u w:val="single"/>
          </w:rPr>
          <w:t>5:6</w:t>
        </w:r>
      </w:hyperlink>
      <w:r>
        <w:t>). El Espíritu debe ser identificado como aquel que da testimonio de Jesús (</w:t>
      </w:r>
      <w:hyperlink r:id="rId1817">
        <w:r>
          <w:rPr>
            <w:color w:val="0000EE"/>
            <w:u w:val="single"/>
          </w:rPr>
          <w:t>Jn 15:26,</w:t>
        </w:r>
      </w:hyperlink>
      <w:r>
        <w:t xml:space="preserve"> </w:t>
      </w:r>
      <w:hyperlink r:id="rId1818">
        <w:r>
          <w:rPr>
            <w:color w:val="0000EE"/>
            <w:u w:val="single"/>
          </w:rPr>
          <w:t>16:13–15,</w:t>
        </w:r>
      </w:hyperlink>
      <w:r>
        <w:t xml:space="preserve"> </w:t>
      </w:r>
      <w:hyperlink r:id="rId5408">
        <w:r>
          <w:rPr>
            <w:color w:val="0000EE"/>
            <w:u w:val="single"/>
          </w:rPr>
          <w:t>Hc 5:32,</w:t>
        </w:r>
      </w:hyperlink>
      <w:r>
        <w:t xml:space="preserve"> </w:t>
      </w:r>
      <w:hyperlink r:id="rId5409">
        <w:r>
          <w:rPr>
            <w:color w:val="0000EE"/>
            <w:u w:val="single"/>
          </w:rPr>
          <w:t>1 Cor 12:3,</w:t>
        </w:r>
      </w:hyperlink>
      <w:r>
        <w:t xml:space="preserve"> </w:t>
      </w:r>
      <w:hyperlink r:id="rId3102">
        <w:r>
          <w:rPr>
            <w:color w:val="0000EE"/>
            <w:u w:val="single"/>
          </w:rPr>
          <w:t>1 Jn 4:2,</w:t>
        </w:r>
      </w:hyperlink>
      <w:r>
        <w:t xml:space="preserve"> </w:t>
      </w:r>
      <w:hyperlink r:id="rId5410">
        <w:r>
          <w:rPr>
            <w:color w:val="0000EE"/>
            <w:u w:val="single"/>
          </w:rPr>
          <w:t>5:7–8,</w:t>
        </w:r>
      </w:hyperlink>
      <w:r>
        <w:t xml:space="preserve"> </w:t>
      </w:r>
      <w:hyperlink r:id="rId840">
        <w:r>
          <w:rPr>
            <w:color w:val="0000EE"/>
            <w:u w:val="single"/>
          </w:rPr>
          <w:t>Ap 19:10</w:t>
        </w:r>
      </w:hyperlink>
      <w:r>
        <w:t>), pero también, y de manera más profunda, como el Espíritu que inspiró y empoderó al mismo Jesús. Este Espíritu se hizo disponible para los creyentes después de la resurrección de Cristo.</w:t>
      </w:r>
    </w:p>
    <w:p>
      <w:r/>
      <w:r>
        <w:t xml:space="preserve">Los apóstoles Juan y Pablo fueron muy claros en sus escritos sobre Cristo convirtiéndose en espíritu a través de la resurrección. Los versículos clave escritos por Juan son </w:t>
      </w:r>
      <w:hyperlink r:id="rId5366">
        <w:r>
          <w:rPr>
            <w:color w:val="0000EE"/>
            <w:u w:val="single"/>
          </w:rPr>
          <w:t>Juan 6:63,</w:t>
        </w:r>
      </w:hyperlink>
      <w:r>
        <w:t xml:space="preserve"> </w:t>
      </w:r>
      <w:hyperlink r:id="rId5369">
        <w:r>
          <w:rPr>
            <w:color w:val="0000EE"/>
            <w:u w:val="single"/>
          </w:rPr>
          <w:t>7:37–39,</w:t>
        </w:r>
      </w:hyperlink>
      <w:r>
        <w:t xml:space="preserve"> </w:t>
      </w:r>
      <w:hyperlink r:id="rId5411">
        <w:r>
          <w:rPr>
            <w:color w:val="0000EE"/>
            <w:u w:val="single"/>
          </w:rPr>
          <w:t>14:16–18,</w:t>
        </w:r>
      </w:hyperlink>
      <w:r>
        <w:t xml:space="preserve"> </w:t>
      </w:r>
      <w:hyperlink r:id="rId5343">
        <w:r>
          <w:rPr>
            <w:color w:val="0000EE"/>
            <w:u w:val="single"/>
          </w:rPr>
          <w:t>20:22</w:t>
        </w:r>
      </w:hyperlink>
      <w:r>
        <w:t xml:space="preserve"> y </w:t>
      </w:r>
      <w:hyperlink r:id="rId5371">
        <w:r>
          <w:rPr>
            <w:color w:val="0000EE"/>
            <w:u w:val="single"/>
          </w:rPr>
          <w:t>1 Juan 3:24,</w:t>
        </w:r>
      </w:hyperlink>
      <w:r>
        <w:t xml:space="preserve"> </w:t>
      </w:r>
      <w:hyperlink r:id="rId5372">
        <w:r>
          <w:rPr>
            <w:color w:val="0000EE"/>
            <w:u w:val="single"/>
          </w:rPr>
          <w:t>4:13</w:t>
        </w:r>
      </w:hyperlink>
      <w:r>
        <w:t xml:space="preserve">. Los pasajes críticos escritos por Pablo son </w:t>
      </w:r>
      <w:hyperlink r:id="rId5412">
        <w:r>
          <w:rPr>
            <w:color w:val="0000EE"/>
            <w:u w:val="single"/>
          </w:rPr>
          <w:t xml:space="preserve">Romanos 8:9–10, </w:t>
        </w:r>
      </w:hyperlink>
      <w:hyperlink r:id="rId5364">
        <w:r>
          <w:rPr>
            <w:color w:val="0000EE"/>
            <w:u w:val="single"/>
          </w:rPr>
          <w:t>1 Corintios 15:45</w:t>
        </w:r>
      </w:hyperlink>
      <w:r>
        <w:t xml:space="preserve">, </w:t>
      </w:r>
      <w:hyperlink r:id="rId5103">
        <w:r>
          <w:rPr>
            <w:color w:val="0000EE"/>
            <w:u w:val="single"/>
          </w:rPr>
          <w:t>2 Corintios 3:17–18</w:t>
        </w:r>
      </w:hyperlink>
      <w:r>
        <w:t xml:space="preserve"> y </w:t>
      </w:r>
      <w:hyperlink r:id="rId5413">
        <w:r>
          <w:rPr>
            <w:color w:val="0000EE"/>
            <w:u w:val="single"/>
          </w:rPr>
          <w:t>1 Corintios 6:17</w:t>
        </w:r>
      </w:hyperlink>
      <w:r>
        <w:t>.</w:t>
      </w:r>
    </w:p>
    <w:p>
      <w:r/>
      <w:r>
        <w:t>La revelación sobre el Espíritu de Jesús es progresiva en el Evangelio de Juan. Juan no nos informa desde el principio que las personas no podían realmente recibir la vida eterna hasta el momento de la glorificación de Cristo. A lo largo del Evangelio, Jesús declara a varias personas que puede otorgarles vida eterna si creen en él. Les promete el agua de vida, el pan de vida y la luz de vida. Sin embargo, nadie podía realmente participar de estos hasta después de que el Señor hubiera resucitado. Como un adelanto, como una muestra, podían recibir vida a través de las palabras del Señor porque sus palabras eran en sí mismas espíritu y vida (</w:t>
      </w:r>
      <w:hyperlink r:id="rId5366">
        <w:r>
          <w:rPr>
            <w:color w:val="0000EE"/>
            <w:u w:val="single"/>
          </w:rPr>
          <w:t>Jn 6:63</w:t>
        </w:r>
      </w:hyperlink>
      <w:r>
        <w:t xml:space="preserve">); sin embargo, no fue hasta que el Espíritu estuvo disponible que los creyentes podrían realmente convertirse en receptores de la vida divina y eterna. Después del discurso del Señor en </w:t>
      </w:r>
      <w:hyperlink r:id="rId5414">
        <w:r>
          <w:rPr>
            <w:color w:val="0000EE"/>
            <w:u w:val="single"/>
          </w:rPr>
          <w:t>Juan 6</w:t>
        </w:r>
      </w:hyperlink>
      <w:r>
        <w:t xml:space="preserve">, Jesús dijo: “El espíritu es el que da vida; la carne nada aprovecha” (v. </w:t>
      </w:r>
      <w:hyperlink r:id="rId5366">
        <w:r>
          <w:rPr>
            <w:color w:val="0000EE"/>
            <w:u w:val="single"/>
          </w:rPr>
          <w:t>63</w:t>
        </w:r>
      </w:hyperlink>
      <w:r>
        <w:t>). En la carne, Jesús no podía darles el pan de vida, pero cuando el Espíritu estuviera disponible, podrían tener vida. Nuevamente, Jesús ofreció el agua de vida—e incluso vida fluyendo como ríos de agua viva—a los judíos reunidos en la Fiesta de los Tabernáculos. Les dijo que vinieran y bebieran de él. Pero nadie podía, en ese momento y lugar, venir y beber de él. Así que Juan añadió una nota: “Y esto dijo del Espíritu que habían de recibir los que creyesen en él: pues aun no había venido el Espíritu Santo; porque Jesús no estaba aún glorificado” (</w:t>
      </w:r>
      <w:hyperlink r:id="rId5415">
        <w:r>
          <w:rPr>
            <w:color w:val="0000EE"/>
            <w:u w:val="single"/>
          </w:rPr>
          <w:t>7:39</w:t>
        </w:r>
      </w:hyperlink>
      <w:r>
        <w:t xml:space="preserve">). Una vez que Jesús fuera glorificado a través de la resurrección, el Espíritu del Jesús glorificado estaría disponible para que las personas bebieran. En </w:t>
      </w:r>
      <w:hyperlink r:id="rId5414">
        <w:r>
          <w:rPr>
            <w:color w:val="0000EE"/>
            <w:u w:val="single"/>
          </w:rPr>
          <w:t>Juan 6</w:t>
        </w:r>
      </w:hyperlink>
      <w:r>
        <w:t xml:space="preserve">, Jesús se ofreció como el pan de vida para ser comido por las personas; y en </w:t>
      </w:r>
      <w:hyperlink r:id="rId5416">
        <w:r>
          <w:rPr>
            <w:color w:val="0000EE"/>
            <w:u w:val="single"/>
          </w:rPr>
          <w:t>Juan 7</w:t>
        </w:r>
      </w:hyperlink>
      <w:r>
        <w:t xml:space="preserve">, se ofreció como el agua de vida para refrescar a los hombres. Pero nadie podía comerlo o beberlo hasta que se convirtiera en espíritu, como se insinuó en </w:t>
      </w:r>
      <w:hyperlink r:id="rId5366">
        <w:r>
          <w:rPr>
            <w:color w:val="0000EE"/>
            <w:u w:val="single"/>
          </w:rPr>
          <w:t>Juan 6:63</w:t>
        </w:r>
      </w:hyperlink>
      <w:r>
        <w:t xml:space="preserve"> y luego se declaró claramente en </w:t>
      </w:r>
      <w:hyperlink r:id="rId5415">
        <w:r>
          <w:rPr>
            <w:color w:val="0000EE"/>
            <w:u w:val="single"/>
          </w:rPr>
          <w:t>Juan 7:39</w:t>
        </w:r>
      </w:hyperlink>
      <w:r>
        <w:t>.</w:t>
      </w:r>
    </w:p>
    <w:p>
      <w:r/>
      <w:r>
        <w:t xml:space="preserve">En </w:t>
      </w:r>
      <w:hyperlink r:id="rId5411">
        <w:r>
          <w:rPr>
            <w:color w:val="0000EE"/>
            <w:u w:val="single"/>
          </w:rPr>
          <w:t>Juan 14:16–18</w:t>
        </w:r>
      </w:hyperlink>
      <w:r>
        <w:t xml:space="preserve">, Jesús fue más allá al identificarse con el Espíritu. Les dijo a los discípulos que les daría otro Consolador. Luego les explicó que deberían saber quién era este Consolador porque él estaba, en ese momento, permaneciendo con ellos y, en un futuro cercano, estaría en ellos. ¿Quién más sino Jesús estaba con ellos en ese momento? Después de decirles a los discípulos que el Consolador vendría a ellos, añadió: "vendré á vosotros". Primero mencionó que el Consolador vendría a ellos y permanecería en ellos, y luego, en el mismo aliento, dijo que él vendría a ellos y permanecería en ellos (ver </w:t>
      </w:r>
      <w:hyperlink r:id="rId5417">
        <w:r>
          <w:rPr>
            <w:color w:val="0000EE"/>
            <w:u w:val="single"/>
          </w:rPr>
          <w:t>14:20</w:t>
        </w:r>
      </w:hyperlink>
      <w:r>
        <w:t>). En resumen, la llegada del Consolador a los discípulos era lo mismo que la llegada de Jesús a ellos. El Consolador que estaba con los discípulos esa noche era el Espíritu en Cristo; el Consolador que estaría en los discípulos (después de la resurrección) sería Cristo en el Espíritu.</w:t>
      </w:r>
    </w:p>
    <w:p>
      <w:r/>
      <w:r>
        <w:t>En la tarde de la resurrección, el Señor Jesús se apareció a los discípulos y luego sopló en ellos el Espíritu. Este soplo, que recuerda al aliento de vida que Dios dio a Adán (</w:t>
      </w:r>
      <w:hyperlink r:id="rId417">
        <w:r>
          <w:rPr>
            <w:color w:val="0000EE"/>
            <w:u w:val="single"/>
          </w:rPr>
          <w:t>Gn 2:7</w:t>
        </w:r>
      </w:hyperlink>
      <w:r>
        <w:t>), se convirtió en el cumplimiento de todas las promesas y anticipaciones previas en el Evangelio de Juan. A través de esta impartición, los discípulos fueron regenerados y habitados por el Espíritu de Jesucristo. Este evento histórico marcó el inicio de la nueva creación. Jesús ahora podía ser reconocido como el pan de vida, el agua de vida y la luz de vida. Los creyentes ahora poseían su vida divina, eterna y resucitada. Desde ese momento en adelante, Cristo, como espíritu, habitó en sus creyentes. Así, en su primera epístola, Juan pudo decir: “Y en esto sabemos que él permanece en nosotros, por el Espíritu que nos ha dado” (</w:t>
      </w:r>
      <w:hyperlink r:id="rId5371">
        <w:r>
          <w:rPr>
            <w:color w:val="0000EE"/>
            <w:u w:val="single"/>
          </w:rPr>
          <w:t>1 Jn 3:24</w:t>
        </w:r>
      </w:hyperlink>
      <w:r>
        <w:t>), y nuevamente, “En esto conocemos que estamos en él, y él en nosotros, en que nos ha dado de su Espíritu” (</w:t>
      </w:r>
      <w:hyperlink r:id="rId5372">
        <w:r>
          <w:rPr>
            <w:color w:val="0000EE"/>
            <w:u w:val="single"/>
          </w:rPr>
          <w:t>4:13</w:t>
        </w:r>
      </w:hyperlink>
      <w:r>
        <w:t>).</w:t>
      </w:r>
    </w:p>
    <w:p>
      <w:r/>
      <w:r>
        <w:t>Los apóstoles tuvieron que hacer un gran ajuste después de la resurrección de Cristo. Se habían acostumbrado tanto a su presencia física que les resultaba difícil aprender a vivir con su presencia espiritual e interior. Durante los 40 días posteriores a su resurrección, desde el momento en que los apóstoles recibieron la inspiración del Espíritu, Cristo enseñaba a los discípulos a hacer la transición. Él aparecía físicamente y luego desaparecía intermitentemente. Sus apariciones fueron muy frecuentes al principio y luego disminuyeron gradualmente. Su objetivo era guiar a los apóstoles a conocerlo en su presencia invisible. Sin embargo, esto era tan nuevo para ellos que tuvo que seguir apareciéndoles para fortalecerlos y tranquilizarlos. Pero su verdadero deseo era ayudarlos a vivir por fe y no por vista. Cuando apareció a los discípulos mientras estaban todos juntos por segunda vez, con Tomás presente, reprendió a Tomás por su incredulidad. Luego pronunció esta bendición: “bienaventurados los que no vieron y creyeron” (</w:t>
      </w:r>
      <w:hyperlink r:id="rId1199">
        <w:r>
          <w:rPr>
            <w:color w:val="0000EE"/>
            <w:u w:val="single"/>
          </w:rPr>
          <w:t>Jn 20:29</w:t>
        </w:r>
      </w:hyperlink>
      <w:r>
        <w:t>).</w:t>
      </w:r>
    </w:p>
    <w:p>
      <w:r/>
      <w:r>
        <w:t>El apóstol Pablo fue uno de esos “bendecidos”. No conoció a Cristo en la carne, sino solo al Cristo resucitado (</w:t>
      </w:r>
      <w:hyperlink r:id="rId5418">
        <w:r>
          <w:rPr>
            <w:color w:val="0000EE"/>
            <w:u w:val="single"/>
          </w:rPr>
          <w:t>2 Co 5:15–16</w:t>
        </w:r>
      </w:hyperlink>
      <w:r>
        <w:t>). En este sentido, tenía una ventaja sobre los primeros apóstoles, quienes tuvieron que hacer un gran ajuste. Desde el principio, Pablo conoció al Cristo resucitado como Espíritu. Pablo se convirtió en el precursor de todos aquellos cristianos que nunca han visto a Jesús en la carne, pero que han llegado a experimentarlo en el Espíritu. Sí, Pablo había visto al Señor resucitado; fue el último en hacerlo (</w:t>
      </w:r>
      <w:hyperlink r:id="rId5419">
        <w:r>
          <w:rPr>
            <w:color w:val="0000EE"/>
            <w:u w:val="single"/>
          </w:rPr>
          <w:t>1 Co 15:8</w:t>
        </w:r>
      </w:hyperlink>
      <w:r>
        <w:t>). Desde ese momento, se dio cuenta de que Jesús era un Hombre glorificado, exaltado muy por encima de todo. Pablo escribió mucho sobre esto, pero sus escritos no alejaron al Jesús exaltado, porque esto no fue lo que Pablo experimentó. Cualquier cristiano experimentado debería poder testificar que el Cristo en los cielos es también el Cristo en el corazón.</w:t>
      </w:r>
    </w:p>
    <w:p>
      <w:r/>
      <w:r>
        <w:t xml:space="preserve">En sus escritos, Pablo a menudo habla del Espíritu y Cristo de manera sinónima. Esto es evidente en </w:t>
      </w:r>
      <w:hyperlink r:id="rId5412">
        <w:r>
          <w:rPr>
            <w:color w:val="0000EE"/>
            <w:u w:val="single"/>
          </w:rPr>
          <w:t>Romanos 8:9–10</w:t>
        </w:r>
      </w:hyperlink>
      <w:r>
        <w:t>. Los términos "Espíritu de Dios", "Espíritu de Cristo" y "Cristo" se utilizan de manera intercambiable. El Espíritu de Dios es el Espíritu de Cristo, y el Espíritu de Cristo es Cristo. En estos versículos, es claro que Pablo identificó al Espíritu con Cristo porque en la experiencia cristiana son absolutamente idénticos. No existe tal cosa como una experiencia de Cristo aparte del Espíritu. La separación y/o distinción sí existe en la teología trinitaria—y por muy buenas razones—pero la separación es casi inexistente en la experiencia real. Varias de las declaraciones de Pablo están escritas desde el punto de vista de la experiencia.</w:t>
      </w:r>
    </w:p>
    <w:p>
      <w:r/>
      <w:r>
        <w:t xml:space="preserve">En </w:t>
      </w:r>
      <w:hyperlink r:id="rId5364">
        <w:r>
          <w:rPr>
            <w:color w:val="0000EE"/>
            <w:u w:val="single"/>
          </w:rPr>
          <w:t>1 Corintios 15:45</w:t>
        </w:r>
      </w:hyperlink>
      <w:r>
        <w:t>, Pablo afirma que el Jesús resucitado se convirtió en un espíritu vivificante. Observa que el versículo no dice que Jesús se convirtió en el Espíritu, como si la segunda persona de la Trinidad se transformara en la tercera, sino que Jesús se convirtió en espíritu en el sentido de que su existencia y forma mortales fueron transformadas en una existencia y forma espiritual. La persona de Jesús no cambió a través de la resurrección, solo su forma. Con esta forma espiritual transformada, Jesús recuperó el estado esencial de ser del que se había despojado al convertirse en un hombre. Antes de hacerse hombre, existía en la forma de Dios (</w:t>
      </w:r>
      <w:hyperlink r:id="rId5420">
        <w:r>
          <w:rPr>
            <w:color w:val="0000EE"/>
            <w:u w:val="single"/>
          </w:rPr>
          <w:t>Fil 2:6</w:t>
        </w:r>
      </w:hyperlink>
      <w:r>
        <w:t xml:space="preserve">), cuya forma es Espíritu y, por lo tanto, estaba unido al Espíritu (el tercero de la Trinidad), mientras seguía siendo distinto. Por lo tanto, cuando la escritura dice que el Señor “se convirtió en espíritu vivificante”, no significa que Cristo se convirtió en el Espíritu. Pero sí indica que Cristo, a través de la resurrección, adquirió una nueva forma espiritual (mientras aún retenía un cuerpo—uno glorificado) que le permitió comenzar una nueva existencia espiritual (ver </w:t>
      </w:r>
      <w:hyperlink r:id="rId3703">
        <w:r>
          <w:rPr>
            <w:color w:val="0000EE"/>
            <w:u w:val="single"/>
          </w:rPr>
          <w:t>1 Pe 3:18</w:t>
        </w:r>
      </w:hyperlink>
      <w:r>
        <w:t>).</w:t>
      </w:r>
    </w:p>
    <w:p>
      <w:r/>
      <w:r>
        <w:t xml:space="preserve">En </w:t>
      </w:r>
      <w:hyperlink r:id="rId4971">
        <w:r>
          <w:rPr>
            <w:color w:val="0000EE"/>
            <w:u w:val="single"/>
          </w:rPr>
          <w:t>2 Corintios 3</w:t>
        </w:r>
      </w:hyperlink>
      <w:r>
        <w:t xml:space="preserve">, Pablo explica que el ministerio del Nuevo Testamento es llevado a cabo por el Espíritu del Dios viviente (v. </w:t>
      </w:r>
      <w:hyperlink r:id="rId4975">
        <w:r>
          <w:rPr>
            <w:color w:val="0000EE"/>
            <w:u w:val="single"/>
          </w:rPr>
          <w:t>3</w:t>
        </w:r>
      </w:hyperlink>
      <w:r>
        <w:t xml:space="preserve">), quien es el Espíritu que da vida (v. </w:t>
      </w:r>
      <w:hyperlink r:id="rId4964">
        <w:r>
          <w:rPr>
            <w:color w:val="0000EE"/>
            <w:u w:val="single"/>
          </w:rPr>
          <w:t>6</w:t>
        </w:r>
      </w:hyperlink>
      <w:r>
        <w:t xml:space="preserve">). De hecho, toda la economía del Nuevo Testamento se caracteriza como “el ministerio del Espíritu” (v. </w:t>
      </w:r>
      <w:hyperlink r:id="rId5421">
        <w:r>
          <w:rPr>
            <w:color w:val="0000EE"/>
            <w:u w:val="single"/>
          </w:rPr>
          <w:t>8</w:t>
        </w:r>
      </w:hyperlink>
      <w:r>
        <w:t>). Al mismo tiempo, Pablo enfatiza que la función del ministerio del Nuevo Testamento es guiar al pueblo de Dios a ver y experimentar al glorioso Cristo (</w:t>
      </w:r>
      <w:hyperlink r:id="rId5422">
        <w:r>
          <w:rPr>
            <w:color w:val="0000EE"/>
            <w:u w:val="single"/>
          </w:rPr>
          <w:t>3:3, 14, 16–18,</w:t>
        </w:r>
      </w:hyperlink>
      <w:r>
        <w:t xml:space="preserve"> </w:t>
      </w:r>
      <w:hyperlink r:id="rId5423">
        <w:r>
          <w:rPr>
            <w:color w:val="0000EE"/>
            <w:u w:val="single"/>
          </w:rPr>
          <w:t>4:4–6</w:t>
        </w:r>
      </w:hyperlink>
      <w:r>
        <w:t>). Es en este contexto que Pablo declara audazmente: “El Señor es el Espíritu” (</w:t>
      </w:r>
      <w:hyperlink r:id="rId5374">
        <w:r>
          <w:rPr>
            <w:color w:val="0000EE"/>
            <w:u w:val="single"/>
          </w:rPr>
          <w:t>3:17</w:t>
        </w:r>
      </w:hyperlink>
      <w:r>
        <w:t xml:space="preserve">). Quien vuelve su corazón al Señor, de hecho, está volviendo su corazón al Espíritu. Si el Señor no fuera el Espíritu que habita en los creyentes, ¿cómo podrían volver sus corazones a él? ¿Y cómo podrían ser transformados a la misma imagen? </w:t>
      </w:r>
      <w:hyperlink r:id="rId3043">
        <w:r>
          <w:rPr>
            <w:color w:val="0000EE"/>
            <w:u w:val="single"/>
          </w:rPr>
          <w:t>Segunda Corintios 3:18</w:t>
        </w:r>
      </w:hyperlink>
      <w:r>
        <w:t xml:space="preserve"> dice: “</w:t>
      </w:r>
      <w:r>
        <w:t>Por tanto, nosotros todos, mirando á cara descubierta como en un espejo la gloria del Señor, somos transformados de gloria en gloria en la misma semejanza, como por el Espíritu del Señor</w:t>
      </w:r>
      <w:r>
        <w:t>”. Según el griego, la última frase de este versículo podría traducirse como “el Señor, el Espíritu” (ver LBLA) o “el Señor, quien es el Espíritu” (ver NTV, NBLA) porque la expresión “el Espíritu” está en aposición directa a “el Señor” (es decir, es una descripción adicional del Señor). Así, el Señor es el Espíritu.</w:t>
      </w:r>
    </w:p>
    <w:p>
      <w:r/>
      <w:r>
        <w:t>En conclusión, cuando las Escrituras identifican al Espíritu con Cristo y viceversa, no es un error. Cristo no es el Espíritu. Cristo y el Espíritu son personas distintas dentro de la Trinidad, como lo afirma la enseñanza general de la Palabra. Sin embargo, las Escrituras identifican a Cristo y al Espíritu en el contexto de la experiencia cristiana. Es correcto decir que los cristianos experimentan a Cristo a través de su Espíritu, el Espíritu de Cristo. No se puede conocer a Jesús aparte del Espíritu ni de otra manera que no sea a través del Espíritu.</w:t>
      </w:r>
    </w:p>
    <w:p>
      <w:r/>
      <w:r>
        <w:rPr>
          <w:i/>
        </w:rPr>
        <w:t>Véase también</w:t>
      </w:r>
      <w:r>
        <w:t xml:space="preserve"> </w:t>
      </w:r>
      <w:r>
        <w:t>Resurrección</w:t>
      </w:r>
      <w:r>
        <w:t>.</w:t>
      </w:r>
      <w:r/>
      <w:r/>
    </w:p>
    <w:p>
      <w:r/>
    </w:p>
    <w:p>
      <w:pPr>
        <w:pStyle w:val="Heading2"/>
      </w:pPr>
      <w:r>
        <w:t>Espíritu del Hombre</w:t>
      </w:r>
      <w:r/>
    </w:p>
    <w:p>
      <w:r/>
      <w:r>
        <w:t xml:space="preserve">El aspecto más íntimo de la persona humana corresponde a la naturaleza de Dios, que es Espíritu. Algunos estudiosos piensan que el espíritu es lo mismo que el alma; otros ven una distinción. Por lo tanto, algunos creen en la naturaleza tripartita (triple) de un humano (cf. </w:t>
      </w:r>
      <w:hyperlink r:id="rId459">
        <w:r>
          <w:rPr>
            <w:color w:val="0000EE"/>
            <w:u w:val="single"/>
          </w:rPr>
          <w:t>1 Ts 5:23</w:t>
        </w:r>
      </w:hyperlink>
      <w:r>
        <w:t>): espíritu, alma y cuerpo, en contraste con una naturaleza bipartita (doble), material e inmaterial.</w:t>
      </w:r>
    </w:p>
    <w:p>
      <w:r/>
      <w:hyperlink r:id="rId459">
        <w:r>
          <w:rPr>
            <w:color w:val="0000EE"/>
            <w:u w:val="single"/>
          </w:rPr>
          <w:t>Primera de Tesalonicenses 5:23</w:t>
        </w:r>
      </w:hyperlink>
      <w:r>
        <w:t xml:space="preserve"> menciona claramente un diseño tripartito para la humanidad. Otras Escrituras consideran el alma y el espíritu como lo mismo. Un ejemplo claro del uso paralelo (sinónimo) de alma y espíritu (como en </w:t>
      </w:r>
      <w:hyperlink r:id="rId5424">
        <w:r>
          <w:rPr>
            <w:color w:val="0000EE"/>
            <w:u w:val="single"/>
          </w:rPr>
          <w:t>Jb 7:11</w:t>
        </w:r>
      </w:hyperlink>
      <w:r>
        <w:t xml:space="preserve">; </w:t>
      </w:r>
      <w:hyperlink r:id="rId5425">
        <w:r>
          <w:rPr>
            <w:color w:val="0000EE"/>
            <w:u w:val="single"/>
          </w:rPr>
          <w:t>Is 26:9</w:t>
        </w:r>
      </w:hyperlink>
      <w:r>
        <w:t>, etc.) se encuentra en el "Magnificat" de María. Ella dice: "</w:t>
      </w:r>
      <w:r>
        <w:t>Mi alma glorifica al Señor, y mi espíritu se regocija en Dios mi Salvador</w:t>
      </w:r>
      <w:r>
        <w:t>" (</w:t>
      </w:r>
      <w:hyperlink r:id="rId5426">
        <w:r>
          <w:rPr>
            <w:color w:val="0000EE"/>
            <w:u w:val="single"/>
          </w:rPr>
          <w:t>Lucas 1:47</w:t>
        </w:r>
      </w:hyperlink>
      <w:r>
        <w:t>, RVC). En lugar de separar los dos como "partes", algunos han sugerido que un humano tiene un espíritu y es un alma. Generalmente, el espíritu se refiere al agente vitalizador, energizante, empoderador; es esa esencia del ser humano que corresponde con la naturaleza de Dios y puede comunicarse con Dios, quien es Espíritu.</w:t>
      </w:r>
    </w:p>
    <w:p>
      <w:r/>
      <w:r>
        <w:t>Aquellos que están unidos a Cristo experimentan una unión espiritual con él: su Espíritu se une con su espíritu. Esto es lo que Pablo quiso decir cuando afirmó: “</w:t>
      </w:r>
      <w:r>
        <w:t>el que se junta con el Señor, un espíritu es</w:t>
      </w:r>
      <w:r>
        <w:t>” (</w:t>
      </w:r>
      <w:hyperlink r:id="rId5413">
        <w:r>
          <w:rPr>
            <w:color w:val="0000EE"/>
            <w:u w:val="single"/>
          </w:rPr>
          <w:t>1 Co 6:17</w:t>
        </w:r>
      </w:hyperlink>
      <w:r>
        <w:t xml:space="preserve">). Observa que Pablo no dice, “el que se une al Espíritu es un espíritu”; utiliza la palabra “Señor” como sinónimo de “Espíritu”. La unión con el Señor es una unión del espíritu humano con su Espíritu. Desde el día de la regeneración, el espíritu humano de un creyente está unido al Espíritu de Cristo. Observa </w:t>
      </w:r>
      <w:hyperlink r:id="rId5427">
        <w:r>
          <w:rPr>
            <w:color w:val="0000EE"/>
            <w:u w:val="single"/>
          </w:rPr>
          <w:t>Juan 3:6</w:t>
        </w:r>
      </w:hyperlink>
      <w:r>
        <w:t xml:space="preserve"> (“lo que es nacido del Espíritu, espíritu es”) y </w:t>
      </w:r>
      <w:hyperlink r:id="rId5428">
        <w:r>
          <w:rPr>
            <w:color w:val="0000EE"/>
            <w:u w:val="single"/>
          </w:rPr>
          <w:t>Romanos 8:16</w:t>
        </w:r>
      </w:hyperlink>
      <w:r>
        <w:t xml:space="preserve"> (“</w:t>
      </w:r>
      <w:r>
        <w:t>el mismo Espíritu da testimonio a nuestro espíritu que somos hijos de Dios</w:t>
      </w:r>
      <w:r>
        <w:t>”). Estas escrituras demuestran que la unión con Cristo se basa en la regeneración del espíritu por el Espíritu divino.</w:t>
      </w:r>
      <w:r/>
      <w:r/>
    </w:p>
    <w:p>
      <w:r/>
    </w:p>
    <w:p>
      <w:pPr>
        <w:pStyle w:val="Heading2"/>
      </w:pPr>
      <w:r>
        <w:t>Esteban</w:t>
      </w:r>
      <w:r/>
    </w:p>
    <w:p>
      <w:r/>
      <w:r>
        <w:t>Esteban fue uno de los primeros diáconos, líderes de la iglesia encargados de las necesidades prácticas, en la iglesia primitiva. Fue la primera persona en morir por su fe en Jesús.</w:t>
      </w:r>
    </w:p>
    <w:p>
      <w:pPr>
        <w:pStyle w:val="Heading3"/>
      </w:pPr>
      <w:r>
        <w:t>El rol de Esteban en la Iglesia primitiva</w:t>
      </w:r>
    </w:p>
    <w:p>
      <w:r/>
      <w:r>
        <w:t>Para Lucas, Esteban demuestra cómo algunas personas en la iglesia primitiva de Jerusalén comenzaban a interesarse más en la cultura griega. Además, el discurso de Esteban critica el judaísmo tradicional y sugiere la difusión del evangelio más allá de Judea (</w:t>
      </w:r>
      <w:hyperlink r:id="rId5429">
        <w:r>
          <w:rPr>
            <w:color w:val="0000EE"/>
            <w:u w:val="single"/>
          </w:rPr>
          <w:t>Hc 7:1–53</w:t>
        </w:r>
      </w:hyperlink>
      <w:r>
        <w:t>).</w:t>
      </w:r>
    </w:p>
    <w:p>
      <w:r/>
      <w:r>
        <w:t xml:space="preserve">En </w:t>
      </w:r>
      <w:hyperlink r:id="rId4343">
        <w:r>
          <w:rPr>
            <w:color w:val="0000EE"/>
            <w:u w:val="single"/>
          </w:rPr>
          <w:t>Hechos 6</w:t>
        </w:r>
      </w:hyperlink>
      <w:r>
        <w:t>, Lucas describe la primera división en la iglesia primitiva. La comunidad incluía dos grupos de creyentes judíos: "Hebreos" y "Helenistas". Estos términos reflejan una diferencia cultural y de idioma. Los Hebreos provenían de sinagogas de habla aramea, y los Helenistas de sinagogas de habla griega. Esteban fue uno de los siete diáconos elegidos para cuidar de los Helenistas. Desde el principio, su importancia se destaca. Esteban es el único descrito como "lleno de fe y de Espíritu Santo" (</w:t>
      </w:r>
      <w:hyperlink r:id="rId768">
        <w:r>
          <w:rPr>
            <w:color w:val="0000EE"/>
            <w:u w:val="single"/>
          </w:rPr>
          <w:t>Hc 6:5</w:t>
        </w:r>
      </w:hyperlink>
      <w:r>
        <w:t>). Después de que se eligieron los diáconos, se menciona nuevamente a Esteban como "lleno de gracia y de potencia". Realizó "prodigios y milagros grandes en el pueblo" (</w:t>
      </w:r>
      <w:hyperlink r:id="rId4342">
        <w:r>
          <w:rPr>
            <w:color w:val="0000EE"/>
            <w:u w:val="single"/>
          </w:rPr>
          <w:t>Hechos 6:8</w:t>
        </w:r>
      </w:hyperlink>
      <w:r>
        <w:t>).</w:t>
      </w:r>
    </w:p>
    <w:p>
      <w:pPr>
        <w:pStyle w:val="Heading3"/>
      </w:pPr>
      <w:r>
        <w:t>El juicio de Esteban ante el Sanedrín</w:t>
      </w:r>
    </w:p>
    <w:p>
      <w:r/>
      <w:r>
        <w:t>La predicación de Esteban generó conflicto con las sinagogas de habla griega en Jerusalén (</w:t>
      </w:r>
      <w:hyperlink r:id="rId276">
        <w:r>
          <w:rPr>
            <w:color w:val="0000EE"/>
            <w:u w:val="single"/>
          </w:rPr>
          <w:t>Hc 6:9</w:t>
        </w:r>
      </w:hyperlink>
      <w:r>
        <w:t>). Su discurso ante el Sanedrín muestra que Esteban deseaba separarse de las antiguas costumbres judías y de las prácticas del templo. El relato de Lucas sobre el arresto y juicio de Esteban (</w:t>
      </w:r>
      <w:hyperlink r:id="rId5430">
        <w:r>
          <w:rPr>
            <w:color w:val="0000EE"/>
            <w:u w:val="single"/>
          </w:rPr>
          <w:t>Hc 6:10–7:60</w:t>
        </w:r>
      </w:hyperlink>
      <w:r>
        <w:t>) refleja el juicio de Jesús. Una vez que Judea se convirtió en provincia, el gobernador romano controlaba la mayoría de los castigos. Sin embargo, el Sanedrín aún podía procesar delitos relacionados con el templo. Esteban fue finalmente apedreado hasta la muerte (</w:t>
      </w:r>
      <w:hyperlink r:id="rId5431">
        <w:r>
          <w:rPr>
            <w:color w:val="0000EE"/>
            <w:u w:val="single"/>
          </w:rPr>
          <w:t>Hc 7:54–60</w:t>
        </w:r>
      </w:hyperlink>
      <w:r>
        <w:t xml:space="preserve">). Como el primer mártir de la iglesia, Esteban imitó a Jesús incluso en la muerte. Entregó su espíritu a Jesús (como Jesús lo hizo al Padre, </w:t>
      </w:r>
      <w:hyperlink r:id="rId5039">
        <w:r>
          <w:rPr>
            <w:color w:val="0000EE"/>
            <w:u w:val="single"/>
          </w:rPr>
          <w:t>Lc 23:46</w:t>
        </w:r>
      </w:hyperlink>
      <w:r>
        <w:t>) y pidió perdón por sus asesinos (</w:t>
      </w:r>
      <w:hyperlink r:id="rId5432">
        <w:r>
          <w:rPr>
            <w:color w:val="0000EE"/>
            <w:u w:val="single"/>
          </w:rPr>
          <w:t>Hc 7:59–60</w:t>
        </w:r>
      </w:hyperlink>
      <w:r>
        <w:t>).</w:t>
      </w:r>
    </w:p>
    <w:p>
      <w:pPr>
        <w:pStyle w:val="Heading3"/>
      </w:pPr>
      <w:r>
        <w:t>El discurso y el martirio de Esteban</w:t>
      </w:r>
    </w:p>
    <w:p>
      <w:r/>
      <w:r>
        <w:t xml:space="preserve">El discurso de Esteban en </w:t>
      </w:r>
      <w:hyperlink r:id="rId3071">
        <w:r>
          <w:rPr>
            <w:color w:val="0000EE"/>
            <w:u w:val="single"/>
          </w:rPr>
          <w:t>Hechos 7</w:t>
        </w:r>
      </w:hyperlink>
      <w:r>
        <w:t xml:space="preserve"> es su defensa. También cumple con el objetivo de Lucas de difundir el evangelio a otras tierras (</w:t>
      </w:r>
      <w:hyperlink r:id="rId5433">
        <w:r>
          <w:rPr>
            <w:color w:val="0000EE"/>
            <w:u w:val="single"/>
          </w:rPr>
          <w:t>Hc 1:8</w:t>
        </w:r>
      </w:hyperlink>
      <w:r>
        <w:t>). Es el discurso más largo en Hechos y ocurre en un momento crucial de la historia temprana de la iglesia. Esteban repasa la historia bíblica y argumenta que el núcleo del judaísmo estaba en riesgo. Señala que los judíos se enorgullecían del templo, pero esta no era la idea original de Dios. El templo de Salomón era diferente del tabernáculo en el desierto. Esteban también utiliza la Torá para resaltar la repetida desobediencia de Israel. Las mismas escrituras predijeron la venida del "justo", a quien Israel crucificó.</w:t>
      </w:r>
    </w:p>
    <w:p>
      <w:r/>
      <w:r>
        <w:t>El discurso de Esteban tiene significados importantes. Demuestra que los límites nacionales y religiosos del judaísmo no restringen a Dios. La actitud exclusiva del judaísmo es antinatural, y la obra de Dios siempre está en movimiento. Si Esteban tenía razón, la iglesia judía debería estar libre para llevar el evangelio más allá de Judea. El martirio de Esteban provocó la persecución en Jerusalén (</w:t>
      </w:r>
      <w:hyperlink r:id="rId5434">
        <w:r>
          <w:rPr>
            <w:color w:val="0000EE"/>
            <w:u w:val="single"/>
          </w:rPr>
          <w:t>Hc 8:1–3</w:t>
        </w:r>
      </w:hyperlink>
      <w:r>
        <w:t>). Esto también permitió que el evangelio se extendiera a los samaritanos y luego a los griegos.</w:t>
      </w:r>
      <w:r/>
      <w:r/>
    </w:p>
    <w:p>
      <w:r/>
    </w:p>
    <w:p>
      <w:pPr>
        <w:pStyle w:val="Heading2"/>
      </w:pPr>
      <w:r>
        <w:t>Estoicismo, Estoicos</w:t>
      </w:r>
      <w:r/>
    </w:p>
    <w:p>
      <w:r/>
      <w:r>
        <w:t>Una filosofía griega ampliamente difundida, bien representada por el público en Atenas que escuchaba a Pablo (</w:t>
      </w:r>
      <w:hyperlink r:id="rId1290">
        <w:r>
          <w:rPr>
            <w:color w:val="0000EE"/>
            <w:u w:val="single"/>
          </w:rPr>
          <w:t>Hechos 17:16–34</w:t>
        </w:r>
      </w:hyperlink>
      <w:r>
        <w:t>). El apóstol probablemente estaba familiarizado con ella, ya que había comenzado en Atenas alrededor del 300 a.C., con la enseñanza de Zenón en la “stoa” (pórticos) de los edificios públicos, y se había extendido por todo el mundo grecorromano. Era conocida, por ejemplo, en Tarso y en la isla de Chipre, por lo que Pablo sin duda habría encontrado estoicos anteriormente en sus viajes y posiblemente incluso en su ciudad natal. El alcance y poder de su influencia se evidencian por el hecho de que el Emperador romano Marco Aurelio (m 180 d.C.) fue él mismo un estoico, y algunos de sus escritos filosóficos han sobrevivido.</w:t>
      </w:r>
    </w:p>
    <w:p>
      <w:r/>
      <w:r>
        <w:t>Los primeros estoicos se centraban principalmente en la cosmología, es decir, el estudio del origen de la naturaleza y sus leyes. Eran materialistas que sostenían que todas las cosas provienen del único elemento básico: el fuego, y que eventualmente regresarán a ese único elemento en una vasta conflagración cósmica. Por lo tanto, tenían una visión cíclica de la historia cósmica, en la cual un universo tras otro surge y es destruido. Tanto el orden de las cosas tal como las conocemos, como este patrón cíclico de la historia, se atribuían al poder organizador y sustentador de una fuerza omnipresente conocida como el Logos, que a veces se considera divina. Sus leyes eran las leyes de la naturaleza a las que todas las criaturas deben conformarse. El Logos da a todas las cosas su naturaleza esencial y así otorga vida y razón a los hombres. De hecho, el Logos está en el hombre, tomando la forma del alma humana. Por lo tanto, vivir de acuerdo con la razón es vivir de acuerdo con el orden natural de las cosas, y esto es bueno. La obediencia consciente a la ley natural libera a un hombre del miedo y la preocupación por las circunstancias externas sobre las que no tiene control, pero que aún están gobernadas por las leyes de la naturaleza. La buena vida, entonces, es aquella en la que la razón, no la pasión, gobierna, y la paz mental y la armonía con la naturaleza prevalecen en consecuencia.</w:t>
      </w:r>
    </w:p>
    <w:p>
      <w:r/>
      <w:r>
        <w:t xml:space="preserve">Las ideas estoicas resultaron atractivas para algunos cristianos debido a las aparentes similitudes entre el logos estoico y el Logos de </w:t>
      </w:r>
      <w:hyperlink r:id="rId5089">
        <w:r>
          <w:rPr>
            <w:color w:val="0000EE"/>
            <w:u w:val="single"/>
          </w:rPr>
          <w:t>Juan 1:1–18</w:t>
        </w:r>
      </w:hyperlink>
      <w:r>
        <w:t>, así como entre la idea de la ley natural y la ley de Dios.</w:t>
      </w:r>
    </w:p>
    <w:p>
      <w:r/>
      <w:r>
        <w:rPr>
          <w:i/>
        </w:rPr>
        <w:t>Véase también</w:t>
      </w:r>
      <w:r>
        <w:t xml:space="preserve"> </w:t>
      </w:r>
      <w:r>
        <w:t>Epicúreos</w:t>
      </w:r>
      <w:r>
        <w:t xml:space="preserve">; </w:t>
      </w:r>
      <w:r>
        <w:t>Filosofía</w:t>
      </w:r>
      <w:r>
        <w:t>.</w:t>
      </w:r>
      <w:r/>
      <w:r/>
    </w:p>
    <w:p>
      <w:r/>
    </w:p>
    <w:p>
      <w:pPr>
        <w:pStyle w:val="Heading2"/>
      </w:pPr>
      <w:r>
        <w:t>Estrado</w:t>
      </w:r>
      <w:r/>
    </w:p>
    <w:p>
      <w:r/>
      <w:r>
        <w:t>Un taburete bajo que se utiliza para apoyar los pies.</w:t>
      </w:r>
    </w:p>
    <w:p>
      <w:r/>
      <w:r>
        <w:t>Parte de la gran cantidad de oro del rey Salomón se utilizó para hacer un estrado para su trono (</w:t>
      </w:r>
      <w:hyperlink r:id="rId5435">
        <w:r>
          <w:rPr>
            <w:color w:val="0000EE"/>
            <w:u w:val="single"/>
          </w:rPr>
          <w:t>2 Cro 9:18</w:t>
        </w:r>
      </w:hyperlink>
      <w:r>
        <w:t>). La palabra se usa a menudo como un símbolo. Tanto el arca del pacto como el templo se refieren como el "estrado de los pies de nuestro Dios" (</w:t>
      </w:r>
      <w:hyperlink r:id="rId5436">
        <w:r>
          <w:rPr>
            <w:color w:val="0000EE"/>
            <w:u w:val="single"/>
          </w:rPr>
          <w:t>1 Cro 28:2,</w:t>
        </w:r>
      </w:hyperlink>
      <w:r>
        <w:t xml:space="preserve"> </w:t>
      </w:r>
      <w:hyperlink r:id="rId5437">
        <w:r>
          <w:rPr>
            <w:color w:val="0000EE"/>
            <w:u w:val="single"/>
          </w:rPr>
          <w:t>Sal 99:5,</w:t>
        </w:r>
      </w:hyperlink>
      <w:r>
        <w:t xml:space="preserve"> </w:t>
      </w:r>
      <w:hyperlink r:id="rId5438">
        <w:r>
          <w:rPr>
            <w:color w:val="0000EE"/>
            <w:u w:val="single"/>
          </w:rPr>
          <w:t>132:7,</w:t>
        </w:r>
      </w:hyperlink>
      <w:r>
        <w:t xml:space="preserve"> </w:t>
      </w:r>
      <w:hyperlink r:id="rId5439">
        <w:r>
          <w:rPr>
            <w:color w:val="0000EE"/>
            <w:u w:val="single"/>
          </w:rPr>
          <w:t>Lm 2:1</w:t>
        </w:r>
      </w:hyperlink>
      <w:r>
        <w:t xml:space="preserve">; comparar </w:t>
      </w:r>
      <w:hyperlink r:id="rId1577">
        <w:r>
          <w:rPr>
            <w:color w:val="0000EE"/>
            <w:u w:val="single"/>
          </w:rPr>
          <w:t>Is 60:13</w:t>
        </w:r>
      </w:hyperlink>
      <w:r>
        <w:t>). Estos eran lugares especiales donde la presencia de Dios habitaba y donde mostraba su poder como rey. Así como un rey podría descansar sus pies en un estrado mientras está sentado en su trono, estos lugares sagrados eran considerados como sitios donde la gloria de Dios estaba presente.</w:t>
      </w:r>
    </w:p>
    <w:p>
      <w:r/>
      <w:r>
        <w:t>La Biblia dice que Dios haría que los enemigos del Mesías (el elegido de Dios) se convirtieran en un estrado bajo sus pies (</w:t>
      </w:r>
      <w:hyperlink r:id="rId1202">
        <w:r>
          <w:rPr>
            <w:color w:val="0000EE"/>
            <w:u w:val="single"/>
          </w:rPr>
          <w:t>Sal 110:1</w:t>
        </w:r>
      </w:hyperlink>
      <w:r>
        <w:t>). Esto significa que Dios otorgaría al Mesías poder absoluto sobre sus enemigos, de la misma manera que alguien tiene control sobre lo que está bajo sus pies. Muchos pasajes en el Nuevo Testamento reiteran esta idea de que el Mesías vencería a sus enemigos (</w:t>
      </w:r>
      <w:hyperlink r:id="rId5440">
        <w:r>
          <w:rPr>
            <w:color w:val="0000EE"/>
            <w:u w:val="single"/>
          </w:rPr>
          <w:t>Mt 22:44,</w:t>
        </w:r>
      </w:hyperlink>
      <w:r>
        <w:t xml:space="preserve"> </w:t>
      </w:r>
      <w:hyperlink r:id="rId5321">
        <w:r>
          <w:rPr>
            <w:color w:val="0000EE"/>
            <w:u w:val="single"/>
          </w:rPr>
          <w:t>Mc 12:36,</w:t>
        </w:r>
      </w:hyperlink>
      <w:r>
        <w:t xml:space="preserve"> </w:t>
      </w:r>
      <w:hyperlink r:id="rId5441">
        <w:r>
          <w:rPr>
            <w:color w:val="0000EE"/>
            <w:u w:val="single"/>
          </w:rPr>
          <w:t>Lc 20:43,</w:t>
        </w:r>
      </w:hyperlink>
      <w:r>
        <w:t xml:space="preserve"> </w:t>
      </w:r>
      <w:hyperlink r:id="rId5442">
        <w:r>
          <w:rPr>
            <w:color w:val="0000EE"/>
            <w:u w:val="single"/>
          </w:rPr>
          <w:t>Hc 2:35,</w:t>
        </w:r>
      </w:hyperlink>
      <w:r>
        <w:t xml:space="preserve"> </w:t>
      </w:r>
      <w:hyperlink r:id="rId5443">
        <w:r>
          <w:rPr>
            <w:color w:val="0000EE"/>
            <w:u w:val="single"/>
          </w:rPr>
          <w:t>Hb 1:13,</w:t>
        </w:r>
      </w:hyperlink>
      <w:r>
        <w:t xml:space="preserve"> </w:t>
      </w:r>
      <w:hyperlink r:id="rId5444">
        <w:r>
          <w:rPr>
            <w:color w:val="0000EE"/>
            <w:u w:val="single"/>
          </w:rPr>
          <w:t>10:13</w:t>
        </w:r>
      </w:hyperlink>
      <w:r>
        <w:t xml:space="preserve">). </w:t>
      </w:r>
      <w:r/>
      <w:r/>
    </w:p>
    <w:p>
      <w:r/>
    </w:p>
    <w:p>
      <w:pPr>
        <w:pStyle w:val="Heading2"/>
      </w:pPr>
      <w:r>
        <w:t>Estrangulamiento</w:t>
      </w:r>
      <w:r/>
    </w:p>
    <w:p>
      <w:r/>
      <w:r>
        <w:t>Estrangular es el acto de asfixiar o sofocar a una persona o animal apretando el cuello, interrumpiendo el flujo de aire y sangre. En la Biblia, el término se refiere a los animales sacrificados sin que se les drenara la sangre, como por asfixia. Era una de las cuatro prácticas que se pidió a los primeros cristianos gentiles evitar por respeto a sus hermanos y hermanas cristianos judíos.</w:t>
      </w:r>
    </w:p>
    <w:p>
      <w:r/>
      <w:r>
        <w:t>La ley judía prohibía consumir carne de animales cuya sangre no hubiera sido completamente drenada al ser sacrificados. El Concilio de Jerusalén solicitó a la iglesia primitiva seguir esta práctica para mantener la paz entre los cristianos judíos y gentiles (</w:t>
      </w:r>
      <w:hyperlink r:id="rId5445">
        <w:r>
          <w:rPr>
            <w:color w:val="0000EE"/>
            <w:u w:val="single"/>
          </w:rPr>
          <w:t>Hechos 15:20,29</w:t>
        </w:r>
      </w:hyperlink>
      <w:r>
        <w:t xml:space="preserve">; </w:t>
      </w:r>
      <w:hyperlink r:id="rId5446">
        <w:r>
          <w:rPr>
            <w:color w:val="0000EE"/>
            <w:u w:val="single"/>
          </w:rPr>
          <w:t>21:25</w:t>
        </w:r>
      </w:hyperlink>
      <w:r>
        <w:t>).</w:t>
      </w:r>
    </w:p>
    <w:p>
      <w:r/>
      <w:r>
        <w:t>El estrangulamiento también era una de las cuatro formas en que los tribunales de la ley judía aplicaban la pena de muerte. Aunque la Biblia no lo menciona como un método de castigo, el judaísmo rabínico lo utilizó posteriormente como una forma de ejecutar a las personas.</w:t>
      </w:r>
    </w:p>
    <w:p>
      <w:r/>
      <w:r>
        <w:rPr>
          <w:i/>
        </w:rPr>
        <w:t>Véase también</w:t>
      </w:r>
      <w:r>
        <w:t xml:space="preserve"> </w:t>
      </w:r>
      <w:r>
        <w:t>Derecho Penal y Castigo</w:t>
      </w:r>
      <w:r>
        <w:t>.</w:t>
      </w:r>
      <w:r/>
      <w:r/>
    </w:p>
    <w:p>
      <w:r/>
    </w:p>
    <w:p>
      <w:pPr>
        <w:pStyle w:val="Heading2"/>
      </w:pPr>
      <w:r>
        <w:t>Estrella de la Mañana</w:t>
      </w:r>
      <w:r/>
    </w:p>
    <w:p>
      <w:r/>
      <w:r>
        <w:t>Otro nombre para el planeta Venus. Este término está estrechamente vinculado a las ideas de "alba" (</w:t>
      </w:r>
      <w:hyperlink r:id="rId3924">
        <w:r>
          <w:rPr>
            <w:color w:val="0000EE"/>
            <w:u w:val="single"/>
          </w:rPr>
          <w:t>Job 38:12,</w:t>
        </w:r>
      </w:hyperlink>
      <w:r>
        <w:t xml:space="preserve"> </w:t>
      </w:r>
      <w:hyperlink r:id="rId3925">
        <w:r>
          <w:rPr>
            <w:color w:val="0000EE"/>
            <w:u w:val="single"/>
          </w:rPr>
          <w:t>Lucas 1:78</w:t>
        </w:r>
      </w:hyperlink>
      <w:r>
        <w:t>) y "lucero de la mañana" (</w:t>
      </w:r>
      <w:hyperlink r:id="rId3926">
        <w:r>
          <w:rPr>
            <w:color w:val="0000EE"/>
            <w:u w:val="single"/>
          </w:rPr>
          <w:t>2 Pedro 1:19</w:t>
        </w:r>
      </w:hyperlink>
      <w:r>
        <w:t>). Jesús confirma que él es la Estrella de la Mañana cuando dice: "</w:t>
      </w:r>
      <w:r>
        <w:t>Yo soy la raíz y el linaje de David, la estrella resplandeciente, y de la mañana</w:t>
      </w:r>
      <w:r>
        <w:t>" (</w:t>
      </w:r>
      <w:hyperlink r:id="rId3914">
        <w:r>
          <w:rPr>
            <w:color w:val="0000EE"/>
            <w:u w:val="single"/>
          </w:rPr>
          <w:t>Apocalipsis 22:16</w:t>
        </w:r>
      </w:hyperlink>
      <w:r>
        <w:t>).</w:t>
      </w:r>
    </w:p>
    <w:p>
      <w:r/>
      <w:r>
        <w:t>Esta declaración es similar a cuando Jesús dijo: "Yo soy la luz del mundo" (</w:t>
      </w:r>
      <w:hyperlink r:id="rId1831">
        <w:r>
          <w:rPr>
            <w:color w:val="0000EE"/>
            <w:u w:val="single"/>
          </w:rPr>
          <w:t>Juan 8:12,</w:t>
        </w:r>
      </w:hyperlink>
      <w:r>
        <w:t xml:space="preserve"> </w:t>
      </w:r>
      <w:hyperlink r:id="rId5447">
        <w:r>
          <w:rPr>
            <w:color w:val="0000EE"/>
            <w:u w:val="single"/>
          </w:rPr>
          <w:t>9:5,</w:t>
        </w:r>
      </w:hyperlink>
      <w:r>
        <w:t xml:space="preserve"> </w:t>
      </w:r>
      <w:hyperlink r:id="rId5448">
        <w:r>
          <w:rPr>
            <w:color w:val="0000EE"/>
            <w:u w:val="single"/>
          </w:rPr>
          <w:t>12:46</w:t>
        </w:r>
      </w:hyperlink>
      <w:r>
        <w:t>). La idea principal detrás de este símbolo es que Cristo es una luz que brilla en la oscuridad (</w:t>
      </w:r>
      <w:hyperlink r:id="rId5449">
        <w:r>
          <w:rPr>
            <w:color w:val="0000EE"/>
            <w:u w:val="single"/>
          </w:rPr>
          <w:t>Lucas 2:32</w:t>
        </w:r>
      </w:hyperlink>
      <w:r>
        <w:t xml:space="preserve">; </w:t>
      </w:r>
      <w:hyperlink r:id="rId1828">
        <w:r>
          <w:rPr>
            <w:color w:val="0000EE"/>
            <w:u w:val="single"/>
          </w:rPr>
          <w:t>Juan 1:4</w:t>
        </w:r>
      </w:hyperlink>
      <w:r>
        <w:t>,</w:t>
      </w:r>
      <w:hyperlink r:id="rId5450">
        <w:r>
          <w:rPr>
            <w:color w:val="0000EE"/>
            <w:u w:val="single"/>
          </w:rPr>
          <w:t>7–9</w:t>
        </w:r>
      </w:hyperlink>
      <w:r>
        <w:t xml:space="preserve">; </w:t>
      </w:r>
      <w:hyperlink r:id="rId5451">
        <w:r>
          <w:rPr>
            <w:color w:val="0000EE"/>
            <w:u w:val="single"/>
          </w:rPr>
          <w:t>3:19</w:t>
        </w:r>
      </w:hyperlink>
      <w:r>
        <w:t xml:space="preserve">; </w:t>
      </w:r>
      <w:hyperlink r:id="rId5452">
        <w:r>
          <w:rPr>
            <w:color w:val="0000EE"/>
            <w:u w:val="single"/>
          </w:rPr>
          <w:t>12:35</w:t>
        </w:r>
      </w:hyperlink>
      <w:r>
        <w:t xml:space="preserve">; </w:t>
      </w:r>
      <w:hyperlink r:id="rId3260">
        <w:r>
          <w:rPr>
            <w:color w:val="0000EE"/>
            <w:u w:val="single"/>
          </w:rPr>
          <w:t>2 Corintios 4:6</w:t>
        </w:r>
      </w:hyperlink>
      <w:r>
        <w:t xml:space="preserve">; </w:t>
      </w:r>
      <w:hyperlink r:id="rId246">
        <w:r>
          <w:rPr>
            <w:color w:val="0000EE"/>
            <w:u w:val="single"/>
          </w:rPr>
          <w:t>Efesios 5:14</w:t>
        </w:r>
      </w:hyperlink>
      <w:r>
        <w:t xml:space="preserve">; </w:t>
      </w:r>
      <w:hyperlink r:id="rId231">
        <w:r>
          <w:rPr>
            <w:color w:val="0000EE"/>
            <w:u w:val="single"/>
          </w:rPr>
          <w:t>1 Pedro 2:9</w:t>
        </w:r>
      </w:hyperlink>
      <w:r>
        <w:t xml:space="preserve">; </w:t>
      </w:r>
      <w:hyperlink r:id="rId5453">
        <w:r>
          <w:rPr>
            <w:color w:val="0000EE"/>
            <w:u w:val="single"/>
          </w:rPr>
          <w:t>1 Juan 2:8</w:t>
        </w:r>
      </w:hyperlink>
      <w:r>
        <w:t xml:space="preserve">; </w:t>
      </w:r>
      <w:hyperlink r:id="rId5454">
        <w:r>
          <w:rPr>
            <w:color w:val="0000EE"/>
            <w:u w:val="single"/>
          </w:rPr>
          <w:t>Apocalipsis 21:23</w:t>
        </w:r>
      </w:hyperlink>
      <w:r>
        <w:t>).</w:t>
      </w:r>
    </w:p>
    <w:p>
      <w:r/>
      <w:r>
        <w:t>Cuando nació el Mesías (Jesús), fue como la estrella de la mañana que se eleva. Este evento marcó el inicio de la difusión de la luz del evangelio (</w:t>
      </w:r>
      <w:hyperlink r:id="rId5455">
        <w:r>
          <w:rPr>
            <w:color w:val="0000EE"/>
            <w:u w:val="single"/>
          </w:rPr>
          <w:t>Isaías 9:1–2,</w:t>
        </w:r>
      </w:hyperlink>
      <w:r>
        <w:t xml:space="preserve"> </w:t>
      </w:r>
      <w:hyperlink r:id="rId5456">
        <w:r>
          <w:rPr>
            <w:color w:val="0000EE"/>
            <w:u w:val="single"/>
          </w:rPr>
          <w:t>Mateo 4:15–16</w:t>
        </w:r>
      </w:hyperlink>
      <w:r>
        <w:t>). La frase "Estrella de la Mañana" indica dos aspectos sobre Cristo:</w:t>
      </w:r>
    </w:p>
    <w:p>
      <w:pPr>
        <w:pStyle w:val="ListNumber"/>
        <w:spacing w:line="240" w:lineRule="auto"/>
        <w:ind w:left="720"/>
      </w:pPr>
      <w:r/>
      <w:r>
        <w:t>Su gloria es la fuente de luz</w:t>
      </w:r>
    </w:p>
    <w:p>
      <w:pPr>
        <w:pStyle w:val="ListNumber"/>
        <w:spacing w:line="240" w:lineRule="auto"/>
        <w:ind w:left="720"/>
      </w:pPr>
      <w:r/>
      <w:r>
        <w:t>Su gracia al compartir la vida con otros</w:t>
      </w:r>
    </w:p>
    <w:p>
      <w:r/>
      <w:r>
        <w:t>Jesús no solo se llamó a sí mismo la Estrella de la Mañana, sino que también dijo que da la Estrella de la Mañana a quienes vencen (</w:t>
      </w:r>
      <w:hyperlink r:id="rId5457">
        <w:r>
          <w:rPr>
            <w:color w:val="0000EE"/>
            <w:u w:val="single"/>
          </w:rPr>
          <w:t>Apocalipsis 2:28</w:t>
        </w:r>
      </w:hyperlink>
      <w:r>
        <w:t>).</w:t>
      </w:r>
      <w:r/>
      <w:r/>
    </w:p>
    <w:p>
      <w:r/>
    </w:p>
    <w:p>
      <w:pPr>
        <w:pStyle w:val="Heading2"/>
      </w:pPr>
      <w:r>
        <w:t>Eternidad</w:t>
      </w:r>
      <w:r/>
    </w:p>
    <w:p>
      <w:r/>
      <w:r>
        <w:t>Un tiempo sin principio ni fin.</w:t>
      </w:r>
    </w:p>
    <w:p>
      <w:pPr>
        <w:pStyle w:val="Heading3"/>
      </w:pPr>
      <w:r>
        <w:t>La eternidad en el Antiguo Testamento</w:t>
      </w:r>
    </w:p>
    <w:p>
      <w:r/>
      <w:r>
        <w:t xml:space="preserve">El Antiguo Testamento no tiene una palabra única que signifique lo mismo que nuestra palabra en inglés "eternidad". En su lugar, esta idea se expresa mediante frases como "de generación en generación" y "de edad en edad". La noción de que Dios creó y controla la historia llevó a la creencia de que la vida de Dios no tiene fin. Por lo tanto, Dios es descrito como "eterno" (ver </w:t>
      </w:r>
      <w:hyperlink r:id="rId5458">
        <w:r>
          <w:rPr>
            <w:color w:val="0000EE"/>
            <w:u w:val="single"/>
          </w:rPr>
          <w:t>Génesis 21:33,</w:t>
        </w:r>
      </w:hyperlink>
      <w:r>
        <w:t xml:space="preserve"> </w:t>
      </w:r>
      <w:hyperlink r:id="rId4418">
        <w:r>
          <w:rPr>
            <w:color w:val="0000EE"/>
            <w:u w:val="single"/>
          </w:rPr>
          <w:t>Isaías 26:4</w:t>
        </w:r>
      </w:hyperlink>
      <w:r>
        <w:t xml:space="preserve">; </w:t>
      </w:r>
      <w:hyperlink r:id="rId4417">
        <w:r>
          <w:rPr>
            <w:color w:val="0000EE"/>
            <w:u w:val="single"/>
          </w:rPr>
          <w:t>40:28</w:t>
        </w:r>
      </w:hyperlink>
      <w:r>
        <w:t>). Los hebreos sabían que Dios es eterno, a diferencia de los humanos, cuyo tiempo en la tierra es limitado.</w:t>
      </w:r>
    </w:p>
    <w:p>
      <w:pPr>
        <w:pStyle w:val="Heading3"/>
      </w:pPr>
      <w:r>
        <w:t>La eternidad en el Nuevo Testamento</w:t>
      </w:r>
    </w:p>
    <w:p>
      <w:r/>
      <w:r>
        <w:t xml:space="preserve">El Nuevo Testamento continúa con estas ideas del judaísmo y el Antiguo Testamento. En el idioma griego, una sola palabra describe ambos períodos de tiempo y la naturaleza eterna de Dios. Por ejemplo, la palabra traducida como "eterno" en </w:t>
      </w:r>
      <w:hyperlink r:id="rId5459">
        <w:r>
          <w:rPr>
            <w:color w:val="0000EE"/>
            <w:u w:val="single"/>
          </w:rPr>
          <w:t>Romanos 16:26</w:t>
        </w:r>
      </w:hyperlink>
      <w:r>
        <w:t xml:space="preserve"> proviene de la palabra griega que se traduce como "</w:t>
      </w:r>
      <w:r>
        <w:rPr>
          <w:i/>
        </w:rPr>
        <w:t>eón</w:t>
      </w:r>
      <w:r>
        <w:t>", que significa "era" o "un tiempo muy largo".</w:t>
      </w:r>
    </w:p>
    <w:p>
      <w:r/>
      <w:r>
        <w:t>Dios gobierna sobre todos los períodos de tiempo y no tiene principio ni fin. el da propósito y orden a la vida humana, aunque los humanos solo vivan por un tiempo limitado. El Nuevo Testamento nos dice que el tiempo eventualmente terminará. Esto complementa lo que enseña el Antiguo Testamento sobre Dios creando todo. Juntas, estas enseñanzas nos ayudan a entender que Dios es eterno. Otra forma de expresar esto es que Dios existía antes que todo lo demás y continuará existiendo después de todo lo demás.</w:t>
      </w:r>
    </w:p>
    <w:p>
      <w:r/>
      <w:r>
        <w:t>El Nuevo Testamento describe cómo Dios se manifestó a través de Jesucristo de maneras similares a las que el Antiguo Testamento relata sobre Dios revelándose a Israel. El Nuevo Testamento emplea preposiciones con la palabra "eón" de diversas formas al referirse al tiempo. Por ejemplo:</w:t>
      </w:r>
    </w:p>
    <w:p>
      <w:pPr>
        <w:pStyle w:val="ListBullet"/>
        <w:spacing w:line="240" w:lineRule="auto"/>
        <w:ind w:left="720"/>
      </w:pPr>
      <w:r/>
      <w:r>
        <w:t xml:space="preserve">"Desde el siglo" es literalmente "desde el principio del mundo" en </w:t>
      </w:r>
      <w:hyperlink r:id="rId5460">
        <w:r>
          <w:rPr>
            <w:color w:val="0000EE"/>
            <w:u w:val="single"/>
          </w:rPr>
          <w:t>Juan 9:32</w:t>
        </w:r>
      </w:hyperlink>
    </w:p>
    <w:p>
      <w:pPr>
        <w:pStyle w:val="ListBullet"/>
        <w:spacing w:line="240" w:lineRule="auto"/>
        <w:ind w:left="720"/>
      </w:pPr>
      <w:r/>
      <w:r>
        <w:t xml:space="preserve">"desde el principio" se traduce literalmente como "de la era" en </w:t>
      </w:r>
      <w:hyperlink r:id="rId5461">
        <w:r>
          <w:rPr>
            <w:color w:val="0000EE"/>
            <w:u w:val="single"/>
          </w:rPr>
          <w:t>Lucas 1:70</w:t>
        </w:r>
      </w:hyperlink>
    </w:p>
    <w:p>
      <w:pPr>
        <w:pStyle w:val="ListBullet"/>
        <w:spacing w:line="240" w:lineRule="auto"/>
        <w:ind w:left="720"/>
      </w:pPr>
      <w:r/>
      <w:r>
        <w:t>"eternalmente" significa literalmente "en la era" (</w:t>
      </w:r>
      <w:hyperlink r:id="rId5462">
        <w:r>
          <w:rPr>
            <w:color w:val="0000EE"/>
            <w:u w:val="single"/>
          </w:rPr>
          <w:t>Judas 1:13</w:t>
        </w:r>
      </w:hyperlink>
      <w:r>
        <w:t>)</w:t>
      </w:r>
    </w:p>
    <w:p>
      <w:pPr>
        <w:pStyle w:val="ListBullet"/>
        <w:spacing w:line="240" w:lineRule="auto"/>
        <w:ind w:left="720"/>
      </w:pPr>
      <w:r/>
      <w:r>
        <w:t>"Para siempre" significa literalmente "en los siglos" (</w:t>
      </w:r>
      <w:hyperlink r:id="rId1829">
        <w:r>
          <w:rPr>
            <w:color w:val="0000EE"/>
            <w:u w:val="single"/>
          </w:rPr>
          <w:t>Juan 4:14</w:t>
        </w:r>
      </w:hyperlink>
      <w:r>
        <w:t>)</w:t>
      </w:r>
    </w:p>
    <w:p>
      <w:r/>
      <w:r>
        <w:t>Las dos primeras frases se refieren a un tiempo distante en el pasado. Las dos últimas frases se refieren a un futuro indefinido, a menudo traducido como "para siempre".</w:t>
      </w:r>
    </w:p>
    <w:p>
      <w:pPr>
        <w:pStyle w:val="Heading3"/>
      </w:pPr>
      <w:r>
        <w:t>Diversas perspectivas sobre el tiempo y la eternidad</w:t>
      </w:r>
    </w:p>
    <w:p>
      <w:r/>
      <w:r>
        <w:t>La visión de la Biblia sobre la eternidad era distinta de lo que otras culturas creían en ese momento. Muchas culturas pensaban que el tiempo se movía en ciclos, con eventos que ocurrían una y otra vez. Esto era especialmente cierto en la cultura griega, donde las personas veían el tiempo como un círculo que se repetía continuamente.</w:t>
      </w:r>
    </w:p>
    <w:p>
      <w:r/>
      <w:r>
        <w:t>En el pensamiento griego, la salvación implicaba encontrar una forma de escapar de este ciclo interminable de tiempo para alcanzar un estado donde el tiempo no existiera. Sin embargo, la Biblia percibe el tiempo de manera diferente. Lo describe como una línea recta que tiene un principio y un fin, con Dios controlando ambos.</w:t>
      </w:r>
    </w:p>
    <w:p>
      <w:r/>
      <w:r>
        <w:t>Esto significa que la Biblia también percibe la salvación de manera diferente. En la Biblia, la salvación no ocurre al escapar del tiempo. En cambio, se manifiesta en la vida de cada persona a medida que experimenta a Dios y avanza hacia la culminación que él ha planeado.</w:t>
      </w:r>
    </w:p>
    <w:p>
      <w:r/>
      <w:r>
        <w:t>Las perspectivas griega y bíblica sobre el tiempo difieren. Esto plantea la pregunta: ¿qué es la eternidad? ¿Es simplemente un tiempo interminable? ¿O es algo más, como la intemporalidad? La Biblia sugiere que la eternidad no es intemporalidad. No es lo opuesto al tiempo presente. El tiempo presente y la eternidad comparten algunos rasgos fundamentales.</w:t>
      </w:r>
    </w:p>
    <w:p>
      <w:pPr>
        <w:pStyle w:val="Heading3"/>
      </w:pPr>
      <w:r>
        <w:t>Las dos épocas del tiempo</w:t>
      </w:r>
    </w:p>
    <w:p>
      <w:r/>
      <w:r>
        <w:t>El Nuevo Testamento (siguiendo la enseñanza judía) divide el tiempo en dos partes:</w:t>
      </w:r>
    </w:p>
    <w:p>
      <w:pPr>
        <w:pStyle w:val="ListBullet"/>
        <w:spacing w:line="240" w:lineRule="auto"/>
        <w:ind w:left="720"/>
      </w:pPr>
      <w:r/>
      <w:r>
        <w:t>"esta era actual" (el tiempo en el que vivimos actualmente)</w:t>
      </w:r>
    </w:p>
    <w:p>
      <w:pPr>
        <w:pStyle w:val="ListBullet"/>
        <w:spacing w:line="240" w:lineRule="auto"/>
        <w:ind w:left="720"/>
      </w:pPr>
      <w:r/>
      <w:r>
        <w:t>"la era futura" (el tiempo por venir en el que Dios tiene promesas)</w:t>
      </w:r>
    </w:p>
    <w:p>
      <w:r/>
      <w:r>
        <w:t>La diferencia entre estas edades no se refiere solo a tiempo versus no tiempo. La "edad venidera" será un tiempo futuro real con sus propias cualidades especiales. Cuando la Biblia describe el inicio de esta nueva era, nos proporciona muchos detalles sobre lo que ocurrirá.</w:t>
      </w:r>
    </w:p>
    <w:p>
      <w:r/>
      <w:r>
        <w:t xml:space="preserve">Esta nueva era no solo devolverá las cosas a su estado original. En cambio, completará el plan de Dios para todo, como se describe en </w:t>
      </w:r>
      <w:hyperlink r:id="rId5463">
        <w:r>
          <w:rPr>
            <w:color w:val="0000EE"/>
            <w:u w:val="single"/>
          </w:rPr>
          <w:t>Apocalipsis 1:4</w:t>
        </w:r>
      </w:hyperlink>
      <w:r>
        <w:t>, donde Dios es llamado "del que es y que era y que ha de venir" Por eso, la Biblia lo llama "la nueva creación".</w:t>
      </w:r>
    </w:p>
    <w:p>
      <w:pPr>
        <w:pStyle w:val="Heading3"/>
      </w:pPr>
      <w:r>
        <w:t>La era venidera y la actual juntas</w:t>
      </w:r>
    </w:p>
    <w:p>
      <w:r/>
      <w:r>
        <w:t>El Nuevo Testamento enseña que la "era venidera" ya ha comenzado. Esta era se inició con la vida y obra de Cristo, aunque todavía vivimos en la era presente. Ambas eras están ocurriendo simultáneamente en este momento.</w:t>
      </w:r>
    </w:p>
    <w:p>
      <w:r/>
      <w:r>
        <w:t>Podemos observar esta idea en varias frases que utiliza la Biblia. Por ejemplo:</w:t>
      </w:r>
    </w:p>
    <w:p>
      <w:pPr>
        <w:pStyle w:val="ListBullet"/>
        <w:spacing w:line="240" w:lineRule="auto"/>
        <w:ind w:left="720"/>
      </w:pPr>
      <w:r/>
      <w:r>
        <w:t>"Los primeros frutos"</w:t>
      </w:r>
    </w:p>
    <w:p>
      <w:pPr>
        <w:pStyle w:val="ListBullet"/>
        <w:spacing w:line="240" w:lineRule="auto"/>
        <w:ind w:left="720"/>
      </w:pPr>
      <w:r/>
      <w:r>
        <w:t>"La promesa de nuestra herencia"</w:t>
      </w:r>
    </w:p>
    <w:p>
      <w:pPr>
        <w:pStyle w:val="ListBullet"/>
        <w:spacing w:line="240" w:lineRule="auto"/>
        <w:ind w:left="720"/>
      </w:pPr>
      <w:r/>
      <w:r>
        <w:t>"los días recientes"</w:t>
      </w:r>
    </w:p>
    <w:p>
      <w:r/>
      <w:r>
        <w:t xml:space="preserve">Por ejemplo, </w:t>
      </w:r>
      <w:hyperlink r:id="rId4819">
        <w:r>
          <w:rPr>
            <w:color w:val="0000EE"/>
            <w:u w:val="single"/>
          </w:rPr>
          <w:t>Hebreos 6:5</w:t>
        </w:r>
      </w:hyperlink>
      <w:r>
        <w:t xml:space="preserve"> menciona a personas que ya "Y asimismo gustaron la buena palabra de Dios, y las virtudes del siglo venidero" Esto indica que los seguidores de Jesús pueden disfrutar algunas de las bendiciones de la era futura en este momento, gracias a lo que Jesús hizo para salvarnos.</w:t>
      </w:r>
    </w:p>
    <w:p>
      <w:pPr>
        <w:pStyle w:val="Heading3"/>
      </w:pPr>
      <w:r>
        <w:t>Entender el tiempo y la eternidad</w:t>
      </w:r>
    </w:p>
    <w:p>
      <w:r/>
      <w:r>
        <w:t>La eternidad no es lo opuesto al tiempo ni un estado donde el tiempo no existe. En cambio, la eternidad es tiempo sin límites. Comenzó cuando Jesús trajo el reino de Dios y continúa para siempre en el futuro.</w:t>
      </w:r>
    </w:p>
    <w:p>
      <w:r/>
      <w:r>
        <w:t xml:space="preserve">Dios gobierna tanto nuestro tiempo presente (que </w:t>
      </w:r>
      <w:hyperlink r:id="rId4816">
        <w:r>
          <w:rPr>
            <w:color w:val="0000EE"/>
            <w:u w:val="single"/>
          </w:rPr>
          <w:t xml:space="preserve">Gálatas 1:4 </w:t>
        </w:r>
      </w:hyperlink>
      <w:r>
        <w:t>llama "este presente siglo malo") como la eternidad. Como Señor de todo el tiempo, Dios otorga propósito y significado a ambos.</w:t>
      </w:r>
    </w:p>
    <w:p>
      <w:r/>
      <w:r>
        <w:rPr>
          <w:i/>
        </w:rPr>
        <w:t>Véase también</w:t>
      </w:r>
      <w:r>
        <w:t xml:space="preserve"> </w:t>
      </w:r>
      <w:r>
        <w:t>Edad</w:t>
      </w:r>
      <w:r>
        <w:t xml:space="preserve">; </w:t>
      </w:r>
      <w:r>
        <w:t>Dios, Ser y Atributos de</w:t>
      </w:r>
      <w:r>
        <w:t>.</w:t>
      </w:r>
      <w:r/>
      <w:r/>
    </w:p>
    <w:p>
      <w:r/>
    </w:p>
    <w:p>
      <w:pPr>
        <w:pStyle w:val="Heading2"/>
      </w:pPr>
      <w:r>
        <w:t>Etiopía</w:t>
      </w:r>
      <w:r/>
    </w:p>
    <w:p>
      <w:r/>
      <w:r>
        <w:t>La Biblia utiliza dos nombres diferentes para la tierra de Neguev en Egipto. En el Antiguo Testamento, Etiopía se llamaba "Cush" (</w:t>
      </w:r>
      <w:hyperlink r:id="rId5464">
        <w:r>
          <w:rPr>
            <w:color w:val="0000EE"/>
            <w:u w:val="single"/>
          </w:rPr>
          <w:t>Génesis 10:6</w:t>
        </w:r>
      </w:hyperlink>
      <w:r>
        <w:t xml:space="preserve">; </w:t>
      </w:r>
      <w:hyperlink r:id="rId5465">
        <w:r>
          <w:rPr>
            <w:color w:val="0000EE"/>
            <w:u w:val="single"/>
          </w:rPr>
          <w:t>1 Crónicas 1:8</w:t>
        </w:r>
      </w:hyperlink>
      <w:r>
        <w:t xml:space="preserve">; </w:t>
      </w:r>
      <w:hyperlink r:id="rId4996">
        <w:r>
          <w:rPr>
            <w:color w:val="0000EE"/>
            <w:u w:val="single"/>
          </w:rPr>
          <w:t>Isaías 11:11</w:t>
        </w:r>
      </w:hyperlink>
      <w:r>
        <w:t>). "Cus" es la transliteración al español de la palabra hebrea para esta tierra. Cuando la Biblia fue traducida al griego, los traductores usaron el nombre "Etiopía" en lugar de "Cush".</w:t>
      </w:r>
    </w:p>
    <w:p>
      <w:r/>
      <w:r>
        <w:t xml:space="preserve">Sin embargo, mantuvieron el nombre "Cush" al enumerar diferentes grupos de personas en </w:t>
      </w:r>
      <w:hyperlink r:id="rId5466">
        <w:r>
          <w:rPr>
            <w:color w:val="0000EE"/>
            <w:u w:val="single"/>
          </w:rPr>
          <w:t>Génesis 10:6–8</w:t>
        </w:r>
      </w:hyperlink>
      <w:r>
        <w:t xml:space="preserve"> y </w:t>
      </w:r>
      <w:hyperlink r:id="rId5467">
        <w:r>
          <w:rPr>
            <w:color w:val="0000EE"/>
            <w:u w:val="single"/>
          </w:rPr>
          <w:t>1 Crónicas 1:8–10</w:t>
        </w:r>
      </w:hyperlink>
      <w:r>
        <w:t>. Algunas traducciones de la Biblia en español siguen este patrón griego y usan "Etiopía" para el lugar y "Cus" cuando es un nombre personal. Otras traducciones en español utilizan "Cus" o "Cush" para el lugar y "Cusi" para el nombre personal, así como "Cusita" para las personas que viven en la tierra (</w:t>
      </w:r>
      <w:hyperlink r:id="rId5468">
        <w:r>
          <w:rPr>
            <w:color w:val="0000EE"/>
            <w:u w:val="single"/>
          </w:rPr>
          <w:t>2 Samuel 18:21–23, 31–32</w:t>
        </w:r>
      </w:hyperlink>
      <w:r>
        <w:t>).</w:t>
      </w:r>
    </w:p>
    <w:p>
      <w:pPr>
        <w:pStyle w:val="Heading3"/>
      </w:pPr>
      <w:r>
        <w:t>La historia de la antigua Etiopía y sus nombres</w:t>
      </w:r>
    </w:p>
    <w:p>
      <w:r/>
      <w:r>
        <w:t>El nombre hebreo "Cush" tiene su origen en el idioma egipcio. Los egipcios lo utilizaron por primera vez durante el período conocido como el Reino Medio. En ese entonces, se refería únicamente a una pequeña área cerca de dos partes rocosas del Río Nilo. Más tarde, durante el período llamado el Nuevo Reino (aproximadamente desde 1570 hasta 1160 a. C.), el nombre Cush se empleó para designar un área mucho más extensa que se extendía más allá del Neguev. Hoy en día, esta área más grande abarca partes de lo que ahora conocemos como Nubia y el norte de Sudán.</w:t>
      </w:r>
    </w:p>
    <w:p>
      <w:r/>
      <w:r>
        <w:t xml:space="preserve">Es importante entender que la Etiopía mencionada en la Biblia no es la misma que el país llamado Etiopía hoy en día. El país moderno de Etiopía solía llamarse Abisinia. El nombre "Etiopía" proviene del idioma griego. Algunos estudiosos piensan que significa "cara quemada" (comparar </w:t>
      </w:r>
      <w:hyperlink r:id="rId2105">
        <w:r>
          <w:rPr>
            <w:color w:val="0000EE"/>
            <w:u w:val="single"/>
          </w:rPr>
          <w:t>Hechos 8:27</w:t>
        </w:r>
      </w:hyperlink>
      <w:r>
        <w:t>). Este antiguo nombre influyó en el nombre árabe "Beled es Sudan," que significa "tierra de los negros." De aquí proviene el nombre moderno "Sudán".</w:t>
      </w:r>
    </w:p>
    <w:p>
      <w:r/>
      <w:r>
        <w:t xml:space="preserve">Los escritores del Antiguo Testamento utilizaron el nombre "Cush" de la misma manera que lo hicieron los egipcios. Lo emplearon para describir la tierra seca que se extendía desde el Neguev hasta una ciudad llamada Asuán (que la Biblia menciona como Siene en </w:t>
      </w:r>
      <w:hyperlink r:id="rId5469">
        <w:r>
          <w:rPr>
            <w:color w:val="0000EE"/>
            <w:u w:val="single"/>
          </w:rPr>
          <w:t>Ezequiel 29:10</w:t>
        </w:r>
      </w:hyperlink>
      <w:r>
        <w:t>). Nadie, ni siquiera los egipcios, sabía exactamente dónde terminaban las fronteras de esta tierra. Solo sabían que se extendía más allá de una ciudad llamada Meroé, en lo que ahora es Sudán.</w:t>
      </w:r>
    </w:p>
    <w:p>
      <w:r/>
      <w:r>
        <w:t>La mayor parte de Etiopía era tierra desértica al este del Río Nilo. Las características accidentadas del terreno lo hacían muy peligroso para viajar. El río en sí también era peligroso. Grandes rocas sobresalían del agua, obligando al río a formar caminos estrechos. Esto creaba aguas turbulentas que podían hundir fácilmente los barcos. Estas barreras naturales ayudaron a proteger a Egipto de los ataques desde el Neguev. Sin embargo, también hicieron de Etiopía un lugar muy difícil para vivir.</w:t>
      </w:r>
    </w:p>
    <w:p>
      <w:r/>
      <w:r>
        <w:t>La tierra en la Nubia egipcia y el norte de Sudán era mayormente adecuada para la agricultura, pero a menudo se inundaba. Debido a estas inundaciones, el pueblo nubio tuvo que trasladarse a un área entre dos ciudades llamadas Asuán y Kom Ombo.</w:t>
      </w:r>
    </w:p>
    <w:p>
      <w:r/>
      <w:r>
        <w:t>Como Nubia es principalmente un desierto, recibe muy poca lluvia. Solo las áreas más al norte del río reciben más precipitaciones. La ciudad de Meroé fue en su momento la capital de esta región. Se encuentra en un área especial entre dos ríos: el río Nilo por un lado y el río Atbara por el otro. La gente llamaba a esta área la "isla de Meroé." En tiempos antiguos, esta tierra tenía buen suelo para el cultivo de plantas y puede haber estado cubierta de muchos árboles porque recibía lluvia en ciertas épocas del año.</w:t>
      </w:r>
    </w:p>
    <w:p>
      <w:pPr>
        <w:pStyle w:val="Heading3"/>
      </w:pPr>
      <w:r>
        <w:t>La antigua Etiopía en la Biblia</w:t>
      </w:r>
    </w:p>
    <w:p>
      <w:r/>
      <w:r>
        <w:t>El libro de Ester nos indica que Etiopía (Cush / Cus) era la provincia más al suroeste del Imperio Persa (</w:t>
      </w:r>
      <w:hyperlink r:id="rId5470">
        <w:r>
          <w:rPr>
            <w:color w:val="0000EE"/>
            <w:u w:val="single"/>
          </w:rPr>
          <w:t>Ester 1:1</w:t>
        </w:r>
      </w:hyperlink>
      <w:r>
        <w:t xml:space="preserve">; </w:t>
      </w:r>
      <w:hyperlink r:id="rId2023">
        <w:r>
          <w:rPr>
            <w:color w:val="0000EE"/>
            <w:u w:val="single"/>
          </w:rPr>
          <w:t>8:9</w:t>
        </w:r>
      </w:hyperlink>
      <w:r>
        <w:t xml:space="preserve">). Los "ríos" de Etiopía probablemente eran el Nilo y el Atbara (comparar </w:t>
      </w:r>
      <w:hyperlink r:id="rId5471">
        <w:r>
          <w:rPr>
            <w:color w:val="0000EE"/>
            <w:u w:val="single"/>
          </w:rPr>
          <w:t>Isaías 18:1</w:t>
        </w:r>
      </w:hyperlink>
      <w:r>
        <w:t xml:space="preserve">; </w:t>
      </w:r>
      <w:hyperlink r:id="rId4359">
        <w:r>
          <w:rPr>
            <w:color w:val="0000EE"/>
            <w:u w:val="single"/>
          </w:rPr>
          <w:t>Sofonías 3:10</w:t>
        </w:r>
      </w:hyperlink>
      <w:r>
        <w:t>). De Etiopía provenían muchos bienes valiosos (</w:t>
      </w:r>
      <w:hyperlink r:id="rId5472">
        <w:r>
          <w:rPr>
            <w:color w:val="0000EE"/>
            <w:u w:val="single"/>
          </w:rPr>
          <w:t>Job 28:19</w:t>
        </w:r>
      </w:hyperlink>
      <w:r>
        <w:t xml:space="preserve">; </w:t>
      </w:r>
      <w:hyperlink r:id="rId5473">
        <w:r>
          <w:rPr>
            <w:color w:val="0000EE"/>
            <w:u w:val="single"/>
          </w:rPr>
          <w:t>Isaías 45:14</w:t>
        </w:r>
      </w:hyperlink>
      <w:r>
        <w:t>). Los registros egipcios nos indican que estos incluían piedras preciosas, animales y productos agrícolas.</w:t>
      </w:r>
    </w:p>
    <w:p>
      <w:r/>
      <w:r>
        <w:t>Algunos de los profetas de Dios escribieron sobre Etiopía de diversas maneras. Algunos mencionaron que los judíos que fueron obligados a vivir en Etiopía regresarían a su hogar (</w:t>
      </w:r>
      <w:hyperlink r:id="rId5474">
        <w:r>
          <w:rPr>
            <w:color w:val="0000EE"/>
            <w:u w:val="single"/>
          </w:rPr>
          <w:t>Salmo 87:4</w:t>
        </w:r>
      </w:hyperlink>
      <w:r>
        <w:t xml:space="preserve">; </w:t>
      </w:r>
      <w:hyperlink r:id="rId4996">
        <w:r>
          <w:rPr>
            <w:color w:val="0000EE"/>
            <w:u w:val="single"/>
          </w:rPr>
          <w:t>Isaías 11:11</w:t>
        </w:r>
      </w:hyperlink>
      <w:r>
        <w:t>). Otros profetas advirtieron que Dios juzgaría a Etiopía (</w:t>
      </w:r>
      <w:hyperlink r:id="rId5475">
        <w:r>
          <w:rPr>
            <w:color w:val="0000EE"/>
            <w:u w:val="single"/>
          </w:rPr>
          <w:t>Isaías 20:3</w:t>
        </w:r>
      </w:hyperlink>
      <w:r>
        <w:t xml:space="preserve">; </w:t>
      </w:r>
      <w:hyperlink r:id="rId5476">
        <w:r>
          <w:rPr>
            <w:color w:val="0000EE"/>
            <w:u w:val="single"/>
          </w:rPr>
          <w:t>Ezequiel 30:4</w:t>
        </w:r>
      </w:hyperlink>
      <w:r>
        <w:t xml:space="preserve">; </w:t>
      </w:r>
      <w:hyperlink r:id="rId5477">
        <w:r>
          <w:rPr>
            <w:color w:val="0000EE"/>
            <w:u w:val="single"/>
          </w:rPr>
          <w:t>Sofonías 2:12</w:t>
        </w:r>
      </w:hyperlink>
      <w:r>
        <w:t>). Sin embargo, dado que Etiopía estaba bajo el control de Dios, podría recibir tanto el castigo como la bendición divina. Algunos profetas escribieron que el pueblo etíope algún día creería en el Dios de Israel (</w:t>
      </w:r>
      <w:hyperlink r:id="rId5478">
        <w:r>
          <w:rPr>
            <w:color w:val="0000EE"/>
            <w:u w:val="single"/>
          </w:rPr>
          <w:t>Salmo 68:31</w:t>
        </w:r>
      </w:hyperlink>
      <w:r>
        <w:t xml:space="preserve">; </w:t>
      </w:r>
      <w:hyperlink r:id="rId5473">
        <w:r>
          <w:rPr>
            <w:color w:val="0000EE"/>
            <w:u w:val="single"/>
          </w:rPr>
          <w:t>Isaías 45:14</w:t>
        </w:r>
      </w:hyperlink>
      <w:r>
        <w:t xml:space="preserve">; </w:t>
      </w:r>
      <w:hyperlink r:id="rId4359">
        <w:r>
          <w:rPr>
            <w:color w:val="0000EE"/>
            <w:u w:val="single"/>
          </w:rPr>
          <w:t>Sofonías 3:10</w:t>
        </w:r>
      </w:hyperlink>
      <w:r>
        <w:t>).</w:t>
      </w:r>
    </w:p>
    <w:p>
      <w:r/>
      <w:r>
        <w:t xml:space="preserve">La Etiopía mencionada en </w:t>
      </w:r>
      <w:hyperlink r:id="rId2105">
        <w:r>
          <w:rPr>
            <w:color w:val="0000EE"/>
            <w:u w:val="single"/>
          </w:rPr>
          <w:t>Hechos 8:27</w:t>
        </w:r>
      </w:hyperlink>
      <w:r>
        <w:t xml:space="preserve"> era el reino de Candace. "Candace" era el título otorgado a todas las reinas que gobernaban Etiopía. La reina gobernaba desde una ciudad llamada Meroé. Alrededor del año 300 a. C., esta ciudad se había convertido en la nueva capital de Etiopía.</w:t>
      </w:r>
    </w:p>
    <w:p>
      <w:r/>
      <w:r>
        <w:rPr>
          <w:i/>
        </w:rPr>
        <w:t>Véase también</w:t>
      </w:r>
      <w:r>
        <w:t xml:space="preserve"> </w:t>
      </w:r>
      <w:r>
        <w:t>Cush (Lugar)</w:t>
      </w:r>
      <w:r>
        <w:t>.</w:t>
      </w:r>
      <w:r/>
      <w:r/>
    </w:p>
    <w:p>
      <w:r/>
    </w:p>
    <w:p>
      <w:pPr>
        <w:pStyle w:val="Heading2"/>
      </w:pPr>
      <w:r>
        <w:t>Eunice</w:t>
      </w:r>
      <w:r/>
    </w:p>
    <w:p>
      <w:r/>
      <w:r>
        <w:t>La madre del apóstol Timoteo e hija de Loida (</w:t>
      </w:r>
      <w:hyperlink r:id="rId4835">
        <w:r>
          <w:rPr>
            <w:color w:val="0000EE"/>
            <w:u w:val="single"/>
          </w:rPr>
          <w:t>2 Timoteo 1:5</w:t>
        </w:r>
      </w:hyperlink>
      <w:r>
        <w:t>). Era la esposa de un hombre griego pagano. Eunice era una judía cristiana (</w:t>
      </w:r>
      <w:hyperlink r:id="rId4000">
        <w:r>
          <w:rPr>
            <w:color w:val="0000EE"/>
            <w:u w:val="single"/>
          </w:rPr>
          <w:t>Hechos 16:1</w:t>
        </w:r>
      </w:hyperlink>
      <w:r>
        <w:t>). Enseñó a Timoteo las Escrituras del Antiguo Testamento “desde la niñez” (</w:t>
      </w:r>
      <w:hyperlink r:id="rId5479">
        <w:r>
          <w:rPr>
            <w:color w:val="0000EE"/>
            <w:u w:val="single"/>
          </w:rPr>
          <w:t>2 Timoteo 3:15</w:t>
        </w:r>
      </w:hyperlink>
      <w:r>
        <w:t xml:space="preserve">). Eunice se convirtió al cristianismo durante el primer viaje del apóstol Pablo a su hogar en Listra. Esto ocurrió antes de su visita mencionada en </w:t>
      </w:r>
      <w:hyperlink r:id="rId4000">
        <w:r>
          <w:rPr>
            <w:color w:val="0000EE"/>
            <w:u w:val="single"/>
          </w:rPr>
          <w:t>Hechos 16:1.</w:t>
        </w:r>
      </w:hyperlink>
    </w:p>
    <w:p>
      <w:r/>
      <w:r>
        <w:rPr>
          <w:i/>
        </w:rPr>
        <w:t>Véase también</w:t>
      </w:r>
      <w:r>
        <w:t xml:space="preserve"> </w:t>
      </w:r>
      <w:r>
        <w:t>Timoteo (Persona)</w:t>
      </w:r>
      <w:r>
        <w:t>.</w:t>
      </w:r>
      <w:r/>
      <w:r/>
    </w:p>
    <w:p>
      <w:r/>
    </w:p>
    <w:p>
      <w:pPr>
        <w:pStyle w:val="Heading2"/>
      </w:pPr>
      <w:r>
        <w:t>Eunuco</w:t>
      </w:r>
      <w:r/>
    </w:p>
    <w:p>
      <w:r/>
      <w:r>
        <w:t xml:space="preserve">Un oficial en la corte o en la residencia de un gobernante, a menudo asignado a los aposentos de las mujeres. Muchos de estos hombres eran castrados (se les removían los genitales masculinos), aunque no siempre (ver </w:t>
      </w:r>
      <w:hyperlink r:id="rId5480">
        <w:r>
          <w:rPr>
            <w:color w:val="0000EE"/>
            <w:u w:val="single"/>
          </w:rPr>
          <w:t>Génesis 39:1</w:t>
        </w:r>
      </w:hyperlink>
      <w:r>
        <w:t>). Los eunucos eran funcionarios públicos en:</w:t>
      </w:r>
    </w:p>
    <w:p>
      <w:pPr>
        <w:pStyle w:val="ListBullet"/>
        <w:spacing w:line="240" w:lineRule="auto"/>
        <w:ind w:left="720"/>
      </w:pPr>
      <w:r/>
      <w:r>
        <w:t>Israel (</w:t>
      </w:r>
      <w:hyperlink r:id="rId5481">
        <w:r>
          <w:rPr>
            <w:color w:val="0000EE"/>
            <w:u w:val="single"/>
          </w:rPr>
          <w:t>1 Samuel 8:15,</w:t>
        </w:r>
      </w:hyperlink>
      <w:r>
        <w:t xml:space="preserve"> </w:t>
      </w:r>
      <w:hyperlink r:id="rId5482">
        <w:r>
          <w:rPr>
            <w:color w:val="0000EE"/>
            <w:u w:val="single"/>
          </w:rPr>
          <w:t>1 Crónicas 28:1</w:t>
        </w:r>
      </w:hyperlink>
      <w:r>
        <w:t>)</w:t>
      </w:r>
    </w:p>
    <w:p>
      <w:pPr>
        <w:pStyle w:val="ListBullet"/>
        <w:spacing w:line="240" w:lineRule="auto"/>
        <w:ind w:left="720"/>
      </w:pPr>
      <w:r/>
      <w:r>
        <w:t>Persas (</w:t>
      </w:r>
      <w:hyperlink r:id="rId5483">
        <w:r>
          <w:rPr>
            <w:color w:val="0000EE"/>
            <w:u w:val="single"/>
          </w:rPr>
          <w:t>Ester 2:3</w:t>
        </w:r>
      </w:hyperlink>
      <w:r>
        <w:t>)</w:t>
      </w:r>
    </w:p>
    <w:p>
      <w:pPr>
        <w:pStyle w:val="ListBullet"/>
        <w:spacing w:line="240" w:lineRule="auto"/>
        <w:ind w:left="720"/>
      </w:pPr>
      <w:r/>
      <w:r>
        <w:t>Etiopía (</w:t>
      </w:r>
      <w:hyperlink r:id="rId5484">
        <w:r>
          <w:rPr>
            <w:color w:val="0000EE"/>
            <w:u w:val="single"/>
          </w:rPr>
          <w:t>Jeremías 38:7,</w:t>
        </w:r>
      </w:hyperlink>
      <w:r>
        <w:t xml:space="preserve"> </w:t>
      </w:r>
      <w:hyperlink r:id="rId2105">
        <w:r>
          <w:rPr>
            <w:color w:val="0000EE"/>
            <w:u w:val="single"/>
          </w:rPr>
          <w:t>Hechos 8:27</w:t>
        </w:r>
      </w:hyperlink>
      <w:r>
        <w:t>)</w:t>
      </w:r>
    </w:p>
    <w:p>
      <w:pPr>
        <w:pStyle w:val="ListBullet"/>
        <w:spacing w:line="240" w:lineRule="auto"/>
        <w:ind w:left="720"/>
      </w:pPr>
      <w:r/>
      <w:r>
        <w:t>Babilonia (</w:t>
      </w:r>
      <w:hyperlink r:id="rId5485">
        <w:r>
          <w:rPr>
            <w:color w:val="0000EE"/>
            <w:u w:val="single"/>
          </w:rPr>
          <w:t>Daniel 1:3</w:t>
        </w:r>
      </w:hyperlink>
      <w:r>
        <w:t>)</w:t>
      </w:r>
    </w:p>
    <w:p>
      <w:r/>
      <w:r>
        <w:t>Los eunucos no participaban en el culto público en Israel (</w:t>
      </w:r>
      <w:hyperlink r:id="rId5486">
        <w:r>
          <w:rPr>
            <w:color w:val="0000EE"/>
            <w:u w:val="single"/>
          </w:rPr>
          <w:t>Deuteronomio 23:1</w:t>
        </w:r>
      </w:hyperlink>
      <w:r>
        <w:t>), pero el profeta Isaías los mencionó en el contexto del reino mesiánico restaurado (</w:t>
      </w:r>
      <w:hyperlink r:id="rId5487">
        <w:r>
          <w:rPr>
            <w:color w:val="0000EE"/>
            <w:u w:val="single"/>
          </w:rPr>
          <w:t>Isaías 56:3–5,</w:t>
        </w:r>
      </w:hyperlink>
      <w:r>
        <w:t xml:space="preserve"> ver </w:t>
      </w:r>
      <w:hyperlink r:id="rId3072">
        <w:r>
          <w:rPr>
            <w:color w:val="0000EE"/>
            <w:u w:val="single"/>
          </w:rPr>
          <w:t>Hechos 8</w:t>
        </w:r>
      </w:hyperlink>
      <w:r>
        <w:t>).</w:t>
      </w:r>
    </w:p>
    <w:p>
      <w:r/>
      <w:r>
        <w:t xml:space="preserve">El eunuco etíope en </w:t>
      </w:r>
      <w:hyperlink r:id="rId5488">
        <w:r>
          <w:rPr>
            <w:color w:val="0000EE"/>
            <w:u w:val="single"/>
          </w:rPr>
          <w:t>Hechos 8:27–39</w:t>
        </w:r>
      </w:hyperlink>
      <w:r>
        <w:t xml:space="preserve"> probablemente estaba a cargo del tesoro. Se le ha acreditado la difusión del cristianismo en Etiopía.</w:t>
      </w:r>
    </w:p>
    <w:p>
      <w:r/>
      <w:r>
        <w:t>Jesús mencionó tres tipos de eunucos (</w:t>
      </w:r>
      <w:hyperlink r:id="rId5489">
        <w:r>
          <w:rPr>
            <w:color w:val="0000EE"/>
            <w:u w:val="single"/>
          </w:rPr>
          <w:t>Mateo 19:12</w:t>
        </w:r>
      </w:hyperlink>
      <w:r>
        <w:t>), incluyendo a aquellos que se hicieron eunucos por el reino. Esto probablemente se refiere a quienes deciden no casarse para servir al reino (por ejemplo, Juan el Bautista, Jesús y el apóstol Pablo).</w:t>
      </w:r>
      <w:r/>
      <w:r/>
    </w:p>
    <w:p>
      <w:r/>
    </w:p>
    <w:p>
      <w:pPr>
        <w:pStyle w:val="Heading2"/>
      </w:pPr>
      <w:r>
        <w:t>Euroclidón</w:t>
      </w:r>
      <w:r/>
    </w:p>
    <w:p>
      <w:r/>
      <w:r>
        <w:t xml:space="preserve">La transcripción de la versión Reina Valera de la palabra griega para el poderoso viento del noreste mencionado durante el viaje de Pablo a Roma en </w:t>
      </w:r>
      <w:hyperlink r:id="rId5490">
        <w:r>
          <w:rPr>
            <w:color w:val="0000EE"/>
            <w:u w:val="single"/>
          </w:rPr>
          <w:t>Hechos 27:14</w:t>
        </w:r>
      </w:hyperlink>
      <w:r>
        <w:t xml:space="preserve"> se refiere a un peligroso viento tormentoso que golpeó el barco repentinamente después de que zarparon del puerto de refugio de los justos en la isla de Creta. Las traducciones modernas de la Biblia lo llaman un "noreste".</w:t>
      </w:r>
    </w:p>
    <w:p>
      <w:r/>
      <w:r>
        <w:rPr>
          <w:i/>
        </w:rPr>
        <w:t>Ver</w:t>
      </w:r>
      <w:r>
        <w:t xml:space="preserve"> </w:t>
      </w:r>
      <w:r>
        <w:t>Noroeste</w:t>
      </w:r>
      <w:r>
        <w:t>.</w:t>
      </w:r>
      <w:r/>
      <w:r/>
    </w:p>
    <w:p>
      <w:r/>
    </w:p>
    <w:p>
      <w:pPr>
        <w:pStyle w:val="Heading2"/>
      </w:pPr>
      <w:r>
        <w:t>Euroclidón</w:t>
      </w:r>
      <w:r/>
    </w:p>
    <w:p>
      <w:r/>
      <w:r>
        <w:t xml:space="preserve">Un nombre dado al viento tormentoso de </w:t>
      </w:r>
      <w:hyperlink r:id="rId5490">
        <w:r>
          <w:rPr>
            <w:color w:val="0000EE"/>
            <w:u w:val="single"/>
          </w:rPr>
          <w:t>Hechos 27:14</w:t>
        </w:r>
      </w:hyperlink>
      <w:r>
        <w:t>. Pablo se encontró con el Nordeste en su viaje a Roma. A pesar del consejo de Pablo, el barco zarpó de un puerto cerca de Lasea. Navegaron cerca de la costa de Creta mientras una suave brisa los impulsaba. Probablemente, cuando estaban a menos de 14,5 kilómetros de la costa, una tormenta violenta y repentina amenazó su pequeño barco.</w:t>
      </w:r>
    </w:p>
    <w:p>
      <w:r/>
      <w:r>
        <w:t>Lucas, quien escribió Hechos, llama a esta tormenta un tifón (en la Versión de la RV 1909 se le llama un "viento huracanado"). El nombre de este viento era Euroclidón, que significa "el viento del suroeste que levanta olas".</w:t>
      </w:r>
      <w:r/>
      <w:r/>
    </w:p>
    <w:p>
      <w:r/>
    </w:p>
    <w:p>
      <w:pPr>
        <w:pStyle w:val="Heading2"/>
      </w:pPr>
      <w:r>
        <w:t>Eutico</w:t>
      </w:r>
      <w:r/>
    </w:p>
    <w:p>
      <w:r/>
      <w:r>
        <w:t xml:space="preserve">Un joven cuyo nombre era común entre los esclavos, Eutico aparece solo una vez en la Biblia, en </w:t>
      </w:r>
      <w:hyperlink r:id="rId5491">
        <w:r>
          <w:rPr>
            <w:color w:val="0000EE"/>
            <w:u w:val="single"/>
          </w:rPr>
          <w:t>Hechos 20:9</w:t>
        </w:r>
      </w:hyperlink>
      <w:r>
        <w:t>. El nombre Eutico tiene orígenes griegos y significa "afortunado" o "buena fortuna". Este significado crea un contraste interesante con su historia.</w:t>
      </w:r>
    </w:p>
    <w:p>
      <w:r/>
      <w:r>
        <w:t xml:space="preserve">Eutico aparece en una historia sobre un accidente que ocurrió mientras el apóstol Pablo predicaba en la ciudad de Troas. Eutico estaba sentado en el alféizar de una ventana escuchando el extenso sermón de Pablo. A medida que avanzaba la noche, Eutico se puso muy somnoliento. Se quedó profundamente dormido y luego cayó desde la ventana, que estaba en el tercer piso del edificio. La gente pensó que había muerto por la caída, pero el apóstol Pablo bajó hacia él y lo devolvió a la vida (versículos </w:t>
      </w:r>
      <w:hyperlink r:id="rId5492">
        <w:r>
          <w:rPr>
            <w:color w:val="0000EE"/>
            <w:u w:val="single"/>
          </w:rPr>
          <w:t>7–12</w:t>
        </w:r>
      </w:hyperlink>
      <w:r>
        <w:t>).</w:t>
      </w:r>
      <w:r/>
      <w:r/>
    </w:p>
    <w:p>
      <w:r/>
    </w:p>
    <w:p>
      <w:pPr>
        <w:pStyle w:val="Heading2"/>
      </w:pPr>
      <w:r>
        <w:t>Evangelio</w:t>
      </w:r>
      <w:r/>
    </w:p>
    <w:p>
      <w:r/>
      <w:r>
        <w:t>Un término utilizado para describir de diversas maneras las buenas nuevas de que Dios ofrece salvación a través de Jesucristo.</w:t>
      </w:r>
    </w:p>
    <w:p>
      <w:pPr>
        <w:pStyle w:val="Heading3"/>
      </w:pPr>
      <w:r>
        <w:t>Resumen</w:t>
      </w:r>
    </w:p>
    <w:p>
      <w:pPr>
        <w:pStyle w:val="ListBullet"/>
        <w:spacing w:line="240" w:lineRule="auto"/>
        <w:ind w:left="720"/>
      </w:pPr>
      <w:r/>
      <w:r>
        <w:t>El mensaje del evangelio según Isaías</w:t>
      </w:r>
    </w:p>
    <w:p>
      <w:pPr>
        <w:pStyle w:val="ListBullet"/>
        <w:spacing w:line="240" w:lineRule="auto"/>
        <w:ind w:left="720"/>
      </w:pPr>
      <w:r/>
      <w:r>
        <w:t>El evangelio en el Nuevo Testamento</w:t>
      </w:r>
    </w:p>
    <w:p>
      <w:pPr>
        <w:pStyle w:val="ListBullet"/>
        <w:spacing w:line="240" w:lineRule="auto"/>
        <w:ind w:left="720"/>
      </w:pPr>
      <w:r/>
      <w:r>
        <w:t>La buena noticia de la venida de Cristo</w:t>
      </w:r>
    </w:p>
    <w:p>
      <w:pPr>
        <w:pStyle w:val="ListBullet"/>
        <w:spacing w:line="240" w:lineRule="auto"/>
        <w:ind w:left="720"/>
      </w:pPr>
      <w:r/>
      <w:r>
        <w:t>El evangelio según Jesucristo</w:t>
      </w:r>
    </w:p>
    <w:p>
      <w:pPr>
        <w:pStyle w:val="ListBullet"/>
        <w:spacing w:line="240" w:lineRule="auto"/>
        <w:ind w:left="720"/>
      </w:pPr>
      <w:r/>
      <w:r>
        <w:t>El evangelio después de la resurrección de Jesús</w:t>
      </w:r>
    </w:p>
    <w:p>
      <w:pPr>
        <w:pStyle w:val="Heading3"/>
      </w:pPr>
      <w:r>
        <w:t>El mensaje del e'vangelio según Isaías</w:t>
      </w:r>
    </w:p>
    <w:p>
      <w:r/>
      <w:r>
        <w:t>De todos los pasajes citados, los de Isaías proporcionan el trasfondo más importante para el evangelio en el Nuevo Testamento. Según el evangelio de Isaías, solo Dios salva. No hay explicación para su acción salvadora más allá de su propia naturaleza. La liberación de Israel es inmerecida. No es más digna del amor de Dios ahora que cuando fue llevada al cautiverio. Aunque se diga que ha pagado lo justo por sus pecados pasados (</w:t>
      </w:r>
      <w:hyperlink r:id="rId5493">
        <w:r>
          <w:rPr>
            <w:color w:val="0000EE"/>
            <w:u w:val="single"/>
          </w:rPr>
          <w:t>Is 40:2</w:t>
        </w:r>
      </w:hyperlink>
      <w:r>
        <w:t>), sigue siendo un pueblo pecador (</w:t>
      </w:r>
      <w:hyperlink r:id="rId5494">
        <w:r>
          <w:rPr>
            <w:color w:val="0000EE"/>
            <w:u w:val="single"/>
          </w:rPr>
          <w:t>42:25,</w:t>
        </w:r>
      </w:hyperlink>
      <w:r>
        <w:t xml:space="preserve"> </w:t>
      </w:r>
      <w:hyperlink r:id="rId5495">
        <w:r>
          <w:rPr>
            <w:color w:val="0000EE"/>
            <w:u w:val="single"/>
          </w:rPr>
          <w:t>46:12–13,</w:t>
        </w:r>
      </w:hyperlink>
      <w:r>
        <w:t xml:space="preserve"> </w:t>
      </w:r>
      <w:hyperlink r:id="rId5496">
        <w:r>
          <w:rPr>
            <w:color w:val="0000EE"/>
            <w:u w:val="single"/>
          </w:rPr>
          <w:t>48:1</w:t>
        </w:r>
      </w:hyperlink>
      <w:r>
        <w:t>). Es solo por la gracia de Dios que es salvada (</w:t>
      </w:r>
      <w:hyperlink r:id="rId5497">
        <w:r>
          <w:rPr>
            <w:color w:val="0000EE"/>
            <w:u w:val="single"/>
          </w:rPr>
          <w:t>55:1–7</w:t>
        </w:r>
      </w:hyperlink>
      <w:r>
        <w:t>). Según el diseño de Dios, la salvación de Israel no depende de su propia justicia, sino de la de Él (</w:t>
      </w:r>
      <w:hyperlink r:id="rId5498">
        <w:r>
          <w:rPr>
            <w:color w:val="0000EE"/>
            <w:u w:val="single"/>
          </w:rPr>
          <w:t>41:10,</w:t>
        </w:r>
      </w:hyperlink>
      <w:r>
        <w:t xml:space="preserve"> </w:t>
      </w:r>
      <w:hyperlink r:id="rId5499">
        <w:r>
          <w:rPr>
            <w:color w:val="0000EE"/>
            <w:u w:val="single"/>
          </w:rPr>
          <w:t>45:24,</w:t>
        </w:r>
      </w:hyperlink>
      <w:r>
        <w:t xml:space="preserve"> </w:t>
      </w:r>
      <w:hyperlink r:id="rId5500">
        <w:r>
          <w:rPr>
            <w:color w:val="0000EE"/>
            <w:u w:val="single"/>
          </w:rPr>
          <w:t>46:13,</w:t>
        </w:r>
      </w:hyperlink>
      <w:r>
        <w:t xml:space="preserve"> </w:t>
      </w:r>
      <w:hyperlink r:id="rId5501">
        <w:r>
          <w:rPr>
            <w:color w:val="0000EE"/>
            <w:u w:val="single"/>
          </w:rPr>
          <w:t>51:5–6</w:t>
        </w:r>
      </w:hyperlink>
      <w:r>
        <w:t xml:space="preserve">). Al no haber justicia que recompensar, el Señor actúa para </w:t>
      </w:r>
      <w:r>
        <w:rPr>
          <w:i/>
        </w:rPr>
        <w:t>crear</w:t>
      </w:r>
      <w:r>
        <w:t xml:space="preserve"> justicia en Israel (</w:t>
      </w:r>
      <w:hyperlink r:id="rId5502">
        <w:r>
          <w:rPr>
            <w:color w:val="0000EE"/>
            <w:u w:val="single"/>
          </w:rPr>
          <w:t>45:8,</w:t>
        </w:r>
      </w:hyperlink>
      <w:r>
        <w:t xml:space="preserve"> </w:t>
      </w:r>
      <w:hyperlink r:id="rId5503">
        <w:r>
          <w:rPr>
            <w:color w:val="0000EE"/>
            <w:u w:val="single"/>
          </w:rPr>
          <w:t>61:3, 10–11</w:t>
        </w:r>
      </w:hyperlink>
      <w:r>
        <w:t>).</w:t>
      </w:r>
    </w:p>
    <w:p>
      <w:r/>
      <w:r>
        <w:t>Sin embargo, como indican estas referencias, la salvación no se logra a costa de la justicia. La pena por los pecados de Israel debe ser pagada en su totalidad. La misericordia de Dios no pone en duda por ello. Al contrario, es precisamente aquí donde su misericordia se expresa de manera más conmovedora, ya que la pena no es exigida de su pueblo sino del siervo designado para ocupar su lugar (</w:t>
      </w:r>
      <w:hyperlink r:id="rId5504">
        <w:r>
          <w:rPr>
            <w:color w:val="0000EE"/>
            <w:u w:val="single"/>
          </w:rPr>
          <w:t>Is 53:4–12</w:t>
        </w:r>
      </w:hyperlink>
      <w:r>
        <w:t>). A través de la obra del siervo, muchos serán justificados (</w:t>
      </w:r>
      <w:hyperlink r:id="rId5505">
        <w:r>
          <w:rPr>
            <w:color w:val="0000EE"/>
            <w:u w:val="single"/>
          </w:rPr>
          <w:t>53:11</w:t>
        </w:r>
      </w:hyperlink>
      <w:r>
        <w:t xml:space="preserve">). El Evangelista (el predicador de las buenas nuevas) vendrá, como se predijo en </w:t>
      </w:r>
      <w:hyperlink r:id="rId5506">
        <w:r>
          <w:rPr>
            <w:color w:val="0000EE"/>
            <w:u w:val="single"/>
          </w:rPr>
          <w:t>Is 61</w:t>
        </w:r>
      </w:hyperlink>
      <w:r>
        <w:t xml:space="preserve">. Se le llamará el Ungido (versículo </w:t>
      </w:r>
      <w:hyperlink r:id="rId4482">
        <w:r>
          <w:rPr>
            <w:color w:val="0000EE"/>
            <w:u w:val="single"/>
          </w:rPr>
          <w:t>1</w:t>
        </w:r>
      </w:hyperlink>
      <w:r>
        <w:t xml:space="preserve">) quien proclamará el año del favor del Señor (versículo </w:t>
      </w:r>
      <w:hyperlink r:id="rId5507">
        <w:r>
          <w:rPr>
            <w:color w:val="0000EE"/>
            <w:u w:val="single"/>
          </w:rPr>
          <w:t>2</w:t>
        </w:r>
      </w:hyperlink>
      <w:r>
        <w:t xml:space="preserve">). Dios será glorificado a través de su predicación (versículo </w:t>
      </w:r>
      <w:hyperlink r:id="rId1591">
        <w:r>
          <w:rPr>
            <w:color w:val="0000EE"/>
            <w:u w:val="single"/>
          </w:rPr>
          <w:t>3</w:t>
        </w:r>
      </w:hyperlink>
      <w:r>
        <w:t>).</w:t>
      </w:r>
    </w:p>
    <w:p>
      <w:pPr>
        <w:pStyle w:val="Heading3"/>
      </w:pPr>
      <w:r>
        <w:t>El Evangelio en el Nuevo Testamento</w:t>
      </w:r>
    </w:p>
    <w:p>
      <w:r/>
      <w:r>
        <w:t>En solo dos lugares (</w:t>
      </w:r>
      <w:hyperlink r:id="rId3131">
        <w:r>
          <w:rPr>
            <w:color w:val="0000EE"/>
            <w:u w:val="single"/>
          </w:rPr>
          <w:t>Ga 3:8,</w:t>
        </w:r>
      </w:hyperlink>
      <w:r>
        <w:t xml:space="preserve"> </w:t>
      </w:r>
      <w:hyperlink r:id="rId5508">
        <w:r>
          <w:rPr>
            <w:color w:val="0000EE"/>
            <w:u w:val="single"/>
          </w:rPr>
          <w:t>Hb 4:2, 6</w:t>
        </w:r>
      </w:hyperlink>
      <w:r>
        <w:t>), el Nuevo Testamento menciona la proclamación del evangelio antes de la era cristiana. Esto es notable por tres razones:</w:t>
      </w:r>
    </w:p>
    <w:p>
      <w:pPr>
        <w:pStyle w:val="ListNumber"/>
        <w:spacing w:line="240" w:lineRule="auto"/>
        <w:ind w:left="720"/>
      </w:pPr>
      <w:r/>
      <w:r>
        <w:t>Es notable debido a la inconfundible presencia del evangelio en el Antiguo Testamento.</w:t>
      </w:r>
    </w:p>
    <w:p>
      <w:pPr>
        <w:pStyle w:val="ListNumber"/>
        <w:spacing w:line="240" w:lineRule="auto"/>
        <w:ind w:left="720"/>
      </w:pPr>
      <w:r/>
      <w:r>
        <w:t>Es notable dado el alcance de la terminología del evangelio en el Nuevo Testamento (en griego, el sustantivo aparece 76 veces y el verbo 54 veces).</w:t>
      </w:r>
    </w:p>
    <w:p>
      <w:pPr>
        <w:pStyle w:val="ListNumber"/>
        <w:spacing w:line="240" w:lineRule="auto"/>
        <w:ind w:left="720"/>
      </w:pPr>
      <w:r/>
      <w:r>
        <w:t>Es notable porque el Nuevo Testamento presenta a Cristo como el cumplimiento del Antiguo Testamento y se basa en gran medida en este para interpretar su persona y obra.</w:t>
      </w:r>
    </w:p>
    <w:p>
      <w:r/>
      <w:r>
        <w:t>No solo es notable, sino que es muy significativo. Indica que el uso del Nuevo Testamento depende no solo del carácter del mensaje (verdad sobre la salvación) sino también de eventos históricos</w:t>
      </w:r>
      <w:r>
        <w:rPr>
          <w:i/>
        </w:rPr>
        <w:t>.</w:t>
      </w:r>
      <w:r>
        <w:t xml:space="preserve"> Casi sin excepción, el Nuevo Testamento limita su aplicación de la terminología del evangelio a proclamaciones hechas durante el tiempo de cumplimiento, la era en la que las promesas de salvación del Antiguo Testamento realmente se cumplen. El Nuevo Testamento no se enfoca en promesas de salvación, sino en noticias de salvación. Según </w:t>
      </w:r>
      <w:hyperlink r:id="rId5509">
        <w:r>
          <w:rPr>
            <w:color w:val="0000EE"/>
            <w:u w:val="single"/>
          </w:rPr>
          <w:t>Mc 1:1–4</w:t>
        </w:r>
      </w:hyperlink>
      <w:r>
        <w:t xml:space="preserve">, el evangelio “comienza” no en el Antiguo Testamento, sino con Juan el Bautista, en cuyo trabajo se cumple la profecía del Antiguo Testamento. En </w:t>
      </w:r>
      <w:hyperlink r:id="rId5510">
        <w:r>
          <w:rPr>
            <w:color w:val="0000EE"/>
            <w:u w:val="single"/>
          </w:rPr>
          <w:t>Ro 1:1–5</w:t>
        </w:r>
      </w:hyperlink>
      <w:r>
        <w:t xml:space="preserve">, el evangelio se presenta como una bendición prometida en el Antiguo Testamento, pero que no fue realmente otorgada hasta la llegada de Jesús (ver también </w:t>
      </w:r>
      <w:hyperlink r:id="rId5511">
        <w:r>
          <w:rPr>
            <w:color w:val="0000EE"/>
            <w:u w:val="single"/>
          </w:rPr>
          <w:t>Hc 13:32–33</w:t>
        </w:r>
      </w:hyperlink>
      <w:r>
        <w:t>).</w:t>
      </w:r>
    </w:p>
    <w:p>
      <w:pPr>
        <w:pStyle w:val="Heading3"/>
      </w:pPr>
      <w:r>
        <w:t>La buena noticia de la venida de Cristo</w:t>
      </w:r>
    </w:p>
    <w:p>
      <w:r/>
      <w:r>
        <w:t>El nacimiento de Juan el Bautista es una buena noticia (</w:t>
      </w:r>
      <w:hyperlink r:id="rId5512">
        <w:r>
          <w:rPr>
            <w:color w:val="0000EE"/>
            <w:u w:val="single"/>
          </w:rPr>
          <w:t>Lc 1:19</w:t>
        </w:r>
      </w:hyperlink>
      <w:r>
        <w:t xml:space="preserve">). No solo era una buena noticia para sus padres (versículos </w:t>
      </w:r>
      <w:hyperlink r:id="rId5513">
        <w:r>
          <w:rPr>
            <w:color w:val="0000EE"/>
            <w:u w:val="single"/>
          </w:rPr>
          <w:t>7, 24–25</w:t>
        </w:r>
      </w:hyperlink>
      <w:r>
        <w:t xml:space="preserve">), sino también para todas las personas: Juan es enviado para prepararlos para la llegada del Mesías (versículos </w:t>
      </w:r>
      <w:hyperlink r:id="rId5514">
        <w:r>
          <w:rPr>
            <w:color w:val="0000EE"/>
            <w:u w:val="single"/>
          </w:rPr>
          <w:t>14–17, 67–79</w:t>
        </w:r>
      </w:hyperlink>
      <w:r>
        <w:t>). La predicación de Juan también es una buena noticia (</w:t>
      </w:r>
      <w:hyperlink r:id="rId5515">
        <w:r>
          <w:rPr>
            <w:color w:val="0000EE"/>
            <w:u w:val="single"/>
          </w:rPr>
          <w:t>3:18</w:t>
        </w:r>
      </w:hyperlink>
      <w:r>
        <w:t xml:space="preserve">) por la misma razón. El Mesías (el ungido de Dios) vendría a ejecutar juicio, un proceso que involucra tanto condenación como salvación (versículos </w:t>
      </w:r>
      <w:hyperlink r:id="rId5516">
        <w:r>
          <w:rPr>
            <w:color w:val="0000EE"/>
            <w:u w:val="single"/>
          </w:rPr>
          <w:t>3–17</w:t>
        </w:r>
      </w:hyperlink>
      <w:r>
        <w:t xml:space="preserve">). El mensaje de Juan es una buena noticia para los pecadores porque se les advierte sobre la inminente perdición y se les insta a arrepentirse antes de que caiga el hacha (versículos </w:t>
      </w:r>
      <w:hyperlink r:id="rId5517">
        <w:r>
          <w:rPr>
            <w:color w:val="0000EE"/>
            <w:u w:val="single"/>
          </w:rPr>
          <w:t>7–9</w:t>
        </w:r>
      </w:hyperlink>
      <w:r>
        <w:t xml:space="preserve">). Es una buena noticia para aquellos que se arrepienten, ya que se les promete perdón (versículo </w:t>
      </w:r>
      <w:hyperlink r:id="rId1421">
        <w:r>
          <w:rPr>
            <w:color w:val="0000EE"/>
            <w:u w:val="single"/>
          </w:rPr>
          <w:t>3</w:t>
        </w:r>
      </w:hyperlink>
      <w:r>
        <w:t xml:space="preserve">) y ser miembros en la comunidad del Mesías (versículo </w:t>
      </w:r>
      <w:hyperlink r:id="rId5518">
        <w:r>
          <w:rPr>
            <w:color w:val="0000EE"/>
            <w:u w:val="single"/>
          </w:rPr>
          <w:t>17</w:t>
        </w:r>
      </w:hyperlink>
      <w:r>
        <w:t>). El nacimiento del propio Salvador se anuncia como una buena noticia que trae gran alegría (</w:t>
      </w:r>
      <w:hyperlink r:id="rId5519">
        <w:r>
          <w:rPr>
            <w:color w:val="0000EE"/>
            <w:u w:val="single"/>
          </w:rPr>
          <w:t>2:10–11</w:t>
        </w:r>
      </w:hyperlink>
      <w:r>
        <w:t>).</w:t>
      </w:r>
    </w:p>
    <w:p>
      <w:pPr>
        <w:pStyle w:val="Heading3"/>
      </w:pPr>
      <w:r>
        <w:t>El evangelio según Jesucristo</w:t>
      </w:r>
    </w:p>
    <w:p>
      <w:pPr>
        <w:pStyle w:val="Heading4"/>
      </w:pPr>
      <w:r>
        <w:t>La Llegada del Reino de Dios</w:t>
      </w:r>
    </w:p>
    <w:p>
      <w:r/>
      <w:r>
        <w:t>Jesús fue autorizado por Dios y ungido por el Espíritu para proclamar el evangelio (</w:t>
      </w:r>
      <w:hyperlink r:id="rId5520">
        <w:r>
          <w:rPr>
            <w:color w:val="0000EE"/>
            <w:u w:val="single"/>
          </w:rPr>
          <w:t>Mc 1:14,</w:t>
        </w:r>
      </w:hyperlink>
      <w:r>
        <w:t xml:space="preserve"> </w:t>
      </w:r>
      <w:hyperlink r:id="rId2338">
        <w:r>
          <w:rPr>
            <w:color w:val="0000EE"/>
            <w:u w:val="single"/>
          </w:rPr>
          <w:t>Lc 4:18</w:t>
        </w:r>
      </w:hyperlink>
      <w:r>
        <w:t>). En el centro de su predicación está el anuncio: “El tiempo se ha cumplido... y el reino de Dios está cerca. ¡Arrepiéntanse y crean en el evangelio!” (</w:t>
      </w:r>
      <w:hyperlink r:id="rId1160">
        <w:r>
          <w:rPr>
            <w:color w:val="0000EE"/>
            <w:u w:val="single"/>
          </w:rPr>
          <w:t>Mc 1:15</w:t>
        </w:r>
      </w:hyperlink>
      <w:r>
        <w:t xml:space="preserve">). (Para más referencias a este evangelio, ver </w:t>
      </w:r>
      <w:hyperlink r:id="rId5521">
        <w:r>
          <w:rPr>
            <w:color w:val="0000EE"/>
            <w:u w:val="single"/>
          </w:rPr>
          <w:t>Mt 4:23,</w:t>
        </w:r>
      </w:hyperlink>
      <w:r>
        <w:t xml:space="preserve"> </w:t>
      </w:r>
      <w:hyperlink r:id="rId5522">
        <w:r>
          <w:rPr>
            <w:color w:val="0000EE"/>
            <w:u w:val="single"/>
          </w:rPr>
          <w:t>9:35,</w:t>
        </w:r>
      </w:hyperlink>
      <w:r>
        <w:t xml:space="preserve"> </w:t>
      </w:r>
      <w:hyperlink r:id="rId5086">
        <w:r>
          <w:rPr>
            <w:color w:val="0000EE"/>
            <w:u w:val="single"/>
          </w:rPr>
          <w:t>24:14,</w:t>
        </w:r>
      </w:hyperlink>
      <w:r>
        <w:t xml:space="preserve"> </w:t>
      </w:r>
      <w:hyperlink r:id="rId5523">
        <w:r>
          <w:rPr>
            <w:color w:val="0000EE"/>
            <w:u w:val="single"/>
          </w:rPr>
          <w:t>26:13;</w:t>
        </w:r>
      </w:hyperlink>
      <w:r>
        <w:t xml:space="preserve"> </w:t>
      </w:r>
      <w:hyperlink r:id="rId5524">
        <w:r>
          <w:rPr>
            <w:color w:val="0000EE"/>
            <w:u w:val="single"/>
          </w:rPr>
          <w:t>Mc 8:35,</w:t>
        </w:r>
      </w:hyperlink>
      <w:r>
        <w:t xml:space="preserve"> </w:t>
      </w:r>
      <w:hyperlink r:id="rId5525">
        <w:r>
          <w:rPr>
            <w:color w:val="0000EE"/>
            <w:u w:val="single"/>
          </w:rPr>
          <w:t>10:29,</w:t>
        </w:r>
      </w:hyperlink>
      <w:r>
        <w:t xml:space="preserve"> </w:t>
      </w:r>
      <w:hyperlink r:id="rId5526">
        <w:r>
          <w:rPr>
            <w:color w:val="0000EE"/>
            <w:u w:val="single"/>
          </w:rPr>
          <w:t>13:10,</w:t>
        </w:r>
      </w:hyperlink>
      <w:r>
        <w:t xml:space="preserve"> </w:t>
      </w:r>
      <w:hyperlink r:id="rId5527">
        <w:r>
          <w:rPr>
            <w:color w:val="0000EE"/>
            <w:u w:val="single"/>
          </w:rPr>
          <w:t>14:9,</w:t>
        </w:r>
      </w:hyperlink>
      <w:r>
        <w:t xml:space="preserve"> </w:t>
      </w:r>
      <w:hyperlink r:id="rId5528">
        <w:r>
          <w:rPr>
            <w:color w:val="0000EE"/>
            <w:u w:val="single"/>
          </w:rPr>
          <w:t>Lc 4:43,</w:t>
        </w:r>
      </w:hyperlink>
      <w:r>
        <w:t xml:space="preserve"> </w:t>
      </w:r>
      <w:hyperlink r:id="rId5529">
        <w:r>
          <w:rPr>
            <w:color w:val="0000EE"/>
            <w:u w:val="single"/>
          </w:rPr>
          <w:t>8:1,</w:t>
        </w:r>
      </w:hyperlink>
      <w:r>
        <w:t xml:space="preserve"> </w:t>
      </w:r>
      <w:hyperlink r:id="rId5530">
        <w:r>
          <w:rPr>
            <w:color w:val="0000EE"/>
            <w:u w:val="single"/>
          </w:rPr>
          <w:t>16:16</w:t>
        </w:r>
      </w:hyperlink>
      <w:r>
        <w:t>). El mensaje es una buena noticia por varias razones:</w:t>
      </w:r>
    </w:p>
    <w:p>
      <w:pPr>
        <w:pStyle w:val="ListNumber"/>
        <w:spacing w:line="240" w:lineRule="auto"/>
        <w:ind w:left="720"/>
      </w:pPr>
      <w:r/>
      <w:r>
        <w:t>El reino está llegando. El Dios que Jesús proclama es el gobernante supremo sobre todo lo que ha creado. Sin embargo, a pesar de esto, su gobierno está incompleto: su voluntad no se cumple en la tierra como en el cielo. Lo incorrecto prevalece, en vez de lo correcto . Pero según Jesús, estas condiciones no son definitivas. Cuando llegue el reino, el gobierno de Dios se completará. Lo incorrecto será juzgado, la justicia se establecerá y su pueblo será bendecido.</w:t>
      </w:r>
    </w:p>
    <w:p>
      <w:pPr>
        <w:pStyle w:val="ListNumber"/>
        <w:spacing w:line="240" w:lineRule="auto"/>
        <w:ind w:left="720"/>
      </w:pPr>
      <w:r/>
      <w:r>
        <w:t>El reino está comenzando ahora. “El tiempo se ha cumplido”, declara Jesús (</w:t>
      </w:r>
      <w:hyperlink r:id="rId1160">
        <w:r>
          <w:rPr>
            <w:color w:val="0000EE"/>
            <w:u w:val="single"/>
          </w:rPr>
          <w:t>Mc 1:15a</w:t>
        </w:r>
      </w:hyperlink>
      <w:r>
        <w:t>). Ha llegado el momento señalado para que se cumplan las promesas del Antiguo Testamento.</w:t>
      </w:r>
    </w:p>
    <w:p>
      <w:pPr>
        <w:pStyle w:val="ListNumber"/>
        <w:spacing w:line="240" w:lineRule="auto"/>
        <w:ind w:left="720"/>
      </w:pPr>
      <w:r/>
      <w:r>
        <w:t>La consumación del reino ya no es, por lo tantoa, una perspectiva lejana. La plena realización del gobierno de Dios está "cerca" (</w:t>
      </w:r>
      <w:hyperlink r:id="rId1160">
        <w:r>
          <w:rPr>
            <w:color w:val="0000EE"/>
            <w:u w:val="single"/>
          </w:rPr>
          <w:t>Mc 1:15b</w:t>
        </w:r>
      </w:hyperlink>
      <w:r>
        <w:t>).</w:t>
      </w:r>
    </w:p>
    <w:p>
      <w:pPr>
        <w:pStyle w:val="ListNumber"/>
        <w:spacing w:line="240" w:lineRule="auto"/>
        <w:ind w:left="720"/>
      </w:pPr>
      <w:r/>
      <w:r>
        <w:t>Dios está estableciendo su reino con el propósito de salvación. Esto se supone a partir del llamado de Jesús al arrepentimiento (</w:t>
      </w:r>
      <w:hyperlink r:id="rId1160">
        <w:r>
          <w:rPr>
            <w:color w:val="0000EE"/>
            <w:u w:val="single"/>
          </w:rPr>
          <w:t>Mc 1:15c</w:t>
        </w:r>
      </w:hyperlink>
      <w:r>
        <w:t>). Esto es especialmente claro en los pasajes a los que ahora nos dirigimos.</w:t>
      </w:r>
    </w:p>
    <w:p>
      <w:pPr>
        <w:pStyle w:val="Heading4"/>
      </w:pPr>
      <w:r>
        <w:t>La salvación de los pobres</w:t>
      </w:r>
    </w:p>
    <w:p>
      <w:r/>
      <w:r>
        <w:t xml:space="preserve">Invitado a leer la Escritura en la sinagoga de Nazaret, Jesús se refiere a </w:t>
      </w:r>
      <w:hyperlink r:id="rId5506">
        <w:r>
          <w:rPr>
            <w:color w:val="0000EE"/>
            <w:u w:val="single"/>
          </w:rPr>
          <w:t>Is 61</w:t>
        </w:r>
      </w:hyperlink>
      <w:r>
        <w:t>: “</w:t>
      </w:r>
      <w:r>
        <w:t>EL espíritu del Señor Jehová es sobre mí, porque me ungió Jehová; hame enviado á predicar buenas nuevas á los abatidos, á vendar á los quebrantados de corazón, á publicar libertad á los cautivos, y á los presos abertura de la cárcel;</w:t>
      </w:r>
      <w:r>
        <w:t xml:space="preserve"> A </w:t>
      </w:r>
      <w:r>
        <w:t>promulgar año de la buena voluntad de Jehová</w:t>
      </w:r>
      <w:r>
        <w:t>“ (</w:t>
      </w:r>
      <w:hyperlink r:id="rId5531">
        <w:r>
          <w:rPr>
            <w:color w:val="0000EE"/>
            <w:u w:val="single"/>
          </w:rPr>
          <w:t>Lc 4:18–19</w:t>
        </w:r>
      </w:hyperlink>
      <w:r>
        <w:t>).</w:t>
      </w:r>
    </w:p>
    <w:p>
      <w:r/>
      <w:r>
        <w:t xml:space="preserve">Después de leer la profecía, Jesús anuncia su cumplimiento en su propio ministerio (versículo </w:t>
      </w:r>
      <w:hyperlink r:id="rId5532">
        <w:r>
          <w:rPr>
            <w:color w:val="0000EE"/>
            <w:u w:val="single"/>
          </w:rPr>
          <w:t>21</w:t>
        </w:r>
      </w:hyperlink>
      <w:r>
        <w:t xml:space="preserve">). Entre aquellos a quienes Jesús ha venido a liberar se encuentran los físicamente enfermos, como los ciegos (versículo </w:t>
      </w:r>
      <w:hyperlink r:id="rId2338">
        <w:r>
          <w:rPr>
            <w:color w:val="0000EE"/>
            <w:u w:val="single"/>
          </w:rPr>
          <w:t>18</w:t>
        </w:r>
      </w:hyperlink>
      <w:r>
        <w:t xml:space="preserve">) y los leprosos (versículo </w:t>
      </w:r>
      <w:hyperlink r:id="rId5533">
        <w:r>
          <w:rPr>
            <w:color w:val="0000EE"/>
            <w:u w:val="single"/>
          </w:rPr>
          <w:t>27</w:t>
        </w:r>
      </w:hyperlink>
      <w:r>
        <w:t xml:space="preserve">). (Compare las referencias a los milagros de sanación en los versículos </w:t>
      </w:r>
      <w:hyperlink r:id="rId5534">
        <w:r>
          <w:rPr>
            <w:color w:val="0000EE"/>
            <w:u w:val="single"/>
          </w:rPr>
          <w:t>23, 33</w:t>
        </w:r>
      </w:hyperlink>
      <w:r>
        <w:t>–</w:t>
      </w:r>
      <w:hyperlink r:id="rId5534">
        <w:r>
          <w:rPr>
            <w:color w:val="0000EE"/>
            <w:u w:val="single"/>
          </w:rPr>
          <w:t>41,</w:t>
        </w:r>
      </w:hyperlink>
      <w:r>
        <w:t xml:space="preserve"> la estrecha conexión entre evangelizar y sanar en </w:t>
      </w:r>
      <w:hyperlink r:id="rId5521">
        <w:r>
          <w:rPr>
            <w:color w:val="0000EE"/>
            <w:u w:val="single"/>
          </w:rPr>
          <w:t>Mt 4:23,</w:t>
        </w:r>
      </w:hyperlink>
      <w:r>
        <w:t xml:space="preserve"> </w:t>
      </w:r>
      <w:hyperlink r:id="rId5522">
        <w:r>
          <w:rPr>
            <w:color w:val="0000EE"/>
            <w:u w:val="single"/>
          </w:rPr>
          <w:t>9:35,</w:t>
        </w:r>
      </w:hyperlink>
      <w:r>
        <w:t xml:space="preserve"> </w:t>
      </w:r>
      <w:hyperlink r:id="rId2339">
        <w:r>
          <w:rPr>
            <w:color w:val="0000EE"/>
            <w:u w:val="single"/>
          </w:rPr>
          <w:t>11:5,</w:t>
        </w:r>
      </w:hyperlink>
      <w:r>
        <w:t xml:space="preserve"> </w:t>
      </w:r>
      <w:hyperlink r:id="rId5535">
        <w:r>
          <w:rPr>
            <w:color w:val="0000EE"/>
            <w:u w:val="single"/>
          </w:rPr>
          <w:t>Lc 7:21</w:t>
        </w:r>
      </w:hyperlink>
      <w:r>
        <w:t>–</w:t>
      </w:r>
      <w:hyperlink r:id="rId5535">
        <w:r>
          <w:rPr>
            <w:color w:val="0000EE"/>
            <w:u w:val="single"/>
          </w:rPr>
          <w:t>22,</w:t>
        </w:r>
      </w:hyperlink>
      <w:r>
        <w:t xml:space="preserve"> </w:t>
      </w:r>
      <w:hyperlink r:id="rId5536">
        <w:r>
          <w:rPr>
            <w:color w:val="0000EE"/>
            <w:u w:val="single"/>
          </w:rPr>
          <w:t>9:6,</w:t>
        </w:r>
      </w:hyperlink>
      <w:r>
        <w:t xml:space="preserve"> y la descripción en </w:t>
      </w:r>
      <w:hyperlink r:id="rId5537">
        <w:r>
          <w:rPr>
            <w:color w:val="0000EE"/>
            <w:u w:val="single"/>
          </w:rPr>
          <w:t>Mt 12:22</w:t>
        </w:r>
      </w:hyperlink>
      <w:r>
        <w:t>–</w:t>
      </w:r>
      <w:hyperlink r:id="rId5537">
        <w:r>
          <w:rPr>
            <w:color w:val="0000EE"/>
            <w:u w:val="single"/>
          </w:rPr>
          <w:t>29,</w:t>
        </w:r>
      </w:hyperlink>
      <w:r>
        <w:t xml:space="preserve"> </w:t>
      </w:r>
      <w:hyperlink r:id="rId5538">
        <w:r>
          <w:rPr>
            <w:color w:val="0000EE"/>
            <w:u w:val="single"/>
          </w:rPr>
          <w:t>Lc 13:11</w:t>
        </w:r>
      </w:hyperlink>
      <w:r>
        <w:t>–</w:t>
      </w:r>
      <w:hyperlink r:id="rId5538">
        <w:r>
          <w:rPr>
            <w:color w:val="0000EE"/>
            <w:u w:val="single"/>
          </w:rPr>
          <w:t>16</w:t>
        </w:r>
      </w:hyperlink>
      <w:r>
        <w:t>, de los físicamente afligidos como cautivos de Satanás ahora liberados por Jesús). También están incluidos los materialmente pobres, como la viuda ayudada por Elías durante la hambruna (</w:t>
      </w:r>
      <w:hyperlink r:id="rId5064">
        <w:r>
          <w:rPr>
            <w:color w:val="0000EE"/>
            <w:u w:val="single"/>
          </w:rPr>
          <w:t>Lc 4:25</w:t>
        </w:r>
      </w:hyperlink>
      <w:r>
        <w:t>–</w:t>
      </w:r>
      <w:hyperlink r:id="rId5064">
        <w:r>
          <w:rPr>
            <w:color w:val="0000EE"/>
            <w:u w:val="single"/>
          </w:rPr>
          <w:t>26</w:t>
        </w:r>
      </w:hyperlink>
      <w:r>
        <w:t xml:space="preserve">). Son los literalmente pobres y hambrientos a quienes Jesús declara “bienaventurados” en </w:t>
      </w:r>
      <w:hyperlink r:id="rId5539">
        <w:r>
          <w:rPr>
            <w:color w:val="0000EE"/>
            <w:u w:val="single"/>
          </w:rPr>
          <w:t>Lc 6:20</w:t>
        </w:r>
      </w:hyperlink>
      <w:r>
        <w:t>–</w:t>
      </w:r>
      <w:hyperlink r:id="rId5539">
        <w:r>
          <w:rPr>
            <w:color w:val="0000EE"/>
            <w:u w:val="single"/>
          </w:rPr>
          <w:t>21</w:t>
        </w:r>
      </w:hyperlink>
      <w:r>
        <w:t>.</w:t>
      </w:r>
    </w:p>
    <w:p>
      <w:r/>
      <w:r>
        <w:t xml:space="preserve">Sin embargo, es principalmente la pobreza "espiritual" la que se considera aquí. Al aplicar </w:t>
      </w:r>
      <w:hyperlink r:id="rId5506">
        <w:r>
          <w:rPr>
            <w:color w:val="0000EE"/>
            <w:u w:val="single"/>
          </w:rPr>
          <w:t>Is 61</w:t>
        </w:r>
      </w:hyperlink>
      <w:r>
        <w:t xml:space="preserve">, Jesús habla en </w:t>
      </w:r>
      <w:hyperlink r:id="rId5540">
        <w:r>
          <w:rPr>
            <w:color w:val="0000EE"/>
            <w:u w:val="single"/>
          </w:rPr>
          <w:t>Mt 5:3</w:t>
        </w:r>
      </w:hyperlink>
      <w:r>
        <w:t xml:space="preserve"> de los “pobres en espíritu”. Estas son personas quebrantadas y afligidas por la miseria y la pobreza, la opresión y la injusticia, el sufrimiento y la muerte, la apostasía nacional y el pecado personal; personas que en su crisis se vuelven a Dios y esperan ansiosamente que Él haga justicia, otorgue su misericordia y establezca su reino. Es para tales personas que Jesús trae buenas noticias (</w:t>
      </w:r>
      <w:hyperlink r:id="rId5541">
        <w:r>
          <w:rPr>
            <w:color w:val="0000EE"/>
            <w:u w:val="single"/>
          </w:rPr>
          <w:t>Mt 5:3</w:t>
        </w:r>
      </w:hyperlink>
      <w:r>
        <w:t>–</w:t>
      </w:r>
      <w:hyperlink r:id="rId5541">
        <w:r>
          <w:rPr>
            <w:color w:val="0000EE"/>
            <w:u w:val="single"/>
          </w:rPr>
          <w:t>10</w:t>
        </w:r>
      </w:hyperlink>
      <w:r>
        <w:t>). Dios envió a Jesús para inaugurar el reino, rescatar a los perdidos, liberar a los esclavizados, curar a los afligidos, sanar corazones quebrantados y perdonar a los culpables (</w:t>
      </w:r>
      <w:hyperlink r:id="rId5542">
        <w:r>
          <w:rPr>
            <w:color w:val="0000EE"/>
            <w:u w:val="single"/>
          </w:rPr>
          <w:t>Mc 2:5,10,17;</w:t>
        </w:r>
      </w:hyperlink>
      <w:r>
        <w:t xml:space="preserve"> </w:t>
      </w:r>
      <w:hyperlink r:id="rId436">
        <w:r>
          <w:rPr>
            <w:color w:val="0000EE"/>
            <w:u w:val="single"/>
          </w:rPr>
          <w:t>10:45;</w:t>
        </w:r>
      </w:hyperlink>
      <w:r>
        <w:t xml:space="preserve"> </w:t>
      </w:r>
      <w:hyperlink r:id="rId5543">
        <w:r>
          <w:rPr>
            <w:color w:val="0000EE"/>
            <w:u w:val="single"/>
          </w:rPr>
          <w:t>Lc 4:18</w:t>
        </w:r>
      </w:hyperlink>
      <w:r>
        <w:t>–</w:t>
      </w:r>
      <w:hyperlink r:id="rId5543">
        <w:r>
          <w:rPr>
            <w:color w:val="0000EE"/>
            <w:u w:val="single"/>
          </w:rPr>
          <w:t>21;</w:t>
        </w:r>
      </w:hyperlink>
      <w:r>
        <w:t xml:space="preserve"> </w:t>
      </w:r>
      <w:hyperlink r:id="rId5544">
        <w:r>
          <w:rPr>
            <w:color w:val="0000EE"/>
            <w:u w:val="single"/>
          </w:rPr>
          <w:t>7:48</w:t>
        </w:r>
      </w:hyperlink>
      <w:r>
        <w:t>–</w:t>
      </w:r>
      <w:hyperlink r:id="rId5544">
        <w:r>
          <w:rPr>
            <w:color w:val="0000EE"/>
            <w:u w:val="single"/>
          </w:rPr>
          <w:t>49;</w:t>
        </w:r>
      </w:hyperlink>
      <w:r>
        <w:t xml:space="preserve"> </w:t>
      </w:r>
      <w:hyperlink r:id="rId5545">
        <w:r>
          <w:rPr>
            <w:color w:val="0000EE"/>
            <w:u w:val="single"/>
          </w:rPr>
          <w:t>15:1</w:t>
        </w:r>
      </w:hyperlink>
      <w:r>
        <w:t>–</w:t>
      </w:r>
      <w:hyperlink r:id="rId5545">
        <w:r>
          <w:rPr>
            <w:color w:val="0000EE"/>
            <w:u w:val="single"/>
          </w:rPr>
          <w:t>32;</w:t>
        </w:r>
      </w:hyperlink>
      <w:r>
        <w:t xml:space="preserve"> </w:t>
      </w:r>
      <w:hyperlink r:id="rId5546">
        <w:r>
          <w:rPr>
            <w:color w:val="0000EE"/>
            <w:u w:val="single"/>
          </w:rPr>
          <w:t>19:10</w:t>
        </w:r>
      </w:hyperlink>
      <w:r>
        <w:t>).</w:t>
      </w:r>
    </w:p>
    <w:p>
      <w:pPr>
        <w:pStyle w:val="Heading4"/>
      </w:pPr>
      <w:r>
        <w:t>El don de la gracia</w:t>
      </w:r>
    </w:p>
    <w:p>
      <w:r/>
      <w:r>
        <w:t>La llegada del reino no es el resultado ni la recompensa del esfuerzo humano, sino la respuesta de Dios al dilema humano: el regalo de su favor (</w:t>
      </w:r>
      <w:hyperlink r:id="rId5547">
        <w:r>
          <w:rPr>
            <w:color w:val="0000EE"/>
            <w:u w:val="single"/>
          </w:rPr>
          <w:t>Lc 12:32</w:t>
        </w:r>
      </w:hyperlink>
      <w:r>
        <w:t>). De manera correspondiente, la explicación para la salvación de los pobres no se encuentra en ningún lugar salvo en el propio carácter de Dios. Como el hijo pródigo reconoció, apenas merecía ser el siervo de su Padre, mucho menos su hijo. Nada de lo que hizo, ni siquiera su arrepentimiento, justifica el amor del Padre (</w:t>
      </w:r>
      <w:hyperlink r:id="rId5548">
        <w:r>
          <w:rPr>
            <w:color w:val="0000EE"/>
            <w:u w:val="single"/>
          </w:rPr>
          <w:t>15:11</w:t>
        </w:r>
      </w:hyperlink>
      <w:r>
        <w:t>–</w:t>
      </w:r>
      <w:hyperlink r:id="rId5548">
        <w:r>
          <w:rPr>
            <w:color w:val="0000EE"/>
            <w:u w:val="single"/>
          </w:rPr>
          <w:t>32</w:t>
        </w:r>
      </w:hyperlink>
      <w:r>
        <w:t>).</w:t>
      </w:r>
    </w:p>
    <w:p>
      <w:r/>
      <w:r>
        <w:t xml:space="preserve">En la parábola de </w:t>
      </w:r>
      <w:hyperlink r:id="rId5549">
        <w:r>
          <w:rPr>
            <w:color w:val="0000EE"/>
            <w:u w:val="single"/>
          </w:rPr>
          <w:t>Mt 20:1</w:t>
        </w:r>
      </w:hyperlink>
      <w:r>
        <w:t>–</w:t>
      </w:r>
      <w:hyperlink r:id="rId5549">
        <w:r>
          <w:rPr>
            <w:color w:val="0000EE"/>
            <w:u w:val="single"/>
          </w:rPr>
          <w:t>16</w:t>
        </w:r>
      </w:hyperlink>
      <w:r>
        <w:t xml:space="preserve">, es gracias a la bondad del empleador que los últimos trabajadores contratados reciben el salario de un día completo. El primer deudor en la historia de </w:t>
      </w:r>
      <w:hyperlink r:id="rId5550">
        <w:r>
          <w:rPr>
            <w:color w:val="0000EE"/>
            <w:u w:val="single"/>
          </w:rPr>
          <w:t>Mt 18:23</w:t>
        </w:r>
      </w:hyperlink>
      <w:r>
        <w:t>–</w:t>
      </w:r>
      <w:hyperlink r:id="rId5550">
        <w:r>
          <w:rPr>
            <w:color w:val="0000EE"/>
            <w:u w:val="single"/>
          </w:rPr>
          <w:t>35</w:t>
        </w:r>
      </w:hyperlink>
      <w:r>
        <w:t xml:space="preserve"> no ganó nada más que el derecho a ser vendido como esclavo. Sin embargo, el rey canceló su enorme deuda. El recaudador de impuestos, que no tenía nada que ofrecer a Dios más que una confesión de pecado y una súplica de misericordia, se fue a casa justificado (</w:t>
      </w:r>
      <w:hyperlink r:id="rId5551">
        <w:r>
          <w:rPr>
            <w:color w:val="0000EE"/>
            <w:u w:val="single"/>
          </w:rPr>
          <w:t>Lc 18:13</w:t>
        </w:r>
      </w:hyperlink>
      <w:r>
        <w:t>–</w:t>
      </w:r>
      <w:hyperlink r:id="rId5551">
        <w:r>
          <w:rPr>
            <w:color w:val="0000EE"/>
            <w:u w:val="single"/>
          </w:rPr>
          <w:t>14</w:t>
        </w:r>
      </w:hyperlink>
      <w:r>
        <w:t xml:space="preserve">). Lo mismo ocurre con los más virtuosos entre los pobres, como las personas descritas en </w:t>
      </w:r>
      <w:hyperlink r:id="rId5552">
        <w:r>
          <w:rPr>
            <w:color w:val="0000EE"/>
            <w:u w:val="single"/>
          </w:rPr>
          <w:t>Mt 5:7</w:t>
        </w:r>
      </w:hyperlink>
      <w:r>
        <w:t>–</w:t>
      </w:r>
      <w:hyperlink r:id="rId5552">
        <w:r>
          <w:rPr>
            <w:color w:val="0000EE"/>
            <w:u w:val="single"/>
          </w:rPr>
          <w:t>10</w:t>
        </w:r>
      </w:hyperlink>
      <w:r>
        <w:t>. Su virtud es real, no imaginada. Sin embargo, al cumplir los mandamientos de Dios, no ponen a Dios en deuda con ellos. Simplemente están cumpliendo con su deber (</w:t>
      </w:r>
      <w:hyperlink r:id="rId5553">
        <w:r>
          <w:rPr>
            <w:color w:val="0000EE"/>
            <w:u w:val="single"/>
          </w:rPr>
          <w:t>Lc 17:7</w:t>
        </w:r>
      </w:hyperlink>
      <w:r>
        <w:t>–</w:t>
      </w:r>
      <w:hyperlink r:id="rId5553">
        <w:r>
          <w:rPr>
            <w:color w:val="0000EE"/>
            <w:u w:val="single"/>
          </w:rPr>
          <w:t>10</w:t>
        </w:r>
      </w:hyperlink>
      <w:r>
        <w:t>).</w:t>
      </w:r>
    </w:p>
    <w:p>
      <w:r/>
      <w:r>
        <w:t>Además, incluso los más misericordiosos necesitan la misericordia divina (</w:t>
      </w:r>
      <w:hyperlink r:id="rId5554">
        <w:r>
          <w:rPr>
            <w:color w:val="0000EE"/>
            <w:u w:val="single"/>
          </w:rPr>
          <w:t>Mt 5:7</w:t>
        </w:r>
      </w:hyperlink>
      <w:r>
        <w:t xml:space="preserve">). Porque incluso aquellos más deseosos de obedecer la ley de Dios son incapaces de cumplir con todos sus requisitos (comparar </w:t>
      </w:r>
      <w:hyperlink r:id="rId5555">
        <w:r>
          <w:rPr>
            <w:color w:val="0000EE"/>
            <w:u w:val="single"/>
          </w:rPr>
          <w:t>11:28</w:t>
        </w:r>
      </w:hyperlink>
      <w:r>
        <w:t>–</w:t>
      </w:r>
      <w:hyperlink r:id="rId5555">
        <w:r>
          <w:rPr>
            <w:color w:val="0000EE"/>
            <w:u w:val="single"/>
          </w:rPr>
          <w:t>30</w:t>
        </w:r>
      </w:hyperlink>
      <w:r>
        <w:t xml:space="preserve">). El primer siervo en </w:t>
      </w:r>
      <w:hyperlink r:id="rId5550">
        <w:r>
          <w:rPr>
            <w:color w:val="0000EE"/>
            <w:u w:val="single"/>
          </w:rPr>
          <w:t>Mt 18:23</w:t>
        </w:r>
      </w:hyperlink>
      <w:r>
        <w:t>–</w:t>
      </w:r>
      <w:hyperlink r:id="rId5550">
        <w:r>
          <w:rPr>
            <w:color w:val="0000EE"/>
            <w:u w:val="single"/>
          </w:rPr>
          <w:t>35</w:t>
        </w:r>
      </w:hyperlink>
      <w:r>
        <w:t xml:space="preserve"> debe mucho más dinero del que alguien en tal situación podría posiblemente pagar. Esto sirve para magnificar la generosidad del rey. La gracia depende para su ejercicio de la incapacidad de sus destinatarios (</w:t>
      </w:r>
      <w:hyperlink r:id="rId5556">
        <w:r>
          <w:rPr>
            <w:color w:val="0000EE"/>
            <w:u w:val="single"/>
          </w:rPr>
          <w:t>Lc 14:12</w:t>
        </w:r>
      </w:hyperlink>
      <w:r>
        <w:t>–</w:t>
      </w:r>
      <w:hyperlink r:id="rId5556">
        <w:r>
          <w:rPr>
            <w:color w:val="0000EE"/>
            <w:u w:val="single"/>
          </w:rPr>
          <w:t>14</w:t>
        </w:r>
      </w:hyperlink>
      <w:r>
        <w:t>).</w:t>
      </w:r>
    </w:p>
    <w:p>
      <w:pPr>
        <w:pStyle w:val="Heading4"/>
      </w:pPr>
      <w:r>
        <w:t>El Llamado a la Salvación</w:t>
      </w:r>
    </w:p>
    <w:p>
      <w:r/>
      <w:r>
        <w:t>Los israelitas, sin excepción, son un pueblo pecador y todos necesitan la salvación que Jesús ofrece (</w:t>
      </w:r>
      <w:hyperlink r:id="rId4387">
        <w:r>
          <w:rPr>
            <w:color w:val="0000EE"/>
            <w:u w:val="single"/>
          </w:rPr>
          <w:t>Mt 1:21,</w:t>
        </w:r>
      </w:hyperlink>
      <w:r>
        <w:t xml:space="preserve"> </w:t>
      </w:r>
      <w:hyperlink r:id="rId5557">
        <w:r>
          <w:rPr>
            <w:color w:val="0000EE"/>
            <w:u w:val="single"/>
          </w:rPr>
          <w:t>Lc 1:77</w:t>
        </w:r>
      </w:hyperlink>
      <w:r>
        <w:t>). Como muestra de la gracia de Dios, Jesús proclamó su evangelio a toda la nación (</w:t>
      </w:r>
      <w:hyperlink r:id="rId5521">
        <w:r>
          <w:rPr>
            <w:color w:val="0000EE"/>
            <w:u w:val="single"/>
          </w:rPr>
          <w:t>Mt 4:23,</w:t>
        </w:r>
      </w:hyperlink>
      <w:r>
        <w:t xml:space="preserve"> </w:t>
      </w:r>
      <w:hyperlink r:id="rId5522">
        <w:r>
          <w:rPr>
            <w:color w:val="0000EE"/>
            <w:u w:val="single"/>
          </w:rPr>
          <w:t>9:35,</w:t>
        </w:r>
      </w:hyperlink>
      <w:r>
        <w:t xml:space="preserve"> </w:t>
      </w:r>
      <w:hyperlink r:id="rId5558">
        <w:r>
          <w:rPr>
            <w:color w:val="0000EE"/>
            <w:u w:val="single"/>
          </w:rPr>
          <w:t>15:24</w:t>
        </w:r>
      </w:hyperlink>
      <w:r>
        <w:t xml:space="preserve">; </w:t>
      </w:r>
      <w:hyperlink r:id="rId5528">
        <w:r>
          <w:rPr>
            <w:color w:val="0000EE"/>
            <w:u w:val="single"/>
          </w:rPr>
          <w:t>Lc 4:43,</w:t>
        </w:r>
      </w:hyperlink>
      <w:r>
        <w:t xml:space="preserve"> </w:t>
      </w:r>
      <w:hyperlink r:id="rId5536">
        <w:r>
          <w:rPr>
            <w:color w:val="0000EE"/>
            <w:u w:val="single"/>
          </w:rPr>
          <w:t>9:6,</w:t>
        </w:r>
      </w:hyperlink>
      <w:r>
        <w:t xml:space="preserve"> </w:t>
      </w:r>
      <w:hyperlink r:id="rId5559">
        <w:r>
          <w:rPr>
            <w:color w:val="0000EE"/>
            <w:u w:val="single"/>
          </w:rPr>
          <w:t>20:1</w:t>
        </w:r>
      </w:hyperlink>
      <w:r>
        <w:t>). Desde el más respetado hasta el menos, todos son llamados a someterse al dominio de Dios y son invitados a venir y participar libremente del banquete que él ha preparado (</w:t>
      </w:r>
      <w:hyperlink r:id="rId5560">
        <w:r>
          <w:rPr>
            <w:color w:val="0000EE"/>
            <w:u w:val="single"/>
          </w:rPr>
          <w:t>Lc 14:16</w:t>
        </w:r>
      </w:hyperlink>
      <w:r>
        <w:t>–</w:t>
      </w:r>
      <w:hyperlink r:id="rId5560">
        <w:r>
          <w:rPr>
            <w:color w:val="0000EE"/>
            <w:u w:val="single"/>
          </w:rPr>
          <w:t>24</w:t>
        </w:r>
      </w:hyperlink>
      <w:r>
        <w:t>). Sin embargo, el don de la salvación debe ser aceptado para poder hacer uso del mismo (</w:t>
      </w:r>
      <w:hyperlink r:id="rId5561">
        <w:r>
          <w:rPr>
            <w:color w:val="0000EE"/>
            <w:u w:val="single"/>
          </w:rPr>
          <w:t>Mc 10:15</w:t>
        </w:r>
      </w:hyperlink>
      <w:r>
        <w:t>). Aunque es un regalo que no tiene costo, también es un tesoro invaluable por el cual una persona sabia estaría dispuesta a sacrificar todo lo demás (</w:t>
      </w:r>
      <w:hyperlink r:id="rId5562">
        <w:r>
          <w:rPr>
            <w:color w:val="0000EE"/>
            <w:u w:val="single"/>
          </w:rPr>
          <w:t>Mt 13:44</w:t>
        </w:r>
      </w:hyperlink>
      <w:r>
        <w:t>–</w:t>
      </w:r>
      <w:hyperlink r:id="rId5562">
        <w:r>
          <w:rPr>
            <w:color w:val="0000EE"/>
            <w:u w:val="single"/>
          </w:rPr>
          <w:t>46</w:t>
        </w:r>
      </w:hyperlink>
      <w:r>
        <w:t>). Este sacrificio solo es superado por el costo de rechazar el evangelio (</w:t>
      </w:r>
      <w:hyperlink r:id="rId5563">
        <w:r>
          <w:rPr>
            <w:color w:val="0000EE"/>
            <w:u w:val="single"/>
          </w:rPr>
          <w:t>Mt 11:20</w:t>
        </w:r>
      </w:hyperlink>
      <w:r>
        <w:t>–</w:t>
      </w:r>
      <w:hyperlink r:id="rId5563">
        <w:r>
          <w:rPr>
            <w:color w:val="0000EE"/>
            <w:u w:val="single"/>
          </w:rPr>
          <w:t>2;</w:t>
        </w:r>
      </w:hyperlink>
      <w:r>
        <w:t xml:space="preserve"> </w:t>
      </w:r>
      <w:hyperlink r:id="rId5564">
        <w:r>
          <w:rPr>
            <w:color w:val="0000EE"/>
            <w:u w:val="single"/>
          </w:rPr>
          <w:t>Mc 8:34</w:t>
        </w:r>
      </w:hyperlink>
      <w:r>
        <w:t>–</w:t>
      </w:r>
      <w:hyperlink r:id="rId5564">
        <w:r>
          <w:rPr>
            <w:color w:val="0000EE"/>
            <w:u w:val="single"/>
          </w:rPr>
          <w:t>39;</w:t>
        </w:r>
      </w:hyperlink>
      <w:r>
        <w:t xml:space="preserve"> </w:t>
      </w:r>
      <w:hyperlink r:id="rId5565">
        <w:r>
          <w:rPr>
            <w:color w:val="0000EE"/>
            <w:u w:val="single"/>
          </w:rPr>
          <w:t>Lc 14:24,33</w:t>
        </w:r>
      </w:hyperlink>
      <w:r>
        <w:t>).</w:t>
      </w:r>
    </w:p>
    <w:p>
      <w:r/>
      <w:r>
        <w:t>“</w:t>
      </w:r>
      <w:r>
        <w:t>Arrepentíos, y creed al evangelio</w:t>
      </w:r>
      <w:r>
        <w:t>,” ordena Jesús (</w:t>
      </w:r>
      <w:hyperlink r:id="rId1160">
        <w:r>
          <w:rPr>
            <w:color w:val="0000EE"/>
            <w:u w:val="single"/>
          </w:rPr>
          <w:t>Mc 1:15</w:t>
        </w:r>
      </w:hyperlink>
      <w:r>
        <w:t>). Aquellos que se consideran justos por sí mismos y autosuficientes deben ser sacudidos de su falso sensación de seguridad y reconocer humildemente su necesidad de Dios (</w:t>
      </w:r>
      <w:hyperlink r:id="rId5566">
        <w:r>
          <w:rPr>
            <w:color w:val="0000EE"/>
            <w:u w:val="single"/>
          </w:rPr>
          <w:t>Lc 6:24</w:t>
        </w:r>
      </w:hyperlink>
      <w:r>
        <w:t>–</w:t>
      </w:r>
      <w:hyperlink r:id="rId5566">
        <w:r>
          <w:rPr>
            <w:color w:val="0000EE"/>
            <w:u w:val="single"/>
          </w:rPr>
          <w:t>26</w:t>
        </w:r>
      </w:hyperlink>
      <w:r>
        <w:t>). Solo entonces el mensaje de Jesús a los pobres será percibido como evangelio. Un anuncio de liberación (</w:t>
      </w:r>
      <w:hyperlink r:id="rId5531">
        <w:r>
          <w:rPr>
            <w:color w:val="0000EE"/>
            <w:u w:val="single"/>
          </w:rPr>
          <w:t>4:18</w:t>
        </w:r>
      </w:hyperlink>
      <w:r>
        <w:t>–</w:t>
      </w:r>
      <w:hyperlink r:id="rId5531">
        <w:r>
          <w:rPr>
            <w:color w:val="0000EE"/>
            <w:u w:val="single"/>
          </w:rPr>
          <w:t>19</w:t>
        </w:r>
      </w:hyperlink>
      <w:r>
        <w:t>) es una buena noticia solo para las personas que están esclavizadas y son conscientes de ello. El mandato también se aplica a los indigentes y afligidos. Aquellos de entre ellos que lamentan su destino deben arrepentirse de sus pecados.</w:t>
      </w:r>
    </w:p>
    <w:p>
      <w:r/>
      <w:r>
        <w:t xml:space="preserve">Sin embargo, se necesita algo más para que la respuesta esté completa: una persona no puede creer en el evangelio de Jesús sin comprometerse con la </w:t>
      </w:r>
      <w:r>
        <w:rPr>
          <w:i/>
        </w:rPr>
        <w:t>Persona</w:t>
      </w:r>
      <w:r>
        <w:t xml:space="preserve"> de Cristo (</w:t>
      </w:r>
      <w:hyperlink r:id="rId4579">
        <w:r>
          <w:rPr>
            <w:color w:val="0000EE"/>
            <w:u w:val="single"/>
          </w:rPr>
          <w:t>Jn 3:16</w:t>
        </w:r>
      </w:hyperlink>
      <w:r>
        <w:t>). Incluso aquellos que ya son “pobres en espíritu”, en el sentido definido anteriormente, no son realmente “bienaventurados” hasta que reconocen la verdad de las afirmaciones de Jesús (</w:t>
      </w:r>
      <w:hyperlink r:id="rId5567">
        <w:r>
          <w:rPr>
            <w:color w:val="0000EE"/>
            <w:u w:val="single"/>
          </w:rPr>
          <w:t>Mt 11:6</w:t>
        </w:r>
      </w:hyperlink>
      <w:r>
        <w:t>) y se comprometen a vivir en obediencia según sus términos (</w:t>
      </w:r>
      <w:hyperlink r:id="rId5568">
        <w:r>
          <w:rPr>
            <w:color w:val="0000EE"/>
            <w:u w:val="single"/>
          </w:rPr>
          <w:t>7:21</w:t>
        </w:r>
      </w:hyperlink>
      <w:r>
        <w:t>–</w:t>
      </w:r>
      <w:hyperlink r:id="rId5568">
        <w:r>
          <w:rPr>
            <w:color w:val="0000EE"/>
            <w:u w:val="single"/>
          </w:rPr>
          <w:t>27</w:t>
        </w:r>
      </w:hyperlink>
      <w:r>
        <w:t>). Esto nos prepara para el siguiente punto.</w:t>
      </w:r>
    </w:p>
    <w:p>
      <w:pPr>
        <w:pStyle w:val="Heading4"/>
      </w:pPr>
      <w:r>
        <w:t>Sumario</w:t>
      </w:r>
    </w:p>
    <w:p>
      <w:r/>
      <w:r>
        <w:t>A lo largo del ministerio terrenal de Jesús, el tema de su evangelio es la llegada progresiva del reino de Dios (</w:t>
      </w:r>
      <w:hyperlink r:id="rId5521">
        <w:r>
          <w:rPr>
            <w:color w:val="0000EE"/>
            <w:u w:val="single"/>
          </w:rPr>
          <w:t>Mt 4:23,</w:t>
        </w:r>
      </w:hyperlink>
      <w:r>
        <w:t xml:space="preserve"> </w:t>
      </w:r>
      <w:hyperlink r:id="rId5086">
        <w:r>
          <w:rPr>
            <w:color w:val="0000EE"/>
            <w:u w:val="single"/>
          </w:rPr>
          <w:t>24:14;</w:t>
        </w:r>
      </w:hyperlink>
      <w:r>
        <w:t xml:space="preserve"> </w:t>
      </w:r>
      <w:hyperlink r:id="rId5528">
        <w:r>
          <w:rPr>
            <w:color w:val="0000EE"/>
            <w:u w:val="single"/>
          </w:rPr>
          <w:t>Lc 4:43,</w:t>
        </w:r>
      </w:hyperlink>
      <w:r>
        <w:t xml:space="preserve"> </w:t>
      </w:r>
      <w:hyperlink r:id="rId5530">
        <w:r>
          <w:rPr>
            <w:color w:val="0000EE"/>
            <w:u w:val="single"/>
          </w:rPr>
          <w:t>16:16</w:t>
        </w:r>
      </w:hyperlink>
      <w:r>
        <w:t>), un mensaje que se predica casi exclusivamente a los judíos (</w:t>
      </w:r>
      <w:hyperlink r:id="rId5569">
        <w:r>
          <w:rPr>
            <w:color w:val="0000EE"/>
            <w:u w:val="single"/>
          </w:rPr>
          <w:t>Mt 10:5</w:t>
        </w:r>
      </w:hyperlink>
      <w:r>
        <w:t>–</w:t>
      </w:r>
      <w:hyperlink r:id="rId5569">
        <w:r>
          <w:rPr>
            <w:color w:val="0000EE"/>
            <w:u w:val="single"/>
          </w:rPr>
          <w:t>6,</w:t>
        </w:r>
      </w:hyperlink>
      <w:r>
        <w:t xml:space="preserve"> </w:t>
      </w:r>
      <w:hyperlink r:id="rId5558">
        <w:r>
          <w:rPr>
            <w:color w:val="0000EE"/>
            <w:u w:val="single"/>
          </w:rPr>
          <w:t>15:24</w:t>
        </w:r>
      </w:hyperlink>
      <w:r>
        <w:t>). Sin embargo, Jesús también ofrece indicios de en lo que el evangelio se convertiría una vez que su obra en la tierra estuviera cumplida:</w:t>
      </w:r>
    </w:p>
    <w:p>
      <w:pPr>
        <w:pStyle w:val="ListNumber"/>
        <w:spacing w:line="240" w:lineRule="auto"/>
        <w:ind w:left="720"/>
      </w:pPr>
      <w:r/>
      <w:r>
        <w:t xml:space="preserve">En </w:t>
      </w:r>
      <w:hyperlink r:id="rId5524">
        <w:r>
          <w:rPr>
            <w:color w:val="0000EE"/>
            <w:u w:val="single"/>
          </w:rPr>
          <w:t>Mc 8:35</w:t>
        </w:r>
      </w:hyperlink>
      <w:r>
        <w:t xml:space="preserve"> y </w:t>
      </w:r>
      <w:hyperlink r:id="rId5525">
        <w:r>
          <w:rPr>
            <w:color w:val="0000EE"/>
            <w:u w:val="single"/>
          </w:rPr>
          <w:t>10:29</w:t>
        </w:r>
      </w:hyperlink>
      <w:r>
        <w:t>, Jesús habla de individuos que necesitaban hacer grandes sacrificios “</w:t>
      </w:r>
      <w:r>
        <w:t>por causa de mí y del evangelio</w:t>
      </w:r>
      <w:r>
        <w:t>”. Aunque se distinguen entre sí, la persona de Jesús y el evangelio están aquí asociados de la manera más cercana posible. Se acercaba el momento en que el Proclamador del evangelio se convertiría en el Proclamado.</w:t>
      </w:r>
    </w:p>
    <w:p>
      <w:pPr>
        <w:pStyle w:val="ListNumber"/>
        <w:spacing w:line="240" w:lineRule="auto"/>
        <w:ind w:left="720"/>
      </w:pPr>
      <w:r/>
      <w:r>
        <w:t xml:space="preserve">En </w:t>
      </w:r>
      <w:hyperlink r:id="rId5526">
        <w:r>
          <w:rPr>
            <w:color w:val="0000EE"/>
            <w:u w:val="single"/>
          </w:rPr>
          <w:t>Mc 13:10</w:t>
        </w:r>
      </w:hyperlink>
      <w:r>
        <w:t xml:space="preserve"> y </w:t>
      </w:r>
      <w:hyperlink r:id="rId5086">
        <w:r>
          <w:rPr>
            <w:color w:val="0000EE"/>
            <w:u w:val="single"/>
          </w:rPr>
          <w:t>Mt 24:14</w:t>
        </w:r>
      </w:hyperlink>
      <w:r>
        <w:t xml:space="preserve"> (y en el textualmente dudoso </w:t>
      </w:r>
      <w:hyperlink r:id="rId5570">
        <w:r>
          <w:rPr>
            <w:color w:val="0000EE"/>
            <w:u w:val="single"/>
          </w:rPr>
          <w:t>Mc 16:15</w:t>
        </w:r>
      </w:hyperlink>
      <w:r>
        <w:t>), Jesús predice que el evangelio del reino será predicado a las naciones gentiles.</w:t>
      </w:r>
    </w:p>
    <w:p>
      <w:pPr>
        <w:pStyle w:val="ListNumber"/>
        <w:spacing w:line="240" w:lineRule="auto"/>
        <w:ind w:left="720"/>
      </w:pPr>
      <w:r/>
      <w:r>
        <w:t xml:space="preserve">En </w:t>
      </w:r>
      <w:hyperlink r:id="rId5571">
        <w:r>
          <w:rPr>
            <w:color w:val="0000EE"/>
            <w:u w:val="single"/>
          </w:rPr>
          <w:t>Mc 14</w:t>
        </w:r>
      </w:hyperlink>
      <w:r>
        <w:t xml:space="preserve">, al interpretar la acción de una mujer (versículo </w:t>
      </w:r>
      <w:hyperlink r:id="rId1973">
        <w:r>
          <w:rPr>
            <w:color w:val="0000EE"/>
            <w:u w:val="single"/>
          </w:rPr>
          <w:t>3</w:t>
        </w:r>
      </w:hyperlink>
      <w:r>
        <w:t xml:space="preserve">) como una unción anticipada de su cuerpo para el entierro (versículo </w:t>
      </w:r>
      <w:hyperlink r:id="rId5572">
        <w:r>
          <w:rPr>
            <w:color w:val="0000EE"/>
            <w:u w:val="single"/>
          </w:rPr>
          <w:t>8</w:t>
        </w:r>
      </w:hyperlink>
      <w:r>
        <w:t xml:space="preserve">), Jesús declara: “Y en verdad os digo, dondequiera que se predique el evangelio en todo el mundo, también se contará lo que ella ha hecho en memoria de ella” (versículo </w:t>
      </w:r>
      <w:hyperlink r:id="rId5527">
        <w:r>
          <w:rPr>
            <w:color w:val="0000EE"/>
            <w:u w:val="single"/>
          </w:rPr>
          <w:t>9</w:t>
        </w:r>
      </w:hyperlink>
      <w:r>
        <w:t xml:space="preserve">; comparar con </w:t>
      </w:r>
      <w:hyperlink r:id="rId5523">
        <w:r>
          <w:rPr>
            <w:color w:val="0000EE"/>
            <w:u w:val="single"/>
          </w:rPr>
          <w:t>Mt 26:13</w:t>
        </w:r>
      </w:hyperlink>
      <w:r>
        <w:t xml:space="preserve">). Esta declaración sugiere fuertemente que tanto la persona de Jesús como el evento de su muerte serían elementos destacados en el mensaje que se proclamará. De lo contrario, sería extraño que el evangelio y este acto en particular estuvieran tan solemnemente vinculados. En este texto, ya se indica cuán crucial es la muerte de Jesús para la salvación, como se anuncia en su evangelio (comparar con </w:t>
      </w:r>
      <w:hyperlink r:id="rId5573">
        <w:r>
          <w:rPr>
            <w:color w:val="0000EE"/>
            <w:u w:val="single"/>
          </w:rPr>
          <w:t>Mc 14:22</w:t>
        </w:r>
      </w:hyperlink>
      <w:r>
        <w:t>–</w:t>
      </w:r>
      <w:hyperlink r:id="rId5573">
        <w:r>
          <w:rPr>
            <w:color w:val="0000EE"/>
            <w:u w:val="single"/>
          </w:rPr>
          <w:t>24</w:t>
        </w:r>
      </w:hyperlink>
      <w:r>
        <w:t>), y para el inicio de la misión de compartir el evangelio con los gentiles (</w:t>
      </w:r>
      <w:hyperlink r:id="rId435">
        <w:r>
          <w:rPr>
            <w:color w:val="0000EE"/>
            <w:u w:val="single"/>
          </w:rPr>
          <w:t>Mt 20:28</w:t>
        </w:r>
      </w:hyperlink>
      <w:r>
        <w:t xml:space="preserve"> es vital para explicar el cambio de </w:t>
      </w:r>
      <w:hyperlink r:id="rId5558">
        <w:r>
          <w:rPr>
            <w:color w:val="0000EE"/>
            <w:u w:val="single"/>
          </w:rPr>
          <w:t>Mt 15:24</w:t>
        </w:r>
      </w:hyperlink>
      <w:r>
        <w:t xml:space="preserve"> a </w:t>
      </w:r>
      <w:hyperlink r:id="rId5087">
        <w:r>
          <w:rPr>
            <w:color w:val="0000EE"/>
            <w:u w:val="single"/>
          </w:rPr>
          <w:t>28:18</w:t>
        </w:r>
      </w:hyperlink>
      <w:r>
        <w:t>–</w:t>
      </w:r>
      <w:hyperlink r:id="rId5087">
        <w:r>
          <w:rPr>
            <w:color w:val="0000EE"/>
            <w:u w:val="single"/>
          </w:rPr>
          <w:t>20</w:t>
        </w:r>
      </w:hyperlink>
      <w:r>
        <w:t>).</w:t>
      </w:r>
    </w:p>
    <w:p>
      <w:pPr>
        <w:pStyle w:val="Heading3"/>
      </w:pPr>
      <w:r>
        <w:t>El evangelio tras la resurrección de Jesús</w:t>
      </w:r>
    </w:p>
    <w:p>
      <w:r/>
      <w:r>
        <w:t xml:space="preserve">Después de la resurrección de Jesús, el evangelio fue proclamado por sus testigos presenciales. El contenido de este evangelio está registrado en el libro de los Hechos y en las cartas de Pablo. El término griego </w:t>
      </w:r>
      <w:r>
        <w:rPr>
          <w:i/>
        </w:rPr>
        <w:t>euangelizomai</w:t>
      </w:r>
      <w:r>
        <w:t xml:space="preserve"> puede traducirse como "evangelizar", "proclamar" o "traer buenas noticias". De las 43 veces que se usa </w:t>
      </w:r>
      <w:r>
        <w:rPr>
          <w:i/>
        </w:rPr>
        <w:t>euangelizomai</w:t>
      </w:r>
      <w:r>
        <w:t xml:space="preserve"> fuera de los evangelios del Nuevo Testamento, 15 ocurren en Hechos y 21 en los escritos de Pablo. De las 64 veces que aparece el término griego </w:t>
      </w:r>
      <w:r>
        <w:rPr>
          <w:i/>
        </w:rPr>
        <w:t>euangelion</w:t>
      </w:r>
      <w:r>
        <w:t>, que puede traducirse como "evangelio" o "buenas noticias", dos ocurren en Hechos y al menos 60 en las cartas de Pablo.</w:t>
      </w:r>
    </w:p>
    <w:p>
      <w:pPr>
        <w:pStyle w:val="Heading4"/>
      </w:pPr>
      <w:r>
        <w:t>El Evangelio de Cristo</w:t>
      </w:r>
    </w:p>
    <w:p>
      <w:r/>
      <w:r>
        <w:t>Habiendo resucitado de entre los muertos, Jesucristo nuevamente evangeliza (</w:t>
      </w:r>
      <w:hyperlink r:id="rId5574">
        <w:r>
          <w:rPr>
            <w:color w:val="0000EE"/>
            <w:u w:val="single"/>
          </w:rPr>
          <w:t>Ef 2:16</w:t>
        </w:r>
      </w:hyperlink>
      <w:r>
        <w:t>–</w:t>
      </w:r>
      <w:hyperlink r:id="rId5574">
        <w:r>
          <w:rPr>
            <w:color w:val="0000EE"/>
            <w:u w:val="single"/>
          </w:rPr>
          <w:t>17</w:t>
        </w:r>
      </w:hyperlink>
      <w:r>
        <w:t>), haciéndolo ahora a través de sus representantes designados (</w:t>
      </w:r>
      <w:hyperlink r:id="rId5575">
        <w:r>
          <w:rPr>
            <w:color w:val="0000EE"/>
            <w:u w:val="single"/>
          </w:rPr>
          <w:t>Ro 15:16</w:t>
        </w:r>
      </w:hyperlink>
      <w:r>
        <w:t>–</w:t>
      </w:r>
      <w:hyperlink r:id="rId5575">
        <w:r>
          <w:rPr>
            <w:color w:val="0000EE"/>
            <w:u w:val="single"/>
          </w:rPr>
          <w:t>18;</w:t>
        </w:r>
      </w:hyperlink>
      <w:r>
        <w:t xml:space="preserve"> </w:t>
      </w:r>
      <w:hyperlink r:id="rId1075">
        <w:r>
          <w:rPr>
            <w:color w:val="0000EE"/>
            <w:u w:val="single"/>
          </w:rPr>
          <w:t>1 Co 1:17,</w:t>
        </w:r>
      </w:hyperlink>
      <w:r>
        <w:t xml:space="preserve"> </w:t>
      </w:r>
      <w:hyperlink r:id="rId5576">
        <w:r>
          <w:rPr>
            <w:color w:val="0000EE"/>
            <w:u w:val="single"/>
          </w:rPr>
          <w:t>9:12</w:t>
        </w:r>
      </w:hyperlink>
      <w:r>
        <w:t>–</w:t>
      </w:r>
      <w:hyperlink r:id="rId5576">
        <w:r>
          <w:rPr>
            <w:color w:val="0000EE"/>
            <w:u w:val="single"/>
          </w:rPr>
          <w:t>18;</w:t>
        </w:r>
      </w:hyperlink>
      <w:r>
        <w:t xml:space="preserve"> </w:t>
      </w:r>
      <w:hyperlink r:id="rId5577">
        <w:r>
          <w:rPr>
            <w:color w:val="0000EE"/>
            <w:u w:val="single"/>
          </w:rPr>
          <w:t>Ga 4:13–14;</w:t>
        </w:r>
      </w:hyperlink>
      <w:r>
        <w:t xml:space="preserve"> </w:t>
      </w:r>
      <w:hyperlink r:id="rId1711">
        <w:r>
          <w:rPr>
            <w:color w:val="0000EE"/>
            <w:u w:val="single"/>
          </w:rPr>
          <w:t>Ef 4:11;</w:t>
        </w:r>
      </w:hyperlink>
      <w:r>
        <w:t xml:space="preserve"> </w:t>
      </w:r>
      <w:hyperlink r:id="rId5578">
        <w:r>
          <w:rPr>
            <w:color w:val="0000EE"/>
            <w:u w:val="single"/>
          </w:rPr>
          <w:t>2 Tm 1:9</w:t>
        </w:r>
      </w:hyperlink>
      <w:r>
        <w:t>–</w:t>
      </w:r>
      <w:hyperlink r:id="rId5578">
        <w:r>
          <w:rPr>
            <w:color w:val="0000EE"/>
            <w:u w:val="single"/>
          </w:rPr>
          <w:t>11</w:t>
        </w:r>
      </w:hyperlink>
      <w:r>
        <w:t>). Además, Cristo se ha convertido en el tema central del evangelio. El Proclamador ahora es el Proclamado. Esto se afirma repetidamente en Hechos (</w:t>
      </w:r>
      <w:hyperlink r:id="rId5579">
        <w:r>
          <w:rPr>
            <w:color w:val="0000EE"/>
            <w:u w:val="single"/>
          </w:rPr>
          <w:t>5:42;</w:t>
        </w:r>
      </w:hyperlink>
      <w:r>
        <w:t xml:space="preserve"> </w:t>
      </w:r>
      <w:hyperlink r:id="rId5580">
        <w:r>
          <w:rPr>
            <w:color w:val="0000EE"/>
            <w:u w:val="single"/>
          </w:rPr>
          <w:t>8:4</w:t>
        </w:r>
      </w:hyperlink>
      <w:r>
        <w:t>–</w:t>
      </w:r>
      <w:hyperlink r:id="rId5580">
        <w:r>
          <w:rPr>
            <w:color w:val="0000EE"/>
            <w:u w:val="single"/>
          </w:rPr>
          <w:t>5,35</w:t>
        </w:r>
      </w:hyperlink>
      <w:r>
        <w:t xml:space="preserve">; </w:t>
      </w:r>
      <w:hyperlink r:id="rId2565">
        <w:r>
          <w:rPr>
            <w:color w:val="0000EE"/>
            <w:u w:val="single"/>
          </w:rPr>
          <w:t>11:20;</w:t>
        </w:r>
      </w:hyperlink>
      <w:r>
        <w:t xml:space="preserve"> </w:t>
      </w:r>
      <w:hyperlink r:id="rId5173">
        <w:r>
          <w:rPr>
            <w:color w:val="0000EE"/>
            <w:u w:val="single"/>
          </w:rPr>
          <w:t>17:18</w:t>
        </w:r>
      </w:hyperlink>
      <w:r>
        <w:t>) y en los escritos de Pablo (</w:t>
      </w:r>
      <w:hyperlink r:id="rId5581">
        <w:r>
          <w:rPr>
            <w:color w:val="0000EE"/>
            <w:u w:val="single"/>
          </w:rPr>
          <w:t>Ro 1:1–4,</w:t>
        </w:r>
      </w:hyperlink>
      <w:r>
        <w:t xml:space="preserve"> </w:t>
      </w:r>
      <w:hyperlink r:id="rId5582">
        <w:r>
          <w:rPr>
            <w:color w:val="0000EE"/>
            <w:u w:val="single"/>
          </w:rPr>
          <w:t>10:8</w:t>
        </w:r>
      </w:hyperlink>
      <w:r>
        <w:t>–</w:t>
      </w:r>
      <w:hyperlink r:id="rId5582">
        <w:r>
          <w:rPr>
            <w:color w:val="0000EE"/>
            <w:u w:val="single"/>
          </w:rPr>
          <w:t>17,</w:t>
        </w:r>
      </w:hyperlink>
      <w:r>
        <w:t xml:space="preserve"> </w:t>
      </w:r>
      <w:hyperlink r:id="rId5583">
        <w:r>
          <w:rPr>
            <w:color w:val="0000EE"/>
            <w:u w:val="single"/>
          </w:rPr>
          <w:t>15:19</w:t>
        </w:r>
      </w:hyperlink>
      <w:r>
        <w:t>–</w:t>
      </w:r>
      <w:hyperlink r:id="rId5583">
        <w:r>
          <w:rPr>
            <w:color w:val="0000EE"/>
            <w:u w:val="single"/>
          </w:rPr>
          <w:t>20;</w:t>
        </w:r>
      </w:hyperlink>
      <w:r>
        <w:t xml:space="preserve"> </w:t>
      </w:r>
      <w:hyperlink r:id="rId5423">
        <w:r>
          <w:rPr>
            <w:color w:val="0000EE"/>
            <w:u w:val="single"/>
          </w:rPr>
          <w:t>2 Co 4:4</w:t>
        </w:r>
      </w:hyperlink>
      <w:r>
        <w:t>–</w:t>
      </w:r>
      <w:hyperlink r:id="rId5423">
        <w:r>
          <w:rPr>
            <w:color w:val="0000EE"/>
            <w:u w:val="single"/>
          </w:rPr>
          <w:t>6,</w:t>
        </w:r>
      </w:hyperlink>
      <w:r>
        <w:t xml:space="preserve"> </w:t>
      </w:r>
      <w:hyperlink r:id="rId5584">
        <w:r>
          <w:rPr>
            <w:color w:val="0000EE"/>
            <w:u w:val="single"/>
          </w:rPr>
          <w:t>11:4,</w:t>
        </w:r>
      </w:hyperlink>
      <w:r>
        <w:t xml:space="preserve"> </w:t>
      </w:r>
      <w:hyperlink r:id="rId5585">
        <w:r>
          <w:rPr>
            <w:color w:val="0000EE"/>
            <w:u w:val="single"/>
          </w:rPr>
          <w:t>Ga 1:16;</w:t>
        </w:r>
      </w:hyperlink>
      <w:r>
        <w:t xml:space="preserve"> </w:t>
      </w:r>
      <w:hyperlink r:id="rId1834">
        <w:r>
          <w:rPr>
            <w:color w:val="0000EE"/>
            <w:u w:val="single"/>
          </w:rPr>
          <w:t>Ef 3:8;</w:t>
        </w:r>
      </w:hyperlink>
      <w:r>
        <w:t xml:space="preserve"> </w:t>
      </w:r>
      <w:hyperlink r:id="rId5586">
        <w:r>
          <w:rPr>
            <w:color w:val="0000EE"/>
            <w:u w:val="single"/>
          </w:rPr>
          <w:t>Fil 1:15</w:t>
        </w:r>
      </w:hyperlink>
      <w:r>
        <w:t>–</w:t>
      </w:r>
      <w:hyperlink r:id="rId5586">
        <w:r>
          <w:rPr>
            <w:color w:val="0000EE"/>
            <w:u w:val="single"/>
          </w:rPr>
          <w:t xml:space="preserve">18; </w:t>
        </w:r>
      </w:hyperlink>
      <w:hyperlink r:id="rId5587">
        <w:r>
          <w:rPr>
            <w:color w:val="0000EE"/>
            <w:u w:val="single"/>
          </w:rPr>
          <w:t>2 Tm 2:8</w:t>
        </w:r>
      </w:hyperlink>
      <w:r>
        <w:t xml:space="preserve">). El Nuevo Testamento siempre habla del evangelio (nunca de los evangelios) de Cristo. Un segundo evangelio es tan inconcebible e innecesario como un segundo Cristo. Este es el único evangelio que Dios autoriza (por ejemplo, </w:t>
      </w:r>
      <w:hyperlink r:id="rId5588">
        <w:r>
          <w:rPr>
            <w:color w:val="0000EE"/>
            <w:u w:val="single"/>
          </w:rPr>
          <w:t>Ro 1:1</w:t>
        </w:r>
      </w:hyperlink>
      <w:r>
        <w:t>–</w:t>
      </w:r>
      <w:hyperlink r:id="rId5588">
        <w:r>
          <w:rPr>
            <w:color w:val="0000EE"/>
            <w:u w:val="single"/>
          </w:rPr>
          <w:t>17</w:t>
        </w:r>
      </w:hyperlink>
      <w:r>
        <w:t xml:space="preserve">) y proclama (por ejemplo, </w:t>
      </w:r>
      <w:hyperlink r:id="rId5589">
        <w:r>
          <w:rPr>
            <w:color w:val="0000EE"/>
            <w:u w:val="single"/>
          </w:rPr>
          <w:t>2 Ts 2:13</w:t>
        </w:r>
      </w:hyperlink>
      <w:r>
        <w:t>–</w:t>
      </w:r>
      <w:hyperlink r:id="rId5589">
        <w:r>
          <w:rPr>
            <w:color w:val="0000EE"/>
            <w:u w:val="single"/>
          </w:rPr>
          <w:t>14</w:t>
        </w:r>
      </w:hyperlink>
      <w:r>
        <w:t>).</w:t>
      </w:r>
    </w:p>
    <w:p>
      <w:r/>
      <w:hyperlink r:id="rId2531">
        <w:r>
          <w:rPr>
            <w:color w:val="0000EE"/>
            <w:u w:val="single"/>
          </w:rPr>
          <w:t>Ga 2:7</w:t>
        </w:r>
      </w:hyperlink>
      <w:r>
        <w:t>–</w:t>
      </w:r>
      <w:hyperlink r:id="rId2531">
        <w:r>
          <w:rPr>
            <w:color w:val="0000EE"/>
            <w:u w:val="single"/>
          </w:rPr>
          <w:t>9</w:t>
        </w:r>
      </w:hyperlink>
      <w:r>
        <w:t xml:space="preserve"> no habla de dos evangelios, sino de dos campos de misión. Pablo (el apóstol a los incircuncisos) y Pedro (el apóstol a los circuncisos) ambos son encargados con “el evangelio de Cristo” (</w:t>
      </w:r>
      <w:hyperlink r:id="rId5590">
        <w:r>
          <w:rPr>
            <w:color w:val="0000EE"/>
            <w:u w:val="single"/>
          </w:rPr>
          <w:t>Ga 1:7</w:t>
        </w:r>
      </w:hyperlink>
      <w:r>
        <w:t xml:space="preserve">; comparar </w:t>
      </w:r>
      <w:hyperlink r:id="rId2455">
        <w:r>
          <w:rPr>
            <w:color w:val="0000EE"/>
            <w:u w:val="single"/>
          </w:rPr>
          <w:t>1 Co 15:1</w:t>
        </w:r>
      </w:hyperlink>
      <w:r>
        <w:t>–</w:t>
      </w:r>
      <w:hyperlink r:id="rId2455">
        <w:r>
          <w:rPr>
            <w:color w:val="0000EE"/>
            <w:u w:val="single"/>
          </w:rPr>
          <w:t>11</w:t>
        </w:r>
      </w:hyperlink>
      <w:r>
        <w:t>), el mensaje que Dios ha ordenado para la salvación de judíos y gentiles por igual (</w:t>
      </w:r>
      <w:hyperlink r:id="rId280">
        <w:r>
          <w:rPr>
            <w:color w:val="0000EE"/>
            <w:u w:val="single"/>
          </w:rPr>
          <w:t>Ro 1:16</w:t>
        </w:r>
      </w:hyperlink>
      <w:r>
        <w:t xml:space="preserve">). El “diferente evangelio” que Pablo denuncia en </w:t>
      </w:r>
      <w:hyperlink r:id="rId5591">
        <w:r>
          <w:rPr>
            <w:color w:val="0000EE"/>
            <w:u w:val="single"/>
          </w:rPr>
          <w:t>Ga 1:6</w:t>
        </w:r>
      </w:hyperlink>
      <w:r>
        <w:t>–</w:t>
      </w:r>
      <w:hyperlink r:id="rId5591">
        <w:r>
          <w:rPr>
            <w:color w:val="0000EE"/>
            <w:u w:val="single"/>
          </w:rPr>
          <w:t>9</w:t>
        </w:r>
      </w:hyperlink>
      <w:r>
        <w:t xml:space="preserve"> y </w:t>
      </w:r>
      <w:hyperlink r:id="rId5584">
        <w:r>
          <w:rPr>
            <w:color w:val="0000EE"/>
            <w:u w:val="single"/>
          </w:rPr>
          <w:t>2 Co 11:4</w:t>
        </w:r>
      </w:hyperlink>
      <w:r>
        <w:t xml:space="preserve"> no es otro evangelio sobre Jesús, sino un mensaje sobre “otro Jesús”, no el verdadero, sino uno que existe solo en las mentes y los mensajes de quienes lo proclaman. Predicar al verdadero Cristo es predicar el verdadero evangelio, sin importar cuán cuestionables sean las motivaciones de uno (</w:t>
      </w:r>
      <w:hyperlink r:id="rId5592">
        <w:r>
          <w:rPr>
            <w:color w:val="0000EE"/>
            <w:u w:val="single"/>
          </w:rPr>
          <w:t>Fil 1:15</w:t>
        </w:r>
      </w:hyperlink>
      <w:r>
        <w:t>–</w:t>
      </w:r>
      <w:hyperlink r:id="rId5592">
        <w:r>
          <w:rPr>
            <w:color w:val="0000EE"/>
            <w:u w:val="single"/>
          </w:rPr>
          <w:t>18, 27</w:t>
        </w:r>
      </w:hyperlink>
      <w:r>
        <w:t>), y responder correctamente al evangelio es volverse a Cristo (</w:t>
      </w:r>
      <w:hyperlink r:id="rId5593">
        <w:r>
          <w:rPr>
            <w:color w:val="0000EE"/>
            <w:u w:val="single"/>
          </w:rPr>
          <w:t>Hc 11:20</w:t>
        </w:r>
      </w:hyperlink>
      <w:r>
        <w:t>–</w:t>
      </w:r>
      <w:hyperlink r:id="rId5593">
        <w:r>
          <w:rPr>
            <w:color w:val="0000EE"/>
            <w:u w:val="single"/>
          </w:rPr>
          <w:t>21,</w:t>
        </w:r>
      </w:hyperlink>
      <w:r>
        <w:t xml:space="preserve"> </w:t>
      </w:r>
      <w:hyperlink r:id="rId5582">
        <w:r>
          <w:rPr>
            <w:color w:val="0000EE"/>
            <w:u w:val="single"/>
          </w:rPr>
          <w:t>Ro 10:8</w:t>
        </w:r>
      </w:hyperlink>
      <w:r>
        <w:t>–</w:t>
      </w:r>
      <w:hyperlink r:id="rId5582">
        <w:r>
          <w:rPr>
            <w:color w:val="0000EE"/>
            <w:u w:val="single"/>
          </w:rPr>
          <w:t>17,</w:t>
        </w:r>
      </w:hyperlink>
      <w:r>
        <w:t xml:space="preserve"> </w:t>
      </w:r>
      <w:hyperlink r:id="rId5594">
        <w:r>
          <w:rPr>
            <w:color w:val="0000EE"/>
            <w:u w:val="single"/>
          </w:rPr>
          <w:t>Ga 2:14</w:t>
        </w:r>
      </w:hyperlink>
      <w:r>
        <w:t>–</w:t>
      </w:r>
      <w:hyperlink r:id="rId5594">
        <w:r>
          <w:rPr>
            <w:color w:val="0000EE"/>
            <w:u w:val="single"/>
          </w:rPr>
          <w:t>16</w:t>
        </w:r>
      </w:hyperlink>
      <w:r>
        <w:t>).</w:t>
      </w:r>
    </w:p>
    <w:p>
      <w:pPr>
        <w:pStyle w:val="Heading4"/>
      </w:pPr>
      <w:r>
        <w:t>El evangelio como testimonio de los eventos de salvación</w:t>
      </w:r>
    </w:p>
    <w:p>
      <w:r/>
      <w:r>
        <w:t>El evangelio da testimonio de cada aspecto de la obra salvadora de Cristo, desde su nacimiento (</w:t>
      </w:r>
      <w:hyperlink r:id="rId3750">
        <w:r>
          <w:rPr>
            <w:color w:val="0000EE"/>
            <w:u w:val="single"/>
          </w:rPr>
          <w:t>Ro 1:3,</w:t>
        </w:r>
      </w:hyperlink>
      <w:r>
        <w:t xml:space="preserve"> </w:t>
      </w:r>
      <w:hyperlink r:id="rId5587">
        <w:r>
          <w:rPr>
            <w:color w:val="0000EE"/>
            <w:u w:val="single"/>
          </w:rPr>
          <w:t>2 Tm 2:8</w:t>
        </w:r>
      </w:hyperlink>
      <w:r>
        <w:t>) y ministerio público (</w:t>
      </w:r>
      <w:hyperlink r:id="rId3558">
        <w:r>
          <w:rPr>
            <w:color w:val="0000EE"/>
            <w:u w:val="single"/>
          </w:rPr>
          <w:t>Mc 1:1,</w:t>
        </w:r>
      </w:hyperlink>
      <w:r>
        <w:t xml:space="preserve"> </w:t>
      </w:r>
      <w:hyperlink r:id="rId5595">
        <w:r>
          <w:rPr>
            <w:color w:val="0000EE"/>
            <w:u w:val="single"/>
          </w:rPr>
          <w:t>Hc 10:36</w:t>
        </w:r>
      </w:hyperlink>
      <w:r>
        <w:t>–</w:t>
      </w:r>
      <w:hyperlink r:id="rId5595">
        <w:r>
          <w:rPr>
            <w:color w:val="0000EE"/>
            <w:u w:val="single"/>
          </w:rPr>
          <w:t>38</w:t>
        </w:r>
      </w:hyperlink>
      <w:r>
        <w:t>) hasta su segunda venida (</w:t>
      </w:r>
      <w:hyperlink r:id="rId5596">
        <w:r>
          <w:rPr>
            <w:color w:val="0000EE"/>
            <w:u w:val="single"/>
          </w:rPr>
          <w:t>Col 1:5,23;</w:t>
        </w:r>
      </w:hyperlink>
      <w:r>
        <w:t xml:space="preserve"> comparar </w:t>
      </w:r>
      <w:hyperlink r:id="rId2773">
        <w:r>
          <w:rPr>
            <w:color w:val="0000EE"/>
            <w:u w:val="single"/>
          </w:rPr>
          <w:t>3:1</w:t>
        </w:r>
      </w:hyperlink>
      <w:r>
        <w:t>–</w:t>
      </w:r>
      <w:hyperlink r:id="rId2773">
        <w:r>
          <w:rPr>
            <w:color w:val="0000EE"/>
            <w:u w:val="single"/>
          </w:rPr>
          <w:t>4;</w:t>
        </w:r>
      </w:hyperlink>
      <w:r>
        <w:t xml:space="preserve"> </w:t>
      </w:r>
      <w:hyperlink r:id="rId5597">
        <w:r>
          <w:rPr>
            <w:color w:val="0000EE"/>
            <w:u w:val="single"/>
          </w:rPr>
          <w:t>1 Ts 1:5</w:t>
        </w:r>
      </w:hyperlink>
      <w:r>
        <w:t>–</w:t>
      </w:r>
      <w:hyperlink r:id="rId5597">
        <w:r>
          <w:rPr>
            <w:color w:val="0000EE"/>
            <w:u w:val="single"/>
          </w:rPr>
          <w:t>10</w:t>
        </w:r>
      </w:hyperlink>
      <w:r>
        <w:t>) y el juicio final (</w:t>
      </w:r>
      <w:hyperlink r:id="rId5598">
        <w:r>
          <w:rPr>
            <w:color w:val="0000EE"/>
            <w:u w:val="single"/>
          </w:rPr>
          <w:t>Ro 2:16</w:t>
        </w:r>
      </w:hyperlink>
      <w:r>
        <w:t xml:space="preserve">). Sin embargo, la muerte y resurrección de Cristo son lo más crucial para lograr la salvación, y por lo tanto, lo más destacado en el testimonio del evangelio. Estos son los eventos con los que culmina la proclamación de Marcos (capítulos </w:t>
      </w:r>
      <w:hyperlink r:id="rId5599">
        <w:r>
          <w:rPr>
            <w:color w:val="0000EE"/>
            <w:u w:val="single"/>
          </w:rPr>
          <w:t>15–16</w:t>
        </w:r>
      </w:hyperlink>
      <w:r>
        <w:t>), y para los cuales todo lo demás se prepara (</w:t>
      </w:r>
      <w:hyperlink r:id="rId3653">
        <w:r>
          <w:rPr>
            <w:color w:val="0000EE"/>
            <w:u w:val="single"/>
          </w:rPr>
          <w:t>8:31,</w:t>
        </w:r>
      </w:hyperlink>
      <w:r>
        <w:t xml:space="preserve"> </w:t>
      </w:r>
      <w:hyperlink r:id="rId3654">
        <w:r>
          <w:rPr>
            <w:color w:val="0000EE"/>
            <w:u w:val="single"/>
          </w:rPr>
          <w:t>9:31,</w:t>
        </w:r>
      </w:hyperlink>
      <w:r>
        <w:t xml:space="preserve"> </w:t>
      </w:r>
      <w:hyperlink r:id="rId3655">
        <w:r>
          <w:rPr>
            <w:color w:val="0000EE"/>
            <w:u w:val="single"/>
          </w:rPr>
          <w:t>10:33</w:t>
        </w:r>
      </w:hyperlink>
      <w:r>
        <w:t>–</w:t>
      </w:r>
      <w:hyperlink r:id="rId3655">
        <w:r>
          <w:rPr>
            <w:color w:val="0000EE"/>
            <w:u w:val="single"/>
          </w:rPr>
          <w:t>34,</w:t>
        </w:r>
      </w:hyperlink>
      <w:r>
        <w:t xml:space="preserve"> </w:t>
      </w:r>
      <w:hyperlink r:id="rId5600">
        <w:r>
          <w:rPr>
            <w:color w:val="0000EE"/>
            <w:u w:val="single"/>
          </w:rPr>
          <w:t>12:6</w:t>
        </w:r>
      </w:hyperlink>
      <w:r>
        <w:t>–</w:t>
      </w:r>
      <w:hyperlink r:id="rId5600">
        <w:r>
          <w:rPr>
            <w:color w:val="0000EE"/>
            <w:u w:val="single"/>
          </w:rPr>
          <w:t>8</w:t>
        </w:r>
      </w:hyperlink>
      <w:r>
        <w:t>). Se pone un énfasis especial en la muerte de Jesús como el medio de salvación del pecado (</w:t>
      </w:r>
      <w:hyperlink r:id="rId436">
        <w:r>
          <w:rPr>
            <w:color w:val="0000EE"/>
            <w:u w:val="single"/>
          </w:rPr>
          <w:t>10:45,</w:t>
        </w:r>
      </w:hyperlink>
      <w:r>
        <w:t xml:space="preserve"> </w:t>
      </w:r>
      <w:hyperlink r:id="rId5601">
        <w:r>
          <w:rPr>
            <w:color w:val="0000EE"/>
            <w:u w:val="single"/>
          </w:rPr>
          <w:t>14:3</w:t>
        </w:r>
      </w:hyperlink>
      <w:r>
        <w:t>–</w:t>
      </w:r>
      <w:hyperlink r:id="rId5601">
        <w:r>
          <w:rPr>
            <w:color w:val="0000EE"/>
            <w:u w:val="single"/>
          </w:rPr>
          <w:t>9, 22–24</w:t>
        </w:r>
      </w:hyperlink>
      <w:r>
        <w:t>).</w:t>
      </w:r>
    </w:p>
    <w:p>
      <w:r/>
      <w:r>
        <w:t>En el evangelio de Pablo, la muerte y resurrección de Jesús también son fundamentales (</w:t>
      </w:r>
      <w:hyperlink r:id="rId3691">
        <w:r>
          <w:rPr>
            <w:color w:val="0000EE"/>
            <w:u w:val="single"/>
          </w:rPr>
          <w:t>Ro 4:25,</w:t>
        </w:r>
      </w:hyperlink>
      <w:r>
        <w:t xml:space="preserve"> </w:t>
      </w:r>
      <w:hyperlink r:id="rId5602">
        <w:r>
          <w:rPr>
            <w:color w:val="0000EE"/>
            <w:u w:val="single"/>
          </w:rPr>
          <w:t>1 Co 15:1</w:t>
        </w:r>
      </w:hyperlink>
      <w:r>
        <w:t>–</w:t>
      </w:r>
      <w:hyperlink r:id="rId5602">
        <w:r>
          <w:rPr>
            <w:color w:val="0000EE"/>
            <w:u w:val="single"/>
          </w:rPr>
          <w:t>4</w:t>
        </w:r>
      </w:hyperlink>
      <w:r>
        <w:t>), con la cruz ocupando el lugar central (</w:t>
      </w:r>
      <w:hyperlink r:id="rId3684">
        <w:r>
          <w:rPr>
            <w:color w:val="0000EE"/>
            <w:u w:val="single"/>
          </w:rPr>
          <w:t>1 Co 1:17–2:5</w:t>
        </w:r>
      </w:hyperlink>
      <w:r>
        <w:t>). Pablo argumenta que, si Cristo no hubiera resucitado de entre los muertos, predicar sobre la cruz sería inútil (</w:t>
      </w:r>
      <w:hyperlink r:id="rId5603">
        <w:r>
          <w:rPr>
            <w:color w:val="0000EE"/>
            <w:u w:val="single"/>
          </w:rPr>
          <w:t>1 Co 15:14,17;</w:t>
        </w:r>
      </w:hyperlink>
      <w:r>
        <w:t xml:space="preserve"> comparar </w:t>
      </w:r>
      <w:hyperlink r:id="rId5604">
        <w:r>
          <w:rPr>
            <w:color w:val="0000EE"/>
            <w:u w:val="single"/>
          </w:rPr>
          <w:t>Ro 6:3</w:t>
        </w:r>
      </w:hyperlink>
      <w:r>
        <w:t>–</w:t>
      </w:r>
      <w:hyperlink r:id="rId5604">
        <w:r>
          <w:rPr>
            <w:color w:val="0000EE"/>
            <w:u w:val="single"/>
          </w:rPr>
          <w:t>11</w:t>
        </w:r>
      </w:hyperlink>
      <w:r>
        <w:t>). Sin embargo, ahora que Cristo ha resucitado, su muerte merece especial énfasis como el lugar donde Dios ofrece expiación por los pecados (</w:t>
      </w:r>
      <w:hyperlink r:id="rId5605">
        <w:r>
          <w:rPr>
            <w:color w:val="0000EE"/>
            <w:u w:val="single"/>
          </w:rPr>
          <w:t>Ro 3:21</w:t>
        </w:r>
      </w:hyperlink>
      <w:r>
        <w:t>–</w:t>
      </w:r>
      <w:hyperlink r:id="rId5605">
        <w:r>
          <w:rPr>
            <w:color w:val="0000EE"/>
            <w:u w:val="single"/>
          </w:rPr>
          <w:t>26,</w:t>
        </w:r>
      </w:hyperlink>
      <w:r>
        <w:t xml:space="preserve"> </w:t>
      </w:r>
      <w:hyperlink r:id="rId5606">
        <w:r>
          <w:rPr>
            <w:color w:val="0000EE"/>
            <w:u w:val="single"/>
          </w:rPr>
          <w:t>5:6</w:t>
        </w:r>
      </w:hyperlink>
      <w:r>
        <w:t>–</w:t>
      </w:r>
      <w:hyperlink r:id="rId5606">
        <w:r>
          <w:rPr>
            <w:color w:val="0000EE"/>
            <w:u w:val="single"/>
          </w:rPr>
          <w:t>11;</w:t>
        </w:r>
      </w:hyperlink>
      <w:r>
        <w:t xml:space="preserve"> </w:t>
      </w:r>
      <w:hyperlink r:id="rId5607">
        <w:r>
          <w:rPr>
            <w:color w:val="0000EE"/>
            <w:u w:val="single"/>
          </w:rPr>
          <w:t>2 Co 5:14</w:t>
        </w:r>
      </w:hyperlink>
      <w:r>
        <w:t>–</w:t>
      </w:r>
      <w:hyperlink r:id="rId5607">
        <w:r>
          <w:rPr>
            <w:color w:val="0000EE"/>
            <w:u w:val="single"/>
          </w:rPr>
          <w:t>21;</w:t>
        </w:r>
      </w:hyperlink>
      <w:r>
        <w:t xml:space="preserve"> </w:t>
      </w:r>
      <w:hyperlink r:id="rId3697">
        <w:r>
          <w:rPr>
            <w:color w:val="0000EE"/>
            <w:u w:val="single"/>
          </w:rPr>
          <w:t>Ef 1:7</w:t>
        </w:r>
      </w:hyperlink>
      <w:r>
        <w:t>). [La expiación es el acto por el cual Dios y la humanidad se unen en una relación personal]. El evangelio según Hechos proclama la muerte de Jesús (</w:t>
      </w:r>
      <w:hyperlink r:id="rId5608">
        <w:r>
          <w:rPr>
            <w:color w:val="0000EE"/>
            <w:u w:val="single"/>
          </w:rPr>
          <w:t>Hc 8:25;</w:t>
        </w:r>
      </w:hyperlink>
      <w:r>
        <w:t xml:space="preserve"> </w:t>
      </w:r>
      <w:hyperlink r:id="rId5609">
        <w:r>
          <w:rPr>
            <w:color w:val="0000EE"/>
            <w:u w:val="single"/>
          </w:rPr>
          <w:t>20:24,28;</w:t>
        </w:r>
      </w:hyperlink>
      <w:r>
        <w:t xml:space="preserve"> comparar </w:t>
      </w:r>
      <w:hyperlink r:id="rId5610">
        <w:r>
          <w:rPr>
            <w:color w:val="0000EE"/>
            <w:u w:val="single"/>
          </w:rPr>
          <w:t>10:36</w:t>
        </w:r>
      </w:hyperlink>
      <w:r>
        <w:t>–</w:t>
      </w:r>
      <w:hyperlink r:id="rId5610">
        <w:r>
          <w:rPr>
            <w:color w:val="0000EE"/>
            <w:u w:val="single"/>
          </w:rPr>
          <w:t>43</w:t>
        </w:r>
      </w:hyperlink>
      <w:r>
        <w:t>) y especialmente su resurrección, el evento por el cual Jesús venció a la muerte y fue exaltado como Señor y Juez venidero (</w:t>
      </w:r>
      <w:hyperlink r:id="rId5610">
        <w:r>
          <w:rPr>
            <w:color w:val="0000EE"/>
            <w:u w:val="single"/>
          </w:rPr>
          <w:t>10:36–43;</w:t>
        </w:r>
      </w:hyperlink>
      <w:r>
        <w:t xml:space="preserve"> </w:t>
      </w:r>
      <w:hyperlink r:id="rId5511">
        <w:r>
          <w:rPr>
            <w:color w:val="0000EE"/>
            <w:u w:val="single"/>
          </w:rPr>
          <w:t>13:32</w:t>
        </w:r>
      </w:hyperlink>
      <w:r>
        <w:t>–</w:t>
      </w:r>
      <w:hyperlink r:id="rId5511">
        <w:r>
          <w:rPr>
            <w:color w:val="0000EE"/>
            <w:u w:val="single"/>
          </w:rPr>
          <w:t>33;</w:t>
        </w:r>
      </w:hyperlink>
      <w:r>
        <w:t xml:space="preserve"> </w:t>
      </w:r>
      <w:hyperlink r:id="rId5611">
        <w:r>
          <w:rPr>
            <w:color w:val="0000EE"/>
            <w:u w:val="single"/>
          </w:rPr>
          <w:t>17:18,31</w:t>
        </w:r>
      </w:hyperlink>
      <w:r>
        <w:t>). Según 1 Pedro, los portadores del evangelio (</w:t>
      </w:r>
      <w:hyperlink r:id="rId2600">
        <w:r>
          <w:rPr>
            <w:color w:val="0000EE"/>
            <w:u w:val="single"/>
          </w:rPr>
          <w:t>1 Pe 1:12</w:t>
        </w:r>
      </w:hyperlink>
      <w:r>
        <w:t>) se enfocaron, al igual que los profetas del Antiguo Testamento, en “los sufrimientos de Cristo y las glorias que seguirían” (</w:t>
      </w:r>
      <w:hyperlink r:id="rId5405">
        <w:r>
          <w:rPr>
            <w:color w:val="0000EE"/>
            <w:u w:val="single"/>
          </w:rPr>
          <w:t>1:11,</w:t>
        </w:r>
      </w:hyperlink>
      <w:r>
        <w:t xml:space="preserve"> comparar </w:t>
      </w:r>
      <w:hyperlink r:id="rId5612">
        <w:r>
          <w:rPr>
            <w:color w:val="0000EE"/>
            <w:u w:val="single"/>
          </w:rPr>
          <w:t>1:18</w:t>
        </w:r>
      </w:hyperlink>
      <w:r>
        <w:t>–</w:t>
      </w:r>
      <w:hyperlink r:id="rId5612">
        <w:r>
          <w:rPr>
            <w:color w:val="0000EE"/>
            <w:u w:val="single"/>
          </w:rPr>
          <w:t>19,</w:t>
        </w:r>
      </w:hyperlink>
      <w:r>
        <w:t xml:space="preserve"> </w:t>
      </w:r>
      <w:hyperlink r:id="rId5613">
        <w:r>
          <w:rPr>
            <w:color w:val="0000EE"/>
            <w:u w:val="single"/>
          </w:rPr>
          <w:t>2:21</w:t>
        </w:r>
      </w:hyperlink>
      <w:r>
        <w:t>–</w:t>
      </w:r>
      <w:hyperlink r:id="rId5613">
        <w:r>
          <w:rPr>
            <w:color w:val="0000EE"/>
            <w:u w:val="single"/>
          </w:rPr>
          <w:t>24,</w:t>
        </w:r>
      </w:hyperlink>
      <w:r>
        <w:t xml:space="preserve"> </w:t>
      </w:r>
      <w:hyperlink r:id="rId5614">
        <w:r>
          <w:rPr>
            <w:color w:val="0000EE"/>
            <w:u w:val="single"/>
          </w:rPr>
          <w:t>3:18</w:t>
        </w:r>
      </w:hyperlink>
      <w:r>
        <w:t>–</w:t>
      </w:r>
      <w:hyperlink r:id="rId5614">
        <w:r>
          <w:rPr>
            <w:color w:val="0000EE"/>
            <w:u w:val="single"/>
          </w:rPr>
          <w:t>22</w:t>
        </w:r>
      </w:hyperlink>
      <w:r>
        <w:t>).</w:t>
      </w:r>
    </w:p>
    <w:p>
      <w:pPr>
        <w:pStyle w:val="Heading4"/>
      </w:pPr>
      <w:r>
        <w:t>El Evangelio como poder para la salvación</w:t>
      </w:r>
    </w:p>
    <w:p>
      <w:r/>
      <w:r>
        <w:t xml:space="preserve">El evangelio es mucho más que un relato de eventos pasados y una exposición de doctrina. Pablo declara en </w:t>
      </w:r>
      <w:hyperlink r:id="rId5615">
        <w:r>
          <w:rPr>
            <w:color w:val="0000EE"/>
            <w:u w:val="single"/>
          </w:rPr>
          <w:t>1 Co 1:17</w:t>
        </w:r>
      </w:hyperlink>
      <w:r>
        <w:t>–</w:t>
      </w:r>
      <w:hyperlink r:id="rId5615">
        <w:r>
          <w:rPr>
            <w:color w:val="0000EE"/>
            <w:u w:val="single"/>
          </w:rPr>
          <w:t>18</w:t>
        </w:r>
      </w:hyperlink>
      <w:r>
        <w:t xml:space="preserve"> y nuevamente en </w:t>
      </w:r>
      <w:hyperlink r:id="rId280">
        <w:r>
          <w:rPr>
            <w:color w:val="0000EE"/>
            <w:u w:val="single"/>
          </w:rPr>
          <w:t>Ro 1:16</w:t>
        </w:r>
      </w:hyperlink>
      <w:r>
        <w:t xml:space="preserve"> que el evangelio es “el poder de Dios.” El evangelio no es simplemente un testimonio de su poder, sino una </w:t>
      </w:r>
      <w:r>
        <w:rPr>
          <w:i/>
        </w:rPr>
        <w:t>expresión</w:t>
      </w:r>
      <w:r>
        <w:t xml:space="preserve"> de su poder. Por lo tanto, no puede ser restringido (</w:t>
      </w:r>
      <w:hyperlink r:id="rId5616">
        <w:r>
          <w:rPr>
            <w:color w:val="0000EE"/>
            <w:u w:val="single"/>
          </w:rPr>
          <w:t>2 Tm 2:8</w:t>
        </w:r>
      </w:hyperlink>
      <w:r>
        <w:t>–</w:t>
      </w:r>
      <w:hyperlink r:id="rId5616">
        <w:r>
          <w:rPr>
            <w:color w:val="0000EE"/>
            <w:u w:val="single"/>
          </w:rPr>
          <w:t>9</w:t>
        </w:r>
      </w:hyperlink>
      <w:r>
        <w:t>). “</w:t>
      </w:r>
      <w:r>
        <w:t>Nuestro evangelio no fué á vosotros en palabra solamente, mas también en potencia</w:t>
      </w:r>
      <w:r>
        <w:t xml:space="preserve">”, escribe Pablo en </w:t>
      </w:r>
      <w:hyperlink r:id="rId5389">
        <w:r>
          <w:rPr>
            <w:color w:val="0000EE"/>
            <w:u w:val="single"/>
          </w:rPr>
          <w:t>1 Ts 1:5</w:t>
        </w:r>
      </w:hyperlink>
      <w:r>
        <w:t xml:space="preserve">. Su punto no es que el evangelio fue acompañado por obras poderosas (aunque esto sucedió; comparar </w:t>
      </w:r>
      <w:hyperlink r:id="rId5617">
        <w:r>
          <w:rPr>
            <w:color w:val="0000EE"/>
            <w:u w:val="single"/>
          </w:rPr>
          <w:t>Ro 15:18</w:t>
        </w:r>
      </w:hyperlink>
      <w:r>
        <w:t>–</w:t>
      </w:r>
      <w:hyperlink r:id="rId5617">
        <w:r>
          <w:rPr>
            <w:color w:val="0000EE"/>
            <w:u w:val="single"/>
          </w:rPr>
          <w:t>19</w:t>
        </w:r>
      </w:hyperlink>
      <w:r>
        <w:t>), sino que el evangelio en sí mismo es una obra poderosa. Dios lo hace así a través de su Espíritu (</w:t>
      </w:r>
      <w:hyperlink r:id="rId5617">
        <w:r>
          <w:rPr>
            <w:color w:val="0000EE"/>
            <w:u w:val="single"/>
          </w:rPr>
          <w:t>Ro 15:18–19,</w:t>
        </w:r>
      </w:hyperlink>
      <w:r>
        <w:t xml:space="preserve"> </w:t>
      </w:r>
      <w:hyperlink r:id="rId3687">
        <w:r>
          <w:rPr>
            <w:color w:val="0000EE"/>
            <w:u w:val="single"/>
          </w:rPr>
          <w:t>1 Co 2:1</w:t>
        </w:r>
      </w:hyperlink>
      <w:r>
        <w:t>–</w:t>
      </w:r>
      <w:hyperlink r:id="rId3687">
        <w:r>
          <w:rPr>
            <w:color w:val="0000EE"/>
            <w:u w:val="single"/>
          </w:rPr>
          <w:t xml:space="preserve">5, </w:t>
        </w:r>
      </w:hyperlink>
      <w:hyperlink r:id="rId5383">
        <w:r>
          <w:rPr>
            <w:color w:val="0000EE"/>
            <w:u w:val="single"/>
          </w:rPr>
          <w:t>1 Ts 1:6</w:t>
        </w:r>
      </w:hyperlink>
      <w:r>
        <w:t>).</w:t>
      </w:r>
    </w:p>
    <w:p>
      <w:r/>
      <w:r>
        <w:t xml:space="preserve">Además, el propósito único de Dios al ejercer su poder es transformar la vida de las personas, liberarlas del pecado y la muerte, y reconciliarlas consigo mismo; en resumen, salvarlas. El evangelio tiene el poder de realizar la salvación que proclama e impartir la vida que promete (por ejemplo, </w:t>
      </w:r>
      <w:hyperlink r:id="rId280">
        <w:r>
          <w:rPr>
            <w:color w:val="0000EE"/>
            <w:u w:val="single"/>
          </w:rPr>
          <w:t>Ro 1:16,</w:t>
        </w:r>
      </w:hyperlink>
      <w:r>
        <w:t xml:space="preserve"> </w:t>
      </w:r>
      <w:hyperlink r:id="rId5582">
        <w:r>
          <w:rPr>
            <w:color w:val="0000EE"/>
            <w:u w:val="single"/>
          </w:rPr>
          <w:t>10:8</w:t>
        </w:r>
      </w:hyperlink>
      <w:r>
        <w:t>–</w:t>
      </w:r>
      <w:hyperlink r:id="rId5582">
        <w:r>
          <w:rPr>
            <w:color w:val="0000EE"/>
            <w:u w:val="single"/>
          </w:rPr>
          <w:t>17;</w:t>
        </w:r>
      </w:hyperlink>
      <w:r>
        <w:t xml:space="preserve"> </w:t>
      </w:r>
      <w:hyperlink r:id="rId5615">
        <w:r>
          <w:rPr>
            <w:color w:val="0000EE"/>
            <w:u w:val="single"/>
          </w:rPr>
          <w:t>1 Co 1:17</w:t>
        </w:r>
      </w:hyperlink>
      <w:r>
        <w:t>–</w:t>
      </w:r>
      <w:hyperlink r:id="rId5615">
        <w:r>
          <w:rPr>
            <w:color w:val="0000EE"/>
            <w:u w:val="single"/>
          </w:rPr>
          <w:t>18,</w:t>
        </w:r>
      </w:hyperlink>
      <w:r>
        <w:t xml:space="preserve"> </w:t>
      </w:r>
      <w:hyperlink r:id="rId5618">
        <w:r>
          <w:rPr>
            <w:color w:val="0000EE"/>
            <w:u w:val="single"/>
          </w:rPr>
          <w:t>15:1</w:t>
        </w:r>
      </w:hyperlink>
      <w:r>
        <w:t>–</w:t>
      </w:r>
      <w:hyperlink r:id="rId5618">
        <w:r>
          <w:rPr>
            <w:color w:val="0000EE"/>
            <w:u w:val="single"/>
          </w:rPr>
          <w:t xml:space="preserve">2; </w:t>
        </w:r>
      </w:hyperlink>
      <w:hyperlink r:id="rId1449">
        <w:r>
          <w:rPr>
            <w:color w:val="0000EE"/>
            <w:u w:val="single"/>
          </w:rPr>
          <w:t xml:space="preserve">Ef 1:13; </w:t>
        </w:r>
      </w:hyperlink>
      <w:hyperlink r:id="rId5589">
        <w:r>
          <w:rPr>
            <w:color w:val="0000EE"/>
            <w:u w:val="single"/>
          </w:rPr>
          <w:t>2 Ts 2:13</w:t>
        </w:r>
      </w:hyperlink>
      <w:r>
        <w:t>–</w:t>
      </w:r>
      <w:hyperlink r:id="rId5589">
        <w:r>
          <w:rPr>
            <w:color w:val="0000EE"/>
            <w:u w:val="single"/>
          </w:rPr>
          <w:t>14;</w:t>
        </w:r>
      </w:hyperlink>
      <w:r>
        <w:t xml:space="preserve"> </w:t>
      </w:r>
      <w:hyperlink r:id="rId5619">
        <w:r>
          <w:rPr>
            <w:color w:val="0000EE"/>
            <w:u w:val="single"/>
          </w:rPr>
          <w:t>2 Tm1:8</w:t>
        </w:r>
      </w:hyperlink>
      <w:r>
        <w:t>–</w:t>
      </w:r>
      <w:hyperlink r:id="rId5619">
        <w:r>
          <w:rPr>
            <w:color w:val="0000EE"/>
            <w:u w:val="single"/>
          </w:rPr>
          <w:t>11;</w:t>
        </w:r>
      </w:hyperlink>
      <w:r>
        <w:t xml:space="preserve"> </w:t>
      </w:r>
      <w:hyperlink r:id="rId5620">
        <w:r>
          <w:rPr>
            <w:color w:val="0000EE"/>
            <w:u w:val="single"/>
          </w:rPr>
          <w:t>1 Pe 1:23</w:t>
        </w:r>
      </w:hyperlink>
      <w:r>
        <w:t>–</w:t>
      </w:r>
      <w:hyperlink r:id="rId5620">
        <w:r>
          <w:rPr>
            <w:color w:val="0000EE"/>
            <w:u w:val="single"/>
          </w:rPr>
          <w:t>25</w:t>
        </w:r>
      </w:hyperlink>
      <w:r>
        <w:t>). Para que las personas experimenten la salvación, deben escuchar y creer en el evangelio. Es precisamente en y a través de este mensaje que el poder salvador manifestado en la persona y obra de Cristo (especialmente en su muerte y resurrección) se transmite a hombres y mujeres, y se hace efectivo en sus vidas. De manera similar, es la asociación con el evangelio, o como resultado directo de recibir el evangelio, que el Espíritu se imparte a los creyentes (</w:t>
      </w:r>
      <w:hyperlink r:id="rId5621">
        <w:r>
          <w:rPr>
            <w:color w:val="0000EE"/>
            <w:u w:val="single"/>
          </w:rPr>
          <w:t>Hc 10:36</w:t>
        </w:r>
      </w:hyperlink>
      <w:r>
        <w:t>–</w:t>
      </w:r>
      <w:hyperlink r:id="rId5621">
        <w:r>
          <w:rPr>
            <w:color w:val="0000EE"/>
            <w:u w:val="single"/>
          </w:rPr>
          <w:t>44,</w:t>
        </w:r>
      </w:hyperlink>
      <w:r>
        <w:t xml:space="preserve"> </w:t>
      </w:r>
      <w:hyperlink r:id="rId5622">
        <w:r>
          <w:rPr>
            <w:color w:val="0000EE"/>
            <w:u w:val="single"/>
          </w:rPr>
          <w:t>15:7</w:t>
        </w:r>
      </w:hyperlink>
      <w:r>
        <w:t>–</w:t>
      </w:r>
      <w:hyperlink r:id="rId5622">
        <w:r>
          <w:rPr>
            <w:color w:val="0000EE"/>
            <w:u w:val="single"/>
          </w:rPr>
          <w:t>8;</w:t>
        </w:r>
      </w:hyperlink>
      <w:r>
        <w:t xml:space="preserve"> </w:t>
      </w:r>
      <w:hyperlink r:id="rId5584">
        <w:r>
          <w:rPr>
            <w:color w:val="0000EE"/>
            <w:u w:val="single"/>
          </w:rPr>
          <w:t>2 Co 11:4;</w:t>
        </w:r>
      </w:hyperlink>
      <w:r>
        <w:t xml:space="preserve"> </w:t>
      </w:r>
      <w:hyperlink r:id="rId5623">
        <w:r>
          <w:rPr>
            <w:color w:val="0000EE"/>
            <w:u w:val="single"/>
          </w:rPr>
          <w:t>Ga 3:1</w:t>
        </w:r>
      </w:hyperlink>
      <w:r>
        <w:t>–</w:t>
      </w:r>
      <w:hyperlink r:id="rId5623">
        <w:r>
          <w:rPr>
            <w:color w:val="0000EE"/>
            <w:u w:val="single"/>
          </w:rPr>
          <w:t>2</w:t>
        </w:r>
      </w:hyperlink>
      <w:r>
        <w:t>). En resumen, el evangelio es el lugar decisivo de encuentro entre el pecador y Dios el Salvador.</w:t>
      </w:r>
    </w:p>
    <w:p>
      <w:pPr>
        <w:pStyle w:val="Heading4"/>
      </w:pPr>
      <w:r>
        <w:t>El evangelio de la gracia</w:t>
      </w:r>
    </w:p>
    <w:p>
      <w:r/>
      <w:r>
        <w:t>Según el testimonio de Pedro en el Concilio de Jerusalén (</w:t>
      </w:r>
      <w:hyperlink r:id="rId3064">
        <w:r>
          <w:rPr>
            <w:color w:val="0000EE"/>
            <w:u w:val="single"/>
          </w:rPr>
          <w:t>Hc 15:7</w:t>
        </w:r>
      </w:hyperlink>
      <w:r>
        <w:t>–</w:t>
      </w:r>
      <w:hyperlink r:id="rId3064">
        <w:r>
          <w:rPr>
            <w:color w:val="0000EE"/>
            <w:u w:val="single"/>
          </w:rPr>
          <w:t>11</w:t>
        </w:r>
      </w:hyperlink>
      <w:r>
        <w:t>), una parte esencial del evangelio, tanto para gentiles como para judíos, es la salvación “a través de la gracia del Señor Jesús”. Hacia el final de su carrera misionera, Pablo afirma que su preocupación principal ha sido “dar testimonio de las buenas nuevas de la gracia de Dios” (</w:t>
      </w:r>
      <w:hyperlink r:id="rId5624">
        <w:r>
          <w:rPr>
            <w:color w:val="0000EE"/>
            <w:u w:val="single"/>
          </w:rPr>
          <w:t>Hc 20:24</w:t>
        </w:r>
      </w:hyperlink>
      <w:r>
        <w:t>). Esta declaración solo puede entenderse en relación con el concepto de Pablo sobre la justicia de Dios, particularmente como se expone en Romanos. Aquí, Pablo no está simplemente exponiendo un atributo divino. Más bien, está dramatizando una actividad divina, la manifestación de la justicia de Dios ahora, “en este tiempo” (</w:t>
      </w:r>
      <w:hyperlink r:id="rId5625">
        <w:r>
          <w:rPr>
            <w:color w:val="0000EE"/>
            <w:u w:val="single"/>
          </w:rPr>
          <w:t>Ro 3:26</w:t>
        </w:r>
      </w:hyperlink>
      <w:r>
        <w:t>), en la nueva era iniciada por la llegada de Jesús. La manifestación es doble. Ver ambos aspectos juntos, y hacerlo en el contexto del evangelio declarado por Isaías y por Jesús (quienes influyeron fuertemente en Pablo), respectivamente, nos ayudará a entender por qué Pablo habla del “evangelio de la gracia de Dios”.</w:t>
      </w:r>
    </w:p>
    <w:p>
      <w:r/>
      <w:r>
        <w:t>Primero, el evangelio es un testimonio de la gracia de Dios. Al ofrecer a su Hijo como sacrificio por los pecados (</w:t>
      </w:r>
      <w:hyperlink r:id="rId2251">
        <w:r>
          <w:rPr>
            <w:color w:val="0000EE"/>
            <w:u w:val="single"/>
          </w:rPr>
          <w:t>Ro 3:25a</w:t>
        </w:r>
      </w:hyperlink>
      <w:r>
        <w:t xml:space="preserve">), Dios demuestra su justicia (versículos </w:t>
      </w:r>
      <w:hyperlink r:id="rId5626">
        <w:r>
          <w:rPr>
            <w:color w:val="0000EE"/>
            <w:u w:val="single"/>
          </w:rPr>
          <w:t>25b</w:t>
        </w:r>
      </w:hyperlink>
      <w:r>
        <w:t>–</w:t>
      </w:r>
      <w:hyperlink r:id="rId5626">
        <w:r>
          <w:rPr>
            <w:color w:val="0000EE"/>
            <w:u w:val="single"/>
          </w:rPr>
          <w:t>26</w:t>
        </w:r>
      </w:hyperlink>
      <w:r>
        <w:t xml:space="preserve">). Es decir, en la muerte de Jesús, los pecados anteriormente “pasados por alto” (versículo </w:t>
      </w:r>
      <w:hyperlink r:id="rId2251">
        <w:r>
          <w:rPr>
            <w:color w:val="0000EE"/>
            <w:u w:val="single"/>
          </w:rPr>
          <w:t>25</w:t>
        </w:r>
      </w:hyperlink>
      <w:r>
        <w:t xml:space="preserve">c) se convierten en el objeto de la ira de Dios (comparar </w:t>
      </w:r>
      <w:hyperlink r:id="rId2246">
        <w:r>
          <w:rPr>
            <w:color w:val="0000EE"/>
            <w:u w:val="single"/>
          </w:rPr>
          <w:t>1:18</w:t>
        </w:r>
      </w:hyperlink>
      <w:r>
        <w:t>) y juicio. Sin embargo, en el mismo lugar donde Dios trata justa y decisivamente con los pecados, muestra su gracia a los pecadores. Porque el juicio contra el pecado no se centra en los pecadores mismos, sino en aquel designado para actuar en su nombre y ocupar su lugar (</w:t>
      </w:r>
      <w:hyperlink r:id="rId3691">
        <w:r>
          <w:rPr>
            <w:color w:val="0000EE"/>
            <w:u w:val="single"/>
          </w:rPr>
          <w:t>Ro 4:25;</w:t>
        </w:r>
      </w:hyperlink>
      <w:r>
        <w:t xml:space="preserve"> </w:t>
      </w:r>
      <w:hyperlink r:id="rId5627">
        <w:r>
          <w:rPr>
            <w:color w:val="0000EE"/>
            <w:u w:val="single"/>
          </w:rPr>
          <w:t>5:6,11,</w:t>
        </w:r>
      </w:hyperlink>
      <w:r>
        <w:t xml:space="preserve"> comparar </w:t>
      </w:r>
      <w:hyperlink r:id="rId1473">
        <w:r>
          <w:rPr>
            <w:color w:val="0000EE"/>
            <w:u w:val="single"/>
          </w:rPr>
          <w:t>2 Co 5:21;</w:t>
        </w:r>
      </w:hyperlink>
      <w:r>
        <w:t xml:space="preserve"> </w:t>
      </w:r>
      <w:hyperlink r:id="rId3652">
        <w:r>
          <w:rPr>
            <w:color w:val="0000EE"/>
            <w:u w:val="single"/>
          </w:rPr>
          <w:t>Ga 3:13</w:t>
        </w:r>
      </w:hyperlink>
      <w:r>
        <w:t>). Sobre esta base, los pecadores son perdonados libremente (</w:t>
      </w:r>
      <w:hyperlink r:id="rId5628">
        <w:r>
          <w:rPr>
            <w:color w:val="0000EE"/>
            <w:u w:val="single"/>
          </w:rPr>
          <w:t>Ro 3:24</w:t>
        </w:r>
      </w:hyperlink>
      <w:r>
        <w:t>). “La gracia del Señor Jesús” (</w:t>
      </w:r>
      <w:hyperlink r:id="rId2544">
        <w:r>
          <w:rPr>
            <w:color w:val="0000EE"/>
            <w:u w:val="single"/>
          </w:rPr>
          <w:t>Hc 15:11</w:t>
        </w:r>
      </w:hyperlink>
      <w:r>
        <w:t>) hacia los pecadores también es evidente, pues él voluntariamente carga con su maldad y sufre las consecuencias de sus malas acciones (</w:t>
      </w:r>
      <w:hyperlink r:id="rId2176">
        <w:r>
          <w:rPr>
            <w:color w:val="0000EE"/>
            <w:u w:val="single"/>
          </w:rPr>
          <w:t>Ga 2:20,</w:t>
        </w:r>
      </w:hyperlink>
      <w:r>
        <w:t xml:space="preserve"> comparar </w:t>
      </w:r>
      <w:hyperlink r:id="rId5629">
        <w:r>
          <w:rPr>
            <w:color w:val="0000EE"/>
            <w:u w:val="single"/>
          </w:rPr>
          <w:t>2 Co 8:9,</w:t>
        </w:r>
      </w:hyperlink>
      <w:r>
        <w:t xml:space="preserve"> </w:t>
      </w:r>
      <w:hyperlink r:id="rId3587">
        <w:r>
          <w:rPr>
            <w:color w:val="0000EE"/>
            <w:u w:val="single"/>
          </w:rPr>
          <w:t>Fil 2:6</w:t>
        </w:r>
      </w:hyperlink>
      <w:r>
        <w:t>–</w:t>
      </w:r>
      <w:hyperlink r:id="rId3587">
        <w:r>
          <w:rPr>
            <w:color w:val="0000EE"/>
            <w:u w:val="single"/>
          </w:rPr>
          <w:t>8</w:t>
        </w:r>
      </w:hyperlink>
      <w:r>
        <w:t>).</w:t>
      </w:r>
    </w:p>
    <w:p>
      <w:r/>
      <w:r>
        <w:t xml:space="preserve">Segundo, el evangelio es un </w:t>
      </w:r>
      <w:r>
        <w:rPr>
          <w:i/>
        </w:rPr>
        <w:t>medio</w:t>
      </w:r>
      <w:r>
        <w:t xml:space="preserve"> de la gracia de Dios. “El evangelio revela la justicia de Dios,“ dice Pablo (</w:t>
      </w:r>
      <w:hyperlink r:id="rId1481">
        <w:r>
          <w:rPr>
            <w:color w:val="0000EE"/>
            <w:u w:val="single"/>
          </w:rPr>
          <w:t>Ro 1:17</w:t>
        </w:r>
      </w:hyperlink>
      <w:r>
        <w:t xml:space="preserve">). Con esto quiere decir, no que el evangelio hable sobre la justicia de Dios (aunque lo hace), sino que la justicia de Dios está activamente en acción en el evangelio. Esta actividad, a su vez, explica cómo el evangelio se convierte en “el poder de Dios para la salvación” (versículo </w:t>
      </w:r>
      <w:hyperlink r:id="rId280">
        <w:r>
          <w:rPr>
            <w:color w:val="0000EE"/>
            <w:u w:val="single"/>
          </w:rPr>
          <w:t>16</w:t>
        </w:r>
      </w:hyperlink>
      <w:r>
        <w:t xml:space="preserve">). ¿Y cómo demuestra Dios su justicia en esta etapa? En resumen, otorgándola como un regalo gratuito a los seres humanos pecadores. Sigue siendo la justicia de Dios, pero por la gracia de Dios, es una justicia en la que los humanos pueden participar. Además, participar de la justicia de Dios depende de estar personalmente unido con Jesucristo. En la visión de Pablo, la persona que es salva, es aquella que ha sido absuelta, justificada y “declarada justa” por Dios el juez. La base para el veredicto no es que yo en mí mismo sea justo (Dios justifica al impío, </w:t>
      </w:r>
      <w:hyperlink r:id="rId5630">
        <w:r>
          <w:rPr>
            <w:color w:val="0000EE"/>
            <w:u w:val="single"/>
          </w:rPr>
          <w:t>Ro 4:5</w:t>
        </w:r>
      </w:hyperlink>
      <w:r>
        <w:t xml:space="preserve">). Tampoco Dios me trata como si fuera justo. Según Pablo, soy declarado justo porque realmente </w:t>
      </w:r>
      <w:r>
        <w:rPr>
          <w:i/>
        </w:rPr>
        <w:t>soy</w:t>
      </w:r>
      <w:r>
        <w:t xml:space="preserve"> justo, no en mí mismo sino en Cristo (</w:t>
      </w:r>
      <w:hyperlink r:id="rId5631">
        <w:r>
          <w:rPr>
            <w:color w:val="0000EE"/>
            <w:u w:val="single"/>
          </w:rPr>
          <w:t>1 Co 1:30,</w:t>
        </w:r>
      </w:hyperlink>
      <w:r>
        <w:t xml:space="preserve"> </w:t>
      </w:r>
      <w:hyperlink r:id="rId1473">
        <w:r>
          <w:rPr>
            <w:color w:val="0000EE"/>
            <w:u w:val="single"/>
          </w:rPr>
          <w:t>2 Co 5:21,</w:t>
        </w:r>
      </w:hyperlink>
      <w:r>
        <w:t xml:space="preserve"> </w:t>
      </w:r>
      <w:hyperlink r:id="rId5632">
        <w:r>
          <w:rPr>
            <w:color w:val="0000EE"/>
            <w:u w:val="single"/>
          </w:rPr>
          <w:t>Fil 3:9</w:t>
        </w:r>
      </w:hyperlink>
      <w:r>
        <w:t>). Esta unión se establece a través de la revelación, y de la oferta gratuita de la justicia de Dios en el evangelio (</w:t>
      </w:r>
      <w:hyperlink r:id="rId5633">
        <w:r>
          <w:rPr>
            <w:color w:val="0000EE"/>
            <w:u w:val="single"/>
          </w:rPr>
          <w:t>Ro 1:16</w:t>
        </w:r>
      </w:hyperlink>
      <w:r>
        <w:t>–</w:t>
      </w:r>
      <w:hyperlink r:id="rId5633">
        <w:r>
          <w:rPr>
            <w:color w:val="0000EE"/>
            <w:u w:val="single"/>
          </w:rPr>
          <w:t>17</w:t>
        </w:r>
      </w:hyperlink>
      <w:r>
        <w:t>).</w:t>
      </w:r>
    </w:p>
    <w:p>
      <w:pPr>
        <w:pStyle w:val="Heading4"/>
      </w:pPr>
      <w:r>
        <w:t>Respuesta al Evangelio</w:t>
      </w:r>
    </w:p>
    <w:p>
      <w:r/>
      <w:r>
        <w:t>El evangelio requiere una triple respuesta:</w:t>
      </w:r>
    </w:p>
    <w:p>
      <w:pPr>
        <w:pStyle w:val="ListNumber"/>
        <w:spacing w:line="240" w:lineRule="auto"/>
        <w:ind w:left="720"/>
      </w:pPr>
      <w:r/>
      <w:r>
        <w:rPr>
          <w:i/>
        </w:rPr>
        <w:t>Creer.</w:t>
      </w:r>
      <w:r>
        <w:t xml:space="preserve"> El evangelio, según Pablo, es “el poder de Dios para salvación a todo aquel que cree” (</w:t>
      </w:r>
      <w:hyperlink r:id="rId280">
        <w:r>
          <w:rPr>
            <w:color w:val="0000EE"/>
            <w:u w:val="single"/>
          </w:rPr>
          <w:t>Ro 1:16</w:t>
        </w:r>
      </w:hyperlink>
      <w:r>
        <w:t>). Para Pablo, la fe implica abandonar toda dependencia de las “obras de la ley” para la justificación (</w:t>
      </w:r>
      <w:hyperlink r:id="rId5634">
        <w:r>
          <w:rPr>
            <w:color w:val="0000EE"/>
            <w:u w:val="single"/>
          </w:rPr>
          <w:t>3:28</w:t>
        </w:r>
      </w:hyperlink>
      <w:r>
        <w:t xml:space="preserve">) y depender completamente de la gracia de Dios, manifestada en la obra de Cristo, especialmente su muerte (versículo </w:t>
      </w:r>
      <w:hyperlink r:id="rId2251">
        <w:r>
          <w:rPr>
            <w:color w:val="0000EE"/>
            <w:u w:val="single"/>
          </w:rPr>
          <w:t>25</w:t>
        </w:r>
      </w:hyperlink>
      <w:r>
        <w:t xml:space="preserve">). Por lo tanto, el “diferente evangelio” mencionado en </w:t>
      </w:r>
      <w:hyperlink r:id="rId3625">
        <w:r>
          <w:rPr>
            <w:color w:val="0000EE"/>
            <w:u w:val="single"/>
          </w:rPr>
          <w:t>Ga 1:6</w:t>
        </w:r>
      </w:hyperlink>
      <w:r>
        <w:t xml:space="preserve"> y </w:t>
      </w:r>
      <w:hyperlink r:id="rId5584">
        <w:r>
          <w:rPr>
            <w:color w:val="0000EE"/>
            <w:u w:val="single"/>
          </w:rPr>
          <w:t>2 Co 11:4</w:t>
        </w:r>
      </w:hyperlink>
      <w:r>
        <w:t xml:space="preserve"> es engañoso, ya que predica la salvación por mérito personal en lugar de (o junto con) la obra de Cristo (comparar </w:t>
      </w:r>
      <w:hyperlink r:id="rId5635">
        <w:r>
          <w:rPr>
            <w:color w:val="0000EE"/>
            <w:u w:val="single"/>
          </w:rPr>
          <w:t>Ga 2:16</w:t>
        </w:r>
      </w:hyperlink>
      <w:r>
        <w:t>). En última instancia, la fe se apoya en Dios (</w:t>
      </w:r>
      <w:hyperlink r:id="rId5636">
        <w:r>
          <w:rPr>
            <w:color w:val="0000EE"/>
            <w:u w:val="single"/>
          </w:rPr>
          <w:t>Ro 4:24,</w:t>
        </w:r>
      </w:hyperlink>
      <w:r>
        <w:t xml:space="preserve"> </w:t>
      </w:r>
      <w:hyperlink r:id="rId5637">
        <w:r>
          <w:rPr>
            <w:color w:val="0000EE"/>
            <w:u w:val="single"/>
          </w:rPr>
          <w:t>1 Ts 1:8</w:t>
        </w:r>
      </w:hyperlink>
      <w:r>
        <w:t>–</w:t>
      </w:r>
      <w:hyperlink r:id="rId5637">
        <w:r>
          <w:rPr>
            <w:color w:val="0000EE"/>
            <w:u w:val="single"/>
          </w:rPr>
          <w:t>9</w:t>
        </w:r>
      </w:hyperlink>
      <w:r>
        <w:t>) y en Cristo (</w:t>
      </w:r>
      <w:hyperlink r:id="rId5638">
        <w:r>
          <w:rPr>
            <w:color w:val="0000EE"/>
            <w:u w:val="single"/>
          </w:rPr>
          <w:t xml:space="preserve">Ro 3:22,26; </w:t>
        </w:r>
      </w:hyperlink>
      <w:hyperlink r:id="rId5639">
        <w:r>
          <w:rPr>
            <w:color w:val="0000EE"/>
            <w:u w:val="single"/>
          </w:rPr>
          <w:t>Ga 2:16,20</w:t>
        </w:r>
      </w:hyperlink>
      <w:r>
        <w:t>). Sin embargo, es esencial que la persona también crea en el evangelio (</w:t>
      </w:r>
      <w:hyperlink r:id="rId4344">
        <w:r>
          <w:rPr>
            <w:color w:val="0000EE"/>
            <w:u w:val="single"/>
          </w:rPr>
          <w:t>Hc 8:12,</w:t>
        </w:r>
      </w:hyperlink>
      <w:r>
        <w:t xml:space="preserve"> </w:t>
      </w:r>
      <w:hyperlink r:id="rId5593">
        <w:r>
          <w:rPr>
            <w:color w:val="0000EE"/>
            <w:u w:val="single"/>
          </w:rPr>
          <w:t>11:20</w:t>
        </w:r>
      </w:hyperlink>
      <w:r>
        <w:t>–</w:t>
      </w:r>
      <w:hyperlink r:id="rId5593">
        <w:r>
          <w:rPr>
            <w:color w:val="0000EE"/>
            <w:u w:val="single"/>
          </w:rPr>
          <w:t>21,</w:t>
        </w:r>
      </w:hyperlink>
      <w:r>
        <w:t xml:space="preserve"> </w:t>
      </w:r>
      <w:hyperlink r:id="rId5033">
        <w:r>
          <w:rPr>
            <w:color w:val="0000EE"/>
            <w:u w:val="single"/>
          </w:rPr>
          <w:t>15:7;</w:t>
        </w:r>
      </w:hyperlink>
      <w:r>
        <w:t xml:space="preserve"> </w:t>
      </w:r>
      <w:hyperlink r:id="rId280">
        <w:r>
          <w:rPr>
            <w:color w:val="0000EE"/>
            <w:u w:val="single"/>
          </w:rPr>
          <w:t>Ro 1:16,</w:t>
        </w:r>
      </w:hyperlink>
      <w:r>
        <w:t xml:space="preserve"> </w:t>
      </w:r>
      <w:hyperlink r:id="rId5582">
        <w:r>
          <w:rPr>
            <w:color w:val="0000EE"/>
            <w:u w:val="single"/>
          </w:rPr>
          <w:t>10:8–17;</w:t>
        </w:r>
      </w:hyperlink>
      <w:r>
        <w:t xml:space="preserve"> </w:t>
      </w:r>
      <w:hyperlink r:id="rId5640">
        <w:r>
          <w:rPr>
            <w:color w:val="0000EE"/>
            <w:u w:val="single"/>
          </w:rPr>
          <w:t>1 Co 1:17</w:t>
        </w:r>
      </w:hyperlink>
      <w:r>
        <w:t>–</w:t>
      </w:r>
      <w:hyperlink r:id="rId5640">
        <w:r>
          <w:rPr>
            <w:color w:val="0000EE"/>
            <w:u w:val="single"/>
          </w:rPr>
          <w:t>24,</w:t>
        </w:r>
      </w:hyperlink>
      <w:r>
        <w:t xml:space="preserve"> </w:t>
      </w:r>
      <w:hyperlink r:id="rId465">
        <w:r>
          <w:rPr>
            <w:color w:val="0000EE"/>
            <w:u w:val="single"/>
          </w:rPr>
          <w:t>Fil 1:27,</w:t>
        </w:r>
      </w:hyperlink>
      <w:r>
        <w:t xml:space="preserve"> </w:t>
      </w:r>
      <w:hyperlink r:id="rId5641">
        <w:r>
          <w:rPr>
            <w:color w:val="0000EE"/>
            <w:u w:val="single"/>
          </w:rPr>
          <w:t>Hb 4:2</w:t>
        </w:r>
      </w:hyperlink>
      <w:r>
        <w:t>), porque es precisamente a través de este medio que la salvación de Dios se revela y se transmite. Además, creer en el evangelio supone arrepentimiento (</w:t>
      </w:r>
      <w:hyperlink r:id="rId3183">
        <w:r>
          <w:rPr>
            <w:color w:val="0000EE"/>
            <w:u w:val="single"/>
          </w:rPr>
          <w:t>Hc 14:15,</w:t>
        </w:r>
      </w:hyperlink>
      <w:r>
        <w:t xml:space="preserve"> </w:t>
      </w:r>
      <w:hyperlink r:id="rId5642">
        <w:r>
          <w:rPr>
            <w:color w:val="0000EE"/>
            <w:u w:val="single"/>
          </w:rPr>
          <w:t>20:21,24;</w:t>
        </w:r>
      </w:hyperlink>
      <w:r>
        <w:t xml:space="preserve"> </w:t>
      </w:r>
      <w:hyperlink r:id="rId5597">
        <w:r>
          <w:rPr>
            <w:color w:val="0000EE"/>
            <w:u w:val="single"/>
          </w:rPr>
          <w:t>1 Ts 1:5</w:t>
        </w:r>
      </w:hyperlink>
      <w:r>
        <w:t>–</w:t>
      </w:r>
      <w:hyperlink r:id="rId5597">
        <w:r>
          <w:rPr>
            <w:color w:val="0000EE"/>
            <w:u w:val="single"/>
          </w:rPr>
          <w:t>10</w:t>
        </w:r>
      </w:hyperlink>
      <w:r>
        <w:t>) y obediencia (</w:t>
      </w:r>
      <w:hyperlink r:id="rId5643">
        <w:r>
          <w:rPr>
            <w:color w:val="0000EE"/>
            <w:u w:val="single"/>
          </w:rPr>
          <w:t>Ro 1:5,</w:t>
        </w:r>
      </w:hyperlink>
      <w:r>
        <w:t xml:space="preserve"> </w:t>
      </w:r>
      <w:hyperlink r:id="rId5575">
        <w:r>
          <w:rPr>
            <w:color w:val="0000EE"/>
            <w:u w:val="single"/>
          </w:rPr>
          <w:t>15:16</w:t>
        </w:r>
      </w:hyperlink>
      <w:r>
        <w:t>–</w:t>
      </w:r>
      <w:hyperlink r:id="rId5575">
        <w:r>
          <w:rPr>
            <w:color w:val="0000EE"/>
            <w:u w:val="single"/>
          </w:rPr>
          <w:t>18;</w:t>
        </w:r>
      </w:hyperlink>
      <w:r>
        <w:t xml:space="preserve"> </w:t>
      </w:r>
      <w:hyperlink r:id="rId5644">
        <w:r>
          <w:rPr>
            <w:color w:val="0000EE"/>
            <w:u w:val="single"/>
          </w:rPr>
          <w:t>Hb 4:6</w:t>
        </w:r>
      </w:hyperlink>
      <w:r>
        <w:t>). Aquellos que se niegan a obedecer el evangelio están poniendo en riesgo sus vidas (</w:t>
      </w:r>
      <w:hyperlink r:id="rId5645">
        <w:r>
          <w:rPr>
            <w:color w:val="0000EE"/>
            <w:u w:val="single"/>
          </w:rPr>
          <w:t>2 Ts 1:5</w:t>
        </w:r>
      </w:hyperlink>
      <w:r>
        <w:t>–</w:t>
      </w:r>
      <w:hyperlink r:id="rId5645">
        <w:r>
          <w:rPr>
            <w:color w:val="0000EE"/>
            <w:u w:val="single"/>
          </w:rPr>
          <w:t>10,</w:t>
        </w:r>
      </w:hyperlink>
      <w:r>
        <w:t xml:space="preserve"> </w:t>
      </w:r>
      <w:hyperlink r:id="rId2309">
        <w:r>
          <w:rPr>
            <w:color w:val="0000EE"/>
            <w:u w:val="single"/>
          </w:rPr>
          <w:t>1 Pe 4:17</w:t>
        </w:r>
      </w:hyperlink>
      <w:r>
        <w:t>).</w:t>
      </w:r>
    </w:p>
    <w:p>
      <w:pPr>
        <w:pStyle w:val="ListNumber"/>
        <w:spacing w:line="240" w:lineRule="auto"/>
        <w:ind w:left="720"/>
      </w:pPr>
      <w:r/>
      <w:r>
        <w:rPr>
          <w:i/>
        </w:rPr>
        <w:t>Crecer.</w:t>
      </w:r>
      <w:r>
        <w:t xml:space="preserve"> El evangelio es más que un mensaje para recibir; es también un lugar en el cual perseverar (</w:t>
      </w:r>
      <w:hyperlink r:id="rId5618">
        <w:r>
          <w:rPr>
            <w:color w:val="0000EE"/>
            <w:u w:val="single"/>
          </w:rPr>
          <w:t>1 Co 15:1</w:t>
        </w:r>
      </w:hyperlink>
      <w:r>
        <w:t>–</w:t>
      </w:r>
      <w:hyperlink r:id="rId5618">
        <w:r>
          <w:rPr>
            <w:color w:val="0000EE"/>
            <w:u w:val="single"/>
          </w:rPr>
          <w:t>2</w:t>
        </w:r>
      </w:hyperlink>
      <w:r>
        <w:t xml:space="preserve">). El evangelio sustenta la vida, así como da vida. Uno crece como cristiano no al apartarse del evangelio hacia otras cosas (apartarse del evangelio es abandonar a Dios y a Cristo, </w:t>
      </w:r>
      <w:hyperlink r:id="rId3625">
        <w:r>
          <w:rPr>
            <w:color w:val="0000EE"/>
            <w:u w:val="single"/>
          </w:rPr>
          <w:t>Ga 1:6</w:t>
        </w:r>
      </w:hyperlink>
      <w:r>
        <w:t xml:space="preserve">), sino al profundizarse cada vez más en el evangelio. En </w:t>
      </w:r>
      <w:hyperlink r:id="rId5646">
        <w:r>
          <w:rPr>
            <w:color w:val="0000EE"/>
            <w:u w:val="single"/>
          </w:rPr>
          <w:t>Ro 1:15</w:t>
        </w:r>
      </w:hyperlink>
      <w:r>
        <w:t>, Pablo expresa su entusiasmo por proclamar el evangelio a los cristianos en Roma. En los capítulos siguientes, anticipando su visita, ofrece una de sus exposiciones más profundas del evangelio, cuya verdad nunca ha sido comprendida completamente y cuyo poder nunca ha sido agotado.</w:t>
      </w:r>
    </w:p>
    <w:p>
      <w:pPr>
        <w:pStyle w:val="ListNumber"/>
        <w:spacing w:line="240" w:lineRule="auto"/>
        <w:ind w:left="720"/>
      </w:pPr>
      <w:r/>
      <w:r>
        <w:rPr>
          <w:i/>
        </w:rPr>
        <w:t>Tener esperanza.</w:t>
      </w:r>
      <w:r>
        <w:t xml:space="preserve"> "La esperanza del evangelio" (</w:t>
      </w:r>
      <w:hyperlink r:id="rId5647">
        <w:r>
          <w:rPr>
            <w:color w:val="0000EE"/>
            <w:u w:val="single"/>
          </w:rPr>
          <w:t>Col 1:23</w:t>
        </w:r>
      </w:hyperlink>
      <w:r>
        <w:t>) abarca no solo el regreso de Cristo y la gloria celestial (</w:t>
      </w:r>
      <w:hyperlink r:id="rId2774">
        <w:r>
          <w:rPr>
            <w:color w:val="0000EE"/>
            <w:u w:val="single"/>
          </w:rPr>
          <w:t>Col 1:5,</w:t>
        </w:r>
      </w:hyperlink>
      <w:r>
        <w:t xml:space="preserve"> </w:t>
      </w:r>
      <w:hyperlink r:id="rId2773">
        <w:r>
          <w:rPr>
            <w:color w:val="0000EE"/>
            <w:u w:val="single"/>
          </w:rPr>
          <w:t>3:1</w:t>
        </w:r>
      </w:hyperlink>
      <w:r>
        <w:t>–</w:t>
      </w:r>
      <w:hyperlink r:id="rId2773">
        <w:r>
          <w:rPr>
            <w:color w:val="0000EE"/>
            <w:u w:val="single"/>
          </w:rPr>
          <w:t>4;</w:t>
        </w:r>
      </w:hyperlink>
      <w:r>
        <w:t xml:space="preserve"> </w:t>
      </w:r>
      <w:hyperlink r:id="rId5648">
        <w:r>
          <w:rPr>
            <w:color w:val="0000EE"/>
            <w:u w:val="single"/>
          </w:rPr>
          <w:t>2 Ts 2:14</w:t>
        </w:r>
      </w:hyperlink>
      <w:r>
        <w:t>–</w:t>
      </w:r>
      <w:hyperlink r:id="rId5648">
        <w:r>
          <w:rPr>
            <w:color w:val="0000EE"/>
            <w:u w:val="single"/>
          </w:rPr>
          <w:t>16</w:t>
        </w:r>
      </w:hyperlink>
      <w:r>
        <w:t>), sino también el juicio final. Para quienes aceptan el evangelio, el juicio final no es motivo de temor, porque el Juez [Cristo] es el mismo que los salva de la ira que ha de venir (</w:t>
      </w:r>
      <w:hyperlink r:id="rId5649">
        <w:r>
          <w:rPr>
            <w:color w:val="0000EE"/>
            <w:u w:val="single"/>
          </w:rPr>
          <w:t>1 Ts 1:10</w:t>
        </w:r>
      </w:hyperlink>
      <w:r>
        <w:t>). Aquellos que están unidos a él no necesitan temer a la condenación ni ahora ni al final (</w:t>
      </w:r>
      <w:hyperlink r:id="rId5650">
        <w:r>
          <w:rPr>
            <w:color w:val="0000EE"/>
            <w:u w:val="single"/>
          </w:rPr>
          <w:t>Ro 8:1</w:t>
        </w:r>
      </w:hyperlink>
      <w:r>
        <w:t>). En cambio, el juicio final señalará su vindicación definitiva (</w:t>
      </w:r>
      <w:hyperlink r:id="rId3219">
        <w:r>
          <w:rPr>
            <w:color w:val="0000EE"/>
            <w:u w:val="single"/>
          </w:rPr>
          <w:t>1 Co 4:5,</w:t>
        </w:r>
      </w:hyperlink>
      <w:r>
        <w:t xml:space="preserve"> </w:t>
      </w:r>
      <w:hyperlink r:id="rId5651">
        <w:r>
          <w:rPr>
            <w:color w:val="0000EE"/>
            <w:u w:val="single"/>
          </w:rPr>
          <w:t>Ga 5:5</w:t>
        </w:r>
      </w:hyperlink>
      <w:r>
        <w:t>). Por lo tanto, este tema no es solo una consecuencia, sino una parte esencial de las buenas nuevas (</w:t>
      </w:r>
      <w:hyperlink r:id="rId5598">
        <w:r>
          <w:rPr>
            <w:color w:val="0000EE"/>
            <w:u w:val="single"/>
          </w:rPr>
          <w:t>Ro 2:16</w:t>
        </w:r>
      </w:hyperlink>
      <w:r>
        <w:t>). A aquellos que han muerto creyendo en el evangelio (</w:t>
      </w:r>
      <w:hyperlink r:id="rId5652">
        <w:r>
          <w:rPr>
            <w:color w:val="0000EE"/>
            <w:u w:val="single"/>
          </w:rPr>
          <w:t>1 Pe 4:6</w:t>
        </w:r>
      </w:hyperlink>
      <w:r>
        <w:t>) puede parecer que han compartido un destino común a toda la humanidad, o incluso la condenación reservada para los impíos. Sin embargo, su respuesta al evangelio les asegura la aprobación del Señor que vendrá (</w:t>
      </w:r>
      <w:hyperlink r:id="rId5653">
        <w:r>
          <w:rPr>
            <w:color w:val="0000EE"/>
            <w:u w:val="single"/>
          </w:rPr>
          <w:t>4:5</w:t>
        </w:r>
      </w:hyperlink>
      <w:r>
        <w:t>–</w:t>
      </w:r>
      <w:hyperlink r:id="rId5653">
        <w:r>
          <w:rPr>
            <w:color w:val="0000EE"/>
            <w:u w:val="single"/>
          </w:rPr>
          <w:t>6,</w:t>
        </w:r>
      </w:hyperlink>
      <w:r>
        <w:t xml:space="preserve"> </w:t>
      </w:r>
      <w:hyperlink r:id="rId2483">
        <w:r>
          <w:rPr>
            <w:color w:val="0000EE"/>
            <w:u w:val="single"/>
          </w:rPr>
          <w:t>5:4</w:t>
        </w:r>
      </w:hyperlink>
      <w:r>
        <w:t>) y una parte en la herencia del cielo que no se marchita (</w:t>
      </w:r>
      <w:hyperlink r:id="rId2482">
        <w:r>
          <w:rPr>
            <w:color w:val="0000EE"/>
            <w:u w:val="single"/>
          </w:rPr>
          <w:t>1:4</w:t>
        </w:r>
      </w:hyperlink>
      <w:r>
        <w:t>).</w:t>
      </w:r>
      <w:r/>
      <w:r/>
    </w:p>
    <w:p>
      <w:r/>
    </w:p>
    <w:p>
      <w:pPr>
        <w:pStyle w:val="Heading2"/>
      </w:pPr>
      <w:r>
        <w:t>Evangelio de Marcos</w:t>
      </w:r>
      <w:r/>
    </w:p>
    <w:p>
      <w:r/>
      <w:r>
        <w:t>Es el segundo libro del Nuevo Testamento, probablemente escrito por Juan Marcos de Jerusalén en algún momento entre los años 60 y 68 d. C.</w:t>
      </w:r>
    </w:p>
    <w:p>
      <w:r/>
      <w:r>
        <w:t>Sumario</w:t>
      </w:r>
    </w:p>
    <w:p>
      <w:r/>
      <w:r>
        <w:t>• Autor, Fecha, Origen</w:t>
      </w:r>
    </w:p>
    <w:p>
      <w:r/>
      <w:r>
        <w:t>• Características</w:t>
      </w:r>
    </w:p>
    <w:p>
      <w:r/>
      <w:r>
        <w:t>• Estructura</w:t>
      </w:r>
    </w:p>
    <w:p>
      <w:r/>
      <w:r>
        <w:t>• Ocasión, Propósito, Teología</w:t>
      </w:r>
    </w:p>
    <w:p>
      <w:r/>
      <w:r>
        <w:t>• Contenido</w:t>
      </w:r>
    </w:p>
    <w:p>
      <w:pPr>
        <w:pStyle w:val="Heading3"/>
      </w:pPr>
      <w:r>
        <w:t>Autor, Fecha, Origen</w:t>
      </w:r>
    </w:p>
    <w:p>
      <w:r/>
      <w:r>
        <w:t xml:space="preserve">Nuestro testimonio más antiguo sobre quién escribió el segundo Evangelio proviene de Papías (s. 60–130), autor de varias exposiciones de las enseñanzas de Jesús, en las que informa sobre diversas tradiciones del “Anciano Juan” (posiblemente identificado con el apóstol Juan, aunque esto no es del todo seguro). En cierto momento, Papías afirma: “El Anciano solía decir esto también: Marcos se convirtió en el intérprete de Pedro y escribió con precisión, aunque no en orden, todo lo que [Pedro] recordaba sobre las cosas dichas y hechas por el Señor”. (Esta cita fue preservada por el escritor del siglo IV Eusebio de Cesarea en su </w:t>
      </w:r>
      <w:r>
        <w:rPr>
          <w:i/>
        </w:rPr>
        <w:t>Historia Eclesiástica</w:t>
      </w:r>
      <w:r>
        <w:t xml:space="preserve"> 3.39.15.) No hay razón para dudar de la fiabilidad básica de esta declaración. Marcos, que casi con toda seguridad debe identificarse con el Juan Marcos </w:t>
      </w:r>
      <w:hyperlink r:id="rId5654">
        <w:r>
          <w:rPr>
            <w:color w:val="0000EE"/>
            <w:u w:val="single"/>
          </w:rPr>
          <w:t>Hechos 12:12</w:t>
        </w:r>
      </w:hyperlink>
      <w:r>
        <w:t xml:space="preserve"> (ver también </w:t>
      </w:r>
      <w:hyperlink r:id="rId5655">
        <w:r>
          <w:rPr>
            <w:color w:val="0000EE"/>
            <w:u w:val="single"/>
          </w:rPr>
          <w:t>1 Pe 5:13</w:t>
        </w:r>
      </w:hyperlink>
      <w:r>
        <w:t>) fue discípulo de Pedro, y el segundo Evangelio debe su existencia, al menos en parte, a las reminiscencias del apóstol. Sin embargo, no se puede decir que se haya caracterizado adecuadamente el trabajo de Marcos si eso es todo lo que se menciona. Por ejemplo, la observación de Papías, “aunque no en orden”, indica que Marcos no tenía la intención de escribir una biografía cronológica. Además, Papías continúa comentando (según una interpretación de sus palabras ambiguas) que Marcos (¿o Pedro?) adaptó el material a la situación de enseñanza y que, por lo tanto, Marcos está absuelto de cualquier cargo (implícito) de inexactitud. Parece que desde los primeros tiempos los cristianos apelaron a los propósitos y circunstancias de la escritura de Marcos para explicar las dificultades en armonizar el material encontrado en los diversos Evangelios.</w:t>
      </w:r>
    </w:p>
    <w:p>
      <w:r/>
      <w:r>
        <w:t xml:space="preserve">Otras declaraciones de escritores cristianos de los siglos segundo, tercero y cuarto parecen depender del testimonio de Papías, pero algunos datos adicionales que proporcionan pueden tener valor independiente. Por ejemplo, un documento bastante antiguo (de fecha incierta) conocido como el </w:t>
      </w:r>
      <w:r>
        <w:rPr>
          <w:i/>
        </w:rPr>
        <w:t>Prólogo antimarcionita</w:t>
      </w:r>
      <w:r>
        <w:t xml:space="preserve"> afirma que Marcos escribió su Evangelio en algún lugar de Italia después de la muerte de Pedro (a mediados de los años 60), y este testimonio es considerado confiable por muchos eruditos. Aun así, no se puede descartar completamente la posibilidad de que Marcos compusiera su obra antes del martirio de Pedro.</w:t>
      </w:r>
    </w:p>
    <w:p>
      <w:r/>
      <w:r>
        <w:t xml:space="preserve">Papías no proporciona detalles específicos sobre </w:t>
      </w:r>
      <w:r>
        <w:rPr>
          <w:i/>
        </w:rPr>
        <w:t>cuándo</w:t>
      </w:r>
      <w:r>
        <w:t xml:space="preserve"> se escribió el Evangelio. Una pequeña minoría de estudiosos data a Marcos poco después del año 70 d. C. Otra minoría sugiere una fecha en los años 40 o 50, basándose en un fragmento de papiro descubierto en Qumrán llamado 7Q5. (Según José O’Callaghan, el fragmento, que ha sido datado entre el año 50 y 68 d. C., debería identificarse como </w:t>
      </w:r>
      <w:hyperlink r:id="rId5656">
        <w:r>
          <w:rPr>
            <w:color w:val="0000EE"/>
            <w:u w:val="single"/>
          </w:rPr>
          <w:t>Marcos 6:52–53</w:t>
        </w:r>
      </w:hyperlink>
      <w:r>
        <w:t xml:space="preserve">.) Este fragmento contiene solo 20 letras en un lado, lo que hace que la reconstrucción de Marcos sea muy incierta. Pocos estudiosos están convencidos de que el texto sea de Marcos; algunos piensan que es parte de 1 Enoc o Zacarías. Una gran mayoría de estudiosos data a Marcos en los años 60, con los conservadores generalmente prefiriendo los primeros años de la década. ¿Por qué esta preferencia? Si se acepta la teoría de la prioridad de Marcos, entonces claramente Marcos fue escrito antes que Lucas; y dado que Lucas es normalmente datado por los conservadores alrededor del año 62 d. C., Marcos no puede ser posterior al año 60 o 61 d. C. Esta línea de argumento, aunque fuerte, no es decisiva. En primer lugar, Lucas no puede ser datado con completa certeza. En segundo lugar, la opinión de que Mateo y Lucas usaron a Marcos (la suposición de trabajo de la mayoría de los estudiosos) es solo una hipótesis, y una que es vigorosamente rechazada por algunos escritores. En tercer lugar, una tradición que se remonta al segundo siglo (ver arriba) afirma que Marcos escribió su Evangelio </w:t>
      </w:r>
      <w:r>
        <w:rPr>
          <w:i/>
        </w:rPr>
        <w:t>después</w:t>
      </w:r>
      <w:r>
        <w:t xml:space="preserve"> de la muerte de Pedro, no antes del año 64 d. C. En cuarto lugar, una opinión persuasiva respecto a la ocasión de este Evangelio asume que la persecución de Nerón (64 d. C.) había comenzado. (Según una visión diferente de la ocasión, Marcos fue escrito después del comienzo de la revuelta judía en el año 66 d. C.) Por lo tanto, aunque una fecha a principios de los 60 sigue siendo posible, no es concluyente.</w:t>
      </w:r>
    </w:p>
    <w:p>
      <w:r/>
      <w:r>
        <w:t xml:space="preserve">En cuanto a la autoría del segundo Evangelio, no parece haber una razón convincente para negar el informe de Papías de que Marcos (probablemente el Juan Marcos de </w:t>
      </w:r>
      <w:hyperlink r:id="rId5654">
        <w:r>
          <w:rPr>
            <w:color w:val="0000EE"/>
            <w:u w:val="single"/>
          </w:rPr>
          <w:t>Hechos 12:12</w:t>
        </w:r>
      </w:hyperlink>
      <w:r>
        <w:t xml:space="preserve">) registró las reminiscencias de Pedro, las cuales se convirtieron en la base de su obra. Algunos estudiosos argumentan que el Evangelio contiene inexactitudes geográficas (por ejemplo, no tenemos evidencia de una región llamada Dalmanuta, </w:t>
      </w:r>
      <w:hyperlink r:id="rId3812">
        <w:r>
          <w:rPr>
            <w:color w:val="0000EE"/>
            <w:u w:val="single"/>
          </w:rPr>
          <w:t>Mc 8:10</w:t>
        </w:r>
      </w:hyperlink>
      <w:r>
        <w:t xml:space="preserve">) y que un nativo de Jerusalén como Marcos habría sido más confiable en su información. Sin embargo, los problemas topográficos en Marcos, aunque reales, no deben interpretarse necesariamente como inexactitudes (la falta de conocimiento actual de un lugar llamado Dalmanuta difícilmente es una prueba concluyente de que no existió). Además, en otros aspectos (por ejemplo, </w:t>
      </w:r>
      <w:hyperlink r:id="rId5657">
        <w:r>
          <w:rPr>
            <w:color w:val="0000EE"/>
            <w:u w:val="single"/>
          </w:rPr>
          <w:t>14:54, 66</w:t>
        </w:r>
      </w:hyperlink>
      <w:r>
        <w:t>), el Evangelio revela un conocimiento impresionante de detalles locales. Muchos escritores también señalan fragmentos de información que apoyan un trasfondo petrino, como la curación de la suegra de Pedro (</w:t>
      </w:r>
      <w:hyperlink r:id="rId5658">
        <w:r>
          <w:rPr>
            <w:color w:val="0000EE"/>
            <w:u w:val="single"/>
          </w:rPr>
          <w:t>1:30–31</w:t>
        </w:r>
      </w:hyperlink>
      <w:r>
        <w:t xml:space="preserve">). En resumen, la evidencia interna, aunque no constituye una prueba, no socava en absoluto la tradición preservada por Papías. Hace una generación, la confiabilidad del testimonio de Papías era casi universalmente aceptada. Esta situación ha cambiado un poco, pero incluso aquellos estudiosos que adoptan una actitud escéptica hacia esta tradición conceden que </w:t>
      </w:r>
      <w:r>
        <w:rPr>
          <w:i/>
        </w:rPr>
        <w:t>puede</w:t>
      </w:r>
      <w:r>
        <w:t xml:space="preserve"> ser verdadera.</w:t>
      </w:r>
    </w:p>
    <w:p>
      <w:r/>
      <w:r>
        <w:t xml:space="preserve">A medida que la atención se centra en el origen del Evangelio, la tarea se vuelve más complicada. La tradición que se remonta al segundo siglo sostiene lo que ya podría estar implícito por Papías, es decir, que Marcos escribió su Evangelio en Roma. Aunque algunos estudiosos han propuesto otras posibilidades, como Galilea y Antioquía, estas no han sido satisfactorias. Marcos pasó algún tiempo en Roma, y algunas características en el Evangelio (como los latinismos en el griego y la explicación de costumbres judías, como en </w:t>
      </w:r>
      <w:hyperlink r:id="rId5659">
        <w:r>
          <w:rPr>
            <w:color w:val="0000EE"/>
            <w:u w:val="single"/>
          </w:rPr>
          <w:t>7:3–4</w:t>
        </w:r>
      </w:hyperlink>
      <w:r>
        <w:t>), aunque no prueban nada, ciertamente son coherentes con un origen romano. Además, una perspectiva convincente sobre la ocasión que dio lugar al Evangelio asume un contexto de persecución en Roma.</w:t>
      </w:r>
    </w:p>
    <w:p>
      <w:pPr>
        <w:pStyle w:val="Heading3"/>
      </w:pPr>
      <w:r>
        <w:t>Características</w:t>
      </w:r>
    </w:p>
    <w:p>
      <w:r/>
      <w:r>
        <w:t>Varias características de Marcos lo distinguen de los otros Evangelios. Por ejemplo, una palabra que generalmente se traduce como “inmediatamente” aparece más de 40 veces en Marcos y solo una docena de veces en el resto del Nuevo Testamento. Aunque esta característica podría interpretarse como un simple “modismo”, acorde con el estilo sencillo y coloquial de Marcos, ciertamente añade al flujo rápido de su narrativa. Al centrarse más en la actividad de Jesús que en sus discursos (en contraste con Mateo y Lucas), cambia de escena a escena casi sin pausa. Dado que el Evangelio también es bastante breve (Lucas es casi el doble de largo), uno podría preguntarse si el autor pretendía que se leyera de una vez; incluso si se lee en voz alta, esto tomaría solo alrededor de una hora y media. En cualquier caso, no cabe duda de que la obra transmite un sentido de urgencia.</w:t>
      </w:r>
    </w:p>
    <w:p>
      <w:r/>
      <w:r>
        <w:t>Otras características, sin embargo, resultan más significativas. Alguien que no esté familiarizado con la historia de Jesús y lea Marcos por primera vez, sin duda se sorprendería por su inicio bastante abrupto. Después de una breve cláusula que funciona como una especie de título (</w:t>
      </w:r>
      <w:hyperlink r:id="rId3558">
        <w:r>
          <w:rPr>
            <w:color w:val="0000EE"/>
            <w:u w:val="single"/>
          </w:rPr>
          <w:t>1:1</w:t>
        </w:r>
      </w:hyperlink>
      <w:r>
        <w:t>), Marcos procede a describir brevemente el ministerio de Juan el Bautista. Luego introduce a Jesús como viniendo de Nazaret sin contarnos nada de su vida anterior. Además, más de un tercio del libro (incluyendo la llamada narrativa de la Pasión) está dedicado a la última semana de Jesús. Estos y otros factores le dan a la obra un aire de misterio, acentuado por el hecho de que en varios puntos Marcos destaca el miedo o asombro que sentían aquellos que entraban en contacto con Jesús (</w:t>
      </w:r>
      <w:hyperlink r:id="rId5660">
        <w:r>
          <w:rPr>
            <w:color w:val="0000EE"/>
            <w:u w:val="single"/>
          </w:rPr>
          <w:t>2:12,</w:t>
        </w:r>
      </w:hyperlink>
      <w:r>
        <w:t xml:space="preserve"> </w:t>
      </w:r>
      <w:hyperlink r:id="rId5661">
        <w:r>
          <w:rPr>
            <w:color w:val="0000EE"/>
            <w:u w:val="single"/>
          </w:rPr>
          <w:t>4:41,</w:t>
        </w:r>
      </w:hyperlink>
      <w:r>
        <w:t xml:space="preserve"> </w:t>
      </w:r>
      <w:hyperlink r:id="rId5662">
        <w:r>
          <w:rPr>
            <w:color w:val="0000EE"/>
            <w:u w:val="single"/>
          </w:rPr>
          <w:t>5:15, 33, 42</w:t>
        </w:r>
      </w:hyperlink>
      <w:r>
        <w:t xml:space="preserve">; </w:t>
      </w:r>
      <w:hyperlink r:id="rId5663">
        <w:r>
          <w:rPr>
            <w:color w:val="0000EE"/>
            <w:u w:val="single"/>
          </w:rPr>
          <w:t>6:51,</w:t>
        </w:r>
      </w:hyperlink>
      <w:r>
        <w:t xml:space="preserve"> </w:t>
      </w:r>
      <w:hyperlink r:id="rId5664">
        <w:r>
          <w:rPr>
            <w:color w:val="0000EE"/>
            <w:u w:val="single"/>
          </w:rPr>
          <w:t>9:6</w:t>
        </w:r>
      </w:hyperlink>
      <w:r>
        <w:t xml:space="preserve">; y varios otros pasajes, especialmente las extrañas palabras de </w:t>
      </w:r>
      <w:hyperlink r:id="rId5665">
        <w:r>
          <w:rPr>
            <w:color w:val="0000EE"/>
            <w:u w:val="single"/>
          </w:rPr>
          <w:t>10:32</w:t>
        </w:r>
      </w:hyperlink>
      <w:r>
        <w:t xml:space="preserve">). Además, si uno asume que el Evangelio originalmente terminaba con </w:t>
      </w:r>
      <w:hyperlink r:id="rId5666">
        <w:r>
          <w:rPr>
            <w:color w:val="0000EE"/>
            <w:u w:val="single"/>
          </w:rPr>
          <w:t>16:8</w:t>
        </w:r>
      </w:hyperlink>
      <w:r>
        <w:t>, Marcos deseaba dejar a sus lectores con el mismo sentido de asombro que experimentaron los discípulos en la resurrección de Jesús.</w:t>
      </w:r>
    </w:p>
    <w:p>
      <w:r/>
      <w:r>
        <w:t>¿Cómo se explica entonces este miedo y asombro? La respuesta clara de Marcos es que Jesús, aunque verdaderamente un hombre, también es divino. Aunque el Evangelio de Marcos muestra la humanidad de Jesucristo (</w:t>
      </w:r>
      <w:hyperlink r:id="rId5667">
        <w:r>
          <w:rPr>
            <w:color w:val="0000EE"/>
            <w:u w:val="single"/>
          </w:rPr>
          <w:t>1:41,</w:t>
        </w:r>
      </w:hyperlink>
      <w:r>
        <w:t xml:space="preserve"> </w:t>
      </w:r>
      <w:hyperlink r:id="rId3210">
        <w:r>
          <w:rPr>
            <w:color w:val="0000EE"/>
            <w:u w:val="single"/>
          </w:rPr>
          <w:t>3:5,</w:t>
        </w:r>
      </w:hyperlink>
      <w:r>
        <w:t xml:space="preserve"> </w:t>
      </w:r>
      <w:hyperlink r:id="rId3813">
        <w:r>
          <w:rPr>
            <w:color w:val="0000EE"/>
            <w:u w:val="single"/>
          </w:rPr>
          <w:t>8:12,</w:t>
        </w:r>
      </w:hyperlink>
      <w:r>
        <w:t xml:space="preserve"> </w:t>
      </w:r>
      <w:hyperlink r:id="rId5668">
        <w:r>
          <w:rPr>
            <w:color w:val="0000EE"/>
            <w:u w:val="single"/>
          </w:rPr>
          <w:t>10:14</w:t>
        </w:r>
      </w:hyperlink>
      <w:r>
        <w:t>), su énfasis principal está en la divinidad del Señor. De hecho, Marcos introduce su libro refiriéndose a Jesús como "el Hijo de Dios" (una frase omitida en algunos manuscritos), una posición reconocida tanto por los demonios (</w:t>
      </w:r>
      <w:hyperlink r:id="rId5080">
        <w:r>
          <w:rPr>
            <w:color w:val="0000EE"/>
            <w:u w:val="single"/>
          </w:rPr>
          <w:t>3:11,</w:t>
        </w:r>
      </w:hyperlink>
      <w:r>
        <w:t xml:space="preserve"> </w:t>
      </w:r>
      <w:hyperlink r:id="rId4493">
        <w:r>
          <w:rPr>
            <w:color w:val="0000EE"/>
            <w:u w:val="single"/>
          </w:rPr>
          <w:t>5:7</w:t>
        </w:r>
      </w:hyperlink>
      <w:r>
        <w:t>) como por el mismo Dios (</w:t>
      </w:r>
      <w:hyperlink r:id="rId5079">
        <w:r>
          <w:rPr>
            <w:color w:val="0000EE"/>
            <w:u w:val="single"/>
          </w:rPr>
          <w:t>9:7</w:t>
        </w:r>
      </w:hyperlink>
      <w:r>
        <w:t xml:space="preserve">). Lo que bien podría ser el verdadero clímax del Evangelio ocurre en </w:t>
      </w:r>
      <w:hyperlink r:id="rId2373">
        <w:r>
          <w:rPr>
            <w:color w:val="0000EE"/>
            <w:u w:val="single"/>
          </w:rPr>
          <w:t>15:39</w:t>
        </w:r>
      </w:hyperlink>
      <w:r>
        <w:t xml:space="preserve">, donde Marcos escribe que un gentil, un centurión romano, al escuchar el grito de muerte de Jesús, exclamó: </w:t>
      </w:r>
      <w:r>
        <w:t>Verdaderamente este hombre era el Hijo de Dios.</w:t>
      </w:r>
    </w:p>
    <w:p>
      <w:pPr>
        <w:pStyle w:val="Heading3"/>
      </w:pPr>
      <w:r>
        <w:t>Estructura</w:t>
      </w:r>
    </w:p>
    <w:p>
      <w:r/>
      <w:r>
        <w:t xml:space="preserve">El autor estructuró su Evangelio de manera sencilla. Los primeros ocho capítulos resumen la esencia del ministerio público de Cristo, alternando entre historias que muestran su creciente popularidad y aquellas que destacan la desaprobación de los líderes judíos. Esta primera mitad del libro, aunque señala algunas tensiones provocadas por la llegada de Jesús, transmite una impresión general de éxito y optimismo. Un cambio significativo impacta al lector hacia el final del capítulo </w:t>
      </w:r>
      <w:hyperlink r:id="rId5669">
        <w:r>
          <w:rPr>
            <w:color w:val="0000EE"/>
            <w:u w:val="single"/>
          </w:rPr>
          <w:t>8</w:t>
        </w:r>
      </w:hyperlink>
      <w:r>
        <w:t xml:space="preserve">, especialmente a partir del versículo </w:t>
      </w:r>
      <w:hyperlink r:id="rId3653">
        <w:r>
          <w:rPr>
            <w:color w:val="0000EE"/>
            <w:u w:val="single"/>
          </w:rPr>
          <w:t>31</w:t>
        </w:r>
      </w:hyperlink>
      <w:r>
        <w:t>. En Filipo, Pedro acaba de confesar que Jesús es el Mesías, y ahora, por primera vez, Jesús revela que, como Mesías, debe morir. Los discípulos se sienten confundidos y desanimados, y su pesimismo aumenta a medida que este pensamiento se repite (</w:t>
      </w:r>
      <w:hyperlink r:id="rId5670">
        <w:r>
          <w:rPr>
            <w:color w:val="0000EE"/>
            <w:u w:val="single"/>
          </w:rPr>
          <w:t>9:9, 31</w:t>
        </w:r>
      </w:hyperlink>
      <w:r>
        <w:t xml:space="preserve">; </w:t>
      </w:r>
      <w:hyperlink r:id="rId5671">
        <w:r>
          <w:rPr>
            <w:color w:val="0000EE"/>
            <w:u w:val="single"/>
          </w:rPr>
          <w:t>10:32–34,</w:t>
        </w:r>
      </w:hyperlink>
      <w:r>
        <w:t xml:space="preserve"> </w:t>
      </w:r>
      <w:hyperlink r:id="rId5672">
        <w:r>
          <w:rPr>
            <w:color w:val="0000EE"/>
            <w:u w:val="single"/>
          </w:rPr>
          <w:t>14:17–25</w:t>
        </w:r>
      </w:hyperlink>
      <w:r>
        <w:t>). Al final, abandonan a su maestro (</w:t>
      </w:r>
      <w:hyperlink r:id="rId5673">
        <w:r>
          <w:rPr>
            <w:color w:val="0000EE"/>
            <w:u w:val="single"/>
          </w:rPr>
          <w:t>14:50</w:t>
        </w:r>
      </w:hyperlink>
      <w:r>
        <w:t>).</w:t>
      </w:r>
    </w:p>
    <w:p>
      <w:r/>
      <w:r>
        <w:t xml:space="preserve">Curiosamente, esta nota pesimista se anticipa en la parte anterior del Evangelio en tres puntos: </w:t>
      </w:r>
      <w:hyperlink r:id="rId5674">
        <w:r>
          <w:rPr>
            <w:color w:val="0000EE"/>
            <w:u w:val="single"/>
          </w:rPr>
          <w:t>3:6</w:t>
        </w:r>
      </w:hyperlink>
      <w:r>
        <w:t xml:space="preserve"> (los enemigos de Jesús planean su muerte); </w:t>
      </w:r>
      <w:hyperlink r:id="rId5675">
        <w:r>
          <w:rPr>
            <w:color w:val="0000EE"/>
            <w:u w:val="single"/>
          </w:rPr>
          <w:t>6:6</w:t>
        </w:r>
      </w:hyperlink>
      <w:r>
        <w:t xml:space="preserve"> (falta de fe en Nazaret); y </w:t>
      </w:r>
      <w:hyperlink r:id="rId5676">
        <w:r>
          <w:rPr>
            <w:color w:val="0000EE"/>
            <w:u w:val="single"/>
          </w:rPr>
          <w:t>8:21</w:t>
        </w:r>
      </w:hyperlink>
      <w:r>
        <w:t xml:space="preserve"> (falta de comprensión de los discípulos). Algunos estudiosos sugieren que Marcos utilizó estos tres versículos para indicar las tres primeras divisiones de su libro. Además, otros estudiosos señalan que dos curaciones de hombres ciegos (</w:t>
      </w:r>
      <w:hyperlink r:id="rId1683">
        <w:r>
          <w:rPr>
            <w:color w:val="0000EE"/>
            <w:u w:val="single"/>
          </w:rPr>
          <w:t>8:22–26,</w:t>
        </w:r>
      </w:hyperlink>
      <w:r>
        <w:t xml:space="preserve"> </w:t>
      </w:r>
      <w:hyperlink r:id="rId1416">
        <w:r>
          <w:rPr>
            <w:color w:val="0000EE"/>
            <w:u w:val="single"/>
          </w:rPr>
          <w:t>10:46–52</w:t>
        </w:r>
      </w:hyperlink>
      <w:r>
        <w:t xml:space="preserve">) parecen proporcionar la apertura y la conclusión de una sección que enfatiza la ceguera espiritual de los discípulos. Otra pista estructural es </w:t>
      </w:r>
      <w:hyperlink r:id="rId5253">
        <w:r>
          <w:rPr>
            <w:color w:val="0000EE"/>
            <w:u w:val="single"/>
          </w:rPr>
          <w:t>14:1</w:t>
        </w:r>
      </w:hyperlink>
      <w:r>
        <w:t>, que claramente marca la sección final del Evangelio.</w:t>
      </w:r>
    </w:p>
    <w:p>
      <w:pPr>
        <w:pStyle w:val="Heading3"/>
      </w:pPr>
      <w:r>
        <w:t>Ocasión, Propósito y Teología</w:t>
      </w:r>
    </w:p>
    <w:p>
      <w:r/>
      <w:r>
        <w:t xml:space="preserve">Algunos eruditos creen que Marcos pudo haber estado enfrentando una secta herética que destacaba los milagros de Jesús y lo veía únicamente como un realizador de maravillas divinas. Aunque esta perspectiva no ha sido aceptada en su forma original, varios escritores consideran el Evangelio como un correctivo teológico. Ralph Martin, quien relaciona a Marcos muy estrechamente con Pablo, sugiere que el evangelista se opone a ciertos grupos heréticos que han distorsionado el mensaje de Pablo al poner un énfasis exclusivo en Cristo como una figura </w:t>
      </w:r>
      <w:r>
        <w:rPr>
          <w:i/>
        </w:rPr>
        <w:t>celestial</w:t>
      </w:r>
      <w:r>
        <w:t xml:space="preserve"> (cf. las opiniones que Pablo mismo rechaza en Colosenses). Marcos responde a estas desviaciones enfatizando, en palabras de Martin, “la paradoja de la vida terrenal de Jesús en la que el sufrimiento y la reivindicación forman un ritmo de dos tiempos”. Incluso si uno considera que esta reconstrucción es bastante especulativa, aún se pueden considerar ciertos elementos de ella como válidos.</w:t>
      </w:r>
    </w:p>
    <w:p>
      <w:r/>
      <w:r>
        <w:t xml:space="preserve">Otros académicos, como H. Kee, destacan el trasfondo apocalíptico de Marcos. Kee y otros relacionan este elemento con la revuelta judía del año 66 d. C., pero no es necesario comprometerse con esta conexión histórica específica para apreciar la gran importancia de </w:t>
      </w:r>
      <w:hyperlink r:id="rId806">
        <w:r>
          <w:rPr>
            <w:color w:val="0000EE"/>
            <w:u w:val="single"/>
          </w:rPr>
          <w:t>Marcos 13</w:t>
        </w:r>
      </w:hyperlink>
      <w:r>
        <w:t xml:space="preserve"> (el discurso apocalíptico de Jesús) para aquellos lectores originales del Evangelio que podrían haber estado sufriendo persecución.</w:t>
      </w:r>
    </w:p>
    <w:p>
      <w:r/>
      <w:r>
        <w:t>Una reconstrucción más convincente vincula este Evangelio con la persecución neroniana a mediados de los años 60. Marcos, por ejemplo, es el único Evangelio que menciona que Jesús, después de ser llevado al desierto, se encontró en compañía de animales salvajes (</w:t>
      </w:r>
      <w:hyperlink r:id="rId4113">
        <w:r>
          <w:rPr>
            <w:color w:val="0000EE"/>
            <w:u w:val="single"/>
          </w:rPr>
          <w:t>1:13</w:t>
        </w:r>
      </w:hyperlink>
      <w:r>
        <w:t>). Este detalle, según William Lane, “tenía un significado especial para aquellos llamados a entrar en la arena, donde se encontraban indefensos ante las bestias salvajes”. Esta interpretación, aunque presenta algunas dificultades, tiene la ventaja de explicar la mayoría de los datos disponibles. Primero, es coherente con la fuerte tradición que sitúa el origen de la obra de Marcos en Roma. Segundo, Marcos se dirige claramente a aquellos que sufren persecución al introducir rápidamente el encarcelamiento de Juan y varios otros detalles. Tercero, relacionado con esto, está el énfasis de Marcos en el discipulado. Los cristianos que enfrentan persecución podrían haber estado tentados a relajar sus estándares (</w:t>
      </w:r>
      <w:hyperlink r:id="rId5677">
        <w:r>
          <w:rPr>
            <w:color w:val="0000EE"/>
            <w:u w:val="single"/>
          </w:rPr>
          <w:t>4:17–19</w:t>
        </w:r>
      </w:hyperlink>
      <w:r>
        <w:t xml:space="preserve">). Cuarto, dada esta situación general, es difícil dudar del significado del mensaje apocalíptico de nuestro Señor en el capítulo </w:t>
      </w:r>
      <w:hyperlink r:id="rId806">
        <w:r>
          <w:rPr>
            <w:color w:val="0000EE"/>
            <w:u w:val="single"/>
          </w:rPr>
          <w:t>13</w:t>
        </w:r>
      </w:hyperlink>
      <w:r>
        <w:t xml:space="preserve">, destinado a animar a los discípulos en medio de sus pruebas recordándoles la gloria que vendrá. Finalmente, la clara preocupación de Marcos por la misión a los gentiles se alinea con las necesidades de la Roma pagana. Los cristianos que sufren no pueden permitirse olvidar la sociedad incrédula en la que viven. A la luz de esta responsabilidad particular, Marcos asegura a sus lectores lo que incluso el centurión romano comenzó a reconocer: ciertamente Jesús </w:t>
      </w:r>
      <w:r>
        <w:rPr>
          <w:i/>
        </w:rPr>
        <w:t>es</w:t>
      </w:r>
      <w:r>
        <w:t xml:space="preserve"> el Hijo de Dios (</w:t>
      </w:r>
      <w:hyperlink r:id="rId2373">
        <w:r>
          <w:rPr>
            <w:color w:val="0000EE"/>
            <w:u w:val="single"/>
          </w:rPr>
          <w:t>15:39</w:t>
        </w:r>
      </w:hyperlink>
      <w:r>
        <w:t>).</w:t>
      </w:r>
    </w:p>
    <w:p>
      <w:pPr>
        <w:pStyle w:val="Heading3"/>
      </w:pPr>
      <w:r>
        <w:t>Contenido</w:t>
      </w:r>
    </w:p>
    <w:p>
      <w:r/>
      <w:r>
        <w:t>El desarrollo de la narrativa de Marcos puede dividirse en seis partes principales dentro de una estructura doble:</w:t>
      </w:r>
    </w:p>
    <w:p>
      <w:r/>
      <w:r>
        <w:t>Introducción (</w:t>
      </w:r>
      <w:hyperlink r:id="rId5678">
        <w:r>
          <w:rPr>
            <w:color w:val="0000EE"/>
            <w:u w:val="single"/>
          </w:rPr>
          <w:t>1:1–13</w:t>
        </w:r>
      </w:hyperlink>
      <w:r>
        <w:t>)</w:t>
      </w:r>
    </w:p>
    <w:p>
      <w:r/>
      <w:r>
        <w:t>Parte I: Popularidad y Oposición (</w:t>
      </w:r>
      <w:hyperlink r:id="rId5679">
        <w:r>
          <w:rPr>
            <w:color w:val="0000EE"/>
            <w:u w:val="single"/>
          </w:rPr>
          <w:t>1:14–8:21</w:t>
        </w:r>
      </w:hyperlink>
      <w:r>
        <w:t>)</w:t>
      </w:r>
    </w:p>
    <w:p>
      <w:r/>
      <w:r>
        <w:t>1. La autoridad de Jesús y la hostilidad de los fariseos (</w:t>
      </w:r>
      <w:hyperlink r:id="rId5680">
        <w:r>
          <w:rPr>
            <w:color w:val="0000EE"/>
            <w:u w:val="single"/>
          </w:rPr>
          <w:t>1:14–3:6</w:t>
        </w:r>
      </w:hyperlink>
      <w:r>
        <w:t>)</w:t>
      </w:r>
    </w:p>
    <w:p>
      <w:r/>
      <w:r>
        <w:t>2. La respuesta del pueblo (</w:t>
      </w:r>
      <w:hyperlink r:id="rId5681">
        <w:r>
          <w:rPr>
            <w:color w:val="0000EE"/>
            <w:u w:val="single"/>
          </w:rPr>
          <w:t>3:7–6:6a</w:t>
        </w:r>
      </w:hyperlink>
      <w:r>
        <w:t>)</w:t>
      </w:r>
    </w:p>
    <w:p>
      <w:r/>
      <w:r>
        <w:t>3. La falta de comprensión de los discípulos (</w:t>
      </w:r>
      <w:hyperlink r:id="rId5682">
        <w:r>
          <w:rPr>
            <w:color w:val="0000EE"/>
            <w:u w:val="single"/>
          </w:rPr>
          <w:t>6:6b–8:21</w:t>
        </w:r>
      </w:hyperlink>
      <w:r>
        <w:t>)</w:t>
      </w:r>
    </w:p>
    <w:p>
      <w:r/>
      <w:r>
        <w:t>Parte II: Oscuridad y Muerte (</w:t>
      </w:r>
      <w:hyperlink r:id="rId5683">
        <w:r>
          <w:rPr>
            <w:color w:val="0000EE"/>
            <w:u w:val="single"/>
          </w:rPr>
          <w:t>8:22–15:47</w:t>
        </w:r>
      </w:hyperlink>
      <w:r>
        <w:t>)</w:t>
      </w:r>
    </w:p>
    <w:p>
      <w:r/>
      <w:r>
        <w:t>4. La misión del Mesías y la falta de comprensión de los discípulos (</w:t>
      </w:r>
      <w:hyperlink r:id="rId5684">
        <w:r>
          <w:rPr>
            <w:color w:val="0000EE"/>
            <w:u w:val="single"/>
          </w:rPr>
          <w:t>8:22–10:52</w:t>
        </w:r>
      </w:hyperlink>
      <w:r>
        <w:t>)</w:t>
      </w:r>
    </w:p>
    <w:p>
      <w:r/>
      <w:r>
        <w:t>5. Ministerio final (</w:t>
      </w:r>
      <w:hyperlink r:id="rId5685">
        <w:r>
          <w:rPr>
            <w:color w:val="0000EE"/>
            <w:u w:val="single"/>
          </w:rPr>
          <w:t>11:1–13:37</w:t>
        </w:r>
      </w:hyperlink>
      <w:r>
        <w:t>)</w:t>
      </w:r>
    </w:p>
    <w:p>
      <w:r/>
      <w:r>
        <w:t>6. La narrativa de la Pasión (</w:t>
      </w:r>
      <w:hyperlink r:id="rId5686">
        <w:r>
          <w:rPr>
            <w:color w:val="0000EE"/>
            <w:u w:val="single"/>
          </w:rPr>
          <w:t>14:1–15:47</w:t>
        </w:r>
      </w:hyperlink>
      <w:r>
        <w:t>)</w:t>
      </w:r>
    </w:p>
    <w:p>
      <w:r/>
      <w:r>
        <w:t>Conclusión (</w:t>
      </w:r>
      <w:hyperlink r:id="rId5687">
        <w:r>
          <w:rPr>
            <w:color w:val="0000EE"/>
            <w:u w:val="single"/>
          </w:rPr>
          <w:t>16:1–8</w:t>
        </w:r>
      </w:hyperlink>
      <w:r>
        <w:t>)</w:t>
      </w:r>
    </w:p>
    <w:p>
      <w:r/>
      <w:r>
        <w:t>Aunque es difícil afirmar que este esquema corresponde exactamente al plan original del autor (es posible que Marcos no haya elaborado conscientemente un esquema detallado), la división en seis partes ofrece un punto de partida útil para un resumen interpretativo del contenido.</w:t>
      </w:r>
    </w:p>
    <w:p>
      <w:pPr>
        <w:pStyle w:val="Heading4"/>
      </w:pPr>
      <w:r>
        <w:t>La autoridad de Jesús y la hostilidad de los fariseos (</w:t>
      </w:r>
      <w:hyperlink r:id="rId5680">
        <w:r>
          <w:rPr>
            <w:color w:val="0000EE"/>
            <w:u w:val="single"/>
          </w:rPr>
          <w:t>1:14–3:6</w:t>
        </w:r>
      </w:hyperlink>
      <w:r>
        <w:t>)</w:t>
      </w:r>
    </w:p>
    <w:p>
      <w:r/>
      <w:r>
        <w:t>Inmediatamente después de la parte introductoria (</w:t>
      </w:r>
      <w:hyperlink r:id="rId5678">
        <w:r>
          <w:rPr>
            <w:color w:val="0000EE"/>
            <w:u w:val="single"/>
          </w:rPr>
          <w:t>1:1–13</w:t>
        </w:r>
      </w:hyperlink>
      <w:r>
        <w:t xml:space="preserve">), que describe el ministerio de Juan el Bautista, así como el bautismo y la tentación de Jesús, Marcos inicia el cuerpo de la obra con una declaración resumida (vv. </w:t>
      </w:r>
      <w:hyperlink r:id="rId5688">
        <w:r>
          <w:rPr>
            <w:color w:val="0000EE"/>
            <w:u w:val="single"/>
          </w:rPr>
          <w:t>14–15</w:t>
        </w:r>
      </w:hyperlink>
      <w:r>
        <w:t xml:space="preserve">). En estos dos versículos, parece sugerir que el ministerio público de Jesús, caracterizado por la proclamación de que el reino de Dios está a punto de ser inaugurado, fue motivado por el encarcelamiento de Juan. Esto es seguido por el llamado de los primeros discípulos (vv. </w:t>
      </w:r>
      <w:hyperlink r:id="rId5689">
        <w:r>
          <w:rPr>
            <w:color w:val="0000EE"/>
            <w:u w:val="single"/>
          </w:rPr>
          <w:t>16–20</w:t>
        </w:r>
      </w:hyperlink>
      <w:r>
        <w:t xml:space="preserve">) y luego por un conjunto de historias (vv. </w:t>
      </w:r>
      <w:hyperlink r:id="rId5690">
        <w:r>
          <w:rPr>
            <w:color w:val="0000EE"/>
            <w:u w:val="single"/>
          </w:rPr>
          <w:t>21–38</w:t>
        </w:r>
      </w:hyperlink>
      <w:r>
        <w:t xml:space="preserve">), todas las cuales relatan incidentes que ocurrieron en Capernaum, aparentemente dentro de un período de 24 horas: instrucción en la sinagoga seguida por la curación de un endemoniado; la curación de la suegra de Pedro; numerosas otras curaciones en la tarde; oración en un lugar solitario. La declaración de que Jesús procedió a expandir su ministerio por toda la provincia de Galilea (v. </w:t>
      </w:r>
      <w:hyperlink r:id="rId5691">
        <w:r>
          <w:rPr>
            <w:color w:val="0000EE"/>
            <w:u w:val="single"/>
          </w:rPr>
          <w:t>39</w:t>
        </w:r>
      </w:hyperlink>
      <w:r>
        <w:t xml:space="preserve">) es seguida por la historia de la curación de un leproso (vv. </w:t>
      </w:r>
      <w:hyperlink r:id="rId5692">
        <w:r>
          <w:rPr>
            <w:color w:val="0000EE"/>
            <w:u w:val="single"/>
          </w:rPr>
          <w:t>40–45</w:t>
        </w:r>
      </w:hyperlink>
      <w:r>
        <w:t>). Luego se encuentra un grupo muy importante de incidentes (</w:t>
      </w:r>
      <w:hyperlink r:id="rId5693">
        <w:r>
          <w:rPr>
            <w:color w:val="0000EE"/>
            <w:u w:val="single"/>
          </w:rPr>
          <w:t>2:1–3:6</w:t>
        </w:r>
      </w:hyperlink>
      <w:r>
        <w:t>), todos ellos centrados en los conflictos de Jesús con los líderes judíos: la curación y el perdón de un paralítico; el llamado de Leví, cuya cena (a la que asistieron Jesús y los odiados recaudadores de impuestos) ocasionó algunas disputas, particularmente sobre el tema del ayuno; y dos historias significativas sobre el comportamiento adecuado en el sábado.</w:t>
      </w:r>
    </w:p>
    <w:p>
      <w:pPr>
        <w:pStyle w:val="Heading4"/>
      </w:pPr>
      <w:r>
        <w:t>La respuesta del pueblo (</w:t>
      </w:r>
      <w:hyperlink r:id="rId5681">
        <w:r>
          <w:rPr>
            <w:color w:val="0000EE"/>
            <w:u w:val="single"/>
          </w:rPr>
          <w:t>3:7–6:6a</w:t>
        </w:r>
      </w:hyperlink>
      <w:r>
        <w:t>)</w:t>
      </w:r>
    </w:p>
    <w:p>
      <w:r/>
      <w:r>
        <w:t xml:space="preserve">Marcos inicia esta segunda sección de manera similar a la primera: con una declaración resumida (las curaciones de Jesús junto al lago, </w:t>
      </w:r>
      <w:hyperlink r:id="rId5694">
        <w:r>
          <w:rPr>
            <w:color w:val="0000EE"/>
            <w:u w:val="single"/>
          </w:rPr>
          <w:t>3:7–12</w:t>
        </w:r>
      </w:hyperlink>
      <w:r>
        <w:t xml:space="preserve">) seguida del nombramiento oficial de los doce apóstoles (vv. </w:t>
      </w:r>
      <w:hyperlink r:id="rId1043">
        <w:r>
          <w:rPr>
            <w:color w:val="0000EE"/>
            <w:u w:val="single"/>
          </w:rPr>
          <w:t>13–19</w:t>
        </w:r>
      </w:hyperlink>
      <w:r>
        <w:t xml:space="preserve">). Luego, se centra en las acusaciones hechas contra Jesús por su propia familia y por los escribas (vv. </w:t>
      </w:r>
      <w:hyperlink r:id="rId5695">
        <w:r>
          <w:rPr>
            <w:color w:val="0000EE"/>
            <w:u w:val="single"/>
          </w:rPr>
          <w:t>20–22</w:t>
        </w:r>
      </w:hyperlink>
      <w:r>
        <w:t xml:space="preserve">), lo que lleva a una respuesta que aborda a Satanás, la blasfemia contra el Espíritu y lo que realmente significa pertenecer a su familia (vv. </w:t>
      </w:r>
      <w:hyperlink r:id="rId5696">
        <w:r>
          <w:rPr>
            <w:color w:val="0000EE"/>
            <w:u w:val="single"/>
          </w:rPr>
          <w:t>23–35</w:t>
        </w:r>
      </w:hyperlink>
      <w:r>
        <w:t xml:space="preserve">). La mayor parte del capítulo </w:t>
      </w:r>
      <w:hyperlink r:id="rId5697">
        <w:r>
          <w:rPr>
            <w:color w:val="0000EE"/>
            <w:u w:val="single"/>
          </w:rPr>
          <w:t>4</w:t>
        </w:r>
      </w:hyperlink>
      <w:r>
        <w:t xml:space="preserve"> está dedicada a las parábolas del reino de Jesús, el sembrador, la semilla que crece en secreto, la semilla de mostaza, e incluye declaraciones sobre la naturaleza y el propósito de sus enseñanzas (</w:t>
      </w:r>
      <w:hyperlink r:id="rId5698">
        <w:r>
          <w:rPr>
            <w:color w:val="0000EE"/>
            <w:u w:val="single"/>
          </w:rPr>
          <w:t>4:10–12, 21–25, 33–34</w:t>
        </w:r>
      </w:hyperlink>
      <w:r>
        <w:t xml:space="preserve">). Por la tarde, Jesús y sus discípulos se preparan para cruzar el mar de Galilea, lo que lleva a la calma de la tormenta (vv. </w:t>
      </w:r>
      <w:hyperlink r:id="rId5699">
        <w:r>
          <w:rPr>
            <w:color w:val="0000EE"/>
            <w:u w:val="single"/>
          </w:rPr>
          <w:t>35–41</w:t>
        </w:r>
      </w:hyperlink>
      <w:r>
        <w:t>), la curación del endemoniado gadareno al otro lado del lago (</w:t>
      </w:r>
      <w:hyperlink r:id="rId5700">
        <w:r>
          <w:rPr>
            <w:color w:val="0000EE"/>
            <w:u w:val="single"/>
          </w:rPr>
          <w:t>5:1–20</w:t>
        </w:r>
      </w:hyperlink>
      <w:r>
        <w:t xml:space="preserve">), y, a su regreso a Capernaum, la curación de una mujer con hemorragia y la resurrección de la hija de Jairo (vv. </w:t>
      </w:r>
      <w:hyperlink r:id="rId5701">
        <w:r>
          <w:rPr>
            <w:color w:val="0000EE"/>
            <w:u w:val="single"/>
          </w:rPr>
          <w:t>21–43</w:t>
        </w:r>
      </w:hyperlink>
      <w:r>
        <w:t>). La sección concluye con la visita de Jesús a su ciudad natal, Nazaret, y el rechazo que sufrió allí (</w:t>
      </w:r>
      <w:hyperlink r:id="rId5702">
        <w:r>
          <w:rPr>
            <w:color w:val="0000EE"/>
            <w:u w:val="single"/>
          </w:rPr>
          <w:t>6:1–6a</w:t>
        </w:r>
      </w:hyperlink>
      <w:r>
        <w:t>).</w:t>
      </w:r>
    </w:p>
    <w:p>
      <w:pPr>
        <w:pStyle w:val="Heading4"/>
      </w:pPr>
      <w:r>
        <w:t>La falta de comprensión de los discípulos (</w:t>
      </w:r>
      <w:hyperlink r:id="rId5682">
        <w:r>
          <w:rPr>
            <w:color w:val="0000EE"/>
            <w:u w:val="single"/>
          </w:rPr>
          <w:t>6:6b–8:21</w:t>
        </w:r>
      </w:hyperlink>
      <w:r>
        <w:t>)</w:t>
      </w:r>
    </w:p>
    <w:p>
      <w:r/>
      <w:r>
        <w:t>La tercera sección comienza con dos pasajes introductorios: el envío de los doce (</w:t>
      </w:r>
      <w:hyperlink r:id="rId5703">
        <w:r>
          <w:rPr>
            <w:color w:val="0000EE"/>
            <w:u w:val="single"/>
          </w:rPr>
          <w:t>6:6b-13</w:t>
        </w:r>
      </w:hyperlink>
      <w:r>
        <w:t xml:space="preserve">) y la historia de la muerte de Juan el Bautista (vv. </w:t>
      </w:r>
      <w:hyperlink r:id="rId5704">
        <w:r>
          <w:rPr>
            <w:color w:val="0000EE"/>
            <w:u w:val="single"/>
          </w:rPr>
          <w:t>14–29</w:t>
        </w:r>
      </w:hyperlink>
      <w:r>
        <w:t xml:space="preserve">). Cuando los discípulos regresan, Jesús decide buscar algo de descanso, pero las multitudes los siguen. Jesús entonces enseña y alimenta a los cinco mil (vv. </w:t>
      </w:r>
      <w:hyperlink r:id="rId5705">
        <w:r>
          <w:rPr>
            <w:color w:val="0000EE"/>
            <w:u w:val="single"/>
          </w:rPr>
          <w:t>30–44</w:t>
        </w:r>
      </w:hyperlink>
      <w:r>
        <w:t xml:space="preserve">) y, después de cruzar el lago (vv. </w:t>
      </w:r>
      <w:hyperlink r:id="rId5706">
        <w:r>
          <w:rPr>
            <w:color w:val="0000EE"/>
            <w:u w:val="single"/>
          </w:rPr>
          <w:t>45–52</w:t>
        </w:r>
      </w:hyperlink>
      <w:r>
        <w:t xml:space="preserve">, que incluye el caminar de Jesús sobre el agua), realiza numerosas curaciones en y alrededor de Genesaret (vv. </w:t>
      </w:r>
      <w:hyperlink r:id="rId5707">
        <w:r>
          <w:rPr>
            <w:color w:val="0000EE"/>
            <w:u w:val="single"/>
          </w:rPr>
          <w:t>53–56</w:t>
        </w:r>
      </w:hyperlink>
      <w:r>
        <w:t>). Luego sigue una controversia con los fariseos respecto al ritual de lavado de manos (</w:t>
      </w:r>
      <w:hyperlink r:id="rId5708">
        <w:r>
          <w:rPr>
            <w:color w:val="0000EE"/>
            <w:u w:val="single"/>
          </w:rPr>
          <w:t>7:1–8</w:t>
        </w:r>
      </w:hyperlink>
      <w:r>
        <w:t xml:space="preserve">), y este incidente lleva a la afirmación de Cristo sobre la autoridad de la palabra de Dios sobre la tradición humana (vv. </w:t>
      </w:r>
      <w:hyperlink r:id="rId5709">
        <w:r>
          <w:rPr>
            <w:color w:val="0000EE"/>
            <w:u w:val="single"/>
          </w:rPr>
          <w:t>9–13</w:t>
        </w:r>
      </w:hyperlink>
      <w:r>
        <w:t xml:space="preserve">) y a algunas instrucciones generales sobre la verdadera pureza (vv. </w:t>
      </w:r>
      <w:hyperlink r:id="rId5710">
        <w:r>
          <w:rPr>
            <w:color w:val="0000EE"/>
            <w:u w:val="single"/>
          </w:rPr>
          <w:t>14–23</w:t>
        </w:r>
      </w:hyperlink>
      <w:r>
        <w:t xml:space="preserve">). Las siguientes historias describen el retiro de Jesús de Galilea, primero a Tiro, donde sana a la hija de una mujer gentil (vv. </w:t>
      </w:r>
      <w:hyperlink r:id="rId5711">
        <w:r>
          <w:rPr>
            <w:color w:val="0000EE"/>
            <w:u w:val="single"/>
          </w:rPr>
          <w:t>24–30</w:t>
        </w:r>
      </w:hyperlink>
      <w:r>
        <w:t xml:space="preserve">), luego a la Decápolis, donde cura a un sordomudo (vv. </w:t>
      </w:r>
      <w:hyperlink r:id="rId5712">
        <w:r>
          <w:rPr>
            <w:color w:val="0000EE"/>
            <w:u w:val="single"/>
          </w:rPr>
          <w:t>31–37</w:t>
        </w:r>
      </w:hyperlink>
      <w:r>
        <w:t>) y alimenta a una multitud de cuatro mil (</w:t>
      </w:r>
      <w:hyperlink r:id="rId5713">
        <w:r>
          <w:rPr>
            <w:color w:val="0000EE"/>
            <w:u w:val="single"/>
          </w:rPr>
          <w:t>8:1–10</w:t>
        </w:r>
      </w:hyperlink>
      <w:r>
        <w:t xml:space="preserve">). La demanda de los fariseos por una señal (vv. </w:t>
      </w:r>
      <w:hyperlink r:id="rId5714">
        <w:r>
          <w:rPr>
            <w:color w:val="0000EE"/>
            <w:u w:val="single"/>
          </w:rPr>
          <w:t>11–12</w:t>
        </w:r>
      </w:hyperlink>
      <w:r>
        <w:t xml:space="preserve">) lleva a la advertencia de Jesús contra la “levadura” de los fariseos, una declaración malentendida por los discípulos (vv. </w:t>
      </w:r>
      <w:hyperlink r:id="rId5715">
        <w:r>
          <w:rPr>
            <w:color w:val="0000EE"/>
            <w:u w:val="single"/>
          </w:rPr>
          <w:t>13–21</w:t>
        </w:r>
      </w:hyperlink>
      <w:r>
        <w:t>).</w:t>
      </w:r>
    </w:p>
    <w:p>
      <w:pPr>
        <w:pStyle w:val="Heading4"/>
      </w:pPr>
      <w:r>
        <w:t>La misión del Mesías y la falta de comprensión de los discípulos (</w:t>
      </w:r>
      <w:hyperlink r:id="rId5684">
        <w:r>
          <w:rPr>
            <w:color w:val="0000EE"/>
            <w:u w:val="single"/>
          </w:rPr>
          <w:t>8:22–10:52</w:t>
        </w:r>
      </w:hyperlink>
      <w:r>
        <w:t>)</w:t>
      </w:r>
    </w:p>
    <w:p>
      <w:r/>
      <w:r>
        <w:t>Aún lejos de Galilea, pero ahora en la ciudad cercana de Betsaida, Jesús sana a un hombre ciego (</w:t>
      </w:r>
      <w:hyperlink r:id="rId1683">
        <w:r>
          <w:rPr>
            <w:color w:val="0000EE"/>
            <w:u w:val="single"/>
          </w:rPr>
          <w:t>8:22–26</w:t>
        </w:r>
      </w:hyperlink>
      <w:r>
        <w:t xml:space="preserve">). Luego lleva a sus discípulos hacia el norte, hacia Filipo, preparando el escenario para la confesión de Pedro (vv. </w:t>
      </w:r>
      <w:hyperlink r:id="rId5716">
        <w:r>
          <w:rPr>
            <w:color w:val="0000EE"/>
            <w:u w:val="single"/>
          </w:rPr>
          <w:t>27–30</w:t>
        </w:r>
      </w:hyperlink>
      <w:r>
        <w:t xml:space="preserve">). Este reconocimiento por parte de los discípulos (de los cuales Pedro es, de hecho, un representante) lleva a Jesús a profetizar su muerte, pero la negativa de Pedro a aceptar la profecía provoca una reprensión e instrucción sobre el discipulado (vv. </w:t>
      </w:r>
      <w:hyperlink r:id="rId5717">
        <w:r>
          <w:rPr>
            <w:color w:val="0000EE"/>
            <w:u w:val="single"/>
          </w:rPr>
          <w:t>31–38</w:t>
        </w:r>
      </w:hyperlink>
      <w:r>
        <w:t>). La falta de comprensión de los discípulos sobre la necesidad de la muerte de Cristo proporciona el trasfondo para la Transfiguración (</w:t>
      </w:r>
      <w:hyperlink r:id="rId5718">
        <w:r>
          <w:rPr>
            <w:color w:val="0000EE"/>
            <w:u w:val="single"/>
          </w:rPr>
          <w:t>9:1–8</w:t>
        </w:r>
      </w:hyperlink>
      <w:r>
        <w:t xml:space="preserve">), que asegura a Pedro, Juan y Jacobo que el reino de Dios vendrá efectivamente (nota v. </w:t>
      </w:r>
      <w:hyperlink r:id="rId5719">
        <w:r>
          <w:rPr>
            <w:color w:val="0000EE"/>
            <w:u w:val="single"/>
          </w:rPr>
          <w:t>1</w:t>
        </w:r>
      </w:hyperlink>
      <w:r>
        <w:t xml:space="preserve">); además, el Padre mismo les exhorta a creer en la profecía de Jesús (v. </w:t>
      </w:r>
      <w:hyperlink r:id="rId5079">
        <w:r>
          <w:rPr>
            <w:color w:val="0000EE"/>
            <w:u w:val="single"/>
          </w:rPr>
          <w:t>7</w:t>
        </w:r>
      </w:hyperlink>
      <w:r>
        <w:t xml:space="preserve">). Después de algunas palabras sobre la resurrección y sobre la venida de Elías (vv. </w:t>
      </w:r>
      <w:hyperlink r:id="rId5720">
        <w:r>
          <w:rPr>
            <w:color w:val="0000EE"/>
            <w:u w:val="single"/>
          </w:rPr>
          <w:t>9–13</w:t>
        </w:r>
      </w:hyperlink>
      <w:r>
        <w:t xml:space="preserve">), Marcos relata la cura de un niño poseído por un demonio (vv. </w:t>
      </w:r>
      <w:hyperlink r:id="rId5721">
        <w:r>
          <w:rPr>
            <w:color w:val="0000EE"/>
            <w:u w:val="single"/>
          </w:rPr>
          <w:t>14–29</w:t>
        </w:r>
      </w:hyperlink>
      <w:r>
        <w:t xml:space="preserve">). De vuelta en Galilea, una segunda profecía de la muerte de Jesús (vv. </w:t>
      </w:r>
      <w:hyperlink r:id="rId5722">
        <w:r>
          <w:rPr>
            <w:color w:val="0000EE"/>
            <w:u w:val="single"/>
          </w:rPr>
          <w:t>30–32</w:t>
        </w:r>
      </w:hyperlink>
      <w:r>
        <w:t xml:space="preserve">) es seguida, lamentablemente, por una discusión trivial entre los discípulos sobre quién es el más grande (vv. </w:t>
      </w:r>
      <w:hyperlink r:id="rId5723">
        <w:r>
          <w:rPr>
            <w:color w:val="0000EE"/>
            <w:u w:val="single"/>
          </w:rPr>
          <w:t>33–37</w:t>
        </w:r>
      </w:hyperlink>
      <w:r>
        <w:t xml:space="preserve">). Apropiadamente, se encuentran algunas instrucciones adicionales sobre el discipulado (vv. </w:t>
      </w:r>
      <w:hyperlink r:id="rId5724">
        <w:r>
          <w:rPr>
            <w:color w:val="0000EE"/>
            <w:u w:val="single"/>
          </w:rPr>
          <w:t>38–50</w:t>
        </w:r>
      </w:hyperlink>
      <w:r>
        <w:t>). Marcos escribe a continuación que Jesús dejó Galilea por última vez y comenzó su viaje hacia el Neguev. Durante este viaje, Jesús impartió enseñanzas sobre el divorcio y sobre los privilegios espirituales de los niños (</w:t>
      </w:r>
      <w:hyperlink r:id="rId5725">
        <w:r>
          <w:rPr>
            <w:color w:val="0000EE"/>
            <w:u w:val="single"/>
          </w:rPr>
          <w:t>10:1–16</w:t>
        </w:r>
      </w:hyperlink>
      <w:r>
        <w:t xml:space="preserve">), entonces conoció al joven rico (vv. </w:t>
      </w:r>
      <w:hyperlink r:id="rId5726">
        <w:r>
          <w:rPr>
            <w:color w:val="0000EE"/>
            <w:u w:val="single"/>
          </w:rPr>
          <w:t>17–22</w:t>
        </w:r>
      </w:hyperlink>
      <w:r>
        <w:t xml:space="preserve">), un incidente que lleva a más palabras sobre el discipulado (vv. </w:t>
      </w:r>
      <w:hyperlink r:id="rId5727">
        <w:r>
          <w:rPr>
            <w:color w:val="0000EE"/>
            <w:u w:val="single"/>
          </w:rPr>
          <w:t>23–31</w:t>
        </w:r>
      </w:hyperlink>
      <w:r>
        <w:t xml:space="preserve">). Una tercera profecía de la muerte de Jesús (vv. </w:t>
      </w:r>
      <w:hyperlink r:id="rId5671">
        <w:r>
          <w:rPr>
            <w:color w:val="0000EE"/>
            <w:u w:val="single"/>
          </w:rPr>
          <w:t>32–34</w:t>
        </w:r>
      </w:hyperlink>
      <w:r>
        <w:t xml:space="preserve">) es nuevamente seguida por un comportamiento egoísta por parte de los discípulos, en este caso una solicitud ambiciosa de Jacobo y Juan (vv. </w:t>
      </w:r>
      <w:hyperlink r:id="rId5728">
        <w:r>
          <w:rPr>
            <w:color w:val="0000EE"/>
            <w:u w:val="single"/>
          </w:rPr>
          <w:t>35–40</w:t>
        </w:r>
      </w:hyperlink>
      <w:r>
        <w:t xml:space="preserve">). El incidente produce indignación entre el resto de los discípulos, lo que requiere otra reprensión de su maestro, quien vino a servir y a morir (vv. </w:t>
      </w:r>
      <w:hyperlink r:id="rId5729">
        <w:r>
          <w:rPr>
            <w:color w:val="0000EE"/>
            <w:u w:val="single"/>
          </w:rPr>
          <w:t>41–45</w:t>
        </w:r>
      </w:hyperlink>
      <w:r>
        <w:t xml:space="preserve">). La sección termina como comenzó: relatando la cura de un hombre ciego, Bartimeo de Jericó en esta historia (vv. </w:t>
      </w:r>
      <w:hyperlink r:id="rId1416">
        <w:r>
          <w:rPr>
            <w:color w:val="0000EE"/>
            <w:u w:val="single"/>
          </w:rPr>
          <w:t>46–52</w:t>
        </w:r>
      </w:hyperlink>
      <w:r>
        <w:t>).</w:t>
      </w:r>
    </w:p>
    <w:p>
      <w:pPr>
        <w:pStyle w:val="Heading4"/>
      </w:pPr>
      <w:r>
        <w:t>Ministerio Final (</w:t>
      </w:r>
      <w:hyperlink r:id="rId5685">
        <w:r>
          <w:rPr>
            <w:color w:val="0000EE"/>
            <w:u w:val="single"/>
          </w:rPr>
          <w:t>11:1–13:37</w:t>
        </w:r>
      </w:hyperlink>
      <w:r>
        <w:t>)</w:t>
      </w:r>
    </w:p>
    <w:p>
      <w:r/>
      <w:r>
        <w:t>Esta sección parece dividirse naturalmente en tres subdivisiones equilibradas. La primera (</w:t>
      </w:r>
      <w:hyperlink r:id="rId5730">
        <w:r>
          <w:rPr>
            <w:color w:val="0000EE"/>
            <w:u w:val="single"/>
          </w:rPr>
          <w:t>11:1–26</w:t>
        </w:r>
      </w:hyperlink>
      <w:r>
        <w:t>) incluye tres eventos: la Entrada Triunfal, la maldición de la higuera y la purificación del templo. La segunda subdivisión (</w:t>
      </w:r>
      <w:hyperlink r:id="rId5731">
        <w:r>
          <w:rPr>
            <w:color w:val="0000EE"/>
            <w:u w:val="single"/>
          </w:rPr>
          <w:t>11:27–12:44</w:t>
        </w:r>
      </w:hyperlink>
      <w:r>
        <w:t>) es especialmente importante, ya que aquí se encuentra la última serie de controversias de Jesús con los líderes judíos. Los temas tratados son la fuente de la autoridad de Jesús (</w:t>
      </w:r>
      <w:hyperlink r:id="rId5732">
        <w:r>
          <w:rPr>
            <w:color w:val="0000EE"/>
            <w:u w:val="single"/>
          </w:rPr>
          <w:t>11:27–33</w:t>
        </w:r>
      </w:hyperlink>
      <w:r>
        <w:t>), la parábola de los labradores malvados (</w:t>
      </w:r>
      <w:hyperlink r:id="rId5733">
        <w:r>
          <w:rPr>
            <w:color w:val="0000EE"/>
            <w:u w:val="single"/>
          </w:rPr>
          <w:t>12:1–12</w:t>
        </w:r>
      </w:hyperlink>
      <w:r>
        <w:t xml:space="preserve">), la legitimidad del impuesto de César (vv. </w:t>
      </w:r>
      <w:hyperlink r:id="rId5734">
        <w:r>
          <w:rPr>
            <w:color w:val="0000EE"/>
            <w:u w:val="single"/>
          </w:rPr>
          <w:t>13–17</w:t>
        </w:r>
      </w:hyperlink>
      <w:r>
        <w:t xml:space="preserve">), la negación de la resurrección por parte de los saduceos (vv. </w:t>
      </w:r>
      <w:hyperlink r:id="rId5735">
        <w:r>
          <w:rPr>
            <w:color w:val="0000EE"/>
            <w:u w:val="single"/>
          </w:rPr>
          <w:t>18–27</w:t>
        </w:r>
      </w:hyperlink>
      <w:r>
        <w:t xml:space="preserve">), el mandamiento principal (vv. </w:t>
      </w:r>
      <w:hyperlink r:id="rId2973">
        <w:r>
          <w:rPr>
            <w:color w:val="0000EE"/>
            <w:u w:val="single"/>
          </w:rPr>
          <w:t>28–34</w:t>
        </w:r>
      </w:hyperlink>
      <w:r>
        <w:t xml:space="preserve">) y la pregunta sobre el hijo de David (vv. </w:t>
      </w:r>
      <w:hyperlink r:id="rId3906">
        <w:r>
          <w:rPr>
            <w:color w:val="0000EE"/>
            <w:u w:val="single"/>
          </w:rPr>
          <w:t>35–37</w:t>
        </w:r>
      </w:hyperlink>
      <w:r>
        <w:t xml:space="preserve">). Esta subdivisión concluye con una advertencia contra los escribas y con la historia de la ofrenda de la viuda (vv. </w:t>
      </w:r>
      <w:hyperlink r:id="rId5736">
        <w:r>
          <w:rPr>
            <w:color w:val="0000EE"/>
            <w:u w:val="single"/>
          </w:rPr>
          <w:t>38–44</w:t>
        </w:r>
      </w:hyperlink>
      <w:r>
        <w:t xml:space="preserve">). La tercera subdivisión (capítulo </w:t>
      </w:r>
      <w:hyperlink r:id="rId806">
        <w:r>
          <w:rPr>
            <w:color w:val="0000EE"/>
            <w:u w:val="single"/>
          </w:rPr>
          <w:t>13</w:t>
        </w:r>
      </w:hyperlink>
      <w:r>
        <w:t>) está dedicada completamente al discurso del monte de los Olivos, con sus profecías de destrucción, calamidades, persecuciones, engañadores y vindicación final. El discurso termina con varias advertencias para mantenerse alerta.</w:t>
      </w:r>
    </w:p>
    <w:p>
      <w:pPr>
        <w:pStyle w:val="Heading4"/>
      </w:pPr>
      <w:r>
        <w:t>La Narrativa de la Pasión (</w:t>
      </w:r>
      <w:hyperlink r:id="rId5686">
        <w:r>
          <w:rPr>
            <w:color w:val="0000EE"/>
            <w:u w:val="single"/>
          </w:rPr>
          <w:t>14:1–15:47</w:t>
        </w:r>
      </w:hyperlink>
      <w:r>
        <w:t>)</w:t>
      </w:r>
    </w:p>
    <w:p>
      <w:r/>
      <w:r>
        <w:t>Esta sección final, que comienza con un informe sobre el complot de los sacerdotes (</w:t>
      </w:r>
      <w:hyperlink r:id="rId5737">
        <w:r>
          <w:rPr>
            <w:color w:val="0000EE"/>
            <w:u w:val="single"/>
          </w:rPr>
          <w:t>14:1–2</w:t>
        </w:r>
      </w:hyperlink>
      <w:r>
        <w:t xml:space="preserve">), puede dividirse en dos subdivisiones. La primera narra los eventos que llevan al juicio de Jesús (vv. </w:t>
      </w:r>
      <w:hyperlink r:id="rId5738">
        <w:r>
          <w:rPr>
            <w:color w:val="0000EE"/>
            <w:u w:val="single"/>
          </w:rPr>
          <w:t>3–52</w:t>
        </w:r>
      </w:hyperlink>
      <w:r>
        <w:t xml:space="preserve">). Incluyen la unción de Jesús (vv. </w:t>
      </w:r>
      <w:hyperlink r:id="rId1665">
        <w:r>
          <w:rPr>
            <w:color w:val="0000EE"/>
            <w:u w:val="single"/>
          </w:rPr>
          <w:t>3–9</w:t>
        </w:r>
      </w:hyperlink>
      <w:r>
        <w:t xml:space="preserve">), la traición de Judas (vv. </w:t>
      </w:r>
      <w:hyperlink r:id="rId5739">
        <w:r>
          <w:rPr>
            <w:color w:val="0000EE"/>
            <w:u w:val="single"/>
          </w:rPr>
          <w:t>10–11</w:t>
        </w:r>
      </w:hyperlink>
      <w:r>
        <w:t xml:space="preserve">), los incidentes relacionados con la Última Cena (vv. </w:t>
      </w:r>
      <w:hyperlink r:id="rId5740">
        <w:r>
          <w:rPr>
            <w:color w:val="0000EE"/>
            <w:u w:val="single"/>
          </w:rPr>
          <w:t>12–31</w:t>
        </w:r>
      </w:hyperlink>
      <w:r>
        <w:t xml:space="preserve">), la escena en Getsemaní (vv. </w:t>
      </w:r>
      <w:hyperlink r:id="rId5041">
        <w:r>
          <w:rPr>
            <w:color w:val="0000EE"/>
            <w:u w:val="single"/>
          </w:rPr>
          <w:t>32–42</w:t>
        </w:r>
      </w:hyperlink>
      <w:r>
        <w:t xml:space="preserve">) y el arresto (vv. </w:t>
      </w:r>
      <w:hyperlink r:id="rId5741">
        <w:r>
          <w:rPr>
            <w:color w:val="0000EE"/>
            <w:u w:val="single"/>
          </w:rPr>
          <w:t>43–52</w:t>
        </w:r>
      </w:hyperlink>
      <w:r>
        <w:t xml:space="preserve">). La segunda subdivisión describe el juicio de Jesús ante los judíos (vv. </w:t>
      </w:r>
      <w:hyperlink r:id="rId5742">
        <w:r>
          <w:rPr>
            <w:color w:val="0000EE"/>
            <w:u w:val="single"/>
          </w:rPr>
          <w:t>53–65</w:t>
        </w:r>
      </w:hyperlink>
      <w:r>
        <w:t xml:space="preserve">), las negaciones de Pedro (vv. </w:t>
      </w:r>
      <w:hyperlink r:id="rId5743">
        <w:r>
          <w:rPr>
            <w:color w:val="0000EE"/>
            <w:u w:val="single"/>
          </w:rPr>
          <w:t>66–72</w:t>
        </w:r>
      </w:hyperlink>
      <w:r>
        <w:t>), el juicio ante Pilato (</w:t>
      </w:r>
      <w:hyperlink r:id="rId5744">
        <w:r>
          <w:rPr>
            <w:color w:val="0000EE"/>
            <w:u w:val="single"/>
          </w:rPr>
          <w:t>15:1–15</w:t>
        </w:r>
      </w:hyperlink>
      <w:r>
        <w:t xml:space="preserve">), la crucifixión (vv. </w:t>
      </w:r>
      <w:hyperlink r:id="rId5745">
        <w:r>
          <w:rPr>
            <w:color w:val="0000EE"/>
            <w:u w:val="single"/>
          </w:rPr>
          <w:t>16–41</w:t>
        </w:r>
      </w:hyperlink>
      <w:r>
        <w:t xml:space="preserve">) y el entierro (vv. </w:t>
      </w:r>
      <w:hyperlink r:id="rId5746">
        <w:r>
          <w:rPr>
            <w:color w:val="0000EE"/>
            <w:u w:val="single"/>
          </w:rPr>
          <w:t>42–47</w:t>
        </w:r>
      </w:hyperlink>
      <w:r>
        <w:t>).</w:t>
      </w:r>
    </w:p>
    <w:p>
      <w:r/>
      <w:r>
        <w:t>El Evangelio concluye de manera algo misteriosa, pero igualmente triunfante, con la noticia de que Jesús ha resucitado de entre los muertos (</w:t>
      </w:r>
      <w:hyperlink r:id="rId5687">
        <w:r>
          <w:rPr>
            <w:color w:val="0000EE"/>
            <w:u w:val="single"/>
          </w:rPr>
          <w:t>16:1–8</w:t>
        </w:r>
      </w:hyperlink>
      <w:r>
        <w:t xml:space="preserve">). Los manuscritos griegos más antiguos que se conservan, generalmente considerados los más fiables, terminan en el versículo </w:t>
      </w:r>
      <w:hyperlink r:id="rId5666">
        <w:r>
          <w:rPr>
            <w:color w:val="0000EE"/>
            <w:u w:val="single"/>
          </w:rPr>
          <w:t>8</w:t>
        </w:r>
      </w:hyperlink>
      <w:r>
        <w:t>; sin embargo, la mayoría de los manuscritos incluyen 12 versículos adicionales que relatan las apariciones de Jesús a sus discípulos.</w:t>
      </w:r>
    </w:p>
    <w:p>
      <w:r/>
      <w:r>
        <w:rPr>
          <w:i/>
        </w:rPr>
        <w:t>Véase también</w:t>
      </w:r>
      <w:r>
        <w:t xml:space="preserve"> </w:t>
      </w:r>
      <w:r>
        <w:t>Jesucristo, Vida y Enseñanzas de</w:t>
      </w:r>
      <w:r>
        <w:t xml:space="preserve">; </w:t>
      </w:r>
      <w:r>
        <w:t>Juan Marcos</w:t>
      </w:r>
      <w:r>
        <w:t xml:space="preserve">; </w:t>
      </w:r>
      <w:r>
        <w:t>Evangelio de Mateo</w:t>
      </w:r>
      <w:r>
        <w:t xml:space="preserve">; </w:t>
      </w:r>
      <w:r>
        <w:t>Evangelio de Lucas</w:t>
      </w:r>
      <w:r>
        <w:t xml:space="preserve">; </w:t>
      </w:r>
      <w:r>
        <w:t>Evangelios Sinópticos</w:t>
      </w:r>
      <w:r>
        <w:t>.</w:t>
      </w:r>
      <w:r/>
      <w:r/>
    </w:p>
    <w:p>
      <w:r/>
    </w:p>
    <w:p>
      <w:pPr>
        <w:pStyle w:val="Heading2"/>
      </w:pPr>
      <w:r>
        <w:t>Evangelios sinópticos</w:t>
      </w:r>
      <w:r/>
    </w:p>
    <w:p>
      <w:r/>
      <w:r>
        <w:t>Esta expresión describe los primeros tres libros sobre Jesús en el Nuevo Testamento: Mateo, Marcos y Lucas. La palabra "sinóptico" significa "ver las cosas de la misma manera". Los Evangelios Sinópticos narran la historia de Jesús de formas similares, lo cual es diferente del Evangelio de Juan.</w:t>
      </w:r>
    </w:p>
    <w:p>
      <w:pPr>
        <w:pStyle w:val="Heading3"/>
      </w:pPr>
      <w:r>
        <w:t>¿En qué se asemejan los Evangelios Sinópticos?</w:t>
      </w:r>
    </w:p>
    <w:p>
      <w:r/>
      <w:r>
        <w:t>Estos tres libros siguen la misma estructura básica:</w:t>
      </w:r>
    </w:p>
    <w:p>
      <w:pPr>
        <w:pStyle w:val="ListNumber"/>
        <w:spacing w:line="240" w:lineRule="auto"/>
        <w:ind w:left="720"/>
      </w:pPr>
      <w:r/>
      <w:r>
        <w:t>Una introducción</w:t>
      </w:r>
    </w:p>
    <w:p>
      <w:pPr>
        <w:pStyle w:val="ListNumber"/>
        <w:spacing w:line="240" w:lineRule="auto"/>
        <w:ind w:left="720"/>
      </w:pPr>
      <w:r/>
      <w:r>
        <w:t>La obra de Juan el Bautista</w:t>
      </w:r>
    </w:p>
    <w:p>
      <w:pPr>
        <w:pStyle w:val="ListNumber"/>
        <w:spacing w:line="240" w:lineRule="auto"/>
        <w:ind w:left="720"/>
      </w:pPr>
      <w:r/>
      <w:r>
        <w:t>El bautismo y la tentación de Jesús</w:t>
      </w:r>
    </w:p>
    <w:p>
      <w:pPr>
        <w:pStyle w:val="ListNumber"/>
        <w:spacing w:line="240" w:lineRule="auto"/>
        <w:ind w:left="720"/>
      </w:pPr>
      <w:r/>
      <w:r>
        <w:t>El ministerio de Jesús en Galilea</w:t>
      </w:r>
    </w:p>
    <w:p>
      <w:pPr>
        <w:pStyle w:val="ListNumber"/>
        <w:spacing w:line="240" w:lineRule="auto"/>
        <w:ind w:left="720"/>
      </w:pPr>
      <w:r/>
      <w:r>
        <w:t>Los viajes de Jesús por Samaria, Berea y Judea</w:t>
      </w:r>
    </w:p>
    <w:p>
      <w:pPr>
        <w:pStyle w:val="ListNumber"/>
        <w:spacing w:line="240" w:lineRule="auto"/>
        <w:ind w:left="720"/>
      </w:pPr>
      <w:r/>
      <w:r>
        <w:t>La última semana de la vida de Jesús, su muerte y su resurrección en Jerusalén</w:t>
      </w:r>
    </w:p>
    <w:p>
      <w:r/>
      <w:r>
        <w:t>Mateo, Marcos y Lucas se enfocan en el mismo mensaje principal:</w:t>
      </w:r>
    </w:p>
    <w:p>
      <w:pPr>
        <w:pStyle w:val="ListBullet"/>
        <w:spacing w:line="240" w:lineRule="auto"/>
        <w:ind w:left="720"/>
      </w:pPr>
      <w:r/>
      <w:r>
        <w:t>¿Cómo es el Reino de Dios?</w:t>
      </w:r>
    </w:p>
    <w:p>
      <w:pPr>
        <w:pStyle w:val="ListBullet"/>
        <w:spacing w:line="240" w:lineRule="auto"/>
        <w:ind w:left="720"/>
      </w:pPr>
      <w:r/>
      <w:r>
        <w:t>¿Cómo opera el reino de Dios?</w:t>
      </w:r>
    </w:p>
    <w:p>
      <w:pPr>
        <w:pStyle w:val="ListBullet"/>
        <w:spacing w:line="240" w:lineRule="auto"/>
        <w:ind w:left="720"/>
      </w:pPr>
      <w:r/>
      <w:r>
        <w:t>¿Cómo impacta el reino de Dios en la vida de las personas?</w:t>
      </w:r>
    </w:p>
    <w:p>
      <w:r/>
      <w:r>
        <w:t>Estos tres libros a menudo narran las mismas historias sobre Jesús, generalmente en el mismo orden. A veces, incluso utilizan las mismas palabras para relatar estas historias.</w:t>
      </w:r>
    </w:p>
    <w:p>
      <w:pPr>
        <w:pStyle w:val="Heading3"/>
      </w:pPr>
      <w:r>
        <w:t>¿En qué se diferencian los Evangelios Sinópticos?</w:t>
      </w:r>
    </w:p>
    <w:p>
      <w:r/>
      <w:r>
        <w:t>Mateo, Marcos y Lucas también presentan diferencias significativas. Estas diferencias se manifiestan en:</w:t>
      </w:r>
    </w:p>
    <w:p>
      <w:pPr>
        <w:pStyle w:val="ListBullet"/>
        <w:spacing w:line="240" w:lineRule="auto"/>
        <w:ind w:left="720"/>
      </w:pPr>
      <w:r/>
      <w:r>
        <w:t>Cómo organizan sus historias</w:t>
      </w:r>
    </w:p>
    <w:p>
      <w:pPr>
        <w:pStyle w:val="ListBullet"/>
        <w:spacing w:line="240" w:lineRule="auto"/>
        <w:ind w:left="720"/>
      </w:pPr>
      <w:r/>
      <w:r>
        <w:t>Qué historias eligen contar</w:t>
      </w:r>
    </w:p>
    <w:p>
      <w:pPr>
        <w:pStyle w:val="ListBullet"/>
        <w:spacing w:line="240" w:lineRule="auto"/>
        <w:ind w:left="720"/>
      </w:pPr>
      <w:r/>
      <w:r>
        <w:t>Qué palabras utilizan para narrar las historias</w:t>
      </w:r>
    </w:p>
    <w:p>
      <w:r/>
      <w:r>
        <w:t>Mateo y Lucas incluyen muchas enseñanzas de Jesús que no se encuentran en el Evangelio de Marcos. La mayoría de estas adiciones se centran en lo que Jesús enseñó. Solo una historia describe una acción: cuando Jesús sanó al siervo de un oficial romano.</w:t>
      </w:r>
    </w:p>
    <w:p>
      <w:r/>
      <w:r>
        <w:t>Cada Evangelio incluye algunas historias y enseñanzas típicas de ese libro. Esto significa que, aunque los tres libros narran la misma historia básica, cada uno nos presenta a Jesús de una manera distinta.</w:t>
      </w:r>
    </w:p>
    <w:p>
      <w:r/>
      <w:r>
        <w:t>El Evangelio según Mateo:</w:t>
      </w:r>
    </w:p>
    <w:p>
      <w:pPr>
        <w:pStyle w:val="ListBullet"/>
        <w:spacing w:line="240" w:lineRule="auto"/>
        <w:ind w:left="720"/>
      </w:pPr>
      <w:r/>
      <w:r>
        <w:t>Muestra a Jesús como un maestro judío</w:t>
      </w:r>
    </w:p>
    <w:p>
      <w:pPr>
        <w:pStyle w:val="ListBullet"/>
        <w:spacing w:line="240" w:lineRule="auto"/>
        <w:ind w:left="720"/>
      </w:pPr>
      <w:r/>
      <w:r>
        <w:t>Explica cómo Jesús cumple las promesas del Antiguo Testamento</w:t>
      </w:r>
    </w:p>
    <w:p>
      <w:r/>
      <w:r>
        <w:t>El Evangelio según Marcos:</w:t>
      </w:r>
    </w:p>
    <w:p>
      <w:pPr>
        <w:pStyle w:val="ListBullet"/>
        <w:spacing w:line="240" w:lineRule="auto"/>
        <w:ind w:left="720"/>
      </w:pPr>
      <w:r/>
      <w:r>
        <w:t>Narra una historia con un ritmo ágil</w:t>
      </w:r>
    </w:p>
    <w:p>
      <w:pPr>
        <w:pStyle w:val="ListBullet"/>
        <w:spacing w:line="240" w:lineRule="auto"/>
        <w:ind w:left="720"/>
      </w:pPr>
      <w:r/>
      <w:r>
        <w:t>Se enfoca más en las acciones de Jesús que en sus enseñanzas</w:t>
      </w:r>
    </w:p>
    <w:p>
      <w:pPr>
        <w:pStyle w:val="ListBullet"/>
        <w:spacing w:line="240" w:lineRule="auto"/>
        <w:ind w:left="720"/>
      </w:pPr>
      <w:r/>
      <w:r>
        <w:t>Muestra a Jesús sirviendo y ayudando a los demás</w:t>
      </w:r>
    </w:p>
    <w:p>
      <w:r/>
      <w:r>
        <w:t>El Evangelio según Lucas:</w:t>
      </w:r>
    </w:p>
    <w:p>
      <w:pPr>
        <w:pStyle w:val="ListBullet"/>
        <w:spacing w:line="240" w:lineRule="auto"/>
        <w:ind w:left="720"/>
      </w:pPr>
      <w:r/>
      <w:r>
        <w:t>Utiliza una escritura hábil en griego</w:t>
      </w:r>
    </w:p>
    <w:p>
      <w:pPr>
        <w:pStyle w:val="ListBullet"/>
        <w:spacing w:line="240" w:lineRule="auto"/>
        <w:ind w:left="720"/>
      </w:pPr>
      <w:r/>
      <w:r>
        <w:t>Está escrito especialmente para lectores que no son judíos</w:t>
      </w:r>
    </w:p>
    <w:p>
      <w:pPr>
        <w:pStyle w:val="ListBullet"/>
        <w:spacing w:line="240" w:lineRule="auto"/>
        <w:ind w:left="720"/>
      </w:pPr>
      <w:r/>
      <w:r>
        <w:t>Muestra a Jesús ayudando a personas que eran pobres o ignoradas por la sociedad</w:t>
      </w:r>
    </w:p>
    <w:p>
      <w:pPr>
        <w:pStyle w:val="Heading3"/>
      </w:pPr>
      <w:r>
        <w:t>El problema sinóptico</w:t>
      </w:r>
    </w:p>
    <w:p>
      <w:r/>
      <w:r>
        <w:t>Los intérpretes ofrecen diferentes explicaciones sobre cómo se relacionan estos Evangelios entre sí. La expresión "problema sinóptico" se refiere al estudio de estas relaciones.</w:t>
      </w:r>
    </w:p>
    <w:p>
      <w:r/>
      <w:r>
        <w:t>Ya en el segundo siglo, Taciano combinó los cuatro relatos en una sola narrativa, lo que se llama una "armonía". Se han producido continuamente más “armonías” de los relatos del Evangelio.</w:t>
      </w:r>
    </w:p>
    <w:p>
      <w:r/>
      <w:r>
        <w:t>Desde el siglo XVII, los estudiosos han intentado entender por qué estos libros son tanto similares como diferentes. Analizan cómo las historias sobre Jesús se desarrollaron antes de ser escritas en los Evangelios que conocemos hoy. Examinaron las etapas por las que pasó el material del Evangelio antes de convertirse en lo que es actualmente. Los estudiosos se centran en tres preguntas principales:</w:t>
      </w:r>
    </w:p>
    <w:p>
      <w:pPr>
        <w:pStyle w:val="ListBullet"/>
        <w:spacing w:line="240" w:lineRule="auto"/>
        <w:ind w:left="720"/>
      </w:pPr>
      <w:r/>
      <w:r>
        <w:t>¿Cómo transmitían las personas estas historias sobre Jesús antes de que fueran escritas? Los académicos que investigan esta cuestión emplean un método llamado crítica de la forma.</w:t>
      </w:r>
    </w:p>
    <w:p>
      <w:pPr>
        <w:pStyle w:val="ListBullet"/>
        <w:spacing w:line="240" w:lineRule="auto"/>
        <w:ind w:left="720"/>
      </w:pPr>
      <w:r/>
      <w:r>
        <w:t>¿Qué fuentes escritas podrían haber utilizado Mateo, Marcos y Lucas al escribir sus libros? Los estudiosos que investigan esta cuestión emplean un método llamado crítica de fuentes o crítica literaria.</w:t>
      </w:r>
    </w:p>
    <w:p>
      <w:pPr>
        <w:pStyle w:val="ListBullet"/>
        <w:spacing w:line="240" w:lineRule="auto"/>
        <w:ind w:left="720"/>
      </w:pPr>
      <w:r/>
      <w:r>
        <w:t>¿De qué manera cada escritor moldeó su libro al escribir estas historias sobre lo que Jesús hizo y enseñó? Los estudiosos que investigan esta cuestión emplean un método llamado crítica de redacción (o crítica editorial).</w:t>
      </w:r>
    </w:p>
    <w:p>
      <w:r/>
      <w:r>
        <w:t>Los estudiosos investigan estas diferencias de diversas maneras. Algunos examinan cómo cada autor del Evangelio estructuró su libro para sus lectores específicos. Otros comparan las enseñanzas de Jesús con las de los maestros religiosos judíos registradas en antiguos escritos judíos llamados el Talmud.</w:t>
      </w:r>
    </w:p>
    <w:p>
      <w:r/>
      <w:r>
        <w:t>Nadie ha encontrado una respuesta completa sobre por qué estos libros son tanto similares como diferentes. Lo que sí sabemos es que Mateo, Marcos y Lucas nos presentan a Jesús desde diferentes perspectivas. Cada perspectiva nos ayuda a comprender mejor el "evangelio de Jesucristo, Hijo de Dios" (</w:t>
      </w:r>
      <w:hyperlink r:id="rId3558">
        <w:r>
          <w:rPr>
            <w:color w:val="0000EE"/>
            <w:u w:val="single"/>
          </w:rPr>
          <w:t>Marcos 1:1</w:t>
        </w:r>
      </w:hyperlink>
      <w:r>
        <w:t>).</w:t>
      </w:r>
    </w:p>
    <w:p>
      <w:r/>
      <w:r>
        <w:rPr>
          <w:i/>
        </w:rPr>
        <w:t>Ver</w:t>
      </w:r>
      <w:r>
        <w:t xml:space="preserve"> </w:t>
      </w:r>
      <w:r>
        <w:t>Evangelio</w:t>
      </w:r>
      <w:r>
        <w:t xml:space="preserve">, </w:t>
      </w:r>
      <w:r>
        <w:t>Evangelio de Lucas</w:t>
      </w:r>
      <w:r>
        <w:t xml:space="preserve">, </w:t>
      </w:r>
      <w:r>
        <w:t>Evangelio de Marcos</w:t>
      </w:r>
      <w:r>
        <w:t xml:space="preserve">, </w:t>
      </w:r>
      <w:r>
        <w:t>Evangelio de Mateo</w:t>
      </w:r>
      <w:r>
        <w:t>.</w:t>
      </w:r>
      <w:r/>
      <w:r/>
    </w:p>
    <w:p>
      <w:r/>
    </w:p>
    <w:p>
      <w:pPr>
        <w:pStyle w:val="Heading2"/>
      </w:pPr>
      <w:r>
        <w:t>Evangelista</w:t>
      </w:r>
      <w:r/>
    </w:p>
    <w:p>
      <w:r/>
      <w:r>
        <w:t>Un evangelista es una persona que anuncia y comparte las buenas nuevas sobre Jesucristo. Este término aparece tres veces en el Nuevo Testamento.</w:t>
      </w:r>
    </w:p>
    <w:p>
      <w:r/>
      <w:r>
        <w:t>El apóstol Pablo instó a la iglesia de Éfeso a "andar de una manera digna de la vocación que han recibido" (</w:t>
      </w:r>
      <w:hyperlink r:id="rId5747">
        <w:r>
          <w:rPr>
            <w:color w:val="0000EE"/>
            <w:u w:val="single"/>
          </w:rPr>
          <w:t>Efesios 4:1–12</w:t>
        </w:r>
      </w:hyperlink>
      <w:r>
        <w:t xml:space="preserve">). Su exhortación enfatizaba los dones otorgados a cada persona "a guardar la unidad del Espíritu" (versículo </w:t>
      </w:r>
      <w:hyperlink r:id="rId5748">
        <w:r>
          <w:rPr>
            <w:color w:val="0000EE"/>
            <w:u w:val="single"/>
          </w:rPr>
          <w:t>3</w:t>
        </w:r>
      </w:hyperlink>
      <w:r>
        <w:t xml:space="preserve">). Pablo explicó que después de que Jesús ascendió al cielo, "Y él </w:t>
      </w:r>
      <w:r>
        <w:t xml:space="preserve"> mismo dió unos, ciertamente apóstoles; y otros, profetas; y otros, evangelistas; y otros, pastores y doctores" </w:t>
      </w:r>
      <w:r>
        <w:t xml:space="preserve">(versículo </w:t>
      </w:r>
      <w:hyperlink r:id="rId1711">
        <w:r>
          <w:rPr>
            <w:color w:val="0000EE"/>
            <w:u w:val="single"/>
          </w:rPr>
          <w:t>11</w:t>
        </w:r>
      </w:hyperlink>
      <w:r>
        <w:t>). Esto significa que Jesús elige a las personas para estos diferentes roles y las entrega a la iglesia como dones.</w:t>
      </w:r>
    </w:p>
    <w:p>
      <w:r/>
      <w:r>
        <w:t>El evangelista es uno de los dones que Jesús otorga a la iglesia. El significado del término indica que la tarea del evangelista es hablar a las personas fuera de la iglesia sobre Jesús. Su papel es similar al de un apóstol, pero con una diferencia clave. Un apóstol debía conocer a Jesús personalmente durante su tiempo en la tierra (</w:t>
      </w:r>
      <w:hyperlink r:id="rId1053">
        <w:r>
          <w:rPr>
            <w:color w:val="0000EE"/>
            <w:u w:val="single"/>
          </w:rPr>
          <w:t>Hechos 1:21–22</w:t>
        </w:r>
      </w:hyperlink>
      <w:r>
        <w:t>). El evangelista se diferencia del pastor o maestro. Mientras que los evangelistas presentan a las personas a Jesús inicialmente, los pastores y maestros ayudan a los creyentes a crecer en su fe posteriormente. La referencia a "Felipe el evangelista" (</w:t>
      </w:r>
      <w:hyperlink r:id="rId2383">
        <w:r>
          <w:rPr>
            <w:color w:val="0000EE"/>
            <w:u w:val="single"/>
          </w:rPr>
          <w:t>21:8</w:t>
        </w:r>
      </w:hyperlink>
      <w:r>
        <w:t>) respalda la idea del evangelista como un título. Es un ministerio dotado al que Jesús llama a algunos en la iglesia.</w:t>
      </w:r>
    </w:p>
    <w:p>
      <w:r/>
      <w:r>
        <w:t>Una persona puede desempeñar más de un rol en la iglesia. Por ejemplo, Pablo le dijo a Timoteo, quien era pastor y maestro, que “hiciera la obra de un evangelista” (</w:t>
      </w:r>
      <w:hyperlink r:id="rId5749">
        <w:r>
          <w:rPr>
            <w:color w:val="0000EE"/>
            <w:u w:val="single"/>
          </w:rPr>
          <w:t>2 Timoteo 4:5</w:t>
        </w:r>
      </w:hyperlink>
      <w:r>
        <w:t>). Esto demuestra que “evangelista” puede referirse tanto a un rol principal al que alguien es llamado a desempeñar como a una tarea que otros líderes de la iglesia podrían realizar como parte de su trabajo.</w:t>
      </w:r>
    </w:p>
    <w:p>
      <w:r/>
      <w:r>
        <w:rPr>
          <w:i/>
        </w:rPr>
        <w:t>Véase también</w:t>
      </w:r>
      <w:r>
        <w:t xml:space="preserve"> </w:t>
      </w:r>
      <w:r>
        <w:t>Dones Espirituales</w:t>
      </w:r>
      <w:r>
        <w:t>.</w:t>
      </w:r>
      <w:r/>
      <w:r/>
    </w:p>
    <w:p>
      <w:r/>
    </w:p>
    <w:p>
      <w:pPr>
        <w:pStyle w:val="Heading2"/>
      </w:pPr>
      <w:r>
        <w:t>Exaltación de Cristo</w:t>
      </w:r>
      <w:r/>
    </w:p>
    <w:p>
      <w:r/>
      <w:r>
        <w:t>La gloria y autoridad que Jesús recibió después de su obra en la Tierra culminaron en sufrimiento y muerte. Esta exaltación representa tanto la culminación de su sacrificio por la humanidad como la recompensa por su total obediencia a Dios el Padre. La exaltación incluye tres eventos clave:</w:t>
      </w:r>
    </w:p>
    <w:p>
      <w:pPr>
        <w:pStyle w:val="ListNumber"/>
        <w:spacing w:line="240" w:lineRule="auto"/>
        <w:ind w:left="720"/>
      </w:pPr>
      <w:r/>
      <w:r>
        <w:t>La resurrección de Jesús (su regreso a la vida después de la muerte)</w:t>
      </w:r>
    </w:p>
    <w:p>
      <w:pPr>
        <w:pStyle w:val="ListNumber"/>
        <w:spacing w:line="240" w:lineRule="auto"/>
        <w:ind w:left="720"/>
      </w:pPr>
      <w:r/>
      <w:r>
        <w:t>La ascensión de Jesús (su subida al cielo)</w:t>
      </w:r>
    </w:p>
    <w:p>
      <w:pPr>
        <w:pStyle w:val="ListNumber"/>
        <w:spacing w:line="240" w:lineRule="auto"/>
        <w:ind w:left="720"/>
      </w:pPr>
      <w:r/>
      <w:r>
        <w:t>La entronización de Jesús en el cielo (asumiendo su lugar como gobernante en el reino de Dios)</w:t>
      </w:r>
    </w:p>
    <w:p>
      <w:r/>
      <w:r>
        <w:t>Durante su ministerio terrenal, Jesús predijo que sufriría, moriría y sería sepultado (</w:t>
      </w:r>
      <w:hyperlink r:id="rId435">
        <w:r>
          <w:rPr>
            <w:color w:val="0000EE"/>
            <w:u w:val="single"/>
          </w:rPr>
          <w:t>Mateo 20:28,</w:t>
        </w:r>
      </w:hyperlink>
      <w:r>
        <w:t xml:space="preserve"> </w:t>
      </w:r>
      <w:hyperlink r:id="rId3656">
        <w:r>
          <w:rPr>
            <w:color w:val="0000EE"/>
            <w:u w:val="single"/>
          </w:rPr>
          <w:t>Juan 3:14</w:t>
        </w:r>
      </w:hyperlink>
      <w:r>
        <w:t xml:space="preserve">, </w:t>
      </w:r>
      <w:hyperlink r:id="rId5750">
        <w:r>
          <w:rPr>
            <w:color w:val="0000EE"/>
            <w:u w:val="single"/>
          </w:rPr>
          <w:t>6:51,</w:t>
        </w:r>
      </w:hyperlink>
      <w:r>
        <w:t xml:space="preserve"> </w:t>
      </w:r>
      <w:hyperlink r:id="rId5751">
        <w:r>
          <w:rPr>
            <w:color w:val="0000EE"/>
            <w:u w:val="single"/>
          </w:rPr>
          <w:t>10:11</w:t>
        </w:r>
      </w:hyperlink>
      <w:r>
        <w:t>). También predijo que Dios el Padre lo elevaría a una posición de poder y gloria en el cielo (</w:t>
      </w:r>
      <w:hyperlink r:id="rId5752">
        <w:r>
          <w:rPr>
            <w:color w:val="0000EE"/>
            <w:u w:val="single"/>
          </w:rPr>
          <w:t>Lucas 24:26</w:t>
        </w:r>
      </w:hyperlink>
      <w:r>
        <w:t xml:space="preserve">, </w:t>
      </w:r>
      <w:hyperlink r:id="rId5753">
        <w:r>
          <w:rPr>
            <w:color w:val="0000EE"/>
            <w:u w:val="single"/>
          </w:rPr>
          <w:t>Juan 17:5</w:t>
        </w:r>
      </w:hyperlink>
      <w:r>
        <w:t>). Jesús mostró este patrón de sufrimiento seguido de gloria cuando se encontró con algunos griegos que querían verlo (</w:t>
      </w:r>
      <w:hyperlink r:id="rId5754">
        <w:r>
          <w:rPr>
            <w:color w:val="0000EE"/>
            <w:u w:val="single"/>
          </w:rPr>
          <w:t>Juan 12:20–36</w:t>
        </w:r>
      </w:hyperlink>
      <w:r>
        <w:t>). Jesús explicó que, a través de su sufrimiento y resurrección, incluso los gentiles (personas no judías) podrían conocer a Dios. Cuando Jesús dijo, “L</w:t>
      </w:r>
      <w:r>
        <w:t>a hora viene en que el Hijo del hombre ha de ser glorificado</w:t>
      </w:r>
      <w:r>
        <w:t>” (</w:t>
      </w:r>
      <w:hyperlink r:id="rId5755">
        <w:r>
          <w:rPr>
            <w:color w:val="0000EE"/>
            <w:u w:val="single"/>
          </w:rPr>
          <w:t>Juan 12:23</w:t>
        </w:r>
      </w:hyperlink>
      <w:r>
        <w:t>), quiso decir que sería honrado y glorificado en el cielo después de su sufrimiento. Esta enseñanza se convirtió en la base para la comprensión de la exaltación de Jesús en la iglesia primitiva.</w:t>
      </w:r>
    </w:p>
    <w:p>
      <w:pPr>
        <w:pStyle w:val="Heading4"/>
      </w:pPr>
      <w:r>
        <w:t>La resurrección: Jesús regresó a la vida después de la muerte</w:t>
      </w:r>
    </w:p>
    <w:p>
      <w:r/>
      <w:r>
        <w:t>La resurrección de Jesús es el primer evento en su exaltación y una enseñanza central del Nuevo Testamento (</w:t>
      </w:r>
      <w:hyperlink r:id="rId5756">
        <w:r>
          <w:rPr>
            <w:color w:val="0000EE"/>
            <w:u w:val="single"/>
          </w:rPr>
          <w:t>Hechos 2:24, 32</w:t>
        </w:r>
      </w:hyperlink>
      <w:r>
        <w:t xml:space="preserve">; </w:t>
      </w:r>
      <w:hyperlink r:id="rId5757">
        <w:r>
          <w:rPr>
            <w:color w:val="0000EE"/>
            <w:u w:val="single"/>
          </w:rPr>
          <w:t>3:15,</w:t>
        </w:r>
      </w:hyperlink>
      <w:r>
        <w:t xml:space="preserve"> </w:t>
      </w:r>
      <w:hyperlink r:id="rId5758">
        <w:r>
          <w:rPr>
            <w:color w:val="0000EE"/>
            <w:u w:val="single"/>
          </w:rPr>
          <w:t>4:10</w:t>
        </w:r>
      </w:hyperlink>
      <w:r>
        <w:t xml:space="preserve">, </w:t>
      </w:r>
      <w:hyperlink r:id="rId3559">
        <w:r>
          <w:rPr>
            <w:color w:val="0000EE"/>
            <w:u w:val="single"/>
          </w:rPr>
          <w:t>Romanos 1:4</w:t>
        </w:r>
      </w:hyperlink>
      <w:r>
        <w:t xml:space="preserve">, </w:t>
      </w:r>
      <w:hyperlink r:id="rId3595">
        <w:r>
          <w:rPr>
            <w:color w:val="0000EE"/>
            <w:u w:val="single"/>
          </w:rPr>
          <w:t>1 Corintios 15:4</w:t>
        </w:r>
      </w:hyperlink>
      <w:r>
        <w:t>). Desde el principio, los cristianos han creído que en un momento y lugar específicos, Jesús resucitó de entre los muertos y entró en la vida eterna. Este evento único distingue al cristianismo de otras religiones. El Nuevo Testamento muestra que Jesús predijo su resurrección. Cuando los judíos cuestionaron su autoridad, Jesús dijo: “Destruyan este templo, y en tres días lo levantaré de nuevo” (</w:t>
      </w:r>
      <w:hyperlink r:id="rId5759">
        <w:r>
          <w:rPr>
            <w:color w:val="0000EE"/>
            <w:u w:val="single"/>
          </w:rPr>
          <w:t>Juan 2:19</w:t>
        </w:r>
      </w:hyperlink>
      <w:r>
        <w:t>). Después de que Pedro confesó que Jesús era el Hijo de Dios, Jesús les dijo a sus discípulos que sería asesinado y luego resucitaría al tercer día (</w:t>
      </w:r>
      <w:hyperlink r:id="rId647">
        <w:r>
          <w:rPr>
            <w:color w:val="0000EE"/>
            <w:u w:val="single"/>
          </w:rPr>
          <w:t>Mateo 16:21</w:t>
        </w:r>
      </w:hyperlink>
      <w:r>
        <w:t>). Repitió esto a sus discípulos en Galilea, diciendo que sería asesinado y resucitaría al tercer día: “El Hijo del hombre será entregado en manos de hombres. Y le matarán, pero al tercer día resucitará” (</w:t>
      </w:r>
      <w:hyperlink r:id="rId5760">
        <w:r>
          <w:rPr>
            <w:color w:val="0000EE"/>
            <w:u w:val="single"/>
          </w:rPr>
          <w:t>Mateo 17:22–23</w:t>
        </w:r>
      </w:hyperlink>
      <w:r>
        <w:t>). El Nuevo Testamento enfatiza la certeza de la resurrección de Jesús tres días después de su muerte.</w:t>
      </w:r>
    </w:p>
    <w:p>
      <w:r/>
      <w:r>
        <w:t>El Nuevo Testamento también explica el significado de la resurrección de Jesús:</w:t>
      </w:r>
    </w:p>
    <w:p>
      <w:pPr>
        <w:pStyle w:val="ListNumber"/>
        <w:spacing w:line="240" w:lineRule="auto"/>
        <w:ind w:left="720"/>
      </w:pPr>
      <w:r/>
      <w:r>
        <w:t>Demuestra el poder de Cristo sobre la muerte (</w:t>
      </w:r>
      <w:hyperlink r:id="rId5377">
        <w:r>
          <w:rPr>
            <w:color w:val="0000EE"/>
            <w:u w:val="single"/>
          </w:rPr>
          <w:t>Hechos 2:24,</w:t>
        </w:r>
      </w:hyperlink>
      <w:r>
        <w:t xml:space="preserve"> </w:t>
      </w:r>
      <w:hyperlink r:id="rId5761">
        <w:r>
          <w:rPr>
            <w:color w:val="0000EE"/>
            <w:u w:val="single"/>
          </w:rPr>
          <w:t>1 Corintios 15:54–56</w:t>
        </w:r>
      </w:hyperlink>
      <w:r>
        <w:t>)</w:t>
      </w:r>
    </w:p>
    <w:p>
      <w:pPr>
        <w:pStyle w:val="ListNumber"/>
        <w:spacing w:line="240" w:lineRule="auto"/>
        <w:ind w:left="720"/>
      </w:pPr>
      <w:r/>
      <w:r>
        <w:t>Confirma las enseñanzas de Cristo, especialmente su afirmación de ser el Hijo de Dios (</w:t>
      </w:r>
      <w:hyperlink r:id="rId3576">
        <w:r>
          <w:rPr>
            <w:color w:val="0000EE"/>
            <w:u w:val="single"/>
          </w:rPr>
          <w:t>Hechos 2:36,</w:t>
        </w:r>
      </w:hyperlink>
      <w:r>
        <w:t xml:space="preserve"> </w:t>
      </w:r>
      <w:hyperlink r:id="rId3559">
        <w:r>
          <w:rPr>
            <w:color w:val="0000EE"/>
            <w:u w:val="single"/>
          </w:rPr>
          <w:t>Romanos 1:4</w:t>
        </w:r>
      </w:hyperlink>
      <w:r>
        <w:t>)</w:t>
      </w:r>
    </w:p>
    <w:p>
      <w:pPr>
        <w:pStyle w:val="ListNumber"/>
        <w:spacing w:line="240" w:lineRule="auto"/>
        <w:ind w:left="720"/>
      </w:pPr>
      <w:r/>
      <w:r>
        <w:t>Demuestra que Dios aprobó el sufrimiento de Jesús (</w:t>
      </w:r>
      <w:hyperlink r:id="rId5762">
        <w:r>
          <w:rPr>
            <w:color w:val="0000EE"/>
            <w:u w:val="single"/>
          </w:rPr>
          <w:t>Filipenses 2:8–9</w:t>
        </w:r>
      </w:hyperlink>
      <w:r>
        <w:t>)</w:t>
      </w:r>
    </w:p>
    <w:p>
      <w:pPr>
        <w:pStyle w:val="ListNumber"/>
        <w:spacing w:line="240" w:lineRule="auto"/>
        <w:ind w:left="720"/>
      </w:pPr>
      <w:r/>
      <w:r>
        <w:t>Permite que los creyentes se reconcilien con Dios (</w:t>
      </w:r>
      <w:hyperlink r:id="rId3691">
        <w:r>
          <w:rPr>
            <w:color w:val="0000EE"/>
            <w:u w:val="single"/>
          </w:rPr>
          <w:t>Romanos 4:25</w:t>
        </w:r>
      </w:hyperlink>
      <w:r>
        <w:t>) y experimenten el renacimiento espiritual (</w:t>
      </w:r>
      <w:hyperlink r:id="rId5763">
        <w:r>
          <w:rPr>
            <w:color w:val="0000EE"/>
            <w:u w:val="single"/>
          </w:rPr>
          <w:t>1 Pedro 1:3</w:t>
        </w:r>
      </w:hyperlink>
      <w:r>
        <w:t>)</w:t>
      </w:r>
    </w:p>
    <w:p>
      <w:pPr>
        <w:pStyle w:val="ListNumber"/>
        <w:spacing w:line="240" w:lineRule="auto"/>
        <w:ind w:left="720"/>
      </w:pPr>
      <w:r/>
      <w:r>
        <w:t>Garantiza que los cristianos también resucitarán (</w:t>
      </w:r>
      <w:hyperlink r:id="rId1467">
        <w:r>
          <w:rPr>
            <w:color w:val="0000EE"/>
            <w:u w:val="single"/>
          </w:rPr>
          <w:t>Romanos 6:5,</w:t>
        </w:r>
      </w:hyperlink>
      <w:r>
        <w:t xml:space="preserve"> </w:t>
      </w:r>
      <w:hyperlink r:id="rId5764">
        <w:r>
          <w:rPr>
            <w:color w:val="0000EE"/>
            <w:u w:val="single"/>
          </w:rPr>
          <w:t>1 Corintios 15:22–24</w:t>
        </w:r>
      </w:hyperlink>
      <w:r>
        <w:t>)</w:t>
      </w:r>
    </w:p>
    <w:p>
      <w:r/>
      <w:r>
        <w:t>El Nuevo Testamento enseña que Dios resucitó a Jesús de entre los muertos (</w:t>
      </w:r>
      <w:hyperlink r:id="rId418">
        <w:r>
          <w:rPr>
            <w:color w:val="0000EE"/>
            <w:u w:val="single"/>
          </w:rPr>
          <w:t>Salmo 16:10,</w:t>
        </w:r>
      </w:hyperlink>
      <w:r>
        <w:t xml:space="preserve"> </w:t>
      </w:r>
      <w:hyperlink r:id="rId5765">
        <w:r>
          <w:rPr>
            <w:color w:val="0000EE"/>
            <w:u w:val="single"/>
          </w:rPr>
          <w:t>Hechos 2:32,</w:t>
        </w:r>
      </w:hyperlink>
      <w:r>
        <w:t xml:space="preserve"> </w:t>
      </w:r>
      <w:hyperlink r:id="rId4604">
        <w:r>
          <w:rPr>
            <w:color w:val="0000EE"/>
            <w:u w:val="single"/>
          </w:rPr>
          <w:t>Efesios 1:19–20</w:t>
        </w:r>
      </w:hyperlink>
      <w:r>
        <w:t>), pero también afirma que Jesús tenía el poder para resucitarse a sí mismo (</w:t>
      </w:r>
      <w:hyperlink r:id="rId5759">
        <w:r>
          <w:rPr>
            <w:color w:val="0000EE"/>
            <w:u w:val="single"/>
          </w:rPr>
          <w:t>Juan 2:19,</w:t>
        </w:r>
      </w:hyperlink>
      <w:r>
        <w:t xml:space="preserve"> </w:t>
      </w:r>
      <w:hyperlink r:id="rId5766">
        <w:r>
          <w:rPr>
            <w:color w:val="0000EE"/>
            <w:u w:val="single"/>
          </w:rPr>
          <w:t>10:17–18</w:t>
        </w:r>
      </w:hyperlink>
      <w:r>
        <w:t>).</w:t>
      </w:r>
    </w:p>
    <w:p>
      <w:pPr>
        <w:pStyle w:val="Heading4"/>
      </w:pPr>
      <w:r>
        <w:t>La ascensión: Jesús ascendió al cielo</w:t>
      </w:r>
    </w:p>
    <w:p>
      <w:r/>
      <w:r>
        <w:t>La ascensión representa la segunda fase de la exaltación de Cristo. Según el Nuevo Testamento (</w:t>
      </w:r>
      <w:hyperlink r:id="rId1195">
        <w:r>
          <w:rPr>
            <w:color w:val="0000EE"/>
            <w:u w:val="single"/>
          </w:rPr>
          <w:t>Lucas 24:50–51</w:t>
        </w:r>
      </w:hyperlink>
      <w:r>
        <w:t xml:space="preserve">, </w:t>
      </w:r>
      <w:hyperlink r:id="rId1194">
        <w:r>
          <w:rPr>
            <w:color w:val="0000EE"/>
            <w:u w:val="single"/>
          </w:rPr>
          <w:t>Hechos 1:9–11</w:t>
        </w:r>
      </w:hyperlink>
      <w:r>
        <w:t>), Jesús ascendió al cielo 40 días después de su resurrección. En el Evangelio de Juan, Jesús menciona a menudo su ascensión (</w:t>
      </w:r>
      <w:hyperlink r:id="rId2446">
        <w:r>
          <w:rPr>
            <w:color w:val="0000EE"/>
            <w:u w:val="single"/>
          </w:rPr>
          <w:t>Juan 3:13,</w:t>
        </w:r>
      </w:hyperlink>
      <w:r>
        <w:t xml:space="preserve"> </w:t>
      </w:r>
      <w:hyperlink r:id="rId5767">
        <w:r>
          <w:rPr>
            <w:color w:val="0000EE"/>
            <w:u w:val="single"/>
          </w:rPr>
          <w:t>6:62</w:t>
        </w:r>
      </w:hyperlink>
      <w:r>
        <w:t xml:space="preserve">, </w:t>
      </w:r>
      <w:hyperlink r:id="rId5768">
        <w:r>
          <w:rPr>
            <w:color w:val="0000EE"/>
            <w:u w:val="single"/>
          </w:rPr>
          <w:t>14:12</w:t>
        </w:r>
      </w:hyperlink>
      <w:r>
        <w:t xml:space="preserve">; </w:t>
      </w:r>
      <w:hyperlink r:id="rId1198">
        <w:r>
          <w:rPr>
            <w:color w:val="0000EE"/>
            <w:u w:val="single"/>
          </w:rPr>
          <w:t>20:17</w:t>
        </w:r>
      </w:hyperlink>
      <w:r>
        <w:t>), mostrando que creía que iría a un lugar real en el cielo (</w:t>
      </w:r>
      <w:hyperlink r:id="rId1212">
        <w:r>
          <w:rPr>
            <w:color w:val="0000EE"/>
            <w:u w:val="single"/>
          </w:rPr>
          <w:t>Juan 14:2</w:t>
        </w:r>
      </w:hyperlink>
      <w:r>
        <w:t>). El apóstol Pablo conectó la ascensión con la victoria de Cristo sobre sus enemigos y la entrega de dones espirituales a la iglesia (</w:t>
      </w:r>
      <w:hyperlink r:id="rId1742">
        <w:r>
          <w:rPr>
            <w:color w:val="0000EE"/>
            <w:u w:val="single"/>
          </w:rPr>
          <w:t>Efesios 4:8</w:t>
        </w:r>
      </w:hyperlink>
      <w:r>
        <w:t>). Jesús, habiendo obtenido la victoria, regresó al trono de su Padre para bendecir a sus seguidores. Pablo describe este evento como el "misterio" de la fe cristiana: que Cristo, quien "ha sido manifestado en carne", "ha sido recibido en gloria" (</w:t>
      </w:r>
      <w:hyperlink r:id="rId1207">
        <w:r>
          <w:rPr>
            <w:color w:val="0000EE"/>
            <w:u w:val="single"/>
          </w:rPr>
          <w:t>1 Timoteo 3:16</w:t>
        </w:r>
      </w:hyperlink>
      <w:r>
        <w:t>).</w:t>
      </w:r>
    </w:p>
    <w:p>
      <w:r/>
      <w:r>
        <w:t>La Epístola a los Hebreos relaciona la ascensión de Jesús con su papel como Sumo Sacerdote en el templo celestial. Jesús, quien resistió todas las tentaciones terrenales, "penetró los cielos". Ahora simpatiza plenamente con sus seguidores y les ofrece gracia en tiempos de necesidad (</w:t>
      </w:r>
      <w:hyperlink r:id="rId1223">
        <w:r>
          <w:rPr>
            <w:color w:val="0000EE"/>
            <w:u w:val="single"/>
          </w:rPr>
          <w:t>Hebreos 4:14–16</w:t>
        </w:r>
      </w:hyperlink>
      <w:r>
        <w:t>). Hebreos afirma que Jesús ascendió al templo celestial (</w:t>
      </w:r>
      <w:hyperlink r:id="rId470">
        <w:r>
          <w:rPr>
            <w:color w:val="0000EE"/>
            <w:u w:val="single"/>
          </w:rPr>
          <w:t>Hebreos 6:19</w:t>
        </w:r>
      </w:hyperlink>
      <w:r>
        <w:t>). Llevó su sangre (</w:t>
      </w:r>
      <w:hyperlink r:id="rId1217">
        <w:r>
          <w:rPr>
            <w:color w:val="0000EE"/>
            <w:u w:val="single"/>
          </w:rPr>
          <w:t>Hebreos 9:12</w:t>
        </w:r>
      </w:hyperlink>
      <w:r>
        <w:t>) como el sacrificio supremo para presentarse ante Dios por la humanidad (</w:t>
      </w:r>
      <w:hyperlink r:id="rId1216">
        <w:r>
          <w:rPr>
            <w:color w:val="0000EE"/>
            <w:u w:val="single"/>
          </w:rPr>
          <w:t>Hebreos 9:24</w:t>
        </w:r>
      </w:hyperlink>
      <w:r>
        <w:t>).</w:t>
      </w:r>
    </w:p>
    <w:p>
      <w:r/>
      <w:r>
        <w:t>El Nuevo Testamento concede gran importancia a esta parte de la exaltación de Jesús. A través de su ascensión al Padre, Jesús:</w:t>
      </w:r>
    </w:p>
    <w:p>
      <w:pPr>
        <w:pStyle w:val="ListNumber"/>
        <w:spacing w:line="240" w:lineRule="auto"/>
        <w:ind w:left="720"/>
      </w:pPr>
      <w:r/>
      <w:r>
        <w:t>Demostró su victoria sobre todos los enemigos terrenales (</w:t>
      </w:r>
      <w:hyperlink r:id="rId1742">
        <w:r>
          <w:rPr>
            <w:color w:val="0000EE"/>
            <w:u w:val="single"/>
          </w:rPr>
          <w:t>Efesios 4:8</w:t>
        </w:r>
      </w:hyperlink>
      <w:r>
        <w:t>)</w:t>
      </w:r>
    </w:p>
    <w:p>
      <w:pPr>
        <w:pStyle w:val="ListNumber"/>
        <w:spacing w:line="240" w:lineRule="auto"/>
        <w:ind w:left="720"/>
      </w:pPr>
      <w:r/>
      <w:r>
        <w:t>Envió las promesas del Espíritu (</w:t>
      </w:r>
      <w:hyperlink r:id="rId1209">
        <w:r>
          <w:rPr>
            <w:color w:val="0000EE"/>
            <w:u w:val="single"/>
          </w:rPr>
          <w:t>Juan 16:7,</w:t>
        </w:r>
      </w:hyperlink>
      <w:r>
        <w:t xml:space="preserve"> </w:t>
      </w:r>
      <w:hyperlink r:id="rId5769">
        <w:r>
          <w:rPr>
            <w:color w:val="0000EE"/>
            <w:u w:val="single"/>
          </w:rPr>
          <w:t>Hechos 2:33</w:t>
        </w:r>
      </w:hyperlink>
      <w:r>
        <w:t>), lo cual solo pudo suceder después de su glorificación (</w:t>
      </w:r>
      <w:hyperlink r:id="rId5415">
        <w:r>
          <w:rPr>
            <w:color w:val="0000EE"/>
            <w:u w:val="single"/>
          </w:rPr>
          <w:t>Juan 7:39</w:t>
        </w:r>
      </w:hyperlink>
      <w:r>
        <w:t>)</w:t>
      </w:r>
    </w:p>
    <w:p>
      <w:pPr>
        <w:pStyle w:val="ListNumber"/>
        <w:spacing w:line="240" w:lineRule="auto"/>
        <w:ind w:left="720"/>
      </w:pPr>
      <w:r/>
      <w:r>
        <w:t>Inició su obra como el Sumo Sacerdote en el cielo (</w:t>
      </w:r>
      <w:hyperlink r:id="rId1215">
        <w:r>
          <w:rPr>
            <w:color w:val="0000EE"/>
            <w:u w:val="single"/>
          </w:rPr>
          <w:t>Hebreos 6:20</w:t>
        </w:r>
      </w:hyperlink>
      <w:r>
        <w:t>)</w:t>
      </w:r>
    </w:p>
    <w:p>
      <w:pPr>
        <w:pStyle w:val="Heading4"/>
      </w:pPr>
      <w:r>
        <w:t>La Entronización: Jesús asumió su Lugar como gobernante en el reino de Dios</w:t>
      </w:r>
    </w:p>
    <w:p>
      <w:r/>
      <w:r>
        <w:t>La etapa final de la exaltación de Jesús es su entronización a la derecha de Dios Padre. Después de su sufrimiento, muerte, resurrección y ascensión, la Biblia describe a Jesús sentado a la derecha de Dios. La frase “diestra de Dios” (</w:t>
      </w:r>
      <w:hyperlink r:id="rId5770">
        <w:r>
          <w:rPr>
            <w:color w:val="0000EE"/>
            <w:u w:val="single"/>
          </w:rPr>
          <w:t>Hechos 7:55–56</w:t>
        </w:r>
      </w:hyperlink>
      <w:r>
        <w:t xml:space="preserve">) es una manera figurada de expresar que Jesús ahora posee poder y autoridad universales en la presencia de Dios. Esta parte de la exaltación de Jesús cumple su oración registrada en </w:t>
      </w:r>
      <w:hyperlink r:id="rId5753">
        <w:r>
          <w:rPr>
            <w:color w:val="0000EE"/>
            <w:u w:val="single"/>
          </w:rPr>
          <w:t>Juan 17:5</w:t>
        </w:r>
      </w:hyperlink>
      <w:r>
        <w:t>: “</w:t>
      </w:r>
      <w:r>
        <w:t>Ahora pues, Padre, glorifícame tú cerca de ti mismo con aquella gloria que tuve cerca de ti antes que el mundo fuese".</w:t>
      </w:r>
    </w:p>
    <w:p>
      <w:r/>
      <w:r>
        <w:t>En el Antiguo Testamento, Dios a menudo es descrito como sentado en el trono del universo. Esto demuestra su:</w:t>
      </w:r>
    </w:p>
    <w:p>
      <w:pPr>
        <w:pStyle w:val="ListBullet"/>
        <w:spacing w:line="240" w:lineRule="auto"/>
        <w:ind w:left="720"/>
      </w:pPr>
      <w:r/>
      <w:r>
        <w:t>Soberanía (</w:t>
      </w:r>
      <w:hyperlink r:id="rId850">
        <w:r>
          <w:rPr>
            <w:color w:val="0000EE"/>
            <w:u w:val="single"/>
          </w:rPr>
          <w:t>1 Reyes 22:19,</w:t>
        </w:r>
      </w:hyperlink>
      <w:r>
        <w:t xml:space="preserve"> </w:t>
      </w:r>
      <w:hyperlink r:id="rId911">
        <w:r>
          <w:rPr>
            <w:color w:val="0000EE"/>
            <w:u w:val="single"/>
          </w:rPr>
          <w:t>Salmo 99:1</w:t>
        </w:r>
      </w:hyperlink>
      <w:r>
        <w:t>)</w:t>
      </w:r>
    </w:p>
    <w:p>
      <w:pPr>
        <w:pStyle w:val="ListBullet"/>
        <w:spacing w:line="240" w:lineRule="auto"/>
        <w:ind w:left="720"/>
      </w:pPr>
      <w:r/>
      <w:r>
        <w:t>Majestad (</w:t>
      </w:r>
      <w:hyperlink r:id="rId5771">
        <w:r>
          <w:rPr>
            <w:color w:val="0000EE"/>
            <w:u w:val="single"/>
          </w:rPr>
          <w:t>Isaías 6:1–4</w:t>
        </w:r>
      </w:hyperlink>
      <w:r>
        <w:t>)</w:t>
      </w:r>
    </w:p>
    <w:p>
      <w:pPr>
        <w:pStyle w:val="ListBullet"/>
        <w:spacing w:line="240" w:lineRule="auto"/>
        <w:ind w:left="720"/>
      </w:pPr>
      <w:r/>
      <w:r>
        <w:t>Santidad (</w:t>
      </w:r>
      <w:hyperlink r:id="rId5772">
        <w:r>
          <w:rPr>
            <w:color w:val="0000EE"/>
            <w:u w:val="single"/>
          </w:rPr>
          <w:t>Salmo 47:8</w:t>
        </w:r>
      </w:hyperlink>
      <w:r>
        <w:t>)</w:t>
      </w:r>
    </w:p>
    <w:p>
      <w:r/>
      <w:r>
        <w:t>En las culturas orientales, ser invitado a sentarse a la derecha de un gobernante era un signo de gran honor y autoridad (</w:t>
      </w:r>
      <w:hyperlink r:id="rId5773">
        <w:r>
          <w:rPr>
            <w:color w:val="0000EE"/>
            <w:u w:val="single"/>
          </w:rPr>
          <w:t>1 Reyes 2:19</w:t>
        </w:r>
      </w:hyperlink>
      <w:r>
        <w:t xml:space="preserve">). El Antiguo Testamento predijo que el Cristo exaltado recibiría este honor especial (ver </w:t>
      </w:r>
      <w:hyperlink r:id="rId3496">
        <w:r>
          <w:rPr>
            <w:color w:val="0000EE"/>
            <w:u w:val="single"/>
          </w:rPr>
          <w:t>Salmo 8:5</w:t>
        </w:r>
      </w:hyperlink>
      <w:r>
        <w:t xml:space="preserve">, citado en </w:t>
      </w:r>
      <w:hyperlink r:id="rId5774">
        <w:r>
          <w:rPr>
            <w:color w:val="0000EE"/>
            <w:u w:val="single"/>
          </w:rPr>
          <w:t>Hebreos 2:8</w:t>
        </w:r>
      </w:hyperlink>
      <w:r>
        <w:t xml:space="preserve">; también ver </w:t>
      </w:r>
      <w:hyperlink r:id="rId1202">
        <w:r>
          <w:rPr>
            <w:color w:val="0000EE"/>
            <w:u w:val="single"/>
          </w:rPr>
          <w:t>Salmo 110:1</w:t>
        </w:r>
      </w:hyperlink>
      <w:r>
        <w:t>).</w:t>
      </w:r>
    </w:p>
    <w:p>
      <w:r/>
      <w:r>
        <w:t xml:space="preserve">La Epístola a los Hebreos se centra en la exaltación de Cristo. Considera su entronización celestial como el resultado de su sacrificio consumado. También marca el inicio de su papel como Sumo Sacerdote en el santuario celestial. </w:t>
      </w:r>
      <w:hyperlink r:id="rId5775">
        <w:r>
          <w:rPr>
            <w:color w:val="0000EE"/>
            <w:u w:val="single"/>
          </w:rPr>
          <w:t>Hebreos 8:1–2</w:t>
        </w:r>
      </w:hyperlink>
      <w:r>
        <w:t xml:space="preserve"> presenta a Cristo sentado a la derecha del trono de Dios en el cielo, sirviendo como ministro en el templo celestial. Esta entronización confirma el fin de la obra de Jesús en la tierra y su nuevo papel como mediador de un pacto superior. </w:t>
      </w:r>
      <w:hyperlink r:id="rId5776">
        <w:r>
          <w:rPr>
            <w:color w:val="0000EE"/>
            <w:u w:val="single"/>
          </w:rPr>
          <w:t>Hebreos 10:11–18</w:t>
        </w:r>
      </w:hyperlink>
      <w:r>
        <w:t xml:space="preserve"> contrasta los sacrificios repetidos e ineficaces de los sacerdotes del Antiguo Testamento con el sacrificio único y eficaz de Cristo. Ahora se sienta a la derecha de Dios, intercediendo por los creyentes.</w:t>
      </w:r>
      <w:r/>
      <w:r/>
    </w:p>
    <w:p>
      <w:r/>
    </w:p>
    <w:p>
      <w:pPr>
        <w:pStyle w:val="Heading2"/>
      </w:pPr>
      <w:r>
        <w:t>Exhortación</w:t>
      </w:r>
      <w:r/>
    </w:p>
    <w:p>
      <w:r/>
      <w:r>
        <w:t>Exhortación significa animar intensamente a alguien a hacer lo correcto. La palabra proviene de un término griego que significa "llamar a alguien para que ayude". En el Nuevo Testamento, generalmente se refiere a instar a alguien a actuar correctamente. A veces, la misma palabra también puede significar consolar y apoyar a alguien. El significado adecuado depende de cómo se utilice la palabra en esa parte de la Biblia.</w:t>
      </w:r>
    </w:p>
    <w:p>
      <w:pPr>
        <w:pStyle w:val="Heading3"/>
      </w:pPr>
      <w:r>
        <w:t>Ejemplos de exhortaciones</w:t>
      </w:r>
    </w:p>
    <w:p>
      <w:r/>
      <w:hyperlink r:id="rId5777">
        <w:r>
          <w:rPr>
            <w:color w:val="0000EE"/>
            <w:u w:val="single"/>
          </w:rPr>
          <w:t xml:space="preserve">Lucas 3:7–18 </w:t>
        </w:r>
      </w:hyperlink>
      <w:r>
        <w:t>ofrece un excelente ejemplo de exhortación al motivar a las personas a actuar. En este pasaje, Juan el Bautista exhortó con firmeza al pueblo judío a realizar varias acciones:</w:t>
      </w:r>
    </w:p>
    <w:p>
      <w:pPr>
        <w:pStyle w:val="ListBullet"/>
        <w:spacing w:line="240" w:lineRule="auto"/>
        <w:ind w:left="720"/>
      </w:pPr>
      <w:r/>
      <w:r>
        <w:t>Demostrar con sus acciones que realmente lamentaban sus pecados</w:t>
      </w:r>
    </w:p>
    <w:p>
      <w:pPr>
        <w:pStyle w:val="ListBullet"/>
        <w:spacing w:line="240" w:lineRule="auto"/>
        <w:ind w:left="720"/>
      </w:pPr>
      <w:r/>
      <w:r>
        <w:t>Dejen de pensar que ser descendientes de Abraham los protegerá del castigo de Dios</w:t>
      </w:r>
    </w:p>
    <w:p>
      <w:pPr>
        <w:pStyle w:val="ListBullet"/>
        <w:spacing w:line="240" w:lineRule="auto"/>
        <w:ind w:left="720"/>
      </w:pPr>
      <w:r/>
      <w:r>
        <w:t>Compartir su ropa y comida con personas que las necesitan</w:t>
      </w:r>
    </w:p>
    <w:p>
      <w:r/>
      <w:r>
        <w:t>También les indicó a grupos específicos lo que debían hacer:</w:t>
      </w:r>
    </w:p>
    <w:p>
      <w:pPr>
        <w:pStyle w:val="ListBullet"/>
        <w:spacing w:line="240" w:lineRule="auto"/>
        <w:ind w:left="720"/>
      </w:pPr>
      <w:r/>
      <w:r>
        <w:t>Les dijo a los recaudadores de impuestos que cobraran únicamente la cantidad de dinero que debían recaudar.</w:t>
      </w:r>
    </w:p>
    <w:p>
      <w:pPr>
        <w:pStyle w:val="ListBullet"/>
        <w:spacing w:line="240" w:lineRule="auto"/>
        <w:ind w:left="720"/>
      </w:pPr>
      <w:r/>
      <w:r>
        <w:t>Les indicó a los soldados que:</w:t>
      </w:r>
    </w:p>
    <w:p>
      <w:pPr>
        <w:pStyle w:val="ListBullet"/>
        <w:spacing w:line="240" w:lineRule="auto"/>
        <w:ind w:left="1440"/>
      </w:pPr>
      <w:r/>
      <w:r>
        <w:t>No robaran dinero a las personas.</w:t>
      </w:r>
    </w:p>
    <w:p>
      <w:pPr>
        <w:pStyle w:val="ListBullet"/>
        <w:spacing w:line="240" w:lineRule="auto"/>
        <w:ind w:left="1440"/>
      </w:pPr>
      <w:r/>
      <w:r>
        <w:t>No realizaran acusaciones infundadas contra personas</w:t>
      </w:r>
    </w:p>
    <w:p>
      <w:pPr>
        <w:pStyle w:val="ListBullet"/>
        <w:spacing w:line="240" w:lineRule="auto"/>
        <w:ind w:left="1440"/>
      </w:pPr>
      <w:r/>
      <w:r>
        <w:t>Estén satisfechos con su sueldo</w:t>
      </w:r>
    </w:p>
    <w:p>
      <w:pPr>
        <w:pStyle w:val="Heading3"/>
      </w:pPr>
      <w:r>
        <w:t>La exhortación como don espiritual</w:t>
      </w:r>
    </w:p>
    <w:p>
      <w:r/>
      <w:r>
        <w:t>Dios otorga a algunas personas en la iglesia la habilidad especial de animar y guiar a otros. Este don de exhortación beneficia a toda la iglesia (</w:t>
      </w:r>
      <w:hyperlink r:id="rId671">
        <w:r>
          <w:rPr>
            <w:color w:val="0000EE"/>
            <w:u w:val="single"/>
          </w:rPr>
          <w:t>Romanos 12:8</w:t>
        </w:r>
      </w:hyperlink>
      <w:r>
        <w:t>). Cuando alguien utiliza adecuadamente el don de profecía, uno de los resultados es que puede motivar a otros a hacer lo correcto (</w:t>
      </w:r>
      <w:hyperlink r:id="rId5778">
        <w:r>
          <w:rPr>
            <w:color w:val="0000EE"/>
            <w:u w:val="single"/>
          </w:rPr>
          <w:t>1 Corintios 14:3, 31</w:t>
        </w:r>
      </w:hyperlink>
      <w:r>
        <w:t>). También fue una tarea que Pablo encomendó a Timoteo: "ocúpate en leer, en exhortar, en enseñar" (</w:t>
      </w:r>
      <w:hyperlink r:id="rId5779">
        <w:r>
          <w:rPr>
            <w:color w:val="0000EE"/>
            <w:u w:val="single"/>
          </w:rPr>
          <w:t>1 Timoteo 4:13</w:t>
        </w:r>
      </w:hyperlink>
      <w:r>
        <w:t>). El libro de Hebreos también habla sobre el ánimo, instando a los lectores a no tomar a la ligera la corrección de Dios ni rendirse cuando Dios los corrige (</w:t>
      </w:r>
      <w:hyperlink r:id="rId5780">
        <w:r>
          <w:rPr>
            <w:color w:val="0000EE"/>
            <w:u w:val="single"/>
          </w:rPr>
          <w:t>Hebreos 12:5</w:t>
        </w:r>
      </w:hyperlink>
      <w:r>
        <w:t>).</w:t>
      </w:r>
    </w:p>
    <w:p>
      <w:pPr>
        <w:pStyle w:val="Heading3"/>
      </w:pPr>
      <w:r>
        <w:t>Exhortación como consuelo y ánimo</w:t>
      </w:r>
    </w:p>
    <w:p>
      <w:r/>
      <w:r>
        <w:t xml:space="preserve">En </w:t>
      </w:r>
      <w:hyperlink r:id="rId3420">
        <w:r>
          <w:rPr>
            <w:color w:val="0000EE"/>
            <w:u w:val="single"/>
          </w:rPr>
          <w:t>2 Corintios 1:3–7</w:t>
        </w:r>
      </w:hyperlink>
      <w:r>
        <w:t>, la palabra griega para exhortación significa consuelo y ánimo. En este pasaje, Pablo escribe sobre personas que sufrían por seguir a Cristo. Explica que Dios nos consuela en tiempos difíciles para que podamos consolar a otros que enfrentan luchas similares.</w:t>
      </w:r>
    </w:p>
    <w:p>
      <w:r/>
      <w:r>
        <w:t xml:space="preserve">Otro ejemplo se encuentra en </w:t>
      </w:r>
      <w:hyperlink r:id="rId260">
        <w:r>
          <w:rPr>
            <w:color w:val="0000EE"/>
            <w:u w:val="single"/>
          </w:rPr>
          <w:t>Hechos 15:31</w:t>
        </w:r>
      </w:hyperlink>
      <w:r>
        <w:t>. La iglesia en Antioquía recibió noticias alentadoras de los líderes en Jerusalén. La gente había estado preocupada porque algunos maestros afirmaban que todos los cristianos debían seguir las costumbres judías, como la circuncisión, para ser salvos. Al escuchar que esto no era cierto, se sintieron consolados y aliviados.</w:t>
      </w:r>
    </w:p>
    <w:p>
      <w:r/>
      <w:r>
        <w:t xml:space="preserve">Pablo también utiliza esta palabra para significar "consuelo" en </w:t>
      </w:r>
      <w:hyperlink r:id="rId5781">
        <w:r>
          <w:rPr>
            <w:color w:val="0000EE"/>
            <w:u w:val="single"/>
          </w:rPr>
          <w:t>1 Tesalonicenses 4:18</w:t>
        </w:r>
      </w:hyperlink>
      <w:r>
        <w:t>. Aquí, les dice a los creyentes que las personas que mueren como seguidores de Cristo no perderán las bendiciones que Jesús traerá cuando regrese. Les indica que se consuelen mutuamente con esta verdad.</w:t>
      </w:r>
    </w:p>
    <w:p>
      <w:r/>
      <w:r>
        <w:rPr>
          <w:i/>
        </w:rPr>
        <w:t>Ver</w:t>
      </w:r>
      <w:r>
        <w:t xml:space="preserve"> </w:t>
      </w:r>
      <w:r>
        <w:t>Dones espirituales</w:t>
      </w:r>
      <w:r>
        <w:t>.</w:t>
      </w:r>
      <w:r/>
      <w:r/>
    </w:p>
    <w:p>
      <w:r/>
    </w:p>
    <w:p>
      <w:pPr>
        <w:pStyle w:val="Heading2"/>
      </w:pPr>
      <w:r>
        <w:t>Éxodo</w:t>
      </w:r>
      <w:r/>
    </w:p>
    <w:p>
      <w:r/>
      <w:r>
        <w:t>La salida de Israel de Egipto, liderada por Moisés, fue uno de los eventos más significativos en la historia de los hebreos. Este éxodo representó una demostración única del poder de Dios a favor de su pueblo, que trabajaba bajo condiciones de trabajo forzado para los egipcios. Las circunstancias del éxodo fueron tan dramáticas que se mencionaron con frecuencia en períodos posteriores del Antiguo Testamento. Cuando los hebreos eran oprimidos, recordaban ese gran evento histórico y confiaban en Dios para una futura liberación.</w:t>
      </w:r>
    </w:p>
    <w:p>
      <w:r/>
      <w:r>
        <w:t>La historicidad del éxodo de Egipto es, sin duda, uno de los aspectos históricos y religiosos fundamentales de la tradición judía. Sin embargo, asignar una fecha precisa a este evento es una cuestión completamente diferente, en parte porque ciertas referencias de las escrituras pueden interpretarse de diversas maneras, y en parte porque existe poca evidencia arqueológica de Egipto que aborde esta cuestión. Dado que los egipcios solían ignorar defectos en sus registros y alteraban inscripciones de compatriotas impopulares, es improbable que alguna vez se obtenga un registro literario egipcio del éxodo. Gran parte de la información sobre la fecha del éxodo es, por lo tanto, de carácter inferencial, lo que presenta a los historiadores bíblicos uno de los problemas más complejos de cronología.</w:t>
      </w:r>
    </w:p>
    <w:p>
      <w:pPr>
        <w:pStyle w:val="Heading3"/>
      </w:pPr>
      <w:r>
        <w:t>Fecha del Éxodo</w:t>
      </w:r>
    </w:p>
    <w:p>
      <w:r/>
      <w:r>
        <w:t>Determinar la fecha del éxodo ha sido un problema para los estudiosos bíblicos durante mucho tiempo. A principios del siglo XX, muchos estudiosos, tanto liberales como conservadores, situaron la fecha hacia finales del siglo XIII a.C. Sin embargo, no todos estuvieron de acuerdo en que el éxodo fuera un único evento. Algunos creían que los hebreos entraron en Palestina en dos ocasiones muy separadas. Pero tal perspectiva ignora el relato bíblico.</w:t>
      </w:r>
    </w:p>
    <w:p>
      <w:r/>
      <w:r>
        <w:t xml:space="preserve">Según </w:t>
      </w:r>
      <w:hyperlink r:id="rId5782">
        <w:r>
          <w:rPr>
            <w:color w:val="0000EE"/>
            <w:u w:val="single"/>
          </w:rPr>
          <w:t>Éxodo 12:40</w:t>
        </w:r>
      </w:hyperlink>
      <w:r>
        <w:t>, los descendientes de Jacob vivieron en la tierra de Egipto durante 430 años. Dios ya había predicho ese periodo a Abram (</w:t>
      </w:r>
      <w:hyperlink r:id="rId5783">
        <w:r>
          <w:rPr>
            <w:color w:val="0000EE"/>
            <w:u w:val="single"/>
          </w:rPr>
          <w:t>Gn 15:13</w:t>
        </w:r>
      </w:hyperlink>
      <w:r>
        <w:t>). Sin embargo, la profecía de Génesis no especificó cuándo comenzaría esa estancia.</w:t>
      </w:r>
    </w:p>
    <w:p>
      <w:r/>
      <w:r>
        <w:t xml:space="preserve">La Septuaginta (la primera traducción griega del Antiguo Testamento), en su versión de </w:t>
      </w:r>
      <w:hyperlink r:id="rId5782">
        <w:r>
          <w:rPr>
            <w:color w:val="0000EE"/>
            <w:u w:val="single"/>
          </w:rPr>
          <w:t>Éxodo 12:40</w:t>
        </w:r>
      </w:hyperlink>
      <w:r>
        <w:t>, redujo el período de ocupación en Egipto a 215 años. Esto puede indicar que existieron dos tradiciones sobre la historia del éxodo. Una estancia de cuatro siglos podría haber sido calculada desde el período en que un pueblo asiático conocido como los hicsos invadió Egipto (c 1720 a.C.) y lo gobernó durante aproximadamente un siglo y medio. El período de 215 años preservado en la Septuaginta podría ser el intervalo de tiempo entre la expulsión de los hicsos y el éxodo mismo.</w:t>
      </w:r>
    </w:p>
    <w:p>
      <w:r/>
      <w:r>
        <w:t xml:space="preserve">Sin embargo, la información más específica sobre el primer monarca de Israel es relevante para el momento en que los hebreos escaparon de Egipto. </w:t>
      </w:r>
      <w:hyperlink r:id="rId3137">
        <w:r>
          <w:rPr>
            <w:color w:val="0000EE"/>
            <w:u w:val="single"/>
          </w:rPr>
          <w:t>Primera de Reyes 6:1</w:t>
        </w:r>
      </w:hyperlink>
      <w:r>
        <w:t xml:space="preserve"> indica que Salomón construyó el templo en Jerusalén 480 años después de que los israelitas fueran guiados fuera de Egipto por Moisés. Si tomamos esa cifra literalmente y consideramos una fecha de 961 a.C. para la referencia a Salomón, el éxodo habría ocurrido alrededor de 1441 a.C. Basándose en estos datos bíblicos, algunos estudiosos argumentan a favor de una fecha del siglo XV a.C. para el éxodo, conectándolo con el reinado del Faraón Amenhotep II (c 1450–1425 a.C.) como el período de la opresión de Israel. Otros estudiosos están igualmente convencidos de que el éxodo ocurrió en el siglo XIII a.C.</w:t>
      </w:r>
    </w:p>
    <w:p>
      <w:pPr>
        <w:pStyle w:val="Heading3"/>
      </w:pPr>
      <w:r>
        <w:t>Ruta del Éxodo</w:t>
      </w:r>
    </w:p>
    <w:p>
      <w:r/>
      <w:r>
        <w:t>Los datos bíblicos sobre la ruta del éxodo sitúan el inicio de la huida en Rameses (</w:t>
      </w:r>
      <w:hyperlink r:id="rId5784">
        <w:r>
          <w:rPr>
            <w:color w:val="0000EE"/>
            <w:u w:val="single"/>
          </w:rPr>
          <w:t>Ex 12:37</w:t>
        </w:r>
      </w:hyperlink>
      <w:r>
        <w:t>). Este lugar fue identificado inicialmente con Tanis por los primeros investigadores, pero estudios más recientes sugieren que Qantir, a (27.4 kilómetros) al suroeste de Tanis, es el sitio más probable. Ahora parece claro que los monumentos en Tanis, aparentemente erigidos por Ramsés, han sido malinterpretados. Ninguno de esos monumentos parece haber sido originado en Tanis, sino que fueron trasladados allí por reyes posteriores que los reutilizaron. Por lo tanto, la evidencia principal para identificar Tanis con Ramsés ha resultado ser engañosa. Las excavaciones en Qantir, por otro lado, han revelado indicios de palacios, templos y casas, todos de origen local. Esta evidencia sugiere que Qantir, no Tanis, fue el Rameses desde el cual comenzó el éxodo. Además, Rameses, a diferencia de Tanis, estaba ubicado junto a un cuerpo de agua (las “Aguas de Re” mencionadas en fuentes egipcias), lo cual nuevamente se ajusta al relato bíblico.</w:t>
      </w:r>
    </w:p>
    <w:p>
      <w:r/>
      <w:r>
        <w:t>Desde Rameses, los israelitas se trasladaron a Succoth (</w:t>
      </w:r>
      <w:hyperlink r:id="rId5785">
        <w:r>
          <w:rPr>
            <w:color w:val="0000EE"/>
            <w:u w:val="single"/>
          </w:rPr>
          <w:t>Nm 33:5</w:t>
        </w:r>
      </w:hyperlink>
      <w:r>
        <w:t xml:space="preserve">), generalmente identificada con </w:t>
      </w:r>
      <w:r>
        <w:rPr>
          <w:i/>
        </w:rPr>
        <w:t>Tell el-Maskhuta</w:t>
      </w:r>
      <w:r>
        <w:t xml:space="preserve">, una fortificación en el área oriental del </w:t>
      </w:r>
      <w:r>
        <w:rPr>
          <w:i/>
        </w:rPr>
        <w:t>Wadi Tumeilat</w:t>
      </w:r>
      <w:r>
        <w:t>, al oeste de los Lagos Amargos. Desde Succoth viajaron a Etham (</w:t>
      </w:r>
      <w:hyperlink r:id="rId5786">
        <w:r>
          <w:rPr>
            <w:color w:val="0000EE"/>
            <w:u w:val="single"/>
          </w:rPr>
          <w:t>Ex 13:20</w:t>
        </w:r>
      </w:hyperlink>
      <w:r>
        <w:t xml:space="preserve">), que estaba en la frontera del desierto de Shur. A los hebreos se les instruyó entonces que regresaran hacia el noroeste para preparar el escenario para los eventos del éxodo propiamente dicho. En consecuencia, acamparon entre Migdol y el “mar”, cerca de dos sitios llamados </w:t>
      </w:r>
      <w:r>
        <w:rPr>
          <w:i/>
        </w:rPr>
        <w:t>Pihahirot</w:t>
      </w:r>
      <w:r>
        <w:t xml:space="preserve"> y </w:t>
      </w:r>
      <w:r>
        <w:rPr>
          <w:i/>
        </w:rPr>
        <w:t>Baalzephón</w:t>
      </w:r>
      <w:r>
        <w:t xml:space="preserve">. </w:t>
      </w:r>
      <w:r>
        <w:rPr>
          <w:i/>
        </w:rPr>
        <w:t>Pihahirot</w:t>
      </w:r>
      <w:r>
        <w:t xml:space="preserve"> puede haber sido un lago, las “Hi-aguas”, mencionadas en documentos egipcios. </w:t>
      </w:r>
      <w:r>
        <w:rPr>
          <w:i/>
        </w:rPr>
        <w:t>Baalzephón</w:t>
      </w:r>
      <w:r>
        <w:t xml:space="preserve"> ha sido identificado con la posterior </w:t>
      </w:r>
      <w:r>
        <w:rPr>
          <w:i/>
        </w:rPr>
        <w:t>Tafnes</w:t>
      </w:r>
      <w:r>
        <w:t xml:space="preserve"> </w:t>
      </w:r>
      <w:r>
        <w:rPr>
          <w:i/>
        </w:rPr>
        <w:t>(Tell Defenneh)</w:t>
      </w:r>
      <w:r>
        <w:t xml:space="preserve"> cerca de Qantara. Ambas identificaciones carecen de certeza, pero estos lugares probablemente estaban ubicados en la parte noreste del área del delta del Río Nilo cerca del Lago </w:t>
      </w:r>
      <w:r>
        <w:rPr>
          <w:i/>
        </w:rPr>
        <w:t>Menzaleh</w:t>
      </w:r>
      <w:r>
        <w:t xml:space="preserve">. El “mar” era un lago de juncos de papiro, descrito en </w:t>
      </w:r>
      <w:hyperlink r:id="rId5787">
        <w:r>
          <w:rPr>
            <w:color w:val="0000EE"/>
            <w:u w:val="single"/>
          </w:rPr>
          <w:t>Éxodo 15:22</w:t>
        </w:r>
      </w:hyperlink>
      <w:r>
        <w:t xml:space="preserve"> como el “mar de juncos”, el equivalente en inglés de una frase egipcia que significa “pantanos de papiro”. En la mayoría de las traducciones al inglés desde la época de la (kjv) en adelante, el hebreo para “mar de juncos” se tradujo como “Mar Rojo”.</w:t>
      </w:r>
    </w:p>
    <w:p>
      <w:r/>
      <w:r>
        <w:t xml:space="preserve">Fuentes del siglo XIII a.C. mencionan la existencia de un gran pantano de papiros en el área de Rameses, que podría ser el mencionado en las Escrituras. Otras sugerencias equiparan el "mar de juncos" con la extensión sureste del Lago </w:t>
      </w:r>
      <w:r>
        <w:rPr>
          <w:i/>
        </w:rPr>
        <w:t>Menzaleh</w:t>
      </w:r>
      <w:r>
        <w:t xml:space="preserve"> o con alguna masa de agua situada justo al sur, quizás el Lago </w:t>
      </w:r>
      <w:r>
        <w:rPr>
          <w:i/>
        </w:rPr>
        <w:t>Ballah</w:t>
      </w:r>
      <w:r>
        <w:t>, todos los cuales están razonablemente cerca unos de otros. La topografía nunca se puede determinar con completa precisión, ya que la construcción del Canal de Suez drenó una serie de lagos y pantanos, de los cuales posiblemente el "mar de juncos" era uno.</w:t>
      </w:r>
    </w:p>
    <w:p>
      <w:r/>
      <w:r>
        <w:t>En el campamento en Migdol, los hebreos fueron alcanzados por los egipcios que los perseguían y parecían estar atrapados sin esperanza. Entonces, el Señor realizó uno de los mayores milagros de la historia. Primero, impidió que los egipcios encontraran a los hebreos esa noche mediante una columna de nube (</w:t>
      </w:r>
      <w:hyperlink r:id="rId5788">
        <w:r>
          <w:rPr>
            <w:color w:val="0000EE"/>
            <w:u w:val="single"/>
          </w:rPr>
          <w:t>Ex 14:19–20</w:t>
        </w:r>
      </w:hyperlink>
      <w:r>
        <w:t>). Moisés levantó su vara sobre el mar de juncos, y un fuerte viento del este sopló sobre el agua toda la noche. Por la mañana, una franja del fondo del mar había quedado expuesta y seca, permitiendo a los israelitas huir a través de ella. Cuando los egipcios persiguieron a sus antiguos esclavos, Moisés nuevamente levantó su vara, el viento cesó y las aguas volvieron a sus niveles normales, atrapando a los carros y soldados egipcios y causando grandes pérdidas. Un canto de victoria (</w:t>
      </w:r>
      <w:hyperlink r:id="rId5789">
        <w:r>
          <w:rPr>
            <w:color w:val="0000EE"/>
            <w:u w:val="single"/>
          </w:rPr>
          <w:t>Ex 15:1–21</w:t>
        </w:r>
      </w:hyperlink>
      <w:r>
        <w:t>), típico de las costumbres del antiguo Cercano Oriente en la guerra, fue la respuesta inmediata de los cautivos liberados a Dios.</w:t>
      </w:r>
    </w:p>
    <w:p>
      <w:r/>
      <w:r>
        <w:t>La separación de las aguas es un fenómeno que se ha observado periódicamente en varias partes del mundo. Siempre ocurre de la misma manera e involucra un fuerte viento que desplaza un cuerpo de agua. Los lagos poco profundos, ríos o pantanos se separan fácilmente bajo tales condiciones. La referencia bíblica al viento del Este sugiere que Dios utilizó milagrosamente ese fenómeno natural para rescatar a su pueblo.</w:t>
      </w:r>
    </w:p>
    <w:p>
      <w:r/>
      <w:r>
        <w:t>Después de haber escapado exitosamente de los egipcios, los hebreos viajaron al desierto de Shur, a tres días de las aguas amargas de Mara (</w:t>
      </w:r>
      <w:hyperlink r:id="rId5790">
        <w:r>
          <w:rPr>
            <w:color w:val="0000EE"/>
            <w:u w:val="single"/>
          </w:rPr>
          <w:t>Ex 15:22–25</w:t>
        </w:r>
      </w:hyperlink>
      <w:r>
        <w:t xml:space="preserve">). En </w:t>
      </w:r>
      <w:hyperlink r:id="rId5791">
        <w:r>
          <w:rPr>
            <w:color w:val="0000EE"/>
            <w:u w:val="single"/>
          </w:rPr>
          <w:t>Números 33:8</w:t>
        </w:r>
      </w:hyperlink>
      <w:r>
        <w:t>, el desierto de Shur se identifica con Etham, que los israelitas ya habían dejado atrás. Así, parece que se habían movido hacia el norte desde Migdol, después de lo cual se dirigieron nuevamente al sur hacia el desierto en el área de Etham. Los israelitas no pudieron entrar en la península del Sinaí por las rutas habituales, que estaban vigiladas por fortalezas egipcias. Además, se les había instruido que no viajaran por el camino hacia el norte que conducía a la “camino de la tierra de los Filisteos” (</w:t>
      </w:r>
      <w:hyperlink r:id="rId5792">
        <w:r>
          <w:rPr>
            <w:color w:val="0000EE"/>
            <w:u w:val="single"/>
          </w:rPr>
          <w:t>Ex 13:17</w:t>
        </w:r>
      </w:hyperlink>
      <w:r>
        <w:t xml:space="preserve">) hacia Canaán. Por lo tanto, la mejor manera de cumplir ambas condiciones era moverse hacia el sureste hacia el Sinaí de la manera más discreta posible, teniendo cuidado de evitar las rutas de acceso a </w:t>
      </w:r>
      <w:r>
        <w:rPr>
          <w:i/>
        </w:rPr>
        <w:t>Serabit el-Khadem</w:t>
      </w:r>
      <w:r>
        <w:t xml:space="preserve"> en la región central de la península, donde los egipcios extraían turquesa y cobre. Las narraciones de </w:t>
      </w:r>
      <w:hyperlink r:id="rId5793">
        <w:r>
          <w:rPr>
            <w:color w:val="0000EE"/>
            <w:u w:val="single"/>
          </w:rPr>
          <w:t>Números 33:9–15</w:t>
        </w:r>
      </w:hyperlink>
      <w:r>
        <w:t xml:space="preserve"> muestran que los campamentos israelitas estaban ubicados en un área del sur del “mar de juncos,” demostrando que los refugiados no habían tomado la ruta hacia el norte, o “filistea”.</w:t>
      </w:r>
    </w:p>
    <w:p>
      <w:pPr>
        <w:pStyle w:val="Heading3"/>
      </w:pPr>
      <w:r>
        <w:t>El tema del Éxodo en las escrituras</w:t>
      </w:r>
    </w:p>
    <w:p>
      <w:pPr>
        <w:pStyle w:val="Heading4"/>
      </w:pPr>
      <w:r>
        <w:t>El Antiguo Testamento</w:t>
      </w:r>
    </w:p>
    <w:p>
      <w:r/>
      <w:r>
        <w:t>El motivo de la liberación de la cautividad en Egipto quedó grabado indeleblemente en la mente hebrea, especialmente porque se reforzaba cada año con la celebración de la comida de la Pascua (</w:t>
      </w:r>
      <w:hyperlink r:id="rId5794">
        <w:r>
          <w:rPr>
            <w:color w:val="0000EE"/>
            <w:u w:val="single"/>
          </w:rPr>
          <w:t>Ex 12:12–14</w:t>
        </w:r>
      </w:hyperlink>
      <w:r>
        <w:t>). En cada celebración posterior, los hebreos eran conscientes de que una vez habían sido cautivos, pero gracias a la provisión y el poder de Dios, ahora eran personas libres: una nación elegida y un sacerdocio santo (</w:t>
      </w:r>
      <w:hyperlink r:id="rId5795">
        <w:r>
          <w:rPr>
            <w:color w:val="0000EE"/>
            <w:u w:val="single"/>
          </w:rPr>
          <w:t>Dt 26:19</w:t>
        </w:r>
      </w:hyperlink>
      <w:r>
        <w:t>).</w:t>
      </w:r>
    </w:p>
    <w:p>
      <w:r/>
      <w:r>
        <w:t>En períodos posteriores, se escribieron salmos que relataban la historia de Israel a la luz del gran evento liberador del éxodo (</w:t>
      </w:r>
      <w:hyperlink r:id="rId5796">
        <w:r>
          <w:rPr>
            <w:color w:val="0000EE"/>
            <w:u w:val="single"/>
          </w:rPr>
          <w:t>Sal 105</w:t>
        </w:r>
      </w:hyperlink>
      <w:r>
        <w:t xml:space="preserve">; </w:t>
      </w:r>
      <w:hyperlink r:id="rId5797">
        <w:r>
          <w:rPr>
            <w:color w:val="0000EE"/>
            <w:u w:val="single"/>
          </w:rPr>
          <w:t>106</w:t>
        </w:r>
      </w:hyperlink>
      <w:r>
        <w:t xml:space="preserve">; </w:t>
      </w:r>
      <w:hyperlink r:id="rId297">
        <w:r>
          <w:rPr>
            <w:color w:val="0000EE"/>
            <w:u w:val="single"/>
          </w:rPr>
          <w:t>114</w:t>
        </w:r>
      </w:hyperlink>
      <w:r>
        <w:t xml:space="preserve">; </w:t>
      </w:r>
      <w:hyperlink r:id="rId5798">
        <w:r>
          <w:rPr>
            <w:color w:val="0000EE"/>
            <w:u w:val="single"/>
          </w:rPr>
          <w:t>136</w:t>
        </w:r>
      </w:hyperlink>
      <w:r>
        <w:t>). Estas composiciones resuenan con triunfo y acción de gracias. Los relatos hebreos de la esclavitud en Egipto describen la vida rigurosa, la opresión y el trabajo duro. Ahora se sabe que había varios grupos extranjeros en Egipto en ese momento, y que el castigo corporal sufrido por los hebreos era una característica normal de la vida cotidiana egipcia. En resumen, no hubo discriminación contra los hebreos como grupo; en cambio, tenían la dudosa distinción de ser tratados como trabajadores egipcios comunes. Desde entonces, cuando eran oprimidos, los hebreos podían recordar el gran milagro del éxodo y creer que lo que Dios había hecho una vez, podía hacerlo de nuevo. Eso fue de gran consuelo para los fieles exiliados que lloraban junto a las aguas de Babilonia (</w:t>
      </w:r>
      <w:hyperlink r:id="rId5799">
        <w:r>
          <w:rPr>
            <w:color w:val="0000EE"/>
            <w:u w:val="single"/>
          </w:rPr>
          <w:t>Sal 137:1</w:t>
        </w:r>
      </w:hyperlink>
      <w:r>
        <w:t xml:space="preserve">) mientras esperaban otro éxodo cuando Dios los guiaría en triunfo desde una Babilonia destruida (v. </w:t>
      </w:r>
      <w:hyperlink r:id="rId5800">
        <w:r>
          <w:rPr>
            <w:color w:val="0000EE"/>
            <w:u w:val="single"/>
          </w:rPr>
          <w:t>8</w:t>
        </w:r>
      </w:hyperlink>
      <w:r>
        <w:t>) de regreso a Palestina.</w:t>
      </w:r>
    </w:p>
    <w:p>
      <w:pPr>
        <w:pStyle w:val="Heading4"/>
      </w:pPr>
      <w:r>
        <w:t>El Nuevo Testamento</w:t>
      </w:r>
    </w:p>
    <w:p>
      <w:r/>
      <w:r>
        <w:t>La poderosa obra de Dios durante el éxodo fue recordada en varias ocasiones por los escritores del Nuevo Testamento, incluso aunque Cristo ya había sido sacrificado como “nuestra pascua, que es Cristo” (</w:t>
      </w:r>
      <w:hyperlink r:id="rId3603">
        <w:r>
          <w:rPr>
            <w:color w:val="0000EE"/>
            <w:u w:val="single"/>
          </w:rPr>
          <w:t>1 Cor 5:7</w:t>
        </w:r>
      </w:hyperlink>
      <w:r>
        <w:t>, RVR 1909) para ese entonces. En su discurso ante el Concilio de Jerusalén, Esteban ofreció un relato tradicional de la historia del Antiguo Testamento, mencionando el evento del Mar Rojo (</w:t>
      </w:r>
      <w:hyperlink r:id="rId2715">
        <w:r>
          <w:rPr>
            <w:color w:val="0000EE"/>
            <w:u w:val="single"/>
          </w:rPr>
          <w:t>Hechos 7:36</w:t>
        </w:r>
      </w:hyperlink>
      <w:r>
        <w:t>) como una demostración del poder de Dios para cambiar los asuntos humanos. El apóstol Pablo utilizó la experiencia del éxodo para recordar a sus oyentes que muchos de los que fueron liberados de la opresión en ese momento nunca llegaron a la Tierra Prometida (</w:t>
      </w:r>
      <w:hyperlink r:id="rId5801">
        <w:r>
          <w:rPr>
            <w:color w:val="0000EE"/>
            <w:u w:val="single"/>
          </w:rPr>
          <w:t>1 Cor 10:1–5</w:t>
        </w:r>
      </w:hyperlink>
      <w:r>
        <w:t>). En lugar de comprometerse completamente con Dios en confianza y obediencia, los israelitas sucumbieron a diversas tentaciones en el desierto. Así, Pablo enfatizó que, dado que es posible que los cristianos naufraguen (</w:t>
      </w:r>
      <w:hyperlink r:id="rId5802">
        <w:r>
          <w:rPr>
            <w:color w:val="0000EE"/>
            <w:u w:val="single"/>
          </w:rPr>
          <w:t>9:27</w:t>
        </w:r>
      </w:hyperlink>
      <w:r>
        <w:t xml:space="preserve">), deben aferrarse a Cristo la Roca y tomar en serio sus responsabilidades espirituales. En </w:t>
      </w:r>
      <w:hyperlink r:id="rId5803">
        <w:r>
          <w:rPr>
            <w:color w:val="0000EE"/>
            <w:u w:val="single"/>
          </w:rPr>
          <w:t>Hebreos 11:27–29</w:t>
        </w:r>
      </w:hyperlink>
      <w:r>
        <w:t>, otro relato histórico enumera a los héroes de la fe, mencionando especialmente a Moisés y su papel en el éxodo.</w:t>
      </w:r>
    </w:p>
    <w:p>
      <w:r/>
      <w:r>
        <w:rPr>
          <w:i/>
        </w:rPr>
        <w:t>Véase también</w:t>
      </w:r>
      <w:r>
        <w:t xml:space="preserve"> </w:t>
      </w:r>
      <w:r>
        <w:t>Éxodo, Libro de</w:t>
      </w:r>
      <w:r>
        <w:t>.</w:t>
      </w:r>
      <w:r/>
      <w:r/>
    </w:p>
    <w:p>
      <w:r/>
    </w:p>
    <w:p>
      <w:pPr>
        <w:pStyle w:val="Heading2"/>
      </w:pPr>
      <w:r>
        <w:t>Exorcismo, Exorcista</w:t>
      </w:r>
      <w:r/>
    </w:p>
    <w:p>
      <w:r/>
      <w:r>
        <w:t>Un exorcismo es la práctica de expulsar demonios y espíritus malignos. Un exorcista es la persona que lleva a cabo un exorcismo.</w:t>
      </w:r>
    </w:p>
    <w:p>
      <w:r/>
      <w:r>
        <w:t xml:space="preserve">Muchas personas en el Antiguo Oriente afirmaban que podían expulsar o controlar demonios. Algunos de los milagros de Jesús registrados en los Evangelios son exorcismos. Sin embargo, </w:t>
      </w:r>
      <w:hyperlink r:id="rId5804">
        <w:r>
          <w:rPr>
            <w:color w:val="0000EE"/>
            <w:u w:val="single"/>
          </w:rPr>
          <w:t>Hechos 19:13</w:t>
        </w:r>
      </w:hyperlink>
      <w:r>
        <w:t xml:space="preserve"> es la única otra referencia bíblica al exorcismo entre los judíos. No obstante, en </w:t>
      </w:r>
      <w:hyperlink r:id="rId3970">
        <w:r>
          <w:rPr>
            <w:color w:val="0000EE"/>
            <w:u w:val="single"/>
          </w:rPr>
          <w:t>1 Samuel 16:14–23</w:t>
        </w:r>
      </w:hyperlink>
      <w:r>
        <w:t>, David actuó como exorcista cuando tocó su arpa para ahuyentar un espíritu maligno del rey Saúl.</w:t>
      </w:r>
    </w:p>
    <w:p>
      <w:r/>
      <w:r>
        <w:rPr>
          <w:i/>
        </w:rPr>
        <w:t>Véase también</w:t>
      </w:r>
      <w:r>
        <w:t xml:space="preserve"> </w:t>
      </w:r>
      <w:r>
        <w:t>Demonio</w:t>
      </w:r>
      <w:r>
        <w:t xml:space="preserve">; </w:t>
      </w:r>
      <w:r>
        <w:t>Posesión demoníaca</w:t>
      </w:r>
      <w:r>
        <w:t>.</w:t>
      </w:r>
      <w:r/>
      <w:r/>
    </w:p>
    <w:p>
      <w:r/>
    </w:p>
    <w:p>
      <w:pPr>
        <w:pStyle w:val="Heading2"/>
      </w:pPr>
      <w:r>
        <w:t>Ezequiel, Libro de</w:t>
      </w:r>
      <w:r/>
    </w:p>
    <w:p>
      <w:r/>
      <w:r>
        <w:t>Libro profético del Antiguo Testamento, originado en la época del exilio babilónico.</w:t>
      </w:r>
    </w:p>
    <w:p>
      <w:r/>
      <w:r>
        <w:t>Sumario</w:t>
      </w:r>
    </w:p>
    <w:p>
      <w:r/>
      <w:r>
        <w:t>• Autoría</w:t>
      </w:r>
    </w:p>
    <w:p>
      <w:r/>
      <w:r>
        <w:t>• Fecha y Contexto</w:t>
      </w:r>
    </w:p>
    <w:p>
      <w:r/>
      <w:r>
        <w:t>• Índice</w:t>
      </w:r>
    </w:p>
    <w:p>
      <w:pPr>
        <w:pStyle w:val="Heading3"/>
      </w:pPr>
      <w:r>
        <w:t>Autoría</w:t>
      </w:r>
    </w:p>
    <w:p>
      <w:r/>
      <w:r>
        <w:t>Ezequiel era el hijo de Buzi (</w:t>
      </w:r>
      <w:hyperlink r:id="rId5805">
        <w:r>
          <w:rPr>
            <w:color w:val="0000EE"/>
            <w:u w:val="single"/>
          </w:rPr>
          <w:t>1:3</w:t>
        </w:r>
      </w:hyperlink>
      <w:r>
        <w:t>), perteneciente a una familia sacerdotal. No está claro si realmente sirvió en el templo como sacerdote, pero esa fue su formación. Sus escritos demuestran que conocía las regulaciones para los sacrificios, los rituales y las expectativas del pueblo hacia un sacerdote. En el exilio, Ezequiel, el sacerdote, proclamó la palabra de Dios sobre el futuro del templo a sus compañeros exiliados. Establecidos en Tel-abib, en el canal de Kebar, los miles de deportados llevaban una existencia precaria. Esperaban un pronto regreso a Judá y un cambio favorable en la situación internacional. Su esperanza fue avivada por la predicación entusiasta de falsos profetas, comparados con zorras en los desiertos (</w:t>
      </w:r>
      <w:hyperlink r:id="rId5806">
        <w:r>
          <w:rPr>
            <w:color w:val="0000EE"/>
            <w:u w:val="single"/>
          </w:rPr>
          <w:t>13:4</w:t>
        </w:r>
      </w:hyperlink>
      <w:r>
        <w:t xml:space="preserve">). Piadosamente decían: “Ha dicho Jehová ...”, pero en realidad actuaban por cuenta propia (v </w:t>
      </w:r>
      <w:hyperlink r:id="rId5807">
        <w:r>
          <w:rPr>
            <w:color w:val="0000EE"/>
            <w:u w:val="single"/>
          </w:rPr>
          <w:t>6</w:t>
        </w:r>
      </w:hyperlink>
      <w:r>
        <w:t xml:space="preserve">). Engañaban al pueblo con un mensaje de paz en un momento en que el juicio de Dios estaba a punto de ser derramado sobre ellos (v </w:t>
      </w:r>
      <w:hyperlink r:id="rId5808">
        <w:r>
          <w:rPr>
            <w:color w:val="0000EE"/>
            <w:u w:val="single"/>
          </w:rPr>
          <w:t>10</w:t>
        </w:r>
      </w:hyperlink>
      <w:r>
        <w:t>). Habían llevado al pueblo a desconfiar de la profecía hasta tal punto que circulaba entre la gente un proverbio que decía “</w:t>
      </w:r>
      <w:r>
        <w:t>prolongarse han los días, y perecerá toda visión</w:t>
      </w:r>
      <w:r>
        <w:t>” (</w:t>
      </w:r>
      <w:hyperlink r:id="rId5809">
        <w:r>
          <w:rPr>
            <w:color w:val="0000EE"/>
            <w:u w:val="single"/>
          </w:rPr>
          <w:t>12:22</w:t>
        </w:r>
      </w:hyperlink>
      <w:r>
        <w:t xml:space="preserve">). Había pasado mucho tiempo desde que se habían dado visiones del juicio de Dios al pueblo, y nada podía interpretarse como un cumplimiento de esas visiones. Ezequiel fue llamado a servir a su comunidad mediante actos simbólicos, visiones y mensajes verbales para convencer al pueblo de que el juicio de Dios era inminente (v </w:t>
      </w:r>
      <w:hyperlink r:id="rId5810">
        <w:r>
          <w:rPr>
            <w:color w:val="0000EE"/>
            <w:u w:val="single"/>
          </w:rPr>
          <w:t>23</w:t>
        </w:r>
      </w:hyperlink>
      <w:r>
        <w:t>).</w:t>
      </w:r>
    </w:p>
    <w:p>
      <w:pPr>
        <w:pStyle w:val="Heading3"/>
      </w:pPr>
      <w:r>
        <w:t>Fecha y Contexto</w:t>
      </w:r>
    </w:p>
    <w:p>
      <w:r/>
      <w:r>
        <w:t>El ministerio del profeta Ezequiel se comprende mejor en el contexto de su tiempo. Si, como creía el padre de la iglesia Orígenes, la vaga referencia "a los treinta años" (</w:t>
      </w:r>
      <w:hyperlink r:id="rId5811">
        <w:r>
          <w:rPr>
            <w:color w:val="0000EE"/>
            <w:u w:val="single"/>
          </w:rPr>
          <w:t>1:1</w:t>
        </w:r>
      </w:hyperlink>
      <w:r>
        <w:t>) indica la edad del profeta en el momento de su primera visión, Ezequiel habría nacido durante el reinado del Rey Josías de Judá (a. 640–609 a.C.). Josías era el nieto del Rey Manasés, cuyos actos sacrílegos habían traído el juicio de Dios sobre el reino de Judá (</w:t>
      </w:r>
      <w:hyperlink r:id="rId5812">
        <w:r>
          <w:rPr>
            <w:color w:val="0000EE"/>
            <w:u w:val="single"/>
          </w:rPr>
          <w:t>2 Reyes 21:10–15</w:t>
        </w:r>
      </w:hyperlink>
      <w:r>
        <w:t>).</w:t>
      </w:r>
    </w:p>
    <w:p>
      <w:r/>
      <w:r>
        <w:t>A pesar de la peligrosa situación política de Judá, Josías lideró la nación en una reforma radical que comenzó con el descubrimiento de “El libro de la Ley” (</w:t>
      </w:r>
      <w:hyperlink r:id="rId5813">
        <w:r>
          <w:rPr>
            <w:color w:val="0000EE"/>
            <w:u w:val="single"/>
          </w:rPr>
          <w:t>2 Reyes 22</w:t>
        </w:r>
      </w:hyperlink>
      <w:r>
        <w:t>) en el año en que nació Ezequiel (a. 621 a.C.). La idolatría fue eliminada y el pueblo regresó a Dios, pero el juicio de Dios sobre Judá era inmutable (</w:t>
      </w:r>
      <w:hyperlink r:id="rId5814">
        <w:r>
          <w:rPr>
            <w:color w:val="0000EE"/>
            <w:u w:val="single"/>
          </w:rPr>
          <w:t>23:26–27</w:t>
        </w:r>
      </w:hyperlink>
      <w:r>
        <w:t xml:space="preserve">). Josías cometió un error al intentar convertir a Judá en un reino con el que otros estados tuvieran que contar. Fue amenazado cuando el faraón egipcio Necao pasó por Judá en su camino para ayudar al debilitado reino asirio. Josías marchó para enfrentarse a las fuerzas egipcias, pero sus tropas no pudieron resistir a los egipcios, y murió en batalla (v </w:t>
      </w:r>
      <w:hyperlink r:id="rId5815">
        <w:r>
          <w:rPr>
            <w:color w:val="0000EE"/>
            <w:u w:val="single"/>
          </w:rPr>
          <w:t>29</w:t>
        </w:r>
      </w:hyperlink>
      <w:r>
        <w:t>). Egipto tomó el control de Judá, y el faraón Necao puso a Joacim en el poder sobre Jerusalén. Sin embargo, el control egipcio no duró mucho, ya que en 605 a.C. Egipto y Asiria fueron derrotados por el rey babilonio Nabucodonosor en Carquemis. Los babilonios luego avanzaron desde el Néguev hacia Jerusalén, y se produjo la primera deportación de líderes judíos (entre ellos el profeta Daniel).</w:t>
      </w:r>
    </w:p>
    <w:p>
      <w:r/>
      <w:r>
        <w:t>A Joacim se le permitió continuar gobernando Judá como rey vasallo de Nabucodonosor. Sin embargo, sus tratos con Egipto provocaron la ira del Emperador hacia él. Antes de que los babilonios pudieran abordar la situación en Judea, Joacim murió y su hijo Joaquín fue coronado. Cuando las fuerzas babilónicas llegaron a las puertas de Jerusalén, Joaquín y miles de miembros de la aristocracia fueron llevados a Babilonia (</w:t>
      </w:r>
      <w:hyperlink r:id="rId5816">
        <w:r>
          <w:rPr>
            <w:color w:val="0000EE"/>
            <w:u w:val="single"/>
          </w:rPr>
          <w:t>2 Reyes 24:10–17</w:t>
        </w:r>
      </w:hyperlink>
      <w:r>
        <w:t>). Entre esos deportados se encontraba Ezequiel, quien tenía entonces unos 25 años.</w:t>
      </w:r>
    </w:p>
    <w:p>
      <w:r/>
      <w:r>
        <w:t>Aunque el libro afirma lo contrario, muchos eruditos creen que Ezequiel vivió y enseñó en Judá durante el asedio y la caída de Jerusalén en 586 a.C. Llegan a esta conclusión por la familiaridad de Ezequiel con la idolatría en el templo y sus vívidas descripciones de los últimos días de Jerusalén (</w:t>
      </w:r>
      <w:hyperlink r:id="rId5817">
        <w:r>
          <w:rPr>
            <w:color w:val="0000EE"/>
            <w:u w:val="single"/>
          </w:rPr>
          <w:t>Ez 8:11</w:t>
        </w:r>
      </w:hyperlink>
      <w:r>
        <w:t xml:space="preserve">). Otros piensan que Ezequiel ministró tanto a la comunidad exiliada como a los judíos que permanecieron en Judá. Ninguna interpretación hace plena justicia a las afirmaciones del propio libro. Ezequiel fue exiliado en 597 a.C. y fue llamado a llevar la palabra de Dios a los deportados en Tel-abib; se le concedió una visión de las prácticas horribles en el patio del templo y estaba familiarizado con Jerusalén y Judá por haber vivido allí y por los informes sobre los asuntos en Jerusalén que llegaban a los exiliados a través de mensajeros. Jeremías, contemporáneo de Ezequiel, estaba profetizando en Jerusalén, pero no hay evidencia de que Jeremías y Ezequiel conocieran el ministerio del otro. Si Ezequiel hubiera llevado la palabra de Dios a Jerusalén durante el asedio, alguna referencia a Jeremías podría aparecer en sus escritos. Si Jeremías hubiera sido apoyado por el ministerio de Ezequiel en Jerusalén, probablemente habría incluido una palabra positiva para su colega en su libro. El libro de Ezequiel dice claramente que Ezequiel vivió y predicó en el exilio (ver </w:t>
      </w:r>
      <w:hyperlink r:id="rId5818">
        <w:r>
          <w:rPr>
            <w:color w:val="0000EE"/>
            <w:u w:val="single"/>
          </w:rPr>
          <w:t>1:1–3</w:t>
        </w:r>
      </w:hyperlink>
      <w:r>
        <w:t xml:space="preserve">; </w:t>
      </w:r>
      <w:hyperlink r:id="rId5819">
        <w:r>
          <w:rPr>
            <w:color w:val="0000EE"/>
            <w:u w:val="single"/>
          </w:rPr>
          <w:t>11:24–25</w:t>
        </w:r>
      </w:hyperlink>
      <w:r>
        <w:t>).</w:t>
      </w:r>
    </w:p>
    <w:p>
      <w:pPr>
        <w:pStyle w:val="Heading3"/>
      </w:pPr>
      <w:r>
        <w:t>Índice</w:t>
      </w:r>
    </w:p>
    <w:p>
      <w:r/>
      <w:r>
        <w:t xml:space="preserve">La profecía de Ezequiel se organiza fácilmente por tema y cronología. La cronología del período permite una división antes y después del 586 a.C. (la caída de Jerusalén). Los capítulos </w:t>
      </w:r>
      <w:hyperlink r:id="rId5820">
        <w:r>
          <w:rPr>
            <w:color w:val="0000EE"/>
            <w:u w:val="single"/>
          </w:rPr>
          <w:t>1–24</w:t>
        </w:r>
      </w:hyperlink>
      <w:r>
        <w:t xml:space="preserve"> cubren el ministerio de Ezequiel antes del 586, mientras que los capítulos </w:t>
      </w:r>
      <w:hyperlink r:id="rId5821">
        <w:r>
          <w:rPr>
            <w:color w:val="0000EE"/>
            <w:u w:val="single"/>
          </w:rPr>
          <w:t>33–48</w:t>
        </w:r>
      </w:hyperlink>
      <w:r>
        <w:t xml:space="preserve"> representan su ministerio después del 586. Los capítulos </w:t>
      </w:r>
      <w:hyperlink r:id="rId5822">
        <w:r>
          <w:rPr>
            <w:color w:val="0000EE"/>
            <w:u w:val="single"/>
          </w:rPr>
          <w:t>25–32</w:t>
        </w:r>
      </w:hyperlink>
      <w:r>
        <w:t xml:space="preserve"> (oráculos contra las naciones extranjeras) funcionan como una transición entre las dos divisiones principales del libro.</w:t>
      </w:r>
    </w:p>
    <w:p>
      <w:r/>
      <w:r>
        <w:t>El esquema del libro, según el tema, se divide en cuatro partes: el llamado de Ezequiel (</w:t>
      </w:r>
      <w:hyperlink r:id="rId5823">
        <w:r>
          <w:rPr>
            <w:color w:val="0000EE"/>
            <w:u w:val="single"/>
          </w:rPr>
          <w:t>1:1–3:21</w:t>
        </w:r>
      </w:hyperlink>
      <w:r>
        <w:t>); profecías de juicio contra Israel (</w:t>
      </w:r>
      <w:hyperlink r:id="rId5824">
        <w:r>
          <w:rPr>
            <w:color w:val="0000EE"/>
            <w:u w:val="single"/>
          </w:rPr>
          <w:t>3:22–24:27</w:t>
        </w:r>
      </w:hyperlink>
      <w:r>
        <w:t>); oráculos contra las naciones (</w:t>
      </w:r>
      <w:hyperlink r:id="rId5822">
        <w:r>
          <w:rPr>
            <w:color w:val="0000EE"/>
            <w:u w:val="single"/>
          </w:rPr>
          <w:t>25:1–32:32</w:t>
        </w:r>
      </w:hyperlink>
      <w:r>
        <w:t>); y la proclamación de esperanza (</w:t>
      </w:r>
      <w:hyperlink r:id="rId5821">
        <w:r>
          <w:rPr>
            <w:color w:val="0000EE"/>
            <w:u w:val="single"/>
          </w:rPr>
          <w:t>33:1–48:35</w:t>
        </w:r>
      </w:hyperlink>
      <w:r>
        <w:t>).</w:t>
      </w:r>
    </w:p>
    <w:p>
      <w:pPr>
        <w:pStyle w:val="Heading4"/>
      </w:pPr>
      <w:r>
        <w:t>Llamado de Ezequiel (</w:t>
      </w:r>
      <w:hyperlink r:id="rId5823">
        <w:r>
          <w:rPr>
            <w:color w:val="0000EE"/>
            <w:u w:val="single"/>
          </w:rPr>
          <w:t>1:1–3:21</w:t>
        </w:r>
      </w:hyperlink>
      <w:r>
        <w:t>)</w:t>
      </w:r>
    </w:p>
    <w:p>
      <w:r/>
      <w:r>
        <w:t>El llamado del profeta fue, en cierto modo, similar al de Isaías y Jeremías. Isaías recibió su misión a través de una visión de la gloria de Dios en el templo (</w:t>
      </w:r>
      <w:hyperlink r:id="rId746">
        <w:r>
          <w:rPr>
            <w:color w:val="0000EE"/>
            <w:u w:val="single"/>
          </w:rPr>
          <w:t>Is 6</w:t>
        </w:r>
      </w:hyperlink>
      <w:r>
        <w:t>). Jeremías fue llamado inesperadamente en su juventud y recibió señales que establecían solemnemente la naturaleza de su misión (</w:t>
      </w:r>
      <w:hyperlink r:id="rId5825">
        <w:r>
          <w:rPr>
            <w:color w:val="0000EE"/>
            <w:u w:val="single"/>
          </w:rPr>
          <w:t>Jr 1:11–15</w:t>
        </w:r>
      </w:hyperlink>
      <w:r>
        <w:t>). El llamado de Ezequiel combinó estos dos elementos. La revelación de la gloria de Dios al profeta también reveló la naturaleza de su misión. El llamado de Ezequiel incluía una descripción detallada de la gloria de Dios. Isaías mencionó brevemente que vio al Señor entronizado en el templo y se centró en los serafines que representaban y magnificaban la gloria de Dios. Ezequiel profundizó en la revelación de la gloria del Señor, así como en los ángeles ministrantes que precedían al Señor como parte de su séquito real. La visión de la gloria de Dios, aunque difícil de comprender, es la clave del libro de Ezequiel.</w:t>
      </w:r>
    </w:p>
    <w:p>
      <w:r/>
      <w:r>
        <w:t xml:space="preserve">Ezequiel, como sacerdote, estaba preocupado por el futuro del templo. Ese lugar sagrado había sido designado por Dios como su hogar entre su pueblo. La gloria, presencia y santidad de Dios estaban simbolizadas en el templo (ver </w:t>
      </w:r>
      <w:hyperlink r:id="rId1114">
        <w:r>
          <w:rPr>
            <w:color w:val="0000EE"/>
            <w:u w:val="single"/>
          </w:rPr>
          <w:t>1 Reyes 8:10–11</w:t>
        </w:r>
      </w:hyperlink>
      <w:r>
        <w:t>). Durante el exilio, Ezequiel no podía servir a su pueblo como sacerdote, ya que estaban lejos de Jerusalén, la ciudad que Dios había elegido. Contra todas las expectativas, el Señor se reveló a Ezequiel en la tierra de Babilonia. Al llamar a Ezequiel a un ministerio profético, Dios aseguró a su siervo que no había abandonado a su pueblo, aunque habían sido desterrados de la Tierra Prometida.</w:t>
      </w:r>
    </w:p>
    <w:p>
      <w:r/>
      <w:r>
        <w:t xml:space="preserve">La visión del profeta comenzó con una tormenta. A medida que una gran nube se acercaba desde el norte, Ezequiel observó un resplandor rodeando la nube, junto con cuatro criaturas y cuatro ruedas. La combinación de criaturas y ruedas sugiere que el Señor apareció en un carro. El carro de Dios es una representación común en el Antiguo Testamento de su venida en juicio (ver </w:t>
      </w:r>
      <w:hyperlink r:id="rId5826">
        <w:r>
          <w:rPr>
            <w:color w:val="0000EE"/>
            <w:u w:val="single"/>
          </w:rPr>
          <w:t>Is 66:15–16</w:t>
        </w:r>
      </w:hyperlink>
      <w:r>
        <w:t xml:space="preserve">). Las ruedas dentro de ruedas y la posición de las cuatro criaturas vivientes pueden simbolizar el control total de Dios sobre toda la tierra, permitiéndole mover su "carro de juicio" en cualquier dirección. También es posible que las criaturas vivientes con sus cuatro rostros y las ruedas llenas de ojos sean símbolos separados que demuestran que Dios ve todo lo que sucede y, por lo tanto, conoce la situación de los exiliados. En la visión, la atención del profeta se centró en un trono sobre las cabezas de las criaturas. En el trono estaba "la </w:t>
      </w:r>
      <w:r>
        <w:t>visión de la semejanza de la gloria de Jehová</w:t>
      </w:r>
      <w:r>
        <w:t>" (</w:t>
      </w:r>
      <w:hyperlink r:id="rId5827">
        <w:r>
          <w:rPr>
            <w:color w:val="0000EE"/>
            <w:u w:val="single"/>
          </w:rPr>
          <w:t>1:28</w:t>
        </w:r>
      </w:hyperlink>
      <w:r>
        <w:t>). En su visión de la venida de Dios en juicio, Ezequiel recibió su llamado al ministerio profético: "</w:t>
      </w:r>
      <w:r>
        <w:t>Hijo del hombre, yo te envío á los hijos de Israel, á gentes rebeldes que se rebelaron contra mí</w:t>
      </w:r>
      <w:r>
        <w:t>" (</w:t>
      </w:r>
      <w:hyperlink r:id="rId5828">
        <w:r>
          <w:rPr>
            <w:color w:val="0000EE"/>
            <w:u w:val="single"/>
          </w:rPr>
          <w:t>2:3</w:t>
        </w:r>
      </w:hyperlink>
      <w:r>
        <w:t>). Durante un momento oscuro de la historia de Israel, Ezequiel tuvo que profetizar, reprender a sus compañeros exiliados (</w:t>
      </w:r>
      <w:hyperlink r:id="rId5829">
        <w:r>
          <w:rPr>
            <w:color w:val="0000EE"/>
            <w:u w:val="single"/>
          </w:rPr>
          <w:t>3:11</w:t>
        </w:r>
      </w:hyperlink>
      <w:r>
        <w:t>) y asumir la responsabilidad como vigilante sobre la casa de Israel (</w:t>
      </w:r>
      <w:hyperlink r:id="rId5830">
        <w:r>
          <w:rPr>
            <w:color w:val="0000EE"/>
            <w:u w:val="single"/>
          </w:rPr>
          <w:t>3:17</w:t>
        </w:r>
      </w:hyperlink>
      <w:r>
        <w:t xml:space="preserve">; </w:t>
      </w:r>
      <w:hyperlink r:id="rId5831">
        <w:r>
          <w:rPr>
            <w:color w:val="0000EE"/>
            <w:u w:val="single"/>
          </w:rPr>
          <w:t>33:1–9</w:t>
        </w:r>
      </w:hyperlink>
      <w:r>
        <w:t>). Simbólico de su misión era un rollo lleno de lamentaciones y lamentos (</w:t>
      </w:r>
      <w:hyperlink r:id="rId5832">
        <w:r>
          <w:rPr>
            <w:color w:val="0000EE"/>
            <w:u w:val="single"/>
          </w:rPr>
          <w:t>2:9–10</w:t>
        </w:r>
      </w:hyperlink>
      <w:r>
        <w:t>), que al ser comido se volvía dulce como la miel (</w:t>
      </w:r>
      <w:hyperlink r:id="rId5833">
        <w:r>
          <w:rPr>
            <w:color w:val="0000EE"/>
            <w:u w:val="single"/>
          </w:rPr>
          <w:t>3:1–3</w:t>
        </w:r>
      </w:hyperlink>
      <w:r>
        <w:t>). Por difícil que fuera la misión, la presencia de Dios y el cumplimiento seguro de las profecías endulzaron la tarea de Ezequiel. Tal aliento estaba destinado a eliminar cualquier temor hacia los israelitas rebeldes (</w:t>
      </w:r>
      <w:hyperlink r:id="rId5834">
        <w:r>
          <w:rPr>
            <w:color w:val="0000EE"/>
            <w:u w:val="single"/>
          </w:rPr>
          <w:t>2:6–7</w:t>
        </w:r>
      </w:hyperlink>
      <w:r>
        <w:t>). Sin embargo, en lugar de sentirse exaltado con su misión, Ezequiel se sintió abatido.</w:t>
      </w:r>
    </w:p>
    <w:p>
      <w:r/>
      <w:r>
        <w:t>Una semana después, la palabra del Señor llegó a Ezequiel para recordarle su importante papel como vigilante (</w:t>
      </w:r>
      <w:hyperlink r:id="rId5835">
        <w:r>
          <w:rPr>
            <w:color w:val="0000EE"/>
            <w:u w:val="single"/>
          </w:rPr>
          <w:t>3:16–17</w:t>
        </w:r>
      </w:hyperlink>
      <w:r>
        <w:t>). Ezequiel asumió la responsabilidad de Israel como nación, no solo de los individuos. Su testimonio a Israel tenía el objetivo expreso de lograr un arrepentimiento nacional (</w:t>
      </w:r>
      <w:hyperlink r:id="rId5836">
        <w:r>
          <w:rPr>
            <w:color w:val="0000EE"/>
            <w:u w:val="single"/>
          </w:rPr>
          <w:t>18–19</w:t>
        </w:r>
      </w:hyperlink>
      <w:r>
        <w:t>).</w:t>
      </w:r>
    </w:p>
    <w:p>
      <w:r/>
      <w:r>
        <w:t>Ezequiel fue confinado a su casa por Dios (</w:t>
      </w:r>
      <w:hyperlink r:id="rId5837">
        <w:r>
          <w:rPr>
            <w:color w:val="0000EE"/>
            <w:u w:val="single"/>
          </w:rPr>
          <w:t>3:24–25</w:t>
        </w:r>
      </w:hyperlink>
      <w:r>
        <w:t xml:space="preserve">). El ministerio en la casa debía realizarse solo con aquellos israelitas que buscaban la voluntad de Dios, ya que el Señor había abandonado a quienes persistían en su apostasía. La palabra profética no beneficiaría a los apóstatas (v. </w:t>
      </w:r>
      <w:hyperlink r:id="rId5838">
        <w:r>
          <w:rPr>
            <w:color w:val="0000EE"/>
            <w:u w:val="single"/>
          </w:rPr>
          <w:t>26</w:t>
        </w:r>
      </w:hyperlink>
      <w:r>
        <w:t xml:space="preserve">). El principio del ministerio de Ezequiel se encuentra en </w:t>
      </w:r>
      <w:hyperlink r:id="rId5839">
        <w:r>
          <w:rPr>
            <w:color w:val="0000EE"/>
            <w:u w:val="single"/>
          </w:rPr>
          <w:t>3:27</w:t>
        </w:r>
      </w:hyperlink>
      <w:r>
        <w:t>: “</w:t>
      </w:r>
      <w:r>
        <w:t>Mas cuando yo te hubiere hablado, abriré tu boca, y les dirás: Así ha dicho el Señor Jehová: El que oye, oiga; y el que cesa, cese: porque casa rebelde son</w:t>
      </w:r>
      <w:r>
        <w:t>” (</w:t>
      </w:r>
      <w:hyperlink r:id="rId5840">
        <w:r>
          <w:rPr>
            <w:color w:val="0000EE"/>
            <w:u w:val="single"/>
          </w:rPr>
          <w:t>Mt 11:15</w:t>
        </w:r>
      </w:hyperlink>
      <w:r>
        <w:t xml:space="preserve">; </w:t>
      </w:r>
      <w:hyperlink r:id="rId5841">
        <w:r>
          <w:rPr>
            <w:color w:val="0000EE"/>
            <w:u w:val="single"/>
          </w:rPr>
          <w:t>13:43</w:t>
        </w:r>
      </w:hyperlink>
      <w:r>
        <w:t>).</w:t>
      </w:r>
    </w:p>
    <w:p>
      <w:pPr>
        <w:pStyle w:val="Heading4"/>
      </w:pPr>
      <w:r>
        <w:t>Profecías de juicio contra Israel (</w:t>
      </w:r>
      <w:hyperlink r:id="rId5824">
        <w:r>
          <w:rPr>
            <w:color w:val="0000EE"/>
            <w:u w:val="single"/>
          </w:rPr>
          <w:t>3:22–24:27</w:t>
        </w:r>
      </w:hyperlink>
      <w:r>
        <w:t>)</w:t>
      </w:r>
    </w:p>
    <w:p>
      <w:r/>
      <w:r>
        <w:t xml:space="preserve">El simbolismo tiene un papel importante en la escritura de Ezequiel. Su formación y antecedentes sacerdotales probablemente lo prepararon para recibir y comunicar la palabra de Dios a través de actos y discursos simbólicos. Los capítulos </w:t>
      </w:r>
      <w:hyperlink r:id="rId5842">
        <w:r>
          <w:rPr>
            <w:color w:val="0000EE"/>
            <w:u w:val="single"/>
          </w:rPr>
          <w:t>4</w:t>
        </w:r>
      </w:hyperlink>
      <w:r>
        <w:t xml:space="preserve"> y </w:t>
      </w:r>
      <w:hyperlink r:id="rId5843">
        <w:r>
          <w:rPr>
            <w:color w:val="0000EE"/>
            <w:u w:val="single"/>
          </w:rPr>
          <w:t>5</w:t>
        </w:r>
      </w:hyperlink>
      <w:r>
        <w:t xml:space="preserve"> contienen cuatro actos simbólicos: (1) El asedio de Jerusalén se representa en un ladrillo (</w:t>
      </w:r>
      <w:hyperlink r:id="rId5844">
        <w:r>
          <w:rPr>
            <w:color w:val="0000EE"/>
            <w:u w:val="single"/>
          </w:rPr>
          <w:t>Esd 4:1–3</w:t>
        </w:r>
      </w:hyperlink>
      <w:r>
        <w:t xml:space="preserve">); (2) La iniquidad de Israel está simbolizada por Ezequiel acostado de lado (vv </w:t>
      </w:r>
      <w:hyperlink r:id="rId5845">
        <w:r>
          <w:rPr>
            <w:color w:val="0000EE"/>
            <w:u w:val="single"/>
          </w:rPr>
          <w:t>4–8</w:t>
        </w:r>
      </w:hyperlink>
      <w:r>
        <w:t xml:space="preserve">); (3) El dolor y el horror de Jerusalén en los últimos días del asedio están simbolizados por la comida y bebida de Ezequiel (vv </w:t>
      </w:r>
      <w:hyperlink r:id="rId5846">
        <w:r>
          <w:rPr>
            <w:color w:val="0000EE"/>
            <w:u w:val="single"/>
          </w:rPr>
          <w:t>9–17</w:t>
        </w:r>
      </w:hyperlink>
      <w:r>
        <w:t>); (4) El destino de Jerusalén está simbolizado por el cabello del profeta siendo cortado (</w:t>
      </w:r>
      <w:hyperlink r:id="rId5847">
        <w:r>
          <w:rPr>
            <w:color w:val="0000EE"/>
            <w:u w:val="single"/>
          </w:rPr>
          <w:t>5:1–4</w:t>
        </w:r>
      </w:hyperlink>
      <w:r>
        <w:t>).</w:t>
      </w:r>
    </w:p>
    <w:p>
      <w:r/>
      <w:r>
        <w:t>Las instrucciones de Ezequiel fueron aún más claras gracias a la explicación de Dios sobre la apostasía de Israel (</w:t>
      </w:r>
      <w:hyperlink r:id="rId5848">
        <w:r>
          <w:rPr>
            <w:color w:val="0000EE"/>
            <w:u w:val="single"/>
          </w:rPr>
          <w:t>5:6–7</w:t>
        </w:r>
      </w:hyperlink>
      <w:r>
        <w:t xml:space="preserve">) y su juicio sobre Israel (vv </w:t>
      </w:r>
      <w:hyperlink r:id="rId5849">
        <w:r>
          <w:rPr>
            <w:color w:val="0000EE"/>
            <w:u w:val="single"/>
          </w:rPr>
          <w:t>8–12</w:t>
        </w:r>
      </w:hyperlink>
      <w:r>
        <w:t xml:space="preserve">). El juicio continuará hasta que los israelitas reconozcan que, en fidelidad al pacto, su Señor ha impuesto un juicio justo sobre ellos (v </w:t>
      </w:r>
      <w:hyperlink r:id="rId5850">
        <w:r>
          <w:rPr>
            <w:color w:val="0000EE"/>
            <w:u w:val="single"/>
          </w:rPr>
          <w:t>13</w:t>
        </w:r>
      </w:hyperlink>
      <w:r>
        <w:t>).</w:t>
      </w:r>
    </w:p>
    <w:p>
      <w:r/>
      <w:r>
        <w:t xml:space="preserve">Dios dirigiría su juicio primero contra el pueblo y la ciudad de Jerusalén. Luego, serían las montañas de Israel (capítulo </w:t>
      </w:r>
      <w:hyperlink r:id="rId5851">
        <w:r>
          <w:rPr>
            <w:color w:val="0000EE"/>
            <w:u w:val="single"/>
          </w:rPr>
          <w:t>6</w:t>
        </w:r>
      </w:hyperlink>
      <w:r>
        <w:t xml:space="preserve">) y la tierra (capítulo </w:t>
      </w:r>
      <w:hyperlink r:id="rId5852">
        <w:r>
          <w:rPr>
            <w:color w:val="0000EE"/>
            <w:u w:val="single"/>
          </w:rPr>
          <w:t>7</w:t>
        </w:r>
      </w:hyperlink>
      <w:r>
        <w:t>). La ira de Dios incluía las ciudades y los sitios de culto en la región montañosa de Judá, sin ofrecer protección al pueblo (</w:t>
      </w:r>
      <w:hyperlink r:id="rId5853">
        <w:r>
          <w:rPr>
            <w:color w:val="0000EE"/>
            <w:u w:val="single"/>
          </w:rPr>
          <w:t>6:3–6</w:t>
        </w:r>
      </w:hyperlink>
      <w:r>
        <w:t>). Las abominaciones practicadas en toda la tierra provocaron que el juicio de Dios recayera tanto sobre la tierra como sobre el pueblo (</w:t>
      </w:r>
      <w:hyperlink r:id="rId5854">
        <w:r>
          <w:rPr>
            <w:color w:val="0000EE"/>
            <w:u w:val="single"/>
          </w:rPr>
          <w:t>7:2–3, 10–11, 23</w:t>
        </w:r>
      </w:hyperlink>
      <w:r>
        <w:t>). Pero, siendo Dios justo, juzgó al pueblo según sus modos de vida, deseando que una vez más lo reconocieran como su Dios (</w:t>
      </w:r>
      <w:hyperlink r:id="rId5855">
        <w:r>
          <w:rPr>
            <w:color w:val="0000EE"/>
            <w:u w:val="single"/>
          </w:rPr>
          <w:t>7:27</w:t>
        </w:r>
      </w:hyperlink>
      <w:r>
        <w:t>).</w:t>
      </w:r>
    </w:p>
    <w:p>
      <w:r/>
      <w:r>
        <w:t xml:space="preserve">El profeta entonces (cap. </w:t>
      </w:r>
      <w:hyperlink r:id="rId5856">
        <w:r>
          <w:rPr>
            <w:color w:val="0000EE"/>
            <w:u w:val="single"/>
          </w:rPr>
          <w:t>8–11</w:t>
        </w:r>
      </w:hyperlink>
      <w:r>
        <w:t xml:space="preserve">) se centró en las abominaciones practicadas en Jerusalén, especialmente la idolatría en los atrios del templo, lo que provocó el juicio anunciado en los capítulos </w:t>
      </w:r>
      <w:hyperlink r:id="rId5857">
        <w:r>
          <w:rPr>
            <w:color w:val="0000EE"/>
            <w:u w:val="single"/>
          </w:rPr>
          <w:t>1–7</w:t>
        </w:r>
      </w:hyperlink>
      <w:r>
        <w:t>. Se había erigido un ídolo en el atrio interior (</w:t>
      </w:r>
      <w:hyperlink r:id="rId5858">
        <w:r>
          <w:rPr>
            <w:color w:val="0000EE"/>
            <w:u w:val="single"/>
          </w:rPr>
          <w:t>8:3–5</w:t>
        </w:r>
      </w:hyperlink>
      <w:r>
        <w:t xml:space="preserve">). Junto al muro del atrio, los ancianos de la ciudad rendían homenaje a los ídolos que rodeaban el atrio (vv </w:t>
      </w:r>
      <w:hyperlink r:id="rId5859">
        <w:r>
          <w:rPr>
            <w:color w:val="0000EE"/>
            <w:u w:val="single"/>
          </w:rPr>
          <w:t>11–12</w:t>
        </w:r>
      </w:hyperlink>
      <w:r>
        <w:t xml:space="preserve">). Más cerca del templo, las mujeres lloraban por el dios Tammuz (v </w:t>
      </w:r>
      <w:hyperlink r:id="rId4621">
        <w:r>
          <w:rPr>
            <w:color w:val="0000EE"/>
            <w:u w:val="single"/>
          </w:rPr>
          <w:t>14</w:t>
        </w:r>
      </w:hyperlink>
      <w:r>
        <w:t xml:space="preserve">), y los hombres adoraban al sol (v </w:t>
      </w:r>
      <w:hyperlink r:id="rId5860">
        <w:r>
          <w:rPr>
            <w:color w:val="0000EE"/>
            <w:u w:val="single"/>
          </w:rPr>
          <w:t>16</w:t>
        </w:r>
      </w:hyperlink>
      <w:r>
        <w:t>). En preparación para el juicio final sobre la tierra, el profeta colocó una marca en las frentes de los pocos israelitas fieles para que sobrevivieran (</w:t>
      </w:r>
      <w:hyperlink r:id="rId5861">
        <w:r>
          <w:rPr>
            <w:color w:val="0000EE"/>
            <w:u w:val="single"/>
          </w:rPr>
          <w:t>9:4–6</w:t>
        </w:r>
      </w:hyperlink>
      <w:r>
        <w:t xml:space="preserve">). Luego (cap. </w:t>
      </w:r>
      <w:hyperlink r:id="rId5862">
        <w:r>
          <w:rPr>
            <w:color w:val="0000EE"/>
            <w:u w:val="single"/>
          </w:rPr>
          <w:t>10</w:t>
        </w:r>
      </w:hyperlink>
      <w:r>
        <w:t>), la gloria de Dios, que había llenado el templo desde la época de Salomón, gradualmente se fue: “</w:t>
      </w:r>
      <w:r>
        <w:t>Y la gloria de Jehová se fué de en medio de la ciudad, y paró sobre el monte que está al oriente de la ciudad</w:t>
      </w:r>
      <w:r>
        <w:t>” (</w:t>
      </w:r>
      <w:hyperlink r:id="rId5863">
        <w:r>
          <w:rPr>
            <w:color w:val="0000EE"/>
            <w:u w:val="single"/>
          </w:rPr>
          <w:t>11:23</w:t>
        </w:r>
      </w:hyperlink>
      <w:r>
        <w:t xml:space="preserve">). El pueblo, ahora sin protección divina, estaba siendo entregado a los babilonios (v </w:t>
      </w:r>
      <w:hyperlink r:id="rId5864">
        <w:r>
          <w:rPr>
            <w:color w:val="0000EE"/>
            <w:u w:val="single"/>
          </w:rPr>
          <w:t>9</w:t>
        </w:r>
      </w:hyperlink>
      <w:r>
        <w:t>).</w:t>
      </w:r>
    </w:p>
    <w:p>
      <w:r/>
      <w:r>
        <w:t>El mensaje de condena para Jerusalén incluye cuatro elementos de esperanza: la restauración del pueblo (</w:t>
      </w:r>
      <w:hyperlink r:id="rId5865">
        <w:r>
          <w:rPr>
            <w:color w:val="0000EE"/>
            <w:u w:val="single"/>
          </w:rPr>
          <w:t>11:17</w:t>
        </w:r>
      </w:hyperlink>
      <w:r>
        <w:t xml:space="preserve">), la restauración de la tierra (v </w:t>
      </w:r>
      <w:hyperlink r:id="rId5865">
        <w:r>
          <w:rPr>
            <w:color w:val="0000EE"/>
            <w:u w:val="single"/>
          </w:rPr>
          <w:t>17</w:t>
        </w:r>
      </w:hyperlink>
      <w:r>
        <w:t xml:space="preserve">), la purificación del pueblo (v </w:t>
      </w:r>
      <w:hyperlink r:id="rId5866">
        <w:r>
          <w:rPr>
            <w:color w:val="0000EE"/>
            <w:u w:val="single"/>
          </w:rPr>
          <w:t>18</w:t>
        </w:r>
      </w:hyperlink>
      <w:r>
        <w:t xml:space="preserve">) y la renovación de la comunión entre Dios y su pueblo (vv </w:t>
      </w:r>
      <w:hyperlink r:id="rId5867">
        <w:r>
          <w:rPr>
            <w:color w:val="0000EE"/>
            <w:u w:val="single"/>
          </w:rPr>
          <w:t>19–20</w:t>
        </w:r>
      </w:hyperlink>
      <w:r>
        <w:t xml:space="preserve">). El profeta desarrolla estos cuatro temas en los capítulos </w:t>
      </w:r>
      <w:hyperlink r:id="rId5821">
        <w:r>
          <w:rPr>
            <w:color w:val="0000EE"/>
            <w:u w:val="single"/>
          </w:rPr>
          <w:t>33–48</w:t>
        </w:r>
      </w:hyperlink>
      <w:r>
        <w:t>.</w:t>
      </w:r>
    </w:p>
    <w:p>
      <w:r/>
      <w:r>
        <w:t xml:space="preserve">Las visiones de los capítulos </w:t>
      </w:r>
      <w:hyperlink r:id="rId5862">
        <w:r>
          <w:rPr>
            <w:color w:val="0000EE"/>
            <w:u w:val="single"/>
          </w:rPr>
          <w:t>10</w:t>
        </w:r>
      </w:hyperlink>
      <w:r>
        <w:t xml:space="preserve"> y </w:t>
      </w:r>
      <w:hyperlink r:id="rId5868">
        <w:r>
          <w:rPr>
            <w:color w:val="0000EE"/>
            <w:u w:val="single"/>
          </w:rPr>
          <w:t>11</w:t>
        </w:r>
      </w:hyperlink>
      <w:r>
        <w:t xml:space="preserve"> dejaron claro que cuando Dios retiró su presencia de Jerusalén, el exilio se aproximaba. Aquellos que ya estaban en Babilonia no estaban dispuestos a creer que una devastación tan extensa de Jerusalén ocurriría, o que el pueblo sería exiliado y la tierra se convertiría en un desierto.</w:t>
      </w:r>
    </w:p>
    <w:p>
      <w:r/>
      <w:r>
        <w:t xml:space="preserve">Ezequiel demostró la certeza de la palabra de juicio de Dios al empacar sus maletas y mostrar el equipaje a sus compañeros exiliados. Primero, colocó las maletas en el patio fuera de su modesta casa. Luego, salió haciendo un agujero en la pared. Finalmente, el profeta caminó por el asentamiento con sus maletas a plena vista. Los observadores escépticos no entendieron a Ezequiel y probablemente pensaron que estaba loco. Sin embargo, los creyentes que lo vieron comprendieron. Sus acciones inusuales dramatizaron cómo los ayudantes del rey harían todo lo posible para ayudar al Rey Sedequías a escapar justo antes de la caída de Jerusalén. </w:t>
      </w:r>
      <w:hyperlink r:id="rId5869">
        <w:r>
          <w:rPr>
            <w:color w:val="0000EE"/>
            <w:u w:val="single"/>
          </w:rPr>
          <w:t>Segundo Reyes 25</w:t>
        </w:r>
      </w:hyperlink>
      <w:r>
        <w:t xml:space="preserve"> relata cómo el rey y sus soldados dejaron Jerusalén hacia el desierto, solo para ser alcanzados por los babilonios en Jericó y llevados ante Nabucodonosor en Ribla. Como cautivo, Sedequías presenció el asesinato de sus hijos; luego le sacaron los ojos y fue enviado al exilio con los otros judíos (</w:t>
      </w:r>
      <w:hyperlink r:id="rId5870">
        <w:r>
          <w:rPr>
            <w:color w:val="0000EE"/>
            <w:u w:val="single"/>
          </w:rPr>
          <w:t>Esd 12:13</w:t>
        </w:r>
      </w:hyperlink>
      <w:r>
        <w:t xml:space="preserve">). La explicación del profeta concluyó con una palabra de consuelo. Debido a su pacto con Abraham, Dios promete no destruir al pueblo completamente. Un remanente que sobrevivió a la espada, el hambre y la pestilencia viviría para contar la historia del juicio de Dios (vv </w:t>
      </w:r>
      <w:hyperlink r:id="rId5871">
        <w:r>
          <w:rPr>
            <w:color w:val="0000EE"/>
            <w:u w:val="single"/>
          </w:rPr>
          <w:t>15–16</w:t>
        </w:r>
      </w:hyperlink>
      <w:r>
        <w:t>).</w:t>
      </w:r>
    </w:p>
    <w:p>
      <w:r/>
      <w:r>
        <w:t>Ezequiel ilustró aún más la difícil situación de la nación al comer como si estuviera lleno de miedo, representando el gran trauma que todos los habitantes de Judá experimentarían pronto.</w:t>
      </w:r>
    </w:p>
    <w:p>
      <w:r/>
      <w:r>
        <w:t>Ambos actos simbólicos, empacar sus pertenencias y comer, subrayaban la veracidad de la palabra de Dios. La gente necesitaba enfrentar la naturaleza de su Dios: Él es magnífico, y cuando habla, sus palabras son poderosas y se cumplen. Así, la devastación de la tierra y el exilio del pueblo fueron un cumplimiento de la palabra de Dios a través de los profetas. El juicio tenía como objetivo producir un reconocimiento del Señor, arrepentimiento y un regreso a Dios. Algunos en Judá dudaban de la eficacia de las profecías de Dios, diciendo: “</w:t>
      </w:r>
      <w:r>
        <w:t>Prolongarse han los días, y perecerá toda visión</w:t>
      </w:r>
      <w:r>
        <w:t>” (</w:t>
      </w:r>
      <w:hyperlink r:id="rId5809">
        <w:r>
          <w:rPr>
            <w:color w:val="0000EE"/>
            <w:u w:val="single"/>
          </w:rPr>
          <w:t>12:22</w:t>
        </w:r>
      </w:hyperlink>
      <w:r>
        <w:t xml:space="preserve">). Otros pensaban que la palabra de Dios se cumpliría en un futuro lejano (v </w:t>
      </w:r>
      <w:hyperlink r:id="rId5872">
        <w:r>
          <w:rPr>
            <w:color w:val="0000EE"/>
            <w:u w:val="single"/>
          </w:rPr>
          <w:t>27</w:t>
        </w:r>
      </w:hyperlink>
      <w:r>
        <w:t xml:space="preserve">). La actitud predominante de desconfianza en la palabra de Dios había sido fomentada por la predicación popular de falsos profetas (cap. </w:t>
      </w:r>
      <w:hyperlink r:id="rId5873">
        <w:r>
          <w:rPr>
            <w:color w:val="0000EE"/>
            <w:u w:val="single"/>
          </w:rPr>
          <w:t>13</w:t>
        </w:r>
      </w:hyperlink>
      <w:r>
        <w:t xml:space="preserve">). Nunca comisionados por el Señor, engañaban al pueblo de Dios mintiendo y desviándolos con mensajes de paz (vv </w:t>
      </w:r>
      <w:hyperlink r:id="rId5874">
        <w:r>
          <w:rPr>
            <w:color w:val="0000EE"/>
            <w:u w:val="single"/>
          </w:rPr>
          <w:t>8–10</w:t>
        </w:r>
      </w:hyperlink>
      <w:r>
        <w:t xml:space="preserve">). La maldad, la mentira y el engaño eran promovidos entre la gente por tales falsos profetas (v </w:t>
      </w:r>
      <w:hyperlink r:id="rId5875">
        <w:r>
          <w:rPr>
            <w:color w:val="0000EE"/>
            <w:u w:val="single"/>
          </w:rPr>
          <w:t>22</w:t>
        </w:r>
      </w:hyperlink>
      <w:r>
        <w:t xml:space="preserve">). La magnitud de su pecado y su gran responsabilidad por la caída de Judá serían igualadas por el severo juicio del Señor. Sin embargo, Dios salvaría a su pueblo de tal maldad y prepararía una nación justa con la cual mantener su pacto (v </w:t>
      </w:r>
      <w:hyperlink r:id="rId5876">
        <w:r>
          <w:rPr>
            <w:color w:val="0000EE"/>
            <w:u w:val="single"/>
          </w:rPr>
          <w:t>23</w:t>
        </w:r>
      </w:hyperlink>
      <w:r>
        <w:t>).</w:t>
      </w:r>
    </w:p>
    <w:p>
      <w:r/>
      <w:r>
        <w:t>La certeza del juicio ha estado vinculada con la veracidad de la palabra de Dios. La ardua tarea de Ezequiel de proclamar la condena de Jerusalén a oyentes obstinados se intensificó debido a la idolatría del pueblo. Toda su forma de vida negaba la existencia de Dios. Practicaban la idolatría en su adoración y habían erigido ídolos en sus corazones (</w:t>
      </w:r>
      <w:hyperlink r:id="rId5877">
        <w:r>
          <w:rPr>
            <w:color w:val="0000EE"/>
            <w:u w:val="single"/>
          </w:rPr>
          <w:t>14:3</w:t>
        </w:r>
      </w:hyperlink>
      <w:r>
        <w:t xml:space="preserve">). Antes de que el pacto con Dios pudiera ser restaurado, debían ser purificados de su idolatría. Sin embargo, el arrepentimiento no garantizaría inmunidad al juicio. La espada, el hambre, las bestias salvajes y las plagas asolarían a la población (v </w:t>
      </w:r>
      <w:hyperlink r:id="rId5878">
        <w:r>
          <w:rPr>
            <w:color w:val="0000EE"/>
            <w:u w:val="single"/>
          </w:rPr>
          <w:t>21</w:t>
        </w:r>
      </w:hyperlink>
      <w:r>
        <w:t xml:space="preserve">). Después de la ejecución de su juicio, Dios recuperaría a aquellos sobrevivientes que se hubieran vuelto a él en busca de misericordia. Dios seguramente lograría todo lo que pretendía para el bien de su pueblo (v </w:t>
      </w:r>
      <w:hyperlink r:id="rId5879">
        <w:r>
          <w:rPr>
            <w:color w:val="0000EE"/>
            <w:u w:val="single"/>
          </w:rPr>
          <w:t>23</w:t>
        </w:r>
      </w:hyperlink>
      <w:r>
        <w:t>).</w:t>
      </w:r>
    </w:p>
    <w:p>
      <w:r/>
      <w:r>
        <w:t xml:space="preserve">En los capítulos </w:t>
      </w:r>
      <w:hyperlink r:id="rId5880">
        <w:r>
          <w:rPr>
            <w:color w:val="0000EE"/>
            <w:u w:val="single"/>
          </w:rPr>
          <w:t>15–17</w:t>
        </w:r>
      </w:hyperlink>
      <w:r>
        <w:t>, Ezequiel emplea tres parábolas para ilustrar la apostasía, la inutilidad actual y el juicio de Israel. Jerusalén y Judá se comparan con un trozo de madera carbonizada, una mujer adúltera y una vid.</w:t>
      </w:r>
    </w:p>
    <w:p>
      <w:r/>
      <w:r>
        <w:t xml:space="preserve">El </w:t>
      </w:r>
      <w:hyperlink r:id="rId5881">
        <w:r>
          <w:rPr>
            <w:color w:val="0000EE"/>
            <w:u w:val="single"/>
          </w:rPr>
          <w:t>capítulo 15</w:t>
        </w:r>
      </w:hyperlink>
      <w:r>
        <w:t xml:space="preserve"> examina el caso de Jerusalén. Jerusalén se compara con un trozo de madera cuyos dos extremos han sido carbonizados por el fuego, de modo que la madera no tiene valor. Así como todo el trozo de madera se quema en lugar de ser salvado, Jerusalén sufriría una devastación completa (</w:t>
      </w:r>
      <w:hyperlink r:id="rId5882">
        <w:r>
          <w:rPr>
            <w:color w:val="0000EE"/>
            <w:u w:val="single"/>
          </w:rPr>
          <w:t>15:7–8</w:t>
        </w:r>
      </w:hyperlink>
      <w:r>
        <w:t>).</w:t>
      </w:r>
    </w:p>
    <w:p>
      <w:r/>
      <w:r>
        <w:t xml:space="preserve">El capítulo </w:t>
      </w:r>
      <w:hyperlink r:id="rId188">
        <w:r>
          <w:rPr>
            <w:color w:val="0000EE"/>
            <w:u w:val="single"/>
          </w:rPr>
          <w:t>16</w:t>
        </w:r>
      </w:hyperlink>
      <w:r>
        <w:t xml:space="preserve"> presenta el caso de Dios contra Jerusalén desde una perspectiva diferente, enfatizando su cuidado por Jerusalén en el pasado. Los inicios de su historia se comparan con el nacimiento de una niña, abandonada por su madre (</w:t>
      </w:r>
      <w:hyperlink r:id="rId5883">
        <w:r>
          <w:rPr>
            <w:color w:val="0000EE"/>
            <w:u w:val="single"/>
          </w:rPr>
          <w:t>16:3–5</w:t>
        </w:r>
      </w:hyperlink>
      <w:r>
        <w:t xml:space="preserve">). Dios adoptó a la niña, la lavó y la vistió (vv </w:t>
      </w:r>
      <w:hyperlink r:id="rId5884">
        <w:r>
          <w:rPr>
            <w:color w:val="0000EE"/>
            <w:u w:val="single"/>
          </w:rPr>
          <w:t>6–7</w:t>
        </w:r>
      </w:hyperlink>
      <w:r>
        <w:t xml:space="preserve">). Hizo un pacto con ella (v </w:t>
      </w:r>
      <w:hyperlink r:id="rId5885">
        <w:r>
          <w:rPr>
            <w:color w:val="0000EE"/>
            <w:u w:val="single"/>
          </w:rPr>
          <w:t>8</w:t>
        </w:r>
      </w:hyperlink>
      <w:r>
        <w:t xml:space="preserve">), convirtiéndola en su propia posesión. Le otorgó generosamente todas las cosas buenas de la vida (vv </w:t>
      </w:r>
      <w:hyperlink r:id="rId5886">
        <w:r>
          <w:rPr>
            <w:color w:val="0000EE"/>
            <w:u w:val="single"/>
          </w:rPr>
          <w:t>9–13</w:t>
        </w:r>
      </w:hyperlink>
      <w:r>
        <w:t xml:space="preserve">). En el apogeo de su desarrollo, la fama de Jerusalén se extendió a las naciones (v </w:t>
      </w:r>
      <w:hyperlink r:id="rId5887">
        <w:r>
          <w:rPr>
            <w:color w:val="0000EE"/>
            <w:u w:val="single"/>
          </w:rPr>
          <w:t>14</w:t>
        </w:r>
      </w:hyperlink>
      <w:r>
        <w:t xml:space="preserve">). Su autosuficiencia la transformó en una prostituta espiritual al adoptar las prácticas religiosas y el modo de vida de las naciones (vv </w:t>
      </w:r>
      <w:hyperlink r:id="rId5888">
        <w:r>
          <w:rPr>
            <w:color w:val="0000EE"/>
            <w:u w:val="single"/>
          </w:rPr>
          <w:t>15–34</w:t>
        </w:r>
      </w:hyperlink>
      <w:r>
        <w:t>). Las ciudades de Sodoma (</w:t>
      </w:r>
      <w:hyperlink r:id="rId65">
        <w:r>
          <w:rPr>
            <w:color w:val="0000EE"/>
            <w:u w:val="single"/>
          </w:rPr>
          <w:t>Gn 19</w:t>
        </w:r>
      </w:hyperlink>
      <w:r>
        <w:t>) y Samaria (</w:t>
      </w:r>
      <w:hyperlink r:id="rId5889">
        <w:r>
          <w:rPr>
            <w:color w:val="0000EE"/>
            <w:u w:val="single"/>
          </w:rPr>
          <w:t>2 Reyes 17:6</w:t>
        </w:r>
      </w:hyperlink>
      <w:r>
        <w:t>), conocidas por su inmoralidad, son llamadas hermanas de Jerusalén (</w:t>
      </w:r>
      <w:hyperlink r:id="rId5890">
        <w:r>
          <w:rPr>
            <w:color w:val="0000EE"/>
            <w:u w:val="single"/>
          </w:rPr>
          <w:t>Esd 16:46</w:t>
        </w:r>
      </w:hyperlink>
      <w:r>
        <w:t xml:space="preserve">). Habían sido juzgadas por Dios, pero la corrupción de esas ciudades era poca comparada con la lascivia de Jerusalén (vv </w:t>
      </w:r>
      <w:hyperlink r:id="rId5891">
        <w:r>
          <w:rPr>
            <w:color w:val="0000EE"/>
            <w:u w:val="single"/>
          </w:rPr>
          <w:t>48–51</w:t>
        </w:r>
      </w:hyperlink>
      <w:r>
        <w:t xml:space="preserve">). Así, Jerusalén también seguramente caería y se convertiría en desolada. Sin embargo, Ezequiel anticipa el resultado final del juicio; Jerusalén será restaurada a la bendición del pacto (vv </w:t>
      </w:r>
      <w:hyperlink r:id="rId5892">
        <w:r>
          <w:rPr>
            <w:color w:val="0000EE"/>
            <w:u w:val="single"/>
          </w:rPr>
          <w:t>62–63</w:t>
        </w:r>
      </w:hyperlink>
      <w:r>
        <w:t>) después de su arrepentimiento.</w:t>
      </w:r>
    </w:p>
    <w:p>
      <w:r/>
      <w:r>
        <w:t xml:space="preserve">La tercera parábola (cap. </w:t>
      </w:r>
      <w:hyperlink r:id="rId5893">
        <w:r>
          <w:rPr>
            <w:color w:val="0000EE"/>
            <w:u w:val="single"/>
          </w:rPr>
          <w:t>17</w:t>
        </w:r>
      </w:hyperlink>
      <w:r>
        <w:t>) se centra en la soberanía de Dios sobre los desarrollos políticos. Asiria ya no era un poder relevante. Babilonia y Egipto ejercían dominio, aunque el equilibrio de poder se inclinaba a favor de Babilonia. Su expansión de poder se asemeja a un águila. Nabucodonosor, representado como “</w:t>
      </w:r>
      <w:r>
        <w:t>Una grande águila, de grandes alas y de largos miembros, llena de plumas de diversos colores</w:t>
      </w:r>
      <w:r>
        <w:t>”, tomó control sobre los asuntos de Judá al remover a Joaquín, “</w:t>
      </w:r>
      <w:r>
        <w:t>el cogollo del cedro</w:t>
      </w:r>
      <w:r>
        <w:t>”, del cargo y exiliarlo junto con jóvenes líderes del estado de Judea (</w:t>
      </w:r>
      <w:hyperlink r:id="rId5894">
        <w:r>
          <w:rPr>
            <w:color w:val="0000EE"/>
            <w:u w:val="single"/>
          </w:rPr>
          <w:t>17:3–4</w:t>
        </w:r>
      </w:hyperlink>
      <w:r>
        <w:t>). Ezequiel estaba entre ellos. Nabucodonosor permitió que los judíos controlaran sus propios asuntos bajo Sedequías, pero esperaba que permanecieran sujetos a Babilonia y no a ningún otro poder. Sin embargo, Judá (semejante a una vid) intentó aliarse con el Faraón Hophra de Egipto, “</w:t>
      </w:r>
      <w:r>
        <w:t>otra grande águila, de grandes alas y de muchas plumas</w:t>
      </w:r>
      <w:r>
        <w:t xml:space="preserve">” (v </w:t>
      </w:r>
      <w:hyperlink r:id="rId5895">
        <w:r>
          <w:rPr>
            <w:color w:val="0000EE"/>
            <w:u w:val="single"/>
          </w:rPr>
          <w:t>7</w:t>
        </w:r>
      </w:hyperlink>
      <w:r>
        <w:t xml:space="preserve">), contra Nabucodonosor. La insensatez de Sedequías al volverse hacia Egipto provocaría que Nabucodonosor arrancara la vid de raíz y la hiciera marchitar (vv </w:t>
      </w:r>
      <w:hyperlink r:id="rId5896">
        <w:r>
          <w:rPr>
            <w:color w:val="0000EE"/>
            <w:u w:val="single"/>
          </w:rPr>
          <w:t>9–10</w:t>
        </w:r>
      </w:hyperlink>
      <w:r>
        <w:t xml:space="preserve">). Al explicar la parábola, Dios dijo a los exiliados que la caída de Judá fue resultado de su infidelidad al Rey Nabucodonosor, a quien Judá debía lealtad por pacto (vv </w:t>
      </w:r>
      <w:hyperlink r:id="rId5897">
        <w:r>
          <w:rPr>
            <w:color w:val="0000EE"/>
            <w:u w:val="single"/>
          </w:rPr>
          <w:t>13–18</w:t>
        </w:r>
      </w:hyperlink>
      <w:r>
        <w:t>). La infidelidad de Judá se extendía así a todas sus relaciones: religiosas, culturales y políticas. Después del exilio, Dios promete que restauraría a su pueblo en su tierra bajo un Mesías, del “</w:t>
      </w:r>
      <w:r>
        <w:t>cogollo</w:t>
      </w:r>
      <w:r>
        <w:t xml:space="preserve">” (v </w:t>
      </w:r>
      <w:hyperlink r:id="rId5898">
        <w:r>
          <w:rPr>
            <w:color w:val="0000EE"/>
            <w:u w:val="single"/>
          </w:rPr>
          <w:t>22</w:t>
        </w:r>
      </w:hyperlink>
      <w:r>
        <w:t xml:space="preserve">). El gobierno mesiánico está simbolizado por el joven retoño, que cuando se plante en la tierra se convertirá en un magnífico cedro, dando sombra y protección a las aves. El capítulo </w:t>
      </w:r>
      <w:hyperlink r:id="rId5893">
        <w:r>
          <w:rPr>
            <w:color w:val="0000EE"/>
            <w:u w:val="single"/>
          </w:rPr>
          <w:t>17</w:t>
        </w:r>
      </w:hyperlink>
      <w:r>
        <w:t xml:space="preserve"> es una afirmación inspiradora de la soberanía de Dios en los asuntos humanos (“</w:t>
      </w:r>
      <w:r>
        <w:t>Y sabrán todos los árboles del campo que yo Jehová abatí el árbol sublime, levanté el árbol bajo, hice secar el árbol verde, é hice reverdecer el árbol seco</w:t>
      </w:r>
      <w:r>
        <w:t>”—</w:t>
      </w:r>
      <w:hyperlink r:id="rId5899">
        <w:r>
          <w:rPr>
            <w:color w:val="0000EE"/>
            <w:u w:val="single"/>
          </w:rPr>
          <w:t>17:24</w:t>
        </w:r>
      </w:hyperlink>
      <w:r>
        <w:t>).</w:t>
      </w:r>
    </w:p>
    <w:p>
      <w:r/>
      <w:r>
        <w:t xml:space="preserve">Los capítulos </w:t>
      </w:r>
      <w:hyperlink r:id="rId5900">
        <w:r>
          <w:rPr>
            <w:color w:val="0000EE"/>
            <w:u w:val="single"/>
          </w:rPr>
          <w:t>18–22</w:t>
        </w:r>
      </w:hyperlink>
      <w:r>
        <w:t xml:space="preserve"> contienen los oráculos de Ezequiel dirigidos a Judá, sus líderes y los exiliados. En primer lugar, él establece el estándar de justicia de Dios: “La persona que peca será la que muera” (</w:t>
      </w:r>
      <w:hyperlink r:id="rId5901">
        <w:r>
          <w:rPr>
            <w:color w:val="0000EE"/>
            <w:u w:val="single"/>
          </w:rPr>
          <w:t>18:4</w:t>
        </w:r>
      </w:hyperlink>
      <w:r>
        <w:t xml:space="preserve">, nlt). La gente acusa a Dios de injusticia, ya que creen estar bajo el juicio divino por los pecados de sus antepasados (vv </w:t>
      </w:r>
      <w:hyperlink r:id="rId5902">
        <w:r>
          <w:rPr>
            <w:color w:val="0000EE"/>
            <w:u w:val="single"/>
          </w:rPr>
          <w:t>25–29</w:t>
        </w:r>
      </w:hyperlink>
      <w:r>
        <w:t>). Aunque los Diez Mandamientos afirman que Dios puede castigar “los pecados de los padres hasta la tercera y la cuarta generación” (</w:t>
      </w:r>
      <w:hyperlink r:id="rId5125">
        <w:r>
          <w:rPr>
            <w:color w:val="0000EE"/>
            <w:u w:val="single"/>
          </w:rPr>
          <w:t>Ex 20:5</w:t>
        </w:r>
      </w:hyperlink>
      <w:r>
        <w:t>, nlt), el profeta defiende la justicia de Dios, explicando al pueblo que no están siendo castigados únicamente por los pecados de sus antepasados. Cada persona debe ser directamente responsable ante Dios; el pecador morirá en su maldad, y el justo vivirá por su justicia. Una vida de fidelidad a la ley moral y civil de Dios será recompensada (</w:t>
      </w:r>
      <w:hyperlink r:id="rId5903">
        <w:r>
          <w:rPr>
            <w:color w:val="0000EE"/>
            <w:u w:val="single"/>
          </w:rPr>
          <w:t>Esd 18:5–9</w:t>
        </w:r>
      </w:hyperlink>
      <w:r>
        <w:t xml:space="preserve">). Incluso si el padre de alguien fue un pecador, el pecado del padre no se transfiere (vv </w:t>
      </w:r>
      <w:hyperlink r:id="rId5904">
        <w:r>
          <w:rPr>
            <w:color w:val="0000EE"/>
            <w:u w:val="single"/>
          </w:rPr>
          <w:t>14–18</w:t>
        </w:r>
      </w:hyperlink>
      <w:r>
        <w:t xml:space="preserve">). Dios está dispuesto a perdonar a cualquier pecador que se arrepienta (v </w:t>
      </w:r>
      <w:hyperlink r:id="rId5905">
        <w:r>
          <w:rPr>
            <w:color w:val="0000EE"/>
            <w:u w:val="single"/>
          </w:rPr>
          <w:t>27</w:t>
        </w:r>
      </w:hyperlink>
      <w:r>
        <w:t xml:space="preserve">). La defensa del profeta sobre la justicia de Dios se convierte en un llamado al arrepentimiento. Los pecadores en Judá y en el exilio fueron advertidos sobre las consecuencias de su maldad y exhortados a regresar a su Dios y a su estándar de lo correcto e incorrecto (vv </w:t>
      </w:r>
      <w:hyperlink r:id="rId5906">
        <w:r>
          <w:rPr>
            <w:color w:val="0000EE"/>
            <w:u w:val="single"/>
          </w:rPr>
          <w:t>31–32</w:t>
        </w:r>
      </w:hyperlink>
      <w:r>
        <w:t>).</w:t>
      </w:r>
    </w:p>
    <w:p>
      <w:r/>
      <w:r>
        <w:t xml:space="preserve">El capítulo </w:t>
      </w:r>
      <w:hyperlink r:id="rId5907">
        <w:r>
          <w:rPr>
            <w:color w:val="0000EE"/>
            <w:u w:val="single"/>
          </w:rPr>
          <w:t>19</w:t>
        </w:r>
      </w:hyperlink>
      <w:r>
        <w:t xml:space="preserve"> contiene dos parábolas en forma de lamentación. La primera describe a una leona y sus dos cachorros. La leona es Hamutal, la esposa del rey Josías (</w:t>
      </w:r>
      <w:hyperlink r:id="rId5908">
        <w:r>
          <w:rPr>
            <w:color w:val="0000EE"/>
            <w:u w:val="single"/>
          </w:rPr>
          <w:t>2 Reyes 23:31</w:t>
        </w:r>
      </w:hyperlink>
      <w:r>
        <w:t xml:space="preserve">), quien tuvo dos hijos: Joacaz y Sedequías. Joacaz es mencionado en </w:t>
      </w:r>
      <w:hyperlink r:id="rId5909">
        <w:r>
          <w:rPr>
            <w:color w:val="0000EE"/>
            <w:u w:val="single"/>
          </w:rPr>
          <w:t>Ezequiel 19:3–4</w:t>
        </w:r>
      </w:hyperlink>
      <w:r>
        <w:t xml:space="preserve"> como un cachorro que creció y fue llevado a Egipto (por el faraón Necao en 608 a.C.; ver </w:t>
      </w:r>
      <w:hyperlink r:id="rId5910">
        <w:r>
          <w:rPr>
            <w:color w:val="0000EE"/>
            <w:u w:val="single"/>
          </w:rPr>
          <w:t>2 Reyes 23:31–34</w:t>
        </w:r>
      </w:hyperlink>
      <w:r>
        <w:t>). Sedequías ascendió al trono diez años después. En la lamentación, el profeta representa de manera imaginativa a Sedequías como un joven cachorro que finalmente es llevado a Babilonia como un gobernante rebelde (</w:t>
      </w:r>
      <w:hyperlink r:id="rId5911">
        <w:r>
          <w:rPr>
            <w:color w:val="0000EE"/>
            <w:u w:val="single"/>
          </w:rPr>
          <w:t>Esd 19:7–9</w:t>
        </w:r>
      </w:hyperlink>
      <w:r>
        <w:t xml:space="preserve">). La segunda parábola cambia la imagen a una vid, que representa a Israel (v </w:t>
      </w:r>
      <w:hyperlink r:id="rId5912">
        <w:r>
          <w:rPr>
            <w:color w:val="0000EE"/>
            <w:u w:val="single"/>
          </w:rPr>
          <w:t>10</w:t>
        </w:r>
      </w:hyperlink>
      <w:r>
        <w:t xml:space="preserve">). En sus primeros días, Dios bendijo a Israel con gobernantes fuertes, pero ahora la vid se marchitaba mientras Sedequías conducía irresponsablemente a Judá hacia sus últimos días. La lamentación de Ezequiel enfatiza la falta de un buen candidato para el trono y la ausencia de vida en la vid (vv </w:t>
      </w:r>
      <w:hyperlink r:id="rId5913">
        <w:r>
          <w:rPr>
            <w:color w:val="0000EE"/>
            <w:u w:val="single"/>
          </w:rPr>
          <w:t>13–14</w:t>
        </w:r>
      </w:hyperlink>
      <w:r>
        <w:t>).</w:t>
      </w:r>
    </w:p>
    <w:p>
      <w:r/>
      <w:r>
        <w:t xml:space="preserve">En el capítulo </w:t>
      </w:r>
      <w:hyperlink r:id="rId5914">
        <w:r>
          <w:rPr>
            <w:color w:val="0000EE"/>
            <w:u w:val="single"/>
          </w:rPr>
          <w:t>20</w:t>
        </w:r>
      </w:hyperlink>
      <w:r>
        <w:t>, el profeta concluye el argumento de Dios contra su pueblo. Revisa la historia pasada de Israel, comenzando con la autorrevelación de Dios en Egipto (</w:t>
      </w:r>
      <w:hyperlink r:id="rId5915">
        <w:r>
          <w:rPr>
            <w:color w:val="0000EE"/>
            <w:u w:val="single"/>
          </w:rPr>
          <w:t>20:5–6</w:t>
        </w:r>
      </w:hyperlink>
      <w:r>
        <w:t xml:space="preserve">). Él eligió para sí una nación terca, atada a la idolatría (v </w:t>
      </w:r>
      <w:hyperlink r:id="rId5916">
        <w:r>
          <w:rPr>
            <w:color w:val="0000EE"/>
            <w:u w:val="single"/>
          </w:rPr>
          <w:t>8</w:t>
        </w:r>
      </w:hyperlink>
      <w:r>
        <w:t xml:space="preserve">) y propensa a la apostasía (vv </w:t>
      </w:r>
      <w:hyperlink r:id="rId5917">
        <w:r>
          <w:rPr>
            <w:color w:val="0000EE"/>
            <w:u w:val="single"/>
          </w:rPr>
          <w:t>13, 21</w:t>
        </w:r>
      </w:hyperlink>
      <w:r>
        <w:t xml:space="preserve">). Israel deseaba ser una de las grandes naciones (v </w:t>
      </w:r>
      <w:hyperlink r:id="rId5918">
        <w:r>
          <w:rPr>
            <w:color w:val="0000EE"/>
            <w:u w:val="single"/>
          </w:rPr>
          <w:t>32</w:t>
        </w:r>
      </w:hyperlink>
      <w:r>
        <w:t xml:space="preserve">) en lugar de un pueblo santificado (v </w:t>
      </w:r>
      <w:hyperlink r:id="rId5919">
        <w:r>
          <w:rPr>
            <w:color w:val="0000EE"/>
            <w:u w:val="single"/>
          </w:rPr>
          <w:t>12</w:t>
        </w:r>
      </w:hyperlink>
      <w:r>
        <w:t xml:space="preserve">). Como resultado de su dureza espiritual, Israel está disperso para vivir entre las naciones (v </w:t>
      </w:r>
      <w:hyperlink r:id="rId5920">
        <w:r>
          <w:rPr>
            <w:color w:val="0000EE"/>
            <w:u w:val="single"/>
          </w:rPr>
          <w:t>35</w:t>
        </w:r>
      </w:hyperlink>
      <w:r>
        <w:t xml:space="preserve">). Sin embargo, Dios tenía un pacto solemne con Israel, hecho por juramento a los patriarcas Abraham, Isaac y Jacob. Basado en ese pacto, Dios se acercará con compasión a aquellos que se arrepientan de sus caminos pecaminosos (vv </w:t>
      </w:r>
      <w:hyperlink r:id="rId5921">
        <w:r>
          <w:rPr>
            <w:color w:val="0000EE"/>
            <w:u w:val="single"/>
          </w:rPr>
          <w:t>37–44</w:t>
        </w:r>
      </w:hyperlink>
      <w:r>
        <w:t xml:space="preserve">). En el juicio y la restauración de Israel, las naciones verán la santidad de Dios, que no tolera la infidelidad en Israel (v </w:t>
      </w:r>
      <w:hyperlink r:id="rId5922">
        <w:r>
          <w:rPr>
            <w:color w:val="0000EE"/>
            <w:u w:val="single"/>
          </w:rPr>
          <w:t>41</w:t>
        </w:r>
      </w:hyperlink>
      <w:r>
        <w:t>).</w:t>
      </w:r>
    </w:p>
    <w:p>
      <w:r/>
      <w:r>
        <w:t>Las profecías de Ezequiel alternan entre el juicio de Dios sobre el pecado de Israel y su restauración, abarcando el puente entre el pasado y el futuro de Israel. Ante las dudas del pueblo sobre el juicio venidero sobre Jerusalén, Ezequiel enfatiza la necesidad del juicio y del arrepentimiento. Aun así, la futura restauración de un remanente se menciona ocasionalmente como contrapunto a su mensaje de juicio. Después de anunciar la caída de Jerusalén, el profeta cambia de un mensaje de juicio a uno de esperanza.</w:t>
      </w:r>
    </w:p>
    <w:p>
      <w:r/>
      <w:r>
        <w:t>El profeta vuelve a la proclamación de juicio en cuatro oráculos (</w:t>
      </w:r>
      <w:hyperlink r:id="rId5923">
        <w:r>
          <w:rPr>
            <w:color w:val="0000EE"/>
            <w:u w:val="single"/>
          </w:rPr>
          <w:t>20:45–21:32</w:t>
        </w:r>
      </w:hyperlink>
      <w:r>
        <w:t>). Habla contra el área del Desierto del Néguev (</w:t>
      </w:r>
      <w:hyperlink r:id="rId5924">
        <w:r>
          <w:rPr>
            <w:color w:val="0000EE"/>
            <w:u w:val="single"/>
          </w:rPr>
          <w:t>20:45–49</w:t>
        </w:r>
      </w:hyperlink>
      <w:r>
        <w:t>), Jerusalén y la tierra de Israel (</w:t>
      </w:r>
      <w:hyperlink r:id="rId5925">
        <w:r>
          <w:rPr>
            <w:color w:val="0000EE"/>
            <w:u w:val="single"/>
          </w:rPr>
          <w:t>21:2–17, 20–27</w:t>
        </w:r>
      </w:hyperlink>
      <w:r>
        <w:t xml:space="preserve">), y contra los amonitas (vv </w:t>
      </w:r>
      <w:hyperlink r:id="rId5926">
        <w:r>
          <w:rPr>
            <w:color w:val="0000EE"/>
            <w:u w:val="single"/>
          </w:rPr>
          <w:t>28–32</w:t>
        </w:r>
      </w:hyperlink>
      <w:r>
        <w:t xml:space="preserve">). Dios permitió que la espada de Nabucodonosor fuera su instrumento de juicio sobre los judíos (v </w:t>
      </w:r>
      <w:hyperlink r:id="rId5927">
        <w:r>
          <w:rPr>
            <w:color w:val="0000EE"/>
            <w:u w:val="single"/>
          </w:rPr>
          <w:t>19</w:t>
        </w:r>
      </w:hyperlink>
      <w:r>
        <w:t xml:space="preserve">). Él se encargaría del juicio sobre los amonitas. Los judíos recuperarían su gloria anterior, pero la memoria de los amonitas desaparecería (vv </w:t>
      </w:r>
      <w:hyperlink r:id="rId5928">
        <w:r>
          <w:rPr>
            <w:color w:val="0000EE"/>
            <w:u w:val="single"/>
          </w:rPr>
          <w:t>27, 32</w:t>
        </w:r>
      </w:hyperlink>
      <w:r>
        <w:t xml:space="preserve">). El oráculo contra los amonitas anticipa un tratado más amplio sobre los otros vecinos de Israel: Moab, Edom, Filistea, Tiro, Sidón y Egipto (cap. </w:t>
      </w:r>
      <w:hyperlink r:id="rId5929">
        <w:r>
          <w:rPr>
            <w:color w:val="0000EE"/>
            <w:u w:val="single"/>
          </w:rPr>
          <w:t>25–29</w:t>
        </w:r>
      </w:hyperlink>
      <w:r>
        <w:t>).</w:t>
      </w:r>
    </w:p>
    <w:p>
      <w:r/>
      <w:r>
        <w:t xml:space="preserve">Los capítulos </w:t>
      </w:r>
      <w:hyperlink r:id="rId5930">
        <w:r>
          <w:rPr>
            <w:color w:val="0000EE"/>
            <w:u w:val="single"/>
          </w:rPr>
          <w:t>22–24</w:t>
        </w:r>
      </w:hyperlink>
      <w:r>
        <w:t xml:space="preserve"> presentan una serie renovada de acusaciones contra Jerusalén. El liderazgo religioso y civil de Jerusalén (los profetas, sacerdotes y príncipes) es corrupto, y el pueblo ha seguido su ejemplo (</w:t>
      </w:r>
      <w:hyperlink r:id="rId5931">
        <w:r>
          <w:rPr>
            <w:color w:val="0000EE"/>
            <w:u w:val="single"/>
          </w:rPr>
          <w:t>22:25–30</w:t>
        </w:r>
      </w:hyperlink>
      <w:r>
        <w:t xml:space="preserve">). La parábola de las dos hermanas, </w:t>
      </w:r>
      <w:r>
        <w:t>Aholah y Aholibah</w:t>
      </w:r>
      <w:r>
        <w:t xml:space="preserve">, es una variación de la parábola de la Jerusalén adúltera (cap. </w:t>
      </w:r>
      <w:hyperlink r:id="rId5932">
        <w:r>
          <w:rPr>
            <w:color w:val="0000EE"/>
            <w:u w:val="single"/>
          </w:rPr>
          <w:t>23</w:t>
        </w:r>
      </w:hyperlink>
      <w:r>
        <w:t xml:space="preserve">; cf. cap. </w:t>
      </w:r>
      <w:hyperlink r:id="rId188">
        <w:r>
          <w:rPr>
            <w:color w:val="0000EE"/>
            <w:u w:val="single"/>
          </w:rPr>
          <w:t>16</w:t>
        </w:r>
      </w:hyperlink>
      <w:r>
        <w:t xml:space="preserve">). Se diferencia en que la comparación entre Jerusalén, que pronto será exiliada, y Samaria, ya en el exilio, es más explícita en la parábola de Aholah y Aholibah. En el capítulo </w:t>
      </w:r>
      <w:hyperlink r:id="rId188">
        <w:r>
          <w:rPr>
            <w:color w:val="0000EE"/>
            <w:u w:val="single"/>
          </w:rPr>
          <w:t>16</w:t>
        </w:r>
      </w:hyperlink>
      <w:r>
        <w:t xml:space="preserve">, Jerusalén fue acusada de pecados mayores que Sodoma y Samaria, pero se le prometió restauración. Solo se enfatiza la naturaleza adúltera de las dos hermanas y el juicio de Dios sobre ellas en el capítulo </w:t>
      </w:r>
      <w:hyperlink r:id="rId5932">
        <w:r>
          <w:rPr>
            <w:color w:val="0000EE"/>
            <w:u w:val="single"/>
          </w:rPr>
          <w:t>23</w:t>
        </w:r>
      </w:hyperlink>
      <w:r>
        <w:t xml:space="preserve">, sin ninguna promesa de restauración. Esta parábola es una introducción adecuada a la de la olla hirviente (cap. </w:t>
      </w:r>
      <w:hyperlink r:id="rId5933">
        <w:r>
          <w:rPr>
            <w:color w:val="0000EE"/>
            <w:u w:val="single"/>
          </w:rPr>
          <w:t>24</w:t>
        </w:r>
      </w:hyperlink>
      <w:r>
        <w:t>), en la que Jerusalén se compara con una olla oxidada hirviendo con agua. Los habitantes de Jerusalén, comparados con trozos de carne en la olla hirviente, morirán en la ciudad. La parábola fue pronunciada el día de inicio del asedio de Nabucodonosor a Jerusalén. Así, los exiliados fueron advertidos divinamente de la intención de Dios de destruir el templo (</w:t>
      </w:r>
      <w:hyperlink r:id="rId5934">
        <w:r>
          <w:rPr>
            <w:color w:val="0000EE"/>
            <w:u w:val="single"/>
          </w:rPr>
          <w:t>24:21</w:t>
        </w:r>
      </w:hyperlink>
      <w:r>
        <w:t>) y fueron preparados para los mensajeros que traían las malas noticias de la caída de Jerusalén.</w:t>
      </w:r>
    </w:p>
    <w:p>
      <w:r/>
      <w:r>
        <w:t>Esos oráculos y parábolas concluyen la primera parte del libro. Ezequiel ha presentado el caso de Dios contra la casa rebelde de Judá de diversas maneras. Sus metáforas han comparado a Judá con un trozo de madera quemada, una vid desarraigada, un bebé que creció para convertirse en una adúltera y Aholibah, la mujer adúltera. Ha refutado argumentos en contra del cumplimiento de la palabra de Dios y de la justicia divina. Ha asegurado a los exiliados que Dios no abandonará a los justos y que el futuro de Israel comienza con un remanente justo. El péndulo de la escritura de Ezequiel ha oscilado entre el juicio y la restauración, mientras el reloj acercaba a Judá a la hora de su caída.</w:t>
      </w:r>
    </w:p>
    <w:p>
      <w:pPr>
        <w:pStyle w:val="Heading4"/>
      </w:pPr>
      <w:r>
        <w:t>Oráculos contra las naciones (</w:t>
      </w:r>
      <w:hyperlink r:id="rId5822">
        <w:r>
          <w:rPr>
            <w:color w:val="0000EE"/>
            <w:u w:val="single"/>
          </w:rPr>
          <w:t>25:1–32:32</w:t>
        </w:r>
      </w:hyperlink>
      <w:r>
        <w:t>)</w:t>
      </w:r>
    </w:p>
    <w:p>
      <w:r/>
      <w:r>
        <w:t>Ammón, Moab y Edom eran vecinos de Israel al este. Debido a su relación étnica con Israel, no fueron atacados por los israelitas en su marcha hacia la Tierra Prometida. Ammón y Moab eran descendientes de Lot, el sobrino de Abraham, y los edomitas descendían de Esaú, el hermano de Jacob. Aunque Dios prohibió la guerra con ellos, las relaciones entre Israel y sus vecinos del este siempre fueron tensas. Israel fue invadido por los amonitas durante un tiempo, e Israel nunca logró controlar las relaciones comerciales competitivas de los edomitas. Estas naciones vecinas se unieron al ataque babilónico contra Jerusalén y se regocijaron cuando Jerusalén cayó y el templo fue devastado (</w:t>
      </w:r>
      <w:hyperlink r:id="rId5935">
        <w:r>
          <w:rPr>
            <w:color w:val="0000EE"/>
            <w:u w:val="single"/>
          </w:rPr>
          <w:t>Esd 25:3–12</w:t>
        </w:r>
      </w:hyperlink>
      <w:r>
        <w:t xml:space="preserve">). Estaban listos para apoderarse y saquear las ciudades de Judá e instigar problemas en un momento en que Jerusalén estaba angustiada. Por lo tanto, dice Ezequiel, el juicio de Dios también se extenderá a Ammón, Moab y Edom (vv </w:t>
      </w:r>
      <w:hyperlink r:id="rId5936">
        <w:r>
          <w:rPr>
            <w:color w:val="0000EE"/>
            <w:u w:val="single"/>
          </w:rPr>
          <w:t>4–14</w:t>
        </w:r>
      </w:hyperlink>
      <w:r>
        <w:t>).</w:t>
      </w:r>
    </w:p>
    <w:p>
      <w:r/>
      <w:r>
        <w:t>Los filisteos habían sido el enemigo de Israel al suroeste. Durante el período de los jueces y la monarquía unida, los filisteos controlaron gran parte del territorio de Israel. El rey David limitó con éxito la amenaza filistea, confinándolos a su propio territorio. Sin embargo, en los días de Ezequiel, todavía se les consideraba el enemigo “duradero” de Israel (</w:t>
      </w:r>
      <w:hyperlink r:id="rId5937">
        <w:r>
          <w:rPr>
            <w:color w:val="0000EE"/>
            <w:u w:val="single"/>
          </w:rPr>
          <w:t>25:15</w:t>
        </w:r>
      </w:hyperlink>
      <w:r>
        <w:t>), posiblemente intensificado por el apoyo filisteo a la invasión babilónica de Judá.</w:t>
      </w:r>
    </w:p>
    <w:p>
      <w:r/>
      <w:r>
        <w:t>La ciudad de Tiro había recibido informes sobre la caída de Jerusalén y estaba lista para aprovechar la oportunidad en su propio beneficio (</w:t>
      </w:r>
      <w:hyperlink r:id="rId5938">
        <w:r>
          <w:rPr>
            <w:color w:val="0000EE"/>
            <w:u w:val="single"/>
          </w:rPr>
          <w:t>26:2</w:t>
        </w:r>
      </w:hyperlink>
      <w:r>
        <w:t>). La posición comercial de Tiro era inigualable; sus barcos cruzaban los mares para intercambiar bienes con muchas tierras lejanas (</w:t>
      </w:r>
      <w:hyperlink r:id="rId5939">
        <w:r>
          <w:rPr>
            <w:color w:val="0000EE"/>
            <w:u w:val="single"/>
          </w:rPr>
          <w:t>Esd 27</w:t>
        </w:r>
      </w:hyperlink>
      <w:r>
        <w:t>). Sin embargo, Tiro pronto sería destruida por los babilonios, su riqueza se agotaría con la destrucción de la flota y el asesinato de sus marineros (</w:t>
      </w:r>
      <w:hyperlink r:id="rId5940">
        <w:r>
          <w:rPr>
            <w:color w:val="0000EE"/>
            <w:u w:val="single"/>
          </w:rPr>
          <w:t>27:26</w:t>
        </w:r>
      </w:hyperlink>
      <w:r>
        <w:t>).</w:t>
      </w:r>
    </w:p>
    <w:p>
      <w:r/>
      <w:r>
        <w:t xml:space="preserve">El príncipe de Tiro se menciona en el capítulo </w:t>
      </w:r>
      <w:hyperlink r:id="rId5941">
        <w:r>
          <w:rPr>
            <w:color w:val="0000EE"/>
            <w:u w:val="single"/>
          </w:rPr>
          <w:t>28</w:t>
        </w:r>
      </w:hyperlink>
      <w:r>
        <w:t xml:space="preserve">, pero el versículo </w:t>
      </w:r>
      <w:hyperlink r:id="rId5942">
        <w:r>
          <w:rPr>
            <w:color w:val="0000EE"/>
            <w:u w:val="single"/>
          </w:rPr>
          <w:t>12</w:t>
        </w:r>
      </w:hyperlink>
      <w:r>
        <w:t xml:space="preserve"> se refiere al "rey" de Tiro. Los intérpretes no coinciden en si se trata de una o dos personas. Aquellos que los distinguen consideran que el príncipe de Tiro es el gobernante de la ciudad, mientras que el "rey" de Tiro representa a Satanás (</w:t>
      </w:r>
      <w:hyperlink r:id="rId5943">
        <w:r>
          <w:rPr>
            <w:color w:val="0000EE"/>
            <w:u w:val="single"/>
          </w:rPr>
          <w:t>28:13–15</w:t>
        </w:r>
      </w:hyperlink>
      <w:r>
        <w:t xml:space="preserve">). El Jardín del Edén, con todo su esplendor, es un escenario adecuado para la gloria original de un Satán angélico antes de su caída. Sin embargo, no hay razón en el contexto para diferenciar entre el príncipe y el rey de Tiro. Se dice que ambos se exaltaron a sí mismos, tomaron autoridad sobre los hombres como si fueran dioses y disfrutaron del esplendor y la realeza que pertenecen a Dios. Tanto el príncipe como el rey caen de su alta posición. El pasaje es un magnífico ejemplo de la habilidad literaria de Ezequiel. Él pinta una imagen gloriosa del Jardín del Edén, reelaborando el mismo tema al describir la gloria y caída del rey de Tiro. Ezequiel lo presenta como un Querubín, de acuerdo con la creencia local de que el rey era divino. Vestía las mejores ropas, adornado con nueve tipos de piedras preciosas (v </w:t>
      </w:r>
      <w:hyperlink r:id="rId5944">
        <w:r>
          <w:rPr>
            <w:color w:val="0000EE"/>
            <w:u w:val="single"/>
          </w:rPr>
          <w:t>13</w:t>
        </w:r>
      </w:hyperlink>
      <w:r>
        <w:t xml:space="preserve">). Aunque Dios lo había elevado al trono real (vv </w:t>
      </w:r>
      <w:hyperlink r:id="rId5945">
        <w:r>
          <w:rPr>
            <w:color w:val="0000EE"/>
            <w:u w:val="single"/>
          </w:rPr>
          <w:t>13–14</w:t>
        </w:r>
      </w:hyperlink>
      <w:r>
        <w:t xml:space="preserve">), el corazón del rey se inclinó hacia el materialismo y la corrupción religiosa y judicial (vv </w:t>
      </w:r>
      <w:hyperlink r:id="rId5946">
        <w:r>
          <w:rPr>
            <w:color w:val="0000EE"/>
            <w:u w:val="single"/>
          </w:rPr>
          <w:t>16–18</w:t>
        </w:r>
      </w:hyperlink>
      <w:r>
        <w:t xml:space="preserve">). En cierto sentido, el rey (príncipe) representa al pueblo de Tiro. Todos eran culpables de corrupción, injusticia y violencia. Si Dios juzgó a su pueblo del pacto por su perversión de la justicia y sus pecados, su juicio seguramente también vendría sobre la ciudad de Tiro (vv </w:t>
      </w:r>
      <w:hyperlink r:id="rId5947">
        <w:r>
          <w:rPr>
            <w:color w:val="0000EE"/>
            <w:u w:val="single"/>
          </w:rPr>
          <w:t>18–19</w:t>
        </w:r>
      </w:hyperlink>
      <w:r>
        <w:t>). Cuando los babilonios marcharon sobre Tiro, construyeron laboriosamente un malecón desde el continente hasta la ciudad. Al mismo tiempo, los barcos tirios cargados de bienes y tesoros navegaron por el Mediterráneo, de modo que cuando las tropas de Nabucodonosor finalmente rompieron las murallas, se pudo tomar poco botín (</w:t>
      </w:r>
      <w:hyperlink r:id="rId5948">
        <w:r>
          <w:rPr>
            <w:color w:val="0000EE"/>
            <w:u w:val="single"/>
          </w:rPr>
          <w:t>29:18</w:t>
        </w:r>
      </w:hyperlink>
      <w:r>
        <w:t>).</w:t>
      </w:r>
    </w:p>
    <w:p>
      <w:r/>
      <w:r>
        <w:t>La ciudad de Sidón también celebró la destrucción de Jerusalén. Sidón era una ciudad portuaria en Fenicia, al norte de Tiro. A través de la pestilencia y la guerra, los habitantes de Sidón aprenderían sobre la justicia del Dios de Israel.</w:t>
      </w:r>
    </w:p>
    <w:p>
      <w:r/>
      <w:r>
        <w:t>Seis naciones (Ammón, Moab, Edom, Filistea, Tiro y Sidón) menospreciaron a Israel tras la caída de Jerusalén. Debido a que Dios había consagrado su santidad en el templo de Jerusalén y en su pueblo, la destrucción del templo y el exilio del pueblo hicieron pensar a las naciones que el Dios de Israel era impotente. No comprendieron que el destino de Israel se debía a la intolerancia de Dios hacia el pecado de su pueblo. La santidad de Dios exigía el castigo del pecado y también la vindicación de su nombre (</w:t>
      </w:r>
      <w:hyperlink r:id="rId5949">
        <w:r>
          <w:rPr>
            <w:color w:val="0000EE"/>
            <w:u w:val="single"/>
          </w:rPr>
          <w:t>28:22–23</w:t>
        </w:r>
      </w:hyperlink>
      <w:r>
        <w:t xml:space="preserve">). Dios seguía preocupado por su pueblo, para que Israel supiera que había eliminado el desprecio de sus vecinos (v </w:t>
      </w:r>
      <w:hyperlink r:id="rId5950">
        <w:r>
          <w:rPr>
            <w:color w:val="0000EE"/>
            <w:u w:val="single"/>
          </w:rPr>
          <w:t>24</w:t>
        </w:r>
      </w:hyperlink>
      <w:r>
        <w:t xml:space="preserve">). En la restauración de Israel, el Señor manifestaría aún más su santidad ante las naciones. Israel recuperaría la tierra, los viñedos y las casas, y disfrutaría de la abundancia del Señor en paz (vv </w:t>
      </w:r>
      <w:hyperlink r:id="rId5951">
        <w:r>
          <w:rPr>
            <w:color w:val="0000EE"/>
            <w:u w:val="single"/>
          </w:rPr>
          <w:t>25–26</w:t>
        </w:r>
      </w:hyperlink>
      <w:r>
        <w:t>).</w:t>
      </w:r>
    </w:p>
    <w:p>
      <w:r/>
      <w:r>
        <w:t>Egipto había convencido al pueblo de Israel y Judá de que, con su ayuda, los asirios y los babilonios no podrían mantenerse firmes en Palestina. En 722 a.C., las tropas asirias tomaron la capital del norte, Samaria, y en 586 a.C., los babilonios conquistaron Jerusalén, mientras Egipto permanecía pasivo. Los egipcios deseaban controlar Palestina por razones económicas, pero no a expensas de su propio bienestar. Egipto también perdería su liderazgo bajo el juicio de Dios (</w:t>
      </w:r>
      <w:hyperlink r:id="rId5952">
        <w:r>
          <w:rPr>
            <w:color w:val="0000EE"/>
            <w:u w:val="single"/>
          </w:rPr>
          <w:t>29:9–16</w:t>
        </w:r>
      </w:hyperlink>
      <w:r>
        <w:t>). Reducido a la dependencia de potencias extranjeras, Egipto ya no sería un obstáculo para Israel. Primero, se permitió a Babilonia romper el poder de Egipto (</w:t>
      </w:r>
      <w:hyperlink r:id="rId5953">
        <w:r>
          <w:rPr>
            <w:color w:val="0000EE"/>
            <w:u w:val="single"/>
          </w:rPr>
          <w:t>23:1–32:21</w:t>
        </w:r>
      </w:hyperlink>
      <w:r>
        <w:t>); más tarde, los persas, griegos y romanos incorporarían a Egipto como una provincia. La caída de Egipto coincidió con la caída de varios grandes y pequeños reinos: Asiria (</w:t>
      </w:r>
      <w:hyperlink r:id="rId5954">
        <w:r>
          <w:rPr>
            <w:color w:val="0000EE"/>
            <w:u w:val="single"/>
          </w:rPr>
          <w:t>32:22–23</w:t>
        </w:r>
      </w:hyperlink>
      <w:r>
        <w:t xml:space="preserve">), Elam (vv </w:t>
      </w:r>
      <w:hyperlink r:id="rId5004">
        <w:r>
          <w:rPr>
            <w:color w:val="0000EE"/>
            <w:u w:val="single"/>
          </w:rPr>
          <w:t>24–25</w:t>
        </w:r>
      </w:hyperlink>
      <w:r>
        <w:t xml:space="preserve">), Mesech y Tubal (vv </w:t>
      </w:r>
      <w:hyperlink r:id="rId5955">
        <w:r>
          <w:rPr>
            <w:color w:val="0000EE"/>
            <w:u w:val="single"/>
          </w:rPr>
          <w:t>26–28</w:t>
        </w:r>
      </w:hyperlink>
      <w:r>
        <w:t xml:space="preserve">), Edom (v </w:t>
      </w:r>
      <w:hyperlink r:id="rId5956">
        <w:r>
          <w:rPr>
            <w:color w:val="0000EE"/>
            <w:u w:val="single"/>
          </w:rPr>
          <w:t>29</w:t>
        </w:r>
      </w:hyperlink>
      <w:r>
        <w:t xml:space="preserve">), y Sidón (v </w:t>
      </w:r>
      <w:hyperlink r:id="rId5957">
        <w:r>
          <w:rPr>
            <w:color w:val="0000EE"/>
            <w:u w:val="single"/>
          </w:rPr>
          <w:t>30</w:t>
        </w:r>
      </w:hyperlink>
      <w:r>
        <w:t>).</w:t>
      </w:r>
    </w:p>
    <w:p>
      <w:pPr>
        <w:pStyle w:val="Heading4"/>
      </w:pPr>
      <w:r>
        <w:t>Proclamación de la esperanza (</w:t>
      </w:r>
      <w:hyperlink r:id="rId5821">
        <w:r>
          <w:rPr>
            <w:color w:val="0000EE"/>
            <w:u w:val="single"/>
          </w:rPr>
          <w:t>33:1–48:35</w:t>
        </w:r>
      </w:hyperlink>
      <w:r>
        <w:t>)</w:t>
      </w:r>
    </w:p>
    <w:p>
      <w:r/>
      <w:r>
        <w:t xml:space="preserve">Después de las visiones del juicio de Dios sobre las naciones circundantes, Ezequiel regresa a la esperanza futura de Israel. En la primera sección importante de su libro, abordó las razones del exilio de Judá y la destrucción del templo, aludiendo a menudo al futuro de Israel. Sin embargo, la organización del material del profeta incluyó, entre las profecías del juicio y la restauración de Israel, los oráculos del juicio de Dios sobre los vecinos de Israel que habían alentado y se habían regocijado en su caída. A lo largo de su historia, Israel había permitido que naciones extranjeras influyeran en su religión, cultura y forma de gobierno. La reducción de sus poderes significaba que Israel, restaurado a la Tierra Prometida, sería más libre para ser fiel a Dios. Antes de retomar el tema de la restauración, Ezequiel repasa los énfasis de los capítulos </w:t>
      </w:r>
      <w:hyperlink r:id="rId5820">
        <w:r>
          <w:rPr>
            <w:color w:val="0000EE"/>
            <w:u w:val="single"/>
          </w:rPr>
          <w:t>1–24</w:t>
        </w:r>
      </w:hyperlink>
      <w:r>
        <w:t>: (1) Fue llamado a ser un vigilante sobre Israel (</w:t>
      </w:r>
      <w:hyperlink r:id="rId5831">
        <w:r>
          <w:rPr>
            <w:color w:val="0000EE"/>
            <w:u w:val="single"/>
          </w:rPr>
          <w:t>33:1–9</w:t>
        </w:r>
      </w:hyperlink>
      <w:r>
        <w:t xml:space="preserve">; cf. </w:t>
      </w:r>
      <w:hyperlink r:id="rId5823">
        <w:r>
          <w:rPr>
            <w:color w:val="0000EE"/>
            <w:u w:val="single"/>
          </w:rPr>
          <w:t>1:1–3:21</w:t>
        </w:r>
      </w:hyperlink>
      <w:r>
        <w:t>). (2) Israel había pecado contra el Señor y debía recibir un juicio justo (</w:t>
      </w:r>
      <w:hyperlink r:id="rId5958">
        <w:r>
          <w:rPr>
            <w:color w:val="0000EE"/>
            <w:u w:val="single"/>
          </w:rPr>
          <w:t>33:10</w:t>
        </w:r>
      </w:hyperlink>
      <w:r>
        <w:t xml:space="preserve">). (3) Jerusalén iba a ser tomada por los babilonios (v </w:t>
      </w:r>
      <w:hyperlink r:id="rId5959">
        <w:r>
          <w:rPr>
            <w:color w:val="0000EE"/>
            <w:u w:val="single"/>
          </w:rPr>
          <w:t>21</w:t>
        </w:r>
      </w:hyperlink>
      <w:r>
        <w:t xml:space="preserve">). (4) El arrepentimiento de Israel es necesario para la restauración (vv </w:t>
      </w:r>
      <w:hyperlink r:id="rId5960">
        <w:r>
          <w:rPr>
            <w:color w:val="0000EE"/>
            <w:u w:val="single"/>
          </w:rPr>
          <w:t>11–16</w:t>
        </w:r>
      </w:hyperlink>
      <w:r>
        <w:t>).</w:t>
      </w:r>
    </w:p>
    <w:p>
      <w:r/>
      <w:r>
        <w:t>Hasta ese momento, su ministerio no había tenido éxito. Los exiliados que habían escuchado sus mensajes apreciaban mucho las habilidades retóricas y literarias de Ezequiel (</w:t>
      </w:r>
      <w:hyperlink r:id="rId5961">
        <w:r>
          <w:rPr>
            <w:color w:val="0000EE"/>
            <w:u w:val="single"/>
          </w:rPr>
          <w:t>33:32</w:t>
        </w:r>
      </w:hyperlink>
      <w:r>
        <w:t xml:space="preserve">). Aceptaron fácilmente a Ezequiel como un centinela que advertía al pueblo sobre la inminente catástrofe en Jerusalén, y quizás admitieron que su pecado era la causa del juicio de Dios sobre Israel y Jerusalén. Sin embargo, fueron lentos en aplicar la palabra profética a sus propias vidas. Dios estaba dispuesto a perdonar sus pecados si se arrepentían, lo reconocían y demostraban su espíritu renovado practicando la ley de Dios (v </w:t>
      </w:r>
      <w:hyperlink r:id="rId5961">
        <w:r>
          <w:rPr>
            <w:color w:val="0000EE"/>
            <w:u w:val="single"/>
          </w:rPr>
          <w:t>32</w:t>
        </w:r>
      </w:hyperlink>
      <w:r>
        <w:t xml:space="preserve">). Ahora que la noticia de Jerusalén había llegado a los exiliados (v </w:t>
      </w:r>
      <w:hyperlink r:id="rId5959">
        <w:r>
          <w:rPr>
            <w:color w:val="0000EE"/>
            <w:u w:val="single"/>
          </w:rPr>
          <w:t>21</w:t>
        </w:r>
      </w:hyperlink>
      <w:r>
        <w:t xml:space="preserve">), la necesidad de que el pueblo actuara con responsabilidad era aún más urgente. El Señor había demostrado que Ezequiel era un verdadero profeta (v </w:t>
      </w:r>
      <w:hyperlink r:id="rId5962">
        <w:r>
          <w:rPr>
            <w:color w:val="0000EE"/>
            <w:u w:val="single"/>
          </w:rPr>
          <w:t>33</w:t>
        </w:r>
      </w:hyperlink>
      <w:r>
        <w:t>).</w:t>
      </w:r>
    </w:p>
    <w:p>
      <w:r/>
      <w:r>
        <w:t>El éxito del ministerio de Ezequiel no se medía en números. Él proclamó fielmente la palabra de Dios a través de palabras, signos y parábolas. Los exiliados habían seguido las falsas esperanzas proclamadas por falsos “pastores” que se habían enriquecido a expensas del rebaño (</w:t>
      </w:r>
      <w:hyperlink r:id="rId5963">
        <w:r>
          <w:rPr>
            <w:color w:val="0000EE"/>
            <w:u w:val="single"/>
          </w:rPr>
          <w:t>34:2–3</w:t>
        </w:r>
      </w:hyperlink>
      <w:r>
        <w:t xml:space="preserve">). No cuidaron de los necesitados (v </w:t>
      </w:r>
      <w:hyperlink r:id="rId5964">
        <w:r>
          <w:rPr>
            <w:color w:val="0000EE"/>
            <w:u w:val="single"/>
          </w:rPr>
          <w:t>4</w:t>
        </w:r>
      </w:hyperlink>
      <w:r>
        <w:t xml:space="preserve">) y permitieron que el rebaño se dispersara (vv </w:t>
      </w:r>
      <w:hyperlink r:id="rId5965">
        <w:r>
          <w:rPr>
            <w:color w:val="0000EE"/>
            <w:u w:val="single"/>
          </w:rPr>
          <w:t>5–6</w:t>
        </w:r>
      </w:hyperlink>
      <w:r>
        <w:t>). Dios promete a su pueblo que él sería el pastor fiel, reuniría a las ovejas, las alimentaría y cuidaría de ellas (</w:t>
      </w:r>
      <w:hyperlink r:id="rId5966">
        <w:r>
          <w:rPr>
            <w:color w:val="0000EE"/>
            <w:u w:val="single"/>
          </w:rPr>
          <w:t>34:11–15</w:t>
        </w:r>
      </w:hyperlink>
      <w:r>
        <w:t xml:space="preserve">; cf. </w:t>
      </w:r>
      <w:hyperlink r:id="rId5967">
        <w:r>
          <w:rPr>
            <w:color w:val="0000EE"/>
            <w:u w:val="single"/>
          </w:rPr>
          <w:t>Sal 23</w:t>
        </w:r>
      </w:hyperlink>
      <w:r>
        <w:t>). Dios también distinguiría entre las ovejas y los cabritos para descubrir cuyos corazones estaban bien con él, de modo que las verdaderas ovejas pudieran ser restauradas al rebaño de Dios (</w:t>
      </w:r>
      <w:hyperlink r:id="rId5968">
        <w:r>
          <w:rPr>
            <w:color w:val="0000EE"/>
            <w:u w:val="single"/>
          </w:rPr>
          <w:t>Esd 34:20–22</w:t>
        </w:r>
      </w:hyperlink>
      <w:r>
        <w:t xml:space="preserve">). La promesa de Dios incluía la restauración de la tierra y la restauración de la dinastía davídica divinamente designada (v </w:t>
      </w:r>
      <w:hyperlink r:id="rId5969">
        <w:r>
          <w:rPr>
            <w:color w:val="0000EE"/>
            <w:u w:val="single"/>
          </w:rPr>
          <w:t>24</w:t>
        </w:r>
      </w:hyperlink>
      <w:r>
        <w:t xml:space="preserve">). La renovada comunión entre el Señor e Israel bajo el gobernante mesiánico sería sellada con un nuevo pacto, el “pacto de Paz”. Ese pacto aseguraba al pueblo la bendición de Dios sobre su trabajo, trayéndoles cosechas abundantes (vv </w:t>
      </w:r>
      <w:hyperlink r:id="rId5970">
        <w:r>
          <w:rPr>
            <w:color w:val="0000EE"/>
            <w:u w:val="single"/>
          </w:rPr>
          <w:t>26–27</w:t>
        </w:r>
      </w:hyperlink>
      <w:r>
        <w:t xml:space="preserve">). El pueblo no se vería obligado a luchar contra la naturaleza en sus esfuerzos (vv </w:t>
      </w:r>
      <w:hyperlink r:id="rId5971">
        <w:r>
          <w:rPr>
            <w:color w:val="0000EE"/>
            <w:u w:val="single"/>
          </w:rPr>
          <w:t>25–28</w:t>
        </w:r>
      </w:hyperlink>
      <w:r>
        <w:t xml:space="preserve">). No tendrían que luchar contra otros pueblos que pudieran intentar compartir sus bendiciones por la fuerza (vv </w:t>
      </w:r>
      <w:hyperlink r:id="rId5972">
        <w:r>
          <w:rPr>
            <w:color w:val="0000EE"/>
            <w:u w:val="single"/>
          </w:rPr>
          <w:t>27–29</w:t>
        </w:r>
      </w:hyperlink>
      <w:r>
        <w:t xml:space="preserve">). La visión profética abarcaba los eventos de la restauración de Israel después del exilio, la venida de Jesús el Mesías (cf. </w:t>
      </w:r>
      <w:hyperlink r:id="rId5973">
        <w:r>
          <w:rPr>
            <w:color w:val="0000EE"/>
            <w:u w:val="single"/>
          </w:rPr>
          <w:t>Jn 10</w:t>
        </w:r>
      </w:hyperlink>
      <w:r>
        <w:t>), y la plena restauración del mundo maldito por el pecado.</w:t>
      </w:r>
    </w:p>
    <w:p>
      <w:r/>
      <w:r>
        <w:t xml:space="preserve">El capítulo </w:t>
      </w:r>
      <w:hyperlink r:id="rId4458">
        <w:r>
          <w:rPr>
            <w:color w:val="0000EE"/>
            <w:u w:val="single"/>
          </w:rPr>
          <w:t>34</w:t>
        </w:r>
      </w:hyperlink>
      <w:r>
        <w:t xml:space="preserve"> es fundamental para los mensajes de restauración. Los énfasis incluyen la aplicación del versículo frecuentemente repetido: “Ellos serán verdaderamente mi pueblo, y yo seré su Dios” (</w:t>
      </w:r>
      <w:hyperlink r:id="rId5974">
        <w:r>
          <w:rPr>
            <w:color w:val="0000EE"/>
            <w:u w:val="single"/>
          </w:rPr>
          <w:t>11:20</w:t>
        </w:r>
      </w:hyperlink>
      <w:r>
        <w:t xml:space="preserve">; cf. </w:t>
      </w:r>
      <w:hyperlink r:id="rId5975">
        <w:r>
          <w:rPr>
            <w:color w:val="0000EE"/>
            <w:u w:val="single"/>
          </w:rPr>
          <w:t>34:30</w:t>
        </w:r>
      </w:hyperlink>
      <w:r>
        <w:t xml:space="preserve">; </w:t>
      </w:r>
      <w:hyperlink r:id="rId5976">
        <w:r>
          <w:rPr>
            <w:color w:val="0000EE"/>
            <w:u w:val="single"/>
          </w:rPr>
          <w:t>36:28</w:t>
        </w:r>
      </w:hyperlink>
      <w:r>
        <w:t>). Los aspectos más significativos del tema de la restauración incluyen: (1) la misericordiosa restauración de Dios de su pueblo a la bendición del pacto (</w:t>
      </w:r>
      <w:hyperlink r:id="rId5977">
        <w:r>
          <w:rPr>
            <w:color w:val="0000EE"/>
            <w:u w:val="single"/>
          </w:rPr>
          <w:t>36:20–36</w:t>
        </w:r>
      </w:hyperlink>
      <w:r>
        <w:t xml:space="preserve">; </w:t>
      </w:r>
      <w:hyperlink r:id="rId5978">
        <w:r>
          <w:rPr>
            <w:color w:val="0000EE"/>
            <w:u w:val="single"/>
          </w:rPr>
          <w:t>37:23–26</w:t>
        </w:r>
      </w:hyperlink>
      <w:r>
        <w:t xml:space="preserve">; </w:t>
      </w:r>
      <w:hyperlink r:id="rId5979">
        <w:r>
          <w:rPr>
            <w:color w:val="0000EE"/>
            <w:u w:val="single"/>
          </w:rPr>
          <w:t>39:25</w:t>
        </w:r>
      </w:hyperlink>
      <w:r>
        <w:t>); (2) la restauración de la nación de Israel a su tierra por parte de Dios (</w:t>
      </w:r>
      <w:hyperlink r:id="rId5980">
        <w:r>
          <w:rPr>
            <w:color w:val="0000EE"/>
            <w:u w:val="single"/>
          </w:rPr>
          <w:t>36:1–15, 24</w:t>
        </w:r>
      </w:hyperlink>
      <w:r>
        <w:t xml:space="preserve">; </w:t>
      </w:r>
      <w:hyperlink r:id="rId5981">
        <w:r>
          <w:rPr>
            <w:color w:val="0000EE"/>
            <w:u w:val="single"/>
          </w:rPr>
          <w:t>37:14–23</w:t>
        </w:r>
      </w:hyperlink>
      <w:r>
        <w:t xml:space="preserve">; </w:t>
      </w:r>
      <w:hyperlink r:id="rId5982">
        <w:r>
          <w:rPr>
            <w:color w:val="0000EE"/>
            <w:u w:val="single"/>
          </w:rPr>
          <w:t>39:27</w:t>
        </w:r>
      </w:hyperlink>
      <w:r>
        <w:t>); (3) el nuevo pacto de Dios, otorgando su Espíritu a su pueblo (</w:t>
      </w:r>
      <w:hyperlink r:id="rId2539">
        <w:r>
          <w:rPr>
            <w:color w:val="0000EE"/>
            <w:u w:val="single"/>
          </w:rPr>
          <w:t>36:25–27</w:t>
        </w:r>
      </w:hyperlink>
      <w:r>
        <w:t xml:space="preserve">; </w:t>
      </w:r>
      <w:hyperlink r:id="rId5983">
        <w:r>
          <w:rPr>
            <w:color w:val="0000EE"/>
            <w:u w:val="single"/>
          </w:rPr>
          <w:t>37:14</w:t>
        </w:r>
      </w:hyperlink>
      <w:r>
        <w:t xml:space="preserve">; </w:t>
      </w:r>
      <w:hyperlink r:id="rId1515">
        <w:r>
          <w:rPr>
            <w:color w:val="0000EE"/>
            <w:u w:val="single"/>
          </w:rPr>
          <w:t>39:29</w:t>
        </w:r>
      </w:hyperlink>
      <w:r>
        <w:t>), y su bendición sobre ellos (</w:t>
      </w:r>
      <w:hyperlink r:id="rId5984">
        <w:r>
          <w:rPr>
            <w:color w:val="0000EE"/>
            <w:u w:val="single"/>
          </w:rPr>
          <w:t>36:8–12, 29–38</w:t>
        </w:r>
      </w:hyperlink>
      <w:r>
        <w:t xml:space="preserve">; </w:t>
      </w:r>
      <w:hyperlink r:id="rId5985">
        <w:r>
          <w:rPr>
            <w:color w:val="0000EE"/>
            <w:u w:val="single"/>
          </w:rPr>
          <w:t>39:9–10, 26</w:t>
        </w:r>
      </w:hyperlink>
      <w:r>
        <w:t>), asegurándoles la victoria sobre sus enemigos (</w:t>
      </w:r>
      <w:hyperlink r:id="rId5986">
        <w:r>
          <w:rPr>
            <w:color w:val="0000EE"/>
            <w:u w:val="single"/>
          </w:rPr>
          <w:t>35:1–15</w:t>
        </w:r>
      </w:hyperlink>
      <w:r>
        <w:t xml:space="preserve">; </w:t>
      </w:r>
      <w:hyperlink r:id="rId5987">
        <w:r>
          <w:rPr>
            <w:color w:val="0000EE"/>
            <w:u w:val="single"/>
          </w:rPr>
          <w:t>36:36</w:t>
        </w:r>
      </w:hyperlink>
      <w:r>
        <w:t xml:space="preserve">; </w:t>
      </w:r>
      <w:hyperlink r:id="rId5988">
        <w:r>
          <w:rPr>
            <w:color w:val="0000EE"/>
            <w:u w:val="single"/>
          </w:rPr>
          <w:t>37:28</w:t>
        </w:r>
      </w:hyperlink>
      <w:r>
        <w:t xml:space="preserve">; </w:t>
      </w:r>
      <w:hyperlink r:id="rId5989">
        <w:r>
          <w:rPr>
            <w:color w:val="0000EE"/>
            <w:u w:val="single"/>
          </w:rPr>
          <w:t>38:1–39:24</w:t>
        </w:r>
      </w:hyperlink>
      <w:r>
        <w:t>); (4) el nombramiento de un rey davídico, el Mesías, sobre su pueblo por parte de Dios (</w:t>
      </w:r>
      <w:hyperlink r:id="rId3893">
        <w:r>
          <w:rPr>
            <w:color w:val="0000EE"/>
            <w:u w:val="single"/>
          </w:rPr>
          <w:t>37:24–25</w:t>
        </w:r>
      </w:hyperlink>
      <w:r>
        <w:t>); y (5) el templo de Dios restaurado entre su pueblo (</w:t>
      </w:r>
      <w:hyperlink r:id="rId5990">
        <w:r>
          <w:rPr>
            <w:color w:val="0000EE"/>
            <w:u w:val="single"/>
          </w:rPr>
          <w:t>37:26–27</w:t>
        </w:r>
      </w:hyperlink>
      <w:r>
        <w:t>).</w:t>
      </w:r>
    </w:p>
    <w:p>
      <w:r/>
      <w:r>
        <w:t>El pueblo de Dios</w:t>
      </w:r>
    </w:p>
    <w:p>
      <w:r/>
      <w:r>
        <w:t>El rechazo de los exiliados no fue eterno. Basado en el pacto abrahámico, el Señor promete bendecir al remanente fiel y convertirlos en un nuevo pueblo. La imagen de un valle de huesos secos es especialmente adecuada. Los huesos secos simbolizan al pueblo de Dios sin esperanza (</w:t>
      </w:r>
      <w:hyperlink r:id="rId5991">
        <w:r>
          <w:rPr>
            <w:color w:val="0000EE"/>
            <w:u w:val="single"/>
          </w:rPr>
          <w:t>37:11</w:t>
        </w:r>
      </w:hyperlink>
      <w:r>
        <w:t xml:space="preserve">). Ezequiel les anuncia la buena noticia de que Dios los renovará y restaurará (v </w:t>
      </w:r>
      <w:hyperlink r:id="rId5992">
        <w:r>
          <w:rPr>
            <w:color w:val="0000EE"/>
            <w:u w:val="single"/>
          </w:rPr>
          <w:t>12</w:t>
        </w:r>
      </w:hyperlink>
      <w:r>
        <w:t>). El propósito del Señor para su pueblo es que todas las naciones honren su santo nombre a través de ellos (</w:t>
      </w:r>
      <w:hyperlink r:id="rId5993">
        <w:r>
          <w:rPr>
            <w:color w:val="0000EE"/>
            <w:u w:val="single"/>
          </w:rPr>
          <w:t>39:7, 25–27</w:t>
        </w:r>
      </w:hyperlink>
      <w:r>
        <w:t>).</w:t>
      </w:r>
    </w:p>
    <w:p>
      <w:r/>
      <w:r>
        <w:t>El planeta Tierra</w:t>
      </w:r>
    </w:p>
    <w:p>
      <w:r/>
      <w:r>
        <w:t>La promesa también se extiende a la tierra, originalmente dada a Abraham y sus descendientes. El pacto abrahámico incluía un elemento mesiánico, ya que a través de la familia de Abraham que habita en la Tierra Prometida, todas las naciones recibirían la bendición de Dios (</w:t>
      </w:r>
      <w:hyperlink r:id="rId3119">
        <w:r>
          <w:rPr>
            <w:color w:val="0000EE"/>
            <w:u w:val="single"/>
          </w:rPr>
          <w:t>Gn 12:3</w:t>
        </w:r>
      </w:hyperlink>
      <w:r>
        <w:t>). En una visión, Ezequiel vio los límites y describió la división de la tierra (</w:t>
      </w:r>
      <w:hyperlink r:id="rId5994">
        <w:r>
          <w:rPr>
            <w:color w:val="0000EE"/>
            <w:u w:val="single"/>
          </w:rPr>
          <w:t>Esd 47–48</w:t>
        </w:r>
      </w:hyperlink>
      <w:r>
        <w:t>). La ciudad real de Jerusalén es el símbolo central de la presencia de Dios entre su pueblo; su nombre será “Jehová-Shamma” (</w:t>
      </w:r>
      <w:hyperlink r:id="rId5995">
        <w:r>
          <w:rPr>
            <w:color w:val="0000EE"/>
            <w:u w:val="single"/>
          </w:rPr>
          <w:t>48:8–35</w:t>
        </w:r>
      </w:hyperlink>
      <w:r>
        <w:t>).</w:t>
      </w:r>
    </w:p>
    <w:p>
      <w:r/>
      <w:r>
        <w:t>El Nuevo Convenio</w:t>
      </w:r>
    </w:p>
    <w:p>
      <w:r/>
      <w:r>
        <w:t>El pacto abrahámico se renueva, un pacto de gracia que expresa la relación restaurada. "Pacto de paz" describe adecuadamente su naturaleza y beneficios. El inquieto pueblo de Dios recibe la promesa de descanso de su búsqueda, de sus enemigos y de su trabajo. El cambio en la relación se enfatiza aún más con el envío del Espíritu de Dios, quien añadirá una nueva dimensión al estilo de vida de su pueblo. La obediencia a Dios ya no estará limitada, porque el Espíritu de Dios ayuda a su pueblo a cumplir su voluntad. Un nuevo corazón, controlado por el Espíritu de Dios, se da al pueblo del Señor (</w:t>
      </w:r>
      <w:hyperlink r:id="rId4958">
        <w:r>
          <w:rPr>
            <w:color w:val="0000EE"/>
            <w:u w:val="single"/>
          </w:rPr>
          <w:t>36:26–27</w:t>
        </w:r>
      </w:hyperlink>
      <w:r>
        <w:t>). La presencia del Espíritu también significa una nueva vida para el pueblo (</w:t>
      </w:r>
      <w:hyperlink r:id="rId5983">
        <w:r>
          <w:rPr>
            <w:color w:val="0000EE"/>
            <w:u w:val="single"/>
          </w:rPr>
          <w:t>37:14</w:t>
        </w:r>
      </w:hyperlink>
      <w:r>
        <w:t xml:space="preserve">; ver </w:t>
      </w:r>
      <w:hyperlink r:id="rId5996">
        <w:r>
          <w:rPr>
            <w:color w:val="0000EE"/>
            <w:u w:val="single"/>
          </w:rPr>
          <w:t>Jn 3:8, 16</w:t>
        </w:r>
      </w:hyperlink>
      <w:r>
        <w:t xml:space="preserve">; </w:t>
      </w:r>
      <w:hyperlink r:id="rId1431">
        <w:r>
          <w:rPr>
            <w:color w:val="0000EE"/>
            <w:u w:val="single"/>
          </w:rPr>
          <w:t>Hechos 2:38</w:t>
        </w:r>
      </w:hyperlink>
      <w:r>
        <w:t xml:space="preserve">; </w:t>
      </w:r>
      <w:hyperlink r:id="rId5997">
        <w:r>
          <w:rPr>
            <w:color w:val="0000EE"/>
            <w:u w:val="single"/>
          </w:rPr>
          <w:t>Ro 8:2–4, 15</w:t>
        </w:r>
      </w:hyperlink>
      <w:r>
        <w:t>).</w:t>
      </w:r>
    </w:p>
    <w:p>
      <w:r/>
      <w:r>
        <w:t>El Mesías</w:t>
      </w:r>
    </w:p>
    <w:p>
      <w:r/>
      <w:r>
        <w:t>La esperanza del Antiguo Testamento de un rey mesiánico se cristaliza en el mensaje de Ezequiel. Su reinado será duradero (</w:t>
      </w:r>
      <w:hyperlink r:id="rId1769">
        <w:r>
          <w:rPr>
            <w:color w:val="0000EE"/>
            <w:u w:val="single"/>
          </w:rPr>
          <w:t>Esd 37:25</w:t>
        </w:r>
      </w:hyperlink>
      <w:r>
        <w:t xml:space="preserve">), sobre todo el pueblo de Dios que tendrá nuevos corazones (vv </w:t>
      </w:r>
      <w:hyperlink r:id="rId5998">
        <w:r>
          <w:rPr>
            <w:color w:val="0000EE"/>
            <w:u w:val="single"/>
          </w:rPr>
          <w:t>15–25</w:t>
        </w:r>
      </w:hyperlink>
      <w:r>
        <w:t>).</w:t>
      </w:r>
    </w:p>
    <w:p>
      <w:r/>
      <w:r>
        <w:t>El templo</w:t>
      </w:r>
    </w:p>
    <w:p>
      <w:r/>
      <w:r>
        <w:t>Como sacerdote, Ezequiel estaba profundamente interesado en el templo, el sacerdocio, las regulaciones sacrificiales y las festividades. Una gran parte de la última sección de la profecía describe la adoración renovada en el templo (</w:t>
      </w:r>
      <w:hyperlink r:id="rId5999">
        <w:r>
          <w:rPr>
            <w:color w:val="0000EE"/>
            <w:u w:val="single"/>
          </w:rPr>
          <w:t>40:1–46:24</w:t>
        </w:r>
      </w:hyperlink>
      <w:r>
        <w:t xml:space="preserve">). Su visión de la gloria de Dios, tan importante en los mensajes del juicio de Dios sobre Jerusalén (caps </w:t>
      </w:r>
      <w:hyperlink r:id="rId6000">
        <w:r>
          <w:rPr>
            <w:color w:val="0000EE"/>
            <w:u w:val="single"/>
          </w:rPr>
          <w:t>1</w:t>
        </w:r>
      </w:hyperlink>
      <w:r>
        <w:t xml:space="preserve">, </w:t>
      </w:r>
      <w:hyperlink r:id="rId6001">
        <w:r>
          <w:rPr>
            <w:color w:val="0000EE"/>
            <w:u w:val="single"/>
          </w:rPr>
          <w:t>10–11</w:t>
        </w:r>
      </w:hyperlink>
      <w:r>
        <w:t>), ahora asegura al remanente que Dios no ha abandonado a su pueblo (</w:t>
      </w:r>
      <w:hyperlink r:id="rId6002">
        <w:r>
          <w:rPr>
            <w:color w:val="0000EE"/>
            <w:u w:val="single"/>
          </w:rPr>
          <w:t>43:2–5</w:t>
        </w:r>
      </w:hyperlink>
      <w:r>
        <w:t>). Él habitará entre ellos, ya que el templo es un símbolo de la presencia de Dios (</w:t>
      </w:r>
      <w:hyperlink r:id="rId3445">
        <w:r>
          <w:rPr>
            <w:color w:val="0000EE"/>
            <w:u w:val="single"/>
          </w:rPr>
          <w:t>37:27</w:t>
        </w:r>
      </w:hyperlink>
      <w:r>
        <w:t xml:space="preserve">). Algunos intérpretes creen que el templo, con su ritual descrito en </w:t>
      </w:r>
      <w:hyperlink r:id="rId5999">
        <w:r>
          <w:rPr>
            <w:color w:val="0000EE"/>
            <w:u w:val="single"/>
          </w:rPr>
          <w:t>Ezequiel 40–46</w:t>
        </w:r>
      </w:hyperlink>
      <w:r>
        <w:t>, será restaurado en la era mesiánica antes del juicio final. Otros piensan que las promesas sobre el templo ofrecen una respuesta simbólica positiva a la mayor preocupación de Ezequiel: si Dios volverá a estar con su pueblo (</w:t>
      </w:r>
      <w:hyperlink r:id="rId6003">
        <w:r>
          <w:rPr>
            <w:color w:val="0000EE"/>
            <w:u w:val="single"/>
          </w:rPr>
          <w:t>48:35</w:t>
        </w:r>
      </w:hyperlink>
      <w:r>
        <w:t xml:space="preserve">; ver </w:t>
      </w:r>
      <w:hyperlink r:id="rId6004">
        <w:r>
          <w:rPr>
            <w:color w:val="0000EE"/>
            <w:u w:val="single"/>
          </w:rPr>
          <w:t>Jn 2:21</w:t>
        </w:r>
      </w:hyperlink>
      <w:r>
        <w:t xml:space="preserve">; </w:t>
      </w:r>
      <w:hyperlink r:id="rId6005">
        <w:r>
          <w:rPr>
            <w:color w:val="0000EE"/>
            <w:u w:val="single"/>
          </w:rPr>
          <w:t>Rv 21:22</w:t>
        </w:r>
      </w:hyperlink>
      <w:r>
        <w:t>).</w:t>
      </w:r>
    </w:p>
    <w:p>
      <w:r/>
      <w:r>
        <w:t xml:space="preserve">Existen varias interpretaciones de los capítulos </w:t>
      </w:r>
      <w:hyperlink r:id="rId6006">
        <w:r>
          <w:rPr>
            <w:color w:val="0000EE"/>
            <w:u w:val="single"/>
          </w:rPr>
          <w:t>34–48</w:t>
        </w:r>
      </w:hyperlink>
      <w:r>
        <w:t>. Como vigilante de Israel, Ezequiel tenía un mensaje para la comunidad judía exiliada. Por lo tanto, el cumplimiento de la profecía probablemente comenzó con el decreto de Ciro I (538 a.C.) que permitió a los judíos regresar a su tierra (</w:t>
      </w:r>
      <w:hyperlink r:id="rId6007">
        <w:r>
          <w:rPr>
            <w:color w:val="0000EE"/>
            <w:u w:val="single"/>
          </w:rPr>
          <w:t>Esd 1:1–3</w:t>
        </w:r>
      </w:hyperlink>
      <w:r>
        <w:t>). Hay dos escuelas rivales de interpretación sobre cómo se cumple la profecía más allá de la restauración de Israel en su tierra. Aquellos que interpretan a Israel simplemente como la nación ven el regreso moderno del pueblo judío a la tierra de Israel como una continuación de la promesa profética de Dios. Creen que el plan de Dios para Israel se está cumpliendo junto con, y además de, su plan para la iglesia cristiana. El cumplimiento de esas profecías será inaugurado por la venida del rey mesiánico, quien traerá paz terrenal al pueblo judío. El culto en el templo (</w:t>
      </w:r>
      <w:hyperlink r:id="rId939">
        <w:r>
          <w:rPr>
            <w:color w:val="0000EE"/>
            <w:u w:val="single"/>
          </w:rPr>
          <w:t>Esd 40–48</w:t>
        </w:r>
      </w:hyperlink>
      <w:r>
        <w:t>) será restaurado de alguna manera durante el período del reino mesiánico. La iglesia disfrutará de una pequeña participación en todos los eventos centrados en los judíos. Las promesas de la visión de Ezequiel están así limitadas a la nación de Israel y deben cumplirse antes de la llegada de un nuevo cielo y tierra.</w:t>
      </w:r>
    </w:p>
    <w:p>
      <w:r/>
      <w:r>
        <w:t>Algunos intérpretes consideran que Ezequiel escribió para beneficiar a los descendientes espirituales de Abraham que creen, al igual que él, en las promesas de Dios (</w:t>
      </w:r>
      <w:hyperlink r:id="rId1760">
        <w:r>
          <w:rPr>
            <w:color w:val="0000EE"/>
            <w:u w:val="single"/>
          </w:rPr>
          <w:t>Gn 15:6</w:t>
        </w:r>
      </w:hyperlink>
      <w:r>
        <w:t xml:space="preserve">; cf. </w:t>
      </w:r>
      <w:hyperlink r:id="rId6008">
        <w:r>
          <w:rPr>
            <w:color w:val="0000EE"/>
            <w:u w:val="single"/>
          </w:rPr>
          <w:t>Ro 4:11–13</w:t>
        </w:r>
      </w:hyperlink>
      <w:r>
        <w:t xml:space="preserve">; </w:t>
      </w:r>
      <w:hyperlink r:id="rId6009">
        <w:r>
          <w:rPr>
            <w:color w:val="0000EE"/>
            <w:u w:val="single"/>
          </w:rPr>
          <w:t>Ga 3:6–9, 29</w:t>
        </w:r>
      </w:hyperlink>
      <w:r>
        <w:t>). Todos los que tienen fe como Abraham, sean judíos o gentiles, son considerados descendientes de Abraham (</w:t>
      </w:r>
      <w:hyperlink r:id="rId6010">
        <w:r>
          <w:rPr>
            <w:color w:val="0000EE"/>
            <w:u w:val="single"/>
          </w:rPr>
          <w:t>Ga 3:28–29</w:t>
        </w:r>
      </w:hyperlink>
      <w:r>
        <w:t xml:space="preserve">). Por lo tanto, el mensaje de Ezequiel incluiría toda la obra misericordiosa de Dios entre los gentiles cristianos, quienes se han convertido en receptores de las promesas y beneficios de Dios. Es posible, basándose en </w:t>
      </w:r>
      <w:hyperlink r:id="rId6011">
        <w:r>
          <w:rPr>
            <w:color w:val="0000EE"/>
            <w:u w:val="single"/>
          </w:rPr>
          <w:t>1 Pedro 1:10–11</w:t>
        </w:r>
      </w:hyperlink>
      <w:r>
        <w:t>, interpretar el lenguaje de Ezequiel como una expresión profética de cómo la gracia de Dios alcanzaría a todos aquellos que se reconciliaran con Él a través de la fe en el evangelio.</w:t>
      </w:r>
    </w:p>
    <w:p>
      <w:r/>
      <w:r>
        <w:rPr>
          <w:i/>
        </w:rPr>
        <w:t>Véase también</w:t>
      </w:r>
      <w:r>
        <w:t xml:space="preserve"> </w:t>
      </w:r>
      <w:r>
        <w:t>Diáspora de los Judíos</w:t>
      </w:r>
      <w:r>
        <w:t xml:space="preserve">; </w:t>
      </w:r>
      <w:r>
        <w:t>Ezequiel (Persona)</w:t>
      </w:r>
      <w:r>
        <w:t xml:space="preserve">; </w:t>
      </w:r>
      <w:r>
        <w:t>Profecía</w:t>
      </w:r>
      <w:r>
        <w:t>.</w:t>
      </w:r>
      <w:r/>
      <w:r/>
    </w:p>
    <w:p>
      <w:r/>
    </w:p>
    <w:p>
      <w:pPr>
        <w:pStyle w:val="Heading2"/>
      </w:pPr>
      <w:r>
        <w:t>Fabricante de tiendas de campaña</w:t>
      </w:r>
      <w:r/>
    </w:p>
    <w:p>
      <w:r/>
      <w:r>
        <w:t>Artesanos que fabricaban tiendas de campaña con tela tejida de pelo de cabra. El término griego para fabricante de tiendas de campaña podría haber descrito una variedad de actividades relacionadas con la tela y el cuero. La única referencia bíblica (</w:t>
      </w:r>
      <w:hyperlink r:id="rId6012">
        <w:r>
          <w:rPr>
            <w:color w:val="0000EE"/>
            <w:u w:val="single"/>
          </w:rPr>
          <w:t>Hechos 18:3</w:t>
        </w:r>
      </w:hyperlink>
      <w:r>
        <w:t>) menciona a Áquila y Priscila de Corinto, quienes trabajaban como fabricantes de tiendas. El apóstol Pablo se unió a ellos porque había sido formado en el mismo oficio. Regularmente se ganaba la vida en este oficio durante sus viajes misioneros (</w:t>
      </w:r>
      <w:hyperlink r:id="rId6013">
        <w:r>
          <w:rPr>
            <w:color w:val="0000EE"/>
            <w:u w:val="single"/>
          </w:rPr>
          <w:t>2 Corintios 11:7–10,</w:t>
        </w:r>
      </w:hyperlink>
      <w:r>
        <w:t xml:space="preserve"> </w:t>
      </w:r>
      <w:hyperlink r:id="rId6014">
        <w:r>
          <w:rPr>
            <w:color w:val="0000EE"/>
            <w:u w:val="single"/>
          </w:rPr>
          <w:t>1 Tesalonicenses 2:9,</w:t>
        </w:r>
      </w:hyperlink>
      <w:r>
        <w:t xml:space="preserve"> </w:t>
      </w:r>
      <w:hyperlink r:id="rId6015">
        <w:r>
          <w:rPr>
            <w:color w:val="0000EE"/>
            <w:u w:val="single"/>
          </w:rPr>
          <w:t>2 Tesalonicenses 3:8</w:t>
        </w:r>
      </w:hyperlink>
      <w:r>
        <w:t>).</w:t>
      </w:r>
      <w:r/>
      <w:r/>
    </w:p>
    <w:p>
      <w:r/>
    </w:p>
    <w:p>
      <w:pPr>
        <w:pStyle w:val="Heading2"/>
      </w:pPr>
      <w:r>
        <w:t>Falsos Cristos, Falsos Mesías</w:t>
      </w:r>
      <w:r/>
    </w:p>
    <w:p>
      <w:r/>
      <w:r>
        <w:t xml:space="preserve">Un falso Cristo o falso Mesías es alguien que incorrectamente afirma ser el líder elegido por Dios (el Cristo o Mesías). Jesús advirtió sobre falsos mesías y falsos profetas en sus enseñanzas sobre el futuro, como se registra en </w:t>
      </w:r>
      <w:hyperlink r:id="rId6016">
        <w:r>
          <w:rPr>
            <w:color w:val="0000EE"/>
            <w:u w:val="single"/>
          </w:rPr>
          <w:t>Mateo 24:24</w:t>
        </w:r>
      </w:hyperlink>
      <w:r>
        <w:t xml:space="preserve"> y </w:t>
      </w:r>
      <w:hyperlink r:id="rId6017">
        <w:r>
          <w:rPr>
            <w:color w:val="0000EE"/>
            <w:u w:val="single"/>
          </w:rPr>
          <w:t>Marcos 13:22</w:t>
        </w:r>
      </w:hyperlink>
      <w:r>
        <w:t>.</w:t>
      </w:r>
    </w:p>
    <w:p>
      <w:r/>
      <w:r>
        <w:t>Jesús enseñó a sus seguidores sobre lo que ocurriría en el futuro. Les dijo que el templo en Jerusalén sería destruido. También les advirtió que enfrentarían a personas que intentarían engañarlos y tratarlos mal. Les alertó especialmente sobre los tiempos difíciles que vendrían cuando el templo fuera destruido. Durante este periodo, no deberían creer en personas que falsamente afirmaran ser el salvador prometido (</w:t>
      </w:r>
      <w:hyperlink r:id="rId6018">
        <w:r>
          <w:rPr>
            <w:color w:val="0000EE"/>
            <w:u w:val="single"/>
          </w:rPr>
          <w:t>Marcos 13:21–23</w:t>
        </w:r>
      </w:hyperlink>
      <w:r>
        <w:t>).</w:t>
      </w:r>
    </w:p>
    <w:p>
      <w:r/>
      <w:r>
        <w:t>Estos falsos maestros dirían cosas como "¡El Mesías está aquí!" o "¡El Mesías está allí!" (</w:t>
      </w:r>
      <w:hyperlink r:id="rId6019">
        <w:r>
          <w:rPr>
            <w:color w:val="0000EE"/>
            <w:u w:val="single"/>
          </w:rPr>
          <w:t>Marcos 13:21</w:t>
        </w:r>
      </w:hyperlink>
      <w:r>
        <w:t>). Incluso realizarían señales milagrosas para intentar engañar al pueblo elegido de Dios. Pero Jesús preparó a sus seguidores enseñándoles que antes de su regreso como el divino Hijo del Hombre, habría señales en el cielo (</w:t>
      </w:r>
      <w:hyperlink r:id="rId6020">
        <w:r>
          <w:rPr>
            <w:color w:val="0000EE"/>
            <w:u w:val="single"/>
          </w:rPr>
          <w:t>Marcos 13:24–25</w:t>
        </w:r>
      </w:hyperlink>
      <w:r>
        <w:t>). Cuando él regrese, todos podrán ver su poder y gloria.</w:t>
      </w:r>
    </w:p>
    <w:p>
      <w:r/>
      <w:r>
        <w:t>Por la historia, sabemos que las enseñanzas de Jesús ayudaron a los cristianos a escapar de Jerusalén antes de que fuera destruida junto con su templo en el año 70 d. C. Sus enseñanzas también les ayudaron a no ser engañados por personas que falsamente afirmaban ser el Mesías. Hoy en día, los cristianos siguen esperando que Jesús regrese en gloria como el hijo del Hombre.</w:t>
      </w:r>
    </w:p>
    <w:p>
      <w:r/>
      <w:r>
        <w:rPr>
          <w:i/>
        </w:rPr>
        <w:t>Ver también</w:t>
      </w:r>
      <w:r>
        <w:t xml:space="preserve"> </w:t>
      </w:r>
      <w:r>
        <w:t>Anticristo</w:t>
      </w:r>
      <w:r>
        <w:t>.</w:t>
      </w:r>
      <w:r/>
      <w:r/>
    </w:p>
    <w:p>
      <w:r/>
    </w:p>
    <w:p>
      <w:pPr>
        <w:pStyle w:val="Heading2"/>
      </w:pPr>
      <w:r>
        <w:t>Fanega</w:t>
      </w:r>
      <w:r/>
    </w:p>
    <w:p>
      <w:r/>
      <w:r>
        <w:t>1. Un pequeño recipiente ("almud", RVR 1909) que podría cubrir una luz (</w:t>
      </w:r>
      <w:hyperlink r:id="rId2318">
        <w:r>
          <w:rPr>
            <w:color w:val="0000EE"/>
            <w:u w:val="single"/>
          </w:rPr>
          <w:t>Mateo 5:15,</w:t>
        </w:r>
      </w:hyperlink>
      <w:r>
        <w:t xml:space="preserve"> </w:t>
      </w:r>
      <w:hyperlink r:id="rId6021">
        <w:r>
          <w:rPr>
            <w:color w:val="0000EE"/>
            <w:u w:val="single"/>
          </w:rPr>
          <w:t>Marcos 4:21,</w:t>
        </w:r>
      </w:hyperlink>
      <w:r>
        <w:t xml:space="preserve"> </w:t>
      </w:r>
      <w:hyperlink r:id="rId6022">
        <w:r>
          <w:rPr>
            <w:color w:val="0000EE"/>
            <w:u w:val="single"/>
          </w:rPr>
          <w:t>Lucas 11:33</w:t>
        </w:r>
      </w:hyperlink>
      <w:r>
        <w:t xml:space="preserve">). </w:t>
      </w:r>
      <w:r>
        <w:rPr>
          <w:i/>
        </w:rPr>
        <w:t xml:space="preserve">Véase </w:t>
      </w:r>
      <w:r>
        <w:t>Pesos y Medidas</w:t>
      </w:r>
      <w:r>
        <w:t>.</w:t>
      </w:r>
    </w:p>
    <w:p>
      <w:r/>
      <w:r>
        <w:t>2. Una unidad de medida aproximadamente igual a 19 cuartos o 18 litros. En hebreo, esto se llama un "efa".</w:t>
      </w:r>
      <w:r/>
      <w:r/>
    </w:p>
    <w:p>
      <w:r/>
    </w:p>
    <w:p>
      <w:pPr>
        <w:pStyle w:val="Heading2"/>
      </w:pPr>
      <w:r>
        <w:t>Fanuel</w:t>
      </w:r>
      <w:r/>
    </w:p>
    <w:p>
      <w:r/>
      <w:r>
        <w:t>El padre de Ana, la profetisa. Ana era una profetisa que dio gracias a Dios y habló sobre Jesús cuando fue llevado al templo siendo un bebé (</w:t>
      </w:r>
      <w:hyperlink r:id="rId1241">
        <w:r>
          <w:rPr>
            <w:color w:val="0000EE"/>
            <w:u w:val="single"/>
          </w:rPr>
          <w:t>Lucas 2:36</w:t>
        </w:r>
      </w:hyperlink>
      <w:r>
        <w:t>).</w:t>
      </w:r>
      <w:r/>
      <w:r/>
    </w:p>
    <w:p>
      <w:r/>
    </w:p>
    <w:p>
      <w:pPr>
        <w:pStyle w:val="Heading2"/>
      </w:pPr>
      <w:r>
        <w:t>Fariseos</w:t>
      </w:r>
      <w:r/>
    </w:p>
    <w:p>
      <w:r/>
      <w:r>
        <w:t>Secta religiosa activa en Palestina durante el período del nuevo testamento. Los fariseos son representados constantemente en los evangelios como antagonistas de Jesús. Se sostiene comúnmente que los fariseos representaban la corriente principal del judaísmo a principios del primer siglo y que se caracterizaban por una variedad de rasgos moralmente objetables. En consecuencia, la mayoría de los diccionarios bíblicos y obras de referencia similares describen a los fariseos como codiciosos, hipócritas, carentes de sentido de justicia, demasiado preocupados por cumplir los detalles literales de la ley e insensibles al significado espiritual del antiguo testamento. Además, se considera que estas y otras características dan forma al judaísmo en general.</w:t>
      </w:r>
    </w:p>
    <w:p>
      <w:r/>
      <w:r>
        <w:t>Hay varios problemas con esta percepción común del judaísmo farisaico. En primer lugar, los propios evangelios ofrecen información importante que parece inconsistente con esta visión. En segundo lugar, los documentos primarios del judaísmo rabínico (como la Mishná, el Talmud y los Midrashim) son positivos y dignos de elogio. En tercer lugar, se ha vuelto cada vez más evidente, especialmente desde el descubrimiento de los rollos del mar muerto, que antes del año 70 d. C., los fariseos constituían solo un pequeño movimiento en una sociedad altamente diversificada; independientemente de su popularidad e influencia, difícilmente pueden considerarse representativos del judaísmo en general.</w:t>
      </w:r>
    </w:p>
    <w:p>
      <w:pPr>
        <w:pStyle w:val="Heading3"/>
      </w:pPr>
      <w:r>
        <w:t>Origen</w:t>
      </w:r>
    </w:p>
    <w:p>
      <w:r/>
      <w:r>
        <w:t>Los orígenes de los fariseos son oscuros. Según la tradición judía, el judaísmo farisaico (o rabínico) se remonta a Esdras y a los inicios del movimiento de los escribas en el siglo V a. C. En el extremo opuesto, algunos estudiosos argumentan que, dado que no hay referencias explícitas a los fariseos en documentos históricos antes del siglo II a. C., el fariseísmo surgió repentinamente después de la revuelta macabea (167 a. C.). Muchos especialistas sostienen que quizás ya en el siglo III a. C. se puede encontrar evidencia de una forma incipiente de fariseísmo (como en la sabiduría de Josué [Jesús] Ben Sirach, también conocido como Eclesiástico). Además, es posible que las actividades intelectuales asociadas con el trabajo de los escribas estuvieran relacionadas con el desarrollo de los fariseos. También es probable que antes de la revuelta macabea surgieran algunas preocupaciones farisaicas distintivas en relación con el desarrollo de los Jasidim ("los fieles" tradicionalistas que se oponían a la influencia griega en la sociedad judía).</w:t>
      </w:r>
    </w:p>
    <w:p>
      <w:r/>
      <w:r>
        <w:t>Según una interpretación popular y razonable, los jasidim se desilusionaron con los gobernantes macabeos, cuyo comportamiento violaba las sensibilidades judías en varios aspectos. Algunos de los jasidim se separaron de la nación y formaron sectas inconformistas, como la de los esenios. Aquellos que permanecieron intentaron ejercer su influencia en la vida judía y se convirtieron en la secta de los fariseos.</w:t>
      </w:r>
    </w:p>
    <w:p>
      <w:r/>
      <w:r>
        <w:t>Sin duda, los fariseos desempeñaron un papel significativo en los asuntos judíos durante el siglo siguiente, aunque a veces tenían poca influencia política. Para los tiempos del nuevo testamento, eran ampliamente reconocidos como líderes religiosos. Josefo, quien nos dice que pertenecía a esta secta, escribió hacia finales del primer siglo d. C. que los fariseos eran “extremadamente influyentes entre la gente del pueblo; y todas las oraciones y ritos sagrados del culto divino se realizan según su interpretación. Este es el gran tributo que los habitantes de las ciudades, al practicar el ideal más elevado tanto en su forma de vida como en su discurso, han pagado a la excelencia de los fariseos” (Antigüedades 18.15). No podemos determinar si esta descripción se aplica al período anterior al año setenta d. C., pero la evidencia de los propios evangelios lo confirma en cierta medida. Por ejemplo, la parábola del publicano y el fariseo (</w:t>
      </w:r>
      <w:hyperlink r:id="rId6023">
        <w:r>
          <w:rPr>
            <w:color w:val="0000EE"/>
            <w:u w:val="single"/>
          </w:rPr>
          <w:t>Lc 18:9–14</w:t>
        </w:r>
      </w:hyperlink>
      <w:r>
        <w:t>), aunque condena al fariseo, solo tiene sentido si apreciamos el cambio de roles que anuncia: el publicano malvado, no el que generalmente se considera justo, regresa a casa justificado.</w:t>
      </w:r>
    </w:p>
    <w:p>
      <w:pPr>
        <w:pStyle w:val="Heading3"/>
      </w:pPr>
      <w:r>
        <w:t>Características básicas</w:t>
      </w:r>
    </w:p>
    <w:p>
      <w:r/>
      <w:r>
        <w:t>No es posible ofrecer una caracterización precisa de los fariseos, ya que los estudiosos discrepan notablemente sobre su distintivo fundamental. Algunos destacan la noción de "separación", basándose en parte en la supuesta etimología del nombre (del hebreo parush</w:t>
      </w:r>
      <w:r>
        <w:rPr>
          <w:i/>
        </w:rPr>
        <w:t>,</w:t>
      </w:r>
      <w:r>
        <w:t xml:space="preserve"> "separado", aunque se han propuesto otras sugerencias). Una perspectiva más matizada presta atención a la preocupación de los fariseos por la pureza ritual (cf. </w:t>
      </w:r>
      <w:hyperlink r:id="rId6024">
        <w:r>
          <w:rPr>
            <w:color w:val="0000EE"/>
            <w:u w:val="single"/>
          </w:rPr>
          <w:t>Mc 7:1–4</w:t>
        </w:r>
      </w:hyperlink>
      <w:r>
        <w:t>). Algunas evidencias indican que los fariseos deseaban aplicar los rituales sacerdotales al pueblo en general (este factor puede ayudar a explicar la relativa facilidad con la que los fariseos se adaptaron a la ausencia del templo y sus sacrificios después del año 70 d. C.). Otra posición ve a los fariseos como la clase de eruditos. La estrecha conexión entre ellos y los escribas (expertos en la ley) da credibilidad a esta visión, al igual que el hecho de que gran parte de la literatura rabínica posterior refleja una búsqueda intelectual, particularmente en sus detalladas argumentaciones lógicas sobre el significado y la aplicación de la Torá.</w:t>
      </w:r>
    </w:p>
    <w:p>
      <w:r/>
      <w:r>
        <w:t>Estos diversos enfoques no se excluyen mutuamente. Además, parece haber un amplio consenso sobre una convicción teológica fundamental para el fariseísmo: su compromiso con la noción de una ley doble, la Torá escrita (el antiguo testamento, principalmente el pentateuco) y la Torá oral (las tradiciones transmitidas a través de muchas generaciones de rabinos). Esta característica ciertamente los distinguía de los saduceos (cf. Antigüedades de Josefo 13.297–98). Estos últimos aceptaban solo la autoridad de los libros de Moisés y argumentaban firmemente que la importancia que los fariseos atribuían a las tradiciones orales, representaba una innovación injustificable. Estas tradiciones, que buscaban regular la vida del pueblo ante Dios, se volvieron cada vez más detalladas con el tiempo y finalmente se reunieron y escribieron como un único documento, la Mishná (datado aproximadamente en el año 210 d. C.). En algún momento de su desarrollo, surgió la opinión de que la ley oral misma había sido dada por Dios a Moisés y, por lo tanto, compartía autoridad divina con las escrituras.</w:t>
      </w:r>
    </w:p>
    <w:p>
      <w:r/>
      <w:r>
        <w:t>Una mirada cuidadosa al nuevo testamento ayuda a comprender que esta característica, más que cualquier otra cosa, explica la naturaleza del conflicto entre el punto de vista farisaico y el mensaje del evangelio. El apóstol Pablo, por ejemplo, enfatiza la singularidad de su predicación apostólica al contrastarla con “las tradiciones de los padres”, que él siguió celosamente en su juventud (</w:t>
      </w:r>
      <w:hyperlink r:id="rId6025">
        <w:r>
          <w:rPr>
            <w:color w:val="0000EE"/>
            <w:u w:val="single"/>
          </w:rPr>
          <w:t>Ga 1:14</w:t>
        </w:r>
      </w:hyperlink>
      <w:r>
        <w:t xml:space="preserve">). Especialmente instructivo es el pasaje clave en </w:t>
      </w:r>
      <w:hyperlink r:id="rId3284">
        <w:r>
          <w:rPr>
            <w:color w:val="0000EE"/>
            <w:u w:val="single"/>
          </w:rPr>
          <w:t>Marcos 7</w:t>
        </w:r>
      </w:hyperlink>
      <w:r>
        <w:t>, donde se menciona que los fariseos se quejaron a Jesús: “</w:t>
      </w:r>
      <w:r>
        <w:t>¿Por qué tus discípulos no andan conforme á la tradición de los ancianos, sino que comen pan con manos comunes?</w:t>
      </w:r>
      <w:r>
        <w:t xml:space="preserve">” (v </w:t>
      </w:r>
      <w:hyperlink r:id="rId5211">
        <w:r>
          <w:rPr>
            <w:color w:val="0000EE"/>
            <w:u w:val="single"/>
          </w:rPr>
          <w:t>5</w:t>
        </w:r>
      </w:hyperlink>
      <w:r>
        <w:t>, niv). La respuesta de Cristo contrarresta su crítica con una acusación seria: “</w:t>
      </w:r>
      <w:r>
        <w:t>¿Por qué también vosotros traspasáis el mandamiento de Dios por vuestra tradición?</w:t>
      </w:r>
      <w:r>
        <w:t xml:space="preserve">” (vv. 8, 13, cf. </w:t>
      </w:r>
      <w:hyperlink r:id="rId6026">
        <w:r>
          <w:rPr>
            <w:color w:val="0000EE"/>
            <w:u w:val="single"/>
          </w:rPr>
          <w:t>Mt 15:1–6</w:t>
        </w:r>
      </w:hyperlink>
      <w:r>
        <w:t>).</w:t>
      </w:r>
    </w:p>
    <w:p>
      <w:r/>
      <w:r>
        <w:t xml:space="preserve">La importancia que los fariseos atribuían a sus interpretaciones de la ley comprometía la autoridad de la propia revelación de Dios. Para empeorar las cosas, el ingenio de esas interpretaciones distorsionaba la doctrina de la gracia al relajar los estándares divinos. El ejemplo mismo utilizado por Jesús en </w:t>
      </w:r>
      <w:hyperlink r:id="rId6027">
        <w:r>
          <w:rPr>
            <w:color w:val="0000EE"/>
            <w:u w:val="single"/>
          </w:rPr>
          <w:t>Marcos 7:10–12</w:t>
        </w:r>
      </w:hyperlink>
      <w:r>
        <w:t xml:space="preserve"> indica que una regulación rabínica el Corbán permitía que las personas ignoraran el quinto mandamiento y se sintieran justificadas al hacerlo.</w:t>
      </w:r>
    </w:p>
    <w:p>
      <w:r/>
      <w:r>
        <w:t xml:space="preserve">Las regulaciones farisaicas eran numerosas e irritantes, pero al menos podían cumplirse. Aquellos que seguían escrupulosamente las tradiciones rabínicas corrían el riesgo de concluir que su conducta satisfacía las demandas de Dios (cf. la descripción de Pablo sobre su propia actitud antes de la conversión, </w:t>
      </w:r>
      <w:hyperlink r:id="rId6028">
        <w:r>
          <w:rPr>
            <w:color w:val="0000EE"/>
            <w:u w:val="single"/>
          </w:rPr>
          <w:t>Fil 3:6</w:t>
        </w:r>
      </w:hyperlink>
      <w:r>
        <w:t>). Y una percepción disminuida del propio pecado va de la mano con un falso sentido de seguridad espiritual; la necesidad de depender de la misericordia de Dios ya no parece crucial. Este es, por supuesto, el punto de la parábola del publicano y el fariseo (</w:t>
      </w:r>
      <w:hyperlink r:id="rId6023">
        <w:r>
          <w:rPr>
            <w:color w:val="0000EE"/>
            <w:u w:val="single"/>
          </w:rPr>
          <w:t>Lc 18:9–14</w:t>
        </w:r>
      </w:hyperlink>
      <w:r>
        <w:t>). En contraste, Jesús llama a una justicia mucho más elevada que la de los fariseos: “</w:t>
      </w:r>
      <w:r>
        <w:t>sed, pues, vosotros perfectos, como vuestro Padre que está en los cielos es perfecto</w:t>
      </w:r>
      <w:r>
        <w:t>” (</w:t>
      </w:r>
      <w:hyperlink r:id="rId3082">
        <w:r>
          <w:rPr>
            <w:color w:val="0000EE"/>
            <w:u w:val="single"/>
          </w:rPr>
          <w:t>Mt 5:48</w:t>
        </w:r>
      </w:hyperlink>
      <w:r>
        <w:t xml:space="preserve">; cf. v </w:t>
      </w:r>
      <w:hyperlink r:id="rId5208">
        <w:r>
          <w:rPr>
            <w:color w:val="0000EE"/>
            <w:u w:val="single"/>
          </w:rPr>
          <w:t>20</w:t>
        </w:r>
      </w:hyperlink>
      <w:r>
        <w:t>).</w:t>
      </w:r>
    </w:p>
    <w:p>
      <w:r/>
      <w:r>
        <w:t xml:space="preserve">Ver también: </w:t>
      </w:r>
      <w:r>
        <w:t>Esenios</w:t>
      </w:r>
      <w:r>
        <w:t xml:space="preserve">; </w:t>
      </w:r>
      <w:r>
        <w:t>Judío</w:t>
      </w:r>
      <w:r>
        <w:t xml:space="preserve">; </w:t>
      </w:r>
      <w:r>
        <w:t>Judaísmo</w:t>
      </w:r>
      <w:r>
        <w:t xml:space="preserve">; </w:t>
      </w:r>
      <w:r>
        <w:t>Saduceos</w:t>
      </w:r>
      <w:r>
        <w:t xml:space="preserve">; </w:t>
      </w:r>
      <w:r>
        <w:t>Talmud</w:t>
      </w:r>
      <w:r>
        <w:t xml:space="preserve">; </w:t>
      </w:r>
      <w:r>
        <w:t>Torá</w:t>
      </w:r>
      <w:r>
        <w:t xml:space="preserve">; </w:t>
      </w:r>
      <w:r>
        <w:t>Tradición</w:t>
      </w:r>
      <w:r>
        <w:t xml:space="preserve">; </w:t>
      </w:r>
      <w:r>
        <w:t>Tradición Oral</w:t>
      </w:r>
      <w:r>
        <w:t>.</w:t>
      </w:r>
      <w:r/>
      <w:r/>
    </w:p>
    <w:p>
      <w:r/>
    </w:p>
    <w:p>
      <w:pPr>
        <w:pStyle w:val="Heading2"/>
      </w:pPr>
      <w:r>
        <w:t>Fathom</w:t>
      </w:r>
      <w:r/>
    </w:p>
    <w:p>
      <w:r/>
      <w:r>
        <w:t xml:space="preserve">Una unidad de medida de agua, es aproximadamente igual a 1,8 metros. Los marineros utilizaban brazas para medir la profundidad del agua. Durante el viaje de Pablo a Roma, los marineros midieron la profundidad del agua cuando su barco se acercaba a tierra durante una tormenta </w:t>
      </w:r>
      <w:hyperlink r:id="rId6029">
        <w:r>
          <w:rPr>
            <w:color w:val="0000EE"/>
            <w:u w:val="single"/>
          </w:rPr>
          <w:t>Hechos 27:28</w:t>
        </w:r>
      </w:hyperlink>
      <w:r>
        <w:t>).</w:t>
      </w:r>
    </w:p>
    <w:p>
      <w:r/>
      <w:r>
        <w:rPr>
          <w:i/>
        </w:rPr>
        <w:t>Ver</w:t>
      </w:r>
      <w:r>
        <w:t xml:space="preserve"> </w:t>
      </w:r>
      <w:r>
        <w:t>Pesos y Medidas</w:t>
      </w:r>
      <w:r>
        <w:t>.</w:t>
      </w:r>
      <w:r/>
      <w:r/>
    </w:p>
    <w:p>
      <w:r/>
    </w:p>
    <w:p>
      <w:pPr>
        <w:pStyle w:val="Heading2"/>
      </w:pPr>
      <w:r>
        <w:t>Fe</w:t>
      </w:r>
      <w:r/>
    </w:p>
    <w:p>
      <w:r/>
      <w:r>
        <w:t>Es la creencia en algo que no tiene prueba tangible; es la confianza en Dios.</w:t>
      </w:r>
    </w:p>
    <w:p>
      <w:pPr>
        <w:pStyle w:val="Heading3"/>
      </w:pPr>
      <w:r>
        <w:t>Definición de la fe</w:t>
      </w:r>
    </w:p>
    <w:p>
      <w:r/>
      <w:r>
        <w:t xml:space="preserve">En el Antiguo Testamento y el Nuevo Testamento, la "fe" tiene varios significados. Puede referirse a la simple confianza en Dios o en la Palabra de Dios, y en otras ocasiones, la fe casi se convierte en equivalente a la obediencia activa. También puede expresarse en la afirmación de una declaración de credo. Así, llega a significar todo el cuerpo de enseñanza o verdad cristiana recibida —“la verdad”. En </w:t>
      </w:r>
      <w:hyperlink r:id="rId6030">
        <w:r>
          <w:rPr>
            <w:color w:val="0000EE"/>
            <w:u w:val="single"/>
          </w:rPr>
          <w:t>Colosenses 2:7</w:t>
        </w:r>
      </w:hyperlink>
      <w:r>
        <w:t xml:space="preserve">, el término sugiere algo que debe ser aceptado como un todo e incorporado en la vida personal. En </w:t>
      </w:r>
      <w:hyperlink r:id="rId6031">
        <w:r>
          <w:rPr>
            <w:color w:val="0000EE"/>
            <w:u w:val="single"/>
          </w:rPr>
          <w:t>2 Timoteo 4:7</w:t>
        </w:r>
      </w:hyperlink>
      <w:r>
        <w:t>, Pablo da testimonio de haber “mantener la fe”.</w:t>
      </w:r>
    </w:p>
    <w:p>
      <w:pPr>
        <w:pStyle w:val="Heading3"/>
      </w:pPr>
      <w:r>
        <w:t>La fe en el Antiguo Testamento</w:t>
      </w:r>
    </w:p>
    <w:p>
      <w:r/>
      <w:r>
        <w:t>El Antiguo Testamento también enfatiza fuertemente la fe como confianza en el pacto de Dios o en el pacto que Dios hizo con Abraham y sus descendientes. El llamado de Abraham y la promesa de que sus descendientes serían utilizados en la historia de la redención se convirtieron en la base de las narrativas del Antiguo Testamento, siendo vistas como el desarrollo de ese pacto. Una vez que la nación de Israel fue creada, Dios la sostuvo y protegió. El éxodo de Egipto es una indicación prominente de que Dios estaba trabajando para restaurar a su pueblo en la Tierra de las promesas. La obediencia del pueblo de Dios como la expresión adecuada de la fe se ve claramente en el Antiguo Testamento. Sin ver a Dios, su pueblo creyó y le obedeció. Abraham dejó su tierra natal para ir a un territorio desconocido. El pueblo de Israel dejó Egipto siguiendo el liderazgo de Dios hacia una tierra que no podían ver. La promesa de Dios les dio valor para poseer la tierra prometida a ellos. Después del éxodo, el pacto de Abraham fue confirmado con el pueblo de Israel mediante la aspersión de sangre (</w:t>
      </w:r>
      <w:hyperlink r:id="rId6032">
        <w:r>
          <w:rPr>
            <w:color w:val="0000EE"/>
            <w:u w:val="single"/>
          </w:rPr>
          <w:t>Ex 24:6–7</w:t>
        </w:r>
      </w:hyperlink>
      <w:r>
        <w:t>). Debía haber una estricta obediencia a los mandamientos de Dios como expresión de fe. Esta respuesta de fe humana a la fidelidad del Señor fue nacional y colectiva. También hubo mandamientos para, e instancias de, fe personal.</w:t>
      </w:r>
    </w:p>
    <w:p>
      <w:r/>
      <w:r>
        <w:t>No solo las partes narrativas y legales del Antiguo Testamento, sino también los escritos poéticos y proféticos destacan la importancia de la fe. Los Salmos están llenos de expresiones de confianza personal en el Señor, incluso en tiempos difíciles. Habacuc afirma que “</w:t>
      </w:r>
      <w:r>
        <w:t>mas el justo en su fe vivirá</w:t>
      </w:r>
      <w:r>
        <w:t>” (</w:t>
      </w:r>
      <w:hyperlink r:id="rId1759">
        <w:r>
          <w:rPr>
            <w:color w:val="0000EE"/>
            <w:u w:val="single"/>
          </w:rPr>
          <w:t>Hb 2:4</w:t>
        </w:r>
      </w:hyperlink>
      <w:r>
        <w:t>). En estos casos, es evidente que, a medida que el Señor educaba a Israel, la cuestión de la fe en la fidelidad de Dios se convirtió cada vez más en una respuesta individual y personal. Es en los Profetas donde varios elementos, como la confianza, la obediencia, el temor y la certeza, se combinan para formar la comprensión de esa fe personal.</w:t>
      </w:r>
    </w:p>
    <w:p>
      <w:pPr>
        <w:pStyle w:val="Heading3"/>
      </w:pPr>
      <w:r>
        <w:t>La fe en el Nuevo Testamento</w:t>
      </w:r>
    </w:p>
    <w:p>
      <w:r/>
      <w:r>
        <w:t>En contraste con el Antiguo Testamento, donde se destaca la fidelidad de Dios, en el Nuevo Testamento se enfatiza la fe activa y receptiva del oyente hacia las promesas y la revelación final en el Mesías, Jesús. Tanto el verbo como el sustantivo describen regularmente la respuesta adecuada de las personas a la palabra de Jesús y al evangelio.</w:t>
      </w:r>
    </w:p>
    <w:p>
      <w:pPr>
        <w:pStyle w:val="Heading4"/>
      </w:pPr>
      <w:r>
        <w:t>Los Evangelios Sinópticos</w:t>
      </w:r>
    </w:p>
    <w:p>
      <w:r/>
      <w:r>
        <w:t>La característica más destacada de los Evangelios sinópticos (citados a continuación de la RVR) es el uso de la fe sin identificar su objeto: “Si tuviereis fe como un grano de mostaza” (</w:t>
      </w:r>
      <w:hyperlink r:id="rId6033">
        <w:r>
          <w:rPr>
            <w:color w:val="0000EE"/>
            <w:u w:val="single"/>
          </w:rPr>
          <w:t>Mt 17:20</w:t>
        </w:r>
      </w:hyperlink>
      <w:r>
        <w:t>); “</w:t>
      </w:r>
      <w:r>
        <w:t>Y viendo Jesús la fe de ellos</w:t>
      </w:r>
      <w:r>
        <w:t>” (</w:t>
      </w:r>
      <w:hyperlink r:id="rId6034">
        <w:r>
          <w:rPr>
            <w:color w:val="0000EE"/>
            <w:u w:val="single"/>
          </w:rPr>
          <w:t>Mc 2:5</w:t>
        </w:r>
      </w:hyperlink>
      <w:r>
        <w:t>); “</w:t>
      </w:r>
      <w:r>
        <w:t>Tu fe te ha salvado, ve en paz</w:t>
      </w:r>
      <w:r>
        <w:t>” (</w:t>
      </w:r>
      <w:hyperlink r:id="rId6035">
        <w:r>
          <w:rPr>
            <w:color w:val="0000EE"/>
            <w:u w:val="single"/>
          </w:rPr>
          <w:t>Lc 7:50</w:t>
        </w:r>
      </w:hyperlink>
      <w:r>
        <w:t>). Jesús es presentado como aquel que, a través de su obra y palabra, abre la puerta a la fe y la hace posible. La cuestión no es si la fe está en Jesús o en el Padre; la implicación es, sin duda, ambas, pero como ocurre con todo verdadero portador de la Palabra de Dios, la mirada de la fe se dirige a Aquel que envía.</w:t>
      </w:r>
    </w:p>
    <w:p>
      <w:r/>
      <w:r>
        <w:t>En más de una ocasión, Jesús rechaza la solicitud de un milagro para respaldar sus palabras (</w:t>
      </w:r>
      <w:hyperlink r:id="rId6036">
        <w:r>
          <w:rPr>
            <w:color w:val="0000EE"/>
            <w:u w:val="single"/>
          </w:rPr>
          <w:t>Mt 12:38–39,</w:t>
        </w:r>
      </w:hyperlink>
      <w:r>
        <w:t xml:space="preserve"> </w:t>
      </w:r>
      <w:hyperlink r:id="rId1085">
        <w:r>
          <w:rPr>
            <w:color w:val="0000EE"/>
            <w:u w:val="single"/>
          </w:rPr>
          <w:t>16:1–4</w:t>
        </w:r>
      </w:hyperlink>
      <w:r>
        <w:t>). La fe es una respuesta a la Palabra por sí sola, sin ningún apoyo adicional. No se dará ninguna señal, excepto la señal de Jonás. En la historia del hombre rico y Lázaro (</w:t>
      </w:r>
      <w:hyperlink r:id="rId6037">
        <w:r>
          <w:rPr>
            <w:color w:val="0000EE"/>
            <w:u w:val="single"/>
          </w:rPr>
          <w:t>Lc 16:19–31</w:t>
        </w:r>
      </w:hyperlink>
      <w:r>
        <w:t xml:space="preserve">), Jesús rechaza la solicitud de lo espectacular e insiste en que el oyente debe responder a la palabra que se le ha dado (cf. </w:t>
      </w:r>
      <w:hyperlink r:id="rId1199">
        <w:r>
          <w:rPr>
            <w:color w:val="0000EE"/>
            <w:u w:val="single"/>
          </w:rPr>
          <w:t>Jn 20:29</w:t>
        </w:r>
      </w:hyperlink>
      <w:r>
        <w:t>). La Palabra exige entrega y compromiso. Por lo tanto, la propia naturaleza de la Palabra y de la fe se convierte en un obstáculo para los orgullosos y los poderosos.</w:t>
      </w:r>
    </w:p>
    <w:p>
      <w:r/>
      <w:r>
        <w:t>La fe es el medio por el cual el poder de Dios se hace visible. Mueve montañas, sana a los enfermos y es la puerta de entrada al reino. Puede estar mezclada con duda, como en el caso del padre que buscó sanación para su hijo (“¡</w:t>
      </w:r>
      <w:r>
        <w:t>Creo, ayuda mi incredulidad</w:t>
      </w:r>
      <w:r>
        <w:t>!” [</w:t>
      </w:r>
      <w:hyperlink r:id="rId6038">
        <w:r>
          <w:rPr>
            <w:color w:val="0000EE"/>
            <w:u w:val="single"/>
          </w:rPr>
          <w:t>Mc 9:24</w:t>
        </w:r>
      </w:hyperlink>
      <w:r>
        <w:t>]), o como con Juan el Bautista en prisión, quien, a pesar de sus dudas, fue confirmado por Jesús como el más grande de los nacidos de mujer (</w:t>
      </w:r>
      <w:hyperlink r:id="rId6039">
        <w:r>
          <w:rPr>
            <w:color w:val="0000EE"/>
            <w:u w:val="single"/>
          </w:rPr>
          <w:t>Mt 11:2–15</w:t>
        </w:r>
      </w:hyperlink>
      <w:r>
        <w:t>). La percepción de Pedro (y de los otros discípulos) era imperfecta, pero Jesús afirma la confesión de Pedro como la piedra fundamental de la iglesia. Los evangelios sinópticos retratan la fe temprana de los discípulos con todas sus limitaciones y debilidades; sin embargo, sigue siendo fe, ya que es su respuesta positiva a la palabra y obra de Jesús.</w:t>
      </w:r>
    </w:p>
    <w:p>
      <w:pPr>
        <w:pStyle w:val="Heading4"/>
      </w:pPr>
      <w:r>
        <w:t>El Cuarto Evangelio</w:t>
      </w:r>
    </w:p>
    <w:p>
      <w:r/>
      <w:r>
        <w:t>La fe es un concepto especialmente significativo en el Evangelio de Juan (citado abajo de la RVR), aunque la palabra en griego solo aparece como un verbo. Muy a menudo, la referencia se relaciona con la aceptación de que algo es verdadero, es decir, simple credibilidad o creencia: “</w:t>
      </w:r>
      <w:r>
        <w:t>Creedme que yo soy en el Padre, y el Padre en mí</w:t>
      </w:r>
      <w:r>
        <w:t>” (</w:t>
      </w:r>
      <w:hyperlink r:id="rId6040">
        <w:r>
          <w:rPr>
            <w:color w:val="0000EE"/>
            <w:u w:val="single"/>
          </w:rPr>
          <w:t>Jn 14:11</w:t>
        </w:r>
      </w:hyperlink>
      <w:r>
        <w:t>); “</w:t>
      </w:r>
      <w:r>
        <w:t>Porque si vosotros creyeseis á Moisés, creeríais á mí</w:t>
      </w:r>
      <w:r>
        <w:t>” (</w:t>
      </w:r>
      <w:hyperlink r:id="rId6041">
        <w:r>
          <w:rPr>
            <w:color w:val="0000EE"/>
            <w:u w:val="single"/>
          </w:rPr>
          <w:t>Jn 5:46</w:t>
        </w:r>
      </w:hyperlink>
      <w:r>
        <w:t>).</w:t>
      </w:r>
    </w:p>
    <w:p>
      <w:r/>
      <w:r>
        <w:t xml:space="preserve">Aún más significativa es la expresión especial "creer en" en el sentido de depositar la confianza en otro. La forma particular de esta expresión no tiene paralelo antes del cuarto Evangelio y bien puede expresar el fuerte sentido de confianza personal en el Verbo eterno hecho carne. En </w:t>
      </w:r>
      <w:hyperlink r:id="rId4579">
        <w:r>
          <w:rPr>
            <w:color w:val="0000EE"/>
            <w:u w:val="single"/>
          </w:rPr>
          <w:t>Juan 3:16</w:t>
        </w:r>
      </w:hyperlink>
      <w:r>
        <w:t>, quien deposita su confianza en él tiene vida eterna. A aquellos que confían en él se les otorga el poder para convertirse en hijos de Dios — para nacer de Dios (</w:t>
      </w:r>
      <w:hyperlink r:id="rId6042">
        <w:r>
          <w:rPr>
            <w:color w:val="0000EE"/>
            <w:u w:val="single"/>
          </w:rPr>
          <w:t>Jn 1:12</w:t>
        </w:r>
      </w:hyperlink>
      <w:r>
        <w:t>). Nunca tendrán sed (</w:t>
      </w:r>
      <w:hyperlink r:id="rId6043">
        <w:r>
          <w:rPr>
            <w:color w:val="0000EE"/>
            <w:u w:val="single"/>
          </w:rPr>
          <w:t>6:35</w:t>
        </w:r>
      </w:hyperlink>
      <w:r>
        <w:t>); vivirán, aunque mueran (</w:t>
      </w:r>
      <w:hyperlink r:id="rId1832">
        <w:r>
          <w:rPr>
            <w:color w:val="0000EE"/>
            <w:u w:val="single"/>
          </w:rPr>
          <w:t>11:25</w:t>
        </w:r>
      </w:hyperlink>
      <w:r>
        <w:t>).</w:t>
      </w:r>
    </w:p>
    <w:p>
      <w:r/>
      <w:r>
        <w:t xml:space="preserve">En otros lugares, Juan habla de confianza o fe en un sentido absoluto, es decir, sin referirse a aquel en quien se deposita la confianza. En </w:t>
      </w:r>
      <w:hyperlink r:id="rId6044">
        <w:r>
          <w:rPr>
            <w:color w:val="0000EE"/>
            <w:u w:val="single"/>
          </w:rPr>
          <w:t>Juan 11:15</w:t>
        </w:r>
      </w:hyperlink>
      <w:r>
        <w:t>, Jesús llega después de la muerte de Lázaro y se alegra “para que creáis”. El resultado será la fe. De manera similar, en el prólogo (</w:t>
      </w:r>
      <w:hyperlink r:id="rId6045">
        <w:r>
          <w:rPr>
            <w:color w:val="0000EE"/>
            <w:u w:val="single"/>
          </w:rPr>
          <w:t>1:7</w:t>
        </w:r>
      </w:hyperlink>
      <w:r>
        <w:t>), Juan el Bautista da testimonio para que a través de él todos puedan creer. Al satisfacer Jesús la duda de Tomás respecto a la resurrección, dice: “</w:t>
      </w:r>
      <w:r>
        <w:t>Porque me has visto, Tomás, creiste: bienaventurados los que no vieron y creyeron</w:t>
      </w:r>
      <w:r>
        <w:t>” (</w:t>
      </w:r>
      <w:hyperlink r:id="rId1199">
        <w:r>
          <w:rPr>
            <w:color w:val="0000EE"/>
            <w:u w:val="single"/>
          </w:rPr>
          <w:t>20:29</w:t>
        </w:r>
      </w:hyperlink>
      <w:r>
        <w:t>). En estos y otros pasajes, el resultado fundamental del testimonio de Jesús sobre sí mismo es la confianza.</w:t>
      </w:r>
    </w:p>
    <w:p>
      <w:r/>
      <w:r>
        <w:t xml:space="preserve">La fe y el conocimiento están estrechamente relacionados. En </w:t>
      </w:r>
      <w:hyperlink r:id="rId1886">
        <w:r>
          <w:rPr>
            <w:color w:val="0000EE"/>
            <w:u w:val="single"/>
          </w:rPr>
          <w:t>Juan 6:69</w:t>
        </w:r>
      </w:hyperlink>
      <w:r>
        <w:t>, Pedro dice: “</w:t>
      </w:r>
      <w:r>
        <w:t>Y nosotros creemos y conocemos que tú eres el Cristo, el Hijo de Dios viviente</w:t>
      </w:r>
      <w:r>
        <w:t>”. En su oración sacerdotal, Jesús afirma que la vida eterna es “</w:t>
      </w:r>
      <w:r>
        <w:t>que te conozcan el solo Dios verdadero, y a Jesucristo, al cual has enviado</w:t>
      </w:r>
      <w:r>
        <w:t>” (</w:t>
      </w:r>
      <w:hyperlink r:id="rId4520">
        <w:r>
          <w:rPr>
            <w:color w:val="0000EE"/>
            <w:u w:val="single"/>
          </w:rPr>
          <w:t>Jn 17:3</w:t>
        </w:r>
      </w:hyperlink>
      <w:r>
        <w:t>). Además, Dios se percibe a través de los ojos de la fe. Nadie ha visto jamás a Dios, pero el Unigénito lo ha revelado (</w:t>
      </w:r>
      <w:hyperlink r:id="rId6046">
        <w:r>
          <w:rPr>
            <w:color w:val="0000EE"/>
            <w:u w:val="single"/>
          </w:rPr>
          <w:t>1:18</w:t>
        </w:r>
      </w:hyperlink>
      <w:r>
        <w:t>). Quien ha visto a Jesús ha visto al Padre (</w:t>
      </w:r>
      <w:hyperlink r:id="rId6047">
        <w:r>
          <w:rPr>
            <w:color w:val="0000EE"/>
            <w:u w:val="single"/>
          </w:rPr>
          <w:t>14:9</w:t>
        </w:r>
      </w:hyperlink>
      <w:r>
        <w:t>).</w:t>
      </w:r>
    </w:p>
    <w:p>
      <w:r/>
      <w:r>
        <w:t>Creer también se expresa en el verbo "recibir". A quienes reciben a Cristo se les otorga el poder de convertirse en hijos de Dios (</w:t>
      </w:r>
      <w:hyperlink r:id="rId6042">
        <w:r>
          <w:rPr>
            <w:color w:val="0000EE"/>
            <w:u w:val="single"/>
          </w:rPr>
          <w:t>Jn 1:12</w:t>
        </w:r>
      </w:hyperlink>
      <w:r>
        <w:t>). La confianza es esa manera de conocer o ver mediante la cual la gloria de Dios (</w:t>
      </w:r>
      <w:hyperlink r:id="rId1819">
        <w:r>
          <w:rPr>
            <w:color w:val="0000EE"/>
            <w:u w:val="single"/>
          </w:rPr>
          <w:t>1:14</w:t>
        </w:r>
      </w:hyperlink>
      <w:r>
        <w:t xml:space="preserve">; </w:t>
      </w:r>
      <w:hyperlink r:id="rId6048">
        <w:r>
          <w:rPr>
            <w:color w:val="0000EE"/>
            <w:u w:val="single"/>
          </w:rPr>
          <w:t>17:4</w:t>
        </w:r>
      </w:hyperlink>
      <w:r>
        <w:t>) se manifiesta.</w:t>
      </w:r>
    </w:p>
    <w:p>
      <w:pPr>
        <w:pStyle w:val="Heading4"/>
      </w:pPr>
      <w:r>
        <w:t>Escritos de Pablo</w:t>
      </w:r>
    </w:p>
    <w:p>
      <w:r/>
      <w:r>
        <w:t>En las cartas de Pablo (citadas a continuación de la rsv), escribe sobre la fe desde varios ángulos. Él contrapone la fe a las “obras de la ley” como la única y verdadera base para la justicia (</w:t>
      </w:r>
      <w:hyperlink r:id="rId6049">
        <w:r>
          <w:rPr>
            <w:color w:val="0000EE"/>
            <w:u w:val="single"/>
          </w:rPr>
          <w:t>Rm 1–4,</w:t>
        </w:r>
      </w:hyperlink>
      <w:r>
        <w:t xml:space="preserve"> </w:t>
      </w:r>
      <w:hyperlink r:id="rId6050">
        <w:r>
          <w:rPr>
            <w:color w:val="0000EE"/>
            <w:u w:val="single"/>
          </w:rPr>
          <w:t>Gal 1–4</w:t>
        </w:r>
      </w:hyperlink>
      <w:r>
        <w:t>) y apela a Abraham para demostrar su punto: “Abraham creyó a Dios y le fue contado por justicia” (</w:t>
      </w:r>
      <w:hyperlink r:id="rId1760">
        <w:r>
          <w:rPr>
            <w:color w:val="0000EE"/>
            <w:u w:val="single"/>
          </w:rPr>
          <w:t>Gn 15:6</w:t>
        </w:r>
      </w:hyperlink>
      <w:r>
        <w:t xml:space="preserve">; cf. </w:t>
      </w:r>
      <w:hyperlink r:id="rId5630">
        <w:r>
          <w:rPr>
            <w:color w:val="0000EE"/>
            <w:u w:val="single"/>
          </w:rPr>
          <w:t>Rm 4:5,</w:t>
        </w:r>
      </w:hyperlink>
      <w:r>
        <w:t xml:space="preserve"> </w:t>
      </w:r>
      <w:hyperlink r:id="rId6051">
        <w:r>
          <w:rPr>
            <w:color w:val="0000EE"/>
            <w:u w:val="single"/>
          </w:rPr>
          <w:t>Ga 3:6</w:t>
        </w:r>
      </w:hyperlink>
      <w:r>
        <w:t>). Esto es completamente independiente de la ley (</w:t>
      </w:r>
      <w:hyperlink r:id="rId6052">
        <w:r>
          <w:rPr>
            <w:color w:val="0000EE"/>
            <w:u w:val="single"/>
          </w:rPr>
          <w:t>Rm 3:21</w:t>
        </w:r>
      </w:hyperlink>
      <w:r>
        <w:t>); la justicia es el don de Dios a través de la fe en Cristo, específicamente en su obra expiatoria. Detrás de la convicción de Pablo yace su conciencia de la pecaminosidad radical y generalizada de los humanos que deja a cada uno indefenso. La humanidad está muerta en pecado pero es vivificada por la fe en la palabra y obra de Jesús, mediada a través del evangelio.</w:t>
      </w:r>
    </w:p>
    <w:p>
      <w:r/>
      <w:r>
        <w:t>La fe, entonces, es fe en Jesucristo. La cantidad de metáforas que Pablo emplea para describir las consecuencias de la fe es asombrosa. Es por la fe que los creyentes son justificados (</w:t>
      </w:r>
      <w:hyperlink r:id="rId6053">
        <w:r>
          <w:rPr>
            <w:color w:val="0000EE"/>
            <w:u w:val="single"/>
          </w:rPr>
          <w:t>Rm 5:1</w:t>
        </w:r>
      </w:hyperlink>
      <w:r>
        <w:t>), reconciliados (</w:t>
      </w:r>
      <w:hyperlink r:id="rId6054">
        <w:r>
          <w:rPr>
            <w:color w:val="0000EE"/>
            <w:u w:val="single"/>
          </w:rPr>
          <w:t>2 Cor 5:18</w:t>
        </w:r>
      </w:hyperlink>
      <w:r>
        <w:t>), redimidos (</w:t>
      </w:r>
      <w:hyperlink r:id="rId3697">
        <w:r>
          <w:rPr>
            <w:color w:val="0000EE"/>
            <w:u w:val="single"/>
          </w:rPr>
          <w:t>Ef 1:7</w:t>
        </w:r>
      </w:hyperlink>
      <w:r>
        <w:t>), vivificados (</w:t>
      </w:r>
      <w:hyperlink r:id="rId6055">
        <w:r>
          <w:rPr>
            <w:color w:val="0000EE"/>
            <w:u w:val="single"/>
          </w:rPr>
          <w:t>2:5</w:t>
        </w:r>
      </w:hyperlink>
      <w:r>
        <w:t>), adoptados en la familia de Dios (</w:t>
      </w:r>
      <w:hyperlink r:id="rId6056">
        <w:r>
          <w:rPr>
            <w:color w:val="0000EE"/>
            <w:u w:val="single"/>
          </w:rPr>
          <w:t>Rm 8:15–16</w:t>
        </w:r>
      </w:hyperlink>
      <w:r>
        <w:t>), recreados (</w:t>
      </w:r>
      <w:hyperlink r:id="rId3711">
        <w:r>
          <w:rPr>
            <w:color w:val="0000EE"/>
            <w:u w:val="single"/>
          </w:rPr>
          <w:t>2 Cor 5:17</w:t>
        </w:r>
      </w:hyperlink>
      <w:r>
        <w:t>), transportados a un nuevo reino (</w:t>
      </w:r>
      <w:hyperlink r:id="rId2803">
        <w:r>
          <w:rPr>
            <w:color w:val="0000EE"/>
            <w:u w:val="single"/>
          </w:rPr>
          <w:t>Col 1:13</w:t>
        </w:r>
      </w:hyperlink>
      <w:r>
        <w:t>), y liberados (</w:t>
      </w:r>
      <w:hyperlink r:id="rId2145">
        <w:r>
          <w:rPr>
            <w:color w:val="0000EE"/>
            <w:u w:val="single"/>
          </w:rPr>
          <w:t>Ga 5:1</w:t>
        </w:r>
      </w:hyperlink>
      <w:r>
        <w:t xml:space="preserve">). Para Pablo, la fe es el </w:t>
      </w:r>
      <w:r>
        <w:rPr>
          <w:i/>
        </w:rPr>
        <w:t>sine qua non</w:t>
      </w:r>
      <w:r>
        <w:t xml:space="preserve"> de cada aspecto de la salvación, desde la gracia que convence hasta la recepción de la plena herencia en la venida del Señor.</w:t>
      </w:r>
    </w:p>
    <w:p>
      <w:r/>
      <w:r>
        <w:t>En las cartas de Pablo, la fe está tan unida al amor que el gran defensor de la justificación por la fe también se convierte en el defensor articulado del amor cristiano distintivo. Afirmar que la fe es indispensable para la salvación es solo parte de la verdad, ya que la fe se manifiesta a través del amor: “Porque en Cristo Jesús ni la circuncisión ni la incircuncisión tienen valor alguno, sino la fe que obra por el amor” (</w:t>
      </w:r>
      <w:hyperlink r:id="rId6057">
        <w:r>
          <w:rPr>
            <w:color w:val="0000EE"/>
            <w:u w:val="single"/>
          </w:rPr>
          <w:t>Ga 5:6</w:t>
        </w:r>
      </w:hyperlink>
      <w:r>
        <w:t>); “Si tengo toda la fe, de tal manera que traslade montañas, pero no tengo amor, nada soy” (</w:t>
      </w:r>
      <w:hyperlink r:id="rId6058">
        <w:r>
          <w:rPr>
            <w:color w:val="0000EE"/>
            <w:u w:val="single"/>
          </w:rPr>
          <w:t>1 Cor 13:2</w:t>
        </w:r>
      </w:hyperlink>
      <w:r>
        <w:t xml:space="preserve">). El amor es tanto el origen como la expresión última de la fe. Por lo tanto, incluso para Pablo no puede haber una </w:t>
      </w:r>
      <w:r>
        <w:rPr>
          <w:i/>
        </w:rPr>
        <w:t>total</w:t>
      </w:r>
      <w:r>
        <w:t xml:space="preserve"> separación entre la fe y las obras. Este amor del que Pablo habla es el fruto esencial del Espíritu, a través del cual se vive la vida de fe. Solo en virtud del Espíritu que habita en nosotros, la fe encuentra expresión en el amor.</w:t>
      </w:r>
    </w:p>
    <w:p>
      <w:pPr>
        <w:pStyle w:val="Heading4"/>
      </w:pPr>
      <w:r>
        <w:t>Epístolas generales</w:t>
      </w:r>
    </w:p>
    <w:p>
      <w:r/>
      <w:r>
        <w:t>Jacobo habla de la fe como algo que se completa con obras (</w:t>
      </w:r>
      <w:hyperlink r:id="rId6059">
        <w:r>
          <w:rPr>
            <w:color w:val="0000EE"/>
            <w:u w:val="single"/>
          </w:rPr>
          <w:t>Jn 2:22</w:t>
        </w:r>
      </w:hyperlink>
      <w:r>
        <w:t xml:space="preserve">). Se opone a ese concepto de fe que se centra principalmente en el asentimiento al credo, en creer que algo es verdadero sin actuar en consecuencia. Jacobo, al igual que Pablo, asume la primacía de la fe, pero advierte contra aquellos que podrían sacar conclusiones erróneas. La fe sin obras no es verdadera fe; es estéril (v </w:t>
      </w:r>
      <w:hyperlink r:id="rId6060">
        <w:r>
          <w:rPr>
            <w:color w:val="0000EE"/>
            <w:u w:val="single"/>
          </w:rPr>
          <w:t>20</w:t>
        </w:r>
      </w:hyperlink>
      <w:r>
        <w:t>). La dimensión práctica de la fe es el enfoque principal de gran parte de esta epístola.</w:t>
      </w:r>
    </w:p>
    <w:p>
      <w:r/>
      <w:r>
        <w:t>El autor de Hebreos reconoce que la fe siempre ha sido una característica del pueblo de Dios y de sus líderes especialmente llamados. La fe da sustancia a lo que de otro modo sería nebuloso e incierto; hace evidente lo que no es visible. Por la fe, el pueblo de Dios tiene una base más segura para sus vidas y acciones de lo que el mundo es capaz de discernir (</w:t>
      </w:r>
      <w:hyperlink r:id="rId6061">
        <w:r>
          <w:rPr>
            <w:color w:val="0000EE"/>
            <w:u w:val="single"/>
          </w:rPr>
          <w:t>Hb 11:1</w:t>
        </w:r>
      </w:hyperlink>
      <w:r>
        <w:t>). La gran nube de testigos (</w:t>
      </w:r>
      <w:hyperlink r:id="rId6062">
        <w:r>
          <w:rPr>
            <w:color w:val="0000EE"/>
            <w:u w:val="single"/>
          </w:rPr>
          <w:t>12:1</w:t>
        </w:r>
      </w:hyperlink>
      <w:r>
        <w:t>) da testimonio, a través de su fe, de la fidelidad de Dios.</w:t>
      </w:r>
    </w:p>
    <w:p>
      <w:r/>
      <w:r>
        <w:t>La fe se abre por la Palabra de Dios, encuentra expresión a través del Espíritu que se nos da y da testimonio del señorío de Jesucristo.</w:t>
      </w:r>
      <w:r/>
      <w:r/>
    </w:p>
    <w:p>
      <w:r/>
    </w:p>
    <w:p>
      <w:pPr>
        <w:pStyle w:val="Heading2"/>
      </w:pPr>
      <w:r>
        <w:t>Felipe</w:t>
      </w:r>
      <w:r/>
    </w:p>
    <w:p>
      <w:pPr>
        <w:pStyle w:val="ListNumber"/>
        <w:spacing w:line="240" w:lineRule="auto"/>
        <w:ind w:left="720"/>
      </w:pPr>
      <w:r/>
      <w:r>
        <w:t>Un apóstol de Jesús. El nombre de Felipe aparece en quinto lugar en cada una de las listas de los doce, después de los dos pares de hermanos: Simón Pedro y Andrés, y Jacobo y Juan (</w:t>
      </w:r>
      <w:hyperlink r:id="rId303">
        <w:r>
          <w:rPr>
            <w:color w:val="0000EE"/>
            <w:u w:val="single"/>
          </w:rPr>
          <w:t>Mateo 10:3,</w:t>
        </w:r>
      </w:hyperlink>
      <w:r>
        <w:t xml:space="preserve"> </w:t>
      </w:r>
      <w:hyperlink r:id="rId304">
        <w:r>
          <w:rPr>
            <w:color w:val="0000EE"/>
            <w:u w:val="single"/>
          </w:rPr>
          <w:t>Marcos 3:18,</w:t>
        </w:r>
      </w:hyperlink>
      <w:r>
        <w:t xml:space="preserve"> </w:t>
      </w:r>
      <w:hyperlink r:id="rId6063">
        <w:r>
          <w:rPr>
            <w:color w:val="0000EE"/>
            <w:u w:val="single"/>
          </w:rPr>
          <w:t>Lucas 6:14</w:t>
        </w:r>
      </w:hyperlink>
      <w:r>
        <w:t>). El apóstol Juan escribe que cuando Juan el Bautista habló sobre Jesús, diciendo: "¡He aquí el Cordero de Dios!", dos de sus discípulos comenzaron a seguir a Jesús. Uno de estos dos era Andrés, quien luego le dijo a su hermano Simón Pedro: "Hemos hallado al Mesías", y lo llevó a Jesús (el otro discípulo no mencionado probablemente era Juan mismo, el autor de este relato).</w:t>
      </w:r>
    </w:p>
    <w:p>
      <w:r/>
      <w:r>
        <w:t>Al día siguiente, Jesús fue a Galilea, donde encontró a Felipe y lo llamó: "Sígueme". Juan añade que Felipe era de Betsaida. Felipe, a su vez, encontró a Natanael y le dijo: "</w:t>
      </w:r>
      <w:r>
        <w:t>Hemos hallado a aquel de quien escribió Moisés en la ley, y los profetas</w:t>
      </w:r>
      <w:r>
        <w:t>". Felipe invitó a Natanel, quien dudaba de que algo bueno pudiera salir de Nazaret, a venir y ver por sí mismo (</w:t>
      </w:r>
      <w:hyperlink r:id="rId6064">
        <w:r>
          <w:rPr>
            <w:color w:val="0000EE"/>
            <w:u w:val="single"/>
          </w:rPr>
          <w:t>Juan 1:35–51</w:t>
        </w:r>
      </w:hyperlink>
      <w:r>
        <w:t>). Esta historia muestra que Felipe fue uno de los primeros en seguir a Jesús y que rápidamente comenzó a invitar a otros a hacer lo mismo.</w:t>
      </w:r>
    </w:p>
    <w:p>
      <w:r/>
      <w:r>
        <w:t>Al igual que los otros apóstoles, Felipe todavía tenía mucho que aprender sobre la persona y el poder de Cristo. Cuando Jesús alimentó a los cinco mil, le hizo a Felipe una pregunta para ponerlo a prueba: "</w:t>
      </w:r>
      <w:r>
        <w:t>¿De dónde compraremos pan para que coman estos?</w:t>
      </w:r>
      <w:r>
        <w:t>". Confundido, Felipe respondió que incluso doscientos denarios (una gran suma, aproximadamente medio año de salario) no comprarían ni una pequeña porción de pan para cada persona (</w:t>
      </w:r>
      <w:hyperlink r:id="rId6065">
        <w:r>
          <w:rPr>
            <w:color w:val="0000EE"/>
            <w:u w:val="single"/>
          </w:rPr>
          <w:t>Juan 6:5–7</w:t>
        </w:r>
      </w:hyperlink>
      <w:r>
        <w:t>). El milagro que siguió le enseñó que el Señor de toda la creación era capaz de alimentar a una gran multitud de personas.</w:t>
      </w:r>
    </w:p>
    <w:p>
      <w:r/>
      <w:r>
        <w:t>La siguiente aparición de Felipe es en Jerusalén, después de la entrada triunfal de Cristo en la ciudad. "</w:t>
      </w:r>
      <w:r>
        <w:t>Ciertos Griegos</w:t>
      </w:r>
      <w:r>
        <w:t>" (no judíos de habla griega) se acercaron a él con la petición: "Señor, querríamos ver a Jesús". Felipe se lo comunicó a Andrés, y juntos los llevaron a Jesús (</w:t>
      </w:r>
      <w:hyperlink r:id="rId706">
        <w:r>
          <w:rPr>
            <w:color w:val="0000EE"/>
            <w:u w:val="single"/>
          </w:rPr>
          <w:t>12:20–22</w:t>
        </w:r>
      </w:hyperlink>
      <w:r>
        <w:t>). Esto indica que Felipe era una persona a la que otros encontraban fácil acercarse y que también hablaba griego.</w:t>
      </w:r>
    </w:p>
    <w:p>
      <w:r/>
      <w:r>
        <w:t xml:space="preserve">La noche antes de ser arrestado, Jesús se reunió con sus seguidores en una habitación en el piso de arriba (el aposento alto). Durante esta reunión, Felipe le dijo a Jesús: "Señor, muéstranos el Padre, y nos basta." Jesús aprovechó este momento para enseñar más a Felipe. Felipe era muy devoto a Dios y quizás esperaba que Jesús le mostrara algo asombroso sobre Dios. Esto fue similar a cuando Moisés pidió ver la gloria de Dios en </w:t>
      </w:r>
      <w:hyperlink r:id="rId6066">
        <w:r>
          <w:rPr>
            <w:color w:val="0000EE"/>
            <w:u w:val="single"/>
          </w:rPr>
          <w:t>Éxodo 33:18</w:t>
        </w:r>
      </w:hyperlink>
      <w:r>
        <w:t>. Pero Jesús le enseñó que él mismo, el Hijo encarnado, es la revelación plenamente suficiente del Padre a la humanidad (</w:t>
      </w:r>
      <w:hyperlink r:id="rId6067">
        <w:r>
          <w:rPr>
            <w:color w:val="0000EE"/>
            <w:u w:val="single"/>
          </w:rPr>
          <w:t>Juan 14:8–10</w:t>
        </w:r>
      </w:hyperlink>
      <w:r>
        <w:t>).</w:t>
      </w:r>
    </w:p>
    <w:p>
      <w:r/>
      <w:r>
        <w:t>Es común confundir a Felipe el apóstol con Felipe el evangelista (#2 a continuación). Es probable que Felipe haya predicado en varias regiones antes de establecerse en Hierápolis, una ciudad de la provincia romana de Asia, donde permaneció hasta su muerte. No se sabe si murió por causas naturales o si fue martirizado (asesinado por su fe).</w:t>
      </w:r>
    </w:p>
    <w:p>
      <w:r/>
      <w:r>
        <w:t xml:space="preserve">Véase también </w:t>
      </w:r>
      <w:r>
        <w:t>Apóstol, Apostolado</w:t>
      </w:r>
      <w:r>
        <w:t>.</w:t>
      </w:r>
    </w:p>
    <w:p>
      <w:pPr>
        <w:pStyle w:val="ListNumber"/>
        <w:spacing w:line="240" w:lineRule="auto"/>
        <w:ind w:left="720"/>
      </w:pPr>
      <w:r/>
      <w:r>
        <w:t>Un judío helenístico (que hablaba griego y seguía las costumbres griegas) se convirtió en seguidor de Cristo. Felipe fue uno de los siete hombres seleccionados para supervisar el ministerio de ayuda a las viudas pobres de la comunidad cristiana en Jerusalén.</w:t>
      </w:r>
    </w:p>
    <w:p>
      <w:r/>
      <w:r>
        <w:t>Incluyendo a Felipe, todos los hombres tenían nombres griegos. Uno de ellos, Nicolás, era un prosélito (no un judío de nacimiento). No está completamente claro a partir del relato si se les consideraba diáconos en el sentido técnico. Este evento ha sido generalmente aceptado como la creación de un grupo especial de ayudantes en la iglesia, llamados diáconos (</w:t>
      </w:r>
      <w:hyperlink r:id="rId6068">
        <w:r>
          <w:rPr>
            <w:color w:val="0000EE"/>
            <w:u w:val="single"/>
          </w:rPr>
          <w:t>Hechos 6:1–7</w:t>
        </w:r>
      </w:hyperlink>
      <w:r>
        <w:t xml:space="preserve">). De los siete, Esteban y Felipe son los únicos de los cuales tenemos algún registro adicional en el Nuevo Testamento. Se les describe como hombres de buena reputación, llenos del Espíritu y de sabiduría (versículo </w:t>
      </w:r>
      <w:hyperlink r:id="rId4339">
        <w:r>
          <w:rPr>
            <w:color w:val="0000EE"/>
            <w:u w:val="single"/>
          </w:rPr>
          <w:t>3</w:t>
        </w:r>
      </w:hyperlink>
      <w:r>
        <w:t>).</w:t>
      </w:r>
    </w:p>
    <w:p>
      <w:r/>
      <w:r>
        <w:t xml:space="preserve">Que Felipe se hiciera conocido como "el evangelista" queda claro en </w:t>
      </w:r>
      <w:hyperlink r:id="rId2383">
        <w:r>
          <w:rPr>
            <w:color w:val="0000EE"/>
            <w:u w:val="single"/>
          </w:rPr>
          <w:t>Hechos 21:8</w:t>
        </w:r>
      </w:hyperlink>
      <w:r>
        <w:t>. Este título fue bien merecido. Los cristianos de Jerusalén se dispersaron cuando Saúl de Tarso los persiguió. Al mismo tiempo, Felipe fue a Samaria y proclamó el evangelio con tal poder que un gran número de personas se convirtieron gozosamente a Cristo (</w:t>
      </w:r>
      <w:hyperlink r:id="rId1651">
        <w:r>
          <w:rPr>
            <w:color w:val="0000EE"/>
            <w:u w:val="single"/>
          </w:rPr>
          <w:t>Hechos 8:1–8</w:t>
        </w:r>
      </w:hyperlink>
      <w:r>
        <w:t>).</w:t>
      </w:r>
    </w:p>
    <w:p>
      <w:r/>
      <w:r>
        <w:t>Dios llamó a Felipe para que dejara Samaria y se dirigiera al desierto en la parte sur del país. El ministerio de Felipe era poderoso y exitoso. Por esta razón, podría parecer extraño y poco sensato irse y trasladarse a otro lugar. Sin embargo, Felipe escuchó y obedeció a Dios.</w:t>
      </w:r>
    </w:p>
    <w:p>
      <w:r/>
      <w:r>
        <w:t xml:space="preserve">En el desierto no había multitud, sino un importante funcionario de la corte etíope que había visitado Jerusalén y ahora regresaba a África. Felipe comprendió que Dios tenía una buena razón para enviarlo allí. El etíope estaba leyendo </w:t>
      </w:r>
      <w:hyperlink r:id="rId1774">
        <w:r>
          <w:rPr>
            <w:color w:val="0000EE"/>
            <w:u w:val="single"/>
          </w:rPr>
          <w:t>Isaías 53</w:t>
        </w:r>
      </w:hyperlink>
      <w:r>
        <w:t>, el gran capítulo del evangelio del Antiguo Testamento.</w:t>
      </w:r>
    </w:p>
    <w:p>
      <w:r/>
      <w:r>
        <w:t xml:space="preserve">Felipe le dio la buena noticia de que esta profecía se refería a Jesucristo. El etíope creyó y fue bautizado. Continuó su camino regocijándose (versículos </w:t>
      </w:r>
      <w:hyperlink r:id="rId6069">
        <w:r>
          <w:rPr>
            <w:color w:val="0000EE"/>
            <w:u w:val="single"/>
          </w:rPr>
          <w:t>25–40</w:t>
        </w:r>
      </w:hyperlink>
      <w:r>
        <w:t>). La conversión de esta persona significó que Felipe fue el primero en proclamar el evangelio a un gentil y que el evangelio fue llevado por el etíope al continente africano.</w:t>
      </w:r>
    </w:p>
    <w:p>
      <w:r/>
      <w:r>
        <w:t>En ese momento, los judíos se sentían muy orgullosos de su pueblo y trataban a los samaritanos como menos importantes. Los samaritanos eran un grupo mixto de judíos y no judíos. Además, los judíos consideraban que las personas no judías (llamadas gentiles) no eran ritualmente limpias. Sin embargo, Felipe era diferente. Con alegría, les habló tanto a los samaritanos como al etíope sobre Jesús. Las acciones de Felipe demostraron que las buenas nuevas sobre Jesús eran para todos, sin importar su origen o grupo de pertenencia. Su trabajo muestra que el amor de Dios a través de Jesús se ofrece libremente a todas las personas.</w:t>
      </w:r>
    </w:p>
    <w:p>
      <w:r/>
      <w:r>
        <w:t>Felipe vivió posteriormente en Cesárea, en la costa. Mostró hospitalidad a Pablo y Lucas cuando estaban de camino a Jerusalén al final del tercer viaje misionero del apóstol. Lucas nos cuenta que Felipe tenía cuatro hijas solteras que eran profetisas (</w:t>
      </w:r>
      <w:hyperlink r:id="rId6070">
        <w:r>
          <w:rPr>
            <w:color w:val="0000EE"/>
            <w:u w:val="single"/>
          </w:rPr>
          <w:t>Hechos 21:8–9</w:t>
        </w:r>
      </w:hyperlink>
      <w:r>
        <w:t>). Poco después de esto, cuando Pablo estuvo detenido en Cesárea durante dos años, la amabilidad y amistad de Felipe debieron significar mucho para él (</w:t>
      </w:r>
      <w:hyperlink r:id="rId6071">
        <w:r>
          <w:rPr>
            <w:color w:val="0000EE"/>
            <w:u w:val="single"/>
          </w:rPr>
          <w:t>23:31–35,</w:t>
        </w:r>
      </w:hyperlink>
      <w:r>
        <w:t xml:space="preserve"> </w:t>
      </w:r>
      <w:hyperlink r:id="rId6072">
        <w:r>
          <w:rPr>
            <w:color w:val="0000EE"/>
            <w:u w:val="single"/>
          </w:rPr>
          <w:t>24:23, 27</w:t>
        </w:r>
      </w:hyperlink>
      <w:r>
        <w:t>).</w:t>
      </w:r>
    </w:p>
    <w:p>
      <w:pPr>
        <w:pStyle w:val="ListNumber"/>
        <w:spacing w:line="240" w:lineRule="auto"/>
        <w:ind w:left="720"/>
      </w:pPr>
      <w:r/>
      <w:r>
        <w:t xml:space="preserve">Hijo de Herodes el Grande y Cleopatra, y medio hermano de Antipas, cuya madre era Malthace. Se le menciona como Herodes en </w:t>
      </w:r>
      <w:hyperlink r:id="rId2388">
        <w:r>
          <w:rPr>
            <w:color w:val="0000EE"/>
            <w:u w:val="single"/>
          </w:rPr>
          <w:t>Lucas 3:1</w:t>
        </w:r>
      </w:hyperlink>
      <w:r>
        <w:t>. Antipas fue tetrarca (gobernador) de Perea y Galilea desde el 4 a.C. hasta el 39 d.C. Felipe fue tetrarca de Iturea y Traconite (y de ciertos otros territorios) al noreste de Galilea durante 37 años, desde el 4 a.C. hasta el 33 d.C. Su esposa era su sobrina Salomé, quien bailó para Herodes a cambio de la cabeza de Juan el Bautista (</w:t>
      </w:r>
      <w:hyperlink r:id="rId6073">
        <w:r>
          <w:rPr>
            <w:color w:val="0000EE"/>
            <w:u w:val="single"/>
          </w:rPr>
          <w:t>Mateo 14:3–12,</w:t>
        </w:r>
      </w:hyperlink>
      <w:r>
        <w:t xml:space="preserve"> </w:t>
      </w:r>
      <w:hyperlink r:id="rId6074">
        <w:r>
          <w:rPr>
            <w:color w:val="0000EE"/>
            <w:u w:val="single"/>
          </w:rPr>
          <w:t>Marcos 6:17–29</w:t>
        </w:r>
      </w:hyperlink>
      <w:r>
        <w:t>).</w:t>
      </w:r>
    </w:p>
    <w:p>
      <w:r/>
      <w:r>
        <w:t xml:space="preserve">Véase también </w:t>
      </w:r>
      <w:r>
        <w:t>Herodes, la Familia Herodiana</w:t>
      </w:r>
      <w:r>
        <w:t>.</w:t>
      </w:r>
    </w:p>
    <w:p>
      <w:pPr>
        <w:pStyle w:val="ListNumber"/>
        <w:spacing w:line="240" w:lineRule="auto"/>
        <w:ind w:left="720"/>
      </w:pPr>
      <w:r/>
      <w:r>
        <w:t>Hijo de Herodes el Grande y Mariamne, y esposo de Herodías, la madre de Salomé. Herodías lo abandonó para convertirse en la amante de su medio hermano Herodes Antipas. Fue debido a esta relación inmoral que Juan el Bautista reprendió a Herodes, lo que llevó a su encarcelamiento y posterior decapitación (</w:t>
      </w:r>
      <w:hyperlink r:id="rId6073">
        <w:r>
          <w:rPr>
            <w:color w:val="0000EE"/>
            <w:u w:val="single"/>
          </w:rPr>
          <w:t>Mateo 14:3–12,</w:t>
        </w:r>
      </w:hyperlink>
      <w:r>
        <w:t xml:space="preserve"> </w:t>
      </w:r>
      <w:hyperlink r:id="rId6074">
        <w:r>
          <w:rPr>
            <w:color w:val="0000EE"/>
            <w:u w:val="single"/>
          </w:rPr>
          <w:t>Marcos 6:17–29,</w:t>
        </w:r>
      </w:hyperlink>
      <w:r>
        <w:t xml:space="preserve"> </w:t>
      </w:r>
      <w:hyperlink r:id="rId6075">
        <w:r>
          <w:rPr>
            <w:color w:val="0000EE"/>
            <w:u w:val="single"/>
          </w:rPr>
          <w:t>Lucas 3:19–20</w:t>
        </w:r>
      </w:hyperlink>
      <w:r>
        <w:t>).</w:t>
      </w:r>
      <w:r/>
      <w:r/>
    </w:p>
    <w:p>
      <w:r/>
    </w:p>
    <w:p>
      <w:pPr>
        <w:pStyle w:val="Heading2"/>
      </w:pPr>
      <w:r>
        <w:t>Félix, Antonio</w:t>
      </w:r>
      <w:r/>
    </w:p>
    <w:p>
      <w:r/>
      <w:r>
        <w:t>Félix fue el procurador romano (gobernador) de Judea desde el 52 hasta el 60 d.C., sucediendo a Cumanus. Fue nombrado por Claudio y sucedido por Festo Porcio. Su hermano Pallas, un romano prominente e influyente, intercedió a su favor después de que Nerón lo destituyera de su cargo. Durante su gobierno opresivo, Félix utilizó a ladrones para asesinar a Jonatán, el sumo sacerdote. Su tiranía ha sido citada como una de las causas de la revuelta judía que estalló seis años después de su destitución. Félix tuvo tres esposas: una desconocida, otra que era nieta de Marco Antonio y Cleopatra, y Drusila, la hermana judía de Agripa II. A los dieciseis años, Drusila dejó a su esposo, el rey Azizus de Emesa, para casarse con Félix, y más tarde tuvieron un hijo llamado Agripa.</w:t>
      </w:r>
    </w:p>
    <w:p>
      <w:r/>
      <w:r>
        <w:t>Félix estaba sirviendo como gobernador cuando el apóstol Pablo fue llevado ante él en Cesárea para responder a las acusaciones en su contra después del disturbio en Jerusalén (</w:t>
      </w:r>
      <w:hyperlink r:id="rId6076">
        <w:r>
          <w:rPr>
            <w:color w:val="0000EE"/>
            <w:u w:val="single"/>
          </w:rPr>
          <w:t>Hechos 23:24–24:27</w:t>
        </w:r>
      </w:hyperlink>
      <w:r>
        <w:t>). Tras un retraso de cinco días, Tértulo, portavoz de los judíos, y otros llegaron para presentar sus acusaciones. Félix pospuso una decisión hasta que pudiera escuchar a Lisias, el tribuno. Mientras tanto, Pablo fue puesto bajo custodia limitada. Félix esperaba recibir un soborno para liberar a Pablo. Como resultado, Pablo fue detenido durante dos años, tiempo durante el cual él y Félix conversaban a menudo. El mensaje del apóstol sobre “justicia, y de la continencia, y del juicio venidero” alarmó mucho a Félix (</w:t>
      </w:r>
      <w:hyperlink r:id="rId6077">
        <w:r>
          <w:rPr>
            <w:color w:val="0000EE"/>
            <w:u w:val="single"/>
          </w:rPr>
          <w:t>24:25</w:t>
        </w:r>
      </w:hyperlink>
      <w:r>
        <w:t>). No hay registro de su vida después de ser llamado por Nerón.</w:t>
      </w:r>
      <w:r/>
      <w:r/>
    </w:p>
    <w:p>
      <w:r/>
    </w:p>
    <w:p>
      <w:pPr>
        <w:pStyle w:val="Heading2"/>
      </w:pPr>
      <w:r>
        <w:t>Fenicia</w:t>
      </w:r>
      <w:r/>
    </w:p>
    <w:p>
      <w:pPr>
        <w:pStyle w:val="ListNumber"/>
        <w:spacing w:line="240" w:lineRule="auto"/>
        <w:ind w:left="720"/>
      </w:pPr>
      <w:r/>
      <w:r>
        <w:t>Fenicia era una región en la costa oriental del Mediterráneo, al norte de Palestina (</w:t>
      </w:r>
      <w:hyperlink r:id="rId769">
        <w:r>
          <w:rPr>
            <w:color w:val="0000EE"/>
            <w:u w:val="single"/>
          </w:rPr>
          <w:t>Hechos 11:19</w:t>
        </w:r>
      </w:hyperlink>
      <w:r>
        <w:t xml:space="preserve"> y </w:t>
      </w:r>
      <w:hyperlink r:id="rId6078">
        <w:r>
          <w:rPr>
            <w:color w:val="0000EE"/>
            <w:u w:val="single"/>
          </w:rPr>
          <w:t>15:3</w:t>
        </w:r>
      </w:hyperlink>
      <w:r>
        <w:t>). Esta región era famosa por sus ciudades comerciales y su gente marinera.</w:t>
      </w:r>
    </w:p>
    <w:p>
      <w:r/>
      <w:r>
        <w:rPr>
          <w:i/>
        </w:rPr>
        <w:t>Consulta</w:t>
      </w:r>
      <w:r>
        <w:t xml:space="preserve"> </w:t>
      </w:r>
      <w:r>
        <w:t>Fenicia, fenicios</w:t>
      </w:r>
      <w:r>
        <w:t>.</w:t>
      </w:r>
    </w:p>
    <w:p>
      <w:pPr>
        <w:pStyle w:val="ListNumber"/>
        <w:spacing w:line="240" w:lineRule="auto"/>
        <w:ind w:left="720"/>
      </w:pPr>
      <w:r/>
      <w:r>
        <w:t>La versión RV 1960 de Fenice. Fenice era un puerto situado a lo largo de la costa sur de Creta (</w:t>
      </w:r>
      <w:hyperlink r:id="rId3543">
        <w:r>
          <w:rPr>
            <w:color w:val="0000EE"/>
            <w:u w:val="single"/>
          </w:rPr>
          <w:t>Hechos 27:12</w:t>
        </w:r>
      </w:hyperlink>
      <w:r>
        <w:t>).</w:t>
      </w:r>
    </w:p>
    <w:p>
      <w:r/>
      <w:r>
        <w:rPr>
          <w:i/>
        </w:rPr>
        <w:t>Ver</w:t>
      </w:r>
      <w:r>
        <w:t xml:space="preserve"> </w:t>
      </w:r>
      <w:r>
        <w:t>Fenice</w:t>
      </w:r>
      <w:r>
        <w:t>.</w:t>
      </w:r>
      <w:r/>
      <w:r/>
    </w:p>
    <w:p>
      <w:r/>
    </w:p>
    <w:p>
      <w:pPr>
        <w:pStyle w:val="Heading2"/>
      </w:pPr>
      <w:r>
        <w:t>Fenicia</w:t>
      </w:r>
      <w:r/>
    </w:p>
    <w:p>
      <w:r/>
      <w:r>
        <w:t xml:space="preserve">La versión de la RV 1909 menciona la ortografía de Fenicia en </w:t>
      </w:r>
      <w:hyperlink r:id="rId6079">
        <w:r>
          <w:rPr>
            <w:color w:val="0000EE"/>
            <w:u w:val="single"/>
          </w:rPr>
          <w:t>Hechos 21:2</w:t>
        </w:r>
      </w:hyperlink>
      <w:r>
        <w:t>. Esto se refiere a una antigua región a lo largo de la costa mediterránea, en lo que ahora es Líbano y partes de Siria.</w:t>
      </w:r>
    </w:p>
    <w:p>
      <w:r/>
      <w:r>
        <w:rPr>
          <w:i/>
        </w:rPr>
        <w:t>Consultar</w:t>
      </w:r>
      <w:r>
        <w:t xml:space="preserve"> </w:t>
      </w:r>
      <w:r>
        <w:t>Fenicia, fenicios</w:t>
      </w:r>
      <w:r>
        <w:t>.</w:t>
      </w:r>
      <w:r/>
      <w:r/>
    </w:p>
    <w:p>
      <w:r/>
    </w:p>
    <w:p>
      <w:pPr>
        <w:pStyle w:val="Heading2"/>
      </w:pPr>
      <w:r>
        <w:t>Fenicia, Fenicios</w:t>
      </w:r>
      <w:r/>
    </w:p>
    <w:p>
      <w:r/>
      <w:r>
        <w:t>Grupo de ciudades (y sus habitantes) que ocupaban una franja de la llanura costera siria al pie de los montes Líbano. "Fenicia" también se deletreaba "Fenice" o "Fenicia". En una época, estos estados se extendían desde el Carmelo en el sur hasta Arvad en el norte, una distancia de menos de 321,8 kilómetros. En ningún lugar la llanura Fenicia tiene más de 6,4 kilómetros de ancho. En estas fértiles llanuras surgieron ciudades independientes, por lo que Fenicia no era ni una unidad política ni geográfica.</w:t>
      </w:r>
    </w:p>
    <w:p>
      <w:r/>
      <w:r>
        <w:t>Carentes de buenos puertos naturales, los fenicios se vieron obligados a construir los suyos propios. Afortunadamente, disponían de abundantes y magníficos cedros en las laderas occidentales de los montes Líbano, que dominaban. De este modo, disponían de buena madera para sus barcos y de una importante fuente de ingresos en una región del mundo carente de madera. En alta mar crecían algunas de las mejores criaturas productoras de tintes (caracoles marinos) del Mediterráneo, lo que permitía obtener tejidos y tintes de calidad. Estas dos fuentes de ingresos se complementaban con una producción industrial superior en metal y cristalería y con el transporte de las mercancías de otros pueblos en barcos fenicios. Con el paso del tiempo, las colonias Fenicias crecieron a lo largo de sus rutas comerciales. Entre ellas destaca Cartago.</w:t>
      </w:r>
    </w:p>
    <w:p>
      <w:r/>
      <w:r>
        <w:t>Sumario</w:t>
      </w:r>
    </w:p>
    <w:p>
      <w:r/>
      <w:r>
        <w:t xml:space="preserve">• </w:t>
      </w:r>
      <w:r>
        <w:rPr>
          <w:b/>
          <w:u w:val="single"/>
        </w:rPr>
        <w:t>Historia</w:t>
      </w:r>
    </w:p>
    <w:p>
      <w:r/>
      <w:r>
        <w:t xml:space="preserve">• </w:t>
      </w:r>
      <w:r>
        <w:rPr>
          <w:b/>
          <w:u w:val="single"/>
        </w:rPr>
        <w:t>Importancia cultural e histórica</w:t>
      </w:r>
    </w:p>
    <w:p>
      <w:r/>
      <w:r>
        <w:t xml:space="preserve">• </w:t>
      </w:r>
      <w:r>
        <w:rPr>
          <w:b/>
          <w:u w:val="single"/>
        </w:rPr>
        <w:t>Religión</w:t>
      </w:r>
    </w:p>
    <w:p>
      <w:r/>
      <w:r>
        <w:t xml:space="preserve">• </w:t>
      </w:r>
      <w:r>
        <w:rPr>
          <w:b/>
          <w:u w:val="single"/>
        </w:rPr>
        <w:t>Fenicia y la biblia</w:t>
      </w:r>
    </w:p>
    <w:p>
      <w:pPr>
        <w:pStyle w:val="Heading3"/>
      </w:pPr>
      <w:r>
        <w:t>Historia</w:t>
      </w:r>
    </w:p>
    <w:p>
      <w:r/>
      <w:r>
        <w:t>Aunque los pueblos de origen mediterráneo ocuparon el Líbano alrededor del 4000 a.C., no se produjo un desarrollo político o cultural significativo en la zona hasta después del 3000 a.C., cuando llegaron los cananeos. La cultura y el origen étnico cananeo (hamítico) se diluyeron debido a una invasión amorita (semítica) en Fenicia, Siria y Palestina alrededor del 2000 a.C. Posteriormente, los semitas se volvieron dominantes en la región.</w:t>
      </w:r>
    </w:p>
    <w:p>
      <w:r/>
      <w:r>
        <w:t>Mucho antes de la llegada de los semitas, los egipcios establecieron contactos comerciales con Fenicia. Durante el reino antiguo (2700–2200 a.C.), los egipcios parecen haber tenido prácticamente el control de Biblos, a unos 40,2 kilómetros al norte de Beirut. Este era el principal puerto a través del cual la madera fenicia se trasladaba a Egipto, mientras que el papiro y las influencias egipcias ingresaban a Fenicia.</w:t>
      </w:r>
    </w:p>
    <w:p>
      <w:r/>
      <w:r>
        <w:t>Aunque la influencia egipcia disminuyó durante el primer período Intermedio de Egipto (2200–2050 a.C.), fue completamente restaurada durante el reino medio. De hecho, a algunos académicos les gusta referirse a gran parte de Fenicia como parte de un imperio medio Egipcio en este tiempo (2050–1800 a.C.), pero otros consideran que el control de Egipto fue solo económico. Posteriormente, los hicsos dominaron todo el extremo oriental del Mediterráneo.</w:t>
      </w:r>
    </w:p>
    <w:p>
      <w:r/>
      <w:r>
        <w:t>Durante el período del imperio Egipcio (1580–1100 a.C.), los egipcios inicialmente controlaron eficazmente las ciudades de Fenicia, incluso estableciendo guarniciones en ellas. Sin embargo, durante la última parte de este período, egipcios e hititas compitieron por el dominio de Fenicia. Para el 1100 a.C., tanto el Imperio Egipcio como el Hitita habían llegado a su fin, y Fenicia entró en un período de independencia.</w:t>
      </w:r>
    </w:p>
    <w:p>
      <w:r/>
      <w:r>
        <w:t>Durante los dos siglos siguientes, Tiro consolidó su poder y estableció una hegemonía sobre las demás ciudades fenicias. De especial importancia en este ascenso al poder fueron los esfuerzos de Hiram I. Al mismo tiempo, se estaba formando la monarquía unida hebrea, y ambas potencias se acercaron mutuamente en empresas de beneficio compartido.</w:t>
      </w:r>
    </w:p>
    <w:p>
      <w:r/>
      <w:r>
        <w:t>Las condiciones cambiaron en el siglo IX. En 868 a.C., Asurnasirpal de Asiria obligó a los estados fenicios a pagar tributo, y su libertad se perdió nuevamente. Sin embargo, bajo el dominio asirio, los fenicios prosperaron y fundaron numerosas colonias en el oeste. A finales del siglo VIII, Isaías podía hablar elocuentemente sobre la prosperidad de Tiro (</w:t>
      </w:r>
      <w:hyperlink r:id="rId6080">
        <w:r>
          <w:rPr>
            <w:color w:val="0000EE"/>
            <w:u w:val="single"/>
          </w:rPr>
          <w:t>Is 23:3–8</w:t>
        </w:r>
      </w:hyperlink>
      <w:r>
        <w:t>).</w:t>
      </w:r>
    </w:p>
    <w:p>
      <w:r/>
      <w:r>
        <w:t>Con el tiempo, los fenicios se inquietaron bajo el creciente control asirio sobre sus libertades. Alrededor del 678 a.C., Sidón lideró una revuelta contra Esar-hadón de Asiria, que resultó ser un fracaso total. Los furiosos asirios mataron o capturaron a la mayoría de los habitantes y arrasaron la ciudad de Sidón, intimidando así a todos los fenicios. Sin embargo, el poder asirio disminuyó posteriormente, y Tiro se independizó alrededor del 625 a.C. Su grandeza se mantuvo en gran medida, y Ezequiel escribió una notable descripción de sus logros (</w:t>
      </w:r>
      <w:hyperlink r:id="rId5939">
        <w:r>
          <w:rPr>
            <w:color w:val="0000EE"/>
            <w:u w:val="single"/>
          </w:rPr>
          <w:t>Ez 27</w:t>
        </w:r>
      </w:hyperlink>
      <w:r>
        <w:t>).</w:t>
      </w:r>
    </w:p>
    <w:p>
      <w:r/>
      <w:r>
        <w:t>Después de que Nabucodonosor de Babilonia destruyera Jerusalén en 586 a.C., centró su atención en Fenicia, conquistando fácilmente la reconstruida Sidón, pero necesitó trece años para someter a Tiro. En ese momento, solo logró tomar la ciudad continental de Tiro. Sin embargo, la ciudad isleña permaneció a salvo porque Nabucodonosor no contaba con una flota. La grandeza de Tiro se había perdido; la ciudad continental nunca fue reconstruida.</w:t>
      </w:r>
    </w:p>
    <w:p>
      <w:r/>
      <w:r>
        <w:t>Cuando Ciro el grande conquistó el Imperio Babilónico en 539 a.C., los fenicios fueron absorbidos pacíficamente. Sin embargo, alrededor de dos siglos después, participaron en una rebelión contra los persas. Cuando el ejército persa se presentó ante Sidón en 352 a.C. y los habitantes enfrentaron la destrucción de sus hogares y la posibilidad de ser vendidos como esclavos, incendiaron sus casas y perecieron con ellas. Se dice que cuarenta mil personas murieron en las llamas. Las otras ciudades fenicias no tuvieron el ánimo para continuar la rebelión.</w:t>
      </w:r>
    </w:p>
    <w:p>
      <w:r/>
      <w:r>
        <w:t>Cuando Alejandro Magno pasó por Fenicia en 332 a.C., la mayoría de las ciudades le dieron la bienvenida como liberador del dominio persa y le abrieron sus puertas. Sin embargo, Tiro no lo hizo y fue completamente destruida tras un asedio de siete meses. Cuando la ciudad fue reconstruida, fue poblada por inmigrantes de Asia Menor y tuvo poca conexión étnica con el período anterior. La supremacía marítima fenicia fue rota para siempre.</w:t>
      </w:r>
    </w:p>
    <w:p>
      <w:r/>
      <w:r>
        <w:t>Posteriormente, Fenicia quedó bajo el control de los Ptolomeos (286 a.C.), los Seléucidas (198 a.C.) y los Romanos (64 a.C.). Durante el período romano, Fenicia formó parte de la provincia de Siria y experimentó una nueva prosperidad durante la paz romana de los dos primeros siglos de la era cristiana. Para entonces, estaba en gran medida helenizada y su antiguo carácter semítico había desaparecido.</w:t>
      </w:r>
    </w:p>
    <w:p>
      <w:pPr>
        <w:pStyle w:val="Heading3"/>
      </w:pPr>
      <w:r>
        <w:t>Importancia cultural e histórica</w:t>
      </w:r>
    </w:p>
    <w:p>
      <w:r/>
      <w:r>
        <w:t>Como los mejores marineros del mundo antiguo, los fenicios dominaron el Mediterráneo durante la primera mitad del primer milenio a.C., así como el mar Egeo durante gran parte de ese período. Como intrépidos marinos, no sólo transportaban productos, sino que también transmitían ideas y procesos y participaban en un gran intercambio cultural.</w:t>
      </w:r>
    </w:p>
    <w:p>
      <w:r/>
      <w:r>
        <w:t>Aunque no hay pruebas de que los fenicios inventaran el alfabeto, lo difundieron tanto que llegó a conocerse como el alfabeto fenicio. Especialmente importante fue su transmisión a los griegos (al menos hacia el 750 a.C.), que añadieron vocales y lo transmitieron al mundo occidental.</w:t>
      </w:r>
    </w:p>
    <w:p>
      <w:r/>
      <w:r>
        <w:t>Los fenicios también establecieron colonias en numerosos lugares del Mediterráneo occidental, especialmente durante el siglo VIII a.C. La más poderosa de estas colonias fue Cartago, que en su apogeo controlaba la parte occidental del norte de África, gran parte de España y numerosas islas del Mediterráneo, y que casi llevó a Roma a la derrota durante el siglo III a.C.</w:t>
      </w:r>
    </w:p>
    <w:p>
      <w:r/>
      <w:r>
        <w:t>Además, los fenicios desarrollaron técnicas avanzadas de trabajo del metal; algunos estudiosos creen que los egipcios y posiblemente incluso los pueblos del Egeo derivaron algunos de sus procesos de los fenicios. Aunque puede que no hayan inventado la fabricación de vidrio, como afirman muchos autores antiguos, ciertamente contribuyeron significativamente a su desarrollo y a la difusión de su conocimiento en el mundo antiguo. Los fenicios exportaban grandes cantidades de tinte púrpura o telas teñidas y sus famosos cedros. Los cedros del Líbano llegaron no solo a Palestina, sino también a Egipto, Mesopotamia y hasta el lejano Irán.</w:t>
      </w:r>
    </w:p>
    <w:p>
      <w:r/>
      <w:r>
        <w:t>De todas las exportaciones fenicias, la más severamente censurada en las escrituras fue el culto a Baal, introducido en el reino de Israel mediante el matrimonio de Jezabel con Acab, y en el reino de Judá a través del matrimonio de su hija Atalía con Joram.</w:t>
      </w:r>
    </w:p>
    <w:p>
      <w:pPr>
        <w:pStyle w:val="Heading3"/>
      </w:pPr>
      <w:r>
        <w:t>Religión</w:t>
      </w:r>
    </w:p>
    <w:p>
      <w:r/>
      <w:r>
        <w:t>Se sabe menos de la religión fenicia que de la de la mayoría de los pueblos de la Antigüedad. Esto se debe principalmente a que no se ha conservado la literatura propia de los fenicios. No se puede estar seguro de que la información procedente de la antigua Ugarit, en la cercana Siria, refleje correctamente las prácticas y creencias religiosas de las ciudades fenicias. Tampoco se puede suponer que la religión de las colonias fenicias fuera transportada sin modificaciones desde la madre patria. Por desgracia, lo que dice el antiguo testamento sobre la religión cananea no diferencia las creencias o prácticas de cada una de las ciudades fenicias. La siguiente información se ha obtenido casi exclusivamente de fuentes fenicias.</w:t>
      </w:r>
    </w:p>
    <w:p>
      <w:r/>
      <w:r>
        <w:t xml:space="preserve">Varios nombres generales aparecieron en la religión fenicia. El era tanto la palabra semítica para Dios como el nombre de un dios específico que era el jefe del panteón. Baal simplemente significa “señor”, pero también se aplica al hijo de el. Baalat significa “dama”, pero a menudo designaba a una deidad específica como la Baalat de Gebal o Byblos. La palabra hebrea </w:t>
      </w:r>
      <w:r>
        <w:rPr>
          <w:i/>
        </w:rPr>
        <w:t>melek</w:t>
      </w:r>
      <w:r>
        <w:t xml:space="preserve"> significaba “rey” o “gobernante”, pero podría formar parte del nombre de una deidad como Melqart (“gobernante de la ciudad”), el dios principal de Tiro.</w:t>
      </w:r>
    </w:p>
    <w:p>
      <w:r/>
      <w:r>
        <w:t xml:space="preserve">Al igual que en las ciudades griegas, las ciudades fenicias tenían deidades patronas que no eran necesariamente la cabeza del panteón. En cuanto a las mujeres, en todas las ciudades se adoraba a una única divinidad, la diosa madre y de la fertilidad Astart o Astarté (en hebreo, </w:t>
      </w:r>
      <w:r>
        <w:rPr>
          <w:i/>
        </w:rPr>
        <w:t>Ashtoreth</w:t>
      </w:r>
      <w:r>
        <w:t>), la Istar babilónica. Se la consideraba la genitrix de los dioses y del hombre, así como de las plantas. Su conducta se caracterizaba por la promiscuidad, y en su nombre se practicaba la prostitución religiosa.</w:t>
      </w:r>
    </w:p>
    <w:p>
      <w:r/>
      <w:r>
        <w:t>Baalat Gebal, quien simbolizaba la fertilidad y, por lo tanto, correspondía a Astarté, era la deidad preeminente de Biblos, pero Adonis también tenía gran importancia. Como el joven dios que murió y resucitó, estaba asociado con la muerte y el renacimiento anual de la vegetación.</w:t>
      </w:r>
    </w:p>
    <w:p>
      <w:r/>
      <w:r>
        <w:t>Astarté también era predominante en el panteón de Sidón, como lo demuestran numerosas inscripciones, templos construidos en su honor y el hecho de que los reyes y reinas se autodenominaban sus sacerdotes. La deidad masculina más involucrada en la vida sidonia era Eshmun, quien se consideraba equivalente a Adonis en su función. Los griegos lo identificaron como Asclepio, el dios de la curación.</w:t>
      </w:r>
    </w:p>
    <w:p>
      <w:r/>
      <w:r>
        <w:t>El dios principal de Tiro era Melqart, el Baal o Señor de Tiro. Como se celebraba una fiesta anual de resurrección en su honor, se le equiparaba con Eshmun de Sidón y Adonis de Byblos. Los griegos identificaron a Melqart con Heracles o Hércules. Cuando Tiro llegó a dominar las otras ciudades fenicias, Melqart ascendió a un lugar de prominencia en sus panteones. Melqart habría sido el Baal introducido en Israel en los días de Acab, quien se casó con Jezabel de Tiro. La principal deidad femenina de Tiro era Astarté. Hiram construyó templos tanto para Melqart como para Astarté en Tiro, y Salomón llevó el culto de Astarté (Astarot) a Jerusalén en su tiempo (</w:t>
      </w:r>
      <w:hyperlink r:id="rId6081">
        <w:r>
          <w:rPr>
            <w:color w:val="0000EE"/>
            <w:u w:val="single"/>
          </w:rPr>
          <w:t>1 Re 11:5</w:t>
        </w:r>
      </w:hyperlink>
      <w:r>
        <w:t>). Su santuario permaneció para atormentar a los judíos hasta la reforma de Josías a finales del siglo VII a.C. (</w:t>
      </w:r>
      <w:hyperlink r:id="rId4625">
        <w:r>
          <w:rPr>
            <w:color w:val="0000EE"/>
            <w:u w:val="single"/>
          </w:rPr>
          <w:t>2 Re 23:13</w:t>
        </w:r>
      </w:hyperlink>
      <w:r>
        <w:t>).</w:t>
      </w:r>
    </w:p>
    <w:p>
      <w:r/>
      <w:r>
        <w:t>Los lugares de culto a Baal eran lugares elevados en las colinas (consistentes en un altar y un pilar de piedra que representaban a Baal, y un árbol o poste que representaba a Astarté) o recintos de piedra con un altar, un pilar de piedra y un árbol. A veces se trataba de templos cubiertos. Los sacrificios consistían en animales y vegetales, y en tiempos de gran desastre, en seres humanos. Se celebraban grandes festivales religiosos para observar la conexión del dios con el ritmo de las estaciones. Cuando él y la naturaleza morían, había duelo, ritos funerarios y quizás autotormento. El festival de primavera, que celebraba su resurrección y nueva vida en la naturaleza y buscaba la fertilidad de la misma, comúnmente iba acompañado de prostitución sacramental. La idolatría, el sacrificio humano y la promiscuidad sexual asociados con la adoración de Baal atrajeron sobre ella la condena especial de Dios.</w:t>
      </w:r>
    </w:p>
    <w:p>
      <w:pPr>
        <w:pStyle w:val="Heading3"/>
      </w:pPr>
      <w:r>
        <w:t>Fenicia y la biblia</w:t>
      </w:r>
    </w:p>
    <w:p>
      <w:r/>
      <w:r>
        <w:t xml:space="preserve">Fenicia intervino por primera vez en la historia bíblica poco después del año 1000 a.C., cuando David obtuvo de Hiram I de Tiro algunos de los codiciados cedros del Líbano para la construcción de su palacio. Salomón también compró cedro a Hiram para su palacio y el templo. Contrató a artesanos fenicios para la construcción del templo, la edificación de fortificaciones en centros estratégicos y la creación de una importante instalación portuaria en Ezion-geber, en el golfo de Aqaba, un brazo del mar Rojo. El diseño arquitectónico fenicio se utilizó en varios proyectos de construcción hebreos en la época de Salomón, y la experiencia en construcción naval fenicia hizo posible la marina mercante de Salomón. Marineros fenicios tripulaban los barcos después de que fueran lanzados (ver </w:t>
      </w:r>
      <w:hyperlink r:id="rId6082">
        <w:r>
          <w:rPr>
            <w:color w:val="0000EE"/>
            <w:u w:val="single"/>
          </w:rPr>
          <w:t>1 Re 9:10–28</w:t>
        </w:r>
      </w:hyperlink>
      <w:r>
        <w:t>).</w:t>
      </w:r>
    </w:p>
    <w:p>
      <w:r/>
      <w:r>
        <w:t xml:space="preserve">Durante la primera mitad del siglo IX a.C., el impacto fenicio en Israel fue principalmente religioso. Fue entonces cuando Jezabel, una princesa de Tiro, se casó con Acab e introdujo el culto a Baal en el reino del norte. Más de un siglo después, Fenicia fue objeto de condena profética. Isaías (antes del 700 a.C., ver </w:t>
      </w:r>
      <w:hyperlink r:id="rId6083">
        <w:r>
          <w:rPr>
            <w:color w:val="0000EE"/>
            <w:u w:val="single"/>
          </w:rPr>
          <w:t>Is 23</w:t>
        </w:r>
      </w:hyperlink>
      <w:r>
        <w:t xml:space="preserve">) y Ezequiel (alrededor del 600 a.C., ver </w:t>
      </w:r>
      <w:hyperlink r:id="rId6084">
        <w:r>
          <w:rPr>
            <w:color w:val="0000EE"/>
            <w:u w:val="single"/>
          </w:rPr>
          <w:t>Ez 26:2–19</w:t>
        </w:r>
      </w:hyperlink>
      <w:r>
        <w:t xml:space="preserve">; </w:t>
      </w:r>
      <w:hyperlink r:id="rId6085">
        <w:r>
          <w:rPr>
            <w:color w:val="0000EE"/>
            <w:u w:val="single"/>
          </w:rPr>
          <w:t>28:1–23</w:t>
        </w:r>
      </w:hyperlink>
      <w:r>
        <w:t>) hicieron predicciones de sufrimiento y destrucción tanto para Tiro como para Sidón.</w:t>
      </w:r>
    </w:p>
    <w:p>
      <w:r/>
      <w:r>
        <w:t>En tiempos del nuevo testamento, el apóstol Pablo pasó una semana en Tiro con un grupo de cristianos al regresar a Jerusalén al final de su tercer viaje misionero (</w:t>
      </w:r>
      <w:hyperlink r:id="rId6086">
        <w:r>
          <w:rPr>
            <w:color w:val="0000EE"/>
            <w:u w:val="single"/>
          </w:rPr>
          <w:t>Hechos 21:2–7</w:t>
        </w:r>
      </w:hyperlink>
      <w:r>
        <w:t>).</w:t>
      </w:r>
    </w:p>
    <w:p>
      <w:r/>
      <w:r>
        <w:t xml:space="preserve">Ver también </w:t>
      </w:r>
      <w:r>
        <w:t>Deidades y Religión Cananea</w:t>
      </w:r>
      <w:r>
        <w:t>.</w:t>
      </w:r>
      <w:r/>
      <w:r/>
    </w:p>
    <w:p>
      <w:r/>
    </w:p>
    <w:p>
      <w:pPr>
        <w:pStyle w:val="Heading2"/>
      </w:pPr>
      <w:r>
        <w:t>Fénix</w:t>
      </w:r>
      <w:r/>
    </w:p>
    <w:p>
      <w:r/>
      <w:r>
        <w:t>Fénix era una ciudad portuaria en la costa sur de Creta. El apóstol Pablo y sus compañeros de viaje esperaban pasar allí el invierno durante su viaje a Roma (</w:t>
      </w:r>
      <w:hyperlink r:id="rId3543">
        <w:r>
          <w:rPr>
            <w:color w:val="0000EE"/>
            <w:u w:val="single"/>
          </w:rPr>
          <w:t>Hechos 27:12</w:t>
        </w:r>
      </w:hyperlink>
      <w:r>
        <w:t>, “Fenice” en la versión del rey Jacobo).</w:t>
      </w:r>
    </w:p>
    <w:p>
      <w:r/>
      <w:r>
        <w:t>Fénix se encontraba al oeste de un lugar llamado Buenos Puertos, cerca de la pequeña isla de Clauda. Pablo aconsejó a los líderes del barco que permanecieran en el refugio de los justos, pero ellos decidieron continuar navegando hacia Fénix.</w:t>
      </w:r>
    </w:p>
    <w:p>
      <w:r/>
      <w:r>
        <w:t xml:space="preserve">Mientras el barco estaba en camino, llegó un fuerte viento del noreste. Esta tormenta empujó al barco hacia el sur y el oeste, más allá de la isla de Clauda. (versículos </w:t>
      </w:r>
      <w:hyperlink r:id="rId6087">
        <w:r>
          <w:rPr>
            <w:color w:val="0000EE"/>
            <w:u w:val="single"/>
          </w:rPr>
          <w:t>9–17</w:t>
        </w:r>
      </w:hyperlink>
      <w:r>
        <w:t>). El viento era tan fuerte que casi llevó al barco a bancos de arena peligrosos frente a la costa norte de África. Estos se llamaban los bajíos de Sirte.</w:t>
      </w:r>
    </w:p>
    <w:p>
      <w:r/>
      <w:r>
        <w:t>Lucas menciona que Fénix miraba hacia el noroeste y suroeste (</w:t>
      </w:r>
      <w:hyperlink r:id="rId3543">
        <w:r>
          <w:rPr>
            <w:color w:val="0000EE"/>
            <w:u w:val="single"/>
          </w:rPr>
          <w:t>Hechos 27:12</w:t>
        </w:r>
      </w:hyperlink>
      <w:r>
        <w:t>). Esto coincide con la ubicación de un pueblo moderno llamado Foinika, cerca de la punta occidental del Cabo Mouros. En la antigüedad, este puerto era profundo y seguro para los barcos, además de ofrecer refugio contra los fuertes vientos invernales. El nombre Fénix se conserva en el nombre moderno Foinika.</w:t>
      </w:r>
      <w:r/>
      <w:r/>
    </w:p>
    <w:p>
      <w:r/>
    </w:p>
    <w:p>
      <w:pPr>
        <w:pStyle w:val="Heading2"/>
      </w:pPr>
      <w:r>
        <w:t>Festo, Porcio</w:t>
      </w:r>
      <w:r/>
    </w:p>
    <w:p>
      <w:r/>
      <w:r>
        <w:t xml:space="preserve">Procurador romano (gobernador) de Judea, quien sucedió a Félix Antonio y fue sucedido por Albino. La fecha exacta de la llegada al poder de Porcio Festo es debatida, pero se ha estimado que ocurrió en algún momento entre el 55 y el 60 d.C. Las únicas fuentes que mencionan a Festo son el libro de los Hechos y los escritos de </w:t>
      </w:r>
      <w:r>
        <w:rPr>
          <w:i/>
        </w:rPr>
        <w:t>Josefo</w:t>
      </w:r>
      <w:r>
        <w:t>, un historiador judío que vivió en Roma en el siglo I d.C. (</w:t>
      </w:r>
      <w:r>
        <w:rPr>
          <w:i/>
        </w:rPr>
        <w:t>Antigüedades</w:t>
      </w:r>
      <w:r>
        <w:t xml:space="preserve"> 20.8.9–11; 9.1).</w:t>
      </w:r>
    </w:p>
    <w:p>
      <w:r/>
      <w:r>
        <w:t>Josefo escribió que Festo gobernó con sabiduría y justicia, en contraste con Félix y Albino. Los bandidos sicarios (llamados así por las pequeñas espadas que llevaban) que habían aterrorizado el campo palestino fueron eliminados bajo el gobierno de Festo. A pesar de esto, no pudo revertir el daño causado por su predecesor, Félix, quien había agravado el conflicto entre paganos y judíos.</w:t>
      </w:r>
    </w:p>
    <w:p>
      <w:r/>
      <w:r>
        <w:t>El NT relata que el nuevo procurador Festo viajó desde Cesarea (donde Pablo estaba bajo custodia) a Jerusalén (</w:t>
      </w:r>
      <w:hyperlink r:id="rId6088">
        <w:r>
          <w:rPr>
            <w:color w:val="0000EE"/>
            <w:u w:val="single"/>
          </w:rPr>
          <w:t>Hechos 25:1</w:t>
        </w:r>
      </w:hyperlink>
      <w:r>
        <w:t xml:space="preserve">). Allí, los líderes judíos lo confrontaron y presentaron cargos contra Pablo. Al regresar a Cesárea, Festo escuchó la defensa de Pablo (v. </w:t>
      </w:r>
      <w:hyperlink r:id="rId6089">
        <w:r>
          <w:rPr>
            <w:color w:val="0000EE"/>
            <w:u w:val="single"/>
          </w:rPr>
          <w:t>6</w:t>
        </w:r>
      </w:hyperlink>
      <w:r>
        <w:t xml:space="preserve">). Concedió la apelación del apóstol para ser escuchado por César (un derecho de cualquier romano acusado de un delito capital) en un esfuerzo por evitar más disputas religiosas en su jurisdicción (vv. </w:t>
      </w:r>
      <w:hyperlink r:id="rId6090">
        <w:r>
          <w:rPr>
            <w:color w:val="0000EE"/>
            <w:u w:val="single"/>
          </w:rPr>
          <w:t>11–12</w:t>
        </w:r>
      </w:hyperlink>
      <w:r>
        <w:t xml:space="preserve">). Cuando el rey Agripa llegó unos días después, Festo se encontró en un dilema, incapaz de entender los cargos de los judíos contra Pablo (vv. </w:t>
      </w:r>
      <w:hyperlink r:id="rId6091">
        <w:r>
          <w:rPr>
            <w:color w:val="0000EE"/>
            <w:u w:val="single"/>
          </w:rPr>
          <w:t>25–27</w:t>
        </w:r>
      </w:hyperlink>
      <w:r>
        <w:t>). Después del discurso de Pablo ante el rey, Festo declaró en voz alta que estaba loco (</w:t>
      </w:r>
      <w:hyperlink r:id="rId6092">
        <w:r>
          <w:rPr>
            <w:color w:val="0000EE"/>
            <w:u w:val="single"/>
          </w:rPr>
          <w:t>26:24</w:t>
        </w:r>
      </w:hyperlink>
      <w:r>
        <w:t xml:space="preserve">), aunque aún coincidía en que Pablo no había hecho nada para merecer la muerte o el encarcelamiento (v. </w:t>
      </w:r>
      <w:hyperlink r:id="rId6093">
        <w:r>
          <w:rPr>
            <w:color w:val="0000EE"/>
            <w:u w:val="single"/>
          </w:rPr>
          <w:t>31</w:t>
        </w:r>
      </w:hyperlink>
      <w:r>
        <w:t>).</w:t>
      </w:r>
      <w:r/>
      <w:r/>
    </w:p>
    <w:p>
      <w:r/>
    </w:p>
    <w:p>
      <w:pPr>
        <w:pStyle w:val="Heading2"/>
      </w:pPr>
      <w:r>
        <w:t>Fiestas y Festivales de Israel</w:t>
      </w:r>
      <w:r/>
    </w:p>
    <w:p>
      <w:r/>
      <w:r>
        <w:t>Momentos de celebración pública o privada para celebrar un evento o personaje significativo. La celebración tiene un significado especial en el ciclo de ocasiones religiosas y en los ritos y ceremonias asociados con estos días particulares. Aunque la idea de una fiesta comúnmente implica un banquete con abundante comida y bebida, este elemento no es indispensable. A veces solo hay una cantidad simbólica, como en la celebración de la Sagrada Comunión.</w:t>
      </w:r>
    </w:p>
    <w:p>
      <w:r/>
      <w:r>
        <w:t xml:space="preserve">En el uso contemporáneo, "festival" generalmente se refiere a actividades que se extienden durante un período de tiempo, mientras que "banquete" indica una parte de la celebración, a menudo una comida. Sin embargo, en el contexto religioso, tanto antiguo como moderno, las dos palabras se usan indistintamente. Los antiguos hebreos empleaban las palabras </w:t>
      </w:r>
      <w:r>
        <w:rPr>
          <w:i/>
        </w:rPr>
        <w:t xml:space="preserve">mo’ed </w:t>
      </w:r>
      <w:r>
        <w:t>(“estaciones”) y</w:t>
      </w:r>
      <w:r>
        <w:rPr>
          <w:i/>
        </w:rPr>
        <w:t xml:space="preserve"> hag </w:t>
      </w:r>
      <w:r>
        <w:t xml:space="preserve">para sus grandes celebraciones públicas, mientras que los banquetes de naturaleza más privada se describían comúnmente con el término </w:t>
      </w:r>
      <w:r>
        <w:rPr>
          <w:i/>
        </w:rPr>
        <w:t>mishteh.</w:t>
      </w:r>
      <w:r>
        <w:t xml:space="preserve"> La mayoría de las traducciones al español de las Escrituras no diferencian entre estas palabras.</w:t>
      </w:r>
    </w:p>
    <w:p>
      <w:pPr>
        <w:pStyle w:val="Heading3"/>
      </w:pPr>
      <w:r>
        <w:t>Fiestas y sus propósitos</w:t>
      </w:r>
    </w:p>
    <w:p>
      <w:r/>
      <w:r>
        <w:t>Cada festival pone un gran énfasis en la participación comunitaria y en la continuidad de la tradición social o religiosa, especialmente cuando las celebraciones forman parte de un calendario civil o religioso regular. Sin el respaldo de la comunidad, incluso en una celebración familiar, ningún festival puede tener éxito. Con la participación comunitaria, el evento puede reforzar la memoria individual y colectiva de ocasiones específicas y perpetuar ese conjunto de recuerdos a lo largo de años y generaciones. Esta memoria compartida tiene un efecto cohesivo en una comunidad cooperante, grande o pequeña, y ayuda a establecer las tradiciones por las cuales vive el grupo. Si el festival conmemora un evento particular o celebra algún ideal elevado, ese tema se arraiga más profundamente en las mentes de los participantes al ser asociado repetidamente con los ritos y ceremonias realizados. Las fiestas de los antiguos hebreos cumplían esta función positiva. Los grandes festivales de su calendario religioso celebraban ocasiones específicas en las que Dios había intervenido poderosamente para su pueblo o había provisto para ellos en su angustia. Al celebrar estas festividades de manera regular, los hebreos afirmaban continuamente que su Dios había guiado su destino. La repetida evocación de la ayuda y el amor de Dios les recordaba que Él aún era capaz de sostenerlos. Especialmente en tiempos de dificultad, señalaba la realidad de su presencia y actividad entre ellos. La fe sostenida de esta manera proporcionaba una dimensión espiritual invaluable a la vida de la nación y ofrecía un sentido de continuidad bajo la provisión y guía divina. Solo cuando se introducían elementos corruptos o paganos en las ocasiones festivas, este importante ingrediente de la vida nacional comenzaba a perder su vitalidad.</w:t>
      </w:r>
    </w:p>
    <w:p>
      <w:pPr>
        <w:pStyle w:val="Heading3"/>
      </w:pPr>
      <w:r>
        <w:t>Festivales del Antiguo Testamento</w:t>
      </w:r>
    </w:p>
    <w:p>
      <w:pPr>
        <w:pStyle w:val="Heading4"/>
      </w:pPr>
      <w:r>
        <w:t>Festivales en General</w:t>
      </w:r>
    </w:p>
    <w:p>
      <w:r/>
      <w:r>
        <w:t>Estas ocasiones eran sorprendentemente numerosas en Israel, considerando el modo de vida bastante austero reflejado en gran parte del Antiguo Testamento. Sin duda, tales celebraciones compensaban las dificultades e inseguridades de la vida en el antiguo Cercano Oriente, y los israelitas aprovechaban cada oportunidad. Una boda era una de las ocasiones más evidentes para celebrar, y no es sorprendente que se preparara un banquete para el matrimonio de Raquel y Jacob (</w:t>
      </w:r>
      <w:hyperlink r:id="rId6094">
        <w:r>
          <w:rPr>
            <w:color w:val="0000EE"/>
            <w:u w:val="single"/>
          </w:rPr>
          <w:t>Gn 29:22</w:t>
        </w:r>
      </w:hyperlink>
      <w:r>
        <w:t>) en el que participaba todo el vecindario. No se sabe cuánto duró este banquete en particular, pero algunas festividades matrimoniales continuaban durante una semana, como en el caso de la boda entre Sansón y la mujer de Timna (</w:t>
      </w:r>
      <w:hyperlink r:id="rId6095">
        <w:r>
          <w:rPr>
            <w:color w:val="0000EE"/>
            <w:u w:val="single"/>
          </w:rPr>
          <w:t>Jc 14:17</w:t>
        </w:r>
      </w:hyperlink>
      <w:r>
        <w:t>). El vino que alegra el corazón del hombre (</w:t>
      </w:r>
      <w:hyperlink r:id="rId3187">
        <w:r>
          <w:rPr>
            <w:color w:val="0000EE"/>
            <w:u w:val="single"/>
          </w:rPr>
          <w:t>Sal 104:15</w:t>
        </w:r>
      </w:hyperlink>
      <w:r>
        <w:t>) se consumía libremente en tales ocasiones.</w:t>
      </w:r>
    </w:p>
    <w:p>
      <w:r/>
      <w:r>
        <w:t>Los cumpleaños a menudo se celebraban con un espíritu festivo, especialmente cuando se trataba de una persona real (</w:t>
      </w:r>
      <w:hyperlink r:id="rId1953">
        <w:r>
          <w:rPr>
            <w:color w:val="0000EE"/>
            <w:u w:val="single"/>
          </w:rPr>
          <w:t>Gn 40:20</w:t>
        </w:r>
      </w:hyperlink>
      <w:r>
        <w:t>). El sueño de Salomón se conmemoró con un banquete ofrecido a sus siervos (</w:t>
      </w:r>
      <w:hyperlink r:id="rId6096">
        <w:r>
          <w:rPr>
            <w:color w:val="0000EE"/>
            <w:u w:val="single"/>
          </w:rPr>
          <w:t>1 Re 3:15</w:t>
        </w:r>
      </w:hyperlink>
      <w:r>
        <w:t>), y cuando se dedicó el templo, la ocasión se celebró durante una semana completa (</w:t>
      </w:r>
      <w:hyperlink r:id="rId6097">
        <w:r>
          <w:rPr>
            <w:color w:val="0000EE"/>
            <w:u w:val="single"/>
          </w:rPr>
          <w:t>8:65</w:t>
        </w:r>
      </w:hyperlink>
      <w:r>
        <w:t xml:space="preserve">). Los reyes y reinas organizaban banquetes periódicamente para marcar ciertas ocasiones o para expresar buena voluntad (cf. </w:t>
      </w:r>
      <w:hyperlink r:id="rId6098">
        <w:r>
          <w:rPr>
            <w:color w:val="0000EE"/>
            <w:u w:val="single"/>
          </w:rPr>
          <w:t>Est 1:3,</w:t>
        </w:r>
      </w:hyperlink>
      <w:r>
        <w:t xml:space="preserve"> </w:t>
      </w:r>
      <w:hyperlink r:id="rId6099">
        <w:r>
          <w:rPr>
            <w:color w:val="0000EE"/>
            <w:u w:val="single"/>
          </w:rPr>
          <w:t>2:18,</w:t>
        </w:r>
      </w:hyperlink>
      <w:r>
        <w:t xml:space="preserve"> </w:t>
      </w:r>
      <w:hyperlink r:id="rId6100">
        <w:r>
          <w:rPr>
            <w:color w:val="0000EE"/>
            <w:u w:val="single"/>
          </w:rPr>
          <w:t>5:4, 14</w:t>
        </w:r>
      </w:hyperlink>
      <w:r>
        <w:t xml:space="preserve">; </w:t>
      </w:r>
      <w:hyperlink r:id="rId6101">
        <w:r>
          <w:rPr>
            <w:color w:val="0000EE"/>
            <w:u w:val="single"/>
          </w:rPr>
          <w:t>7:2, 7</w:t>
        </w:r>
      </w:hyperlink>
      <w:r>
        <w:t xml:space="preserve">; </w:t>
      </w:r>
      <w:hyperlink r:id="rId6102">
        <w:r>
          <w:rPr>
            <w:color w:val="0000EE"/>
            <w:u w:val="single"/>
          </w:rPr>
          <w:t>Dn 5:1</w:t>
        </w:r>
      </w:hyperlink>
      <w:r>
        <w:t>). Los pastores tradicionalmente organizaban un banquete para la esquila de la primera oveja (</w:t>
      </w:r>
      <w:hyperlink r:id="rId6103">
        <w:r>
          <w:rPr>
            <w:color w:val="0000EE"/>
            <w:u w:val="single"/>
          </w:rPr>
          <w:t>Dt 18:4</w:t>
        </w:r>
      </w:hyperlink>
      <w:r>
        <w:t>).</w:t>
      </w:r>
    </w:p>
    <w:p>
      <w:pPr>
        <w:pStyle w:val="Heading4"/>
      </w:pPr>
      <w:r>
        <w:t>Festivales antes del exilio</w:t>
      </w:r>
    </w:p>
    <w:p>
      <w:r/>
      <w:r>
        <w:t xml:space="preserve">Además de los festivales generales, que a menudo eran de naturaleza secular, se prescribieron banquetes comunales para los israelitas con un significado específicamente espiritual. Estos banquetes estaban destinados a resaltar la acción de Dios a favor de su pueblo y a recordarles que la continua bendición divina dependía de su obediencia a su voluntad. El catálogo de festivales en </w:t>
      </w:r>
      <w:hyperlink r:id="rId3015">
        <w:r>
          <w:rPr>
            <w:color w:val="0000EE"/>
            <w:u w:val="single"/>
          </w:rPr>
          <w:t>Levítico 23:2</w:t>
        </w:r>
      </w:hyperlink>
      <w:r>
        <w:t xml:space="preserve"> comenzaba con la orden de observar el sábado. El séptimo día, en el cual Dios cesó de crear (</w:t>
      </w:r>
      <w:hyperlink r:id="rId4257">
        <w:r>
          <w:rPr>
            <w:color w:val="0000EE"/>
            <w:u w:val="single"/>
          </w:rPr>
          <w:t>Gn 2:3</w:t>
        </w:r>
      </w:hyperlink>
      <w:r>
        <w:t>), era santo, aunque es difícil determinar hasta qué punto se observó antes de la época de Moisés (</w:t>
      </w:r>
      <w:hyperlink r:id="rId4006">
        <w:r>
          <w:rPr>
            <w:color w:val="0000EE"/>
            <w:u w:val="single"/>
          </w:rPr>
          <w:t>Ex 20:8–11</w:t>
        </w:r>
      </w:hyperlink>
      <w:r>
        <w:t>). A partir de entonces, la observancia del sábado enfatizó la abstención de todo trabajo para conmemorar adecuadamente el descanso de Dios de la actividad creativa (</w:t>
      </w:r>
      <w:hyperlink r:id="rId6104">
        <w:r>
          <w:rPr>
            <w:color w:val="0000EE"/>
            <w:u w:val="single"/>
          </w:rPr>
          <w:t>31:17</w:t>
        </w:r>
      </w:hyperlink>
      <w:r>
        <w:t>) y su liberación de su pueblo de la esclavitud en Egipto (</w:t>
      </w:r>
      <w:hyperlink r:id="rId6105">
        <w:r>
          <w:rPr>
            <w:color w:val="0000EE"/>
            <w:u w:val="single"/>
          </w:rPr>
          <w:t>Dt 5:12–15</w:t>
        </w:r>
      </w:hyperlink>
      <w:r>
        <w:t>). La celebración del sábado era el signo de una relación especial entre Dios y los israelitas. Durante este período de 24 horas, incluso tareas triviales como encender un fuego (</w:t>
      </w:r>
      <w:hyperlink r:id="rId6106">
        <w:r>
          <w:rPr>
            <w:color w:val="0000EE"/>
            <w:u w:val="single"/>
          </w:rPr>
          <w:t>Ex 35:3</w:t>
        </w:r>
      </w:hyperlink>
      <w:r>
        <w:t>) o recoger leña (</w:t>
      </w:r>
      <w:hyperlink r:id="rId6107">
        <w:r>
          <w:rPr>
            <w:color w:val="0000EE"/>
            <w:u w:val="single"/>
          </w:rPr>
          <w:t>Nm 15:32–33</w:t>
        </w:r>
      </w:hyperlink>
      <w:r>
        <w:t>) fueron prohibidas bajo pena de muerte. Los viajes de cualquier distancia también estaban prohibidos en el sábado (</w:t>
      </w:r>
      <w:hyperlink r:id="rId6108">
        <w:r>
          <w:rPr>
            <w:color w:val="0000EE"/>
            <w:u w:val="single"/>
          </w:rPr>
          <w:t>Ex 16:29</w:t>
        </w:r>
      </w:hyperlink>
      <w:r>
        <w:t>). Las ofrendas especiales eran parte de la observancia (</w:t>
      </w:r>
      <w:hyperlink r:id="rId6109">
        <w:r>
          <w:rPr>
            <w:color w:val="0000EE"/>
            <w:u w:val="single"/>
          </w:rPr>
          <w:t>Nm 28:9–10</w:t>
        </w:r>
      </w:hyperlink>
      <w:r>
        <w:t>), y el pan de la proposición se reemplazaba en el tabernáculo (</w:t>
      </w:r>
      <w:hyperlink r:id="rId6110">
        <w:r>
          <w:rPr>
            <w:color w:val="0000EE"/>
            <w:u w:val="single"/>
          </w:rPr>
          <w:t>Lv 24:5–8</w:t>
        </w:r>
      </w:hyperlink>
      <w:r>
        <w:t xml:space="preserve">). A pesar de las restricciones en la actividad, el sábado estaba destinado a simbolizar un tiempo de felicidad y seguridad en la presencia de Dios (cf. </w:t>
      </w:r>
      <w:hyperlink r:id="rId6111">
        <w:r>
          <w:rPr>
            <w:color w:val="0000EE"/>
            <w:u w:val="single"/>
          </w:rPr>
          <w:t>Is 58:13–14</w:t>
        </w:r>
      </w:hyperlink>
      <w:r>
        <w:t>), ya que su observancia traería bendición al individuo y a toda la tierra.</w:t>
      </w:r>
    </w:p>
    <w:p>
      <w:r/>
      <w:r>
        <w:t>Festival de la Luna Nueva</w:t>
      </w:r>
    </w:p>
    <w:p>
      <w:r/>
      <w:r>
        <w:t>La luna nueva era una celebración mensual basada en el calendario lunar. Era especialmente relevante para un pueblo agrícola, ya que todos podían identificar cuándo ocurría la luna nueva. Se establecían ofrendas especiales para este festival, que consistían en un sacrificio quemado, una ofrenda de grano y una ofrenda de bebida (</w:t>
      </w:r>
      <w:hyperlink r:id="rId6112">
        <w:r>
          <w:rPr>
            <w:color w:val="0000EE"/>
            <w:u w:val="single"/>
          </w:rPr>
          <w:t>Nm 28:11–15</w:t>
        </w:r>
      </w:hyperlink>
      <w:r>
        <w:t>). Además, se sacrificaba un macho cabrío a Dios como ofrenda por el pecado, y se hacían sonar trompetas sobre las ofrendas sacrificiales como un recordatorio ante Dios (</w:t>
      </w:r>
      <w:hyperlink r:id="rId6113">
        <w:r>
          <w:rPr>
            <w:color w:val="0000EE"/>
            <w:u w:val="single"/>
          </w:rPr>
          <w:t>10:10</w:t>
        </w:r>
      </w:hyperlink>
      <w:r>
        <w:t xml:space="preserve">). Los sacrificios establecidos para el festival de la luna nueva eran significativamente mayores que los requeridos en </w:t>
      </w:r>
      <w:hyperlink r:id="rId6109">
        <w:r>
          <w:rPr>
            <w:color w:val="0000EE"/>
            <w:u w:val="single"/>
          </w:rPr>
          <w:t>Números 28:9–10</w:t>
        </w:r>
      </w:hyperlink>
      <w:r>
        <w:t xml:space="preserve"> para el sábado semanal.</w:t>
      </w:r>
    </w:p>
    <w:p>
      <w:r/>
      <w:r>
        <w:t>Esta fiesta lunar fue popular a lo largo de la historia israelita. Durante la monarquía, se requería que los levitas asistieran a los sacerdotes aarónicos en el festival de la luna nueva, así como en el sábado (</w:t>
      </w:r>
      <w:hyperlink r:id="rId6114">
        <w:r>
          <w:rPr>
            <w:color w:val="0000EE"/>
            <w:u w:val="single"/>
          </w:rPr>
          <w:t>1 Cr 23:29–31</w:t>
        </w:r>
      </w:hyperlink>
      <w:r>
        <w:t xml:space="preserve">). Los profetas preexílicos probablemente aprovecharon las grandes reuniones para orientar al pueblo o proclamar oráculos proféticos (cf. </w:t>
      </w:r>
      <w:hyperlink r:id="rId6115">
        <w:r>
          <w:rPr>
            <w:color w:val="0000EE"/>
            <w:u w:val="single"/>
          </w:rPr>
          <w:t>2 Re 4:23</w:t>
        </w:r>
      </w:hyperlink>
      <w:r>
        <w:t>), aunque no está claro hasta qué punto se hizo esto. Sin embargo, no todos valoraban el período de descanso y celebración, y Amós (</w:t>
      </w:r>
      <w:hyperlink r:id="rId6116">
        <w:r>
          <w:rPr>
            <w:color w:val="0000EE"/>
            <w:u w:val="single"/>
          </w:rPr>
          <w:t>Am 8:5</w:t>
        </w:r>
      </w:hyperlink>
      <w:r>
        <w:t xml:space="preserve">) se quejaba de los israelitas avariciosos que sentían que tales observancias interferían con sus negocios. La fiesta no pudo ser observada cuando los judíos estaban en el exilio en Babilonia (cf. </w:t>
      </w:r>
      <w:hyperlink r:id="rId6117">
        <w:r>
          <w:rPr>
            <w:color w:val="0000EE"/>
            <w:u w:val="single"/>
          </w:rPr>
          <w:t>Os 2:11</w:t>
        </w:r>
      </w:hyperlink>
      <w:r>
        <w:t>), pero bajo Esdras y Nehemías, su observancia fue restaurada (</w:t>
      </w:r>
      <w:hyperlink r:id="rId6118">
        <w:r>
          <w:rPr>
            <w:color w:val="0000EE"/>
            <w:u w:val="single"/>
          </w:rPr>
          <w:t>Ne 10:33</w:t>
        </w:r>
      </w:hyperlink>
      <w:r>
        <w:t xml:space="preserve">). En </w:t>
      </w:r>
      <w:hyperlink r:id="rId6119">
        <w:r>
          <w:rPr>
            <w:color w:val="0000EE"/>
            <w:u w:val="single"/>
          </w:rPr>
          <w:t>Isaías 66:22–23</w:t>
        </w:r>
      </w:hyperlink>
      <w:r>
        <w:t xml:space="preserve"> se relacionó con el destino final de Israel y fue una parte aceptada de las ordenanzas para el templo ideal de Ezequiel (</w:t>
      </w:r>
      <w:hyperlink r:id="rId6120">
        <w:r>
          <w:rPr>
            <w:color w:val="0000EE"/>
            <w:u w:val="single"/>
          </w:rPr>
          <w:t>Ez 45:17</w:t>
        </w:r>
      </w:hyperlink>
      <w:r>
        <w:t>).</w:t>
      </w:r>
    </w:p>
    <w:p>
      <w:r/>
      <w:r>
        <w:t xml:space="preserve">El propósito del festival era fortalecer la unidad de la vida nacional, recordando a los israelitas que el pacto de Dios con sus antepasados era permanente y seguía siendo vinculante para la nación. También destacaba la naturaleza amorosa y la providencia de un Dios capaz de iniciar tal relación y cumplir sus promesas con total fidelidad (cf. </w:t>
      </w:r>
      <w:hyperlink r:id="rId6121">
        <w:r>
          <w:rPr>
            <w:color w:val="0000EE"/>
            <w:u w:val="single"/>
          </w:rPr>
          <w:t>Sal 104:19</w:t>
        </w:r>
      </w:hyperlink>
      <w:r>
        <w:t>).</w:t>
      </w:r>
    </w:p>
    <w:p>
      <w:r/>
      <w:r>
        <w:t>El Festival de Trompetas</w:t>
      </w:r>
    </w:p>
    <w:p>
      <w:r/>
      <w:r>
        <w:t>El Festival de las Trompetas se celebraba el primer día de la séptima luna nueva. Este mes, posteriormente llamado Tishréi, era especialmente sagrado, y por esta razón estaba regido por ciertas regulaciones diferentes a las de los festivales de luna nueva ordinarios. Las trompetas se tocaban el primer día (</w:t>
      </w:r>
      <w:hyperlink r:id="rId6122">
        <w:r>
          <w:rPr>
            <w:color w:val="0000EE"/>
            <w:u w:val="single"/>
          </w:rPr>
          <w:t>Lv 23:24</w:t>
        </w:r>
      </w:hyperlink>
      <w:r>
        <w:t xml:space="preserve">) mientras se ofrecían sacrificios de animales y cereales. De </w:t>
      </w:r>
      <w:hyperlink r:id="rId6123">
        <w:r>
          <w:rPr>
            <w:color w:val="0000EE"/>
            <w:u w:val="single"/>
          </w:rPr>
          <w:t>Números 29:2–6</w:t>
        </w:r>
      </w:hyperlink>
      <w:r>
        <w:t xml:space="preserve"> parece que las ofrendas requeridas para esta fiesta en particular excedían las prescritas para el sacrificio normal del sábado, pero eran algo menores que las requeridas para el festival regular de luna nueva (cf. </w:t>
      </w:r>
      <w:hyperlink r:id="rId6124">
        <w:r>
          <w:rPr>
            <w:color w:val="0000EE"/>
            <w:u w:val="single"/>
          </w:rPr>
          <w:t>Nm 28:11</w:t>
        </w:r>
      </w:hyperlink>
      <w:r>
        <w:t>). Esta fiesta debía observarse como un día de solemne descanso y como una santa convocación, y las trompetas sonaban como un memorial triunfante de la gran provisión de Dios para su pueblo a través del pacto del Sinaí.</w:t>
      </w:r>
    </w:p>
    <w:p>
      <w:r/>
      <w:r>
        <w:t>El séptimo mes era especialmente sagrado, en parte por su lugar en el ciclo sagrado de sietes, pero también porque el Día de la Expiación (o Yom Kipur) y la Fiesta de los Tabernáculos, o Cabañas (Refugios), ocurrían durante este período. La última fiesta seguía al Día de la Expiación por unos cinco días (</w:t>
      </w:r>
      <w:hyperlink r:id="rId6125">
        <w:r>
          <w:rPr>
            <w:color w:val="0000EE"/>
            <w:u w:val="single"/>
          </w:rPr>
          <w:t>Lv 23:33</w:t>
        </w:r>
      </w:hyperlink>
      <w:r>
        <w:t>), y su carácter alegre servía para equilibrar un poco la solemnidad de la ocasión penitencial anual cuando la nación confesaba sus pecados colectivos y los veía desterrados simbólicamente al desierto mientras el chivo expiatorio era expulsado de la congregación.</w:t>
      </w:r>
    </w:p>
    <w:p>
      <w:r/>
      <w:r>
        <w:t>El Año Sábático</w:t>
      </w:r>
    </w:p>
    <w:p>
      <w:r/>
      <w:r>
        <w:t>Otro festival estrechamente relacionado con la institución del sábado era el propio año sabático. Al final de cada ciclo de seis años, los siguientes doce meses se observaban como un “sábado de descanso para la tierra”. Durante este periodo, el suelo debía permanecer libre (</w:t>
      </w:r>
      <w:hyperlink r:id="rId6126">
        <w:r>
          <w:rPr>
            <w:color w:val="0000EE"/>
            <w:u w:val="single"/>
          </w:rPr>
          <w:t>Ex 23:11</w:t>
        </w:r>
      </w:hyperlink>
      <w:r>
        <w:t>), sin ninguna forma de cultivo, y lo que brotara y creciera de manera natural se destinaba a los pobres y necesitados (</w:t>
      </w:r>
      <w:hyperlink r:id="rId6127">
        <w:r>
          <w:rPr>
            <w:color w:val="0000EE"/>
            <w:u w:val="single"/>
          </w:rPr>
          <w:t>Lv 25:6</w:t>
        </w:r>
      </w:hyperlink>
      <w:r>
        <w:t xml:space="preserve">). Esta disposición para la tierra misma constituía uno de los principios ecológicos más importantes de las Escrituras. Al igual que el pueblo de Dios, la tierra era santa, y así como ellos necesitaban tener intervalos regulares de descanso del trabajo diario para recuperar su energía y vitalidad espiritual a través de la adoración, también ella necesitaba descansar y recuperarse del esfuerzo de la constante cultivación. El festival recordaba a los israelitas que la tierra en la que vivían les había sido dada por Dios en cumplimiento de su pacto de proporcionar abundantemente para sus necesidades físicas (cf. </w:t>
      </w:r>
      <w:hyperlink r:id="rId6128">
        <w:r>
          <w:rPr>
            <w:color w:val="0000EE"/>
            <w:u w:val="single"/>
          </w:rPr>
          <w:t>Dt 8:7–10</w:t>
        </w:r>
      </w:hyperlink>
      <w:r>
        <w:t>). Para evitar que los israelitas experimentaran escasez u otras dificultades durante el Año Sabático, Dios prometía que en el año inmediatamente anterior al período sabático, la tierra daría fruto suficiente para los próximos tres años (</w:t>
      </w:r>
      <w:hyperlink r:id="rId6129">
        <w:r>
          <w:rPr>
            <w:color w:val="0000EE"/>
            <w:u w:val="single"/>
          </w:rPr>
          <w:t>Lv 25:21</w:t>
        </w:r>
      </w:hyperlink>
      <w:r>
        <w:t>). Esta garantía se basaba en la experiencia de las andanzas por el desierto, cuando en el sexto día de la semana aparecía suficiente maná para durar durante el sábado (</w:t>
      </w:r>
      <w:hyperlink r:id="rId6130">
        <w:r>
          <w:rPr>
            <w:color w:val="0000EE"/>
            <w:u w:val="single"/>
          </w:rPr>
          <w:t>Ex 16:5</w:t>
        </w:r>
      </w:hyperlink>
      <w:r>
        <w:t>).</w:t>
      </w:r>
    </w:p>
    <w:p>
      <w:r/>
      <w:r>
        <w:t xml:space="preserve">Durante este período festivo, se reafirmó la reivindicación absoluta de Dios sobre la tierra (cf. </w:t>
      </w:r>
      <w:hyperlink r:id="rId6131">
        <w:r>
          <w:rPr>
            <w:color w:val="0000EE"/>
            <w:u w:val="single"/>
          </w:rPr>
          <w:t>Lv 25:23</w:t>
        </w:r>
      </w:hyperlink>
      <w:r>
        <w:t>), y se fortaleció la fe de la nación en la capacidad de Dios para proveer las necesidades futuras. Las disposiciones que liberaban la tierra por un año de la servidumbre agrícola se reflejaban en el séptimo año de descanso, junto con aquellas que requerían la liberación de esclavos y deudores. Estos miembros desfavorecidos de la sociedad debían ser liberados de sus obligaciones de servidumbre. Como resultado, hombres y mujeres que se habían convertido en esclavos por diversas razones recibieron libertad personal (</w:t>
      </w:r>
      <w:hyperlink r:id="rId6132">
        <w:r>
          <w:rPr>
            <w:color w:val="0000EE"/>
            <w:u w:val="single"/>
          </w:rPr>
          <w:t>Ex 21:2–6</w:t>
        </w:r>
      </w:hyperlink>
      <w:r>
        <w:t>), y bajo la proclamación de la liberación del Señor, se anularon las disposiciones aplicables a la deuda (</w:t>
      </w:r>
      <w:hyperlink r:id="rId6133">
        <w:r>
          <w:rPr>
            <w:color w:val="0000EE"/>
            <w:u w:val="single"/>
          </w:rPr>
          <w:t>Dt 15:1–6</w:t>
        </w:r>
      </w:hyperlink>
      <w:r>
        <w:t xml:space="preserve">). El año sabático parece haber sido una parte regular de la vida israelita antes del exilio, aunque se observaron algunos abusos en </w:t>
      </w:r>
      <w:hyperlink r:id="rId6134">
        <w:r>
          <w:rPr>
            <w:color w:val="0000EE"/>
            <w:u w:val="single"/>
          </w:rPr>
          <w:t>Jeremías 34:8–22</w:t>
        </w:r>
      </w:hyperlink>
      <w:r>
        <w:t>. Allí, el profeta aprovechó la oportunidad para instruir al pueblo sobre la naturaleza y el propósito de la ordenanza del año sabático. También advirtió a los judíos descarriados que, debido a que habían desobedecido los mandatos de Dios al negar la libertad adecuada a sus esclavos, su propia libertad les sería quitada de una manera mucho más seria al ser llevados cautivos a Babilonia después de ver su tierra destruida. La lección no pasó desapercibida para aquellos que regresaron del exilio, ya que bajo la administración de Nehemías, los judíos se comprometieron mediante un pacto a observar el principio del año sabático (</w:t>
      </w:r>
      <w:hyperlink r:id="rId6135">
        <w:r>
          <w:rPr>
            <w:color w:val="0000EE"/>
            <w:u w:val="single"/>
          </w:rPr>
          <w:t>Ne 10:31</w:t>
        </w:r>
      </w:hyperlink>
      <w:r>
        <w:t>). Este compromiso evidentemente tomó su impulso de la lectura de la ley de Moisés en la Fiesta de los Tabernáculos (Refugios), que coincidió con el comienzo del año sabático (</w:t>
      </w:r>
      <w:hyperlink r:id="rId6136">
        <w:r>
          <w:rPr>
            <w:color w:val="0000EE"/>
            <w:u w:val="single"/>
          </w:rPr>
          <w:t>Ne 8:13–18</w:t>
        </w:r>
      </w:hyperlink>
      <w:r>
        <w:t>).</w:t>
      </w:r>
    </w:p>
    <w:p>
      <w:r/>
      <w:r>
        <w:t>Jubileo</w:t>
      </w:r>
    </w:p>
    <w:p>
      <w:r/>
      <w:r>
        <w:t>Otra festividad basada en el principio del sábado era el Año del Jubileo, o año Pentecostal (</w:t>
      </w:r>
      <w:hyperlink r:id="rId6137">
        <w:r>
          <w:rPr>
            <w:color w:val="0000EE"/>
            <w:u w:val="single"/>
          </w:rPr>
          <w:t>Lv 25:8–55</w:t>
        </w:r>
      </w:hyperlink>
      <w:r>
        <w:t xml:space="preserve">; </w:t>
      </w:r>
      <w:hyperlink r:id="rId6138">
        <w:r>
          <w:rPr>
            <w:color w:val="0000EE"/>
            <w:u w:val="single"/>
          </w:rPr>
          <w:t>27:17–24</w:t>
        </w:r>
      </w:hyperlink>
      <w:r>
        <w:t>). Así como el año sabático estaba relacionado con el concepto del séptimo día, el año Pentecostal (50º) marcaba la finalización de un ciclo de siete años sabáticos. El comienzo de un año de jubileo se proclamaba en el Día de la Expiación en toda la tierra mediante toques de trompeta (</w:t>
      </w:r>
      <w:hyperlink r:id="rId6139">
        <w:r>
          <w:rPr>
            <w:color w:val="0000EE"/>
            <w:u w:val="single"/>
          </w:rPr>
          <w:t>Lv 25:9</w:t>
        </w:r>
      </w:hyperlink>
      <w:r>
        <w:t>). Las actividades que se realizaban durante el año Pentecostés eran similares a las prescritas para el año sabático. Una característica especial era que la tierra que había sido vendida durante los 49 años anteriores se devolvía a sus propietarios originales, un procedimiento que a veces implicaba ajustes financieros. Para prevenir el abuso del proceso a través del oportunismo o la especulación, se instruyó a los hebreos a tratarse de manera justa y honesta entre ellos en el temor de Dios, quien era el verdadero dueño de la tierra (</w:t>
      </w:r>
      <w:hyperlink r:id="rId6140">
        <w:r>
          <w:rPr>
            <w:color w:val="0000EE"/>
            <w:u w:val="single"/>
          </w:rPr>
          <w:t>Lv 25:14–17</w:t>
        </w:r>
      </w:hyperlink>
      <w:r>
        <w:t>). Al igual que con el año sabático, Dios prometía hacer provisión antes del año de jubileo para que nadie sufriera dificultades. Fue durante el Año del Jubileo que aquellos que eran esclavos en hogares hebreos recibían su libertad, para que todos en la tierra comenzaran un nuevo ciclo de años sabáticos en igualdad de condiciones, como personas libres bajo Dios.</w:t>
      </w:r>
    </w:p>
    <w:p>
      <w:pPr>
        <w:pStyle w:val="Heading4"/>
      </w:pPr>
      <w:r>
        <w:t>Festivales Estacionales</w:t>
      </w:r>
    </w:p>
    <w:p>
      <w:r/>
      <w:r>
        <w:t xml:space="preserve">Tres festivales anuales que seguían las estaciones del año en lugar de las fases de la luna proporcionaban ocasiones importantes para conmemorar el poder y la provisión de Dios en la vida nacional. Estos festivales eran designados por el término </w:t>
      </w:r>
      <w:r>
        <w:rPr>
          <w:i/>
        </w:rPr>
        <w:t>hag,</w:t>
      </w:r>
      <w:r>
        <w:t xml:space="preserve"> indicando un festival generalmente observado por algún tipo de peregrinación. Estos tres festivales fueron prescritos en </w:t>
      </w:r>
      <w:hyperlink r:id="rId6141">
        <w:r>
          <w:rPr>
            <w:color w:val="0000EE"/>
            <w:u w:val="single"/>
          </w:rPr>
          <w:t>Éxodo 23:14–17</w:t>
        </w:r>
      </w:hyperlink>
      <w:r>
        <w:t xml:space="preserve"> y </w:t>
      </w:r>
      <w:hyperlink r:id="rId127">
        <w:r>
          <w:rPr>
            <w:color w:val="0000EE"/>
            <w:u w:val="single"/>
          </w:rPr>
          <w:t>Deuteronomio 16:16</w:t>
        </w:r>
      </w:hyperlink>
      <w:r>
        <w:t>, y consistían en la Fiesta de la Pascua y los Panes sin Levadura, la Fiesta de las Semanas (Pentecostés) y el Festival de los Tabernáculos. En estas ocasiones, se ordenaba a todos los varones de Israel hacer peregrinación al santuario y celebrar estas festividades (</w:t>
      </w:r>
      <w:hyperlink r:id="rId4258">
        <w:r>
          <w:rPr>
            <w:color w:val="0000EE"/>
            <w:u w:val="single"/>
          </w:rPr>
          <w:t>Ex 12:14</w:t>
        </w:r>
      </w:hyperlink>
      <w:r>
        <w:t>). La Pascua y la Fiesta de los Panes sin Levadura eran originalmente mandatos separados, pero dado que esta última siempre seguía inmediatamente al rito de la Pascua, naturalmente se fusionaron en un solo festival.</w:t>
      </w:r>
    </w:p>
    <w:p>
      <w:r/>
      <w:r>
        <w:t>Pascua Judía</w:t>
      </w:r>
    </w:p>
    <w:p>
      <w:r/>
      <w:r>
        <w:t>La Pascua tenía una importancia teológica suprema para los israelitas, ya que marcaba uno de los actos más trascendentales de intervención divina en su historia: el inicio de su liberación de la esclavitud en Egipto. Durante la última plaga, Dios destruyó a los primogénitos de los egipcios, pero perdonó a aquellos israelitas cuyas casas tenían sangre untada en los postes de las puertas (</w:t>
      </w:r>
      <w:hyperlink r:id="rId6142">
        <w:r>
          <w:rPr>
            <w:color w:val="0000EE"/>
            <w:u w:val="single"/>
          </w:rPr>
          <w:t>Ex 12:11–30</w:t>
        </w:r>
      </w:hyperlink>
      <w:r>
        <w:t xml:space="preserve">). Dios ordenó que este día se observara como una fiesta conmemorativa (v </w:t>
      </w:r>
      <w:hyperlink r:id="rId4258">
        <w:r>
          <w:rPr>
            <w:color w:val="0000EE"/>
            <w:u w:val="single"/>
          </w:rPr>
          <w:t>14</w:t>
        </w:r>
      </w:hyperlink>
      <w:r>
        <w:t>), y la siguiente celebración de la Pascua ocurrió en el Desierto del Sinaí (</w:t>
      </w:r>
      <w:hyperlink r:id="rId6143">
        <w:r>
          <w:rPr>
            <w:color w:val="0000EE"/>
            <w:u w:val="single"/>
          </w:rPr>
          <w:t>Nm 9:1–5</w:t>
        </w:r>
      </w:hyperlink>
      <w:r>
        <w:t xml:space="preserve">). En el calendario hebreo, el festival de la Pascua se celebraba en el primer mes, llamado Abib en </w:t>
      </w:r>
      <w:hyperlink r:id="rId6144">
        <w:r>
          <w:rPr>
            <w:color w:val="0000EE"/>
            <w:u w:val="single"/>
          </w:rPr>
          <w:t>Deuteronomio 16:1</w:t>
        </w:r>
      </w:hyperlink>
      <w:r>
        <w:t xml:space="preserve">, pero conocido después del exilio como Nisán (cf. </w:t>
      </w:r>
      <w:hyperlink r:id="rId2021">
        <w:r>
          <w:rPr>
            <w:color w:val="0000EE"/>
            <w:u w:val="single"/>
          </w:rPr>
          <w:t>Ne 2:1</w:t>
        </w:r>
      </w:hyperlink>
      <w:r>
        <w:t>). El rito de la Pascua tenía lugar la tarde del día 14 (</w:t>
      </w:r>
      <w:hyperlink r:id="rId4259">
        <w:r>
          <w:rPr>
            <w:color w:val="0000EE"/>
            <w:u w:val="single"/>
          </w:rPr>
          <w:t>Lv 23:5</w:t>
        </w:r>
      </w:hyperlink>
      <w:r>
        <w:t>), seguido por un período de siete días durante el cual no se debía consumir nada con levadura. El principio de eliminar toda levadura del pan era similar al que subyace en el drenaje de sangre de la carne animal. Tanto la levadura como la sangre tenían poder vivificante y debían mantenerse separadas como una ofrenda a Dios. El primer y séptimo día de este período estaban marcados por una asamblea sagrada, durante la cual el único trabajo permitido era la preparación de alimentos (</w:t>
      </w:r>
      <w:hyperlink r:id="rId6145">
        <w:r>
          <w:rPr>
            <w:color w:val="0000EE"/>
            <w:u w:val="single"/>
          </w:rPr>
          <w:t>Ex 12:16</w:t>
        </w:r>
      </w:hyperlink>
      <w:r>
        <w:t>). Este período en el que se comía pan sin levadura se describía como un festival porque iniciaba el período de siete semanas de la cosecha de grano (</w:t>
      </w:r>
      <w:hyperlink r:id="rId6146">
        <w:r>
          <w:rPr>
            <w:color w:val="0000EE"/>
            <w:u w:val="single"/>
          </w:rPr>
          <w:t>Dt 16:9</w:t>
        </w:r>
      </w:hyperlink>
      <w:r>
        <w:t>). Durante esta fiesta, se ofrecían sacrificios especiales de holocausto, seguidos de una gavilla de cebada recién cosechada en la Fiesta de las Primicias. Para los tiempos del Nuevo Testamento, los festivales de la Pascua y de los Panes sin Levadura eran celebraciones muy concurridas y se conocían como los “días de los panes sin levadura” (</w:t>
      </w:r>
      <w:hyperlink r:id="rId6147">
        <w:r>
          <w:rPr>
            <w:color w:val="0000EE"/>
            <w:u w:val="single"/>
          </w:rPr>
          <w:t>Lc 22:1,</w:t>
        </w:r>
      </w:hyperlink>
      <w:r>
        <w:t xml:space="preserve"> </w:t>
      </w:r>
      <w:hyperlink r:id="rId3616">
        <w:r>
          <w:rPr>
            <w:color w:val="0000EE"/>
            <w:u w:val="single"/>
          </w:rPr>
          <w:t>Hc 12:3</w:t>
        </w:r>
      </w:hyperlink>
      <w:r>
        <w:t>). El tema de la liberación de Israel del poder de Egipto por intervención divina aseguraba a los israelitas que Dios siempre estaba dispuesto a actuar en favor de un pueblo de pacto fiel y obediente. También les recordaba que una vez habían sido esclavos (</w:t>
      </w:r>
      <w:hyperlink r:id="rId6148">
        <w:r>
          <w:rPr>
            <w:color w:val="0000EE"/>
            <w:u w:val="single"/>
          </w:rPr>
          <w:t>Dt 16:12</w:t>
        </w:r>
      </w:hyperlink>
      <w:r>
        <w:t xml:space="preserve">). En la vida israelita, las primeras observancias de la Pascua y de los Panes sin Levadura eran comparativamente simples en carácter, pero durante la monarquía se introdujeron rituales de Pascua más elaborados (cf. </w:t>
      </w:r>
      <w:hyperlink r:id="rId6149">
        <w:r>
          <w:rPr>
            <w:color w:val="0000EE"/>
            <w:u w:val="single"/>
          </w:rPr>
          <w:t>2 Re 23:21–23,</w:t>
        </w:r>
      </w:hyperlink>
      <w:r>
        <w:t xml:space="preserve"> </w:t>
      </w:r>
      <w:hyperlink r:id="rId6150">
        <w:r>
          <w:rPr>
            <w:color w:val="0000EE"/>
            <w:u w:val="single"/>
          </w:rPr>
          <w:t>2 Cro 35:1–19</w:t>
        </w:r>
      </w:hyperlink>
      <w:r>
        <w:t>).</w:t>
      </w:r>
    </w:p>
    <w:p>
      <w:r/>
      <w:r>
        <w:t>Pentecostés</w:t>
      </w:r>
    </w:p>
    <w:p>
      <w:r/>
      <w:r>
        <w:t>El segundo gran festival, Pentecostés (o Semanas), duraba solo un día y se celebraba en el día 50 después de que la nueva gavilla de cebada había sido presentada ante el Señor al final de la Fiesta de los Panes sin Levadura (</w:t>
      </w:r>
      <w:hyperlink r:id="rId3609">
        <w:r>
          <w:rPr>
            <w:color w:val="0000EE"/>
            <w:u w:val="single"/>
          </w:rPr>
          <w:t>Dt 16:9–12</w:t>
        </w:r>
      </w:hyperlink>
      <w:r>
        <w:t xml:space="preserve">). Este festival marcaba el final de la cosecha de cebada y el inicio de la cosecha de trigo, comenzando el período en el que se podían ofrecer los primeros frutos (cf. </w:t>
      </w:r>
      <w:hyperlink r:id="rId6151">
        <w:r>
          <w:rPr>
            <w:color w:val="0000EE"/>
            <w:u w:val="single"/>
          </w:rPr>
          <w:t>Ex 23:16,</w:t>
        </w:r>
      </w:hyperlink>
      <w:r>
        <w:t xml:space="preserve"> </w:t>
      </w:r>
      <w:hyperlink r:id="rId2034">
        <w:r>
          <w:rPr>
            <w:color w:val="0000EE"/>
            <w:u w:val="single"/>
          </w:rPr>
          <w:t>34:22,</w:t>
        </w:r>
      </w:hyperlink>
      <w:r>
        <w:t xml:space="preserve"> </w:t>
      </w:r>
      <w:hyperlink r:id="rId6152">
        <w:r>
          <w:rPr>
            <w:color w:val="0000EE"/>
            <w:u w:val="single"/>
          </w:rPr>
          <w:t>Nm 28:26</w:t>
        </w:r>
      </w:hyperlink>
      <w:r>
        <w:t>). El día de la fiesta se caracterizaba por la presentación de dos panes de harina de trigo junto con sacrificios de siete corderos, dos carneros y un toro (</w:t>
      </w:r>
      <w:hyperlink r:id="rId6153">
        <w:r>
          <w:rPr>
            <w:color w:val="0000EE"/>
            <w:u w:val="single"/>
          </w:rPr>
          <w:t>Lv 23:15–20</w:t>
        </w:r>
      </w:hyperlink>
      <w:r>
        <w:t>). Se presentaban ofrendas voluntarias a Dios para expresar gratitud por sus bendiciones, y toda la ocasión era de regocijo comunitario (</w:t>
      </w:r>
      <w:hyperlink r:id="rId6154">
        <w:r>
          <w:rPr>
            <w:color w:val="0000EE"/>
            <w:u w:val="single"/>
          </w:rPr>
          <w:t>Dt 16:10–11</w:t>
        </w:r>
      </w:hyperlink>
      <w:r>
        <w:t>). Dado que Pentecostés era esencialmente un festival de la cosecha (</w:t>
      </w:r>
      <w:hyperlink r:id="rId6151">
        <w:r>
          <w:rPr>
            <w:color w:val="0000EE"/>
            <w:u w:val="single"/>
          </w:rPr>
          <w:t>Ex 23:16</w:t>
        </w:r>
      </w:hyperlink>
      <w:r>
        <w:t xml:space="preserve">), se instaba a los israelitas a reconocer su total dependencia de Dios para su prosperidad material. En </w:t>
      </w:r>
      <w:hyperlink r:id="rId4193">
        <w:r>
          <w:rPr>
            <w:color w:val="0000EE"/>
            <w:u w:val="single"/>
          </w:rPr>
          <w:t>Deuteronomio 26</w:t>
        </w:r>
      </w:hyperlink>
      <w:r>
        <w:t>, se daban instrucciones específicas para el ritual de presentar las primicias de la cosecha. Este ritual incluía una gran confesión de fe enmarcada dentro de la historia de Israel, relatando la liberación de la nación por parte de Dios de la opresión egipcia y su provisión de una tierra que podía satisfacer ampliamente las necesidades de su pueblo.</w:t>
      </w:r>
    </w:p>
    <w:p>
      <w:r/>
      <w:r>
        <w:t>Festival de los Tabernáculos</w:t>
      </w:r>
    </w:p>
    <w:p>
      <w:r/>
      <w:r>
        <w:t>Este festival, conocido de diversas maneras como la Fiesta de los Tabernáculos, Cabañas o Refugios (</w:t>
      </w:r>
      <w:hyperlink r:id="rId6155">
        <w:r>
          <w:rPr>
            <w:color w:val="0000EE"/>
            <w:u w:val="single"/>
          </w:rPr>
          <w:t>Lv 23:34,</w:t>
        </w:r>
      </w:hyperlink>
      <w:r>
        <w:t xml:space="preserve"> </w:t>
      </w:r>
      <w:hyperlink r:id="rId6156">
        <w:r>
          <w:rPr>
            <w:color w:val="0000EE"/>
            <w:u w:val="single"/>
          </w:rPr>
          <w:t>Dt 16:13</w:t>
        </w:r>
      </w:hyperlink>
      <w:r>
        <w:t>), o la Cosecha (</w:t>
      </w:r>
      <w:hyperlink r:id="rId2034">
        <w:r>
          <w:rPr>
            <w:color w:val="0000EE"/>
            <w:u w:val="single"/>
          </w:rPr>
          <w:t>Ex 34:22</w:t>
        </w:r>
      </w:hyperlink>
      <w:r>
        <w:t>), era la tercera gran ocasión que todos los varones hebreos estaban obligados a observar anualmente. Comenzaba el día 15 del séptimo mes (</w:t>
      </w:r>
      <w:r>
        <w:rPr>
          <w:i/>
        </w:rPr>
        <w:t>Tishréi</w:t>
      </w:r>
      <w:r>
        <w:t>), poco después del Día de la Expiación, que caía el día 10. La Fiesta de los Tabernáculos duraba una semana e implicaba peregrinación. Inicialmente, estaba asociada con el fin del año (</w:t>
      </w:r>
      <w:hyperlink r:id="rId2034">
        <w:r>
          <w:rPr>
            <w:color w:val="0000EE"/>
            <w:u w:val="single"/>
          </w:rPr>
          <w:t>Ex 34:22</w:t>
        </w:r>
      </w:hyperlink>
      <w:r>
        <w:t xml:space="preserve">), cuando el trabajo agrícola había sido completado. El primer día se marcaba por una cesación simbólica de toda actividad, tras lo cual se presentaban ofrendas quemadas al Señor. El octavo día también era uno en el que la congregación de Israel se abstenía de trabajos manuales y nuevamente ofrecía sacrificios quemados. </w:t>
      </w:r>
      <w:hyperlink r:id="rId131">
        <w:r>
          <w:rPr>
            <w:color w:val="0000EE"/>
            <w:u w:val="single"/>
          </w:rPr>
          <w:t>Levítico 23:39–43</w:t>
        </w:r>
      </w:hyperlink>
      <w:r>
        <w:t xml:space="preserve"> proporcionaba detalles para los rituales que daban al festival su nombre especial de tabernáculos, refugios o cabañas. El fruto de “árboles hermosos” debía ser recogido el primer día de la fiesta, junto con frondas de palmera, ramas de sauce y ramas de árboles con hojas completas. Con estos, se debían construir refugios o cabañas rudimentarias en las que la gente vivía durante la semana de la fiesta. Cada séptimo año, las observancias se marcaban por una recitación pública de las disposiciones del pacto a las que los israelitas bajo Moisés se habían comprometido, un procedimiento diseñado para mantener frescas en sus mentes las obligaciones y las bendiciones de la relación del pacto. Una observancia particularmente significativa de la Fiesta de los Tabernáculos tuvo lugar en la época de Esdras, cuando la comunidad judía regresó de Babilonia, una celebración de un tipo desconocido durante siglos (</w:t>
      </w:r>
      <w:hyperlink r:id="rId6136">
        <w:r>
          <w:rPr>
            <w:color w:val="0000EE"/>
            <w:u w:val="single"/>
          </w:rPr>
          <w:t>Ne 8:13–18</w:t>
        </w:r>
      </w:hyperlink>
      <w:r>
        <w:t xml:space="preserve">). Por el contexto, parece que la observancia de la fiesta había decaído durante la monarquía. La fiesta en Silo donde Ana fue confundida con una mujer ebria y la fiesta referida en </w:t>
      </w:r>
      <w:hyperlink r:id="rId6157">
        <w:r>
          <w:rPr>
            <w:color w:val="0000EE"/>
            <w:u w:val="single"/>
          </w:rPr>
          <w:t>Jueces 21:19</w:t>
        </w:r>
      </w:hyperlink>
      <w:r>
        <w:t xml:space="preserve"> eran evidentemente la Fiesta de los Tabernáculos. En una visión profética en la que vio a todas las naciones viniendo a Jerusalén para observar el Festival de los Tabernáculos, Zacarías advirtió que aquellos que no continuaran esta tradición podrían enfrentar dificultades y escasez de alimentos (</w:t>
      </w:r>
      <w:hyperlink r:id="rId6158">
        <w:r>
          <w:rPr>
            <w:color w:val="0000EE"/>
            <w:u w:val="single"/>
          </w:rPr>
          <w:t>Za 14:16–19</w:t>
        </w:r>
      </w:hyperlink>
      <w:r>
        <w:t>).</w:t>
      </w:r>
    </w:p>
    <w:p>
      <w:pPr>
        <w:pStyle w:val="Heading4"/>
      </w:pPr>
      <w:r>
        <w:t>Festivales después del Exilio</w:t>
      </w:r>
    </w:p>
    <w:p>
      <w:r/>
      <w:r>
        <w:t>Existen algunos festivales menores que se originaron en el período posterior al regreso de los judíos del exilio; algunos de estos surgieron de eventos históricos específicos.</w:t>
      </w:r>
    </w:p>
    <w:p>
      <w:r/>
      <w:r>
        <w:t>El Festival de Purim</w:t>
      </w:r>
    </w:p>
    <w:p>
      <w:r/>
      <w:r>
        <w:t>El Festival de Purim, también conocido como Purim, era una ocasión alegre que se celebraba el día 14 del duodécimo mes (</w:t>
      </w:r>
      <w:r>
        <w:rPr>
          <w:i/>
        </w:rPr>
        <w:t>Adar</w:t>
      </w:r>
      <w:r>
        <w:t>). Conmemoraba cómo Ester y Mardoqueo fueron utilizados por Dios para liberar a su pueblo en el Imperio Persa de la exterminación planeada por Amán (</w:t>
      </w:r>
      <w:hyperlink r:id="rId6159">
        <w:r>
          <w:rPr>
            <w:color w:val="0000EE"/>
            <w:u w:val="single"/>
          </w:rPr>
          <w:t>Est 9:21, 24–28</w:t>
        </w:r>
      </w:hyperlink>
      <w:r>
        <w:t xml:space="preserve">). La fiesta se observaba el día 14 de Adar por aquellos que vivían en aldeas, y el día 15 por los habitantes de ciudades y pueblos amurallados. La explicación del nombre del festival se encuentra en </w:t>
      </w:r>
      <w:hyperlink r:id="rId6160">
        <w:r>
          <w:rPr>
            <w:color w:val="0000EE"/>
            <w:u w:val="single"/>
          </w:rPr>
          <w:t>Ester 9:24–26</w:t>
        </w:r>
      </w:hyperlink>
      <w:r>
        <w:t>, y su observancia recordaba a los hebreos la capacidad de Dios para salvarlos durante un tiempo de actividad antisemita en Persia. La liberación conmemorada en este festival ha brindado consuelo a los judíos en otras ocasiones cuando han sufrido persecución. Tradicionalmente, el rollo de Ester se leía en voz alta en la sinagoga la noche antes de la fiesta, y había un gran clamor, especialmente entre los niños presentes, cada vez que se mencionaban los nombres del odiado Amán y sus hijos.</w:t>
      </w:r>
    </w:p>
    <w:p>
      <w:r/>
      <w:r>
        <w:t>Festival de la Dedicación del Templo</w:t>
      </w:r>
    </w:p>
    <w:p>
      <w:r/>
      <w:r>
        <w:t>Otro festival alegre que duró ocho días fue la Fiesta de la Dedicación del Templo (</w:t>
      </w:r>
      <w:hyperlink r:id="rId6161">
        <w:r>
          <w:rPr>
            <w:color w:val="0000EE"/>
            <w:u w:val="single"/>
          </w:rPr>
          <w:t>1 Mac 4:52–59</w:t>
        </w:r>
      </w:hyperlink>
      <w:r>
        <w:t xml:space="preserve">; </w:t>
      </w:r>
      <w:hyperlink r:id="rId6162">
        <w:r>
          <w:rPr>
            <w:color w:val="0000EE"/>
            <w:u w:val="single"/>
          </w:rPr>
          <w:t>2 Mac 10:6–8</w:t>
        </w:r>
      </w:hyperlink>
      <w:r>
        <w:t>), conocido por los lectores modernos como Janucá, o el Festival de las Luces. La dedicación que motivó la fiesta ocurrió en 164 a.C., cuando Judas Macabeo reconsagró el templo en Jerusalén después de que había sido profanado por Antíoco IV Epífanes. Las celebraciones comenzaron el día 25 del noveno mes (</w:t>
      </w:r>
      <w:r>
        <w:rPr>
          <w:i/>
        </w:rPr>
        <w:t>Kislev</w:t>
      </w:r>
      <w:r>
        <w:t>) y se caracterizaron por la noche con luces y faroles resplandecientes. Se narraban las historias de la valiente oposición de los Macabeos a las fuerzas aplastantes del paganismo, y la fiesta era una alabanza a Dios por su maravillosa liberación de los judíos durante el período macabeo.</w:t>
      </w:r>
    </w:p>
    <w:p>
      <w:pPr>
        <w:pStyle w:val="Heading3"/>
      </w:pPr>
      <w:r>
        <w:t>Festivales del Nuevo Testamento</w:t>
      </w:r>
    </w:p>
    <w:p>
      <w:r/>
      <w:r>
        <w:t xml:space="preserve">En los tiempos de Cristo, el sábado se guardaba rigurosamente y era la ocasión para el culto en la sinagoga (cf. </w:t>
      </w:r>
      <w:hyperlink r:id="rId6163">
        <w:r>
          <w:rPr>
            <w:color w:val="0000EE"/>
            <w:u w:val="single"/>
          </w:rPr>
          <w:t>Lc 4:16,</w:t>
        </w:r>
      </w:hyperlink>
      <w:r>
        <w:t xml:space="preserve"> </w:t>
      </w:r>
      <w:hyperlink r:id="rId6164">
        <w:r>
          <w:rPr>
            <w:color w:val="0000EE"/>
            <w:u w:val="single"/>
          </w:rPr>
          <w:t>Hc 13:14</w:t>
        </w:r>
      </w:hyperlink>
      <w:r>
        <w:t xml:space="preserve">; </w:t>
      </w:r>
      <w:hyperlink r:id="rId3291">
        <w:r>
          <w:rPr>
            <w:color w:val="0000EE"/>
            <w:u w:val="single"/>
          </w:rPr>
          <w:t>18:4</w:t>
        </w:r>
      </w:hyperlink>
      <w:r>
        <w:t xml:space="preserve">). La ley farisea prohibía todo trabajo, y Jesús frecuentemente entraba en conflicto con las autoridades por violar las reglas sobre el sábado (cf. </w:t>
      </w:r>
      <w:hyperlink r:id="rId6165">
        <w:r>
          <w:rPr>
            <w:color w:val="0000EE"/>
            <w:u w:val="single"/>
          </w:rPr>
          <w:t>Mt 12:1–4,</w:t>
        </w:r>
      </w:hyperlink>
      <w:r>
        <w:t xml:space="preserve"> </w:t>
      </w:r>
      <w:hyperlink r:id="rId6166">
        <w:r>
          <w:rPr>
            <w:color w:val="0000EE"/>
            <w:u w:val="single"/>
          </w:rPr>
          <w:t>Mc 3:1–5,</w:t>
        </w:r>
      </w:hyperlink>
      <w:r>
        <w:t xml:space="preserve"> </w:t>
      </w:r>
      <w:hyperlink r:id="rId6167">
        <w:r>
          <w:rPr>
            <w:color w:val="0000EE"/>
            <w:u w:val="single"/>
          </w:rPr>
          <w:t>Lc 13:10–17</w:t>
        </w:r>
      </w:hyperlink>
      <w:r>
        <w:t xml:space="preserve">). En la iglesia primitiva, el culto se realizaba en "el primer día de la semana" (es decir, el domingo) para conmemorar la resurrección de Cristo. Los primeros cristianos inicialmente participaban en ceremonias judías (cf. </w:t>
      </w:r>
      <w:hyperlink r:id="rId3636">
        <w:r>
          <w:rPr>
            <w:color w:val="0000EE"/>
            <w:u w:val="single"/>
          </w:rPr>
          <w:t>Hc 20:16,</w:t>
        </w:r>
      </w:hyperlink>
      <w:r>
        <w:t xml:space="preserve"> </w:t>
      </w:r>
      <w:hyperlink r:id="rId6168">
        <w:r>
          <w:rPr>
            <w:color w:val="0000EE"/>
            <w:u w:val="single"/>
          </w:rPr>
          <w:t>1 Cor 16:8</w:t>
        </w:r>
      </w:hyperlink>
      <w:r>
        <w:t>). Fue durante la Fiesta de Pentecostés, después de la resurrección y ascensión de Cristo, que el Espíritu fue derramado (</w:t>
      </w:r>
      <w:hyperlink r:id="rId6169">
        <w:r>
          <w:rPr>
            <w:color w:val="0000EE"/>
            <w:u w:val="single"/>
          </w:rPr>
          <w:t>Hechos 2:1–4</w:t>
        </w:r>
      </w:hyperlink>
      <w:r>
        <w:t xml:space="preserve">), cumpliendo </w:t>
      </w:r>
      <w:hyperlink r:id="rId1763">
        <w:r>
          <w:rPr>
            <w:color w:val="0000EE"/>
            <w:u w:val="single"/>
          </w:rPr>
          <w:t>Joel 2:28–32</w:t>
        </w:r>
      </w:hyperlink>
      <w:r>
        <w:t xml:space="preserve"> y comenzando la historia de la iglesia cristiana como tal.</w:t>
      </w:r>
    </w:p>
    <w:p>
      <w:r/>
      <w:r>
        <w:t xml:space="preserve">La Pascua y la Fiesta de los Panes sin Levadura tenían gran importancia en la vida de Cristo (cf. </w:t>
      </w:r>
      <w:hyperlink r:id="rId6170">
        <w:r>
          <w:rPr>
            <w:color w:val="0000EE"/>
            <w:u w:val="single"/>
          </w:rPr>
          <w:t>Jn 4:45,</w:t>
        </w:r>
      </w:hyperlink>
      <w:r>
        <w:t xml:space="preserve"> </w:t>
      </w:r>
      <w:hyperlink r:id="rId3606">
        <w:r>
          <w:rPr>
            <w:color w:val="0000EE"/>
            <w:u w:val="single"/>
          </w:rPr>
          <w:t>5:1,</w:t>
        </w:r>
      </w:hyperlink>
      <w:r>
        <w:t xml:space="preserve"> </w:t>
      </w:r>
      <w:hyperlink r:id="rId3605">
        <w:r>
          <w:rPr>
            <w:color w:val="0000EE"/>
            <w:u w:val="single"/>
          </w:rPr>
          <w:t>6:4,</w:t>
        </w:r>
      </w:hyperlink>
      <w:r>
        <w:t xml:space="preserve"> </w:t>
      </w:r>
      <w:hyperlink r:id="rId6171">
        <w:r>
          <w:rPr>
            <w:color w:val="0000EE"/>
            <w:u w:val="single"/>
          </w:rPr>
          <w:t>12:1–26</w:t>
        </w:r>
      </w:hyperlink>
      <w:r>
        <w:t xml:space="preserve">), ya que eran eventos muy populares en los tiempos del Nuevo Testamento (cf. </w:t>
      </w:r>
      <w:hyperlink r:id="rId6172">
        <w:r>
          <w:rPr>
            <w:color w:val="0000EE"/>
            <w:u w:val="single"/>
          </w:rPr>
          <w:t>12:20</w:t>
        </w:r>
      </w:hyperlink>
      <w:r>
        <w:t>). Durante la Pascua, Pilato había instituido la costumbre de liberar a un prisionero elegido por el pueblo (</w:t>
      </w:r>
      <w:hyperlink r:id="rId6173">
        <w:r>
          <w:rPr>
            <w:color w:val="0000EE"/>
            <w:u w:val="single"/>
          </w:rPr>
          <w:t>Mt 27:15,</w:t>
        </w:r>
      </w:hyperlink>
      <w:r>
        <w:t xml:space="preserve"> </w:t>
      </w:r>
      <w:hyperlink r:id="rId6174">
        <w:r>
          <w:rPr>
            <w:color w:val="0000EE"/>
            <w:u w:val="single"/>
          </w:rPr>
          <w:t>Mc 15:6</w:t>
        </w:r>
      </w:hyperlink>
      <w:r>
        <w:t xml:space="preserve">). Jesús participó activamente en los rituales de la Pascua (cf. </w:t>
      </w:r>
      <w:hyperlink r:id="rId6175">
        <w:r>
          <w:rPr>
            <w:color w:val="0000EE"/>
            <w:u w:val="single"/>
          </w:rPr>
          <w:t>Lc 2:42</w:t>
        </w:r>
      </w:hyperlink>
      <w:r>
        <w:t xml:space="preserve">; </w:t>
      </w:r>
      <w:hyperlink r:id="rId3604">
        <w:r>
          <w:rPr>
            <w:color w:val="0000EE"/>
            <w:u w:val="single"/>
          </w:rPr>
          <w:t>Jn 2:13</w:t>
        </w:r>
      </w:hyperlink>
      <w:r>
        <w:t xml:space="preserve">; </w:t>
      </w:r>
      <w:hyperlink r:id="rId3605">
        <w:r>
          <w:rPr>
            <w:color w:val="0000EE"/>
            <w:u w:val="single"/>
          </w:rPr>
          <w:t>6:4</w:t>
        </w:r>
      </w:hyperlink>
      <w:r>
        <w:t>). La Última Cena con sus discípulos ocurrió justo antes de la Pascua (</w:t>
      </w:r>
      <w:hyperlink r:id="rId3600">
        <w:r>
          <w:rPr>
            <w:color w:val="0000EE"/>
            <w:u w:val="single"/>
          </w:rPr>
          <w:t>Jn 13:1</w:t>
        </w:r>
      </w:hyperlink>
      <w:r>
        <w:t>), cuando Judas Iscariote traicionó a Jesús ante los fariseos (</w:t>
      </w:r>
      <w:hyperlink r:id="rId6176">
        <w:r>
          <w:rPr>
            <w:color w:val="0000EE"/>
            <w:u w:val="single"/>
          </w:rPr>
          <w:t>Lc 22:4–6</w:t>
        </w:r>
      </w:hyperlink>
      <w:r>
        <w:t>). La ruptura del pan y la bebida de vino en esa celebración de la Pascua (</w:t>
      </w:r>
      <w:hyperlink r:id="rId2855">
        <w:r>
          <w:rPr>
            <w:color w:val="0000EE"/>
            <w:u w:val="single"/>
          </w:rPr>
          <w:t>Mc 14:22–25</w:t>
        </w:r>
      </w:hyperlink>
      <w:r>
        <w:t>) estaban directamente relacionadas de manera sacramental con la muerte inminente de Cristo en la cruz. Se instruyó a los discípulos de Cristo a guardar este rito como un memorial de su sufrimiento y muerte por el pecado humano (</w:t>
      </w:r>
      <w:hyperlink r:id="rId6177">
        <w:r>
          <w:rPr>
            <w:color w:val="0000EE"/>
            <w:u w:val="single"/>
          </w:rPr>
          <w:t>1 Cor 11:24–26</w:t>
        </w:r>
      </w:hyperlink>
      <w:r>
        <w:t>) y como una proclamación del poder de la cruz hasta que el Señor regrese en gloria. Algunos estudiosos han sugerido que Cristo estaba realmente colgado en la cruz cuando el cordero pascual estaba siendo sacrificado, y si esa cronología es correcta, representaría gráficamente a Jesús como el “Cordero de Dios, que quita el pecado del mundo” (</w:t>
      </w:r>
      <w:hyperlink r:id="rId133">
        <w:r>
          <w:rPr>
            <w:color w:val="0000EE"/>
            <w:u w:val="single"/>
          </w:rPr>
          <w:t>Jn 1:29</w:t>
        </w:r>
      </w:hyperlink>
      <w:r>
        <w:t>, RVR-1909). Jesús también estuvo presente una vez durante la celebración de la Fiesta de los Tabernáculos (</w:t>
      </w:r>
      <w:hyperlink r:id="rId6178">
        <w:r>
          <w:rPr>
            <w:color w:val="0000EE"/>
            <w:u w:val="single"/>
          </w:rPr>
          <w:t>7:10</w:t>
        </w:r>
      </w:hyperlink>
      <w:r>
        <w:t xml:space="preserve">). En ese día, el agua se llevaba en procesión desde el estanque de Siloé como una ofrenda a Dios, y la ceremonia probablemente inspiró el discurso de Cristo sobre el agua viva y la vida eterna (vv. </w:t>
      </w:r>
      <w:hyperlink r:id="rId5369">
        <w:r>
          <w:rPr>
            <w:color w:val="0000EE"/>
            <w:u w:val="single"/>
          </w:rPr>
          <w:t>37–39</w:t>
        </w:r>
      </w:hyperlink>
      <w:r>
        <w:t>). En al menos una ocasión, Jesús estuvo en Jerusalén durante el Festival de las Luces (</w:t>
      </w:r>
      <w:hyperlink r:id="rId6179">
        <w:r>
          <w:rPr>
            <w:color w:val="0000EE"/>
            <w:u w:val="single"/>
          </w:rPr>
          <w:t>Jn 10:22</w:t>
        </w:r>
      </w:hyperlink>
      <w:r>
        <w:t>) y casi murió apedreado.</w:t>
      </w:r>
    </w:p>
    <w:p>
      <w:r/>
      <w:r>
        <w:t xml:space="preserve">Jesús fue invitado ocasionalmente a banquetes privados (cf. </w:t>
      </w:r>
      <w:hyperlink r:id="rId6180">
        <w:r>
          <w:rPr>
            <w:color w:val="0000EE"/>
            <w:u w:val="single"/>
          </w:rPr>
          <w:t>Lc 5:29</w:t>
        </w:r>
      </w:hyperlink>
      <w:r>
        <w:t>), y una vez resolvió una situación de emergencia cuando se acabó el vino en una ceremonia de boda (</w:t>
      </w:r>
      <w:hyperlink r:id="rId6181">
        <w:r>
          <w:rPr>
            <w:color w:val="0000EE"/>
            <w:u w:val="single"/>
          </w:rPr>
          <w:t>Jn 2:8–10</w:t>
        </w:r>
      </w:hyperlink>
      <w:r>
        <w:t>). Criticó a los fariseos por asegurarse los asientos principales en los banquetes (</w:t>
      </w:r>
      <w:hyperlink r:id="rId2829">
        <w:r>
          <w:rPr>
            <w:color w:val="0000EE"/>
            <w:u w:val="single"/>
          </w:rPr>
          <w:t>Mt 23:6,</w:t>
        </w:r>
      </w:hyperlink>
      <w:r>
        <w:t xml:space="preserve"> </w:t>
      </w:r>
      <w:hyperlink r:id="rId2830">
        <w:r>
          <w:rPr>
            <w:color w:val="0000EE"/>
            <w:u w:val="single"/>
          </w:rPr>
          <w:t>Mc 12:39,</w:t>
        </w:r>
      </w:hyperlink>
      <w:r>
        <w:t xml:space="preserve"> </w:t>
      </w:r>
      <w:hyperlink r:id="rId5223">
        <w:r>
          <w:rPr>
            <w:color w:val="0000EE"/>
            <w:u w:val="single"/>
          </w:rPr>
          <w:t>Lc 20:46</w:t>
        </w:r>
      </w:hyperlink>
      <w:r>
        <w:t>) y enseñó que los festivales deberían beneficiar a los pobres (</w:t>
      </w:r>
      <w:hyperlink r:id="rId6182">
        <w:r>
          <w:rPr>
            <w:color w:val="0000EE"/>
            <w:u w:val="single"/>
          </w:rPr>
          <w:t>Lc 14:13</w:t>
        </w:r>
      </w:hyperlink>
      <w:r>
        <w:t>).</w:t>
      </w:r>
    </w:p>
    <w:p>
      <w:pPr>
        <w:pStyle w:val="Heading3"/>
      </w:pPr>
      <w:r>
        <w:t>El simbolismo de las fiestas</w:t>
      </w:r>
    </w:p>
    <w:p>
      <w:r/>
      <w:r>
        <w:t>Muchos aspectos de las fiestas hebreas antiguas fueron interpretados simbólicamente en la iglesia primitiva. Pablo consideraba a los primeros cristianos hebreos como las primicias del Israel de Dios (</w:t>
      </w:r>
      <w:hyperlink r:id="rId6183">
        <w:r>
          <w:rPr>
            <w:color w:val="0000EE"/>
            <w:u w:val="single"/>
          </w:rPr>
          <w:t>Ro 11:16</w:t>
        </w:r>
      </w:hyperlink>
      <w:r>
        <w:t xml:space="preserve">). En </w:t>
      </w:r>
      <w:hyperlink r:id="rId3743">
        <w:r>
          <w:rPr>
            <w:color w:val="0000EE"/>
            <w:u w:val="single"/>
          </w:rPr>
          <w:t>Romanos 8:23</w:t>
        </w:r>
      </w:hyperlink>
      <w:r>
        <w:t xml:space="preserve">, el Espíritu que poseían los cristianos se consideraba solo un anticipo de lo que estaba por venir, y como tal eran los primeros frutos de él. Los propios cristianos fueron descritos en </w:t>
      </w:r>
      <w:hyperlink r:id="rId6184">
        <w:r>
          <w:rPr>
            <w:color w:val="0000EE"/>
            <w:u w:val="single"/>
          </w:rPr>
          <w:t>Jacobo 1:18</w:t>
        </w:r>
      </w:hyperlink>
      <w:r>
        <w:t xml:space="preserve"> como las primicias de las criaturas de Dios que fueron traídas por la Palabra de Verdad. La resurrección de Jesús fue considerada por Pablo como las primicias de los que durmieron (</w:t>
      </w:r>
      <w:hyperlink r:id="rId6185">
        <w:r>
          <w:rPr>
            <w:color w:val="0000EE"/>
            <w:u w:val="single"/>
          </w:rPr>
          <w:t>1 Cor 15:20, 23</w:t>
        </w:r>
      </w:hyperlink>
      <w:r>
        <w:t>). En una alusión a las festividades del Antiguo Testamento, Pablo habló de los sábados, las lunas nuevas y las fiestas como meramente una sombra de las cosas buenas por venir (</w:t>
      </w:r>
      <w:hyperlink r:id="rId6186">
        <w:r>
          <w:rPr>
            <w:color w:val="0000EE"/>
            <w:u w:val="single"/>
          </w:rPr>
          <w:t>Col 2:16–17</w:t>
        </w:r>
      </w:hyperlink>
      <w:r>
        <w:t>). La Pascua se usó figurativamente para enfatizar que Cristo, nuestro Cordero Pascual, había sido sacrificado por nosotros. Se instó a los creyentes a mantener la fiesta con el pan sin levadura de sinceridad y verdad, y no con la vieja levadura de malicia y maldad (</w:t>
      </w:r>
      <w:hyperlink r:id="rId6187">
        <w:r>
          <w:rPr>
            <w:color w:val="0000EE"/>
            <w:u w:val="single"/>
          </w:rPr>
          <w:t>1 Cor 5:7–8</w:t>
        </w:r>
      </w:hyperlink>
      <w:r>
        <w:t>).</w:t>
      </w:r>
    </w:p>
    <w:p>
      <w:r/>
      <w:r>
        <w:rPr>
          <w:i/>
        </w:rPr>
        <w:t>Véase también</w:t>
      </w:r>
      <w:r>
        <w:t xml:space="preserve"> </w:t>
      </w:r>
      <w:r>
        <w:t>Calendarios, antiguos y modernos,</w:t>
      </w:r>
      <w:r>
        <w:t xml:space="preserve"> </w:t>
      </w:r>
      <w:r>
        <w:t>Ofrendas y sacrificios,</w:t>
      </w:r>
      <w:r>
        <w:t xml:space="preserve"> </w:t>
      </w:r>
      <w:r>
        <w:t>Tabernáculo,</w:t>
      </w:r>
      <w:r>
        <w:t xml:space="preserve"> </w:t>
      </w:r>
      <w:r>
        <w:t>Templo</w:t>
      </w:r>
      <w:r>
        <w:t>.</w:t>
      </w:r>
      <w:r/>
      <w:r/>
    </w:p>
    <w:p>
      <w:r/>
    </w:p>
    <w:p>
      <w:pPr>
        <w:pStyle w:val="Heading2"/>
      </w:pPr>
      <w:r>
        <w:t>Filemón (Persona)</w:t>
      </w:r>
      <w:r/>
    </w:p>
    <w:p>
      <w:r/>
      <w:r>
        <w:t>Filemón era un cristiano conocido únicamente por la carta que el apóstol Pablo le escribió. El Nuevo Testamento no lo menciona en ninguna otra parte.</w:t>
      </w:r>
    </w:p>
    <w:p>
      <w:r/>
      <w:hyperlink r:id="rId6188">
        <w:r>
          <w:rPr>
            <w:color w:val="0000EE"/>
            <w:u w:val="single"/>
          </w:rPr>
          <w:t>Colosenses 4:17</w:t>
        </w:r>
      </w:hyperlink>
      <w:r>
        <w:t xml:space="preserve"> menciona a Arquipo, un hombre de Colosas, junto con Filemón en </w:t>
      </w:r>
      <w:hyperlink r:id="rId6189">
        <w:r>
          <w:rPr>
            <w:color w:val="0000EE"/>
            <w:u w:val="single"/>
          </w:rPr>
          <w:t>Filemón 1:2</w:t>
        </w:r>
      </w:hyperlink>
      <w:r>
        <w:t>. Arquipo podría haber sido el hijo de Filemón. Aunque Pablo nunca había visitado Colosas, está claro que conocía bien a Filemón (</w:t>
      </w:r>
      <w:hyperlink r:id="rId6190">
        <w:r>
          <w:rPr>
            <w:color w:val="0000EE"/>
            <w:u w:val="single"/>
          </w:rPr>
          <w:t>Colosenses 2:1</w:t>
        </w:r>
      </w:hyperlink>
      <w:r>
        <w:t>). Pablo lo llamó “nuestro amado colaborador” (</w:t>
      </w:r>
      <w:hyperlink r:id="rId2126">
        <w:r>
          <w:rPr>
            <w:color w:val="0000EE"/>
            <w:u w:val="single"/>
          </w:rPr>
          <w:t>Filemón 1:1</w:t>
        </w:r>
      </w:hyperlink>
      <w:r>
        <w:t>). Es posible que Filemón hubiera trabajado con Pablo durante la misión de tres años de Pablo en Éfeso (</w:t>
      </w:r>
      <w:hyperlink r:id="rId6191">
        <w:r>
          <w:rPr>
            <w:color w:val="0000EE"/>
            <w:u w:val="single"/>
          </w:rPr>
          <w:t>Hechos 19:8–10</w:t>
        </w:r>
      </w:hyperlink>
      <w:r>
        <w:t xml:space="preserve">, </w:t>
      </w:r>
      <w:hyperlink r:id="rId4859">
        <w:r>
          <w:rPr>
            <w:color w:val="0000EE"/>
            <w:u w:val="single"/>
          </w:rPr>
          <w:t>20:31</w:t>
        </w:r>
      </w:hyperlink>
      <w:r>
        <w:t>).</w:t>
      </w:r>
    </w:p>
    <w:p>
      <w:r/>
      <w:r>
        <w:t>Pablo sabía que podía dirigirse a Filemón en nombre de Onésimo, quien era el esclavo fugitivo de Filemón. La carta a Filemón se centra en la petición de Pablo para que Filemón reciba a Onésimo de vuelta, no solo como esclavo, sino como hermano cristiano.</w:t>
      </w:r>
    </w:p>
    <w:p>
      <w:r/>
      <w:r>
        <w:rPr>
          <w:i/>
        </w:rPr>
        <w:t>Consulte también</w:t>
      </w:r>
      <w:r>
        <w:t xml:space="preserve"> </w:t>
      </w:r>
      <w:r>
        <w:t>Filemón, Carta a</w:t>
      </w:r>
      <w:r>
        <w:t>.</w:t>
      </w:r>
      <w:r/>
      <w:r/>
    </w:p>
    <w:p>
      <w:r/>
    </w:p>
    <w:p>
      <w:pPr>
        <w:pStyle w:val="Heading2"/>
      </w:pPr>
      <w:r>
        <w:t>Filipenses, Carta a los</w:t>
      </w:r>
      <w:r/>
    </w:p>
    <w:p>
      <w:r/>
      <w:r>
        <w:t>Una de las cartas que Pablo escribió mientras estaba en prisión.</w:t>
      </w:r>
    </w:p>
    <w:p>
      <w:r/>
      <w:r>
        <w:t>Sumario</w:t>
      </w:r>
    </w:p>
    <w:p>
      <w:r/>
      <w:r>
        <w:t>• Autor</w:t>
      </w:r>
    </w:p>
    <w:p>
      <w:r/>
      <w:r>
        <w:t>• Fecha y origen</w:t>
      </w:r>
    </w:p>
    <w:p>
      <w:r/>
      <w:r>
        <w:t>• Contexto</w:t>
      </w:r>
    </w:p>
    <w:p>
      <w:r/>
      <w:r>
        <w:t xml:space="preserve">• Temas teológicos </w:t>
      </w:r>
    </w:p>
    <w:p>
      <w:r/>
      <w:r>
        <w:t>• Contenido</w:t>
      </w:r>
    </w:p>
    <w:p>
      <w:pPr>
        <w:pStyle w:val="Heading3"/>
      </w:pPr>
      <w:r>
        <w:t>Autor</w:t>
      </w:r>
    </w:p>
    <w:p>
      <w:r/>
      <w:r>
        <w:t>Filipenses es similar a 2 Corintios, Colosenses, 1 y 2 Tesalonicenses y Filemón porque Pablo compartió la autoría con Timoteo. El nombre de Timoteo aparece al principio de estas cartas, pero es probable que sólo actuara como secretario de Pablo.</w:t>
      </w:r>
    </w:p>
    <w:p>
      <w:pPr>
        <w:pStyle w:val="Heading3"/>
      </w:pPr>
      <w:r>
        <w:t>Fecha y origen</w:t>
      </w:r>
    </w:p>
    <w:p>
      <w:r/>
      <w:r>
        <w:t>Pablo escribió desde la prisión (</w:t>
      </w:r>
      <w:hyperlink r:id="rId6192">
        <w:r>
          <w:rPr>
            <w:color w:val="0000EE"/>
            <w:u w:val="single"/>
          </w:rPr>
          <w:t>Filipenses 1:12–13</w:t>
        </w:r>
      </w:hyperlink>
      <w:r>
        <w:t xml:space="preserve">), pero no sabemos con certeza dónde estaba detenido. Roma es la ubicación más probable, datando alrededor del año 62 d.C. Sin embargo, algunos piensan que los viajes mencionados en </w:t>
      </w:r>
      <w:hyperlink r:id="rId6193">
        <w:r>
          <w:rPr>
            <w:color w:val="0000EE"/>
            <w:u w:val="single"/>
          </w:rPr>
          <w:t>Filipenses 4:14</w:t>
        </w:r>
      </w:hyperlink>
      <w:r>
        <w:t xml:space="preserve"> y </w:t>
      </w:r>
      <w:hyperlink r:id="rId6194">
        <w:r>
          <w:rPr>
            <w:color w:val="0000EE"/>
            <w:u w:val="single"/>
          </w:rPr>
          <w:t>2:25–26</w:t>
        </w:r>
      </w:hyperlink>
      <w:r>
        <w:t xml:space="preserve"> hacen que Roma sea poco probable. Los filipenses escucharon que Pablo estaba en prisión y enviaron un regalo con Epafrodito. Epafrodito luego escuchó en Roma que los filipenses sabían que estaba enfermo. Debido a esto, algunos sugieren Éfeso alrededor del año 55 d.C., o Cesárea alrededor del año 58 d.C. como alternativas. Pablo fue encarcelado en Cesárea (</w:t>
      </w:r>
      <w:hyperlink r:id="rId6195">
        <w:r>
          <w:rPr>
            <w:color w:val="0000EE"/>
            <w:u w:val="single"/>
          </w:rPr>
          <w:t>Hechos 23:33–35</w:t>
        </w:r>
      </w:hyperlink>
      <w:r>
        <w:t xml:space="preserve">), pero el saludo “de la casa de César” es difícil de explicar si fue escrito allí. Éfeso está lo suficientemente cerca de Filipos para permitir una comunicación frecuente, pero Hechos no registra un encarcelamiento allí. Tendríamos que asumir que el relato de Lucas en </w:t>
      </w:r>
      <w:hyperlink r:id="rId1286">
        <w:r>
          <w:rPr>
            <w:color w:val="0000EE"/>
            <w:u w:val="single"/>
          </w:rPr>
          <w:t>Hechos 19</w:t>
        </w:r>
      </w:hyperlink>
      <w:r>
        <w:t xml:space="preserve"> está incompleto y que Pablo estaba bajo custodia protectora durante el motín (ver especialmente </w:t>
      </w:r>
      <w:hyperlink r:id="rId6196">
        <w:r>
          <w:rPr>
            <w:color w:val="0000EE"/>
            <w:u w:val="single"/>
          </w:rPr>
          <w:t>Hechos 19:30–31</w:t>
        </w:r>
      </w:hyperlink>
      <w:r>
        <w:t>). Sin embargo, tal encarcelamiento probablemente no haría que Pablo se preguntara si su momento de “estar con Cristo” había llegado (</w:t>
      </w:r>
      <w:hyperlink r:id="rId2601">
        <w:r>
          <w:rPr>
            <w:color w:val="0000EE"/>
            <w:u w:val="single"/>
          </w:rPr>
          <w:t>Filipenses 1:23</w:t>
        </w:r>
      </w:hyperlink>
      <w:r>
        <w:t>). En el momento de escribir, claramente enfrentaba un cargo serio.</w:t>
      </w:r>
    </w:p>
    <w:p>
      <w:r/>
      <w:r>
        <w:t>La ubicación tradicional, Roma, parece ser la más adecuada. Pablo estuvo encarcelado allí durante al menos dos años (</w:t>
      </w:r>
      <w:hyperlink r:id="rId3645">
        <w:r>
          <w:rPr>
            <w:color w:val="0000EE"/>
            <w:u w:val="single"/>
          </w:rPr>
          <w:t>Hechos 28:30</w:t>
        </w:r>
      </w:hyperlink>
      <w:r>
        <w:t>), y el viaje de Roma a Filipos tomaba aproximadamente tres semanas.</w:t>
      </w:r>
    </w:p>
    <w:p>
      <w:pPr>
        <w:pStyle w:val="Heading3"/>
      </w:pPr>
      <w:r>
        <w:t>Contexto</w:t>
      </w:r>
    </w:p>
    <w:p>
      <w:r/>
      <w:r>
        <w:t>Filipos era una colonia romana (</w:t>
      </w:r>
      <w:hyperlink r:id="rId6197">
        <w:r>
          <w:rPr>
            <w:color w:val="0000EE"/>
            <w:u w:val="single"/>
          </w:rPr>
          <w:t>Hechos 16:12</w:t>
        </w:r>
      </w:hyperlink>
      <w:r>
        <w:t xml:space="preserve">), un privilegio raro para ciudades fuera de Italia. Alrededor de noventa años antes de que el evangelio llegara allí, aproximadamente en el año 50 d.C., muchos soldados romanos se establecieron en la ciudad, expandiéndola significativamente. Sus oficiales al mando facilitaron este asentamiento. Como resultado, Filipos obtuvo su estatus como colonia, lo que significaba que sus ciudadanos eran tratados como si vivieran en Italia, con una administración completamente romana. Pablo se refiere a este estatus en </w:t>
      </w:r>
      <w:hyperlink r:id="rId6198">
        <w:r>
          <w:rPr>
            <w:color w:val="0000EE"/>
            <w:u w:val="single"/>
          </w:rPr>
          <w:t>Filipenses 3:20</w:t>
        </w:r>
      </w:hyperlink>
      <w:r>
        <w:t>, enseñando que los cristianos son ciudadanos de una ciudad celestial mientras viven en otro lugar. Filipos era un lugar rico y bullicioso, un importante centro de Macedonia. Era el hogar de seguidores de muchas religiones, tanto de oriente como de occidente. Había una fuerte comunidad judía y muchos paganos.</w:t>
      </w:r>
    </w:p>
    <w:p>
      <w:pPr>
        <w:pStyle w:val="Heading3"/>
      </w:pPr>
      <w:r>
        <w:t>Temas teológicos</w:t>
      </w:r>
    </w:p>
    <w:p>
      <w:r/>
      <w:r>
        <w:t xml:space="preserve">El encarcelamiento de Pablo es central en el mensaje de la carta, no solo en los antecedentes. Durante su encarcelamiento, experimentó la humildad que menciona en </w:t>
      </w:r>
      <w:hyperlink r:id="rId6199">
        <w:r>
          <w:rPr>
            <w:color w:val="0000EE"/>
            <w:u w:val="single"/>
          </w:rPr>
          <w:t>Filipenses 4:12</w:t>
        </w:r>
      </w:hyperlink>
      <w:r>
        <w:t xml:space="preserve">, utilizando la misma palabra que se encuentra en </w:t>
      </w:r>
      <w:hyperlink r:id="rId5043">
        <w:r>
          <w:rPr>
            <w:color w:val="0000EE"/>
            <w:u w:val="single"/>
          </w:rPr>
          <w:t>2:8</w:t>
        </w:r>
      </w:hyperlink>
      <w:r>
        <w:t xml:space="preserve"> para describir la autohumillación de Cristo hasta la muerte. El patrón del ministerio de Jesús descrito en el "himno" de </w:t>
      </w:r>
      <w:hyperlink r:id="rId247">
        <w:r>
          <w:rPr>
            <w:color w:val="0000EE"/>
            <w:u w:val="single"/>
          </w:rPr>
          <w:t xml:space="preserve">Filipenses 2:6–11, </w:t>
        </w:r>
      </w:hyperlink>
      <w:r>
        <w:t>humillación seguida de glorificación, refleja la vida de Pablo y la visión que comparte con los filipenses. Junto a la humillación y el sufrimiento, la alegría es otro tema importante de la carta. La verdadera alegría surge del sufrimiento y el autosacrificio. De hecho, Filipenses podría llamarse “la epístola de la alegría”. Otros temas importantes incluyen el evangelio, el día del Señor y una comparación del pasado judío de Pablo con su experiencia cristiana actual (</w:t>
      </w:r>
      <w:hyperlink r:id="rId6200">
        <w:r>
          <w:rPr>
            <w:color w:val="0000EE"/>
            <w:u w:val="single"/>
          </w:rPr>
          <w:t>Filipenses 3:4–16</w:t>
        </w:r>
      </w:hyperlink>
      <w:r>
        <w:t xml:space="preserve">), además del famoso “himno” en </w:t>
      </w:r>
      <w:hyperlink r:id="rId6201">
        <w:r>
          <w:rPr>
            <w:color w:val="0000EE"/>
            <w:u w:val="single"/>
          </w:rPr>
          <w:t>Filipenses 2</w:t>
        </w:r>
      </w:hyperlink>
      <w:r>
        <w:t>.</w:t>
      </w:r>
    </w:p>
    <w:p>
      <w:pPr>
        <w:pStyle w:val="Heading3"/>
      </w:pPr>
      <w:r>
        <w:t>Contenido</w:t>
      </w:r>
    </w:p>
    <w:p>
      <w:pPr>
        <w:pStyle w:val="Heading4"/>
      </w:pPr>
      <w:r>
        <w:t>Saludo y oración inicial (</w:t>
      </w:r>
      <w:hyperlink r:id="rId6202">
        <w:r>
          <w:rPr>
            <w:color w:val="0000EE"/>
            <w:u w:val="single"/>
          </w:rPr>
          <w:t>1:1–11</w:t>
        </w:r>
      </w:hyperlink>
      <w:r>
        <w:t>)</w:t>
      </w:r>
    </w:p>
    <w:p>
      <w:r/>
      <w:r>
        <w:t>En el primer párrafo de su carta, Pablo introduce los temas principales en los que se centrará. Su calor personal hacia los filipenses es claro: "os tengo en el corazón... os amo a todos" (</w:t>
      </w:r>
      <w:hyperlink r:id="rId6203">
        <w:r>
          <w:rPr>
            <w:color w:val="0000EE"/>
            <w:u w:val="single"/>
          </w:rPr>
          <w:t>Filipenses 1:7–8</w:t>
        </w:r>
      </w:hyperlink>
      <w:r>
        <w:t>). Esta idea de amor y sufrimiento sustenta toda la carta. También es notable que la carta comience y termine con los temas de la "gracia" y "los santos" (</w:t>
      </w:r>
      <w:hyperlink r:id="rId6204">
        <w:r>
          <w:rPr>
            <w:color w:val="0000EE"/>
            <w:u w:val="single"/>
          </w:rPr>
          <w:t>Filipenses 1:1–2</w:t>
        </w:r>
      </w:hyperlink>
      <w:r>
        <w:t xml:space="preserve">; </w:t>
      </w:r>
      <w:hyperlink r:id="rId6205">
        <w:r>
          <w:rPr>
            <w:color w:val="0000EE"/>
            <w:u w:val="single"/>
          </w:rPr>
          <w:t>4:21–23</w:t>
        </w:r>
      </w:hyperlink>
      <w:r>
        <w:t>). La gracia de Cristo, que alcanza a las personas pecadoras y las cambia, separándolas del mundo, es un punto clave para Pablo. "Los santos" son aquellos que, tocados por esta gracia, son transformados en corazón y mente, permitiendo que su amor crezca en conocimiento y perspicacia. (</w:t>
      </w:r>
      <w:hyperlink r:id="rId6206">
        <w:r>
          <w:rPr>
            <w:color w:val="0000EE"/>
            <w:u w:val="single"/>
          </w:rPr>
          <w:t>Filipenses 1:9</w:t>
        </w:r>
      </w:hyperlink>
      <w:r>
        <w:t>).</w:t>
      </w:r>
    </w:p>
    <w:p>
      <w:r/>
      <w:r>
        <w:t xml:space="preserve">Dos temas importantes surgen aquí. La palabra griega </w:t>
      </w:r>
      <w:r>
        <w:rPr>
          <w:i/>
        </w:rPr>
        <w:t>phroneo</w:t>
      </w:r>
      <w:r>
        <w:t>, que significa "pensar", se utiliza más en Filipenses que en cualquier otra carta de Pablo, apareciendo nueve veces en comparación con siete en Romanos. Desafortunadamente, las traducciones al inglés no la traducen de manera consistente, lo que dificulta que los lectores noten su repetición y el enfoque en usar la mente correctamente. Para Pablo, esto es crucial: cómo pensamos es central en la vida cristiana. En estos versículos iniciales, deja claro que el amor que siente por los filipenses refleja la manera cristiana de pensar sobre ellos (</w:t>
      </w:r>
      <w:hyperlink r:id="rId6207">
        <w:r>
          <w:rPr>
            <w:color w:val="0000EE"/>
            <w:u w:val="single"/>
          </w:rPr>
          <w:t>Filipenses 1:7</w:t>
        </w:r>
      </w:hyperlink>
      <w:r>
        <w:t>: "</w:t>
      </w:r>
      <w:r>
        <w:t>es justo sentir esto de todos vosotros</w:t>
      </w:r>
      <w:r>
        <w:t>"). Esto naturalmente lleva a otro enfoque: el crecimiento. La "mente cristiana" no se desarrolla de la noche a la mañana. Pablo ora para que esta mente crezca, otorgando a los filipenses discernimiento que transformará su carácter y los preparará para “el día de Cristo” (</w:t>
      </w:r>
      <w:hyperlink r:id="rId6208">
        <w:r>
          <w:rPr>
            <w:color w:val="0000EE"/>
            <w:u w:val="single"/>
          </w:rPr>
          <w:t>Filipenses 1:10–11</w:t>
        </w:r>
      </w:hyperlink>
      <w:r>
        <w:t xml:space="preserve">; ver también </w:t>
      </w:r>
      <w:hyperlink r:id="rId4263">
        <w:r>
          <w:rPr>
            <w:color w:val="0000EE"/>
            <w:u w:val="single"/>
          </w:rPr>
          <w:t>1:6</w:t>
        </w:r>
      </w:hyperlink>
      <w:r>
        <w:t>).</w:t>
      </w:r>
    </w:p>
    <w:p>
      <w:r/>
      <w:r>
        <w:t>En esta oración de apertura, se destaca el enfoque en el evangelio y la comunión. Pablo agradece a los filipenses por su colaboración en el evangelio (</w:t>
      </w:r>
      <w:hyperlink r:id="rId2861">
        <w:r>
          <w:rPr>
            <w:color w:val="0000EE"/>
            <w:u w:val="single"/>
          </w:rPr>
          <w:t>Filipenses 1:5</w:t>
        </w:r>
      </w:hyperlink>
      <w:r>
        <w:t xml:space="preserve">; ver también </w:t>
      </w:r>
      <w:hyperlink r:id="rId6207">
        <w:r>
          <w:rPr>
            <w:color w:val="0000EE"/>
            <w:u w:val="single"/>
          </w:rPr>
          <w:t>1:7</w:t>
        </w:r>
      </w:hyperlink>
      <w:r>
        <w:t>). También introduce el importante tema de la alegría (</w:t>
      </w:r>
      <w:hyperlink r:id="rId6209">
        <w:r>
          <w:rPr>
            <w:color w:val="0000EE"/>
            <w:u w:val="single"/>
          </w:rPr>
          <w:t>Filipenses 1:4</w:t>
        </w:r>
      </w:hyperlink>
      <w:r>
        <w:t>). Estos tres elementos son fundamentales para toda la carta.</w:t>
      </w:r>
    </w:p>
    <w:p>
      <w:pPr>
        <w:pStyle w:val="Heading4"/>
      </w:pPr>
      <w:r>
        <w:t>Pablo y su encarcelamiento: Cristo exaltado (</w:t>
      </w:r>
      <w:hyperlink r:id="rId6210">
        <w:r>
          <w:rPr>
            <w:color w:val="0000EE"/>
            <w:u w:val="single"/>
          </w:rPr>
          <w:t>1:12–26</w:t>
        </w:r>
      </w:hyperlink>
      <w:r>
        <w:t>)</w:t>
      </w:r>
    </w:p>
    <w:p>
      <w:r/>
      <w:r>
        <w:t>Pablo escribe sobre su situación para destacar el núcleo de su mensaje. Cuando dice, “</w:t>
      </w:r>
      <w:r>
        <w:t>para mí el vivir es Cristo</w:t>
      </w:r>
      <w:r>
        <w:t>" (</w:t>
      </w:r>
      <w:hyperlink r:id="rId6211">
        <w:r>
          <w:rPr>
            <w:color w:val="0000EE"/>
            <w:u w:val="single"/>
          </w:rPr>
          <w:t>Filipenses 1:21</w:t>
        </w:r>
      </w:hyperlink>
      <w:r>
        <w:t>), quiere decir más que simplemente pasar cada momento en comunión con el Señor y servirle. También implica que refleja a Cristo a través de su propia vida y experiencias. Más adelante, dirá, “lo que aprendisteis y recibisteis y oísteis y visteis en mí, esto haced” (</w:t>
      </w:r>
      <w:hyperlink r:id="rId6212">
        <w:r>
          <w:rPr>
            <w:color w:val="0000EE"/>
            <w:u w:val="single"/>
          </w:rPr>
          <w:t>Filipenses 4:9</w:t>
        </w:r>
      </w:hyperlink>
      <w:r>
        <w:t>). Pocos ministros cristianos harían tal afirmación hoy en día. Sin embargo, Pablo creía que, como apóstol de Cristo, tenía el privilegio no solo de hablar por Cristo, sino también de vivir la vida de Cristo en sus propias acciones, incluso si eso significaba sufrimiento y humillación.</w:t>
      </w:r>
    </w:p>
    <w:p>
      <w:r/>
      <w:r>
        <w:t xml:space="preserve">Aquí hay dos retos principales: </w:t>
      </w:r>
    </w:p>
    <w:p>
      <w:pPr>
        <w:pStyle w:val="ListNumber"/>
        <w:spacing w:line="240" w:lineRule="auto"/>
        <w:ind w:left="720"/>
      </w:pPr>
      <w:r/>
      <w:r>
        <w:t xml:space="preserve">Es difícil entender la situación que Pablo menciona en </w:t>
      </w:r>
      <w:hyperlink r:id="rId6213">
        <w:r>
          <w:rPr>
            <w:color w:val="0000EE"/>
            <w:u w:val="single"/>
          </w:rPr>
          <w:t>Filipenses 1:12–18</w:t>
        </w:r>
      </w:hyperlink>
      <w:r>
        <w:t>. La iglesia en Roma, si ese es su lugar, estaba dividida respecto a su encarcelamiento. Algunos creyentes estaban realmente contentos de que él estuviera en la cárcel. Su encarcelamiento parecía motivarlos a predicar su propia versión del evangelio. En lugar de estar molesto, Pablo estaba feliz. “¿Qué pues?” pregunta (</w:t>
      </w:r>
      <w:hyperlink r:id="rId6214">
        <w:r>
          <w:rPr>
            <w:color w:val="0000EE"/>
            <w:u w:val="single"/>
          </w:rPr>
          <w:t>Filipenses 1:8</w:t>
        </w:r>
      </w:hyperlink>
      <w:r>
        <w:t>). Ya sea por amigo o enemigo, Cristo estaba siendo proclamado de una nueva manera debido a su encarcelamiento (</w:t>
      </w:r>
      <w:hyperlink r:id="rId6215">
        <w:r>
          <w:rPr>
            <w:color w:val="0000EE"/>
            <w:u w:val="single"/>
          </w:rPr>
          <w:t>Filipenses 1:14</w:t>
        </w:r>
      </w:hyperlink>
      <w:r>
        <w:t>). Pablo usualmente defendía la pureza de la palabra, por lo que estos rivales probablemente no eran herejes.</w:t>
      </w:r>
    </w:p>
    <w:p>
      <w:pPr>
        <w:pStyle w:val="ListNumber"/>
        <w:spacing w:line="240" w:lineRule="auto"/>
        <w:ind w:left="720"/>
      </w:pPr>
      <w:r/>
      <w:r>
        <w:t xml:space="preserve">El otro reto histórico se refiere a </w:t>
      </w:r>
      <w:hyperlink r:id="rId6216">
        <w:r>
          <w:rPr>
            <w:color w:val="0000EE"/>
            <w:u w:val="single"/>
          </w:rPr>
          <w:t>Filipenses 1:19–26</w:t>
        </w:r>
      </w:hyperlink>
      <w:r>
        <w:t>. Al principio, Pablo parece estar inseguro sobre el resultado de su encarcelamiento (</w:t>
      </w:r>
      <w:hyperlink r:id="rId6217">
        <w:r>
          <w:rPr>
            <w:color w:val="0000EE"/>
            <w:u w:val="single"/>
          </w:rPr>
          <w:t>Filipenses 1:19–21</w:t>
        </w:r>
      </w:hyperlink>
      <w:r>
        <w:t>). Luego, sugiere que podría elegir entre la vida y la muerte (</w:t>
      </w:r>
      <w:hyperlink r:id="rId6218">
        <w:r>
          <w:rPr>
            <w:color w:val="0000EE"/>
            <w:u w:val="single"/>
          </w:rPr>
          <w:t>Filipenses 1:22</w:t>
        </w:r>
      </w:hyperlink>
      <w:r>
        <w:t>). Finalmente, les dice a los filipenses que está seguro de que permanecerá con vida (</w:t>
      </w:r>
      <w:hyperlink r:id="rId6219">
        <w:r>
          <w:rPr>
            <w:color w:val="0000EE"/>
            <w:u w:val="single"/>
          </w:rPr>
          <w:t>Filipenses 1:25</w:t>
        </w:r>
      </w:hyperlink>
      <w:r>
        <w:t>). La mejor explicación es que Pablo creía que el espíritu le había asegurado personalmente que su encarcelamiento no resultaría en su ejecución.</w:t>
      </w:r>
    </w:p>
    <w:p>
      <w:r/>
      <w:r>
        <w:t>Su actitud ante su propia muerte es muy conmovedora. Esperaba ser rescatado, ya sea en la vida o en la muerte (</w:t>
      </w:r>
      <w:hyperlink r:id="rId6220">
        <w:r>
          <w:rPr>
            <w:color w:val="0000EE"/>
            <w:u w:val="single"/>
          </w:rPr>
          <w:t>Filipenses 1:19–20</w:t>
        </w:r>
      </w:hyperlink>
      <w:r>
        <w:t>), y tenía una gran confianza en que morir es "mucho mejor" (</w:t>
      </w:r>
      <w:hyperlink r:id="rId2601">
        <w:r>
          <w:rPr>
            <w:color w:val="0000EE"/>
            <w:u w:val="single"/>
          </w:rPr>
          <w:t>Filipenses 1:23</w:t>
        </w:r>
      </w:hyperlink>
      <w:r>
        <w:t>) porque significa estar "con Cristo". Esta sección concluye con alegría.</w:t>
      </w:r>
    </w:p>
    <w:p>
      <w:pPr>
        <w:pStyle w:val="Heading4"/>
      </w:pPr>
      <w:r>
        <w:t>La vida digna del evangelio (</w:t>
      </w:r>
      <w:hyperlink r:id="rId6221">
        <w:r>
          <w:rPr>
            <w:color w:val="0000EE"/>
            <w:u w:val="single"/>
          </w:rPr>
          <w:t>1:27–2:18</w:t>
        </w:r>
      </w:hyperlink>
      <w:r>
        <w:t>)</w:t>
      </w:r>
    </w:p>
    <w:p>
      <w:r/>
      <w:r>
        <w:t xml:space="preserve">Esta sección concluye con "alegría", al igual que la anterior, y su mensaje principal se encuentra en el llamado inicial de </w:t>
      </w:r>
      <w:hyperlink r:id="rId465">
        <w:r>
          <w:rPr>
            <w:color w:val="0000EE"/>
            <w:u w:val="single"/>
          </w:rPr>
          <w:t>Filipenses 1:27</w:t>
        </w:r>
      </w:hyperlink>
      <w:r>
        <w:t>. Pablo deseaba que los filipenses no mostraran ninguna discrepancia entre lo que dicen y lo que hacen, de modo que el evangelio que creen sea el mismo que practican. La sección se divide en cuatro partes, tituladas de la siguiente manera:</w:t>
      </w:r>
    </w:p>
    <w:p>
      <w:pPr>
        <w:pStyle w:val="ListNumber"/>
        <w:spacing w:line="240" w:lineRule="auto"/>
        <w:ind w:left="720"/>
      </w:pPr>
      <w:r/>
      <w:r>
        <w:t>Vivir dignamente en un mundo difícil (</w:t>
      </w:r>
      <w:hyperlink r:id="rId6222">
        <w:r>
          <w:rPr>
            <w:color w:val="0000EE"/>
            <w:u w:val="single"/>
          </w:rPr>
          <w:t>Filipenses 1:27–30</w:t>
        </w:r>
      </w:hyperlink>
      <w:r>
        <w:t>)</w:t>
      </w:r>
    </w:p>
    <w:p>
      <w:pPr>
        <w:pStyle w:val="ListNumber"/>
        <w:spacing w:line="240" w:lineRule="auto"/>
        <w:ind w:left="720"/>
      </w:pPr>
      <w:r/>
      <w:r>
        <w:t>Vivir dignamente en comunión cristiana (</w:t>
      </w:r>
      <w:hyperlink r:id="rId2868">
        <w:r>
          <w:rPr>
            <w:color w:val="0000EE"/>
            <w:u w:val="single"/>
          </w:rPr>
          <w:t>Filipenses 2:1–4)</w:t>
        </w:r>
      </w:hyperlink>
    </w:p>
    <w:p>
      <w:pPr>
        <w:pStyle w:val="ListNumber"/>
        <w:spacing w:line="240" w:lineRule="auto"/>
        <w:ind w:left="720"/>
      </w:pPr>
      <w:r/>
      <w:r>
        <w:t>El evangelio que nos inspira (</w:t>
      </w:r>
      <w:hyperlink r:id="rId6223">
        <w:r>
          <w:rPr>
            <w:color w:val="0000EE"/>
            <w:u w:val="single"/>
          </w:rPr>
          <w:t>Filipenses 2:5–11</w:t>
        </w:r>
      </w:hyperlink>
      <w:r>
        <w:t>)</w:t>
      </w:r>
    </w:p>
    <w:p>
      <w:pPr>
        <w:pStyle w:val="ListNumber"/>
        <w:spacing w:line="240" w:lineRule="auto"/>
        <w:ind w:left="720"/>
      </w:pPr>
      <w:r/>
      <w:r>
        <w:t>Prioridades para vidas dignas del evangelio (</w:t>
      </w:r>
      <w:hyperlink r:id="rId6224">
        <w:r>
          <w:rPr>
            <w:color w:val="0000EE"/>
            <w:u w:val="single"/>
          </w:rPr>
          <w:t>Filipenses 2:12–18</w:t>
        </w:r>
      </w:hyperlink>
      <w:r>
        <w:t>)</w:t>
      </w:r>
    </w:p>
    <w:p>
      <w:r/>
      <w:r>
        <w:t>Pablo no quería que los filipenses pensaran que estaba en peor situación que ellos. Escribió, “teniendo el mismo conflicto que habéis visto en mí, y ahora oís estar en mí” (</w:t>
      </w:r>
      <w:hyperlink r:id="rId6225">
        <w:r>
          <w:rPr>
            <w:color w:val="0000EE"/>
            <w:u w:val="single"/>
          </w:rPr>
          <w:t>Filipenses 1:30</w:t>
        </w:r>
      </w:hyperlink>
      <w:r>
        <w:t>). Sufrir en un mundo hostil es parte de ser un discípulo cristiano. Si creemos en un evangelio sobre alguien que, aunque igual a Dios, dejó la gloria del cielo y enfrentó no solo la encarnación sino también una muerte terrible (</w:t>
      </w:r>
      <w:hyperlink r:id="rId3587">
        <w:r>
          <w:rPr>
            <w:color w:val="0000EE"/>
            <w:u w:val="single"/>
          </w:rPr>
          <w:t>Filipenses 2:6–8</w:t>
        </w:r>
      </w:hyperlink>
      <w:r>
        <w:t>), entonces deberíamos ver el sufrimiento no como una carga, sino como un privilegio. “Porque á vosotros es concedido por Cristo, no sólo que creáis en él, sino también que padezcáis por él” (</w:t>
      </w:r>
      <w:hyperlink r:id="rId6226">
        <w:r>
          <w:rPr>
            <w:color w:val="0000EE"/>
            <w:u w:val="single"/>
          </w:rPr>
          <w:t>Filipenses 1:29</w:t>
        </w:r>
      </w:hyperlink>
      <w:r>
        <w:t>).</w:t>
      </w:r>
    </w:p>
    <w:p>
      <w:r/>
      <w:r>
        <w:t>Los creyentes necesitan unidad para enfrentar la hostilidad del mundo. Deben mantenerse juntos, luchando por las buenas nuevas (</w:t>
      </w:r>
      <w:hyperlink r:id="rId465">
        <w:r>
          <w:rPr>
            <w:color w:val="0000EE"/>
            <w:u w:val="single"/>
          </w:rPr>
          <w:t>Filipenses 1:27</w:t>
        </w:r>
      </w:hyperlink>
      <w:r>
        <w:t xml:space="preserve">). Creer en un solo evangelio crea un frente unido contra el mundo, no solo uno defensivo. El tema de la unidad continúa en </w:t>
      </w:r>
      <w:hyperlink r:id="rId6201">
        <w:r>
          <w:rPr>
            <w:color w:val="0000EE"/>
            <w:u w:val="single"/>
          </w:rPr>
          <w:t>Filipenses 2</w:t>
        </w:r>
      </w:hyperlink>
      <w:r>
        <w:t>, donde Pablo discute la vida dentro de la comunidad (</w:t>
      </w:r>
      <w:hyperlink r:id="rId2868">
        <w:r>
          <w:rPr>
            <w:color w:val="0000EE"/>
            <w:u w:val="single"/>
          </w:rPr>
          <w:t>2:1–4</w:t>
        </w:r>
      </w:hyperlink>
      <w:r>
        <w:t>). Sugiere que la unidad externa es imposible sin una verdadera unidad en amor, espíritu y propósito (</w:t>
      </w:r>
      <w:hyperlink r:id="rId6227">
        <w:r>
          <w:rPr>
            <w:color w:val="0000EE"/>
            <w:u w:val="single"/>
          </w:rPr>
          <w:t>Filipenses 2:2</w:t>
        </w:r>
      </w:hyperlink>
      <w:r>
        <w:t>), independientemente de la situación. Esta unidad requiere ternura y compasión entre ellos (</w:t>
      </w:r>
      <w:hyperlink r:id="rId5397">
        <w:r>
          <w:rPr>
            <w:color w:val="0000EE"/>
            <w:u w:val="single"/>
          </w:rPr>
          <w:t>Filipenses 2:1</w:t>
        </w:r>
      </w:hyperlink>
      <w:r>
        <w:t xml:space="preserve">). La progresión en </w:t>
      </w:r>
      <w:hyperlink r:id="rId5397">
        <w:r>
          <w:rPr>
            <w:color w:val="0000EE"/>
            <w:u w:val="single"/>
          </w:rPr>
          <w:t>Filipenses 2:1</w:t>
        </w:r>
      </w:hyperlink>
      <w:r>
        <w:t xml:space="preserve"> culmina con esta idea, conduciendo al famoso “himno” en </w:t>
      </w:r>
      <w:hyperlink r:id="rId247">
        <w:r>
          <w:rPr>
            <w:color w:val="0000EE"/>
            <w:u w:val="single"/>
          </w:rPr>
          <w:t>Filipenses 2:6–11</w:t>
        </w:r>
      </w:hyperlink>
      <w:r>
        <w:t>. Tal ternura solo prosperará si creen en el evangelio celebrado en el himno.</w:t>
      </w:r>
    </w:p>
    <w:p>
      <w:r/>
      <w:r>
        <w:t xml:space="preserve">Es imposible determinar si </w:t>
      </w:r>
      <w:hyperlink r:id="rId247">
        <w:r>
          <w:rPr>
            <w:color w:val="0000EE"/>
            <w:u w:val="single"/>
          </w:rPr>
          <w:t>Filipenses 2:6–11</w:t>
        </w:r>
      </w:hyperlink>
      <w:r>
        <w:t xml:space="preserve"> fue realmente un himno cantado en el culto cristiano primitivo. El lenguaje de Pablo tiene una cualidad de himno, pero no es poético. Muchos estudiosos creen que Pablo no escribió estos versículos por sí mismo, sino que citó una pieza de liturgia bien conocida. Lo que es seguro es que su estilo de lenguaje cambia y expresa ideas únicas en este pasaje.</w:t>
      </w:r>
    </w:p>
    <w:p>
      <w:r/>
      <w:r>
        <w:t>El himno se adapta perfectamente a su contexto y es el corazón de toda la carta. Muestra cómo el encarcelamiento y la liberación, junto con el sufrimiento y la alegría, reflejan las experiencias de Jesús. Jesús murió y resucitó, fue humillado y luego glorificado.</w:t>
      </w:r>
    </w:p>
    <w:p>
      <w:pPr>
        <w:pStyle w:val="Heading4"/>
      </w:pPr>
      <w:r>
        <w:t>Dos dignos ejemplos y amigos (</w:t>
      </w:r>
      <w:hyperlink r:id="rId6228">
        <w:r>
          <w:rPr>
            <w:color w:val="0000EE"/>
            <w:u w:val="single"/>
          </w:rPr>
          <w:t>2:19–30</w:t>
        </w:r>
      </w:hyperlink>
      <w:r>
        <w:t>)</w:t>
      </w:r>
    </w:p>
    <w:p>
      <w:r/>
      <w:r>
        <w:t>Pablo escribe sobre su situación y planes, pero esta sección es más que solo detalles prácticos. Explica por qué envió la carta con Epafrodito en lugar de Timoteo. Los presenta como ejemplos de cómo vivir según el evangelio, que acababa de discutir. Timoteo "se preocupa genuinamente por su bienestar" (</w:t>
      </w:r>
      <w:hyperlink r:id="rId6229">
        <w:r>
          <w:rPr>
            <w:color w:val="0000EE"/>
            <w:u w:val="single"/>
          </w:rPr>
          <w:t>Filipenses 2:20</w:t>
        </w:r>
      </w:hyperlink>
      <w:r>
        <w:t>) porque busca los intereses de Jesucristo, no los suyos propios (</w:t>
      </w:r>
      <w:hyperlink r:id="rId6230">
        <w:r>
          <w:rPr>
            <w:color w:val="0000EE"/>
            <w:u w:val="single"/>
          </w:rPr>
          <w:t>2:21</w:t>
        </w:r>
      </w:hyperlink>
      <w:r>
        <w:t>). Vive el evangelio y está comprometido con su obra (</w:t>
      </w:r>
      <w:hyperlink r:id="rId6231">
        <w:r>
          <w:rPr>
            <w:color w:val="0000EE"/>
            <w:u w:val="single"/>
          </w:rPr>
          <w:t>Filipenses 2:22</w:t>
        </w:r>
      </w:hyperlink>
      <w:r>
        <w:t>). Epafrodito es similar, pero de una manera diferente. Su conexión con Jesús se muestra en su enfermedad y el dolor de estar separado de otros. Al igual que Jesús, arriesgó su vida (</w:t>
      </w:r>
      <w:hyperlink r:id="rId434">
        <w:r>
          <w:rPr>
            <w:color w:val="0000EE"/>
            <w:u w:val="single"/>
          </w:rPr>
          <w:t>Filipenses 2:30</w:t>
        </w:r>
      </w:hyperlink>
      <w:r>
        <w:t>) y fue restaurado a la vida (</w:t>
      </w:r>
      <w:hyperlink r:id="rId6232">
        <w:r>
          <w:rPr>
            <w:color w:val="0000EE"/>
            <w:u w:val="single"/>
          </w:rPr>
          <w:t>2:27</w:t>
        </w:r>
      </w:hyperlink>
      <w:r>
        <w:t>). Ahora, regresará a los filipenses, y su alegría compartida demostrará aún más el evangelio.</w:t>
      </w:r>
    </w:p>
    <w:p>
      <w:pPr>
        <w:pStyle w:val="Heading4"/>
      </w:pPr>
      <w:r>
        <w:t>Seguir adelante y mantenerse firme (</w:t>
      </w:r>
      <w:hyperlink r:id="rId6233">
        <w:r>
          <w:rPr>
            <w:color w:val="0000EE"/>
            <w:u w:val="single"/>
          </w:rPr>
          <w:t>3:1–4:1</w:t>
        </w:r>
      </w:hyperlink>
      <w:r>
        <w:t>)</w:t>
      </w:r>
    </w:p>
    <w:p>
      <w:r/>
      <w:r>
        <w:t>Esta sección comienza y termina con alegría (</w:t>
      </w:r>
      <w:hyperlink r:id="rId6234">
        <w:r>
          <w:rPr>
            <w:color w:val="0000EE"/>
            <w:u w:val="single"/>
          </w:rPr>
          <w:t>Filipenses 3:1</w:t>
        </w:r>
      </w:hyperlink>
      <w:r>
        <w:t xml:space="preserve">; </w:t>
      </w:r>
      <w:hyperlink r:id="rId3502">
        <w:r>
          <w:rPr>
            <w:color w:val="0000EE"/>
            <w:u w:val="single"/>
          </w:rPr>
          <w:t>4:1</w:t>
        </w:r>
      </w:hyperlink>
      <w:r>
        <w:t xml:space="preserve">) no por casualidad. El camino de la cruz que Pablo describe es también un camino de alegría (ver </w:t>
      </w:r>
      <w:hyperlink r:id="rId1219">
        <w:r>
          <w:rPr>
            <w:color w:val="0000EE"/>
            <w:u w:val="single"/>
          </w:rPr>
          <w:t>Hebreos 12:2</w:t>
        </w:r>
      </w:hyperlink>
      <w:r>
        <w:t>). También empieza y termina con la frase “mis hermanos”, lo cual es intencional. Pablo escribe sobre sí mismo, sugiriendo que su experiencia es representativa. Anima a los lectores a esperar y buscar el mismo patrón en sus vidas. Escribió, “hermanos, sed imitadores de mí, y mirad los que así anduvieren como nos tenéis por ejemplo” (</w:t>
      </w:r>
      <w:hyperlink r:id="rId6235">
        <w:r>
          <w:rPr>
            <w:color w:val="0000EE"/>
            <w:u w:val="single"/>
          </w:rPr>
          <w:t>Filipenses 3:17</w:t>
        </w:r>
      </w:hyperlink>
      <w:r>
        <w:t xml:space="preserve">). Después de presentar a Timoteo y Epafrodito como ejemplos en </w:t>
      </w:r>
      <w:hyperlink r:id="rId6228">
        <w:r>
          <w:rPr>
            <w:color w:val="0000EE"/>
            <w:u w:val="single"/>
          </w:rPr>
          <w:t>Filipenses 2:19–30</w:t>
        </w:r>
      </w:hyperlink>
      <w:r>
        <w:t>, Pablo ahora se usa a sí mismo como ejemplo.</w:t>
      </w:r>
    </w:p>
    <w:p>
      <w:r/>
      <w:r>
        <w:t xml:space="preserve">El tono cambia drásticamente en </w:t>
      </w:r>
      <w:hyperlink r:id="rId6236">
        <w:r>
          <w:rPr>
            <w:color w:val="0000EE"/>
            <w:u w:val="single"/>
          </w:rPr>
          <w:t>Filipenses 3:2</w:t>
        </w:r>
      </w:hyperlink>
      <w:r>
        <w:t xml:space="preserve"> cuando Pablo advierte a los filipenses sobre "los perros", probablemente los mismos a quienes llama "los que se oponen" en </w:t>
      </w:r>
      <w:hyperlink r:id="rId6237">
        <w:r>
          <w:rPr>
            <w:color w:val="0000EE"/>
            <w:u w:val="single"/>
          </w:rPr>
          <w:t>Filipenses 1:28</w:t>
        </w:r>
      </w:hyperlink>
      <w:r>
        <w:t>. Anteriormente, se centró en la fortaleza interior de los filipenses contra ellos, sin especificar quiénes eran. Ahora, los examina de cerca para mostrar a los filipenses que la vida cristiana requiere una inversión completa de los valores de sus oponentes.</w:t>
      </w:r>
    </w:p>
    <w:p>
      <w:r/>
      <w:r>
        <w:t xml:space="preserve">Probablemente eran judíos, similares a los mencionados en </w:t>
      </w:r>
      <w:hyperlink r:id="rId6238">
        <w:r>
          <w:rPr>
            <w:color w:val="0000EE"/>
            <w:u w:val="single"/>
          </w:rPr>
          <w:t>Hechos 17:5</w:t>
        </w:r>
      </w:hyperlink>
      <w:r>
        <w:t>, que se opusieron al trabajo de Pablo en Tesalónica. Creían ser el pueblo elegido de Dios, pero Pablo veía esto como una dependencia del esfuerzo humano (</w:t>
      </w:r>
      <w:hyperlink r:id="rId6239">
        <w:r>
          <w:rPr>
            <w:color w:val="0000EE"/>
            <w:u w:val="single"/>
          </w:rPr>
          <w:t>Filipenses 3:4</w:t>
        </w:r>
      </w:hyperlink>
      <w:r>
        <w:t>). Pensaban que la justicia provenía de la estricta obediencia a la ley de Dios en todos los aspectos de la vida. Sin embargo, Pablo argumentó que esto era buscar una justicia personal (</w:t>
      </w:r>
      <w:hyperlink r:id="rId5632">
        <w:r>
          <w:rPr>
            <w:color w:val="0000EE"/>
            <w:u w:val="single"/>
          </w:rPr>
          <w:t>Filipenses 3:9</w:t>
        </w:r>
      </w:hyperlink>
      <w:r>
        <w:t>), no relacionada con la justicia que Dios ofrece. Pablo insistió apasionadamente en que la verdadera manera de ser el pueblo de Dios es a través de la abnegación. Consideraba que todo lo que una vez valoró como judío era inútil (</w:t>
      </w:r>
      <w:hyperlink r:id="rId6240">
        <w:r>
          <w:rPr>
            <w:color w:val="0000EE"/>
            <w:u w:val="single"/>
          </w:rPr>
          <w:t>Filipenses 3:8</w:t>
        </w:r>
      </w:hyperlink>
      <w:r>
        <w:t>), una pérdida por el bien de Cristo (</w:t>
      </w:r>
      <w:hyperlink r:id="rId6241">
        <w:r>
          <w:rPr>
            <w:color w:val="0000EE"/>
            <w:u w:val="single"/>
          </w:rPr>
          <w:t>3:7</w:t>
        </w:r>
      </w:hyperlink>
      <w:r>
        <w:t>). La única manera de alcanzar la justicia es a través de la fe en Cristo (</w:t>
      </w:r>
      <w:hyperlink r:id="rId5632">
        <w:r>
          <w:rPr>
            <w:color w:val="0000EE"/>
            <w:u w:val="single"/>
          </w:rPr>
          <w:t>3:9</w:t>
        </w:r>
      </w:hyperlink>
      <w:r>
        <w:t>). Los cristianos deben asemejarse a Cristo en su muerte para experimentar el poder de su resurrección (</w:t>
      </w:r>
      <w:hyperlink r:id="rId3786">
        <w:r>
          <w:rPr>
            <w:color w:val="0000EE"/>
            <w:u w:val="single"/>
          </w:rPr>
          <w:t>3:10</w:t>
        </w:r>
      </w:hyperlink>
      <w:r>
        <w:t>). Para Pablo, morir con Cristo significaba no solo soportar el encarcelamiento y otras dificultades por Cristo, sino también renunciar a todos los aspectos valorados de su herencia judía.</w:t>
      </w:r>
    </w:p>
    <w:p>
      <w:pPr>
        <w:pStyle w:val="Heading4"/>
      </w:pPr>
      <w:r>
        <w:t>Pensando, regocijándose, compartiendo (</w:t>
      </w:r>
      <w:hyperlink r:id="rId6242">
        <w:r>
          <w:rPr>
            <w:color w:val="0000EE"/>
            <w:u w:val="single"/>
          </w:rPr>
          <w:t>4:2–23</w:t>
        </w:r>
      </w:hyperlink>
      <w:r>
        <w:t>)</w:t>
      </w:r>
    </w:p>
    <w:p>
      <w:r/>
      <w:r>
        <w:t xml:space="preserve">El tono cambia repentinamente tanto en </w:t>
      </w:r>
      <w:hyperlink r:id="rId6243">
        <w:r>
          <w:rPr>
            <w:color w:val="0000EE"/>
            <w:u w:val="single"/>
          </w:rPr>
          <w:t>Filipenses 4:2</w:t>
        </w:r>
      </w:hyperlink>
      <w:r>
        <w:t xml:space="preserve"> como en </w:t>
      </w:r>
      <w:hyperlink r:id="rId6244">
        <w:r>
          <w:rPr>
            <w:color w:val="0000EE"/>
            <w:u w:val="single"/>
          </w:rPr>
          <w:t>4:10</w:t>
        </w:r>
      </w:hyperlink>
      <w:r>
        <w:t xml:space="preserve">. Algunos eruditos piensan que un editor compiló Filipenses a partir de diferentes cartas. Sin embargo, cuando Pablo se dirige a </w:t>
      </w:r>
      <w:r>
        <w:t>Euodias</w:t>
      </w:r>
      <w:r>
        <w:t xml:space="preserve"> y </w:t>
      </w:r>
      <w:r>
        <w:t>Syntyce</w:t>
      </w:r>
      <w:r>
        <w:t xml:space="preserve"> en </w:t>
      </w:r>
      <w:hyperlink r:id="rId6243">
        <w:r>
          <w:rPr>
            <w:color w:val="0000EE"/>
            <w:u w:val="single"/>
          </w:rPr>
          <w:t>Filipenses 4:2</w:t>
        </w:r>
      </w:hyperlink>
      <w:r>
        <w:t xml:space="preserve">, no cambia de tema. La conexión con la última sección es similar al vínculo entre </w:t>
      </w:r>
      <w:hyperlink r:id="rId6222">
        <w:r>
          <w:rPr>
            <w:color w:val="0000EE"/>
            <w:u w:val="single"/>
          </w:rPr>
          <w:t>Filipenses 1:27–30</w:t>
        </w:r>
      </w:hyperlink>
      <w:r>
        <w:t xml:space="preserve"> y el primer párrafo en </w:t>
      </w:r>
      <w:hyperlink r:id="rId6201">
        <w:r>
          <w:rPr>
            <w:color w:val="0000EE"/>
            <w:u w:val="single"/>
          </w:rPr>
          <w:t>Filipenses 2</w:t>
        </w:r>
      </w:hyperlink>
      <w:r>
        <w:t>. ¿Cómo pueden los cristianos mantenerse firmes contra los enemigos de la cruz de Cristo (</w:t>
      </w:r>
      <w:hyperlink r:id="rId6245">
        <w:r>
          <w:rPr>
            <w:color w:val="0000EE"/>
            <w:u w:val="single"/>
          </w:rPr>
          <w:t>Filipenses 3:18</w:t>
        </w:r>
      </w:hyperlink>
      <w:r>
        <w:t>) si están divididos? Si solo hay un evangelio, la desarmonía entre los cristianos indica que el evangelio no es completamente efectivo. Por lo tanto, se insta "a</w:t>
      </w:r>
      <w:r>
        <w:t xml:space="preserve"> Euodias ruego, y á Syntychê exhorto, que sientan lo mismo en el Señor</w:t>
      </w:r>
      <w:r>
        <w:t>" (</w:t>
      </w:r>
      <w:hyperlink r:id="rId6243">
        <w:r>
          <w:rPr>
            <w:color w:val="0000EE"/>
            <w:u w:val="single"/>
          </w:rPr>
          <w:t>Filipenses 4:2</w:t>
        </w:r>
      </w:hyperlink>
      <w:r>
        <w:t>). Se les recuerda su unidad pasada cuando trabajaron juntas por el evangelio (</w:t>
      </w:r>
      <w:hyperlink r:id="rId6246">
        <w:r>
          <w:rPr>
            <w:color w:val="0000EE"/>
            <w:u w:val="single"/>
          </w:rPr>
          <w:t>Filipenses 4:3</w:t>
        </w:r>
      </w:hyperlink>
      <w:r>
        <w:t>).</w:t>
      </w:r>
    </w:p>
    <w:p>
      <w:r/>
      <w:r>
        <w:t xml:space="preserve">Pablo los anima a estar de acuerdo, pero esto no significa que deban tener las mismas opiniones sobre todo. Significa que deben compartir un amor común por Cristo y el evangelio. En el resto de la carta, Pablo explica lo que esta unidad significa en la práctica, tanto lo que debería significar como lo que ha significado para los filipenses. Usar la mente es importante, y en </w:t>
      </w:r>
      <w:hyperlink r:id="rId6247">
        <w:r>
          <w:rPr>
            <w:color w:val="0000EE"/>
            <w:u w:val="single"/>
          </w:rPr>
          <w:t>Filipenses 4:4–9</w:t>
        </w:r>
      </w:hyperlink>
      <w:r>
        <w:t>, Pablo describe la vida cristiana. Él enfatiza la oración cuidadosa e inteligente (</w:t>
      </w:r>
      <w:hyperlink r:id="rId5176">
        <w:r>
          <w:rPr>
            <w:color w:val="0000EE"/>
            <w:u w:val="single"/>
          </w:rPr>
          <w:t>Filipenses 4:6–7</w:t>
        </w:r>
      </w:hyperlink>
      <w:r>
        <w:t>) y enfocar la mente en “todo lo que es verdadero, todo lo honesto" (</w:t>
      </w:r>
      <w:hyperlink r:id="rId6248">
        <w:r>
          <w:rPr>
            <w:color w:val="0000EE"/>
            <w:u w:val="single"/>
          </w:rPr>
          <w:t>Filipenses 4:8</w:t>
        </w:r>
      </w:hyperlink>
      <w:r>
        <w:t>). Este enfoque llevará a una vida llena de paz y alegría, sin importar las circunstancias.</w:t>
      </w:r>
    </w:p>
    <w:p>
      <w:r/>
      <w:r>
        <w:t>Pablo agradece a la iglesia de Filipos por su unidad y apoyo, a pesar de cierta desarmonía. Demostraron su unidad con Pablo al enviar un regalo a través de Epafrodito. Pablo escribe, "bien hicisteis que comunicasteis juntamente á mi tribulación" (</w:t>
      </w:r>
      <w:hyperlink r:id="rId6193">
        <w:r>
          <w:rPr>
            <w:color w:val="0000EE"/>
            <w:u w:val="single"/>
          </w:rPr>
          <w:t>Filipenses 4:14</w:t>
        </w:r>
      </w:hyperlink>
      <w:r>
        <w:t xml:space="preserve">). Esto nos recuerda el himno en </w:t>
      </w:r>
      <w:hyperlink r:id="rId247">
        <w:r>
          <w:rPr>
            <w:color w:val="0000EE"/>
            <w:u w:val="single"/>
          </w:rPr>
          <w:t>Filipenses 2:6–11</w:t>
        </w:r>
      </w:hyperlink>
      <w:r>
        <w:t xml:space="preserve">. El evangelio habla de aquel que vino del cielo para cargar con nuestras cargas, llevando a un compartir mutuo. Pablo muestra una actitud positiva hacia su situación: "se humilló á sí mismo (la misma palabra que en </w:t>
      </w:r>
      <w:hyperlink r:id="rId5043">
        <w:r>
          <w:rPr>
            <w:color w:val="0000EE"/>
            <w:u w:val="single"/>
          </w:rPr>
          <w:t>Filipenses 2:8)</w:t>
        </w:r>
      </w:hyperlink>
      <w:r>
        <w:t xml:space="preserve"> y sé tener abundancia" (</w:t>
      </w:r>
      <w:hyperlink r:id="rId6199">
        <w:r>
          <w:rPr>
            <w:color w:val="0000EE"/>
            <w:u w:val="single"/>
          </w:rPr>
          <w:t>Filipenses 4:12</w:t>
        </w:r>
      </w:hyperlink>
      <w:r>
        <w:t>). Al estar unidos con Cristo, no nos preocupamos por nuestras necesidades. En cambio, compartimos en cualquier desafío o éxito que él nos proporcione, confiando en que Dios suplirá todas nuestras necesidades "según sus gloriosas riquezas en Cristo Jesús". (</w:t>
      </w:r>
      <w:hyperlink r:id="rId6249">
        <w:r>
          <w:rPr>
            <w:color w:val="0000EE"/>
            <w:u w:val="single"/>
          </w:rPr>
          <w:t>Filipenses 4:19</w:t>
        </w:r>
      </w:hyperlink>
      <w:r>
        <w:t>).</w:t>
      </w:r>
    </w:p>
    <w:p>
      <w:r/>
      <w:r>
        <w:t xml:space="preserve">Ver también </w:t>
      </w:r>
      <w:r>
        <w:t>Pablo, el Apóstol</w:t>
      </w:r>
      <w:r>
        <w:t xml:space="preserve">; </w:t>
      </w:r>
      <w:r>
        <w:t>Filipos</w:t>
      </w:r>
      <w:r>
        <w:t>.</w:t>
      </w:r>
      <w:r/>
      <w:r/>
    </w:p>
    <w:p>
      <w:r/>
    </w:p>
    <w:p>
      <w:pPr>
        <w:pStyle w:val="Heading2"/>
      </w:pPr>
      <w:r>
        <w:t>Filipo</w:t>
      </w:r>
      <w:r/>
    </w:p>
    <w:p>
      <w:r/>
      <w:r>
        <w:t>Es una ciudad en el extremo norte de Palestina, situada en las laderas del sur del Monte Hermón, cerca de la antigua ciudad de Dan. Filipo se encuentra en una hermosa zona cercana a una de las tres fuentes del Río Jordán, el Wadi Banias.</w:t>
      </w:r>
    </w:p>
    <w:p>
      <w:pPr>
        <w:pStyle w:val="Heading3"/>
      </w:pPr>
      <w:r>
        <w:t>Historia temprana</w:t>
      </w:r>
    </w:p>
    <w:p>
      <w:r/>
      <w:r>
        <w:t>En el siglo II a.C., el lugar se conocía como Panion porque allí se adoraba al dios griego Pan en una cueva. Un historiador griego llamado Polibio describe Panion e identifica este lugar como donde el rey sirio Antíoco III derrotó a los Ptolomeos de Egipto. Esta fue una batalla importante que ocurrió alrededor del año 200 a.C.</w:t>
      </w:r>
    </w:p>
    <w:p>
      <w:r/>
      <w:r>
        <w:t>El historiador judío Josefo (</w:t>
      </w:r>
      <w:r>
        <w:rPr>
          <w:i/>
        </w:rPr>
        <w:t>Antigüedades</w:t>
      </w:r>
      <w:r>
        <w:t xml:space="preserve"> 15.10.3) escribió que "Panium" estaba gobernado por Zenodorus. Este lugar de culto era "una cueva muy notable en una montaña. Bajo la montaña, hay un gran agujero en la tierra. El agujero se abre rápidamente y es muy profundo. Está lleno de agua tranquila. Una vasta montaña cubre la cueva. Los manantiales del Río Jordán emergen de debajo de las cuevas".</w:t>
      </w:r>
    </w:p>
    <w:p>
      <w:pPr>
        <w:pStyle w:val="Heading3"/>
      </w:pPr>
      <w:r>
        <w:t>Durante el dominio romano</w:t>
      </w:r>
    </w:p>
    <w:p>
      <w:r/>
      <w:r>
        <w:t>Tras la muerte de Zenodorus, Augusto César entregó la ciudad a Herodes el Grande. Josefo afirma que Herodes “embelleció mucho este lugar, que ya era muy hermoso”. Contaba con un "hermoso templo construido con piedra blanca”.</w:t>
      </w:r>
    </w:p>
    <w:p>
      <w:r/>
      <w:r>
        <w:t xml:space="preserve">Cuando Herodes murió en el 4 a.C., a su hijo Felipe se le otorgó el territorio que rodea Panion. El área era conocida como Paneas. En </w:t>
      </w:r>
      <w:r>
        <w:rPr>
          <w:i/>
        </w:rPr>
        <w:t>Guerra</w:t>
      </w:r>
      <w:r>
        <w:t xml:space="preserve"> 2.9.1, Josefo informó que “Felipe construyó la ciudad Cesárea, en las fuentes del Jordán, y en la región de Paneas”. Felipe la convirtió en su capital. La nombró Cesarea de Filipo en honor al Emperador romano Tiberio César y a sí mismo. Esto ayudó a diferenciarla de la más grande Cesárea Marítima en la costa mediterránea.</w:t>
      </w:r>
    </w:p>
    <w:p>
      <w:r/>
      <w:r>
        <w:t xml:space="preserve">En </w:t>
      </w:r>
      <w:r>
        <w:rPr>
          <w:i/>
        </w:rPr>
        <w:t>Guerra</w:t>
      </w:r>
      <w:r>
        <w:t xml:space="preserve"> 3.9.7, Josefo escribió que los emperadores Vespasiano y Tito “marcharon desde Cesárea por el mar hasta Filipo”.</w:t>
      </w:r>
    </w:p>
    <w:p>
      <w:pPr>
        <w:pStyle w:val="Heading3"/>
      </w:pPr>
      <w:r>
        <w:t>La declaración de Pedro</w:t>
      </w:r>
    </w:p>
    <w:p>
      <w:r/>
      <w:r>
        <w:t>Filipo es el lugar donde el apóstol Pedro confesó (declaró su creencia) que Jesús es “el Cristo, el Hijo del Dios viviente” (</w:t>
      </w:r>
      <w:hyperlink r:id="rId6250">
        <w:r>
          <w:rPr>
            <w:color w:val="0000EE"/>
            <w:u w:val="single"/>
          </w:rPr>
          <w:t>Mateo 16:13–16,</w:t>
        </w:r>
      </w:hyperlink>
      <w:r>
        <w:t xml:space="preserve"> </w:t>
      </w:r>
      <w:hyperlink r:id="rId6251">
        <w:r>
          <w:rPr>
            <w:color w:val="0000EE"/>
            <w:u w:val="single"/>
          </w:rPr>
          <w:t>Marcos 8:27–29</w:t>
        </w:r>
      </w:hyperlink>
      <w:r>
        <w:t>).</w:t>
      </w:r>
    </w:p>
    <w:p>
      <w:pPr>
        <w:pStyle w:val="Heading3"/>
      </w:pPr>
      <w:r>
        <w:t>Historia reciente</w:t>
      </w:r>
    </w:p>
    <w:p>
      <w:r/>
      <w:r>
        <w:t>Alrededor del año 50 d.C., Agripa II amplió Filipo. Renombró la ciudad como Neronias en honor al Emperador Nerón. Hoy, la ciudad se llama Banias porque los hablantes de árabe encontraron difícil pronunciar el nombre anterior, Paneas.</w:t>
      </w:r>
      <w:r/>
      <w:r/>
    </w:p>
    <w:p>
      <w:r/>
    </w:p>
    <w:p>
      <w:pPr>
        <w:pStyle w:val="Heading2"/>
      </w:pPr>
      <w:r>
        <w:t>Filipo</w:t>
      </w:r>
      <w:r/>
    </w:p>
    <w:p>
      <w:r/>
      <w:r>
        <w:t>Pueblo menor de Tracia (conocido en el mundo antiguo como "los manantiales") hasta aproximadamente el año 357 a.C., cuando el padre de Alejandro Magno, Filipo II de Macedonia, conquistó el lugar y lo reconstruyó. Le dio su nombre ("ciudad de Filipo"), la fortificó como fortaleza militar para someter la zona y explotó las minas de oro cercanas. Doscientos años después, en época romana, se convirtió en ciudad principal de uno de los cuatro distritos romanos en que se dividía Macedonia. Pero como estaba a unos 16,1 kilómetros tierra adentro del puerto de Neápolis, su crecimiento fue limitado. La cercana Anfípolis (suroeste) era el centro del gobierno romano.</w:t>
      </w:r>
    </w:p>
    <w:p>
      <w:r/>
      <w:r>
        <w:t>Filipo alcanzó fama mundial en el 42 a.C. como el lugar donde los ejércitos imperiales de Antonio y Octaviano derrotaron a los generales republicanos Bruto y Casio (los asesinos de Julio César). La victoria allanó el camino para el surgimiento del Imperio Romano bajo el gobierno de Octaviano (Augusto).</w:t>
      </w:r>
    </w:p>
    <w:p>
      <w:r/>
      <w:r>
        <w:t xml:space="preserve">Los veteranos de la guerra del 42 a.C. y de otras batallas solían establecerse en Filipo. Cuando Pablo llegó a la ciudad, esta aún reflejaba su herencia militar latina. Situada en la vía Ignaciana, era una parada en esa gran carretera militar que conectaba el Adriático con el Egeo. Filipo tenía un orgullo cívico distintivo, ya que era una colonia romana que disfrutaba de numerosos privilegios, como exenciones fiscales, promovía el latín como su idioma oficial y albergaba a numerosos ciudadanos romanos. Su gobierno estaba modelado según la constitución municipal de Roma, con su líder ostentando títulos romanos en todo momento, y la gente vivía como si realmente estuvieran en Italia. Como Lucas registra en </w:t>
      </w:r>
      <w:hyperlink r:id="rId6252">
        <w:r>
          <w:rPr>
            <w:color w:val="0000EE"/>
            <w:u w:val="single"/>
          </w:rPr>
          <w:t>Hechos 16:21</w:t>
        </w:r>
      </w:hyperlink>
      <w:r>
        <w:t>, los ciudadanos se consideraban a sí mismos romanos.</w:t>
      </w:r>
    </w:p>
    <w:p>
      <w:r/>
      <w:r>
        <w:t>Pablo visitó la ciudad en su segundo viaje misionero y años después escribió una carta a la iglesia. El relato de Hechos presta atención detallada a la visita de Pablo. La narrativa se refiere regularmente a la herencia romana de la ciudad: no solo Pablo utiliza exitosamente su ciudadanía romana en su defensa (</w:t>
      </w:r>
      <w:hyperlink r:id="rId2487">
        <w:r>
          <w:rPr>
            <w:color w:val="0000EE"/>
            <w:u w:val="single"/>
          </w:rPr>
          <w:t>Hechos 16:37</w:t>
        </w:r>
      </w:hyperlink>
      <w:r>
        <w:t xml:space="preserve">), sino que los magistrados de la ciudad ostentan el digno título latino </w:t>
      </w:r>
      <w:r>
        <w:rPr>
          <w:i/>
        </w:rPr>
        <w:t>praetor</w:t>
      </w:r>
      <w:r>
        <w:t xml:space="preserve"> (dado en su traducción griega, </w:t>
      </w:r>
      <w:r>
        <w:rPr>
          <w:i/>
        </w:rPr>
        <w:t xml:space="preserve">stratego </w:t>
      </w:r>
      <w:r>
        <w:t xml:space="preserve">versículos </w:t>
      </w:r>
      <w:hyperlink r:id="rId6253">
        <w:r>
          <w:rPr>
            <w:color w:val="0000EE"/>
            <w:u w:val="single"/>
          </w:rPr>
          <w:t xml:space="preserve">20–22, 38 </w:t>
        </w:r>
      </w:hyperlink>
      <w:r>
        <w:t xml:space="preserve">y que las biblias en inglés traducen como “magistrado”). Parece haber habido una pequeña comunidad judía aquí. La iglesia comenzó con mujeres judías creyentes que se reunían fuera de la ciudad porque no había sinagoga. Más tarde, se reunieron en la casa de una importante mujer convertida llamada Lidia (versículos </w:t>
      </w:r>
      <w:hyperlink r:id="rId6254">
        <w:r>
          <w:rPr>
            <w:color w:val="0000EE"/>
            <w:u w:val="single"/>
          </w:rPr>
          <w:t>14–15, 40</w:t>
        </w:r>
      </w:hyperlink>
      <w:r>
        <w:t>).</w:t>
      </w:r>
    </w:p>
    <w:p>
      <w:r/>
      <w:r>
        <w:t>Algunos han sugerido que Lucas pudo haber tenido un interés especial en Filipo, lo cual se evidencia por su cuidadosa atención a la ciudad y por las secciones de “nosotros” en el libro de los Hechos. La primera sección de “nosotros” (cuando Lucas se une a Pablo) comienza y termina en Filipo (</w:t>
      </w:r>
      <w:hyperlink r:id="rId6255">
        <w:r>
          <w:rPr>
            <w:color w:val="0000EE"/>
            <w:u w:val="single"/>
          </w:rPr>
          <w:t>Hechos 16:10, 40</w:t>
        </w:r>
      </w:hyperlink>
      <w:r>
        <w:t>). Esto sugiere que Lucas permaneció en la ciudad después de la partida de Pablo. Luego, en el tercer viaje, Lucas se une nuevamente a Pablo cuando el apóstol pasa por Filipo (</w:t>
      </w:r>
      <w:hyperlink r:id="rId6256">
        <w:r>
          <w:rPr>
            <w:color w:val="0000EE"/>
            <w:u w:val="single"/>
          </w:rPr>
          <w:t>20:6</w:t>
        </w:r>
      </w:hyperlink>
      <w:r>
        <w:t>).</w:t>
      </w:r>
      <w:r/>
      <w:r/>
    </w:p>
    <w:p>
      <w:r/>
    </w:p>
    <w:p>
      <w:pPr>
        <w:pStyle w:val="Heading2"/>
      </w:pPr>
      <w:r>
        <w:t>Filosofía</w:t>
      </w:r>
      <w:r/>
    </w:p>
    <w:p>
      <w:r/>
      <w:r>
        <w:t xml:space="preserve">Filosofía significa "amor a la sabiduría". Es una forma de pensar detenidamente sobre las cuestiones básicas de la vida. Los filósofos tratan de encontrar la sabiduría, comprenderla y explicar por qué es importante. </w:t>
      </w:r>
    </w:p>
    <w:p>
      <w:pPr>
        <w:pStyle w:val="Heading3"/>
      </w:pPr>
      <w:r>
        <w:t>Filosofía en la biblia</w:t>
      </w:r>
    </w:p>
    <w:p>
      <w:r/>
      <w:r>
        <w:t>La palabra "filosofía" sólo aparece una vez en la biblia. Sin embargo, en el antiguo mundo griego, tanto el judaísmo como el cristianismo se consideraban tipos de filosofía. Los filósofos griegos se referían a los judíos como un pueblo filosófico porque la religión bíblica, a diferencia de la griega, trata de explicar toda la realidad y proporciona una guía clara sobre cómo vivir.</w:t>
      </w:r>
    </w:p>
    <w:p>
      <w:r/>
      <w:r>
        <w:t xml:space="preserve">La palabra "filosofía" aparece solo una vez en la biblia, en </w:t>
      </w:r>
      <w:hyperlink r:id="rId6257">
        <w:r>
          <w:rPr>
            <w:color w:val="0000EE"/>
            <w:u w:val="single"/>
          </w:rPr>
          <w:t>Colosenses 2:8–10</w:t>
        </w:r>
      </w:hyperlink>
      <w:r>
        <w:t>. En este pasaje, Pablo explica que existen dos tipos diferentes de filosofía. Un tipo sigue las enseñanzas de Cristo, mientras que el otro sigue la tradición humana, o “las fuerzas espirituales del mundo”. Pablo advierte a los colosenses que no sigan tradiciones humanas vacías ni fuerzas espirituales básicas del mundo.</w:t>
      </w:r>
    </w:p>
    <w:p>
      <w:r/>
      <w:r>
        <w:t>En cambio, él desea que adopten la manera de pensar de Cristo. Esto se debe a que Cristo, siendo completamente Dios en forma humana, proporciona verdadera sabiduría. A diferencia de las fuerzas espirituales básicas que algunas personas seguían, Cristo es "la cabeza sobre todo gobernante y autoridad". Pablo no dice que toda filosofía sea mala. Más bien, enseña que la mejor filosofía proviene de seguir las enseñanzas de Cristo, que son la base para la sabiduría y la filosofía.</w:t>
      </w:r>
    </w:p>
    <w:p>
      <w:r/>
      <w:r>
        <w:t>En contraste con los simples “espíritus elementales”, Cristo es la “cabeza de todo gobierno y autoridad”. Él es la máxima fuente de verdad y justicia. La disciplina de la filosofía no está condenada, ya que la alternativa al engaño y la tradición humana es la “filosofía ... según Cristo”.</w:t>
      </w:r>
    </w:p>
    <w:p>
      <w:r/>
      <w:r>
        <w:t>La filosofía como forma formal de pensamiento comenzó en Grecia después de que se escribiera el antiguo testamento. Por eso no encontramos la palabra "filosofía" en el antiguo testamento. Sin embargo, algunos libros del antiguo testamento son similares a los libros de filosofía porque ayudan a la gente a pensar sobre las grandes cuestiones de la vida. Por ejemplo, el libro de los Proverbios ofrece sabiduría y consejos para vivir bien. Los libros de Job y Eclesiastés plantean preguntas importantes sobre por qué suceden las cosas y qué da sentido a la vida.</w:t>
      </w:r>
    </w:p>
    <w:p>
      <w:pPr>
        <w:pStyle w:val="Heading3"/>
      </w:pPr>
      <w:r>
        <w:t>La influencia del pensamiento griego</w:t>
      </w:r>
    </w:p>
    <w:p>
      <w:r/>
      <w:r>
        <w:t>La biblia y la filosofía pagana de su tiempo compartían algunas similitudes. Un ejemplo es la idea de modificar tu forma de vida tras adoptar nuevas creencias. En la época en que se escribió el nuevo testamento, se comprendía que aceptar nuevas creencias implicaba transformar completamente tu estilo de vida. A este tipo de cambio lo llamamos "conversión".</w:t>
      </w:r>
    </w:p>
    <w:p>
      <w:r/>
      <w:r>
        <w:t>Otra similitud era la forma en que los maestros compartían sus ideas a través de cartas. Antes de que se escribiera el nuevo testamento, maestros griegos como Platón e Isócrates escribían cartas para explicar sus creencias y enseñar a la gente cómo vivir. Más tarde, los escritores del nuevo testamento también utilizaron cartas para enseñar a la gente sobre su fe.</w:t>
      </w:r>
    </w:p>
    <w:p>
      <w:r/>
      <w:r>
        <w:t>En la época en que se escribió el nuevo testamento, la filosofía era muy práctica. La gente estudiaba filosofía para aprender a vivir una buena vida. Los filósofos también pasaban mucho tiempo pensando en Dios, aunque diferentes filósofos tenían diferentes ideas sobre cómo era Dios. En esa época, muchas personas buscaban dos cosas: querían saber cómo vivir bien y querían saber más sobre Dios.</w:t>
      </w:r>
    </w:p>
    <w:p>
      <w:pPr>
        <w:pStyle w:val="Heading3"/>
      </w:pPr>
      <w:r>
        <w:t>Epicúreos y estoicos</w:t>
      </w:r>
    </w:p>
    <w:p>
      <w:r/>
      <w:r>
        <w:t>En el nuevo testamento se mencionan dos filosofías específicas: el Epicureísmo y el Estoicismo (</w:t>
      </w:r>
      <w:hyperlink r:id="rId5173">
        <w:r>
          <w:rPr>
            <w:color w:val="0000EE"/>
            <w:u w:val="single"/>
          </w:rPr>
          <w:t>Hechos 17:18</w:t>
        </w:r>
      </w:hyperlink>
      <w:r>
        <w:t>). Los Epicúreos seguían a un maestro llamado Epicuro, quien vivió en Atenas desde aproximadamente el 342 hasta el 270 a.C. Epicuro enseñó a las personas formas prácticas de vivir una vida feliz mediante:</w:t>
      </w:r>
    </w:p>
    <w:p>
      <w:pPr>
        <w:pStyle w:val="ListBullet"/>
        <w:spacing w:line="240" w:lineRule="auto"/>
        <w:ind w:left="720"/>
      </w:pPr>
      <w:r/>
      <w:r>
        <w:t>Ser equilibrado en su comportamiento.</w:t>
      </w:r>
    </w:p>
    <w:p>
      <w:pPr>
        <w:pStyle w:val="ListBullet"/>
        <w:spacing w:line="240" w:lineRule="auto"/>
        <w:ind w:left="720"/>
      </w:pPr>
      <w:r/>
      <w:r>
        <w:t>Establecer buenas relaciones con los demás.</w:t>
      </w:r>
    </w:p>
    <w:p>
      <w:r/>
      <w:r>
        <w:t>Epicuro pensaba que todo, incluidas las personas, estaba compuesto por pequeñas partículas de materia llamadas átomos. Creía que estos átomos se unían por casualidad y que no había un plan divino detrás de esto.</w:t>
      </w:r>
    </w:p>
    <w:p>
      <w:r/>
      <w:r>
        <w:t>Los estoicos, al igual que los epicúreos, enseñaban a las personas a vivir vidas equilibradas. Sin embargo, tenían creencias diferentes sobre el mundo. Creían que todo sucede por una razón y que el mundo tiene un propósito. Enseñaban que este propósito proviene de algo que llamaban logos (o "razón"). Consideraban que el logos estaba en todas partes y controlaba todo.</w:t>
      </w:r>
    </w:p>
    <w:p>
      <w:r/>
      <w:r>
        <w:t>Al igual que los epicúreos, los estoicos creían que todo en el mundo es físico o material, incluidas las personas, los dioses e incluso el propio logos. A veces, incluso afirmaban que el logos era Dios.</w:t>
      </w:r>
    </w:p>
    <w:p>
      <w:r/>
      <w:r>
        <w:t>Cuando Pablo estaba en Atenas, probablemente conoció a otro grupo de filósofos llamados "escépticos académicos". Estos pensadores sostenían que los humanos no pueden comprender completamente nada. Enseñaban que las personas deben ser cautelosas al afirmar que algo es definitivamente verdadero o falso. No obstante, comprendían que las personas aún necesitan tomar decisiones en su vida diaria. También mostraban un gran interés en aprender lo que otras personas creían.</w:t>
      </w:r>
    </w:p>
    <w:p>
      <w:r/>
      <w:r>
        <w:t>La biblia nos dice que todos en Atenas en ese momento, tanto los locales como los visitantes, amaban escuchar y hablar sobre nuevas ideas (</w:t>
      </w:r>
      <w:hyperlink r:id="rId6258">
        <w:r>
          <w:rPr>
            <w:color w:val="0000EE"/>
            <w:u w:val="single"/>
          </w:rPr>
          <w:t>Hechos 17:21</w:t>
        </w:r>
      </w:hyperlink>
      <w:r>
        <w:t>). Esto convertía a Atenas en un lugar donde la gente disfrutaba tener profundas discusiones sobre diferentes creencias.</w:t>
      </w:r>
    </w:p>
    <w:p>
      <w:pPr>
        <w:pStyle w:val="Heading3"/>
      </w:pPr>
      <w:r>
        <w:t>Mensaje de Pablo para Atenas</w:t>
      </w:r>
    </w:p>
    <w:p>
      <w:r/>
      <w:r>
        <w:t>Dado que la gente de Atenas estaba tan interesada en nuevas ideas, tenía sentido que Pablo compartiera las buenas nuevas sobre Jesús con ellos. Logró convencer a algunas personas de convertirse en seguidores de Jesús.</w:t>
      </w:r>
    </w:p>
    <w:p>
      <w:r/>
      <w:r>
        <w:t>Cuando Pablo habló a los atenienses, comenzó identificando puntos en los que podían coincidir. Citó a dos de sus propios filósofos:</w:t>
      </w:r>
    </w:p>
    <w:p>
      <w:pPr>
        <w:pStyle w:val="ListBullet"/>
        <w:spacing w:line="240" w:lineRule="auto"/>
        <w:ind w:left="720"/>
      </w:pPr>
      <w:r/>
      <w:r>
        <w:t>Epiménides, que vivió en el 500 a.C., dijo: "en él vivimos, nos movemos y existimos".</w:t>
      </w:r>
    </w:p>
    <w:p>
      <w:pPr>
        <w:pStyle w:val="ListBullet"/>
        <w:spacing w:line="240" w:lineRule="auto"/>
        <w:ind w:left="720"/>
      </w:pPr>
      <w:r/>
      <w:r>
        <w:t>Cleanthes, un estoico que vivió en el 200 a.C., dijo: "somos su descendencia".</w:t>
      </w:r>
    </w:p>
    <w:p>
      <w:r/>
      <w:r>
        <w:t>Sin embargo, la mayoría de los filósofos no aceptaron el mensaje de Pablo. Estaban especialmente preocupados por dos aspectos que Pablo enseñó:</w:t>
      </w:r>
    </w:p>
    <w:p>
      <w:pPr>
        <w:pStyle w:val="ListNumber"/>
        <w:spacing w:line="240" w:lineRule="auto"/>
        <w:ind w:left="720"/>
      </w:pPr>
      <w:r/>
      <w:r>
        <w:t>Que Jesús era único y especial de una manera en que ninguna otra persona lo ha sido.</w:t>
      </w:r>
    </w:p>
    <w:p>
      <w:pPr>
        <w:pStyle w:val="ListNumber"/>
        <w:spacing w:line="240" w:lineRule="auto"/>
        <w:ind w:left="720"/>
      </w:pPr>
      <w:r/>
      <w:r>
        <w:t>Que Jesús había muerto y resucitado.</w:t>
      </w:r>
    </w:p>
    <w:p>
      <w:r/>
      <w:r>
        <w:t>Estas ideas iban en contra de lo que creían los filósofos. Ellos pensaban que cuando la gente moría, ese era el final, no había vuelta a la vida. Esto demuestra lo diferentes que eran las creencias cristianas de las demás filosofías de la época.</w:t>
      </w:r>
    </w:p>
    <w:p>
      <w:r/>
      <w:r>
        <w:t xml:space="preserve">Ver también </w:t>
      </w:r>
      <w:r>
        <w:t>Epicúreos</w:t>
      </w:r>
      <w:r>
        <w:t xml:space="preserve">; </w:t>
      </w:r>
      <w:r>
        <w:t>Estoicismo, Estoicos</w:t>
      </w:r>
      <w:r>
        <w:t>.</w:t>
      </w:r>
      <w:r/>
      <w:r/>
    </w:p>
    <w:p>
      <w:r/>
    </w:p>
    <w:p>
      <w:pPr>
        <w:pStyle w:val="Heading2"/>
      </w:pPr>
      <w:r>
        <w:t>Foro</w:t>
      </w:r>
      <w:r/>
    </w:p>
    <w:p>
      <w:r/>
      <w:r>
        <w:t>El área abierta en las ciudades romanas se utilizaba para el comercio, así como para asuntos políticos y judiciales. El foro solía ubicarse en un terreno llano, de forma rectangular, y estaba rodeado de templos, tribunales, columnatas y otros edificios públicos.</w:t>
      </w:r>
    </w:p>
    <w:p>
      <w:r/>
      <w:r>
        <w:t>El Foro de Apio era una parada para viajeros en la Vía Apia, a (69,2 kilómetros) al sur de Roma. Allí, Pablo fue recibido por cristianos de Roma mientras se dirigía a la capital bajo custodia (</w:t>
      </w:r>
      <w:hyperlink r:id="rId3644">
        <w:r>
          <w:rPr>
            <w:color w:val="0000EE"/>
            <w:u w:val="single"/>
          </w:rPr>
          <w:t>Hechos 28:15</w:t>
        </w:r>
      </w:hyperlink>
      <w:r>
        <w:t>).</w:t>
      </w:r>
    </w:p>
    <w:p>
      <w:r/>
      <w:r>
        <w:t>Los foros más importantes eran los ubicados en la ciudad de Roma. Estos fueron construidos en diferentes momentos de su historia, y los foros existentes fueron modificados mediante construcciones continuas. La Roma a la que Pablo fue para su juicio tenía varios foros, incluidos los de Julio César (iniciado por él pero realmente completado por Augusto César) y el de Augusto César. El más importante era el Foro Romano, centro del mundo en la época de Pablo. Se encontraba entre las dos colinas centrales de las siete colinas sobre las que se construyó la ciudad. Contenía muchas columnas, estatuas, obras de arte y edificios importantes en la vida política y religiosa del imperio.</w:t>
      </w:r>
    </w:p>
    <w:p>
      <w:r/>
      <w:r>
        <w:t>Si Pablo hubiera sido llevado directamente a la ciudad por el centurión a cargo de él, habría pasado por el arco triunfal de Augusto, el templo de Cástor y Pólux, y los templos dedicados a Julio y Augusto para el culto al Emperador. Al llegar al Foro Romano propiamente dicho, habría notado al noroeste el famoso centro ideal de la ciudad (y por lo tanto del imperio), y al suroeste el hito dorado, que indicaba distancias a lugares tan lejanos como Londres al oeste y Jerusalén al este. Al fondo estaba el templo de Júpiter, el dios principal en el panteón romano. En el lado sur había un gran edificio público, la Basílica Julia, completada en el año 12 d.C., el probable lugar del pronunciamiento de la sentencia de muerte de Pablo. En el lado norte estaba la Basílica Emilia, un edificio del cual se tomaron columnas de mármol para usarlas en la construcción de una iglesia sobre el sitio tradicional de la tumba de Pablo. Esa iglesia fue completada en el año 398 d.C. y se mantuvo en pie durante 1400 años.</w:t>
      </w:r>
    </w:p>
    <w:p>
      <w:r/>
      <w:r>
        <w:rPr>
          <w:i/>
        </w:rPr>
        <w:t>Véase también</w:t>
      </w:r>
      <w:r>
        <w:t xml:space="preserve"> </w:t>
      </w:r>
      <w:r>
        <w:t>Apio, Foro de</w:t>
      </w:r>
      <w:r>
        <w:t>.</w:t>
      </w:r>
      <w:r/>
      <w:r/>
    </w:p>
    <w:p>
      <w:r/>
    </w:p>
    <w:p>
      <w:pPr>
        <w:pStyle w:val="Heading2"/>
      </w:pPr>
      <w:r>
        <w:t>Foro de Apio</w:t>
      </w:r>
      <w:r/>
    </w:p>
    <w:p>
      <w:r/>
      <w:r>
        <w:t xml:space="preserve">El mercado en </w:t>
      </w:r>
      <w:hyperlink r:id="rId3644">
        <w:r>
          <w:rPr>
            <w:color w:val="0000EE"/>
            <w:u w:val="single"/>
          </w:rPr>
          <w:t>Hechos 28:15.</w:t>
        </w:r>
      </w:hyperlink>
      <w:r>
        <w:t xml:space="preserve"> Este fue el lugar donde los cristianos se encontraron con el apóstol Pablo cuando vino a presentarse ante César. Aparentemente, fue nombrado en honor a Apio (Appio) Claudio, quien fue el constructor de la Vía Apia. La Vía Apia era una carretera principal que iba desde el sureste de Italia hacia el noroeste hasta Roma.</w:t>
      </w:r>
    </w:p>
    <w:p>
      <w:r/>
      <w:r>
        <w:t>Alrededor del foro había una región de pantanos y ciénagas. Era conocida en el mundo antiguo por su mala calidad de agua, mosquitos, tabernas costosas para los viajeros, tráfico nocturno ruidoso de cargamentos y pasajeros en barcazas tiradas por mulas a lo largo de un canal que atravesaba el área. La Vía Apia pasa por el Foro de Apio a unos 64 kilómetros al sur de Roma.</w:t>
      </w:r>
    </w:p>
    <w:p>
      <w:r/>
      <w:r>
        <w:rPr>
          <w:i/>
        </w:rPr>
        <w:t>Véase también</w:t>
      </w:r>
      <w:r>
        <w:t xml:space="preserve"> </w:t>
      </w:r>
      <w:r>
        <w:t>Vía Apia</w:t>
      </w:r>
      <w:r>
        <w:t xml:space="preserve">; </w:t>
      </w:r>
      <w:r>
        <w:t>Foro</w:t>
      </w:r>
      <w:r>
        <w:t>.</w:t>
      </w:r>
      <w:r/>
      <w:r/>
    </w:p>
    <w:p>
      <w:r/>
    </w:p>
    <w:p>
      <w:pPr>
        <w:pStyle w:val="Heading2"/>
      </w:pPr>
      <w:r>
        <w:t>Frigia</w:t>
      </w:r>
      <w:r/>
    </w:p>
    <w:p>
      <w:r/>
      <w:r>
        <w:t>Área en el oeste de Turquía, en la meseta de Anatolia, cuyos límites no pueden definirse con precisión. Los frigios eran originalmente europeos, llamados Friges por los griegos, que cruzaron el Helesponto desde Macedonia y Tracia para establecerse aquí. Esta migración siguió el patrón general de invasiones desde Europa hacia esta parte de Asia Menor. Los frigios formaron una poderosa confederación que floreció entre la caída del Imperio Hitita y el ascenso del Imperio Lidio, es decir, entre los siglos XIII y VII antes de Cristo.</w:t>
      </w:r>
    </w:p>
    <w:p>
      <w:r/>
      <w:r>
        <w:t>Su capital religiosa estaba en "Ciudad de Midas", la moderna Yazilikaya, a unOS 250 kilómetros al suroeste de Ankara. Esta "Ciudad de Midas" consistía en una acrópolis, defendida por un muro con torres, y una ciudad baja. Dentro de una gran cueva había un manantial, al que se accedía por escalones tallados en la roca, que suministraba agua a las ciudades alta y baja. La famosa tumba o monumento del Rey Midas tiene una inscripción frigia que menciona a la diosa "Mida", identificada con Cibeles, la diosa madre, considerada la madre mítica del rey. Arqueólogos franceses en 1948–49 descubrieron restos que indican que la ciudad fue destruida en el siglo VI a.C., reconstruida aproximadamente un siglo después y finalmente destruida en el siglo III a.C.</w:t>
      </w:r>
    </w:p>
    <w:p>
      <w:r/>
      <w:r>
        <w:t xml:space="preserve">La diosa principal era Cibeles. Más tarde, se convirtió en la diosa de la fertilidad de toda Anatolia. Se realizaban ritos orgiásticos en su honor, destinados a facilitar la reproducción entre humanos, animales y cultivos. Cuando los jonios y los griegos se establecieron en Mileto y Éfeso, Cibeles se transformó en Artemisa, la diosa griega de la fertilidad, cuyo templo en Éfeso fue una de las siete maravillas del mundo. Su imagen original era una piedra de meteorito negra (cf. </w:t>
      </w:r>
      <w:hyperlink r:id="rId4354">
        <w:r>
          <w:rPr>
            <w:color w:val="0000EE"/>
            <w:u w:val="single"/>
          </w:rPr>
          <w:t>Hechos 19:35</w:t>
        </w:r>
      </w:hyperlink>
      <w:r>
        <w:t>). Se convirtió en la consorte de Adonis, un dios de la vegetación, y sus ritos de fertilidad eran comunes en todo el Medio Oriente. Esta diosa fue importada a Roma; un templo en su honor fue construido en la Colina Capitolina poco después de la organización del imperio.</w:t>
      </w:r>
    </w:p>
    <w:p>
      <w:r/>
      <w:r>
        <w:t>Las tribus gálatas invadieron la región unos tres siglos antes de Pablo. Esto cambió la situación demográfica, de modo que las divisiones políticas, geográficas y étnicas no siempre coincidían. Lo que antes era Frigia se conoció como Galacia debido a los nuevos habitantes. Sin embargo, los nombres antiguos persistieron.</w:t>
      </w:r>
    </w:p>
    <w:p>
      <w:r/>
      <w:r>
        <w:t>Los judíos fueron alentados a establecerse en esta área por los reyes sirios. Eran una parte importante de la sociedad, y sus sinagogas se encontraban en cada ciudad importante. Pablo pasó por esta área en su camino de Licaonia a Troas (</w:t>
      </w:r>
      <w:hyperlink r:id="rId2156">
        <w:r>
          <w:rPr>
            <w:color w:val="0000EE"/>
            <w:u w:val="single"/>
          </w:rPr>
          <w:t>Hechos 16:6</w:t>
        </w:r>
      </w:hyperlink>
      <w:r>
        <w:t>) después de que el Espíritu le prohibiera hablar la palabra de Dios en Asia. El evangelio probablemente llegó a esta área por medio de los peregrinos que fueron a Jerusalén y escucharon a Pedro predicar. Allí, asombrados, oyeron a los primeros creyentes proclamar las obras de Dios en su propio idioma nativo (</w:t>
      </w:r>
      <w:hyperlink r:id="rId6259">
        <w:r>
          <w:rPr>
            <w:color w:val="0000EE"/>
            <w:u w:val="single"/>
          </w:rPr>
          <w:t>2:8–11</w:t>
        </w:r>
      </w:hyperlink>
      <w:r>
        <w:t>). Algunos se convirtieron y regresaron a casa para difundir las Buenas Nuevas.</w:t>
      </w:r>
    </w:p>
    <w:p>
      <w:r/>
      <w:r>
        <w:t>El hecho de que el cristianismo realizara incursiones tempranas y recibiera un amplio seguimiento aquí se evidencia por el surgimiento, a mediados del segundo siglo, de Montano, un líder criterioso de la iglesia que llamó a la comunidad a regresar al dinamismo primitivo que caracterizó a Pentecostés. Así nació la secta del Montanismo, en la cual el líder a veces era visto como la encarnación del Espíritu o el oráculo de Dios. Desde una mejor perspectiva, el movimiento se percibe como un retorno al cristianismo primitivo y una protesta contra el creciente formalismo entre las iglesias. Para el tercer siglo, según Eusebio, toda la región era casi enteramente cristiana.</w:t>
      </w:r>
      <w:r/>
      <w:r/>
    </w:p>
    <w:p>
      <w:r/>
    </w:p>
    <w:p>
      <w:pPr>
        <w:pStyle w:val="Heading2"/>
      </w:pPr>
      <w:r>
        <w:t>Gabriel</w:t>
      </w:r>
      <w:r/>
    </w:p>
    <w:p>
      <w:r/>
      <w:r>
        <w:t>Uno de los dos ángeles mencionados por nombre en la Biblia (el otro es Miguel). Gabriel se le apareció a un hombre llamado Daniel para explicarle el significado de una visión especial que había recibido. Gabriel también le informó a Daniel sobre lo que ocurriría en el Día del Juicio (el momento en que Dios juzgará a todas las personas) y le otorgó sabiduría y entendimiento (</w:t>
      </w:r>
      <w:hyperlink r:id="rId715">
        <w:r>
          <w:rPr>
            <w:color w:val="0000EE"/>
            <w:u w:val="single"/>
          </w:rPr>
          <w:t>Daniel 8:16</w:t>
        </w:r>
      </w:hyperlink>
      <w:r>
        <w:t xml:space="preserve">; </w:t>
      </w:r>
      <w:hyperlink r:id="rId6260">
        <w:r>
          <w:rPr>
            <w:color w:val="0000EE"/>
            <w:u w:val="single"/>
          </w:rPr>
          <w:t>9:21–22</w:t>
        </w:r>
      </w:hyperlink>
      <w:r>
        <w:t>).</w:t>
      </w:r>
    </w:p>
    <w:p>
      <w:r/>
      <w:r>
        <w:t>En el Nuevo Testamento, Gabriel se le apareció a un sacerdote llamado Zacarías mientras este servía en el templo. Gabriel anunció el nacimiento del hijo de Zacarías, Juan el Bautista (</w:t>
      </w:r>
      <w:hyperlink r:id="rId6261">
        <w:r>
          <w:rPr>
            <w:color w:val="0000EE"/>
            <w:u w:val="single"/>
          </w:rPr>
          <w:t>Lucas 1:11–20</w:t>
        </w:r>
      </w:hyperlink>
      <w:r>
        <w:t>). Seis meses después, Gabriel se le apareció a María y le anunció que ella sería la madre de Jesús, el Mesías (el elegido de Dios) que la gente había estado esperando (</w:t>
      </w:r>
      <w:hyperlink r:id="rId6262">
        <w:r>
          <w:rPr>
            <w:color w:val="0000EE"/>
            <w:u w:val="single"/>
          </w:rPr>
          <w:t>Lucas 1:26–33</w:t>
        </w:r>
      </w:hyperlink>
      <w:r>
        <w:t>).</w:t>
      </w:r>
    </w:p>
    <w:p>
      <w:r/>
      <w:r>
        <w:t>Muchas personas llaman a Gabriel un arcángel (un jefe o ángel principal), pero la Biblia nunca utiliza este título para él.</w:t>
      </w:r>
    </w:p>
    <w:p>
      <w:r/>
      <w:r>
        <w:t xml:space="preserve">Los textos religiosos judíos que no forman parte de la Biblia también mencionan a Gabriel. En los libros de Enoc, se le describe como uno de los cuatro ángeles principales, junto con Miguel, Rafael y Uriel (1 Enoc 40:3, 6). Es uno de los ángeles santos (1 Enoc 20:7) que observa desde el cielo y actúa como un mediador principal (1 Enoc 9:1; 40:6; 2 Enoc 21:3). Debe destruir a los malvados (1 Enoc 9:9–10) y arrojarlos al horno (54:6), y está al mando de todos los poderes (40:9). Miguel se sienta a la derecha de Dios, mientras que Gabriel se sienta a la izquierda (2 Enoc 24:1). Miguel, como el ángel guardián de Israel (comparar </w:t>
      </w:r>
      <w:hyperlink r:id="rId1510">
        <w:r>
          <w:rPr>
            <w:color w:val="0000EE"/>
            <w:u w:val="single"/>
          </w:rPr>
          <w:t>Daniel 12:1</w:t>
        </w:r>
      </w:hyperlink>
      <w:r>
        <w:t>) y sumo sacerdote del cielo, se preocupa más por los asuntos celestiales. Sin embargo, Gabriel es el mensajero de Dios, y desciende del cielo para ejecutar la voluntad divina en la tierra.</w:t>
      </w:r>
    </w:p>
    <w:p>
      <w:r/>
      <w:r>
        <w:rPr>
          <w:i/>
        </w:rPr>
        <w:t>Véase también</w:t>
      </w:r>
      <w:r>
        <w:t xml:space="preserve"> </w:t>
      </w:r>
      <w:r>
        <w:t>Ángel</w:t>
      </w:r>
      <w:r>
        <w:t>.</w:t>
      </w:r>
      <w:r/>
      <w:r/>
    </w:p>
    <w:p>
      <w:r/>
    </w:p>
    <w:p>
      <w:pPr>
        <w:pStyle w:val="Heading2"/>
      </w:pPr>
      <w:r>
        <w:t>Gadara, Gadarenos</w:t>
      </w:r>
      <w:r/>
    </w:p>
    <w:p>
      <w:r/>
      <w:r>
        <w:t xml:space="preserve">Gadara fue una ciudad griega importante en la región de Decápolis. El nombre "Decápolis" proviene de las palabras griegas </w:t>
      </w:r>
      <w:r>
        <w:rPr>
          <w:i/>
        </w:rPr>
        <w:t>deca</w:t>
      </w:r>
      <w:r>
        <w:t xml:space="preserve"> (que significa "diez") y </w:t>
      </w:r>
      <w:r>
        <w:rPr>
          <w:i/>
        </w:rPr>
        <w:t>polis</w:t>
      </w:r>
      <w:r>
        <w:t xml:space="preserve"> (que significa "ciudad"). Estas ciudades compartían la cultura y el idioma griegos, aunque estaban bajo control romano. Cada ciudad gestionaba sus propios asuntos, pero trabajaban juntas como grupo.</w:t>
      </w:r>
    </w:p>
    <w:p>
      <w:r/>
      <w:r>
        <w:t>Los gadarenos eran las personas que vivían en y alrededor de Gadara. Esta área aparece en la historia donde Jesús sanó a un hombre poseído por espíritus malignos. En las copias antiguas de la Biblia que los estudiosos consideran más fiables, esta ubicación se menciona solo una vez.</w:t>
      </w:r>
    </w:p>
    <w:p>
      <w:r/>
      <w:r>
        <w:t>El hombre estaba poseído por un demonio llamado Legión. Jesús se encontró con el hombre en "el país de los Gergesenos" (</w:t>
      </w:r>
      <w:hyperlink r:id="rId6263">
        <w:r>
          <w:rPr>
            <w:color w:val="0000EE"/>
            <w:u w:val="single"/>
          </w:rPr>
          <w:t>Mateo 8:28</w:t>
        </w:r>
      </w:hyperlink>
      <w:r>
        <w:t xml:space="preserve">). Las otras versiones en </w:t>
      </w:r>
      <w:hyperlink r:id="rId6264">
        <w:r>
          <w:rPr>
            <w:color w:val="0000EE"/>
            <w:u w:val="single"/>
          </w:rPr>
          <w:t>Marcos 5:1</w:t>
        </w:r>
      </w:hyperlink>
      <w:r>
        <w:t xml:space="preserve"> y </w:t>
      </w:r>
      <w:hyperlink r:id="rId6265">
        <w:r>
          <w:rPr>
            <w:color w:val="0000EE"/>
            <w:u w:val="single"/>
          </w:rPr>
          <w:t>Lucas 8:26, 37</w:t>
        </w:r>
      </w:hyperlink>
      <w:r>
        <w:t xml:space="preserve"> mencionan propiamente "Gadarenos".</w:t>
      </w:r>
    </w:p>
    <w:p>
      <w:r/>
      <w:r>
        <w:t xml:space="preserve">La versión del Rey Jacobo de </w:t>
      </w:r>
      <w:hyperlink r:id="rId6263">
        <w:r>
          <w:rPr>
            <w:color w:val="0000EE"/>
            <w:u w:val="single"/>
          </w:rPr>
          <w:t>Mateo 8:28</w:t>
        </w:r>
      </w:hyperlink>
      <w:r>
        <w:t xml:space="preserve"> utilizó copias más antiguas de Mateo. En esta versión, se usó el nombre </w:t>
      </w:r>
      <w:r>
        <w:rPr>
          <w:i/>
        </w:rPr>
        <w:t>Gergesenes</w:t>
      </w:r>
      <w:r>
        <w:t xml:space="preserve">. En Marcos y Lucas, la versión del Rey Jacobo menciona </w:t>
      </w:r>
      <w:r>
        <w:rPr>
          <w:i/>
        </w:rPr>
        <w:t>Gadarenes</w:t>
      </w:r>
      <w:r>
        <w:t>. Los diferentes nombres utilizados por los escritores del Evangelio pueden deberse a que Gerasa era el área geográfica más amplia y Gadara era una ciudad importante en la zona.</w:t>
      </w:r>
    </w:p>
    <w:p>
      <w:pPr>
        <w:pStyle w:val="Heading3"/>
      </w:pPr>
      <w:r>
        <w:t>¿Dónde se encontraba Gadara?</w:t>
      </w:r>
    </w:p>
    <w:p>
      <w:r/>
      <w:r>
        <w:t>Los geógrafos concluyen que el lugar más probable donde los cerdos saltaron al mar habría sido un tramo de costa escarpada cerca de Gergesa. Esta era una ciudad más pequeña y menos importante en la zona. Esto coincide con otra sugerencia de que Mateo era nativo de la región. Debido a su conocimiento del área, pudo identificar el lugar exacto. Marcos y Lucas solo pudieron nombrar la ubicación general para sus lectores griegos y romanos. Dado que Gergesa era pequeña y relativamente desconocida, identificaron a Gadara, una ciudad griega de cierta importancia.</w:t>
      </w:r>
    </w:p>
    <w:p>
      <w:pPr>
        <w:pStyle w:val="Heading3"/>
      </w:pPr>
      <w:r>
        <w:t>La historia de Gadara</w:t>
      </w:r>
    </w:p>
    <w:p>
      <w:r/>
      <w:r>
        <w:t>El nombre Gadara indica que la ciudad tenía un origen semítico (los pueblos semíticos del antiguo Cercano Oriente, como los hebreos, arameos, fenicios u otros grupos cuyas lenguas pertenecían a la familia semítica). Gadara se encontraba a 8 o 10 kilómetros (cinco o seis millas) al sureste del Mar de Galilea. Esta área incluía las aguas termales de El Hamme, al norte del río Yarmuk.</w:t>
      </w:r>
    </w:p>
    <w:p>
      <w:r/>
      <w:r>
        <w:t>La primera mención de Gadara en la historia fue en el año 218 a. C., cuando el rey Antíoco III la capturó. Aproximadamente 115 años después, en el 103 a. C., un gobernante judío llamado Alejandro Janneo tomó el control de la ciudad. Destruyó Gadara y obligó a su población a convertirse en esclavos y seguir las leyes religiosas judías.</w:t>
      </w:r>
    </w:p>
    <w:p>
      <w:r/>
      <w:r>
        <w:t>En el año 63 a. C., un líder romano llamado Pompeyo reconstruyó la ciudad. Bajo su gobierno, Gadara se convirtió en una ciudad libre, lo que significaba que se gobernaba a sí misma. Posteriormente, la ciudad se unió a un grupo de diez ciudades griegas en la Transjordania (al este del Río Jordán) llamado la Decápolis.</w:t>
      </w:r>
    </w:p>
    <w:p>
      <w:r/>
      <w:r>
        <w:t>Augusto César incorporó Gadara al territorio controlado por Herodes el Grande en el 30 a. C. Cuando Herodes falleció en el 4 a. C., Gadara fue cedida a Siria. Durante el intento de revolución judía entre el 66 y el 70 d. C., Vespasiano capturó la ciudad. Gadara continuó desarrollándose durante muchos años. Fue la sede de un obispo cristiano desde el 325 d. C. hasta la conquista musulmana.</w:t>
      </w:r>
    </w:p>
    <w:p>
      <w:r/>
      <w:r>
        <w:rPr>
          <w:i/>
        </w:rPr>
        <w:t>Véase</w:t>
      </w:r>
      <w:r>
        <w:t xml:space="preserve"> </w:t>
      </w:r>
      <w:r>
        <w:t>Decápolis</w:t>
      </w:r>
      <w:r>
        <w:t xml:space="preserve">; </w:t>
      </w:r>
      <w:r>
        <w:t>Gerasa, Gerasenos</w:t>
      </w:r>
      <w:r>
        <w:t xml:space="preserve">; </w:t>
      </w:r>
      <w:r>
        <w:t>Gergesa, Gergesenos</w:t>
      </w:r>
      <w:r>
        <w:t>.</w:t>
      </w:r>
      <w:r/>
      <w:r/>
    </w:p>
    <w:p>
      <w:r/>
    </w:p>
    <w:p>
      <w:pPr>
        <w:pStyle w:val="Heading2"/>
      </w:pPr>
      <w:r>
        <w:t>Galacia</w:t>
      </w:r>
      <w:r/>
    </w:p>
    <w:p>
      <w:r/>
      <w:r>
        <w:t>Galacia fue un antiguo reino en las llanuras centrales de Asia Menor (la actual Turquía). Se formó cuando un grupo conocido como los galos se trasladó allí desde Europa occidental.</w:t>
      </w:r>
    </w:p>
    <w:p>
      <w:pPr>
        <w:pStyle w:val="Heading3"/>
      </w:pPr>
      <w:r>
        <w:t>Historia temprana</w:t>
      </w:r>
    </w:p>
    <w:p>
      <w:r/>
      <w:r>
        <w:t>Los galos, también conocidos como celtas, eran un grupo de personas reconocidas por su poder militar. En el año 390 a.C., capturaron la ciudad de Roma. Más tarde, intentaron conquistar Grecia, pero fueron derrotados. Tras esta derrota, se trasladaron a Asia Menor. Inicialmente, los galos se expandieron por gran parte de Asia Menor. Sin embargo, en el año 230 a.C., un gobernante llamado Átalo I los venció. Después de esta derrota, se vieron obligados a vivir en un área más pequeña, conocida como Galacia. En ese momento, los galos estaban formados por tres tribus: los trocmos, los tolostobogios y los tectósages. Estas tribus se establecieron en las ciudades de Tavium, Pessinus y Ancyra. En el año 189 a.C., estos gálatas quedaron bajo el control de los romanos, pero se les permitió autogobernarse.</w:t>
      </w:r>
    </w:p>
    <w:p>
      <w:pPr>
        <w:pStyle w:val="Heading3"/>
      </w:pPr>
      <w:r>
        <w:t>Historia de Roma</w:t>
      </w:r>
    </w:p>
    <w:p>
      <w:r/>
      <w:r>
        <w:t>Tras la muerte del rey Amintas en el 25 a.C., Galacia se convirtió en una provincia romana. Sus límites incluían las áreas étnicas de la propia Galacia, así como Licaonia, Isauria y partes de Frigia y Pisidia. Esto abarcaba las ciudades de Derbe, Listra, Iconio y Antioquía de Pisidia. El apóstol Pablo visitó todas estas ciudades en su primer viaje misionero. El término “Galacia” se utiliza de dos maneras diferentes: puede referirse al área ocupada por los galos en el norte o a toda la provincia romana, que incluía las ciudades del sur. Por lo tanto, existe un debate sobre el destinatario de la carta de Pablo a los Gálatas.</w:t>
      </w:r>
    </w:p>
    <w:p>
      <w:r/>
      <w:r>
        <w:t>Los primeros habitantes del norte de Galacia fueron los frigios. Muchos de ellos aún residían allí en el primer siglo d.C. También había griegos y una gran comunidad judía. Aunque diversos grupos vivían en la región, el pueblo celta se convirtió en el más numeroso e influyente. Los celtas eran conocidos por su gran independencia. Sin embargo, también tenían fama de beber en exceso y celebrar de manera desenfrenada. En cuanto a sus creencias religiosas, eran muy supersticiosos. Se sentían especialmente atraídos por el culto a una diosa llamada Cibeles, cuyos ceremoniales religiosos incluían rituales salvajes e intensos.</w:t>
      </w:r>
    </w:p>
    <w:p>
      <w:r/>
      <w:r>
        <w:t>Las partes norte y sur de Galacia eran diferentes entre sí. En las ciudades del sur, la cultura griega ejercía una influencia más fuerte, especialmente entre las personas educadas. Estas personas a menudo hablaban griego y seguían costumbres griegas.</w:t>
      </w:r>
    </w:p>
    <w:p>
      <w:r/>
      <w:r>
        <w:t>Sin embargo, la gente común en el sur de Galacia mantenía muchas tradiciones frigias. Al igual que las personas en el norte, también adoraban a la diosa Cibeles, pero lo hacían de manera diferente. La cultura griega había cambiado la forma en que la gente practicaba esta religión en el sur. Por ejemplo, en Antioquía de Pisidia, llamaban a Cibeles el "Genio de Antioquía". Pero en Iconio, la llamaban "Atenea Polias".</w:t>
      </w:r>
    </w:p>
    <w:p>
      <w:pPr>
        <w:pStyle w:val="Heading3"/>
      </w:pPr>
      <w:r>
        <w:t>La tierra de Galacia</w:t>
      </w:r>
    </w:p>
    <w:p>
      <w:r/>
      <w:r>
        <w:t>Las regiones norte y sur de Galacia eran muy diferentes en cuanto a paisaje y ubicación. Los pueblos del norte estaban situados en una zona elevada y plana llamada meseta. Esta área contaba con abundante agua y estaba atravesada por una carretera importante que conectaba con el mar Egeo al oeste. Gracias a esta buena ubicación, los pueblos del norte se convirtieron en prósperos centros comerciales.</w:t>
      </w:r>
    </w:p>
    <w:p>
      <w:r/>
      <w:r>
        <w:t xml:space="preserve">El acceso a los pueblos desde el norte hasta el sur era complicado. Las montañas separaban ambas regiones, dificultando la comunicación y el comercio entre el norte y el sur. Los pueblos del sur se construyeron en la ruta entre Siria y Asia. La ubicación de estos pueblos del sur les permitió convertirse en lugares importantes en la historia temprana del cristianismo. Pablo estableció iglesias en estos pueblos del sur durante su primer viaje misionero (ver </w:t>
      </w:r>
      <w:hyperlink r:id="rId3077">
        <w:r>
          <w:rPr>
            <w:color w:val="0000EE"/>
            <w:u w:val="single"/>
          </w:rPr>
          <w:t>Hechos 13–14</w:t>
        </w:r>
      </w:hyperlink>
      <w:r>
        <w:t>).</w:t>
      </w:r>
    </w:p>
    <w:p>
      <w:r/>
      <w:r>
        <w:t xml:space="preserve">Galacia se menciona en </w:t>
      </w:r>
      <w:hyperlink r:id="rId2156">
        <w:r>
          <w:rPr>
            <w:color w:val="0000EE"/>
            <w:u w:val="single"/>
          </w:rPr>
          <w:t>Hechos 16:6</w:t>
        </w:r>
      </w:hyperlink>
      <w:r>
        <w:t xml:space="preserve"> y </w:t>
      </w:r>
      <w:hyperlink r:id="rId2157">
        <w:r>
          <w:rPr>
            <w:color w:val="0000EE"/>
            <w:u w:val="single"/>
          </w:rPr>
          <w:t xml:space="preserve">18:23 </w:t>
        </w:r>
      </w:hyperlink>
      <w:r>
        <w:t>junto con Frigia</w:t>
      </w:r>
      <w:hyperlink r:id="rId2157">
        <w:r>
          <w:rPr>
            <w:color w:val="0000EE"/>
            <w:u w:val="single"/>
          </w:rPr>
          <w:t xml:space="preserve">. </w:t>
        </w:r>
      </w:hyperlink>
      <w:r>
        <w:t>Sin embargo, no está claro si Pablo alguna vez visitó o estableció iglesias en el área norte. Las únicas otras referencias a Galacia en el Nuevo Testamento parecen referirse a las ciudades del sur (</w:t>
      </w:r>
      <w:hyperlink r:id="rId2212">
        <w:r>
          <w:rPr>
            <w:color w:val="0000EE"/>
            <w:u w:val="single"/>
          </w:rPr>
          <w:t>1 Corintios 16:1,</w:t>
        </w:r>
      </w:hyperlink>
      <w:r>
        <w:t xml:space="preserve"> </w:t>
      </w:r>
      <w:hyperlink r:id="rId6266">
        <w:r>
          <w:rPr>
            <w:color w:val="0000EE"/>
            <w:u w:val="single"/>
          </w:rPr>
          <w:t>2 Timoteo 4:10,</w:t>
        </w:r>
      </w:hyperlink>
      <w:r>
        <w:t xml:space="preserve"> </w:t>
      </w:r>
      <w:hyperlink r:id="rId1281">
        <w:r>
          <w:rPr>
            <w:color w:val="0000EE"/>
            <w:u w:val="single"/>
          </w:rPr>
          <w:t>1 Pedro 1:1</w:t>
        </w:r>
      </w:hyperlink>
      <w:r>
        <w:t>).</w:t>
      </w:r>
    </w:p>
    <w:p>
      <w:r/>
      <w:r>
        <w:rPr>
          <w:i/>
        </w:rPr>
        <w:t>Ver</w:t>
      </w:r>
      <w:r>
        <w:t xml:space="preserve"> </w:t>
      </w:r>
      <w:r>
        <w:t>la Carta a los Gálatas</w:t>
      </w:r>
      <w:r>
        <w:t>.</w:t>
      </w:r>
      <w:r/>
      <w:r/>
    </w:p>
    <w:p>
      <w:r/>
    </w:p>
    <w:p>
      <w:pPr>
        <w:pStyle w:val="Heading2"/>
      </w:pPr>
      <w:r>
        <w:t>Galilea</w:t>
      </w:r>
      <w:r/>
    </w:p>
    <w:p>
      <w:r/>
      <w:r>
        <w:t>Una región en el norte de Palestina. Al inicio de la historia de Israel, los límites de Galilea no estaban claramente definidos. Estos límites se precisaron más durante el período de dominio romano. El nombre, Galilea, proviene de dos palabras hebreas que significan "circuito" o "distrito".</w:t>
      </w:r>
    </w:p>
    <w:p>
      <w:pPr>
        <w:pStyle w:val="Heading3"/>
      </w:pPr>
      <w:r>
        <w:t>La Historia de Galilea</w:t>
      </w:r>
    </w:p>
    <w:p>
      <w:r/>
      <w:r>
        <w:t>En tiempos del Antiguo Testamento, Galilea no era un área importante en la vida israelita. Sin embargo, para los tiempos del Nuevo Testamento, se había convertido en un centro principal donde vivían muchos judíos. La Biblia menciona por primera vez a Galilea al describir Quedes, que estaba ubicada en las colinas del territorio de Neftalí. Quedes era una ciudad especial donde la gente podía encontrar seguridad (</w:t>
      </w:r>
      <w:hyperlink r:id="rId6267">
        <w:r>
          <w:rPr>
            <w:color w:val="0000EE"/>
            <w:u w:val="single"/>
          </w:rPr>
          <w:t>Jos 20:7,</w:t>
        </w:r>
      </w:hyperlink>
      <w:r>
        <w:t xml:space="preserve"> comparar </w:t>
      </w:r>
      <w:hyperlink r:id="rId6268">
        <w:r>
          <w:rPr>
            <w:color w:val="0000EE"/>
            <w:u w:val="single"/>
          </w:rPr>
          <w:t>21:32,</w:t>
        </w:r>
      </w:hyperlink>
      <w:r>
        <w:t xml:space="preserve"> </w:t>
      </w:r>
      <w:hyperlink r:id="rId6269">
        <w:r>
          <w:rPr>
            <w:color w:val="0000EE"/>
            <w:u w:val="single"/>
          </w:rPr>
          <w:t>1 Cro 6:76</w:t>
        </w:r>
      </w:hyperlink>
      <w:r>
        <w:t>).</w:t>
      </w:r>
    </w:p>
    <w:p>
      <w:r/>
      <w:r>
        <w:t>Galilea fue el primer hogar de las tribus de Neftalí y Zabulón (</w:t>
      </w:r>
      <w:hyperlink r:id="rId6270">
        <w:r>
          <w:rPr>
            <w:color w:val="0000EE"/>
            <w:u w:val="single"/>
          </w:rPr>
          <w:t>Is 9:1</w:t>
        </w:r>
      </w:hyperlink>
      <w:r>
        <w:t xml:space="preserve">). La tribu de Aser también pudo haber habitado en el área de Galilea si Cabul, mencionada en en </w:t>
      </w:r>
      <w:hyperlink r:id="rId6271">
        <w:r>
          <w:rPr>
            <w:color w:val="0000EE"/>
            <w:u w:val="single"/>
          </w:rPr>
          <w:t>Jos 19:27,</w:t>
        </w:r>
      </w:hyperlink>
      <w:r>
        <w:t xml:space="preserve"> es la misma ciudad que se menciona en </w:t>
      </w:r>
      <w:hyperlink r:id="rId6272">
        <w:r>
          <w:rPr>
            <w:color w:val="0000EE"/>
            <w:u w:val="single"/>
          </w:rPr>
          <w:t>1 Re 9:11–13</w:t>
        </w:r>
      </w:hyperlink>
      <w:r>
        <w:t>. Estas tribus no lograron expulsar a todos los cananeos que ya vivían en esa tierra (</w:t>
      </w:r>
      <w:hyperlink r:id="rId6273">
        <w:r>
          <w:rPr>
            <w:color w:val="0000EE"/>
            <w:u w:val="single"/>
          </w:rPr>
          <w:t>Jc 1:30–33,</w:t>
        </w:r>
      </w:hyperlink>
      <w:r>
        <w:t xml:space="preserve"> </w:t>
      </w:r>
      <w:hyperlink r:id="rId6274">
        <w:r>
          <w:rPr>
            <w:color w:val="0000EE"/>
            <w:u w:val="single"/>
          </w:rPr>
          <w:t>2:1–4</w:t>
        </w:r>
      </w:hyperlink>
      <w:r>
        <w:t>). Debido a esto, tanto israelitas como no israelitas convivieron en Galilea.</w:t>
      </w:r>
    </w:p>
    <w:p>
      <w:r/>
      <w:r>
        <w:t>El rey Salomón entregó algunas ciudades en Galilea a Hiram, quien era el rey gentil (no judío) de Tiro (</w:t>
      </w:r>
      <w:hyperlink r:id="rId6275">
        <w:r>
          <w:rPr>
            <w:color w:val="0000EE"/>
            <w:u w:val="single"/>
          </w:rPr>
          <w:t>1 Re 9:11</w:t>
        </w:r>
      </w:hyperlink>
      <w:r>
        <w:t xml:space="preserve">). Salomón pudo haber elegido estas ciudades como regalo porque ya vivían allí muchos gentiles. Esta mezcla de personas judías y no judías es probablemente la razón por la que Isaías la llamó "Galilea </w:t>
      </w:r>
      <w:r>
        <w:t>de las gentes</w:t>
      </w:r>
      <w:r>
        <w:t>" (</w:t>
      </w:r>
      <w:hyperlink r:id="rId6270">
        <w:r>
          <w:rPr>
            <w:color w:val="0000EE"/>
            <w:u w:val="single"/>
          </w:rPr>
          <w:t>Is 9:1,</w:t>
        </w:r>
      </w:hyperlink>
      <w:r>
        <w:t xml:space="preserve"> comparar </w:t>
      </w:r>
      <w:hyperlink r:id="rId6276">
        <w:r>
          <w:rPr>
            <w:color w:val="0000EE"/>
            <w:u w:val="single"/>
          </w:rPr>
          <w:t>Mt 4:15,</w:t>
        </w:r>
      </w:hyperlink>
      <w:r>
        <w:t xml:space="preserve"> </w:t>
      </w:r>
      <w:hyperlink r:id="rId6277">
        <w:r>
          <w:rPr>
            <w:color w:val="0000EE"/>
            <w:u w:val="single"/>
          </w:rPr>
          <w:t>1 Mac 5:15</w:t>
        </w:r>
      </w:hyperlink>
      <w:r>
        <w:t>).</w:t>
      </w:r>
    </w:p>
    <w:p>
      <w:r/>
      <w:r>
        <w:t>Durante la época de los reyes de Israel, Galilea se encontraba entre Israel y Siria. Debido a esta ubicación, Siria a menudo atacaba primero a Galilea al invadir Israel. El profeta Isaías escribió sobre esto (</w:t>
      </w:r>
      <w:hyperlink r:id="rId6270">
        <w:r>
          <w:rPr>
            <w:color w:val="0000EE"/>
            <w:u w:val="single"/>
          </w:rPr>
          <w:t>Is 9:1</w:t>
        </w:r>
      </w:hyperlink>
      <w:r>
        <w:t>), pero lo interpretó como una señal de que vendrían tiempos mejores cuando el rey elegido por Dios (el Mesías) gobierne. Ben-adad, el rey de Siria, conquistó Galilea (</w:t>
      </w:r>
      <w:hyperlink r:id="rId6278">
        <w:r>
          <w:rPr>
            <w:color w:val="0000EE"/>
            <w:u w:val="single"/>
          </w:rPr>
          <w:t>1 Re 15:20</w:t>
        </w:r>
      </w:hyperlink>
      <w:r>
        <w:t>). Más tarde, el rey Acab de Israel probablemente la recuperó. Luego, Hazael, el líder del pueblo arameo, tomó el control de Galilea (</w:t>
      </w:r>
      <w:hyperlink r:id="rId6279">
        <w:r>
          <w:rPr>
            <w:color w:val="0000EE"/>
            <w:u w:val="single"/>
          </w:rPr>
          <w:t>2 Re 10:32,</w:t>
        </w:r>
      </w:hyperlink>
      <w:r>
        <w:t xml:space="preserve"> </w:t>
      </w:r>
      <w:hyperlink r:id="rId6280">
        <w:r>
          <w:rPr>
            <w:color w:val="0000EE"/>
            <w:u w:val="single"/>
          </w:rPr>
          <w:t>12:18,</w:t>
        </w:r>
      </w:hyperlink>
      <w:r>
        <w:t xml:space="preserve"> </w:t>
      </w:r>
      <w:hyperlink r:id="rId6281">
        <w:r>
          <w:rPr>
            <w:color w:val="0000EE"/>
            <w:u w:val="single"/>
          </w:rPr>
          <w:t>13:22</w:t>
        </w:r>
      </w:hyperlink>
      <w:r>
        <w:t>). Y después de esto, el rey Jeroboam II devolvió Galilea al control de Israel (</w:t>
      </w:r>
      <w:hyperlink r:id="rId6282">
        <w:r>
          <w:rPr>
            <w:color w:val="0000EE"/>
            <w:u w:val="single"/>
          </w:rPr>
          <w:t>2 Re 14:23–25</w:t>
        </w:r>
      </w:hyperlink>
      <w:r>
        <w:t>).</w:t>
      </w:r>
    </w:p>
    <w:p>
      <w:r/>
      <w:r>
        <w:t xml:space="preserve">En el año 732 a.C., el rey asirio </w:t>
      </w:r>
      <w:r>
        <w:t>Tiglath-pileser</w:t>
      </w:r>
      <w:r>
        <w:t xml:space="preserve"> III conquistó tanto Damasco como Galilea (</w:t>
      </w:r>
      <w:hyperlink r:id="rId6283">
        <w:r>
          <w:rPr>
            <w:color w:val="0000EE"/>
            <w:u w:val="single"/>
          </w:rPr>
          <w:t>2 Re 15:29</w:t>
        </w:r>
      </w:hyperlink>
      <w:r>
        <w:t>). Los asirios obligaron a muchos judíos a abandonar Galilea y trajeron gentiles para que vivieran allí en su lugar. Esto hizo que los gentiles tuvieran más influencia en la región.</w:t>
      </w:r>
    </w:p>
    <w:p>
      <w:r/>
      <w:r>
        <w:t>Con el tiempo, diversos imperios gobernaron Galilea: Babilonia, Persia, Grecia y Siria. A medida que cada imperio tomaba el control, más gentiles se establecían en la región. Desde la conquista de Israel por los asirios hasta aproximadamente finales del siglo II a.C. la mayoría de los habitantes de Galilea no eran judíos. Solo un pequeño número de judíos permaneció allí.</w:t>
      </w:r>
    </w:p>
    <w:p>
      <w:r/>
      <w:r>
        <w:t>En 164 a.C., Simón Macabeo trasladó al pueblo judío restante de Galilea a Judea (</w:t>
      </w:r>
      <w:hyperlink r:id="rId6284">
        <w:r>
          <w:rPr>
            <w:color w:val="0000EE"/>
            <w:u w:val="single"/>
          </w:rPr>
          <w:t>1 Mac 5:21–23</w:t>
        </w:r>
      </w:hyperlink>
      <w:r>
        <w:t>). Posteriormente, entre 104 y 103 a.C., un gobernante llamado Aristóbulo I conquistó Galilea. Este obligó a las personas que vivían allí a seguir las leyes y costumbres judías. También exigió que todos los hombres fueran circuncidados, lo cual es una práctica religiosa que implica la eliminación del prepucio de un varón. Este proceso de hacer que las personas siguieran las leyes judías pudo haber comenzado antes bajo otro gobernante, Juan Hircano, quien gobernó desde 134 hasta 104 a.C.</w:t>
      </w:r>
    </w:p>
    <w:p>
      <w:r/>
      <w:r>
        <w:t>Herodes el Grande fue un gobernador bajo el dominio romano desde el 37 hasta el 4 a.C. Herodes añadió Galilea a su reino, atrayendo a más judíos a la región. Josefo registró que Galilea contaba con 240 ciudades y aldeas, y cien mil hombres disponibles para luchar contra los romanos.</w:t>
      </w:r>
    </w:p>
    <w:p>
      <w:r/>
      <w:r>
        <w:t>Tras la muerte de Herodes el Grande, su hijo Herodes Antipas gobernó Galilea desde el 4 a.C. hasta el 39 d.C. Cuando Herodes Antipas fue destituido de Galilea en el 39 d.C., Galilea se incorporó al territorio de Herodes Agripa I, quien gobernó hasta su muerte en el 44 d.C.</w:t>
      </w:r>
    </w:p>
    <w:p>
      <w:r/>
      <w:r>
        <w:t>Roma gobernó directamente Galilea hasta que fue colocada bajo el gobierno de Herodes Agripa II. Al aliarse con los romanos durante las revueltas judías, pudo mantener su posición hasta el año 100 d.C. Los galileos intentaron liberarse del dominio romano, pero fueron derrotados por el emperador Vespasiano en el año 67 d.C. Tras la muerte de Herodes Agripa II, Galilea pasó a formar parte de la provincia romana de Siria.</w:t>
      </w:r>
    </w:p>
    <w:p>
      <w:r/>
      <w:r>
        <w:t>Después de que Jerusalén cayó ante los romanos en el año 70 d.C. el Sanedrín (consejo judío) y muchos otros judíos del sur de Palestina se trasladaron a Galilea. Como resultado, ciudades como Tiberíades y Séforis se convirtieron en centros judíos. Los judíos que vivían en diferentes partes del mundo comenzaron a considerar a Galilea como su centro.</w:t>
      </w:r>
    </w:p>
    <w:p>
      <w:r/>
      <w:r>
        <w:t>Tiberíades se transformó en un centro de aprendizaje judío. Allí se realizaron contribuciones importantes, como el sistema tiberiano de puntuación de vocales del texto consonántico hebreo. Las vocales hebreas son pequeños símbolos colocados alrededor de las letras consonantes del alfabeto hebreo. Tiberíades también fue el lugar donde se formularon la Mishná y el Talmud palestino.</w:t>
      </w:r>
    </w:p>
    <w:p>
      <w:r/>
      <w:r>
        <w:t>En el año 451 d.C. el Concilio de Calcedonia estableció un cargo cristiano (llamado patriarcado) en Jerusalén. Los cristianos gobernaron Galilea desde aproximadamente el año 451 d.C. hasta el dominio musulmán en el siglo VII. El dominio musulmán continuó, excepto por los intervalos causados por las Cruzadas del siglo XII y la Primera Guerra Mundial. Toda Galilea ha estado incluida en el moderno estado de Israel desde su establecimiento en 1948.</w:t>
      </w:r>
    </w:p>
    <w:p>
      <w:pPr>
        <w:pStyle w:val="Heading3"/>
      </w:pPr>
      <w:r>
        <w:t>Límites</w:t>
      </w:r>
    </w:p>
    <w:p>
      <w:r/>
      <w:r>
        <w:t>En el este, la región de Galilea se extiende hasta el alto Río Jordán y el Mar de Galilea. En el sur, se extiende hasta la llanura de Esdraelón. Esta gran área plana de tierra servía como una frontera natural entre Galilea y Samaria. A veces, la llanura se incluía en Galilea. Esto fue cierto durante el periodo entre el Antiguo y el Nuevo Testamento (</w:t>
      </w:r>
      <w:hyperlink r:id="rId6285">
        <w:r>
          <w:rPr>
            <w:color w:val="0000EE"/>
            <w:u w:val="single"/>
          </w:rPr>
          <w:t>1 Mac 10:30,</w:t>
        </w:r>
      </w:hyperlink>
      <w:r>
        <w:t xml:space="preserve"> </w:t>
      </w:r>
      <w:hyperlink r:id="rId6286">
        <w:r>
          <w:rPr>
            <w:color w:val="0000EE"/>
            <w:u w:val="single"/>
          </w:rPr>
          <w:t>12:47–49</w:t>
        </w:r>
      </w:hyperlink>
      <w:r>
        <w:t>). El límite norte no estaba claro y cambió a lo largo de la historia de Galilea. En tiempos del Nuevo Testamento, llegaba hasta el Lago Huleh. El límite en el oste seguía el Mar Mediterráneo hasta el Monte Carmelo.</w:t>
      </w:r>
    </w:p>
    <w:p>
      <w:r/>
      <w:r>
        <w:t xml:space="preserve">Galilea fue la parte más al norte del reino de Israel desde la época del reino dividido después del rey Salomón hasta la conquista asiria de Galilea en 734 a.C. La región se dividía en Alta Galilea y Baja Galilea por la llanura de Ramá, que se extendía entre Capernaum y Tolemaida (comparar </w:t>
      </w:r>
      <w:hyperlink r:id="rId6287">
        <w:r>
          <w:rPr>
            <w:color w:val="0000EE"/>
            <w:u w:val="single"/>
          </w:rPr>
          <w:t>Jdt 1:8,</w:t>
        </w:r>
      </w:hyperlink>
      <w:r>
        <w:t xml:space="preserve"> </w:t>
      </w:r>
      <w:hyperlink r:id="rId6288">
        <w:r>
          <w:rPr>
            <w:color w:val="0000EE"/>
            <w:u w:val="single"/>
          </w:rPr>
          <w:t>1 Mac 12:49,</w:t>
        </w:r>
      </w:hyperlink>
      <w:r>
        <w:t xml:space="preserve"> </w:t>
      </w:r>
      <w:r>
        <w:rPr>
          <w:i/>
        </w:rPr>
        <w:t>Guerra</w:t>
      </w:r>
      <w:r>
        <w:t xml:space="preserve"> de Josefo 3.3.1).</w:t>
      </w:r>
    </w:p>
    <w:p>
      <w:r/>
      <w:r>
        <w:t>En la Mishná (una colección escrita de leyes orales judías), Galilea se divide en tres partes, basadas en las divisiones naturales de llanura, región montañosa y montaña. Bajo el dominio romano, Galilea se extendía entre 40 y 50 kilómetros (25 a 30 millas) de este a oeste, y entre 55 y 65 kilómetros (35 a 40 millas) de norte a sur.</w:t>
      </w:r>
    </w:p>
    <w:p>
      <w:pPr>
        <w:pStyle w:val="Heading3"/>
      </w:pPr>
      <w:r>
        <w:t>Geografía</w:t>
      </w:r>
    </w:p>
    <w:p>
      <w:r/>
      <w:r>
        <w:t>El hermoso paisaje de Galilea está compuesto por colinas de piedra caliza volcánica y llanuras fértiles con suelo ideal para el cultivo de plantas. Su clima es más fresco que en cualquier otra parte de Palestina. Su belleza y capacidad para el cultivo contrastan con las colinas secas del sur de Palestina, donde crecen pocas plantas.</w:t>
      </w:r>
    </w:p>
    <w:p>
      <w:r/>
      <w:r>
        <w:t>Las características del terreno varían desde las altas montañas en el norte hasta la llanura de Esdraelón en el sur. El Monte Tabor marca el este y el Monte Carmelo marca el oeste. Gran parte de la alta Galilea se encuentra a novecientos catorce metros (tres mil pies) sobre el nivel del mar. En tiempos del Nuevo Testamento, estaba mayormente cubierta de bosques. Menos personas vivían allí en comparación con la baja Galilea. La baja Galilea comienza a con una altitud de entre cuatrocientos y seiscientos metros (mil quinientos a dos mil pies) sobre el nivel del mar y desciende rápidamente hacia el Mar de Galilea, que está a unos ciento ochenta metros (seiscientos pies) por debajo del nivel del mar.</w:t>
      </w:r>
    </w:p>
    <w:p>
      <w:r/>
      <w:r>
        <w:t>Galilea recibe un promedio de sesenta y tres centímetros (veinte y cinco pulgadas) de lluvia al año. Galilea también obtiene agua de los arroyos que fluyen desde los manantiales de las colinas. Estas son las principales fuentes del hermoso río Quisón en Janin y de los arroyos que forman la fuente del río Jordán. El río Jordán es el más grande de Palestina. El suelo también se beneficia de intensos rocíos, que se forman debido a cambios de temperatura. Este fenómeno climático es causado por la cordillera del Líbano en el norte.</w:t>
      </w:r>
    </w:p>
    <w:p>
      <w:pPr>
        <w:pStyle w:val="Heading3"/>
      </w:pPr>
      <w:r>
        <w:t>Ciudades</w:t>
      </w:r>
    </w:p>
    <w:p>
      <w:r/>
      <w:r>
        <w:t>Quedes en Neftalí fue una de las ciudades importantes en la historia temprana de Galilea. Era una ciudad de refugio, lo que significaba que era un lugar especial donde las personas podían encontrar seguridad (</w:t>
      </w:r>
      <w:hyperlink r:id="rId6267">
        <w:r>
          <w:rPr>
            <w:color w:val="0000EE"/>
            <w:u w:val="single"/>
          </w:rPr>
          <w:t>Jos 20:7,</w:t>
        </w:r>
      </w:hyperlink>
      <w:r>
        <w:t xml:space="preserve"> </w:t>
      </w:r>
      <w:hyperlink r:id="rId6268">
        <w:r>
          <w:rPr>
            <w:color w:val="0000EE"/>
            <w:u w:val="single"/>
          </w:rPr>
          <w:t xml:space="preserve">21:32; </w:t>
        </w:r>
      </w:hyperlink>
      <w:hyperlink r:id="rId6269">
        <w:r>
          <w:rPr>
            <w:color w:val="0000EE"/>
            <w:u w:val="single"/>
          </w:rPr>
          <w:t>1 Cro 6:76</w:t>
        </w:r>
      </w:hyperlink>
      <w:r>
        <w:t>).</w:t>
      </w:r>
    </w:p>
    <w:p>
      <w:r/>
      <w:r>
        <w:t>Otra ciudad importante era Hasor. Se encontraba a unos dieciséis kilómetros (diez millas) al norte del Mar de Galilea (</w:t>
      </w:r>
      <w:hyperlink r:id="rId6289">
        <w:r>
          <w:rPr>
            <w:color w:val="0000EE"/>
            <w:u w:val="single"/>
          </w:rPr>
          <w:t>Jos 11:10,</w:t>
        </w:r>
      </w:hyperlink>
      <w:r>
        <w:t xml:space="preserve"> </w:t>
      </w:r>
      <w:hyperlink r:id="rId6290">
        <w:r>
          <w:rPr>
            <w:color w:val="0000EE"/>
            <w:u w:val="single"/>
          </w:rPr>
          <w:t>1 Re 9:15</w:t>
        </w:r>
      </w:hyperlink>
      <w:r>
        <w:t>).</w:t>
      </w:r>
    </w:p>
    <w:p>
      <w:r/>
      <w:r>
        <w:t>Durante la época de Cristo, Corazín (</w:t>
      </w:r>
      <w:hyperlink r:id="rId6291">
        <w:r>
          <w:rPr>
            <w:color w:val="0000EE"/>
            <w:u w:val="single"/>
          </w:rPr>
          <w:t>Mt 11:21</w:t>
        </w:r>
      </w:hyperlink>
      <w:r>
        <w:t>) y Capernaum (</w:t>
      </w:r>
      <w:hyperlink r:id="rId1991">
        <w:r>
          <w:rPr>
            <w:color w:val="0000EE"/>
            <w:u w:val="single"/>
          </w:rPr>
          <w:t>4:13,</w:t>
        </w:r>
      </w:hyperlink>
      <w:r>
        <w:t xml:space="preserve"> </w:t>
      </w:r>
      <w:hyperlink r:id="rId2001">
        <w:r>
          <w:rPr>
            <w:color w:val="0000EE"/>
            <w:u w:val="single"/>
          </w:rPr>
          <w:t>11:23</w:t>
        </w:r>
      </w:hyperlink>
      <w:r>
        <w:t>) eran ciudades significativas ubicadas al noreste, cerca del Mar de Galilea. Capernaum parece haber sido un centro para el ministerio de Jesús en la región (</w:t>
      </w:r>
      <w:hyperlink r:id="rId1991">
        <w:r>
          <w:rPr>
            <w:color w:val="0000EE"/>
            <w:u w:val="single"/>
          </w:rPr>
          <w:t>Mt 4:13;</w:t>
        </w:r>
      </w:hyperlink>
      <w:r>
        <w:t xml:space="preserve"> </w:t>
      </w:r>
      <w:hyperlink r:id="rId1996">
        <w:r>
          <w:rPr>
            <w:color w:val="0000EE"/>
            <w:u w:val="single"/>
          </w:rPr>
          <w:t>Mc 2:1,</w:t>
        </w:r>
      </w:hyperlink>
      <w:r>
        <w:t xml:space="preserve"> </w:t>
      </w:r>
      <w:hyperlink r:id="rId6292">
        <w:r>
          <w:rPr>
            <w:color w:val="0000EE"/>
            <w:u w:val="single"/>
          </w:rPr>
          <w:t>9:33</w:t>
        </w:r>
      </w:hyperlink>
      <w:r>
        <w:t>). Nazaret fue una ciudad relevante debido a la infancia de Cristo (</w:t>
      </w:r>
      <w:hyperlink r:id="rId6293">
        <w:r>
          <w:rPr>
            <w:color w:val="0000EE"/>
            <w:u w:val="single"/>
          </w:rPr>
          <w:t>Mt 2:22–23;</w:t>
        </w:r>
      </w:hyperlink>
      <w:r>
        <w:t xml:space="preserve"> </w:t>
      </w:r>
      <w:hyperlink r:id="rId6294">
        <w:r>
          <w:rPr>
            <w:color w:val="0000EE"/>
            <w:u w:val="single"/>
          </w:rPr>
          <w:t>Lc 2:39,</w:t>
        </w:r>
      </w:hyperlink>
      <w:r>
        <w:t xml:space="preserve"> </w:t>
      </w:r>
      <w:hyperlink r:id="rId6163">
        <w:r>
          <w:rPr>
            <w:color w:val="0000EE"/>
            <w:u w:val="single"/>
          </w:rPr>
          <w:t>4:16</w:t>
        </w:r>
      </w:hyperlink>
      <w:r>
        <w:t>). Naín tuvo importancia en el ministerio de Cristo (</w:t>
      </w:r>
      <w:hyperlink r:id="rId6295">
        <w:r>
          <w:rPr>
            <w:color w:val="0000EE"/>
            <w:u w:val="single"/>
          </w:rPr>
          <w:t>Lc 7:11–17</w:t>
        </w:r>
      </w:hyperlink>
      <w:r>
        <w:t>) y estaba situada en el borde norte de la montaña ahora llamada Pequeño Hermón. Caná de Galilea también desempeñó un papel importante en el ministerio de Cristo (</w:t>
      </w:r>
      <w:hyperlink r:id="rId4099">
        <w:r>
          <w:rPr>
            <w:color w:val="0000EE"/>
            <w:u w:val="single"/>
          </w:rPr>
          <w:t>Jn 2:1–11</w:t>
        </w:r>
      </w:hyperlink>
      <w:r>
        <w:t>). Séforis y Tiberíades fueron ciudades destacadas durante el dominio romano.</w:t>
      </w:r>
    </w:p>
    <w:p>
      <w:pPr>
        <w:pStyle w:val="Heading3"/>
      </w:pPr>
      <w:r>
        <w:t>Carreteras y Viajes</w:t>
      </w:r>
    </w:p>
    <w:p>
      <w:r/>
      <w:r>
        <w:t>Muchos caminos atravesaban Galilea. En tiempos del Nuevo Testamento, los caminos eran mejores gracias a la construcción y el mantenimiento realizados por los romanos.</w:t>
      </w:r>
    </w:p>
    <w:p>
      <w:r/>
      <w:r>
        <w:t>Entre las rutas comerciales más conocidas se encontraba la Vía Maris (el Camino del Mar). La Vía Maris atravesaba Galilea en su trayecto de Damasco a Egipto. Otra carretera principal iba desde Tiberíades, cerca del Mar de Galilea, hasta Acor (Tolemaida), un puerto en la costa fenicia. Hoy en día, en Israel, Acor se llama Acre. Las principales rutas de viaje también conectaban Galilea con los mercados del este. La zona estaba interconectada por muchas carreteras que se ramificaban desde las principales vias.</w:t>
      </w:r>
    </w:p>
    <w:p>
      <w:pPr>
        <w:pStyle w:val="Heading3"/>
      </w:pPr>
      <w:r>
        <w:t>Residentes</w:t>
      </w:r>
    </w:p>
    <w:p>
      <w:r/>
      <w:r>
        <w:t>Las personas que vivían en Galilea eran conocidas como galileos. Practicaban la religión judía y se consideraban parte del pueblo judío. Sin embargo, muchos galileos tenían orígenes culturales diversos. Esta mezcla de orígenes hacía que su forma de hablar fuera distinta a la de las personas que vivían en el sur de Palestina (</w:t>
      </w:r>
      <w:hyperlink r:id="rId6296">
        <w:r>
          <w:rPr>
            <w:color w:val="0000EE"/>
            <w:u w:val="single"/>
          </w:rPr>
          <w:t>Mt 26:69,73</w:t>
        </w:r>
      </w:hyperlink>
      <w:r>
        <w:t>).</w:t>
      </w:r>
    </w:p>
    <w:p>
      <w:r/>
      <w:r>
        <w:t>Los griegos y romanos influyeron más en los galileos que en los judíos que vivían en Judea. Debido a estas diferencias (origen mixto, forma de hablar y lugar de residencia), los judíos de Judea menospreciaban a los galileos (</w:t>
      </w:r>
      <w:hyperlink r:id="rId6297">
        <w:r>
          <w:rPr>
            <w:color w:val="0000EE"/>
            <w:u w:val="single"/>
          </w:rPr>
          <w:t xml:space="preserve">Jn 1:46; </w:t>
        </w:r>
      </w:hyperlink>
      <w:hyperlink r:id="rId6298">
        <w:r>
          <w:rPr>
            <w:color w:val="0000EE"/>
            <w:u w:val="single"/>
          </w:rPr>
          <w:t>7:41,52</w:t>
        </w:r>
      </w:hyperlink>
      <w:r>
        <w:t>).</w:t>
      </w:r>
    </w:p>
    <w:p>
      <w:r/>
      <w:r>
        <w:t>La Baja Galilea contaba con numerosas aldeas y estaba densamente poblada en tiempos del Nuevo Testamento. La fertilidad del suelo, capaz de producir diversas plantas, contribuyó a una próspera población judía en Galilea. Esto se mantuvo cierto durante muchos años después de la época de Cristo.</w:t>
      </w:r>
    </w:p>
    <w:p>
      <w:pPr>
        <w:pStyle w:val="Heading3"/>
      </w:pPr>
      <w:r>
        <w:t>Administración</w:t>
      </w:r>
    </w:p>
    <w:p>
      <w:r/>
      <w:r>
        <w:t>En la época de Cristo, los emperadores romanos Augusto y Tiberio gobernaron Galilea. Los romanos construyeron muros y edificios por toda Galilea para defender el territorio. Estas construcciones recordaban a todos que los romanos tenían el control.</w:t>
      </w:r>
    </w:p>
    <w:p>
      <w:r/>
      <w:r>
        <w:t>Durante el ministerio de Jesús, Roma designó a Herodes Antipas para gobernar el territorio (</w:t>
      </w:r>
      <w:hyperlink r:id="rId6299">
        <w:r>
          <w:rPr>
            <w:color w:val="0000EE"/>
            <w:u w:val="single"/>
          </w:rPr>
          <w:t>Mt 14:1,</w:t>
        </w:r>
      </w:hyperlink>
      <w:r>
        <w:t xml:space="preserve"> </w:t>
      </w:r>
      <w:hyperlink r:id="rId6300">
        <w:r>
          <w:rPr>
            <w:color w:val="0000EE"/>
            <w:u w:val="single"/>
          </w:rPr>
          <w:t>Lc 23:5–7</w:t>
        </w:r>
      </w:hyperlink>
      <w:r>
        <w:t>). Herodes Antipas asumió el poder a los 17 años. Inicialmente gobernó desde la ciudad de Séforis. Más tarde, alrededor del año 22 d.C., construyó una nueva ciudad llamada Tiberíades en la orilla del Mar de Galilea. Hizo de Tiberíades su nueva capital y la nombró en honor al emperador romano.</w:t>
      </w:r>
    </w:p>
    <w:p>
      <w:pPr>
        <w:pStyle w:val="Heading3"/>
      </w:pPr>
      <w:r>
        <w:t>Productos</w:t>
      </w:r>
    </w:p>
    <w:p>
      <w:r/>
      <w:r>
        <w:t>A mediados del primer siglo d.C. en Galilea se cultivaban muchos tipos diferentes de alimentos. Estos cultivos se vendían a ciudades cercanas como Tiro y Sidón. Los cultivos principales eran:</w:t>
      </w:r>
    </w:p>
    <w:p>
      <w:pPr>
        <w:pStyle w:val="ListBullet"/>
        <w:spacing w:line="240" w:lineRule="auto"/>
        <w:ind w:left="720"/>
      </w:pPr>
      <w:r/>
      <w:r>
        <w:t>Uvas</w:t>
      </w:r>
    </w:p>
    <w:p>
      <w:pPr>
        <w:pStyle w:val="ListBullet"/>
        <w:spacing w:line="240" w:lineRule="auto"/>
        <w:ind w:left="720"/>
      </w:pPr>
      <w:r/>
      <w:r>
        <w:t>Granadas</w:t>
      </w:r>
    </w:p>
    <w:p>
      <w:pPr>
        <w:pStyle w:val="ListBullet"/>
        <w:spacing w:line="240" w:lineRule="auto"/>
        <w:ind w:left="720"/>
      </w:pPr>
      <w:r/>
      <w:r>
        <w:t>Aceitunas</w:t>
      </w:r>
    </w:p>
    <w:p>
      <w:pPr>
        <w:pStyle w:val="ListBullet"/>
        <w:spacing w:line="240" w:lineRule="auto"/>
        <w:ind w:left="720"/>
      </w:pPr>
      <w:r/>
      <w:r>
        <w:t>Granos</w:t>
      </w:r>
    </w:p>
    <w:p>
      <w:r/>
      <w:r>
        <w:t>La pesca en el Mar de Galilea también era un comercio importante en la época del Nuevo Testamento (</w:t>
      </w:r>
      <w:hyperlink r:id="rId6301">
        <w:r>
          <w:rPr>
            <w:color w:val="0000EE"/>
            <w:u w:val="single"/>
          </w:rPr>
          <w:t>Mc 1:14–20</w:t>
        </w:r>
      </w:hyperlink>
      <w:r>
        <w:t>).</w:t>
      </w:r>
    </w:p>
    <w:p>
      <w:pPr>
        <w:pStyle w:val="Heading3"/>
      </w:pPr>
      <w:r>
        <w:t>Jesús y Galilea</w:t>
      </w:r>
    </w:p>
    <w:p>
      <w:r/>
      <w:r>
        <w:t>Jesús se crió en Galilea (</w:t>
      </w:r>
      <w:hyperlink r:id="rId6163">
        <w:r>
          <w:rPr>
            <w:color w:val="0000EE"/>
            <w:u w:val="single"/>
          </w:rPr>
          <w:t>Lc 4:16</w:t>
        </w:r>
      </w:hyperlink>
      <w:r>
        <w:t>). Once de sus doce seguidores más cercanos también eran de Galilea. Solo Judas Iscariote era de Judea.</w:t>
      </w:r>
    </w:p>
    <w:p>
      <w:r/>
      <w:r>
        <w:t>Jesús empleó ejemplos de la vida cotidiana en Galilea para sus enseñanzas. Habló sobre los mercados locales, la agricultura y la pesca (</w:t>
      </w:r>
      <w:hyperlink r:id="rId6302">
        <w:r>
          <w:rPr>
            <w:color w:val="0000EE"/>
            <w:u w:val="single"/>
          </w:rPr>
          <w:t>Mt 20:1–8,</w:t>
        </w:r>
      </w:hyperlink>
      <w:r>
        <w:t xml:space="preserve"> </w:t>
      </w:r>
      <w:hyperlink r:id="rId6303">
        <w:r>
          <w:rPr>
            <w:color w:val="0000EE"/>
            <w:u w:val="single"/>
          </w:rPr>
          <w:t xml:space="preserve">21:33; </w:t>
        </w:r>
      </w:hyperlink>
      <w:hyperlink r:id="rId6304">
        <w:r>
          <w:rPr>
            <w:color w:val="0000EE"/>
            <w:u w:val="single"/>
          </w:rPr>
          <w:t xml:space="preserve">Mc 4:3; </w:t>
        </w:r>
      </w:hyperlink>
      <w:hyperlink r:id="rId6305">
        <w:r>
          <w:rPr>
            <w:color w:val="0000EE"/>
            <w:u w:val="single"/>
          </w:rPr>
          <w:t>Lc 13:6–9</w:t>
        </w:r>
      </w:hyperlink>
      <w:r>
        <w:t>).</w:t>
      </w:r>
    </w:p>
    <w:p>
      <w:r/>
      <w:r>
        <w:t>Los primeros tres Evangelios (Mateo, Marcos y Lucas) se centran principalmente en su obra en Galilea. Jesús pasó gran parte de su tiempo alrededor del Mar de Galilea, donde pronunció la mayoría de sus parábolas (19 de 32) y realizó la mayoría de sus milagros (25 de 33).</w:t>
      </w:r>
    </w:p>
    <w:p>
      <w:r/>
      <w:r>
        <w:t>La gente de Galilea respondió a las enseñanzas de Jesús más que en cualquier otro lugar. En Galilea, Jesús pronunció su famoso Sermón del Monte. En una de las montañas de Galilea, Jesús experimentó la transfiguración, cuando por un breve período se convirtió en una figura gloriosa.</w:t>
      </w:r>
    </w:p>
    <w:p>
      <w:r/>
      <w:r>
        <w:t>Muchas mujeres de Galilea siguieron a Jesús y ayudaron a atender sus necesidades (</w:t>
      </w:r>
      <w:hyperlink r:id="rId6306">
        <w:r>
          <w:rPr>
            <w:color w:val="0000EE"/>
            <w:u w:val="single"/>
          </w:rPr>
          <w:t>Mt 27:55</w:t>
        </w:r>
      </w:hyperlink>
      <w:r>
        <w:t>). Después de que Jesús resucitó, dos de sus apariciones más importantes a sus seguidores ocurrieron en Galilea (</w:t>
      </w:r>
      <w:hyperlink r:id="rId4683">
        <w:r>
          <w:rPr>
            <w:color w:val="0000EE"/>
            <w:u w:val="single"/>
          </w:rPr>
          <w:t>Mt 28:16–20,</w:t>
        </w:r>
      </w:hyperlink>
      <w:r>
        <w:t xml:space="preserve"> </w:t>
      </w:r>
      <w:hyperlink r:id="rId6307">
        <w:r>
          <w:rPr>
            <w:color w:val="0000EE"/>
            <w:u w:val="single"/>
          </w:rPr>
          <w:t>Jn 21:1–23</w:t>
        </w:r>
      </w:hyperlink>
      <w:r>
        <w:t>). La gente llamaba a Jesús "Jesús de Nazaret" (</w:t>
      </w:r>
      <w:hyperlink r:id="rId6308">
        <w:r>
          <w:rPr>
            <w:color w:val="0000EE"/>
            <w:u w:val="single"/>
          </w:rPr>
          <w:t>Jn 1:45</w:t>
        </w:r>
      </w:hyperlink>
      <w:r>
        <w:t>). Este nombre indicaba que era de Galilea.</w:t>
      </w:r>
    </w:p>
    <w:p>
      <w:pPr>
        <w:pStyle w:val="Heading3"/>
      </w:pPr>
      <w:r>
        <w:t>Galileos</w:t>
      </w:r>
    </w:p>
    <w:p>
      <w:r/>
      <w:r>
        <w:t>Como Jesús y la mayoría de los 12 discípulos eran de Galilea, la gente comenzó a usar la palabra "galileo" para describir a todos los seguidores de Jesús. Algunos judíos de Judea pensaban que esto significaba que los seguidores de Jesús no practicaban un judaísmo tan puro como ellos practicaban.</w:t>
      </w:r>
    </w:p>
    <w:p>
      <w:r/>
      <w:r>
        <w:t xml:space="preserve">Algunos intérpretes consideran que </w:t>
      </w:r>
      <w:hyperlink r:id="rId6309">
        <w:r>
          <w:rPr>
            <w:color w:val="0000EE"/>
            <w:u w:val="single"/>
          </w:rPr>
          <w:t>Lc 22:59</w:t>
        </w:r>
      </w:hyperlink>
      <w:r>
        <w:t xml:space="preserve"> es un ejemplo de que "galileo" se emplea como un título especial para los seguidores de Jesús. Sin embargo, en </w:t>
      </w:r>
      <w:hyperlink r:id="rId5182">
        <w:r>
          <w:rPr>
            <w:color w:val="0000EE"/>
            <w:u w:val="single"/>
          </w:rPr>
          <w:t>Hc 1:11</w:t>
        </w:r>
      </w:hyperlink>
      <w:r>
        <w:t xml:space="preserve"> y </w:t>
      </w:r>
      <w:hyperlink r:id="rId6310">
        <w:r>
          <w:rPr>
            <w:color w:val="0000EE"/>
            <w:u w:val="single"/>
          </w:rPr>
          <w:t>2:7</w:t>
        </w:r>
      </w:hyperlink>
      <w:r>
        <w:t>, la palabra se utiliza únicamente para indicar el lugar de origen de las personas.</w:t>
      </w:r>
    </w:p>
    <w:p>
      <w:r/>
      <w:r>
        <w:t>Un escritor griego llamado Epicteto, que vivió aproximadamente entre los años 50 y 135 d.C. también utilizó la palabra "galileo" al referirse a los cristianos. Escribió sobre lo impresionado que estaba con los cristianos que estaban dispuestos a morir por su fe. No sabemos cuán ampliamente se usaba la palabra "galileo" como título para los cristianos, pero sí sabemos que el término se extendió desde Judea hasta Roma, donde vivía Epicteto.</w:t>
      </w:r>
    </w:p>
    <w:p>
      <w:r/>
      <w:r>
        <w:rPr>
          <w:i/>
        </w:rPr>
        <w:t>Ver también</w:t>
      </w:r>
      <w:r>
        <w:t xml:space="preserve"> </w:t>
      </w:r>
      <w:r>
        <w:t>Palestina</w:t>
      </w:r>
      <w:r>
        <w:t xml:space="preserve">; </w:t>
      </w:r>
      <w:r>
        <w:t>Mar de Galilea</w:t>
      </w:r>
      <w:r>
        <w:t>.</w:t>
      </w:r>
      <w:r/>
      <w:r/>
    </w:p>
    <w:p>
      <w:r/>
    </w:p>
    <w:p>
      <w:pPr>
        <w:pStyle w:val="Heading2"/>
      </w:pPr>
      <w:r>
        <w:t>Galión</w:t>
      </w:r>
      <w:r/>
    </w:p>
    <w:p>
      <w:r/>
      <w:r>
        <w:t>Galión fue un funcionario romano del siglo I d.C. Nació en Córdoba, España, en el año 3 a.C. Su nombre de nacimiento era Marcos Anneo Novato. Falleció en el año 65 d.C. Galión era hijo de Marcos Anneo Seneca y hermano mayor del filósofo Séneca.</w:t>
      </w:r>
    </w:p>
    <w:p>
      <w:r/>
      <w:r>
        <w:t>Galión se trasladó a Roma durante el reinado del Emperador Tiberio. Más tarde, fue adoptado por un famoso orador público llamado Lucio Junio Galión. A partir de entonces, Novato adoptó el nombre de Galión. Lucio Junio Galión era un hombre rico que entrenó a Galión para trabajar en el gobierno y el servicio público.</w:t>
      </w:r>
    </w:p>
    <w:p>
      <w:r/>
      <w:r>
        <w:t>Galión fue procónsul romano (gobernador) de Acaya entre el 51 y el 53 d.C.</w:t>
      </w:r>
    </w:p>
    <w:p>
      <w:r/>
      <w:r>
        <w:t>Durante la primera visita del apóstol Pablo a Corinto, algunos judíos presentaron una queja contra él. Le dijeron a Galión que Pablo estaba enseñando a la gente a adorar a Dios de una manera que iba en contra de la ley (</w:t>
      </w:r>
      <w:hyperlink r:id="rId1602">
        <w:r>
          <w:rPr>
            <w:color w:val="0000EE"/>
            <w:u w:val="single"/>
          </w:rPr>
          <w:t>Hechos 18:12–17</w:t>
        </w:r>
      </w:hyperlink>
      <w:r>
        <w:t>). Galión rápidamente rechazó su queja, afirmando que el asunto se refería a la ley judía, no a la ley romana. Galión se negó a juzgar una disputa religiosa. Esta respuesta era típica de los gobernadores romanos, quienes a menudo evitaban involucrarse en discusiones sobre religión.</w:t>
      </w:r>
    </w:p>
    <w:p>
      <w:r/>
      <w:r>
        <w:t xml:space="preserve">Galión tuvo que dejar Acaya debido a una enfermedad. Más tarde, regresó a Roma y sirvió como </w:t>
      </w:r>
      <w:r>
        <w:rPr>
          <w:i/>
        </w:rPr>
        <w:t>consul suffectus</w:t>
      </w:r>
      <w:r>
        <w:t xml:space="preserve"> (un cónsul temporal) bajo el Emperador Nerón. En algún momento, Galión se vio involucrado en un complot contra Nerón. Al principio, Nerón lo perdonó, pero más tarde, Galión fue obligado a quitarse la vida.</w:t>
      </w:r>
      <w:r/>
      <w:r/>
    </w:p>
    <w:p>
      <w:r/>
    </w:p>
    <w:p>
      <w:pPr>
        <w:pStyle w:val="Heading2"/>
      </w:pPr>
      <w:r>
        <w:t>Gamaliel</w:t>
      </w:r>
      <w:r/>
    </w:p>
    <w:p>
      <w:pPr>
        <w:pStyle w:val="ListNumber"/>
        <w:spacing w:line="240" w:lineRule="auto"/>
        <w:ind w:left="720"/>
      </w:pPr>
      <w:r/>
      <w:r>
        <w:t>Hijo de Pedasur y líder de la tribu de Manasés (</w:t>
      </w:r>
      <w:hyperlink r:id="rId6311">
        <w:r>
          <w:rPr>
            <w:color w:val="0000EE"/>
            <w:u w:val="single"/>
          </w:rPr>
          <w:t>Números 10:23</w:t>
        </w:r>
      </w:hyperlink>
      <w:r>
        <w:t>). Moisés eligió a Gamaliel para ayudar a contar a la gente en el desierto cerca del Monte Sinaí (</w:t>
      </w:r>
      <w:hyperlink r:id="rId6312">
        <w:r>
          <w:rPr>
            <w:color w:val="0000EE"/>
            <w:u w:val="single"/>
          </w:rPr>
          <w:t>1:10</w:t>
        </w:r>
      </w:hyperlink>
      <w:r>
        <w:t>). Moisés también lo seleccionó para organizar la tribu en el viaje hacia la tierra prometida (</w:t>
      </w:r>
      <w:hyperlink r:id="rId6313">
        <w:r>
          <w:rPr>
            <w:color w:val="0000EE"/>
            <w:u w:val="single"/>
          </w:rPr>
          <w:t>2:20</w:t>
        </w:r>
      </w:hyperlink>
      <w:r>
        <w:t>). Gamaliel participó en la ceremonia especial de doce días cuando los líderes presentaron ofrendas en la dedicación del altar después de que el tabernáculo fue completado (</w:t>
      </w:r>
      <w:hyperlink r:id="rId6314">
        <w:r>
          <w:rPr>
            <w:color w:val="0000EE"/>
            <w:u w:val="single"/>
          </w:rPr>
          <w:t>7:54,59</w:t>
        </w:r>
      </w:hyperlink>
      <w:r>
        <w:t>).</w:t>
      </w:r>
    </w:p>
    <w:p>
      <w:pPr>
        <w:pStyle w:val="ListNumber"/>
        <w:spacing w:line="240" w:lineRule="auto"/>
        <w:ind w:left="720"/>
      </w:pPr>
      <w:r/>
      <w:r>
        <w:t>Un erudito judío, Gamaliel, vivió en el primer siglo d.C. Falleció dieciocho años antes de que el general romano Tito destruyera Jerusalén en el año 70 d.C.</w:t>
      </w:r>
    </w:p>
    <w:p>
      <w:r/>
      <w:r>
        <w:t>Gamaliel era muy respetado por todos. Cuando Pedro y los otros apóstoles fueron llevados ante el consejo enojado en Jerusalén, él ofreció un consejo prudente que probablemente salvó las vidas de los apóstoles (</w:t>
      </w:r>
      <w:hyperlink r:id="rId6315">
        <w:r>
          <w:rPr>
            <w:color w:val="0000EE"/>
            <w:u w:val="single"/>
          </w:rPr>
          <w:t>Hechos 5:27–40</w:t>
        </w:r>
      </w:hyperlink>
      <w:r>
        <w:t>).</w:t>
      </w:r>
    </w:p>
    <w:p>
      <w:r/>
      <w:hyperlink r:id="rId2486">
        <w:r>
          <w:rPr>
            <w:color w:val="0000EE"/>
            <w:u w:val="single"/>
          </w:rPr>
          <w:t xml:space="preserve">Hechos 22:3 también </w:t>
        </w:r>
      </w:hyperlink>
      <w:r>
        <w:t>menciona a Gamaliel como el rabino con quien Pablo estudió cuando era joven en Jerusalén. Un rabino es un maestro y líder religioso judío. Durante ese tiempo en Israel, se desarrollaron varios grupos de rabinos. Dos de los más importantes fueron las escuelas fariseas competidoras de Hillel y Shama</w:t>
      </w:r>
      <w:r>
        <w:rPr>
          <w:i/>
        </w:rPr>
        <w:t>i</w:t>
      </w:r>
      <w:r>
        <w:t xml:space="preserve">. Ambos maestros tuvieron gran influencia en el pensamiento judío. La escuela de Hillel enfatizaba la tradición incluso por encima de la ley. La escuela de </w:t>
      </w:r>
      <w:r>
        <w:rPr>
          <w:i/>
        </w:rPr>
        <w:t>Shamai</w:t>
      </w:r>
      <w:r>
        <w:t xml:space="preserve"> enseñaba que la ley era más importante que la tradición. La escuela de Hillel fue más influyente, y muchos rabinos posteriores han seguido sus enseñanzas.</w:t>
      </w:r>
    </w:p>
    <w:p>
      <w:r/>
      <w:r>
        <w:t>Según la tradición, Gamaliel era el nieto de</w:t>
      </w:r>
      <w:r>
        <w:rPr>
          <w:i/>
        </w:rPr>
        <w:t xml:space="preserve"> </w:t>
      </w:r>
      <w:r>
        <w:t>Hillel. Aprendió todo el alcance de la filosofía y teología que enseñaba su abuelo. Gamaliel fue miembro del Sanedrín, el alto consejo de los judíos en Jerusalén. Sirvió como presidente del Sanedrín durante la época de los emperadores romanos Tiberio, Calígula y Claudio. A diferencia de otros maestros judíos, estaba abierto al aprendizaje griego.</w:t>
      </w:r>
    </w:p>
    <w:p>
      <w:r/>
      <w:r>
        <w:t>El aprendizaje de Gamaliel fue tan respetado y su influencia tan grande que es uno de los siete eruditos judíos honrados con el título de Rabban. La gente lo llamaba la "Belleza de la Ley". El Talmud (una importante colección de enseñanzas judías) incluso dice que "desde que Rabban Gamaliel murió, la gloria de la Ley ha cesado".</w:t>
      </w:r>
      <w:r/>
      <w:r/>
    </w:p>
    <w:p>
      <w:r/>
    </w:p>
    <w:p>
      <w:pPr>
        <w:pStyle w:val="Heading2"/>
      </w:pPr>
      <w:r>
        <w:t>Gaulanitis</w:t>
      </w:r>
      <w:r/>
    </w:p>
    <w:p>
      <w:r/>
      <w:r>
        <w:t>Una pequeña área al este del Mar de Galilea, situada entre el Monte Hermón y el río Yarmuk, que posiblemente se extendía hasta el río Jordán.</w:t>
      </w:r>
    </w:p>
    <w:p>
      <w:r/>
      <w:r>
        <w:t>Golanítis recibió su nombre de la antigua ciudad de Golán. Los investigadores han descubierto grandes ruinas a 27 kilómetros al este del Mar de Galilea, que creen que son los restos de Golán. Moisés eligió Golán como una ciudad de refugio para la media tribu de Manasés al este del Jordán (</w:t>
      </w:r>
      <w:hyperlink r:id="rId6316">
        <w:r>
          <w:rPr>
            <w:color w:val="0000EE"/>
            <w:u w:val="single"/>
          </w:rPr>
          <w:t>Deuteronomio 4:41,43</w:t>
        </w:r>
      </w:hyperlink>
      <w:r>
        <w:t>). Josué la asignó a los miembros de la familia levita descendiente de Gersón (</w:t>
      </w:r>
      <w:hyperlink r:id="rId6317">
        <w:r>
          <w:rPr>
            <w:color w:val="0000EE"/>
            <w:u w:val="single"/>
          </w:rPr>
          <w:t>Josué 20:8,</w:t>
        </w:r>
      </w:hyperlink>
      <w:r>
        <w:t xml:space="preserve"> </w:t>
      </w:r>
      <w:hyperlink r:id="rId6318">
        <w:r>
          <w:rPr>
            <w:color w:val="0000EE"/>
            <w:u w:val="single"/>
          </w:rPr>
          <w:t>21:27</w:t>
        </w:r>
      </w:hyperlink>
      <w:r>
        <w:t xml:space="preserve">; </w:t>
      </w:r>
      <w:hyperlink r:id="rId6319">
        <w:r>
          <w:rPr>
            <w:color w:val="0000EE"/>
            <w:u w:val="single"/>
          </w:rPr>
          <w:t>1 Crónicas 6:71</w:t>
        </w:r>
      </w:hyperlink>
      <w:r>
        <w:t>).</w:t>
      </w:r>
    </w:p>
    <w:p>
      <w:r/>
      <w:r>
        <w:t>Según Josefo, el rey judío Alejandro Janneo perdió una gran batalla aquí y luego destruyó la ciudad (Antigüedades 8.2.3). Josefo también mencionó que un hombre llamado Judas, quien lideró una protesta fiscal, era de Golanítis (18.1.1). Lucas lo describió como un galileo (</w:t>
      </w:r>
      <w:hyperlink r:id="rId2366">
        <w:r>
          <w:rPr>
            <w:color w:val="0000EE"/>
            <w:u w:val="single"/>
          </w:rPr>
          <w:t>Hechos 5:37</w:t>
        </w:r>
      </w:hyperlink>
      <w:r>
        <w:t>). Más tarde, Josefo también lo llamó galileo (Antigüedades 20.5.2, Guerra 2.8.1). Es posible que Judas haya vivido en estos lugares en diferentes momentos.</w:t>
      </w:r>
    </w:p>
    <w:p>
      <w:r/>
      <w:r>
        <w:t>Después de que Herodes muriera en el 4 a. C., Felipe heredó Golanítis. Hizo de Betsaida Julias su capital, la reconstruyó y la nombró en honor a la hija de Augusto César. Jesús viajó por esta área (</w:t>
      </w:r>
      <w:hyperlink r:id="rId6320">
        <w:r>
          <w:rPr>
            <w:color w:val="0000EE"/>
            <w:u w:val="single"/>
          </w:rPr>
          <w:t>Marcos 6:45,</w:t>
        </w:r>
      </w:hyperlink>
      <w:r>
        <w:t xml:space="preserve"> </w:t>
      </w:r>
      <w:hyperlink r:id="rId6321">
        <w:r>
          <w:rPr>
            <w:color w:val="0000EE"/>
            <w:u w:val="single"/>
          </w:rPr>
          <w:t>8:22</w:t>
        </w:r>
      </w:hyperlink>
      <w:r>
        <w:t>). Permaneció bajo fuerte control romano hasta el 66 d. C., cuando comenzó la guerra judía. Los combatientes judíos más tarde se escondieron en sus áreas altas y los romanos libraron varias batallas aquí.</w:t>
      </w:r>
    </w:p>
    <w:p>
      <w:r/>
      <w:r>
        <w:rPr>
          <w:i/>
        </w:rPr>
        <w:t>Véase también</w:t>
      </w:r>
      <w:r>
        <w:t xml:space="preserve"> </w:t>
      </w:r>
      <w:r>
        <w:t>Golán</w:t>
      </w:r>
      <w:r>
        <w:t xml:space="preserve">; </w:t>
      </w:r>
      <w:r>
        <w:t>Herodes, Familia Herodiana</w:t>
      </w:r>
      <w:r>
        <w:t>.</w:t>
      </w:r>
      <w:r/>
      <w:r/>
    </w:p>
    <w:p>
      <w:r/>
    </w:p>
    <w:p>
      <w:pPr>
        <w:pStyle w:val="Heading2"/>
      </w:pPr>
      <w:r>
        <w:t>Gayo</w:t>
      </w:r>
      <w:r/>
    </w:p>
    <w:p>
      <w:pPr>
        <w:pStyle w:val="ListNumber"/>
        <w:spacing w:line="240" w:lineRule="auto"/>
        <w:ind w:left="720"/>
      </w:pPr>
      <w:r/>
      <w:r>
        <w:t>Un hombre de Macedonia que acompañó al apóstol Pablo durante su tercer viaje misionero. Los alborotadores capturaron a Gayo y Aristarco en Éfeso. Demetrio, el platero, inició el motín (</w:t>
      </w:r>
      <w:hyperlink r:id="rId1132">
        <w:r>
          <w:rPr>
            <w:color w:val="0000EE"/>
            <w:u w:val="single"/>
          </w:rPr>
          <w:t>Hechos 19:29</w:t>
        </w:r>
      </w:hyperlink>
      <w:r>
        <w:t>).</w:t>
      </w:r>
    </w:p>
    <w:p>
      <w:pPr>
        <w:pStyle w:val="ListNumber"/>
        <w:spacing w:line="240" w:lineRule="auto"/>
        <w:ind w:left="720"/>
      </w:pPr>
      <w:r/>
      <w:r>
        <w:t>Un hombre de Derbe en Licaonia (una región que ahora es parte de Turquía). Viajó con el apóstol Pablo desde Éfeso hasta Macedonia (</w:t>
      </w:r>
      <w:hyperlink r:id="rId1133">
        <w:r>
          <w:rPr>
            <w:color w:val="0000EE"/>
            <w:u w:val="single"/>
          </w:rPr>
          <w:t>Hechos 20:4</w:t>
        </w:r>
      </w:hyperlink>
      <w:r>
        <w:t>). Algunos lo han identificado con el número 1 mencionado anteriormente.</w:t>
      </w:r>
    </w:p>
    <w:p>
      <w:pPr>
        <w:pStyle w:val="ListNumber"/>
        <w:spacing w:line="240" w:lineRule="auto"/>
        <w:ind w:left="720"/>
      </w:pPr>
      <w:r/>
      <w:r>
        <w:t>Un cristiano destacado en Corinto. Recibió a Pablo y a toda la iglesia allí (</w:t>
      </w:r>
      <w:hyperlink r:id="rId2202">
        <w:r>
          <w:rPr>
            <w:color w:val="0000EE"/>
            <w:u w:val="single"/>
          </w:rPr>
          <w:t>Romanos 16:23</w:t>
        </w:r>
      </w:hyperlink>
      <w:r>
        <w:t xml:space="preserve">). Pablo escribió la carta a los Romanos en Corinto. Por lo tanto, el Gayo mencionado en </w:t>
      </w:r>
      <w:hyperlink r:id="rId2204">
        <w:r>
          <w:rPr>
            <w:color w:val="0000EE"/>
            <w:u w:val="single"/>
          </w:rPr>
          <w:t>1 Corintios 1:14</w:t>
        </w:r>
      </w:hyperlink>
      <w:r>
        <w:t xml:space="preserve"> probablemente sea la misma persona. Si es así, Pablo lo bautizó.</w:t>
      </w:r>
    </w:p>
    <w:p>
      <w:pPr>
        <w:pStyle w:val="ListNumber"/>
        <w:spacing w:line="240" w:lineRule="auto"/>
        <w:ind w:left="720"/>
      </w:pPr>
      <w:r/>
      <w:r>
        <w:t>Un hombre al que el apóstol Juan dirigió su tercera carta (</w:t>
      </w:r>
      <w:hyperlink r:id="rId6322">
        <w:r>
          <w:rPr>
            <w:color w:val="0000EE"/>
            <w:u w:val="single"/>
          </w:rPr>
          <w:t>3 Juan 1:1</w:t>
        </w:r>
      </w:hyperlink>
      <w:r>
        <w:t>).</w:t>
      </w:r>
      <w:r/>
      <w:r/>
    </w:p>
    <w:p>
      <w:r/>
    </w:p>
    <w:p>
      <w:pPr>
        <w:pStyle w:val="Heading2"/>
      </w:pPr>
      <w:r>
        <w:t>Gaza</w:t>
      </w:r>
      <w:r/>
    </w:p>
    <w:p>
      <w:r/>
      <w:r>
        <w:t>Ciudad cercana a la costa palestina, a unos (80.5 kilómetros) al oeste-suroeste de Jerusalén. Ha estado habitada casi de manera continua desde tiempos antiguos; la moderna Gaza ha desempeñado un papel importante en el conflicto entre árabes e israelíes. Gazita y Gazatita son nombres bíblicos para los residentes de la ciudad.</w:t>
      </w:r>
    </w:p>
    <w:p>
      <w:r/>
      <w:r>
        <w:t>Ubicada aproximadamente a la mitad de la longitud de la llanura de Filistea, Gaza era una rica zona agrícola donde prosperaban el trigo y granos similares. Situada a 4.8 kilómetros del Mediterráneo, la importancia de Gaza como el mayor centro comercial de la antigua Palestina no provenía del mar, sino de las carreteras, que traían caravanas de todas partes del Creciente Fértil. Esta accesibilidad también era un inconveniente, ya que las vías a lo largo de la costa eran la ruta más fácil para los ejércitos de Egipto, Asiria, Babilonia, Persia, Grecia y Roma. A menudo, Gaza sufría por su ubicación estratégica.</w:t>
      </w:r>
    </w:p>
    <w:p>
      <w:r/>
      <w:r>
        <w:t>En los registros de la historia secular, Gaza aparece por primera vez en los anales de Tutmosis III en el templo de Karnak</w:t>
      </w:r>
      <w:r>
        <w:rPr>
          <w:i/>
        </w:rPr>
        <w:t xml:space="preserve">. </w:t>
      </w:r>
      <w:r>
        <w:t>Tutmosis planificó inteligentemente sus campañas asiáticas justo después de la cosecha egipcia y a tiempo para apropiarse de la cosecha de Palestina.</w:t>
      </w:r>
    </w:p>
    <w:p>
      <w:r/>
      <w:r>
        <w:t>En la Carta de Amarna 289, Abdu-Heba de Jerusalén reconoció que Gaza era leal al rey de Egipto, pero se quejó de que Adaya, el gobernante egipcio de Palestina cuya residencia estaba en Gaza, había tomado la guarnición que el Faraón había enviado a Jerusalén. Desde finales del siglo XIII a.C., existe una carta satírica compuesta como un ejercicio para entrenar a los escribas. En esta carta, escrita por un escriba para menospreciar a otro, se trazan varios itinerarios, incluyendo uno desde la frontera de Egipto hasta Gaza.</w:t>
      </w:r>
    </w:p>
    <w:p>
      <w:r/>
      <w:r>
        <w:t xml:space="preserve">El faraón Necao (610–595 a.C.) capturó y castigó Gaza y Ascalón durante el reinado de Josías en Judá (cp. </w:t>
      </w:r>
      <w:hyperlink r:id="rId6323">
        <w:r>
          <w:rPr>
            <w:color w:val="0000EE"/>
            <w:u w:val="single"/>
          </w:rPr>
          <w:t>Jr 47:1,5</w:t>
        </w:r>
      </w:hyperlink>
      <w:r>
        <w:t>).</w:t>
      </w:r>
    </w:p>
    <w:p>
      <w:r/>
      <w:r>
        <w:t>Tiglath-pileser III (745–727 a.C.) menciona a Hanno de Gaza, quien huyó a Egipto justo antes de la captura de Gaza por los asirios. En el Prisma del Instituto Oriental y el Prisma de Taylor, Senaquerib (705–681 a.C.) narra su invasión de Palestina y cómo encerró a Ezequías “como un pájaro en una jaula”. Capturó cuarenta y seis de las ciudades fortificadas de Ezequías y se las entregó a tres reyes menores, incluyendo a Sillibel de Gaza, quien también es mencionado por Esar-hadón (681–669 a.C.) y Asurbanipal (669–633 a.C.). La referencia al “rey de Gaza” también aparece en los registros de Nabucodonosor II de Babilonia (604–562 a.C.).</w:t>
      </w:r>
    </w:p>
    <w:p>
      <w:r/>
      <w:r>
        <w:t>En 332 a.C., Gaza fue capturada y castigada por Alejandro Magno. Estaba enfadado porque la ciudad había resistido durante dos meses, así que mató a todos los hombres y vendió a las mujeres y niños como esclavos. Durante el período macabeo, fue tomada por Alejandro Janneo, quien masacró a sus habitantes.</w:t>
      </w:r>
    </w:p>
    <w:p>
      <w:r/>
      <w:r>
        <w:t xml:space="preserve">En la Biblia, Gaza se menciona por primera vez en </w:t>
      </w:r>
      <w:hyperlink r:id="rId6324">
        <w:r>
          <w:rPr>
            <w:color w:val="0000EE"/>
            <w:u w:val="single"/>
          </w:rPr>
          <w:t>Génesis 10:19</w:t>
        </w:r>
      </w:hyperlink>
      <w:r>
        <w:t>, donde se indica que el territorio de los cananeos se extendía desde Sidón hasta Gaza. En un resumen de las conquistas de Josué, una de las dimensiones del área conquistada es “desde Cades hasta Gaza” (</w:t>
      </w:r>
      <w:hyperlink r:id="rId6325">
        <w:r>
          <w:rPr>
            <w:color w:val="0000EE"/>
            <w:u w:val="single"/>
          </w:rPr>
          <w:t>Jos 10:41</w:t>
        </w:r>
      </w:hyperlink>
      <w:r>
        <w:t>). Josué destruyó a todos los anakim en la tierra, pero algunos permanecieron en Gaza y otras ciudades filisteas (</w:t>
      </w:r>
      <w:hyperlink r:id="rId6326">
        <w:r>
          <w:rPr>
            <w:color w:val="0000EE"/>
            <w:u w:val="single"/>
          </w:rPr>
          <w:t>11:22</w:t>
        </w:r>
      </w:hyperlink>
      <w:r>
        <w:t>). Otro pueblo antiguo, los Heveos, “que habitaban en Haserin hasta Gaza”, fueron aniquilados y reemplazados por los caftoreos de Caftor, o Creta (</w:t>
      </w:r>
      <w:hyperlink r:id="rId2106">
        <w:r>
          <w:rPr>
            <w:color w:val="0000EE"/>
            <w:u w:val="single"/>
          </w:rPr>
          <w:t>Dt 2:23</w:t>
        </w:r>
      </w:hyperlink>
      <w:r>
        <w:t>). Gaza, junto con sus ciudades y aldeas, fue enumerada entre la herencia tribal de Judá (</w:t>
      </w:r>
      <w:hyperlink r:id="rId6327">
        <w:r>
          <w:rPr>
            <w:color w:val="0000EE"/>
            <w:u w:val="single"/>
          </w:rPr>
          <w:t>Jos 15:47</w:t>
        </w:r>
      </w:hyperlink>
      <w:r>
        <w:t>). En la época avanzada de Josué, se menciona que Gaza y las otras cuatro ciudades de la Pentápolis filistea estaban entre los territorios aún no tomados (</w:t>
      </w:r>
      <w:hyperlink r:id="rId1224">
        <w:r>
          <w:rPr>
            <w:color w:val="0000EE"/>
            <w:u w:val="single"/>
          </w:rPr>
          <w:t>13:3</w:t>
        </w:r>
      </w:hyperlink>
      <w:r>
        <w:t xml:space="preserve">); sin embargo, en </w:t>
      </w:r>
      <w:hyperlink r:id="rId6328">
        <w:r>
          <w:rPr>
            <w:color w:val="0000EE"/>
            <w:u w:val="single"/>
          </w:rPr>
          <w:t>Jueces 1:18–19</w:t>
        </w:r>
      </w:hyperlink>
      <w:r>
        <w:t>, se informa que Judá la tomó.</w:t>
      </w:r>
    </w:p>
    <w:p>
      <w:r/>
      <w:r>
        <w:t>Durante la época de los jueces, los invasores madianitas devastaron Israel, saqueando y destruyendo, incluso hasta Gaza (</w:t>
      </w:r>
      <w:hyperlink r:id="rId6329">
        <w:r>
          <w:rPr>
            <w:color w:val="0000EE"/>
            <w:u w:val="single"/>
          </w:rPr>
          <w:t>Jc 6:4</w:t>
        </w:r>
      </w:hyperlink>
      <w:r>
        <w:t>). En este período, el interés bíblico principal en Gaza se centra en la vida y las hazañas de Sansón. Las mujeres filisteas eran la debilidad de Sansón. Fue a Gaza y encontró a una prostituta con la que tuvo relaciones (</w:t>
      </w:r>
      <w:hyperlink r:id="rId6330">
        <w:r>
          <w:rPr>
            <w:color w:val="0000EE"/>
            <w:u w:val="single"/>
          </w:rPr>
          <w:t>16:1</w:t>
        </w:r>
      </w:hyperlink>
      <w:r>
        <w:t>). La gente de Gaza se enteró de que él estaba allí y decidió matarlo por la mañana, pero Sansón se levantó a medianoche, fue a la puerta de la ciudad, tomó las puertas, los postes y la barra de la puerta y los llevó a la cima de una colina frente a Hebrón.</w:t>
      </w:r>
    </w:p>
    <w:p>
      <w:r/>
      <w:r>
        <w:t>Su relación con otra mujer filistea, Dalila, resultó en su captura por los filisteos, quienes le sacaron los ojos y lo llevaron a Gaza (</w:t>
      </w:r>
      <w:hyperlink r:id="rId2331">
        <w:r>
          <w:rPr>
            <w:color w:val="0000EE"/>
            <w:u w:val="single"/>
          </w:rPr>
          <w:t>Jc 16:21</w:t>
        </w:r>
      </w:hyperlink>
      <w:r>
        <w:t>), donde fue atado y obligado a moler en un molino en la prisión. En un día de festival en el templo de Dagón, los adoradores que celebraban pidieron que trajeran a Sansón para burlarse de él. Su fuerza estaba regresando, y Dios respondió a su oración por venganza. Sansón derribó las dos columnas que sostenían el techo de losa de piedra del templo pagano, y así Sansón murió, junto con un gran número de gazitas.</w:t>
      </w:r>
    </w:p>
    <w:p>
      <w:r/>
      <w:r>
        <w:t>Gaza se menciona como el límite sur de Israel durante el tiempo de Salomón, quien gobernó sobre “toda la región que estaba de la otra parte del río, desde Tiphsa hasta Gaza” (</w:t>
      </w:r>
      <w:hyperlink r:id="rId6331">
        <w:r>
          <w:rPr>
            <w:color w:val="0000EE"/>
            <w:u w:val="single"/>
          </w:rPr>
          <w:t>1 Reyes 4:24</w:t>
        </w:r>
      </w:hyperlink>
      <w:r>
        <w:t>). Ezequías derrotó a los filisteos hasta Gaza (</w:t>
      </w:r>
      <w:hyperlink r:id="rId6332">
        <w:r>
          <w:rPr>
            <w:color w:val="0000EE"/>
            <w:u w:val="single"/>
          </w:rPr>
          <w:t>2 Reyes 18:8</w:t>
        </w:r>
      </w:hyperlink>
      <w:r>
        <w:t>). Cuando se rebeló contra Asiria, Senaquerib vino y tomó cuarenta y seis de las ciudades de Ezequías y se las entregó al rey de Gaza y a otros dos reyes.</w:t>
      </w:r>
    </w:p>
    <w:p>
      <w:r/>
      <w:hyperlink r:id="rId6333">
        <w:r>
          <w:rPr>
            <w:color w:val="0000EE"/>
            <w:u w:val="single"/>
          </w:rPr>
          <w:t>Jeremías 47</w:t>
        </w:r>
      </w:hyperlink>
      <w:r>
        <w:t xml:space="preserve"> contiene una profecía contra los filisteos, que el Señor entregó al profeta antes de que el faraón atacara Gaza (v. </w:t>
      </w:r>
      <w:hyperlink r:id="rId6334">
        <w:r>
          <w:rPr>
            <w:color w:val="0000EE"/>
            <w:u w:val="single"/>
          </w:rPr>
          <w:t>1,</w:t>
        </w:r>
      </w:hyperlink>
      <w:r>
        <w:t xml:space="preserve"> cp. v. </w:t>
      </w:r>
      <w:hyperlink r:id="rId6335">
        <w:r>
          <w:rPr>
            <w:color w:val="0000EE"/>
            <w:u w:val="single"/>
          </w:rPr>
          <w:t>5,</w:t>
        </w:r>
      </w:hyperlink>
      <w:r>
        <w:t xml:space="preserve"> ver Necao arriba). Amós presenta profecías específicas de juicio contra Gaza (</w:t>
      </w:r>
      <w:hyperlink r:id="rId6336">
        <w:r>
          <w:rPr>
            <w:color w:val="0000EE"/>
            <w:u w:val="single"/>
          </w:rPr>
          <w:t>Am 1:6–7</w:t>
        </w:r>
      </w:hyperlink>
      <w:r>
        <w:t>). Sofonías también declara que Gaza quedará desierta (</w:t>
      </w:r>
      <w:hyperlink r:id="rId1233">
        <w:r>
          <w:rPr>
            <w:color w:val="0000EE"/>
            <w:u w:val="single"/>
          </w:rPr>
          <w:t>So 2:4</w:t>
        </w:r>
      </w:hyperlink>
      <w:r>
        <w:t xml:space="preserve">). </w:t>
      </w:r>
      <w:hyperlink r:id="rId6337">
        <w:r>
          <w:rPr>
            <w:color w:val="0000EE"/>
            <w:u w:val="single"/>
          </w:rPr>
          <w:t>Zacarías 9</w:t>
        </w:r>
      </w:hyperlink>
      <w:r>
        <w:t xml:space="preserve"> ofrece un oráculo de juicio en el que se menciona que Gaza sufrirá y que su rey perecerá.</w:t>
      </w:r>
    </w:p>
    <w:p>
      <w:r/>
      <w:r>
        <w:t>En el Nuevo Testamento solo hay una referencia a Gaza (</w:t>
      </w:r>
      <w:hyperlink r:id="rId738">
        <w:r>
          <w:rPr>
            <w:color w:val="0000EE"/>
            <w:u w:val="single"/>
          </w:rPr>
          <w:t>Hechos 8:26</w:t>
        </w:r>
      </w:hyperlink>
      <w:r>
        <w:t xml:space="preserve">). Un ángel le dijo a Felipe, que estaba predicando en Samaria, que fuera al sur, al “camino que desciende de Jerusalem á Gaza”. Allí se encontró con el tesorero de Cus, quien estaba leyendo </w:t>
      </w:r>
      <w:hyperlink r:id="rId1774">
        <w:r>
          <w:rPr>
            <w:color w:val="0000EE"/>
            <w:u w:val="single"/>
          </w:rPr>
          <w:t>Isaías 53</w:t>
        </w:r>
      </w:hyperlink>
      <w:r>
        <w:t xml:space="preserve"> mientras viajaba en su carro. Felipe le predicó el evangelio a este hombre y lo bautizó.</w:t>
      </w:r>
    </w:p>
    <w:p>
      <w:r/>
      <w:r>
        <w:rPr>
          <w:i/>
        </w:rPr>
        <w:t>Véase también</w:t>
      </w:r>
      <w:r>
        <w:t xml:space="preserve"> </w:t>
      </w:r>
      <w:r>
        <w:t>Filistea, Filisteos</w:t>
      </w:r>
      <w:r>
        <w:t>.</w:t>
      </w:r>
      <w:r/>
      <w:r/>
    </w:p>
    <w:p>
      <w:r/>
    </w:p>
    <w:p>
      <w:pPr>
        <w:pStyle w:val="Heading2"/>
      </w:pPr>
      <w:r>
        <w:t>Gehena</w:t>
      </w:r>
      <w:r/>
    </w:p>
    <w:p>
      <w:r/>
      <w:r>
        <w:t>Gehena es la ortografía en inglés de una palabra griega que proviene del arameo. Originalmente, la palabra significaba "el Valle de [los hijos de] Hinnom" en hebreo. Este era un valle profundo que marcaba la frontera entre las tierras de dos antiguas tribus israelitas: Benjamín y Judá (</w:t>
      </w:r>
      <w:hyperlink r:id="rId6338">
        <w:r>
          <w:rPr>
            <w:color w:val="0000EE"/>
            <w:u w:val="single"/>
          </w:rPr>
          <w:t>Josué 15:8</w:t>
        </w:r>
      </w:hyperlink>
      <w:r>
        <w:t xml:space="preserve">; </w:t>
      </w:r>
      <w:hyperlink r:id="rId6339">
        <w:r>
          <w:rPr>
            <w:color w:val="0000EE"/>
            <w:u w:val="single"/>
          </w:rPr>
          <w:t>18:16</w:t>
        </w:r>
      </w:hyperlink>
      <w:r>
        <w:t>). Hoy en día, se cree que este valle es el mismo que Wadi el-Rababi, un valle profundo que corre al sur de la Ciudad Vieja de Jerusalén, comenzando cerca de su muro occidental.</w:t>
      </w:r>
    </w:p>
    <w:p>
      <w:pPr>
        <w:pStyle w:val="Heading3"/>
      </w:pPr>
      <w:r>
        <w:t>Gehena en el Antiguo Testamento</w:t>
      </w:r>
    </w:p>
    <w:p>
      <w:r/>
      <w:r>
        <w:t>El lugar se hizo conocido por la adoración a otros dioses durante el reinado de algunos de los reyes de Judá. Los reyes Acaz y Manasés permitieron que la gente adorara a dioses falsos como Moloc e incluso sacrificaran bebés (</w:t>
      </w:r>
      <w:hyperlink r:id="rId6340">
        <w:r>
          <w:rPr>
            <w:color w:val="0000EE"/>
            <w:u w:val="single"/>
          </w:rPr>
          <w:t>2 Reyes 16:3</w:t>
        </w:r>
      </w:hyperlink>
      <w:r>
        <w:t xml:space="preserve">; </w:t>
      </w:r>
      <w:hyperlink r:id="rId110">
        <w:r>
          <w:rPr>
            <w:color w:val="0000EE"/>
            <w:u w:val="single"/>
          </w:rPr>
          <w:t>21:6</w:t>
        </w:r>
      </w:hyperlink>
      <w:r>
        <w:t xml:space="preserve">, </w:t>
      </w:r>
      <w:hyperlink r:id="rId6341">
        <w:r>
          <w:rPr>
            <w:color w:val="0000EE"/>
            <w:u w:val="single"/>
          </w:rPr>
          <w:t>2 Crónicas 28:3</w:t>
        </w:r>
      </w:hyperlink>
      <w:r>
        <w:t xml:space="preserve">; </w:t>
      </w:r>
      <w:hyperlink r:id="rId111">
        <w:r>
          <w:rPr>
            <w:color w:val="0000EE"/>
            <w:u w:val="single"/>
          </w:rPr>
          <w:t>33:6,</w:t>
        </w:r>
      </w:hyperlink>
      <w:r>
        <w:t xml:space="preserve"> </w:t>
      </w:r>
      <w:hyperlink r:id="rId6342">
        <w:r>
          <w:rPr>
            <w:color w:val="0000EE"/>
            <w:u w:val="single"/>
          </w:rPr>
          <w:t>Jeremías 19:6</w:t>
        </w:r>
      </w:hyperlink>
      <w:r>
        <w:t xml:space="preserve">; </w:t>
      </w:r>
      <w:hyperlink r:id="rId6343">
        <w:r>
          <w:rPr>
            <w:color w:val="0000EE"/>
            <w:u w:val="single"/>
          </w:rPr>
          <w:t>32:35</w:t>
        </w:r>
      </w:hyperlink>
      <w:r>
        <w:t>).</w:t>
      </w:r>
    </w:p>
    <w:p>
      <w:r/>
      <w:r>
        <w:t>El rey Josías puso fin a estos actos malvados (</w:t>
      </w:r>
      <w:hyperlink r:id="rId6344">
        <w:r>
          <w:rPr>
            <w:color w:val="0000EE"/>
            <w:u w:val="single"/>
          </w:rPr>
          <w:t>2 Reyes 23:10</w:t>
        </w:r>
      </w:hyperlink>
      <w:r>
        <w:t>). El profeta Jeremías mencionó este valle al advertir al pueblo sobre el juicio de Dios (</w:t>
      </w:r>
      <w:hyperlink r:id="rId6345">
        <w:r>
          <w:rPr>
            <w:color w:val="0000EE"/>
            <w:u w:val="single"/>
          </w:rPr>
          <w:t>Jeremías 2:23</w:t>
        </w:r>
      </w:hyperlink>
      <w:r>
        <w:t xml:space="preserve">; </w:t>
      </w:r>
      <w:hyperlink r:id="rId6346">
        <w:r>
          <w:rPr>
            <w:color w:val="0000EE"/>
            <w:u w:val="single"/>
          </w:rPr>
          <w:t>7:30–32</w:t>
        </w:r>
      </w:hyperlink>
      <w:r>
        <w:t xml:space="preserve">; </w:t>
      </w:r>
      <w:hyperlink r:id="rId6347">
        <w:r>
          <w:rPr>
            <w:color w:val="0000EE"/>
            <w:u w:val="single"/>
          </w:rPr>
          <w:t>19:5–6</w:t>
        </w:r>
      </w:hyperlink>
      <w:r>
        <w:t>).</w:t>
      </w:r>
    </w:p>
    <w:p>
      <w:r/>
      <w:r>
        <w:t>Más tarde, el valle se utilizó para quemar la basura de la ciudad y los cadáveres de criminales. Algunas personas creen que Judas, quien traicionó a Jesús, se suicidó cerca de este valle. También identifican el Campo del Alfarero en el lado del Néguev de este valle.</w:t>
      </w:r>
    </w:p>
    <w:p>
      <w:r/>
      <w:r>
        <w:t xml:space="preserve">Debido a todas las cosas malas que sucedieron allí, la gente comenzó a usar el nombre "Gehena" para referirse a un lugar donde las personas malas son castigadas después de morir (1 Enoc 18:11–16; 27:1–3; 54:1; 56:3–4; 90:26; </w:t>
      </w:r>
      <w:hyperlink r:id="rId6348">
        <w:r>
          <w:rPr>
            <w:color w:val="0000EE"/>
            <w:u w:val="single"/>
          </w:rPr>
          <w:t>2 Esdras 7:36</w:t>
        </w:r>
      </w:hyperlink>
      <w:r>
        <w:t xml:space="preserve">; comparar </w:t>
      </w:r>
      <w:hyperlink r:id="rId6349">
        <w:r>
          <w:rPr>
            <w:color w:val="0000EE"/>
            <w:u w:val="single"/>
          </w:rPr>
          <w:t>Isaías 30:33</w:t>
        </w:r>
      </w:hyperlink>
      <w:r>
        <w:t xml:space="preserve">; </w:t>
      </w:r>
      <w:hyperlink r:id="rId6350">
        <w:r>
          <w:rPr>
            <w:color w:val="0000EE"/>
            <w:u w:val="single"/>
          </w:rPr>
          <w:t>66:24</w:t>
        </w:r>
      </w:hyperlink>
      <w:r>
        <w:t xml:space="preserve">, </w:t>
      </w:r>
      <w:hyperlink r:id="rId1507">
        <w:r>
          <w:rPr>
            <w:color w:val="0000EE"/>
            <w:u w:val="single"/>
          </w:rPr>
          <w:t>Daniel 7:10</w:t>
        </w:r>
      </w:hyperlink>
      <w:r>
        <w:t>).</w:t>
      </w:r>
    </w:p>
    <w:p>
      <w:pPr>
        <w:pStyle w:val="Heading3"/>
      </w:pPr>
      <w:r>
        <w:t>Gehena en el Nuevo Testamento</w:t>
      </w:r>
    </w:p>
    <w:p>
      <w:r/>
      <w:r>
        <w:t>Jesús utilizó esta palabra para referirse al destino de las personas que no siguen a Dios al morir (</w:t>
      </w:r>
      <w:hyperlink r:id="rId6351">
        <w:r>
          <w:rPr>
            <w:color w:val="0000EE"/>
            <w:u w:val="single"/>
          </w:rPr>
          <w:t>Mateo 5:22</w:t>
        </w:r>
      </w:hyperlink>
      <w:r>
        <w:t xml:space="preserve">; </w:t>
      </w:r>
      <w:hyperlink r:id="rId468">
        <w:r>
          <w:rPr>
            <w:color w:val="0000EE"/>
            <w:u w:val="single"/>
          </w:rPr>
          <w:t>10:28</w:t>
        </w:r>
      </w:hyperlink>
      <w:r>
        <w:t xml:space="preserve">; </w:t>
      </w:r>
      <w:hyperlink r:id="rId6352">
        <w:r>
          <w:rPr>
            <w:color w:val="0000EE"/>
            <w:u w:val="single"/>
          </w:rPr>
          <w:t>18:9</w:t>
        </w:r>
      </w:hyperlink>
      <w:r>
        <w:t>). Como Gehena es un lugar de fuego (</w:t>
      </w:r>
      <w:hyperlink r:id="rId6353">
        <w:r>
          <w:rPr>
            <w:color w:val="0000EE"/>
            <w:u w:val="single"/>
          </w:rPr>
          <w:t>Marcos 9:43</w:t>
        </w:r>
      </w:hyperlink>
      <w:r>
        <w:t>), también se le denomina el lago de fuego (</w:t>
      </w:r>
      <w:hyperlink r:id="rId6354">
        <w:r>
          <w:rPr>
            <w:color w:val="0000EE"/>
            <w:u w:val="single"/>
          </w:rPr>
          <w:t>Mateo 13:42, 50</w:t>
        </w:r>
      </w:hyperlink>
      <w:r>
        <w:t xml:space="preserve">; </w:t>
      </w:r>
      <w:hyperlink r:id="rId6355">
        <w:r>
          <w:rPr>
            <w:color w:val="0000EE"/>
            <w:u w:val="single"/>
          </w:rPr>
          <w:t>Apocalipsis 20:14–15</w:t>
        </w:r>
      </w:hyperlink>
      <w:r>
        <w:t>). Este es el lugar al que se enviará a las personas malvadas (</w:t>
      </w:r>
      <w:hyperlink r:id="rId6356">
        <w:r>
          <w:rPr>
            <w:color w:val="0000EE"/>
            <w:u w:val="single"/>
          </w:rPr>
          <w:t>Mateo 23:15, 33</w:t>
        </w:r>
      </w:hyperlink>
      <w:r>
        <w:t>). Satanás y sus demonios también serán enviados allí para siempre (</w:t>
      </w:r>
      <w:hyperlink r:id="rId3990">
        <w:r>
          <w:rPr>
            <w:color w:val="0000EE"/>
            <w:u w:val="single"/>
          </w:rPr>
          <w:t>Mateo 25:41</w:t>
        </w:r>
      </w:hyperlink>
      <w:r>
        <w:t xml:space="preserve">, </w:t>
      </w:r>
      <w:hyperlink r:id="rId6357">
        <w:r>
          <w:rPr>
            <w:color w:val="0000EE"/>
            <w:u w:val="single"/>
          </w:rPr>
          <w:t>Apocalipsis 19:20</w:t>
        </w:r>
      </w:hyperlink>
      <w:r>
        <w:t xml:space="preserve">; </w:t>
      </w:r>
      <w:hyperlink r:id="rId3991">
        <w:r>
          <w:rPr>
            <w:color w:val="0000EE"/>
            <w:u w:val="single"/>
          </w:rPr>
          <w:t>20:10</w:t>
        </w:r>
      </w:hyperlink>
      <w:r>
        <w:t>).</w:t>
      </w:r>
    </w:p>
    <w:p>
      <w:r/>
      <w:r>
        <w:t xml:space="preserve">Es importante entender que Gehena es diferente de otras palabras relacionadas con lo que sucede después de la muerte. En el Antiguo Testamento, "Seol" es el lugar al que las personas van justo después de morir, antes del último Día del Juicio. El nombre del Nuevo Testamento para este lugar es "Hades". "Gehenna" es el lugar final donde las personas serán castigadas eternamente (compara </w:t>
      </w:r>
      <w:hyperlink r:id="rId6358">
        <w:r>
          <w:rPr>
            <w:color w:val="0000EE"/>
            <w:u w:val="single"/>
          </w:rPr>
          <w:t>Salmos 49:14–15</w:t>
        </w:r>
      </w:hyperlink>
      <w:r>
        <w:t xml:space="preserve"> con </w:t>
      </w:r>
      <w:hyperlink r:id="rId468">
        <w:r>
          <w:rPr>
            <w:color w:val="0000EE"/>
            <w:u w:val="single"/>
          </w:rPr>
          <w:t>Mateo 10:28</w:t>
        </w:r>
      </w:hyperlink>
      <w:r>
        <w:t>). La palabra griega "Tártaro" se usa solo una vez en la Biblia (</w:t>
      </w:r>
      <w:hyperlink r:id="rId3989">
        <w:r>
          <w:rPr>
            <w:color w:val="0000EE"/>
            <w:u w:val="single"/>
          </w:rPr>
          <w:t>2 Pedro 2:4</w:t>
        </w:r>
      </w:hyperlink>
      <w:r>
        <w:t>). Se refiere a un lugar especial donde Dios envió a algunos ángeles que se rebelaron contra él hace mucho tiempo. Estos ángeles formaron parte de la primera rebelión contra Dios que ocurrió antes de que comenzara la historia humana.</w:t>
      </w:r>
    </w:p>
    <w:p>
      <w:r/>
      <w:r>
        <w:rPr>
          <w:i/>
        </w:rPr>
        <w:t>Véase también</w:t>
      </w:r>
      <w:r>
        <w:t xml:space="preserve"> </w:t>
      </w:r>
      <w:r>
        <w:t>Muertos, Lugar de los</w:t>
      </w:r>
      <w:r>
        <w:t xml:space="preserve">; </w:t>
      </w:r>
      <w:r>
        <w:t>Muerte</w:t>
      </w:r>
      <w:r>
        <w:t xml:space="preserve">; </w:t>
      </w:r>
      <w:r>
        <w:t>Hades</w:t>
      </w:r>
      <w:r>
        <w:t xml:space="preserve">; </w:t>
      </w:r>
      <w:r>
        <w:t>Infierno</w:t>
      </w:r>
      <w:r>
        <w:t xml:space="preserve">; </w:t>
      </w:r>
      <w:r>
        <w:t>Seol</w:t>
      </w:r>
      <w:r>
        <w:t>.</w:t>
      </w:r>
      <w:r/>
      <w:r/>
    </w:p>
    <w:p>
      <w:r/>
    </w:p>
    <w:p>
      <w:pPr>
        <w:pStyle w:val="Heading2"/>
      </w:pPr>
      <w:r>
        <w:t>Genealogía de Jesús Cristo</w:t>
      </w:r>
      <w:r/>
    </w:p>
    <w:p>
      <w:r/>
      <w:r>
        <w:t xml:space="preserve">Relato del linaje humano de Jesús. El Nuevo Testamento registra la genealogía de Jesús dos veces con gran detalle: en </w:t>
      </w:r>
      <w:hyperlink r:id="rId6359">
        <w:r>
          <w:rPr>
            <w:color w:val="0000EE"/>
            <w:u w:val="single"/>
          </w:rPr>
          <w:t>Mateo 1:1–17</w:t>
        </w:r>
      </w:hyperlink>
      <w:r>
        <w:t xml:space="preserve"> y en </w:t>
      </w:r>
      <w:hyperlink r:id="rId6360">
        <w:r>
          <w:rPr>
            <w:color w:val="0000EE"/>
            <w:u w:val="single"/>
          </w:rPr>
          <w:t>Lucas 3:23–38</w:t>
        </w:r>
      </w:hyperlink>
      <w:r>
        <w:t>.</w:t>
      </w:r>
    </w:p>
    <w:p>
      <w:r/>
      <w:r>
        <w:t>Sumario</w:t>
      </w:r>
    </w:p>
    <w:p>
      <w:r/>
      <w:r>
        <w:t xml:space="preserve">• </w:t>
      </w:r>
      <w:r>
        <w:rPr>
          <w:b/>
          <w:u w:val="single"/>
        </w:rPr>
        <w:t>La genealogía de Mateo</w:t>
      </w:r>
    </w:p>
    <w:p>
      <w:r/>
      <w:r>
        <w:t>•</w:t>
      </w:r>
      <w:r>
        <w:rPr>
          <w:b/>
          <w:u w:val="single"/>
        </w:rPr>
        <w:t xml:space="preserve"> La genealogía de Luca</w:t>
      </w:r>
      <w:r>
        <w:t>s</w:t>
      </w:r>
    </w:p>
    <w:p>
      <w:r/>
      <w:r>
        <w:t xml:space="preserve">• </w:t>
      </w:r>
      <w:r>
        <w:rPr>
          <w:b/>
          <w:u w:val="single"/>
        </w:rPr>
        <w:t>La relación entre ambos registros</w:t>
      </w:r>
    </w:p>
    <w:p>
      <w:pPr>
        <w:pStyle w:val="Heading3"/>
      </w:pPr>
      <w:r>
        <w:t>Genealogía según Mateo (</w:t>
      </w:r>
      <w:hyperlink r:id="rId6359">
        <w:r>
          <w:rPr>
            <w:color w:val="0000EE"/>
            <w:u w:val="single"/>
          </w:rPr>
          <w:t>1:1–17</w:t>
        </w:r>
      </w:hyperlink>
      <w:r>
        <w:t>)</w:t>
      </w:r>
    </w:p>
    <w:p>
      <w:r/>
      <w:hyperlink r:id="rId3557">
        <w:r>
          <w:rPr>
            <w:color w:val="0000EE"/>
            <w:u w:val="single"/>
          </w:rPr>
          <w:t>Mateo 1:1</w:t>
        </w:r>
      </w:hyperlink>
      <w:r>
        <w:t xml:space="preserve"> presenta a Jesucristo como “el hijo de David, el hijo de Abraham”. Con estos dos nombres, Mateo destaca la conexión terrenal de Jesús con los pactos de promesa abrahámico (</w:t>
      </w:r>
      <w:hyperlink r:id="rId4394">
        <w:r>
          <w:rPr>
            <w:color w:val="0000EE"/>
            <w:u w:val="single"/>
          </w:rPr>
          <w:t>Gn 17:1–8</w:t>
        </w:r>
      </w:hyperlink>
      <w:r>
        <w:t>) y davídico (</w:t>
      </w:r>
      <w:hyperlink r:id="rId782">
        <w:r>
          <w:rPr>
            <w:color w:val="0000EE"/>
            <w:u w:val="single"/>
          </w:rPr>
          <w:t>2 Sm 7:12–16</w:t>
        </w:r>
      </w:hyperlink>
      <w:r>
        <w:t>). Luego, comenzando con el patriarca Abraham, Mateo traza la ascendencia humana de Jesús a través del Rey David hasta José, "marido de María, de la cual nació Jesús, el cual es llamado el Cristo” (</w:t>
      </w:r>
      <w:hyperlink r:id="rId6361">
        <w:r>
          <w:rPr>
            <w:color w:val="0000EE"/>
            <w:u w:val="single"/>
          </w:rPr>
          <w:t>Mt 1:16</w:t>
        </w:r>
      </w:hyperlink>
      <w:r>
        <w:t xml:space="preserve">). Mateo resume su relato: “Así que todas las generaciones desde Abraham hasta David fueron catorce generaciones, y desde David hasta la deportación a Babilonia catorce generaciones, y desde la deportación a Babilonia hasta el Cristo catorce generaciones” (v. </w:t>
      </w:r>
      <w:hyperlink r:id="rId6362">
        <w:r>
          <w:rPr>
            <w:color w:val="0000EE"/>
            <w:u w:val="single"/>
          </w:rPr>
          <w:t>17</w:t>
        </w:r>
      </w:hyperlink>
      <w:r>
        <w:t>, RVR 1909).</w:t>
      </w:r>
    </w:p>
    <w:p>
      <w:r/>
      <w:r>
        <w:t>Un examen del manejo de este material genealógico por parte de Mateo revela varias peculiaridades interesantes:</w:t>
      </w:r>
    </w:p>
    <w:p>
      <w:r/>
      <w:r>
        <w:t>1. La organización de los nombres en tres grupos de 14 parece ser un artificio.</w:t>
      </w:r>
    </w:p>
    <w:p>
      <w:r/>
      <w:r>
        <w:t xml:space="preserve">2. Para completar 14 nombres en el segundo grupo, Mateo omite a tres reyes: Ocozías, Joás y Amasías, entre Joram y Uzías (v. </w:t>
      </w:r>
      <w:hyperlink r:id="rId6363">
        <w:r>
          <w:rPr>
            <w:color w:val="0000EE"/>
            <w:u w:val="single"/>
          </w:rPr>
          <w:t>8</w:t>
        </w:r>
      </w:hyperlink>
      <w:r>
        <w:t xml:space="preserve">), y a uno, Joacim, entre Josías y Jechônías (v. </w:t>
      </w:r>
      <w:hyperlink r:id="rId6364">
        <w:r>
          <w:rPr>
            <w:color w:val="0000EE"/>
            <w:u w:val="single"/>
          </w:rPr>
          <w:t>11</w:t>
        </w:r>
      </w:hyperlink>
      <w:r>
        <w:t>).</w:t>
      </w:r>
    </w:p>
    <w:p>
      <w:r/>
      <w:r>
        <w:t>3. En el primer grupo, Mateo menciona a tres mujeres: Tamar, Rahab y Ruth; y en el segundo grupo, alude a Betsabé. Esto es poco común en genealogías, y aún más extraño al considerar que estas cuatro mujeres representan lo que podría verse como manchas morales en la historia de la dinastía davídica: Tamar, víctima de incesto; Rahab, prostituta; Ruth, moabita; y Betsabé, adúltera.</w:t>
      </w:r>
    </w:p>
    <w:p>
      <w:r/>
      <w:r>
        <w:t>4. En el primer grupo, Mateo menciona a los hermanos de Judá y a Zera, el hermano de Fares. En el segundo grupo, se refiere a los hermanos de Jeconías.</w:t>
      </w:r>
    </w:p>
    <w:p>
      <w:r/>
      <w:r>
        <w:t xml:space="preserve">5. En el versículo </w:t>
      </w:r>
      <w:hyperlink r:id="rId6365">
        <w:r>
          <w:rPr>
            <w:color w:val="0000EE"/>
            <w:u w:val="single"/>
          </w:rPr>
          <w:t>6</w:t>
        </w:r>
      </w:hyperlink>
      <w:r>
        <w:t>, David es llamado "el rey".</w:t>
      </w:r>
    </w:p>
    <w:p>
      <w:r/>
      <w:r>
        <w:t>A partir de estos datos, es evidente que Mateo no busca presentar una genealogía estricta; su disposición es artificial e incluye material adicional, probablemente con un propósito distinto al de simplemente mostrar a los antepasados de Jesús. La organización de los nombres en grupos de 14 por parte de Mateo, probablemente motivada por el interés de presentar a Jesús a los judíos como el rey prometido de Israel y legítimo heredero al trono davídico, otorga un movimiento histórico definido a la genealogía al dividirla en tres períodos de tiempo. Estos destacan respectivamente el origen, el ascenso al poder y la decadencia de la casa davídica, siendo el último punto representado por el humilde nacimiento del heredero prometido, un carpintero de Nazaret.</w:t>
      </w:r>
    </w:p>
    <w:p>
      <w:r/>
      <w:r>
        <w:t>Los 14 nombres en cada grupo podrían ser un intento de resaltar el carácter triple real del hijo de María, al centrarse en el valor numérico 14 de las letras hebreas en el nombre de David (d=4, v=6, d=4). Este número también resulta ser el doble del número sagrado siete, de modo que toda la lista se compone de tres conjuntos de dos sietes cada uno. Sin embargo, es posible que estos agrupamientos artificiales simplemente estuvieran destinados a facilitar la memorización.</w:t>
      </w:r>
    </w:p>
    <w:p>
      <w:r/>
      <w:r>
        <w:t>En cuanto a la segunda peculiaridad, el “nombre faltante” en el tercer grupo, se debe concluir que o bien David o Jeconías deben contarse dos veces, ya que son los nombres clave que separan los tres grupos, o que un nombre fue eliminado por error en una copia del Evangelio original de Mateo.</w:t>
      </w:r>
    </w:p>
    <w:p>
      <w:r/>
      <w:r>
        <w:t>La tercera peculiaridad no presenta ninguna dificultad. Numerosas genealogías en las Escrituras omiten algunos nombres. Los escritores del Antiguo Cercano Oriente solían usar la frase "el hijo de" o la palabra "engendró" de manera bastante flexible, relacionando nietos o bisnietos, por ejemplo, con antepasados anteriores sin mencionar cada ancestro intermedio. La mentalidad moderna no debería exigir una precisión en los registros antiguos que los propios escritores de la época no consideraban necesaria.</w:t>
      </w:r>
    </w:p>
    <w:p>
      <w:r/>
      <w:r>
        <w:t>Las mujeres mencionadas en la genealogía, la cuarta peculiaridad, podrían haber tenido la intención de desarmar la crítica judía sobre el nacimiento de Jesús (</w:t>
      </w:r>
      <w:hyperlink r:id="rId6366">
        <w:r>
          <w:rPr>
            <w:color w:val="0000EE"/>
            <w:u w:val="single"/>
          </w:rPr>
          <w:t>1:18–25</w:t>
        </w:r>
      </w:hyperlink>
      <w:r>
        <w:t>) al mostrar que las uniones irregulares no descalificaban la ascendencia legal del Mesías.</w:t>
      </w:r>
    </w:p>
    <w:p>
      <w:r/>
      <w:r>
        <w:t>La razón para incluir a varios hermanos en la genealogía en tres puntos, la quinta peculiaridad, no es fácilmente discernible. La mención de “Judas y á sus hermanos” (</w:t>
      </w:r>
      <w:hyperlink r:id="rId6367">
        <w:r>
          <w:rPr>
            <w:color w:val="0000EE"/>
            <w:u w:val="single"/>
          </w:rPr>
          <w:t>1:2</w:t>
        </w:r>
      </w:hyperlink>
      <w:r>
        <w:t>) podría simplemente seguir una práctica establecida de mencionar a los 12 patriarcas juntos.</w:t>
      </w:r>
    </w:p>
    <w:p>
      <w:r/>
      <w:r>
        <w:t>Finalmente, la descripción de David como "el rey" (</w:t>
      </w:r>
      <w:hyperlink r:id="rId6365">
        <w:r>
          <w:rPr>
            <w:color w:val="0000EE"/>
            <w:u w:val="single"/>
          </w:rPr>
          <w:t>1:6</w:t>
        </w:r>
      </w:hyperlink>
      <w:r>
        <w:t>) enfatiza el carácter davídico o real de la lista.</w:t>
      </w:r>
    </w:p>
    <w:p>
      <w:r/>
      <w:r>
        <w:t xml:space="preserve">Las fuentes utilizadas en la compilación del primer grupo en la genealogía se basaron en registros preservados en </w:t>
      </w:r>
      <w:hyperlink r:id="rId6368">
        <w:r>
          <w:rPr>
            <w:color w:val="0000EE"/>
            <w:u w:val="single"/>
          </w:rPr>
          <w:t>1 Crónicas 1:27–2:15</w:t>
        </w:r>
      </w:hyperlink>
      <w:r>
        <w:t xml:space="preserve"> y en </w:t>
      </w:r>
      <w:hyperlink r:id="rId3835">
        <w:r>
          <w:rPr>
            <w:color w:val="0000EE"/>
            <w:u w:val="single"/>
          </w:rPr>
          <w:t>Rut 4:18–22</w:t>
        </w:r>
      </w:hyperlink>
      <w:r>
        <w:t>. El segundo grupo siguió los registros encontrados en 1–2 Reyes y 2 Crónicas. El tercer grupo se basó principalmente en registros públicos o privados del período intertestamentario; los nueve nombres de Abiud a Jacob no se mencionan en otro lugar en las Escrituras.</w:t>
      </w:r>
    </w:p>
    <w:p>
      <w:r/>
      <w:r>
        <w:t>Basado en esta genealogía, si hubiera existido un trono davídico en los días de José, el humilde carpintero habría sido su heredero legal, y Jesús sería el siguiente en la línea para heredar el trono real.</w:t>
      </w:r>
    </w:p>
    <w:p>
      <w:r/>
      <w:r>
        <w:t>Se ha argumentado en contra de esta interpretación de la genealogía de Mateo que la presencia de Jeconías en la lista (</w:t>
      </w:r>
      <w:hyperlink r:id="rId6364">
        <w:r>
          <w:rPr>
            <w:color w:val="0000EE"/>
            <w:u w:val="single"/>
          </w:rPr>
          <w:t>Mt 1:11</w:t>
        </w:r>
      </w:hyperlink>
      <w:r>
        <w:t>) pone en peligro, si no niega completamente, el derecho legal al trono davídico de todos los que descienden directamente de él. Esto se debe a que el Señor declaró sobre él: “Escribid que será este hombre privado de generación, ... porque ningún hombre de su simiente que se sentare sobre el trono de David, y que se enseñoreare sobre Judá” (</w:t>
      </w:r>
      <w:hyperlink r:id="rId6369">
        <w:r>
          <w:rPr>
            <w:color w:val="0000EE"/>
            <w:u w:val="single"/>
          </w:rPr>
          <w:t>Jr 22:30</w:t>
        </w:r>
      </w:hyperlink>
      <w:r>
        <w:t>, RVR 1909). Por lo tanto, se argumenta que no podría haber sido la intención de Mateo representar a los hombres desde Salatiel hasta José como herederos legales al trono.</w:t>
      </w:r>
    </w:p>
    <w:p>
      <w:r/>
      <w:r>
        <w:t>Este es un punto que, admitidamente, podría desafiar la idea de que la lista presenta a los descendientes de David, si no fuera porque Salatiel, quien en el registro de Mateo aparece como hijo de Jeconías, también figura en la genealogía de Lucas como hijo de Neri (</w:t>
      </w:r>
      <w:hyperlink r:id="rId6370">
        <w:r>
          <w:rPr>
            <w:color w:val="0000EE"/>
            <w:u w:val="single"/>
          </w:rPr>
          <w:t>Lc 3:27</w:t>
        </w:r>
      </w:hyperlink>
      <w:r>
        <w:t xml:space="preserve">). El nombre de Neri es único en el Evangelio de Lucas, lo que hace imposible verificar su uso en otros lugares para descubrir la verdadera paternidad de Salatiel. Sin embargo, no es sorprendente, a la luz de </w:t>
      </w:r>
      <w:hyperlink r:id="rId6369">
        <w:r>
          <w:rPr>
            <w:color w:val="0000EE"/>
            <w:u w:val="single"/>
          </w:rPr>
          <w:t>Jeremías 22:30</w:t>
        </w:r>
      </w:hyperlink>
      <w:r>
        <w:t>, encontrarlo listado en ambas genealogías con diferentes padres. Neri probablemente fue el verdadero padre de Salatiel, y aunque es imposible determinar la relación precisa de Neri con Jeconías, es posible que aquellos responsables de mantener el registro de los herederos legales al trono davídico hayan considerado la línea colateral de Neri y seleccionado a Salatiel para ser legalmente adoptado en la línea, siendo él a través de quien la línea continuaría. Salatiel pudo haber muerto sin un descendiente masculino, lo que hizo necesario considerar a Zorobabel, el hijo de Pedayas, hermano de Salatiel por adopción, como el heredero legal al trono davídico. A través de este par de adopciones, la maldición sobre Jeconías se cumplió mientras que un nieto real de Jeconías continuó la línea, ya que el nieto era legalmente el hijo de Salatiel, quien a su vez era el hijo real de Neri. La presencia de Jeconías en la genealogía es una fortaleza, más que una debilidad, para la interpretación de que el Evangelio de Mateo tenía la intención de presentar a los herederos legales del trono davídico, ya que solo un escritor consciente de los problemas que rodean la línea de Jeconías, pero también consciente de una explicación, presentaría tal ascendencia a una audiencia judía que buscaba convencer de que Jesús era de hecho el Mesías real.</w:t>
      </w:r>
    </w:p>
    <w:p>
      <w:pPr>
        <w:pStyle w:val="Heading3"/>
      </w:pPr>
      <w:r>
        <w:t>Genealogía de Lucas (</w:t>
      </w:r>
      <w:hyperlink r:id="rId6360">
        <w:r>
          <w:rPr>
            <w:color w:val="0000EE"/>
            <w:u w:val="single"/>
          </w:rPr>
          <w:t>3:23–38</w:t>
        </w:r>
      </w:hyperlink>
      <w:r>
        <w:t>)</w:t>
      </w:r>
    </w:p>
    <w:p>
      <w:r/>
      <w:r>
        <w:t>La genealogía en el Evangelio de Lucas también presenta peculiaridades.</w:t>
      </w:r>
    </w:p>
    <w:p>
      <w:r/>
      <w:r>
        <w:t>1. Algunos expositores han considerado significativo que la genealogía de Lucas no aparezca al principio del Evangelio, sino al inicio del ministerio de Jesús.</w:t>
      </w:r>
    </w:p>
    <w:p>
      <w:r/>
      <w:r>
        <w:t>2. La genealogía de Lucas, a diferencia de la de Mateo, comienza con Jesús y rastrea su linaje a través de la historia del Antiguo Testamento. Esto parece inusual, ya que la mayoría de las genealogías siguen el orden de sucesión.</w:t>
      </w:r>
    </w:p>
    <w:p>
      <w:r/>
      <w:r>
        <w:t>3. Además, la genealogía de Lucas no termina con Abraham, sino que se remonta hasta "Adam, que fué de Dios" (</w:t>
      </w:r>
      <w:hyperlink r:id="rId1490">
        <w:r>
          <w:rPr>
            <w:color w:val="0000EE"/>
            <w:u w:val="single"/>
          </w:rPr>
          <w:t>Lc 3:38</w:t>
        </w:r>
      </w:hyperlink>
      <w:r>
        <w:t>).</w:t>
      </w:r>
    </w:p>
    <w:p>
      <w:r/>
      <w:r>
        <w:t>Algunos han interpretado la primera peculiaridad como el deseo de Lucas de cerrar un período de historia sagrada y señalar el comienzo de otro con la persona y, especialmente, el ministerio de Jesús. La genealogía, situada en su posición actual, separa la obra de Cristo de los relatos de su nacimiento y preparación.</w:t>
      </w:r>
    </w:p>
    <w:p>
      <w:r/>
      <w:r>
        <w:t>Muchos han sugerido que el orden regresivo en la genealogía es probablemente el método de Lucas para centrar la atención en Jesús. El hecho de que Lucas rastreara la ascendencia de Jesús hasta Adán, "el hijo de Dios", probablemente se deba a que escribió para romanos y griegos. Al rastrear la ascendencia de Jesús hasta Adán, muestra que Jesús está relacionado con toda la raza humana. En la genealogía de Lucas, Jesús y Adán son ambos "hijos de Dios"; Jesús, por supuesto, es el hijo de Dios por naturaleza, mientras que Adán es el hijo de Dios por haber sido creado a imagen de Dios.</w:t>
      </w:r>
    </w:p>
    <w:p>
      <w:r/>
      <w:r>
        <w:t xml:space="preserve">En cuanto a sus fuentes, es bastante seguro que Lucas utilizó la versión de la Septuaginta (versión griega antigua del AT) de </w:t>
      </w:r>
      <w:hyperlink r:id="rId6371">
        <w:r>
          <w:rPr>
            <w:color w:val="0000EE"/>
            <w:u w:val="single"/>
          </w:rPr>
          <w:t>Génesis 11:12</w:t>
        </w:r>
      </w:hyperlink>
      <w:r>
        <w:t>, que inserta el nombre Cainán entre Sala y Arphaxad (</w:t>
      </w:r>
      <w:hyperlink r:id="rId6372">
        <w:r>
          <w:rPr>
            <w:color w:val="0000EE"/>
            <w:u w:val="single"/>
          </w:rPr>
          <w:t>Lc 3:36</w:t>
        </w:r>
      </w:hyperlink>
      <w:r>
        <w:t xml:space="preserve">), y los registros de </w:t>
      </w:r>
      <w:hyperlink r:id="rId6373">
        <w:r>
          <w:rPr>
            <w:color w:val="0000EE"/>
            <w:u w:val="single"/>
          </w:rPr>
          <w:t>1 Crónicas 1–3</w:t>
        </w:r>
      </w:hyperlink>
      <w:r>
        <w:t xml:space="preserve"> para la historia hasta David. Para el período desde David hasta Jesús, la mayoría de los expositores coinciden en que Lucas se basó en información probablemente recibida directamente de María o de personas cercanas a ella. Era una práctica común entre el pueblo judío mantener registros genealógicos tanto públicamente como en privado. Había una preocupación especial en las familias de descendencia davídica por preservar sus registros ancestrales debido a las profecías del AT que indicaban que el Mesías nacería en la casa de David.</w:t>
      </w:r>
    </w:p>
    <w:p>
      <w:r/>
      <w:r>
        <w:t xml:space="preserve">Lucas, sin duda, tenía la intención de lograr más con su lista que simplemente presentar a varios de los antepasados de Jesús. Dado que Lucas no destacó a David en su lista, se puede suponer que no estaba interesado en presentar una lista de herederos legales al trono davídico, aunque el tema no le es indiferente (cp. </w:t>
      </w:r>
      <w:hyperlink r:id="rId6374">
        <w:r>
          <w:rPr>
            <w:color w:val="0000EE"/>
            <w:u w:val="single"/>
          </w:rPr>
          <w:t>Lc 1:27,32,69</w:t>
        </w:r>
      </w:hyperlink>
      <w:r>
        <w:t xml:space="preserve">; </w:t>
      </w:r>
      <w:hyperlink r:id="rId6375">
        <w:r>
          <w:rPr>
            <w:color w:val="0000EE"/>
            <w:u w:val="single"/>
          </w:rPr>
          <w:t>2:4,11</w:t>
        </w:r>
      </w:hyperlink>
      <w:r>
        <w:t>). Más bien, una preocupación a lo largo del Evangelio de Lucas es este énfasis: retratar a Cristo como el Salvador de romanos y griegos, de hecho, del mundo. Por lo tanto, aunque Lucas rastreó la ascendencia de Jesús a través de la línea ancestral de José hasta David, continuó más allá de David hasta Adán. Jesús es un miembro de la raza a la que pertenecen todas las personas.</w:t>
      </w:r>
    </w:p>
    <w:p>
      <w:pPr>
        <w:pStyle w:val="Heading3"/>
      </w:pPr>
      <w:r>
        <w:t>La relación entre ambos registros</w:t>
      </w:r>
    </w:p>
    <w:p>
      <w:r/>
      <w:r>
        <w:t>Incluso un examen superficial de las dos genealogías de Jesús revela varias diferencias. Por ejemplo, la genealogía de Mateo consta de cuarenta y un generaciones, mientras que Lucas enumera setenta y seis. Lucas incluye el período entre Adán y Abraham, cosa que Mateo no hace. Aunque las dos listas son prácticamente idénticas desde Abraham hasta David, divergen en el período de David a Jesús. Mateo traza la línea de Jesús desde David a través de Salomón en veintisiete generaciones, mientras que Lucas lo hace desde David a través de Natán, otro hijo, en cuarenta y dos generaciones. Además, en un solo punto las líneas convergen durante este período: en los nombres de Salatiel y Zorobabel, que sin duda son los mismos hombres en ambas listas. Finalmente, Mateo presenta a José como el hijo de Jacob (</w:t>
      </w:r>
      <w:hyperlink r:id="rId6361">
        <w:r>
          <w:rPr>
            <w:color w:val="0000EE"/>
            <w:u w:val="single"/>
          </w:rPr>
          <w:t>Mt 1:16</w:t>
        </w:r>
      </w:hyperlink>
      <w:r>
        <w:t>), mientras que en el relato de Lucas es el hijo de Elí (</w:t>
      </w:r>
      <w:hyperlink r:id="rId3590">
        <w:r>
          <w:rPr>
            <w:color w:val="0000EE"/>
            <w:u w:val="single"/>
          </w:rPr>
          <w:t>Lc 3:23</w:t>
        </w:r>
      </w:hyperlink>
      <w:r>
        <w:t>).</w:t>
      </w:r>
    </w:p>
    <w:p>
      <w:r/>
      <w:r>
        <w:t>¿Cómo se explican estas diferencias? Las diferencias entre estas listas se deben a los propósitos para los cuales fueron compiladas y a los significados que se pretendía transmitir.</w:t>
      </w:r>
    </w:p>
    <w:p>
      <w:r/>
      <w:r>
        <w:t xml:space="preserve">Una explicación ampliamente aceptada es que Mateo presenta la ascendencia de Jesús a través de José, mientras que Lucas lo hace a través de María. Según esta interpretación, Jacob era el verdadero padre de José, y Elí (probablemente el padre de María) se convirtió en el padre adoptivo de José. Es decir, José era el "hijo" o heredero de Elí por su matrimonio con María, asumiendo que Elí no tenía hijos (cp. </w:t>
      </w:r>
      <w:hyperlink r:id="rId6376">
        <w:r>
          <w:rPr>
            <w:color w:val="0000EE"/>
            <w:u w:val="single"/>
          </w:rPr>
          <w:t>Nm 27:1–11</w:t>
        </w:r>
      </w:hyperlink>
      <w:r>
        <w:t xml:space="preserve">; </w:t>
      </w:r>
      <w:hyperlink r:id="rId6377">
        <w:r>
          <w:rPr>
            <w:color w:val="0000EE"/>
            <w:u w:val="single"/>
          </w:rPr>
          <w:t>36:1–12</w:t>
        </w:r>
      </w:hyperlink>
      <w:r>
        <w:t>). Esta perspectiva es ciertamente posible y no debería ser descartada sin más. Si María era descendiente directa de David, se podría afirmar literalmente de cualquier hijo suyo: "él es la semilla de David".</w:t>
      </w:r>
    </w:p>
    <w:p>
      <w:r/>
      <w:r>
        <w:t>Por otro lado, muchos estudiosos prefieren considerar la genealogía de Lucas como la de José en lugar de María, ya que es la ascendencia de José la que Lucas destaca al lector (</w:t>
      </w:r>
      <w:hyperlink r:id="rId6378">
        <w:r>
          <w:rPr>
            <w:color w:val="0000EE"/>
            <w:u w:val="single"/>
          </w:rPr>
          <w:t>Lc 1:27</w:t>
        </w:r>
      </w:hyperlink>
      <w:r>
        <w:t xml:space="preserve">; </w:t>
      </w:r>
      <w:hyperlink r:id="rId1566">
        <w:r>
          <w:rPr>
            <w:color w:val="0000EE"/>
            <w:u w:val="single"/>
          </w:rPr>
          <w:t>2:4</w:t>
        </w:r>
      </w:hyperlink>
      <w:r>
        <w:t>). Además, en ninguna parte de las Escrituras se menciona que María sea de descendencia davídica. Si el hecho de que José no fuera el verdadero padre de Jesús anula cualquier valor que la línea de José pudiera tener para un hijo real, ¿por qué Lucas menciona la línea de José dos veces y la de María ninguna?.</w:t>
      </w:r>
    </w:p>
    <w:p>
      <w:r/>
      <w:r>
        <w:t>Una gran dificultad para la visión que considera ambas genealogías como las de José está relacionada con los dos padres de José. Una solución es que Mateo presenta los descendientes legales de David, mientras que Lucas muestra los descendientes reales de David en la línea a la que pertenecía José. Esto significaría que Elí era el verdadero padre de José y que Jacob era su padre adoptivo legal. Esto se puede explicar fácilmente. Suponiendo que el padre de Jacob, Mathán (</w:t>
      </w:r>
      <w:hyperlink r:id="rId6379">
        <w:r>
          <w:rPr>
            <w:color w:val="0000EE"/>
            <w:u w:val="single"/>
          </w:rPr>
          <w:t>Mt 1:15</w:t>
        </w:r>
      </w:hyperlink>
      <w:r>
        <w:t>), y el padre de Elí, Mathat (</w:t>
      </w:r>
      <w:hyperlink r:id="rId6380">
        <w:r>
          <w:rPr>
            <w:color w:val="0000EE"/>
            <w:u w:val="single"/>
          </w:rPr>
          <w:t>Lc 3:24</w:t>
        </w:r>
      </w:hyperlink>
      <w:r>
        <w:t>), son la misma persona, entonces Jacob (el mayor) pudo haber muerto sin un descendiente masculino, de modo que su sobrino, el hijo de su hermano Elí, se habría convertido en su heredero.</w:t>
      </w:r>
    </w:p>
    <w:p>
      <w:r/>
      <w:r>
        <w:t>Si Mathán y Mathat no son la misma persona, se podría suponer que Jacob, el heredero legal al trono, murió sin descendencia. En ese caso, José, hijo de Elí, se convertiría en el heredero legal inmediatamente tras la muerte de Elí y sería contado como hijo de Jacob en una lista de herederos legales al trono. Es posible que Elí, un pariente, se casara con la viuda de Jacob, haciendo que José, el hijo de esa unión, fuera considerado hijo de Elí y de Jacob por matrimonio de levirato. En resumen, existen varias explicaciones posibles para esta divergencia.</w:t>
      </w:r>
    </w:p>
    <w:p>
      <w:r/>
      <w:r>
        <w:t>Otra objeción importante a la idea de que ambas genealogías corresponden a José es que, debido al nacimiento virginal de Jesús, no se puede considerar a Jesús como descendiente literal de David, una afirmación que la Escritura parece enfatizar. Esta objeción ha sido adecuadamente refutada: (1) debido a la forma realista en que los judíos veían la paternidad adoptiva; y (2) porque la relación de Jesús con José era mucho más cercana que un caso de adopción ordinaria, ya que no había ningún padre terrenal que disputara la relación paternal de José con Jesús. Jesús podría y sería considerado como el hijo y heredero de José con total legitimidad, cumpliendo con toda exigencia escritural de que él sea la “descendencia de David”. Por lo tanto, la pregunta de si María, al igual que José, era descendiente de David no necesita ser respondida de manera definitiva por quien desea defender el linaje davídico de Jesús.</w:t>
      </w:r>
    </w:p>
    <w:p>
      <w:r/>
      <w:r>
        <w:t>Está más allá de la capacidad humana descubrir con certeza la solución completa a las divergencias entre las dos genealogías de Jesús, o la relación real de Jesús con ellas. Se ha dicho lo suficiente para demostrar que son reconciliables, y los propósitos de cada una, sugeridos aquí, indican que cualquiera de las formas delineadas anteriormente hace plena justicia al linaje davídico de Jesús, como heredero legítimo al trono prometido de su ancestro, y también a su nacimiento virginal por María.</w:t>
      </w:r>
    </w:p>
    <w:p>
      <w:r/>
      <w:r>
        <w:rPr>
          <w:i/>
        </w:rPr>
        <w:t>Véase también</w:t>
      </w:r>
      <w:r>
        <w:t xml:space="preserve"> </w:t>
      </w:r>
      <w:r>
        <w:t>Genealogía</w:t>
      </w:r>
      <w:r>
        <w:t xml:space="preserve">; </w:t>
      </w:r>
      <w:r>
        <w:t>Encarnación</w:t>
      </w:r>
      <w:r>
        <w:t xml:space="preserve">; </w:t>
      </w:r>
      <w:r>
        <w:t>Jesucristo, Vida y Enseñanzas</w:t>
      </w:r>
      <w:r>
        <w:t xml:space="preserve">; </w:t>
      </w:r>
      <w:r>
        <w:t>Nacimiento Virginal de Jesús</w:t>
      </w:r>
      <w:r>
        <w:t>.</w:t>
      </w:r>
      <w:r/>
      <w:r/>
    </w:p>
    <w:p>
      <w:r/>
    </w:p>
    <w:p>
      <w:pPr>
        <w:pStyle w:val="Heading2"/>
      </w:pPr>
      <w:r>
        <w:t>Génesis, Libro de</w:t>
      </w:r>
      <w:r/>
    </w:p>
    <w:p>
      <w:r/>
      <w:r>
        <w:t>El primer libro de la Biblia.</w:t>
      </w:r>
    </w:p>
    <w:p>
      <w:r/>
      <w:r>
        <w:t>Sumario</w:t>
      </w:r>
    </w:p>
    <w:p>
      <w:r/>
      <w:r>
        <w:rPr>
          <w:b/>
          <w:u w:val="single"/>
        </w:rPr>
        <w:t>• Nombre</w:t>
      </w:r>
    </w:p>
    <w:p>
      <w:r/>
      <w:r>
        <w:rPr>
          <w:b/>
          <w:u w:val="single"/>
        </w:rPr>
        <w:t>• Autor</w:t>
      </w:r>
    </w:p>
    <w:p>
      <w:r/>
      <w:r>
        <w:rPr>
          <w:b/>
          <w:u w:val="single"/>
        </w:rPr>
        <w:t>• Fecha</w:t>
      </w:r>
    </w:p>
    <w:p>
      <w:r/>
      <w:r>
        <w:rPr>
          <w:b/>
          <w:u w:val="single"/>
        </w:rPr>
        <w:t>• Propósito</w:t>
      </w:r>
    </w:p>
    <w:p>
      <w:r/>
      <w:r>
        <w:rPr>
          <w:b/>
          <w:u w:val="single"/>
        </w:rPr>
        <w:t>• Estructura</w:t>
      </w:r>
    </w:p>
    <w:p>
      <w:r/>
      <w:r>
        <w:rPr>
          <w:b/>
          <w:u w:val="single"/>
        </w:rPr>
        <w:t>• Contenido</w:t>
      </w:r>
    </w:p>
    <w:p>
      <w:pPr>
        <w:pStyle w:val="Heading3"/>
      </w:pPr>
      <w:r>
        <w:t>Nombre</w:t>
      </w:r>
    </w:p>
    <w:p>
      <w:r/>
      <w:r>
        <w:t>El nombre Génesis llega al español como una transliteración de la palabra griega que significa "origen" o "comienzo". Este nombre fue asignado al libro en la traducción griega de las Escrituras Hebreas, conocida como la Septuaginta. Génesis refleja tanto el contenido del libro como el nombre hebreo para él, que se deriva de su primera palabra, bere’shith</w:t>
      </w:r>
      <w:r>
        <w:rPr>
          <w:i/>
        </w:rPr>
        <w:t>,</w:t>
      </w:r>
      <w:r>
        <w:t xml:space="preserve"> "en el principio".</w:t>
      </w:r>
    </w:p>
    <w:p>
      <w:pPr>
        <w:pStyle w:val="Heading3"/>
      </w:pPr>
      <w:r>
        <w:t>Autor</w:t>
      </w:r>
    </w:p>
    <w:p>
      <w:r/>
      <w:r>
        <w:t>La autoría del Génesis está estrechamente relacionada con la autoría de todo el Pentateuco (literalmente "cinco volúmenes", los primeros cinco libros de la Biblia, que en hebreo se llaman la Torá). Está claro que la Biblia considera a Moisés como el autor humano de estos libros. En varias ocasiones, el Señor ordenó a Moisés que escribiera varias cosas: "en un libro" (</w:t>
      </w:r>
      <w:hyperlink r:id="rId6381">
        <w:r>
          <w:rPr>
            <w:color w:val="0000EE"/>
            <w:u w:val="single"/>
          </w:rPr>
          <w:t>Ex 17:14</w:t>
        </w:r>
      </w:hyperlink>
      <w:r>
        <w:t>) y "escribe estas palabras" (</w:t>
      </w:r>
      <w:hyperlink r:id="rId2920">
        <w:r>
          <w:rPr>
            <w:color w:val="0000EE"/>
            <w:u w:val="single"/>
          </w:rPr>
          <w:t>34:27</w:t>
        </w:r>
      </w:hyperlink>
      <w:r>
        <w:t xml:space="preserve">). El Pentateuco informa que "Moisés escribió todas las palabras </w:t>
      </w:r>
      <w:r>
        <w:t>de Jehová</w:t>
      </w:r>
      <w:r>
        <w:t>" (</w:t>
      </w:r>
      <w:hyperlink r:id="rId489">
        <w:r>
          <w:rPr>
            <w:color w:val="0000EE"/>
            <w:u w:val="single"/>
          </w:rPr>
          <w:t>24:4</w:t>
        </w:r>
      </w:hyperlink>
      <w:r>
        <w:t>); escribió el itinerario de las andanzas del éxodo (</w:t>
      </w:r>
      <w:hyperlink r:id="rId6382">
        <w:r>
          <w:rPr>
            <w:color w:val="0000EE"/>
            <w:u w:val="single"/>
          </w:rPr>
          <w:t>Nm 33:2</w:t>
        </w:r>
      </w:hyperlink>
      <w:r>
        <w:t>); "</w:t>
      </w:r>
      <w:r>
        <w:t>escribió Moisés esta ley</w:t>
      </w:r>
      <w:r>
        <w:t>" (</w:t>
      </w:r>
      <w:hyperlink r:id="rId6383">
        <w:r>
          <w:rPr>
            <w:color w:val="0000EE"/>
            <w:u w:val="single"/>
          </w:rPr>
          <w:t>Dt 31:9</w:t>
        </w:r>
      </w:hyperlink>
      <w:r>
        <w:t xml:space="preserve">) (Aquí no es seguro que se refiera a los cinco libros, pero debe referirse al menos a la mayor parte de Deuteronomio). En </w:t>
      </w:r>
      <w:hyperlink r:id="rId4954">
        <w:r>
          <w:rPr>
            <w:color w:val="0000EE"/>
            <w:u w:val="single"/>
          </w:rPr>
          <w:t>Éxodo 24:7</w:t>
        </w:r>
      </w:hyperlink>
      <w:r>
        <w:t xml:space="preserve"> se dice que Moisés leyó el Libro del Pacto, que debió haber completado recientemente.</w:t>
      </w:r>
    </w:p>
    <w:p>
      <w:r/>
      <w:r>
        <w:t>El resto del Antiguo Testamento da testimonio de que Moisés escribió el Pentateuco. David se refirió a “la ley de Moisés” (</w:t>
      </w:r>
      <w:hyperlink r:id="rId2923">
        <w:r>
          <w:rPr>
            <w:color w:val="0000EE"/>
            <w:u w:val="single"/>
          </w:rPr>
          <w:t>1 Re 2:3</w:t>
        </w:r>
      </w:hyperlink>
      <w:r>
        <w:t>). En la época de Josías, se encontró en el templo el “Libro de la ley de Jehová... dado por mano de Moisés” (</w:t>
      </w:r>
      <w:hyperlink r:id="rId6384">
        <w:r>
          <w:rPr>
            <w:color w:val="0000EE"/>
            <w:u w:val="single"/>
          </w:rPr>
          <w:t>2 Cro 34:14</w:t>
        </w:r>
      </w:hyperlink>
      <w:r>
        <w:t xml:space="preserve">). Día tras día, Esdras leía del “libro de la ley de </w:t>
      </w:r>
      <w:r>
        <w:t>Moisés</w:t>
      </w:r>
      <w:r>
        <w:t>” (</w:t>
      </w:r>
      <w:hyperlink r:id="rId6385">
        <w:r>
          <w:rPr>
            <w:color w:val="0000EE"/>
            <w:u w:val="single"/>
          </w:rPr>
          <w:t>Ne 8:1</w:t>
        </w:r>
      </w:hyperlink>
      <w:r>
        <w:t>).</w:t>
      </w:r>
    </w:p>
    <w:p>
      <w:r/>
      <w:r>
        <w:t>En el Nuevo Testamento, Jesús se refiere al “libro de Moisés” (</w:t>
      </w:r>
      <w:hyperlink r:id="rId1109">
        <w:r>
          <w:rPr>
            <w:color w:val="0000EE"/>
            <w:u w:val="single"/>
          </w:rPr>
          <w:t>Mc 12:26</w:t>
        </w:r>
      </w:hyperlink>
      <w:r>
        <w:t xml:space="preserve">, </w:t>
      </w:r>
      <w:hyperlink r:id="rId1110">
        <w:r>
          <w:rPr>
            <w:color w:val="0000EE"/>
            <w:u w:val="single"/>
          </w:rPr>
          <w:t>Lc 20:37</w:t>
        </w:r>
      </w:hyperlink>
      <w:r>
        <w:t>) y también menciona de otras maneras los mandamientos o declaraciones de Moisés (</w:t>
      </w:r>
      <w:hyperlink r:id="rId2062">
        <w:r>
          <w:rPr>
            <w:color w:val="0000EE"/>
            <w:u w:val="single"/>
          </w:rPr>
          <w:t>Mt 8:4,</w:t>
        </w:r>
      </w:hyperlink>
      <w:r>
        <w:t xml:space="preserve"> </w:t>
      </w:r>
      <w:hyperlink r:id="rId4712">
        <w:r>
          <w:rPr>
            <w:color w:val="0000EE"/>
            <w:u w:val="single"/>
          </w:rPr>
          <w:t>19:8,</w:t>
        </w:r>
      </w:hyperlink>
      <w:r>
        <w:t xml:space="preserve"> </w:t>
      </w:r>
      <w:hyperlink r:id="rId6386">
        <w:r>
          <w:rPr>
            <w:color w:val="0000EE"/>
            <w:u w:val="single"/>
          </w:rPr>
          <w:t>Mc 7:10,</w:t>
        </w:r>
      </w:hyperlink>
      <w:r>
        <w:t xml:space="preserve"> cf. </w:t>
      </w:r>
      <w:hyperlink r:id="rId6387">
        <w:r>
          <w:rPr>
            <w:color w:val="0000EE"/>
            <w:u w:val="single"/>
          </w:rPr>
          <w:t>Lc 16:31,</w:t>
        </w:r>
      </w:hyperlink>
      <w:r>
        <w:t xml:space="preserve"> </w:t>
      </w:r>
      <w:hyperlink r:id="rId1686">
        <w:r>
          <w:rPr>
            <w:color w:val="0000EE"/>
            <w:u w:val="single"/>
          </w:rPr>
          <w:t>24:44</w:t>
        </w:r>
      </w:hyperlink>
      <w:r>
        <w:t>). Los judíos también citaban la Torá como proveniente de Moisés, y Jesús no los contradijo.</w:t>
      </w:r>
    </w:p>
    <w:p>
      <w:r/>
      <w:r>
        <w:t>En cuanto al libro de Génesis, se puede afirmar que Moisés tuvo tanto la oportunidad como la capacidad de escribirlo. Podría haberlo hecho durante sus años en Egipto o mientras estaba exiliado con los ceneos. Como líder reconocido de los israelitas, habría tenido acceso, o quizás incluso custodia, de los registros que Jacob trajo de Canaán. Fue “enseñado Moisés en toda la sabiduría de los egipcios” (</w:t>
      </w:r>
      <w:hyperlink r:id="rId6388">
        <w:r>
          <w:rPr>
            <w:color w:val="0000EE"/>
            <w:u w:val="single"/>
          </w:rPr>
          <w:t>Hechos 7:22</w:t>
        </w:r>
      </w:hyperlink>
      <w:r>
        <w:t>) y probablemente podría haber escrito en varios idiomas y sistemas de escritura (jeroglífico, cuneiforme, hebreo antiguo). Aunque Moisés estaba admirablemente capacitado para la tarea de escribir, es importante recordar que no estaba componiendo una obra humana, sino que escribía bajo la inspiración de Dios (</w:t>
      </w:r>
      <w:hyperlink r:id="rId5324">
        <w:r>
          <w:rPr>
            <w:color w:val="0000EE"/>
            <w:u w:val="single"/>
          </w:rPr>
          <w:t>2 Pe 1:21</w:t>
        </w:r>
      </w:hyperlink>
      <w:r>
        <w:t>). Podemos concluir con confianza que Moisés fue el autor humano de Génesis.</w:t>
      </w:r>
    </w:p>
    <w:p>
      <w:r/>
      <w:r>
        <w:t>La perspectiva liberal sobre la autoría del Génesis sostiene que el libro es una obra compuesta editorialmente. Esta visión fue propuesta inicialmente por el médico francés Jean Astruc, quien sugirió que los diferentes nombres para Dios indicaban distintas fuentes o documentos utilizados en la escritura del libro. Los críticos alemanes de la alta crítica ampliaron esta idea del uso de documentos en la escritura del Génesis y la desarrollaron en la Hipótesis Documentaria de Graf-Wellhausen-Kuenen, también conocida como la teoría JEDP sobre la autoría del libro. Esta perspectiva sostiene que había cuatro documentos básicos: (1) J, que utiliza el nombre Jehová para Dios, data de alrededor del siglo IX a. C. y proviene de Judá; (2) E, que usa el nombre Elohim, data del siglo VIII a. C. y proviene del reino del norte; (3) D, que es Deuteronomio y se supone que proviene de la época de Josías, alrededor del 621 a. C.; y (4) P, que es el elemento sacerdotal, trata asuntos del sacerdocio y ritual, y data del siglo V a. C. o más tarde. Algunos pueden fechar partes del Génesis tan tarde como el período helenístico. Según esta teoría, los diversos documentos fueron combinados por editores, resultando en combinaciones como JE, JED, y así sucesivamente.</w:t>
      </w:r>
    </w:p>
    <w:p>
      <w:r/>
      <w:r>
        <w:t>La ciencia de la arqueología desacreditó muchas de las afirmaciones extremas de estos críticos, y el trabajo de W. F. Albright y sus seguidores contribuyó significativamente a restaurar la confianza en la historicidad del Génesis. En las últimas décadas, las narrativas patriarcales y el relato de José han sido nuevamente objeto de fuertes críticas, pero estas opiniones son extremas, y gran parte de la evidencia presentada por Albright y eruditos anteriores como R. D. Wilson, W. H. Green y otros sigue siendo válida.</w:t>
      </w:r>
    </w:p>
    <w:p>
      <w:pPr>
        <w:pStyle w:val="Heading3"/>
      </w:pPr>
      <w:r>
        <w:t>Fecha</w:t>
      </w:r>
    </w:p>
    <w:p>
      <w:r/>
      <w:r>
        <w:t xml:space="preserve">La fecha del libro también es un tema de debate. Incluso entre aquellos que aceptan la autoría mosaica, hay discusión sobre cuándo vivió Moisés. Basándose en los datos bíblicos, Moisés debería haber vivido en el siglo XV a. C. (cf. </w:t>
      </w:r>
      <w:hyperlink r:id="rId6389">
        <w:r>
          <w:rPr>
            <w:color w:val="0000EE"/>
            <w:u w:val="single"/>
          </w:rPr>
          <w:t>Jc 11:26,</w:t>
        </w:r>
      </w:hyperlink>
      <w:r>
        <w:t xml:space="preserve"> </w:t>
      </w:r>
      <w:hyperlink r:id="rId3137">
        <w:r>
          <w:rPr>
            <w:color w:val="0000EE"/>
            <w:u w:val="single"/>
          </w:rPr>
          <w:t>1 Re 6:1</w:t>
        </w:r>
      </w:hyperlink>
      <w:r>
        <w:t>), pero muchos estudiosos se inclinan hacia una fecha en el siglo XIII. Como se describió anteriormente, la perspectiva liberal sobre la fecha del Génesis abarca desde el siglo IX hasta el siglo V a. C., con la edición final alrededor del siglo V o quizás incluso más tarde.</w:t>
      </w:r>
    </w:p>
    <w:p>
      <w:pPr>
        <w:pStyle w:val="Heading3"/>
      </w:pPr>
      <w:r>
        <w:t>Propósito</w:t>
      </w:r>
    </w:p>
    <w:p>
      <w:r/>
      <w:r>
        <w:t>Génesis describe el origen de muchas cosas: el universo, la tierra, las plantas, los animales y la humanidad. Proporciona los inicios de las instituciones humanas, profesiones y oficios. Describe el origen del pecado y la muerte, e ilustra el trabajo insidioso de Satanás en la vida humana. Sobre todo, Génesis relata el comienzo de la historia de la redención con el anuncio de un Redentor que habría de venir (</w:t>
      </w:r>
      <w:hyperlink r:id="rId974">
        <w:r>
          <w:rPr>
            <w:color w:val="0000EE"/>
            <w:u w:val="single"/>
          </w:rPr>
          <w:t>Gn 3:15</w:t>
        </w:r>
      </w:hyperlink>
      <w:r>
        <w:t>). Nombra a los primeros progenitores en la línea del Mesías y el inicio del pueblo hebreo a través del cual llegaron la Biblia y el Salvador. El Génesis también ofrece una historia selectiva de personas y eventos desde la perspectiva de los propósitos de Dios.</w:t>
      </w:r>
    </w:p>
    <w:p>
      <w:pPr>
        <w:pStyle w:val="Heading3"/>
      </w:pPr>
      <w:r>
        <w:t>Estructura</w:t>
      </w:r>
    </w:p>
    <w:p>
      <w:r/>
      <w:r>
        <w:t>El libro está dividido en 11 partes de longitud desigual, cada una marcada por la expresión "estas son las generaciones [descendientes, historia] de" (</w:t>
      </w:r>
      <w:hyperlink r:id="rId4427">
        <w:r>
          <w:rPr>
            <w:color w:val="0000EE"/>
            <w:u w:val="single"/>
          </w:rPr>
          <w:t>2:4</w:t>
        </w:r>
      </w:hyperlink>
      <w:r>
        <w:t xml:space="preserve">, </w:t>
      </w:r>
      <w:hyperlink r:id="rId6390">
        <w:r>
          <w:rPr>
            <w:color w:val="0000EE"/>
            <w:u w:val="single"/>
          </w:rPr>
          <w:t>5:1</w:t>
        </w:r>
      </w:hyperlink>
      <w:r>
        <w:t xml:space="preserve">, </w:t>
      </w:r>
      <w:hyperlink r:id="rId2844">
        <w:r>
          <w:rPr>
            <w:color w:val="0000EE"/>
            <w:u w:val="single"/>
          </w:rPr>
          <w:t>6:9</w:t>
        </w:r>
      </w:hyperlink>
      <w:r>
        <w:t xml:space="preserve">, </w:t>
      </w:r>
      <w:hyperlink r:id="rId6391">
        <w:r>
          <w:rPr>
            <w:color w:val="0000EE"/>
            <w:u w:val="single"/>
          </w:rPr>
          <w:t>10:1</w:t>
        </w:r>
      </w:hyperlink>
      <w:r>
        <w:t xml:space="preserve">, </w:t>
      </w:r>
      <w:hyperlink r:id="rId6392">
        <w:r>
          <w:rPr>
            <w:color w:val="0000EE"/>
            <w:u w:val="single"/>
          </w:rPr>
          <w:t>11:10, 27</w:t>
        </w:r>
      </w:hyperlink>
      <w:r>
        <w:t xml:space="preserve">; </w:t>
      </w:r>
      <w:hyperlink r:id="rId6393">
        <w:r>
          <w:rPr>
            <w:color w:val="0000EE"/>
            <w:u w:val="single"/>
          </w:rPr>
          <w:t>25:12, 19;</w:t>
        </w:r>
      </w:hyperlink>
      <w:r>
        <w:t xml:space="preserve"> </w:t>
      </w:r>
      <w:hyperlink r:id="rId6394">
        <w:r>
          <w:rPr>
            <w:color w:val="0000EE"/>
            <w:u w:val="single"/>
          </w:rPr>
          <w:t>36:1</w:t>
        </w:r>
      </w:hyperlink>
      <w:r>
        <w:t xml:space="preserve">; </w:t>
      </w:r>
      <w:hyperlink r:id="rId6395">
        <w:r>
          <w:rPr>
            <w:color w:val="0000EE"/>
            <w:u w:val="single"/>
          </w:rPr>
          <w:t>37:2</w:t>
        </w:r>
      </w:hyperlink>
      <w:r>
        <w:t>). Solo en tres ocasiones la fórmula coincide con el primer verso de un capítulo. Generalmente llamada encabezado o superscripción, la expresión sirve como un tipo de enlace entre lo que precede y lo que sigue.</w:t>
      </w:r>
    </w:p>
    <w:p>
      <w:pPr>
        <w:pStyle w:val="Heading3"/>
      </w:pPr>
      <w:r>
        <w:t>Contenido</w:t>
      </w:r>
    </w:p>
    <w:p>
      <w:pPr>
        <w:pStyle w:val="Heading4"/>
      </w:pPr>
      <w:r>
        <w:t>La Creación (</w:t>
      </w:r>
      <w:hyperlink r:id="rId6396">
        <w:r>
          <w:rPr>
            <w:color w:val="0000EE"/>
            <w:u w:val="single"/>
          </w:rPr>
          <w:t>1:1–2:25</w:t>
        </w:r>
      </w:hyperlink>
      <w:r>
        <w:t>)</w:t>
      </w:r>
    </w:p>
    <w:p>
      <w:r/>
      <w:r>
        <w:t>Estos dos capítulos han sido un campo de batalla científico-teológico durante muchos años, ya que investigadores y estudiantes han intentado explorar los orígenes del universo y de la vida. Gran parte de la evidencia no está sujeta a escrutinio científico, ya que la ciencia, por definición, requiere que la evidencia sea reproducible a través de experimentos.</w:t>
      </w:r>
    </w:p>
    <w:p>
      <w:r/>
      <w:r>
        <w:t xml:space="preserve">La declaración de </w:t>
      </w:r>
      <w:hyperlink r:id="rId4391">
        <w:r>
          <w:rPr>
            <w:color w:val="0000EE"/>
            <w:u w:val="single"/>
          </w:rPr>
          <w:t>Génesis 1:1</w:t>
        </w:r>
      </w:hyperlink>
      <w:r>
        <w:t xml:space="preserve"> sigue siendo la más grandiosa, precisa y exacta sobre los orígenes: “En el principio Dios creó los cielos y la tierra.” Lo hizo </w:t>
      </w:r>
      <w:r>
        <w:rPr>
          <w:i/>
        </w:rPr>
        <w:t>ex nihilo</w:t>
      </w:r>
      <w:r>
        <w:t xml:space="preserve"> (“de la nada”) por su palabra (</w:t>
      </w:r>
      <w:hyperlink r:id="rId3521">
        <w:r>
          <w:rPr>
            <w:color w:val="0000EE"/>
            <w:u w:val="single"/>
          </w:rPr>
          <w:t>Hb 11:3</w:t>
        </w:r>
      </w:hyperlink>
      <w:r>
        <w:t>); habló la palabra de mando y se hizo (</w:t>
      </w:r>
      <w:hyperlink r:id="rId6397">
        <w:r>
          <w:rPr>
            <w:color w:val="0000EE"/>
            <w:u w:val="single"/>
          </w:rPr>
          <w:t>Gn 1:3, 6, 9, 11, 14, 20,</w:t>
        </w:r>
      </w:hyperlink>
      <w:r>
        <w:t xml:space="preserve"> </w:t>
      </w:r>
      <w:hyperlink r:id="rId6398">
        <w:r>
          <w:rPr>
            <w:color w:val="0000EE"/>
            <w:u w:val="single"/>
          </w:rPr>
          <w:t>Sal 33:6, 9</w:t>
        </w:r>
      </w:hyperlink>
      <w:r>
        <w:t>).</w:t>
      </w:r>
    </w:p>
    <w:p>
      <w:r/>
      <w:r>
        <w:t xml:space="preserve">La fecha del inicio es desconocida. Los cosmogonistas uniformistas (estudiosos de los orígenes del universo que creen que los eventos naturales siempre han seguido un patrón uniforme; cf. </w:t>
      </w:r>
      <w:hyperlink r:id="rId6399">
        <w:r>
          <w:rPr>
            <w:color w:val="0000EE"/>
            <w:u w:val="single"/>
          </w:rPr>
          <w:t>2 Pe 3:3–7</w:t>
        </w:r>
      </w:hyperlink>
      <w:r>
        <w:t>) han especulado que el inicio del universo fue hace miles de millones de años. Sin embargo, algunos creacionistas postulan un mundo de miles de años.</w:t>
      </w:r>
    </w:p>
    <w:p>
      <w:r/>
      <w:r>
        <w:t xml:space="preserve">Para conciliar las edades geológicas y la existencia de animales extintos, algunos intérpretes han sugerido un intervalo entre </w:t>
      </w:r>
      <w:hyperlink r:id="rId4391">
        <w:r>
          <w:rPr>
            <w:color w:val="0000EE"/>
            <w:u w:val="single"/>
          </w:rPr>
          <w:t>Génesis 1:1</w:t>
        </w:r>
      </w:hyperlink>
      <w:r>
        <w:t xml:space="preserve"> y </w:t>
      </w:r>
      <w:hyperlink r:id="rId3522">
        <w:r>
          <w:rPr>
            <w:color w:val="0000EE"/>
            <w:u w:val="single"/>
          </w:rPr>
          <w:t>1:2</w:t>
        </w:r>
      </w:hyperlink>
      <w:r>
        <w:t xml:space="preserve">, donde </w:t>
      </w:r>
      <w:hyperlink r:id="rId6400">
        <w:r>
          <w:rPr>
            <w:color w:val="0000EE"/>
            <w:u w:val="single"/>
          </w:rPr>
          <w:t>Génesis 1:2–2:3</w:t>
        </w:r>
      </w:hyperlink>
      <w:r>
        <w:t xml:space="preserve"> representaría una segunda o nueva creación. Sin embargo, esto es especulativo. También lo es la idea de que cada día representa una era geológica.</w:t>
      </w:r>
    </w:p>
    <w:p>
      <w:r/>
      <w:r>
        <w:t>En el texto se observa una correlación entre los primeros tres días y los siguientes tres días. El primer día se creó la luz; el cuarto día, los portadores de luz. El segundo día se creó el firmamento (más apropiadamente, "expansión"), que dividió las aguas; el quinto día, se crearon las aves y las criaturas acuáticas. En el tercer día, Dios hizo la tierra seca y las plantas; en el sexto día, creó los animales terrestres y al Hombre. Creó al Hombre a imagen de Dios (</w:t>
      </w:r>
      <w:hyperlink r:id="rId4932">
        <w:r>
          <w:rPr>
            <w:color w:val="0000EE"/>
            <w:u w:val="single"/>
          </w:rPr>
          <w:t>Gn 1:26</w:t>
        </w:r>
      </w:hyperlink>
      <w:r>
        <w:t>), "poco menor que los ángeles" (</w:t>
      </w:r>
      <w:hyperlink r:id="rId3496">
        <w:r>
          <w:rPr>
            <w:color w:val="0000EE"/>
            <w:u w:val="single"/>
          </w:rPr>
          <w:t>Sal 8:5</w:t>
        </w:r>
      </w:hyperlink>
      <w:r>
        <w:t>), y le otorgó dominio sobre la tierra. Todo fue hecho "según sus especies", asegurando que cada especie sea distinta y única. La perfección de su obra se confirma con la afirmación "Dios que la luz era buena" (</w:t>
      </w:r>
      <w:hyperlink r:id="rId6401">
        <w:r>
          <w:rPr>
            <w:color w:val="0000EE"/>
            <w:u w:val="single"/>
          </w:rPr>
          <w:t>Gn 1:4, 10, 12, 18, 21</w:t>
        </w:r>
      </w:hyperlink>
      <w:r>
        <w:t xml:space="preserve">; "que era bueno" v </w:t>
      </w:r>
      <w:hyperlink r:id="rId6402">
        <w:r>
          <w:rPr>
            <w:color w:val="0000EE"/>
            <w:u w:val="single"/>
          </w:rPr>
          <w:t>31</w:t>
        </w:r>
      </w:hyperlink>
      <w:r>
        <w:t>). El séptimo día fue un tiempo de cese de la actividad creadora y sirvió como un modelo para el día de descanso de la humanidad (</w:t>
      </w:r>
      <w:hyperlink r:id="rId6403">
        <w:r>
          <w:rPr>
            <w:color w:val="0000EE"/>
            <w:u w:val="single"/>
          </w:rPr>
          <w:t>2:1–3</w:t>
        </w:r>
      </w:hyperlink>
      <w:r>
        <w:t>).</w:t>
      </w:r>
    </w:p>
    <w:p>
      <w:r/>
      <w:r>
        <w:t xml:space="preserve">La crítica académica considera que </w:t>
      </w:r>
      <w:hyperlink r:id="rId6404">
        <w:r>
          <w:rPr>
            <w:color w:val="0000EE"/>
            <w:u w:val="single"/>
          </w:rPr>
          <w:t>2:4–25</w:t>
        </w:r>
      </w:hyperlink>
      <w:r>
        <w:t xml:space="preserve"> como un duplicado que entra en conflicto con </w:t>
      </w:r>
      <w:hyperlink r:id="rId6405">
        <w:r>
          <w:rPr>
            <w:color w:val="0000EE"/>
            <w:u w:val="single"/>
          </w:rPr>
          <w:t>Génesis 1:1–2:3</w:t>
        </w:r>
      </w:hyperlink>
      <w:r>
        <w:t xml:space="preserve">. Para los académicos conservadores, el segundo capítulo es el mismo relato desde una perspectiva diferente. El capítulo </w:t>
      </w:r>
      <w:hyperlink r:id="rId757">
        <w:r>
          <w:rPr>
            <w:color w:val="0000EE"/>
            <w:u w:val="single"/>
          </w:rPr>
          <w:t>1</w:t>
        </w:r>
      </w:hyperlink>
      <w:r>
        <w:t xml:space="preserve"> presenta la Creación desde el punto de vista de la secuencia; el capítulo </w:t>
      </w:r>
      <w:hyperlink r:id="rId4392">
        <w:r>
          <w:rPr>
            <w:color w:val="0000EE"/>
            <w:u w:val="single"/>
          </w:rPr>
          <w:t>2</w:t>
        </w:r>
      </w:hyperlink>
      <w:r>
        <w:t xml:space="preserve"> lo muestra desde la perspectiva de la centralidad de la humanidad en la obra creativa de Dios.</w:t>
      </w:r>
    </w:p>
    <w:p>
      <w:r/>
      <w:r>
        <w:t xml:space="preserve">El capítulo </w:t>
      </w:r>
      <w:hyperlink r:id="rId4392">
        <w:r>
          <w:rPr>
            <w:color w:val="0000EE"/>
            <w:u w:val="single"/>
          </w:rPr>
          <w:t>2</w:t>
        </w:r>
      </w:hyperlink>
      <w:r>
        <w:t xml:space="preserve"> detalla la creación del Hombre a partir del “polvo de la tierra” (v </w:t>
      </w:r>
      <w:hyperlink r:id="rId417">
        <w:r>
          <w:rPr>
            <w:color w:val="0000EE"/>
            <w:u w:val="single"/>
          </w:rPr>
          <w:t>7</w:t>
        </w:r>
      </w:hyperlink>
      <w:r>
        <w:t xml:space="preserve">) y de la mujer a partir de una costilla del Hombre (vv </w:t>
      </w:r>
      <w:hyperlink r:id="rId6406">
        <w:r>
          <w:rPr>
            <w:color w:val="0000EE"/>
            <w:u w:val="single"/>
          </w:rPr>
          <w:t>21–22</w:t>
        </w:r>
      </w:hyperlink>
      <w:r>
        <w:t xml:space="preserve">). Ella fue creada para ser “ayuda idónea para él” (vv </w:t>
      </w:r>
      <w:hyperlink r:id="rId6407">
        <w:r>
          <w:rPr>
            <w:color w:val="0000EE"/>
            <w:u w:val="single"/>
          </w:rPr>
          <w:t>18–20</w:t>
        </w:r>
      </w:hyperlink>
      <w:r>
        <w:t xml:space="preserve">). Fueron creados como adultos maduros, con el don del habla y gran inteligencia. Adán tenía suficiente imaginación y vocabulario para nombrar a todas las especies de animales (v </w:t>
      </w:r>
      <w:hyperlink r:id="rId6408">
        <w:r>
          <w:rPr>
            <w:color w:val="0000EE"/>
            <w:u w:val="single"/>
          </w:rPr>
          <w:t>19</w:t>
        </w:r>
      </w:hyperlink>
      <w:r>
        <w:t>).</w:t>
      </w:r>
    </w:p>
    <w:p>
      <w:r/>
      <w:r>
        <w:t xml:space="preserve">La ubicación del Jardín del Edén se menciona (vv </w:t>
      </w:r>
      <w:hyperlink r:id="rId6409">
        <w:r>
          <w:rPr>
            <w:color w:val="0000EE"/>
            <w:u w:val="single"/>
          </w:rPr>
          <w:t>10–14</w:t>
        </w:r>
      </w:hyperlink>
      <w:r>
        <w:t>). Dos de los cuatro ríos, el Tigris y el Éufrates, se pueden identificar con certeza. Así que el hombre vivía en este hermoso jardín en la dicha de la inocencia.</w:t>
      </w:r>
    </w:p>
    <w:p>
      <w:pPr>
        <w:pStyle w:val="Heading4"/>
      </w:pPr>
      <w:r>
        <w:t>La historia de la humanidad desde el Edén hasta Babel (</w:t>
      </w:r>
      <w:hyperlink r:id="rId6410">
        <w:r>
          <w:rPr>
            <w:color w:val="0000EE"/>
            <w:u w:val="single"/>
          </w:rPr>
          <w:t>3:1–11:26</w:t>
        </w:r>
      </w:hyperlink>
      <w:r>
        <w:t>)</w:t>
      </w:r>
    </w:p>
    <w:p>
      <w:r/>
      <w:r>
        <w:t>El otoño</w:t>
      </w:r>
    </w:p>
    <w:p>
      <w:r/>
      <w:r>
        <w:t>La pérdida del Edén y la ruptura de la comunión con Dios es el capítulo más triste de la historia humana. La serpiente, el diablo, se acercó a Eva con la misma estrategia que siempre utiliza: sembrar dudas sobre la palabra de Dios (</w:t>
      </w:r>
      <w:hyperlink r:id="rId6411">
        <w:r>
          <w:rPr>
            <w:color w:val="0000EE"/>
            <w:u w:val="single"/>
          </w:rPr>
          <w:t>Gn 3:1</w:t>
        </w:r>
      </w:hyperlink>
      <w:r>
        <w:t xml:space="preserve">), negar la muerte (v </w:t>
      </w:r>
      <w:hyperlink r:id="rId6412">
        <w:r>
          <w:rPr>
            <w:color w:val="0000EE"/>
            <w:u w:val="single"/>
          </w:rPr>
          <w:t>4</w:t>
        </w:r>
      </w:hyperlink>
      <w:r>
        <w:t xml:space="preserve">) y sugerir la igualdad con Dios (v </w:t>
      </w:r>
      <w:hyperlink r:id="rId6413">
        <w:r>
          <w:rPr>
            <w:color w:val="0000EE"/>
            <w:u w:val="single"/>
          </w:rPr>
          <w:t>5</w:t>
        </w:r>
      </w:hyperlink>
      <w:r>
        <w:t>). Logró influir en su voluntad engañándola con la promesa de que el fruto la haría tan sabia como Dios (</w:t>
      </w:r>
      <w:hyperlink r:id="rId6413">
        <w:r>
          <w:rPr>
            <w:color w:val="0000EE"/>
            <w:u w:val="single"/>
          </w:rPr>
          <w:t>Gn 3:5,</w:t>
        </w:r>
      </w:hyperlink>
      <w:r>
        <w:t xml:space="preserve"> cf. </w:t>
      </w:r>
      <w:hyperlink r:id="rId6414">
        <w:r>
          <w:rPr>
            <w:color w:val="0000EE"/>
            <w:u w:val="single"/>
          </w:rPr>
          <w:t>1 Jn 2:16</w:t>
        </w:r>
      </w:hyperlink>
      <w:r>
        <w:t>). Eva fue engañada, pero cuando ofreció el fruto a Adán, él lo tomó voluntariamente, consciente de lo que hacía (</w:t>
      </w:r>
      <w:hyperlink r:id="rId6415">
        <w:r>
          <w:rPr>
            <w:color w:val="0000EE"/>
            <w:u w:val="single"/>
          </w:rPr>
          <w:t>Gn 3:6,</w:t>
        </w:r>
      </w:hyperlink>
      <w:r>
        <w:t xml:space="preserve"> cf. </w:t>
      </w:r>
      <w:hyperlink r:id="rId6416">
        <w:r>
          <w:rPr>
            <w:color w:val="0000EE"/>
            <w:u w:val="single"/>
          </w:rPr>
          <w:t>1 Tm 2:14</w:t>
        </w:r>
      </w:hyperlink>
      <w:r>
        <w:t>). Más tarde, intentó culpar a Dios por haberle dado a la esposa que le ofreció el fruto (</w:t>
      </w:r>
      <w:hyperlink r:id="rId6417">
        <w:r>
          <w:rPr>
            <w:color w:val="0000EE"/>
            <w:u w:val="single"/>
          </w:rPr>
          <w:t>Gn 3:12</w:t>
        </w:r>
      </w:hyperlink>
      <w:r>
        <w:t xml:space="preserve">). La comunión con Dios se rompió (v </w:t>
      </w:r>
      <w:hyperlink r:id="rId2842">
        <w:r>
          <w:rPr>
            <w:color w:val="0000EE"/>
            <w:u w:val="single"/>
          </w:rPr>
          <w:t>8</w:t>
        </w:r>
      </w:hyperlink>
      <w:r>
        <w:t>), sin embargo, Dios vino buscando a Adán y lo encontró.</w:t>
      </w:r>
    </w:p>
    <w:p>
      <w:r/>
      <w:r>
        <w:t>Con el pecado vino el juicio, y el Señor pronunció un juicio justo sobre la serpiente, la mujer y el hombre. La tierra también fue "sujeta a frustración" y ahora gime mientras espera la renovación (</w:t>
      </w:r>
      <w:hyperlink r:id="rId6418">
        <w:r>
          <w:rPr>
            <w:color w:val="0000EE"/>
            <w:u w:val="single"/>
          </w:rPr>
          <w:t>Ro 8:21–22</w:t>
        </w:r>
      </w:hyperlink>
      <w:r>
        <w:t>). Dios dio esperanza al hombre y prometió un Redentor (</w:t>
      </w:r>
      <w:hyperlink r:id="rId974">
        <w:r>
          <w:rPr>
            <w:color w:val="0000EE"/>
            <w:u w:val="single"/>
          </w:rPr>
          <w:t>Gn 3:15</w:t>
        </w:r>
      </w:hyperlink>
      <w:r>
        <w:t>), quien heriría la cabeza de la serpiente. Adán y Eva fueron expulsados del jardín, y este se les hizo inaccesible.</w:t>
      </w:r>
    </w:p>
    <w:p>
      <w:r/>
      <w:r>
        <w:t>La impaciencia de la humanidad se refleja en la expectativa de Eva de que su hijo Caín fuera el prometido Libertador. Sin embargo, Caín desarrolló una actitud equivocada hacia Dios y se volvió tan celoso de su hermano menor que lo asesinó. Aprehendido por Dios y confrontado con su crimen, Caín mostró solo autocompasión y se fue al Este de Edén, donde construyó una ciudad (</w:t>
      </w:r>
      <w:hyperlink r:id="rId2896">
        <w:r>
          <w:rPr>
            <w:color w:val="0000EE"/>
            <w:u w:val="single"/>
          </w:rPr>
          <w:t>4:1–16</w:t>
        </w:r>
      </w:hyperlink>
      <w:r>
        <w:t xml:space="preserve">). El capítulo </w:t>
      </w:r>
      <w:hyperlink r:id="rId6419">
        <w:r>
          <w:rPr>
            <w:color w:val="0000EE"/>
            <w:u w:val="single"/>
          </w:rPr>
          <w:t>4</w:t>
        </w:r>
      </w:hyperlink>
      <w:r>
        <w:t xml:space="preserve"> concluye con otro contraste: el descarado Lamec, que pidió venganza, mientras otros comenzaron a invocar el nombre del Señor.</w:t>
      </w:r>
    </w:p>
    <w:p>
      <w:r/>
      <w:r>
        <w:t>Las generaciones de Adán:</w:t>
      </w:r>
    </w:p>
    <w:p>
      <w:r/>
      <w:r>
        <w:t>Esta tabla genealógica (</w:t>
      </w:r>
      <w:hyperlink r:id="rId6420">
        <w:r>
          <w:rPr>
            <w:color w:val="0000EE"/>
            <w:u w:val="single"/>
          </w:rPr>
          <w:t>5:1–32</w:t>
        </w:r>
      </w:hyperlink>
      <w:r>
        <w:t>) lleva a la humanidad al tiempo de Noé y el Diluvio. La longevidad de los patriarcas antediluvianos nos parece muy sorprendente, pero se debe recordar que la tierra aún no había sido sometida a contaminación y que los efectos del pecado en la raza humana eran todavía mínimos. El estribillo “y murió” nos recuerda la mortalidad del hombre. Para Enoc, sin embargo, hubo algo mejor: “Disfrutó de una relación cercana con Dios a lo largo de su vida. Luego, de repente, desapareció porque le llevó Dios” (</w:t>
      </w:r>
      <w:hyperlink r:id="rId6421">
        <w:r>
          <w:rPr>
            <w:color w:val="0000EE"/>
            <w:u w:val="single"/>
          </w:rPr>
          <w:t>5:24</w:t>
        </w:r>
      </w:hyperlink>
      <w:r>
        <w:t>).</w:t>
      </w:r>
    </w:p>
    <w:p>
      <w:r/>
      <w:r>
        <w:t>El Diluvio</w:t>
      </w:r>
    </w:p>
    <w:p>
      <w:r/>
      <w:r>
        <w:t>Con el aumento de la población vino una erupción de pecado (</w:t>
      </w:r>
      <w:hyperlink r:id="rId6422">
        <w:r>
          <w:rPr>
            <w:color w:val="0000EE"/>
            <w:u w:val="single"/>
          </w:rPr>
          <w:t>6:1–5</w:t>
        </w:r>
      </w:hyperlink>
      <w:r>
        <w:t xml:space="preserve">). A medida que los hombres se multiplicaban, también lo hacía su corrupción. La condena universal del versículo </w:t>
      </w:r>
      <w:hyperlink r:id="rId3233">
        <w:r>
          <w:rPr>
            <w:color w:val="0000EE"/>
            <w:u w:val="single"/>
          </w:rPr>
          <w:t>5</w:t>
        </w:r>
      </w:hyperlink>
      <w:r>
        <w:t xml:space="preserve"> muestra un mundo listo para el juicio. Noé, sin embargo, "halló gracia en los ojos de Jehová" porque era un hombre justo e intachable que caminaba con Dios (</w:t>
      </w:r>
      <w:hyperlink r:id="rId6423">
        <w:r>
          <w:rPr>
            <w:color w:val="0000EE"/>
            <w:u w:val="single"/>
          </w:rPr>
          <w:t>6:8–9</w:t>
        </w:r>
      </w:hyperlink>
      <w:r>
        <w:t>).</w:t>
      </w:r>
    </w:p>
    <w:p>
      <w:r/>
      <w:r>
        <w:t>El Señor planeaba aniquilar a la humanidad, pero decidió salvar a Noé y su familia. Con la intención de inundar la tierra, Dios instruyó a Noé para que construyera un arca. Se le indicó a Noé que llevara animales a bordo del arca, de dos en dos, macho y hembra, para preservar cada especie. Cuando todo estuvo listo, vino el Diluvio: "</w:t>
      </w:r>
      <w:r>
        <w:t>fueron rotas todas las fuentes del grande abismo, y las cataratas de los cielos fueron abiertas"</w:t>
      </w:r>
      <w:r>
        <w:t xml:space="preserve"> (</w:t>
      </w:r>
      <w:hyperlink r:id="rId6424">
        <w:r>
          <w:rPr>
            <w:color w:val="0000EE"/>
            <w:u w:val="single"/>
          </w:rPr>
          <w:t>7:11</w:t>
        </w:r>
      </w:hyperlink>
      <w:r>
        <w:t>). Llovió durante 40 días y 40 noches. Las montañas más altas fueron cubiertas, y la vida fuera del arca pereció. “Y acordóse Dios de Noé” y envió un viento para evaporar las aguas (</w:t>
      </w:r>
      <w:hyperlink r:id="rId5281">
        <w:r>
          <w:rPr>
            <w:color w:val="0000EE"/>
            <w:u w:val="single"/>
          </w:rPr>
          <w:t>8:1</w:t>
        </w:r>
      </w:hyperlink>
      <w:r>
        <w:t xml:space="preserve">). Finalmente, el arca descansó en las montañas de Ararat (v </w:t>
      </w:r>
      <w:hyperlink r:id="rId6425">
        <w:r>
          <w:rPr>
            <w:color w:val="0000EE"/>
            <w:u w:val="single"/>
          </w:rPr>
          <w:t>4</w:t>
        </w:r>
      </w:hyperlink>
      <w:r>
        <w:t>). Noé hizo un sacrificio al Señor, y el Señor determinó que nunca más traería tal destrucción sobre la tierra.</w:t>
      </w:r>
    </w:p>
    <w:p>
      <w:r/>
      <w:r>
        <w:t>El Diluvio es otro de los actos de Dios que ha sido ampliamente debatido. Muchos han argumentado a favor de un diluvio local que afectó solo a una parte de Mesopotamia. Los arqueólogos han identificado varios estratos de inundación en las excavaciones de los montículos de ciudades mesopotámicas como evidencia del relato del diluvio y han citado las diversas historias de inundaciones de esa área como la fuente del registro del Génesis. La epopeya de Gilgamesh ofrece un relato interesante de este héroe, quien emprendió una misión para visitar a Utnapishtim, el Noé cuneiforme, en busca de la vida eterna. La historia del diluvio contada por Utnapishtim tiene muchos paralelismos con el Génesis, pero también presenta mayores contrastes, lo que demuestra que la Biblia preserva el relato verdadero.</w:t>
      </w:r>
    </w:p>
    <w:p>
      <w:r/>
      <w:r>
        <w:t xml:space="preserve">Tanto el relato del Génesis como las referencias a él en el Nuevo Testamento (cf. </w:t>
      </w:r>
      <w:hyperlink r:id="rId6426">
        <w:r>
          <w:rPr>
            <w:color w:val="0000EE"/>
            <w:u w:val="single"/>
          </w:rPr>
          <w:t>2 Pe 3:6</w:t>
        </w:r>
      </w:hyperlink>
      <w:r>
        <w:t>) apoyan la idea de que el diluvio no fue un evento menor en la región del Tigris-Éufrates, sino una catástrofe mundial sin precedentes. Los geólogos cristianos sostienen que el Diluvio tuvo efectos significativos en la tierra misma. Las historias del diluvio son casi universalmente conocidas, lo que respalda la conclusión de que el Diluvio cubrió toda la tierra. Después del Diluvio, Dios bendijo a Noé y a sus hijos, Cam, Sem y Jafet. Dios hizo un pacto con Noé, prometiendo que nunca más enviaría un diluvio mundial. Como señal de esto, estableció el arco iris.</w:t>
      </w:r>
    </w:p>
    <w:p>
      <w:r/>
      <w:r>
        <w:t>Noé fue el primer agricultor de la tierra y plantó una viña (</w:t>
      </w:r>
      <w:hyperlink r:id="rId6427">
        <w:r>
          <w:rPr>
            <w:color w:val="0000EE"/>
            <w:u w:val="single"/>
          </w:rPr>
          <w:t>9:20</w:t>
        </w:r>
      </w:hyperlink>
      <w:r>
        <w:t>). Noé se embriagó con el vino que produjo y quedó descubierto en su tienda. Cam lo vio y se lo informó a sus hermanos, quienes discretamente lo cubrieron. Cam y su hijo Canaán fueron maldecidos; Sem y Jafet fueron bendecidos.</w:t>
      </w:r>
    </w:p>
    <w:p>
      <w:r/>
      <w:r>
        <w:t>La historia de las naciones.</w:t>
      </w:r>
    </w:p>
    <w:p>
      <w:r/>
      <w:r>
        <w:t>“Esta es la historia de las familias de Sem, Cam y Jafet, los tres hijos de Noé, "los cuales nacieron después del Diluvio” (</w:t>
      </w:r>
      <w:hyperlink r:id="rId6391">
        <w:r>
          <w:rPr>
            <w:color w:val="0000EE"/>
            <w:u w:val="single"/>
          </w:rPr>
          <w:t>10:1</w:t>
        </w:r>
      </w:hyperlink>
      <w:r>
        <w:t xml:space="preserve">). Este capítulo enumera a los descendientes de los tres hijos de Noé, en el orden de Jafet (vv </w:t>
      </w:r>
      <w:hyperlink r:id="rId6428">
        <w:r>
          <w:rPr>
            <w:color w:val="0000EE"/>
            <w:u w:val="single"/>
          </w:rPr>
          <w:t>2–5</w:t>
        </w:r>
      </w:hyperlink>
      <w:r>
        <w:t xml:space="preserve">), Cam (vv </w:t>
      </w:r>
      <w:hyperlink r:id="rId2899">
        <w:r>
          <w:rPr>
            <w:color w:val="0000EE"/>
            <w:u w:val="single"/>
          </w:rPr>
          <w:t>6–20</w:t>
        </w:r>
      </w:hyperlink>
      <w:r>
        <w:t xml:space="preserve">) y Sem (vv </w:t>
      </w:r>
      <w:hyperlink r:id="rId6429">
        <w:r>
          <w:rPr>
            <w:color w:val="0000EE"/>
            <w:u w:val="single"/>
          </w:rPr>
          <w:t>21–31</w:t>
        </w:r>
      </w:hyperlink>
      <w:r>
        <w:t>). Muchos de los nombres de sus descendientes se conservan en las tribus y naciones del mundo.</w:t>
      </w:r>
    </w:p>
    <w:p>
      <w:r/>
      <w:r>
        <w:t>La torre de Babel</w:t>
      </w:r>
    </w:p>
    <w:p>
      <w:r/>
      <w:r>
        <w:t>La construcción de la Torre de Babel ("Puerta de Dios") ilustra la perversidad del hombre y su tendencia a querer independizarse de Dios. El deseo del hombre de desplazar a Dios sigue el ejemplo fatídico de Lucifer y es un principio básico de muchos cultos. Dios frustró los planes de los constructores de Babel confundiendo sus lenguas, lo que detuvo el proyecto (</w:t>
      </w:r>
      <w:hyperlink r:id="rId2900">
        <w:r>
          <w:rPr>
            <w:color w:val="0000EE"/>
            <w:u w:val="single"/>
          </w:rPr>
          <w:t>11:1–9</w:t>
        </w:r>
      </w:hyperlink>
      <w:r>
        <w:t xml:space="preserve">). No se conoce con certeza la ubicación de esta torre. Algunos la asocian con Birs Nimrud, cerca de las ruinas de la ciudad de Babilonia. </w:t>
      </w:r>
      <w:hyperlink r:id="rId6430">
        <w:r>
          <w:rPr>
            <w:color w:val="0000EE"/>
            <w:u w:val="single"/>
          </w:rPr>
          <w:t>Génesis 11:10–25</w:t>
        </w:r>
      </w:hyperlink>
      <w:r>
        <w:t xml:space="preserve"> retoma la línea de Sem y la lleva hasta Taré, el padre de Abram.</w:t>
      </w:r>
    </w:p>
    <w:p>
      <w:pPr>
        <w:pStyle w:val="Heading4"/>
      </w:pPr>
      <w:r>
        <w:t>La historia de Abraham (</w:t>
      </w:r>
      <w:hyperlink r:id="rId6431">
        <w:r>
          <w:rPr>
            <w:color w:val="0000EE"/>
            <w:u w:val="single"/>
          </w:rPr>
          <w:t>11:27–25:10</w:t>
        </w:r>
      </w:hyperlink>
      <w:r>
        <w:t>) e Isaac (</w:t>
      </w:r>
      <w:hyperlink r:id="rId6432">
        <w:r>
          <w:rPr>
            <w:color w:val="0000EE"/>
            <w:u w:val="single"/>
          </w:rPr>
          <w:t>21:1–28:5</w:t>
        </w:r>
      </w:hyperlink>
      <w:r>
        <w:t>)</w:t>
      </w:r>
    </w:p>
    <w:p>
      <w:r/>
      <w:r>
        <w:t>Abram vino de Ur de los Caldeos, una ciudad próspera. La ciudad contaba con un imponente zigurat (templo-torre), además de numerosos templos, almacenes y residencias. Abram y Sarai, su media hermana y esposa, viajaron con su padre a Harán en Siria, que al igual que Ur, era un centro de adoración del dios lunar Sin (o Annar).</w:t>
      </w:r>
    </w:p>
    <w:p>
      <w:r/>
      <w:r>
        <w:t>Llamamiento de Abram</w:t>
      </w:r>
    </w:p>
    <w:p>
      <w:r/>
      <w:r>
        <w:t>El llamado de Dios llegó a Abram, indicándole que dejara a sus parientes y se mudara a una tierra que el Señor le mostraría (</w:t>
      </w:r>
      <w:hyperlink r:id="rId6433">
        <w:r>
          <w:rPr>
            <w:color w:val="0000EE"/>
            <w:u w:val="single"/>
          </w:rPr>
          <w:t>12:1</w:t>
        </w:r>
      </w:hyperlink>
      <w:r>
        <w:t xml:space="preserve">; cf. </w:t>
      </w:r>
      <w:hyperlink r:id="rId6434">
        <w:r>
          <w:rPr>
            <w:color w:val="0000EE"/>
            <w:u w:val="single"/>
          </w:rPr>
          <w:t>Hechos 7:2–3</w:t>
        </w:r>
      </w:hyperlink>
      <w:r>
        <w:t>). Abram obedeció. A la edad de 75 años, él, Sarai y su sobrino Lot dejaron Harán y fueron a Siquem, donde el Señor se le apareció y prometió esa tierra a sus descendientes.</w:t>
      </w:r>
    </w:p>
    <w:p>
      <w:r/>
      <w:r>
        <w:t>El hambre llevó a Abram a Egipto (</w:t>
      </w:r>
      <w:hyperlink r:id="rId6435">
        <w:r>
          <w:rPr>
            <w:color w:val="0000EE"/>
            <w:u w:val="single"/>
          </w:rPr>
          <w:t>Gn 12:10–20</w:t>
        </w:r>
      </w:hyperlink>
      <w:r>
        <w:t>). Debido a la belleza de Sarai, temía que alguien pudiera matarlo para obtenerla, así que la presentó como su hermana. Ella fue llevada al harén del Faraón. Cuando el Señor afligió al Faraón por esta situación, se descubrió la mentira de Abram y Sarai le fue devuelta.</w:t>
      </w:r>
    </w:p>
    <w:p>
      <w:r/>
      <w:r>
        <w:t>Abram y Lot</w:t>
      </w:r>
    </w:p>
    <w:p>
      <w:r/>
      <w:r>
        <w:t xml:space="preserve">Abram y Lot regresaron a Canaán, donde surgió una disputa entre los pastores de Abram y los de Lot. Abram sugirió que debían separarse y le dio a Lot la opción de elegir el territorio. Lot eligió el bien regado Valle del Jordán y las ciudades de la llanura, Sodoma y Gomorra (capítulo </w:t>
      </w:r>
      <w:hyperlink r:id="rId6436">
        <w:r>
          <w:rPr>
            <w:color w:val="0000EE"/>
            <w:u w:val="single"/>
          </w:rPr>
          <w:t>13</w:t>
        </w:r>
      </w:hyperlink>
      <w:r>
        <w:t>).</w:t>
      </w:r>
    </w:p>
    <w:p>
      <w:r/>
      <w:r>
        <w:t>La invasión de los Cuatro Reyes del Este</w:t>
      </w:r>
    </w:p>
    <w:p>
      <w:r/>
      <w:r>
        <w:t xml:space="preserve">Los cuatro reyes que invadieron a lo largo del camino real en Transjordania no pueden ser identificados con certeza. Estos reyes tuvieron éxito en su ataque contra las cinco ciudades de la llanura y se llevaron mucho botín y numerosos cautivos, incluyendo a Lot. Abram tomó a 318 criados nacidos en su casa y partió tras ellos. Mediante un ataque sorpresa, Abram recuperó tanto a Lot como el botín. A su regreso, fue recibido por Melquisedec, rey de Jerusalén, a quien Abram pagó diezmos (cp </w:t>
      </w:r>
      <w:hyperlink r:id="rId6437">
        <w:r>
          <w:rPr>
            <w:color w:val="0000EE"/>
            <w:u w:val="single"/>
          </w:rPr>
          <w:t>14</w:t>
        </w:r>
      </w:hyperlink>
      <w:r>
        <w:t>).</w:t>
      </w:r>
    </w:p>
    <w:p>
      <w:r/>
      <w:r>
        <w:t>El Acuerdo</w:t>
      </w:r>
    </w:p>
    <w:p>
      <w:r/>
      <w:r>
        <w:t xml:space="preserve">El Señor prometió a Abram un hijo como heredero, y en una impresionante ceremonia nocturna, Dios hizo un pacto con Abram y le prometió la tierra desde el río de Egipto (Wadi el Arish) hasta el Éufrates (capítulo </w:t>
      </w:r>
      <w:hyperlink r:id="rId2502">
        <w:r>
          <w:rPr>
            <w:color w:val="0000EE"/>
            <w:u w:val="single"/>
          </w:rPr>
          <w:t>15</w:t>
        </w:r>
      </w:hyperlink>
      <w:r>
        <w:t xml:space="preserve">). Debido a su propia esterilidad, Sarai entregó a su criada egipcia, Agar, a Abram. Agar dio a luz a Ismael, el progenitor de los pueblos árabes. Cuando surgieron problemas entre las mujeres, Sarai envió a Agar lejos, lo cual era su derecho según las costumbres del Cercano Oriente (como lo ilustran las tablillas de Nuzi). Dios mostró misericordia a Agar y prometió que tendría una gran descendencia (capítulo </w:t>
      </w:r>
      <w:hyperlink r:id="rId2504">
        <w:r>
          <w:rPr>
            <w:color w:val="0000EE"/>
            <w:u w:val="single"/>
          </w:rPr>
          <w:t>16</w:t>
        </w:r>
      </w:hyperlink>
      <w:r>
        <w:t>).</w:t>
      </w:r>
    </w:p>
    <w:p>
      <w:r/>
      <w:r>
        <w:t xml:space="preserve">Dios reiteró su promesa a Abram sobre sus descendientes y cambió los nombres de Abram ("Padre exaltado") y Sarai a Abraham ("Padre de muchos") y Sara ("princesa"). A Abraham se le dio la señal del pacto de la circuncisión (capítulo </w:t>
      </w:r>
      <w:hyperlink r:id="rId61">
        <w:r>
          <w:rPr>
            <w:color w:val="0000EE"/>
            <w:u w:val="single"/>
          </w:rPr>
          <w:t>17</w:t>
        </w:r>
      </w:hyperlink>
      <w:r>
        <w:t>). Esta práctica ya había sido realizada por los egipcios durante varios siglos.</w:t>
      </w:r>
    </w:p>
    <w:p>
      <w:r/>
      <w:r>
        <w:t>La destrucción de las ciudades de la llanura.</w:t>
      </w:r>
    </w:p>
    <w:p>
      <w:r/>
      <w:r>
        <w:t>El Señor y dos ángeles se aparecieron a Abraham y anunciaron que el heredero de las promesas nacería dentro de un año. También proclamaron la inminente destrucción de Sodoma y Gomorra, sobre lo cual Abraham negoció con Dios (</w:t>
      </w:r>
      <w:hyperlink r:id="rId6438">
        <w:r>
          <w:rPr>
            <w:color w:val="0000EE"/>
            <w:u w:val="single"/>
          </w:rPr>
          <w:t>18:22–33</w:t>
        </w:r>
      </w:hyperlink>
      <w:r>
        <w:t>). Lot y su familia inmediata fueron rescatados de Sodoma, y las ciudades fueron destruidas por Dios con azufre y fuego (</w:t>
      </w:r>
      <w:hyperlink r:id="rId6439">
        <w:r>
          <w:rPr>
            <w:color w:val="0000EE"/>
            <w:u w:val="single"/>
          </w:rPr>
          <w:t>19:24–25</w:t>
        </w:r>
      </w:hyperlink>
      <w:r>
        <w:t>). Las dos hijas de Lot, deseando preservar su línea familiar, embriagaron a su padre y tuvieron relaciones sexuales con él. Moab y Amón, enemigos de Israel en tiempos posteriores, fueron el resultado.</w:t>
      </w:r>
    </w:p>
    <w:p>
      <w:r/>
      <w:r>
        <w:t xml:space="preserve">En </w:t>
      </w:r>
      <w:hyperlink r:id="rId6440">
        <w:r>
          <w:rPr>
            <w:color w:val="0000EE"/>
            <w:u w:val="single"/>
          </w:rPr>
          <w:t>Génesis 20:1–18</w:t>
        </w:r>
      </w:hyperlink>
      <w:r>
        <w:t>, Abraham nuevamente presentó a Sara como su hermana, lo que le causó problemas con Abimelec, el rey de Gerar.</w:t>
      </w:r>
    </w:p>
    <w:p>
      <w:r/>
      <w:r>
        <w:t>Isaac</w:t>
      </w:r>
    </w:p>
    <w:p>
      <w:r/>
      <w:r>
        <w:t>Cuando Isaac nació (</w:t>
      </w:r>
      <w:hyperlink r:id="rId6441">
        <w:r>
          <w:rPr>
            <w:color w:val="0000EE"/>
            <w:u w:val="single"/>
          </w:rPr>
          <w:t>21:1–3</w:t>
        </w:r>
      </w:hyperlink>
      <w:r>
        <w:t>), surgieron problemas nuevamente entre Sara y Agar. Agar fue expulsada por segunda vez, y una vez más el Señor la ayudó.</w:t>
      </w:r>
    </w:p>
    <w:p>
      <w:r/>
      <w:r>
        <w:t>Hubo un desacuerdo entre Abraham y Abimelec sobre un pozo, pero hicieron un pacto de paz en Beerseba (</w:t>
      </w:r>
      <w:hyperlink r:id="rId6442">
        <w:r>
          <w:rPr>
            <w:color w:val="0000EE"/>
            <w:u w:val="single"/>
          </w:rPr>
          <w:t>21:25–34</w:t>
        </w:r>
      </w:hyperlink>
      <w:r>
        <w:t>).</w:t>
      </w:r>
    </w:p>
    <w:p>
      <w:r/>
      <w:r>
        <w:t>Dios puso a prueba la fe de Abraham al pedirle que sacrificara a Isaac en el Monte Moriah, que probablemente es el mismo lugar que David compró más tarde a Arauna el jebuseo (</w:t>
      </w:r>
      <w:hyperlink r:id="rId6443">
        <w:r>
          <w:rPr>
            <w:color w:val="0000EE"/>
            <w:u w:val="single"/>
          </w:rPr>
          <w:t>2 Sm 24:16–25</w:t>
        </w:r>
      </w:hyperlink>
      <w:r>
        <w:t>), el sitio donde debía estar el templo. Cuando Abraham estaba a punto de usar el cuchillo, Dios lo llamó y le mostró un carnero atrapado en un matorral. Isaac fue liberado y el animal fue sacrificado en su lugar.</w:t>
      </w:r>
    </w:p>
    <w:p>
      <w:r/>
      <w:r>
        <w:t xml:space="preserve">Sara murió en Hebrón, y Abraham compró la cueva de Macpela como lugar de sepultura a </w:t>
      </w:r>
      <w:r>
        <w:t>Ephrón</w:t>
      </w:r>
      <w:r>
        <w:t xml:space="preserve"> el hitita (capítulo </w:t>
      </w:r>
      <w:hyperlink r:id="rId72">
        <w:r>
          <w:rPr>
            <w:color w:val="0000EE"/>
            <w:u w:val="single"/>
          </w:rPr>
          <w:t>23</w:t>
        </w:r>
      </w:hyperlink>
      <w:r>
        <w:t xml:space="preserve">), en una transacción típica de los negocios del Cercano Oriente. Para encontrar una esposa para Isaac, Abraham envió a su siervo Eliezer de regreso a la región de Harán, y el Señor guió a Eliezer hacia Rebeca (capítulo </w:t>
      </w:r>
      <w:hyperlink r:id="rId6444">
        <w:r>
          <w:rPr>
            <w:color w:val="0000EE"/>
            <w:u w:val="single"/>
          </w:rPr>
          <w:t>24</w:t>
        </w:r>
      </w:hyperlink>
      <w:r>
        <w:t>).</w:t>
      </w:r>
    </w:p>
    <w:p>
      <w:r/>
      <w:r>
        <w:t xml:space="preserve">El capítulo </w:t>
      </w:r>
      <w:hyperlink r:id="rId6445">
        <w:r>
          <w:rPr>
            <w:color w:val="0000EE"/>
            <w:u w:val="single"/>
          </w:rPr>
          <w:t>25</w:t>
        </w:r>
      </w:hyperlink>
      <w:r>
        <w:t xml:space="preserve"> relata el matrimonio de Abraham con Quetura, quien le dio varios hijos. Abraham murió a la edad de 175 años y fue enterrado en la cueva de Macpela por sus dos hijos, Isaac e Ismael.</w:t>
      </w:r>
    </w:p>
    <w:p>
      <w:pPr>
        <w:pStyle w:val="Heading4"/>
      </w:pPr>
      <w:r>
        <w:t>La historia de Jacob y Esaú (</w:t>
      </w:r>
      <w:hyperlink r:id="rId6446">
        <w:r>
          <w:rPr>
            <w:color w:val="0000EE"/>
            <w:u w:val="single"/>
          </w:rPr>
          <w:t>25:19–37:1</w:t>
        </w:r>
      </w:hyperlink>
      <w:r>
        <w:t>)</w:t>
      </w:r>
    </w:p>
    <w:p>
      <w:r/>
      <w:r>
        <w:t>Rebeca tuvo dos hijos gemelos, Esaú y Jacob. Cuando los muchachos crecieron, Esaú vendió su primogenitura a Jacob por un plato de potaje rojo (</w:t>
      </w:r>
      <w:hyperlink r:id="rId6447">
        <w:r>
          <w:rPr>
            <w:color w:val="0000EE"/>
            <w:u w:val="single"/>
          </w:rPr>
          <w:t>25:27–34</w:t>
        </w:r>
      </w:hyperlink>
      <w:r>
        <w:t>).</w:t>
      </w:r>
    </w:p>
    <w:p>
      <w:r/>
      <w:r>
        <w:t xml:space="preserve">Cuando llegó la hambruna a la tierra, Isaac fue a Gerar, como lo había hecho su padre (capítulo </w:t>
      </w:r>
      <w:hyperlink r:id="rId6440">
        <w:r>
          <w:rPr>
            <w:color w:val="0000EE"/>
            <w:u w:val="single"/>
          </w:rPr>
          <w:t>20</w:t>
        </w:r>
      </w:hyperlink>
      <w:r>
        <w:t>), y repitió la mentira de su padre al llamar a su esposa su hermana (</w:t>
      </w:r>
      <w:hyperlink r:id="rId6448">
        <w:r>
          <w:rPr>
            <w:color w:val="0000EE"/>
            <w:u w:val="single"/>
          </w:rPr>
          <w:t>26:1–11</w:t>
        </w:r>
      </w:hyperlink>
      <w:r>
        <w:t xml:space="preserve">). Surgieron problemas con los filisteos por los pozos, pero Isaac era un hombre pacífico y prefería cavar nuevos pozos en lugar de pelear por los antiguos (vv </w:t>
      </w:r>
      <w:hyperlink r:id="rId6449">
        <w:r>
          <w:rPr>
            <w:color w:val="0000EE"/>
            <w:u w:val="single"/>
          </w:rPr>
          <w:t>17–33</w:t>
        </w:r>
      </w:hyperlink>
      <w:r>
        <w:t>).</w:t>
      </w:r>
    </w:p>
    <w:p>
      <w:r/>
      <w:r>
        <w:t>En la vejez de Isaac, cuando su vista había fallado, Rebeca conspiró con Jacob para engañar a Isaac y lograr que le diera a Jacob la bendición del primogénito, que legítimamente pertenecía a Esaú. Esta bendición oral tenía validez legal y era irrevocable, según las antiguas tablillas de Nuzi. Temiendo por la vida de Jacob a manos de Esaú, Rebeca organizó el envío de Jacob a Harán para encontrar una esposa entre su propio pueblo. En Betel, Dios se le apareció a Jacob en un sueño con una escalera que conducía al cielo; Dios renovó con Jacob la promesa hecha a Abraham e Isaac (</w:t>
      </w:r>
      <w:hyperlink r:id="rId6450">
        <w:r>
          <w:rPr>
            <w:color w:val="0000EE"/>
            <w:u w:val="single"/>
          </w:rPr>
          <w:t>28:10–22</w:t>
        </w:r>
      </w:hyperlink>
      <w:r>
        <w:t>).</w:t>
      </w:r>
    </w:p>
    <w:p>
      <w:r/>
      <w:r>
        <w:t xml:space="preserve">Jacob llegó a Harán, encontró a su tío Labán y fue empleado por él (cp </w:t>
      </w:r>
      <w:hyperlink r:id="rId6451">
        <w:r>
          <w:rPr>
            <w:color w:val="0000EE"/>
            <w:u w:val="single"/>
          </w:rPr>
          <w:t>29</w:t>
        </w:r>
      </w:hyperlink>
      <w:r>
        <w:t>). Su salario por siete años de trabajo sería la hija menor de Labán, Raquel, como su esposa. Sin embargo, Labán sustituyó a Raquel por Lea, por lo que Jacob tuvo que trabajar otros siete años para poder casarse con Raquel. El Señor prosperó a Jacob, pero él tuvo dificultades constantes con Labán. El Señor dirigió a Jacob de regreso a Canaán (</w:t>
      </w:r>
      <w:hyperlink r:id="rId6452">
        <w:r>
          <w:rPr>
            <w:color w:val="0000EE"/>
            <w:u w:val="single"/>
          </w:rPr>
          <w:t>31:3</w:t>
        </w:r>
      </w:hyperlink>
      <w:r>
        <w:t>), así que se fue en secreto con sus esposas, hijos y propiedades. Labán los persiguió porque sus dioses domésticos habían desaparecido (la posesión de estos “dioses” convertía al poseedor en heredero de la propiedad del dueño, según la costumbre de Nuzi). Raquel los había tomado, pero los ocultó exitosamente de su padre, y Labán regresó a Harán.</w:t>
      </w:r>
    </w:p>
    <w:p>
      <w:r/>
      <w:r>
        <w:t xml:space="preserve">Temeroso de encontrarse con Esaú al pasar por Edom, Jacob envió regalos a su hermano y dividió su grupo en dos campamentos por seguridad. Durante este viaje de regreso, Jacob tuvo un inesperado combate de lucha con el Ángel del Señor, quedando con una cojera y un nuevo nombre, Israel (cp </w:t>
      </w:r>
      <w:hyperlink r:id="rId6453">
        <w:r>
          <w:rPr>
            <w:color w:val="0000EE"/>
            <w:u w:val="single"/>
          </w:rPr>
          <w:t>32</w:t>
        </w:r>
      </w:hyperlink>
      <w:r>
        <w:t>).</w:t>
      </w:r>
    </w:p>
    <w:p>
      <w:r/>
      <w:r>
        <w:t xml:space="preserve">La reunión con Esaú fue amistosa, y Jacob continuó hacia Siquem (cp </w:t>
      </w:r>
      <w:hyperlink r:id="rId6454">
        <w:r>
          <w:rPr>
            <w:color w:val="0000EE"/>
            <w:u w:val="single"/>
          </w:rPr>
          <w:t>33</w:t>
        </w:r>
      </w:hyperlink>
      <w:r>
        <w:t xml:space="preserve">), donde sus hijos mataron a los hombres de Siquem debido a la violación de su hermana Dina (cp </w:t>
      </w:r>
      <w:hyperlink r:id="rId6455">
        <w:r>
          <w:rPr>
            <w:color w:val="0000EE"/>
            <w:u w:val="single"/>
          </w:rPr>
          <w:t>34</w:t>
        </w:r>
      </w:hyperlink>
      <w:r>
        <w:t>). Dios le indicó a Jacob que fuera a Betel y construyera un altar al Señor. Todos los ídolos de dioses extranjeros fueron enterrados (</w:t>
      </w:r>
      <w:hyperlink r:id="rId6456">
        <w:r>
          <w:rPr>
            <w:color w:val="0000EE"/>
            <w:u w:val="single"/>
          </w:rPr>
          <w:t>35:1–4</w:t>
        </w:r>
      </w:hyperlink>
      <w:r>
        <w:t xml:space="preserve">). En Betel, Dios reafirmó su promesa de darle una descendencia y la tierra (vv </w:t>
      </w:r>
      <w:hyperlink r:id="rId6457">
        <w:r>
          <w:rPr>
            <w:color w:val="0000EE"/>
            <w:u w:val="single"/>
          </w:rPr>
          <w:t>9–15</w:t>
        </w:r>
      </w:hyperlink>
      <w:r>
        <w:t>). Raquel murió en el camino a Belén, mientras daba a luz a Benjamín, el duodécimo y último hijo de Jacob. Isaac murió en Hebrón a la edad de 180 años y fue enterrado en la cueva de Macpela por Esaú y Jacob.</w:t>
      </w:r>
    </w:p>
    <w:p>
      <w:r/>
      <w:hyperlink r:id="rId6458">
        <w:r>
          <w:rPr>
            <w:color w:val="0000EE"/>
            <w:u w:val="single"/>
          </w:rPr>
          <w:t>Génesis 36</w:t>
        </w:r>
      </w:hyperlink>
      <w:r>
        <w:t xml:space="preserve"> registra “las generaciones de Esaú” (v </w:t>
      </w:r>
      <w:hyperlink r:id="rId6394">
        <w:r>
          <w:rPr>
            <w:color w:val="0000EE"/>
            <w:u w:val="single"/>
          </w:rPr>
          <w:t>1</w:t>
        </w:r>
      </w:hyperlink>
      <w:r>
        <w:t xml:space="preserve">). Aquí, Esaú también es llamado Edom (“Rojo”; cf. </w:t>
      </w:r>
      <w:hyperlink r:id="rId2702">
        <w:r>
          <w:rPr>
            <w:color w:val="0000EE"/>
            <w:u w:val="single"/>
          </w:rPr>
          <w:t>25:30</w:t>
        </w:r>
      </w:hyperlink>
      <w:r>
        <w:t>).</w:t>
      </w:r>
    </w:p>
    <w:p>
      <w:pPr>
        <w:pStyle w:val="Heading4"/>
      </w:pPr>
      <w:r>
        <w:t>La historia de José (</w:t>
      </w:r>
      <w:hyperlink r:id="rId6459">
        <w:r>
          <w:rPr>
            <w:color w:val="0000EE"/>
            <w:u w:val="single"/>
          </w:rPr>
          <w:t>37:-50:26</w:t>
        </w:r>
      </w:hyperlink>
      <w:r>
        <w:t>)</w:t>
      </w:r>
    </w:p>
    <w:p>
      <w:r/>
      <w:r>
        <w:t>José era el hijo favorito de Jacob, lo que provocó los celos de sus hermanos. Esto se intensificó debido a los sueños de José sobre tener dominio sobre ellos. Su resentimiento hacia José alcanzó un clímax cuando Jacob le regaló un hermoso abrigo. Los hermanos decidieron matar a José, pero finalmente acordaron venderlo a una caravana de comerciantes, quienes lo llevaron a Egipto y lo vendieron como esclavo a Potifar, un capitán de la guardia egipcia (</w:t>
      </w:r>
      <w:hyperlink r:id="rId6460">
        <w:r>
          <w:rPr>
            <w:color w:val="0000EE"/>
            <w:u w:val="single"/>
          </w:rPr>
          <w:t>37:36</w:t>
        </w:r>
      </w:hyperlink>
      <w:r>
        <w:t xml:space="preserve">; </w:t>
      </w:r>
      <w:hyperlink r:id="rId5480">
        <w:r>
          <w:rPr>
            <w:color w:val="0000EE"/>
            <w:u w:val="single"/>
          </w:rPr>
          <w:t>39:1</w:t>
        </w:r>
      </w:hyperlink>
      <w:r>
        <w:t>).</w:t>
      </w:r>
    </w:p>
    <w:p>
      <w:r/>
      <w:r>
        <w:t xml:space="preserve">El capítulo </w:t>
      </w:r>
      <w:hyperlink r:id="rId6461">
        <w:r>
          <w:rPr>
            <w:color w:val="0000EE"/>
            <w:u w:val="single"/>
          </w:rPr>
          <w:t>38</w:t>
        </w:r>
      </w:hyperlink>
      <w:r>
        <w:t xml:space="preserve"> narra un caso histórico de matrimonio de levirato. Judá no entregó a su nuera viuda a su tercer hijo. Ella lo engañó para que engendrara hijos gemelos y lo obligó a reconocer sus errores. El hijo mayor, Fares, es mencionado en la genealogía de Jesús en Lucas (</w:t>
      </w:r>
      <w:hyperlink r:id="rId6462">
        <w:r>
          <w:rPr>
            <w:color w:val="0000EE"/>
            <w:u w:val="single"/>
          </w:rPr>
          <w:t>Lc 3:33</w:t>
        </w:r>
      </w:hyperlink>
      <w:r>
        <w:t>).</w:t>
      </w:r>
    </w:p>
    <w:p>
      <w:r/>
      <w:r>
        <w:t>El Señor bendijo a José, quien pronto fue puesto a cargo de la casa de Potifar (</w:t>
      </w:r>
      <w:hyperlink r:id="rId6463">
        <w:r>
          <w:rPr>
            <w:color w:val="0000EE"/>
            <w:u w:val="single"/>
          </w:rPr>
          <w:t>Gn 39</w:t>
        </w:r>
      </w:hyperlink>
      <w:r>
        <w:t xml:space="preserve">). El joven atrajo la atención de la esposa de Potifar, quien, después de muchos intentos de seducirlo, finalmente lo acusó de intento de violación. Condenado por este cargo, José encontró favor en la prisión, donde tuvo la oportunidad de interpretar sueños para dos de los sirvientes del faraón (capítulo </w:t>
      </w:r>
      <w:hyperlink r:id="rId6464">
        <w:r>
          <w:rPr>
            <w:color w:val="0000EE"/>
            <w:u w:val="single"/>
          </w:rPr>
          <w:t>40</w:t>
        </w:r>
      </w:hyperlink>
      <w:r>
        <w:t>). Cuando el rey tuvo sueños que sus magos y sabios no pudieron interpretar, José fue llamado de la cárcel. José le explicó al faraón que los sueños significaban siete años de abundancia, seguidos de siete años de hambruna. José fue entonces exaltado al cargo de visir, o primer ministro, segundo solo después del rey, y puesto a cargo de la administración de la tierra (</w:t>
      </w:r>
      <w:hyperlink r:id="rId6465">
        <w:r>
          <w:rPr>
            <w:color w:val="0000EE"/>
            <w:u w:val="single"/>
          </w:rPr>
          <w:t>41:37–44</w:t>
        </w:r>
      </w:hyperlink>
      <w:r>
        <w:t>).</w:t>
      </w:r>
    </w:p>
    <w:p>
      <w:r/>
      <w:r>
        <w:t>Cuando la hambruna llegó a Palestina, Jacob envió a sus hijos a Egipto para comprar grano. José reconoció a sus hermanos, pero no reveló su identidad. Los puso a prueba acusándolos de ser espías (</w:t>
      </w:r>
      <w:hyperlink r:id="rId6466">
        <w:r>
          <w:rPr>
            <w:color w:val="0000EE"/>
            <w:u w:val="single"/>
          </w:rPr>
          <w:t>42:9</w:t>
        </w:r>
      </w:hyperlink>
      <w:r>
        <w:t xml:space="preserve">), manteniendo a uno de los hermanos, Simeón, como rehén (v </w:t>
      </w:r>
      <w:hyperlink r:id="rId6467">
        <w:r>
          <w:rPr>
            <w:color w:val="0000EE"/>
            <w:u w:val="single"/>
          </w:rPr>
          <w:t>19</w:t>
        </w:r>
      </w:hyperlink>
      <w:r>
        <w:t>), y exigiendo que si volvían a Egipto, debían llevar a su hermano menor con ellos (</w:t>
      </w:r>
      <w:hyperlink r:id="rId6468">
        <w:r>
          <w:rPr>
            <w:color w:val="0000EE"/>
            <w:u w:val="single"/>
          </w:rPr>
          <w:t>42:20</w:t>
        </w:r>
      </w:hyperlink>
      <w:r>
        <w:t xml:space="preserve">; </w:t>
      </w:r>
      <w:hyperlink r:id="rId6469">
        <w:r>
          <w:rPr>
            <w:color w:val="0000EE"/>
            <w:u w:val="single"/>
          </w:rPr>
          <w:t>43:3</w:t>
        </w:r>
      </w:hyperlink>
      <w:r>
        <w:t>). La hambruna se volvió tan severa en Canaán (</w:t>
      </w:r>
      <w:hyperlink r:id="rId6470">
        <w:r>
          <w:rPr>
            <w:color w:val="0000EE"/>
            <w:u w:val="single"/>
          </w:rPr>
          <w:t>43:1</w:t>
        </w:r>
      </w:hyperlink>
      <w:r>
        <w:t xml:space="preserve">) que Jacob finalmente permitió que Benjamín fuera con sus hermanos a Egipto. Nuevamente, José engañó a sus hermanos, haciendo que su copa de plata fuera colocada en el saco de grano de Benjamín y luego lo hizo apresar como ladrón (cp </w:t>
      </w:r>
      <w:hyperlink r:id="rId6471">
        <w:r>
          <w:rPr>
            <w:color w:val="0000EE"/>
            <w:u w:val="single"/>
          </w:rPr>
          <w:t>44</w:t>
        </w:r>
      </w:hyperlink>
      <w:r>
        <w:t>).</w:t>
      </w:r>
    </w:p>
    <w:p>
      <w:r/>
      <w:r>
        <w:t>En este punto, José reveló su identidad a sus hermanos (</w:t>
      </w:r>
      <w:hyperlink r:id="rId6472">
        <w:r>
          <w:rPr>
            <w:color w:val="0000EE"/>
            <w:u w:val="single"/>
          </w:rPr>
          <w:t>45:4–15</w:t>
        </w:r>
      </w:hyperlink>
      <w:r>
        <w:t xml:space="preserve">) y hubo gran regocijo. José indicó que fue Dios quien lo había enviado a Egipto (vv </w:t>
      </w:r>
      <w:hyperlink r:id="rId6473">
        <w:r>
          <w:rPr>
            <w:color w:val="0000EE"/>
            <w:u w:val="single"/>
          </w:rPr>
          <w:t>7–8</w:t>
        </w:r>
      </w:hyperlink>
      <w:r>
        <w:t>) para preservar las vidas de toda la familia. Luego se envió a buscar a Jacob (</w:t>
      </w:r>
      <w:hyperlink r:id="rId6474">
        <w:r>
          <w:rPr>
            <w:color w:val="0000EE"/>
            <w:u w:val="single"/>
          </w:rPr>
          <w:t>46:1</w:t>
        </w:r>
      </w:hyperlink>
      <w:r>
        <w:t>), y José lo encontró en la tierra de Gosén (</w:t>
      </w:r>
      <w:hyperlink r:id="rId6475">
        <w:r>
          <w:rPr>
            <w:color w:val="0000EE"/>
            <w:u w:val="single"/>
          </w:rPr>
          <w:t>46:28–29</w:t>
        </w:r>
      </w:hyperlink>
      <w:r>
        <w:t>). A los israelitas se les asignó tierra en la región de Gosén, donde prosperaron (</w:t>
      </w:r>
      <w:hyperlink r:id="rId6476">
        <w:r>
          <w:rPr>
            <w:color w:val="0000EE"/>
            <w:u w:val="single"/>
          </w:rPr>
          <w:t>47:27</w:t>
        </w:r>
      </w:hyperlink>
      <w:r>
        <w:t>).</w:t>
      </w:r>
    </w:p>
    <w:p>
      <w:r/>
      <w:r>
        <w:t>Durante la última enfermedad de Jacob, José llevó a sus dos hijos, Manasés y Efraín, a su padre para que recibieran su bendición. Jacob otorgó la bendición principal al segundo hijo, Efraín (</w:t>
      </w:r>
      <w:hyperlink r:id="rId6477">
        <w:r>
          <w:rPr>
            <w:color w:val="0000EE"/>
            <w:u w:val="single"/>
          </w:rPr>
          <w:t>48:13–20</w:t>
        </w:r>
      </w:hyperlink>
      <w:r>
        <w:t>). Jacob bendijo a cada uno de sus propios hijos y luego falleció a la edad de al menos 130 años. José organizó que el cuerpo de Jacob fuera preparado para el entierro según la costumbre egipcia (</w:t>
      </w:r>
      <w:hyperlink r:id="rId6478">
        <w:r>
          <w:rPr>
            <w:color w:val="0000EE"/>
            <w:u w:val="single"/>
          </w:rPr>
          <w:t>50:2–3</w:t>
        </w:r>
      </w:hyperlink>
      <w:r>
        <w:t>). Después del entierro de su padre en la cueva de Macpela en Hebrón, los hermanos de José se preocuparon por la posibilidad de venganza, pero José declaró: “</w:t>
      </w:r>
      <w:r>
        <w:t xml:space="preserve">Vosotros pensasteis mal sobre mí, mas Dios lo encaminó á bien, para hacer lo que vemos hoy, para mantener en vida á mucho pueblo" </w:t>
      </w:r>
      <w:r>
        <w:t xml:space="preserve">(v </w:t>
      </w:r>
      <w:hyperlink r:id="rId4556">
        <w:r>
          <w:rPr>
            <w:color w:val="0000EE"/>
            <w:u w:val="single"/>
          </w:rPr>
          <w:t>20</w:t>
        </w:r>
      </w:hyperlink>
      <w:r>
        <w:t>). José murió a los 110 años, dejando la petición profética de que cuando los israelitas salieran de Egipto llevaran sus huesos con ellos (</w:t>
      </w:r>
      <w:hyperlink r:id="rId5154">
        <w:r>
          <w:rPr>
            <w:color w:val="0000EE"/>
            <w:u w:val="single"/>
          </w:rPr>
          <w:t>50:25,</w:t>
        </w:r>
      </w:hyperlink>
      <w:r>
        <w:t xml:space="preserve"> cf. </w:t>
      </w:r>
      <w:hyperlink r:id="rId6479">
        <w:r>
          <w:rPr>
            <w:color w:val="0000EE"/>
            <w:u w:val="single"/>
          </w:rPr>
          <w:t>Ex 13:19,</w:t>
        </w:r>
      </w:hyperlink>
      <w:r>
        <w:t xml:space="preserve"> </w:t>
      </w:r>
      <w:hyperlink r:id="rId6480">
        <w:r>
          <w:rPr>
            <w:color w:val="0000EE"/>
            <w:u w:val="single"/>
          </w:rPr>
          <w:t>Jos 24:32</w:t>
        </w:r>
      </w:hyperlink>
      <w:r>
        <w:t>).</w:t>
      </w:r>
    </w:p>
    <w:p>
      <w:r/>
      <w:r>
        <w:rPr>
          <w:i/>
        </w:rPr>
        <w:t>Ver también</w:t>
      </w:r>
      <w:r>
        <w:t xml:space="preserve"> </w:t>
      </w:r>
      <w:r>
        <w:t>Abraham</w:t>
      </w:r>
      <w:r>
        <w:t xml:space="preserve">; </w:t>
      </w:r>
      <w:r>
        <w:t>Adán (Persona)</w:t>
      </w:r>
      <w:r>
        <w:t xml:space="preserve">; </w:t>
      </w:r>
      <w:r>
        <w:t>Pacto</w:t>
      </w:r>
      <w:r>
        <w:t xml:space="preserve">; </w:t>
      </w:r>
      <w:r>
        <w:t>Creación</w:t>
      </w:r>
      <w:r>
        <w:t xml:space="preserve">; </w:t>
      </w:r>
      <w:r>
        <w:t>Eva</w:t>
      </w:r>
      <w:r>
        <w:t xml:space="preserve">; </w:t>
      </w:r>
      <w:r>
        <w:t>Caída del Hombre</w:t>
      </w:r>
      <w:r>
        <w:t xml:space="preserve">; </w:t>
      </w:r>
      <w:r>
        <w:t>El Diluvio</w:t>
      </w:r>
      <w:r>
        <w:t xml:space="preserve">; </w:t>
      </w:r>
      <w:r>
        <w:t>Isaac</w:t>
      </w:r>
      <w:r>
        <w:t xml:space="preserve">; </w:t>
      </w:r>
      <w:r>
        <w:t>Jacob #1</w:t>
      </w:r>
      <w:r>
        <w:t xml:space="preserve">; </w:t>
      </w:r>
      <w:r>
        <w:t>José #1</w:t>
      </w:r>
      <w:r>
        <w:t xml:space="preserve">; </w:t>
      </w:r>
      <w:r>
        <w:t>Naciones</w:t>
      </w:r>
      <w:r>
        <w:t xml:space="preserve">; </w:t>
      </w:r>
      <w:r>
        <w:t>Noé #1</w:t>
      </w:r>
      <w:r>
        <w:t xml:space="preserve">; </w:t>
      </w:r>
      <w:r>
        <w:t>Período de los Patriarcas</w:t>
      </w:r>
      <w:r>
        <w:t>.</w:t>
      </w:r>
      <w:r/>
      <w:r/>
    </w:p>
    <w:p>
      <w:r/>
    </w:p>
    <w:p>
      <w:pPr>
        <w:pStyle w:val="Heading2"/>
      </w:pPr>
      <w:r>
        <w:t>Genezaret</w:t>
      </w:r>
      <w:r/>
    </w:p>
    <w:p>
      <w:r/>
      <w:r>
        <w:t>Es un área en la costa noroeste del Mar de Galilea, entre Capernaum y Magdala, donde ocurrieron muchos de los milagros de sanación de Jesús (</w:t>
      </w:r>
      <w:hyperlink r:id="rId6481">
        <w:r>
          <w:rPr>
            <w:color w:val="0000EE"/>
            <w:u w:val="single"/>
          </w:rPr>
          <w:t>Mateo 14:34,</w:t>
        </w:r>
      </w:hyperlink>
      <w:r>
        <w:t xml:space="preserve"> </w:t>
      </w:r>
      <w:hyperlink r:id="rId6482">
        <w:r>
          <w:rPr>
            <w:color w:val="0000EE"/>
            <w:u w:val="single"/>
          </w:rPr>
          <w:t>Marcos 6:53</w:t>
        </w:r>
      </w:hyperlink>
      <w:r>
        <w:t>).</w:t>
      </w:r>
    </w:p>
    <w:p>
      <w:r/>
      <w:r>
        <w:t>El área se conocía como la llanura de Genezaret. Se extiende por unos 6,5 kilómetros con un ancho promedio desde el mar hasta las montañas de aproximadamente 1,6 kilómetros. La tierra es mayormente plana y se eleva gradualmente a medida que se acerca a las montañas.</w:t>
      </w:r>
    </w:p>
    <w:p>
      <w:r/>
      <w:r>
        <w:t>El suelo es excelente para los cultivos porque cuenta con numerosos arroyos y ríos que lo atraviesan. Las temperaturas, que varían de cálidas a templadas, permiten una larga temporada de cultivo y una gran variedad de cultivos. Los frutos de Genezaret eran tan excepcionales que los líderes religiosos no los permitían en Jerusalén durante las fiestas, ya que temían que muchos asistieran solo para degustarlos. Los líderes religiosos se referían a esta área como el Jardín de Dios.</w:t>
      </w:r>
    </w:p>
    <w:p>
      <w:r/>
      <w:r>
        <w:t>Durante la vida de Jesús, se consideraba que el área era el mejor jardín de Palestina. Aquí crecen muchos tipos de árboles, incluidos el nogal, la palmera, el olivo y la higuera. Aunque estos árboles generalmente necesitan diferentes condiciones para crecer bien, todos prosperaron exitosamente en esta área. Eran comunes grandes cantidades de uvas, nueces, arroz, trigo, verduras y melones, así como árboles y flores silvestres. Más tarde, muchos años de descuido de la tierra hicieron que la llanura estuviera mayormente cubierta de plantas espinosas. En años recientes, algunas áreas han sido despejadas y se han vuelto a cultivar plantas.</w:t>
      </w:r>
    </w:p>
    <w:p>
      <w:r/>
      <w:r>
        <w:t xml:space="preserve">En </w:t>
      </w:r>
      <w:hyperlink r:id="rId6483">
        <w:r>
          <w:rPr>
            <w:color w:val="0000EE"/>
            <w:u w:val="single"/>
          </w:rPr>
          <w:t>Lucas 5:1</w:t>
        </w:r>
      </w:hyperlink>
      <w:r>
        <w:t>, el Mar de Galilea se menciona como el Lago de Genezaret. Este nombre probablemente proviene de la llanura cercana. Genezaret fue también el nombre posterior de la ciudad de Cineret (</w:t>
      </w:r>
      <w:hyperlink r:id="rId6484">
        <w:r>
          <w:rPr>
            <w:color w:val="0000EE"/>
            <w:u w:val="single"/>
          </w:rPr>
          <w:t>Josué 11:2</w:t>
        </w:r>
      </w:hyperlink>
      <w:r>
        <w:t>). Esta era una ciudad antigua que ya se había desmoronado en la época de Jesús.</w:t>
      </w:r>
      <w:r/>
      <w:r/>
    </w:p>
    <w:p>
      <w:r/>
    </w:p>
    <w:p>
      <w:pPr>
        <w:pStyle w:val="Heading2"/>
      </w:pPr>
      <w:r>
        <w:t>Gerasa, Gerasenos</w:t>
      </w:r>
      <w:r/>
    </w:p>
    <w:p>
      <w:r/>
      <w:r>
        <w:t>Gerasa, una ciudad y área en la Decápolis, era una conocida ciudad romana situada en las colinas de la Transjordania. La Transjordania es la región al este del río Jordán. Se encuentra a unos 56 kilómetros al sureste del mar de Galilea y a 31 kilómetros al este del río Jordán.</w:t>
      </w:r>
    </w:p>
    <w:p>
      <w:r/>
      <w:r>
        <w:t>Fue fundada inicialmente como una ciudad griega por Alejandro Magno alrededor del 333 a. C. En el 85 a. C., el rey judío Alejandro Janneo capturó la ciudad. Los judíos gobernaron Gerasa hasta que Pompeyo la capturó en el 63 a. C. Bajo control romano, fue añadida a la provincia de Siria y más tarde incluida en la Decápolis. Hoy en día, el sitio de Gerasa corresponde a la moderna ciudad de Jerash.</w:t>
      </w:r>
    </w:p>
    <w:p>
      <w:r/>
      <w:r>
        <w:t xml:space="preserve">Aunque la ciudad no se menciona en el Nuevo Testamento, </w:t>
      </w:r>
      <w:hyperlink r:id="rId6264">
        <w:r>
          <w:rPr>
            <w:color w:val="0000EE"/>
            <w:u w:val="single"/>
          </w:rPr>
          <w:t>Marcos 5:1</w:t>
        </w:r>
      </w:hyperlink>
      <w:r>
        <w:t xml:space="preserve"> y </w:t>
      </w:r>
      <w:hyperlink r:id="rId6485">
        <w:r>
          <w:rPr>
            <w:color w:val="0000EE"/>
            <w:u w:val="single"/>
          </w:rPr>
          <w:t>Lucas 8:26–37</w:t>
        </w:r>
      </w:hyperlink>
      <w:r>
        <w:t xml:space="preserve"> mencionan la “tierra de los Gadarenos”. Es el lugar donde Jesús sanó al hombre poseído por demonios y donde los cerdos se ahogaron en el mar de Galilea. El relato paralelo en </w:t>
      </w:r>
      <w:hyperlink r:id="rId6263">
        <w:r>
          <w:rPr>
            <w:color w:val="0000EE"/>
            <w:u w:val="single"/>
          </w:rPr>
          <w:t>Mateo 8:28</w:t>
        </w:r>
      </w:hyperlink>
      <w:r>
        <w:t xml:space="preserve"> menciona el “país de los Gergesenos”.</w:t>
      </w:r>
    </w:p>
    <w:p>
      <w:r/>
      <w:r>
        <w:t>La lectura de "Gadarenos" en Marcos y Lucas se encuentra en los mejores manuscritos del Nuevo Testamento, a diferencia de los cambios que los escribas posteriores añadieron, como "Gerasenos" y "Gergesenos". Gadara era una ciudad importante de la Decápolis, cuyo dominio político se extendía hasta las costas orientales del mar de Galilea. Es posible que los escribas posteriores lo añadieran para alinear los relatos de Marcos y Lucas con el Evangelio de Mateo.</w:t>
      </w:r>
    </w:p>
    <w:p>
      <w:r/>
      <w:r>
        <w:t>Gergesa era una ciudad situada a lo largo de la costa oriental del mar de Galilea. Es probable que el nombre se haya añadido en los textos de Marcos y Lucas para dar un mejor sentido al milagro de Jesús. No obstante, "el distrito de los Gadarenos" cuenta con el mejor respaldo textual y debe interpretarse como el lugar previsto por Marcos y Lucas para el milagro de Jesús.</w:t>
      </w:r>
    </w:p>
    <w:p>
      <w:r/>
      <w:r>
        <w:t>Las personas que vivían en el Imperio Romano fuera de Palestina probablemente no conocían el pequeño distrito de Gadara. Sin embargo, sí conocían Gerasa, una ciudad romana próspera. Esto les ayudaba a comprender dónde ocurrió el milagro de Jesús en el mar de Galilea.</w:t>
      </w:r>
    </w:p>
    <w:p>
      <w:r/>
      <w:r>
        <w:rPr>
          <w:i/>
        </w:rPr>
        <w:t>Ver también</w:t>
      </w:r>
      <w:r>
        <w:t xml:space="preserve"> </w:t>
      </w:r>
      <w:r>
        <w:t>Decápolis</w:t>
      </w:r>
      <w:r>
        <w:t xml:space="preserve">; </w:t>
      </w:r>
      <w:r>
        <w:t>Gadara, Gadarenos</w:t>
      </w:r>
      <w:r>
        <w:t xml:space="preserve">; </w:t>
      </w:r>
      <w:r>
        <w:t>Girgaseos</w:t>
      </w:r>
      <w:r>
        <w:t>.</w:t>
      </w:r>
      <w:r/>
      <w:r/>
    </w:p>
    <w:p>
      <w:r/>
    </w:p>
    <w:p>
      <w:pPr>
        <w:pStyle w:val="Heading2"/>
      </w:pPr>
      <w:r>
        <w:t>Getsemaní</w:t>
      </w:r>
      <w:r/>
    </w:p>
    <w:p>
      <w:r/>
      <w:r>
        <w:t>El lugar al que Jesús y sus discípulos fueron después de su última cena juntos en el cuarto alto. Jesús experimentó una profunda angustia emocional porque sabía que pronto sería traicionado (</w:t>
      </w:r>
      <w:hyperlink r:id="rId6486">
        <w:r>
          <w:rPr>
            <w:color w:val="0000EE"/>
            <w:u w:val="single"/>
          </w:rPr>
          <w:t>Mt 26:36–56,</w:t>
        </w:r>
      </w:hyperlink>
      <w:r>
        <w:t xml:space="preserve"> </w:t>
      </w:r>
      <w:hyperlink r:id="rId6487">
        <w:r>
          <w:rPr>
            <w:color w:val="0000EE"/>
            <w:u w:val="single"/>
          </w:rPr>
          <w:t>Mc 14:32–50,</w:t>
        </w:r>
      </w:hyperlink>
      <w:r>
        <w:t xml:space="preserve"> </w:t>
      </w:r>
      <w:hyperlink r:id="rId6488">
        <w:r>
          <w:rPr>
            <w:color w:val="0000EE"/>
            <w:u w:val="single"/>
          </w:rPr>
          <w:t>Lc 22:39–53</w:t>
        </w:r>
      </w:hyperlink>
      <w:r>
        <w:t>).</w:t>
      </w:r>
    </w:p>
    <w:p>
      <w:r/>
      <w:r>
        <w:t>El nombre "Gethsemaní", aparece solo en el Evangelio de Mateo (</w:t>
      </w:r>
      <w:hyperlink r:id="rId6489">
        <w:r>
          <w:rPr>
            <w:color w:val="0000EE"/>
            <w:u w:val="single"/>
          </w:rPr>
          <w:t>26:36</w:t>
        </w:r>
      </w:hyperlink>
      <w:r>
        <w:t>) y en el Evangelio de Marcos (</w:t>
      </w:r>
      <w:hyperlink r:id="rId6490">
        <w:r>
          <w:rPr>
            <w:color w:val="0000EE"/>
            <w:u w:val="single"/>
          </w:rPr>
          <w:t>14:32</w:t>
        </w:r>
      </w:hyperlink>
      <w:r>
        <w:t>). El nombre significa "prensa de aceite", lo que indica que probablemente había olivos creciendo allí. Los Evangelios describen Getsemaní como un "lugar", sugiriendo que tenía una cerca o muro alrededor. Es posible que este lugar fuera propiedad de alguien. Si es así, Jesús y sus discípulos podrían haber tenido un permiso especial para entrar.</w:t>
      </w:r>
    </w:p>
    <w:p>
      <w:r/>
      <w:r>
        <w:t>Lucas y Juan no utilizan la palabra "Getsemaní" en sus Evangelios, pero ambos describen el sufrimiento de Jesús antes de ser traicionado. Lucas menciona que esto ocurrió en el "monte de las Olivas" (</w:t>
      </w:r>
      <w:hyperlink r:id="rId6491">
        <w:r>
          <w:rPr>
            <w:color w:val="0000EE"/>
            <w:u w:val="single"/>
          </w:rPr>
          <w:t>Lc 22:39</w:t>
        </w:r>
      </w:hyperlink>
      <w:r>
        <w:t>). Juan indica que fue "tras el arroyo de Cedrón" (</w:t>
      </w:r>
      <w:hyperlink r:id="rId6492">
        <w:r>
          <w:rPr>
            <w:color w:val="0000EE"/>
            <w:u w:val="single"/>
          </w:rPr>
          <w:t>Jn 18:1</w:t>
        </w:r>
      </w:hyperlink>
      <w:r>
        <w:t>). Juan es el único que lo denomina un jardín. Estos Evangelios también nos informan que Jesús y sus discípulos solían reunirse allí para orar juntos (</w:t>
      </w:r>
      <w:hyperlink r:id="rId6491">
        <w:r>
          <w:rPr>
            <w:color w:val="0000EE"/>
            <w:u w:val="single"/>
          </w:rPr>
          <w:t>Lc 22:39,</w:t>
        </w:r>
      </w:hyperlink>
      <w:r>
        <w:t xml:space="preserve"> </w:t>
      </w:r>
      <w:hyperlink r:id="rId6493">
        <w:r>
          <w:rPr>
            <w:color w:val="0000EE"/>
            <w:u w:val="single"/>
          </w:rPr>
          <w:t>Jn 18:2</w:t>
        </w:r>
      </w:hyperlink>
      <w:r>
        <w:t>). Las narraciones evangélicas sugieren que el jardín era lo suficientemente grande como para que el grupo se dividiera en grupos más pequeños.</w:t>
      </w:r>
      <w:r/>
      <w:r/>
    </w:p>
    <w:p>
      <w:r/>
    </w:p>
    <w:p>
      <w:pPr>
        <w:pStyle w:val="Heading2"/>
      </w:pPr>
      <w:r>
        <w:t>Girgaseos</w:t>
      </w:r>
      <w:r/>
    </w:p>
    <w:p>
      <w:r/>
      <w:r>
        <w:t>Una tribu cananea (</w:t>
      </w:r>
      <w:hyperlink r:id="rId6494">
        <w:r>
          <w:rPr>
            <w:color w:val="0000EE"/>
            <w:u w:val="single"/>
          </w:rPr>
          <w:t>Génesis 10:16,</w:t>
        </w:r>
      </w:hyperlink>
      <w:r>
        <w:t xml:space="preserve"> </w:t>
      </w:r>
      <w:hyperlink r:id="rId6495">
        <w:r>
          <w:rPr>
            <w:color w:val="0000EE"/>
            <w:u w:val="single"/>
          </w:rPr>
          <w:t>1 Crónicas 1:14</w:t>
        </w:r>
      </w:hyperlink>
      <w:r>
        <w:t>) cuya tierra fue prometida a Abraham (</w:t>
      </w:r>
      <w:hyperlink r:id="rId6496">
        <w:r>
          <w:rPr>
            <w:color w:val="0000EE"/>
            <w:u w:val="single"/>
          </w:rPr>
          <w:t xml:space="preserve">Génesis 15:21, </w:t>
        </w:r>
      </w:hyperlink>
      <w:hyperlink r:id="rId6497">
        <w:r>
          <w:rPr>
            <w:color w:val="0000EE"/>
            <w:u w:val="single"/>
          </w:rPr>
          <w:t>Deuteronomio 7:1,</w:t>
        </w:r>
      </w:hyperlink>
      <w:r>
        <w:t xml:space="preserve"> </w:t>
      </w:r>
      <w:hyperlink r:id="rId6498">
        <w:r>
          <w:rPr>
            <w:color w:val="0000EE"/>
            <w:u w:val="single"/>
          </w:rPr>
          <w:t>Josué 3:10</w:t>
        </w:r>
      </w:hyperlink>
      <w:r>
        <w:t>). La tierra fue finalmente adquirida (</w:t>
      </w:r>
      <w:hyperlink r:id="rId6499">
        <w:r>
          <w:rPr>
            <w:color w:val="0000EE"/>
            <w:u w:val="single"/>
          </w:rPr>
          <w:t>Josué 24:11,</w:t>
        </w:r>
      </w:hyperlink>
      <w:r>
        <w:t xml:space="preserve"> </w:t>
      </w:r>
      <w:hyperlink r:id="rId3228">
        <w:r>
          <w:rPr>
            <w:color w:val="0000EE"/>
            <w:u w:val="single"/>
          </w:rPr>
          <w:t>Nehemías 9:8</w:t>
        </w:r>
      </w:hyperlink>
      <w:r>
        <w:t xml:space="preserve">). La ubicación de la tribu es desconocida. Podrían haber vivido en Karkisha, una ciudad mencionada en textos hititas, o en Kirkishati, un área al este del Tigris. El nombre </w:t>
      </w:r>
      <w:r>
        <w:rPr>
          <w:i/>
        </w:rPr>
        <w:t>Gresh</w:t>
      </w:r>
      <w:r>
        <w:t xml:space="preserve"> apareció en textos ugaríticos del siglo XIII a. C. y po; endría indicar una tribu. En </w:t>
      </w:r>
      <w:hyperlink r:id="rId6263">
        <w:r>
          <w:rPr>
            <w:color w:val="0000EE"/>
            <w:u w:val="single"/>
          </w:rPr>
          <w:t>Mateo 8:28,</w:t>
        </w:r>
      </w:hyperlink>
      <w:r>
        <w:t xml:space="preserve"> </w:t>
      </w:r>
      <w:hyperlink r:id="rId6264">
        <w:r>
          <w:rPr>
            <w:color w:val="0000EE"/>
            <w:u w:val="single"/>
          </w:rPr>
          <w:t>Marcos 5:1</w:t>
        </w:r>
      </w:hyperlink>
      <w:r>
        <w:t xml:space="preserve"> y </w:t>
      </w:r>
      <w:hyperlink r:id="rId6500">
        <w:r>
          <w:rPr>
            <w:color w:val="0000EE"/>
            <w:u w:val="single"/>
          </w:rPr>
          <w:t>Lucas 8:26</w:t>
        </w:r>
      </w:hyperlink>
      <w:r>
        <w:t>, el nombre traducido de diversas maneras como “Gergesenos” y “Gadarenos” puede preservar la tradición de que los Gergeseos una vez vivieron en Palestina.</w:t>
      </w:r>
      <w:r/>
      <w:r/>
    </w:p>
    <w:p>
      <w:r/>
    </w:p>
    <w:p>
      <w:pPr>
        <w:pStyle w:val="Heading2"/>
      </w:pPr>
      <w:r>
        <w:t>Gloria</w:t>
      </w:r>
      <w:r/>
    </w:p>
    <w:p>
      <w:r/>
      <w:r>
        <w:t>El esplendor único de Dios y sus consecuencias para la humanidad.</w:t>
      </w:r>
    </w:p>
    <w:p>
      <w:pPr>
        <w:pStyle w:val="Heading3"/>
      </w:pPr>
      <w:r>
        <w:t>La gloria de Dios</w:t>
      </w:r>
    </w:p>
    <w:p>
      <w:r/>
      <w:r>
        <w:t>La gloria de Dios se puede describir de dos maneras: (1) como una categoría o atributo general, y (2) como una categoría específica que se refiere a manifestaciones históricas particulares de su presencia.</w:t>
      </w:r>
    </w:p>
    <w:p>
      <w:pPr>
        <w:pStyle w:val="Heading4"/>
      </w:pPr>
      <w:r>
        <w:t>Como un atributo</w:t>
      </w:r>
    </w:p>
    <w:p>
      <w:r/>
      <w:r>
        <w:t>La gloria de Dios se refiere principalmente a su majestuosa belleza y esplendor; también se refiere a la manifestación del carácter de Dios (</w:t>
      </w:r>
      <w:hyperlink r:id="rId2259">
        <w:r>
          <w:rPr>
            <w:color w:val="0000EE"/>
            <w:u w:val="single"/>
          </w:rPr>
          <w:t>Ro 3:23</w:t>
        </w:r>
      </w:hyperlink>
      <w:r>
        <w:t>). Las Escrituras registran alabanzas a su nombre glorioso (</w:t>
      </w:r>
      <w:hyperlink r:id="rId6501">
        <w:r>
          <w:rPr>
            <w:color w:val="0000EE"/>
            <w:u w:val="single"/>
          </w:rPr>
          <w:t>Ne 9:5</w:t>
        </w:r>
      </w:hyperlink>
      <w:r>
        <w:t>), lo describen como el glorioso Padre (</w:t>
      </w:r>
      <w:hyperlink r:id="rId4607">
        <w:r>
          <w:rPr>
            <w:color w:val="0000EE"/>
            <w:u w:val="single"/>
          </w:rPr>
          <w:t>Ef 1:17</w:t>
        </w:r>
      </w:hyperlink>
      <w:r>
        <w:t>) y el Rey de gloria (</w:t>
      </w:r>
      <w:hyperlink r:id="rId6502">
        <w:r>
          <w:rPr>
            <w:color w:val="0000EE"/>
            <w:u w:val="single"/>
          </w:rPr>
          <w:t>Sal 24</w:t>
        </w:r>
      </w:hyperlink>
      <w:r>
        <w:t>); él es exaltado sobre los cielos, y su gloria está sobre toda la tierra (</w:t>
      </w:r>
      <w:hyperlink r:id="rId6503">
        <w:r>
          <w:rPr>
            <w:color w:val="0000EE"/>
            <w:u w:val="single"/>
          </w:rPr>
          <w:t>Sal 57:5,11</w:t>
        </w:r>
      </w:hyperlink>
      <w:r>
        <w:t xml:space="preserve">; </w:t>
      </w:r>
      <w:hyperlink r:id="rId6504">
        <w:r>
          <w:rPr>
            <w:color w:val="0000EE"/>
            <w:u w:val="single"/>
          </w:rPr>
          <w:t>108:5</w:t>
        </w:r>
      </w:hyperlink>
      <w:r>
        <w:t xml:space="preserve">; </w:t>
      </w:r>
      <w:hyperlink r:id="rId6505">
        <w:r>
          <w:rPr>
            <w:color w:val="0000EE"/>
            <w:u w:val="single"/>
          </w:rPr>
          <w:t>113:4</w:t>
        </w:r>
      </w:hyperlink>
      <w:r>
        <w:t>). Él es el Dios de gloria que se apareció a los patriarcas del Antiguo Testamento (</w:t>
      </w:r>
      <w:hyperlink r:id="rId4605">
        <w:r>
          <w:rPr>
            <w:color w:val="0000EE"/>
            <w:u w:val="single"/>
          </w:rPr>
          <w:t>Hc 7:2</w:t>
        </w:r>
      </w:hyperlink>
      <w:r>
        <w:t>). Es celoso de mantener su gloria y no está dispuesto a compartirla con otro (</w:t>
      </w:r>
      <w:hyperlink r:id="rId205">
        <w:r>
          <w:rPr>
            <w:color w:val="0000EE"/>
            <w:u w:val="single"/>
          </w:rPr>
          <w:t>Is 42:8</w:t>
        </w:r>
      </w:hyperlink>
      <w:r>
        <w:t>); actúa para traer gloria a sí mismo (</w:t>
      </w:r>
      <w:hyperlink r:id="rId6506">
        <w:r>
          <w:rPr>
            <w:color w:val="0000EE"/>
            <w:u w:val="single"/>
          </w:rPr>
          <w:t>Sal 79:9</w:t>
        </w:r>
      </w:hyperlink>
      <w:r>
        <w:t xml:space="preserve">, </w:t>
      </w:r>
      <w:hyperlink r:id="rId6507">
        <w:r>
          <w:rPr>
            <w:color w:val="0000EE"/>
            <w:u w:val="single"/>
          </w:rPr>
          <w:t>Is 48:11</w:t>
        </w:r>
      </w:hyperlink>
      <w:r>
        <w:t>).</w:t>
      </w:r>
    </w:p>
    <w:p>
      <w:r/>
      <w:r>
        <w:t>La gloria de Dios es proclamada por la Creación (</w:t>
      </w:r>
      <w:hyperlink r:id="rId4390">
        <w:r>
          <w:rPr>
            <w:color w:val="0000EE"/>
            <w:u w:val="single"/>
          </w:rPr>
          <w:t>Sal 19:1,</w:t>
        </w:r>
      </w:hyperlink>
      <w:hyperlink r:id="rId6508">
        <w:r>
          <w:rPr>
            <w:color w:val="0000EE"/>
            <w:u w:val="single"/>
          </w:rPr>
          <w:t>97:6</w:t>
        </w:r>
      </w:hyperlink>
      <w:r>
        <w:t xml:space="preserve">, </w:t>
      </w:r>
      <w:hyperlink r:id="rId3530">
        <w:r>
          <w:rPr>
            <w:color w:val="0000EE"/>
            <w:u w:val="single"/>
          </w:rPr>
          <w:t>Ro 1:20</w:t>
        </w:r>
      </w:hyperlink>
      <w:r>
        <w:t>). Se revela a través de sus poderosos actos de salvación y liberación (</w:t>
      </w:r>
      <w:hyperlink r:id="rId6509">
        <w:r>
          <w:rPr>
            <w:color w:val="0000EE"/>
            <w:u w:val="single"/>
          </w:rPr>
          <w:t>1 Cró 16:24</w:t>
        </w:r>
      </w:hyperlink>
      <w:r>
        <w:t xml:space="preserve">, </w:t>
      </w:r>
      <w:hyperlink r:id="rId6510">
        <w:r>
          <w:rPr>
            <w:color w:val="0000EE"/>
            <w:u w:val="single"/>
          </w:rPr>
          <w:t>Sal 72:18–19,</w:t>
        </w:r>
      </w:hyperlink>
      <w:hyperlink r:id="rId6511">
        <w:r>
          <w:rPr>
            <w:color w:val="0000EE"/>
            <w:u w:val="single"/>
          </w:rPr>
          <w:t>96:3,</w:t>
        </w:r>
      </w:hyperlink>
      <w:hyperlink r:id="rId6512">
        <w:r>
          <w:rPr>
            <w:color w:val="0000EE"/>
            <w:u w:val="single"/>
          </w:rPr>
          <w:t>145:10–12</w:t>
        </w:r>
      </w:hyperlink>
      <w:r>
        <w:t xml:space="preserve">, </w:t>
      </w:r>
      <w:hyperlink r:id="rId6513">
        <w:r>
          <w:rPr>
            <w:color w:val="0000EE"/>
            <w:u w:val="single"/>
          </w:rPr>
          <w:t>Jn 11:4, 40</w:t>
        </w:r>
      </w:hyperlink>
      <w:r>
        <w:t>). Su gloria es el tema de la alabanza (</w:t>
      </w:r>
      <w:hyperlink r:id="rId6514">
        <w:r>
          <w:rPr>
            <w:color w:val="0000EE"/>
            <w:u w:val="single"/>
          </w:rPr>
          <w:t>1 Cró 16:24–29</w:t>
        </w:r>
      </w:hyperlink>
      <w:r>
        <w:t xml:space="preserve">, </w:t>
      </w:r>
      <w:hyperlink r:id="rId6515">
        <w:r>
          <w:rPr>
            <w:color w:val="0000EE"/>
            <w:u w:val="single"/>
          </w:rPr>
          <w:t>Sal 29:1–2,9</w:t>
        </w:r>
      </w:hyperlink>
      <w:r>
        <w:t xml:space="preserve">; </w:t>
      </w:r>
      <w:hyperlink r:id="rId6516">
        <w:r>
          <w:rPr>
            <w:color w:val="0000EE"/>
            <w:u w:val="single"/>
          </w:rPr>
          <w:t>66:1–2</w:t>
        </w:r>
      </w:hyperlink>
      <w:r>
        <w:t xml:space="preserve">; </w:t>
      </w:r>
      <w:hyperlink r:id="rId6517">
        <w:r>
          <w:rPr>
            <w:color w:val="0000EE"/>
            <w:u w:val="single"/>
          </w:rPr>
          <w:t>96:7–8</w:t>
        </w:r>
      </w:hyperlink>
      <w:r>
        <w:t xml:space="preserve">; </w:t>
      </w:r>
      <w:hyperlink r:id="rId6518">
        <w:r>
          <w:rPr>
            <w:color w:val="0000EE"/>
            <w:u w:val="single"/>
          </w:rPr>
          <w:t>115:1</w:t>
        </w:r>
      </w:hyperlink>
      <w:r>
        <w:t xml:space="preserve">; </w:t>
      </w:r>
      <w:hyperlink r:id="rId6519">
        <w:r>
          <w:rPr>
            <w:color w:val="0000EE"/>
            <w:u w:val="single"/>
          </w:rPr>
          <w:t>Is 42:12</w:t>
        </w:r>
      </w:hyperlink>
      <w:r>
        <w:t xml:space="preserve">; </w:t>
      </w:r>
      <w:hyperlink r:id="rId6520">
        <w:r>
          <w:rPr>
            <w:color w:val="0000EE"/>
            <w:u w:val="single"/>
          </w:rPr>
          <w:t xml:space="preserve">Ro 4:20; </w:t>
        </w:r>
      </w:hyperlink>
      <w:hyperlink r:id="rId1205">
        <w:r>
          <w:rPr>
            <w:color w:val="0000EE"/>
            <w:u w:val="single"/>
          </w:rPr>
          <w:t>Fil 2:9–11</w:t>
        </w:r>
      </w:hyperlink>
      <w:r>
        <w:t>).</w:t>
      </w:r>
    </w:p>
    <w:p>
      <w:pPr>
        <w:pStyle w:val="Heading4"/>
      </w:pPr>
      <w:r>
        <w:t>Como su presencia</w:t>
      </w:r>
    </w:p>
    <w:p>
      <w:r/>
      <w:r>
        <w:t>Las referencias a la gloria del Señor a menudo aluden a manifestaciones históricas específicas de su presencia; las imágenes de luz y fuego están estrechamente asociadas con estos eventos. El ejemplo más destacado es lo que se conoce en la literatura rabínica como la gloria shekinah, una expresión que significa la "gloria de la morada". Se refiere principalmente a la presencia de Dios en la columna de nube y fuego en el Antiguo Testamento.</w:t>
      </w:r>
    </w:p>
    <w:p>
      <w:r/>
      <w:r>
        <w:t xml:space="preserve">La primera referencia explícita a la nube de gloria se encuentra en </w:t>
      </w:r>
      <w:hyperlink r:id="rId6521">
        <w:r>
          <w:rPr>
            <w:color w:val="0000EE"/>
            <w:u w:val="single"/>
          </w:rPr>
          <w:t>Éxodo 13:21–22</w:t>
        </w:r>
      </w:hyperlink>
      <w:r>
        <w:t>. Durante el éxodo, la gloria de Dios se manifestó en la columna de nube y fuego para guiar al pueblo a través del mar y el desierto (</w:t>
      </w:r>
      <w:hyperlink r:id="rId6522">
        <w:r>
          <w:rPr>
            <w:color w:val="0000EE"/>
            <w:u w:val="single"/>
          </w:rPr>
          <w:t>Ne 9:11–12, 19</w:t>
        </w:r>
      </w:hyperlink>
      <w:r>
        <w:t>). En el Sinaí, con Israel acampado alrededor de la montaña, la gloria de Dios se presenta en la nube y el fuego para comunicarse con Moisés a la vista del pueblo (</w:t>
      </w:r>
      <w:hyperlink r:id="rId6523">
        <w:r>
          <w:rPr>
            <w:color w:val="0000EE"/>
            <w:u w:val="single"/>
          </w:rPr>
          <w:t>Éx 19:9,16–18,</w:t>
        </w:r>
      </w:hyperlink>
      <w:hyperlink r:id="rId6524">
        <w:r>
          <w:rPr>
            <w:color w:val="0000EE"/>
            <w:u w:val="single"/>
          </w:rPr>
          <w:t>24:15–18,</w:t>
        </w:r>
      </w:hyperlink>
      <w:r>
        <w:t xml:space="preserve"> </w:t>
      </w:r>
      <w:hyperlink r:id="rId6525">
        <w:r>
          <w:rPr>
            <w:color w:val="0000EE"/>
            <w:u w:val="single"/>
          </w:rPr>
          <w:t>Dt 5:5,22–24</w:t>
        </w:r>
      </w:hyperlink>
      <w:r>
        <w:t>). Cuando a Moisés se le permite ver esa gloria sin la nube y el fuego, su rostro se vuelve radiante y debe ser cubierto debido al temor del pueblo (</w:t>
      </w:r>
      <w:hyperlink r:id="rId6526">
        <w:r>
          <w:rPr>
            <w:color w:val="0000EE"/>
            <w:u w:val="single"/>
          </w:rPr>
          <w:t>Éx 33:18–23,</w:t>
        </w:r>
      </w:hyperlink>
      <w:hyperlink r:id="rId3433">
        <w:r>
          <w:rPr>
            <w:color w:val="0000EE"/>
            <w:u w:val="single"/>
          </w:rPr>
          <w:t>34:29–35</w:t>
        </w:r>
      </w:hyperlink>
      <w:r>
        <w:t xml:space="preserve">, </w:t>
      </w:r>
      <w:hyperlink r:id="rId6527">
        <w:r>
          <w:rPr>
            <w:color w:val="0000EE"/>
            <w:u w:val="single"/>
          </w:rPr>
          <w:t>2 Co 3:7–18</w:t>
        </w:r>
      </w:hyperlink>
      <w:r>
        <w:t>).</w:t>
      </w:r>
    </w:p>
    <w:p>
      <w:r/>
      <w:r>
        <w:t>La imagen de Israel acampado alrededor de la gloria de Dios en el Sinaí muestra a Dios habitando en medio de su pueblo. Cuando el tabernáculo se completa y el pueblo emprende su marcha, la nube de gloria de la presencia de Dios permanece sobre ellos durante todo su viaje (</w:t>
      </w:r>
      <w:hyperlink r:id="rId6528">
        <w:r>
          <w:rPr>
            <w:color w:val="0000EE"/>
            <w:u w:val="single"/>
          </w:rPr>
          <w:t>Ex 40:34–38</w:t>
        </w:r>
      </w:hyperlink>
      <w:r>
        <w:t xml:space="preserve">, </w:t>
      </w:r>
      <w:hyperlink r:id="rId6529">
        <w:r>
          <w:rPr>
            <w:color w:val="0000EE"/>
            <w:u w:val="single"/>
          </w:rPr>
          <w:t>Nm 10:11–12</w:t>
        </w:r>
      </w:hyperlink>
      <w:r>
        <w:t>). Al acampar, las tribus rodean el tabernáculo (</w:t>
      </w:r>
      <w:hyperlink r:id="rId6530">
        <w:r>
          <w:rPr>
            <w:color w:val="0000EE"/>
            <w:u w:val="single"/>
          </w:rPr>
          <w:t>Nm 1:50–2:2</w:t>
        </w:r>
      </w:hyperlink>
      <w:r>
        <w:t>), y la nube les recuerda su presencia en medio de ellos. Más tarde, la misma gloria llenó el nuevo templo que Salomón construyó (</w:t>
      </w:r>
      <w:hyperlink r:id="rId6531">
        <w:r>
          <w:rPr>
            <w:color w:val="0000EE"/>
            <w:u w:val="single"/>
          </w:rPr>
          <w:t>2 Cró 5:13–6:1,</w:t>
        </w:r>
      </w:hyperlink>
      <w:hyperlink r:id="rId6532">
        <w:r>
          <w:rPr>
            <w:color w:val="0000EE"/>
            <w:u w:val="single"/>
          </w:rPr>
          <w:t>7:1–3</w:t>
        </w:r>
      </w:hyperlink>
      <w:r>
        <w:t>). Los salmistas celebraron Jerusalén y el templo como el lugar donde su gloria habitaba (</w:t>
      </w:r>
      <w:hyperlink r:id="rId6533">
        <w:r>
          <w:rPr>
            <w:color w:val="0000EE"/>
            <w:u w:val="single"/>
          </w:rPr>
          <w:t>Sal 26:8,</w:t>
        </w:r>
      </w:hyperlink>
      <w:hyperlink r:id="rId6534">
        <w:r>
          <w:rPr>
            <w:color w:val="0000EE"/>
            <w:u w:val="single"/>
          </w:rPr>
          <w:t>63:2,</w:t>
        </w:r>
      </w:hyperlink>
      <w:hyperlink r:id="rId6535">
        <w:r>
          <w:rPr>
            <w:color w:val="0000EE"/>
            <w:u w:val="single"/>
          </w:rPr>
          <w:t>85:9</w:t>
        </w:r>
      </w:hyperlink>
      <w:r>
        <w:t>); Dios estaba en medio de ellos.</w:t>
      </w:r>
    </w:p>
    <w:p>
      <w:r/>
      <w:r>
        <w:t>Más adelante en la historia de Israel, negaron la gloriosa presencia de Dios (</w:t>
      </w:r>
      <w:hyperlink r:id="rId6536">
        <w:r>
          <w:rPr>
            <w:color w:val="0000EE"/>
            <w:u w:val="single"/>
          </w:rPr>
          <w:t>Is 3:8</w:t>
        </w:r>
      </w:hyperlink>
      <w:r>
        <w:t>) e intercambiaron la gloria del Señor por ídolos hechos por manos humanas (</w:t>
      </w:r>
      <w:hyperlink r:id="rId6537">
        <w:r>
          <w:rPr>
            <w:color w:val="0000EE"/>
            <w:u w:val="single"/>
          </w:rPr>
          <w:t>Sal 106:20</w:t>
        </w:r>
      </w:hyperlink>
      <w:r>
        <w:t xml:space="preserve">, </w:t>
      </w:r>
      <w:hyperlink r:id="rId6538">
        <w:r>
          <w:rPr>
            <w:color w:val="0000EE"/>
            <w:u w:val="single"/>
          </w:rPr>
          <w:t>Jr 2:10–11</w:t>
        </w:r>
      </w:hyperlink>
      <w:r>
        <w:t xml:space="preserve">, cf. </w:t>
      </w:r>
      <w:hyperlink r:id="rId6539">
        <w:r>
          <w:rPr>
            <w:color w:val="0000EE"/>
            <w:u w:val="single"/>
          </w:rPr>
          <w:t>Ro 1:23</w:t>
        </w:r>
      </w:hyperlink>
      <w:r>
        <w:t>). Debido a su desobediencia, el juicio llegó a Jerusalén; se aplicaron las penas por violar el pacto. Dios ya no sería el Dios de un pueblo desobediente (</w:t>
      </w:r>
      <w:hyperlink r:id="rId6540">
        <w:r>
          <w:rPr>
            <w:color w:val="0000EE"/>
            <w:u w:val="single"/>
          </w:rPr>
          <w:t>Os 1:9</w:t>
        </w:r>
      </w:hyperlink>
      <w:r>
        <w:t>). La presencia de Dios en la nube de gloria abandonó el templo (</w:t>
      </w:r>
      <w:hyperlink r:id="rId6541">
        <w:r>
          <w:rPr>
            <w:color w:val="0000EE"/>
            <w:u w:val="single"/>
          </w:rPr>
          <w:t>Ez 10:4,18–19,</w:t>
        </w:r>
      </w:hyperlink>
      <w:hyperlink r:id="rId6542">
        <w:r>
          <w:rPr>
            <w:color w:val="0000EE"/>
            <w:u w:val="single"/>
          </w:rPr>
          <w:t>11:22</w:t>
        </w:r>
      </w:hyperlink>
      <w:r>
        <w:t>), e Israel fue llevado al exilio (</w:t>
      </w:r>
      <w:hyperlink r:id="rId6543">
        <w:r>
          <w:rPr>
            <w:color w:val="0000EE"/>
            <w:u w:val="single"/>
          </w:rPr>
          <w:t>12:1–15</w:t>
        </w:r>
      </w:hyperlink>
      <w:r>
        <w:t>).</w:t>
      </w:r>
    </w:p>
    <w:p>
      <w:r/>
      <w:r>
        <w:t>Sin embargo, de este juicio, Dios decidió preservar un remanente para reconstruir la ciudad y el templo. En sus visiones, Ezequiel vio la gloria del Señor regresar para habitar en el templo nuevamente (</w:t>
      </w:r>
      <w:hyperlink r:id="rId6544">
        <w:r>
          <w:rPr>
            <w:color w:val="0000EE"/>
            <w:u w:val="single"/>
          </w:rPr>
          <w:t>Ez 43:2–9</w:t>
        </w:r>
      </w:hyperlink>
      <w:r>
        <w:t>), un tiempo en el que la gloria retornaría a un pueblo purificado y residiría entre ellos para siempre. Cuando el exilio terminó y el segundo templo estaba en construcción, Ageo y Zacarías instaron al pueblo con la promesa del regreso de la gloria de Dios para llenar el templo como lo había hecho en el primer templo y para “</w:t>
      </w:r>
      <w:r>
        <w:t>seré por</w:t>
      </w:r>
      <w:r>
        <w:t xml:space="preserve"> gloria en medio de ellos” (</w:t>
      </w:r>
      <w:hyperlink r:id="rId6545">
        <w:r>
          <w:rPr>
            <w:color w:val="0000EE"/>
            <w:u w:val="single"/>
          </w:rPr>
          <w:t>Hg 2:3–9</w:t>
        </w:r>
      </w:hyperlink>
      <w:r>
        <w:t xml:space="preserve">, </w:t>
      </w:r>
      <w:hyperlink r:id="rId6546">
        <w:r>
          <w:rPr>
            <w:color w:val="0000EE"/>
            <w:u w:val="single"/>
          </w:rPr>
          <w:t>Za 2:5,10–11</w:t>
        </w:r>
      </w:hyperlink>
      <w:r>
        <w:t>).</w:t>
      </w:r>
    </w:p>
    <w:p>
      <w:pPr>
        <w:pStyle w:val="Heading3"/>
      </w:pPr>
      <w:r>
        <w:t>La gloria de Dios en Jesucristo</w:t>
      </w:r>
    </w:p>
    <w:p>
      <w:r/>
      <w:r>
        <w:t xml:space="preserve">No se nos dice si la gloria de la shekinah regresó al segundo templo. Sin embargo, se nos informa que la gloria de Dios se manifestó nuevamente en la tierra a través de la persona de Jesucristo. </w:t>
      </w:r>
      <w:hyperlink r:id="rId1819">
        <w:r>
          <w:rPr>
            <w:color w:val="0000EE"/>
            <w:u w:val="single"/>
          </w:rPr>
          <w:t>Juan 1:14</w:t>
        </w:r>
      </w:hyperlink>
      <w:r>
        <w:t xml:space="preserve"> dice: “</w:t>
      </w:r>
      <w:r>
        <w:t xml:space="preserve">Y aquel Verbo fué hecho carne, y habitó entre nosotros (y vimos su </w:t>
      </w:r>
      <w:r>
        <w:rPr>
          <w:i/>
        </w:rPr>
        <w:t>gloria</w:t>
      </w:r>
      <w:r>
        <w:t xml:space="preserve">, </w:t>
      </w:r>
      <w:r>
        <w:rPr>
          <w:i/>
        </w:rPr>
        <w:t>gloria</w:t>
      </w:r>
      <w:r>
        <w:t xml:space="preserve"> como del unigénito del Padre), lleno de gracia y de verdad</w:t>
      </w:r>
      <w:r>
        <w:t>” (cursivas añadidas). Así, Jesús fue el nuevo tabernáculo para la gloria permanente de Dios. En Jesús, Dios habitó entre la gente. Dado que Cristo era (y es) la misma imagen de Dios, ver la luz de su rostro era conocer la gloria de Dios (</w:t>
      </w:r>
      <w:hyperlink r:id="rId5423">
        <w:r>
          <w:rPr>
            <w:color w:val="0000EE"/>
            <w:u w:val="single"/>
          </w:rPr>
          <w:t>2 Co 4:4–6</w:t>
        </w:r>
      </w:hyperlink>
      <w:r>
        <w:t>). Ver a Jesús era ver una “luz para los gentiles y la gloria de Israel” (</w:t>
      </w:r>
      <w:hyperlink r:id="rId6547">
        <w:r>
          <w:rPr>
            <w:color w:val="0000EE"/>
            <w:u w:val="single"/>
          </w:rPr>
          <w:t>Lc 2:30–32</w:t>
        </w:r>
      </w:hyperlink>
      <w:r>
        <w:t>). Los discípulos que presenciaron la Transfiguración (</w:t>
      </w:r>
      <w:hyperlink r:id="rId6548">
        <w:r>
          <w:rPr>
            <w:color w:val="0000EE"/>
            <w:u w:val="single"/>
          </w:rPr>
          <w:t>Mt 17:1–8</w:t>
        </w:r>
      </w:hyperlink>
      <w:r>
        <w:t>) vieron su gloria de una manera maravillosa (</w:t>
      </w:r>
      <w:hyperlink r:id="rId6549">
        <w:r>
          <w:rPr>
            <w:color w:val="0000EE"/>
            <w:u w:val="single"/>
          </w:rPr>
          <w:t>2 Pe 1:16–17</w:t>
        </w:r>
      </w:hyperlink>
      <w:r>
        <w:t xml:space="preserve">), pues era una gloria que irradiaba de su cuerpo humano. Esta manifestación de gloria prefiguró la glorificación que Cristo experimentó en la resurrección y ascensión (ver </w:t>
      </w:r>
      <w:hyperlink r:id="rId5753">
        <w:r>
          <w:rPr>
            <w:color w:val="0000EE"/>
            <w:u w:val="single"/>
          </w:rPr>
          <w:t>Jn 17:5,</w:t>
        </w:r>
      </w:hyperlink>
      <w:r>
        <w:t xml:space="preserve"> </w:t>
      </w:r>
      <w:hyperlink r:id="rId6223">
        <w:r>
          <w:rPr>
            <w:color w:val="0000EE"/>
            <w:u w:val="single"/>
          </w:rPr>
          <w:t>Fil 2:5–11</w:t>
        </w:r>
      </w:hyperlink>
      <w:r>
        <w:t>).</w:t>
      </w:r>
    </w:p>
    <w:p>
      <w:r/>
      <w:r>
        <w:t>Porque Jesús se humilló a sí mismo y fue obediente hasta la muerte, Dios lo exaltó en gran manera (</w:t>
      </w:r>
      <w:hyperlink r:id="rId5762">
        <w:r>
          <w:rPr>
            <w:color w:val="0000EE"/>
            <w:u w:val="single"/>
          </w:rPr>
          <w:t>Fil 2:8–9</w:t>
        </w:r>
      </w:hyperlink>
      <w:r>
        <w:t>). Después de sufrir la muerte en la cruz, entró en su gloria (</w:t>
      </w:r>
      <w:hyperlink r:id="rId5752">
        <w:r>
          <w:rPr>
            <w:color w:val="0000EE"/>
            <w:u w:val="single"/>
          </w:rPr>
          <w:t>Lc 24:26</w:t>
        </w:r>
      </w:hyperlink>
      <w:r>
        <w:t>) con un cuerpo nuevo y glorioso (</w:t>
      </w:r>
      <w:hyperlink r:id="rId6550">
        <w:r>
          <w:rPr>
            <w:color w:val="0000EE"/>
            <w:u w:val="single"/>
          </w:rPr>
          <w:t>1 Co 15:39–43</w:t>
        </w:r>
      </w:hyperlink>
      <w:r>
        <w:t xml:space="preserve">, </w:t>
      </w:r>
      <w:hyperlink r:id="rId3744">
        <w:r>
          <w:rPr>
            <w:color w:val="0000EE"/>
            <w:u w:val="single"/>
          </w:rPr>
          <w:t>Fil 3:21</w:t>
        </w:r>
      </w:hyperlink>
      <w:r>
        <w:t>). El Cristo glorificado se apareció a sus siervos. Esteban vio su gloria (</w:t>
      </w:r>
      <w:hyperlink r:id="rId6551">
        <w:r>
          <w:rPr>
            <w:color w:val="0000EE"/>
            <w:u w:val="single"/>
          </w:rPr>
          <w:t>Hechos 7:55</w:t>
        </w:r>
      </w:hyperlink>
      <w:r>
        <w:t>), y Saúl fue cegado por su esplendor (</w:t>
      </w:r>
      <w:hyperlink r:id="rId6552">
        <w:r>
          <w:rPr>
            <w:color w:val="0000EE"/>
            <w:u w:val="single"/>
          </w:rPr>
          <w:t>9:3</w:t>
        </w:r>
      </w:hyperlink>
      <w:r>
        <w:t>). Se predice que ese mismo Cristo regresará en gloria. Se sentará en su trono para juzgar (</w:t>
      </w:r>
      <w:hyperlink r:id="rId6553">
        <w:r>
          <w:rPr>
            <w:color w:val="0000EE"/>
            <w:u w:val="single"/>
          </w:rPr>
          <w:t>Mt 25:31</w:t>
        </w:r>
      </w:hyperlink>
      <w:r>
        <w:t>); el mal será castigado (</w:t>
      </w:r>
      <w:hyperlink r:id="rId6554">
        <w:r>
          <w:rPr>
            <w:color w:val="0000EE"/>
            <w:u w:val="single"/>
          </w:rPr>
          <w:t>16:27,</w:t>
        </w:r>
      </w:hyperlink>
      <w:hyperlink r:id="rId1808">
        <w:r>
          <w:rPr>
            <w:color w:val="0000EE"/>
            <w:u w:val="single"/>
          </w:rPr>
          <w:t>24:30</w:t>
        </w:r>
      </w:hyperlink>
      <w:r>
        <w:t xml:space="preserve">, </w:t>
      </w:r>
      <w:hyperlink r:id="rId6555">
        <w:r>
          <w:rPr>
            <w:color w:val="0000EE"/>
            <w:u w:val="single"/>
          </w:rPr>
          <w:t>Mc 13:26</w:t>
        </w:r>
      </w:hyperlink>
      <w:r>
        <w:t xml:space="preserve">, </w:t>
      </w:r>
      <w:hyperlink r:id="rId6556">
        <w:r>
          <w:rPr>
            <w:color w:val="0000EE"/>
            <w:u w:val="single"/>
          </w:rPr>
          <w:t>Lc 21:27</w:t>
        </w:r>
      </w:hyperlink>
      <w:r>
        <w:t xml:space="preserve">, </w:t>
      </w:r>
      <w:hyperlink r:id="rId6557">
        <w:r>
          <w:rPr>
            <w:color w:val="0000EE"/>
            <w:u w:val="single"/>
          </w:rPr>
          <w:t>2 Ts 2:9–10</w:t>
        </w:r>
      </w:hyperlink>
      <w:r>
        <w:t>). Aquellos que lo han profesado ante los hombres no necesitan temer su gloriosa aparición (</w:t>
      </w:r>
      <w:hyperlink r:id="rId183">
        <w:r>
          <w:rPr>
            <w:color w:val="0000EE"/>
            <w:u w:val="single"/>
          </w:rPr>
          <w:t>Mc 8:38</w:t>
        </w:r>
      </w:hyperlink>
      <w:r>
        <w:t>).</w:t>
      </w:r>
    </w:p>
    <w:p>
      <w:r/>
      <w:r>
        <w:t>En la consumación, toda la tierra estará llena de su gloria (</w:t>
      </w:r>
      <w:hyperlink r:id="rId6558">
        <w:r>
          <w:rPr>
            <w:color w:val="0000EE"/>
            <w:u w:val="single"/>
          </w:rPr>
          <w:t>Sal 72:19</w:t>
        </w:r>
      </w:hyperlink>
      <w:r>
        <w:t xml:space="preserve">, </w:t>
      </w:r>
      <w:hyperlink r:id="rId4592">
        <w:r>
          <w:rPr>
            <w:color w:val="0000EE"/>
            <w:u w:val="single"/>
          </w:rPr>
          <w:t>Is 6:3</w:t>
        </w:r>
      </w:hyperlink>
      <w:r>
        <w:t xml:space="preserve">, </w:t>
      </w:r>
      <w:hyperlink r:id="rId6559">
        <w:r>
          <w:rPr>
            <w:color w:val="0000EE"/>
            <w:u w:val="single"/>
          </w:rPr>
          <w:t>Ha 2:14</w:t>
        </w:r>
      </w:hyperlink>
      <w:r>
        <w:t>). Ya no habrá una nube de gloria sobre un templo para enmarcar el lugar santo, porque habrá un nuevo cielo y una nueva tierra (</w:t>
      </w:r>
      <w:hyperlink r:id="rId936">
        <w:r>
          <w:rPr>
            <w:color w:val="0000EE"/>
            <w:u w:val="single"/>
          </w:rPr>
          <w:t>Ap 21:1</w:t>
        </w:r>
      </w:hyperlink>
      <w:r>
        <w:t xml:space="preserve">). La Ciudad Santa tendrá el resplandor de la gloria de Dios (vv </w:t>
      </w:r>
      <w:hyperlink r:id="rId6560">
        <w:r>
          <w:rPr>
            <w:color w:val="0000EE"/>
            <w:u w:val="single"/>
          </w:rPr>
          <w:t>10–11</w:t>
        </w:r>
      </w:hyperlink>
      <w:r>
        <w:t>).</w:t>
      </w:r>
    </w:p>
    <w:p>
      <w:pPr>
        <w:pStyle w:val="Heading3"/>
      </w:pPr>
      <w:r>
        <w:t>La gloria y el pueblo de Dios</w:t>
      </w:r>
    </w:p>
    <w:p>
      <w:r/>
      <w:r>
        <w:t xml:space="preserve">El pueblo de Dios ha experimentado la gloria de su presencia. La nube de gloria del Antiguo Testamento era </w:t>
      </w:r>
      <w:r>
        <w:rPr>
          <w:i/>
        </w:rPr>
        <w:t>su</w:t>
      </w:r>
      <w:r>
        <w:t xml:space="preserve"> gloria (</w:t>
      </w:r>
      <w:hyperlink r:id="rId6537">
        <w:r>
          <w:rPr>
            <w:color w:val="0000EE"/>
            <w:u w:val="single"/>
          </w:rPr>
          <w:t>Sal 106:20</w:t>
        </w:r>
      </w:hyperlink>
      <w:r>
        <w:t xml:space="preserve">, </w:t>
      </w:r>
      <w:hyperlink r:id="rId4637">
        <w:r>
          <w:rPr>
            <w:color w:val="0000EE"/>
            <w:u w:val="single"/>
          </w:rPr>
          <w:t>Jr 2:11</w:t>
        </w:r>
      </w:hyperlink>
      <w:r>
        <w:t>). Cristo vino como la encarnación de la gloria de Dios; Dios estaba en medio de su pueblo. Cuando Cristo ascendió, envió su Espíritu a los creyentes (</w:t>
      </w:r>
      <w:hyperlink r:id="rId6561">
        <w:r>
          <w:rPr>
            <w:color w:val="0000EE"/>
            <w:u w:val="single"/>
          </w:rPr>
          <w:t>Jn 16:7–14</w:t>
        </w:r>
      </w:hyperlink>
      <w:r>
        <w:t>) para que Dios pudiera habitar entre ellos. El Espíritu de gloria reposa sobre aquellos que sufren por el nombre de Cristo (</w:t>
      </w:r>
      <w:hyperlink r:id="rId6562">
        <w:r>
          <w:rPr>
            <w:color w:val="0000EE"/>
            <w:u w:val="single"/>
          </w:rPr>
          <w:t>1 Pe 4:14</w:t>
        </w:r>
      </w:hyperlink>
      <w:r>
        <w:t>); ese Espíritu es la garantía de la herencia gloriosa de los santos (</w:t>
      </w:r>
      <w:hyperlink r:id="rId6563">
        <w:r>
          <w:rPr>
            <w:color w:val="0000EE"/>
            <w:u w:val="single"/>
          </w:rPr>
          <w:t>Ro 8:16–17</w:t>
        </w:r>
      </w:hyperlink>
      <w:r>
        <w:t>).</w:t>
      </w:r>
    </w:p>
    <w:p>
      <w:r/>
      <w:r>
        <w:t>Dios ha dado a su pueblo la esperanza de la gloria (</w:t>
      </w:r>
      <w:hyperlink r:id="rId2226">
        <w:r>
          <w:rPr>
            <w:color w:val="0000EE"/>
            <w:u w:val="single"/>
          </w:rPr>
          <w:t>Ro 5:2</w:t>
        </w:r>
      </w:hyperlink>
      <w:r>
        <w:t xml:space="preserve">, </w:t>
      </w:r>
      <w:hyperlink r:id="rId3744">
        <w:r>
          <w:rPr>
            <w:color w:val="0000EE"/>
            <w:u w:val="single"/>
          </w:rPr>
          <w:t>Fil 3:21</w:t>
        </w:r>
      </w:hyperlink>
      <w:r>
        <w:t xml:space="preserve">, </w:t>
      </w:r>
      <w:hyperlink r:id="rId6564">
        <w:r>
          <w:rPr>
            <w:color w:val="0000EE"/>
            <w:u w:val="single"/>
          </w:rPr>
          <w:t>Col 1:27</w:t>
        </w:r>
      </w:hyperlink>
      <w:r>
        <w:t xml:space="preserve">, </w:t>
      </w:r>
      <w:hyperlink r:id="rId6565">
        <w:r>
          <w:rPr>
            <w:color w:val="0000EE"/>
            <w:u w:val="single"/>
          </w:rPr>
          <w:t>Judas 1:24–25</w:t>
        </w:r>
      </w:hyperlink>
      <w:r>
        <w:t>). A aquellos que ha elegido, también los glorificará (</w:t>
      </w:r>
      <w:hyperlink r:id="rId6566">
        <w:r>
          <w:rPr>
            <w:color w:val="0000EE"/>
            <w:u w:val="single"/>
          </w:rPr>
          <w:t>Ro 8:30,</w:t>
        </w:r>
      </w:hyperlink>
      <w:hyperlink r:id="rId6567">
        <w:r>
          <w:rPr>
            <w:color w:val="0000EE"/>
            <w:u w:val="single"/>
          </w:rPr>
          <w:t>9:23</w:t>
        </w:r>
      </w:hyperlink>
      <w:r>
        <w:t>); compartirán la gloria de Cristo (</w:t>
      </w:r>
      <w:hyperlink r:id="rId6568">
        <w:r>
          <w:rPr>
            <w:color w:val="0000EE"/>
            <w:u w:val="single"/>
          </w:rPr>
          <w:t>Col 3:4</w:t>
        </w:r>
      </w:hyperlink>
      <w:r>
        <w:t xml:space="preserve">, </w:t>
      </w:r>
      <w:hyperlink r:id="rId6569">
        <w:r>
          <w:rPr>
            <w:color w:val="0000EE"/>
            <w:u w:val="single"/>
          </w:rPr>
          <w:t>2 Ts 2:14</w:t>
        </w:r>
      </w:hyperlink>
      <w:r>
        <w:t xml:space="preserve">, </w:t>
      </w:r>
      <w:hyperlink r:id="rId5019">
        <w:r>
          <w:rPr>
            <w:color w:val="0000EE"/>
            <w:u w:val="single"/>
          </w:rPr>
          <w:t>2 Tm 2:10</w:t>
        </w:r>
      </w:hyperlink>
      <w:r>
        <w:t>). Los sufrimientos de esta era no se comparan con la gloria que será revelada (</w:t>
      </w:r>
      <w:hyperlink r:id="rId6570">
        <w:r>
          <w:rPr>
            <w:color w:val="0000EE"/>
            <w:u w:val="single"/>
          </w:rPr>
          <w:t>Ro 8:18</w:t>
        </w:r>
      </w:hyperlink>
      <w:r>
        <w:t xml:space="preserve">, </w:t>
      </w:r>
      <w:hyperlink r:id="rId6571">
        <w:r>
          <w:rPr>
            <w:color w:val="0000EE"/>
            <w:u w:val="single"/>
          </w:rPr>
          <w:t>2 Co 4:17</w:t>
        </w:r>
      </w:hyperlink>
      <w:r>
        <w:t>). Toda la creación anhela ver la gloriosa libertad de los hijos de Dios (</w:t>
      </w:r>
      <w:hyperlink r:id="rId6572">
        <w:r>
          <w:rPr>
            <w:color w:val="0000EE"/>
            <w:u w:val="single"/>
          </w:rPr>
          <w:t>Ro 8:21</w:t>
        </w:r>
      </w:hyperlink>
      <w:r>
        <w:t>). Esta esperanza de gloria es tan cierta que Pedro puede hablar de participar en ella incluso ahora (</w:t>
      </w:r>
      <w:hyperlink r:id="rId676">
        <w:r>
          <w:rPr>
            <w:color w:val="0000EE"/>
            <w:u w:val="single"/>
          </w:rPr>
          <w:t>1 Pe 5:1</w:t>
        </w:r>
      </w:hyperlink>
      <w:r>
        <w:t xml:space="preserve">) mientras espera esa gloria eterna (v </w:t>
      </w:r>
      <w:hyperlink r:id="rId6573">
        <w:r>
          <w:rPr>
            <w:color w:val="0000EE"/>
            <w:u w:val="single"/>
          </w:rPr>
          <w:t>10</w:t>
        </w:r>
      </w:hyperlink>
      <w:r>
        <w:t>). Como partícipes de la gloria de Cristo, la iglesia está llamada a glorificar a Dios. Debido a la esperanza que hay en ellos, se purifican a sí mismos (</w:t>
      </w:r>
      <w:hyperlink r:id="rId6574">
        <w:r>
          <w:rPr>
            <w:color w:val="0000EE"/>
            <w:u w:val="single"/>
          </w:rPr>
          <w:t>1 Jn 3:3</w:t>
        </w:r>
      </w:hyperlink>
      <w:r>
        <w:t>).</w:t>
      </w:r>
    </w:p>
    <w:p>
      <w:r/>
      <w:r>
        <w:rPr>
          <w:i/>
        </w:rPr>
        <w:t>Véase también</w:t>
      </w:r>
      <w:r>
        <w:t xml:space="preserve"> </w:t>
      </w:r>
      <w:r>
        <w:t>Jactancia</w:t>
      </w:r>
      <w:r>
        <w:t xml:space="preserve">; </w:t>
      </w:r>
      <w:r>
        <w:t>Dios, Ser y Atributos de</w:t>
      </w:r>
      <w:r>
        <w:t xml:space="preserve">; </w:t>
      </w:r>
      <w:r>
        <w:t>Columna de Fuego y Nube</w:t>
      </w:r>
      <w:r>
        <w:t xml:space="preserve">; </w:t>
      </w:r>
      <w:r>
        <w:t>Shekinah</w:t>
      </w:r>
      <w:r>
        <w:t xml:space="preserve">; </w:t>
      </w:r>
      <w:r>
        <w:t>Teofanía</w:t>
      </w:r>
      <w:r>
        <w:t xml:space="preserve">; </w:t>
      </w:r>
      <w:r>
        <w:t>Riqueza</w:t>
      </w:r>
      <w:r>
        <w:t>.</w:t>
      </w:r>
      <w:r/>
      <w:r/>
    </w:p>
    <w:p>
      <w:r/>
    </w:p>
    <w:p>
      <w:pPr>
        <w:pStyle w:val="Heading2"/>
      </w:pPr>
      <w:r>
        <w:t>Gnido</w:t>
      </w:r>
      <w:r/>
    </w:p>
    <w:p>
      <w:r/>
      <w:r>
        <w:t>Una ciudad portuaria situada en la esquina suroeste de Asia Menor. El barco del apóstol Pablo pasó por este puerto mientras viajaba a Italia (</w:t>
      </w:r>
      <w:hyperlink r:id="rId6575">
        <w:r>
          <w:rPr>
            <w:color w:val="0000EE"/>
            <w:u w:val="single"/>
          </w:rPr>
          <w:t>Hechos 27:7</w:t>
        </w:r>
      </w:hyperlink>
      <w:r>
        <w:t>). Durante el siglo II a.C., el pueblo judío había establecido una comunidad allí (</w:t>
      </w:r>
      <w:hyperlink r:id="rId3185">
        <w:r>
          <w:rPr>
            <w:color w:val="0000EE"/>
            <w:u w:val="single"/>
          </w:rPr>
          <w:t>1 Macabeos 15:23</w:t>
        </w:r>
      </w:hyperlink>
      <w:r>
        <w:t>). Gnido fue originalmente construida en una isla, pero hoy esa isla está conectada al continente por un banco de arena (una estrecha franja de arena).</w:t>
      </w:r>
      <w:r/>
      <w:r/>
    </w:p>
    <w:p>
      <w:r/>
    </w:p>
    <w:p>
      <w:pPr>
        <w:pStyle w:val="Heading2"/>
      </w:pPr>
      <w:r>
        <w:t>Gobernador</w:t>
      </w:r>
      <w:r/>
    </w:p>
    <w:p>
      <w:r/>
      <w:r>
        <w:t>En la Biblia, el término "gobernador" se traduce a partir de al menos diez palabras hebreas diferentes y cinco palabras griegas. Las traducciones de la Biblia al inglés no siempre emplean la misma palabra para estos términos. A menudo utilizan diversos títulos para describir una misma palabra hebrea, como:</w:t>
      </w:r>
    </w:p>
    <w:p>
      <w:pPr>
        <w:pStyle w:val="ListBullet"/>
        <w:spacing w:line="240" w:lineRule="auto"/>
        <w:ind w:left="720"/>
      </w:pPr>
      <w:r/>
      <w:r>
        <w:t>Supervisor</w:t>
      </w:r>
    </w:p>
    <w:p>
      <w:pPr>
        <w:pStyle w:val="ListBullet"/>
        <w:spacing w:line="240" w:lineRule="auto"/>
        <w:ind w:left="720"/>
      </w:pPr>
      <w:r/>
      <w:r>
        <w:t>Oficial</w:t>
      </w:r>
    </w:p>
    <w:p>
      <w:pPr>
        <w:pStyle w:val="ListBullet"/>
        <w:spacing w:line="240" w:lineRule="auto"/>
        <w:ind w:left="720"/>
      </w:pPr>
      <w:r/>
      <w:r>
        <w:t>Jefe</w:t>
      </w:r>
    </w:p>
    <w:p>
      <w:pPr>
        <w:pStyle w:val="ListBullet"/>
        <w:spacing w:line="240" w:lineRule="auto"/>
        <w:ind w:left="720"/>
      </w:pPr>
      <w:r/>
      <w:r>
        <w:t>Jueza</w:t>
      </w:r>
    </w:p>
    <w:p>
      <w:pPr>
        <w:pStyle w:val="ListBullet"/>
        <w:spacing w:line="240" w:lineRule="auto"/>
        <w:ind w:left="720"/>
      </w:pPr>
      <w:r/>
      <w:r>
        <w:t>Diputado</w:t>
      </w:r>
    </w:p>
    <w:p>
      <w:r/>
      <w:r>
        <w:t>El mismo problema se presenta en la Septuaginta (el Antiguo Testamento en griego).</w:t>
      </w:r>
    </w:p>
    <w:p>
      <w:r/>
      <w:r>
        <w:t>Un gobernador era una persona de alto rango con autoridad sobre personas, tierras o ambos. A veces, el rango y el poder de un gobernador provenían del cargo en sí. Otras veces, se basaban en su nobleza de nacimiento, riqueza o logros públicos. Un gobernador generalmente obtenía su autoridad de un rey, lo que lo convertía en un delegado en el área que gobernaba. Esto era cierto para figuras como:</w:t>
      </w:r>
    </w:p>
    <w:p>
      <w:pPr>
        <w:pStyle w:val="ListBullet"/>
        <w:spacing w:line="240" w:lineRule="auto"/>
        <w:ind w:left="720"/>
      </w:pPr>
      <w:r/>
      <w:r>
        <w:t>José (</w:t>
      </w:r>
      <w:hyperlink r:id="rId6576">
        <w:r>
          <w:rPr>
            <w:color w:val="0000EE"/>
            <w:u w:val="single"/>
          </w:rPr>
          <w:t>Génesis 42:6</w:t>
        </w:r>
      </w:hyperlink>
      <w:r>
        <w:t>)</w:t>
      </w:r>
    </w:p>
    <w:p>
      <w:pPr>
        <w:pStyle w:val="ListBullet"/>
        <w:spacing w:line="240" w:lineRule="auto"/>
        <w:ind w:left="720"/>
      </w:pPr>
      <w:r/>
      <w:r>
        <w:t>Gedalías (</w:t>
      </w:r>
      <w:hyperlink r:id="rId6577">
        <w:r>
          <w:rPr>
            <w:color w:val="0000EE"/>
            <w:u w:val="single"/>
          </w:rPr>
          <w:t>Jeremías 40:5</w:t>
        </w:r>
      </w:hyperlink>
      <w:r>
        <w:t>)</w:t>
      </w:r>
    </w:p>
    <w:p>
      <w:pPr>
        <w:pStyle w:val="ListBullet"/>
        <w:spacing w:line="240" w:lineRule="auto"/>
        <w:ind w:left="720"/>
      </w:pPr>
      <w:r/>
      <w:r>
        <w:t>Daniel (</w:t>
      </w:r>
      <w:hyperlink r:id="rId6578">
        <w:r>
          <w:rPr>
            <w:color w:val="0000EE"/>
            <w:u w:val="single"/>
          </w:rPr>
          <w:t>Daniel 2:48</w:t>
        </w:r>
      </w:hyperlink>
      <w:r>
        <w:t>)</w:t>
      </w:r>
    </w:p>
    <w:p>
      <w:pPr>
        <w:pStyle w:val="ListBullet"/>
        <w:spacing w:line="240" w:lineRule="auto"/>
        <w:ind w:left="720"/>
      </w:pPr>
      <w:r/>
      <w:r>
        <w:t>Zorobabel (</w:t>
      </w:r>
      <w:hyperlink r:id="rId6579">
        <w:r>
          <w:rPr>
            <w:color w:val="0000EE"/>
            <w:u w:val="single"/>
          </w:rPr>
          <w:t>Hageo 1:1</w:t>
        </w:r>
      </w:hyperlink>
      <w:r>
        <w:t>)</w:t>
      </w:r>
    </w:p>
    <w:p>
      <w:r/>
      <w:r>
        <w:t>Sin embargo, una palabra hebrea para "gobernador" también podría significar "gobernante absoluto" (</w:t>
      </w:r>
      <w:hyperlink r:id="rId6580">
        <w:r>
          <w:rPr>
            <w:color w:val="0000EE"/>
            <w:u w:val="single"/>
          </w:rPr>
          <w:t>Josué 12:2</w:t>
        </w:r>
      </w:hyperlink>
      <w:r>
        <w:t>) o referirse a una persona que actúa bajo la autoridad de otra.</w:t>
      </w:r>
    </w:p>
    <w:p>
      <w:r/>
      <w:r>
        <w:t>El término más común del Antiguo Testamento para "gobernador" probablemente se origina de una frase acadia que significa "Señor de un distrito". Estos gobernadores generalmente utilizaban el poder militar para mantener el control (</w:t>
      </w:r>
      <w:hyperlink r:id="rId6581">
        <w:r>
          <w:rPr>
            <w:color w:val="0000EE"/>
            <w:u w:val="single"/>
          </w:rPr>
          <w:t>2 Reyes 18:24,</w:t>
        </w:r>
      </w:hyperlink>
      <w:r>
        <w:t xml:space="preserve"> </w:t>
      </w:r>
      <w:hyperlink r:id="rId6582">
        <w:r>
          <w:rPr>
            <w:color w:val="0000EE"/>
            <w:u w:val="single"/>
          </w:rPr>
          <w:t>Nehemías 2:7,</w:t>
        </w:r>
      </w:hyperlink>
      <w:r>
        <w:t xml:space="preserve"> </w:t>
      </w:r>
      <w:hyperlink r:id="rId6583">
        <w:r>
          <w:rPr>
            <w:color w:val="0000EE"/>
            <w:u w:val="single"/>
          </w:rPr>
          <w:t>Jeremías 51:23, 28</w:t>
        </w:r>
      </w:hyperlink>
      <w:r>
        <w:t>). Durante los períodos persa y griego, un gobernador llamado "sátrapa" era probablemente un funcionario civil. Antes del exilio babilónico, el líder de una ciudad-estado a menudo era denominado "gobernador" (</w:t>
      </w:r>
      <w:hyperlink r:id="rId6584">
        <w:r>
          <w:rPr>
            <w:color w:val="0000EE"/>
            <w:u w:val="single"/>
          </w:rPr>
          <w:t>1 Reyes 22:26,</w:t>
        </w:r>
      </w:hyperlink>
      <w:r>
        <w:t xml:space="preserve"> </w:t>
      </w:r>
      <w:hyperlink r:id="rId6585">
        <w:r>
          <w:rPr>
            <w:color w:val="0000EE"/>
            <w:u w:val="single"/>
          </w:rPr>
          <w:t>2 Crónicas 34:8</w:t>
        </w:r>
      </w:hyperlink>
      <w:r>
        <w:t xml:space="preserve">). El autor de </w:t>
      </w:r>
      <w:hyperlink r:id="rId6586">
        <w:r>
          <w:rPr>
            <w:color w:val="0000EE"/>
            <w:u w:val="single"/>
          </w:rPr>
          <w:t>Salmo 22:28</w:t>
        </w:r>
      </w:hyperlink>
      <w:r>
        <w:t xml:space="preserve"> utilizó el título para describir a Dios como el gobernante de su pueblo. Un oficial del templo que puso al profeta Jeremías en el cepo (una forma de castigo) también fue llamado "gobernador" (a veces traducido como "oficial"). Un gobernador militar probablemente comandaba una o más unidades de soldados. En algunos casos, "gobernador" era un título especial, como se observa en </w:t>
      </w:r>
      <w:hyperlink r:id="rId6587">
        <w:r>
          <w:rPr>
            <w:color w:val="0000EE"/>
            <w:u w:val="single"/>
          </w:rPr>
          <w:t>Esdras 2:63</w:t>
        </w:r>
      </w:hyperlink>
      <w:r>
        <w:t xml:space="preserve"> y </w:t>
      </w:r>
      <w:hyperlink r:id="rId6588">
        <w:r>
          <w:rPr>
            <w:color w:val="0000EE"/>
            <w:u w:val="single"/>
          </w:rPr>
          <w:t>Nehemías 7:65</w:t>
        </w:r>
      </w:hyperlink>
      <w:r>
        <w:t>.</w:t>
      </w:r>
    </w:p>
    <w:p>
      <w:r/>
      <w:r>
        <w:t>Los problemas de traducción del griego también son comunes. Las diferentes palabras griegas usadas para "gobernador" a menudo se referían a distintos niveles de liderazgo. Esto es evidente con términos como "etnarca" (</w:t>
      </w:r>
      <w:hyperlink r:id="rId6589">
        <w:r>
          <w:rPr>
            <w:color w:val="0000EE"/>
            <w:u w:val="single"/>
          </w:rPr>
          <w:t>1 Macabeos 14:47,</w:t>
        </w:r>
      </w:hyperlink>
      <w:r>
        <w:t xml:space="preserve"> </w:t>
      </w:r>
      <w:hyperlink r:id="rId3828">
        <w:r>
          <w:rPr>
            <w:color w:val="0000EE"/>
            <w:u w:val="single"/>
          </w:rPr>
          <w:t>2 Corintios 11:32</w:t>
        </w:r>
      </w:hyperlink>
      <w:r>
        <w:t>, en la Nueva Biblia Americana Estándar), que significa alguien que gobernaba como delegado de un rey. Otras palabras se referían a funcionarios provinciales romanos. Estos gobernadores se mencionan en los escritos del Nuevo Testamento (</w:t>
      </w:r>
      <w:hyperlink r:id="rId6590">
        <w:r>
          <w:rPr>
            <w:color w:val="0000EE"/>
            <w:u w:val="single"/>
          </w:rPr>
          <w:t>Mateo 10:18,</w:t>
        </w:r>
      </w:hyperlink>
      <w:r>
        <w:t xml:space="preserve"> </w:t>
      </w:r>
      <w:hyperlink r:id="rId2365">
        <w:r>
          <w:rPr>
            <w:color w:val="0000EE"/>
            <w:u w:val="single"/>
          </w:rPr>
          <w:t>Lucas 2:2</w:t>
        </w:r>
      </w:hyperlink>
      <w:r>
        <w:t xml:space="preserve">; </w:t>
      </w:r>
      <w:hyperlink r:id="rId2388">
        <w:r>
          <w:rPr>
            <w:color w:val="0000EE"/>
            <w:u w:val="single"/>
          </w:rPr>
          <w:t>3:1</w:t>
        </w:r>
      </w:hyperlink>
      <w:r>
        <w:t xml:space="preserve">; </w:t>
      </w:r>
      <w:hyperlink r:id="rId6591">
        <w:r>
          <w:rPr>
            <w:color w:val="0000EE"/>
            <w:u w:val="single"/>
          </w:rPr>
          <w:t>Hechos 23:24,</w:t>
        </w:r>
      </w:hyperlink>
      <w:r>
        <w:t xml:space="preserve"> </w:t>
      </w:r>
      <w:hyperlink r:id="rId207">
        <w:r>
          <w:rPr>
            <w:color w:val="0000EE"/>
            <w:u w:val="single"/>
          </w:rPr>
          <w:t>1 Pedro 2:14</w:t>
        </w:r>
      </w:hyperlink>
      <w:r>
        <w:t xml:space="preserve">) y eran responsables de mantener la ley y el orden en sus áreas. En tiempos del Nuevo Testamento, Judea estaba bajo el control del gobernador de Siria. En la Versión Reina Valera, "gobernador" a veces se usa de una manera anticuada. Por ejemplo, el "gobernador" en la Versión RVR 1909 de </w:t>
      </w:r>
      <w:hyperlink r:id="rId6592">
        <w:r>
          <w:rPr>
            <w:color w:val="0000EE"/>
            <w:u w:val="single"/>
          </w:rPr>
          <w:t xml:space="preserve">Jacobo 3:4 </w:t>
        </w:r>
      </w:hyperlink>
      <w:r>
        <w:t>se refiere al piloto de un barco.</w:t>
      </w:r>
      <w:r/>
      <w:r/>
    </w:p>
    <w:p>
      <w:r/>
    </w:p>
    <w:p>
      <w:pPr>
        <w:pStyle w:val="Heading2"/>
      </w:pPr>
      <w:r>
        <w:t>Gobernante de la Sinagoga</w:t>
      </w:r>
      <w:r/>
    </w:p>
    <w:p>
      <w:r/>
      <w:r>
        <w:t>En los tiempos del Nuevo Testamento, el líder principal de un lugar de culto judío era generalmente único en cada sinagoga.</w:t>
      </w:r>
    </w:p>
    <w:p>
      <w:r/>
      <w:r>
        <w:t>Las funciones del gobernante incluían encargarse de los arreglos físicos para los servicios de adoración y el mantenimiento del edificio. El gobernante también decidía quién sería llamado a leer de la Ley y los Profetas o a dirigir las oraciones. A veces, el cargo se ocupaba por un período específico y, en otras ocasiones, de por vida.</w:t>
      </w:r>
    </w:p>
    <w:p>
      <w:r/>
      <w:r>
        <w:t>El Nuevo Testamento menciona a este funcionario en cuatro ocasiones diferentes. Jairo era el jefe de una sinagoga en Capernaum. Cuando su hija estaba enferma, acudió a Jesús en busca de ayuda, y Jesús la resucitó de entre los muertos (</w:t>
      </w:r>
      <w:hyperlink r:id="rId6593">
        <w:r>
          <w:rPr>
            <w:color w:val="0000EE"/>
            <w:u w:val="single"/>
          </w:rPr>
          <w:t>Mateo 9:18–26,</w:t>
        </w:r>
      </w:hyperlink>
      <w:r>
        <w:t xml:space="preserve"> </w:t>
      </w:r>
      <w:hyperlink r:id="rId5701">
        <w:r>
          <w:rPr>
            <w:color w:val="0000EE"/>
            <w:u w:val="single"/>
          </w:rPr>
          <w:t>Marcos 5:21–43,</w:t>
        </w:r>
      </w:hyperlink>
      <w:r>
        <w:t xml:space="preserve"> </w:t>
      </w:r>
      <w:hyperlink r:id="rId6594">
        <w:r>
          <w:rPr>
            <w:color w:val="0000EE"/>
            <w:u w:val="single"/>
          </w:rPr>
          <w:t>Lucas 8:41–56</w:t>
        </w:r>
      </w:hyperlink>
      <w:r>
        <w:t>).</w:t>
      </w:r>
    </w:p>
    <w:p>
      <w:r/>
      <w:hyperlink r:id="rId6595">
        <w:r>
          <w:rPr>
            <w:color w:val="0000EE"/>
            <w:u w:val="single"/>
          </w:rPr>
          <w:t>Lucas 13:14</w:t>
        </w:r>
      </w:hyperlink>
      <w:r>
        <w:t xml:space="preserve"> relata la historia de un dirigente de una sinagoga que trató a Jesús con gran hostilidad. Este dirigente se opuso a Jesús cuando sanó a una persona en el día de reposo, después de haber enseñado en la sinagoga.</w:t>
      </w:r>
    </w:p>
    <w:p>
      <w:r/>
      <w:r>
        <w:t>En sus viajes misioneros, Pablo a menudo comenzaba su ministerio en cada lugar que visitaba yendo a la sinagoga. En Antioquía de Pisidia (</w:t>
      </w:r>
      <w:hyperlink r:id="rId6596">
        <w:r>
          <w:rPr>
            <w:color w:val="0000EE"/>
            <w:u w:val="single"/>
          </w:rPr>
          <w:t>Hechos 13:15</w:t>
        </w:r>
      </w:hyperlink>
      <w:r>
        <w:t>), los dirigentes de la sinagoga le dieron la bienvenida y lo animaron a predicar el evangelio y a regresar la semana siguiente. Crispo, el dirigente de la sinagoga en Corinto, se convirtió (</w:t>
      </w:r>
      <w:hyperlink r:id="rId6597">
        <w:r>
          <w:rPr>
            <w:color w:val="0000EE"/>
            <w:u w:val="single"/>
          </w:rPr>
          <w:t>18:8</w:t>
        </w:r>
      </w:hyperlink>
      <w:r>
        <w:t>). El sucesor de Crispo, Sóstenes, fue golpeado por la multitud después de que los judíos presentaran una acusación contra Pablo ante Galión, el gobernador de Acaya.</w:t>
      </w:r>
    </w:p>
    <w:p>
      <w:r/>
      <w:r>
        <w:rPr>
          <w:i/>
        </w:rPr>
        <w:t>Véase también</w:t>
      </w:r>
      <w:r>
        <w:t xml:space="preserve"> </w:t>
      </w:r>
      <w:r>
        <w:t>Sinagoga</w:t>
      </w:r>
      <w:r>
        <w:t>.</w:t>
      </w:r>
      <w:r/>
      <w:r/>
    </w:p>
    <w:p>
      <w:r/>
    </w:p>
    <w:p>
      <w:pPr>
        <w:pStyle w:val="Heading2"/>
      </w:pPr>
      <w:r>
        <w:t>Gólgota</w:t>
      </w:r>
      <w:r/>
    </w:p>
    <w:p>
      <w:r/>
      <w:r>
        <w:t>Gólgota o Gólgotha, es el lugar donde Jesús y dos ladrones fueron crucificados. Estaba cerca de Jerusalén. El nombre aparece en el Nuevo Testamento sólo en las narraciones de la muerte de Jesús. Tres de los Evangelios utilizan la palabra hebreo-aramea "</w:t>
      </w:r>
      <w:r>
        <w:t>Gólgotha"</w:t>
      </w:r>
      <w:r>
        <w:t xml:space="preserve"> (</w:t>
      </w:r>
      <w:hyperlink r:id="rId2011">
        <w:r>
          <w:rPr>
            <w:color w:val="0000EE"/>
            <w:u w:val="single"/>
          </w:rPr>
          <w:t>Mt 27:33,</w:t>
        </w:r>
      </w:hyperlink>
      <w:r>
        <w:t xml:space="preserve"> </w:t>
      </w:r>
      <w:hyperlink r:id="rId2012">
        <w:r>
          <w:rPr>
            <w:color w:val="0000EE"/>
            <w:u w:val="single"/>
          </w:rPr>
          <w:t>Mc 15:22,</w:t>
        </w:r>
      </w:hyperlink>
      <w:r>
        <w:t xml:space="preserve"> </w:t>
      </w:r>
      <w:hyperlink r:id="rId2013">
        <w:r>
          <w:rPr>
            <w:color w:val="0000EE"/>
            <w:u w:val="single"/>
          </w:rPr>
          <w:t>Jn 19:17</w:t>
        </w:r>
      </w:hyperlink>
      <w:r>
        <w:t>). En algunas traducciones de Lucas se emplea la palabra "Calvario", que significa "Calavera" (</w:t>
      </w:r>
      <w:hyperlink r:id="rId3780">
        <w:r>
          <w:rPr>
            <w:color w:val="0000EE"/>
            <w:u w:val="single"/>
          </w:rPr>
          <w:t>Lc 23:33</w:t>
        </w:r>
      </w:hyperlink>
      <w:r>
        <w:t>).</w:t>
      </w:r>
    </w:p>
    <w:p>
      <w:pPr>
        <w:pStyle w:val="Heading3"/>
      </w:pPr>
      <w:r>
        <w:t>¿Por qué se llamaba "Calavera"?</w:t>
      </w:r>
    </w:p>
    <w:p>
      <w:r/>
      <w:r>
        <w:t>No sabemos con certeza por qué este lugar fue llamado "Calavera". Algunas personas han propuesto diferentes explicaciones:</w:t>
      </w:r>
    </w:p>
    <w:p>
      <w:pPr>
        <w:pStyle w:val="ListBullet"/>
        <w:spacing w:line="240" w:lineRule="auto"/>
        <w:ind w:left="720"/>
      </w:pPr>
      <w:r/>
      <w:r>
        <w:t>Jerónimo</w:t>
      </w:r>
      <w:r>
        <w:t>, un maestro cristiano que vivió desde el año 346 hasta el 420 d.C., relató una historia de que fue un lugar donde muchas personas fueron asesinadas y sus cráneos quedaron allí. Sin embargo, no tenemos pruebas de esto en la época de Jesús.</w:t>
      </w:r>
    </w:p>
    <w:p>
      <w:pPr>
        <w:pStyle w:val="ListBullet"/>
        <w:spacing w:line="240" w:lineRule="auto"/>
        <w:ind w:left="720"/>
      </w:pPr>
      <w:r/>
      <w:r>
        <w:t>Algunas personas piensan que se llamaba "Calavera" porque era un lugar asociado con la muerte, utilizando la calavera como el símbolo de la muerte. Orígenes, un escritor cristiano de la antigüedad que vivió entre los años 185 y 253 d. C., menciona una tradición de tiempos anteriores al cristianismo que dice que el cráneo de Adán fue enterrado allí. Probablemente se trate de la explicación más antigua que se conoce del nombre.</w:t>
      </w:r>
    </w:p>
    <w:p>
      <w:pPr>
        <w:pStyle w:val="ListBullet"/>
        <w:spacing w:line="240" w:lineRule="auto"/>
        <w:ind w:left="720"/>
      </w:pPr>
      <w:r/>
      <w:r>
        <w:t>Algunos han sugerido que el lugar recibió ese nombre porque tenía la forma de una calavera. Sin embargo, no tenemos evidencia de esto, y el Nuevo Testamento no lo describe como una colina.</w:t>
      </w:r>
    </w:p>
    <w:p>
      <w:pPr>
        <w:pStyle w:val="Heading3"/>
      </w:pPr>
      <w:r>
        <w:t>¿Dónde se encontraba el Gólgota?</w:t>
      </w:r>
    </w:p>
    <w:p>
      <w:r/>
      <w:r>
        <w:t>Hoy en día, las personas no coinciden en la ubicación exacta del Gólgota. La Biblia nos ofrece varias pistas sobre dónde se encontraba:</w:t>
      </w:r>
    </w:p>
    <w:p>
      <w:pPr>
        <w:pStyle w:val="ListBullet"/>
        <w:spacing w:line="240" w:lineRule="auto"/>
        <w:ind w:left="720"/>
      </w:pPr>
      <w:r/>
      <w:r>
        <w:t>Estaba afuera de la ciudad (</w:t>
      </w:r>
      <w:hyperlink r:id="rId6598">
        <w:r>
          <w:rPr>
            <w:color w:val="0000EE"/>
            <w:u w:val="single"/>
          </w:rPr>
          <w:t>Jn 19:20,</w:t>
        </w:r>
      </w:hyperlink>
      <w:r>
        <w:t xml:space="preserve"> </w:t>
      </w:r>
      <w:hyperlink r:id="rId6599">
        <w:r>
          <w:rPr>
            <w:color w:val="0000EE"/>
            <w:u w:val="single"/>
          </w:rPr>
          <w:t>Hb 13:12</w:t>
        </w:r>
      </w:hyperlink>
      <w:r>
        <w:t>).</w:t>
      </w:r>
    </w:p>
    <w:p>
      <w:pPr>
        <w:pStyle w:val="ListBullet"/>
        <w:spacing w:line="240" w:lineRule="auto"/>
        <w:ind w:left="720"/>
      </w:pPr>
      <w:r/>
      <w:r>
        <w:t>Pudo haber estado en un terreno elevado, ya que la gente podía verlo desde lejos (</w:t>
      </w:r>
      <w:hyperlink r:id="rId2580">
        <w:r>
          <w:rPr>
            <w:color w:val="0000EE"/>
            <w:u w:val="single"/>
          </w:rPr>
          <w:t>Mc 15:40</w:t>
        </w:r>
      </w:hyperlink>
      <w:r>
        <w:t>).</w:t>
      </w:r>
    </w:p>
    <w:p>
      <w:pPr>
        <w:pStyle w:val="ListBullet"/>
        <w:spacing w:line="240" w:lineRule="auto"/>
        <w:ind w:left="720"/>
      </w:pPr>
      <w:r/>
      <w:r>
        <w:t>Quizás estaba cerca de un camino porque se mencionan que personas "que pasaban" por allí (</w:t>
      </w:r>
      <w:hyperlink r:id="rId6600">
        <w:r>
          <w:rPr>
            <w:color w:val="0000EE"/>
            <w:u w:val="single"/>
          </w:rPr>
          <w:t>Mt 27:39,</w:t>
        </w:r>
      </w:hyperlink>
      <w:r>
        <w:t xml:space="preserve"> </w:t>
      </w:r>
      <w:hyperlink r:id="rId6601">
        <w:r>
          <w:rPr>
            <w:color w:val="0000EE"/>
            <w:u w:val="single"/>
          </w:rPr>
          <w:t>Mc 15:29</w:t>
        </w:r>
      </w:hyperlink>
      <w:r>
        <w:t>).</w:t>
      </w:r>
    </w:p>
    <w:p>
      <w:pPr>
        <w:pStyle w:val="ListBullet"/>
        <w:spacing w:line="240" w:lineRule="auto"/>
        <w:ind w:left="720"/>
      </w:pPr>
      <w:r/>
      <w:r>
        <w:t>La historia de Juan lo ubica cerca de un huerto o un jardín donde se encontraba la tumba donde Jesús fue sepultado (</w:t>
      </w:r>
      <w:hyperlink r:id="rId3767">
        <w:r>
          <w:rPr>
            <w:color w:val="0000EE"/>
            <w:u w:val="single"/>
          </w:rPr>
          <w:t>Jn 19:41</w:t>
        </w:r>
      </w:hyperlink>
      <w:r>
        <w:t>).</w:t>
      </w:r>
    </w:p>
    <w:p>
      <w:pPr>
        <w:pStyle w:val="ListBullet"/>
        <w:spacing w:line="240" w:lineRule="auto"/>
        <w:ind w:left="720"/>
      </w:pPr>
      <w:r/>
      <w:r>
        <w:t>El uso de "al" antes de "lugar" en “al lugar de la Calavera” sugiere que era un sitio bien conocido.</w:t>
      </w:r>
    </w:p>
    <w:p>
      <w:pPr>
        <w:pStyle w:val="Heading3"/>
      </w:pPr>
      <w:r>
        <w:t>Búsquedas posteriores del Gólgota</w:t>
      </w:r>
    </w:p>
    <w:p>
      <w:r/>
      <w:r>
        <w:t>La gente no parecía interesada en encontrar el Gólgota hasta alrededor del año 300 d.C. Eusebio, un historiador cristiano que vivió en Jerusalén durante varios años, escribió que el emperador Constantino solicitó al obispo Macario que encontrara el lugar donde Jesús fue crucificado y sepultado.</w:t>
      </w:r>
    </w:p>
    <w:p>
      <w:r/>
      <w:r>
        <w:t>Según relatos posteriores, la Reina Helena tuvo un sueño que llevó al obispo al lugar. El sitio que eligió tenía un templo de Afrodita construido por el Emperador Adriano. Constantino destruyó el templo. La historia cuenta que allí encontró piezas de la cruz de Jesús. En ese lugar, construyó dos iglesias. Es allí donde se encuentra en la actualidad la Iglesia del Santo Sepulcro. Aunque ha sido destruida y reconstruida muchas veces, la gente ha aceptado ese lugar desde la época de Constantino.</w:t>
      </w:r>
    </w:p>
    <w:p>
      <w:r/>
      <w:r>
        <w:t>En 1842, un erudito llamado Otto Thenius propuso una ubicación distinta. Creía que el Gólgota era una colina rocosa situada a unos 228.5 metros al noreste de la Puerta de Damasco (una de las puertas de la ciudad de Jerusalén). Él consideraba que ese era el lugar correcto porque:</w:t>
      </w:r>
    </w:p>
    <w:p>
      <w:pPr>
        <w:pStyle w:val="ListBullet"/>
        <w:spacing w:line="240" w:lineRule="auto"/>
        <w:ind w:left="720"/>
      </w:pPr>
      <w:r/>
      <w:r>
        <w:t>La gente decía que era el lugar donde se llevaban a cabo las ejecuciones judías,</w:t>
      </w:r>
    </w:p>
    <w:p>
      <w:pPr>
        <w:pStyle w:val="ListBullet"/>
        <w:spacing w:line="240" w:lineRule="auto"/>
        <w:ind w:left="720"/>
      </w:pPr>
      <w:r/>
      <w:r>
        <w:t>Estaba fuera de las murallas de la ciudad, y</w:t>
      </w:r>
    </w:p>
    <w:p>
      <w:pPr>
        <w:pStyle w:val="ListBullet"/>
        <w:spacing w:line="240" w:lineRule="auto"/>
        <w:ind w:left="720"/>
      </w:pPr>
      <w:r/>
      <w:r>
        <w:t>La colina se asemejaba a una calavera.</w:t>
      </w:r>
    </w:p>
    <w:p>
      <w:r/>
      <w:r>
        <w:t>Más tarde, el General Charles Gordon también respaldó ese lugar, que llegó a conocerse como el "Calvario de Gordon".</w:t>
      </w:r>
    </w:p>
    <w:p>
      <w:r/>
      <w:r>
        <w:rPr>
          <w:i/>
        </w:rPr>
        <w:t>Ver también</w:t>
      </w:r>
      <w:r>
        <w:t xml:space="preserve"> </w:t>
      </w:r>
      <w:r>
        <w:t>Crucifixión</w:t>
      </w:r>
      <w:r>
        <w:t>.</w:t>
      </w:r>
      <w:r/>
      <w:r/>
    </w:p>
    <w:p>
      <w:r/>
    </w:p>
    <w:p>
      <w:pPr>
        <w:pStyle w:val="Heading2"/>
      </w:pPr>
      <w:r>
        <w:t>Gortina</w:t>
      </w:r>
      <w:r/>
    </w:p>
    <w:p>
      <w:r/>
      <w:r>
        <w:t>Gortina era una ciudad en la isla de Creta. Está en la lista de lugares a los que los romanos enviaron cartas (</w:t>
      </w:r>
      <w:hyperlink r:id="rId3185">
        <w:r>
          <w:rPr>
            <w:color w:val="0000EE"/>
            <w:u w:val="single"/>
          </w:rPr>
          <w:t>1 Macabeos 15:23</w:t>
        </w:r>
      </w:hyperlink>
      <w:r>
        <w:t>). Estas cartas instruían a los reyes y países que no dañaran al pueblo judío (</w:t>
      </w:r>
      <w:hyperlink r:id="rId6602">
        <w:r>
          <w:rPr>
            <w:color w:val="0000EE"/>
            <w:u w:val="single"/>
          </w:rPr>
          <w:t>15:19</w:t>
        </w:r>
      </w:hyperlink>
      <w:r>
        <w:t>).</w:t>
      </w:r>
    </w:p>
    <w:p>
      <w:r/>
      <w:r>
        <w:t>En la historia temprana de Grecia, Gortina se unió a otra ciudad llamada Knossos para controlar Creta. Sin embargo, estas dos ciudades pronto comenzaron a pelear entre sí. Cuando los romanos tomaron el control del área, convirtieron a Gortina en la capital de Creta.</w:t>
      </w:r>
    </w:p>
    <w:p>
      <w:r/>
      <w:r>
        <w:t>En 1884, los investigadores realizaron un descubrimiento importante en Gortina. Encontraron un conjunto de leyes antiguas del siglo V a.C. conocido como el código legal de Gortina.</w:t>
      </w:r>
    </w:p>
    <w:p>
      <w:r/>
      <w:r>
        <w:t>Gortyna estaba cerca de un lugar llamado Buenos Puertos. Por lo tanto, el apóstol Pablo pudo haber predicado las buenas nuevas sobre Jesús a los residentes judíos allí durante su viaje a Roma (</w:t>
      </w:r>
      <w:hyperlink r:id="rId3642">
        <w:r>
          <w:rPr>
            <w:color w:val="0000EE"/>
            <w:u w:val="single"/>
          </w:rPr>
          <w:t>Hechos 27:8–9</w:t>
        </w:r>
      </w:hyperlink>
      <w:r>
        <w:t>).</w:t>
      </w:r>
      <w:r/>
      <w:r/>
    </w:p>
    <w:p>
      <w:r/>
    </w:p>
    <w:p>
      <w:pPr>
        <w:pStyle w:val="Heading2"/>
      </w:pPr>
      <w:r>
        <w:t>Grecia, griego</w:t>
      </w:r>
      <w:r/>
    </w:p>
    <w:p>
      <w:r/>
      <w:r>
        <w:t xml:space="preserve">Las referencias bíblicas a Grecia y al pueblo griego suelen ser poco claras. En el Antiguo Testamento, algunos pasajes se refieren a Grecia o a los griegos como "Javán" o "los hijos de Javán". Javán era el cuarto hijo de Jafet, que aparece en la "tabla de las naciones" en </w:t>
      </w:r>
      <w:hyperlink r:id="rId6603">
        <w:r>
          <w:rPr>
            <w:color w:val="0000EE"/>
            <w:u w:val="single"/>
          </w:rPr>
          <w:t xml:space="preserve">Génesis 10. </w:t>
        </w:r>
      </w:hyperlink>
      <w:r>
        <w:t xml:space="preserve"> Al igual que el nombre Israel proviene de Jacob, el nombre Javán se utiliza para sus descendientes.</w:t>
      </w:r>
    </w:p>
    <w:p>
      <w:r/>
      <w:r>
        <w:t>Las descripciones que hace la Biblia de Javán y sus hijos muestran que vivían en la tierra de Grecia y eran griegos (</w:t>
      </w:r>
      <w:hyperlink r:id="rId6604">
        <w:r>
          <w:rPr>
            <w:color w:val="0000EE"/>
            <w:u w:val="single"/>
          </w:rPr>
          <w:t>1 Crónicas 1:5, 7;</w:t>
        </w:r>
      </w:hyperlink>
      <w:r>
        <w:t xml:space="preserve"> </w:t>
      </w:r>
      <w:hyperlink r:id="rId6605">
        <w:r>
          <w:rPr>
            <w:color w:val="0000EE"/>
            <w:u w:val="single"/>
          </w:rPr>
          <w:t>Isaías 66:19;</w:t>
        </w:r>
      </w:hyperlink>
      <w:r>
        <w:t xml:space="preserve"> </w:t>
      </w:r>
      <w:hyperlink r:id="rId6606">
        <w:r>
          <w:rPr>
            <w:color w:val="0000EE"/>
            <w:u w:val="single"/>
          </w:rPr>
          <w:t>Esdras 27:13</w:t>
        </w:r>
      </w:hyperlink>
      <w:r>
        <w:t xml:space="preserve">). El libro de Daniel incluso describe el imperio de Alejandro Magno, lo que confirma que Javan significa Grecia. Cuando los eruditos judíos tradujeron la Biblia hebrea al griego (la Septuaginta), a menudo sustituyeron el nombre Javan por la palabra "griego". Esto ocurre en pasajes como </w:t>
      </w:r>
      <w:hyperlink r:id="rId6607">
        <w:r>
          <w:rPr>
            <w:color w:val="0000EE"/>
            <w:u w:val="single"/>
          </w:rPr>
          <w:t>Daniel 8:21,</w:t>
        </w:r>
      </w:hyperlink>
      <w:r>
        <w:t xml:space="preserve"> </w:t>
      </w:r>
      <w:hyperlink r:id="rId6608">
        <w:r>
          <w:rPr>
            <w:color w:val="0000EE"/>
            <w:u w:val="single"/>
          </w:rPr>
          <w:t>10:20,</w:t>
        </w:r>
      </w:hyperlink>
      <w:r>
        <w:t xml:space="preserve"> </w:t>
      </w:r>
      <w:hyperlink r:id="rId6609">
        <w:r>
          <w:rPr>
            <w:color w:val="0000EE"/>
            <w:u w:val="single"/>
          </w:rPr>
          <w:t>11:2,</w:t>
        </w:r>
      </w:hyperlink>
      <w:r>
        <w:t xml:space="preserve"> </w:t>
      </w:r>
      <w:hyperlink r:id="rId6610">
        <w:r>
          <w:rPr>
            <w:color w:val="0000EE"/>
            <w:u w:val="single"/>
          </w:rPr>
          <w:t>Zacarías 9:13</w:t>
        </w:r>
      </w:hyperlink>
      <w:r>
        <w:t xml:space="preserve">, y </w:t>
      </w:r>
      <w:hyperlink r:id="rId6611">
        <w:r>
          <w:rPr>
            <w:color w:val="0000EE"/>
            <w:u w:val="single"/>
          </w:rPr>
          <w:t>Joel 3:6.</w:t>
        </w:r>
      </w:hyperlink>
    </w:p>
    <w:p>
      <w:r/>
      <w:r>
        <w:t>En el Nuevo Testamento, la palabra "griego" parece tener el significado especial de helenista, refiriéndose a los judíos que vivían en ciudades helenísticas (de habla griega) (</w:t>
      </w:r>
      <w:hyperlink r:id="rId6612">
        <w:r>
          <w:rPr>
            <w:color w:val="0000EE"/>
            <w:u w:val="single"/>
          </w:rPr>
          <w:t>Hechos 6:1,</w:t>
        </w:r>
      </w:hyperlink>
      <w:r>
        <w:t xml:space="preserve"> </w:t>
      </w:r>
      <w:hyperlink r:id="rId6613">
        <w:r>
          <w:rPr>
            <w:color w:val="0000EE"/>
            <w:u w:val="single"/>
          </w:rPr>
          <w:t>9:29,</w:t>
        </w:r>
      </w:hyperlink>
      <w:r>
        <w:t xml:space="preserve"> </w:t>
      </w:r>
      <w:hyperlink r:id="rId2565">
        <w:r>
          <w:rPr>
            <w:color w:val="0000EE"/>
            <w:u w:val="single"/>
          </w:rPr>
          <w:t>11:20</w:t>
        </w:r>
      </w:hyperlink>
      <w:r>
        <w:t xml:space="preserve">). La palabra en </w:t>
      </w:r>
      <w:hyperlink r:id="rId6172">
        <w:r>
          <w:rPr>
            <w:color w:val="0000EE"/>
            <w:u w:val="single"/>
          </w:rPr>
          <w:t>Juan 12:20</w:t>
        </w:r>
      </w:hyperlink>
      <w:r>
        <w:t xml:space="preserve">, </w:t>
      </w:r>
      <w:hyperlink r:id="rId6614">
        <w:r>
          <w:rPr>
            <w:color w:val="0000EE"/>
            <w:u w:val="single"/>
          </w:rPr>
          <w:t>Hechos 14:1</w:t>
        </w:r>
      </w:hyperlink>
      <w:r>
        <w:t xml:space="preserve"> y </w:t>
      </w:r>
      <w:hyperlink r:id="rId6615">
        <w:r>
          <w:rPr>
            <w:color w:val="0000EE"/>
            <w:u w:val="single"/>
          </w:rPr>
          <w:t>16:1–3</w:t>
        </w:r>
      </w:hyperlink>
      <w:r>
        <w:t xml:space="preserve"> parece referirse específicamente a los griegos. Sin embargo, a menudo en el Nuevo Testamento, la palabra "griego" se usaba para significar "no judíos". Los judíos reconocían solo a judíos y no judíos, por lo que la palabra era prácticamente sinónima de gentiles (</w:t>
      </w:r>
      <w:hyperlink r:id="rId280">
        <w:r>
          <w:rPr>
            <w:color w:val="0000EE"/>
            <w:u w:val="single"/>
          </w:rPr>
          <w:t>Romanos 1:16,</w:t>
        </w:r>
      </w:hyperlink>
      <w:r>
        <w:t xml:space="preserve"> </w:t>
      </w:r>
      <w:hyperlink r:id="rId6616">
        <w:r>
          <w:rPr>
            <w:color w:val="0000EE"/>
            <w:u w:val="single"/>
          </w:rPr>
          <w:t>10:12,</w:t>
        </w:r>
      </w:hyperlink>
      <w:r>
        <w:t xml:space="preserve"> </w:t>
      </w:r>
      <w:hyperlink r:id="rId6617">
        <w:r>
          <w:rPr>
            <w:color w:val="0000EE"/>
            <w:u w:val="single"/>
          </w:rPr>
          <w:t>1 Corintios 1:22, 24</w:t>
        </w:r>
      </w:hyperlink>
      <w:r>
        <w:t xml:space="preserve">; </w:t>
      </w:r>
      <w:hyperlink r:id="rId2548">
        <w:r>
          <w:rPr>
            <w:color w:val="0000EE"/>
            <w:u w:val="single"/>
          </w:rPr>
          <w:t>Gálatas 2:3</w:t>
        </w:r>
      </w:hyperlink>
      <w:r>
        <w:t xml:space="preserve">; </w:t>
      </w:r>
      <w:hyperlink r:id="rId2142">
        <w:r>
          <w:rPr>
            <w:color w:val="0000EE"/>
            <w:u w:val="single"/>
          </w:rPr>
          <w:t>3:28</w:t>
        </w:r>
      </w:hyperlink>
      <w:r>
        <w:t>).</w:t>
      </w:r>
    </w:p>
    <w:p>
      <w:r/>
      <w:r>
        <w:t>A veces, la palabra "griego" se refiere al idioma (</w:t>
      </w:r>
      <w:hyperlink r:id="rId6598">
        <w:r>
          <w:rPr>
            <w:color w:val="0000EE"/>
            <w:u w:val="single"/>
          </w:rPr>
          <w:t>Juan 19:20,</w:t>
        </w:r>
      </w:hyperlink>
      <w:r>
        <w:t xml:space="preserve"> </w:t>
      </w:r>
      <w:hyperlink r:id="rId6618">
        <w:r>
          <w:rPr>
            <w:color w:val="0000EE"/>
            <w:u w:val="single"/>
          </w:rPr>
          <w:t>Hechos 21:37,</w:t>
        </w:r>
      </w:hyperlink>
      <w:r>
        <w:t xml:space="preserve"> </w:t>
      </w:r>
      <w:hyperlink r:id="rId1102">
        <w:r>
          <w:rPr>
            <w:color w:val="0000EE"/>
            <w:u w:val="single"/>
          </w:rPr>
          <w:t>Apocalipsis 9:11</w:t>
        </w:r>
      </w:hyperlink>
      <w:r>
        <w:t>). El uso de la palabra "griego" para la mujer sirofenicia (</w:t>
      </w:r>
      <w:hyperlink r:id="rId6619">
        <w:r>
          <w:rPr>
            <w:color w:val="0000EE"/>
            <w:u w:val="single"/>
          </w:rPr>
          <w:t>Marcos 7:26</w:t>
        </w:r>
      </w:hyperlink>
      <w:r>
        <w:t>) puede tener un sentido cultural. En Hechos, se menciona a los griegos en las sinagogas como observadores. Es incierto si estos realmente eran griegos (</w:t>
      </w:r>
      <w:hyperlink r:id="rId6614">
        <w:r>
          <w:rPr>
            <w:color w:val="0000EE"/>
            <w:u w:val="single"/>
          </w:rPr>
          <w:t>Hechos 14:1,</w:t>
        </w:r>
      </w:hyperlink>
      <w:r>
        <w:t xml:space="preserve"> </w:t>
      </w:r>
      <w:hyperlink r:id="rId4353">
        <w:r>
          <w:rPr>
            <w:color w:val="0000EE"/>
            <w:u w:val="single"/>
          </w:rPr>
          <w:t>17:4,</w:t>
        </w:r>
      </w:hyperlink>
      <w:r>
        <w:t xml:space="preserve"> </w:t>
      </w:r>
      <w:hyperlink r:id="rId3291">
        <w:r>
          <w:rPr>
            <w:color w:val="0000EE"/>
            <w:u w:val="single"/>
          </w:rPr>
          <w:t>18:4</w:t>
        </w:r>
      </w:hyperlink>
      <w:r>
        <w:t>).</w:t>
      </w:r>
    </w:p>
    <w:p>
      <w:pPr>
        <w:pStyle w:val="Heading3"/>
      </w:pPr>
      <w:r>
        <w:t>Geografía</w:t>
      </w:r>
    </w:p>
    <w:p>
      <w:r/>
      <w:r>
        <w:t>La patria de la antigua Grecia abarcaba el extremo sur de la península balcánica. Sin embargo, los hablantes de lengua griega también vivían en las islas del mar Egeo, el oeste de Asia Menor, el sur de Italia y Sicilia.</w:t>
      </w:r>
    </w:p>
    <w:p>
      <w:pPr>
        <w:pStyle w:val="Heading3"/>
      </w:pPr>
      <w:r>
        <w:t>El surgimiento de la cultura griega</w:t>
      </w:r>
    </w:p>
    <w:p>
      <w:r/>
      <w:r>
        <w:t>Después de que concluyeron las Guerras Persas (497 a. C.), Atenas entró en un notable período de grandeza. La ciudad fue reconstruida y su puerto, El Pireo, fue fortificado. Cuando los ciudadanos atenienses comenzaron a gobernar sin restricciones por parte del pueblo, parecía que el caos amenazaba. Pericles, un líder brillante, restauró el equilibrio del estado y Atenas pronto recuperó su gloria.</w:t>
      </w:r>
    </w:p>
    <w:p>
      <w:r/>
      <w:r>
        <w:t>Se construyeron grandes edificios en la Acrópolis, destacando el Partenón, dedicado a Atenea, la diosa de Atenas. Atenas se enriqueció, en parte gracias a las contribuciones a la Liga de Delos. El poder marítimo ateniense aumentó.</w:t>
      </w:r>
    </w:p>
    <w:p>
      <w:r/>
      <w:r>
        <w:t>Muchas personas vivían en Atenas:</w:t>
      </w:r>
    </w:p>
    <w:p>
      <w:pPr>
        <w:pStyle w:val="ListBullet"/>
        <w:spacing w:line="240" w:lineRule="auto"/>
        <w:ind w:left="720"/>
      </w:pPr>
      <w:r/>
      <w:r>
        <w:t>esclavos</w:t>
      </w:r>
    </w:p>
    <w:p>
      <w:pPr>
        <w:pStyle w:val="ListBullet"/>
        <w:spacing w:line="240" w:lineRule="auto"/>
        <w:ind w:left="720"/>
      </w:pPr>
      <w:r/>
      <w:r>
        <w:t>artesanos</w:t>
      </w:r>
    </w:p>
    <w:p>
      <w:pPr>
        <w:pStyle w:val="ListBullet"/>
        <w:spacing w:line="240" w:lineRule="auto"/>
        <w:ind w:left="720"/>
      </w:pPr>
      <w:r/>
      <w:r>
        <w:t>trabajadores manuales</w:t>
      </w:r>
    </w:p>
    <w:p>
      <w:pPr>
        <w:pStyle w:val="ListBullet"/>
        <w:spacing w:line="240" w:lineRule="auto"/>
        <w:ind w:left="720"/>
      </w:pPr>
      <w:r/>
      <w:r>
        <w:t>comerciantes internacionales</w:t>
      </w:r>
    </w:p>
    <w:p>
      <w:pPr>
        <w:pStyle w:val="ListBullet"/>
        <w:spacing w:line="240" w:lineRule="auto"/>
        <w:ind w:left="720"/>
      </w:pPr>
      <w:r/>
      <w:r>
        <w:t>artistas</w:t>
      </w:r>
    </w:p>
    <w:p>
      <w:pPr>
        <w:pStyle w:val="ListBullet"/>
        <w:spacing w:line="240" w:lineRule="auto"/>
        <w:ind w:left="720"/>
      </w:pPr>
      <w:r/>
      <w:r>
        <w:t>poetas</w:t>
      </w:r>
    </w:p>
    <w:p>
      <w:pPr>
        <w:pStyle w:val="ListBullet"/>
        <w:spacing w:line="240" w:lineRule="auto"/>
        <w:ind w:left="720"/>
      </w:pPr>
      <w:r/>
      <w:r>
        <w:t>filósofos</w:t>
      </w:r>
    </w:p>
    <w:p>
      <w:pPr>
        <w:pStyle w:val="ListBullet"/>
        <w:spacing w:line="240" w:lineRule="auto"/>
        <w:ind w:left="720"/>
      </w:pPr>
      <w:r/>
      <w:r>
        <w:t>profesores</w:t>
      </w:r>
    </w:p>
    <w:p>
      <w:pPr>
        <w:pStyle w:val="ListBullet"/>
        <w:spacing w:line="240" w:lineRule="auto"/>
        <w:ind w:left="720"/>
      </w:pPr>
      <w:r/>
      <w:r>
        <w:t>actores</w:t>
      </w:r>
    </w:p>
    <w:p>
      <w:pPr>
        <w:pStyle w:val="ListBullet"/>
        <w:spacing w:line="240" w:lineRule="auto"/>
        <w:ind w:left="720"/>
      </w:pPr>
      <w:r/>
      <w:r>
        <w:t>atletas</w:t>
      </w:r>
    </w:p>
    <w:p>
      <w:pPr>
        <w:pStyle w:val="ListBullet"/>
        <w:spacing w:line="240" w:lineRule="auto"/>
        <w:ind w:left="720"/>
      </w:pPr>
      <w:r/>
      <w:r>
        <w:t>científicos</w:t>
      </w:r>
    </w:p>
    <w:p>
      <w:pPr>
        <w:pStyle w:val="ListBullet"/>
        <w:spacing w:line="240" w:lineRule="auto"/>
        <w:ind w:left="720"/>
      </w:pPr>
      <w:r/>
      <w:r>
        <w:t>médicos</w:t>
      </w:r>
    </w:p>
    <w:p>
      <w:pPr>
        <w:pStyle w:val="ListBullet"/>
        <w:spacing w:line="240" w:lineRule="auto"/>
        <w:ind w:left="720"/>
      </w:pPr>
      <w:r/>
      <w:r>
        <w:t>historiadores</w:t>
      </w:r>
    </w:p>
    <w:p>
      <w:pPr>
        <w:pStyle w:val="ListBullet"/>
        <w:spacing w:line="240" w:lineRule="auto"/>
        <w:ind w:left="720"/>
      </w:pPr>
      <w:r/>
      <w:r>
        <w:t>maestros religiosos</w:t>
      </w:r>
    </w:p>
    <w:p>
      <w:pPr>
        <w:pStyle w:val="ListBullet"/>
        <w:spacing w:line="240" w:lineRule="auto"/>
        <w:ind w:left="720"/>
      </w:pPr>
      <w:r/>
      <w:r>
        <w:t>expertos en asuntos militares y navales</w:t>
      </w:r>
    </w:p>
    <w:p>
      <w:r/>
      <w:r>
        <w:t>Entre los grandes escritores del siglo V y principios del IV a. C. se encuentran:</w:t>
      </w:r>
    </w:p>
    <w:p>
      <w:pPr>
        <w:pStyle w:val="ListBullet"/>
        <w:spacing w:line="240" w:lineRule="auto"/>
        <w:ind w:left="720"/>
      </w:pPr>
      <w:r/>
      <w:r>
        <w:t>dramaturgos como Esquilo, Sófocles y Eurípides</w:t>
      </w:r>
    </w:p>
    <w:p>
      <w:pPr>
        <w:pStyle w:val="ListBullet"/>
        <w:spacing w:line="240" w:lineRule="auto"/>
        <w:ind w:left="720"/>
      </w:pPr>
      <w:r/>
      <w:r>
        <w:t>historiadores como Tucídides y Heródoto</w:t>
      </w:r>
    </w:p>
    <w:p>
      <w:pPr>
        <w:pStyle w:val="ListBullet"/>
        <w:spacing w:line="240" w:lineRule="auto"/>
        <w:ind w:left="720"/>
      </w:pPr>
      <w:r/>
      <w:r>
        <w:t>filósofos como Sócrates, Platón y Aristóteles.</w:t>
      </w:r>
    </w:p>
    <w:p>
      <w:r/>
      <w:r>
        <w:t>El gran arte y la arquitectura florecieron durante este período. Fue una edad de oro con logros espectaculares en arte, pensamiento, literatura y arquitectura.</w:t>
      </w:r>
    </w:p>
    <w:p>
      <w:pPr>
        <w:pStyle w:val="Heading3"/>
      </w:pPr>
      <w:r>
        <w:t>La época del helenismo</w:t>
      </w:r>
    </w:p>
    <w:p>
      <w:r/>
      <w:r>
        <w:t>El poder e influencia de Atenas disminuyeron antes de que terminara el siglo IV a. C. Felipe de Macedonia, con ambiciones imperiales, avanzó hacia el oeste. Para el 338 a. C., Atenas y Tebas fueron derrotadas. Grecia se unió bajo el Imperio Macedonio. Felipe fue asesinado en 336 a. C., pero su hijo Alejandro, educado en la tradición ateniense, continuó la labor de su padre. Antes de su propia muerte en 323 a. C., Alejandro conquistó a los persas y llegó hasta el Punjab en India.</w:t>
      </w:r>
    </w:p>
    <w:p>
      <w:r/>
      <w:r>
        <w:t>Finalmente, controló un área que se extendía desde el Cáucaso (una región montañosa entre el Mar Negro y el Mar Caspio) hasta el desierto de Libia, incluyendo también las fronteras de Etiopía. Los vastos territorios de Alejandro fueron divididos entre cuatro generales tras su muerte. Después de algunos ajustes, surgieron tres divisiones. Ptolomeo lideró Egipto. Asia Menor, Siria y el Este fueron entregados a Seleuco. El tercer segmento fue Macedonia, bajo el mando de Antígono.</w:t>
      </w:r>
    </w:p>
    <w:p>
      <w:r/>
      <w:r>
        <w:t>La región griega finalmente quedó completamente bajo el control de los romanos, quienes se trasladaron a las áreas griegas en 198 a. C. Con el tiempo, establecieron provincias romanas, como Acaya (</w:t>
      </w:r>
      <w:hyperlink r:id="rId2031">
        <w:r>
          <w:rPr>
            <w:color w:val="0000EE"/>
            <w:u w:val="single"/>
          </w:rPr>
          <w:t>Hechos 18:12</w:t>
        </w:r>
      </w:hyperlink>
      <w:r>
        <w:t>). Fue en el mundo helenístico, ahora bajo dominio romano, donde los cristianos difundieron el mensaje del evangelio en el primer siglo d. C.</w:t>
      </w:r>
    </w:p>
    <w:p>
      <w:pPr>
        <w:pStyle w:val="Heading3"/>
      </w:pPr>
      <w:r>
        <w:t>Los griegos en Palestina</w:t>
      </w:r>
    </w:p>
    <w:p>
      <w:r/>
      <w:r>
        <w:t>Las excavaciones han demostrado que hubo contacto entre Palestina y las regiones del Egeo durante muchos siglos.</w:t>
      </w:r>
    </w:p>
    <w:p>
      <w:r/>
      <w:r>
        <w:t>Desde el período medio de la Edad de Bronce (la época de los primeros patriarcas bíblicos), se ha encontrado cerámica del período Minoico Medio II en algunos sitios. Los Filisteos formaron parte de los Pueblos del Mar en el siglo XIII a. C. Se establecieron en áreas de la costa de Palestina y desarrollaron su propia cultura allí, dejando una gran cantidad de cerámica. Entre 1370 y 1200 a. C., varios pueblos del Egeo y del oeste de Asia Menor llegaron a Palestina.</w:t>
      </w:r>
    </w:p>
    <w:p>
      <w:r/>
      <w:r>
        <w:t>La cerámica micénica es un artefacto común. Los artefactos de cerámica de figuras negras Áticas del siglo VI a. C. indican la presencia griega. También hay ejemplos de cerámica de figuras rojas Áticas del período comprendido entre aproximadamente 530 y 300 a. C.</w:t>
      </w:r>
    </w:p>
    <w:p>
      <w:r/>
      <w:r>
        <w:t>Las monedas de plata acuñadas en imitación de dracmas Áticos son del mismo período. La influencia griega creció con el auge del helenismo. Finalmente, los gobernantes Ptolemaicos y Seléucidas ocuparon Palestina. Los artefactos de cerámica y las características arquitectónicas evidencian la influencia griega en Palestina. Esta influencia se extiende por toda la región del Levante.</w:t>
      </w:r>
    </w:p>
    <w:p>
      <w:r/>
      <w:r>
        <w:t>Con la llegada de los romanos, estas influencias continuaron. El griego era el idioma del comercio. De hecho, el Nuevo Testamento fue escrito en el griego común. Una amplia variedad de inscripciones griegas han salido a la luz desde la época romana.</w:t>
      </w:r>
    </w:p>
    <w:p>
      <w:r/>
      <w:r>
        <w:rPr>
          <w:i/>
        </w:rPr>
        <w:t>Ver también</w:t>
      </w:r>
      <w:r>
        <w:t xml:space="preserve"> </w:t>
      </w:r>
      <w:r>
        <w:t>Alejandro #1</w:t>
      </w:r>
      <w:r>
        <w:t xml:space="preserve">; </w:t>
      </w:r>
      <w:r>
        <w:t>Alejandría</w:t>
      </w:r>
      <w:r>
        <w:t xml:space="preserve">; </w:t>
      </w:r>
      <w:r>
        <w:t>Helenismo</w:t>
      </w:r>
      <w:r>
        <w:t xml:space="preserve">; </w:t>
      </w:r>
      <w:r>
        <w:t>Helenistas</w:t>
      </w:r>
      <w:r>
        <w:t xml:space="preserve">; </w:t>
      </w:r>
      <w:r>
        <w:t>Judaísmo</w:t>
      </w:r>
      <w:r>
        <w:t>.</w:t>
      </w:r>
      <w:r/>
      <w:r/>
    </w:p>
    <w:p>
      <w:r/>
    </w:p>
    <w:p>
      <w:pPr>
        <w:pStyle w:val="Heading2"/>
      </w:pPr>
      <w:r>
        <w:t>Hades</w:t>
      </w:r>
      <w:r/>
    </w:p>
    <w:p>
      <w:r/>
      <w:r>
        <w:t>En la mitología griega, Hades era el dios del inframundo y hermano de Zeus. Hades también era conocido como Plutón. Secuestró a Perséfone, lo que provocó el invierno. Su reino también se llamaba Hades (y a veces Tártaro). Hades era la tierra oscura donde habitaban los muertos.</w:t>
      </w:r>
    </w:p>
    <w:p>
      <w:r/>
      <w:r>
        <w:t xml:space="preserve">Ulises entró en ese reino y alimentó a los fantasmas con sangre para obtener direcciones de regreso a casa (la </w:t>
      </w:r>
      <w:r>
        <w:rPr>
          <w:i/>
        </w:rPr>
        <w:t>Odisea</w:t>
      </w:r>
      <w:r>
        <w:t xml:space="preserve"> de Homero 4 834). Originalmente, los griegos consideraban a Hades simplemente como la tumba. Representaba una existencia sombría y fantasmal para todos los que morían, tanto buenos como malos. Gradualmente, los griegos y romanos llegaron a ver a Hades como un lugar de recompensa y castigo. Hades se convirtió en un reino organizado y vigilado donde los buenos eran recompensados en los Campos Elíseos, y los malos eran igualmente castigados (así lo describió el poeta romano Virgilio, 70–19 a. C.).</w:t>
      </w:r>
    </w:p>
    <w:p>
      <w:r/>
      <w:r>
        <w:t>"Hades" se volvió importante para los judíos como la palabra utilizada para traducir el nombre hebreo "Seol" al griego. Esta fue una traducción muy adecuada para la palabra hebrea utilizada por los traductores del Nuevo Testamento griego, la Septuaginta. Ambas palabras pueden significar la tumba física o la muerte (</w:t>
      </w:r>
      <w:hyperlink r:id="rId6620">
        <w:r>
          <w:rPr>
            <w:color w:val="0000EE"/>
            <w:u w:val="single"/>
          </w:rPr>
          <w:t>Génesis 37:35</w:t>
        </w:r>
      </w:hyperlink>
      <w:r>
        <w:t xml:space="preserve">, </w:t>
      </w:r>
      <w:hyperlink r:id="rId6621">
        <w:r>
          <w:rPr>
            <w:color w:val="0000EE"/>
            <w:u w:val="single"/>
          </w:rPr>
          <w:t>Proverbios 5:5</w:t>
        </w:r>
      </w:hyperlink>
      <w:r>
        <w:t>,</w:t>
      </w:r>
      <w:hyperlink r:id="rId6622">
        <w:r>
          <w:rPr>
            <w:color w:val="0000EE"/>
            <w:u w:val="single"/>
          </w:rPr>
          <w:t>7:27</w:t>
        </w:r>
      </w:hyperlink>
      <w:r>
        <w:t>). Ambas palabras se referían a un inframundo oscuro donde la existencia era, en el mejor de los casos, sombría (</w:t>
      </w:r>
      <w:hyperlink r:id="rId6623">
        <w:r>
          <w:rPr>
            <w:color w:val="0000EE"/>
            <w:u w:val="single"/>
          </w:rPr>
          <w:t>Job 10:21–22</w:t>
        </w:r>
      </w:hyperlink>
      <w:r>
        <w:t>,</w:t>
      </w:r>
      <w:hyperlink r:id="rId6624">
        <w:r>
          <w:rPr>
            <w:color w:val="0000EE"/>
            <w:u w:val="single"/>
          </w:rPr>
          <w:t>38:17</w:t>
        </w:r>
      </w:hyperlink>
      <w:r>
        <w:t xml:space="preserve">, </w:t>
      </w:r>
      <w:hyperlink r:id="rId6625">
        <w:r>
          <w:rPr>
            <w:color w:val="0000EE"/>
            <w:u w:val="single"/>
          </w:rPr>
          <w:t>Isaías 14:9</w:t>
        </w:r>
      </w:hyperlink>
      <w:r>
        <w:t>).</w:t>
      </w:r>
    </w:p>
    <w:p>
      <w:r/>
      <w:r>
        <w:t>Seol se describe como estando bajo el océano y como teniendo barras y puertas (</w:t>
      </w:r>
      <w:hyperlink r:id="rId6626">
        <w:r>
          <w:rPr>
            <w:color w:val="0000EE"/>
            <w:u w:val="single"/>
          </w:rPr>
          <w:t>Job 26:5–6</w:t>
        </w:r>
      </w:hyperlink>
      <w:r>
        <w:t>,</w:t>
      </w:r>
      <w:hyperlink r:id="rId6627">
        <w:r>
          <w:rPr>
            <w:color w:val="0000EE"/>
            <w:u w:val="single"/>
          </w:rPr>
          <w:t>17:16,</w:t>
        </w:r>
      </w:hyperlink>
      <w:r>
        <w:t xml:space="preserve"> </w:t>
      </w:r>
      <w:hyperlink r:id="rId6628">
        <w:r>
          <w:rPr>
            <w:color w:val="0000EE"/>
            <w:u w:val="single"/>
          </w:rPr>
          <w:t>Jonás 2:2–3</w:t>
        </w:r>
      </w:hyperlink>
      <w:r>
        <w:t>). Todas las personas van allí, sean buenas o malas (</w:t>
      </w:r>
      <w:hyperlink r:id="rId6629">
        <w:r>
          <w:rPr>
            <w:color w:val="0000EE"/>
            <w:u w:val="single"/>
          </w:rPr>
          <w:t>Salmo 89:48</w:t>
        </w:r>
      </w:hyperlink>
      <w:r>
        <w:t>). En la literatura más antigua, no hay esperanza de liberación de Seol/Inferno/Hades.</w:t>
      </w:r>
    </w:p>
    <w:p>
      <w:r/>
      <w:r>
        <w:t xml:space="preserve">C. S. Lewis describe bien este concepto en </w:t>
      </w:r>
      <w:r>
        <w:rPr>
          <w:i/>
        </w:rPr>
        <w:t>The Silver Chair:</w:t>
      </w:r>
      <w:r>
        <w:t xml:space="preserve"> "Muchos se hunden, y pocos regresan a las tierras iluminadas por el sol." Por supuesto, todas estas descripciones pertenecen a la literatura poética. Es difícil determinar cuán literalmente los hebreos o los griegos interpretaron sus descripciones de Hades/Seol. Es posible que simplemente hayan empleado el lenguaje pictórico más antiguo de la poesía griega para describir un concepto para el cual las palabras en prosa eran inadecuadas.</w:t>
      </w:r>
    </w:p>
    <w:p>
      <w:r/>
      <w:r>
        <w:t>Judíos y griegos entraron en contacto con influencias literarias persas. Después de que el pueblo judío regresó del exilio, los escritores comenzaron a componer sus libros (por ejemplo, Malaquías, Daniel y algunos salmos) en un contexto influenciado por la cultura persa.</w:t>
      </w:r>
    </w:p>
    <w:p>
      <w:r/>
      <w:r>
        <w:t>Los griegos entraron en contacto con la literatura persa un poco más tarde (lucharon contra los persas desde 520 hasta 479 a. C. y los conquistaron entre 334 y 330 a. C.).</w:t>
      </w:r>
    </w:p>
    <w:p>
      <w:r/>
      <w:r>
        <w:t>Ya sea debido a la influencia persa o no, durante este período se desarrolló la idea de recompensa y castigo después de la muerte. Seol/Hades pasó de ser una tierra de sombras a un lugar diferenciado de recompensa y castigo, tanto para griegos (y romanos) como para judíos.</w:t>
      </w:r>
    </w:p>
    <w:p>
      <w:r/>
      <w:r>
        <w:t>Josefo documenta que los fariseos creían en la recompensa y el castigo después de la muerte (</w:t>
      </w:r>
      <w:r>
        <w:rPr>
          <w:i/>
        </w:rPr>
        <w:t>Antigüedades</w:t>
      </w:r>
      <w:r>
        <w:t xml:space="preserve"> 18.1.3). Una idea similar se encuentra en </w:t>
      </w:r>
      <w:r>
        <w:rPr>
          <w:i/>
        </w:rPr>
        <w:t>1 Enoc 22</w:t>
      </w:r>
      <w:r>
        <w:t>. En estos casos en la literatura judía, el Hades se refiere a un lugar para los muertos, que cuenta con dos o más secciones.</w:t>
      </w:r>
    </w:p>
    <w:p>
      <w:r/>
      <w:r>
        <w:t>En otra literatura judía, el Hades es el lugar de tormento para los malvados. Los justos entran al paraíso (</w:t>
      </w:r>
      <w:r>
        <w:rPr>
          <w:i/>
        </w:rPr>
        <w:t>Salmos de Salomón 14</w:t>
      </w:r>
      <w:r>
        <w:t xml:space="preserve">; </w:t>
      </w:r>
      <w:hyperlink r:id="rId6630">
        <w:r>
          <w:rPr>
            <w:color w:val="0000EE"/>
            <w:u w:val="single"/>
          </w:rPr>
          <w:t>Sabiduría de Salomón 2:1</w:t>
        </w:r>
      </w:hyperlink>
      <w:r>
        <w:t>,</w:t>
      </w:r>
      <w:hyperlink r:id="rId6631">
        <w:r>
          <w:rPr>
            <w:color w:val="0000EE"/>
            <w:u w:val="single"/>
          </w:rPr>
          <w:t>3:1</w:t>
        </w:r>
      </w:hyperlink>
      <w:r>
        <w:t>). Así, al inicio del período del Nuevo Testamento, el Hades tiene tres significados:</w:t>
      </w:r>
    </w:p>
    <w:p>
      <w:pPr>
        <w:pStyle w:val="ListNumber"/>
        <w:spacing w:line="240" w:lineRule="auto"/>
        <w:ind w:left="720"/>
      </w:pPr>
      <w:r/>
      <w:r>
        <w:t>Fallecimiento</w:t>
      </w:r>
    </w:p>
    <w:p>
      <w:pPr>
        <w:pStyle w:val="ListNumber"/>
        <w:spacing w:line="240" w:lineRule="auto"/>
        <w:ind w:left="720"/>
      </w:pPr>
      <w:r/>
      <w:r>
        <w:t>El lugar de todos los difuntos, y</w:t>
      </w:r>
    </w:p>
    <w:p>
      <w:pPr>
        <w:pStyle w:val="ListNumber"/>
        <w:spacing w:line="240" w:lineRule="auto"/>
        <w:ind w:left="720"/>
      </w:pPr>
      <w:r/>
      <w:r>
        <w:t>El lugar exclusivo para los muertos malvados (Inferno).</w:t>
      </w:r>
    </w:p>
    <w:p>
      <w:r/>
      <w:r>
        <w:t>El contexto determina el significado que un autor pretende en un pasaje determinado.</w:t>
      </w:r>
    </w:p>
    <w:p>
      <w:r/>
      <w:r>
        <w:t xml:space="preserve">Todos estos significados aparecen en el Nuevo Testamento. En </w:t>
      </w:r>
      <w:hyperlink r:id="rId2001">
        <w:r>
          <w:rPr>
            <w:color w:val="0000EE"/>
            <w:u w:val="single"/>
          </w:rPr>
          <w:t>Mateo 11:23</w:t>
        </w:r>
      </w:hyperlink>
      <w:r>
        <w:t xml:space="preserve"> y </w:t>
      </w:r>
      <w:hyperlink r:id="rId6632">
        <w:r>
          <w:rPr>
            <w:color w:val="0000EE"/>
            <w:u w:val="single"/>
          </w:rPr>
          <w:t>Lucas 10:15</w:t>
        </w:r>
      </w:hyperlink>
      <w:r>
        <w:t>, Jesús habla de la caída de Capernaum al lugar de los muertos (Nueva Traducción Viviente con Notas al Margen). Lo más probable es que se refiera a que la ciudad "morirá" o será destruida. "Infierno" significa "muerte" en este contexto, al igual que "cielo" significa "exaltación".</w:t>
      </w:r>
    </w:p>
    <w:p>
      <w:r/>
      <w:hyperlink r:id="rId6633">
        <w:r>
          <w:rPr>
            <w:color w:val="0000EE"/>
            <w:u w:val="single"/>
          </w:rPr>
          <w:t>Apocalipsis 6:8</w:t>
        </w:r>
      </w:hyperlink>
      <w:r>
        <w:t xml:space="preserve"> también ilustra esto: La Muerte llega montada en un caballo, y el Inferno/Hades (un símbolo de la muerte) la sigue de cerca. La personificación del Hades probablemente se origina en el Antiguo Testamento, donde Hades/Seol es visto como un monstruo que devora personas (</w:t>
      </w:r>
      <w:hyperlink r:id="rId6634">
        <w:r>
          <w:rPr>
            <w:color w:val="0000EE"/>
            <w:u w:val="single"/>
          </w:rPr>
          <w:t>Proverbios 1:12</w:t>
        </w:r>
      </w:hyperlink>
      <w:r>
        <w:t>,</w:t>
      </w:r>
      <w:hyperlink r:id="rId6635">
        <w:r>
          <w:rPr>
            <w:color w:val="0000EE"/>
            <w:u w:val="single"/>
          </w:rPr>
          <w:t>27:20,</w:t>
        </w:r>
      </w:hyperlink>
      <w:hyperlink r:id="rId6636">
        <w:r>
          <w:rPr>
            <w:color w:val="0000EE"/>
            <w:u w:val="single"/>
          </w:rPr>
          <w:t>30:16,</w:t>
        </w:r>
      </w:hyperlink>
      <w:r>
        <w:t xml:space="preserve"> </w:t>
      </w:r>
      <w:hyperlink r:id="rId6637">
        <w:r>
          <w:rPr>
            <w:color w:val="0000EE"/>
            <w:u w:val="single"/>
          </w:rPr>
          <w:t>Isaías 5:14,</w:t>
        </w:r>
      </w:hyperlink>
      <w:hyperlink r:id="rId6638">
        <w:r>
          <w:rPr>
            <w:color w:val="0000EE"/>
            <w:u w:val="single"/>
          </w:rPr>
          <w:t>28:15,18</w:t>
        </w:r>
      </w:hyperlink>
      <w:r>
        <w:t xml:space="preserve">; </w:t>
      </w:r>
      <w:hyperlink r:id="rId6639">
        <w:r>
          <w:rPr>
            <w:color w:val="0000EE"/>
            <w:u w:val="single"/>
          </w:rPr>
          <w:t>Habacuc 2:5</w:t>
        </w:r>
      </w:hyperlink>
      <w:r>
        <w:t>).</w:t>
      </w:r>
    </w:p>
    <w:p>
      <w:r/>
      <w:hyperlink r:id="rId6640">
        <w:r>
          <w:rPr>
            <w:color w:val="0000EE"/>
            <w:u w:val="single"/>
          </w:rPr>
          <w:t>Mateo 16:18</w:t>
        </w:r>
      </w:hyperlink>
      <w:r>
        <w:t xml:space="preserve"> presenta un uso más complejo de Inferno/Hades. La iglesia será edificada sobre una roca y las puertas de Hades (Inferno) no prevalecerán contra ella. Aquí, el lugar de los muertos (completo con puertas y barras) simboliza la muerte. Los cristianos pueden, de hecho, ser asesinados, pero la muerte (las puertas de Hades) no los retendrá más de lo que retuvo a Cristo. Aquel que salió de Hades también liberará a su pueblo.</w:t>
      </w:r>
    </w:p>
    <w:p>
      <w:r/>
      <w:r>
        <w:t xml:space="preserve">Este es también el significado de </w:t>
      </w:r>
      <w:hyperlink r:id="rId6641">
        <w:r>
          <w:rPr>
            <w:color w:val="0000EE"/>
            <w:u w:val="single"/>
          </w:rPr>
          <w:t>Hechos 2:27</w:t>
        </w:r>
      </w:hyperlink>
      <w:r>
        <w:t xml:space="preserve"> (citando </w:t>
      </w:r>
      <w:hyperlink r:id="rId418">
        <w:r>
          <w:rPr>
            <w:color w:val="0000EE"/>
            <w:u w:val="single"/>
          </w:rPr>
          <w:t>Salmo 16:10</w:t>
        </w:r>
      </w:hyperlink>
      <w:r>
        <w:t xml:space="preserve">). Cristo no permaneció muerto y su vida no quedó en el Hades. A diferencia de David, él resucitó de entre los muertos. En cualquiera de estos casos, el Hades podría ser simplemente un símbolo de la muerte, o podría significar que Cristo y el cristiano realmente fueron a un lugar de los muertos llamado Inferno. Probablemente se refiera a lo primero. Sea cual sea el caso, dado que Cristo resucitó, ha conquistado la muerte y el Hades. Aparece en </w:t>
      </w:r>
      <w:hyperlink r:id="rId4325">
        <w:r>
          <w:rPr>
            <w:color w:val="0000EE"/>
            <w:u w:val="single"/>
          </w:rPr>
          <w:t>Apocalipsis 1:18</w:t>
        </w:r>
      </w:hyperlink>
      <w:r>
        <w:t xml:space="preserve"> como el que tiene las llaves (el control) de ambos.</w:t>
      </w:r>
    </w:p>
    <w:p>
      <w:r/>
      <w:r>
        <w:t xml:space="preserve">Dos pasajes del Nuevo Testamento mencionan a Inferno/Hades como el lugar donde están los muertos: </w:t>
      </w:r>
      <w:hyperlink r:id="rId6642">
        <w:r>
          <w:rPr>
            <w:color w:val="0000EE"/>
            <w:u w:val="single"/>
          </w:rPr>
          <w:t>Apocalipsis 20:13–14</w:t>
        </w:r>
      </w:hyperlink>
      <w:r>
        <w:t xml:space="preserve"> y </w:t>
      </w:r>
      <w:hyperlink r:id="rId6643">
        <w:r>
          <w:rPr>
            <w:color w:val="0000EE"/>
            <w:u w:val="single"/>
          </w:rPr>
          <w:t>Lucas 16:23</w:t>
        </w:r>
      </w:hyperlink>
      <w:r>
        <w:t xml:space="preserve">. En </w:t>
      </w:r>
      <w:hyperlink r:id="rId5187">
        <w:r>
          <w:rPr>
            <w:color w:val="0000EE"/>
            <w:u w:val="single"/>
          </w:rPr>
          <w:t>Apocalipsis 20</w:t>
        </w:r>
      </w:hyperlink>
      <w:r>
        <w:t xml:space="preserve">, el infierno es vaciado (ya sea de todos los muertos o solo de los malvados, dependiendo de la escatología de cada uno), completando así la resurrección. Cuando los malvados son juzgados y arrojados al lago de fuego (Gehenna), Hades también es lanzado allí. </w:t>
      </w:r>
      <w:hyperlink r:id="rId6643">
        <w:r>
          <w:rPr>
            <w:color w:val="0000EE"/>
            <w:u w:val="single"/>
          </w:rPr>
          <w:t>Lucas 16:23</w:t>
        </w:r>
      </w:hyperlink>
      <w:r>
        <w:t>, sin embargo, se refiere claramente a Hades/Infierno como el lugar de los muertos malvados. Allí, el hombre rico es atormentado en una llama, mientras que el hombre pobre, Lázaro, va al paraíso (el seno de Abraham).</w:t>
      </w:r>
    </w:p>
    <w:p>
      <w:r/>
      <w:r>
        <w:t>En el Nuevo Testamento, Hades tiene tres significados, al igual que en la literatura judía:</w:t>
      </w:r>
    </w:p>
    <w:p>
      <w:pPr>
        <w:pStyle w:val="ListNumber"/>
        <w:spacing w:line="240" w:lineRule="auto"/>
        <w:ind w:left="720"/>
      </w:pPr>
      <w:r/>
      <w:r>
        <w:t>La muerte y su poder son los significados más frecuentes, especialmente en usos metafóricos.</w:t>
      </w:r>
    </w:p>
    <w:p>
      <w:pPr>
        <w:pStyle w:val="ListNumber"/>
        <w:spacing w:line="240" w:lineRule="auto"/>
        <w:ind w:left="720"/>
      </w:pPr>
      <w:r/>
      <w:r>
        <w:t>También se refiere al lugar de los muertos en general, cuando un escritor desea agrupar a todos los fallecidos juntos.</w:t>
      </w:r>
    </w:p>
    <w:p>
      <w:pPr>
        <w:pStyle w:val="ListNumber"/>
        <w:spacing w:line="240" w:lineRule="auto"/>
        <w:ind w:left="720"/>
      </w:pPr>
      <w:r/>
      <w:r>
        <w:t>Significa, en última instancia, el lugar donde los malvados muertos son atormentados antes del juicio final. Este es su significado más estricto, que aparece solo una vez en el Nuevo Testamento (</w:t>
      </w:r>
      <w:hyperlink r:id="rId6643">
        <w:r>
          <w:rPr>
            <w:color w:val="0000EE"/>
            <w:u w:val="single"/>
          </w:rPr>
          <w:t>Lucas 16:23</w:t>
        </w:r>
      </w:hyperlink>
      <w:r>
        <w:t xml:space="preserve">). La Biblia no se centra en este tormento. La imagen de Dante en </w:t>
      </w:r>
      <w:r>
        <w:rPr>
          <w:i/>
        </w:rPr>
        <w:t>El Infierno</w:t>
      </w:r>
      <w:r>
        <w:t xml:space="preserve"> se basa más en especulaciones posteriores y en las concepciones grecorromanas del Hades que en la Biblia.</w:t>
      </w:r>
    </w:p>
    <w:p>
      <w:r/>
      <w:r>
        <w:rPr>
          <w:i/>
        </w:rPr>
        <w:t>Véase también</w:t>
      </w:r>
      <w:r>
        <w:t xml:space="preserve"> </w:t>
      </w:r>
      <w:r>
        <w:t>Muertos, Lugar de los</w:t>
      </w:r>
      <w:r>
        <w:t xml:space="preserve">; </w:t>
      </w:r>
      <w:r>
        <w:t>Gehenna</w:t>
      </w:r>
      <w:r>
        <w:t xml:space="preserve">; </w:t>
      </w:r>
      <w:r>
        <w:t>Infierno</w:t>
      </w:r>
      <w:r>
        <w:t xml:space="preserve">; </w:t>
      </w:r>
      <w:r>
        <w:t>Seol</w:t>
      </w:r>
      <w:r>
        <w:t>.</w:t>
      </w:r>
      <w:r/>
      <w:r/>
    </w:p>
    <w:p>
      <w:r/>
    </w:p>
    <w:p>
      <w:pPr>
        <w:pStyle w:val="Heading2"/>
      </w:pPr>
      <w:r>
        <w:t>Hallel</w:t>
      </w:r>
      <w:r/>
    </w:p>
    <w:p>
      <w:r/>
      <w:r>
        <w:t xml:space="preserve">Es una palabra hebrea que describe una canción de alabanza a Dios. Más tarde, en el Talmud (ley religiosa judía) y en los escritos de los rabinos (o maestros), se refería a grupos de salmos de alabanza a Dios. </w:t>
      </w:r>
      <w:hyperlink r:id="rId296">
        <w:r>
          <w:rPr>
            <w:color w:val="0000EE"/>
            <w:u w:val="single"/>
          </w:rPr>
          <w:t>Los Salmos 113–118</w:t>
        </w:r>
      </w:hyperlink>
      <w:r>
        <w:t xml:space="preserve"> fueron llamados el Hallel Egipcio, y la tradición judía temprana creía que Moisés los escribió.</w:t>
      </w:r>
    </w:p>
    <w:p>
      <w:r/>
      <w:r>
        <w:t>Durante el período del templo, este Hallel se leía dieciocho días al año, y una noche, la de Pascua. Se leía en partes durante la Pascua:</w:t>
      </w:r>
    </w:p>
    <w:p>
      <w:pPr>
        <w:pStyle w:val="ListBullet"/>
        <w:spacing w:line="240" w:lineRule="auto"/>
        <w:ind w:left="720"/>
      </w:pPr>
      <w:r/>
      <w:hyperlink r:id="rId6644">
        <w:r>
          <w:rPr>
            <w:color w:val="0000EE"/>
            <w:u w:val="single"/>
          </w:rPr>
          <w:t>Salmos 113–114</w:t>
        </w:r>
      </w:hyperlink>
      <w:r>
        <w:t xml:space="preserve"> se leyeron antes de la comida y antes de beber la segunda copa.</w:t>
      </w:r>
    </w:p>
    <w:p>
      <w:pPr>
        <w:pStyle w:val="ListBullet"/>
        <w:spacing w:line="240" w:lineRule="auto"/>
        <w:ind w:left="720"/>
      </w:pPr>
      <w:r/>
      <w:hyperlink r:id="rId298">
        <w:r>
          <w:rPr>
            <w:color w:val="0000EE"/>
            <w:u w:val="single"/>
          </w:rPr>
          <w:t>Salmos 115–118</w:t>
        </w:r>
      </w:hyperlink>
      <w:r>
        <w:t xml:space="preserve"> se leyeron después de llenar la copa final.</w:t>
      </w:r>
    </w:p>
    <w:p>
      <w:r/>
      <w:r>
        <w:t>Probablemente esta es la canción que Jesús y sus discípulos cantaron en la Última Cena (</w:t>
      </w:r>
      <w:hyperlink r:id="rId299">
        <w:r>
          <w:rPr>
            <w:color w:val="0000EE"/>
            <w:u w:val="single"/>
          </w:rPr>
          <w:t>Mt 26:30,</w:t>
        </w:r>
      </w:hyperlink>
      <w:r>
        <w:t xml:space="preserve"> </w:t>
      </w:r>
      <w:hyperlink r:id="rId300">
        <w:r>
          <w:rPr>
            <w:color w:val="0000EE"/>
            <w:u w:val="single"/>
          </w:rPr>
          <w:t>Mc 14:26</w:t>
        </w:r>
      </w:hyperlink>
      <w:r>
        <w:t>). Este Hallel también se utilizaba para las fiestas de los Panes sin Levadura, Pentecostés, Tabernáculos y Dedicación.</w:t>
      </w:r>
    </w:p>
    <w:p>
      <w:r/>
      <w:r>
        <w:t xml:space="preserve">El Gran Hallel era </w:t>
      </w:r>
      <w:hyperlink r:id="rId5798">
        <w:r>
          <w:rPr>
            <w:color w:val="0000EE"/>
            <w:u w:val="single"/>
          </w:rPr>
          <w:t>el Salmo 136</w:t>
        </w:r>
      </w:hyperlink>
      <w:r>
        <w:t xml:space="preserve"> y, a veces, </w:t>
      </w:r>
      <w:hyperlink r:id="rId6645">
        <w:r>
          <w:rPr>
            <w:color w:val="0000EE"/>
            <w:u w:val="single"/>
          </w:rPr>
          <w:t>los Salmos 120–136.</w:t>
        </w:r>
      </w:hyperlink>
      <w:r>
        <w:t xml:space="preserve"> </w:t>
      </w:r>
      <w:hyperlink r:id="rId6646">
        <w:r>
          <w:rPr>
            <w:color w:val="0000EE"/>
            <w:u w:val="single"/>
          </w:rPr>
          <w:t>Los Salmos 146–148</w:t>
        </w:r>
      </w:hyperlink>
      <w:r>
        <w:t xml:space="preserve"> también formaban un solo Hallel. Estos se utilizaban durante el servicio matutino diario de la sinagoga.</w:t>
      </w:r>
    </w:p>
    <w:p>
      <w:r/>
      <w:r>
        <w:rPr>
          <w:i/>
        </w:rPr>
        <w:t>Véase también</w:t>
      </w:r>
      <w:r>
        <w:t xml:space="preserve"> </w:t>
      </w:r>
      <w:r>
        <w:t>Aleluya</w:t>
      </w:r>
      <w:r>
        <w:t xml:space="preserve">; </w:t>
      </w:r>
      <w:r>
        <w:t>Talmud</w:t>
      </w:r>
      <w:r>
        <w:t>.</w:t>
      </w:r>
      <w:r/>
      <w:r/>
    </w:p>
    <w:p>
      <w:r/>
    </w:p>
    <w:p>
      <w:pPr>
        <w:pStyle w:val="Heading2"/>
      </w:pPr>
      <w:r>
        <w:t>Hambre</w:t>
      </w:r>
      <w:r/>
    </w:p>
    <w:p>
      <w:r/>
      <w:r>
        <w:t>Una hambruna ocurre cuando muchas personas en una región no tienen suficiente comida para alimentarse, y generalmente dura meses o incluso años. Durante una hambruna, los cultivos no crecen y la comida se vuelve extremadamente difícil de conseguir. Esto provoca un gran sufrimiento para las personas que viven en esa región.</w:t>
      </w:r>
    </w:p>
    <w:p>
      <w:r/>
      <w:r>
        <w:t>La hambruna siempre ha sido parte de la vida humana, junto con otros desastres como la guerra y las enfermedades. A veces había suficiente lluvia, pero en otras ocasiones la lluvia caía demasiado temprano, demasiado tarde o en cantidades insuficientes (</w:t>
      </w:r>
      <w:hyperlink r:id="rId6647">
        <w:r>
          <w:rPr>
            <w:color w:val="0000EE"/>
            <w:u w:val="single"/>
          </w:rPr>
          <w:t>Lv 26:19,</w:t>
        </w:r>
      </w:hyperlink>
      <w:r>
        <w:t xml:space="preserve"> </w:t>
      </w:r>
      <w:hyperlink r:id="rId6648">
        <w:r>
          <w:rPr>
            <w:color w:val="0000EE"/>
            <w:u w:val="single"/>
          </w:rPr>
          <w:t>Am 4:7–8)</w:t>
        </w:r>
      </w:hyperlink>
      <w:r>
        <w:t>. Las personas en el Cercano Oriente, incluidos los israelitas, creían que la hambruna era un juicio de Dios. Dado que Dios es el Creador y sustentador, él controla el mundo natural. La hambruna no era un accidente. Ya fuera causada por la falta de lluvia, granizo u otro evento, Dios era considerado la causa.</w:t>
      </w:r>
    </w:p>
    <w:p>
      <w:pPr>
        <w:pStyle w:val="Heading4"/>
      </w:pPr>
      <w:r>
        <w:t>¿Qué causaba las hambrunas en el antiguo Cercano Oriente?</w:t>
      </w:r>
    </w:p>
    <w:p>
      <w:r/>
      <w:r>
        <w:t>La causa más común de hambruna era la falta de lluvia. Estas hambrunas ocurrieron en la época de Abraham e Isaac (</w:t>
      </w:r>
      <w:hyperlink r:id="rId6649">
        <w:r>
          <w:rPr>
            <w:color w:val="0000EE"/>
            <w:u w:val="single"/>
          </w:rPr>
          <w:t>Gn 12:10,</w:t>
        </w:r>
      </w:hyperlink>
      <w:r>
        <w:t xml:space="preserve"> </w:t>
      </w:r>
      <w:hyperlink r:id="rId6650">
        <w:r>
          <w:rPr>
            <w:color w:val="0000EE"/>
            <w:u w:val="single"/>
          </w:rPr>
          <w:t>26:1</w:t>
        </w:r>
      </w:hyperlink>
      <w:r>
        <w:t>). José estaba muy preocupado por sobrevivir a las hambrunas en Egipto (</w:t>
      </w:r>
      <w:hyperlink r:id="rId6651">
        <w:r>
          <w:rPr>
            <w:color w:val="0000EE"/>
            <w:u w:val="single"/>
          </w:rPr>
          <w:t>Gn 41–47</w:t>
        </w:r>
      </w:hyperlink>
      <w:r>
        <w:t>). El Río Nilo era crucial para el cultivo de alimentos en el antiguo Egipto. El río traía agua desde regiones montañosas distantes para regar los cultivos. Si no llegaba suficiente agua por el río, la gente en Egipto no tendría suficiente comida para alimentarse.</w:t>
      </w:r>
    </w:p>
    <w:p>
      <w:r/>
      <w:r>
        <w:t>Además de la falta de lluvia, la hambruna también podría ser provocada por:</w:t>
      </w:r>
    </w:p>
    <w:p>
      <w:pPr>
        <w:pStyle w:val="ListBullet"/>
        <w:spacing w:line="240" w:lineRule="auto"/>
        <w:ind w:left="720"/>
      </w:pPr>
      <w:r/>
      <w:r>
        <w:t>Granizo y tormentas eléctricas (</w:t>
      </w:r>
      <w:hyperlink r:id="rId6652">
        <w:r>
          <w:rPr>
            <w:color w:val="0000EE"/>
            <w:u w:val="single"/>
          </w:rPr>
          <w:t>Ex 9:28,</w:t>
        </w:r>
      </w:hyperlink>
      <w:r>
        <w:t xml:space="preserve"> </w:t>
      </w:r>
      <w:hyperlink r:id="rId6653">
        <w:r>
          <w:rPr>
            <w:color w:val="0000EE"/>
            <w:u w:val="single"/>
          </w:rPr>
          <w:t>1 Sam 12:17</w:t>
        </w:r>
      </w:hyperlink>
      <w:r>
        <w:t>)</w:t>
      </w:r>
    </w:p>
    <w:p>
      <w:pPr>
        <w:pStyle w:val="ListBullet"/>
        <w:spacing w:line="240" w:lineRule="auto"/>
        <w:ind w:left="720"/>
      </w:pPr>
      <w:r/>
      <w:r>
        <w:t>Langostas y otras plagas (</w:t>
      </w:r>
      <w:hyperlink r:id="rId6654">
        <w:r>
          <w:rPr>
            <w:color w:val="0000EE"/>
            <w:u w:val="single"/>
          </w:rPr>
          <w:t>Ex 10:15,</w:t>
        </w:r>
      </w:hyperlink>
      <w:r>
        <w:t xml:space="preserve"> </w:t>
      </w:r>
      <w:hyperlink r:id="rId6655">
        <w:r>
          <w:rPr>
            <w:color w:val="0000EE"/>
            <w:u w:val="single"/>
          </w:rPr>
          <w:t>Am 4:9</w:t>
        </w:r>
      </w:hyperlink>
      <w:r>
        <w:t>)</w:t>
      </w:r>
    </w:p>
    <w:p>
      <w:pPr>
        <w:pStyle w:val="ListBullet"/>
        <w:spacing w:line="240" w:lineRule="auto"/>
        <w:ind w:left="720"/>
      </w:pPr>
      <w:r/>
      <w:r>
        <w:t>Invasiones por ejércitos extranjeros (</w:t>
      </w:r>
      <w:hyperlink r:id="rId6656">
        <w:r>
          <w:rPr>
            <w:color w:val="0000EE"/>
            <w:u w:val="single"/>
          </w:rPr>
          <w:t>Dt 28:53,</w:t>
        </w:r>
      </w:hyperlink>
      <w:r>
        <w:t xml:space="preserve"> </w:t>
      </w:r>
      <w:hyperlink r:id="rId314">
        <w:r>
          <w:rPr>
            <w:color w:val="0000EE"/>
            <w:u w:val="single"/>
          </w:rPr>
          <w:t>2 Re 6:25,</w:t>
        </w:r>
      </w:hyperlink>
      <w:r>
        <w:t xml:space="preserve"> </w:t>
      </w:r>
      <w:hyperlink r:id="rId6657">
        <w:r>
          <w:rPr>
            <w:color w:val="0000EE"/>
            <w:u w:val="single"/>
          </w:rPr>
          <w:t>25:3,</w:t>
        </w:r>
      </w:hyperlink>
      <w:r>
        <w:t xml:space="preserve"> </w:t>
      </w:r>
      <w:hyperlink r:id="rId6658">
        <w:r>
          <w:rPr>
            <w:color w:val="0000EE"/>
            <w:u w:val="single"/>
          </w:rPr>
          <w:t>Lm 4:9–10</w:t>
        </w:r>
      </w:hyperlink>
      <w:r>
        <w:t>)</w:t>
      </w:r>
    </w:p>
    <w:p>
      <w:r/>
      <w:r>
        <w:t>Cuando ocurrían hambrunas, las enfermedades a menudo se propagaban entre las personas (</w:t>
      </w:r>
      <w:hyperlink r:id="rId6659">
        <w:r>
          <w:rPr>
            <w:color w:val="0000EE"/>
            <w:u w:val="single"/>
          </w:rPr>
          <w:t>1 Re 8:37,</w:t>
        </w:r>
      </w:hyperlink>
      <w:r>
        <w:t xml:space="preserve"> </w:t>
      </w:r>
      <w:hyperlink r:id="rId6660">
        <w:r>
          <w:rPr>
            <w:color w:val="0000EE"/>
            <w:u w:val="single"/>
          </w:rPr>
          <w:t>Jr 14:12</w:t>
        </w:r>
      </w:hyperlink>
      <w:r>
        <w:t xml:space="preserve">, </w:t>
      </w:r>
      <w:hyperlink r:id="rId6661">
        <w:r>
          <w:rPr>
            <w:color w:val="0000EE"/>
            <w:u w:val="single"/>
          </w:rPr>
          <w:t>21:9</w:t>
        </w:r>
      </w:hyperlink>
      <w:r>
        <w:t>).</w:t>
      </w:r>
    </w:p>
    <w:p>
      <w:pPr>
        <w:pStyle w:val="Heading3"/>
      </w:pPr>
      <w:r>
        <w:t>¿Cómo impactaron las hambrunas a las personas en la Biblia?</w:t>
      </w:r>
    </w:p>
    <w:p>
      <w:r/>
      <w:r>
        <w:t>Las hambrunas impactaron las vidas de muchas personas en la Biblia. Transformaron las vidas de Noemí y Rut (</w:t>
      </w:r>
      <w:hyperlink r:id="rId6662">
        <w:r>
          <w:rPr>
            <w:color w:val="0000EE"/>
            <w:u w:val="single"/>
          </w:rPr>
          <w:t>Rut 1:1</w:t>
        </w:r>
      </w:hyperlink>
      <w:r>
        <w:t>). Durante un hamburan, Dios elevó a José a una posición de poder. La hambruna también influyó en las vidas de:</w:t>
      </w:r>
    </w:p>
    <w:p>
      <w:pPr>
        <w:pStyle w:val="ListBullet"/>
        <w:spacing w:line="240" w:lineRule="auto"/>
        <w:ind w:left="720"/>
      </w:pPr>
      <w:r/>
      <w:r>
        <w:t>El Rey David (</w:t>
      </w:r>
      <w:hyperlink r:id="rId6663">
        <w:r>
          <w:rPr>
            <w:color w:val="0000EE"/>
            <w:u w:val="single"/>
          </w:rPr>
          <w:t>2 Sam 21:1</w:t>
        </w:r>
      </w:hyperlink>
      <w:r>
        <w:t>)</w:t>
      </w:r>
    </w:p>
    <w:p>
      <w:pPr>
        <w:pStyle w:val="ListBullet"/>
        <w:spacing w:line="240" w:lineRule="auto"/>
        <w:ind w:left="720"/>
      </w:pPr>
      <w:r/>
      <w:r>
        <w:t>Elías (</w:t>
      </w:r>
      <w:hyperlink r:id="rId5045">
        <w:r>
          <w:rPr>
            <w:color w:val="0000EE"/>
            <w:u w:val="single"/>
          </w:rPr>
          <w:t>1 Re 17</w:t>
        </w:r>
      </w:hyperlink>
      <w:r>
        <w:t>)</w:t>
      </w:r>
    </w:p>
    <w:p>
      <w:pPr>
        <w:pStyle w:val="ListBullet"/>
        <w:spacing w:line="240" w:lineRule="auto"/>
        <w:ind w:left="720"/>
      </w:pPr>
      <w:r/>
      <w:r>
        <w:t>Eliseo (</w:t>
      </w:r>
      <w:hyperlink r:id="rId310">
        <w:r>
          <w:rPr>
            <w:color w:val="0000EE"/>
            <w:u w:val="single"/>
          </w:rPr>
          <w:t>2 Re 4:38</w:t>
        </w:r>
      </w:hyperlink>
      <w:r>
        <w:t xml:space="preserve">; </w:t>
      </w:r>
      <w:hyperlink r:id="rId314">
        <w:r>
          <w:rPr>
            <w:color w:val="0000EE"/>
            <w:u w:val="single"/>
          </w:rPr>
          <w:t>6:25</w:t>
        </w:r>
      </w:hyperlink>
      <w:r>
        <w:t>)</w:t>
      </w:r>
    </w:p>
    <w:p>
      <w:pPr>
        <w:pStyle w:val="ListBullet"/>
        <w:spacing w:line="240" w:lineRule="auto"/>
        <w:ind w:left="720"/>
      </w:pPr>
      <w:r/>
      <w:r>
        <w:t>Sedequías (</w:t>
      </w:r>
      <w:hyperlink r:id="rId6664">
        <w:r>
          <w:rPr>
            <w:color w:val="0000EE"/>
            <w:u w:val="single"/>
          </w:rPr>
          <w:t>2 Re 25:2</w:t>
        </w:r>
      </w:hyperlink>
      <w:r>
        <w:t>–</w:t>
      </w:r>
      <w:hyperlink r:id="rId6664">
        <w:r>
          <w:rPr>
            <w:color w:val="0000EE"/>
            <w:u w:val="single"/>
          </w:rPr>
          <w:t>3</w:t>
        </w:r>
      </w:hyperlink>
      <w:r>
        <w:t>)</w:t>
      </w:r>
    </w:p>
    <w:p>
      <w:pPr>
        <w:pStyle w:val="Heading4"/>
      </w:pPr>
      <w:r>
        <w:t>¿Por qué Dios envió hambrunas?</w:t>
      </w:r>
    </w:p>
    <w:p>
      <w:r/>
      <w:r>
        <w:t>Dios envió hambrunas por diversas razones:</w:t>
      </w:r>
    </w:p>
    <w:p>
      <w:pPr>
        <w:pStyle w:val="ListBullet"/>
        <w:spacing w:line="240" w:lineRule="auto"/>
        <w:ind w:left="720"/>
      </w:pPr>
      <w:r/>
      <w:r>
        <w:t>Para advertencia (</w:t>
      </w:r>
      <w:hyperlink r:id="rId5047">
        <w:r>
          <w:rPr>
            <w:color w:val="0000EE"/>
            <w:u w:val="single"/>
          </w:rPr>
          <w:t>1 Re 17:1</w:t>
        </w:r>
      </w:hyperlink>
      <w:r>
        <w:t>)</w:t>
      </w:r>
    </w:p>
    <w:p>
      <w:pPr>
        <w:pStyle w:val="ListBullet"/>
        <w:spacing w:line="240" w:lineRule="auto"/>
        <w:ind w:left="720"/>
      </w:pPr>
      <w:r/>
      <w:r>
        <w:t>Para corregir algo (</w:t>
      </w:r>
      <w:hyperlink r:id="rId6663">
        <w:r>
          <w:rPr>
            <w:color w:val="0000EE"/>
            <w:u w:val="single"/>
          </w:rPr>
          <w:t>2 Sam 21:1</w:t>
        </w:r>
      </w:hyperlink>
      <w:r>
        <w:t>)</w:t>
      </w:r>
    </w:p>
    <w:p>
      <w:pPr>
        <w:pStyle w:val="ListBullet"/>
        <w:spacing w:line="240" w:lineRule="auto"/>
        <w:ind w:left="720"/>
      </w:pPr>
      <w:r/>
      <w:r>
        <w:t>Para imponer un castigo (</w:t>
      </w:r>
      <w:hyperlink r:id="rId6665">
        <w:r>
          <w:rPr>
            <w:color w:val="0000EE"/>
            <w:u w:val="single"/>
          </w:rPr>
          <w:t>Jr 14:12, 15</w:t>
        </w:r>
      </w:hyperlink>
      <w:r>
        <w:t>)</w:t>
      </w:r>
    </w:p>
    <w:p>
      <w:r/>
      <w:r>
        <w:t>Las hambrunas predichas por Jesús y el escritor del Apocalipsis eran señales de juicio (</w:t>
      </w:r>
      <w:hyperlink r:id="rId6666">
        <w:r>
          <w:rPr>
            <w:color w:val="0000EE"/>
            <w:u w:val="single"/>
          </w:rPr>
          <w:t>Mc 13:8</w:t>
        </w:r>
      </w:hyperlink>
      <w:r>
        <w:t xml:space="preserve">, </w:t>
      </w:r>
      <w:hyperlink r:id="rId6667">
        <w:r>
          <w:rPr>
            <w:color w:val="0000EE"/>
            <w:u w:val="single"/>
          </w:rPr>
          <w:t>Ap 18:8</w:t>
        </w:r>
      </w:hyperlink>
      <w:r>
        <w:t>).</w:t>
      </w:r>
      <w:r/>
      <w:r/>
    </w:p>
    <w:p>
      <w:r/>
    </w:p>
    <w:p>
      <w:pPr>
        <w:pStyle w:val="Heading2"/>
      </w:pPr>
      <w:r>
        <w:t>Harán (Lugar)</w:t>
      </w:r>
      <w:r/>
    </w:p>
    <w:p>
      <w:r/>
      <w:r>
        <w:t xml:space="preserve">Ciudad del norte de Mesopotamia, mencionada por primera vez en </w:t>
      </w:r>
      <w:hyperlink r:id="rId53">
        <w:r>
          <w:rPr>
            <w:color w:val="0000EE"/>
            <w:u w:val="single"/>
          </w:rPr>
          <w:t>Génesis 11:31</w:t>
        </w:r>
      </w:hyperlink>
      <w:r>
        <w:t xml:space="preserve"> como el destino de Taré, el padre de Abraham, al migrar desde Ur de los Caldeos, y donde vivió hasta su muerte. A los 75 años, Dios le ordenó a Abram que se trasladara a una tierra que Dios tenía para él (</w:t>
      </w:r>
      <w:hyperlink r:id="rId6668">
        <w:r>
          <w:rPr>
            <w:color w:val="0000EE"/>
            <w:u w:val="single"/>
          </w:rPr>
          <w:t>Gn 12:1–4</w:t>
        </w:r>
      </w:hyperlink>
      <w:r>
        <w:t>). Sin embargo, algunos parientes permanecieron en Harán, y Jacob, el nieto de Abram, huyó allí por temor a Esaú (</w:t>
      </w:r>
      <w:hyperlink r:id="rId6669">
        <w:r>
          <w:rPr>
            <w:color w:val="0000EE"/>
            <w:u w:val="single"/>
          </w:rPr>
          <w:t>27:42–43</w:t>
        </w:r>
      </w:hyperlink>
      <w:r>
        <w:t>). Jacob permaneció en Harán muchos años mientras trabajaba para su tío Labán y adquiría a Lea y Raquel como esposas, así como muchas ovejas, cabras, siervos, camellos y burros (</w:t>
      </w:r>
      <w:hyperlink r:id="rId6670">
        <w:r>
          <w:rPr>
            <w:color w:val="0000EE"/>
            <w:u w:val="single"/>
          </w:rPr>
          <w:t>30:43</w:t>
        </w:r>
      </w:hyperlink>
      <w:r>
        <w:t>).</w:t>
      </w:r>
    </w:p>
    <w:p>
      <w:r/>
      <w:r>
        <w:t>La "ciudad de Nacor" (</w:t>
      </w:r>
      <w:hyperlink r:id="rId6671">
        <w:r>
          <w:rPr>
            <w:color w:val="0000EE"/>
            <w:u w:val="single"/>
          </w:rPr>
          <w:t>Gn 11:27–29</w:t>
        </w:r>
      </w:hyperlink>
      <w:r>
        <w:t xml:space="preserve">; </w:t>
      </w:r>
      <w:hyperlink r:id="rId6672">
        <w:r>
          <w:rPr>
            <w:color w:val="0000EE"/>
            <w:u w:val="single"/>
          </w:rPr>
          <w:t>24:10</w:t>
        </w:r>
      </w:hyperlink>
      <w:r>
        <w:t xml:space="preserve">; </w:t>
      </w:r>
      <w:hyperlink r:id="rId6673">
        <w:r>
          <w:rPr>
            <w:color w:val="0000EE"/>
            <w:u w:val="single"/>
          </w:rPr>
          <w:t>27:43</w:t>
        </w:r>
      </w:hyperlink>
      <w:r>
        <w:t>) fue establecida en el tercer milenio a.C., y su ubicación en una rama del Éufrates pronto la convirtió en un importante centro comercial. Es posible que la antigua ruta comercial que conectaba Damasco, Nínive y Carquemis pasara por Harán. Ezequiel menciona el comercio entre Harán y Tiro (</w:t>
      </w:r>
      <w:hyperlink r:id="rId6674">
        <w:r>
          <w:rPr>
            <w:color w:val="0000EE"/>
            <w:u w:val="single"/>
          </w:rPr>
          <w:t>Esd 27:23</w:t>
        </w:r>
      </w:hyperlink>
      <w:r>
        <w:t xml:space="preserve">). Harán era una ciudad aramea y era famosa por su adoración a los dioses lunares Sin y Nikkal. Este sistema era un derivado del culto encontrado en Ur de Sumeria. Sin y su consorte Nikkal eran venerados no solo aquí, sino en todo Canaán e incluso en Egipto. El culto persistió más allá de los tiempos del Nuevo Testamento, y su templo fue finalmente destruido por los mongoles en el siglo XIII d.C. No es de extrañar que Dios ordenara a Abram dejar este lugar de idolatría. La moderna Harran conserva la antigua ortografía cuneiforme del nombre (cp. RV 1909 "Chârán," </w:t>
      </w:r>
      <w:hyperlink r:id="rId6675">
        <w:r>
          <w:rPr>
            <w:color w:val="0000EE"/>
            <w:u w:val="single"/>
          </w:rPr>
          <w:t>Hechos 7:2,4</w:t>
        </w:r>
      </w:hyperlink>
      <w:r>
        <w:t>).</w:t>
      </w:r>
      <w:r/>
      <w:r/>
    </w:p>
    <w:p>
      <w:r/>
    </w:p>
    <w:p>
      <w:pPr>
        <w:pStyle w:val="Heading2"/>
      </w:pPr>
      <w:r>
        <w:t>Hebreos, Carta a los</w:t>
      </w:r>
      <w:r/>
    </w:p>
    <w:p>
      <w:r/>
      <w:r>
        <w:t xml:space="preserve">Uno de los libros más profundos y enigmáticos del Nuevo Testamento. La identidad de su autor, el momento de su escritura, así como las personas y el lugar a los que fue enviado, están envueltos en misterio. Sin embargo, a pesar de la incertidumbre, Hebreos sigue siendo uno de los libros más oportunos y relevantes de la Biblia. Hace unos 300 años, </w:t>
      </w:r>
      <w:r>
        <w:rPr>
          <w:i/>
        </w:rPr>
        <w:t>John Owen</w:t>
      </w:r>
      <w:r>
        <w:t>, el puritano inglés, comentó acertadamente: “Sin duda, la Epístola que sigue en importancia a Romanos es esta a los Hebreos”. La carta es tanto doctrinal como práctica, teológica y pastoral. En resumen, construye un caso convincente para la superioridad del cristianismo. Hebreos también refleja la preocupación apasionada del corazón de un pastor. A aquellos que han experimentado la obra suprema de la gracia de Dios en Cristo se les insta a aferrarse a la palabra final de revelación de Dios en su Hijo.</w:t>
      </w:r>
    </w:p>
    <w:p>
      <w:r/>
      <w:r>
        <w:t>A diferencia de la mayoría de las otras epístolas del NT, Hebreos no comienza como una carta. No hay un saludo introductorio, el escritor no está identificado y no se menciona a quiénes está dirigido el documento. El autor caracteriza la obra como una “palabra de exhortación” (</w:t>
      </w:r>
      <w:hyperlink r:id="rId6676">
        <w:r>
          <w:rPr>
            <w:color w:val="0000EE"/>
            <w:u w:val="single"/>
          </w:rPr>
          <w:t>13:22</w:t>
        </w:r>
      </w:hyperlink>
      <w:r>
        <w:t xml:space="preserve">, RVR 1909), lo que sugiere un sermón u homilía oral (cp. </w:t>
      </w:r>
      <w:hyperlink r:id="rId6596">
        <w:r>
          <w:rPr>
            <w:color w:val="0000EE"/>
            <w:u w:val="single"/>
          </w:rPr>
          <w:t>Hechos 13:15</w:t>
        </w:r>
      </w:hyperlink>
      <w:r>
        <w:t>). No obstante, su conclusión es la de una carta convencional (</w:t>
      </w:r>
      <w:hyperlink r:id="rId6677">
        <w:r>
          <w:rPr>
            <w:color w:val="0000EE"/>
            <w:u w:val="single"/>
          </w:rPr>
          <w:t>Hb 13:22–25</w:t>
        </w:r>
      </w:hyperlink>
      <w:r>
        <w:t xml:space="preserve">). Algunos han detectado una transición gradual en el documento, de un ensayo a una forma más específicamente epistolar (cp. </w:t>
      </w:r>
      <w:hyperlink r:id="rId6678">
        <w:r>
          <w:rPr>
            <w:color w:val="0000EE"/>
            <w:u w:val="single"/>
          </w:rPr>
          <w:t>2:1</w:t>
        </w:r>
      </w:hyperlink>
      <w:r>
        <w:t xml:space="preserve">; </w:t>
      </w:r>
      <w:hyperlink r:id="rId6679">
        <w:r>
          <w:rPr>
            <w:color w:val="0000EE"/>
            <w:u w:val="single"/>
          </w:rPr>
          <w:t>4:1</w:t>
        </w:r>
      </w:hyperlink>
      <w:r>
        <w:t xml:space="preserve">; </w:t>
      </w:r>
      <w:hyperlink r:id="rId6677">
        <w:r>
          <w:rPr>
            <w:color w:val="0000EE"/>
            <w:u w:val="single"/>
          </w:rPr>
          <w:t>13:22–25</w:t>
        </w:r>
      </w:hyperlink>
      <w:r>
        <w:t>). La evidencia sugiere así que el autor pudo haber transformado la original “palabra de exhortación” homilética en forma de carta cuando la necesidad de comunicarse por escrito con sus amigos cristianos se volvió urgente.</w:t>
      </w:r>
    </w:p>
    <w:p>
      <w:r/>
      <w:r>
        <w:t>Resumen</w:t>
      </w:r>
    </w:p>
    <w:p>
      <w:r/>
      <w:r>
        <w:rPr>
          <w:b/>
          <w:u w:val="single"/>
        </w:rPr>
        <w:t>• Autor</w:t>
      </w:r>
    </w:p>
    <w:p>
      <w:r/>
      <w:r>
        <w:rPr>
          <w:b/>
          <w:u w:val="single"/>
        </w:rPr>
        <w:t>• Contexto</w:t>
      </w:r>
    </w:p>
    <w:p>
      <w:r/>
      <w:r>
        <w:rPr>
          <w:b/>
          <w:u w:val="single"/>
        </w:rPr>
        <w:t>• Fecha:</w:t>
      </w:r>
    </w:p>
    <w:p>
      <w:r/>
      <w:r>
        <w:rPr>
          <w:b/>
          <w:u w:val="single"/>
        </w:rPr>
        <w:t>• Origen y destino</w:t>
      </w:r>
    </w:p>
    <w:p>
      <w:r/>
      <w:r>
        <w:rPr>
          <w:b/>
          <w:u w:val="single"/>
        </w:rPr>
        <w:t>• Propósito</w:t>
      </w:r>
    </w:p>
    <w:p>
      <w:r/>
      <w:r>
        <w:rPr>
          <w:b/>
          <w:u w:val="single"/>
        </w:rPr>
        <w:t>• Contenido</w:t>
      </w:r>
    </w:p>
    <w:p>
      <w:pPr>
        <w:pStyle w:val="Heading3"/>
      </w:pPr>
      <w:r>
        <w:t>Autor</w:t>
      </w:r>
    </w:p>
    <w:p>
      <w:r/>
      <w:r>
        <w:t>La carta no indica directamente quién escribió el libro. Desde finales del segundo siglo, varias autoridades han asociado el documento con el apóstol Pablo. Clemente de Alejandría (m. 220) teorizó que Pablo escribió la carta en hebreo para los judíos y que Lucas la tradujo al griego. Sin embargo, esta sugerencia no ha sido ampliamente aceptada por los eruditos modernos. El alumno de Clemente, Orígenes (m. 254), afirmó de manera más general que los pensamientos de la carta son paulinos, pero que el estilo no coincide con el de los escritos conocidos del apóstol. Otras autoridades tempranas, como Jerónimo (m. 419) y Agustín (m. 430), convencidos de que la canonicidad exigía autoría apostólica, también sostuvieron que Pablo fue el autor.</w:t>
      </w:r>
    </w:p>
    <w:p>
      <w:r/>
      <w:r>
        <w:t xml:space="preserve">Sin embargo, varios factores argumentan en contra de que Pablo sea el autor de Hebreos. El anonimato de la carta contrasta con el patrón consistente de Pablo de presentarse en el saludo inicial de sus cartas. Además, </w:t>
      </w:r>
      <w:hyperlink r:id="rId6680">
        <w:r>
          <w:rPr>
            <w:color w:val="0000EE"/>
            <w:u w:val="single"/>
          </w:rPr>
          <w:t>Hebreos 2:3</w:t>
        </w:r>
      </w:hyperlink>
      <w:r>
        <w:t xml:space="preserve"> indica que el escritor fue instruido por testigos oculares del Señor. No obstante, Pablo insiste en que su conocimiento de Cristo provino de un encuentro directo con el Cristo resucitado (cp. </w:t>
      </w:r>
      <w:hyperlink r:id="rId2153">
        <w:r>
          <w:rPr>
            <w:color w:val="0000EE"/>
            <w:u w:val="single"/>
          </w:rPr>
          <w:t>Ga 1:12</w:t>
        </w:r>
      </w:hyperlink>
      <w:r>
        <w:t>). F. F. Bruce evalúa la autoría de Hebreos de la siguiente manera: “Podemos afirmar con certeza que el pensamiento de la epístola no es de Pablo, el lenguaje no es de Pablo, y la técnica de las citas del AT no es de Pablo”.</w:t>
      </w:r>
    </w:p>
    <w:p>
      <w:r/>
      <w:r>
        <w:t xml:space="preserve">La tradición cristiana temprana sugiere que Bernabé pudo haber escrito Hebreos. Según Tertuliano (m. 220), muchas autoridades de la época creían que Bernabé era el autor de la carta. </w:t>
      </w:r>
      <w:hyperlink r:id="rId2415">
        <w:r>
          <w:rPr>
            <w:color w:val="0000EE"/>
            <w:u w:val="single"/>
          </w:rPr>
          <w:t>Hechos 4:36</w:t>
        </w:r>
      </w:hyperlink>
      <w:r>
        <w:t xml:space="preserve"> (RV1909) lo describe como un “Hijo de consolación” (cp. </w:t>
      </w:r>
      <w:hyperlink r:id="rId6676">
        <w:r>
          <w:rPr>
            <w:color w:val="0000EE"/>
            <w:u w:val="single"/>
          </w:rPr>
          <w:t>Hb 13:22</w:t>
        </w:r>
      </w:hyperlink>
      <w:r>
        <w:t>). Además, como levita, Bernabé habría estado familiarizado con el ritual sacrificial judío, que es tan prominente en la carta.</w:t>
      </w:r>
    </w:p>
    <w:p>
      <w:r/>
      <w:r>
        <w:t>Lutero fue el primero en sugerir que Hebreos pudo haber sido escrito por Apolos, “un hombre de gran aprendizaje, que había sido discípulo de los apóstoles, había aprendido mucho de ellos y estaba muy bien versado en las Escrituras”. Como nativo de Alejandría (</w:t>
      </w:r>
      <w:hyperlink r:id="rId277">
        <w:r>
          <w:rPr>
            <w:color w:val="0000EE"/>
            <w:u w:val="single"/>
          </w:rPr>
          <w:t>Hechos 18:24</w:t>
        </w:r>
      </w:hyperlink>
      <w:r>
        <w:t>), Apolos habría estado familiarizado con la interpretación tipológica evidente en Hebreos. Claramente, Apolos era el tipo de hombre calificado para escribir Hebreos.</w:t>
      </w:r>
    </w:p>
    <w:p>
      <w:r/>
      <w:r>
        <w:t>Se han propuesto otros nombres como posibles autores. Calvino sugirió que Lucas o Clemente de Roma podrían haber sido responsables de la carta. Se observa que el griego de Hebreos se asemeja al lenguaje y estilo del tercer Evangelio y de Hechos. Otros teorizan que Hebreos pudo haber sido escrito por Silas, un cristiano judío de Jerusalén que estaría completamente familiarizado con el ritual levítico. Silas es descrito como uno de los "varones principales entre los hermanos“ (líderes de la iglesia), (</w:t>
      </w:r>
      <w:hyperlink r:id="rId1415">
        <w:r>
          <w:rPr>
            <w:color w:val="0000EE"/>
            <w:u w:val="single"/>
          </w:rPr>
          <w:t>Hechos 15:22</w:t>
        </w:r>
      </w:hyperlink>
      <w:r>
        <w:t>). Fue colaborador de Pablo en la misión a los gentiles y aparentemente era conocido tanto en Roma como en Jerusalén (</w:t>
      </w:r>
      <w:hyperlink r:id="rId6681">
        <w:r>
          <w:rPr>
            <w:color w:val="0000EE"/>
            <w:u w:val="single"/>
          </w:rPr>
          <w:t>1 Pe 5:12–13</w:t>
        </w:r>
      </w:hyperlink>
      <w:r>
        <w:t>).</w:t>
      </w:r>
    </w:p>
    <w:p>
      <w:r/>
      <w:r>
        <w:t>En conclusión, es probable que el autor de Hebreos fuera un cristiano judío de segunda generación, un experto en griego clásico cuya Biblia era la Septuaginta, conocedor de la filosofía alejandrina del primer siglo y un apologista creativo de la fe cristiana. En cuanto a la identidad de ese autor, no podemos afirmar más de lo que dijo Orígenes en el siglo III: “Pero en cuanto a quién escribió realmente la Carta, solo Dios lo sabe”.</w:t>
      </w:r>
    </w:p>
    <w:p>
      <w:pPr>
        <w:pStyle w:val="Heading3"/>
      </w:pPr>
      <w:r>
        <w:t>Contexto</w:t>
      </w:r>
    </w:p>
    <w:p>
      <w:r/>
      <w:r>
        <w:t>El título temprano de la carta, "A los Hebreos", sugiere que el libro se refiere a los cristianos judíos que viven en la Dispersión. La carta en sí proporciona algunas pistas sobre las circunstancias históricas que rodean su composición. Poco después de convertirse en cristianos, los lectores de la carta enfrentaron una severa persecución (</w:t>
      </w:r>
      <w:hyperlink r:id="rId6682">
        <w:r>
          <w:rPr>
            <w:color w:val="0000EE"/>
            <w:u w:val="single"/>
          </w:rPr>
          <w:t>Hb 10:32–36</w:t>
        </w:r>
      </w:hyperlink>
      <w:r>
        <w:t>). Durante su prueba, los nuevos creyentes soportaron encarcelamiento, confiscación de bienes personales y ridículo público. Sin embargo, la persecución no había sido mortal; aún no se les había pedido entregar sus vidas en martirio (</w:t>
      </w:r>
      <w:hyperlink r:id="rId6683">
        <w:r>
          <w:rPr>
            <w:color w:val="0000EE"/>
            <w:u w:val="single"/>
          </w:rPr>
          <w:t>12:4</w:t>
        </w:r>
      </w:hyperlink>
      <w:r>
        <w:t>). En medio de la emoción de su nueva fe en Cristo, habían demostrado preocupación práctica y amor al ministrar a otros creyentes necesitados (</w:t>
      </w:r>
      <w:hyperlink r:id="rId6684">
        <w:r>
          <w:rPr>
            <w:color w:val="0000EE"/>
            <w:u w:val="single"/>
          </w:rPr>
          <w:t>6:10</w:t>
        </w:r>
      </w:hyperlink>
      <w:r>
        <w:t>) y al consolar a otros que habían sido acosados por su fe (</w:t>
      </w:r>
      <w:hyperlink r:id="rId6685">
        <w:r>
          <w:rPr>
            <w:color w:val="0000EE"/>
            <w:u w:val="single"/>
          </w:rPr>
          <w:t>10:34</w:t>
        </w:r>
      </w:hyperlink>
      <w:r>
        <w:t>).</w:t>
      </w:r>
    </w:p>
    <w:p>
      <w:r/>
      <w:r>
        <w:t>Sin embargo, desde la época de esos primeros ensayos, los lectores habían avanzado poco en la madurez cristiana (</w:t>
      </w:r>
      <w:hyperlink r:id="rId6686">
        <w:r>
          <w:rPr>
            <w:color w:val="0000EE"/>
            <w:u w:val="single"/>
          </w:rPr>
          <w:t>5:11–13</w:t>
        </w:r>
      </w:hyperlink>
      <w:r>
        <w:t>). Además, frente a una nueva ola de persecución y desalentados por un aparente retraso en la venida del Señor, los creyentes habían comenzado a vacilar y a perder la esperanza. De hecho, amenazaban con renunciar a Jesucristo y regresar a la seguridad de la religión judía, que gozaba de la protección de la ley romana.</w:t>
      </w:r>
    </w:p>
    <w:p>
      <w:r/>
      <w:r>
        <w:t>Leemos que, debido a las extrañas y nuevas enseñanzas de ciertos judaizantes que buscaban atraerlos de nuevo a su antigua religión (</w:t>
      </w:r>
      <w:hyperlink r:id="rId3280">
        <w:r>
          <w:rPr>
            <w:color w:val="0000EE"/>
            <w:u w:val="single"/>
          </w:rPr>
          <w:t>13:9</w:t>
        </w:r>
      </w:hyperlink>
      <w:r>
        <w:t>), los creyentes vacilantes habían descuidado reunirse (</w:t>
      </w:r>
      <w:hyperlink r:id="rId6687">
        <w:r>
          <w:rPr>
            <w:color w:val="0000EE"/>
            <w:u w:val="single"/>
          </w:rPr>
          <w:t>10:25</w:t>
        </w:r>
      </w:hyperlink>
      <w:r>
        <w:t>) y habían perdido confianza en sus líderes espirituales (</w:t>
      </w:r>
      <w:hyperlink r:id="rId6688">
        <w:r>
          <w:rPr>
            <w:color w:val="0000EE"/>
            <w:u w:val="single"/>
          </w:rPr>
          <w:t>13:17</w:t>
        </w:r>
      </w:hyperlink>
      <w:r>
        <w:t>). Ante la posibilidad de que estos cristianos judíos abandonaran su fe por completo, el escritor les advierte severamente sobre las trágicas consecuencias de renunciar al Hijo (</w:t>
      </w:r>
      <w:hyperlink r:id="rId6689">
        <w:r>
          <w:rPr>
            <w:color w:val="0000EE"/>
            <w:u w:val="single"/>
          </w:rPr>
          <w:t>6:4–6</w:t>
        </w:r>
      </w:hyperlink>
      <w:r>
        <w:t xml:space="preserve">; </w:t>
      </w:r>
      <w:hyperlink r:id="rId6690">
        <w:r>
          <w:rPr>
            <w:color w:val="0000EE"/>
            <w:u w:val="single"/>
          </w:rPr>
          <w:t>10:26–31</w:t>
        </w:r>
      </w:hyperlink>
      <w:r>
        <w:t xml:space="preserve">; </w:t>
      </w:r>
      <w:hyperlink r:id="rId6691">
        <w:r>
          <w:rPr>
            <w:color w:val="0000EE"/>
            <w:u w:val="single"/>
          </w:rPr>
          <w:t>13:12–19</w:t>
        </w:r>
      </w:hyperlink>
      <w:r>
        <w:t>) y les insta a renovar su compromiso con Cristo, la revelación principal y final de Dios.</w:t>
      </w:r>
    </w:p>
    <w:p>
      <w:pPr>
        <w:pStyle w:val="Heading3"/>
      </w:pPr>
      <w:r>
        <w:t>Fecha</w:t>
      </w:r>
    </w:p>
    <w:p>
      <w:r/>
      <w:r>
        <w:t>Debido a la falta de información concreta sobre el autor y los destinatarios de la carta, no hay certeza sobre la fecha de su escritura. Hemos observado que el autor de Hebreos, y probablemente sus lectores también, fueron discipulados por aquellos que conocieron personalmente a Jesús (</w:t>
      </w:r>
      <w:hyperlink r:id="rId6680">
        <w:r>
          <w:rPr>
            <w:color w:val="0000EE"/>
            <w:u w:val="single"/>
          </w:rPr>
          <w:t>2:3</w:t>
        </w:r>
      </w:hyperlink>
      <w:r>
        <w:t>). Más evidencia en la carta sugiere que Pablo probablemente ya no estaba vivo. Timoteo, el joven asociado de Pablo, aún vivía (</w:t>
      </w:r>
      <w:hyperlink r:id="rId6692">
        <w:r>
          <w:rPr>
            <w:color w:val="0000EE"/>
            <w:u w:val="single"/>
          </w:rPr>
          <w:t>13:23</w:t>
        </w:r>
      </w:hyperlink>
      <w:r>
        <w:t>).</w:t>
      </w:r>
    </w:p>
    <w:p>
      <w:r/>
      <w:r>
        <w:t xml:space="preserve">La ausencia de cualquier mención en Hebreos sobre la destrucción del templo de Jerusalén es significativa para datar la carta. En términos de su argumento de que el antiguo pacto había pasado y el sacerdocio legal había sido reemplazado, el autor difícilmente habría omitido mencionar la destrucción del templo si hubiera escrito la carta después del año 70 d.C. </w:t>
      </w:r>
      <w:hyperlink r:id="rId6693">
        <w:r>
          <w:rPr>
            <w:color w:val="0000EE"/>
            <w:u w:val="single"/>
          </w:rPr>
          <w:t>Hebreos 9:6–10</w:t>
        </w:r>
      </w:hyperlink>
      <w:r>
        <w:t xml:space="preserve"> y </w:t>
      </w:r>
      <w:hyperlink r:id="rId6694">
        <w:r>
          <w:rPr>
            <w:color w:val="0000EE"/>
            <w:u w:val="single"/>
          </w:rPr>
          <w:t>10:1–4, 11–14</w:t>
        </w:r>
      </w:hyperlink>
      <w:r>
        <w:t xml:space="preserve"> sugieren claramente que los sacrificios judíos todavía se ofrecían. Por lo tanto, se puede suponer con cierto grado de certeza que la carta fue escrita antes del año 70 d.C. Si fue escrita después de la muerte de Pablo, eso la situaría después del año 67 d.C., la fecha tradicional de su ejecución. Así, Hebreos puede haber sido escrita en el período 67–70 d.C.</w:t>
      </w:r>
    </w:p>
    <w:p>
      <w:pPr>
        <w:pStyle w:val="Heading3"/>
      </w:pPr>
      <w:r>
        <w:t>Origen y destino</w:t>
      </w:r>
    </w:p>
    <w:p>
      <w:r/>
      <w:r>
        <w:t>El lugar desde el cual se escribió Hebreos también es incierto. Algunos manuscritos de la carta llevan la suscripción "escrito desde Roma" o "escrito desde Italia". Tales anotaciones son deducciones basadas en la declaración "Los de Italia os saludan" (</w:t>
      </w:r>
      <w:hyperlink r:id="rId6695">
        <w:r>
          <w:rPr>
            <w:color w:val="0000EE"/>
            <w:u w:val="single"/>
          </w:rPr>
          <w:t>13:24</w:t>
        </w:r>
      </w:hyperlink>
      <w:r>
        <w:t>). Lo más probable es que esto indique que el autor está extendiendo saludos a una iglesia en Italia en nombre de cristianos italianos asociados con él en otra región, posiblemente Asia. Sin embargo, no podemos determinar el punto de origen con certeza.</w:t>
      </w:r>
    </w:p>
    <w:p>
      <w:r/>
      <w:r>
        <w:t>Se ha sugerido que la carta fue escrita a un grupo de judíos convertidos al cristianismo. Sin embargo, la comunidad exacta a la que fue enviada es un tema de debate. Las opiniones varían desde Judea hasta España. La tradición sostiene que Hebreos fue dirigida a cristianos judíos que vivían en Palestina. Sin embargo, en contra de un destino palestino se puede argumentar: (1) los lectores no habían tenido contacto personal con Jesús (</w:t>
      </w:r>
      <w:hyperlink r:id="rId6680">
        <w:r>
          <w:rPr>
            <w:color w:val="0000EE"/>
            <w:u w:val="single"/>
          </w:rPr>
          <w:t>2:3</w:t>
        </w:r>
      </w:hyperlink>
      <w:r>
        <w:t xml:space="preserve">), un evento poco probable para los residentes de Palestina a mediados del siglo I; (2) la declaración en </w:t>
      </w:r>
      <w:hyperlink r:id="rId6683">
        <w:r>
          <w:rPr>
            <w:color w:val="0000EE"/>
            <w:u w:val="single"/>
          </w:rPr>
          <w:t>12:4</w:t>
        </w:r>
      </w:hyperlink>
      <w:r>
        <w:t xml:space="preserve"> de que sus lectores aún no habían dado sus vidas difícilmente podría aplicarse a los cristianos palestinos del período; (3) la generosidad de los creyentes (</w:t>
      </w:r>
      <w:hyperlink r:id="rId6685">
        <w:r>
          <w:rPr>
            <w:color w:val="0000EE"/>
            <w:u w:val="single"/>
          </w:rPr>
          <w:t>10:34</w:t>
        </w:r>
      </w:hyperlink>
      <w:r>
        <w:t xml:space="preserve">; </w:t>
      </w:r>
      <w:hyperlink r:id="rId6696">
        <w:r>
          <w:rPr>
            <w:color w:val="0000EE"/>
            <w:u w:val="single"/>
          </w:rPr>
          <w:t>13:16</w:t>
        </w:r>
      </w:hyperlink>
      <w:r>
        <w:t>) era inconsistente con la pobreza de la iglesia de Jerusalén; y (4) el tono general de la carta es más helenístico que rabínico.</w:t>
      </w:r>
    </w:p>
    <w:p>
      <w:r/>
      <w:r>
        <w:t>Otras propuestas para el destino de Hebreos incluyen: (1) Cesárea, bajo la suposición de que Lucas es el autor; (2) Antioquía de Siria o Chipre, asumiendo que Bernabé escribió la carta; (3) Éfeso, considerando la conversión de muchos judíos durante el ministerio de Pablo en esa ciudad; (4) Colosas, destacando ciertas similitudes entre la herejía colosense y las falsas creencias de los “Hebreos”; y (5) Alejandría, debido a la aparente influencia del filósofo Filón de Alejandría en la carta.</w:t>
      </w:r>
    </w:p>
    <w:p>
      <w:r/>
      <w:r>
        <w:t xml:space="preserve">La tesis de que Hebreos fue dirigido a un grupo de cristianos judíos en Roma ha sido favorecida por varios eruditos. Los argumentos que apoyan un destino romano incluyen los siguientes hechos: (1) La carta fue conocida por primera vez en Roma no más tarde del año 96 d.C. (2) </w:t>
      </w:r>
      <w:hyperlink r:id="rId6697">
        <w:r>
          <w:rPr>
            <w:color w:val="0000EE"/>
            <w:u w:val="single"/>
          </w:rPr>
          <w:t>Romanos 11:13,18</w:t>
        </w:r>
      </w:hyperlink>
      <w:r>
        <w:t xml:space="preserve"> sugiere que la iglesia en Roma estaba compuesta por una minoría judeocristiana. (3) Las referencias a la persecución y el sufrimiento soportado por los lectores (</w:t>
      </w:r>
      <w:hyperlink r:id="rId6698">
        <w:r>
          <w:rPr>
            <w:color w:val="0000EE"/>
            <w:u w:val="single"/>
          </w:rPr>
          <w:t>Hb 10:32–33</w:t>
        </w:r>
      </w:hyperlink>
      <w:r>
        <w:t xml:space="preserve">; </w:t>
      </w:r>
      <w:hyperlink r:id="rId6683">
        <w:r>
          <w:rPr>
            <w:color w:val="0000EE"/>
            <w:u w:val="single"/>
          </w:rPr>
          <w:t>12:4</w:t>
        </w:r>
      </w:hyperlink>
      <w:r>
        <w:t xml:space="preserve">) son consistentes con las medidas represivas conocidas impuestas por las autoridades romanas. (4) Es muy probable que los santos que “vienen de Italia” enviaran saludos a sus hermanos en Roma. (5) La comunidad judía en Roma preservó ciertas características del judaísmo inconformista o sectario que explicarían varias similitudes notables entre la teología y la praxis de la comunidad de </w:t>
      </w:r>
      <w:r>
        <w:rPr>
          <w:i/>
        </w:rPr>
        <w:t>Qumrán</w:t>
      </w:r>
      <w:r>
        <w:t xml:space="preserve"> y la expresada en Hebreos.</w:t>
      </w:r>
    </w:p>
    <w:p>
      <w:r/>
      <w:r>
        <w:t xml:space="preserve">Es probable que la carta estuviera dirigida a un pequeño subgrupo dentro de una iglesia local. La exhortación en </w:t>
      </w:r>
      <w:hyperlink r:id="rId2784">
        <w:r>
          <w:rPr>
            <w:color w:val="0000EE"/>
            <w:u w:val="single"/>
          </w:rPr>
          <w:t>5:12</w:t>
        </w:r>
      </w:hyperlink>
      <w:r>
        <w:t xml:space="preserve"> (RV 1909), “Porque debiendo ser ya maestros”, difícilmente habría sido relevante para toda una congregación. </w:t>
      </w:r>
      <w:hyperlink r:id="rId6699">
        <w:r>
          <w:rPr>
            <w:color w:val="0000EE"/>
            <w:u w:val="single"/>
          </w:rPr>
          <w:t>Hebreos 13:7, 24</w:t>
        </w:r>
      </w:hyperlink>
      <w:r>
        <w:t xml:space="preserve"> ofrece más apoyo a la teoría de que la carta fue enviada a un grupo pequeño, quizás a una “iglesia en casa” dentro de una asamblea más grande.</w:t>
      </w:r>
    </w:p>
    <w:p>
      <w:r/>
      <w:r>
        <w:t>Se podría concluir tentativamente que los destinatarios eran conversos del judaísmo que vivían en la Diáspora. Por lo tanto, estaban familiarizados con el judaísmo del Antiguo Testamento y conocían la filosofía religiosa del mundo griego. Posiblemente, los lectores formaban parte de una comunidad doméstica que tendía a desvincularse del grupo principal (</w:t>
      </w:r>
      <w:hyperlink r:id="rId6687">
        <w:r>
          <w:rPr>
            <w:color w:val="0000EE"/>
            <w:u w:val="single"/>
          </w:rPr>
          <w:t>10:25</w:t>
        </w:r>
      </w:hyperlink>
      <w:r>
        <w:t xml:space="preserve">). La existencia de tales iglesias domésticas en Roma está confirmada por </w:t>
      </w:r>
      <w:hyperlink r:id="rId6700">
        <w:r>
          <w:rPr>
            <w:color w:val="0000EE"/>
            <w:u w:val="single"/>
          </w:rPr>
          <w:t>Romanos 16:5, 14–15</w:t>
        </w:r>
      </w:hyperlink>
      <w:r>
        <w:t>.</w:t>
      </w:r>
    </w:p>
    <w:p>
      <w:pPr>
        <w:pStyle w:val="Heading3"/>
      </w:pPr>
      <w:r>
        <w:t>Propósito</w:t>
      </w:r>
    </w:p>
    <w:p>
      <w:r/>
      <w:r>
        <w:t>En respuesta a la amenaza de que sus amigos judeocristianos pudieran renunciar al cristianismo y volver al judaísmo, el escritor, mediante una “palabra de exhortación” (</w:t>
      </w:r>
      <w:hyperlink r:id="rId6676">
        <w:r>
          <w:rPr>
            <w:color w:val="0000EE"/>
            <w:u w:val="single"/>
          </w:rPr>
          <w:t>13:22</w:t>
        </w:r>
      </w:hyperlink>
      <w:r>
        <w:t>), les comunicó el propósito de la revelación cristiana. También buscó informar a sus lectores desalentados y vacilantes que Cristo, el objeto de la revelación final de Dios, es inmensamente superior a los más grandes héroes del judaísmo. El autor, además, afirmó el carácter celestial y eterno de la salvación asegurada por Cristo. Mientras que el sistema sacrificial legal era impotente para lograr la remisión del pecado, Cristo, el eterno Sumo Sacerdote, “Por lo cual puede también salvar eternamente á los que por él se allegan á Dios” (</w:t>
      </w:r>
      <w:hyperlink r:id="rId2457">
        <w:r>
          <w:rPr>
            <w:color w:val="0000EE"/>
            <w:u w:val="single"/>
          </w:rPr>
          <w:t>7:25</w:t>
        </w:r>
      </w:hyperlink>
      <w:r>
        <w:t>, RV 1909).</w:t>
      </w:r>
    </w:p>
    <w:p>
      <w:r/>
      <w:r>
        <w:t>En resumen, el escritor recomendó a sus lectores la necesidad de tener paciencia y resistencia en medio de la persecución y los sufrimientos a los que los herederos de la salvación eterna están inevitablemente expuestos. Así como Jesús, el precursor de nuestra fe, sufrió y soportó pacientemente en anticipación de la recompensa eterna, los creyentes acosados y oprimidos también deben “Por lo cual alzad las manos caídas y las rodillas paralizadas” (</w:t>
      </w:r>
      <w:hyperlink r:id="rId1172">
        <w:r>
          <w:rPr>
            <w:color w:val="0000EE"/>
            <w:u w:val="single"/>
          </w:rPr>
          <w:t>12:12</w:t>
        </w:r>
      </w:hyperlink>
      <w:r>
        <w:t>, RV 1909) en anticipación de su recepción en ese eterno “reino inmóvil” (</w:t>
      </w:r>
      <w:hyperlink r:id="rId6701">
        <w:r>
          <w:rPr>
            <w:color w:val="0000EE"/>
            <w:u w:val="single"/>
          </w:rPr>
          <w:t>12:28</w:t>
        </w:r>
      </w:hyperlink>
      <w:r>
        <w:t>, RV 1909).</w:t>
      </w:r>
    </w:p>
    <w:p>
      <w:r/>
      <w:r>
        <w:t>El propósito final del autor al escribir fue proclamar el temible juicio que espera a aquellos que rechazan a Jesucristo. Dado que “Porque nuestro Dios es fuego consumidor” (</w:t>
      </w:r>
      <w:hyperlink r:id="rId6702">
        <w:r>
          <w:rPr>
            <w:color w:val="0000EE"/>
            <w:u w:val="single"/>
          </w:rPr>
          <w:t>12:29</w:t>
        </w:r>
      </w:hyperlink>
      <w:r>
        <w:t>, RVR 1909), “¿Cómo escaparemos nosotros, si tuviéremos en poco una salud tan grande?” (</w:t>
      </w:r>
      <w:hyperlink r:id="rId6680">
        <w:r>
          <w:rPr>
            <w:color w:val="0000EE"/>
            <w:u w:val="single"/>
          </w:rPr>
          <w:t>2:3</w:t>
        </w:r>
      </w:hyperlink>
      <w:r>
        <w:t>, RVR 1909).</w:t>
      </w:r>
    </w:p>
    <w:p>
      <w:pPr>
        <w:pStyle w:val="Heading3"/>
      </w:pPr>
      <w:r>
        <w:t>Índice</w:t>
      </w:r>
    </w:p>
    <w:p>
      <w:r/>
      <w:r>
        <w:t>Junto con Romanos, Hebreos es el libro más doctrinal del Nuevo Testamento. El autor presenta una serie de argumentos sólidos para demostrar la superioridad del evangelio de Cristo sobre la religión del judaísmo. Dado que Jesús es definitivo tanto en su persona como en su obra, el cristianismo es la fe última y normativa. El enfoque particular del libro contrasta con el espíritu del mundo moderno.</w:t>
      </w:r>
    </w:p>
    <w:p>
      <w:pPr>
        <w:pStyle w:val="Heading4"/>
      </w:pPr>
      <w:r>
        <w:t>La superioridad del Hijo sobre la revelación anterior (</w:t>
      </w:r>
      <w:hyperlink r:id="rId6703">
        <w:r>
          <w:rPr>
            <w:color w:val="0000EE"/>
            <w:u w:val="single"/>
          </w:rPr>
          <w:t>1:1–4</w:t>
        </w:r>
      </w:hyperlink>
      <w:r>
        <w:t>)</w:t>
      </w:r>
    </w:p>
    <w:p>
      <w:r/>
      <w:r>
        <w:t xml:space="preserve">El escritor reconoce que Dios se reveló a los profetas de antaño de muchas maneras: a través de sueños, visiones, discursos audibles y actos poderosos. Pero “en estos últimos días” (la llegada de los tiempos finales, cp. </w:t>
      </w:r>
      <w:hyperlink r:id="rId5112">
        <w:r>
          <w:rPr>
            <w:color w:val="0000EE"/>
            <w:u w:val="single"/>
          </w:rPr>
          <w:t>9:26</w:t>
        </w:r>
      </w:hyperlink>
      <w:r>
        <w:t>), Dios habló finalmente y de manera definitiva a través de su propio Hijo (</w:t>
      </w:r>
      <w:hyperlink r:id="rId4822">
        <w:r>
          <w:rPr>
            <w:color w:val="0000EE"/>
            <w:u w:val="single"/>
          </w:rPr>
          <w:t>1:2</w:t>
        </w:r>
      </w:hyperlink>
      <w:r>
        <w:t>). El argumento se centra en el hecho de que, de una manera u otra, los profetas recibieron una palabra eterna de Dios. Sin embargo, dada la relación íntima del Hijo con el Padre, la última revelación de Dios ha surgido desde las mismas profundidades de su propio ser.</w:t>
      </w:r>
    </w:p>
    <w:p>
      <w:r/>
      <w:r>
        <w:t>La identificación del Hijo como el pináculo de la revelación divina lleva a una declaración concisa pero profunda sobre la persona de Cristo y su obra cósmica. El Hijo refleja la gloria de Dios, ya que la suma de los atributos divinos brilla intensamente a través de su persona. Además, lleva la imagen y el sello mismo de la naturaleza de Dios (</w:t>
      </w:r>
      <w:hyperlink r:id="rId1201">
        <w:r>
          <w:rPr>
            <w:color w:val="0000EE"/>
            <w:u w:val="single"/>
          </w:rPr>
          <w:t>1:3</w:t>
        </w:r>
      </w:hyperlink>
      <w:r>
        <w:t xml:space="preserve">), como la cera lleva la impresión del sello. Jesús, como la palabra final de la revelación de Dios, es verdaderamente el divino y eterno Hijo de Dios. La excelencia de Cristo se muestra aún más en el hecho de que él es el poderoso agente a través del cual el universo fue creado (v. </w:t>
      </w:r>
      <w:hyperlink r:id="rId4822">
        <w:r>
          <w:rPr>
            <w:color w:val="0000EE"/>
            <w:u w:val="single"/>
          </w:rPr>
          <w:t>2</w:t>
        </w:r>
      </w:hyperlink>
      <w:r>
        <w:t xml:space="preserve">) y por quien el orden cósmico se sostiene (v. </w:t>
      </w:r>
      <w:hyperlink r:id="rId1201">
        <w:r>
          <w:rPr>
            <w:color w:val="0000EE"/>
            <w:u w:val="single"/>
          </w:rPr>
          <w:t>3</w:t>
        </w:r>
      </w:hyperlink>
      <w:r>
        <w:t xml:space="preserve">). En el ámbito moral, ha realizado la purificación de los pecados y ahora está entronizado a la derecha de Dios (cp. </w:t>
      </w:r>
      <w:hyperlink r:id="rId6704">
        <w:r>
          <w:rPr>
            <w:color w:val="0000EE"/>
            <w:u w:val="single"/>
          </w:rPr>
          <w:t>8:1</w:t>
        </w:r>
      </w:hyperlink>
      <w:r>
        <w:t>). El placer de Dios hacia el Hijo se manifiesta en que ha nombrado a Cristo heredero y cabeza de todo (</w:t>
      </w:r>
      <w:hyperlink r:id="rId4822">
        <w:r>
          <w:rPr>
            <w:color w:val="0000EE"/>
            <w:u w:val="single"/>
          </w:rPr>
          <w:t>1:2</w:t>
        </w:r>
      </w:hyperlink>
      <w:r>
        <w:t xml:space="preserve">). Su nombre no es superado por ninguno, salvo Dios el Padre (v. </w:t>
      </w:r>
      <w:hyperlink r:id="rId6705">
        <w:r>
          <w:rPr>
            <w:color w:val="0000EE"/>
            <w:u w:val="single"/>
          </w:rPr>
          <w:t>4</w:t>
        </w:r>
      </w:hyperlink>
      <w:r>
        <w:t>).</w:t>
      </w:r>
    </w:p>
    <w:p>
      <w:pPr>
        <w:pStyle w:val="Heading4"/>
      </w:pPr>
      <w:r>
        <w:t>La superioridad del Hijo sobre los ángeles (</w:t>
      </w:r>
      <w:hyperlink r:id="rId6706">
        <w:r>
          <w:rPr>
            <w:color w:val="0000EE"/>
            <w:u w:val="single"/>
          </w:rPr>
          <w:t>1:5–2:18</w:t>
        </w:r>
      </w:hyperlink>
      <w:r>
        <w:t>)</w:t>
      </w:r>
    </w:p>
    <w:p>
      <w:r/>
      <w:r>
        <w:t xml:space="preserve">En el judaísmo bíblico y posbíblico, los ángeles gozaban de un estatus exaltado. Tradicionalmente, los judíos creían que los ángeles alababan a Dios en su trono, mediaban la revelación de Dios a los hombres, cumplían la voluntad de Dios y brindaban ayuda al pueblo de Dios. Los ángeles eran muy superiores a los hombres en poder y conocimiento. Según la literatura apócrifa judía, los ángeles gobernaban las estrellas y eran responsables del ascenso y caída de las civilizaciones. En el pensamiento de </w:t>
      </w:r>
      <w:r>
        <w:rPr>
          <w:i/>
        </w:rPr>
        <w:t>Qumrán</w:t>
      </w:r>
      <w:r>
        <w:t>, los seres angélicos participarían en una lucha cósmica final contra Belial y las fuerzas del mal al final de la era.</w:t>
      </w:r>
    </w:p>
    <w:p>
      <w:r/>
      <w:r>
        <w:t>En este contexto, el autor de Hebreos sostiene que el Hijo es inmensamente superior a los ángeles. Para demostrar su punto, el autor reúne una serie de textos bien conocidos del Antiguo Testamento y los aplica directamente al Hijo. Dios nunca dijo de ningún ángel: “Jehová me ha dicho: Mi Hijo eres tú; yo te engendré hoy” (</w:t>
      </w:r>
      <w:hyperlink r:id="rId783">
        <w:r>
          <w:rPr>
            <w:color w:val="0000EE"/>
            <w:u w:val="single"/>
          </w:rPr>
          <w:t>Sal 2:7</w:t>
        </w:r>
      </w:hyperlink>
      <w:r>
        <w:t>, RVR 1909). Sin embargo, tal afirmación se hizo en referencia al Hijo (</w:t>
      </w:r>
      <w:hyperlink r:id="rId6707">
        <w:r>
          <w:rPr>
            <w:color w:val="0000EE"/>
            <w:u w:val="single"/>
          </w:rPr>
          <w:t>Hb 1:5</w:t>
        </w:r>
      </w:hyperlink>
      <w:r>
        <w:t xml:space="preserve">). Cuando el Hijo se encarnó en el mundo, recibió la adoración obediente de los ángeles (v. </w:t>
      </w:r>
      <w:hyperlink r:id="rId6708">
        <w:r>
          <w:rPr>
            <w:color w:val="0000EE"/>
            <w:u w:val="single"/>
          </w:rPr>
          <w:t>6</w:t>
        </w:r>
      </w:hyperlink>
      <w:r>
        <w:t xml:space="preserve">). Suya es la soberanía, la eternidad y la majestad a la derecha de Dios (vv. </w:t>
      </w:r>
      <w:hyperlink r:id="rId6709">
        <w:r>
          <w:rPr>
            <w:color w:val="0000EE"/>
            <w:u w:val="single"/>
          </w:rPr>
          <w:t>8, 11–12</w:t>
        </w:r>
      </w:hyperlink>
      <w:r>
        <w:t xml:space="preserve">). En contraste, los ángeles son “enviados para servicio” (v. </w:t>
      </w:r>
      <w:hyperlink r:id="rId3981">
        <w:r>
          <w:rPr>
            <w:color w:val="0000EE"/>
            <w:u w:val="single"/>
          </w:rPr>
          <w:t>14</w:t>
        </w:r>
      </w:hyperlink>
      <w:r>
        <w:t>) que están por debajo del Hijo en dignidad y poder.</w:t>
      </w:r>
    </w:p>
    <w:p>
      <w:r/>
      <w:r>
        <w:t xml:space="preserve">En </w:t>
      </w:r>
      <w:hyperlink r:id="rId6710">
        <w:r>
          <w:rPr>
            <w:color w:val="0000EE"/>
            <w:u w:val="single"/>
          </w:rPr>
          <w:t>Hebreos 2:1–4</w:t>
        </w:r>
      </w:hyperlink>
      <w:r>
        <w:t>, el escritor advierte de manera enfática a su vacilante congregación sobre el peligro de alejarse de la verdad de Dios. Si la desobediencia a la ley mediada por ángeles resultó en un castigo severo, ¿cuánto más severo sería el juicio de Dios sobre aquellos que desprecian la revelación entregada por el Hijo? Si se descuida la gracia salvadora de Dios en Cristo, seguramente seguirá la retribución (</w:t>
      </w:r>
      <w:hyperlink r:id="rId6680">
        <w:r>
          <w:rPr>
            <w:color w:val="0000EE"/>
            <w:u w:val="single"/>
          </w:rPr>
          <w:t>2:3</w:t>
        </w:r>
      </w:hyperlink>
      <w:r>
        <w:t>).</w:t>
      </w:r>
    </w:p>
    <w:p>
      <w:r/>
      <w:r>
        <w:t>La mención de los ángeles lleva la mente del escritor a la humillación y exaltación de Jesús (</w:t>
      </w:r>
      <w:hyperlink r:id="rId6711">
        <w:r>
          <w:rPr>
            <w:color w:val="0000EE"/>
            <w:u w:val="single"/>
          </w:rPr>
          <w:t>2:5–18</w:t>
        </w:r>
      </w:hyperlink>
      <w:r>
        <w:t xml:space="preserve">). </w:t>
      </w:r>
      <w:hyperlink r:id="rId2423">
        <w:r>
          <w:rPr>
            <w:color w:val="0000EE"/>
            <w:u w:val="single"/>
          </w:rPr>
          <w:t>Salmo 8</w:t>
        </w:r>
      </w:hyperlink>
      <w:r>
        <w:t>, una canción sobre la pequeñez y, sin embargo, la importancia del Hombre, se aplica a la experiencia de Jesús. Al asumir carne y sangre humanas, Jesús fue hecho “Tú le hiciste un poco menor que los ángeles” (</w:t>
      </w:r>
      <w:hyperlink r:id="rId6712">
        <w:r>
          <w:rPr>
            <w:color w:val="0000EE"/>
            <w:u w:val="single"/>
          </w:rPr>
          <w:t>Hb 2:7</w:t>
        </w:r>
      </w:hyperlink>
      <w:r>
        <w:t xml:space="preserve">, RV 1909). Pero después de completar su obra terrenal, fue elevado por encima de los ángeles y coronado con la gloria y el honor del cielo (v. </w:t>
      </w:r>
      <w:hyperlink r:id="rId5107">
        <w:r>
          <w:rPr>
            <w:color w:val="0000EE"/>
            <w:u w:val="single"/>
          </w:rPr>
          <w:t>9</w:t>
        </w:r>
      </w:hyperlink>
      <w:r>
        <w:t xml:space="preserve">). Las implicaciones teológicas del descenso y ascenso de Cristo se explican cuidadosamente: Cristo descendió a la tierra (1) para llevar a muchos hijos a la gloria (v. </w:t>
      </w:r>
      <w:hyperlink r:id="rId6713">
        <w:r>
          <w:rPr>
            <w:color w:val="0000EE"/>
            <w:u w:val="single"/>
          </w:rPr>
          <w:t>10</w:t>
        </w:r>
      </w:hyperlink>
      <w:r>
        <w:t xml:space="preserve">), (2) para destruir al diablo (v. </w:t>
      </w:r>
      <w:hyperlink r:id="rId6714">
        <w:r>
          <w:rPr>
            <w:color w:val="0000EE"/>
            <w:u w:val="single"/>
          </w:rPr>
          <w:t>14</w:t>
        </w:r>
      </w:hyperlink>
      <w:r>
        <w:t xml:space="preserve">), (3) para liberar a su pueblo de la esclavitud de la muerte (v. </w:t>
      </w:r>
      <w:hyperlink r:id="rId6715">
        <w:r>
          <w:rPr>
            <w:color w:val="0000EE"/>
            <w:u w:val="single"/>
          </w:rPr>
          <w:t>15</w:t>
        </w:r>
      </w:hyperlink>
      <w:r>
        <w:t xml:space="preserve">), y (4) para hacer una ofrenda en la cruz por los pecados del pueblo (v. </w:t>
      </w:r>
      <w:hyperlink r:id="rId1221">
        <w:r>
          <w:rPr>
            <w:color w:val="0000EE"/>
            <w:u w:val="single"/>
          </w:rPr>
          <w:t>17</w:t>
        </w:r>
      </w:hyperlink>
      <w:r>
        <w:t>). Ascendió al cielo (1) para interceder en nuestro favor como un fiel Sumo Sacerdote (v.</w:t>
      </w:r>
      <w:hyperlink r:id="rId5109">
        <w:r>
          <w:rPr>
            <w:color w:val="0000EE"/>
            <w:u w:val="single"/>
          </w:rPr>
          <w:t>18</w:t>
        </w:r>
      </w:hyperlink>
      <w:r>
        <w:t>). El resumen perfecto de la persona y obra de Cristo se da en</w:t>
      </w:r>
      <w:hyperlink r:id="rId1221">
        <w:r>
          <w:rPr>
            <w:color w:val="0000EE"/>
            <w:u w:val="single"/>
          </w:rPr>
          <w:t xml:space="preserve"> </w:t>
        </w:r>
      </w:hyperlink>
      <w:hyperlink r:id="rId5107">
        <w:r>
          <w:rPr>
            <w:color w:val="0000EE"/>
            <w:u w:val="single"/>
          </w:rPr>
          <w:t>Hebreos 2:9</w:t>
        </w:r>
      </w:hyperlink>
      <w:hyperlink r:id="rId1221">
        <w:r>
          <w:rPr>
            <w:color w:val="0000EE"/>
            <w:u w:val="single"/>
          </w:rPr>
          <w:t>: "</w:t>
        </w:r>
      </w:hyperlink>
      <w:r>
        <w:t>Empero vemos coronado de gloria y de honra, por el padecimiento de muerte, á aquel Jesús que es hecho un poco menor que los ángeles, para que por gracia de Dios gustase la muerte por todos" (RVR 1909).</w:t>
      </w:r>
    </w:p>
    <w:p>
      <w:pPr>
        <w:pStyle w:val="Heading4"/>
      </w:pPr>
      <w:r>
        <w:t>La superioridad del Hijo sobre Moisés y Josué (</w:t>
      </w:r>
      <w:hyperlink r:id="rId6716">
        <w:r>
          <w:rPr>
            <w:color w:val="0000EE"/>
            <w:u w:val="single"/>
          </w:rPr>
          <w:t>3:1–4:13</w:t>
        </w:r>
      </w:hyperlink>
      <w:r>
        <w:t>)</w:t>
      </w:r>
    </w:p>
    <w:p>
      <w:r/>
      <w:r>
        <w:t>Los cristianos judíos que consideraban volver al judaísmo seguramente creían que Moisés era una de las figuras más importantes en la historia de Israel. Tan estimado era aquel que sacó a Israel de Egipto, los guió por el desierto y les dio la Ley, que no había nadie en la historia de Israel tan honrado como Moisés. Sin embargo, el autor de Hebreos argumenta que Moisés, aunque fiel a su llamado, era solo un siervo en la casa de Dios. Jesús, por el contrario, no era un siervo sino un Hijo; no era un mero habitante de la casa, sino el mismo constructor de la estructura. Jesús, por lo tanto, supera con creces la figura venerada de Moisés.</w:t>
      </w:r>
    </w:p>
    <w:p>
      <w:r/>
      <w:r>
        <w:t xml:space="preserve">Se extraen implicaciones prácticas de la superioridad de Jesús sobre Moisés. A partir del </w:t>
      </w:r>
      <w:hyperlink r:id="rId6717">
        <w:r>
          <w:rPr>
            <w:color w:val="0000EE"/>
            <w:u w:val="single"/>
          </w:rPr>
          <w:t>Salmo 95:7–11</w:t>
        </w:r>
      </w:hyperlink>
      <w:r>
        <w:t>, el autor repasa la trágica experiencia de Israel bajo Moisés durante su travesía por el desierto (</w:t>
      </w:r>
      <w:hyperlink r:id="rId6718">
        <w:r>
          <w:rPr>
            <w:color w:val="0000EE"/>
            <w:u w:val="single"/>
          </w:rPr>
          <w:t>Hb 3:7–19</w:t>
        </w:r>
      </w:hyperlink>
      <w:r>
        <w:t xml:space="preserve">). Durante los cuarenta años en el desierto, el pueblo endureció su corazón y se rebeló contra Dios. En respuesta, Dios se sintió provocado por su terquedad y juró que aquellos que pecaron nunca entrarían en el descanso que iba a proporcionar (vv. </w:t>
      </w:r>
      <w:hyperlink r:id="rId6719">
        <w:r>
          <w:rPr>
            <w:color w:val="0000EE"/>
            <w:u w:val="single"/>
          </w:rPr>
          <w:t>10–11, 18</w:t>
        </w:r>
      </w:hyperlink>
      <w:r>
        <w:t xml:space="preserve">). El autor argumenta que si la desobediencia a Dios bajo Moisés tuvo serias consecuencias, abandonar a Cristo será aún más peligroso. Por lo tanto, se insta a los cristianos vacilantes a estar atentos para que, debido a un corazón malvado e incrédulo, no se aparten del Dios viviente (v. </w:t>
      </w:r>
      <w:hyperlink r:id="rId1218">
        <w:r>
          <w:rPr>
            <w:color w:val="0000EE"/>
            <w:u w:val="single"/>
          </w:rPr>
          <w:t>12</w:t>
        </w:r>
      </w:hyperlink>
      <w:r>
        <w:t xml:space="preserve">). Solo una persistencia firme conducirá a la consecución del objetivo celestial (v. </w:t>
      </w:r>
      <w:hyperlink r:id="rId4963">
        <w:r>
          <w:rPr>
            <w:color w:val="0000EE"/>
            <w:u w:val="single"/>
          </w:rPr>
          <w:t>14</w:t>
        </w:r>
      </w:hyperlink>
      <w:r>
        <w:t>).</w:t>
      </w:r>
    </w:p>
    <w:p>
      <w:r/>
      <w:r>
        <w:t>Josué también fue considerado un gran líder de Israel. Sin embargo, debido a la desobediencia, el pueblo bajo su liderazgo no logró entrar en el descanso que Dios había planeado. Ese descanso se refiere al descanso sabático de Dios (</w:t>
      </w:r>
      <w:hyperlink r:id="rId6720">
        <w:r>
          <w:rPr>
            <w:color w:val="0000EE"/>
            <w:u w:val="single"/>
          </w:rPr>
          <w:t>4:3–4</w:t>
        </w:r>
      </w:hyperlink>
      <w:r>
        <w:t xml:space="preserve">), un concepto estrechamente relacionado con la salvación. Es una realidad espiritual que se alcanza al apartarse de nuestras propias obras vacías y confiar en la obra terminada de Cristo (v. </w:t>
      </w:r>
      <w:hyperlink r:id="rId6721">
        <w:r>
          <w:rPr>
            <w:color w:val="0000EE"/>
            <w:u w:val="single"/>
          </w:rPr>
          <w:t>10</w:t>
        </w:r>
      </w:hyperlink>
      <w:r>
        <w:t xml:space="preserve">). El autor recuerda a los lectores que “Por tanto, queda un reposo (un descanso sabático) para el pueblo de Dios” (v. </w:t>
      </w:r>
      <w:hyperlink r:id="rId6722">
        <w:r>
          <w:rPr>
            <w:color w:val="0000EE"/>
            <w:u w:val="single"/>
          </w:rPr>
          <w:t>9</w:t>
        </w:r>
      </w:hyperlink>
      <w:r>
        <w:t xml:space="preserve">, RVR 1909), uno que solo Cristo puede proporcionar. Los cristianos no solo se benefician de este descanso sabático en la era presente, sino que también anticipan su plena realización en la era venidera. Uno de los principales medios para asegurar la entrada en el descanso sabático de la salvación es la Palabra de Dios (v. </w:t>
      </w:r>
      <w:hyperlink r:id="rId458">
        <w:r>
          <w:rPr>
            <w:color w:val="0000EE"/>
            <w:u w:val="single"/>
          </w:rPr>
          <w:t>12</w:t>
        </w:r>
      </w:hyperlink>
      <w:r>
        <w:t>). La Palabra viva y poderosa penetra en las profundidades más íntimas del alma, revela nuestra condición empobrecida y fortalece el corazón confiado.</w:t>
      </w:r>
    </w:p>
    <w:p>
      <w:pPr>
        <w:pStyle w:val="Heading4"/>
      </w:pPr>
      <w:r>
        <w:t>La superioridad del sacerdocio del Hijo (</w:t>
      </w:r>
      <w:hyperlink r:id="rId6723">
        <w:r>
          <w:rPr>
            <w:color w:val="0000EE"/>
            <w:u w:val="single"/>
          </w:rPr>
          <w:t>4:14–7:28</w:t>
        </w:r>
      </w:hyperlink>
      <w:r>
        <w:t>)</w:t>
      </w:r>
    </w:p>
    <w:p>
      <w:r/>
      <w:r>
        <w:t>Casi la mitad de Hebreos está dedicada al sacerdocio de Jesucristo. El escritor se esfuerza mucho por demostrar que el venerado sistema sacerdotal Aarónico ha sido superado por el Sumo Sacerdote “en la línea de Melquisedec” (</w:t>
      </w:r>
      <w:hyperlink r:id="rId3132">
        <w:r>
          <w:rPr>
            <w:color w:val="0000EE"/>
            <w:u w:val="single"/>
          </w:rPr>
          <w:t>5:6</w:t>
        </w:r>
      </w:hyperlink>
      <w:r>
        <w:t xml:space="preserve">; </w:t>
      </w:r>
      <w:hyperlink r:id="rId1215">
        <w:r>
          <w:rPr>
            <w:color w:val="0000EE"/>
            <w:u w:val="single"/>
          </w:rPr>
          <w:t>6:20</w:t>
        </w:r>
      </w:hyperlink>
      <w:r>
        <w:t xml:space="preserve">; </w:t>
      </w:r>
      <w:hyperlink r:id="rId6724">
        <w:r>
          <w:rPr>
            <w:color w:val="0000EE"/>
            <w:u w:val="single"/>
          </w:rPr>
          <w:t>7:11</w:t>
        </w:r>
      </w:hyperlink>
      <w:r>
        <w:t>). Este tema central había sido anticipado anteriormente cuando Cristo fue referido como “misericordioso y fiel Pontífice en lo que es para con Dios” que ha hecho expiación por los pecados (</w:t>
      </w:r>
      <w:hyperlink r:id="rId1221">
        <w:r>
          <w:rPr>
            <w:color w:val="0000EE"/>
            <w:u w:val="single"/>
          </w:rPr>
          <w:t>2:17</w:t>
        </w:r>
      </w:hyperlink>
      <w:r>
        <w:t>, RVR 1909).</w:t>
      </w:r>
    </w:p>
    <w:p>
      <w:r/>
      <w:r>
        <w:t>Hebreos afirma que el sacerdocio de Jesús es la base definitiva de la confianza de los creyentes (</w:t>
      </w:r>
      <w:hyperlink r:id="rId1223">
        <w:r>
          <w:rPr>
            <w:color w:val="0000EE"/>
            <w:u w:val="single"/>
          </w:rPr>
          <w:t>4:14–16</w:t>
        </w:r>
      </w:hyperlink>
      <w:r>
        <w:t xml:space="preserve">). En tres aspectos, Jesús supera el antiguo orden sacerdotal legal. Primero, él es un sumo sacerdote exaltado (v. </w:t>
      </w:r>
      <w:hyperlink r:id="rId1214">
        <w:r>
          <w:rPr>
            <w:color w:val="0000EE"/>
            <w:u w:val="single"/>
          </w:rPr>
          <w:t>14</w:t>
        </w:r>
      </w:hyperlink>
      <w:r>
        <w:t xml:space="preserve">). El sumo sacerdote judío subía al monte para entrar en el santuario del templo. Pero Jesús, nuestro Gran Sumo Sacerdote, ha ascendido al cielo mismo y ha entrado en el santuario celestial. Él ministra no en un tabernáculo terrenal, sino en la misma presencia de Dios. Segundo, Jesús es un sumo sacerdote empático (v. </w:t>
      </w:r>
      <w:hyperlink r:id="rId1474">
        <w:r>
          <w:rPr>
            <w:color w:val="0000EE"/>
            <w:u w:val="single"/>
          </w:rPr>
          <w:t>15</w:t>
        </w:r>
      </w:hyperlink>
      <w:r>
        <w:t xml:space="preserve">a). Completamente Dios y completamente Hombre, Jesús sufre junto con su pueblo en sus pruebas y aflicciones. Desde la perspectiva celestial, él comprende plenamente lo que su pueblo está llamado a soportar. Él "siente" nuestros dolores, y lo hace perfectamente. Finalmente, Jesús es un sumo sacerdote sin pecado (v. </w:t>
      </w:r>
      <w:hyperlink r:id="rId1474">
        <w:r>
          <w:rPr>
            <w:color w:val="0000EE"/>
            <w:u w:val="single"/>
          </w:rPr>
          <w:t>15</w:t>
        </w:r>
      </w:hyperlink>
      <w:r>
        <w:t>b). Día tras día (</w:t>
      </w:r>
      <w:hyperlink r:id="rId4979">
        <w:r>
          <w:rPr>
            <w:color w:val="0000EE"/>
            <w:u w:val="single"/>
          </w:rPr>
          <w:t>7:27</w:t>
        </w:r>
      </w:hyperlink>
      <w:r>
        <w:t xml:space="preserve">), año tras año, los sacerdotes levíticos estaban obligados a ofrecer sacrificios por sus propios pecados. Sin embargo, Jesús no tenía pecado que necesitara ser limpiado, porque "santo, inocente, limpio, apartado de los pecadores" (v. </w:t>
      </w:r>
      <w:hyperlink r:id="rId4584">
        <w:r>
          <w:rPr>
            <w:color w:val="0000EE"/>
            <w:u w:val="single"/>
          </w:rPr>
          <w:t>26</w:t>
        </w:r>
      </w:hyperlink>
      <w:r>
        <w:t>, RV 1909). En vista de las perfecciones sacerdotales de Jesús, se insta a los cristianos fuertemente tentados a acercarse al trono de la gracia para recibir misericordia y encontrar gracia para ayudar en el momento de necesidad (</w:t>
      </w:r>
      <w:hyperlink r:id="rId6725">
        <w:r>
          <w:rPr>
            <w:color w:val="0000EE"/>
            <w:u w:val="single"/>
          </w:rPr>
          <w:t>4:16</w:t>
        </w:r>
      </w:hyperlink>
      <w:r>
        <w:t>).</w:t>
      </w:r>
    </w:p>
    <w:p>
      <w:r/>
      <w:r>
        <w:t>Para aquellos que dudan de que Jesús fuera realmente un sacerdote legítimo, se presentan dos requisitos previos para el sacerdocio. Primero, si el sumo sacerdote ha de representar a la humanidad ante Dios, debe ser elegido de entre los hombres (</w:t>
      </w:r>
      <w:hyperlink r:id="rId6726">
        <w:r>
          <w:rPr>
            <w:color w:val="0000EE"/>
            <w:u w:val="single"/>
          </w:rPr>
          <w:t>5:1–2</w:t>
        </w:r>
      </w:hyperlink>
      <w:r>
        <w:t xml:space="preserve">). Y segundo, debe ser llamado por Dios al cargo de sumo sacerdote, como lo fue Aarón (v. </w:t>
      </w:r>
      <w:hyperlink r:id="rId6727">
        <w:r>
          <w:rPr>
            <w:color w:val="0000EE"/>
            <w:u w:val="single"/>
          </w:rPr>
          <w:t>4</w:t>
        </w:r>
      </w:hyperlink>
      <w:r>
        <w:t xml:space="preserve">). Cristo ha cumplido completamente estas calificaciones. De </w:t>
      </w:r>
      <w:hyperlink r:id="rId783">
        <w:r>
          <w:rPr>
            <w:color w:val="0000EE"/>
            <w:u w:val="single"/>
          </w:rPr>
          <w:t>Salmos 2:7</w:t>
        </w:r>
      </w:hyperlink>
      <w:r>
        <w:t xml:space="preserve"> y </w:t>
      </w:r>
      <w:hyperlink r:id="rId4536">
        <w:r>
          <w:rPr>
            <w:color w:val="0000EE"/>
            <w:u w:val="single"/>
          </w:rPr>
          <w:t>110:4</w:t>
        </w:r>
      </w:hyperlink>
      <w:r>
        <w:t xml:space="preserve"> se demuestra que Jesús no asumió este cargo por iniciativa propia, sino que fue designado por Dios (</w:t>
      </w:r>
      <w:hyperlink r:id="rId6728">
        <w:r>
          <w:rPr>
            <w:color w:val="0000EE"/>
            <w:u w:val="single"/>
          </w:rPr>
          <w:t>Hb 5:5–6</w:t>
        </w:r>
      </w:hyperlink>
      <w:r>
        <w:t xml:space="preserve">). Además, por la obediencia que tuvo que aprender (v. </w:t>
      </w:r>
      <w:hyperlink r:id="rId6729">
        <w:r>
          <w:rPr>
            <w:color w:val="0000EE"/>
            <w:u w:val="single"/>
          </w:rPr>
          <w:t>8</w:t>
        </w:r>
      </w:hyperlink>
      <w:r>
        <w:t xml:space="preserve">) y por la agonía de la experiencia en Getsemaní (v. </w:t>
      </w:r>
      <w:hyperlink r:id="rId4269">
        <w:r>
          <w:rPr>
            <w:color w:val="0000EE"/>
            <w:u w:val="single"/>
          </w:rPr>
          <w:t>7</w:t>
        </w:r>
      </w:hyperlink>
      <w:r>
        <w:t xml:space="preserve">), queda claro que Jesús fue en todo sentido un Hombre. Sin embargo, Hebreos deja perfectamente claro que Jesús no fue un sacerdote según el orden de Aarón, sino un sumo sacerdote en la línea de Melquisedec (v. </w:t>
      </w:r>
      <w:hyperlink r:id="rId6730">
        <w:r>
          <w:rPr>
            <w:color w:val="0000EE"/>
            <w:u w:val="single"/>
          </w:rPr>
          <w:t>10</w:t>
        </w:r>
      </w:hyperlink>
      <w:r>
        <w:t>).</w:t>
      </w:r>
    </w:p>
    <w:p>
      <w:r/>
      <w:r>
        <w:t>Después de introducir el tema de Cristo como un sumo sacerdote según el orden de Melquisedec, el escritor señala que sus lectores no estaban preparados para una enseñanza tan avanzada. Aunque no eran nuevos conversos (</w:t>
      </w:r>
      <w:hyperlink r:id="rId2784">
        <w:r>
          <w:rPr>
            <w:color w:val="0000EE"/>
            <w:u w:val="single"/>
          </w:rPr>
          <w:t>5:12</w:t>
        </w:r>
      </w:hyperlink>
      <w:r>
        <w:t>), sus amigos habían permanecido espiritualmente inmaduros y perezosos. Por lo tanto, el escritor lanza el desafío de avanzar hacia la madurez cristiana, de estar preparados para el alimento sólido de la enseñanza avanzada.</w:t>
      </w:r>
    </w:p>
    <w:p>
      <w:r/>
      <w:r>
        <w:t xml:space="preserve">En su digresión, el escritor advierte no solo contra la inmadurez espiritual sino también contra la “apostasía”. Ahora surge la pregunta de si la enseñanza sobre la apostasía del autor en </w:t>
      </w:r>
      <w:hyperlink r:id="rId6731">
        <w:r>
          <w:rPr>
            <w:color w:val="0000EE"/>
            <w:u w:val="single"/>
          </w:rPr>
          <w:t>Hebreos 6:4–8</w:t>
        </w:r>
      </w:hyperlink>
      <w:r>
        <w:t xml:space="preserve"> y </w:t>
      </w:r>
      <w:hyperlink r:id="rId6690">
        <w:r>
          <w:rPr>
            <w:color w:val="0000EE"/>
            <w:u w:val="single"/>
          </w:rPr>
          <w:t>10:26–31</w:t>
        </w:r>
      </w:hyperlink>
      <w:r>
        <w:t xml:space="preserve"> contradice la doctrina del Nuevo Testamento sobre la perseverancia de los santos. Sin duda, no lo hace. Algunas autoridades sostienen que aquellos a quienes se dirigía no eran verdaderos cristianos, por lo tanto, el problema no es uno de apostasía. Es posible, como Judas Iscariote o Simón el Mago (</w:t>
      </w:r>
      <w:hyperlink r:id="rId6732">
        <w:r>
          <w:rPr>
            <w:color w:val="0000EE"/>
            <w:u w:val="single"/>
          </w:rPr>
          <w:t>Hechos 8:9–24</w:t>
        </w:r>
      </w:hyperlink>
      <w:r>
        <w:t>), poseer un conocimiento considerable del evangelio y quedarse corto en el compromiso personal. Pero el escritor deja bastante claro que en el caso de sus destinatarios está convencido de lo contrario (</w:t>
      </w:r>
      <w:hyperlink r:id="rId6733">
        <w:r>
          <w:rPr>
            <w:color w:val="0000EE"/>
            <w:u w:val="single"/>
          </w:rPr>
          <w:t>Hb 6:9</w:t>
        </w:r>
      </w:hyperlink>
      <w:r>
        <w:t>). La visión más razonable es que en estos dos pasajes exhortativos el escritor presenta un argumento hipotético advirtiendo a sus amigos sobre la absoluta seriedad de volver al judaísmo. Es decir, si ocurriera una caída, la renovación sería imposible a menos que Cristo muriera una segunda vez. El escritor resume el punto de estos pasajes difíciles con las palabras “Horrenda cosa es caer en las manos del Dios vivo” (</w:t>
      </w:r>
      <w:hyperlink r:id="rId6734">
        <w:r>
          <w:rPr>
            <w:color w:val="0000EE"/>
            <w:u w:val="single"/>
          </w:rPr>
          <w:t>10:31</w:t>
        </w:r>
      </w:hyperlink>
      <w:r>
        <w:t>, RVR 1909). Sin embargo, los seguidores de Cristo pueden aferrarse con confianza a las promesas de Dios, confirmadas por juramento solemne, para atravesar sus pruebas (</w:t>
      </w:r>
      <w:hyperlink r:id="rId6735">
        <w:r>
          <w:rPr>
            <w:color w:val="0000EE"/>
            <w:u w:val="single"/>
          </w:rPr>
          <w:t>6:13–18</w:t>
        </w:r>
      </w:hyperlink>
      <w:r>
        <w:t>). Se puede confiar en que Dios mantendrá firme al creyente.</w:t>
      </w:r>
    </w:p>
    <w:p>
      <w:r/>
      <w:hyperlink r:id="rId6736">
        <w:r>
          <w:rPr>
            <w:color w:val="0000EE"/>
            <w:u w:val="single"/>
          </w:rPr>
          <w:t>Hebreos 7</w:t>
        </w:r>
      </w:hyperlink>
      <w:r>
        <w:t xml:space="preserve"> presenta un argumento complejo sobre la superioridad del sacerdocio de Cristo en comparación con el antiguo orden legal. Melquisedec, el antiguo sacerdote-rey de Salem (</w:t>
      </w:r>
      <w:hyperlink r:id="rId6737">
        <w:r>
          <w:rPr>
            <w:color w:val="0000EE"/>
            <w:u w:val="single"/>
          </w:rPr>
          <w:t>Gn 14:18–20</w:t>
        </w:r>
      </w:hyperlink>
      <w:r>
        <w:t>), es considerado un tipo primordial de Cristo. Él es el "Rey de justicia" y el "Rey de paz" (</w:t>
      </w:r>
      <w:hyperlink r:id="rId6738">
        <w:r>
          <w:rPr>
            <w:color w:val="0000EE"/>
            <w:u w:val="single"/>
          </w:rPr>
          <w:t>Hb 7:2</w:t>
        </w:r>
      </w:hyperlink>
      <w:r>
        <w:t xml:space="preserve">). El solemne sacerdote de Salem posee figurativamente lo que Cristo tiene realmente: ni madre ni padre, ni principio ni fin de vida (v. </w:t>
      </w:r>
      <w:hyperlink r:id="rId6739">
        <w:r>
          <w:rPr>
            <w:color w:val="0000EE"/>
            <w:u w:val="single"/>
          </w:rPr>
          <w:t>3</w:t>
        </w:r>
      </w:hyperlink>
      <w:r>
        <w:t xml:space="preserve">). Se demuestra que Melquisedec es superior a Abraham en tres aspectos: (1) Melquisedec bendijo al patriarca (vv. </w:t>
      </w:r>
      <w:hyperlink r:id="rId6740">
        <w:r>
          <w:rPr>
            <w:color w:val="0000EE"/>
            <w:u w:val="single"/>
          </w:rPr>
          <w:t>1, 7</w:t>
        </w:r>
      </w:hyperlink>
      <w:r>
        <w:t xml:space="preserve">); (2) recibió diezmos de Abraham (vv. </w:t>
      </w:r>
      <w:hyperlink r:id="rId6741">
        <w:r>
          <w:rPr>
            <w:color w:val="0000EE"/>
            <w:u w:val="single"/>
          </w:rPr>
          <w:t>2–6</w:t>
        </w:r>
      </w:hyperlink>
      <w:r>
        <w:t xml:space="preserve">); y (3) Melquisedec sigue viviendo, ya que el AT no menciona su muerte (v. </w:t>
      </w:r>
      <w:hyperlink r:id="rId6742">
        <w:r>
          <w:rPr>
            <w:color w:val="0000EE"/>
            <w:u w:val="single"/>
          </w:rPr>
          <w:t>8</w:t>
        </w:r>
      </w:hyperlink>
      <w:r>
        <w:t xml:space="preserve">). Se deduce que, dado que Leví estaba en los lomos de Abraham como descendencia (v. </w:t>
      </w:r>
      <w:hyperlink r:id="rId6743">
        <w:r>
          <w:rPr>
            <w:color w:val="0000EE"/>
            <w:u w:val="single"/>
          </w:rPr>
          <w:t>10</w:t>
        </w:r>
      </w:hyperlink>
      <w:r>
        <w:t xml:space="preserve">), Melquisedec es superior a los sacerdotes levíticos. Y dado que Cristo es un sacerdote a semejanza de Melquisedec (v. </w:t>
      </w:r>
      <w:hyperlink r:id="rId6744">
        <w:r>
          <w:rPr>
            <w:color w:val="0000EE"/>
            <w:u w:val="single"/>
          </w:rPr>
          <w:t>15</w:t>
        </w:r>
      </w:hyperlink>
      <w:r>
        <w:t>), se concluye que el Hijo de Dios es más excelente que el antiguo sacerdocio legal.</w:t>
      </w:r>
    </w:p>
    <w:p>
      <w:r/>
      <w:r>
        <w:t>El resultado es que el antiguo sacerdocio levítico ha sido reemplazado por el sacerdocio de Cristo. La desaparición del antiguo orden era inevitable, ya que sus repetitivos sacrificios de animales nunca podrían lograr la perfección espiritual (</w:t>
      </w:r>
      <w:hyperlink r:id="rId6724">
        <w:r>
          <w:rPr>
            <w:color w:val="0000EE"/>
            <w:u w:val="single"/>
          </w:rPr>
          <w:t>7:11</w:t>
        </w:r>
      </w:hyperlink>
      <w:r>
        <w:t xml:space="preserve">). Era un sistema caracterizado por debilidad e inutilidad (v. </w:t>
      </w:r>
      <w:hyperlink r:id="rId6745">
        <w:r>
          <w:rPr>
            <w:color w:val="0000EE"/>
            <w:u w:val="single"/>
          </w:rPr>
          <w:t>18</w:t>
        </w:r>
      </w:hyperlink>
      <w:r>
        <w:t xml:space="preserve">). En contraste, el sacerdocio de Cristo es indestructible, eterno, ininterrumpido, eficaz, definitivo y perfecto (vv. </w:t>
      </w:r>
      <w:hyperlink r:id="rId6746">
        <w:r>
          <w:rPr>
            <w:color w:val="0000EE"/>
            <w:u w:val="single"/>
          </w:rPr>
          <w:t>16, 21, 24–27</w:t>
        </w:r>
      </w:hyperlink>
      <w:r>
        <w:t>). El perdón y la reconciliación son posibles solo a través de Cristo, nuestro Gran Sumo Sacerdote.</w:t>
      </w:r>
    </w:p>
    <w:p>
      <w:pPr>
        <w:pStyle w:val="Heading4"/>
      </w:pPr>
      <w:r>
        <w:t>La excelencia de la obra sacerdotal del Hijo (</w:t>
      </w:r>
      <w:hyperlink r:id="rId6747">
        <w:r>
          <w:rPr>
            <w:color w:val="0000EE"/>
            <w:u w:val="single"/>
          </w:rPr>
          <w:t>8:1–10:39</w:t>
        </w:r>
      </w:hyperlink>
      <w:r>
        <w:t>)</w:t>
      </w:r>
    </w:p>
    <w:p>
      <w:r/>
      <w:r>
        <w:t>Dado que el oficio sacerdotal de Cristo supera con creces el antiguo orden, se deduce que su ministerio sacerdotal es superior a todo lo anterior. Se introduce el tema de Cristo como sumo sacerdote en un santuario mejor (</w:t>
      </w:r>
      <w:hyperlink r:id="rId2451">
        <w:r>
          <w:rPr>
            <w:color w:val="0000EE"/>
            <w:u w:val="single"/>
          </w:rPr>
          <w:t>8:1–5</w:t>
        </w:r>
      </w:hyperlink>
      <w:r>
        <w:t xml:space="preserve">). El autor utiliza la distinción de Platón entre la forma ideal en el cielo y la copia imperfecta en la tierra para argumentar que el santuario y los sacrificios levíticos son meras sombras de las realidades celestiales: (1) Cristo ministra en la verdadera tienda que es el santuario celestial (vv. </w:t>
      </w:r>
      <w:hyperlink r:id="rId6748">
        <w:r>
          <w:rPr>
            <w:color w:val="0000EE"/>
            <w:u w:val="single"/>
          </w:rPr>
          <w:t>2, 5</w:t>
        </w:r>
      </w:hyperlink>
      <w:r>
        <w:t xml:space="preserve">); (2) realiza su servicio de sumo sacerdote en la misma presencia del Padre, lo que resulta en un ministerio mucho más efectivo (vv. </w:t>
      </w:r>
      <w:hyperlink r:id="rId6749">
        <w:r>
          <w:rPr>
            <w:color w:val="0000EE"/>
            <w:u w:val="single"/>
          </w:rPr>
          <w:t>1, 6</w:t>
        </w:r>
      </w:hyperlink>
      <w:r>
        <w:t xml:space="preserve">); y (3) su oblación en la cruz fue el sacrificio supremo (v. </w:t>
      </w:r>
      <w:hyperlink r:id="rId6750">
        <w:r>
          <w:rPr>
            <w:color w:val="0000EE"/>
            <w:u w:val="single"/>
          </w:rPr>
          <w:t>3</w:t>
        </w:r>
      </w:hyperlink>
      <w:r>
        <w:t>). ¡Qué irracional es que sus lectores cristianos regresen al antiguo sistema sacerdotal judío!.</w:t>
      </w:r>
    </w:p>
    <w:p>
      <w:r/>
      <w:r>
        <w:t>Cristo es el ministro de un nuevo y mejor pacto (</w:t>
      </w:r>
      <w:hyperlink r:id="rId6751">
        <w:r>
          <w:rPr>
            <w:color w:val="0000EE"/>
            <w:u w:val="single"/>
          </w:rPr>
          <w:t>8:6–13</w:t>
        </w:r>
      </w:hyperlink>
      <w:r>
        <w:t xml:space="preserve">). El antiguo pacto establecido por Dios con los antepasados de la nación no debía ser despreciado; sin embargo, se había vuelto ineficaz y obsoleto (v. </w:t>
      </w:r>
      <w:hyperlink r:id="rId4986">
        <w:r>
          <w:rPr>
            <w:color w:val="0000EE"/>
            <w:u w:val="single"/>
          </w:rPr>
          <w:t>13</w:t>
        </w:r>
      </w:hyperlink>
      <w:r>
        <w:t>). De hecho, el profeta Jeremías (</w:t>
      </w:r>
      <w:hyperlink r:id="rId1690">
        <w:r>
          <w:rPr>
            <w:color w:val="0000EE"/>
            <w:u w:val="single"/>
          </w:rPr>
          <w:t>Jr 31:31–34</w:t>
        </w:r>
      </w:hyperlink>
      <w:r>
        <w:t>) previó el nuevo pacto que Dios establecería con su pueblo. Este nuevo pacto sellado por Cristo implica (1) la obra inmediata del Espíritu en la mente y el corazón (</w:t>
      </w:r>
      <w:hyperlink r:id="rId3274">
        <w:r>
          <w:rPr>
            <w:color w:val="0000EE"/>
            <w:u w:val="single"/>
          </w:rPr>
          <w:t>Hb 8:10</w:t>
        </w:r>
      </w:hyperlink>
      <w:r>
        <w:t xml:space="preserve">); (2) un conocimiento personal e íntimo de Dios (v. </w:t>
      </w:r>
      <w:hyperlink r:id="rId6752">
        <w:r>
          <w:rPr>
            <w:color w:val="0000EE"/>
            <w:u w:val="single"/>
          </w:rPr>
          <w:t>11</w:t>
        </w:r>
      </w:hyperlink>
      <w:r>
        <w:t xml:space="preserve">); y (3) la absolución completa de los pecados (v. </w:t>
      </w:r>
      <w:hyperlink r:id="rId6753">
        <w:r>
          <w:rPr>
            <w:color w:val="0000EE"/>
            <w:u w:val="single"/>
          </w:rPr>
          <w:t>12</w:t>
        </w:r>
      </w:hyperlink>
      <w:r>
        <w:t>). Este nuevo y mejor pacto ha sido establecido sobre la obra de Cristo, el Gran Sumo Sacerdote.</w:t>
      </w:r>
    </w:p>
    <w:p>
      <w:r/>
      <w:r>
        <w:t xml:space="preserve">El Capítulo </w:t>
      </w:r>
      <w:hyperlink r:id="rId6754">
        <w:r>
          <w:rPr>
            <w:color w:val="0000EE"/>
            <w:u w:val="single"/>
          </w:rPr>
          <w:t>9</w:t>
        </w:r>
      </w:hyperlink>
      <w:r>
        <w:t xml:space="preserve"> ofrece una comparación detallada de la eficacia del servicio sacerdotal bajo los antiguos y nuevos pactos. Los sacerdotes levíticos ministraban en un santuario material en la tierra (vv. </w:t>
      </w:r>
      <w:hyperlink r:id="rId6755">
        <w:r>
          <w:rPr>
            <w:color w:val="0000EE"/>
            <w:u w:val="single"/>
          </w:rPr>
          <w:t>1–5</w:t>
        </w:r>
      </w:hyperlink>
      <w:r>
        <w:t xml:space="preserve">). Se describen las características del tabernáculo y sus muebles para resaltar su obsolescencia. Más importante aún es el carácter del ritual sacrificial llevado a cabo en el santuario terrenal. A los sacerdotes judíos en su servicio diario no se les permitía entrar en el Santo de los Santos, que contenía el arca del pacto y el propiciatorio, el lugar de propiciación de los pecados (v. </w:t>
      </w:r>
      <w:hyperlink r:id="rId6756">
        <w:r>
          <w:rPr>
            <w:color w:val="0000EE"/>
            <w:u w:val="single"/>
          </w:rPr>
          <w:t>6</w:t>
        </w:r>
      </w:hyperlink>
      <w:r>
        <w:t xml:space="preserve">). Solo el sumo sacerdote podía entrar en el Santo de los Santos, y solo una vez al año en el Día de la Expiación, después de sacrificar por sus propios pecados (v. </w:t>
      </w:r>
      <w:hyperlink r:id="rId6757">
        <w:r>
          <w:rPr>
            <w:color w:val="0000EE"/>
            <w:u w:val="single"/>
          </w:rPr>
          <w:t>7</w:t>
        </w:r>
      </w:hyperlink>
      <w:r>
        <w:t xml:space="preserve">). La inaccesibilidad del Santo de los Santos significaba que el acceso a la presencia de Dios no estaba abierto. La presencia del velo simbolizaba que el pueblo no tenía camino al trono de Dios, los sacerdotes no tenían camino, y el sumo sacerdote tenía un acceso limitado y solo una vez al año. Además, los sacrificios traídos por los sacerdotes judíos no podían purificar la conciencia, sino que solo trataban con la limpieza ritual externa (vv. </w:t>
      </w:r>
      <w:hyperlink r:id="rId6758">
        <w:r>
          <w:rPr>
            <w:color w:val="0000EE"/>
            <w:u w:val="single"/>
          </w:rPr>
          <w:t>9–10</w:t>
        </w:r>
      </w:hyperlink>
      <w:r>
        <w:t xml:space="preserve">). Un sacrificio verdaderamente eficaz debía esperar “el tiempo de la corrección” (v. </w:t>
      </w:r>
      <w:hyperlink r:id="rId6759">
        <w:r>
          <w:rPr>
            <w:color w:val="0000EE"/>
            <w:u w:val="single"/>
          </w:rPr>
          <w:t>10</w:t>
        </w:r>
      </w:hyperlink>
      <w:r>
        <w:t>).</w:t>
      </w:r>
    </w:p>
    <w:p>
      <w:r/>
      <w:r>
        <w:t>La ministración sacerdotal de Cristo se muestra como mucho más eficaz. En primer lugar, el Sumo Sacerdote cristiano ha ofrecido un mejor sacrificio (</w:t>
      </w:r>
      <w:hyperlink r:id="rId4982">
        <w:r>
          <w:rPr>
            <w:color w:val="0000EE"/>
            <w:u w:val="single"/>
          </w:rPr>
          <w:t>9:11–14</w:t>
        </w:r>
      </w:hyperlink>
      <w:r>
        <w:t xml:space="preserve">), y aquí llegamos al núcleo del mensaje de Hebreos. Utilizando la imagen del tabernáculo, el autor demuestra que Cristo, nuestro Sumo Sacerdote, ha logrado lo que los sacerdotes judíos no pudieron hacer. Él entró en el Santo de los Santos celestial, no repetidamente, sino una vez para siempre, logrando así una redención completa (v. </w:t>
      </w:r>
      <w:hyperlink r:id="rId1217">
        <w:r>
          <w:rPr>
            <w:color w:val="0000EE"/>
            <w:u w:val="single"/>
          </w:rPr>
          <w:t>12</w:t>
        </w:r>
      </w:hyperlink>
      <w:r>
        <w:t xml:space="preserve">). Cristo llevó al altar, no la sangre de toros y cabras, sino la sangre de su propia vida. El Señor no solo entregó un cuerpo material, sino que se presentó a Dios a través del Espíritu eterno (v. </w:t>
      </w:r>
      <w:hyperlink r:id="rId1843">
        <w:r>
          <w:rPr>
            <w:color w:val="0000EE"/>
            <w:u w:val="single"/>
          </w:rPr>
          <w:t>14</w:t>
        </w:r>
      </w:hyperlink>
      <w:r>
        <w:t>). El mejor sacrificio de Cristo, por lo tanto, va más allá de la limpieza de la carne hasta la purificación de la conciencia contaminada.</w:t>
      </w:r>
    </w:p>
    <w:p>
      <w:r/>
      <w:r>
        <w:t>En segundo lugar, Cristo, a través de su muerte, ha instituido un mejor pacto (</w:t>
      </w:r>
      <w:hyperlink r:id="rId6760">
        <w:r>
          <w:rPr>
            <w:color w:val="0000EE"/>
            <w:u w:val="single"/>
          </w:rPr>
          <w:t>9:15–23</w:t>
        </w:r>
      </w:hyperlink>
      <w:r>
        <w:t xml:space="preserve">). La enseñanza de </w:t>
      </w:r>
      <w:hyperlink r:id="rId6751">
        <w:r>
          <w:rPr>
            <w:color w:val="0000EE"/>
            <w:u w:val="single"/>
          </w:rPr>
          <w:t>Hebreos 8:6–13</w:t>
        </w:r>
      </w:hyperlink>
      <w:r>
        <w:t xml:space="preserve"> se desarrolla más. El antiguo pacto fue sellado con la sangre de becerros y cabras (</w:t>
      </w:r>
      <w:hyperlink r:id="rId2728">
        <w:r>
          <w:rPr>
            <w:color w:val="0000EE"/>
            <w:u w:val="single"/>
          </w:rPr>
          <w:t>9:19</w:t>
        </w:r>
      </w:hyperlink>
      <w:r>
        <w:t xml:space="preserve">), pero el nuevo pacto fue ratificado con la sangre de Cristo, el propio Hijo de Dios. De este modo, el nuevo pacto puede lograr lo que el antiguo pacto solo prefiguraba: el perdón y la limpieza de los pecados (v. </w:t>
      </w:r>
      <w:hyperlink r:id="rId6761">
        <w:r>
          <w:rPr>
            <w:color w:val="0000EE"/>
            <w:u w:val="single"/>
          </w:rPr>
          <w:t>22</w:t>
        </w:r>
      </w:hyperlink>
      <w:r>
        <w:t>).</w:t>
      </w:r>
    </w:p>
    <w:p>
      <w:r/>
      <w:r>
        <w:t>Tercero, Cristo ministra en un mejor tabernáculo (</w:t>
      </w:r>
      <w:hyperlink r:id="rId6762">
        <w:r>
          <w:rPr>
            <w:color w:val="0000EE"/>
            <w:u w:val="single"/>
          </w:rPr>
          <w:t>9:24–28</w:t>
        </w:r>
      </w:hyperlink>
      <w:r>
        <w:t xml:space="preserve">). Nuestro Señor no entró en un santuario meramente terrenal, sino en el santuario celestial, donde nos representa (v. </w:t>
      </w:r>
      <w:hyperlink r:id="rId1216">
        <w:r>
          <w:rPr>
            <w:color w:val="0000EE"/>
            <w:u w:val="single"/>
          </w:rPr>
          <w:t>24</w:t>
        </w:r>
      </w:hyperlink>
      <w:r>
        <w:t xml:space="preserve">). El acceso al trono no está limitado a un solo día al año, ya que él está continuamente en la presencia del Padre. Tampoco es necesario realizar sacrificios repetidos. El único sacrificio de Cristo en la cruz ha vencido el pecado de una vez por todas (v. </w:t>
      </w:r>
      <w:hyperlink r:id="rId5112">
        <w:r>
          <w:rPr>
            <w:color w:val="0000EE"/>
            <w:u w:val="single"/>
          </w:rPr>
          <w:t>26</w:t>
        </w:r>
      </w:hyperlink>
      <w:r>
        <w:t>). En resumen, en lo que respecta al santuario, el pacto y los sacrificios, el Sumo Sacerdote cristiano es inmensamente superior al antiguo orden judío.</w:t>
      </w:r>
    </w:p>
    <w:p>
      <w:r/>
      <w:r>
        <w:t xml:space="preserve">Para enfatizar estos puntos cruciales, el escritor en el capítulo </w:t>
      </w:r>
      <w:hyperlink r:id="rId6763">
        <w:r>
          <w:rPr>
            <w:color w:val="0000EE"/>
            <w:u w:val="single"/>
          </w:rPr>
          <w:t>10</w:t>
        </w:r>
      </w:hyperlink>
      <w:r>
        <w:t xml:space="preserve"> amplía el tema de la finalidad absoluta de la obra sumo sacerdotal de Cristo. El argumento anterior sobre la inutilidad de los sacrificios levíticos (</w:t>
      </w:r>
      <w:hyperlink r:id="rId6764">
        <w:r>
          <w:rPr>
            <w:color w:val="0000EE"/>
            <w:u w:val="single"/>
          </w:rPr>
          <w:t>9:6–14</w:t>
        </w:r>
      </w:hyperlink>
      <w:r>
        <w:t>) se repite para subrayar (</w:t>
      </w:r>
      <w:hyperlink r:id="rId6765">
        <w:r>
          <w:rPr>
            <w:color w:val="0000EE"/>
            <w:u w:val="single"/>
          </w:rPr>
          <w:t>10:1–4</w:t>
        </w:r>
      </w:hyperlink>
      <w:r>
        <w:t xml:space="preserve">). La legislación ceremonial mosaica requería sacrificios repetitivos que nunca podían perfeccionar al adorador (v. </w:t>
      </w:r>
      <w:hyperlink r:id="rId6766">
        <w:r>
          <w:rPr>
            <w:color w:val="0000EE"/>
            <w:u w:val="single"/>
          </w:rPr>
          <w:t>1</w:t>
        </w:r>
      </w:hyperlink>
      <w:r>
        <w:t xml:space="preserve">). En lugar de purificar la vida de las personas, solo servían como un recordatorio anual del pecado (v. </w:t>
      </w:r>
      <w:hyperlink r:id="rId4962">
        <w:r>
          <w:rPr>
            <w:color w:val="0000EE"/>
            <w:u w:val="single"/>
          </w:rPr>
          <w:t>3</w:t>
        </w:r>
      </w:hyperlink>
      <w:r>
        <w:t>) hasta que Cristo viniera.</w:t>
      </w:r>
    </w:p>
    <w:p>
      <w:r/>
      <w:r>
        <w:t xml:space="preserve">El escritor descubre en </w:t>
      </w:r>
      <w:hyperlink r:id="rId6767">
        <w:r>
          <w:rPr>
            <w:color w:val="0000EE"/>
            <w:u w:val="single"/>
          </w:rPr>
          <w:t>Salmo 40:6–8</w:t>
        </w:r>
      </w:hyperlink>
      <w:r>
        <w:t xml:space="preserve"> una predicción de que el eterno Cristo se haría Hombre con el propósito de ofrecerse a sí mismo como el sacrificio supremo por el pecado (</w:t>
      </w:r>
      <w:hyperlink r:id="rId6768">
        <w:r>
          <w:rPr>
            <w:color w:val="0000EE"/>
            <w:u w:val="single"/>
          </w:rPr>
          <w:t>Hb 10:5–10</w:t>
        </w:r>
      </w:hyperlink>
      <w:r>
        <w:t xml:space="preserve">). Una vez más, se enfatiza el poder santificador de la única ofrenda de Cristo (v. </w:t>
      </w:r>
      <w:hyperlink r:id="rId3762">
        <w:r>
          <w:rPr>
            <w:color w:val="0000EE"/>
            <w:u w:val="single"/>
          </w:rPr>
          <w:t>10</w:t>
        </w:r>
      </w:hyperlink>
      <w:r>
        <w:t xml:space="preserve">). Se dibuja nuevamente el vívido contraste entre el ineficaz ministerio de los sacerdotes judíos que permanecen de pie durante el ritual diario (v. </w:t>
      </w:r>
      <w:hyperlink r:id="rId6769">
        <w:r>
          <w:rPr>
            <w:color w:val="0000EE"/>
            <w:u w:val="single"/>
          </w:rPr>
          <w:t>11</w:t>
        </w:r>
      </w:hyperlink>
      <w:r>
        <w:t xml:space="preserve">) y el único y efectivo sacrificio de Cristo, quien ahora está sentado a la diestra de Dios (v. </w:t>
      </w:r>
      <w:hyperlink r:id="rId1218">
        <w:r>
          <w:rPr>
            <w:color w:val="0000EE"/>
            <w:u w:val="single"/>
          </w:rPr>
          <w:t>12</w:t>
        </w:r>
      </w:hyperlink>
      <w:r>
        <w:t xml:space="preserve">). Ya que Jesús “Porque con una sola ofrenda hizo perfectos para siempre á los santificados” (v </w:t>
      </w:r>
      <w:hyperlink r:id="rId4963">
        <w:r>
          <w:rPr>
            <w:color w:val="0000EE"/>
            <w:u w:val="single"/>
          </w:rPr>
          <w:t>14</w:t>
        </w:r>
      </w:hyperlink>
      <w:r>
        <w:t xml:space="preserve">, RVR 1909), nada se puede añadir a lo que el Soberano sentado ha logrado (v. </w:t>
      </w:r>
      <w:hyperlink r:id="rId6770">
        <w:r>
          <w:rPr>
            <w:color w:val="0000EE"/>
            <w:u w:val="single"/>
          </w:rPr>
          <w:t>18</w:t>
        </w:r>
      </w:hyperlink>
      <w:r>
        <w:t>).</w:t>
      </w:r>
    </w:p>
    <w:p>
      <w:r/>
      <w:r>
        <w:t>Dada la evidente superioridad del oficio y la obra sacerdotal de Cristo, se exhorta a los cristianos que luchan a aprovechar los medios de gracia a su disposición (</w:t>
      </w:r>
      <w:hyperlink r:id="rId6771">
        <w:r>
          <w:rPr>
            <w:color w:val="0000EE"/>
            <w:u w:val="single"/>
          </w:rPr>
          <w:t>10:19–39</w:t>
        </w:r>
      </w:hyperlink>
      <w:r>
        <w:t xml:space="preserve">). En medio de pruebas y persecuciones, deben recordar que Cristo ha abierto efectivamente el camino hacia Dios (vv. </w:t>
      </w:r>
      <w:hyperlink r:id="rId138">
        <w:r>
          <w:rPr>
            <w:color w:val="0000EE"/>
            <w:u w:val="single"/>
          </w:rPr>
          <w:t>19–20</w:t>
        </w:r>
      </w:hyperlink>
      <w:r>
        <w:t xml:space="preserve">). Se les insta a acercarse a Dios con fe, teniendo corazones purificados por el sacrificio de Cristo (v. </w:t>
      </w:r>
      <w:hyperlink r:id="rId1394">
        <w:r>
          <w:rPr>
            <w:color w:val="0000EE"/>
            <w:u w:val="single"/>
          </w:rPr>
          <w:t>22</w:t>
        </w:r>
      </w:hyperlink>
      <w:r>
        <w:t xml:space="preserve">). Aquellos tentados a regresar a la religión legal deben mantenerse firmes y apoyarse mutuamente en amor (vv. </w:t>
      </w:r>
      <w:hyperlink r:id="rId6772">
        <w:r>
          <w:rPr>
            <w:color w:val="0000EE"/>
            <w:u w:val="single"/>
          </w:rPr>
          <w:t>23–24</w:t>
        </w:r>
      </w:hyperlink>
      <w:r>
        <w:t xml:space="preserve">). No deben descuidar los medios de gracia que ofrece el culto comunitario (v. </w:t>
      </w:r>
      <w:hyperlink r:id="rId6687">
        <w:r>
          <w:rPr>
            <w:color w:val="0000EE"/>
            <w:u w:val="single"/>
          </w:rPr>
          <w:t>25</w:t>
        </w:r>
      </w:hyperlink>
      <w:r>
        <w:t xml:space="preserve">). En resumen, se convoca a los cristianos judíos vacilantes a una renovada resistencia y fidelidad a su Señor (vv. </w:t>
      </w:r>
      <w:hyperlink r:id="rId6690">
        <w:r>
          <w:rPr>
            <w:color w:val="0000EE"/>
            <w:u w:val="single"/>
          </w:rPr>
          <w:t>26–31</w:t>
        </w:r>
      </w:hyperlink>
      <w:r>
        <w:t>). Lo que Dios ha prometido a su pueblo, seguramente lo cumplirá.</w:t>
      </w:r>
    </w:p>
    <w:p>
      <w:pPr>
        <w:pStyle w:val="Heading4"/>
      </w:pPr>
      <w:r>
        <w:t>La supremacía de la vida de Fe (</w:t>
      </w:r>
      <w:hyperlink r:id="rId6773">
        <w:r>
          <w:rPr>
            <w:color w:val="0000EE"/>
            <w:u w:val="single"/>
          </w:rPr>
          <w:t>11:1–12:29</w:t>
        </w:r>
      </w:hyperlink>
      <w:r>
        <w:t>)</w:t>
      </w:r>
    </w:p>
    <w:p>
      <w:r/>
      <w:r>
        <w:t>La discusión sobre la fe y la perseverancia como solución a la desesperación (</w:t>
      </w:r>
      <w:hyperlink r:id="rId6774">
        <w:r>
          <w:rPr>
            <w:color w:val="0000EE"/>
            <w:u w:val="single"/>
          </w:rPr>
          <w:t>10:36–38</w:t>
        </w:r>
      </w:hyperlink>
      <w:r>
        <w:t>) lleva a una consideración más completa del tema de la fe. La fe es un concepto destacado en el libro de Hebreos, como lo demuestra el hecho de que la palabra aparece unas treinta y cinco veces en la carta. La idea paulina de la fe como medio de justificación legal se adapta a las circunstancias particulares de los cristianos judíos amenazados. El concepto de fe es más amplio en este libro que la fe estrictamente salvadora discutida por Pablo, ya que conduce a la salvación espiritual (</w:t>
      </w:r>
      <w:hyperlink r:id="rId6775">
        <w:r>
          <w:rPr>
            <w:color w:val="0000EE"/>
            <w:u w:val="single"/>
          </w:rPr>
          <w:t>11:39–40</w:t>
        </w:r>
      </w:hyperlink>
      <w:r>
        <w:t>). La fe es el poder por el cual se aprehenden las realidades invisibles del cielo para satisfacer el alma. La fe permite al discípulo cristiano ver el mundo e interpretar el curso de la historia desde la perspectiva divina. La fe es el medio de victoria sobre el mundo del pecado y el sufrimiento. A través de la fe, el creyente se acerca al trono de la gracia (</w:t>
      </w:r>
      <w:hyperlink r:id="rId6725">
        <w:r>
          <w:rPr>
            <w:color w:val="0000EE"/>
            <w:u w:val="single"/>
          </w:rPr>
          <w:t>4:16</w:t>
        </w:r>
      </w:hyperlink>
      <w:r>
        <w:t>) con la confianza y seguridad de que Dios le permitirá vencer.</w:t>
      </w:r>
    </w:p>
    <w:p>
      <w:r/>
      <w:r>
        <w:t>La victoria que la fe proporciona se ilustra ampliamente en la historia del pueblo de Dios en el Antiguo Testamento. Abel, Enoc y Noé en la historia primitiva; Abraham, el Padre de la fe; Moisés, el líder de la joven nación; y muchos valientes profetas y mártires sirven como memoriales vivientes del poder de superación de la fe. Sin embargo, Dios tiene algo mejor reservado para su pueblo santificado, la iglesia (</w:t>
      </w:r>
      <w:hyperlink r:id="rId6776">
        <w:r>
          <w:rPr>
            <w:color w:val="0000EE"/>
            <w:u w:val="single"/>
          </w:rPr>
          <w:t>11:40</w:t>
        </w:r>
      </w:hyperlink>
      <w:r>
        <w:t>): la realidad del Cristo viviente.</w:t>
      </w:r>
    </w:p>
    <w:p>
      <w:r/>
      <w:r>
        <w:t>Sin embargo, el mayor modelo de resistencia firme en el sufrimiento es Jesús, “Puestos los ojos en al autor y consumador de la fe” (</w:t>
      </w:r>
      <w:hyperlink r:id="rId1219">
        <w:r>
          <w:rPr>
            <w:color w:val="0000EE"/>
            <w:u w:val="single"/>
          </w:rPr>
          <w:t>12:2</w:t>
        </w:r>
      </w:hyperlink>
      <w:r>
        <w:t xml:space="preserve">, RVR 1909). Cuando está rodeado de pruebas, el cristiano necesita recordar a Cristo, quien, en anticipación de la corona celestial, soportó la cruz y su vergüenza. Las pruebas del cristiano son triviales en comparación con lo que se le pidió a Jesucristo que sufriera (v. </w:t>
      </w:r>
      <w:hyperlink r:id="rId472">
        <w:r>
          <w:rPr>
            <w:color w:val="0000EE"/>
            <w:u w:val="single"/>
          </w:rPr>
          <w:t>3</w:t>
        </w:r>
      </w:hyperlink>
      <w:r>
        <w:t xml:space="preserve">). Además, para el pueblo de Dios, el sufrimiento y la persecución resultan ser bendiciones disfrazadas. La vara de la disciplina confirma nuestro estatus como hijos del Dios viviente (vv. </w:t>
      </w:r>
      <w:hyperlink r:id="rId6777">
        <w:r>
          <w:rPr>
            <w:color w:val="0000EE"/>
            <w:u w:val="single"/>
          </w:rPr>
          <w:t>5–10</w:t>
        </w:r>
      </w:hyperlink>
      <w:r>
        <w:t xml:space="preserve">). Pero más allá de esto, el soberano Dios es capaz de transformar el sufrimiento del cristiano en una bendición inestimable (v. </w:t>
      </w:r>
      <w:hyperlink r:id="rId6778">
        <w:r>
          <w:rPr>
            <w:color w:val="0000EE"/>
            <w:u w:val="single"/>
          </w:rPr>
          <w:t>11</w:t>
        </w:r>
      </w:hyperlink>
      <w:r>
        <w:t xml:space="preserve">). Por lo tanto, los santos vacilantes deben esforzarse por alcanzar la plenitud espiritual y la madurez, teniendo cuidado de no ser superados por la amargura y el resentimiento (v. </w:t>
      </w:r>
      <w:hyperlink r:id="rId6779">
        <w:r>
          <w:rPr>
            <w:color w:val="0000EE"/>
            <w:u w:val="single"/>
          </w:rPr>
          <w:t>15</w:t>
        </w:r>
      </w:hyperlink>
      <w:r>
        <w:t>).</w:t>
      </w:r>
    </w:p>
    <w:p>
      <w:pPr>
        <w:pStyle w:val="Heading4"/>
      </w:pPr>
      <w:r>
        <w:t>Exhortaciones finales y bendición (</w:t>
      </w:r>
      <w:hyperlink r:id="rId6780">
        <w:r>
          <w:rPr>
            <w:color w:val="0000EE"/>
            <w:u w:val="single"/>
          </w:rPr>
          <w:t>13:1–25</w:t>
        </w:r>
      </w:hyperlink>
      <w:r>
        <w:t>)</w:t>
      </w:r>
    </w:p>
    <w:p>
      <w:r/>
      <w:r>
        <w:t>El escritor, en sus palabras finales, desafía a sus amigos cristianos a ser fieles a las tareas que tienen por delante. Deben mostrar amor continuo a los hermanos, extender hospitalidad a los extraños, mantener la santidad del matrimonio, estar contentos con lo que poseen actualmente y ser obedientes a sus líderes espirituales (</w:t>
      </w:r>
      <w:hyperlink r:id="rId6781">
        <w:r>
          <w:rPr>
            <w:color w:val="0000EE"/>
            <w:u w:val="single"/>
          </w:rPr>
          <w:t>13:1–7</w:t>
        </w:r>
      </w:hyperlink>
      <w:r>
        <w:t>).</w:t>
      </w:r>
    </w:p>
    <w:p>
      <w:r/>
      <w:r>
        <w:t>Se advierte a los lectores sobre el engaño de los judaizantes, quienes podrían desviarlos de Jesucristo, quien es “el mismo ayer, y hoy, y por los siglos” (</w:t>
      </w:r>
      <w:hyperlink r:id="rId6782">
        <w:r>
          <w:rPr>
            <w:color w:val="0000EE"/>
            <w:u w:val="single"/>
          </w:rPr>
          <w:t>13:8</w:t>
        </w:r>
      </w:hyperlink>
      <w:r>
        <w:t xml:space="preserve">). La determinación espiritual se fortalece al recordar el ejemplo de Cristo, quien “padeció fuera de la puerta” para su salvación (v. </w:t>
      </w:r>
      <w:hyperlink r:id="rId6599">
        <w:r>
          <w:rPr>
            <w:color w:val="0000EE"/>
            <w:u w:val="single"/>
          </w:rPr>
          <w:t>12</w:t>
        </w:r>
      </w:hyperlink>
      <w:r>
        <w:t xml:space="preserve">). Como pueblo de Dios, se les desafía a seguir a Cristo "Salgamos pues á él fuera del real" (fuera del campamento), soportando el abuso por él (v. </w:t>
      </w:r>
      <w:hyperlink r:id="rId6783">
        <w:r>
          <w:rPr>
            <w:color w:val="0000EE"/>
            <w:u w:val="single"/>
          </w:rPr>
          <w:t>13</w:t>
        </w:r>
      </w:hyperlink>
      <w:r>
        <w:t xml:space="preserve">). La paciencia es posible cuando el cristiano comprende que no tiene una ciudad duradera aquí (v. </w:t>
      </w:r>
      <w:hyperlink r:id="rId6784">
        <w:r>
          <w:rPr>
            <w:color w:val="0000EE"/>
            <w:u w:val="single"/>
          </w:rPr>
          <w:t>14</w:t>
        </w:r>
      </w:hyperlink>
      <w:r>
        <w:t>). Su objetivo es la Jerusalén celestial, la ciudad eterna de Dios.</w:t>
      </w:r>
    </w:p>
    <w:p>
      <w:r/>
      <w:r>
        <w:t>La carta anónima a los desconocidos “Hebreos” concluye con una gloriosa bendición. El Dios del cristiano es descrito como el Gran “Dios de Paz” (</w:t>
      </w:r>
      <w:hyperlink r:id="rId4987">
        <w:r>
          <w:rPr>
            <w:color w:val="0000EE"/>
            <w:u w:val="single"/>
          </w:rPr>
          <w:t>13:20</w:t>
        </w:r>
      </w:hyperlink>
      <w:r>
        <w:t xml:space="preserve">), y Jesús es “el gran Pastor de las ovejas”, quien estableció un nuevo y eterno pacto y luego resucitó triunfante de entre los muertos. Se promete al alma confiada que el Dios trino “Os haga aptos en toda obra buena para que hagáis su voluntad” (v. </w:t>
      </w:r>
      <w:hyperlink r:id="rId6785">
        <w:r>
          <w:rPr>
            <w:color w:val="0000EE"/>
            <w:u w:val="single"/>
          </w:rPr>
          <w:t>21</w:t>
        </w:r>
      </w:hyperlink>
      <w:r>
        <w:t>, RV 1909).</w:t>
      </w:r>
    </w:p>
    <w:p>
      <w:r/>
      <w:r>
        <w:t>La carta a los Hebreos es rica en enseñanza doctrinal. Revela más sobre el Jesús histórico que cualquier otra carta del NT. Explica de manera única la obra expiatoria de Cristo en el contexto del sacerdocio de Melquisedec. La discusión de la carta sobre el arrepentimiento, la justificación, la santificación y la perseverancia la convierte en una fuente valiosa de enseñanza sobre la salvación. Su explicación de los antiguos y nuevos pactos, el juicio inminente y el mundo venidero hace una contribución significativa a la teología cristiana. Además, la enseñanza de la carta sobre la fe, la perseverancia y la vida práctica del cristiano se combinan para hacer de Hebreos uno de los documentos más importantes que Dios ha dado a la iglesia.</w:t>
      </w:r>
      <w:r/>
      <w:r/>
    </w:p>
    <w:p>
      <w:r/>
    </w:p>
    <w:p>
      <w:pPr>
        <w:pStyle w:val="Heading2"/>
      </w:pPr>
      <w:r>
        <w:t>Helenismo</w:t>
      </w:r>
      <w:r/>
    </w:p>
    <w:p>
      <w:r/>
      <w:r>
        <w:t>Esa combinación única de ideales culturales, filosóficos y éticos griegos tuvo un profundo efecto en el desarrollo de la cultura en todo el mundo mediterráneo. Aunque los antecedentes del movimiento ocurrieron mucho antes, la Era Helenística es vista por la mayoría como comenzando en 323 a.C., con la muerte de Alejandro, y continuando hasta 30 a.C., cuando Roma conquistó Egipto, o (más probablemente) hasta 300 d.C. Roma misma fue culturalmente conquistada por el Helenismo.</w:t>
      </w:r>
    </w:p>
    <w:p>
      <w:r/>
      <w:r>
        <w:t>Sumario</w:t>
      </w:r>
    </w:p>
    <w:p>
      <w:r/>
      <w:r>
        <w:rPr>
          <w:b/>
          <w:u w:val="single"/>
        </w:rPr>
        <w:t>• Era Helenística</w:t>
      </w:r>
    </w:p>
    <w:p>
      <w:r/>
      <w:r>
        <w:rPr>
          <w:b/>
          <w:u w:val="single"/>
        </w:rPr>
        <w:t>• Helenismo y Judaísmo</w:t>
      </w:r>
    </w:p>
    <w:p>
      <w:r/>
      <w:r>
        <w:rPr>
          <w:b/>
          <w:u w:val="single"/>
        </w:rPr>
        <w:t>• Helenismo y Cristianismo</w:t>
      </w:r>
    </w:p>
    <w:p>
      <w:pPr>
        <w:pStyle w:val="Heading3"/>
      </w:pPr>
      <w:r>
        <w:t>Era Helenística</w:t>
      </w:r>
    </w:p>
    <w:p>
      <w:r/>
      <w:r>
        <w:t>Alejandro Magno fue más que un conquistador militar. Estableció la cultura helenística como norma en todo su reino. Enseñó a los pueblos conquistados el idioma y las costumbres griegas, y fundó nuevas ciudades griegas (34 en total), como Alejandría en Egipto, que se convirtieron en bastiones del Helenismo. Su logro principal fue más cultural que territorial; después de él, el Helenismo dominó el mundo occidental durante siglos. Alejandro impulsó el triunfo del dialecto ático koiné (común) sobre los otros dialectos griegos, convirtiéndose en la fuerza principal para la helenización del Este. El dialecto koiné sería la base para la aceptación del Helenismo por parte de los pueblos sometidos. El primer período tras su muerte se caracterizó por la disolución del imperio de Alejandro y un equilibrio de poder emergente entre las fuerzas de Ptolomeo, que controlaba Egipto y Palestina; Seleuco, que gobernaba Babilonia y Asia Menor; y Antípatro (seguido por Antígono), que reinaba sobre Macedonia y el Helesponto.</w:t>
      </w:r>
    </w:p>
    <w:p>
      <w:r/>
      <w:r>
        <w:t>En el Este, el siglo siguiente se caracterizó por escaramuzas intermitentes entre los Ptolemaicos y los Seléucidas, lo que resultó en que Palestina se convirtiera en un estado colchón entre ambos. Una diferencia importante es que los Ptolemaicos tenían un reino unificado y, por lo tanto, no estaban interesados en el cambio; bajo su gobierno, Palestina era autónoma tanto cultural como religiosamente. Sin embargo, los Seléucidas controlaban muchos grupos diferentes, por lo que intentaron unirlos imponiéndoles la helenización. Esto finalmente condujo a la exitosa revuelta de los Judíos bajo el mando de los Macabeos y a la desintegración de ambos imperios. En el Oeste, Roma se involucró progresivamente en los asuntos griegos y para el 149 a.C. controlaba las tierras griegas políticamente, mientras que ellos mismos fueron influenciados culturalmente por los ideales griegos.</w:t>
      </w:r>
    </w:p>
    <w:p>
      <w:r/>
      <w:r>
        <w:t>Durante este período, surgió una creciente clase media, en parte debido a que las conquistas de Alejandro provocaron una amplia dispersión de griegos en las tierras conquistadas. La redistribución de la riqueza resultante se basó en una educación griega y en la aceptación de los ideales helenísticos. El término "civilizado" llegó a identificarse con el estilo de vida griego. La educación estaba dominada por la idea de una buena retórica, de modo que el estilo prevalecía sobre la verdad. El drama griego se transformó en comedia, que enfatizaba el realismo de las emociones humanas, y el arte helenístico se volvió aún más naturalista que en el período clásico.</w:t>
      </w:r>
    </w:p>
    <w:p>
      <w:r/>
      <w:r>
        <w:t>La filosofía también evolucionó, con al menos tres escuelas que surgieron para dominar el pensamiento griego en los siglos siguientes. Curiosamente, las tres se centraron en la ética práctica en lugar de la búsqueda clásica de la verdad y el conocimiento. Los cínicos, fundados por Diógenes, enfatizaban una autosuficiencia total que dejaba al individuo en un vacío social, pero le enseñaba cómo enfrentar la miseria humana. Las dos escuelas más influyentes fueron los epicúreos y los estoicos. Epicuro buscaba la libertad de la ansiedad o el miedo y enseñaba que la paz del alma solo podía derivarse de una experiencia disciplinada y moderada de los placeres. El resultado fue un retiro de la sociedad hacia la propia identidad. El Estoicismo, fundado por Zenón y nombrado así por la stoa (pórtico) en Atenas donde enseñaba, era similar al Cinismo en su énfasis en la autosuficiencia, pero lo combinaba con un énfasis en la hermandad humana. Cada persona debía esforzarse por alcanzar la virtud y vivir por encima de las vicisitudes de la vida. Esta última filosofía se había convertido en el centro del helenismo para la época de Cristo.</w:t>
      </w:r>
    </w:p>
    <w:p>
      <w:pPr>
        <w:pStyle w:val="Heading3"/>
      </w:pPr>
      <w:r>
        <w:t>Helenismo y Judaísmo</w:t>
      </w:r>
    </w:p>
    <w:p>
      <w:r/>
      <w:r>
        <w:t>El Judaísmo fue prácticamente la única cultura que resistió el avance del Helenismo. Por lo tanto, la influencia de este movimiento se puede observar en el grado en que permeó el Judaísmo.</w:t>
      </w:r>
    </w:p>
    <w:p>
      <w:r/>
      <w:r>
        <w:t>La atracción por el Helenismo siempre fue principalmente sentida por la nobleza de clase alta y fue más fuerte en las comunidades judías de la Diáspora. Sin embargo, bajo los seléucidas, el sacerdocio del templo era prohelenista, lo que añadió una dimensión religiosa a la presión económica sobre los ricos. Desde el principio, Palestina se dividió en dos facciones: la nobleza urbana, que intentó convertir a Jerusalén en otra polis</w:t>
      </w:r>
      <w:r>
        <w:rPr>
          <w:i/>
        </w:rPr>
        <w:t>,</w:t>
      </w:r>
      <w:r>
        <w:t xml:space="preserve"> o ciudad-estado helenística, añadiendo elementos como gimnasios y teatro griego; y los campesinos agrícolas y pobres, que veían en el Helenismo una amenaza para la existencia misma del sistema Mosaico.</w:t>
      </w:r>
    </w:p>
    <w:p>
      <w:r/>
      <w:r>
        <w:t>Los judíos tuvieron que aprender griego koiné para realizar transacciones comerciales y participar en asuntos legales. La arqueología muestra que casi todas las inscripciones en Palestina del siglo III a.C. estaban en griego, y la traducción de la Torá al griego en la Septuaginta evidencia la penetración del idioma en las comunidades judías fuera de Palestina (comunidades de la diáspora). El gimnasio era la escuela en las ciudades helenísticas, y la educación griega era esencial para obtener la ciudadanía. Alejandría, Egipto, en este sentido se convirtió en el centro intelectual del mundo griego, y su influencia en la fuerte comunidad judía de esa ciudad fue considerable. Se esperaba que los judíos acomodados de las tierras de la diáspora y en la misma Jerusalén obtuvieran educación en el gimnasio. Muchos seguían la costumbre griega de participar desnudos en los deportes, como se puede ver en la literatura del período intertestamentario, que un siglo más tarde se muestra fuertemente antagónica (debido a la aversión judía a tales exhibiciones públicas). Las escuelas de sinagogas judías, como resultado de la competencia con los gimnasios, adoptaron costumbres griegas. De hecho, el desarrollo de la tradición de los escribas se debe en parte a esta interacción; el movimiento se alejó del sistema oligárquico de la era del templo y se dirigió hacia una instrucción democrática para todo el pueblo.</w:t>
      </w:r>
    </w:p>
    <w:p>
      <w:r/>
      <w:r>
        <w:t>La literatura y la filosofía judía se impregnaron de patrones helenísticos. Esto se observa en 1 y 2 Macabeos, que reflejan la historiografía griega. La influencia helenística se puede ver prácticamente en cada obra judía de este período. El principal exponente, por supuesto, fue Filón de Alejandría, cuya interpretación alegórica del Antiguo Testamento fue diseñada para hacer las enseñanzas judías aceptables para el mundo helenístico y viceversa. Esta actitud era bastante común. El simbolismo de la escritura apocalíptica judía fue influenciado por una combinación de temas helenísticos y orientales (principalmente persas), e incluso el movimiento esenio ultraconservador utilizó formas de pensamiento que habían sido moldeadas a través de la penetración del judaísmo por ideas helenísticas y persas. El énfasis en el "conocimiento eterno" y el "misterio revelado", así como la combinación dualista de la historia de la salvación y la antropología, son evidencia de esto. Por supuesto, la influencia no fue unidireccional. El desarrollo de la filosofía griega fue fuertemente influenciado por formas semíticas, especialmente fenicias; y la profunda piedad judía era muy atractiva para la mente griega.</w:t>
      </w:r>
    </w:p>
    <w:p>
      <w:r/>
      <w:r>
        <w:t>Es importante señalar que incluso el Judaísmo de Palestina en el siglo I a.C. era un Judaísmo helenístico. La universalidad del griego koiné, la influencia del aprendizaje y los patrones de pensamiento griegos, la presencia de literatura judía en griego y la incorporación de los recursos retóricos helenísticos, incluso en la propia literatura del movimiento de oposición, demuestran el poder del Helenismo en Palestina.</w:t>
      </w:r>
    </w:p>
    <w:p>
      <w:pPr>
        <w:pStyle w:val="Heading3"/>
      </w:pPr>
      <w:r>
        <w:t>Helenismo y Cristianismo</w:t>
      </w:r>
    </w:p>
    <w:p>
      <w:r/>
      <w:r>
        <w:t xml:space="preserve">Algunos eruditos han intentado dividir el Cristianismo primitivo en períodos caracterizados por perspectivas palestinas, helenísticas-judías y helenísticas. Sin embargo, como la evidencia anterior ha mostrado, esto no es una tarea fácil, ya que incluso Judea fue influenciada por patrones de pensamiento griego. Ciertamente, la postura de reacción contra el Helenismo en el Judaísmo se refleja en el conflicto helenista-hebreo de </w:t>
      </w:r>
      <w:hyperlink r:id="rId4343">
        <w:r>
          <w:rPr>
            <w:color w:val="0000EE"/>
            <w:u w:val="single"/>
          </w:rPr>
          <w:t>Hechos 6</w:t>
        </w:r>
      </w:hyperlink>
      <w:r>
        <w:t xml:space="preserve"> y en la misión a los gentiles. No obstante, desde las etapas más tempranas, se puede rastrear la influencia del Helenismo en la iglesia. Además, se vuelve prácticamente imposible determinar si una frase proviene de fuentes palestinas o helenísticas, debido a la influencia mutua de ambas en Palestina y a la naturaleza bilingüe de la iglesia desde el principio.</w:t>
      </w:r>
    </w:p>
    <w:p>
      <w:r/>
      <w:r>
        <w:t xml:space="preserve">Esto no significa que no hubiera diferencias en absoluto. El trasfondo helenístico de Esteban le permitió comprender las implicaciones lógicas de la tierra y el templo como símbolos de Cristo (cf. </w:t>
      </w:r>
      <w:hyperlink r:id="rId6786">
        <w:r>
          <w:rPr>
            <w:color w:val="0000EE"/>
            <w:u w:val="single"/>
          </w:rPr>
          <w:t>Hechos 6–7</w:t>
        </w:r>
      </w:hyperlink>
      <w:r>
        <w:t>), mientras que la iglesia más conservadora de Jerusalén no lo hizo. Además, un estudio de los discursos en Hechos muestra que el kerygma (predicación) se desarrolló de manera diferente para audiencias judías y gentiles. La primera se centró en el cumplimiento del Antiguo Testamento y la segunda en la intervención activa en la historia por parte del único Dios verdadero, quien, a diferencia de los ídolos muertos, se involucró en los asuntos del hombre.</w:t>
      </w:r>
    </w:p>
    <w:p>
      <w:r/>
      <w:r>
        <w:t xml:space="preserve">El hecho de que el Nuevo Testamento fuera escrito en griego koiné hace que su influencia sea muy directa. Obras fuertemente orientadas al judaísmo, como Hebreos o Santiago, están escritas en un griego pulido, e incluso los Evangelios, que registran la vida de Jesús en un entorno judío, reflejan la historiografía helenística (por ejemplo, un interés en el significado teológico de los eventos históricos). Más obviamente helenísticas, por supuesto, son las ideas encontradas en las Epístolas que surgen de la misión gentil. Himnos tempranos como </w:t>
      </w:r>
      <w:hyperlink r:id="rId6787">
        <w:r>
          <w:rPr>
            <w:color w:val="0000EE"/>
            <w:u w:val="single"/>
          </w:rPr>
          <w:t>Colosenses 1:15–22</w:t>
        </w:r>
      </w:hyperlink>
      <w:r>
        <w:t xml:space="preserve"> utilizan terminología de los entornos helenísticos para describir la incomparable superioridad de Jesús sobre los ideales paganos. El énfasis en la misión universal, aunque basado en las enseñanzas de Jesús, se desarrolló durante la misión gentil; la iglesia primitiva lo interpretó en consonancia con la teología prosélita judía, que sostenía que los gentiles se convertían en cristianos después de convertirse en judíos.</w:t>
      </w:r>
    </w:p>
    <w:p>
      <w:r/>
      <w:r>
        <w:rPr>
          <w:i/>
        </w:rPr>
        <w:t>Véase también</w:t>
      </w:r>
      <w:r>
        <w:t xml:space="preserve"> </w:t>
      </w:r>
      <w:r>
        <w:t>Epicúreos</w:t>
      </w:r>
      <w:r>
        <w:t xml:space="preserve">; </w:t>
      </w:r>
      <w:r>
        <w:t>Gnosticismo</w:t>
      </w:r>
      <w:r>
        <w:t xml:space="preserve">; </w:t>
      </w:r>
      <w:r>
        <w:t>Grecia, Griego</w:t>
      </w:r>
      <w:r>
        <w:t xml:space="preserve">; </w:t>
      </w:r>
      <w:r>
        <w:t>Helenistas</w:t>
      </w:r>
      <w:r>
        <w:t xml:space="preserve">; </w:t>
      </w:r>
      <w:r>
        <w:t>Judaísmo</w:t>
      </w:r>
      <w:r>
        <w:t xml:space="preserve">; </w:t>
      </w:r>
      <w:r>
        <w:t>Estoicismo, Estoicos</w:t>
      </w:r>
      <w:r>
        <w:t>.</w:t>
      </w:r>
      <w:r/>
      <w:r/>
    </w:p>
    <w:p>
      <w:r/>
    </w:p>
    <w:p>
      <w:pPr>
        <w:pStyle w:val="Heading2"/>
      </w:pPr>
      <w:r>
        <w:t>Helenistas</w:t>
      </w:r>
      <w:r/>
    </w:p>
    <w:p>
      <w:r/>
      <w:r>
        <w:t xml:space="preserve">Nombre dado a los griegos de </w:t>
      </w:r>
      <w:hyperlink r:id="rId6788">
        <w:r>
          <w:rPr>
            <w:color w:val="0000EE"/>
            <w:u w:val="single"/>
          </w:rPr>
          <w:t>Hechos 6:1, 9:29</w:t>
        </w:r>
      </w:hyperlink>
      <w:r>
        <w:t xml:space="preserve">, y posiblemente </w:t>
      </w:r>
      <w:hyperlink r:id="rId2565">
        <w:r>
          <w:rPr>
            <w:color w:val="0000EE"/>
            <w:u w:val="single"/>
          </w:rPr>
          <w:t>11:20</w:t>
        </w:r>
      </w:hyperlink>
      <w:r>
        <w:t xml:space="preserve">, para una rama distintiva de la iglesia primitiva caracterizada por modos de pensamiento griegos. Su verdadera identificación es debatida, y se han propuesto las siguientes posibilidades: (1) Judíos de habla griega en lugar de judíos de habla aramea (aunque “hebreos”, como en </w:t>
      </w:r>
      <w:hyperlink r:id="rId6612">
        <w:r>
          <w:rPr>
            <w:color w:val="0000EE"/>
            <w:u w:val="single"/>
          </w:rPr>
          <w:t>6:1</w:t>
        </w:r>
      </w:hyperlink>
      <w:r>
        <w:t xml:space="preserve">, rara vez se usaba en un sentido lingüístico); (2) prosélitos de “griegos” en oposición a los verdaderos judíos (la lista de diáconos en </w:t>
      </w:r>
      <w:hyperlink r:id="rId768">
        <w:r>
          <w:rPr>
            <w:color w:val="0000EE"/>
            <w:u w:val="single"/>
          </w:rPr>
          <w:t>6:5</w:t>
        </w:r>
      </w:hyperlink>
      <w:r>
        <w:t xml:space="preserve"> hace esto dudoso, ya que es poco probable que todos fueran prosélitos); (3) judíos de la diáspora viviendo en Palestina (esto encaja con </w:t>
      </w:r>
      <w:hyperlink r:id="rId663">
        <w:r>
          <w:rPr>
            <w:color w:val="0000EE"/>
            <w:u w:val="single"/>
          </w:rPr>
          <w:t>6:1–6</w:t>
        </w:r>
      </w:hyperlink>
      <w:r>
        <w:t xml:space="preserve"> pero no con los otros pasajes); (4) una secta pro-helenista dentro del judaísmo (esto no encaja con el tenor completo de los pasajes); (5) gentiles que se unieron a la iglesia en una fecha temprana (esto realmente no encaja con el contexto de los tres pasajes); (6) un término general, no específico, que simplemente se refiere a alguien que habla griego o sigue costumbres griegas (o ambas). Esta es la mejor respuesta, como ilustra un estudio del contexto.</w:t>
      </w:r>
    </w:p>
    <w:p>
      <w:r/>
      <w:r>
        <w:t xml:space="preserve">En </w:t>
      </w:r>
      <w:hyperlink r:id="rId6612">
        <w:r>
          <w:rPr>
            <w:color w:val="0000EE"/>
            <w:u w:val="single"/>
          </w:rPr>
          <w:t>6:1</w:t>
        </w:r>
      </w:hyperlink>
      <w:r>
        <w:t xml:space="preserve">, el grupo probablemente estaba compuesto por judíos helenísticos que vivían en Palestina en ese momento. Esto se observa en los diáconos elegidos en </w:t>
      </w:r>
      <w:hyperlink r:id="rId768">
        <w:r>
          <w:rPr>
            <w:color w:val="0000EE"/>
            <w:u w:val="single"/>
          </w:rPr>
          <w:t>6:5</w:t>
        </w:r>
      </w:hyperlink>
      <w:r>
        <w:t xml:space="preserve">. Lucas utilizó nombres griegos para todos ellos, probablemente no porque fueran griegos, sino para simbolizar el deseo de los apóstoles de unificar los grupos separados. La mayoría de los judíos en el mundo antiguo tenía tres nombres: uno judío, uno griego y uno romano, y usaban uno u otro según la ocasión. La diversidad es aún más evidente en </w:t>
      </w:r>
      <w:hyperlink r:id="rId276">
        <w:r>
          <w:rPr>
            <w:color w:val="0000EE"/>
            <w:u w:val="single"/>
          </w:rPr>
          <w:t>6:9</w:t>
        </w:r>
      </w:hyperlink>
      <w:r>
        <w:t>. Los judíos helenísticos diferían lo suficiente en su trasfondo y hábitos de culto, especialmente en el uso del griego en el servicio, como para que hubiera sinagogas separadas para ellos (había siete de estas solo en Jerusalén). Esto creó una situación potencialmente divisiva para la iglesia primitiva, y el resultado fue el cisma. Los “hebreos” naturalmente tenderían a asignar el fondo común a aquellos que conocían, y así la separación entre los grupos aumentaría el problema.</w:t>
      </w:r>
    </w:p>
    <w:p>
      <w:r/>
      <w:r>
        <w:t xml:space="preserve">En </w:t>
      </w:r>
      <w:hyperlink r:id="rId6613">
        <w:r>
          <w:rPr>
            <w:color w:val="0000EE"/>
            <w:u w:val="single"/>
          </w:rPr>
          <w:t>9:29</w:t>
        </w:r>
      </w:hyperlink>
      <w:r>
        <w:t xml:space="preserve">, los “helenistas” son miembros del mismo grupo. Pablo, un judío de la diáspora, naturalmente se dirigiría a sus antiguos compatriotas en su primera visita a Jerusalén después de su conversión. En </w:t>
      </w:r>
      <w:hyperlink r:id="rId2565">
        <w:r>
          <w:rPr>
            <w:color w:val="0000EE"/>
            <w:u w:val="single"/>
          </w:rPr>
          <w:t>11:20</w:t>
        </w:r>
      </w:hyperlink>
      <w:r>
        <w:t xml:space="preserve">, la evidencia del manuscrito está igualmente dividida entre “helenistas” y “griegos”. Como “helenista” se usa en </w:t>
      </w:r>
      <w:hyperlink r:id="rId2565">
        <w:r>
          <w:rPr>
            <w:color w:val="0000EE"/>
            <w:u w:val="single"/>
          </w:rPr>
          <w:t>11:20</w:t>
        </w:r>
      </w:hyperlink>
      <w:r>
        <w:t xml:space="preserve">, designa a la población de habla griega de Antioquía y, por lo tanto, a los gentiles en general. Esto es diferente de los usos en </w:t>
      </w:r>
      <w:hyperlink r:id="rId6612">
        <w:r>
          <w:rPr>
            <w:color w:val="0000EE"/>
            <w:u w:val="single"/>
          </w:rPr>
          <w:t>6:1</w:t>
        </w:r>
      </w:hyperlink>
      <w:r>
        <w:t xml:space="preserve"> y </w:t>
      </w:r>
      <w:hyperlink r:id="rId6613">
        <w:r>
          <w:rPr>
            <w:color w:val="0000EE"/>
            <w:u w:val="single"/>
          </w:rPr>
          <w:t>9:29</w:t>
        </w:r>
      </w:hyperlink>
      <w:r>
        <w:t>.</w:t>
      </w:r>
    </w:p>
    <w:p>
      <w:r/>
      <w:r>
        <w:rPr>
          <w:i/>
        </w:rPr>
        <w:t>Véase también</w:t>
      </w:r>
      <w:r>
        <w:t xml:space="preserve"> </w:t>
      </w:r>
      <w:r>
        <w:t>Hechos de los Apóstoles, Libro de los</w:t>
      </w:r>
      <w:r>
        <w:t xml:space="preserve">; </w:t>
      </w:r>
      <w:r>
        <w:t>Helenismo</w:t>
      </w:r>
      <w:r>
        <w:t xml:space="preserve">; </w:t>
      </w:r>
      <w:r>
        <w:t>Judaísmo</w:t>
      </w:r>
      <w:r>
        <w:t>.</w:t>
      </w:r>
      <w:r/>
      <w:r/>
    </w:p>
    <w:p>
      <w:r/>
    </w:p>
    <w:p>
      <w:pPr>
        <w:pStyle w:val="Heading2"/>
      </w:pPr>
      <w:r>
        <w:t>Hemorragia</w:t>
      </w:r>
      <w:r/>
    </w:p>
    <w:p>
      <w:r/>
      <w:r>
        <w:t>Un flujo de sangre que proviene de un corte o un sangrado nasal (</w:t>
      </w:r>
      <w:hyperlink r:id="rId6789">
        <w:r>
          <w:rPr>
            <w:color w:val="0000EE"/>
            <w:u w:val="single"/>
          </w:rPr>
          <w:t>Proverbios 30:33</w:t>
        </w:r>
      </w:hyperlink>
      <w:r>
        <w:t>).</w:t>
      </w:r>
    </w:p>
    <w:p>
      <w:r/>
      <w:r>
        <w:t xml:space="preserve">En las Escrituras, se refiere principalmente a la menstruación. Las leyes sobre la menstruación normal y anormal se encuentran en </w:t>
      </w:r>
      <w:hyperlink r:id="rId6790">
        <w:r>
          <w:rPr>
            <w:color w:val="0000EE"/>
            <w:u w:val="single"/>
          </w:rPr>
          <w:t>Levítico 15:19–30</w:t>
        </w:r>
      </w:hyperlink>
      <w:r>
        <w:t>. Una mujer con menstruación normal era considerada impura durante siete días, al igual que cualquier cosa que tocara. Cualquier mujer que sangrara más de siete días era considerada impura mientras sangrara, más siete días adicionales.</w:t>
      </w:r>
    </w:p>
    <w:p>
      <w:r/>
      <w:r>
        <w:t>Todos los Evangelios, excepto Juan, narran la historia de Jesús sanando milagrosamente a la mujer que había sufrido de hemorragias durante 12 años (</w:t>
      </w:r>
      <w:hyperlink r:id="rId6791">
        <w:r>
          <w:rPr>
            <w:color w:val="0000EE"/>
            <w:u w:val="single"/>
          </w:rPr>
          <w:t>Mateo 9:20–22,</w:t>
        </w:r>
      </w:hyperlink>
      <w:r>
        <w:t xml:space="preserve"> </w:t>
      </w:r>
      <w:hyperlink r:id="rId6792">
        <w:r>
          <w:rPr>
            <w:color w:val="0000EE"/>
            <w:u w:val="single"/>
          </w:rPr>
          <w:t>Marcos 5:25–34 y</w:t>
        </w:r>
      </w:hyperlink>
      <w:r>
        <w:t xml:space="preserve"> </w:t>
      </w:r>
      <w:hyperlink r:id="rId6793">
        <w:r>
          <w:rPr>
            <w:color w:val="0000EE"/>
            <w:u w:val="single"/>
          </w:rPr>
          <w:t>Lucas 8:43–48</w:t>
        </w:r>
      </w:hyperlink>
      <w:r>
        <w:t>). Al tocar la ropa de Jesús, la mujer infringió las leyes del Antiguo Testamento sobre la menstruación, ya que hacía impura la vestimenta de Jesús (</w:t>
      </w:r>
      <w:hyperlink r:id="rId6794">
        <w:r>
          <w:rPr>
            <w:color w:val="0000EE"/>
            <w:u w:val="single"/>
          </w:rPr>
          <w:t>Levítico 15</w:t>
        </w:r>
      </w:hyperlink>
      <w:r>
        <w:t>). Su acto de fe en Jesús la sanó.</w:t>
      </w:r>
    </w:p>
    <w:p>
      <w:r/>
      <w:r>
        <w:rPr>
          <w:i/>
        </w:rPr>
        <w:t>Véase también</w:t>
      </w:r>
      <w:r>
        <w:t xml:space="preserve"> </w:t>
      </w:r>
      <w:r>
        <w:t>Medicina y Práctica Médica</w:t>
      </w:r>
      <w:r>
        <w:t>.</w:t>
      </w:r>
      <w:r/>
      <w:r/>
    </w:p>
    <w:p>
      <w:r/>
    </w:p>
    <w:p>
      <w:pPr>
        <w:pStyle w:val="Heading2"/>
      </w:pPr>
      <w:r>
        <w:t>Heredero</w:t>
      </w:r>
      <w:r/>
    </w:p>
    <w:p>
      <w:r/>
      <w:r>
        <w:t>Una persona que hereda algo o que tiene derecho a una futura herencia es un heredero. Un heredero es quien recibe la propiedad de una persona fallecida, particularmente sobre la base de la ley y usualmente mediante un testamento. Tanto en el Antiguo Testamento como en el Nuevo Testamento, las palabras Hebreas y Griegas abarcan estas ideas.</w:t>
      </w:r>
    </w:p>
    <w:p>
      <w:r/>
      <w:r>
        <w:t xml:space="preserve">En </w:t>
      </w:r>
      <w:hyperlink r:id="rId2502">
        <w:r>
          <w:rPr>
            <w:color w:val="0000EE"/>
            <w:u w:val="single"/>
          </w:rPr>
          <w:t>Génesis 15,</w:t>
        </w:r>
      </w:hyperlink>
      <w:r>
        <w:t xml:space="preserve"> después de que Dios reiteró su promesa especial a Abraham, este se preguntó cómo se cumpliría dicha promesa. En ese momento, solo su mayordomo, Eliezer de Damasco, quien administraba su casa, era considerado "el hijo de su casa". Es decir, la persona dentro de su gran hogar que heredaría. No había un hijo natural de Abraham dentro de la familia (ver </w:t>
      </w:r>
      <w:hyperlink r:id="rId6795">
        <w:r>
          <w:rPr>
            <w:color w:val="0000EE"/>
            <w:u w:val="single"/>
          </w:rPr>
          <w:t>Gn 15:3–4</w:t>
        </w:r>
      </w:hyperlink>
      <w:r>
        <w:t>). Sin un hijo en tiempos patriarcales, el jefe mayordomo de un hombre podía ser su heredero como sustituto. Más tarde, después del nacimiento de Ismael (el hijo de Abraham con Agar, la sierva de Sara) y de Isaac (su hijo con Sara, su esposa), surgieron problemas entre las mujeres. Sara exigió que Abraham enviara a Agar y a su hijo lejos, porque no quería que Ismael fuera un heredero junto con su propio hijo, Isaac (</w:t>
      </w:r>
      <w:hyperlink r:id="rId6796">
        <w:r>
          <w:rPr>
            <w:color w:val="0000EE"/>
            <w:u w:val="single"/>
          </w:rPr>
          <w:t>Gn 21:10</w:t>
        </w:r>
      </w:hyperlink>
      <w:r>
        <w:t>).</w:t>
      </w:r>
    </w:p>
    <w:p>
      <w:r/>
      <w:r>
        <w:t>Una mujer astuta, por instigación de Joab, le relató a David una historia sobre ella y sus dos hijos. Contó que un hijo había matado al otro, y que su familia ahora quería matar al hijo restante por el asesinato. Si esto ocurría, afirmó, el heredero de su difunto marido sería destruido y la familia se quedaría sin herencia (</w:t>
      </w:r>
      <w:hyperlink r:id="rId6797">
        <w:r>
          <w:rPr>
            <w:color w:val="0000EE"/>
            <w:u w:val="single"/>
          </w:rPr>
          <w:t>2 Sam 14:7</w:t>
        </w:r>
      </w:hyperlink>
      <w:r>
        <w:t>).</w:t>
      </w:r>
    </w:p>
    <w:p>
      <w:r/>
      <w:r>
        <w:t>Otra ilustración bíblica de este uso común de la palabra "heredero" se encuentra en una parábola contada por Jesús. Los trabajadores en la viña, al ver al hijo de su amo acercarse, dijeron entre ellos: “Este es el heredero. Vengan, matémoslo y apoderémonos de su herencia” (</w:t>
      </w:r>
      <w:hyperlink r:id="rId6798">
        <w:r>
          <w:rPr>
            <w:color w:val="0000EE"/>
            <w:u w:val="single"/>
          </w:rPr>
          <w:t>Mt 21:33–43,</w:t>
        </w:r>
      </w:hyperlink>
      <w:r>
        <w:t xml:space="preserve"> comparar </w:t>
      </w:r>
      <w:hyperlink r:id="rId6799">
        <w:r>
          <w:rPr>
            <w:color w:val="0000EE"/>
            <w:u w:val="single"/>
          </w:rPr>
          <w:t>Mc 12:7,</w:t>
        </w:r>
      </w:hyperlink>
      <w:r>
        <w:t xml:space="preserve"> </w:t>
      </w:r>
      <w:hyperlink r:id="rId6800">
        <w:r>
          <w:rPr>
            <w:color w:val="0000EE"/>
            <w:u w:val="single"/>
          </w:rPr>
          <w:t>Lc 20:14</w:t>
        </w:r>
      </w:hyperlink>
      <w:r>
        <w:t>).</w:t>
      </w:r>
    </w:p>
    <w:p>
      <w:r/>
      <w:r>
        <w:t>En varias referencias del Nuevo Testamento, la palabra "heredero" se utiliza para referirse al creyente en Cristo. El creyente posee una herencia por ser hijo de Dios el Padre y, por lo tanto, coheredero con Cristo (</w:t>
      </w:r>
      <w:hyperlink r:id="rId6563">
        <w:r>
          <w:rPr>
            <w:color w:val="0000EE"/>
            <w:u w:val="single"/>
          </w:rPr>
          <w:t>Ro 8:16–17</w:t>
        </w:r>
      </w:hyperlink>
      <w:r>
        <w:t xml:space="preserve">). La herencia de la salvación se menciona de distintas maneras en diferentes partes del Nuevo Testamento. En </w:t>
      </w:r>
      <w:hyperlink r:id="rId4527">
        <w:r>
          <w:rPr>
            <w:color w:val="0000EE"/>
            <w:u w:val="single"/>
          </w:rPr>
          <w:t>Hebreos 6:17,</w:t>
        </w:r>
      </w:hyperlink>
      <w:r>
        <w:t xml:space="preserve"> los cristianos son llamados "herederos de la promesa". Esta promesa se dio cuando Dios le dijo a Abraham: “Te bendeciré y multiplicaré tus descendientes” (</w:t>
      </w:r>
      <w:hyperlink r:id="rId6801">
        <w:r>
          <w:rPr>
            <w:color w:val="0000EE"/>
            <w:u w:val="single"/>
          </w:rPr>
          <w:t>Hb 6:14</w:t>
        </w:r>
      </w:hyperlink>
      <w:r>
        <w:t xml:space="preserve">). En </w:t>
      </w:r>
      <w:hyperlink r:id="rId6802">
        <w:r>
          <w:rPr>
            <w:color w:val="0000EE"/>
            <w:u w:val="single"/>
          </w:rPr>
          <w:t>Hebreos 11:7,</w:t>
        </w:r>
      </w:hyperlink>
      <w:r>
        <w:t xml:space="preserve"> Noé es descrito como un “heredero de la justicia que viene por la fe.” En </w:t>
      </w:r>
      <w:hyperlink r:id="rId6803">
        <w:r>
          <w:rPr>
            <w:color w:val="0000EE"/>
            <w:u w:val="single"/>
          </w:rPr>
          <w:t>Santiago 2:5,</w:t>
        </w:r>
      </w:hyperlink>
      <w:r>
        <w:t xml:space="preserve"> se dice que los pobres en el mundo que son ricos en fe “heredarán el reino que Él promete a los que le aman.” Pablo escribe que aquellos que son justificados por la gracia de Dios, un acto declarativo de Dios por el cual establece a las personas como justas, son hechos herederos según la esperanza de la vida eterna (</w:t>
      </w:r>
      <w:hyperlink r:id="rId6804">
        <w:r>
          <w:rPr>
            <w:color w:val="0000EE"/>
            <w:u w:val="single"/>
          </w:rPr>
          <w:t>Tt 3:7</w:t>
        </w:r>
      </w:hyperlink>
      <w:r>
        <w:t>).</w:t>
      </w:r>
    </w:p>
    <w:p>
      <w:r/>
      <w:r>
        <w:t xml:space="preserve">En </w:t>
      </w:r>
      <w:hyperlink r:id="rId4822">
        <w:r>
          <w:rPr>
            <w:color w:val="0000EE"/>
            <w:u w:val="single"/>
          </w:rPr>
          <w:t>Hebreos 1:2</w:t>
        </w:r>
      </w:hyperlink>
      <w:r>
        <w:t>, la palabra "heredero" se utiliza con una referencia singular al Hijo de Dios, de quien se dice que ha sido nombrado "heredero de todas las cosas" por su Padre. Este es un caso donde alguien ha sido designado para recibir una herencia, pero entrará en plena posesión de ella mucho más tarde.</w:t>
      </w:r>
    </w:p>
    <w:p>
      <w:r/>
      <w:r>
        <w:t>En tiempos bíblicos, prevalecía el derecho de primogenitura, es decir, el derecho del hijo mayor de la familia a ser el principal heredero en el hogar. En la época del Antiguo Testamento, el hijo primogénito tenía el derecho de nacimiento, que incluía heredar una doble porción de las posesiones de su padre y la jefatura de la familia (</w:t>
      </w:r>
      <w:hyperlink r:id="rId6805">
        <w:r>
          <w:rPr>
            <w:color w:val="0000EE"/>
            <w:u w:val="single"/>
          </w:rPr>
          <w:t>Dt 21:15–17</w:t>
        </w:r>
      </w:hyperlink>
      <w:r>
        <w:t>). Los otros hijos compartían el resto por igual. Si no había hijos para heredar, las hijas se convertían en las herederas (</w:t>
      </w:r>
      <w:hyperlink r:id="rId4024">
        <w:r>
          <w:rPr>
            <w:color w:val="0000EE"/>
            <w:u w:val="single"/>
          </w:rPr>
          <w:t>Nm 27:8,</w:t>
        </w:r>
      </w:hyperlink>
      <w:r>
        <w:t xml:space="preserve"> </w:t>
      </w:r>
      <w:hyperlink r:id="rId6377">
        <w:r>
          <w:rPr>
            <w:color w:val="0000EE"/>
            <w:u w:val="single"/>
          </w:rPr>
          <w:t>36:1–12</w:t>
        </w:r>
      </w:hyperlink>
      <w:r>
        <w:t>). Sin embargo, existía una estipulación de que las hijas no podían casarse fuera de su tribu para preservar el territorio tribal intacto. Si no había hijas, entonces los hermanos del hombre fallecido heredaban. Si no había hermanos, entonces sus tíos. Y si no había tíos, entonces el pariente más cercano (</w:t>
      </w:r>
      <w:hyperlink r:id="rId6806">
        <w:r>
          <w:rPr>
            <w:color w:val="0000EE"/>
            <w:u w:val="single"/>
          </w:rPr>
          <w:t>27:9–11</w:t>
        </w:r>
      </w:hyperlink>
      <w:r>
        <w:t>). Debido a que la posesión tribal era tan importante, es fácil entender por qué había tanta preocupación por los registros de ascendencia entre el pueblo hebreo.</w:t>
      </w:r>
    </w:p>
    <w:p>
      <w:r/>
      <w:r>
        <w:rPr>
          <w:i/>
        </w:rPr>
        <w:t>Véase también</w:t>
      </w:r>
      <w:r>
        <w:t xml:space="preserve"> </w:t>
      </w:r>
      <w:r>
        <w:t>Primogénito</w:t>
      </w:r>
      <w:r>
        <w:t xml:space="preserve">; </w:t>
      </w:r>
      <w:r>
        <w:t>Herencia</w:t>
      </w:r>
      <w:r>
        <w:t xml:space="preserve">; </w:t>
      </w:r>
      <w:r>
        <w:t>Derecho de nacimiento</w:t>
      </w:r>
      <w:r>
        <w:t>.</w:t>
      </w:r>
      <w:r/>
      <w:r/>
    </w:p>
    <w:p>
      <w:r/>
    </w:p>
    <w:p>
      <w:pPr>
        <w:pStyle w:val="Heading2"/>
      </w:pPr>
      <w:r>
        <w:t>Herejía</w:t>
      </w:r>
      <w:r/>
    </w:p>
    <w:p>
      <w:r/>
      <w:r>
        <w:t xml:space="preserve">Un grupo sectario o enseñanza que se desvía de la norma. La palabra griega </w:t>
      </w:r>
      <w:r>
        <w:rPr>
          <w:i/>
        </w:rPr>
        <w:t>hairesis</w:t>
      </w:r>
      <w:r>
        <w:t>, que literalmente significa “elección”, se refiere a una secta o facción. Por ejemplo, los saduceos eran una secta dentro del Judaísmo (</w:t>
      </w:r>
      <w:hyperlink r:id="rId5276">
        <w:r>
          <w:rPr>
            <w:color w:val="0000EE"/>
            <w:u w:val="single"/>
          </w:rPr>
          <w:t>Hechos 5:17</w:t>
        </w:r>
      </w:hyperlink>
      <w:r>
        <w:t>), al igual que los fariseos (</w:t>
      </w:r>
      <w:hyperlink r:id="rId3550">
        <w:r>
          <w:rPr>
            <w:color w:val="0000EE"/>
            <w:u w:val="single"/>
          </w:rPr>
          <w:t>15:5</w:t>
        </w:r>
      </w:hyperlink>
      <w:r>
        <w:t>). Cuando muchos judíos inicialmente creyeron que Jesús de Nazaret era el Mesías, se les conocía como “la secta de los nazarenos” (</w:t>
      </w:r>
      <w:hyperlink r:id="rId6807">
        <w:r>
          <w:rPr>
            <w:color w:val="0000EE"/>
            <w:u w:val="single"/>
          </w:rPr>
          <w:t>24:5</w:t>
        </w:r>
      </w:hyperlink>
      <w:r>
        <w:t xml:space="preserve">). En cada uno de estos versículos, la palabra hairesis no significa más que una secta. Después de que la iglesia creció y se desarrolló, cualquier grupo faccioso dentro de una iglesia local era llamado </w:t>
      </w:r>
      <w:r>
        <w:rPr>
          <w:i/>
        </w:rPr>
        <w:t>hairesis</w:t>
      </w:r>
      <w:r>
        <w:t>, es decir, era una secta que sostenía ciertas opiniones contrarias a las verdades establecidas por los apóstoles. En vista de esto, Pablo dijo a la iglesia de Corinto que se desarrollarían sectas facciosas entre ellos como una forma de separar lo falso de lo verdadero (</w:t>
      </w:r>
      <w:hyperlink r:id="rId6808">
        <w:r>
          <w:rPr>
            <w:color w:val="0000EE"/>
            <w:u w:val="single"/>
          </w:rPr>
          <w:t>1 Cor 11:19</w:t>
        </w:r>
      </w:hyperlink>
      <w:r>
        <w:t>). Eventualmente, la palabra “herejía” llegó a connotar la enseñanza particular que causaba que algunos se apartaran de la ortodoxia. Así, Pedro advirtió a los cristianos sobre varios falsos maestros que intentarían engañar a los creyentes con sus enseñanzas heréticas (</w:t>
      </w:r>
      <w:hyperlink r:id="rId6809">
        <w:r>
          <w:rPr>
            <w:color w:val="0000EE"/>
            <w:u w:val="single"/>
          </w:rPr>
          <w:t>2 Pt 2:1</w:t>
        </w:r>
      </w:hyperlink>
      <w:r>
        <w:t>). En la era moderna, así es como generalmente se entiende la palabra “herejía”; es una enseñanza no ortodoxa y/o falsa que daña la fe de algunos creyentes y también causa facciones divisivas dentro de la iglesia.</w:t>
      </w:r>
      <w:r/>
      <w:r/>
    </w:p>
    <w:p>
      <w:r/>
    </w:p>
    <w:p>
      <w:pPr>
        <w:pStyle w:val="Heading2"/>
      </w:pPr>
      <w:r>
        <w:t>Herencia</w:t>
      </w:r>
      <w:r/>
    </w:p>
    <w:p>
      <w:r/>
      <w:r>
        <w:t>Legado o herencia. La herencia desempeña un papel excepcionalmente significativo en las Escrituras cuando se utiliza para transmitir verdades teológicas. Como podríamos esperar, estas aplicaciones teológicas reflejan las costumbres legales vigentes durante los tiempos del Antiguo Testamento y del Nuevo Testamento.</w:t>
      </w:r>
    </w:p>
    <w:p>
      <w:pPr>
        <w:pStyle w:val="Heading3"/>
      </w:pPr>
      <w:r>
        <w:t>Aspecto legal e histórico</w:t>
      </w:r>
    </w:p>
    <w:p>
      <w:pPr>
        <w:pStyle w:val="Heading4"/>
      </w:pPr>
      <w:r>
        <w:t>Los patriarcas</w:t>
      </w:r>
    </w:p>
    <w:p>
      <w:r/>
      <w:r>
        <w:t>Aprendemos sobre las prácticas del segundo milenio a.C. a partir de las historias patriarcales en Génesis. Por ejemplo, la narrativa indica que el primogénito normalmente podía esperar recibir el derecho de nacimiento. Sin embargo, hay muchas excepciones. Ismael (</w:t>
      </w:r>
      <w:hyperlink r:id="rId6810">
        <w:r>
          <w:rPr>
            <w:color w:val="0000EE"/>
            <w:u w:val="single"/>
          </w:rPr>
          <w:t>Gn 16:15,</w:t>
        </w:r>
      </w:hyperlink>
      <w:r>
        <w:t xml:space="preserve"> </w:t>
      </w:r>
      <w:hyperlink r:id="rId6811">
        <w:r>
          <w:rPr>
            <w:color w:val="0000EE"/>
            <w:u w:val="single"/>
          </w:rPr>
          <w:t>17:15–21</w:t>
        </w:r>
      </w:hyperlink>
      <w:r>
        <w:t>), Esaú (</w:t>
      </w:r>
      <w:hyperlink r:id="rId6812">
        <w:r>
          <w:rPr>
            <w:color w:val="0000EE"/>
            <w:u w:val="single"/>
          </w:rPr>
          <w:t>25:23</w:t>
        </w:r>
      </w:hyperlink>
      <w:r>
        <w:t>) y Rubén (</w:t>
      </w:r>
      <w:hyperlink r:id="rId6813">
        <w:r>
          <w:rPr>
            <w:color w:val="0000EE"/>
            <w:u w:val="single"/>
          </w:rPr>
          <w:t>49:3–4</w:t>
        </w:r>
      </w:hyperlink>
      <w:r>
        <w:t>) no recibieron el derecho de nacimiento. Otro tema de especial interés es la sugerencia de Abram de que, en ausencia de un hijo, su sirviente Eliezer podría ser considerado como el heredero (</w:t>
      </w:r>
      <w:hyperlink r:id="rId6814">
        <w:r>
          <w:rPr>
            <w:color w:val="0000EE"/>
            <w:u w:val="single"/>
          </w:rPr>
          <w:t>15:2–5</w:t>
        </w:r>
      </w:hyperlink>
      <w:r>
        <w:t>); los estudiosos han encontrado confirmación de esta práctica en documentos legales Hurritas del segundo milenio.</w:t>
      </w:r>
    </w:p>
    <w:p>
      <w:pPr>
        <w:pStyle w:val="Heading4"/>
      </w:pPr>
      <w:r>
        <w:t>La nación hebrea</w:t>
      </w:r>
    </w:p>
    <w:p>
      <w:r/>
      <w:r>
        <w:t xml:space="preserve">Según </w:t>
      </w:r>
      <w:hyperlink r:id="rId6805">
        <w:r>
          <w:rPr>
            <w:color w:val="0000EE"/>
            <w:u w:val="single"/>
          </w:rPr>
          <w:t>Deuteronomio 21:15–17</w:t>
        </w:r>
      </w:hyperlink>
      <w:r>
        <w:t>, los primogénitos hebreos tenían el derecho legal a recibir una doble porción de la herencia. La ley israelita también protegía a las viudas mediante la práctica del matrimonio levirato (</w:t>
      </w:r>
      <w:hyperlink r:id="rId6815">
        <w:r>
          <w:rPr>
            <w:color w:val="0000EE"/>
            <w:u w:val="single"/>
          </w:rPr>
          <w:t>Dt 25:5,</w:t>
        </w:r>
      </w:hyperlink>
      <w:r>
        <w:t xml:space="preserve"> ver </w:t>
      </w:r>
      <w:hyperlink r:id="rId6816">
        <w:r>
          <w:rPr>
            <w:color w:val="0000EE"/>
            <w:u w:val="single"/>
          </w:rPr>
          <w:t>Gn 38:8,</w:t>
        </w:r>
      </w:hyperlink>
      <w:r>
        <w:t xml:space="preserve"> </w:t>
      </w:r>
      <w:hyperlink r:id="rId6817">
        <w:r>
          <w:rPr>
            <w:color w:val="0000EE"/>
            <w:u w:val="single"/>
          </w:rPr>
          <w:t>Rt 4:5</w:t>
        </w:r>
      </w:hyperlink>
      <w:r>
        <w:t>).</w:t>
      </w:r>
    </w:p>
    <w:p>
      <w:r/>
      <w:r>
        <w:t xml:space="preserve">Según </w:t>
      </w:r>
      <w:hyperlink r:id="rId6376">
        <w:r>
          <w:rPr>
            <w:color w:val="0000EE"/>
            <w:u w:val="single"/>
          </w:rPr>
          <w:t>Números 27:1–11</w:t>
        </w:r>
      </w:hyperlink>
      <w:r>
        <w:t xml:space="preserve">, las hijas de </w:t>
      </w:r>
      <w:r>
        <w:t>Salphaad</w:t>
      </w:r>
      <w:r>
        <w:t xml:space="preserve"> argumentaron que debían recibir la herencia porque su padre había muerto sin hijos varones. Como resultado, Dios decretó que si un hombre moría sin hijos varones, la herencia debía ser transferida a su hija; si no tenía hija, a sus hermanos; y si no tenía hermanos, a sus parientes más cercanos. Este incidente también ilustra la importancia de preservar las posesiones tribales: a las hijas de </w:t>
      </w:r>
      <w:r>
        <w:t>Salphaad</w:t>
      </w:r>
      <w:r>
        <w:t xml:space="preserve"> no se les permitió casarse fuera de la tribu de Manasés, ya que esto significaría la transferencia de la propiedad a otra tribu (</w:t>
      </w:r>
      <w:hyperlink r:id="rId6818">
        <w:r>
          <w:rPr>
            <w:color w:val="0000EE"/>
            <w:u w:val="single"/>
          </w:rPr>
          <w:t>Nm 36</w:t>
        </w:r>
      </w:hyperlink>
      <w:r>
        <w:t>).</w:t>
      </w:r>
    </w:p>
    <w:p>
      <w:r/>
      <w:r>
        <w:t xml:space="preserve">El gran valor que los israelitas otorgaban a las posesiones heredadas de su familia se puede deducir de </w:t>
      </w:r>
      <w:hyperlink r:id="rId6819">
        <w:r>
          <w:rPr>
            <w:color w:val="0000EE"/>
            <w:u w:val="single"/>
          </w:rPr>
          <w:t>Levítico 25:25–28</w:t>
        </w:r>
      </w:hyperlink>
      <w:r>
        <w:t xml:space="preserve">. Si alguien vendía su tierra por razones financieras, se debía hacer una provisión para que un pariente la redimiera. Si no tenía un pariente cercano, aún podía comprarla de nuevo más tarde, e incluso si no podía permitírselo, la tierra automáticamente le sería devuelta en el año del jubileo, cuando todas las deudas eran canceladas (ver también </w:t>
      </w:r>
      <w:hyperlink r:id="rId6820">
        <w:r>
          <w:rPr>
            <w:color w:val="0000EE"/>
            <w:u w:val="single"/>
          </w:rPr>
          <w:t>Lv 27:14–25</w:t>
        </w:r>
      </w:hyperlink>
      <w:r>
        <w:t>).</w:t>
      </w:r>
    </w:p>
    <w:p>
      <w:pPr>
        <w:pStyle w:val="Heading4"/>
      </w:pPr>
      <w:r>
        <w:t>En el Nuevo Testamento</w:t>
      </w:r>
    </w:p>
    <w:p>
      <w:r/>
      <w:r>
        <w:t xml:space="preserve">Aparte de la referencia al matrimonio de levirato en </w:t>
      </w:r>
      <w:hyperlink r:id="rId6821">
        <w:r>
          <w:rPr>
            <w:color w:val="0000EE"/>
            <w:u w:val="single"/>
          </w:rPr>
          <w:t>Mateo 22:23–33</w:t>
        </w:r>
      </w:hyperlink>
      <w:r>
        <w:t xml:space="preserve"> (</w:t>
      </w:r>
      <w:hyperlink r:id="rId5735">
        <w:r>
          <w:rPr>
            <w:color w:val="0000EE"/>
            <w:u w:val="single"/>
          </w:rPr>
          <w:t>Marcos 12:18–27,</w:t>
        </w:r>
      </w:hyperlink>
      <w:r>
        <w:t xml:space="preserve"> </w:t>
      </w:r>
      <w:hyperlink r:id="rId6822">
        <w:r>
          <w:rPr>
            <w:color w:val="0000EE"/>
            <w:u w:val="single"/>
          </w:rPr>
          <w:t>Lucas 20:27–40</w:t>
        </w:r>
      </w:hyperlink>
      <w:r>
        <w:t>), el NT dice poco sobre los principios de transferencia de propiedad durante la época Romana.</w:t>
      </w:r>
    </w:p>
    <w:p>
      <w:r/>
      <w:r>
        <w:t>En la parábola del hijo pródigo, el hijo menor de la familia solicitó su parte de la herencia (</w:t>
      </w:r>
      <w:hyperlink r:id="rId6823">
        <w:r>
          <w:rPr>
            <w:color w:val="0000EE"/>
            <w:u w:val="single"/>
          </w:rPr>
          <w:t>Lc 15:12</w:t>
        </w:r>
      </w:hyperlink>
      <w:r>
        <w:t>). También es importante notar que el hijo mayor, quien con falsa piedad menospreció el comportamiento de su hermano, no protestó cuando su hermano pidió la herencia; por el contrario, el hermano mayor también recibió su parte sin quejarse, presumiblemente una doble porción.</w:t>
      </w:r>
    </w:p>
    <w:p>
      <w:r/>
      <w:r>
        <w:t>En otro pasaje significativo (</w:t>
      </w:r>
      <w:hyperlink r:id="rId6824">
        <w:r>
          <w:rPr>
            <w:color w:val="0000EE"/>
            <w:u w:val="single"/>
          </w:rPr>
          <w:t>Ga 4:1–2</w:t>
        </w:r>
      </w:hyperlink>
      <w:r>
        <w:t>), Pablo, al intentar ilustrar un punto teológico, se refiere a prácticas seculares. Nos dice que un heredero está bajo la supervisión de tutores y administradores durante su infancia, hasta el momento en que realmente hereda. El punto que Pablo quiere establecer es bastante claro, pero la ilustración no coincide con lo que conocemos de la ley Romana y, desafortunadamente, los estudiosos no han podido identificar la costumbre social precisa en cuestión. Es posible que Pablo estuviera refiriéndose, de manera más general que estrictamente legal, a alguna práctica con la que él y los gálatas estaban familiarizados.</w:t>
      </w:r>
    </w:p>
    <w:p>
      <w:pPr>
        <w:pStyle w:val="Heading3"/>
      </w:pPr>
      <w:r>
        <w:t>Aspecto teológico</w:t>
      </w:r>
    </w:p>
    <w:p>
      <w:pPr>
        <w:pStyle w:val="Heading4"/>
      </w:pPr>
      <w:r>
        <w:t>Cananeo como herencia de Israel</w:t>
      </w:r>
    </w:p>
    <w:p>
      <w:r/>
      <w:r>
        <w:t>La creencia de que Dios otorgó Palestina a los israelitas como su herencia actúa como un vínculo entre los datos históricos y teológicos. El aspecto histórico se encuentra en el hecho evidente de que la tierra prometida, una entidad física, fue efectivamente ocupada por los hebreos y distribuida entre sus tribus. Teológicamente, sin embargo, las Escrituras describen esta ocupación como un don divino; de hecho, incluso el método de distribución se fundamentó en el concepto de que la tierra pertenece a Dios (</w:t>
      </w:r>
      <w:hyperlink r:id="rId6131">
        <w:r>
          <w:rPr>
            <w:color w:val="0000EE"/>
            <w:u w:val="single"/>
          </w:rPr>
          <w:t>Lv 25:23,</w:t>
        </w:r>
      </w:hyperlink>
      <w:r>
        <w:t xml:space="preserve"> ver </w:t>
      </w:r>
      <w:hyperlink r:id="rId6825">
        <w:r>
          <w:rPr>
            <w:color w:val="0000EE"/>
            <w:u w:val="single"/>
          </w:rPr>
          <w:t>Ex 15:17,</w:t>
        </w:r>
      </w:hyperlink>
      <w:r>
        <w:t xml:space="preserve"> </w:t>
      </w:r>
      <w:hyperlink r:id="rId6826">
        <w:r>
          <w:rPr>
            <w:color w:val="0000EE"/>
            <w:u w:val="single"/>
          </w:rPr>
          <w:t>Jos 22:27,</w:t>
        </w:r>
      </w:hyperlink>
      <w:r>
        <w:t xml:space="preserve"> </w:t>
      </w:r>
      <w:hyperlink r:id="rId6827">
        <w:r>
          <w:rPr>
            <w:color w:val="0000EE"/>
            <w:u w:val="single"/>
          </w:rPr>
          <w:t xml:space="preserve">Esd 38:16, </w:t>
        </w:r>
      </w:hyperlink>
      <w:hyperlink r:id="rId6828">
        <w:r>
          <w:rPr>
            <w:color w:val="0000EE"/>
            <w:u w:val="single"/>
          </w:rPr>
          <w:t>Jl 1:6</w:t>
        </w:r>
      </w:hyperlink>
      <w:r>
        <w:t>).</w:t>
      </w:r>
    </w:p>
    <w:p>
      <w:r/>
      <w:r>
        <w:t xml:space="preserve">El tema se remonta a </w:t>
      </w:r>
      <w:hyperlink r:id="rId55">
        <w:r>
          <w:rPr>
            <w:color w:val="0000EE"/>
            <w:u w:val="single"/>
          </w:rPr>
          <w:t>Génesis 12:1–3</w:t>
        </w:r>
      </w:hyperlink>
      <w:r>
        <w:t>. Dios, al elegir a Abram, le instruyó mudarse a un nuevo país y le prometió convertirlo en una gran y bendecida nación (</w:t>
      </w:r>
      <w:hyperlink r:id="rId6829">
        <w:r>
          <w:rPr>
            <w:color w:val="0000EE"/>
            <w:u w:val="single"/>
          </w:rPr>
          <w:t>Hb 11:8</w:t>
        </w:r>
      </w:hyperlink>
      <w:r>
        <w:t>). La importancia de la tierra en esta promesa abrahámica se hace más explícita más tarde, cuando se nos dice que Dios promete dar Canaán a los descendientes de Abram después de cuatro siglos de esclavitud en Egipto (</w:t>
      </w:r>
      <w:hyperlink r:id="rId6830">
        <w:r>
          <w:rPr>
            <w:color w:val="0000EE"/>
            <w:u w:val="single"/>
          </w:rPr>
          <w:t>Gn 15:12–21</w:t>
        </w:r>
      </w:hyperlink>
      <w:r>
        <w:t xml:space="preserve">; ver </w:t>
      </w:r>
      <w:hyperlink r:id="rId6831">
        <w:r>
          <w:rPr>
            <w:color w:val="0000EE"/>
            <w:u w:val="single"/>
          </w:rPr>
          <w:t>Hechos 7:5</w:t>
        </w:r>
      </w:hyperlink>
      <w:r>
        <w:t>).</w:t>
      </w:r>
    </w:p>
    <w:p>
      <w:r/>
      <w:r>
        <w:t>Como Canaán estaba ocupado por habitantes malvados, la tierra debía ser tomada por la fuerza; heredar la tierra, por lo tanto, realmente significa "tomar posesión" de ella. Israel debía confiar en Dios, a quien pertenece la tierra, para obtener la victoria (</w:t>
      </w:r>
      <w:hyperlink r:id="rId6832">
        <w:r>
          <w:rPr>
            <w:color w:val="0000EE"/>
            <w:u w:val="single"/>
          </w:rPr>
          <w:t>Jos 1:1–9,</w:t>
        </w:r>
      </w:hyperlink>
      <w:r>
        <w:t xml:space="preserve"> </w:t>
      </w:r>
      <w:hyperlink r:id="rId6833">
        <w:r>
          <w:rPr>
            <w:color w:val="0000EE"/>
            <w:u w:val="single"/>
          </w:rPr>
          <w:t>21:43–45,</w:t>
        </w:r>
      </w:hyperlink>
      <w:r>
        <w:t xml:space="preserve"> </w:t>
      </w:r>
      <w:hyperlink r:id="rId6834">
        <w:r>
          <w:rPr>
            <w:color w:val="0000EE"/>
            <w:u w:val="single"/>
          </w:rPr>
          <w:t>Jc 7:2,</w:t>
        </w:r>
      </w:hyperlink>
      <w:r>
        <w:t xml:space="preserve"> </w:t>
      </w:r>
      <w:hyperlink r:id="rId6835">
        <w:r>
          <w:rPr>
            <w:color w:val="0000EE"/>
            <w:u w:val="single"/>
          </w:rPr>
          <w:t>Sal 44:1–3,</w:t>
        </w:r>
      </w:hyperlink>
      <w:r>
        <w:t xml:space="preserve"> </w:t>
      </w:r>
      <w:hyperlink r:id="rId2408">
        <w:r>
          <w:rPr>
            <w:color w:val="0000EE"/>
            <w:u w:val="single"/>
          </w:rPr>
          <w:t>Hechos 13:19</w:t>
        </w:r>
      </w:hyperlink>
      <w:r>
        <w:t xml:space="preserve">). Una vez que conquistaron la tierra, fue repartida entre las tribus según su tamaño (siguiendo las instrucciones en </w:t>
      </w:r>
      <w:hyperlink r:id="rId6836">
        <w:r>
          <w:rPr>
            <w:color w:val="0000EE"/>
            <w:u w:val="single"/>
          </w:rPr>
          <w:t>Nm 26:52–54</w:t>
        </w:r>
      </w:hyperlink>
      <w:r>
        <w:t xml:space="preserve">). Dios además ordenó al pueblo dividir la tierra por sorteo (vv. </w:t>
      </w:r>
      <w:hyperlink r:id="rId6837">
        <w:r>
          <w:rPr>
            <w:color w:val="0000EE"/>
            <w:u w:val="single"/>
          </w:rPr>
          <w:t>55–56</w:t>
        </w:r>
      </w:hyperlink>
      <w:r>
        <w:t>). Así, desde la promesa inicial a Abram, hasta el reparto real de la tierra e incluso con referencia al futuro (</w:t>
      </w:r>
      <w:hyperlink r:id="rId6838">
        <w:r>
          <w:rPr>
            <w:color w:val="0000EE"/>
            <w:u w:val="single"/>
          </w:rPr>
          <w:t>Is 60:21,</w:t>
        </w:r>
      </w:hyperlink>
      <w:r>
        <w:t xml:space="preserve"> </w:t>
      </w:r>
      <w:hyperlink r:id="rId6839">
        <w:r>
          <w:rPr>
            <w:color w:val="0000EE"/>
            <w:u w:val="single"/>
          </w:rPr>
          <w:t>Ez 45:1–8,</w:t>
        </w:r>
      </w:hyperlink>
      <w:r>
        <w:t xml:space="preserve"> </w:t>
      </w:r>
      <w:hyperlink r:id="rId6840">
        <w:r>
          <w:rPr>
            <w:color w:val="0000EE"/>
            <w:u w:val="single"/>
          </w:rPr>
          <w:t>47:13–48:29</w:t>
        </w:r>
      </w:hyperlink>
      <w:r>
        <w:t>), el pueblo fue plenamente consciente de que su herencia estaba en manos de un Señor soberano.</w:t>
      </w:r>
    </w:p>
    <w:p>
      <w:pPr>
        <w:pStyle w:val="Heading4"/>
      </w:pPr>
      <w:r>
        <w:t>La herencia del creyente</w:t>
      </w:r>
    </w:p>
    <w:p>
      <w:r/>
      <w:r>
        <w:t>En el Antiguo Testamento encontramos el concepto de herencia trasladado de lo puramente físico a lo espiritual. La tribu de Leví, que constituía el clan sacerdotal, no recibió herencia, porque “el Señor es su herencia” (</w:t>
      </w:r>
      <w:hyperlink r:id="rId6841">
        <w:r>
          <w:rPr>
            <w:color w:val="0000EE"/>
            <w:u w:val="single"/>
          </w:rPr>
          <w:t>Dt 18:1–2,</w:t>
        </w:r>
      </w:hyperlink>
      <w:r>
        <w:t xml:space="preserve"> ver </w:t>
      </w:r>
      <w:hyperlink r:id="rId6842">
        <w:r>
          <w:rPr>
            <w:color w:val="0000EE"/>
            <w:u w:val="single"/>
          </w:rPr>
          <w:t>Nm 18:8–24</w:t>
        </w:r>
      </w:hyperlink>
      <w:r>
        <w:t>). En otras palabras, los levitas no recibieron una asignación de tierra, pero en su servicio a Dios podían comenzar a disfrutar de las bendiciones más plenas a las que apuntaba la herencia de la tierra.</w:t>
      </w:r>
    </w:p>
    <w:p>
      <w:r/>
      <w:r>
        <w:t xml:space="preserve">Que esta verdad no pudiera ser restringida a los levitas se insinúa en </w:t>
      </w:r>
      <w:hyperlink r:id="rId2941">
        <w:r>
          <w:rPr>
            <w:color w:val="0000EE"/>
            <w:u w:val="single"/>
          </w:rPr>
          <w:t>Éxodo 19:6</w:t>
        </w:r>
      </w:hyperlink>
      <w:r>
        <w:t xml:space="preserve">, donde a toda la nación se le llama “un reino de sacerdotes” (ver </w:t>
      </w:r>
      <w:hyperlink r:id="rId231">
        <w:r>
          <w:rPr>
            <w:color w:val="0000EE"/>
            <w:u w:val="single"/>
          </w:rPr>
          <w:t>1 Pe 2:9</w:t>
        </w:r>
      </w:hyperlink>
      <w:r>
        <w:t xml:space="preserve">). </w:t>
      </w:r>
      <w:hyperlink r:id="rId2847">
        <w:r>
          <w:rPr>
            <w:color w:val="0000EE"/>
            <w:u w:val="single"/>
          </w:rPr>
          <w:t>Salmo 16</w:t>
        </w:r>
      </w:hyperlink>
      <w:r>
        <w:t xml:space="preserve"> deja claro que nadie comprendió mejor que David lo que esas palabras implicaban. Incluso si se le privara de la herencia física de Israel, había recibido una herencia más hermosa, el Señor mismo, en cuya presencia encontraba plena alegría y placeres duraderos (</w:t>
      </w:r>
      <w:hyperlink r:id="rId6843">
        <w:r>
          <w:rPr>
            <w:color w:val="0000EE"/>
            <w:u w:val="single"/>
          </w:rPr>
          <w:t xml:space="preserve">Sal 16:5–6,11; </w:t>
        </w:r>
      </w:hyperlink>
      <w:r>
        <w:t xml:space="preserve">ver también </w:t>
      </w:r>
      <w:hyperlink r:id="rId6844">
        <w:r>
          <w:rPr>
            <w:color w:val="0000EE"/>
            <w:u w:val="single"/>
          </w:rPr>
          <w:t>Sal 73:25–26,</w:t>
        </w:r>
      </w:hyperlink>
      <w:r>
        <w:t xml:space="preserve"> </w:t>
      </w:r>
      <w:hyperlink r:id="rId6845">
        <w:r>
          <w:rPr>
            <w:color w:val="0000EE"/>
            <w:u w:val="single"/>
          </w:rPr>
          <w:t>142:5,</w:t>
        </w:r>
      </w:hyperlink>
      <w:r>
        <w:t xml:space="preserve"> </w:t>
      </w:r>
      <w:hyperlink r:id="rId6846">
        <w:r>
          <w:rPr>
            <w:color w:val="0000EE"/>
            <w:u w:val="single"/>
          </w:rPr>
          <w:t>Is 58:14,</w:t>
        </w:r>
      </w:hyperlink>
      <w:r>
        <w:t xml:space="preserve"> </w:t>
      </w:r>
      <w:hyperlink r:id="rId6847">
        <w:r>
          <w:rPr>
            <w:color w:val="0000EE"/>
            <w:u w:val="single"/>
          </w:rPr>
          <w:t>Lm 3:24</w:t>
        </w:r>
      </w:hyperlink>
      <w:r>
        <w:t>).</w:t>
      </w:r>
    </w:p>
    <w:p>
      <w:r/>
      <w:r>
        <w:t xml:space="preserve">En el judaísmo posterior, durante y después del período intertestamentario, la figura se amplió considerablemente. Por ejemplo, los rabinos comenzaron a referirse a la ley como la herencia de los fieles. Además, podían darle a la idea un giro negativo, como cuando se dice que los malvados heredan el infierno (cf. </w:t>
      </w:r>
      <w:hyperlink r:id="rId6848">
        <w:r>
          <w:rPr>
            <w:color w:val="0000EE"/>
            <w:u w:val="single"/>
          </w:rPr>
          <w:t>Jb 27:13</w:t>
        </w:r>
      </w:hyperlink>
      <w:r>
        <w:t>). Ninguna de estas figuras se encuentra en el NT.</w:t>
      </w:r>
    </w:p>
    <w:p>
      <w:r/>
      <w:r>
        <w:t>En la literatura judía también encontramos declaraciones sobre heredar la era venidera, el reino y la vida eterna; estas ideas aparecen frecuentemente en el NT (</w:t>
      </w:r>
      <w:hyperlink r:id="rId6849">
        <w:r>
          <w:rPr>
            <w:color w:val="0000EE"/>
            <w:u w:val="single"/>
          </w:rPr>
          <w:t>Mt 19:29,</w:t>
        </w:r>
      </w:hyperlink>
      <w:r>
        <w:t xml:space="preserve"> </w:t>
      </w:r>
      <w:hyperlink r:id="rId6850">
        <w:r>
          <w:rPr>
            <w:color w:val="0000EE"/>
            <w:u w:val="single"/>
          </w:rPr>
          <w:t>25:34,</w:t>
        </w:r>
      </w:hyperlink>
      <w:r>
        <w:t xml:space="preserve"> </w:t>
      </w:r>
      <w:hyperlink r:id="rId6851">
        <w:r>
          <w:rPr>
            <w:color w:val="0000EE"/>
            <w:u w:val="single"/>
          </w:rPr>
          <w:t>Lc 10:25,</w:t>
        </w:r>
      </w:hyperlink>
      <w:r>
        <w:t xml:space="preserve"> </w:t>
      </w:r>
      <w:hyperlink r:id="rId6852">
        <w:r>
          <w:rPr>
            <w:color w:val="0000EE"/>
            <w:u w:val="single"/>
          </w:rPr>
          <w:t>18:18,</w:t>
        </w:r>
      </w:hyperlink>
      <w:r>
        <w:t xml:space="preserve"> </w:t>
      </w:r>
      <w:hyperlink r:id="rId6853">
        <w:r>
          <w:rPr>
            <w:color w:val="0000EE"/>
            <w:u w:val="single"/>
          </w:rPr>
          <w:t>1 Co 6:9–10,</w:t>
        </w:r>
      </w:hyperlink>
      <w:r>
        <w:t xml:space="preserve"> </w:t>
      </w:r>
      <w:hyperlink r:id="rId6854">
        <w:r>
          <w:rPr>
            <w:color w:val="0000EE"/>
            <w:u w:val="single"/>
          </w:rPr>
          <w:t>15:50,</w:t>
        </w:r>
      </w:hyperlink>
      <w:r>
        <w:t xml:space="preserve"> </w:t>
      </w:r>
      <w:hyperlink r:id="rId6855">
        <w:r>
          <w:rPr>
            <w:color w:val="0000EE"/>
            <w:u w:val="single"/>
          </w:rPr>
          <w:t>Ga 5:21,</w:t>
        </w:r>
      </w:hyperlink>
      <w:r>
        <w:t xml:space="preserve"> </w:t>
      </w:r>
      <w:hyperlink r:id="rId6856">
        <w:r>
          <w:rPr>
            <w:color w:val="0000EE"/>
            <w:u w:val="single"/>
          </w:rPr>
          <w:t>Ef 5:5,</w:t>
        </w:r>
      </w:hyperlink>
      <w:r>
        <w:t xml:space="preserve"> </w:t>
      </w:r>
      <w:hyperlink r:id="rId6804">
        <w:r>
          <w:rPr>
            <w:color w:val="0000EE"/>
            <w:u w:val="single"/>
          </w:rPr>
          <w:t>Tt 3:7,</w:t>
        </w:r>
      </w:hyperlink>
      <w:r>
        <w:t xml:space="preserve"> </w:t>
      </w:r>
      <w:hyperlink r:id="rId6803">
        <w:r>
          <w:rPr>
            <w:color w:val="0000EE"/>
            <w:u w:val="single"/>
          </w:rPr>
          <w:t>St 2:5</w:t>
        </w:r>
      </w:hyperlink>
      <w:r>
        <w:t>). Sin embargo, tal herencia pertenece solo a aquellos que son santificados por la palabra de Dios (</w:t>
      </w:r>
      <w:hyperlink r:id="rId6857">
        <w:r>
          <w:rPr>
            <w:color w:val="0000EE"/>
            <w:u w:val="single"/>
          </w:rPr>
          <w:t>Hechos 20:32,</w:t>
        </w:r>
      </w:hyperlink>
      <w:r>
        <w:t xml:space="preserve"> </w:t>
      </w:r>
      <w:hyperlink r:id="rId1438">
        <w:r>
          <w:rPr>
            <w:color w:val="0000EE"/>
            <w:u w:val="single"/>
          </w:rPr>
          <w:t>26:18,</w:t>
        </w:r>
      </w:hyperlink>
      <w:r>
        <w:t xml:space="preserve"> </w:t>
      </w:r>
      <w:hyperlink r:id="rId6858">
        <w:r>
          <w:rPr>
            <w:color w:val="0000EE"/>
            <w:u w:val="single"/>
          </w:rPr>
          <w:t>Col 1:12,</w:t>
        </w:r>
      </w:hyperlink>
      <w:r>
        <w:t xml:space="preserve"> nota también </w:t>
      </w:r>
      <w:hyperlink r:id="rId6859">
        <w:r>
          <w:rPr>
            <w:color w:val="0000EE"/>
            <w:u w:val="single"/>
          </w:rPr>
          <w:t>Jn 17:17,</w:t>
        </w:r>
      </w:hyperlink>
      <w:r>
        <w:t xml:space="preserve"> </w:t>
      </w:r>
      <w:hyperlink r:id="rId6860">
        <w:r>
          <w:rPr>
            <w:color w:val="0000EE"/>
            <w:u w:val="single"/>
          </w:rPr>
          <w:t>Col 3:23–24</w:t>
        </w:r>
      </w:hyperlink>
      <w:r>
        <w:t>). Estas bendiciones futuras no excluyen lo físico (</w:t>
      </w:r>
      <w:hyperlink r:id="rId6861">
        <w:r>
          <w:rPr>
            <w:color w:val="0000EE"/>
            <w:u w:val="single"/>
          </w:rPr>
          <w:t>Mt 5:5;</w:t>
        </w:r>
      </w:hyperlink>
      <w:r>
        <w:t xml:space="preserve"> nota </w:t>
      </w:r>
      <w:hyperlink r:id="rId6862">
        <w:r>
          <w:rPr>
            <w:color w:val="0000EE"/>
            <w:u w:val="single"/>
          </w:rPr>
          <w:t>Sal 37:11,29;</w:t>
        </w:r>
      </w:hyperlink>
      <w:r>
        <w:t xml:space="preserve"> </w:t>
      </w:r>
      <w:hyperlink r:id="rId6838">
        <w:r>
          <w:rPr>
            <w:color w:val="0000EE"/>
            <w:u w:val="single"/>
          </w:rPr>
          <w:t>Is 60:21;</w:t>
        </w:r>
      </w:hyperlink>
      <w:r>
        <w:t xml:space="preserve"> </w:t>
      </w:r>
      <w:hyperlink r:id="rId6863">
        <w:r>
          <w:rPr>
            <w:color w:val="0000EE"/>
            <w:u w:val="single"/>
          </w:rPr>
          <w:t>Ro 4:13;</w:t>
        </w:r>
      </w:hyperlink>
      <w:r>
        <w:t xml:space="preserve"> </w:t>
      </w:r>
      <w:hyperlink r:id="rId6864">
        <w:r>
          <w:rPr>
            <w:color w:val="0000EE"/>
            <w:u w:val="single"/>
          </w:rPr>
          <w:t>2 Pe 3:13</w:t>
        </w:r>
      </w:hyperlink>
      <w:r>
        <w:t>), pero ciertamente excluyen la fragilidad humana, ya que la herencia de Dios es imperecedera (</w:t>
      </w:r>
      <w:hyperlink r:id="rId6854">
        <w:r>
          <w:rPr>
            <w:color w:val="0000EE"/>
            <w:u w:val="single"/>
          </w:rPr>
          <w:t>1 Co 15:50</w:t>
        </w:r>
      </w:hyperlink>
      <w:r>
        <w:t>). En resumen, nuestra herencia no es nada menos que la salvación completa (</w:t>
      </w:r>
      <w:hyperlink r:id="rId3981">
        <w:r>
          <w:rPr>
            <w:color w:val="0000EE"/>
            <w:u w:val="single"/>
          </w:rPr>
          <w:t>Hb 1:14,</w:t>
        </w:r>
      </w:hyperlink>
      <w:r>
        <w:t xml:space="preserve"> </w:t>
      </w:r>
      <w:hyperlink r:id="rId6802">
        <w:r>
          <w:rPr>
            <w:color w:val="0000EE"/>
            <w:u w:val="single"/>
          </w:rPr>
          <w:t>11:7</w:t>
        </w:r>
      </w:hyperlink>
      <w:r>
        <w:t>), que Dios guarda cuidadosamente para nosotros en el cielo (</w:t>
      </w:r>
      <w:hyperlink r:id="rId2482">
        <w:r>
          <w:rPr>
            <w:color w:val="0000EE"/>
            <w:u w:val="single"/>
          </w:rPr>
          <w:t>1 Pe 1:4</w:t>
        </w:r>
      </w:hyperlink>
      <w:r>
        <w:t>).</w:t>
      </w:r>
    </w:p>
    <w:p>
      <w:r/>
      <w:r>
        <w:t>Sin duda, la característica más significativa en el NT es su énfasis en que, como resultado de la obra de Cristo, su pueblo comienza incluso "ahora</w:t>
      </w:r>
      <w:r>
        <w:rPr>
          <w:i/>
        </w:rPr>
        <w:t>"</w:t>
      </w:r>
      <w:r>
        <w:t xml:space="preserve"> a recibir la herencia de las promesas. El Evangelio de Juan frecuentemente destaca la realidad presente de la vida eterna, al igual que la Carta a los Hebreos (cf. </w:t>
      </w:r>
      <w:hyperlink r:id="rId6865">
        <w:r>
          <w:rPr>
            <w:color w:val="0000EE"/>
            <w:u w:val="single"/>
          </w:rPr>
          <w:t>6:12–17</w:t>
        </w:r>
      </w:hyperlink>
      <w:r>
        <w:t xml:space="preserve"> con </w:t>
      </w:r>
      <w:hyperlink r:id="rId1919">
        <w:r>
          <w:rPr>
            <w:color w:val="0000EE"/>
            <w:u w:val="single"/>
          </w:rPr>
          <w:t>9:15</w:t>
        </w:r>
      </w:hyperlink>
      <w:r>
        <w:t xml:space="preserve"> y </w:t>
      </w:r>
      <w:hyperlink r:id="rId6866">
        <w:r>
          <w:rPr>
            <w:color w:val="0000EE"/>
            <w:u w:val="single"/>
          </w:rPr>
          <w:t>11:13, 39–40</w:t>
        </w:r>
      </w:hyperlink>
      <w:r>
        <w:t>).</w:t>
      </w:r>
    </w:p>
    <w:p>
      <w:r/>
      <w:r>
        <w:t xml:space="preserve">Pablo aborda este asunto en profundidad en </w:t>
      </w:r>
      <w:hyperlink r:id="rId6867">
        <w:r>
          <w:rPr>
            <w:color w:val="0000EE"/>
            <w:u w:val="single"/>
          </w:rPr>
          <w:t>Gálatas 3:7–4:7</w:t>
        </w:r>
      </w:hyperlink>
      <w:r>
        <w:t>. En respuesta a los judaizantes, quienes sostienen que la herencia abrahámica está limitada a aquellos que se convierten en judíos mediante la circuncisión, Pablo argumenta con firmeza que los verdaderos hijos de Abraham son aquellos que creen, ya sean judíos o gentiles (</w:t>
      </w:r>
      <w:hyperlink r:id="rId6868">
        <w:r>
          <w:rPr>
            <w:color w:val="0000EE"/>
            <w:u w:val="single"/>
          </w:rPr>
          <w:t>3:7</w:t>
        </w:r>
      </w:hyperlink>
      <w:r>
        <w:t xml:space="preserve">; ver </w:t>
      </w:r>
      <w:hyperlink r:id="rId6869">
        <w:r>
          <w:rPr>
            <w:color w:val="0000EE"/>
            <w:u w:val="single"/>
          </w:rPr>
          <w:t>Hechos 26:16–18,</w:t>
        </w:r>
      </w:hyperlink>
      <w:r>
        <w:t xml:space="preserve"> </w:t>
      </w:r>
      <w:hyperlink r:id="rId2234">
        <w:r>
          <w:rPr>
            <w:color w:val="0000EE"/>
            <w:u w:val="single"/>
          </w:rPr>
          <w:t>Efesios 3:6</w:t>
        </w:r>
      </w:hyperlink>
      <w:r>
        <w:t>). Se convierten en herederos de la promesa de Dios al recibir el Espíritu (</w:t>
      </w:r>
      <w:hyperlink r:id="rId6870">
        <w:r>
          <w:rPr>
            <w:color w:val="0000EE"/>
            <w:u w:val="single"/>
          </w:rPr>
          <w:t>Gálatas 3:14</w:t>
        </w:r>
      </w:hyperlink>
      <w:r>
        <w:t xml:space="preserve">). El principio de la herencia es la promesa, no la Ley (v </w:t>
      </w:r>
      <w:hyperlink r:id="rId6871">
        <w:r>
          <w:rPr>
            <w:color w:val="0000EE"/>
            <w:u w:val="single"/>
          </w:rPr>
          <w:t>18</w:t>
        </w:r>
      </w:hyperlink>
      <w:r>
        <w:t xml:space="preserve">). Los que creen son unidos con Cristo (vv </w:t>
      </w:r>
      <w:hyperlink r:id="rId6872">
        <w:r>
          <w:rPr>
            <w:color w:val="0000EE"/>
            <w:u w:val="single"/>
          </w:rPr>
          <w:t>27–29</w:t>
        </w:r>
      </w:hyperlink>
      <w:r>
        <w:t xml:space="preserve">); pero entonces no son meramente hijos de Abraham, sino de Dios (v </w:t>
      </w:r>
      <w:hyperlink r:id="rId6873">
        <w:r>
          <w:rPr>
            <w:color w:val="0000EE"/>
            <w:u w:val="single"/>
          </w:rPr>
          <w:t>26</w:t>
        </w:r>
      </w:hyperlink>
      <w:r>
        <w:t>), porque Cristo es el Hijo de Dios y Dios ha decidido enviar el Espíritu de su Hijo a los creyentes para que ellos también puedan llamar a Dios "Padre" (</w:t>
      </w:r>
      <w:hyperlink r:id="rId6874">
        <w:r>
          <w:rPr>
            <w:color w:val="0000EE"/>
            <w:u w:val="single"/>
          </w:rPr>
          <w:t>Gálatas 4:4–7</w:t>
        </w:r>
      </w:hyperlink>
      <w:r>
        <w:t xml:space="preserve">; ver también </w:t>
      </w:r>
      <w:hyperlink r:id="rId6056">
        <w:r>
          <w:rPr>
            <w:color w:val="0000EE"/>
            <w:u w:val="single"/>
          </w:rPr>
          <w:t>Romanos 8:15–16</w:t>
        </w:r>
      </w:hyperlink>
      <w:r>
        <w:t>).</w:t>
      </w:r>
    </w:p>
    <w:p>
      <w:r/>
      <w:r>
        <w:t>En realidad, Cristo mismo, como el Hijo, es el verdadero heredero (</w:t>
      </w:r>
      <w:hyperlink r:id="rId6875">
        <w:r>
          <w:rPr>
            <w:color w:val="0000EE"/>
            <w:u w:val="single"/>
          </w:rPr>
          <w:t>Mt 21:38,</w:t>
        </w:r>
      </w:hyperlink>
      <w:r>
        <w:t xml:space="preserve"> </w:t>
      </w:r>
      <w:hyperlink r:id="rId6799">
        <w:r>
          <w:rPr>
            <w:color w:val="0000EE"/>
            <w:u w:val="single"/>
          </w:rPr>
          <w:t>Mc 12:7,</w:t>
        </w:r>
      </w:hyperlink>
      <w:r>
        <w:t xml:space="preserve"> </w:t>
      </w:r>
      <w:hyperlink r:id="rId6800">
        <w:r>
          <w:rPr>
            <w:color w:val="0000EE"/>
            <w:u w:val="single"/>
          </w:rPr>
          <w:t>Lc 20:14</w:t>
        </w:r>
      </w:hyperlink>
      <w:r>
        <w:t>); ha heredado un nombre que está por encima de todo nombre (</w:t>
      </w:r>
      <w:hyperlink r:id="rId6876">
        <w:r>
          <w:rPr>
            <w:color w:val="0000EE"/>
            <w:u w:val="single"/>
          </w:rPr>
          <w:t>Fil 2:9,</w:t>
        </w:r>
      </w:hyperlink>
      <w:r>
        <w:t xml:space="preserve"> </w:t>
      </w:r>
      <w:hyperlink r:id="rId6705">
        <w:r>
          <w:rPr>
            <w:color w:val="0000EE"/>
            <w:u w:val="single"/>
          </w:rPr>
          <w:t>Hb 1:4</w:t>
        </w:r>
      </w:hyperlink>
      <w:r>
        <w:t>) y ha sido designado heredero de todas las cosas (</w:t>
      </w:r>
      <w:hyperlink r:id="rId4822">
        <w:r>
          <w:rPr>
            <w:color w:val="0000EE"/>
            <w:u w:val="single"/>
          </w:rPr>
          <w:t>Hb 1:2</w:t>
        </w:r>
      </w:hyperlink>
      <w:r>
        <w:t xml:space="preserve">; ver </w:t>
      </w:r>
      <w:hyperlink r:id="rId6877">
        <w:r>
          <w:rPr>
            <w:color w:val="0000EE"/>
            <w:u w:val="single"/>
          </w:rPr>
          <w:t>Sal 2:7–8,</w:t>
        </w:r>
      </w:hyperlink>
      <w:r>
        <w:t xml:space="preserve"> </w:t>
      </w:r>
      <w:hyperlink r:id="rId4596">
        <w:r>
          <w:rPr>
            <w:color w:val="0000EE"/>
            <w:u w:val="single"/>
          </w:rPr>
          <w:t>Mt 28:18</w:t>
        </w:r>
      </w:hyperlink>
      <w:r>
        <w:t>). Pero, por su gracia, todos los que se convierten en suyos a través de la fe son considerados como coherederos con él (</w:t>
      </w:r>
      <w:hyperlink r:id="rId6878">
        <w:r>
          <w:rPr>
            <w:color w:val="0000EE"/>
            <w:u w:val="single"/>
          </w:rPr>
          <w:t>Ro 8:17</w:t>
        </w:r>
      </w:hyperlink>
      <w:r>
        <w:t>).</w:t>
      </w:r>
    </w:p>
    <w:p>
      <w:pPr>
        <w:pStyle w:val="Heading4"/>
      </w:pPr>
      <w:r>
        <w:t>La herencia de Dios</w:t>
      </w:r>
    </w:p>
    <w:p>
      <w:r/>
      <w:r>
        <w:t>Con un cambio audaz en la metáfora, las Escrituras describen a los creyentes como la herencia de Dios. En el hermoso “Canto de Moisés”, el autor se refiere a Dios como el Padre de los israelitas (</w:t>
      </w:r>
      <w:hyperlink r:id="rId6879">
        <w:r>
          <w:rPr>
            <w:color w:val="0000EE"/>
            <w:u w:val="single"/>
          </w:rPr>
          <w:t>Dt 32:6</w:t>
        </w:r>
      </w:hyperlink>
      <w:r>
        <w:t xml:space="preserve">), quien ha mostrado un interés especial en su herencia (v </w:t>
      </w:r>
      <w:hyperlink r:id="rId6880">
        <w:r>
          <w:rPr>
            <w:color w:val="0000EE"/>
            <w:u w:val="single"/>
          </w:rPr>
          <w:t>8</w:t>
        </w:r>
      </w:hyperlink>
      <w:r>
        <w:t>). Luego se nos explica por qué a Dios le importa: “</w:t>
      </w:r>
      <w:r>
        <w:t>Porque la parte de Jehová es su pueblo; Jacob la cuerda de su heredad</w:t>
      </w:r>
      <w:r>
        <w:t>” (</w:t>
      </w:r>
      <w:hyperlink r:id="rId6881">
        <w:r>
          <w:rPr>
            <w:color w:val="0000EE"/>
            <w:u w:val="single"/>
          </w:rPr>
          <w:t>Dt 32:9</w:t>
        </w:r>
      </w:hyperlink>
      <w:r>
        <w:t xml:space="preserve">). Este tema se vuelve muy prominente a lo largo del Antiguo Testamento (por ejemplo, </w:t>
      </w:r>
      <w:hyperlink r:id="rId6882">
        <w:r>
          <w:rPr>
            <w:color w:val="0000EE"/>
            <w:u w:val="single"/>
          </w:rPr>
          <w:t>Dt 9:26–29,</w:t>
        </w:r>
      </w:hyperlink>
      <w:r>
        <w:t xml:space="preserve"> </w:t>
      </w:r>
      <w:hyperlink r:id="rId6883">
        <w:r>
          <w:rPr>
            <w:color w:val="0000EE"/>
            <w:u w:val="single"/>
          </w:rPr>
          <w:t>1 Reyes 8:51–53,</w:t>
        </w:r>
      </w:hyperlink>
      <w:r>
        <w:t xml:space="preserve"> </w:t>
      </w:r>
      <w:hyperlink r:id="rId6884">
        <w:r>
          <w:rPr>
            <w:color w:val="0000EE"/>
            <w:u w:val="single"/>
          </w:rPr>
          <w:t>Salmos 28:9,</w:t>
        </w:r>
      </w:hyperlink>
      <w:r>
        <w:t xml:space="preserve"> </w:t>
      </w:r>
      <w:hyperlink r:id="rId6885">
        <w:r>
          <w:rPr>
            <w:color w:val="0000EE"/>
            <w:u w:val="single"/>
          </w:rPr>
          <w:t>33:12,</w:t>
        </w:r>
      </w:hyperlink>
      <w:r>
        <w:t xml:space="preserve"> </w:t>
      </w:r>
      <w:hyperlink r:id="rId6886">
        <w:r>
          <w:rPr>
            <w:color w:val="0000EE"/>
            <w:u w:val="single"/>
          </w:rPr>
          <w:t>74:2,</w:t>
        </w:r>
      </w:hyperlink>
      <w:r>
        <w:t xml:space="preserve"> </w:t>
      </w:r>
      <w:hyperlink r:id="rId6887">
        <w:r>
          <w:rPr>
            <w:color w:val="0000EE"/>
            <w:u w:val="single"/>
          </w:rPr>
          <w:t>Is 19:25,</w:t>
        </w:r>
      </w:hyperlink>
      <w:r>
        <w:t xml:space="preserve"> </w:t>
      </w:r>
      <w:hyperlink r:id="rId6888">
        <w:r>
          <w:rPr>
            <w:color w:val="0000EE"/>
            <w:u w:val="single"/>
          </w:rPr>
          <w:t>Jr 10:16,</w:t>
        </w:r>
      </w:hyperlink>
      <w:r>
        <w:t xml:space="preserve"> </w:t>
      </w:r>
      <w:hyperlink r:id="rId6889">
        <w:r>
          <w:rPr>
            <w:color w:val="0000EE"/>
            <w:u w:val="single"/>
          </w:rPr>
          <w:t>Za 2:12</w:t>
        </w:r>
      </w:hyperlink>
      <w:r>
        <w:t xml:space="preserve">). En otros pasajes, se menciona a Israel como la posesión especial de Dios (por ejemplo, </w:t>
      </w:r>
      <w:hyperlink r:id="rId6890">
        <w:r>
          <w:rPr>
            <w:color w:val="0000EE"/>
            <w:u w:val="single"/>
          </w:rPr>
          <w:t>Ex 19:5,</w:t>
        </w:r>
      </w:hyperlink>
      <w:r>
        <w:t xml:space="preserve"> </w:t>
      </w:r>
      <w:hyperlink r:id="rId6891">
        <w:r>
          <w:rPr>
            <w:color w:val="0000EE"/>
            <w:u w:val="single"/>
          </w:rPr>
          <w:t>Dt 7:6</w:t>
        </w:r>
      </w:hyperlink>
      <w:r>
        <w:t>).</w:t>
      </w:r>
    </w:p>
    <w:p>
      <w:r/>
      <w:r>
        <w:t xml:space="preserve">En </w:t>
      </w:r>
      <w:hyperlink r:id="rId6892">
        <w:r>
          <w:rPr>
            <w:color w:val="0000EE"/>
            <w:u w:val="single"/>
          </w:rPr>
          <w:t>Efesios 1:14</w:t>
        </w:r>
      </w:hyperlink>
      <w:r>
        <w:t>, “la redención de la posesión” se refiere a la salvación final de los creyentes, quienes son el tesoro de Dios. Además, “</w:t>
      </w:r>
      <w:r>
        <w:t>en quien asimismo tuvimos suerte</w:t>
      </w:r>
      <w:r>
        <w:t>” (</w:t>
      </w:r>
      <w:hyperlink r:id="rId4539">
        <w:r>
          <w:rPr>
            <w:color w:val="0000EE"/>
            <w:u w:val="single"/>
          </w:rPr>
          <w:t>Ef 1:11</w:t>
        </w:r>
      </w:hyperlink>
      <w:r>
        <w:t xml:space="preserve">) puede traducirse como “hemos sido hechos una herencia”, es decir, hemos sido “elegidos como la porción de Dios”, una visión respaldada por el versículo </w:t>
      </w:r>
      <w:hyperlink r:id="rId6893">
        <w:r>
          <w:rPr>
            <w:color w:val="0000EE"/>
            <w:u w:val="single"/>
          </w:rPr>
          <w:t>18</w:t>
        </w:r>
      </w:hyperlink>
      <w:r>
        <w:t>. No se puede encontrar una idea más fundamental que esta en las Escrituras, y su esencia es expresada por las palabras de Aquel que se sienta en el trono: “</w:t>
      </w:r>
      <w:r>
        <w:t>El que venciere, poseerá todas las cosas; y yo seré su Dios, y él será mi hijo</w:t>
      </w:r>
      <w:r>
        <w:t>” (</w:t>
      </w:r>
      <w:hyperlink r:id="rId6894">
        <w:r>
          <w:rPr>
            <w:color w:val="0000EE"/>
            <w:u w:val="single"/>
          </w:rPr>
          <w:t>Ap 21:7</w:t>
        </w:r>
      </w:hyperlink>
      <w:r>
        <w:t xml:space="preserve">, RVR 1909; ver </w:t>
      </w:r>
      <w:hyperlink r:id="rId3443">
        <w:r>
          <w:rPr>
            <w:color w:val="0000EE"/>
            <w:u w:val="single"/>
          </w:rPr>
          <w:t>Lv 26:11–12,</w:t>
        </w:r>
      </w:hyperlink>
      <w:r>
        <w:t xml:space="preserve"> </w:t>
      </w:r>
      <w:hyperlink r:id="rId6895">
        <w:r>
          <w:rPr>
            <w:color w:val="0000EE"/>
            <w:u w:val="single"/>
          </w:rPr>
          <w:t>2 Sam 7:14</w:t>
        </w:r>
      </w:hyperlink>
      <w:r>
        <w:t>).</w:t>
      </w:r>
    </w:p>
    <w:p>
      <w:r/>
      <w:r>
        <w:rPr>
          <w:i/>
        </w:rPr>
        <w:t>Ver también</w:t>
      </w:r>
      <w:r>
        <w:t xml:space="preserve"> </w:t>
      </w:r>
      <w:r>
        <w:t>Adopción</w:t>
      </w:r>
      <w:r>
        <w:t xml:space="preserve">; </w:t>
      </w:r>
      <w:r>
        <w:t>Derecho de nacimiento</w:t>
      </w:r>
      <w:r>
        <w:t xml:space="preserve">; </w:t>
      </w:r>
      <w:r>
        <w:t>Primogénito</w:t>
      </w:r>
      <w:r>
        <w:t xml:space="preserve">; </w:t>
      </w:r>
      <w:r>
        <w:t>Heredero</w:t>
      </w:r>
      <w:r>
        <w:t>.</w:t>
      </w:r>
      <w:r/>
      <w:r/>
    </w:p>
    <w:p>
      <w:r/>
    </w:p>
    <w:p>
      <w:pPr>
        <w:pStyle w:val="Heading2"/>
      </w:pPr>
      <w:r>
        <w:t>Hermano</w:t>
      </w:r>
      <w:r/>
    </w:p>
    <w:p>
      <w:r/>
      <w:r>
        <w:t>El término "hermano" puede referirse a:</w:t>
      </w:r>
    </w:p>
    <w:p>
      <w:pPr>
        <w:pStyle w:val="ListBullet"/>
        <w:spacing w:line="240" w:lineRule="auto"/>
        <w:ind w:left="720"/>
      </w:pPr>
      <w:r/>
      <w:r>
        <w:t>Un hombre o un niño en relación con sus hermanos.</w:t>
      </w:r>
    </w:p>
    <w:p>
      <w:pPr>
        <w:pStyle w:val="ListBullet"/>
        <w:spacing w:line="240" w:lineRule="auto"/>
        <w:ind w:left="720"/>
      </w:pPr>
      <w:r/>
      <w:r>
        <w:t>Un amigo íntimo.</w:t>
      </w:r>
    </w:p>
    <w:p>
      <w:pPr>
        <w:pStyle w:val="ListBullet"/>
        <w:spacing w:line="240" w:lineRule="auto"/>
        <w:ind w:left="720"/>
      </w:pPr>
      <w:r/>
      <w:r>
        <w:t>Un colega del mismo grupo étnico, credo, profesión u organización.</w:t>
      </w:r>
    </w:p>
    <w:p>
      <w:pPr>
        <w:pStyle w:val="Heading3"/>
      </w:pPr>
      <w:r>
        <w:rPr>
          <w:b/>
        </w:rPr>
        <w:t>¿Cuál es el significado de "hermano" en el Antiguo Testamento?</w:t>
      </w:r>
    </w:p>
    <w:p>
      <w:r/>
      <w:r>
        <w:t>En el Antiguo Testamento, la palabra hebrea para "hermano" se refiere a hijos varones que comparten al menos un progenitor. José y Benjamín eran ambos hijos de Jacob y Raquel (</w:t>
      </w:r>
      <w:hyperlink r:id="rId6896">
        <w:r>
          <w:rPr>
            <w:color w:val="0000EE"/>
            <w:u w:val="single"/>
          </w:rPr>
          <w:t>Génesis 35:24</w:t>
        </w:r>
      </w:hyperlink>
      <w:r>
        <w:t>). Sin embargo, los otros hijos de Jacob también eran hermanos de José (</w:t>
      </w:r>
      <w:hyperlink r:id="rId6576">
        <w:r>
          <w:rPr>
            <w:color w:val="0000EE"/>
            <w:u w:val="single"/>
          </w:rPr>
          <w:t>Génesis 42:6</w:t>
        </w:r>
      </w:hyperlink>
      <w:r>
        <w:t>).</w:t>
      </w:r>
    </w:p>
    <w:p>
      <w:r/>
      <w:r>
        <w:t>El amor que José sentía por Benjamín era especial y no siempre se da entre hermanos. Caín mató a su hermano Abel (</w:t>
      </w:r>
      <w:hyperlink r:id="rId6897">
        <w:r>
          <w:rPr>
            <w:color w:val="0000EE"/>
            <w:u w:val="single"/>
          </w:rPr>
          <w:t>Génesis 4:8</w:t>
        </w:r>
      </w:hyperlink>
      <w:r>
        <w:t>). Esaú odiaba a su hermano Jacob (</w:t>
      </w:r>
      <w:hyperlink r:id="rId6898">
        <w:r>
          <w:rPr>
            <w:color w:val="0000EE"/>
            <w:u w:val="single"/>
          </w:rPr>
          <w:t>27:41</w:t>
        </w:r>
      </w:hyperlink>
      <w:r>
        <w:t>). Un hermano puede ser una mala influencia (</w:t>
      </w:r>
      <w:hyperlink r:id="rId6899">
        <w:r>
          <w:rPr>
            <w:color w:val="0000EE"/>
            <w:u w:val="single"/>
          </w:rPr>
          <w:t>Deuteronomio 13:6</w:t>
        </w:r>
      </w:hyperlink>
      <w:r>
        <w:t>–</w:t>
      </w:r>
      <w:hyperlink r:id="rId6899">
        <w:r>
          <w:rPr>
            <w:color w:val="0000EE"/>
            <w:u w:val="single"/>
          </w:rPr>
          <w:t>7</w:t>
        </w:r>
      </w:hyperlink>
      <w:r>
        <w:t>), pero idealmente ayuda en tiempos de necesidad (</w:t>
      </w:r>
      <w:hyperlink r:id="rId6900">
        <w:r>
          <w:rPr>
            <w:color w:val="0000EE"/>
            <w:u w:val="single"/>
          </w:rPr>
          <w:t>Proverbios 17:17</w:t>
        </w:r>
      </w:hyperlink>
      <w:r>
        <w:t>). La ley del matrimonio levirato establecía que si un hombre moría dejando una viuda sin hijos, su hermano debía casarse con ella y tener hijos para continuar el nombre de la familia de su hermano (</w:t>
      </w:r>
      <w:hyperlink r:id="rId6815">
        <w:r>
          <w:rPr>
            <w:color w:val="0000EE"/>
            <w:u w:val="single"/>
          </w:rPr>
          <w:t>Deuteronomio 25:5</w:t>
        </w:r>
      </w:hyperlink>
      <w:r>
        <w:t>).</w:t>
      </w:r>
    </w:p>
    <w:p>
      <w:r/>
      <w:r>
        <w:t>David llamó a Jonatán su "hermano" aunque no eran parientes (</w:t>
      </w:r>
      <w:hyperlink r:id="rId6901">
        <w:r>
          <w:rPr>
            <w:color w:val="0000EE"/>
            <w:u w:val="single"/>
          </w:rPr>
          <w:t>2 Samuel 1:26</w:t>
        </w:r>
      </w:hyperlink>
      <w:r>
        <w:t>). Un compañero israelita podía ser llamado hermano. Esta relación implicaba ciertos deberes: nadie podía cobrar intereses a su hermano ni esclavizarlo (</w:t>
      </w:r>
      <w:hyperlink r:id="rId6902">
        <w:r>
          <w:rPr>
            <w:color w:val="0000EE"/>
            <w:u w:val="single"/>
          </w:rPr>
          <w:t>Levítico 25:35–43</w:t>
        </w:r>
      </w:hyperlink>
      <w:r>
        <w:t>).</w:t>
      </w:r>
    </w:p>
    <w:p>
      <w:pPr>
        <w:pStyle w:val="Heading3"/>
      </w:pPr>
      <w:r>
        <w:t>¿Cuál es el significado de "hermano" en el Nuevo Testamento?</w:t>
      </w:r>
    </w:p>
    <w:p>
      <w:r/>
      <w:r>
        <w:t>En el Nuevo Testamento, la palabra Griega se utiliza para describir a hermanos de sangre, como Andrés y Pedro (</w:t>
      </w:r>
      <w:hyperlink r:id="rId3556">
        <w:r>
          <w:rPr>
            <w:color w:val="0000EE"/>
            <w:u w:val="single"/>
          </w:rPr>
          <w:t>Juan 1:41</w:t>
        </w:r>
      </w:hyperlink>
      <w:r>
        <w:t>). Jesús tenía cuatro hermanos (</w:t>
      </w:r>
      <w:hyperlink r:id="rId2116">
        <w:r>
          <w:rPr>
            <w:color w:val="0000EE"/>
            <w:u w:val="single"/>
          </w:rPr>
          <w:t>Marcos 6:3</w:t>
        </w:r>
      </w:hyperlink>
      <w:r>
        <w:t>) (los católicos romanos creen que eran primos de Jesús, pero en griego no se usa la palabra para primo). Los hermanos de Jesús no creyeron en él al principio (</w:t>
      </w:r>
      <w:hyperlink r:id="rId6903">
        <w:r>
          <w:rPr>
            <w:color w:val="0000EE"/>
            <w:u w:val="single"/>
          </w:rPr>
          <w:t>Juan 7:5</w:t>
        </w:r>
      </w:hyperlink>
      <w:r>
        <w:t>). Sin embargo, después de la resurrección, se unieron a la comunidad cristiana (</w:t>
      </w:r>
      <w:hyperlink r:id="rId1826">
        <w:r>
          <w:rPr>
            <w:color w:val="0000EE"/>
            <w:u w:val="single"/>
          </w:rPr>
          <w:t>Hechos 1:14</w:t>
        </w:r>
      </w:hyperlink>
      <w:r>
        <w:t>). Jesús enseñó que sus discípulos tenían un solo Padre (Dios) y que todos eran hermanos (</w:t>
      </w:r>
      <w:hyperlink r:id="rId6904">
        <w:r>
          <w:rPr>
            <w:color w:val="0000EE"/>
            <w:u w:val="single"/>
          </w:rPr>
          <w:t>Mateo 23:8–9</w:t>
        </w:r>
      </w:hyperlink>
      <w:r>
        <w:t>). Él también era su hermano (</w:t>
      </w:r>
      <w:hyperlink r:id="rId6905">
        <w:r>
          <w:rPr>
            <w:color w:val="0000EE"/>
            <w:u w:val="single"/>
          </w:rPr>
          <w:t>Mateo 28:10</w:t>
        </w:r>
      </w:hyperlink>
      <w:r>
        <w:t>).</w:t>
      </w:r>
    </w:p>
    <w:p>
      <w:r/>
      <w:r>
        <w:t>Los primeros cristianos se llamaban entre sí "hermano" (</w:t>
      </w:r>
      <w:hyperlink r:id="rId1441">
        <w:r>
          <w:rPr>
            <w:color w:val="0000EE"/>
            <w:u w:val="single"/>
          </w:rPr>
          <w:t>Hechos 9:17,</w:t>
        </w:r>
      </w:hyperlink>
      <w:r>
        <w:t xml:space="preserve"> </w:t>
      </w:r>
      <w:hyperlink r:id="rId1062">
        <w:r>
          <w:rPr>
            <w:color w:val="0000EE"/>
            <w:u w:val="single"/>
          </w:rPr>
          <w:t>Colosenses 1:1</w:t>
        </w:r>
      </w:hyperlink>
      <w:r>
        <w:t>). En dos ocasiones, la comunidad cristiana es denominada "la hermandad" (</w:t>
      </w:r>
      <w:hyperlink r:id="rId6906">
        <w:r>
          <w:rPr>
            <w:color w:val="0000EE"/>
            <w:u w:val="single"/>
          </w:rPr>
          <w:t>1 Pedro 2:17,</w:t>
        </w:r>
      </w:hyperlink>
      <w:r>
        <w:t xml:space="preserve"> </w:t>
      </w:r>
      <w:hyperlink r:id="rId6907">
        <w:r>
          <w:rPr>
            <w:color w:val="0000EE"/>
            <w:u w:val="single"/>
          </w:rPr>
          <w:t>5:9</w:t>
        </w:r>
      </w:hyperlink>
      <w:r>
        <w:t>). Formar parte de la hermandad cristiana implica ciertos deberes:</w:t>
      </w:r>
    </w:p>
    <w:p>
      <w:pPr>
        <w:pStyle w:val="ListBullet"/>
        <w:spacing w:line="240" w:lineRule="auto"/>
        <w:ind w:left="720"/>
      </w:pPr>
      <w:r/>
      <w:r>
        <w:t>Controlar los deseos sexuales (</w:t>
      </w:r>
      <w:hyperlink r:id="rId6908">
        <w:r>
          <w:rPr>
            <w:color w:val="0000EE"/>
            <w:u w:val="single"/>
          </w:rPr>
          <w:t>1 Tesalonicenses 4:6</w:t>
        </w:r>
      </w:hyperlink>
      <w:r>
        <w:t>).</w:t>
      </w:r>
    </w:p>
    <w:p>
      <w:pPr>
        <w:pStyle w:val="ListBullet"/>
        <w:spacing w:line="240" w:lineRule="auto"/>
        <w:ind w:left="720"/>
      </w:pPr>
      <w:r/>
      <w:r>
        <w:t>Proveer ayuda material cuando sea necesario (</w:t>
      </w:r>
      <w:hyperlink r:id="rId6909">
        <w:r>
          <w:rPr>
            <w:color w:val="0000EE"/>
            <w:u w:val="single"/>
          </w:rPr>
          <w:t>Jacobo 2:15–16</w:t>
        </w:r>
      </w:hyperlink>
      <w:r>
        <w:t>).</w:t>
      </w:r>
    </w:p>
    <w:p>
      <w:pPr>
        <w:pStyle w:val="ListBullet"/>
        <w:spacing w:line="240" w:lineRule="auto"/>
        <w:ind w:left="720"/>
      </w:pPr>
      <w:r/>
      <w:r>
        <w:t>Evitar causar ofensas (</w:t>
      </w:r>
      <w:hyperlink r:id="rId6910">
        <w:r>
          <w:rPr>
            <w:color w:val="0000EE"/>
            <w:u w:val="single"/>
          </w:rPr>
          <w:t>Romanos 14:13</w:t>
        </w:r>
      </w:hyperlink>
      <w:r>
        <w:t>).</w:t>
      </w:r>
    </w:p>
    <w:p>
      <w:pPr>
        <w:pStyle w:val="ListBullet"/>
        <w:spacing w:line="240" w:lineRule="auto"/>
        <w:ind w:left="720"/>
      </w:pPr>
      <w:r/>
      <w:r>
        <w:t>Los cristianos no deberían "acudir a la ley" o demandar a sus hermanos (</w:t>
      </w:r>
      <w:hyperlink r:id="rId6911">
        <w:r>
          <w:rPr>
            <w:color w:val="0000EE"/>
            <w:u w:val="single"/>
          </w:rPr>
          <w:t>1 Corintios 6:5–6</w:t>
        </w:r>
      </w:hyperlink>
      <w:r>
        <w:t>).</w:t>
      </w:r>
    </w:p>
    <w:p>
      <w:pPr>
        <w:pStyle w:val="ListBullet"/>
        <w:spacing w:line="240" w:lineRule="auto"/>
        <w:ind w:left="720"/>
      </w:pPr>
      <w:r/>
      <w:r>
        <w:t>Deben resolver sus problemas personalmente en la iglesia (</w:t>
      </w:r>
      <w:hyperlink r:id="rId6912">
        <w:r>
          <w:rPr>
            <w:color w:val="0000EE"/>
            <w:u w:val="single"/>
          </w:rPr>
          <w:t>Mateo 18:15–17</w:t>
        </w:r>
      </w:hyperlink>
      <w:r>
        <w:t>).</w:t>
      </w:r>
    </w:p>
    <w:p>
      <w:r/>
      <w:r>
        <w:t>La relación de un cristiano con su hermano es significativa porque no puede adorar a Dios si no está en armonía con él (</w:t>
      </w:r>
      <w:hyperlink r:id="rId508">
        <w:r>
          <w:rPr>
            <w:color w:val="0000EE"/>
            <w:u w:val="single"/>
          </w:rPr>
          <w:t>Mateo 5:23–24</w:t>
        </w:r>
      </w:hyperlink>
      <w:r>
        <w:t>).</w:t>
      </w:r>
    </w:p>
    <w:p>
      <w:r/>
      <w:r>
        <w:rPr>
          <w:i/>
        </w:rPr>
        <w:t>Véase también</w:t>
      </w:r>
      <w:r>
        <w:t xml:space="preserve"> </w:t>
      </w:r>
      <w:r>
        <w:t>Vida familiar y relaciones</w:t>
      </w:r>
      <w:r>
        <w:t xml:space="preserve">; </w:t>
      </w:r>
      <w:r>
        <w:t>Hermanos (y hermanas)</w:t>
      </w:r>
      <w:r>
        <w:t>.</w:t>
      </w:r>
      <w:r/>
      <w:r/>
    </w:p>
    <w:p>
      <w:r/>
    </w:p>
    <w:p>
      <w:pPr>
        <w:pStyle w:val="Heading2"/>
      </w:pPr>
      <w:r>
        <w:t>Hermanos (y Hermanas)</w:t>
      </w:r>
      <w:r/>
    </w:p>
    <w:p>
      <w:r/>
      <w:r>
        <w:t>Un término utilizado para referirse a las personas que forman parte de la familia de Dios. Durante la época de Jesús, los judíos a menudo se llamaban entre sí "hermanos" (</w:t>
      </w:r>
      <w:hyperlink r:id="rId6913">
        <w:r>
          <w:rPr>
            <w:color w:val="0000EE"/>
            <w:u w:val="single"/>
          </w:rPr>
          <w:t>Hechos 2:29,37</w:t>
        </w:r>
      </w:hyperlink>
      <w:r>
        <w:t xml:space="preserve">; </w:t>
      </w:r>
      <w:hyperlink r:id="rId4605">
        <w:r>
          <w:rPr>
            <w:color w:val="0000EE"/>
            <w:u w:val="single"/>
          </w:rPr>
          <w:t>7:2</w:t>
        </w:r>
      </w:hyperlink>
      <w:r>
        <w:t xml:space="preserve">; </w:t>
      </w:r>
      <w:hyperlink r:id="rId6914">
        <w:r>
          <w:rPr>
            <w:color w:val="0000EE"/>
            <w:u w:val="single"/>
          </w:rPr>
          <w:t>22:5</w:t>
        </w:r>
      </w:hyperlink>
      <w:r>
        <w:t xml:space="preserve">; </w:t>
      </w:r>
      <w:hyperlink r:id="rId6915">
        <w:r>
          <w:rPr>
            <w:color w:val="0000EE"/>
            <w:u w:val="single"/>
          </w:rPr>
          <w:t>28:21</w:t>
        </w:r>
      </w:hyperlink>
      <w:r>
        <w:t xml:space="preserve">; </w:t>
      </w:r>
      <w:hyperlink r:id="rId6916">
        <w:r>
          <w:rPr>
            <w:color w:val="0000EE"/>
            <w:u w:val="single"/>
          </w:rPr>
          <w:t>Romanos 9:3</w:t>
        </w:r>
      </w:hyperlink>
      <w:r>
        <w:t>). Cuando los primeros cristianos judíos comenzaron a formar sus comunidades, naturalmente emplearon este mismo término para dirigirse entre ellos. Al decir "hermanos", se referían tanto a hombres como a mujeres (</w:t>
      </w:r>
      <w:hyperlink r:id="rId6917">
        <w:r>
          <w:rPr>
            <w:color w:val="0000EE"/>
            <w:u w:val="single"/>
          </w:rPr>
          <w:t>Hechos 1:15–16,</w:t>
        </w:r>
      </w:hyperlink>
      <w:r>
        <w:t xml:space="preserve"> </w:t>
      </w:r>
      <w:hyperlink r:id="rId3467">
        <w:r>
          <w:rPr>
            <w:color w:val="0000EE"/>
            <w:u w:val="single"/>
          </w:rPr>
          <w:t>9:30,</w:t>
        </w:r>
      </w:hyperlink>
      <w:r>
        <w:t xml:space="preserve"> </w:t>
      </w:r>
      <w:hyperlink r:id="rId6918">
        <w:r>
          <w:rPr>
            <w:color w:val="0000EE"/>
            <w:u w:val="single"/>
          </w:rPr>
          <w:t>11:1</w:t>
        </w:r>
      </w:hyperlink>
      <w:r>
        <w:t>). Muchas traducciones modernas de la Biblia utilizan "hermanos y hermanas" en lugar de solo "hermanos" para aclarar este significado.</w:t>
      </w:r>
    </w:p>
    <w:p>
      <w:r/>
      <w:r>
        <w:t>Los grupos religiosos no judíos (gentiles) también se llamaban hermanos entre sí. Debido a esto, cuando las personas no judías se convirtieron al cristianismo, se sintieron cómodas usando este término en sus iglesias también (</w:t>
      </w:r>
      <w:hyperlink r:id="rId6919">
        <w:r>
          <w:rPr>
            <w:color w:val="0000EE"/>
            <w:u w:val="single"/>
          </w:rPr>
          <w:t>Hechos 17:14</w:t>
        </w:r>
      </w:hyperlink>
      <w:r>
        <w:t xml:space="preserve">; </w:t>
      </w:r>
      <w:hyperlink r:id="rId6920">
        <w:r>
          <w:rPr>
            <w:color w:val="0000EE"/>
            <w:u w:val="single"/>
          </w:rPr>
          <w:t>Ro 1:13</w:t>
        </w:r>
      </w:hyperlink>
      <w:r>
        <w:t xml:space="preserve">; </w:t>
      </w:r>
      <w:hyperlink r:id="rId6921">
        <w:r>
          <w:rPr>
            <w:color w:val="0000EE"/>
            <w:u w:val="single"/>
          </w:rPr>
          <w:t>1 Co 1:1,10</w:t>
        </w:r>
      </w:hyperlink>
      <w:r>
        <w:t>). Pablo utilizó este término muchas veces en sus cartas a estas iglesias.</w:t>
      </w:r>
    </w:p>
    <w:p>
      <w:r/>
      <w:r>
        <w:t>"Hermanos" se convirtió en una de las formas más comunes de referirse a los cristianos, junto con otros dos términos: “discípulos” (mencionado en el libro de Hechos) y “santos” (empleado como palabra plural en las cartas de Pablo y en Apocalipsis). En los libros de Santiago y 1 Juan, "hermanos" es el principal término utilizado para referirse a los cristianos.</w:t>
      </w:r>
    </w:p>
    <w:p>
      <w:r/>
      <w:r>
        <w:t>Los primeros cristianos llamaban a cada creyente individual "hermano" y al grupo completo "los hermanos". Este nombre reflejaba la cercanía de la comunidad cristiana. La relación entre los cristianos debía ser tan estrecha como la de los miembros de una familia, e incluso más cercana, según Jesús (</w:t>
      </w:r>
      <w:hyperlink r:id="rId5727">
        <w:r>
          <w:rPr>
            <w:color w:val="0000EE"/>
            <w:u w:val="single"/>
          </w:rPr>
          <w:t>Marcos 10:23–31</w:t>
        </w:r>
      </w:hyperlink>
      <w:r>
        <w:t>).</w:t>
      </w:r>
    </w:p>
    <w:p>
      <w:r/>
      <w:r>
        <w:t>Los libros de 1 Juan y Santiago utilizan este término familiar para enseñar que los cristianos que tienen más deben ayudar a los que tienen menos (</w:t>
      </w:r>
      <w:hyperlink r:id="rId6922">
        <w:r>
          <w:rPr>
            <w:color w:val="0000EE"/>
            <w:u w:val="single"/>
          </w:rPr>
          <w:t>Santiago 2:15</w:t>
        </w:r>
      </w:hyperlink>
      <w:r>
        <w:t xml:space="preserve">; </w:t>
      </w:r>
      <w:hyperlink r:id="rId6923">
        <w:r>
          <w:rPr>
            <w:color w:val="0000EE"/>
            <w:u w:val="single"/>
          </w:rPr>
          <w:t>1 Juan 3:10–18,</w:t>
        </w:r>
      </w:hyperlink>
      <w:r>
        <w:t xml:space="preserve"> </w:t>
      </w:r>
      <w:hyperlink r:id="rId6924">
        <w:r>
          <w:rPr>
            <w:color w:val="0000EE"/>
            <w:u w:val="single"/>
          </w:rPr>
          <w:t>4:20–21</w:t>
        </w:r>
      </w:hyperlink>
      <w:r>
        <w:t>). La palabra "hermanos" también indica que todos los miembros de la comunidad cristiana eran iguales.</w:t>
      </w:r>
      <w:r/>
      <w:r/>
    </w:p>
    <w:p>
      <w:r/>
    </w:p>
    <w:p>
      <w:pPr>
        <w:pStyle w:val="Heading2"/>
      </w:pPr>
      <w:r>
        <w:t>Hermanos de Jesús</w:t>
      </w:r>
      <w:r/>
    </w:p>
    <w:p>
      <w:r/>
      <w:r>
        <w:t>Los hermanos de Jesús eran Jacobo, Joses (también llamado José), Simón y Judas. El Nuevo Testamento los menciona como miembros de la familia de Jesús (</w:t>
      </w:r>
      <w:hyperlink r:id="rId981">
        <w:r>
          <w:rPr>
            <w:color w:val="0000EE"/>
            <w:u w:val="single"/>
          </w:rPr>
          <w:t>Mateo 13:55,</w:t>
        </w:r>
      </w:hyperlink>
      <w:r>
        <w:t xml:space="preserve"> </w:t>
      </w:r>
      <w:hyperlink r:id="rId2116">
        <w:r>
          <w:rPr>
            <w:color w:val="0000EE"/>
            <w:u w:val="single"/>
          </w:rPr>
          <w:t>Marcos 6:3</w:t>
        </w:r>
      </w:hyperlink>
      <w:r>
        <w:t>). Los hermanos de Jesús y su madre María lo visitaron mientras él enseñaba (</w:t>
      </w:r>
      <w:hyperlink r:id="rId6925">
        <w:r>
          <w:rPr>
            <w:color w:val="0000EE"/>
            <w:u w:val="single"/>
          </w:rPr>
          <w:t>Mateo 12:47–50,</w:t>
        </w:r>
      </w:hyperlink>
      <w:r>
        <w:t xml:space="preserve"> </w:t>
      </w:r>
      <w:hyperlink r:id="rId6926">
        <w:r>
          <w:rPr>
            <w:color w:val="0000EE"/>
            <w:u w:val="single"/>
          </w:rPr>
          <w:t>Marcos 3:34–35,</w:t>
        </w:r>
      </w:hyperlink>
      <w:r>
        <w:t xml:space="preserve"> </w:t>
      </w:r>
      <w:hyperlink r:id="rId6927">
        <w:r>
          <w:rPr>
            <w:color w:val="0000EE"/>
            <w:u w:val="single"/>
          </w:rPr>
          <w:t>Lucas 8:19–21</w:t>
        </w:r>
      </w:hyperlink>
      <w:r>
        <w:t>). Durante esta visita, Jesús enseñó que todos los que siguen la voluntad de Dios se convierten en parte de su familia.</w:t>
      </w:r>
    </w:p>
    <w:p>
      <w:pPr>
        <w:pStyle w:val="Heading3"/>
      </w:pPr>
      <w:r>
        <w:t>La familia de Jesús en los evangelios</w:t>
      </w:r>
    </w:p>
    <w:p>
      <w:r/>
      <w:r>
        <w:t>Los habitantes de Nazaret conocían bien a la familia de Jesús. Cuando Jesús llegó a enseñar allí, dijeron: “</w:t>
      </w:r>
      <w:r>
        <w:t>¿No es éste el carpintero, hijo de María, hermano de Jacobo, y de José, y de Judas, y de Simón? ¿No están también aquí con nosotros, sus hermanas?</w:t>
      </w:r>
      <w:r>
        <w:t>” (</w:t>
      </w:r>
      <w:hyperlink r:id="rId2116">
        <w:r>
          <w:rPr>
            <w:color w:val="0000EE"/>
            <w:u w:val="single"/>
          </w:rPr>
          <w:t>Marcos 6:3</w:t>
        </w:r>
      </w:hyperlink>
      <w:r>
        <w:t>).</w:t>
      </w:r>
    </w:p>
    <w:p>
      <w:r/>
      <w:r>
        <w:t>En el Evangelio de Mateo, el orden de los nombres de los dos últimos hermanos está invertido (</w:t>
      </w:r>
      <w:hyperlink r:id="rId981">
        <w:r>
          <w:rPr>
            <w:color w:val="0000EE"/>
            <w:u w:val="single"/>
          </w:rPr>
          <w:t>Mateo 13:55</w:t>
        </w:r>
      </w:hyperlink>
      <w:r>
        <w:t>). Cuando Jesús y sus discípulos fueron a Cafarnaúm, María y sus hermanos los acompañaron (</w:t>
      </w:r>
      <w:hyperlink r:id="rId6928">
        <w:r>
          <w:rPr>
            <w:color w:val="0000EE"/>
            <w:u w:val="single"/>
          </w:rPr>
          <w:t>Juan 2:12</w:t>
        </w:r>
      </w:hyperlink>
      <w:r>
        <w:t>). Justo antes de la Fiesta de los Tabernáculos, los hermanos visitaron a Jesús para persuadirlo de ir a Jerusalén para el festival. Aunque eran escépticos sobre sus milagros, dijeron que debería mostrar sus poderes en público para obtener reconocimiento (</w:t>
      </w:r>
      <w:hyperlink r:id="rId6929">
        <w:r>
          <w:rPr>
            <w:color w:val="0000EE"/>
            <w:u w:val="single"/>
          </w:rPr>
          <w:t>Juan 7:4</w:t>
        </w:r>
      </w:hyperlink>
      <w:r>
        <w:t>).</w:t>
      </w:r>
    </w:p>
    <w:p>
      <w:r/>
      <w:r>
        <w:t>Jesús reconoció la oposición dentro de su familia cuando dijo, “</w:t>
      </w:r>
      <w:r>
        <w:t>No hay profeta sin honra sino en su tierra y en su casa</w:t>
      </w:r>
      <w:r>
        <w:t>” (</w:t>
      </w:r>
      <w:hyperlink r:id="rId6930">
        <w:r>
          <w:rPr>
            <w:color w:val="0000EE"/>
            <w:u w:val="single"/>
          </w:rPr>
          <w:t>Mateo 13:57</w:t>
        </w:r>
      </w:hyperlink>
      <w:r>
        <w:t>). Cuando las multitudes comenzaron a seguir a Jesús, sus hermanos y amigos de su pueblo pensaron que estaba actuando de manera extraña. (</w:t>
      </w:r>
      <w:hyperlink r:id="rId6931">
        <w:r>
          <w:rPr>
            <w:color w:val="0000EE"/>
            <w:u w:val="single"/>
          </w:rPr>
          <w:t>Marcos 3:21</w:t>
        </w:r>
      </w:hyperlink>
      <w:r>
        <w:t>).</w:t>
      </w:r>
    </w:p>
    <w:p>
      <w:pPr>
        <w:pStyle w:val="Heading3"/>
      </w:pPr>
      <w:r>
        <w:t>Líderes en la Iglesia Primitiva</w:t>
      </w:r>
    </w:p>
    <w:p>
      <w:r/>
      <w:r>
        <w:t>Más tarde, los hermanos cambiaron de opinión sobre Jesús y se convirtieron en líderes destacados en la iglesia primitiva de Jerusalén. Se unieron a María en reuniones de oración regulares, demostrando que ahora creían en Jesús (</w:t>
      </w:r>
      <w:hyperlink r:id="rId1826">
        <w:r>
          <w:rPr>
            <w:color w:val="0000EE"/>
            <w:u w:val="single"/>
          </w:rPr>
          <w:t>Hechos 1:14</w:t>
        </w:r>
      </w:hyperlink>
      <w:r>
        <w:t>). Jesús se apareció a Jacobo después de su resurrección (</w:t>
      </w:r>
      <w:hyperlink r:id="rId1825">
        <w:r>
          <w:rPr>
            <w:color w:val="0000EE"/>
            <w:u w:val="single"/>
          </w:rPr>
          <w:t>1 Corintios 15:7</w:t>
        </w:r>
      </w:hyperlink>
      <w:r>
        <w:t>). Cuando Pablo visitó Jerusalén tras convertirse en seguidor de Jesús, se reunió con Pedro y Jacobo, “el hermano del Señor”, pero no con los otros apóstoles (</w:t>
      </w:r>
      <w:hyperlink r:id="rId6932">
        <w:r>
          <w:rPr>
            <w:color w:val="0000EE"/>
            <w:u w:val="single"/>
          </w:rPr>
          <w:t>Gálatas 1:19</w:t>
        </w:r>
      </w:hyperlink>
      <w:r>
        <w:t>). Cuando el apóstol Pedro fue liberado de la prisión, fue a la casa de María, la madre de Juan Marcos. A pesar de la emoción del momento, inmediatamente pidió al grupo que “</w:t>
      </w:r>
      <w:r>
        <w:t>Haced saber esto á Jacobo y a los hermanos</w:t>
      </w:r>
      <w:r>
        <w:t>” (</w:t>
      </w:r>
      <w:hyperlink r:id="rId6933">
        <w:r>
          <w:rPr>
            <w:color w:val="0000EE"/>
            <w:u w:val="single"/>
          </w:rPr>
          <w:t>Hechos 12:17</w:t>
        </w:r>
      </w:hyperlink>
      <w:r>
        <w:t>).</w:t>
      </w:r>
    </w:p>
    <w:p>
      <w:r/>
      <w:r>
        <w:t>Jacobo se convirtió en un líder respetado en la iglesia de Jerusalén (</w:t>
      </w:r>
      <w:hyperlink r:id="rId2545">
        <w:r>
          <w:rPr>
            <w:color w:val="0000EE"/>
            <w:u w:val="single"/>
          </w:rPr>
          <w:t>Hechos 15:13–21,</w:t>
        </w:r>
      </w:hyperlink>
      <w:r>
        <w:t xml:space="preserve"> </w:t>
      </w:r>
      <w:hyperlink r:id="rId666">
        <w:r>
          <w:rPr>
            <w:color w:val="0000EE"/>
            <w:u w:val="single"/>
          </w:rPr>
          <w:t>21:18</w:t>
        </w:r>
      </w:hyperlink>
      <w:r>
        <w:t>). En el concilio de Jerusalén, expresó una firme opinión sobre la aceptación de los gentiles (personas no judías) en la iglesia. Más tarde, fue visitado por Pablo, quien le habló sobre su ministerio y las numerosas conversiones entre los gentiles.</w:t>
      </w:r>
    </w:p>
    <w:p>
      <w:r/>
      <w:r>
        <w:t>Aunque Jacobo se menciona más a menudo por su nombre, todos los hermanos parecen haber sido bien respetados en ese momento. Pablo utilizó sus acciones como ejemplo al argumentar que sería apropiado que él también tuviera una esposa que lo acompañara en sus viajes, al igual que lo hicieron los hermanos de Jesús (</w:t>
      </w:r>
      <w:hyperlink r:id="rId6934">
        <w:r>
          <w:rPr>
            <w:color w:val="0000EE"/>
            <w:u w:val="single"/>
          </w:rPr>
          <w:t>1 Corintios 9:5</w:t>
        </w:r>
      </w:hyperlink>
      <w:r>
        <w:t>).</w:t>
      </w:r>
    </w:p>
    <w:p>
      <w:r/>
      <w:r>
        <w:t>Generalmente se asume que el autor de la Carta de Jacobo es el hermano del Señor, aunque no se identifica específicamente de esa manera (</w:t>
      </w:r>
      <w:hyperlink r:id="rId4360">
        <w:r>
          <w:rPr>
            <w:color w:val="0000EE"/>
            <w:u w:val="single"/>
          </w:rPr>
          <w:t>1:1</w:t>
        </w:r>
      </w:hyperlink>
      <w:r>
        <w:t>). Parece claro que el autor escribió como un líder reconocido en la iglesia, por lo que identificarlo como el hermano del Señor parece lógico.</w:t>
      </w:r>
    </w:p>
    <w:p>
      <w:r/>
      <w:r>
        <w:t>El autor de la Carta de Judas se identifica como el hermano de Jacobo. La referencia más lógica sería a Jacobo, el líder mencionado en Hechos y probablemente el autor de otra carta. Por lo tanto, el autor parece ser Judas, nombrado como el hermano del Señor en los Evangelios (</w:t>
      </w:r>
      <w:hyperlink r:id="rId981">
        <w:r>
          <w:rPr>
            <w:color w:val="0000EE"/>
            <w:u w:val="single"/>
          </w:rPr>
          <w:t>Mateo 13:55,</w:t>
        </w:r>
      </w:hyperlink>
      <w:r>
        <w:t xml:space="preserve"> </w:t>
      </w:r>
      <w:hyperlink r:id="rId2116">
        <w:r>
          <w:rPr>
            <w:color w:val="0000EE"/>
            <w:u w:val="single"/>
          </w:rPr>
          <w:t>Marcos 6:3</w:t>
        </w:r>
      </w:hyperlink>
      <w:r>
        <w:t>).</w:t>
      </w:r>
    </w:p>
    <w:p>
      <w:r/>
      <w:r>
        <w:t>El Nuevo Testamento claramente distingue a los hermanos de Jesús de los doce apóstoles (los seguidores especialmente elegidos de Jesús). Lucas nombró a los apóstoles y luego dijo: “</w:t>
      </w:r>
      <w:r>
        <w:t>Todos éstos perseveraban unánimes en oración y ruego, con las mujeres, y con María la madre de Jesús, y con sus hermanos</w:t>
      </w:r>
      <w:r>
        <w:t>” (</w:t>
      </w:r>
      <w:hyperlink r:id="rId6935">
        <w:r>
          <w:rPr>
            <w:color w:val="0000EE"/>
            <w:u w:val="single"/>
          </w:rPr>
          <w:t>Hechos 1:13–14</w:t>
        </w:r>
      </w:hyperlink>
      <w:r>
        <w:t>). El apóstol Pablo se refirió a los hermanos del Señor como un grupo separado de los apóstoles (</w:t>
      </w:r>
      <w:hyperlink r:id="rId6934">
        <w:r>
          <w:rPr>
            <w:color w:val="0000EE"/>
            <w:u w:val="single"/>
          </w:rPr>
          <w:t>1 Corintios 9:5</w:t>
        </w:r>
      </w:hyperlink>
      <w:r>
        <w:t>). Cada mención de ellos en los Evangelios los describe como miembros de la familia y distintos de los discípulos.</w:t>
      </w:r>
    </w:p>
    <w:p>
      <w:r/>
      <w:r>
        <w:rPr>
          <w:i/>
        </w:rPr>
        <w:t>Véase también</w:t>
      </w:r>
      <w:r>
        <w:t xml:space="preserve"> </w:t>
      </w:r>
      <w:r>
        <w:t>Jacobo (Persona) #1</w:t>
      </w:r>
      <w:r>
        <w:t xml:space="preserve">; </w:t>
      </w:r>
      <w:r>
        <w:t>José #7</w:t>
      </w:r>
      <w:r>
        <w:t xml:space="preserve">; </w:t>
      </w:r>
      <w:r>
        <w:t>Judas (Persona)</w:t>
      </w:r>
      <w:r>
        <w:t xml:space="preserve">; </w:t>
      </w:r>
      <w:r>
        <w:t>María #1</w:t>
      </w:r>
      <w:r>
        <w:t>.</w:t>
      </w:r>
      <w:r/>
      <w:r/>
    </w:p>
    <w:p>
      <w:r/>
    </w:p>
    <w:p>
      <w:pPr>
        <w:pStyle w:val="Heading2"/>
      </w:pPr>
      <w:r>
        <w:t>Hermanos gemelos</w:t>
      </w:r>
      <w:r/>
    </w:p>
    <w:p>
      <w:r/>
      <w:r>
        <w:t>Los hijos gemelos de Zeus en la mitología griega son conocidos como Cástor y Pólux, o los Dióscuros. Pablo navegó de Malta a Roma en un barco que tenía a estos hermanos gemelos como mascarón de proa (</w:t>
      </w:r>
      <w:hyperlink r:id="rId279">
        <w:r>
          <w:rPr>
            <w:color w:val="0000EE"/>
            <w:u w:val="single"/>
          </w:rPr>
          <w:t>Hechos 28:11</w:t>
        </w:r>
      </w:hyperlink>
      <w:r>
        <w:t>).</w:t>
      </w:r>
    </w:p>
    <w:p>
      <w:r/>
      <w:r>
        <w:rPr>
          <w:i/>
        </w:rPr>
        <w:t>Véase</w:t>
      </w:r>
      <w:r>
        <w:t xml:space="preserve"> </w:t>
      </w:r>
      <w:r>
        <w:t>Dióscuros</w:t>
      </w:r>
      <w:r>
        <w:t>.</w:t>
      </w:r>
      <w:r/>
      <w:r/>
    </w:p>
    <w:p>
      <w:r/>
    </w:p>
    <w:p>
      <w:pPr>
        <w:pStyle w:val="Heading2"/>
      </w:pPr>
      <w:r>
        <w:t>Hermes</w:t>
      </w:r>
      <w:r/>
    </w:p>
    <w:p>
      <w:pPr>
        <w:pStyle w:val="ListNumber"/>
        <w:spacing w:line="240" w:lineRule="auto"/>
        <w:ind w:left="720"/>
      </w:pPr>
      <w:r/>
      <w:r>
        <w:t>Un dios griego, hijo de Zeus y Maia. Los romanos lo llamaban Mercurio. En la mitología griega, Hermes era el mensajero de los dioses. Guiaba las almas de los muertos al Hades (el reino de los muertos). Era el dios de la fertilidad, el patrón de la música, el protector de los viajeros y el dios de la elocuencia.</w:t>
      </w:r>
    </w:p>
    <w:p>
      <w:r/>
      <w:r>
        <w:t>Cuando Pablo estaba ministrando en Listra, los lugareños pensaron que el apóstol Pablo era Hermes. Esto se debió a que Pablo realizó un milagro y era el orador principal. La gente de Listra creía que Pablo era un dios que había venido a visitarlos en forma humana (</w:t>
      </w:r>
      <w:hyperlink r:id="rId6936">
        <w:r>
          <w:rPr>
            <w:color w:val="0000EE"/>
            <w:u w:val="single"/>
          </w:rPr>
          <w:t>Hechos 14:11–12</w:t>
        </w:r>
      </w:hyperlink>
      <w:r>
        <w:t>), Mercurio en la versión del Rey Jacobo.</w:t>
      </w:r>
    </w:p>
    <w:p>
      <w:pPr>
        <w:pStyle w:val="ListNumber"/>
        <w:spacing w:line="240" w:lineRule="auto"/>
        <w:ind w:left="720"/>
      </w:pPr>
      <w:r/>
      <w:r>
        <w:t>Un cristiano al que Pablo envió saludos en su carta a Roma (</w:t>
      </w:r>
      <w:hyperlink r:id="rId6937">
        <w:r>
          <w:rPr>
            <w:color w:val="0000EE"/>
            <w:u w:val="single"/>
          </w:rPr>
          <w:t>Romanos 16:14</w:t>
        </w:r>
      </w:hyperlink>
      <w:r>
        <w:t>).</w:t>
      </w:r>
      <w:r/>
      <w:r/>
    </w:p>
    <w:p>
      <w:r/>
    </w:p>
    <w:p>
      <w:pPr>
        <w:pStyle w:val="Heading2"/>
      </w:pPr>
      <w:r>
        <w:t>Herodes, Familia Herodiana</w:t>
      </w:r>
      <w:r/>
    </w:p>
    <w:p>
      <w:r/>
      <w:r>
        <w:t xml:space="preserve">Gobernantes políticos durante la vida de Cristo. Cristo nació cuando Herodes el Grande estaba en el poder. El hijo de Herodes, Herodes Antipas, fue el gobernante de Galilea y Perea, los territorios donde Jesús y Juan el Bautista llevaron a cabo la mayor parte de sus ministerios. Este gobernante fue quien decapitó a Juan el Bautista y juzgó a Cristo justo antes de su muerte. Herodes Agripa I fue el perseguidor de la iglesia en </w:t>
      </w:r>
      <w:hyperlink r:id="rId2174">
        <w:r>
          <w:rPr>
            <w:color w:val="0000EE"/>
            <w:u w:val="single"/>
          </w:rPr>
          <w:t>Hechos 12</w:t>
        </w:r>
      </w:hyperlink>
      <w:r>
        <w:t>, y Herodes Agripa II escuchó el testimonio de Pablo (</w:t>
      </w:r>
      <w:hyperlink r:id="rId6938">
        <w:r>
          <w:rPr>
            <w:color w:val="0000EE"/>
            <w:u w:val="single"/>
          </w:rPr>
          <w:t>Hechos 26</w:t>
        </w:r>
      </w:hyperlink>
      <w:r>
        <w:t>) justo antes de que fuera a Roma para ser juzgado por César. Sin un conocimiento de la familia herodiana, es difícil tener una comprensión adecuada de los tiempos de Cristo.</w:t>
      </w:r>
    </w:p>
    <w:p>
      <w:r/>
      <w:r>
        <w:t>Sumario</w:t>
      </w:r>
    </w:p>
    <w:p>
      <w:r/>
      <w:r>
        <w:t>• La Dinastía de Herodes</w:t>
      </w:r>
    </w:p>
    <w:p>
      <w:r/>
      <w:r>
        <w:t>• Herodes el Grande</w:t>
      </w:r>
    </w:p>
    <w:p>
      <w:r/>
      <w:r>
        <w:t>• Arquelao</w:t>
      </w:r>
    </w:p>
    <w:p>
      <w:r/>
      <w:r>
        <w:t>• Antipas</w:t>
      </w:r>
    </w:p>
    <w:p>
      <w:r/>
      <w:r>
        <w:t>• Felipe el Tetrarca</w:t>
      </w:r>
    </w:p>
    <w:p>
      <w:r/>
      <w:r>
        <w:t>• Agripa I</w:t>
      </w:r>
    </w:p>
    <w:p>
      <w:r/>
      <w:r>
        <w:t>• Agripa II</w:t>
      </w:r>
    </w:p>
    <w:p>
      <w:pPr>
        <w:pStyle w:val="Heading3"/>
      </w:pPr>
      <w:r>
        <w:t>La dinastía Herodiana (67–47 a.C.)</w:t>
      </w:r>
    </w:p>
    <w:p>
      <w:r/>
      <w:r>
        <w:t xml:space="preserve">La dinastía herodiana se destacó durante la confusión que surgió con la decadencia de la dinastía asmonea, la transferencia de Siria y Palestina al dominio romano, y las guerras civiles que señalaron la decadencia de la nación. Gran parte de lo que conocemos sobre los Herodes proviene de los escritos del historiador Josefo: </w:t>
      </w:r>
      <w:r>
        <w:rPr>
          <w:i/>
        </w:rPr>
        <w:t>Antigüedades de los judíos</w:t>
      </w:r>
      <w:r>
        <w:t xml:space="preserve"> y </w:t>
      </w:r>
      <w:r>
        <w:rPr>
          <w:i/>
        </w:rPr>
        <w:t>La guerra de los judíos.</w:t>
      </w:r>
    </w:p>
    <w:p>
      <w:pPr>
        <w:pStyle w:val="Heading3"/>
      </w:pPr>
      <w:r>
        <w:t>Herodes el grande (47–4 a.C.)</w:t>
      </w:r>
    </w:p>
    <w:p>
      <w:pPr>
        <w:pStyle w:val="Heading4"/>
      </w:pPr>
      <w:r>
        <w:t>Como Gobernador de Galilea (47–37 a.C.)</w:t>
      </w:r>
    </w:p>
    <w:p>
      <w:r/>
      <w:r>
        <w:t xml:space="preserve">Herodes el Grande se convirtió en gobernador de Galilea a los 25 años. Aunque se ganó el respeto tanto de los romanos como de los judíos galileos por capturar y ejecutar rápidamente al líder bandido </w:t>
      </w:r>
      <w:r>
        <w:t>Ezechîas</w:t>
      </w:r>
      <w:r>
        <w:t>, algunos en la corte de Hircano pensaron que estaba adquiriendo demasiado poder y organizaron un juicio en su contra. Fue absuelto y liberado, y luego huyó a Damasco con Sexto César. Sexto César, gobernador de Siria, nombró a Herodes gobernador de Coele-Siria, involucrándolo así en los asuntos romanos en Siria. Permaneció en esta posición bajo varios gobernantes y tuvo éxito en la recaudación de impuestos y la supresión de diversas revueltas. Así, en el 41 a.C., cuando Antonio llegó al poder bajo Octavio César, después de consultar con Hircano II, Sexto nombró a Herodes y Fasael como tetrarcas de Judea.</w:t>
      </w:r>
    </w:p>
    <w:p>
      <w:pPr>
        <w:pStyle w:val="Heading4"/>
      </w:pPr>
      <w:r>
        <w:t>Como Rey (37–4 a.C.)</w:t>
      </w:r>
    </w:p>
    <w:p>
      <w:r/>
      <w:r>
        <w:t>El reinado de Herodes se divide, según la mayoría de los estudiosos, en tres períodos: (1) consolidación, del 37 al 25 a.C.; (2) prosperidad, del 25 al 13 a.C.; y (3) problemas internos, del 13 al 4 a.C.</w:t>
      </w:r>
    </w:p>
    <w:p>
      <w:r/>
      <w:r>
        <w:t>El período de consolidación se extendió desde su ascenso como rey en el 37 a.C., hasta la muerte de los hijos de Babas, los últimos representantes masculinos de la familia asmonea. Durante este tiempo, tuvo que enfrentarse a numerosos adversarios poderosos.</w:t>
      </w:r>
    </w:p>
    <w:p>
      <w:r/>
      <w:r>
        <w:t>Los primeros opositores, el pueblo y los fariseos, objetaron que él fuera idumeo, medio judío y amigo de los romanos. Aquellos que se le opusieron fueron castigados, mientras que quienes lo apoyaron fueron recompensados con favores y honores.</w:t>
      </w:r>
    </w:p>
    <w:p>
      <w:r/>
      <w:r>
        <w:t>Los segundos adversarios fueron aquellos de la aristocracia que se aliaron con Antígono. Herodes había ejecutado a 45 de los más ricos y había confiscado sus propiedades para llenar sus propias arcas.</w:t>
      </w:r>
    </w:p>
    <w:p>
      <w:r/>
      <w:r>
        <w:t>El tercer grupo de adversarios fue la familia asmonea. El principal problema de Herodes era su suegra, Alexandra. Ella estaba molesta porque no había nombrado a otro asmoneo para el sumo sacerdocio en lugar de Hircano, específicamente a su hijo Aristóbulo. Escribió a Cleopatra, pidiéndole que influyera en Antonio para obligar a Herodes a destituir al sumo sacerdote nombrado, Ananel, y reemplazarlo por Aristóbulo. Finalmente, Herodes cedió ante la presión. Al final, después de una celebración de la Fiesta de los Tabernáculos, Herodes hizo que Aristóbulo se ahogara, haciéndolo parecer un accidente. Herodes puso a Alexandra en cadenas y la mantuvo bajo custodia para evitar que le causara más problemas.</w:t>
      </w:r>
    </w:p>
    <w:p>
      <w:r/>
      <w:r>
        <w:t>El cuarto adversario de Herodes fue Cleopatra. Cuando estalló la guerra civil entre Antonio y Octavio, Herodes quiso apoyar a Antonio. Sin embargo, Cleopatra persuadió a Antonio para que enviara a Herodes a luchar contra el rey árabe Malco, quien no le había pagado tributo. Al ver que Herodes estaba ganando, ordenó a sus tropas ayudar a Malco, con la esperanza de debilitar a ambas partes hasta el punto de ruptura para poder absorberlas. Después de un catastrófico terremoto en su dominio en el 31 a.C., Herodes derrotó a los árabes y regresó a casa. Poco después, el 2 de septiembre del 31 a.C., Octavio derrotó a Antonio en la Batalla de Actium, lo que resultó en los suicidios de Antonio y Cleopatra.</w:t>
      </w:r>
    </w:p>
    <w:p>
      <w:r/>
      <w:r>
        <w:t>El segundo período del reinado de Herodes fue uno de prosperidad (25–14 a.C.). Fue una época de esplendor y disfrute, solo interrumpida por disturbios ocasionales. Según Josefo, el logro más noble de Herodes fue la reconstrucción del templo en Jerusalén, que comenzó en 20/19 a.C. (</w:t>
      </w:r>
      <w:r>
        <w:rPr>
          <w:i/>
        </w:rPr>
        <w:t>Antigüedades</w:t>
      </w:r>
      <w:r>
        <w:t xml:space="preserve"> 15.8.1). La literatura rabínica afirma: "Quien no ha visto el Templo de Herodes nunca ha visto un edificio hermoso" (Talmud Babilónico: </w:t>
      </w:r>
      <w:r>
        <w:rPr>
          <w:i/>
        </w:rPr>
        <w:t>Baba Bathra</w:t>
      </w:r>
      <w:r>
        <w:t xml:space="preserve"> 4a). Antes de esto, había construido teatros, anfiteatros y hipódromos tanto para hombres como para caballos. En 24 a.C., Herodes se construyó un palacio real y edificó o reconstruyó muchas fortalezas y templos gentiles, incluyendo la Torre de Estratón, que más tarde fue renombrada Cesárea.</w:t>
      </w:r>
    </w:p>
    <w:p>
      <w:r/>
      <w:r>
        <w:t>Durante este tiempo, mostró un gran interés por la cultura y reunió a su alrededor a hombres destacados en la literatura y el arte griegos. Los retóricos griegos fueron nombrados para los cargos más altos del estado. Uno de ellos fue Nicolás de Damasco, instructor y consejero de Herodes en filosofía, retórica e historia. A finales del 24 a.C., se casó con Mariamne, hija de Simón, un sacerdote conocido en Jerusalén (se la mencionará como Mariamne II).</w:t>
      </w:r>
    </w:p>
    <w:p>
      <w:r/>
      <w:r>
        <w:t>Durante este período, el gobierno de Herodes fue bien recibido por el pueblo. Sin embargo, había dos aspectos que les molestaban. Primero, violó la ley judía al introducir los juegos quinquenales en honor a César; y segundo, construyó teatros y hipódromos. Exigió un juramento de lealtad de sus súbditos, excepto para unos pocos privilegiados. Además, no les permitía congregarse libremente por temor a una revuelta. A pesar de estas medidas, mantenía un buen control sobre el pueblo y en dos ocasiones los benefició al reducir los impuestos (en el 14 a.C. los redujo en una cuarta parte).</w:t>
      </w:r>
    </w:p>
    <w:p>
      <w:r/>
      <w:r>
        <w:t>El tercer período del reinado de Herodes estuvo claramente marcado por problemas domésticos (13–4 a.C.). Para entonces, se había casado con diez esposas. Su primera esposa, Doris, tuvo solo un hijo, Antípatro. Repudió a Doris y a Antípatro cuando se casó con Mariamne I, permitiéndoles visitar Jerusalén solo durante las festividades. Se casó con Mariamne I en el 37 a.C. Ella era nieta de Hircano y tuvo cinco hijos: dos hijas y tres hijos. El hijo menor murió mientras estaba en Roma, y los dos hijos restantes jugaron un papel importante en esta parte del reinado de Herodes. A finales del 24 a.C., se casó con su tercera esposa, Mariamne II, con quien tuvo un hijo, Herodes (Felipe). Malthace, su cuarta esposa, era samaritana y madre de dos hijos, Arquelao y Antipas. Su quinta esposa, Cleopatra de Jerusalén, fue la madre de Felipe el tetrarca. De las cinco esposas restantes, solo se conocen los nombres de Pallas, Fedra y Elpsis, y ninguna desempeñó un papel significativo en los eventos de este período.</w:t>
      </w:r>
    </w:p>
    <w:p>
      <w:r/>
      <w:r>
        <w:t>Alejandro y Aristóbulo, los hijos de Mariamne I, eran sus favoritos. Poco después de sus matrimonios, comenzaron los problemas en el hogar herodiano. Salomé, la hermana de Herodes y madre de Berenice (esposa de Aristóbulo), odiaba a estos dos hijos, principalmente porque deseaba para su propio hijo la posición y el favor que ellos disfrutaban. Herodes decidió llamar a su hijo exiliado Antípatro para mostrar a Alejandro y Aristóbulo que había otro heredero al trono. Antípatro aprovechó al máximo la situación y utilizó todos los medios posibles para obtener el codiciado trono. Finalmente, un hombre de mal carácter, Euricles de Lacedemonia, se encargó de enfrentar al padre contra sus dos hijos y viceversa. Pronto, otros creadores de problemas se unieron a Euricles, y la paciencia de Herodes se agotó. Encerró a Alejandro y Aristóbulo en prisión y nombró a Antípatro heredero.</w:t>
      </w:r>
    </w:p>
    <w:p>
      <w:r/>
      <w:r>
        <w:t>En su impaciencia por obtener el trono, Antípatro intentó envenenar a Herodes. Este complot fracasó cuando Feroras, el hermano de Herodes, bebió el veneno por error. Herodes encarceló a Antípatro y reportó el asunto al emperador (c. 5 a.C.). En ese momento, Herodes se enfermó gravemente con una enfermedad incurable. Redactó un nuevo testamento que ignoraba a sus hijos mayores, Arquelao y Felipe, porque Antípatro también había envenenado su mente contra ellos. Eligió a su hijo menor, Antipas, como su único sucesor.</w:t>
      </w:r>
    </w:p>
    <w:p>
      <w:r/>
      <w:r>
        <w:t>Durante este tiempo, los sabios llegaron a Judea en busca del recién nacido rey de los judíos. Herodes les pidió que le informaran sobre el paradero de este niño tan pronto como lo encontraran. Sin embargo, advertidos en un sueño, no lo hicieron y regresaron a sus hogares por otro camino. Dios advirtió a José, el esposo de la madre de Jesús, que huyera a Egipto debido a la intención de Herodes de matar a Jesús. José tomó a su familia y dejó Belén. Poco después, Herodes ordenó matar a todos los niños varones en Belén que tuvieran dos años o menos.</w:t>
      </w:r>
    </w:p>
    <w:p>
      <w:r/>
      <w:r>
        <w:t>La enfermedad de Herodes empeoró cada vez más. Llegó el permiso de Roma para ejecutar a Antípatro, lo cual hizo de inmediato. Nuevamente alteró su testamento, nombrando a Arquelao como rey de Judea, Idumea y Samaria; a Antipas como tetrarca de Galilea y Perea, y a Felipe como tetrarca de los territorios al este de Galilea. Al quinto día después de la ejecución de Antípatro, Herodes murió en Jericó en la primavera del año 4 a.C. El pueblo aclamó a Arquelao como su rey.</w:t>
      </w:r>
    </w:p>
    <w:p>
      <w:pPr>
        <w:pStyle w:val="Heading3"/>
      </w:pPr>
      <w:r>
        <w:t>Arquelao (4 a.C.–6 d.C.)</w:t>
      </w:r>
    </w:p>
    <w:p>
      <w:r/>
      <w:r>
        <w:t>Arquelao era hijo de Herodes el Grande y Malthace (una samaritana) y nació alrededor del año 22 a.C. Arquelao enfrentó numerosos problemas. Había matado a tres mil personas al sofocar una revolución liderada por quienes buscaban vengar la sangre de aquellos asesinados por su padre, Herodes. Así, su gobierno comenzó mal. En Pentecostés del año 4 a.C., estalló otra revuelta que duró alrededor de dos meses y medio, durante la cual los pórticos del templo fueron incendiados y el tesoro fue saqueado por los romanos. Este descontento se extendió al campo de Judea, Galilea y Perea.</w:t>
      </w:r>
    </w:p>
    <w:p>
      <w:r/>
      <w:r>
        <w:t>Arquelao trató brutalmente tanto a los judíos como a los samaritanos (</w:t>
      </w:r>
      <w:r>
        <w:rPr>
          <w:i/>
        </w:rPr>
        <w:t>Guerra</w:t>
      </w:r>
      <w:r>
        <w:t xml:space="preserve"> 2.7.3), un hecho corroborado por los Evangelios. Cuando José regresó de su huida a Egipto y supo que Arquelao gobernaba Judea, tuvo miedo de ir allí y fue advertido por Dios en contra de hacerlo; llevó al niño Jesús a Galilea en su lugar (</w:t>
      </w:r>
      <w:hyperlink r:id="rId6939">
        <w:r>
          <w:rPr>
            <w:color w:val="0000EE"/>
            <w:u w:val="single"/>
          </w:rPr>
          <w:t>Mt 2:22</w:t>
        </w:r>
      </w:hyperlink>
      <w:r>
        <w:t>).</w:t>
      </w:r>
    </w:p>
    <w:p>
      <w:r/>
      <w:r>
        <w:t>La tiranía de Arquelao finalmente llevó a los judíos y samaritanos a enviar una delegación a Roma para presentar una queja formal ante Augusto. El hecho de que enemigos tan acérrimos como los judíos y samaritanos pudieran cooperar en este asunto indica la gravedad de la queja. Antipas y Felipe también viajaron a Roma para quejarse de él. Presumiblemente, resentían su negligencia como representante romano en Palestina. Así, en el año 6 d.C., Arquelao fue depuesto y exiliado a Viena en la Galia (la moderna Vienne en el Ródano, al sur de Lyon). A Antipas y Felipe se les permitió continuar con sus respectivos gobiernos, y los territorios de Arquelao fueron reducidos a una provincia gobernada por prefectos o procuradores.</w:t>
      </w:r>
    </w:p>
    <w:p>
      <w:pPr>
        <w:pStyle w:val="Heading3"/>
      </w:pPr>
      <w:r>
        <w:t>Antipas (4 a.C.–39 d.C.)</w:t>
      </w:r>
    </w:p>
    <w:p>
      <w:r/>
      <w:r>
        <w:t>Antipas era el hermano menor de Arquelao, nacido alrededor del 20 a.C. De todos los herodianos, es el más mencionado en el NT porque gobernó sobre Galilea y Perea, donde tanto Jesús como Juan el Bautista centraron sus ministerios.</w:t>
      </w:r>
    </w:p>
    <w:p>
      <w:r/>
      <w:r>
        <w:t>El dominio de Antipas estaba en caos debido a la rebelión que comenzó en Pentecostés en el año 4 a.C. Inmediatamente se dispuso a restaurar el orden y reconstruir lo que había sido destruido. Siguiendo el ejemplo de su padre, Herodes el Grande, Antipas fundó ciudades. Séforis fue su primer proyecto; era la ciudad más grande de Galilea y su capital hasta que construyó Tiberíades. Dado que Nazaret estaba a solo cuatro millas (6.4 kilómetros) al sureste de Séforis, es muy posible que José, el esposo de María, trabajara como carpintero (</w:t>
      </w:r>
      <w:hyperlink r:id="rId981">
        <w:r>
          <w:rPr>
            <w:color w:val="0000EE"/>
            <w:u w:val="single"/>
          </w:rPr>
          <w:t>Mt 13:55 y</w:t>
        </w:r>
      </w:hyperlink>
      <w:r>
        <w:t xml:space="preserve"> </w:t>
      </w:r>
      <w:hyperlink r:id="rId2116">
        <w:r>
          <w:rPr>
            <w:color w:val="0000EE"/>
            <w:u w:val="single"/>
          </w:rPr>
          <w:t>Mc 6:3</w:t>
        </w:r>
      </w:hyperlink>
      <w:r>
        <w:t>) para ayudar a reconstruir esa ciudad.</w:t>
      </w:r>
    </w:p>
    <w:p>
      <w:r/>
      <w:r>
        <w:t>De las 12 ciudades construidas por la familia herodiana, Tiberíades es la más importante. Fue la primera ciudad en la historia judía fundada con el marco municipal de una polis griega</w:t>
      </w:r>
      <w:r>
        <w:rPr>
          <w:i/>
        </w:rPr>
        <w:t>.</w:t>
      </w:r>
      <w:r>
        <w:t xml:space="preserve"> Se construyó en honor al emperador reinante, Tiberio. Debido a que un cementerio fue destruido durante el proceso de construcción, Tiberíades fue considerada impura por los judíos. Antipas ofreció casas gratis, tierras y exenciones de impuestos durante los primeros años a quienes se mudaran a la ciudad. Completó la ciudad en el año 23 d.C. y la convirtió en su capital.</w:t>
      </w:r>
    </w:p>
    <w:p>
      <w:r/>
      <w:r>
        <w:t>En el mundo cristiano, el incidente por el cual Antipas es más recordado es la decapitación de Juan el Bautista (</w:t>
      </w:r>
      <w:hyperlink r:id="rId6073">
        <w:r>
          <w:rPr>
            <w:color w:val="0000EE"/>
            <w:u w:val="single"/>
          </w:rPr>
          <w:t>Mt 14:3–12</w:t>
        </w:r>
      </w:hyperlink>
      <w:r>
        <w:t xml:space="preserve">, </w:t>
      </w:r>
      <w:hyperlink r:id="rId6074">
        <w:r>
          <w:rPr>
            <w:color w:val="0000EE"/>
            <w:u w:val="single"/>
          </w:rPr>
          <w:t>Mc 6:17–29,</w:t>
        </w:r>
      </w:hyperlink>
      <w:r>
        <w:t xml:space="preserve"> </w:t>
      </w:r>
      <w:hyperlink r:id="rId6075">
        <w:r>
          <w:rPr>
            <w:color w:val="0000EE"/>
            <w:u w:val="single"/>
          </w:rPr>
          <w:t>Lc 3:19–20,</w:t>
        </w:r>
      </w:hyperlink>
      <w:r>
        <w:t xml:space="preserve"> </w:t>
      </w:r>
      <w:r>
        <w:rPr>
          <w:i/>
        </w:rPr>
        <w:t>Antigüedades</w:t>
      </w:r>
      <w:r>
        <w:t xml:space="preserve"> 18.5.2.116–119). Una serie de complicados eventos familiares condujeron a la muerte de Juan el Bautista. Antipas se había casado con la hija de Aretas IV (cuyo nombre es desconocido). Aretas IV era el rey nabateo, y Augusto pudo haber alentado este matrimonio ya que favorecía las uniones entre varios gobernantes para promover la paz en su imperio.</w:t>
      </w:r>
    </w:p>
    <w:p>
      <w:r/>
      <w:r>
        <w:t>Alrededor del año 29 d.C., Antipas realizó un viaje a Roma y, en el camino, visitó a su medio hermano Herodes Felipe, quien probablemente vivía en una ciudad costera de Palestina. Antipas se enamoró de Herodías, la esposa de Felipe, quien también era sobrina de Antipas. La idea de convertirse en la esposa de un tetrarca le resultaba atractiva a Herodías, y ella aceptó casarse con él cuando regresara de Roma, siempre y cuando él expulsara a la hija de Aretas. Antipas aceptó el plan, y cuando la hija de Aretas se enteró, huyó a reunirse con su padre. Esto no solo rompió la alianza política, sino que también fue un insulto personal, lo que llevó a la represalia por parte de Aretas.</w:t>
      </w:r>
    </w:p>
    <w:p>
      <w:r/>
      <w:r>
        <w:t>El matrimonio de Antipas y Herodías violaba la ley mosaica, que prohibía casarse con la esposa de un hermano (</w:t>
      </w:r>
      <w:hyperlink r:id="rId6940">
        <w:r>
          <w:rPr>
            <w:color w:val="0000EE"/>
            <w:u w:val="single"/>
          </w:rPr>
          <w:t>Lv 18:16 y</w:t>
        </w:r>
      </w:hyperlink>
      <w:r>
        <w:t xml:space="preserve"> </w:t>
      </w:r>
      <w:hyperlink r:id="rId6941">
        <w:r>
          <w:rPr>
            <w:color w:val="0000EE"/>
            <w:u w:val="single"/>
          </w:rPr>
          <w:t>20:21</w:t>
        </w:r>
      </w:hyperlink>
      <w:r>
        <w:t>), excepto para engendrar hijos para un hermano fallecido sin descendencia mediante un matrimonio levirato (</w:t>
      </w:r>
      <w:hyperlink r:id="rId6815">
        <w:r>
          <w:rPr>
            <w:color w:val="0000EE"/>
            <w:u w:val="single"/>
          </w:rPr>
          <w:t>Dt 25:5 y</w:t>
        </w:r>
      </w:hyperlink>
      <w:r>
        <w:t xml:space="preserve"> </w:t>
      </w:r>
      <w:hyperlink r:id="rId6942">
        <w:r>
          <w:rPr>
            <w:color w:val="0000EE"/>
            <w:u w:val="single"/>
          </w:rPr>
          <w:t>Mc 12:19</w:t>
        </w:r>
      </w:hyperlink>
      <w:r>
        <w:t>). En este caso, Felipe no solo tenía una hija, Salomé, sino que además estaba vivo. Esta es la situación contra la que Juan el Bautista habló con valentía, lo que llevó a que Antipas lo encarcelara. El odio de Herodías hacia Juan el Bautista era tan grande que no se conformó solo con su encarcelamiento. En un momento oportuno, posiblemente durante el cumpleaños de Antipas, ella organizó un banquete en Maqueronte, en Perea. Su hija, Salomé, bailó para el rey, y en un impulso, Antipas le prometió bajo juramento que le concedería cualquier cosa, hasta la mitad de su reino. Siguiendo el consejo de su madre, ella pidió la cabeza de Juan el Bautista en una bandeja. Antipas lamentó de inmediato su promesa precipitada, pero para mantener las apariencias ante sus subordinados, concedió la petición. Así, el ministerio de Juan terminó alrededor del año 31 o 32 d.C.</w:t>
      </w:r>
    </w:p>
    <w:p>
      <w:r/>
      <w:r>
        <w:t>En los Evangelios, hay tres momentos específicos en los que se menciona juntos a Antipas y a Jesús.</w:t>
      </w:r>
    </w:p>
    <w:p>
      <w:r/>
      <w:r>
        <w:t>Al inicio del ministerio de Jesús, Antipas escuchó hablar de él y comentó, quizás con ironía, que Jesús era Juan el Bautista resucitado (</w:t>
      </w:r>
      <w:hyperlink r:id="rId6943">
        <w:r>
          <w:rPr>
            <w:color w:val="0000EE"/>
            <w:u w:val="single"/>
          </w:rPr>
          <w:t>Mt 14:1–2,</w:t>
        </w:r>
      </w:hyperlink>
      <w:r>
        <w:t xml:space="preserve"> </w:t>
      </w:r>
      <w:hyperlink r:id="rId6944">
        <w:r>
          <w:rPr>
            <w:color w:val="0000EE"/>
            <w:u w:val="single"/>
          </w:rPr>
          <w:t>Mc 6:14–16 y</w:t>
        </w:r>
      </w:hyperlink>
      <w:r>
        <w:t xml:space="preserve"> </w:t>
      </w:r>
      <w:hyperlink r:id="rId6945">
        <w:r>
          <w:rPr>
            <w:color w:val="0000EE"/>
            <w:u w:val="single"/>
          </w:rPr>
          <w:t>Lc 9:7–9</w:t>
        </w:r>
      </w:hyperlink>
      <w:r>
        <w:t>). Para Antipas, era evidente que el ministerio de Jesús era aún más notable que el de Juan, pero se mostró reacio a usar la fuerza para provocar un encuentro por temor a que el pueblo se volviera en su contra. Finalmente, Jesús se retiró de los territorios de Antipas sin que se encontraran.</w:t>
      </w:r>
    </w:p>
    <w:p>
      <w:r/>
      <w:r>
        <w:t>Más tarde, a medida que Jesús se hizo más popular, Antipas percibió una amenaza potencial para su propio poder y amenazó con matar a Jesús. Así fue que en el último viaje de Jesús a Jerusalén, algunos de los fariseos le advirtieron que debía salir de los territorios de Antipas por su propia seguridad (</w:t>
      </w:r>
      <w:hyperlink r:id="rId6946">
        <w:r>
          <w:rPr>
            <w:color w:val="0000EE"/>
            <w:u w:val="single"/>
          </w:rPr>
          <w:t>Lc 13:31–33</w:t>
        </w:r>
      </w:hyperlink>
      <w:r>
        <w:t>). Jesús respondió a “á aquella zorra” que continuaría su ministerio de sanación y expulsión de demonios por un poco más de tiempo, y cuando hubiera terminado, iría entonces a Jerusalén para morir. El león y el zorro a menudo se contrastaban en la literatura antigua. El León de Judá, Jesucristo, no iba a ser coaccionado por el astuto cobarde, Antipas.</w:t>
      </w:r>
    </w:p>
    <w:p>
      <w:r/>
      <w:r>
        <w:t>El encuentro final entre los dos ocurrió cuando Jesús fue juzgado por Antipas en el año 33 d.C. (</w:t>
      </w:r>
      <w:hyperlink r:id="rId6947">
        <w:r>
          <w:rPr>
            <w:color w:val="0000EE"/>
            <w:u w:val="single"/>
          </w:rPr>
          <w:t>Lc 23:6–12</w:t>
        </w:r>
      </w:hyperlink>
      <w:r>
        <w:t>). Dado que este evento es mencionado solo por Lucas, algunos estudiosos lo consideran legendario. Sin embargo, es importante recordar que el destinatario de Lucas era Teófilo, probablemente un oficial romano, quien estaría especialmente interesado en la reconciliación entre Pilato y Antipas mencionada en este pasaje.</w:t>
      </w:r>
    </w:p>
    <w:p>
      <w:r/>
      <w:r>
        <w:t>Según el relato de Lucas, cuando Pilato no pudo encontrar ninguna falta en Jesús, lo envió a Antipas, quien estaba celebrando la Pascua en Jerusalén. De esta manera, Pilato se liberó de una situación incómoda. Una razón más sutil pudo haber sido su deseo de reconciliarse con Antipas. Su relación había sido bastante tensa desde la masacre de Galilea (</w:t>
      </w:r>
      <w:hyperlink r:id="rId6948">
        <w:r>
          <w:rPr>
            <w:color w:val="0000EE"/>
            <w:u w:val="single"/>
          </w:rPr>
          <w:t>Lc 13:1</w:t>
        </w:r>
      </w:hyperlink>
      <w:r>
        <w:t xml:space="preserve">) y porque Pilato había llevado escudos votivos a Jerusalén, lo que provocó la ira de los judíos (Philo’s </w:t>
      </w:r>
      <w:r>
        <w:rPr>
          <w:i/>
        </w:rPr>
        <w:t>Legatio ad Gaium</w:t>
      </w:r>
      <w:r>
        <w:t xml:space="preserve"> 299–304). Cuando Jesús fue llevado ante Antipas, el gobernante solo se burló de él y lo envió de regreso a Pilato. El principal logro político del incidente fue la reconciliación entre Antipas y Pilato.</w:t>
      </w:r>
    </w:p>
    <w:p>
      <w:pPr>
        <w:pStyle w:val="Heading3"/>
      </w:pPr>
      <w:r>
        <w:t>Felipe el tetrarca (4 a.C.–34 d.C.)</w:t>
      </w:r>
    </w:p>
    <w:p>
      <w:r/>
      <w:r>
        <w:t>Felipe el tetrarca fue hijo de Herodes el Grande y Cleopatra de Jerusalén, y nació alrededor del 22 a.C. Cuando se resolvió el testamento de Herodes, Felipe fue nombrado tetrarca sobre Gaulanitis, Auranitis, Batanea, Traconite e Iturea, todas en la parte norte del dominio de Herodes el Grande (</w:t>
      </w:r>
      <w:hyperlink r:id="rId2388">
        <w:r>
          <w:rPr>
            <w:color w:val="0000EE"/>
            <w:u w:val="single"/>
          </w:rPr>
          <w:t>Lc 3:1</w:t>
        </w:r>
      </w:hyperlink>
      <w:r>
        <w:t>). Sus súbditos eran principalmente sirios y griegos. Así, fue el primer y único herodiano en tener su imagen en sus monedas.</w:t>
      </w:r>
    </w:p>
    <w:p>
      <w:r/>
      <w:r>
        <w:t>Él construyó dos ciudades. Primero, reconstruyó y amplió Paneas, renombrándola Filipo. Aquí, Pedro hizo su confesión de fe a Jesús y recibió la revelación de la iglesia (</w:t>
      </w:r>
      <w:hyperlink r:id="rId6949">
        <w:r>
          <w:rPr>
            <w:color w:val="0000EE"/>
            <w:u w:val="single"/>
          </w:rPr>
          <w:t>Mt 16:13–20 y</w:t>
        </w:r>
      </w:hyperlink>
      <w:r>
        <w:t xml:space="preserve"> </w:t>
      </w:r>
      <w:hyperlink r:id="rId5716">
        <w:r>
          <w:rPr>
            <w:color w:val="0000EE"/>
            <w:u w:val="single"/>
          </w:rPr>
          <w:t>Mc 8:27–30</w:t>
        </w:r>
      </w:hyperlink>
      <w:r>
        <w:t>). Luego, reconstruyó y amplió Bethsaida, renombrándola Julias. Aquí, Jesús sanó al hombre ciego (</w:t>
      </w:r>
      <w:hyperlink r:id="rId1683">
        <w:r>
          <w:rPr>
            <w:color w:val="0000EE"/>
            <w:u w:val="single"/>
          </w:rPr>
          <w:t>Mc 8:22–26</w:t>
        </w:r>
      </w:hyperlink>
      <w:r>
        <w:t>), y en un lugar desértico cercano alimentó a los cinco mil (</w:t>
      </w:r>
      <w:hyperlink r:id="rId1685">
        <w:r>
          <w:rPr>
            <w:color w:val="0000EE"/>
            <w:u w:val="single"/>
          </w:rPr>
          <w:t>Lc 9:10–17</w:t>
        </w:r>
      </w:hyperlink>
      <w:r>
        <w:t>).</w:t>
      </w:r>
    </w:p>
    <w:p>
      <w:r/>
      <w:r>
        <w:t>Felipe no era tan ambicioso políticamente como sus hermanos. Su gobierno se distinguió por la tranquilidad y la lealtad de sus súbditos. Cuando Felipe falleció en el año 34 d.C., Tiberio anexó sus territorios a Siria. Después de que Calígula se convirtiera en Emperador en el año 37 d.C., entregó los territorios a Agripa I, hermano de Herodías.</w:t>
      </w:r>
    </w:p>
    <w:p>
      <w:pPr>
        <w:pStyle w:val="Heading3"/>
      </w:pPr>
      <w:r>
        <w:t>Agripa I (37–44 d.C.)</w:t>
      </w:r>
    </w:p>
    <w:p>
      <w:r/>
      <w:r>
        <w:t>Agripa I era hijo de Aristóbulo (hijo de Herodes el Grande y Mariamne I) y Berenice. Nació en el año 10 a.C. y era hermano de Herodías.</w:t>
      </w:r>
    </w:p>
    <w:p>
      <w:r/>
      <w:r>
        <w:t>Agripa I podría ser considerado la oveja negra de la familia Herodiana. Mientras estudiaba en Roma, llevó una vida desenfrenada y acumuló muchas deudas. En Roma, se hizo amigo de Gayo Calígula y en una ocasión expresó su deseo de que Calígula fuera rey en lugar de Tiberio. Esto fue escuchado y reportado a Tiberio, quien lo encarceló. Permaneció en prisión hasta la muerte de Tiberio, seis meses después.</w:t>
      </w:r>
    </w:p>
    <w:p>
      <w:r/>
      <w:r>
        <w:t>Después de que Calígula ascendiera al trono, liberó a Agripa y le otorgó los territorios de Felipe el tetrarca y la parte norte del territorio de Lisania, además del título de rey. Este título despertó los celos de su hermana Herodías, lo que eventualmente llevó a la caída de su esposo, Antipas. En ese momento (39 d.C.), Agripa adquirió todos los territorios y propiedades de Antipas.</w:t>
      </w:r>
    </w:p>
    <w:p>
      <w:r/>
      <w:r>
        <w:t>Cuando Calígula murió en el año 41 d.C., Agripa se ganó el favor del nuevo emperador Claudio, quien añadió Judea y Samaria al territorio de Agripa. Este territorio había sido gobernado anteriormente por el abuelo de Agripa, Herodes el Grande.</w:t>
      </w:r>
    </w:p>
    <w:p>
      <w:r/>
      <w:r>
        <w:t>Agripa I es mencionado en el NT por su persecución de la iglesia primitiva para ganarse el favor de los judíos (</w:t>
      </w:r>
      <w:hyperlink r:id="rId6950">
        <w:r>
          <w:rPr>
            <w:color w:val="0000EE"/>
            <w:u w:val="single"/>
          </w:rPr>
          <w:t>Hechos 12:1–19</w:t>
        </w:r>
      </w:hyperlink>
      <w:r>
        <w:t>). Mató a Jacobo, el hijo de Zebedeo, y encarceló a Pedro. Cuando Pedro fue liberado por un ángel, Agripa ejecutó a los centinelas.</w:t>
      </w:r>
    </w:p>
    <w:p>
      <w:r/>
      <w:r>
        <w:t>Agripa murió en el año 44 d.C. en Cesárea. Los relatos de este incidente están registrados tanto por Josefo (</w:t>
      </w:r>
      <w:r>
        <w:rPr>
          <w:i/>
        </w:rPr>
        <w:t>Antigüedades</w:t>
      </w:r>
      <w:r>
        <w:t xml:space="preserve"> 19.9.1.274–275; </w:t>
      </w:r>
      <w:r>
        <w:rPr>
          <w:i/>
        </w:rPr>
        <w:t>Guerra</w:t>
      </w:r>
      <w:r>
        <w:t xml:space="preserve"> 2.11.5.214–215) como por las Escrituras. El incidente ocurrió en Cesárea; él llevaba una túnica plateada brillante, y cuando la gente lo aduló llamándolo un dios, fue repentinamente golpeado por una enfermedad mortal y murió de una manera horrible. Le sobrevivieron sus hijas, Berenice, Mariamne y Drusila, y un hijo, Agripa, que tenía 17 años en ese momento. Debido a la juventud de Agripa II, los territorios de su padre fueron temporalmente convertidos en una provincia.</w:t>
      </w:r>
    </w:p>
    <w:p>
      <w:pPr>
        <w:pStyle w:val="Heading3"/>
      </w:pPr>
      <w:r>
        <w:t>Agripa II (50–100 d.C.)</w:t>
      </w:r>
    </w:p>
    <w:p>
      <w:r/>
      <w:r>
        <w:t>Agripa II era hijo de Agripa I y Cypros. En el año 50 d.C., seis años después de la muerte de su padre, Claudio lo nombró rey de Calcis.</w:t>
      </w:r>
    </w:p>
    <w:p>
      <w:r/>
      <w:r>
        <w:t>Agripa II tenía el control del Tesoro del Templo y de las vestiduras del sumo sacerdote, por lo que podía nombrar al sumo sacerdote. Los romanos lo consultaban en asuntos religiosos, lo que probablemente explica por qué Festo le pidió que escuchara al apóstol Pablo en Cesarea (59 d.C.), donde fue acompañado por su hermana Berenice (</w:t>
      </w:r>
      <w:hyperlink r:id="rId2400">
        <w:r>
          <w:rPr>
            <w:color w:val="0000EE"/>
            <w:u w:val="single"/>
          </w:rPr>
          <w:t>Hechos 25–26</w:t>
        </w:r>
      </w:hyperlink>
      <w:r>
        <w:t>).</w:t>
      </w:r>
    </w:p>
    <w:p>
      <w:r/>
      <w:r>
        <w:t>En mayo del año 66 d.C. comenzó la revolución palestina (</w:t>
      </w:r>
      <w:r>
        <w:rPr>
          <w:i/>
        </w:rPr>
        <w:t>Guerra</w:t>
      </w:r>
      <w:r>
        <w:t xml:space="preserve"> 2.14.4.284). Cuando el intento de Agripa de sofocar la revuelta fracasó, se convirtió en un firme aliado de los romanos durante toda la guerra (66–70 d.C.). Durante este tiempo, Nerón se suicidó, el nuevo Emperador Galba fue asesinado y Vespasiano se convirtió en Emperador. Después de jurar lealtad al nuevo Emperador, Agripa permaneció con Tito, el hijo de Vespasiano, quien estaba a cargo de la guerra (</w:t>
      </w:r>
      <w:r>
        <w:rPr>
          <w:i/>
        </w:rPr>
        <w:t>Historia de Tácito</w:t>
      </w:r>
      <w:r>
        <w:t xml:space="preserve"> 5.81). Tras la caída de Jerusalén (6 de agosto del año 70 d.C.), es probable que Agripa estuviera presente para celebrar la destrucción de su propio pueblo.</w:t>
      </w:r>
    </w:p>
    <w:p>
      <w:r/>
      <w:r>
        <w:t xml:space="preserve">Después de esto, Vespasiano añadió nuevos territorios al reino de Agripa, aunque no se sabe con certeza cuáles fueron. En el año 79 d.C., Vespasiano falleció y Tito asumió el cargo de Emperador. Se conoce poco sobre el gobierno de Agripa después de este evento, excepto que escribió al historiador Josefo para elogiarlo por </w:t>
      </w:r>
      <w:r>
        <w:rPr>
          <w:i/>
        </w:rPr>
        <w:t>La Guerra de los Judíos</w:t>
      </w:r>
      <w:r>
        <w:t xml:space="preserve"> y adquirió una copia de la obra (</w:t>
      </w:r>
      <w:r>
        <w:rPr>
          <w:i/>
        </w:rPr>
        <w:t>Vida</w:t>
      </w:r>
      <w:r>
        <w:t xml:space="preserve"> </w:t>
      </w:r>
      <w:r>
        <w:rPr>
          <w:i/>
        </w:rPr>
        <w:t>de Josefo</w:t>
      </w:r>
      <w:r>
        <w:t xml:space="preserve"> 65.361–367; </w:t>
      </w:r>
      <w:r>
        <w:rPr>
          <w:i/>
        </w:rPr>
        <w:t>Apión</w:t>
      </w:r>
      <w:r>
        <w:t xml:space="preserve"> 1.9.47–52).</w:t>
      </w:r>
    </w:p>
    <w:p>
      <w:r/>
      <w:r>
        <w:t xml:space="preserve">Aunque el Talmud sugiere que Agripa II tuvo dos esposas (Talmud Babilónico: </w:t>
      </w:r>
      <w:r>
        <w:rPr>
          <w:i/>
        </w:rPr>
        <w:t>Sukkah</w:t>
      </w:r>
      <w:r>
        <w:t xml:space="preserve"> 27a), Josefo no menciona que tuviera esposas o hijos. En cambio, era conocido por su relación incestuosa con su hermana Berenice. Murió alrededor del año 100 d.C., y su muerte marcó el fin de la dinastía herodiana.</w:t>
      </w:r>
    </w:p>
    <w:p>
      <w:r/>
      <w:r>
        <w:rPr>
          <w:i/>
        </w:rPr>
        <w:t>Véase también</w:t>
      </w:r>
      <w:r>
        <w:t xml:space="preserve"> </w:t>
      </w:r>
      <w:r>
        <w:t>Herodianos</w:t>
      </w:r>
      <w:r>
        <w:t xml:space="preserve">; </w:t>
      </w:r>
      <w:r>
        <w:t>Judaísmo</w:t>
      </w:r>
      <w:r>
        <w:t>.</w:t>
      </w:r>
      <w:r/>
      <w:r/>
    </w:p>
    <w:p>
      <w:r/>
    </w:p>
    <w:p>
      <w:pPr>
        <w:pStyle w:val="Heading2"/>
      </w:pPr>
      <w:r>
        <w:t>Herodianos</w:t>
      </w:r>
      <w:r/>
    </w:p>
    <w:p>
      <w:r/>
      <w:r>
        <w:t xml:space="preserve"> Los herodianos eran un grupo judío que respaldaba a la familia del Rey Herodes como gobernantes. Vivían en Israel durante la época de Jesús y colaboraban estrechamente con otros líderes judíos llamados fariseos, especialmente cuando se oponían a las enseñanzas y acciones de Jesús.</w:t>
      </w:r>
    </w:p>
    <w:p>
      <w:pPr>
        <w:pStyle w:val="Heading3"/>
      </w:pPr>
      <w:r>
        <w:t>Los Herodianos en los Evangelios</w:t>
      </w:r>
    </w:p>
    <w:p>
      <w:r/>
      <w:r>
        <w:t xml:space="preserve">Los Evangelios mencionan a un grupo judío llamado los Herodianos en tres ocasiones. Aparecen en dos eventos: uno en Galilea y otro en Jerusalén. En ambos eventos, colaboraron con los fariseos en contra de Jesús. En </w:t>
      </w:r>
      <w:hyperlink r:id="rId5674">
        <w:r>
          <w:rPr>
            <w:color w:val="0000EE"/>
            <w:u w:val="single"/>
          </w:rPr>
          <w:t>Marcos 3:6</w:t>
        </w:r>
      </w:hyperlink>
      <w:r>
        <w:t xml:space="preserve">, Jesús sanó al hombre con la mano seca. Después de esta curación, los fariseos y los Herodianos planearon destruir a Jesús. Más tarde, en </w:t>
      </w:r>
      <w:hyperlink r:id="rId6951">
        <w:r>
          <w:rPr>
            <w:color w:val="0000EE"/>
            <w:u w:val="single"/>
          </w:rPr>
          <w:t>Mateo 22:16</w:t>
        </w:r>
      </w:hyperlink>
      <w:r>
        <w:t xml:space="preserve"> y </w:t>
      </w:r>
      <w:hyperlink r:id="rId6952">
        <w:r>
          <w:rPr>
            <w:color w:val="0000EE"/>
            <w:u w:val="single"/>
          </w:rPr>
          <w:t>Marcos 12:13</w:t>
        </w:r>
      </w:hyperlink>
      <w:r>
        <w:t>, los Fariseos y los Herodianos se unieron para intentar engañar a Jesús. Le preguntaron si la ley permitía a los judíos pagar impuestos a César. Lucas y Juan no mencionan a los Herodianos en sus Evangelios.</w:t>
      </w:r>
    </w:p>
    <w:p>
      <w:pPr>
        <w:pStyle w:val="Heading3"/>
      </w:pPr>
      <w:r>
        <w:t>¿Eran los Herodianos y los Saduceos el mismo grupo?</w:t>
      </w:r>
    </w:p>
    <w:p>
      <w:r/>
      <w:r>
        <w:t xml:space="preserve">En </w:t>
      </w:r>
      <w:hyperlink r:id="rId6953">
        <w:r>
          <w:rPr>
            <w:color w:val="0000EE"/>
            <w:u w:val="single"/>
          </w:rPr>
          <w:t>Marcos 8:15</w:t>
        </w:r>
      </w:hyperlink>
      <w:r>
        <w:t>, Jesús advierte sobre la "levadura de Herodes." (La levadura es el fermento que hace que el pan suba, pero Jesús la utilizó como símbolo de influencia dañina.) Algunas versiones de este texto dicen "levadura de los Herodianos" en su lugar. Sin embargo, cuando Mateo relata la misma historia (</w:t>
      </w:r>
      <w:hyperlink r:id="rId6954">
        <w:r>
          <w:rPr>
            <w:color w:val="0000EE"/>
            <w:u w:val="single"/>
          </w:rPr>
          <w:t>Mateo 16:6</w:t>
        </w:r>
      </w:hyperlink>
      <w:r>
        <w:t>), escribe sobre la "levadura de los Saduceos". Esta diferencia nos lleva a preguntarnos: ¿Eran los Herodianos y los Saduceos el mismo grupo?</w:t>
      </w:r>
    </w:p>
    <w:p>
      <w:r/>
      <w:r>
        <w:t>Mateo y Marcos describen a los oponentes de Jesús de manera diferente en sus Evangelios. Mateo se centra en cómo los líderes religiosos se opusieron a Jesús, mientras que Marcos muestra que tanto los líderes religiosos como los gubernamentales estaban en contra de él. Esto ayuda a explicar por qué utilizan diferentes términos sobre la "levadura" (influencia dañina). Mateo menciona "la levadura de los Saduceos", mientras que Marcos se refiere a "la levadura de Herodes" o "la levadura de los Herodianos".</w:t>
      </w:r>
    </w:p>
    <w:p>
      <w:r/>
      <w:r>
        <w:t>Los académicos tienen distintas teorías sobre por qué sucede esto:</w:t>
      </w:r>
    </w:p>
    <w:p>
      <w:pPr>
        <w:pStyle w:val="ListBullet"/>
        <w:spacing w:line="240" w:lineRule="auto"/>
        <w:ind w:left="720"/>
      </w:pPr>
      <w:r/>
      <w:r>
        <w:t>Algunos creen que los Herodianos eran un grupo que respaldaba al gobierno, y la mayoría de sus miembros eran Saduceos.</w:t>
      </w:r>
    </w:p>
    <w:p>
      <w:pPr>
        <w:pStyle w:val="ListBullet"/>
        <w:spacing w:line="240" w:lineRule="auto"/>
        <w:ind w:left="720"/>
      </w:pPr>
      <w:r/>
      <w:r>
        <w:t>Algunos creen que los Herodianos y los Saduceos eran, de hecho, el mismo grupo.</w:t>
      </w:r>
    </w:p>
    <w:p>
      <w:pPr>
        <w:pStyle w:val="ListBullet"/>
        <w:spacing w:line="240" w:lineRule="auto"/>
        <w:ind w:left="720"/>
      </w:pPr>
      <w:r/>
      <w:r>
        <w:t>Otros afirman que los Herodianos también eran conocidos como Boetusianos, un grupo nombrado en honor a Boeto, un sumo sacerdote.</w:t>
      </w:r>
    </w:p>
    <w:p>
      <w:pPr>
        <w:pStyle w:val="ListBullet"/>
        <w:spacing w:line="240" w:lineRule="auto"/>
        <w:ind w:left="720"/>
      </w:pPr>
      <w:r/>
      <w:r>
        <w:t>Los Boetusianos compartían las mismas creencias sobre Dios y la religión que los Saduceos.</w:t>
      </w:r>
    </w:p>
    <w:p>
      <w:r/>
      <w:r>
        <w:t>Los Saduceos respaldaron a una poderosa familia judía llamada los Asmoneos, quienes lideraron una exitosa revuelta contra los gobernantes griegos en el año 167 a. C. Los Boetusianos, por otro lado, apoyaron a la familia del rey Herodes, por lo que la gente los llamaba "Herodianos".</w:t>
      </w:r>
    </w:p>
    <w:p>
      <w:r/>
      <w:r>
        <w:t>Aunque estos dos grupos apoyaban a diferentes gobernantes, estaban conectados de otras maneras. Los Herodianos compartían muchas creencias religiosas con los Saduceos. Ambos grupos tenían mucho poder en la región de Palestina, la patria judía.</w:t>
      </w:r>
    </w:p>
    <w:p>
      <w:r/>
      <w:r>
        <w:t>En la época de Jesús, los Herodianos y los Saduceos se habían vuelto más similares. Una razón para esto fue que Herodes Antipas, un gobernante de la familia de Herodes, se casó con Herodías, una princesa de la familia Asmonea. Este matrimonio acercó a ambos grupos.</w:t>
      </w:r>
    </w:p>
    <w:p>
      <w:pPr>
        <w:pStyle w:val="Heading3"/>
      </w:pPr>
      <w:r>
        <w:t>Resistencia a Jesús</w:t>
      </w:r>
    </w:p>
    <w:p>
      <w:r/>
      <w:r>
        <w:t xml:space="preserve">Los Herodianos y Saduceos apoyaban a los gobernantes romanos de su tiempo, lo cual no era del agrado de los Fariseos. En </w:t>
      </w:r>
      <w:hyperlink r:id="rId6955">
        <w:r>
          <w:rPr>
            <w:color w:val="0000EE"/>
            <w:u w:val="single"/>
          </w:rPr>
          <w:t>Mateo 16:12</w:t>
        </w:r>
      </w:hyperlink>
      <w:r>
        <w:t xml:space="preserve"> y </w:t>
      </w:r>
      <w:hyperlink r:id="rId6953">
        <w:r>
          <w:rPr>
            <w:color w:val="0000EE"/>
            <w:u w:val="single"/>
          </w:rPr>
          <w:t>Marcos 8:15</w:t>
        </w:r>
      </w:hyperlink>
      <w:r>
        <w:t>, se observa que los Fariseos se oponían tanto a los Saduceos como a los Herodianos. Sin embargo, estos grupos dejaron de lado sus diferencias al considerar a Jesús una amenaza. Los Fariseos, Saduceos y Herodianos colaboraron para oponerse a Jesús.</w:t>
      </w:r>
    </w:p>
    <w:p>
      <w:r/>
      <w:r>
        <w:t>En resumen, los Herodianos (también llamados Boetusianos) fueron un grupo destacado en la época de Jesús. Compartían creencias religiosas con los Saduceos, pero eran especialmente conocidos por apoyar a la familia del rey Herodes como gobernantes. Mientras que los Fariseos esperaban un líder elegido por Dios (el Mesías) para establecer un nuevo reino, los Herodianos se esforzaban por mantener a la familia de Herodes en el poder.</w:t>
      </w:r>
    </w:p>
    <w:p>
      <w:r/>
      <w:r>
        <w:rPr>
          <w:i/>
        </w:rPr>
        <w:t>Véase también</w:t>
      </w:r>
      <w:r>
        <w:t xml:space="preserve"> </w:t>
      </w:r>
      <w:r>
        <w:t>Herodes, Familia Herodiana</w:t>
      </w:r>
      <w:r>
        <w:t>.</w:t>
      </w:r>
      <w:r/>
      <w:r/>
    </w:p>
    <w:p>
      <w:r/>
    </w:p>
    <w:p>
      <w:pPr>
        <w:pStyle w:val="Heading2"/>
      </w:pPr>
      <w:r>
        <w:t>Herodías</w:t>
      </w:r>
      <w:r/>
    </w:p>
    <w:p>
      <w:r/>
      <w:r>
        <w:t>Herodías, hija de Aristóbulo, nació entre el 9 y el 7 a.C. Aristóbulo era hijo de Herodes el Grande y Bernice. Su hermano mayor fue Herodes Agripa I. En el 6 a.C., cuando aún era un bebé, su abuelo, Herodes el Grande, planeó que se casara con su hijo de Mariamna II, Herodes Felipe. Más tarde, Herodías fue madre de una hija llamada Salomé, nacida entre el 15 y el 19 d.C.</w:t>
      </w:r>
    </w:p>
    <w:p>
      <w:r/>
      <w:r>
        <w:t>Herodías y Herodes Felipe residían en la costa de Judea, posiblemente en Azoto o Cesárea. En el año 29 d.C., Herodes Antipas visitó a su sobrina, Herodías, en su casa mientras se dirigía a Roma. Se sintieron atraídos mutuamente, y Herodías aceptó casarse con él si se divorciaba de su esposa actual.</w:t>
      </w:r>
    </w:p>
    <w:p>
      <w:r/>
      <w:r>
        <w:t>En ese momento, Antipas estaba casado con la hija de Aretas IV, el rey nabateo de Petra. Herodías pertenecía a la familia real asmonea y no deseaba vivir con una esposa árabe. Los asmoneos y los árabes habían sido enemigos durante mucho tiempo. Cuando la hija de Aretas se enteró del plan de Herodías y Antipas, huyó secretamente a donde su padre. Herodías y Antipas se casaron, lo que enfureció mucho a Aretas. Esto generó serios problemas entre ellos. En el año 36 d.C., Aretas fue a la guerra contra Antipas y lo derrotó.</w:t>
      </w:r>
    </w:p>
    <w:p>
      <w:r/>
      <w:r>
        <w:t>Juan el Bautista habló enérgicamente en contra de este matrimonio. Criticó públicamente a Herodías y Antipas por casarse, afirmando que su relación era inapropiada (</w:t>
      </w:r>
      <w:hyperlink r:id="rId6073">
        <w:r>
          <w:rPr>
            <w:color w:val="0000EE"/>
            <w:u w:val="single"/>
          </w:rPr>
          <w:t>Mateo 14:3–12,</w:t>
        </w:r>
      </w:hyperlink>
      <w:r>
        <w:t xml:space="preserve"> </w:t>
      </w:r>
      <w:hyperlink r:id="rId6074">
        <w:r>
          <w:rPr>
            <w:color w:val="0000EE"/>
            <w:u w:val="single"/>
          </w:rPr>
          <w:t>Marcos 6:17–29 y</w:t>
        </w:r>
      </w:hyperlink>
      <w:r>
        <w:t xml:space="preserve"> </w:t>
      </w:r>
      <w:hyperlink r:id="rId6075">
        <w:r>
          <w:rPr>
            <w:color w:val="0000EE"/>
            <w:u w:val="single"/>
          </w:rPr>
          <w:t>Lucas 3:19–20</w:t>
        </w:r>
      </w:hyperlink>
      <w:r>
        <w:t>). La ley judía establecía que las personas no podían casarse con la esposa de su hermano (</w:t>
      </w:r>
      <w:hyperlink r:id="rId6940">
        <w:r>
          <w:rPr>
            <w:color w:val="0000EE"/>
            <w:u w:val="single"/>
          </w:rPr>
          <w:t>Levítico 18:16 y</w:t>
        </w:r>
      </w:hyperlink>
      <w:r>
        <w:t xml:space="preserve"> </w:t>
      </w:r>
      <w:hyperlink r:id="rId6941">
        <w:r>
          <w:rPr>
            <w:color w:val="0000EE"/>
            <w:u w:val="single"/>
          </w:rPr>
          <w:t>20:21</w:t>
        </w:r>
      </w:hyperlink>
      <w:r>
        <w:t>). La única excepción era un tipo especial de matrimonio en el que un hombre debía tener hijos para su hermano si este había muerto sin descendencia. Esto se conocía como matrimonio levirato (</w:t>
      </w:r>
      <w:hyperlink r:id="rId6815">
        <w:r>
          <w:rPr>
            <w:color w:val="0000EE"/>
            <w:u w:val="single"/>
          </w:rPr>
          <w:t>Deuteronomio 25:5 y</w:t>
        </w:r>
      </w:hyperlink>
      <w:r>
        <w:t xml:space="preserve"> </w:t>
      </w:r>
      <w:hyperlink r:id="rId6942">
        <w:r>
          <w:rPr>
            <w:color w:val="0000EE"/>
            <w:u w:val="single"/>
          </w:rPr>
          <w:t>Marcos 12:19</w:t>
        </w:r>
      </w:hyperlink>
      <w:r>
        <w:t>).</w:t>
      </w:r>
    </w:p>
    <w:p>
      <w:r/>
      <w:r>
        <w:t>En este caso, Herodes Felipe (hermano de Antipas) todavía estaba vivo y tenía una hija, Salomé. Antipas encarceló a Juan el Bautista alrededor del año 30 o 31 d.C., porque Juan había hablado enérgicamente contra el matrimonio. Herodías quería que Juan fuera castigado aún más. Herodías organizó, posiblemente en el cumpleaños de Herodes Antipas, que su hija bailara ante él y sus oficiales. Herodes Antipas estaba tan complacido que prometió a Salomé hasta la mitad de su reino. Herodías le pidió a Salomé que solicitara la cabeza de Juan el Bautista en un plato.</w:t>
      </w:r>
    </w:p>
    <w:p>
      <w:r/>
      <w:r>
        <w:t>Herodías aparece por última vez en la historia involucrada en un plan con su hermano, Agripa I, quien había sido nombrado "Rey" por el Emperador Calígula, y su marido, Antipas. Antipas había deseado el título de "Rey" para sí mismo durante mucho tiempo. La esposa de Antipas le sugirió que viajara a Roma para solicitar este título. Calígula se negó y obligó a Antipas a mudarse a otro país. Sin embargo, Herodías se mantuvo leal a Antipas y lo acompañó. Calígula no la habría castigado porque ella era hermana de Agripa.</w:t>
      </w:r>
    </w:p>
    <w:p>
      <w:r/>
      <w:r>
        <w:rPr>
          <w:i/>
        </w:rPr>
        <w:t>Véase también</w:t>
      </w:r>
      <w:r>
        <w:t xml:space="preserve"> </w:t>
      </w:r>
      <w:r>
        <w:t>Herodes, Familia Herodiana</w:t>
      </w:r>
      <w:r>
        <w:t>.</w:t>
      </w:r>
      <w:r/>
      <w:r/>
    </w:p>
    <w:p>
      <w:r/>
    </w:p>
    <w:p>
      <w:pPr>
        <w:pStyle w:val="Heading2"/>
      </w:pPr>
      <w:r>
        <w:t>Herrero</w:t>
      </w:r>
      <w:r/>
    </w:p>
    <w:p>
      <w:r/>
      <w:r>
        <w:t>Trabajador en metales; un herrero. El primer trabajador de metales mencionado en la Biblia es Tubal-caín (</w:t>
      </w:r>
      <w:hyperlink r:id="rId6956">
        <w:r>
          <w:rPr>
            <w:color w:val="0000EE"/>
            <w:u w:val="single"/>
          </w:rPr>
          <w:t>Gn 4:22</w:t>
        </w:r>
      </w:hyperlink>
      <w:r>
        <w:t xml:space="preserve">). El término abarca a los trabajadores de metales de todo tipo: cobre, bronce, hierro, plata y oro. Se mencionan plateros en </w:t>
      </w:r>
      <w:hyperlink r:id="rId6957">
        <w:r>
          <w:rPr>
            <w:color w:val="0000EE"/>
            <w:u w:val="single"/>
          </w:rPr>
          <w:t>Jueces 17:4</w:t>
        </w:r>
      </w:hyperlink>
      <w:r>
        <w:t xml:space="preserve"> y </w:t>
      </w:r>
      <w:hyperlink r:id="rId6958">
        <w:r>
          <w:rPr>
            <w:color w:val="0000EE"/>
            <w:u w:val="single"/>
          </w:rPr>
          <w:t>Hechos 19:24</w:t>
        </w:r>
      </w:hyperlink>
      <w:r>
        <w:t>. Los herreros eran escasos o incluso inexistentes en Israel hasta la época de Samuel, y los israelitas tenían que acudir a los herreros filisteos para que les afilaran sus herramientas de hierro (</w:t>
      </w:r>
      <w:hyperlink r:id="rId6959">
        <w:r>
          <w:rPr>
            <w:color w:val="0000EE"/>
            <w:u w:val="single"/>
          </w:rPr>
          <w:t>1 Sm 13:19</w:t>
        </w:r>
      </w:hyperlink>
      <w:r>
        <w:t>). En los días de los reyes, los herreros israelitas estaban activos y posteriormente fueron llevados al cautiverio por Nabucodonosor (</w:t>
      </w:r>
      <w:hyperlink r:id="rId6960">
        <w:r>
          <w:rPr>
            <w:color w:val="0000EE"/>
            <w:u w:val="single"/>
          </w:rPr>
          <w:t>2 Reyes 24:14–16</w:t>
        </w:r>
      </w:hyperlink>
      <w:r>
        <w:t xml:space="preserve">; </w:t>
      </w:r>
      <w:hyperlink r:id="rId6961">
        <w:r>
          <w:rPr>
            <w:color w:val="0000EE"/>
            <w:u w:val="single"/>
          </w:rPr>
          <w:t>Jr 24:1</w:t>
        </w:r>
      </w:hyperlink>
      <w:r>
        <w:t xml:space="preserve">; </w:t>
      </w:r>
      <w:hyperlink r:id="rId6962">
        <w:r>
          <w:rPr>
            <w:color w:val="0000EE"/>
            <w:u w:val="single"/>
          </w:rPr>
          <w:t>29:2</w:t>
        </w:r>
      </w:hyperlink>
      <w:r>
        <w:t>). Se ofrecen detalles del trabajo del herrero en varios relatos (</w:t>
      </w:r>
      <w:hyperlink r:id="rId6963">
        <w:r>
          <w:rPr>
            <w:color w:val="0000EE"/>
            <w:u w:val="single"/>
          </w:rPr>
          <w:t>Pr 25:4,</w:t>
        </w:r>
      </w:hyperlink>
      <w:r>
        <w:t xml:space="preserve"> </w:t>
      </w:r>
      <w:hyperlink r:id="rId6964">
        <w:r>
          <w:rPr>
            <w:color w:val="0000EE"/>
            <w:u w:val="single"/>
          </w:rPr>
          <w:t>Is 44:12</w:t>
        </w:r>
      </w:hyperlink>
      <w:r>
        <w:t xml:space="preserve">; </w:t>
      </w:r>
      <w:hyperlink r:id="rId6965">
        <w:r>
          <w:rPr>
            <w:color w:val="0000EE"/>
            <w:u w:val="single"/>
          </w:rPr>
          <w:t>54:16</w:t>
        </w:r>
      </w:hyperlink>
      <w:r>
        <w:t xml:space="preserve">). Los herreros mencionados en </w:t>
      </w:r>
      <w:hyperlink r:id="rId6966">
        <w:r>
          <w:rPr>
            <w:color w:val="0000EE"/>
            <w:u w:val="single"/>
          </w:rPr>
          <w:t>Zacarías 1:20</w:t>
        </w:r>
      </w:hyperlink>
      <w:r>
        <w:t xml:space="preserve"> probablemente sean herreros de hierro o forjadores.</w:t>
      </w:r>
    </w:p>
    <w:p>
      <w:r/>
      <w:r>
        <w:rPr>
          <w:i/>
        </w:rPr>
        <w:t>Véase también</w:t>
      </w:r>
      <w:r>
        <w:t xml:space="preserve"> </w:t>
      </w:r>
      <w:r>
        <w:t>Minerales y metales</w:t>
      </w:r>
      <w:r>
        <w:t xml:space="preserve">; </w:t>
      </w:r>
      <w:r>
        <w:t>Piedras preciosas</w:t>
      </w:r>
      <w:r>
        <w:t>.</w:t>
      </w:r>
      <w:r/>
      <w:r/>
    </w:p>
    <w:p>
      <w:r/>
    </w:p>
    <w:p>
      <w:pPr>
        <w:pStyle w:val="Heading2"/>
      </w:pPr>
      <w:r>
        <w:t>Hiel</w:t>
      </w:r>
      <w:r/>
    </w:p>
    <w:p>
      <w:pPr>
        <w:pStyle w:val="ListNumber"/>
        <w:spacing w:line="240" w:lineRule="auto"/>
        <w:ind w:left="720"/>
      </w:pPr>
      <w:r/>
      <w:r>
        <w:t>Una sustancia amarga de color marrón amarillento producida por el hígado (</w:t>
      </w:r>
      <w:hyperlink r:id="rId6967">
        <w:r>
          <w:rPr>
            <w:color w:val="0000EE"/>
            <w:u w:val="single"/>
          </w:rPr>
          <w:t>Job 16:13</w:t>
        </w:r>
      </w:hyperlink>
      <w:r>
        <w:t>) o el órgano que contiene la bilis (</w:t>
      </w:r>
      <w:hyperlink r:id="rId6968">
        <w:r>
          <w:rPr>
            <w:color w:val="0000EE"/>
            <w:u w:val="single"/>
          </w:rPr>
          <w:t>20:25</w:t>
        </w:r>
      </w:hyperlink>
      <w:r>
        <w:t>).</w:t>
      </w:r>
    </w:p>
    <w:p>
      <w:pPr>
        <w:pStyle w:val="ListNumber"/>
        <w:spacing w:line="240" w:lineRule="auto"/>
        <w:ind w:left="720"/>
      </w:pPr>
      <w:r/>
      <w:r>
        <w:t>Una hierba muy amarga y venenosa. Podría ser la misma que la cicuta, la coloquíntida o la amapola. La palabra hebrea para "hiel" también se refiere a:</w:t>
      </w:r>
    </w:p>
    <w:p>
      <w:pPr>
        <w:pStyle w:val="ListNumber"/>
        <w:spacing w:line="240" w:lineRule="auto"/>
        <w:ind w:left="1440"/>
      </w:pPr>
      <w:r/>
      <w:r>
        <w:t>“Ajenjo” (</w:t>
      </w:r>
      <w:hyperlink r:id="rId6969">
        <w:r>
          <w:rPr>
            <w:color w:val="0000EE"/>
            <w:u w:val="single"/>
          </w:rPr>
          <w:t>Deuteronomio 29:18).</w:t>
        </w:r>
      </w:hyperlink>
    </w:p>
    <w:p>
      <w:pPr>
        <w:pStyle w:val="ListNumber"/>
        <w:spacing w:line="240" w:lineRule="auto"/>
        <w:ind w:left="1440"/>
      </w:pPr>
      <w:r/>
      <w:r>
        <w:t>El "veneno" de una serpiente venenosa (</w:t>
      </w:r>
      <w:hyperlink r:id="rId6970">
        <w:r>
          <w:rPr>
            <w:color w:val="0000EE"/>
            <w:u w:val="single"/>
          </w:rPr>
          <w:t>Job 20:14,16).</w:t>
        </w:r>
      </w:hyperlink>
    </w:p>
    <w:p>
      <w:pPr>
        <w:pStyle w:val="ListNumber"/>
        <w:spacing w:line="240" w:lineRule="auto"/>
        <w:ind w:left="1440"/>
      </w:pPr>
      <w:r/>
      <w:r>
        <w:t>Un veneno dado a una persona como comida (</w:t>
      </w:r>
      <w:hyperlink r:id="rId6971">
        <w:r>
          <w:rPr>
            <w:color w:val="0000EE"/>
            <w:u w:val="single"/>
          </w:rPr>
          <w:t>Salmo 69:21).</w:t>
        </w:r>
      </w:hyperlink>
    </w:p>
    <w:p>
      <w:pPr>
        <w:pStyle w:val="ListNumber"/>
        <w:spacing w:line="240" w:lineRule="auto"/>
        <w:ind w:left="1440"/>
      </w:pPr>
      <w:r/>
      <w:r>
        <w:t>Un castigo divino como "agua envenenada" (</w:t>
      </w:r>
      <w:hyperlink r:id="rId6972">
        <w:r>
          <w:rPr>
            <w:color w:val="0000EE"/>
            <w:u w:val="single"/>
          </w:rPr>
          <w:t>Jeremías 8:14,</w:t>
        </w:r>
      </w:hyperlink>
      <w:r>
        <w:t xml:space="preserve"> </w:t>
      </w:r>
      <w:hyperlink r:id="rId6973">
        <w:r>
          <w:rPr>
            <w:color w:val="0000EE"/>
            <w:u w:val="single"/>
          </w:rPr>
          <w:t>9:15,</w:t>
        </w:r>
      </w:hyperlink>
      <w:r>
        <w:t xml:space="preserve"> </w:t>
      </w:r>
      <w:hyperlink r:id="rId6974">
        <w:r>
          <w:rPr>
            <w:color w:val="0000EE"/>
            <w:u w:val="single"/>
          </w:rPr>
          <w:t>23:15</w:t>
        </w:r>
      </w:hyperlink>
      <w:r>
        <w:t>).</w:t>
      </w:r>
    </w:p>
    <w:p>
      <w:pPr>
        <w:pStyle w:val="ListNumber"/>
        <w:spacing w:line="240" w:lineRule="auto"/>
        <w:ind w:left="1440"/>
      </w:pPr>
      <w:r/>
      <w:r>
        <w:t>La amarga experiencia de Israel con el juicio divino (</w:t>
      </w:r>
      <w:hyperlink r:id="rId6975">
        <w:r>
          <w:rPr>
            <w:color w:val="0000EE"/>
            <w:u w:val="single"/>
          </w:rPr>
          <w:t>Lamentaciones 3:5,19</w:t>
        </w:r>
      </w:hyperlink>
      <w:r>
        <w:t>).</w:t>
      </w:r>
    </w:p>
    <w:p>
      <w:pPr>
        <w:pStyle w:val="ListNumber"/>
        <w:spacing w:line="240" w:lineRule="auto"/>
        <w:ind w:left="1440"/>
      </w:pPr>
      <w:r/>
      <w:r>
        <w:t>El juicio divino contra Israel brota como "hierbas venenosas" en un campo (</w:t>
      </w:r>
      <w:hyperlink r:id="rId6976">
        <w:r>
          <w:rPr>
            <w:color w:val="0000EE"/>
            <w:u w:val="single"/>
          </w:rPr>
          <w:t>Oseas 10:4</w:t>
        </w:r>
      </w:hyperlink>
      <w:r>
        <w:t>).</w:t>
      </w:r>
    </w:p>
    <w:p>
      <w:pPr>
        <w:pStyle w:val="ListNumber"/>
        <w:spacing w:line="240" w:lineRule="auto"/>
        <w:ind w:left="1440"/>
      </w:pPr>
      <w:r/>
      <w:r>
        <w:t>La corrupción de la justicia por parte de Israel al transformar "el juicio en veneno" (</w:t>
      </w:r>
      <w:hyperlink r:id="rId6977">
        <w:r>
          <w:rPr>
            <w:color w:val="0000EE"/>
            <w:u w:val="single"/>
          </w:rPr>
          <w:t>Amós 6:12</w:t>
        </w:r>
      </w:hyperlink>
      <w:r>
        <w:t>).</w:t>
      </w:r>
    </w:p>
    <w:p>
      <w:pPr>
        <w:pStyle w:val="ListNumber"/>
        <w:spacing w:line="240" w:lineRule="auto"/>
        <w:ind w:left="720"/>
      </w:pPr>
      <w:r/>
      <w:r>
        <w:t xml:space="preserve">Una sustancia de sabor desagradable en el Nuevo Testamento. </w:t>
      </w:r>
      <w:hyperlink r:id="rId3674">
        <w:r>
          <w:rPr>
            <w:color w:val="0000EE"/>
            <w:u w:val="single"/>
          </w:rPr>
          <w:t>Mateo 27:34</w:t>
        </w:r>
      </w:hyperlink>
      <w:r>
        <w:t xml:space="preserve"> menciona la hiel mezclada con vino que fue ofrecida a Cristo en la cruz. </w:t>
      </w:r>
      <w:hyperlink r:id="rId3669">
        <w:r>
          <w:rPr>
            <w:color w:val="0000EE"/>
            <w:u w:val="single"/>
          </w:rPr>
          <w:t>Marcos 15:23</w:t>
        </w:r>
      </w:hyperlink>
      <w:r>
        <w:t xml:space="preserve"> se refiere a la sustancia como "mirra," que podría ser la sustancia específica mezclada con el vino. En </w:t>
      </w:r>
      <w:hyperlink r:id="rId6978">
        <w:r>
          <w:rPr>
            <w:color w:val="0000EE"/>
            <w:u w:val="single"/>
          </w:rPr>
          <w:t>Hechos 8:23,</w:t>
        </w:r>
      </w:hyperlink>
      <w:r>
        <w:t xml:space="preserve"> Pedro describió el estado espiritual de Simón el mago como “envenenado por amargura”.</w:t>
      </w:r>
    </w:p>
    <w:p>
      <w:r/>
      <w:r>
        <w:rPr>
          <w:i/>
        </w:rPr>
        <w:t>Ver también</w:t>
      </w:r>
      <w:r>
        <w:t xml:space="preserve"> </w:t>
      </w:r>
      <w:r>
        <w:t>Plantas (Calabaza, Silvestre)</w:t>
      </w:r>
      <w:r>
        <w:t>.</w:t>
      </w:r>
      <w:r/>
      <w:r/>
    </w:p>
    <w:p>
      <w:r/>
    </w:p>
    <w:p>
      <w:pPr>
        <w:pStyle w:val="Heading2"/>
      </w:pPr>
      <w:r>
        <w:t>Hijo de Dios</w:t>
      </w:r>
      <w:r/>
    </w:p>
    <w:p>
      <w:r/>
      <w:r>
        <w:t>Término utilizado para expresar la divinidad de Jesús de Nazaret como el único Hijo de Dios.</w:t>
      </w:r>
    </w:p>
    <w:p>
      <w:r/>
      <w:r>
        <w:t>La filiación única de Jesús es opuesta a los conceptos populares de filiación en el mundo antiguo. En el helenismo, se creía que un hombre podía ser un “hijo de los dioses” de diversas maneras: en la mitología, por la unión de un dios con una mujer, cuya descendencia se imaginaba como sobrehumana; en la política, al otorgar altos honores a generales y emperadores en el culto al Emperador romano; en la medicina, al llamar a un médico “hijo de Asclepio”; y, finalmente, al atribuir a cualquiera con poderes o cualidades misteriosas el título o reputación de “hombre divino”.</w:t>
      </w:r>
    </w:p>
    <w:p>
      <w:pPr>
        <w:pStyle w:val="Heading3"/>
      </w:pPr>
      <w:r>
        <w:t>El término en el Antiguo Testamento</w:t>
      </w:r>
    </w:p>
    <w:p>
      <w:r/>
      <w:r>
        <w:t>En el Antiguo Testamento, ciertos hombres que vivieron antes del tiempo de Noé (</w:t>
      </w:r>
      <w:hyperlink r:id="rId6979">
        <w:r>
          <w:rPr>
            <w:color w:val="0000EE"/>
            <w:u w:val="single"/>
          </w:rPr>
          <w:t>Gn 6:1–4</w:t>
        </w:r>
      </w:hyperlink>
      <w:r>
        <w:t xml:space="preserve">), "los ángeles" (incluyendo a Satanás, </w:t>
      </w:r>
      <w:hyperlink r:id="rId4933">
        <w:r>
          <w:rPr>
            <w:color w:val="0000EE"/>
            <w:u w:val="single"/>
          </w:rPr>
          <w:t>Job 1:6</w:t>
        </w:r>
      </w:hyperlink>
      <w:r>
        <w:t xml:space="preserve">, </w:t>
      </w:r>
      <w:hyperlink r:id="rId6980">
        <w:r>
          <w:rPr>
            <w:color w:val="0000EE"/>
            <w:u w:val="single"/>
          </w:rPr>
          <w:t>2:1</w:t>
        </w:r>
      </w:hyperlink>
      <w:r>
        <w:t>), y otros seres celestiales (</w:t>
      </w:r>
      <w:hyperlink r:id="rId6981">
        <w:r>
          <w:rPr>
            <w:color w:val="0000EE"/>
            <w:u w:val="single"/>
          </w:rPr>
          <w:t>Sal 29:1</w:t>
        </w:r>
      </w:hyperlink>
      <w:r>
        <w:t xml:space="preserve">, </w:t>
      </w:r>
      <w:hyperlink r:id="rId6982">
        <w:r>
          <w:rPr>
            <w:color w:val="0000EE"/>
            <w:u w:val="single"/>
          </w:rPr>
          <w:t>82:6</w:t>
        </w:r>
      </w:hyperlink>
      <w:r>
        <w:t xml:space="preserve">, </w:t>
      </w:r>
      <w:hyperlink r:id="rId6983">
        <w:r>
          <w:rPr>
            <w:color w:val="0000EE"/>
            <w:u w:val="single"/>
          </w:rPr>
          <w:t>89:6</w:t>
        </w:r>
      </w:hyperlink>
      <w:r>
        <w:t>, RVR1909) son llamados "hijos de Dios". Israel, como pueblo, fue el hijo elegido de Dios. Esta filiación colectiva se convirtió en la base de la redención de Israel de Egipto: "</w:t>
      </w:r>
      <w:r>
        <w:t>Israel es mi hijo, mi primogénito</w:t>
      </w:r>
      <w:r>
        <w:t>" (</w:t>
      </w:r>
      <w:hyperlink r:id="rId6984">
        <w:r>
          <w:rPr>
            <w:color w:val="0000EE"/>
            <w:u w:val="single"/>
          </w:rPr>
          <w:t>Ex 4:22</w:t>
        </w:r>
      </w:hyperlink>
      <w:r>
        <w:t xml:space="preserve">, cf. </w:t>
      </w:r>
      <w:hyperlink r:id="rId6985">
        <w:r>
          <w:rPr>
            <w:color w:val="0000EE"/>
            <w:u w:val="single"/>
          </w:rPr>
          <w:t>Jer 31:9</w:t>
        </w:r>
      </w:hyperlink>
      <w:r>
        <w:t>). La filiación colectiva fue el contexto para centrarse en la filiación personal en la sanción divina de David como rey: "</w:t>
      </w:r>
      <w:r>
        <w:t>Yo le seré a él padre, y él me será a mí hijo</w:t>
      </w:r>
      <w:r>
        <w:t>" (</w:t>
      </w:r>
      <w:hyperlink r:id="rId6895">
        <w:r>
          <w:rPr>
            <w:color w:val="0000EE"/>
            <w:u w:val="single"/>
          </w:rPr>
          <w:t>2 Sm 7:14</w:t>
        </w:r>
      </w:hyperlink>
      <w:r>
        <w:t>). La filiación "adoptiva" de David fue por decreto divino: "</w:t>
      </w:r>
      <w:r>
        <w:t>Yo publicaré el decreto... Mi hijo eres tú; yo te engendré hoy</w:t>
      </w:r>
      <w:r>
        <w:t>" (</w:t>
      </w:r>
      <w:hyperlink r:id="rId783">
        <w:r>
          <w:rPr>
            <w:color w:val="0000EE"/>
            <w:u w:val="single"/>
          </w:rPr>
          <w:t>Sal 2:7</w:t>
        </w:r>
      </w:hyperlink>
      <w:r>
        <w:t>), y fue el prototipo profético de la filiación "esencial" de Jesús, el hijo real de David (</w:t>
      </w:r>
      <w:hyperlink r:id="rId6986">
        <w:r>
          <w:rPr>
            <w:color w:val="0000EE"/>
            <w:u w:val="single"/>
          </w:rPr>
          <w:t>Mt 3:17</w:t>
        </w:r>
      </w:hyperlink>
      <w:r>
        <w:t xml:space="preserve">, </w:t>
      </w:r>
      <w:hyperlink r:id="rId1428">
        <w:r>
          <w:rPr>
            <w:color w:val="0000EE"/>
            <w:u w:val="single"/>
          </w:rPr>
          <w:t>Mr 1:11</w:t>
        </w:r>
      </w:hyperlink>
      <w:r>
        <w:t xml:space="preserve">, </w:t>
      </w:r>
      <w:hyperlink r:id="rId6987">
        <w:r>
          <w:rPr>
            <w:color w:val="0000EE"/>
            <w:u w:val="single"/>
          </w:rPr>
          <w:t>Lc 3:22</w:t>
        </w:r>
      </w:hyperlink>
      <w:r>
        <w:t xml:space="preserve">, </w:t>
      </w:r>
      <w:hyperlink r:id="rId3584">
        <w:r>
          <w:rPr>
            <w:color w:val="0000EE"/>
            <w:u w:val="single"/>
          </w:rPr>
          <w:t>Hc 13:33</w:t>
        </w:r>
      </w:hyperlink>
      <w:r>
        <w:t xml:space="preserve">, </w:t>
      </w:r>
      <w:hyperlink r:id="rId6707">
        <w:r>
          <w:rPr>
            <w:color w:val="0000EE"/>
            <w:u w:val="single"/>
          </w:rPr>
          <w:t>Hb 1:5</w:t>
        </w:r>
      </w:hyperlink>
      <w:r>
        <w:t xml:space="preserve">, </w:t>
      </w:r>
      <w:hyperlink r:id="rId3565">
        <w:r>
          <w:rPr>
            <w:color w:val="0000EE"/>
            <w:u w:val="single"/>
          </w:rPr>
          <w:t>5:5</w:t>
        </w:r>
      </w:hyperlink>
      <w:r>
        <w:t>). Otras profecías mesiánicas atribuyen nombres divinos al Mesías davídico: "Emanuel" (</w:t>
      </w:r>
      <w:hyperlink r:id="rId6988">
        <w:r>
          <w:rPr>
            <w:color w:val="0000EE"/>
            <w:u w:val="single"/>
          </w:rPr>
          <w:t>Is 7:13–14</w:t>
        </w:r>
      </w:hyperlink>
      <w:r>
        <w:t>) y "Dios fuerte, Padre Eterno" (</w:t>
      </w:r>
      <w:hyperlink r:id="rId6989">
        <w:r>
          <w:rPr>
            <w:color w:val="0000EE"/>
            <w:u w:val="single"/>
          </w:rPr>
          <w:t>Is 9:6–7</w:t>
        </w:r>
      </w:hyperlink>
      <w:r>
        <w:t>). Estas se cumplen en Jesús (</w:t>
      </w:r>
      <w:hyperlink r:id="rId1744">
        <w:r>
          <w:rPr>
            <w:color w:val="0000EE"/>
            <w:u w:val="single"/>
          </w:rPr>
          <w:t>Mt 1:23</w:t>
        </w:r>
      </w:hyperlink>
      <w:r>
        <w:t xml:space="preserve">, </w:t>
      </w:r>
      <w:hyperlink r:id="rId6990">
        <w:r>
          <w:rPr>
            <w:color w:val="0000EE"/>
            <w:u w:val="single"/>
          </w:rPr>
          <w:t>21:4–10</w:t>
        </w:r>
      </w:hyperlink>
      <w:r>
        <w:t xml:space="preserve">, </w:t>
      </w:r>
      <w:hyperlink r:id="rId3905">
        <w:r>
          <w:rPr>
            <w:color w:val="0000EE"/>
            <w:u w:val="single"/>
          </w:rPr>
          <w:t>22:41–45</w:t>
        </w:r>
      </w:hyperlink>
      <w:r>
        <w:t>).</w:t>
      </w:r>
    </w:p>
    <w:p>
      <w:pPr>
        <w:pStyle w:val="Heading3"/>
      </w:pPr>
      <w:r>
        <w:t>En los Evangelios</w:t>
      </w:r>
    </w:p>
    <w:p>
      <w:r/>
      <w:r>
        <w:t>La identidad de Jesús como el Hijo de Dios se revela en los Evangelios de tres formas diferentes.</w:t>
      </w:r>
    </w:p>
    <w:p>
      <w:r/>
      <w:r>
        <w:t>El primero es su</w:t>
      </w:r>
      <w:r>
        <w:rPr>
          <w:i/>
        </w:rPr>
        <w:t xml:space="preserve"> filiación eterna y personal.</w:t>
      </w:r>
      <w:r>
        <w:t xml:space="preserve"> La filiación personal de Jesús se revela en la confesión de Pedro: “Tú eres el Cristo, el Hijo del Dios viviente” (</w:t>
      </w:r>
      <w:hyperlink r:id="rId1887">
        <w:r>
          <w:rPr>
            <w:color w:val="0000EE"/>
            <w:u w:val="single"/>
          </w:rPr>
          <w:t>Mt 16:16</w:t>
        </w:r>
      </w:hyperlink>
      <w:r>
        <w:t xml:space="preserve">) y en la identificación de Jesús de sí mismo en su juicio: “¿Eres tú el Cristo, el Hijo del Bendito?... </w:t>
      </w:r>
      <w:r>
        <w:t>Y Jesús le dijo: Yo soy</w:t>
      </w:r>
      <w:r>
        <w:t>” (</w:t>
      </w:r>
      <w:hyperlink r:id="rId5084">
        <w:r>
          <w:rPr>
            <w:color w:val="0000EE"/>
            <w:u w:val="single"/>
          </w:rPr>
          <w:t>Mc 14:61–62</w:t>
        </w:r>
      </w:hyperlink>
      <w:r>
        <w:t>). En ambos casos, la cuestión es su ser o esencia personal, su identidad eterna.</w:t>
      </w:r>
    </w:p>
    <w:p>
      <w:r/>
      <w:r>
        <w:t>Mucho antes de la Creación, incluso desde la eternidad, el Padre y el Hijo disfrutaban de una comunión mutua. Sabemos esto porque la Biblia nos lo dice, aunque no con gran detalle. En su mayoría, las Escrituras guardan silencio sobre el escenario antes del mundo. Sin embargo, hay algunos versículos que ligeramente levantan el velo y nos ofrecen un vistazo a esa sublime y divina relación que siempre existió entre el Padre y el Hijo.</w:t>
      </w:r>
    </w:p>
    <w:p>
      <w:r/>
      <w:r>
        <w:t xml:space="preserve">De todos los libros de la Biblia, el Evangelio de Juan es el que más se centra en la relación entre el Padre y el Hijo. Es de la pluma inspirada de Juan que leemos desde el principio: “En el principio era el Verbo, y el Verbo estaba con Dios, y el Verbo era Dios”. Esta es una traducción bastante sencilla. El griego transmite algo más vívido: “En el principio era el Verbo, y el Verbo estaba cara a cara con Dios, y el Verbo era él mismo Dios”. Imaginad, el Verbo, que era el Hijo pre-encarnado de Dios, estaba cara a cara con Dios. La expresión “cara a cara” traduce la preposición griega </w:t>
      </w:r>
      <w:r>
        <w:rPr>
          <w:i/>
        </w:rPr>
        <w:t>pros</w:t>
      </w:r>
      <w:r>
        <w:t xml:space="preserve"> (abreviatura de </w:t>
      </w:r>
      <w:r>
        <w:rPr>
          <w:i/>
        </w:rPr>
        <w:t>prosopon</w:t>
      </w:r>
      <w:r>
        <w:t xml:space="preserve"> </w:t>
      </w:r>
      <w:r>
        <w:rPr>
          <w:i/>
        </w:rPr>
        <w:t>pros</w:t>
      </w:r>
      <w:r>
        <w:t xml:space="preserve"> </w:t>
      </w:r>
      <w:r>
        <w:rPr>
          <w:i/>
        </w:rPr>
        <w:t>prosopon,</w:t>
      </w:r>
      <w:r>
        <w:t xml:space="preserve"> “cara a cara”, una expresión común en el griego </w:t>
      </w:r>
      <w:r>
        <w:rPr>
          <w:i/>
        </w:rPr>
        <w:t>koiné</w:t>
      </w:r>
      <w:r>
        <w:t>). La expresión significa comunión íntima. El Padre y el Hijo disfrutaban de una comunión tan íntima desde la eternidad. ¡Cómo debieron deleitarse el uno en el otro!</w:t>
      </w:r>
    </w:p>
    <w:p>
      <w:r/>
      <w:r>
        <w:t xml:space="preserve">Después de que el Hijo de Dios se hizo Hombre y comenzó su ministerio en la tierra, mencionó la relación que disfrutaba con el Padre antes de la creación del mundo. Jesús habló de lo que había visto y oído junto al Padre antes de venir a la tierra (ver </w:t>
      </w:r>
      <w:hyperlink r:id="rId2446">
        <w:r>
          <w:rPr>
            <w:color w:val="0000EE"/>
            <w:u w:val="single"/>
          </w:rPr>
          <w:t>Juan 3:13</w:t>
        </w:r>
      </w:hyperlink>
      <w:r>
        <w:t xml:space="preserve"> y </w:t>
      </w:r>
      <w:hyperlink r:id="rId6991">
        <w:r>
          <w:rPr>
            <w:color w:val="0000EE"/>
            <w:u w:val="single"/>
          </w:rPr>
          <w:t>8:38</w:t>
        </w:r>
      </w:hyperlink>
      <w:r>
        <w:t xml:space="preserve">). Jesús anhelaba regresar a esa esfera gloriosa. En su oración antes de ir a la cruz (en el cap. </w:t>
      </w:r>
      <w:hyperlink r:id="rId6992">
        <w:r>
          <w:rPr>
            <w:color w:val="0000EE"/>
            <w:u w:val="single"/>
          </w:rPr>
          <w:t>17</w:t>
        </w:r>
      </w:hyperlink>
      <w:r>
        <w:t xml:space="preserve">), pidió al Padre que lo glorificara con la gloria que tenía con Él antes de que el mundo existiera (v. </w:t>
      </w:r>
      <w:hyperlink r:id="rId5753">
        <w:r>
          <w:rPr>
            <w:color w:val="0000EE"/>
            <w:u w:val="single"/>
          </w:rPr>
          <w:t>5</w:t>
        </w:r>
      </w:hyperlink>
      <w:r>
        <w:t xml:space="preserve">). Jesús deseaba recuperar su igualdad original con el Padre, algo que había renunciado voluntariamente por el bien del plan de su Padre (ver </w:t>
      </w:r>
      <w:hyperlink r:id="rId6993">
        <w:r>
          <w:rPr>
            <w:color w:val="0000EE"/>
            <w:u w:val="single"/>
          </w:rPr>
          <w:t>Filipenses 2:6–7</w:t>
        </w:r>
      </w:hyperlink>
      <w:r>
        <w:t>). Mientras oraba al Padre, una maravillosa expresión escapó de sus labios: “Padre...</w:t>
      </w:r>
      <w:r>
        <w:t xml:space="preserve"> me has amado desde antes de la constitución del mundo</w:t>
      </w:r>
      <w:r>
        <w:t>” (</w:t>
      </w:r>
      <w:hyperlink r:id="rId4578">
        <w:r>
          <w:rPr>
            <w:color w:val="0000EE"/>
            <w:u w:val="single"/>
          </w:rPr>
          <w:t>Jn 17:24</w:t>
        </w:r>
      </w:hyperlink>
      <w:r>
        <w:t>). El Hijo de Dios, el Hijo único, era el objeto único del amor del Padre.</w:t>
      </w:r>
    </w:p>
    <w:p>
      <w:r/>
      <w:r>
        <w:t xml:space="preserve">El segundo aspecto de la filiación de Jesús es su </w:t>
      </w:r>
      <w:r>
        <w:rPr>
          <w:i/>
        </w:rPr>
        <w:t>filiación de nascimiento.</w:t>
      </w:r>
      <w:r>
        <w:t xml:space="preserve"> La natividad de Jesús se refiere a la paternidad directa y espiritual de Dios. Jesús es el Hijo de Dios porque su encarnación y nacimiento en la humanidad fueron obra del Espíritu. En Mateo, se dice que la concepción de Jesús es “del Espíritu Santo” (</w:t>
      </w:r>
      <w:hyperlink r:id="rId3749">
        <w:r>
          <w:rPr>
            <w:color w:val="0000EE"/>
            <w:u w:val="single"/>
          </w:rPr>
          <w:t>Mt 1:20</w:t>
        </w:r>
      </w:hyperlink>
      <w:r>
        <w:t xml:space="preserve">). Él debe ser llamado “Jesús” (que significa Jehová es salvación) “porque él salvará a su pueblo de sus pecados” (v. </w:t>
      </w:r>
      <w:hyperlink r:id="rId4387">
        <w:r>
          <w:rPr>
            <w:color w:val="0000EE"/>
            <w:u w:val="single"/>
          </w:rPr>
          <w:t>21</w:t>
        </w:r>
      </w:hyperlink>
      <w:r>
        <w:t xml:space="preserve">), y “Emanuel” (Dios con nosotros) porque él mismo es el Hijo de Dios en carne humana (v. </w:t>
      </w:r>
      <w:hyperlink r:id="rId1744">
        <w:r>
          <w:rPr>
            <w:color w:val="0000EE"/>
            <w:u w:val="single"/>
          </w:rPr>
          <w:t>23</w:t>
        </w:r>
      </w:hyperlink>
      <w:r>
        <w:t>). En Lucas, la concepción de Jesús fue por el Espíritu y el poder del Altísimo (</w:t>
      </w:r>
      <w:hyperlink r:id="rId6994">
        <w:r>
          <w:rPr>
            <w:color w:val="0000EE"/>
            <w:u w:val="single"/>
          </w:rPr>
          <w:t>Lc 1:31, 35</w:t>
        </w:r>
      </w:hyperlink>
      <w:r>
        <w:t xml:space="preserve">), por lo que Jesús fue llamado “Hijo de Dios” (v. </w:t>
      </w:r>
      <w:hyperlink r:id="rId787">
        <w:r>
          <w:rPr>
            <w:color w:val="0000EE"/>
            <w:u w:val="single"/>
          </w:rPr>
          <w:t>35</w:t>
        </w:r>
      </w:hyperlink>
      <w:r>
        <w:t>). Si el padre de Jesús hubiera sido el hombre José, habría sido llamado “Jesús, el hijo de José”. La enseñanza de Lucas claramente indica que, dado que el Espíritu de Dios fue el Padre de Jesús, este hijo de la virgen María se llama propiamente “Jesús, el Hijo de Dios”.</w:t>
      </w:r>
    </w:p>
    <w:p>
      <w:r/>
      <w:r>
        <w:t xml:space="preserve">El tercer aspecto es su </w:t>
      </w:r>
      <w:r>
        <w:rPr>
          <w:i/>
        </w:rPr>
        <w:t>filiación mesiánica.</w:t>
      </w:r>
      <w:r>
        <w:t xml:space="preserve"> Jesús es el Hijo y representante del Padre, cuya misión en la Tierra es establecer el reino de Dios. En su bautismo, inició su misión con la proclamación del Padre: “Este es mi Hijo amado, e</w:t>
      </w:r>
      <w:r>
        <w:t>en el cual tengo contentamiento</w:t>
      </w:r>
      <w:r>
        <w:t>” (</w:t>
      </w:r>
      <w:hyperlink r:id="rId6986">
        <w:r>
          <w:rPr>
            <w:color w:val="0000EE"/>
            <w:u w:val="single"/>
          </w:rPr>
          <w:t>Mt 3:17,</w:t>
        </w:r>
      </w:hyperlink>
      <w:r>
        <w:t xml:space="preserve"> cf. </w:t>
      </w:r>
      <w:hyperlink r:id="rId783">
        <w:r>
          <w:rPr>
            <w:color w:val="0000EE"/>
            <w:u w:val="single"/>
          </w:rPr>
          <w:t>Sal 2:7</w:t>
        </w:r>
      </w:hyperlink>
      <w:r>
        <w:t>). Jesús recibió un pronunciamiento similar desde el cielo durante su Transfiguración (</w:t>
      </w:r>
      <w:hyperlink r:id="rId6995">
        <w:r>
          <w:rPr>
            <w:color w:val="0000EE"/>
            <w:u w:val="single"/>
          </w:rPr>
          <w:t>Lc 9:35</w:t>
        </w:r>
      </w:hyperlink>
      <w:r>
        <w:t>). Como el Hijo mesiánico, Jesús completó de manera perfecta la obra redentora que le fue encomendada por su Padre.</w:t>
      </w:r>
    </w:p>
    <w:p>
      <w:pPr>
        <w:pStyle w:val="Heading3"/>
      </w:pPr>
      <w:r>
        <w:t>En las cartas del Nuevo Testamento</w:t>
      </w:r>
    </w:p>
    <w:p>
      <w:r/>
      <w:r>
        <w:t>Pablo habló sobre la filiación esencial y ontológica de Jesús, no como un hecho aislado, sino en el contexto de su obra redentora. Fue como Hijo de Dios que Jesús asumió la naturaleza humana (</w:t>
      </w:r>
      <w:hyperlink r:id="rId3750">
        <w:r>
          <w:rPr>
            <w:color w:val="0000EE"/>
            <w:u w:val="single"/>
          </w:rPr>
          <w:t>Rm 1:3</w:t>
        </w:r>
      </w:hyperlink>
      <w:r>
        <w:t>) y como "el Hijo de Dios" que fue resucitado y entronizado con poder (</w:t>
      </w:r>
      <w:hyperlink r:id="rId4596">
        <w:r>
          <w:rPr>
            <w:color w:val="0000EE"/>
            <w:u w:val="single"/>
          </w:rPr>
          <w:t>Mt 28:18,</w:t>
        </w:r>
      </w:hyperlink>
      <w:r>
        <w:t xml:space="preserve"> </w:t>
      </w:r>
      <w:hyperlink r:id="rId3559">
        <w:r>
          <w:rPr>
            <w:color w:val="0000EE"/>
            <w:u w:val="single"/>
          </w:rPr>
          <w:t>Rm 1:4,</w:t>
        </w:r>
      </w:hyperlink>
      <w:r>
        <w:t xml:space="preserve"> </w:t>
      </w:r>
      <w:hyperlink r:id="rId6996">
        <w:r>
          <w:rPr>
            <w:color w:val="0000EE"/>
            <w:u w:val="single"/>
          </w:rPr>
          <w:t>1 Co 15:28</w:t>
        </w:r>
      </w:hyperlink>
      <w:r>
        <w:t>). La Encarnación se menciona como "Dios enviando a su Hijo" (</w:t>
      </w:r>
      <w:hyperlink r:id="rId6997">
        <w:r>
          <w:rPr>
            <w:color w:val="0000EE"/>
            <w:u w:val="single"/>
          </w:rPr>
          <w:t>Rm 8:3,</w:t>
        </w:r>
      </w:hyperlink>
      <w:r>
        <w:t xml:space="preserve"> </w:t>
      </w:r>
      <w:hyperlink r:id="rId4544">
        <w:r>
          <w:rPr>
            <w:color w:val="0000EE"/>
            <w:u w:val="single"/>
          </w:rPr>
          <w:t>Gál 4:4</w:t>
        </w:r>
      </w:hyperlink>
      <w:r>
        <w:t>) para la redención de la humanidad, una redención que se logró "</w:t>
      </w:r>
      <w:r>
        <w:t>por la muerte de su Hijo</w:t>
      </w:r>
      <w:r>
        <w:t>" (</w:t>
      </w:r>
      <w:hyperlink r:id="rId6573">
        <w:r>
          <w:rPr>
            <w:color w:val="0000EE"/>
            <w:u w:val="single"/>
          </w:rPr>
          <w:t>Rm 5:10,</w:t>
        </w:r>
      </w:hyperlink>
      <w:r>
        <w:t xml:space="preserve"> </w:t>
      </w:r>
      <w:hyperlink r:id="rId6998">
        <w:r>
          <w:rPr>
            <w:color w:val="0000EE"/>
            <w:u w:val="single"/>
          </w:rPr>
          <w:t>8:29, 32</w:t>
        </w:r>
      </w:hyperlink>
      <w:r>
        <w:t>). Como resultado, los creyentes pueden tener "</w:t>
      </w:r>
      <w:r>
        <w:t>participación de su Hijo Jesucristo nuestro Señor"</w:t>
      </w:r>
      <w:r>
        <w:t xml:space="preserve"> (</w:t>
      </w:r>
      <w:hyperlink r:id="rId6999">
        <w:r>
          <w:rPr>
            <w:color w:val="0000EE"/>
            <w:u w:val="single"/>
          </w:rPr>
          <w:t>1 Co 1:9</w:t>
        </w:r>
      </w:hyperlink>
      <w:r>
        <w:t>), y pueden vivir por fe en "el Hijo de Dios" (</w:t>
      </w:r>
      <w:hyperlink r:id="rId2176">
        <w:r>
          <w:rPr>
            <w:color w:val="0000EE"/>
            <w:u w:val="single"/>
          </w:rPr>
          <w:t>Gál 2:20</w:t>
        </w:r>
      </w:hyperlink>
      <w:r>
        <w:t>). La primera predicación de Pablo fue "que Jesús era el Hijo de Dios" (</w:t>
      </w:r>
      <w:hyperlink r:id="rId7000">
        <w:r>
          <w:rPr>
            <w:color w:val="0000EE"/>
            <w:u w:val="single"/>
          </w:rPr>
          <w:t>Hechos 9:20</w:t>
        </w:r>
      </w:hyperlink>
      <w:r>
        <w:t xml:space="preserve">); esto fue posteriormente explicado por Pablo a la luz del </w:t>
      </w:r>
      <w:hyperlink r:id="rId783">
        <w:r>
          <w:rPr>
            <w:color w:val="0000EE"/>
            <w:u w:val="single"/>
          </w:rPr>
          <w:t>Salmo 2:7</w:t>
        </w:r>
      </w:hyperlink>
      <w:r>
        <w:t xml:space="preserve"> (ver </w:t>
      </w:r>
      <w:hyperlink r:id="rId3584">
        <w:r>
          <w:rPr>
            <w:color w:val="0000EE"/>
            <w:u w:val="single"/>
          </w:rPr>
          <w:t>Hechos 13:33</w:t>
        </w:r>
      </w:hyperlink>
      <w:r>
        <w:t>).</w:t>
      </w:r>
    </w:p>
    <w:p>
      <w:r/>
      <w:r>
        <w:t>En Hebreos, Jesús es "el Hijo", el "primogénito" de Dios y su "heredero" personal, quien es el creador y sustentador del universo, y el "resplandor de la gloria de Dios" (</w:t>
      </w:r>
      <w:hyperlink r:id="rId7001">
        <w:r>
          <w:rPr>
            <w:color w:val="0000EE"/>
            <w:u w:val="single"/>
          </w:rPr>
          <w:t>Hb 1:2–12,</w:t>
        </w:r>
      </w:hyperlink>
      <w:r>
        <w:t xml:space="preserve"> </w:t>
      </w:r>
      <w:hyperlink r:id="rId2307">
        <w:r>
          <w:rPr>
            <w:color w:val="0000EE"/>
            <w:u w:val="single"/>
          </w:rPr>
          <w:t>3:6,</w:t>
        </w:r>
      </w:hyperlink>
      <w:r>
        <w:t xml:space="preserve"> </w:t>
      </w:r>
      <w:hyperlink r:id="rId3565">
        <w:r>
          <w:rPr>
            <w:color w:val="0000EE"/>
            <w:u w:val="single"/>
          </w:rPr>
          <w:t>5:5</w:t>
        </w:r>
      </w:hyperlink>
      <w:r>
        <w:t>). Como el Hijo, él es el Sumo Sacerdote final y eterno que ascendió al cielo y cuyo trabajo mediador permanece perfecto para siempre (</w:t>
      </w:r>
      <w:hyperlink r:id="rId1214">
        <w:r>
          <w:rPr>
            <w:color w:val="0000EE"/>
            <w:u w:val="single"/>
          </w:rPr>
          <w:t>4:14,</w:t>
        </w:r>
      </w:hyperlink>
      <w:r>
        <w:t xml:space="preserve"> </w:t>
      </w:r>
      <w:hyperlink r:id="rId7002">
        <w:r>
          <w:rPr>
            <w:color w:val="0000EE"/>
            <w:u w:val="single"/>
          </w:rPr>
          <w:t>6:6,</w:t>
        </w:r>
      </w:hyperlink>
      <w:r>
        <w:t xml:space="preserve"> </w:t>
      </w:r>
      <w:hyperlink r:id="rId7003">
        <w:r>
          <w:rPr>
            <w:color w:val="0000EE"/>
            <w:u w:val="single"/>
          </w:rPr>
          <w:t>7:3, 28</w:t>
        </w:r>
      </w:hyperlink>
      <w:r>
        <w:t xml:space="preserve">). En </w:t>
      </w:r>
      <w:hyperlink r:id="rId7004">
        <w:r>
          <w:rPr>
            <w:color w:val="0000EE"/>
            <w:u w:val="single"/>
          </w:rPr>
          <w:t>1 Juan 4</w:t>
        </w:r>
      </w:hyperlink>
      <w:r>
        <w:t xml:space="preserve"> y </w:t>
      </w:r>
      <w:hyperlink r:id="rId7005">
        <w:r>
          <w:rPr>
            <w:color w:val="0000EE"/>
            <w:u w:val="single"/>
          </w:rPr>
          <w:t>5</w:t>
        </w:r>
      </w:hyperlink>
      <w:r>
        <w:t>, la creencia en Jesús como el Hijo encarnado de Dios es esencial para la salvación, la incredulidad proviene del espíritu del Anticristo.</w:t>
      </w:r>
    </w:p>
    <w:p>
      <w:r/>
      <w:r>
        <w:rPr>
          <w:i/>
        </w:rPr>
        <w:t>Véase también</w:t>
      </w:r>
      <w:r>
        <w:t xml:space="preserve"> </w:t>
      </w:r>
      <w:r>
        <w:t>Cristología,</w:t>
      </w:r>
      <w:r>
        <w:t xml:space="preserve"> </w:t>
      </w:r>
      <w:r>
        <w:t>Jesucristo, Enseñanzas de,</w:t>
      </w:r>
      <w:r>
        <w:t xml:space="preserve"> </w:t>
      </w:r>
      <w:r>
        <w:t>Mesías,</w:t>
      </w:r>
      <w:r>
        <w:t xml:space="preserve"> </w:t>
      </w:r>
      <w:r>
        <w:t>Hijo del hombre</w:t>
      </w:r>
      <w:r>
        <w:t>.</w:t>
      </w:r>
      <w:r/>
      <w:r/>
    </w:p>
    <w:p>
      <w:r/>
    </w:p>
    <w:p>
      <w:pPr>
        <w:pStyle w:val="Heading2"/>
      </w:pPr>
      <w:r>
        <w:t>Hijo del hombre</w:t>
      </w:r>
      <w:r/>
    </w:p>
    <w:p>
      <w:r/>
      <w:r>
        <w:t>Título mesiánico utilizado por Jesús para expresar su origen celestial, misión terrenal y futura venida gloriosa. No se refiere únicamente a su naturaleza humana o humanidad, como creen algunos padres de la iglesia o eruditos contemporáneos. Más bien, destaca el origen celestial y la dignidad divina de Jesús; el misterio de su manifestación en forma humana; y su misión terrenal que lo llevó a la cruz y luego a la gloria.</w:t>
      </w:r>
    </w:p>
    <w:p>
      <w:r/>
      <w:r>
        <w:t>El origen del término “Hijo del hombre” se encuentra en el Antiguo Testamento, principalmente en el libro de Ezequiel, donde este profeta es llamado “hijo del hombre” 90 veces. Por ejemplo, Dios le dijo: “</w:t>
      </w:r>
      <w:r>
        <w:t>Hijo del hombre, está sobre tus pies, y hablaré contigo</w:t>
      </w:r>
      <w:r>
        <w:t>” (</w:t>
      </w:r>
      <w:hyperlink r:id="rId7006">
        <w:r>
          <w:rPr>
            <w:color w:val="0000EE"/>
            <w:u w:val="single"/>
          </w:rPr>
          <w:t>Ez 2:1</w:t>
        </w:r>
      </w:hyperlink>
      <w:r>
        <w:t xml:space="preserve">). El uso que Jesús hace del término “Hijo del hombre” y muchos temas de Ezequiel sugieren que quería identificarse como el profeta del tiempo del fin que, al igual que Ezequiel (caps. </w:t>
      </w:r>
      <w:hyperlink r:id="rId5842">
        <w:r>
          <w:rPr>
            <w:color w:val="0000EE"/>
            <w:u w:val="single"/>
          </w:rPr>
          <w:t>4</w:t>
        </w:r>
      </w:hyperlink>
      <w:r>
        <w:t xml:space="preserve">, </w:t>
      </w:r>
      <w:hyperlink r:id="rId5852">
        <w:r>
          <w:rPr>
            <w:color w:val="0000EE"/>
            <w:u w:val="single"/>
          </w:rPr>
          <w:t>7</w:t>
        </w:r>
      </w:hyperlink>
      <w:r>
        <w:t xml:space="preserve">, </w:t>
      </w:r>
      <w:hyperlink r:id="rId5862">
        <w:r>
          <w:rPr>
            <w:color w:val="0000EE"/>
            <w:u w:val="single"/>
          </w:rPr>
          <w:t>10</w:t>
        </w:r>
      </w:hyperlink>
      <w:r>
        <w:t xml:space="preserve">, </w:t>
      </w:r>
      <w:hyperlink r:id="rId7007">
        <w:r>
          <w:rPr>
            <w:color w:val="0000EE"/>
            <w:u w:val="single"/>
          </w:rPr>
          <w:t>22</w:t>
        </w:r>
      </w:hyperlink>
      <w:r>
        <w:t xml:space="preserve">, </w:t>
      </w:r>
      <w:hyperlink r:id="rId939">
        <w:r>
          <w:rPr>
            <w:color w:val="0000EE"/>
            <w:u w:val="single"/>
          </w:rPr>
          <w:t>40–48</w:t>
        </w:r>
      </w:hyperlink>
      <w:r>
        <w:t>), tenía la última palabra sobre la destrucción de Jerusalén y la restauración del reino de Dios en Israel (</w:t>
      </w:r>
      <w:hyperlink r:id="rId7008">
        <w:r>
          <w:rPr>
            <w:color w:val="0000EE"/>
            <w:u w:val="single"/>
          </w:rPr>
          <w:t>Mt 23–24</w:t>
        </w:r>
      </w:hyperlink>
      <w:r>
        <w:t xml:space="preserve">, </w:t>
      </w:r>
      <w:hyperlink r:id="rId7009">
        <w:r>
          <w:rPr>
            <w:color w:val="0000EE"/>
            <w:u w:val="single"/>
          </w:rPr>
          <w:t>Hechos 1:6–8</w:t>
        </w:r>
      </w:hyperlink>
      <w:r>
        <w:t>).</w:t>
      </w:r>
    </w:p>
    <w:p>
      <w:r/>
      <w:r>
        <w:t xml:space="preserve">La fuente específica del término se encuentra en </w:t>
      </w:r>
      <w:hyperlink r:id="rId1807">
        <w:r>
          <w:rPr>
            <w:color w:val="0000EE"/>
            <w:u w:val="single"/>
          </w:rPr>
          <w:t>Daniel 7:13–14</w:t>
        </w:r>
      </w:hyperlink>
      <w:r>
        <w:t>, donde Daniel tiene una visión de alguien "en las nubes del cielo como un hijo de hombre que venía” ante la presencia del “Anciano de Días”, quien le otorga el reino universal y eterno de Dios. Jesús citó repetidamente partes de este texto al enseñar sobre su segundo advenimiento (</w:t>
      </w:r>
      <w:hyperlink r:id="rId6554">
        <w:r>
          <w:rPr>
            <w:color w:val="0000EE"/>
            <w:u w:val="single"/>
          </w:rPr>
          <w:t>Mt 16:27</w:t>
        </w:r>
      </w:hyperlink>
      <w:r>
        <w:t xml:space="preserve">; </w:t>
      </w:r>
      <w:hyperlink r:id="rId7010">
        <w:r>
          <w:rPr>
            <w:color w:val="0000EE"/>
            <w:u w:val="single"/>
          </w:rPr>
          <w:t>19:28</w:t>
        </w:r>
      </w:hyperlink>
      <w:r>
        <w:t xml:space="preserve">; </w:t>
      </w:r>
      <w:hyperlink r:id="rId1808">
        <w:r>
          <w:rPr>
            <w:color w:val="0000EE"/>
            <w:u w:val="single"/>
          </w:rPr>
          <w:t>24:30</w:t>
        </w:r>
      </w:hyperlink>
      <w:r>
        <w:t xml:space="preserve">; </w:t>
      </w:r>
      <w:hyperlink r:id="rId6553">
        <w:r>
          <w:rPr>
            <w:color w:val="0000EE"/>
            <w:u w:val="single"/>
          </w:rPr>
          <w:t>25:31</w:t>
        </w:r>
      </w:hyperlink>
      <w:r>
        <w:t xml:space="preserve">; </w:t>
      </w:r>
      <w:hyperlink r:id="rId7011">
        <w:r>
          <w:rPr>
            <w:color w:val="0000EE"/>
            <w:u w:val="single"/>
          </w:rPr>
          <w:t>26:64</w:t>
        </w:r>
      </w:hyperlink>
      <w:r>
        <w:t>). Claramente, Jesús entendió este pasaje como profético sobre sí mismo, representando su encarnación, ascensión y herencia del reino de Dios.</w:t>
      </w:r>
    </w:p>
    <w:p>
      <w:r/>
      <w:r>
        <w:t>En los Evangelios, el término "Hijo del hombre" es utilizado por Jesús aproximadamente 80 veces como una manera sutil e indirecta de referirse a sí mismo (Mt, 32 veces; Mc, 14 veces; Lc, 26 veces; Jn, 10 veces). En todos estos pasajes, Jesús siempre es quien habla, y nadie más lo llama "Hijo del hombre". En algunos textos, la referencia es tan enigmática que algunos intérpretes sugieren que Jesús podría estar hablando de otra persona. Esta duda se menciona en un solo texto en Juan, donde la multitud pregunta a Jesús, "¿Quién es este 'Hijo del hombre'?" (</w:t>
      </w:r>
      <w:hyperlink r:id="rId7012">
        <w:r>
          <w:rPr>
            <w:color w:val="0000EE"/>
            <w:u w:val="single"/>
          </w:rPr>
          <w:t>Jn 12:34</w:t>
        </w:r>
      </w:hyperlink>
      <w:r>
        <w:t>). En la mayoría de los textos, la identificación con Jesús es evidente. En algunos es explícita: "¿Quién dicen los hombres que es el Hijo del hombre?"—seguido de, "Y vosotros, ¿quién decís que soy?" (</w:t>
      </w:r>
      <w:hyperlink r:id="rId7013">
        <w:r>
          <w:rPr>
            <w:color w:val="0000EE"/>
            <w:u w:val="single"/>
          </w:rPr>
          <w:t>Mt 16:13, 15</w:t>
        </w:r>
      </w:hyperlink>
      <w:r>
        <w:t>). La conclusión generalmente aceptada es que Jesús utilizó el término como un título mesiánico para sí mismo, permitiéndole hablar modestamente sobre su persona y misión, pero al mismo tiempo comunicar el importante hecho que deseaba revelar sobre sí mismo. Podía hacerlo con originalidad porque el término no estaba cargado de conceptos erróneos populares sobre el Mesías.</w:t>
      </w:r>
    </w:p>
    <w:p>
      <w:r/>
      <w:r>
        <w:t xml:space="preserve">El término aparece solo otras cuatro veces en el Nuevo Testamento. En </w:t>
      </w:r>
      <w:hyperlink r:id="rId7014">
        <w:r>
          <w:rPr>
            <w:color w:val="0000EE"/>
            <w:u w:val="single"/>
          </w:rPr>
          <w:t>Hechos 7:56</w:t>
        </w:r>
      </w:hyperlink>
      <w:r>
        <w:t>, Esteban dice: “</w:t>
      </w:r>
      <w:r>
        <w:t>He aquí, veo los cielos abiertos, y al Hijo del hombre que está á la diestra de Dios</w:t>
      </w:r>
      <w:r>
        <w:t xml:space="preserve">” </w:t>
      </w:r>
      <w:hyperlink r:id="rId7015">
        <w:r>
          <w:rPr>
            <w:color w:val="0000EE"/>
            <w:u w:val="single"/>
          </w:rPr>
          <w:t>Hebreos 2:6</w:t>
        </w:r>
      </w:hyperlink>
      <w:r>
        <w:t xml:space="preserve"> aplica </w:t>
      </w:r>
      <w:hyperlink r:id="rId7016">
        <w:r>
          <w:rPr>
            <w:color w:val="0000EE"/>
            <w:u w:val="single"/>
          </w:rPr>
          <w:t>Salmo 8:4</w:t>
        </w:r>
      </w:hyperlink>
      <w:r>
        <w:t xml:space="preserve"> a Jesús. Finalmente, </w:t>
      </w:r>
      <w:hyperlink r:id="rId7017">
        <w:r>
          <w:rPr>
            <w:color w:val="0000EE"/>
            <w:u w:val="single"/>
          </w:rPr>
          <w:t>Apocalipsis 1:13</w:t>
        </w:r>
      </w:hyperlink>
      <w:r>
        <w:t xml:space="preserve"> y </w:t>
      </w:r>
      <w:hyperlink r:id="rId2746">
        <w:r>
          <w:rPr>
            <w:color w:val="0000EE"/>
            <w:u w:val="single"/>
          </w:rPr>
          <w:t>14:14</w:t>
        </w:r>
      </w:hyperlink>
      <w:r>
        <w:t xml:space="preserve"> describen visiones de alguien “como un Hijo del hombre,” que es sin duda Jesús glorificado.</w:t>
      </w:r>
    </w:p>
    <w:p>
      <w:r/>
      <w:r>
        <w:t>En los Evangelios sinópticos, el primer tema relacionado con el uso que hace Jesús del título "Hijo del Hombre" es su venida a la tierra para cumplir su misión mesiánica. Jesús comparó su condición terrenal con su anterior gloria celestial al decir: "</w:t>
      </w:r>
      <w:r>
        <w:t>Las zorras tienen cavernas, y las aves del cielo nidos; mas el Hijo del hombre no tiene donde recueste su cabeza</w:t>
      </w:r>
      <w:r>
        <w:t>" (</w:t>
      </w:r>
      <w:hyperlink r:id="rId1316">
        <w:r>
          <w:rPr>
            <w:color w:val="0000EE"/>
            <w:u w:val="single"/>
          </w:rPr>
          <w:t>Mt 8:20</w:t>
        </w:r>
      </w:hyperlink>
      <w:r>
        <w:t xml:space="preserve">; ver </w:t>
      </w:r>
      <w:hyperlink r:id="rId1984">
        <w:r>
          <w:rPr>
            <w:color w:val="0000EE"/>
            <w:u w:val="single"/>
          </w:rPr>
          <w:t>Lc 9:58</w:t>
        </w:r>
      </w:hyperlink>
      <w:r>
        <w:t>). Esto indica que el Hijo del hombre renunció a su hogar celestial para enfrentar todas las humillaciones de su ministerio terrenal (</w:t>
      </w:r>
      <w:hyperlink r:id="rId6223">
        <w:r>
          <w:rPr>
            <w:color w:val="0000EE"/>
            <w:u w:val="single"/>
          </w:rPr>
          <w:t>Fil 2:5–11</w:t>
        </w:r>
      </w:hyperlink>
      <w:r>
        <w:t>).</w:t>
      </w:r>
    </w:p>
    <w:p>
      <w:r/>
      <w:r>
        <w:t>Jesús utilizó el título para reclamar privilegios divinos, afirmando: "El Hijo del hombre es Señor aun del sábado" (</w:t>
      </w:r>
      <w:hyperlink r:id="rId2977">
        <w:r>
          <w:rPr>
            <w:color w:val="0000EE"/>
            <w:u w:val="single"/>
          </w:rPr>
          <w:t>Mt 12:8</w:t>
        </w:r>
      </w:hyperlink>
      <w:r>
        <w:t xml:space="preserve">, </w:t>
      </w:r>
      <w:hyperlink r:id="rId7018">
        <w:r>
          <w:rPr>
            <w:color w:val="0000EE"/>
            <w:u w:val="single"/>
          </w:rPr>
          <w:t>Mc 2:28</w:t>
        </w:r>
      </w:hyperlink>
      <w:r>
        <w:t xml:space="preserve">, </w:t>
      </w:r>
      <w:hyperlink r:id="rId7019">
        <w:r>
          <w:rPr>
            <w:color w:val="0000EE"/>
            <w:u w:val="single"/>
          </w:rPr>
          <w:t>Lc 6:5</w:t>
        </w:r>
      </w:hyperlink>
      <w:r>
        <w:t>). El sábado, como institución divina, no puede ser modificado por personas comunes. Sin embargo, dado que Jesús es el Hijo del hombre del cielo, tiene la libertad de gobernar como Señor incluso del sábado, porque es el mismo Señor que instituyó el sábado (</w:t>
      </w:r>
      <w:hyperlink r:id="rId7020">
        <w:r>
          <w:rPr>
            <w:color w:val="0000EE"/>
            <w:u w:val="single"/>
          </w:rPr>
          <w:t>Gn 2:2</w:t>
        </w:r>
      </w:hyperlink>
      <w:r>
        <w:t xml:space="preserve">, </w:t>
      </w:r>
      <w:hyperlink r:id="rId4006">
        <w:r>
          <w:rPr>
            <w:color w:val="0000EE"/>
            <w:u w:val="single"/>
          </w:rPr>
          <w:t>Ex 20:8–11</w:t>
        </w:r>
      </w:hyperlink>
      <w:r>
        <w:t>). Después de sanar al paralítico en Capernaum, Jesús declaró que "el Hijo del hombre tiene autoridad en la tierra para perdonar pecados" (</w:t>
      </w:r>
      <w:hyperlink r:id="rId7021">
        <w:r>
          <w:rPr>
            <w:color w:val="0000EE"/>
            <w:u w:val="single"/>
          </w:rPr>
          <w:t>Mt 9:6</w:t>
        </w:r>
      </w:hyperlink>
      <w:r>
        <w:t xml:space="preserve">; </w:t>
      </w:r>
      <w:hyperlink r:id="rId7022">
        <w:r>
          <w:rPr>
            <w:color w:val="0000EE"/>
            <w:u w:val="single"/>
          </w:rPr>
          <w:t>Mc 2:10</w:t>
        </w:r>
      </w:hyperlink>
      <w:r>
        <w:t xml:space="preserve">; </w:t>
      </w:r>
      <w:hyperlink r:id="rId7023">
        <w:r>
          <w:rPr>
            <w:color w:val="0000EE"/>
            <w:u w:val="single"/>
          </w:rPr>
          <w:t>Lc 5:24</w:t>
        </w:r>
      </w:hyperlink>
      <w:r>
        <w:t>). Anteriormente, el perdón de los pecados provenía del cielo y de Dios, pero ahora el perdón es otorgado en la tierra por Jesús.</w:t>
      </w:r>
    </w:p>
    <w:p>
      <w:r/>
      <w:r>
        <w:t>El segundo aspecto del uso que hace Jesús del título "Hijo del hombre" se refiere a su sufrimiento, muerte y gloriosa resurrección como la manera misteriosa de cumplir su misión terrenal como el Hijo del hombre. Jesús desarrolló el tema de su sufrimiento después de que Pedro lo confesara como Mesías e Hijo de Dios (</w:t>
      </w:r>
      <w:hyperlink r:id="rId1887">
        <w:r>
          <w:rPr>
            <w:color w:val="0000EE"/>
            <w:u w:val="single"/>
          </w:rPr>
          <w:t>Mt 16:16</w:t>
        </w:r>
      </w:hyperlink>
      <w:r>
        <w:t xml:space="preserve">). La predicción de Jesús sobre su sufrimiento como el Hijo del hombre comienza en </w:t>
      </w:r>
      <w:hyperlink r:id="rId7024">
        <w:r>
          <w:rPr>
            <w:color w:val="0000EE"/>
            <w:u w:val="single"/>
          </w:rPr>
          <w:t>Marcos 8:31–32</w:t>
        </w:r>
      </w:hyperlink>
      <w:r>
        <w:t xml:space="preserve"> y se repite en varios otros textos. Los Evangelios amplían el tema para incluir burla y flagelación (</w:t>
      </w:r>
      <w:hyperlink r:id="rId7025">
        <w:r>
          <w:rPr>
            <w:color w:val="0000EE"/>
            <w:u w:val="single"/>
          </w:rPr>
          <w:t>Mt 17:12</w:t>
        </w:r>
      </w:hyperlink>
      <w:r>
        <w:t xml:space="preserve">; </w:t>
      </w:r>
      <w:hyperlink r:id="rId7026">
        <w:r>
          <w:rPr>
            <w:color w:val="0000EE"/>
            <w:u w:val="single"/>
          </w:rPr>
          <w:t>20:18</w:t>
        </w:r>
      </w:hyperlink>
      <w:r>
        <w:t xml:space="preserve">; </w:t>
      </w:r>
      <w:hyperlink r:id="rId3653">
        <w:r>
          <w:rPr>
            <w:color w:val="0000EE"/>
            <w:u w:val="single"/>
          </w:rPr>
          <w:t>Mk 8:31</w:t>
        </w:r>
      </w:hyperlink>
      <w:r>
        <w:t xml:space="preserve">; </w:t>
      </w:r>
      <w:hyperlink r:id="rId7027">
        <w:r>
          <w:rPr>
            <w:color w:val="0000EE"/>
            <w:u w:val="single"/>
          </w:rPr>
          <w:t>Lk 9:22</w:t>
        </w:r>
      </w:hyperlink>
      <w:r>
        <w:t>), traición por parte de Judas (</w:t>
      </w:r>
      <w:hyperlink r:id="rId7028">
        <w:r>
          <w:rPr>
            <w:color w:val="0000EE"/>
            <w:u w:val="single"/>
          </w:rPr>
          <w:t>Mt 17:22</w:t>
        </w:r>
      </w:hyperlink>
      <w:r>
        <w:t xml:space="preserve">; </w:t>
      </w:r>
      <w:hyperlink r:id="rId7029">
        <w:r>
          <w:rPr>
            <w:color w:val="0000EE"/>
            <w:u w:val="single"/>
          </w:rPr>
          <w:t>26:24–25</w:t>
        </w:r>
      </w:hyperlink>
      <w:r>
        <w:t xml:space="preserve">; </w:t>
      </w:r>
      <w:hyperlink r:id="rId7030">
        <w:r>
          <w:rPr>
            <w:color w:val="0000EE"/>
            <w:u w:val="single"/>
          </w:rPr>
          <w:t>Mk 14:21, 41</w:t>
        </w:r>
      </w:hyperlink>
      <w:r>
        <w:t>), rechazo por los líderes judíos (</w:t>
      </w:r>
      <w:hyperlink r:id="rId7026">
        <w:r>
          <w:rPr>
            <w:color w:val="0000EE"/>
            <w:u w:val="single"/>
          </w:rPr>
          <w:t>Mt 20:18</w:t>
        </w:r>
      </w:hyperlink>
      <w:r>
        <w:t>), muerte por crucifixión (</w:t>
      </w:r>
      <w:hyperlink r:id="rId7031">
        <w:r>
          <w:rPr>
            <w:color w:val="0000EE"/>
            <w:u w:val="single"/>
          </w:rPr>
          <w:t>Mt 20:19</w:t>
        </w:r>
      </w:hyperlink>
      <w:r>
        <w:t xml:space="preserve">; </w:t>
      </w:r>
      <w:hyperlink r:id="rId7032">
        <w:r>
          <w:rPr>
            <w:color w:val="0000EE"/>
            <w:u w:val="single"/>
          </w:rPr>
          <w:t>Mk 9:12, 31</w:t>
        </w:r>
      </w:hyperlink>
      <w:r>
        <w:t xml:space="preserve">; </w:t>
      </w:r>
      <w:hyperlink r:id="rId7033">
        <w:r>
          <w:rPr>
            <w:color w:val="0000EE"/>
            <w:u w:val="single"/>
          </w:rPr>
          <w:t>10:33</w:t>
        </w:r>
      </w:hyperlink>
      <w:r>
        <w:t>), sepultura durante tres días (</w:t>
      </w:r>
      <w:hyperlink r:id="rId3189">
        <w:r>
          <w:rPr>
            <w:color w:val="0000EE"/>
            <w:u w:val="single"/>
          </w:rPr>
          <w:t>Mt 12:40</w:t>
        </w:r>
      </w:hyperlink>
      <w:r>
        <w:t xml:space="preserve">; </w:t>
      </w:r>
      <w:hyperlink r:id="rId7034">
        <w:r>
          <w:rPr>
            <w:color w:val="0000EE"/>
            <w:u w:val="single"/>
          </w:rPr>
          <w:t>Lk 11:30</w:t>
        </w:r>
      </w:hyperlink>
      <w:r>
        <w:t>), y resurrección (</w:t>
      </w:r>
      <w:hyperlink r:id="rId5760">
        <w:r>
          <w:rPr>
            <w:color w:val="0000EE"/>
            <w:u w:val="single"/>
          </w:rPr>
          <w:t>Mt 17:22–23</w:t>
        </w:r>
      </w:hyperlink>
      <w:r>
        <w:t xml:space="preserve">; </w:t>
      </w:r>
      <w:hyperlink r:id="rId3653">
        <w:r>
          <w:rPr>
            <w:color w:val="0000EE"/>
            <w:u w:val="single"/>
          </w:rPr>
          <w:t>Mk 8:31</w:t>
        </w:r>
      </w:hyperlink>
      <w:r>
        <w:t>).</w:t>
      </w:r>
    </w:p>
    <w:p>
      <w:r/>
      <w:r>
        <w:t>En el conocido texto “</w:t>
      </w:r>
      <w:r>
        <w:t>Como el Hijo del hombre no vino para ser servido, sino para servir, y para dar su vida en rescate por muchos</w:t>
      </w:r>
      <w:r>
        <w:t>” (</w:t>
      </w:r>
      <w:hyperlink r:id="rId435">
        <w:r>
          <w:rPr>
            <w:color w:val="0000EE"/>
            <w:u w:val="single"/>
          </w:rPr>
          <w:t>Mt 20:28</w:t>
        </w:r>
      </w:hyperlink>
      <w:r>
        <w:t xml:space="preserve">, </w:t>
      </w:r>
      <w:hyperlink r:id="rId436">
        <w:r>
          <w:rPr>
            <w:color w:val="0000EE"/>
            <w:u w:val="single"/>
          </w:rPr>
          <w:t>Mc 10:45</w:t>
        </w:r>
      </w:hyperlink>
      <w:r>
        <w:t>), Jesús enseña que su muerte fue un sacrificio sustitutivo para la salvación de su pueblo. Esta idea surge de la comprensión que Jesús tenía de sí mismo como el Siervo sufriente del Señor (</w:t>
      </w:r>
      <w:hyperlink r:id="rId1774">
        <w:r>
          <w:rPr>
            <w:color w:val="0000EE"/>
            <w:u w:val="single"/>
          </w:rPr>
          <w:t>Is 53</w:t>
        </w:r>
      </w:hyperlink>
      <w:r>
        <w:t>).</w:t>
      </w:r>
    </w:p>
    <w:p>
      <w:r/>
      <w:r>
        <w:t>Jesús también utilizó el título de "Hijo del hombre" para enseñar sobre su segunda venida. Como el Hijo del Hombre, Jesús regresará a la tierra desde el cielo en la gloria de su Padre con los ángeles (</w:t>
      </w:r>
      <w:hyperlink r:id="rId6554">
        <w:r>
          <w:rPr>
            <w:color w:val="0000EE"/>
            <w:u w:val="single"/>
          </w:rPr>
          <w:t>Mt 16:27</w:t>
        </w:r>
      </w:hyperlink>
      <w:r>
        <w:t xml:space="preserve">, </w:t>
      </w:r>
      <w:hyperlink r:id="rId183">
        <w:r>
          <w:rPr>
            <w:color w:val="0000EE"/>
            <w:u w:val="single"/>
          </w:rPr>
          <w:t>Mc 8:38</w:t>
        </w:r>
      </w:hyperlink>
      <w:r>
        <w:t xml:space="preserve">, </w:t>
      </w:r>
      <w:hyperlink r:id="rId7035">
        <w:r>
          <w:rPr>
            <w:color w:val="0000EE"/>
            <w:u w:val="single"/>
          </w:rPr>
          <w:t>Lc 9:26</w:t>
        </w:r>
      </w:hyperlink>
      <w:r>
        <w:t>). Primero, estará sentado a la derecha de Dios, y luego vendrá de nuevo (</w:t>
      </w:r>
      <w:hyperlink r:id="rId7011">
        <w:r>
          <w:rPr>
            <w:color w:val="0000EE"/>
            <w:u w:val="single"/>
          </w:rPr>
          <w:t>Mt 26:64</w:t>
        </w:r>
      </w:hyperlink>
      <w:r>
        <w:t xml:space="preserve">, </w:t>
      </w:r>
      <w:hyperlink r:id="rId2458">
        <w:r>
          <w:rPr>
            <w:color w:val="0000EE"/>
            <w:u w:val="single"/>
          </w:rPr>
          <w:t>Mc 14:62</w:t>
        </w:r>
      </w:hyperlink>
      <w:r>
        <w:t xml:space="preserve">, </w:t>
      </w:r>
      <w:hyperlink r:id="rId7036">
        <w:r>
          <w:rPr>
            <w:color w:val="0000EE"/>
            <w:u w:val="single"/>
          </w:rPr>
          <w:t>Lc 22:69</w:t>
        </w:r>
      </w:hyperlink>
      <w:r>
        <w:t>) con las nubes (</w:t>
      </w:r>
      <w:hyperlink r:id="rId1808">
        <w:r>
          <w:rPr>
            <w:color w:val="0000EE"/>
            <w:u w:val="single"/>
          </w:rPr>
          <w:t>Mt 24:30</w:t>
        </w:r>
      </w:hyperlink>
      <w:r>
        <w:t xml:space="preserve">, </w:t>
      </w:r>
      <w:hyperlink r:id="rId6555">
        <w:r>
          <w:rPr>
            <w:color w:val="0000EE"/>
            <w:u w:val="single"/>
          </w:rPr>
          <w:t>Mc 13:26</w:t>
        </w:r>
      </w:hyperlink>
      <w:r>
        <w:t xml:space="preserve">, </w:t>
      </w:r>
      <w:hyperlink r:id="rId6556">
        <w:r>
          <w:rPr>
            <w:color w:val="0000EE"/>
            <w:u w:val="single"/>
          </w:rPr>
          <w:t>Lc 21:27</w:t>
        </w:r>
      </w:hyperlink>
      <w:r>
        <w:t>). Esta venida será inesperada (</w:t>
      </w:r>
      <w:hyperlink r:id="rId7037">
        <w:r>
          <w:rPr>
            <w:color w:val="0000EE"/>
            <w:u w:val="single"/>
          </w:rPr>
          <w:t>Mt 24:27</w:t>
        </w:r>
      </w:hyperlink>
      <w:r>
        <w:t xml:space="preserve">, </w:t>
      </w:r>
      <w:hyperlink r:id="rId7038">
        <w:r>
          <w:rPr>
            <w:color w:val="0000EE"/>
            <w:u w:val="single"/>
          </w:rPr>
          <w:t>Lc 12:40</w:t>
        </w:r>
      </w:hyperlink>
      <w:r>
        <w:t>), como un relámpago o el diluvio de Noé (</w:t>
      </w:r>
      <w:hyperlink r:id="rId7039">
        <w:r>
          <w:rPr>
            <w:color w:val="0000EE"/>
            <w:u w:val="single"/>
          </w:rPr>
          <w:t>Mt 24:37</w:t>
        </w:r>
      </w:hyperlink>
      <w:r>
        <w:t xml:space="preserve">, </w:t>
      </w:r>
      <w:hyperlink r:id="rId7040">
        <w:r>
          <w:rPr>
            <w:color w:val="0000EE"/>
            <w:u w:val="single"/>
          </w:rPr>
          <w:t>Lc 17:24</w:t>
        </w:r>
      </w:hyperlink>
      <w:r>
        <w:t>). Su venida será para reunir a los elegidos, juzgar a todas las naciones de la tierra (</w:t>
      </w:r>
      <w:hyperlink r:id="rId7010">
        <w:r>
          <w:rPr>
            <w:color w:val="0000EE"/>
            <w:u w:val="single"/>
          </w:rPr>
          <w:t>Mt 19:28</w:t>
        </w:r>
      </w:hyperlink>
      <w:r>
        <w:t xml:space="preserve">; </w:t>
      </w:r>
      <w:hyperlink r:id="rId7041">
        <w:r>
          <w:rPr>
            <w:color w:val="0000EE"/>
            <w:u w:val="single"/>
          </w:rPr>
          <w:t>25:32</w:t>
        </w:r>
      </w:hyperlink>
      <w:r>
        <w:t>), y restaurar la justicia final en el mundo (</w:t>
      </w:r>
      <w:hyperlink r:id="rId7010">
        <w:r>
          <w:rPr>
            <w:color w:val="0000EE"/>
            <w:u w:val="single"/>
          </w:rPr>
          <w:t>19:28</w:t>
        </w:r>
      </w:hyperlink>
      <w:r>
        <w:t xml:space="preserve">; </w:t>
      </w:r>
      <w:hyperlink r:id="rId7042">
        <w:r>
          <w:rPr>
            <w:color w:val="0000EE"/>
            <w:u w:val="single"/>
          </w:rPr>
          <w:t>25:46</w:t>
        </w:r>
      </w:hyperlink>
      <w:r>
        <w:t>).</w:t>
      </w:r>
    </w:p>
    <w:p>
      <w:r/>
      <w:r>
        <w:t xml:space="preserve">En estos pasajes, Jesús cambia el enfoque de la victoria temporal en su sufrimiento y resurrección a la victoria definitiva del Hijo del hombre en su segunda venida. Nuevamente, el énfasis está en el origen celestial y los privilegios divinos del Hijo del hombre. Este Hombre Jesús, el Hijo del hombre, será el juez final (cf. </w:t>
      </w:r>
      <w:hyperlink r:id="rId7043">
        <w:r>
          <w:rPr>
            <w:color w:val="0000EE"/>
            <w:u w:val="single"/>
          </w:rPr>
          <w:t>Hechos 17:31</w:t>
        </w:r>
      </w:hyperlink>
      <w:r>
        <w:t>).</w:t>
      </w:r>
    </w:p>
    <w:p>
      <w:r/>
      <w:r>
        <w:t>El Evangelio de Juan presenta material distintivo sobre el Hijo del hombre. Se menciona que los ángeles ascienden y descienden sobre el Hijo del hombre (</w:t>
      </w:r>
      <w:hyperlink r:id="rId7044">
        <w:r>
          <w:rPr>
            <w:color w:val="0000EE"/>
            <w:u w:val="single"/>
          </w:rPr>
          <w:t>Jn 1:51</w:t>
        </w:r>
      </w:hyperlink>
      <w:r>
        <w:t>), indicando que es una persona que existió antes del tiempo y ha venido del cielo a la tierra (</w:t>
      </w:r>
      <w:hyperlink r:id="rId2446">
        <w:r>
          <w:rPr>
            <w:color w:val="0000EE"/>
            <w:u w:val="single"/>
          </w:rPr>
          <w:t>3:13</w:t>
        </w:r>
      </w:hyperlink>
      <w:r>
        <w:t xml:space="preserve">; </w:t>
      </w:r>
      <w:hyperlink r:id="rId5767">
        <w:r>
          <w:rPr>
            <w:color w:val="0000EE"/>
            <w:u w:val="single"/>
          </w:rPr>
          <w:t>6:62</w:t>
        </w:r>
      </w:hyperlink>
      <w:r>
        <w:t>). Su elevación (por crucifixión) otorgará vida eterna a todos los que creen en él (</w:t>
      </w:r>
      <w:hyperlink r:id="rId3656">
        <w:r>
          <w:rPr>
            <w:color w:val="0000EE"/>
            <w:u w:val="single"/>
          </w:rPr>
          <w:t>3:14</w:t>
        </w:r>
      </w:hyperlink>
      <w:r>
        <w:t>). El Hijo del Hombre (</w:t>
      </w:r>
      <w:hyperlink r:id="rId3656">
        <w:r>
          <w:rPr>
            <w:color w:val="0000EE"/>
            <w:u w:val="single"/>
          </w:rPr>
          <w:t>3:14</w:t>
        </w:r>
      </w:hyperlink>
      <w:r>
        <w:t>) es también el Hijo de Dios (</w:t>
      </w:r>
      <w:hyperlink r:id="rId4579">
        <w:r>
          <w:rPr>
            <w:color w:val="0000EE"/>
            <w:u w:val="single"/>
          </w:rPr>
          <w:t>3:16</w:t>
        </w:r>
      </w:hyperlink>
      <w:r>
        <w:t>), el único Hijo de Dios (</w:t>
      </w:r>
      <w:hyperlink r:id="rId6046">
        <w:r>
          <w:rPr>
            <w:color w:val="0000EE"/>
            <w:u w:val="single"/>
          </w:rPr>
          <w:t>1:18</w:t>
        </w:r>
      </w:hyperlink>
      <w:r>
        <w:t xml:space="preserve">; </w:t>
      </w:r>
      <w:hyperlink r:id="rId7045">
        <w:r>
          <w:rPr>
            <w:color w:val="0000EE"/>
            <w:u w:val="single"/>
          </w:rPr>
          <w:t>3:18</w:t>
        </w:r>
      </w:hyperlink>
      <w:r>
        <w:t>). En resumen, en el Evangelio de Juan, el título "Hijo del Hombre" es equivalente al título "Hijo de Dios". Este título revela su divinidad, existencia antes del tiempo, origen celestial y privilegios divinos. Afirma su condición terrenal presente para la revelación y el sufrimiento, y su futura gloria al final de los tiempos. El Padre ha otorgado al Hijo del Hombre la autoridad para resucitar a los muertos y juzgar al mundo (</w:t>
      </w:r>
      <w:hyperlink r:id="rId7046">
        <w:r>
          <w:rPr>
            <w:color w:val="0000EE"/>
            <w:u w:val="single"/>
          </w:rPr>
          <w:t>5:25–27</w:t>
        </w:r>
      </w:hyperlink>
      <w:r>
        <w:t>).</w:t>
      </w:r>
    </w:p>
    <w:p>
      <w:r/>
      <w:r>
        <w:rPr>
          <w:i/>
        </w:rPr>
        <w:t>Véase también</w:t>
      </w:r>
      <w:r>
        <w:t xml:space="preserve"> </w:t>
      </w:r>
      <w:r>
        <w:t>Cristología</w:t>
      </w:r>
      <w:r>
        <w:t xml:space="preserve">; </w:t>
      </w:r>
      <w:r>
        <w:t>Jesucristo, enseñanzas de</w:t>
      </w:r>
      <w:r>
        <w:t xml:space="preserve">; </w:t>
      </w:r>
      <w:r>
        <w:t>Mesías</w:t>
      </w:r>
      <w:r>
        <w:t xml:space="preserve">; </w:t>
      </w:r>
      <w:r>
        <w:t>Hijo de Dios</w:t>
      </w:r>
      <w:r>
        <w:t>.</w:t>
      </w:r>
      <w:r/>
      <w:r/>
    </w:p>
    <w:p>
      <w:r/>
    </w:p>
    <w:p>
      <w:pPr>
        <w:pStyle w:val="Heading2"/>
      </w:pPr>
      <w:r>
        <w:t>Hijos del trueno</w:t>
      </w:r>
      <w:r/>
    </w:p>
    <w:p>
      <w:r/>
      <w:r>
        <w:t>El significado literal de la palabra "Boanerges". Jesús dio este nombre a sus discípulos, Jacobo y Juan (</w:t>
      </w:r>
      <w:hyperlink r:id="rId1949">
        <w:r>
          <w:rPr>
            <w:color w:val="0000EE"/>
            <w:u w:val="single"/>
          </w:rPr>
          <w:t>Marcos 3:17</w:t>
        </w:r>
      </w:hyperlink>
      <w:r>
        <w:t xml:space="preserve">). </w:t>
      </w:r>
      <w:r>
        <w:rPr>
          <w:i/>
        </w:rPr>
        <w:t>Véase</w:t>
      </w:r>
      <w:r>
        <w:t xml:space="preserve"> </w:t>
      </w:r>
      <w:r>
        <w:t>Boanerges</w:t>
      </w:r>
      <w:r>
        <w:t>.</w:t>
      </w:r>
      <w:r/>
      <w:r/>
    </w:p>
    <w:p>
      <w:r/>
    </w:p>
    <w:p>
      <w:pPr>
        <w:pStyle w:val="Heading2"/>
      </w:pPr>
      <w:r>
        <w:t>Hipocresía</w:t>
      </w:r>
      <w:r/>
    </w:p>
    <w:p>
      <w:r/>
      <w:r>
        <w:t>La hipocresía consiste en aparentar ser algo que no eres, especialmente en lo que respecta a pretender ser religioso o virtuoso. Nuestro entendimiento moderno de la palabra "hipocresía" proviene de su uso en el Nuevo Testamento, particularmente por Jesús. Tanto en el Nuevo Testamento como en significados posteriores, la palabra generalmente se refería a mentir, no decir la verdad, o afirmar tener cualidades positivas que no se poseen.</w:t>
      </w:r>
    </w:p>
    <w:p>
      <w:pPr>
        <w:pStyle w:val="Heading3"/>
      </w:pPr>
      <w:r>
        <w:t>Significado original</w:t>
      </w:r>
    </w:p>
    <w:p>
      <w:r/>
      <w:r>
        <w:t>La hipocresía tiene un significado consistentemente negativo en la Biblia. Sin embargo, cuando fue utilizada por primera vez por los griegos, no tenía una connotación negativa. Significaba "explicar" o "interpretar". Una persona llamada "hipócrita" era generalmente un actor en obras de teatro que ayudaba a explicar historias al público.</w:t>
      </w:r>
    </w:p>
    <w:p>
      <w:r/>
      <w:r>
        <w:t>Originalmente, un hipócrita podía ser un orador o actor que interpretaba las palabras de un poeta o la música de un compositor. El actor, o hipócrita, intentaba hacer que la obra del poeta o compositor resultara clara para el público.</w:t>
      </w:r>
    </w:p>
    <w:p>
      <w:r/>
      <w:r>
        <w:t>A mayor escala, el hipócrita podría ser un actor entre otros en una obra representada en un escenario. Un buen hipócrita desempeñaba su papel asignado, mientras que un mal hipócrita lo hacía de manera deficiente. Dado que la palabra en sí no tenía un significado positivo o negativo, se necesitaban otras palabras para mostrar cómo se estaba utilizando.</w:t>
      </w:r>
    </w:p>
    <w:p>
      <w:r/>
      <w:r>
        <w:t>En la época helenística (aproximadamente 325–125 a.C.), el mundo a menudo se percibía como un escenario y todo comportamiento humano como una actuación. El papel y el guion de una persona eran escritos por la familia, la cultura y el trasfondo religioso, y podían ser interpretados de manera correcta o incorrecta. Cuando se utiliza de esta manera, la hipocresía no significa pretender o fingir.</w:t>
      </w:r>
    </w:p>
    <w:p>
      <w:r/>
      <w:r>
        <w:t>Sin embargo, hay momentos en que "hipócrita" se utilizaba para describir a una persona que desempeñaba su papel en la vida de manera falsa. La imagen mostrada al público era como una máscara que ocultaba su verdadero yo.</w:t>
      </w:r>
    </w:p>
    <w:p>
      <w:pPr>
        <w:pStyle w:val="Heading3"/>
      </w:pPr>
      <w:r>
        <w:t>La enseñanza de Jesús sobre la hipocresía</w:t>
      </w:r>
    </w:p>
    <w:p>
      <w:r/>
      <w:r>
        <w:t xml:space="preserve">Los Evangelios a menudo utilizan los términos "hipocresía" e "hipócrita" para describir el conflicto entre Jesús y aquellos que se oponían a él (para "hipocresía" ver </w:t>
      </w:r>
      <w:hyperlink r:id="rId7047">
        <w:r>
          <w:rPr>
            <w:color w:val="0000EE"/>
            <w:u w:val="single"/>
          </w:rPr>
          <w:t>Mateo 23:28,</w:t>
        </w:r>
      </w:hyperlink>
      <w:r>
        <w:t xml:space="preserve"> </w:t>
      </w:r>
      <w:hyperlink r:id="rId7048">
        <w:r>
          <w:rPr>
            <w:color w:val="0000EE"/>
            <w:u w:val="single"/>
          </w:rPr>
          <w:t>Marcos 12:15b y</w:t>
        </w:r>
      </w:hyperlink>
      <w:r>
        <w:t xml:space="preserve"> </w:t>
      </w:r>
      <w:hyperlink r:id="rId7049">
        <w:r>
          <w:rPr>
            <w:color w:val="0000EE"/>
            <w:u w:val="single"/>
          </w:rPr>
          <w:t>Lucas 12:1,</w:t>
        </w:r>
      </w:hyperlink>
      <w:r>
        <w:t xml:space="preserve"> para "hipócrita" ver </w:t>
      </w:r>
      <w:hyperlink r:id="rId7050">
        <w:r>
          <w:rPr>
            <w:color w:val="0000EE"/>
            <w:u w:val="single"/>
          </w:rPr>
          <w:t>Mateo 7:5,</w:t>
        </w:r>
      </w:hyperlink>
      <w:r>
        <w:t xml:space="preserve"> </w:t>
      </w:r>
      <w:hyperlink r:id="rId7051">
        <w:r>
          <w:rPr>
            <w:color w:val="0000EE"/>
            <w:u w:val="single"/>
          </w:rPr>
          <w:t>24:51;</w:t>
        </w:r>
      </w:hyperlink>
      <w:r>
        <w:t xml:space="preserve"> </w:t>
      </w:r>
      <w:hyperlink r:id="rId7052">
        <w:r>
          <w:rPr>
            <w:color w:val="0000EE"/>
            <w:u w:val="single"/>
          </w:rPr>
          <w:t>Lucas 6:42 y</w:t>
        </w:r>
      </w:hyperlink>
      <w:r>
        <w:t xml:space="preserve"> </w:t>
      </w:r>
      <w:hyperlink r:id="rId7053">
        <w:r>
          <w:rPr>
            <w:color w:val="0000EE"/>
            <w:u w:val="single"/>
          </w:rPr>
          <w:t>13:15</w:t>
        </w:r>
      </w:hyperlink>
      <w:r>
        <w:t>). Él observó que estos líderes (los fariseos y saduceos) actuaban de una manera en público, pero no cumplían con los mandamientos más importantes de Dios. Presumían de seguir reglas religiosas, pero no practicaban lo que realmente importa a Dios:</w:t>
      </w:r>
    </w:p>
    <w:p>
      <w:pPr>
        <w:pStyle w:val="ListBullet"/>
        <w:spacing w:line="240" w:lineRule="auto"/>
        <w:ind w:left="720"/>
      </w:pPr>
      <w:r/>
      <w:r>
        <w:t>Sé amable con los demás</w:t>
      </w:r>
    </w:p>
    <w:p>
      <w:pPr>
        <w:pStyle w:val="ListBullet"/>
        <w:spacing w:line="240" w:lineRule="auto"/>
        <w:ind w:left="720"/>
      </w:pPr>
      <w:r/>
      <w:r>
        <w:t>Tratar a las personas de forma justa</w:t>
      </w:r>
    </w:p>
    <w:p>
      <w:pPr>
        <w:pStyle w:val="ListBullet"/>
        <w:spacing w:line="240" w:lineRule="auto"/>
        <w:ind w:left="720"/>
      </w:pPr>
      <w:r/>
      <w:r>
        <w:t>Ser humilde</w:t>
      </w:r>
    </w:p>
    <w:p>
      <w:pPr>
        <w:pStyle w:val="ListBullet"/>
        <w:spacing w:line="240" w:lineRule="auto"/>
        <w:ind w:left="720"/>
      </w:pPr>
      <w:r/>
      <w:r>
        <w:t>Perdonar a los demás</w:t>
      </w:r>
    </w:p>
    <w:p>
      <w:pPr>
        <w:pStyle w:val="ListBullet"/>
        <w:spacing w:line="240" w:lineRule="auto"/>
        <w:ind w:left="720"/>
      </w:pPr>
      <w:r/>
      <w:r>
        <w:t>Demostrar amor a las personas que son difíciles de amar (</w:t>
      </w:r>
      <w:hyperlink r:id="rId7054">
        <w:r>
          <w:rPr>
            <w:color w:val="0000EE"/>
            <w:u w:val="single"/>
          </w:rPr>
          <w:t>Lucas 11:38,42</w:t>
        </w:r>
      </w:hyperlink>
      <w:r>
        <w:t>).</w:t>
      </w:r>
    </w:p>
    <w:p>
      <w:r/>
      <w:r>
        <w:t>Pero Jesús sabía que estaban ocultando su verdadera naturaleza detrás de actos religiosos (</w:t>
      </w:r>
      <w:hyperlink r:id="rId7055">
        <w:r>
          <w:rPr>
            <w:color w:val="0000EE"/>
            <w:u w:val="single"/>
          </w:rPr>
          <w:t>Marcos 7:1–13</w:t>
        </w:r>
      </w:hyperlink>
      <w:r>
        <w:t>). En su interior, estaban llenos de avaricia y maldad (</w:t>
      </w:r>
      <w:hyperlink r:id="rId7056">
        <w:r>
          <w:rPr>
            <w:color w:val="0000EE"/>
            <w:u w:val="single"/>
          </w:rPr>
          <w:t>Lucas 11:39</w:t>
        </w:r>
      </w:hyperlink>
      <w:r>
        <w:t>). Jesús enseñó que un hipócrita es alguien que aparenta ser bueno por fuera, pero es malo por dentro (</w:t>
      </w:r>
      <w:hyperlink r:id="rId7047">
        <w:r>
          <w:rPr>
            <w:color w:val="0000EE"/>
            <w:u w:val="single"/>
          </w:rPr>
          <w:t>Mateo 23:28</w:t>
        </w:r>
      </w:hyperlink>
      <w:r>
        <w:t>).</w:t>
      </w:r>
    </w:p>
    <w:p>
      <w:r/>
      <w:r>
        <w:t>Jesús habló enérgicamente contra la hipocresía porque distorsionaba los buenos mandamientos de Dios. En lugar de esforzarse por ser verdaderamente buenos en su interior, los hipócritas convertían la bondad en reglas estrictas que podían exhibir ante los demás (</w:t>
      </w:r>
      <w:hyperlink r:id="rId7057">
        <w:r>
          <w:rPr>
            <w:color w:val="0000EE"/>
            <w:u w:val="single"/>
          </w:rPr>
          <w:t>Mateo 23:2–7</w:t>
        </w:r>
      </w:hyperlink>
      <w:r>
        <w:t>). Su forma de ser "buenos" demostraba que no comprendían cómo Dios hace las paces con los pecadores (</w:t>
      </w:r>
      <w:hyperlink r:id="rId7058">
        <w:r>
          <w:rPr>
            <w:color w:val="0000EE"/>
            <w:u w:val="single"/>
          </w:rPr>
          <w:t>Lucas 16:15</w:t>
        </w:r>
      </w:hyperlink>
      <w:r>
        <w:t>). Los hipócritas, que afirmaban explicar a Dios a la gente, en realidad lo malinterpretaron. Su falsa enseñanza alejaba a las personas de Dios en lugar de ayudarlas a reconciliarse con él (</w:t>
      </w:r>
      <w:hyperlink r:id="rId7059">
        <w:r>
          <w:rPr>
            <w:color w:val="0000EE"/>
            <w:u w:val="single"/>
          </w:rPr>
          <w:t>Lucas 11:52</w:t>
        </w:r>
      </w:hyperlink>
      <w:r>
        <w:t>). Los hipócritas no solo impiden que otros entren en el reino de Dios, sino que tampoco entran ellos mismos (</w:t>
      </w:r>
      <w:hyperlink r:id="rId7060">
        <w:r>
          <w:rPr>
            <w:color w:val="0000EE"/>
            <w:u w:val="single"/>
          </w:rPr>
          <w:t>Mateo 23:13</w:t>
        </w:r>
      </w:hyperlink>
      <w:r>
        <w:t>).</w:t>
      </w:r>
      <w:r/>
      <w:r/>
    </w:p>
    <w:p>
      <w:r/>
    </w:p>
    <w:p>
      <w:pPr>
        <w:pStyle w:val="Heading2"/>
      </w:pPr>
      <w:r>
        <w:t>Historia de Israel</w:t>
      </w:r>
      <w:r/>
    </w:p>
    <w:p>
      <w:r/>
      <w:r>
        <w:t>La historia de Israel es la historia de:</w:t>
      </w:r>
    </w:p>
    <w:p>
      <w:pPr>
        <w:pStyle w:val="ListBullet"/>
        <w:spacing w:line="240" w:lineRule="auto"/>
        <w:ind w:left="720"/>
      </w:pPr>
      <w:r/>
      <w:r>
        <w:t>El plan especial de Dios para un grupo de personas. Dios llamó a estas personas de religiones paganas y las convirtió en testigos de la verdadera fe entre otras naciones.</w:t>
      </w:r>
    </w:p>
    <w:p>
      <w:pPr>
        <w:pStyle w:val="ListBullet"/>
        <w:spacing w:line="240" w:lineRule="auto"/>
        <w:ind w:left="720"/>
      </w:pPr>
      <w:r/>
      <w:r>
        <w:t>El poder de Dios para proteger a los israelitas de la destrucción.</w:t>
      </w:r>
    </w:p>
    <w:p>
      <w:pPr>
        <w:pStyle w:val="ListBullet"/>
        <w:spacing w:line="240" w:lineRule="auto"/>
        <w:ind w:left="720"/>
      </w:pPr>
      <w:r/>
      <w:r>
        <w:t>La justicia de Dios al abordar la desobediencia de los israelitas.</w:t>
      </w:r>
    </w:p>
    <w:p>
      <w:pPr>
        <w:pStyle w:val="ListBullet"/>
        <w:spacing w:line="240" w:lineRule="auto"/>
        <w:ind w:left="720"/>
      </w:pPr>
      <w:r/>
      <w:r>
        <w:t>La inmensa bondad de Dios al perdonar los pecados de los israelitas y restaurarlos a la comunión con él, al proporcionar un Salvador a través de ellos para todo el mundo.</w:t>
      </w:r>
    </w:p>
    <w:p>
      <w:pPr>
        <w:pStyle w:val="Heading3"/>
      </w:pPr>
      <w:r>
        <w:t>Vista previa</w:t>
      </w:r>
    </w:p>
    <w:p>
      <w:pPr>
        <w:pStyle w:val="ListBullet"/>
        <w:spacing w:line="240" w:lineRule="auto"/>
        <w:ind w:left="720"/>
      </w:pPr>
      <w:r/>
      <w:r>
        <w:t>La edad patriarcal: el período en que vivieron los patriarcas, desde el nacimiento de Abraham hasta la llegada de la familia de Jacob a Egipto.</w:t>
      </w:r>
    </w:p>
    <w:p>
      <w:pPr>
        <w:pStyle w:val="ListBullet"/>
        <w:spacing w:line="240" w:lineRule="auto"/>
        <w:ind w:left="720"/>
      </w:pPr>
      <w:r/>
      <w:r>
        <w:t>La estancia en Egipto: el periodo en que la familia de Jacob se trasladó a Egipto, creció hasta convertirse en una gran nación y luego fue forzada a la esclavitud.</w:t>
      </w:r>
    </w:p>
    <w:p>
      <w:pPr>
        <w:pStyle w:val="ListBullet"/>
        <w:spacing w:line="240" w:lineRule="auto"/>
        <w:ind w:left="720"/>
      </w:pPr>
      <w:r/>
      <w:r>
        <w:t xml:space="preserve">El </w:t>
      </w:r>
      <w:r>
        <w:rPr>
          <w:b/>
          <w:u w:val="single"/>
        </w:rPr>
        <w:t>éxodo</w:t>
      </w:r>
      <w:r>
        <w:t>: el momento en que Moisés liberó a los israelitas de la esclavitud en Egipto.</w:t>
      </w:r>
    </w:p>
    <w:p>
      <w:pPr>
        <w:pStyle w:val="ListBullet"/>
        <w:spacing w:line="240" w:lineRule="auto"/>
        <w:ind w:left="720"/>
      </w:pPr>
      <w:r/>
      <w:r>
        <w:t>Las peregrinaciones en el desierto: el periodo en que los israelitas vagaron por el desierto durante cuarenta años antes de entrar en la tierra prometida.</w:t>
      </w:r>
    </w:p>
    <w:p>
      <w:pPr>
        <w:pStyle w:val="ListBullet"/>
        <w:spacing w:line="240" w:lineRule="auto"/>
        <w:ind w:left="720"/>
      </w:pPr>
      <w:r/>
      <w:r>
        <w:t>La conquista: el momento en que Israel comenzó a tomar y asentarse en la tierra de Canaán.</w:t>
      </w:r>
    </w:p>
    <w:p>
      <w:pPr>
        <w:pStyle w:val="ListBullet"/>
        <w:spacing w:line="240" w:lineRule="auto"/>
        <w:ind w:left="720"/>
      </w:pPr>
      <w:r/>
      <w:r>
        <w:t>Los jueces: el período en el que Israel fue gobernado por jueces antes del establecimiento del reino de Israel.</w:t>
      </w:r>
    </w:p>
    <w:p>
      <w:pPr>
        <w:pStyle w:val="ListBullet"/>
        <w:spacing w:line="240" w:lineRule="auto"/>
        <w:ind w:left="720"/>
      </w:pPr>
      <w:r/>
      <w:r>
        <w:t>El reino unido: el período en que las tribus de Israel estuvieron unidas bajo un solo rey durante los reinados de Saúl, David y Salomón.</w:t>
      </w:r>
    </w:p>
    <w:p>
      <w:pPr>
        <w:pStyle w:val="ListBullet"/>
        <w:spacing w:line="240" w:lineRule="auto"/>
        <w:ind w:left="720"/>
      </w:pPr>
      <w:r/>
      <w:r>
        <w:t>El reino dividido: fue el período en el que las tribus de Israel se separaron en el reino del norte, Israel, y el reino del sur, Judá. Este período concluyó cuando Israel fue conquistado por Asiria y Judá fue posteriormente exiliado a Babilonia.</w:t>
      </w:r>
    </w:p>
    <w:p>
      <w:pPr>
        <w:pStyle w:val="ListBullet"/>
        <w:spacing w:line="240" w:lineRule="auto"/>
        <w:ind w:left="720"/>
      </w:pPr>
      <w:r/>
      <w:r>
        <w:t>La restauración: el periodo en el que el pueblo judío regresó del exilio en Babilonia, reconstruyó el templo en Jerusalem y restauró su modo de vida.</w:t>
      </w:r>
    </w:p>
    <w:p>
      <w:pPr>
        <w:pStyle w:val="ListBullet"/>
        <w:spacing w:line="240" w:lineRule="auto"/>
        <w:ind w:left="720"/>
      </w:pPr>
      <w:r/>
      <w:r>
        <w:t>El período intertestamentario: el tiempo entre el Antiguo y el Nuevo Testamento, caracterizado por el dominio extranjero, cambios culturales y el surgimiento de varios grupos judíos.</w:t>
      </w:r>
    </w:p>
    <w:p>
      <w:pPr>
        <w:pStyle w:val="ListBullet"/>
        <w:spacing w:line="240" w:lineRule="auto"/>
        <w:ind w:left="720"/>
      </w:pPr>
      <w:r/>
      <w:r>
        <w:t>El período romano: la época en que el Imperio Romano gobernó la tierra de Israel, incluyendo el tiempo de la vida de Jesús y la iglesia primitiva.</w:t>
      </w:r>
    </w:p>
    <w:p>
      <w:pPr>
        <w:pStyle w:val="Heading3"/>
      </w:pPr>
      <w:r>
        <w:t>La época patriarcal</w:t>
      </w:r>
    </w:p>
    <w:p>
      <w:r/>
      <w:r>
        <w:t xml:space="preserve">La historia de Israel comienza con Abraham. Dios llamó a Abraham primero en Ur, y posiblemente más tarde en </w:t>
      </w:r>
      <w:r>
        <w:t>Chârán</w:t>
      </w:r>
      <w:r>
        <w:t xml:space="preserve"> (</w:t>
      </w:r>
      <w:hyperlink r:id="rId54">
        <w:r>
          <w:rPr>
            <w:color w:val="0000EE"/>
            <w:u w:val="single"/>
          </w:rPr>
          <w:t>Hechos 7:2–4</w:t>
        </w:r>
      </w:hyperlink>
      <w:r>
        <w:t>). Dios le pidió a Abraham que dejara Mesopotamia y fuera a una tierra que él le mostraría. Cuando Dios llamó a Abraham, estableció un pacto (acuerdo) con él (</w:t>
      </w:r>
      <w:hyperlink r:id="rId55">
        <w:r>
          <w:rPr>
            <w:color w:val="0000EE"/>
            <w:u w:val="single"/>
          </w:rPr>
          <w:t>Génesis 12:1–3</w:t>
        </w:r>
      </w:hyperlink>
      <w:r>
        <w:t>). Este pacto le promete a Abraham tres cosas:</w:t>
      </w:r>
    </w:p>
    <w:p>
      <w:pPr>
        <w:pStyle w:val="ListBullet"/>
        <w:spacing w:line="240" w:lineRule="auto"/>
        <w:ind w:left="720"/>
      </w:pPr>
      <w:r/>
      <w:r>
        <w:t>una tierra,</w:t>
      </w:r>
    </w:p>
    <w:p>
      <w:pPr>
        <w:pStyle w:val="ListBullet"/>
        <w:spacing w:line="240" w:lineRule="auto"/>
        <w:ind w:left="720"/>
      </w:pPr>
      <w:r/>
      <w:r>
        <w:t>un favor divino especial, y</w:t>
      </w:r>
    </w:p>
    <w:p>
      <w:pPr>
        <w:pStyle w:val="ListBullet"/>
        <w:spacing w:line="240" w:lineRule="auto"/>
        <w:ind w:left="720"/>
      </w:pPr>
      <w:r/>
      <w:r>
        <w:t>el privilegio de ser una bendición para todos.</w:t>
      </w:r>
    </w:p>
    <w:p>
      <w:r/>
      <w:r>
        <w:t>Dios le dijo a Abraham, "</w:t>
      </w:r>
      <w:r>
        <w:t>bendeciré á los que te bendijeren, y á los que te maldijeren maldeciré</w:t>
      </w:r>
      <w:r>
        <w:t>". Dios también le promete a Abraham, "</w:t>
      </w:r>
      <w:r>
        <w:t>serán benditas en ti todas las familias de la tierra</w:t>
      </w:r>
      <w:r>
        <w:t xml:space="preserve">". En </w:t>
      </w:r>
      <w:hyperlink r:id="rId7061">
        <w:r>
          <w:rPr>
            <w:color w:val="0000EE"/>
            <w:u w:val="single"/>
          </w:rPr>
          <w:t>Génesis 12:4–8</w:t>
        </w:r>
      </w:hyperlink>
      <w:r>
        <w:t>, Dios confirmó este pacto incondicional (una promesa sin condiciones adjuntas). Él le promete a Abraham esta nueva tierra para siempre y descendientes incontables.</w:t>
      </w:r>
    </w:p>
    <w:p>
      <w:r/>
      <w:r>
        <w:t xml:space="preserve">Más tarde, en </w:t>
      </w:r>
      <w:hyperlink r:id="rId2502">
        <w:r>
          <w:rPr>
            <w:color w:val="0000EE"/>
            <w:u w:val="single"/>
          </w:rPr>
          <w:t>Génesis 15:1–21</w:t>
        </w:r>
      </w:hyperlink>
      <w:r>
        <w:t xml:space="preserve">, Dios confirmó el pacto nuevamente. En esta ocasión, añadió una predicción importante. La garantía de que los descendientes de Abraham siempre poseerían Canaán no implicaba que habitarían en la tierra en cada generación. Dios también describió los límites de la tierra prometida, que se extendería desde el río de Egipto hasta el río </w:t>
      </w:r>
      <w:r>
        <w:t>Eufrates</w:t>
      </w:r>
      <w:r>
        <w:t>, abarcando aproximadamente entre 804 y 965 kilómetros (500 a 600 millas).</w:t>
      </w:r>
    </w:p>
    <w:p>
      <w:r/>
      <w:r>
        <w:t xml:space="preserve">Finalmente, en </w:t>
      </w:r>
      <w:hyperlink r:id="rId7062">
        <w:r>
          <w:rPr>
            <w:color w:val="0000EE"/>
            <w:u w:val="single"/>
          </w:rPr>
          <w:t>Génesis 17:6–8</w:t>
        </w:r>
      </w:hyperlink>
      <w:r>
        <w:t>, Dios reafirmó el pacto. Esta reafirmación garantizó la tierra de Canaán a los descendientes de Abraham. También añadió que de la línea familiar de Abraham surgirían reyes, lo cual fue una predicción de la futura familia real del rey David. El pacto fue posteriormente confirmado a Isaac, el hijo de Abraham, y a su nieto Jacob (</w:t>
      </w:r>
      <w:hyperlink r:id="rId7063">
        <w:r>
          <w:rPr>
            <w:color w:val="0000EE"/>
            <w:u w:val="single"/>
          </w:rPr>
          <w:t>Génesis 26:3–5,</w:t>
        </w:r>
      </w:hyperlink>
      <w:r>
        <w:t xml:space="preserve"> </w:t>
      </w:r>
      <w:hyperlink r:id="rId7064">
        <w:r>
          <w:rPr>
            <w:color w:val="0000EE"/>
            <w:u w:val="single"/>
          </w:rPr>
          <w:t>28</w:t>
        </w:r>
      </w:hyperlink>
      <w:r>
        <w:t>).</w:t>
      </w:r>
    </w:p>
    <w:p>
      <w:r/>
      <w:r>
        <w:t>Este período en la historia hebrea se conoce como la Era Patriarcal. Los patriarcas fueron Abraham, Isaac y Jacob. Se les llama patriarcas porque eran padres, no solo de sus familias inmediatas, sino también de la familia extendida de los hebreos. Ejercieron un control paternal sobre esta familia extendida.</w:t>
      </w:r>
    </w:p>
    <w:p>
      <w:r/>
      <w:r>
        <w:t>Los patriarcas actuaban como líderes políticos, legales y espirituales de su comunidad nómada. Se encargaban de sus intereses y los guiaban en la adoración. Ocasionalmente, construían altares donde ofrecían sacrificios.</w:t>
      </w:r>
    </w:p>
    <w:p>
      <w:r/>
      <w:r>
        <w:t xml:space="preserve">La comunidad patriarcal era muy grande. En </w:t>
      </w:r>
      <w:hyperlink r:id="rId7065">
        <w:r>
          <w:rPr>
            <w:color w:val="0000EE"/>
            <w:u w:val="single"/>
          </w:rPr>
          <w:t>Génesis 14:14</w:t>
        </w:r>
      </w:hyperlink>
      <w:r>
        <w:t>, leemos que Abraham tenía 318 hombres entrenados para la batalla en su campamento. Dado que muchos de estos hombres probablemente estaban casados y tenían hijos, todo el grupo podría haber superado las 1,000 personas.</w:t>
      </w:r>
    </w:p>
    <w:p>
      <w:r/>
      <w:r>
        <w:t>Los acontecimientos posteriores en las vidas de Abraham y Jacob fueron especialmente significativos para la historia mundial. Abraham se sentía frustrado por no tener un heredero. Aceptó la sugerencia de Sara de tener un hijo con la esclava Agar, lo cual también era una práctica común en su cultura en ese tiempo. El hijo nacido de Agar fue llamado Ismael, quien se convirtió en el ancestro de los pueblos árabes.</w:t>
      </w:r>
    </w:p>
    <w:p>
      <w:r/>
      <w:r>
        <w:t>Por esta razón, Abraham es respetado por árabes y musulmanes, así como por judíos y cristianos. Es el padre del pueblo judío a través de su hijo Isaac, quien fue el niño de las promesas de Dios a Abraham y Sara. Abraham también es importante para la fe cristiana. Los cristianos consideran a Abraham como un ejemplo de Jesucristo, a través de quien todos los cristianos obtienen su salvación.</w:t>
      </w:r>
    </w:p>
    <w:p>
      <w:r/>
      <w:r>
        <w:t xml:space="preserve">Jacob era conocido por ser un embaucador y causar problemas en su juventud. Pasó 20 años en el exilio en el norte de Mesopotamia, viviendo con su tío Labán. Allí se casó con Lea y </w:t>
      </w:r>
      <w:r>
        <w:t>Rachêl</w:t>
      </w:r>
      <w:r>
        <w:t>, y se convirtió en el padre de los hijos que serían los ancestros de las 12 tribus de Israel.</w:t>
      </w:r>
    </w:p>
    <w:p>
      <w:r/>
      <w:r>
        <w:t>Cuando Jacob regresó a Canaán, se encontró con Dios junto al río Jaboc (</w:t>
      </w:r>
      <w:hyperlink r:id="rId6453">
        <w:r>
          <w:rPr>
            <w:color w:val="0000EE"/>
            <w:u w:val="single"/>
          </w:rPr>
          <w:t>Génesis 32</w:t>
        </w:r>
      </w:hyperlink>
      <w:r>
        <w:t>). Durante este encuentro, Dios cambió el nombre de Jacob a Israel, que significa "príncipe de Dios".</w:t>
      </w:r>
    </w:p>
    <w:p>
      <w:r/>
      <w:r>
        <w:t>El período patriarcal en Canaán duró 215 años. Algunos estudiosos piensan que Abraham llegó a Canaán alrededor del 2085 a.C., cuando tenía 75 años. Más tarde, Jacob y sus hijos se trasladaron a Egipto para escapar de una grave hambruna en Canaán alrededor del 1870 a.C.</w:t>
      </w:r>
    </w:p>
    <w:p>
      <w:r/>
      <w:r>
        <w:t>Durante gran parte del período patriarcal, Palestina tuvo una población reducida. Las personas que se desplazaban de un lugar a otro con sus animales (tribus nómadas o seminómadas) eran los principales grupos que habitaban allí. Esto facilitó la entrada de los hebreos en la región. Después del 1900 a.C., Palestina comenzó a estabilizarse. Poco después, los hebreos emprendieron el viaje a Egipto.</w:t>
      </w:r>
    </w:p>
    <w:p>
      <w:pPr>
        <w:pStyle w:val="Heading3"/>
      </w:pPr>
      <w:r>
        <w:t>La estadía en Egipto</w:t>
      </w:r>
    </w:p>
    <w:p>
      <w:r/>
      <w:r>
        <w:t>Si Jacob y sus hijos llegaron a Egipto alrededor del 1,870 a.C., fue durante el período conocido como el Reino Medio. En este tiempo, muchas otras personas de Asia también se estaban trasladando a Egipto. Los hebreos se establecieron en una zona llamada Gosén, en la región oriental del delta. Fueron protegidos por José, quien ocupaba un alto cargo en el gobierno egipcio, similar al de un primer ministro.</w:t>
      </w:r>
    </w:p>
    <w:p>
      <w:r/>
      <w:r>
        <w:t>A medida que más personas de Asia, conocidas como hicsos, llegaron a Egipto, comenzaron a tomar el control del país, al menos en el norte. Durante este mismo periodo, el pueblo hebreo aumentó en número. Algunos estudiosos que proponen una cronología diferente creen que los hebreos fueron bien recibidos en Egipto durante el gobierno de los hicsos (después de 1750 a.C.). Alrededor de 1580 a.C., los gobernantes egipcios nativos recuperaron el control de su país y obligaron a muchas de las personas de Asia a marcharse.</w:t>
      </w:r>
    </w:p>
    <w:p>
      <w:r/>
      <w:r>
        <w:t>Después de algún tiempo, un nuevo rey egipcio comenzó a gobernar, uno que "no conocía a José" (</w:t>
      </w:r>
      <w:hyperlink r:id="rId7066">
        <w:r>
          <w:rPr>
            <w:color w:val="0000EE"/>
            <w:u w:val="single"/>
          </w:rPr>
          <w:t>Éxodo 1:8</w:t>
        </w:r>
      </w:hyperlink>
      <w:r>
        <w:t>). Esto probablemente significaba que una familia nativa egipcia había tomado el poder. Estos nuevos gobernantes temían que el creciente número y riqueza del pueblo hebreo pudiera amenazar su control. Sin embargo, los esfuerzos de los egipcios por controlar a los hebreos y reducir su tasa de natalidad tuvieron el efecto contrario (</w:t>
      </w:r>
      <w:hyperlink r:id="rId7067">
        <w:r>
          <w:rPr>
            <w:color w:val="0000EE"/>
            <w:u w:val="single"/>
          </w:rPr>
          <w:t>Éxodo 1:12</w:t>
        </w:r>
      </w:hyperlink>
      <w:r>
        <w:t>).</w:t>
      </w:r>
    </w:p>
    <w:p>
      <w:r/>
      <w:r>
        <w:t>Finalmente, los egipcios ordenaron que todos los bebés hebreos varones fueran asesinados al nacer. Entre quienes desobedecieron esta orden estaban los padres de Moisés. Lo colocaron en una canasta impermeable hecha de juncos y lo dejaron a la deriva en el Nilo. Una hija del faraón encontró a Moisés y lo crió en la corte real egipcia. Allí, Moisés recibió una excelente educación y se convirtió en un funcionario importante del gobierno egipcio.</w:t>
      </w:r>
    </w:p>
    <w:p>
      <w:r/>
      <w:r>
        <w:t>Cuando Moisés tenía 40 años, decidió identificarse con su propio pueblo, los hebreos. Al ver a un egipcio maltratando a un hebreo, Moisés mató al egipcio. Luego tuvo que huir a la tierra de Madián, en el noreste de la península del Sinaí. En Madián, Moisés se casó y vivió allí durante 40 años. Durante este tiempo, aprendió sobre la geografía de la región y las formas de vida en el desierto. Este conocimiento le sería útil más tarde cuando liderara al pueblo hebreo a través de esta área.</w:t>
      </w:r>
    </w:p>
    <w:p>
      <w:r/>
      <w:r>
        <w:t>Mientras tanto, los egipcios continuaron tratando al pueblo hebreo con mucha dureza. Los hebreos clamaron a Dios por ayuda. Dios respondió apareciendo a Moisés en una zarza ardiente que no se consumía por el fuego. Dios llamó a Moisés para que regresara a Egipto y guiara a su pueblo de regreso a la tierra de Canaán (</w:t>
      </w:r>
      <w:hyperlink r:id="rId7068">
        <w:r>
          <w:rPr>
            <w:color w:val="0000EE"/>
            <w:u w:val="single"/>
          </w:rPr>
          <w:t>Éxodo 3–4</w:t>
        </w:r>
      </w:hyperlink>
      <w:r>
        <w:t>). Dios también eligió al hermano de Moisés, Aarón, para ayudarlo con esta importante tarea.</w:t>
      </w:r>
    </w:p>
    <w:p>
      <w:pPr>
        <w:pStyle w:val="Heading3"/>
      </w:pPr>
      <w:r>
        <w:t xml:space="preserve">El </w:t>
      </w:r>
      <w:r>
        <w:t>éxodo</w:t>
      </w:r>
    </w:p>
    <w:p>
      <w:r/>
      <w:r>
        <w:t>Es comprensible que el Faraón de Egipto no quisiera permitir que el pueblo hebreo se fuera de manera permanente. El valor de esta gran fuerza laboral era incalculable. Sin embargo, después de experimentar una serie de diez plagas que duraron aproximadamente un año, los egipcios finalmente accedieron a dejar ir al pueblo hebreo (</w:t>
      </w:r>
      <w:hyperlink r:id="rId7069">
        <w:r>
          <w:rPr>
            <w:color w:val="0000EE"/>
            <w:u w:val="single"/>
          </w:rPr>
          <w:t>Éxodo 7–12</w:t>
        </w:r>
      </w:hyperlink>
      <w:r>
        <w:t>).</w:t>
      </w:r>
    </w:p>
    <w:p>
      <w:r/>
      <w:r>
        <w:t>Estas plagas tenían tanto un propósito práctico como teológico. Mostraron la debilidad de los dioses de Egipto y demostraron el poder del Dios de los hebreos (</w:t>
      </w:r>
      <w:hyperlink r:id="rId7070">
        <w:r>
          <w:rPr>
            <w:color w:val="0000EE"/>
            <w:u w:val="single"/>
          </w:rPr>
          <w:t>Éxodo 12:12</w:t>
        </w:r>
      </w:hyperlink>
      <w:r>
        <w:t>). Cada plaga desafió directamente a ciertos dioses egipcios:</w:t>
      </w:r>
    </w:p>
    <w:p>
      <w:pPr>
        <w:pStyle w:val="ListBullet"/>
        <w:spacing w:line="240" w:lineRule="auto"/>
        <w:ind w:left="720"/>
      </w:pPr>
      <w:r/>
      <w:r>
        <w:t>La primera plaga (agua convertida en sangre) desafió a Hapi, el dios del río Nilo.</w:t>
      </w:r>
    </w:p>
    <w:p>
      <w:pPr>
        <w:pStyle w:val="ListBullet"/>
        <w:spacing w:line="240" w:lineRule="auto"/>
        <w:ind w:left="720"/>
      </w:pPr>
      <w:r/>
      <w:r>
        <w:t>La segunda plaga (ranas) desafió a Heqt, una diosa que era representada como una rana.</w:t>
      </w:r>
    </w:p>
    <w:p>
      <w:pPr>
        <w:pStyle w:val="ListBullet"/>
        <w:spacing w:line="240" w:lineRule="auto"/>
        <w:ind w:left="720"/>
      </w:pPr>
      <w:r/>
      <w:r>
        <w:t>La quinta plaga (muerte del ganado) desafió a Ptah, un dios que era venerado en forma de toro.</w:t>
      </w:r>
    </w:p>
    <w:p>
      <w:pPr>
        <w:pStyle w:val="ListBullet"/>
        <w:spacing w:line="240" w:lineRule="auto"/>
        <w:ind w:left="720"/>
      </w:pPr>
      <w:r/>
      <w:r>
        <w:t>La novena plaga (oscuridad) desafió a Amón-Re/Atón, los dioses asociados con el sol.</w:t>
      </w:r>
    </w:p>
    <w:p>
      <w:r/>
      <w:r>
        <w:t>Consideradas en conjunto, las diez plagas demostraron que los dioses de Egipto no tenían poder real en comparación con el único Dios verdadero de los hebreos.</w:t>
      </w:r>
    </w:p>
    <w:p>
      <w:r/>
      <w:r>
        <w:t>Antes de la última plaga, en la cual los primogénitos de Egipto fueron asesinados, se instruyó a los israelitas a observar la primera Pascua. Cada familia mató un cordero (a menos que la familia fuera demasiado pequeña, en cuyo caso las familias podían compartir uno). La sangre de estos corderos se colocó en los postes de las puertas de sus hogares. Cualquiera que no aplicara la sangre a su poste de la puerta o que rechazara esta protección de Dios experimentó el mismo juicio que los egipcios. Después de la muerte de todos los primogénitos en todo Egipto, los egipcios rogaron al pueblo hebreo que se fuera.</w:t>
      </w:r>
    </w:p>
    <w:p>
      <w:r/>
      <w:r>
        <w:t>El grupo de hebreos que salió de Egipto incluía a 600,000 hombres mayores de 20 años, además de mujeres y niños. El número total que partió fue de más de 2,500,000 personas. También llevaron consigo sus rebaños, manadas y pertenencias personales.</w:t>
      </w:r>
    </w:p>
    <w:p>
      <w:r/>
      <w:r>
        <w:t xml:space="preserve">La fecha en que los hebreos salieron de Egipto sigue siendo objeto de debate entre los eruditos. La fecha tradicional es alrededor de 1446 a.C. para el éxodo de Egipto (basado en </w:t>
      </w:r>
      <w:hyperlink r:id="rId3137">
        <w:r>
          <w:rPr>
            <w:color w:val="0000EE"/>
            <w:u w:val="single"/>
          </w:rPr>
          <w:t>1 Reyes 6:1</w:t>
        </w:r>
      </w:hyperlink>
      <w:r>
        <w:t>, que sitúa el éxodo 480 años antes de que el rey Salomón comenzara a construir el templo en 966 a.C.). Esto ubicaría la conquista de Canaán bajo Josué alrededor de 1406 a.C. Muchos eruditos todavía aceptan esta cronología y no hay razones contundentes para rechazarla. Sin embargo, algunos eruditos prefieren una fecha posterior, alrededor de 1275 a.C., por varias razones.</w:t>
      </w:r>
    </w:p>
    <w:p>
      <w:r/>
      <w:r>
        <w:t>La fecha temprana del éxodo (alrededor de 1446 a.C.) situaría los últimos años de las andanzas del pueblo hebreo por el desierto y su conquista de Canaán durante el tiempo en que Amenhotep III y IV gobernaron Egipto, desde 1412 hasta 1366 a.C. Durante este período, los gobernantes egipcios permitieron que su control sobre Canaán se debilitara. Cuando los egipcios finalmente reafirmaron su poder en la región alrededor de 1300 a.C., se centraron principalmente en controlar las áreas costeras. Esto significaba que no tenían mucho contacto con el pueblo hebreo, que vivía en las regiones montañosas de Judea, Samaria y Galilea.</w:t>
      </w:r>
    </w:p>
    <w:p>
      <w:pPr>
        <w:pStyle w:val="Heading3"/>
      </w:pPr>
      <w:r>
        <w:t>Las aventuras por el desierto</w:t>
      </w:r>
    </w:p>
    <w:p>
      <w:r/>
      <w:r>
        <w:t>Las travesías por el desierto fueron un período crucial entre Egipto y la tierra prometida para los israelitas. Durante estos años, Dios estableció muchas instituciones y prácticas fundamentales. En el monte Sinaí, Moisés entregó a Israel la ley de Dios, el diseño del tabernáculo (que más tarde se convirtió en el modelo para el templo) y proporcionó instrucciones detalladas para los sacerdotes y el sistema de sacrificios del culto.</w:t>
      </w:r>
    </w:p>
    <w:p>
      <w:r/>
      <w:r>
        <w:t>Este período de deambulación fue realmente notable. Dios mostró su presencia a través de una columna de nube durante el día y una columna de fuego por la noche. Proporcionó alimento llamado maná, hizo brotar agua mediante milagros cuando era necesario y se aseguró de que la ropa de la gente no se desgastara. A pesar de todos estos cuidados, la gente se quejaba constantemente.</w:t>
      </w:r>
    </w:p>
    <w:p>
      <w:r/>
      <w:r>
        <w:t>En el Sinaí, Dios entregó la ley (</w:t>
      </w:r>
      <w:hyperlink r:id="rId7071">
        <w:r>
          <w:rPr>
            <w:color w:val="0000EE"/>
            <w:u w:val="single"/>
          </w:rPr>
          <w:t>Éxodo 19:2–24:18</w:t>
        </w:r>
      </w:hyperlink>
      <w:r>
        <w:t>). El pueblo rápidamente prometió obedecerla (</w:t>
      </w:r>
      <w:hyperlink r:id="rId2919">
        <w:r>
          <w:rPr>
            <w:color w:val="0000EE"/>
            <w:u w:val="single"/>
          </w:rPr>
          <w:t>Éxodo 24:3</w:t>
        </w:r>
      </w:hyperlink>
      <w:r>
        <w:t>). Luego, Dios proporcionó instrucciones detalladas para construir el tabernáculo y su mobiliario (</w:t>
      </w:r>
      <w:hyperlink r:id="rId7072">
        <w:r>
          <w:rPr>
            <w:color w:val="0000EE"/>
            <w:u w:val="single"/>
          </w:rPr>
          <w:t>Éxodo 25–27</w:t>
        </w:r>
      </w:hyperlink>
      <w:r>
        <w:t xml:space="preserve">, </w:t>
      </w:r>
      <w:hyperlink r:id="rId7073">
        <w:r>
          <w:rPr>
            <w:color w:val="0000EE"/>
            <w:u w:val="single"/>
          </w:rPr>
          <w:t>30–31</w:t>
        </w:r>
      </w:hyperlink>
      <w:r>
        <w:t xml:space="preserve">, </w:t>
      </w:r>
      <w:hyperlink r:id="rId2996">
        <w:r>
          <w:rPr>
            <w:color w:val="0000EE"/>
            <w:u w:val="single"/>
          </w:rPr>
          <w:t>35–40</w:t>
        </w:r>
      </w:hyperlink>
      <w:r>
        <w:t xml:space="preserve">). Dios también estableció el sacerdocio (capítulos </w:t>
      </w:r>
      <w:hyperlink r:id="rId7074">
        <w:r>
          <w:rPr>
            <w:color w:val="0000EE"/>
            <w:u w:val="single"/>
          </w:rPr>
          <w:t>28–29</w:t>
        </w:r>
      </w:hyperlink>
      <w:r>
        <w:t>). Sin embargo, mientras Moisés estaba en la montaña recibiendo las instrucciones de Dios, el pueblo se impacientó y exigió dioses visibles. Incluso Aarón participó en esta adoración de ídolos y ayudó a crear un becerro de oro con un altar frente a él. Su rápido retorno a la adoración del ganado egipcio muestra que las prácticas paganas los habían influenciado profundamente durante su tiempo en Egipto (</w:t>
      </w:r>
      <w:hyperlink r:id="rId7075">
        <w:r>
          <w:rPr>
            <w:color w:val="0000EE"/>
            <w:u w:val="single"/>
          </w:rPr>
          <w:t>Éxodo 32–34</w:t>
        </w:r>
      </w:hyperlink>
      <w:r>
        <w:t>). Cuando Dios anunció que destruiría a Israel por esta adoración de ídolos, Moisés intercedió por el pueblo. Dios entonces decidió castigar solo a los peores infractores (</w:t>
      </w:r>
      <w:hyperlink r:id="rId7076">
        <w:r>
          <w:rPr>
            <w:color w:val="0000EE"/>
            <w:u w:val="single"/>
          </w:rPr>
          <w:t>Éxodo 32:9–14</w:t>
        </w:r>
      </w:hyperlink>
      <w:r>
        <w:t>).</w:t>
      </w:r>
    </w:p>
    <w:p>
      <w:r/>
      <w:r>
        <w:t>Más tarde, Dios reveló el sistema legal y sacerdotal (</w:t>
      </w:r>
      <w:hyperlink r:id="rId2997">
        <w:r>
          <w:rPr>
            <w:color w:val="0000EE"/>
            <w:u w:val="single"/>
          </w:rPr>
          <w:t>Levítico 1:1–27:34</w:t>
        </w:r>
      </w:hyperlink>
      <w:r>
        <w:t>). El libro de Levítico describe varios días especiales y festivales designados por Dios, incluyendo:</w:t>
      </w:r>
    </w:p>
    <w:p>
      <w:pPr>
        <w:pStyle w:val="ListBullet"/>
        <w:spacing w:line="240" w:lineRule="auto"/>
        <w:ind w:left="720"/>
      </w:pPr>
      <w:r/>
      <w:r>
        <w:t>El sábado</w:t>
      </w:r>
    </w:p>
    <w:p>
      <w:pPr>
        <w:pStyle w:val="ListBullet"/>
        <w:spacing w:line="240" w:lineRule="auto"/>
        <w:ind w:left="720"/>
      </w:pPr>
      <w:r/>
      <w:r>
        <w:t xml:space="preserve">La Pascua </w:t>
      </w:r>
    </w:p>
    <w:p>
      <w:pPr>
        <w:pStyle w:val="ListBullet"/>
        <w:spacing w:line="240" w:lineRule="auto"/>
        <w:ind w:left="720"/>
      </w:pPr>
      <w:r/>
      <w:r>
        <w:t xml:space="preserve">La Fiesta de los panes </w:t>
      </w:r>
      <w:r>
        <w:t>ázimos</w:t>
      </w:r>
    </w:p>
    <w:p>
      <w:pPr>
        <w:pStyle w:val="ListBullet"/>
        <w:spacing w:line="240" w:lineRule="auto"/>
        <w:ind w:left="720"/>
      </w:pPr>
      <w:r/>
      <w:r>
        <w:t>Los frutos iniciales</w:t>
      </w:r>
    </w:p>
    <w:p>
      <w:pPr>
        <w:pStyle w:val="ListBullet"/>
        <w:spacing w:line="240" w:lineRule="auto"/>
        <w:ind w:left="720"/>
      </w:pPr>
      <w:r/>
      <w:r>
        <w:t>El Pentecostés (también conocida como la fiesta de las semanas)</w:t>
      </w:r>
    </w:p>
    <w:p>
      <w:pPr>
        <w:pStyle w:val="ListBullet"/>
        <w:spacing w:line="240" w:lineRule="auto"/>
        <w:ind w:left="720"/>
      </w:pPr>
      <w:r/>
      <w:r>
        <w:t>La Fiesta de las trompetas</w:t>
      </w:r>
    </w:p>
    <w:p>
      <w:pPr>
        <w:pStyle w:val="ListBullet"/>
        <w:spacing w:line="240" w:lineRule="auto"/>
        <w:ind w:left="720"/>
      </w:pPr>
      <w:r/>
      <w:r>
        <w:t>El Día del perdón</w:t>
      </w:r>
    </w:p>
    <w:p>
      <w:pPr>
        <w:pStyle w:val="ListBullet"/>
        <w:spacing w:line="240" w:lineRule="auto"/>
        <w:ind w:left="720"/>
      </w:pPr>
      <w:r/>
      <w:r>
        <w:t xml:space="preserve">La Fiesta de las </w:t>
      </w:r>
      <w:r>
        <w:t>cabañas</w:t>
      </w:r>
    </w:p>
    <w:p>
      <w:pPr>
        <w:pStyle w:val="ListBullet"/>
        <w:spacing w:line="240" w:lineRule="auto"/>
        <w:ind w:left="720"/>
      </w:pPr>
      <w:r/>
      <w:r>
        <w:t>El año del sábado</w:t>
      </w:r>
    </w:p>
    <w:p>
      <w:pPr>
        <w:pStyle w:val="ListBullet"/>
        <w:spacing w:line="240" w:lineRule="auto"/>
        <w:ind w:left="720"/>
      </w:pPr>
      <w:r/>
      <w:r>
        <w:t>El año del jubileo</w:t>
      </w:r>
    </w:p>
    <w:p>
      <w:r/>
      <w:r>
        <w:t>Después de permanecer en Sinaí durante aproximadamente un año, se les indicó a los israelitas que avanzaran (</w:t>
      </w:r>
      <w:hyperlink r:id="rId6529">
        <w:r>
          <w:rPr>
            <w:color w:val="0000EE"/>
            <w:u w:val="single"/>
          </w:rPr>
          <w:t>Números 10:11–12</w:t>
        </w:r>
      </w:hyperlink>
      <w:r>
        <w:t>). En un momento, María (la hermana de Moisés) y Aarón hablaron en contra del liderazgo de Moisés, y Dios los castigó por ello (</w:t>
      </w:r>
      <w:hyperlink r:id="rId5122">
        <w:r>
          <w:rPr>
            <w:color w:val="0000EE"/>
            <w:u w:val="single"/>
          </w:rPr>
          <w:t>Números 12</w:t>
        </w:r>
      </w:hyperlink>
      <w:r>
        <w:t xml:space="preserve">). Cuando el pueblo llegó a </w:t>
      </w:r>
      <w:r>
        <w:t>Cades-barnea</w:t>
      </w:r>
      <w:r>
        <w:t>, la entrada sur de Canaán, se asustaron por el informe de la mayoría de los espías que habían explorado la tierra. Decidieron no entrar en Canaán e incluso pidieron un nuevo líder para llevarlos de regreso a Egipto.</w:t>
      </w:r>
    </w:p>
    <w:p>
      <w:r/>
      <w:r>
        <w:t>Dios declaró que toda esta generación vagaría en el desierto hasta que todos los adultos hubieran muerto. Solo Josué y Caleb (los dos espías que apoyaron entrar en la tierra de inmediato) tendrían permiso para entrar en la tierra prometida (</w:t>
      </w:r>
      <w:hyperlink r:id="rId7077">
        <w:r>
          <w:rPr>
            <w:color w:val="0000EE"/>
            <w:u w:val="single"/>
          </w:rPr>
          <w:t>Números 14:26–30</w:t>
        </w:r>
      </w:hyperlink>
      <w:r>
        <w:t>). Cerca del final del período de vagar, Moisés también perdió el privilegio de entrar en la tierra debido a un acto de desobediencia.</w:t>
      </w:r>
    </w:p>
    <w:p>
      <w:pPr>
        <w:pStyle w:val="Heading3"/>
      </w:pPr>
      <w:r>
        <w:t>La conquista</w:t>
      </w:r>
    </w:p>
    <w:p>
      <w:r/>
      <w:r>
        <w:t>Los capítulos posteriores de Números describen cómo Moisés llevó a los israelitas a la victoria sobre los pueblos que vivían al este del río Jordán. Las tribus de Rubén, Gad y la mitad de la tribu de Manasés pidieron asentarse allí. Moisés permitió esto solo si prometían ayudar a los otros israelitas a conquistar Canaán antes de establecerse. Antes de estas victorias al este del Jordán, se realizó un nuevo conteo de varones adultos. Este conteo ayudó a determinar la fuerza de combate de Israel y proporcionó una base para dividir equitativamente la tierra a la que entrarían. El número de varones mayores de 20 años era de 601,730 (</w:t>
      </w:r>
      <w:hyperlink r:id="rId2353">
        <w:r>
          <w:rPr>
            <w:color w:val="0000EE"/>
            <w:u w:val="single"/>
          </w:rPr>
          <w:t>Números 26:51</w:t>
        </w:r>
      </w:hyperlink>
      <w:r>
        <w:t>). El libro de Deuteronomio es principalmente una serie de discursos dados por Moisés en una ceremonia de renovación del pacto en los campos de Moab justo antes de su muerte y el nombramiento de Josué como líder.</w:t>
      </w:r>
    </w:p>
    <w:p>
      <w:r/>
      <w:r>
        <w:t xml:space="preserve">Josué avanzó rápidamente. Envió espías al otro lado del río Jordán, hacia Jericó, para explorar. Informaron de una situación muy diferente a la que los hebreos habían experimentado en </w:t>
      </w:r>
      <w:r>
        <w:t>Cades-barnea</w:t>
      </w:r>
      <w:r>
        <w:t xml:space="preserve"> una generación antes. Ahora la gente de Canaán tenía miedo porque había oído hablar de la gran cantidad y las victorias de los hebreos. Aparentemente, el día después de que los espías regresaron, Josué trasladó al pueblo al borde del río Jordán y se preparó para cruzar. Las aguas se abrieron para ellos aquí tal como el mar Bermejo se había abierto antes.</w:t>
      </w:r>
    </w:p>
    <w:p>
      <w:r/>
      <w:r>
        <w:t>La historia de la conquista en el libro de Josué no es un relato detallado de batallas, sino que describe tres campañas principales:</w:t>
      </w:r>
    </w:p>
    <w:p>
      <w:pPr>
        <w:pStyle w:val="ListNumber"/>
        <w:spacing w:line="240" w:lineRule="auto"/>
        <w:ind w:left="720"/>
      </w:pPr>
      <w:r/>
      <w:r>
        <w:t>Un avance hacia el centro de Canaán alrededor de Jericó y Hai;</w:t>
      </w:r>
    </w:p>
    <w:p>
      <w:pPr>
        <w:pStyle w:val="ListNumber"/>
        <w:spacing w:line="240" w:lineRule="auto"/>
        <w:ind w:left="720"/>
      </w:pPr>
      <w:r/>
      <w:r>
        <w:t>Una campaña del sur contra la alianza de los reyes amorrheos; y</w:t>
      </w:r>
    </w:p>
    <w:p>
      <w:pPr>
        <w:pStyle w:val="ListNumber"/>
        <w:spacing w:line="240" w:lineRule="auto"/>
        <w:ind w:left="720"/>
      </w:pPr>
      <w:r/>
      <w:r>
        <w:t>Una campaña hacia el norte contra Hasor y otras ciudades.</w:t>
      </w:r>
    </w:p>
    <w:p>
      <w:r/>
      <w:r>
        <w:t>La historia en el libro de Josué está muy condensada. Las principales acciones militares de Josué probablemente tomaron alrededor de seis años. El amigo de Josué, Caleb, tenía 79 años cuando comenzó la conquista y 85 después de la última gran batalla con Jabín, rey de Hasor (</w:t>
      </w:r>
      <w:hyperlink r:id="rId7078">
        <w:r>
          <w:rPr>
            <w:color w:val="0000EE"/>
            <w:u w:val="single"/>
          </w:rPr>
          <w:t>Josué 14:7–10</w:t>
        </w:r>
      </w:hyperlink>
      <w:r>
        <w:t>).</w:t>
      </w:r>
    </w:p>
    <w:p>
      <w:r/>
      <w:r>
        <w:t>Incluso después de la guerra, fortalezas significativas como Jerusalem todavía estaban bajo control enemigo. Sin embargo, la tierra al oeste del Jordán fue dividida entre las nueve tribus y media de Israel. La tarea de capturar las ciudades enemigas restantes se dejó a las tribus individuales en cuyos territorios se encontraban. El relato de Josué no es tanto una historia sobre la habilidad militar de Israel como sobre la fidelidad y ayuda de Dios a su pueblo. Por ejemplo, en Jericó no atacaron, sino que simplemente siguieron las instrucciones de Dios y vieron caer los muros. En Gabaón, las piedras de granizo mataron a más amorreos que los soldados israelitas (</w:t>
      </w:r>
      <w:hyperlink r:id="rId7079">
        <w:r>
          <w:rPr>
            <w:color w:val="0000EE"/>
            <w:u w:val="single"/>
          </w:rPr>
          <w:t>Josué 10:7–11</w:t>
        </w:r>
      </w:hyperlink>
      <w:r>
        <w:t>).</w:t>
      </w:r>
    </w:p>
    <w:p>
      <w:pPr>
        <w:pStyle w:val="Heading3"/>
      </w:pPr>
      <w:r>
        <w:t>Los jueces</w:t>
      </w:r>
    </w:p>
    <w:p>
      <w:r/>
      <w:r>
        <w:t>Los jueces eran líderes designados por Dios para guiar al pueblo de Israel tras la muerte de Josué. Josué había conducido al pueblo hebreo a Canaán y falleció unos 30 años después. Tras su muerte, estos jueces gobernaron Israel como un grupo disperso de tribus. A veces, un juez lideraba a todo Israel, y en otras ocasiones, lideraban solo una o más tribus. Estos líderes servían simultáneamente como jueces (personas que resolvían disputas), funcionarios del gobierno y comandantes militares.</w:t>
      </w:r>
    </w:p>
    <w:p>
      <w:r/>
      <w:r>
        <w:t>El libro de los Jueces presenta un patrón que se repite constantemente:</w:t>
      </w:r>
    </w:p>
    <w:p>
      <w:pPr>
        <w:pStyle w:val="ListNumber"/>
        <w:spacing w:line="240" w:lineRule="auto"/>
        <w:ind w:left="720"/>
      </w:pPr>
      <w:r/>
      <w:r>
        <w:t>Las personas se alejaron de Dios (esto se llama apostasía).</w:t>
      </w:r>
    </w:p>
    <w:p>
      <w:pPr>
        <w:pStyle w:val="ListNumber"/>
        <w:spacing w:line="240" w:lineRule="auto"/>
        <w:ind w:left="720"/>
      </w:pPr>
      <w:r/>
      <w:r>
        <w:t>Dios los castigó permitiendo que las tribus vecinas los oprimieran.</w:t>
      </w:r>
    </w:p>
    <w:p>
      <w:pPr>
        <w:pStyle w:val="ListNumber"/>
        <w:spacing w:line="240" w:lineRule="auto"/>
        <w:ind w:left="720"/>
      </w:pPr>
      <w:r/>
      <w:r>
        <w:t>La gente pidió ayuda a Dios.</w:t>
      </w:r>
    </w:p>
    <w:p>
      <w:pPr>
        <w:pStyle w:val="ListNumber"/>
        <w:spacing w:line="240" w:lineRule="auto"/>
        <w:ind w:left="720"/>
      </w:pPr>
      <w:r/>
      <w:r>
        <w:t>Dios levantó a un juez para guiarlos hacia la libertad.</w:t>
      </w:r>
    </w:p>
    <w:p>
      <w:pPr>
        <w:pStyle w:val="ListNumber"/>
        <w:spacing w:line="240" w:lineRule="auto"/>
        <w:ind w:left="720"/>
      </w:pPr>
      <w:r/>
      <w:r>
        <w:t>Las personas disfrutaron de un período de paz hasta que el ciclo comenzó de nuevo.</w:t>
      </w:r>
    </w:p>
    <w:p>
      <w:r/>
      <w:r>
        <w:t>Determinar la cronología exacta de los jueces es una tarea complicada. Si sumas todos los años de opresión y paz mencionados en el libro de los Jueces, el total es de 410 años. El libro de los Hechos menciona que hubo 450 años entre los días de Josué y Samuel (</w:t>
      </w:r>
      <w:hyperlink r:id="rId2408">
        <w:r>
          <w:rPr>
            <w:color w:val="0000EE"/>
            <w:u w:val="single"/>
          </w:rPr>
          <w:t>Hechos 13:19</w:t>
        </w:r>
      </w:hyperlink>
      <w:r>
        <w:t>). Esta diferencia podría explicarse por la inclusión de los 40 años del liderazgo de Eli (</w:t>
      </w:r>
      <w:hyperlink r:id="rId7080">
        <w:r>
          <w:rPr>
            <w:color w:val="0000EE"/>
            <w:u w:val="single"/>
          </w:rPr>
          <w:t>1 Samuel 4:18</w:t>
        </w:r>
      </w:hyperlink>
      <w:r>
        <w:t>).</w:t>
      </w:r>
    </w:p>
    <w:p>
      <w:r/>
      <w:r>
        <w:t>Si consideramos 410 años para el período de los jueces, más unos 30 años para la conquista antes de los jueces, y 40 años para las andanzas en el desierto, obtenemos un total de 480 años. Contando hacia atrás desde aproximadamente 1050 a.C. (cuando Saúl se convirtió en rey), esto situaría el éxodo alrededor de 1530 a.C. Esto es aproximadamente 100 años antes de la fecha más temprana sugerida para el éxodo.</w:t>
      </w:r>
    </w:p>
    <w:p>
      <w:r/>
      <w:r>
        <w:t xml:space="preserve">La explicación más probable es que algunos períodos de opresión y liderazgo de jueces se solaparon. Por ejemplo, </w:t>
      </w:r>
      <w:r>
        <w:t>Jephté</w:t>
      </w:r>
      <w:r>
        <w:t xml:space="preserve"> estuvo activo en la frontera oriental, </w:t>
      </w:r>
      <w:r>
        <w:t>Samsón</w:t>
      </w:r>
      <w:r>
        <w:t xml:space="preserve"> luchó contra los filisteos en el suroeste, y Débora y Barac combatieron en la región norte. Estos jueces podrían haber estado liderando en diferentes áreas simultáneamente.</w:t>
      </w:r>
    </w:p>
    <w:p>
      <w:pPr>
        <w:pStyle w:val="Heading3"/>
      </w:pPr>
      <w:r>
        <w:t>El reino unido</w:t>
      </w:r>
    </w:p>
    <w:p>
      <w:r/>
      <w:r>
        <w:t>El pueblo de Israel deseaba un rey porque sus líderes se habían vuelto débiles y corruptos. Tanto los hijos de Eli como los de Samuel no eran buenos líderes. Esta solicitud fue, en realidad, un rechazo al plan de Dios para ellos: el gobierno directo de Dios (lo que se llama teocracia). Dios les permitió tener un rey, pero les advirtió sobre los problemas que surgirían al tener un rey (</w:t>
      </w:r>
      <w:hyperlink r:id="rId7081">
        <w:r>
          <w:rPr>
            <w:color w:val="0000EE"/>
            <w:u w:val="single"/>
          </w:rPr>
          <w:t>1 Samuel 8:9–21</w:t>
        </w:r>
      </w:hyperlink>
      <w:r>
        <w:t xml:space="preserve">). La idea de tener un rey no era nueva para Israel. Se había insinuado en </w:t>
      </w:r>
      <w:hyperlink r:id="rId7082">
        <w:r>
          <w:rPr>
            <w:color w:val="0000EE"/>
            <w:u w:val="single"/>
          </w:rPr>
          <w:t>Génesis 49:10</w:t>
        </w:r>
      </w:hyperlink>
      <w:r>
        <w:t xml:space="preserve"> y </w:t>
      </w:r>
      <w:hyperlink r:id="rId7083">
        <w:r>
          <w:rPr>
            <w:color w:val="0000EE"/>
            <w:u w:val="single"/>
          </w:rPr>
          <w:t>Números 24:17</w:t>
        </w:r>
      </w:hyperlink>
      <w:r>
        <w:t xml:space="preserve">, y Moisés había hecho algunas declaraciones muy claras al respecto en </w:t>
      </w:r>
      <w:hyperlink r:id="rId3033">
        <w:r>
          <w:rPr>
            <w:color w:val="0000EE"/>
            <w:u w:val="single"/>
          </w:rPr>
          <w:t>Deuteronomio 17:14–20</w:t>
        </w:r>
      </w:hyperlink>
      <w:r>
        <w:t>.</w:t>
      </w:r>
    </w:p>
    <w:p>
      <w:r/>
      <w:r>
        <w:t>El primer período de la monarquía hebrea se denomina el reino unido (o monarquía) porque todo Israel estaba bajo el gobierno de un solo rey. Este período duró 120 años, incluyendo los reinados de 40 años de:</w:t>
      </w:r>
    </w:p>
    <w:p>
      <w:pPr>
        <w:pStyle w:val="ListNumber"/>
        <w:spacing w:line="240" w:lineRule="auto"/>
        <w:ind w:left="720"/>
      </w:pPr>
      <w:r/>
      <w:r>
        <w:t>Saúl (</w:t>
      </w:r>
      <w:hyperlink r:id="rId1646">
        <w:r>
          <w:rPr>
            <w:color w:val="0000EE"/>
            <w:u w:val="single"/>
          </w:rPr>
          <w:t>Hechos 13:21</w:t>
        </w:r>
      </w:hyperlink>
      <w:r>
        <w:t>).</w:t>
      </w:r>
    </w:p>
    <w:p>
      <w:pPr>
        <w:pStyle w:val="ListNumber"/>
        <w:spacing w:line="240" w:lineRule="auto"/>
        <w:ind w:left="720"/>
      </w:pPr>
      <w:r/>
      <w:r>
        <w:t>David (</w:t>
      </w:r>
      <w:hyperlink r:id="rId7084">
        <w:r>
          <w:rPr>
            <w:color w:val="0000EE"/>
            <w:u w:val="single"/>
          </w:rPr>
          <w:t>2 Samuel 5:5</w:t>
        </w:r>
      </w:hyperlink>
      <w:r>
        <w:t>).</w:t>
      </w:r>
    </w:p>
    <w:p>
      <w:pPr>
        <w:pStyle w:val="ListNumber"/>
        <w:spacing w:line="240" w:lineRule="auto"/>
        <w:ind w:left="720"/>
      </w:pPr>
      <w:r/>
      <w:r>
        <w:t>Salomón (</w:t>
      </w:r>
      <w:hyperlink r:id="rId7085">
        <w:r>
          <w:rPr>
            <w:color w:val="0000EE"/>
            <w:u w:val="single"/>
          </w:rPr>
          <w:t>1 Reyes 11:42</w:t>
        </w:r>
      </w:hyperlink>
      <w:r>
        <w:t>).</w:t>
      </w:r>
    </w:p>
    <w:p>
      <w:r/>
      <w:r>
        <w:t>El pueblo solicitó un rey, y Dios les concedió uno. Sin embargo, su rey no sería como los de las naciones vecinas. Se esperaba que el rey de Israel:</w:t>
      </w:r>
    </w:p>
    <w:p>
      <w:pPr>
        <w:pStyle w:val="ListBullet"/>
        <w:spacing w:line="240" w:lineRule="auto"/>
        <w:ind w:left="720"/>
      </w:pPr>
      <w:r/>
      <w:r>
        <w:t>Siguiera los mandamientos de Dios tanto en tu vida pública como en la privada.</w:t>
      </w:r>
    </w:p>
    <w:p>
      <w:pPr>
        <w:pStyle w:val="ListBullet"/>
        <w:spacing w:line="240" w:lineRule="auto"/>
        <w:ind w:left="720"/>
      </w:pPr>
      <w:r/>
      <w:r>
        <w:t>No interferir con los deberes de los sacerdotes.</w:t>
      </w:r>
    </w:p>
    <w:p>
      <w:pPr>
        <w:pStyle w:val="ListBullet"/>
        <w:spacing w:line="240" w:lineRule="auto"/>
        <w:ind w:left="720"/>
      </w:pPr>
      <w:r/>
      <w:r>
        <w:t>No adorara a dioses falsos (idolatría).</w:t>
      </w:r>
    </w:p>
    <w:p>
      <w:pPr>
        <w:pStyle w:val="ListBullet"/>
        <w:spacing w:line="240" w:lineRule="auto"/>
        <w:ind w:left="720"/>
      </w:pPr>
      <w:r/>
      <w:r>
        <w:t>Usara su influencia para mantener al pueblo fiel a Dios.</w:t>
      </w:r>
    </w:p>
    <w:p>
      <w:r/>
      <w:r>
        <w:t>Si un rey fallaba en estas áreas, podría enfrentar serias consecuencias. Dios podría quitarle el poder, acabar con su línea familiar como gobernantes, o incluso permitir que el pueblo fuera capturado por enemigos. Es importante recordar estos estándares al estudiar los reinados de Saúl, David, Salomón y los reyes que vinieron después de ellos durante el reino dividido de Israel.</w:t>
      </w:r>
    </w:p>
    <w:p>
      <w:pPr>
        <w:pStyle w:val="Heading4"/>
      </w:pPr>
      <w:r>
        <w:t>El rey Saúl</w:t>
      </w:r>
    </w:p>
    <w:p>
      <w:r/>
      <w:r>
        <w:t xml:space="preserve">Saúl comenzó bien como rey. Ganó una gran victoria sobre los ammonitas en </w:t>
      </w:r>
      <w:r>
        <w:t>Jabes de Galaad</w:t>
      </w:r>
      <w:r>
        <w:t xml:space="preserve"> y también demostró sabiduría al administrar el reino. Sin embargo, después de unos dos años, realizó un sacrificio que solo los sacerdotes podían hacer. Debido a esto, Dios dijo que el reino de Saúl le sería quitado (</w:t>
      </w:r>
      <w:hyperlink r:id="rId7086">
        <w:r>
          <w:rPr>
            <w:color w:val="0000EE"/>
            <w:u w:val="single"/>
          </w:rPr>
          <w:t>1 Samuel 13:8–14</w:t>
        </w:r>
      </w:hyperlink>
      <w:r>
        <w:t>). Saúl continuó teniendo éxito militar y gobernó bien hasta aproximadamente la mitad de su reinado.</w:t>
      </w:r>
    </w:p>
    <w:p>
      <w:r/>
      <w:r>
        <w:t>Después de que Saúl desobedeciera a Dios al no destruir completamente a los amalecitas, Dios lo rechazó como rey. Dios instruyó a Samuel para ungir a David como el futuro rey de Israel. David se hizo famoso tras derrotar al gigante Goliath y ayudar a vencer a los filisteos. Más tarde, Saúl nombró a David comandante del ejército, y el joven pronto se volvió más popular que el propio rey.</w:t>
      </w:r>
    </w:p>
    <w:p>
      <w:r/>
      <w:r>
        <w:t>Saúl se volvió mentalmente inestable después de que su relación con Dios se rompiera. Comenzó a intentar matar a David. Durante los últimos años del reinado de Saúl, David fue un fugitivo (una persona que huye para evitar ser capturada). Mientras tanto, los filisteos tomaron el control. Mataron a Saúl y a la mayoría de sus hijos en la gran batalla del monte de Gilboa. Esta batalla dio a los filisteos el control sobre gran parte de la tierra al oeste del Jordán (</w:t>
      </w:r>
      <w:hyperlink r:id="rId7087">
        <w:r>
          <w:rPr>
            <w:color w:val="0000EE"/>
            <w:u w:val="single"/>
          </w:rPr>
          <w:t>1 Samuel 31:1–7</w:t>
        </w:r>
      </w:hyperlink>
      <w:r>
        <w:t>).</w:t>
      </w:r>
    </w:p>
    <w:p>
      <w:pPr>
        <w:pStyle w:val="Heading4"/>
      </w:pPr>
      <w:r>
        <w:t>El rey David</w:t>
      </w:r>
    </w:p>
    <w:p>
      <w:r/>
      <w:r>
        <w:t xml:space="preserve">Tras la muerte de Saúl, David se convirtió en rey de Judá, estableciendo su capital en Hebrón. El hijo de Saúl, </w:t>
      </w:r>
      <w:r>
        <w:t>Is-boseth</w:t>
      </w:r>
      <w:r>
        <w:t>, se asentó en Mahanaim, al este del río Jordán. Durante siete años, los dos pequeños reinos coexistieron (</w:t>
      </w:r>
      <w:hyperlink r:id="rId7088">
        <w:r>
          <w:rPr>
            <w:color w:val="0000EE"/>
            <w:u w:val="single"/>
          </w:rPr>
          <w:t>2 Samuel 2:2–11</w:t>
        </w:r>
      </w:hyperlink>
      <w:r>
        <w:t>). Sin embargo, después de que asesinos mataran al rey israelita y a su comandante del ejército, David se convirtió en el gobernante de un reino hebreo unificado.</w:t>
      </w:r>
    </w:p>
    <w:p>
      <w:r/>
      <w:r>
        <w:t>Poco después de comenzar su reinado (del 1010 al 970 a.C.), David derrotó por completo a los filisteos. Posteriormente, capturó Jerusalem y la convirtió en la capital del reino unido. En los años siguientes, David construyó un imperio (</w:t>
      </w:r>
      <w:hyperlink r:id="rId7089">
        <w:r>
          <w:rPr>
            <w:color w:val="0000EE"/>
            <w:u w:val="single"/>
          </w:rPr>
          <w:t>2 Samuel 8:10,</w:t>
        </w:r>
      </w:hyperlink>
      <w:r>
        <w:t xml:space="preserve"> </w:t>
      </w:r>
      <w:hyperlink r:id="rId7090">
        <w:r>
          <w:rPr>
            <w:color w:val="0000EE"/>
            <w:u w:val="single"/>
          </w:rPr>
          <w:t>1 Crónicas 18–19</w:t>
        </w:r>
      </w:hyperlink>
      <w:r>
        <w:t>). Conquistó:</w:t>
      </w:r>
    </w:p>
    <w:p>
      <w:pPr>
        <w:pStyle w:val="ListBullet"/>
        <w:spacing w:line="240" w:lineRule="auto"/>
        <w:ind w:left="720"/>
      </w:pPr>
      <w:r/>
      <w:r>
        <w:t>Moab.</w:t>
      </w:r>
    </w:p>
    <w:p>
      <w:pPr>
        <w:pStyle w:val="ListBullet"/>
        <w:spacing w:line="240" w:lineRule="auto"/>
        <w:ind w:left="720"/>
      </w:pPr>
      <w:r/>
      <w:r>
        <w:t>Edom.</w:t>
      </w:r>
    </w:p>
    <w:p>
      <w:pPr>
        <w:pStyle w:val="ListBullet"/>
        <w:spacing w:line="240" w:lineRule="auto"/>
        <w:ind w:left="720"/>
      </w:pPr>
      <w:r/>
      <w:r>
        <w:t>Damasco.</w:t>
      </w:r>
    </w:p>
    <w:p>
      <w:pPr>
        <w:pStyle w:val="ListBullet"/>
        <w:spacing w:line="240" w:lineRule="auto"/>
        <w:ind w:left="720"/>
      </w:pPr>
      <w:r/>
      <w:r>
        <w:t>Soba.</w:t>
      </w:r>
    </w:p>
    <w:p>
      <w:pPr>
        <w:pStyle w:val="ListBullet"/>
        <w:spacing w:line="240" w:lineRule="auto"/>
        <w:ind w:left="720"/>
      </w:pPr>
      <w:r/>
      <w:r>
        <w:t>Ammón.</w:t>
      </w:r>
    </w:p>
    <w:p>
      <w:r/>
      <w:r>
        <w:t>Su territorio se extendía desde el Golfo de Áqaba (un brazo del mar Bermejo) y el Sinaí en el sur, casi hasta el río Eufrates en el norte. También estableció buenas relaciones, si no una alianza, con Tiro. El imperio de David fue posible debido a la ausencia de un liderazgo fuerte en el Oriente Medio. Los egipcios, micénicos, hititas y asirios eran débiles o ya no tenían poder. Los fenicios, un pueblo comerciante pacífico, también eran libres para expandir su negocio. Estaban contentos de vender cedro a David para su palacio y el templo.</w:t>
      </w:r>
    </w:p>
    <w:p>
      <w:r/>
      <w:r>
        <w:t>Sin duda, David fue el más grande rey de Israel. Jerusalem se conoció como la ciudad de David. Cuando David quiso construir el templo como la casa de Dios, Dios dijo que su hijo debería hacerlo en su lugar. Pero Dios prometió "construir la casa de David de una manera diferente". Hizo un pacto con David y prometió que la línea familiar real de David duraría para siempre (</w:t>
      </w:r>
      <w:hyperlink r:id="rId3867">
        <w:r>
          <w:rPr>
            <w:color w:val="0000EE"/>
            <w:u w:val="single"/>
          </w:rPr>
          <w:t>2 Samuel 7</w:t>
        </w:r>
      </w:hyperlink>
      <w:r>
        <w:t xml:space="preserve">). Jesucristo, que vino de la línea familiar de David, fue el único que pudo cumplir esta promesa divina (ver </w:t>
      </w:r>
      <w:hyperlink r:id="rId7091">
        <w:r>
          <w:rPr>
            <w:color w:val="0000EE"/>
            <w:u w:val="single"/>
          </w:rPr>
          <w:t>Lucas 1:31–33,</w:t>
        </w:r>
      </w:hyperlink>
      <w:r>
        <w:t xml:space="preserve"> </w:t>
      </w:r>
      <w:hyperlink r:id="rId7092">
        <w:r>
          <w:rPr>
            <w:color w:val="0000EE"/>
            <w:u w:val="single"/>
          </w:rPr>
          <w:t>Hechos 2:29–36,</w:t>
        </w:r>
      </w:hyperlink>
      <w:r>
        <w:t xml:space="preserve"> </w:t>
      </w:r>
      <w:hyperlink r:id="rId7093">
        <w:r>
          <w:rPr>
            <w:color w:val="0000EE"/>
            <w:u w:val="single"/>
          </w:rPr>
          <w:t>13:32–39,</w:t>
        </w:r>
      </w:hyperlink>
      <w:r>
        <w:t xml:space="preserve"> </w:t>
      </w:r>
      <w:hyperlink r:id="rId7094">
        <w:r>
          <w:rPr>
            <w:color w:val="0000EE"/>
            <w:u w:val="single"/>
          </w:rPr>
          <w:t>15:14–17</w:t>
        </w:r>
      </w:hyperlink>
      <w:r>
        <w:t>).</w:t>
      </w:r>
    </w:p>
    <w:p>
      <w:r/>
      <w:r>
        <w:t xml:space="preserve">Al igual que otros reyes de esa región, David tenía muchas esposas. La Biblia menciona ocho esposas y veintiún hijos, además de otras esposas y concubinas (mujeres que eran como esposas secundarias). Esta situación generó rivalidades familiares y dudas sobre quién sería el próximo rey. Dos de sus hijos, Absalóm y Adonías, intentaron convertirse en reyes, pero ambos fracasaron. Salomón, hijo de la esposa favorita de David, </w:t>
      </w:r>
      <w:r>
        <w:t>Bath-sheba</w:t>
      </w:r>
      <w:r>
        <w:t>, se convirtió en el siguiente rey.</w:t>
      </w:r>
    </w:p>
    <w:p>
      <w:pPr>
        <w:pStyle w:val="Heading4"/>
      </w:pPr>
      <w:r>
        <w:t>Rey Salomón</w:t>
      </w:r>
    </w:p>
    <w:p>
      <w:r/>
      <w:r>
        <w:t>Salomón gobernó desde 970 hasta 930 a.C. Fue un hombre de paz y un constructor de palacios, ciudades, defensas y del templo. Fortaleció ciudades en todo su reino y las equipó para sus unidades de carros y caballería. Con la ayuda de los fenicios, construyó un puerto marítimo y mantuvo una flota en Ezión-geber, cerca de la moderna Elath en el Golfo de Áqaba.</w:t>
      </w:r>
    </w:p>
    <w:p>
      <w:r/>
      <w:r>
        <w:t>Salomón amplió Jerusalem al amurallar el área del templo al norte de la ciudad de David y la colina suroeste, ahora conocida como Sión. Su proyecto más famoso fue el templo, que tardó siete años en construirse. Era el doble del tamaño del tabernáculo (el lugar de culto portátil utilizado anteriormente), pero seguía el mismo diseño básico. Medía 27.4 metros (90 pies) de largo y 9.1 metros (30 pies) de ancho. Tenía magníficas decoraciones.</w:t>
      </w:r>
    </w:p>
    <w:p>
      <w:r/>
      <w:r>
        <w:t>Salomón también construyó un complejo palaciego que tardó 13 años en completarse. Este incluía un arsenal, una sala del trono, la residencia privada del rey y una casa para la hija del faraón egipcio.</w:t>
      </w:r>
    </w:p>
    <w:p>
      <w:r/>
      <w:r>
        <w:t>Influenciado por el ejemplo espiritual de David y deseando la bendición de Dios en su gobierno, Salomón realizó un gran sacrificio a Dios en Gabaón al inicio de su reinado. Dios se le apareció allí y le ofreció concederle lo que pidiera. Salomón solicitó entendimiento y sabiduría para gobernar al pueblo de Dios (</w:t>
      </w:r>
      <w:hyperlink r:id="rId3191">
        <w:r>
          <w:rPr>
            <w:color w:val="0000EE"/>
            <w:u w:val="single"/>
          </w:rPr>
          <w:t>1 Reyes 3:9</w:t>
        </w:r>
      </w:hyperlink>
      <w:r>
        <w:t>). La sabiduría que Dios le otorgó se manifestó en muchas decisiones administrativas, políticas oficiales y planes de construcción.</w:t>
      </w:r>
    </w:p>
    <w:p>
      <w:r/>
      <w:r>
        <w:t>Desafortunadamente, Salomón no siempre demostró tal sabiduría al mantener un harén de 700 esposas y 300 concubinas. Además, no fue prudente al gastar excesivamente, lo que dejó al reino en serios problemas financieros. Incluso construyó templos para sus esposas extranjeras, lo que fomentó su adoración a ídolos y enfureció a Dios.</w:t>
      </w:r>
    </w:p>
    <w:p>
      <w:r/>
      <w:r>
        <w:t>De hecho, las esposas extranjeras de Salomón y su adoración a ídolos llevaron a su fracaso espiritual y político. Antes de que Salomón muriera, Dios le dijo que, por esta razón, dividiría el reino después de su muerte y entregaría la mayor parte a alguien que no fuera su hijo. Sin embargo, por consideración a David, Dios mantendría a Judá y Jerusalem bajo el control de la línea familiar de David (</w:t>
      </w:r>
      <w:hyperlink r:id="rId7095">
        <w:r>
          <w:rPr>
            <w:color w:val="0000EE"/>
            <w:u w:val="single"/>
          </w:rPr>
          <w:t>1 Reyes 11:9–13</w:t>
        </w:r>
      </w:hyperlink>
      <w:r>
        <w:t>).</w:t>
      </w:r>
    </w:p>
    <w:p>
      <w:pPr>
        <w:pStyle w:val="Heading3"/>
      </w:pPr>
      <w:r>
        <w:t>El reino fragmentado</w:t>
      </w:r>
    </w:p>
    <w:p>
      <w:r/>
      <w:r>
        <w:t>Tras la muerte de Salomón, el Oriente Medio experimentó un cambio radical. Israel dejó de estar en una posición segura y comenzó a enfrentar amenazas de otros poderes políticos. Un nuevo imperio, Asiria, ascendió al poder en Mesopotamia, seguido por los imperios Neobabilónico y Medo-Persa. Egipto tuvo un breve periodo de poder en el sur, pero más tarde cayó bajo el control de Asiria y los medo-persas. Estos imperios ejercieron una gran presión sobre Israel y eventualmente tomaron el control de uno o ambos de los reinos hebreos.</w:t>
      </w:r>
    </w:p>
    <w:p>
      <w:r/>
      <w:r>
        <w:t>Tras la muerte de Salomón, su hijo Roboam ascendió al trono. Tuvo que enfrentar el creciente descontento debido a los altos impuestos y la mala economía de los últimos años del reinado de Salomón. Al negarse Roboam a reducir los impuestos, todas las tribus del norte se separaron y formaron el reino del norte de Israel, que fue gobernado por Jeroboam. El reino del sur, Judá, quedó únicamente con los territorios de Judá y Benjamín.</w:t>
      </w:r>
    </w:p>
    <w:p>
      <w:r/>
      <w:r>
        <w:t>Un total de 20 reyes gobernaron en cada uno de los reinos separados. El reino del norte experimentó varias dinastías y reinados breves. En el sur, la dinastía de David continuó gobernando y los reinados fueron más prolongados.</w:t>
      </w:r>
    </w:p>
    <w:p>
      <w:pPr>
        <w:pStyle w:val="Heading4"/>
      </w:pPr>
      <w:r>
        <w:t>El reino del norte</w:t>
      </w:r>
    </w:p>
    <w:p>
      <w:r/>
      <w:r>
        <w:t xml:space="preserve">El reino del norte de Israel existió desde la división de Israel en 930 a.C. hasta su conquista por Asiria en 722 a.C. Jeroboam, el primer rey, temía que la gente siguiera siendo leal a Jerusalem si continuaban adorando allí. Por lo tanto, creó su propia religión con la adoración de becerros y construyó lugares de culto en Dan, en el norte, y Beth-el, en el sur. Esta idolatría provocó la condena de Dios y se cumplió la predicción de que la línea familiar de Jeroboam terminaría. Todos los reyes que lo sucedieron continuaron con esta adoración de ídolos. El reino del norte estaba a menudo en guerra con Judá, Siria o Asiria. Jeroboam primero estableció su capital en </w:t>
      </w:r>
      <w:r>
        <w:t>Sichêm</w:t>
      </w:r>
      <w:r>
        <w:t xml:space="preserve"> y luego la trasladó a </w:t>
      </w:r>
      <w:r>
        <w:t>Thirsa</w:t>
      </w:r>
      <w:r>
        <w:t>.</w:t>
      </w:r>
    </w:p>
    <w:p>
      <w:r/>
      <w:r>
        <w:t xml:space="preserve">Cuatro otros reyes del norte fueron especialmente importantes: Omri, </w:t>
      </w:r>
      <w:r>
        <w:t>Achâb</w:t>
      </w:r>
      <w:r>
        <w:t>, Jehú y Jeroboam II.</w:t>
      </w:r>
    </w:p>
    <w:p>
      <w:pPr>
        <w:pStyle w:val="ListBullet"/>
        <w:spacing w:line="240" w:lineRule="auto"/>
        <w:ind w:left="720"/>
      </w:pPr>
      <w:r/>
      <w:r>
        <w:t xml:space="preserve">Omri gobernó desde 885 hasta 874 a.C. Fue un gobernante poderoso. Incluso generaciones después, los asirios seguían llamando a Israel "la tierra de Omri". Tras convertirse en rey, estableció una capital permanente en Samaria y comenzó a construir un complejo palaciego allí. Al inicio de su reinado, conquistó Moab. Más tarde, restableció buenas relaciones con la ciudad de Tiro, que habían existido durante los tiempos de David y Salomón. Formó una sólida alianza con Tiro y arregló el matrimonio de su hijo </w:t>
      </w:r>
      <w:r>
        <w:t>Achâb</w:t>
      </w:r>
      <w:r>
        <w:t xml:space="preserve"> con Jezabel, una princesa de Tiro.</w:t>
      </w:r>
    </w:p>
    <w:p>
      <w:pPr>
        <w:pStyle w:val="ListBullet"/>
        <w:spacing w:line="240" w:lineRule="auto"/>
        <w:ind w:left="720"/>
      </w:pPr>
      <w:r/>
      <w:r>
        <w:t>Achâb</w:t>
      </w:r>
      <w:r>
        <w:t xml:space="preserve"> gobernó desde 874 hasta 853 a.C. y fue uno de los reyes más importantes de Israel. Él y su esposa, Jezabel, promovieron el malvado culto a Baal, que incluía la prostitución religiosa. Esto provocó una fuerte oposición del profeta Elías. </w:t>
      </w:r>
      <w:r>
        <w:t>Achâb</w:t>
      </w:r>
      <w:r>
        <w:t xml:space="preserve"> fue un líder militar poderoso que derrotó a los sirios en importantes batallas y se unió a un grupo que luchó contra los asirios hasta lograr un empate. Las excavaciones arqueológicas muestran que también construyó extensamente en Samaria, Asor, Megiddo y otras ciudades.</w:t>
      </w:r>
    </w:p>
    <w:p>
      <w:pPr>
        <w:pStyle w:val="ListBullet"/>
        <w:spacing w:line="240" w:lineRule="auto"/>
        <w:ind w:left="720"/>
      </w:pPr>
      <w:r/>
      <w:r>
        <w:t xml:space="preserve">Jehú gobernó desde 841 hasta 814 a.C. Fue el agente elegido por Dios para castigar a la casa de Omri y poner fin al culto a Baal en Israel. Destruyó el culto a Baal y mató a muchos parientes y funcionarios de la corte de </w:t>
      </w:r>
      <w:r>
        <w:t>Achâb</w:t>
      </w:r>
      <w:r>
        <w:t>. Sin embargo, fue tan brutal que eliminó a las personas que sabían cómo dirigir el gobierno, lo que causó problemas más adelante. Jehú también se vio obligado a someterse a la autoridad de Asiria, probablemente pagándoles impuestos o tributo, proporcionando apoyo militar cuando se lo exigían y siguiendo sus políticas.</w:t>
      </w:r>
    </w:p>
    <w:p>
      <w:pPr>
        <w:pStyle w:val="ListBullet"/>
        <w:spacing w:line="240" w:lineRule="auto"/>
        <w:ind w:left="720"/>
      </w:pPr>
      <w:r/>
      <w:r>
        <w:t>Jeroboam</w:t>
      </w:r>
      <w:r>
        <w:rPr>
          <w:b/>
        </w:rPr>
        <w:t xml:space="preserve"> </w:t>
      </w:r>
      <w:r>
        <w:t>II gobernó desde 793 hasta 753 a.C. y llevó al reino a su mayor tamaño y riqueza. Junto con su homólogo del sur, el rey Uzzía, gobernó la mayor parte de la tierra que David había controlado en su momento. Esto fue posible porque Asiria fue débil durante la mayor parte del siglo VIII.</w:t>
      </w:r>
    </w:p>
    <w:p>
      <w:r/>
      <w:r>
        <w:t>Durante la historia del reino del norte, varios profetas estuvieron activos: Elías y Eliseo (cuyos mensajes no fueron escritos), así como los profetas escritores Jonás, Amós y Oseas.</w:t>
      </w:r>
    </w:p>
    <w:p>
      <w:pPr>
        <w:pStyle w:val="Heading4"/>
      </w:pPr>
      <w:r>
        <w:t>El reino del sur</w:t>
      </w:r>
    </w:p>
    <w:p>
      <w:r/>
      <w:r>
        <w:t>El reino del sur de Judá tuvo una historia distinta al reino del norte de Israel. Judá contaba con el templo y muchos levitas (líderes religiosos) que se trasladaron al sur después de la división del reino, ya que se oponían a la adoración de ídolos en el norte. Además, Judá disfrutaba de mayor estabilidad política y unidad. Solo dos tribus (Judá y Benjamín) compartían el poder, y todos los reyes provenían de la línea familiar de David. Ocho de estos reyes fueron buenos gobernantes. Judá también vivió períodos de avivamiento religioso. Dios permitió que el reino del sur existiera aproximadamente 100 años más que el reino del norte. Sin embargo, Judá eventualmente comenzó a adorar ídolos y fue llevado al cautiverio por sus pecados.</w:t>
      </w:r>
    </w:p>
    <w:p>
      <w:pPr>
        <w:pStyle w:val="ListNumber"/>
        <w:spacing w:line="240" w:lineRule="auto"/>
        <w:ind w:left="720"/>
      </w:pPr>
      <w:r/>
      <w:r>
        <w:t>Roboam fue el primer rey de Judá. Se le recuerda por negarse a escuchar consejos sabios sobre los impuestos, lo que causó la división del reino. Aunque comenzó bien, permitió que el abandono de la fe se descontrolara. En 926 a.C., Dios lo juzgó permitiendo la invasión de su reino. Sisac I de Egipto lo saqueó y exigió tributo. A partir de entonces, Roboam lanzó un extenso programa para fortificar el reino. La invasión de Sisac provocó una breve reforma espiritual, pero el reinado de Roboam declinó en su mayoría.</w:t>
      </w:r>
    </w:p>
    <w:p>
      <w:pPr>
        <w:pStyle w:val="ListNumber"/>
        <w:spacing w:line="240" w:lineRule="auto"/>
        <w:ind w:left="720"/>
      </w:pPr>
      <w:r/>
      <w:r>
        <w:t>Abiam, el hijo de Roboam, fue el segundo rey de Judá. Se le recuerda por haber gobernado en condiciones aún peores que las de su padre.</w:t>
      </w:r>
    </w:p>
    <w:p>
      <w:pPr>
        <w:pStyle w:val="ListNumber"/>
        <w:spacing w:line="240" w:lineRule="auto"/>
        <w:ind w:left="720"/>
      </w:pPr>
      <w:r/>
      <w:r>
        <w:t>Asa gobernó desde 910 hasta 869 a.C. Inició reformas religiosas que fueron efectivas durante la mayor parte de su reinado. Sin embargo, cuando fue amenazado por el reino del norte en sus últimos años, Asa solicitó ayuda a Siria en lugar de confiar en Dios. Parece que se opuso a los profetas de Dios hasta su muerte.</w:t>
      </w:r>
    </w:p>
    <w:p>
      <w:pPr>
        <w:pStyle w:val="ListNumber"/>
        <w:spacing w:line="240" w:lineRule="auto"/>
        <w:ind w:left="720"/>
      </w:pPr>
      <w:r/>
      <w:r>
        <w:t xml:space="preserve">Josaphat, el hijo de Asa, gobernó desde 872 hasta 848 a.C. Fue influenciado por la temprana devoción de su padre a Dios. Su reinado se caracterizó por su fidelidad, lo cual agradó a Dios. Sin embargo, estableció una alianza total con el rey </w:t>
      </w:r>
      <w:r>
        <w:t>Achâb</w:t>
      </w:r>
      <w:r>
        <w:t xml:space="preserve"> de Israel, lo que llevó al matrimonio de su hijo Joram con la hija de </w:t>
      </w:r>
      <w:r>
        <w:t>Achâb</w:t>
      </w:r>
      <w:r>
        <w:t xml:space="preserve">, Athalía. Esto involucró a Josaphat en peligrosas empresas conjuntas con </w:t>
      </w:r>
      <w:r>
        <w:t>Achâb</w:t>
      </w:r>
      <w:r>
        <w:t xml:space="preserve"> y más tarde con los hijos de </w:t>
      </w:r>
      <w:r>
        <w:t>Achâb</w:t>
      </w:r>
      <w:r>
        <w:t xml:space="preserve"> cuando se convirtieron en reyes de Israel. También permitió que el culto </w:t>
      </w:r>
      <w:r>
        <w:t>á</w:t>
      </w:r>
      <w:r>
        <w:t xml:space="preserve"> Baal entrara en Judá cuando Joram se convirtió en rey en el reino del sur.</w:t>
      </w:r>
    </w:p>
    <w:p>
      <w:pPr>
        <w:pStyle w:val="ListNumber"/>
        <w:spacing w:line="240" w:lineRule="auto"/>
        <w:ind w:left="720"/>
      </w:pPr>
      <w:r/>
      <w:r>
        <w:t>Joram gobernó desde 853 hasta 841 a.C. Sufrió una rebelión interna, una invasión y murió a causa de una enfermedad horrible como resultado de su pecado.</w:t>
      </w:r>
    </w:p>
    <w:p>
      <w:pPr>
        <w:pStyle w:val="ListNumber"/>
        <w:spacing w:line="240" w:lineRule="auto"/>
        <w:ind w:left="720"/>
      </w:pPr>
      <w:r/>
      <w:r>
        <w:t>Ochôzías</w:t>
      </w:r>
      <w:r>
        <w:t>, hijo de Joram, gobernó por menos de un año. Siguió los caminos malvados de su padre y murió en batalla.</w:t>
      </w:r>
    </w:p>
    <w:p>
      <w:pPr>
        <w:pStyle w:val="ListNumber"/>
        <w:spacing w:line="240" w:lineRule="auto"/>
        <w:ind w:left="720"/>
      </w:pPr>
      <w:r/>
      <w:r>
        <w:t xml:space="preserve">Athalía, la madre de </w:t>
      </w:r>
      <w:r>
        <w:t>Ochôzías</w:t>
      </w:r>
      <w:r>
        <w:t>, intentó tomar el control y gobernar como reina. Trató de asegurar su poder eliminando a todos los que estaban en la línea de sucesión al trono. Sin embargo, pasó por alto al hijo pequeño de Ochôzías, Joas, quien fue mantenido oculto en el templo durante seis años.</w:t>
      </w:r>
    </w:p>
    <w:p>
      <w:pPr>
        <w:pStyle w:val="ListNumber"/>
        <w:spacing w:line="240" w:lineRule="auto"/>
        <w:ind w:left="720"/>
      </w:pPr>
      <w:r/>
      <w:r>
        <w:t xml:space="preserve">Joas se convirtió en rey a los siete años. Joiada, el sumo sacerdote, organizó su coronación y la ejecución de </w:t>
      </w:r>
      <w:r>
        <w:t>Athalía</w:t>
      </w:r>
      <w:r>
        <w:t>, quien era asesina e idólatra. Durante sus primeros años, cuando Joas seguía buenos consejos, gobernó adecuadamente. Sin embargo, después de la mitad de su reinado (835–796 a.C.), comenzó a escuchar a príncipes que deseaban restaurar el culto a los ídolos, y las condiciones empeoraron. Las derrotas militares provocaron un declive económico y finalmente llevaron al asesinato del rey.</w:t>
      </w:r>
    </w:p>
    <w:p>
      <w:pPr>
        <w:pStyle w:val="ListNumber"/>
        <w:spacing w:line="240" w:lineRule="auto"/>
        <w:ind w:left="720"/>
      </w:pPr>
      <w:r/>
      <w:r>
        <w:t>Amasías, hijo de Joas, gobernó desde 796 hasta 767 a.C. Comenzó bien, logrando una victoria sobre Edom y mostrando fidelidad a Dios. Sin embargo, también empezó a adorar ídolos. El reino del norte lo derrotó y lo mantuvo prisionero.</w:t>
      </w:r>
    </w:p>
    <w:p>
      <w:pPr>
        <w:pStyle w:val="ListNumber"/>
        <w:spacing w:line="240" w:lineRule="auto"/>
        <w:ind w:left="720"/>
      </w:pPr>
      <w:r/>
      <w:r>
        <w:t xml:space="preserve">Uzzía (o </w:t>
      </w:r>
      <w:r>
        <w:t>Azarías)</w:t>
      </w:r>
      <w:r>
        <w:t xml:space="preserve"> fue rey después de Amasías, gobernando desde 792 hasta 740 a.C. Rápidamente restauró el poder de Judá tras la derrota de su padre a manos de Israel. Luego, conquistó a los filisteos en el suroeste y a los ammonitas al otro lado del río Jordán, además de fortalecer su control sobre los edomitas. Durante su reinado, las condiciones económicas mejoraron. Sin embargo, en el apogeo de su poder, Uzzía imprudentemente violó los derechos del sumo sacerdote al ofrecer sacrificios en el templo, por lo cual fue castigado con lepra. Su hijo Jotham fue co-gobernante entre los años 750 y 740 a.C., y continuó gobernando solo por unos cinco años más. Mientras tanto, el poder asirio se fortaleció nuevamente.</w:t>
      </w:r>
    </w:p>
    <w:p>
      <w:pPr>
        <w:pStyle w:val="ListNumber"/>
        <w:spacing w:line="240" w:lineRule="auto"/>
        <w:ind w:left="720"/>
      </w:pPr>
      <w:r/>
      <w:r>
        <w:t>Jotham principalmente continuó con las políticas de Uzzía.</w:t>
      </w:r>
    </w:p>
    <w:p>
      <w:pPr>
        <w:pStyle w:val="ListNumber"/>
        <w:spacing w:line="240" w:lineRule="auto"/>
        <w:ind w:left="720"/>
      </w:pPr>
      <w:r/>
      <w:r>
        <w:t>Achâz</w:t>
      </w:r>
      <w:r>
        <w:t>, hijo de Jotham, gobernó desde 735 hasta 715 a.C. y fue muy afectado por la amenaza de Asiria. Israel y Siria querían que se uniera a ellos en la guerra contra Asiria, pero él se negó porque apoyaba a Asiria. Cuando Israel y Siria invadieron Judá, el rey Achâz envió tributo a Asiria y se convirtió en su vasallo a cambio de protección. El profeta Isaías se opuso firmemente a esta acción imprudente. Al mismo tiempo, el profeta Miqueas habló al pueblo común de Judá. La política pro-asiria de Achâz trajo consigo un renovado interés en la adoración de ídolos, lo que resultó en el juicio de Dios a través de invasiones de edomitas y filisteos, así como problemas con Asiria. Durante este período, Asiria conquistó el reino del norte en 722 a.C. y llevó a muchos de sus habitantes al cautiverio.</w:t>
      </w:r>
    </w:p>
    <w:p>
      <w:pPr>
        <w:pStyle w:val="ListNumber"/>
        <w:spacing w:line="240" w:lineRule="auto"/>
        <w:ind w:left="720"/>
      </w:pPr>
      <w:r/>
      <w:r>
        <w:t>Ezechîas</w:t>
      </w:r>
      <w:r>
        <w:t xml:space="preserve"> gobernó desde 715 hasta 686 a.C. Estaba profundamente preocupado por la caída de Israel debido a sus pecados. Decidió iniciar reformas en su reino. También se oponía a Asiria, pero no se atrevió a dejar de pagar tributo y declarar la independencia hasta después de que </w:t>
      </w:r>
      <w:r>
        <w:t>Sennachêrib</w:t>
      </w:r>
      <w:r>
        <w:t xml:space="preserve"> se convirtiera en rey en Nínive en 705 a.C. Al principio, </w:t>
      </w:r>
      <w:r>
        <w:t>Sennachêrib</w:t>
      </w:r>
      <w:r>
        <w:t xml:space="preserve"> estaba demasiado ocupado para ocuparse de Judá, pero finalmente, en el 701 a.C., invadió. A pesar del gran éxito inicial, fue detenido por una plaga enviada divinamente (</w:t>
      </w:r>
      <w:hyperlink r:id="rId7096">
        <w:r>
          <w:rPr>
            <w:color w:val="0000EE"/>
            <w:u w:val="single"/>
          </w:rPr>
          <w:t>Isaías 36–39</w:t>
        </w:r>
      </w:hyperlink>
      <w:r>
        <w:t>). Isaías permaneció con el rey para alentarlo y apoyarlo durante esta emergencia.</w:t>
      </w:r>
    </w:p>
    <w:p>
      <w:pPr>
        <w:pStyle w:val="ListNumber"/>
        <w:spacing w:line="240" w:lineRule="auto"/>
        <w:ind w:left="720"/>
      </w:pPr>
      <w:r/>
      <w:r>
        <w:t xml:space="preserve">Manasés, el hijo de </w:t>
      </w:r>
      <w:r>
        <w:t>Ezechîas</w:t>
      </w:r>
      <w:r>
        <w:t>, gobernó desde 697 hasta 642 a.C. Fue rey por más tiempo que cualquier otro rey de Israel o Judá. Desafortunadamente, ignoró el ejemplo de su padre y llevó al pueblo a una grave adoración de ídolos (</w:t>
      </w:r>
      <w:hyperlink r:id="rId7097">
        <w:r>
          <w:rPr>
            <w:color w:val="0000EE"/>
            <w:u w:val="single"/>
          </w:rPr>
          <w:t>2 Reyes 21:9</w:t>
        </w:r>
      </w:hyperlink>
      <w:r>
        <w:t>). Capturado por los asirios al final de su reinado, se arrepintió de su maldad, y Dios lo restauró a su trono. Después, dirigió algunas reformas, pero el país estaba demasiado inmerso en el pecado para salvarse.</w:t>
      </w:r>
    </w:p>
    <w:p>
      <w:pPr>
        <w:pStyle w:val="ListNumber"/>
        <w:spacing w:line="240" w:lineRule="auto"/>
        <w:ind w:left="720"/>
      </w:pPr>
      <w:r/>
      <w:r>
        <w:t>Amón, el hijo de Manasés, gobernó desde el 642 hasta el 640 a.C. Retomó la adoración de ídolos que había conocido en su juventud.</w:t>
      </w:r>
    </w:p>
    <w:p>
      <w:pPr>
        <w:pStyle w:val="ListNumber"/>
        <w:spacing w:line="240" w:lineRule="auto"/>
        <w:ind w:left="720"/>
      </w:pPr>
      <w:r/>
      <w:r>
        <w:t>Josías gobernó desde 640 hasta 609 a.C. La situación en Judá era diferente durante su reinado. A lo largo de su gobierno, se dedicó a las reformas. Intentó eliminar la adoración de ídolos y restaurar el templo y su culto. En 622 a.C., los trabajadores encontraron el libro de la ley mientras reparaban el templo. Sus requisitos, que habían sido olvidados, impactaron tanto al rey como al pueblo. Los profetas Jeremías y Sofonías ministraron durante el reinado de Josías. Nahúm y Habacuc probablemente también lo hicieron.</w:t>
      </w:r>
    </w:p>
    <w:p>
      <w:r/>
      <w:r>
        <w:t xml:space="preserve">Las condiciones internacionales estaban cambiando rápidamente. Asiria estaba en declive, y Nínive cayó ante Babilonia y los Medos en el 612 a.C. Tres años después, el faraón </w:t>
      </w:r>
      <w:r>
        <w:t>Nechâo</w:t>
      </w:r>
      <w:r>
        <w:t xml:space="preserve"> de Egipto marchó hacia el norte para ayudar a su aliado asirio. Cuando Josías intentó detenerlo, fue asesinado en batalla.</w:t>
      </w:r>
    </w:p>
    <w:p>
      <w:r/>
      <w:r>
        <w:t>A partir de este punto, todo fue cuesta abajo para Judá. Ninguno de los reyes restantes fue tan devoto a Dios. El poder político y la economía del reino declinaron rápidamente.</w:t>
      </w:r>
    </w:p>
    <w:p>
      <w:pPr>
        <w:pStyle w:val="ListNumber"/>
        <w:spacing w:line="240" w:lineRule="auto"/>
        <w:ind w:left="720"/>
      </w:pPr>
      <w:r/>
      <w:r>
        <w:t>Joachâz</w:t>
      </w:r>
      <w:r>
        <w:t>, el hijo de Josías, fue elegido por el pueblo como el próximo rey. Solo reinó durante tres meses antes de que el faraón Nechâo lo reemplazara.</w:t>
      </w:r>
    </w:p>
    <w:p>
      <w:pPr>
        <w:pStyle w:val="ListNumber"/>
        <w:spacing w:line="240" w:lineRule="auto"/>
        <w:ind w:left="720"/>
      </w:pPr>
      <w:r/>
      <w:r>
        <w:t>Joacim, otro hijo de Josías, gobernó desde 609 hasta 598 a.C. Fue elegido por el faraón Nechâo para ser rey en lugar de Joachâz. En 605 a.C., Nabucodonosor de Babilonia derrotó a Nechâo. Luego invadió Judá y exigió tributo y tomó rehenes de Joacim, incluyendo a Daniel y sus amigos (</w:t>
      </w:r>
      <w:hyperlink r:id="rId7098">
        <w:r>
          <w:rPr>
            <w:color w:val="0000EE"/>
            <w:u w:val="single"/>
          </w:rPr>
          <w:t>Daniel 1:1</w:t>
        </w:r>
      </w:hyperlink>
      <w:r>
        <w:t>). Joacim se rebeló en 600 a.C., pero Nabucodonosor no vino a enfrentarlo personalmente hasta 597 a.C. Joacim murió antes de que llegaran los babilonios.</w:t>
      </w:r>
    </w:p>
    <w:p>
      <w:pPr>
        <w:pStyle w:val="ListNumber"/>
        <w:spacing w:line="240" w:lineRule="auto"/>
        <w:ind w:left="720"/>
      </w:pPr>
      <w:r/>
      <w:r>
        <w:t>Joachîn</w:t>
      </w:r>
      <w:r>
        <w:t>, el hijo de Joacim, se convirtió en rey en el 598 a.C. Gobernó solo durante tres meses antes de que los babilonios lo llevaran al exilio. Ezequiel estaba entre los numerosos cautivos llevados en ese momento.</w:t>
      </w:r>
    </w:p>
    <w:p>
      <w:pPr>
        <w:pStyle w:val="ListNumber"/>
        <w:spacing w:line="240" w:lineRule="auto"/>
        <w:ind w:left="720"/>
      </w:pPr>
      <w:r/>
      <w:r>
        <w:t>Sedecías</w:t>
      </w:r>
      <w:r>
        <w:t>, el hijo menor de Josías, fue nombrado rey por los babilonios en 597 a.C. Cuando se rebeló, Nabucodonosor sitió Jerusalem y capturó la ciudad en 587 a.C. Destruyó la ciudad y el templo, llevando a muchas personas al exilio. El juicio de Dios finalmente cayó sobre los judíos debido a su idolatría.</w:t>
      </w:r>
    </w:p>
    <w:p>
      <w:pPr>
        <w:pStyle w:val="Heading3"/>
      </w:pPr>
      <w:r>
        <w:t>La restauración</w:t>
      </w:r>
    </w:p>
    <w:p>
      <w:r/>
      <w:r>
        <w:t>La restauración fue un período en el que Dios mostró misericordia al pueblo judío tras su juicio. Esto se refleja en las vidas de personas fieles como Daniel, Ester y Nehemías. Llegaron a ser líderes importantes en gobiernos extranjeros. También se evidencia en cómo Dios protegió a las comunidades judías que residían en tierras extranjeras y ayudó a restaurar su sociedad en Palestina.</w:t>
      </w:r>
    </w:p>
    <w:p>
      <w:r/>
      <w:r>
        <w:t>Durante el exilio, el judaísmo empezó a desarrollarse como una forma de vida independiente, sin necesidad de tener su propio gobierno o templo. El pueblo judío finalmente dejó de adorar ídolos. Sin un templo, sacerdotes, un rey o una patria, centraron su comunidad en las Escrituras. Durante este periodo, crearon la sinagoga como un lugar para reunirse, orar y estudiar las Escrituras.</w:t>
      </w:r>
    </w:p>
    <w:p>
      <w:r/>
      <w:r>
        <w:t>El plan de Dios para restaurar una comunidad judía en Palestina involucró a Ciro, a quien Dios llamó su "ungido" (</w:t>
      </w:r>
      <w:hyperlink r:id="rId7099">
        <w:r>
          <w:rPr>
            <w:color w:val="0000EE"/>
            <w:u w:val="single"/>
          </w:rPr>
          <w:t>Isaías 44:28,</w:t>
        </w:r>
      </w:hyperlink>
      <w:r>
        <w:t xml:space="preserve"> </w:t>
      </w:r>
      <w:hyperlink r:id="rId1141">
        <w:r>
          <w:rPr>
            <w:color w:val="0000EE"/>
            <w:u w:val="single"/>
          </w:rPr>
          <w:t>45:1</w:t>
        </w:r>
      </w:hyperlink>
      <w:r>
        <w:t xml:space="preserve">). Ciro era un príncipe persa que se rebeló contra la dinastía gobernante del Imperio Medo en 559 a.C. Después de tomar el control del imperio, conquistó Asia Menor y el Imperio Neobabilónico. Debido a su amabilidad y sabiduría, Ciro permitió que los pueblos capturados regresaran a sus hogares y reconstruyeran sus comunidades. Su decreto permitiendo a los judíos regresar aparece en </w:t>
      </w:r>
      <w:hyperlink r:id="rId7100">
        <w:r>
          <w:rPr>
            <w:color w:val="0000EE"/>
            <w:u w:val="single"/>
          </w:rPr>
          <w:t>Esdras 1</w:t>
        </w:r>
      </w:hyperlink>
      <w:r>
        <w:t>. Probablemente fue emitido en 538 a.C. Casi 50,000 personas regresaron a Judá gracias a este decreto (</w:t>
      </w:r>
      <w:hyperlink r:id="rId7101">
        <w:r>
          <w:rPr>
            <w:color w:val="0000EE"/>
            <w:u w:val="single"/>
          </w:rPr>
          <w:t>Esdras 2:64–65</w:t>
        </w:r>
      </w:hyperlink>
      <w:r>
        <w:t>).</w:t>
      </w:r>
    </w:p>
    <w:p>
      <w:r/>
      <w:r>
        <w:t xml:space="preserve">Mientras intentaban restablecer su comunidad, las personas construyeron sus casas, pero solo lograron poner los cimientos de un nuevo templo. Eventualmente, los profetas </w:t>
      </w:r>
      <w:r>
        <w:t>Haggeo</w:t>
      </w:r>
      <w:r>
        <w:t xml:space="preserve"> y Zacarías motivaron al pueblo a terminar de construir la casa de Dios (</w:t>
      </w:r>
      <w:hyperlink r:id="rId7102">
        <w:r>
          <w:rPr>
            <w:color w:val="0000EE"/>
            <w:u w:val="single"/>
          </w:rPr>
          <w:t>Esdras 5:1</w:t>
        </w:r>
      </w:hyperlink>
      <w:r>
        <w:t>). Comenzaron la construcción en el segundo año del reinado del rey Darío I en 520 a.C. (</w:t>
      </w:r>
      <w:hyperlink r:id="rId6579">
        <w:r>
          <w:rPr>
            <w:color w:val="0000EE"/>
            <w:u w:val="single"/>
          </w:rPr>
          <w:t>Hageo 1:1,</w:t>
        </w:r>
      </w:hyperlink>
      <w:r>
        <w:t xml:space="preserve"> </w:t>
      </w:r>
      <w:hyperlink r:id="rId7103">
        <w:r>
          <w:rPr>
            <w:color w:val="0000EE"/>
            <w:u w:val="single"/>
          </w:rPr>
          <w:t>Zacarías 1:1</w:t>
        </w:r>
      </w:hyperlink>
      <w:r>
        <w:t>). El templo se completó en su sexto año, en 515 a.C. (</w:t>
      </w:r>
      <w:hyperlink r:id="rId7104">
        <w:r>
          <w:rPr>
            <w:color w:val="0000EE"/>
            <w:u w:val="single"/>
          </w:rPr>
          <w:t>Esdras 6:15</w:t>
        </w:r>
      </w:hyperlink>
      <w:r>
        <w:t>).</w:t>
      </w:r>
    </w:p>
    <w:p>
      <w:r/>
      <w:r>
        <w:t>El hijo de Darío, Jerjes, gobernó desde 486 hasta 465 a.C. Durante este tiempo, alguien planeó exterminar a todos los judíos en el Imperio Persa, que en ese momento controlaba todas las tierras donde vivían los judíos. Afortunadamente, Jerjes (conocido como Assuero en el libro de Ester), estaba buscando una nueva reina. Esto ocurrió durante su tercer año de reinado en 483 a.C. (</w:t>
      </w:r>
      <w:hyperlink r:id="rId6098">
        <w:r>
          <w:rPr>
            <w:color w:val="0000EE"/>
            <w:u w:val="single"/>
          </w:rPr>
          <w:t>Ester 1:3</w:t>
        </w:r>
      </w:hyperlink>
      <w:r>
        <w:t>). Eligió a Ester como reina, quien pudo salvar a su pueblo.</w:t>
      </w:r>
    </w:p>
    <w:p>
      <w:r/>
      <w:r>
        <w:t>El hijo de Jerjes, Artajerjes I, gobernó desde 465 hasta 424 a.C. También desempeñó un papel importante en la historia judía. En su séptimo año, 458 a.C., Esdras lideró un segundo grupo de judíos de regreso a Jerusalem (</w:t>
      </w:r>
      <w:hyperlink r:id="rId7105">
        <w:r>
          <w:rPr>
            <w:color w:val="0000EE"/>
            <w:u w:val="single"/>
          </w:rPr>
          <w:t>Esdras 7:7</w:t>
        </w:r>
      </w:hyperlink>
      <w:r>
        <w:t>). En el vigésimo año de Artajerjes, 445 a.C., Nehemías fue a Jerusalem para supervisar la reconstrucción de las murallas de la ciudad (</w:t>
      </w:r>
      <w:hyperlink r:id="rId2021">
        <w:r>
          <w:rPr>
            <w:color w:val="0000EE"/>
            <w:u w:val="single"/>
          </w:rPr>
          <w:t>Nehemías 2:1</w:t>
        </w:r>
      </w:hyperlink>
      <w:r>
        <w:t>). El profeta Malaquías probablemente escribió su libro para los judíos en Jerusalem durante la última parte del reinado de Artajerjes.</w:t>
      </w:r>
    </w:p>
    <w:p>
      <w:r/>
      <w:r>
        <w:t>Después de que Samaria cayó y Judá fue llevado cautivo, algunos de los hebreos que quedaron se casaron con varios grupos no judíos de la zona. Sus hijos se convirtieron en los samaritanos, un grupo religioso y étnico mixto. Estas personas se habían trasladado a las áreas vacías dejadas por la destrucción de Judá, y naturalmente no les agradaba que los judíos babilónicos regresaran a un área que ahora consideraban suya. Hicieron todo lo posible para detener a Nehemías en la reconstrucción de las murallas. Esdras y Nehemías tuvieron que emplear todo su valor, diplomacia, energía y persuasión para evitar que los judíos que regresaban se casaran con el pueblo mixto de la tierra. Tales matrimonios eventualmente habrían llevado a la absorción y destrucción del pueblo judío.</w:t>
      </w:r>
    </w:p>
    <w:p>
      <w:r/>
      <w:r>
        <w:t>Un templo samaritano fue construido más tarde en el monte Gerizim (probablemente durante el siglo V a.C.) y se convirtió en el centro de adoración samaritana. La hostilidad entre samaritanos y judíos continuó en el período del Nuevo Testamento y aún persiste hoy en día (</w:t>
      </w:r>
      <w:hyperlink r:id="rId139">
        <w:r>
          <w:rPr>
            <w:color w:val="0000EE"/>
            <w:u w:val="single"/>
          </w:rPr>
          <w:t>Juan 4</w:t>
        </w:r>
      </w:hyperlink>
      <w:r>
        <w:t>).</w:t>
      </w:r>
    </w:p>
    <w:p>
      <w:pPr>
        <w:pStyle w:val="Heading3"/>
      </w:pPr>
      <w:r>
        <w:t>El período intertestamentario</w:t>
      </w:r>
    </w:p>
    <w:p>
      <w:r/>
      <w:r>
        <w:t>El período intertestamentario es el lapso entre el Antiguo Testamento y el Nuevo Testamento, que abarca desde aproximadamente el 400 a.C. hasta la época de Jesús.</w:t>
      </w:r>
    </w:p>
    <w:p>
      <w:pPr>
        <w:pStyle w:val="Heading4"/>
      </w:pPr>
      <w:r>
        <w:t>Dominio griego y egipcio</w:t>
      </w:r>
    </w:p>
    <w:p>
      <w:r/>
      <w:r>
        <w:t>Alejandro Magno conquistó el Imperio Persa con gran rapidez. Cuando los habitantes de Jerusalem abrieron sus puertas en el 332 a.C. y se rindieron sin luchar, Alejandro los trató con benevolencia. Tras la muerte de Alejandro en el 323 a.C., Palestina pasó de mano en mano entre sus generales hasta que Ptolomeo I de Egipto asumió el control en el 301 a.C. La región permaneció bajo dominio egipcio hasta el 198 a.C.</w:t>
      </w:r>
    </w:p>
    <w:p>
      <w:r/>
      <w:r>
        <w:t>Los gobernantes egipcios, conocidos como los Ptolomeos, permitieron a los judíos practicar su religión y desarrollar su cultura, siempre que pagaran impuestos y se mantuvieran pacíficos. Muchos judíos se trasladaron a Alejandría, en Egipto, y gradualmente dejaron de hablar hebreo en el entorno griego. Debido a esto, crearon una traducción griega del Antiguo Testamento llamada la Septuaginta. Aunque los gobernantes egipcios no impusieron la cultura griega a los judíos, muchos de ellos fueron influenciados por las ideas griegas.</w:t>
      </w:r>
    </w:p>
    <w:p>
      <w:pPr>
        <w:pStyle w:val="Heading3"/>
      </w:pPr>
      <w:r>
        <w:t>Control y persecución en Siria</w:t>
      </w:r>
    </w:p>
    <w:p>
      <w:r/>
      <w:r>
        <w:t>Ptolomeo V se convirtió en rey en el 203 a.C. cuando aún era un niño pequeño. En ese momento, Antíoco III de Siria aprovechó la debilidad de Egipto y conquistó Palestina en el 198 a.C. Los judíos recibieron a los sirios con la esperanza de un mejor trato, pero quedaron decepcionados. Antíoco III fue gravemente derrotado por Roma en Magnesia en el 190 a.C. Siria perdió mucho territorio y tuvo que pagar una gran multa. Después de esto, los judíos, junto con otras personas en el imperio, sufrieron altos impuestos.</w:t>
      </w:r>
    </w:p>
    <w:p>
      <w:r/>
      <w:r>
        <w:t>Antíoco IV Epífanes, el siguiente gobernante sirio, intentó unificar su imperio obligando a todos a aceptar la cultura griega y a adorar al emperador. Esto resultó especialmente difícil para los judíos, ya que ellos creían y adoraban a un solo Dios. Esta situación provocó una revolución.</w:t>
      </w:r>
    </w:p>
    <w:p>
      <w:pPr>
        <w:pStyle w:val="Heading4"/>
      </w:pPr>
      <w:r>
        <w:t>La rebelión macabea</w:t>
      </w:r>
    </w:p>
    <w:p>
      <w:r/>
      <w:r>
        <w:t>En 168 a.C., surgieron enfrentamientos entre diferentes grupos judíos en Jerusalem. Antíoco IV interpretó esto como una rebelión y envió un ejército contra la ciudad. Sus fuerzas destruyeron parte del muro de la ciudad y muchas casas. Posteriormente, Antíoco decidió suprimir completamente el judaísmo. Dedicó el templo al dios griego Zeus y sacrificó cerdos (considerados ceremonialmente impuros por los judíos) en el altar. Prohibió la circuncisión, la observancia del sábado y otras prácticas religiosas judías, y obligó a la gente a adorar a dioses paganos.</w:t>
      </w:r>
    </w:p>
    <w:p>
      <w:r/>
      <w:r>
        <w:t>Algunos judíos obedecieron las órdenes de Antíoco o resistieron en silencio, pero unos pocos decidieron luchar abiertamente. Los principales líderes fueron Matatías y sus cinco hijos. Tras la muerte de Matatías, su hijo Judá Macabeo llevó a sus fuerzas a la victoria sobre los sirios, recuperando el derecho a restaurar el culto judío. La rededicación del templo el 25 de diciembre de 164 a.C. marcó el inicio de la celebración de la Janucá (</w:t>
      </w:r>
      <w:hyperlink r:id="rId7106">
        <w:r>
          <w:rPr>
            <w:color w:val="0000EE"/>
            <w:u w:val="single"/>
          </w:rPr>
          <w:t>1 Macabeos 4:36–59</w:t>
        </w:r>
      </w:hyperlink>
      <w:r>
        <w:t>). Más tarde, Jonatán y Simón, otros hijos de Matatías, continuaron la lucha hasta que se logró la independencia en 142 a.C. Esto fue posible en gran medida porque aprovecharon la creciente debilidad de los gobernantes sirios y sus conflictos internos.</w:t>
      </w:r>
    </w:p>
    <w:p>
      <w:pPr>
        <w:pStyle w:val="Heading4"/>
      </w:pPr>
      <w:r>
        <w:t>Independencia Judía</w:t>
      </w:r>
    </w:p>
    <w:p>
      <w:r/>
      <w:r>
        <w:t xml:space="preserve">Simón gobernó el estado judío hasta que fue asesinado en 134 a.C. Su hijo, Juan Hircano, gobernó después. Juan Hircano luchó con éxito en el este, el norte y el sur. Ganó tierras al otro lado del río Jordán. Capturó </w:t>
      </w:r>
      <w:r>
        <w:t>Sichêm</w:t>
      </w:r>
      <w:r>
        <w:t xml:space="preserve"> y el templo samaritano en el monte Gerizim. También conquistó a los idumeos en el sur y los obligó a adoptar el judaísmo.</w:t>
      </w:r>
    </w:p>
    <w:p>
      <w:r/>
      <w:r>
        <w:t>Su hijo Aristóbulo gobernó solo un año, del 104 al 103 a.C., pero añadió parte de Galilea al reino. Tras la muerte de Aristóbulo, su viuda se casó con su hermano, Alejandro Janneo. Janneo gobernó hasta el 76 a.C. y luchó en guerras casi constantes durante su reinado. Al momento de su muerte, casi había recuperado el mismo territorio que había gobernado el rey Salomón.</w:t>
      </w:r>
    </w:p>
    <w:p>
      <w:r/>
      <w:r>
        <w:t>Tras la muerte de Janneo, su viuda Alexandra gobernó desde el 76 hasta el 67 a.C. Su hijo mayor, Hircano II, asumió el cargo de sumo sacerdote. Su reinado fue pacífico y próspero, pero cuando ella falleció, sus hijos comenzaron a pelear entre sí. Solicitaron ayuda a Pompeyo, un general romano en la región. Esto provocó la intervención romana y la conquista de Palestina en el 63 a.C.</w:t>
      </w:r>
    </w:p>
    <w:p>
      <w:pPr>
        <w:pStyle w:val="Heading3"/>
      </w:pPr>
      <w:r>
        <w:t>El periodo romano</w:t>
      </w:r>
    </w:p>
    <w:p>
      <w:r/>
      <w:r>
        <w:t>Después de que los romanos tomaron el control de Palestina, nombraron a Hircano II como sumo sacerdote y etnarca (gobernador regional). Hircano ocupó esta posición desde el 63 hasta el 40 a.C., pero su autoridad era principalmente simbólica. Antípatro, el padre de Herodes el Grande, era quien realmente tenía el poder. Durante muchos de estos años, Hircano no pudo hacer mucho debido a la confusión causada por las guerras civiles romanas. Antípatro era leal a Roma y se aseguró de que se siguieran las políticas romanas. Ganó el favor de Julio César para los judíos que vivían tanto en Palestina como en la Diáspora (comunidades judías que residían fuera de su tierra natal).</w:t>
      </w:r>
    </w:p>
    <w:p>
      <w:pPr>
        <w:pStyle w:val="Heading4"/>
      </w:pPr>
      <w:r>
        <w:t>Herodes el Grande</w:t>
      </w:r>
    </w:p>
    <w:p>
      <w:r/>
      <w:r>
        <w:t>Con el apoyo de Marco Antonio, Herodes fue nombrado rey de Judea por el senado romano en el año 40 a.C. Sin embargo, una invasión de Partia y el rechazo judío hacia los romanos permitieron que Antígono II, el último rey de la familia macabea, gobernara durante tres años, desde el 40 hasta el 37 a.C. Finalmente, Herodes se convirtió en rey en el 37 a.C. y gobernó hasta el 4 a.C. Desde la perspectiva de Roma, Herodes fue un gobernante impresionante y se ganó el título de "el Grande". Trajo orden a las regiones al este del Jordán y ayudó a organizar la provincia romana de Arabia. Además, apoyó los esfuerzos de Augusto para difundir la cultura grecorromana por todo el imperio.</w:t>
      </w:r>
    </w:p>
    <w:p>
      <w:r/>
      <w:r>
        <w:t>Herodes admiraba la cultura griega y financió proyectos de construcción en muchos lugares fuera de Palestina, incluyendo Rodas, Antioquía, Damasco y Atenas. En Palestina, reconstruyó Samaria y la renombró Sebaste en honor a Augusto (Sebastos es griego para "Augusto"). También construyó el gran puerto de Cesarea, que probablemente era tan grande como la isla de Manhattan y se convirtió en la capital de la Palestina romana. Entre sus muchos otros proyectos de construcción, el más famoso fue la remodelación del templo en Jerusalem. Este proyecto comenzó en el año 20 a.C. pero no se completó hasta unos pocos años antes de que el templo fuera destruido en el año 70 d.C.</w:t>
      </w:r>
    </w:p>
    <w:p>
      <w:r/>
      <w:r>
        <w:t xml:space="preserve">A pesar de todos los impresionantes edificios construidos durante el reinado de Herodes, los judíos no lo querían ni lo apoyaban. Tampoco logró crear paz y armonía en su propia familia, donde había frecuentes episodios de traición, infidelidad y asesinato. Herodes se preocupaba por cualquier amenaza a su gobierno y utilizaba métodos severos para destruir tales amenazas. Esto se evidencia en la matanza de los bebés en </w:t>
      </w:r>
      <w:r>
        <w:t>Bethlehem</w:t>
      </w:r>
      <w:r>
        <w:t xml:space="preserve"> tras el nacimiento de Jesús.</w:t>
      </w:r>
    </w:p>
    <w:p>
      <w:r/>
      <w:r>
        <w:t>Finalmente, Herodes controló Idumea, Judea, Samaria, Galilea, Perea y la región al noreste del mar de Galilea. En su último testamento, repartió su reino entre tres de sus hijos:</w:t>
      </w:r>
    </w:p>
    <w:p>
      <w:pPr>
        <w:pStyle w:val="ListBullet"/>
        <w:spacing w:line="240" w:lineRule="auto"/>
        <w:ind w:left="720"/>
      </w:pPr>
      <w:r/>
      <w:r>
        <w:t>Arquelao</w:t>
      </w:r>
      <w:r>
        <w:t xml:space="preserve"> debía gobernar Idumea, Judea y Samaria.</w:t>
      </w:r>
    </w:p>
    <w:p>
      <w:pPr>
        <w:pStyle w:val="ListBullet"/>
        <w:spacing w:line="240" w:lineRule="auto"/>
        <w:ind w:left="720"/>
      </w:pPr>
      <w:r/>
      <w:r>
        <w:t>Antipas iba a gobernar Galilea y Perea; y</w:t>
      </w:r>
    </w:p>
    <w:p>
      <w:pPr>
        <w:pStyle w:val="ListBullet"/>
        <w:spacing w:line="240" w:lineRule="auto"/>
        <w:ind w:left="720"/>
      </w:pPr>
      <w:r/>
      <w:r>
        <w:t>Filipo</w:t>
      </w:r>
      <w:r>
        <w:t xml:space="preserve"> tenía que gobernar la región al noreste del mar de Galilea.</w:t>
      </w:r>
    </w:p>
    <w:p>
      <w:pPr>
        <w:pStyle w:val="Heading4"/>
      </w:pPr>
      <w:r>
        <w:t>Tras la muerte de Herodes</w:t>
      </w:r>
    </w:p>
    <w:p>
      <w:r/>
      <w:r>
        <w:t>Arquelao fue un gobernante impopular e ineficaz. Roma lo destituyó del poder en el año 6 d.C. Sus territorios se convirtieron en una provincia romana que estuvo bajo control directo de Roma desde el año 6 hasta el 41 d.C. El más famoso de estos gobernadores romanos fue Poncio Pilato, quien sirvió desde el año 26 hasta el 36 d.C. Es más conocido por ordenar la crucifixión de Jesús.</w:t>
      </w:r>
    </w:p>
    <w:p>
      <w:r/>
      <w:r>
        <w:t>Los otros hijos de Herodes tuvieron distintos niveles de éxito. Antipas fue más exitoso que Arquelao, pero enfrentó desafíos. En el año 39 d.C., enfureció al emperador romano y fue destituido del poder. Filipo fue el más efectivo de los hijos de Herodes, gobernando su territorio hasta su muerte en el año 34 d.C. Tras la muerte de Filipo, sus tierras fueron entregadas a Herodes Agripa I en el año 37 d.C. Para el año 39 d.C., Agripa también obtuvo el control de los territorios que habían sido gobernados por Antipas. En el año 41 d.C., se le otorgaron las regiones de Samaria, Judea e Idumea.</w:t>
      </w:r>
    </w:p>
    <w:p>
      <w:r/>
      <w:r>
        <w:t>Herodes Agripa I gobernó desde el año 37 hasta el 44 d.C. Era descendiente de los Macabeos a través de su abuela, Mariamne, quien fue la primera esposa de Herodes el Grande. Esta conexión le ganó el favor de los judíos patriotas y los fariseos, quienes apreciaban su devoción a las costumbres judías y a la ley de Dios. Sin embargo, cuando construyó una nueva muralla al norte de Jerusalem y se involucró en asuntos exteriores, los romanos empezaron a sospechar. Al morir en el año 44 d.C., convirtieron el reino en una provincia romana.</w:t>
      </w:r>
    </w:p>
    <w:p>
      <w:r/>
      <w:r>
        <w:t>Como podemos ver en los Evangelios, varios grupos religiosos se habían formado en Palestina en tiempos romanos y estaban activos durante el primer siglo:</w:t>
      </w:r>
    </w:p>
    <w:p>
      <w:pPr>
        <w:pStyle w:val="ListNumber"/>
        <w:spacing w:line="240" w:lineRule="auto"/>
        <w:ind w:left="720"/>
      </w:pPr>
      <w:r/>
      <w:r>
        <w:t>Los Zelotes se opusieron al dominio romano y respaldaron la rebelión armada.</w:t>
      </w:r>
    </w:p>
    <w:p>
      <w:pPr>
        <w:pStyle w:val="ListNumber"/>
        <w:spacing w:line="240" w:lineRule="auto"/>
        <w:ind w:left="720"/>
      </w:pPr>
      <w:r/>
      <w:r>
        <w:t>Los Herodianos respaldaban a la familia de Herodes y al poder romano.</w:t>
      </w:r>
    </w:p>
    <w:p>
      <w:pPr>
        <w:pStyle w:val="ListNumber"/>
        <w:spacing w:line="240" w:lineRule="auto"/>
        <w:ind w:left="720"/>
      </w:pPr>
      <w:r/>
      <w:r>
        <w:t>Los Fariseos se dedicaban a seguir la ley religiosa y creían en lo sobrenatural, como los ángeles y la resurrección. Estaban algo dispuestos a apoyar a Roma si se les garantizaba libertad religiosa, y controlaban las sinagogas.</w:t>
      </w:r>
    </w:p>
    <w:p>
      <w:pPr>
        <w:pStyle w:val="ListNumber"/>
        <w:spacing w:line="240" w:lineRule="auto"/>
        <w:ind w:left="720"/>
      </w:pPr>
      <w:r/>
      <w:r>
        <w:t>Los Saduceos no creían en lo sobrenatural, solían colaborar con los poderes gobernantes y controlaban el templo.</w:t>
      </w:r>
    </w:p>
    <w:p>
      <w:r/>
      <w:r>
        <w:t>En términos generales, los escritos del período entre el Antiguo y el Nuevo Testamento, así como el pensamiento popular de esa época, veían al Mesías como un líder político que liberaría a su pueblo del control extranjero y establecería un nuevo reino independiente.</w:t>
      </w:r>
    </w:p>
    <w:p>
      <w:pPr>
        <w:pStyle w:val="Heading4"/>
      </w:pPr>
      <w:r>
        <w:t>Dominio romano y rebeliones judías</w:t>
      </w:r>
    </w:p>
    <w:p>
      <w:r/>
      <w:r>
        <w:t>Los gobernadores romanos, conocidos como prefectos, administraron Palestina desde el año 44 d.C. hasta el 66 d.C. Sin embargo, muchos de estos gobernadores no lograron mantener la paz. A menudo ofendían las prácticas religiosas de los judíos y los irritaban de otras maneras. Bajo el gobierno de Félix, quien estuvo al mando desde el año 52 d.C. hasta el 60 d.C., surgió una tensión constante entre judíos y romanos. Esto condujo a la primera revuelta judía, que tuvo lugar desde el año 66 d.C. hasta el 70 d.C. Durante este periodo, Pablo fue encarcelado en Cesarea alrededor del año 58 d.C. al 60 d.C. (</w:t>
      </w:r>
      <w:hyperlink r:id="rId7107">
        <w:r>
          <w:rPr>
            <w:color w:val="0000EE"/>
            <w:u w:val="single"/>
          </w:rPr>
          <w:t>Hechos 23:23–24:27</w:t>
        </w:r>
      </w:hyperlink>
      <w:r>
        <w:t>). En la ciudad estallaron violentos disturbios entre judíos y gentiles (personas no judías).</w:t>
      </w:r>
    </w:p>
    <w:p>
      <w:r/>
      <w:r>
        <w:t>Festo, quien gobernó del 60 al 62 d.C., fue un líder competente. Sin embargo, la situación en Palestina se volvía cada vez más inestable. Su muerte provocó un período de caos hasta que Albinus asumió como gobernador del 62 al 64 d.C. Albinus fue un líder corrupto e ineficaz. Su sucesor, Floro, fue aún peor. Las severas políticas de Floro, que incluían el robo y el soborno descarados, incrementaron el creciente descontento. Para el año 66 d.C., los judíos ya no podían soportar el dominio romano.</w:t>
      </w:r>
    </w:p>
    <w:p>
      <w:r/>
      <w:r>
        <w:t>El evento que desencadenó la rebelión fue un acto antijudío por parte de la población griega de Cesarea en el año 66 d.C. Pronto, los disturbios se extendieron a muchas ciudades, y soldados romanos fueron asesinados en varios lugares. Sin embargo, los judíos no estaban unidos, y en Jerusalem, grupos armados de judíos lucharon entre sí por el control. Vespasiano fue elegido para liderar el ejército romano, compuesto por unos 60,000 soldados, para enfrentar la rebelión.</w:t>
      </w:r>
    </w:p>
    <w:p>
      <w:r/>
      <w:r>
        <w:t>Vespasiano había conquistado la mayor parte de Palestina cuando se convirtió en Emperador en el año 69 d.C. (después de la muerte de Nerón). Dejó a su hijo Tito para completar la tarea. En agosto del año 70 d.C., Tito rompió las murallas de Jerusalem. Las fuerzas romanas mataron a muchas personas que vivían en Jerusalem, arrasaron la ciudad y destruyeron el templo. Masada, el último bastión judío, continuó resistiendo a los romanos hasta el año 73 d.C. Palestina había sido aplastada por el poder romano. La pérdida de vidas y propiedades fue enorme y terrible.</w:t>
      </w:r>
    </w:p>
    <w:p>
      <w:pPr>
        <w:pStyle w:val="Heading4"/>
      </w:pPr>
      <w:r>
        <w:t>Rebeliones judías posteriores</w:t>
      </w:r>
    </w:p>
    <w:p>
      <w:r/>
      <w:r>
        <w:t>Los judíos se rebelarían contra Roma dos veces más. La primera fue bajo el Emperador Trajano en el año 115 d.C. Esta rebelión comenzó en Cirenaica y rápidamente se extendió a Chipre, Egipto, Palestina y Mesopotamia. La revuelta inició como una respuesta a las tensiones continuas entre los judíos y sus vecinos de habla griega, pero pronto se convirtió en un desafío a la autoridad romana.</w:t>
      </w:r>
    </w:p>
    <w:p>
      <w:r/>
      <w:r>
        <w:t>La rebelión ganó impulso después de que los partos vencieran a Roma en la frontera oriental. Esto dio a los judíos la esperanza de poner fin al dominio romano. Cuando los judíos tomaron ventaja, a menudo masacraron a la población. En respuesta, la población no judía se vengó. Trajano aplastó el levantamiento con una eficiencia despiadada. Restableció el orden en todo el imperio, excepto en Egipto. Su sucesor, Adriano, trajo paz y orden a Egipto.</w:t>
      </w:r>
    </w:p>
    <w:p>
      <w:r/>
      <w:r>
        <w:t>Adriano enfrentó una nueva revuelta judía, provocada por su prohibición de la circuncisión, que consideraba inhumana. Su plan de reconstruir Jerusalem como Aelia Capitolina, con un templo a Júpiter en el sitio del antiguo templo judío, también los enfureció. Estas acciones fueron profundamente ofensivas para el pueblo judío. Simeón Bar-Kochba, aclamado como el "Hijo de la Estrella" y el príncipe de Israel, lideró la revuelta contra Roma. La lucha fue brutal en ambos bandos, durando más de tres años, desde el 132 al 135 d.C. La rebelión casi aniquiló a la población judía de Judea.</w:t>
      </w:r>
    </w:p>
    <w:p>
      <w:r/>
      <w:r>
        <w:t>Posteriormente, los romanos reconstruyeron Jerusalem como una colonia. A los judíos se les prohibió entrar en la ciudad bajo pena de muerte. Incluso siglos después, solo se les permitía entrar una vez al año en el aniversario de la destrucción del templo por Nabucodonosor. Tras la revuelta de Bar-Kochba, el judaísmo se volvió introspectivo, centrándose en preservar sus tradiciones y distanciarse de los gentiles.</w:t>
      </w:r>
    </w:p>
    <w:p>
      <w:r/>
      <w:r>
        <w:rPr>
          <w:i/>
        </w:rPr>
        <w:t>Ver también</w:t>
      </w:r>
      <w:r>
        <w:t xml:space="preserve"> </w:t>
      </w:r>
      <w:r>
        <w:t>Abraham</w:t>
      </w:r>
      <w:r>
        <w:t xml:space="preserve">; </w:t>
      </w:r>
      <w:r>
        <w:t>Cronología de la Biblia (Antiguo Testamento)</w:t>
      </w:r>
      <w:r>
        <w:t xml:space="preserve">; </w:t>
      </w:r>
      <w:r>
        <w:t>Conquista y Reparto de la Tierra</w:t>
      </w:r>
      <w:r>
        <w:t xml:space="preserve">; </w:t>
      </w:r>
      <w:r>
        <w:t>David</w:t>
      </w:r>
      <w:r>
        <w:t xml:space="preserve">; </w:t>
      </w:r>
      <w:r>
        <w:t>Diáspora de los Judíos</w:t>
      </w:r>
      <w:r>
        <w:t xml:space="preserve">; </w:t>
      </w:r>
      <w:r>
        <w:t>El Éxodo</w:t>
      </w:r>
      <w:r>
        <w:t xml:space="preserve">; </w:t>
      </w:r>
      <w:r>
        <w:t>Primera Revuelta Judía</w:t>
      </w:r>
      <w:r>
        <w:t xml:space="preserve">; </w:t>
      </w:r>
      <w:r>
        <w:t>Judío</w:t>
      </w:r>
      <w:r>
        <w:t xml:space="preserve">; </w:t>
      </w:r>
      <w:r>
        <w:t>Judaísmo</w:t>
      </w:r>
      <w:r>
        <w:t xml:space="preserve">; </w:t>
      </w:r>
      <w:r>
        <w:t>Moisés</w:t>
      </w:r>
      <w:r>
        <w:t xml:space="preserve">; </w:t>
      </w:r>
      <w:r>
        <w:t>Período de los Patriarcas</w:t>
      </w:r>
      <w:r>
        <w:t xml:space="preserve">; </w:t>
      </w:r>
      <w:r>
        <w:t>Saúl #2</w:t>
      </w:r>
      <w:r>
        <w:t xml:space="preserve">; </w:t>
      </w:r>
      <w:r>
        <w:t>Salomón</w:t>
      </w:r>
      <w:r>
        <w:t xml:space="preserve">; </w:t>
      </w:r>
      <w:r>
        <w:t>Período Postexílico</w:t>
      </w:r>
      <w:r>
        <w:t xml:space="preserve">; </w:t>
      </w:r>
      <w:r>
        <w:t>Peregrinaciones en el Desierto</w:t>
      </w:r>
      <w:r>
        <w:t>.</w:t>
      </w:r>
      <w:r/>
      <w:r/>
    </w:p>
    <w:p>
      <w:r/>
    </w:p>
    <w:p>
      <w:pPr>
        <w:pStyle w:val="Heading2"/>
      </w:pPr>
      <w:r>
        <w:t>Hogar</w:t>
      </w:r>
      <w:r/>
    </w:p>
    <w:p>
      <w:r/>
      <w:r>
        <w:t>Un hogar se refiere a un grupo de personas que viven juntas como una familia. En tiempos bíblicos, un hogar era mucho más grande de lo que hoy consideraríamos una familia. Incluía a un padre, una madre o madres, hijos, abuelos, sirvientes, concubinas (mujeres que vivían con un hombre pero tenían menos derechos que las esposas) y forasteros (personas que se quedaban temporalmente con la familia).</w:t>
      </w:r>
    </w:p>
    <w:p>
      <w:r/>
      <w:r>
        <w:t>Por ejemplo, el hogar del patriarca Jacob incluía a 66 personas, sin contar a las esposas de sus hijos (</w:t>
      </w:r>
      <w:hyperlink r:id="rId7108">
        <w:r>
          <w:rPr>
            <w:color w:val="0000EE"/>
            <w:u w:val="single"/>
          </w:rPr>
          <w:t>Génesis 46:26</w:t>
        </w:r>
      </w:hyperlink>
      <w:r>
        <w:t xml:space="preserve">). El hogar se consideraba una unidad, y todos los miembros compartían la responsabilidad de proteger el honor de la familia. En </w:t>
      </w:r>
      <w:hyperlink r:id="rId7109">
        <w:r>
          <w:rPr>
            <w:color w:val="0000EE"/>
            <w:u w:val="single"/>
          </w:rPr>
          <w:t>2 Samuel 3:27</w:t>
        </w:r>
      </w:hyperlink>
      <w:r>
        <w:t>, vemos un ejemplo de un hogar que busca venganza para defender el honor de su familia.</w:t>
      </w:r>
    </w:p>
    <w:p>
      <w:r/>
      <w:r>
        <w:t>En el Antiguo Testamento, todos los varones en la casa de Abraham fueron circuncidados como señal del pacto que Dios hizo con él (</w:t>
      </w:r>
      <w:hyperlink r:id="rId2514">
        <w:r>
          <w:rPr>
            <w:color w:val="0000EE"/>
            <w:u w:val="single"/>
          </w:rPr>
          <w:t>Génesis 17:23</w:t>
        </w:r>
      </w:hyperlink>
      <w:r>
        <w:t>). En la era del Nuevo Testamento, hay casos donde familias enteras fueron bautizadas (</w:t>
      </w:r>
      <w:hyperlink r:id="rId7110">
        <w:r>
          <w:rPr>
            <w:color w:val="0000EE"/>
            <w:u w:val="single"/>
          </w:rPr>
          <w:t>Hechos 11:14</w:t>
        </w:r>
      </w:hyperlink>
      <w:r>
        <w:t>).</w:t>
      </w:r>
    </w:p>
    <w:p>
      <w:r/>
      <w:r>
        <w:rPr>
          <w:i/>
        </w:rPr>
        <w:t>Véase también</w:t>
      </w:r>
      <w:r>
        <w:t xml:space="preserve"> </w:t>
      </w:r>
      <w:r>
        <w:t>Vida Familiar y Relaciones</w:t>
      </w:r>
      <w:r>
        <w:t>.</w:t>
      </w:r>
      <w:r/>
      <w:r/>
    </w:p>
    <w:p>
      <w:r/>
    </w:p>
    <w:p>
      <w:pPr>
        <w:pStyle w:val="Heading2"/>
      </w:pPr>
      <w:r>
        <w:t>Hogar de César</w:t>
      </w:r>
      <w:r/>
    </w:p>
    <w:p>
      <w:r/>
      <w:r>
        <w:t>El hogar de César estaba compuesto por el grupo de personas que trabajaban para el Emperador Romano. Esto incluía tanto a esclavos como a personas libres. Vivían en Roma y en otras partes del Imperio Romano.</w:t>
      </w:r>
    </w:p>
    <w:p>
      <w:r/>
      <w:r>
        <w:t>El apóstol Pablo saludó a "a los de la casa de César" en una de sus cartas (</w:t>
      </w:r>
      <w:hyperlink r:id="rId7111">
        <w:r>
          <w:rPr>
            <w:color w:val="0000EE"/>
            <w:u w:val="single"/>
          </w:rPr>
          <w:t>Filipenses 4:22</w:t>
        </w:r>
      </w:hyperlink>
      <w:r>
        <w:t>). César era el título del Emperador de Roma. La casa del Emperador contaba con cientos de trabajadores. Muchos de sus trabajos eran respetados e importantes en la sociedad romana.</w:t>
      </w:r>
    </w:p>
    <w:p>
      <w:r/>
      <w:r>
        <w:t>Cuando Pablo llegó a Roma, muchas personas de la casa de César lo recibieron. Esto se menciona en un escrito del segundo siglo llamado el Martirio de Pablo. Pablo también habló con los líderes judíos en Roma y enseñó abiertamente sobre Jesús. Predicó sin impedimentos (</w:t>
      </w:r>
      <w:hyperlink r:id="rId7112">
        <w:r>
          <w:rPr>
            <w:color w:val="0000EE"/>
            <w:u w:val="single"/>
          </w:rPr>
          <w:t>Hechos 28:17, 31</w:t>
        </w:r>
      </w:hyperlink>
      <w:r>
        <w:t>). Algunos hombres y mujeres creyeron en su mensaje (</w:t>
      </w:r>
      <w:hyperlink r:id="rId7113">
        <w:r>
          <w:rPr>
            <w:color w:val="0000EE"/>
            <w:u w:val="single"/>
          </w:rPr>
          <w:t>Hechos 28:23–24</w:t>
        </w:r>
      </w:hyperlink>
      <w:r>
        <w:t>). Probablemente, algunos de estos nuevos creyentes eran de la casa de César. El mensaje sobre Jesús incluso llegó a toda la Guardia Pretoriana (</w:t>
      </w:r>
      <w:hyperlink r:id="rId7114">
        <w:r>
          <w:rPr>
            <w:color w:val="0000EE"/>
            <w:u w:val="single"/>
          </w:rPr>
          <w:t>Filipenses 1:13</w:t>
        </w:r>
      </w:hyperlink>
      <w:r>
        <w:t>), un grupo especial de soldados romanos que custodiaban al Emperador.</w:t>
      </w:r>
    </w:p>
    <w:p>
      <w:r/>
      <w:r>
        <w:t xml:space="preserve">Algunos estudiosos de la Biblia creen que ciertas personas mencionadas en </w:t>
      </w:r>
      <w:hyperlink r:id="rId2231">
        <w:r>
          <w:rPr>
            <w:color w:val="0000EE"/>
            <w:u w:val="single"/>
          </w:rPr>
          <w:t>Romanos 16</w:t>
        </w:r>
      </w:hyperlink>
      <w:r>
        <w:t xml:space="preserve"> podrían haber pertenecido también a la casa del Emperador.</w:t>
      </w:r>
    </w:p>
    <w:p>
      <w:r/>
      <w:r>
        <w:rPr>
          <w:i/>
        </w:rPr>
        <w:t>Véase también</w:t>
      </w:r>
      <w:r>
        <w:t xml:space="preserve"> </w:t>
      </w:r>
      <w:r>
        <w:t>Los Césares</w:t>
      </w:r>
      <w:r>
        <w:t>.</w:t>
      </w:r>
      <w:r/>
      <w:r/>
    </w:p>
    <w:p>
      <w:r/>
    </w:p>
    <w:p>
      <w:pPr>
        <w:pStyle w:val="Heading2"/>
      </w:pPr>
      <w:r>
        <w:t>Hosana</w:t>
      </w:r>
      <w:r/>
    </w:p>
    <w:p>
      <w:r/>
      <w:r>
        <w:t xml:space="preserve">Una expresión hebrea que significa “Salva, por favor”. Proviene del </w:t>
      </w:r>
      <w:hyperlink r:id="rId7115">
        <w:r>
          <w:rPr>
            <w:color w:val="0000EE"/>
            <w:u w:val="single"/>
          </w:rPr>
          <w:t>Salmo 118:25</w:t>
        </w:r>
      </w:hyperlink>
      <w:r>
        <w:t>: "</w:t>
      </w:r>
      <w:r>
        <w:t>Oh Jehová, salva ahora, te ruego</w:t>
      </w:r>
      <w:r>
        <w:t>".</w:t>
      </w:r>
    </w:p>
    <w:p>
      <w:r/>
      <w:hyperlink r:id="rId302">
        <w:r>
          <w:rPr>
            <w:color w:val="0000EE"/>
            <w:u w:val="single"/>
          </w:rPr>
          <w:t>El Salmo 118</w:t>
        </w:r>
      </w:hyperlink>
      <w:r>
        <w:t xml:space="preserve"> es una declaración de confianza en la ayuda del Señor. Las personas lo recitan cuando lo necesitan. Todo el salmo formaba parte de una canción más extensa llamada el Hallel. Se cantaba en días importantes. El versículo </w:t>
      </w:r>
      <w:hyperlink r:id="rId7115">
        <w:r>
          <w:rPr>
            <w:color w:val="0000EE"/>
            <w:u w:val="single"/>
          </w:rPr>
          <w:t>25</w:t>
        </w:r>
      </w:hyperlink>
      <w:r>
        <w:t xml:space="preserve"> se utilizaba en la Fiesta Judía de los Tabernáculos o tiendas. Al leer este versículo, la gente agitaba ramas de mirto, sauce y palmera. También podían agitar ramas en otras ocasiones como una forma de expresar alegría. Esto se menciona en </w:t>
      </w:r>
      <w:hyperlink r:id="rId7116">
        <w:r>
          <w:rPr>
            <w:color w:val="0000EE"/>
            <w:u w:val="single"/>
          </w:rPr>
          <w:t>2 Macabeos 10:6–7</w:t>
        </w:r>
      </w:hyperlink>
      <w:r>
        <w:t>, durante una ceremonia para consagrar nuevamente el templo después de haber sido profanado.</w:t>
      </w:r>
    </w:p>
    <w:p>
      <w:r/>
      <w:r>
        <w:t>La multitud dio la bienvenida a Jesús en Jerusalén gritando “Hosanna” (</w:t>
      </w:r>
      <w:hyperlink r:id="rId7117">
        <w:r>
          <w:rPr>
            <w:color w:val="0000EE"/>
            <w:u w:val="single"/>
          </w:rPr>
          <w:t>Mateo 21:9</w:t>
        </w:r>
      </w:hyperlink>
      <w:r>
        <w:t xml:space="preserve">; </w:t>
      </w:r>
      <w:hyperlink r:id="rId7118">
        <w:r>
          <w:rPr>
            <w:color w:val="0000EE"/>
            <w:u w:val="single"/>
          </w:rPr>
          <w:t>Marcos 11:9–10</w:t>
        </w:r>
      </w:hyperlink>
      <w:r>
        <w:t xml:space="preserve">; </w:t>
      </w:r>
      <w:hyperlink r:id="rId394">
        <w:r>
          <w:rPr>
            <w:color w:val="0000EE"/>
            <w:u w:val="single"/>
          </w:rPr>
          <w:t>Juan 12:13</w:t>
        </w:r>
      </w:hyperlink>
      <w:r>
        <w:t>). Luego dijeron: “Bendito el que viene en el nombre de Jehová” (</w:t>
      </w:r>
      <w:hyperlink r:id="rId7119">
        <w:r>
          <w:rPr>
            <w:color w:val="0000EE"/>
            <w:u w:val="single"/>
          </w:rPr>
          <w:t>Salmo 118:26</w:t>
        </w:r>
      </w:hyperlink>
      <w:r>
        <w:t>). Esto indica que la multitud estaba saludando a Jesús como el Mesías, el elegido de Dios.</w:t>
      </w:r>
    </w:p>
    <w:p>
      <w:r/>
      <w:r>
        <w:t>Incluso antes de la época de Jesús, se creía que la frase “bendito el que viene en el nombre del Señor” se refería al Mesías. Es posible que la palabra “Hosanna” por sí sola tuviera un significado relacionado con el Mesías.</w:t>
      </w:r>
    </w:p>
    <w:p>
      <w:r/>
      <w:r>
        <w:t xml:space="preserve">Otras cosas que la gente dijo cuando Jesús entró en Jerusalén respaldan esta idea. En </w:t>
      </w:r>
      <w:hyperlink r:id="rId7117">
        <w:r>
          <w:rPr>
            <w:color w:val="0000EE"/>
            <w:u w:val="single"/>
          </w:rPr>
          <w:t>Mateo 21:9</w:t>
        </w:r>
      </w:hyperlink>
      <w:r>
        <w:t xml:space="preserve">, Jesús es llamado el “Hijo de David.” En </w:t>
      </w:r>
      <w:hyperlink r:id="rId3904">
        <w:r>
          <w:rPr>
            <w:color w:val="0000EE"/>
            <w:u w:val="single"/>
          </w:rPr>
          <w:t>Marcos 11:10</w:t>
        </w:r>
      </w:hyperlink>
      <w:r>
        <w:t xml:space="preserve">, se menciona el “reino venidero de nuestro Padre David.” En </w:t>
      </w:r>
      <w:hyperlink r:id="rId394">
        <w:r>
          <w:rPr>
            <w:color w:val="0000EE"/>
            <w:u w:val="single"/>
          </w:rPr>
          <w:t>Juan 12:13</w:t>
        </w:r>
      </w:hyperlink>
      <w:r>
        <w:t>, Jesús es llamado “el Rey de Israel.” Todas estas palabras sugieren que Jesús es el Mesías.</w:t>
      </w:r>
    </w:p>
    <w:p>
      <w:r/>
      <w:r>
        <w:t>No es necesario suponer que al gritar "Hosanna" la gente pensaba en ser liberada de sus gobernantes. Probablemente no sabían cómo Jesús los salvaría. Lo máximo que podemos afirmar es que creían que Jesús había sido enviado por Dios para salvarlos. Si no hubiera habido algo en su alabanza que Jesús considerara como buena adoración, probablemente no la habría aceptado. Solo más tarde, cuando murió y resucitó, la gente comprendería lo que realmente significaba que Jesús fuera el Mesías.</w:t>
      </w:r>
    </w:p>
    <w:p>
      <w:r/>
      <w:r>
        <w:rPr>
          <w:i/>
        </w:rPr>
        <w:t>Véase también</w:t>
      </w:r>
      <w:r>
        <w:t xml:space="preserve"> </w:t>
      </w:r>
      <w:r>
        <w:t>Hallel</w:t>
      </w:r>
      <w:r>
        <w:t xml:space="preserve">; </w:t>
      </w:r>
      <w:r>
        <w:t>Aleluya</w:t>
      </w:r>
      <w:r>
        <w:t xml:space="preserve">; </w:t>
      </w:r>
      <w:r>
        <w:t>Mesías</w:t>
      </w:r>
      <w:r>
        <w:t>.</w:t>
      </w:r>
      <w:r/>
      <w:r/>
    </w:p>
    <w:p>
      <w:r/>
    </w:p>
    <w:p>
      <w:pPr>
        <w:pStyle w:val="Heading2"/>
      </w:pPr>
      <w:r>
        <w:t>Humildad</w:t>
      </w:r>
      <w:r/>
    </w:p>
    <w:p>
      <w:r/>
      <w:r>
        <w:t>La humildad es un estado de tener modestia o poco poder e influencia. A menudo implica experimentar situaciones difíciles que pueden llevar a otros a considerar a una persona como menos importante. Aunque muchas personas pueden ver la humildad como una debilidad, tanto las tradiciones judías como las cristianas enseñan que la humildad es la manera adecuada de relacionarse con Dios. La humildad implica ser agradecido y reconocer que la vida es un regalo. Se manifiesta como un reconocimiento sincero de que dependemos completamente de Dios.</w:t>
      </w:r>
    </w:p>
    <w:p>
      <w:pPr>
        <w:pStyle w:val="Heading3"/>
      </w:pPr>
      <w:r>
        <w:t>La humildad en el Antiguo Testamento</w:t>
      </w:r>
    </w:p>
    <w:p>
      <w:r/>
      <w:r>
        <w:t>La Biblia no distingue entre la humildad y la amabilidad o paciencia. En la historia primitiva de Israel, las personas humildes eran los pobres, los que sufrían y los que no tenían poder. Dios ayuda a los humildes pero derriba a los orgullosos (</w:t>
      </w:r>
      <w:hyperlink r:id="rId7120">
        <w:r>
          <w:rPr>
            <w:color w:val="0000EE"/>
            <w:u w:val="single"/>
          </w:rPr>
          <w:t>1 Sam 2:7,</w:t>
        </w:r>
      </w:hyperlink>
      <w:r>
        <w:t xml:space="preserve"> </w:t>
      </w:r>
      <w:hyperlink r:id="rId7121">
        <w:r>
          <w:rPr>
            <w:color w:val="0000EE"/>
            <w:u w:val="single"/>
          </w:rPr>
          <w:t>2 Sam 22:28</w:t>
        </w:r>
      </w:hyperlink>
      <w:r>
        <w:t>). Cuando Abraham experimentó el poder y la gloria de Dios, expresó humildemente él que era solo "polvo y ceniza" (</w:t>
      </w:r>
      <w:hyperlink r:id="rId7122">
        <w:r>
          <w:rPr>
            <w:color w:val="0000EE"/>
            <w:u w:val="single"/>
          </w:rPr>
          <w:t>Gn 18:27</w:t>
        </w:r>
      </w:hyperlink>
      <w:r>
        <w:t>).</w:t>
      </w:r>
    </w:p>
    <w:p>
      <w:r/>
      <w:r>
        <w:t>Israel comenzó como una nación de esclavos. Sabían que Dios los eligió no por ser grandes o ricos, sino por el amor de Dios (</w:t>
      </w:r>
      <w:hyperlink r:id="rId5008">
        <w:r>
          <w:rPr>
            <w:color w:val="0000EE"/>
            <w:u w:val="single"/>
          </w:rPr>
          <w:t>Dt 7:7–8</w:t>
        </w:r>
      </w:hyperlink>
      <w:r>
        <w:t>). Al afirmar que toda riqueza y poder provienen de Dios, se controlan a las dos principales fuentes del orgullo humano (</w:t>
      </w:r>
      <w:hyperlink r:id="rId7123">
        <w:r>
          <w:rPr>
            <w:color w:val="0000EE"/>
            <w:u w:val="single"/>
          </w:rPr>
          <w:t>Jr 9:23–24</w:t>
        </w:r>
      </w:hyperlink>
      <w:r>
        <w:t>).</w:t>
      </w:r>
    </w:p>
    <w:p>
      <w:r/>
      <w:r>
        <w:t>Dios siempre cuida a las personas humildes y pobres (</w:t>
      </w:r>
      <w:hyperlink r:id="rId7124">
        <w:r>
          <w:rPr>
            <w:color w:val="0000EE"/>
            <w:u w:val="single"/>
          </w:rPr>
          <w:t>Ex 23:6,11;</w:t>
        </w:r>
      </w:hyperlink>
      <w:r>
        <w:t xml:space="preserve"> </w:t>
      </w:r>
      <w:hyperlink r:id="rId7125">
        <w:r>
          <w:rPr>
            <w:color w:val="0000EE"/>
            <w:u w:val="single"/>
          </w:rPr>
          <w:t>Dt 15:4,7</w:t>
        </w:r>
      </w:hyperlink>
      <w:r>
        <w:t>). Con el tiempo, la humildad de los pobres se convirtió en un símbolo de alguien que verdaderamente seguía a Dios (</w:t>
      </w:r>
      <w:hyperlink r:id="rId7126">
        <w:r>
          <w:rPr>
            <w:color w:val="0000EE"/>
            <w:u w:val="single"/>
          </w:rPr>
          <w:t>Nm 12:3</w:t>
        </w:r>
      </w:hyperlink>
      <w:r>
        <w:t>). El Antiguo Testamento asocia la humildad con actuar correctamente. Dios requiere que su pueblo sea humilde, justo y misericordioso (</w:t>
      </w:r>
      <w:hyperlink r:id="rId7127">
        <w:r>
          <w:rPr>
            <w:color w:val="0000EE"/>
            <w:u w:val="single"/>
          </w:rPr>
          <w:t>Mi 6:8</w:t>
        </w:r>
      </w:hyperlink>
      <w:r>
        <w:t>). En particular en los Salmos, los "humildes" o "afligidos", se convierte casi en un término técnico para referirse a los justos (</w:t>
      </w:r>
      <w:hyperlink r:id="rId7128">
        <w:r>
          <w:rPr>
            <w:color w:val="0000EE"/>
            <w:u w:val="single"/>
          </w:rPr>
          <w:t>Sal 22:26,</w:t>
        </w:r>
      </w:hyperlink>
      <w:r>
        <w:t xml:space="preserve"> </w:t>
      </w:r>
      <w:hyperlink r:id="rId2933">
        <w:r>
          <w:rPr>
            <w:color w:val="0000EE"/>
            <w:u w:val="single"/>
          </w:rPr>
          <w:t>25:9,</w:t>
        </w:r>
      </w:hyperlink>
      <w:r>
        <w:t xml:space="preserve"> </w:t>
      </w:r>
      <w:hyperlink r:id="rId7129">
        <w:r>
          <w:rPr>
            <w:color w:val="0000EE"/>
            <w:u w:val="single"/>
          </w:rPr>
          <w:t>147:6</w:t>
        </w:r>
      </w:hyperlink>
      <w:r>
        <w:t>).</w:t>
      </w:r>
    </w:p>
    <w:p>
      <w:r/>
      <w:r>
        <w:t>Además, la humildad es la actitud que los pecadores deben adoptar cuando se enfrentan a la santidad de Dios. Cuando el profeta Isaías vio la gloria de Dios en el templo, dijo: “</w:t>
      </w:r>
      <w:r>
        <w:t>¡Ay de mí! que soy muerto; que siendo hombre inmundo de labios, y habitando en medio de pueblo que tiene labios inmundos</w:t>
      </w:r>
      <w:r>
        <w:t>” (</w:t>
      </w:r>
      <w:hyperlink r:id="rId7130">
        <w:r>
          <w:rPr>
            <w:color w:val="0000EE"/>
            <w:u w:val="single"/>
          </w:rPr>
          <w:t>Is 6:5</w:t>
        </w:r>
      </w:hyperlink>
      <w:r>
        <w:t>). Así, la humildad se transformó más en un tema de carácter que sólo en ser pobre o sufrir. Se convirtió en una parte clave de ser religioso y virtuoso, esperada en todas las personas que siguen a Dios.</w:t>
      </w:r>
    </w:p>
    <w:p>
      <w:pPr>
        <w:pStyle w:val="Heading3"/>
      </w:pPr>
      <w:r>
        <w:t>La humildad en el Nuevo Testamento</w:t>
      </w:r>
    </w:p>
    <w:p>
      <w:r/>
      <w:r>
        <w:t>En el Nuevo Testamento, la humildad rara vez significa simplemente ser pobre, sufrir o no tener poder. La idea de humildad está vinculada a Jesús como el Mesías (el elegido de Dios). El Antiguo Testamento decía que el rey venidero sería humilde, y esto describía a Jesús perfectamente (</w:t>
      </w:r>
      <w:hyperlink r:id="rId7131">
        <w:r>
          <w:rPr>
            <w:color w:val="0000EE"/>
            <w:u w:val="single"/>
          </w:rPr>
          <w:t>Za 9:9,</w:t>
        </w:r>
      </w:hyperlink>
      <w:r>
        <w:t xml:space="preserve"> </w:t>
      </w:r>
      <w:hyperlink r:id="rId7132">
        <w:r>
          <w:rPr>
            <w:color w:val="0000EE"/>
            <w:u w:val="single"/>
          </w:rPr>
          <w:t>Mt 21:4–5</w:t>
        </w:r>
      </w:hyperlink>
      <w:r>
        <w:t>). Como Hijo de Dios, Jesús no pensaba en sí mismo, sino que vivió una vida de obediencia y confianza en Dios el Padre. El apóstol Pablo dijo que Jesús, como Hijo de Dios, "</w:t>
      </w:r>
      <w:r>
        <w:t>se anonadó á sí mismo, tomando forma de siervo, hecho semejante á los hombres</w:t>
      </w:r>
      <w:r>
        <w:t>” (</w:t>
      </w:r>
      <w:hyperlink r:id="rId7133">
        <w:r>
          <w:rPr>
            <w:color w:val="0000EE"/>
            <w:u w:val="single"/>
          </w:rPr>
          <w:t>Fil 2:5–8</w:t>
        </w:r>
      </w:hyperlink>
      <w:r>
        <w:t>). Jesús nunca mostró orgullo ni intentó parecer importante.</w:t>
      </w:r>
    </w:p>
    <w:p>
      <w:r/>
      <w:r>
        <w:t>Jesús habló enérgicamente contra la falsa religión, pero era “</w:t>
      </w:r>
      <w:r>
        <w:t>manso y humilde de corazón</w:t>
      </w:r>
      <w:r>
        <w:t>” (</w:t>
      </w:r>
      <w:hyperlink r:id="rId452">
        <w:r>
          <w:rPr>
            <w:color w:val="0000EE"/>
            <w:u w:val="single"/>
          </w:rPr>
          <w:t>Mt 11:29</w:t>
        </w:r>
      </w:hyperlink>
      <w:r>
        <w:t>). Advirtió sobre la búsqueda de estatus y criticó a los líderes religiosos que perjudicaban a las personas pobres y débiles (</w:t>
      </w:r>
      <w:hyperlink r:id="rId7134">
        <w:r>
          <w:rPr>
            <w:color w:val="0000EE"/>
            <w:u w:val="single"/>
          </w:rPr>
          <w:t>Lc 14:11,</w:t>
        </w:r>
      </w:hyperlink>
      <w:r>
        <w:t xml:space="preserve"> </w:t>
      </w:r>
      <w:hyperlink r:id="rId7135">
        <w:r>
          <w:rPr>
            <w:color w:val="0000EE"/>
            <w:u w:val="single"/>
          </w:rPr>
          <w:t>Mt 23:12</w:t>
        </w:r>
      </w:hyperlink>
      <w:r>
        <w:t>). Al mismo tiempo, mostró humildad con aquellos a quien vino a servir y ayudar (</w:t>
      </w:r>
      <w:hyperlink r:id="rId7136">
        <w:r>
          <w:rPr>
            <w:color w:val="0000EE"/>
            <w:u w:val="single"/>
          </w:rPr>
          <w:t>Lc 22:27,</w:t>
        </w:r>
      </w:hyperlink>
      <w:r>
        <w:t xml:space="preserve"> </w:t>
      </w:r>
      <w:hyperlink r:id="rId436">
        <w:r>
          <w:rPr>
            <w:color w:val="0000EE"/>
            <w:u w:val="single"/>
          </w:rPr>
          <w:t>Mc 10:45,</w:t>
        </w:r>
      </w:hyperlink>
      <w:r>
        <w:t xml:space="preserve"> </w:t>
      </w:r>
      <w:hyperlink r:id="rId435">
        <w:r>
          <w:rPr>
            <w:color w:val="0000EE"/>
            <w:u w:val="single"/>
          </w:rPr>
          <w:t>Mt 20:28</w:t>
        </w:r>
      </w:hyperlink>
      <w:r>
        <w:t>).</w:t>
      </w:r>
    </w:p>
    <w:p>
      <w:r/>
      <w:r>
        <w:t>El más alto honor de Jesús fue su disposición a aceptar la muerte en la cruz en obediencia a la voluntad de Dios Padre. Así, su enseñanza sobre ser pobre en espíritu coincidía con su propia vida. Él dio toda la gloria a su Padre y vivió completamente dependiendo de él (</w:t>
      </w:r>
      <w:hyperlink r:id="rId7137">
        <w:r>
          <w:rPr>
            <w:color w:val="0000EE"/>
            <w:u w:val="single"/>
          </w:rPr>
          <w:t>Jn 5:19;</w:t>
        </w:r>
      </w:hyperlink>
      <w:r>
        <w:t xml:space="preserve"> </w:t>
      </w:r>
      <w:hyperlink r:id="rId7138">
        <w:r>
          <w:rPr>
            <w:color w:val="0000EE"/>
            <w:u w:val="single"/>
          </w:rPr>
          <w:t>6:38;</w:t>
        </w:r>
      </w:hyperlink>
      <w:r>
        <w:t xml:space="preserve"> </w:t>
      </w:r>
      <w:hyperlink r:id="rId7139">
        <w:r>
          <w:rPr>
            <w:color w:val="0000EE"/>
            <w:u w:val="single"/>
          </w:rPr>
          <w:t>7:15;</w:t>
        </w:r>
      </w:hyperlink>
      <w:r>
        <w:t xml:space="preserve"> </w:t>
      </w:r>
      <w:hyperlink r:id="rId7140">
        <w:r>
          <w:rPr>
            <w:color w:val="0000EE"/>
            <w:u w:val="single"/>
          </w:rPr>
          <w:t>8:28,50;</w:t>
        </w:r>
      </w:hyperlink>
      <w:r>
        <w:t xml:space="preserve"> </w:t>
      </w:r>
      <w:hyperlink r:id="rId7141">
        <w:r>
          <w:rPr>
            <w:color w:val="0000EE"/>
            <w:u w:val="single"/>
          </w:rPr>
          <w:t>14:10,24</w:t>
        </w:r>
      </w:hyperlink>
      <w:r>
        <w:t>). Al lavar los pies de sus discípulos, actuó como un siervo sin perder su dignidad ni autoestima. Estableció este servicio como un ejemplo de la vida que encuentra la felicidad al poner a los demás primero (</w:t>
      </w:r>
      <w:hyperlink r:id="rId7142">
        <w:r>
          <w:rPr>
            <w:color w:val="0000EE"/>
            <w:u w:val="single"/>
          </w:rPr>
          <w:t xml:space="preserve">Jn 13:1–20, </w:t>
        </w:r>
      </w:hyperlink>
      <w:hyperlink r:id="rId2868">
        <w:r>
          <w:rPr>
            <w:color w:val="0000EE"/>
            <w:u w:val="single"/>
          </w:rPr>
          <w:t>Fil 2:1–4</w:t>
        </w:r>
      </w:hyperlink>
      <w:r>
        <w:t>).</w:t>
      </w:r>
    </w:p>
    <w:p>
      <w:r/>
      <w:r>
        <w:t xml:space="preserve">Por lo tanto, los seguidores de Jesús están llamados a vivir con humildad. En lugar de buscar estatus, seguridad o éxito, los cristianos deben encontrar maneras de servir a los demás. La humildad se convierte en el principio guía para demostrar amor, lo cual cumple la ley de Dios (cp. </w:t>
      </w:r>
      <w:hyperlink r:id="rId7143">
        <w:r>
          <w:rPr>
            <w:color w:val="0000EE"/>
            <w:u w:val="single"/>
          </w:rPr>
          <w:t>Ro 12:10,</w:t>
        </w:r>
      </w:hyperlink>
      <w:r>
        <w:t xml:space="preserve"> </w:t>
      </w:r>
      <w:hyperlink r:id="rId1791">
        <w:r>
          <w:rPr>
            <w:color w:val="0000EE"/>
            <w:u w:val="single"/>
          </w:rPr>
          <w:t>13:8–10</w:t>
        </w:r>
      </w:hyperlink>
      <w:r>
        <w:t>).</w:t>
      </w:r>
      <w:r/>
      <w:r/>
    </w:p>
    <w:p>
      <w:r/>
    </w:p>
    <w:p>
      <w:pPr>
        <w:pStyle w:val="Heading2"/>
      </w:pPr>
      <w:r>
        <w:t>Iconio</w:t>
      </w:r>
      <w:r/>
    </w:p>
    <w:p>
      <w:r/>
      <w:r>
        <w:t>Es una ciudad situada en el suroeste del centro de Asia Menor. Se encontraba a unos 153 kilómetros (95 millas) de la costa mediterránea. Actualmente, Iconio es la ciudad turca de Konya, que también es la capital de la provincia de Konya.</w:t>
      </w:r>
    </w:p>
    <w:p>
      <w:pPr>
        <w:pStyle w:val="Heading3"/>
      </w:pPr>
      <w:r>
        <w:t>Economía</w:t>
      </w:r>
    </w:p>
    <w:p>
      <w:r/>
      <w:r>
        <w:t>Iconio era un centro agrícola famoso por sus campos de trigo y huertos de albaricoques y ciruelas. Su ubicación y clima ideales contribuyeron a establecer a Iconio como un importante enlace en las rutas comerciales entre Siria, Éfeso y Roma.</w:t>
      </w:r>
    </w:p>
    <w:p>
      <w:pPr>
        <w:pStyle w:val="Heading3"/>
      </w:pPr>
      <w:r>
        <w:t>Historia</w:t>
      </w:r>
    </w:p>
    <w:p>
      <w:r/>
      <w:r>
        <w:t>El origen de la ciudad es incierto. Un grupo de tribus inmigrantes del norte de Grecia, conocidas como los frigios, la fundaron. El historiador griego Jenofonte, que vivió aproximadamente entre 428 y 354 a.C., menciona Iconio. Afirma que era una ciudad frigia visitada por el rey Ciro. Los habitantes de Iconio hablaban el idioma frigio, por lo que debieron considerar que su origen estaba allí. El nombre de Iconio fue inicialmente frigio.</w:t>
      </w:r>
    </w:p>
    <w:p>
      <w:r/>
      <w:r>
        <w:t xml:space="preserve">Sin embargo, un mito posterior añadió un significado griego al nombre. Según esta leyenda, un gran diluvio destruye a la humanidad. La vida se restaura cuando Prometeo y Atenea insuflan vida a figuras humanas. Estas figuras están hechas de barro dejado por las aguas que retroceden. La palabra griega para “figura” es </w:t>
      </w:r>
      <w:r>
        <w:rPr>
          <w:i/>
        </w:rPr>
        <w:t>eikon.</w:t>
      </w:r>
      <w:r>
        <w:t xml:space="preserve"> Según la leyenda, de aquí proviene el nombre de Iconio.</w:t>
      </w:r>
    </w:p>
    <w:p>
      <w:r/>
      <w:r>
        <w:t>En el siglo III a.C., los reyes seléucidas de Siria gobernaron Iconio y promovieron la cultura griega. Los seléucidas transformaron Iconio en una ciudad helenística donde se hablaba griego. Cada año, dos magistrados designados gobernaban al pueblo. Más tarde, los galos y los reyes pónticos dominaron Iconio desde aproximadamente 165 hasta 63 a.C. Sin embargo, la ciudad mantuvo su carácter helenístico hasta los tiempos del Nuevo Testamento. En 36 a.C., Marco Antonio entregó la ciudad al rey Antimas. Cuando este murió en 25 a.C., Iconio se unió a las ciudades vecinas de Listra, Derbe y Antioquía de Pisidia, convirtiéndose en parte de la provincia de Galacia. Posteriormente, se incorporaron al Imperio Romano.</w:t>
      </w:r>
    </w:p>
    <w:p>
      <w:pPr>
        <w:pStyle w:val="Heading3"/>
      </w:pPr>
      <w:r>
        <w:t>Iconio en la Biblia</w:t>
      </w:r>
    </w:p>
    <w:p>
      <w:r/>
      <w:r>
        <w:t>El apóstol Pablo visitó Iconio durante su primer viaje misionero. Después de salir de Antioquía de Pisidia (</w:t>
      </w:r>
      <w:hyperlink r:id="rId7144">
        <w:r>
          <w:rPr>
            <w:color w:val="0000EE"/>
            <w:u w:val="single"/>
          </w:rPr>
          <w:t>Hechos 13:51</w:t>
        </w:r>
      </w:hyperlink>
      <w:r>
        <w:t>), Pablo llegó a la sinagoga en Iconio. Al principio, su predicación fue bien recibida tanto por los judíos como por los griegos. Sin embargo, pronto los "judíos incrédulos" incitaron un motín en su contra (</w:t>
      </w:r>
      <w:hyperlink r:id="rId7145">
        <w:r>
          <w:rPr>
            <w:color w:val="0000EE"/>
            <w:u w:val="single"/>
          </w:rPr>
          <w:t>14:1–7</w:t>
        </w:r>
      </w:hyperlink>
      <w:r>
        <w:t xml:space="preserve">). Pablo huyó a Listra, pero los judíos de Iconio lo persiguieron. Lo apedrearon y lo dejaron por muerto (versículo </w:t>
      </w:r>
      <w:hyperlink r:id="rId766">
        <w:r>
          <w:rPr>
            <w:color w:val="0000EE"/>
            <w:u w:val="single"/>
          </w:rPr>
          <w:t>19</w:t>
        </w:r>
      </w:hyperlink>
      <w:r>
        <w:t xml:space="preserve">; comparar </w:t>
      </w:r>
      <w:hyperlink r:id="rId992">
        <w:r>
          <w:rPr>
            <w:color w:val="0000EE"/>
            <w:u w:val="single"/>
          </w:rPr>
          <w:t>2 Timoteo 3:11</w:t>
        </w:r>
      </w:hyperlink>
      <w:r>
        <w:t>). Cuidado por amigos, Pablo se unió a Bernabé en Derbe, donde hicieron muchos discípulos. Luego regresaron a Iconio para fortalecer a los cristianos allí (</w:t>
      </w:r>
      <w:hyperlink r:id="rId7146">
        <w:r>
          <w:rPr>
            <w:color w:val="0000EE"/>
            <w:u w:val="single"/>
          </w:rPr>
          <w:t>Hechos 14:20–23</w:t>
        </w:r>
      </w:hyperlink>
      <w:r>
        <w:t>). Más tarde, Pablo continuó en un segundo viaje misionero. Los cristianos en Iconio recomendaron a Timoteo a Pablo y Silas (</w:t>
      </w:r>
      <w:hyperlink r:id="rId2547">
        <w:r>
          <w:rPr>
            <w:color w:val="0000EE"/>
            <w:u w:val="single"/>
          </w:rPr>
          <w:t>16:1–2</w:t>
        </w:r>
      </w:hyperlink>
      <w:r>
        <w:t>).</w:t>
      </w:r>
      <w:r/>
      <w:r/>
    </w:p>
    <w:p>
      <w:r/>
    </w:p>
    <w:p>
      <w:pPr>
        <w:pStyle w:val="Heading2"/>
      </w:pPr>
      <w:r>
        <w:t>Idioma griego</w:t>
      </w:r>
      <w:r/>
    </w:p>
    <w:p>
      <w:r/>
      <w:r>
        <w:t>Lengua del pueblo griego.</w:t>
      </w:r>
    </w:p>
    <w:p>
      <w:r/>
      <w:r>
        <w:t>El idioma griego es un instrumento de comunicación hermoso, rico y bien afinado. Es una herramienta adecuada tanto para el pensamiento vigoroso como para la devoción religiosa. Durante su período clásico, el griego fue el idioma de una de las culturas más grandes del mundo. En esa época cultural, el idioma, la literatura y el arte florecieron más que la guerra. La mentalidad griega estaba enfocada en los ideales de belleza. El idioma griego reflejaba el arte en sus diálogos filosóficos, su poesía y sus oraciones majestuosas.</w:t>
      </w:r>
    </w:p>
    <w:p>
      <w:r/>
      <w:r>
        <w:t>El idioma griego también se distinguía por su fuerza y vigor. Era capaz de ofrecer variedad y efectos sorprendentes. El griego era un idioma argumentativo, con un vocabulario y estilo que podían penetrar y clarificar fenómenos en lugar de simplemente narrar historias. El griego clásico desarrolló de manera elaborada muchas formas a partir de unas pocas raíces de palabras. Su sintaxis compleja permitía arreglos de palabras intrincados para expresar matices sutiles de significado.</w:t>
      </w:r>
    </w:p>
    <w:p>
      <w:pPr>
        <w:pStyle w:val="Heading3"/>
      </w:pPr>
      <w:r>
        <w:t>Historia Antigua</w:t>
      </w:r>
    </w:p>
    <w:p>
      <w:r/>
      <w:r>
        <w:t>Aunque los orígenes del griego son inciertos, los primeros indicios de lo que podría considerarse como antecedentes del griego antiguo se encuentran en documentos micénicos y minoicos (1400 - 1200 a.C.) que utilizan tres escrituras diferentes: jeroglífico minoico (la más antigua), lineal A y lineal B (la más reciente). El lineal B, generalmente considerado "pre-griego", está escrito en una escritura silábica encontrada en tablillas de arcilla descubiertas en la isla de Creta y en el continente griego.</w:t>
      </w:r>
    </w:p>
    <w:p>
      <w:r/>
      <w:r>
        <w:t>La civilización y la escritura micénica terminaron repentinamente con las invasiones dorias (1200 a.C.), y la escritura parece haber desaparecido durante varios siglos. Más tarde, alrededor del siglo VIII a.C., la escritura griega resurgió con un sistema diferente. Este sistema se basó en un alfabeto presumiblemente tomado de los fenicios y luego adaptado al sistema de sonidos y dirección de la escritura del griego. Inicialmente, el griego se escribió de derecha a izquierda, como las lenguas semíticas occidentales, luego en un patrón de ida y vuelta, y finalmente de izquierda a derecha. Durante el período arcaico (siglos VIII al VI a.C.) surgieron varios dialectos: el dorio, el jónico, el aqueo y el eólico.</w:t>
      </w:r>
    </w:p>
    <w:p>
      <w:r/>
      <w:r>
        <w:t>Durante el período clásico (siglos V a IV a.C.), la cultura griega alcanzó su apogeo literario y artístico. El griego clásico (o ático) se distinguía por la sutileza de su sintaxis y un uso expresivo de partículas (partes de la oración cortas e inflexibles, a menudo intraducibles). A medida que la ciudad de Atenas alcanzaba el control cultural y político, el dialecto ático también ganaba prestigio. Con las conquistas macedonias, el griego ático, combinado con influencias de otros dialectos (especialmente el jónico), se convirtió en el idioma internacional del área del Mediterráneo oriental.</w:t>
      </w:r>
    </w:p>
    <w:p>
      <w:pPr>
        <w:pStyle w:val="Heading3"/>
      </w:pPr>
      <w:r>
        <w:t>Helenismo y el dialecto koiné</w:t>
      </w:r>
    </w:p>
    <w:p>
      <w:r/>
      <w:r>
        <w:t>Las conquistas de Alejandro Magno promovieron la difusión del idioma y la cultura griega. Los dialectos regionales fueron en gran medida reemplazados por el griego "helenístico" o "koiné" (común). El griego koiné es un dialecto preservado y conocido a través de miles de inscripciones que reflejan todos los aspectos de la vida diaria. Este dialecto incorporó muchas expresiones vernáculas al griego ático, haciéndolo así más cosmopolita. La simplificación de la gramática también lo adaptó mejor a una cultura global. El nuevo idioma, que reflejaba un habla sencilla y popular, se convirtió en la lengua común del comercio y la diplomacia. El idioma griego perdió gran parte de su elegancia y matices sutiles como resultado de su evolución de clásico a koiné. No obstante, conservó sus características distintivas de fuerza, belleza, claridad y poder retórico lógico.</w:t>
      </w:r>
    </w:p>
    <w:p>
      <w:r/>
      <w:r>
        <w:t>Es significativo que el apóstol Pablo escribiera su carta a los cristianos en Roma en griego en lugar de latín. En esa época, el Imperio Romano era culturalmente un mundo griego, excepto para las transacciones gubernamentales.</w:t>
      </w:r>
    </w:p>
    <w:p>
      <w:pPr>
        <w:pStyle w:val="Heading3"/>
      </w:pPr>
      <w:r>
        <w:t>La Septuaginta</w:t>
      </w:r>
    </w:p>
    <w:p>
      <w:r/>
      <w:r>
        <w:t>Durante los siglos inmediatamente anteriores a Cristo, el Mediterráneo oriental había estado experimentando no solo la helenización, sino también la semitización. Ambas influencias se pueden observar en la traducción griega del Antiguo Testamento.</w:t>
      </w:r>
    </w:p>
    <w:p>
      <w:r/>
      <w:r>
        <w:t>La traducción de las Escrituras Hebreas al griego fue un evento trascendental. La Septuaginta, la primera traducción griega del Antiguo Testamento, tuvo una fuerte influencia en el pensamiento cristiano posterior. Una consecuencia inevitable de que los escritores hebreos utilizaran el idioma griego fue que el espíritu y las formas de pensamiento griegas influyeran en la cultura judía. Los judíos pronto adoptaron del rico y refinado vocabulario griego algunas expresiones para ideas que estaban más allá del alcance de la terminología hebrea. Además, las antiguas expresiones griegas adquirieron significados nuevos y ampliados en esta traducción del Antiguo Testamento hecha por judíos que hablaban griego.</w:t>
      </w:r>
    </w:p>
    <w:p>
      <w:r/>
      <w:r>
        <w:t>El Antiguo Testamento griego ha sido muy significativo en el desarrollo del pensamiento cristiano. A menudo, el uso de una palabra griega en la Septuaginta ofrece una clave para entender su significado en el Nuevo Testamento. El dialecto del Antiguo Testamento conocido como "griego judío" se observa a veces en pasajes del Nuevo Testamento traducidos de manera muy literal; en otras ocasiones, la traducción del Nuevo Testamento de textos del Antiguo Testamento es muy libre.</w:t>
      </w:r>
    </w:p>
    <w:p>
      <w:pPr>
        <w:pStyle w:val="Heading3"/>
      </w:pPr>
      <w:r>
        <w:t>Griego del Nuevo Testamento</w:t>
      </w:r>
    </w:p>
    <w:p>
      <w:r/>
      <w:r>
        <w:t>Aunque la mayoría de los autores del Nuevo Testamento eran judíos, escribieron en griego, el idioma universal de su tiempo. Además, el apóstol Juan parece haber estado familiarizado con cierta filosofía griega, lo que influyó en su estilo. Juan utilizó "verbo" (</w:t>
      </w:r>
      <w:r>
        <w:rPr>
          <w:i/>
        </w:rPr>
        <w:t>logos</w:t>
      </w:r>
      <w:r>
        <w:t xml:space="preserve"> en griego) para referirse a Cristo (</w:t>
      </w:r>
      <w:hyperlink r:id="rId7147">
        <w:r>
          <w:rPr>
            <w:color w:val="0000EE"/>
            <w:u w:val="single"/>
          </w:rPr>
          <w:t>Jn 1:1</w:t>
        </w:r>
      </w:hyperlink>
      <w:r>
        <w:t>), junto con varias otras expresiones abstractas. Es posible que Juan haya sido influenciado por el centro egipcio de Alejandría, donde la filosofía griega y el aprendizaje hebreo se habían fusionado de una manera única.</w:t>
      </w:r>
    </w:p>
    <w:p>
      <w:r/>
      <w:r>
        <w:t>El apóstol Pablo también estaba familiarizado con autores griegos (</w:t>
      </w:r>
      <w:hyperlink r:id="rId1107">
        <w:r>
          <w:rPr>
            <w:color w:val="0000EE"/>
            <w:u w:val="single"/>
          </w:rPr>
          <w:t>Hc 17:28</w:t>
        </w:r>
      </w:hyperlink>
      <w:r>
        <w:t xml:space="preserve">; </w:t>
      </w:r>
      <w:hyperlink r:id="rId7148">
        <w:r>
          <w:rPr>
            <w:color w:val="0000EE"/>
            <w:u w:val="single"/>
          </w:rPr>
          <w:t>1 Co 15:33</w:t>
        </w:r>
      </w:hyperlink>
      <w:r>
        <w:t xml:space="preserve">; </w:t>
      </w:r>
      <w:hyperlink r:id="rId3545">
        <w:r>
          <w:rPr>
            <w:color w:val="0000EE"/>
            <w:u w:val="single"/>
          </w:rPr>
          <w:t>Tt 1:12</w:t>
        </w:r>
      </w:hyperlink>
      <w:r>
        <w:t>). De esta manera, los oradores y filósofos griegos influyeron en el lenguaje de Pablo, al igual que los profetas y eruditos hebreos.</w:t>
      </w:r>
    </w:p>
    <w:p>
      <w:r/>
      <w:r>
        <w:t>Se debate exactamente qué dialecto de hebreo o arameo hablaba Jesús. Es muy posible que Jesús también hablara griego. Lo cierto es que los Evangelios fueron originalmente escritos en griego. Los registros en griego de las enseñanzas y proezas de Jesús prepararon el camino para que el evangelio se difundiera en una cultura de habla griega.</w:t>
      </w:r>
    </w:p>
    <w:p>
      <w:r/>
      <w:r>
        <w:t>La dignidad y moderación del griego koiné utilizado por los escritores cristianos no era tan artificial y pedante como algunos escritos clásicos, ni tan trivial y vulgar como el koiné hablado.</w:t>
      </w:r>
    </w:p>
    <w:p>
      <w:r/>
      <w:r>
        <w:t>Las palabras griegas adquirieron un significado más profundo y espiritual en el contexto de las Escrituras. Influenciado por la simplicidad y la rica vivacidad del estilo semítico, el Nuevo Testamento no fue escrito en un lenguaje peculiar del "Espíritu Santo" (como algunos eruditos medievales creían), sino en griego koiné (común), en gran parte por autores de pensamiento semítico. Decenas de miles de papiros desenterrados en Egipto a principios del siglo XX proporcionan paralelismos léxicos y gramaticales con el lenguaje bíblico, revelando que era parte del entramado lingüístico de esa era. Sin embargo, el griego del Nuevo Testamento era “libre”, a menudo creando su propio modismo. Los escritores cristianos influyeron en el pensamiento griego al introducir nuevas expresiones para transmitir su mensaje sobre Jesucristo.</w:t>
      </w:r>
    </w:p>
    <w:p>
      <w:pPr>
        <w:pStyle w:val="Heading4"/>
      </w:pPr>
      <w:r>
        <w:t>Influencia semítica</w:t>
      </w:r>
    </w:p>
    <w:p>
      <w:r/>
      <w:r>
        <w:t>El griego del Nuevo Testamento combina la claridad del pensamiento hebreo con la precisión de la expresión griega, lo que permite que la sutileza del griego interprete a menudo conceptos hebreos. La influencia semítica es más pronunciada en los Evangelios, el libro de Apocalipsis y la Carta de Santiago. Libros como Lucas y Hebreos muestran un estilo más típicamente griego. Las epístolas del Nuevo Testamento fusionan la sabiduría hebrea con la filosofía dialéctica griega. Los sermones registrados en el Nuevo Testamento combinan el mensaje profético hebreo con la elocuencia oratoria griega.</w:t>
      </w:r>
    </w:p>
    <w:p>
      <w:r/>
      <w:r>
        <w:t>Además de las citas directas y alusiones de la Septuaginta, se ha notado una influencia semítica generalizada en el griego del Nuevo Testamento en diversas áreas. Por ejemplo, la sintaxis del griego del Nuevo Testamento presenta numerosos ejemplos de estilo semítico.</w:t>
      </w:r>
    </w:p>
    <w:p>
      <w:pPr>
        <w:pStyle w:val="Heading4"/>
      </w:pPr>
      <w:r>
        <w:t>Vocabulario</w:t>
      </w:r>
    </w:p>
    <w:p>
      <w:r/>
      <w:r>
        <w:t>El vocabulario del Nuevo Testamento griego es abundante y adecuado para transmitir con precisión el matiz de significado que el autor desea. Por ejemplo, el Nuevo Testamento utiliza dos palabras diferentes para "amor" (para dos tipos de amor), dos palabras para "otro" (otro del mismo tipo u otro de un tipo diferente) y varias palabras para distintos tipos de conocimiento. De manera significativa, algunas palabras se omiten, como eros (un tercer tipo de amor) y otras palabras comúnmente empleadas en la cultura helenística de esa época.</w:t>
      </w:r>
    </w:p>
    <w:p>
      <w:r/>
      <w:r>
        <w:t xml:space="preserve">Además, las palabras griegas a menudo adquirieron nuevos significados en el contexto del evangelio, surgiendo de una combinación de nuevas enseñanzas con una moralidad elevada. Los escritores no dudaron en usar palabras como “vida”, “muerte”, “gloria” e “ira” de maneras innovadoras para expresar nuevos pensamientos. A veces, el significado literal de una palabra casi desaparece, como cuando los autores emplean “agua”, “lavado” y “bautismo” para referirse al poder espiritualmente purificador de Cristo. El vocabulario del NT también contiene palabras que se encuentran en otros lugares solo en el AT griego, como “circuncisión”, “idolatría”, “anatema”, “diáspora” y “Pentecostés”. Las palabras prestadas del hebreo o arameo incluyen aleluya y amén (hebreo), y </w:t>
      </w:r>
      <w:r>
        <w:rPr>
          <w:i/>
        </w:rPr>
        <w:t>Abba,</w:t>
      </w:r>
      <w:r>
        <w:t xml:space="preserve"> </w:t>
      </w:r>
      <w:r>
        <w:rPr>
          <w:i/>
        </w:rPr>
        <w:t>mamón</w:t>
      </w:r>
      <w:r>
        <w:t xml:space="preserve"> y </w:t>
      </w:r>
      <w:r>
        <w:rPr>
          <w:i/>
        </w:rPr>
        <w:t>corbán</w:t>
      </w:r>
      <w:r>
        <w:t xml:space="preserve"> (arameo).</w:t>
      </w:r>
    </w:p>
    <w:p>
      <w:r/>
      <w:r>
        <w:t>Para comprender el significado de una palabra del NT, un léxico de griego clásico es útil pero no suficiente. También es necesario conocer cómo se utiliza la palabra en el AT griego, en escritos helenísticos y en las inscripciones y documentos que reflejan el lenguaje de la vida cotidiana. Los documentos de papiro ofrecen muchas ilustraciones del significado de las palabras del NT. Por ejemplo, la palabra griega para “contribución” (</w:t>
      </w:r>
      <w:hyperlink r:id="rId2212">
        <w:r>
          <w:rPr>
            <w:color w:val="0000EE"/>
            <w:u w:val="single"/>
          </w:rPr>
          <w:t>1 Cor 16:1</w:t>
        </w:r>
      </w:hyperlink>
      <w:r>
        <w:t>), que en un momento se pensó que estaba limitada al NT, se usa comúnmente con el mismo significado en los papiros. Muchas palabras griegas que una vez se definieron basándose en el griego clásico han adquirido un significado más preciso a la luz de su uso en los papiros.</w:t>
      </w:r>
    </w:p>
    <w:p>
      <w:pPr>
        <w:pStyle w:val="Heading3"/>
      </w:pPr>
      <w:r>
        <w:t>Gramática</w:t>
      </w:r>
    </w:p>
    <w:p>
      <w:r/>
      <w:r>
        <w:t>Al igual que en otras lenguas indoeuropeas, el significado de las palabras griegas se modifica mediante la adición y alteración de varios prefijos y sufijos, un proceso conocido como inflexión. Aunque su sistema de inflexión es más simple en comparación con el griego clásico, el griego del Nuevo Testamento está más inflexionado que muchos otros idiomas. Por lo tanto, el significado en griego es mucho menos propenso a la ambigüedad que el inglés o español.</w:t>
      </w:r>
    </w:p>
    <w:p>
      <w:r/>
      <w:r>
        <w:t>A diferencia del hebreo, el griego cuenta con un género neutro además del masculino y el femenino. Las numerosas y precisas preposiciones griegas son sutiles y pueden tener varios significados según su contexto. El griego del Nuevo Testamento utiliza solo aproximadamente la mitad de las partículas que se emplean en el griego clásico.</w:t>
      </w:r>
    </w:p>
    <w:p>
      <w:r/>
      <w:r>
        <w:t>El sistema verbal griego, mucho más complejo que el del hebreo, puede expresar matices de significado que son difíciles de transmitir en otros idiomas. Cada verbo griego presenta cinco aspectos que los gramáticos denominan tiempo, modo, voz, persona y número.</w:t>
      </w:r>
    </w:p>
    <w:p>
      <w:pPr>
        <w:pStyle w:val="Heading4"/>
      </w:pPr>
      <w:r>
        <w:t>Tiempo</w:t>
      </w:r>
    </w:p>
    <w:p>
      <w:r/>
      <w:r>
        <w:t>El tiempo verbal griego se centra principalmente en el tipo de acción en lugar del momento de la acción como ocurre en otros idiomas. En griego, hay tres tipos básicos de acción: acción durativa, expresada por los tiempos presente, imperfecto y (a veces) futuro; acción simple o puntual, expresada por el aoristo y (a menudo) los tiempos futuros; y acción completada, expresada por el tiempo perfecto (los resultados de la acción pasada continúan en el presente) y el tiempo pluscuamperfecto (los resultados se limitan al pasado).</w:t>
      </w:r>
    </w:p>
    <w:p>
      <w:r/>
      <w:r>
        <w:t>Los tiempos verbales griegos suelen ser difíciles de traducir al inglés; el momento de la acción, así como el significado básico de la raíz del verbo (por ejemplo, si lleva objeto), deben combinarse sutilmente con el tipo de acción en una sola idea.</w:t>
      </w:r>
    </w:p>
    <w:p>
      <w:pPr>
        <w:pStyle w:val="Heading4"/>
      </w:pPr>
      <w:r>
        <w:t>Modo</w:t>
      </w:r>
    </w:p>
    <w:p>
      <w:r/>
      <w:r>
        <w:t>El modo muestra cómo debe entenderse la acción de un verbo. ¿Es la acción real? (usa el modo indicativo). ¿Es la acción exigida por alguien? (usa el modo imperativo). ¿Depende la acción de otras condiciones? (usa el modo subjuntivo u optativo). ¿Es la acción básicamente descriptiva de otro sustantivo? (usa un participio). ¿Es la acción básicamente sustantiva? (usa un infinitivo). En gramática, un sustantivo es una palabra o grupo de palabras que funcionan como un nombre; los dos últimos ejemplos no son estrictamente modos, pero se utilizan de esa manera por los gramáticos. Los modos ofrecen al escritor griego una rica variedad de expresiones verbales.</w:t>
      </w:r>
    </w:p>
    <w:p>
      <w:pPr>
        <w:pStyle w:val="Heading4"/>
      </w:pPr>
      <w:r>
        <w:t>Voz</w:t>
      </w:r>
    </w:p>
    <w:p>
      <w:r/>
      <w:r>
        <w:t>La voz de un verbo indica si la acción se dirige hacia afuera (activa), hacia adentro (media) o regresa al sujeto de la oración (pasiva).</w:t>
      </w:r>
    </w:p>
    <w:p>
      <w:pPr>
        <w:pStyle w:val="Heading4"/>
      </w:pPr>
      <w:r>
        <w:t>Persona</w:t>
      </w:r>
    </w:p>
    <w:p>
      <w:r/>
      <w:r>
        <w:t>La persona de un verbo indica quién realiza la acción: yo (primera persona), tú (segunda persona) u otro (tercera persona).</w:t>
      </w:r>
    </w:p>
    <w:p>
      <w:pPr>
        <w:pStyle w:val="Heading4"/>
      </w:pPr>
      <w:r>
        <w:t>Número</w:t>
      </w:r>
    </w:p>
    <w:p>
      <w:r/>
      <w:r>
        <w:t>El número del verbo indica si la acción es realizada por una persona (singular) o por varias personas (plural).</w:t>
      </w:r>
    </w:p>
    <w:p>
      <w:pPr>
        <w:pStyle w:val="Heading3"/>
      </w:pPr>
      <w:r>
        <w:t>Estilo</w:t>
      </w:r>
    </w:p>
    <w:p>
      <w:r/>
      <w:r>
        <w:t>El Nuevo Testamento presenta una variedad de estilos de escritura en su uso del griego. Los Evangelios, en particular, muestran características semíticas. Mateo emplea un estilo menos vívido que el de Marcos y, en algunos aspectos, se asemeja al estilo de Lucas, Hechos, Hebreos, Santiago y 1 Pedro. El estilo de Lucas difiere del de Marcos y Mateo; es elegante. El estilo bastante simple de Juan contiene numerosos semitismos.</w:t>
      </w:r>
    </w:p>
    <w:p>
      <w:r/>
      <w:r>
        <w:t>Entre las cartas del apóstol Pablo, se han observado diferencias de estilo. Las menos literarias y más directas en su expresión son sus Cartas a los Tesalonicenses. Las Pastorales (1–2 Timoteo, Tito) presentan un estilo más cercano al koiné que la mayoría de las otras epístolas, no tan judío ni tan influenciado por la Septuaginta como sus otras cartas.</w:t>
      </w:r>
    </w:p>
    <w:p>
      <w:r/>
      <w:r>
        <w:t>La Carta a los Hebreos combina elegancia con un estilo judío-griego. La carta de Jacobo, aunque de alta calidad cultural, no tiene un estilo tan refinado como Hebreos. Menos elegante Esd 1 Pedro, que está fuertemente influenciada por la Septuaginta y, por lo tanto, refleja un estilo semítico.</w:t>
      </w:r>
    </w:p>
    <w:p>
      <w:r/>
      <w:r>
        <w:t>La Carta de Judas presenta una dicción elevada y algo pomposa, reflejando la influencia del estilo judío. Segunda de Pedro, que se asemeja a Judas en su estilo elevado, está aún más influenciada por la Septuaginta.</w:t>
      </w:r>
    </w:p>
    <w:p>
      <w:r/>
      <w:r>
        <w:t>El libro de Apocalipsis tiene un estilo generalmente simple, pero muestra una considerable influencia semítica en su uso del paralelismo y la redundancia. Los estudiosos del lenguaje han identificado una serie de aparentes errores gramaticales en el griego de Apocalipsis.</w:t>
      </w:r>
      <w:r/>
      <w:r/>
    </w:p>
    <w:p>
      <w:r/>
    </w:p>
    <w:p>
      <w:pPr>
        <w:pStyle w:val="Heading2"/>
      </w:pPr>
      <w:r>
        <w:t>Iglesia</w:t>
      </w:r>
      <w:r/>
    </w:p>
    <w:p>
      <w:r/>
      <w:r>
        <w:t>La palabra "iglesia" se refiere a un grupo o asamblea de personas que se reúnen con un propósito específico. Aunque el término solo se menciona dos veces en los Evangelios (</w:t>
      </w:r>
      <w:hyperlink r:id="rId6640">
        <w:r>
          <w:rPr>
            <w:color w:val="0000EE"/>
            <w:u w:val="single"/>
          </w:rPr>
          <w:t>Mateo 16:18</w:t>
        </w:r>
      </w:hyperlink>
      <w:r>
        <w:t xml:space="preserve">; </w:t>
      </w:r>
      <w:hyperlink r:id="rId7149">
        <w:r>
          <w:rPr>
            <w:color w:val="0000EE"/>
            <w:u w:val="single"/>
          </w:rPr>
          <w:t>18:17</w:t>
        </w:r>
      </w:hyperlink>
      <w:r>
        <w:t>), aparece con frecuencia en el libro de los Hechos, en la mayoría de las cartas de Pablo y en otros escritos del Nuevo Testamento, especialmente en el libro de Apocalipsis.</w:t>
      </w:r>
    </w:p>
    <w:p>
      <w:r/>
      <w:r>
        <w:t>En el Antiguo Testamento, una manera de describir al pueblo de Israel era llamarlos "la congregación". Algunos grupos que creían ser el verdadero Israel se autodenominaban "la congregación". Consideraban que no eran Israel por nacimiento. Este término fue utilizado por los escritores de los Rollos del Mar Muerto y por los primeros cristianos, y es lo que la palabra "iglesia" significaba originalmente. Los cristianos a menudo se referían a sí mismos como "la iglesia" o "la congregación" (entendiendo implícitamente "de Dios").</w:t>
      </w:r>
    </w:p>
    <w:p>
      <w:r/>
      <w:r>
        <w:t>El término "iglesia" puede referirse a todos los creyentes en todo el mundo o a cualquier grupo local de ellos. Representa la presencia del pueblo de Dios en un lugar específico. Por eso, el Nuevo Testamento a menudo utiliza el singular "iglesia", incluso cuando se refiere a muchos grupos de creyentes (</w:t>
      </w:r>
      <w:hyperlink r:id="rId7150">
        <w:r>
          <w:rPr>
            <w:color w:val="0000EE"/>
            <w:u w:val="single"/>
          </w:rPr>
          <w:t>Hechos 9:31,</w:t>
        </w:r>
      </w:hyperlink>
      <w:r>
        <w:t xml:space="preserve"> </w:t>
      </w:r>
      <w:hyperlink r:id="rId1058">
        <w:r>
          <w:rPr>
            <w:color w:val="0000EE"/>
            <w:u w:val="single"/>
          </w:rPr>
          <w:t>2 Corintios 1:1</w:t>
        </w:r>
      </w:hyperlink>
      <w:r>
        <w:t>); el término "iglesias" se encuentra raramente (</w:t>
      </w:r>
      <w:hyperlink r:id="rId7151">
        <w:r>
          <w:rPr>
            <w:color w:val="0000EE"/>
            <w:u w:val="single"/>
          </w:rPr>
          <w:t>Hechos 15:41</w:t>
        </w:r>
      </w:hyperlink>
      <w:r>
        <w:t xml:space="preserve">; </w:t>
      </w:r>
      <w:hyperlink r:id="rId7152">
        <w:r>
          <w:rPr>
            <w:color w:val="0000EE"/>
            <w:u w:val="single"/>
          </w:rPr>
          <w:t>16:5</w:t>
        </w:r>
      </w:hyperlink>
      <w:r>
        <w:t>). Cada grupo o el conjunto entero era el lugar donde Dios estaba presente (</w:t>
      </w:r>
      <w:hyperlink r:id="rId6640">
        <w:r>
          <w:rPr>
            <w:color w:val="0000EE"/>
            <w:u w:val="single"/>
          </w:rPr>
          <w:t>Mateo 16:18</w:t>
        </w:r>
      </w:hyperlink>
      <w:r>
        <w:t xml:space="preserve">; </w:t>
      </w:r>
      <w:hyperlink r:id="rId7149">
        <w:r>
          <w:rPr>
            <w:color w:val="0000EE"/>
            <w:u w:val="single"/>
          </w:rPr>
          <w:t>18:17</w:t>
        </w:r>
      </w:hyperlink>
      <w:r>
        <w:t>). La congregación era algo que Dios había adquirido con la sangre de su Hijo (</w:t>
      </w:r>
      <w:hyperlink r:id="rId670">
        <w:r>
          <w:rPr>
            <w:color w:val="0000EE"/>
            <w:u w:val="single"/>
          </w:rPr>
          <w:t>Hechos 20:28</w:t>
        </w:r>
      </w:hyperlink>
      <w:r>
        <w:t>).</w:t>
      </w:r>
    </w:p>
    <w:p>
      <w:pPr>
        <w:pStyle w:val="Heading3"/>
      </w:pPr>
      <w:r>
        <w:t>Diferentes formas en que se utiliza "Iglesia" en el Nuevo Testamento</w:t>
      </w:r>
    </w:p>
    <w:p>
      <w:r/>
      <w:r>
        <w:t xml:space="preserve">La palabra "iglesia" en el Nuevo Testamento también está relacionada con el mundo griego. En griego, la palabra traducida como "iglesia" significaba una asamblea o reunión. Se refería a una reunión política o cualquier grupo que se congregara. La palabra se utiliza de esta manera en </w:t>
      </w:r>
      <w:hyperlink r:id="rId7153">
        <w:r>
          <w:rPr>
            <w:color w:val="0000EE"/>
            <w:u w:val="single"/>
          </w:rPr>
          <w:t>Hechos 19:32,39,41</w:t>
        </w:r>
      </w:hyperlink>
      <w:r>
        <w:t>.</w:t>
      </w:r>
    </w:p>
    <w:p>
      <w:r/>
      <w:r>
        <w:t>El uso cristiano de la palabra "iglesia" en el Nuevo Testamento varía considerablemente:</w:t>
      </w:r>
    </w:p>
    <w:p>
      <w:pPr>
        <w:pStyle w:val="ListNumber"/>
        <w:spacing w:line="240" w:lineRule="auto"/>
        <w:ind w:left="720"/>
      </w:pPr>
      <w:r/>
      <w:r>
        <w:rPr>
          <w:b/>
        </w:rPr>
        <w:t>Como una reunión de la iglesia:</w:t>
      </w:r>
      <w:r>
        <w:t xml:space="preserve"> A veces, como en el Antiguo Testamento, se refiere a una reunión de la iglesia. Por ejemplo, Pablo les dice a los cristianos en Corinto, “cuando os juntáis en la iglesia” (</w:t>
      </w:r>
      <w:hyperlink r:id="rId7154">
        <w:r>
          <w:rPr>
            <w:color w:val="0000EE"/>
            <w:u w:val="single"/>
          </w:rPr>
          <w:t>1 Corintios 11:18</w:t>
        </w:r>
      </w:hyperlink>
      <w:r>
        <w:t>). Esto significa que los cristianos son especialmente reconocidos como el pueblo de Dios cuando se congregan para adorar.</w:t>
      </w:r>
    </w:p>
    <w:p>
      <w:pPr>
        <w:pStyle w:val="ListNumber"/>
        <w:spacing w:line="240" w:lineRule="auto"/>
        <w:ind w:left="720"/>
      </w:pPr>
      <w:r/>
      <w:r>
        <w:rPr>
          <w:b/>
        </w:rPr>
        <w:t>Como el grupo entero en un lugar:</w:t>
      </w:r>
      <w:r>
        <w:t xml:space="preserve"> En pasajes como </w:t>
      </w:r>
      <w:hyperlink r:id="rId7149">
        <w:r>
          <w:rPr>
            <w:color w:val="0000EE"/>
            <w:u w:val="single"/>
          </w:rPr>
          <w:t>Mateo 18:17</w:t>
        </w:r>
      </w:hyperlink>
      <w:r>
        <w:t xml:space="preserve">, </w:t>
      </w:r>
      <w:hyperlink r:id="rId7155">
        <w:r>
          <w:rPr>
            <w:color w:val="0000EE"/>
            <w:u w:val="single"/>
          </w:rPr>
          <w:t>Hechos 5:11</w:t>
        </w:r>
      </w:hyperlink>
      <w:r>
        <w:t xml:space="preserve">, </w:t>
      </w:r>
      <w:hyperlink r:id="rId7156">
        <w:r>
          <w:rPr>
            <w:color w:val="0000EE"/>
            <w:u w:val="single"/>
          </w:rPr>
          <w:t>1 Corintios 4:17</w:t>
        </w:r>
      </w:hyperlink>
      <w:r>
        <w:t xml:space="preserve">, y </w:t>
      </w:r>
      <w:hyperlink r:id="rId7157">
        <w:r>
          <w:rPr>
            <w:color w:val="0000EE"/>
            <w:u w:val="single"/>
          </w:rPr>
          <w:t>Filipenses 4:15</w:t>
        </w:r>
      </w:hyperlink>
      <w:r>
        <w:t>, "iglesia" se refiere al conjunto completo de cristianos que residen en un lugar. A menudo se resalta la naturaleza local de un grupo cristiano. Por ejemplo, en frases como "la iglesia que estaba en Jerusalem" (</w:t>
      </w:r>
      <w:hyperlink r:id="rId7158">
        <w:r>
          <w:rPr>
            <w:color w:val="0000EE"/>
            <w:u w:val="single"/>
          </w:rPr>
          <w:t>Hechos 8:1</w:t>
        </w:r>
      </w:hyperlink>
      <w:r>
        <w:t>), "en Corinto" (</w:t>
      </w:r>
      <w:hyperlink r:id="rId7159">
        <w:r>
          <w:rPr>
            <w:color w:val="0000EE"/>
            <w:u w:val="single"/>
          </w:rPr>
          <w:t>1 Corintios 1:2</w:t>
        </w:r>
      </w:hyperlink>
      <w:r>
        <w:t>), y "de los Tesalonicenses" (</w:t>
      </w:r>
      <w:hyperlink r:id="rId1871">
        <w:r>
          <w:rPr>
            <w:color w:val="0000EE"/>
            <w:u w:val="single"/>
          </w:rPr>
          <w:t>1 Tesalonicenses 1:1</w:t>
        </w:r>
      </w:hyperlink>
      <w:r>
        <w:t>).</w:t>
      </w:r>
    </w:p>
    <w:p>
      <w:pPr>
        <w:pStyle w:val="ListNumber"/>
        <w:spacing w:line="240" w:lineRule="auto"/>
        <w:ind w:left="720"/>
      </w:pPr>
      <w:r/>
      <w:r>
        <w:rPr>
          <w:b/>
        </w:rPr>
        <w:t>Como iglesias en casas:</w:t>
      </w:r>
      <w:r>
        <w:t xml:space="preserve"> En otros textos, se llama iglesias a los pequeños grupos de cristianos que se reunían en la casa de alguien, como aquellos que se congregaban en la casa de Priscila y Áquila (</w:t>
      </w:r>
      <w:hyperlink r:id="rId1278">
        <w:r>
          <w:rPr>
            <w:color w:val="0000EE"/>
            <w:u w:val="single"/>
          </w:rPr>
          <w:t>Romanos 16:5,</w:t>
        </w:r>
      </w:hyperlink>
      <w:r>
        <w:t xml:space="preserve"> </w:t>
      </w:r>
      <w:hyperlink r:id="rId1091">
        <w:r>
          <w:rPr>
            <w:color w:val="0000EE"/>
            <w:u w:val="single"/>
          </w:rPr>
          <w:t>1 Corintios 16:19</w:t>
        </w:r>
      </w:hyperlink>
      <w:r>
        <w:t>).</w:t>
      </w:r>
    </w:p>
    <w:p>
      <w:pPr>
        <w:pStyle w:val="ListNumber"/>
        <w:spacing w:line="240" w:lineRule="auto"/>
        <w:ind w:left="720"/>
      </w:pPr>
      <w:r/>
      <w:r>
        <w:rPr>
          <w:b/>
        </w:rPr>
        <w:t>Como la iglesia universal:</w:t>
      </w:r>
      <w:r>
        <w:t xml:space="preserve"> A lo largo del Nuevo Testamento, "la iglesia" también puede referirse a la iglesia universal, que incluye a todos los creyentes (</w:t>
      </w:r>
      <w:hyperlink r:id="rId7150">
        <w:r>
          <w:rPr>
            <w:color w:val="0000EE"/>
            <w:u w:val="single"/>
          </w:rPr>
          <w:t>Hechos 9:31,</w:t>
        </w:r>
      </w:hyperlink>
      <w:r>
        <w:t xml:space="preserve"> </w:t>
      </w:r>
      <w:hyperlink r:id="rId3309">
        <w:r>
          <w:rPr>
            <w:color w:val="0000EE"/>
            <w:u w:val="single"/>
          </w:rPr>
          <w:t>1 Corintios 6:4,</w:t>
        </w:r>
      </w:hyperlink>
      <w:r>
        <w:t xml:space="preserve"> </w:t>
      </w:r>
      <w:hyperlink r:id="rId4876">
        <w:r>
          <w:rPr>
            <w:color w:val="0000EE"/>
            <w:u w:val="single"/>
          </w:rPr>
          <w:t>Efesios 1:22,</w:t>
        </w:r>
      </w:hyperlink>
      <w:r>
        <w:t xml:space="preserve"> </w:t>
      </w:r>
      <w:hyperlink r:id="rId3793">
        <w:r>
          <w:rPr>
            <w:color w:val="0000EE"/>
            <w:u w:val="single"/>
          </w:rPr>
          <w:t>Colosenses 1:18</w:t>
        </w:r>
      </w:hyperlink>
      <w:r>
        <w:t xml:space="preserve">). La primera mención de Jesús sobre la fundación del movimiento cristiano en </w:t>
      </w:r>
      <w:hyperlink r:id="rId6640">
        <w:r>
          <w:rPr>
            <w:color w:val="0000EE"/>
            <w:u w:val="single"/>
          </w:rPr>
          <w:t>Mateo 16:18</w:t>
        </w:r>
      </w:hyperlink>
      <w:r>
        <w:t xml:space="preserve"> utiliza el término en este sentido más amplio: “edificaré mi iglesia; y las puertas del infierno no prevalecerán contra ella”.</w:t>
      </w:r>
    </w:p>
    <w:p>
      <w:r/>
      <w:r>
        <w:t>Pablo frecuentemente se refiere a la iglesia como "la iglesia de Dios" (</w:t>
      </w:r>
      <w:hyperlink r:id="rId7159">
        <w:r>
          <w:rPr>
            <w:color w:val="0000EE"/>
            <w:u w:val="single"/>
          </w:rPr>
          <w:t>1 Corintios 1:2</w:t>
        </w:r>
      </w:hyperlink>
      <w:r>
        <w:t xml:space="preserve">; </w:t>
      </w:r>
      <w:hyperlink r:id="rId3356">
        <w:r>
          <w:rPr>
            <w:color w:val="0000EE"/>
            <w:u w:val="single"/>
          </w:rPr>
          <w:t>10:32</w:t>
        </w:r>
      </w:hyperlink>
      <w:r>
        <w:t>) o "las iglesias de Cristo" (</w:t>
      </w:r>
      <w:hyperlink r:id="rId7160">
        <w:r>
          <w:rPr>
            <w:color w:val="0000EE"/>
            <w:u w:val="single"/>
          </w:rPr>
          <w:t>Romanos 16:16</w:t>
        </w:r>
      </w:hyperlink>
      <w:r>
        <w:t>). Esto otorga a una palabra griega común un significado cristiano distintivo. Distingue a la asamblea cristiana de otros grupos, tanto seculares como religiosos.</w:t>
      </w:r>
    </w:p>
    <w:p>
      <w:r/>
      <w:r>
        <w:t>El Nuevo Testamento en su conjunto deja claro que la comunidad cristiana se consideraba a sí misma como la comunidad de los últimos tiempos. Creían que habían sido llamados a la existencia por el acto final de revelación y presencia divina de Dios en Jesús de Nazaret. Pablo les dice a los cristianos en Corinto que ellos son aquellos “en quienes los fines de los siglos han parado” (</w:t>
      </w:r>
      <w:hyperlink r:id="rId4818">
        <w:r>
          <w:rPr>
            <w:color w:val="0000EE"/>
            <w:u w:val="single"/>
          </w:rPr>
          <w:t>1 Corintios 10:11</w:t>
        </w:r>
      </w:hyperlink>
      <w:r>
        <w:t>). Esto significa que Dios había visitado su creación y llamado a nuevas personas tanto del judaísmo como del mundo no judío. Estas personas fueron empoderadas por el Espíritu de Dios para estar presentes en el mundo, compartiendo las Buenas Nuevas del amor radical e incondicional de Dios por su creación (</w:t>
      </w:r>
      <w:hyperlink r:id="rId7161">
        <w:r>
          <w:rPr>
            <w:color w:val="0000EE"/>
            <w:u w:val="single"/>
          </w:rPr>
          <w:t>Efesios 2:11–22</w:t>
        </w:r>
      </w:hyperlink>
      <w:r>
        <w:t>).</w:t>
      </w:r>
    </w:p>
    <w:p>
      <w:r/>
      <w:r>
        <w:t>Los Evangelios nos dicen que Jesús eligió a doce discípulos que se convirtieron en la base de este nuevo pueblo. La conexión con las doce tribus de Israel es evidente. Esto muestra que la iglesia se consideraba tanto arraigada en el judaísmo como parte del plan de Dios para hacer de Israel "luz de las gentes" (</w:t>
      </w:r>
      <w:hyperlink r:id="rId7162">
        <w:r>
          <w:rPr>
            <w:color w:val="0000EE"/>
            <w:u w:val="single"/>
          </w:rPr>
          <w:t>Isaías 49:6,</w:t>
        </w:r>
      </w:hyperlink>
      <w:r>
        <w:t xml:space="preserve"> </w:t>
      </w:r>
      <w:hyperlink r:id="rId7163">
        <w:r>
          <w:rPr>
            <w:color w:val="0000EE"/>
            <w:u w:val="single"/>
          </w:rPr>
          <w:t>Romanos 11:1–5</w:t>
        </w:r>
      </w:hyperlink>
      <w:r>
        <w:t>). Por esta razón, Pablo puede referirse a esta nueva comunidad gentil-judía, esta nueva creación, como “el Israel de Dios” (</w:t>
      </w:r>
      <w:hyperlink r:id="rId7164">
        <w:r>
          <w:rPr>
            <w:color w:val="0000EE"/>
            <w:u w:val="single"/>
          </w:rPr>
          <w:t>Gálatas 6:15–16</w:t>
        </w:r>
      </w:hyperlink>
      <w:r>
        <w:t>). En esta nueva comunidad, las divisiones tradicionales de raza, clase y género fueron eliminadas. Estas divisiones habían separado y clasificado a las personas en grupos inferiores y superiores. “No hay Judío, ni Griego; no hay siervo, ni libre; no hay varón, ni hembra: porque todos vosotros sois uno en Cristo Jesús” (</w:t>
      </w:r>
      <w:hyperlink r:id="rId2142">
        <w:r>
          <w:rPr>
            <w:color w:val="0000EE"/>
            <w:u w:val="single"/>
          </w:rPr>
          <w:t>Gálatas 3:28</w:t>
        </w:r>
      </w:hyperlink>
      <w:r>
        <w:t>). Este grupo único se llama “el cuerpo de Cristo”.</w:t>
      </w:r>
    </w:p>
    <w:p>
      <w:pPr>
        <w:pStyle w:val="Heading3"/>
      </w:pPr>
      <w:r>
        <w:t>La iglesia como cuerpo de Cristo</w:t>
      </w:r>
    </w:p>
    <w:p>
      <w:r/>
      <w:r>
        <w:t>Pablo es el único escritor del Nuevo Testamento que llama a la iglesia el cuerpo de Cristo (</w:t>
      </w:r>
      <w:hyperlink r:id="rId7165">
        <w:r>
          <w:rPr>
            <w:color w:val="0000EE"/>
            <w:u w:val="single"/>
          </w:rPr>
          <w:t>Romanos 12:5,</w:t>
        </w:r>
      </w:hyperlink>
      <w:r>
        <w:t xml:space="preserve"> </w:t>
      </w:r>
      <w:hyperlink r:id="rId3787">
        <w:r>
          <w:rPr>
            <w:color w:val="0000EE"/>
            <w:u w:val="single"/>
          </w:rPr>
          <w:t>1 Corintios 12:27,</w:t>
        </w:r>
      </w:hyperlink>
      <w:r>
        <w:t xml:space="preserve"> </w:t>
      </w:r>
      <w:hyperlink r:id="rId3794">
        <w:r>
          <w:rPr>
            <w:color w:val="0000EE"/>
            <w:u w:val="single"/>
          </w:rPr>
          <w:t>Efesios 1:22–23</w:t>
        </w:r>
      </w:hyperlink>
      <w:r>
        <w:t xml:space="preserve">; </w:t>
      </w:r>
      <w:hyperlink r:id="rId7166">
        <w:r>
          <w:rPr>
            <w:color w:val="0000EE"/>
            <w:u w:val="single"/>
          </w:rPr>
          <w:t>4:12</w:t>
        </w:r>
      </w:hyperlink>
      <w:r>
        <w:t xml:space="preserve">; véase también </w:t>
      </w:r>
      <w:hyperlink r:id="rId3365">
        <w:r>
          <w:rPr>
            <w:color w:val="0000EE"/>
            <w:u w:val="single"/>
          </w:rPr>
          <w:t>1 Corintios 10:16–17</w:t>
        </w:r>
      </w:hyperlink>
      <w:r>
        <w:t xml:space="preserve">; </w:t>
      </w:r>
      <w:hyperlink r:id="rId3370">
        <w:r>
          <w:rPr>
            <w:color w:val="0000EE"/>
            <w:u w:val="single"/>
          </w:rPr>
          <w:t>12:12–13</w:t>
        </w:r>
      </w:hyperlink>
      <w:r>
        <w:t>). También describe a la iglesia como “el cuerpo” del cual Cristo es la “cabeza” (</w:t>
      </w:r>
      <w:hyperlink r:id="rId1989">
        <w:r>
          <w:rPr>
            <w:color w:val="0000EE"/>
            <w:u w:val="single"/>
          </w:rPr>
          <w:t>Efesios 4:15,</w:t>
        </w:r>
      </w:hyperlink>
      <w:r>
        <w:t xml:space="preserve"> </w:t>
      </w:r>
      <w:hyperlink r:id="rId3793">
        <w:r>
          <w:rPr>
            <w:color w:val="0000EE"/>
            <w:u w:val="single"/>
          </w:rPr>
          <w:t>Colosenses 1:18</w:t>
        </w:r>
      </w:hyperlink>
      <w:r>
        <w:t>). El origen exacto de esta forma de hablar sobre la iglesia no está claro, pero dos ideas son particularmente útiles para entender el pensamiento de Pablo:</w:t>
      </w:r>
    </w:p>
    <w:p>
      <w:pPr>
        <w:pStyle w:val="ListNumber"/>
        <w:spacing w:line="240" w:lineRule="auto"/>
        <w:ind w:left="720"/>
      </w:pPr>
      <w:r/>
      <w:r>
        <w:rPr>
          <w:b/>
        </w:rPr>
        <w:t>La experiencia de Pablo en el camino a Damasco:</w:t>
      </w:r>
      <w:r>
        <w:t xml:space="preserve"> Según los relatos en </w:t>
      </w:r>
      <w:hyperlink r:id="rId7167">
        <w:r>
          <w:rPr>
            <w:color w:val="0000EE"/>
            <w:u w:val="single"/>
          </w:rPr>
          <w:t>Hechos 9:3–7</w:t>
        </w:r>
      </w:hyperlink>
      <w:r>
        <w:t xml:space="preserve">; </w:t>
      </w:r>
      <w:hyperlink r:id="rId7168">
        <w:r>
          <w:rPr>
            <w:color w:val="0000EE"/>
            <w:u w:val="single"/>
          </w:rPr>
          <w:t>22:6–11</w:t>
        </w:r>
      </w:hyperlink>
      <w:r>
        <w:t xml:space="preserve">; </w:t>
      </w:r>
      <w:hyperlink r:id="rId1073">
        <w:r>
          <w:rPr>
            <w:color w:val="0000EE"/>
            <w:u w:val="single"/>
          </w:rPr>
          <w:t>26:12–18</w:t>
        </w:r>
      </w:hyperlink>
      <w:r>
        <w:t>, Jesús se identificó con sus discípulos perseguidos. Cuando Pablo perseguía a estos primeros cristianos, en realidad estaba enfrentándose al propio Cristo. Reflexionar sobre esta experiencia pudo haber llevado a Pablo a creer que el Cristo viviente estaba tan estrechamente identificado con su comunidad que se podría llamar su “cuerpo”, es decir, la expresión real y física de su presencia.</w:t>
      </w:r>
    </w:p>
    <w:p>
      <w:pPr>
        <w:pStyle w:val="ListNumber"/>
        <w:spacing w:line="240" w:lineRule="auto"/>
        <w:ind w:left="720"/>
      </w:pPr>
      <w:r/>
      <w:r>
        <w:rPr>
          <w:b/>
        </w:rPr>
        <w:t>El concepto hebreo de solidaridad corporativa:</w:t>
      </w:r>
      <w:r>
        <w:t xml:space="preserve"> La solidaridad corporativa es la idea de que un grupo puede ser representado por una sola persona. Pablo era profundamente judío, y las ideas judías influyeron en su pensamiento (</w:t>
      </w:r>
      <w:hyperlink r:id="rId1645">
        <w:r>
          <w:rPr>
            <w:color w:val="0000EE"/>
            <w:u w:val="single"/>
          </w:rPr>
          <w:t>Filipenses 3:5</w:t>
        </w:r>
      </w:hyperlink>
      <w:r>
        <w:t>). En este contexto, el individuo se percibe como estrechamente vinculado a la nación en su conjunto. El individuo no existe realmente separado del pueblo en su totalidad.</w:t>
      </w:r>
    </w:p>
    <w:p>
      <w:r/>
      <w:r>
        <w:t xml:space="preserve">Al mismo tiempo, todo el pueblo puede ser representado por un individuo. Por ejemplo, "Israel" es tanto el nombre de una persona como el de un pueblo entero. El "siervo" en </w:t>
      </w:r>
      <w:hyperlink r:id="rId7169">
        <w:r>
          <w:rPr>
            <w:color w:val="0000EE"/>
            <w:u w:val="single"/>
          </w:rPr>
          <w:t>Isaías 42–53</w:t>
        </w:r>
      </w:hyperlink>
      <w:r>
        <w:t xml:space="preserve"> puede referirse tanto a un individuo (</w:t>
      </w:r>
      <w:hyperlink r:id="rId7170">
        <w:r>
          <w:rPr>
            <w:color w:val="0000EE"/>
            <w:u w:val="single"/>
          </w:rPr>
          <w:t>Isaías 42:1–4</w:t>
        </w:r>
      </w:hyperlink>
      <w:r>
        <w:t>) como a la nación de Israel (</w:t>
      </w:r>
      <w:hyperlink r:id="rId7171">
        <w:r>
          <w:rPr>
            <w:color w:val="0000EE"/>
            <w:u w:val="single"/>
          </w:rPr>
          <w:t>Isaías 49:1–6</w:t>
        </w:r>
      </w:hyperlink>
      <w:r>
        <w:t>). Esta idea de solidaridad corporativa (o unidad) es el trasfondo de la estrecha conexión que Pablo establece entre "el primer Adán" y la humanidad pecadora. También conecta "el último (o segundo) Adán" (Cristo) con la humanidad renovada (</w:t>
      </w:r>
      <w:hyperlink r:id="rId7172">
        <w:r>
          <w:rPr>
            <w:color w:val="0000EE"/>
            <w:u w:val="single"/>
          </w:rPr>
          <w:t>1 Corintios 15:45–49</w:t>
        </w:r>
      </w:hyperlink>
      <w:r>
        <w:t xml:space="preserve">; ver también </w:t>
      </w:r>
      <w:hyperlink r:id="rId7173">
        <w:r>
          <w:rPr>
            <w:color w:val="0000EE"/>
            <w:u w:val="single"/>
          </w:rPr>
          <w:t>Romanos 5:12–21</w:t>
        </w:r>
      </w:hyperlink>
      <w:r>
        <w:t>).</w:t>
      </w:r>
    </w:p>
    <w:p>
      <w:r/>
      <w:r>
        <w:t>Pablo describe la estrecha relación entre Cristo y su iglesia comparándola con la unidad y el trabajo conjunto de un cuerpo físico (</w:t>
      </w:r>
      <w:hyperlink r:id="rId5401">
        <w:r>
          <w:rPr>
            <w:color w:val="0000EE"/>
            <w:u w:val="single"/>
          </w:rPr>
          <w:t>Romanos 12:4–8,</w:t>
        </w:r>
      </w:hyperlink>
      <w:r>
        <w:t xml:space="preserve"> </w:t>
      </w:r>
      <w:hyperlink r:id="rId1990">
        <w:r>
          <w:rPr>
            <w:color w:val="0000EE"/>
            <w:u w:val="single"/>
          </w:rPr>
          <w:t>1 Corintios 12:12–27</w:t>
        </w:r>
      </w:hyperlink>
      <w:r>
        <w:t>). Para Pablo, la Cena del Señor es un ejemplo específico de esta realidad: “El pan que partimos, ¿no es la comunión del cuerpo de Cristo? Porque un pan, es que muchos somos un cuerpo; pues todos participamos de aquel un pan”. (</w:t>
      </w:r>
      <w:hyperlink r:id="rId3365">
        <w:r>
          <w:rPr>
            <w:color w:val="0000EE"/>
            <w:u w:val="single"/>
          </w:rPr>
          <w:t>1 Corintios 10:16–17</w:t>
        </w:r>
      </w:hyperlink>
      <w:r>
        <w:t>). Por ello, argumenta Pablo, cada función dentro del cuerpo tiene su lugar legítimo.</w:t>
      </w:r>
    </w:p>
    <w:p>
      <w:r/>
      <w:r>
        <w:t>La división dentro del cuerpo, es decir, la iglesia, indica que algo no está bien. El llamado constante de Pablo a la unidad dentro de la comunidad cristiana se fundamenta en esta imagen de la iglesia como "el cuerpo de Cristo".</w:t>
      </w:r>
      <w:r/>
      <w:r/>
    </w:p>
    <w:p>
      <w:r/>
    </w:p>
    <w:p>
      <w:pPr>
        <w:pStyle w:val="Heading2"/>
      </w:pPr>
      <w:r>
        <w:t>Ilírico</w:t>
      </w:r>
      <w:r/>
    </w:p>
    <w:p>
      <w:r/>
      <w:r>
        <w:t>Ilírico fue una provincia romana situada al noroeste de Macedonia. Durante el apogeo del Imperio Romano (alrededor del 117 d.C.), cuando incluía Dalmacia, Ilírico estaba delimitado por el mar Adriático al oeste y por las provincias de Panonia al norte, Moesia Superior al este y Macedonia al sur. Actualmente, ese territorio está ocupado por Eslovenia, Croacia, Bosnia y Yugoslavia.</w:t>
      </w:r>
    </w:p>
    <w:p>
      <w:r/>
      <w:r>
        <w:t>A lo largo del siglo IV a.C., el pueblo de Ilírico luchó contra los macedonios, hasta que el gobernante macedonio Felipe II los derrotó en 359 a.C. Durante el siglo III a.C., sus actos de piratería contra barcos griegos y romanos provocaron una guerra con Roma que continuó de manera intermitente durante 60 años (229–168 a.C.). Después de una serie de revueltas y dominio romano esporádico, Ilírico fue oficialmente incorporado al imperio en el 11 a.C. y renombrado como Dalmacia. Pasaron otros 20 años para que el pueblo se integrara completamente en la cultura romana.</w:t>
      </w:r>
    </w:p>
    <w:p>
      <w:r/>
      <w:r>
        <w:t>En el 229 a.C., el historiador romano Polibio afirmó que “los ilirios no eran enemigos de un pueblo en particular, sino que eran los enemigos comunes de todos”. Más tarde, Estrabón, un geógrafo griego del primer siglo, aún describía a la gente de Ilírico como salvaje y rapaz.</w:t>
      </w:r>
    </w:p>
    <w:p>
      <w:r/>
      <w:r>
        <w:t>La única referencia en el Nuevo Testamento a Ilírico se encuentra en la declaración del apóstol Pablo de que había predicado el evangelio desde Jerusalén hasta Ilírico (</w:t>
      </w:r>
      <w:hyperlink r:id="rId7174">
        <w:r>
          <w:rPr>
            <w:color w:val="0000EE"/>
            <w:u w:val="single"/>
          </w:rPr>
          <w:t>Ro 15:19</w:t>
        </w:r>
      </w:hyperlink>
      <w:r>
        <w:t>). Aunque el libro de los Hechos no documenta un ministerio en esa región, Pablo pudo haber visitado Ilírico durante su estancia en Macedonia y Acaya, justo antes de regresar a Jerusalén (</w:t>
      </w:r>
      <w:hyperlink r:id="rId7175">
        <w:r>
          <w:rPr>
            <w:color w:val="0000EE"/>
            <w:u w:val="single"/>
          </w:rPr>
          <w:t>Hechos 20:1–2</w:t>
        </w:r>
      </w:hyperlink>
      <w:r>
        <w:t>). Pablo expresó su deseo de continuar su ministerio en España, un entorno completamente latino (</w:t>
      </w:r>
      <w:hyperlink r:id="rId7176">
        <w:r>
          <w:rPr>
            <w:color w:val="0000EE"/>
            <w:u w:val="single"/>
          </w:rPr>
          <w:t>Ro 15:28</w:t>
        </w:r>
      </w:hyperlink>
      <w:r>
        <w:t>); en Ilírico habría tenido su primera experiencia en una cultura que era más latina que griega.</w:t>
      </w:r>
    </w:p>
    <w:p>
      <w:r/>
      <w:r>
        <w:rPr>
          <w:i/>
        </w:rPr>
        <w:t>Véase también</w:t>
      </w:r>
      <w:r>
        <w:t xml:space="preserve"> </w:t>
      </w:r>
      <w:r>
        <w:t>Dalmacia</w:t>
      </w:r>
      <w:r>
        <w:t>.</w:t>
      </w:r>
      <w:r/>
      <w:r/>
    </w:p>
    <w:p>
      <w:r/>
    </w:p>
    <w:p>
      <w:pPr>
        <w:pStyle w:val="Heading2"/>
      </w:pPr>
      <w:r>
        <w:t>Imagen de Dios</w:t>
      </w:r>
      <w:r/>
    </w:p>
    <w:p>
      <w:r/>
      <w:r>
        <w:t>La expresión "imagen de Dios" indica que los seres humanos reflejan la naturaleza de Dios de maneras especiales. Esto es lo más significativo que podemos afirmar sobre lo que implica ser humano desde una perspectiva cristiana. Entre todas las cosas creadas, solo los humanos se asemejan a Dios de formas que les permiten mantener una relación cercana con Él.</w:t>
      </w:r>
    </w:p>
    <w:p>
      <w:pPr>
        <w:pStyle w:val="Heading3"/>
      </w:pPr>
      <w:r>
        <w:t>La creación original</w:t>
      </w:r>
    </w:p>
    <w:p>
      <w:r/>
      <w:r>
        <w:t xml:space="preserve">Dios decidió crear a los hombres y mujeres para que fueran semejantes a él. La Biblia nos dice esto en </w:t>
      </w:r>
      <w:hyperlink r:id="rId3531">
        <w:r>
          <w:rPr>
            <w:color w:val="0000EE"/>
            <w:u w:val="single"/>
          </w:rPr>
          <w:t>Génesis 1:26–27</w:t>
        </w:r>
      </w:hyperlink>
      <w:r>
        <w:t>, donde Dios utiliza dos palabras para describir cómo los humanos serían como él: "imagen" y "semejanza". Estas dos palabras tienen significados muy similares. Dios también otorgó a los humanos la autoridad para cuidar de los animales.</w:t>
      </w:r>
    </w:p>
    <w:p>
      <w:r/>
      <w:hyperlink r:id="rId417">
        <w:r>
          <w:rPr>
            <w:color w:val="0000EE"/>
            <w:u w:val="single"/>
          </w:rPr>
          <w:t>Génesis 2:7</w:t>
        </w:r>
      </w:hyperlink>
      <w:r>
        <w:t xml:space="preserve"> indica claramente que Dios hizo que el primer humano se convirtiera en un ser viviente. Este pasaje no describe a los humanos desarrollándose a partir de criaturas vivientes anteriores. Tampoco sugiere que la imagen de Dios evolucionó desde una forma de vida inferior. Desde el momento en que Dios creó al primer hombre y a la primera mujer, ellos reflejaron la imagen de Dios. Tanto hombres como mujeres comparten por igual esta semejanza especial con Dios (</w:t>
      </w:r>
      <w:hyperlink r:id="rId4707">
        <w:r>
          <w:rPr>
            <w:color w:val="0000EE"/>
            <w:u w:val="single"/>
          </w:rPr>
          <w:t>Génesis 1:27</w:t>
        </w:r>
      </w:hyperlink>
      <w:r>
        <w:t>).</w:t>
      </w:r>
    </w:p>
    <w:p>
      <w:r/>
      <w:r>
        <w:t>Otros pasajes que mencionan a personas creadas a imagen de Dios se encuentran en:</w:t>
      </w:r>
    </w:p>
    <w:p>
      <w:pPr>
        <w:pStyle w:val="ListBullet"/>
        <w:spacing w:line="240" w:lineRule="auto"/>
        <w:ind w:left="720"/>
      </w:pPr>
      <w:r/>
      <w:hyperlink r:id="rId6390">
        <w:r>
          <w:rPr>
            <w:color w:val="0000EE"/>
            <w:u w:val="single"/>
          </w:rPr>
          <w:t>Génesis 5:1</w:t>
        </w:r>
      </w:hyperlink>
    </w:p>
    <w:p>
      <w:pPr>
        <w:pStyle w:val="ListBullet"/>
        <w:spacing w:line="240" w:lineRule="auto"/>
        <w:ind w:left="720"/>
      </w:pPr>
      <w:r/>
      <w:hyperlink r:id="rId7177">
        <w:r>
          <w:rPr>
            <w:color w:val="0000EE"/>
            <w:u w:val="single"/>
          </w:rPr>
          <w:t>Génesis 9:6</w:t>
        </w:r>
      </w:hyperlink>
    </w:p>
    <w:p>
      <w:pPr>
        <w:pStyle w:val="ListBullet"/>
        <w:spacing w:line="240" w:lineRule="auto"/>
        <w:ind w:left="720"/>
      </w:pPr>
      <w:r/>
      <w:hyperlink r:id="rId7178">
        <w:r>
          <w:rPr>
            <w:color w:val="0000EE"/>
            <w:u w:val="single"/>
          </w:rPr>
          <w:t>1 Corintios 11:7</w:t>
        </w:r>
      </w:hyperlink>
    </w:p>
    <w:p>
      <w:pPr>
        <w:pStyle w:val="ListBullet"/>
        <w:spacing w:line="240" w:lineRule="auto"/>
        <w:ind w:left="720"/>
      </w:pPr>
      <w:r/>
      <w:hyperlink r:id="rId7179">
        <w:r>
          <w:rPr>
            <w:color w:val="0000EE"/>
            <w:u w:val="single"/>
          </w:rPr>
          <w:t>Santiago 3:9</w:t>
        </w:r>
      </w:hyperlink>
    </w:p>
    <w:p>
      <w:r/>
      <w:hyperlink r:id="rId7180">
        <w:r>
          <w:rPr>
            <w:color w:val="0000EE"/>
            <w:u w:val="single"/>
          </w:rPr>
          <w:t>Efesios 4:24</w:t>
        </w:r>
      </w:hyperlink>
      <w:r>
        <w:t xml:space="preserve"> y </w:t>
      </w:r>
      <w:hyperlink r:id="rId3044">
        <w:r>
          <w:rPr>
            <w:color w:val="0000EE"/>
            <w:u w:val="single"/>
          </w:rPr>
          <w:t>Colosenses 3:10</w:t>
        </w:r>
      </w:hyperlink>
      <w:r>
        <w:t xml:space="preserve"> se refieren a la recreación redentora de la humanidad (por medio de Jesús, la humanidad es restaurada o renovada de una manera que refleja la intención original de Dios para la creación). Estos pasajes también son importantes para comprender la semejanza original de la humanidad con Dios. Aunque la Biblia no menciona esta idea con frecuencia, es muy significativa, ya que influye en todos los aspectos de la relación entre Dios y los humanos.</w:t>
      </w:r>
    </w:p>
    <w:p>
      <w:pPr>
        <w:pStyle w:val="Heading3"/>
      </w:pPr>
      <w:r>
        <w:t>¿Qué hace especiales a los humanos?</w:t>
      </w:r>
    </w:p>
    <w:p>
      <w:r/>
      <w:r>
        <w:t>Solo los humanos están hechos a imagen de Dios (</w:t>
      </w:r>
      <w:hyperlink r:id="rId757">
        <w:r>
          <w:rPr>
            <w:color w:val="0000EE"/>
            <w:u w:val="single"/>
          </w:rPr>
          <w:t>Génesis 1)</w:t>
        </w:r>
      </w:hyperlink>
      <w:r>
        <w:t>. Los animales, peces y aves no poseen esta cualidad especial. Algunos teólogos consideran que los ángeles también están hechos a imagen de Dios porque son moralmente buenos, pero la Biblia no lo afirma directamente.</w:t>
      </w:r>
    </w:p>
    <w:p>
      <w:r/>
      <w:r>
        <w:t>Los humanos están hechos del polvo de la tierra, por lo que compartimos ciertas características con la tierra y otras criaturas vivientes. Nuestros cuerpos funcionan de manera similar a los de los animales. Sin embargo, los humanos son únicos en todos los aspectos. La persona en su totalidad (no solo una parte) está hecha a imagen de Dios. El concepto bíblico no es que la imagen esté en el hombre y la mujer, sino que el hombre y la mujer son la imagen de Dios.</w:t>
      </w:r>
    </w:p>
    <w:p>
      <w:pPr>
        <w:pStyle w:val="Heading3"/>
      </w:pPr>
      <w:r>
        <w:t>¿De qué manera los humanos reflejan la imagen de Dios?</w:t>
      </w:r>
    </w:p>
    <w:p>
      <w:r/>
      <w:r>
        <w:t>La conexión de la humanidad con la tierra se manifiesta claramente en el cuerpo humano. De esta manera, podemos comprender mejor cómo los humanos reflejan la imagen de Dios en nuestra naturaleza espiritual. Podemos pensar, tomar decisiones y asumir la responsabilidad de nuestras acciones. Estas habilidades nos distinguen de los animales y demuestran nuestra semejanza con Dios. Mientras que los animales existen porque Dios los creó, los humanos tienen una relación especial con Él. Los animales obtienen su existencia de Dios, pero los humanos tienen su ser en Dios. Los humanos son "linaje" de Dios (</w:t>
      </w:r>
      <w:hyperlink r:id="rId7181">
        <w:r>
          <w:rPr>
            <w:color w:val="0000EE"/>
            <w:u w:val="single"/>
          </w:rPr>
          <w:t>Hechos 17:28</w:t>
        </w:r>
      </w:hyperlink>
      <w:hyperlink r:id="rId3531">
        <w:r>
          <w:rPr>
            <w:color w:val="0000EE"/>
            <w:u w:val="single"/>
          </w:rPr>
          <w:t>-</w:t>
        </w:r>
      </w:hyperlink>
      <w:hyperlink r:id="rId7181">
        <w:r>
          <w:rPr>
            <w:color w:val="0000EE"/>
            <w:u w:val="single"/>
          </w:rPr>
          <w:t>29</w:t>
        </w:r>
      </w:hyperlink>
      <w:r>
        <w:t>).</w:t>
      </w:r>
    </w:p>
    <w:p>
      <w:r/>
      <w:hyperlink r:id="rId7180">
        <w:r>
          <w:rPr>
            <w:color w:val="0000EE"/>
            <w:u w:val="single"/>
          </w:rPr>
          <w:t>Efesios 4:24</w:t>
        </w:r>
      </w:hyperlink>
      <w:r>
        <w:t xml:space="preserve"> y </w:t>
      </w:r>
      <w:hyperlink r:id="rId3044">
        <w:r>
          <w:rPr>
            <w:color w:val="0000EE"/>
            <w:u w:val="single"/>
          </w:rPr>
          <w:t>Colosenses 3:10</w:t>
        </w:r>
      </w:hyperlink>
      <w:r>
        <w:t xml:space="preserve"> nos muestran otra parte importante de ser hechos a la imagen de Dios. Estos versículos explican cómo Dios renueva a los creyentes al restaurar su imagen en ellos. Esto ocurre al otorgarles:</w:t>
      </w:r>
    </w:p>
    <w:p>
      <w:pPr>
        <w:pStyle w:val="ListBullet"/>
        <w:spacing w:line="240" w:lineRule="auto"/>
        <w:ind w:left="720"/>
      </w:pPr>
      <w:r/>
      <w:r>
        <w:t>justicia (actuar correctamente),</w:t>
      </w:r>
    </w:p>
    <w:p>
      <w:pPr>
        <w:pStyle w:val="ListBullet"/>
        <w:spacing w:line="240" w:lineRule="auto"/>
        <w:ind w:left="720"/>
      </w:pPr>
      <w:r/>
      <w:r>
        <w:t>santidad (ser apartado para Dios), y</w:t>
      </w:r>
    </w:p>
    <w:p>
      <w:pPr>
        <w:pStyle w:val="ListBullet"/>
        <w:spacing w:line="240" w:lineRule="auto"/>
        <w:ind w:left="720"/>
      </w:pPr>
      <w:r/>
      <w:r>
        <w:t>el verdadero conocimiento de Dios.</w:t>
      </w:r>
    </w:p>
    <w:p>
      <w:r/>
      <w:r>
        <w:t>En otras palabras, Pablo afirma que cuando Dios redime a las personas, las recrea para que sean como Jesús. Jesús refleja la imagen de Dios de manera perfecta, sin pecado alguno. Cuando los humanos pecaron por primera vez, el pecado dañó la imagen de Dios en ellos. Sin embargo, a través de la salvación, Dios trabaja para restaurar esta imagen. Mientras que Efesios y Colosenses nos hablan de esta renovación en la imagen de Dios, otras partes de la Biblia explican más sobre cómo Jesús hace esto posible.</w:t>
      </w:r>
    </w:p>
    <w:p>
      <w:pPr>
        <w:pStyle w:val="Heading3"/>
      </w:pPr>
      <w:r>
        <w:t>Jesús y la Imagen de Dios</w:t>
      </w:r>
    </w:p>
    <w:p>
      <w:r/>
      <w:r>
        <w:t>Jesucristo es la imagen perfecta de Dios (</w:t>
      </w:r>
      <w:hyperlink r:id="rId961">
        <w:r>
          <w:rPr>
            <w:color w:val="0000EE"/>
            <w:u w:val="single"/>
          </w:rPr>
          <w:t>2 Corintios 4:4</w:t>
        </w:r>
      </w:hyperlink>
      <w:r>
        <w:t xml:space="preserve">; </w:t>
      </w:r>
      <w:hyperlink r:id="rId7182">
        <w:r>
          <w:rPr>
            <w:color w:val="0000EE"/>
            <w:u w:val="single"/>
          </w:rPr>
          <w:t>Colosenses 1:15</w:t>
        </w:r>
      </w:hyperlink>
      <w:r>
        <w:t xml:space="preserve">; </w:t>
      </w:r>
      <w:hyperlink r:id="rId1201">
        <w:r>
          <w:rPr>
            <w:color w:val="0000EE"/>
            <w:u w:val="single"/>
          </w:rPr>
          <w:t>Hebreos 1:3</w:t>
        </w:r>
      </w:hyperlink>
      <w:r>
        <w:t>). Esto a menudo se interpreta como una referencia a la divinidad de Jesús (siendo como Dios). Al ver a Jesús, vemos cómo es Dios el Padre (</w:t>
      </w:r>
      <w:hyperlink r:id="rId6047">
        <w:r>
          <w:rPr>
            <w:color w:val="0000EE"/>
            <w:u w:val="single"/>
          </w:rPr>
          <w:t>Juan 14:9</w:t>
        </w:r>
      </w:hyperlink>
      <w:r>
        <w:t>). Sin embargo, en estos pasajes, Jesús se presenta a la vez como Dios y como humano (esto se llama la encarnación, que significa Dios tomando forma humana). Como el ser humano perfecto, Jesús nos muestra completamente cómo Dios quería que todos los humanos fueran, comenzando con el primer humano, Adán. Por eso Jesús es llamado el "último Adán". Él cumplió perfectamente el plan original de Dios para la humanidad.</w:t>
      </w:r>
    </w:p>
    <w:p>
      <w:r/>
      <w:r>
        <w:t>Como el último Adán y el Mediador del nuevo pacto, Jesús ayuda a sus seguidores a ser más como él (</w:t>
      </w:r>
      <w:hyperlink r:id="rId3042">
        <w:r>
          <w:rPr>
            <w:color w:val="0000EE"/>
            <w:u w:val="single"/>
          </w:rPr>
          <w:t>Romanos 8:29</w:t>
        </w:r>
      </w:hyperlink>
      <w:r>
        <w:t>). Aunque era perfecto, se hizo como nosotros en todo, excepto en el pecado. Hizo esto para poder quitar nuestro pecado y ayudarnos a reflejar su propia gloria. El Espíritu trabaja en los creyentes para hacerlos cada vez más semejantes a Jesús (</w:t>
      </w:r>
      <w:hyperlink r:id="rId3043">
        <w:r>
          <w:rPr>
            <w:color w:val="0000EE"/>
            <w:u w:val="single"/>
          </w:rPr>
          <w:t>2 Corintios 3:18</w:t>
        </w:r>
      </w:hyperlink>
      <w:r>
        <w:t>). El creyente debe "vestirse del Señor Jesucristo" (</w:t>
      </w:r>
      <w:hyperlink r:id="rId2608">
        <w:r>
          <w:rPr>
            <w:color w:val="0000EE"/>
            <w:u w:val="single"/>
          </w:rPr>
          <w:t>Romanos 13:14</w:t>
        </w:r>
      </w:hyperlink>
      <w:r>
        <w:t xml:space="preserve">; </w:t>
      </w:r>
      <w:hyperlink r:id="rId1445">
        <w:r>
          <w:rPr>
            <w:color w:val="0000EE"/>
            <w:u w:val="single"/>
          </w:rPr>
          <w:t>Gálatas 3:27</w:t>
        </w:r>
      </w:hyperlink>
      <w:r>
        <w:t xml:space="preserve">; comparar </w:t>
      </w:r>
      <w:hyperlink r:id="rId7180">
        <w:r>
          <w:rPr>
            <w:color w:val="0000EE"/>
            <w:u w:val="single"/>
          </w:rPr>
          <w:t>Efesios 4:24</w:t>
        </w:r>
      </w:hyperlink>
      <w:r>
        <w:t xml:space="preserve">; </w:t>
      </w:r>
      <w:hyperlink r:id="rId3044">
        <w:r>
          <w:rPr>
            <w:color w:val="0000EE"/>
            <w:u w:val="single"/>
          </w:rPr>
          <w:t>Colosenses 3:10</w:t>
        </w:r>
      </w:hyperlink>
      <w:r>
        <w:t>, "el nuevo ser" a la imagen de Dios). Esta acción también se describe como Cristo "formado" en el creyente (</w:t>
      </w:r>
      <w:hyperlink r:id="rId7183">
        <w:r>
          <w:rPr>
            <w:color w:val="0000EE"/>
            <w:u w:val="single"/>
          </w:rPr>
          <w:t>Gálatas 4:19</w:t>
        </w:r>
      </w:hyperlink>
      <w:r>
        <w:t>).</w:t>
      </w:r>
    </w:p>
    <w:p>
      <w:r/>
      <w:r>
        <w:t>Este proceso de llegar a ser como Jesús (conocido como santificación) continúa a lo largo de la vida de un creyente. Solo se completará por completo cuando Jesús regrese y resucite a los creyentes de entre los muertos. En ese momento, incluso nuestros cuerpos físicos serán transformados para ser como el cuerpo glorioso de Jesús (</w:t>
      </w:r>
      <w:hyperlink r:id="rId3744">
        <w:r>
          <w:rPr>
            <w:color w:val="0000EE"/>
            <w:u w:val="single"/>
          </w:rPr>
          <w:t>Filipenses 3:21</w:t>
        </w:r>
      </w:hyperlink>
      <w:r>
        <w:t>). Esta transformación final nos hará aún más maravillosos que cuando Dios creó por primera vez a los humanos a su imagen. Como dice la Biblia, intercambiaremos nuestra imagen terrenal por una celestial (</w:t>
      </w:r>
      <w:hyperlink r:id="rId7184">
        <w:r>
          <w:rPr>
            <w:color w:val="0000EE"/>
            <w:u w:val="single"/>
          </w:rPr>
          <w:t>1 Corintios 15:49</w:t>
        </w:r>
      </w:hyperlink>
      <w:r>
        <w:t>).</w:t>
      </w:r>
    </w:p>
    <w:p>
      <w:r/>
      <w:r>
        <w:rPr>
          <w:i/>
        </w:rPr>
        <w:t>Véase también</w:t>
      </w:r>
      <w:r>
        <w:t xml:space="preserve"> </w:t>
      </w:r>
      <w:r>
        <w:t>Hombre</w:t>
      </w:r>
      <w:r>
        <w:t xml:space="preserve">; </w:t>
      </w:r>
      <w:r>
        <w:t>Mujer</w:t>
      </w:r>
      <w:r>
        <w:t>.</w:t>
      </w:r>
      <w:r/>
      <w:r/>
    </w:p>
    <w:p>
      <w:r/>
    </w:p>
    <w:p>
      <w:pPr>
        <w:pStyle w:val="Heading2"/>
      </w:pPr>
      <w:r>
        <w:t>Impecabilidad de Cristo</w:t>
      </w:r>
      <w:r/>
    </w:p>
    <w:p>
      <w:r/>
      <w:r>
        <w:t>La Biblia enseña que Jesucristo nunca pecó. Él es perfecto en todos los sentidos como el Hijo de Dios. Su naturaleza humana era completamente santa, sin ningún pecado.</w:t>
      </w:r>
    </w:p>
    <w:p>
      <w:pPr>
        <w:pStyle w:val="Heading3"/>
      </w:pPr>
      <w:r>
        <w:t>¿Qué enseña la Biblia sobre la Impecabilidad de Cristo?</w:t>
      </w:r>
    </w:p>
    <w:p>
      <w:r/>
      <w:r>
        <w:t>La Biblia afirma claramente que Jesús no tenia pecado. Pablo declara que Cristo “no conoció pecado” (</w:t>
      </w:r>
      <w:hyperlink r:id="rId1473">
        <w:r>
          <w:rPr>
            <w:color w:val="0000EE"/>
            <w:u w:val="single"/>
          </w:rPr>
          <w:t>2 Corintios 5:21</w:t>
        </w:r>
      </w:hyperlink>
      <w:r>
        <w:t>). Pedro dice: “</w:t>
      </w:r>
      <w:r>
        <w:t>no hizo pecado; ni fué hallado engaño en su boca</w:t>
      </w:r>
      <w:r>
        <w:t>” (</w:t>
      </w:r>
      <w:hyperlink r:id="rId1475">
        <w:r>
          <w:rPr>
            <w:color w:val="0000EE"/>
            <w:u w:val="single"/>
          </w:rPr>
          <w:t>1 Pedro 2:22</w:t>
        </w:r>
      </w:hyperlink>
      <w:r>
        <w:t>). Lo llama “justo” (</w:t>
      </w:r>
      <w:hyperlink r:id="rId3703">
        <w:r>
          <w:rPr>
            <w:color w:val="0000EE"/>
            <w:u w:val="single"/>
          </w:rPr>
          <w:t>3:18</w:t>
        </w:r>
      </w:hyperlink>
      <w:r>
        <w:t>).</w:t>
      </w:r>
    </w:p>
    <w:p>
      <w:r/>
      <w:r>
        <w:t>El autor de la carta a los Hebreos afirma que Cristo es “</w:t>
      </w:r>
      <w:r>
        <w:t>santo, inocente, limpio, apartado de los pecadores</w:t>
      </w:r>
      <w:r>
        <w:t>” (</w:t>
      </w:r>
      <w:hyperlink r:id="rId4584">
        <w:r>
          <w:rPr>
            <w:color w:val="0000EE"/>
            <w:u w:val="single"/>
          </w:rPr>
          <w:t>Hebreos 7:26</w:t>
        </w:r>
      </w:hyperlink>
      <w:r>
        <w:t>). Santiago se refiere a él como el “justo” (</w:t>
      </w:r>
      <w:hyperlink r:id="rId7185">
        <w:r>
          <w:rPr>
            <w:color w:val="0000EE"/>
            <w:u w:val="single"/>
          </w:rPr>
          <w:t>Santiago 5:6</w:t>
        </w:r>
      </w:hyperlink>
      <w:r>
        <w:t>). Juan declara que “</w:t>
      </w:r>
      <w:r>
        <w:t>no hay pecado en él</w:t>
      </w:r>
      <w:r>
        <w:t>” (</w:t>
      </w:r>
      <w:hyperlink r:id="rId7186">
        <w:r>
          <w:rPr>
            <w:color w:val="0000EE"/>
            <w:u w:val="single"/>
          </w:rPr>
          <w:t>1 Juan 3:5</w:t>
        </w:r>
      </w:hyperlink>
      <w:r>
        <w:t>). En los Evangelios y en la predicación de los apóstoles, Jesús es repetidamente testificado como el Santo Hijo de Dios, el Santo de Dios, el Santo y Justo (</w:t>
      </w:r>
      <w:hyperlink r:id="rId787">
        <w:r>
          <w:rPr>
            <w:color w:val="0000EE"/>
            <w:u w:val="single"/>
          </w:rPr>
          <w:t>Lucas 1:35,</w:t>
        </w:r>
      </w:hyperlink>
      <w:r>
        <w:t xml:space="preserve"> </w:t>
      </w:r>
      <w:hyperlink r:id="rId1886">
        <w:r>
          <w:rPr>
            <w:color w:val="0000EE"/>
            <w:u w:val="single"/>
          </w:rPr>
          <w:t>Juan 6:69,</w:t>
        </w:r>
      </w:hyperlink>
      <w:r>
        <w:t xml:space="preserve"> </w:t>
      </w:r>
      <w:hyperlink r:id="rId1407">
        <w:r>
          <w:rPr>
            <w:color w:val="0000EE"/>
            <w:u w:val="single"/>
          </w:rPr>
          <w:t>Hechos 3:14</w:t>
        </w:r>
      </w:hyperlink>
      <w:r>
        <w:t>).</w:t>
      </w:r>
    </w:p>
    <w:p>
      <w:r/>
      <w:r>
        <w:t>Jesús mismo preguntó a sus oponentes: “</w:t>
      </w:r>
      <w:r>
        <w:t>¿Quién de vosotros me redarguye de pecado?</w:t>
      </w:r>
      <w:r>
        <w:t>” (</w:t>
      </w:r>
      <w:hyperlink r:id="rId7187">
        <w:r>
          <w:rPr>
            <w:color w:val="0000EE"/>
            <w:u w:val="single"/>
          </w:rPr>
          <w:t>Juan 8:46</w:t>
        </w:r>
      </w:hyperlink>
      <w:r>
        <w:t>). A lo largo de su vida, Jesús vivió con el pleno conocimiento de que era santo y sin pecado. Se hacen muchas referencias e inferencias que afirman que él era sin pecado. Cumplió toda la ley en cada detalle y en cada aspecto (</w:t>
      </w:r>
      <w:hyperlink r:id="rId7188">
        <w:r>
          <w:rPr>
            <w:color w:val="0000EE"/>
            <w:u w:val="single"/>
          </w:rPr>
          <w:t>Romanos 10:4,</w:t>
        </w:r>
      </w:hyperlink>
      <w:r>
        <w:t xml:space="preserve"> </w:t>
      </w:r>
      <w:hyperlink r:id="rId1474">
        <w:r>
          <w:rPr>
            <w:color w:val="0000EE"/>
            <w:u w:val="single"/>
          </w:rPr>
          <w:t>Hebreos 4:15</w:t>
        </w:r>
      </w:hyperlink>
      <w:r>
        <w:t>). La esposa de Pilato consideró a Jesús como un hombre justo (</w:t>
      </w:r>
      <w:hyperlink r:id="rId7189">
        <w:r>
          <w:rPr>
            <w:color w:val="0000EE"/>
            <w:u w:val="single"/>
          </w:rPr>
          <w:t>Mateo 27:19)</w:t>
        </w:r>
      </w:hyperlink>
      <w:r>
        <w:t>. El mismo Pilato habló de él como un hombre inocente (</w:t>
      </w:r>
      <w:hyperlink r:id="rId7189">
        <w:r>
          <w:rPr>
            <w:color w:val="0000EE"/>
            <w:u w:val="single"/>
          </w:rPr>
          <w:t>Mateo 27:24</w:t>
        </w:r>
      </w:hyperlink>
      <w:r>
        <w:t>). Incluso Judas se dio cuenta de que había pecado al entregar "sangre inocente” (</w:t>
      </w:r>
      <w:hyperlink r:id="rId7190">
        <w:r>
          <w:rPr>
            <w:color w:val="0000EE"/>
            <w:u w:val="single"/>
          </w:rPr>
          <w:t>Mateo 27:4</w:t>
        </w:r>
      </w:hyperlink>
      <w:r>
        <w:t>).</w:t>
      </w:r>
    </w:p>
    <w:p>
      <w:pPr>
        <w:pStyle w:val="Heading3"/>
      </w:pPr>
      <w:r>
        <w:t>¿Qué Implica que Cristo Sea sin Pecado?</w:t>
      </w:r>
    </w:p>
    <w:p>
      <w:r/>
      <w:r>
        <w:t>La impecabilidad de Cristo implica más que el simple hecho de que nunca pecó. También surge una pregunta crucial sobre si Jesús tenía la capacidad de pecar. ¿Era posible que Jesús pecara? Esta cuestión se refiere a la impecabilidad de Cristo, lo que significa que Cristo era incapaz de pecar. La perspectiva opuesta es la pecabilidad, que sostiene que Jesús podría haber pecado, aunque decidió no hacerlo. Ambas perspectivas plantean preguntas importantes:</w:t>
      </w:r>
    </w:p>
    <w:p>
      <w:pPr>
        <w:pStyle w:val="ListBullet"/>
        <w:spacing w:line="240" w:lineRule="auto"/>
        <w:ind w:left="720"/>
      </w:pPr>
      <w:r/>
      <w:r>
        <w:t>Si Jesús no podía pecar, ¿cómo podía ser realmente tentado? La Biblia nos relata muchas ocasiones en las que Jesús enfrentó la tentación.</w:t>
      </w:r>
    </w:p>
    <w:p>
      <w:pPr>
        <w:pStyle w:val="ListBullet"/>
        <w:spacing w:line="240" w:lineRule="auto"/>
        <w:ind w:left="720"/>
      </w:pPr>
      <w:r/>
      <w:r>
        <w:t>Si Jesús hubiera podido pecar (aunque no lo hizo), ¿significaría esto que Dios podría pecar? Este es un problema porque Jesús es completamente el Hijo de Dios.</w:t>
      </w:r>
    </w:p>
    <w:p>
      <w:r/>
      <w:r>
        <w:t>Algunas personas afirman que Jesús podría haber pecado como humano, pero no como Dios. Esto es incorrecto porque las naturalezas humana y divina de Jesús son inseparables. Jesús no puede actuar únicamente como humano o únicamente como Dios. Él es siempre ambos al mismo tiempo. Este fue parte del error de los antiguos herejes nestorianos. Todo lo que Jesús hace, lo hace siendo completamente Dios y completamente humano.</w:t>
      </w:r>
    </w:p>
    <w:p>
      <w:r/>
      <w:r>
        <w:t>Ser tentado y ser incapaz de pecar pueden ser verdaderos al mismo tiempo. Esto es difícil de entender para nosotros porque somos pecadores y sabemos lo que es hacer el mal. La experiencia de Jesús fue única. Sus tentaciones en el desierto y a lo largo de su vida fueron reales, aunque era imposible que realmente pecara (</w:t>
      </w:r>
      <w:hyperlink r:id="rId7191">
        <w:r>
          <w:rPr>
            <w:color w:val="0000EE"/>
            <w:u w:val="single"/>
          </w:rPr>
          <w:t>Lucas 22:28,39–46</w:t>
        </w:r>
      </w:hyperlink>
      <w:r>
        <w:t>).</w:t>
      </w:r>
    </w:p>
    <w:p>
      <w:r/>
      <w:r>
        <w:t>Aquí tienes un ejemplo para ayudar a explicar esto: Imagina una fortaleza que no puede ser capturada mientras sus defensas se mantengan firmes. Aunque la fortaleza no pueda ser derrotada, los enemigos aún pueden atacarla con ferocidad. De manera similar, Jesús enfrentó tentaciones reales, pero no pudo ser vencido por ellas porque él es el Santo Hijo de Dios.</w:t>
      </w:r>
    </w:p>
    <w:p>
      <w:r/>
      <w:r>
        <w:t>Sus tentaciones fueron reales. Por lo tanto, “no tenemos un Pontífice que no se pueda compadecer de nuestras flaquezas; mas tentado en todo según nuestra semejanza, pero sin pecado. Lleguémonos pues confiadamente al trono de la gracia, para alcanzar misericordia, y hallar gracia para el oportuno socorro” (</w:t>
      </w:r>
      <w:hyperlink r:id="rId7192">
        <w:r>
          <w:rPr>
            <w:color w:val="0000EE"/>
            <w:u w:val="single"/>
          </w:rPr>
          <w:t>Hebreos 4:15–16</w:t>
        </w:r>
      </w:hyperlink>
      <w:r>
        <w:t>).</w:t>
      </w:r>
      <w:r/>
      <w:r/>
    </w:p>
    <w:p>
      <w:r/>
    </w:p>
    <w:p>
      <w:pPr>
        <w:pStyle w:val="Heading2"/>
      </w:pPr>
      <w:r>
        <w:t>Impuesto, Tributación</w:t>
      </w:r>
      <w:r/>
    </w:p>
    <w:p>
      <w:r/>
      <w:r>
        <w:t>Los impuestos eran dinero o bienes que las naciones poderosas cobraban a sus habitantes. Este pago, también llamado tributo, solía incluir oro, plata, animales, cosechas o trabajo forzado. Los gobernantes y sacerdotes también recaudaban impuestos para el mantenimiento del templo.</w:t>
      </w:r>
    </w:p>
    <w:p>
      <w:r/>
      <w:r>
        <w:t xml:space="preserve">El término "tributo" aparece por primera vez en </w:t>
      </w:r>
      <w:hyperlink r:id="rId7193">
        <w:r>
          <w:rPr>
            <w:color w:val="0000EE"/>
            <w:u w:val="single"/>
          </w:rPr>
          <w:t>Génesis 49:15</w:t>
        </w:r>
      </w:hyperlink>
      <w:r>
        <w:t xml:space="preserve"> (a veces traducido como "trabajo forzado"). En </w:t>
      </w:r>
      <w:hyperlink r:id="rId7194">
        <w:r>
          <w:rPr>
            <w:color w:val="0000EE"/>
            <w:u w:val="single"/>
          </w:rPr>
          <w:t>Números 31:28</w:t>
        </w:r>
      </w:hyperlink>
      <w:r>
        <w:t>, los despojos de batalla se dividieron para incluir un tributo para los sacerdotes. Inicialmente, los hebreos ofrecían tributo al templo como una ofrenda voluntaria al Señor (</w:t>
      </w:r>
      <w:hyperlink r:id="rId7195">
        <w:r>
          <w:rPr>
            <w:color w:val="0000EE"/>
            <w:u w:val="single"/>
          </w:rPr>
          <w:t>Dt 16:10</w:t>
        </w:r>
      </w:hyperlink>
      <w:r>
        <w:t>). Más tarde, se convirtió en un impuesto obligatorio (</w:t>
      </w:r>
      <w:hyperlink r:id="rId1339">
        <w:r>
          <w:rPr>
            <w:color w:val="0000EE"/>
            <w:u w:val="single"/>
          </w:rPr>
          <w:t>Mt 17:24</w:t>
        </w:r>
      </w:hyperlink>
      <w:r>
        <w:t>).</w:t>
      </w:r>
    </w:p>
    <w:p>
      <w:pPr>
        <w:pStyle w:val="Heading3"/>
      </w:pPr>
      <w:r>
        <w:t>Los impuestos en el mundo antiguo</w:t>
      </w:r>
    </w:p>
    <w:p>
      <w:r/>
      <w:r>
        <w:t>Ya en el año 2500 a. C., los impuestos afectaban muchos aspectos de la vida en la ciudad de Lagash, como los ingresos, el matrimonio, el divorcio y la muerte. Los sumerios creían que la tierra pertenecía al dios y al rey, por lo que pagaban una renta o un impuesto.</w:t>
      </w:r>
    </w:p>
    <w:p>
      <w:pPr>
        <w:pStyle w:val="Heading4"/>
      </w:pPr>
      <w:r>
        <w:t>Impuestos en el antiguo Israel</w:t>
      </w:r>
    </w:p>
    <w:p>
      <w:r/>
      <w:r>
        <w:t>En Egipto, José recaudó un impuesto de 20% de los granos durante los 7 años de abundancia para prepararse para los 7 años de hambruna (</w:t>
      </w:r>
      <w:hyperlink r:id="rId7196">
        <w:r>
          <w:rPr>
            <w:color w:val="0000EE"/>
            <w:u w:val="single"/>
          </w:rPr>
          <w:t>Gn 41:25–42:5</w:t>
        </w:r>
      </w:hyperlink>
      <w:r>
        <w:t>). Después, durante la hambruna, las personas vendieron sus tierras al faraón, lo cual lo convirtió en el dueño de la mayor parte de las tierras de Egipto. Desde entonces, las personas trabajaban la tierra y le daban al faraón un impuesto de 20% sobre sus cosechas.</w:t>
      </w:r>
    </w:p>
    <w:p>
      <w:r/>
      <w:r>
        <w:t>Reyes guerreros como David mantenían su tesoro lleno sin imponer cargas a su propio pueblo. Los pueblos conquistados, como los cananeos, contribuían con riqueza al tesoro (</w:t>
      </w:r>
      <w:hyperlink r:id="rId7197">
        <w:r>
          <w:rPr>
            <w:color w:val="0000EE"/>
            <w:u w:val="single"/>
          </w:rPr>
          <w:t>2 Sam 8:6–14,</w:t>
        </w:r>
      </w:hyperlink>
      <w:r>
        <w:t xml:space="preserve"> </w:t>
      </w:r>
      <w:hyperlink r:id="rId3877">
        <w:r>
          <w:rPr>
            <w:color w:val="0000EE"/>
            <w:u w:val="single"/>
          </w:rPr>
          <w:t>1 Cro 27:25–31</w:t>
        </w:r>
      </w:hyperlink>
      <w:r>
        <w:t>). Este tesoro incluía plata, oro, bronce, mil setecientos jinetes y veinte mil soldados de infantería. David y sus sucesores a menudo obligaban a extranjeros a trabajar dentro de las fronteras de Israel (</w:t>
      </w:r>
      <w:hyperlink r:id="rId7198">
        <w:r>
          <w:rPr>
            <w:color w:val="0000EE"/>
            <w:u w:val="single"/>
          </w:rPr>
          <w:t>2 Sam 20:24, 1 Re 9:20–21</w:t>
        </w:r>
      </w:hyperlink>
      <w:r>
        <w:t>).</w:t>
      </w:r>
    </w:p>
    <w:p>
      <w:r/>
      <w:r>
        <w:t>Probablemente, Israel fue gravado de impuestos por primera vez durante el reinado de Salomón. En ese período, los ingresos provenían del tributo, pero no del botín de guerra. Para sostener la corte y los grandes proyectos de construcción, Salomón dividió Israel en doce áreas. Se asignó un oficial a cada área. Cada oficial proporcionaba alimentos y apoyo para la casa del rey durante un mes al año (</w:t>
      </w:r>
      <w:hyperlink r:id="rId7199">
        <w:r>
          <w:rPr>
            <w:color w:val="0000EE"/>
            <w:u w:val="single"/>
          </w:rPr>
          <w:t>1 Re 4:7</w:t>
        </w:r>
      </w:hyperlink>
      <w:r>
        <w:t>).</w:t>
      </w:r>
    </w:p>
    <w:p>
      <w:r/>
      <w:r>
        <w:t>Salomón también obtenía ingresos al recibir impuestos de las caravanas comerciales que pasaban por su reino. Además, tanto extranjeros como israelitas fueron obligados a trabajar en grandes proyectos, especialmente en el templo (</w:t>
      </w:r>
      <w:hyperlink r:id="rId7200">
        <w:r>
          <w:rPr>
            <w:color w:val="0000EE"/>
            <w:u w:val="single"/>
          </w:rPr>
          <w:t>1 Rey 5:13,</w:t>
        </w:r>
      </w:hyperlink>
      <w:r>
        <w:t xml:space="preserve"> </w:t>
      </w:r>
      <w:hyperlink r:id="rId7201">
        <w:r>
          <w:rPr>
            <w:color w:val="0000EE"/>
            <w:u w:val="single"/>
          </w:rPr>
          <w:t>9:20–21;</w:t>
        </w:r>
      </w:hyperlink>
      <w:r>
        <w:t xml:space="preserve"> </w:t>
      </w:r>
      <w:hyperlink r:id="rId7202">
        <w:r>
          <w:rPr>
            <w:color w:val="0000EE"/>
            <w:u w:val="single"/>
          </w:rPr>
          <w:t>2 Cro 8:7–8</w:t>
        </w:r>
      </w:hyperlink>
      <w:r>
        <w:t>). Arqueólogos encontraron mangos de jarras con estampas en hebreo que decían "para el rey". Probablemente eran de mangos de jarras grandes usadas para recolección del impuesto real (</w:t>
      </w:r>
      <w:hyperlink r:id="rId7203">
        <w:r>
          <w:rPr>
            <w:color w:val="0000EE"/>
            <w:u w:val="single"/>
          </w:rPr>
          <w:t>2 Cro 2:10</w:t>
        </w:r>
      </w:hyperlink>
      <w:r>
        <w:t>).</w:t>
      </w:r>
    </w:p>
    <w:p>
      <w:r/>
      <w:r>
        <w:t>Josafat logró recaudar impuestos de la gente en sus hogares (</w:t>
      </w:r>
      <w:hyperlink r:id="rId7204">
        <w:r>
          <w:rPr>
            <w:color w:val="0000EE"/>
            <w:u w:val="single"/>
          </w:rPr>
          <w:t>2 Cro 17:5</w:t>
        </w:r>
      </w:hyperlink>
      <w:r>
        <w:t>). También recibió tributo del extranjero, incluyendo plata y oro de los filisteos, así como siete mil setecientos carneros y siete mil setecientos machos cabríos de los árabes (</w:t>
      </w:r>
      <w:hyperlink r:id="rId7205">
        <w:r>
          <w:rPr>
            <w:color w:val="0000EE"/>
            <w:u w:val="single"/>
          </w:rPr>
          <w:t>2 Cro 17:11–12</w:t>
        </w:r>
      </w:hyperlink>
      <w:r>
        <w:t>). A medida que los imperios vecinos se fortalecían, Judá tuvo que pagar tributo. Senaquerib, rey de Asiria, exigió trecientos talentos de plata y treinta talentos de oro, lo que requirió la remoción del oro de las puertas del templo (</w:t>
      </w:r>
      <w:hyperlink r:id="rId7206">
        <w:r>
          <w:rPr>
            <w:color w:val="0000EE"/>
            <w:u w:val="single"/>
          </w:rPr>
          <w:t>2 Re 18:14–16</w:t>
        </w:r>
      </w:hyperlink>
      <w:r>
        <w:t>). Más tarde, el faraón Necao demandó cien talentos de plata y un talento de oro de Judá (</w:t>
      </w:r>
      <w:hyperlink r:id="rId7207">
        <w:r>
          <w:rPr>
            <w:color w:val="0000EE"/>
            <w:u w:val="single"/>
          </w:rPr>
          <w:t>2 Re 23:33</w:t>
        </w:r>
      </w:hyperlink>
      <w:r>
        <w:t>). Poco después, Nabucodonosor se llevó todos los tesoros del templo y del palacio, junto con diez mil cautivos, artesanos y herreros, dejando en Jerusalén solo a los pobres (</w:t>
      </w:r>
      <w:hyperlink r:id="rId7208">
        <w:r>
          <w:rPr>
            <w:color w:val="0000EE"/>
            <w:u w:val="single"/>
          </w:rPr>
          <w:t>2 Re 24:13–16</w:t>
        </w:r>
      </w:hyperlink>
      <w:r>
        <w:t>).</w:t>
      </w:r>
    </w:p>
    <w:p>
      <w:pPr>
        <w:pStyle w:val="Heading4"/>
      </w:pPr>
      <w:r>
        <w:t>Impuestos extranjeros</w:t>
      </w:r>
    </w:p>
    <w:p>
      <w:r/>
      <w:r>
        <w:t>Los persas establecieron un sistema regular de impuestos. En este sistema, los sátrapas (gobernadores provinciales) debían pagar sumas fijas al tesoro real (</w:t>
      </w:r>
      <w:hyperlink r:id="rId7209">
        <w:r>
          <w:rPr>
            <w:color w:val="0000EE"/>
            <w:u w:val="single"/>
          </w:rPr>
          <w:t>Est 10:1</w:t>
        </w:r>
      </w:hyperlink>
      <w:r>
        <w:t>). Artajerjes I eximió de impuestos a sacerdotes, levitas y a trabajadores del templo (</w:t>
      </w:r>
      <w:hyperlink r:id="rId7210">
        <w:r>
          <w:rPr>
            <w:color w:val="0000EE"/>
            <w:u w:val="single"/>
          </w:rPr>
          <w:t>Esd 7:24</w:t>
        </w:r>
      </w:hyperlink>
      <w:r>
        <w:t>). Un impuesto adicional para el hogar del gobernador incluía comida, vino y cuarenta siclos de plata (</w:t>
      </w:r>
      <w:hyperlink r:id="rId7211">
        <w:r>
          <w:rPr>
            <w:color w:val="0000EE"/>
            <w:u w:val="single"/>
          </w:rPr>
          <w:t>Ne 5:14–15</w:t>
        </w:r>
      </w:hyperlink>
      <w:r>
        <w:t>). Como gobernador, Nehemías no reclamó esta asignación de comida porque consideraba que los impuestos ya eran onerosos. La gente tuvo que pedir dinero prestado contra sus campos, viñedos y casas para pagar “el impuesto del rey”. Esto significaba que se arriesgaban a perder sus propiedades si no podían devolver los préstamos. Al mismo tiempo, se impuso un tributo a los judíos para la reconstrucción de los muros de Jerusalén (</w:t>
      </w:r>
      <w:hyperlink r:id="rId7212">
        <w:r>
          <w:rPr>
            <w:color w:val="0000EE"/>
            <w:u w:val="single"/>
          </w:rPr>
          <w:t>Ne 4:6</w:t>
        </w:r>
      </w:hyperlink>
      <w:r>
        <w:t>). Darío permitió a los judíos usar el dinero de los impuestos reales para reconstruir el templo (</w:t>
      </w:r>
      <w:hyperlink r:id="rId7213">
        <w:r>
          <w:rPr>
            <w:color w:val="0000EE"/>
            <w:u w:val="single"/>
          </w:rPr>
          <w:t>Esd 6:7–10</w:t>
        </w:r>
      </w:hyperlink>
      <w:r>
        <w:t>).</w:t>
      </w:r>
    </w:p>
    <w:p>
      <w:r/>
      <w:r>
        <w:t>Bajo los seléucidas, los ptolomeos y los romanos, la recaudación de impuestos experimentó cambios. El puesto de recaudador de impuestos se vendía al mejor postor, quien luego extraía el máximo de pagos de las personas para acumular riqueza personal. Los judíos pagaban diezmos para el mantenimiento del templo e impuestos de hasta un tercio del grano y la mitad de la fruta cultivada. También pagaban impuestos sobre el consumo, las ventas y la capitalización.</w:t>
      </w:r>
    </w:p>
    <w:p>
      <w:pPr>
        <w:pStyle w:val="Heading4"/>
      </w:pPr>
      <w:r>
        <w:t>Los impuestos en la ley judía y la práctica</w:t>
      </w:r>
    </w:p>
    <w:p>
      <w:r/>
      <w:r>
        <w:t>Además de los impuestos extranjeros, los judíos de todo el mundo mayores de veinte años (</w:t>
      </w:r>
      <w:hyperlink r:id="rId2055">
        <w:r>
          <w:rPr>
            <w:color w:val="0000EE"/>
            <w:u w:val="single"/>
          </w:rPr>
          <w:t>Ex 30:11–16</w:t>
        </w:r>
      </w:hyperlink>
      <w:r>
        <w:t>) pagaban medio siclo anualmente para apoyar el templo de Jerusalén (</w:t>
      </w:r>
      <w:hyperlink r:id="rId1339">
        <w:r>
          <w:rPr>
            <w:color w:val="0000EE"/>
            <w:u w:val="single"/>
          </w:rPr>
          <w:t>Mt 17:24</w:t>
        </w:r>
      </w:hyperlink>
      <w:r>
        <w:t>), incluso después de la destrucción del templo en el año setenta d.C. A Jesús se le preguntó sobre este impuesto (</w:t>
      </w:r>
      <w:hyperlink r:id="rId7214">
        <w:r>
          <w:rPr>
            <w:color w:val="0000EE"/>
            <w:u w:val="single"/>
          </w:rPr>
          <w:t>Mt 17:25</w:t>
        </w:r>
      </w:hyperlink>
      <w:r>
        <w:t>) y sobre la legalidad de pagar impuestos a Roma (</w:t>
      </w:r>
      <w:hyperlink r:id="rId7215">
        <w:r>
          <w:rPr>
            <w:color w:val="0000EE"/>
            <w:u w:val="single"/>
          </w:rPr>
          <w:t>Mt 22:17,</w:t>
        </w:r>
      </w:hyperlink>
      <w:r>
        <w:t xml:space="preserve"> </w:t>
      </w:r>
      <w:hyperlink r:id="rId7216">
        <w:r>
          <w:rPr>
            <w:color w:val="0000EE"/>
            <w:u w:val="single"/>
          </w:rPr>
          <w:t>Mc 12:14–15,</w:t>
        </w:r>
      </w:hyperlink>
      <w:r>
        <w:t xml:space="preserve"> </w:t>
      </w:r>
      <w:hyperlink r:id="rId7217">
        <w:r>
          <w:rPr>
            <w:color w:val="0000EE"/>
            <w:u w:val="single"/>
          </w:rPr>
          <w:t>Lc 20:22</w:t>
        </w:r>
      </w:hyperlink>
      <w:r>
        <w:t>). A pesar de la famosa respuesta de Jesús “</w:t>
      </w:r>
      <w:r>
        <w:t>dad á César lo que es de César; y lo que es de Dios, á Dios</w:t>
      </w:r>
      <w:r>
        <w:t>” (</w:t>
      </w:r>
      <w:hyperlink r:id="rId7218">
        <w:r>
          <w:rPr>
            <w:color w:val="0000EE"/>
            <w:u w:val="single"/>
          </w:rPr>
          <w:t>Mt 22:21,</w:t>
        </w:r>
      </w:hyperlink>
      <w:r>
        <w:t xml:space="preserve"> </w:t>
      </w:r>
      <w:hyperlink r:id="rId7219">
        <w:r>
          <w:rPr>
            <w:color w:val="0000EE"/>
            <w:u w:val="single"/>
          </w:rPr>
          <w:t>Mc 12:17,</w:t>
        </w:r>
      </w:hyperlink>
      <w:r>
        <w:t xml:space="preserve"> </w:t>
      </w:r>
      <w:hyperlink r:id="rId7220">
        <w:r>
          <w:rPr>
            <w:color w:val="0000EE"/>
            <w:u w:val="single"/>
          </w:rPr>
          <w:t>Lc 20:25</w:t>
        </w:r>
      </w:hyperlink>
      <w:r>
        <w:t>) fue acusado ante Pilato de prohibir el pago de impuestos a César (</w:t>
      </w:r>
      <w:hyperlink r:id="rId7221">
        <w:r>
          <w:rPr>
            <w:color w:val="0000EE"/>
            <w:u w:val="single"/>
          </w:rPr>
          <w:t>Lc 23:2</w:t>
        </w:r>
      </w:hyperlink>
      <w:r>
        <w:t>). La iglesia primitiva también apoyó la legalidad de la tributación como un deber cívico (</w:t>
      </w:r>
      <w:hyperlink r:id="rId7222">
        <w:r>
          <w:rPr>
            <w:color w:val="0000EE"/>
            <w:u w:val="single"/>
          </w:rPr>
          <w:t>Ro 13:5–7</w:t>
        </w:r>
      </w:hyperlink>
      <w:r>
        <w:t>).</w:t>
      </w:r>
    </w:p>
    <w:p>
      <w:r/>
      <w:r>
        <w:t xml:space="preserve">Ver támbien </w:t>
      </w:r>
      <w:r>
        <w:t>Dinero</w:t>
      </w:r>
      <w:r>
        <w:t xml:space="preserve">; </w:t>
      </w:r>
      <w:r>
        <w:t>Banquero, Banca</w:t>
      </w:r>
      <w:r>
        <w:t xml:space="preserve">; </w:t>
      </w:r>
      <w:r>
        <w:t>Recaudador de Impuestos</w:t>
      </w:r>
      <w:r>
        <w:t>.</w:t>
      </w:r>
      <w:r/>
      <w:r/>
    </w:p>
    <w:p>
      <w:r/>
    </w:p>
    <w:p>
      <w:pPr>
        <w:pStyle w:val="Heading2"/>
      </w:pPr>
      <w:r>
        <w:t>Incienso</w:t>
      </w:r>
      <w:r/>
    </w:p>
    <w:p>
      <w:r/>
      <w:r>
        <w:t>Especias fragantes y aceites o sacrificios que envían humo perfumado a Dios para agradarlo.</w:t>
      </w:r>
    </w:p>
    <w:p>
      <w:r/>
      <w:r>
        <w:t>Personas de todas las épocas han apreciado los olores fragantes. En tiempos antiguos, los sacrificios incluían aromas dulces para agradar a la deidad. El aroma era un factor crucial para que la deidad aceptara la ofrenda. Por lo tanto, las plantas aromáticas y los perfumes exóticos eran valiosos tanto para fines seculares como religiosos.</w:t>
      </w:r>
    </w:p>
    <w:p>
      <w:r/>
      <w:r>
        <w:t>Las especias y aceites preciosos eran valorados al igual que la plata y el oro. La reina de Seba llevó especias a Salomón como regalo (</w:t>
      </w:r>
      <w:hyperlink r:id="rId7223">
        <w:r>
          <w:rPr>
            <w:color w:val="0000EE"/>
            <w:u w:val="single"/>
          </w:rPr>
          <w:t>1 Reyes 10:2</w:t>
        </w:r>
      </w:hyperlink>
      <w:r>
        <w:t>). El incienso se guardaba en el tesoro real (</w:t>
      </w:r>
      <w:hyperlink r:id="rId7224">
        <w:r>
          <w:rPr>
            <w:color w:val="0000EE"/>
            <w:u w:val="single"/>
          </w:rPr>
          <w:t>2 Reyes 20:13</w:t>
        </w:r>
      </w:hyperlink>
      <w:r>
        <w:t>). El precio de las especias y los aceites estaba extremadamente inflado debido al arduo trabajo de extraer los jugos, los costes de transporte para importarlos desde lugares lejanos y las altas ganancias de los comerciantes que vendían los perfumes.</w:t>
      </w:r>
    </w:p>
    <w:p>
      <w:r/>
      <w:r>
        <w:t>Por lo tanto, los amantes a veces comparaban a su amada con "mirra", una "montaña de mirra" y una "collado del incienso" (</w:t>
      </w:r>
      <w:hyperlink r:id="rId7225">
        <w:r>
          <w:rPr>
            <w:color w:val="0000EE"/>
            <w:u w:val="single"/>
          </w:rPr>
          <w:t>Cant 1:13,</w:t>
        </w:r>
      </w:hyperlink>
      <w:r>
        <w:t xml:space="preserve"> </w:t>
      </w:r>
      <w:hyperlink r:id="rId7226">
        <w:r>
          <w:rPr>
            <w:color w:val="0000EE"/>
            <w:u w:val="single"/>
          </w:rPr>
          <w:t>4:6</w:t>
        </w:r>
      </w:hyperlink>
      <w:r>
        <w:t>). La fragancia del incienso creaba el ambiente adecuado (</w:t>
      </w:r>
      <w:hyperlink r:id="rId7227">
        <w:r>
          <w:rPr>
            <w:color w:val="0000EE"/>
            <w:u w:val="single"/>
          </w:rPr>
          <w:t>1:12</w:t>
        </w:r>
      </w:hyperlink>
      <w:r>
        <w:t>). Todas las especias conocidas por un comerciante ardían junto al lecho de Salomón (</w:t>
      </w:r>
      <w:hyperlink r:id="rId7228">
        <w:r>
          <w:rPr>
            <w:color w:val="0000EE"/>
            <w:u w:val="single"/>
          </w:rPr>
          <w:t>3:6</w:t>
        </w:r>
      </w:hyperlink>
      <w:r>
        <w:t>). Un novio se deleitaba en los perfumes de su amada. Ella era su propio jardín privado de incienso (</w:t>
      </w:r>
      <w:hyperlink r:id="rId7229">
        <w:r>
          <w:rPr>
            <w:color w:val="0000EE"/>
            <w:u w:val="single"/>
          </w:rPr>
          <w:t>4:10–14</w:t>
        </w:r>
      </w:hyperlink>
      <w:r>
        <w:t>). Incluso una prostituta quemaba incienso junto a su cama (</w:t>
      </w:r>
      <w:hyperlink r:id="rId1370">
        <w:r>
          <w:rPr>
            <w:color w:val="0000EE"/>
            <w:u w:val="single"/>
          </w:rPr>
          <w:t>Ez 23:41</w:t>
        </w:r>
      </w:hyperlink>
      <w:r>
        <w:t xml:space="preserve">). No es de extrañar que los sabios dijeran que el "aceite fragante" alegra el corazón y la "dulzura de la amistad" conforta el alma (por ejemplo, </w:t>
      </w:r>
      <w:hyperlink r:id="rId7230">
        <w:r>
          <w:rPr>
            <w:color w:val="0000EE"/>
            <w:u w:val="single"/>
          </w:rPr>
          <w:t>Pr 27:9</w:t>
        </w:r>
      </w:hyperlink>
      <w:r>
        <w:t>).</w:t>
      </w:r>
    </w:p>
    <w:p>
      <w:pPr>
        <w:pStyle w:val="Heading3"/>
      </w:pPr>
      <w:r>
        <w:t>Tipos de incienso</w:t>
      </w:r>
    </w:p>
    <w:p>
      <w:r/>
      <w:r>
        <w:t>El incienso se menciona con frecuencia en la Biblia. Se importaba de India, Somalilandia y Arabia Felix. La mirra también provenía de Arabia Félix. La canela era otra fragancia importante de Ceilán y China. El gálbano, la tragacanto (goma) y el láudano crecían en las montañas de Asia Menor. El gálbano era el más popular de estos tres, ya que también se encontraba en Turkestán, Persia, Siria y Creta. La henna, el azafrán y el bálsamo provenían de plantas aromáticas nativas de Israel. En tiempos postexílicos, se introdujeron otras plantas en Palestina y se cultivaron allí: la rosa, el narciso y el jazmín. La onycha parece haber sido producida a partir de la fauna local, y el almizcle (muskin) puede haber sido extraído de una glándula del ciervo almizclero.</w:t>
      </w:r>
    </w:p>
    <w:p>
      <w:r/>
      <w:r>
        <w:t>El incienso venía en muchas formas. Podía usarse en forma de gránulos colocados en una bolsa colgada alrededor del cuello (</w:t>
      </w:r>
      <w:hyperlink r:id="rId7225">
        <w:r>
          <w:rPr>
            <w:color w:val="0000EE"/>
            <w:u w:val="single"/>
          </w:rPr>
          <w:t>Cantares 1:13</w:t>
        </w:r>
      </w:hyperlink>
      <w:r>
        <w:t>). Sin embargo, la mayoría de los perfumes estaban en forma líquida, disueltos en aceite de oliva. Un buen ejemplo de esto es el "aceite de la santa unción" (</w:t>
      </w:r>
      <w:hyperlink r:id="rId7231">
        <w:r>
          <w:rPr>
            <w:color w:val="0000EE"/>
            <w:u w:val="single"/>
          </w:rPr>
          <w:t>Éxodo 30:31</w:t>
        </w:r>
      </w:hyperlink>
      <w:r>
        <w:t xml:space="preserve">). Estos aceites se usaban para ungir a los sacerdotes y reyes de Israel. Solo los sacerdotes tenían permiso para prepararlos y administrarlos. El incienso contenía especias crudas molidas hasta obtener una consistencia fina y sazonadas con sal para hacerlas santas. Estacte, </w:t>
      </w:r>
      <w:r>
        <w:t>uña olorosa</w:t>
      </w:r>
      <w:r>
        <w:t>, gálbano e incienso puro se mezclaban en proporciones iguales, todo según el arte del perfumista (</w:t>
      </w:r>
      <w:hyperlink r:id="rId7232">
        <w:r>
          <w:rPr>
            <w:color w:val="0000EE"/>
            <w:u w:val="single"/>
          </w:rPr>
          <w:t>Éxodo 30:34–37</w:t>
        </w:r>
      </w:hyperlink>
      <w:r>
        <w:t>). Las especias e incienso para el santuario se donaban como regalos (</w:t>
      </w:r>
      <w:hyperlink r:id="rId7233">
        <w:r>
          <w:rPr>
            <w:color w:val="0000EE"/>
            <w:u w:val="single"/>
          </w:rPr>
          <w:t>Números 7:14–86</w:t>
        </w:r>
      </w:hyperlink>
      <w:r>
        <w:t xml:space="preserve">; </w:t>
      </w:r>
      <w:hyperlink r:id="rId7234">
        <w:r>
          <w:rPr>
            <w:color w:val="0000EE"/>
            <w:u w:val="single"/>
          </w:rPr>
          <w:t>Jeremías 17:26,</w:t>
        </w:r>
      </w:hyperlink>
      <w:r>
        <w:t xml:space="preserve"> </w:t>
      </w:r>
      <w:hyperlink r:id="rId7235">
        <w:r>
          <w:rPr>
            <w:color w:val="0000EE"/>
            <w:u w:val="single"/>
          </w:rPr>
          <w:t>41:5</w:t>
        </w:r>
      </w:hyperlink>
      <w:r>
        <w:t>) y se guardaban en el templo (</w:t>
      </w:r>
      <w:hyperlink r:id="rId7236">
        <w:r>
          <w:rPr>
            <w:color w:val="0000EE"/>
            <w:u w:val="single"/>
          </w:rPr>
          <w:t>Nehemías 13:5,9</w:t>
        </w:r>
      </w:hyperlink>
      <w:r>
        <w:t>). Josefo describió el incienso de su época como un compuesto mucho más complejo. Enumeró 13 ingredientes en el mejor incienso de la era herodiana.</w:t>
      </w:r>
    </w:p>
    <w:p>
      <w:pPr>
        <w:pStyle w:val="Heading3"/>
      </w:pPr>
      <w:r>
        <w:t>Ofrenda de incienso</w:t>
      </w:r>
    </w:p>
    <w:p>
      <w:r/>
      <w:r>
        <w:t>La arqueología ha demostrado que las ofrendas de incienso eran comunes en todo el antiguo Oriente Medio desde los inicios del culto organizado. Las pinturas y relieves egipcios del Nuevo Reino a veces muestran a un hombre sosteniendo un incensario con incienso ardiendo. El incienso también parece haber sido utilizado en los rituales de Asiria, Babilonia y Arabia. Los altares cananeos encontrados en Megiddo y Tell Beit Mirsim tienen altares de piedra caliza con cuernos (siglo X a.C.) que podrían haber sido diseñados para sostener un cuenco de incienso. Por lo tanto, es razonable suponer que las ofrendas de incienso también desempeñaron algún papel en el culto de Israel desde el principio.</w:t>
      </w:r>
    </w:p>
    <w:p>
      <w:r/>
      <w:r>
        <w:t>Las ofrendas de incienso parecen haber tenido múltiples propósitos. Podrían haber sido utilizadas para ahuyentar a los espíritus malignos y así santificar todos los utensilios del lugar de culto (</w:t>
      </w:r>
      <w:hyperlink r:id="rId7237">
        <w:r>
          <w:rPr>
            <w:color w:val="0000EE"/>
            <w:u w:val="single"/>
          </w:rPr>
          <w:t>Ex 30:26–29</w:t>
        </w:r>
      </w:hyperlink>
      <w:r>
        <w:t>). Sin duda, el dulce aroma del incienso proporcionaba un antídoto al olor putrefacto de los sacrificios de animales. Por lo tanto, si Dios iba a recibir un aroma agradable y complacerse con una ofrenda, el incienso era necesario para compensar el olor de los sacrificios. Sin embargo, nunca se añadían especias a la carne de los animales o aves.</w:t>
      </w:r>
    </w:p>
    <w:p>
      <w:r/>
      <w:r>
        <w:t>En algunos casos, el incienso en sí se convirtió en un sacrificio. Como complemento a otros sacrificios, se quemaba solo el incienso. Para aliviar una plaga, Aarón realizó un ritual de quema de incienso (</w:t>
      </w:r>
      <w:hyperlink r:id="rId7238">
        <w:r>
          <w:rPr>
            <w:color w:val="0000EE"/>
            <w:u w:val="single"/>
          </w:rPr>
          <w:t>Nm 16:46–47</w:t>
        </w:r>
      </w:hyperlink>
      <w:r>
        <w:t>). En el Día de la Expiación, el sumo sacerdote llevaba incienso ardiente y brasas calientes en una bandeja (incensario) al Lugar Santísimo (</w:t>
      </w:r>
      <w:hyperlink r:id="rId7239">
        <w:r>
          <w:rPr>
            <w:color w:val="0000EE"/>
            <w:u w:val="single"/>
          </w:rPr>
          <w:t>Lv 16:12–13</w:t>
        </w:r>
      </w:hyperlink>
      <w:r>
        <w:t>). Se creía que el incienso ardiente protegía la vida del sumo sacerdote, quizás porque el humo le impedía ver la plena gloria de Dios.</w:t>
      </w:r>
    </w:p>
    <w:p>
      <w:r/>
      <w:r>
        <w:t>El incienso se añadía al grano para las ofrendas en el altar del holocausto (</w:t>
      </w:r>
      <w:hyperlink r:id="rId7240">
        <w:r>
          <w:rPr>
            <w:color w:val="0000EE"/>
            <w:u w:val="single"/>
          </w:rPr>
          <w:t>Lv 2:1,15–16</w:t>
        </w:r>
      </w:hyperlink>
      <w:r>
        <w:t xml:space="preserve">; </w:t>
      </w:r>
      <w:hyperlink r:id="rId7241">
        <w:r>
          <w:rPr>
            <w:color w:val="0000EE"/>
            <w:u w:val="single"/>
          </w:rPr>
          <w:t>6:15</w:t>
        </w:r>
      </w:hyperlink>
      <w:r>
        <w:t xml:space="preserve">). También acompañaba al pan de la </w:t>
      </w:r>
      <w:r>
        <w:t>proposición</w:t>
      </w:r>
      <w:r>
        <w:t xml:space="preserve"> (</w:t>
      </w:r>
      <w:hyperlink r:id="rId7242">
        <w:r>
          <w:rPr>
            <w:color w:val="0000EE"/>
            <w:u w:val="single"/>
          </w:rPr>
          <w:t>24:7</w:t>
        </w:r>
      </w:hyperlink>
      <w:r>
        <w:t xml:space="preserve">) en dos platos. La serpiente de bronce destruida por </w:t>
      </w:r>
      <w:r>
        <w:t>Ezechîas</w:t>
      </w:r>
      <w:r>
        <w:t xml:space="preserve"> durante su reforma se había convertido en un objeto profano al que se quemaba incienso (</w:t>
      </w:r>
      <w:hyperlink r:id="rId7243">
        <w:r>
          <w:rPr>
            <w:color w:val="0000EE"/>
            <w:u w:val="single"/>
          </w:rPr>
          <w:t>2 Reyes 18:4</w:t>
        </w:r>
      </w:hyperlink>
      <w:r>
        <w:t>).</w:t>
      </w:r>
    </w:p>
    <w:p>
      <w:r/>
      <w:r>
        <w:t>Excepto en el día de la Expiación, el incienso se ofrecía en un altar especial (</w:t>
      </w:r>
      <w:hyperlink r:id="rId7244">
        <w:r>
          <w:rPr>
            <w:color w:val="0000EE"/>
            <w:u w:val="single"/>
          </w:rPr>
          <w:t>Lv 4:7</w:t>
        </w:r>
      </w:hyperlink>
      <w:r>
        <w:t xml:space="preserve">; cf. </w:t>
      </w:r>
      <w:hyperlink r:id="rId7245">
        <w:r>
          <w:rPr>
            <w:color w:val="0000EE"/>
            <w:u w:val="single"/>
          </w:rPr>
          <w:t>Ex 30:9</w:t>
        </w:r>
      </w:hyperlink>
      <w:r>
        <w:t>), donde ardía por la mañana y por la tarde, y llegó a conocerse como "incienso perpetuo" (</w:t>
      </w:r>
      <w:hyperlink r:id="rId7246">
        <w:r>
          <w:rPr>
            <w:color w:val="0000EE"/>
            <w:u w:val="single"/>
          </w:rPr>
          <w:t>Ex 30:7–8</w:t>
        </w:r>
      </w:hyperlink>
      <w:r>
        <w:t>). Probablemente, el altar de oro en el templo de Salomón (</w:t>
      </w:r>
      <w:hyperlink r:id="rId502">
        <w:r>
          <w:rPr>
            <w:color w:val="0000EE"/>
            <w:u w:val="single"/>
          </w:rPr>
          <w:t>1 Reyes 6:20–22</w:t>
        </w:r>
      </w:hyperlink>
      <w:r>
        <w:t>) era el altar del incienso.</w:t>
      </w:r>
    </w:p>
    <w:p>
      <w:r/>
      <w:r>
        <w:t>Ofrecer incienso era un ritual sagrado, y las personas que lo realizaban sin respetar los procedimientos eran condenadas (</w:t>
      </w:r>
      <w:hyperlink r:id="rId7247">
        <w:r>
          <w:rPr>
            <w:color w:val="0000EE"/>
            <w:u w:val="single"/>
          </w:rPr>
          <w:t>Lv 10:1–2,</w:t>
        </w:r>
      </w:hyperlink>
      <w:r>
        <w:t xml:space="preserve"> </w:t>
      </w:r>
      <w:hyperlink r:id="rId7248">
        <w:r>
          <w:rPr>
            <w:color w:val="0000EE"/>
            <w:u w:val="single"/>
          </w:rPr>
          <w:t>Nm 16:6–50</w:t>
        </w:r>
      </w:hyperlink>
      <w:r>
        <w:t xml:space="preserve">). </w:t>
      </w:r>
      <w:r>
        <w:t>Uzzías</w:t>
      </w:r>
      <w:r>
        <w:t>, el rey de Judá, se convirtió en leproso por atreverse a ofrecer incienso (</w:t>
      </w:r>
      <w:hyperlink r:id="rId7249">
        <w:r>
          <w:rPr>
            <w:color w:val="0000EE"/>
            <w:u w:val="single"/>
          </w:rPr>
          <w:t>2 Cro 26:16–21</w:t>
        </w:r>
      </w:hyperlink>
      <w:r>
        <w:t xml:space="preserve">). La quema de incienso en "lugares altos" es frecuentemente criticada (por ejemplo, </w:t>
      </w:r>
      <w:hyperlink r:id="rId7250">
        <w:r>
          <w:rPr>
            <w:color w:val="0000EE"/>
            <w:u w:val="single"/>
          </w:rPr>
          <w:t>1 Re 22:43</w:t>
        </w:r>
      </w:hyperlink>
      <w:r>
        <w:t>), ya sea porque los santuarios eran idólatras o porque sus sacerdotes no tenían el mismo cuidado que el sacerdocio en Jerusalem. Los profetas que criticaron la ofrenda de incienso (</w:t>
      </w:r>
      <w:hyperlink r:id="rId7251">
        <w:r>
          <w:rPr>
            <w:color w:val="0000EE"/>
            <w:u w:val="single"/>
          </w:rPr>
          <w:t>Is 1:13,</w:t>
        </w:r>
      </w:hyperlink>
      <w:r>
        <w:t xml:space="preserve"> </w:t>
      </w:r>
      <w:hyperlink r:id="rId1924">
        <w:r>
          <w:rPr>
            <w:color w:val="0000EE"/>
            <w:u w:val="single"/>
          </w:rPr>
          <w:t>66:3,</w:t>
        </w:r>
      </w:hyperlink>
      <w:r>
        <w:t xml:space="preserve"> </w:t>
      </w:r>
      <w:hyperlink r:id="rId7252">
        <w:r>
          <w:rPr>
            <w:color w:val="0000EE"/>
            <w:u w:val="single"/>
          </w:rPr>
          <w:t>Jr 6:20</w:t>
        </w:r>
      </w:hyperlink>
      <w:r>
        <w:t>) lo hicieron para condenar un formalismo que carecía de devoción al Dios de Israel.</w:t>
      </w:r>
    </w:p>
    <w:p>
      <w:pPr>
        <w:pStyle w:val="Heading3"/>
      </w:pPr>
      <w:r>
        <w:t>El significado del incienso</w:t>
      </w:r>
    </w:p>
    <w:p>
      <w:r/>
      <w:r>
        <w:t>Dado que el incienso era una mercancía tan valiosa, era una ofrenda adecuada para Dios (</w:t>
      </w:r>
      <w:hyperlink r:id="rId7253">
        <w:r>
          <w:rPr>
            <w:color w:val="0000EE"/>
            <w:u w:val="single"/>
          </w:rPr>
          <w:t>Ml 1:11</w:t>
        </w:r>
      </w:hyperlink>
      <w:r>
        <w:t>). Las ofrendas de incienso también proporcionaban un sentido tangible de la santidad de Dios, en el cual el pueblo podía experimentar la expiación por el pecado (</w:t>
      </w:r>
      <w:hyperlink r:id="rId7238">
        <w:r>
          <w:rPr>
            <w:color w:val="0000EE"/>
            <w:u w:val="single"/>
          </w:rPr>
          <w:t>Nm 16:46–47</w:t>
        </w:r>
      </w:hyperlink>
      <w:r>
        <w:t>). El humo que se elevaba al cielo simbolizaba las oraciones del pueblo (</w:t>
      </w:r>
      <w:hyperlink r:id="rId7254">
        <w:r>
          <w:rPr>
            <w:color w:val="0000EE"/>
            <w:u w:val="single"/>
          </w:rPr>
          <w:t>Sal 141:2,</w:t>
        </w:r>
      </w:hyperlink>
      <w:r>
        <w:t xml:space="preserve"> </w:t>
      </w:r>
      <w:hyperlink r:id="rId7255">
        <w:r>
          <w:rPr>
            <w:color w:val="0000EE"/>
            <w:u w:val="single"/>
          </w:rPr>
          <w:t>Lc 1:10,</w:t>
        </w:r>
      </w:hyperlink>
      <w:r>
        <w:t xml:space="preserve"> </w:t>
      </w:r>
      <w:hyperlink r:id="rId7256">
        <w:r>
          <w:rPr>
            <w:color w:val="0000EE"/>
            <w:u w:val="single"/>
          </w:rPr>
          <w:t>Ap 5:8,</w:t>
        </w:r>
      </w:hyperlink>
      <w:r>
        <w:t xml:space="preserve"> </w:t>
      </w:r>
      <w:hyperlink r:id="rId7257">
        <w:r>
          <w:rPr>
            <w:color w:val="0000EE"/>
            <w:u w:val="single"/>
          </w:rPr>
          <w:t>8:3–4</w:t>
        </w:r>
      </w:hyperlink>
      <w:r>
        <w:t>). Al mismo tiempo, el humo en el templo simbolizaba la presencia de Dios, tal como había sido representada por la nube en el desierto (</w:t>
      </w:r>
      <w:hyperlink r:id="rId1113">
        <w:r>
          <w:rPr>
            <w:color w:val="0000EE"/>
            <w:u w:val="single"/>
          </w:rPr>
          <w:t>Ex 19:18,</w:t>
        </w:r>
      </w:hyperlink>
      <w:r>
        <w:t xml:space="preserve"> </w:t>
      </w:r>
      <w:hyperlink r:id="rId7258">
        <w:r>
          <w:rPr>
            <w:color w:val="0000EE"/>
            <w:u w:val="single"/>
          </w:rPr>
          <w:t>33:9–10,</w:t>
        </w:r>
      </w:hyperlink>
      <w:r>
        <w:t xml:space="preserve"> </w:t>
      </w:r>
      <w:hyperlink r:id="rId7259">
        <w:r>
          <w:rPr>
            <w:color w:val="0000EE"/>
            <w:u w:val="single"/>
          </w:rPr>
          <w:t>Nm 11:25</w:t>
        </w:r>
      </w:hyperlink>
      <w:r>
        <w:t>). Junto con el sol naciente, el humo proporcionaba un poderoso símbolo de la gloria del Señor (</w:t>
      </w:r>
      <w:hyperlink r:id="rId7260">
        <w:r>
          <w:rPr>
            <w:color w:val="0000EE"/>
            <w:u w:val="single"/>
          </w:rPr>
          <w:t>Is 6:1–7</w:t>
        </w:r>
      </w:hyperlink>
      <w:r>
        <w:t>).</w:t>
      </w:r>
    </w:p>
    <w:p>
      <w:r/>
      <w:r>
        <w:t>La importancia del incienso se destaca aún más por las alusiones del Nuevo Testamento. El testimonio del cristiano sobre Cristo se compara con la ofrenda de incienso (</w:t>
      </w:r>
      <w:hyperlink r:id="rId7261">
        <w:r>
          <w:rPr>
            <w:color w:val="0000EE"/>
            <w:u w:val="single"/>
          </w:rPr>
          <w:t>2 Co 2:14–15</w:t>
        </w:r>
      </w:hyperlink>
      <w:r>
        <w:t>). El dulce aroma del evangelio se contrasta con el olor de la muerte que lleva a la perdición. Asimismo, el dinero de los cristianos filipenses llegó a Pablo con el espíritu de un sacrificio de incienso (</w:t>
      </w:r>
      <w:hyperlink r:id="rId2893">
        <w:r>
          <w:rPr>
            <w:color w:val="0000EE"/>
            <w:u w:val="single"/>
          </w:rPr>
          <w:t>Fil 4:18</w:t>
        </w:r>
      </w:hyperlink>
      <w:r>
        <w:t>), una expresión costosa de amor y devoción. Finalmente, el incienso parece santificar y acompañar las oraciones de los santos en la presencia de Dios (</w:t>
      </w:r>
      <w:hyperlink r:id="rId7256">
        <w:r>
          <w:rPr>
            <w:color w:val="0000EE"/>
            <w:u w:val="single"/>
          </w:rPr>
          <w:t>Ap 5:8,</w:t>
        </w:r>
      </w:hyperlink>
      <w:r>
        <w:t xml:space="preserve"> </w:t>
      </w:r>
      <w:hyperlink r:id="rId7257">
        <w:r>
          <w:rPr>
            <w:color w:val="0000EE"/>
            <w:u w:val="single"/>
          </w:rPr>
          <w:t>8:3–4</w:t>
        </w:r>
      </w:hyperlink>
      <w:r>
        <w:t>). Ninguna de las referencias del Nuevo Testamento llama al cristiano a ofrecer incienso, sino más bien a aprender la devoción y dedicación a la santidad que simboliza la quema de esta sustancia preciosa.</w:t>
      </w:r>
    </w:p>
    <w:p>
      <w:r/>
      <w:r>
        <w:rPr>
          <w:i/>
        </w:rPr>
        <w:t>Ver también</w:t>
      </w:r>
      <w:r>
        <w:t xml:space="preserve"> </w:t>
      </w:r>
      <w:r>
        <w:t>Plantas</w:t>
      </w:r>
      <w:r>
        <w:t xml:space="preserve"> (</w:t>
      </w:r>
      <w:r>
        <w:t>Aloe</w:t>
      </w:r>
      <w:r>
        <w:t xml:space="preserve">; </w:t>
      </w:r>
      <w:r>
        <w:t>Bálsamo</w:t>
      </w:r>
      <w:r>
        <w:t xml:space="preserve">; </w:t>
      </w:r>
      <w:r>
        <w:t>Cálamo</w:t>
      </w:r>
      <w:r>
        <w:t xml:space="preserve">; </w:t>
      </w:r>
      <w:r>
        <w:t>Canela</w:t>
      </w:r>
      <w:r>
        <w:t xml:space="preserve">; </w:t>
      </w:r>
      <w:r>
        <w:t>Incienso</w:t>
      </w:r>
      <w:r>
        <w:t xml:space="preserve">; </w:t>
      </w:r>
      <w:r>
        <w:t>Gálbano</w:t>
      </w:r>
      <w:r>
        <w:t xml:space="preserve">; </w:t>
      </w:r>
      <w:r>
        <w:t>Henna</w:t>
      </w:r>
      <w:r>
        <w:t xml:space="preserve">; </w:t>
      </w:r>
      <w:r>
        <w:t>Hisopo</w:t>
      </w:r>
      <w:r>
        <w:t xml:space="preserve">; </w:t>
      </w:r>
      <w:r>
        <w:t>Mirra</w:t>
      </w:r>
      <w:r>
        <w:t xml:space="preserve">; </w:t>
      </w:r>
      <w:r>
        <w:t>Nardo</w:t>
      </w:r>
      <w:r>
        <w:t xml:space="preserve">; </w:t>
      </w:r>
      <w:r>
        <w:t>Árbol de Estoraque</w:t>
      </w:r>
      <w:r>
        <w:t xml:space="preserve">); </w:t>
      </w:r>
      <w:r>
        <w:t>Perfume</w:t>
      </w:r>
      <w:r>
        <w:t xml:space="preserve">; </w:t>
      </w:r>
      <w:r>
        <w:t>Tabernáculo</w:t>
      </w:r>
      <w:r>
        <w:t xml:space="preserve">; </w:t>
      </w:r>
      <w:r>
        <w:t>Templo</w:t>
      </w:r>
      <w:r>
        <w:t>.</w:t>
      </w:r>
      <w:r/>
      <w:r/>
    </w:p>
    <w:p>
      <w:r/>
    </w:p>
    <w:p>
      <w:pPr>
        <w:pStyle w:val="Heading2"/>
      </w:pPr>
      <w:r>
        <w:t>Infierno</w:t>
      </w:r>
      <w:r/>
    </w:p>
    <w:p>
      <w:r/>
      <w:r>
        <w:t>El infierno es un lugar donde las personas que eligen hacer el mal y se niegan a seguir a Dios serán castigadas tras la muerte.</w:t>
      </w:r>
    </w:p>
    <w:p>
      <w:pPr>
        <w:pStyle w:val="Heading3"/>
      </w:pPr>
      <w:r>
        <w:t>Sumario</w:t>
      </w:r>
    </w:p>
    <w:p>
      <w:pPr>
        <w:pStyle w:val="ListBullet"/>
        <w:spacing w:line="240" w:lineRule="auto"/>
        <w:ind w:left="720"/>
      </w:pPr>
      <w:r/>
      <w:r>
        <w:t>Definición y Descripción</w:t>
      </w:r>
    </w:p>
    <w:p>
      <w:pPr>
        <w:pStyle w:val="ListBullet"/>
        <w:spacing w:line="240" w:lineRule="auto"/>
        <w:ind w:left="720"/>
      </w:pPr>
      <w:r/>
      <w:r>
        <w:t>Términos bíblicos</w:t>
      </w:r>
    </w:p>
    <w:p>
      <w:pPr>
        <w:pStyle w:val="ListBullet"/>
        <w:spacing w:line="240" w:lineRule="auto"/>
        <w:ind w:left="720"/>
      </w:pPr>
      <w:r/>
      <w:r>
        <w:t>La justicia del castigo perpetuo</w:t>
      </w:r>
    </w:p>
    <w:p>
      <w:pPr>
        <w:pStyle w:val="Heading3"/>
      </w:pPr>
      <w:r>
        <w:t>Definición y descripción</w:t>
      </w:r>
    </w:p>
    <w:p>
      <w:r/>
      <w:r>
        <w:t>La Biblia emplea diversas imágenes para describir el infierno, el lugar al que van las personas después de la muerte si rechazan a Dios. Estas imágenes incluyen:</w:t>
      </w:r>
    </w:p>
    <w:p>
      <w:pPr>
        <w:pStyle w:val="ListNumber"/>
        <w:spacing w:line="240" w:lineRule="auto"/>
        <w:ind w:left="720"/>
      </w:pPr>
      <w:r/>
      <w:r>
        <w:t>Un horno ardiente con un fuego que nunca se apaga (</w:t>
      </w:r>
      <w:hyperlink r:id="rId6354">
        <w:r>
          <w:rPr>
            <w:color w:val="0000EE"/>
            <w:u w:val="single"/>
          </w:rPr>
          <w:t>Mateo 13:42, 50,</w:t>
        </w:r>
      </w:hyperlink>
      <w:r>
        <w:t xml:space="preserve"> </w:t>
      </w:r>
      <w:hyperlink r:id="rId7262">
        <w:r>
          <w:rPr>
            <w:color w:val="0000EE"/>
            <w:u w:val="single"/>
          </w:rPr>
          <w:t>25:41, 46</w:t>
        </w:r>
      </w:hyperlink>
      <w:r>
        <w:t>)</w:t>
      </w:r>
    </w:p>
    <w:p>
      <w:pPr>
        <w:pStyle w:val="ListNumber"/>
        <w:spacing w:line="240" w:lineRule="auto"/>
        <w:ind w:left="720"/>
      </w:pPr>
      <w:r/>
      <w:r>
        <w:t>Un lugar de total oscuridad donde las personas lloran de dolor (</w:t>
      </w:r>
      <w:hyperlink r:id="rId7263">
        <w:r>
          <w:rPr>
            <w:color w:val="0000EE"/>
            <w:u w:val="single"/>
          </w:rPr>
          <w:t>8:12</w:t>
        </w:r>
      </w:hyperlink>
      <w:r>
        <w:t>)</w:t>
      </w:r>
    </w:p>
    <w:p>
      <w:pPr>
        <w:pStyle w:val="ListNumber"/>
        <w:spacing w:line="240" w:lineRule="auto"/>
        <w:ind w:left="720"/>
      </w:pPr>
      <w:r/>
      <w:r>
        <w:t>Un lago de fuego llamado "la muerte segunda" (</w:t>
      </w:r>
      <w:hyperlink r:id="rId7264">
        <w:r>
          <w:rPr>
            <w:color w:val="0000EE"/>
            <w:u w:val="single"/>
          </w:rPr>
          <w:t>Apocalipsis 21:8</w:t>
        </w:r>
      </w:hyperlink>
      <w:r>
        <w:t>)</w:t>
      </w:r>
    </w:p>
    <w:p>
      <w:pPr>
        <w:pStyle w:val="ListNumber"/>
        <w:spacing w:line="240" w:lineRule="auto"/>
        <w:ind w:left="720"/>
      </w:pPr>
      <w:r/>
      <w:r>
        <w:t xml:space="preserve">Un lugar creado para el diablo y los demonios ("sus ángeles [del demonio]" </w:t>
      </w:r>
      <w:hyperlink r:id="rId3990">
        <w:r>
          <w:rPr>
            <w:color w:val="0000EE"/>
            <w:u w:val="single"/>
          </w:rPr>
          <w:t>Mateo 25:41</w:t>
        </w:r>
      </w:hyperlink>
      <w:r>
        <w:t>)</w:t>
      </w:r>
    </w:p>
    <w:p>
      <w:r/>
      <w:r>
        <w:t>Los que están en el infierno están totalmente separados de Dios para siempre. Jamás experimentarán la presencia de Dios ni verán su poder (</w:t>
      </w:r>
      <w:hyperlink r:id="rId7265">
        <w:r>
          <w:rPr>
            <w:color w:val="0000EE"/>
            <w:u w:val="single"/>
          </w:rPr>
          <w:t>2 Tesalonicenses 1:9</w:t>
        </w:r>
      </w:hyperlink>
      <w:r>
        <w:t>). Aquellos que adoraron a la bestia enfrentarán un sufrimiento eterno (</w:t>
      </w:r>
      <w:hyperlink r:id="rId7266">
        <w:r>
          <w:rPr>
            <w:color w:val="0000EE"/>
            <w:u w:val="single"/>
          </w:rPr>
          <w:t>Apocalipsis 14:10–11</w:t>
        </w:r>
      </w:hyperlink>
      <w:r>
        <w:t>).</w:t>
      </w:r>
    </w:p>
    <w:p>
      <w:r/>
      <w:r>
        <w:t>La Biblia emplea diversas expresiones para indicar que el infierno es eterno. A continuación, se presentan algunos ejemplos:</w:t>
      </w:r>
    </w:p>
    <w:p>
      <w:pPr>
        <w:pStyle w:val="ListNumber"/>
        <w:spacing w:line="240" w:lineRule="auto"/>
        <w:ind w:left="720"/>
      </w:pPr>
      <w:r/>
      <w:r>
        <w:t>“Quemará... en fuego que nunca se apagará” (</w:t>
      </w:r>
      <w:hyperlink r:id="rId1423">
        <w:r>
          <w:rPr>
            <w:color w:val="0000EE"/>
            <w:u w:val="single"/>
          </w:rPr>
          <w:t>Mateo 3:12</w:t>
        </w:r>
      </w:hyperlink>
      <w:r>
        <w:t>)</w:t>
      </w:r>
    </w:p>
    <w:p>
      <w:pPr>
        <w:pStyle w:val="ListNumber"/>
        <w:spacing w:line="240" w:lineRule="auto"/>
        <w:ind w:left="720"/>
      </w:pPr>
      <w:r/>
      <w:r>
        <w:t>“Al fuego inextinguible... donde el gusano de ellos no muere y el fuego nunca se apaga” (</w:t>
      </w:r>
      <w:hyperlink r:id="rId7267">
        <w:r>
          <w:rPr>
            <w:color w:val="0000EE"/>
            <w:u w:val="single"/>
          </w:rPr>
          <w:t>Marcos 9:43, 48</w:t>
        </w:r>
      </w:hyperlink>
      <w:r>
        <w:t>)</w:t>
      </w:r>
    </w:p>
    <w:p>
      <w:pPr>
        <w:pStyle w:val="ListNumber"/>
        <w:spacing w:line="240" w:lineRule="auto"/>
        <w:ind w:left="720"/>
      </w:pPr>
      <w:r/>
      <w:r>
        <w:t>Hay un pecado que “no le será perdonado, ni en este siglo ni en el venidero” (</w:t>
      </w:r>
      <w:hyperlink r:id="rId1945">
        <w:r>
          <w:rPr>
            <w:color w:val="0000EE"/>
            <w:u w:val="single"/>
          </w:rPr>
          <w:t>Mateo 12:32</w:t>
        </w:r>
      </w:hyperlink>
      <w:r>
        <w:t>)</w:t>
      </w:r>
    </w:p>
    <w:p>
      <w:r/>
      <w:r>
        <w:t>La Biblia describe el infierno como un juicio serio y definitivo para aquellos que rechazan a Dios. Indica que el castigo es permanente e irreversible. Muchas de las palabras más contundentes sobre el infierno provienen de Jesús, quien advierte sobre su realidad e importancia.</w:t>
      </w:r>
    </w:p>
    <w:p>
      <w:r/>
      <w:r>
        <w:t>La Biblia enseña que el infierno implica perder todo lo bueno y experimentar la miseria y el sufrimiento de una conciencia culpable. La peor parte es estar completamente separado de Dios y de todo lo puro, santo y hermoso. Aquellos en el infierno también son conscientes de que están bajo la ira de Dios y enfrentan las consecuencias de los pecados que eligieron cometer.</w:t>
      </w:r>
    </w:p>
    <w:p>
      <w:r/>
      <w:r>
        <w:t>La Biblia describe el infierno utilizando imágenes físicas como:</w:t>
      </w:r>
    </w:p>
    <w:p>
      <w:pPr>
        <w:pStyle w:val="ListBullet"/>
        <w:spacing w:line="240" w:lineRule="auto"/>
        <w:ind w:left="720"/>
      </w:pPr>
      <w:r/>
      <w:r>
        <w:t>Gusanos que se alimentan</w:t>
      </w:r>
    </w:p>
    <w:p>
      <w:pPr>
        <w:pStyle w:val="ListBullet"/>
        <w:spacing w:line="240" w:lineRule="auto"/>
        <w:ind w:left="720"/>
      </w:pPr>
      <w:r/>
      <w:r>
        <w:t>Látigos que causan dolor</w:t>
      </w:r>
    </w:p>
    <w:p>
      <w:pPr>
        <w:pStyle w:val="ListBullet"/>
        <w:spacing w:line="240" w:lineRule="auto"/>
        <w:ind w:left="720"/>
      </w:pPr>
      <w:r/>
      <w:r>
        <w:t>Fuego que arde</w:t>
      </w:r>
    </w:p>
    <w:p>
      <w:r/>
      <w:r>
        <w:t>Sin embargo, el infierno es más que solo estos aspectos físicos. Las peores partes del infierno son:</w:t>
      </w:r>
    </w:p>
    <w:p>
      <w:pPr>
        <w:pStyle w:val="ListBullet"/>
        <w:spacing w:line="240" w:lineRule="auto"/>
        <w:ind w:left="720"/>
      </w:pPr>
      <w:r/>
      <w:r>
        <w:t>Estar completamente separado de Dios eternamente</w:t>
      </w:r>
    </w:p>
    <w:p>
      <w:pPr>
        <w:pStyle w:val="ListBullet"/>
        <w:spacing w:line="240" w:lineRule="auto"/>
        <w:ind w:left="720"/>
      </w:pPr>
      <w:r/>
      <w:r>
        <w:t>No poder mantener buenas relaciones con los demás</w:t>
      </w:r>
    </w:p>
    <w:p>
      <w:pPr>
        <w:pStyle w:val="ListBullet"/>
        <w:spacing w:line="240" w:lineRule="auto"/>
        <w:ind w:left="720"/>
      </w:pPr>
      <w:r/>
      <w:r>
        <w:t>Luchando internamente contigo mismo debido a la culpa y la vergüenza</w:t>
      </w:r>
    </w:p>
    <w:p>
      <w:r/>
      <w:r>
        <w:t>Las personas en el infierno sufren de tres maneras:</w:t>
      </w:r>
    </w:p>
    <w:p>
      <w:pPr>
        <w:pStyle w:val="ListBullet"/>
        <w:spacing w:line="240" w:lineRule="auto"/>
        <w:ind w:left="720"/>
      </w:pPr>
      <w:r/>
      <w:r>
        <w:t>Están alejados de Dios</w:t>
      </w:r>
    </w:p>
    <w:p>
      <w:pPr>
        <w:pStyle w:val="ListBullet"/>
        <w:spacing w:line="240" w:lineRule="auto"/>
        <w:ind w:left="720"/>
      </w:pPr>
      <w:r/>
      <w:r>
        <w:t>No logran llevarse bien con los demás</w:t>
      </w:r>
    </w:p>
    <w:p>
      <w:pPr>
        <w:pStyle w:val="ListBullet"/>
        <w:spacing w:line="240" w:lineRule="auto"/>
        <w:ind w:left="720"/>
      </w:pPr>
      <w:r/>
      <w:r>
        <w:t>Se sienten muy mal consigo mismos</w:t>
      </w:r>
    </w:p>
    <w:p>
      <w:r/>
      <w:r>
        <w:t>Aunque estas descripciones emplean símbolos (como gusanos, látigos y fuego) para ayudarnos a comprender el infierno, la experiencia real es aún más terrible de lo que estos símbolos representan. Nada podría ser peor que estar separado de Dios para siempre, sintiendo una culpa constante por las malas acciones que cometimos.</w:t>
      </w:r>
    </w:p>
    <w:p>
      <w:r/>
      <w:r>
        <w:t>El infierno es un conflicto absoluto. Es un conflicto con Dios, con los vecinos y con uno mismo. Si las descripciones del infierno son simbólicas, el estado que representan es más intenso y real que las figuras retóricas con las que se describen.</w:t>
      </w:r>
    </w:p>
    <w:p>
      <w:r/>
      <w:r>
        <w:t>La Biblia enseña de manera consistente que Dios castiga el pecado. Esta enseñanza se presenta a lo largo de toda la Biblia, de principio a fin.</w:t>
      </w:r>
    </w:p>
    <w:p>
      <w:r/>
      <w:r>
        <w:t xml:space="preserve">La Biblia enseña repetidamente sobre el castigo por el pecado. La idea del juicio se encuentra en toda la Biblia. Algunos ejemplos de estas enseñanzas son </w:t>
      </w:r>
      <w:hyperlink r:id="rId2895">
        <w:r>
          <w:rPr>
            <w:color w:val="0000EE"/>
            <w:u w:val="single"/>
          </w:rPr>
          <w:t>Génesis 2:17</w:t>
        </w:r>
      </w:hyperlink>
      <w:r>
        <w:t xml:space="preserve">, </w:t>
      </w:r>
      <w:hyperlink r:id="rId7268">
        <w:r>
          <w:rPr>
            <w:color w:val="0000EE"/>
            <w:u w:val="single"/>
          </w:rPr>
          <w:t>3:17–19</w:t>
        </w:r>
      </w:hyperlink>
      <w:r>
        <w:t xml:space="preserve">; </w:t>
      </w:r>
      <w:hyperlink r:id="rId7269">
        <w:r>
          <w:rPr>
            <w:color w:val="0000EE"/>
            <w:u w:val="single"/>
          </w:rPr>
          <w:t>4:13</w:t>
        </w:r>
      </w:hyperlink>
      <w:r>
        <w:t xml:space="preserve">; </w:t>
      </w:r>
      <w:hyperlink r:id="rId7270">
        <w:r>
          <w:rPr>
            <w:color w:val="0000EE"/>
            <w:u w:val="single"/>
          </w:rPr>
          <w:t>Levítico 26:27–33</w:t>
        </w:r>
      </w:hyperlink>
      <w:r>
        <w:t xml:space="preserve">; </w:t>
      </w:r>
      <w:hyperlink r:id="rId7271">
        <w:r>
          <w:rPr>
            <w:color w:val="0000EE"/>
            <w:u w:val="single"/>
          </w:rPr>
          <w:t>Salmo 149:7</w:t>
        </w:r>
      </w:hyperlink>
      <w:r>
        <w:t xml:space="preserve">; </w:t>
      </w:r>
      <w:hyperlink r:id="rId7272">
        <w:r>
          <w:rPr>
            <w:color w:val="0000EE"/>
            <w:u w:val="single"/>
          </w:rPr>
          <w:t>Isaías 3:11</w:t>
        </w:r>
      </w:hyperlink>
      <w:r>
        <w:t xml:space="preserve">; </w:t>
      </w:r>
      <w:hyperlink r:id="rId7273">
        <w:r>
          <w:rPr>
            <w:color w:val="0000EE"/>
            <w:u w:val="single"/>
          </w:rPr>
          <w:t>Ezequiel 14:10</w:t>
        </w:r>
      </w:hyperlink>
      <w:r>
        <w:t xml:space="preserve">; </w:t>
      </w:r>
      <w:hyperlink r:id="rId7274">
        <w:r>
          <w:rPr>
            <w:color w:val="0000EE"/>
            <w:u w:val="single"/>
          </w:rPr>
          <w:t>Amós 1:2–2:16</w:t>
        </w:r>
      </w:hyperlink>
      <w:r>
        <w:t xml:space="preserve">; </w:t>
      </w:r>
      <w:hyperlink r:id="rId7275">
        <w:r>
          <w:rPr>
            <w:color w:val="0000EE"/>
            <w:u w:val="single"/>
          </w:rPr>
          <w:t>Zacarías 14:19</w:t>
        </w:r>
      </w:hyperlink>
      <w:r>
        <w:t xml:space="preserve">; </w:t>
      </w:r>
      <w:hyperlink r:id="rId7262">
        <w:r>
          <w:rPr>
            <w:color w:val="0000EE"/>
            <w:u w:val="single"/>
          </w:rPr>
          <w:t>Mateo 25:41, 46</w:t>
        </w:r>
      </w:hyperlink>
      <w:r>
        <w:t xml:space="preserve">; </w:t>
      </w:r>
      <w:hyperlink r:id="rId7276">
        <w:r>
          <w:rPr>
            <w:color w:val="0000EE"/>
            <w:u w:val="single"/>
          </w:rPr>
          <w:t>Lucas 16:23–24</w:t>
        </w:r>
      </w:hyperlink>
      <w:r>
        <w:t xml:space="preserve">; </w:t>
      </w:r>
      <w:hyperlink r:id="rId7277">
        <w:r>
          <w:rPr>
            <w:color w:val="0000EE"/>
            <w:u w:val="single"/>
          </w:rPr>
          <w:t>Romanos 2:5–12</w:t>
        </w:r>
      </w:hyperlink>
      <w:r>
        <w:t xml:space="preserve">; </w:t>
      </w:r>
      <w:hyperlink r:id="rId7278">
        <w:r>
          <w:rPr>
            <w:color w:val="0000EE"/>
            <w:u w:val="single"/>
          </w:rPr>
          <w:t>Gálatas 6:7–8</w:t>
        </w:r>
      </w:hyperlink>
      <w:r>
        <w:t xml:space="preserve">; </w:t>
      </w:r>
      <w:hyperlink r:id="rId7279">
        <w:r>
          <w:rPr>
            <w:color w:val="0000EE"/>
            <w:u w:val="single"/>
          </w:rPr>
          <w:t>Hebreos 10:29–31</w:t>
        </w:r>
      </w:hyperlink>
      <w:r>
        <w:t xml:space="preserve">; y </w:t>
      </w:r>
      <w:hyperlink r:id="rId925">
        <w:r>
          <w:rPr>
            <w:color w:val="0000EE"/>
            <w:u w:val="single"/>
          </w:rPr>
          <w:t>Apocalipsis 20:11–15</w:t>
        </w:r>
      </w:hyperlink>
      <w:r>
        <w:t>.</w:t>
      </w:r>
    </w:p>
    <w:p>
      <w:pPr>
        <w:pStyle w:val="Heading3"/>
      </w:pPr>
      <w:r>
        <w:t>Términos de la Biblia</w:t>
      </w:r>
    </w:p>
    <w:p>
      <w:r/>
      <w:r>
        <w:t>La palabra hebrea "Seol" en el Antiguo Testamento se utiliza principalmente para referirse a "el sepulcro, el hoyo, el lugar de los muertos" (</w:t>
      </w:r>
      <w:hyperlink r:id="rId6620">
        <w:r>
          <w:rPr>
            <w:color w:val="0000EE"/>
            <w:u w:val="single"/>
          </w:rPr>
          <w:t>Génesis 37:35</w:t>
        </w:r>
      </w:hyperlink>
      <w:r>
        <w:t xml:space="preserve">; </w:t>
      </w:r>
      <w:hyperlink r:id="rId7280">
        <w:r>
          <w:rPr>
            <w:color w:val="0000EE"/>
            <w:u w:val="single"/>
          </w:rPr>
          <w:t>Job 7:9</w:t>
        </w:r>
      </w:hyperlink>
      <w:r>
        <w:t xml:space="preserve">; </w:t>
      </w:r>
      <w:hyperlink r:id="rId3519">
        <w:r>
          <w:rPr>
            <w:color w:val="0000EE"/>
            <w:u w:val="single"/>
          </w:rPr>
          <w:t>14:13</w:t>
        </w:r>
      </w:hyperlink>
      <w:r>
        <w:t xml:space="preserve">; </w:t>
      </w:r>
      <w:hyperlink r:id="rId7281">
        <w:r>
          <w:rPr>
            <w:color w:val="0000EE"/>
            <w:u w:val="single"/>
          </w:rPr>
          <w:t>17:13–16</w:t>
        </w:r>
      </w:hyperlink>
      <w:r>
        <w:t xml:space="preserve">; </w:t>
      </w:r>
      <w:hyperlink r:id="rId7282">
        <w:r>
          <w:rPr>
            <w:color w:val="0000EE"/>
            <w:u w:val="single"/>
          </w:rPr>
          <w:t>Salmos 6:5</w:t>
        </w:r>
      </w:hyperlink>
      <w:r>
        <w:t xml:space="preserve">; </w:t>
      </w:r>
      <w:hyperlink r:id="rId418">
        <w:r>
          <w:rPr>
            <w:color w:val="0000EE"/>
            <w:u w:val="single"/>
          </w:rPr>
          <w:t>16:10</w:t>
        </w:r>
      </w:hyperlink>
      <w:r>
        <w:t xml:space="preserve">; </w:t>
      </w:r>
      <w:hyperlink r:id="rId7283">
        <w:r>
          <w:rPr>
            <w:color w:val="0000EE"/>
            <w:u w:val="single"/>
          </w:rPr>
          <w:t>55:15</w:t>
        </w:r>
      </w:hyperlink>
      <w:r>
        <w:t xml:space="preserve">; </w:t>
      </w:r>
      <w:hyperlink r:id="rId7284">
        <w:r>
          <w:rPr>
            <w:color w:val="0000EE"/>
            <w:u w:val="single"/>
          </w:rPr>
          <w:t>Proverbios 9:18</w:t>
        </w:r>
      </w:hyperlink>
      <w:r>
        <w:t xml:space="preserve">; </w:t>
      </w:r>
      <w:hyperlink r:id="rId7285">
        <w:r>
          <w:rPr>
            <w:color w:val="0000EE"/>
            <w:u w:val="single"/>
          </w:rPr>
          <w:t>Eclesiastés 9:10</w:t>
        </w:r>
      </w:hyperlink>
      <w:r>
        <w:t xml:space="preserve">; </w:t>
      </w:r>
      <w:hyperlink r:id="rId7286">
        <w:r>
          <w:rPr>
            <w:color w:val="0000EE"/>
            <w:u w:val="single"/>
          </w:rPr>
          <w:t>Isaías 14:11</w:t>
        </w:r>
      </w:hyperlink>
      <w:r>
        <w:t xml:space="preserve">; </w:t>
      </w:r>
      <w:hyperlink r:id="rId7287">
        <w:r>
          <w:rPr>
            <w:color w:val="0000EE"/>
            <w:u w:val="single"/>
          </w:rPr>
          <w:t>38:10–12, 18</w:t>
        </w:r>
      </w:hyperlink>
      <w:r>
        <w:t>). En el Antiguo Testamento, no siempre está claro si hay una diferencia entre adónde van las personas buenas y malas después de la muerte. Tanto los buenos como los malos van a la tumba, un lugar bajo tierra lleno de oscuridad, descomposición y olvido, lejos de Dios (</w:t>
      </w:r>
      <w:hyperlink r:id="rId7288">
        <w:r>
          <w:rPr>
            <w:color w:val="0000EE"/>
            <w:u w:val="single"/>
          </w:rPr>
          <w:t>Job 10:20–22</w:t>
        </w:r>
      </w:hyperlink>
      <w:r>
        <w:t xml:space="preserve">; </w:t>
      </w:r>
      <w:hyperlink r:id="rId7289">
        <w:r>
          <w:rPr>
            <w:color w:val="0000EE"/>
            <w:u w:val="single"/>
          </w:rPr>
          <w:t>Salmos 88:3–6</w:t>
        </w:r>
      </w:hyperlink>
      <w:r>
        <w:t>).</w:t>
      </w:r>
    </w:p>
    <w:p>
      <w:r/>
      <w:r>
        <w:t>Sin embargo, también es un lugar donde Dios aún puede ser encontrado (</w:t>
      </w:r>
      <w:hyperlink r:id="rId7290">
        <w:r>
          <w:rPr>
            <w:color w:val="0000EE"/>
            <w:u w:val="single"/>
          </w:rPr>
          <w:t>Job 26:6</w:t>
        </w:r>
      </w:hyperlink>
      <w:r>
        <w:t xml:space="preserve">; </w:t>
      </w:r>
      <w:hyperlink r:id="rId7291">
        <w:r>
          <w:rPr>
            <w:color w:val="0000EE"/>
            <w:u w:val="single"/>
          </w:rPr>
          <w:t>Salmos 138:8</w:t>
        </w:r>
      </w:hyperlink>
      <w:r>
        <w:t xml:space="preserve">; </w:t>
      </w:r>
      <w:hyperlink r:id="rId7292">
        <w:r>
          <w:rPr>
            <w:color w:val="0000EE"/>
            <w:u w:val="single"/>
          </w:rPr>
          <w:t>Amós 9:2</w:t>
        </w:r>
      </w:hyperlink>
      <w:r>
        <w:t>). Seol a menudo se describe como silencioso (</w:t>
      </w:r>
      <w:hyperlink r:id="rId7293">
        <w:r>
          <w:rPr>
            <w:color w:val="0000EE"/>
            <w:u w:val="single"/>
          </w:rPr>
          <w:t>Salmos 94:17</w:t>
        </w:r>
      </w:hyperlink>
      <w:r>
        <w:t xml:space="preserve">; </w:t>
      </w:r>
      <w:hyperlink r:id="rId7294">
        <w:r>
          <w:rPr>
            <w:color w:val="0000EE"/>
            <w:u w:val="single"/>
          </w:rPr>
          <w:t>115:17</w:t>
        </w:r>
      </w:hyperlink>
      <w:r>
        <w:t>) y tranquilo (</w:t>
      </w:r>
      <w:hyperlink r:id="rId7295">
        <w:r>
          <w:rPr>
            <w:color w:val="0000EE"/>
            <w:u w:val="single"/>
          </w:rPr>
          <w:t>Job 3:17</w:t>
        </w:r>
      </w:hyperlink>
      <w:r>
        <w:t>). Algunos textos sugieren que puede haber cierta conciencia, esperanza e incluso comunicación en Seol (</w:t>
      </w:r>
      <w:hyperlink r:id="rId7296">
        <w:r>
          <w:rPr>
            <w:color w:val="0000EE"/>
            <w:u w:val="single"/>
          </w:rPr>
          <w:t>Job 14:13–15</w:t>
        </w:r>
      </w:hyperlink>
      <w:r>
        <w:t xml:space="preserve">; </w:t>
      </w:r>
      <w:hyperlink r:id="rId7297">
        <w:r>
          <w:rPr>
            <w:color w:val="0000EE"/>
            <w:u w:val="single"/>
          </w:rPr>
          <w:t>19:25–27</w:t>
        </w:r>
      </w:hyperlink>
      <w:r>
        <w:t xml:space="preserve">; </w:t>
      </w:r>
      <w:hyperlink r:id="rId418">
        <w:r>
          <w:rPr>
            <w:color w:val="0000EE"/>
            <w:u w:val="single"/>
          </w:rPr>
          <w:t>Salmos 16:10</w:t>
        </w:r>
      </w:hyperlink>
      <w:r>
        <w:t xml:space="preserve">; </w:t>
      </w:r>
      <w:hyperlink r:id="rId419">
        <w:r>
          <w:rPr>
            <w:color w:val="0000EE"/>
            <w:u w:val="single"/>
          </w:rPr>
          <w:t>49:15</w:t>
        </w:r>
      </w:hyperlink>
      <w:r>
        <w:t xml:space="preserve">; </w:t>
      </w:r>
      <w:hyperlink r:id="rId7298">
        <w:r>
          <w:rPr>
            <w:color w:val="0000EE"/>
            <w:u w:val="single"/>
          </w:rPr>
          <w:t>Isaías 14:9–10</w:t>
        </w:r>
      </w:hyperlink>
      <w:r>
        <w:t xml:space="preserve">; </w:t>
      </w:r>
      <w:hyperlink r:id="rId7299">
        <w:r>
          <w:rPr>
            <w:color w:val="0000EE"/>
            <w:u w:val="single"/>
          </w:rPr>
          <w:t>Ezequiel 32:21</w:t>
        </w:r>
      </w:hyperlink>
      <w:r>
        <w:t>). Algunos versículos parecen insinuar la posibilidad de juicio después de la muerte (</w:t>
      </w:r>
      <w:hyperlink r:id="rId7300">
        <w:r>
          <w:rPr>
            <w:color w:val="0000EE"/>
            <w:u w:val="single"/>
          </w:rPr>
          <w:t>Salmos 9:17</w:t>
        </w:r>
      </w:hyperlink>
      <w:r>
        <w:t xml:space="preserve">; </w:t>
      </w:r>
      <w:hyperlink r:id="rId7283">
        <w:r>
          <w:rPr>
            <w:color w:val="0000EE"/>
            <w:u w:val="single"/>
          </w:rPr>
          <w:t>55:15</w:t>
        </w:r>
      </w:hyperlink>
      <w:r>
        <w:t>). En general, Seol era visto como un lugar de miedo e incertidumbre (</w:t>
      </w:r>
      <w:hyperlink r:id="rId7301">
        <w:r>
          <w:rPr>
            <w:color w:val="0000EE"/>
            <w:u w:val="single"/>
          </w:rPr>
          <w:t>Deuteronomio 32:22</w:t>
        </w:r>
      </w:hyperlink>
      <w:r>
        <w:t xml:space="preserve">; </w:t>
      </w:r>
      <w:hyperlink r:id="rId7302">
        <w:r>
          <w:rPr>
            <w:color w:val="0000EE"/>
            <w:u w:val="single"/>
          </w:rPr>
          <w:t>Isaías 38:18</w:t>
        </w:r>
      </w:hyperlink>
      <w:r>
        <w:t>).</w:t>
      </w:r>
    </w:p>
    <w:p>
      <w:r/>
      <w:r>
        <w:t>Entre el período en que se completó el Antiguo Testamento y el inicio del Nuevo Testamento, los escritores judíos comenzaron a explicar con mayor claridad lo que ocurre después de la muerte. Estos escritores empezaron a enseñar que las personas buenas y malas irían a lugares distintos tras fallecer. Describieron áreas separadas dentro de Seol: un lugar para las personas que seguían a Dios y otro para quienes no lo hacían.</w:t>
      </w:r>
    </w:p>
    <w:p>
      <w:r/>
      <w:r>
        <w:t>El Antiguo Testamento indica que el pueblo judío creía en algún tipo de continuidad de la vida después de la muerte. No obstante, no tenían una comprensión completa de cómo sería esta vida posterior.</w:t>
      </w:r>
    </w:p>
    <w:p>
      <w:r/>
      <w:r>
        <w:t>La palabra griega "Hades" en el Nuevo Testamento se utiliza de manera muy similar a "Seol" en el Antiguo Testamento. Los traductores de la Septuaginta (la versión griega del Antiguo Testamento) emplearon "Hades" para referirse a "Seol." La mayoría de las veces, cuando el Nuevo Testamento menciona "Hades," simplemente se refiere al lugar adonde van las personas fallecidas.</w:t>
      </w:r>
    </w:p>
    <w:p>
      <w:r/>
      <w:r>
        <w:t>Sin embargo, en una historia que contó Jesús, "Hades" claramente se refiere a un lugar donde las personas malvadas son castigadas (</w:t>
      </w:r>
      <w:hyperlink r:id="rId6643">
        <w:r>
          <w:rPr>
            <w:color w:val="0000EE"/>
            <w:u w:val="single"/>
          </w:rPr>
          <w:t>Lucas 16:23</w:t>
        </w:r>
      </w:hyperlink>
      <w:r>
        <w:t>). En todos los demás casos, Hades es simplemente el lugar de los muertos.</w:t>
      </w:r>
    </w:p>
    <w:p>
      <w:r/>
      <w:r>
        <w:t>La palabra griega "Gehenna" se utiliza en varios textos del Nuevo Testamento para referirse al lugar ardiente destinado al castigo de los pecadores y a menudo se traduce como "infierno" o "los fuegos del infierno" (</w:t>
      </w:r>
      <w:hyperlink r:id="rId7303">
        <w:r>
          <w:rPr>
            <w:color w:val="0000EE"/>
            <w:u w:val="single"/>
          </w:rPr>
          <w:t>Mateo 5:22, 29–30</w:t>
        </w:r>
      </w:hyperlink>
      <w:r>
        <w:t xml:space="preserve">; </w:t>
      </w:r>
      <w:hyperlink r:id="rId468">
        <w:r>
          <w:rPr>
            <w:color w:val="0000EE"/>
            <w:u w:val="single"/>
          </w:rPr>
          <w:t>10:28</w:t>
        </w:r>
      </w:hyperlink>
      <w:r>
        <w:t xml:space="preserve">; </w:t>
      </w:r>
      <w:hyperlink r:id="rId6352">
        <w:r>
          <w:rPr>
            <w:color w:val="0000EE"/>
            <w:u w:val="single"/>
          </w:rPr>
          <w:t>18:9</w:t>
        </w:r>
      </w:hyperlink>
      <w:r>
        <w:t xml:space="preserve">; </w:t>
      </w:r>
      <w:hyperlink r:id="rId6356">
        <w:r>
          <w:rPr>
            <w:color w:val="0000EE"/>
            <w:u w:val="single"/>
          </w:rPr>
          <w:t>23:15, 33</w:t>
        </w:r>
      </w:hyperlink>
      <w:r>
        <w:t xml:space="preserve">; </w:t>
      </w:r>
      <w:hyperlink r:id="rId7304">
        <w:r>
          <w:rPr>
            <w:color w:val="0000EE"/>
            <w:u w:val="single"/>
          </w:rPr>
          <w:t>Marcos 9:43, 45, 47</w:t>
        </w:r>
      </w:hyperlink>
      <w:r>
        <w:t xml:space="preserve">; </w:t>
      </w:r>
      <w:hyperlink r:id="rId7305">
        <w:r>
          <w:rPr>
            <w:color w:val="0000EE"/>
            <w:u w:val="single"/>
          </w:rPr>
          <w:t>Jacobo 3:6</w:t>
        </w:r>
      </w:hyperlink>
      <w:r>
        <w:t>). Cuando la Biblia emplea esta palabra, a menudo se refiere al juicio final y al castigo eterno.</w:t>
      </w:r>
    </w:p>
    <w:p>
      <w:r/>
      <w:r>
        <w:t>La palabra "Gehenna" proviene de un lugar real, un valle fuera de la ciudad de Jerusalén llamado el Valle de Hinom. Este valle era un centro de adoración de ídolos donde los niños eran quemados en el fuego como ofrenda al dios Moloch (</w:t>
      </w:r>
      <w:hyperlink r:id="rId6341">
        <w:r>
          <w:rPr>
            <w:color w:val="0000EE"/>
            <w:u w:val="single"/>
          </w:rPr>
          <w:t>2 Crónicas 28:3</w:t>
        </w:r>
      </w:hyperlink>
      <w:r>
        <w:t xml:space="preserve">; </w:t>
      </w:r>
      <w:hyperlink r:id="rId111">
        <w:r>
          <w:rPr>
            <w:color w:val="0000EE"/>
            <w:u w:val="single"/>
          </w:rPr>
          <w:t>33:6</w:t>
        </w:r>
      </w:hyperlink>
      <w:r>
        <w:t>).</w:t>
      </w:r>
    </w:p>
    <w:p>
      <w:r/>
      <w:r>
        <w:t>Más tarde, durante el reinado del rey Josías, el valle se convirtió en un lugar terrible lleno de huesos de muertos y basura (</w:t>
      </w:r>
      <w:hyperlink r:id="rId7306">
        <w:r>
          <w:rPr>
            <w:color w:val="0000EE"/>
            <w:u w:val="single"/>
          </w:rPr>
          <w:t>2 Reyes 23:10–14</w:t>
        </w:r>
      </w:hyperlink>
      <w:r>
        <w:t>). La ciudad de Jerusalén lo utilizaba como un vertedero. Allí ardían fuegos constantemente para destruir los desechos. Debido a estos fuegos perpetuos, la gente comenzó a usar este valle como un símbolo del infierno, un lugar donde las personas que rechazan a Dios sufrirían eternamente. Los profetas utilizaron este valle como una advertencia sobre cómo Dios castigaría a las personas que adoraban a dioses falsos y no lo obedecían (</w:t>
      </w:r>
      <w:hyperlink r:id="rId7307">
        <w:r>
          <w:rPr>
            <w:color w:val="0000EE"/>
            <w:u w:val="single"/>
          </w:rPr>
          <w:t>Jeremías 7:31–34</w:t>
        </w:r>
      </w:hyperlink>
      <w:r>
        <w:t xml:space="preserve">; </w:t>
      </w:r>
      <w:hyperlink r:id="rId6343">
        <w:r>
          <w:rPr>
            <w:color w:val="0000EE"/>
            <w:u w:val="single"/>
          </w:rPr>
          <w:t>32:35</w:t>
        </w:r>
      </w:hyperlink>
      <w:r>
        <w:t>).</w:t>
      </w:r>
    </w:p>
    <w:p>
      <w:r/>
      <w:r>
        <w:t>Otra palabra griega utilizada para el infierno o "las regiones inferiores" es "Tártaro" (</w:t>
      </w:r>
      <w:hyperlink r:id="rId3989">
        <w:r>
          <w:rPr>
            <w:color w:val="0000EE"/>
            <w:u w:val="single"/>
          </w:rPr>
          <w:t>2 Pedro 2:4</w:t>
        </w:r>
      </w:hyperlink>
      <w:r>
        <w:t>). El apóstol Pedro emplea esta palabra al escribir sobre ángeles malvados que fueron arrojados a una prisión oscura. Permanecerán allí hasta que Dios los juzgue.</w:t>
      </w:r>
    </w:p>
    <w:p>
      <w:r/>
      <w:r>
        <w:t>Como se mencionó anteriormente, también hay frases claras y contundentes en la Biblia que enseñan de manera explícita sobre el infierno, como se explicó al inicio de este artículo. La enseñanza bíblica sobre el infierno está más determinada por estas frases contundentes que por los términos más inciertos "Seol" y "Hades," que se utilizan con más frecuencia pero son menos claros.</w:t>
      </w:r>
    </w:p>
    <w:p>
      <w:pPr>
        <w:pStyle w:val="Heading3"/>
      </w:pPr>
      <w:r>
        <w:t>La Justicia del Castigo Perpetuo</w:t>
      </w:r>
    </w:p>
    <w:p>
      <w:r/>
      <w:r>
        <w:t>Es difícil comprender cómo Dios puede odiar el mal pero aún así amar a las personas que cometen actos malos. Dios ama tanto a estas personas que envió a su único Hijo para salvarlas de sus pecados. La ira de Dios es la reacción necesaria de un Dios santo que detesta todo lo que contradice su naturaleza justa.</w:t>
      </w:r>
    </w:p>
    <w:p>
      <w:r/>
      <w:r>
        <w:t>Cuando los humanos rechazan la gracia de Dios y se niegan a aceptar cualquier oportunidad de reconciliación con Él, Dios debe permitir que el pecador siga el destino que ha elegido. El castigo por el pecado se convierte entonces en la única respuesta a la santidad. El pecado es lo opuesto a la santidad.</w:t>
      </w:r>
    </w:p>
    <w:p>
      <w:r/>
      <w:r>
        <w:t>El infierno debe continuar mientras persista la condición pecaminosa que lo justifica. No hay indicios en las Escrituras de que los pecadores perdidos en el infierno puedan arrepentirse y creer. Si una persona no se apartó del pecado ni aceptó a Cristo como Salvador en esta vida, no es razonable pensar que lo hará en la próxima. El castigo no puede terminar hasta que la culpa y el pecado cesen. Cuando el pecador rechaza la obra del Espíritu, él o ella es convencido de pecado. No hay más posibilidad de arrepentimiento o salvación. Esta persona ha cometido un pecado eterno (</w:t>
      </w:r>
      <w:hyperlink r:id="rId7308">
        <w:r>
          <w:rPr>
            <w:color w:val="0000EE"/>
            <w:u w:val="single"/>
          </w:rPr>
          <w:t>Marcos 3:29</w:t>
        </w:r>
      </w:hyperlink>
      <w:r>
        <w:t xml:space="preserve">; </w:t>
      </w:r>
      <w:hyperlink r:id="rId7309">
        <w:r>
          <w:rPr>
            <w:color w:val="0000EE"/>
            <w:u w:val="single"/>
          </w:rPr>
          <w:t>Apocalipsis 22:11</w:t>
        </w:r>
      </w:hyperlink>
      <w:r>
        <w:t>). Un pecado eterno merece un castigo eterno.</w:t>
      </w:r>
    </w:p>
    <w:p>
      <w:r/>
      <w:r>
        <w:t>Las personas en el infierno no pueden cambiar de opinión sobre Dios. Durante su vida, eligieron repetidamente ir en contra de Dios. Cada vez que lo hicieron, se volvió más difícil regresar a Él. Con el tiempo, sus elecciones se volvieron permanentes. Debido a que continúan pecando eternamente, Dios debe seguir castigándolos eternamente.</w:t>
      </w:r>
    </w:p>
    <w:p>
      <w:r/>
      <w:r>
        <w:t>Si alguien pregunta cómo un Dios amoroso puede enviar a las personas al infierno eterno, se debe responder que Dios no elige este destino para las personas; ellas lo eligen por sí mismas. Dios simplemente respeta su decisión y aplica el castigo completo por su elección malvada. Debemos recordar que Dios es amoroso, santo y justo. El pecado ha traído consecuencias malignas al mundo, y Dios debe impartir justicia.</w:t>
      </w:r>
    </w:p>
    <w:p>
      <w:r/>
      <w:r>
        <w:t>El castigo de Dios para aquellos que eligen el infierno es eterno, pero existen grados de castigo que corresponden a los grados de culpa de cada pecador. Solo Dios puede determinar cuáles son esos grados. Él asignará las consecuencias con perfecta justicia para cada pecador. La evidencia de los niveles de castigo se encuentra en las Escrituras (</w:t>
      </w:r>
      <w:hyperlink r:id="rId5563">
        <w:r>
          <w:rPr>
            <w:color w:val="0000EE"/>
            <w:u w:val="single"/>
          </w:rPr>
          <w:t>Mateo 11:20–24</w:t>
        </w:r>
      </w:hyperlink>
      <w:r>
        <w:t xml:space="preserve">; </w:t>
      </w:r>
      <w:hyperlink r:id="rId7310">
        <w:r>
          <w:rPr>
            <w:color w:val="0000EE"/>
            <w:u w:val="single"/>
          </w:rPr>
          <w:t>Lucas 12:47–48</w:t>
        </w:r>
      </w:hyperlink>
      <w:r>
        <w:t xml:space="preserve">; </w:t>
      </w:r>
      <w:hyperlink r:id="rId7311">
        <w:r>
          <w:rPr>
            <w:color w:val="0000EE"/>
            <w:u w:val="single"/>
          </w:rPr>
          <w:t>Apocalipsis 20:12–13</w:t>
        </w:r>
      </w:hyperlink>
      <w:r>
        <w:t xml:space="preserve">; comparar </w:t>
      </w:r>
      <w:hyperlink r:id="rId7312">
        <w:r>
          <w:rPr>
            <w:color w:val="0000EE"/>
            <w:u w:val="single"/>
          </w:rPr>
          <w:t>Ezequiel 16:48–61</w:t>
        </w:r>
      </w:hyperlink>
      <w:r>
        <w:t>). Estos versículos comparan los diferentes niveles de castigo involucrados en diversas situaciones.</w:t>
      </w:r>
    </w:p>
    <w:p>
      <w:r/>
      <w:r>
        <w:t>De todo lo mencionado, debería quedar claro que algunas ideas, aunque populares o convincentes, no cuentan con un amplio respaldo en las interpretaciones tradicionales de la Biblia. Estas incluyen el universalismo, el aniquilacionismo y la segunda probación.</w:t>
      </w:r>
    </w:p>
    <w:p>
      <w:pPr>
        <w:pStyle w:val="ListBullet"/>
        <w:spacing w:line="240" w:lineRule="auto"/>
        <w:ind w:left="720"/>
      </w:pPr>
      <w:r/>
      <w:r>
        <w:t>El universalismo es la creencia de que Dios finalmente salvará a todos.</w:t>
      </w:r>
    </w:p>
    <w:p>
      <w:pPr>
        <w:pStyle w:val="ListBullet"/>
        <w:spacing w:line="240" w:lineRule="auto"/>
        <w:ind w:left="720"/>
      </w:pPr>
      <w:r/>
      <w:r>
        <w:t>El aniquilacionismo enseña que el infierno no es un lugar de sufrimiento, sino un lugar de destrucción total.</w:t>
      </w:r>
    </w:p>
    <w:p>
      <w:pPr>
        <w:pStyle w:val="ListBullet"/>
        <w:spacing w:line="240" w:lineRule="auto"/>
        <w:ind w:left="720"/>
      </w:pPr>
      <w:r/>
      <w:r>
        <w:t>La probación secundaria es la idea de que las personas pueden ser salvadas del infierno después de la muerte.</w:t>
      </w:r>
    </w:p>
    <w:p>
      <w:r/>
      <w:r>
        <w:t>Debemos recordar que la Biblia es nuestra guía para entender la enseñanza cristiana sobre el infierno. Aunque esta enseñanza puede ser difícil de comprender, la Biblia describe claramente el infierno como un lugar de separación y castigo eternos. Rechazar o ignorar esta doctrina puede influir en cómo la iglesia aborda su misión.</w:t>
      </w:r>
    </w:p>
    <w:p>
      <w:r/>
      <w:r>
        <w:rPr>
          <w:i/>
        </w:rPr>
        <w:t>Véase también</w:t>
      </w:r>
      <w:r>
        <w:t xml:space="preserve"> </w:t>
      </w:r>
      <w:r>
        <w:t>Lugar de los Muertos</w:t>
      </w:r>
      <w:r>
        <w:t xml:space="preserve">; </w:t>
      </w:r>
      <w:r>
        <w:t>Muerte</w:t>
      </w:r>
      <w:r>
        <w:t xml:space="preserve">; </w:t>
      </w:r>
      <w:r>
        <w:t>Gehenna</w:t>
      </w:r>
      <w:r>
        <w:t xml:space="preserve">; </w:t>
      </w:r>
      <w:r>
        <w:t>Hades</w:t>
      </w:r>
      <w:r>
        <w:t xml:space="preserve">; </w:t>
      </w:r>
      <w:r>
        <w:t>Estado Intermedio</w:t>
      </w:r>
      <w:r>
        <w:t xml:space="preserve">; </w:t>
      </w:r>
      <w:r>
        <w:t>Seol</w:t>
      </w:r>
      <w:r>
        <w:t xml:space="preserve">; </w:t>
      </w:r>
      <w:r>
        <w:t>Ira de Dios</w:t>
      </w:r>
      <w:r>
        <w:t>.</w:t>
      </w:r>
      <w:r/>
      <w:r/>
    </w:p>
    <w:p>
      <w:r/>
    </w:p>
    <w:p>
      <w:pPr>
        <w:pStyle w:val="Heading2"/>
      </w:pPr>
      <w:r>
        <w:t>Inmoralidad sexual</w:t>
      </w:r>
      <w:r/>
    </w:p>
    <w:p>
      <w:r/>
      <w:r>
        <w:t>La RVR-1909 y algunas traducciones antiguas de la Biblia usan este término, "fornicación". Otras versiones más modernas como la NTV usan el término "inmoralidad sexual". Ambos términos se emplean en la Biblia para referirse a diversas situaciones.</w:t>
      </w:r>
    </w:p>
    <w:p>
      <w:pPr>
        <w:pStyle w:val="Heading3"/>
      </w:pPr>
      <w:r>
        <w:t>¿Qué se entiende por forninación o inmoralidad sexual?</w:t>
      </w:r>
    </w:p>
    <w:p>
      <w:r/>
      <w:r>
        <w:t xml:space="preserve">La fornicación se refiere a cualquier tipo de relación sexual prohibida. Esto significa cualquier actividad sexual que ocurre fuera del matrimonio entre un esposo y una esposa. Por ejemplo, en </w:t>
      </w:r>
      <w:hyperlink r:id="rId7313">
        <w:r>
          <w:rPr>
            <w:color w:val="0000EE"/>
            <w:u w:val="single"/>
          </w:rPr>
          <w:t>1 Corintios 5:1,</w:t>
        </w:r>
      </w:hyperlink>
      <w:r>
        <w:t xml:space="preserve"> se utiliza "fornicación" para hablar de un pecado que la iglesia estaba permitiendo: un hombre estaba viviendo con su madrastra como si fuera su esposa.</w:t>
      </w:r>
    </w:p>
    <w:p>
      <w:r/>
      <w:r>
        <w:t xml:space="preserve">En una lista de pecados graves en </w:t>
      </w:r>
      <w:hyperlink r:id="rId7314">
        <w:r>
          <w:rPr>
            <w:color w:val="0000EE"/>
            <w:u w:val="single"/>
          </w:rPr>
          <w:t>Romanos 1:29</w:t>
        </w:r>
      </w:hyperlink>
      <w:r>
        <w:t>, Pablo incluye "fornicación", que abarca todo tipo de actos sexuales incorrectos. En 1 Corintios, Pablo utiliza "fornicación" para referirse a diversas formas de actos sexuales incorrectos (</w:t>
      </w:r>
      <w:hyperlink r:id="rId7315">
        <w:r>
          <w:rPr>
            <w:color w:val="0000EE"/>
            <w:u w:val="single"/>
          </w:rPr>
          <w:t>6:13, 18</w:t>
        </w:r>
      </w:hyperlink>
      <w:r>
        <w:t xml:space="preserve">). En </w:t>
      </w:r>
      <w:hyperlink r:id="rId7316">
        <w:r>
          <w:rPr>
            <w:color w:val="0000EE"/>
            <w:u w:val="single"/>
          </w:rPr>
          <w:t>1 Corintios 7:2</w:t>
        </w:r>
      </w:hyperlink>
      <w:r>
        <w:t>, Pablo indica que existen muchos tipos diferentes de pecados sexuales. Utilizó esto como una razón por la cual las personas en Corinto deberían casarse y tener relaciones sexuales adecuadas con sus cónyuges. Un tipo de pecado sexual incluido en este significado general es cuando una persona casada tiene relaciones sexuales con alguien que no es su cónyuge.</w:t>
      </w:r>
    </w:p>
    <w:p>
      <w:r/>
      <w:r>
        <w:t>“Fornicación” o "inmoralidad sexual" también puede referirse a los actos sexuales inapropiados entre personas no casadas. Podemos observar este significado cuando la Biblia lo menciona por separado del adulterio (sexo entre una persona casada y alguien que no es su cónyuge). Por ejemplo, cuando Jesús enumeró los pecados que provienen del corazón de una persona, incluyó ambos actos inapropiados (</w:t>
      </w:r>
      <w:hyperlink r:id="rId1930">
        <w:r>
          <w:rPr>
            <w:color w:val="0000EE"/>
            <w:u w:val="single"/>
          </w:rPr>
          <w:t>Mateo 15:19</w:t>
        </w:r>
      </w:hyperlink>
      <w:r>
        <w:t xml:space="preserve">; </w:t>
      </w:r>
      <w:hyperlink r:id="rId7317">
        <w:r>
          <w:rPr>
            <w:color w:val="0000EE"/>
            <w:u w:val="single"/>
          </w:rPr>
          <w:t>Marcos 7:21</w:t>
        </w:r>
      </w:hyperlink>
      <w:r>
        <w:t>). De manera similar, cuando Pablo enumeró a las personas que no entrarán en el reino de Dios, mencionó a ambos grupos: los sexualmente inmorales y aquellos que rompen sus promesas matrimoniales al tener relaciones sexuales con otros (</w:t>
      </w:r>
      <w:hyperlink r:id="rId168">
        <w:r>
          <w:rPr>
            <w:color w:val="0000EE"/>
            <w:u w:val="single"/>
          </w:rPr>
          <w:t>1 Corintios 6:9)</w:t>
        </w:r>
      </w:hyperlink>
      <w:r>
        <w:t>.</w:t>
      </w:r>
    </w:p>
    <w:p>
      <w:pPr>
        <w:pStyle w:val="Heading3"/>
      </w:pPr>
      <w:r>
        <w:t>Adulterio</w:t>
      </w:r>
    </w:p>
    <w:p>
      <w:r/>
      <w:r>
        <w:t xml:space="preserve">La "fornicación" en </w:t>
      </w:r>
      <w:hyperlink r:id="rId156">
        <w:r>
          <w:rPr>
            <w:color w:val="0000EE"/>
            <w:u w:val="single"/>
          </w:rPr>
          <w:t>Mateo 5:32</w:t>
        </w:r>
      </w:hyperlink>
      <w:r>
        <w:t xml:space="preserve"> y </w:t>
      </w:r>
      <w:hyperlink r:id="rId157">
        <w:r>
          <w:rPr>
            <w:color w:val="0000EE"/>
            <w:u w:val="single"/>
          </w:rPr>
          <w:t>19:9</w:t>
        </w:r>
      </w:hyperlink>
      <w:r>
        <w:t xml:space="preserve"> generalmente se interpreta hoy en día por los estudiantes bíblicos como una referencia específica al adulterio. La traducción de </w:t>
      </w:r>
      <w:r>
        <w:rPr>
          <w:i/>
        </w:rPr>
        <w:t>porneia</w:t>
      </w:r>
      <w:r>
        <w:t xml:space="preserve"> implica una comprensión más profunda que simplemente cambiar palabras. Los expertos no están de acuerdo sobre si la excepción de Jesús para el divorcio se refiere a la inmoralidad sexual en un sentido general o específico. Podría haber querido decir solo sexo fuera del matrimonio, o podría haberlo incluido junto con otros pecados sexuales.</w:t>
      </w:r>
    </w:p>
    <w:p>
      <w:pPr>
        <w:pStyle w:val="Heading3"/>
      </w:pPr>
      <w:r>
        <w:t>La inmoralidad sexual o fornicación como un símbolo</w:t>
      </w:r>
    </w:p>
    <w:p>
      <w:r/>
      <w:r>
        <w:t xml:space="preserve">La inmoralidad sexual o fornicación se utiliza a menudo como un símbolo tanto en el Antiguo Testamento como en el Nuevo Testamento. Comenzando con descripciones de Israel y la iglesia como la esposa o la novia de Dios, apartarse de Dios y adorar a dioses falsos se describe como adulterio (ver </w:t>
      </w:r>
      <w:hyperlink r:id="rId7318">
        <w:r>
          <w:rPr>
            <w:color w:val="0000EE"/>
            <w:u w:val="single"/>
          </w:rPr>
          <w:t>Jeremías 2</w:t>
        </w:r>
      </w:hyperlink>
      <w:r>
        <w:t xml:space="preserve">). </w:t>
      </w:r>
      <w:hyperlink r:id="rId188">
        <w:r>
          <w:rPr>
            <w:color w:val="0000EE"/>
            <w:u w:val="single"/>
          </w:rPr>
          <w:t>Ezequiel 16</w:t>
        </w:r>
      </w:hyperlink>
      <w:r>
        <w:t xml:space="preserve"> emplea la infidelidad en el matrimonio como un símbolo de la mala relación de Jerusalén con Dios. Jerusalén se había convertido en una “esposa infiel” para él.</w:t>
      </w:r>
    </w:p>
    <w:p>
      <w:r/>
      <w:r>
        <w:t>Los primeros tres capítulos de Oseas utilizan la relación entre el profeta y su esposa infiel, Gomer, como un ejemplo de cómo Israel se había vuelto culpable de adulterio contra su “marido”, Dios, al seguir a otros dioses. En el libro de Apocalipsis, el uso simbólico de “fornicación" y “furor de su fornicación” se atribuye a Babilonia la Grande, la madre de las prostitutas (</w:t>
      </w:r>
      <w:hyperlink r:id="rId7319">
        <w:r>
          <w:rPr>
            <w:color w:val="0000EE"/>
            <w:u w:val="single"/>
          </w:rPr>
          <w:t>Apocalipsis 14:8,</w:t>
        </w:r>
      </w:hyperlink>
      <w:r>
        <w:t xml:space="preserve"> </w:t>
      </w:r>
      <w:hyperlink r:id="rId7320">
        <w:r>
          <w:rPr>
            <w:color w:val="0000EE"/>
            <w:u w:val="single"/>
          </w:rPr>
          <w:t>17:2–4,</w:t>
        </w:r>
      </w:hyperlink>
      <w:r>
        <w:t xml:space="preserve"> </w:t>
      </w:r>
      <w:hyperlink r:id="rId7321">
        <w:r>
          <w:rPr>
            <w:color w:val="0000EE"/>
            <w:u w:val="single"/>
          </w:rPr>
          <w:t>18:3,</w:t>
        </w:r>
      </w:hyperlink>
      <w:r>
        <w:t xml:space="preserve"> </w:t>
      </w:r>
      <w:hyperlink r:id="rId7322">
        <w:r>
          <w:rPr>
            <w:color w:val="0000EE"/>
            <w:u w:val="single"/>
          </w:rPr>
          <w:t>19:2</w:t>
        </w:r>
      </w:hyperlink>
      <w:r>
        <w:t>).</w:t>
      </w:r>
    </w:p>
    <w:p>
      <w:r/>
      <w:r>
        <w:rPr>
          <w:i/>
        </w:rPr>
        <w:t>Véase también</w:t>
      </w:r>
      <w:r>
        <w:t xml:space="preserve"> </w:t>
      </w:r>
      <w:r>
        <w:t>Adulterio</w:t>
      </w:r>
      <w:r>
        <w:t>.</w:t>
      </w:r>
      <w:r/>
      <w:r/>
    </w:p>
    <w:p>
      <w:r/>
    </w:p>
    <w:p>
      <w:pPr>
        <w:pStyle w:val="Heading2"/>
      </w:pPr>
      <w:r>
        <w:t>Inscripción de Galión</w:t>
      </w:r>
      <w:r/>
    </w:p>
    <w:p>
      <w:r/>
      <w:r>
        <w:t xml:space="preserve">Se encontró una inscripción griega fechada en Delfos, Grecia, que identifica a Galión como procónsul (gobernador) y establece el momento de la primera visita de Pablo a Corinto (ver </w:t>
      </w:r>
      <w:hyperlink r:id="rId1602">
        <w:r>
          <w:rPr>
            <w:color w:val="0000EE"/>
            <w:u w:val="single"/>
          </w:rPr>
          <w:t>Hechos 18:12–17</w:t>
        </w:r>
      </w:hyperlink>
      <w:r>
        <w:t>).</w:t>
      </w:r>
    </w:p>
    <w:p>
      <w:r/>
      <w:r>
        <w:rPr>
          <w:i/>
        </w:rPr>
        <w:t>Ver</w:t>
      </w:r>
      <w:r>
        <w:t xml:space="preserve"> </w:t>
      </w:r>
      <w:r>
        <w:t>Cronología de la Biblia (Nuevo Testamento)</w:t>
      </w:r>
      <w:r>
        <w:t xml:space="preserve">; </w:t>
      </w:r>
      <w:r>
        <w:t>Inscripciones</w:t>
      </w:r>
      <w:r>
        <w:t>.</w:t>
      </w:r>
      <w:r/>
      <w:r/>
    </w:p>
    <w:p>
      <w:r/>
    </w:p>
    <w:p>
      <w:pPr>
        <w:pStyle w:val="Heading2"/>
      </w:pPr>
      <w:r>
        <w:t>Inscripciones</w:t>
      </w:r>
      <w:r/>
    </w:p>
    <w:p>
      <w:r/>
      <w:r>
        <w:t>Este término se utiliza para referirse a la escritura en el mundo antiguo que se realizaba en materiales de naturaleza permanente, como piedra o arcilla, en lugar de en sustancias ordinarias y perecederas, como papiros o pergaminos.</w:t>
      </w:r>
    </w:p>
    <w:p>
      <w:r/>
      <w:r>
        <w:t>Sumario</w:t>
      </w:r>
    </w:p>
    <w:p>
      <w:r/>
      <w:r>
        <w:t>• Introducción</w:t>
      </w:r>
    </w:p>
    <w:p>
      <w:r/>
      <w:r>
        <w:t>• Inscripciones en Monumentos</w:t>
      </w:r>
    </w:p>
    <w:p>
      <w:r/>
      <w:r>
        <w:t>• Registros Históricos</w:t>
      </w:r>
    </w:p>
    <w:p>
      <w:r/>
      <w:r>
        <w:t>• Comunicados Oficiales</w:t>
      </w:r>
    </w:p>
    <w:p>
      <w:r/>
      <w:r>
        <w:t>• Dedicatorias</w:t>
      </w:r>
    </w:p>
    <w:p>
      <w:r/>
      <w:r>
        <w:t>• Correspondencia</w:t>
      </w:r>
    </w:p>
    <w:p>
      <w:r/>
      <w:r>
        <w:t>• Decoraciones de Suelo con Mosaicos</w:t>
      </w:r>
    </w:p>
    <w:p>
      <w:pPr>
        <w:pStyle w:val="Heading3"/>
      </w:pPr>
      <w:r>
        <w:t>Introducción</w:t>
      </w:r>
    </w:p>
    <w:p>
      <w:r/>
      <w:r>
        <w:t>Hay referencias ocasionales a inscripciones en la Biblia; por ejemplo, los Diez Mandamientos fueron grabados en piedra (</w:t>
      </w:r>
      <w:hyperlink r:id="rId4948">
        <w:r>
          <w:rPr>
            <w:color w:val="0000EE"/>
            <w:u w:val="single"/>
          </w:rPr>
          <w:t>Ex 31:18</w:t>
        </w:r>
      </w:hyperlink>
      <w:r>
        <w:t>) y entregados a Moisés, y más tarde escritos por Josué en piedra y colocados en el Monte Ebal cerca de Siquem (</w:t>
      </w:r>
      <w:hyperlink r:id="rId7323">
        <w:r>
          <w:rPr>
            <w:color w:val="0000EE"/>
            <w:u w:val="single"/>
          </w:rPr>
          <w:t>Jos 8:32</w:t>
        </w:r>
      </w:hyperlink>
      <w:r>
        <w:t>). En las excavaciones en Siquem, G. E. Wright encontró una gran piedra preparada para recibir una inscripción que él dató en la época de Josué por razones estratigráficas. Todavía se puede ver la piedra en ese sitio. Un mensaje de la mano de Dios al rey babilónico Belsasar fue inscrito en las paredes de su palacio (</w:t>
      </w:r>
      <w:hyperlink r:id="rId7324">
        <w:r>
          <w:rPr>
            <w:color w:val="0000EE"/>
            <w:u w:val="single"/>
          </w:rPr>
          <w:t>Dn 5:5, 24</w:t>
        </w:r>
      </w:hyperlink>
      <w:r>
        <w:t>). Pablo observó un altar con la inscripción "A un Dios desconocido" en el mercado de Atenas (</w:t>
      </w:r>
      <w:hyperlink r:id="rId7325">
        <w:r>
          <w:rPr>
            <w:color w:val="0000EE"/>
            <w:u w:val="single"/>
          </w:rPr>
          <w:t>Hc 17:23</w:t>
        </w:r>
      </w:hyperlink>
      <w:r>
        <w:t>). El libro del Apocalipsis menciona los nombres de las 12 tribus de los hijos de Israel inscritos en las puertas de la ciudad celestial (</w:t>
      </w:r>
      <w:hyperlink r:id="rId7326">
        <w:r>
          <w:rPr>
            <w:color w:val="0000EE"/>
            <w:u w:val="single"/>
          </w:rPr>
          <w:t>Ap 21:12</w:t>
        </w:r>
      </w:hyperlink>
      <w:r>
        <w:t>).</w:t>
      </w:r>
    </w:p>
    <w:p>
      <w:r/>
      <w:r>
        <w:t>Las inscripciones en el mundo antiguo se pueden encontrar en casi cualquier idioma y de cualquier período de la historia: egipcio, babilonio, persa, griego, latín, hebreo, arameo, nabateo, moabita, entre otros. En un tiempo, fue común argumentar que Moisés no podría haber escrito el Pentateuco porque la escritura no había sido inventada tan temprano. Sin embargo, las inscripciones encontradas en las minas de turquesa de Serabit el-Khadim, que datan del siglo XV a.C., han refutado esta afirmación. Además, es importante señalar que las tablillas de arcilla encontradas en Ras Shamra por Claude Schaeffer, datadas alrededor del 1400 a.C., demuestran un considerable período de actividad literaria, al igual que las tablillas de Ebla de aproximadamente 1000 años antes.</w:t>
      </w:r>
    </w:p>
    <w:p>
      <w:r/>
      <w:r>
        <w:t>Las inscripciones se pueden encontrar en casi cualquier posición o lugar, pero los lugares más comunes son los pisos de sinagogas, edificios de iglesias y mezquitas; los pavimentos de los foros; las paredes de edificios públicos; dedicatorias de piedras y estatuas; estelas y placas monumentales; tumbas y sarcófagos; e hitos romanos. Una lista exhaustiva es imposible, pero algunas muestras representativas ilustrarán los diversos tipos de material epigráfico existentes.</w:t>
      </w:r>
    </w:p>
    <w:p>
      <w:pPr>
        <w:pStyle w:val="Heading3"/>
      </w:pPr>
      <w:r>
        <w:t>Inscripciones en Monumentos</w:t>
      </w:r>
    </w:p>
    <w:p>
      <w:r/>
      <w:r>
        <w:t>El faraón egipcio Merneptah conmemoró su victoria sobre los Pueblos del Mar en el siglo XIII a.C. al inscribir una estela de granito negro con el registro de su triunfo. Esta estela contiene la referencia más antigua conocida a Israel fuera de la tierra de Palestina: “Israel yace desolado”.</w:t>
      </w:r>
    </w:p>
    <w:p>
      <w:r/>
      <w:r>
        <w:t>El rey israelita Omri (</w:t>
      </w:r>
      <w:hyperlink r:id="rId7327">
        <w:r>
          <w:rPr>
            <w:color w:val="0000EE"/>
            <w:u w:val="single"/>
          </w:rPr>
          <w:t>1 Reyes 16:16–30</w:t>
        </w:r>
      </w:hyperlink>
      <w:r>
        <w:t>) es mencionado en un texto tallado en el idioma moabita en una piedra que data de cerca del final del reinado del rey moabita Mesa, alrededor del año 830 a.C. Fue encontrada en Dibeon (AT Dibón) en 1868 y contiene un registro de la exitosa rebelión del rey contra la opresión israelita.</w:t>
      </w:r>
    </w:p>
    <w:p>
      <w:r/>
      <w:r>
        <w:t>Otra inscripción monumental fue encontrada en Persia, tallada en la empinada ladera del Monte Behistun. Es un registro trilingüe (persa antiguo, elamita, acadio) de las hazañas de Darío I, que proporciona la clave para desentrañar el misterio de la escritura cuneiforme en la que se escribieron varios de estos antiguos idiomas.</w:t>
      </w:r>
    </w:p>
    <w:p>
      <w:r/>
      <w:r>
        <w:t>El rey asirio Salmanasar III dejó un registro de sus primeras seis campañas de conquista inscrito en un monolito encontrado en 1861 en Kurkh, en el Tigris. La piedra está tallada por delante y por detrás en cuneiforme, escrito sobre un bajorrelieve del rey. Este mismo rey dejó un obelisco de piedra negra, de dos metros de altura, que representa sus triunfos sobre varios otros reyes, entre los cuales está Jehú, rey de Israel, representado en el segundo panel de arriba hacia abajo, postrándose ante el monarca asirio. Esta es la imagen más antigua disponible de un israelita y la única representación conocida de un rey israelita por un contemporáneo. La inscripción sobre la imagen dice: “El tributo de Jehú, hijo [descendiente] de Omri...”. Data de mediados del siglo IX a.C.</w:t>
      </w:r>
    </w:p>
    <w:p>
      <w:pPr>
        <w:pStyle w:val="Heading3"/>
      </w:pPr>
      <w:r>
        <w:t>Registros Históricos</w:t>
      </w:r>
    </w:p>
    <w:p>
      <w:r/>
      <w:r>
        <w:t xml:space="preserve">Frecuentemente, en la región de Mesopotamia, los antiguos reyes registraban eventos importantes o proclamaciones en piedra o arcilla. Un ejemplo notable es el prisma de arcilla que contiene la edición final de los Anales de Senaquerib, fechado en el año 691 a.C. Este prisma es hexagonal, mide 15 pulgadas (38,1 centímetros) de alto y 6 pulgadas (15,2 centímetros) de ancho, y está escrito en todos sus lados en escritura cuneiforme. La inscripción menciona a “Ezequías el judío (rey de Judá), que no se sometió a mi yugo ... Como un pájaro enjaulado, lo encerré en Jerusalén, su ciudad real” (cf. </w:t>
      </w:r>
      <w:hyperlink r:id="rId7328">
        <w:r>
          <w:rPr>
            <w:color w:val="0000EE"/>
            <w:u w:val="single"/>
          </w:rPr>
          <w:t>2 Re 18</w:t>
        </w:r>
      </w:hyperlink>
      <w:r>
        <w:t xml:space="preserve">; </w:t>
      </w:r>
      <w:hyperlink r:id="rId7096">
        <w:r>
          <w:rPr>
            <w:color w:val="0000EE"/>
            <w:u w:val="single"/>
          </w:rPr>
          <w:t>Is 36–39</w:t>
        </w:r>
      </w:hyperlink>
      <w:r>
        <w:t>).</w:t>
      </w:r>
    </w:p>
    <w:p>
      <w:r/>
      <w:r>
        <w:t xml:space="preserve">Aunque no han sobrevivido anales comparables a los producidos por los reyes asirios entre los babilonios, sí contamos con algunas crónicas escritas en tablillas de arcilla que abarcan los años desde 626 a.C. hasta la caída de Babilonia ante Ciro en 539. Una de ellas, la Crónica Babilónica, proporciona una fecha exacta del 16 de marzo de 597 a.C. para la caída de Jerusalén ante el rey babilonio Nabucodonosor (cf. </w:t>
      </w:r>
      <w:hyperlink r:id="rId5816">
        <w:r>
          <w:rPr>
            <w:color w:val="0000EE"/>
            <w:u w:val="single"/>
          </w:rPr>
          <w:t>2 Reyes 24:10–17</w:t>
        </w:r>
      </w:hyperlink>
      <w:r>
        <w:t>).</w:t>
      </w:r>
    </w:p>
    <w:p>
      <w:r/>
      <w:r>
        <w:t>Babilonia cayó ante Ciro el Medo, rey de Persia, en 539. Este evento no solo se menciona en la Biblia (</w:t>
      </w:r>
      <w:hyperlink r:id="rId6007">
        <w:r>
          <w:rPr>
            <w:color w:val="0000EE"/>
            <w:u w:val="single"/>
          </w:rPr>
          <w:t>Esd 1:1–3</w:t>
        </w:r>
      </w:hyperlink>
      <w:r>
        <w:t>), sino que también se describe en un cilindro de arcilla en forma de barril de nueve pulgadas (22,9 centímetros) de longitud, escrito en escritura cuneiforme durante el reinado de Ciro. Se refiere a su política que permitía a las naciones cautivas reconstruir sus ciudades y templos. Esto explica su apoyo y ayuda financiera a los judíos para regresar a Jerusalén y reconstruir el templo de Salomón que Nabucodonosor había destruido (</w:t>
      </w:r>
      <w:hyperlink r:id="rId7329">
        <w:r>
          <w:rPr>
            <w:color w:val="0000EE"/>
            <w:u w:val="single"/>
          </w:rPr>
          <w:t>Esd 1:2–4</w:t>
        </w:r>
      </w:hyperlink>
      <w:r>
        <w:t>).</w:t>
      </w:r>
    </w:p>
    <w:p>
      <w:r/>
      <w:r>
        <w:t>Los faraones egipcios solían publicar registros de sus hazañas en escritura jeroglífica en las paredes de templos y tumbas. Estos registros generalmente se grababan en piedra y luego se pintaban. Uno de los más interesantes es la descripción de Sisac sobre su invasión de la tierra de Israel, grabada en la pared sur de un patio del templo de Amón en Karnak. La inclusión de Meguido, así como de otras ciudades en Israel, entre las más de 75 ciudades cuyos nombres aún se pueden leer, añade interés histórico al relato bíblico de la invasión y conquista de Jerusalén y las “ciudades fortificadas de Judá” (</w:t>
      </w:r>
      <w:hyperlink r:id="rId4375">
        <w:r>
          <w:rPr>
            <w:color w:val="0000EE"/>
            <w:u w:val="single"/>
          </w:rPr>
          <w:t>1 Reyes 14:25–26</w:t>
        </w:r>
      </w:hyperlink>
      <w:r>
        <w:t xml:space="preserve">; </w:t>
      </w:r>
      <w:hyperlink r:id="rId7330">
        <w:r>
          <w:rPr>
            <w:color w:val="0000EE"/>
            <w:u w:val="single"/>
          </w:rPr>
          <w:t>2 Crónicas 12:2–10</w:t>
        </w:r>
      </w:hyperlink>
      <w:r>
        <w:t>). Los hallazgos arqueológicos confirman la destrucción e incendio de la ciudad en ese momento.</w:t>
      </w:r>
    </w:p>
    <w:p>
      <w:pPr>
        <w:pStyle w:val="Heading3"/>
      </w:pPr>
      <w:r>
        <w:t>Comunicados Oficiales</w:t>
      </w:r>
    </w:p>
    <w:p>
      <w:r/>
      <w:r>
        <w:t xml:space="preserve">Cuando un antiguo monarca o funcionario público deseaba publicar un anuncio con cierto grado de permanencia, se tallaba en piedra o se colocaba en mosaico. En 1878 se encontró una inscripción en una losa de mármol que data del reinado de Claudio (41–54 d.C.), originaria de la ciudad de Nazaret. Contiene una advertencia contra el saqueo de tumbas o cualquier otra profanación de cementerios. La pena por tal violación se estableció como la muerte. La inscripción puede reflejar algunos de los problemas que Claudio tuvo en Roma con respecto a la figura de Cristo (Suetonio, </w:t>
      </w:r>
      <w:r>
        <w:rPr>
          <w:i/>
        </w:rPr>
        <w:t>Claudio</w:t>
      </w:r>
      <w:r>
        <w:t xml:space="preserve"> 25), que llevaron a la expulsión de los judíos de la ciudad capital (</w:t>
      </w:r>
      <w:hyperlink r:id="rId3479">
        <w:r>
          <w:rPr>
            <w:color w:val="0000EE"/>
            <w:u w:val="single"/>
          </w:rPr>
          <w:t>Hechos 18</w:t>
        </w:r>
      </w:hyperlink>
      <w:r>
        <w:t>). El tema debió haber sido la resurrección de Cristo proclamada en Roma.</w:t>
      </w:r>
    </w:p>
    <w:p>
      <w:r/>
      <w:r>
        <w:t>Los anuncios se colocaron incluso en los templos. Josefo mencionó un pequeño muro que rodeaba el templo judío en Jerusalén, el cual contenía losas de piedra a intervalos regulares que advertían en griego y latín a los gentiles que entraban al templo (</w:t>
      </w:r>
      <w:r>
        <w:rPr>
          <w:i/>
        </w:rPr>
        <w:t>Guerra</w:t>
      </w:r>
      <w:r>
        <w:t xml:space="preserve"> 5193–34; 6125–26; </w:t>
      </w:r>
      <w:r>
        <w:rPr>
          <w:i/>
        </w:rPr>
        <w:t>Antigüedades</w:t>
      </w:r>
      <w:r>
        <w:t xml:space="preserve"> 15417). Se han encontrado dos ejemplos parciales. Uno, descubierto por Clermont-Ganneau en 1871, dice: “Ningún extranjero debe entrar dentro de la balaustrada y el terraplén alrededor del santuario. Quien sea sorprendido en ello será responsable de su propia muerte". Los romanos permitieron a los judíos ejecutar a cualquiera, incluso a un romano, que cruzara esta barrera (</w:t>
      </w:r>
      <w:r>
        <w:rPr>
          <w:i/>
        </w:rPr>
        <w:t>Guerra</w:t>
      </w:r>
      <w:r>
        <w:t xml:space="preserve"> 6126).</w:t>
      </w:r>
    </w:p>
    <w:p>
      <w:r/>
      <w:r>
        <w:t>Una inscripción significativa encargada por el Emperador Claudio fue hallada a principios del siglo XX en Delfos, Grecia. Estaba escrita en griego y menciona a Galión como procónsul, con una fecha que puede establecerse entre 51 y 52 d.C. para su mandato. Este Galión es el procónsul ante quien Pablo fue llevado por los judíos de Corinto (</w:t>
      </w:r>
      <w:hyperlink r:id="rId1602">
        <w:r>
          <w:rPr>
            <w:color w:val="0000EE"/>
            <w:u w:val="single"/>
          </w:rPr>
          <w:t>Hechos 18:12–17</w:t>
        </w:r>
      </w:hyperlink>
      <w:r>
        <w:t>). Por lo tanto, es de suma importancia para establecer la fecha de la estancia de 18 meses de Pablo en Corinto, siendo una fecha crucial para la cronología paulina en general. La inscripción es un anuncio imperial a los ciudadanos de Delfos sobre la necesidad de aumentar la población de la ciudad con personas eminentes.</w:t>
      </w:r>
    </w:p>
    <w:p>
      <w:r/>
      <w:r>
        <w:t>El nombre de Poncio Pilato ha aparecido en una inscripción en latín tallada en una piedra encontrada en el teatro romano de Cesárea Marítima, en la costa de Israel. Se le menciona, en palabras parcialmente mutiladas, como prefecto y contiene el nombre Tiberium, que designa una estructura construida en honor al Emperador Tiberio.</w:t>
      </w:r>
    </w:p>
    <w:p>
      <w:pPr>
        <w:pStyle w:val="Heading3"/>
      </w:pPr>
      <w:r>
        <w:t>Dedicatorias</w:t>
      </w:r>
    </w:p>
    <w:p>
      <w:r/>
      <w:r>
        <w:t>Las inscripciones se colocaban comúnmente en las paredes o pisos de los edificios o se adjuntaban a alguna otra estructura para dedicar el edificio terminado. Una inscripción fue tallada en la pared de un largo túnel construido por el rey judío Ezequías en Jerusalén cuando el túnel fue terminado (</w:t>
      </w:r>
      <w:hyperlink r:id="rId7331">
        <w:r>
          <w:rPr>
            <w:color w:val="0000EE"/>
            <w:u w:val="single"/>
          </w:rPr>
          <w:t>2 Reyes 20:20</w:t>
        </w:r>
      </w:hyperlink>
      <w:r>
        <w:t>). Está en hebreo y ahora se encuentra en el museo de Estambul. Una de las inscripciones más antiguas que tenemos en ese idioma describe la construcción del túnel de Siloé.</w:t>
      </w:r>
    </w:p>
    <w:p>
      <w:r/>
      <w:r>
        <w:t xml:space="preserve">En la ciudad de Corinto, en Grecia, hay una inscripción de dedicatoria tallada en el pavimento de una plaza en el lado norte del gran teatro. La inscripción latina abreviada dice: </w:t>
      </w:r>
      <w:r>
        <w:rPr>
          <w:i/>
        </w:rPr>
        <w:t>Erasto pro aedilitate sua pecunia stravit</w:t>
      </w:r>
      <w:r>
        <w:t xml:space="preserve"> (“Erasto, a cambio de su cargo de edil, construyó el pavimento a sus expensas”). El bronce hace mucho tiempo que fue retirado de las letras profundamente talladas en la piedra caliza gris de Acrocorinto. Probablemente se trate del mismo “Erasto, tesorero de la ciudad” mencionado por Pablo en </w:t>
      </w:r>
      <w:hyperlink r:id="rId2202">
        <w:r>
          <w:rPr>
            <w:color w:val="0000EE"/>
            <w:u w:val="single"/>
          </w:rPr>
          <w:t>Romanos 16:23</w:t>
        </w:r>
      </w:hyperlink>
      <w:r>
        <w:t>. Una inscripción similar del ágora corintia de la época de Pablo dice: “Gnaeus Babbius Philinus, edil y pontífice, hizo erigir este monumento a su propio costo, y lo aprobó en su calidad oficial de duovir”.</w:t>
      </w:r>
    </w:p>
    <w:p>
      <w:r/>
      <w:r>
        <w:t>Una inscripción dedicatoria monumental en griego fue encontrada en Jerusalén durante excavaciones en 1913–14, que una vez estuvo en la pared de una sinagoga del siglo I d.C. en el Monte Ofel. Se refiere a un Teódoto, hijo de un dirigente de la sinagoga llamado Vettenos, quien construyó la sinagoga. Dado que el nombre Vettenos es romano, es posible que Teódoto fuera un esclavo judío que había sido liberado y recibió el nombre romano de su amo. Si es así, esta inscripción pudo haber estado colgada en la “sinagoga de los Libertinos” en Jerusalén (</w:t>
      </w:r>
      <w:hyperlink r:id="rId276">
        <w:r>
          <w:rPr>
            <w:color w:val="0000EE"/>
            <w:u w:val="single"/>
          </w:rPr>
          <w:t>Hechos 6:9</w:t>
        </w:r>
      </w:hyperlink>
      <w:r>
        <w:t>).</w:t>
      </w:r>
    </w:p>
    <w:p>
      <w:r/>
      <w:r>
        <w:t>El Museo Británico alberga una parte de un arco roto que se erigía sobre una entrada a la ciudad griega de Tesalónica desde el primer siglo d.C. hasta 1867, cuando fue demolido para obtener piedra para la reparación de la extensa muralla de la ciudad. La inscripción comienza: “En la época de los politarcas...”. Esta es una palabra poco común que se refiere a funcionarios romanos y se mencionan en el libro de los Hechos (</w:t>
      </w:r>
      <w:hyperlink r:id="rId7332">
        <w:r>
          <w:rPr>
            <w:color w:val="0000EE"/>
            <w:u w:val="single"/>
          </w:rPr>
          <w:t>Hechos 17:6</w:t>
        </w:r>
      </w:hyperlink>
      <w:r>
        <w:t>) en referencia a las autoridades de la ciudad de Tesalónica. Esta palabra no se encuentra en ninguna otra parte de la literatura griega.</w:t>
      </w:r>
    </w:p>
    <w:p>
      <w:pPr>
        <w:pStyle w:val="Heading3"/>
      </w:pPr>
      <w:r>
        <w:t>Correspondencia</w:t>
      </w:r>
    </w:p>
    <w:p>
      <w:r/>
      <w:r>
        <w:t>En el segundo milenio antes de Cristo, era común escribir correspondencia en pequeñas tablillas de arcilla. Se han encontrado más de medio millón de estas tablillas en Mari, Nuzi, Nínive, Ebla y otros lugares. Ejemplos interesantes de dicha correspondencia se pueden encontrar en un gran número de tablillas de arcilla halladas en Tell el-Amarna, en el Alto Egipto. Fueron escritas en el idioma babilónico utilizando la escritura cuneiforme durante el periodo en que Akhenatón estaba inmerso en su reforma del arte y la religión egipcia en su nueva capital, Tell el-Amarna (Akhetatón). Durante este tiempo, Palestina y Siria quedaron a merced de saqueadores llamados Habiru en los documentos. Muchos de estos documentos fueron escritos desde ciudades en Canaán que estaban bajo ataque y solicitaban ayuda al Faraón, de quien eran vasallos en ese momento (finales del siglo XIV a.C.). Algunos piensan que estos Habiru eran los antiguos hebreos que invadieron la tierra bajo la dirección de Josué.</w:t>
      </w:r>
    </w:p>
    <w:p>
      <w:r/>
      <w:r>
        <w:t>A veces, la correspondencia se escribía con tinta en piezas rotas de cerámica llamadas ostraca. En 1935, se encontraron 18 de estas en las excavaciones de Laquís, en el sur de Israel. Están escritas en hebreo y proporcionan ejemplos del tipo de escritura utilizada por los judíos en la época de Jeremías. El idioma es esencialmente idéntico al hebreo del Antiguo Testamento. Las cartas fueron enviadas por Hosha’yahu, un oficial a cargo de un pueblo cercano, a Ya’osh, el gobernador militar de Laquís, durante la invasión de Judea por los babilonios, que culminó con la destrucción del templo en Jerusalén en 586 a.C.</w:t>
      </w:r>
    </w:p>
    <w:p>
      <w:r/>
      <w:r>
        <w:t>Once piezas de cerámica fueron encontradas en Masada, en la orilla occidental del Mar Muerto, durante las excavaciones realizadas por Yigael Yadin entre 1963 y 1965. Masada fue destruida por el ejército romano bajo el mando de Flavio Silva en el año 73 d.C. Novecientos sesenta hombres, mujeres y niños se suicidaron en lugar de rendirse a los romanos. Se eligió a diez hombres para cortar las gargantas de los que quedaban. Echaron suertes para esta desgarradora tarea, según Josefo (</w:t>
      </w:r>
      <w:r>
        <w:rPr>
          <w:i/>
        </w:rPr>
        <w:t>Guerra</w:t>
      </w:r>
      <w:r>
        <w:t xml:space="preserve"> 7395), y el profesor Yadin cree que los ostraca que encontró fueron los utilizados en el sorteo. Uno de ellos contenía el nombre de Ben Yair, quien probablemente era Eleazar Ben Yair, el comandante de la fortaleza.</w:t>
      </w:r>
    </w:p>
    <w:p>
      <w:pPr>
        <w:pStyle w:val="Heading3"/>
      </w:pPr>
      <w:r>
        <w:t>Decoraciones de Suelo con Mosaico</w:t>
      </w:r>
    </w:p>
    <w:p>
      <w:r/>
      <w:r>
        <w:t xml:space="preserve">Durante los períodos romano y bizantino, era común decorar los pisos de basílicas, baños, sinagogas, iglesias y otros edificios públicos con elaboradas teselaciones que incluían inscripciones y obras de arte. La excavación de 1972 reveló un edificio en Cesárea Marítima con inscripciones en mosaico en seis pisos a lo largo de la estructura. Dos de ellas contienen el texto griego de </w:t>
      </w:r>
      <w:hyperlink r:id="rId2386">
        <w:r>
          <w:rPr>
            <w:color w:val="0000EE"/>
            <w:u w:val="single"/>
          </w:rPr>
          <w:t>Romanos 13:3</w:t>
        </w:r>
      </w:hyperlink>
      <w:r>
        <w:t xml:space="preserve"> dispuesto en un borde circular. Otra es una bendición para quienes entran y salen de la habitación: "Que el Señor bendiga tu entrada y tu salida". Dos de ellas invocan la ayuda de Cristo para las personas asociadas con la función y construcción del edificio. Estas formaban parte de un edificio que fue destruido en el siglo VII d.C.</w:t>
      </w:r>
    </w:p>
    <w:p>
      <w:r/>
      <w:r>
        <w:t>Los suelos de las sinagogas en Tiberias-Hamat, Bet Shean, Bet Alfa, Estemoa, Susiya, Hamat-gader, Ein Gaddiel y otros lugares en Israel presentan inscripciones en griego y arameo que generalmente mencionan a los benefactores de la sinagoga. Se ha descubierto un suelo de sinagoga en Naro, Túnez, que contiene una inscripción en latín. En la sinagoga de Tiberias, el hebreo se utilizó únicamente para definir los símbolos astrológicos que aparecen en el zodiaco. El arameo se empleó principalmente para la Halajá (regla o ley religiosa), mientras que el griego se usó principalmente para honrar a los donantes.</w:t>
      </w:r>
    </w:p>
    <w:p>
      <w:r/>
      <w:r>
        <w:t>Una de las inscripciones de piso de mosaico más conocidas en iglesias se encontraba en Madaba, Jordania, donde el mapa más antiguo conocido de Israel y Jordania fue incrustado en el piso en el siglo VI d.C. Los nombres de lugares, ciudades, características geográficas y pasajes de las Escrituras se presentan en griego. Los pisos de las iglesias suelen contener dedicatorias, datadas o no, bendiciones y citas de las Escrituras que aparecen en arameo, copto, siríaco, latín y griego. El simbolismo a menudo acompaña a las inscripciones, pero en el año 427 d.C. se emitió un edicto que prohibía el uso de cruces y otros símbolos religiosos en los pavimentos para evitar que fueran pisoteados. No está claro cuán extendida fue esta prohibición.</w:t>
      </w:r>
    </w:p>
    <w:p>
      <w:r/>
      <w:r>
        <w:rPr>
          <w:i/>
        </w:rPr>
        <w:t>Véase también</w:t>
      </w:r>
      <w:r>
        <w:t xml:space="preserve"> </w:t>
      </w:r>
      <w:r>
        <w:t>Arqueología y la Biblia</w:t>
      </w:r>
      <w:r>
        <w:t xml:space="preserve">; </w:t>
      </w:r>
      <w:r>
        <w:t>Cerámica</w:t>
      </w:r>
      <w:r>
        <w:t>.</w:t>
      </w:r>
      <w:r/>
      <w:r/>
    </w:p>
    <w:p>
      <w:r/>
    </w:p>
    <w:p>
      <w:pPr>
        <w:pStyle w:val="Heading2"/>
      </w:pPr>
      <w:r>
        <w:t>Intérprete</w:t>
      </w:r>
      <w:r/>
    </w:p>
    <w:p>
      <w:r/>
      <w:r>
        <w:t>Una persona que facilita la comunicación entre hablantes de diferentes idiomas. O, alguien que interpreta sueños.</w:t>
      </w:r>
    </w:p>
    <w:p>
      <w:r/>
      <w:r>
        <w:t>José fingió necesitar de un intérprete para comunicarse con sus hermanos (</w:t>
      </w:r>
      <w:hyperlink r:id="rId7333">
        <w:r>
          <w:rPr>
            <w:color w:val="0000EE"/>
            <w:u w:val="single"/>
          </w:rPr>
          <w:t>Génesis 42:23</w:t>
        </w:r>
      </w:hyperlink>
      <w:r>
        <w:t>). Además, los sueños requerían interpretación (</w:t>
      </w:r>
      <w:hyperlink r:id="rId7334">
        <w:r>
          <w:rPr>
            <w:color w:val="0000EE"/>
            <w:u w:val="single"/>
          </w:rPr>
          <w:t>Génesis 40:8</w:t>
        </w:r>
      </w:hyperlink>
      <w:r>
        <w:t xml:space="preserve">, </w:t>
      </w:r>
      <w:hyperlink r:id="rId7335">
        <w:r>
          <w:rPr>
            <w:color w:val="0000EE"/>
            <w:u w:val="single"/>
          </w:rPr>
          <w:t>41:15–16</w:t>
        </w:r>
      </w:hyperlink>
      <w:r>
        <w:t xml:space="preserve">, </w:t>
      </w:r>
      <w:hyperlink r:id="rId7336">
        <w:r>
          <w:rPr>
            <w:color w:val="0000EE"/>
            <w:u w:val="single"/>
          </w:rPr>
          <w:t>Daniel 2</w:t>
        </w:r>
      </w:hyperlink>
      <w:r>
        <w:t xml:space="preserve">, </w:t>
      </w:r>
      <w:hyperlink r:id="rId7337">
        <w:r>
          <w:rPr>
            <w:color w:val="0000EE"/>
            <w:u w:val="single"/>
          </w:rPr>
          <w:t>4:6</w:t>
        </w:r>
      </w:hyperlink>
      <w:hyperlink r:id="rId7338">
        <w:r>
          <w:rPr>
            <w:color w:val="0000EE"/>
            <w:u w:val="single"/>
          </w:rPr>
          <w:t>–</w:t>
        </w:r>
      </w:hyperlink>
      <w:hyperlink r:id="rId7337">
        <w:r>
          <w:rPr>
            <w:color w:val="0000EE"/>
            <w:u w:val="single"/>
          </w:rPr>
          <w:t>9, 18</w:t>
        </w:r>
      </w:hyperlink>
      <w:hyperlink r:id="rId7338">
        <w:r>
          <w:rPr>
            <w:color w:val="0000EE"/>
            <w:u w:val="single"/>
          </w:rPr>
          <w:t>–</w:t>
        </w:r>
      </w:hyperlink>
      <w:hyperlink r:id="rId7337">
        <w:r>
          <w:rPr>
            <w:color w:val="0000EE"/>
            <w:u w:val="single"/>
          </w:rPr>
          <w:t>24</w:t>
        </w:r>
      </w:hyperlink>
      <w:r>
        <w:t xml:space="preserve">, </w:t>
      </w:r>
      <w:hyperlink r:id="rId7339">
        <w:r>
          <w:rPr>
            <w:color w:val="0000EE"/>
            <w:u w:val="single"/>
          </w:rPr>
          <w:t>5:7</w:t>
        </w:r>
      </w:hyperlink>
      <w:hyperlink r:id="rId7340">
        <w:r>
          <w:rPr>
            <w:color w:val="0000EE"/>
            <w:u w:val="single"/>
          </w:rPr>
          <w:t>–</w:t>
        </w:r>
      </w:hyperlink>
      <w:hyperlink r:id="rId7339">
        <w:r>
          <w:rPr>
            <w:color w:val="0000EE"/>
            <w:u w:val="single"/>
          </w:rPr>
          <w:t>8, 12</w:t>
        </w:r>
      </w:hyperlink>
      <w:hyperlink r:id="rId7340">
        <w:r>
          <w:rPr>
            <w:color w:val="0000EE"/>
            <w:u w:val="single"/>
          </w:rPr>
          <w:t>–</w:t>
        </w:r>
      </w:hyperlink>
      <w:hyperlink r:id="rId7339">
        <w:r>
          <w:rPr>
            <w:color w:val="0000EE"/>
            <w:u w:val="single"/>
          </w:rPr>
          <w:t>17</w:t>
        </w:r>
      </w:hyperlink>
      <w:r>
        <w:t xml:space="preserve">, </w:t>
      </w:r>
      <w:hyperlink r:id="rId7341">
        <w:r>
          <w:rPr>
            <w:color w:val="0000EE"/>
            <w:u w:val="single"/>
          </w:rPr>
          <w:t>7:16</w:t>
        </w:r>
      </w:hyperlink>
      <w:r>
        <w:t>). El intérprete a veces actuaba como mediador (</w:t>
      </w:r>
      <w:hyperlink r:id="rId7342">
        <w:r>
          <w:rPr>
            <w:color w:val="0000EE"/>
            <w:u w:val="single"/>
          </w:rPr>
          <w:t>Job 33:23</w:t>
        </w:r>
      </w:hyperlink>
      <w:r>
        <w:t>).</w:t>
      </w:r>
    </w:p>
    <w:p>
      <w:r/>
      <w:r>
        <w:t>Esdras y Nehemías actuaron como intérpretes o traductores de la ley de Moisés cuando fue leída a los judíos que habían regresado del exilio (</w:t>
      </w:r>
      <w:hyperlink r:id="rId7343">
        <w:r>
          <w:rPr>
            <w:color w:val="0000EE"/>
            <w:u w:val="single"/>
          </w:rPr>
          <w:t>Nehemías 8:8–9</w:t>
        </w:r>
      </w:hyperlink>
      <w:r>
        <w:t>), que probablemente no conocían el hebreo.</w:t>
      </w:r>
    </w:p>
    <w:p>
      <w:r/>
      <w:r>
        <w:t>En la época del Nuevo Testamento el intérprete:</w:t>
      </w:r>
    </w:p>
    <w:p>
      <w:pPr>
        <w:pStyle w:val="ListBullet"/>
        <w:spacing w:line="240" w:lineRule="auto"/>
        <w:ind w:left="720"/>
      </w:pPr>
      <w:r/>
      <w:r>
        <w:t>Interpretó las palabras de aquellos que hablaron en lenguas (</w:t>
      </w:r>
      <w:hyperlink r:id="rId7344">
        <w:r>
          <w:rPr>
            <w:color w:val="0000EE"/>
            <w:u w:val="single"/>
          </w:rPr>
          <w:t>1 Corintios 14:28</w:t>
        </w:r>
      </w:hyperlink>
      <w:r>
        <w:t>)</w:t>
      </w:r>
    </w:p>
    <w:p>
      <w:pPr>
        <w:pStyle w:val="ListBullet"/>
        <w:spacing w:line="240" w:lineRule="auto"/>
        <w:ind w:left="720"/>
      </w:pPr>
      <w:r/>
      <w:r>
        <w:t>Traducción de idiomas extranjeros (</w:t>
      </w:r>
      <w:hyperlink r:id="rId7345">
        <w:r>
          <w:rPr>
            <w:color w:val="0000EE"/>
            <w:u w:val="single"/>
          </w:rPr>
          <w:t>Hechos 2:6</w:t>
        </w:r>
      </w:hyperlink>
      <w:r>
        <w:t>)</w:t>
      </w:r>
    </w:p>
    <w:p>
      <w:pPr>
        <w:pStyle w:val="ListBullet"/>
        <w:spacing w:line="240" w:lineRule="auto"/>
        <w:ind w:left="720"/>
      </w:pPr>
      <w:r/>
      <w:r>
        <w:t>Él explicó las Escrituras (</w:t>
      </w:r>
      <w:hyperlink r:id="rId1816">
        <w:r>
          <w:rPr>
            <w:color w:val="0000EE"/>
            <w:u w:val="single"/>
          </w:rPr>
          <w:t>Lucas 24:27</w:t>
        </w:r>
      </w:hyperlink>
      <w:r>
        <w:t>)</w:t>
      </w:r>
      <w:r/>
      <w:r/>
    </w:p>
    <w:p>
      <w:r/>
    </w:p>
    <w:p>
      <w:pPr>
        <w:pStyle w:val="Heading2"/>
      </w:pPr>
      <w:r>
        <w:t>Ira</w:t>
      </w:r>
      <w:r/>
    </w:p>
    <w:p>
      <w:r/>
      <w:r>
        <w:t xml:space="preserve">La palabra comúnmente utilizada en la Biblia para referirse al enojo, furia e indignación. En la mayoría de los casos, se considera que la ira es incorrecta. El </w:t>
      </w:r>
      <w:hyperlink r:id="rId7346">
        <w:r>
          <w:rPr>
            <w:color w:val="0000EE"/>
            <w:u w:val="single"/>
          </w:rPr>
          <w:t>Salmo 37:8</w:t>
        </w:r>
      </w:hyperlink>
      <w:r>
        <w:t>, por ejemplo, ordena: “</w:t>
      </w:r>
      <w:r>
        <w:t>Déjate de la ira, y depón el enojo</w:t>
      </w:r>
      <w:r>
        <w:t>”. Jesús comparó la ira con el asesinato cuando dijo: “</w:t>
      </w:r>
      <w:r>
        <w:t>Mas yo os digo, que cualquiera que se enojare locamente con su hermano, será culpado del juicio</w:t>
      </w:r>
      <w:r>
        <w:t>” (</w:t>
      </w:r>
      <w:hyperlink r:id="rId6351">
        <w:r>
          <w:rPr>
            <w:color w:val="0000EE"/>
            <w:u w:val="single"/>
          </w:rPr>
          <w:t>Mateo 5:22</w:t>
        </w:r>
      </w:hyperlink>
      <w:r>
        <w:t xml:space="preserve">). Es como si la persona realmente hubiera cometido el asesinato que sintió en su corazón enojado. </w:t>
      </w:r>
      <w:hyperlink r:id="rId1933">
        <w:r>
          <w:rPr>
            <w:color w:val="0000EE"/>
            <w:u w:val="single"/>
          </w:rPr>
          <w:t>Efesios 4:31</w:t>
        </w:r>
      </w:hyperlink>
      <w:r>
        <w:t xml:space="preserve"> y </w:t>
      </w:r>
      <w:hyperlink r:id="rId7347">
        <w:r>
          <w:rPr>
            <w:color w:val="0000EE"/>
            <w:u w:val="single"/>
          </w:rPr>
          <w:t>Colosenses 3:8</w:t>
        </w:r>
      </w:hyperlink>
      <w:r>
        <w:t xml:space="preserve"> enumeran la ira, junto con la amargura, el furor, la malicia y la calumnia, como actitudes de las que los cristianos deben deshacerse de una vez por todas. En la lista de atributos de Pablo para un obispo o pastor de una iglesia, el apóstol dijo que un líder cristiano no debe ser propenso a la ira ni fácilmente provocado (</w:t>
      </w:r>
      <w:hyperlink r:id="rId681">
        <w:r>
          <w:rPr>
            <w:color w:val="0000EE"/>
            <w:u w:val="single"/>
          </w:rPr>
          <w:t>Tito 1:7</w:t>
        </w:r>
      </w:hyperlink>
      <w:r>
        <w:t>).</w:t>
      </w:r>
    </w:p>
    <w:p>
      <w:r/>
      <w:r>
        <w:t>La Biblia reconoce que los humanos se enojan. No condena experimentar la ira como una emoción, sino lo que a menudo sucede como resultado de ella. Los humanos suelen dejar que su ira controle o influya en sus acciones, llevándolos a pecar. Por eso el apóstol Pablo dijo: “</w:t>
      </w:r>
      <w:r>
        <w:t>Airaos, y no pequéis</w:t>
      </w:r>
      <w:r>
        <w:t>” (</w:t>
      </w:r>
      <w:hyperlink r:id="rId1706">
        <w:r>
          <w:rPr>
            <w:color w:val="0000EE"/>
            <w:u w:val="single"/>
          </w:rPr>
          <w:t>Efesios 4:26</w:t>
        </w:r>
      </w:hyperlink>
      <w:r>
        <w:t xml:space="preserve">). Cuanto más tiempo una persona permite que la ira continúe, mayor es el peligro de que desarrolle cualidades pecaminosas, dando a Satanás una oportunidad (ver en </w:t>
      </w:r>
      <w:hyperlink r:id="rId7348">
        <w:r>
          <w:rPr>
            <w:color w:val="0000EE"/>
            <w:u w:val="single"/>
          </w:rPr>
          <w:t>Efesios 4:27</w:t>
        </w:r>
      </w:hyperlink>
      <w:r>
        <w:t>).</w:t>
      </w:r>
    </w:p>
    <w:p>
      <w:r/>
      <w:r>
        <w:t>La ira justa también se menciona en la Biblia. La "indignación justa" se refiere al profundo desagrado de un corazón santo que no puede tolerar el pecado de ningún tipo. La ira de Dios incluye este elemento: los humanos deberían ser buenos, pero pecan, y Dios se enoja "Y responderán: Por cuanto dejaron el pacto de Jehová el Dios de sus padres, que él concertó con ellos cuando los sacó de la tierra de Egipto, y fueron y sirvieron á dioses ajenos, y se inclinaron a ellos, dioses que no conocían, y que ninguna cosa les habían dado" (</w:t>
      </w:r>
      <w:hyperlink r:id="rId7349">
        <w:r>
          <w:rPr>
            <w:color w:val="0000EE"/>
            <w:u w:val="single"/>
          </w:rPr>
          <w:t>Deuteronomio 29:25–26</w:t>
        </w:r>
      </w:hyperlink>
      <w:r>
        <w:t>). Fue en ese sentido también que la ira de Moisés ardió en el Monte Sinaí y lo llevó a romper las tablas del pacto en el suelo cuando vio el becerro de oro y la idolatría de Israel (</w:t>
      </w:r>
      <w:hyperlink r:id="rId7350">
        <w:r>
          <w:rPr>
            <w:color w:val="0000EE"/>
            <w:u w:val="single"/>
          </w:rPr>
          <w:t>Éxodo 32:19</w:t>
        </w:r>
      </w:hyperlink>
      <w:r>
        <w:t>).</w:t>
      </w:r>
    </w:p>
    <w:p>
      <w:r/>
      <w:r>
        <w:t>En el Nuevo Testamento, Marcos relata que Jesús miró con ira a los fariseos, quienes esperaban atraparlo quebrantando su ley (</w:t>
      </w:r>
      <w:hyperlink r:id="rId3210">
        <w:r>
          <w:rPr>
            <w:color w:val="0000EE"/>
            <w:u w:val="single"/>
          </w:rPr>
          <w:t>Marcos 3:5</w:t>
        </w:r>
      </w:hyperlink>
      <w:r>
        <w:t>). La ira de Jesús también se manifestó en su limpieza del templo (</w:t>
      </w:r>
      <w:hyperlink r:id="rId2060">
        <w:r>
          <w:rPr>
            <w:color w:val="0000EE"/>
            <w:u w:val="single"/>
          </w:rPr>
          <w:t>Juan 2:13–22</w:t>
        </w:r>
      </w:hyperlink>
      <w:r>
        <w:t>). El templo debía ser un lugar de oración, pero se estaba utilizando como un mercado. Así que Jesús “</w:t>
      </w:r>
      <w:r>
        <w:t>y entró Jesús en el templo de Dios, y echó fuera todos los que vendían y compraban en el templo, y trastornó las mesas de los cambiadores, y las sillas de los que vendían palomas</w:t>
      </w:r>
      <w:r>
        <w:t>” (</w:t>
      </w:r>
      <w:hyperlink r:id="rId1340">
        <w:r>
          <w:rPr>
            <w:color w:val="0000EE"/>
            <w:u w:val="single"/>
          </w:rPr>
          <w:t>Mateo 21:12</w:t>
        </w:r>
      </w:hyperlink>
      <w:r>
        <w:t>). Su santa indignación no era ni una debilidad ni un pecado. Tal ira es una respuesta adecuada al pecado y la injusticia, especialmente cuando aparentemente quedan impunes.</w:t>
      </w:r>
      <w:r/>
      <w:r/>
    </w:p>
    <w:p>
      <w:r/>
    </w:p>
    <w:p>
      <w:pPr>
        <w:pStyle w:val="Heading2"/>
      </w:pPr>
      <w:r>
        <w:t>Isaac</w:t>
      </w:r>
      <w:r/>
    </w:p>
    <w:p>
      <w:r/>
      <w:r>
        <w:t>Isaac, hijo de Abraham y Sara, fue el padre de Jacob y Esaú. Fue uno de los patriarcas de Israel, considerados los primeros padres o líderes fundadores del pueblo israelita en la Biblia.</w:t>
      </w:r>
    </w:p>
    <w:p>
      <w:pPr>
        <w:pStyle w:val="Heading3"/>
      </w:pPr>
      <w:r>
        <w:t>Nacimiento y primeros años de Isaac</w:t>
      </w:r>
    </w:p>
    <w:p>
      <w:r/>
      <w:r>
        <w:t xml:space="preserve">El nombre Isaac tiene un origen lingüístico interesante. Es la versión en español del hebreo </w:t>
      </w:r>
      <w:r>
        <w:rPr>
          <w:i/>
        </w:rPr>
        <w:t>Yitshaq</w:t>
      </w:r>
      <w:r>
        <w:t>, en griego "Isaak</w:t>
      </w:r>
      <w:r>
        <w:rPr>
          <w:i/>
        </w:rPr>
        <w:t>".</w:t>
      </w:r>
      <w:r>
        <w:t xml:space="preserve"> En su forma imperfecta, significa "él ríe", mientras que en su forma perfecta, significa "él rió". Los estudiosos han debatido sobre quién es el que ríe en el significado del nombre.</w:t>
      </w:r>
    </w:p>
    <w:p>
      <w:r/>
      <w:r>
        <w:t>Si Dios es el "él" que ríe, el nombre podría reflejar la diversión divina. Abraham y Sara se rieron ante la perspectiva de tener un hijo (</w:t>
      </w:r>
      <w:hyperlink r:id="rId50">
        <w:r>
          <w:rPr>
            <w:color w:val="0000EE"/>
            <w:u w:val="single"/>
          </w:rPr>
          <w:t>Génesis 17:17</w:t>
        </w:r>
      </w:hyperlink>
      <w:r>
        <w:t xml:space="preserve">; </w:t>
      </w:r>
      <w:hyperlink r:id="rId7351">
        <w:r>
          <w:rPr>
            <w:color w:val="0000EE"/>
            <w:u w:val="single"/>
          </w:rPr>
          <w:t>18:12</w:t>
        </w:r>
      </w:hyperlink>
      <w:r>
        <w:t>). La promesa de Dios se cumplió cuando, de repente, se convirtieron en padres.</w:t>
      </w:r>
    </w:p>
    <w:p>
      <w:r/>
      <w:r>
        <w:t>El trasfondo familiar de Isaac también es interesante. Sara no solo era la esposa de Abraham, sino también su media hermana (</w:t>
      </w:r>
      <w:hyperlink r:id="rId7352">
        <w:r>
          <w:rPr>
            <w:color w:val="0000EE"/>
            <w:u w:val="single"/>
          </w:rPr>
          <w:t>Génesis 20:12</w:t>
        </w:r>
      </w:hyperlink>
      <w:r>
        <w:t>). Este hecho por sí solo pudo haber interferido con la concepción en sus primeros años. Debido a esta relación, Isaac pertenecía a ambos lados de la familia de Taré. Según la práctica común de la época, el hijo de la esposa legal tenía precedencia sobre los descendientes masculinos de las concubinas. Esto significaba que Isaac tenía prioridad de herencia sobre Ismael. Los regalos que Abraham posteriormente dio a los hijos de sus concubinas (</w:t>
      </w:r>
      <w:hyperlink r:id="rId7353">
        <w:r>
          <w:rPr>
            <w:color w:val="0000EE"/>
            <w:u w:val="single"/>
          </w:rPr>
          <w:t>25:6</w:t>
        </w:r>
      </w:hyperlink>
      <w:r>
        <w:t>) no afectaron la herencia de Isaac.</w:t>
      </w:r>
    </w:p>
    <w:p>
      <w:r/>
      <w:r>
        <w:t>Siguiendo las instrucciones de Dios (</w:t>
      </w:r>
      <w:hyperlink r:id="rId7354">
        <w:r>
          <w:rPr>
            <w:color w:val="0000EE"/>
            <w:u w:val="single"/>
          </w:rPr>
          <w:t>Génesis 17:10–14</w:t>
        </w:r>
      </w:hyperlink>
      <w:r>
        <w:t>), Abraham circuncidó a Isaac al octavo día como miembro de la comunidad del pacto. La siguiente ceremonia probablemente ocurrió cuando tenía alrededor de tres años. En los países orientales, se celebra la transición de un niño de la leche a los alimentos sólidos con un banquete. Este evento todavía se observa en ocasiones. Durante la celebración, la madre mastica un bocado de comida sólida y lo introduce en la boca del bebé con su lengua. El infante a menudo se sorprende tanto por este tratamiento que expulsa la comida de inmediato, y la madre repite el proceso. Para un observador, el procedimiento puede resultar hilarante, e Ismael pudo haberse estado riendo de esto cuando Sara se enojó (</w:t>
      </w:r>
      <w:hyperlink r:id="rId7355">
        <w:r>
          <w:rPr>
            <w:color w:val="0000EE"/>
            <w:u w:val="single"/>
          </w:rPr>
          <w:t>21:8–10</w:t>
        </w:r>
      </w:hyperlink>
      <w:r>
        <w:t>).</w:t>
      </w:r>
    </w:p>
    <w:p>
      <w:r/>
      <w:r>
        <w:t>Durante los años de juventud de Isaac, Abraham vivía en territorio filisteo (</w:t>
      </w:r>
      <w:hyperlink r:id="rId7356">
        <w:r>
          <w:rPr>
            <w:color w:val="0000EE"/>
            <w:u w:val="single"/>
          </w:rPr>
          <w:t>Génesis 21:34</w:t>
        </w:r>
      </w:hyperlink>
      <w:r>
        <w:t>). La prueba de la fe y obediencia del padre llegó en este período. Abraham había visto a este hijo de la promesa de Dios crecer hasta convertirse en un joven saludable. Entonces, Dios le pidió que ofreciera a Isaac como sacrificio.</w:t>
      </w:r>
    </w:p>
    <w:p>
      <w:r/>
      <w:r>
        <w:t>Isaac conocía los rituales de sacrificio y colaboró en los preparativos. También estaba al tanto de las tradiciones que otorgaban al cabeza de familia el poder de decidir sobre la vida o muerte de todos los miembros de la familia. Si expresó alguna protesta mientras yacía atado en el altar del sacrificio, no se menciona en la historia.</w:t>
      </w:r>
    </w:p>
    <w:p>
      <w:r/>
      <w:r>
        <w:t>Cuando la fe de Abraham no flaqueó, Dios intervino en el momento crucial y proporcionó otra ofrenda, un carnero. Debido a la obediencia de Abraham, Dios le prometió una gran bendición. Isaac también fue partícipe de esta bendición (</w:t>
      </w:r>
      <w:hyperlink r:id="rId75">
        <w:r>
          <w:rPr>
            <w:color w:val="0000EE"/>
            <w:u w:val="single"/>
          </w:rPr>
          <w:t>Génesis 22</w:t>
        </w:r>
      </w:hyperlink>
      <w:r>
        <w:t xml:space="preserve">; </w:t>
      </w:r>
      <w:hyperlink r:id="rId7357">
        <w:r>
          <w:rPr>
            <w:color w:val="0000EE"/>
            <w:u w:val="single"/>
          </w:rPr>
          <w:t>25:11</w:t>
        </w:r>
      </w:hyperlink>
      <w:r>
        <w:t>). Fue este acto de fe y obediencia lo que Pablo honró siglos después al llamar a Abraham el antepasado de la iglesia cristiana (</w:t>
      </w:r>
      <w:hyperlink r:id="rId2236">
        <w:r>
          <w:rPr>
            <w:color w:val="0000EE"/>
            <w:u w:val="single"/>
          </w:rPr>
          <w:t>Romanos 4</w:t>
        </w:r>
      </w:hyperlink>
      <w:r>
        <w:t>).</w:t>
      </w:r>
    </w:p>
    <w:p>
      <w:pPr>
        <w:pStyle w:val="Heading3"/>
      </w:pPr>
      <w:r>
        <w:t>Matrimonio y familia de Isaac</w:t>
      </w:r>
    </w:p>
    <w:p>
      <w:r/>
      <w:r>
        <w:t>Tras la muerte de Sara (</w:t>
      </w:r>
      <w:hyperlink r:id="rId72">
        <w:r>
          <w:rPr>
            <w:color w:val="0000EE"/>
            <w:u w:val="single"/>
          </w:rPr>
          <w:t>Génesis 23</w:t>
        </w:r>
      </w:hyperlink>
      <w:r>
        <w:t>), Abraham deseaba asegurar una esposa para Isaac. Era habitual que los padres arreglaran los matrimonios de sus hijos. No quería que Isaac se casara con una mujer local que no fuera judía. Por lo tanto, Abraham envió a su mayordomo a Nacor, en Mesopotamia, para encontrar una esposa para su hijo entre sus parientes.</w:t>
      </w:r>
    </w:p>
    <w:p>
      <w:r/>
      <w:hyperlink r:id="rId6444">
        <w:r>
          <w:rPr>
            <w:color w:val="0000EE"/>
            <w:u w:val="single"/>
          </w:rPr>
          <w:t>Génesis 24</w:t>
        </w:r>
      </w:hyperlink>
      <w:r>
        <w:t xml:space="preserve"> describe cómo el siervo conoció a Rebeca. La historia enfatiza la fe, la perseverancia y la bendición divina. Nacor comprometió oficialmente a Rebeca con Isaac incluso antes de que él conociera al resto de su familia. El padre de Rebeca, Betuel, y su hermano, Labán, estuvieron de acuerdo con este arreglo. Rebeca dejó su hogar con la bendición de su familia para asumir sus nuevas responsabilidades en Palestina como esposa de Isaac.</w:t>
      </w:r>
    </w:p>
    <w:p>
      <w:r/>
      <w:r>
        <w:t>Cuando Abraham murió a una edad avanzada, Isaac e Ismael lo enterraron en la cueva de Macpela (</w:t>
      </w:r>
      <w:hyperlink r:id="rId7358">
        <w:r>
          <w:rPr>
            <w:color w:val="0000EE"/>
            <w:u w:val="single"/>
          </w:rPr>
          <w:t>Génesis 25:8–9</w:t>
        </w:r>
      </w:hyperlink>
      <w:r>
        <w:t>). Isaac se convirtió en el patriarca de la familia, responsable de liderar y tomar decisiones importantes para todo el grupo familiar. Rogó a Dios para que Rebeca pudiera tener hijos. Ella dio a luz a dos hijos gemelos, Esaú ("el velludo") y Jacob ("suplantador," que significa alguien que toma el lugar de otro).</w:t>
      </w:r>
    </w:p>
    <w:p>
      <w:r/>
      <w:r>
        <w:t>Esaú se convirtió en cazador, e Isaac lo favoreció. Jacob era más bien un colono y agricultor, y fue favorecido por su madre. Jacob también era astuto. Aprovechó un día el hambre extrema de Esaú, negociando con su hermano mayor para intercambiar su primogenitura por un guiso de lentejas. Poseer la primogenitura significaba que Jacob obtendría una doble herencia (</w:t>
      </w:r>
      <w:hyperlink r:id="rId5058">
        <w:r>
          <w:rPr>
            <w:color w:val="0000EE"/>
            <w:u w:val="single"/>
          </w:rPr>
          <w:t>Deuteronomio 21:17</w:t>
        </w:r>
      </w:hyperlink>
      <w:r>
        <w:t>).</w:t>
      </w:r>
    </w:p>
    <w:p>
      <w:pPr>
        <w:pStyle w:val="Heading3"/>
      </w:pPr>
      <w:r>
        <w:t>Los últimos años y el legado de Isaac</w:t>
      </w:r>
    </w:p>
    <w:p>
      <w:r/>
      <w:r>
        <w:t>Cuando llegó la hambruna a la tierra, Dios le dijo a Isaac que no fuera a Egipto (</w:t>
      </w:r>
      <w:hyperlink r:id="rId7359">
        <w:r>
          <w:rPr>
            <w:color w:val="0000EE"/>
            <w:u w:val="single"/>
          </w:rPr>
          <w:t>Génesis 26:2</w:t>
        </w:r>
      </w:hyperlink>
      <w:r>
        <w:t>). Isaac permaneció en Palestina, donde Dios le prometió que disfrutaría de una buena vida. Cuando los hombres del área preguntaron por Rebeca, Isaac se asustó y dijo que ella era su hermana. Cuando se descubrió la mentira, Abimelec, el rey, reprendió a Isaac. El rey advirtió a todos en el área que no interfirieran con Isaac. Isaac prosperó tanto que Abimelec finalmente le pidió que se mudara. Isaac llevó a su familia a Beerseba, donde había mucha agua para sus rebaños, y su fortuna aumentó.</w:t>
      </w:r>
    </w:p>
    <w:p>
      <w:r/>
      <w:r>
        <w:t>Aunque Esaú era el hijo favorito de Isaac, su padre no aprobaba los dos matrimonios de Esaú con mujeres hititas. Cuando Isaac sintió que el final de su vida se acercaba, quiso bendecir a su primogénito de la manera tradicional (</w:t>
      </w:r>
      <w:hyperlink r:id="rId7360">
        <w:r>
          <w:rPr>
            <w:color w:val="0000EE"/>
            <w:u w:val="single"/>
          </w:rPr>
          <w:t>Génesis 27</w:t>
        </w:r>
      </w:hyperlink>
      <w:r>
        <w:t>). Rebeca escuchó las instrucciones que Isaac le dio a Esaú. Ella animó a Jacob a engañar al anciano ciego disfrazándose de Esaú y tomando la bendición destinada a su hermano.</w:t>
      </w:r>
    </w:p>
    <w:p>
      <w:r/>
      <w:r>
        <w:t>El engaño tuvo éxito, e Isaac le otorgó a Jacob la bendición del primogénito. Cuando Esaú llegó para recibir su bendición, ya era demasiado tarde. Esaú se sintió muy amargado hacia Jacob por lo ocurrido.</w:t>
      </w:r>
    </w:p>
    <w:p>
      <w:r/>
      <w:r>
        <w:t>Rebeca envió a Jacob a casa de su hermano Labán en Mesopotamia para escapar de la ira de Esaú y también para encontrar una esposa. Esaú recibió una bendición de Isaac, aunque menor. Dos décadas después, Jacob regresó rico con su familia. Hizo las paces con Esaú antes de que Isaac muriera, y juntos enterraron a Isaac en Hebrón (</w:t>
      </w:r>
      <w:hyperlink r:id="rId7361">
        <w:r>
          <w:rPr>
            <w:color w:val="0000EE"/>
            <w:u w:val="single"/>
          </w:rPr>
          <w:t>Génesis 35:27–29</w:t>
        </w:r>
      </w:hyperlink>
      <w:r>
        <w:t>).</w:t>
      </w:r>
    </w:p>
    <w:p>
      <w:r/>
      <w:r>
        <w:t xml:space="preserve">Isaac no es tan conocido en las narrativas del Antiguo Testamento como Abraham o Jacob. Pasajes del Nuevo Testamento como </w:t>
      </w:r>
      <w:hyperlink r:id="rId2508">
        <w:r>
          <w:rPr>
            <w:color w:val="0000EE"/>
            <w:u w:val="single"/>
          </w:rPr>
          <w:t>Hechos 7:8</w:t>
        </w:r>
      </w:hyperlink>
      <w:r>
        <w:t xml:space="preserve">, </w:t>
      </w:r>
      <w:hyperlink r:id="rId7362">
        <w:r>
          <w:rPr>
            <w:color w:val="0000EE"/>
            <w:u w:val="single"/>
          </w:rPr>
          <w:t>Romanos 9:7</w:t>
        </w:r>
      </w:hyperlink>
      <w:r>
        <w:t xml:space="preserve">, </w:t>
      </w:r>
      <w:hyperlink r:id="rId2192">
        <w:r>
          <w:rPr>
            <w:color w:val="0000EE"/>
            <w:u w:val="single"/>
          </w:rPr>
          <w:t>Gálatas 4:21–31</w:t>
        </w:r>
      </w:hyperlink>
      <w:r>
        <w:t xml:space="preserve"> y </w:t>
      </w:r>
      <w:hyperlink r:id="rId7363">
        <w:r>
          <w:rPr>
            <w:color w:val="0000EE"/>
            <w:u w:val="single"/>
          </w:rPr>
          <w:t>Hebreos 11:9–20</w:t>
        </w:r>
      </w:hyperlink>
      <w:r>
        <w:t xml:space="preserve"> reconocen su importancia para la fe del pacto (una fe basada en confiar en las promesas de Dios y seguir sus instrucciones). Isaac representa el nuevo pacto que Dios hizo con Abraham como el hijo de la promesa divina.</w:t>
      </w:r>
    </w:p>
    <w:p>
      <w:r/>
      <w:r>
        <w:rPr>
          <w:i/>
        </w:rPr>
        <w:t>Véase también</w:t>
      </w:r>
      <w:r>
        <w:t xml:space="preserve"> </w:t>
      </w:r>
      <w:r>
        <w:t>Israel, Historia de</w:t>
      </w:r>
      <w:r>
        <w:t xml:space="preserve">; </w:t>
      </w:r>
      <w:r>
        <w:t>Patriarcas, Período de los</w:t>
      </w:r>
      <w:r>
        <w:t>.</w:t>
      </w:r>
      <w:r/>
      <w:r/>
    </w:p>
    <w:p>
      <w:r/>
    </w:p>
    <w:p>
      <w:pPr>
        <w:pStyle w:val="Heading2"/>
      </w:pPr>
      <w:r>
        <w:t>Isacar (Persona)</w:t>
      </w:r>
      <w:r/>
    </w:p>
    <w:p>
      <w:r/>
      <w:r>
        <w:t>1. El noveno hijo de Jacob y el quinto de su esposa Lea (</w:t>
      </w:r>
      <w:hyperlink r:id="rId7364">
        <w:r>
          <w:rPr>
            <w:color w:val="0000EE"/>
            <w:u w:val="single"/>
          </w:rPr>
          <w:t>Gn 30:17–18</w:t>
        </w:r>
      </w:hyperlink>
      <w:r>
        <w:t xml:space="preserve">); su nombre posiblemente significa "recompensa". Jacob, en su mensaje final a sus 12 hijos, dice: "Isacar, </w:t>
      </w:r>
      <w:r>
        <w:t>asno huesudo echado entre dos tercios"</w:t>
      </w:r>
      <w:r>
        <w:t xml:space="preserve"> (</w:t>
      </w:r>
      <w:hyperlink r:id="rId7365">
        <w:r>
          <w:rPr>
            <w:color w:val="0000EE"/>
            <w:u w:val="single"/>
          </w:rPr>
          <w:t>49:14</w:t>
        </w:r>
      </w:hyperlink>
      <w:r>
        <w:t>, nasb); la imagen sugerida es la de un burro cargado que se niega a mover su carga, un hombre perezoso que no está dispuesto a hacer su parte del trabajo. Se sabe poco sobre Isacar, excepto lo que hizo junto con los otros hijos de Israel. Tuvo cuatro hijos (</w:t>
      </w:r>
      <w:hyperlink r:id="rId7366">
        <w:r>
          <w:rPr>
            <w:color w:val="0000EE"/>
            <w:u w:val="single"/>
          </w:rPr>
          <w:t>46:13</w:t>
        </w:r>
      </w:hyperlink>
      <w:r>
        <w:t>), quienes encabezaron clanes en la tribu (</w:t>
      </w:r>
      <w:hyperlink r:id="rId7367">
        <w:r>
          <w:rPr>
            <w:color w:val="0000EE"/>
            <w:u w:val="single"/>
          </w:rPr>
          <w:t>1 Cro 7:1–5</w:t>
        </w:r>
      </w:hyperlink>
      <w:r>
        <w:t>). Su familia fue con Jacob a Egipto, donde murieron (aunque los restos de Isacar fueron posteriormente trasladados a Siquem junto con los otros 12 patriarcas—</w:t>
      </w:r>
      <w:hyperlink r:id="rId5078">
        <w:r>
          <w:rPr>
            <w:color w:val="0000EE"/>
            <w:u w:val="single"/>
          </w:rPr>
          <w:t>Hechos 7:16</w:t>
        </w:r>
      </w:hyperlink>
      <w:r>
        <w:t>).</w:t>
      </w:r>
    </w:p>
    <w:p>
      <w:r/>
      <w:r>
        <w:t>Los descendientes de Isacar eran 54400 en el primer censo (</w:t>
      </w:r>
      <w:hyperlink r:id="rId7368">
        <w:r>
          <w:rPr>
            <w:color w:val="0000EE"/>
            <w:u w:val="single"/>
          </w:rPr>
          <w:t>Nm 1:29</w:t>
        </w:r>
      </w:hyperlink>
      <w:r>
        <w:t>), aumentaron a 64300 en el segundo (</w:t>
      </w:r>
      <w:hyperlink r:id="rId7369">
        <w:r>
          <w:rPr>
            <w:color w:val="0000EE"/>
            <w:u w:val="single"/>
          </w:rPr>
          <w:t>26:25</w:t>
        </w:r>
      </w:hyperlink>
      <w:r>
        <w:t>), y a 87000 durante el reinado de David (</w:t>
      </w:r>
      <w:hyperlink r:id="rId7370">
        <w:r>
          <w:rPr>
            <w:color w:val="0000EE"/>
            <w:u w:val="single"/>
          </w:rPr>
          <w:t>1 Cro 7:5</w:t>
        </w:r>
      </w:hyperlink>
      <w:r>
        <w:t>). Isacar fue la tribu principal involucrada en la lucha liderada por Débora, quien era miembro de la tribu (</w:t>
      </w:r>
      <w:hyperlink r:id="rId7371">
        <w:r>
          <w:rPr>
            <w:color w:val="0000EE"/>
            <w:u w:val="single"/>
          </w:rPr>
          <w:t>Jc 5:15</w:t>
        </w:r>
      </w:hyperlink>
      <w:r>
        <w:t>). Durante el tiempo de David, había hombres de la tribu de Isacar que comprendían lo que Israel debía hacer en la guerra (</w:t>
      </w:r>
      <w:hyperlink r:id="rId7372">
        <w:r>
          <w:rPr>
            <w:color w:val="0000EE"/>
            <w:u w:val="single"/>
          </w:rPr>
          <w:t>1 Cro 12:32</w:t>
        </w:r>
      </w:hyperlink>
      <w:r>
        <w:t>). Estos hombres apoyaron a David como rey para reemplazar a Saúl.</w:t>
      </w:r>
    </w:p>
    <w:p>
      <w:r/>
      <w:r>
        <w:t>Isacar recibió el cuarto lote de tierra después de que el arca fue llevada a Silo (</w:t>
      </w:r>
      <w:hyperlink r:id="rId7373">
        <w:r>
          <w:rPr>
            <w:color w:val="0000EE"/>
            <w:u w:val="single"/>
          </w:rPr>
          <w:t>Jos 19:17</w:t>
        </w:r>
      </w:hyperlink>
      <w:r>
        <w:t>). Esto incluía las ciudades de Jezreel, Sunem y Ein Ganim, y se encontraba entre las montañas de Gilboa y Tabor. Su asignación estaba delimitada al sur y al oeste por la tribu de Manasés, al norte por Zabulón y Neftalí, y al este por el río Jordán. Este territorio era en gran parte una llanura fértil y a menudo era amenazado por los cananeos cercanos, así como por invasores extranjeros.</w:t>
      </w:r>
    </w:p>
    <w:p>
      <w:r/>
      <w:r>
        <w:t>2. El hijo de Obed-Edom, quien fue un portero levita durante el reinado de David (</w:t>
      </w:r>
      <w:hyperlink r:id="rId7374">
        <w:r>
          <w:rPr>
            <w:color w:val="0000EE"/>
            <w:u w:val="single"/>
          </w:rPr>
          <w:t>1 Crónicas 26:5</w:t>
        </w:r>
      </w:hyperlink>
      <w:r>
        <w:t>).</w:t>
      </w:r>
      <w:r/>
      <w:r/>
    </w:p>
    <w:p>
      <w:r/>
    </w:p>
    <w:p>
      <w:pPr>
        <w:pStyle w:val="Heading2"/>
      </w:pPr>
      <w:r>
        <w:t>Isaías, Libro de</w:t>
      </w:r>
      <w:r/>
    </w:p>
    <w:p>
      <w:r/>
      <w:r>
        <w:t>Sumario</w:t>
      </w:r>
    </w:p>
    <w:p>
      <w:r/>
      <w:r>
        <w:t>• Autoría</w:t>
      </w:r>
    </w:p>
    <w:p>
      <w:r/>
      <w:r>
        <w:t>• Fecha:</w:t>
      </w:r>
    </w:p>
    <w:p>
      <w:r/>
      <w:r>
        <w:t>• Contexto</w:t>
      </w:r>
    </w:p>
    <w:p>
      <w:r/>
      <w:r>
        <w:t>• Unidad literaria</w:t>
      </w:r>
    </w:p>
    <w:p>
      <w:r/>
      <w:r>
        <w:t xml:space="preserve">• Enseñanza teológica </w:t>
      </w:r>
    </w:p>
    <w:p>
      <w:r/>
      <w:r>
        <w:t>• Contenido</w:t>
      </w:r>
    </w:p>
    <w:p>
      <w:pPr>
        <w:pStyle w:val="Heading3"/>
      </w:pPr>
      <w:r>
        <w:t>Autor</w:t>
      </w:r>
    </w:p>
    <w:p>
      <w:r/>
      <w:r>
        <w:t xml:space="preserve">El profeta Isaías, cuyo nombre significa "el Señor salva", vivió y ejerció su ministerio en Jerusalén. Debido a su contacto frecuente con los reyes de Judá, algunos eruditos creen que Isaías podría haber estado relacionado con la familia real, aunque esto no es seguro. Según los capítulos </w:t>
      </w:r>
      <w:hyperlink r:id="rId7375">
        <w:r>
          <w:rPr>
            <w:color w:val="0000EE"/>
            <w:u w:val="single"/>
          </w:rPr>
          <w:t>7</w:t>
        </w:r>
      </w:hyperlink>
      <w:r>
        <w:t xml:space="preserve"> y </w:t>
      </w:r>
      <w:hyperlink r:id="rId7376">
        <w:r>
          <w:rPr>
            <w:color w:val="0000EE"/>
            <w:u w:val="single"/>
          </w:rPr>
          <w:t>8</w:t>
        </w:r>
      </w:hyperlink>
      <w:r>
        <w:t xml:space="preserve">, Isaías estaba casado y tenía al menos dos hijos, Sear-jasub y </w:t>
      </w:r>
      <w:r>
        <w:t>Maher-salal-hash-baz</w:t>
      </w:r>
      <w:r>
        <w:t xml:space="preserve">, cuyos nombres simbólicos ilustraban los tratos de Dios con la nación en su conjunto. Los "discípulos" mencionados en </w:t>
      </w:r>
      <w:hyperlink r:id="rId4672">
        <w:r>
          <w:rPr>
            <w:color w:val="0000EE"/>
            <w:u w:val="single"/>
          </w:rPr>
          <w:t>Isaías 8:16</w:t>
        </w:r>
      </w:hyperlink>
      <w:r>
        <w:t xml:space="preserve"> probablemente asistieron a Isaías en su ministerio y pudieron haberle ayudado a registrar el libro que lleva su nombre.</w:t>
      </w:r>
    </w:p>
    <w:p>
      <w:r/>
      <w:r>
        <w:t xml:space="preserve">Cuando Isaías tuvo la famosa visión del templo descrita en el capítulo </w:t>
      </w:r>
      <w:hyperlink r:id="rId746">
        <w:r>
          <w:rPr>
            <w:color w:val="0000EE"/>
            <w:u w:val="single"/>
          </w:rPr>
          <w:t>6</w:t>
        </w:r>
      </w:hyperlink>
      <w:r>
        <w:t>, estaba dispuesto a ir adonde Dios lo enviara, aunque tuviera que enfrentar una fuerte oposición (</w:t>
      </w:r>
      <w:hyperlink r:id="rId7377">
        <w:r>
          <w:rPr>
            <w:color w:val="0000EE"/>
            <w:u w:val="single"/>
          </w:rPr>
          <w:t>Is 6:9–10</w:t>
        </w:r>
      </w:hyperlink>
      <w:r>
        <w:t>). El rey Acaz se mostró particularmente resistente a los consejos de Isaías (</w:t>
      </w:r>
      <w:hyperlink r:id="rId7378">
        <w:r>
          <w:rPr>
            <w:color w:val="0000EE"/>
            <w:u w:val="single"/>
          </w:rPr>
          <w:t>Is 7:4–17</w:t>
        </w:r>
      </w:hyperlink>
      <w:r>
        <w:t>), y la gente en general ridiculizaba su predicación (</w:t>
      </w:r>
      <w:hyperlink r:id="rId7379">
        <w:r>
          <w:rPr>
            <w:color w:val="0000EE"/>
            <w:u w:val="single"/>
          </w:rPr>
          <w:t>Is 5:10–12,</w:t>
        </w:r>
      </w:hyperlink>
      <w:r>
        <w:t xml:space="preserve"> </w:t>
      </w:r>
      <w:hyperlink r:id="rId7380">
        <w:r>
          <w:rPr>
            <w:color w:val="0000EE"/>
            <w:u w:val="single"/>
          </w:rPr>
          <w:t>28:9–10</w:t>
        </w:r>
      </w:hyperlink>
      <w:r>
        <w:t>). Sin embargo, durante el reinado del piadoso Ezequías, el ministerio de Isaías fue muy valorado, y el rey lo consultaba con entusiasmo en tiempos de crisis (</w:t>
      </w:r>
      <w:hyperlink r:id="rId7381">
        <w:r>
          <w:rPr>
            <w:color w:val="0000EE"/>
            <w:u w:val="single"/>
          </w:rPr>
          <w:t>Is 37:1–7,21–35</w:t>
        </w:r>
      </w:hyperlink>
      <w:r>
        <w:t>).</w:t>
      </w:r>
    </w:p>
    <w:p>
      <w:r/>
      <w:r>
        <w:t xml:space="preserve">Isaías es generalmente considerado el más grande de los profetas escritores. Algunos capítulos de su libro muestran una belleza literaria sin igual y utilizan dispositivos poéticos y una rica variedad de símbolos. Los capítulos </w:t>
      </w:r>
      <w:hyperlink r:id="rId7382">
        <w:r>
          <w:rPr>
            <w:color w:val="0000EE"/>
            <w:u w:val="single"/>
          </w:rPr>
          <w:t>40–66</w:t>
        </w:r>
      </w:hyperlink>
      <w:r>
        <w:t xml:space="preserve"> contienen muchos pasajes poderosos que destacan la grandeza del libro. Es irónico que, muchos estudiosos, atribuyan estos capítulos a un “segundo” o “tercer” Isaías, a autores desconocidos que escribieron mucho después de Isaías en relación con el exilio babilónico. Sin embargo, en otras partes del Antiguo Testamento, se preservan los nombres de todos los que escribieron los libros proféticos, y sería muy inusual que los judíos no supieran quién escribió una profecía tan magnífica como los capítulos </w:t>
      </w:r>
      <w:hyperlink r:id="rId7382">
        <w:r>
          <w:rPr>
            <w:color w:val="0000EE"/>
            <w:u w:val="single"/>
          </w:rPr>
          <w:t>40–66</w:t>
        </w:r>
      </w:hyperlink>
      <w:r>
        <w:t>.</w:t>
      </w:r>
    </w:p>
    <w:p>
      <w:pPr>
        <w:pStyle w:val="Heading3"/>
      </w:pPr>
      <w:r>
        <w:t>Fecha</w:t>
      </w:r>
    </w:p>
    <w:p>
      <w:r/>
      <w:r>
        <w:t xml:space="preserve">Dado que muchos de los eventos registrados en los capítulos </w:t>
      </w:r>
      <w:hyperlink r:id="rId7383">
        <w:r>
          <w:rPr>
            <w:color w:val="0000EE"/>
            <w:u w:val="single"/>
          </w:rPr>
          <w:t>1–39</w:t>
        </w:r>
      </w:hyperlink>
      <w:r>
        <w:t xml:space="preserve"> ocurrieron durante el ministerio de Isaías, es probable que la mayoría de estos capítulos se escribieran alrededor del año 700 a.C. o poco después. La destrucción del ejército asirio en 701 a.C. representa el clímax de la primera mitad del libro, cumpliendo la profecía de </w:t>
      </w:r>
      <w:hyperlink r:id="rId7384">
        <w:r>
          <w:rPr>
            <w:color w:val="0000EE"/>
            <w:u w:val="single"/>
          </w:rPr>
          <w:t>Isaías 10:16, 24–34</w:t>
        </w:r>
      </w:hyperlink>
      <w:r>
        <w:t xml:space="preserve"> y </w:t>
      </w:r>
      <w:hyperlink r:id="rId7385">
        <w:r>
          <w:rPr>
            <w:color w:val="0000EE"/>
            <w:u w:val="single"/>
          </w:rPr>
          <w:t>30:31–33</w:t>
        </w:r>
      </w:hyperlink>
      <w:r>
        <w:t xml:space="preserve">. En </w:t>
      </w:r>
      <w:hyperlink r:id="rId4619">
        <w:r>
          <w:rPr>
            <w:color w:val="0000EE"/>
            <w:u w:val="single"/>
          </w:rPr>
          <w:t>Isaías 37:38</w:t>
        </w:r>
      </w:hyperlink>
      <w:r>
        <w:t xml:space="preserve">, Isaías menciona la muerte del rey Senaquerib, que no ocurrió hasta el año 681 a.C. Esto indica que algunos de los capítulos anteriores, junto con </w:t>
      </w:r>
      <w:hyperlink r:id="rId7382">
        <w:r>
          <w:rPr>
            <w:color w:val="0000EE"/>
            <w:u w:val="single"/>
          </w:rPr>
          <w:t>40–66</w:t>
        </w:r>
      </w:hyperlink>
      <w:r>
        <w:t>, probablemente se escribieron más tarde, durante los años de retiro de Isaías. Un lapso de varias décadas podría ayudar a explicar el cambio en el tema que se encuentra en la última mitad del libro. En estos capítulos, Isaías proyecta hacia el futuro mientras se dirige a los judíos que estarían en el exilio en Babilonia alrededor del año 550 a.C.</w:t>
      </w:r>
    </w:p>
    <w:p>
      <w:pPr>
        <w:pStyle w:val="Heading3"/>
      </w:pPr>
      <w:r>
        <w:t>Contexto</w:t>
      </w:r>
    </w:p>
    <w:p>
      <w:r/>
      <w:r>
        <w:t xml:space="preserve">El ministerio de Isaías se desarrolló principalmente entre 740 y 700 a.C., un período caracterizado por la rápida expansión de la nación asiria. Bajo el reinado de Tiglat-pileser III (745–727 a.C.), los asirios avanzaron hacia el oeste y hacia el sur, y para el 738 a.C., el monarca asirio exigía tributo de Damasco e Israel. Alrededor del 734 a.C., Rezín de Damasco (Siria) y Pecaj de Israel formaron una coalición para rebelarse contra Asiria e intentaron obtener el apoyo del rey Acaz de Judá. Sin embargo, Acaz se negó a unirse, y cuando los reyes de Damasco e Israel invadieron Judá (ver </w:t>
      </w:r>
      <w:hyperlink r:id="rId7386">
        <w:r>
          <w:rPr>
            <w:color w:val="0000EE"/>
            <w:u w:val="single"/>
          </w:rPr>
          <w:t>Is 7:1</w:t>
        </w:r>
      </w:hyperlink>
      <w:r>
        <w:t xml:space="preserve">), Acaz apeló directamente a Tiglat-pileser en busca de ayuda (cf. </w:t>
      </w:r>
      <w:hyperlink r:id="rId7387">
        <w:r>
          <w:rPr>
            <w:color w:val="0000EE"/>
            <w:u w:val="single"/>
          </w:rPr>
          <w:t>2 Re 16:7–9</w:t>
        </w:r>
      </w:hyperlink>
      <w:r>
        <w:t>). Sin mucha demora, los asirios regresaron para capturar Damasco y convertir el reino del norte de Israel en una provincia asiria.</w:t>
      </w:r>
    </w:p>
    <w:p>
      <w:r/>
      <w:r>
        <w:t xml:space="preserve">El rey títere Oseas gobernó Israel desde 732 hasta 723 a.C., pero fue encarcelado cuando se unió a una revuelta contra Salmanasar V, el nuevo rey asirio. Salmanasar sitió la ciudad capital de Samaria, que finalmente cayó en 722 a.C., marcando el fin del reino del norte. Sargón sucedió a Salmanasar en 722 y tuvo que sofocar una serie de revueltas. En 711 a.C., Sargón capturó la ciudad filistea de Asdod en una campaña que se convirtió en la ocasión de la profecía de Isaías del capítulo </w:t>
      </w:r>
      <w:hyperlink r:id="rId1231">
        <w:r>
          <w:rPr>
            <w:color w:val="0000EE"/>
            <w:u w:val="single"/>
          </w:rPr>
          <w:t>20</w:t>
        </w:r>
      </w:hyperlink>
      <w:r>
        <w:t>.</w:t>
      </w:r>
    </w:p>
    <w:p>
      <w:r/>
      <w:r>
        <w:t xml:space="preserve">Aún más importante fue la rebelión generalizada que estalló con la ascensión de Senaquerib en 705 a.C. El rey Ezequías de Judá dejó de pagar su tributo habitual, y para el 701 a.C., Senaquerib había invadido Palestina para castigar a los rebeldes. Los detalles de esta campaña se describen en </w:t>
      </w:r>
      <w:hyperlink r:id="rId7388">
        <w:r>
          <w:rPr>
            <w:color w:val="0000EE"/>
            <w:u w:val="single"/>
          </w:rPr>
          <w:t>Isaías 36–37</w:t>
        </w:r>
      </w:hyperlink>
      <w:r>
        <w:t xml:space="preserve"> y relatan cómo ciudad fue capturada por los asirios antes de que los invasores se plantaran a las puertas de Jerusalén y exigieran la rendición total. Con casi ninguna esperanza de supervivencia, Ezequías, sin embargo, fue alentado por Isaías a confiar en Dios, y en una noche el Ángel del Señor abatió a ciento ochenta y cinco mil soldados asirios, prácticamente aniquilando el ejército de </w:t>
      </w:r>
      <w:r>
        <w:t>Sennachêrib</w:t>
      </w:r>
      <w:r>
        <w:t xml:space="preserve"> (</w:t>
      </w:r>
      <w:hyperlink r:id="rId7389">
        <w:r>
          <w:rPr>
            <w:color w:val="0000EE"/>
            <w:u w:val="single"/>
          </w:rPr>
          <w:t>Is 37:36–37</w:t>
        </w:r>
      </w:hyperlink>
      <w:r>
        <w:t>).</w:t>
      </w:r>
    </w:p>
    <w:p>
      <w:r/>
      <w:r>
        <w:t>En un intento por ganarse a los enemigos de Asiria, Ezequías mostró sus tesoros a los enviados del rey de Babilonia (</w:t>
      </w:r>
      <w:hyperlink r:id="rId7390">
        <w:r>
          <w:rPr>
            <w:color w:val="0000EE"/>
            <w:u w:val="single"/>
          </w:rPr>
          <w:t>Is 39:1–4</w:t>
        </w:r>
      </w:hyperlink>
      <w:r>
        <w:t>). Isaías advirtió que algún día los ejércitos babilónicos conquistarían Jerusalén y se llevarían esos mismos tesoros, junto con los habitantes de la ciudad (</w:t>
      </w:r>
      <w:hyperlink r:id="rId7391">
        <w:r>
          <w:rPr>
            <w:color w:val="0000EE"/>
            <w:u w:val="single"/>
          </w:rPr>
          <w:t>Is 39:5–7</w:t>
        </w:r>
      </w:hyperlink>
      <w:r>
        <w:t xml:space="preserve">). Isaías no solo predijo el cautiverio babilónico de 586–539 a.C. (cf. </w:t>
      </w:r>
      <w:hyperlink r:id="rId7392">
        <w:r>
          <w:rPr>
            <w:color w:val="0000EE"/>
            <w:u w:val="single"/>
          </w:rPr>
          <w:t>Is 6:11–12</w:t>
        </w:r>
      </w:hyperlink>
      <w:r>
        <w:t>), sino que también profetizó que Israel sería liberado de Babilonia (</w:t>
      </w:r>
      <w:hyperlink r:id="rId7393">
        <w:r>
          <w:rPr>
            <w:color w:val="0000EE"/>
            <w:u w:val="single"/>
          </w:rPr>
          <w:t>Is 48:20</w:t>
        </w:r>
      </w:hyperlink>
      <w:r>
        <w:t xml:space="preserve">). El reino caldeo, liderado por Nabucodonosor, sería el instrumento del juicio de Dios sobre Judá, pero ellos también sufrirían derrota. Una de las profecías más notables de Isaías fue el nombramiento de Ciro, rey de los Persas, como el gobernante que conquistaría a los babilonios en 539 a.C. y liberaría a Israel del exilio (cf. </w:t>
      </w:r>
      <w:hyperlink r:id="rId7099">
        <w:r>
          <w:rPr>
            <w:color w:val="0000EE"/>
            <w:u w:val="single"/>
          </w:rPr>
          <w:t>Is 44:28</w:t>
        </w:r>
      </w:hyperlink>
      <w:r>
        <w:t xml:space="preserve">). Junto con los medos (cf. </w:t>
      </w:r>
      <w:hyperlink r:id="rId7394">
        <w:r>
          <w:rPr>
            <w:color w:val="0000EE"/>
            <w:u w:val="single"/>
          </w:rPr>
          <w:t>Is 13:17</w:t>
        </w:r>
      </w:hyperlink>
      <w:r>
        <w:t>), Ciro logró varias victorias importantes antes de enviar sus tropas contra Babilonia. Isaías lo saludó como uno ungido por el Señor para traer liberación a Israel (</w:t>
      </w:r>
      <w:hyperlink r:id="rId7395">
        <w:r>
          <w:rPr>
            <w:color w:val="0000EE"/>
            <w:u w:val="single"/>
          </w:rPr>
          <w:t>Is 45:1–5</w:t>
        </w:r>
      </w:hyperlink>
      <w:r>
        <w:t>).</w:t>
      </w:r>
    </w:p>
    <w:p>
      <w:pPr>
        <w:pStyle w:val="Heading3"/>
      </w:pPr>
      <w:r>
        <w:t>Unidad literaria</w:t>
      </w:r>
    </w:p>
    <w:p>
      <w:r/>
      <w:r>
        <w:t xml:space="preserve">En gran medida, debido a las referencias a los reinos posteriores de Babilonia y Persia, la unidad de Isaías ha sido cuestionada. Los capítulos </w:t>
      </w:r>
      <w:hyperlink r:id="rId7382">
        <w:r>
          <w:rPr>
            <w:color w:val="0000EE"/>
            <w:u w:val="single"/>
          </w:rPr>
          <w:t>40–66</w:t>
        </w:r>
      </w:hyperlink>
      <w:r>
        <w:t xml:space="preserve"> se trasladan abruptamente al período del exilio en 550 a.C., casi 150 años después de la época de Isaías. Además, el Siervo del Señor juega un papel destacado en estos capítulos, mientras que el rey mesiánico pasa a un segundo plano. Pasajes poéticos brillantes se encuentran en los capítulos </w:t>
      </w:r>
      <w:hyperlink r:id="rId7396">
        <w:r>
          <w:rPr>
            <w:color w:val="0000EE"/>
            <w:u w:val="single"/>
          </w:rPr>
          <w:t>40</w:t>
        </w:r>
      </w:hyperlink>
      <w:r>
        <w:t xml:space="preserve">, </w:t>
      </w:r>
      <w:hyperlink r:id="rId1774">
        <w:r>
          <w:rPr>
            <w:color w:val="0000EE"/>
            <w:u w:val="single"/>
          </w:rPr>
          <w:t>53</w:t>
        </w:r>
      </w:hyperlink>
      <w:r>
        <w:t xml:space="preserve">, </w:t>
      </w:r>
      <w:hyperlink r:id="rId7397">
        <w:r>
          <w:rPr>
            <w:color w:val="0000EE"/>
            <w:u w:val="single"/>
          </w:rPr>
          <w:t>55</w:t>
        </w:r>
      </w:hyperlink>
      <w:r>
        <w:t xml:space="preserve">, y </w:t>
      </w:r>
      <w:hyperlink r:id="rId937">
        <w:r>
          <w:rPr>
            <w:color w:val="0000EE"/>
            <w:u w:val="single"/>
          </w:rPr>
          <w:t>60</w:t>
        </w:r>
      </w:hyperlink>
      <w:r>
        <w:t>, demostrando una profundidad y un poder notables.</w:t>
      </w:r>
    </w:p>
    <w:p>
      <w:r/>
      <w:r>
        <w:t xml:space="preserve">Aunque estos factores a veces se citan como un signo de desunión, en realidad hay fuertes indicios de unidad en el libro. Por ejemplo, el interludio histórico (caps </w:t>
      </w:r>
      <w:hyperlink r:id="rId7096">
        <w:r>
          <w:rPr>
            <w:color w:val="0000EE"/>
            <w:u w:val="single"/>
          </w:rPr>
          <w:t>36–39</w:t>
        </w:r>
      </w:hyperlink>
      <w:r>
        <w:t xml:space="preserve">) actúa como una bisagra o puente que conecta los capítulos </w:t>
      </w:r>
      <w:hyperlink r:id="rId7398">
        <w:r>
          <w:rPr>
            <w:color w:val="0000EE"/>
            <w:u w:val="single"/>
          </w:rPr>
          <w:t>1–35</w:t>
        </w:r>
      </w:hyperlink>
      <w:r>
        <w:t xml:space="preserve"> y </w:t>
      </w:r>
      <w:hyperlink r:id="rId7382">
        <w:r>
          <w:rPr>
            <w:color w:val="0000EE"/>
            <w:u w:val="single"/>
          </w:rPr>
          <w:t>40–66</w:t>
        </w:r>
      </w:hyperlink>
      <w:r>
        <w:t xml:space="preserve">. Los capítulos </w:t>
      </w:r>
      <w:hyperlink r:id="rId7388">
        <w:r>
          <w:rPr>
            <w:color w:val="0000EE"/>
            <w:u w:val="single"/>
          </w:rPr>
          <w:t>36–37</w:t>
        </w:r>
      </w:hyperlink>
      <w:r>
        <w:t xml:space="preserve"> completan la sección asiria, y los capítulos </w:t>
      </w:r>
      <w:hyperlink r:id="rId7399">
        <w:r>
          <w:rPr>
            <w:color w:val="0000EE"/>
            <w:u w:val="single"/>
          </w:rPr>
          <w:t>38–39</w:t>
        </w:r>
      </w:hyperlink>
      <w:r>
        <w:t xml:space="preserve"> introducen el material babilónico. La mayoría de los capítulos de enlace están escritos en prosa, mientras que los otros (en algunas traducciones) son en gran parte poesía. Desde el punto de vista de la unidad verbal o estilística, se puede destacar el título favorito de Isaías para Dios, “el Santo de Israel.” Este título aparece doce veces en los capítulos </w:t>
      </w:r>
      <w:hyperlink r:id="rId7383">
        <w:r>
          <w:rPr>
            <w:color w:val="0000EE"/>
            <w:u w:val="single"/>
          </w:rPr>
          <w:t>1–39</w:t>
        </w:r>
      </w:hyperlink>
      <w:r>
        <w:t xml:space="preserve">, y catorce veces en los capítulos </w:t>
      </w:r>
      <w:hyperlink r:id="rId7382">
        <w:r>
          <w:rPr>
            <w:color w:val="0000EE"/>
            <w:u w:val="single"/>
          </w:rPr>
          <w:t>40–66</w:t>
        </w:r>
      </w:hyperlink>
      <w:r>
        <w:t xml:space="preserve">, pero solo siete veces en el resto del Antiguo Testamento. Un estudio de los famosos Cánticos del Siervo de </w:t>
      </w:r>
      <w:hyperlink r:id="rId1765">
        <w:r>
          <w:rPr>
            <w:color w:val="0000EE"/>
            <w:u w:val="single"/>
          </w:rPr>
          <w:t>Isaías 52:13–53:12</w:t>
        </w:r>
      </w:hyperlink>
      <w:r>
        <w:t xml:space="preserve"> revela varios vínculos con pasajes anteriores, especialmente con los capítulos </w:t>
      </w:r>
      <w:hyperlink r:id="rId7400">
        <w:r>
          <w:rPr>
            <w:color w:val="0000EE"/>
            <w:u w:val="single"/>
          </w:rPr>
          <w:t>1–6</w:t>
        </w:r>
      </w:hyperlink>
      <w:r>
        <w:t>. El siervo que es herido y golpeado (</w:t>
      </w:r>
      <w:hyperlink r:id="rId3782">
        <w:r>
          <w:rPr>
            <w:color w:val="0000EE"/>
            <w:u w:val="single"/>
          </w:rPr>
          <w:t>53:4–5</w:t>
        </w:r>
      </w:hyperlink>
      <w:r>
        <w:t xml:space="preserve">) recibe el mismo castigo que la nación golpeada y herida de </w:t>
      </w:r>
      <w:hyperlink r:id="rId7401">
        <w:r>
          <w:rPr>
            <w:color w:val="0000EE"/>
            <w:u w:val="single"/>
          </w:rPr>
          <w:t>Isaías 1:5–6</w:t>
        </w:r>
      </w:hyperlink>
      <w:r>
        <w:t xml:space="preserve"> (también cf. </w:t>
      </w:r>
      <w:hyperlink r:id="rId7402">
        <w:r>
          <w:rPr>
            <w:color w:val="0000EE"/>
            <w:u w:val="single"/>
          </w:rPr>
          <w:t>Is 52:13</w:t>
        </w:r>
      </w:hyperlink>
      <w:r>
        <w:t xml:space="preserve"> con </w:t>
      </w:r>
      <w:hyperlink r:id="rId7403">
        <w:r>
          <w:rPr>
            <w:color w:val="0000EE"/>
            <w:u w:val="single"/>
          </w:rPr>
          <w:t>2:12</w:t>
        </w:r>
      </w:hyperlink>
      <w:r>
        <w:t xml:space="preserve"> y </w:t>
      </w:r>
      <w:hyperlink r:id="rId7404">
        <w:r>
          <w:rPr>
            <w:color w:val="0000EE"/>
            <w:u w:val="single"/>
          </w:rPr>
          <w:t>6:1</w:t>
        </w:r>
      </w:hyperlink>
      <w:r>
        <w:t>).</w:t>
      </w:r>
    </w:p>
    <w:p>
      <w:pPr>
        <w:pStyle w:val="Heading3"/>
      </w:pPr>
      <w:r>
        <w:t xml:space="preserve">Enseñanza teológica </w:t>
      </w:r>
    </w:p>
    <w:p>
      <w:r/>
      <w:r>
        <w:t>Isaías es al Antiguo Testamento lo que el libro de Romanos es al Nuevo Testamento: un libro lleno de rica verdad teológica. Al igual que Romanos, Isaías revela la pecaminosidad del pueblo rebelde de Dios y su generosa provisión de salvación. Debido a que Dios es el Santo de Israel (</w:t>
      </w:r>
      <w:hyperlink r:id="rId7405">
        <w:r>
          <w:rPr>
            <w:color w:val="0000EE"/>
            <w:u w:val="single"/>
          </w:rPr>
          <w:t>Is 1:4,</w:t>
        </w:r>
      </w:hyperlink>
      <w:r>
        <w:t xml:space="preserve"> </w:t>
      </w:r>
      <w:hyperlink r:id="rId4592">
        <w:r>
          <w:rPr>
            <w:color w:val="0000EE"/>
            <w:u w:val="single"/>
          </w:rPr>
          <w:t>6:3</w:t>
        </w:r>
      </w:hyperlink>
      <w:r>
        <w:t>), no puede ignorar el pecado y debe castigar a los culpables. Tanto Israel (</w:t>
      </w:r>
      <w:hyperlink r:id="rId7406">
        <w:r>
          <w:rPr>
            <w:color w:val="0000EE"/>
            <w:u w:val="single"/>
          </w:rPr>
          <w:t>Is 5:30,</w:t>
        </w:r>
      </w:hyperlink>
      <w:r>
        <w:t xml:space="preserve"> </w:t>
      </w:r>
      <w:hyperlink r:id="rId5494">
        <w:r>
          <w:rPr>
            <w:color w:val="0000EE"/>
            <w:u w:val="single"/>
          </w:rPr>
          <w:t>42:25</w:t>
        </w:r>
      </w:hyperlink>
      <w:r>
        <w:t>) como las otras naciones (</w:t>
      </w:r>
      <w:hyperlink r:id="rId7407">
        <w:r>
          <w:rPr>
            <w:color w:val="0000EE"/>
            <w:u w:val="single"/>
          </w:rPr>
          <w:t>Is 2:11,17,20</w:t>
        </w:r>
      </w:hyperlink>
      <w:r>
        <w:t xml:space="preserve">) experimentan un tiempo de juicio conocido como el Día del Señor. En su ira, Dios levanta su mano contra su pueblo (cf. </w:t>
      </w:r>
      <w:hyperlink r:id="rId7408">
        <w:r>
          <w:rPr>
            <w:color w:val="0000EE"/>
            <w:u w:val="single"/>
          </w:rPr>
          <w:t>Is 5:25</w:t>
        </w:r>
      </w:hyperlink>
      <w:r>
        <w:t xml:space="preserve">), pero finalmente su furia se derrama sobre Babilonia y las naciones (cf. </w:t>
      </w:r>
      <w:hyperlink r:id="rId7409">
        <w:r>
          <w:rPr>
            <w:color w:val="0000EE"/>
            <w:u w:val="single"/>
          </w:rPr>
          <w:t>Is 13:3–5,</w:t>
        </w:r>
      </w:hyperlink>
      <w:r>
        <w:t xml:space="preserve"> </w:t>
      </w:r>
      <w:hyperlink r:id="rId7410">
        <w:r>
          <w:rPr>
            <w:color w:val="0000EE"/>
            <w:u w:val="single"/>
          </w:rPr>
          <w:t>34:2</w:t>
        </w:r>
      </w:hyperlink>
      <w:r>
        <w:t>).</w:t>
      </w:r>
    </w:p>
    <w:p>
      <w:r/>
      <w:r>
        <w:t>Con la caída de Asiria y Babilonia, el Día del Señor se transforma en un día de victoria jubilosa (</w:t>
      </w:r>
      <w:hyperlink r:id="rId7411">
        <w:r>
          <w:rPr>
            <w:color w:val="0000EE"/>
            <w:u w:val="single"/>
          </w:rPr>
          <w:t>Is 10:27,</w:t>
        </w:r>
      </w:hyperlink>
      <w:r>
        <w:t xml:space="preserve"> </w:t>
      </w:r>
      <w:hyperlink r:id="rId5507">
        <w:r>
          <w:rPr>
            <w:color w:val="0000EE"/>
            <w:u w:val="single"/>
          </w:rPr>
          <w:t>61:2</w:t>
        </w:r>
      </w:hyperlink>
      <w:r>
        <w:t xml:space="preserve">). Según </w:t>
      </w:r>
      <w:hyperlink r:id="rId7412">
        <w:r>
          <w:rPr>
            <w:color w:val="0000EE"/>
            <w:u w:val="single"/>
          </w:rPr>
          <w:t>Isaías 63:4</w:t>
        </w:r>
      </w:hyperlink>
      <w:r>
        <w:t>, es el año de la redención del Señor. Anteriormente, Israel había sido liberado de la esclavitud en Egipto; ahora, el regreso de la cautividad babilónica trae la misma alegría (</w:t>
      </w:r>
      <w:hyperlink r:id="rId4144">
        <w:r>
          <w:rPr>
            <w:color w:val="0000EE"/>
            <w:u w:val="single"/>
          </w:rPr>
          <w:t>Is 52:9,</w:t>
        </w:r>
      </w:hyperlink>
      <w:r>
        <w:t xml:space="preserve"> </w:t>
      </w:r>
      <w:hyperlink r:id="rId4482">
        <w:r>
          <w:rPr>
            <w:color w:val="0000EE"/>
            <w:u w:val="single"/>
          </w:rPr>
          <w:t>61:1</w:t>
        </w:r>
      </w:hyperlink>
      <w:r>
        <w:t xml:space="preserve">). La redención definitiva se logrará a través de la muerte de Cristo, y </w:t>
      </w:r>
      <w:hyperlink r:id="rId1774">
        <w:r>
          <w:rPr>
            <w:color w:val="0000EE"/>
            <w:u w:val="single"/>
          </w:rPr>
          <w:t>Isaías 53</w:t>
        </w:r>
      </w:hyperlink>
      <w:r>
        <w:t xml:space="preserve"> describe el sufrimiento y la muerte de nuestro Señor de manera gráfica. Su ministerio como el Siervo Sufriente también se presenta en </w:t>
      </w:r>
      <w:hyperlink r:id="rId7413">
        <w:r>
          <w:rPr>
            <w:color w:val="0000EE"/>
            <w:u w:val="single"/>
          </w:rPr>
          <w:t>Isaías 49:4</w:t>
        </w:r>
      </w:hyperlink>
      <w:r>
        <w:t xml:space="preserve"> y </w:t>
      </w:r>
      <w:hyperlink r:id="rId7414">
        <w:r>
          <w:rPr>
            <w:color w:val="0000EE"/>
            <w:u w:val="single"/>
          </w:rPr>
          <w:t>50:6–7</w:t>
        </w:r>
      </w:hyperlink>
      <w:r>
        <w:t xml:space="preserve">; mientras que, </w:t>
      </w:r>
      <w:hyperlink r:id="rId7162">
        <w:r>
          <w:rPr>
            <w:color w:val="0000EE"/>
            <w:u w:val="single"/>
          </w:rPr>
          <w:t>Isaías 49:6</w:t>
        </w:r>
      </w:hyperlink>
      <w:r>
        <w:t xml:space="preserve"> afirma que el siervo será una "luz de las gentes” (o luz para los gentiles). Mirando hacia la segunda venida, Isaías predice una era mesiánica de paz y justicia. Las naciones “volverán sus espadas en rejas de arado” (</w:t>
      </w:r>
      <w:hyperlink r:id="rId7415">
        <w:r>
          <w:rPr>
            <w:color w:val="0000EE"/>
            <w:u w:val="single"/>
          </w:rPr>
          <w:t>Is 2:4</w:t>
        </w:r>
      </w:hyperlink>
      <w:r>
        <w:t>) y el “Príncipe de Paz” gobernará para siempre (</w:t>
      </w:r>
      <w:hyperlink r:id="rId6989">
        <w:r>
          <w:rPr>
            <w:color w:val="0000EE"/>
            <w:u w:val="single"/>
          </w:rPr>
          <w:t>Is 9:6–7</w:t>
        </w:r>
      </w:hyperlink>
      <w:r>
        <w:t>).</w:t>
      </w:r>
    </w:p>
    <w:p>
      <w:r/>
      <w:r>
        <w:t>A lo largo deql libro, Dios es representado como el Creador todopoderoso (</w:t>
      </w:r>
      <w:hyperlink r:id="rId7416">
        <w:r>
          <w:rPr>
            <w:color w:val="0000EE"/>
            <w:u w:val="single"/>
          </w:rPr>
          <w:t>Is 48:13</w:t>
        </w:r>
      </w:hyperlink>
      <w:r>
        <w:t xml:space="preserve">), el </w:t>
      </w:r>
      <w:r>
        <w:t>Señor sentado sobre un trono alto y sublime</w:t>
      </w:r>
      <w:r>
        <w:t>; el Rey, Jehová de los ejércitos (</w:t>
      </w:r>
      <w:hyperlink r:id="rId7417">
        <w:r>
          <w:rPr>
            <w:color w:val="0000EE"/>
            <w:u w:val="single"/>
          </w:rPr>
          <w:t>Is 6:1,5</w:t>
        </w:r>
      </w:hyperlink>
      <w:r>
        <w:t>). Él controla los ejércitos de la tierra (</w:t>
      </w:r>
      <w:hyperlink r:id="rId7418">
        <w:r>
          <w:rPr>
            <w:color w:val="0000EE"/>
            <w:u w:val="single"/>
          </w:rPr>
          <w:t>Is 13:4</w:t>
        </w:r>
      </w:hyperlink>
      <w:r>
        <w:t>) y remueve gobernantes a su voluntad (</w:t>
      </w:r>
      <w:hyperlink r:id="rId7419">
        <w:r>
          <w:rPr>
            <w:color w:val="0000EE"/>
            <w:u w:val="single"/>
          </w:rPr>
          <w:t>Is 40:23–24</w:t>
        </w:r>
      </w:hyperlink>
      <w:r>
        <w:t>). Ante él, las naciones son como una "</w:t>
      </w:r>
      <w:r>
        <w:t>gota de agua que cae del cubo</w:t>
      </w:r>
      <w:r>
        <w:t>" (</w:t>
      </w:r>
      <w:hyperlink r:id="rId7420">
        <w:r>
          <w:rPr>
            <w:color w:val="0000EE"/>
            <w:u w:val="single"/>
          </w:rPr>
          <w:t>Is 40:15</w:t>
        </w:r>
      </w:hyperlink>
      <w:r>
        <w:t>, RVR60), y comparados con él, todos los ídolos son inútiles y carecen de poder (</w:t>
      </w:r>
      <w:hyperlink r:id="rId7421">
        <w:r>
          <w:rPr>
            <w:color w:val="0000EE"/>
            <w:u w:val="single"/>
          </w:rPr>
          <w:t>Is 41:29,</w:t>
        </w:r>
      </w:hyperlink>
      <w:r>
        <w:t xml:space="preserve"> </w:t>
      </w:r>
      <w:hyperlink r:id="rId7422">
        <w:r>
          <w:rPr>
            <w:color w:val="0000EE"/>
            <w:u w:val="single"/>
          </w:rPr>
          <w:t>44:6</w:t>
        </w:r>
      </w:hyperlink>
      <w:r>
        <w:t>). Este es el Dios que muestra su furia a sus enemigos y su amor a sus siervos (</w:t>
      </w:r>
      <w:hyperlink r:id="rId7423">
        <w:r>
          <w:rPr>
            <w:color w:val="0000EE"/>
            <w:u w:val="single"/>
          </w:rPr>
          <w:t>Is 66:14</w:t>
        </w:r>
      </w:hyperlink>
      <w:r>
        <w:t>).</w:t>
      </w:r>
    </w:p>
    <w:p>
      <w:pPr>
        <w:pStyle w:val="Heading3"/>
      </w:pPr>
      <w:r>
        <w:t>Contenido</w:t>
      </w:r>
    </w:p>
    <w:p>
      <w:pPr>
        <w:pStyle w:val="Heading4"/>
      </w:pPr>
      <w:r>
        <w:t>Mensajes de Juicio y Esperanza (</w:t>
      </w:r>
      <w:hyperlink r:id="rId7424">
        <w:r>
          <w:rPr>
            <w:color w:val="0000EE"/>
            <w:u w:val="single"/>
          </w:rPr>
          <w:t>1–12</w:t>
        </w:r>
      </w:hyperlink>
      <w:r>
        <w:t>)</w:t>
      </w:r>
    </w:p>
    <w:p>
      <w:r/>
      <w:r>
        <w:t xml:space="preserve">En el capítulo inicial, Isaías describe a Israel (incluyendo a Judá) como "una nación pecadora" que se ha rebelado contra Dios. Aunque el pueblo ofrece sacrificios regularmente, su adoración es hipócrita, un intento de ocultar su opresión hacia los pobres e indefensos. El Señor llama a la nación a arrepentirse de sus pecados o enfrentar el fuego del juicio. Tras esta introducción, Isaías describe la paz de la era mesiánica en </w:t>
      </w:r>
      <w:hyperlink r:id="rId3892">
        <w:r>
          <w:rPr>
            <w:color w:val="0000EE"/>
            <w:u w:val="single"/>
          </w:rPr>
          <w:t>Isaías 2:1–4</w:t>
        </w:r>
      </w:hyperlink>
      <w:r>
        <w:t>. Llegará el día en que todas las naciones obedecerán la palabra de Dios y vivirán en armonía. "El monte de la casa de Jehova", refiriéndose a Jerusalén, será exaltado y "</w:t>
      </w:r>
      <w:r>
        <w:t>vendrán muchos pueblos"</w:t>
      </w:r>
      <w:r>
        <w:t xml:space="preserve"> hacia él (</w:t>
      </w:r>
      <w:hyperlink r:id="rId7425">
        <w:r>
          <w:rPr>
            <w:color w:val="0000EE"/>
            <w:u w:val="single"/>
          </w:rPr>
          <w:t>Is 2:2–3</w:t>
        </w:r>
      </w:hyperlink>
      <w:r>
        <w:t xml:space="preserve">). Sin embargo, por ahora, tanto Israel como las naciones se han alzado contra el Señor, y él los juzgará con una impresionante demostración de poder. Para Israel, el juicio de Dios traerá gran agitación, incluyendo la pérdida de sus líderes. Desafiantes y despiadados, los gobernantes enfrentarán la muerte o la deportación. El capítulo </w:t>
      </w:r>
      <w:hyperlink r:id="rId7426">
        <w:r>
          <w:rPr>
            <w:color w:val="0000EE"/>
            <w:u w:val="single"/>
          </w:rPr>
          <w:t>3</w:t>
        </w:r>
      </w:hyperlink>
      <w:r>
        <w:t xml:space="preserve"> concluye denunciando el orgullo y la vanidad de las mujeres de Sión; ellas también sufrirán deshonra. Después de que Jerusalén sea purificada de su pecado, el remanente disfrutará del gobierno del "renuevo de Jehová," quien protegerá y resguardará a su pueblo (</w:t>
      </w:r>
      <w:hyperlink r:id="rId7427">
        <w:r>
          <w:rPr>
            <w:color w:val="0000EE"/>
            <w:u w:val="single"/>
          </w:rPr>
          <w:t>Is 4:2–6</w:t>
        </w:r>
      </w:hyperlink>
      <w:r>
        <w:t>).</w:t>
      </w:r>
    </w:p>
    <w:p>
      <w:r/>
      <w:r>
        <w:t xml:space="preserve">En </w:t>
      </w:r>
      <w:hyperlink r:id="rId7428">
        <w:r>
          <w:rPr>
            <w:color w:val="0000EE"/>
            <w:u w:val="single"/>
          </w:rPr>
          <w:t>Isaías 5:1–7</w:t>
        </w:r>
      </w:hyperlink>
      <w:r>
        <w:t xml:space="preserve">, Isaías presenta una breve canción sobre Israel como la viña de Dios. El Señor hizo todo lo posible para asegurar una cosecha de buenas uvas, pero la viña produjo solo frutos malos y tuvo que ser destruida. Isaías luego pronuncia seis ayes contra Israel y anuncia que el ejército asirio invadirá la tierra. Contra el telón de fondo del pecado de Israel, Isaías (capítulo </w:t>
      </w:r>
      <w:hyperlink r:id="rId746">
        <w:r>
          <w:rPr>
            <w:color w:val="0000EE"/>
            <w:u w:val="single"/>
          </w:rPr>
          <w:t>6</w:t>
        </w:r>
      </w:hyperlink>
      <w:r>
        <w:t>) relata la visión a través de la cual fue llamado como profeta. Abrumado por la santidad de Dios y por su propia pecaminosidad, Isaías pensó que estaba perdido, pero cuando se le aseguró que sus pecados habían sido perdonados, respondió positivamente al llamado de Dios a pesar de la terquedad de la nación a la que fue enviado.</w:t>
      </w:r>
    </w:p>
    <w:p>
      <w:r/>
      <w:r>
        <w:t xml:space="preserve">Uno de los individuos más tercos de toda la nación fue el rey Acaz de Judá, y el capítulo </w:t>
      </w:r>
      <w:hyperlink r:id="rId7375">
        <w:r>
          <w:rPr>
            <w:color w:val="0000EE"/>
            <w:u w:val="single"/>
          </w:rPr>
          <w:t>7</w:t>
        </w:r>
      </w:hyperlink>
      <w:r>
        <w:t xml:space="preserve"> describe el encuentro de Isaías con este gobernante impío. Cuando Acaz fue amenazado por Damasco y el reino del norte, se negó a creer en la promesa de Isaías de que Dios lo protegería. En esa ocasión, Isaías le dio a Acaz la señal del Emmanuel (</w:t>
      </w:r>
      <w:hyperlink r:id="rId1745">
        <w:r>
          <w:rPr>
            <w:color w:val="0000EE"/>
            <w:u w:val="single"/>
          </w:rPr>
          <w:t>Is 7:14</w:t>
        </w:r>
      </w:hyperlink>
      <w:r>
        <w:t>). La “virgen” se refiere en última instancia a María y “</w:t>
      </w:r>
      <w:r>
        <w:t>Emmanuel</w:t>
      </w:r>
      <w:r>
        <w:t>” a Cristo (</w:t>
      </w:r>
      <w:hyperlink r:id="rId1744">
        <w:r>
          <w:rPr>
            <w:color w:val="0000EE"/>
            <w:u w:val="single"/>
          </w:rPr>
          <w:t>Mt 1:23</w:t>
        </w:r>
      </w:hyperlink>
      <w:r>
        <w:t xml:space="preserve">), pero en el cumplimiento cercano, el niño podría ser el propio hijo de Isaías, </w:t>
      </w:r>
      <w:r>
        <w:t>Maher-salal-hash-baz</w:t>
      </w:r>
      <w:r>
        <w:t xml:space="preserve"> (</w:t>
      </w:r>
      <w:hyperlink r:id="rId7429">
        <w:r>
          <w:rPr>
            <w:color w:val="0000EE"/>
            <w:u w:val="single"/>
          </w:rPr>
          <w:t>Is 8:3</w:t>
        </w:r>
      </w:hyperlink>
      <w:r>
        <w:t>) (</w:t>
      </w:r>
      <w:r>
        <w:rPr>
          <w:i/>
        </w:rPr>
        <w:t>Ver</w:t>
      </w:r>
      <w:r>
        <w:t xml:space="preserve"> cuatro interpretaciones de este pasaje en </w:t>
      </w:r>
      <w:r>
        <w:t>Nacimiento Virginal de Jesús</w:t>
      </w:r>
      <w:r>
        <w:t xml:space="preserve">). Este nombre (que significa “rápido para saquear y veloz para despojar,” </w:t>
      </w:r>
      <w:hyperlink r:id="rId7430">
        <w:r>
          <w:rPr>
            <w:color w:val="0000EE"/>
            <w:u w:val="single"/>
          </w:rPr>
          <w:t>Is 8:1</w:t>
        </w:r>
      </w:hyperlink>
      <w:r>
        <w:t>) sería una señal de que pronto los enemigos de Judá caerían; “Emmanuel” significaba que Dios estaría con Judá (</w:t>
      </w:r>
      <w:hyperlink r:id="rId7431">
        <w:r>
          <w:rPr>
            <w:color w:val="0000EE"/>
            <w:u w:val="single"/>
          </w:rPr>
          <w:t>Is 8:10</w:t>
        </w:r>
      </w:hyperlink>
      <w:r>
        <w:t xml:space="preserve">). Sin embargo, si Acaz pedía ayuda al rey de Asiria, Isaías le advirtió que los poderosos ejércitos de Asiria un día invadirían también Judá (cf. </w:t>
      </w:r>
      <w:hyperlink r:id="rId7432">
        <w:r>
          <w:rPr>
            <w:color w:val="0000EE"/>
            <w:u w:val="single"/>
          </w:rPr>
          <w:t>Is 7:17–25,</w:t>
        </w:r>
      </w:hyperlink>
      <w:r>
        <w:t xml:space="preserve"> </w:t>
      </w:r>
      <w:hyperlink r:id="rId7433">
        <w:r>
          <w:rPr>
            <w:color w:val="0000EE"/>
            <w:u w:val="single"/>
          </w:rPr>
          <w:t>8:6–8</w:t>
        </w:r>
      </w:hyperlink>
      <w:r>
        <w:t>). La destrucción traída por Asiria sumiría a Judá en un tiempo de hambre y angustia (</w:t>
      </w:r>
      <w:hyperlink r:id="rId7434">
        <w:r>
          <w:rPr>
            <w:color w:val="0000EE"/>
            <w:u w:val="single"/>
          </w:rPr>
          <w:t>Is 7:21–22</w:t>
        </w:r>
      </w:hyperlink>
      <w:r>
        <w:t>).</w:t>
      </w:r>
    </w:p>
    <w:p>
      <w:r/>
      <w:r>
        <w:t xml:space="preserve">No obstante, la penumbra y oscuridad asociadas con la invasión asiria no durarían para siempre, y </w:t>
      </w:r>
      <w:hyperlink r:id="rId7435">
        <w:r>
          <w:rPr>
            <w:color w:val="0000EE"/>
            <w:u w:val="single"/>
          </w:rPr>
          <w:t>Isaías 9:1–5</w:t>
        </w:r>
      </w:hyperlink>
      <w:r>
        <w:t xml:space="preserve"> habla de un tiempo de paz y alegría. Los versículos </w:t>
      </w:r>
      <w:hyperlink r:id="rId6989">
        <w:r>
          <w:rPr>
            <w:color w:val="0000EE"/>
            <w:u w:val="single"/>
          </w:rPr>
          <w:t>6–7</w:t>
        </w:r>
      </w:hyperlink>
      <w:r>
        <w:t xml:space="preserve"> presentan a un niño que se convertiría en un rey justo y gobernaría eternamente. Este "Príncipe de Paz" es el Mesías, el "Dios Poderoso" cuyo reino se describe en </w:t>
      </w:r>
      <w:hyperlink r:id="rId7436">
        <w:r>
          <w:rPr>
            <w:color w:val="0000EE"/>
            <w:u w:val="single"/>
          </w:rPr>
          <w:t>Isaías 2:2–4</w:t>
        </w:r>
      </w:hyperlink>
      <w:r>
        <w:t>.</w:t>
      </w:r>
    </w:p>
    <w:p>
      <w:r/>
      <w:r>
        <w:t>Sin embargo, en el futuro cercano, tanto Israel como Judá experimentarían la agonía de la guerra como castigo por sus pecados. Dios está enojado con su pueblo porque son orgullosos y arrogantes, y sus líderes ignoran las súplicas de los pobres y necesitados. La guerra civil y la invasión extranjera aplastarán a la desafortunada nación (</w:t>
      </w:r>
      <w:hyperlink r:id="rId7437">
        <w:r>
          <w:rPr>
            <w:color w:val="0000EE"/>
            <w:u w:val="single"/>
          </w:rPr>
          <w:t>Is 9:8–10:4</w:t>
        </w:r>
      </w:hyperlink>
      <w:r>
        <w:t>). Pero una vez que Israel haya sido juzgado, Dios volverá su mano contra Asiria, el instrumento que ha usado para juzgar a otras naciones. Debido a su cadena de victorias, Asiria está llena de orgullo y ansía más triunfos. Sin embargo, incluso cuando Jerusalén está a punto de sucumbir, Dios derribará al ejército asirio como un cedro en el Líbano y perdonará a su pueblo (</w:t>
      </w:r>
      <w:hyperlink r:id="rId7438">
        <w:r>
          <w:rPr>
            <w:color w:val="0000EE"/>
            <w:u w:val="single"/>
          </w:rPr>
          <w:t>Is 10:26–34</w:t>
        </w:r>
      </w:hyperlink>
      <w:r>
        <w:t>).</w:t>
      </w:r>
    </w:p>
    <w:p>
      <w:r/>
      <w:r>
        <w:t xml:space="preserve">Tras la derrota de Asiria, Isaías describe la restauración de Israel y el poderoso gobierno del Mesías (capítulo </w:t>
      </w:r>
      <w:hyperlink r:id="rId7439">
        <w:r>
          <w:rPr>
            <w:color w:val="0000EE"/>
            <w:u w:val="single"/>
          </w:rPr>
          <w:t>11</w:t>
        </w:r>
      </w:hyperlink>
      <w:r>
        <w:t xml:space="preserve">). Tanto judíos como gentiles serán atraídos a Jerusalén para disfrutar de una era de paz y justicia. Al igual que David, el Mesías tendrá el Espíritu de Dios reposando sobre él mientras juzga a los malvados y protege a los necesitados. Para concluir estos mensajes iniciales, Isaías ofrece dos breves cánticos de alabanza que celebran la liberación pasada de Dios y su promesa de bendición futura (capítulo </w:t>
      </w:r>
      <w:hyperlink r:id="rId7440">
        <w:r>
          <w:rPr>
            <w:color w:val="0000EE"/>
            <w:u w:val="single"/>
          </w:rPr>
          <w:t>12</w:t>
        </w:r>
      </w:hyperlink>
      <w:r>
        <w:t>).</w:t>
      </w:r>
    </w:p>
    <w:p>
      <w:pPr>
        <w:pStyle w:val="Heading4"/>
      </w:pPr>
      <w:r>
        <w:t>Oráculos contra las Naciones (</w:t>
      </w:r>
      <w:hyperlink r:id="rId7441">
        <w:r>
          <w:rPr>
            <w:color w:val="0000EE"/>
            <w:u w:val="single"/>
          </w:rPr>
          <w:t>13–23</w:t>
        </w:r>
      </w:hyperlink>
      <w:r>
        <w:t>)</w:t>
      </w:r>
    </w:p>
    <w:p>
      <w:r/>
      <w:r>
        <w:t>Aunque Babilonia no es la potencia principal del momento, Isaías comienza sus anuncios de juicio con dos capítulos sobre la destrucción del vecino de Asiria hacia el Sur. Babilonia eventualmente conquistará Jerusalén (entre 605 y 586 a.C.), pero los medos (</w:t>
      </w:r>
      <w:hyperlink r:id="rId7394">
        <w:r>
          <w:rPr>
            <w:color w:val="0000EE"/>
            <w:u w:val="single"/>
          </w:rPr>
          <w:t>Is 13:17</w:t>
        </w:r>
      </w:hyperlink>
      <w:r>
        <w:t>), junto con los elamitas, capturarán Babilonia (539 a.C.). A pesar de la gloria que alcanzarán los futuros reyes de Babilonia, Dios llevará su grandeza a la tumba (</w:t>
      </w:r>
      <w:hyperlink r:id="rId7298">
        <w:r>
          <w:rPr>
            <w:color w:val="0000EE"/>
            <w:u w:val="single"/>
          </w:rPr>
          <w:t>Is 14:9–10</w:t>
        </w:r>
      </w:hyperlink>
      <w:r>
        <w:t>). El capítulo termina con breves profecías contra Asiria y los filisteos.</w:t>
      </w:r>
    </w:p>
    <w:p>
      <w:r/>
      <w:r>
        <w:t xml:space="preserve">Uno de los enemigos más antiguos de Israel fue la nación de Moab, situada al este del Mar Muerto. Aunque era un país pequeño, Isaías dedica dos capítulos a estos descendientes de Lot. El capítulo </w:t>
      </w:r>
      <w:hyperlink r:id="rId7442">
        <w:r>
          <w:rPr>
            <w:color w:val="0000EE"/>
            <w:u w:val="single"/>
          </w:rPr>
          <w:t>15</w:t>
        </w:r>
      </w:hyperlink>
      <w:r>
        <w:t xml:space="preserve"> describe el extenso duelo que abrumará sus ciudades. Después de un breve interludio que llama a los moabitas a someterse a Israel y a su Dios (</w:t>
      </w:r>
      <w:hyperlink r:id="rId7443">
        <w:r>
          <w:rPr>
            <w:color w:val="0000EE"/>
            <w:u w:val="single"/>
          </w:rPr>
          <w:t>Is 16:1–5</w:t>
        </w:r>
      </w:hyperlink>
      <w:r>
        <w:t>), Isaías señala que el orgullo llevará a la caída de Moab. Los sonidos de llanto llenan la tierra mientras las viñas y los campos se marchitan y son pisoteados.</w:t>
      </w:r>
    </w:p>
    <w:p>
      <w:r/>
      <w:r>
        <w:t xml:space="preserve">En el capítulo </w:t>
      </w:r>
      <w:hyperlink r:id="rId7444">
        <w:r>
          <w:rPr>
            <w:color w:val="0000EE"/>
            <w:u w:val="single"/>
          </w:rPr>
          <w:t>17</w:t>
        </w:r>
      </w:hyperlink>
      <w:r>
        <w:t>, el cuarto oráculo se dirige contra Damasco y Efraín (el reino del norte de Israel), probablemente reflejando su alianza contra Judá alrededor del año 734 a.C. Ambas naciones enfrentarán la ruina, y Efraín es condenado por abandonar al Señor, su “</w:t>
      </w:r>
      <w:r>
        <w:t>salud</w:t>
      </w:r>
      <w:r>
        <w:t>” y “roca” (</w:t>
      </w:r>
      <w:hyperlink r:id="rId7445">
        <w:r>
          <w:rPr>
            <w:color w:val="0000EE"/>
            <w:u w:val="single"/>
          </w:rPr>
          <w:t>Is 17:10</w:t>
        </w:r>
      </w:hyperlink>
      <w:r>
        <w:t>).</w:t>
      </w:r>
    </w:p>
    <w:p>
      <w:r/>
      <w:r>
        <w:t xml:space="preserve">En los capítulos </w:t>
      </w:r>
      <w:hyperlink r:id="rId7446">
        <w:r>
          <w:rPr>
            <w:color w:val="0000EE"/>
            <w:u w:val="single"/>
          </w:rPr>
          <w:t>18</w:t>
        </w:r>
      </w:hyperlink>
      <w:r>
        <w:t xml:space="preserve"> y </w:t>
      </w:r>
      <w:hyperlink r:id="rId7447">
        <w:r>
          <w:rPr>
            <w:color w:val="0000EE"/>
            <w:u w:val="single"/>
          </w:rPr>
          <w:t>19</w:t>
        </w:r>
      </w:hyperlink>
      <w:r>
        <w:t>, Isaías se dirige al sur y habla a Etiopía y Egipto, países que tenían fuertes vínculos desde 715–633 a.C., cuando un etíope llamado Shabako se convirtió en faraón de Egipto. Sin embargo, Egipto está plagado de desunión y sufre enormemente a manos de los reyes asirios. A pesar de la supuesta sabiduría de sus líderes, Egipto enfrenta la ruina económica y política (</w:t>
      </w:r>
      <w:hyperlink r:id="rId7448">
        <w:r>
          <w:rPr>
            <w:color w:val="0000EE"/>
            <w:u w:val="single"/>
          </w:rPr>
          <w:t>Is 19:5–15</w:t>
        </w:r>
      </w:hyperlink>
      <w:r>
        <w:t>). No obstante, llegará el momento en que los egipcios serán restaurados y adorarán al Dios de Israel. Junto con Asiria e Israel, Egipto se convertirá en una bendición (</w:t>
      </w:r>
      <w:hyperlink r:id="rId7449">
        <w:r>
          <w:rPr>
            <w:color w:val="0000EE"/>
            <w:u w:val="single"/>
          </w:rPr>
          <w:t>Is 19:24</w:t>
        </w:r>
      </w:hyperlink>
      <w:r>
        <w:t xml:space="preserve">). Algunos intérpretes piensan que esta es una profecía sobre la salvación de los gentiles durante la era de la iglesia, pero otros relacionan este día con la paz de la era milenaria (cf. </w:t>
      </w:r>
      <w:hyperlink r:id="rId7436">
        <w:r>
          <w:rPr>
            <w:color w:val="0000EE"/>
            <w:u w:val="single"/>
          </w:rPr>
          <w:t>Is 2:2–4,</w:t>
        </w:r>
      </w:hyperlink>
      <w:r>
        <w:t xml:space="preserve"> </w:t>
      </w:r>
      <w:hyperlink r:id="rId7450">
        <w:r>
          <w:rPr>
            <w:color w:val="0000EE"/>
            <w:u w:val="single"/>
          </w:rPr>
          <w:t>11:6–9</w:t>
        </w:r>
      </w:hyperlink>
      <w:r>
        <w:t xml:space="preserve">). Sin embargo, para el futuro inmediato, Isaías anuncia que Asiria llevará a muchos egipcios y etíopes al cautiverio (capítulo </w:t>
      </w:r>
      <w:hyperlink r:id="rId1231">
        <w:r>
          <w:rPr>
            <w:color w:val="0000EE"/>
            <w:u w:val="single"/>
          </w:rPr>
          <w:t>20</w:t>
        </w:r>
      </w:hyperlink>
      <w:r>
        <w:t>).</w:t>
      </w:r>
    </w:p>
    <w:p>
      <w:r/>
      <w:r>
        <w:t xml:space="preserve">Un segundo oráculo sobre Babilonia (cf. </w:t>
      </w:r>
      <w:hyperlink r:id="rId7451">
        <w:r>
          <w:rPr>
            <w:color w:val="0000EE"/>
            <w:u w:val="single"/>
          </w:rPr>
          <w:t>Is 13:1–14:23</w:t>
        </w:r>
      </w:hyperlink>
      <w:r>
        <w:t xml:space="preserve">) se encuentra en el capítulo </w:t>
      </w:r>
      <w:hyperlink r:id="rId7452">
        <w:r>
          <w:rPr>
            <w:color w:val="0000EE"/>
            <w:u w:val="single"/>
          </w:rPr>
          <w:t>21</w:t>
        </w:r>
      </w:hyperlink>
      <w:r>
        <w:t>, e Isaías se tambalea al considerar el impacto de la caída de Babilonia (</w:t>
      </w:r>
      <w:hyperlink r:id="rId7453">
        <w:r>
          <w:rPr>
            <w:color w:val="0000EE"/>
            <w:u w:val="single"/>
          </w:rPr>
          <w:t>Is 21:3–4</w:t>
        </w:r>
      </w:hyperlink>
      <w:r>
        <w:t>). Cuando Babilonia colapse, el mundo sabrá que sus dioses eran impotentes (</w:t>
      </w:r>
      <w:hyperlink r:id="rId7454">
        <w:r>
          <w:rPr>
            <w:color w:val="0000EE"/>
            <w:u w:val="single"/>
          </w:rPr>
          <w:t>Is 21:9</w:t>
        </w:r>
      </w:hyperlink>
      <w:r>
        <w:t xml:space="preserve">; cf. </w:t>
      </w:r>
      <w:hyperlink r:id="rId7319">
        <w:r>
          <w:rPr>
            <w:color w:val="0000EE"/>
            <w:u w:val="single"/>
          </w:rPr>
          <w:t>Ap 14:8,</w:t>
        </w:r>
      </w:hyperlink>
      <w:r>
        <w:t xml:space="preserve"> </w:t>
      </w:r>
      <w:hyperlink r:id="rId7455">
        <w:r>
          <w:rPr>
            <w:color w:val="0000EE"/>
            <w:u w:val="single"/>
          </w:rPr>
          <w:t>18:2</w:t>
        </w:r>
      </w:hyperlink>
      <w:r>
        <w:t>).</w:t>
      </w:r>
    </w:p>
    <w:p>
      <w:r/>
      <w:r>
        <w:t xml:space="preserve">Aunque parece fuera de lugar entre estos oráculos contra las naciones, el capítulo </w:t>
      </w:r>
      <w:hyperlink r:id="rId7456">
        <w:r>
          <w:rPr>
            <w:color w:val="0000EE"/>
            <w:u w:val="single"/>
          </w:rPr>
          <w:t>22</w:t>
        </w:r>
      </w:hyperlink>
      <w:r>
        <w:t xml:space="preserve"> condena a la ciudad de Jerusalén. Al igual que las naciones, Jerusalén está llena de </w:t>
      </w:r>
      <w:r>
        <w:t>alborotos</w:t>
      </w:r>
      <w:r>
        <w:t xml:space="preserve"> (</w:t>
      </w:r>
      <w:hyperlink r:id="rId7457">
        <w:r>
          <w:rPr>
            <w:color w:val="0000EE"/>
            <w:u w:val="single"/>
          </w:rPr>
          <w:t>Is 22:2</w:t>
        </w:r>
      </w:hyperlink>
      <w:r>
        <w:t>), pero pronto enfrentará los horrores de un asedio. Dado que el pueblo ya no confía en el Señor (</w:t>
      </w:r>
      <w:hyperlink r:id="rId7458">
        <w:r>
          <w:rPr>
            <w:color w:val="0000EE"/>
            <w:u w:val="single"/>
          </w:rPr>
          <w:t>Is 22:11</w:t>
        </w:r>
      </w:hyperlink>
      <w:r>
        <w:t>), él los entregará al enemigo. La infidelidad de Jerusalén se ejemplifica en Sebna, un alto funcionario culpable de orgullo y materialismo, cuya posición será ocupada por el piadoso Eliacim (</w:t>
      </w:r>
      <w:hyperlink r:id="rId7459">
        <w:r>
          <w:rPr>
            <w:color w:val="0000EE"/>
            <w:u w:val="single"/>
          </w:rPr>
          <w:t>Is 22:15–23</w:t>
        </w:r>
      </w:hyperlink>
      <w:r>
        <w:t>).</w:t>
      </w:r>
    </w:p>
    <w:p>
      <w:r/>
      <w:r>
        <w:t xml:space="preserve">El último oráculo (capítulo </w:t>
      </w:r>
      <w:hyperlink r:id="rId6083">
        <w:r>
          <w:rPr>
            <w:color w:val="0000EE"/>
            <w:u w:val="single"/>
          </w:rPr>
          <w:t>23</w:t>
        </w:r>
      </w:hyperlink>
      <w:r>
        <w:t>) está dirigido contra la ciudad de Tiro, que resistió la captura hasta que Alejandro Magno conquistó la fortaleza insular en 332 a.C. Cuando Tiro cayó, la economía de todo el mundo mediterráneo se vio sacudida, ya que sus barcos transportaban mercancías de las naciones a todas partes.</w:t>
      </w:r>
    </w:p>
    <w:p>
      <w:pPr>
        <w:pStyle w:val="Heading4"/>
      </w:pPr>
      <w:r>
        <w:t>Juicio Final y Bendición (</w:t>
      </w:r>
      <w:hyperlink r:id="rId7460">
        <w:r>
          <w:rPr>
            <w:color w:val="0000EE"/>
            <w:u w:val="single"/>
          </w:rPr>
          <w:t>24–27</w:t>
        </w:r>
      </w:hyperlink>
      <w:r>
        <w:t>)</w:t>
      </w:r>
    </w:p>
    <w:p>
      <w:r/>
      <w:r>
        <w:t xml:space="preserve">Esta sección actúa como un gran final para los capítulos </w:t>
      </w:r>
      <w:hyperlink r:id="rId7441">
        <w:r>
          <w:rPr>
            <w:color w:val="0000EE"/>
            <w:u w:val="single"/>
          </w:rPr>
          <w:t>13–23</w:t>
        </w:r>
      </w:hyperlink>
      <w:r>
        <w:t>, ya que anticipa el juicio de Dios sobre las naciones y la inauguración del reino de Dios. Una tierra contaminada debe soportar su castigo (</w:t>
      </w:r>
      <w:hyperlink r:id="rId7461">
        <w:r>
          <w:rPr>
            <w:color w:val="0000EE"/>
            <w:u w:val="single"/>
          </w:rPr>
          <w:t>Is 24:5–6</w:t>
        </w:r>
      </w:hyperlink>
      <w:r>
        <w:t>), e incluso las fuerzas de Satanás enfrentan juicio (</w:t>
      </w:r>
      <w:hyperlink r:id="rId7462">
        <w:r>
          <w:rPr>
            <w:color w:val="0000EE"/>
            <w:u w:val="single"/>
          </w:rPr>
          <w:t>Is 24:21–22</w:t>
        </w:r>
      </w:hyperlink>
      <w:r>
        <w:t>).</w:t>
      </w:r>
    </w:p>
    <w:p>
      <w:r/>
      <w:r>
        <w:t xml:space="preserve">En el capítulo </w:t>
      </w:r>
      <w:hyperlink r:id="rId7463">
        <w:r>
          <w:rPr>
            <w:color w:val="0000EE"/>
            <w:u w:val="single"/>
          </w:rPr>
          <w:t>25</w:t>
        </w:r>
      </w:hyperlink>
      <w:r>
        <w:t>, Isaías se regocija por el gran triunfo de Dios y anticipa un día en que la muerte será eliminada y las lágrimas serán secadas de todos los rostros (</w:t>
      </w:r>
      <w:hyperlink r:id="rId426">
        <w:r>
          <w:rPr>
            <w:color w:val="0000EE"/>
            <w:u w:val="single"/>
          </w:rPr>
          <w:t>Is 25:8</w:t>
        </w:r>
      </w:hyperlink>
      <w:r>
        <w:t>). Los antiguos enemigos de Israel, representados por Moab, serán derrotados (</w:t>
      </w:r>
      <w:hyperlink r:id="rId7464">
        <w:r>
          <w:rPr>
            <w:color w:val="0000EE"/>
            <w:u w:val="single"/>
          </w:rPr>
          <w:t>Is 25:10–12</w:t>
        </w:r>
      </w:hyperlink>
      <w:r>
        <w:t>), pero Jerusalén será una fortaleza para los justos (</w:t>
      </w:r>
      <w:hyperlink r:id="rId7465">
        <w:r>
          <w:rPr>
            <w:color w:val="0000EE"/>
            <w:u w:val="single"/>
          </w:rPr>
          <w:t>Is 26:1–3</w:t>
        </w:r>
      </w:hyperlink>
      <w:r>
        <w:t xml:space="preserve">). En </w:t>
      </w:r>
      <w:hyperlink r:id="rId7466">
        <w:r>
          <w:rPr>
            <w:color w:val="0000EE"/>
            <w:u w:val="single"/>
          </w:rPr>
          <w:t>Isaías 26:7–19</w:t>
        </w:r>
      </w:hyperlink>
      <w:r>
        <w:t xml:space="preserve">, la nación ora para que estas promesas se cumplan. Los versículos </w:t>
      </w:r>
      <w:hyperlink r:id="rId7467">
        <w:r>
          <w:rPr>
            <w:color w:val="0000EE"/>
            <w:u w:val="single"/>
          </w:rPr>
          <w:t>20–21</w:t>
        </w:r>
      </w:hyperlink>
      <w:r>
        <w:t xml:space="preserve"> indican que el Señor ciertamente responderá, derramando su ira sobre una tierra maldita por el pecado y sobre Satanás mismo (</w:t>
      </w:r>
      <w:hyperlink r:id="rId7468">
        <w:r>
          <w:rPr>
            <w:color w:val="0000EE"/>
            <w:u w:val="single"/>
          </w:rPr>
          <w:t>Is 27:1</w:t>
        </w:r>
      </w:hyperlink>
      <w:r>
        <w:t>). Cuando eso suceda, Israel será una viña fructífera, una bendición para todo el mundo (</w:t>
      </w:r>
      <w:hyperlink r:id="rId7469">
        <w:r>
          <w:rPr>
            <w:color w:val="0000EE"/>
            <w:u w:val="single"/>
          </w:rPr>
          <w:t>Is 27:2–6,</w:t>
        </w:r>
      </w:hyperlink>
      <w:r>
        <w:t xml:space="preserve"> contraste con </w:t>
      </w:r>
      <w:hyperlink r:id="rId7428">
        <w:r>
          <w:rPr>
            <w:color w:val="0000EE"/>
            <w:u w:val="single"/>
          </w:rPr>
          <w:t>5:1–7</w:t>
        </w:r>
      </w:hyperlink>
      <w:r>
        <w:t>). Sin embargo, primero Israel tendrá que soportar la guerra y el exilio, y luego el remanente regresará a Jerusalén.</w:t>
      </w:r>
    </w:p>
    <w:p>
      <w:pPr>
        <w:pStyle w:val="Heading4"/>
      </w:pPr>
      <w:r>
        <w:t>Una serie de lamentaciones (</w:t>
      </w:r>
      <w:hyperlink r:id="rId7470">
        <w:r>
          <w:rPr>
            <w:color w:val="0000EE"/>
            <w:u w:val="single"/>
          </w:rPr>
          <w:t>28–33</w:t>
        </w:r>
      </w:hyperlink>
      <w:r>
        <w:t>)</w:t>
      </w:r>
    </w:p>
    <w:p>
      <w:r/>
      <w:r>
        <w:t xml:space="preserve">Regresando a su propio período histórico, Isaías pronuncia una serie de ayes sobre ambos reinos, el del norte y el del sur, así como uno sobre Asiria (capítulo </w:t>
      </w:r>
      <w:hyperlink r:id="rId7471">
        <w:r>
          <w:rPr>
            <w:color w:val="0000EE"/>
            <w:u w:val="single"/>
          </w:rPr>
          <w:t>33</w:t>
        </w:r>
      </w:hyperlink>
      <w:r>
        <w:t xml:space="preserve">). El capítulo </w:t>
      </w:r>
      <w:hyperlink r:id="rId7472">
        <w:r>
          <w:rPr>
            <w:color w:val="0000EE"/>
            <w:u w:val="single"/>
          </w:rPr>
          <w:t>28</w:t>
        </w:r>
      </w:hyperlink>
      <w:r>
        <w:t xml:space="preserve"> comienza con una descripción del poder decreciente de Samaria, la capital del reino del norte. Los versículos </w:t>
      </w:r>
      <w:hyperlink r:id="rId7473">
        <w:r>
          <w:rPr>
            <w:color w:val="0000EE"/>
            <w:u w:val="single"/>
          </w:rPr>
          <w:t>7–10</w:t>
        </w:r>
      </w:hyperlink>
      <w:r>
        <w:t xml:space="preserve"> retratan a los líderes de Judá de manera similar; han ignorado el mensaje de Isaías y están desconectados de Dios. El juicio se acerca, y su falsa preparación (</w:t>
      </w:r>
      <w:hyperlink r:id="rId7474">
        <w:r>
          <w:rPr>
            <w:color w:val="0000EE"/>
            <w:u w:val="single"/>
          </w:rPr>
          <w:t>Is 28:15,18</w:t>
        </w:r>
      </w:hyperlink>
      <w:r>
        <w:t>) no servirá de nada. Dios luchará contra Israel (</w:t>
      </w:r>
      <w:hyperlink r:id="rId7475">
        <w:r>
          <w:rPr>
            <w:color w:val="0000EE"/>
            <w:u w:val="single"/>
          </w:rPr>
          <w:t>Is 28:21–22</w:t>
        </w:r>
      </w:hyperlink>
      <w:r>
        <w:t>), e incluso Jerusalén será sitiada hasta que Dios, en su misericordia, intervenga (</w:t>
      </w:r>
      <w:hyperlink r:id="rId7476">
        <w:r>
          <w:rPr>
            <w:color w:val="0000EE"/>
            <w:u w:val="single"/>
          </w:rPr>
          <w:t>Is 29:1–8</w:t>
        </w:r>
      </w:hyperlink>
      <w:r>
        <w:t>). Debido a su adoración hipócrita, el pueblo merece ser castigado, pero en el futuro Israel volverá a reconocer al Señor y será restaurado tanto física como espiritualmente (</w:t>
      </w:r>
      <w:hyperlink r:id="rId7477">
        <w:r>
          <w:rPr>
            <w:color w:val="0000EE"/>
            <w:u w:val="single"/>
          </w:rPr>
          <w:t>Is 29:17–24</w:t>
        </w:r>
      </w:hyperlink>
      <w:r>
        <w:t>).</w:t>
      </w:r>
    </w:p>
    <w:p>
      <w:r/>
      <w:r>
        <w:t xml:space="preserve">Los capítulos </w:t>
      </w:r>
      <w:hyperlink r:id="rId7478">
        <w:r>
          <w:rPr>
            <w:color w:val="0000EE"/>
            <w:u w:val="single"/>
          </w:rPr>
          <w:t>30</w:t>
        </w:r>
      </w:hyperlink>
      <w:r>
        <w:t xml:space="preserve"> y </w:t>
      </w:r>
      <w:hyperlink r:id="rId7479">
        <w:r>
          <w:rPr>
            <w:color w:val="0000EE"/>
            <w:u w:val="single"/>
          </w:rPr>
          <w:t>31</w:t>
        </w:r>
      </w:hyperlink>
      <w:r>
        <w:t xml:space="preserve"> denuncian la propuesta alianza de Judá con Egipto en un intento por frustrar a Asiria. Dios desea que su pueblo confíe en Él, y no en los vecinos poco fiables del sur. El Señor promete proteger Jerusalén (</w:t>
      </w:r>
      <w:hyperlink r:id="rId7480">
        <w:r>
          <w:rPr>
            <w:color w:val="0000EE"/>
            <w:u w:val="single"/>
          </w:rPr>
          <w:t>Is 30:18,</w:t>
        </w:r>
      </w:hyperlink>
      <w:r>
        <w:t xml:space="preserve"> </w:t>
      </w:r>
      <w:hyperlink r:id="rId7481">
        <w:r>
          <w:rPr>
            <w:color w:val="0000EE"/>
            <w:u w:val="single"/>
          </w:rPr>
          <w:t>31:5</w:t>
        </w:r>
      </w:hyperlink>
      <w:r>
        <w:t>) y derrotar al ejército asirio invasor (</w:t>
      </w:r>
      <w:hyperlink r:id="rId7385">
        <w:r>
          <w:rPr>
            <w:color w:val="0000EE"/>
            <w:u w:val="single"/>
          </w:rPr>
          <w:t>Is 30:31–33,</w:t>
        </w:r>
      </w:hyperlink>
      <w:r>
        <w:t xml:space="preserve"> </w:t>
      </w:r>
      <w:hyperlink r:id="rId7482">
        <w:r>
          <w:rPr>
            <w:color w:val="0000EE"/>
            <w:u w:val="single"/>
          </w:rPr>
          <w:t>31:8–9</w:t>
        </w:r>
      </w:hyperlink>
      <w:r>
        <w:t>). Nadie puede enfrentarse a su poderosa espada.</w:t>
      </w:r>
    </w:p>
    <w:p>
      <w:r/>
      <w:r>
        <w:t xml:space="preserve">Continuando con esta nota positiva, Isaías sigue destacando el justo gobierno del rey mesiánico en los capítulos </w:t>
      </w:r>
      <w:hyperlink r:id="rId7483">
        <w:r>
          <w:rPr>
            <w:color w:val="0000EE"/>
            <w:u w:val="single"/>
          </w:rPr>
          <w:t>32</w:t>
        </w:r>
      </w:hyperlink>
      <w:r>
        <w:t xml:space="preserve"> y </w:t>
      </w:r>
      <w:hyperlink r:id="rId7471">
        <w:r>
          <w:rPr>
            <w:color w:val="0000EE"/>
            <w:u w:val="single"/>
          </w:rPr>
          <w:t>33</w:t>
        </w:r>
      </w:hyperlink>
      <w:r>
        <w:t>. Sión finalmente disfrutará de paz y seguridad (</w:t>
      </w:r>
      <w:hyperlink r:id="rId7484">
        <w:r>
          <w:rPr>
            <w:color w:val="0000EE"/>
            <w:u w:val="single"/>
          </w:rPr>
          <w:t>Is 32:2,17–18;</w:t>
        </w:r>
      </w:hyperlink>
      <w:r>
        <w:t xml:space="preserve"> </w:t>
      </w:r>
      <w:hyperlink r:id="rId7485">
        <w:r>
          <w:rPr>
            <w:color w:val="0000EE"/>
            <w:u w:val="single"/>
          </w:rPr>
          <w:t>33:6</w:t>
        </w:r>
      </w:hyperlink>
      <w:r>
        <w:t>), un gran cambio respecto a la época de Isaías. En el Judá del siglo VIII a.C., las mujeres podrían sentirse seguras (</w:t>
      </w:r>
      <w:hyperlink r:id="rId7486">
        <w:r>
          <w:rPr>
            <w:color w:val="0000EE"/>
            <w:u w:val="single"/>
          </w:rPr>
          <w:t>Is 32:9</w:t>
        </w:r>
      </w:hyperlink>
      <w:r>
        <w:t xml:space="preserve">), pero las tropas asirias devastarían las cosechas y provocarían un luto generalizado. Sin embargo, el lamento pronto terminaría, ya que el profeta pronuncia un ay sobre Asiria en </w:t>
      </w:r>
      <w:hyperlink r:id="rId7487">
        <w:r>
          <w:rPr>
            <w:color w:val="0000EE"/>
            <w:u w:val="single"/>
          </w:rPr>
          <w:t>Isaías 33:1</w:t>
        </w:r>
      </w:hyperlink>
      <w:r>
        <w:t>. Después de que Isaías ora por la destrucción de Asiria (</w:t>
      </w:r>
      <w:hyperlink r:id="rId7488">
        <w:r>
          <w:rPr>
            <w:color w:val="0000EE"/>
            <w:u w:val="single"/>
          </w:rPr>
          <w:t>Is 33:2–9</w:t>
        </w:r>
      </w:hyperlink>
      <w:r>
        <w:t>), Dios promete tomar acción (</w:t>
      </w:r>
      <w:hyperlink r:id="rId7489">
        <w:r>
          <w:rPr>
            <w:color w:val="0000EE"/>
            <w:u w:val="single"/>
          </w:rPr>
          <w:t>Is 33:10–12</w:t>
        </w:r>
      </w:hyperlink>
      <w:r>
        <w:t>). Los soldados y oficiales enemigos desaparecerán, porque el Señor salvará a su pueblo y les traerá justicia y seguridad.</w:t>
      </w:r>
    </w:p>
    <w:p>
      <w:pPr>
        <w:pStyle w:val="Heading4"/>
      </w:pPr>
      <w:r>
        <w:t>Más juicio y bendiciones (</w:t>
      </w:r>
      <w:hyperlink r:id="rId7490">
        <w:r>
          <w:rPr>
            <w:color w:val="0000EE"/>
            <w:u w:val="single"/>
          </w:rPr>
          <w:t>34–35</w:t>
        </w:r>
      </w:hyperlink>
      <w:r>
        <w:t>)</w:t>
      </w:r>
    </w:p>
    <w:p>
      <w:r/>
      <w:r>
        <w:t xml:space="preserve">Esta sección culmina los capítulos </w:t>
      </w:r>
      <w:hyperlink r:id="rId7470">
        <w:r>
          <w:rPr>
            <w:color w:val="0000EE"/>
            <w:u w:val="single"/>
          </w:rPr>
          <w:t>28–33</w:t>
        </w:r>
      </w:hyperlink>
      <w:r>
        <w:t xml:space="preserve">. Una vez más, un juicio cataclísmico precede un tiempo de bendición y restauración. En el capítulo </w:t>
      </w:r>
      <w:hyperlink r:id="rId7491">
        <w:r>
          <w:rPr>
            <w:color w:val="0000EE"/>
            <w:u w:val="single"/>
          </w:rPr>
          <w:t>34</w:t>
        </w:r>
      </w:hyperlink>
      <w:r>
        <w:t xml:space="preserve">, Isaías describe un juicio de dimensiones cósmicas al considerar los últimos días. El cielo y la tierra soportan la ira de Dios que se derrama sobre las naciones, y el versículo </w:t>
      </w:r>
      <w:hyperlink r:id="rId7492">
        <w:r>
          <w:rPr>
            <w:color w:val="0000EE"/>
            <w:u w:val="single"/>
          </w:rPr>
          <w:t>4</w:t>
        </w:r>
      </w:hyperlink>
      <w:r>
        <w:t xml:space="preserve"> sirve como base para la descripción de Juan de la Gran Tribulación en </w:t>
      </w:r>
      <w:hyperlink r:id="rId7493">
        <w:r>
          <w:rPr>
            <w:color w:val="0000EE"/>
            <w:u w:val="single"/>
          </w:rPr>
          <w:t>Apocalipsis 6:13–14</w:t>
        </w:r>
      </w:hyperlink>
      <w:r>
        <w:t xml:space="preserve">. Edom (como Moab; ver </w:t>
      </w:r>
      <w:hyperlink r:id="rId7464">
        <w:r>
          <w:rPr>
            <w:color w:val="0000EE"/>
            <w:u w:val="single"/>
          </w:rPr>
          <w:t>Is 25:10–12</w:t>
        </w:r>
      </w:hyperlink>
      <w:r>
        <w:t>) representa un mundo juzgado por la espada del Señor en su día de venganza.</w:t>
      </w:r>
    </w:p>
    <w:p>
      <w:r/>
      <w:r>
        <w:t xml:space="preserve">El capítulo </w:t>
      </w:r>
      <w:hyperlink r:id="rId7494">
        <w:r>
          <w:rPr>
            <w:color w:val="0000EE"/>
            <w:u w:val="single"/>
          </w:rPr>
          <w:t>35</w:t>
        </w:r>
      </w:hyperlink>
      <w:r>
        <w:t>, por otro lado, trata sobre la alegría y la restauración en un pasaje que vibra con vida. Un desierto floreciente simboliza la renovación física y espiritual cuando Dios vendrá a redimir a su pueblo. Tanto el regreso de los israelitas del cautiverio babilónico como la segunda venida de Cristo se ajustan a esta escena gloriosa.</w:t>
      </w:r>
    </w:p>
    <w:p>
      <w:pPr>
        <w:pStyle w:val="Heading4"/>
      </w:pPr>
      <w:r>
        <w:t>Interludio histórico (</w:t>
      </w:r>
      <w:hyperlink r:id="rId7096">
        <w:r>
          <w:rPr>
            <w:color w:val="0000EE"/>
            <w:u w:val="single"/>
          </w:rPr>
          <w:t>36–39</w:t>
        </w:r>
      </w:hyperlink>
      <w:r>
        <w:t>)</w:t>
      </w:r>
    </w:p>
    <w:p>
      <w:r/>
      <w:r>
        <w:t xml:space="preserve">Estos capítulos actúan como la bisagra que conecta las dos mitades del libro. Los capítulos </w:t>
      </w:r>
      <w:hyperlink r:id="rId7495">
        <w:r>
          <w:rPr>
            <w:color w:val="0000EE"/>
            <w:u w:val="single"/>
          </w:rPr>
          <w:t>36</w:t>
        </w:r>
      </w:hyperlink>
      <w:r>
        <w:t xml:space="preserve"> y </w:t>
      </w:r>
      <w:hyperlink r:id="rId7496">
        <w:r>
          <w:rPr>
            <w:color w:val="0000EE"/>
            <w:u w:val="single"/>
          </w:rPr>
          <w:t>37</w:t>
        </w:r>
      </w:hyperlink>
      <w:r>
        <w:t xml:space="preserve"> narran el cumplimiento de las profecías de Isaías sobre la caída de Asiria, mientras que los capítulos </w:t>
      </w:r>
      <w:hyperlink r:id="rId7497">
        <w:r>
          <w:rPr>
            <w:color w:val="0000EE"/>
            <w:u w:val="single"/>
          </w:rPr>
          <w:t>38</w:t>
        </w:r>
      </w:hyperlink>
      <w:r>
        <w:t xml:space="preserve"> y </w:t>
      </w:r>
      <w:hyperlink r:id="rId7498">
        <w:r>
          <w:rPr>
            <w:color w:val="0000EE"/>
            <w:u w:val="single"/>
          </w:rPr>
          <w:t>39</w:t>
        </w:r>
      </w:hyperlink>
      <w:r>
        <w:t xml:space="preserve"> introducen el cautiverio babilónico, que sirve como telón de fondo para los capítulos </w:t>
      </w:r>
      <w:hyperlink r:id="rId7382">
        <w:r>
          <w:rPr>
            <w:color w:val="0000EE"/>
            <w:u w:val="single"/>
          </w:rPr>
          <w:t>40–66</w:t>
        </w:r>
      </w:hyperlink>
      <w:r>
        <w:t>. En el año 701 a.C., el rey Senaquerib de Asiria exige la rendición incondicional de Jerusalén. Envía a su comandante de campo para dirigirse al pueblo e intentar obtener su sumisión. Con palabras persuasivas, el comandante trata de convencer a la ciudad de que la rendición es la mejor opción. Sorprendentemente, la gente no entra en pánico, y el rey Ezequías pide a Isaías que ore por la ciudad asediada. El profeta lo hace y anuncia que los orgullosos asirios no triunfarán. En cambio, sufren un terrible desastre cuando el Ángel del Señor derriba a ciento ochenta y cinco mil hombres.</w:t>
      </w:r>
    </w:p>
    <w:p>
      <w:r/>
      <w:r>
        <w:t xml:space="preserve">Los capítulos </w:t>
      </w:r>
      <w:hyperlink r:id="rId7497">
        <w:r>
          <w:rPr>
            <w:color w:val="0000EE"/>
            <w:u w:val="single"/>
          </w:rPr>
          <w:t>38</w:t>
        </w:r>
      </w:hyperlink>
      <w:r>
        <w:t xml:space="preserve"> y </w:t>
      </w:r>
      <w:hyperlink r:id="rId7498">
        <w:r>
          <w:rPr>
            <w:color w:val="0000EE"/>
            <w:u w:val="single"/>
          </w:rPr>
          <w:t>39</w:t>
        </w:r>
      </w:hyperlink>
      <w:r>
        <w:t xml:space="preserve"> narran otra crisis en la vida de Ezequías cuando se enferma gravemente. Milagrosamente, Dios lo sana, y Ezequías alaba al Señor por su intervención misericordiosa. Cuando el rey de Babilonia envía emisarios para felicitar a Ezequías por su recuperación, Ezequías, de manera imprudente, muestra a estos mensajeros sus tesoros reales. Isaías anuncia solemnemente que algún día los ejércitos de Babilonia capturarán Jerusalén, saquearán la tierra y se llevarán estos tesoros.</w:t>
      </w:r>
    </w:p>
    <w:p>
      <w:pPr>
        <w:pStyle w:val="Heading4"/>
      </w:pPr>
      <w:r>
        <w:t>El Retorno de Babilonia (</w:t>
      </w:r>
      <w:hyperlink r:id="rId7499">
        <w:r>
          <w:rPr>
            <w:color w:val="0000EE"/>
            <w:u w:val="single"/>
          </w:rPr>
          <w:t>40–48</w:t>
        </w:r>
      </w:hyperlink>
      <w:r>
        <w:t>)</w:t>
      </w:r>
    </w:p>
    <w:p>
      <w:r/>
      <w:r>
        <w:t>Finalmente llega el cautiverio babilónico, pero Isaías promete que terminará. Dios, el Creador incomparablemente poderoso, es mucho más grande que cualquier rey, nación o dios, y traerá a su pueblo de regreso a Jerusalén. Para lograr este retorno del exilio, Dios levanta a Ciro, el rey de los persas (</w:t>
      </w:r>
      <w:hyperlink r:id="rId7500">
        <w:r>
          <w:rPr>
            <w:color w:val="0000EE"/>
            <w:u w:val="single"/>
          </w:rPr>
          <w:t>Is 41:2,25</w:t>
        </w:r>
      </w:hyperlink>
      <w:r>
        <w:t>). El Señor no olvida a su pueblo y los anima a tener valor y a regocijarse.</w:t>
      </w:r>
    </w:p>
    <w:p>
      <w:r/>
      <w:r>
        <w:t xml:space="preserve">En el capítulo </w:t>
      </w:r>
      <w:hyperlink r:id="rId7501">
        <w:r>
          <w:rPr>
            <w:color w:val="0000EE"/>
            <w:u w:val="single"/>
          </w:rPr>
          <w:t>42</w:t>
        </w:r>
      </w:hyperlink>
      <w:r>
        <w:t xml:space="preserve">, nos presenta a una persona aún más significativa que Ciro el Persa. Los versículos </w:t>
      </w:r>
      <w:hyperlink r:id="rId7502">
        <w:r>
          <w:rPr>
            <w:color w:val="0000EE"/>
            <w:u w:val="single"/>
          </w:rPr>
          <w:t>1–7</w:t>
        </w:r>
      </w:hyperlink>
      <w:r>
        <w:t xml:space="preserve"> (el primero de los cuatro Cánticos del Siervo) describen al siervo del Señor, quien traerá justicia a las naciones y será la “</w:t>
      </w:r>
      <w:r>
        <w:t>luz de las gentes</w:t>
      </w:r>
      <w:r>
        <w:t>” (</w:t>
      </w:r>
      <w:hyperlink r:id="rId7503">
        <w:r>
          <w:rPr>
            <w:color w:val="0000EE"/>
            <w:u w:val="single"/>
          </w:rPr>
          <w:t>Is 42:6</w:t>
        </w:r>
      </w:hyperlink>
      <w:r>
        <w:t xml:space="preserve">). Este es el Mesías, y la redención que logrará en el Calvario (cf. cap. </w:t>
      </w:r>
      <w:hyperlink r:id="rId1774">
        <w:r>
          <w:rPr>
            <w:color w:val="0000EE"/>
            <w:u w:val="single"/>
          </w:rPr>
          <w:t>53</w:t>
        </w:r>
      </w:hyperlink>
      <w:r>
        <w:t xml:space="preserve">) es mayor que la liberación de Babilonia. A la luz de las buenas nuevas asociadas con el siervo, Isaías alaba al Señor por castigar a los malvados y rescatar a su pueblo descarriado. El capítulo </w:t>
      </w:r>
      <w:hyperlink r:id="rId7504">
        <w:r>
          <w:rPr>
            <w:color w:val="0000EE"/>
            <w:u w:val="single"/>
          </w:rPr>
          <w:t>43</w:t>
        </w:r>
      </w:hyperlink>
      <w:r>
        <w:t xml:space="preserve"> declara que nada se interpondrá en el camino del regreso de Israel, y el Señor no recordará más sus pecados. De hecho, derramará su Espíritu sobre sus descendientes (</w:t>
      </w:r>
      <w:hyperlink r:id="rId1514">
        <w:r>
          <w:rPr>
            <w:color w:val="0000EE"/>
            <w:u w:val="single"/>
          </w:rPr>
          <w:t>Is 44:3</w:t>
        </w:r>
      </w:hyperlink>
      <w:r>
        <w:t>).</w:t>
      </w:r>
    </w:p>
    <w:p>
      <w:r/>
      <w:r>
        <w:t xml:space="preserve">Dios es tan grande, que es mucho más poderoso que cualquier ídolo. En </w:t>
      </w:r>
      <w:hyperlink r:id="rId7505">
        <w:r>
          <w:rPr>
            <w:color w:val="0000EE"/>
            <w:u w:val="single"/>
          </w:rPr>
          <w:t>Isaías 44:6–20</w:t>
        </w:r>
      </w:hyperlink>
      <w:r>
        <w:t xml:space="preserve">, Isaías utiliza la sátira para mostrar la inutilidad de las imágenes hechas por el hombre. Solo Dios tiene el poder de crear y restaurar, y traerá a Ciro en escena para liberar a los exiliados y comenzar la reconstrucción de Jerusalén. Los capítulos </w:t>
      </w:r>
      <w:hyperlink r:id="rId7506">
        <w:r>
          <w:rPr>
            <w:color w:val="0000EE"/>
            <w:u w:val="single"/>
          </w:rPr>
          <w:t>46</w:t>
        </w:r>
      </w:hyperlink>
      <w:r>
        <w:t xml:space="preserve"> y </w:t>
      </w:r>
      <w:hyperlink r:id="rId7507">
        <w:r>
          <w:rPr>
            <w:color w:val="0000EE"/>
            <w:u w:val="single"/>
          </w:rPr>
          <w:t>47</w:t>
        </w:r>
      </w:hyperlink>
      <w:r>
        <w:t xml:space="preserve"> contrastan al Dios de Israel con los ídolos de Babilonia. Cuando Dios levante a Ciro, los ídolos de Babilonia no podrán salvar a su nación, y la señora de reinos (</w:t>
      </w:r>
      <w:hyperlink r:id="rId7508">
        <w:r>
          <w:rPr>
            <w:color w:val="0000EE"/>
            <w:u w:val="single"/>
          </w:rPr>
          <w:t>Is 47:5</w:t>
        </w:r>
      </w:hyperlink>
      <w:r>
        <w:t xml:space="preserve">) colapsará junto con sus hechiceros y astrólogos. El capítulo final de esta sección (capítulo </w:t>
      </w:r>
      <w:hyperlink r:id="rId7509">
        <w:r>
          <w:rPr>
            <w:color w:val="0000EE"/>
            <w:u w:val="single"/>
          </w:rPr>
          <w:t>48</w:t>
        </w:r>
      </w:hyperlink>
      <w:r>
        <w:t>) reafirma el propósito de Dios de liberar a los israelitas de Babilonia a través de su aliado elegido, Ciro de los Persas.</w:t>
      </w:r>
    </w:p>
    <w:p>
      <w:pPr>
        <w:pStyle w:val="Heading4"/>
      </w:pPr>
      <w:r>
        <w:t>Salvación a través del Siervo del Señor (</w:t>
      </w:r>
      <w:hyperlink r:id="rId7510">
        <w:r>
          <w:rPr>
            <w:color w:val="0000EE"/>
            <w:u w:val="single"/>
          </w:rPr>
          <w:t>49–57</w:t>
        </w:r>
      </w:hyperlink>
      <w:r>
        <w:t>)</w:t>
      </w:r>
    </w:p>
    <w:p>
      <w:r/>
      <w:r>
        <w:t xml:space="preserve">Los capítulos </w:t>
      </w:r>
      <w:hyperlink r:id="rId7511">
        <w:r>
          <w:rPr>
            <w:color w:val="0000EE"/>
            <w:u w:val="single"/>
          </w:rPr>
          <w:t>49–53</w:t>
        </w:r>
      </w:hyperlink>
      <w:r>
        <w:t xml:space="preserve"> contienen las tres últimas Canciones del Siervo (cf. también </w:t>
      </w:r>
      <w:hyperlink r:id="rId7502">
        <w:r>
          <w:rPr>
            <w:color w:val="0000EE"/>
            <w:u w:val="single"/>
          </w:rPr>
          <w:t>Is 42:1–7</w:t>
        </w:r>
      </w:hyperlink>
      <w:r>
        <w:t>), culminando en la muerte del siervo por los pecados del mundo (</w:t>
      </w:r>
      <w:hyperlink r:id="rId1765">
        <w:r>
          <w:rPr>
            <w:color w:val="0000EE"/>
            <w:u w:val="single"/>
          </w:rPr>
          <w:t>Is 52:13–53:12</w:t>
        </w:r>
      </w:hyperlink>
      <w:r>
        <w:t>). En la segunda Canción del Siervo (</w:t>
      </w:r>
      <w:hyperlink r:id="rId7512">
        <w:r>
          <w:rPr>
            <w:color w:val="0000EE"/>
            <w:u w:val="single"/>
          </w:rPr>
          <w:t>Is 49:1–7</w:t>
        </w:r>
      </w:hyperlink>
      <w:r>
        <w:t xml:space="preserve">), Isaías describe el llamado y el ministerio del siervo, señalando que enfrentará una fuerte oposición mientras logra la salvación para Israel y las naciones. El resto del capítulo </w:t>
      </w:r>
      <w:hyperlink r:id="rId7513">
        <w:r>
          <w:rPr>
            <w:color w:val="0000EE"/>
            <w:u w:val="single"/>
          </w:rPr>
          <w:t>49</w:t>
        </w:r>
      </w:hyperlink>
      <w:r>
        <w:t xml:space="preserve"> se centra principalmente en cómo Dios traerá a Israel de regreso del exilio. Pronto la tierra estará llena de una poderosa multitud (</w:t>
      </w:r>
      <w:hyperlink r:id="rId7514">
        <w:r>
          <w:rPr>
            <w:color w:val="0000EE"/>
            <w:u w:val="single"/>
          </w:rPr>
          <w:t>Is 49:19–21</w:t>
        </w:r>
      </w:hyperlink>
      <w:r>
        <w:t>), y los gentiles reconocerán a Israel y a su Dios (</w:t>
      </w:r>
      <w:hyperlink r:id="rId7515">
        <w:r>
          <w:rPr>
            <w:color w:val="0000EE"/>
            <w:u w:val="single"/>
          </w:rPr>
          <w:t>Is 49:22–23</w:t>
        </w:r>
      </w:hyperlink>
      <w:r>
        <w:t>).</w:t>
      </w:r>
    </w:p>
    <w:p>
      <w:r/>
      <w:r>
        <w:t>Aunque Israel ha merecido plenamente el exilio por sus pecados (</w:t>
      </w:r>
      <w:hyperlink r:id="rId7516">
        <w:r>
          <w:rPr>
            <w:color w:val="0000EE"/>
            <w:u w:val="single"/>
          </w:rPr>
          <w:t>Is 50:1–3</w:t>
        </w:r>
      </w:hyperlink>
      <w:r>
        <w:t>), el sufrimiento soportado por el siervo (</w:t>
      </w:r>
      <w:hyperlink r:id="rId7517">
        <w:r>
          <w:rPr>
            <w:color w:val="0000EE"/>
            <w:u w:val="single"/>
          </w:rPr>
          <w:t>Is 50:4–11</w:t>
        </w:r>
      </w:hyperlink>
      <w:r>
        <w:t xml:space="preserve">; el tercer Canto del Siervo) es completamente inmerecido. La golpiza y burla del versículo </w:t>
      </w:r>
      <w:hyperlink r:id="rId7518">
        <w:r>
          <w:rPr>
            <w:color w:val="0000EE"/>
            <w:u w:val="single"/>
          </w:rPr>
          <w:t>6</w:t>
        </w:r>
      </w:hyperlink>
      <w:r>
        <w:t xml:space="preserve"> son proféticas de la experiencia de Cristo (cf. </w:t>
      </w:r>
      <w:hyperlink r:id="rId7519">
        <w:r>
          <w:rPr>
            <w:color w:val="0000EE"/>
            <w:u w:val="single"/>
          </w:rPr>
          <w:t>Mt 27:26,30;</w:t>
        </w:r>
      </w:hyperlink>
      <w:r>
        <w:t xml:space="preserve"> </w:t>
      </w:r>
      <w:hyperlink r:id="rId1193">
        <w:r>
          <w:rPr>
            <w:color w:val="0000EE"/>
            <w:u w:val="single"/>
          </w:rPr>
          <w:t>Mc 15:19</w:t>
        </w:r>
      </w:hyperlink>
      <w:r>
        <w:t xml:space="preserve">). En los versículos </w:t>
      </w:r>
      <w:hyperlink r:id="rId7520">
        <w:r>
          <w:rPr>
            <w:color w:val="0000EE"/>
            <w:u w:val="single"/>
          </w:rPr>
          <w:t>10–11</w:t>
        </w:r>
      </w:hyperlink>
      <w:r>
        <w:t xml:space="preserve"> de </w:t>
      </w:r>
      <w:hyperlink r:id="rId7521">
        <w:r>
          <w:rPr>
            <w:color w:val="0000EE"/>
            <w:u w:val="single"/>
          </w:rPr>
          <w:t>Isaías 50</w:t>
        </w:r>
      </w:hyperlink>
      <w:r>
        <w:t>, se desafía a toda la nación a confiar en el Señor, tal como lo hizo el siervo. De hecho, hay un remanente creyente que obedece al Señor (</w:t>
      </w:r>
      <w:hyperlink r:id="rId7522">
        <w:r>
          <w:rPr>
            <w:color w:val="0000EE"/>
            <w:u w:val="single"/>
          </w:rPr>
          <w:t>Is 51:1–8</w:t>
        </w:r>
      </w:hyperlink>
      <w:r>
        <w:t>), y el Señor promete que los restaurará a su tierra natal. Israel ha bebido la copa de la ira de Dios (</w:t>
      </w:r>
      <w:hyperlink r:id="rId7523">
        <w:r>
          <w:rPr>
            <w:color w:val="0000EE"/>
            <w:u w:val="single"/>
          </w:rPr>
          <w:t>Is 51:17,22</w:t>
        </w:r>
      </w:hyperlink>
      <w:r>
        <w:t>), pero la buena noticia de la liberación del exilio hace que incluso las ruinas de Jerusalén estallen en cánticos de alegría (</w:t>
      </w:r>
      <w:hyperlink r:id="rId7524">
        <w:r>
          <w:rPr>
            <w:color w:val="0000EE"/>
            <w:u w:val="single"/>
          </w:rPr>
          <w:t>Is 52:7–10</w:t>
        </w:r>
      </w:hyperlink>
      <w:r>
        <w:t>).</w:t>
      </w:r>
    </w:p>
    <w:p>
      <w:r/>
      <w:r>
        <w:t>Sin embargo, la mejor noticia de todas es la salvación del pecado; el último Canto del Siervo (</w:t>
      </w:r>
      <w:hyperlink r:id="rId1765">
        <w:r>
          <w:rPr>
            <w:color w:val="0000EE"/>
            <w:u w:val="single"/>
          </w:rPr>
          <w:t>Is 52:13–53:12</w:t>
        </w:r>
      </w:hyperlink>
      <w:r>
        <w:t>) describe cómo Cristo obtiene la libertad para aquellos que están esclavizados por el pecado. En este breve pasaje, aprendemos cómo Cristo sufre rechazo (</w:t>
      </w:r>
      <w:hyperlink r:id="rId1494">
        <w:r>
          <w:rPr>
            <w:color w:val="0000EE"/>
            <w:u w:val="single"/>
          </w:rPr>
          <w:t>Is 53:3</w:t>
        </w:r>
      </w:hyperlink>
      <w:r>
        <w:t>) e incluso desfiguración (</w:t>
      </w:r>
      <w:hyperlink r:id="rId7525">
        <w:r>
          <w:rPr>
            <w:color w:val="0000EE"/>
            <w:u w:val="single"/>
          </w:rPr>
          <w:t>Is 52:14</w:t>
        </w:r>
      </w:hyperlink>
      <w:r>
        <w:t>). Llevado como un cordero al matadero (</w:t>
      </w:r>
      <w:hyperlink r:id="rId7526">
        <w:r>
          <w:rPr>
            <w:color w:val="0000EE"/>
            <w:u w:val="single"/>
          </w:rPr>
          <w:t>Is 53:7</w:t>
        </w:r>
      </w:hyperlink>
      <w:r>
        <w:t>), carga con nuestros pecados en su cuerpo mientras muere en afrenta pública. La gente piensa que está sufriendo por sus propios pecados (</w:t>
      </w:r>
      <w:hyperlink r:id="rId7527">
        <w:r>
          <w:rPr>
            <w:color w:val="0000EE"/>
            <w:u w:val="single"/>
          </w:rPr>
          <w:t>Is 53:4</w:t>
        </w:r>
      </w:hyperlink>
      <w:r>
        <w:t>), pero él es “traspasado” y “aplastado por nuestras iniquidades” (</w:t>
      </w:r>
      <w:hyperlink r:id="rId7528">
        <w:r>
          <w:rPr>
            <w:color w:val="0000EE"/>
            <w:u w:val="single"/>
          </w:rPr>
          <w:t>Is 53:5</w:t>
        </w:r>
      </w:hyperlink>
      <w:r>
        <w:t>). Los primeros y últimos párrafos de esta sección (</w:t>
      </w:r>
      <w:hyperlink r:id="rId7529">
        <w:r>
          <w:rPr>
            <w:color w:val="0000EE"/>
            <w:u w:val="single"/>
          </w:rPr>
          <w:t>Is 52:13–15,</w:t>
        </w:r>
      </w:hyperlink>
      <w:r>
        <w:t xml:space="preserve"> </w:t>
      </w:r>
      <w:hyperlink r:id="rId3692">
        <w:r>
          <w:rPr>
            <w:color w:val="0000EE"/>
            <w:u w:val="single"/>
          </w:rPr>
          <w:t>53:10–12</w:t>
        </w:r>
      </w:hyperlink>
      <w:r>
        <w:t>) afirman que, a través de su sufrimiento, el siervo es altamente exaltado. Lo que parece una terrible derrota es, en realidad, una victoria sobre la muerte y Satanás, y trae salvación para muchos.</w:t>
      </w:r>
    </w:p>
    <w:p>
      <w:r/>
      <w:r>
        <w:t xml:space="preserve">Como resultado directo de la muerte del siervo, una gran alegría llega a todas las personas. En el capítulo </w:t>
      </w:r>
      <w:hyperlink r:id="rId7530">
        <w:r>
          <w:rPr>
            <w:color w:val="0000EE"/>
            <w:u w:val="single"/>
          </w:rPr>
          <w:t>54</w:t>
        </w:r>
      </w:hyperlink>
      <w:r>
        <w:t>, esta alegría se refleja en el nuevo estatus de Jerusalén como la esposa del Señor. Sus descendientes serán numerosos y estarán ansiosos por aprender del Señor. Por primera vez aparece el plural “siervos de Jehová” (</w:t>
      </w:r>
      <w:hyperlink r:id="rId7531">
        <w:r>
          <w:rPr>
            <w:color w:val="0000EE"/>
            <w:u w:val="single"/>
          </w:rPr>
          <w:t>Is 54:17</w:t>
        </w:r>
      </w:hyperlink>
      <w:r>
        <w:t xml:space="preserve">), aparentemente incluyendo a todos los creyentes, ya sean judíos o gentiles (cf. </w:t>
      </w:r>
      <w:hyperlink r:id="rId7532">
        <w:r>
          <w:rPr>
            <w:color w:val="0000EE"/>
            <w:u w:val="single"/>
          </w:rPr>
          <w:t>Is 65:8–9,13–15</w:t>
        </w:r>
      </w:hyperlink>
      <w:r>
        <w:t xml:space="preserve">). La alegría y la prosperidad también caracterizan el capítulo </w:t>
      </w:r>
      <w:hyperlink r:id="rId7397">
        <w:r>
          <w:rPr>
            <w:color w:val="0000EE"/>
            <w:u w:val="single"/>
          </w:rPr>
          <w:t>55</w:t>
        </w:r>
      </w:hyperlink>
      <w:r>
        <w:t xml:space="preserve">, que es una invitación a un gran banquete espiritual. Se llama a todas las personas a volverse al Señor, quien cumple sus promesas a Israel. En </w:t>
      </w:r>
      <w:hyperlink r:id="rId7533">
        <w:r>
          <w:rPr>
            <w:color w:val="0000EE"/>
            <w:u w:val="single"/>
          </w:rPr>
          <w:t>Isaías 56:1–8</w:t>
        </w:r>
      </w:hyperlink>
      <w:r>
        <w:t>, se invita a los extranjeros a venir al “monte santo” de Dios en Jerusalén, porque el templo será una casa de oración para todas las naciones (</w:t>
      </w:r>
      <w:hyperlink r:id="rId7534">
        <w:r>
          <w:rPr>
            <w:color w:val="0000EE"/>
            <w:u w:val="single"/>
          </w:rPr>
          <w:t>Is 56:7,</w:t>
        </w:r>
      </w:hyperlink>
      <w:r>
        <w:t xml:space="preserve"> cf. </w:t>
      </w:r>
      <w:hyperlink r:id="rId7535">
        <w:r>
          <w:rPr>
            <w:color w:val="0000EE"/>
            <w:u w:val="single"/>
          </w:rPr>
          <w:t>Mt 21:13</w:t>
        </w:r>
      </w:hyperlink>
      <w:r>
        <w:t>).</w:t>
      </w:r>
    </w:p>
    <w:p>
      <w:r/>
      <w:r>
        <w:t xml:space="preserve">Los gentiles creyentes se contrastan fuertemente con los judíos incrédulos, y en </w:t>
      </w:r>
      <w:hyperlink r:id="rId7536">
        <w:r>
          <w:rPr>
            <w:color w:val="0000EE"/>
            <w:u w:val="single"/>
          </w:rPr>
          <w:t>Isaías 56:9–57:13</w:t>
        </w:r>
      </w:hyperlink>
      <w:r>
        <w:t xml:space="preserve"> Isaías vuelve al tema del juicio. Israel sufre porque sus líderes son malvados y porque el pueblo es culpable de idolatría. La sanación espiritual está disponible, pero a menos que los individuos se arrepientan, no podrán ser parte del remanente que regresará del exilio y disfrutará de la paz en la tierra prometida.</w:t>
      </w:r>
    </w:p>
    <w:p>
      <w:pPr>
        <w:pStyle w:val="Heading4"/>
      </w:pPr>
      <w:r>
        <w:t>Bendición definitiva y juicio final (</w:t>
      </w:r>
      <w:hyperlink r:id="rId7537">
        <w:r>
          <w:rPr>
            <w:color w:val="0000EE"/>
            <w:u w:val="single"/>
          </w:rPr>
          <w:t>58–66</w:t>
        </w:r>
      </w:hyperlink>
      <w:r>
        <w:t>)</w:t>
      </w:r>
    </w:p>
    <w:p>
      <w:r/>
      <w:r>
        <w:t xml:space="preserve">Los últimos nueve capítulos de Isaías destacan la redención y la gloria, pero la realidad del juicio también está muy presente. De hecho, los capítulos </w:t>
      </w:r>
      <w:hyperlink r:id="rId7538">
        <w:r>
          <w:rPr>
            <w:color w:val="0000EE"/>
            <w:u w:val="single"/>
          </w:rPr>
          <w:t>58</w:t>
        </w:r>
      </w:hyperlink>
      <w:r>
        <w:t xml:space="preserve"> y </w:t>
      </w:r>
      <w:hyperlink r:id="rId7539">
        <w:r>
          <w:rPr>
            <w:color w:val="0000EE"/>
            <w:u w:val="single"/>
          </w:rPr>
          <w:t>59</w:t>
        </w:r>
      </w:hyperlink>
      <w:r>
        <w:t xml:space="preserve"> lamentan los pecados de Israel. El pueblo es hipócrita en su adoración; son egoístas y no respetan el sábado. La mentira, la opresión y el asesinato alejan al pueblo de Dios. Cuando Isaías confiesa abiertamente estos pecados (</w:t>
      </w:r>
      <w:hyperlink r:id="rId7540">
        <w:r>
          <w:rPr>
            <w:color w:val="0000EE"/>
            <w:u w:val="single"/>
          </w:rPr>
          <w:t>Is 59:12–13</w:t>
        </w:r>
      </w:hyperlink>
      <w:r>
        <w:t>), el Señor actúa repentinamente en favor de su pueblo. Como un poderoso guerrero, rescata al remanente creyente de Babilonia y los lleva de regreso a Jerusalén.</w:t>
      </w:r>
    </w:p>
    <w:p>
      <w:r/>
      <w:r>
        <w:t xml:space="preserve">En el capítulo </w:t>
      </w:r>
      <w:hyperlink r:id="rId937">
        <w:r>
          <w:rPr>
            <w:color w:val="0000EE"/>
            <w:u w:val="single"/>
          </w:rPr>
          <w:t>60</w:t>
        </w:r>
      </w:hyperlink>
      <w:r>
        <w:t xml:space="preserve">, la gloria y la riqueza de Jerusalén alcanzan nuevas alturas. Tanto la ciudad como el santuario están adornados con esplendor, igualando la prosperidad del reinado de Salomón. Así como las naciones honraron a Salomón, los líderes de la tierra asistirán y fortalecerán a los exiliados que regresan. Aunque es cierto que el gobierno persa ayudó repetidamente a los judíos, las condiciones descritas aquí se cumplirán plenamente durante el Milenio y en relación con la nueva Jerusalén (cf. </w:t>
      </w:r>
      <w:hyperlink r:id="rId5454">
        <w:r>
          <w:rPr>
            <w:color w:val="0000EE"/>
            <w:u w:val="single"/>
          </w:rPr>
          <w:t>Ap 21:23,</w:t>
        </w:r>
      </w:hyperlink>
      <w:r>
        <w:t xml:space="preserve"> </w:t>
      </w:r>
      <w:hyperlink r:id="rId933">
        <w:r>
          <w:rPr>
            <w:color w:val="0000EE"/>
            <w:u w:val="single"/>
          </w:rPr>
          <w:t>22:5</w:t>
        </w:r>
      </w:hyperlink>
      <w:r>
        <w:t>). Las ruinas antiguas serán reconstruidas (</w:t>
      </w:r>
      <w:hyperlink r:id="rId7541">
        <w:r>
          <w:rPr>
            <w:color w:val="0000EE"/>
            <w:u w:val="single"/>
          </w:rPr>
          <w:t>Is 61:4</w:t>
        </w:r>
      </w:hyperlink>
      <w:r>
        <w:t>), y el Señor cumplirá el pacto hecho con Abraham y con David (</w:t>
      </w:r>
      <w:hyperlink r:id="rId7542">
        <w:r>
          <w:rPr>
            <w:color w:val="0000EE"/>
            <w:u w:val="single"/>
          </w:rPr>
          <w:t>Is 61:8,</w:t>
        </w:r>
      </w:hyperlink>
      <w:r>
        <w:t xml:space="preserve"> cf. </w:t>
      </w:r>
      <w:hyperlink r:id="rId55">
        <w:r>
          <w:rPr>
            <w:color w:val="0000EE"/>
            <w:u w:val="single"/>
          </w:rPr>
          <w:t>Gn 12:1–3,</w:t>
        </w:r>
      </w:hyperlink>
      <w:r>
        <w:t xml:space="preserve"> </w:t>
      </w:r>
      <w:hyperlink r:id="rId7543">
        <w:r>
          <w:rPr>
            <w:color w:val="0000EE"/>
            <w:u w:val="single"/>
          </w:rPr>
          <w:t>Is 55:3</w:t>
        </w:r>
      </w:hyperlink>
      <w:r>
        <w:t>). Jerusalén será la ciudad del pueblo santo, de los redimidos del Señor (</w:t>
      </w:r>
      <w:hyperlink r:id="rId7544">
        <w:r>
          <w:rPr>
            <w:color w:val="0000EE"/>
            <w:u w:val="single"/>
          </w:rPr>
          <w:t>Is 62:12</w:t>
        </w:r>
      </w:hyperlink>
      <w:r>
        <w:t>), y el Señor se deleitará en ella (</w:t>
      </w:r>
      <w:hyperlink r:id="rId7545">
        <w:r>
          <w:rPr>
            <w:color w:val="0000EE"/>
            <w:u w:val="single"/>
          </w:rPr>
          <w:t>Is 62:4</w:t>
        </w:r>
      </w:hyperlink>
      <w:r>
        <w:t>).</w:t>
      </w:r>
    </w:p>
    <w:p>
      <w:r/>
      <w:r>
        <w:t>Para lograr la salvación de su pueblo, Dios primero deberá juzgar a los impíos. El gran pisoteo del lagar (</w:t>
      </w:r>
      <w:hyperlink r:id="rId7546">
        <w:r>
          <w:rPr>
            <w:color w:val="0000EE"/>
            <w:u w:val="single"/>
          </w:rPr>
          <w:t>Is 63:2–3</w:t>
        </w:r>
      </w:hyperlink>
      <w:r>
        <w:t xml:space="preserve">) representa de manera gráfica el proceso de juicio y está vinculado con el Día del Señor (cf. </w:t>
      </w:r>
      <w:hyperlink r:id="rId7547">
        <w:r>
          <w:rPr>
            <w:color w:val="0000EE"/>
            <w:u w:val="single"/>
          </w:rPr>
          <w:t>Is 13:3,</w:t>
        </w:r>
      </w:hyperlink>
      <w:r>
        <w:t xml:space="preserve"> </w:t>
      </w:r>
      <w:hyperlink r:id="rId7410">
        <w:r>
          <w:rPr>
            <w:color w:val="0000EE"/>
            <w:u w:val="single"/>
          </w:rPr>
          <w:t>34:2</w:t>
        </w:r>
      </w:hyperlink>
      <w:r>
        <w:t>). Dado que Dios ha prometido intervenir en favor de su pueblo, Isaías ora por el cumplimiento de esa promesa (</w:t>
      </w:r>
      <w:hyperlink r:id="rId7548">
        <w:r>
          <w:rPr>
            <w:color w:val="0000EE"/>
            <w:u w:val="single"/>
          </w:rPr>
          <w:t>Is 63:7–64:12</w:t>
        </w:r>
      </w:hyperlink>
      <w:r>
        <w:t>). Recuerda la fidelidad de Dios en el pasado y suplica que nuevamente tenga misericordia de su pueblo sufriente.</w:t>
      </w:r>
    </w:p>
    <w:p>
      <w:r/>
      <w:r>
        <w:t xml:space="preserve">La respuesta a la oración de Isaías se encuentra en el capítulo </w:t>
      </w:r>
      <w:hyperlink r:id="rId938">
        <w:r>
          <w:rPr>
            <w:color w:val="0000EE"/>
            <w:u w:val="single"/>
          </w:rPr>
          <w:t>65</w:t>
        </w:r>
      </w:hyperlink>
      <w:r>
        <w:t>. Dios promete devolver la Tierra Santa a sus siervos, a aquellos que lo adoran y obedecen. Sin embargo, para la parte de la nación que persiste en su obstinación, Dios promete angustia y destrucción. La alegría suprema de los siervos de Dios se describe en la visión de nuevos cielos y una nueva tierra (</w:t>
      </w:r>
      <w:hyperlink r:id="rId7549">
        <w:r>
          <w:rPr>
            <w:color w:val="0000EE"/>
            <w:u w:val="single"/>
          </w:rPr>
          <w:t>Is 65:17–25</w:t>
        </w:r>
      </w:hyperlink>
      <w:r>
        <w:t xml:space="preserve">). Paz, larga vida y prosperidad estarán entre las bendiciones disfrutadas en una era que parece combinar características del Milenio y el estado eterno (cf. cap. </w:t>
      </w:r>
      <w:hyperlink r:id="rId937">
        <w:r>
          <w:rPr>
            <w:color w:val="0000EE"/>
            <w:u w:val="single"/>
          </w:rPr>
          <w:t>60</w:t>
        </w:r>
      </w:hyperlink>
      <w:r>
        <w:t>).</w:t>
      </w:r>
    </w:p>
    <w:p>
      <w:r/>
      <w:r>
        <w:t xml:space="preserve">Como un resumen adecuado, el capítulo </w:t>
      </w:r>
      <w:hyperlink r:id="rId7550">
        <w:r>
          <w:rPr>
            <w:color w:val="0000EE"/>
            <w:u w:val="single"/>
          </w:rPr>
          <w:t>66</w:t>
        </w:r>
      </w:hyperlink>
      <w:r>
        <w:t xml:space="preserve"> integra los temas de salvación y juicio. Dios consolará a Jerusalén y la bendecirá abundantemente, pero los pecadores serán objeto de su ira. Aquellos que lo honran perdurarán para siempre, mientras que quienes se rebelen sufrirán un rechazo duradero.</w:t>
      </w:r>
    </w:p>
    <w:p>
      <w:r/>
      <w:r>
        <w:rPr>
          <w:i/>
        </w:rPr>
        <w:t>Ver también</w:t>
      </w:r>
      <w:r>
        <w:t xml:space="preserve"> </w:t>
      </w:r>
      <w:r>
        <w:t>Isaías (Persona)</w:t>
      </w:r>
      <w:r>
        <w:t xml:space="preserve">; </w:t>
      </w:r>
      <w:r>
        <w:t>Israel, Historia de</w:t>
      </w:r>
      <w:r>
        <w:t xml:space="preserve">; </w:t>
      </w:r>
      <w:r>
        <w:t>Mesías</w:t>
      </w:r>
      <w:r>
        <w:t xml:space="preserve">; </w:t>
      </w:r>
      <w:r>
        <w:t>Profecía</w:t>
      </w:r>
      <w:r>
        <w:t xml:space="preserve">; </w:t>
      </w:r>
      <w:r>
        <w:t>Profeta, Profetisa</w:t>
      </w:r>
      <w:r>
        <w:t xml:space="preserve">; </w:t>
      </w:r>
      <w:r>
        <w:t>Siervo del Señor</w:t>
      </w:r>
      <w:r>
        <w:t xml:space="preserve">; </w:t>
      </w:r>
      <w:r>
        <w:t>Nacimiento Virginal de Jesús</w:t>
      </w:r>
      <w:r>
        <w:t>.</w:t>
      </w:r>
      <w:r/>
      <w:r/>
    </w:p>
    <w:p>
      <w:r/>
    </w:p>
    <w:p>
      <w:pPr>
        <w:pStyle w:val="Heading2"/>
      </w:pPr>
      <w:r>
        <w:t>Italia</w:t>
      </w:r>
      <w:r/>
    </w:p>
    <w:p>
      <w:r/>
      <w:r>
        <w:t>La península con forma de bota se encuentra entre los mares Tirreno y Adriático. Las tierras altas y dos principales cadenas montañosas — los Alpes, que forman la frontera norte, y los Apeninos, que constituyen la columna vertebral de la península — ocupan el 77 por ciento del terreno. Las llanuras, limitadas al valle del río Po, cubren el 23 por ciento restante.</w:t>
      </w:r>
    </w:p>
    <w:p>
      <w:r/>
      <w:r>
        <w:t>La historia más temprana de la región se refleja en los artefactos de las culturas Abbevilliana y Neandertal descubiertos en muchas áreas, incluido un sitio en Roma. Con la llegada de la agricultura (6000 a.C.), la población creció rápidamente. Para el 3000 a.C., grandes grupos de agricultores se habían asentado en el sur de Italia a lo largo de la costa mediterránea y en el norte de Italia a lo largo del Valle del Po. Durante el tercer milenio a.C., se desarrolló una cultura importante en la parte central de la península, influenciada por las civilizaciones minoica y micénica, caracterizada por la agricultura, la ganadería y el trabajo en bronce.</w:t>
      </w:r>
    </w:p>
    <w:p>
      <w:r/>
      <w:r>
        <w:t>Durante el segundo milenio a.C., una invasión de tribus indoeuropeas transformó la cultura de la península. Cada área llegó a ser conocida por el nombre de la tribu que la habitaba. Entre las más importantes de estas tribus estaban los latinos, que se asentaron en el valle del río Tíber, una región que llegó a conocerse como Lacio. Según el historiador Antíoco de Siracusa (siglo V a.C.), también fue durante este tiempo (1300 a.C.) que el rey Ítalo gobernó la parte suroeste de la península. Esta región adoptó su nombre, que, durante el siguiente milenio, se extendió hacia el norte hasta que, en la época de Augusto (27 a.C.-14 d.C.), toda la península fue llamada "Italia".</w:t>
      </w:r>
    </w:p>
    <w:p>
      <w:r/>
      <w:r>
        <w:t>Hacia finales del siglo VIII a.C., los etruscos, inmigrantes de Asia Menor, invadieron la península y organizaron las tribus itálicas menos civilizadas en ciudades-estado bajo su dominio. Esto resultó en un caos político. Durante los siguientes cinco siglos, se libraron guerras contra las colonias griegas, guerras para liberarse del dominio etrusco y conflictos entre las ciudades-estado. La ciudad-estado que más se benefició de este desorden fue Roma. Para el año 220 a.C., Roma había conquistado toda la península y unificado toda Italia al sur del Valle del Po bajo un solo gobierno. Después de una gran revuelta (90–88 a.C.), los italianos de toda la península obtuvieron los derechos de ciudadanía romana, y en el 49 a.C., Julio César extendió estos derechos a los habitantes del Valle del Po. Así, para la época del Nuevo Testamento, Italia había alcanzado esencialmente su forma actual.</w:t>
      </w:r>
    </w:p>
    <w:p>
      <w:r/>
      <w:r>
        <w:t>“Italia” aparece tres veces en el NT. Pablo tiene la oportunidad de conocer a Priscila y Áquila, quienes recientemente llegaron de Italia porque Claudio había expulsado a los judíos de Roma (</w:t>
      </w:r>
      <w:hyperlink r:id="rId2396">
        <w:r>
          <w:rPr>
            <w:color w:val="0000EE"/>
            <w:u w:val="single"/>
          </w:rPr>
          <w:t>Hechos 18:2</w:t>
        </w:r>
      </w:hyperlink>
      <w:r>
        <w:t>). Italia se menciona como el destino de Pablo tras su apelación a César (</w:t>
      </w:r>
      <w:hyperlink r:id="rId7551">
        <w:r>
          <w:rPr>
            <w:color w:val="0000EE"/>
            <w:u w:val="single"/>
          </w:rPr>
          <w:t>27:1, 6</w:t>
        </w:r>
      </w:hyperlink>
      <w:r>
        <w:t>). El escritor de Hebreos envía saludos a sus lectores “los de Italia” (</w:t>
      </w:r>
      <w:hyperlink r:id="rId6695">
        <w:r>
          <w:rPr>
            <w:color w:val="0000EE"/>
            <w:u w:val="single"/>
          </w:rPr>
          <w:t>Hb 13:24</w:t>
        </w:r>
      </w:hyperlink>
      <w:r>
        <w:t>).</w:t>
      </w:r>
    </w:p>
    <w:p>
      <w:r/>
      <w:r>
        <w:rPr>
          <w:i/>
        </w:rPr>
        <w:t>Véase también</w:t>
      </w:r>
      <w:r>
        <w:t xml:space="preserve"> </w:t>
      </w:r>
      <w:r>
        <w:t>Los Césares</w:t>
      </w:r>
      <w:r>
        <w:t xml:space="preserve">; </w:t>
      </w:r>
      <w:r>
        <w:t>Ciudad de Roma</w:t>
      </w:r>
      <w:r>
        <w:t>.</w:t>
      </w:r>
      <w:r/>
      <w:r/>
    </w:p>
    <w:p>
      <w:r/>
    </w:p>
    <w:p>
      <w:pPr>
        <w:pStyle w:val="Heading2"/>
      </w:pPr>
      <w:r>
        <w:t>Jacobo (Persona)</w:t>
      </w:r>
      <w:r/>
    </w:p>
    <w:p>
      <w:pPr>
        <w:pStyle w:val="ListNumber"/>
        <w:spacing w:line="240" w:lineRule="auto"/>
        <w:ind w:left="720"/>
      </w:pPr>
      <w:r/>
      <w:r>
        <w:t>Jacobo (o Santiago), el hermano de Jesús, fue un líder destacado (el anciano principal) en la iglesia de Jerusalén. También escribió la Epístola de Jacobo en el Nuevo Testamento.</w:t>
      </w:r>
    </w:p>
    <w:p>
      <w:r/>
      <w:r>
        <w:t>Los Evangelios mencionan a Jacobo solo dos veces, enumerándolo junto a sus hermanos José (o Joses), Simón y Judas (</w:t>
      </w:r>
      <w:hyperlink r:id="rId981">
        <w:r>
          <w:rPr>
            <w:color w:val="0000EE"/>
            <w:u w:val="single"/>
          </w:rPr>
          <w:t>Mt 13:55,</w:t>
        </w:r>
      </w:hyperlink>
      <w:r>
        <w:t xml:space="preserve"> </w:t>
      </w:r>
      <w:hyperlink r:id="rId2116">
        <w:r>
          <w:rPr>
            <w:color w:val="0000EE"/>
            <w:u w:val="single"/>
          </w:rPr>
          <w:t>Mc 6:3</w:t>
        </w:r>
      </w:hyperlink>
      <w:r>
        <w:t>). Jacobo podría haber sido el mayor de los hermanos después de Jesús. Algunas personas se preguntan si estos eran hermanos de sangre de Jesús. Sin embargo, la Biblia parece indicar claramente que lo eran. Al igual que sus otros hermanos, Jacobo no aceptó la autoridad de Jesús mientras este estaba vivo (</w:t>
      </w:r>
      <w:hyperlink r:id="rId6903">
        <w:r>
          <w:rPr>
            <w:color w:val="0000EE"/>
            <w:u w:val="single"/>
          </w:rPr>
          <w:t>Jn 7:5</w:t>
        </w:r>
      </w:hyperlink>
      <w:r>
        <w:t>).</w:t>
      </w:r>
    </w:p>
    <w:p>
      <w:r/>
      <w:r>
        <w:t>No se menciona la conversión de Jacobo. Esta pudo haber ocurrido cuando Jesús se le apareció a él y a otros después de su resurrección (</w:t>
      </w:r>
      <w:hyperlink r:id="rId1825">
        <w:r>
          <w:rPr>
            <w:color w:val="0000EE"/>
            <w:u w:val="single"/>
          </w:rPr>
          <w:t>1 Co 15:7</w:t>
        </w:r>
      </w:hyperlink>
      <w:r>
        <w:t>). Jacobo se convirtió en el líder de la iglesia en Jerusalén (</w:t>
      </w:r>
      <w:hyperlink r:id="rId6933">
        <w:r>
          <w:rPr>
            <w:color w:val="0000EE"/>
            <w:u w:val="single"/>
          </w:rPr>
          <w:t>Hc 12:17,</w:t>
        </w:r>
      </w:hyperlink>
      <w:r>
        <w:t xml:space="preserve"> </w:t>
      </w:r>
      <w:hyperlink r:id="rId666">
        <w:r>
          <w:rPr>
            <w:color w:val="0000EE"/>
            <w:u w:val="single"/>
          </w:rPr>
          <w:t>21:18;</w:t>
        </w:r>
      </w:hyperlink>
      <w:r>
        <w:t xml:space="preserve"> </w:t>
      </w:r>
      <w:hyperlink r:id="rId4700">
        <w:r>
          <w:rPr>
            <w:color w:val="0000EE"/>
            <w:u w:val="single"/>
          </w:rPr>
          <w:t>Ga 2:9</w:t>
        </w:r>
      </w:hyperlink>
      <w:r>
        <w:t>). Jesús había enseñado que seguirlo era más importante que tener vínculos familiares (</w:t>
      </w:r>
      <w:hyperlink r:id="rId7552">
        <w:r>
          <w:rPr>
            <w:color w:val="0000EE"/>
            <w:u w:val="single"/>
          </w:rPr>
          <w:t>Mt 12:48–50,</w:t>
        </w:r>
      </w:hyperlink>
      <w:r>
        <w:t xml:space="preserve"> </w:t>
      </w:r>
      <w:hyperlink r:id="rId7553">
        <w:r>
          <w:rPr>
            <w:color w:val="0000EE"/>
            <w:u w:val="single"/>
          </w:rPr>
          <w:t>Mc 3:33–35,</w:t>
        </w:r>
      </w:hyperlink>
      <w:r>
        <w:t xml:space="preserve"> </w:t>
      </w:r>
      <w:hyperlink r:id="rId7554">
        <w:r>
          <w:rPr>
            <w:color w:val="0000EE"/>
            <w:u w:val="single"/>
          </w:rPr>
          <w:t>Lc 8:21</w:t>
        </w:r>
      </w:hyperlink>
      <w:r>
        <w:t>). Sin embargo, es probable que ser el hermano de Jesús ayudó a Jacobo a convertirse en un líder respetado.</w:t>
      </w:r>
    </w:p>
    <w:p>
      <w:r/>
      <w:r>
        <w:t>La gente consideraba a Jacobo como un apóstol (</w:t>
      </w:r>
      <w:hyperlink r:id="rId6932">
        <w:r>
          <w:rPr>
            <w:color w:val="0000EE"/>
            <w:u w:val="single"/>
          </w:rPr>
          <w:t>Ga 1:19</w:t>
        </w:r>
      </w:hyperlink>
      <w:r>
        <w:t xml:space="preserve">), aunque no era uno de los doce apóstoles originales. Algunos sugieren que fue un reemplazo para el hijo mártir de Zebedeo. Otros piensan que el término "apóstol" puede referirse tanto a "los Doce" como a "todos los apóstoles" (ver las dos categorías separadas mencionadas en </w:t>
      </w:r>
      <w:hyperlink r:id="rId7555">
        <w:r>
          <w:rPr>
            <w:color w:val="0000EE"/>
            <w:u w:val="single"/>
          </w:rPr>
          <w:t>1 Co 15:5</w:t>
        </w:r>
      </w:hyperlink>
      <w:r>
        <w:t>,</w:t>
      </w:r>
      <w:hyperlink r:id="rId1825">
        <w:r>
          <w:rPr>
            <w:color w:val="0000EE"/>
            <w:u w:val="single"/>
          </w:rPr>
          <w:t>7</w:t>
        </w:r>
      </w:hyperlink>
      <w:r>
        <w:t>).</w:t>
      </w:r>
    </w:p>
    <w:p>
      <w:r/>
      <w:r>
        <w:t>La tradición sostiene que Jesús y los apóstoles eligieron a Jacobo como el primer obispo de Jerusalén. Lo que es seguro es que él presidió el primer Concilio de Jerusalén. Esta reunión abordó cómo integrar a las personas no judías en la iglesia cristiana. Jacobo contribuyó a tomar la decisión final que fue enviada a las iglesias en Antioquía, Siria y Cilicia (</w:t>
      </w:r>
      <w:hyperlink r:id="rId7556">
        <w:r>
          <w:rPr>
            <w:color w:val="0000EE"/>
            <w:u w:val="single"/>
          </w:rPr>
          <w:t>Hc 15:19–20</w:t>
        </w:r>
      </w:hyperlink>
      <w:r>
        <w:t>). Jacobo consideraba que su principal labor era enseñar a los judíos sobre Jesús. Ayudó a resolver las discusiones en la nueva iglesia sobre cómo las leyes judías se aplicaban a los nuevos cristianos, tanto judíos como no judíos.</w:t>
      </w:r>
    </w:p>
    <w:p>
      <w:r/>
      <w:r>
        <w:t>Jacobo continuó practicando muchas costumbres judías incluso como cristiano. Esto se evidencia en lo que le pidió a Pablo que hiciera cuando Pablo visitó Jerusalén por última vez (</w:t>
      </w:r>
      <w:hyperlink r:id="rId7557">
        <w:r>
          <w:rPr>
            <w:color w:val="0000EE"/>
            <w:u w:val="single"/>
          </w:rPr>
          <w:t>Hc 21:18–25</w:t>
        </w:r>
      </w:hyperlink>
      <w:r>
        <w:t>). Esta es la última vez que el libro de Hechos menciona a Jacobo. Tradicionalmente, se le considera el autor de la Carta de Jacobo, donde se describe a sí mismo como “siervo de Dios y del Señor Jesucristo” (</w:t>
      </w:r>
      <w:hyperlink r:id="rId4360">
        <w:r>
          <w:rPr>
            <w:color w:val="0000EE"/>
            <w:u w:val="single"/>
          </w:rPr>
          <w:t>St 1:1</w:t>
        </w:r>
      </w:hyperlink>
      <w:r>
        <w:t>).</w:t>
      </w:r>
    </w:p>
    <w:p>
      <w:r/>
      <w:r>
        <w:t>Un escritor cristiano temprano llamado Hegesipo (que murió alrededor del año 180 d.C.) mencionó que la gente llamaba a Jacobo "el Justo". Esto se debía a que Jacobo seguía cuidadosamente la ley judía y llevaba una vida sencilla. Parece evidente que Jacobo fue martirizado (asesinado por su fe). Un historiador judío llamado Josefo afirma que esto ocurrió en el año 61 d.C. Hubo un levantamiento judío después de la muerte del gobernador romano Festo y antes de que se eligiera uno nuevo.</w:t>
      </w:r>
    </w:p>
    <w:p>
      <w:pPr>
        <w:pStyle w:val="ListNumber"/>
        <w:spacing w:line="240" w:lineRule="auto"/>
        <w:ind w:left="720"/>
      </w:pPr>
      <w:r/>
      <w:r>
        <w:t>Jacobo, hijo de Alfeo, fue uno de los 12 apóstoles de Jesús.</w:t>
      </w:r>
    </w:p>
    <w:p>
      <w:r/>
      <w:r>
        <w:t>Jacobo, hijo de Alfeo, siempre se menciona como uno de los 12 apóstoles (</w:t>
      </w:r>
      <w:hyperlink r:id="rId303">
        <w:r>
          <w:rPr>
            <w:color w:val="0000EE"/>
            <w:u w:val="single"/>
          </w:rPr>
          <w:t>Mt 10:3,</w:t>
        </w:r>
      </w:hyperlink>
      <w:r>
        <w:t xml:space="preserve"> </w:t>
      </w:r>
      <w:hyperlink r:id="rId304">
        <w:r>
          <w:rPr>
            <w:color w:val="0000EE"/>
            <w:u w:val="single"/>
          </w:rPr>
          <w:t>Mc 3:18,</w:t>
        </w:r>
      </w:hyperlink>
      <w:r>
        <w:t xml:space="preserve"> </w:t>
      </w:r>
      <w:hyperlink r:id="rId305">
        <w:r>
          <w:rPr>
            <w:color w:val="0000EE"/>
            <w:u w:val="single"/>
          </w:rPr>
          <w:t>Lc 6:15,</w:t>
        </w:r>
      </w:hyperlink>
      <w:r>
        <w:t xml:space="preserve"> </w:t>
      </w:r>
      <w:hyperlink r:id="rId306">
        <w:r>
          <w:rPr>
            <w:color w:val="0000EE"/>
            <w:u w:val="single"/>
          </w:rPr>
          <w:t>Hc 1:13</w:t>
        </w:r>
      </w:hyperlink>
      <w:r>
        <w:t>). Sin embargo, no sabemos mucho sobre él con certeza. Leví (también conocido como Mateo) también se describe como hijo de Alfeo (</w:t>
      </w:r>
      <w:hyperlink r:id="rId308">
        <w:r>
          <w:rPr>
            <w:color w:val="0000EE"/>
            <w:u w:val="single"/>
          </w:rPr>
          <w:t>Mc 2:14</w:t>
        </w:r>
      </w:hyperlink>
      <w:r>
        <w:t>), pero probablemente él y Jacobo no eran hermanos. Muchos estudiosos piensan que este Jacobo podría ser la misma persona que el llamado "Jacobo el menor" o "Jacobo el más pequeño". La descripción "el menor" parece haber sido dada para distinguirlo del hijo de Zebedeo. Puede indicar que era más pequeño o más joven que el hijo de Zebedeo (la palabra griega abarca ambas interpretaciones).</w:t>
      </w:r>
    </w:p>
    <w:p>
      <w:pPr>
        <w:pStyle w:val="ListNumber"/>
        <w:spacing w:line="240" w:lineRule="auto"/>
        <w:ind w:left="720"/>
      </w:pPr>
      <w:r/>
      <w:r>
        <w:t>Jacobo, hijo de Zebedeo, fue uno de los 12 apóstoles de Jesús. Fue el primer apóstol en morir por su fe, siendo martirizado en el año 44 d.C.</w:t>
      </w:r>
    </w:p>
    <w:p>
      <w:r/>
      <w:r>
        <w:t>Jacobo era un pescador de Galilea. Podemos suponer que tenía un estilo de vida acomodado (</w:t>
      </w:r>
      <w:hyperlink r:id="rId7558">
        <w:r>
          <w:rPr>
            <w:color w:val="0000EE"/>
            <w:u w:val="single"/>
          </w:rPr>
          <w:t>Mc 1:19–20</w:t>
        </w:r>
      </w:hyperlink>
      <w:r>
        <w:t>). Fue llamado a ser uno de los discípulos al mismo tiempo que su hermano Juan (</w:t>
      </w:r>
      <w:hyperlink r:id="rId7559">
        <w:r>
          <w:rPr>
            <w:color w:val="0000EE"/>
            <w:u w:val="single"/>
          </w:rPr>
          <w:t>Mt 4:21,</w:t>
        </w:r>
      </w:hyperlink>
      <w:r>
        <w:t xml:space="preserve"> </w:t>
      </w:r>
      <w:hyperlink r:id="rId7558">
        <w:r>
          <w:rPr>
            <w:color w:val="0000EE"/>
            <w:u w:val="single"/>
          </w:rPr>
          <w:t>Mc 1:19–20</w:t>
        </w:r>
      </w:hyperlink>
      <w:r>
        <w:t>). Es razonable suponer que era mayor que Juan, tanto porque casi siempre se le menciona primero como porque a veces se identifica a Juan como “el hermano de Jacobo” (</w:t>
      </w:r>
      <w:hyperlink r:id="rId7560">
        <w:r>
          <w:rPr>
            <w:color w:val="0000EE"/>
            <w:u w:val="single"/>
          </w:rPr>
          <w:t>Mt 10:2,</w:t>
        </w:r>
      </w:hyperlink>
      <w:r>
        <w:t xml:space="preserve"> </w:t>
      </w:r>
      <w:hyperlink r:id="rId7561">
        <w:r>
          <w:rPr>
            <w:color w:val="0000EE"/>
            <w:u w:val="single"/>
          </w:rPr>
          <w:t>17:1;</w:t>
        </w:r>
      </w:hyperlink>
      <w:r>
        <w:t xml:space="preserve"> </w:t>
      </w:r>
      <w:hyperlink r:id="rId1949">
        <w:r>
          <w:rPr>
            <w:color w:val="0000EE"/>
            <w:u w:val="single"/>
          </w:rPr>
          <w:t>Mc 3:17,</w:t>
        </w:r>
      </w:hyperlink>
      <w:r>
        <w:t xml:space="preserve"> </w:t>
      </w:r>
      <w:hyperlink r:id="rId7562">
        <w:r>
          <w:rPr>
            <w:color w:val="0000EE"/>
            <w:u w:val="single"/>
          </w:rPr>
          <w:t>5:37</w:t>
        </w:r>
      </w:hyperlink>
      <w:r>
        <w:t>).</w:t>
      </w:r>
    </w:p>
    <w:p>
      <w:r/>
      <w:r>
        <w:t>Jacobo, Juan y Simón Pedro eran parte de una sociedad de pesca que también incluía a Andrés, el hermano de Simón (</w:t>
      </w:r>
      <w:hyperlink r:id="rId7563">
        <w:r>
          <w:rPr>
            <w:color w:val="0000EE"/>
            <w:u w:val="single"/>
          </w:rPr>
          <w:t>Lc 5:10</w:t>
        </w:r>
      </w:hyperlink>
      <w:r>
        <w:t>). Los tres lograron, de cierto modo, una posición de liderazgo entre los discípulos. A menudo acompañaban a Jesús en eventos significativos. Por ejemplo:</w:t>
      </w:r>
    </w:p>
    <w:p>
      <w:pPr>
        <w:pStyle w:val="ListBullet"/>
        <w:spacing w:line="240" w:lineRule="auto"/>
        <w:ind w:left="1440"/>
      </w:pPr>
      <w:r/>
      <w:r>
        <w:t>Estuvieron presentes cuando la hija de Jairo fue resucitada (</w:t>
      </w:r>
      <w:hyperlink r:id="rId7562">
        <w:r>
          <w:rPr>
            <w:color w:val="0000EE"/>
            <w:u w:val="single"/>
          </w:rPr>
          <w:t>Mc 5:37,</w:t>
        </w:r>
      </w:hyperlink>
      <w:r>
        <w:t xml:space="preserve"> </w:t>
      </w:r>
      <w:hyperlink r:id="rId7564">
        <w:r>
          <w:rPr>
            <w:color w:val="0000EE"/>
            <w:u w:val="single"/>
          </w:rPr>
          <w:t>Lc 8:51</w:t>
        </w:r>
      </w:hyperlink>
      <w:r>
        <w:t>).</w:t>
      </w:r>
    </w:p>
    <w:p>
      <w:pPr>
        <w:pStyle w:val="ListBullet"/>
        <w:spacing w:line="240" w:lineRule="auto"/>
        <w:ind w:left="1440"/>
      </w:pPr>
      <w:r/>
      <w:r>
        <w:t>Estaban en la Transfiguración cuando la apariencia de Jesús se transformó (</w:t>
      </w:r>
      <w:hyperlink r:id="rId7561">
        <w:r>
          <w:rPr>
            <w:color w:val="0000EE"/>
            <w:u w:val="single"/>
          </w:rPr>
          <w:t>Mt 17:1,</w:t>
        </w:r>
      </w:hyperlink>
      <w:r>
        <w:t xml:space="preserve"> </w:t>
      </w:r>
      <w:hyperlink r:id="rId7565">
        <w:r>
          <w:rPr>
            <w:color w:val="0000EE"/>
            <w:u w:val="single"/>
          </w:rPr>
          <w:t>Mc 9:2,</w:t>
        </w:r>
      </w:hyperlink>
      <w:r>
        <w:t xml:space="preserve"> </w:t>
      </w:r>
      <w:hyperlink r:id="rId7566">
        <w:r>
          <w:rPr>
            <w:color w:val="0000EE"/>
            <w:u w:val="single"/>
          </w:rPr>
          <w:t>Lc 9:28</w:t>
        </w:r>
      </w:hyperlink>
      <w:r>
        <w:t>).</w:t>
      </w:r>
    </w:p>
    <w:p>
      <w:pPr>
        <w:pStyle w:val="ListBullet"/>
        <w:spacing w:line="240" w:lineRule="auto"/>
        <w:ind w:left="1440"/>
      </w:pPr>
      <w:r/>
      <w:r>
        <w:t>Estaban con Jesús en el Monte de los Olivos (</w:t>
      </w:r>
      <w:hyperlink r:id="rId693">
        <w:r>
          <w:rPr>
            <w:color w:val="0000EE"/>
            <w:u w:val="single"/>
          </w:rPr>
          <w:t>Mc 13:3</w:t>
        </w:r>
      </w:hyperlink>
      <w:r>
        <w:t>).</w:t>
      </w:r>
    </w:p>
    <w:p>
      <w:pPr>
        <w:pStyle w:val="ListBullet"/>
        <w:spacing w:line="240" w:lineRule="auto"/>
        <w:ind w:left="1440"/>
      </w:pPr>
      <w:r/>
      <w:r>
        <w:t>Estuvieron con Jesús en el Jardín de Getsemaní (</w:t>
      </w:r>
      <w:hyperlink r:id="rId7567">
        <w:r>
          <w:rPr>
            <w:color w:val="0000EE"/>
            <w:u w:val="single"/>
          </w:rPr>
          <w:t>Mt 26:37,</w:t>
        </w:r>
      </w:hyperlink>
      <w:r>
        <w:t xml:space="preserve"> </w:t>
      </w:r>
      <w:hyperlink r:id="rId7568">
        <w:r>
          <w:rPr>
            <w:color w:val="0000EE"/>
            <w:u w:val="single"/>
          </w:rPr>
          <w:t>Mc 14:33</w:t>
        </w:r>
      </w:hyperlink>
      <w:r>
        <w:t>).</w:t>
      </w:r>
    </w:p>
    <w:p>
      <w:r/>
      <w:r>
        <w:t>Además, Jacobo y Juan habían acompañado previamente a Jesús a la casa de Simón y Andrés (</w:t>
      </w:r>
      <w:hyperlink r:id="rId692">
        <w:r>
          <w:rPr>
            <w:color w:val="0000EE"/>
            <w:u w:val="single"/>
          </w:rPr>
          <w:t>Mc 1:29</w:t>
        </w:r>
      </w:hyperlink>
      <w:r>
        <w:t>).</w:t>
      </w:r>
    </w:p>
    <w:p>
      <w:r/>
      <w:r>
        <w:t>Jesús les dio a Jacobo y Juan el apodo de Boanerges, que significa “hijos del trueno” (</w:t>
      </w:r>
      <w:hyperlink r:id="rId1949">
        <w:r>
          <w:rPr>
            <w:color w:val="0000EE"/>
            <w:u w:val="single"/>
          </w:rPr>
          <w:t>Mc 3:17</w:t>
        </w:r>
      </w:hyperlink>
      <w:r>
        <w:t>). Jesús los corrigió por hablar sin pensar y por no comprender el propósito de su venida. Esto podría haber ocurrido cuando querían orar para que un pueblo samaritano fuera destruido porque la gente allí no recibió a los mensajeros de Jesús (</w:t>
      </w:r>
      <w:hyperlink r:id="rId1950">
        <w:r>
          <w:rPr>
            <w:color w:val="0000EE"/>
            <w:u w:val="single"/>
          </w:rPr>
          <w:t>Lc 9:54,</w:t>
        </w:r>
      </w:hyperlink>
      <w:r>
        <w:t xml:space="preserve"> comparar </w:t>
      </w:r>
      <w:hyperlink r:id="rId7569">
        <w:r>
          <w:rPr>
            <w:color w:val="0000EE"/>
            <w:u w:val="single"/>
          </w:rPr>
          <w:t>Mc 9:38,</w:t>
        </w:r>
      </w:hyperlink>
      <w:r>
        <w:t xml:space="preserve"> </w:t>
      </w:r>
      <w:hyperlink r:id="rId7570">
        <w:r>
          <w:rPr>
            <w:color w:val="0000EE"/>
            <w:u w:val="single"/>
          </w:rPr>
          <w:t>Lc 9:49</w:t>
        </w:r>
      </w:hyperlink>
      <w:r>
        <w:t>).</w:t>
      </w:r>
    </w:p>
    <w:p>
      <w:r/>
      <w:r>
        <w:t>Jacobo y Juan una vez le pidieron a Jesús posiciones importantes en su reino, lo que demostró que aún no comprendían el mensaje de Jesús. Jesús profetizó que Jacobo y su hermano beberían la copa que su Maestro iba a beber (</w:t>
      </w:r>
      <w:hyperlink r:id="rId5728">
        <w:r>
          <w:rPr>
            <w:color w:val="0000EE"/>
            <w:u w:val="single"/>
          </w:rPr>
          <w:t>Mc 10:35–40</w:t>
        </w:r>
      </w:hyperlink>
      <w:r>
        <w:t xml:space="preserve">; comparar con </w:t>
      </w:r>
      <w:hyperlink r:id="rId7571">
        <w:r>
          <w:rPr>
            <w:color w:val="0000EE"/>
            <w:u w:val="single"/>
          </w:rPr>
          <w:t>Mt 20:20–23</w:t>
        </w:r>
      </w:hyperlink>
      <w:r>
        <w:t>). (Jesús les estaba diciendo que sufrirían como él lo haría). Jacobo y Juan probablemente estaban con los otros discípulos cuando Jesús apareció junto al Mar de Galilea después de resucitar de entre los muertos (</w:t>
      </w:r>
      <w:hyperlink r:id="rId7572">
        <w:r>
          <w:rPr>
            <w:color w:val="0000EE"/>
            <w:u w:val="single"/>
          </w:rPr>
          <w:t>Jn 21:1</w:t>
        </w:r>
      </w:hyperlink>
      <w:r>
        <w:t>). Curiosamente, el libro de Juan nunca menciona a Jacobo por su nombre.</w:t>
      </w:r>
    </w:p>
    <w:p>
      <w:r/>
      <w:r>
        <w:t>No sabemos mucho sobre lo que Jacobo hizo después de esto hasta aproximadamente el año 44 d.C. Fue entonces cuando lo que Jesús predijo se cumplió: Jacobo fue asesinado "por la espada" por el rey Herodes Agripa I. Jacobo fue el primero de los doce apóstoles en morir por su fe, como se menciona en el Nuevo Testamento (</w:t>
      </w:r>
      <w:hyperlink r:id="rId7573">
        <w:r>
          <w:rPr>
            <w:color w:val="0000EE"/>
            <w:u w:val="single"/>
          </w:rPr>
          <w:t>Hc 12:1–2</w:t>
        </w:r>
      </w:hyperlink>
      <w:r>
        <w:t>).</w:t>
      </w:r>
    </w:p>
    <w:p>
      <w:r/>
      <w:r>
        <w:t>La madre de Jacobo y Juan se llamaba Salomé (</w:t>
      </w:r>
      <w:hyperlink r:id="rId2580">
        <w:r>
          <w:rPr>
            <w:color w:val="0000EE"/>
            <w:u w:val="single"/>
          </w:rPr>
          <w:t>Mt 27:56, Mc 15:40</w:t>
        </w:r>
      </w:hyperlink>
      <w:r>
        <w:t>). Ella podría haber sido hermana de la madre de Jesús (</w:t>
      </w:r>
      <w:hyperlink r:id="rId307">
        <w:r>
          <w:rPr>
            <w:color w:val="0000EE"/>
            <w:u w:val="single"/>
          </w:rPr>
          <w:t>Jn 19:25</w:t>
        </w:r>
      </w:hyperlink>
      <w:r>
        <w:t>). Si esto es cierto, significaría que Jacobo y Juan eran primos de Jesús. Tal vez pensaron que esto les otorgaba una posición especial.</w:t>
      </w:r>
      <w:r/>
      <w:r/>
    </w:p>
    <w:p>
      <w:r/>
    </w:p>
    <w:p>
      <w:pPr>
        <w:pStyle w:val="Heading2"/>
      </w:pPr>
      <w:r>
        <w:t>Jacobo, Carta de</w:t>
      </w:r>
      <w:r/>
    </w:p>
    <w:p>
      <w:r/>
      <w:r>
        <w:t>Primera carta de las Epístolas Generales.</w:t>
      </w:r>
    </w:p>
    <w:p>
      <w:r/>
      <w:r>
        <w:t>Sumario</w:t>
      </w:r>
    </w:p>
    <w:p>
      <w:r/>
      <w:r>
        <w:t>• Autor</w:t>
      </w:r>
    </w:p>
    <w:p>
      <w:r/>
      <w:r>
        <w:t>• Fecha, origen y destino</w:t>
      </w:r>
    </w:p>
    <w:p>
      <w:r/>
      <w:r>
        <w:t>• Propósito de la escritura y la enseñanza teológica</w:t>
      </w:r>
    </w:p>
    <w:p>
      <w:r/>
      <w:r>
        <w:t>• Índice</w:t>
      </w:r>
    </w:p>
    <w:p>
      <w:pPr>
        <w:pStyle w:val="Heading3"/>
      </w:pPr>
      <w:r>
        <w:t>Autor</w:t>
      </w:r>
    </w:p>
    <w:p>
      <w:r/>
      <w:r>
        <w:t>Según el saludo, esta carta fue escrita por “Jacobo, un siervo de Dios y del Señor Jesucristo” (</w:t>
      </w:r>
      <w:hyperlink r:id="rId4360">
        <w:r>
          <w:rPr>
            <w:color w:val="0000EE"/>
            <w:u w:val="single"/>
          </w:rPr>
          <w:t>Santiago 1:1</w:t>
        </w:r>
      </w:hyperlink>
      <w:r>
        <w:t>, RVR 1909). Pero, ¿quién era este Jacobo? De los varios mencionados en el NT, solo dos han sido propuestos como el autor de esta carta: Jacobo, el hijo de Zebedeo, y Jacobo, el hermano del Señor.</w:t>
      </w:r>
    </w:p>
    <w:p>
      <w:r/>
      <w:r>
        <w:t xml:space="preserve">El Jacobo que escribió esta epístola probablemente no fue Jacobo, el hijo de Zebedeo, ya que fue martirizado demasiado pronto (44 d.C.) para haberla escrito (ver </w:t>
      </w:r>
      <w:hyperlink r:id="rId7573">
        <w:r>
          <w:rPr>
            <w:color w:val="0000EE"/>
            <w:u w:val="single"/>
          </w:rPr>
          <w:t>Hechos 12:1–2</w:t>
        </w:r>
      </w:hyperlink>
      <w:r>
        <w:t>). La mayoría de los estudiosos han identificado a este Jacobo como el hermano de Jesús (</w:t>
      </w:r>
      <w:hyperlink r:id="rId2116">
        <w:r>
          <w:rPr>
            <w:color w:val="0000EE"/>
            <w:u w:val="single"/>
          </w:rPr>
          <w:t>Mc 6:3 y</w:t>
        </w:r>
      </w:hyperlink>
      <w:r>
        <w:t xml:space="preserve"> </w:t>
      </w:r>
      <w:hyperlink r:id="rId6932">
        <w:r>
          <w:rPr>
            <w:color w:val="0000EE"/>
            <w:u w:val="single"/>
          </w:rPr>
          <w:t>Ga 1:19</w:t>
        </w:r>
      </w:hyperlink>
      <w:r>
        <w:t>), el destacado anciano de la iglesia en Jerusalén (</w:t>
      </w:r>
      <w:hyperlink r:id="rId7574">
        <w:r>
          <w:rPr>
            <w:color w:val="0000EE"/>
            <w:u w:val="single"/>
          </w:rPr>
          <w:t>Hechos 15:13,19</w:t>
        </w:r>
      </w:hyperlink>
      <w:r>
        <w:t xml:space="preserve">; </w:t>
      </w:r>
      <w:hyperlink r:id="rId7575">
        <w:r>
          <w:rPr>
            <w:color w:val="0000EE"/>
            <w:u w:val="single"/>
          </w:rPr>
          <w:t>21:17–25 y</w:t>
        </w:r>
      </w:hyperlink>
      <w:r>
        <w:t xml:space="preserve"> </w:t>
      </w:r>
      <w:hyperlink r:id="rId7576">
        <w:r>
          <w:rPr>
            <w:color w:val="0000EE"/>
            <w:u w:val="single"/>
          </w:rPr>
          <w:t>Ga 2:12</w:t>
        </w:r>
      </w:hyperlink>
      <w:r>
        <w:t>). Todo el carácter de la epístola coincide con lo que sabemos del legalismo y judaísmo de este Jacobo.</w:t>
      </w:r>
    </w:p>
    <w:p>
      <w:r/>
      <w:r>
        <w:t xml:space="preserve">Como anciano de Jerusalem escribiendo a las doce tribus de la dispersión (resultado de la persecución mencionada en </w:t>
      </w:r>
      <w:hyperlink r:id="rId769">
        <w:r>
          <w:rPr>
            <w:color w:val="0000EE"/>
            <w:u w:val="single"/>
          </w:rPr>
          <w:t>Hechos 11:19</w:t>
        </w:r>
      </w:hyperlink>
      <w:r>
        <w:t xml:space="preserve">), Jacobo explicó el evangelio en su relación con la ley, que los judíos reverenciaban. Así como las epístolas de Pablo comentan sobre las doctrinas que surgen de la muerte y resurrección de Cristo, la epístola de Jacobo tiene una estrecha conexión con las enseñanzas de Cristo durante su vida en la tierra, especialmente su Sermón del Monte. Tanto en el Sermón del Monte como en la Epístola de Jacobo, la ley se presenta como cumplida en el amor, y el lenguaje es notablemente similar (cp. </w:t>
      </w:r>
      <w:hyperlink r:id="rId274">
        <w:r>
          <w:rPr>
            <w:color w:val="0000EE"/>
            <w:u w:val="single"/>
          </w:rPr>
          <w:t>St 1:2</w:t>
        </w:r>
      </w:hyperlink>
      <w:r>
        <w:t xml:space="preserve"> con </w:t>
      </w:r>
      <w:hyperlink r:id="rId2477">
        <w:r>
          <w:rPr>
            <w:color w:val="0000EE"/>
            <w:u w:val="single"/>
          </w:rPr>
          <w:t>Mt 5:12,</w:t>
        </w:r>
      </w:hyperlink>
      <w:r>
        <w:t xml:space="preserve"> </w:t>
      </w:r>
      <w:hyperlink r:id="rId7577">
        <w:r>
          <w:rPr>
            <w:color w:val="0000EE"/>
            <w:u w:val="single"/>
          </w:rPr>
          <w:t>St 1:4</w:t>
        </w:r>
      </w:hyperlink>
      <w:r>
        <w:t xml:space="preserve"> con </w:t>
      </w:r>
      <w:hyperlink r:id="rId3082">
        <w:r>
          <w:rPr>
            <w:color w:val="0000EE"/>
            <w:u w:val="single"/>
          </w:rPr>
          <w:t>Mt 5:48,</w:t>
        </w:r>
      </w:hyperlink>
      <w:r>
        <w:t xml:space="preserve"> </w:t>
      </w:r>
      <w:hyperlink r:id="rId7578">
        <w:r>
          <w:rPr>
            <w:color w:val="0000EE"/>
            <w:u w:val="single"/>
          </w:rPr>
          <w:t>St 1:5</w:t>
        </w:r>
      </w:hyperlink>
      <w:r>
        <w:t xml:space="preserve"> y </w:t>
      </w:r>
      <w:hyperlink r:id="rId7579">
        <w:r>
          <w:rPr>
            <w:color w:val="0000EE"/>
            <w:u w:val="single"/>
          </w:rPr>
          <w:t>5:14–15</w:t>
        </w:r>
      </w:hyperlink>
      <w:r>
        <w:t xml:space="preserve"> con </w:t>
      </w:r>
      <w:hyperlink r:id="rId7580">
        <w:r>
          <w:rPr>
            <w:color w:val="0000EE"/>
            <w:u w:val="single"/>
          </w:rPr>
          <w:t>Mt 7:7–11,</w:t>
        </w:r>
      </w:hyperlink>
      <w:r>
        <w:t xml:space="preserve"> </w:t>
      </w:r>
      <w:hyperlink r:id="rId7581">
        <w:r>
          <w:rPr>
            <w:color w:val="0000EE"/>
            <w:u w:val="single"/>
          </w:rPr>
          <w:t>St 2:13</w:t>
        </w:r>
      </w:hyperlink>
      <w:r>
        <w:t xml:space="preserve"> con </w:t>
      </w:r>
      <w:hyperlink r:id="rId5554">
        <w:r>
          <w:rPr>
            <w:color w:val="0000EE"/>
            <w:u w:val="single"/>
          </w:rPr>
          <w:t>Mt 5:7</w:t>
        </w:r>
      </w:hyperlink>
      <w:r>
        <w:t xml:space="preserve"> y </w:t>
      </w:r>
      <w:hyperlink r:id="rId7582">
        <w:r>
          <w:rPr>
            <w:color w:val="0000EE"/>
            <w:u w:val="single"/>
          </w:rPr>
          <w:t>6:14–15,</w:t>
        </w:r>
      </w:hyperlink>
      <w:r>
        <w:t xml:space="preserve"> </w:t>
      </w:r>
      <w:hyperlink r:id="rId7583">
        <w:r>
          <w:rPr>
            <w:color w:val="0000EE"/>
            <w:u w:val="single"/>
          </w:rPr>
          <w:t>St 2:10</w:t>
        </w:r>
      </w:hyperlink>
      <w:r>
        <w:t xml:space="preserve"> con </w:t>
      </w:r>
      <w:hyperlink r:id="rId7584">
        <w:r>
          <w:rPr>
            <w:color w:val="0000EE"/>
            <w:u w:val="single"/>
          </w:rPr>
          <w:t>Mt 5:19,</w:t>
        </w:r>
      </w:hyperlink>
      <w:r>
        <w:t xml:space="preserve"> </w:t>
      </w:r>
      <w:hyperlink r:id="rId184">
        <w:r>
          <w:rPr>
            <w:color w:val="0000EE"/>
            <w:u w:val="single"/>
          </w:rPr>
          <w:t>St 4:4</w:t>
        </w:r>
      </w:hyperlink>
      <w:r>
        <w:t xml:space="preserve"> con </w:t>
      </w:r>
      <w:hyperlink r:id="rId7585">
        <w:r>
          <w:rPr>
            <w:color w:val="0000EE"/>
            <w:u w:val="single"/>
          </w:rPr>
          <w:t>Mt 6:24,</w:t>
        </w:r>
      </w:hyperlink>
      <w:r>
        <w:t xml:space="preserve"> </w:t>
      </w:r>
      <w:hyperlink r:id="rId7586">
        <w:r>
          <w:rPr>
            <w:color w:val="0000EE"/>
            <w:u w:val="single"/>
          </w:rPr>
          <w:t>St 4:11</w:t>
        </w:r>
      </w:hyperlink>
      <w:r>
        <w:t xml:space="preserve"> con </w:t>
      </w:r>
      <w:hyperlink r:id="rId7587">
        <w:r>
          <w:rPr>
            <w:color w:val="0000EE"/>
            <w:u w:val="single"/>
          </w:rPr>
          <w:t>Mt 7:1–2,</w:t>
        </w:r>
      </w:hyperlink>
      <w:r>
        <w:t xml:space="preserve"> </w:t>
      </w:r>
      <w:hyperlink r:id="rId7588">
        <w:r>
          <w:rPr>
            <w:color w:val="0000EE"/>
            <w:u w:val="single"/>
          </w:rPr>
          <w:t>St 5:2</w:t>
        </w:r>
      </w:hyperlink>
      <w:r>
        <w:t xml:space="preserve"> con </w:t>
      </w:r>
      <w:hyperlink r:id="rId7589">
        <w:r>
          <w:rPr>
            <w:color w:val="0000EE"/>
            <w:u w:val="single"/>
          </w:rPr>
          <w:t>Mt 6:19</w:t>
        </w:r>
      </w:hyperlink>
      <w:r>
        <w:t xml:space="preserve">). Todo el espíritu de esta epístola refleja la misma justicia, evangelio que el Sermón del Monte inculca como la máxima realización de la ley. El carácter de Jacobo como “el Justo” se ajustaba a esta coincidencia (cp. </w:t>
      </w:r>
      <w:hyperlink r:id="rId7590">
        <w:r>
          <w:rPr>
            <w:color w:val="0000EE"/>
            <w:u w:val="single"/>
          </w:rPr>
          <w:t>Stg 1:20,</w:t>
        </w:r>
      </w:hyperlink>
      <w:r>
        <w:t xml:space="preserve"> </w:t>
      </w:r>
      <w:hyperlink r:id="rId7583">
        <w:r>
          <w:rPr>
            <w:color w:val="0000EE"/>
            <w:u w:val="single"/>
          </w:rPr>
          <w:t>2:10 y</w:t>
        </w:r>
      </w:hyperlink>
      <w:r>
        <w:t xml:space="preserve"> </w:t>
      </w:r>
      <w:hyperlink r:id="rId7591">
        <w:r>
          <w:rPr>
            <w:color w:val="0000EE"/>
            <w:u w:val="single"/>
          </w:rPr>
          <w:t>3:18</w:t>
        </w:r>
      </w:hyperlink>
      <w:r>
        <w:t xml:space="preserve"> con </w:t>
      </w:r>
      <w:hyperlink r:id="rId5208">
        <w:r>
          <w:rPr>
            <w:color w:val="0000EE"/>
            <w:u w:val="single"/>
          </w:rPr>
          <w:t>Mt 5:20</w:t>
        </w:r>
      </w:hyperlink>
      <w:r>
        <w:t>). También lo capacitó para liderar una iglesia aún celosa por la ley (</w:t>
      </w:r>
      <w:hyperlink r:id="rId7592">
        <w:r>
          <w:rPr>
            <w:color w:val="0000EE"/>
            <w:u w:val="single"/>
          </w:rPr>
          <w:t>Hechos 21:18–24 y</w:t>
        </w:r>
      </w:hyperlink>
      <w:r>
        <w:t xml:space="preserve"> </w:t>
      </w:r>
      <w:hyperlink r:id="rId7576">
        <w:r>
          <w:rPr>
            <w:color w:val="0000EE"/>
            <w:u w:val="single"/>
          </w:rPr>
          <w:t>Ga 2:12</w:t>
        </w:r>
      </w:hyperlink>
      <w:r>
        <w:t xml:space="preserve">). Si alguien podía ganar a los judíos para el evangelio, él era el más probable porque representaba un modelo de justicia del AT, combinado con fe evangélica (cp. también </w:t>
      </w:r>
      <w:hyperlink r:id="rId7593">
        <w:r>
          <w:rPr>
            <w:color w:val="0000EE"/>
            <w:u w:val="single"/>
          </w:rPr>
          <w:t>St 2:8</w:t>
        </w:r>
      </w:hyperlink>
      <w:r>
        <w:t xml:space="preserve"> con </w:t>
      </w:r>
      <w:hyperlink r:id="rId7594">
        <w:r>
          <w:rPr>
            <w:color w:val="0000EE"/>
            <w:u w:val="single"/>
          </w:rPr>
          <w:t>Mt 5:44,48</w:t>
        </w:r>
      </w:hyperlink>
      <w:r>
        <w:t>).</w:t>
      </w:r>
    </w:p>
    <w:p>
      <w:pPr>
        <w:pStyle w:val="Heading3"/>
      </w:pPr>
      <w:r>
        <w:t>Fecha, origen y destino</w:t>
      </w:r>
    </w:p>
    <w:p>
      <w:r/>
      <w:r>
        <w:t>Muchos eruditos confirman una fecha temprana para la epístola de Jacobo, posiblemente entre el 45 y el 49 d.C., ya que toda la orientación de la epístola coincide con la historia temprana de la iglesia, una época en la que muchos cristianos judíos no se habían separado completamente del judaísmo. Por ello, Jacobo utiliza los términos “las doce tribus” (</w:t>
      </w:r>
      <w:hyperlink r:id="rId4360">
        <w:r>
          <w:rPr>
            <w:color w:val="0000EE"/>
            <w:u w:val="single"/>
          </w:rPr>
          <w:t>St 1:1</w:t>
        </w:r>
      </w:hyperlink>
      <w:r>
        <w:t>) y “congregación” (</w:t>
      </w:r>
      <w:hyperlink r:id="rId7595">
        <w:r>
          <w:rPr>
            <w:color w:val="0000EE"/>
            <w:u w:val="single"/>
          </w:rPr>
          <w:t>2:2</w:t>
        </w:r>
      </w:hyperlink>
      <w:r>
        <w:t>, griego), habla como un profeta del AT (</w:t>
      </w:r>
      <w:hyperlink r:id="rId7596">
        <w:r>
          <w:rPr>
            <w:color w:val="0000EE"/>
            <w:u w:val="single"/>
          </w:rPr>
          <w:t>5:1ss</w:t>
        </w:r>
      </w:hyperlink>
      <w:r>
        <w:t xml:space="preserve">.) y como alguien que aprecia los proverbios del AT (cp. </w:t>
      </w:r>
      <w:hyperlink r:id="rId7578">
        <w:r>
          <w:rPr>
            <w:color w:val="0000EE"/>
            <w:u w:val="single"/>
          </w:rPr>
          <w:t>St 1:5</w:t>
        </w:r>
      </w:hyperlink>
      <w:r>
        <w:t xml:space="preserve"> con </w:t>
      </w:r>
      <w:hyperlink r:id="rId7597">
        <w:r>
          <w:rPr>
            <w:color w:val="0000EE"/>
            <w:u w:val="single"/>
          </w:rPr>
          <w:t>Pr 2:6,</w:t>
        </w:r>
      </w:hyperlink>
      <w:r>
        <w:t xml:space="preserve"> </w:t>
      </w:r>
      <w:hyperlink r:id="rId7598">
        <w:r>
          <w:rPr>
            <w:color w:val="0000EE"/>
            <w:u w:val="single"/>
          </w:rPr>
          <w:t>St 1:19</w:t>
        </w:r>
      </w:hyperlink>
      <w:r>
        <w:t xml:space="preserve"> con </w:t>
      </w:r>
      <w:hyperlink r:id="rId7599">
        <w:r>
          <w:rPr>
            <w:color w:val="0000EE"/>
            <w:u w:val="single"/>
          </w:rPr>
          <w:t>Pr 29:20,</w:t>
        </w:r>
      </w:hyperlink>
      <w:r>
        <w:t xml:space="preserve"> </w:t>
      </w:r>
      <w:hyperlink r:id="rId7591">
        <w:r>
          <w:rPr>
            <w:color w:val="0000EE"/>
            <w:u w:val="single"/>
          </w:rPr>
          <w:t>St 3:18</w:t>
        </w:r>
      </w:hyperlink>
      <w:r>
        <w:t xml:space="preserve"> con </w:t>
      </w:r>
      <w:hyperlink r:id="rId7600">
        <w:r>
          <w:rPr>
            <w:color w:val="0000EE"/>
            <w:u w:val="single"/>
          </w:rPr>
          <w:t>Pr 11:30,</w:t>
        </w:r>
      </w:hyperlink>
      <w:r>
        <w:t xml:space="preserve"> </w:t>
      </w:r>
      <w:hyperlink r:id="rId7601">
        <w:r>
          <w:rPr>
            <w:color w:val="0000EE"/>
            <w:u w:val="single"/>
          </w:rPr>
          <w:t>St 4:13–16</w:t>
        </w:r>
      </w:hyperlink>
      <w:r>
        <w:t xml:space="preserve"> con </w:t>
      </w:r>
      <w:hyperlink r:id="rId7602">
        <w:r>
          <w:rPr>
            <w:color w:val="0000EE"/>
            <w:u w:val="single"/>
          </w:rPr>
          <w:t>Pr 27:1</w:t>
        </w:r>
      </w:hyperlink>
      <w:r>
        <w:t xml:space="preserve"> y </w:t>
      </w:r>
      <w:hyperlink r:id="rId475">
        <w:r>
          <w:rPr>
            <w:color w:val="0000EE"/>
            <w:u w:val="single"/>
          </w:rPr>
          <w:t>St 5:20</w:t>
        </w:r>
      </w:hyperlink>
      <w:r>
        <w:t xml:space="preserve"> con </w:t>
      </w:r>
      <w:hyperlink r:id="rId7603">
        <w:r>
          <w:rPr>
            <w:color w:val="0000EE"/>
            <w:u w:val="single"/>
          </w:rPr>
          <w:t>Pr 10:12</w:t>
        </w:r>
      </w:hyperlink>
      <w:r>
        <w:t>). El mensaje de Jacobo, como se mencionó anteriormente, sigue de cerca los sermones de Jesús. Su mensaje no aborda los problemas entre judíos y gentiles que surgieron en los años 50 y 60. Además, a diferencia de Pedro, Judas y Juan (en sus epístolas), no trató con enseñanzas falsas. Todos estos hechos sugieren una fecha temprana. Esta fecha es probablemente anterior al año 50 d.C., cuando el primer Concilio de Jerusalem se reunió para discutir el problema entre judíos y gentiles (</w:t>
      </w:r>
      <w:hyperlink r:id="rId773">
        <w:r>
          <w:rPr>
            <w:color w:val="0000EE"/>
            <w:u w:val="single"/>
          </w:rPr>
          <w:t>Hechos 15:1ss</w:t>
        </w:r>
      </w:hyperlink>
      <w:r>
        <w:t>.). Además, la fecha es probablemente posterior al año 44 d.C., durante la persecución instigada por Herodes Agripa (</w:t>
      </w:r>
      <w:hyperlink r:id="rId7604">
        <w:r>
          <w:rPr>
            <w:color w:val="0000EE"/>
            <w:u w:val="single"/>
          </w:rPr>
          <w:t>12:1</w:t>
        </w:r>
      </w:hyperlink>
      <w:r>
        <w:t>). Esta persecución habría provocado que muchos cristianos judíos abandonaran Jerusalem y, por lo tanto, fueran “esparcidas” (</w:t>
      </w:r>
      <w:hyperlink r:id="rId4360">
        <w:r>
          <w:rPr>
            <w:color w:val="0000EE"/>
            <w:u w:val="single"/>
          </w:rPr>
          <w:t>Stg 1:1</w:t>
        </w:r>
      </w:hyperlink>
      <w:r>
        <w:t>). Así, Jacobo debería fecharse entre el 45 y el 49 d.C. Como tal, la Epístola de Jacobo fue el primer libro del NT en ser escrito. Si estas fechas no son precisas, al menos estamos seguros de que fue escrita antes del 61 o 62 d.C., el tiempo del martirio de Jacobo, según Josefo.</w:t>
      </w:r>
    </w:p>
    <w:p>
      <w:r/>
      <w:r>
        <w:t xml:space="preserve">Aunque se han hecho varias sugerencias ocasionales sobre el origen del libro, hay pocas dudas de que la carta fue escrita en Palestina. El autor hace alusiones que son del Oriente Medio en general y de Palestina en particular (cp. “la lluvia temprana y tardía” </w:t>
      </w:r>
      <w:hyperlink r:id="rId7605">
        <w:r>
          <w:rPr>
            <w:color w:val="0000EE"/>
            <w:u w:val="single"/>
          </w:rPr>
          <w:t>5:7,</w:t>
        </w:r>
      </w:hyperlink>
      <w:r>
        <w:t xml:space="preserve"> "abertura agua dulce y amarga", </w:t>
      </w:r>
      <w:hyperlink r:id="rId7606">
        <w:r>
          <w:rPr>
            <w:color w:val="0000EE"/>
            <w:u w:val="single"/>
          </w:rPr>
          <w:t>3:11,</w:t>
        </w:r>
      </w:hyperlink>
      <w:r>
        <w:t xml:space="preserve"> la higuera, aceitunas y la vid, </w:t>
      </w:r>
      <w:hyperlink r:id="rId7607">
        <w:r>
          <w:rPr>
            <w:color w:val="0000EE"/>
            <w:u w:val="single"/>
          </w:rPr>
          <w:t>3:12,</w:t>
        </w:r>
      </w:hyperlink>
      <w:r>
        <w:t xml:space="preserve"> y el “sol con ardor”, </w:t>
      </w:r>
      <w:hyperlink r:id="rId7608">
        <w:r>
          <w:rPr>
            <w:color w:val="0000EE"/>
            <w:u w:val="single"/>
          </w:rPr>
          <w:t>1:11</w:t>
        </w:r>
      </w:hyperlink>
      <w:r>
        <w:t>).</w:t>
      </w:r>
    </w:p>
    <w:p>
      <w:r/>
      <w:r>
        <w:t>El contenido de la carta indica claramente que Jacobo estaba escribiendo a cristianos judíos. Se les llama “las doce tribus”, un título de Israel (</w:t>
      </w:r>
      <w:hyperlink r:id="rId4360">
        <w:r>
          <w:rPr>
            <w:color w:val="0000EE"/>
            <w:u w:val="single"/>
          </w:rPr>
          <w:t>1:1</w:t>
        </w:r>
      </w:hyperlink>
      <w:r>
        <w:t xml:space="preserve">); su cristianismo se asume en </w:t>
      </w:r>
      <w:hyperlink r:id="rId7609">
        <w:r>
          <w:rPr>
            <w:color w:val="0000EE"/>
            <w:u w:val="single"/>
          </w:rPr>
          <w:t>2:1</w:t>
        </w:r>
      </w:hyperlink>
      <w:r>
        <w:t>; su lugar de reunión se denomina congregación (</w:t>
      </w:r>
      <w:hyperlink r:id="rId7595">
        <w:r>
          <w:rPr>
            <w:color w:val="0000EE"/>
            <w:u w:val="single"/>
          </w:rPr>
          <w:t>2:2</w:t>
        </w:r>
      </w:hyperlink>
      <w:r>
        <w:t>); y se les habla sobre la compasión del “Señor de los ejércitos” (</w:t>
      </w:r>
      <w:hyperlink r:id="rId4939">
        <w:r>
          <w:rPr>
            <w:color w:val="0000EE"/>
            <w:u w:val="single"/>
          </w:rPr>
          <w:t>5:4</w:t>
        </w:r>
      </w:hyperlink>
      <w:r>
        <w:t>), un nombre para Dios usado en el AT. En los pasajes más breves y desconectados de la carta, es imposible descubrir algo sobre las circunstancias de los lectores. La mayoría de estas exhortaciones son generales y se relacionan con condiciones sociales y espirituales que podrían encontrarse entre cualquier grupo de cristianos en cualquier época. Los pasajes más extensos que tratan sobre condiciones sociales (</w:t>
      </w:r>
      <w:hyperlink r:id="rId7610">
        <w:r>
          <w:rPr>
            <w:color w:val="0000EE"/>
            <w:u w:val="single"/>
          </w:rPr>
          <w:t>2:1–12 y</w:t>
        </w:r>
      </w:hyperlink>
      <w:r>
        <w:t xml:space="preserve"> </w:t>
      </w:r>
      <w:hyperlink r:id="rId7611">
        <w:r>
          <w:rPr>
            <w:color w:val="0000EE"/>
            <w:u w:val="single"/>
          </w:rPr>
          <w:t>5:1–11</w:t>
        </w:r>
      </w:hyperlink>
      <w:r>
        <w:t xml:space="preserve">) sí proporcionan información sobre la situación de los lectores. Jacobo se dirige a cristianos pobres que trabajan como jornaleros agrícolas para terratenientes ricos. Algunos ricos pueden estar incluidos entre sus lectores cristianos judíos (cp. </w:t>
      </w:r>
      <w:hyperlink r:id="rId7612">
        <w:r>
          <w:rPr>
            <w:color w:val="0000EE"/>
            <w:u w:val="single"/>
          </w:rPr>
          <w:t>4:13–17</w:t>
        </w:r>
      </w:hyperlink>
      <w:r>
        <w:t>), pero Jacobo se preocupa principalmente por los pobres. Sus declaraciones denunciando a los ricos recuerdan a los profetas del AT, especialmente Amós.</w:t>
      </w:r>
    </w:p>
    <w:p>
      <w:pPr>
        <w:pStyle w:val="Heading3"/>
      </w:pPr>
      <w:r>
        <w:t>Propósito de la escritura y la enseñanza teológica</w:t>
      </w:r>
    </w:p>
    <w:p>
      <w:r/>
      <w:r>
        <w:t>La carta de Jacobo fue escrita (1) para fortalecer a los cristianos judíos que enfrentaban pruebas (</w:t>
      </w:r>
      <w:hyperlink r:id="rId7613">
        <w:r>
          <w:rPr>
            <w:color w:val="0000EE"/>
            <w:u w:val="single"/>
          </w:rPr>
          <w:t>St 1:2–4,13–15 y</w:t>
        </w:r>
      </w:hyperlink>
      <w:r>
        <w:t xml:space="preserve"> </w:t>
      </w:r>
      <w:hyperlink r:id="rId7614">
        <w:r>
          <w:rPr>
            <w:color w:val="0000EE"/>
            <w:u w:val="single"/>
          </w:rPr>
          <w:t>5:7–11</w:t>
        </w:r>
      </w:hyperlink>
      <w:r>
        <w:t>), (2) para corregir un malentendido sobre la doctrina paulina de la justificación por la fe (</w:t>
      </w:r>
      <w:hyperlink r:id="rId7615">
        <w:r>
          <w:rPr>
            <w:color w:val="0000EE"/>
            <w:u w:val="single"/>
          </w:rPr>
          <w:t>2:14–26</w:t>
        </w:r>
      </w:hyperlink>
      <w:r>
        <w:t>); y (3) para transmitir a los cristianos de primera generación una abundante sabiduría práctica.</w:t>
      </w:r>
    </w:p>
    <w:p>
      <w:r/>
      <w:r>
        <w:t>La teología de Jacobo no es dogmática; omite los grandes temas teológicos que predominan en los escritos de Pablo y desempeñan un papel crucial en el resto de los libros del NT. Jacobo no menciona la Encarnación, y el nombre de Cristo aparece solo dos veces (</w:t>
      </w:r>
      <w:hyperlink r:id="rId4360">
        <w:r>
          <w:rPr>
            <w:color w:val="0000EE"/>
            <w:u w:val="single"/>
          </w:rPr>
          <w:t>1:1 y</w:t>
        </w:r>
      </w:hyperlink>
      <w:r>
        <w:t xml:space="preserve"> </w:t>
      </w:r>
      <w:hyperlink r:id="rId7609">
        <w:r>
          <w:rPr>
            <w:color w:val="0000EE"/>
            <w:u w:val="single"/>
          </w:rPr>
          <w:t>2:1</w:t>
        </w:r>
      </w:hyperlink>
      <w:r>
        <w:t>). No se mencionan el sufrimiento, la muerte ni la resurrección de Cristo.</w:t>
      </w:r>
    </w:p>
    <w:p>
      <w:r/>
      <w:r>
        <w:t>La teología de Jacobo es práctica y tiene un marcado sabor judío. Las características distintivas del cristianismo, por supuesto, están presentes. Jacobo ha combinado ambas para crear un documento judeocristiano.</w:t>
      </w:r>
    </w:p>
    <w:p>
      <w:r/>
      <w:r>
        <w:t>Los temas teológicos principales de la carta son los siguientes:</w:t>
      </w:r>
    </w:p>
    <w:p>
      <w:pPr>
        <w:pStyle w:val="Heading4"/>
      </w:pPr>
      <w:r>
        <w:t>Tentaciones y pruebas</w:t>
      </w:r>
    </w:p>
    <w:p>
      <w:r/>
      <w:r>
        <w:t>Las enseñanzas típicamente judías, la alegría en las pruebas y el uso de estas para la construcción y perfección del carácter, se encuentran en la carta (</w:t>
      </w:r>
      <w:hyperlink r:id="rId7616">
        <w:r>
          <w:rPr>
            <w:color w:val="0000EE"/>
            <w:u w:val="single"/>
          </w:rPr>
          <w:t>1:2–4</w:t>
        </w:r>
      </w:hyperlink>
      <w:r>
        <w:t xml:space="preserve">). Jacobo también discute el origen de la tentación (vv. </w:t>
      </w:r>
      <w:hyperlink r:id="rId7617">
        <w:r>
          <w:rPr>
            <w:color w:val="0000EE"/>
            <w:u w:val="single"/>
          </w:rPr>
          <w:t>13–15</w:t>
        </w:r>
      </w:hyperlink>
      <w:r>
        <w:t xml:space="preserve">). Aquí, el autor entra en conflicto con la teología judía contemporánea. La solución rabínica al problema del origen del pecado era que había una tendencia maligna en el hombre que lo incitaba a pecar. Los rabinos razonaban que, dado que Dios es el Creador de todas las cosas, incluyendo el impulso maligno en las personas, estas no son responsables de sus pecados. No, dice Jacobo. “Cuando alguno es tentado, no diga que es tentado de Dios: porque Dios no puede ser tentado de los malos, ni él tienta á alguno: Sino que cada uno es tentado, cuando de su propia concupiscencia es atraído, y cebado” (vv. </w:t>
      </w:r>
      <w:hyperlink r:id="rId7618">
        <w:r>
          <w:rPr>
            <w:color w:val="0000EE"/>
            <w:u w:val="single"/>
          </w:rPr>
          <w:t>13–14</w:t>
        </w:r>
      </w:hyperlink>
      <w:r>
        <w:t>, RVR 1909).</w:t>
      </w:r>
    </w:p>
    <w:p>
      <w:pPr>
        <w:pStyle w:val="Heading4"/>
      </w:pPr>
      <w:r>
        <w:t>Ley</w:t>
      </w:r>
    </w:p>
    <w:p>
      <w:r/>
      <w:r>
        <w:t>Toda la carta se centra en la enseñanza ética; no se menciona las verdades centrales del evangelio, como la muerte y resurrección de Cristo. Jacobo da por sentado el evangelio y presenta el aspecto ético del cristianismo como una ley perfecta. Parece estar asegurando a sus lectores judeocristianos que para ellos todavía existe una ley, la posesión invaluable de cada judío.</w:t>
      </w:r>
    </w:p>
    <w:p>
      <w:r/>
      <w:r>
        <w:t>La ley (enseñanza ética del cristianismo) es una ley perfecta (</w:t>
      </w:r>
      <w:hyperlink r:id="rId7619">
        <w:r>
          <w:rPr>
            <w:color w:val="0000EE"/>
            <w:u w:val="single"/>
          </w:rPr>
          <w:t>1:25</w:t>
        </w:r>
      </w:hyperlink>
      <w:r>
        <w:t>) porque fue perfeccionada por Jesucristo. También es una ley de libertad, es decir, una ley que se aplica a aquellos que tienen libertad, no de la ley, sino del pecado y del yo a través de la “palabra de verdad”. Así, “ley” es la manera en que un judío cristiano, palestino describe la enseñanza ética de la fe cristiana, el estándar de conducta para el creyente en Jesucristo.</w:t>
      </w:r>
    </w:p>
    <w:p>
      <w:r/>
      <w:r>
        <w:t xml:space="preserve">Esta tendencia a describir la enseñanza ética cristiana como ley se encuentra en </w:t>
      </w:r>
      <w:hyperlink r:id="rId7620">
        <w:r>
          <w:rPr>
            <w:color w:val="0000EE"/>
            <w:u w:val="single"/>
          </w:rPr>
          <w:t>2:8–13</w:t>
        </w:r>
      </w:hyperlink>
      <w:r>
        <w:t>, un pasaje que surge de una reprimenda contra el favoritismo que los lectores de Jacobo estaban mostrando hacia los ricos. Este favoritismo estaba siendo justificado por un llamado a la ley del amor al prójimo. Así que Jacobo escribe: “Amarás á tu prójimo como á ti mismo, bien hacéis” (</w:t>
      </w:r>
      <w:hyperlink r:id="rId7593">
        <w:r>
          <w:rPr>
            <w:color w:val="0000EE"/>
            <w:u w:val="single"/>
          </w:rPr>
          <w:t>2:8</w:t>
        </w:r>
      </w:hyperlink>
      <w:r>
        <w:t>, RVR 1909). El “mandato real” es para aquellos que son del reino de Dios; es la regla de fe para quienes voluntariamente se han sometido al dominio de Dios. La identificación de la ley con el lado ético del cristianismo recorre toda la carta.</w:t>
      </w:r>
    </w:p>
    <w:p>
      <w:pPr>
        <w:pStyle w:val="Heading4"/>
      </w:pPr>
      <w:r>
        <w:t>Fe y acciones</w:t>
      </w:r>
    </w:p>
    <w:p>
      <w:r/>
      <w:r>
        <w:t>La fe desempeña un papel importante en la teología de Jacobo. El elemento fundamental de la piedad (</w:t>
      </w:r>
      <w:hyperlink r:id="rId7621">
        <w:r>
          <w:rPr>
            <w:color w:val="0000EE"/>
            <w:u w:val="single"/>
          </w:rPr>
          <w:t>1:3,</w:t>
        </w:r>
      </w:hyperlink>
      <w:r>
        <w:t xml:space="preserve"> cp. </w:t>
      </w:r>
      <w:hyperlink r:id="rId6803">
        <w:r>
          <w:rPr>
            <w:color w:val="0000EE"/>
            <w:u w:val="single"/>
          </w:rPr>
          <w:t>2:5</w:t>
        </w:r>
      </w:hyperlink>
      <w:r>
        <w:t>) es la creencia en Dios, no solo en su existencia, sino en su carácter como bueno y benevolente en sus tratos con la humanidad (</w:t>
      </w:r>
      <w:hyperlink r:id="rId7622">
        <w:r>
          <w:rPr>
            <w:color w:val="0000EE"/>
            <w:u w:val="single"/>
          </w:rPr>
          <w:t>1:6</w:t>
        </w:r>
      </w:hyperlink>
      <w:r>
        <w:t>). La fe incluye la creencia en el poder de Dios y en su capacidad para realizar actos milagrosos; está estrechamente asociada con la oración (</w:t>
      </w:r>
      <w:hyperlink r:id="rId7623">
        <w:r>
          <w:rPr>
            <w:color w:val="0000EE"/>
            <w:u w:val="single"/>
          </w:rPr>
          <w:t>5:15–16,</w:t>
        </w:r>
      </w:hyperlink>
      <w:r>
        <w:t xml:space="preserve"> cp. </w:t>
      </w:r>
      <w:hyperlink r:id="rId7622">
        <w:r>
          <w:rPr>
            <w:color w:val="0000EE"/>
            <w:u w:val="single"/>
          </w:rPr>
          <w:t>1:6</w:t>
        </w:r>
      </w:hyperlink>
      <w:r>
        <w:t>). Jacobo tiene un concepto dinámico de la fe y claramente va más allá del judaísmo al hablar de la fe dirigida hacia el Señor Jesucristo (</w:t>
      </w:r>
      <w:hyperlink r:id="rId7609">
        <w:r>
          <w:rPr>
            <w:color w:val="0000EE"/>
            <w:u w:val="single"/>
          </w:rPr>
          <w:t>2:1</w:t>
        </w:r>
      </w:hyperlink>
      <w:r>
        <w:t>).</w:t>
      </w:r>
    </w:p>
    <w:p>
      <w:r/>
      <w:r>
        <w:t xml:space="preserve">Existen similitudes entre el concepto de fe en Jacobo y el concepto en las enseñanzas de Jesús. Para el Señor Jesús, la fe también significaba acceder al poder divino y a menudo se asocia con la sanación (cp. </w:t>
      </w:r>
      <w:hyperlink r:id="rId7624">
        <w:r>
          <w:rPr>
            <w:color w:val="0000EE"/>
            <w:u w:val="single"/>
          </w:rPr>
          <w:t>Mt 21:22,</w:t>
        </w:r>
      </w:hyperlink>
      <w:r>
        <w:t xml:space="preserve"> </w:t>
      </w:r>
      <w:hyperlink r:id="rId7625">
        <w:r>
          <w:rPr>
            <w:color w:val="0000EE"/>
            <w:u w:val="single"/>
          </w:rPr>
          <w:t>Mc 5:34 y</w:t>
        </w:r>
      </w:hyperlink>
      <w:r>
        <w:t xml:space="preserve"> </w:t>
      </w:r>
      <w:hyperlink r:id="rId7626">
        <w:r>
          <w:rPr>
            <w:color w:val="0000EE"/>
            <w:u w:val="single"/>
          </w:rPr>
          <w:t>11:24</w:t>
        </w:r>
      </w:hyperlink>
      <w:r>
        <w:t>).</w:t>
      </w:r>
    </w:p>
    <w:p>
      <w:r/>
      <w:r>
        <w:t xml:space="preserve">El pasaje más conocido en el que se menciona la fe es </w:t>
      </w:r>
      <w:hyperlink r:id="rId7615">
        <w:r>
          <w:rPr>
            <w:color w:val="0000EE"/>
            <w:u w:val="single"/>
          </w:rPr>
          <w:t>Jacobo 2:14–26</w:t>
        </w:r>
      </w:hyperlink>
      <w:r>
        <w:t xml:space="preserve">, donde se contrasta con las obras. De un estudio detallado de este pasaje, se puede determinar que Jacobo no está contradiciendo a Pablo. Para ambos, Jacobo y Pablo, la fe está dirigida hacia el Señor Jesucristo; tal fe siempre producirá buenas obras. La fe de la que habla Jacobo no es la fe en el sentido hebraico de confianza en Dios que resulta en acción moral. Esto no es reconocido como fe verdadera por Jacobo (cp. “si alguno dice que tiene fe” </w:t>
      </w:r>
      <w:hyperlink r:id="rId7627">
        <w:r>
          <w:rPr>
            <w:color w:val="0000EE"/>
            <w:u w:val="single"/>
          </w:rPr>
          <w:t>2:14</w:t>
        </w:r>
      </w:hyperlink>
      <w:r>
        <w:t>), y Pablo estaría de acuerdo con él.</w:t>
      </w:r>
    </w:p>
    <w:p>
      <w:r/>
      <w:r>
        <w:t>El uso que Jacobo hace de la palabra “obras” difiere significativamente del de Pablo. Para Jacobo, las “obras” son obras de fe, la manifestación ética de la verdadera espiritualidad e incluyen especialmente la “obra de amor” (</w:t>
      </w:r>
      <w:hyperlink r:id="rId7593">
        <w:r>
          <w:rPr>
            <w:color w:val="0000EE"/>
            <w:u w:val="single"/>
          </w:rPr>
          <w:t>2:8</w:t>
        </w:r>
      </w:hyperlink>
      <w:r>
        <w:t>). (Pablo probablemente llamaría a tales obras “el fruto del Espíritu”). Cuando Pablo usa la palabra “obras”, generalmente tiene en mente las obras de la ley mediante las cuales las personas intentan establecer su propia justicia ante Dios. Es contra tal herejía teológica que las más fuertes polémicas de Pablo están dirigidas en las cartas a los Gálatas y Romanos.</w:t>
      </w:r>
    </w:p>
    <w:p>
      <w:pPr>
        <w:pStyle w:val="Heading4"/>
      </w:pPr>
      <w:r>
        <w:t>Conocimiento</w:t>
      </w:r>
    </w:p>
    <w:p>
      <w:r/>
      <w:r>
        <w:t>El concepto de sabiduría según Jacobo también revela el trasfondo judío de la carta. La sabiduría es principalmente práctica, no filosófica. No se identifica con el poder de razonamiento o la capacidad de comprender problemas intelectuales; no tiene relación con las preguntas, cómo o por qué</w:t>
      </w:r>
      <w:r>
        <w:rPr>
          <w:i/>
        </w:rPr>
        <w:t>.</w:t>
      </w:r>
      <w:r>
        <w:t xml:space="preserve"> Debe buscarse mediante una oración sincera y es un regalo de Dios (</w:t>
      </w:r>
      <w:hyperlink r:id="rId7578">
        <w:r>
          <w:rPr>
            <w:color w:val="0000EE"/>
            <w:u w:val="single"/>
          </w:rPr>
          <w:t>St 1:5</w:t>
        </w:r>
      </w:hyperlink>
      <w:r>
        <w:t xml:space="preserve">). Ambas ideas tienen sus raíces en la Literatura de Sabiduría de los judíos (cp. </w:t>
      </w:r>
      <w:hyperlink r:id="rId7597">
        <w:r>
          <w:rPr>
            <w:color w:val="0000EE"/>
            <w:u w:val="single"/>
          </w:rPr>
          <w:t xml:space="preserve">Pr 2:6, </w:t>
        </w:r>
      </w:hyperlink>
      <w:hyperlink r:id="rId7628">
        <w:r>
          <w:rPr>
            <w:color w:val="0000EE"/>
            <w:u w:val="single"/>
          </w:rPr>
          <w:t>Sb 7:7 y</w:t>
        </w:r>
      </w:hyperlink>
      <w:r>
        <w:t xml:space="preserve"> </w:t>
      </w:r>
      <w:hyperlink r:id="rId7629">
        <w:r>
          <w:rPr>
            <w:color w:val="0000EE"/>
            <w:u w:val="single"/>
          </w:rPr>
          <w:t>Eclesiástico 1:1</w:t>
        </w:r>
      </w:hyperlink>
      <w:r>
        <w:t>). El hombre sabio demuestra su sabiduría a través de su buena vida (</w:t>
      </w:r>
      <w:hyperlink r:id="rId7630">
        <w:r>
          <w:rPr>
            <w:color w:val="0000EE"/>
            <w:u w:val="single"/>
          </w:rPr>
          <w:t>St 3:13</w:t>
        </w:r>
      </w:hyperlink>
      <w:r>
        <w:t>), mientras que la sabiduría que genera celos y egoísmo no es el tipo de sabiduría que desciende de lo alto (vv.</w:t>
      </w:r>
      <w:hyperlink r:id="rId7631">
        <w:r>
          <w:rPr>
            <w:color w:val="0000EE"/>
            <w:u w:val="single"/>
          </w:rPr>
          <w:t>15–16</w:t>
        </w:r>
      </w:hyperlink>
      <w:r>
        <w:t>).</w:t>
      </w:r>
    </w:p>
    <w:p>
      <w:pPr>
        <w:pStyle w:val="Heading4"/>
      </w:pPr>
      <w:r>
        <w:t>Doctrina del final de los tiempos</w:t>
      </w:r>
    </w:p>
    <w:p>
      <w:r/>
      <w:r>
        <w:t>La carta trata tres temas importantes del final de los tiempos.</w:t>
      </w:r>
    </w:p>
    <w:p>
      <w:r/>
      <w:r>
        <w:t>El Reino de Dios</w:t>
      </w:r>
    </w:p>
    <w:p>
      <w:r/>
      <w:r>
        <w:t xml:space="preserve">La mención del Reino de Dios surge de una discusión sobre el favoritismo en la primera mitad del capítulo </w:t>
      </w:r>
      <w:hyperlink r:id="rId7632">
        <w:r>
          <w:rPr>
            <w:color w:val="0000EE"/>
            <w:u w:val="single"/>
          </w:rPr>
          <w:t>2</w:t>
        </w:r>
      </w:hyperlink>
      <w:r>
        <w:t>. No se debe mostrar favoritismo hacia los ricos, porque Jacobo pregunta: “¿No ha elegido Dios los pobres de este mundo, ricos en fe, y herederos del reino que ha prometido á los que le aman?” (</w:t>
      </w:r>
      <w:hyperlink r:id="rId6803">
        <w:r>
          <w:rPr>
            <w:color w:val="0000EE"/>
            <w:u w:val="single"/>
          </w:rPr>
          <w:t>2:5</w:t>
        </w:r>
      </w:hyperlink>
      <w:r>
        <w:t xml:space="preserve">, RVR 1909). Esto refleja la enseñanza de nuestro Señor en </w:t>
      </w:r>
      <w:hyperlink r:id="rId7633">
        <w:r>
          <w:rPr>
            <w:color w:val="0000EE"/>
            <w:u w:val="single"/>
          </w:rPr>
          <w:t>Lucas 6:20</w:t>
        </w:r>
      </w:hyperlink>
      <w:r>
        <w:t xml:space="preserve">: “Bienaventurados vosotros los pobres; porque vuestro es el reino de Dios” (RVR 1909). El reino es el reinado de Dios parcialmente realizado en esta vida, pero completamente realizado en la vida venidera (cp. “promesas” </w:t>
      </w:r>
      <w:hyperlink r:id="rId6803">
        <w:r>
          <w:rPr>
            <w:color w:val="0000EE"/>
            <w:u w:val="single"/>
          </w:rPr>
          <w:t>St 2:5</w:t>
        </w:r>
      </w:hyperlink>
      <w:r>
        <w:t>).</w:t>
      </w:r>
    </w:p>
    <w:p>
      <w:r/>
      <w:r>
        <w:t>Veredicto</w:t>
      </w:r>
    </w:p>
    <w:p>
      <w:r/>
      <w:r>
        <w:t xml:space="preserve">Este es un tema predominante en los últimos tiempos de la carta. En </w:t>
      </w:r>
      <w:hyperlink r:id="rId7634">
        <w:r>
          <w:rPr>
            <w:color w:val="0000EE"/>
            <w:u w:val="single"/>
          </w:rPr>
          <w:t>2:12</w:t>
        </w:r>
      </w:hyperlink>
      <w:r>
        <w:t xml:space="preserve">, se exhorta a los lectores a hablar y actuar, recordando que serán juzgados bajo la ley de la libertad, y se les recuerda que el juicio será sin misericordia para quien no ha mostrado misericordia. En otras palabras, el juicio se administrará de acuerdo con “obras de amor”. En </w:t>
      </w:r>
      <w:hyperlink r:id="rId7635">
        <w:r>
          <w:rPr>
            <w:color w:val="0000EE"/>
            <w:u w:val="single"/>
          </w:rPr>
          <w:t>3:1</w:t>
        </w:r>
      </w:hyperlink>
      <w:r>
        <w:t>, Jacobo se dirige a los maestros y les recuerda que el privilegio es otra base sobre la cual Dios juzga.</w:t>
      </w:r>
    </w:p>
    <w:p>
      <w:r/>
      <w:r>
        <w:t xml:space="preserve">El tema del juicio reaparece en </w:t>
      </w:r>
      <w:hyperlink r:id="rId7636">
        <w:r>
          <w:rPr>
            <w:color w:val="0000EE"/>
            <w:u w:val="single"/>
          </w:rPr>
          <w:t>5:1–6</w:t>
        </w:r>
      </w:hyperlink>
      <w:r>
        <w:t>, y aquí el autor alcanza alturas proféticas. El juicio de Dios caerá sobre los terratenientes ricos que han llevado vidas autoindulgentes e irresponsables. No solo han engañado a sus pobres arrendatarios; incluso han “condenado y matado a buenas personas que no tenían poder para defenderse contra ustedes [los terratenientes]” (</w:t>
      </w:r>
      <w:hyperlink r:id="rId7185">
        <w:r>
          <w:rPr>
            <w:color w:val="0000EE"/>
            <w:u w:val="single"/>
          </w:rPr>
          <w:t>5:6</w:t>
        </w:r>
      </w:hyperlink>
      <w:r>
        <w:t xml:space="preserve">, RVR 1909). Todo esto los ha hecho merecedores del juicio (“habéis cebado vuestros corazones como en el día de sacrificios”, v </w:t>
      </w:r>
      <w:hyperlink r:id="rId7637">
        <w:r>
          <w:rPr>
            <w:color w:val="0000EE"/>
            <w:u w:val="single"/>
          </w:rPr>
          <w:t>5</w:t>
        </w:r>
      </w:hyperlink>
      <w:r>
        <w:t>, RVR 1909).</w:t>
      </w:r>
    </w:p>
    <w:p>
      <w:r/>
      <w:r>
        <w:t>El pasaje final sobre el juicio (</w:t>
      </w:r>
      <w:hyperlink r:id="rId7638">
        <w:r>
          <w:rPr>
            <w:color w:val="0000EE"/>
            <w:u w:val="single"/>
          </w:rPr>
          <w:t>5:9</w:t>
        </w:r>
      </w:hyperlink>
      <w:r>
        <w:t>) está dirigido a aquellos que son explotados o están sufriendo. La exhortación de Jacobo es que no deben quejarse unos contra otros. Juzgar es asunto de Dios, y el Juez está cerca.</w:t>
      </w:r>
    </w:p>
    <w:p>
      <w:r/>
      <w:r>
        <w:t>La segunda venida</w:t>
      </w:r>
    </w:p>
    <w:p>
      <w:r/>
      <w:r>
        <w:t>La esperanza en la venida de Cristo se presenta como el gran estímulo para la vida cristiana. Todo tipo de sufrimiento y prueba debe ser soportado porque la venida de Cristo está cerca (</w:t>
      </w:r>
      <w:hyperlink r:id="rId7639">
        <w:r>
          <w:rPr>
            <w:color w:val="0000EE"/>
            <w:u w:val="single"/>
          </w:rPr>
          <w:t>5:8</w:t>
        </w:r>
      </w:hyperlink>
      <w:r>
        <w:t>). Esta expectativa es poderosa e inmediata, similar a la que se encuentra en las cartas a los Tesalonicenses.</w:t>
      </w:r>
    </w:p>
    <w:p>
      <w:pPr>
        <w:pStyle w:val="Heading3"/>
      </w:pPr>
      <w:r>
        <w:t>Índice</w:t>
      </w:r>
    </w:p>
    <w:p>
      <w:r/>
      <w:r>
        <w:t>En el auténtico espíritu de la Literatura de Sabiduría, Jacobo aborda numerosos temas. Sus párrafos breves y abruptos han sido comparados con un collar de perlas; cada uno es una entidad por sí solo. Aunque hay algunas transiciones, a menudo son difíciles de identificar y Jacobo cambia rápidamente de un tema a otro.</w:t>
      </w:r>
    </w:p>
    <w:p>
      <w:r/>
      <w:r>
        <w:t>El autor se presenta como el “siervo de Dios y del Señor Jesucristo” y se dirige a sus lectores, las “doce tribus que están esparcidas” (ver RVR 1909), refiriéndose a los cristianos judíos que abandonaron Jerusalem e Israel a causa de la persecución.</w:t>
      </w:r>
    </w:p>
    <w:p>
      <w:r/>
      <w:r>
        <w:t>Su primera palabra es de aliento. Las pruebas deben considerarse un motivo de gozo porque son la manera en que Dios pone a prueba al creyente y producen madurez espiritual. Si la razón de una prueba no está clara, Dios puede y dará la respuesta. Él es un dador generoso de sabiduría para aquellos que realmente la desean (</w:t>
      </w:r>
      <w:hyperlink r:id="rId7640">
        <w:r>
          <w:rPr>
            <w:color w:val="0000EE"/>
            <w:u w:val="single"/>
          </w:rPr>
          <w:t>1:5–8</w:t>
        </w:r>
      </w:hyperlink>
      <w:r>
        <w:t>).</w:t>
      </w:r>
    </w:p>
    <w:p>
      <w:r/>
      <w:r>
        <w:t>Un cristiano pobre debe sentirse orgulloso de su posición exaltada en Jesucristo, y un cristiano rico debe alegrarse de haber descubierto que hay cosas más importantes que la riqueza. "Mas el que es rico, en su bajeza; porque él se pasará como la flor de la hierba" (</w:t>
      </w:r>
      <w:hyperlink r:id="rId7641">
        <w:r>
          <w:rPr>
            <w:color w:val="0000EE"/>
            <w:u w:val="single"/>
          </w:rPr>
          <w:t>1:9–11</w:t>
        </w:r>
      </w:hyperlink>
      <w:r>
        <w:t>).</w:t>
      </w:r>
    </w:p>
    <w:p>
      <w:r/>
      <w:r>
        <w:t>Dios promete vida a aquellos que soportan pruebas. No se debe culpar a Dios por la tentación, ya que es contrario a su naturaleza ser tentado o tentar a las personas. La tentación tiene su origen en el deseo egoísta de las personas, un deseo que, cuando se lleva a plena realización, produce muerte (</w:t>
      </w:r>
      <w:hyperlink r:id="rId7642">
        <w:r>
          <w:rPr>
            <w:color w:val="0000EE"/>
            <w:u w:val="single"/>
          </w:rPr>
          <w:t>1:12–15</w:t>
        </w:r>
      </w:hyperlink>
      <w:r>
        <w:t xml:space="preserve">). Dios no es el origen de la tentación, sino la fuente de todo bien. Él ha dado a las personas su mejor regalo, el regalo de una nueva vida, y esto ha llegado a través del evangelio (vv. </w:t>
      </w:r>
      <w:hyperlink r:id="rId7643">
        <w:r>
          <w:rPr>
            <w:color w:val="0000EE"/>
            <w:u w:val="single"/>
          </w:rPr>
          <w:t>16–18</w:t>
        </w:r>
      </w:hyperlink>
      <w:r>
        <w:t>).</w:t>
      </w:r>
    </w:p>
    <w:p>
      <w:r/>
      <w:r>
        <w:t>La actitud correcta hacia la Palabra de Verdad es la receptividad, no la ira, y escuchar efectivamente esa palabra implica una preparación espiritual del corazón y la mente. Recibir la palabra de esta manera trae salvación (</w:t>
      </w:r>
      <w:hyperlink r:id="rId7644">
        <w:r>
          <w:rPr>
            <w:color w:val="0000EE"/>
            <w:u w:val="single"/>
          </w:rPr>
          <w:t>1:19–21</w:t>
        </w:r>
      </w:hyperlink>
      <w:r>
        <w:t xml:space="preserve">). La palabra debe ser puesta en práctica, no solo escuchada. Ser un oyente pasivo es como un hombre que se mira en un espejo y, al echar un vistazo fugaz, olvida lo que ve. Un oyente activo, que observa detenidamente en el espejo de la Palabra de Dios, se convertirá en un hacedor, y Dios traerá gran bendición a su vida (vv. </w:t>
      </w:r>
      <w:hyperlink r:id="rId7645">
        <w:r>
          <w:rPr>
            <w:color w:val="0000EE"/>
            <w:u w:val="single"/>
          </w:rPr>
          <w:t>22–25</w:t>
        </w:r>
      </w:hyperlink>
      <w:r>
        <w:t>).</w:t>
      </w:r>
    </w:p>
    <w:p>
      <w:r/>
      <w:r>
        <w:t>La verdadera religión es algo sumamente práctico. Implica controlar la lengua, atender las necesidades de los huérfanos y las viudas, y adoptar un estilo de vida alejado de lo mundano (</w:t>
      </w:r>
      <w:hyperlink r:id="rId7646">
        <w:r>
          <w:rPr>
            <w:color w:val="0000EE"/>
            <w:u w:val="single"/>
          </w:rPr>
          <w:t>1:26–27</w:t>
        </w:r>
      </w:hyperlink>
      <w:r>
        <w:t>).</w:t>
      </w:r>
    </w:p>
    <w:p>
      <w:r/>
      <w:r>
        <w:t>El favoritismo y la fe en Jesucristo no son compatibles. Está mal mostrar favoritismo hacia un hombre rico cuando entra en la congregación, e ignorar a un hombre pobre. Dios ha elegido a las personas pobres para ser herederas de su reino. Además, mostrar favoritismo hacia los ricos no tiene sentido, ya que son precisamente ellos quienes arrastran a los cristianos a los tribunales y blasfeman el nombre de Cristo (</w:t>
      </w:r>
      <w:hyperlink r:id="rId7647">
        <w:r>
          <w:rPr>
            <w:color w:val="0000EE"/>
            <w:u w:val="single"/>
          </w:rPr>
          <w:t>2:1–7</w:t>
        </w:r>
      </w:hyperlink>
      <w:r>
        <w:t xml:space="preserve">). Si, al mostrar deferencia a los ricos, se cumple la ley real, amar al prójimo como a uno mismo, está bien. Pero mostrar favoritismo es pecado, y tal pecado será juzgado por Dios. Para ser un transgresor de la ley, solo se necesita romper una sola ley (vv. </w:t>
      </w:r>
      <w:hyperlink r:id="rId7620">
        <w:r>
          <w:rPr>
            <w:color w:val="0000EE"/>
            <w:u w:val="single"/>
          </w:rPr>
          <w:t>8–13</w:t>
        </w:r>
      </w:hyperlink>
      <w:r>
        <w:t>).</w:t>
      </w:r>
    </w:p>
    <w:p>
      <w:r/>
      <w:r>
        <w:t>¿Puede una fe que no produce obras salvar a una persona? ¿De qué sirve una fe que no responde a las necesidades humanas? Tal fe está muerta. Alguien podría objetar diciendo que hay "cristianos de fe" y "cristianos de obras". Pero esto no es correcto. La verdadera fe siempre se demuestra con obras. No es suficiente tener creencias ortodoxas. ¡Incluso los demonios son teológicamente ortodoxos! Abraham, al ofrecer a Isaac, es un ejemplo de cómo la verdadera fe y las obras van de la mano. Incluso Rahab, la prostituta, demostró su fe al proteger a los espías en Jericó. Así que la fe y las obras son inseparables (</w:t>
      </w:r>
      <w:hyperlink r:id="rId7615">
        <w:r>
          <w:rPr>
            <w:color w:val="0000EE"/>
            <w:u w:val="single"/>
          </w:rPr>
          <w:t>2:14–26</w:t>
        </w:r>
      </w:hyperlink>
      <w:r>
        <w:t>).</w:t>
      </w:r>
    </w:p>
    <w:p>
      <w:r/>
      <w:r>
        <w:t>No muchas personas deberían convertirse en maestros espirituales debido a la gran responsabilidad que esto implica. Todos estamos sujetos a cometer errores, especialmente errores de lenguaje, ya que es casi imposible controlar la lengua. Es como un fuego destructivo encendido por el mismo infierno. La lengua también es inconsistente; se utiliza tanto para alabar a Dios como para maldecir a los hombres. Tal inconsistencia no debería existir (</w:t>
      </w:r>
      <w:hyperlink r:id="rId7648">
        <w:r>
          <w:rPr>
            <w:color w:val="0000EE"/>
            <w:u w:val="single"/>
          </w:rPr>
          <w:t>3:1–12</w:t>
        </w:r>
      </w:hyperlink>
      <w:r>
        <w:t>).</w:t>
      </w:r>
    </w:p>
    <w:p>
      <w:r/>
      <w:r>
        <w:t>La verdadera sabiduría siempre se manifestará en una vida ética, mientras que la falsa sabiduría genera celos y ambición egoísta (</w:t>
      </w:r>
      <w:hyperlink r:id="rId7649">
        <w:r>
          <w:rPr>
            <w:color w:val="0000EE"/>
            <w:u w:val="single"/>
          </w:rPr>
          <w:t>3:13–18</w:t>
        </w:r>
      </w:hyperlink>
      <w:r>
        <w:t>).</w:t>
      </w:r>
    </w:p>
    <w:p>
      <w:r/>
      <w:r>
        <w:t>La lucha y el conflicto surgen de deseos indebidos. La falta de obtener lo que uno desea se debe a no pedirlo a Dios o a pedir de manera incorrecta. Ser amigo del mundo es ser enemigo de Dios, porque Dios es celoso y no tolera rivales. También se opone a los orgullosos, pero ofrece abundante gracia a los humildes (</w:t>
      </w:r>
      <w:hyperlink r:id="rId7650">
        <w:r>
          <w:rPr>
            <w:color w:val="0000EE"/>
            <w:u w:val="single"/>
          </w:rPr>
          <w:t>4:1–10</w:t>
        </w:r>
      </w:hyperlink>
      <w:r>
        <w:t>).</w:t>
      </w:r>
    </w:p>
    <w:p>
      <w:r/>
      <w:r>
        <w:t>Hablar en contra de un hermano o hermana, o juzgarlos, es hablar en contra de la ley de Dios y juzgarla. El papel adecuado del cristiano es ser un cumplidor de la ley, no un juez. El papel de juez le pertenece solo a Dios (</w:t>
      </w:r>
      <w:hyperlink r:id="rId7651">
        <w:r>
          <w:rPr>
            <w:color w:val="0000EE"/>
            <w:u w:val="single"/>
          </w:rPr>
          <w:t>4:11–12</w:t>
        </w:r>
      </w:hyperlink>
      <w:r>
        <w:t>).</w:t>
      </w:r>
    </w:p>
    <w:p>
      <w:r/>
      <w:r>
        <w:t>La vida es incierta. Por lo tanto, los planes para viajar o hacer negocios deben hacerse con la comprensión de que todos están sujetos a la voluntad de Dios. Actuar de otra manera es ser jactancioso y arrogante. Cuando se sabe claramente lo que es correcto y no se hace, eso es pecado (</w:t>
      </w:r>
      <w:hyperlink r:id="rId7612">
        <w:r>
          <w:rPr>
            <w:color w:val="0000EE"/>
            <w:u w:val="single"/>
          </w:rPr>
          <w:t>4:13–17</w:t>
        </w:r>
      </w:hyperlink>
      <w:r>
        <w:t>).</w:t>
      </w:r>
    </w:p>
    <w:p>
      <w:r/>
      <w:r>
        <w:t>El juicio se acerca para los ricos porque están acumulando su riqueza en lugar de utilizarla para buenos propósitos. Dios no es indiferente a los clamores de los pobres, a quienes los ricos han engañado y condenado injustamente. Él está preparando a los ricos egoístas y sin escrúpulos para un día de juicio terrible (</w:t>
      </w:r>
      <w:hyperlink r:id="rId7636">
        <w:r>
          <w:rPr>
            <w:color w:val="0000EE"/>
            <w:u w:val="single"/>
          </w:rPr>
          <w:t>5:1–6</w:t>
        </w:r>
      </w:hyperlink>
      <w:r>
        <w:t>).</w:t>
      </w:r>
    </w:p>
    <w:p>
      <w:r/>
      <w:r>
        <w:t>En medio del sufrimiento y la injusticia, los pobres deben ser pacientes ante la venida de Cristo, al igual que el agricultor debe ser paciente mientras espera que Dios envíe las lluvias para que sus cultivos crezcan y maduren. El regreso de Cristo está cerca, por lo que las quejas y los juicios entre unos y otros deben cesar. Job es un buen ejemplo de paciencia y perseverancia en el sufrimiento. No es necesario usar juramentos para garantizar la veracidad de sus declaraciones. Un simple sí o no es suficiente (</w:t>
      </w:r>
      <w:hyperlink r:id="rId7652">
        <w:r>
          <w:rPr>
            <w:color w:val="0000EE"/>
            <w:u w:val="single"/>
          </w:rPr>
          <w:t>5:7–12</w:t>
        </w:r>
      </w:hyperlink>
      <w:r>
        <w:t>).</w:t>
      </w:r>
    </w:p>
    <w:p>
      <w:r/>
      <w:r>
        <w:t>El sufrimiento debe llevar a la oración, la alegría y la alabanza. Cuando los creyentes están enfermos, deben llamar a los ancianos de la iglesia para que oren por ellos y los unjan con aceite. Dios ha prometido responder a tales oraciones. Si la enfermedad se debe a un pecado personal y ese pecado es confesado, Dios perdonará. Elías es un ejemplo clásico de cómo la oración de un hombre justo puede tener resultados poderosos (</w:t>
      </w:r>
      <w:hyperlink r:id="rId7653">
        <w:r>
          <w:rPr>
            <w:color w:val="0000EE"/>
            <w:u w:val="single"/>
          </w:rPr>
          <w:t>5:13–18</w:t>
        </w:r>
      </w:hyperlink>
      <w:r>
        <w:t>).</w:t>
      </w:r>
    </w:p>
    <w:p>
      <w:r/>
      <w:r>
        <w:t>Si un cristiano observa que otro cristiano se ha desviado de la verdad y logra traerlo de vuelta a la comunión con Cristo y su iglesia, las consecuencias serán (1) que el pecador será salvado de la muerte, y (2) que Dios perdonará al cristiano errante (</w:t>
      </w:r>
      <w:hyperlink r:id="rId3173">
        <w:r>
          <w:rPr>
            <w:color w:val="0000EE"/>
            <w:u w:val="single"/>
          </w:rPr>
          <w:t>5:19–20</w:t>
        </w:r>
      </w:hyperlink>
      <w:r>
        <w:t>).</w:t>
      </w:r>
    </w:p>
    <w:p>
      <w:r/>
      <w:r>
        <w:rPr>
          <w:i/>
        </w:rPr>
        <w:t>Ver también</w:t>
      </w:r>
      <w:r>
        <w:t xml:space="preserve"> </w:t>
      </w:r>
      <w:r>
        <w:t>Hermanos de Jesús</w:t>
      </w:r>
      <w:r>
        <w:t xml:space="preserve">; </w:t>
      </w:r>
      <w:r>
        <w:t>Jacobo (Persona)</w:t>
      </w:r>
      <w:r>
        <w:t>.</w:t>
      </w:r>
      <w:r/>
      <w:r/>
    </w:p>
    <w:p>
      <w:r/>
    </w:p>
    <w:p>
      <w:pPr>
        <w:pStyle w:val="Heading2"/>
      </w:pPr>
      <w:r>
        <w:t>Jairo</w:t>
      </w:r>
      <w:r/>
    </w:p>
    <w:p>
      <w:r/>
      <w:r>
        <w:t>El líder de una sinagoga, posiblemente en Capernaum, encontró a Jesús entre la multitud y le pidió que sanara a su hija moribunda. Mientras Jesús se retrasaba por otra sanación, Jairo recibió la noticia de que su hija había muerto. Jesús lo animó a no temer, sino a creer. Luego, Jesús fue a la casa de Jairo, despidió a los dolientes y devolvió la vida a la niña (</w:t>
      </w:r>
      <w:hyperlink r:id="rId7654">
        <w:r>
          <w:rPr>
            <w:color w:val="0000EE"/>
            <w:u w:val="single"/>
          </w:rPr>
          <w:t>Marcos 5:22,35–42 y</w:t>
        </w:r>
      </w:hyperlink>
      <w:r>
        <w:t xml:space="preserve"> </w:t>
      </w:r>
      <w:hyperlink r:id="rId7655">
        <w:r>
          <w:rPr>
            <w:color w:val="0000EE"/>
            <w:u w:val="single"/>
          </w:rPr>
          <w:t>Lucas 8:41,49–55</w:t>
        </w:r>
      </w:hyperlink>
      <w:r>
        <w:t>).</w:t>
      </w:r>
      <w:r/>
      <w:r/>
    </w:p>
    <w:p>
      <w:r/>
    </w:p>
    <w:p>
      <w:pPr>
        <w:pStyle w:val="Heading2"/>
      </w:pPr>
      <w:r>
        <w:t>Jasón</w:t>
      </w:r>
      <w:r/>
    </w:p>
    <w:p>
      <w:r/>
      <w:r>
        <w:t>1. Sumo sacerdote judío (174–171 a.C.) que provocó el declive del sacerdocio al helenizar Jerusalén, convirtiendo a sus habitantes en “ciudadanos de Antioquía” (</w:t>
      </w:r>
      <w:hyperlink r:id="rId7656">
        <w:r>
          <w:rPr>
            <w:color w:val="0000EE"/>
            <w:u w:val="single"/>
          </w:rPr>
          <w:t>2 Mac 4:9ss</w:t>
        </w:r>
      </w:hyperlink>
      <w:r>
        <w:t>.). Fue depuesto por su primo Onías Menelao, pero cuando un falso informe anunció la muerte de Antíoco Epífanes, Jasón atacó Jerusalén sin piedad hacia su propio pueblo. Antíoco, al regresar de un ataque fallido a Egipto, retomó Jerusalén y Jasón se vio obligado a huir a Transjordania y de allí de ciudad en ciudad. Segundo Macabeos informa que a su muerte, “</w:t>
      </w:r>
      <w:r>
        <w:t xml:space="preserve">y a él </w:t>
      </w:r>
      <w:r>
        <w:t>[Jasón]</w:t>
      </w:r>
      <w:r>
        <w:t>, que había dejado a tantos sin sepultura, nadie lo lloró; no se le hicieron funerales, ni encontró un lugar en la tumba de sus antepasados</w:t>
      </w:r>
      <w:r>
        <w:t>” (</w:t>
      </w:r>
      <w:hyperlink r:id="rId7657">
        <w:r>
          <w:rPr>
            <w:color w:val="0000EE"/>
            <w:u w:val="single"/>
          </w:rPr>
          <w:t>5:10</w:t>
        </w:r>
      </w:hyperlink>
      <w:r>
        <w:t>).</w:t>
      </w:r>
    </w:p>
    <w:p>
      <w:r/>
      <w:r>
        <w:t>2. Judío cristiano en Tesalónica que hospedó a Pablo y Silas (</w:t>
      </w:r>
      <w:hyperlink r:id="rId7658">
        <w:r>
          <w:rPr>
            <w:color w:val="0000EE"/>
            <w:u w:val="single"/>
          </w:rPr>
          <w:t>Hechos 17:1, 5–9</w:t>
        </w:r>
      </w:hyperlink>
      <w:r>
        <w:t>). Él y otros fueron llevados ante las autoridades de la ciudad, acusados de albergar a sediciosos. Fue liberado tras pagar la fianza.</w:t>
      </w:r>
    </w:p>
    <w:p>
      <w:r/>
      <w:r>
        <w:t>3. Cristiano en Corinto que, junto con Pablo, envió saludos a la iglesia en Roma (</w:t>
      </w:r>
      <w:hyperlink r:id="rId7659">
        <w:r>
          <w:rPr>
            <w:color w:val="0000EE"/>
            <w:u w:val="single"/>
          </w:rPr>
          <w:t>Ro 16:21</w:t>
        </w:r>
      </w:hyperlink>
      <w:r>
        <w:t>).</w:t>
      </w:r>
      <w:r/>
      <w:r/>
    </w:p>
    <w:p>
      <w:r/>
    </w:p>
    <w:p>
      <w:pPr>
        <w:pStyle w:val="Heading2"/>
      </w:pPr>
      <w:r>
        <w:t>Jericó</w:t>
      </w:r>
      <w:r/>
    </w:p>
    <w:p>
      <w:r/>
      <w:r>
        <w:t>Ciudad antigua en el lado oeste del Río Jordán. El nombre Jericó podría estar relacionado con el antiguo nombre del dios lunar cananeo. Las palabras hebreas para luna, mes, luna nueva y Jericó son muy similares. Otros lo asocian con la palabra para espíritu o aroma, suponiendo que las fragancias agradables de las frutas y especias que crecían en este oasis dieron origen al nombre del lugar. El Antiguo Testamento ocasionalmente la llama “</w:t>
      </w:r>
      <w:r>
        <w:t>ciudad de las palmas</w:t>
      </w:r>
      <w:r>
        <w:t xml:space="preserve">” (por ejemplo, </w:t>
      </w:r>
      <w:hyperlink r:id="rId7660">
        <w:r>
          <w:rPr>
            <w:color w:val="0000EE"/>
            <w:u w:val="single"/>
          </w:rPr>
          <w:t>Dt 34:3,</w:t>
        </w:r>
      </w:hyperlink>
      <w:r>
        <w:t xml:space="preserve"> </w:t>
      </w:r>
      <w:hyperlink r:id="rId7661">
        <w:r>
          <w:rPr>
            <w:color w:val="0000EE"/>
            <w:u w:val="single"/>
          </w:rPr>
          <w:t>2 Cro 28:15</w:t>
        </w:r>
      </w:hyperlink>
      <w:r>
        <w:t>).</w:t>
      </w:r>
    </w:p>
    <w:p>
      <w:r/>
      <w:r>
        <w:t>Jericó estaba ubicado en el lado oeste del Río Jordán, a unos ocho kilómetros de los vados más al sur y a unos dieciséis kilómetros al noroeste del Mar Muerto. Al estar en la parte amplia de la llanura del Jordán, se encuentra casi a trescientos metros por debajo del nivel del mar y aproximadamente a mil setenta metros por debajo de Jerusalén, que estaba a sólo a veintisiete kilómetros de distancia. Este simple hecho topográfico explica las palabras en la parábola de Jesús del buen Samaritano, “bajando de Jerusalén a Jericó” (</w:t>
      </w:r>
      <w:hyperlink r:id="rId7662">
        <w:r>
          <w:rPr>
            <w:color w:val="0000EE"/>
            <w:u w:val="single"/>
          </w:rPr>
          <w:t>Lc 10:30</w:t>
        </w:r>
      </w:hyperlink>
      <w:r>
        <w:t>).</w:t>
      </w:r>
    </w:p>
    <w:p>
      <w:pPr>
        <w:pStyle w:val="Heading3"/>
      </w:pPr>
      <w:r>
        <w:t>Historia</w:t>
      </w:r>
    </w:p>
    <w:p>
      <w:pPr>
        <w:pStyle w:val="Heading4"/>
      </w:pPr>
      <w:r>
        <w:t>Registro Pre-bíblico</w:t>
      </w:r>
    </w:p>
    <w:p>
      <w:r/>
      <w:r>
        <w:t>Jericó fue una ciudad grande y próspera durante siglos, incluso milenios, antes de que la Biblia la mencionara por primera vez en relación con el éxodo de Egipto. De hecho, Jericó es una de las ciudades más antiguas del mundo, con restos que datan de la Edad Neolítica, de hace diez mil años.</w:t>
      </w:r>
    </w:p>
    <w:p>
      <w:r/>
      <w:r>
        <w:t xml:space="preserve">Por tres razones, las personas primitivas habrían elegido este sitio, primero como asentamiento y eventualmente como una ciudad clave: (1) tiene un manantial abundante, llamado la Fuente de Eliseo (cf. </w:t>
      </w:r>
      <w:hyperlink r:id="rId7663">
        <w:r>
          <w:rPr>
            <w:color w:val="0000EE"/>
            <w:u w:val="single"/>
          </w:rPr>
          <w:t>2 Re 2:18–22</w:t>
        </w:r>
      </w:hyperlink>
      <w:r>
        <w:t>). (2) tiene un clima cálido en invierno, aunque en verano se describe como "caluroso". (3) está estratégicamente ubicado en un vado del Jordán y en la base de varias rutas que conducen hacia el oeste al pie de las colinas.</w:t>
      </w:r>
    </w:p>
    <w:p>
      <w:r/>
      <w:r>
        <w:t xml:space="preserve">Los movimientos de diversas poblaciones sólo pueden reconstruirse de manera esquemática a partir de datos arqueológicos no inscriptivos. Las civilizaciones se volvieron más complejas a lo largo de los años, evolucionando de una economía simple de recolección de alimentos al principio a la sociedad urbana relativamente compleja, completa con rey, soldados y casas de huéspedes, que Josué encontró. La primera identificación certera de sus habitantes se encuentra en </w:t>
      </w:r>
      <w:hyperlink r:id="rId2092">
        <w:r>
          <w:rPr>
            <w:color w:val="0000EE"/>
            <w:u w:val="single"/>
          </w:rPr>
          <w:t>Números 13:29</w:t>
        </w:r>
      </w:hyperlink>
      <w:r>
        <w:t>: “</w:t>
      </w:r>
      <w:r>
        <w:t>Amalec habita la tierra del mediodía; y el Hetheo, y el Jebuseo, y el Amorrheo, habitan en el monte; y el Cananeo habita junto á la mar, y á la ribera del Jordán</w:t>
      </w:r>
      <w:r>
        <w:t>”.</w:t>
      </w:r>
    </w:p>
    <w:p>
      <w:pPr>
        <w:pStyle w:val="Heading4"/>
      </w:pPr>
      <w:r>
        <w:t>En el Antiguo Testamento</w:t>
      </w:r>
    </w:p>
    <w:p>
      <w:r/>
      <w:r>
        <w:t>Jericó en el Antiguo Testamento es más conocida como la primera ciudad conquistada por los israelitas mediante el milagro de las murallas que cayeron. Después de pasar un tiempo en la orilla Este del Jordán, en las llanuras de Moab (</w:t>
      </w:r>
      <w:hyperlink r:id="rId4126">
        <w:r>
          <w:rPr>
            <w:color w:val="0000EE"/>
            <w:u w:val="single"/>
          </w:rPr>
          <w:t>Nm 22:1;</w:t>
        </w:r>
      </w:hyperlink>
      <w:r>
        <w:t xml:space="preserve"> </w:t>
      </w:r>
      <w:hyperlink r:id="rId4127">
        <w:r>
          <w:rPr>
            <w:color w:val="0000EE"/>
            <w:u w:val="single"/>
          </w:rPr>
          <w:t>26:3,63</w:t>
        </w:r>
      </w:hyperlink>
      <w:r>
        <w:t>), los israelitas la identificaron como su primer objetivo militar en la Conquista. Josué envió espías para reconocer la tierra y la ciudad. Rahab, la ramera, los acogió y luego facilitó su escape. Gracias a su cooperación, ella y su familia fueron perdonadas cuando Israel destruyó la ciudad (</w:t>
      </w:r>
      <w:hyperlink r:id="rId7664">
        <w:r>
          <w:rPr>
            <w:color w:val="0000EE"/>
            <w:u w:val="single"/>
          </w:rPr>
          <w:t>Jos 2,</w:t>
        </w:r>
      </w:hyperlink>
      <w:r>
        <w:t xml:space="preserve"> </w:t>
      </w:r>
      <w:hyperlink r:id="rId7665">
        <w:r>
          <w:rPr>
            <w:color w:val="0000EE"/>
            <w:u w:val="single"/>
          </w:rPr>
          <w:t>6</w:t>
        </w:r>
      </w:hyperlink>
      <w:r>
        <w:t>). La caída de la ciudad ocurrió después de que los israelitas marcharon alrededor de ella en silencio, excepto por el continuo sonido de trompetas, una vez al día durante seis días y luego siete veces en el séptimo día. Luego, cuando los sacerdotes tocaron las trompetas, el pueblo gritó y las murallas colapsaron.</w:t>
      </w:r>
    </w:p>
    <w:p>
      <w:r/>
      <w:r>
        <w:t>Josué lanzó una maldición sobre cualquiera que intentara reconstruir Jericó (</w:t>
      </w:r>
      <w:hyperlink r:id="rId7666">
        <w:r>
          <w:rPr>
            <w:color w:val="0000EE"/>
            <w:u w:val="single"/>
          </w:rPr>
          <w:t>Jos 6:26</w:t>
        </w:r>
      </w:hyperlink>
      <w:r>
        <w:t>). La maldición se cumplió aproximadamente 500 años después, cuando Hiel reconstruyó la ciudad a costa de dos de sus hijos (</w:t>
      </w:r>
      <w:hyperlink r:id="rId7667">
        <w:r>
          <w:rPr>
            <w:color w:val="0000EE"/>
            <w:u w:val="single"/>
          </w:rPr>
          <w:t>1 Re 16:34</w:t>
        </w:r>
      </w:hyperlink>
      <w:r>
        <w:t>).</w:t>
      </w:r>
    </w:p>
    <w:p>
      <w:r/>
      <w:r>
        <w:t>Jericó estaba en el territorio de Benjamín, pero justo en la frontera con el territorio de Efraín al norte (</w:t>
      </w:r>
      <w:hyperlink r:id="rId7668">
        <w:r>
          <w:rPr>
            <w:color w:val="0000EE"/>
            <w:u w:val="single"/>
          </w:rPr>
          <w:t>Jos 16:1,7;</w:t>
        </w:r>
      </w:hyperlink>
      <w:r>
        <w:t xml:space="preserve"> </w:t>
      </w:r>
      <w:hyperlink r:id="rId7669">
        <w:r>
          <w:rPr>
            <w:color w:val="0000EE"/>
            <w:u w:val="single"/>
          </w:rPr>
          <w:t>18:12,21</w:t>
        </w:r>
      </w:hyperlink>
      <w:r>
        <w:t xml:space="preserve">) y aparece en varios incidentes a lo largo del resto del Antiguo Testamento. En </w:t>
      </w:r>
      <w:hyperlink r:id="rId7670">
        <w:r>
          <w:rPr>
            <w:color w:val="0000EE"/>
            <w:u w:val="single"/>
          </w:rPr>
          <w:t>2 Samuel 10:5</w:t>
        </w:r>
      </w:hyperlink>
      <w:r>
        <w:t xml:space="preserve"> (ver también </w:t>
      </w:r>
      <w:hyperlink r:id="rId7671">
        <w:r>
          <w:rPr>
            <w:color w:val="0000EE"/>
            <w:u w:val="single"/>
          </w:rPr>
          <w:t>1 Cro 19:5</w:t>
        </w:r>
      </w:hyperlink>
      <w:r>
        <w:t>), David hizo que sus embajadores humillados esperaran allí hasta que les crecieran las barbas. Sirvió como una especie de cuartel general para Eliseo y aparentemente fue donde vivía una “compañía de profetas” (</w:t>
      </w:r>
      <w:hyperlink r:id="rId7672">
        <w:r>
          <w:rPr>
            <w:color w:val="0000EE"/>
            <w:u w:val="single"/>
          </w:rPr>
          <w:t>2 Re 2:5,</w:t>
        </w:r>
      </w:hyperlink>
      <w:r>
        <w:t xml:space="preserve"> cf. </w:t>
      </w:r>
      <w:hyperlink r:id="rId7673">
        <w:r>
          <w:rPr>
            <w:color w:val="0000EE"/>
            <w:u w:val="single"/>
          </w:rPr>
          <w:t>1 Sam 10:5</w:t>
        </w:r>
      </w:hyperlink>
      <w:r>
        <w:t>). Durante el tiempo de Acaz, allí tuvo lugar un retorno de prisioneros (</w:t>
      </w:r>
      <w:hyperlink r:id="rId7661">
        <w:r>
          <w:rPr>
            <w:color w:val="0000EE"/>
            <w:u w:val="single"/>
          </w:rPr>
          <w:t>2 Cro 28:15</w:t>
        </w:r>
      </w:hyperlink>
      <w:r>
        <w:t>). Cuando Jerusalén cayó en 586 a.C., el rey Sedequías huyó cerca de Jericó, pero fue capturado por los babilonios, quienes más tarde le sacaron los ojos en la ciudada de Ribla, en Siria (</w:t>
      </w:r>
      <w:hyperlink r:id="rId4131">
        <w:r>
          <w:rPr>
            <w:color w:val="0000EE"/>
            <w:u w:val="single"/>
          </w:rPr>
          <w:t>2 Re 25:5;</w:t>
        </w:r>
      </w:hyperlink>
      <w:r>
        <w:t xml:space="preserve"> </w:t>
      </w:r>
      <w:hyperlink r:id="rId7674">
        <w:r>
          <w:rPr>
            <w:color w:val="0000EE"/>
            <w:u w:val="single"/>
          </w:rPr>
          <w:t>Jr 39:5,</w:t>
        </w:r>
      </w:hyperlink>
      <w:r>
        <w:t xml:space="preserve"> </w:t>
      </w:r>
      <w:hyperlink r:id="rId7675">
        <w:r>
          <w:rPr>
            <w:color w:val="0000EE"/>
            <w:u w:val="single"/>
          </w:rPr>
          <w:t>52:8</w:t>
        </w:r>
      </w:hyperlink>
      <w:r>
        <w:t>). Las últimas referencias del Antiguo Testamento a Jericó están en las listas censales de Esdras (</w:t>
      </w:r>
      <w:hyperlink r:id="rId7676">
        <w:r>
          <w:rPr>
            <w:color w:val="0000EE"/>
            <w:u w:val="single"/>
          </w:rPr>
          <w:t>Esd 2:34</w:t>
        </w:r>
      </w:hyperlink>
      <w:r>
        <w:t>) y Nehemías (</w:t>
      </w:r>
      <w:hyperlink r:id="rId7677">
        <w:r>
          <w:rPr>
            <w:color w:val="0000EE"/>
            <w:u w:val="single"/>
          </w:rPr>
          <w:t>Ne 7:36</w:t>
        </w:r>
      </w:hyperlink>
      <w:r>
        <w:t>). Hombres de Jericó también ayudaron a reconstruir el muro de Jerusalén (</w:t>
      </w:r>
      <w:hyperlink r:id="rId7678">
        <w:r>
          <w:rPr>
            <w:color w:val="0000EE"/>
            <w:u w:val="single"/>
          </w:rPr>
          <w:t>Ne 3:2</w:t>
        </w:r>
      </w:hyperlink>
      <w:r>
        <w:t>).</w:t>
      </w:r>
    </w:p>
    <w:p>
      <w:pPr>
        <w:pStyle w:val="Heading4"/>
      </w:pPr>
      <w:r>
        <w:t>En el Nuevo Testamento</w:t>
      </w:r>
    </w:p>
    <w:p>
      <w:r/>
      <w:r>
        <w:t>Primero, es importante entender que el Jericó de los tiempos del Nuevo Testamento fue construido por Herodes a más de dos kilómetros al sur del sitio del Antiguo Testamento, en la desembocadura del valle de Wadi Qilt. Es posible aclarar los episodios de la curación de los hombres ciegos en los Evangelios sinópticos al comprender que Jesús estaba pasando este sitio del antiguo Jericó (</w:t>
      </w:r>
      <w:hyperlink r:id="rId7679">
        <w:r>
          <w:rPr>
            <w:color w:val="0000EE"/>
            <w:u w:val="single"/>
          </w:rPr>
          <w:t>Mt 20:29,</w:t>
        </w:r>
      </w:hyperlink>
      <w:r>
        <w:t xml:space="preserve"> </w:t>
      </w:r>
      <w:hyperlink r:id="rId7680">
        <w:r>
          <w:rPr>
            <w:color w:val="0000EE"/>
            <w:u w:val="single"/>
          </w:rPr>
          <w:t>Mc 10:46</w:t>
        </w:r>
      </w:hyperlink>
      <w:r>
        <w:t>) y acercándose al Jericó herodiano (</w:t>
      </w:r>
      <w:hyperlink r:id="rId7681">
        <w:r>
          <w:rPr>
            <w:color w:val="0000EE"/>
            <w:u w:val="single"/>
          </w:rPr>
          <w:t>Lc 18:35</w:t>
        </w:r>
      </w:hyperlink>
      <w:r>
        <w:t>). La ciudad moderna de Jericó incluye ambos sitios. Mientras Jesús pasaba por Jericó (</w:t>
      </w:r>
      <w:hyperlink r:id="rId7682">
        <w:r>
          <w:rPr>
            <w:color w:val="0000EE"/>
            <w:u w:val="single"/>
          </w:rPr>
          <w:t>Lc 19:1</w:t>
        </w:r>
      </w:hyperlink>
      <w:r>
        <w:t>), se encontró y comió con Zaqueo, el rico jefe recaudador de impuestos del nuevo Jericó romano. La ciudad también aparece en la parábola del Buen Samaritano (</w:t>
      </w:r>
      <w:hyperlink r:id="rId7683">
        <w:r>
          <w:rPr>
            <w:color w:val="0000EE"/>
            <w:u w:val="single"/>
          </w:rPr>
          <w:t>Lc 10:30–37</w:t>
        </w:r>
      </w:hyperlink>
      <w:r>
        <w:t>).</w:t>
      </w:r>
    </w:p>
    <w:p>
      <w:pPr>
        <w:pStyle w:val="Heading4"/>
      </w:pPr>
      <w:r>
        <w:t>Registros después de la Biblia</w:t>
      </w:r>
    </w:p>
    <w:p>
      <w:r/>
      <w:r>
        <w:t>Aunque la antigua Jericó tuvo poca relevancia después de su destrucción bajo Josué, la Jericó de Herodes se convirtió en una ciudad de belleza e importancia. Sin embargo, incluso esta ciudad cayó en decadencia con el declive de la influencia romana en el Medio Oriente. La mayor parte de lo que conocemos sobre la ciudad hasta tiempos modernos proviene de los escritos de peregrinos a Tierra Santa. Generalmente, mencionan haber visto ciertos elementos de importancia bíblica, como el árbol al que Zaqueo se subió, pero también describen a Jericó como una aldea musulmana miserable y sórdida. Así fue hasta tiempos relativamente recientes, cuando creció en tamaño e importancia como una destacada ciudad de Cisjordania.</w:t>
      </w:r>
      <w:r/>
      <w:r/>
    </w:p>
    <w:p>
      <w:r/>
    </w:p>
    <w:p>
      <w:pPr>
        <w:pStyle w:val="Heading2"/>
      </w:pPr>
      <w:r>
        <w:t>Jesé, raíz de</w:t>
      </w:r>
      <w:r/>
    </w:p>
    <w:p>
      <w:r/>
      <w:r>
        <w:t>Isaías utiliza una figura retórica (</w:t>
      </w:r>
      <w:hyperlink r:id="rId4452">
        <w:r>
          <w:rPr>
            <w:color w:val="0000EE"/>
            <w:u w:val="single"/>
          </w:rPr>
          <w:t>Isaías 11:10</w:t>
        </w:r>
      </w:hyperlink>
      <w:r>
        <w:t>) para expresar la esperanza de un rey mesiánico descendiente de David. La "raíz" de una familia es su primer miembro. Jesé, el padre de David, es un ancestro del Mesías (</w:t>
      </w:r>
      <w:hyperlink r:id="rId7684">
        <w:r>
          <w:rPr>
            <w:color w:val="0000EE"/>
            <w:u w:val="single"/>
          </w:rPr>
          <w:t>Isaías 11:1, 10</w:t>
        </w:r>
      </w:hyperlink>
      <w:r>
        <w:t xml:space="preserve">; </w:t>
      </w:r>
      <w:hyperlink r:id="rId7685">
        <w:r>
          <w:rPr>
            <w:color w:val="0000EE"/>
            <w:u w:val="single"/>
          </w:rPr>
          <w:t>Mateo 1:5–6</w:t>
        </w:r>
      </w:hyperlink>
      <w:r>
        <w:t xml:space="preserve">; </w:t>
      </w:r>
      <w:hyperlink r:id="rId7686">
        <w:r>
          <w:rPr>
            <w:color w:val="0000EE"/>
            <w:u w:val="single"/>
          </w:rPr>
          <w:t>Lucas 3:32</w:t>
        </w:r>
      </w:hyperlink>
      <w:r>
        <w:t xml:space="preserve">; </w:t>
      </w:r>
      <w:hyperlink r:id="rId7687">
        <w:r>
          <w:rPr>
            <w:color w:val="0000EE"/>
            <w:u w:val="single"/>
          </w:rPr>
          <w:t>Hechos 13:22–23</w:t>
        </w:r>
      </w:hyperlink>
      <w:r>
        <w:t>). Isaías describe el juicio de Dios sobre Asiria como la tala de un bosque (</w:t>
      </w:r>
      <w:hyperlink r:id="rId7688">
        <w:r>
          <w:rPr>
            <w:color w:val="0000EE"/>
            <w:u w:val="single"/>
          </w:rPr>
          <w:t>Isaías 10:33–34</w:t>
        </w:r>
      </w:hyperlink>
      <w:r>
        <w:t>). Judá también será talada y el orgulloso "árbol" del reinado de David caerá. Sin embargo, quedará un pequeño trozo, que Isaías describe como un brote de un tronco (</w:t>
      </w:r>
      <w:hyperlink r:id="rId7689">
        <w:r>
          <w:rPr>
            <w:color w:val="0000EE"/>
            <w:u w:val="single"/>
          </w:rPr>
          <w:t>Isaías 6:13</w:t>
        </w:r>
      </w:hyperlink>
      <w:r>
        <w:t>). El brote mesiánico crecerá del tocón de Jesé como una rama de sus raíces. El Espíritu del Señor vivirá en este, que será una señal para el pueblo, para que todos busquen la gloria del Señor (</w:t>
      </w:r>
      <w:hyperlink r:id="rId3891">
        <w:r>
          <w:rPr>
            <w:color w:val="0000EE"/>
            <w:u w:val="single"/>
          </w:rPr>
          <w:t>Isaías 11:1–10</w:t>
        </w:r>
      </w:hyperlink>
      <w:r>
        <w:t xml:space="preserve">; ver </w:t>
      </w:r>
      <w:hyperlink r:id="rId7690">
        <w:r>
          <w:rPr>
            <w:color w:val="0000EE"/>
            <w:u w:val="single"/>
          </w:rPr>
          <w:t>Isaías 53:2</w:t>
        </w:r>
      </w:hyperlink>
      <w:r>
        <w:t xml:space="preserve">; </w:t>
      </w:r>
      <w:hyperlink r:id="rId7691">
        <w:r>
          <w:rPr>
            <w:color w:val="0000EE"/>
            <w:u w:val="single"/>
          </w:rPr>
          <w:t>Jeremías 23:5</w:t>
        </w:r>
      </w:hyperlink>
      <w:r>
        <w:t xml:space="preserve">; </w:t>
      </w:r>
      <w:hyperlink r:id="rId3890">
        <w:r>
          <w:rPr>
            <w:color w:val="0000EE"/>
            <w:u w:val="single"/>
          </w:rPr>
          <w:t>33:15</w:t>
        </w:r>
      </w:hyperlink>
      <w:r>
        <w:t xml:space="preserve">; </w:t>
      </w:r>
      <w:hyperlink r:id="rId7692">
        <w:r>
          <w:rPr>
            <w:color w:val="0000EE"/>
            <w:u w:val="single"/>
          </w:rPr>
          <w:t>Ezequiel 17:22–23</w:t>
        </w:r>
      </w:hyperlink>
      <w:r>
        <w:t xml:space="preserve">; </w:t>
      </w:r>
      <w:hyperlink r:id="rId7693">
        <w:r>
          <w:rPr>
            <w:color w:val="0000EE"/>
            <w:u w:val="single"/>
          </w:rPr>
          <w:t>Zacarías 3:8</w:t>
        </w:r>
      </w:hyperlink>
      <w:r>
        <w:t xml:space="preserve">; </w:t>
      </w:r>
      <w:hyperlink r:id="rId7694">
        <w:r>
          <w:rPr>
            <w:color w:val="0000EE"/>
            <w:u w:val="single"/>
          </w:rPr>
          <w:t>6:12</w:t>
        </w:r>
      </w:hyperlink>
      <w:r>
        <w:t>).</w:t>
      </w:r>
    </w:p>
    <w:p>
      <w:r/>
      <w:r>
        <w:t>El apóstol Pablo citó la profecía de Isaías y afirmó que Jesús era “la raíz de Jesé” en quien los gentiles tienen esperanza (</w:t>
      </w:r>
      <w:hyperlink r:id="rId7695">
        <w:r>
          <w:rPr>
            <w:color w:val="0000EE"/>
            <w:u w:val="single"/>
          </w:rPr>
          <w:t>Romanos 15:12</w:t>
        </w:r>
      </w:hyperlink>
      <w:r>
        <w:t>). Cristo no es solo “</w:t>
      </w:r>
      <w:r>
        <w:t>una vara del tronco de Isaí</w:t>
      </w:r>
      <w:r>
        <w:t>” (</w:t>
      </w:r>
      <w:hyperlink r:id="rId1732">
        <w:r>
          <w:rPr>
            <w:color w:val="0000EE"/>
            <w:u w:val="single"/>
          </w:rPr>
          <w:t>Isaías 11:1</w:t>
        </w:r>
      </w:hyperlink>
      <w:r>
        <w:t>), sino que él mismo es la “raíz de Jesé” (</w:t>
      </w:r>
      <w:hyperlink r:id="rId4452">
        <w:r>
          <w:rPr>
            <w:color w:val="0000EE"/>
            <w:u w:val="single"/>
          </w:rPr>
          <w:t>Isaías 11:10</w:t>
        </w:r>
      </w:hyperlink>
      <w:r>
        <w:t xml:space="preserve">; </w:t>
      </w:r>
      <w:hyperlink r:id="rId7695">
        <w:r>
          <w:rPr>
            <w:color w:val="0000EE"/>
            <w:u w:val="single"/>
          </w:rPr>
          <w:t>Romanos 15:12</w:t>
        </w:r>
      </w:hyperlink>
      <w:r>
        <w:t xml:space="preserve">; ver </w:t>
      </w:r>
      <w:hyperlink r:id="rId3913">
        <w:r>
          <w:rPr>
            <w:color w:val="0000EE"/>
            <w:u w:val="single"/>
          </w:rPr>
          <w:t>Apocalipsis 5:5</w:t>
        </w:r>
      </w:hyperlink>
      <w:r>
        <w:t xml:space="preserve">; </w:t>
      </w:r>
      <w:hyperlink r:id="rId3914">
        <w:r>
          <w:rPr>
            <w:color w:val="0000EE"/>
            <w:u w:val="single"/>
          </w:rPr>
          <w:t>22:16</w:t>
        </w:r>
      </w:hyperlink>
      <w:r>
        <w:t xml:space="preserve">, “raíz de David”). Esto significa que Jesús no solo proviene de la línea de Jesé, sino que Jesé (y David) provienen de Jesús. En otras palabras, la imagen de una raíz de Jesé destaca la divinidad de Jesús. Aunque Jesús era el hijo de David, también era el “Señor” de David. Este es el punto que Jesús planteó en su debate con los líderes religiosos de su tiempo, quienes pensaban que el Mesías era solo un descendiente humano de David. </w:t>
      </w:r>
      <w:hyperlink r:id="rId7696">
        <w:r>
          <w:rPr>
            <w:color w:val="0000EE"/>
            <w:u w:val="single"/>
          </w:rPr>
          <w:t>Mateo 22:42–45</w:t>
        </w:r>
      </w:hyperlink>
      <w:r>
        <w:t xml:space="preserve"> dice: “¿Qué os parece del Cristo? ¿de quién es Hijo? Dícenle: De David. Él les dice: ¿Pues cómo David en Espíritu le llama Señor, diciendo: Dijo el Señor á mi Señor: Siéntate á mi diestra, entre tanto que pongo tus enemigos por estrado de tus pies? Pues si David le llama Señor, ¿cómo es su Hijo?".</w:t>
      </w:r>
    </w:p>
    <w:p>
      <w:r/>
      <w:r>
        <w:rPr>
          <w:i/>
        </w:rPr>
        <w:t>Véase también</w:t>
      </w:r>
      <w:r>
        <w:t xml:space="preserve"> </w:t>
      </w:r>
      <w:r>
        <w:t>Cristología</w:t>
      </w:r>
      <w:r>
        <w:t xml:space="preserve">; </w:t>
      </w:r>
      <w:r>
        <w:t>David</w:t>
      </w:r>
      <w:r>
        <w:t xml:space="preserve">; </w:t>
      </w:r>
      <w:r>
        <w:t>Genealogía de Jesucristo</w:t>
      </w:r>
      <w:r>
        <w:t xml:space="preserve">; </w:t>
      </w:r>
      <w:r>
        <w:t>Jesé (Persona)</w:t>
      </w:r>
      <w:r>
        <w:t xml:space="preserve">; </w:t>
      </w:r>
      <w:r>
        <w:t>Jesucristo, Enseñanzas de</w:t>
      </w:r>
      <w:r>
        <w:t>.</w:t>
      </w:r>
      <w:r/>
      <w:r/>
    </w:p>
    <w:p>
      <w:r/>
    </w:p>
    <w:p>
      <w:pPr>
        <w:pStyle w:val="Heading2"/>
      </w:pPr>
      <w:r>
        <w:t>JESHURUN</w:t>
      </w:r>
      <w:r/>
    </w:p>
    <w:p>
      <w:r/>
      <w:r>
        <w:t>Un nombre poético para Israel. Posiblemente se deriva de la raíz hebrea que significa "recto". Según muchos estudiosos, es un diminutivo de Israel. Un diminutivo es una versión reducida de una palabra o un sufijo añadido a una palabra para hacerla menor, como "pequeño Israel".</w:t>
      </w:r>
    </w:p>
    <w:p>
      <w:r/>
      <w:r>
        <w:t xml:space="preserve">El nombre Jeshurun se utiliza en </w:t>
      </w:r>
      <w:hyperlink r:id="rId7697">
        <w:r>
          <w:rPr>
            <w:color w:val="0000EE"/>
            <w:u w:val="single"/>
          </w:rPr>
          <w:t>Deuteronomio 32:15</w:t>
        </w:r>
      </w:hyperlink>
      <w:r>
        <w:t xml:space="preserve"> y </w:t>
      </w:r>
      <w:hyperlink r:id="rId7698">
        <w:r>
          <w:rPr>
            <w:color w:val="0000EE"/>
            <w:u w:val="single"/>
          </w:rPr>
          <w:t>33:5, 26</w:t>
        </w:r>
      </w:hyperlink>
      <w:r>
        <w:t xml:space="preserve">. En la traducción griega del Antiguo Testamento, la palabra no se traduce como un nombre propio, sino como un adjetivo, "amado". En </w:t>
      </w:r>
      <w:hyperlink r:id="rId7699">
        <w:r>
          <w:rPr>
            <w:color w:val="0000EE"/>
            <w:u w:val="single"/>
          </w:rPr>
          <w:t>Isaías 44:2,</w:t>
        </w:r>
      </w:hyperlink>
      <w:r>
        <w:t xml:space="preserve"> Jacob es descrito como “Jeshurun, a quien yo escogí”. Esto vincula el nombre con la idea de elección o escogimiento.</w:t>
      </w:r>
    </w:p>
    <w:p>
      <w:r/>
      <w:r>
        <w:t xml:space="preserve">En </w:t>
      </w:r>
      <w:hyperlink r:id="rId7700">
        <w:r>
          <w:rPr>
            <w:color w:val="0000EE"/>
            <w:u w:val="single"/>
          </w:rPr>
          <w:t>Deuteronomio 33:5</w:t>
        </w:r>
      </w:hyperlink>
      <w:r>
        <w:t xml:space="preserve">, a Israel se le recuerda que el Señor “fue rey en Jeshurun.” El versículo </w:t>
      </w:r>
      <w:hyperlink r:id="rId7701">
        <w:r>
          <w:rPr>
            <w:color w:val="0000EE"/>
            <w:u w:val="single"/>
          </w:rPr>
          <w:t>26</w:t>
        </w:r>
      </w:hyperlink>
      <w:r>
        <w:t xml:space="preserve"> dice, “No hay como el Dios de Jeshurun”. Si seguimos la Septuaginta (traducción griega del Antiguo Testamento), hay un vínculo con el término “amado” usado para Cristo en </w:t>
      </w:r>
      <w:hyperlink r:id="rId6986">
        <w:r>
          <w:rPr>
            <w:color w:val="0000EE"/>
            <w:u w:val="single"/>
          </w:rPr>
          <w:t>Mateo 3:17</w:t>
        </w:r>
      </w:hyperlink>
      <w:r>
        <w:t xml:space="preserve">, </w:t>
      </w:r>
      <w:hyperlink r:id="rId1428">
        <w:r>
          <w:rPr>
            <w:color w:val="0000EE"/>
            <w:u w:val="single"/>
          </w:rPr>
          <w:t>Marcos 1:11</w:t>
        </w:r>
      </w:hyperlink>
      <w:r>
        <w:t xml:space="preserve"> y </w:t>
      </w:r>
      <w:hyperlink r:id="rId7702">
        <w:r>
          <w:rPr>
            <w:color w:val="0000EE"/>
            <w:u w:val="single"/>
          </w:rPr>
          <w:t>Efesios 1:6</w:t>
        </w:r>
      </w:hyperlink>
      <w:r>
        <w:t xml:space="preserve">, y para la iglesia en </w:t>
      </w:r>
      <w:hyperlink r:id="rId5017">
        <w:r>
          <w:rPr>
            <w:color w:val="0000EE"/>
            <w:u w:val="single"/>
          </w:rPr>
          <w:t>Colosenses 3:12</w:t>
        </w:r>
      </w:hyperlink>
      <w:r>
        <w:t xml:space="preserve">, </w:t>
      </w:r>
      <w:hyperlink r:id="rId5018">
        <w:r>
          <w:rPr>
            <w:color w:val="0000EE"/>
            <w:u w:val="single"/>
          </w:rPr>
          <w:t>1 Tesalonicenses 1:4</w:t>
        </w:r>
      </w:hyperlink>
      <w:r>
        <w:t xml:space="preserve">, </w:t>
      </w:r>
      <w:hyperlink r:id="rId7703">
        <w:r>
          <w:rPr>
            <w:color w:val="0000EE"/>
            <w:u w:val="single"/>
          </w:rPr>
          <w:t>2 Tesalonicenses 2:13</w:t>
        </w:r>
      </w:hyperlink>
      <w:r>
        <w:t xml:space="preserve"> y </w:t>
      </w:r>
      <w:hyperlink r:id="rId7704">
        <w:r>
          <w:rPr>
            <w:color w:val="0000EE"/>
            <w:u w:val="single"/>
          </w:rPr>
          <w:t>Judas 1:1</w:t>
        </w:r>
      </w:hyperlink>
      <w:r>
        <w:t>.</w:t>
      </w:r>
      <w:r/>
      <w:r/>
    </w:p>
    <w:p>
      <w:r/>
    </w:p>
    <w:p>
      <w:pPr>
        <w:pStyle w:val="Heading2"/>
      </w:pPr>
      <w:r>
        <w:t>Jesucristo</w:t>
      </w:r>
      <w:r/>
    </w:p>
    <w:p>
      <w:r/>
      <w:r>
        <w:t>Mesías, Salvador y fundador de la Iglesia cristiana.</w:t>
      </w:r>
    </w:p>
    <w:p>
      <w:r/>
      <w:r>
        <w:t>Debemos recordar que cada uno de los evangelios tiene su propio propósito, distintivo de los demás. Mateo presenta a Jesús como el Rey mesiánico, mientras que Marcos lo revela como el siervo de todos. Lucas destaca especialmente la asombrosa compasión de Jesús por los pobres, los rechazados y los desolados, mientras que Juan guía al lector hacia una comprensión más profunda y espiritual de Jesús. Estos diferentes objetivos llevaron a los cuatro evangelistas a seleccionar y organizar los eventos de la vida de Jesús de manera distinta. Por eso, la iglesia cristiana preservó cuatro evangelios en lugar de uno.</w:t>
      </w:r>
    </w:p>
    <w:p>
      <w:r/>
      <w:r>
        <w:t>Las siguientes secciones presentan los eventos principales de la vida de Jesús. Hay una clara progresión desde la encarnación de Cristo hasta su crucifixión. La cantidad de espacio dedicada a cada etapa en cada uno de los evangelios está dictada más por el interés teológico que por el biográfico. Toda la presentación de la vida de Cristo se centra en la cruz y en la triunfante resurrección que le siguió. Es más un relato del mensaje de Dios a la humanidad que una simple narración histórica de la vida de Jesús.</w:t>
      </w:r>
    </w:p>
    <w:p>
      <w:pPr>
        <w:pStyle w:val="Heading3"/>
      </w:pPr>
      <w:r>
        <w:t>Sumario</w:t>
      </w:r>
    </w:p>
    <w:p>
      <w:pPr>
        <w:pStyle w:val="ListBullet"/>
        <w:spacing w:line="240" w:lineRule="auto"/>
        <w:ind w:left="720"/>
      </w:pPr>
      <w:r/>
      <w:r>
        <w:t>La encarnación</w:t>
      </w:r>
    </w:p>
    <w:p>
      <w:pPr>
        <w:pStyle w:val="ListBullet"/>
        <w:spacing w:line="240" w:lineRule="auto"/>
        <w:ind w:left="720"/>
      </w:pPr>
      <w:r/>
      <w:r>
        <w:t>El nacimiento de Jesús</w:t>
      </w:r>
    </w:p>
    <w:p>
      <w:pPr>
        <w:pStyle w:val="ListBullet"/>
        <w:spacing w:line="240" w:lineRule="auto"/>
        <w:ind w:left="720"/>
      </w:pPr>
      <w:r/>
      <w:r>
        <w:t>La vida en Nazaret</w:t>
      </w:r>
    </w:p>
    <w:p>
      <w:pPr>
        <w:pStyle w:val="ListBullet"/>
        <w:spacing w:line="240" w:lineRule="auto"/>
        <w:ind w:left="720"/>
      </w:pPr>
      <w:r/>
      <w:r>
        <w:t>Eventos de preparación</w:t>
      </w:r>
    </w:p>
    <w:p>
      <w:pPr>
        <w:pStyle w:val="ListBullet"/>
        <w:spacing w:line="240" w:lineRule="auto"/>
        <w:ind w:left="720"/>
      </w:pPr>
      <w:r/>
      <w:r>
        <w:t>El ministerio inicial de Jesús en Judea y Samaria</w:t>
      </w:r>
    </w:p>
    <w:p>
      <w:pPr>
        <w:pStyle w:val="ListBullet"/>
        <w:spacing w:line="240" w:lineRule="auto"/>
        <w:ind w:left="720"/>
      </w:pPr>
      <w:r/>
      <w:r>
        <w:t>El período del ministerio en Galilea</w:t>
      </w:r>
    </w:p>
    <w:p>
      <w:pPr>
        <w:pStyle w:val="ListBullet"/>
        <w:spacing w:line="240" w:lineRule="auto"/>
        <w:ind w:left="720"/>
      </w:pPr>
      <w:r/>
      <w:r>
        <w:t>Camino a Jerusalén</w:t>
      </w:r>
    </w:p>
    <w:p>
      <w:pPr>
        <w:pStyle w:val="ListBullet"/>
        <w:spacing w:line="240" w:lineRule="auto"/>
        <w:ind w:left="720"/>
      </w:pPr>
      <w:r/>
      <w:r>
        <w:t>Los días finales en Jerusalén</w:t>
      </w:r>
    </w:p>
    <w:p>
      <w:pPr>
        <w:pStyle w:val="ListBullet"/>
        <w:spacing w:line="240" w:lineRule="auto"/>
        <w:ind w:left="720"/>
      </w:pPr>
      <w:r/>
      <w:r>
        <w:t>La traición y el arresto</w:t>
      </w:r>
    </w:p>
    <w:p>
      <w:pPr>
        <w:pStyle w:val="ListBullet"/>
        <w:spacing w:line="240" w:lineRule="auto"/>
        <w:ind w:left="720"/>
      </w:pPr>
      <w:r/>
      <w:r>
        <w:t>El juicio</w:t>
      </w:r>
    </w:p>
    <w:p>
      <w:pPr>
        <w:pStyle w:val="ListBullet"/>
        <w:spacing w:line="240" w:lineRule="auto"/>
        <w:ind w:left="720"/>
      </w:pPr>
      <w:r/>
      <w:r>
        <w:t>La crucifixión</w:t>
      </w:r>
    </w:p>
    <w:p>
      <w:pPr>
        <w:pStyle w:val="ListBullet"/>
        <w:spacing w:line="240" w:lineRule="auto"/>
        <w:ind w:left="720"/>
      </w:pPr>
      <w:r/>
      <w:r>
        <w:t>El entierro, la resurrección y la ascensión</w:t>
      </w:r>
    </w:p>
    <w:p>
      <w:pPr>
        <w:pStyle w:val="Heading3"/>
      </w:pPr>
      <w:r>
        <w:t>La encarnación</w:t>
      </w:r>
    </w:p>
    <w:p>
      <w:r/>
      <w:r>
        <w:t>El evento principal de esta etapa inicial fue la Encarnación. Solo Mateo y Lucas ofrecen relatos del nacimiento de Jesús. Juan retrocede y reflexiona sobre lo que ocurrió antes del nacimiento.</w:t>
      </w:r>
    </w:p>
    <w:p>
      <w:r/>
      <w:r>
        <w:t>Puede parecer extraño que Juan comenzara su Evangelio con una referencia al Verbo (</w:t>
      </w:r>
      <w:hyperlink r:id="rId7147">
        <w:r>
          <w:rPr>
            <w:color w:val="0000EE"/>
            <w:u w:val="single"/>
          </w:rPr>
          <w:t>Juan 1:1</w:t>
        </w:r>
      </w:hyperlink>
      <w:r>
        <w:t xml:space="preserve">), pero ofrece al lector una visión exaltada de Jesús. Juan veía a Jesús como existente incluso antes de la creación del mundo (versículo </w:t>
      </w:r>
      <w:hyperlink r:id="rId7705">
        <w:r>
          <w:rPr>
            <w:color w:val="0000EE"/>
            <w:u w:val="single"/>
          </w:rPr>
          <w:t>2</w:t>
        </w:r>
      </w:hyperlink>
      <w:r>
        <w:t xml:space="preserve">). De hecho, lo consideraba partícipe en el acto de la creación (versículo </w:t>
      </w:r>
      <w:hyperlink r:id="rId3527">
        <w:r>
          <w:rPr>
            <w:color w:val="0000EE"/>
            <w:u w:val="single"/>
          </w:rPr>
          <w:t>3</w:t>
        </w:r>
      </w:hyperlink>
      <w:r>
        <w:t xml:space="preserve">). Por lo tanto, cuando Jesús nació, fue tanto un acto de humillación como de iluminación. La luz brilló, pero el mundo prefirió permanecer en la oscuridad (versículos </w:t>
      </w:r>
      <w:hyperlink r:id="rId7706">
        <w:r>
          <w:rPr>
            <w:color w:val="0000EE"/>
            <w:u w:val="single"/>
          </w:rPr>
          <w:t>4–5</w:t>
        </w:r>
      </w:hyperlink>
      <w:r>
        <w:t xml:space="preserve">, </w:t>
      </w:r>
      <w:hyperlink r:id="rId7707">
        <w:r>
          <w:rPr>
            <w:color w:val="0000EE"/>
            <w:u w:val="single"/>
          </w:rPr>
          <w:t>10</w:t>
        </w:r>
      </w:hyperlink>
      <w:r>
        <w:t>). En los registros de Juan, sabemos de inmediato que Jesús no es un hombre ordinario, incluso antes de ser presentado por su nombre. Este trasfondo de la preexistencia de Jesús es esencial para comprender adecuadamente el relato de Juan sobre su vida y enseñanzas.</w:t>
      </w:r>
    </w:p>
    <w:p>
      <w:pPr>
        <w:pStyle w:val="Heading3"/>
      </w:pPr>
      <w:r>
        <w:t>El nacimiento de Jesús</w:t>
      </w:r>
    </w:p>
    <w:p>
      <w:r/>
      <w:r>
        <w:t>Juan simplemente escribió que el Verbo se hizo carne y habitó entre nosotros. Mateo y Lucas proporcionan algunos detalles sobre cómo ocurrió esto. Hay poco en común entre los dos relatos, ya que cada uno aborda el tema desde una perspectiva diferente, pero lo sobrenatural es evidente en ambos. La llegada de Jesús se anuncia de antemano: a través de sueños a José en el relato de Mateo (</w:t>
      </w:r>
      <w:hyperlink r:id="rId7708">
        <w:r>
          <w:rPr>
            <w:color w:val="0000EE"/>
            <w:u w:val="single"/>
          </w:rPr>
          <w:t>Mateo 1:20</w:t>
        </w:r>
      </w:hyperlink>
      <w:r>
        <w:t>–</w:t>
      </w:r>
      <w:hyperlink r:id="rId7708">
        <w:r>
          <w:rPr>
            <w:color w:val="0000EE"/>
            <w:u w:val="single"/>
          </w:rPr>
          <w:t>21</w:t>
        </w:r>
      </w:hyperlink>
      <w:r>
        <w:t>) y mediante un ángel a María en el relato de Lucas (</w:t>
      </w:r>
      <w:hyperlink r:id="rId6262">
        <w:r>
          <w:rPr>
            <w:color w:val="0000EE"/>
            <w:u w:val="single"/>
          </w:rPr>
          <w:t>Lucas 1:26</w:t>
        </w:r>
      </w:hyperlink>
      <w:r>
        <w:t>–</w:t>
      </w:r>
      <w:hyperlink r:id="rId6262">
        <w:r>
          <w:rPr>
            <w:color w:val="0000EE"/>
            <w:u w:val="single"/>
          </w:rPr>
          <w:t>33</w:t>
        </w:r>
      </w:hyperlink>
      <w:r>
        <w:t>). Mateo deja claro a sus lectores que el niño que iba a nacer tenía una misión que cumplir: salvar a las personas de sus pecados (</w:t>
      </w:r>
      <w:hyperlink r:id="rId4387">
        <w:r>
          <w:rPr>
            <w:color w:val="0000EE"/>
            <w:u w:val="single"/>
          </w:rPr>
          <w:t>Mateo 1:21</w:t>
        </w:r>
      </w:hyperlink>
      <w:r>
        <w:t>). Lucas sitúa su relato de la llegada de Jesús en un ambiente de gran regocijo (</w:t>
      </w:r>
      <w:hyperlink r:id="rId7709">
        <w:r>
          <w:rPr>
            <w:color w:val="0000EE"/>
            <w:u w:val="single"/>
          </w:rPr>
          <w:t>Lucas 1:46</w:t>
        </w:r>
      </w:hyperlink>
      <w:r>
        <w:t>–</w:t>
      </w:r>
      <w:hyperlink r:id="rId7709">
        <w:r>
          <w:rPr>
            <w:color w:val="0000EE"/>
            <w:u w:val="single"/>
          </w:rPr>
          <w:t>55, 68</w:t>
        </w:r>
      </w:hyperlink>
      <w:r>
        <w:t>–</w:t>
      </w:r>
      <w:hyperlink r:id="rId7709">
        <w:r>
          <w:rPr>
            <w:color w:val="0000EE"/>
            <w:u w:val="single"/>
          </w:rPr>
          <w:t>79</w:t>
        </w:r>
      </w:hyperlink>
      <w:r>
        <w:t xml:space="preserve">). La adoración de los sabios en </w:t>
      </w:r>
      <w:hyperlink r:id="rId7710">
        <w:r>
          <w:rPr>
            <w:color w:val="0000EE"/>
            <w:u w:val="single"/>
          </w:rPr>
          <w:t>Mateo 2:1</w:t>
        </w:r>
      </w:hyperlink>
      <w:r>
        <w:t>–</w:t>
      </w:r>
      <w:hyperlink r:id="rId7710">
        <w:r>
          <w:rPr>
            <w:color w:val="0000EE"/>
            <w:u w:val="single"/>
          </w:rPr>
          <w:t>12</w:t>
        </w:r>
      </w:hyperlink>
      <w:r>
        <w:t xml:space="preserve"> es significativa porque conecta el inicio del Evangelio con su final, mostrando que la salvación es para todas las naciones (comparar </w:t>
      </w:r>
      <w:hyperlink r:id="rId4500">
        <w:r>
          <w:rPr>
            <w:color w:val="0000EE"/>
            <w:u w:val="single"/>
          </w:rPr>
          <w:t>Mateo 28:19</w:t>
        </w:r>
      </w:hyperlink>
      <w:r>
        <w:t>–</w:t>
      </w:r>
      <w:hyperlink r:id="rId4500">
        <w:r>
          <w:rPr>
            <w:color w:val="0000EE"/>
            <w:u w:val="single"/>
          </w:rPr>
          <w:t>20</w:t>
        </w:r>
      </w:hyperlink>
      <w:r>
        <w:t xml:space="preserve">). Un énfasis similar se introduce en el anuncio del ángel a los pastores en </w:t>
      </w:r>
      <w:hyperlink r:id="rId7711">
        <w:r>
          <w:rPr>
            <w:color w:val="0000EE"/>
            <w:u w:val="single"/>
          </w:rPr>
          <w:t>Lucas 2:14</w:t>
        </w:r>
      </w:hyperlink>
      <w:r>
        <w:t xml:space="preserve"> y en el cántico de Simeón (</w:t>
      </w:r>
      <w:hyperlink r:id="rId5449">
        <w:r>
          <w:rPr>
            <w:color w:val="0000EE"/>
            <w:u w:val="single"/>
          </w:rPr>
          <w:t>Lucas 2:32</w:t>
        </w:r>
      </w:hyperlink>
      <w:r>
        <w:t>), donde se predice que Jesús sería una luz para los gentiles y una gloria para Israel. La huida a Egipto por seguridad (</w:t>
      </w:r>
      <w:hyperlink r:id="rId7712">
        <w:r>
          <w:rPr>
            <w:color w:val="0000EE"/>
            <w:u w:val="single"/>
          </w:rPr>
          <w:t>Mateo 2:13</w:t>
        </w:r>
      </w:hyperlink>
      <w:r>
        <w:t>–</w:t>
      </w:r>
      <w:hyperlink r:id="rId7712">
        <w:r>
          <w:rPr>
            <w:color w:val="0000EE"/>
            <w:u w:val="single"/>
          </w:rPr>
          <w:t>15</w:t>
        </w:r>
      </w:hyperlink>
      <w:r>
        <w:t>) muestra cómo una nación gentil proporcionó protección a un niño judío.</w:t>
      </w:r>
    </w:p>
    <w:p>
      <w:r/>
      <w:r>
        <w:t>Las historias de nacimiento en Mateo y Lucas incluyen genealogías. Es difícil armonizar estas, ya que parecen provenir de diferentes fuentes. No obstante, el propósito en ambos casos es mostrar que Jesús descendía de Abraham y David. Esto dio lugar al título de Jesús como Hijo de David.</w:t>
      </w:r>
    </w:p>
    <w:p>
      <w:r/>
      <w:r>
        <w:t>Lucas fue el único autor del Evangelio que intentó vincular la venida de Jesús con eventos de la historia secular. Aunque surgen problemas con la datación del censo de Cirenio (</w:t>
      </w:r>
      <w:hyperlink r:id="rId3588">
        <w:r>
          <w:rPr>
            <w:color w:val="0000EE"/>
            <w:u w:val="single"/>
          </w:rPr>
          <w:t>Lucas 2:1</w:t>
        </w:r>
      </w:hyperlink>
      <w:r>
        <w:t>–</w:t>
      </w:r>
      <w:hyperlink r:id="rId3588">
        <w:r>
          <w:rPr>
            <w:color w:val="0000EE"/>
            <w:u w:val="single"/>
          </w:rPr>
          <w:t>2</w:t>
        </w:r>
      </w:hyperlink>
      <w:r>
        <w:t>), el sólido establecimiento de la escena con las personas del tiempo de Jesús es extremadamente significativo. Esto se debe a que la fe cristiana es una fe histórica centrada en una persona histórica.</w:t>
      </w:r>
    </w:p>
    <w:p>
      <w:pPr>
        <w:pStyle w:val="Heading3"/>
      </w:pPr>
      <w:r>
        <w:t>La vida en Nazaret</w:t>
      </w:r>
    </w:p>
    <w:p>
      <w:r/>
      <w:r>
        <w:t>La infancia y la vida temprana de Jesús se mencionan solo en unas pocas líneas en los evangelios. Solo tenemos detalles de la discusión que tuvo a los doce años con los maestros judíos en el templo (</w:t>
      </w:r>
      <w:hyperlink r:id="rId7713">
        <w:r>
          <w:rPr>
            <w:color w:val="0000EE"/>
            <w:u w:val="single"/>
          </w:rPr>
          <w:t>Lucas 2:41</w:t>
        </w:r>
      </w:hyperlink>
      <w:r>
        <w:t>–</w:t>
      </w:r>
      <w:hyperlink r:id="rId7713">
        <w:r>
          <w:rPr>
            <w:color w:val="0000EE"/>
            <w:u w:val="single"/>
          </w:rPr>
          <w:t>50</w:t>
        </w:r>
      </w:hyperlink>
      <w:r>
        <w:t xml:space="preserve">). Esto destaca una de las características más distintivas del ministerio posterior de Jesús: sus contemporáneos judíos no podían refutar su sabiduría. También revela que desde una edad temprana, Jesús conocía su misión divina. Lucas señala que fue obediente a sus padres mientras crecía (versículo </w:t>
      </w:r>
      <w:hyperlink r:id="rId3194">
        <w:r>
          <w:rPr>
            <w:color w:val="0000EE"/>
            <w:u w:val="single"/>
          </w:rPr>
          <w:t>51</w:t>
        </w:r>
      </w:hyperlink>
      <w:r>
        <w:t>). Se da por sentado que durante treinta años en Nazaret, Jesús aprendió el oficio de carpintero de José y se convirtió en el carpintero del pueblo tras la muerte de este. Sin embargo, no hay relato de este período en los evangelios. Esto ha llevado a muchas historias creativas sobre la infancia de Jesús en los evangelios apócrifos. Sin embargo, el relato de Lucas es sobrio en este sentido, lo cual es una fuerte indicación de su fiabilidad histórica.</w:t>
      </w:r>
    </w:p>
    <w:p>
      <w:pPr>
        <w:pStyle w:val="Heading3"/>
      </w:pPr>
      <w:r>
        <w:t>Eventos de preparación</w:t>
      </w:r>
    </w:p>
    <w:p>
      <w:r/>
      <w:r>
        <w:t>Los cuatro evangelios mencionan un breve período de preparación que ocurrió justo antes del ministerio público de Cristo. Este período se centra en tres eventos importantes.</w:t>
      </w:r>
    </w:p>
    <w:p>
      <w:pPr>
        <w:pStyle w:val="Heading4"/>
      </w:pPr>
      <w:r>
        <w:t>La predicación de Juan el Bautista</w:t>
      </w:r>
    </w:p>
    <w:p>
      <w:r/>
      <w:r>
        <w:t>Juan el Bautista apareció en el desierto y causó un gran revuelo en Judea, especialmente debido a su llamado al arrepentimiento y al bautismo (</w:t>
      </w:r>
      <w:hyperlink r:id="rId4165">
        <w:r>
          <w:rPr>
            <w:color w:val="0000EE"/>
            <w:u w:val="single"/>
          </w:rPr>
          <w:t>Mateo 3:1</w:t>
        </w:r>
      </w:hyperlink>
      <w:r>
        <w:t>–</w:t>
      </w:r>
      <w:hyperlink r:id="rId4165">
        <w:r>
          <w:rPr>
            <w:color w:val="0000EE"/>
            <w:u w:val="single"/>
          </w:rPr>
          <w:t>6</w:t>
        </w:r>
      </w:hyperlink>
      <w:r>
        <w:t>). Juan era similar a los profetas del Antiguo Testamento, pero no reclamó importancia alguna para su oficio, salvo como el heraldo de alguien más grande que vendría. Su apariencia austera y su mensaje intransigente prepararon eficazmente el camino para la aparición pública de Jesús (</w:t>
      </w:r>
      <w:hyperlink r:id="rId1779">
        <w:r>
          <w:rPr>
            <w:color w:val="0000EE"/>
            <w:u w:val="single"/>
          </w:rPr>
          <w:t>Lucas 3:4</w:t>
        </w:r>
      </w:hyperlink>
      <w:r>
        <w:t>–</w:t>
      </w:r>
      <w:hyperlink r:id="rId1779">
        <w:r>
          <w:rPr>
            <w:color w:val="0000EE"/>
            <w:u w:val="single"/>
          </w:rPr>
          <w:t>6</w:t>
        </w:r>
      </w:hyperlink>
      <w:r>
        <w:t>). Es importante destacar que Jesús comenzó su ministerio con el mismo mensaje del reino venidero que Juan el Bautista anunció (</w:t>
      </w:r>
      <w:hyperlink r:id="rId1158">
        <w:r>
          <w:rPr>
            <w:color w:val="0000EE"/>
            <w:u w:val="single"/>
          </w:rPr>
          <w:t>Mateo 3:2,</w:t>
        </w:r>
      </w:hyperlink>
      <w:r>
        <w:t xml:space="preserve"> </w:t>
      </w:r>
      <w:hyperlink r:id="rId3162">
        <w:r>
          <w:rPr>
            <w:color w:val="0000EE"/>
            <w:u w:val="single"/>
          </w:rPr>
          <w:t>4:17</w:t>
        </w:r>
      </w:hyperlink>
      <w:r>
        <w:t>). Esto demuestra que su obra fue una parte integral de la preparación para el ministerio público de Jesús. Lo mismo puede decirse del rito del bautismo, aunque Juan reconoció que Jesús añadiría una nueva dimensión al bautizar en Espíritu Santo y en fuego (</w:t>
      </w:r>
      <w:hyperlink r:id="rId1422">
        <w:r>
          <w:rPr>
            <w:color w:val="0000EE"/>
            <w:u w:val="single"/>
          </w:rPr>
          <w:t>3:11</w:t>
        </w:r>
      </w:hyperlink>
      <w:r>
        <w:t xml:space="preserve">). Como precursor de Jesucristo, Juan proclamó que quien vendría después no solo sería mayor que él, sino que también llegaría con altos estándares de juicio (versículo </w:t>
      </w:r>
      <w:hyperlink r:id="rId1423">
        <w:r>
          <w:rPr>
            <w:color w:val="0000EE"/>
            <w:u w:val="single"/>
          </w:rPr>
          <w:t>12</w:t>
        </w:r>
      </w:hyperlink>
      <w:r>
        <w:t>). Por lo tanto, el escenario estaba preparado de manera severa para el acto público inicial de Jesús: su disposición a ser bautizado (</w:t>
      </w:r>
      <w:hyperlink r:id="rId7714">
        <w:r>
          <w:rPr>
            <w:color w:val="0000EE"/>
            <w:u w:val="single"/>
          </w:rPr>
          <w:t>Mateo 3:13</w:t>
        </w:r>
      </w:hyperlink>
      <w:r>
        <w:t>–</w:t>
      </w:r>
      <w:hyperlink r:id="rId7714">
        <w:r>
          <w:rPr>
            <w:color w:val="0000EE"/>
            <w:u w:val="single"/>
          </w:rPr>
          <w:t>15,</w:t>
        </w:r>
      </w:hyperlink>
      <w:r>
        <w:t xml:space="preserve"> </w:t>
      </w:r>
      <w:hyperlink r:id="rId7715">
        <w:r>
          <w:rPr>
            <w:color w:val="0000EE"/>
            <w:u w:val="single"/>
          </w:rPr>
          <w:t>Lucas 3:21</w:t>
        </w:r>
      </w:hyperlink>
      <w:r>
        <w:t>).</w:t>
      </w:r>
    </w:p>
    <w:p>
      <w:pPr>
        <w:pStyle w:val="Heading4"/>
      </w:pPr>
      <w:r>
        <w:t>El bautismo de Jesús</w:t>
      </w:r>
    </w:p>
    <w:p>
      <w:r/>
      <w:r>
        <w:t>El bautismo de Juan era un bautismo de arrepentimiento. Sin embargo, como Jesús nunca había pecado, no necesitaba arrepentirse. El Nuevo Testamento respalda esta afirmación. Entonces, ¿por qué fue bautizado? Jesús vino con una misión para los demás, y es posible que se sometiera deliberadamente al bautismo de Juan para mostrar que estaba dispuesto a ocupar el lugar de otros. Esta explicación está en línea con la comprensión posterior de Pablo sobre la obra de Jesucristo (</w:t>
      </w:r>
      <w:hyperlink r:id="rId1473">
        <w:r>
          <w:rPr>
            <w:color w:val="0000EE"/>
            <w:u w:val="single"/>
          </w:rPr>
          <w:t>2 Corintios 5:21</w:t>
        </w:r>
      </w:hyperlink>
      <w:r>
        <w:t>). Mateo es el único evangelista que registra la vacilación de Juan para bautizar a Jesús (</w:t>
      </w:r>
      <w:hyperlink r:id="rId7716">
        <w:r>
          <w:rPr>
            <w:color w:val="0000EE"/>
            <w:u w:val="single"/>
          </w:rPr>
          <w:t>Mateo 3:14</w:t>
        </w:r>
      </w:hyperlink>
      <w:r>
        <w:t>–</w:t>
      </w:r>
      <w:hyperlink r:id="rId7716">
        <w:r>
          <w:rPr>
            <w:color w:val="0000EE"/>
            <w:u w:val="single"/>
          </w:rPr>
          <w:t>15</w:t>
        </w:r>
      </w:hyperlink>
      <w:r>
        <w:t>).</w:t>
      </w:r>
    </w:p>
    <w:p>
      <w:r/>
      <w:r>
        <w:t>La parte más importante del bautismo de Jesús fue la voz que vino del cielo, declarando su complacencia en el Hijo amado (</w:t>
      </w:r>
      <w:hyperlink r:id="rId6986">
        <w:r>
          <w:rPr>
            <w:color w:val="0000EE"/>
            <w:u w:val="single"/>
          </w:rPr>
          <w:t>Mateo 3:17</w:t>
        </w:r>
      </w:hyperlink>
      <w:r>
        <w:t xml:space="preserve">). Este anuncio de Dios marcó el verdadero inicio del ministerio público de Jesús. Demostró que su ministerio no fue un accidente ni una inspiración repentina. Jesús comenzó su labor con la plena aprobación del Padre. Otra característica importante es el papel del Espíritu de Dios en esta escena, apareciendo como una paloma (versículo </w:t>
      </w:r>
      <w:hyperlink r:id="rId7717">
        <w:r>
          <w:rPr>
            <w:color w:val="0000EE"/>
            <w:u w:val="single"/>
          </w:rPr>
          <w:t>16</w:t>
        </w:r>
      </w:hyperlink>
      <w:r>
        <w:t>), lo cual no fue solo una experiencia interna para Jesús. Su bautismo destaca la importancia del Espíritu de Dios en su ministerio. La falta general de énfasis sobre este en los evangelios no altera esta realidad.</w:t>
      </w:r>
    </w:p>
    <w:p>
      <w:pPr>
        <w:pStyle w:val="Heading4"/>
      </w:pPr>
      <w:r>
        <w:t>La tentación de Jesús</w:t>
      </w:r>
    </w:p>
    <w:p>
      <w:r/>
      <w:r>
        <w:t>El bautismo de Jesús reveló la naturaleza de su misión. La tentación mostró la naturaleza del entorno en el que iba a ministrar (</w:t>
      </w:r>
      <w:hyperlink r:id="rId5337">
        <w:r>
          <w:rPr>
            <w:color w:val="0000EE"/>
            <w:u w:val="single"/>
          </w:rPr>
          <w:t>Mateo 4:1,</w:t>
        </w:r>
      </w:hyperlink>
      <w:r>
        <w:t xml:space="preserve"> </w:t>
      </w:r>
      <w:hyperlink r:id="rId7718">
        <w:r>
          <w:rPr>
            <w:color w:val="0000EE"/>
            <w:u w:val="single"/>
          </w:rPr>
          <w:t>Lucas 4:1</w:t>
        </w:r>
      </w:hyperlink>
      <w:r>
        <w:t>–</w:t>
      </w:r>
      <w:hyperlink r:id="rId7718">
        <w:r>
          <w:rPr>
            <w:color w:val="0000EE"/>
            <w:u w:val="single"/>
          </w:rPr>
          <w:t>2</w:t>
        </w:r>
      </w:hyperlink>
      <w:r>
        <w:t>). Jesús enfrentó fuerzas espirituales adversas a lo largo de su ministerio. Solo Mateo y Lucas registran los detalles de cómo el diablo tentó a Jesús. Todas estas tentaciones ofrecían atajos que, de haberlos seguido, lo habrían desviado de su misión. Ambos evangelios muestran que Jesús obtuvo claramente la victoria, y que lo hizo usando las Escrituras. En este evento, Jesús también es visto como un ser humano genuino que, al igual que todos los demás humanos, estuvo sujeto a la tentación. El escritor de la Carta a los Hebreos señala esto como el hecho que calificó a Jesús para actuar como sumo sacerdote e interceder en nombre de su pueblo (</w:t>
      </w:r>
      <w:hyperlink r:id="rId5109">
        <w:r>
          <w:rPr>
            <w:color w:val="0000EE"/>
            <w:u w:val="single"/>
          </w:rPr>
          <w:t>Hebreos 2:18,</w:t>
        </w:r>
      </w:hyperlink>
      <w:r>
        <w:t xml:space="preserve"> </w:t>
      </w:r>
      <w:hyperlink r:id="rId1474">
        <w:r>
          <w:rPr>
            <w:color w:val="0000EE"/>
            <w:u w:val="single"/>
          </w:rPr>
          <w:t>4:15</w:t>
        </w:r>
      </w:hyperlink>
      <w:r>
        <w:t>).</w:t>
      </w:r>
    </w:p>
    <w:p>
      <w:pPr>
        <w:pStyle w:val="Heading3"/>
      </w:pPr>
      <w:r>
        <w:t>El ministerio inicial de Jesús en Judea y Samaria</w:t>
      </w:r>
    </w:p>
    <w:p>
      <w:r/>
      <w:r>
        <w:t>Solo el Evangelio de Juan narra la obra de Jesús en Judea después de su bautismo. Primero, describe cómo Juan y Andrés fueron llamados como discípulos (</w:t>
      </w:r>
      <w:hyperlink r:id="rId7719">
        <w:r>
          <w:rPr>
            <w:color w:val="0000EE"/>
            <w:u w:val="single"/>
          </w:rPr>
          <w:t>Juan 1:35</w:t>
        </w:r>
      </w:hyperlink>
      <w:r>
        <w:t>–</w:t>
      </w:r>
      <w:hyperlink r:id="rId7719">
        <w:r>
          <w:rPr>
            <w:color w:val="0000EE"/>
            <w:u w:val="single"/>
          </w:rPr>
          <w:t>39</w:t>
        </w:r>
      </w:hyperlink>
      <w:r>
        <w:t xml:space="preserve">). El contexto de esto fue el anuncio de Juan el Bautista sobre Jesús como el Cordero de Dios que quita el pecado del mundo (versículo </w:t>
      </w:r>
      <w:hyperlink r:id="rId133">
        <w:r>
          <w:rPr>
            <w:color w:val="0000EE"/>
            <w:u w:val="single"/>
          </w:rPr>
          <w:t>29</w:t>
        </w:r>
      </w:hyperlink>
      <w:r>
        <w:t xml:space="preserve">). Estos dos primeros discípulos pronto fueron acompañados por otros tres: Pedro, Felipe y Natanael (versículos </w:t>
      </w:r>
      <w:hyperlink r:id="rId7720">
        <w:r>
          <w:rPr>
            <w:color w:val="0000EE"/>
            <w:u w:val="single"/>
          </w:rPr>
          <w:t>41</w:t>
        </w:r>
      </w:hyperlink>
      <w:r>
        <w:t>–</w:t>
      </w:r>
      <w:hyperlink r:id="rId7720">
        <w:r>
          <w:rPr>
            <w:color w:val="0000EE"/>
            <w:u w:val="single"/>
          </w:rPr>
          <w:t>51</w:t>
        </w:r>
      </w:hyperlink>
      <w:r>
        <w:t>). Estos cinco formaron parte del núcleo de seguidores de Jesús que llegaron a ser conocidos como los Doce. Una característica del relato de Juan es el temprano reconocimiento por parte de los discípulos de Jesús como el Mesías (</w:t>
      </w:r>
      <w:hyperlink r:id="rId3556">
        <w:r>
          <w:rPr>
            <w:color w:val="0000EE"/>
            <w:u w:val="single"/>
          </w:rPr>
          <w:t>Juan 1:41</w:t>
        </w:r>
      </w:hyperlink>
      <w:r>
        <w:t xml:space="preserve">) e Hijo de Dios (versículo </w:t>
      </w:r>
      <w:hyperlink r:id="rId7721">
        <w:r>
          <w:rPr>
            <w:color w:val="0000EE"/>
            <w:u w:val="single"/>
          </w:rPr>
          <w:t>49</w:t>
        </w:r>
      </w:hyperlink>
      <w:r>
        <w:t>).</w:t>
      </w:r>
    </w:p>
    <w:p>
      <w:r/>
      <w:r>
        <w:t>Poco después de que Jesús comenzara su ministerio en Jerusalén, Juan relata un incidente en Caná de Galilea donde el agua se convirtió en vino (</w:t>
      </w:r>
      <w:hyperlink r:id="rId2832">
        <w:r>
          <w:rPr>
            <w:color w:val="0000EE"/>
            <w:u w:val="single"/>
          </w:rPr>
          <w:t>Juan 2:1</w:t>
        </w:r>
      </w:hyperlink>
      <w:r>
        <w:t>–</w:t>
      </w:r>
      <w:hyperlink r:id="rId2832">
        <w:r>
          <w:rPr>
            <w:color w:val="0000EE"/>
            <w:u w:val="single"/>
          </w:rPr>
          <w:t>10</w:t>
        </w:r>
      </w:hyperlink>
      <w:r>
        <w:t xml:space="preserve">). Este evento es importante en el relato de Juan porque es el primero de los signos que registra (versículo </w:t>
      </w:r>
      <w:hyperlink r:id="rId7722">
        <w:r>
          <w:rPr>
            <w:color w:val="0000EE"/>
            <w:u w:val="single"/>
          </w:rPr>
          <w:t>11</w:t>
        </w:r>
      </w:hyperlink>
      <w:r>
        <w:t>). Él consideraba los milagros de Jesús como “señales” de la verdad del evangelio en lugar de simples maravillas.</w:t>
      </w:r>
    </w:p>
    <w:p>
      <w:r/>
      <w:r>
        <w:t>Juan sitúa dos incidentes en Jerusalén durante este período inicial. El primero es la purificación del templo (</w:t>
      </w:r>
      <w:hyperlink r:id="rId7723">
        <w:r>
          <w:rPr>
            <w:color w:val="0000EE"/>
            <w:u w:val="single"/>
          </w:rPr>
          <w:t>Juan 2:13</w:t>
        </w:r>
      </w:hyperlink>
      <w:r>
        <w:t>–</w:t>
      </w:r>
      <w:hyperlink r:id="rId7723">
        <w:r>
          <w:rPr>
            <w:color w:val="0000EE"/>
            <w:u w:val="single"/>
          </w:rPr>
          <w:t>16</w:t>
        </w:r>
      </w:hyperlink>
      <w:r>
        <w:t>). Mateo, Marcos y Lucas colocan este evento justo antes del juicio de Jesús, pero Juan lo ubica en esta etapa temprana. Jesús confronta y expulsa a los cambistas que se estaban beneficiando de los adoradores más de lo debido. Esto parecía aceptable para el judaísmo, pero no para Jesús. Los otros evangelistas sugieren que este acto de autoridad fue el evento que provocó la hostilidad final de sus oponentes. Sin embargo, Juan relata la historia por una razón teológica: para él, la purificación del templo era una parábola que ilustraba lo que Jesús había venido a hacer.</w:t>
      </w:r>
    </w:p>
    <w:p>
      <w:r/>
      <w:r>
        <w:t>El otro incidente en Jerusalén es el encuentro entre Jesús y Nicodemo (</w:t>
      </w:r>
      <w:hyperlink r:id="rId7724">
        <w:r>
          <w:rPr>
            <w:color w:val="0000EE"/>
            <w:u w:val="single"/>
          </w:rPr>
          <w:t>Juan 3</w:t>
        </w:r>
      </w:hyperlink>
      <w:r>
        <w:t>). Este, estaba estrechamente asociado con el judaísmo, pero también buscaba la verdad. Sin embargo, no pudo comprender la verdad espiritual sobre nacer de nuevo a través del Espíritu.</w:t>
      </w:r>
    </w:p>
    <w:p>
      <w:r/>
      <w:r>
        <w:t>La historia de Juan luego se traslada de Judea a Samaria, narrando el encuentro con la mujer samaritana en el pozo (</w:t>
      </w:r>
      <w:hyperlink r:id="rId7725">
        <w:r>
          <w:rPr>
            <w:color w:val="0000EE"/>
            <w:u w:val="single"/>
          </w:rPr>
          <w:t>Juan 4:1</w:t>
        </w:r>
      </w:hyperlink>
      <w:r>
        <w:t>–</w:t>
      </w:r>
      <w:hyperlink r:id="rId7725">
        <w:r>
          <w:rPr>
            <w:color w:val="0000EE"/>
            <w:u w:val="single"/>
          </w:rPr>
          <w:t>42</w:t>
        </w:r>
      </w:hyperlink>
      <w:r>
        <w:t xml:space="preserve">). Jesús utilizó su sed física para señalar una sed espiritual más profunda. Ella se dio cuenta de que Jesús tenía algo que ofrecerle que nunca había conocido. Como resultado de la experiencia y el testimonio de esta mujer, muchos samaritanos llegaron a creer en Jesús como el Salvador del mundo (versículo </w:t>
      </w:r>
      <w:hyperlink r:id="rId7726">
        <w:r>
          <w:rPr>
            <w:color w:val="0000EE"/>
            <w:u w:val="single"/>
          </w:rPr>
          <w:t>42</w:t>
        </w:r>
      </w:hyperlink>
      <w:r>
        <w:t>). En este caso, Juan desea que sus lectores aprecien el significado más profundo de las palabras de Jesús a la luz de la resurrección.</w:t>
      </w:r>
    </w:p>
    <w:p>
      <w:pPr>
        <w:pStyle w:val="Heading3"/>
      </w:pPr>
      <w:r>
        <w:t>El período del ministerio galileo</w:t>
      </w:r>
    </w:p>
    <w:p>
      <w:r/>
      <w:r>
        <w:t>Casi toda la información sobre este período se encuentra en los Evangelios Sinópticos (Mateo, Marcos y Lucas). Puede dividirse convenientemente en tres secciones. La primera describe brevemente los eventos que conducen a la elección de los Doce; la segunda trata sobre el retiro de Jesús al norte de Galilea; y la tercera aborda su partida hacia Jerusalén. Mientras que los Evangelios Sinópticos se concentran exclusivamente en los eventos en Galilea, el relato de Juan indica que Jesús visitó Jerusalén ocasionalmente durante este período. Además, Juan registra otro incidente en Caná, donde el hijo de un funcionario de Cafarnaúm fue sanado. Esto se indica como la segunda de las señales de Jesús (</w:t>
      </w:r>
      <w:hyperlink r:id="rId7727">
        <w:r>
          <w:rPr>
            <w:color w:val="0000EE"/>
            <w:u w:val="single"/>
          </w:rPr>
          <w:t>Juan 4:54</w:t>
        </w:r>
      </w:hyperlink>
      <w:r>
        <w:t>). Y es especialmente importante debido a la extraordinaria fe del padre, quien estaba dispuesto a confiar en la palabra de Jesús.</w:t>
      </w:r>
    </w:p>
    <w:p>
      <w:pPr>
        <w:pStyle w:val="Heading4"/>
      </w:pPr>
      <w:r>
        <w:t>La Llamada de los discípulos</w:t>
      </w:r>
    </w:p>
    <w:p>
      <w:r/>
      <w:r>
        <w:t>Los Evangelios Sinópticos nos narran el llamado inicial a cuatro de los discípulos para que dejaran sus barcos de pesca y se convirtieran en pescadores de hombres (</w:t>
      </w:r>
      <w:hyperlink r:id="rId7728">
        <w:r>
          <w:rPr>
            <w:color w:val="0000EE"/>
            <w:u w:val="single"/>
          </w:rPr>
          <w:t>Mateo 4:18</w:t>
        </w:r>
      </w:hyperlink>
      <w:r>
        <w:t>–</w:t>
      </w:r>
      <w:hyperlink r:id="rId7728">
        <w:r>
          <w:rPr>
            <w:color w:val="0000EE"/>
            <w:u w:val="single"/>
          </w:rPr>
          <w:t>22</w:t>
        </w:r>
      </w:hyperlink>
      <w:r>
        <w:t xml:space="preserve">; </w:t>
      </w:r>
      <w:hyperlink r:id="rId5689">
        <w:r>
          <w:rPr>
            <w:color w:val="0000EE"/>
            <w:u w:val="single"/>
          </w:rPr>
          <w:t>Marcos 1:16</w:t>
        </w:r>
      </w:hyperlink>
      <w:r>
        <w:t>–</w:t>
      </w:r>
      <w:hyperlink r:id="rId5689">
        <w:r>
          <w:rPr>
            <w:color w:val="0000EE"/>
            <w:u w:val="single"/>
          </w:rPr>
          <w:t>20</w:t>
        </w:r>
      </w:hyperlink>
      <w:r>
        <w:t xml:space="preserve">; </w:t>
      </w:r>
      <w:hyperlink r:id="rId7729">
        <w:r>
          <w:rPr>
            <w:color w:val="0000EE"/>
            <w:u w:val="single"/>
          </w:rPr>
          <w:t>Lucas 5:1</w:t>
        </w:r>
      </w:hyperlink>
      <w:r>
        <w:t>–</w:t>
      </w:r>
      <w:hyperlink r:id="rId7729">
        <w:r>
          <w:rPr>
            <w:color w:val="0000EE"/>
            <w:u w:val="single"/>
          </w:rPr>
          <w:t>11</w:t>
        </w:r>
      </w:hyperlink>
      <w:r>
        <w:t>). Ya habían conocido a Jesús y debían tener alguna idea de lo que implicaba seguirlo. Jesús no los nombró en ese momento como apóstoles, pero este llamado fue un paso necesario hacia el establecimiento de los Doce como grupo. Separar un número particular de discípulos fue una parte importante del ministerio de Jesús. La pesca milagrosa, que precedió al llamado de los discípulos en el relato de Lucas, destacó la superioridad de la tarea espiritual de ganar personas en lugar de peces.</w:t>
      </w:r>
    </w:p>
    <w:p>
      <w:r/>
      <w:r>
        <w:t>Otra llamada significativa fue la de Leví, también conocido como Mateo (</w:t>
      </w:r>
      <w:hyperlink r:id="rId309">
        <w:r>
          <w:rPr>
            <w:color w:val="0000EE"/>
            <w:u w:val="single"/>
          </w:rPr>
          <w:t>Mateo 9:9</w:t>
        </w:r>
      </w:hyperlink>
      <w:r>
        <w:t xml:space="preserve">; </w:t>
      </w:r>
      <w:hyperlink r:id="rId7730">
        <w:r>
          <w:rPr>
            <w:color w:val="0000EE"/>
            <w:u w:val="single"/>
          </w:rPr>
          <w:t>Marcos 2:13</w:t>
        </w:r>
      </w:hyperlink>
      <w:r>
        <w:t>–</w:t>
      </w:r>
      <w:hyperlink r:id="rId7730">
        <w:r>
          <w:rPr>
            <w:color w:val="0000EE"/>
            <w:u w:val="single"/>
          </w:rPr>
          <w:t>14</w:t>
        </w:r>
      </w:hyperlink>
      <w:r>
        <w:t xml:space="preserve">; </w:t>
      </w:r>
      <w:hyperlink r:id="rId7731">
        <w:r>
          <w:rPr>
            <w:color w:val="0000EE"/>
            <w:u w:val="single"/>
          </w:rPr>
          <w:t>Lucas 5:27</w:t>
        </w:r>
      </w:hyperlink>
      <w:r>
        <w:t>–</w:t>
      </w:r>
      <w:hyperlink r:id="rId7731">
        <w:r>
          <w:rPr>
            <w:color w:val="0000EE"/>
            <w:u w:val="single"/>
          </w:rPr>
          <w:t>28</w:t>
        </w:r>
      </w:hyperlink>
      <w:r>
        <w:t>). Como recaudador de impuestos, era diferente de la mayoría de los otros discípulos. Sin duda, habría sido despreciado por sus contemporáneos judíos debido a su profesión. Sin embargo, su inclusión entre los discípulos muestra la diversidad sobre la cual fueron elegidos estos hombres. Otro de ellos, Simón el Zelote, pudo haber pertenecido a un grupo de revolucionarios religiosos y políticos. Incluso un hombre como Judas Iscariote fue contado entre los Doce, y más tarde traicionaría a Jesús a sus enemigos por una pequeña suma de dinero. Jesús los aceptó tal como eran y los transformó en hombres que más tarde se volvieron totalmente dependientes de Dios y del poder de su Espíritu.</w:t>
      </w:r>
    </w:p>
    <w:p>
      <w:pPr>
        <w:pStyle w:val="Heading4"/>
      </w:pPr>
      <w:r>
        <w:t>Sermón del Monte</w:t>
      </w:r>
    </w:p>
    <w:p>
      <w:r/>
      <w:r>
        <w:t>El Evangelio de Mateo presenta una amplia muestra de las enseñanzas de Jesús, comúnmente conocida como el Sermón del Monte (</w:t>
      </w:r>
      <w:hyperlink r:id="rId3047">
        <w:r>
          <w:rPr>
            <w:color w:val="0000EE"/>
            <w:u w:val="single"/>
          </w:rPr>
          <w:t>Mateo 5:1–7:29</w:t>
        </w:r>
      </w:hyperlink>
      <w:r>
        <w:t>). Parte de este material se encuentra en Lucas, pero en un contexto y disposición diferentes. Es posible que Jesús repitiera sus enseñanzas en diversas ocasiones y con distintas combinaciones. El relato de Mateo sobre el Sermón del Monte ofrece un impresionante conjunto de enseñanzas, enfocándose principalmente en cuestiones éticas. En estas enseñanzas, Jesús respalda la ley de Moisés y, al mismo tiempo, la trasciende. El inicio de este sermón se conoce como las Bienaventuranzas (</w:t>
      </w:r>
      <w:hyperlink r:id="rId7732">
        <w:r>
          <w:rPr>
            <w:color w:val="0000EE"/>
            <w:u w:val="single"/>
          </w:rPr>
          <w:t>5:3</w:t>
        </w:r>
      </w:hyperlink>
      <w:r>
        <w:t>–</w:t>
      </w:r>
      <w:hyperlink r:id="rId7732">
        <w:r>
          <w:rPr>
            <w:color w:val="0000EE"/>
            <w:u w:val="single"/>
          </w:rPr>
          <w:t>12</w:t>
        </w:r>
      </w:hyperlink>
      <w:r>
        <w:t>), donde se elogian los valores morales y espirituales. Las enseñanzas registradas en esta sección eran radicales, aunque no en un sentido político. El Sermón del Monte nos proporciona una buena idea del tipo de discursos que debieron ser comunes en el ministerio de Jesús.</w:t>
      </w:r>
    </w:p>
    <w:p>
      <w:pPr>
        <w:pStyle w:val="Heading4"/>
      </w:pPr>
      <w:r>
        <w:t>Jesús como Sanador</w:t>
      </w:r>
    </w:p>
    <w:p>
      <w:r/>
      <w:r>
        <w:t>A lo largo de los evangelios, se registran numerosos milagros en los que Jesús sana a personas. Estos milagros son más frecuentes que cualquier otro tipo. Una sección en Mateo está dedicada a una serie de sanaciones (</w:t>
      </w:r>
      <w:hyperlink r:id="rId7733">
        <w:r>
          <w:rPr>
            <w:color w:val="0000EE"/>
            <w:u w:val="single"/>
          </w:rPr>
          <w:t>Mateo 8:1–9:34</w:t>
        </w:r>
      </w:hyperlink>
      <w:r>
        <w:t>): un leproso, el siervo de un centurión, la suegra de Pedro, un hombre poseído por demonios, un paralítico, una mujer con pérdida de sangre, hombres ciegos y un hombre que era mudo. Además, la hija de Jairo fue resucitada de entre los muertos. Este gran número de sanaciones destaca a Jesús como un hacedor de milagros, pero en los evangelios no se sugiere que Jesús sanara mediante medios mágicos. En algunos casos, se reconoció la fe de un individuo (</w:t>
      </w:r>
      <w:hyperlink r:id="rId7734">
        <w:r>
          <w:rPr>
            <w:color w:val="0000EE"/>
            <w:u w:val="single"/>
          </w:rPr>
          <w:t>8:10.</w:t>
        </w:r>
      </w:hyperlink>
      <w:r>
        <w:t xml:space="preserve"> </w:t>
      </w:r>
      <w:hyperlink r:id="rId7735">
        <w:r>
          <w:rPr>
            <w:color w:val="0000EE"/>
            <w:u w:val="single"/>
          </w:rPr>
          <w:t>9:22</w:t>
        </w:r>
      </w:hyperlink>
      <w:r>
        <w:t>). En al menos un incidente, la sanación fue acompañada por un anuncio del perdón de los pecados del sanado (</w:t>
      </w:r>
      <w:hyperlink r:id="rId7736">
        <w:r>
          <w:rPr>
            <w:color w:val="0000EE"/>
            <w:u w:val="single"/>
          </w:rPr>
          <w:t>Mateo 9:2,</w:t>
        </w:r>
      </w:hyperlink>
      <w:r>
        <w:t xml:space="preserve"> </w:t>
      </w:r>
      <w:hyperlink r:id="rId6034">
        <w:r>
          <w:rPr>
            <w:color w:val="0000EE"/>
            <w:u w:val="single"/>
          </w:rPr>
          <w:t>Marcos 2:5</w:t>
        </w:r>
      </w:hyperlink>
      <w:r>
        <w:t>). Esto muestra que Jesús consideraba que las necesidades espirituales eran más importantes que los problemas físicos.</w:t>
      </w:r>
    </w:p>
    <w:p>
      <w:r/>
      <w:r>
        <w:t>Dado que existía una creencia generalizada en la poderosa influencia de los espíritus malignos sobre las vidas humanas, es muy significativo que Jesús sea visto ejerciendo su poder de exorcismo sobre demonios. El ministerio de Jesús se desarrolló en un ambiente de conflicto espiritual, por lo que se esperaban confrontaciones entre las fuerzas de la oscuridad y la Luz del Mundo. Aquellos que explican estos casos de posesión demoníaca en términos psiquiátricos pierden esta característica clave del ministerio de Jesús. Cada vez que exorcizaba un demonio, demostraba su victoria, que alcanzó su expresión más dramática en su triunfo sobre la muerte con su resurrección.</w:t>
      </w:r>
    </w:p>
    <w:p>
      <w:r/>
      <w:r>
        <w:t>Además, se registra un milagro de la naturaleza cuando calmó la tormenta (</w:t>
      </w:r>
      <w:hyperlink r:id="rId7737">
        <w:r>
          <w:rPr>
            <w:color w:val="0000EE"/>
            <w:u w:val="single"/>
          </w:rPr>
          <w:t>Mateo 8:23</w:t>
        </w:r>
      </w:hyperlink>
      <w:r>
        <w:t>–</w:t>
      </w:r>
      <w:hyperlink r:id="rId7737">
        <w:r>
          <w:rPr>
            <w:color w:val="0000EE"/>
            <w:u w:val="single"/>
          </w:rPr>
          <w:t>27,</w:t>
        </w:r>
      </w:hyperlink>
      <w:r>
        <w:t xml:space="preserve"> </w:t>
      </w:r>
      <w:hyperlink r:id="rId5699">
        <w:r>
          <w:rPr>
            <w:color w:val="0000EE"/>
            <w:u w:val="single"/>
          </w:rPr>
          <w:t>Marcos 4:35</w:t>
        </w:r>
      </w:hyperlink>
      <w:r>
        <w:t>–</w:t>
      </w:r>
      <w:hyperlink r:id="rId5699">
        <w:r>
          <w:rPr>
            <w:color w:val="0000EE"/>
            <w:u w:val="single"/>
          </w:rPr>
          <w:t>41,</w:t>
        </w:r>
      </w:hyperlink>
      <w:r>
        <w:t xml:space="preserve"> </w:t>
      </w:r>
      <w:hyperlink r:id="rId7738">
        <w:r>
          <w:rPr>
            <w:color w:val="0000EE"/>
            <w:u w:val="single"/>
          </w:rPr>
          <w:t>Lucas 8:22</w:t>
        </w:r>
      </w:hyperlink>
      <w:r>
        <w:t>–</w:t>
      </w:r>
      <w:hyperlink r:id="rId7738">
        <w:r>
          <w:rPr>
            <w:color w:val="0000EE"/>
            <w:u w:val="single"/>
          </w:rPr>
          <w:t>25</w:t>
        </w:r>
      </w:hyperlink>
      <w:r>
        <w:t>). Este milagro se centró tanto en la falta de fe de los discípulos como en el poder misterioso de la presencia de Jesús.</w:t>
      </w:r>
    </w:p>
    <w:p>
      <w:pPr>
        <w:pStyle w:val="Heading4"/>
      </w:pPr>
      <w:r>
        <w:t>La reacción de los contemporáneos de Jesús</w:t>
      </w:r>
    </w:p>
    <w:p>
      <w:r/>
      <w:r>
        <w:t>En las primeras etapas de su ministerio, Jesús gozaba de gran popularidad entre la gente común (</w:t>
      </w:r>
      <w:hyperlink r:id="rId7739">
        <w:r>
          <w:rPr>
            <w:color w:val="0000EE"/>
            <w:u w:val="single"/>
          </w:rPr>
          <w:t>Mateo 4:23</w:t>
        </w:r>
      </w:hyperlink>
      <w:r>
        <w:t>–</w:t>
      </w:r>
      <w:hyperlink r:id="rId7739">
        <w:r>
          <w:rPr>
            <w:color w:val="0000EE"/>
            <w:u w:val="single"/>
          </w:rPr>
          <w:t>2,</w:t>
        </w:r>
      </w:hyperlink>
      <w:r>
        <w:t xml:space="preserve"> </w:t>
      </w:r>
      <w:hyperlink r:id="rId7740">
        <w:r>
          <w:rPr>
            <w:color w:val="0000EE"/>
            <w:u w:val="single"/>
          </w:rPr>
          <w:t>Marcos 3:7</w:t>
        </w:r>
      </w:hyperlink>
      <w:r>
        <w:t>–</w:t>
      </w:r>
      <w:hyperlink r:id="rId7740">
        <w:r>
          <w:rPr>
            <w:color w:val="0000EE"/>
            <w:u w:val="single"/>
          </w:rPr>
          <w:t>8</w:t>
        </w:r>
      </w:hyperlink>
      <w:r>
        <w:t>). Sin embargo, estas personas no comprendían el propósito espiritual de la misión de Jesús (</w:t>
      </w:r>
      <w:hyperlink r:id="rId258">
        <w:r>
          <w:rPr>
            <w:color w:val="0000EE"/>
            <w:u w:val="single"/>
          </w:rPr>
          <w:t>Lucas 13:17</w:t>
        </w:r>
      </w:hyperlink>
      <w:r>
        <w:t>). Ello contrasta notablemente con la oposición meticulosa de los líderes religiosos, quienes incluso planearon matar a Jesús en las primeras etapas de su ministerio (</w:t>
      </w:r>
      <w:hyperlink r:id="rId5674">
        <w:r>
          <w:rPr>
            <w:color w:val="0000EE"/>
            <w:u w:val="single"/>
          </w:rPr>
          <w:t>Marcos 3:6</w:t>
        </w:r>
      </w:hyperlink>
      <w:r>
        <w:t>).</w:t>
      </w:r>
    </w:p>
    <w:p>
      <w:r/>
      <w:r>
        <w:t>Jesús y los líderes religiosos a menudo tenían conflictos sobre la observancia del sábado (</w:t>
      </w:r>
      <w:hyperlink r:id="rId2970">
        <w:r>
          <w:rPr>
            <w:color w:val="0000EE"/>
            <w:u w:val="single"/>
          </w:rPr>
          <w:t>Mateo 12:1</w:t>
        </w:r>
      </w:hyperlink>
      <w:r>
        <w:t>–</w:t>
      </w:r>
      <w:hyperlink r:id="rId2970">
        <w:r>
          <w:rPr>
            <w:color w:val="0000EE"/>
            <w:u w:val="single"/>
          </w:rPr>
          <w:t>14,</w:t>
        </w:r>
      </w:hyperlink>
      <w:r>
        <w:t xml:space="preserve"> </w:t>
      </w:r>
      <w:hyperlink r:id="rId6167">
        <w:r>
          <w:rPr>
            <w:color w:val="0000EE"/>
            <w:u w:val="single"/>
          </w:rPr>
          <w:t>Lucas 13:10</w:t>
        </w:r>
      </w:hyperlink>
      <w:r>
        <w:t>–</w:t>
      </w:r>
      <w:hyperlink r:id="rId6167">
        <w:r>
          <w:rPr>
            <w:color w:val="0000EE"/>
            <w:u w:val="single"/>
          </w:rPr>
          <w:t>17,</w:t>
        </w:r>
      </w:hyperlink>
      <w:r>
        <w:t xml:space="preserve"> </w:t>
      </w:r>
      <w:hyperlink r:id="rId7741">
        <w:r>
          <w:rPr>
            <w:color w:val="0000EE"/>
            <w:u w:val="single"/>
          </w:rPr>
          <w:t>Juan 5:9</w:t>
        </w:r>
      </w:hyperlink>
      <w:r>
        <w:t>–</w:t>
      </w:r>
      <w:hyperlink r:id="rId7741">
        <w:r>
          <w:rPr>
            <w:color w:val="0000EE"/>
            <w:u w:val="single"/>
          </w:rPr>
          <w:t>18</w:t>
        </w:r>
      </w:hyperlink>
      <w:r>
        <w:t>). Jesús tenía una perspectiva más liberal en comparación con la interpretación rígida y a menudo ilógica de algunos de sus contemporáneos religiosos. Por ejemplo, fue criticado por sanar en sábado, a pesar de que la ley judía permitía rescatar animales atrapados ese día (</w:t>
      </w:r>
      <w:hyperlink r:id="rId7742">
        <w:r>
          <w:rPr>
            <w:color w:val="0000EE"/>
            <w:u w:val="single"/>
          </w:rPr>
          <w:t>Mateo 12:11,</w:t>
        </w:r>
      </w:hyperlink>
      <w:r>
        <w:t xml:space="preserve"> </w:t>
      </w:r>
      <w:hyperlink r:id="rId7053">
        <w:r>
          <w:rPr>
            <w:color w:val="0000EE"/>
            <w:u w:val="single"/>
          </w:rPr>
          <w:t>Lucas 13:15</w:t>
        </w:r>
      </w:hyperlink>
      <w:r>
        <w:t>). Para los fariseos, Jesús era un transgresor de la ley. Temían que su autoridad se viera socavada si su enseñanza influía en la opinión popular.</w:t>
      </w:r>
    </w:p>
    <w:p>
      <w:pPr>
        <w:pStyle w:val="Heading4"/>
      </w:pPr>
      <w:r>
        <w:t>Preparación de los Doce</w:t>
      </w:r>
    </w:p>
    <w:p>
      <w:r/>
      <w:r>
        <w:t>Los Evangelios Sinópticos proporcionan listas de los nombres de los doce apóstoles (</w:t>
      </w:r>
      <w:hyperlink r:id="rId703">
        <w:r>
          <w:rPr>
            <w:color w:val="0000EE"/>
            <w:u w:val="single"/>
          </w:rPr>
          <w:t>Mateo 10:2</w:t>
        </w:r>
      </w:hyperlink>
      <w:r>
        <w:t>–</w:t>
      </w:r>
      <w:hyperlink r:id="rId703">
        <w:r>
          <w:rPr>
            <w:color w:val="0000EE"/>
            <w:u w:val="single"/>
          </w:rPr>
          <w:t>4,</w:t>
        </w:r>
      </w:hyperlink>
      <w:r>
        <w:t xml:space="preserve"> </w:t>
      </w:r>
      <w:hyperlink r:id="rId1417">
        <w:r>
          <w:rPr>
            <w:color w:val="0000EE"/>
            <w:u w:val="single"/>
          </w:rPr>
          <w:t>Marcos 3:16</w:t>
        </w:r>
      </w:hyperlink>
      <w:r>
        <w:t>–</w:t>
      </w:r>
      <w:hyperlink r:id="rId1417">
        <w:r>
          <w:rPr>
            <w:color w:val="0000EE"/>
            <w:u w:val="single"/>
          </w:rPr>
          <w:t>19,</w:t>
        </w:r>
      </w:hyperlink>
      <w:r>
        <w:t xml:space="preserve"> </w:t>
      </w:r>
      <w:hyperlink r:id="rId1418">
        <w:r>
          <w:rPr>
            <w:color w:val="0000EE"/>
            <w:u w:val="single"/>
          </w:rPr>
          <w:t>Lucas 6:14</w:t>
        </w:r>
      </w:hyperlink>
      <w:r>
        <w:t>–</w:t>
      </w:r>
      <w:hyperlink r:id="rId1418">
        <w:r>
          <w:rPr>
            <w:color w:val="0000EE"/>
            <w:u w:val="single"/>
          </w:rPr>
          <w:t>16</w:t>
        </w:r>
      </w:hyperlink>
      <w:r>
        <w:t>). Tanto Mateo como Marcos los mencionan en el contexto de su autoridad sobre los espíritus malignos, mostrando así que estos hombres fueron llamados a participar en el mismo conflicto espiritual que Jesús.</w:t>
      </w:r>
    </w:p>
    <w:p>
      <w:r/>
      <w:r>
        <w:t>Los Evangelios Sinópticos también detallan las instrucciones que Jesús dio a estos discípulos antes de enviarlos a ministrar en Israel (</w:t>
      </w:r>
      <w:hyperlink r:id="rId7743">
        <w:r>
          <w:rPr>
            <w:color w:val="0000EE"/>
            <w:u w:val="single"/>
          </w:rPr>
          <w:t>Mateo 10:5</w:t>
        </w:r>
      </w:hyperlink>
      <w:r>
        <w:t>–</w:t>
      </w:r>
      <w:hyperlink r:id="rId7743">
        <w:r>
          <w:rPr>
            <w:color w:val="0000EE"/>
            <w:u w:val="single"/>
          </w:rPr>
          <w:t>42,</w:t>
        </w:r>
      </w:hyperlink>
      <w:r>
        <w:t xml:space="preserve"> </w:t>
      </w:r>
      <w:hyperlink r:id="rId7744">
        <w:r>
          <w:rPr>
            <w:color w:val="0000EE"/>
            <w:u w:val="single"/>
          </w:rPr>
          <w:t>Marcos 6:7</w:t>
        </w:r>
      </w:hyperlink>
      <w:r>
        <w:t>–</w:t>
      </w:r>
      <w:hyperlink r:id="rId7744">
        <w:r>
          <w:rPr>
            <w:color w:val="0000EE"/>
            <w:u w:val="single"/>
          </w:rPr>
          <w:t>13,</w:t>
        </w:r>
      </w:hyperlink>
      <w:r>
        <w:t xml:space="preserve"> </w:t>
      </w:r>
      <w:hyperlink r:id="rId1047">
        <w:r>
          <w:rPr>
            <w:color w:val="0000EE"/>
            <w:u w:val="single"/>
          </w:rPr>
          <w:t>Lucas 9:1</w:t>
        </w:r>
      </w:hyperlink>
      <w:r>
        <w:t>–</w:t>
      </w:r>
      <w:hyperlink r:id="rId1047">
        <w:r>
          <w:rPr>
            <w:color w:val="0000EE"/>
            <w:u w:val="single"/>
          </w:rPr>
          <w:t>6</w:t>
        </w:r>
      </w:hyperlink>
      <w:r>
        <w:t>). Mateo incluyó material en su discurso que aparece en un contexto diferente en Marcos y Lucas, pero el discurso sigue mostrando la preocupación de Jesús por preparar a sus discípulos para su trabajo futuro. Debían proclamar el reino como él lo había hecho, pero no debían esperar que todos respondieran favorablemente. Se les advirtió sobre la hostilidad y la persecución que enfrentarían. Es importante destacar que Jesús les aconsejó no cargarse con posesiones materiales. Aunque las instrucciones se dieron en el contexto de una gira ministerial inminente, él estaba estableciendo las bases para el trabajo futuro de la iglesia.</w:t>
      </w:r>
    </w:p>
    <w:p>
      <w:pPr>
        <w:pStyle w:val="Heading4"/>
      </w:pPr>
      <w:r>
        <w:t>La relación entre Jesús y Juan el Bautista</w:t>
      </w:r>
    </w:p>
    <w:p>
      <w:r/>
      <w:r>
        <w:t>Durante un tiempo, Juan el Bautista y Jesús predicaron y bautizaron simultáneamente con sus respectivos discípulos (</w:t>
      </w:r>
      <w:hyperlink r:id="rId7745">
        <w:r>
          <w:rPr>
            <w:color w:val="0000EE"/>
            <w:u w:val="single"/>
          </w:rPr>
          <w:t>Juan 4:1</w:t>
        </w:r>
      </w:hyperlink>
      <w:r>
        <w:t>–</w:t>
      </w:r>
      <w:hyperlink r:id="rId7745">
        <w:r>
          <w:rPr>
            <w:color w:val="0000EE"/>
            <w:u w:val="single"/>
          </w:rPr>
          <w:t>2</w:t>
        </w:r>
      </w:hyperlink>
      <w:r>
        <w:t>). Juan el Bautista fue encarcelado por Herodes debido a su firme condena su matrimonio con Herodías, la esposa de su hermano (</w:t>
      </w:r>
      <w:hyperlink r:id="rId7746">
        <w:r>
          <w:rPr>
            <w:color w:val="0000EE"/>
            <w:u w:val="single"/>
          </w:rPr>
          <w:t>Mateo 14:3</w:t>
        </w:r>
      </w:hyperlink>
      <w:r>
        <w:t>–</w:t>
      </w:r>
      <w:hyperlink r:id="rId7746">
        <w:r>
          <w:rPr>
            <w:color w:val="0000EE"/>
            <w:u w:val="single"/>
          </w:rPr>
          <w:t>4</w:t>
        </w:r>
      </w:hyperlink>
      <w:r>
        <w:t>). En prisión, Juan comenzó a tener dudas sobre Jesús (</w:t>
      </w:r>
      <w:hyperlink r:id="rId7747">
        <w:r>
          <w:rPr>
            <w:color w:val="0000EE"/>
            <w:u w:val="single"/>
          </w:rPr>
          <w:t>Mateo 11:1</w:t>
        </w:r>
      </w:hyperlink>
      <w:r>
        <w:t>–</w:t>
      </w:r>
      <w:hyperlink r:id="rId7747">
        <w:r>
          <w:rPr>
            <w:color w:val="0000EE"/>
            <w:u w:val="single"/>
          </w:rPr>
          <w:t>19,</w:t>
        </w:r>
      </w:hyperlink>
      <w:r>
        <w:t xml:space="preserve"> </w:t>
      </w:r>
      <w:hyperlink r:id="rId7748">
        <w:r>
          <w:rPr>
            <w:color w:val="0000EE"/>
            <w:u w:val="single"/>
          </w:rPr>
          <w:t>Lucas 7:18</w:t>
        </w:r>
      </w:hyperlink>
      <w:r>
        <w:t>–</w:t>
      </w:r>
      <w:hyperlink r:id="rId7748">
        <w:r>
          <w:rPr>
            <w:color w:val="0000EE"/>
            <w:u w:val="single"/>
          </w:rPr>
          <w:t>35</w:t>
        </w:r>
      </w:hyperlink>
      <w:r>
        <w:t>). Quizás esperaba que Jesús, si realmente era el Mesías, viniera a rescatarlo. Cuando Juan envió a sus discípulos a Jesús para expresarle sus dudas, este aprovechó la oportunidad para hablarles a las multitudes sobre la grandeza de Juan el Bautista. Afirmó que no había nacido de mujer alguien mayor que Juan.</w:t>
      </w:r>
    </w:p>
    <w:p>
      <w:pPr>
        <w:pStyle w:val="Heading4"/>
      </w:pPr>
      <w:r>
        <w:t>Diversas controversias</w:t>
      </w:r>
    </w:p>
    <w:p>
      <w:r/>
      <w:r>
        <w:t>Jesús estaba dispuesto a confrontar a quienes lo rodeaban sobre cuestiones morales o religiosas. Por ejemplo, en el Evangelio de Juan, surgió una controversia cuando Jesús sanó a un hombre cojo en sábado (</w:t>
      </w:r>
      <w:hyperlink r:id="rId7749">
        <w:r>
          <w:rPr>
            <w:color w:val="0000EE"/>
            <w:u w:val="single"/>
          </w:rPr>
          <w:t>Juan 5:1</w:t>
        </w:r>
      </w:hyperlink>
      <w:r>
        <w:t>–</w:t>
      </w:r>
      <w:hyperlink r:id="rId7749">
        <w:r>
          <w:rPr>
            <w:color w:val="0000EE"/>
            <w:u w:val="single"/>
          </w:rPr>
          <w:t>18</w:t>
        </w:r>
      </w:hyperlink>
      <w:r>
        <w:t>). Esto muestra que los rituales del sábado se consideraban más importantes que tener compasión por un hombre discapacitado. Muchos odiaban a Jesús por ello, especialmente porque afirmaba estar haciendo la obra de Dios.</w:t>
      </w:r>
    </w:p>
    <w:p>
      <w:r/>
      <w:r>
        <w:t>Un conflicto similar surgió después de que los discípulos de Jesús recogieron grano en los campos en sábado (</w:t>
      </w:r>
      <w:hyperlink r:id="rId7750">
        <w:r>
          <w:rPr>
            <w:color w:val="0000EE"/>
            <w:u w:val="single"/>
          </w:rPr>
          <w:t>Mateo 12:1</w:t>
        </w:r>
      </w:hyperlink>
      <w:r>
        <w:t>–</w:t>
      </w:r>
      <w:hyperlink r:id="rId7750">
        <w:r>
          <w:rPr>
            <w:color w:val="0000EE"/>
            <w:u w:val="single"/>
          </w:rPr>
          <w:t>8</w:t>
        </w:r>
      </w:hyperlink>
      <w:r>
        <w:t xml:space="preserve">). Los fariseos asumieron que este acto constituía trabajo y lo consideraron una razón suficiente para planear cómo destruir a Jesús. Después de este evento, él curó a un paralítico en el mismo día de reposo (versículos </w:t>
      </w:r>
      <w:hyperlink r:id="rId7751">
        <w:r>
          <w:rPr>
            <w:color w:val="0000EE"/>
            <w:u w:val="single"/>
          </w:rPr>
          <w:t>9</w:t>
        </w:r>
      </w:hyperlink>
      <w:r>
        <w:t>–</w:t>
      </w:r>
      <w:hyperlink r:id="rId7751">
        <w:r>
          <w:rPr>
            <w:color w:val="0000EE"/>
            <w:u w:val="single"/>
          </w:rPr>
          <w:t>14</w:t>
        </w:r>
      </w:hyperlink>
      <w:r>
        <w:t>). Los líderes judíos claramente lo veían como una amenaza directa a su posición entre el pueblo.</w:t>
      </w:r>
    </w:p>
    <w:p>
      <w:r/>
      <w:r>
        <w:t>La creciente oposición no disuadió a Jesús de sanar a más personas (</w:t>
      </w:r>
      <w:hyperlink r:id="rId7752">
        <w:r>
          <w:rPr>
            <w:color w:val="0000EE"/>
            <w:u w:val="single"/>
          </w:rPr>
          <w:t>Mateo 12:15–32</w:t>
        </w:r>
      </w:hyperlink>
      <w:r>
        <w:t>), lo que Mateo describe como el cumplimiento de la Escritura. Sin embargo, cuando Jesús sanó a un hombre que era ciego y mudo debido a un demonio, los fariseos lo acusaron de expulsar demonios por Belcebú, el príncipe de los demonios. Jesús les explicó que blasfemar contra el Espíritu es un pecado imperdonable. Este incidente no solo resalta la perversidad de los líderes religiosos, sino que también muestra que el ministerio de Jesús estaba bajo el control directo del Espíritu. Otros milagros notables incluyen la sanación del siervo del centurión, como lo registra Lucas (</w:t>
      </w:r>
      <w:hyperlink r:id="rId7753">
        <w:r>
          <w:rPr>
            <w:color w:val="0000EE"/>
            <w:u w:val="single"/>
          </w:rPr>
          <w:t>Lucas 7:1</w:t>
        </w:r>
      </w:hyperlink>
      <w:r>
        <w:t>–</w:t>
      </w:r>
      <w:hyperlink r:id="rId7753">
        <w:r>
          <w:rPr>
            <w:color w:val="0000EE"/>
            <w:u w:val="single"/>
          </w:rPr>
          <w:t>10</w:t>
        </w:r>
      </w:hyperlink>
      <w:r>
        <w:t xml:space="preserve">), y la resurrección del hijo de la viuda en Naín (versículos </w:t>
      </w:r>
      <w:hyperlink r:id="rId6295">
        <w:r>
          <w:rPr>
            <w:color w:val="0000EE"/>
            <w:u w:val="single"/>
          </w:rPr>
          <w:t>11</w:t>
        </w:r>
      </w:hyperlink>
      <w:r>
        <w:t>–</w:t>
      </w:r>
      <w:hyperlink r:id="rId6295">
        <w:r>
          <w:rPr>
            <w:color w:val="0000EE"/>
            <w:u w:val="single"/>
          </w:rPr>
          <w:t>17</w:t>
        </w:r>
      </w:hyperlink>
      <w:r>
        <w:t>). El primero es notable por la fe extraordinaria de un gentil.</w:t>
      </w:r>
    </w:p>
    <w:p>
      <w:r/>
      <w:r>
        <w:t>Otro ejemplo de la crítica de los fariseos ocurrió cuando Jesús asistió a una comida en la casa de Simón el fariseo (</w:t>
      </w:r>
      <w:hyperlink r:id="rId2834">
        <w:r>
          <w:rPr>
            <w:color w:val="0000EE"/>
            <w:u w:val="single"/>
          </w:rPr>
          <w:t>Lucas 7:36</w:t>
        </w:r>
      </w:hyperlink>
      <w:r>
        <w:t>–</w:t>
      </w:r>
      <w:hyperlink r:id="rId2834">
        <w:r>
          <w:rPr>
            <w:color w:val="0000EE"/>
            <w:u w:val="single"/>
          </w:rPr>
          <w:t>50</w:t>
        </w:r>
      </w:hyperlink>
      <w:r>
        <w:t>). Este no había lavado los pies de Jesús, como era la costumbre en esos días, y aun así lo criticó por permitir que una mujer pecadora lavara sus pies con lágrimas, los secara con su cabello y los ungiera con perfume. No cabe duda de que la mayoría de los colegas de Simón habrían compartido su reacción, pero Jesús no detuvo a la mujer porque conocía su corazón y lo amorosa que era. Le contó a Simón una parábola para enfatizar su argumento.</w:t>
      </w:r>
    </w:p>
    <w:p>
      <w:r/>
      <w:r>
        <w:t>Juan relata que Jesús asistió a la Fiesta de los tabernáculos (</w:t>
      </w:r>
      <w:hyperlink r:id="rId7754">
        <w:r>
          <w:rPr>
            <w:color w:val="0000EE"/>
            <w:u w:val="single"/>
          </w:rPr>
          <w:t>Juan 7:2</w:t>
        </w:r>
      </w:hyperlink>
      <w:r>
        <w:t>) y a la Fiesta de la dedicación (</w:t>
      </w:r>
      <w:hyperlink r:id="rId6179">
        <w:r>
          <w:rPr>
            <w:color w:val="0000EE"/>
            <w:u w:val="single"/>
          </w:rPr>
          <w:t>10:22</w:t>
        </w:r>
      </w:hyperlink>
      <w:r>
        <w:t>) en Jerusalén, probablemente durante la etapa inicial de su ministerio. En esas ocasiones, Jesús enseñó en el área del templo y dialogó con los líderes religiosos. Los sumos sacerdotes estaban preocupados y enviaron oficiales para arrestarlo (</w:t>
      </w:r>
      <w:hyperlink r:id="rId7755">
        <w:r>
          <w:rPr>
            <w:color w:val="0000EE"/>
            <w:u w:val="single"/>
          </w:rPr>
          <w:t>7:32</w:t>
        </w:r>
      </w:hyperlink>
      <w:r>
        <w:t>), pero estos no lo detuvieron. Estaban asombrados por sus enseñanzas. Siguieron más discusiones, y los líderes judíos afirmaron que Jesús estaba poseído por un demonio (</w:t>
      </w:r>
      <w:hyperlink r:id="rId7756">
        <w:r>
          <w:rPr>
            <w:color w:val="0000EE"/>
            <w:u w:val="single"/>
          </w:rPr>
          <w:t>8:48</w:t>
        </w:r>
      </w:hyperlink>
      <w:r>
        <w:t xml:space="preserve">). Tanto en este caso como cuando Jesús sanó al hombre ciego, su hostilidad aumentó (capítulo </w:t>
      </w:r>
      <w:hyperlink r:id="rId2341">
        <w:r>
          <w:rPr>
            <w:color w:val="0000EE"/>
            <w:u w:val="single"/>
          </w:rPr>
          <w:t>9</w:t>
        </w:r>
      </w:hyperlink>
      <w:r>
        <w:t>). Cuando Jesús habló de sí mismo como el Pastor, se enfurecieron mucho y tomaron piedras para matarlo (</w:t>
      </w:r>
      <w:hyperlink r:id="rId7757">
        <w:r>
          <w:rPr>
            <w:color w:val="0000EE"/>
            <w:u w:val="single"/>
          </w:rPr>
          <w:t>10:31</w:t>
        </w:r>
      </w:hyperlink>
      <w:r>
        <w:t>).</w:t>
      </w:r>
    </w:p>
    <w:p>
      <w:pPr>
        <w:pStyle w:val="Heading4"/>
      </w:pPr>
      <w:r>
        <w:t>La enseñanza a través de parábolas</w:t>
      </w:r>
    </w:p>
    <w:p>
      <w:r/>
      <w:r>
        <w:t>El Evangelio de Mateo presenta un discurso continuo de Jesús (</w:t>
      </w:r>
      <w:hyperlink r:id="rId3047">
        <w:r>
          <w:rPr>
            <w:color w:val="0000EE"/>
            <w:u w:val="single"/>
          </w:rPr>
          <w:t>Mateo 5:1–7:29</w:t>
        </w:r>
      </w:hyperlink>
      <w:r>
        <w:t xml:space="preserve">), aunque Jesús solía hablar más frecuentemente en parábolas. Mateo agrupó algunas parábolas que abordan el tema del reino (capítulo </w:t>
      </w:r>
      <w:hyperlink r:id="rId7758">
        <w:r>
          <w:rPr>
            <w:color w:val="0000EE"/>
            <w:u w:val="single"/>
          </w:rPr>
          <w:t>13</w:t>
        </w:r>
      </w:hyperlink>
      <w:r>
        <w:t>). Lucas conservó parábolas de un tipo diferente que no están especialmente relacionadas con este. Marcos tiene el menor número de parábolas entre los Evangelios Sinópticos, pero su escritura muestra poco interés en Jesús como maestro. Juan no relata ninguna parábola, aunque sí preserva dos alegorías: el redil de ovejas y la vid, que podrían considerarse parábolas extendidas. Jesús solía enseñar en parábolas y, además, a menudo usaba metáforas en sus discursos, que se asemejaban a parábolas. La parábola era valiosa porque podía estimular el pensamiento y desafiar al oyente, ya que son más fáciles de recordar. Jesús no hablaba en parábolas para ocultar su significado, ya que esto sería contrario a todo lo que pretendía lograr a través de su obra y enseñanza.</w:t>
      </w:r>
    </w:p>
    <w:p>
      <w:pPr>
        <w:pStyle w:val="Heading4"/>
      </w:pPr>
      <w:r>
        <w:t>Acontecimientos importantes en Galilea</w:t>
      </w:r>
    </w:p>
    <w:p>
      <w:r/>
      <w:r>
        <w:t>En Nazaret, su ciudad natal, la gente era tan hostil y reacia a aceptar su ministerio que Jesús pudo realizar muy pocos milagros allí (</w:t>
      </w:r>
      <w:hyperlink r:id="rId7759">
        <w:r>
          <w:rPr>
            <w:color w:val="0000EE"/>
            <w:u w:val="single"/>
          </w:rPr>
          <w:t>Mateo 13:53</w:t>
        </w:r>
      </w:hyperlink>
      <w:r>
        <w:t>–</w:t>
      </w:r>
      <w:hyperlink r:id="rId7759">
        <w:r>
          <w:rPr>
            <w:color w:val="0000EE"/>
            <w:u w:val="single"/>
          </w:rPr>
          <w:t>58</w:t>
        </w:r>
      </w:hyperlink>
      <w:r>
        <w:t xml:space="preserve">; </w:t>
      </w:r>
      <w:hyperlink r:id="rId5702">
        <w:r>
          <w:rPr>
            <w:color w:val="0000EE"/>
            <w:u w:val="single"/>
          </w:rPr>
          <w:t>Marcos 6:1</w:t>
        </w:r>
      </w:hyperlink>
      <w:r>
        <w:t>–</w:t>
      </w:r>
      <w:hyperlink r:id="rId5702">
        <w:r>
          <w:rPr>
            <w:color w:val="0000EE"/>
            <w:u w:val="single"/>
          </w:rPr>
          <w:t>6</w:t>
        </w:r>
      </w:hyperlink>
      <w:r>
        <w:t>). Esto es importante porque muestra que la fe era necesaria para que las personas recibieran sus milagros de sanación.</w:t>
      </w:r>
    </w:p>
    <w:p>
      <w:r/>
      <w:r>
        <w:t>Hay un milagro realizado por Jesús que los cuatro evangelistas describen: la alimentación de los cinco mil (</w:t>
      </w:r>
      <w:hyperlink r:id="rId7760">
        <w:r>
          <w:rPr>
            <w:color w:val="0000EE"/>
            <w:u w:val="single"/>
          </w:rPr>
          <w:t>Mateo 14:13</w:t>
        </w:r>
      </w:hyperlink>
      <w:r>
        <w:t>–</w:t>
      </w:r>
      <w:hyperlink r:id="rId7760">
        <w:r>
          <w:rPr>
            <w:color w:val="0000EE"/>
            <w:u w:val="single"/>
          </w:rPr>
          <w:t>21,</w:t>
        </w:r>
      </w:hyperlink>
      <w:r>
        <w:t xml:space="preserve"> </w:t>
      </w:r>
      <w:hyperlink r:id="rId5705">
        <w:r>
          <w:rPr>
            <w:color w:val="0000EE"/>
            <w:u w:val="single"/>
          </w:rPr>
          <w:t>Marcos 6:30</w:t>
        </w:r>
      </w:hyperlink>
      <w:r>
        <w:t>–</w:t>
      </w:r>
      <w:hyperlink r:id="rId5705">
        <w:r>
          <w:rPr>
            <w:color w:val="0000EE"/>
            <w:u w:val="single"/>
          </w:rPr>
          <w:t>44.</w:t>
        </w:r>
      </w:hyperlink>
      <w:r>
        <w:t xml:space="preserve"> </w:t>
      </w:r>
      <w:hyperlink r:id="rId1685">
        <w:r>
          <w:rPr>
            <w:color w:val="0000EE"/>
            <w:u w:val="single"/>
          </w:rPr>
          <w:t>Lucas 9:10</w:t>
        </w:r>
      </w:hyperlink>
      <w:r>
        <w:t>–</w:t>
      </w:r>
      <w:hyperlink r:id="rId1685">
        <w:r>
          <w:rPr>
            <w:color w:val="0000EE"/>
            <w:u w:val="single"/>
          </w:rPr>
          <w:t>17,</w:t>
        </w:r>
      </w:hyperlink>
      <w:r>
        <w:t xml:space="preserve"> </w:t>
      </w:r>
      <w:hyperlink r:id="rId7761">
        <w:r>
          <w:rPr>
            <w:color w:val="0000EE"/>
            <w:u w:val="single"/>
          </w:rPr>
          <w:t>Juan 6:1</w:t>
        </w:r>
      </w:hyperlink>
      <w:r>
        <w:t>–</w:t>
      </w:r>
      <w:hyperlink r:id="rId7761">
        <w:r>
          <w:rPr>
            <w:color w:val="0000EE"/>
            <w:u w:val="single"/>
          </w:rPr>
          <w:t>15</w:t>
        </w:r>
      </w:hyperlink>
      <w:r>
        <w:t>). Jesús era muy popular en esta etapa de su ministerio y se preocupaba por las necesidades físicas de las personas. Después de este milagro, algunos querían hacer a Jesús rey. Estaban más interesados en las cosas materiales y la política que en la verdad espiritual. Por eso, Jesús se retiró inmediatamente de ellos. Cuando la gente lo encontró al día siguiente, él procedió a instruirlos sobre el pan espiritual que viene del cielo (</w:t>
      </w:r>
      <w:hyperlink r:id="rId7762">
        <w:r>
          <w:rPr>
            <w:color w:val="0000EE"/>
            <w:u w:val="single"/>
          </w:rPr>
          <w:t>Juan 6:25</w:t>
        </w:r>
      </w:hyperlink>
      <w:r>
        <w:t>–</w:t>
      </w:r>
      <w:hyperlink r:id="rId7762">
        <w:r>
          <w:rPr>
            <w:color w:val="0000EE"/>
            <w:u w:val="single"/>
          </w:rPr>
          <w:t>40</w:t>
        </w:r>
      </w:hyperlink>
      <w:r>
        <w:t>).</w:t>
      </w:r>
    </w:p>
    <w:p>
      <w:r/>
      <w:r>
        <w:t>En este punto del Evangelio de Juan, Jesús a menudo es visto discutiendo con sus oponentes. Este estilo de enseñanza es diferente de las parábolas sinópticas, pero es familiar en el debate de estilo judío. Muchas personas encontraron los temas espirituales en la enseñanza de Jesús demasiado difíciles de aceptar y, por lo tanto, dejaron de ser sus discípulos (</w:t>
      </w:r>
      <w:hyperlink r:id="rId7763">
        <w:r>
          <w:rPr>
            <w:color w:val="0000EE"/>
            <w:u w:val="single"/>
          </w:rPr>
          <w:t>Juan 6:51</w:t>
        </w:r>
      </w:hyperlink>
      <w:r>
        <w:t>–</w:t>
      </w:r>
      <w:hyperlink r:id="rId7763">
        <w:r>
          <w:rPr>
            <w:color w:val="0000EE"/>
            <w:u w:val="single"/>
          </w:rPr>
          <w:t>52, 60, 66</w:t>
        </w:r>
      </w:hyperlink>
      <w:r>
        <w:t>). Jesús y su enseñanza eran excepcionalmente desafiantes. Otro milagro estrechamente vinculado con esto es cuando Jesús caminó sobre el agua, demostrando su poder en el mundo natural. Muchos han intentado explicar el evento suponiendo que Jesús realmente estaba caminando por la orilla y que los discípulos no se dieron cuenta. Pero tal milagro no es diferente de la masiva multiplicación de panes y peces, y es perfectamente posible si Jesús es quien afirmó ser.</w:t>
      </w:r>
    </w:p>
    <w:p>
      <w:pPr>
        <w:pStyle w:val="Heading4"/>
      </w:pPr>
      <w:r>
        <w:t>Saliendo del norte de Galilea</w:t>
      </w:r>
    </w:p>
    <w:p>
      <w:r/>
      <w:r>
        <w:t>Jesús pasó un breve tiempo en la región de Tiro y Sidón, donde sanó a más personas y dejó claro que su misión principal era para la casa de Israel (</w:t>
      </w:r>
      <w:hyperlink r:id="rId7764">
        <w:r>
          <w:rPr>
            <w:color w:val="0000EE"/>
            <w:u w:val="single"/>
          </w:rPr>
          <w:t>Mateo 15:21</w:t>
        </w:r>
      </w:hyperlink>
      <w:r>
        <w:t>–</w:t>
      </w:r>
      <w:hyperlink r:id="rId7764">
        <w:r>
          <w:rPr>
            <w:color w:val="0000EE"/>
            <w:u w:val="single"/>
          </w:rPr>
          <w:t>28</w:t>
        </w:r>
      </w:hyperlink>
      <w:r>
        <w:t>). Luego se trasladó a Filipo; este fue el punto de inflexión de su ministerio (</w:t>
      </w:r>
      <w:hyperlink r:id="rId6949">
        <w:r>
          <w:rPr>
            <w:color w:val="0000EE"/>
            <w:u w:val="single"/>
          </w:rPr>
          <w:t>Mateo 16:13</w:t>
        </w:r>
      </w:hyperlink>
      <w:r>
        <w:t>–</w:t>
      </w:r>
      <w:hyperlink r:id="rId6949">
        <w:r>
          <w:rPr>
            <w:color w:val="0000EE"/>
            <w:u w:val="single"/>
          </w:rPr>
          <w:t>20,</w:t>
        </w:r>
      </w:hyperlink>
      <w:r>
        <w:t xml:space="preserve"> </w:t>
      </w:r>
      <w:hyperlink r:id="rId7765">
        <w:r>
          <w:rPr>
            <w:color w:val="0000EE"/>
            <w:u w:val="single"/>
          </w:rPr>
          <w:t>Marcos 8:27</w:t>
        </w:r>
      </w:hyperlink>
      <w:r>
        <w:t>–</w:t>
      </w:r>
      <w:hyperlink r:id="rId7765">
        <w:r>
          <w:rPr>
            <w:color w:val="0000EE"/>
            <w:u w:val="single"/>
          </w:rPr>
          <w:t>38,</w:t>
        </w:r>
      </w:hyperlink>
      <w:r>
        <w:t xml:space="preserve"> </w:t>
      </w:r>
      <w:hyperlink r:id="rId7766">
        <w:r>
          <w:rPr>
            <w:color w:val="0000EE"/>
            <w:u w:val="single"/>
          </w:rPr>
          <w:t>Lucas 9:18</w:t>
        </w:r>
      </w:hyperlink>
      <w:r>
        <w:t>–</w:t>
      </w:r>
      <w:hyperlink r:id="rId7766">
        <w:r>
          <w:rPr>
            <w:color w:val="0000EE"/>
            <w:u w:val="single"/>
          </w:rPr>
          <w:t>27</w:t>
        </w:r>
      </w:hyperlink>
      <w:r>
        <w:t>). Fue allí donde Jesús preguntó a sus discípulos: “¿Quién dice la gente que es el Hijo del Hombre?”. Esto llevó a Pedro a confesar: “Tú eres el Cristo, el Hijo del Dios viviente”. Esta impresionante confesión llevó a Jesús a prometer que construiría su iglesia sobre “esta roca”. Ha habido mucha discusión sobre el significado de esta afirmación, y si Jesús pretendía construir su iglesia sobre Pedro, sobre su confesión, o sobre Pedro haciendo la confesión. Históricamente, Pedro fue usado por Dios para traer tanto a judíos como a gentiles a la iglesia (</w:t>
      </w:r>
      <w:hyperlink r:id="rId1162">
        <w:r>
          <w:rPr>
            <w:color w:val="0000EE"/>
            <w:u w:val="single"/>
          </w:rPr>
          <w:t>Hechos 2</w:t>
        </w:r>
      </w:hyperlink>
      <w:r>
        <w:t xml:space="preserve">, </w:t>
      </w:r>
      <w:hyperlink r:id="rId2374">
        <w:r>
          <w:rPr>
            <w:color w:val="0000EE"/>
            <w:u w:val="single"/>
          </w:rPr>
          <w:t>10</w:t>
        </w:r>
      </w:hyperlink>
      <w:r>
        <w:t xml:space="preserve">). No hay duda sobre la intención de Jesús de fundar una iglesia, ya que la palabra aparece de nuevo en </w:t>
      </w:r>
      <w:hyperlink r:id="rId7149">
        <w:r>
          <w:rPr>
            <w:color w:val="0000EE"/>
            <w:u w:val="single"/>
          </w:rPr>
          <w:t>Mateo 18:17</w:t>
        </w:r>
      </w:hyperlink>
      <w:r>
        <w:t>. A pesar de la gloriosa revelación de Jesús en esta ocasión, él la tomó como una oportunidad para comenzar a informar a sus discípulos sobre su muerte y resurrección (</w:t>
      </w:r>
      <w:hyperlink r:id="rId7767">
        <w:r>
          <w:rPr>
            <w:color w:val="0000EE"/>
            <w:u w:val="single"/>
          </w:rPr>
          <w:t>Mateo 16:21</w:t>
        </w:r>
      </w:hyperlink>
      <w:r>
        <w:t>–</w:t>
      </w:r>
      <w:hyperlink r:id="rId7767">
        <w:r>
          <w:rPr>
            <w:color w:val="0000EE"/>
            <w:u w:val="single"/>
          </w:rPr>
          <w:t>23</w:t>
        </w:r>
      </w:hyperlink>
      <w:r>
        <w:t>).</w:t>
      </w:r>
    </w:p>
    <w:p>
      <w:r/>
      <w:r>
        <w:t>Esta revelación de Jesús se vio considerablemente reforzada por el evento conocido como la Transfiguración, cuando Jesús se transformó en presencia de tres de sus discípulos (</w:t>
      </w:r>
      <w:hyperlink r:id="rId6548">
        <w:r>
          <w:rPr>
            <w:color w:val="0000EE"/>
            <w:u w:val="single"/>
          </w:rPr>
          <w:t>Mateo 17:1</w:t>
        </w:r>
      </w:hyperlink>
      <w:r>
        <w:t>–</w:t>
      </w:r>
      <w:hyperlink r:id="rId6548">
        <w:r>
          <w:rPr>
            <w:color w:val="0000EE"/>
            <w:u w:val="single"/>
          </w:rPr>
          <w:t>8</w:t>
        </w:r>
      </w:hyperlink>
      <w:r>
        <w:t>). Su propósito era mostrar a los tres discípulos principales algo de la verdadera naturaleza de Jesús. Además, Moisés y Elías aparecieron con Jesús, como representantes de la Ley y los Profetas.</w:t>
      </w:r>
    </w:p>
    <w:p>
      <w:r/>
      <w:r>
        <w:t xml:space="preserve">Después de la Transfiguración, Jesús hizo dos predicciones sobre su muerte inminente. Estos anuncios eran un completo misterio para los discípulos. En </w:t>
      </w:r>
      <w:hyperlink r:id="rId7768">
        <w:r>
          <w:rPr>
            <w:color w:val="0000EE"/>
            <w:u w:val="single"/>
          </w:rPr>
          <w:t>Mateo 16</w:t>
        </w:r>
      </w:hyperlink>
      <w:r>
        <w:t xml:space="preserve">, cuando Jesús mencionó su muerte, Pedro intentó reprenderlo y fue reprendido a su vez por Jesús. Cuando mencionó su muerte nuevamente en el capítulo </w:t>
      </w:r>
      <w:hyperlink r:id="rId7769">
        <w:r>
          <w:rPr>
            <w:color w:val="0000EE"/>
            <w:u w:val="single"/>
          </w:rPr>
          <w:t>17</w:t>
        </w:r>
      </w:hyperlink>
      <w:r>
        <w:t>, Mateo señaló que los discípulos estaban muy angustiados (</w:t>
      </w:r>
      <w:hyperlink r:id="rId7770">
        <w:r>
          <w:rPr>
            <w:color w:val="0000EE"/>
            <w:u w:val="single"/>
          </w:rPr>
          <w:t>Mateo 17:23</w:t>
        </w:r>
      </w:hyperlink>
      <w:r>
        <w:t>), mientras que Marcos y Lucas mencionaron la falta de comprensión de los discípulos (</w:t>
      </w:r>
      <w:hyperlink r:id="rId7771">
        <w:r>
          <w:rPr>
            <w:color w:val="0000EE"/>
            <w:u w:val="single"/>
          </w:rPr>
          <w:t>Marcos 9:32,</w:t>
        </w:r>
      </w:hyperlink>
      <w:r>
        <w:t xml:space="preserve"> </w:t>
      </w:r>
      <w:hyperlink r:id="rId7772">
        <w:r>
          <w:rPr>
            <w:color w:val="0000EE"/>
            <w:u w:val="single"/>
          </w:rPr>
          <w:t>Lucas 9:45</w:t>
        </w:r>
      </w:hyperlink>
      <w:r>
        <w:t>). Jesús se acercaba a la cruz sin el apoyo de aquellos más cercanos a él. No es sorprendente que cuando llegó la hora, todos lo abandonaran.</w:t>
      </w:r>
    </w:p>
    <w:p>
      <w:r/>
      <w:r>
        <w:t>La Transfiguración reveló que Jesús era superior a Moisés y Elías y, de hecho, era el amado Hijo de Dios. Después de eso, se le pidió que pagara el impuesto del templo (</w:t>
      </w:r>
      <w:hyperlink r:id="rId7773">
        <w:r>
          <w:rPr>
            <w:color w:val="0000EE"/>
            <w:u w:val="single"/>
          </w:rPr>
          <w:t>Mateo 17:24</w:t>
        </w:r>
      </w:hyperlink>
      <w:r>
        <w:t>–</w:t>
      </w:r>
      <w:hyperlink r:id="rId7773">
        <w:r>
          <w:rPr>
            <w:color w:val="0000EE"/>
            <w:u w:val="single"/>
          </w:rPr>
          <w:t>27</w:t>
        </w:r>
      </w:hyperlink>
      <w:r>
        <w:t>). Esto ilustra la actitud de Jesús hacia las autoridades y las responsabilidades prácticas. Pagó el impuesto, aunque no reconocía ninguna obligación de hacerlo. El método de pago fue extraordinario, ya que involucró el milagro de la moneda en el pez. Más importante aún, esto demuestra la independencia de Jesús de la ley judía.</w:t>
      </w:r>
    </w:p>
    <w:p>
      <w:r/>
      <w:r>
        <w:t>Más de la mitad del Evangelio de Lucas se centra en el período que comienza con Jesús dejando Galilea y concluye con su muerte y resurrección en Jerusalén. En esta sección, Lucas presenta mucha información que no se encuentra en los otros evangelios. A continuación, resumiremos algunos de los elementos más destacados que iluminan la vida de Jesús:</w:t>
      </w:r>
    </w:p>
    <w:p>
      <w:r/>
      <w:r>
        <w:t xml:space="preserve">Además de la misión de los Doce, Lucas documenta la misión de los Setenta (o Setenta y dos — ver </w:t>
      </w:r>
      <w:hyperlink r:id="rId7774">
        <w:r>
          <w:rPr>
            <w:color w:val="0000EE"/>
            <w:u w:val="single"/>
          </w:rPr>
          <w:t>Lucas 10:17</w:t>
        </w:r>
      </w:hyperlink>
      <w:r>
        <w:t>–</w:t>
      </w:r>
      <w:hyperlink r:id="rId7774">
        <w:r>
          <w:rPr>
            <w:color w:val="0000EE"/>
            <w:u w:val="single"/>
          </w:rPr>
          <w:t>20</w:t>
        </w:r>
      </w:hyperlink>
      <w:r>
        <w:t xml:space="preserve">). Lucas incluye parábolas especiales en esta sección — el buen Samaritano (versículos </w:t>
      </w:r>
      <w:hyperlink r:id="rId7775">
        <w:r>
          <w:rPr>
            <w:color w:val="0000EE"/>
            <w:u w:val="single"/>
          </w:rPr>
          <w:t>29</w:t>
        </w:r>
      </w:hyperlink>
      <w:r>
        <w:t>–</w:t>
      </w:r>
      <w:hyperlink r:id="rId7775">
        <w:r>
          <w:rPr>
            <w:color w:val="0000EE"/>
            <w:u w:val="single"/>
          </w:rPr>
          <w:t>37</w:t>
        </w:r>
      </w:hyperlink>
      <w:r>
        <w:t>), la oveja perdida (</w:t>
      </w:r>
      <w:hyperlink r:id="rId7776">
        <w:r>
          <w:rPr>
            <w:color w:val="0000EE"/>
            <w:u w:val="single"/>
          </w:rPr>
          <w:t>15:3</w:t>
        </w:r>
      </w:hyperlink>
      <w:r>
        <w:t>–</w:t>
      </w:r>
      <w:hyperlink r:id="rId7776">
        <w:r>
          <w:rPr>
            <w:color w:val="0000EE"/>
            <w:u w:val="single"/>
          </w:rPr>
          <w:t>7</w:t>
        </w:r>
      </w:hyperlink>
      <w:r>
        <w:t xml:space="preserve">), la moneda perdida (versículos </w:t>
      </w:r>
      <w:hyperlink r:id="rId7777">
        <w:r>
          <w:rPr>
            <w:color w:val="0000EE"/>
            <w:u w:val="single"/>
          </w:rPr>
          <w:t>8</w:t>
        </w:r>
      </w:hyperlink>
      <w:r>
        <w:t>–</w:t>
      </w:r>
      <w:hyperlink r:id="rId7777">
        <w:r>
          <w:rPr>
            <w:color w:val="0000EE"/>
            <w:u w:val="single"/>
          </w:rPr>
          <w:t>10</w:t>
        </w:r>
      </w:hyperlink>
      <w:r>
        <w:t xml:space="preserve">), y el hijo pródigo (versículos </w:t>
      </w:r>
      <w:hyperlink r:id="rId5548">
        <w:r>
          <w:rPr>
            <w:color w:val="0000EE"/>
            <w:u w:val="single"/>
          </w:rPr>
          <w:t>11</w:t>
        </w:r>
      </w:hyperlink>
      <w:r>
        <w:t>–</w:t>
      </w:r>
      <w:hyperlink r:id="rId5548">
        <w:r>
          <w:rPr>
            <w:color w:val="0000EE"/>
            <w:u w:val="single"/>
          </w:rPr>
          <w:t>32</w:t>
        </w:r>
      </w:hyperlink>
      <w:r>
        <w:t>). A medida que Jesús se dirigía hacia Jerusalén, se preocupaba por desarrollar la vida espiritual de sus discípulos. Era consciente de que no estaría con ellos mucho tiempo y deseaba prepararlos para el futuro. Les enseñó sobre la oración (</w:t>
      </w:r>
      <w:hyperlink r:id="rId7778">
        <w:r>
          <w:rPr>
            <w:color w:val="0000EE"/>
            <w:u w:val="single"/>
          </w:rPr>
          <w:t>11:1</w:t>
        </w:r>
      </w:hyperlink>
      <w:r>
        <w:t>–</w:t>
      </w:r>
      <w:hyperlink r:id="rId7778">
        <w:r>
          <w:rPr>
            <w:color w:val="0000EE"/>
            <w:u w:val="single"/>
          </w:rPr>
          <w:t>13</w:t>
        </w:r>
      </w:hyperlink>
      <w:r>
        <w:t>), el cuidado del Padre por ellos (</w:t>
      </w:r>
      <w:hyperlink r:id="rId7779">
        <w:r>
          <w:rPr>
            <w:color w:val="0000EE"/>
            <w:u w:val="single"/>
          </w:rPr>
          <w:t>12:13</w:t>
        </w:r>
      </w:hyperlink>
      <w:r>
        <w:t>–</w:t>
      </w:r>
      <w:hyperlink r:id="rId7779">
        <w:r>
          <w:rPr>
            <w:color w:val="0000EE"/>
            <w:u w:val="single"/>
          </w:rPr>
          <w:t>34</w:t>
        </w:r>
      </w:hyperlink>
      <w:r>
        <w:t xml:space="preserve">), y la preparación para la venida del Hijo del Hombre (versículos </w:t>
      </w:r>
      <w:hyperlink r:id="rId7780">
        <w:r>
          <w:rPr>
            <w:color w:val="0000EE"/>
            <w:u w:val="single"/>
          </w:rPr>
          <w:t>35</w:t>
        </w:r>
      </w:hyperlink>
      <w:r>
        <w:t>–</w:t>
      </w:r>
      <w:hyperlink r:id="rId7780">
        <w:r>
          <w:rPr>
            <w:color w:val="0000EE"/>
            <w:u w:val="single"/>
          </w:rPr>
          <w:t>56</w:t>
        </w:r>
      </w:hyperlink>
      <w:r>
        <w:t>).</w:t>
      </w:r>
    </w:p>
    <w:p>
      <w:pPr>
        <w:pStyle w:val="Heading3"/>
      </w:pPr>
      <w:r>
        <w:t>Camino hacia Jerusalén</w:t>
      </w:r>
    </w:p>
    <w:p>
      <w:r/>
      <w:r>
        <w:t>En su camino a Jerusalén, Jesús visitó tanto Jericó como Betania. En la primera, sanó a Bartimeo (</w:t>
      </w:r>
      <w:hyperlink r:id="rId2343">
        <w:r>
          <w:rPr>
            <w:color w:val="0000EE"/>
            <w:u w:val="single"/>
          </w:rPr>
          <w:t>Lucas 18:35</w:t>
        </w:r>
      </w:hyperlink>
      <w:r>
        <w:t>–</w:t>
      </w:r>
      <w:hyperlink r:id="rId2343">
        <w:r>
          <w:rPr>
            <w:color w:val="0000EE"/>
            <w:u w:val="single"/>
          </w:rPr>
          <w:t>43</w:t>
        </w:r>
      </w:hyperlink>
      <w:r>
        <w:t>) y conoció a Zaqueo, quien cambió su vida como recaudador de impuestos (</w:t>
      </w:r>
      <w:hyperlink r:id="rId7781">
        <w:r>
          <w:rPr>
            <w:color w:val="0000EE"/>
            <w:u w:val="single"/>
          </w:rPr>
          <w:t>19:1</w:t>
        </w:r>
      </w:hyperlink>
      <w:r>
        <w:t>–</w:t>
      </w:r>
      <w:hyperlink r:id="rId7781">
        <w:r>
          <w:rPr>
            <w:color w:val="0000EE"/>
            <w:u w:val="single"/>
          </w:rPr>
          <w:t>10</w:t>
        </w:r>
      </w:hyperlink>
      <w:r>
        <w:t>). Betania era el hogar de María, Marta y su hermano Lázaro, a quien Jesús había resucitado de entre los muertos (</w:t>
      </w:r>
      <w:hyperlink r:id="rId2002">
        <w:r>
          <w:rPr>
            <w:color w:val="0000EE"/>
            <w:u w:val="single"/>
          </w:rPr>
          <w:t>Juan 11</w:t>
        </w:r>
      </w:hyperlink>
      <w:r>
        <w:t>). Jesús pasó sus últimos días en Jerusalén, pero cada noche se hospedaba en la casa de Simón el Leproso en Betania con aquellos que lo amaban (</w:t>
      </w:r>
      <w:hyperlink r:id="rId7782">
        <w:r>
          <w:rPr>
            <w:color w:val="0000EE"/>
            <w:u w:val="single"/>
          </w:rPr>
          <w:t>Mateo 26:6</w:t>
        </w:r>
      </w:hyperlink>
      <w:r>
        <w:t xml:space="preserve">). Allí, una mujer lo ungió con un perfume caro. Este acto fue controvertido y profético, preparando a Jesús para su entierro y enriqueciendo el evangelio con una muestra de amor y dedicación (versículos </w:t>
      </w:r>
      <w:hyperlink r:id="rId1664">
        <w:r>
          <w:rPr>
            <w:color w:val="0000EE"/>
            <w:u w:val="single"/>
          </w:rPr>
          <w:t>6</w:t>
        </w:r>
      </w:hyperlink>
      <w:r>
        <w:t>–</w:t>
      </w:r>
      <w:hyperlink r:id="rId1664">
        <w:r>
          <w:rPr>
            <w:color w:val="0000EE"/>
            <w:u w:val="single"/>
          </w:rPr>
          <w:t>13</w:t>
        </w:r>
      </w:hyperlink>
      <w:r>
        <w:t>).</w:t>
      </w:r>
    </w:p>
    <w:p>
      <w:pPr>
        <w:pStyle w:val="Heading3"/>
      </w:pPr>
      <w:r>
        <w:t>Los últimos días en Jerusalén</w:t>
      </w:r>
    </w:p>
    <w:p>
      <w:r/>
      <w:r>
        <w:t>Los cuatro evangelios describen a Jesús entrando en Jerusalén (</w:t>
      </w:r>
      <w:hyperlink r:id="rId7783">
        <w:r>
          <w:rPr>
            <w:color w:val="0000EE"/>
            <w:u w:val="single"/>
          </w:rPr>
          <w:t>Mateo 21:1</w:t>
        </w:r>
      </w:hyperlink>
      <w:r>
        <w:t>–</w:t>
      </w:r>
      <w:hyperlink r:id="rId7783">
        <w:r>
          <w:rPr>
            <w:color w:val="0000EE"/>
            <w:u w:val="single"/>
          </w:rPr>
          <w:t>11,</w:t>
        </w:r>
      </w:hyperlink>
      <w:r>
        <w:t xml:space="preserve"> </w:t>
      </w:r>
      <w:hyperlink r:id="rId7784">
        <w:r>
          <w:rPr>
            <w:color w:val="0000EE"/>
            <w:u w:val="single"/>
          </w:rPr>
          <w:t>Marcos 11:1</w:t>
        </w:r>
      </w:hyperlink>
      <w:r>
        <w:t>–</w:t>
      </w:r>
      <w:hyperlink r:id="rId7784">
        <w:r>
          <w:rPr>
            <w:color w:val="0000EE"/>
            <w:u w:val="single"/>
          </w:rPr>
          <w:t>10,</w:t>
        </w:r>
      </w:hyperlink>
      <w:r>
        <w:t xml:space="preserve"> </w:t>
      </w:r>
      <w:hyperlink r:id="rId7785">
        <w:r>
          <w:rPr>
            <w:color w:val="0000EE"/>
            <w:u w:val="single"/>
          </w:rPr>
          <w:t>Lucas 19:29</w:t>
        </w:r>
      </w:hyperlink>
      <w:r>
        <w:t>–</w:t>
      </w:r>
      <w:hyperlink r:id="rId7785">
        <w:r>
          <w:rPr>
            <w:color w:val="0000EE"/>
            <w:u w:val="single"/>
          </w:rPr>
          <w:t>38</w:t>
        </w:r>
      </w:hyperlink>
      <w:r>
        <w:t xml:space="preserve">; </w:t>
      </w:r>
      <w:hyperlink r:id="rId7786">
        <w:r>
          <w:rPr>
            <w:color w:val="0000EE"/>
            <w:u w:val="single"/>
          </w:rPr>
          <w:t>Juan 12:12</w:t>
        </w:r>
      </w:hyperlink>
      <w:r>
        <w:t>–</w:t>
      </w:r>
      <w:hyperlink r:id="rId7786">
        <w:r>
          <w:rPr>
            <w:color w:val="0000EE"/>
            <w:u w:val="single"/>
          </w:rPr>
          <w:t>15</w:t>
        </w:r>
      </w:hyperlink>
      <w:r>
        <w:t>). Multitudes saludándolo, celebrándolo como su rey. Esto contrasta fuertemente con el posterior clamor de la multitud pidiendo su crucifixión.</w:t>
      </w:r>
    </w:p>
    <w:p>
      <w:r/>
      <w:r>
        <w:t>En los Evangelios Sinópticos, la purificación del templo es el primer evento importante después de la entrada de Jesús en la ciudad (</w:t>
      </w:r>
      <w:hyperlink r:id="rId2057">
        <w:r>
          <w:rPr>
            <w:color w:val="0000EE"/>
            <w:u w:val="single"/>
          </w:rPr>
          <w:t>Mateo 21:12</w:t>
        </w:r>
      </w:hyperlink>
      <w:r>
        <w:t>–</w:t>
      </w:r>
      <w:hyperlink r:id="rId2057">
        <w:r>
          <w:rPr>
            <w:color w:val="0000EE"/>
            <w:u w:val="single"/>
          </w:rPr>
          <w:t>13,</w:t>
        </w:r>
      </w:hyperlink>
      <w:r>
        <w:t xml:space="preserve"> </w:t>
      </w:r>
      <w:hyperlink r:id="rId7787">
        <w:r>
          <w:rPr>
            <w:color w:val="0000EE"/>
            <w:u w:val="single"/>
          </w:rPr>
          <w:t>Marcos 11:15</w:t>
        </w:r>
      </w:hyperlink>
      <w:r>
        <w:t>–</w:t>
      </w:r>
      <w:hyperlink r:id="rId7787">
        <w:r>
          <w:rPr>
            <w:color w:val="0000EE"/>
            <w:u w:val="single"/>
          </w:rPr>
          <w:t>17,</w:t>
        </w:r>
      </w:hyperlink>
      <w:r>
        <w:t xml:space="preserve"> </w:t>
      </w:r>
      <w:hyperlink r:id="rId2059">
        <w:r>
          <w:rPr>
            <w:color w:val="0000EE"/>
            <w:u w:val="single"/>
          </w:rPr>
          <w:t>Lucas 19:45</w:t>
        </w:r>
      </w:hyperlink>
      <w:r>
        <w:t>–</w:t>
      </w:r>
      <w:hyperlink r:id="rId2059">
        <w:r>
          <w:rPr>
            <w:color w:val="0000EE"/>
            <w:u w:val="single"/>
          </w:rPr>
          <w:t>46</w:t>
        </w:r>
      </w:hyperlink>
      <w:r>
        <w:t>). La audacia de Jesús al expulsar a los cambistas del área del templo fue demasiado para las autoridades (</w:t>
      </w:r>
      <w:hyperlink r:id="rId5242">
        <w:r>
          <w:rPr>
            <w:color w:val="0000EE"/>
            <w:u w:val="single"/>
          </w:rPr>
          <w:t>Marcos 11:18</w:t>
        </w:r>
      </w:hyperlink>
      <w:r>
        <w:t xml:space="preserve">; </w:t>
      </w:r>
      <w:hyperlink r:id="rId7788">
        <w:r>
          <w:rPr>
            <w:color w:val="0000EE"/>
            <w:u w:val="single"/>
          </w:rPr>
          <w:t>Lucas 19:47</w:t>
        </w:r>
      </w:hyperlink>
      <w:r>
        <w:t>). Decidieron matarlo. El momento de su crucifixión se acercaba.</w:t>
      </w:r>
    </w:p>
    <w:p>
      <w:r/>
      <w:r>
        <w:t>Durante este período surgieron más controversias entre Jesús y los fariseos y saduceos (</w:t>
      </w:r>
      <w:hyperlink r:id="rId7789">
        <w:r>
          <w:rPr>
            <w:color w:val="0000EE"/>
            <w:u w:val="single"/>
          </w:rPr>
          <w:t>Mateo 21:23–22:45</w:t>
        </w:r>
      </w:hyperlink>
      <w:r>
        <w:t>). Intentaron engañar a Jesús con diversas preguntas, pero él, con gran habilidad, las volvió en su contra. Al final, nadie se atrevió a hacerle más preguntas (</w:t>
      </w:r>
      <w:hyperlink r:id="rId7790">
        <w:r>
          <w:rPr>
            <w:color w:val="0000EE"/>
            <w:u w:val="single"/>
          </w:rPr>
          <w:t>22:46</w:t>
        </w:r>
      </w:hyperlink>
      <w:r>
        <w:t>).</w:t>
      </w:r>
    </w:p>
    <w:p>
      <w:r/>
      <w:r>
        <w:t>Su última hora se acercaba. Jesús instruyó a sus discípulos sobre eventos futuros, especialmente sobre el fin del mundo. Reafirmó con firmeza su regreso y mencionó varias señales que lo precederían (</w:t>
      </w:r>
      <w:hyperlink r:id="rId805">
        <w:r>
          <w:rPr>
            <w:color w:val="0000EE"/>
            <w:u w:val="single"/>
          </w:rPr>
          <w:t>Mateo 24–25,</w:t>
        </w:r>
      </w:hyperlink>
      <w:r>
        <w:t xml:space="preserve"> </w:t>
      </w:r>
      <w:hyperlink r:id="rId806">
        <w:r>
          <w:rPr>
            <w:color w:val="0000EE"/>
            <w:u w:val="single"/>
          </w:rPr>
          <w:t>Marcos 13,</w:t>
        </w:r>
      </w:hyperlink>
      <w:r>
        <w:t xml:space="preserve"> </w:t>
      </w:r>
      <w:hyperlink r:id="rId807">
        <w:r>
          <w:rPr>
            <w:color w:val="0000EE"/>
            <w:u w:val="single"/>
          </w:rPr>
          <w:t>Lucas 21</w:t>
        </w:r>
      </w:hyperlink>
      <w:r>
        <w:t>). Su objetivo era desafiar a los discípulos a estar vigilantes (</w:t>
      </w:r>
      <w:hyperlink r:id="rId7791">
        <w:r>
          <w:rPr>
            <w:color w:val="0000EE"/>
            <w:u w:val="single"/>
          </w:rPr>
          <w:t>Mateo 25:13</w:t>
        </w:r>
      </w:hyperlink>
      <w:r>
        <w:t xml:space="preserve">) y diligentes (versículos </w:t>
      </w:r>
      <w:hyperlink r:id="rId1355">
        <w:r>
          <w:rPr>
            <w:color w:val="0000EE"/>
            <w:u w:val="single"/>
          </w:rPr>
          <w:t>14</w:t>
        </w:r>
      </w:hyperlink>
      <w:r>
        <w:t>–</w:t>
      </w:r>
      <w:hyperlink r:id="rId1355">
        <w:r>
          <w:rPr>
            <w:color w:val="0000EE"/>
            <w:u w:val="single"/>
          </w:rPr>
          <w:t>30</w:t>
        </w:r>
      </w:hyperlink>
      <w:r>
        <w:t>). Esta sección prepara el camino para los eventos del arresto, el juicio, la flagelación, la carga de la cruz y la crucifixión que seguirían. Pero primero debemos notar la importancia de la Última Cena.</w:t>
      </w:r>
    </w:p>
    <w:p>
      <w:r/>
      <w:r>
        <w:t>La noche antes de morir, Jesús se sentó a la mesa con sus discípulos. Les ofreció una manera sencilla de comprender el significado de su muerte a través del pan y el vino, dos elementos básicos de la vida cotidiana (</w:t>
      </w:r>
      <w:hyperlink r:id="rId7792">
        <w:r>
          <w:rPr>
            <w:color w:val="0000EE"/>
            <w:u w:val="single"/>
          </w:rPr>
          <w:t>Mateo 26:26</w:t>
        </w:r>
      </w:hyperlink>
      <w:r>
        <w:t>–</w:t>
      </w:r>
      <w:hyperlink r:id="rId7792">
        <w:r>
          <w:rPr>
            <w:color w:val="0000EE"/>
            <w:u w:val="single"/>
          </w:rPr>
          <w:t xml:space="preserve">30, </w:t>
        </w:r>
      </w:hyperlink>
      <w:hyperlink r:id="rId2855">
        <w:r>
          <w:rPr>
            <w:color w:val="0000EE"/>
            <w:u w:val="single"/>
          </w:rPr>
          <w:t>Marcos 14:22</w:t>
        </w:r>
      </w:hyperlink>
      <w:r>
        <w:t>–</w:t>
      </w:r>
      <w:hyperlink r:id="rId2855">
        <w:r>
          <w:rPr>
            <w:color w:val="0000EE"/>
            <w:u w:val="single"/>
          </w:rPr>
          <w:t>25,</w:t>
        </w:r>
      </w:hyperlink>
      <w:r>
        <w:t xml:space="preserve"> </w:t>
      </w:r>
      <w:hyperlink r:id="rId7793">
        <w:r>
          <w:rPr>
            <w:color w:val="0000EE"/>
            <w:u w:val="single"/>
          </w:rPr>
          <w:t>Lucas 22:19</w:t>
        </w:r>
      </w:hyperlink>
      <w:r>
        <w:t>–</w:t>
      </w:r>
      <w:hyperlink r:id="rId7793">
        <w:r>
          <w:rPr>
            <w:color w:val="0000EE"/>
            <w:u w:val="single"/>
          </w:rPr>
          <w:t>20,</w:t>
        </w:r>
      </w:hyperlink>
      <w:r>
        <w:t xml:space="preserve"> </w:t>
      </w:r>
      <w:hyperlink r:id="rId3778">
        <w:r>
          <w:rPr>
            <w:color w:val="0000EE"/>
            <w:u w:val="single"/>
          </w:rPr>
          <w:t>1 Corintios 11:23</w:t>
        </w:r>
      </w:hyperlink>
      <w:r>
        <w:t>–</w:t>
      </w:r>
      <w:hyperlink r:id="rId3778">
        <w:r>
          <w:rPr>
            <w:color w:val="0000EE"/>
            <w:u w:val="single"/>
          </w:rPr>
          <w:t>26</w:t>
        </w:r>
      </w:hyperlink>
      <w:r>
        <w:t>). Esto tenía la intención de recordarles que su cuerpo sería quebrantado y que su sangre sería derramada por otros. Jesús hizo esta llamada de atención para señalar que su muerte sacrificial sellaría un pacto completamente nuevo. Estaba destinado a ser un verdadero recordatorio para ayudar a la iglesia a recordar la importancia central de la cruz.</w:t>
      </w:r>
    </w:p>
    <w:p>
      <w:r/>
      <w:r>
        <w:t>El Evangelio de Juan no menciona la institución de la Última Cena. Sin embargo, sí relata cuando Jesús lavó los pies de los discípulos como ejemplo de humildad (</w:t>
      </w:r>
      <w:hyperlink r:id="rId7142">
        <w:r>
          <w:rPr>
            <w:color w:val="0000EE"/>
            <w:u w:val="single"/>
          </w:rPr>
          <w:t>Juan 13:1</w:t>
        </w:r>
      </w:hyperlink>
      <w:r>
        <w:t>–</w:t>
      </w:r>
      <w:hyperlink r:id="rId7142">
        <w:r>
          <w:rPr>
            <w:color w:val="0000EE"/>
            <w:u w:val="single"/>
          </w:rPr>
          <w:t>20</w:t>
        </w:r>
      </w:hyperlink>
      <w:r>
        <w:t xml:space="preserve">). Y enfatizó a los discípulos el principio de servir a los demás. Juan continúa con una serie de enseñanzas que Jesús impartió en la víspera de la Pasión (capítulos </w:t>
      </w:r>
      <w:hyperlink r:id="rId7794">
        <w:r>
          <w:rPr>
            <w:color w:val="0000EE"/>
            <w:u w:val="single"/>
          </w:rPr>
          <w:t>14–16</w:t>
        </w:r>
      </w:hyperlink>
      <w:r>
        <w:t xml:space="preserve">). La característica más destacada de esta enseñanza fue la promesa de la llegada del Espíritu a los discípulos después de que Jesús se hubiera ido. A pesar de su muerte inminente, Jesús se mostró más preocupado por sus discípulos que por sí mismo. Esto se refleja en su oración en </w:t>
      </w:r>
      <w:hyperlink r:id="rId6992">
        <w:r>
          <w:rPr>
            <w:color w:val="0000EE"/>
            <w:u w:val="single"/>
          </w:rPr>
          <w:t>Juan 17</w:t>
        </w:r>
      </w:hyperlink>
      <w:r>
        <w:t>. Todos los evangelistas mencionan de antemano la traición de Judas (</w:t>
      </w:r>
      <w:hyperlink r:id="rId7795">
        <w:r>
          <w:rPr>
            <w:color w:val="0000EE"/>
            <w:u w:val="single"/>
          </w:rPr>
          <w:t>Mateo 26:21</w:t>
        </w:r>
      </w:hyperlink>
      <w:r>
        <w:t>–</w:t>
      </w:r>
      <w:hyperlink r:id="rId7795">
        <w:r>
          <w:rPr>
            <w:color w:val="0000EE"/>
            <w:u w:val="single"/>
          </w:rPr>
          <w:t>25,</w:t>
        </w:r>
      </w:hyperlink>
      <w:r>
        <w:t xml:space="preserve"> </w:t>
      </w:r>
      <w:hyperlink r:id="rId7796">
        <w:r>
          <w:rPr>
            <w:color w:val="0000EE"/>
            <w:u w:val="single"/>
          </w:rPr>
          <w:t>Marcos 14:18</w:t>
        </w:r>
      </w:hyperlink>
      <w:r>
        <w:t>–</w:t>
      </w:r>
      <w:hyperlink r:id="rId7796">
        <w:r>
          <w:rPr>
            <w:color w:val="0000EE"/>
            <w:u w:val="single"/>
          </w:rPr>
          <w:t xml:space="preserve">21, </w:t>
        </w:r>
      </w:hyperlink>
      <w:hyperlink r:id="rId7797">
        <w:r>
          <w:rPr>
            <w:color w:val="0000EE"/>
            <w:u w:val="single"/>
          </w:rPr>
          <w:t>Lucas 22:21</w:t>
        </w:r>
      </w:hyperlink>
      <w:r>
        <w:t>–</w:t>
      </w:r>
      <w:hyperlink r:id="rId7797">
        <w:r>
          <w:rPr>
            <w:color w:val="0000EE"/>
            <w:u w:val="single"/>
          </w:rPr>
          <w:t>23,</w:t>
        </w:r>
      </w:hyperlink>
      <w:r>
        <w:t xml:space="preserve"> </w:t>
      </w:r>
      <w:hyperlink r:id="rId7798">
        <w:r>
          <w:rPr>
            <w:color w:val="0000EE"/>
            <w:u w:val="single"/>
          </w:rPr>
          <w:t>Juan 13:21</w:t>
        </w:r>
      </w:hyperlink>
      <w:r>
        <w:t>–</w:t>
      </w:r>
      <w:hyperlink r:id="rId7798">
        <w:r>
          <w:rPr>
            <w:color w:val="0000EE"/>
            <w:u w:val="single"/>
          </w:rPr>
          <w:t>30</w:t>
        </w:r>
      </w:hyperlink>
      <w:r>
        <w:t>), preparando así a los lectores para lo que está por suceder.</w:t>
      </w:r>
    </w:p>
    <w:p>
      <w:pPr>
        <w:pStyle w:val="Heading3"/>
      </w:pPr>
      <w:r>
        <w:t>La traición y el arresto</w:t>
      </w:r>
    </w:p>
    <w:p>
      <w:r/>
      <w:r>
        <w:t>En cierto sentido, toda la historia del evangelio ha estado avanzando hacia un clímax de rechazo. Jesús pronto perdería su apoyo popular y sus oponentes parecían tener el control. En el Evangelio de Juan, el clímax se expresa con las palabras "su hora" (</w:t>
      </w:r>
      <w:hyperlink r:id="rId3600">
        <w:r>
          <w:rPr>
            <w:color w:val="0000EE"/>
            <w:u w:val="single"/>
          </w:rPr>
          <w:t>Juan 13:1</w:t>
        </w:r>
      </w:hyperlink>
      <w:r>
        <w:t>). La traición y el arresto son parte de un plan más grande. Después de la Última Cena, Jesús fue directamente desde el aposento alto al Jardín de Getsemaní (</w:t>
      </w:r>
      <w:hyperlink r:id="rId5040">
        <w:r>
          <w:rPr>
            <w:color w:val="0000EE"/>
            <w:u w:val="single"/>
          </w:rPr>
          <w:t>Mateo 26:36</w:t>
        </w:r>
      </w:hyperlink>
      <w:r>
        <w:t>–</w:t>
      </w:r>
      <w:hyperlink r:id="rId5040">
        <w:r>
          <w:rPr>
            <w:color w:val="0000EE"/>
            <w:u w:val="single"/>
          </w:rPr>
          <w:t>46,</w:t>
        </w:r>
      </w:hyperlink>
      <w:r>
        <w:t xml:space="preserve"> </w:t>
      </w:r>
      <w:hyperlink r:id="rId5041">
        <w:r>
          <w:rPr>
            <w:color w:val="0000EE"/>
            <w:u w:val="single"/>
          </w:rPr>
          <w:t>Marcos 14:32</w:t>
        </w:r>
      </w:hyperlink>
      <w:r>
        <w:t>–</w:t>
      </w:r>
      <w:hyperlink r:id="rId5041">
        <w:r>
          <w:rPr>
            <w:color w:val="0000EE"/>
            <w:u w:val="single"/>
          </w:rPr>
          <w:t>42,</w:t>
        </w:r>
      </w:hyperlink>
      <w:r>
        <w:t xml:space="preserve"> </w:t>
      </w:r>
      <w:hyperlink r:id="rId7799">
        <w:r>
          <w:rPr>
            <w:color w:val="0000EE"/>
            <w:u w:val="single"/>
          </w:rPr>
          <w:t>Lucas 22:40</w:t>
        </w:r>
      </w:hyperlink>
      <w:r>
        <w:t>–</w:t>
      </w:r>
      <w:hyperlink r:id="rId7799">
        <w:r>
          <w:rPr>
            <w:color w:val="0000EE"/>
            <w:u w:val="single"/>
          </w:rPr>
          <w:t>46</w:t>
        </w:r>
      </w:hyperlink>
      <w:r>
        <w:t>). Oró a su Padre con profunda intensidad y agonía. Esto nos ofrece un vistazo de lo que le costó a Jesús identificarse con las necesidades de la humanidad. Oró para que la copa de sufrimiento pasara de él, pero al mismo tiempo se sometió a la voluntad del Padre. Los tres discípulos que llevó con él se quedaron dormidos. El discípulo que lo traicionó apareció en las puertas liderando al grupo que lo arrestaría. Jesús confronta a Judas con una dignidad asombrosa, llamándolo "amigo" (</w:t>
      </w:r>
      <w:hyperlink r:id="rId7800">
        <w:r>
          <w:rPr>
            <w:color w:val="0000EE"/>
            <w:u w:val="single"/>
          </w:rPr>
          <w:t>Mateo 26:50</w:t>
        </w:r>
      </w:hyperlink>
      <w:r>
        <w:t xml:space="preserve">). Jesús no se resistió su arresto y llamó la atención de la multitud por sus espadas y palos (versículo </w:t>
      </w:r>
      <w:hyperlink r:id="rId7801">
        <w:r>
          <w:rPr>
            <w:color w:val="0000EE"/>
            <w:u w:val="single"/>
          </w:rPr>
          <w:t>55</w:t>
        </w:r>
      </w:hyperlink>
      <w:r>
        <w:t>).</w:t>
      </w:r>
    </w:p>
    <w:p>
      <w:pPr>
        <w:pStyle w:val="Heading3"/>
      </w:pPr>
      <w:r>
        <w:t>El juicio</w:t>
      </w:r>
    </w:p>
    <w:p>
      <w:r/>
      <w:r>
        <w:t>Jesús fue llevado primero a la casa de Anás, uno de los sumos sacerdotes, para un primer interrogatorio (</w:t>
      </w:r>
      <w:hyperlink r:id="rId2007">
        <w:r>
          <w:rPr>
            <w:color w:val="0000EE"/>
            <w:u w:val="single"/>
          </w:rPr>
          <w:t>Juan 18:13</w:t>
        </w:r>
      </w:hyperlink>
      <w:r>
        <w:t>). Durante su juicio, fue objeto de burlas por parte de sus enemigos. Su discípulo Pedro lo negó tres veces (</w:t>
      </w:r>
      <w:hyperlink r:id="rId7802">
        <w:r>
          <w:rPr>
            <w:color w:val="0000EE"/>
            <w:u w:val="single"/>
          </w:rPr>
          <w:t>Mateo 26:69</w:t>
        </w:r>
      </w:hyperlink>
      <w:r>
        <w:t>–</w:t>
      </w:r>
      <w:hyperlink r:id="rId7802">
        <w:r>
          <w:rPr>
            <w:color w:val="0000EE"/>
            <w:u w:val="single"/>
          </w:rPr>
          <w:t>75,</w:t>
        </w:r>
      </w:hyperlink>
      <w:r>
        <w:t xml:space="preserve"> </w:t>
      </w:r>
      <w:hyperlink r:id="rId5743">
        <w:r>
          <w:rPr>
            <w:color w:val="0000EE"/>
            <w:u w:val="single"/>
          </w:rPr>
          <w:t>Marcos 14:66</w:t>
        </w:r>
      </w:hyperlink>
      <w:r>
        <w:t>–</w:t>
      </w:r>
      <w:hyperlink r:id="rId5743">
        <w:r>
          <w:rPr>
            <w:color w:val="0000EE"/>
            <w:u w:val="single"/>
          </w:rPr>
          <w:t>72,</w:t>
        </w:r>
      </w:hyperlink>
      <w:r>
        <w:t xml:space="preserve"> </w:t>
      </w:r>
      <w:hyperlink r:id="rId7803">
        <w:r>
          <w:rPr>
            <w:color w:val="0000EE"/>
            <w:u w:val="single"/>
          </w:rPr>
          <w:t>Lucas 22:54</w:t>
        </w:r>
      </w:hyperlink>
      <w:r>
        <w:t>–</w:t>
      </w:r>
      <w:hyperlink r:id="rId7803">
        <w:r>
          <w:rPr>
            <w:color w:val="0000EE"/>
            <w:u w:val="single"/>
          </w:rPr>
          <w:t>62,</w:t>
        </w:r>
      </w:hyperlink>
      <w:r>
        <w:t xml:space="preserve"> </w:t>
      </w:r>
      <w:hyperlink r:id="rId7804">
        <w:r>
          <w:rPr>
            <w:color w:val="0000EE"/>
            <w:u w:val="single"/>
          </w:rPr>
          <w:t>Juan 18:15</w:t>
        </w:r>
      </w:hyperlink>
      <w:r>
        <w:t>–</w:t>
      </w:r>
      <w:hyperlink r:id="rId7804">
        <w:r>
          <w:rPr>
            <w:color w:val="0000EE"/>
            <w:u w:val="single"/>
          </w:rPr>
          <w:t>27</w:t>
        </w:r>
      </w:hyperlink>
      <w:r>
        <w:t>), tal como Jesús había predicho (</w:t>
      </w:r>
      <w:hyperlink r:id="rId7805">
        <w:r>
          <w:rPr>
            <w:color w:val="0000EE"/>
            <w:u w:val="single"/>
          </w:rPr>
          <w:t>Mateo 26:34,</w:t>
        </w:r>
      </w:hyperlink>
      <w:r>
        <w:t xml:space="preserve"> </w:t>
      </w:r>
      <w:hyperlink r:id="rId7806">
        <w:r>
          <w:rPr>
            <w:color w:val="0000EE"/>
            <w:u w:val="single"/>
          </w:rPr>
          <w:t>Marcos 14:30,</w:t>
        </w:r>
      </w:hyperlink>
      <w:r>
        <w:t xml:space="preserve"> </w:t>
      </w:r>
      <w:hyperlink r:id="rId7807">
        <w:r>
          <w:rPr>
            <w:color w:val="0000EE"/>
            <w:u w:val="single"/>
          </w:rPr>
          <w:t>Juan 13:38</w:t>
        </w:r>
      </w:hyperlink>
      <w:r>
        <w:t>). Caifás presidió el juicio oficial con el Sanedrín. Al principio, se sorprendió cuando Jesús se negó a hablar. Jesús predijo que el Hijo del Hombre vendría en las nubes del cielo, lo cual fue suficiente para que el sumo sacerdote lo acusara de blasfemia (</w:t>
      </w:r>
      <w:hyperlink r:id="rId7808">
        <w:r>
          <w:rPr>
            <w:color w:val="0000EE"/>
            <w:u w:val="single"/>
          </w:rPr>
          <w:t>Marcos 14:62</w:t>
        </w:r>
      </w:hyperlink>
      <w:r>
        <w:t>–</w:t>
      </w:r>
      <w:hyperlink r:id="rId7808">
        <w:r>
          <w:rPr>
            <w:color w:val="0000EE"/>
            <w:u w:val="single"/>
          </w:rPr>
          <w:t>64</w:t>
        </w:r>
      </w:hyperlink>
      <w:r>
        <w:t>). Jesús se mantuvo tranquilo y digno a pesar de ser escupido y golpeado en la cara, demostrando cuán superior era a aquellos que lo trataban con falta de respeto.</w:t>
      </w:r>
    </w:p>
    <w:p>
      <w:r/>
      <w:r>
        <w:t>Los exámenes adicionales ante Pilato (</w:t>
      </w:r>
      <w:hyperlink r:id="rId7809">
        <w:r>
          <w:rPr>
            <w:color w:val="0000EE"/>
            <w:u w:val="single"/>
          </w:rPr>
          <w:t>Mateo 27:1</w:t>
        </w:r>
      </w:hyperlink>
      <w:r>
        <w:t>–</w:t>
      </w:r>
      <w:hyperlink r:id="rId7809">
        <w:r>
          <w:rPr>
            <w:color w:val="0000EE"/>
            <w:u w:val="single"/>
          </w:rPr>
          <w:t>2</w:t>
        </w:r>
      </w:hyperlink>
      <w:r>
        <w:t xml:space="preserve">; </w:t>
      </w:r>
      <w:hyperlink r:id="rId7810">
        <w:r>
          <w:rPr>
            <w:color w:val="0000EE"/>
            <w:u w:val="single"/>
          </w:rPr>
          <w:t>Marcos 15:1</w:t>
        </w:r>
      </w:hyperlink>
      <w:r>
        <w:t xml:space="preserve">; </w:t>
      </w:r>
      <w:hyperlink r:id="rId7811">
        <w:r>
          <w:rPr>
            <w:color w:val="0000EE"/>
            <w:u w:val="single"/>
          </w:rPr>
          <w:t>Lucas 23:1</w:t>
        </w:r>
      </w:hyperlink>
      <w:r>
        <w:t xml:space="preserve">; </w:t>
      </w:r>
      <w:hyperlink r:id="rId7812">
        <w:r>
          <w:rPr>
            <w:color w:val="0000EE"/>
            <w:u w:val="single"/>
          </w:rPr>
          <w:t>Juan 18:28</w:t>
        </w:r>
      </w:hyperlink>
      <w:r>
        <w:t>) y Herodes (</w:t>
      </w:r>
      <w:hyperlink r:id="rId7813">
        <w:r>
          <w:rPr>
            <w:color w:val="0000EE"/>
            <w:u w:val="single"/>
          </w:rPr>
          <w:t>Lucas 23:7</w:t>
        </w:r>
      </w:hyperlink>
      <w:r>
        <w:t>–</w:t>
      </w:r>
      <w:hyperlink r:id="rId7813">
        <w:r>
          <w:rPr>
            <w:color w:val="0000EE"/>
            <w:u w:val="single"/>
          </w:rPr>
          <w:t>12</w:t>
        </w:r>
      </w:hyperlink>
      <w:r>
        <w:t>) también fueron ejemplos de injusticia. Jesús no respondió cuando se le preguntó sobre los cargos ante Pilato (</w:t>
      </w:r>
      <w:hyperlink r:id="rId7814">
        <w:r>
          <w:rPr>
            <w:color w:val="0000EE"/>
            <w:u w:val="single"/>
          </w:rPr>
          <w:t>Mateo 27:14</w:t>
        </w:r>
      </w:hyperlink>
      <w:r>
        <w:t>) o Herodes (</w:t>
      </w:r>
      <w:hyperlink r:id="rId7815">
        <w:r>
          <w:rPr>
            <w:color w:val="0000EE"/>
            <w:u w:val="single"/>
          </w:rPr>
          <w:t>Lucas 23:9</w:t>
        </w:r>
      </w:hyperlink>
      <w:r>
        <w:t>). Permaneció majestuoso y en silencio, excepto para hacer un comentario a Pilato sobre la verdadera naturaleza de su reinado (</w:t>
      </w:r>
      <w:hyperlink r:id="rId1001">
        <w:r>
          <w:rPr>
            <w:color w:val="0000EE"/>
            <w:u w:val="single"/>
          </w:rPr>
          <w:t>Juan 18:33</w:t>
        </w:r>
      </w:hyperlink>
      <w:r>
        <w:t>–</w:t>
      </w:r>
      <w:hyperlink r:id="rId1001">
        <w:r>
          <w:rPr>
            <w:color w:val="0000EE"/>
            <w:u w:val="single"/>
          </w:rPr>
          <w:t>38</w:t>
        </w:r>
      </w:hyperlink>
      <w:r>
        <w:t>). El patético gobernador declaró inocente a Jesús, ofreció a las multitudes la liberación de Jesús o Barrabás, y luego públicamente rechazó la responsabilidad lavándose las manos. Pilato entonces azotó cruelmente a Jesús y lo entregó para ser crucificado.</w:t>
      </w:r>
    </w:p>
    <w:p>
      <w:pPr>
        <w:pStyle w:val="Heading3"/>
      </w:pPr>
      <w:r>
        <w:t>La crucifixión</w:t>
      </w:r>
    </w:p>
    <w:p>
      <w:r/>
      <w:r>
        <w:t>La muerte de Jesús en la cruz evidencia el trato inhumano de la humanidad hacia los demás. Incluso Jesús Cristo, el verdadero ejemplo de lo que significa ser humano, fue tratado con crueldad. Los soldados se burlaron de Jesús (</w:t>
      </w:r>
      <w:hyperlink r:id="rId7816">
        <w:r>
          <w:rPr>
            <w:color w:val="0000EE"/>
            <w:u w:val="single"/>
          </w:rPr>
          <w:t>Mateo 27:27</w:t>
        </w:r>
      </w:hyperlink>
      <w:r>
        <w:t>–</w:t>
      </w:r>
      <w:hyperlink r:id="rId7816">
        <w:r>
          <w:rPr>
            <w:color w:val="0000EE"/>
            <w:u w:val="single"/>
          </w:rPr>
          <w:t>30</w:t>
        </w:r>
      </w:hyperlink>
      <w:r>
        <w:t>), combinando un manto real con una dolorosa corona de espinas (</w:t>
      </w:r>
      <w:hyperlink r:id="rId7817">
        <w:r>
          <w:rPr>
            <w:color w:val="0000EE"/>
            <w:u w:val="single"/>
          </w:rPr>
          <w:t>Marcos 15:17</w:t>
        </w:r>
      </w:hyperlink>
      <w:r>
        <w:t>). Obligaron a un transeúnte a llevar la cruz (</w:t>
      </w:r>
      <w:hyperlink r:id="rId7818">
        <w:r>
          <w:rPr>
            <w:color w:val="0000EE"/>
            <w:u w:val="single"/>
          </w:rPr>
          <w:t>Lucas 23:26</w:t>
        </w:r>
      </w:hyperlink>
      <w:r>
        <w:t>) y luego clavaron cruelmente a Jesús en la cruz. Los soldados echaron suertes por sus ropas sin preocupación (</w:t>
      </w:r>
      <w:hyperlink r:id="rId7819">
        <w:r>
          <w:rPr>
            <w:color w:val="0000EE"/>
            <w:u w:val="single"/>
          </w:rPr>
          <w:t>Juan 19:23</w:t>
        </w:r>
      </w:hyperlink>
      <w:r>
        <w:t>–</w:t>
      </w:r>
      <w:hyperlink r:id="rId7819">
        <w:r>
          <w:rPr>
            <w:color w:val="0000EE"/>
            <w:u w:val="single"/>
          </w:rPr>
          <w:t>24</w:t>
        </w:r>
      </w:hyperlink>
      <w:r>
        <w:t>), y desafiaron con arrogancia a Jesús a usar su poder para escapar (</w:t>
      </w:r>
      <w:hyperlink r:id="rId7820">
        <w:r>
          <w:rPr>
            <w:color w:val="0000EE"/>
            <w:u w:val="single"/>
          </w:rPr>
          <w:t>Mateo 27:40</w:t>
        </w:r>
      </w:hyperlink>
      <w:r>
        <w:t>–</w:t>
      </w:r>
      <w:hyperlink r:id="rId7820">
        <w:r>
          <w:rPr>
            <w:color w:val="0000EE"/>
            <w:u w:val="single"/>
          </w:rPr>
          <w:t>44</w:t>
        </w:r>
      </w:hyperlink>
      <w:r>
        <w:t>). Todas estas acciones revelan la crueldad de sus oponentes. Sin embargo, Jesús se preocupa por el criminal arrepentido que fue crucificado con él (</w:t>
      </w:r>
      <w:hyperlink r:id="rId7821">
        <w:r>
          <w:rPr>
            <w:color w:val="0000EE"/>
            <w:u w:val="single"/>
          </w:rPr>
          <w:t>Lucas 23:39</w:t>
        </w:r>
      </w:hyperlink>
      <w:r>
        <w:t>–</w:t>
      </w:r>
      <w:hyperlink r:id="rId7821">
        <w:r>
          <w:rPr>
            <w:color w:val="0000EE"/>
            <w:u w:val="single"/>
          </w:rPr>
          <w:t>43</w:t>
        </w:r>
      </w:hyperlink>
      <w:r>
        <w:t>), por su madre (</w:t>
      </w:r>
      <w:hyperlink r:id="rId4692">
        <w:r>
          <w:rPr>
            <w:color w:val="0000EE"/>
            <w:u w:val="single"/>
          </w:rPr>
          <w:t>Juan 19:25</w:t>
        </w:r>
      </w:hyperlink>
      <w:r>
        <w:t>–</w:t>
      </w:r>
      <w:hyperlink r:id="rId4692">
        <w:r>
          <w:rPr>
            <w:color w:val="0000EE"/>
            <w:u w:val="single"/>
          </w:rPr>
          <w:t>27</w:t>
        </w:r>
      </w:hyperlink>
      <w:r>
        <w:t>), por los responsables de la crucifixión mientras ora por su perdón (</w:t>
      </w:r>
      <w:hyperlink r:id="rId7822">
        <w:r>
          <w:rPr>
            <w:color w:val="0000EE"/>
            <w:u w:val="single"/>
          </w:rPr>
          <w:t>Lucas 23:34</w:t>
        </w:r>
      </w:hyperlink>
      <w:r>
        <w:t>) y lanza su último grito triunfante (</w:t>
      </w:r>
      <w:hyperlink r:id="rId7823">
        <w:r>
          <w:rPr>
            <w:color w:val="0000EE"/>
            <w:u w:val="single"/>
          </w:rPr>
          <w:t>Marcos 15:37</w:t>
        </w:r>
      </w:hyperlink>
      <w:r>
        <w:t>). Todo esto muestra una nobleza que contrasta fuertemente con la mezquindad de los que lo rodeaban. Algunos testigos de la muerte de Jesús en la cruz demostraron una comprensión más clara, como el centurión que se convenció de la inocencia de Jesús (</w:t>
      </w:r>
      <w:hyperlink r:id="rId2373">
        <w:r>
          <w:rPr>
            <w:color w:val="0000EE"/>
            <w:u w:val="single"/>
          </w:rPr>
          <w:t>Marcos 15:39</w:t>
        </w:r>
      </w:hyperlink>
      <w:r>
        <w:t>), o como las mujeres que lo siguieron y se quedaron a distancia (</w:t>
      </w:r>
      <w:hyperlink r:id="rId7824">
        <w:r>
          <w:rPr>
            <w:color w:val="0000EE"/>
            <w:u w:val="single"/>
          </w:rPr>
          <w:t>Mateo 27:55</w:t>
        </w:r>
      </w:hyperlink>
      <w:r>
        <w:t>–</w:t>
      </w:r>
      <w:hyperlink r:id="rId7824">
        <w:r>
          <w:rPr>
            <w:color w:val="0000EE"/>
            <w:u w:val="single"/>
          </w:rPr>
          <w:t>56</w:t>
        </w:r>
      </w:hyperlink>
      <w:r>
        <w:t>). Hubo un momento oscuro para Jesús cuando clamó sobre cómo se sentía desamparado (</w:t>
      </w:r>
      <w:hyperlink r:id="rId5035">
        <w:r>
          <w:rPr>
            <w:color w:val="0000EE"/>
            <w:u w:val="single"/>
          </w:rPr>
          <w:t>Marcos 15:34</w:t>
        </w:r>
      </w:hyperlink>
      <w:r>
        <w:t>). Y hubo oscuridad y un terremoto, como si la naturaleza misma reconociera el significado del evento. Incluso el velo del templo se rasgó en dos, como si ya no tuviera derecho a bloquear el camino hacia el lugar santísimo (</w:t>
      </w:r>
      <w:hyperlink r:id="rId3676">
        <w:r>
          <w:rPr>
            <w:color w:val="0000EE"/>
            <w:u w:val="single"/>
          </w:rPr>
          <w:t>Mateo 27:51</w:t>
        </w:r>
      </w:hyperlink>
      <w:r>
        <w:t>).</w:t>
      </w:r>
    </w:p>
    <w:p>
      <w:pPr>
        <w:pStyle w:val="Heading3"/>
      </w:pPr>
      <w:r>
        <w:t>El entierro, la resurrección y la ascensión</w:t>
      </w:r>
    </w:p>
    <w:p>
      <w:r/>
      <w:r>
        <w:t>El cuerpo de Jesús fue colocado en una tumba que pertenecía a José de Arimatea. José preparó el cuerpo para el entierro con la ayuda de Nicodemo (</w:t>
      </w:r>
      <w:hyperlink r:id="rId3766">
        <w:r>
          <w:rPr>
            <w:color w:val="0000EE"/>
            <w:u w:val="single"/>
          </w:rPr>
          <w:t>Mateo 27:57</w:t>
        </w:r>
      </w:hyperlink>
      <w:r>
        <w:t>–</w:t>
      </w:r>
      <w:hyperlink r:id="rId3766">
        <w:r>
          <w:rPr>
            <w:color w:val="0000EE"/>
            <w:u w:val="single"/>
          </w:rPr>
          <w:t>60,</w:t>
        </w:r>
      </w:hyperlink>
      <w:r>
        <w:t xml:space="preserve"> </w:t>
      </w:r>
      <w:hyperlink r:id="rId7825">
        <w:r>
          <w:rPr>
            <w:color w:val="0000EE"/>
            <w:u w:val="single"/>
          </w:rPr>
          <w:t>Juan 19:39</w:t>
        </w:r>
      </w:hyperlink>
      <w:r>
        <w:t>). Sin embargo, la tumba tuvo un papel secundario en la resurrección. Los evangelistas se centran en las apariciones de Jesús, no solo el día de la resurrección, sino también después. Los discípulos estaban convencidos de que Jesús estaba vivo. Algunos, como Tomás, tuvieron dudas que superar (</w:t>
      </w:r>
      <w:hyperlink r:id="rId7826">
        <w:r>
          <w:rPr>
            <w:color w:val="0000EE"/>
            <w:u w:val="single"/>
          </w:rPr>
          <w:t>Juan 20:24</w:t>
        </w:r>
      </w:hyperlink>
      <w:r>
        <w:t>–</w:t>
      </w:r>
      <w:hyperlink r:id="rId7826">
        <w:r>
          <w:rPr>
            <w:color w:val="0000EE"/>
            <w:u w:val="single"/>
          </w:rPr>
          <w:t>29</w:t>
        </w:r>
      </w:hyperlink>
      <w:r>
        <w:t xml:space="preserve">). Otros, como Juan, estaban más dispuestos a creer al ver la tumba vacía (versículos </w:t>
      </w:r>
      <w:hyperlink r:id="rId7827">
        <w:r>
          <w:rPr>
            <w:color w:val="0000EE"/>
            <w:u w:val="single"/>
          </w:rPr>
          <w:t>2</w:t>
        </w:r>
      </w:hyperlink>
      <w:r>
        <w:t>–</w:t>
      </w:r>
      <w:hyperlink r:id="rId7827">
        <w:r>
          <w:rPr>
            <w:color w:val="0000EE"/>
            <w:u w:val="single"/>
          </w:rPr>
          <w:t>10</w:t>
        </w:r>
      </w:hyperlink>
      <w:r>
        <w:t>). Es significativo que la primera en ver al Señor resucitado fuera una mujer, María Magdalena (</w:t>
      </w:r>
      <w:hyperlink r:id="rId7828">
        <w:r>
          <w:rPr>
            <w:color w:val="0000EE"/>
            <w:u w:val="single"/>
          </w:rPr>
          <w:t>Mateo 27:61,</w:t>
        </w:r>
      </w:hyperlink>
      <w:r>
        <w:t xml:space="preserve"> </w:t>
      </w:r>
      <w:hyperlink r:id="rId7829">
        <w:r>
          <w:rPr>
            <w:color w:val="0000EE"/>
            <w:u w:val="single"/>
          </w:rPr>
          <w:t>28:1, 5</w:t>
        </w:r>
      </w:hyperlink>
      <w:r>
        <w:t>–</w:t>
      </w:r>
      <w:hyperlink r:id="rId7829">
        <w:r>
          <w:rPr>
            <w:color w:val="0000EE"/>
            <w:u w:val="single"/>
          </w:rPr>
          <w:t>9</w:t>
        </w:r>
      </w:hyperlink>
      <w:r>
        <w:t>). Su presencia en la cruz avergonzó a aquellos discípulos que habían huido (</w:t>
      </w:r>
      <w:hyperlink r:id="rId7830">
        <w:r>
          <w:rPr>
            <w:color w:val="0000EE"/>
            <w:u w:val="single"/>
          </w:rPr>
          <w:t>Mateo 26:56</w:t>
        </w:r>
      </w:hyperlink>
      <w:r>
        <w:t xml:space="preserve">; </w:t>
      </w:r>
      <w:hyperlink r:id="rId307">
        <w:r>
          <w:rPr>
            <w:color w:val="0000EE"/>
            <w:u w:val="single"/>
          </w:rPr>
          <w:t>Juan 19:25</w:t>
        </w:r>
      </w:hyperlink>
      <w:r>
        <w:t>).</w:t>
      </w:r>
    </w:p>
    <w:p>
      <w:r/>
      <w:r>
        <w:t>Jesús estaba en forma humana, aunque en un estado glorificado y resucitado. Sin embargo, los discípulos no lo reconocieron de inmediato (</w:t>
      </w:r>
      <w:hyperlink r:id="rId7831">
        <w:r>
          <w:rPr>
            <w:color w:val="0000EE"/>
            <w:u w:val="single"/>
          </w:rPr>
          <w:t>Juan 20:15</w:t>
        </w:r>
      </w:hyperlink>
      <w:r>
        <w:t>–</w:t>
      </w:r>
      <w:hyperlink r:id="rId7831">
        <w:r>
          <w:rPr>
            <w:color w:val="0000EE"/>
            <w:u w:val="single"/>
          </w:rPr>
          <w:t>16</w:t>
        </w:r>
      </w:hyperlink>
      <w:r>
        <w:t xml:space="preserve">). Finalmente, los discípulos pudieron reconocer al Jesús resucitado como el hombre que habían conocido antes. Sus apariciones fueron momentos tanto de alegría como de instrucción (compara </w:t>
      </w:r>
      <w:hyperlink r:id="rId1686">
        <w:r>
          <w:rPr>
            <w:color w:val="0000EE"/>
            <w:u w:val="single"/>
          </w:rPr>
          <w:t>Lucas 24:44</w:t>
        </w:r>
      </w:hyperlink>
      <w:r>
        <w:t xml:space="preserve"> y </w:t>
      </w:r>
      <w:hyperlink r:id="rId3607">
        <w:r>
          <w:rPr>
            <w:color w:val="0000EE"/>
            <w:u w:val="single"/>
          </w:rPr>
          <w:t>Hechos 1:3</w:t>
        </w:r>
      </w:hyperlink>
      <w:r>
        <w:t>). La resurrección, de hecho, había transformado la crucifixión de una tragedia en un triunfo. Cuarenta días después de su resurrección, Jesús ascendió al cielo para unirse a su Padre en gloria (</w:t>
      </w:r>
      <w:hyperlink r:id="rId7832">
        <w:r>
          <w:rPr>
            <w:color w:val="0000EE"/>
            <w:u w:val="single"/>
          </w:rPr>
          <w:t>Lucas 24:51,</w:t>
        </w:r>
      </w:hyperlink>
      <w:r>
        <w:t xml:space="preserve"> </w:t>
      </w:r>
      <w:hyperlink r:id="rId1198">
        <w:r>
          <w:rPr>
            <w:color w:val="0000EE"/>
            <w:u w:val="single"/>
          </w:rPr>
          <w:t>Juan 20:17,</w:t>
        </w:r>
      </w:hyperlink>
      <w:r>
        <w:t xml:space="preserve"> </w:t>
      </w:r>
      <w:hyperlink r:id="rId1194">
        <w:r>
          <w:rPr>
            <w:color w:val="0000EE"/>
            <w:u w:val="single"/>
          </w:rPr>
          <w:t>Hechos 1:9</w:t>
        </w:r>
      </w:hyperlink>
      <w:r>
        <w:t>–</w:t>
      </w:r>
      <w:hyperlink r:id="rId1194">
        <w:r>
          <w:rPr>
            <w:color w:val="0000EE"/>
            <w:u w:val="single"/>
          </w:rPr>
          <w:t>11</w:t>
        </w:r>
      </w:hyperlink>
      <w:r>
        <w:t>).</w:t>
      </w:r>
      <w:r/>
      <w:r/>
    </w:p>
    <w:p>
      <w:r/>
    </w:p>
    <w:p>
      <w:pPr>
        <w:pStyle w:val="Heading2"/>
      </w:pPr>
      <w:r>
        <w:t>Jesús</w:t>
      </w:r>
      <w:r/>
    </w:p>
    <w:p>
      <w:pPr>
        <w:pStyle w:val="ListNumber"/>
        <w:spacing w:line="240" w:lineRule="auto"/>
        <w:ind w:left="720"/>
      </w:pPr>
      <w:r/>
      <w:r>
        <w:t>Un nombre que significa "salvador" o "Jehová es salvación", otorgado al Mesías.</w:t>
      </w:r>
    </w:p>
    <w:p>
      <w:r/>
      <w:r>
        <w:rPr>
          <w:i/>
        </w:rPr>
        <w:t>Véase</w:t>
      </w:r>
      <w:r>
        <w:t xml:space="preserve"> </w:t>
      </w:r>
      <w:r>
        <w:t>Jesucristo</w:t>
      </w:r>
      <w:r>
        <w:t>.</w:t>
      </w:r>
    </w:p>
    <w:p>
      <w:pPr>
        <w:pStyle w:val="ListNumber"/>
        <w:spacing w:line="240" w:lineRule="auto"/>
        <w:ind w:left="720"/>
      </w:pPr>
      <w:r/>
      <w:r>
        <w:t>La versión del Rey Jacobo de la traducción de Josué, hijo de Nun (</w:t>
      </w:r>
      <w:hyperlink r:id="rId7833">
        <w:r>
          <w:rPr>
            <w:color w:val="0000EE"/>
            <w:u w:val="single"/>
          </w:rPr>
          <w:t>Hechos 7:45</w:t>
        </w:r>
      </w:hyperlink>
      <w:r>
        <w:t xml:space="preserve"> y </w:t>
      </w:r>
      <w:hyperlink r:id="rId7834">
        <w:r>
          <w:rPr>
            <w:color w:val="0000EE"/>
            <w:u w:val="single"/>
          </w:rPr>
          <w:t>Hebreos 4:8</w:t>
        </w:r>
      </w:hyperlink>
      <w:r>
        <w:t>), es una referencia importante.</w:t>
      </w:r>
    </w:p>
    <w:p>
      <w:r/>
      <w:r>
        <w:rPr>
          <w:i/>
        </w:rPr>
        <w:t>Véase</w:t>
      </w:r>
      <w:r>
        <w:t xml:space="preserve"> </w:t>
      </w:r>
      <w:r>
        <w:t>Josué (Persona) #1</w:t>
      </w:r>
      <w:r>
        <w:t>.</w:t>
      </w:r>
    </w:p>
    <w:p>
      <w:pPr>
        <w:pStyle w:val="ListNumber"/>
        <w:spacing w:line="240" w:lineRule="auto"/>
        <w:ind w:left="720"/>
      </w:pPr>
      <w:r/>
      <w:r>
        <w:t>Un cristiano judío, también llamado "Justo", que envió sus saludos a los cristianos en Colosas en la carta del apóstol Pablo (</w:t>
      </w:r>
      <w:hyperlink r:id="rId7835">
        <w:r>
          <w:rPr>
            <w:color w:val="0000EE"/>
            <w:u w:val="single"/>
          </w:rPr>
          <w:t>Colosenses 4:11</w:t>
        </w:r>
      </w:hyperlink>
      <w:r>
        <w:t>).</w:t>
      </w:r>
      <w:r/>
      <w:r/>
    </w:p>
    <w:p>
      <w:r/>
    </w:p>
    <w:p>
      <w:pPr>
        <w:pStyle w:val="Heading2"/>
      </w:pPr>
      <w:r>
        <w:t>Jesús Cristo, Enseñanzas de</w:t>
      </w:r>
      <w:r/>
    </w:p>
    <w:p>
      <w:r/>
      <w:r>
        <w:t>Debido a la amplia variedad de formas en que se han preservado las enseñanzas de Jesús, es difícil extraer la esencia de esas enseñanzas de manera sistemática. Jesús no nos presentó un sistema teológico. Sus palabras eran esencialmente prácticas. Sin embargo, de toda la variedad de dichos, es posible obtener una idea clara de lo que Jesús pensaba sobre varios temas importantes. ¿Cuál fue su enseñanza sobre Dios? ¿Qué pensaba sobre sí mismo? ¿Qué quiso decir cuando habló del reino? ¿Qué explica su enseñanza sobre el significado de su muerte? ¿Qué dijo sobre el Espíritu Santo? ¿Cómo describió a los seres humanos y sus necesidades? ¿Anticipó la iglesia cristiana? ¿Enseñó algo sobre el fin del mundo? ¿Cuáles fueron las características principales de su enseñanza moral? Las siguientes secciones buscarán responder a estas importantes preguntas.</w:t>
      </w:r>
    </w:p>
    <w:p>
      <w:pPr>
        <w:pStyle w:val="Heading3"/>
      </w:pPr>
      <w:r>
        <w:t>Sumario</w:t>
      </w:r>
    </w:p>
    <w:p>
      <w:pPr>
        <w:pStyle w:val="ListBullet"/>
        <w:spacing w:line="240" w:lineRule="auto"/>
        <w:ind w:left="720"/>
      </w:pPr>
      <w:r/>
      <w:r>
        <w:t>Enseñanzas acerca de Dios</w:t>
      </w:r>
    </w:p>
    <w:p>
      <w:pPr>
        <w:pStyle w:val="ListBullet"/>
        <w:spacing w:line="240" w:lineRule="auto"/>
        <w:ind w:left="720"/>
      </w:pPr>
      <w:r/>
      <w:r>
        <w:t>Enseñanzas sobre sí mismo</w:t>
      </w:r>
    </w:p>
    <w:p>
      <w:pPr>
        <w:pStyle w:val="ListBullet"/>
        <w:spacing w:line="240" w:lineRule="auto"/>
        <w:ind w:left="720"/>
      </w:pPr>
      <w:r/>
      <w:r>
        <w:t>Enseñanzas acerca del Reino de Dios</w:t>
      </w:r>
    </w:p>
    <w:p>
      <w:pPr>
        <w:pStyle w:val="ListBullet"/>
        <w:spacing w:line="240" w:lineRule="auto"/>
        <w:ind w:left="720"/>
      </w:pPr>
      <w:r/>
      <w:r>
        <w:t>Enseñanzas sobre su propia muerte</w:t>
      </w:r>
    </w:p>
    <w:p>
      <w:pPr>
        <w:pStyle w:val="ListBullet"/>
        <w:spacing w:line="240" w:lineRule="auto"/>
        <w:ind w:left="720"/>
      </w:pPr>
      <w:r/>
      <w:r>
        <w:t>Enseñanzas sobre el Espíritu Santo</w:t>
      </w:r>
    </w:p>
    <w:p>
      <w:pPr>
        <w:pStyle w:val="ListBullet"/>
        <w:spacing w:line="240" w:lineRule="auto"/>
        <w:ind w:left="720"/>
      </w:pPr>
      <w:r/>
      <w:r>
        <w:t>Enseñanzas sobre la humanidad</w:t>
      </w:r>
    </w:p>
    <w:p>
      <w:pPr>
        <w:pStyle w:val="ListBullet"/>
        <w:spacing w:line="240" w:lineRule="auto"/>
        <w:ind w:left="720"/>
      </w:pPr>
      <w:r/>
      <w:r>
        <w:t>Enseñanzas acerca de la Iglesia</w:t>
      </w:r>
    </w:p>
    <w:p>
      <w:pPr>
        <w:pStyle w:val="ListBullet"/>
        <w:spacing w:line="240" w:lineRule="auto"/>
        <w:ind w:left="720"/>
      </w:pPr>
      <w:r/>
      <w:r>
        <w:t>Enseñanzas sobre el futuro</w:t>
      </w:r>
    </w:p>
    <w:p>
      <w:pPr>
        <w:pStyle w:val="ListBullet"/>
        <w:spacing w:line="240" w:lineRule="auto"/>
        <w:ind w:left="720"/>
      </w:pPr>
      <w:r/>
      <w:r>
        <w:t>Enseñanzas sobre temas morales</w:t>
      </w:r>
    </w:p>
    <w:p>
      <w:pPr>
        <w:pStyle w:val="Heading3"/>
      </w:pPr>
      <w:r>
        <w:t>Enseñanzas sobre Dios</w:t>
      </w:r>
    </w:p>
    <w:p>
      <w:r/>
      <w:r>
        <w:t>Cualquiera que estudie las enseñanzas de Jesús después de leer el Antiguo Testamento reconocerá de inmediato que gran parte de su enseñanza sobre Dios es similar. Dado que Jesús, al igual que todos los judíos ortodoxos de su época, aceptó el testimonio del Antiguo Testamento como inspirado, no es sorprendente que su acercamiento hacia Dios fuera similar. Esto es especialmente evidente en su suposición de que Dios es el Creador. Enseñó sobre un cuidado divino especial hacia el orden creado y afirmó que Dios cuida de criaturas tan pequeñas como un pajarillo (</w:t>
      </w:r>
      <w:hyperlink r:id="rId1294">
        <w:r>
          <w:rPr>
            <w:color w:val="0000EE"/>
            <w:u w:val="single"/>
          </w:rPr>
          <w:t>Mateo 10:29</w:t>
        </w:r>
      </w:hyperlink>
      <w:r>
        <w:t>). Las enseñanzas de Jesús no sustentan la idea de que Dios no está interesado en el mundo que creó.</w:t>
      </w:r>
    </w:p>
    <w:p>
      <w:r/>
      <w:r>
        <w:t>Uno de los títulos más característicos que Jesús utilizó para referirse a Dios fue Padre. Aunque esto no era novedoso, ya que la idea aparece en el Antiguo Testamento, donde Dios es descrito como el Padre de su pueblo Israel, esta paternidad era más nacional que personal. Durante el período entre el Antiguo y el Nuevo Testamento, los judíos llegaron a considerar a Dios tan santo que lo apartaron del contacto directo con los asuntos humanos, requiriendo mediadores entre Dios y las personas. Esta elevada concepción de Dios no promovía la idea de Dios como Padre. Es en este contexto que debemos interpretar la enseñanza única de Jesús sobre la paternidad personal de Dios. Existe alguna evidencia en el judaísmo de que la oración a Dios como “Padre Nuestro” era conocida, pero lo que distingue las enseñanzas de Jesús de las de sus contemporáneos es que la paternidad de Dios era central en su enseñanza.</w:t>
      </w:r>
    </w:p>
    <w:p>
      <w:r/>
      <w:r>
        <w:t xml:space="preserve">La relación Padre-Hijo se destaca particularmente en el Evangelio de Juan, donde se presenta a Jesús como el Hijo en estrecha comunión con Dios como Padre. Esto se manifiesta claramente en la oración de Jesús en </w:t>
      </w:r>
      <w:hyperlink r:id="rId6992">
        <w:r>
          <w:rPr>
            <w:color w:val="0000EE"/>
            <w:u w:val="single"/>
          </w:rPr>
          <w:t>Juan 17</w:t>
        </w:r>
      </w:hyperlink>
      <w:r>
        <w:t xml:space="preserve"> y en las frecuentes afirmaciones de que el Padre había enviado al Hijo y que el Hijo estaba cumpliendo la voluntad del Padre. Esta fuerte relación entre Dios y Jesús en términos de paternidad y filiación llevó a Jesús a enseñar a las personas a acercarse a Dios de la misma manera. La Oración del Señor reconoce esto de inmediato en sus palabras iniciales. Es particularmente importante notar que la intimidad de “Padre Nuestro” precede a “santificado sea tu nombre” (</w:t>
      </w:r>
      <w:hyperlink r:id="rId2445">
        <w:r>
          <w:rPr>
            <w:color w:val="0000EE"/>
            <w:u w:val="single"/>
          </w:rPr>
          <w:t>Mateo 6:9</w:t>
        </w:r>
      </w:hyperlink>
      <w:r>
        <w:t>). Jesús nunca enseñó a las personas a acercarse a Dios con terror.</w:t>
      </w:r>
    </w:p>
    <w:p>
      <w:r/>
      <w:r>
        <w:t>Aunque existe una conexión entre la forma en que Jesús se dirigió a Dios como Padre y la manera en que enseñó a sus discípulos a acercarse a Dios, también hay una distinción. Jesús habló de “Mi Padre y vuestro Padre” cuando se apareció a María Magdalena después de su resurrección (</w:t>
      </w:r>
      <w:hyperlink r:id="rId1198">
        <w:r>
          <w:rPr>
            <w:color w:val="0000EE"/>
            <w:u w:val="single"/>
          </w:rPr>
          <w:t>Juan 20:17</w:t>
        </w:r>
      </w:hyperlink>
      <w:r>
        <w:t>), pero no dijo “nuestro Padre”. Su filiación era única porque afirmó que él y el Padre eran uno (</w:t>
      </w:r>
      <w:hyperlink r:id="rId7836">
        <w:r>
          <w:rPr>
            <w:color w:val="0000EE"/>
            <w:u w:val="single"/>
          </w:rPr>
          <w:t>Juan 10:30</w:t>
        </w:r>
      </w:hyperlink>
      <w:r>
        <w:t>).</w:t>
      </w:r>
    </w:p>
    <w:p>
      <w:r/>
      <w:r>
        <w:t>En el Sermón del Monte, Jesús aseguró a sus seguidores que su Padre celestial conoce sus necesidades (</w:t>
      </w:r>
      <w:hyperlink r:id="rId7837">
        <w:r>
          <w:rPr>
            <w:color w:val="0000EE"/>
            <w:u w:val="single"/>
          </w:rPr>
          <w:t>Mateo 6:32,</w:t>
        </w:r>
      </w:hyperlink>
      <w:r>
        <w:t xml:space="preserve"> </w:t>
      </w:r>
      <w:hyperlink r:id="rId7838">
        <w:r>
          <w:rPr>
            <w:color w:val="0000EE"/>
            <w:u w:val="single"/>
          </w:rPr>
          <w:t>Lucas 12:30</w:t>
        </w:r>
      </w:hyperlink>
      <w:r>
        <w:t>). Basándose en esta sólida premisa, se les anima a no ser ansiosos. Esto ilustra cómo las enseñanzas de Jesús sobre Dios son relevantes en cuestiones prácticas.</w:t>
      </w:r>
    </w:p>
    <w:p>
      <w:pPr>
        <w:pStyle w:val="Heading3"/>
      </w:pPr>
      <w:r>
        <w:t>Enseñanzas sobre sí mismo</w:t>
      </w:r>
    </w:p>
    <w:p>
      <w:r/>
      <w:r>
        <w:t>Lo que Jesús dijo sobre sí mismo es de gran importancia, ya que esto, sin duda, formó la base de lo que la iglesia primitiva llegó a enseñar sobre él.</w:t>
      </w:r>
    </w:p>
    <w:p>
      <w:r/>
      <w:r>
        <w:t>Jesús utilizó ciertos títulos para referirse a sí mismo o los aceptó como descripciones de su persona cuando otros los empleaban. El más frecuente es "Hijo del hombre". Este título fue usado por Jesús para referirse a sí mismo, pero no fue empleado por nadie más. También se utilizó en varios tipos diferentes de dichos. A veces, las expresiones se relacionaban directamente con el ministerio público de Jesús, como cuando se decía que el Hijo del hombre era Señor del Sábado (</w:t>
      </w:r>
      <w:hyperlink r:id="rId7018">
        <w:r>
          <w:rPr>
            <w:color w:val="0000EE"/>
            <w:u w:val="single"/>
          </w:rPr>
          <w:t>Marcos 2:28</w:t>
        </w:r>
      </w:hyperlink>
      <w:r>
        <w:t xml:space="preserve">), o que el Hijo del Hombre tenía la autoridad para perdonar pecados (versículo </w:t>
      </w:r>
      <w:hyperlink r:id="rId7022">
        <w:r>
          <w:rPr>
            <w:color w:val="0000EE"/>
            <w:u w:val="single"/>
          </w:rPr>
          <w:t>10</w:t>
        </w:r>
      </w:hyperlink>
      <w:r>
        <w:t>). En ocasiones, los dichos tenían una relación directa con su sufrimiento venidero, como cuando Jesús afirmó que el Hijo del hombre debía sufrir muchas cosas (</w:t>
      </w:r>
      <w:hyperlink r:id="rId3653">
        <w:r>
          <w:rPr>
            <w:color w:val="0000EE"/>
            <w:u w:val="single"/>
          </w:rPr>
          <w:t>Marcos 8:31,</w:t>
        </w:r>
      </w:hyperlink>
      <w:r>
        <w:t xml:space="preserve"> nota que </w:t>
      </w:r>
      <w:hyperlink r:id="rId647">
        <w:r>
          <w:rPr>
            <w:color w:val="0000EE"/>
            <w:u w:val="single"/>
          </w:rPr>
          <w:t>Mateo 16:21</w:t>
        </w:r>
      </w:hyperlink>
      <w:r>
        <w:t xml:space="preserve"> tiene “Jesús” en lugar de “Hijo del hombre”). En otras ocasiones, la referencia es a una aparición futura, como cuando Jesús declaró al sumo sacerdote que vería "</w:t>
      </w:r>
      <w:r>
        <w:t>al Hijo del hombre sentado a la diestra de la potencia de Dios, y viniendo en las nubes del cielo</w:t>
      </w:r>
      <w:r>
        <w:t>" (</w:t>
      </w:r>
      <w:hyperlink r:id="rId2458">
        <w:r>
          <w:rPr>
            <w:color w:val="0000EE"/>
            <w:u w:val="single"/>
          </w:rPr>
          <w:t>Marcos 14:62</w:t>
        </w:r>
      </w:hyperlink>
      <w:r>
        <w:t>). ¿Qué quiso decir Jesús con este título y por qué lo utilizó?</w:t>
      </w:r>
    </w:p>
    <w:p>
      <w:r/>
      <w:r>
        <w:t xml:space="preserve">El título "Hijo del hombre" ya se había utilizado anteriormente. La frase aparece en </w:t>
      </w:r>
      <w:hyperlink r:id="rId7016">
        <w:r>
          <w:rPr>
            <w:color w:val="0000EE"/>
            <w:u w:val="single"/>
          </w:rPr>
          <w:t>Salmo 8:4</w:t>
        </w:r>
      </w:hyperlink>
      <w:r>
        <w:t xml:space="preserve">, donde se refiere a un hombre o a los humanos. Nuevamente, la expresión se usa muchas veces en Ezequiel como una forma de dirigirse al profeta, pero aquí también significa hombre. Un uso bastante diferente ocurre en </w:t>
      </w:r>
      <w:hyperlink r:id="rId7839">
        <w:r>
          <w:rPr>
            <w:color w:val="0000EE"/>
            <w:u w:val="single"/>
          </w:rPr>
          <w:t>Daniel 7:13</w:t>
        </w:r>
      </w:hyperlink>
      <w:r>
        <w:t xml:space="preserve">, donde alguien como un hijo de hombre viene con las nubes ante el Anciano de grande edad. Hay una fuerte similitud entre este pasaje y las palabras de Jesús en </w:t>
      </w:r>
      <w:hyperlink r:id="rId2458">
        <w:r>
          <w:rPr>
            <w:color w:val="0000EE"/>
            <w:u w:val="single"/>
          </w:rPr>
          <w:t>Marcos 14:62</w:t>
        </w:r>
      </w:hyperlink>
      <w:r>
        <w:t>. Sin embargo, una diferencia importante es que mientras que "Hijo del hombre" se convierte en un título en Marcos, no es así en Daniel. Hay alguna evidencia del título en la literatura apocalíptica judía [un estilo profético de escritura]. Por ejemplo, el Libro de Parábolas de Enoc describe un ser preexistente que vendrá a juzgar y derrocar a los enemigos de Dios. Parece evidente a partir de esto que el uso de Jesús del título "Hijo del hombre" es único.</w:t>
      </w:r>
    </w:p>
    <w:p>
      <w:r/>
      <w:r>
        <w:t xml:space="preserve">Las expresiones del Hijo del hombre están distribuidas a lo largo de los cuatro evangelios, y no hay diferencias obvias en sus usos. Lo que al principio sorprende es que, aunque Jesús usa frecuentemente este título en los evangelios, nunca se convirtió en un nombre por el cual los primeros cristianos lo conocieran. En efecto, solo en </w:t>
      </w:r>
      <w:hyperlink r:id="rId7014">
        <w:r>
          <w:rPr>
            <w:color w:val="0000EE"/>
            <w:u w:val="single"/>
          </w:rPr>
          <w:t>Hechos 7:56</w:t>
        </w:r>
      </w:hyperlink>
      <w:r>
        <w:t xml:space="preserve"> aparece el título, en este caso usado por Esteban. Por lo tanto, está claro que tenía un significado especial para Jesús que no tenía para otros. No hay duda de que se refería a sí mismo y no a otra persona, como muestra un estudio cuidadoso de todas las expresiones del Hijo del hombre. Aquellos que piensan que Jesús se refería a otra persona llegan a esta conclusión solo después de ignorar primero algunas de las expresiones. La razón más probable por la que usó el título Hijo del hombre fue porque quería evitar un término como Mesías, que traía aparejadas demasiadas implicaciones políticas. Pero, ¿qué significaba Hijo del hombre para Jesús? Está lleno de la idea de humanidad, posiblemente con alusiones al "hijo del Hombre" de Daniel, y quizás la idea del siervo sufriente de </w:t>
      </w:r>
      <w:hyperlink r:id="rId1774">
        <w:r>
          <w:rPr>
            <w:color w:val="0000EE"/>
            <w:u w:val="single"/>
          </w:rPr>
          <w:t>Isaías 53</w:t>
        </w:r>
      </w:hyperlink>
      <w:r>
        <w:t>. Es muy probable que Jesús lo viera en términos de su misión de una manera que sus oyentes no podían apreciar completamente. También es probable que la iglesia primitiva prefiriera Mesías porque este título llevaba el significado de un libertador real. Además, después de la muerte de Jesús, no habría más temor de malentendidos políticos.</w:t>
      </w:r>
    </w:p>
    <w:p>
      <w:r/>
      <w:r>
        <w:t>El término Mesías, o Cristo, no pertenece estrictamente a las enseñanzas de Jesús, ya que él mismo nunca lo utilizó. El caso más notable en el que aceptó ser llamado Mesías fue en la confesión de Pedro en Filipo. Todos los Evangelios sinópticos registran la confesión "Tú eres el Cristo", mientras que Mateo añade el comentario significativo de Jesús de que no fue carne y sangre quien lo reveló, sino "mi Padre que está en los cielos" (</w:t>
      </w:r>
      <w:hyperlink r:id="rId695">
        <w:r>
          <w:rPr>
            <w:color w:val="0000EE"/>
            <w:u w:val="single"/>
          </w:rPr>
          <w:t>Mateo 16:17</w:t>
        </w:r>
      </w:hyperlink>
      <w:r>
        <w:t>). Ciertamente, aceptó la confesión y la consideró una revelación de Dios. Otro caso en los Evangelios sinópticos donde no refuta específicamente ser el Mesías, o Cristo, es su respuesta a la pregunta del sumo sacerdote "¿Eres tú el Cristo?" (</w:t>
      </w:r>
      <w:hyperlink r:id="rId7840">
        <w:r>
          <w:rPr>
            <w:color w:val="0000EE"/>
            <w:u w:val="single"/>
          </w:rPr>
          <w:t>Marcos 14:61</w:t>
        </w:r>
      </w:hyperlink>
      <w:r>
        <w:t>).</w:t>
      </w:r>
    </w:p>
    <w:p>
      <w:r/>
      <w:r>
        <w:t>En el Evangelio de Juan, Andrés le dice a Pedro que ha encontrado al Mesías (</w:t>
      </w:r>
      <w:hyperlink r:id="rId3556">
        <w:r>
          <w:rPr>
            <w:color w:val="0000EE"/>
            <w:u w:val="single"/>
          </w:rPr>
          <w:t>Juan 1:41</w:t>
        </w:r>
      </w:hyperlink>
      <w:r>
        <w:t>). La mujer en Samaria conversa con Jesús, y él le revela que es el Mesías (</w:t>
      </w:r>
      <w:hyperlink r:id="rId7841">
        <w:r>
          <w:rPr>
            <w:color w:val="0000EE"/>
            <w:u w:val="single"/>
          </w:rPr>
          <w:t>4:25–26</w:t>
        </w:r>
      </w:hyperlink>
      <w:r>
        <w:t>). Había una expectativa generalizada entre los judíos de que un libertador vendría a derrocar a sus enemigos políticos, los romanos. Existían varias ideas sobre su origen (líder militar o guerrero celestial) y sus métodos (los zelotes creían que la liberación solo podría lograrse a través de una revolución armada). Es fácil entender por qué Jesús era reservado al hablar abiertamente sobre su papel como el Mesías.</w:t>
      </w:r>
    </w:p>
    <w:p>
      <w:r/>
      <w:r>
        <w:t xml:space="preserve">Otro título de gran importancia es Hijo de Dios, aunque se encuentra principalmente en el Evangelio de Juan. Tanto Marcos como Juan consideraban a Jesús de esta manera, lo cual es evidente por declaraciones explícitas en sus evangelios (ver </w:t>
      </w:r>
      <w:hyperlink r:id="rId3558">
        <w:r>
          <w:rPr>
            <w:color w:val="0000EE"/>
            <w:u w:val="single"/>
          </w:rPr>
          <w:t>Marcos 1:1,</w:t>
        </w:r>
      </w:hyperlink>
      <w:r>
        <w:t xml:space="preserve"> </w:t>
      </w:r>
      <w:hyperlink r:id="rId7842">
        <w:r>
          <w:rPr>
            <w:color w:val="0000EE"/>
            <w:u w:val="single"/>
          </w:rPr>
          <w:t>Juan 20:30–31</w:t>
        </w:r>
      </w:hyperlink>
      <w:r>
        <w:t xml:space="preserve">). Ciertamente, hay pasajes donde el título de Mesías está vinculado con el de Hijo de Dios, y donde Jesús no rechaza ninguno de los títulos (ver </w:t>
      </w:r>
      <w:hyperlink r:id="rId1887">
        <w:r>
          <w:rPr>
            <w:color w:val="0000EE"/>
            <w:u w:val="single"/>
          </w:rPr>
          <w:t>Mateo 16:16</w:t>
        </w:r>
      </w:hyperlink>
      <w:r>
        <w:t xml:space="preserve">). Sin embargo, en las enseñanzas de Jesús, un pasaje deja muy clara la relación especial que tenía con Dios como Hijo, es decir, </w:t>
      </w:r>
      <w:hyperlink r:id="rId7843">
        <w:r>
          <w:rPr>
            <w:color w:val="0000EE"/>
            <w:u w:val="single"/>
          </w:rPr>
          <w:t>Mateo 11:27</w:t>
        </w:r>
      </w:hyperlink>
      <w:r>
        <w:t xml:space="preserve"> (también </w:t>
      </w:r>
      <w:hyperlink r:id="rId7844">
        <w:r>
          <w:rPr>
            <w:color w:val="0000EE"/>
            <w:u w:val="single"/>
          </w:rPr>
          <w:t>Lucas 10:22</w:t>
        </w:r>
      </w:hyperlink>
      <w:r>
        <w:t>, un pasaje paralelo que describe el mismo evento), donde Jesús expresa que él es el Hijo del Padre.</w:t>
      </w:r>
    </w:p>
    <w:p>
      <w:r/>
      <w:r>
        <w:t>Sin embargo, muchos pasajes similares en el Evangelio de Juan son más explícitos. El Hijo es indudablemente preexistente porque sabe que vino del Padre y regresa al Padre. No es posible, a partir de las numerosas referencias a la filiación en el Evangelio de Juan, llegar a otra conclusión que no sea que Jesús se consideraba a sí mismo como divino. Es particularmente importante notar que también en el Evangelio de Juan es donde Jesús se muestra más claramente en su naturaleza humana con sus debilidades innatas. En ninguna parte de las enseñanzas de Jesús explicó cómo Dios podría convertirse en Hombre, pero asumió esto como un hecho. Y enseñó con la autoridad de Dios.</w:t>
      </w:r>
    </w:p>
    <w:p>
      <w:pPr>
        <w:pStyle w:val="Heading3"/>
      </w:pPr>
      <w:r>
        <w:t>Enseñanzas sobre el Reino de Dios</w:t>
      </w:r>
    </w:p>
    <w:p>
      <w:r/>
      <w:r>
        <w:t>Nadie puede leer los Evangelios sinópticos sin quedar impresionado por la frecuencia con la que aparece la expresión “reino de Dios” (o del cielo). Fue claramente un tema importante en toda la enseñanza de Jesús. Aunque es menos evidente en el Evangelio de Juan, sigue estando presente. Muchas de las parábolas de Jesús son específicamente llamadas parábolas del reino. El concepto del reino de Jesús proporcionó una idea fundamental para el evangelio cristiano.</w:t>
      </w:r>
    </w:p>
    <w:p>
      <w:r/>
      <w:r>
        <w:t>La idea principal es el dominio de Dios sobre las personas, en lugar de un reino que le pertenece a Dios. En otras palabras, el énfasis está en el reinado activo del Rey. Esto es importante porque implica que el reino está profundamente influenciado por las relaciones entre los miembros y el propio Rey. También significa que el reino no se constituirá en términos institucionales.</w:t>
      </w:r>
    </w:p>
    <w:p>
      <w:r/>
      <w:r>
        <w:t>Existe un problema con las enseñanzas del reino que debe abordarse: su cronología. Algunas declaraciones sugieren que ya está presente, mientras que otras indican que no llegará hasta el futuro. Algunos eruditos rechazan la idea de que el presente y el futuro puedan coexistir. Por lo tanto, descartan uno y se enfocan en el otro. Aquellos que sostienen una comprensión presente del reino han desarrollado la idea de un evangelio social [que aborda problemas sociales como la pobreza y la injusticia], ya que el cristianismo se define como el establecimiento del reino de Dios en la tierra. Según [algunos que sostienen] esta visión, no hay lugar para una llegada futura del reino. Por otro lado, algunos han negado por completo el aspecto presente y se concentran en el futuro. En este caso, es difícil ver en qué sentido las enseñanzas del reino son relevantes.</w:t>
      </w:r>
    </w:p>
    <w:p>
      <w:r/>
      <w:r>
        <w:t>Sin embargo, otros han insistido en que, dado que en los registros del evangelio se encuentran aspectos tanto presentes como futuros, ninguna explicación es suficiente si se niega uno a expensas del otro. Una posible solución es considerar que los aspectos presentes se aplican a esta era, pero que no alcanzan su cumplimiento hasta el futuro establecimiento del reino. Una solución similar, expresada de manera diferente, es sostener que la realidad es un reino futuro, pero que se ha extendido al presente. Jesús incluyó intencionalmente tanto aspectos presentes como futuros.</w:t>
      </w:r>
    </w:p>
    <w:p>
      <w:r/>
      <w:r>
        <w:t xml:space="preserve">Es evidente que el reino era un tema de interés común en </w:t>
      </w:r>
      <w:hyperlink r:id="rId5327">
        <w:r>
          <w:rPr>
            <w:color w:val="0000EE"/>
            <w:u w:val="single"/>
          </w:rPr>
          <w:t>Lucas 17:20–21</w:t>
        </w:r>
      </w:hyperlink>
      <w:r>
        <w:t>, donde los fariseos preguntaron a Jesús cuándo vendría. Su respuesta, que el reino estaba entre ellos, muestra claramente una idea presente. Esto también se refleja en la afirmación de que, a través del exorcismo de espíritus malignos, el reino había llegado (</w:t>
      </w:r>
      <w:hyperlink r:id="rId7845">
        <w:r>
          <w:rPr>
            <w:color w:val="0000EE"/>
            <w:u w:val="single"/>
          </w:rPr>
          <w:t>Mateo 12:28,</w:t>
        </w:r>
      </w:hyperlink>
      <w:r>
        <w:t xml:space="preserve"> </w:t>
      </w:r>
      <w:hyperlink r:id="rId7846">
        <w:r>
          <w:rPr>
            <w:color w:val="0000EE"/>
            <w:u w:val="single"/>
          </w:rPr>
          <w:t>Lucas 11:20</w:t>
        </w:r>
      </w:hyperlink>
      <w:r>
        <w:t>). Además, Jesús mencionó que el reino había estado avanzando con fuerza (</w:t>
      </w:r>
      <w:hyperlink r:id="rId7847">
        <w:r>
          <w:rPr>
            <w:color w:val="0000EE"/>
            <w:u w:val="single"/>
          </w:rPr>
          <w:t>Mateo 11:12</w:t>
        </w:r>
      </w:hyperlink>
      <w:r>
        <w:t>). Al decir esto, no se refería a métodos revolucionarios, aunque claramente implicaba que algo dinámico ya estaba ocurriendo. Esta idea de poder dinámico es una de las características más distintivas del reino. Jesús habló de atar al hombre fuerte y armado (</w:t>
      </w:r>
      <w:hyperlink r:id="rId7848">
        <w:r>
          <w:rPr>
            <w:color w:val="0000EE"/>
            <w:u w:val="single"/>
          </w:rPr>
          <w:t>Lucas 11:21–22</w:t>
        </w:r>
      </w:hyperlink>
      <w:r>
        <w:t>). Esto muestra que en su ministerio esperaba dar una demostración poderosa contra las fuerzas de la oscuridad [espíritus que hacen cosas malvadas].</w:t>
      </w:r>
    </w:p>
    <w:p>
      <w:r/>
      <w:r>
        <w:t>Es evidente que el reino que Jesús proclamó era uno en el que Dios era supremo. Estaba inseparablemente vinculado a su misión redentora, mediante la cual Dios traía liberación espiritual a su pueblo. Además, las enseñanzas del reino de Jesús no pueden considerarse de manera aislada, ya que son parte de un mensaje integral. Ninguna parte de ese mensaje puede separarse de otra sin distorsionar el conjunto.</w:t>
      </w:r>
    </w:p>
    <w:p>
      <w:r/>
      <w:r>
        <w:t>Las enseñanzas más claras sobre el aspecto futuro del reino se encuentran en algunas de las parábolas (</w:t>
      </w:r>
      <w:hyperlink r:id="rId7758">
        <w:r>
          <w:rPr>
            <w:color w:val="0000EE"/>
            <w:u w:val="single"/>
          </w:rPr>
          <w:t>Mateo 13</w:t>
        </w:r>
      </w:hyperlink>
      <w:r>
        <w:t>) y en el discurso en el Monte de los Olivos (</w:t>
      </w:r>
      <w:hyperlink r:id="rId805">
        <w:r>
          <w:rPr>
            <w:color w:val="0000EE"/>
            <w:u w:val="single"/>
          </w:rPr>
          <w:t>Mateo 24–25,</w:t>
        </w:r>
      </w:hyperlink>
      <w:r>
        <w:t xml:space="preserve"> </w:t>
      </w:r>
      <w:hyperlink r:id="rId806">
        <w:r>
          <w:rPr>
            <w:color w:val="0000EE"/>
            <w:u w:val="single"/>
          </w:rPr>
          <w:t>Marcos 13,</w:t>
        </w:r>
      </w:hyperlink>
      <w:r>
        <w:t xml:space="preserve"> </w:t>
      </w:r>
      <w:hyperlink r:id="rId807">
        <w:r>
          <w:rPr>
            <w:color w:val="0000EE"/>
            <w:u w:val="single"/>
          </w:rPr>
          <w:t>Lucas 21</w:t>
        </w:r>
      </w:hyperlink>
      <w:r>
        <w:t>). En este último, Jesús habló del futuro utilizando imágenes de la literatura judía, como las referencias a las nubes, la gloria y los ángeles en relación con la venida del Hijo del Hombre (</w:t>
      </w:r>
      <w:hyperlink r:id="rId7849">
        <w:r>
          <w:rPr>
            <w:color w:val="0000EE"/>
            <w:u w:val="single"/>
          </w:rPr>
          <w:t>Marcos 13:26–27</w:t>
        </w:r>
      </w:hyperlink>
      <w:r>
        <w:t>). En el relato de Mateo, se menciona un toque de trompeta, otro elemento familiar (</w:t>
      </w:r>
      <w:hyperlink r:id="rId7850">
        <w:r>
          <w:rPr>
            <w:color w:val="0000EE"/>
            <w:u w:val="single"/>
          </w:rPr>
          <w:t>Mateo 24:31</w:t>
        </w:r>
      </w:hyperlink>
      <w:r>
        <w:t>).</w:t>
      </w:r>
    </w:p>
    <w:p>
      <w:r/>
      <w:r>
        <w:t>Varias características de las parábolas del reino ofrecen una idea más clara de la naturaleza del reino. La membresía en el reino no se considera universal, ya que en la parábola del sembrador (Mateo 13:1–9, Marcos 4:1–9, Lucas 8:4–8) no todos los suelos son productivos. Esta misma separación se observa en la parábola de la cizaña (Mateo 13:24–30) y en la parábola de la red (Mateo 13:47–52). La cizaña es destruida y solo el trigo es cosechado, mientras que los peces malos son desechados. Los miembros del reino son aquellos que oyen y entienden la palabra del reino (</w:t>
      </w:r>
      <w:hyperlink r:id="rId7851">
        <w:r>
          <w:rPr>
            <w:color w:val="0000EE"/>
            <w:u w:val="single"/>
          </w:rPr>
          <w:t>Mateo 13:23</w:t>
        </w:r>
      </w:hyperlink>
      <w:r>
        <w:t>). Por lo tanto, está claro que se requiere una respuesta para disfrutar de los beneficios del reino.</w:t>
      </w:r>
    </w:p>
    <w:p>
      <w:r/>
      <w:r>
        <w:t>En la parábola del grano de mostaza (Mateo 13:31–32, Marcos 4:30–34, Lucas 13:18–19), se pone énfasis en el crecimiento, mostrando un desarrollo rápido desde comienzos modestos. Las parábolas del tesoro y la perla (Mateo 13:44–46) destacan el valor del reino. El carácter universal del reino se resalta claramente en la parábola de los labradores malvados (Mateo 21:33–44, Marcos 12:1–12, Lucas 20:9–18), donde se menciona que el reino será retirado de los judíos y entregado a otra “gente”, presumiblemente una referencia a los gentiles (</w:t>
      </w:r>
      <w:hyperlink r:id="rId656">
        <w:r>
          <w:rPr>
            <w:color w:val="0000EE"/>
            <w:u w:val="single"/>
          </w:rPr>
          <w:t>Mateo 21:43</w:t>
        </w:r>
      </w:hyperlink>
      <w:r>
        <w:t>). Esto está alineado con la Gran Comisión que Jesús dio a sus discípulos para predicar a todas las naciones (</w:t>
      </w:r>
      <w:hyperlink r:id="rId1430">
        <w:r>
          <w:rPr>
            <w:color w:val="0000EE"/>
            <w:u w:val="single"/>
          </w:rPr>
          <w:t>28:19</w:t>
        </w:r>
      </w:hyperlink>
      <w:r>
        <w:t>). Un reino universal sería completamente diferente de la concepción del reino mesiánico en el judaísmo, donde Israel debía ser la unidad central. No es fácil apreciar lo revolucionaria que era la idea de un reino mundial con gentiles y judíos en igualdad de condiciones.</w:t>
      </w:r>
    </w:p>
    <w:p>
      <w:pPr>
        <w:pStyle w:val="Heading3"/>
      </w:pPr>
      <w:r>
        <w:t>Enseñanzas sobre su propia muerte</w:t>
      </w:r>
    </w:p>
    <w:p>
      <w:r/>
      <w:r>
        <w:t>El anuncio del reino debe estar vinculado con la perspectiva de Jesús sobre su propia muerte, la cual consideraba una parte esencial de su misión. Algunos estudiosos han afirmado que Jesús consideró su ministerio como un fracaso, pero esto no se sostiene ni siquiera con una lectura superficial de los evangelios. Además, Jesús ofreció una serie de indicaciones que, al considerarse en conjunto, nos proporcionan el significado que él atribuía a su muerte dentro del contexto completo de su misión.</w:t>
      </w:r>
    </w:p>
    <w:p>
      <w:r/>
      <w:r>
        <w:t xml:space="preserve">Es importante señalar que, en muchas ocasiones, Jesús mostró su conciencia de que los detalles de su vida eran un cumplimiento de las Escrituras (compara </w:t>
      </w:r>
      <w:hyperlink r:id="rId7852">
        <w:r>
          <w:rPr>
            <w:color w:val="0000EE"/>
            <w:u w:val="single"/>
          </w:rPr>
          <w:t>Mateo 26:24, 56</w:t>
        </w:r>
      </w:hyperlink>
      <w:r>
        <w:t xml:space="preserve">; </w:t>
      </w:r>
      <w:hyperlink r:id="rId7853">
        <w:r>
          <w:rPr>
            <w:color w:val="0000EE"/>
            <w:u w:val="single"/>
          </w:rPr>
          <w:t>Marcos 9:12,</w:t>
        </w:r>
      </w:hyperlink>
      <w:r>
        <w:t xml:space="preserve"> </w:t>
      </w:r>
      <w:hyperlink r:id="rId7854">
        <w:r>
          <w:rPr>
            <w:color w:val="0000EE"/>
            <w:u w:val="single"/>
          </w:rPr>
          <w:t>Lucas 18:31,</w:t>
        </w:r>
      </w:hyperlink>
      <w:r>
        <w:t xml:space="preserve"> </w:t>
      </w:r>
      <w:hyperlink r:id="rId7855">
        <w:r>
          <w:rPr>
            <w:color w:val="0000EE"/>
            <w:u w:val="single"/>
          </w:rPr>
          <w:t>24:25–27, 44–45</w:t>
        </w:r>
      </w:hyperlink>
      <w:r>
        <w:t>). En todos los casos citados, el sufrimiento de Jesús se menciona como el tema de la profecía del Antiguo Testamento. Esto significa que él había reflexionado sobre las predicciones de este y reconoció que solo podrían cumplirse a través de sus propios sufrimientos. En este sentido, Jesús estaba completamente consciente de que sufriría para cumplir su misión.</w:t>
      </w:r>
    </w:p>
    <w:p>
      <w:r/>
      <w:r>
        <w:t>Este énfasis en el cumplimiento de las Escrituras también se observa en el Evangelio de Juan. Su declaración de que el Hijo del hombre debe ser levantado, así como Moisés levantó la serpiente (</w:t>
      </w:r>
      <w:hyperlink r:id="rId3656">
        <w:r>
          <w:rPr>
            <w:color w:val="0000EE"/>
            <w:u w:val="single"/>
          </w:rPr>
          <w:t>Juan 3:14</w:t>
        </w:r>
      </w:hyperlink>
      <w:r>
        <w:t>), ilustra este punto. La mayoría de los pasajes donde se menciona el cumplimiento de las Escrituras son comentarios del evangelista Juan. No cabe duda de que el motivo del cumplimiento desempeñó un papel vital tanto en la propia comprensión de Jesús de su misión como en la comprensión de los primeros cristianos sobre su muerte. En este sentido, algunos sostienen que Juan pone más énfasis en la encarnación como un medio de salvación, en el sentido de que la ve como una iluminación de la mente. Sin embargo, esto es solo parte de la verdad, ya que hay más sobre el significado de la muerte de Jesús en el Evangelio de Juan que en los otros.</w:t>
      </w:r>
    </w:p>
    <w:p>
      <w:r/>
      <w:r>
        <w:t xml:space="preserve">Los evangelios destacan la necesidad divina de la muerte de Jesús. Además del motivo de cumplimiento, la idea de necesidad es fuerte en la primera predicción de Jesús sobre su muerte inminente. En el Evangelio de Juan, Jesús menciona su “hora” varias veces en las etapas iniciales de su ministerio como “aún no”, pero en las etapas posteriores como ya llegada. Hay un sentido de avance definitivo hacia un clímax, siendo la hora indudablemente la de su sufrimiento (comparar </w:t>
      </w:r>
      <w:hyperlink r:id="rId7856">
        <w:r>
          <w:rPr>
            <w:color w:val="0000EE"/>
            <w:u w:val="single"/>
          </w:rPr>
          <w:t>Juan 17:1</w:t>
        </w:r>
      </w:hyperlink>
      <w:r>
        <w:t>). No hay lugar para ninguna desilusión aquí. Jesús sabía que solo a través de la hora de la muerte el Padre podría ser glorificado. El clímax se dio conforme un plan ordenado.</w:t>
      </w:r>
    </w:p>
    <w:p>
      <w:r/>
      <w:r>
        <w:t>Jesús evidentemente consideró su muerte como un sacrificio de alguna manera. La indicación más clara de esto se encuentra en las palabras de institución en la Última Cena. La copa está conectada con la sangre del nuevo pacto, que se dice que es para la “remisión de los pecados” (</w:t>
      </w:r>
      <w:hyperlink r:id="rId7857">
        <w:r>
          <w:rPr>
            <w:color w:val="0000EE"/>
            <w:u w:val="single"/>
          </w:rPr>
          <w:t>Mateo 26:26–28</w:t>
        </w:r>
      </w:hyperlink>
      <w:r>
        <w:t xml:space="preserve">). No se explica cómo la muerte venidera, simbolizada por el pan partido y el vino derramado, traería el perdón de los pecados. Sin embargo, la comprensión inmediata por parte de la iglesia primitiva de que Cristo murió por nuestros pecados (comparar </w:t>
      </w:r>
      <w:hyperlink r:id="rId4097">
        <w:r>
          <w:rPr>
            <w:color w:val="0000EE"/>
            <w:u w:val="single"/>
          </w:rPr>
          <w:t>1 Corintios 15:3</w:t>
        </w:r>
      </w:hyperlink>
      <w:r>
        <w:t xml:space="preserve">) muestra que entendieron claramente la importancia de lo que Jesús dijo. La idea del nuevo pacto es paralela al antiguo pacto, que según </w:t>
      </w:r>
      <w:hyperlink r:id="rId2846">
        <w:r>
          <w:rPr>
            <w:color w:val="0000EE"/>
            <w:u w:val="single"/>
          </w:rPr>
          <w:t>Éxodo 24</w:t>
        </w:r>
      </w:hyperlink>
      <w:r>
        <w:t xml:space="preserve"> fue sellado con sangre sacrificial. No cabe duda de que Jesús tenía esto en mente cuando pronunció las palabras sobre el nuevo pacto. También era similar a las ideas expresadas en </w:t>
      </w:r>
      <w:hyperlink r:id="rId7858">
        <w:r>
          <w:rPr>
            <w:color w:val="0000EE"/>
            <w:u w:val="single"/>
          </w:rPr>
          <w:t>Jeremías 31</w:t>
        </w:r>
      </w:hyperlink>
      <w:r>
        <w:t>, refiriéndose a un pacto escrito en el corazón [el centro emocional del ser] en lugar de grabado en piedra [como con los Diez Mandamientos].</w:t>
      </w:r>
    </w:p>
    <w:p>
      <w:r/>
      <w:r>
        <w:t xml:space="preserve">Otro aspecto de la muerte de Cristo, especialmente destacado en el Evangelio de Juan, es el sentido de culminación que la acompaña. En la oración de Jesús en </w:t>
      </w:r>
      <w:hyperlink r:id="rId6992">
        <w:r>
          <w:rPr>
            <w:color w:val="0000EE"/>
            <w:u w:val="single"/>
          </w:rPr>
          <w:t>Juan 17</w:t>
        </w:r>
      </w:hyperlink>
      <w:r>
        <w:t>, al enfrentar la cruz, declara que ha completado la obra que el Padre le había encomendado (</w:t>
      </w:r>
      <w:hyperlink r:id="rId6048">
        <w:r>
          <w:rPr>
            <w:color w:val="0000EE"/>
            <w:u w:val="single"/>
          </w:rPr>
          <w:t>Juan 17:4</w:t>
        </w:r>
      </w:hyperlink>
      <w:r>
        <w:t>). Esto se refuerza con el grito desde la cruz, "Consumado es", que solo Juan registra (</w:t>
      </w:r>
      <w:hyperlink r:id="rId5406">
        <w:r>
          <w:rPr>
            <w:color w:val="0000EE"/>
            <w:u w:val="single"/>
          </w:rPr>
          <w:t>19:30</w:t>
        </w:r>
      </w:hyperlink>
      <w:r>
        <w:t>). Este sentido de logro otorga un aire de triunfo a lo que de otro modo podría haber sido considerado un desastre.</w:t>
      </w:r>
    </w:p>
    <w:p>
      <w:pPr>
        <w:pStyle w:val="Heading3"/>
      </w:pPr>
      <w:r>
        <w:t>Enseñanzas sobre el Espíritu Santo</w:t>
      </w:r>
    </w:p>
    <w:p>
      <w:r/>
      <w:r>
        <w:t>En varios eventos importantes de la vida de Jesús, los evangelistas destacan la actividad del Espíritu Santo (por ejemplo, el nacimiento virginal, el bautismo, la tentación). Por lo tanto, es de esperar que Jesús hubiera instruido a sus discípulos sobre este. Sin embargo, sorprendentemente, hay poco en los Evangelios sinópticos sobre este tema. La mayoría de las enseñanzas provienen del Evangelio de Juan.</w:t>
      </w:r>
    </w:p>
    <w:p>
      <w:r/>
      <w:r>
        <w:t xml:space="preserve">Según Lucas, cuando Jesús comenzó su ministerio de predicación en Nazaret, leyó la declaración en </w:t>
      </w:r>
      <w:hyperlink r:id="rId7859">
        <w:r>
          <w:rPr>
            <w:color w:val="0000EE"/>
            <w:u w:val="single"/>
          </w:rPr>
          <w:t>Isaías 61:1–2</w:t>
        </w:r>
      </w:hyperlink>
      <w:r>
        <w:t xml:space="preserve"> sobre el Espíritu de Dios y la aplicó a sí mismo. Consideró que su ministerio fue inaugurado por el Espíritu. Esto se hace evidente en la manera en que respondió a la acusación de que expulsaba demonios por medio de Belcebú, príncipe de los demonios. Identificó la llegada del reino de Dios por el hecho de que estaba expulsando espíritus malignos mediante el Espíritu de Dios (</w:t>
      </w:r>
      <w:hyperlink r:id="rId7845">
        <w:r>
          <w:rPr>
            <w:color w:val="0000EE"/>
            <w:u w:val="single"/>
          </w:rPr>
          <w:t>Mateo 12:28</w:t>
        </w:r>
      </w:hyperlink>
      <w:r>
        <w:t>). Además, era consciente de la gravedad de blasfemar contra el Espíritu, lo que implicaba que sus acusadores estaban en peligro de hacer. Todo lo que realizó en su ministerio lo consideró una actividad del Espíritu Santo, y esto fue especialmente cierto en el conflicto con los espíritus malignos.</w:t>
      </w:r>
    </w:p>
    <w:p>
      <w:r/>
      <w:r>
        <w:t>Mientras advertía a sus discípulos sobre la oposición que enfrentarían, Jesús les aseguró el apoyo del Espíritu Santo cuando tuvieran que comparecer ante reyes o gobernadores (</w:t>
      </w:r>
      <w:hyperlink r:id="rId7860">
        <w:r>
          <w:rPr>
            <w:color w:val="0000EE"/>
            <w:u w:val="single"/>
          </w:rPr>
          <w:t>Mateo 10:19–20,</w:t>
        </w:r>
      </w:hyperlink>
      <w:r>
        <w:t xml:space="preserve"> </w:t>
      </w:r>
      <w:hyperlink r:id="rId7861">
        <w:r>
          <w:rPr>
            <w:color w:val="0000EE"/>
            <w:u w:val="single"/>
          </w:rPr>
          <w:t>Marcos 13:11</w:t>
        </w:r>
      </w:hyperlink>
      <w:r>
        <w:t>). De hecho, les dijo que el Espíritu Santo hablaría a través de ellos. Esto enfatiza que anticipaba una continuación de la actividad del Espíritu en el futuro. Lucas registra una ocasión en la que Jesús comenta sobre lo que los padres harán por sus hijos y pregunta si Dios no dará el Espíritu Santo a aquellos que lo pidan (</w:t>
      </w:r>
      <w:hyperlink r:id="rId7862">
        <w:r>
          <w:rPr>
            <w:color w:val="0000EE"/>
            <w:u w:val="single"/>
          </w:rPr>
          <w:t>Lucas 11:13</w:t>
        </w:r>
      </w:hyperlink>
      <w:r>
        <w:t xml:space="preserve">). La suposición es que Dios considera al Espíritu Santo como el mejor regalo para dar a sus hijos. En otra ocasión, Jesús reconoció que David fue inspirado por el Espíritu al escribir </w:t>
      </w:r>
      <w:hyperlink r:id="rId7863">
        <w:r>
          <w:rPr>
            <w:color w:val="0000EE"/>
            <w:u w:val="single"/>
          </w:rPr>
          <w:t>Salmo 110</w:t>
        </w:r>
      </w:hyperlink>
      <w:r>
        <w:t xml:space="preserve"> (</w:t>
      </w:r>
      <w:hyperlink r:id="rId5321">
        <w:r>
          <w:rPr>
            <w:color w:val="0000EE"/>
            <w:u w:val="single"/>
          </w:rPr>
          <w:t>Marcos 12:36</w:t>
        </w:r>
      </w:hyperlink>
      <w:r>
        <w:t>). Esto refleja la creencia de Jesús en el papel activo del Espíritu Santo en la creación de las Escrituras.</w:t>
      </w:r>
    </w:p>
    <w:p>
      <w:r/>
      <w:r>
        <w:t>El Evangelio de Juan ofrece un desarrollo más detallado sobre lo que Jesús enseñó acerca del Espíritu Santo. Las enseñanzas sobre este suelen estar vinculadas a las enseñanzas de Jesús sobre otorgar vida eterna a aquellos que creen en él y lo aceptan. Al mismo tiempo que habló del nuevo nacimiento y la vida eterna a Nicodemo, Jesús también mencionó al Espíritu (</w:t>
      </w:r>
      <w:hyperlink r:id="rId7864">
        <w:r>
          <w:rPr>
            <w:color w:val="0000EE"/>
            <w:u w:val="single"/>
          </w:rPr>
          <w:t>Juan 3:3–8, 15–16</w:t>
        </w:r>
      </w:hyperlink>
      <w:r>
        <w:t>). Cuando habló del agua de vida a la mujer samaritana, también se refirió al Espíritu (</w:t>
      </w:r>
      <w:hyperlink r:id="rId7865">
        <w:r>
          <w:rPr>
            <w:color w:val="0000EE"/>
            <w:u w:val="single"/>
          </w:rPr>
          <w:t>4:14, 23–24</w:t>
        </w:r>
      </w:hyperlink>
      <w:r>
        <w:t>). Lo mismo ocurre con los discursos sobre el pan de vida (</w:t>
      </w:r>
      <w:hyperlink r:id="rId7866">
        <w:r>
          <w:rPr>
            <w:color w:val="0000EE"/>
            <w:u w:val="single"/>
          </w:rPr>
          <w:t>6:48–63</w:t>
        </w:r>
      </w:hyperlink>
      <w:r>
        <w:t>) y el río de vida (</w:t>
      </w:r>
      <w:hyperlink r:id="rId5369">
        <w:r>
          <w:rPr>
            <w:color w:val="0000EE"/>
            <w:u w:val="single"/>
          </w:rPr>
          <w:t>7:37–39</w:t>
        </w:r>
      </w:hyperlink>
      <w:r>
        <w:t>). A lo largo del Evangelio de Juan, Jesús declara a varias personas que puede otorgarles vida eterna si creen en él. Les promete el agua de vida, el pan de vida y la luz de vida, pero nadie podría realmente participar de estos hasta después de que el Señor fuera resucitado. Como muestra, podían recibir una cierta medida de vida a través de las palabras del Señor, porque sus palabras eran en sí mismas espíritu y vida (</w:t>
      </w:r>
      <w:hyperlink r:id="rId5366">
        <w:r>
          <w:rPr>
            <w:color w:val="0000EE"/>
            <w:u w:val="single"/>
          </w:rPr>
          <w:t>6:63</w:t>
        </w:r>
      </w:hyperlink>
      <w:r>
        <w:t>). No fue hasta que el Espíritu Santo estuvo disponible que los creyentes pudieron realmente convertirse en receptores de la vida divina y eterna.</w:t>
      </w:r>
    </w:p>
    <w:p>
      <w:r/>
      <w:r>
        <w:t xml:space="preserve">Después del discurso del Señor en </w:t>
      </w:r>
      <w:hyperlink r:id="rId5414">
        <w:r>
          <w:rPr>
            <w:color w:val="0000EE"/>
            <w:u w:val="single"/>
          </w:rPr>
          <w:t>Juan 6</w:t>
        </w:r>
      </w:hyperlink>
      <w:r>
        <w:t xml:space="preserve"> (un discurso que fue muy perturbador y ofensivo para la mayoría de sus discípulos), Jesús dijo: “son espíritu y son vida” (</w:t>
      </w:r>
      <w:hyperlink r:id="rId5366">
        <w:r>
          <w:rPr>
            <w:color w:val="0000EE"/>
            <w:u w:val="single"/>
          </w:rPr>
          <w:t>6:63</w:t>
        </w:r>
      </w:hyperlink>
      <w:r>
        <w:t>). Cuando el Espíritu Santo estuviera disponible, podrían tener vida. Nuevamente, Jesús ofreció el agua de vida, incluso vida fluyendo como ríos de agua viva, a los judíos reunidos en la Fiesta de los tabernáculos. Les dijo que vinieran y bebieran de él. Pero nadie podía, en ese momento y lugar, venir y beber de él. Así que Juan añadió una nota: “</w:t>
      </w:r>
      <w:r>
        <w:t>Y esto dijo del Espíritu... pues aun no había venido el Espíritu Santo; porque Jesús no estaba aún glorificado</w:t>
      </w:r>
      <w:r>
        <w:t>” (</w:t>
      </w:r>
      <w:hyperlink r:id="rId5415">
        <w:r>
          <w:rPr>
            <w:color w:val="0000EE"/>
            <w:u w:val="single"/>
          </w:rPr>
          <w:t>7:39</w:t>
        </w:r>
      </w:hyperlink>
      <w:r>
        <w:t xml:space="preserve">). Una vez que Jesús fuera glorificado a través de la resurrección, el Espíritu del Jesús glorificado estaría disponible para que los hombres bebieran. En </w:t>
      </w:r>
      <w:hyperlink r:id="rId5414">
        <w:r>
          <w:rPr>
            <w:color w:val="0000EE"/>
            <w:u w:val="single"/>
          </w:rPr>
          <w:t>Juan 6</w:t>
        </w:r>
      </w:hyperlink>
      <w:r>
        <w:t xml:space="preserve">, Jesús se ofreció a sí mismo como el pan de vida para ser comido por los hombres. Y en </w:t>
      </w:r>
      <w:hyperlink r:id="rId5416">
        <w:r>
          <w:rPr>
            <w:color w:val="0000EE"/>
            <w:u w:val="single"/>
          </w:rPr>
          <w:t>Juan 7</w:t>
        </w:r>
      </w:hyperlink>
      <w:r>
        <w:t xml:space="preserve">, se ofreció a sí mismo como el agua de vida para refrescar a los hombres. Pero nadie podía comer de él o beber de él hasta que el Espíritu del Jesús glorificado estuviera disponible, como se insinuó en </w:t>
      </w:r>
      <w:hyperlink r:id="rId5366">
        <w:r>
          <w:rPr>
            <w:color w:val="0000EE"/>
            <w:u w:val="single"/>
          </w:rPr>
          <w:t>Juan 6:63</w:t>
        </w:r>
      </w:hyperlink>
      <w:r>
        <w:t xml:space="preserve"> y luego se declaró claramente en </w:t>
      </w:r>
      <w:hyperlink r:id="rId5415">
        <w:r>
          <w:rPr>
            <w:color w:val="0000EE"/>
            <w:u w:val="single"/>
          </w:rPr>
          <w:t>Juan 7:39</w:t>
        </w:r>
      </w:hyperlink>
      <w:r>
        <w:t>.</w:t>
      </w:r>
    </w:p>
    <w:p>
      <w:r/>
      <w:r>
        <w:t xml:space="preserve">En </w:t>
      </w:r>
      <w:hyperlink r:id="rId5411">
        <w:r>
          <w:rPr>
            <w:color w:val="0000EE"/>
            <w:u w:val="single"/>
          </w:rPr>
          <w:t>Juan 14:16–18</w:t>
        </w:r>
      </w:hyperlink>
      <w:r>
        <w:t xml:space="preserve">, Jesús fue más allá al identificarse con el Espíritu Santo. Les dijo a los discípulos que les daría otro Consolador. Luego les explicó que deberían reconocer quién era este Consolador porque él estaba, en ese momento, con ellos y, en un futuro cercano, estaría en ellos. ¿Quién más sino Jesús estaba con ellos en ese momento? Después de decirles a los discípulos que el Consolador vendría a ellos, añadió: "Vendré a ustedes". Primero mencionó que el Consolador vendría a ellos y estaría en ellos, y luego, en el mismo aliento, dijo que él vendría a ellos y estaría en ellos (ver </w:t>
      </w:r>
      <w:hyperlink r:id="rId5417">
        <w:r>
          <w:rPr>
            <w:color w:val="0000EE"/>
            <w:u w:val="single"/>
          </w:rPr>
          <w:t>14:20</w:t>
        </w:r>
      </w:hyperlink>
      <w:r>
        <w:t>). En resumen, la llegada del Consolador a los discípulos era equivalente a la llegada de Jesús a los discípulos. El Consolador que estaba con los discípulos esa noche era el Espíritu en Cristo. El Consolador que estaría en los discípulos (después de la resurrección) sería Cristo en el Espíritu Santo.</w:t>
      </w:r>
    </w:p>
    <w:p>
      <w:r/>
      <w:r>
        <w:t>En la tarde de la resurrección, el Señor Jesús se apareció a los discípulos y luego sopló en ellos el Espíritu Santo. Este soplo, que recuerda al aliento de Dios en Adán, el aliento de vida (</w:t>
      </w:r>
      <w:hyperlink r:id="rId417">
        <w:r>
          <w:rPr>
            <w:color w:val="0000EE"/>
            <w:u w:val="single"/>
          </w:rPr>
          <w:t>Génesis 2:7</w:t>
        </w:r>
      </w:hyperlink>
      <w:r>
        <w:t>), se convirtió en el cumplimiento de todas las promesas y anticipaciones previas en el Evangelio de Juan. A través de este don, los discípulos renacieron espiritualmente y fueron habitados por el Espíritu de Jesucristo. Este evento histórico marcó el comienzo de la nueva creación. Jesús ahora podía ser reconocido como el pan de vida, el agua de vida y la luz de vida. Los creyentes ahora poseían su vida divina, eterna y resucitada. Desde ese momento en adelante, Cristo como Espíritu habitó en sus creyentes. Por lo tanto, en su primera carta, Juan pudo decir: “Y por esto sabemos que Él permanece en nosotros: por el Espíritu que nos ha dado” (</w:t>
      </w:r>
      <w:hyperlink r:id="rId5371">
        <w:r>
          <w:rPr>
            <w:color w:val="0000EE"/>
            <w:u w:val="single"/>
          </w:rPr>
          <w:t>1 Juan 3:24</w:t>
        </w:r>
      </w:hyperlink>
      <w:r>
        <w:t>).</w:t>
      </w:r>
    </w:p>
    <w:p>
      <w:r/>
      <w:r>
        <w:t>El Espíritu residente ayudó a los discípulos a recordar las palabras y acciones de Jesús (</w:t>
      </w:r>
      <w:hyperlink r:id="rId1695">
        <w:r>
          <w:rPr>
            <w:color w:val="0000EE"/>
            <w:u w:val="single"/>
          </w:rPr>
          <w:t>Juan 14:26</w:t>
        </w:r>
      </w:hyperlink>
      <w:r>
        <w:t>) para que pudieran enseñar y escribir sobre ellas con un profundo entendimiento. Esto significa que Jesús no tenía la intención de que la preservación de sus enseñanzas se dejara al azar. Con demasiada frecuencia, se sugieren teorías que intentan explicar cómo se transmitieron las tradiciones sobre Jesús y sus enseñanzas en el período anterior a la existencia de los evangelios escritos, sin hacer referencia al Espíritu Santo. No es aceptable centrarse en las leyes de la tradición oral e ignorar el factor único en este caso: el Espíritu Santo. Es parte de la misión del Espíritu preservar y transmitir la enseñanza de Jesús. Lo que Jesús dice en este pasaje sobre el Espíritu Santo tiene un significado de gran alcance para la formación de los evangelios.</w:t>
      </w:r>
    </w:p>
    <w:p>
      <w:r/>
      <w:r>
        <w:t>Otra función importante es la actividad del Espíritu Santo en el mundo. Jesús dejó claro que el Espíritu convencería de pecado, de justicia y de juicio (</w:t>
      </w:r>
      <w:hyperlink r:id="rId7867">
        <w:r>
          <w:rPr>
            <w:color w:val="0000EE"/>
            <w:u w:val="single"/>
          </w:rPr>
          <w:t>Juan 16:8</w:t>
        </w:r>
      </w:hyperlink>
      <w:r>
        <w:t>). Sin la actividad del Espíritu, los discípulos no podrían tener ningún impacto en el mundo. Sin embargo, Jesús advirtió que el mundo no podría recibir al Espíritu porque no lo conocía (</w:t>
      </w:r>
      <w:hyperlink r:id="rId7868">
        <w:r>
          <w:rPr>
            <w:color w:val="0000EE"/>
            <w:u w:val="single"/>
          </w:rPr>
          <w:t>14:17</w:t>
        </w:r>
      </w:hyperlink>
      <w:r>
        <w:t>). El misterio del Espíritu es que habita en cada creyente. Este aspecto de la morada es de gran importancia y fue desarrollado particularmente en los escritos de Pablo.</w:t>
      </w:r>
    </w:p>
    <w:p>
      <w:pPr>
        <w:pStyle w:val="Heading3"/>
      </w:pPr>
      <w:r>
        <w:t>Enseñanzas sobre la humanidad</w:t>
      </w:r>
    </w:p>
    <w:p>
      <w:r/>
      <w:r>
        <w:t>Jesús enseñó sobre el cuidado providencial de Dios hacia todos los seres humanos. Los cabellos de una persona están todos contados (</w:t>
      </w:r>
      <w:hyperlink r:id="rId7869">
        <w:r>
          <w:rPr>
            <w:color w:val="0000EE"/>
            <w:u w:val="single"/>
          </w:rPr>
          <w:t>Mateo 10:30</w:t>
        </w:r>
      </w:hyperlink>
      <w:r>
        <w:t>), lo cual es una forma vívida de expresar que Dios se preocupa por los detalles de la vida humana. Sin embargo, Dios está mucho más interesado en el alma eterna. Jesús dejó claro que no sería beneficioso para nadie ganar el mundo y perder su alma (</w:t>
      </w:r>
      <w:hyperlink r:id="rId7870">
        <w:r>
          <w:rPr>
            <w:color w:val="0000EE"/>
            <w:u w:val="single"/>
          </w:rPr>
          <w:t>Mateo 16:26,</w:t>
        </w:r>
      </w:hyperlink>
      <w:r>
        <w:t xml:space="preserve"> </w:t>
      </w:r>
      <w:hyperlink r:id="rId7871">
        <w:r>
          <w:rPr>
            <w:color w:val="0000EE"/>
            <w:u w:val="single"/>
          </w:rPr>
          <w:t>Marcos 8:36,</w:t>
        </w:r>
      </w:hyperlink>
      <w:r>
        <w:t xml:space="preserve"> </w:t>
      </w:r>
      <w:hyperlink r:id="rId7872">
        <w:r>
          <w:rPr>
            <w:color w:val="0000EE"/>
            <w:u w:val="single"/>
          </w:rPr>
          <w:t>Lucas 9:25</w:t>
        </w:r>
      </w:hyperlink>
      <w:r>
        <w:t>). El enfoque está en lo que una persona es y no en lo que posee. Jesús incluso afirmó que un cuerpo mutilado era preferible a una vida perdida (</w:t>
      </w:r>
      <w:hyperlink r:id="rId7873">
        <w:r>
          <w:rPr>
            <w:color w:val="0000EE"/>
            <w:u w:val="single"/>
          </w:rPr>
          <w:t>Marcos 9:43–47</w:t>
        </w:r>
      </w:hyperlink>
      <w:r>
        <w:t>). La realización plena de una persona depende más de su condición espiritual que de su entorno o bienestar físico. No es que, por supuesto, no le preocupara el estado físico de las personas, como demuestran sus muchas sanaciones, pero su principal preocupación era la relación de las personas con Dios.</w:t>
      </w:r>
    </w:p>
    <w:p>
      <w:r/>
      <w:r>
        <w:t>Jesús nunca vio a los humanos como individuos aislados. Dentro de la comunidad de Dios, se esperaba que las personas asumieran responsabilidad hacia los demás. El Sermón del Monte ilustró este énfasis social en las enseñanzas de Jesús. Aquellos que son misericordiosos con los demás recibirán misericordia (</w:t>
      </w:r>
      <w:hyperlink r:id="rId5554">
        <w:r>
          <w:rPr>
            <w:color w:val="0000EE"/>
            <w:u w:val="single"/>
          </w:rPr>
          <w:t>Mateo 5:7</w:t>
        </w:r>
      </w:hyperlink>
      <w:r>
        <w:t xml:space="preserve">). Hay un elogio especial para los pacificadores (versículo </w:t>
      </w:r>
      <w:hyperlink r:id="rId7874">
        <w:r>
          <w:rPr>
            <w:color w:val="0000EE"/>
            <w:u w:val="single"/>
          </w:rPr>
          <w:t>9</w:t>
        </w:r>
      </w:hyperlink>
      <w:r>
        <w:t xml:space="preserve">). Se espera que los discípulos de Jesús iluminen a los demás (versículo </w:t>
      </w:r>
      <w:hyperlink r:id="rId211">
        <w:r>
          <w:rPr>
            <w:color w:val="0000EE"/>
            <w:u w:val="single"/>
          </w:rPr>
          <w:t>16</w:t>
        </w:r>
      </w:hyperlink>
      <w:r>
        <w:t xml:space="preserve">). Se espera que den más de lo que se les pide (versículo </w:t>
      </w:r>
      <w:hyperlink r:id="rId7875">
        <w:r>
          <w:rPr>
            <w:color w:val="0000EE"/>
            <w:u w:val="single"/>
          </w:rPr>
          <w:t>40</w:t>
        </w:r>
      </w:hyperlink>
      <w:r>
        <w:t>). Jesús está diciendo claramente que las personas tienen responsabilidades más allá de sí mismas.</w:t>
      </w:r>
    </w:p>
    <w:p>
      <w:r/>
      <w:r>
        <w:t>La relación de las personas con Dios es de dependencia. Jesús enseñó a hombres y mujeres a orar a Dios por el pan de cada día (</w:t>
      </w:r>
      <w:hyperlink r:id="rId7876">
        <w:r>
          <w:rPr>
            <w:color w:val="0000EE"/>
            <w:u w:val="single"/>
          </w:rPr>
          <w:t>Mateo 6:11</w:t>
        </w:r>
      </w:hyperlink>
      <w:r>
        <w:t>) como un recordatorio de que no pueden ser completamente autosuficientes. En su enseñanza, no permitió que los humanos se jactaran de sus propios logros.</w:t>
      </w:r>
    </w:p>
    <w:p>
      <w:r/>
      <w:r>
        <w:t>Jesús tenía algunas cosas específicas que decir sobre la vida en el hogar. Aceptó la sacralidad del contrato matrimonial (</w:t>
      </w:r>
      <w:hyperlink r:id="rId3324">
        <w:r>
          <w:rPr>
            <w:color w:val="0000EE"/>
            <w:u w:val="single"/>
          </w:rPr>
          <w:t>Mateo 5:31–32,</w:t>
        </w:r>
      </w:hyperlink>
      <w:r>
        <w:t xml:space="preserve"> comparar </w:t>
      </w:r>
      <w:hyperlink r:id="rId7877">
        <w:r>
          <w:rPr>
            <w:color w:val="0000EE"/>
            <w:u w:val="single"/>
          </w:rPr>
          <w:t>19:3–9</w:t>
        </w:r>
      </w:hyperlink>
      <w:r>
        <w:t>) y, por lo tanto, mostró un gran respeto por el honor y los derechos de la esposa. Fue más a través de sus acciones y actitudes que en sus enseñanzas específicas donde Jesús mostró su respeto por el estatus de las mujeres. Cuando hablaba de hombres, a menudo usaba el término en el sentido de personas, incluyendo tanto a hombres como a mujeres. No hay ninguna sugerencia de que en asuntos de fe las mujeres fueran en lo más mínimo inferiores a los hombres. Además, Lucas señala cuántas mujeres apoyaron a Jesús y sus discípulos en sus viajes.</w:t>
      </w:r>
    </w:p>
    <w:p>
      <w:r/>
      <w:r>
        <w:t>Jesús tenía una alta consideración por el potencial humano, pero también reconocía su estado actual. El énfasis en el arrepentimiento (</w:t>
      </w:r>
      <w:hyperlink r:id="rId3162">
        <w:r>
          <w:rPr>
            <w:color w:val="0000EE"/>
            <w:u w:val="single"/>
          </w:rPr>
          <w:t>Mateo 4:17</w:t>
        </w:r>
      </w:hyperlink>
      <w:r>
        <w:t xml:space="preserve">) indica una pecaminosidad de la cual las personas necesitan arrepentirse. Este sentido de necesidad es implícito en los casos donde Jesús otorga el perdón (por ejemplo, al paralítico, </w:t>
      </w:r>
      <w:hyperlink r:id="rId7878">
        <w:r>
          <w:rPr>
            <w:color w:val="0000EE"/>
            <w:u w:val="single"/>
          </w:rPr>
          <w:t>Mateo 9:1–8</w:t>
        </w:r>
      </w:hyperlink>
      <w:r>
        <w:t xml:space="preserve">; y a la mujer que lo ungió, </w:t>
      </w:r>
      <w:hyperlink r:id="rId7879">
        <w:r>
          <w:rPr>
            <w:color w:val="0000EE"/>
            <w:u w:val="single"/>
          </w:rPr>
          <w:t>Lucas 7:47–48</w:t>
        </w:r>
      </w:hyperlink>
      <w:r>
        <w:t>). En la Oración del Señor, Jesús instruye a sus discípulos a orar por el perdón (</w:t>
      </w:r>
      <w:hyperlink r:id="rId7880">
        <w:r>
          <w:rPr>
            <w:color w:val="0000EE"/>
            <w:u w:val="single"/>
          </w:rPr>
          <w:t>Mateo 6:12,</w:t>
        </w:r>
      </w:hyperlink>
      <w:r>
        <w:t xml:space="preserve"> </w:t>
      </w:r>
      <w:hyperlink r:id="rId7881">
        <w:r>
          <w:rPr>
            <w:color w:val="0000EE"/>
            <w:u w:val="single"/>
          </w:rPr>
          <w:t>Lucas 11:4</w:t>
        </w:r>
      </w:hyperlink>
      <w:r>
        <w:t>). Da por sentado que lo necesitan y desean obtenerlo.</w:t>
      </w:r>
    </w:p>
    <w:p>
      <w:r/>
      <w:r>
        <w:t xml:space="preserve">Jesús no apoya ninguna autojustificación en hombres o mujeres. Esta es la esencia de su crítica a los líderes religiosos en varios dichos, particularmente en </w:t>
      </w:r>
      <w:hyperlink r:id="rId7882">
        <w:r>
          <w:rPr>
            <w:color w:val="0000EE"/>
            <w:u w:val="single"/>
          </w:rPr>
          <w:t>Mateo 23</w:t>
        </w:r>
      </w:hyperlink>
      <w:r>
        <w:t>. Fue crítico con los maestros judíos porque daban tanta importancia a las obras de mérito como contribuyentes a la salvación. Todo su enfoque dependía de que los humanos se entregaran a la misericordia de Dios. Esto se ilustra vívidamente en la parábola sobre el fariseo y el recaudador de impuestos en oración (</w:t>
      </w:r>
      <w:hyperlink r:id="rId7883">
        <w:r>
          <w:rPr>
            <w:color w:val="0000EE"/>
            <w:u w:val="single"/>
          </w:rPr>
          <w:t>Lucas 18:10–14</w:t>
        </w:r>
      </w:hyperlink>
      <w:r>
        <w:t>). Fue este último quien se entregó a la misericordia de Dios y fue alabado por Jesús.</w:t>
      </w:r>
    </w:p>
    <w:p>
      <w:r/>
      <w:r>
        <w:t xml:space="preserve">Sin duda, Jesús consideraba el pecado como algo universal. Nunca sugirió que alguien estuviera exento de él. El concepto principal de pecado en sus enseñanzas era la separación de Dios. Esto se manifiesta claramente en el Evangelio de Juan, con su fuerte oposición entre luz y oscuridad, vida y muerte (ver </w:t>
      </w:r>
      <w:hyperlink r:id="rId7884">
        <w:r>
          <w:rPr>
            <w:color w:val="0000EE"/>
            <w:u w:val="single"/>
          </w:rPr>
          <w:t>Juan 5:24</w:t>
        </w:r>
      </w:hyperlink>
      <w:r>
        <w:t>). De hecho, el “mundo” en el Evangelio de Juan representa el sistema que no toma en cuenta a Dios. Pero el pecado también se ve como esclavitud a Satanás. La vida y las enseñanzas de Jesús se presentan en el contexto de un conflicto espiritual. Jesús incluso puede decir a sus oponentes, “</w:t>
      </w:r>
      <w:r>
        <w:t>Vosotros de vuestro padre el diablo sois</w:t>
      </w:r>
      <w:r>
        <w:t>” (</w:t>
      </w:r>
      <w:hyperlink r:id="rId2606">
        <w:r>
          <w:rPr>
            <w:color w:val="0000EE"/>
            <w:u w:val="single"/>
          </w:rPr>
          <w:t>Juan 8:44</w:t>
        </w:r>
      </w:hyperlink>
      <w:r>
        <w:t>). Asume en todo momento que hay fuerzas hostiles que someten al hombre.</w:t>
      </w:r>
    </w:p>
    <w:p>
      <w:r/>
      <w:r>
        <w:t>En la parábola del hijo pródigo (Lucas 15:11–32), el pecado contra Dios se relaciona con el pecado contra el Padre. En otras palabras, se considera en términos de rebelión y revuelta (</w:t>
      </w:r>
      <w:hyperlink r:id="rId7885">
        <w:r>
          <w:rPr>
            <w:color w:val="0000EE"/>
            <w:u w:val="single"/>
          </w:rPr>
          <w:t>versículo 21</w:t>
        </w:r>
      </w:hyperlink>
      <w:r>
        <w:t>). Esta es una evaluación diferente de la ofensa del hijo en comparación con la del hermano mayor, quien solo podía verla en términos de propiedad. La idea de que los humanos están esencialmente en un estado de rebelión contra Dios es un principio básico de la posición teológica de Pablo, y es importante notar que encuentra su raíz en las enseñanzas de Jesús.</w:t>
      </w:r>
    </w:p>
    <w:p>
      <w:r/>
      <w:r>
        <w:t>No cabe duda de que Jesús tenía mucho que decir sobre la condenación. Aquellos que no creían y, por lo tanto, estaban fuera de la provisión de salvación que Jesús había ofrecido, ya se consideran condenados (</w:t>
      </w:r>
      <w:hyperlink r:id="rId7045">
        <w:r>
          <w:rPr>
            <w:color w:val="0000EE"/>
            <w:u w:val="single"/>
          </w:rPr>
          <w:t>Juan 3:18</w:t>
        </w:r>
      </w:hyperlink>
      <w:r>
        <w:t>). En varias ocasiones, Jesús mencionó el juicio venidero, lo que indica que el destino de una persona está relacionado con su condición espiritual actual. Toda la misión de Jesús debe entenderse en este contexto de la necesidad espiritual de la humanidad. Una persona, si se deja a sí misma, sería totalmente incapaz de lograr la salvación, pero Jesús vino a ofrecer vida eterna a aquellos que creen en él (</w:t>
      </w:r>
      <w:hyperlink r:id="rId4579">
        <w:r>
          <w:rPr>
            <w:color w:val="0000EE"/>
            <w:u w:val="single"/>
          </w:rPr>
          <w:t>Juan 3:16</w:t>
        </w:r>
      </w:hyperlink>
      <w:r>
        <w:t>).</w:t>
      </w:r>
    </w:p>
    <w:p>
      <w:pPr>
        <w:pStyle w:val="Heading3"/>
      </w:pPr>
      <w:r>
        <w:t>Enseñanzas sobre la iglesia</w:t>
      </w:r>
    </w:p>
    <w:p>
      <w:r/>
      <w:r>
        <w:t>Algunos han supuesto que Jesús no predijo la existencia de una iglesia. Sin embargo, en dos ocasiones utilizó la palabra "iglesia", que significa un pueblo llamado por Dios. En una de esas ocasiones (en Filipo), Jesús le dijo a Pedro que construiría su iglesia sobre la roca (</w:t>
      </w:r>
      <w:hyperlink r:id="rId7886">
        <w:r>
          <w:rPr>
            <w:color w:val="0000EE"/>
            <w:u w:val="single"/>
          </w:rPr>
          <w:t>Mateo 16:16–19</w:t>
        </w:r>
      </w:hyperlink>
      <w:r>
        <w:t xml:space="preserve">). Es más probable que "roca" se refiriera a la confesión particular de Pedro sobre Jesús como el fundamento de la iglesia. Es seguro que la iglesia posterior fue una comunidad que afirmaba que Jesús era el Cristo, el Hijo del Dios viviente. Es importante notar que es Cristo mismo quien construye la iglesia. Aseguró a sus discípulos que las puertas del infierno no podrían vencerla. Además, una de las funciones de la iglesia era proclamar el perdón de los pecados, lo cual está implícito en lo que Jesús le dijo a Pedro. Que las palabras no estaban destinadas a referirse exclusivamente a él es claro desde </w:t>
      </w:r>
      <w:hyperlink r:id="rId7887">
        <w:r>
          <w:rPr>
            <w:color w:val="0000EE"/>
            <w:u w:val="single"/>
          </w:rPr>
          <w:t>Mateo 18:18</w:t>
        </w:r>
      </w:hyperlink>
      <w:r>
        <w:t xml:space="preserve">, donde palabras similares fueron dirigidas a todos los discípulos. Según </w:t>
      </w:r>
      <w:hyperlink r:id="rId7149">
        <w:r>
          <w:rPr>
            <w:color w:val="0000EE"/>
            <w:u w:val="single"/>
          </w:rPr>
          <w:t>Mateo 18:17</w:t>
        </w:r>
      </w:hyperlink>
      <w:r>
        <w:t>, la iglesia debía ser una comunidad capaz de resolver disputas entre creyentes.</w:t>
      </w:r>
    </w:p>
    <w:p>
      <w:r/>
      <w:r>
        <w:t>Además de estas referencias específicas a la iglesia, Jesús asumió que sus seguidores se reunirían en su nombre (</w:t>
      </w:r>
      <w:hyperlink r:id="rId7888">
        <w:r>
          <w:rPr>
            <w:color w:val="0000EE"/>
            <w:u w:val="single"/>
          </w:rPr>
          <w:t>Mateo 18:19–20</w:t>
        </w:r>
      </w:hyperlink>
      <w:r>
        <w:t>). En sus palabras finales en el relato de Mateo, los comisionó para enseñar lo que él les había enseñado y para bautizar a nuevos discípulos (</w:t>
      </w:r>
      <w:hyperlink r:id="rId4500">
        <w:r>
          <w:rPr>
            <w:color w:val="0000EE"/>
            <w:u w:val="single"/>
          </w:rPr>
          <w:t>Mateo 28:19–20</w:t>
        </w:r>
      </w:hyperlink>
      <w:r>
        <w:t>). Él promete que su presencia estaría con ellos. El mandato de bautizar fue reforzado por el propio ejemplo de Jesús al someterse al bautismo de Juan. Otro rito especial que Jesús esperaba que sus discípulos observaran era la Cena del Señor. Sus instrucciones sobre esto asumen una comunidad futura que podría observarlo. Dado que la forma de las palabras utilizadas en la institución apunta al significado de la muerte de Cristo, está claro que Jesús pretendía que la comunidad futura recordara frecuentemente el centro de la fe. La iglesia cristiana debía ser un grupo de personas que sabían que a través de Cristo habían entrado en una nueva relación con Dios.</w:t>
      </w:r>
    </w:p>
    <w:p>
      <w:r/>
      <w:r>
        <w:t>Aunque no hay referencias directas a la iglesia en el Evangelio de Juan, ciertamente hay indicios que apoyan la idea de comunidad. Jesús se presentó como el pastor y describió a sus seguidores como un rebaño (</w:t>
      </w:r>
      <w:hyperlink r:id="rId7889">
        <w:r>
          <w:rPr>
            <w:color w:val="0000EE"/>
            <w:u w:val="single"/>
          </w:rPr>
          <w:t>Juan 10:16</w:t>
        </w:r>
      </w:hyperlink>
      <w:r>
        <w:t>). La imagen de las ovejas reaparece en este evangelio cuando Pedro recibe tres veces la instrucción del Señor resucitado de alimentar a las ovejas (</w:t>
      </w:r>
      <w:hyperlink r:id="rId697">
        <w:r>
          <w:rPr>
            <w:color w:val="0000EE"/>
            <w:u w:val="single"/>
          </w:rPr>
          <w:t>Juan 21:15–17</w:t>
        </w:r>
      </w:hyperlink>
      <w:r>
        <w:t>). Otra figura retórica que Jesús utilizó para resaltar la idea de grupo es la de las muchas ramas que obtienen su vida de la vid, y por lo tanto pertenecen unas a otras debido a su vida común en la vid (Juan 15:1–8).</w:t>
      </w:r>
    </w:p>
    <w:p>
      <w:r/>
      <w:r>
        <w:t>Jesús reconoció que la futura comunidad necesitaría la ayuda del Espíritu Santo. Sus enseñanzas sobre este tema establecieron las bases para la clara dependencia de la iglesia primitiva del Espíritu, como se observa en el libro de los Hechos. Finalmente, es importante señalar que existe una estrecha conexión entre la iglesia y el reino de Dios, aunque no son idénticos. El reino es más amplio que la iglesia, que está incluida dentro de él.</w:t>
      </w:r>
    </w:p>
    <w:p>
      <w:pPr>
        <w:pStyle w:val="Heading3"/>
      </w:pPr>
      <w:r>
        <w:t>Enseñanzas sobre el futuro</w:t>
      </w:r>
    </w:p>
    <w:p>
      <w:r/>
      <w:r>
        <w:t>Jesús consideró el reino tanto en términos de su realización actual como de la esperanza futura. El aspecto futuro está vinculado al fin de la era. Aunque no lo detalló de manera específica, Jesús no dejó a sus discípulos sin conocimiento sobre cómo concluiría la era presente. Les proporcionó una firme seguridad de que regresaría en algún momento del futuro.</w:t>
      </w:r>
    </w:p>
    <w:p>
      <w:r/>
      <w:r>
        <w:t>Les dijo a los discípulos que el Hijo del Hombre vendría con sus ángeles en la gloria de su Padre (</w:t>
      </w:r>
      <w:hyperlink r:id="rId6554">
        <w:r>
          <w:rPr>
            <w:color w:val="0000EE"/>
            <w:u w:val="single"/>
          </w:rPr>
          <w:t>Mateo 16:27</w:t>
        </w:r>
      </w:hyperlink>
      <w:r>
        <w:t>). En el discurso en el que responde a la pregunta de los discípulos sobre el fin del mundo, habla nuevamente del Hijo del hombre viniendo en las nubes con poder y gloria (</w:t>
      </w:r>
      <w:hyperlink r:id="rId6555">
        <w:r>
          <w:rPr>
            <w:color w:val="0000EE"/>
            <w:u w:val="single"/>
          </w:rPr>
          <w:t>Marcos 13:26</w:t>
        </w:r>
      </w:hyperlink>
      <w:r>
        <w:t xml:space="preserve">), probablemente utilizando el lenguaje familiar de </w:t>
      </w:r>
      <w:hyperlink r:id="rId3125">
        <w:r>
          <w:rPr>
            <w:color w:val="0000EE"/>
            <w:u w:val="single"/>
          </w:rPr>
          <w:t>Daniel 7</w:t>
        </w:r>
      </w:hyperlink>
      <w:r>
        <w:t>. Jesús describió varios signos que precederían su propia venida. Habló de guerras, conflictos, terremotos, hambrunas y disturbios en los cielos. El evangelio debía ser predicado a todas las naciones. Al mismo tiempo, surgirían muchos falsos Cristos.</w:t>
      </w:r>
    </w:p>
    <w:p>
      <w:r/>
      <w:r>
        <w:t>Jesús proporcionó estos detalles sobre su regreso para alentar a sus discípulos ante la persecución. La esperanza futura tenía un propósito claramente práctico. Se instó a los discípulos a mantenerse vigilantes. La venida ocurriría tan inesperadamente como un ladrón en la noche. Jesús afirmó que ni siquiera él sabía cuándo sucedería la venida (</w:t>
      </w:r>
      <w:hyperlink r:id="rId7890">
        <w:r>
          <w:rPr>
            <w:color w:val="0000EE"/>
            <w:u w:val="single"/>
          </w:rPr>
          <w:t>Marcos 13:32</w:t>
        </w:r>
      </w:hyperlink>
      <w:r>
        <w:t>).</w:t>
      </w:r>
    </w:p>
    <w:p>
      <w:r/>
      <w:r>
        <w:t>Otro tema importante que afecta el futuro se destaca en las enseñanzas de Jesús sobre la resurrección. Los saduceos no creían en la resurrección del cuerpo e intentaron atrapar a Jesús con una pregunta sobre una mujer que había estado casada siete veces. Querían saber de quién sería esposa en la resurrección (</w:t>
      </w:r>
      <w:hyperlink r:id="rId5735">
        <w:r>
          <w:rPr>
            <w:color w:val="0000EE"/>
            <w:u w:val="single"/>
          </w:rPr>
          <w:t>Marcos 12:18–27</w:t>
        </w:r>
      </w:hyperlink>
      <w:r>
        <w:t>). Jesús indicó que no habría matrimonio cuando los muertos resuciten. La idea de los saduceos sobre la resurrección estaba claramente equivocada. La enseñanza de Jesús era que los resucitados serían como los ángeles. No hay duda sobre la resurrección de los muertos, aunque no se proporciona información sobre el cuerpo resucitado. Jesús relató una historia sobre un hombre rico y un hombre pobre que ambos murieron (</w:t>
      </w:r>
      <w:hyperlink r:id="rId6037">
        <w:r>
          <w:rPr>
            <w:color w:val="0000EE"/>
            <w:u w:val="single"/>
          </w:rPr>
          <w:t>Lucas 16:19–31</w:t>
        </w:r>
      </w:hyperlink>
      <w:r>
        <w:t>). En la otra vida, el hombre rico clama en extremo dolor, mientras que el hombre pobre disfruta de un estado de bienaventuranza. Lo más claro de esto es la certidumbre de la otra vida y el hecho de una distinción entre los dos hombres, aunque no se nos dice en qué se basa la distinción. En otras partes de sus enseñanzas, Jesús sugirió que el requisito más importante es la fe en él mismo. La conversación entre Jesús y el ladrón moribundo en la cruz sugiere que el paraíso para este último consistía en una conciencia de la presencia de Jesús (</w:t>
      </w:r>
      <w:hyperlink r:id="rId7891">
        <w:r>
          <w:rPr>
            <w:color w:val="0000EE"/>
            <w:u w:val="single"/>
          </w:rPr>
          <w:t>Lucas 23:42–43</w:t>
        </w:r>
      </w:hyperlink>
      <w:r>
        <w:t>).</w:t>
      </w:r>
    </w:p>
    <w:p>
      <w:r/>
      <w:r>
        <w:t xml:space="preserve">El tema de recompensas y castigos aparece en muchos pasajes. En </w:t>
      </w:r>
      <w:hyperlink r:id="rId6554">
        <w:r>
          <w:rPr>
            <w:color w:val="0000EE"/>
            <w:u w:val="single"/>
          </w:rPr>
          <w:t>Mateo 16:27</w:t>
        </w:r>
      </w:hyperlink>
      <w:r>
        <w:t>, Jesús dice que el Hijo del hombre recompensará a cada uno según sus acciones. Aquellos que son inútiles enfrentan la promesa de castigo en la oscuridad (</w:t>
      </w:r>
      <w:hyperlink r:id="rId7892">
        <w:r>
          <w:rPr>
            <w:color w:val="0000EE"/>
            <w:u w:val="single"/>
          </w:rPr>
          <w:t>Mateo 25:30</w:t>
        </w:r>
      </w:hyperlink>
      <w:r>
        <w:t>). Además, Jesús habló de un día de juicio en el que hombres y mujeres deberán rendir cuentas, incluso por todas sus palabras descuidadas (</w:t>
      </w:r>
      <w:hyperlink r:id="rId7893">
        <w:r>
          <w:rPr>
            <w:color w:val="0000EE"/>
            <w:u w:val="single"/>
          </w:rPr>
          <w:t>12:36–37</w:t>
        </w:r>
      </w:hyperlink>
      <w:r>
        <w:t>). En la parábola de las ovejas y los cabritos, mencionó una separación que el Hijo del hombre hará cuando venga. Aquellos que han mostrado preocupación por los creyentes son alabados (</w:t>
      </w:r>
      <w:hyperlink r:id="rId4335">
        <w:r>
          <w:rPr>
            <w:color w:val="0000EE"/>
            <w:u w:val="single"/>
          </w:rPr>
          <w:t>25:31–46</w:t>
        </w:r>
      </w:hyperlink>
      <w:r>
        <w:t>).</w:t>
      </w:r>
    </w:p>
    <w:p>
      <w:r/>
      <w:r>
        <w:t xml:space="preserve">Entre las declaraciones más solemnes de Jesús se encuentran aquellas que hablan del infierno. No hay manera de evitar sus enseñanzas sobre el castigo eterno para los injustos (como en </w:t>
      </w:r>
      <w:hyperlink r:id="rId7262">
        <w:r>
          <w:rPr>
            <w:color w:val="0000EE"/>
            <w:u w:val="single"/>
          </w:rPr>
          <w:t>Mateo 25:41, 46</w:t>
        </w:r>
      </w:hyperlink>
      <w:r>
        <w:t>), lo cual se opone a las promesas de vida eterna para los justos. Enseñó que sus discípulos tendrían un lugar preparado para ellos en el cielo (</w:t>
      </w:r>
      <w:hyperlink r:id="rId1212">
        <w:r>
          <w:rPr>
            <w:color w:val="0000EE"/>
            <w:u w:val="single"/>
          </w:rPr>
          <w:t>Juan 14:2</w:t>
        </w:r>
      </w:hyperlink>
      <w:r>
        <w:t>), y habló de un Libro de la Vida en el cual estaban escritos los nombres de sus discípulos (</w:t>
      </w:r>
      <w:hyperlink r:id="rId7894">
        <w:r>
          <w:rPr>
            <w:color w:val="0000EE"/>
            <w:u w:val="single"/>
          </w:rPr>
          <w:t>Lucas 10:20</w:t>
        </w:r>
      </w:hyperlink>
      <w:r>
        <w:t>).</w:t>
      </w:r>
    </w:p>
    <w:p>
      <w:pPr>
        <w:pStyle w:val="Heading3"/>
      </w:pPr>
      <w:r>
        <w:t>Enseñanzas sobre temas morales</w:t>
      </w:r>
    </w:p>
    <w:p>
      <w:r/>
      <w:r>
        <w:t>Gran parte de la enseñanza de Jesús se centra en cuestiones morales, tanto que algunos estudiosos han concluido que este fue su principal enfoque. Sin embargo, las enseñanzas morales no pueden separarse de los muchos otros aspectos de sus enseñanzas mencionados anteriormente. Se ha señalado que existen paralelismos cercanos entre las enseñanzas de Jesús y las enseñanzas morales del judaísmo. Lo distintivo de las enseñanzas de Jesús sobre la moralidad es que el motivo y el poder detrás de la conducta moral no se conciben en términos de leyes que deben obedecerse. La conducta correcta se considera el resultado de una relación adecuada con Dios.</w:t>
      </w:r>
    </w:p>
    <w:p>
      <w:r/>
      <w:r>
        <w:t xml:space="preserve">Jesús fue un modelo de comportamiento moral. Dejó claro que su objetivo era cumplir la voluntad de Dios. No había un sentido de legalismo, que enfatiza la estricta obediencia a las leyes religiosas en lugar de la dependencia de la fe, en su enfoque de las decisiones éticas. En el Sermón del Monte, Jesús comparó su enseñanza con la de Moisés y mostró la importancia de captar su significado interno (ver </w:t>
      </w:r>
      <w:hyperlink r:id="rId7895">
        <w:r>
          <w:rPr>
            <w:color w:val="0000EE"/>
            <w:u w:val="single"/>
          </w:rPr>
          <w:t>Mateo 5:21–22, 27–28, 31–32</w:t>
        </w:r>
      </w:hyperlink>
      <w:r>
        <w:t>). A primera vista, Jesús hizo demandas más rigurosas que la ley mosaica, porque se preocupaba por sondear los motivos además de las acciones. Muchos han descartado la enseñanza del Sermón del Monte como completamente impráctica, pero Jesús nunca tuvo la intención de que su enseñanza fuera fácil. Estableció como objetivo nada menos que la perfección de Dios mismo (</w:t>
      </w:r>
      <w:hyperlink r:id="rId3082">
        <w:r>
          <w:rPr>
            <w:color w:val="0000EE"/>
            <w:u w:val="single"/>
          </w:rPr>
          <w:t>Mateo 5:48</w:t>
        </w:r>
      </w:hyperlink>
      <w:r>
        <w:t>). Sin embargo, llamó a su yugo fácil y su carga ligera (</w:t>
      </w:r>
      <w:hyperlink r:id="rId7896">
        <w:r>
          <w:rPr>
            <w:color w:val="0000EE"/>
            <w:u w:val="single"/>
          </w:rPr>
          <w:t>11:29–30</w:t>
        </w:r>
      </w:hyperlink>
      <w:r>
        <w:t>), lo que sugiere que no estaba estableciendo un patrón ético imposible. Debe recordarse que no estaba declarando públicamente políticas para la sociedad. Su preocupación era que cada individuo tuviera poderosos motivos para tomar decisiones correctas en asuntos de conducta. Su reacción contra una aplicación rígida de la observancia del sábado a expensas del bienestar de una persona necesitada ilustra este punto. La preocupación por los demás se valoraba más que la corrección ritual.</w:t>
      </w:r>
    </w:p>
    <w:p>
      <w:pPr>
        <w:pStyle w:val="Heading3"/>
      </w:pPr>
      <w:r>
        <w:t>Conclusión</w:t>
      </w:r>
    </w:p>
    <w:p>
      <w:r/>
      <w:r>
        <w:t>Ningún relato sobre la vida y enseñanzas de Jesús estaría completo sin alguna indicación del lugar que Jesucristo ocupó en la iglesia en desarrollo. Esta búsqueda naturalmente nos lleva más allá de los evangelios hacia el testimonio del libro de los Hechos y las cartas de Pablo. Allí podemos ver si las predicciones de Jesús se cumplieron y si, de hecho, los primeros cristianos tomaron en serio sus enseñanzas. Aunque no cabe duda de que Jesucristo se convirtió en el centro de la fe de los primeros cristianos, fue considerado desde muchos puntos de vista. Se le vio como el Mesías en el sentido de un libertador espiritual, como Señor en el sentido de ser soberano sobre su pueblo, como Siervo en su obediencia al sufrimiento, y como Hijo en su relación con su Padre. De muchas maneras, la comprensión completa de qué y quién era no pudo haberse dado hasta después de la resurrección. Por lo tanto, encontramos que muchos aspectos de sus enseñanzas sobre sí mismo fueron más plenamente desarrollados en las reflexiones de su pueblo. Esto es especialmente cierto en los escritos del apóstol Pablo.</w:t>
      </w:r>
    </w:p>
    <w:p>
      <w:r/>
      <w:r>
        <w:t>Muchos han encontrado un problema al intentar vincular los actos y enseñanzas de Jesús en los evangelios con el Cristo que es tan central en las creencias de Pablo. El problema surge porque el apóstol no se refiere a ningún incidente específico en la vida de Jesús y no refleja en sus cartas un conocimiento del extenso material de enseñanza en los Evangelios. ¿Sugiere esto que Pablo no tenía interés en el Jesús histórico? ¿O podría ser que no sabía nada sobre él? Aquellos que han creado una brecha entre Pablo y Jesús no han considerado adecuadamente esos comentarios que indican que Pablo sabía mucho más sobre el Jesús histórico de lo que afirma en sus cartas. Escribe, por ejemplo, sobre la mansedumbre y la gentileza de Cristo (</w:t>
      </w:r>
      <w:hyperlink r:id="rId3459">
        <w:r>
          <w:rPr>
            <w:color w:val="0000EE"/>
            <w:u w:val="single"/>
          </w:rPr>
          <w:t>2 Corintios 10:1</w:t>
        </w:r>
      </w:hyperlink>
      <w:r>
        <w:t>), sugiriendo que sabía que Jesús había dicho de sí mismo que era manso y humilde de corazón (</w:t>
      </w:r>
      <w:hyperlink r:id="rId452">
        <w:r>
          <w:rPr>
            <w:color w:val="0000EE"/>
            <w:u w:val="single"/>
          </w:rPr>
          <w:t>Mateo 11:29</w:t>
        </w:r>
      </w:hyperlink>
      <w:r>
        <w:t>). Además, Pablo habla de la pobreza de Cristo (</w:t>
      </w:r>
      <w:hyperlink r:id="rId5629">
        <w:r>
          <w:rPr>
            <w:color w:val="0000EE"/>
            <w:u w:val="single"/>
          </w:rPr>
          <w:t>2 Corintios 8:9</w:t>
        </w:r>
      </w:hyperlink>
      <w:r>
        <w:t>) y debe haber sabido que el Hijo del hombre no tenía dónde reclinar su cabeza. Ciertamente conoce los detalles de cómo Jesús instituyó la Cena del Señor (</w:t>
      </w:r>
      <w:hyperlink r:id="rId3778">
        <w:r>
          <w:rPr>
            <w:color w:val="0000EE"/>
            <w:u w:val="single"/>
          </w:rPr>
          <w:t>1 Corintios 11:23–26</w:t>
        </w:r>
      </w:hyperlink>
      <w:r>
        <w:t>), y sabe de su muerte por crucifixión. Parece razonable concluir que Pablo asume que sus lectores estarán familiarizados con el material del evangelio.</w:t>
      </w:r>
    </w:p>
    <w:p>
      <w:r/>
      <w:r>
        <w:t xml:space="preserve">Puede ser útil en este contexto preguntar si la vida y las enseñanzas de Jesús desempeñaron un papel significativo en la proclamación cristiana temprana. Un pasaje valioso a este respecto es </w:t>
      </w:r>
      <w:hyperlink r:id="rId5595">
        <w:r>
          <w:rPr>
            <w:color w:val="0000EE"/>
            <w:u w:val="single"/>
          </w:rPr>
          <w:t>Hechos 10:36–38</w:t>
        </w:r>
      </w:hyperlink>
      <w:r>
        <w:t>. Cuando Pedro se dirigió a Cornelio, habló de cómo Dios había ungido a Jesús de Nazaret y de cómo Jesús había pasado haciendo el bien y sanando a todos los que estaban bajo el poder del diablo. Está claro que algún relato de los actos de Jesús fue incluido en la predicación temprana, y es razonable suponer que esto era habitual.</w:t>
      </w:r>
    </w:p>
    <w:p>
      <w:r/>
      <w:r>
        <w:t>No cabe duda de que el ejemplo de Jesús fue un motivo poderoso para fomentar el comportamiento correcto. Pedro apela a esto al animar a los cristianos que sufrían por su fe (</w:t>
      </w:r>
      <w:hyperlink r:id="rId7897">
        <w:r>
          <w:rPr>
            <w:color w:val="0000EE"/>
            <w:u w:val="single"/>
          </w:rPr>
          <w:t>1 Pedro 2:21</w:t>
        </w:r>
      </w:hyperlink>
      <w:r>
        <w:t>). Pablo también reconoce el valor de la imitación (</w:t>
      </w:r>
      <w:hyperlink r:id="rId7898">
        <w:r>
          <w:rPr>
            <w:color w:val="0000EE"/>
            <w:u w:val="single"/>
          </w:rPr>
          <w:t>1 Corintios 11:1,</w:t>
        </w:r>
      </w:hyperlink>
      <w:r>
        <w:t xml:space="preserve"> </w:t>
      </w:r>
      <w:hyperlink r:id="rId5383">
        <w:r>
          <w:rPr>
            <w:color w:val="0000EE"/>
            <w:u w:val="single"/>
          </w:rPr>
          <w:t>1 Tesalonicenses 1:6</w:t>
        </w:r>
      </w:hyperlink>
      <w:r>
        <w:t xml:space="preserve">). Dado que Jesús fue reconocido como un Hombre que no pecó (compara </w:t>
      </w:r>
      <w:hyperlink r:id="rId1473">
        <w:r>
          <w:rPr>
            <w:color w:val="0000EE"/>
            <w:u w:val="single"/>
          </w:rPr>
          <w:t>2 Corintios 5:21</w:t>
        </w:r>
      </w:hyperlink>
      <w:r>
        <w:t>), sus patrones de comportamiento resultaron invaluables para aquellos que necesitaban un nuevo estándar para la acción moral.</w:t>
      </w:r>
    </w:p>
    <w:p>
      <w:r/>
      <w:r>
        <w:t>Existen algunas referencias a las enseñanzas de Jesús en la parte no evangélica del Nuevo Testamento. En la Carta de Santiago, que es casi totalmente práctica, hay más alusiones a las enseñanzas de Jesús que en cualquier otro lugar del Nuevo Testamento. Esto es especialmente evidente en los ecos del Sermón del Monte y muestra la fuerte influencia que la enseñanza moral de Jesús tuvo en los valores éticos de los primeros cristianos. La mayoría de las explicaciones detalladas de la doctrina en las cartas del Nuevo Testamento se basan en algún aspecto de las enseñanzas de Jesús. Estas enseñanzas siguen siendo importantes para el desarrollo de la iglesia.</w:t>
      </w:r>
    </w:p>
    <w:p>
      <w:r/>
      <w:r>
        <w:t>¿Hasta qué punto es relevante el conocimiento de la vida y enseñanzas de Jesús para el siglo XXI? Los teólogos existencialistas, que exploran preguntas sobre quiénes somos y por qué existimos, han creado una brecha tan grande entre el Cristo de la fe y el Jesús de la historia que este último ha dejado de tener importancia para ellos. Los cristianos de hoy, al igual que sus predecesores del siglo I, necesitan saber que el objeto de su fe es el mismo que vivió y enseñó en Galilea y Judea.</w:t>
      </w:r>
    </w:p>
    <w:p>
      <w:r/>
      <w:r>
        <w:rPr>
          <w:i/>
        </w:rPr>
        <w:t>Véase también</w:t>
      </w:r>
      <w:r>
        <w:t xml:space="preserve"> </w:t>
      </w:r>
      <w:r>
        <w:t>Ascensión de Cristo,</w:t>
      </w:r>
      <w:r>
        <w:t xml:space="preserve"> </w:t>
      </w:r>
      <w:r>
        <w:t>Cristo,</w:t>
      </w:r>
      <w:r>
        <w:t xml:space="preserve"> </w:t>
      </w:r>
      <w:r>
        <w:t>Cristología,</w:t>
      </w:r>
      <w:r>
        <w:t xml:space="preserve"> </w:t>
      </w:r>
      <w:r>
        <w:t>Genealogía de Jesucristo,</w:t>
      </w:r>
      <w:r>
        <w:t xml:space="preserve"> </w:t>
      </w:r>
      <w:r>
        <w:t>Encarnación,</w:t>
      </w:r>
      <w:r>
        <w:t xml:space="preserve"> </w:t>
      </w:r>
      <w:r>
        <w:t>Jesucristo,</w:t>
      </w:r>
      <w:r>
        <w:t xml:space="preserve"> </w:t>
      </w:r>
      <w:r>
        <w:t>Reino de Dios, Reino de los Cielos,</w:t>
      </w:r>
      <w:r>
        <w:t xml:space="preserve"> </w:t>
      </w:r>
      <w:r>
        <w:t>Mesías,</w:t>
      </w:r>
      <w:r>
        <w:t xml:space="preserve"> </w:t>
      </w:r>
      <w:r>
        <w:t>Parábola,</w:t>
      </w:r>
      <w:r>
        <w:t xml:space="preserve"> </w:t>
      </w:r>
      <w:r>
        <w:t>Salvador,</w:t>
      </w:r>
      <w:r>
        <w:t xml:space="preserve"> </w:t>
      </w:r>
      <w:r>
        <w:t>Hijo de Dios,</w:t>
      </w:r>
      <w:r>
        <w:t xml:space="preserve"> </w:t>
      </w:r>
      <w:r>
        <w:t>Hijo del Hombre,</w:t>
      </w:r>
      <w:r>
        <w:t xml:space="preserve"> </w:t>
      </w:r>
      <w:r>
        <w:t>Nacimiento Virginal de Jesús</w:t>
      </w:r>
      <w:r>
        <w:t>.</w:t>
      </w:r>
      <w:r/>
      <w:r/>
    </w:p>
    <w:p>
      <w:r/>
    </w:p>
    <w:p>
      <w:pPr>
        <w:pStyle w:val="Heading2"/>
      </w:pPr>
      <w:r>
        <w:t>Joel (Persona)</w:t>
      </w:r>
      <w:r/>
    </w:p>
    <w:p>
      <w:r/>
      <w:r>
        <w:t>1. Era un levita de la familia de Coat. Hijo de Azarías y ancestro de Elcana, el padre de Samuel, el profeta (</w:t>
      </w:r>
      <w:hyperlink r:id="rId1130">
        <w:r>
          <w:rPr>
            <w:color w:val="0000EE"/>
            <w:u w:val="single"/>
          </w:rPr>
          <w:t>1 Samuel 1:1,</w:t>
        </w:r>
      </w:hyperlink>
      <w:r>
        <w:t xml:space="preserve"> </w:t>
      </w:r>
      <w:hyperlink r:id="rId7899">
        <w:r>
          <w:rPr>
            <w:color w:val="0000EE"/>
            <w:u w:val="single"/>
          </w:rPr>
          <w:t>1 Crónicas 6:36</w:t>
        </w:r>
      </w:hyperlink>
      <w:r>
        <w:t>).</w:t>
      </w:r>
    </w:p>
    <w:p>
      <w:r/>
      <w:r>
        <w:t>2. Hijo mayor de Samuel, el profeta. Él y su hermano Abia corrompieron tanto el cargo de juez que los ancianos intensificaron sus demandas por un rey (</w:t>
      </w:r>
      <w:hyperlink r:id="rId7900">
        <w:r>
          <w:rPr>
            <w:color w:val="0000EE"/>
            <w:u w:val="single"/>
          </w:rPr>
          <w:t>1 Samuel 8:2–5</w:t>
        </w:r>
      </w:hyperlink>
      <w:r>
        <w:t>). Fue el padre de Hemán, el cantante (</w:t>
      </w:r>
      <w:hyperlink r:id="rId7901">
        <w:r>
          <w:rPr>
            <w:color w:val="0000EE"/>
            <w:u w:val="single"/>
          </w:rPr>
          <w:t>1 Crónicas 6:33,</w:t>
        </w:r>
      </w:hyperlink>
      <w:hyperlink r:id="rId7902">
        <w:r>
          <w:rPr>
            <w:color w:val="0000EE"/>
            <w:u w:val="single"/>
          </w:rPr>
          <w:t>15:17</w:t>
        </w:r>
      </w:hyperlink>
      <w:r>
        <w:t xml:space="preserve">). Su nombre ha sido erróneamente traducido como "Vasni" en la RVR en </w:t>
      </w:r>
      <w:hyperlink r:id="rId7901">
        <w:r>
          <w:rPr>
            <w:color w:val="0000EE"/>
            <w:u w:val="single"/>
          </w:rPr>
          <w:t>1 Crónicas 6:28</w:t>
        </w:r>
      </w:hyperlink>
      <w:r>
        <w:t>.</w:t>
      </w:r>
    </w:p>
    <w:p>
      <w:r/>
      <w:r>
        <w:t>3. Príncipe de una de las familias de Simeón que emigraron al valle de Gedor (</w:t>
      </w:r>
      <w:hyperlink r:id="rId7903">
        <w:r>
          <w:rPr>
            <w:color w:val="0000EE"/>
            <w:u w:val="single"/>
          </w:rPr>
          <w:t>1 Crónicas 4:35</w:t>
        </w:r>
      </w:hyperlink>
      <w:r>
        <w:t>).</w:t>
      </w:r>
    </w:p>
    <w:p>
      <w:r/>
      <w:r>
        <w:t>4. Era miembro de la tribu de Rubén (</w:t>
      </w:r>
      <w:hyperlink r:id="rId7904">
        <w:r>
          <w:rPr>
            <w:color w:val="0000EE"/>
            <w:u w:val="single"/>
          </w:rPr>
          <w:t>1 Crónicas 5:4, 8</w:t>
        </w:r>
      </w:hyperlink>
      <w:r>
        <w:t>).</w:t>
      </w:r>
    </w:p>
    <w:p>
      <w:r/>
      <w:r>
        <w:t>5. El jefe de la tribu de Gad que reside en Basán (</w:t>
      </w:r>
      <w:hyperlink r:id="rId7905">
        <w:r>
          <w:rPr>
            <w:color w:val="0000EE"/>
            <w:u w:val="single"/>
          </w:rPr>
          <w:t>1 Crónicas 5:12</w:t>
        </w:r>
      </w:hyperlink>
      <w:r>
        <w:t>).</w:t>
      </w:r>
    </w:p>
    <w:p>
      <w:r/>
      <w:r>
        <w:t xml:space="preserve">6. Tercero de los cuatro hijos mencionados de </w:t>
      </w:r>
      <w:r>
        <w:t>Izrahías</w:t>
      </w:r>
      <w:r>
        <w:t xml:space="preserve"> y un líder de la tribu de Isacar en la época de David (</w:t>
      </w:r>
      <w:hyperlink r:id="rId7906">
        <w:r>
          <w:rPr>
            <w:color w:val="0000EE"/>
            <w:u w:val="single"/>
          </w:rPr>
          <w:t>1 Crónicas 7:3</w:t>
        </w:r>
      </w:hyperlink>
      <w:r>
        <w:t>).</w:t>
      </w:r>
    </w:p>
    <w:p>
      <w:r/>
      <w:r>
        <w:t>7. Hermano de Nathán y uno de los valientes de David (</w:t>
      </w:r>
      <w:hyperlink r:id="rId7907">
        <w:r>
          <w:rPr>
            <w:color w:val="0000EE"/>
            <w:u w:val="single"/>
          </w:rPr>
          <w:t>1 Crónicas 11:38</w:t>
        </w:r>
      </w:hyperlink>
      <w:r>
        <w:t xml:space="preserve">). También se le llama Igheal, hijo de Nathán, en </w:t>
      </w:r>
      <w:hyperlink r:id="rId7908">
        <w:r>
          <w:rPr>
            <w:color w:val="0000EE"/>
            <w:u w:val="single"/>
          </w:rPr>
          <w:t>2 Samuel 23:36</w:t>
        </w:r>
      </w:hyperlink>
      <w:r>
        <w:t xml:space="preserve">. Véase </w:t>
      </w:r>
      <w:r>
        <w:t>Igal #2</w:t>
      </w:r>
      <w:r>
        <w:t>.</w:t>
      </w:r>
    </w:p>
    <w:p>
      <w:r/>
      <w:r>
        <w:t>8. Levita de la familia de Gersón que participó en la procesión real que llevó el arca de Dios a Jerusalén durante el reinado de David (</w:t>
      </w:r>
      <w:hyperlink r:id="rId7909">
        <w:r>
          <w:rPr>
            <w:color w:val="0000EE"/>
            <w:u w:val="single"/>
          </w:rPr>
          <w:t>1 Crónicas 15:7–11</w:t>
        </w:r>
      </w:hyperlink>
      <w:r>
        <w:t>). Es posible que haya gestionado los tesoros del templo en Jerusalén (</w:t>
      </w:r>
      <w:hyperlink r:id="rId7910">
        <w:r>
          <w:rPr>
            <w:color w:val="0000EE"/>
            <w:u w:val="single"/>
          </w:rPr>
          <w:t>1 Crónicas 26:22</w:t>
        </w:r>
      </w:hyperlink>
      <w:r>
        <w:t>).</w:t>
      </w:r>
    </w:p>
    <w:p>
      <w:r/>
      <w:r>
        <w:t xml:space="preserve">9. El hijo de </w:t>
      </w:r>
      <w:r>
        <w:t>Pedaía</w:t>
      </w:r>
      <w:r>
        <w:t>, quien fue líder de la mitad occidental de la tribu de Manasés durante el reinado de David (</w:t>
      </w:r>
      <w:hyperlink r:id="rId7911">
        <w:r>
          <w:rPr>
            <w:color w:val="0000EE"/>
            <w:u w:val="single"/>
          </w:rPr>
          <w:t>1 Crónicas 27:20</w:t>
        </w:r>
      </w:hyperlink>
      <w:r>
        <w:t>)</w:t>
      </w:r>
    </w:p>
    <w:p>
      <w:r/>
      <w:r>
        <w:t>10. Levita de la familia de Coath que colaboró en la reforma del templo en Jerusalén durante el reinado del rey Ezequías (</w:t>
      </w:r>
      <w:hyperlink r:id="rId7912">
        <w:r>
          <w:rPr>
            <w:color w:val="0000EE"/>
            <w:u w:val="single"/>
          </w:rPr>
          <w:t>2 Crónicas 29:12</w:t>
        </w:r>
      </w:hyperlink>
      <w:r>
        <w:t>).</w:t>
      </w:r>
    </w:p>
    <w:p>
      <w:r/>
      <w:r>
        <w:t>11. El hijo de Nebo, a quien Esdras instó a divorciarse de su esposa extranjera durante el período postexílico (</w:t>
      </w:r>
      <w:hyperlink r:id="rId7913">
        <w:r>
          <w:rPr>
            <w:color w:val="0000EE"/>
            <w:u w:val="single"/>
          </w:rPr>
          <w:t>Esdras 10:43</w:t>
        </w:r>
      </w:hyperlink>
      <w:r>
        <w:t>).</w:t>
      </w:r>
    </w:p>
    <w:p>
      <w:r/>
      <w:r>
        <w:t xml:space="preserve">12. El hijo de </w:t>
      </w:r>
      <w:r>
        <w:t xml:space="preserve">Zichri </w:t>
      </w:r>
      <w:r>
        <w:t>y el supervisor de 128 benjaminitas que se trasladaron a Jerusalén después del exilio (</w:t>
      </w:r>
      <w:hyperlink r:id="rId7914">
        <w:r>
          <w:rPr>
            <w:color w:val="0000EE"/>
            <w:u w:val="single"/>
          </w:rPr>
          <w:t>Nehemías 11:9</w:t>
        </w:r>
      </w:hyperlink>
      <w:r>
        <w:t>).</w:t>
      </w:r>
    </w:p>
    <w:p>
      <w:r/>
      <w:r>
        <w:t>13. Profeta que escribió el segundo libro de los Profetas menores. Se sabe poco sobre él, excepto que era hijo de Petuel (</w:t>
      </w:r>
      <w:hyperlink r:id="rId7915">
        <w:r>
          <w:rPr>
            <w:color w:val="0000EE"/>
            <w:u w:val="single"/>
          </w:rPr>
          <w:t>Joel 1:1</w:t>
        </w:r>
      </w:hyperlink>
      <w:r>
        <w:t xml:space="preserve">, </w:t>
      </w:r>
      <w:hyperlink r:id="rId7916">
        <w:r>
          <w:rPr>
            <w:color w:val="0000EE"/>
            <w:u w:val="single"/>
          </w:rPr>
          <w:t>Hechos 2:16</w:t>
        </w:r>
      </w:hyperlink>
      <w:r>
        <w:t xml:space="preserve">). </w:t>
        <w:br/>
        <w:br/>
      </w:r>
      <w:r>
        <w:rPr>
          <w:i/>
        </w:rPr>
        <w:t>Véase también</w:t>
      </w:r>
      <w:r>
        <w:t xml:space="preserve"> </w:t>
      </w:r>
      <w:r>
        <w:t>Joel, Libro de</w:t>
      </w:r>
      <w:r>
        <w:t>.</w:t>
      </w:r>
      <w:r/>
      <w:r/>
    </w:p>
    <w:p>
      <w:r/>
    </w:p>
    <w:p>
      <w:pPr>
        <w:pStyle w:val="Heading2"/>
      </w:pPr>
      <w:r>
        <w:t>Joel, Libro de</w:t>
      </w:r>
      <w:r/>
    </w:p>
    <w:p>
      <w:r/>
      <w:r>
        <w:t>Libro del Antiguo Testamento; es el segundo de los Profetas Menores.</w:t>
      </w:r>
    </w:p>
    <w:p>
      <w:r/>
      <w:r>
        <w:t>Sumario</w:t>
      </w:r>
    </w:p>
    <w:p>
      <w:r/>
      <w:r>
        <w:t xml:space="preserve">• </w:t>
      </w:r>
      <w:r>
        <w:rPr>
          <w:b/>
          <w:u w:val="single"/>
        </w:rPr>
        <w:t>Autor</w:t>
      </w:r>
    </w:p>
    <w:p>
      <w:r/>
      <w:r>
        <w:t xml:space="preserve">• </w:t>
      </w:r>
      <w:r>
        <w:rPr>
          <w:b/>
          <w:u w:val="single"/>
        </w:rPr>
        <w:t>Fecha</w:t>
      </w:r>
    </w:p>
    <w:p>
      <w:r/>
      <w:r>
        <w:t xml:space="preserve">• </w:t>
      </w:r>
      <w:r>
        <w:rPr>
          <w:b/>
          <w:u w:val="single"/>
        </w:rPr>
        <w:t>Contenido</w:t>
      </w:r>
    </w:p>
    <w:p>
      <w:r/>
      <w:r>
        <w:t xml:space="preserve">• </w:t>
      </w:r>
      <w:r>
        <w:rPr>
          <w:b/>
          <w:u w:val="single"/>
        </w:rPr>
        <w:t>Mensaje</w:t>
      </w:r>
    </w:p>
    <w:p>
      <w:pPr>
        <w:pStyle w:val="Heading3"/>
      </w:pPr>
      <w:r>
        <w:t>Autor</w:t>
      </w:r>
    </w:p>
    <w:p>
      <w:r/>
      <w:r>
        <w:t>En el primer verso, el contenido del libro de Joel se describe como la "palabra" del Señor que "vino a Joel, hijo de Petuel". No se nos proporciona más información en las Escrituras sobre Joel o Pethuel. El nombre Joel era común; hay 13 Joeles diferentes en el Antiguo Testamento. Según lo que se menciona en el libro, parecería que Joel no era un sacerdote, pero estaba estrechamente asociado con los sacerdotes del templo y, con toda probabilidad, era un hombre de Jerusalén. No podemos afirmar más que eso.</w:t>
      </w:r>
    </w:p>
    <w:p>
      <w:pPr>
        <w:pStyle w:val="Heading3"/>
      </w:pPr>
      <w:r>
        <w:t>Fecha</w:t>
      </w:r>
    </w:p>
    <w:p>
      <w:r/>
      <w:r>
        <w:t>Se han adoptado muchas perspectivas diferentes sobre la fecha de Joel por parte de quienes han estudiado este libro cuidadosamente; por lo tanto, es difícil ser categórico. El libro podría datarse en un período posterior al regreso a Jerusalén de los exiliados judíos que estuvieron en Babilonia, más precisamente, en un tiempo posterior al trabajo de Nehemías en la reconstrucción de las murallas de Jerusalén (400 a. C.). Las razones dadas para apoyar esta idea son las siguientes:</w:t>
      </w:r>
    </w:p>
    <w:p>
      <w:r/>
      <w:r>
        <w:t xml:space="preserve">1. </w:t>
      </w:r>
      <w:hyperlink r:id="rId7917">
        <w:r>
          <w:rPr>
            <w:color w:val="0000EE"/>
            <w:u w:val="single"/>
          </w:rPr>
          <w:t>Joel 3:2</w:t>
        </w:r>
      </w:hyperlink>
      <w:r>
        <w:t xml:space="preserve"> dice que el pueblo de Judá y Jerusalén fue dispersado entre las naciones y su tierra dividida, pero han sido traídos de vuelta, y su ciudad una vez más tiene sus muros (</w:t>
      </w:r>
      <w:hyperlink r:id="rId7918">
        <w:r>
          <w:rPr>
            <w:color w:val="0000EE"/>
            <w:u w:val="single"/>
          </w:rPr>
          <w:t>2:9</w:t>
        </w:r>
      </w:hyperlink>
      <w:r>
        <w:t>).</w:t>
      </w:r>
    </w:p>
    <w:p>
      <w:r/>
      <w:r>
        <w:t>2. Cuando se convoca a la oración y al ayuno, los sacerdotes y ancianos deben tomar la iniciativa (</w:t>
      </w:r>
      <w:hyperlink r:id="rId7919">
        <w:r>
          <w:rPr>
            <w:color w:val="0000EE"/>
            <w:u w:val="single"/>
          </w:rPr>
          <w:t>1:13</w:t>
        </w:r>
      </w:hyperlink>
      <w:r>
        <w:t xml:space="preserve">, </w:t>
      </w:r>
      <w:hyperlink r:id="rId7920">
        <w:r>
          <w:rPr>
            <w:color w:val="0000EE"/>
            <w:u w:val="single"/>
          </w:rPr>
          <w:t>2:16–17</w:t>
        </w:r>
      </w:hyperlink>
      <w:r>
        <w:t>). No se menciona a ningún rey en todo el libro. Hubo reyes hasta el tiempo del exilio, pero no durante los 400 años posteriores a él.</w:t>
      </w:r>
    </w:p>
    <w:p>
      <w:r/>
      <w:r>
        <w:t>3. Los profetas preexílicos (Amós, Oseas, Isaías, Miqueas y Jeremías) a menudo criticaban al pueblo por ofrecer sacrificios mientras se alejaban de los caminos del Señor en su vida diaria. Los profetas postexílicos como Hageo y Malaquías ofrecen aliento y muestran una profunda preocupación por la ofrenda de sacrificios. En los profetas preexílicos había una constante reprensión al pueblo por su adoración a ídolos; esto no fue un problema con el pueblo después del exilio. En ambas preocupaciones, Joel parece encajar mejor en la escena postexílica que en la preexílica.</w:t>
      </w:r>
    </w:p>
    <w:p>
      <w:r/>
      <w:r>
        <w:t>4. En este libro no se menciona el reino del norte de Israel. Se habla mucho de Judá y Jerusalén; cuando se menciona “Israel”, parece referirse al mismo pueblo (</w:t>
      </w:r>
      <w:hyperlink r:id="rId7921">
        <w:r>
          <w:rPr>
            <w:color w:val="0000EE"/>
            <w:u w:val="single"/>
          </w:rPr>
          <w:t>2:27</w:t>
        </w:r>
      </w:hyperlink>
      <w:r>
        <w:t xml:space="preserve">, </w:t>
      </w:r>
      <w:hyperlink r:id="rId7922">
        <w:r>
          <w:rPr>
            <w:color w:val="0000EE"/>
            <w:u w:val="single"/>
          </w:rPr>
          <w:t>3:16</w:t>
        </w:r>
      </w:hyperlink>
      <w:r>
        <w:t>). Sería esperable encontrar una forma diferente de hablar antes de la caída del reino del norte ante los asirios en 722 a. C.</w:t>
      </w:r>
    </w:p>
    <w:p>
      <w:r/>
      <w:r>
        <w:t>5. Los otros reinos mencionados son Edom, Tiro y Sidón, los filisteos y los griegos. No se menciona a Siria, Asiria y Babilonia, los enemigos acérrimos de quienes el pueblo sufrió tanto en los días preexílicos. Los reinos mencionados fueron ciertamente significativos para el pueblo en tiempos postexílicos, y solo entonces los griegos se vuelven importantes en la escena palestina.</w:t>
      </w:r>
    </w:p>
    <w:p>
      <w:r/>
      <w:r>
        <w:t xml:space="preserve">Algunos eruditos consideran que estos argumentos no tienen gran peso y que todo en el libro podría adaptarse a una fecha mucho más temprana. En ocasiones, se ha sugerido que el libro está intencionadamente ubicado en las Escrituras Hebreas junto a los dos profetas del siglo VIII a. C., Oseas y Amós. Sin embargo, el orden de los libros en el canon profético no determina su fecha. El postexílico Abdías se encuentra entre los profetas del siglo VIII a. C., Amós y Miqueas, y de hecho, en el Antiguo Testamento griego, Joel fue colocado en una posición diferente a la que ocupa en la Biblia Hebrea. Es probable que Joel y Amós estén juntos porque </w:t>
      </w:r>
      <w:hyperlink r:id="rId543">
        <w:r>
          <w:rPr>
            <w:color w:val="0000EE"/>
            <w:u w:val="single"/>
          </w:rPr>
          <w:t>Amós 1:2</w:t>
        </w:r>
      </w:hyperlink>
      <w:r>
        <w:t xml:space="preserve"> contiene las mismas palabras que se encuentran al final del libro de Joel (</w:t>
      </w:r>
      <w:hyperlink r:id="rId7922">
        <w:r>
          <w:rPr>
            <w:color w:val="0000EE"/>
            <w:u w:val="single"/>
          </w:rPr>
          <w:t>Jl 3:16</w:t>
        </w:r>
      </w:hyperlink>
      <w:r>
        <w:t>). Algunos de los que apoyan una fecha preexílica para el libro lo sitúan en el siglo IX, durante el inicio del reinado de Joás, cuando el rey era demasiado joven para gobernar efectivamente la tierra. Otros lo ubican poco antes de la muerte de Josías en 609 a. C., debido a la referencia al enemigo que viene del norte (como en Jeremías) y al llamado al pueblo (similar al llamado de Jeremías) a regresar al Señor con todo su corazón (</w:t>
      </w:r>
      <w:hyperlink r:id="rId7923">
        <w:r>
          <w:rPr>
            <w:color w:val="0000EE"/>
            <w:u w:val="single"/>
          </w:rPr>
          <w:t>2:12</w:t>
        </w:r>
      </w:hyperlink>
      <w:r>
        <w:t>).</w:t>
      </w:r>
    </w:p>
    <w:p>
      <w:pPr>
        <w:pStyle w:val="Heading3"/>
      </w:pPr>
      <w:r>
        <w:t>Contenido</w:t>
      </w:r>
    </w:p>
    <w:p>
      <w:pPr>
        <w:pStyle w:val="Heading4"/>
      </w:pPr>
      <w:hyperlink r:id="rId7924">
        <w:r>
          <w:rPr>
            <w:color w:val="0000EE"/>
            <w:u w:val="single"/>
          </w:rPr>
          <w:t>1:1–12</w:t>
        </w:r>
      </w:hyperlink>
    </w:p>
    <w:p>
      <w:r/>
      <w:r>
        <w:t xml:space="preserve">Una plaga de langostas, más devastadora que cualquier otra que las generaciones pasadas hubieran experimentado, había llegado a la tierra (v. </w:t>
      </w:r>
      <w:hyperlink r:id="rId7925">
        <w:r>
          <w:rPr>
            <w:color w:val="0000EE"/>
            <w:u w:val="single"/>
          </w:rPr>
          <w:t>2–4</w:t>
        </w:r>
      </w:hyperlink>
      <w:r>
        <w:t xml:space="preserve">). Los bebedores fueron convocados para ver las vides devastadas y las higueras despojadas (v. </w:t>
      </w:r>
      <w:hyperlink r:id="rId7926">
        <w:r>
          <w:rPr>
            <w:color w:val="0000EE"/>
            <w:u w:val="single"/>
          </w:rPr>
          <w:t>5–7</w:t>
        </w:r>
      </w:hyperlink>
      <w:r>
        <w:t xml:space="preserve">). Se llamó a la gente a lamentarse ante la vista de los campos arrasados, especialmente a los sacerdotes, ya que ya no podrían llevar ofrendas de cereal y bebida al Señor (v. </w:t>
      </w:r>
      <w:hyperlink r:id="rId7927">
        <w:r>
          <w:rPr>
            <w:color w:val="0000EE"/>
            <w:u w:val="single"/>
          </w:rPr>
          <w:t>8–10</w:t>
        </w:r>
      </w:hyperlink>
      <w:r>
        <w:t xml:space="preserve">). Los agricultores deben lamentarse por la ruina de su cosecha, angustiados por la pérdida de los frutos de la tierra (v. </w:t>
      </w:r>
      <w:hyperlink r:id="rId7928">
        <w:r>
          <w:rPr>
            <w:color w:val="0000EE"/>
            <w:u w:val="single"/>
          </w:rPr>
          <w:t>11–12</w:t>
        </w:r>
      </w:hyperlink>
      <w:r>
        <w:t>).</w:t>
      </w:r>
    </w:p>
    <w:p>
      <w:pPr>
        <w:pStyle w:val="Heading4"/>
      </w:pPr>
      <w:hyperlink r:id="rId7929">
        <w:r>
          <w:rPr>
            <w:color w:val="0000EE"/>
            <w:u w:val="single"/>
          </w:rPr>
          <w:t>1:13–20</w:t>
        </w:r>
      </w:hyperlink>
    </w:p>
    <w:p>
      <w:r/>
      <w:r>
        <w:t xml:space="preserve">Debido a lo sucedido, se convocó a la gente a la oración y al ayuno; los sacerdotes debían presentarse ante el Señor con cilicio, lamentando que no se pudieran traer ofrendas (v. </w:t>
      </w:r>
      <w:hyperlink r:id="rId7919">
        <w:r>
          <w:rPr>
            <w:color w:val="0000EE"/>
            <w:u w:val="single"/>
          </w:rPr>
          <w:t>13</w:t>
        </w:r>
      </w:hyperlink>
      <w:r>
        <w:t xml:space="preserve">). Tanto los ancianos como el pueblo debían acudir al templo a orar (v. </w:t>
      </w:r>
      <w:hyperlink r:id="rId7930">
        <w:r>
          <w:rPr>
            <w:color w:val="0000EE"/>
            <w:u w:val="single"/>
          </w:rPr>
          <w:t>14</w:t>
        </w:r>
      </w:hyperlink>
      <w:r>
        <w:t xml:space="preserve">). Un tiempo de crisis como este, con las cosechas perdidas y las ovejas y el ganado sin pasto, debía considerarse un presagio del gran día </w:t>
      </w:r>
      <w:r>
        <w:t>de Jehová</w:t>
      </w:r>
      <w:r>
        <w:t xml:space="preserve">, para el cual todos debían estar preparados (v. </w:t>
      </w:r>
      <w:hyperlink r:id="rId7931">
        <w:r>
          <w:rPr>
            <w:color w:val="0000EE"/>
            <w:u w:val="single"/>
          </w:rPr>
          <w:t>15–18</w:t>
        </w:r>
      </w:hyperlink>
      <w:r>
        <w:t xml:space="preserve">). El profeta mismo solo podía clamar a Dios al ver la devastación de la tierra (v. </w:t>
      </w:r>
      <w:hyperlink r:id="rId7932">
        <w:r>
          <w:rPr>
            <w:color w:val="0000EE"/>
            <w:u w:val="single"/>
          </w:rPr>
          <w:t>19–20</w:t>
        </w:r>
      </w:hyperlink>
      <w:r>
        <w:t>).</w:t>
      </w:r>
    </w:p>
    <w:p>
      <w:pPr>
        <w:pStyle w:val="Heading4"/>
      </w:pPr>
      <w:hyperlink r:id="rId4294">
        <w:r>
          <w:rPr>
            <w:color w:val="0000EE"/>
            <w:u w:val="single"/>
          </w:rPr>
          <w:t>2:1–11</w:t>
        </w:r>
      </w:hyperlink>
    </w:p>
    <w:p>
      <w:r/>
      <w:r>
        <w:t xml:space="preserve">En esta sección, el profeta describe un tiempo en el que el juicio de Dios amenaza a toda la tierra. Es un momento para hacer sonar la alarma, cuando un “pueblo” grande y poderoso invade la tierra, un enemigo más amenazante que cualquiera conocido antes. Además, es una advertencia del venidero “día de </w:t>
      </w:r>
      <w:r>
        <w:t>Jehová</w:t>
      </w:r>
      <w:r>
        <w:t xml:space="preserve">”, “día de tinieblas y de oscuridad” (vv. </w:t>
      </w:r>
      <w:hyperlink r:id="rId7933">
        <w:r>
          <w:rPr>
            <w:color w:val="0000EE"/>
            <w:u w:val="single"/>
          </w:rPr>
          <w:t>1–2</w:t>
        </w:r>
      </w:hyperlink>
      <w:r>
        <w:t xml:space="preserve">). La tierra queda devastada como por fuego; lo que era como el Jardín del Edén se convierte en un desierto (v. </w:t>
      </w:r>
      <w:hyperlink r:id="rId7934">
        <w:r>
          <w:rPr>
            <w:color w:val="0000EE"/>
            <w:u w:val="single"/>
          </w:rPr>
          <w:t>3</w:t>
        </w:r>
      </w:hyperlink>
      <w:r>
        <w:t xml:space="preserve">). Esta invasión es comparable a la de la caballería, y el sonido de los insurgentes es como “estruendo de carros”. Todos están angustiados por su avance. Marchan como guerreros, atraviesan las armas, escalan las murallas de la ciudad y entran en las casas como ladrones (v. </w:t>
      </w:r>
      <w:hyperlink r:id="rId7935">
        <w:r>
          <w:rPr>
            <w:color w:val="0000EE"/>
            <w:u w:val="single"/>
          </w:rPr>
          <w:t>4–9</w:t>
        </w:r>
      </w:hyperlink>
      <w:r>
        <w:t>).</w:t>
      </w:r>
    </w:p>
    <w:p>
      <w:r/>
      <w:r>
        <w:t xml:space="preserve">Algunos han interpretado esta descripción como una imagen de ejércitos de naciones que son enemigos de Israel, utilizados por el Señor para juzgar a su propio pueblo. Sin embargo, al describirse como caballos en batalla, su ruido como “estruendo de carros” y su avance “como fuerte pueblo aparejado para la batalla”, parece que la plaga de langostas sigue siendo el enfoque. No obstante, la oscura nube de langostas en el cielo y su terrible efecto en la tierra presagian el gran día cuando </w:t>
      </w:r>
      <w:r>
        <w:t>Jehová</w:t>
      </w:r>
      <w:r>
        <w:t xml:space="preserve"> hablará y actuará en juicio sobre todos los pueblos. En ese momento, el cielo y la tierra temblarán; el sol, la luna y las estrellas se oscurecerán (v. </w:t>
      </w:r>
      <w:hyperlink r:id="rId7936">
        <w:r>
          <w:rPr>
            <w:color w:val="0000EE"/>
            <w:u w:val="single"/>
          </w:rPr>
          <w:t>10–11</w:t>
        </w:r>
      </w:hyperlink>
      <w:r>
        <w:t>).</w:t>
      </w:r>
    </w:p>
    <w:p>
      <w:pPr>
        <w:pStyle w:val="Heading4"/>
      </w:pPr>
      <w:hyperlink r:id="rId7937">
        <w:r>
          <w:rPr>
            <w:color w:val="0000EE"/>
            <w:u w:val="single"/>
          </w:rPr>
          <w:t>2:12–17</w:t>
        </w:r>
      </w:hyperlink>
    </w:p>
    <w:p>
      <w:r/>
      <w:r>
        <w:t xml:space="preserve">El profeta llama repetidamente al pueblo a volver al Señor con humildad y penitencia para que puedan encontrar su misericordia y gracia. Entonces será posible “se apiadará, y dejará bendición tras de él, presente y libación para Jehová Dios vuestro” (v. </w:t>
      </w:r>
      <w:hyperlink r:id="rId7938">
        <w:r>
          <w:rPr>
            <w:color w:val="0000EE"/>
            <w:u w:val="single"/>
          </w:rPr>
          <w:t>14</w:t>
        </w:r>
      </w:hyperlink>
      <w:r>
        <w:t xml:space="preserve">). Se debe convocar un ayuno y una asamblea solemne de jóvenes y ancianos. Incluso los recién casados deben asistir. Los sacerdotes deben guiar al pueblo en oración a Dios para que perdone a su pueblo (v. </w:t>
      </w:r>
      <w:hyperlink r:id="rId7939">
        <w:r>
          <w:rPr>
            <w:color w:val="0000EE"/>
            <w:u w:val="single"/>
          </w:rPr>
          <w:t>14–17</w:t>
        </w:r>
      </w:hyperlink>
      <w:r>
        <w:t>).</w:t>
      </w:r>
    </w:p>
    <w:p>
      <w:pPr>
        <w:pStyle w:val="Heading4"/>
      </w:pPr>
      <w:hyperlink r:id="rId7940">
        <w:r>
          <w:rPr>
            <w:color w:val="0000EE"/>
            <w:u w:val="single"/>
          </w:rPr>
          <w:t>2:18–27</w:t>
        </w:r>
      </w:hyperlink>
    </w:p>
    <w:p>
      <w:r/>
      <w:r>
        <w:t xml:space="preserve">Según este pasaje, parece que la gente volvió a Dios como el profeta requería; en respuesta, el Señor tuvo compasión de ellos y les aseguró que renovaría su grano, vino y aceite, y quitaría su oprobio (vv. </w:t>
      </w:r>
      <w:hyperlink r:id="rId7941">
        <w:r>
          <w:rPr>
            <w:color w:val="0000EE"/>
            <w:u w:val="single"/>
          </w:rPr>
          <w:t>18–19</w:t>
        </w:r>
      </w:hyperlink>
      <w:r>
        <w:t xml:space="preserve">). Los “ejércitos del </w:t>
      </w:r>
      <w:r>
        <w:t>aquilón</w:t>
      </w:r>
      <w:r>
        <w:t xml:space="preserve">” se retirarían, y Dios restauraría los pastos de la tierra, sus árboles frutales y sus viñas (v. </w:t>
      </w:r>
      <w:hyperlink r:id="rId7942">
        <w:r>
          <w:rPr>
            <w:color w:val="0000EE"/>
            <w:u w:val="single"/>
          </w:rPr>
          <w:t>20–22</w:t>
        </w:r>
      </w:hyperlink>
      <w:r>
        <w:t xml:space="preserve">). La gente se regocijaría, y con la bendición de las lluvias tempranas y tardías, la tierra volvería a ser abundantemente productiva. Las pérdidas causadas por la plaga de langostas serían compensadas (v. </w:t>
      </w:r>
      <w:hyperlink r:id="rId7943">
        <w:r>
          <w:rPr>
            <w:color w:val="0000EE"/>
            <w:u w:val="single"/>
          </w:rPr>
          <w:t>23–25</w:t>
        </w:r>
      </w:hyperlink>
      <w:r>
        <w:t xml:space="preserve">). La gente comería en abundancia y alabaría a Dios. Sabrían que el único Gran Dios viviente estaba entre ellos y no serían avergonzados más (v. </w:t>
      </w:r>
      <w:hyperlink r:id="rId7944">
        <w:r>
          <w:rPr>
            <w:color w:val="0000EE"/>
            <w:u w:val="single"/>
          </w:rPr>
          <w:t>26–27</w:t>
        </w:r>
      </w:hyperlink>
      <w:r>
        <w:t>).</w:t>
      </w:r>
    </w:p>
    <w:p>
      <w:pPr>
        <w:pStyle w:val="Heading4"/>
      </w:pPr>
      <w:hyperlink r:id="rId1763">
        <w:r>
          <w:rPr>
            <w:color w:val="0000EE"/>
            <w:u w:val="single"/>
          </w:rPr>
          <w:t>2:28–32</w:t>
        </w:r>
      </w:hyperlink>
    </w:p>
    <w:p>
      <w:r/>
      <w:r>
        <w:t xml:space="preserve">El profeta también vio que la bendición experimentada en esta renovación después de la plaga de langostas presagiaba mayores bendiciones por venir, así como el juicio experimentado advertía sobre el gran y terrible día del Señor que se avecinaba. Dios haría cosas más grandes para su pueblo en el futuro; en particular, derramaría su Espíritu sobre hombres y mujeres, jóvenes y ancianos, esclavos y libres (v. </w:t>
      </w:r>
      <w:hyperlink r:id="rId1516">
        <w:r>
          <w:rPr>
            <w:color w:val="0000EE"/>
            <w:u w:val="single"/>
          </w:rPr>
          <w:t>28–29</w:t>
        </w:r>
      </w:hyperlink>
      <w:r>
        <w:t xml:space="preserve">). Habría señales impresionantes en el cielo y en la tierra (v. </w:t>
      </w:r>
      <w:hyperlink r:id="rId7945">
        <w:r>
          <w:rPr>
            <w:color w:val="0000EE"/>
            <w:u w:val="single"/>
          </w:rPr>
          <w:t>30–31</w:t>
        </w:r>
      </w:hyperlink>
      <w:r>
        <w:t xml:space="preserve">). Todos los que invocaran el nombre del Señor conocerían su salvación (v. </w:t>
      </w:r>
      <w:hyperlink r:id="rId1716">
        <w:r>
          <w:rPr>
            <w:color w:val="0000EE"/>
            <w:u w:val="single"/>
          </w:rPr>
          <w:t>32</w:t>
        </w:r>
      </w:hyperlink>
      <w:r>
        <w:t>).</w:t>
      </w:r>
    </w:p>
    <w:p>
      <w:pPr>
        <w:pStyle w:val="Heading4"/>
      </w:pPr>
      <w:hyperlink r:id="rId7946">
        <w:r>
          <w:rPr>
            <w:color w:val="0000EE"/>
            <w:u w:val="single"/>
          </w:rPr>
          <w:t>3:1–15</w:t>
        </w:r>
      </w:hyperlink>
    </w:p>
    <w:p>
      <w:r/>
      <w:r>
        <w:t xml:space="preserve">El significado del </w:t>
      </w:r>
      <w:r>
        <w:t>día de Jehová</w:t>
      </w:r>
      <w:r>
        <w:t xml:space="preserve"> para Israel como nación y su importancia para todas las naciones deben ser comprendidos. El pueblo de Dios encontraría restauración al volverse a Él; aquellos que los habían dispersado, tomado su tierra y vendido como esclavos estarían bajo su juicio (v. </w:t>
      </w:r>
      <w:hyperlink r:id="rId7947">
        <w:r>
          <w:rPr>
            <w:color w:val="0000EE"/>
            <w:u w:val="single"/>
          </w:rPr>
          <w:t>1–3</w:t>
        </w:r>
      </w:hyperlink>
      <w:r>
        <w:t xml:space="preserve">). Tiro, Sidón y los filisteos, en particular, tendrían que rendir cuentas por lo que habían hecho: tomar la plata y el oro del Señor, remover a su pueblo de su tierra y venderlos como esclavos a los griegos. Los hijos e hijas de estos traficantes de esclavos serían a su vez vendidos como esclavos (v. </w:t>
      </w:r>
      <w:hyperlink r:id="rId7948">
        <w:r>
          <w:rPr>
            <w:color w:val="0000EE"/>
            <w:u w:val="single"/>
          </w:rPr>
          <w:t>4–8</w:t>
        </w:r>
      </w:hyperlink>
      <w:r>
        <w:t xml:space="preserve">). Así que las naciones deben estar preparadas para la guerra (para convertir sus arados en espadas y sus hoces en lanzas) pero no para una batalla entre ejércitos humanos. Aquellos que han luchado contra el Dios viviente deben enfrentarse a Él como un guerrero poderoso (v. </w:t>
      </w:r>
      <w:hyperlink r:id="rId7949">
        <w:r>
          <w:rPr>
            <w:color w:val="0000EE"/>
            <w:u w:val="single"/>
          </w:rPr>
          <w:t>9–11</w:t>
        </w:r>
      </w:hyperlink>
      <w:r>
        <w:t xml:space="preserve">). Este poderoso guerrero viene a ejecutar juicio. La escena cambia de un campo de batalla a un tribunal de justicia; grandes multitudes estarán ante el Señor “en el valle de la decisión” en el día del Jehová, que es un día de temible oscuridad para aquellos que se han hecho enemigos del Todopoderoso (v. </w:t>
      </w:r>
      <w:hyperlink r:id="rId7950">
        <w:r>
          <w:rPr>
            <w:color w:val="0000EE"/>
            <w:u w:val="single"/>
          </w:rPr>
          <w:t>12–15</w:t>
        </w:r>
      </w:hyperlink>
      <w:r>
        <w:t>).</w:t>
      </w:r>
    </w:p>
    <w:p>
      <w:pPr>
        <w:pStyle w:val="Heading4"/>
      </w:pPr>
      <w:hyperlink r:id="rId7951">
        <w:r>
          <w:rPr>
            <w:color w:val="0000EE"/>
            <w:u w:val="single"/>
          </w:rPr>
          <w:t>3:16–21</w:t>
        </w:r>
      </w:hyperlink>
    </w:p>
    <w:p>
      <w:r/>
      <w:r>
        <w:t>Después de que los hombres hayan hablado y hecho lo peor, Dios hablará y actuará. Él se mostrará como la “</w:t>
      </w:r>
      <w:r>
        <w:t xml:space="preserve">esperanza </w:t>
      </w:r>
      <w:r>
        <w:t xml:space="preserve">y fortaleza” de su pueblo (v. </w:t>
      </w:r>
      <w:hyperlink r:id="rId7922">
        <w:r>
          <w:rPr>
            <w:color w:val="0000EE"/>
            <w:u w:val="single"/>
          </w:rPr>
          <w:t>16</w:t>
        </w:r>
      </w:hyperlink>
      <w:r>
        <w:t xml:space="preserve">). Su ciudad estará entonces protegida de la invasión de extraños (v. </w:t>
      </w:r>
      <w:hyperlink r:id="rId7952">
        <w:r>
          <w:rPr>
            <w:color w:val="0000EE"/>
            <w:u w:val="single"/>
          </w:rPr>
          <w:t>17</w:t>
        </w:r>
      </w:hyperlink>
      <w:r>
        <w:t xml:space="preserve">). Su tierra será maravillosamente productiva (v. </w:t>
      </w:r>
      <w:hyperlink r:id="rId7953">
        <w:r>
          <w:rPr>
            <w:color w:val="0000EE"/>
            <w:u w:val="single"/>
          </w:rPr>
          <w:t>18</w:t>
        </w:r>
      </w:hyperlink>
      <w:r>
        <w:t xml:space="preserve">). Debido a la violencia que Egipto y Edom han ejercido sobre Judá, quedarán desolados (v. </w:t>
      </w:r>
      <w:hyperlink r:id="rId4306">
        <w:r>
          <w:rPr>
            <w:color w:val="0000EE"/>
            <w:u w:val="single"/>
          </w:rPr>
          <w:t>19</w:t>
        </w:r>
      </w:hyperlink>
      <w:r>
        <w:t xml:space="preserve">). Israel será vengado y restaurado, y para todos será evidente que el hogar del Señor está en Jerusalén con su pueblo (v. </w:t>
      </w:r>
      <w:hyperlink r:id="rId7954">
        <w:r>
          <w:rPr>
            <w:color w:val="0000EE"/>
            <w:u w:val="single"/>
          </w:rPr>
          <w:t>20–21</w:t>
        </w:r>
      </w:hyperlink>
      <w:r>
        <w:t>).</w:t>
      </w:r>
    </w:p>
    <w:p>
      <w:r/>
      <w:r>
        <w:t xml:space="preserve">Este resumen del contenido del libro se basa en la interpretación de que Joel experimentó una plaga de langostas en su tiempo y vio esto como una advertencia de un juicio mayor de Dios que estaba por venir. Al mismo tiempo, también habló de una gran restauración y bendición cuando el pueblo regresara a Dios con oración y ayuno. Algunos interpretan a los enemigos a lo largo del libro como enemigos humanos, al menos en el capítulo </w:t>
      </w:r>
      <w:hyperlink r:id="rId7955">
        <w:r>
          <w:rPr>
            <w:color w:val="0000EE"/>
            <w:u w:val="single"/>
          </w:rPr>
          <w:t>2</w:t>
        </w:r>
      </w:hyperlink>
      <w:r>
        <w:t>. Otros consideran todo el libro como una profecía de batallas futuras, en particular de una batalla final del Señor contra aquellos que se han convertido en sus enemigos. Hay quienes piensan en dos profetas, o en dos partes del libro escritas en diferentes momentos. Sin embargo, la interpretación del libro mencionada anteriormente parece presentar menos dificultades y proporciona un buen sentido y significado al conjunto.</w:t>
      </w:r>
    </w:p>
    <w:p>
      <w:pPr>
        <w:pStyle w:val="Heading3"/>
      </w:pPr>
      <w:r>
        <w:t>Mensaje</w:t>
      </w:r>
    </w:p>
    <w:p>
      <w:r/>
      <w:r>
        <w:t>¿Qué se puede afirmar finalmente sobre la importancia duradera del mensaje de Joel? Al igual que la mayoría de los profetas del Antiguo Testamento, su mensaje fue de misericordia y juicio. Una catástrofe como una plaga de langostas era una advertencia del juicio de Dios sobre todos los hombres y naciones, tanto en la historia como, en última instancia, en el gran día de Jehová cuando todos serán reunidos ante él. El mensaje de Joel, con su llamado al arrepentimiento derivado de los eventos de su tiempo, puede compararse con las palabras de Jesús cuando se le preguntó sobre aquellos que habían sufrido en eventos catastróficos de su época. Cuando se le preguntó si eran peores pecadores que otros, él respondió negativamente, pero con la advertencia: “si no os arrepintiereis, todos pereceréis asimismo” (</w:t>
      </w:r>
      <w:hyperlink r:id="rId7956">
        <w:r>
          <w:rPr>
            <w:color w:val="0000EE"/>
            <w:u w:val="single"/>
          </w:rPr>
          <w:t>Lc 13:5</w:t>
        </w:r>
      </w:hyperlink>
      <w:r>
        <w:t>). La palabra de Dios a través de Joel instaba a las personas a volver a él para encontrar su misericordia; luego, a la seguridad de la misericordia se le añadió la esperanza de las cosas mayores que Dios, en su bondad, haría. Él derramaría su Espíritu libremente sobre todos. Estas palabras de promesa (</w:t>
      </w:r>
      <w:hyperlink r:id="rId2540">
        <w:r>
          <w:rPr>
            <w:color w:val="0000EE"/>
            <w:u w:val="single"/>
          </w:rPr>
          <w:t>Jl 2:28</w:t>
        </w:r>
      </w:hyperlink>
      <w:r>
        <w:t>) fueron más significativas que cualquier otra en el libro de Joel por su cita en el Nuevo Testamento en el sermón de Pedro en el día de Pentecostés (</w:t>
      </w:r>
      <w:hyperlink r:id="rId4301">
        <w:r>
          <w:rPr>
            <w:color w:val="0000EE"/>
            <w:u w:val="single"/>
          </w:rPr>
          <w:t>Hechos 2:16–21</w:t>
        </w:r>
      </w:hyperlink>
      <w:r>
        <w:t>). Se mantienen verdaderas para la iglesia cristiana desde ese inicio de su cumplimiento, y con ellas se mantiene la gran seguridad de Joel de que Dios habita en medio de su pueblo y que aquellos que se vuelven a él nunca serán avergonzados.</w:t>
      </w:r>
    </w:p>
    <w:p>
      <w:r/>
      <w:r>
        <w:rPr>
          <w:i/>
        </w:rPr>
        <w:t xml:space="preserve">Véase también </w:t>
      </w:r>
      <w:r>
        <w:t>Israel, Historia de;</w:t>
      </w:r>
      <w:r>
        <w:t xml:space="preserve"> </w:t>
      </w:r>
      <w:r>
        <w:t>Profecía</w:t>
      </w:r>
      <w:r>
        <w:t xml:space="preserve">, </w:t>
      </w:r>
      <w:r>
        <w:t>Profeta, Profetisa</w:t>
      </w:r>
      <w:r>
        <w:t>.</w:t>
      </w:r>
      <w:r/>
      <w:r/>
    </w:p>
    <w:p>
      <w:r/>
    </w:p>
    <w:p>
      <w:pPr>
        <w:pStyle w:val="Heading2"/>
      </w:pPr>
      <w:r>
        <w:t>José</w:t>
      </w:r>
      <w:r/>
    </w:p>
    <w:p>
      <w:r/>
      <w:r>
        <w:t>1. José fue el undécimo hijo de Jacob y el primer hijo de Raquel. Está nombró al niño José, que significa "Añádame Jehová otro", expresando su deseo de que Dios le concediera otro hijo (</w:t>
      </w:r>
      <w:hyperlink r:id="rId7957">
        <w:r>
          <w:rPr>
            <w:color w:val="0000EE"/>
            <w:u w:val="single"/>
          </w:rPr>
          <w:t>Gn 30:24</w:t>
        </w:r>
      </w:hyperlink>
      <w:r>
        <w:t>).</w:t>
      </w:r>
    </w:p>
    <w:p>
      <w:r/>
      <w:r>
        <w:t>No se menciona más a José hasta que, a la edad de 17 años, se le ve cuidando los rebaños de su padre junto a sus hermanos (</w:t>
      </w:r>
      <w:hyperlink r:id="rId6395">
        <w:r>
          <w:rPr>
            <w:color w:val="0000EE"/>
            <w:u w:val="single"/>
          </w:rPr>
          <w:t>Gn 37:2</w:t>
        </w:r>
      </w:hyperlink>
      <w:r>
        <w:t xml:space="preserve">). José era el favorito de su padre, ya que era el hijo de su vejez (v </w:t>
      </w:r>
      <w:hyperlink r:id="rId2623">
        <w:r>
          <w:rPr>
            <w:color w:val="0000EE"/>
            <w:u w:val="single"/>
          </w:rPr>
          <w:t>3</w:t>
        </w:r>
      </w:hyperlink>
      <w:r>
        <w:t xml:space="preserve">) y el primogénito de su esposa preferida. Debido a esto, sus hermanos lo odiaban. Esta envidia se intensificó cuando Jacob le regaló a José una túnica larga hasta el suelo, con mangas largas y de muchos colores (vv </w:t>
      </w:r>
      <w:hyperlink r:id="rId7958">
        <w:r>
          <w:rPr>
            <w:color w:val="0000EE"/>
            <w:u w:val="single"/>
          </w:rPr>
          <w:t>3–4</w:t>
        </w:r>
      </w:hyperlink>
      <w:r>
        <w:t xml:space="preserve">). (Este tipo de prenda está ilustrado en las pinturas de las tumbas asiáticas de Khnumhotep II en Beni Hasan y de los nobles en Gurneh, cerca de Luxor.) La animosidad de sus hermanos aumentó aún más cuando José les compartió sus sueños de dominio sobre ellos (vv </w:t>
      </w:r>
      <w:hyperlink r:id="rId7959">
        <w:r>
          <w:rPr>
            <w:color w:val="0000EE"/>
            <w:u w:val="single"/>
          </w:rPr>
          <w:t>5–11</w:t>
        </w:r>
      </w:hyperlink>
      <w:r>
        <w:t xml:space="preserve">). Posteriormente, cuando José fue enviado a verificar el bienestar de sus hermanos y los rebaños cerca de Siquem, sus hermanos lo vendieron a una caravana de comerciantes que se dirigían a Egipto (vv </w:t>
      </w:r>
      <w:hyperlink r:id="rId1009">
        <w:r>
          <w:rPr>
            <w:color w:val="0000EE"/>
            <w:u w:val="single"/>
          </w:rPr>
          <w:t>25–28</w:t>
        </w:r>
      </w:hyperlink>
      <w:r>
        <w:t xml:space="preserve">). Luego, sus hermanos tomaron su túnica, la sumergieron en sangre de cabra y se la llevaron a Jacob, quien concluyó que José había sido asesinado por animales salvajes (vv </w:t>
      </w:r>
      <w:hyperlink r:id="rId7960">
        <w:r>
          <w:rPr>
            <w:color w:val="0000EE"/>
            <w:u w:val="single"/>
          </w:rPr>
          <w:t>31–33</w:t>
        </w:r>
      </w:hyperlink>
      <w:r>
        <w:t xml:space="preserve">); Jacob quedó abrumado por el dolor (vv </w:t>
      </w:r>
      <w:hyperlink r:id="rId7961">
        <w:r>
          <w:rPr>
            <w:color w:val="0000EE"/>
            <w:u w:val="single"/>
          </w:rPr>
          <w:t>34–35</w:t>
        </w:r>
      </w:hyperlink>
      <w:r>
        <w:t>).</w:t>
      </w:r>
    </w:p>
    <w:p>
      <w:r/>
      <w:r>
        <w:t>En Egipto, José fue vendido a Potifar, un oficial egipcio de la guardia (</w:t>
      </w:r>
      <w:hyperlink r:id="rId6460">
        <w:r>
          <w:rPr>
            <w:color w:val="0000EE"/>
            <w:u w:val="single"/>
          </w:rPr>
          <w:t>Gn 37:36</w:t>
        </w:r>
      </w:hyperlink>
      <w:r>
        <w:t xml:space="preserve">; </w:t>
      </w:r>
      <w:hyperlink r:id="rId5480">
        <w:r>
          <w:rPr>
            <w:color w:val="0000EE"/>
            <w:u w:val="single"/>
          </w:rPr>
          <w:t>39:1</w:t>
        </w:r>
      </w:hyperlink>
      <w:r>
        <w:t>), quien finalmente puso a José a cargo de toda su casa. Sin embargo, surgieron problemas con la esposa de Potifar, quien se sintió atraída por el joven hebreo e intentó seducirlo (</w:t>
      </w:r>
      <w:hyperlink r:id="rId7962">
        <w:r>
          <w:rPr>
            <w:color w:val="0000EE"/>
            <w:u w:val="single"/>
          </w:rPr>
          <w:t>39:6–10</w:t>
        </w:r>
      </w:hyperlink>
      <w:r>
        <w:t xml:space="preserve">). Él resistió firmemente sus avances, protestando que cumplir con sus deseos sería una falta de respeto a su amo y un pecado contra Dios (v </w:t>
      </w:r>
      <w:hyperlink r:id="rId7963">
        <w:r>
          <w:rPr>
            <w:color w:val="0000EE"/>
            <w:u w:val="single"/>
          </w:rPr>
          <w:t>9</w:t>
        </w:r>
      </w:hyperlink>
      <w:r>
        <w:t xml:space="preserve">). Un día ella agarró su prenda, pero él la dejó atrás y huyó. La esposa de Potifar acusó a José de intento de violación; su denuncia tuvo crédito, y José fue encarcelado en la prisión del rey (v </w:t>
      </w:r>
      <w:hyperlink r:id="rId7964">
        <w:r>
          <w:rPr>
            <w:color w:val="0000EE"/>
            <w:u w:val="single"/>
          </w:rPr>
          <w:t>20</w:t>
        </w:r>
      </w:hyperlink>
      <w:r>
        <w:t xml:space="preserve">), donde también estaban confinados el copero y el panadero del Faraón. Mientras estaba en prisión, José, con la ayuda del Señor, interpretó los sueños inquietantes de estos hombres. Como José había predicho, el panadero fue ejecutado y el copero fue restaurado al favor real (c </w:t>
      </w:r>
      <w:hyperlink r:id="rId6464">
        <w:r>
          <w:rPr>
            <w:color w:val="0000EE"/>
            <w:u w:val="single"/>
          </w:rPr>
          <w:t>40</w:t>
        </w:r>
      </w:hyperlink>
      <w:r>
        <w:t>).</w:t>
      </w:r>
    </w:p>
    <w:p>
      <w:r/>
      <w:r>
        <w:t>Dos años después, el Faraón tuvo dos sueños que sus magos y sabios no pudieron interpretar. El copero, recordando a José, lo mandó llamar de la prisión. Dios le reveló a José que los sueños predecían siete años de abundancia, seguidos de siete años de hambre (</w:t>
      </w:r>
      <w:hyperlink r:id="rId7965">
        <w:r>
          <w:rPr>
            <w:color w:val="0000EE"/>
            <w:u w:val="single"/>
          </w:rPr>
          <w:t>Gn 41:25–36</w:t>
        </w:r>
      </w:hyperlink>
      <w:r>
        <w:t xml:space="preserve">). El Faraón, impresionado por la interpretación de José, lo nombró gobernante de Egipto, siendo el segundo en autoridad después de él mismo (vv </w:t>
      </w:r>
      <w:hyperlink r:id="rId7966">
        <w:r>
          <w:rPr>
            <w:color w:val="0000EE"/>
            <w:u w:val="single"/>
          </w:rPr>
          <w:t>39–44</w:t>
        </w:r>
      </w:hyperlink>
      <w:r>
        <w:t xml:space="preserve">). A José se le dio un nuevo nombre, Zaphnath-paaneah, y una esposa, Asenat, la hija de Potipherah (v </w:t>
      </w:r>
      <w:hyperlink r:id="rId975">
        <w:r>
          <w:rPr>
            <w:color w:val="0000EE"/>
            <w:u w:val="single"/>
          </w:rPr>
          <w:t>45</w:t>
        </w:r>
      </w:hyperlink>
      <w:r>
        <w:t>).</w:t>
      </w:r>
    </w:p>
    <w:p>
      <w:r/>
      <w:r>
        <w:t>José tenía 30 años cuando se convirtió en gobernante de Egipto. Durante los siete años de prosperidad, reunió los suministros necesarios para los siete años de hambruna que vendrían (</w:t>
      </w:r>
      <w:hyperlink r:id="rId7967">
        <w:r>
          <w:rPr>
            <w:color w:val="0000EE"/>
            <w:u w:val="single"/>
          </w:rPr>
          <w:t>Gn 41:53–56</w:t>
        </w:r>
      </w:hyperlink>
      <w:r>
        <w:t>). Cuando la hambruna finalmente se volvió severa en Palestina, Jacob envió a todos sus hijos, excepto a Benjamín, su hijo menor, a Egipto para comprar grano. Al presentarse ante José en Egipto, no lo reconocieron. Pero él los conocía y recordó sus sueños de años atrás (</w:t>
      </w:r>
      <w:hyperlink r:id="rId7968">
        <w:r>
          <w:rPr>
            <w:color w:val="0000EE"/>
            <w:u w:val="single"/>
          </w:rPr>
          <w:t>42:8–9</w:t>
        </w:r>
      </w:hyperlink>
      <w:r>
        <w:t xml:space="preserve">). Después de escuchar el informe de su familia, los acusó de ser espías (vv </w:t>
      </w:r>
      <w:hyperlink r:id="rId7969">
        <w:r>
          <w:rPr>
            <w:color w:val="0000EE"/>
            <w:u w:val="single"/>
          </w:rPr>
          <w:t>9–14</w:t>
        </w:r>
      </w:hyperlink>
      <w:r>
        <w:t xml:space="preserve">) e insistió en que dejaran a uno de sus hermanos como rehén y regresaran con Benjamín para verificar la veracidad de su informe (vv </w:t>
      </w:r>
      <w:hyperlink r:id="rId7970">
        <w:r>
          <w:rPr>
            <w:color w:val="0000EE"/>
            <w:u w:val="single"/>
          </w:rPr>
          <w:t>19–20</w:t>
        </w:r>
      </w:hyperlink>
      <w:r>
        <w:t xml:space="preserve">). Así, Simeón fue atado y dejado en Egipto (v </w:t>
      </w:r>
      <w:hyperlink r:id="rId7971">
        <w:r>
          <w:rPr>
            <w:color w:val="0000EE"/>
            <w:u w:val="single"/>
          </w:rPr>
          <w:t>24</w:t>
        </w:r>
      </w:hyperlink>
      <w:r>
        <w:t>).</w:t>
      </w:r>
    </w:p>
    <w:p>
      <w:r/>
      <w:r>
        <w:t>Cuando la hambruna empeoró en Palestina, Jacob les pidió a sus hijos que regresaran a Egipto para comprar más grano (</w:t>
      </w:r>
      <w:hyperlink r:id="rId7972">
        <w:r>
          <w:rPr>
            <w:color w:val="0000EE"/>
            <w:u w:val="single"/>
          </w:rPr>
          <w:t>Gn 43:1–2</w:t>
        </w:r>
      </w:hyperlink>
      <w:r>
        <w:t xml:space="preserve">). Aceptando a regañadientes las condiciones impuestas por el administrador egipcio, Jacob permitió que Benjamín los acompañara (vv </w:t>
      </w:r>
      <w:hyperlink r:id="rId7973">
        <w:r>
          <w:rPr>
            <w:color w:val="0000EE"/>
            <w:u w:val="single"/>
          </w:rPr>
          <w:t>11–13</w:t>
        </w:r>
      </w:hyperlink>
      <w:r>
        <w:t xml:space="preserve">). Al llegar a Egipto, fueron llevados a la casa de José, donde Simeón les fue devuelto (v </w:t>
      </w:r>
      <w:hyperlink r:id="rId7974">
        <w:r>
          <w:rPr>
            <w:color w:val="0000EE"/>
            <w:u w:val="single"/>
          </w:rPr>
          <w:t>23</w:t>
        </w:r>
      </w:hyperlink>
      <w:r>
        <w:t xml:space="preserve">) y se les preparó una comida (v </w:t>
      </w:r>
      <w:hyperlink r:id="rId2827">
        <w:r>
          <w:rPr>
            <w:color w:val="0000EE"/>
            <w:u w:val="single"/>
          </w:rPr>
          <w:t>33</w:t>
        </w:r>
      </w:hyperlink>
      <w:r>
        <w:t>). José finalmente reveló su identidad y explicó que Dios lo había enviado antes que ellos para preservar sus vidas (</w:t>
      </w:r>
      <w:hyperlink r:id="rId7975">
        <w:r>
          <w:rPr>
            <w:color w:val="0000EE"/>
            <w:u w:val="single"/>
          </w:rPr>
          <w:t>45:4–8</w:t>
        </w:r>
      </w:hyperlink>
      <w:r>
        <w:t xml:space="preserve">). Luego, se hicieron arreglos para traer a Jacob; se proporcionaron carros y provisiones para el viaje (v </w:t>
      </w:r>
      <w:hyperlink r:id="rId7976">
        <w:r>
          <w:rPr>
            <w:color w:val="0000EE"/>
            <w:u w:val="single"/>
          </w:rPr>
          <w:t>21</w:t>
        </w:r>
      </w:hyperlink>
      <w:r>
        <w:t>). Cuando Jacob llegó a Gosén, en el Delta del Nilo, José salió a su encuentro y se produjo una emotiva reunión (</w:t>
      </w:r>
      <w:hyperlink r:id="rId6475">
        <w:r>
          <w:rPr>
            <w:color w:val="0000EE"/>
            <w:u w:val="single"/>
          </w:rPr>
          <w:t>46:28–29</w:t>
        </w:r>
      </w:hyperlink>
      <w:r>
        <w:t>). También presentó a su padre y hermanos al Faraón, quien les permitió vivir en la tierra de Gosén (</w:t>
      </w:r>
      <w:hyperlink r:id="rId7977">
        <w:r>
          <w:rPr>
            <w:color w:val="0000EE"/>
            <w:u w:val="single"/>
          </w:rPr>
          <w:t>47:6</w:t>
        </w:r>
      </w:hyperlink>
      <w:r>
        <w:t>).</w:t>
      </w:r>
    </w:p>
    <w:p>
      <w:r/>
      <w:r>
        <w:t>Al enterarse de que su padre estaba enfermo, José llevó a sus dos hijos, Manasés y Efraín, para que recibieran su bendición. Presentó a los hijos de manera que el mayor estuviera a la derecha de Jacob y el menor a su izquierda, para que Manasés recibiera la bendición del primogénito. Sin embargo, Jacob cruzó sus manos y, con su mano derecha sobre Efraín, le dio la mayor bendición (</w:t>
      </w:r>
      <w:hyperlink r:id="rId7978">
        <w:r>
          <w:rPr>
            <w:color w:val="0000EE"/>
            <w:u w:val="single"/>
          </w:rPr>
          <w:t>Gn 48:14–20</w:t>
        </w:r>
      </w:hyperlink>
      <w:r>
        <w:t xml:space="preserve">). También le dio a José la tierra que había tomado de los amorreos (v </w:t>
      </w:r>
      <w:hyperlink r:id="rId2098">
        <w:r>
          <w:rPr>
            <w:color w:val="0000EE"/>
            <w:u w:val="single"/>
          </w:rPr>
          <w:t>22</w:t>
        </w:r>
      </w:hyperlink>
      <w:r>
        <w:t>). A la muerte de Jacob, José organizó los arreglos funerarios; y después de que se llevaron a cabo las prácticas funerarias habituales, una gran procesión funeraria fue a Canaán, donde Jacob fue enterrado por sus hijos en la cueva de Macpela cerca de Hebrón (</w:t>
      </w:r>
      <w:hyperlink r:id="rId7979">
        <w:r>
          <w:rPr>
            <w:color w:val="0000EE"/>
            <w:u w:val="single"/>
          </w:rPr>
          <w:t>50:1–12</w:t>
        </w:r>
      </w:hyperlink>
      <w:r>
        <w:t>).</w:t>
      </w:r>
    </w:p>
    <w:p>
      <w:r/>
      <w:r>
        <w:t>Cuando José tenía 110 años, llamó a sus hermanos y les dijo que estaba a punto de morir. Les hizo jurar que cuando regresaran a Canaán llevarían sus huesos con ellos. En cuanto murió, fue embalsamado y colocado en un ataúd en Egipto (</w:t>
      </w:r>
      <w:hyperlink r:id="rId7980">
        <w:r>
          <w:rPr>
            <w:color w:val="0000EE"/>
            <w:u w:val="single"/>
          </w:rPr>
          <w:t>Gn 50:26</w:t>
        </w:r>
      </w:hyperlink>
      <w:r>
        <w:t>). Muchos años después, durante el éxodo, Moisés llevó los huesos de José consigo desde allí (</w:t>
      </w:r>
      <w:hyperlink r:id="rId6479">
        <w:r>
          <w:rPr>
            <w:color w:val="0000EE"/>
            <w:u w:val="single"/>
          </w:rPr>
          <w:t>Ex 13:19</w:t>
        </w:r>
      </w:hyperlink>
      <w:r>
        <w:t>). Los restos de José finalmente fueron enterrados en Siquem, en la parcela de tierra que Jacob había comprado a Hamor, padre de Siquem (</w:t>
      </w:r>
      <w:hyperlink r:id="rId7981">
        <w:r>
          <w:rPr>
            <w:color w:val="0000EE"/>
            <w:u w:val="single"/>
          </w:rPr>
          <w:t>Gn 33:18–20</w:t>
        </w:r>
      </w:hyperlink>
      <w:r>
        <w:t xml:space="preserve">; </w:t>
      </w:r>
      <w:hyperlink r:id="rId6480">
        <w:r>
          <w:rPr>
            <w:color w:val="0000EE"/>
            <w:u w:val="single"/>
          </w:rPr>
          <w:t>Jos 24:32</w:t>
        </w:r>
      </w:hyperlink>
      <w:r>
        <w:t xml:space="preserve">). </w:t>
      </w:r>
      <w:r>
        <w:rPr>
          <w:i/>
        </w:rPr>
        <w:t>Véase</w:t>
      </w:r>
      <w:r>
        <w:t xml:space="preserve"> </w:t>
      </w:r>
      <w:r>
        <w:t>Israel, Historia de</w:t>
      </w:r>
      <w:r>
        <w:t xml:space="preserve">; </w:t>
      </w:r>
      <w:r>
        <w:t>Patriarcas, Período de los</w:t>
      </w:r>
      <w:r>
        <w:t>.</w:t>
      </w:r>
    </w:p>
    <w:p>
      <w:r/>
      <w:r>
        <w:t>2. Igal, el patriarca de la tribu de Isacar, fue uno de los 12 espías enviados por Moisés para explorar la tierra de Canaán (</w:t>
      </w:r>
      <w:hyperlink r:id="rId7982">
        <w:r>
          <w:rPr>
            <w:color w:val="0000EE"/>
            <w:u w:val="single"/>
          </w:rPr>
          <w:t>Nm 13:7</w:t>
        </w:r>
      </w:hyperlink>
      <w:r>
        <w:t>).</w:t>
      </w:r>
    </w:p>
    <w:p>
      <w:r/>
      <w:r>
        <w:t>3. El segundo hijo de Asaph y el líder del primer grupo de sacerdotes que servían en el santuario durante el reinado de David (</w:t>
      </w:r>
      <w:hyperlink r:id="rId7983">
        <w:r>
          <w:rPr>
            <w:color w:val="0000EE"/>
            <w:u w:val="single"/>
          </w:rPr>
          <w:t>1 Cro 25:2, 9</w:t>
        </w:r>
      </w:hyperlink>
      <w:r>
        <w:t>).</w:t>
      </w:r>
    </w:p>
    <w:p>
      <w:r/>
      <w:r>
        <w:t>4. Uno de los descendientes de Binnui, quien fue animado por Esdras a divorciarse de su esposa extranjera durante la era posterior al exilio (</w:t>
      </w:r>
      <w:hyperlink r:id="rId7984">
        <w:r>
          <w:rPr>
            <w:color w:val="0000EE"/>
            <w:u w:val="single"/>
          </w:rPr>
          <w:t>Esd 10:42</w:t>
        </w:r>
      </w:hyperlink>
      <w:r>
        <w:t>).</w:t>
      </w:r>
    </w:p>
    <w:p>
      <w:r/>
      <w:r>
        <w:t>5. Sacerdote y líder de la familia de la línea de Sebanías durante los días de Joiacim, el sumo sacerdote (</w:t>
      </w:r>
      <w:hyperlink r:id="rId7985">
        <w:r>
          <w:rPr>
            <w:color w:val="0000EE"/>
            <w:u w:val="single"/>
          </w:rPr>
          <w:t>Ne 12:14</w:t>
        </w:r>
      </w:hyperlink>
      <w:r>
        <w:t>).</w:t>
      </w:r>
    </w:p>
    <w:p>
      <w:r/>
      <w:r>
        <w:t>6. Descendiente de David (</w:t>
      </w:r>
      <w:hyperlink r:id="rId6361">
        <w:r>
          <w:rPr>
            <w:color w:val="0000EE"/>
            <w:u w:val="single"/>
          </w:rPr>
          <w:t>Mt 1:16</w:t>
        </w:r>
      </w:hyperlink>
      <w:r>
        <w:t xml:space="preserve">; </w:t>
      </w:r>
      <w:hyperlink r:id="rId3590">
        <w:r>
          <w:rPr>
            <w:color w:val="0000EE"/>
            <w:u w:val="single"/>
          </w:rPr>
          <w:t>Lc 3:23</w:t>
        </w:r>
      </w:hyperlink>
      <w:r>
        <w:t>) y esposo de María, la madre de Jesús. José estaba comprometido con María, una joven de la ciudad de Nazaret. María había sido informada por el ángel Gabriel de que daría a luz al Hijo de Dios, a quien debía llamar Jesús (</w:t>
      </w:r>
      <w:hyperlink r:id="rId7986">
        <w:r>
          <w:rPr>
            <w:color w:val="0000EE"/>
            <w:u w:val="single"/>
          </w:rPr>
          <w:t>Lc 1:31</w:t>
        </w:r>
      </w:hyperlink>
      <w:r>
        <w:t xml:space="preserve">), y que esta concepción sería obra del Espíritu Santo (v </w:t>
      </w:r>
      <w:hyperlink r:id="rId787">
        <w:r>
          <w:rPr>
            <w:color w:val="0000EE"/>
            <w:u w:val="single"/>
          </w:rPr>
          <w:t>35</w:t>
        </w:r>
      </w:hyperlink>
      <w:r>
        <w:t>). José no sabía esto, así que cuando se enteró de que María estaba embarazada, decidió divorciarse de ella en secreto, porque era un hombre justo y no quería humillarla públicamente (</w:t>
      </w:r>
      <w:hyperlink r:id="rId789">
        <w:r>
          <w:rPr>
            <w:color w:val="0000EE"/>
            <w:u w:val="single"/>
          </w:rPr>
          <w:t>Mt 1:19</w:t>
        </w:r>
      </w:hyperlink>
      <w:r>
        <w:t>). Un ángel posteriormente se le apareció en un sueño para explicarle lo que estaba sucediendo (</w:t>
      </w:r>
      <w:hyperlink r:id="rId4387">
        <w:r>
          <w:rPr>
            <w:color w:val="0000EE"/>
            <w:u w:val="single"/>
          </w:rPr>
          <w:t>Mt 1:21</w:t>
        </w:r>
      </w:hyperlink>
      <w:r>
        <w:t xml:space="preserve">; cf. </w:t>
      </w:r>
      <w:hyperlink r:id="rId1745">
        <w:r>
          <w:rPr>
            <w:color w:val="0000EE"/>
            <w:u w:val="single"/>
          </w:rPr>
          <w:t>Is 7:14</w:t>
        </w:r>
      </w:hyperlink>
      <w:r>
        <w:t>). El texto de Mateo deja claro que no hubo unión sexual entre José y María hasta después de que Jesús nació (</w:t>
      </w:r>
      <w:hyperlink r:id="rId7987">
        <w:r>
          <w:rPr>
            <w:color w:val="0000EE"/>
            <w:u w:val="single"/>
          </w:rPr>
          <w:t>Mt 1:18, 25</w:t>
        </w:r>
      </w:hyperlink>
      <w:r>
        <w:t xml:space="preserve">; ver también </w:t>
      </w:r>
      <w:hyperlink r:id="rId7988">
        <w:r>
          <w:rPr>
            <w:color w:val="0000EE"/>
            <w:u w:val="single"/>
          </w:rPr>
          <w:t>Lc 1:34–37</w:t>
        </w:r>
      </w:hyperlink>
      <w:r>
        <w:t>).</w:t>
      </w:r>
    </w:p>
    <w:p>
      <w:r/>
      <w:r>
        <w:t>Cuando César Augusto emitió un decreto de que todos debían registrarse en su ciudad natal para fines de impuestos, José y María regresaron a Belén, donde Jesús nació posteriormente (</w:t>
      </w:r>
      <w:hyperlink r:id="rId7989">
        <w:r>
          <w:rPr>
            <w:color w:val="0000EE"/>
            <w:u w:val="single"/>
          </w:rPr>
          <w:t>Lc 2:1–6</w:t>
        </w:r>
      </w:hyperlink>
      <w:r>
        <w:t xml:space="preserve">). Más tarde, José y María llevaron al niño Jesús al templo para presentarlo al Señor (vv </w:t>
      </w:r>
      <w:hyperlink r:id="rId7990">
        <w:r>
          <w:rPr>
            <w:color w:val="0000EE"/>
            <w:u w:val="single"/>
          </w:rPr>
          <w:t>22, 33</w:t>
        </w:r>
      </w:hyperlink>
      <w:r>
        <w:t>). Después de la visita de los sabios, un ángel se le apareció a José en un sueño y le instruyó que llevara a Jesús y María a Egipto para proteger al niño del Rey Herodes (</w:t>
      </w:r>
      <w:hyperlink r:id="rId733">
        <w:r>
          <w:rPr>
            <w:color w:val="0000EE"/>
            <w:u w:val="single"/>
          </w:rPr>
          <w:t>Mt 2:13</w:t>
        </w:r>
      </w:hyperlink>
      <w:r>
        <w:t>). Tras la muerte de Herodes, un ángel le aconsejó de manera similar que regresara a Israel, por lo que la familia fue a vivir a Nazaret. El último evento registrado que involucra a José es el incidente de Jesús en el templo a los 12 años (</w:t>
      </w:r>
      <w:hyperlink r:id="rId7991">
        <w:r>
          <w:rPr>
            <w:color w:val="0000EE"/>
            <w:u w:val="single"/>
          </w:rPr>
          <w:t>Lc 2:41–51</w:t>
        </w:r>
      </w:hyperlink>
      <w:r>
        <w:t>). José no es mencionado por nombre, pero María le dijo a Jesús que ella y su padre lo habían estado buscando ansiosamente.</w:t>
      </w:r>
    </w:p>
    <w:p>
      <w:r/>
      <w:r>
        <w:t>Jesús fue identificado por personas alrededor de Nazaret como "el hijo de José" (</w:t>
      </w:r>
      <w:hyperlink r:id="rId7992">
        <w:r>
          <w:rPr>
            <w:color w:val="0000EE"/>
            <w:u w:val="single"/>
          </w:rPr>
          <w:t>Lc 4:22</w:t>
        </w:r>
      </w:hyperlink>
      <w:r>
        <w:t xml:space="preserve">; </w:t>
      </w:r>
      <w:hyperlink r:id="rId6308">
        <w:r>
          <w:rPr>
            <w:color w:val="0000EE"/>
            <w:u w:val="single"/>
          </w:rPr>
          <w:t>Jn 1:45</w:t>
        </w:r>
      </w:hyperlink>
      <w:r>
        <w:t xml:space="preserve">; </w:t>
      </w:r>
      <w:hyperlink r:id="rId7993">
        <w:r>
          <w:rPr>
            <w:color w:val="0000EE"/>
            <w:u w:val="single"/>
          </w:rPr>
          <w:t>6:42</w:t>
        </w:r>
      </w:hyperlink>
      <w:r>
        <w:t>). Solo a través de referencias que identifican a Jesús aprendemos del oficio de José. En dos ocasiones se hace referencia a Jesús como "el hijo del carpintero" (</w:t>
      </w:r>
      <w:hyperlink r:id="rId981">
        <w:r>
          <w:rPr>
            <w:color w:val="0000EE"/>
            <w:u w:val="single"/>
          </w:rPr>
          <w:t>Mt 13:55</w:t>
        </w:r>
      </w:hyperlink>
      <w:r>
        <w:t xml:space="preserve">; </w:t>
      </w:r>
      <w:hyperlink r:id="rId2116">
        <w:r>
          <w:rPr>
            <w:color w:val="0000EE"/>
            <w:u w:val="single"/>
          </w:rPr>
          <w:t>Mc 6:3</w:t>
        </w:r>
      </w:hyperlink>
      <w:r>
        <w:t>). José no era un carpintero en el sentido moderno de la palabra, ya que las casas se construían principalmente de piedra y tierra. Era un trabajador de la madera o artesano en madera, y probablemente la mayoría de su trabajo consistía en fabricar muebles e implementos agrícolas.</w:t>
      </w:r>
    </w:p>
    <w:p>
      <w:r/>
      <w:r>
        <w:t>Durante el ministerio de Jesús, su madre y sus hermanos vinieron a buscarlo (</w:t>
      </w:r>
      <w:hyperlink r:id="rId7994">
        <w:r>
          <w:rPr>
            <w:color w:val="0000EE"/>
            <w:u w:val="single"/>
          </w:rPr>
          <w:t>Mt 12:46–50</w:t>
        </w:r>
      </w:hyperlink>
      <w:r>
        <w:t xml:space="preserve">; </w:t>
      </w:r>
      <w:hyperlink r:id="rId7995">
        <w:r>
          <w:rPr>
            <w:color w:val="0000EE"/>
            <w:u w:val="single"/>
          </w:rPr>
          <w:t>Mc 3:31–35</w:t>
        </w:r>
      </w:hyperlink>
      <w:r>
        <w:t>), lo que sugiere que para ese momento José ya había fallecido. José probablemente era el padre de Jacobo, José, Simón, Judas y de algunas hermanas no mencionadas (</w:t>
      </w:r>
      <w:hyperlink r:id="rId981">
        <w:r>
          <w:rPr>
            <w:color w:val="0000EE"/>
            <w:u w:val="single"/>
          </w:rPr>
          <w:t>Mt 13:55</w:t>
        </w:r>
      </w:hyperlink>
      <w:r>
        <w:t xml:space="preserve">; </w:t>
      </w:r>
      <w:hyperlink r:id="rId2116">
        <w:r>
          <w:rPr>
            <w:color w:val="0000EE"/>
            <w:u w:val="single"/>
          </w:rPr>
          <w:t>Mc 6:3</w:t>
        </w:r>
      </w:hyperlink>
      <w:r>
        <w:t>).</w:t>
      </w:r>
    </w:p>
    <w:p>
      <w:r/>
      <w:r>
        <w:rPr>
          <w:i/>
        </w:rPr>
        <w:t>Véase también</w:t>
      </w:r>
      <w:r>
        <w:t xml:space="preserve"> </w:t>
      </w:r>
      <w:r>
        <w:t>Hermanos de Jesús</w:t>
      </w:r>
      <w:r>
        <w:t xml:space="preserve">; </w:t>
      </w:r>
      <w:r>
        <w:t>Genealogía de Jesucristo</w:t>
      </w:r>
      <w:r>
        <w:t>.</w:t>
      </w:r>
    </w:p>
    <w:p>
      <w:r/>
      <w:r>
        <w:t>7. Hijo de José y María y hermano de Jesús (</w:t>
      </w:r>
      <w:hyperlink r:id="rId981">
        <w:r>
          <w:rPr>
            <w:color w:val="0000EE"/>
            <w:u w:val="single"/>
          </w:rPr>
          <w:t>Mt 13:55</w:t>
        </w:r>
      </w:hyperlink>
      <w:r>
        <w:t xml:space="preserve">); también llamado José en </w:t>
      </w:r>
      <w:hyperlink r:id="rId2116">
        <w:r>
          <w:rPr>
            <w:color w:val="0000EE"/>
            <w:u w:val="single"/>
          </w:rPr>
          <w:t>Marcos 6:3</w:t>
        </w:r>
      </w:hyperlink>
      <w:r>
        <w:t xml:space="preserve">. </w:t>
      </w:r>
      <w:r>
        <w:rPr>
          <w:i/>
        </w:rPr>
        <w:t>Véase</w:t>
      </w:r>
      <w:r>
        <w:t xml:space="preserve"> </w:t>
      </w:r>
      <w:r>
        <w:t>Hermanos de Jesús</w:t>
      </w:r>
      <w:r>
        <w:t>.</w:t>
      </w:r>
    </w:p>
    <w:p>
      <w:r/>
      <w:r>
        <w:t>8. Natural de Arimatea y seguidor de Jesús que ofreció su sepultura. Era un hombre rico de la ciudad de Arimatea y un miembro respetado del Sanedrín, o consejo (</w:t>
      </w:r>
      <w:hyperlink r:id="rId1128">
        <w:r>
          <w:rPr>
            <w:color w:val="0000EE"/>
            <w:u w:val="single"/>
          </w:rPr>
          <w:t>Mc 15:43</w:t>
        </w:r>
      </w:hyperlink>
      <w:r>
        <w:t>). Era un hombre bueno y justo que no estuvo de acuerdo con la decisión de crucificar a Jesús (</w:t>
      </w:r>
      <w:hyperlink r:id="rId7996">
        <w:r>
          <w:rPr>
            <w:color w:val="0000EE"/>
            <w:u w:val="single"/>
          </w:rPr>
          <w:t>Lc 23:50–51</w:t>
        </w:r>
      </w:hyperlink>
      <w:r>
        <w:t>). José había sido un seguidor secreto de Jesús por temor a los judíos (</w:t>
      </w:r>
      <w:hyperlink r:id="rId1129">
        <w:r>
          <w:rPr>
            <w:color w:val="0000EE"/>
            <w:u w:val="single"/>
          </w:rPr>
          <w:t>Jn 19:38</w:t>
        </w:r>
      </w:hyperlink>
      <w:r>
        <w:t>), pero después de la Crucifixión, se armó de valor y fue a Pilato para pedir el cuerpo de Jesús. Él y Nicodemo tomaron el cuerpo, lo trataron con especias y lo envolvieron en lienzos, según las costumbres funerarias judías. En un jardín cercano estaba la nueva tumba excavada en roca de José, en la que nunca había sido enterrado nadie. Allí colocaron a Jesús y sellaron la tumba con una gran piedra.</w:t>
      </w:r>
    </w:p>
    <w:p>
      <w:r/>
      <w:r>
        <w:t>9. Hijo de Matatías y ancestro de Jesús (</w:t>
      </w:r>
      <w:hyperlink r:id="rId7997">
        <w:r>
          <w:rPr>
            <w:color w:val="0000EE"/>
            <w:u w:val="single"/>
          </w:rPr>
          <w:t>Lc 3:25</w:t>
        </w:r>
      </w:hyperlink>
      <w:r>
        <w:t xml:space="preserve">). </w:t>
      </w:r>
      <w:r>
        <w:rPr>
          <w:i/>
        </w:rPr>
        <w:t>Véase</w:t>
      </w:r>
      <w:r>
        <w:t xml:space="preserve"> </w:t>
      </w:r>
      <w:r>
        <w:t>Genealogía de Jesucristo</w:t>
      </w:r>
      <w:r>
        <w:t>.</w:t>
      </w:r>
    </w:p>
    <w:p>
      <w:r/>
      <w:r>
        <w:t xml:space="preserve">10. Versión RVR de José, un antepasado de Jesús, en </w:t>
      </w:r>
      <w:hyperlink r:id="rId7998">
        <w:r>
          <w:rPr>
            <w:color w:val="0000EE"/>
            <w:u w:val="single"/>
          </w:rPr>
          <w:t>Lucas 3:26</w:t>
        </w:r>
      </w:hyperlink>
      <w:r>
        <w:t xml:space="preserve">. </w:t>
      </w:r>
      <w:r>
        <w:rPr>
          <w:i/>
        </w:rPr>
        <w:t>Véase</w:t>
      </w:r>
      <w:r>
        <w:t xml:space="preserve"> </w:t>
      </w:r>
      <w:r>
        <w:t>José</w:t>
      </w:r>
      <w:r>
        <w:t>.</w:t>
      </w:r>
    </w:p>
    <w:p>
      <w:r/>
      <w:r>
        <w:t>11. Hijo de Jonán y antepasado de Jesús (</w:t>
      </w:r>
      <w:hyperlink r:id="rId7999">
        <w:r>
          <w:rPr>
            <w:color w:val="0000EE"/>
            <w:u w:val="single"/>
          </w:rPr>
          <w:t>Lc 3:30</w:t>
        </w:r>
      </w:hyperlink>
      <w:r>
        <w:t xml:space="preserve">). </w:t>
      </w:r>
      <w:r>
        <w:rPr>
          <w:i/>
        </w:rPr>
        <w:t>Véase</w:t>
      </w:r>
      <w:r>
        <w:t xml:space="preserve"> </w:t>
      </w:r>
      <w:r>
        <w:t>Genealogía de Jesucristo</w:t>
      </w:r>
      <w:r>
        <w:t>.</w:t>
      </w:r>
    </w:p>
    <w:p>
      <w:r/>
      <w:r>
        <w:t>12. Discípulo de Jesús conocido como "llamado Barsabás" y "por sobrenombre Justo" (</w:t>
      </w:r>
      <w:hyperlink r:id="rId1414">
        <w:r>
          <w:rPr>
            <w:color w:val="0000EE"/>
            <w:u w:val="single"/>
          </w:rPr>
          <w:t>Hechos 1:23</w:t>
        </w:r>
      </w:hyperlink>
      <w:r>
        <w:t>). José fue uno de los candidatos presentados por los 11 apóstoles para reemplazar a Judas Iscariote. Sin embargo, fue Matías quien resultó elegido.</w:t>
      </w:r>
    </w:p>
    <w:p>
      <w:r/>
      <w:r>
        <w:t>13. Un levita chipriota que vendió un campo y entregó las ganancias a los apóstoles. Fue apodado "Bernabé", que significa "hijo de consolación", por los apóstoles (</w:t>
      </w:r>
      <w:hyperlink r:id="rId2415">
        <w:r>
          <w:rPr>
            <w:color w:val="0000EE"/>
            <w:u w:val="single"/>
          </w:rPr>
          <w:t>Hechos 4:36</w:t>
        </w:r>
      </w:hyperlink>
      <w:r>
        <w:t xml:space="preserve">). </w:t>
      </w:r>
      <w:r>
        <w:rPr>
          <w:i/>
        </w:rPr>
        <w:t>Véase</w:t>
      </w:r>
      <w:r>
        <w:t xml:space="preserve"> </w:t>
      </w:r>
      <w:r>
        <w:t>Bernabé</w:t>
      </w:r>
      <w:r>
        <w:t>.</w:t>
      </w:r>
      <w:r/>
      <w:r/>
    </w:p>
    <w:p>
      <w:r/>
    </w:p>
    <w:p>
      <w:pPr>
        <w:pStyle w:val="Heading2"/>
      </w:pPr>
      <w:r>
        <w:t>Joses</w:t>
      </w:r>
      <w:r/>
    </w:p>
    <w:p>
      <w:pPr>
        <w:pStyle w:val="ListNumber"/>
        <w:spacing w:line="240" w:lineRule="auto"/>
        <w:ind w:left="720"/>
      </w:pPr>
      <w:r/>
      <w:r>
        <w:t xml:space="preserve">Una ortografía alternativa para José, el hijo de María, en </w:t>
      </w:r>
      <w:hyperlink r:id="rId2116">
        <w:r>
          <w:rPr>
            <w:color w:val="0000EE"/>
            <w:u w:val="single"/>
          </w:rPr>
          <w:t>Marcos 6:3</w:t>
        </w:r>
      </w:hyperlink>
      <w:r>
        <w:t xml:space="preserve">. </w:t>
      </w:r>
      <w:r>
        <w:rPr>
          <w:i/>
        </w:rPr>
        <w:t>Ver</w:t>
      </w:r>
      <w:r>
        <w:t xml:space="preserve"> </w:t>
      </w:r>
      <w:r>
        <w:t>José #7</w:t>
      </w:r>
      <w:r>
        <w:t>.</w:t>
      </w:r>
    </w:p>
    <w:p>
      <w:pPr>
        <w:pStyle w:val="ListNumber"/>
        <w:spacing w:line="240" w:lineRule="auto"/>
        <w:ind w:left="720"/>
      </w:pPr>
      <w:r/>
      <w:r>
        <w:t xml:space="preserve">La ortografía de José, en la versión de la Reina Valera 1909. También se le llamó Bernabé en </w:t>
      </w:r>
      <w:hyperlink r:id="rId2415">
        <w:r>
          <w:rPr>
            <w:color w:val="0000EE"/>
            <w:u w:val="single"/>
          </w:rPr>
          <w:t>Hechos 4:36</w:t>
        </w:r>
      </w:hyperlink>
      <w:r>
        <w:t xml:space="preserve">. </w:t>
      </w:r>
      <w:r>
        <w:rPr>
          <w:i/>
        </w:rPr>
        <w:t>Ver</w:t>
      </w:r>
      <w:r>
        <w:t xml:space="preserve"> </w:t>
      </w:r>
      <w:r>
        <w:t>Bernabé</w:t>
      </w:r>
      <w:r>
        <w:t>.</w:t>
      </w:r>
      <w:r/>
      <w:r/>
    </w:p>
    <w:p>
      <w:r/>
    </w:p>
    <w:p>
      <w:pPr>
        <w:pStyle w:val="Heading2"/>
      </w:pPr>
      <w:r>
        <w:t>Juan (Persona)</w:t>
      </w:r>
      <w:r/>
    </w:p>
    <w:p>
      <w:pPr>
        <w:pStyle w:val="ListNumber"/>
        <w:spacing w:line="240" w:lineRule="auto"/>
        <w:ind w:left="720"/>
      </w:pPr>
      <w:r/>
      <w:r>
        <w:t>El padre de Simón Pedro y Andrés (</w:t>
      </w:r>
      <w:hyperlink r:id="rId689">
        <w:r>
          <w:rPr>
            <w:color w:val="0000EE"/>
            <w:u w:val="single"/>
          </w:rPr>
          <w:t>Juan 1:40–42</w:t>
        </w:r>
      </w:hyperlink>
      <w:r>
        <w:t xml:space="preserve">; </w:t>
      </w:r>
      <w:hyperlink r:id="rId697">
        <w:r>
          <w:rPr>
            <w:color w:val="0000EE"/>
            <w:u w:val="single"/>
          </w:rPr>
          <w:t>21:15–17</w:t>
        </w:r>
      </w:hyperlink>
      <w:r>
        <w:t xml:space="preserve">). Según </w:t>
      </w:r>
      <w:hyperlink r:id="rId695">
        <w:r>
          <w:rPr>
            <w:color w:val="0000EE"/>
            <w:u w:val="single"/>
          </w:rPr>
          <w:t>Mateo 16:17</w:t>
        </w:r>
      </w:hyperlink>
      <w:r>
        <w:t>, el padre de Pedro se llamaba Jona (Jonas, Jonás). Jona era otra versión del nombre Juan o existían dos relatos sobre su nombre.</w:t>
      </w:r>
    </w:p>
    <w:p>
      <w:pPr>
        <w:pStyle w:val="ListNumber"/>
        <w:spacing w:line="240" w:lineRule="auto"/>
        <w:ind w:left="720"/>
      </w:pPr>
      <w:r/>
      <w:r>
        <w:t>Un miembro de la familia del sumo sacerdote que, junto con Anás, Caifás y Alejandro, interrogó a Pedro y Juan después de que los dos apóstoles sanaran a un hombre cojo (</w:t>
      </w:r>
      <w:hyperlink r:id="rId282">
        <w:r>
          <w:rPr>
            <w:color w:val="0000EE"/>
            <w:u w:val="single"/>
          </w:rPr>
          <w:t>Hechos 4:6</w:t>
        </w:r>
      </w:hyperlink>
      <w:r>
        <w:t>).</w:t>
      </w:r>
    </w:p>
    <w:p>
      <w:pPr>
        <w:pStyle w:val="ListNumber"/>
        <w:spacing w:line="240" w:lineRule="auto"/>
        <w:ind w:left="720"/>
      </w:pPr>
      <w:r/>
      <w:r>
        <w:t xml:space="preserve">Según el obispo de la iglesia primitiva Papías, había un miembro del grupo más amplio de discípulos de Jesús, aparte de los Doce (ver </w:t>
      </w:r>
      <w:hyperlink r:id="rId1780">
        <w:r>
          <w:rPr>
            <w:color w:val="0000EE"/>
            <w:u w:val="single"/>
          </w:rPr>
          <w:t>Lucas 10:1</w:t>
        </w:r>
      </w:hyperlink>
      <w:r>
        <w:t>). Conocido como "Juan el anciano", se dice a menudo que escribió 2 y 3 Juan (</w:t>
      </w:r>
      <w:hyperlink r:id="rId8000">
        <w:r>
          <w:rPr>
            <w:color w:val="0000EE"/>
            <w:u w:val="single"/>
          </w:rPr>
          <w:t>2 Juan 1:1</w:t>
        </w:r>
      </w:hyperlink>
      <w:r>
        <w:t xml:space="preserve">; </w:t>
      </w:r>
      <w:hyperlink r:id="rId6322">
        <w:r>
          <w:rPr>
            <w:color w:val="0000EE"/>
            <w:u w:val="single"/>
          </w:rPr>
          <w:t>3 Juan 1:1</w:t>
        </w:r>
      </w:hyperlink>
      <w:r>
        <w:t>). El término "anciano" probablemente se refiere a Juan el apóstol.</w:t>
      </w:r>
    </w:p>
    <w:p>
      <w:pPr>
        <w:pStyle w:val="ListNumber"/>
        <w:spacing w:line="240" w:lineRule="auto"/>
        <w:ind w:left="720"/>
      </w:pPr>
      <w:r/>
      <w:r>
        <w:t xml:space="preserve">El apóstol. </w:t>
      </w:r>
      <w:r>
        <w:rPr>
          <w:i/>
        </w:rPr>
        <w:t>Véase</w:t>
      </w:r>
      <w:r>
        <w:t xml:space="preserve"> </w:t>
      </w:r>
      <w:r>
        <w:t>Juan, el Apóstol</w:t>
      </w:r>
      <w:r>
        <w:t>.</w:t>
      </w:r>
    </w:p>
    <w:p>
      <w:pPr>
        <w:pStyle w:val="ListNumber"/>
        <w:spacing w:line="240" w:lineRule="auto"/>
        <w:ind w:left="720"/>
      </w:pPr>
      <w:r/>
      <w:r>
        <w:t xml:space="preserve">El Bautista. </w:t>
      </w:r>
      <w:r>
        <w:rPr>
          <w:i/>
        </w:rPr>
        <w:t>Véase</w:t>
      </w:r>
      <w:r>
        <w:t xml:space="preserve"> </w:t>
      </w:r>
      <w:r>
        <w:t>Juan el Bautista</w:t>
      </w:r>
      <w:r>
        <w:t>.</w:t>
      </w:r>
    </w:p>
    <w:p>
      <w:pPr>
        <w:pStyle w:val="ListNumber"/>
        <w:spacing w:line="240" w:lineRule="auto"/>
        <w:ind w:left="720"/>
      </w:pPr>
      <w:r/>
      <w:r>
        <w:t xml:space="preserve">Un discípulo temprano conocido como Juan Marcos fue el autor del segundo Evangelio. </w:t>
      </w:r>
      <w:r>
        <w:rPr>
          <w:i/>
        </w:rPr>
        <w:t>Véase</w:t>
      </w:r>
      <w:r>
        <w:t xml:space="preserve"> </w:t>
      </w:r>
      <w:r>
        <w:t>Marcos, Juan</w:t>
      </w:r>
      <w:r>
        <w:t>.</w:t>
      </w:r>
      <w:r/>
      <w:r/>
    </w:p>
    <w:p>
      <w:r/>
    </w:p>
    <w:p>
      <w:pPr>
        <w:pStyle w:val="Heading2"/>
      </w:pPr>
      <w:r>
        <w:t>Juan el Bautista</w:t>
      </w:r>
      <w:r/>
    </w:p>
    <w:p>
      <w:r/>
      <w:r>
        <w:t>Juan el Bautista fue el elegido para anunciar la venida del Mesías, el elegido de Dios. Preparó a la gente para la llegada de Jesús, predicando sobre la necesidad del perdón de los pecados por parte de Dios. Ofreció el bautismo como señal de arrepentimiento. Juan bautizó a Jesús en el río Jordán y lo declaró como El Esperado enviado por Dios. Herodes Antipas arrestó y decapitó a Juan alrededor del año 29 d. C., durante el ministerio de Jesús.</w:t>
      </w:r>
    </w:p>
    <w:p>
      <w:pPr>
        <w:pStyle w:val="Heading3"/>
      </w:pPr>
      <w:r>
        <w:t>Sumario</w:t>
      </w:r>
    </w:p>
    <w:p>
      <w:pPr>
        <w:pStyle w:val="ListBullet"/>
        <w:spacing w:line="240" w:lineRule="auto"/>
        <w:ind w:left="720"/>
      </w:pPr>
      <w:r/>
      <w:r>
        <w:t>Nacimiento y primeros años de vida de Juan</w:t>
      </w:r>
    </w:p>
    <w:p>
      <w:pPr>
        <w:pStyle w:val="ListBullet"/>
        <w:spacing w:line="240" w:lineRule="auto"/>
        <w:ind w:left="720"/>
      </w:pPr>
      <w:r/>
      <w:r>
        <w:t>Apariencia e identidad de Juan</w:t>
      </w:r>
    </w:p>
    <w:p>
      <w:pPr>
        <w:pStyle w:val="ListBullet"/>
        <w:spacing w:line="240" w:lineRule="auto"/>
        <w:ind w:left="720"/>
      </w:pPr>
      <w:r/>
      <w:r>
        <w:t>Mensaje de Juan</w:t>
      </w:r>
    </w:p>
    <w:p>
      <w:pPr>
        <w:pStyle w:val="ListBullet"/>
        <w:spacing w:line="240" w:lineRule="auto"/>
        <w:ind w:left="720"/>
      </w:pPr>
      <w:r/>
      <w:r>
        <w:t>El Bautismo de Juan</w:t>
      </w:r>
    </w:p>
    <w:p>
      <w:pPr>
        <w:pStyle w:val="ListBullet"/>
        <w:spacing w:line="240" w:lineRule="auto"/>
        <w:ind w:left="720"/>
      </w:pPr>
      <w:r/>
      <w:r>
        <w:t>¿Qué pensaba Juan sobre Jesús?</w:t>
      </w:r>
    </w:p>
    <w:p>
      <w:pPr>
        <w:pStyle w:val="ListBullet"/>
        <w:spacing w:line="240" w:lineRule="auto"/>
        <w:ind w:left="720"/>
      </w:pPr>
      <w:r/>
      <w:r>
        <w:t>¿Qué pensaba Jesús sobre Juan?</w:t>
      </w:r>
    </w:p>
    <w:p>
      <w:pPr>
        <w:pStyle w:val="ListBullet"/>
        <w:spacing w:line="240" w:lineRule="auto"/>
        <w:ind w:left="720"/>
      </w:pPr>
      <w:r/>
      <w:r>
        <w:t>Arresto, Encarcelamiento y Martirio de Juan</w:t>
      </w:r>
    </w:p>
    <w:p>
      <w:pPr>
        <w:pStyle w:val="ListBullet"/>
        <w:spacing w:line="240" w:lineRule="auto"/>
        <w:ind w:left="720"/>
      </w:pPr>
      <w:r/>
      <w:r>
        <w:t>Los Discípulos de Juan</w:t>
      </w:r>
    </w:p>
    <w:p>
      <w:r/>
    </w:p>
    <w:p>
      <w:pPr>
        <w:pStyle w:val="Heading3"/>
      </w:pPr>
      <w:r>
        <w:t>Nacimiento y primeros años de vida de Juan</w:t>
      </w:r>
    </w:p>
    <w:p>
      <w:r/>
      <w:r>
        <w:t>El Evangelio de Lucas es nuestra única fuente sobre el nacimiento y la infancia de Juan. Indica que Juan nació en la región montañosa de Judá (</w:t>
      </w:r>
      <w:hyperlink r:id="rId8001">
        <w:r>
          <w:rPr>
            <w:color w:val="0000EE"/>
            <w:u w:val="single"/>
          </w:rPr>
          <w:t>Lucas 1:39</w:t>
        </w:r>
      </w:hyperlink>
      <w:r>
        <w:t xml:space="preserve">). Juan provenía de una familia de sacerdotes. Su padre, Zacarías, era un sacerdote del orden de Abías, y su madre, Elisabet, era descendiente de Aarón (versículo </w:t>
      </w:r>
      <w:hyperlink r:id="rId24">
        <w:r>
          <w:rPr>
            <w:color w:val="0000EE"/>
            <w:u w:val="single"/>
          </w:rPr>
          <w:t>5</w:t>
        </w:r>
      </w:hyperlink>
      <w:r>
        <w:t xml:space="preserve">). Ambos padres eran justos y se esforzaban por obedecer todos los mandamientos de Dios (versículo </w:t>
      </w:r>
      <w:hyperlink r:id="rId5074">
        <w:r>
          <w:rPr>
            <w:color w:val="0000EE"/>
            <w:u w:val="single"/>
          </w:rPr>
          <w:t>6</w:t>
        </w:r>
      </w:hyperlink>
      <w:r>
        <w:t>). Al igual que el nacimiento de Jesús, la Biblia describe el nacimiento de Juan como milagroso. Sin embargo, el nacimiento de Jesús no tiene paralelo.</w:t>
      </w:r>
    </w:p>
    <w:p>
      <w:r/>
      <w:r>
        <w:t xml:space="preserve">El ángel Gabriel anunció el nacimiento de Juan a Zacarías en el templo. Esto fue una respuesta a las oraciones de Elisabet, quien era anciana e incapaz de tener hijos (versículos </w:t>
      </w:r>
      <w:hyperlink r:id="rId8002">
        <w:r>
          <w:rPr>
            <w:color w:val="0000EE"/>
            <w:u w:val="single"/>
          </w:rPr>
          <w:t>8–13</w:t>
        </w:r>
      </w:hyperlink>
      <w:r>
        <w:t xml:space="preserve">). El ángel le dijo a Zacarías que debía darle al niño el nombre de "Juan". Gabriel también explicó que su papel sería anunciar la venida del Mesías (versículos </w:t>
      </w:r>
      <w:hyperlink r:id="rId5077">
        <w:r>
          <w:rPr>
            <w:color w:val="0000EE"/>
            <w:u w:val="single"/>
          </w:rPr>
          <w:t>13–17</w:t>
        </w:r>
      </w:hyperlink>
      <w:r>
        <w:t xml:space="preserve">). Esta consagración especial a Dios desde el nacimiento es similar al llamado del profeta Jeremías en el Antiguo Testamento (ver </w:t>
      </w:r>
      <w:hyperlink r:id="rId8003">
        <w:r>
          <w:rPr>
            <w:color w:val="0000EE"/>
            <w:u w:val="single"/>
          </w:rPr>
          <w:t>Jeremías 1:5</w:t>
        </w:r>
      </w:hyperlink>
      <w:r>
        <w:t>).</w:t>
      </w:r>
    </w:p>
    <w:p>
      <w:r/>
      <w:r>
        <w:t>Juan y Jesús eran familiares, ya que Elisabet es pariente de María (</w:t>
      </w:r>
      <w:hyperlink r:id="rId5072">
        <w:r>
          <w:rPr>
            <w:color w:val="0000EE"/>
            <w:u w:val="single"/>
          </w:rPr>
          <w:t>Lucas 1:36</w:t>
        </w:r>
      </w:hyperlink>
      <w:r>
        <w:t>). Esto podría significar que era prima, tía o de la misma tribu.</w:t>
      </w:r>
    </w:p>
    <w:p>
      <w:r/>
      <w:r>
        <w:t>Los relatos del evangelio no proporcionan detalles sobre la infancia de Juan, al igual que Jesús. El evangelista Lucas solo afirma que Juan "crecía y se fortalecía en espíritu; y estuvo en los desiertos hasta el día que se mostró a Israel" (</w:t>
      </w:r>
      <w:hyperlink r:id="rId8004">
        <w:r>
          <w:rPr>
            <w:color w:val="0000EE"/>
            <w:u w:val="single"/>
          </w:rPr>
          <w:t>Lucas 1:80</w:t>
        </w:r>
      </w:hyperlink>
      <w:r>
        <w:t>).</w:t>
      </w:r>
    </w:p>
    <w:p>
      <w:r/>
      <w:r>
        <w:t>Algunos eruditos sugieren que los esenios podrían haber adoptado a Juan. Vivían en una comunidad cerca del mar Muerto y el río Jordán. Los esenios practicaban la crianza de niños en su comunidad en el desierto. Existen algunas similitudes entre la secta de Qumrán, conocida por los Manuscritos del Mar Muerto, y el posterior ministerio de Juan el Bautista. Ambos practicaban una estricta autodisciplina (ascetismo) y se mantenían alejados de la vida en Jerusalén. Utilizaban el bautismo para iniciar a los miembros de su comunidad y demostrar arrepentimiento. Tanto Juan como el grupo de Qumrán también se enfocaban en los “últimos días”, esperando las acciones finales de Dios en la historia. Sin embargo, existen muchas diferencias importantes entre Juan y el grupo de Qumrán.</w:t>
      </w:r>
    </w:p>
    <w:p>
      <w:pPr>
        <w:pStyle w:val="Heading3"/>
      </w:pPr>
      <w:r>
        <w:rPr>
          <w:b/>
        </w:rPr>
        <w:t>Apariencia e identidad de Juan</w:t>
      </w:r>
    </w:p>
    <w:p>
      <w:r/>
      <w:r>
        <w:t>El Evangelio de Marcos comienza con la aparición de Juan el Bautista. “Juan el Bautista apareció en el desierto, predicando un bautismo de arrepentimiento para el perdón de los pecados” (</w:t>
      </w:r>
      <w:hyperlink r:id="rId1159">
        <w:r>
          <w:rPr>
            <w:color w:val="0000EE"/>
            <w:u w:val="single"/>
          </w:rPr>
          <w:t>Marcos 1:4</w:t>
        </w:r>
      </w:hyperlink>
      <w:r>
        <w:t>). El Antiguo Testamento conecta a Juan específicamente con el desierto de Judea. En el desierto, Dios se reveló a Moisés (</w:t>
      </w:r>
      <w:hyperlink r:id="rId8005">
        <w:r>
          <w:rPr>
            <w:color w:val="0000EE"/>
            <w:u w:val="single"/>
          </w:rPr>
          <w:t>Éxodo 3</w:t>
        </w:r>
      </w:hyperlink>
      <w:r>
        <w:t xml:space="preserve">). Dio la ley e hizo un pacto especial con Israel (capítulo </w:t>
      </w:r>
      <w:hyperlink r:id="rId8006">
        <w:r>
          <w:rPr>
            <w:color w:val="0000EE"/>
            <w:u w:val="single"/>
          </w:rPr>
          <w:t>19</w:t>
        </w:r>
      </w:hyperlink>
      <w:r>
        <w:t>). El desierto también fue un lugar de refugio para el rey David (</w:t>
      </w:r>
      <w:hyperlink r:id="rId8007">
        <w:r>
          <w:rPr>
            <w:color w:val="0000EE"/>
            <w:u w:val="single"/>
          </w:rPr>
          <w:t>1 Samuel 23–26,</w:t>
        </w:r>
      </w:hyperlink>
      <w:r>
        <w:t xml:space="preserve"> </w:t>
      </w:r>
      <w:hyperlink r:id="rId2849">
        <w:r>
          <w:rPr>
            <w:color w:val="0000EE"/>
            <w:u w:val="single"/>
          </w:rPr>
          <w:t>Salmo 63</w:t>
        </w:r>
      </w:hyperlink>
      <w:r>
        <w:t>) y el profeta Elías (</w:t>
      </w:r>
      <w:hyperlink r:id="rId8008">
        <w:r>
          <w:rPr>
            <w:color w:val="0000EE"/>
            <w:u w:val="single"/>
          </w:rPr>
          <w:t>1 Reyes 19</w:t>
        </w:r>
      </w:hyperlink>
      <w:r>
        <w:t>). El pueblo de Dios esperaba que fuera el lugar donde Dios los rescataría en el futuro (</w:t>
      </w:r>
      <w:hyperlink r:id="rId8009">
        <w:r>
          <w:rPr>
            <w:color w:val="0000EE"/>
            <w:u w:val="single"/>
          </w:rPr>
          <w:t>Isaías 40:3–5,</w:t>
        </w:r>
      </w:hyperlink>
      <w:r>
        <w:t xml:space="preserve"> </w:t>
      </w:r>
      <w:hyperlink r:id="rId8010">
        <w:r>
          <w:rPr>
            <w:color w:val="0000EE"/>
            <w:u w:val="single"/>
          </w:rPr>
          <w:t>Ezequiel 47:1–12,</w:t>
        </w:r>
      </w:hyperlink>
      <w:r>
        <w:t xml:space="preserve"> </w:t>
      </w:r>
      <w:hyperlink r:id="rId4162">
        <w:r>
          <w:rPr>
            <w:color w:val="0000EE"/>
            <w:u w:val="single"/>
          </w:rPr>
          <w:t>Oseas 2:14–15</w:t>
        </w:r>
      </w:hyperlink>
      <w:r>
        <w:t>).</w:t>
      </w:r>
    </w:p>
    <w:p>
      <w:r/>
      <w:r>
        <w:t>Juan el Bautista vestía ropa inusual hecha de pelo de camello con un cinturón de cuero (</w:t>
      </w:r>
      <w:hyperlink r:id="rId365">
        <w:r>
          <w:rPr>
            <w:color w:val="0000EE"/>
            <w:u w:val="single"/>
          </w:rPr>
          <w:t>Marcos 1:6</w:t>
        </w:r>
      </w:hyperlink>
      <w:r>
        <w:t>). Este atuendo podría haber recordado a la gente al profeta Elías (</w:t>
      </w:r>
      <w:hyperlink r:id="rId3718">
        <w:r>
          <w:rPr>
            <w:color w:val="0000EE"/>
            <w:u w:val="single"/>
          </w:rPr>
          <w:t>2 Reyes 1:8</w:t>
        </w:r>
      </w:hyperlink>
      <w:r>
        <w:t>) o a los profetas en general (</w:t>
      </w:r>
      <w:hyperlink r:id="rId3719">
        <w:r>
          <w:rPr>
            <w:color w:val="0000EE"/>
            <w:u w:val="single"/>
          </w:rPr>
          <w:t>Zacarías 13:4</w:t>
        </w:r>
      </w:hyperlink>
      <w:r>
        <w:t>). Su dieta incluía langostas y miel silvestre (</w:t>
      </w:r>
      <w:hyperlink r:id="rId365">
        <w:r>
          <w:rPr>
            <w:color w:val="0000EE"/>
            <w:u w:val="single"/>
          </w:rPr>
          <w:t>Marcos 1:6</w:t>
        </w:r>
      </w:hyperlink>
      <w:r>
        <w:t>). Estos eran alimentos permitidos para comer (“limpios”) según las leyes dietéticas de Levítico. Al igual que los de Qumrán, Juan consumía la comida que el desierto proporcionaba. Esto formaba parte del estilo de vida ascético o monástico practicado por Juan y sus seguidores (</w:t>
      </w:r>
      <w:hyperlink r:id="rId4677">
        <w:r>
          <w:rPr>
            <w:color w:val="0000EE"/>
            <w:u w:val="single"/>
          </w:rPr>
          <w:t>Mateo 9:14,</w:t>
        </w:r>
      </w:hyperlink>
      <w:r>
        <w:t xml:space="preserve"> </w:t>
      </w:r>
      <w:hyperlink r:id="rId8011">
        <w:r>
          <w:rPr>
            <w:color w:val="0000EE"/>
            <w:u w:val="single"/>
          </w:rPr>
          <w:t>11:18</w:t>
        </w:r>
      </w:hyperlink>
      <w:r>
        <w:t>).</w:t>
      </w:r>
    </w:p>
    <w:p>
      <w:r/>
      <w:r>
        <w:t>¿Quién creía Juan que era? La gente se preguntaba si él era el Mesías, Elías o el profeta esperado (</w:t>
      </w:r>
      <w:hyperlink r:id="rId8012">
        <w:r>
          <w:rPr>
            <w:color w:val="0000EE"/>
            <w:u w:val="single"/>
          </w:rPr>
          <w:t>Juan 1:20–23</w:t>
        </w:r>
      </w:hyperlink>
      <w:r>
        <w:t>). Juan simplemente respondió que era, “Voz que clama en el desierto: ‘Barred camino a Jehová'” (</w:t>
      </w:r>
      <w:hyperlink r:id="rId1737">
        <w:r>
          <w:rPr>
            <w:color w:val="0000EE"/>
            <w:u w:val="single"/>
          </w:rPr>
          <w:t>Isaías 40:3</w:t>
        </w:r>
      </w:hyperlink>
      <w:r>
        <w:t>). Esta pregunta surge al final del período del Antiguo Testamento. La gente asumía que las profecías de Dios habían cesado (</w:t>
      </w:r>
      <w:hyperlink r:id="rId5312">
        <w:r>
          <w:rPr>
            <w:color w:val="0000EE"/>
            <w:u w:val="single"/>
          </w:rPr>
          <w:t>Zacarías 13:2–6</w:t>
        </w:r>
      </w:hyperlink>
      <w:r>
        <w:t xml:space="preserve">). Sin embargo, se esperaba que regresaran antes de la llegada del reino mesiánico (ver </w:t>
      </w:r>
      <w:hyperlink r:id="rId1516">
        <w:r>
          <w:rPr>
            <w:color w:val="0000EE"/>
            <w:u w:val="single"/>
          </w:rPr>
          <w:t>Joel 2:28–29,</w:t>
        </w:r>
      </w:hyperlink>
      <w:r>
        <w:t xml:space="preserve"> </w:t>
      </w:r>
      <w:hyperlink r:id="rId8013">
        <w:r>
          <w:rPr>
            <w:color w:val="0000EE"/>
            <w:u w:val="single"/>
          </w:rPr>
          <w:t>Malaquías 3:1–4</w:t>
        </w:r>
      </w:hyperlink>
      <w:r>
        <w:t>). Algunos creían que el profeta final sería como Moisés (</w:t>
      </w:r>
      <w:hyperlink r:id="rId8014">
        <w:r>
          <w:rPr>
            <w:color w:val="0000EE"/>
            <w:u w:val="single"/>
          </w:rPr>
          <w:t>Deuteronomio 18:15</w:t>
        </w:r>
      </w:hyperlink>
      <w:r>
        <w:t xml:space="preserve">). Otros esperaban el regreso de un “Elías”, como se profetizó en </w:t>
      </w:r>
      <w:hyperlink r:id="rId5060">
        <w:r>
          <w:rPr>
            <w:color w:val="0000EE"/>
            <w:u w:val="single"/>
          </w:rPr>
          <w:t>Malaquías 4:5–6</w:t>
        </w:r>
      </w:hyperlink>
      <w:r>
        <w:t>. Juan no reclamó para sí estos roles (</w:t>
      </w:r>
      <w:hyperlink r:id="rId8012">
        <w:r>
          <w:rPr>
            <w:color w:val="0000EE"/>
            <w:u w:val="single"/>
          </w:rPr>
          <w:t>Juan 1:20–23</w:t>
        </w:r>
      </w:hyperlink>
      <w:r>
        <w:t>). Pero su apariencia, estilo de vida y mensaje hicieron que la gente pensara que él era este profeta del fin de los tiempos (</w:t>
      </w:r>
      <w:hyperlink r:id="rId8015">
        <w:r>
          <w:rPr>
            <w:color w:val="0000EE"/>
            <w:u w:val="single"/>
          </w:rPr>
          <w:t>Mateo 14:5,</w:t>
        </w:r>
      </w:hyperlink>
      <w:r>
        <w:t xml:space="preserve"> </w:t>
      </w:r>
      <w:hyperlink r:id="rId8016">
        <w:r>
          <w:rPr>
            <w:color w:val="0000EE"/>
            <w:u w:val="single"/>
          </w:rPr>
          <w:t>Marcos 11:32</w:t>
        </w:r>
      </w:hyperlink>
      <w:r>
        <w:t>). Jesús también consideró a Juan como este "Elías que había de venir", el profeta prometido (</w:t>
      </w:r>
      <w:hyperlink r:id="rId8017">
        <w:r>
          <w:rPr>
            <w:color w:val="0000EE"/>
            <w:u w:val="single"/>
          </w:rPr>
          <w:t>Mateo 11:7–15</w:t>
        </w:r>
      </w:hyperlink>
      <w:r>
        <w:t>). Malaquías profetizó que él anunciaría la venida del Señor (</w:t>
      </w:r>
      <w:hyperlink r:id="rId8013">
        <w:r>
          <w:rPr>
            <w:color w:val="0000EE"/>
            <w:u w:val="single"/>
          </w:rPr>
          <w:t>Malaquías 3:1–4</w:t>
        </w:r>
      </w:hyperlink>
      <w:r>
        <w:t xml:space="preserve">; </w:t>
      </w:r>
      <w:hyperlink r:id="rId5060">
        <w:r>
          <w:rPr>
            <w:color w:val="0000EE"/>
            <w:u w:val="single"/>
          </w:rPr>
          <w:t>4:5–6</w:t>
        </w:r>
      </w:hyperlink>
      <w:r>
        <w:t>).</w:t>
      </w:r>
    </w:p>
    <w:p>
      <w:pPr>
        <w:pStyle w:val="Heading3"/>
      </w:pPr>
      <w:r>
        <w:t>Mensaje de Juan</w:t>
      </w:r>
    </w:p>
    <w:p>
      <w:r/>
      <w:r>
        <w:t>El mensaje de Juan tenía tres partes:</w:t>
      </w:r>
    </w:p>
    <w:p>
      <w:pPr>
        <w:pStyle w:val="ListNumber"/>
        <w:spacing w:line="240" w:lineRule="auto"/>
        <w:ind w:left="720"/>
      </w:pPr>
      <w:r/>
      <w:r>
        <w:t>Una advertencia sobre un juicio próximo por "el que había de venir".</w:t>
      </w:r>
    </w:p>
    <w:p>
      <w:pPr>
        <w:pStyle w:val="ListNumber"/>
        <w:spacing w:line="240" w:lineRule="auto"/>
        <w:ind w:left="720"/>
      </w:pPr>
      <w:r/>
      <w:r>
        <w:t>Un llamado al arrepentimiento porque el reino de los cielos estaba cerca.</w:t>
      </w:r>
    </w:p>
    <w:p>
      <w:pPr>
        <w:pStyle w:val="ListNumber"/>
        <w:spacing w:line="240" w:lineRule="auto"/>
        <w:ind w:left="720"/>
      </w:pPr>
      <w:r/>
      <w:r>
        <w:t>Una exigencia de mostrar arrepentimiento viviendo de una manera que satisfaga a Dios.</w:t>
      </w:r>
    </w:p>
    <w:p>
      <w:r/>
      <w:r>
        <w:t>Muchos judíos esperaban que el juicio mesiánico les trajera bendiciones y destruyera a aquellos que los oprimían. Sin embargo, Juan advirtió que ser judío no era suficiente para evitar el juicio (</w:t>
      </w:r>
      <w:hyperlink r:id="rId3161">
        <w:r>
          <w:rPr>
            <w:color w:val="0000EE"/>
            <w:u w:val="single"/>
          </w:rPr>
          <w:t>Lucas 3:8</w:t>
        </w:r>
      </w:hyperlink>
      <w:r>
        <w:t>). Solo el verdadero arrepentimiento podría prevenir la destrucción (</w:t>
      </w:r>
      <w:hyperlink r:id="rId1158">
        <w:r>
          <w:rPr>
            <w:color w:val="0000EE"/>
            <w:u w:val="single"/>
          </w:rPr>
          <w:t>Mateo 3:2</w:t>
        </w:r>
      </w:hyperlink>
      <w:r>
        <w:t>). Juan esperaba que "el que había de venir" juzgara bautizando a la nación "en Espíritu Santo y fuego" (</w:t>
      </w:r>
      <w:hyperlink r:id="rId1439">
        <w:r>
          <w:rPr>
            <w:color w:val="0000EE"/>
            <w:u w:val="single"/>
          </w:rPr>
          <w:t>Lucas 3:16</w:t>
        </w:r>
      </w:hyperlink>
      <w:r>
        <w:t>).</w:t>
      </w:r>
    </w:p>
    <w:p>
      <w:r/>
      <w:r>
        <w:t>En el Antiguo Testamento, el fuego simbolizaba tanto la destrucción como la purificación (</w:t>
      </w:r>
      <w:hyperlink r:id="rId1460">
        <w:r>
          <w:rPr>
            <w:color w:val="0000EE"/>
            <w:u w:val="single"/>
          </w:rPr>
          <w:t>Malaquías 4:1</w:t>
        </w:r>
      </w:hyperlink>
      <w:r>
        <w:t xml:space="preserve">; </w:t>
      </w:r>
      <w:hyperlink r:id="rId8013">
        <w:r>
          <w:rPr>
            <w:color w:val="0000EE"/>
            <w:u w:val="single"/>
          </w:rPr>
          <w:t>3:1–4</w:t>
        </w:r>
      </w:hyperlink>
      <w:r>
        <w:t>). El “derramamiento” del Espíritu significaba bendición (</w:t>
      </w:r>
      <w:hyperlink r:id="rId5306">
        <w:r>
          <w:rPr>
            <w:color w:val="0000EE"/>
            <w:u w:val="single"/>
          </w:rPr>
          <w:t>Isaías 32:15,</w:t>
        </w:r>
      </w:hyperlink>
      <w:r>
        <w:t xml:space="preserve"> </w:t>
      </w:r>
      <w:hyperlink r:id="rId1515">
        <w:r>
          <w:rPr>
            <w:color w:val="0000EE"/>
            <w:u w:val="single"/>
          </w:rPr>
          <w:t>Ezequiel 39:29,</w:t>
        </w:r>
      </w:hyperlink>
      <w:r>
        <w:t xml:space="preserve"> </w:t>
      </w:r>
      <w:hyperlink r:id="rId2540">
        <w:r>
          <w:rPr>
            <w:color w:val="0000EE"/>
            <w:u w:val="single"/>
          </w:rPr>
          <w:t>Joel 2:28</w:t>
        </w:r>
      </w:hyperlink>
      <w:r>
        <w:t>) y purificación (</w:t>
      </w:r>
      <w:hyperlink r:id="rId8018">
        <w:r>
          <w:rPr>
            <w:color w:val="0000EE"/>
            <w:u w:val="single"/>
          </w:rPr>
          <w:t>Isaías 4:2–4</w:t>
        </w:r>
      </w:hyperlink>
      <w:r>
        <w:t>). El juicio anticipado por Juan tenía dos resultados: Dios destruiría a aquellos que no se arrepintieran o bendeciría a aquellos que se arrepintieran y llevaran una vida justa (</w:t>
      </w:r>
      <w:hyperlink r:id="rId1423">
        <w:r>
          <w:rPr>
            <w:color w:val="0000EE"/>
            <w:u w:val="single"/>
          </w:rPr>
          <w:t>Mateo 3:12</w:t>
        </w:r>
      </w:hyperlink>
      <w:r>
        <w:t>).</w:t>
      </w:r>
    </w:p>
    <w:p>
      <w:r/>
      <w:r>
        <w:t>Para prepararse para este próximo evento, Juan instó a sus oyentes a arrepentirse (</w:t>
      </w:r>
      <w:hyperlink r:id="rId1158">
        <w:r>
          <w:rPr>
            <w:color w:val="0000EE"/>
            <w:u w:val="single"/>
          </w:rPr>
          <w:t>Mateo 3:2</w:t>
        </w:r>
      </w:hyperlink>
      <w:r>
        <w:t>). Esto significaba volver a obedecer a Dios para poder recibir el perdón de los pecados. Este cambio en la relación de la persona con Dios debe reflejarse en cómo vive cada día. Por ejemplo, los recaudadores de impuestos deben ser justos (</w:t>
      </w:r>
      <w:hyperlink r:id="rId8019">
        <w:r>
          <w:rPr>
            <w:color w:val="0000EE"/>
            <w:u w:val="single"/>
          </w:rPr>
          <w:t>Lucas 3:12–13</w:t>
        </w:r>
      </w:hyperlink>
      <w:r>
        <w:t xml:space="preserve">). Los soldados deben actuar con integridad (versículo </w:t>
      </w:r>
      <w:hyperlink r:id="rId8020">
        <w:r>
          <w:rPr>
            <w:color w:val="0000EE"/>
            <w:u w:val="single"/>
          </w:rPr>
          <w:t>14</w:t>
        </w:r>
      </w:hyperlink>
      <w:r>
        <w:t xml:space="preserve">). Todos deben mostrar compasión hacia las personas pobres (versículos </w:t>
      </w:r>
      <w:hyperlink r:id="rId8021">
        <w:r>
          <w:rPr>
            <w:color w:val="0000EE"/>
            <w:u w:val="single"/>
          </w:rPr>
          <w:t>10–11</w:t>
        </w:r>
      </w:hyperlink>
      <w:r>
        <w:t>).</w:t>
      </w:r>
    </w:p>
    <w:p>
      <w:pPr>
        <w:pStyle w:val="Heading3"/>
      </w:pPr>
      <w:r>
        <w:t>El Bautismo de Juan</w:t>
      </w:r>
    </w:p>
    <w:p>
      <w:r/>
      <w:r>
        <w:t>En varios pasajes, los Evangelios mencionan que Juan bautizaba a personas que se arrepentían de sus pecados. Esto ocurría en el río Jordán (</w:t>
      </w:r>
      <w:hyperlink r:id="rId8022">
        <w:r>
          <w:rPr>
            <w:color w:val="0000EE"/>
            <w:u w:val="single"/>
          </w:rPr>
          <w:t>Marcos 1:5</w:t>
        </w:r>
      </w:hyperlink>
      <w:r>
        <w:t>), en Betania al otro lado del Jordán (</w:t>
      </w:r>
      <w:hyperlink r:id="rId1669">
        <w:r>
          <w:rPr>
            <w:color w:val="0000EE"/>
            <w:u w:val="single"/>
          </w:rPr>
          <w:t>Juan 1:28</w:t>
        </w:r>
      </w:hyperlink>
      <w:r>
        <w:t>), y en Enón cerca de Salim (</w:t>
      </w:r>
      <w:hyperlink r:id="rId8023">
        <w:r>
          <w:rPr>
            <w:color w:val="0000EE"/>
            <w:u w:val="single"/>
          </w:rPr>
          <w:t>Juan 3:23</w:t>
        </w:r>
      </w:hyperlink>
      <w:r>
        <w:t>). Esta práctica era una parte fundamental del mensaje de Juan sobre el arrepentimiento. Advertía sobre el juicio venidero y la llegada del Mesías. Cuando la gente acudía para ser bautizada, demostraba su deseo de obtener perdón y de renunciar a sus acciones pecaminosas pasadas. También anhelaban formar parte del futuro reino mesiánico.</w:t>
      </w:r>
    </w:p>
    <w:p>
      <w:r/>
      <w:r>
        <w:t>¿Cuál era el trasfondo de cómo Juan practicaba el bautismo? En el Antiguo Testamento, existían ceremonias de lavado para asegurar que el pueblo estuviera puro ante Dios (</w:t>
      </w:r>
      <w:hyperlink r:id="rId8024">
        <w:r>
          <w:rPr>
            <w:color w:val="0000EE"/>
            <w:u w:val="single"/>
          </w:rPr>
          <w:t>Levítico 14–15,</w:t>
        </w:r>
      </w:hyperlink>
      <w:r>
        <w:t xml:space="preserve"> </w:t>
      </w:r>
      <w:hyperlink r:id="rId2962">
        <w:r>
          <w:rPr>
            <w:color w:val="0000EE"/>
            <w:u w:val="single"/>
          </w:rPr>
          <w:t>Números 19</w:t>
        </w:r>
      </w:hyperlink>
      <w:r>
        <w:t>). Repetían estos lavados con frecuencia y se enfocaban más en la ceremonia exacta que en la limpieza moral. Sin embargo, los profetas llamaban a la pureza moral vinculada al lavado con agua (</w:t>
      </w:r>
      <w:hyperlink r:id="rId8025">
        <w:r>
          <w:rPr>
            <w:color w:val="0000EE"/>
            <w:u w:val="single"/>
          </w:rPr>
          <w:t>Isaías 1:16–18,</w:t>
        </w:r>
      </w:hyperlink>
      <w:r>
        <w:t xml:space="preserve"> </w:t>
      </w:r>
      <w:hyperlink r:id="rId1392">
        <w:r>
          <w:rPr>
            <w:color w:val="0000EE"/>
            <w:u w:val="single"/>
          </w:rPr>
          <w:t>Jeremías 4:14</w:t>
        </w:r>
      </w:hyperlink>
      <w:r>
        <w:t>), lo cual era aún más importante. Los profetas predijeron una limpieza espiritual por parte de Dios en los tiempos finales, antes del Día del Juicio (</w:t>
      </w:r>
      <w:hyperlink r:id="rId8026">
        <w:r>
          <w:rPr>
            <w:color w:val="0000EE"/>
            <w:u w:val="single"/>
          </w:rPr>
          <w:t>Ezequiel 36:25,</w:t>
        </w:r>
      </w:hyperlink>
      <w:r>
        <w:t xml:space="preserve"> </w:t>
      </w:r>
      <w:hyperlink r:id="rId8027">
        <w:r>
          <w:rPr>
            <w:color w:val="0000EE"/>
            <w:u w:val="single"/>
          </w:rPr>
          <w:t>Zacarías 13:1</w:t>
        </w:r>
      </w:hyperlink>
      <w:r>
        <w:t xml:space="preserve">; ver también </w:t>
      </w:r>
      <w:hyperlink r:id="rId1514">
        <w:r>
          <w:rPr>
            <w:color w:val="0000EE"/>
            <w:u w:val="single"/>
          </w:rPr>
          <w:t>Isaías 44:3</w:t>
        </w:r>
      </w:hyperlink>
      <w:r>
        <w:t>). Juan podría haber creído que esta limpieza de los últimos tiempos estaba ocurriendo a través de su bautismo en agua.</w:t>
      </w:r>
    </w:p>
    <w:p>
      <w:r/>
      <w:r>
        <w:t xml:space="preserve">El bautismo de prosélitos podría haber influido en el bautismo de Juan. Esta era una ceremonia para convertir a los no judíos al judaísmo. Ambas ceremonias enfatizaban el rechazo del modo de vida anterior; ocurrían una sola vez e involucraban la inmersión en agua. Sin embargo, el bautismo de Juan era para judíos, no para conversos no judíos. Preparaba a las personas para la llegada de una nueva era. No es probable que el bautismo de prosélitos fuera la principal influencia en la práctica de Juan, a menos que considerara que todos los judíos necesitaban arrepentirse debido a la inminente era mesiánica (ver </w:t>
      </w:r>
      <w:hyperlink r:id="rId8028">
        <w:r>
          <w:rPr>
            <w:color w:val="0000EE"/>
            <w:u w:val="single"/>
          </w:rPr>
          <w:t>Mateo 3:7–10</w:t>
        </w:r>
      </w:hyperlink>
      <w:r>
        <w:t>).</w:t>
      </w:r>
    </w:p>
    <w:p>
      <w:r/>
      <w:r>
        <w:t>El bautismo de Juan estaba relacionado con el perdón de los pecados. Entonces, ¿por qué Jesús, el Hijo sin pecado de Dios, lo solicitó? Juan le planteó esta pregunta a Jesús (</w:t>
      </w:r>
      <w:hyperlink r:id="rId1478">
        <w:r>
          <w:rPr>
            <w:color w:val="0000EE"/>
            <w:u w:val="single"/>
          </w:rPr>
          <w:t>Mateo 3:14</w:t>
        </w:r>
      </w:hyperlink>
      <w:r>
        <w:t xml:space="preserve">). Jesús respondió: “Deja ahora; porque así nos conviene cumplir toda justicia" (versículo </w:t>
      </w:r>
      <w:hyperlink r:id="rId1479">
        <w:r>
          <w:rPr>
            <w:color w:val="0000EE"/>
            <w:u w:val="single"/>
          </w:rPr>
          <w:t>15</w:t>
        </w:r>
      </w:hyperlink>
      <w:r>
        <w:t>).</w:t>
      </w:r>
    </w:p>
    <w:p>
      <w:r/>
      <w:r>
        <w:t>Esto era cierto de cinco formas:</w:t>
      </w:r>
    </w:p>
    <w:p>
      <w:pPr>
        <w:pStyle w:val="ListNumber"/>
        <w:spacing w:line="240" w:lineRule="auto"/>
        <w:ind w:left="720"/>
      </w:pPr>
      <w:r/>
      <w:r>
        <w:t>En primer lugar, el bautismo de Jesús demostró su obediencia a la voluntad de Dios.</w:t>
      </w:r>
    </w:p>
    <w:p>
      <w:pPr>
        <w:pStyle w:val="ListNumber"/>
        <w:spacing w:line="240" w:lineRule="auto"/>
        <w:ind w:left="720"/>
      </w:pPr>
      <w:r/>
      <w:r>
        <w:t>En segundo lugar, al aceptar el bautismo de Juan, Jesús respaldó su ministerio y mensaje. Jesús confirmó la llegada del reino del Mesías que estaba por venir y la necesidad de arrepentimiento.</w:t>
      </w:r>
    </w:p>
    <w:p>
      <w:pPr>
        <w:pStyle w:val="ListNumber"/>
        <w:spacing w:line="240" w:lineRule="auto"/>
        <w:ind w:left="720"/>
      </w:pPr>
      <w:r/>
      <w:r>
        <w:t>Tercero, a través del bautismo, Jesús criticó a las personas hipócritas por no arrepentirse. Se puso de lado de los recaudadores de impuestos y pecadores arrepentidos que esperaban el reino de Dios (</w:t>
      </w:r>
      <w:hyperlink r:id="rId8029">
        <w:r>
          <w:rPr>
            <w:color w:val="0000EE"/>
            <w:u w:val="single"/>
          </w:rPr>
          <w:t>Lucas 7:29–30</w:t>
        </w:r>
      </w:hyperlink>
      <w:r>
        <w:t>).</w:t>
      </w:r>
    </w:p>
    <w:p>
      <w:pPr>
        <w:pStyle w:val="ListNumber"/>
        <w:spacing w:line="240" w:lineRule="auto"/>
        <w:ind w:left="720"/>
      </w:pPr>
      <w:r/>
      <w:r>
        <w:t>En cuarto lugar, Jesús no permitió que Juan lo bautizara para obtener perdón personal, sino para representar al pueblo de Dios. Su bautismo demostró la unidad con ellos en su necesidad de salvación. Más adelante, mostraría esta unidad al ser juzgado en su lugar en la cruz.</w:t>
      </w:r>
    </w:p>
    <w:p>
      <w:r/>
      <w:r>
        <w:t>La voz de los cielos (</w:t>
      </w:r>
      <w:hyperlink r:id="rId1428">
        <w:r>
          <w:rPr>
            <w:color w:val="0000EE"/>
            <w:u w:val="single"/>
          </w:rPr>
          <w:t>Marcos 1:11</w:t>
        </w:r>
      </w:hyperlink>
      <w:r>
        <w:t>) y el descenso del Espíritu (</w:t>
      </w:r>
      <w:hyperlink r:id="rId1484">
        <w:r>
          <w:rPr>
            <w:color w:val="0000EE"/>
            <w:u w:val="single"/>
          </w:rPr>
          <w:t>Lucas 3:21–22</w:t>
        </w:r>
      </w:hyperlink>
      <w:r>
        <w:t>) señalaron el comienzo del ministerio de Jesús mediante el bautismo de Juan.</w:t>
      </w:r>
    </w:p>
    <w:p>
      <w:pPr>
        <w:pStyle w:val="Heading3"/>
      </w:pPr>
      <w:r>
        <w:rPr>
          <w:b/>
        </w:rPr>
        <w:t>¿Qué pensaba Juan sobre Jesús?</w:t>
      </w:r>
    </w:p>
    <w:p>
      <w:r/>
      <w:r>
        <w:t>A lo largo de su ministerio, Juan señaló a alguien mucho más grande que él. Dijo que ni siquiera era digno de ser el siervo de Jesús (</w:t>
      </w:r>
      <w:hyperlink r:id="rId8030">
        <w:r>
          <w:rPr>
            <w:color w:val="0000EE"/>
            <w:u w:val="single"/>
          </w:rPr>
          <w:t>Marcos 1:7</w:t>
        </w:r>
      </w:hyperlink>
      <w:r>
        <w:t xml:space="preserve">). Juan creía que él era quien preparaba el camino para la obra de Dios a través del Mesías. </w:t>
      </w:r>
      <w:hyperlink r:id="rId1737">
        <w:r>
          <w:rPr>
            <w:color w:val="0000EE"/>
            <w:u w:val="single"/>
          </w:rPr>
          <w:t>Isaías 40:3</w:t>
        </w:r>
      </w:hyperlink>
      <w:r>
        <w:t xml:space="preserve"> describe este papel (</w:t>
      </w:r>
      <w:hyperlink r:id="rId1779">
        <w:r>
          <w:rPr>
            <w:color w:val="0000EE"/>
            <w:u w:val="single"/>
          </w:rPr>
          <w:t>Lucas 3:4–6</w:t>
        </w:r>
      </w:hyperlink>
      <w:r>
        <w:t>). Cuando la gente preguntó, Juan fue claro al negar que él era el Mesías. Se colocó por debajo de este “que viene tras de mí” (</w:t>
      </w:r>
      <w:hyperlink r:id="rId8031">
        <w:r>
          <w:rPr>
            <w:color w:val="0000EE"/>
            <w:u w:val="single"/>
          </w:rPr>
          <w:t>Marcos 1:7–8,</w:t>
        </w:r>
      </w:hyperlink>
      <w:r>
        <w:t xml:space="preserve"> </w:t>
      </w:r>
      <w:hyperlink r:id="rId8032">
        <w:r>
          <w:rPr>
            <w:color w:val="0000EE"/>
            <w:u w:val="single"/>
          </w:rPr>
          <w:t>Juan 1:26–28,</w:t>
        </w:r>
      </w:hyperlink>
      <w:r>
        <w:t xml:space="preserve"> </w:t>
      </w:r>
      <w:hyperlink r:id="rId8033">
        <w:r>
          <w:rPr>
            <w:color w:val="0000EE"/>
            <w:u w:val="single"/>
          </w:rPr>
          <w:t>3:28–31</w:t>
        </w:r>
      </w:hyperlink>
      <w:r>
        <w:t>). La llegada de Jesús para el bautismo marcó la primera vez que Juan conectó sus expectativas con Jesús (</w:t>
      </w:r>
      <w:hyperlink r:id="rId8034">
        <w:r>
          <w:rPr>
            <w:color w:val="0000EE"/>
            <w:u w:val="single"/>
          </w:rPr>
          <w:t>Juan 1:35–36</w:t>
        </w:r>
      </w:hyperlink>
      <w:r>
        <w:t>).</w:t>
      </w:r>
    </w:p>
    <w:p>
      <w:r/>
      <w:r>
        <w:t>Juan reconoció a Jesús como el Mesías antes del bautismo (</w:t>
      </w:r>
      <w:hyperlink r:id="rId1478">
        <w:r>
          <w:rPr>
            <w:color w:val="0000EE"/>
            <w:u w:val="single"/>
          </w:rPr>
          <w:t>Mateo 3:14</w:t>
        </w:r>
      </w:hyperlink>
      <w:r>
        <w:t>). Dios confirmó que Jesús era su Mesías al enviar al Espíritu en forma de paloma y con una voz desde el cielo. Esta voz citó una frase de un salmo del Antiguo Testamento sobre el Mesías (</w:t>
      </w:r>
      <w:hyperlink r:id="rId1428">
        <w:r>
          <w:rPr>
            <w:color w:val="0000EE"/>
            <w:u w:val="single"/>
          </w:rPr>
          <w:t>Marcos 1:11a</w:t>
        </w:r>
      </w:hyperlink>
      <w:r>
        <w:t xml:space="preserve">, de </w:t>
      </w:r>
      <w:hyperlink r:id="rId783">
        <w:r>
          <w:rPr>
            <w:color w:val="0000EE"/>
            <w:u w:val="single"/>
          </w:rPr>
          <w:t>Salmo 2:7</w:t>
        </w:r>
      </w:hyperlink>
      <w:r>
        <w:t>). También citó una frase de una canción del Siervo que sufre en Isaías (</w:t>
      </w:r>
      <w:hyperlink r:id="rId1428">
        <w:r>
          <w:rPr>
            <w:color w:val="0000EE"/>
            <w:u w:val="single"/>
          </w:rPr>
          <w:t>Marcos 1:11b</w:t>
        </w:r>
      </w:hyperlink>
      <w:r>
        <w:t xml:space="preserve">, de </w:t>
      </w:r>
      <w:hyperlink r:id="rId1429">
        <w:r>
          <w:rPr>
            <w:color w:val="0000EE"/>
            <w:u w:val="single"/>
          </w:rPr>
          <w:t>Isaías 42:1</w:t>
        </w:r>
      </w:hyperlink>
      <w:r>
        <w:t>). En el Evangelio de Juan, Juan el Bautista también reconoció a Jesús como el “Cordero de Dios” (</w:t>
      </w:r>
      <w:hyperlink r:id="rId133">
        <w:r>
          <w:rPr>
            <w:color w:val="0000EE"/>
            <w:u w:val="single"/>
          </w:rPr>
          <w:t>Juan 1:29</w:t>
        </w:r>
      </w:hyperlink>
      <w:r>
        <w:t xml:space="preserve">), profetizando el sacrificio de Jesús en la cruz. Juan también lo reconoció como el “Escogido” (versículo </w:t>
      </w:r>
      <w:hyperlink r:id="rId8035">
        <w:r>
          <w:rPr>
            <w:color w:val="0000EE"/>
            <w:u w:val="single"/>
          </w:rPr>
          <w:t xml:space="preserve">34, </w:t>
        </w:r>
      </w:hyperlink>
      <w:r>
        <w:t>RVR1909), otra forma de referirse al Mesías (</w:t>
      </w:r>
      <w:hyperlink r:id="rId783">
        <w:r>
          <w:rPr>
            <w:color w:val="0000EE"/>
            <w:u w:val="single"/>
          </w:rPr>
          <w:t>Salmo 2:7</w:t>
        </w:r>
      </w:hyperlink>
      <w:r>
        <w:t xml:space="preserve">, ver </w:t>
      </w:r>
      <w:hyperlink r:id="rId1428">
        <w:r>
          <w:rPr>
            <w:color w:val="0000EE"/>
            <w:u w:val="single"/>
          </w:rPr>
          <w:t>Marcos 1:11</w:t>
        </w:r>
      </w:hyperlink>
      <w:r>
        <w:t>).</w:t>
      </w:r>
    </w:p>
    <w:p>
      <w:r/>
      <w:r>
        <w:t>Juan tenía una fuerte creencia en Jesús, por lo que resulta desconcertante que lo cuestionara mientras estaba en prisión. “¿Eres tú el que había de venir, o debemos esperar a otro?” (</w:t>
      </w:r>
      <w:hyperlink r:id="rId8036">
        <w:r>
          <w:rPr>
            <w:color w:val="0000EE"/>
            <w:u w:val="single"/>
          </w:rPr>
          <w:t>Mateo 11:3</w:t>
        </w:r>
      </w:hyperlink>
      <w:r>
        <w:t>). Algunos piensan que Juan hizo esta pregunta por el bien de sus seguidores. Algunos estudiosos modernos creen que podría ser porque estar en prisión lo hizo sentir perturbado.</w:t>
      </w:r>
    </w:p>
    <w:p>
      <w:r/>
      <w:r>
        <w:t>Es más probable que Juan tuviera cierta confusión sobre la misión del Mesías. Juan había anunciado a un más poderoso que él, que traería fuego y juicio a los malvados (</w:t>
      </w:r>
      <w:hyperlink r:id="rId1439">
        <w:r>
          <w:rPr>
            <w:color w:val="0000EE"/>
            <w:u w:val="single"/>
          </w:rPr>
          <w:t>Lucas 3:16</w:t>
        </w:r>
      </w:hyperlink>
      <w:r>
        <w:t>). Podría haber tenido dificultades para comprender el enfoque de Jesús en perdonar y aceptar a los pecadores (</w:t>
      </w:r>
      <w:hyperlink r:id="rId8037">
        <w:r>
          <w:rPr>
            <w:color w:val="0000EE"/>
            <w:u w:val="single"/>
          </w:rPr>
          <w:t>Mateo 9:9–13</w:t>
        </w:r>
      </w:hyperlink>
      <w:r>
        <w:t>) y sanar a los enfermos (</w:t>
      </w:r>
      <w:hyperlink r:id="rId8038">
        <w:r>
          <w:rPr>
            <w:color w:val="0000EE"/>
            <w:u w:val="single"/>
          </w:rPr>
          <w:t>Mateo 8–9</w:t>
        </w:r>
      </w:hyperlink>
      <w:r>
        <w:t xml:space="preserve">). Los seguidores de Juan le preguntaron a Jesús si él era el Mesías. Jesús respondió citando </w:t>
      </w:r>
      <w:hyperlink r:id="rId8039">
        <w:r>
          <w:rPr>
            <w:color w:val="0000EE"/>
            <w:u w:val="single"/>
          </w:rPr>
          <w:t>Isaías 35:5–6</w:t>
        </w:r>
      </w:hyperlink>
      <w:r>
        <w:t xml:space="preserve"> (ver también </w:t>
      </w:r>
      <w:hyperlink r:id="rId4482">
        <w:r>
          <w:rPr>
            <w:color w:val="0000EE"/>
            <w:u w:val="single"/>
          </w:rPr>
          <w:t>Isaías 61:1</w:t>
        </w:r>
      </w:hyperlink>
      <w:r>
        <w:t>). Este pasaje describe el papel del Mesías en sanar y traer salvación a los pobres. Esto podría haber sido diferente de lo que Juan y muchos otros esperaban.</w:t>
      </w:r>
    </w:p>
    <w:p>
      <w:pPr>
        <w:pStyle w:val="Heading3"/>
      </w:pPr>
      <w:r>
        <w:t>¿Qué pensaba Jesús sobre de Juan?</w:t>
      </w:r>
    </w:p>
    <w:p>
      <w:r/>
      <w:r>
        <w:t>Jesús tenía un gran respeto por Juan el Bautista. Y demostró esto al permitir que Juan lo bautizara. En varias ocasiones, Jesús expresó su respeto por Juan. Lo llamó el hombre más grande que jamás haya vivido (</w:t>
      </w:r>
      <w:hyperlink r:id="rId8040">
        <w:r>
          <w:rPr>
            <w:color w:val="0000EE"/>
            <w:u w:val="single"/>
          </w:rPr>
          <w:t>Lucas 7:28</w:t>
        </w:r>
      </w:hyperlink>
      <w:r>
        <w:t>). Esto, por supuesto, no lo incluía a sí mismo. Jesús también describió el ministerio de Juan como “una antorcha que ardía y alumbraba” (</w:t>
      </w:r>
      <w:hyperlink r:id="rId8041">
        <w:r>
          <w:rPr>
            <w:color w:val="0000EE"/>
            <w:u w:val="single"/>
          </w:rPr>
          <w:t>Juan 5:33–35</w:t>
        </w:r>
      </w:hyperlink>
      <w:r>
        <w:t>). Afirmó que Dios había ordenado el bautismo de Juan (</w:t>
      </w:r>
      <w:hyperlink r:id="rId8042">
        <w:r>
          <w:rPr>
            <w:color w:val="0000EE"/>
            <w:u w:val="single"/>
          </w:rPr>
          <w:t>Lucas 20:1–8</w:t>
        </w:r>
      </w:hyperlink>
      <w:r>
        <w:t>).</w:t>
      </w:r>
    </w:p>
    <w:p>
      <w:r/>
      <w:r>
        <w:t>Juan era único porque vivió en una época de cambio. Fue el último del período del Antiguo Testamento, el tiempo de la ley y los profetas (</w:t>
      </w:r>
      <w:hyperlink r:id="rId5530">
        <w:r>
          <w:rPr>
            <w:color w:val="0000EE"/>
            <w:u w:val="single"/>
          </w:rPr>
          <w:t>Lucas 16:16</w:t>
        </w:r>
      </w:hyperlink>
      <w:r>
        <w:t>), antes de la era mesiánica o el reino de Dios. Fue el último y más grande profeta, similar a Elías, quien preparó al pueblo para el juicio de Dios (</w:t>
      </w:r>
      <w:hyperlink r:id="rId8043">
        <w:r>
          <w:rPr>
            <w:color w:val="0000EE"/>
            <w:u w:val="single"/>
          </w:rPr>
          <w:t>Mateo 11:13–15,</w:t>
        </w:r>
      </w:hyperlink>
      <w:r>
        <w:t xml:space="preserve"> </w:t>
      </w:r>
      <w:hyperlink r:id="rId5062">
        <w:r>
          <w:rPr>
            <w:color w:val="0000EE"/>
            <w:u w:val="single"/>
          </w:rPr>
          <w:t>Lucas 1:17</w:t>
        </w:r>
      </w:hyperlink>
      <w:r>
        <w:t>). Juan formó parte del tiempo de la ley y los profetas, pero no era tan grande como el "más pequeño" en el reino de los cielos (</w:t>
      </w:r>
      <w:hyperlink r:id="rId8044">
        <w:r>
          <w:rPr>
            <w:color w:val="0000EE"/>
            <w:u w:val="single"/>
          </w:rPr>
          <w:t>Mateo 11:11</w:t>
        </w:r>
      </w:hyperlink>
      <w:r>
        <w:t>), es decir, aquellos que viven en el tiempo cuando el reino de Dios ha venido a través de Jesús</w:t>
      </w:r>
      <w:r>
        <w:rPr>
          <w:b/>
        </w:rPr>
        <w:t>.</w:t>
      </w:r>
    </w:p>
    <w:p>
      <w:pPr>
        <w:pStyle w:val="Heading3"/>
      </w:pPr>
      <w:r>
        <w:t>Arresto, Encarcelamiento y Martirio de Juan</w:t>
      </w:r>
    </w:p>
    <w:p>
      <w:r/>
      <w:r>
        <w:t>Herodes Antipas arrestó y decapitó a Juan. Por lo tanto, debemos considerar la emoción mesiánica que Juan generó con su mensaje (</w:t>
      </w:r>
      <w:hyperlink r:id="rId8045">
        <w:r>
          <w:rPr>
            <w:color w:val="0000EE"/>
            <w:u w:val="single"/>
          </w:rPr>
          <w:t>Lucas 3:15–18</w:t>
        </w:r>
      </w:hyperlink>
      <w:r>
        <w:t>). Herodes y otros gobernantes eran cautelosos con cualquiera que pudiera entusiasmar a las multitudes con discursos sobre un nuevo líder mesiánico o salvador. Movimientos mesiánicos anteriores habían provocado violencia contra el dominio de Roma y Herodes.</w:t>
      </w:r>
    </w:p>
    <w:p>
      <w:r/>
      <w:r>
        <w:t>Herodes Antipas también enfrentó críticas por casarse con Herodías, la ex esposa de su hermano Felipe. Su primer matrimonio con la hija de Aretas II fue una alianza política con el reino nabateo de Perea. El matrimonio con Herodías rompió esta alianza y causó tensión entre las familias. Juan criticó el nuevo matrimonio de Herodes (</w:t>
      </w:r>
      <w:hyperlink r:id="rId6073">
        <w:r>
          <w:rPr>
            <w:color w:val="0000EE"/>
            <w:u w:val="single"/>
          </w:rPr>
          <w:t>Mateo 14:3–12</w:t>
        </w:r>
      </w:hyperlink>
      <w:r>
        <w:t>). Herodes percibió esto como una amenaza a su autoridad. El historiador judío Josefo registra que Herodes arrestó a Juan porque temía la influencia de Juan sobre el pueblo. Encerró a Juan en la fortaleza de Maqueronte, cerca del mar Muerto. Herodes no mató a Juan de inmediato porque temía su rectitud (</w:t>
      </w:r>
      <w:hyperlink r:id="rId8046">
        <w:r>
          <w:rPr>
            <w:color w:val="0000EE"/>
            <w:u w:val="single"/>
          </w:rPr>
          <w:t>Marcos 6:20</w:t>
        </w:r>
      </w:hyperlink>
      <w:r>
        <w:t>) y cómo reaccionaría la gente (</w:t>
      </w:r>
      <w:hyperlink r:id="rId8015">
        <w:r>
          <w:rPr>
            <w:color w:val="0000EE"/>
            <w:u w:val="single"/>
          </w:rPr>
          <w:t>Mateo 14:5</w:t>
        </w:r>
      </w:hyperlink>
      <w:r>
        <w:t>). Los Evangelios añaden que Herodías estaba enojada con Juan (</w:t>
      </w:r>
      <w:hyperlink r:id="rId8047">
        <w:r>
          <w:rPr>
            <w:color w:val="0000EE"/>
            <w:u w:val="single"/>
          </w:rPr>
          <w:t>Marcos 6:19</w:t>
        </w:r>
      </w:hyperlink>
      <w:r>
        <w:t>). Ella planeó que Juan fuera decapitado (</w:t>
      </w:r>
      <w:hyperlink r:id="rId8048">
        <w:r>
          <w:rPr>
            <w:color w:val="0000EE"/>
            <w:u w:val="single"/>
          </w:rPr>
          <w:t>versículos 21–29</w:t>
        </w:r>
      </w:hyperlink>
      <w:r>
        <w:t>). Esto ocurrió alrededor del año 29 o 30 d. C.</w:t>
      </w:r>
    </w:p>
    <w:p>
      <w:pPr>
        <w:pStyle w:val="Heading3"/>
      </w:pPr>
      <w:r>
        <w:t>Los Discípulos de Juan</w:t>
      </w:r>
    </w:p>
    <w:p>
      <w:r/>
      <w:r>
        <w:t>Un grupo de seguidores se reunió alrededor de Juan durante su vida (</w:t>
      </w:r>
      <w:hyperlink r:id="rId685">
        <w:r>
          <w:rPr>
            <w:color w:val="0000EE"/>
            <w:u w:val="single"/>
          </w:rPr>
          <w:t>Juan 1:35</w:t>
        </w:r>
      </w:hyperlink>
      <w:r>
        <w:t>). Sin embargo, él no tenía la intención de iniciar un movimiento duradero, ya que esto habría contradicho su mensaje sobre el venidero Día del Juicio. Los discípulos de Juan probablemente formaban un pequeño grupo a quienes él bautizó y que estaban esperando al Mesías. Algunos comenzaron a seguir a Jesús después de que Juan lo identificó como el que había de venir (</w:t>
      </w:r>
      <w:hyperlink r:id="rId8049">
        <w:r>
          <w:rPr>
            <w:color w:val="0000EE"/>
            <w:u w:val="single"/>
          </w:rPr>
          <w:t>Juan 1:37</w:t>
        </w:r>
      </w:hyperlink>
      <w:r>
        <w:t>), mientras que otros permanecieron con Juan, manteniéndose en contacto con él mientras estaba en prisión para informarle sobre las actividades de Jesús (</w:t>
      </w:r>
      <w:hyperlink r:id="rId8050">
        <w:r>
          <w:rPr>
            <w:color w:val="0000EE"/>
            <w:u w:val="single"/>
          </w:rPr>
          <w:t>Lucas 7:18–23</w:t>
        </w:r>
      </w:hyperlink>
      <w:r>
        <w:t>). Tras la muerte de Juan, fueron quienes organizaron su entierro (</w:t>
      </w:r>
      <w:hyperlink r:id="rId8051">
        <w:r>
          <w:rPr>
            <w:color w:val="0000EE"/>
            <w:u w:val="single"/>
          </w:rPr>
          <w:t>Marcos 6:29</w:t>
        </w:r>
      </w:hyperlink>
      <w:r>
        <w:t>).</w:t>
      </w:r>
    </w:p>
    <w:p>
      <w:r/>
      <w:r>
        <w:t>Sabemos poco sobre las actividades del grupo de discípulos de Juan. Sin embargo, el ayuno era una práctica fundamental para ellos, al igual que para los fariseos (</w:t>
      </w:r>
      <w:hyperlink r:id="rId4677">
        <w:r>
          <w:rPr>
            <w:color w:val="0000EE"/>
            <w:u w:val="single"/>
          </w:rPr>
          <w:t>Mateo 9:14</w:t>
        </w:r>
      </w:hyperlink>
      <w:r>
        <w:t>). Probablemente siguieron el ejemplo de Juan en el ayuno (</w:t>
      </w:r>
      <w:hyperlink r:id="rId8052">
        <w:r>
          <w:rPr>
            <w:color w:val="0000EE"/>
            <w:u w:val="single"/>
          </w:rPr>
          <w:t>Lucas 7:33</w:t>
        </w:r>
      </w:hyperlink>
      <w:r>
        <w:t>). En el judaísmo tardío, la gente a menudo asociaba la oración con el ayuno. Los discípulos de Juan también eran conocidos por las oraciones que su maestro les enseñó (</w:t>
      </w:r>
      <w:hyperlink r:id="rId4678">
        <w:r>
          <w:rPr>
            <w:color w:val="0000EE"/>
            <w:u w:val="single"/>
          </w:rPr>
          <w:t>11:1</w:t>
        </w:r>
      </w:hyperlink>
      <w:r>
        <w:t xml:space="preserve">). Al observar esto, los discípulos de Jesús le pidieron que les enseñara a orar. Jesús entonces les enseñó la “Oración del Señor” (versículos </w:t>
      </w:r>
      <w:hyperlink r:id="rId8053">
        <w:r>
          <w:rPr>
            <w:color w:val="0000EE"/>
            <w:u w:val="single"/>
          </w:rPr>
          <w:t>2–4</w:t>
        </w:r>
      </w:hyperlink>
      <w:r>
        <w:t>).</w:t>
      </w:r>
    </w:p>
    <w:p>
      <w:r/>
      <w:r>
        <w:t xml:space="preserve">Después de la muerte de Juan, algunos de sus discípulos probablemente se unieron a los seguidores de Jesús (ver </w:t>
      </w:r>
      <w:hyperlink r:id="rId8029">
        <w:r>
          <w:rPr>
            <w:color w:val="0000EE"/>
            <w:u w:val="single"/>
          </w:rPr>
          <w:t>Lucas 7:29–30</w:t>
        </w:r>
      </w:hyperlink>
      <w:r>
        <w:t>). Sin embargo, no todos lo hicieron. Aproximadamente 25 años después, el apóstol Pablo y otros cristianos encontraron discípulos de Juan en Efeso (</w:t>
      </w:r>
      <w:hyperlink r:id="rId8054">
        <w:r>
          <w:rPr>
            <w:color w:val="0000EE"/>
            <w:u w:val="single"/>
          </w:rPr>
          <w:t>Hechos 18:24–29:7</w:t>
        </w:r>
      </w:hyperlink>
      <w:r>
        <w:t>). Al escuchar sobre Jesús, estos seguidores de Juan lo reconocieron como el Mesías. Pablo los bautizó en el nombre de Jesús, y recibieron el Espíritu (</w:t>
      </w:r>
      <w:hyperlink r:id="rId8055">
        <w:r>
          <w:rPr>
            <w:color w:val="0000EE"/>
            <w:u w:val="single"/>
          </w:rPr>
          <w:t>19:4–7</w:t>
        </w:r>
      </w:hyperlink>
      <w:r>
        <w:t>). Documentos posteriores muestran que algunos grupos continuaron honrando a Juan, y algunos incluso lo consideraron el Mesías, siglos después del período del Nuevo Testamento.</w:t>
      </w:r>
      <w:r/>
      <w:r/>
    </w:p>
    <w:p>
      <w:r/>
    </w:p>
    <w:p>
      <w:pPr>
        <w:pStyle w:val="Heading2"/>
      </w:pPr>
      <w:r>
        <w:t>Juan Marcos</w:t>
      </w:r>
      <w:r/>
    </w:p>
    <w:p>
      <w:r/>
      <w:r>
        <w:t>Un amigo cercano de los primeros líderes de la iglesia escribió el Evangelio de Marcos. Juan Marcos fue compañero tanto de Pablo como de Pedro, y primo de Bernabé.</w:t>
      </w:r>
    </w:p>
    <w:p>
      <w:pPr>
        <w:pStyle w:val="Heading3"/>
      </w:pPr>
      <w:r>
        <w:t>Primera etapa de vida y familia</w:t>
      </w:r>
    </w:p>
    <w:p>
      <w:r/>
      <w:r>
        <w:t>Juan Marcos provenía de una familia judía adinerada en Jerusalén. Eran de los primeros creyentes en Jesucristo. Juan Marcos tenía tanto un nombre judío como uno romano. El nombre romano, Marcos, podría haber indicado ciudadanía romana, como Pablo. O podría haber adoptado el nombre cuando dejó Jerusalén para servir a la iglesia gentil (no judía) en Antioquía (</w:t>
      </w:r>
      <w:hyperlink r:id="rId1655">
        <w:r>
          <w:rPr>
            <w:color w:val="0000EE"/>
            <w:u w:val="single"/>
          </w:rPr>
          <w:t>Hechos 12:25</w:t>
        </w:r>
      </w:hyperlink>
      <w:r>
        <w:t>).</w:t>
      </w:r>
    </w:p>
    <w:p>
      <w:r/>
      <w:r>
        <w:t>Cuando el ángel del Señor liberó a Pedro de la prisión, el apóstol fue “</w:t>
      </w:r>
      <w:r>
        <w:t>á casa de María la madre de Juan, el que tenía por sobrenombre Marcos</w:t>
      </w:r>
      <w:r>
        <w:t xml:space="preserve">” (versículo </w:t>
      </w:r>
      <w:hyperlink r:id="rId5654">
        <w:r>
          <w:rPr>
            <w:color w:val="0000EE"/>
            <w:u w:val="single"/>
          </w:rPr>
          <w:t>12</w:t>
        </w:r>
      </w:hyperlink>
      <w:r>
        <w:t xml:space="preserve">). Esta casa tenía una puerta exterior y era lo suficientemente grande para que un gran grupo de creyentes se reuniera allí. Una sirvienta llamada Rhode trabajaba en ese lugar (versículos </w:t>
      </w:r>
      <w:hyperlink r:id="rId8056">
        <w:r>
          <w:rPr>
            <w:color w:val="0000EE"/>
            <w:u w:val="single"/>
          </w:rPr>
          <w:t>12–13</w:t>
        </w:r>
      </w:hyperlink>
      <w:r>
        <w:t>), lo que indica que una familia adinerada vivía allí. Para el momento de este evento (alrededor del año 44 d.C.), Pedro pudo haber influido en Marcos para que se convirtiera en seguidor de Jesús (</w:t>
      </w:r>
      <w:hyperlink r:id="rId5655">
        <w:r>
          <w:rPr>
            <w:color w:val="0000EE"/>
            <w:u w:val="single"/>
          </w:rPr>
          <w:t>1 Pedro 5:13</w:t>
        </w:r>
      </w:hyperlink>
      <w:r>
        <w:t>). Bernabé y Saúl (también conocido como Pablo) eligieron a Marcos para ir con ellos a Antioquía, lo que sugiere que la iglesia en Jerusalén tenía gran respeto por Marcos (</w:t>
      </w:r>
      <w:hyperlink r:id="rId1655">
        <w:r>
          <w:rPr>
            <w:color w:val="0000EE"/>
            <w:u w:val="single"/>
          </w:rPr>
          <w:t>Hechos 12:25</w:t>
        </w:r>
      </w:hyperlink>
      <w:r>
        <w:t>).</w:t>
      </w:r>
    </w:p>
    <w:p>
      <w:pPr>
        <w:pStyle w:val="Heading3"/>
      </w:pPr>
      <w:r>
        <w:t>Primer ministerio y retos</w:t>
      </w:r>
    </w:p>
    <w:p>
      <w:r/>
      <w:r>
        <w:t>Juan Marcos se unió a Bernabé y Saúl para ayudarles a predicar las buenas nuevas sobre Jesús (</w:t>
      </w:r>
      <w:hyperlink r:id="rId8057">
        <w:r>
          <w:rPr>
            <w:color w:val="0000EE"/>
            <w:u w:val="single"/>
          </w:rPr>
          <w:t>Hechos 13:5</w:t>
        </w:r>
      </w:hyperlink>
      <w:r>
        <w:t xml:space="preserve">). Sin embargo, pronto dejó a los apóstoles y regresó a Jerusalén (versículo </w:t>
      </w:r>
      <w:hyperlink r:id="rId976">
        <w:r>
          <w:rPr>
            <w:color w:val="0000EE"/>
            <w:u w:val="single"/>
          </w:rPr>
          <w:t>13</w:t>
        </w:r>
      </w:hyperlink>
      <w:r>
        <w:t>). La Biblia no nos explica por qué Marcos dejó a los apóstoles. El viaje pudo haber sido demasiado difícil para el joven Marcos.</w:t>
      </w:r>
    </w:p>
    <w:p>
      <w:r/>
      <w:r>
        <w:t xml:space="preserve">Hay otra posible explicación. En Pafos, cuando comenzó el viaje, Pablo se convirtió en el líder principal (versículo </w:t>
      </w:r>
      <w:hyperlink r:id="rId976">
        <w:r>
          <w:rPr>
            <w:color w:val="0000EE"/>
            <w:u w:val="single"/>
          </w:rPr>
          <w:t>13</w:t>
        </w:r>
      </w:hyperlink>
      <w:r>
        <w:t xml:space="preserve">). A partir de este punto, Hechos menciona "Pablo y Bernabé" en lugar de "Bernabé y Pablo" (excepto en los versículos </w:t>
      </w:r>
      <w:hyperlink r:id="rId8058">
        <w:r>
          <w:rPr>
            <w:color w:val="0000EE"/>
            <w:u w:val="single"/>
          </w:rPr>
          <w:t xml:space="preserve">12 </w:t>
        </w:r>
      </w:hyperlink>
      <w:r>
        <w:t>y</w:t>
      </w:r>
      <w:hyperlink r:id="rId8058">
        <w:r>
          <w:rPr>
            <w:color w:val="0000EE"/>
            <w:u w:val="single"/>
          </w:rPr>
          <w:t xml:space="preserve"> 25</w:t>
        </w:r>
      </w:hyperlink>
      <w:r>
        <w:t>). A Marcos podría no haberle agradado el liderazgo de Pablo. O, podría haber estado molesto porque su pariente Bernabé quedara en segundo lugar después de Pablo en la obra del evangelio. Bernabé fue un seguidor de Jesús antes que Pablo (</w:t>
      </w:r>
      <w:hyperlink r:id="rId1650">
        <w:r>
          <w:rPr>
            <w:color w:val="0000EE"/>
            <w:u w:val="single"/>
          </w:rPr>
          <w:t>4:36–37</w:t>
        </w:r>
      </w:hyperlink>
      <w:r>
        <w:t>). Fue Bernabé quien presentó a Pablo a los apóstoles (</w:t>
      </w:r>
      <w:hyperlink r:id="rId8059">
        <w:r>
          <w:rPr>
            <w:color w:val="0000EE"/>
            <w:u w:val="single"/>
          </w:rPr>
          <w:t>9:27</w:t>
        </w:r>
      </w:hyperlink>
      <w:r>
        <w:t>).</w:t>
      </w:r>
    </w:p>
    <w:p>
      <w:r/>
      <w:r>
        <w:t>Sin embargo, podría haber existido una razón más importante para que Marcos se fuera. Al igual que Pablo, Marcos era “Hebreo de Hebreos” (</w:t>
      </w:r>
      <w:hyperlink r:id="rId1645">
        <w:r>
          <w:rPr>
            <w:color w:val="0000EE"/>
            <w:u w:val="single"/>
          </w:rPr>
          <w:t>Filipenses 3:5</w:t>
        </w:r>
      </w:hyperlink>
      <w:r>
        <w:t>). Es posible que Marcos no estuviera de acuerdo con la enseñanza de Pablo de que los no judíos podían ser salvados únicamente por la fe, sin seguir las leyes judías.</w:t>
      </w:r>
    </w:p>
    <w:p>
      <w:r/>
      <w:r>
        <w:t>Es importante notar que en la historia de este viaje, la Biblia utiliza solo el nombre judío de Marcos, "Juan", cuando se refiere a su tiempo con Pablo y Bernabé (</w:t>
      </w:r>
      <w:hyperlink r:id="rId8057">
        <w:r>
          <w:rPr>
            <w:color w:val="0000EE"/>
            <w:u w:val="single"/>
          </w:rPr>
          <w:t>Hechos 13:5</w:t>
        </w:r>
      </w:hyperlink>
      <w:r>
        <w:t xml:space="preserve">). "Juan" también se menciona cuando los dejó en Perge, en Panfilia (versículo </w:t>
      </w:r>
      <w:hyperlink r:id="rId976">
        <w:r>
          <w:rPr>
            <w:color w:val="0000EE"/>
            <w:u w:val="single"/>
          </w:rPr>
          <w:t>13</w:t>
        </w:r>
      </w:hyperlink>
      <w:r>
        <w:t xml:space="preserve">). También es relevante que Juan Marcos regresara al lugar donde sirvió por primera vez. Esta era la iglesia judía en Jerusalén, no la iglesia gentil en Antioquía (versículo </w:t>
      </w:r>
      <w:hyperlink r:id="rId976">
        <w:r>
          <w:rPr>
            <w:color w:val="0000EE"/>
            <w:u w:val="single"/>
          </w:rPr>
          <w:t>13</w:t>
        </w:r>
      </w:hyperlink>
      <w:r>
        <w:t>).</w:t>
      </w:r>
    </w:p>
    <w:p>
      <w:r/>
      <w:r>
        <w:t>La decisión de Marcos de irse causó problemas más adelante. Pablo y Bernabé tuvieron una seria discusión sobre si llevar a Marcos en otro viaje. El desacuerdo fue tan intenso que Pablo y Bernabé se separaron (</w:t>
      </w:r>
      <w:hyperlink r:id="rId2418">
        <w:r>
          <w:rPr>
            <w:color w:val="0000EE"/>
            <w:u w:val="single"/>
          </w:rPr>
          <w:t>Hechos 15:39</w:t>
        </w:r>
      </w:hyperlink>
      <w:r>
        <w:t>). Pablo era sumamente apasionado por enseñar la justificación por la fe. Bernabé ya había mostrado su incertidumbre respecto a esta enseñanza (</w:t>
      </w:r>
      <w:hyperlink r:id="rId8060">
        <w:r>
          <w:rPr>
            <w:color w:val="0000EE"/>
            <w:u w:val="single"/>
          </w:rPr>
          <w:t>Gálatas 2:13</w:t>
        </w:r>
      </w:hyperlink>
      <w:r>
        <w:t>). Esta diferencia de creencias puede haber contribuido a su separación. Bernabé llevó a Marcos a Chipre, mientras que Pablo eligió a Silas como su nuevo compañero y se dirigió a Asia Menor para fortalecer las nuevas iglesias allí (</w:t>
      </w:r>
      <w:hyperlink r:id="rId8061">
        <w:r>
          <w:rPr>
            <w:color w:val="0000EE"/>
            <w:u w:val="single"/>
          </w:rPr>
          <w:t>Hechos 15:39–41</w:t>
        </w:r>
      </w:hyperlink>
      <w:r>
        <w:t>).</w:t>
      </w:r>
    </w:p>
    <w:p>
      <w:pPr>
        <w:pStyle w:val="Heading3"/>
      </w:pPr>
      <w:r>
        <w:t>Ministerio posterior y reconciliación</w:t>
      </w:r>
    </w:p>
    <w:p>
      <w:r/>
      <w:r>
        <w:t xml:space="preserve">Marcos aparece nuevamente en el registro bíblico unos 11 años después. En </w:t>
      </w:r>
      <w:hyperlink r:id="rId1659">
        <w:r>
          <w:rPr>
            <w:color w:val="0000EE"/>
            <w:u w:val="single"/>
          </w:rPr>
          <w:t>Colosenses 4:10</w:t>
        </w:r>
      </w:hyperlink>
      <w:r>
        <w:t xml:space="preserve"> y </w:t>
      </w:r>
      <w:hyperlink r:id="rId1135">
        <w:r>
          <w:rPr>
            <w:color w:val="0000EE"/>
            <w:u w:val="single"/>
          </w:rPr>
          <w:t>Filemón 1:24</w:t>
        </w:r>
      </w:hyperlink>
      <w:r>
        <w:t>, se encuentra en Roma con Pablo, quien ahora es un hombre anciano y “un prisionero de Jesucristo” (</w:t>
      </w:r>
      <w:hyperlink r:id="rId2130">
        <w:r>
          <w:rPr>
            <w:color w:val="0000EE"/>
            <w:u w:val="single"/>
          </w:rPr>
          <w:t>1:19</w:t>
        </w:r>
      </w:hyperlink>
      <w:r>
        <w:t>). Pablo y Marcos se habían reconciliado. Pablo menciona que Marcos y otros son “los únicos judíos entre mis colaboradores para el reino de Dios” (</w:t>
      </w:r>
      <w:hyperlink r:id="rId7835">
        <w:r>
          <w:rPr>
            <w:color w:val="0000EE"/>
            <w:u w:val="single"/>
          </w:rPr>
          <w:t>Colosenses 4:11</w:t>
        </w:r>
      </w:hyperlink>
      <w:r>
        <w:t>).</w:t>
      </w:r>
    </w:p>
    <w:p>
      <w:r/>
      <w:r>
        <w:t>En su última carta antes de morir, Pablo escribió sus palabras finales sobre Marcos. Pablo le dice a Timoteo: “Haz todo lo posible por venir a verme pronto… Solo Lucas está conmigo. Toma a Marcos y tráelo contigo, porque me es útil en el ministerio” (</w:t>
      </w:r>
      <w:hyperlink r:id="rId8062">
        <w:r>
          <w:rPr>
            <w:color w:val="0000EE"/>
            <w:u w:val="single"/>
          </w:rPr>
          <w:t>2 Timoteo 4:9, 11</w:t>
        </w:r>
      </w:hyperlink>
      <w:r>
        <w:t xml:space="preserve">). Todos los demás habían abandonado a Pablo durante su juicio ante el César Nerón (versículo </w:t>
      </w:r>
      <w:hyperlink r:id="rId8063">
        <w:r>
          <w:rPr>
            <w:color w:val="0000EE"/>
            <w:u w:val="single"/>
          </w:rPr>
          <w:t>16</w:t>
        </w:r>
      </w:hyperlink>
      <w:r>
        <w:t>). Anteriormente, Marcos también había abandonado al apóstol cuando era joven. Ahora, viajó desde Éfeso a Roma e intentó venir a ver a su amigo Pablo con Timoteo.</w:t>
      </w:r>
    </w:p>
    <w:p>
      <w:pPr>
        <w:pStyle w:val="Heading3"/>
      </w:pPr>
      <w:r>
        <w:t>El Evangelio según Marcos</w:t>
      </w:r>
    </w:p>
    <w:p>
      <w:r/>
      <w:r>
        <w:t xml:space="preserve">Marcos también tenía una relación cercana con el apóstol Pedro. Según </w:t>
      </w:r>
      <w:hyperlink r:id="rId5655">
        <w:r>
          <w:rPr>
            <w:color w:val="0000EE"/>
            <w:u w:val="single"/>
          </w:rPr>
          <w:t>1 Pedro 5:13</w:t>
        </w:r>
      </w:hyperlink>
      <w:r>
        <w:t>, Pedro envió un saludo a Marcos y a la iglesia en "Babilonia." Aquí, "Babilonia" simboliza Roma. Pedro se refiere a Marcos como "mi hijo". Esto demuestra que Marcos tenía una relación estrecha con Pedro (</w:t>
      </w:r>
      <w:hyperlink r:id="rId4700">
        <w:r>
          <w:rPr>
            <w:color w:val="0000EE"/>
            <w:u w:val="single"/>
          </w:rPr>
          <w:t>Gálatas 2:9</w:t>
        </w:r>
      </w:hyperlink>
      <w:r>
        <w:t>).</w:t>
      </w:r>
    </w:p>
    <w:p>
      <w:r/>
      <w:r>
        <w:t>La tradición eclesiástica más importante y confiable (de escritos fuera de la Biblia) nos indica que Marcos fue el asistente cercano de Pedro. Los primeros padres de la iglesia afirmaron que Marcos documentó meticulosamente las historias y enseñanzas de Pedro sobre Jesús. Marcos empleó estas enseñanzas para escribir el Evangelio de Marcos, que probablemente redactó en Roma entre el 60 y el 68 d.C.</w:t>
      </w:r>
      <w:r/>
      <w:r/>
    </w:p>
    <w:p>
      <w:r/>
    </w:p>
    <w:p>
      <w:pPr>
        <w:pStyle w:val="Heading2"/>
      </w:pPr>
      <w:r>
        <w:t>Juan, el Apóstol</w:t>
      </w:r>
      <w:r/>
    </w:p>
    <w:p>
      <w:r/>
      <w:r>
        <w:t>El apóstol conocido como "el discípulo amado por Jesús", autor del cuarto Evangelio, tres epístolas y probablemente del Apocalipsis.</w:t>
      </w:r>
    </w:p>
    <w:p>
      <w:r/>
      <w:r>
        <w:t>El apóstol Juan goza de una gran reputación entre los cristianos, y su influencia se ha sentido a lo largo de los siglos. A pesar de ello, sigue siendo una figura sorprendentemente enigmática. Cuando aparece en las páginas del Nuevo Testamento, casi siempre está en compañía de Pedro o Jacobo, y si hay algo que decir, generalmente es su compañero Pedro quien habla. Por lo tanto, no hay mucho en lo que basar una biografía.</w:t>
      </w:r>
    </w:p>
    <w:p>
      <w:r/>
      <w:r>
        <w:t>El padre de Juan se llamaba Zebedeo, y Juan tenía un hermano, Jacobo (</w:t>
      </w:r>
      <w:hyperlink r:id="rId7559">
        <w:r>
          <w:rPr>
            <w:color w:val="0000EE"/>
            <w:u w:val="single"/>
          </w:rPr>
          <w:t>Mt 4:21</w:t>
        </w:r>
      </w:hyperlink>
      <w:r>
        <w:t>). Entre las mujeres presentes en la cruz, Mateo menciona a María Magdalena, María la madre de Jacobo y José, y “la madre de los hijos de Zebedeo” (</w:t>
      </w:r>
      <w:hyperlink r:id="rId2579">
        <w:r>
          <w:rPr>
            <w:color w:val="0000EE"/>
            <w:u w:val="single"/>
          </w:rPr>
          <w:t>27:56</w:t>
        </w:r>
      </w:hyperlink>
      <w:r>
        <w:t>). Marcos menciona a las dos Marías y añade a Salomé (</w:t>
      </w:r>
      <w:hyperlink r:id="rId2580">
        <w:r>
          <w:rPr>
            <w:color w:val="0000EE"/>
            <w:u w:val="single"/>
          </w:rPr>
          <w:t>Mc 15:40</w:t>
        </w:r>
      </w:hyperlink>
      <w:r>
        <w:t>). Esto sugiere que Salomé podría ser el nombre de la madre de Juan. Si Mateo y Marcos están refiriéndose a las mismas mujeres que Juan, entonces Salomé sería la “hermana de la madre” de Jesús (</w:t>
      </w:r>
      <w:hyperlink r:id="rId307">
        <w:r>
          <w:rPr>
            <w:color w:val="0000EE"/>
            <w:u w:val="single"/>
          </w:rPr>
          <w:t>Jn 19:25</w:t>
        </w:r>
      </w:hyperlink>
      <w:r>
        <w:t>). Esto convertiría a Juan en primo de Jesús. Sin embargo, no podemos estar seguros de ello, ya que había muchas mujeres allí (</w:t>
      </w:r>
      <w:hyperlink r:id="rId6306">
        <w:r>
          <w:rPr>
            <w:color w:val="0000EE"/>
            <w:u w:val="single"/>
          </w:rPr>
          <w:t>Mt 27:55</w:t>
        </w:r>
      </w:hyperlink>
      <w:r>
        <w:t>) y no hay forma de confirmar que Mateo, Marcos y Juan mencionen a las mismas tres. Muchos aceptan esta identificación, pero difícilmente podemos afirmar algo más.</w:t>
      </w:r>
    </w:p>
    <w:p>
      <w:r/>
      <w:r>
        <w:t>Juan fue uno de aquellos a quienes Jesús llamó junto al mar de Galilea (</w:t>
      </w:r>
      <w:hyperlink r:id="rId8064">
        <w:r>
          <w:rPr>
            <w:color w:val="0000EE"/>
            <w:u w:val="single"/>
          </w:rPr>
          <w:t>Mt 4:21–22,</w:t>
        </w:r>
      </w:hyperlink>
      <w:r>
        <w:t xml:space="preserve"> </w:t>
      </w:r>
      <w:hyperlink r:id="rId7558">
        <w:r>
          <w:rPr>
            <w:color w:val="0000EE"/>
            <w:u w:val="single"/>
          </w:rPr>
          <w:t>Mc 1:19–20</w:t>
        </w:r>
      </w:hyperlink>
      <w:r>
        <w:t>), lo que lo convierte en uno de los primeros discípulos. También es posible que fuera el compañero sin nombre de Andrés cuando ese apóstol siguió por primera vez a Jesús (</w:t>
      </w:r>
      <w:hyperlink r:id="rId8065">
        <w:r>
          <w:rPr>
            <w:color w:val="0000EE"/>
            <w:u w:val="single"/>
          </w:rPr>
          <w:t>Jn 1:35–37</w:t>
        </w:r>
      </w:hyperlink>
      <w:r>
        <w:t>). Juan era importante en el pequeño grupo alrededor de Jesús, ya que era uno de los tres que estaban especialmente cerca del Maestro. Estos discípulos fueron seleccionados para estar con Jesús en muchas ocasiones significativas. Juan, junto con su hermano Jacobo y Pedro, estuvo presente en la Transfiguración (</w:t>
      </w:r>
      <w:hyperlink r:id="rId8066">
        <w:r>
          <w:rPr>
            <w:color w:val="0000EE"/>
            <w:u w:val="single"/>
          </w:rPr>
          <w:t>Mt 17:1–2,</w:t>
        </w:r>
      </w:hyperlink>
      <w:r>
        <w:t xml:space="preserve"> </w:t>
      </w:r>
      <w:hyperlink r:id="rId7565">
        <w:r>
          <w:rPr>
            <w:color w:val="0000EE"/>
            <w:u w:val="single"/>
          </w:rPr>
          <w:t>Mc 9:2,</w:t>
        </w:r>
      </w:hyperlink>
      <w:r>
        <w:t xml:space="preserve"> </w:t>
      </w:r>
      <w:hyperlink r:id="rId8067">
        <w:r>
          <w:rPr>
            <w:color w:val="0000EE"/>
            <w:u w:val="single"/>
          </w:rPr>
          <w:t>Lc 9:28–29</w:t>
        </w:r>
      </w:hyperlink>
      <w:r>
        <w:t>). Jesús también llevó solo a estos tres a la casa de Jairo cuando devolvió la vida a la hija de ese hombre (</w:t>
      </w:r>
      <w:hyperlink r:id="rId7562">
        <w:r>
          <w:rPr>
            <w:color w:val="0000EE"/>
            <w:u w:val="single"/>
          </w:rPr>
          <w:t>Mc 5:37,</w:t>
        </w:r>
      </w:hyperlink>
      <w:r>
        <w:t xml:space="preserve"> </w:t>
      </w:r>
      <w:hyperlink r:id="rId7564">
        <w:r>
          <w:rPr>
            <w:color w:val="0000EE"/>
            <w:u w:val="single"/>
          </w:rPr>
          <w:t>Lc 8:51</w:t>
        </w:r>
      </w:hyperlink>
      <w:r>
        <w:t>). Antes del arresto de Jesús, fue este trío al que llevó a orar con él en el Jardín de Getsemaní (</w:t>
      </w:r>
      <w:hyperlink r:id="rId7567">
        <w:r>
          <w:rPr>
            <w:color w:val="0000EE"/>
            <w:u w:val="single"/>
          </w:rPr>
          <w:t>Mt 26:37,</w:t>
        </w:r>
      </w:hyperlink>
      <w:r>
        <w:t xml:space="preserve"> </w:t>
      </w:r>
      <w:hyperlink r:id="rId7568">
        <w:r>
          <w:rPr>
            <w:color w:val="0000EE"/>
            <w:u w:val="single"/>
          </w:rPr>
          <w:t>Mc 14:33</w:t>
        </w:r>
      </w:hyperlink>
      <w:r>
        <w:t>). Aunque los tres fueron amonestados por dormir en lugar de velar en oración, no debemos pasar por alto el hecho de que en ese momento de gran dificultad, cuando Jesús enfrentaba la perspectiva de la muerte en una cruz, fue a estos tres a quienes buscó para apoyo.</w:t>
      </w:r>
    </w:p>
    <w:p>
      <w:r/>
      <w:r>
        <w:t>En otras ocasiones, los Evangelios mencionan a Juan. Lucas nos relata la sorpresa de Juan ante la pesca milagrosa (</w:t>
      </w:r>
      <w:hyperlink r:id="rId8068">
        <w:r>
          <w:rPr>
            <w:color w:val="0000EE"/>
            <w:u w:val="single"/>
          </w:rPr>
          <w:t>Lc 5:9–10</w:t>
        </w:r>
      </w:hyperlink>
      <w:r>
        <w:t>), lo cual es especialmente notable dado que Juan era pescador. Hacia el final del ministerio de Jesús, vemos a Juan acercándose a Jesús junto con Pedro, Jacobo y Andrés para preguntar cuándo llegaría el fin y cuál sería la señal de que todas las cosas se cumplirían (</w:t>
      </w:r>
      <w:hyperlink r:id="rId707">
        <w:r>
          <w:rPr>
            <w:color w:val="0000EE"/>
            <w:u w:val="single"/>
          </w:rPr>
          <w:t>Mc 13:3–4</w:t>
        </w:r>
      </w:hyperlink>
      <w:r>
        <w:t>). En la última noche, Jesús envió a Pedro y a Juan a preparar la cena de Pascua (</w:t>
      </w:r>
      <w:hyperlink r:id="rId8069">
        <w:r>
          <w:rPr>
            <w:color w:val="0000EE"/>
            <w:u w:val="single"/>
          </w:rPr>
          <w:t>Lc 22:8</w:t>
        </w:r>
      </w:hyperlink>
      <w:r>
        <w:t>).</w:t>
      </w:r>
    </w:p>
    <w:p>
      <w:r/>
      <w:r>
        <w:t>Pasajes como estos muestran que Juan era muy estimado entre los apóstoles y que estaba especialmente cerca de Jesús. Sin embargo, hay indicios de que al principio Juan no comprendía plenamente lo que Jesús representaba. Cuando Marcos presenta su lista de los Doce, nos dice que Jesús dio a Jacobo y Juan el nombre de “Boanerges”, que significa "Hijos del Trueno” (</w:t>
      </w:r>
      <w:hyperlink r:id="rId1949">
        <w:r>
          <w:rPr>
            <w:color w:val="0000EE"/>
            <w:u w:val="single"/>
          </w:rPr>
          <w:t>Mc 3:17</w:t>
        </w:r>
      </w:hyperlink>
      <w:r>
        <w:t>). Algunos en la iglesia primitiva interpretaron este nombre como un cumplido, pensando que significaba que el testimonio de Jacobo y Juan sobre Jesús sería tan poderoso como el trueno. Sin embargo, la mayoría lo ve como una referencia a su carácter impetuoso. Lo vemos, por ejemplo, cuando Juan se encuentra con un hombre que expulsaba demonios en nombre de Jesús. Juan le instruye que no lo haga, “</w:t>
      </w:r>
      <w:r>
        <w:t>porque no pertenece a nuestro grupo</w:t>
      </w:r>
      <w:r>
        <w:t>" (</w:t>
      </w:r>
      <w:hyperlink r:id="rId7569">
        <w:r>
          <w:rPr>
            <w:color w:val="0000EE"/>
            <w:u w:val="single"/>
          </w:rPr>
          <w:t>Mc 9:38,</w:t>
        </w:r>
      </w:hyperlink>
      <w:r>
        <w:t xml:space="preserve"> </w:t>
      </w:r>
      <w:hyperlink r:id="rId7570">
        <w:r>
          <w:rPr>
            <w:color w:val="0000EE"/>
            <w:u w:val="single"/>
          </w:rPr>
          <w:t>Lc 9:49</w:t>
        </w:r>
      </w:hyperlink>
      <w:r>
        <w:t>).</w:t>
      </w:r>
    </w:p>
    <w:p>
      <w:r/>
      <w:r>
        <w:t>Marcos también nos relata una ocasión en la que los hijos de Zebedeo pidieron a Jesús los dos lugares de honor en su reino, uno a su derecha y el otro a su izquierda (</w:t>
      </w:r>
      <w:hyperlink r:id="rId5728">
        <w:r>
          <w:rPr>
            <w:color w:val="0000EE"/>
            <w:u w:val="single"/>
          </w:rPr>
          <w:t>Mc 10:35–40</w:t>
        </w:r>
      </w:hyperlink>
      <w:r>
        <w:t>). Mateo añade que las palabras fueron pronunciadas por la madre de los hombres, pero no deja duda de que Jacobo y Juan estaban involucrados (</w:t>
      </w:r>
      <w:hyperlink r:id="rId8070">
        <w:r>
          <w:rPr>
            <w:color w:val="0000EE"/>
            <w:u w:val="single"/>
          </w:rPr>
          <w:t>Mt 20:20–22</w:t>
        </w:r>
      </w:hyperlink>
      <w:r>
        <w:t>). Jesús procedió a preguntarles si podían beber la copa que él bebería y ser bautizados con el bautismo que recibiría. (Claramente, estas son metáforas del sufrimiento que Jesús experimentaría en su debido momento). Jacobo y Juan afirmaron que podían, y Jesús les aseguró que efectivamente lo harían. Sin embargo, no les dio ninguna garantía sobre sus lugares en el reino del Padre. (Pero es evidente que Jacobo y Juan sufrirían por Cristo). En aquel momento tampoco comprendieron el espíritu amoroso que movía a su Maestro y que se les exigía también a ellos.</w:t>
      </w:r>
    </w:p>
    <w:p>
      <w:r/>
      <w:r>
        <w:t>Otro incidente que muestra el mismo espíritu tempestuoso involucra a los aldeanos samaritanos que se negaron a recibir al pequeño grupo mientras viajaban. Cuando Jacobo y Juan se enteraron, le preguntaron a Jesús si quería que pidieran que descendiera fuego del cielo para consumir a los aldeanos (</w:t>
      </w:r>
      <w:hyperlink r:id="rId1950">
        <w:r>
          <w:rPr>
            <w:color w:val="0000EE"/>
            <w:u w:val="single"/>
          </w:rPr>
          <w:t>Lc 9:54</w:t>
        </w:r>
      </w:hyperlink>
      <w:r>
        <w:t>). Claramente estaban en desacuerdo con Jesús, y de hecho él los reprendió. Sin embargo, no debemos pasar por alto el celo que mostraron por su Señor, ni su convicción de que si pedían que descendiera fuego, este vendría. Estaban seguros de que Dios no dejaría de responder la oración de aquellos que pedían venganza contra los oponentes de Jesús. Aquí hay celo y fe, aunque también un espíritu de falta de amor.</w:t>
      </w:r>
    </w:p>
    <w:p>
      <w:r/>
      <w:r>
        <w:t>Los Evangelios sinópticos nos presentan a Juan como un seguidor fervoroso y leal de Jesús. No se le describe como amable y considerado. En ese momento, sabía poco del amor que debería caracterizar a un seguidor de Jesús, pero tenía fe y una convicción apasionada de que Dios prosperaría a Jesús y a quienes le servían.</w:t>
      </w:r>
    </w:p>
    <w:p>
      <w:r/>
      <w:r>
        <w:t>Juan no es mencionado por nombre en el cuarto Evangelio, pero hay pasajes que hablan sobre “el discípulo al cual Jesús amaba” (</w:t>
      </w:r>
      <w:hyperlink r:id="rId8071">
        <w:r>
          <w:rPr>
            <w:color w:val="0000EE"/>
            <w:u w:val="single"/>
          </w:rPr>
          <w:t>Jn 13:23</w:t>
        </w:r>
      </w:hyperlink>
      <w:r>
        <w:t xml:space="preserve">; </w:t>
      </w:r>
      <w:hyperlink r:id="rId8072">
        <w:r>
          <w:rPr>
            <w:color w:val="0000EE"/>
            <w:u w:val="single"/>
          </w:rPr>
          <w:t>19:26</w:t>
        </w:r>
      </w:hyperlink>
      <w:r>
        <w:t xml:space="preserve">; </w:t>
      </w:r>
      <w:hyperlink r:id="rId4693">
        <w:r>
          <w:rPr>
            <w:color w:val="0000EE"/>
            <w:u w:val="single"/>
          </w:rPr>
          <w:t>20:2</w:t>
        </w:r>
      </w:hyperlink>
      <w:r>
        <w:t xml:space="preserve">; </w:t>
      </w:r>
      <w:hyperlink r:id="rId8073">
        <w:r>
          <w:rPr>
            <w:color w:val="0000EE"/>
            <w:u w:val="single"/>
          </w:rPr>
          <w:t>21:7, 20</w:t>
        </w:r>
      </w:hyperlink>
      <w:r>
        <w:t xml:space="preserve">). No se nos dice quién era, pero la evidencia parece indicar que era el apóstol Juan. Por ejemplo, hay un relato de un viaje de pesca en el capítulo </w:t>
      </w:r>
      <w:hyperlink r:id="rId8074">
        <w:r>
          <w:rPr>
            <w:color w:val="0000EE"/>
            <w:u w:val="single"/>
          </w:rPr>
          <w:t>21</w:t>
        </w:r>
      </w:hyperlink>
      <w:r>
        <w:t>, con una lista de los que fueron a pescar. Incluye a Pedro, quien debe ser descartado como “el discípulo a quien Jesús amaba” porque a menudo se le menciona junto con el discípulo amado. Tomás y Natanael estaban allí, pero no parece haber razón para ver a ninguno de ellos como un candidato probable. Dos hombres sin nombre y los hijos de Zebedeo completan el resto del grupo. Jacobo está excluido como autor debido a su muerte temprana, alrededor del año 44 d. C. (</w:t>
      </w:r>
      <w:hyperlink r:id="rId3615">
        <w:r>
          <w:rPr>
            <w:color w:val="0000EE"/>
            <w:u w:val="single"/>
          </w:rPr>
          <w:t>Hechos 12:2</w:t>
        </w:r>
      </w:hyperlink>
      <w:r>
        <w:t>). Esto nos deja con Juan o uno de los hombres sin nombre. Juan es favorecido por el hecho de que el discípulo amado está vinculado con Pedro en varias ocasiones (</w:t>
      </w:r>
      <w:hyperlink r:id="rId4698">
        <w:r>
          <w:rPr>
            <w:color w:val="0000EE"/>
            <w:u w:val="single"/>
          </w:rPr>
          <w:t>Jn 13:23–24</w:t>
        </w:r>
      </w:hyperlink>
      <w:r>
        <w:t xml:space="preserve">; </w:t>
      </w:r>
      <w:hyperlink r:id="rId4693">
        <w:r>
          <w:rPr>
            <w:color w:val="0000EE"/>
            <w:u w:val="single"/>
          </w:rPr>
          <w:t>20:2</w:t>
        </w:r>
      </w:hyperlink>
      <w:r>
        <w:t xml:space="preserve">; </w:t>
      </w:r>
      <w:hyperlink r:id="rId4694">
        <w:r>
          <w:rPr>
            <w:color w:val="0000EE"/>
            <w:u w:val="single"/>
          </w:rPr>
          <w:t>21:7</w:t>
        </w:r>
      </w:hyperlink>
      <w:r>
        <w:t xml:space="preserve">). Sabemos por los otros Evangelios que Pedro y Juan (junto con Jacobo) eran especialmente cercanos (ver también </w:t>
      </w:r>
      <w:hyperlink r:id="rId283">
        <w:r>
          <w:rPr>
            <w:color w:val="0000EE"/>
            <w:u w:val="single"/>
          </w:rPr>
          <w:t>Hechos 3</w:t>
        </w:r>
      </w:hyperlink>
      <w:r>
        <w:t xml:space="preserve">; </w:t>
      </w:r>
      <w:hyperlink r:id="rId4699">
        <w:r>
          <w:rPr>
            <w:color w:val="0000EE"/>
            <w:u w:val="single"/>
          </w:rPr>
          <w:t>8:14,</w:t>
        </w:r>
      </w:hyperlink>
      <w:r>
        <w:t xml:space="preserve"> </w:t>
      </w:r>
      <w:hyperlink r:id="rId4700">
        <w:r>
          <w:rPr>
            <w:color w:val="0000EE"/>
            <w:u w:val="single"/>
          </w:rPr>
          <w:t>Gál 2:9</w:t>
        </w:r>
      </w:hyperlink>
      <w:r>
        <w:t>). Por supuesto, uno de los discípulos sin nombre podría haber sido el discípulo amado, pero no tenemos razón para asumir esto. Además, tal suposición enfrenta el problema de la omisión del nombre de Juan el apóstol a lo largo de todo el cuarto Evangelio. Si Juan escribió este libro, podemos entender que no se mencione a sí mismo. Pero si fue escrito por otra persona, ¿por qué esa persona omitiría toda mención de un hombre tan prominente en el grupo apostólico como los otros Evangelios muestran que Juan fue? Además, si Juan es el autor, explicaría por qué Juan el Bautista es llamado simplemente “Juan”.</w:t>
      </w:r>
    </w:p>
    <w:p>
      <w:r/>
      <w:r>
        <w:t>Se argumenta que "el discípulo a quien Jesús amaba" no es un título que un hombre usaría naturalmente para sí mismo, pero también debe señalarse que tampoco es uno que se usaría naturalmente para otra persona. Puede ser que Juan lo utilice de manera modesta, en parte porque no quería llamar la atención sobre sí mismo usando su nombre, y en parte porque quería enfatizar que fue el amor de Jesús lo que lo definió como persona.</w:t>
      </w:r>
    </w:p>
    <w:p>
      <w:r/>
      <w:r>
        <w:t>Si esta identificación es aceptada, aprendemos más sobre el apóstol. No deberíamos, por supuesto, interpretar las palabras "el discípulo a quien Jesús amaba" como si significaran que Jesús no amaba a los otros discípulos. Los amaba a todos. Sin embargo, aplicadas a Juan, indican que él era especialmente amado y probablemente también que reconocía que debía todo lo que tenía y era a ese amor. Su cercanía con Jesús se evidencia por el hecho de que se recostó en el pecho de Jesús en la Última Cena (</w:t>
      </w:r>
      <w:hyperlink r:id="rId8071">
        <w:r>
          <w:rPr>
            <w:color w:val="0000EE"/>
            <w:u w:val="single"/>
          </w:rPr>
          <w:t>Jn 13:23</w:t>
        </w:r>
      </w:hyperlink>
      <w:r>
        <w:t>). También nos dice algo sobre su relación con el Maestro el que estuviera presente en la cruz cuando Cristo fue crucificado y que fuera a él a quien Jesús encomendó el cuidado de su madre (</w:t>
      </w:r>
      <w:hyperlink r:id="rId8075">
        <w:r>
          <w:rPr>
            <w:color w:val="0000EE"/>
            <w:u w:val="single"/>
          </w:rPr>
          <w:t>19:26–27</w:t>
        </w:r>
      </w:hyperlink>
      <w:r>
        <w:t>). Uno podría haber esperado que Jesús eligiera a alguien de su familia para esta responsabilidad. Pero sus hermanos no creían en él, mientras que tanto Juan como María sí lo hacían. Este evento ciertamente muestra que existía una relación cercana entre Jesús y el discípulo al que amaba.</w:t>
      </w:r>
    </w:p>
    <w:p>
      <w:r/>
      <w:r>
        <w:t>En la mañana de Pascua, Juan corrió con Pedro al sepulcro cuando María Magdalena les informó que estaba vacío. Ganó la carrera, pero se quedó afuera del sepulcro hasta que llegó Pedro. Este, el líder de los hombres, entró directamente, y Juan lo siguió. Leemos que “vio, y creyó” (</w:t>
      </w:r>
      <w:hyperlink r:id="rId8076">
        <w:r>
          <w:rPr>
            <w:color w:val="0000EE"/>
            <w:u w:val="single"/>
          </w:rPr>
          <w:t>Jn 20:8</w:t>
        </w:r>
      </w:hyperlink>
      <w:r>
        <w:t xml:space="preserve">). Luego, en el capítulo </w:t>
      </w:r>
      <w:hyperlink r:id="rId8074">
        <w:r>
          <w:rPr>
            <w:color w:val="0000EE"/>
            <w:u w:val="single"/>
          </w:rPr>
          <w:t>21</w:t>
        </w:r>
      </w:hyperlink>
      <w:r>
        <w:t>, leemos sobre el discípulo amado pescando con los demás. Significativamente, fue él quien reconoció que era Jesús quien estaba en la orilla y les indicó dónde echar la red (</w:t>
      </w:r>
      <w:hyperlink r:id="rId4694">
        <w:r>
          <w:rPr>
            <w:color w:val="0000EE"/>
            <w:u w:val="single"/>
          </w:rPr>
          <w:t>21:7</w:t>
        </w:r>
      </w:hyperlink>
      <w:r>
        <w:t>).</w:t>
      </w:r>
    </w:p>
    <w:p>
      <w:r/>
      <w:r>
        <w:t>No hay mucho que añadir a esta imagen cuando nos dirigimos a los Hechos. Al principio, el nombre de Juan aparece en una lista de los Doce (</w:t>
      </w:r>
      <w:hyperlink r:id="rId306">
        <w:r>
          <w:rPr>
            <w:color w:val="0000EE"/>
            <w:u w:val="single"/>
          </w:rPr>
          <w:t>Hechos 1:13</w:t>
        </w:r>
      </w:hyperlink>
      <w:r>
        <w:t>); y más tarde, cuando se menciona la muerte de Jacobo, se indica que era hermano de Juan (</w:t>
      </w:r>
      <w:hyperlink r:id="rId3615">
        <w:r>
          <w:rPr>
            <w:color w:val="0000EE"/>
            <w:u w:val="single"/>
          </w:rPr>
          <w:t>12:2</w:t>
        </w:r>
      </w:hyperlink>
      <w:r>
        <w:t xml:space="preserve">). En todas las demás referencias a Juan, está en compañía de Pedro. Estos dos fueron los instrumentos que Dios utilizó para sanar a un hombre cojo (capítulo </w:t>
      </w:r>
      <w:hyperlink r:id="rId283">
        <w:r>
          <w:rPr>
            <w:color w:val="0000EE"/>
            <w:u w:val="single"/>
          </w:rPr>
          <w:t>3</w:t>
        </w:r>
      </w:hyperlink>
      <w:r>
        <w:t>). En ese momento, iban al templo a la hora de la oración, lo que refleja sus hábitos de devoción. La oración a la novena hora aparentemente se refiere al servicio de oración judío que se realizaba al mismo tiempo que la ofrenda vespertina (es decir, alrededor de las tres de la tarde). Evidentemente, Pedro y Juan continuaban con los hábitos devocionales de los judíos piadosos, mostrando interés en el templo y todas sus actividades. En otra ocasión, estos dos fueron arrestados y encarcelados por predicar sobre la resurrección de Jesús (</w:t>
      </w:r>
      <w:hyperlink r:id="rId8077">
        <w:r>
          <w:rPr>
            <w:color w:val="0000EE"/>
            <w:u w:val="single"/>
          </w:rPr>
          <w:t>4:1–3</w:t>
        </w:r>
      </w:hyperlink>
      <w:r>
        <w:t xml:space="preserve">). Fueron llevados ante el consejo, donde Pedro habló en su defensa. El consejo observó que estos dos hombres eran “hombres sin educación, comunes” (v </w:t>
      </w:r>
      <w:hyperlink r:id="rId8078">
        <w:r>
          <w:rPr>
            <w:color w:val="0000EE"/>
            <w:u w:val="single"/>
          </w:rPr>
          <w:t>13</w:t>
        </w:r>
      </w:hyperlink>
      <w:r>
        <w:t xml:space="preserve">). Esto significa que nunca habían recibido la educación rabínica habitual. Según los estándares del consejo, eran incultos. El consejo les prohibió hablar sobre Jesús, pero la respuesta de los apóstoles muestra la típica audacia de Juan: “Juzgad si es justo delante de Dios obedecer antes á vosotros que á Dios. Porque no podemos dejar de decir lo que hemos visto y oído” (vv. </w:t>
      </w:r>
      <w:hyperlink r:id="rId8079">
        <w:r>
          <w:rPr>
            <w:color w:val="0000EE"/>
            <w:u w:val="single"/>
          </w:rPr>
          <w:t>19–20</w:t>
        </w:r>
      </w:hyperlink>
      <w:r>
        <w:t>, RVR1909).</w:t>
      </w:r>
    </w:p>
    <w:p>
      <w:r/>
      <w:r>
        <w:t>Juan se asoció nuevamente con Pedro cuando el evangelio se predicó por primera vez en Samaria. Felipe fue el evangelista para los samaritanos, pero los apóstoles en Jerusalén decidieron enviar a Pedro y Juan a Samaria al escuchar que la gente había aceptado el mensaje del evangelio. “</w:t>
      </w:r>
      <w:r>
        <w:t>Los cuales venidos, oraron por ellos, para que recibiesen el Espíritu Santo</w:t>
      </w:r>
      <w:r>
        <w:t>” (</w:t>
      </w:r>
      <w:hyperlink r:id="rId8080">
        <w:r>
          <w:rPr>
            <w:color w:val="0000EE"/>
            <w:u w:val="single"/>
          </w:rPr>
          <w:t>Hechos 8:15</w:t>
        </w:r>
      </w:hyperlink>
      <w:r>
        <w:t>, RVR1909), una ilustración reveladora de las prioridades apostólicas. En su debido momento, impusieron las manos sobre los nuevos creyentes y ellos recibieron el Espíritu Santo (</w:t>
      </w:r>
      <w:hyperlink r:id="rId8081">
        <w:r>
          <w:rPr>
            <w:color w:val="0000EE"/>
            <w:u w:val="single"/>
          </w:rPr>
          <w:t>8:17</w:t>
        </w:r>
      </w:hyperlink>
      <w:r>
        <w:t>). Juan no se menciona específicamente, pero sin duda estaba incluido entre “los apóstoles” que fueron arrestados y encarcelados debido a la envidia de prominentes judíos (</w:t>
      </w:r>
      <w:hyperlink r:id="rId8082">
        <w:r>
          <w:rPr>
            <w:color w:val="0000EE"/>
            <w:u w:val="single"/>
          </w:rPr>
          <w:t>5:17–18</w:t>
        </w:r>
      </w:hyperlink>
      <w:r>
        <w:t xml:space="preserve">). Sin embargo, ese encarcelamiento no duró mucho, porque un ángel los liberó por la noche, permitiéndoles reanudar su predicación temprano en la mañana (v </w:t>
      </w:r>
      <w:hyperlink r:id="rId8083">
        <w:r>
          <w:rPr>
            <w:color w:val="0000EE"/>
            <w:u w:val="single"/>
          </w:rPr>
          <w:t>21</w:t>
        </w:r>
      </w:hyperlink>
      <w:r>
        <w:t xml:space="preserve">). Juan se menciona por su nombre en </w:t>
      </w:r>
      <w:hyperlink r:id="rId4700">
        <w:r>
          <w:rPr>
            <w:color w:val="0000EE"/>
            <w:u w:val="single"/>
          </w:rPr>
          <w:t>Gálatas 2:9</w:t>
        </w:r>
      </w:hyperlink>
      <w:r>
        <w:t>, donde se une con Pedro y Jacobo, y los tres son llamados “los pilares de la iglesia”.</w:t>
      </w:r>
    </w:p>
    <w:p>
      <w:r/>
      <w:r>
        <w:t>Este parece ser el alcance del registro del Nuevo Testamento sobre el apóstol Juan. Claramente, fue una figura importante en el pequeño grupo de primeros cristianos. En casi todas las ocasiones en que aparece en el registro, está en compañía de alguien más y, normalmente, quien habla es su compañero, no Juan. Pero podemos concluir con razón que estaba muy cerca de Jesús. Quizás había comprendido la mente de Jesús más que cualquiera de los otros. La mejor evidencia de esto es el Evangelio de Juan. Claramente, la persona que escribió esto tenía gran perspicacia espiritual. Juan puede haber sido más un pensador que un hombre de acción y líder de hombres.</w:t>
      </w:r>
    </w:p>
    <w:p>
      <w:r/>
      <w:r>
        <w:t>Hemos visto que hay buenas razones para pensar que el cuarto Evangelio fue escrito por el apóstol Juan. Las epístolas de Juan probablemente también provienen de él (aunque, tal como están, son anónimas). Todos los escritos joánicos probablemente se originaron en la provincia de Asia. Los herejes mencionados en 1 Juan se asemejan a los cerintianos (seguidores del hereje Cerinto), que estaban en Asia Menor a finales del primer siglo, y la tradición conecta al autor de 1 Juan con Éfeso. Es evidente que las tres cartas fueron escritas por la misma persona y que este autor también escribió el Evangelio de Juan. El Evangelio y las cartas definitivamente representan la misma mente trabajando en diferentes situaciones.</w:t>
      </w:r>
    </w:p>
    <w:p>
      <w:r/>
      <w:r>
        <w:t>Un autor llamado Juan escribió el libro de Apocalipsis (</w:t>
      </w:r>
      <w:hyperlink r:id="rId969">
        <w:r>
          <w:rPr>
            <w:color w:val="0000EE"/>
            <w:u w:val="single"/>
          </w:rPr>
          <w:t>Ap 1:1</w:t>
        </w:r>
      </w:hyperlink>
      <w:r>
        <w:t xml:space="preserve">), aunque no está claro si se trata del apóstol u otro Juan. La tradición ha identificado al Juan del Apocalipsis (ver </w:t>
      </w:r>
      <w:hyperlink r:id="rId8084">
        <w:r>
          <w:rPr>
            <w:color w:val="0000EE"/>
            <w:u w:val="single"/>
          </w:rPr>
          <w:t>Ap 1:1, 9</w:t>
        </w:r>
      </w:hyperlink>
      <w:r>
        <w:t xml:space="preserve">; </w:t>
      </w:r>
      <w:hyperlink r:id="rId795">
        <w:r>
          <w:rPr>
            <w:color w:val="0000EE"/>
            <w:u w:val="single"/>
          </w:rPr>
          <w:t>22:8</w:t>
        </w:r>
      </w:hyperlink>
      <w:r>
        <w:t>) con Juan el apóstol, el autor del Evangelio de Juan y las tres cartas de Juan. Esta opinión fue sostenida por Justino Mártir ya en el año 140. La principal objeción a esta opinión es que el griego original es diferente al de los otros escritos joánicos, mostrando poco respeto por las reglas del idioma. Algunos han sugerido que un Juan diferente escribió el Apocalipsis, otros que los discípulos de Juan escribieron el Evangelio y las cartas y que Juan mismo escribió el Apocalipsis. Sin embargo, todavía es plausible que el apóstol Juan (o uno de sus discípulos cercanos) haya escrito el Evangelio y las cartas.</w:t>
      </w:r>
    </w:p>
    <w:p>
      <w:r/>
      <w:r>
        <w:t>Si asumimos que Juan el apóstol escribió el Apocalipsis, fue exiliado a Patmos (</w:t>
      </w:r>
      <w:hyperlink r:id="rId798">
        <w:r>
          <w:rPr>
            <w:color w:val="0000EE"/>
            <w:u w:val="single"/>
          </w:rPr>
          <w:t>Ap 1:9</w:t>
        </w:r>
      </w:hyperlink>
      <w:r>
        <w:t xml:space="preserve">). Sin embargo, la fecha de este evento es incierta. Algunas pruebas, probablemente poco fiables del siglo V, sugieren que Juan fue martirizado aproximadamente al mismo tiempo que su hermano Jacobo (c. 44; ver también </w:t>
      </w:r>
      <w:hyperlink r:id="rId3615">
        <w:r>
          <w:rPr>
            <w:color w:val="0000EE"/>
            <w:u w:val="single"/>
          </w:rPr>
          <w:t>Hechos 12:2</w:t>
        </w:r>
      </w:hyperlink>
      <w:r>
        <w:t xml:space="preserve">). La profecía de Jesús en </w:t>
      </w:r>
      <w:hyperlink r:id="rId8085">
        <w:r>
          <w:rPr>
            <w:color w:val="0000EE"/>
            <w:u w:val="single"/>
          </w:rPr>
          <w:t>Mc 10:39</w:t>
        </w:r>
      </w:hyperlink>
      <w:r>
        <w:t xml:space="preserve"> no implica necesariamente que ambos tuvieron un final simultáneo y violento. Es mucho más sólida la tradición reflejada por Polícrates, obispo de Éfeso (c. 190), que sostiene que Juan murió de muerte natural en Éfeso, y por Ireneo (c. 175–195), quien afirma que Juan permaneció en Éfeso hasta la época del Emperador Trajano (gobernó c. 97–117).</w:t>
      </w:r>
      <w:r/>
      <w:r/>
    </w:p>
    <w:p>
      <w:r/>
    </w:p>
    <w:p>
      <w:pPr>
        <w:pStyle w:val="Heading2"/>
      </w:pPr>
      <w:r>
        <w:t>Juda (Lugar)</w:t>
      </w:r>
      <w:r/>
    </w:p>
    <w:p>
      <w:r/>
      <w:r>
        <w:t xml:space="preserve">Una versión alternativa del Rey Jacobo para el territorio de Judá (o "Judea") en </w:t>
      </w:r>
      <w:hyperlink r:id="rId8001">
        <w:r>
          <w:rPr>
            <w:color w:val="0000EE"/>
            <w:u w:val="single"/>
          </w:rPr>
          <w:t>Lucas 1:39</w:t>
        </w:r>
      </w:hyperlink>
      <w:r>
        <w:t>.</w:t>
      </w:r>
    </w:p>
    <w:p>
      <w:r/>
      <w:r>
        <w:rPr>
          <w:i/>
        </w:rPr>
        <w:t>Ver</w:t>
      </w:r>
      <w:r>
        <w:t xml:space="preserve"> </w:t>
      </w:r>
      <w:r>
        <w:t>Judá, Tribu de</w:t>
      </w:r>
      <w:r>
        <w:t xml:space="preserve">; </w:t>
      </w:r>
      <w:r>
        <w:t>Judea, Judíos.</w:t>
      </w:r>
      <w:r/>
      <w:r/>
    </w:p>
    <w:p>
      <w:r/>
    </w:p>
    <w:p>
      <w:pPr>
        <w:pStyle w:val="Heading2"/>
      </w:pPr>
      <w:r>
        <w:t>Juda (Persona)</w:t>
      </w:r>
      <w:r/>
    </w:p>
    <w:p>
      <w:pPr>
        <w:pStyle w:val="ListNumber"/>
        <w:spacing w:line="240" w:lineRule="auto"/>
        <w:ind w:left="720"/>
      </w:pPr>
      <w:r/>
      <w:r>
        <w:t xml:space="preserve">Una ortografía alternativa de Judas en la Versión Reina Valera 1909, Judas es el hermano de Jesús en </w:t>
      </w:r>
      <w:hyperlink r:id="rId2116">
        <w:r>
          <w:rPr>
            <w:color w:val="0000EE"/>
            <w:u w:val="single"/>
          </w:rPr>
          <w:t>Marcos 6:3</w:t>
        </w:r>
      </w:hyperlink>
      <w:r>
        <w:t xml:space="preserve">. Judas también es mencionado en </w:t>
      </w:r>
      <w:hyperlink r:id="rId1892">
        <w:r>
          <w:rPr>
            <w:color w:val="0000EE"/>
            <w:u w:val="single"/>
          </w:rPr>
          <w:t>Judas 1</w:t>
        </w:r>
      </w:hyperlink>
      <w:r>
        <w:t xml:space="preserve">. </w:t>
      </w:r>
      <w:r>
        <w:rPr>
          <w:i/>
        </w:rPr>
        <w:t>Ver</w:t>
      </w:r>
      <w:r>
        <w:t xml:space="preserve"> </w:t>
      </w:r>
      <w:r>
        <w:t>Judas (Persona)</w:t>
      </w:r>
      <w:r>
        <w:t>.</w:t>
      </w:r>
    </w:p>
    <w:p>
      <w:pPr>
        <w:pStyle w:val="ListNumber"/>
        <w:spacing w:line="240" w:lineRule="auto"/>
        <w:ind w:left="720"/>
      </w:pPr>
      <w:r/>
      <w:r>
        <w:t xml:space="preserve">Una ortografía alternativa de Judá, hijo de </w:t>
      </w:r>
      <w:r>
        <w:t>Joanna</w:t>
      </w:r>
      <w:r>
        <w:t xml:space="preserve"> en la versión Reina Valera 1909, en </w:t>
      </w:r>
      <w:hyperlink r:id="rId7998">
        <w:r>
          <w:rPr>
            <w:color w:val="0000EE"/>
            <w:u w:val="single"/>
          </w:rPr>
          <w:t>Lucas 3:26</w:t>
        </w:r>
      </w:hyperlink>
      <w:r>
        <w:t xml:space="preserve">. </w:t>
      </w:r>
      <w:r>
        <w:rPr>
          <w:i/>
        </w:rPr>
        <w:t>Ver</w:t>
      </w:r>
      <w:r>
        <w:t xml:space="preserve"> </w:t>
      </w:r>
      <w:r>
        <w:t>Judá</w:t>
      </w:r>
      <w:r>
        <w:t>.</w:t>
      </w:r>
    </w:p>
    <w:p>
      <w:pPr>
        <w:pStyle w:val="ListNumber"/>
        <w:spacing w:line="240" w:lineRule="auto"/>
        <w:ind w:left="720"/>
      </w:pPr>
      <w:r/>
      <w:r>
        <w:t xml:space="preserve">Una ortografía alternativa de Judá hijo de José en la versión Reina Valera 1909, en </w:t>
      </w:r>
      <w:hyperlink r:id="rId7999">
        <w:r>
          <w:rPr>
            <w:color w:val="0000EE"/>
            <w:u w:val="single"/>
          </w:rPr>
          <w:t>Lucas 3:30</w:t>
        </w:r>
      </w:hyperlink>
      <w:r>
        <w:t xml:space="preserve">. </w:t>
      </w:r>
      <w:r>
        <w:rPr>
          <w:i/>
        </w:rPr>
        <w:t>Ver</w:t>
      </w:r>
      <w:r>
        <w:t xml:space="preserve"> </w:t>
      </w:r>
      <w:r>
        <w:t>Judá (Persona) #8</w:t>
      </w:r>
      <w:r>
        <w:t>.</w:t>
      </w:r>
    </w:p>
    <w:p>
      <w:pPr>
        <w:pStyle w:val="ListNumber"/>
        <w:spacing w:line="240" w:lineRule="auto"/>
        <w:ind w:left="720"/>
      </w:pPr>
      <w:r/>
      <w:r>
        <w:t xml:space="preserve">Una ortografía alternativa de Judá el hijo de Jacob en la versión Reina Valera 1909, se encuentra en </w:t>
      </w:r>
      <w:hyperlink r:id="rId6462">
        <w:r>
          <w:rPr>
            <w:color w:val="0000EE"/>
            <w:u w:val="single"/>
          </w:rPr>
          <w:t>Lucas 3:33</w:t>
        </w:r>
      </w:hyperlink>
      <w:r>
        <w:t xml:space="preserve">. </w:t>
      </w:r>
      <w:r>
        <w:rPr>
          <w:i/>
        </w:rPr>
        <w:t>Ver</w:t>
      </w:r>
      <w:r>
        <w:t xml:space="preserve"> </w:t>
      </w:r>
      <w:r>
        <w:t>Judá (Persona) #1</w:t>
      </w:r>
      <w:r>
        <w:t>.</w:t>
      </w:r>
    </w:p>
    <w:p>
      <w:pPr>
        <w:pStyle w:val="ListNumber"/>
        <w:spacing w:line="240" w:lineRule="auto"/>
        <w:ind w:left="720"/>
      </w:pPr>
      <w:r/>
      <w:r>
        <w:t>Una ortografía alternativa para la tribu de Judá en la versión, Reina Valera 1909, en (</w:t>
      </w:r>
      <w:hyperlink r:id="rId8086">
        <w:r>
          <w:rPr>
            <w:color w:val="0000EE"/>
            <w:u w:val="single"/>
          </w:rPr>
          <w:t>Hebreos 7:14,</w:t>
        </w:r>
      </w:hyperlink>
      <w:r>
        <w:t xml:space="preserve"> </w:t>
      </w:r>
      <w:hyperlink r:id="rId3913">
        <w:r>
          <w:rPr>
            <w:color w:val="0000EE"/>
            <w:u w:val="single"/>
          </w:rPr>
          <w:t>Apocalipsis 5:5 y</w:t>
        </w:r>
      </w:hyperlink>
      <w:r>
        <w:t xml:space="preserve"> </w:t>
      </w:r>
      <w:hyperlink r:id="rId8087">
        <w:r>
          <w:rPr>
            <w:color w:val="0000EE"/>
            <w:u w:val="single"/>
          </w:rPr>
          <w:t>7:5</w:t>
        </w:r>
      </w:hyperlink>
      <w:r>
        <w:t xml:space="preserve">). </w:t>
      </w:r>
      <w:r>
        <w:rPr>
          <w:i/>
        </w:rPr>
        <w:t>Ver</w:t>
      </w:r>
      <w:r>
        <w:t xml:space="preserve"> </w:t>
      </w:r>
      <w:r>
        <w:t>Judá, Tribu de</w:t>
      </w:r>
      <w:r>
        <w:t>.</w:t>
      </w:r>
      <w:r/>
      <w:r/>
    </w:p>
    <w:p>
      <w:r/>
    </w:p>
    <w:p>
      <w:pPr>
        <w:pStyle w:val="Heading2"/>
      </w:pPr>
      <w:r>
        <w:t>Judaísmo</w:t>
      </w:r>
      <w:r/>
    </w:p>
    <w:p>
      <w:r/>
      <w:r>
        <w:t>La religión y cultura del pueblo judío desde el inicio del período posexílico (538 a. C.) hasta la era moderna. El término “judaísmo” proviene de “Judá,” el nombre del reino del sur del antiguo Israel, mientras que “judío” es una forma abreviada de “judeanos.”</w:t>
      </w:r>
    </w:p>
    <w:p>
      <w:pPr>
        <w:pStyle w:val="Heading3"/>
      </w:pPr>
      <w:r>
        <w:t>El período del Segundo Templo (515 a. C.–70 d. C.)</w:t>
      </w:r>
    </w:p>
    <w:p>
      <w:pPr>
        <w:pStyle w:val="Heading4"/>
      </w:pPr>
      <w:r>
        <w:t>Resumen histórico</w:t>
      </w:r>
    </w:p>
    <w:p>
      <w:r/>
      <w:r>
        <w:t>El reino unido de Israel bajo Saúl, David y Salomón llegó a su fin poco después de la muerte de este último. Roboam, su hijo, provocó una revuelta alrededor del 930 a. C. por parte de las 10 tribus del norte al imponer impuestos excesivamente altos (</w:t>
      </w:r>
      <w:hyperlink r:id="rId8088">
        <w:r>
          <w:rPr>
            <w:color w:val="0000EE"/>
            <w:u w:val="single"/>
          </w:rPr>
          <w:t>1 Re 12</w:t>
        </w:r>
      </w:hyperlink>
      <w:r>
        <w:t>). Desde entonces, los reinos de Israel (o Samaria, el reino del norte) y Judá (el reino del sur) existieron por separado. El reino del norte cayó ante los asirios en 722 a. C., y miles de cautivos, principalmente de la clase alta, fueron exiliados a Asiria, donde presumiblemente se mezclaron con la población local y desaparecieron de la historia. El reino de Judá sobrevivió como un estado independiente hasta 597 a. C., cuando quedó bajo el control de los babilonios bajo Nabucodonosor. El templo fue finalmente destruido en 586 a.C. y muchos cautivos fueron llevados a Babilonia, comenzando un período de exilio que duraría dos generaciones. Los babilonios fueron derrotados por Ciro el Persa en 539 a. C., y al año siguiente el rey emitió un decreto que permitía a todos los pueblos cautivos regresar a sus tierras de origen (</w:t>
      </w:r>
      <w:hyperlink r:id="rId8089">
        <w:r>
          <w:rPr>
            <w:color w:val="0000EE"/>
            <w:u w:val="single"/>
          </w:rPr>
          <w:t>2 Cro 36:22–23</w:t>
        </w:r>
      </w:hyperlink>
      <w:r>
        <w:t xml:space="preserve">; </w:t>
      </w:r>
      <w:hyperlink r:id="rId7100">
        <w:r>
          <w:rPr>
            <w:color w:val="0000EE"/>
            <w:u w:val="single"/>
          </w:rPr>
          <w:t>Esd 1</w:t>
        </w:r>
      </w:hyperlink>
      <w:r>
        <w:t>). Al menos cuatro oleadas de expatriados judíos regresaron de Mesopotamia a Judea durante el siglo siguiente al decreto de Ciro, bajo líderes como Sesbazar, Zorobabel, Esdras y Nehemías. Sin embargo, muchos judíos optaron por permanecer en su patria mesopotámica adoptada. La dedicación del segundo templo en la primavera de 515 a. C. marcó el final formal del período de exilio de 70 años (</w:t>
      </w:r>
      <w:hyperlink r:id="rId8090">
        <w:r>
          <w:rPr>
            <w:color w:val="0000EE"/>
            <w:u w:val="single"/>
          </w:rPr>
          <w:t>Jr 29:10</w:t>
        </w:r>
      </w:hyperlink>
      <w:r>
        <w:t>), y fue un resultado directo de las exhortaciones proféticas de Hageo y Zacarías.</w:t>
      </w:r>
    </w:p>
    <w:p>
      <w:r/>
      <w:r>
        <w:t>En Judea, el pueblo judío estaba dirigido por gobernadores que ocupaban el cargo a discreción del rey Persa. Uno de los primeros gobernadores fue Zorobabel (</w:t>
      </w:r>
      <w:hyperlink r:id="rId6579">
        <w:r>
          <w:rPr>
            <w:color w:val="0000EE"/>
            <w:u w:val="single"/>
          </w:rPr>
          <w:t>Hg 1:1</w:t>
        </w:r>
      </w:hyperlink>
      <w:r>
        <w:t xml:space="preserve">; </w:t>
      </w:r>
      <w:hyperlink r:id="rId8091">
        <w:r>
          <w:rPr>
            <w:color w:val="0000EE"/>
            <w:u w:val="single"/>
          </w:rPr>
          <w:t>2:1–2</w:t>
        </w:r>
      </w:hyperlink>
      <w:r>
        <w:t>), un descendiente de David (</w:t>
      </w:r>
      <w:hyperlink r:id="rId8092">
        <w:r>
          <w:rPr>
            <w:color w:val="0000EE"/>
            <w:u w:val="single"/>
          </w:rPr>
          <w:t>1 Cro 3:10–19</w:t>
        </w:r>
      </w:hyperlink>
      <w:r>
        <w:t>). De alguna manera, compartió el gobierno con el sumo sacerdote Jesúa Ben Josadac. Palestina era parte de una de las 20 satrapías del Imperio Persa, que existió desde 539 hasta 331 a. C., cuando cayó ante los griegos bajo Alejandro Magno. Se sabe poco sobre los desarrollos históricos en Palestina durante la mayor parte del período persa. Cuando Alejandro murió en 323 a. C., su imperio se dividió entre sus generales; Egipto y Palestina quedaron bajo el control de Ptolomeo I. Los Ptolomeos fueron déspotas benevolentes que permitieron a los judíos de Palestina un grado de libertad y autonomía. Después de la batalla de Paneion en 198 a. C., Palestina pasó a estar bajo el dominio del Imperio Seléucida, fundado por Seleuco I, otro de los generales de Alejandro.</w:t>
      </w:r>
    </w:p>
    <w:p>
      <w:r/>
      <w:r>
        <w:t>El Imperio Seléucida abarcaba un área muy extensa con una población diversa, extendiéndose desde Asia Menor y Palestina en el oeste hasta las fronteras de la India en el este. Antíoco IV (Epífanes) ascendió al trono seléucida en 175 a. C. e intentó unificar su vasto imperio mediante la helenización, es decir, forzando la adopción del idioma y la cultura griegos. Las culturas y religiones locales fueron suprimidas por la fuerza como resultado de esta política, y el estado judío en Palestina fue quizás el más afectado de todos. En 167 a. C., Antíoco IV dedicó el templo en Jerusalén a Zeus Olímpico, sacrificó una cerda en el altar, destruyó rollos que contenían las Escrituras judías y prohibió el rito de la circuncisión. Esta represión desencadenó una revuelta liderada por un anciano sacerdote llamado Matatías y sus hijos. Los seléucidas fueron rechazados, y finalmente en 164 a. C. el templo fue retomado por Judas el Macabeo, hijo de Matatías (un epíteto que significa "el martillo"). Esta victoria judía ha sido conmemorada anualmente por el festival de Janucá ("dedicación"). Judas y sus hermanos, llamados Macabeos o Hasmoneos (Matatías pertenecía a la casa de Hasmón), y sus descendientes gobernaron Judea desde 164 hasta 63 a. C., cuando Palestina cayó ante el general romano Pompeyo. A partir de entonces, Palestina permaneció como vasallo de Roma.</w:t>
      </w:r>
    </w:p>
    <w:p>
      <w:r/>
      <w:r>
        <w:t xml:space="preserve">Hircano, un hasmoneo, fue sumo sacerdote después de la conquista de Judea por los romanos, aunque Antípatro (un idumeo) era el verdadero poder detrás de Hircano. Los hijos de Antípatro, Fasel y Herodes, eran gobernadores de Jerusalén y Galilea, respectivamente. Tras el asesinato de Antípatro en 43 a. C., y gracias a sus conexiones en Roma, Herodes (más tarde conocido como Herodes el Grande) fue nombrado rey de Judea por el senado romano; y reinó desde 37 hasta 4 a. C. A su muerte, Palestina fue dividida por el Emperador Augusto (27 a. C.-14 d. C.) y puesta bajo el gobierno de tres de los hijos de Herodes: Herodes Arquelao (etnarca de Judea, Idumea y Samaria desde 4 a.C. hasta 6 d.C.), Herodes Antipas (tetrarca de Galilea y Perea desde 4 a.C. hasta 39 d.C.), y Herodes Felipe (tetrarca de Batanea, Traconite y otros pequeños estados desde 4 a. C. hasta 34 d. C.). Estos territorios fueron generalmente administrados por procuradores romanos después de que los hijos de Herodes murieran o fueran depuestos. Por un breve período (41–44 d. C.), Herodes Agripa I, el nieto de Herodes el Grande, gobernó prácticamente el mismo territorio que su abuelo. A su muerte (narrada en </w:t>
      </w:r>
      <w:hyperlink r:id="rId3612">
        <w:r>
          <w:rPr>
            <w:color w:val="0000EE"/>
            <w:u w:val="single"/>
          </w:rPr>
          <w:t>Hechos 12:20–23</w:t>
        </w:r>
      </w:hyperlink>
      <w:r>
        <w:t>), sus territorios fueron puestos bajo procuradores romanos. La avaricia e ineptitud de estos procuradores provocaron que la población judía se rebelara. La desafortunada revuelta judía de 66–73 d. C. resultó en la destrucción del segundo templo por la décima Legión romana bajo Tito en 70 d. C. La revuelta fue completamente sofocada en 73 d. C., cuando más de 900 judíos sitiados en la fortaleza desértica de Masada cerca del Mar Muerto cometieron suicidio masivo en lugar de caer en manos romanas. Estos trágicos eventos terminaron permanentemente con el culto del templo y el sistema sacerdotal en el judaísmo.</w:t>
      </w:r>
    </w:p>
    <w:p>
      <w:pPr>
        <w:pStyle w:val="Heading4"/>
      </w:pPr>
      <w:r>
        <w:t>Evolución social y religiosa</w:t>
      </w:r>
    </w:p>
    <w:p>
      <w:r/>
      <w:r>
        <w:t>La conquista babilónica de Judea y la destrucción del templo de Salomón en 586 a. C. provocaron cambios sociales y religiosos significativos en la vida judía. La interrupción del culto en el templo infligió un golpe serio al núcleo de la religión israelita, ya que el templo de Jerusalén era el único lugar legítimo y divinamente designado para cumplir gran parte de los requisitos rituales de la ley mosaica, principalmente el culto sacrificial. Incluso las tres festividades de peregrinación anuales, Sucot (Tabernáculos), Pesaj (Pascua) y Shavuot (Semanas), ya no podían ser observadas por los judíos devotos que permanecieron en Judea después de 586 a. C. Cuando, después de 538 a. C., muchos exiliados decidieron regresar a Judea, muchos otros optaron por quedarse en su nueva patria. Para estos últimos, el culto del templo, incluso cuando fue reinstituido en 516 a. C., ya no podía desempeñar un papel significativo en sus vidas religiosas.</w:t>
      </w:r>
    </w:p>
    <w:p>
      <w:r/>
      <w:r>
        <w:t xml:space="preserve">Durante el período del exilio y el temprano período postexílico, la singular institución judía de la sinagoga (una palabra griega que significa "lugar de reunión") comenzó a desarrollarse. La sinagoga se convirtió en una institución tan popular y útil para las comunidades judías fuera de Palestina que, en los siglos posteriores a la dedicación del segundo templo, surgieron muchas en toda Palestina, incluso en Jerusalén. Al final del período del segundo templo, la sinagoga desempeñaba tres funciones importantes en la vida judía: servía como casa de oración, casa de estudio y lugar de asamblea. El culto en la sinagoga del siglo I d. C. se ilustra en </w:t>
      </w:r>
      <w:hyperlink r:id="rId5088">
        <w:r>
          <w:rPr>
            <w:color w:val="0000EE"/>
            <w:u w:val="single"/>
          </w:rPr>
          <w:t>Lucas 4:16–30</w:t>
        </w:r>
      </w:hyperlink>
      <w:r>
        <w:t xml:space="preserve"> y </w:t>
      </w:r>
      <w:hyperlink r:id="rId8093">
        <w:r>
          <w:rPr>
            <w:color w:val="0000EE"/>
            <w:u w:val="single"/>
          </w:rPr>
          <w:t>Hechos 13:13–42</w:t>
        </w:r>
      </w:hyperlink>
      <w:r>
        <w:t xml:space="preserve">. El enfoque del servicio era la lectura de una selección de la Torá (Ley de Moisés), seguida de una de la Haftará (Profetas). Estas lecturas eran seguidas por una homilía basada en las Escrituras. Otros elementos en el culto de la sinagoga del siglo I d. C. incluían la recitación del Shemá ("Escucha, oh Israel"), una combinación de pasajes bíblicos que incluye </w:t>
      </w:r>
      <w:hyperlink r:id="rId8094">
        <w:r>
          <w:rPr>
            <w:color w:val="0000EE"/>
            <w:u w:val="single"/>
          </w:rPr>
          <w:t>Deuteronomio 6:4–9</w:t>
        </w:r>
      </w:hyperlink>
      <w:r>
        <w:t xml:space="preserve">; </w:t>
      </w:r>
      <w:hyperlink r:id="rId8095">
        <w:r>
          <w:rPr>
            <w:color w:val="0000EE"/>
            <w:u w:val="single"/>
          </w:rPr>
          <w:t>11:13–21</w:t>
        </w:r>
      </w:hyperlink>
      <w:r>
        <w:t xml:space="preserve"> y </w:t>
      </w:r>
      <w:hyperlink r:id="rId8096">
        <w:r>
          <w:rPr>
            <w:color w:val="0000EE"/>
            <w:u w:val="single"/>
          </w:rPr>
          <w:t>Números 15:37–41</w:t>
        </w:r>
      </w:hyperlink>
      <w:r>
        <w:t xml:space="preserve">, y el Shemoneh Esreh (Dieciocho Bendiciones) llamado la Amidá ("de pie") porque se recitaba de pie. Los judíos también llevaban flecos en sus vestimentas en obediencia a </w:t>
      </w:r>
      <w:hyperlink r:id="rId8097">
        <w:r>
          <w:rPr>
            <w:color w:val="0000EE"/>
            <w:u w:val="single"/>
          </w:rPr>
          <w:t>Números 15:38–39</w:t>
        </w:r>
      </w:hyperlink>
      <w:r>
        <w:t xml:space="preserve"> (</w:t>
      </w:r>
      <w:hyperlink r:id="rId5220">
        <w:r>
          <w:rPr>
            <w:color w:val="0000EE"/>
            <w:u w:val="single"/>
          </w:rPr>
          <w:t>Mt 23:5</w:t>
        </w:r>
      </w:hyperlink>
      <w:r>
        <w:t xml:space="preserve">), y filacterias en sus frentes y brazos izquierdos. Las filacterias son pequeñas cajas que contienen las porciones de las Escrituras recitadas en el Shemá; se usaban en cumplimiento literal del mandato en </w:t>
      </w:r>
      <w:hyperlink r:id="rId8098">
        <w:r>
          <w:rPr>
            <w:color w:val="0000EE"/>
            <w:u w:val="single"/>
          </w:rPr>
          <w:t>Deuteronomio 6:8</w:t>
        </w:r>
      </w:hyperlink>
      <w:r>
        <w:t>. Los arqueólogos han descubierto filacterias del siglo I en las ruinas de Masada.</w:t>
      </w:r>
    </w:p>
    <w:p>
      <w:r/>
      <w:r>
        <w:t>Fuera de Palestina, la Mesopotamia se convirtió en el segundo centro más importante del judaísmo. La comunidad judía babilónica era conocida como la Golah ("cautiverio"), y su líder titular era llamado el Resh Galuta o Exilarca (ambos términos significan "líder del cautiverio"). Al final del período del exilio, los descendientes de los antiguos cautivos originales habían olvidado el hebreo y habían adoptado el arameo, el idioma internacional del antiguo Cercano Oriente y lengua hermana del hebreo, como su primer idioma. Incluso en Palestina, el arameo era el idioma principal hablado. Por lo tanto, cuando se leían partes de las Escrituras en los servicios de la sinagoga en hebreo, la mayoría de los presentes no podían entender lo que se leía. Este problema se resolvió proporcionando un meturgeman (traductor) que traducía oralmente secciones cortas de las Escrituras. Eventualmente, estos tárgumes ("traducciones") se hicieron por escrito, comenzando en el segundo siglo d. C.</w:t>
      </w:r>
    </w:p>
    <w:p>
      <w:r/>
      <w:r>
        <w:t>Para el primer siglo d. C., se estimaba que había entre cuatro y siete millones de judíos en el mundo grecorromano, quizás de tres a cuatro veces la población de Palestina. Los judíos en tierras fuera de Palestina llegaron a ser conocidos colectivamente como la Diáspora (dispersión). Después de que los griegos dominaron el mundo mediterráneo a través de Alejandro y sus sucesores, el griego se convirtió en el idioma común en toda esta región. Así como los judíos mesopotámicos hablaban arameo en lugar de hebreo, los judíos en el mundo grecorromano comenzaron a hablar griego. A mediados del siglo III a. C., los judíos helenísticos empezaron a traducir las Escrituras Hebreas al griego. Esta traducción, llamada la Septuaginta (un término que significa "setenta", basado en una leyenda que dice que fue traducida simultáneamente por setenta eruditos judíos), contenía un canon de Escritura más extenso que el reconocido por el judaísmo palestino. Esto refleja las actitudes más liberales de los judíos helenísticos.</w:t>
      </w:r>
    </w:p>
    <w:p>
      <w:r/>
      <w:r>
        <w:t>Durante el segundo siglo a. C., surgieron la mayoría de las principales sectas dentro del judaísmo palestino. Los Hasidim ("piadosos") eran miembros de una asociación religiosa que apoyó a los hasmoneos en la revuelta contra los seléucidas (</w:t>
      </w:r>
      <w:hyperlink r:id="rId5280">
        <w:r>
          <w:rPr>
            <w:color w:val="0000EE"/>
            <w:u w:val="single"/>
          </w:rPr>
          <w:t>1 Mac 2:42</w:t>
        </w:r>
      </w:hyperlink>
      <w:r>
        <w:t xml:space="preserve">; </w:t>
      </w:r>
      <w:hyperlink r:id="rId8099">
        <w:r>
          <w:rPr>
            <w:color w:val="0000EE"/>
            <w:u w:val="single"/>
          </w:rPr>
          <w:t>7:13</w:t>
        </w:r>
      </w:hyperlink>
      <w:r>
        <w:t xml:space="preserve">), pero luego se opusieron a ellos cuando reclamaron derechos al sacerdocio. Tanto los fariseos como los esenios podrían tener su origen en esta secta religiosa. Los saduceos estaban posiblemente conectados con Sadoc, un sumo sacerdote nombrado por David. Los descendientes de Sadoc eran considerados la única línea sacerdotal legítima; estaban por encima de los levitas en </w:t>
      </w:r>
      <w:hyperlink r:id="rId939">
        <w:r>
          <w:rPr>
            <w:color w:val="0000EE"/>
            <w:u w:val="single"/>
          </w:rPr>
          <w:t>Ezequiel 40–48</w:t>
        </w:r>
      </w:hyperlink>
      <w:r>
        <w:t>. Los saduceos eran una clase rica y aristocrática que monopolizaba el sumo sacerdocio. No creían en ángeles, espíritus, vida después de la muerte o la resurrección (</w:t>
      </w:r>
      <w:hyperlink r:id="rId8100">
        <w:r>
          <w:rPr>
            <w:color w:val="0000EE"/>
            <w:u w:val="single"/>
          </w:rPr>
          <w:t>Hechos 23:8</w:t>
        </w:r>
      </w:hyperlink>
      <w:r>
        <w:t>), ni aceptaban la validez de la ley oral desarrollada por los fariseos. No dejaron escritos y desaparecieron con la destrucción del templo en el año 70 d. C.</w:t>
      </w:r>
    </w:p>
    <w:p>
      <w:r/>
      <w:r>
        <w:t>Los fariseos ("separados") aparecen por primera vez en nuestras fuentes hacia finales del siglo II a. C. y estaban involucrados principalmente en asuntos políticos. Representaban al pueblo común contra el tiránico gobernante hasmoneo Alejandro Janneo (103–76 a. C.), quien ordenó la ejecución de cientos de fariseos en represalia. Para el primer siglo d. C., los fariseos parecen estar completamente enfocados en asuntos religiosos y eran conocidos por su observancia meticulosa de la ley mosaica según la interpretación tradicional. Por motivos de pureza ritual, se separaban de otros judíos que no eran tan meticulosos y que podrían contaminarlos. Los fariseos se reunían en grupos llamados Haberim ("asociados") en los cuales se aislaban de aquellos que eran laxos religiosamente. En su celo por permanecer fieles a la ley mosaica, los fariseos desarrollaron una ley oral (más tarde erróneamente atribuida a Moisés) que servía como una protección alrededor de la Torá. Esta ley oral era una interpretación y expansión de los 613 mandamientos de la ley mosaica; finalmente fue compilada y reducida a forma escrita como la Mishná ("enseñanza") a finales del siglo II d. C. Pablo (</w:t>
      </w:r>
      <w:hyperlink r:id="rId2486">
        <w:r>
          <w:rPr>
            <w:color w:val="0000EE"/>
            <w:u w:val="single"/>
          </w:rPr>
          <w:t>Hechos 22:3</w:t>
        </w:r>
      </w:hyperlink>
      <w:r>
        <w:t xml:space="preserve">; </w:t>
      </w:r>
      <w:hyperlink r:id="rId8101">
        <w:r>
          <w:rPr>
            <w:color w:val="0000EE"/>
            <w:u w:val="single"/>
          </w:rPr>
          <w:t>23:6</w:t>
        </w:r>
      </w:hyperlink>
      <w:r>
        <w:t xml:space="preserve">; </w:t>
      </w:r>
      <w:hyperlink r:id="rId5275">
        <w:r>
          <w:rPr>
            <w:color w:val="0000EE"/>
            <w:u w:val="single"/>
          </w:rPr>
          <w:t>26:5</w:t>
        </w:r>
      </w:hyperlink>
      <w:r>
        <w:t xml:space="preserve">; </w:t>
      </w:r>
      <w:hyperlink r:id="rId1645">
        <w:r>
          <w:rPr>
            <w:color w:val="0000EE"/>
            <w:u w:val="single"/>
          </w:rPr>
          <w:t>Fil 3:5</w:t>
        </w:r>
      </w:hyperlink>
      <w:r>
        <w:t>) y muchos otros primeros cristianos fueron conversos del fariseísmo (</w:t>
      </w:r>
      <w:hyperlink r:id="rId3550">
        <w:r>
          <w:rPr>
            <w:color w:val="0000EE"/>
            <w:u w:val="single"/>
          </w:rPr>
          <w:t>Hechos 15:5</w:t>
        </w:r>
      </w:hyperlink>
      <w:r>
        <w:t>). El judaísmo farisaico sobrevivió a la destrucción de Jerusalén en el año 70 d.C. para formar el judaísmo rabínico que dominó la vida religiosa judía desde el siglo II d. C. hasta los tiempos modernos.</w:t>
      </w:r>
    </w:p>
    <w:p>
      <w:r/>
      <w:r>
        <w:t>Los esenios eran otra secta religiosa dentro del judaísmo que se originó en el siglo II a. C. Al igual que los fariseos, los esenios se preocupaban principalmente por mantener la pureza ritual en obediencia a la ley de Moisés. Vivían y trabajaban en la sociedad judía, intentando influir en las personas mediante una vida simple y altruista. Algunos esenios también vivían en sus propias comunidades, a las cuales regresaban cada noche después del trabajo. Había numerosas facciones religiosas dentro del judaísmo, y uno de esos grupos, que podría haber tenido solo conexiones vagas con los esenios, estableció una comunidad en la orilla occidental del Mar Muerto. Este grupo se consideraba a sí mismo como el verdadero Israel y, en el desierto, se preparaba para la visita final de Dios manteniéndose puro de toda contaminación. Muchos documentos escritos por miembros de esta secta fueron descubiertos en cuevas cerca del Mar Muerto, donde habían sido escondidos justo antes de que los romanos destruyeran el asentamiento. Estos documentos, los Rollos del Mar Muerto, han proporcionado información detallada sobre esta secta religiosa y sus creencias.</w:t>
      </w:r>
    </w:p>
    <w:p>
      <w:r/>
      <w:r>
        <w:t>Los Zelotes eran otra secta judía, posiblemente relacionada con los Sicarii (“hombres del puñal”). Este grupo de activistas políticos floreció desde el año 6 hasta el 66 d. C. Considerando solo a Dios como su soberano, intentaron derrocar a los romanos y a quienes colaboraban con ellos por medios violentos, incluyendo el asesinato. Contribuyeron a fomentar la revuelta judía del 66 al 73 d. C. y perecieron con Jerusalén en el 70 d. C.</w:t>
      </w:r>
    </w:p>
    <w:p>
      <w:r/>
      <w:r>
        <w:t xml:space="preserve">En la Palestina del siglo I d. C., la clase social y el estatus se determinaban según las normas de pureza ritual. La clase alta estaba formada por miembros del estamento religioso, como los saduceos, escribas, fariseos y sacerdotes de Jerusalén. El Sanedrín era un cuerpo deliberativo cuyos miembros provenían de estos grupos. Prácticamente, no existía una clase media. La clase baja estaba compuesta principalmente por el Am Ha Arez ("gente de la tierra"): judíos que, debido a la falta de educación, desconocían la ley y no observaban escrupulosamente los mandamientos que conocían. La actitud generalmente hostil de los fariseos hacia el Am Ha Arez se expresa en </w:t>
      </w:r>
      <w:hyperlink r:id="rId8102">
        <w:r>
          <w:rPr>
            <w:color w:val="0000EE"/>
            <w:u w:val="single"/>
          </w:rPr>
          <w:t>Juan 7:49</w:t>
        </w:r>
      </w:hyperlink>
      <w:r>
        <w:t xml:space="preserve">: “Pero esta multitud, que no conoce la ley, está maldita” (rsv). Había otra clase social en la Palestina del siglo I, que podría denominarse "intocables". Este grupo incluía samaritanos, recaudadores de impuestos, prostitutas, pastores, leprosos, gentiles y, quizás lo peor de todo, judíos que se convirtieron en gentiles (por ejemplo, el hijo pródigo de </w:t>
      </w:r>
      <w:hyperlink r:id="rId5548">
        <w:r>
          <w:rPr>
            <w:color w:val="0000EE"/>
            <w:u w:val="single"/>
          </w:rPr>
          <w:t>Lc 15:11–32</w:t>
        </w:r>
      </w:hyperlink>
      <w:r>
        <w:t>). Las normas de pureza ritual, tal como se observaban generalmente, impedían cualquier forma de contacto social entre la clase alta y los intocables, y hacían que los contactos con el Am Ha Arez fueran altamente indeseables. En este contexto, el horror de los fariseos por la asociación de Jesús con recaudadores de impuestos y pecadores es completamente comprensible (</w:t>
      </w:r>
      <w:hyperlink r:id="rId8103">
        <w:r>
          <w:rPr>
            <w:color w:val="0000EE"/>
            <w:u w:val="single"/>
          </w:rPr>
          <w:t>Mc 2:15–17</w:t>
        </w:r>
      </w:hyperlink>
      <w:r>
        <w:t>).</w:t>
      </w:r>
    </w:p>
    <w:p>
      <w:r/>
      <w:r>
        <w:t>Una consecuencia adicional de este criterio religioso para determinar la clase social y el estatus fue una tensa relación entre Jerusalén y las áreas rurales de Palestina, particularmente Galilea, durante los últimos dos siglos del período del segundo templo. Los habitantes de Jerusalén consideraban a Galilea como un lugar donde la ignorancia de la Torá era común (</w:t>
      </w:r>
      <w:hyperlink r:id="rId6297">
        <w:r>
          <w:rPr>
            <w:color w:val="0000EE"/>
            <w:u w:val="single"/>
          </w:rPr>
          <w:t>Jn 1:46</w:t>
        </w:r>
      </w:hyperlink>
      <w:r>
        <w:t xml:space="preserve">). Jerusalén era principalmente un centro religioso, cuya principal industria era el culto del templo. Se estima que la población total de Jerusalén en el siglo I d. C. estaba entre 25 000 y 40 000 personas. La mayoría de ellos eran artesanos y obreros dedicados a construir y adornar el templo (aún incompleto antes de ser destruido; ver </w:t>
      </w:r>
      <w:hyperlink r:id="rId8104">
        <w:r>
          <w:rPr>
            <w:color w:val="0000EE"/>
            <w:u w:val="single"/>
          </w:rPr>
          <w:t>Jn 2:20</w:t>
        </w:r>
      </w:hyperlink>
      <w:r>
        <w:t>) o sacerdotes y levitas involucrados en las numerosas actividades rituales del templo. Aunque se esperaba que los judíos viajaran a Jerusalén para cada uno de los tres festivales de peregrinación anuales, este requisito resultaba difícil para los agricultores rurales palestinos.</w:t>
      </w:r>
    </w:p>
    <w:p>
      <w:r/>
      <w:r>
        <w:t>Además, el diezmo exigido por el mandato mosaico se aplicaba solo a los productos de la tierra, no a los salarios o bienes intercambiados. Por lo tanto, los agricultores rurales soportaban la mayor parte de esta carga impositiva y, naturalmente, resentían la posición privilegiada de los artesanos urbanos, comerciantes y sacerdotes que no estaban obligados a diezmar. La tentación de no diezmar los productos de la tierra era muy grande, y muchos agricultores sucumbieron a ella. Sus productos sin diezmar no eran kosher, por lo que debían ser evitados por aquellos, como los fariseos, que eran religiosamente escrupulosos. Además de los primeros y segundos diezmos exigidos a los agricultores (el segundo diezmo debía gastarse en las cercanías de Jerusalén), se estima que los impuestos romanos ascendían al 10 al 15 por ciento del ingreso de un individuo. Los impuestos religiosos, junto con los impuestos romanos, sumaban una carga impositiva aplastante de entre el 25 al 30 por ciento. No es difícil comprender por qué los judíos finalmente se rebelaron contra sus opresores romanos en el año 66 d. C. De hecho, a lo largo del siglo I d. C., se produjeron revueltas menores en Palestina con una frecuencia predecible. Muchas de estas ocurrieron durante los tres festivales de peregrinación anuales en Jerusalén, cuando la población normal de 25 000 a 40 000 aumentaba a 500 000 o más. Estos festivales proporcionaban oportunidades ideales para levantamientos, y los romanos estaban particularmente atentos a tales eventualidades. Jesús fue ejecutado durante uno de esos festivales de Pascua porque se sospechaba que era un revolucionario político (</w:t>
      </w:r>
      <w:hyperlink r:id="rId3509">
        <w:r>
          <w:rPr>
            <w:color w:val="0000EE"/>
            <w:u w:val="single"/>
          </w:rPr>
          <w:t>Mc 15:26</w:t>
        </w:r>
      </w:hyperlink>
      <w:r>
        <w:t>).</w:t>
      </w:r>
    </w:p>
    <w:p>
      <w:r/>
      <w:r>
        <w:t>El período del segundo templo fue el escenario para el auge y caída del apocalipticismo dentro del judaísmo. El apocalipticismo (de una palabra griega que significa "revelación") era un tipo de escatología ("relato de eventos finales") que asumía que las condiciones ideales no podrían ser restauradas en la tierra a menos que Dios interviniera de manera decisiva para destruir el mal (particularmente los opresores extranjeros) y vindicar a los justos (Israel). Los visionarios apocalípticos compusieron muchos documentos, llamados apocalipsis, en los que intentaron interpretar los signos de los tiempos y predecir la llegada de la intervención divina. Dado que había una conciencia generalizada de que la era de la profecía había terminado, estos apocaliptistas escribieron no bajo sus propios nombres, sino bajo los nombres de antiguos dignatarios israelitas, como Moisés, Abraham, Enoc y Esdras. Entre las expectativas más significativas del apocalipticismo judío estaban (1) la venida de un Mesías; (2) la llegada de un gran período de tribulación, a veces llamado los dolores mesiánicos; (3) la resurrección de los justos; (4) el juicio de los malvados y la recompensa de los justos. Las creencias apocalípticas probablemente proporcionaron la motivación para la mayoría -si no todas- de las revueltas judías contra los romanos.</w:t>
      </w:r>
    </w:p>
    <w:p>
      <w:r/>
      <w:r>
        <w:t>Algunas partes de las Escrituras Hebreas aún estaban en proceso de composición al inicio del período del segundo templo. Los últimos tres libros proféticos, Hageo, Zacarías y Malaquías, fueron escritos desde finales del siglo VI hasta mediados del siglo V a. C. Más tarde, los rabinos expresaron la opinión de que el Espíritu de Dios se había retirado de Israel cuando estos profetas cesaron sus labores. El Cronista concluye su obra refiriéndose al decreto de Ciro (538 a. C.), y tanto Esdras-Nehemías como Ester parecen haber sido escritos en el siglo V a. C.</w:t>
      </w:r>
    </w:p>
    <w:p>
      <w:r/>
      <w:r>
        <w:t xml:space="preserve">Durante el período del segundo templo, no solo se completaron los escritos que más tarde fueron considerados inspirados y autoritativos en el judaísmo, sino que también se reconocieron plenamente los 24 libros sagrados. Antes de la destrucción de Jerusalén en 586 a. C., la ley mosaica no se había observado de manera consistente (según </w:t>
      </w:r>
      <w:hyperlink r:id="rId5813">
        <w:r>
          <w:rPr>
            <w:color w:val="0000EE"/>
            <w:u w:val="single"/>
          </w:rPr>
          <w:t>2 Re 22</w:t>
        </w:r>
      </w:hyperlink>
      <w:r>
        <w:t>, había estado perdida durante un tiempo desconocido), y los profetas clásicos no siempre recibieron el reconocimiento adecuado. Sin embargo, después de 586 a. C., la Torá adquirió una posición de santidad incuestionable en las vidas y pensamientos del pueblo judío, reemplazando en muchos aspectos el culto del templo incluso antes de su disolución final en el año 70 d. C.</w:t>
      </w:r>
    </w:p>
    <w:p>
      <w:r/>
      <w:r>
        <w:t>Las Escrituras judías se dividen en tres secciones, conocidas por los judíos con el acrónimo "Tanak": (1) Torá ("Ley" o "Revelación"), (2) Nebi’im ("Profetas") y (3) Kethubim ("Escritos"). Se sostiene generalmente que, mientras que la Ley y los Profetas tenían estatus canónico antes del siglo II a .C., los Escritos fueron finalmente declarados canónicos en el concilio rabínico de Jamnia (circa 90 d. C.), aunque la historicidad de este evento es discutida. Se cree que los rabinos debatieron si ciertos libros bíblicos debían seguir formando parte de las Escrituras. En realidad, el canon judío de las Escrituras estaba completamente definido a partir del uso tradicional desde el primer siglo a. C. La Ley consistía en cinco libros: Génesis, Éxodo, Levítico, Números y Deuteronomio. Los Profetas se dividían en dos secciones: los Primeros Profetas (Josué, Jueces, Samuel y Reyes) y los Últimos Profetas (Isaías, Jeremías, Ezequiel y los 12 Profetas Menores). Los Escritos incluían Crónicas, Esdras-Nehemías, Ester, Job, Salmos, Proverbios, Eclesiastés, Cantar de los Cantares, Lamentaciones, Rut y Daniel. El número total de libros en este canon es 24, idéntico al canon protestante de 39 libros, ya que Samuel, Reyes, Crónicas, Esdras-Nehemías y los 12 se cuentan cada uno como un solo libro. El canon Alejandrino del judaísmo helenístico era más extenso, y los libros adicionales (llamados Apócrifos por los protestantes) se encuentran todos en el canon del Antiguo Testamento católico romano de 46 libros.</w:t>
      </w:r>
    </w:p>
    <w:p>
      <w:pPr>
        <w:pStyle w:val="Heading3"/>
      </w:pPr>
      <w:r>
        <w:t>El período Talmúdico (73–425 d.C.)</w:t>
      </w:r>
    </w:p>
    <w:p>
      <w:pPr>
        <w:pStyle w:val="Heading4"/>
      </w:pPr>
      <w:r>
        <w:t>Resumen histórico</w:t>
      </w:r>
    </w:p>
    <w:p>
      <w:r/>
      <w:r>
        <w:t>Según la leyenda judía, cuando los romanos estaban a punto de conquistar Jerusalén durante la revuelta del 66–73 d. C., un prominente fariseo, el Rabino Johanán Ben Zakkai, fingió su muerte y permitió que sus discípulos lo sacaran de la ciudad sitiada en un ataúd. Lo más probable es que recibiera permiso de los romanos para trasladar su escuela de Jerusalén a Jamnia, en la costa de Palestina. El culto del templo y el sistema sacerdotal habían desaparecido, y escuelas rabínicas como la del Rabino Johanan se dedicaron a la enorme tarea de reconstruir el judaísmo. El antiguo Sanedrín fue reinstituido como el Beth Din (“Corte de Justicia”), y Gamaliel II, un nieto de Hillel, quien había presidido el antiguo Sanedrín, se convirtió en su líder con el título de Nasi (“príncipe”) o Patriarca. El patriarcado continuó hasta el año 425 d. C., cuando el Emperador Teodosio II abolió el cargo tras la muerte del último patriarca, Gamaliel VI. En Mesopotamia, el judaísmo babilónico experimentó un renacimiento que duró hasta finales del siglo V d. C. Este período fue llamado la Era de los Gaonim (“excelencias”) en honor a los líderes de las dos grandes academias rabínicas en Sura y Pumbedita. Fue allí donde se compiló el Gran Talmud Babilónico en el siglo V d. C.</w:t>
      </w:r>
    </w:p>
    <w:p>
      <w:r/>
      <w:r>
        <w:t xml:space="preserve">En el año 115 d. C., varias comunidades judías en todo el Mediterráneo oriental, incluyendo Egipto, Chipre y Cirene, se rebelaron contra el emperador romano Trajano. Sin excepción, estas revueltas fueron sofocadas por las legiones romanas. Finalmente, cuando el emperador Adriano estaba a punto de fundar la nueva ciudad de Aelia Capitolina en el sitio de la antigua Jerusalén, los judíos se rebelaron nuevamente en el año 132 d. C., liderados por un autoproclamado Mesías, Simeón Bar Koziba, quien fue llamado Bar-Kochba ("Hijo de la Estrella") por sus seguidores como una alusión al pasaje mesiánico en </w:t>
      </w:r>
      <w:hyperlink r:id="rId7083">
        <w:r>
          <w:rPr>
            <w:color w:val="0000EE"/>
            <w:u w:val="single"/>
          </w:rPr>
          <w:t>Números 24:17</w:t>
        </w:r>
      </w:hyperlink>
      <w:r>
        <w:t>. Bar-Kochba fue asistido por el famoso erudito rabínico Akiba. Esta revuelta, aunque inicialmente exitosa, fue sofocada por los romanos bajo Julio Severo en 135. Poco después, Adriano emitió un decreto prohibiendo a todos los judíos entrar en la nueva Aelia Capitolina.</w:t>
      </w:r>
    </w:p>
    <w:p>
      <w:pPr>
        <w:pStyle w:val="Heading4"/>
      </w:pPr>
      <w:r>
        <w:t>Evolución social y religiosa</w:t>
      </w:r>
    </w:p>
    <w:p>
      <w:r/>
      <w:r>
        <w:t>Durante este período, el trabajo de generaciones de erudición rabínica culminó con la compilación de los Talmudes de Babilonia y Jerusalén. Los sabios rabínicos se consideraban conscientemente como los herederos de los antiguos profetas israelitas, quienes a su vez eran los herederos de la ley mosaica. Ellos diferenciaban claramente entre sus propias interpretaciones legales de la ley mosaica (a las que llamaban Halajá, o "camino", es decir, una guía para la vida) y los mandamientos en la Torá misma (llamados Mitzvá, o "mandamiento"). La ley oral, desarrollada a través de generaciones de discusión rabínica, fue finalmente compilada y escrita gracias a los esfuerzos del patriarca Judá Ha-Nasí ( 135–220 d. C.) durante el último cuarto del segundo siglo d. C. y se conoció como la Mishná ("enseñanza"). Esta es una disposición temática de discusiones rabínicas sobre temas como el Sabbat, los primeros frutos, los sacrificios y las mujeres. La Mishná se convirtió en la base para más discusión rabínica tanto en Palestina como en Babilonia. Las decisiones de los sabios que florecieron después de la escritura de la Mishná fueron compiladas alrededor del año 450 d. C. en Palestina y alrededor del 500 d. C. en Babilonia. Esta segunda etapa más allá de la Mishná se llamó la Guemará (que significa "completación" o "repetición"). La Mishná y la Guemará babilónica conforman el Talmud babilónico, mientras que la misma Mishná con la Guemará de Jerusalén o palestina comprende el Talmud de Jerusalén. Otro tipo de literatura rabínica son los Midrashim ("interpretaciones"), que siguen el orden de un libro bíblico particular o consisten en homilías sobre textos bíblicos específicos. Los Targumim, traducciones parafrásticas de las Escrituras al idioma arameo, finalmente comenzaron a escribirse a partir del final del siglo II d. C.</w:t>
      </w:r>
    </w:p>
    <w:p>
      <w:r/>
      <w:r>
        <w:t xml:space="preserve">Tras la destrucción del templo, el judaísmo rabínico se centró en la importancia religiosa de la Torá y elevó la erudición al papel central que aún desempeña en el judaísmo. Gradualmente, el judaísmo rabínico extendió su influencia sobre el judaísmo de la diáspora bajo el liderazgo inicial del Rabino Johanán, hasta que surgió una especie de ortodoxia rabínica durante el segundo siglo. El cristianismo se convirtió en uno de los principales adversarios ideológicos del judaísmo rabínico. Para excluir a los judíos cristianos de su entorno, los rabinos añadieron una bendición adicional a las dieciocho bendiciones que se recitaban habitualmente en los servicios de la sinagoga. Esta decimonovena bendición era una maldición contra los </w:t>
      </w:r>
      <w:r>
        <w:rPr>
          <w:i/>
        </w:rPr>
        <w:t>minim</w:t>
      </w:r>
      <w:r>
        <w:t xml:space="preserve"> (cristianos y otros herejes), que los judíos cristianos que asistían a los servicios de la sinagoga encontraban imposible de recitar. Así, se estableció una clara separación entre el judaísmo y el cristianismo mediante este recurso, que se utilizó a finales del siglo I.</w:t>
      </w:r>
    </w:p>
    <w:p>
      <w:r/>
      <w:r>
        <w:rPr>
          <w:i/>
        </w:rPr>
        <w:t>Véase también</w:t>
      </w:r>
      <w:r>
        <w:t xml:space="preserve"> </w:t>
      </w:r>
      <w:r>
        <w:t>Rollos del Mar Muerto</w:t>
      </w:r>
      <w:r>
        <w:t xml:space="preserve">; </w:t>
      </w:r>
      <w:r>
        <w:t>Esenios</w:t>
      </w:r>
      <w:r>
        <w:t xml:space="preserve">; </w:t>
      </w:r>
      <w:r>
        <w:t>Diáspora Judía</w:t>
      </w:r>
      <w:r>
        <w:t xml:space="preserve">; </w:t>
      </w:r>
      <w:r>
        <w:t>Primera Revuelta Judía</w:t>
      </w:r>
      <w:r>
        <w:t xml:space="preserve">; </w:t>
      </w:r>
      <w:r>
        <w:t>Historia de Israel</w:t>
      </w:r>
      <w:r>
        <w:t xml:space="preserve">; </w:t>
      </w:r>
      <w:r>
        <w:t>Judío</w:t>
      </w:r>
      <w:r>
        <w:t xml:space="preserve">; </w:t>
      </w:r>
      <w:r>
        <w:t>Tribu de Judá</w:t>
      </w:r>
      <w:r>
        <w:t xml:space="preserve">; </w:t>
      </w:r>
      <w:r>
        <w:t>Judaísmo</w:t>
      </w:r>
      <w:r>
        <w:t xml:space="preserve">; </w:t>
      </w:r>
      <w:r>
        <w:t>Fariseos</w:t>
      </w:r>
      <w:r>
        <w:t xml:space="preserve">; </w:t>
      </w:r>
      <w:r>
        <w:t>Filón, el Judío</w:t>
      </w:r>
      <w:r>
        <w:t xml:space="preserve">; </w:t>
      </w:r>
      <w:r>
        <w:t>Período Postexílico</w:t>
      </w:r>
      <w:r>
        <w:t xml:space="preserve">; </w:t>
      </w:r>
      <w:r>
        <w:t>Sanedrín</w:t>
      </w:r>
      <w:r>
        <w:t xml:space="preserve">; </w:t>
      </w:r>
      <w:r>
        <w:t>Talmud</w:t>
      </w:r>
      <w:r>
        <w:t xml:space="preserve">; </w:t>
      </w:r>
      <w:r>
        <w:t>Torá</w:t>
      </w:r>
      <w:r>
        <w:t xml:space="preserve">; </w:t>
      </w:r>
      <w:r>
        <w:t>Tradición</w:t>
      </w:r>
      <w:r>
        <w:t xml:space="preserve">; </w:t>
      </w:r>
      <w:r>
        <w:t>Tradición Oral</w:t>
      </w:r>
      <w:r>
        <w:t>.</w:t>
      </w:r>
      <w:r/>
      <w:r/>
    </w:p>
    <w:p>
      <w:r/>
    </w:p>
    <w:p>
      <w:pPr>
        <w:pStyle w:val="Heading2"/>
      </w:pPr>
      <w:r>
        <w:t>Judaizantes</w:t>
      </w:r>
      <w:r/>
    </w:p>
    <w:p>
      <w:r/>
      <w:r>
        <w:t>Los judaizantes eran un grupo de judíos cristianos en la iglesia primitiva que enseñaban que los cristianos no judíos (gentiles) debían seguir las costumbres religiosas judías. La palabra "judaizar" significa "vivir según las costumbres y tradiciones judías".</w:t>
      </w:r>
    </w:p>
    <w:p>
      <w:r/>
      <w:r>
        <w:t>En la Biblia, la palabra "judaizar" aparece solo una vez (</w:t>
      </w:r>
      <w:hyperlink r:id="rId8105">
        <w:r>
          <w:rPr>
            <w:color w:val="0000EE"/>
            <w:u w:val="single"/>
          </w:rPr>
          <w:t>Gálatas 2:14</w:t>
        </w:r>
      </w:hyperlink>
      <w:r>
        <w:t>). En este pasaje, Pablo confronta a Pedro por intentar que los creyentes no judíos sigan las costumbres judías. Pablo le dice a Pedro: "Si tú, siendo Judío, vives como los Gentiles y no como Judío, ¿por qué constriñes á los Gentiles á judaizar?".</w:t>
      </w:r>
    </w:p>
    <w:p>
      <w:r/>
      <w:r>
        <w:t>La principal preocupación de Pablo no era si las personas decidían seguir las costumbres judías. Más bien, le preocupaba que algunas personas creyeran erróneamente que necesitaban seguir estas costumbres para obtener la salvación. Pablo enseñó que la salvación se alcanza a través de la fe en Jesús, no por seguir las costumbres judías.</w:t>
      </w:r>
    </w:p>
    <w:p>
      <w:pPr>
        <w:pStyle w:val="Heading3"/>
      </w:pPr>
      <w:r>
        <w:t>El cristianismo primitivo como movimiento judío</w:t>
      </w:r>
    </w:p>
    <w:p>
      <w:r/>
      <w:r>
        <w:t>Cuando comenzó el cristianismo, la mayoría de los cristianos eran judíos que habían aceptado a Jesús como el Mesías (el líder elegido por Dios). Incluso las pocas personas no judías que se convirtieron en cristianas, como Nicolás de Antioquía, primero se habían convertido al judaísmo (</w:t>
      </w:r>
      <w:hyperlink r:id="rId768">
        <w:r>
          <w:rPr>
            <w:color w:val="0000EE"/>
            <w:u w:val="single"/>
          </w:rPr>
          <w:t>Hechos 6:5</w:t>
        </w:r>
      </w:hyperlink>
      <w:r>
        <w:t>).</w:t>
      </w:r>
    </w:p>
    <w:p>
      <w:r/>
      <w:r>
        <w:t>En este momento, para convertirse en judío, una persona necesita hacer tres cosas:</w:t>
      </w:r>
    </w:p>
    <w:p>
      <w:pPr>
        <w:pStyle w:val="ListNumber"/>
        <w:spacing w:line="240" w:lineRule="auto"/>
        <w:ind w:left="720"/>
      </w:pPr>
      <w:r/>
      <w:r>
        <w:t>Los hombres conversos debían ser circuncidados.</w:t>
      </w:r>
    </w:p>
    <w:p>
      <w:pPr>
        <w:pStyle w:val="ListNumber"/>
        <w:spacing w:line="240" w:lineRule="auto"/>
        <w:ind w:left="720"/>
      </w:pPr>
      <w:r/>
      <w:r>
        <w:t>Todos los conversos debían realizar un baño ritual en agua.</w:t>
      </w:r>
    </w:p>
    <w:p>
      <w:pPr>
        <w:pStyle w:val="ListNumber"/>
        <w:spacing w:line="240" w:lineRule="auto"/>
        <w:ind w:left="720"/>
      </w:pPr>
      <w:r/>
      <w:r>
        <w:t>Todos los conversos debían prometer seguir la ley de Moisés (613 reglas religiosas) y las enseñanzas de los líderes religiosos judíos.</w:t>
      </w:r>
    </w:p>
    <w:p>
      <w:r/>
      <w:r>
        <w:t>Para los judíos cristianos, seguir las costumbres judías era algo normal y natural. Creían que aceptar a Jesús como el Mesías completaba su fe judía, en lugar de reemplazarla. No consideraban al cristianismo como una religión separada del judaísmo. En cambio, lo veían como la forma más auténtica del judaísmo.</w:t>
      </w:r>
    </w:p>
    <w:p>
      <w:r/>
      <w:r>
        <w:t>Estos judíos cristianos:</w:t>
      </w:r>
    </w:p>
    <w:p>
      <w:pPr>
        <w:pStyle w:val="ListBullet"/>
        <w:spacing w:line="240" w:lineRule="auto"/>
        <w:ind w:left="720"/>
      </w:pPr>
      <w:r/>
      <w:r>
        <w:t>Fueron circuncidados (ya sea como bebés o al convertirse al judaísmo)</w:t>
      </w:r>
    </w:p>
    <w:p>
      <w:pPr>
        <w:pStyle w:val="ListBullet"/>
        <w:spacing w:line="240" w:lineRule="auto"/>
        <w:ind w:left="720"/>
      </w:pPr>
      <w:r/>
      <w:r>
        <w:t>Siguieron las leyes alimentarias judías (conocidas como leyes kosher)</w:t>
      </w:r>
    </w:p>
    <w:p>
      <w:pPr>
        <w:pStyle w:val="ListBullet"/>
        <w:spacing w:line="240" w:lineRule="auto"/>
        <w:ind w:left="720"/>
      </w:pPr>
      <w:r/>
      <w:r>
        <w:t>Siguían las normas judías para mantenerse ritualmente puros</w:t>
      </w:r>
    </w:p>
    <w:p>
      <w:pPr>
        <w:pStyle w:val="ListBullet"/>
        <w:spacing w:line="240" w:lineRule="auto"/>
        <w:ind w:left="720"/>
      </w:pPr>
      <w:r/>
      <w:r>
        <w:t>Adoraron en el templo de Jerusalén hasta que los romanos lo destruyeron en el año 70 d.C. (</w:t>
      </w:r>
      <w:hyperlink r:id="rId2524">
        <w:r>
          <w:rPr>
            <w:color w:val="0000EE"/>
            <w:u w:val="single"/>
          </w:rPr>
          <w:t>Hechos 3:1,</w:t>
        </w:r>
      </w:hyperlink>
      <w:r>
        <w:t xml:space="preserve"> </w:t>
      </w:r>
      <w:hyperlink r:id="rId8106">
        <w:r>
          <w:rPr>
            <w:color w:val="0000EE"/>
            <w:u w:val="single"/>
          </w:rPr>
          <w:t>21:26</w:t>
        </w:r>
      </w:hyperlink>
      <w:r>
        <w:t>)</w:t>
      </w:r>
    </w:p>
    <w:p>
      <w:pPr>
        <w:pStyle w:val="ListBullet"/>
        <w:spacing w:line="240" w:lineRule="auto"/>
        <w:ind w:left="720"/>
      </w:pPr>
      <w:r/>
      <w:r>
        <w:t xml:space="preserve">Algunos continuaron reuniéndose en sinagogas (ver </w:t>
      </w:r>
      <w:hyperlink r:id="rId7595">
        <w:r>
          <w:rPr>
            <w:color w:val="0000EE"/>
            <w:u w:val="single"/>
          </w:rPr>
          <w:t>Santiago 2:2</w:t>
        </w:r>
      </w:hyperlink>
      <w:r>
        <w:t>)</w:t>
      </w:r>
    </w:p>
    <w:p>
      <w:pPr>
        <w:pStyle w:val="Heading3"/>
      </w:pPr>
      <w:r>
        <w:t>El cristianismo se difunde por el mundo grecorromano</w:t>
      </w:r>
    </w:p>
    <w:p>
      <w:r/>
      <w:r>
        <w:t>Aunque el cristianismo primitivo comenzó como un movimiento judío, se expandió al mundo grecorromano. La persecución obligó a los judíos cristianos a abandonar Jerusalén (</w:t>
      </w:r>
      <w:hyperlink r:id="rId7158">
        <w:r>
          <w:rPr>
            <w:color w:val="0000EE"/>
            <w:u w:val="single"/>
          </w:rPr>
          <w:t>Hechos 8:1,</w:t>
        </w:r>
      </w:hyperlink>
      <w:r>
        <w:t xml:space="preserve"> </w:t>
      </w:r>
      <w:hyperlink r:id="rId8107">
        <w:r>
          <w:rPr>
            <w:color w:val="0000EE"/>
            <w:u w:val="single"/>
          </w:rPr>
          <w:t>11:19–24</w:t>
        </w:r>
      </w:hyperlink>
      <w:r>
        <w:t>). A medida que viajaban a nuevos lugares, compartían el evangelio (las buenas nuevas sobre Jesús). Felipe llevó el evangelio a Samaria, donde muchos samaritanos se convirtieron en cristianos (</w:t>
      </w:r>
      <w:hyperlink r:id="rId8108">
        <w:r>
          <w:rPr>
            <w:color w:val="0000EE"/>
            <w:u w:val="single"/>
          </w:rPr>
          <w:t>8:4</w:t>
        </w:r>
      </w:hyperlink>
      <w:hyperlink r:id="rId8107">
        <w:r>
          <w:rPr>
            <w:color w:val="0000EE"/>
            <w:u w:val="single"/>
          </w:rPr>
          <w:t>–</w:t>
        </w:r>
      </w:hyperlink>
      <w:hyperlink r:id="rId8108">
        <w:r>
          <w:rPr>
            <w:color w:val="0000EE"/>
            <w:u w:val="single"/>
          </w:rPr>
          <w:t>25</w:t>
        </w:r>
      </w:hyperlink>
      <w:r>
        <w:t>). En el Día de Pentecostés, muchos judíos de diferentes partes del mundo romano se convirtieron en cristianos (</w:t>
      </w:r>
      <w:hyperlink r:id="rId8109">
        <w:r>
          <w:rPr>
            <w:color w:val="0000EE"/>
            <w:u w:val="single"/>
          </w:rPr>
          <w:t>2:5</w:t>
        </w:r>
      </w:hyperlink>
      <w:hyperlink r:id="rId8107">
        <w:r>
          <w:rPr>
            <w:color w:val="0000EE"/>
            <w:u w:val="single"/>
          </w:rPr>
          <w:t>–</w:t>
        </w:r>
      </w:hyperlink>
      <w:hyperlink r:id="rId8109">
        <w:r>
          <w:rPr>
            <w:color w:val="0000EE"/>
            <w:u w:val="single"/>
          </w:rPr>
          <w:t>11</w:t>
        </w:r>
      </w:hyperlink>
      <w:r>
        <w:t>). Cuando estos nuevos creyentes regresaron a sus hogares, probablemente compartieron el evangelio allí. Es probable que así fue como las buenas nuevas sobre Jesús llegaron por primera vez a Roma, aunque no lo sabemos con certeza.</w:t>
      </w:r>
    </w:p>
    <w:p>
      <w:r/>
      <w:r>
        <w:t>El libro de los Hechos muestra cómo el cristianismo pasó de ser un pequeño grupo judío en Jerusalén a convertirse en una fe que se extendió por todo el mundo romano. A medida que esto ocurría, muchas personas judías rechazaron el evangelio, mientras que muchas personas no judías lo aceptaron.</w:t>
      </w:r>
    </w:p>
    <w:p>
      <w:r/>
      <w:r>
        <w:t xml:space="preserve">Un cambio significativo ocurrió en </w:t>
      </w:r>
      <w:hyperlink r:id="rId2374">
        <w:r>
          <w:rPr>
            <w:color w:val="0000EE"/>
            <w:u w:val="single"/>
          </w:rPr>
          <w:t>Hechos 10.</w:t>
        </w:r>
      </w:hyperlink>
      <w:r>
        <w:t xml:space="preserve"> En este capítulo, Pedro compartió las buenas nuevas sobre Jesús con un oficial militar romano llamado Cornelio. Cornelio y todos en su casa creyeron en las buenas nuevas y recibieron el Espíritu Santo. Los creyentes judíos que estaban con Pedro se sorprendieron de que Dios también otorgara el Espíritu Santo a personas no judías (</w:t>
      </w:r>
      <w:hyperlink r:id="rId2528">
        <w:r>
          <w:rPr>
            <w:color w:val="0000EE"/>
            <w:u w:val="single"/>
          </w:rPr>
          <w:t>Hechos 10:45</w:t>
        </w:r>
      </w:hyperlink>
      <w:r>
        <w:t>).</w:t>
      </w:r>
    </w:p>
    <w:p>
      <w:pPr>
        <w:pStyle w:val="Heading3"/>
      </w:pPr>
      <w:r>
        <w:t>Preguntas sobre la circuncisión y otras tradiciones judías</w:t>
      </w:r>
    </w:p>
    <w:p>
      <w:r/>
      <w:r>
        <w:t>A medida que más personas no judías se convertían al cristianismo, la iglesia primitiva enfrentó una pregunta difícil: ¿Debían las personas no judías convertirse primero al judaísmo antes de poder convertirse en cristianas?</w:t>
      </w:r>
    </w:p>
    <w:p>
      <w:r/>
      <w:r>
        <w:t>Diversos grupos ofrecieron distintas respuestas a esta pregunta:</w:t>
      </w:r>
    </w:p>
    <w:p>
      <w:pPr>
        <w:pStyle w:val="ListBullet"/>
        <w:spacing w:line="240" w:lineRule="auto"/>
        <w:ind w:left="720"/>
      </w:pPr>
      <w:r/>
      <w:r>
        <w:t>El "partido de la circuncisión" (un grupo de judíos cristianos) afirmaba que sí. Creían que las personas no judías debían primero convertirse al judaísmo y seguir todas las leyes judías para poder ser cristianos (</w:t>
      </w:r>
      <w:hyperlink r:id="rId2529">
        <w:r>
          <w:rPr>
            <w:color w:val="0000EE"/>
            <w:u w:val="single"/>
          </w:rPr>
          <w:t>Hechos 11:2,</w:t>
        </w:r>
      </w:hyperlink>
      <w:r>
        <w:t xml:space="preserve"> </w:t>
      </w:r>
      <w:hyperlink r:id="rId7576">
        <w:r>
          <w:rPr>
            <w:color w:val="0000EE"/>
            <w:u w:val="single"/>
          </w:rPr>
          <w:t>Gálatas 2:12</w:t>
        </w:r>
      </w:hyperlink>
      <w:r>
        <w:t>).</w:t>
      </w:r>
    </w:p>
    <w:p>
      <w:pPr>
        <w:pStyle w:val="ListBullet"/>
        <w:spacing w:line="240" w:lineRule="auto"/>
        <w:ind w:left="720"/>
      </w:pPr>
      <w:r/>
      <w:r>
        <w:t>Otros líderes como Pedro, Bernabé y especialmente Pablo, estaban firmemente en desacuerdo. Creían que las personas no judías podían convertirse en cristianas sin necesidad de convertirse primero en judías.</w:t>
      </w:r>
    </w:p>
    <w:p>
      <w:r/>
      <w:r>
        <w:t>Este desacuerdo podría haber dividido a la iglesia primitiva en dos grupos separados, pero no lo hizo. Lucas, el autor de Hechos, relata cómo se resolvió la cuestión. Pablo y Bernabé realizaron un viaje exitoso para hablarles a los no judíos sobre Jesús (</w:t>
      </w:r>
      <w:hyperlink r:id="rId3077">
        <w:r>
          <w:rPr>
            <w:color w:val="0000EE"/>
            <w:u w:val="single"/>
          </w:rPr>
          <w:t>Hechos 13:1–14:28</w:t>
        </w:r>
      </w:hyperlink>
      <w:r>
        <w:t>). Al regresar a la iglesia en Antioquía, informaron cómo Dios había permitido que los no judíos creyeran en Jesús (</w:t>
      </w:r>
      <w:hyperlink r:id="rId8110">
        <w:r>
          <w:rPr>
            <w:color w:val="0000EE"/>
            <w:u w:val="single"/>
          </w:rPr>
          <w:t>Hechos 14:27</w:t>
        </w:r>
      </w:hyperlink>
      <w:r>
        <w:t>).</w:t>
      </w:r>
    </w:p>
    <w:p>
      <w:r/>
      <w:r>
        <w:t>Sin embargo, algunos judaizantes del partido de la circuncisión llegaron de Judea a Antioquía. Enseñaban que todos los hombres debían ser circuncidados para alcanzar la salvación (</w:t>
      </w:r>
      <w:hyperlink r:id="rId2233">
        <w:r>
          <w:rPr>
            <w:color w:val="0000EE"/>
            <w:u w:val="single"/>
          </w:rPr>
          <w:t>15:1</w:t>
        </w:r>
      </w:hyperlink>
      <w:r>
        <w:t xml:space="preserve">). Muchos judíos cristianos, como Pablo, habían sido fariseos. Los fariseos eran un grupo religioso judío que enfatizaba seguir cuidadosamente la ley de Moisés y las tradiciones orales. Algunos de estos antiguos fariseos insistían en que los nuevos conversos no judíos debían ser circuncidados y cumplir la ley de Moisés (versículo </w:t>
      </w:r>
      <w:hyperlink r:id="rId3550">
        <w:r>
          <w:rPr>
            <w:color w:val="0000EE"/>
            <w:u w:val="single"/>
          </w:rPr>
          <w:t>5</w:t>
        </w:r>
      </w:hyperlink>
      <w:r>
        <w:t>). En otras palabras, querían que las personas no judías se convirtieran al judaísmo antes de poder convertirse en cristianos.</w:t>
      </w:r>
    </w:p>
    <w:p>
      <w:pPr>
        <w:pStyle w:val="Heading3"/>
      </w:pPr>
      <w:r>
        <w:t>El Concilio de Jerusalén</w:t>
      </w:r>
    </w:p>
    <w:p>
      <w:r/>
      <w:r>
        <w:t>Para resolver este problema, Pablo y Bernabé fueron a Jerusalén para reunirse con los apóstoles y líderes de la iglesia (</w:t>
      </w:r>
      <w:hyperlink r:id="rId8111">
        <w:r>
          <w:rPr>
            <w:color w:val="0000EE"/>
            <w:u w:val="single"/>
          </w:rPr>
          <w:t>Hechos 15:4–12</w:t>
        </w:r>
      </w:hyperlink>
      <w:r>
        <w:t>). Jacobo, el hermano de Jesús, dirigió esta importante reunión. Ambas partes expusieron sus puntos de vista.</w:t>
      </w:r>
    </w:p>
    <w:p>
      <w:r/>
      <w:r>
        <w:t>Los líderes tomaron una decisión que beneficiaría a todos. Redactaron una carta dirigida a los cristianos no judíos con tres reglas principales que debían seguir:</w:t>
      </w:r>
    </w:p>
    <w:p>
      <w:pPr>
        <w:pStyle w:val="ListNumber"/>
        <w:spacing w:line="240" w:lineRule="auto"/>
        <w:ind w:left="720"/>
      </w:pPr>
      <w:r/>
      <w:r>
        <w:t>No consumas carne que haya sido ofrecida a ídolos (falsos dioses).</w:t>
      </w:r>
    </w:p>
    <w:p>
      <w:pPr>
        <w:pStyle w:val="ListNumber"/>
        <w:spacing w:line="240" w:lineRule="auto"/>
        <w:ind w:left="720"/>
      </w:pPr>
      <w:r/>
      <w:r>
        <w:t>No comas carne que aún tenga sangre.</w:t>
      </w:r>
    </w:p>
    <w:p>
      <w:pPr>
        <w:pStyle w:val="ListNumber"/>
        <w:spacing w:line="240" w:lineRule="auto"/>
        <w:ind w:left="720"/>
      </w:pPr>
      <w:r/>
      <w:r>
        <w:t xml:space="preserve">No participes en la inmoralidad sexual (versículos </w:t>
      </w:r>
      <w:hyperlink r:id="rId8112">
        <w:r>
          <w:rPr>
            <w:color w:val="0000EE"/>
            <w:u w:val="single"/>
          </w:rPr>
          <w:t>23–29</w:t>
        </w:r>
      </w:hyperlink>
      <w:r>
        <w:t>).</w:t>
      </w:r>
    </w:p>
    <w:p>
      <w:r/>
      <w:r>
        <w:t>¿Por qué eligieron estas tres reglas? Según la tradición judía, Dios había establecido estas reglas como parte de un acuerdo con Noé hace mucho tiempo. Dado que Noé fue el ancestro de toda la humanidad, tanto judíos como no judíos, estas leyes se aplicaban a todos.</w:t>
      </w:r>
    </w:p>
    <w:p>
      <w:r/>
      <w:r>
        <w:t>Sin embargo, el acuerdo especial que Dios hizo con Moisés y el pueblo de Israel (el pacto mosaico) se aplicaba únicamente a los judíos. El Concilio de Jerusalén determinó que solo esas tres reglas eran aplicables a todos los cristianos. Los cristianos no necesitan ser circuncidados porque eso formaba parte del pacto mosaico.</w:t>
      </w:r>
    </w:p>
    <w:p>
      <w:pPr>
        <w:pStyle w:val="Heading3"/>
      </w:pPr>
      <w:r>
        <w:t>El conflicto entre judaizantes y cristianos no judíos persiste</w:t>
      </w:r>
    </w:p>
    <w:p>
      <w:r/>
      <w:r>
        <w:t>Sin embargo, el conflicto entre los judaizantes y los cristianos no judíos no concluyó con la reunión de Jerusalén. Las cartas de Pablo indican que algunos miembros del partido de la circuncisión siguieron causando problemas:</w:t>
      </w:r>
    </w:p>
    <w:p>
      <w:pPr>
        <w:pStyle w:val="ListBullet"/>
        <w:spacing w:line="240" w:lineRule="auto"/>
        <w:ind w:left="720"/>
      </w:pPr>
      <w:r/>
      <w:r>
        <w:t>Pablo resume brevemente los resultados del Concilio de Jerusalén para los cristianos de Galicia (</w:t>
      </w:r>
      <w:hyperlink r:id="rId3621">
        <w:r>
          <w:rPr>
            <w:color w:val="0000EE"/>
            <w:u w:val="single"/>
          </w:rPr>
          <w:t>Gálatas 2:1–10</w:t>
        </w:r>
      </w:hyperlink>
      <w:r>
        <w:t>). Sin embargo, incluso después del Concilio de Jerusalén, los judaizantes seguían siendo tan influyentes que incluso Pedro y Bernabé dejaron de comer con los cristianos no judíos por un tiempo. Según las leyes de pureza judía, comer con personas no judías hacía que alguien fuera religiosamente impuro.</w:t>
      </w:r>
    </w:p>
    <w:p>
      <w:pPr>
        <w:pStyle w:val="ListBullet"/>
        <w:spacing w:line="240" w:lineRule="auto"/>
        <w:ind w:left="720"/>
      </w:pPr>
      <w:r/>
      <w:r>
        <w:t>Pablo escribió su carta a los Gálatas porque miembros del partido de la circuncisión llegaron a las iglesias en Galicia después de su partida. Convencieron a algunos cristianos de que necesitaban ser circuncidados y seguir estrictamente la ley de Moisés (</w:t>
      </w:r>
      <w:hyperlink r:id="rId2554">
        <w:r>
          <w:rPr>
            <w:color w:val="0000EE"/>
            <w:u w:val="single"/>
          </w:rPr>
          <w:t>Gálatas 5:12</w:t>
        </w:r>
      </w:hyperlink>
      <w:r>
        <w:t xml:space="preserve">, </w:t>
      </w:r>
      <w:hyperlink r:id="rId8113">
        <w:r>
          <w:rPr>
            <w:color w:val="0000EE"/>
            <w:u w:val="single"/>
          </w:rPr>
          <w:t>6:13</w:t>
        </w:r>
      </w:hyperlink>
      <w:r>
        <w:t>).</w:t>
      </w:r>
    </w:p>
    <w:p>
      <w:pPr>
        <w:pStyle w:val="ListBullet"/>
        <w:spacing w:line="240" w:lineRule="auto"/>
        <w:ind w:left="720"/>
      </w:pPr>
      <w:r/>
      <w:r>
        <w:t>Algunos de los problemas que experimentó la iglesia de Corinto parecen haber sido causados, al menos en parte, por judaizantes (</w:t>
      </w:r>
      <w:hyperlink r:id="rId8114">
        <w:r>
          <w:rPr>
            <w:color w:val="0000EE"/>
            <w:u w:val="single"/>
          </w:rPr>
          <w:t>2 Corintios 11:12–15, 22</w:t>
        </w:r>
      </w:hyperlink>
      <w:r>
        <w:t>).</w:t>
      </w:r>
    </w:p>
    <w:p>
      <w:pPr>
        <w:pStyle w:val="ListBullet"/>
        <w:spacing w:line="240" w:lineRule="auto"/>
        <w:ind w:left="720"/>
      </w:pPr>
      <w:r/>
      <w:r>
        <w:t>Los judaizantes también influyeron en la comunidad cristiana de Filipos (</w:t>
      </w:r>
      <w:hyperlink r:id="rId2555">
        <w:r>
          <w:rPr>
            <w:color w:val="0000EE"/>
            <w:u w:val="single"/>
          </w:rPr>
          <w:t>Filipenses 3:2–3</w:t>
        </w:r>
      </w:hyperlink>
      <w:r>
        <w:t>).</w:t>
      </w:r>
    </w:p>
    <w:p>
      <w:pPr>
        <w:pStyle w:val="ListBullet"/>
        <w:spacing w:line="240" w:lineRule="auto"/>
        <w:ind w:left="720"/>
      </w:pPr>
      <w:r/>
      <w:r>
        <w:t xml:space="preserve">Los judaizantes también parecen haber logrado algunos avances en la iglesia de Colosas. En </w:t>
      </w:r>
      <w:hyperlink r:id="rId6186">
        <w:r>
          <w:rPr>
            <w:color w:val="0000EE"/>
            <w:u w:val="single"/>
          </w:rPr>
          <w:t>Colosenses 2:16–17</w:t>
        </w:r>
      </w:hyperlink>
      <w:r>
        <w:t>, Pablo escribe: "Por tanto, nadie os juzgue en comida, ó en bebida, ó en parte de día de fiesta, ó de nueva luna, ó de sábados: Lo cual es la sombra de lo por venir; mas el cuerpo es de Cristo".</w:t>
      </w:r>
    </w:p>
    <w:p>
      <w:pPr>
        <w:pStyle w:val="Heading3"/>
      </w:pPr>
      <w:r>
        <w:t>Pablo se opone a los que promueven prácticas judías</w:t>
      </w:r>
    </w:p>
    <w:p>
      <w:r/>
      <w:r>
        <w:t>De todos los primeros apóstoles y ancianos, Pablo fue quien más a menudo se opuso a la idea de que las personas no judías debían convertirse al judaísmo para ser cristianas. Su propia conversión dramática al cristianismo se describe tres veces en Hechos (</w:t>
      </w:r>
      <w:hyperlink r:id="rId8115">
        <w:r>
          <w:rPr>
            <w:color w:val="0000EE"/>
            <w:u w:val="single"/>
          </w:rPr>
          <w:t>9:1–9,</w:t>
        </w:r>
      </w:hyperlink>
      <w:r>
        <w:t xml:space="preserve"> </w:t>
      </w:r>
      <w:hyperlink r:id="rId1072">
        <w:r>
          <w:rPr>
            <w:color w:val="0000EE"/>
            <w:u w:val="single"/>
          </w:rPr>
          <w:t>22:6</w:t>
        </w:r>
      </w:hyperlink>
      <w:hyperlink r:id="rId8115">
        <w:r>
          <w:rPr>
            <w:color w:val="0000EE"/>
            <w:u w:val="single"/>
          </w:rPr>
          <w:t>–</w:t>
        </w:r>
      </w:hyperlink>
      <w:hyperlink r:id="rId1072">
        <w:r>
          <w:rPr>
            <w:color w:val="0000EE"/>
            <w:u w:val="single"/>
          </w:rPr>
          <w:t>16</w:t>
        </w:r>
      </w:hyperlink>
      <w:r>
        <w:t xml:space="preserve">, </w:t>
      </w:r>
      <w:hyperlink r:id="rId8116">
        <w:r>
          <w:rPr>
            <w:color w:val="0000EE"/>
            <w:u w:val="single"/>
          </w:rPr>
          <w:t>26:12</w:t>
        </w:r>
      </w:hyperlink>
      <w:hyperlink r:id="rId8115">
        <w:r>
          <w:rPr>
            <w:color w:val="0000EE"/>
            <w:u w:val="single"/>
          </w:rPr>
          <w:t>–</w:t>
        </w:r>
      </w:hyperlink>
      <w:hyperlink r:id="rId8116">
        <w:r>
          <w:rPr>
            <w:color w:val="0000EE"/>
            <w:u w:val="single"/>
          </w:rPr>
          <w:t>23</w:t>
        </w:r>
      </w:hyperlink>
      <w:r>
        <w:t>). Pablo ocasionalmente la mencionó en sus cartas (</w:t>
      </w:r>
      <w:hyperlink r:id="rId1068">
        <w:r>
          <w:rPr>
            <w:color w:val="0000EE"/>
            <w:u w:val="single"/>
          </w:rPr>
          <w:t>1 Corintios 9:1,</w:t>
        </w:r>
      </w:hyperlink>
      <w:r>
        <w:t xml:space="preserve"> </w:t>
      </w:r>
      <w:hyperlink r:id="rId5419">
        <w:r>
          <w:rPr>
            <w:color w:val="0000EE"/>
            <w:u w:val="single"/>
          </w:rPr>
          <w:t>15:8,</w:t>
        </w:r>
      </w:hyperlink>
      <w:r>
        <w:t xml:space="preserve"> </w:t>
      </w:r>
      <w:hyperlink r:id="rId8117">
        <w:r>
          <w:rPr>
            <w:color w:val="0000EE"/>
            <w:u w:val="single"/>
          </w:rPr>
          <w:t>Gálatas 1:11</w:t>
        </w:r>
      </w:hyperlink>
      <w:hyperlink r:id="rId8115">
        <w:r>
          <w:rPr>
            <w:color w:val="0000EE"/>
            <w:u w:val="single"/>
          </w:rPr>
          <w:t>–</w:t>
        </w:r>
      </w:hyperlink>
      <w:hyperlink r:id="rId8117">
        <w:r>
          <w:rPr>
            <w:color w:val="0000EE"/>
            <w:u w:val="single"/>
          </w:rPr>
          <w:t>17</w:t>
        </w:r>
      </w:hyperlink>
      <w:r>
        <w:t>). Esta experiencia convenció a Pablo de que las personas solo pueden ser salvadas a través de la fe en Jesús. Si Jesús es el único camino a la salvación, entonces ningún otro camino (incluido seguir la ley) podría salvar a las personas. Pablo entendió que ser un judío observante no lo había hecho justo ante Dios (</w:t>
      </w:r>
      <w:hyperlink r:id="rId8118">
        <w:r>
          <w:rPr>
            <w:color w:val="0000EE"/>
            <w:u w:val="single"/>
          </w:rPr>
          <w:t>Filipenses 3:2</w:t>
        </w:r>
      </w:hyperlink>
      <w:hyperlink r:id="rId8115">
        <w:r>
          <w:rPr>
            <w:color w:val="0000EE"/>
            <w:u w:val="single"/>
          </w:rPr>
          <w:t>–</w:t>
        </w:r>
      </w:hyperlink>
      <w:hyperlink r:id="rId8118">
        <w:r>
          <w:rPr>
            <w:color w:val="0000EE"/>
            <w:u w:val="single"/>
          </w:rPr>
          <w:t>11</w:t>
        </w:r>
      </w:hyperlink>
      <w:r>
        <w:t>). Solo su fe en Jesús lo hizo.</w:t>
      </w:r>
    </w:p>
    <w:p>
      <w:r/>
      <w:r>
        <w:t>Como el grupo que promovía la circuncisión continuaba difundiendo su mensaje, Pablo tuvo que seguir explicando que solo la fe justifica a una persona ante Dios. Este es el mensaje principal en sus cartas a los Romanos y a los Gálatas.</w:t>
      </w:r>
    </w:p>
    <w:p>
      <w:pPr>
        <w:pStyle w:val="Heading3"/>
      </w:pPr>
      <w:r>
        <w:t>La decadencia del cristianismo judío</w:t>
      </w:r>
    </w:p>
    <w:p>
      <w:r/>
      <w:r>
        <w:t>Con el tiempo, el cristianismo judío y el movimiento de los judaizantes desaparecieron gradualmente. La noción de que los cristianos no judíos debían convertirse primero en judíos para ser cristianos también perdió influencia con el tiempo.</w:t>
      </w:r>
    </w:p>
    <w:p>
      <w:r/>
      <w:r>
        <w:t>Jerusalén había sido el centro del cristianismo judío. Sin embargo, entre los años 66 y 70 d. C., el pueblo judío se rebeló contra el dominio romano. Justo antes de que los romanos destruyeran Jerusalén y su templo, muchos judíos cristianos abandonaron la ciudad. Se dirigieron a un lugar llamado Pela porque creían que Dios les había advertido que se fueran. Más tarde, entre los años 132 y 135 d. C., ocurrió otra revuelta. Un líder judío llamado Bar-Kochba encabezó este levantamiento. Durante este periodo, los judíos cristianos enfrentaron persecución por parte de su propio pueblo, que se había unido a la revuelta.</w:t>
      </w:r>
    </w:p>
    <w:p>
      <w:r/>
      <w:r>
        <w:t>Después de estos eventos, el cristianismo judío perdió popularidad y eventualmente desapareció. Cuando esto ocurrió, la enseñanza de los judaizantes, que sostenía que las personas no judías debían convertirse al judaísmo para ser cristianas, también llegó a su fin.</w:t>
      </w:r>
    </w:p>
    <w:p>
      <w:r/>
      <w:r>
        <w:rPr>
          <w:i/>
        </w:rPr>
        <w:t>Ver también</w:t>
      </w:r>
      <w:r>
        <w:t xml:space="preserve"> </w:t>
      </w:r>
      <w:r>
        <w:t>Hechos de los Apóstoles,Libro de los</w:t>
      </w:r>
      <w:r>
        <w:t xml:space="preserve">; </w:t>
      </w:r>
      <w:r>
        <w:t>Primera Revuelta Judía</w:t>
      </w:r>
      <w:r>
        <w:t xml:space="preserve">; </w:t>
      </w:r>
      <w:r>
        <w:t xml:space="preserve"> Gálatas, Carta a los</w:t>
      </w:r>
      <w:r>
        <w:t xml:space="preserve">; </w:t>
      </w:r>
      <w:r>
        <w:t>Concilio de Jerusalén</w:t>
      </w:r>
      <w:r>
        <w:t xml:space="preserve">; </w:t>
      </w:r>
      <w:r>
        <w:t>Judío</w:t>
      </w:r>
      <w:r>
        <w:t xml:space="preserve">; </w:t>
      </w:r>
      <w:r>
        <w:t>Pablo, El Apóstol</w:t>
      </w:r>
      <w:r>
        <w:t>.</w:t>
      </w:r>
      <w:r/>
      <w:r/>
    </w:p>
    <w:p>
      <w:r/>
    </w:p>
    <w:p>
      <w:pPr>
        <w:pStyle w:val="Heading2"/>
      </w:pPr>
      <w:r>
        <w:t>Judas</w:t>
      </w:r>
      <w:r/>
    </w:p>
    <w:p>
      <w:pPr>
        <w:pStyle w:val="ListNumber"/>
        <w:spacing w:line="240" w:lineRule="auto"/>
        <w:ind w:left="720"/>
      </w:pPr>
      <w:r/>
      <w:r>
        <w:t>Judas Iscariote fue uno de los 12 discípulos de Jesús. Su padre era Simón y su apellido era Iscariote. No está claro por qué se le llama Iscariote. Iscariote probablemente indica que nació en un pueblo llamado Queriyot. Hay dos pueblos con este nombre. Queriyot de Moab está al este del Jordán (</w:t>
      </w:r>
      <w:hyperlink r:id="rId8119">
        <w:r>
          <w:rPr>
            <w:color w:val="0000EE"/>
            <w:u w:val="single"/>
          </w:rPr>
          <w:t>Jeremías 48:24</w:t>
        </w:r>
      </w:hyperlink>
      <w:r>
        <w:t xml:space="preserve">; </w:t>
      </w:r>
      <w:hyperlink r:id="rId8120">
        <w:r>
          <w:rPr>
            <w:color w:val="0000EE"/>
            <w:u w:val="single"/>
          </w:rPr>
          <w:t>Amós 2:2</w:t>
        </w:r>
      </w:hyperlink>
      <w:r>
        <w:t>). Queriyot-hesron o Hasor está en el sur de Judá (</w:t>
      </w:r>
      <w:hyperlink r:id="rId8121">
        <w:r>
          <w:rPr>
            <w:color w:val="0000EE"/>
            <w:u w:val="single"/>
          </w:rPr>
          <w:t>Josué 15:25</w:t>
        </w:r>
      </w:hyperlink>
      <w:r>
        <w:t>). Una teoría menos probable conecta Iscariote con una palabra aramea que significa “asesino” (una persona que comete asesinato, especialmente por razones políticas o por dinero). Según esta teoría, después de que Judas traicionó a Jesús, la gente comenzó a llamarlo "Judas Iscariote".</w:t>
      </w:r>
    </w:p>
    <w:p>
      <w:r/>
      <w:r>
        <w:t>El nombre de Judas Iscariote se menciona al final entre los discípulos (</w:t>
      </w:r>
      <w:hyperlink r:id="rId8122">
        <w:r>
          <w:rPr>
            <w:color w:val="0000EE"/>
            <w:u w:val="single"/>
          </w:rPr>
          <w:t>Mateo 10:4</w:t>
        </w:r>
      </w:hyperlink>
      <w:r>
        <w:t xml:space="preserve">; </w:t>
      </w:r>
      <w:hyperlink r:id="rId8123">
        <w:r>
          <w:rPr>
            <w:color w:val="0000EE"/>
            <w:u w:val="single"/>
          </w:rPr>
          <w:t>Marcos 3:19</w:t>
        </w:r>
      </w:hyperlink>
      <w:r>
        <w:t xml:space="preserve">; </w:t>
      </w:r>
      <w:hyperlink r:id="rId8124">
        <w:r>
          <w:rPr>
            <w:color w:val="0000EE"/>
            <w:u w:val="single"/>
          </w:rPr>
          <w:t>Lucas 6:16</w:t>
        </w:r>
      </w:hyperlink>
      <w:r>
        <w:t>), probablemente debido a la vergüenza asociada con su nombre. Es menos probable que esto indique su importancia original entre los Doce. Durante el ministerio público de Jesús, él era el encargado del tesoro del grupo (</w:t>
      </w:r>
      <w:hyperlink r:id="rId8125">
        <w:r>
          <w:rPr>
            <w:color w:val="0000EE"/>
            <w:u w:val="single"/>
          </w:rPr>
          <w:t>Juan 13:29</w:t>
        </w:r>
      </w:hyperlink>
      <w:r>
        <w:t>) y se sabía que robaba dinero de este (</w:t>
      </w:r>
      <w:hyperlink r:id="rId8126">
        <w:r>
          <w:rPr>
            <w:color w:val="0000EE"/>
            <w:u w:val="single"/>
          </w:rPr>
          <w:t>12:6</w:t>
        </w:r>
      </w:hyperlink>
      <w:r>
        <w:t>). Judas hizo un trato con los sacerdotes para entregar a Jesús por 30 piezas de plata. Identificó a Jesús besándolo en el jardín de Gethsemaní (</w:t>
      </w:r>
      <w:hyperlink r:id="rId8127">
        <w:r>
          <w:rPr>
            <w:color w:val="0000EE"/>
            <w:u w:val="single"/>
          </w:rPr>
          <w:t>Mateo 26:14–47</w:t>
        </w:r>
      </w:hyperlink>
      <w:r>
        <w:t xml:space="preserve">; </w:t>
      </w:r>
      <w:hyperlink r:id="rId8128">
        <w:r>
          <w:rPr>
            <w:color w:val="0000EE"/>
            <w:u w:val="single"/>
          </w:rPr>
          <w:t>Marcos 14:10–46</w:t>
        </w:r>
      </w:hyperlink>
      <w:r>
        <w:t xml:space="preserve">; </w:t>
      </w:r>
      <w:hyperlink r:id="rId8129">
        <w:r>
          <w:rPr>
            <w:color w:val="0000EE"/>
            <w:u w:val="single"/>
          </w:rPr>
          <w:t>Lucas 22:3–48</w:t>
        </w:r>
      </w:hyperlink>
      <w:r>
        <w:t xml:space="preserve">; </w:t>
      </w:r>
      <w:hyperlink r:id="rId8130">
        <w:r>
          <w:rPr>
            <w:color w:val="0000EE"/>
            <w:u w:val="single"/>
          </w:rPr>
          <w:t>Juan 18:2–5</w:t>
        </w:r>
      </w:hyperlink>
      <w:r>
        <w:t>).</w:t>
      </w:r>
    </w:p>
    <w:p>
      <w:r/>
      <w:r>
        <w:t>Las personas tienen diversas teorías sobre por qué Judas traicionó a Jesús:</w:t>
      </w:r>
    </w:p>
    <w:p>
      <w:pPr>
        <w:pStyle w:val="ListNumber"/>
        <w:spacing w:line="240" w:lineRule="auto"/>
        <w:ind w:left="1440"/>
      </w:pPr>
      <w:r/>
      <w:r>
        <w:t>Judas deseaba liberar a los judíos del dominio romano. Al darse cuenta de que Jesús no tenía la intención de hacerlo ni de establecer un estado judío, decidió traicionarlo.</w:t>
      </w:r>
    </w:p>
    <w:p>
      <w:pPr>
        <w:pStyle w:val="ListNumber"/>
        <w:spacing w:line="240" w:lineRule="auto"/>
        <w:ind w:left="1440"/>
      </w:pPr>
      <w:r/>
      <w:r>
        <w:t>Judas creía que Jesús era el Mesías, el líder elegido por Dios. Y planeó su arresto con la esperanza de que Jesús iniciara su reino.</w:t>
      </w:r>
    </w:p>
    <w:p>
      <w:pPr>
        <w:pStyle w:val="ListNumber"/>
        <w:spacing w:line="240" w:lineRule="auto"/>
        <w:ind w:left="1440"/>
      </w:pPr>
      <w:r/>
      <w:r>
        <w:t>Era un mentiroso que había planeado el mal desde el inicio del ministerio público de Jesús.</w:t>
      </w:r>
    </w:p>
    <w:p>
      <w:pPr>
        <w:pStyle w:val="ListNumber"/>
        <w:spacing w:line="240" w:lineRule="auto"/>
        <w:ind w:left="1440"/>
      </w:pPr>
      <w:r/>
      <w:r>
        <w:t>Judas fue influenciado por Satanás para traicionar a Jesús. Después de darse cuenta de que había sido engañado, se quitó la vida porque lamentó sus acciones.</w:t>
      </w:r>
    </w:p>
    <w:p>
      <w:pPr>
        <w:pStyle w:val="ListNumber"/>
        <w:spacing w:line="240" w:lineRule="auto"/>
        <w:ind w:left="1440"/>
      </w:pPr>
      <w:r/>
      <w:r>
        <w:t>Jesús avergonzó y humilló a Judas al corregirlo. Fue originalmente un discípulo leal, pero se volvió contra Jesús.</w:t>
      </w:r>
    </w:p>
    <w:p>
      <w:pPr>
        <w:pStyle w:val="ListNumber"/>
        <w:spacing w:line="240" w:lineRule="auto"/>
        <w:ind w:left="1440"/>
      </w:pPr>
      <w:r/>
      <w:r>
        <w:t>Judas fue impulsado por su avaricia y cedió a sus deseos malvados. No comprendió que Jesús sería juzgado y asesinado. Al darse cuenta de que Jesús había muerto por su traición, se arrepintió y se quitó la vida.</w:t>
      </w:r>
    </w:p>
    <w:p>
      <w:r/>
      <w:r>
        <w:t>Judas estaba triste por sus acciones. Salió y se ahorcó en un campo. Compró el campo con sus 30 piezas de plata (</w:t>
      </w:r>
      <w:hyperlink r:id="rId8131">
        <w:r>
          <w:rPr>
            <w:color w:val="0000EE"/>
            <w:u w:val="single"/>
          </w:rPr>
          <w:t>Mateo 27:3–10</w:t>
        </w:r>
      </w:hyperlink>
      <w:r>
        <w:t xml:space="preserve">). En </w:t>
      </w:r>
      <w:hyperlink r:id="rId8132">
        <w:r>
          <w:rPr>
            <w:color w:val="0000EE"/>
            <w:u w:val="single"/>
          </w:rPr>
          <w:t>Hechos 1:18</w:t>
        </w:r>
      </w:hyperlink>
      <w:r>
        <w:t xml:space="preserve"> se añade el detalle específico de que su cuerpo se partió y sus intestinos se derramaron. Por eso, el campo fue llamado “Campo de sangre” (</w:t>
      </w:r>
      <w:hyperlink r:id="rId103">
        <w:r>
          <w:rPr>
            <w:color w:val="0000EE"/>
            <w:u w:val="single"/>
          </w:rPr>
          <w:t>Hechos 1:19</w:t>
        </w:r>
      </w:hyperlink>
      <w:r>
        <w:t>). Más tarde, Matías tomó el lugar de Judas Iscariote entre los Doce (</w:t>
      </w:r>
      <w:hyperlink r:id="rId4685">
        <w:r>
          <w:rPr>
            <w:color w:val="0000EE"/>
            <w:u w:val="single"/>
          </w:rPr>
          <w:t>1:26</w:t>
        </w:r>
      </w:hyperlink>
      <w:r>
        <w:t>).</w:t>
      </w:r>
    </w:p>
    <w:p>
      <w:pPr>
        <w:pStyle w:val="ListNumber"/>
        <w:spacing w:line="240" w:lineRule="auto"/>
        <w:ind w:left="720"/>
      </w:pPr>
      <w:r/>
      <w:r>
        <w:t>Judas, el hermano de Jesús, era hijo de José y María. Sus otros hermanos eran Jacobo, José y Simón (</w:t>
      </w:r>
      <w:hyperlink r:id="rId981">
        <w:r>
          <w:rPr>
            <w:color w:val="0000EE"/>
            <w:u w:val="single"/>
          </w:rPr>
          <w:t>Mateo 13:55</w:t>
        </w:r>
      </w:hyperlink>
      <w:r>
        <w:t xml:space="preserve">; </w:t>
      </w:r>
      <w:hyperlink r:id="rId2116">
        <w:r>
          <w:rPr>
            <w:color w:val="0000EE"/>
            <w:u w:val="single"/>
          </w:rPr>
          <w:t>Marcos 6:3</w:t>
        </w:r>
      </w:hyperlink>
      <w:r>
        <w:t>). Al principio, Judas y sus hermanos no creían que Jesús fuera el Mesías (</w:t>
      </w:r>
      <w:hyperlink r:id="rId6903">
        <w:r>
          <w:rPr>
            <w:color w:val="0000EE"/>
            <w:u w:val="single"/>
          </w:rPr>
          <w:t>Juan 7:5</w:t>
        </w:r>
      </w:hyperlink>
      <w:r>
        <w:t>). Creyeron después de que Jesús resucitó (</w:t>
      </w:r>
      <w:hyperlink r:id="rId1826">
        <w:r>
          <w:rPr>
            <w:color w:val="0000EE"/>
            <w:u w:val="single"/>
          </w:rPr>
          <w:t>Hechos 1:14</w:t>
        </w:r>
      </w:hyperlink>
      <w:r>
        <w:t>). Muchos sostienen que Judas fue el autor de la carta en el Nuevo Testamento llamada Judas.</w:t>
      </w:r>
    </w:p>
    <w:p>
      <w:pPr>
        <w:pStyle w:val="ListNumber"/>
        <w:spacing w:line="240" w:lineRule="auto"/>
        <w:ind w:left="720"/>
      </w:pPr>
      <w:r/>
      <w:r>
        <w:t>El hijo de Jacobo es otro de los 12 discípulos (</w:t>
      </w:r>
      <w:hyperlink r:id="rId8124">
        <w:r>
          <w:rPr>
            <w:color w:val="0000EE"/>
            <w:u w:val="single"/>
          </w:rPr>
          <w:t>Lucas 6:16</w:t>
        </w:r>
      </w:hyperlink>
      <w:r>
        <w:t xml:space="preserve">; </w:t>
      </w:r>
      <w:hyperlink r:id="rId8133">
        <w:r>
          <w:rPr>
            <w:color w:val="0000EE"/>
            <w:u w:val="single"/>
          </w:rPr>
          <w:t>Juan 14:22</w:t>
        </w:r>
      </w:hyperlink>
      <w:r>
        <w:t xml:space="preserve">; </w:t>
      </w:r>
      <w:hyperlink r:id="rId306">
        <w:r>
          <w:rPr>
            <w:color w:val="0000EE"/>
            <w:u w:val="single"/>
          </w:rPr>
          <w:t>Hechos 1:13</w:t>
        </w:r>
      </w:hyperlink>
      <w:r>
        <w:t xml:space="preserve">). </w:t>
      </w:r>
      <w:hyperlink r:id="rId303">
        <w:r>
          <w:rPr>
            <w:color w:val="0000EE"/>
            <w:u w:val="single"/>
          </w:rPr>
          <w:t>Mateo 10:3</w:t>
        </w:r>
      </w:hyperlink>
      <w:r>
        <w:t xml:space="preserve"> y </w:t>
      </w:r>
      <w:hyperlink r:id="rId304">
        <w:r>
          <w:rPr>
            <w:color w:val="0000EE"/>
            <w:u w:val="single"/>
          </w:rPr>
          <w:t>Marcos 3:18</w:t>
        </w:r>
      </w:hyperlink>
      <w:r>
        <w:t xml:space="preserve"> lo llaman Tadeo. </w:t>
      </w:r>
      <w:r>
        <w:rPr>
          <w:i/>
        </w:rPr>
        <w:t>Véase</w:t>
      </w:r>
      <w:r>
        <w:t xml:space="preserve"> </w:t>
      </w:r>
      <w:r>
        <w:t>Tadeo, El Apóstol</w:t>
      </w:r>
      <w:r>
        <w:t>.</w:t>
      </w:r>
    </w:p>
    <w:p>
      <w:pPr>
        <w:pStyle w:val="ListNumber"/>
        <w:spacing w:line="240" w:lineRule="auto"/>
        <w:ind w:left="720"/>
      </w:pPr>
      <w:r/>
      <w:r>
        <w:t xml:space="preserve">Un hombre de Galilea lideró una revuelta judía contra los romanos. Esta revuelta fue consecuencia del censo realizado por Cirenio en el año 6 d. C. En </w:t>
      </w:r>
      <w:hyperlink r:id="rId2366">
        <w:r>
          <w:rPr>
            <w:color w:val="0000EE"/>
            <w:u w:val="single"/>
          </w:rPr>
          <w:t>Hechos 5:37</w:t>
        </w:r>
      </w:hyperlink>
      <w:r>
        <w:t>, uno de los líderes religiosos, un fariseo llamado Gamaliel, mencionó a Judas como un ejemplo de alguien que intentó, pero no logró, que el pueblo judío lo siguiera. Josefo afirmó que Judas fundó un grupo llamado los Zelotes. Este grupo buscaba eliminar el control romano y restaurar un reino judío libre (</w:t>
      </w:r>
      <w:r>
        <w:rPr>
          <w:i/>
        </w:rPr>
        <w:t xml:space="preserve">Guerra de los Judíos, </w:t>
      </w:r>
      <w:r>
        <w:t xml:space="preserve"> 2.8.1, de Flavio Josefo).</w:t>
      </w:r>
    </w:p>
    <w:p>
      <w:pPr>
        <w:pStyle w:val="ListNumber"/>
        <w:spacing w:line="240" w:lineRule="auto"/>
        <w:ind w:left="720"/>
      </w:pPr>
      <w:r/>
      <w:r>
        <w:t>El dueño de una casa en una calle llamada "Derecha" en Damasco. Saúl, quien más tarde fue conocido como Pablo, se hospedó en esta casa después de cambiar sus creencias. Permaneció allí después de que un hombre llamado Ananías le ayudara a recuperar la vista (</w:t>
      </w:r>
      <w:hyperlink r:id="rId2040">
        <w:r>
          <w:rPr>
            <w:color w:val="0000EE"/>
            <w:u w:val="single"/>
          </w:rPr>
          <w:t>Hechos 9:11</w:t>
        </w:r>
      </w:hyperlink>
      <w:r>
        <w:t>).</w:t>
      </w:r>
    </w:p>
    <w:p>
      <w:pPr>
        <w:pStyle w:val="ListNumber"/>
        <w:spacing w:line="240" w:lineRule="auto"/>
        <w:ind w:left="720"/>
      </w:pPr>
      <w:r/>
      <w:r>
        <w:t>Un profeta y líder en la iglesia de Jerusalén en sus inicios, Judas Barsabas fue elegido junto con Silas para unirse a Pablo y Bernabé en su viaje a Antioquía. Allí, informaron a la iglesia sobre la decisión del Concilio de Jerusalén respecto a la iglesia gentil. Después de compartir la decisión, apoyaron a los creyentes allí (</w:t>
      </w:r>
      <w:hyperlink r:id="rId8134">
        <w:r>
          <w:rPr>
            <w:color w:val="0000EE"/>
            <w:u w:val="single"/>
          </w:rPr>
          <w:t>Hechos 15:22–32</w:t>
        </w:r>
      </w:hyperlink>
      <w:r>
        <w:t xml:space="preserve">). </w:t>
      </w:r>
      <w:r>
        <w:rPr>
          <w:i/>
        </w:rPr>
        <w:t>Véase</w:t>
      </w:r>
      <w:r>
        <w:t xml:space="preserve"> </w:t>
      </w:r>
      <w:r>
        <w:t>José #12</w:t>
      </w:r>
      <w:r>
        <w:t>.</w:t>
      </w:r>
    </w:p>
    <w:p>
      <w:pPr>
        <w:pStyle w:val="ListNumber"/>
        <w:spacing w:line="240" w:lineRule="auto"/>
        <w:ind w:left="720"/>
      </w:pPr>
      <w:r/>
      <w:r>
        <w:t>La versión del Rey Jacobo escribe Judá. Él es el hijo de Jacob (</w:t>
      </w:r>
      <w:hyperlink r:id="rId8135">
        <w:r>
          <w:rPr>
            <w:color w:val="0000EE"/>
            <w:u w:val="single"/>
          </w:rPr>
          <w:t>Mateo 1:2–3</w:t>
        </w:r>
      </w:hyperlink>
      <w:r>
        <w:t xml:space="preserve">). </w:t>
      </w:r>
      <w:r>
        <w:rPr>
          <w:i/>
        </w:rPr>
        <w:t>Véase</w:t>
      </w:r>
      <w:r>
        <w:t xml:space="preserve"> </w:t>
      </w:r>
      <w:r>
        <w:t>Judá (Persona) #1</w:t>
      </w:r>
      <w:r>
        <w:t>.</w:t>
      </w:r>
      <w:r/>
      <w:r/>
    </w:p>
    <w:p>
      <w:r/>
    </w:p>
    <w:p>
      <w:pPr>
        <w:pStyle w:val="Heading2"/>
      </w:pPr>
      <w:r>
        <w:t>Judas, Carta de</w:t>
      </w:r>
      <w:r/>
    </w:p>
    <w:p>
      <w:r/>
      <w:r>
        <w:t>Una carta breve y contundente dirigida a una iglesia que está siendo infiltrada por maestros que practican todo tipo de inmoralidades. Judas revela la situación interna de una comunidad judeocristiana y también presenta algunas grandes dificultades para el intérprete cristiano.</w:t>
      </w:r>
    </w:p>
    <w:p>
      <w:r/>
      <w:r>
        <w:t>Previsualización</w:t>
      </w:r>
    </w:p>
    <w:p>
      <w:r/>
      <w:r>
        <w:t xml:space="preserve">• </w:t>
      </w:r>
      <w:r>
        <w:rPr>
          <w:b/>
          <w:u w:val="single"/>
        </w:rPr>
        <w:t>Autoría</w:t>
      </w:r>
    </w:p>
    <w:p>
      <w:r/>
      <w:r>
        <w:t>•</w:t>
      </w:r>
      <w:r>
        <w:rPr>
          <w:b/>
        </w:rPr>
        <w:t xml:space="preserve"> </w:t>
      </w:r>
      <w:r>
        <w:rPr>
          <w:u w:val="single"/>
        </w:rPr>
        <w:t>Fecha, origen y destino</w:t>
      </w:r>
    </w:p>
    <w:p>
      <w:r/>
      <w:r>
        <w:t xml:space="preserve">• </w:t>
      </w:r>
      <w:r>
        <w:rPr>
          <w:b/>
          <w:u w:val="single"/>
        </w:rPr>
        <w:t>Contexto</w:t>
      </w:r>
    </w:p>
    <w:p>
      <w:r/>
      <w:r>
        <w:t xml:space="preserve">• </w:t>
      </w:r>
      <w:r>
        <w:rPr>
          <w:b/>
          <w:u w:val="single"/>
        </w:rPr>
        <w:t>Propósito y enseñanza de la Teología</w:t>
      </w:r>
    </w:p>
    <w:p>
      <w:r/>
      <w:r>
        <w:t xml:space="preserve">• </w:t>
      </w:r>
      <w:r>
        <w:rPr>
          <w:b/>
          <w:u w:val="single"/>
        </w:rPr>
        <w:t>Contenido</w:t>
      </w:r>
    </w:p>
    <w:p>
      <w:pPr>
        <w:pStyle w:val="Heading3"/>
      </w:pPr>
      <w:r>
        <w:t>Autor</w:t>
      </w:r>
    </w:p>
    <w:p>
      <w:r/>
      <w:r>
        <w:t>La Carta de Judas afirma que fue escrita por “Judas, el hermano de Jacobo” (</w:t>
      </w:r>
      <w:hyperlink r:id="rId7704">
        <w:r>
          <w:rPr>
            <w:color w:val="0000EE"/>
            <w:u w:val="single"/>
          </w:rPr>
          <w:t>1:1</w:t>
        </w:r>
      </w:hyperlink>
      <w:r>
        <w:t>). Muchos eruditos interpretan esta nomenclatura como una referencia a Judas (en griego “Judas”), el hermano de Jesús, cuyo hermano Jacobo se convirtió en el líder de la iglesia de Jerusalén. Sin embargo, algunos eruditos sugieren que quizás otro Judas la escribió, o que un autor posterior la redactó en el espíritu del líder a quien reverenciaba. La hipótesis de que otro Judas la escribió parece poco probable, ya que el apóstol Judas (</w:t>
      </w:r>
      <w:hyperlink r:id="rId8124">
        <w:r>
          <w:rPr>
            <w:color w:val="0000EE"/>
            <w:u w:val="single"/>
          </w:rPr>
          <w:t>Lc 6:16,</w:t>
        </w:r>
      </w:hyperlink>
      <w:r>
        <w:t xml:space="preserve"> </w:t>
      </w:r>
      <w:hyperlink r:id="rId306">
        <w:r>
          <w:rPr>
            <w:color w:val="0000EE"/>
            <w:u w:val="single"/>
          </w:rPr>
          <w:t>Hechos 1:13</w:t>
        </w:r>
      </w:hyperlink>
      <w:r>
        <w:t xml:space="preserve">) es hijo de un tal Jacobo, no hermano de Jacobo; además, </w:t>
      </w:r>
      <w:hyperlink r:id="rId8136">
        <w:r>
          <w:rPr>
            <w:color w:val="0000EE"/>
            <w:u w:val="single"/>
          </w:rPr>
          <w:t>Judas 1:17</w:t>
        </w:r>
      </w:hyperlink>
      <w:r>
        <w:t xml:space="preserve"> parece distinguir a Judas de los apóstoles. Dado que solo había un Jacobo prominente en la iglesia primitiva, Jacobo el hermano del Señor, sería difícil creer que algún otro Judas tuviera un hermano llamado Jacobo y usara tal identificación en el título; habría sido demasiado confuso. El título “hermano de Jacobo” probablemente indica que Judas era el hermano de Jacobo de Jerusalén y, por lo tanto, hermano de Jesús; no usó el título “hermano de nuestro Señor”, quizás, como dijo Clemente de Alejandría, por modestia.</w:t>
      </w:r>
    </w:p>
    <w:p>
      <w:r/>
      <w:r>
        <w:t>La idea de que un autor posterior escribiera usando el nombre de Judas presenta un problema importante: ¿por qué elegiría un nombre tan poco conocido en lugar de Pablo, Pedro o Jacobo, y por qué no usaría un título más exaltado y con mayor autoridad? Debemos concluir que, a pesar de las dificultades de fecha y contexto, Judas, el hermano del Señor, escribió esta carta.</w:t>
      </w:r>
    </w:p>
    <w:p>
      <w:pPr>
        <w:pStyle w:val="Heading3"/>
      </w:pPr>
      <w:r>
        <w:t>Fecha, origen y destino</w:t>
      </w:r>
    </w:p>
    <w:p>
      <w:r/>
      <w:r>
        <w:t>En cuanto a la fecha, el origen y el destino, la carta no proporciona información directa. Dado que el contenido de la fe está claramente establecido (</w:t>
      </w:r>
      <w:hyperlink r:id="rId8137">
        <w:r>
          <w:rPr>
            <w:color w:val="0000EE"/>
            <w:u w:val="single"/>
          </w:rPr>
          <w:t>Judas 1:3</w:t>
        </w:r>
      </w:hyperlink>
      <w:r>
        <w:t xml:space="preserve">) y los destinatarios han escuchado personalmente a los apóstoles (quienes podrían haber fallecido ya, v </w:t>
      </w:r>
      <w:hyperlink r:id="rId8136">
        <w:r>
          <w:rPr>
            <w:color w:val="0000EE"/>
            <w:u w:val="single"/>
          </w:rPr>
          <w:t>17</w:t>
        </w:r>
      </w:hyperlink>
      <w:r>
        <w:t>), la fecha probablemente sea entre el 60 y el 100 d.C.</w:t>
      </w:r>
    </w:p>
    <w:p>
      <w:r/>
      <w:r>
        <w:t>Es probable que Judas haya viajado (con su esposa y familia) para promover la fe (</w:t>
      </w:r>
      <w:hyperlink r:id="rId6934">
        <w:r>
          <w:rPr>
            <w:color w:val="0000EE"/>
            <w:u w:val="single"/>
          </w:rPr>
          <w:t>1 Co 9:5</w:t>
        </w:r>
      </w:hyperlink>
      <w:r>
        <w:t>). Durante sus viajes, es posible que haya fundado algunas iglesias o, al menos, probablemente enseñó en varias iglesias locales. Es posible que haya oído hablar de falsos maestros infiltrándose en estas iglesias y se sintiera motivado a escribirles esta epístola.</w:t>
      </w:r>
    </w:p>
    <w:p>
      <w:r/>
      <w:r>
        <w:t>Judas pudo haber escrito desde Galilea en su vejez, o quizás había regresado a Jerusalén. La mejor suposición que podemos hacer sobre los destinatarios es que eran miembros de iglesias judeocristianas en Siria. Aun así, estos lugares siguen siendo poco más que conjeturas.</w:t>
      </w:r>
    </w:p>
    <w:p>
      <w:pPr>
        <w:pStyle w:val="Heading3"/>
      </w:pPr>
      <w:r>
        <w:t>Contexto</w:t>
      </w:r>
    </w:p>
    <w:p>
      <w:r/>
      <w:r>
        <w:t>Tres aspectos de la Carta de Judas hacen que su contexto sea difícil de reconstruir. Primero, es difícil estar seguro de qué tipo de herejía se estaba combatiendo. Algunos estudiosos piensan que se trataba de un gnosticismo temprano, mientras que otros creen que simplemente era una enseñanza infiltrada con errores éticos. Si los herejes eran gnósticos, creían en una jerarquía de ángeles o semidioses. En este caso, probablemente veían a Jesús como un nivel inferior en el camino a la salvación. Quizás también consideraban a Dios como un creador inferior (el demiurgo) y hablaban de querer servir al verdadero Dios (</w:t>
      </w:r>
      <w:hyperlink r:id="rId4498">
        <w:r>
          <w:rPr>
            <w:color w:val="0000EE"/>
            <w:u w:val="single"/>
          </w:rPr>
          <w:t>Judas 1:4</w:t>
        </w:r>
      </w:hyperlink>
      <w:r>
        <w:t xml:space="preserve">). Esto podría explicar el interés en ángeles y demonios (v. </w:t>
      </w:r>
      <w:hyperlink r:id="rId8138">
        <w:r>
          <w:rPr>
            <w:color w:val="0000EE"/>
            <w:u w:val="single"/>
          </w:rPr>
          <w:t>8</w:t>
        </w:r>
      </w:hyperlink>
      <w:r>
        <w:t xml:space="preserve">) y el énfasis en la unidad de Dios (v. </w:t>
      </w:r>
      <w:hyperlink r:id="rId8139">
        <w:r>
          <w:rPr>
            <w:color w:val="0000EE"/>
            <w:u w:val="single"/>
          </w:rPr>
          <w:t>25</w:t>
        </w:r>
      </w:hyperlink>
      <w:r>
        <w:t xml:space="preserve">). Sin embargo, probablemente estas eran simplemente personas que habían encontrado una manera de racionalizar el comportamiento inmoral y estaban imprudentemente burlándose de los poderes malignos. No hay evidencia clara de que fueran gnósticos, mientras que hay mucha evidencia de que la gente convirtió la libertad del evangelio en una excusa para pecar (por ejemplo, </w:t>
      </w:r>
      <w:hyperlink r:id="rId2239">
        <w:r>
          <w:rPr>
            <w:color w:val="0000EE"/>
            <w:u w:val="single"/>
          </w:rPr>
          <w:t>Rm 6,</w:t>
        </w:r>
      </w:hyperlink>
      <w:r>
        <w:t xml:space="preserve"> </w:t>
      </w:r>
      <w:hyperlink r:id="rId3303">
        <w:r>
          <w:rPr>
            <w:color w:val="0000EE"/>
            <w:u w:val="single"/>
          </w:rPr>
          <w:t>1 Co 5–6</w:t>
        </w:r>
      </w:hyperlink>
      <w:r>
        <w:t>). Estos maestros probablemente negaron a Cristo al no seguir su enseñanza ética, y su blasfemia contra los ángeles (mientras ellos mismos estaban profundamente en pecado) era otro pecado ético. Tal depravación es suficiente para explicar la carta; sin embargo, sabiendo que el error doctrinal y ético a menudo van de la mano, no debemos descartar la posibilidad de que también estuviera involucrado algún error doctrinal.</w:t>
      </w:r>
    </w:p>
    <w:p>
      <w:r/>
      <w:r>
        <w:t>En segundo lugar, Judas nos sorprende al citar dos libros apócrifos: la Asunción de Moisés (</w:t>
      </w:r>
      <w:hyperlink r:id="rId4498">
        <w:r>
          <w:rPr>
            <w:color w:val="0000EE"/>
            <w:u w:val="single"/>
          </w:rPr>
          <w:t>Judas 1:4</w:t>
        </w:r>
      </w:hyperlink>
      <w:r>
        <w:t>) y 1 Enoc (</w:t>
      </w:r>
      <w:hyperlink r:id="rId8140">
        <w:r>
          <w:rPr>
            <w:color w:val="0000EE"/>
            <w:u w:val="single"/>
          </w:rPr>
          <w:t>Judas 1:14–15</w:t>
        </w:r>
      </w:hyperlink>
      <w:r>
        <w:t xml:space="preserve"> cita 1 Enoc 1:9). Este hecho y otras alusiones en el libro revelan que Judas, y probablemente sus lectores, estaban bien familiarizados con la literatura apócrifa judía. Además, también muestra que Judas consideraba los libros fuera del canon del Antiguo Testamento como portadores de verdaderas tradiciones y profecías autorizadas. Que Judas aceptara estos libros no es sorprendente, ya que muchos libros apócrifos eran utilizados por los judíos de ese período, junto con el Antiguo Testamento, como un tipo de literatura devocional. Los primeros cristianos a menudo incluían literatura apócrifa junto con libros canónicos como parte de sus Biblias (a veces también omitían libros del Nuevo Testamento que aún no se consideraban auténticos). El canon de las Escrituras del Nuevo Testamento no se estableció firmemente hasta el siglo III, mucho después de que se escribiera la epístola de Judas.</w:t>
      </w:r>
    </w:p>
    <w:p>
      <w:r/>
      <w:r>
        <w:t>Es importante darse cuenta de que, aunque Judas probablemente creía en la historicidad de estas citas, la enseñanza de la carta no depende de esa historicidad. Judas no escribió sobre Moisés ni Enoc, sino sobre cómo uno debe comportarse hacia las autoridades (</w:t>
      </w:r>
      <w:hyperlink r:id="rId8138">
        <w:r>
          <w:rPr>
            <w:color w:val="0000EE"/>
            <w:u w:val="single"/>
          </w:rPr>
          <w:t>Judas 1:8</w:t>
        </w:r>
      </w:hyperlink>
      <w:r>
        <w:t xml:space="preserve">) y lo que Dios hará a las personas impías (v. </w:t>
      </w:r>
      <w:hyperlink r:id="rId5462">
        <w:r>
          <w:rPr>
            <w:color w:val="0000EE"/>
            <w:u w:val="single"/>
          </w:rPr>
          <w:t>13</w:t>
        </w:r>
      </w:hyperlink>
      <w:r>
        <w:t>). Las citas ilustran la enseñanza de Judas y probablemente tenían peso para sus primeros lectores, pero el hecho de que sean apócrifas no debería preocuparnos más que las citas de Pablo de escritores paganos o las alusiones del escritor de Hebreos a 2 Macabeos (</w:t>
      </w:r>
      <w:hyperlink r:id="rId8141">
        <w:r>
          <w:rPr>
            <w:color w:val="0000EE"/>
            <w:u w:val="single"/>
          </w:rPr>
          <w:t>Hc 17,</w:t>
        </w:r>
      </w:hyperlink>
      <w:r>
        <w:t xml:space="preserve"> </w:t>
      </w:r>
      <w:hyperlink r:id="rId3545">
        <w:r>
          <w:rPr>
            <w:color w:val="0000EE"/>
            <w:u w:val="single"/>
          </w:rPr>
          <w:t>Tt 1:12,</w:t>
        </w:r>
      </w:hyperlink>
      <w:r>
        <w:t xml:space="preserve"> </w:t>
      </w:r>
      <w:hyperlink r:id="rId8142">
        <w:r>
          <w:rPr>
            <w:color w:val="0000EE"/>
            <w:u w:val="single"/>
          </w:rPr>
          <w:t>Hb 11:35</w:t>
        </w:r>
      </w:hyperlink>
      <w:r>
        <w:t>). La autoridad de las Escrituras reside en el punto que el autor está haciendo.</w:t>
      </w:r>
    </w:p>
    <w:p>
      <w:r/>
      <w:r>
        <w:t xml:space="preserve">Tercero, Judas muestra una relación tan cercana con </w:t>
      </w:r>
      <w:hyperlink r:id="rId8143">
        <w:r>
          <w:rPr>
            <w:color w:val="0000EE"/>
            <w:u w:val="single"/>
          </w:rPr>
          <w:t>2 Pedro 2</w:t>
        </w:r>
      </w:hyperlink>
      <w:r>
        <w:t xml:space="preserve"> que o bien Judas es una expansión de 2 Pedro 2, o bien 2 Pedro 2 es un resumen de Judas. Las palabras, frases e ilustraciones son esencialmente idénticas en las dos obras. Aunque es difícil determinar quién tomó prestado de quién, probablemente el autor de 2 Pedro haya adaptado las fuertes denuncias de Judas al tono más instructivo de su obra. Sería difícil imaginar a alguien escribiendo Judas si 2 Pedro ya existiera. Los cristianos no deberían tener problema con este préstamo, ya que ningún escritor de las Escrituras se consideraba tan original como para no poder tomar prestado de otras Escrituras, de himnos o de literatura no canónica. No es más problemático para Dios inspirar una cita o adaptación de otro escrito que inspirar una nueva composición. De hecho, algunos pasajes en las Escrituras son repeticiones totales de otros (por ejemplo, </w:t>
      </w:r>
      <w:hyperlink r:id="rId3873">
        <w:r>
          <w:rPr>
            <w:color w:val="0000EE"/>
            <w:u w:val="single"/>
          </w:rPr>
          <w:t>Sal 18</w:t>
        </w:r>
      </w:hyperlink>
      <w:r>
        <w:t xml:space="preserve"> y </w:t>
      </w:r>
      <w:hyperlink r:id="rId3872">
        <w:r>
          <w:rPr>
            <w:color w:val="0000EE"/>
            <w:u w:val="single"/>
          </w:rPr>
          <w:t>2 Sam 22</w:t>
        </w:r>
      </w:hyperlink>
      <w:r>
        <w:t>).</w:t>
      </w:r>
    </w:p>
    <w:p>
      <w:pPr>
        <w:pStyle w:val="Heading3"/>
      </w:pPr>
      <w:r>
        <w:t>Propósito y enseñanza teológica</w:t>
      </w:r>
    </w:p>
    <w:p>
      <w:r/>
      <w:r>
        <w:t>Judas describe su trabajo en términos de exhortación o ánimo (</w:t>
      </w:r>
      <w:hyperlink r:id="rId8137">
        <w:r>
          <w:rPr>
            <w:color w:val="0000EE"/>
            <w:u w:val="single"/>
          </w:rPr>
          <w:t>Judas 1:3</w:t>
        </w:r>
      </w:hyperlink>
      <w:r>
        <w:t xml:space="preserve">). Evidentemente, deseaba fortalecer a las iglesias contra los falsos maestros que estaban distorsionando el evangelio. Por ello, instó repetidamente a los creyentes a mantenerse firmes y a preservar su pureza y el evangelio (v. </w:t>
      </w:r>
      <w:hyperlink r:id="rId8144">
        <w:r>
          <w:rPr>
            <w:color w:val="0000EE"/>
            <w:u w:val="single"/>
          </w:rPr>
          <w:t>3, 20–21, 24</w:t>
        </w:r>
      </w:hyperlink>
      <w:r>
        <w:t xml:space="preserve">). Sin embargo, no quería que los maestros simplemente fueran expulsados, ya que tenía la esperanza de que los creyentes pudieran rescatar a algunos de este peligro, aunque el rescate en sí mismo sería una tarea peligrosa (v. </w:t>
      </w:r>
      <w:hyperlink r:id="rId8145">
        <w:r>
          <w:rPr>
            <w:color w:val="0000EE"/>
            <w:u w:val="single"/>
          </w:rPr>
          <w:t>23</w:t>
        </w:r>
      </w:hyperlink>
      <w:r>
        <w:t>).</w:t>
      </w:r>
    </w:p>
    <w:p>
      <w:r/>
      <w:r>
        <w:t xml:space="preserve">Al formular su exhortación, el autor no presentó nuevas doctrinas; más bien, destacó algunas antiguas: (1) Enfatizó la naturaleza ética del evangelio y la necesidad de mantener la pureza en la vida y en el habla. (2) Mostró un gran respeto por la salvación a través de Cristo y una fuerte creencia en un solo Dios. (3) Exigió respeto por la autoridad, tanto temporal como espiritual (v. </w:t>
      </w:r>
      <w:hyperlink r:id="rId8146">
        <w:r>
          <w:rPr>
            <w:color w:val="0000EE"/>
            <w:u w:val="single"/>
          </w:rPr>
          <w:t>8–11</w:t>
        </w:r>
      </w:hyperlink>
      <w:r>
        <w:t xml:space="preserve">). (4) Tenía una clara creencia apocalíptica, subrayando el juicio final venidero (v. </w:t>
      </w:r>
      <w:hyperlink r:id="rId8140">
        <w:r>
          <w:rPr>
            <w:color w:val="0000EE"/>
            <w:u w:val="single"/>
          </w:rPr>
          <w:t>14–15</w:t>
        </w:r>
      </w:hyperlink>
      <w:r>
        <w:t xml:space="preserve">) y afirmando que los últimos días ya habían llegado (v. </w:t>
      </w:r>
      <w:hyperlink r:id="rId8147">
        <w:r>
          <w:rPr>
            <w:color w:val="0000EE"/>
            <w:u w:val="single"/>
          </w:rPr>
          <w:t>18</w:t>
        </w:r>
      </w:hyperlink>
      <w:r>
        <w:t xml:space="preserve">). (5) Advirtió sobre la necesidad de perseverar en la fe tanto doctrinal como éticamente (v. </w:t>
      </w:r>
      <w:hyperlink r:id="rId8148">
        <w:r>
          <w:rPr>
            <w:color w:val="0000EE"/>
            <w:u w:val="single"/>
          </w:rPr>
          <w:t>19–21</w:t>
        </w:r>
      </w:hyperlink>
      <w:r>
        <w:t xml:space="preserve">). (6) Demostró celo por recuperar a aquellos que habían errado, ya que estaban fuera de la gracia de Dios (v. </w:t>
      </w:r>
      <w:hyperlink r:id="rId8145">
        <w:r>
          <w:rPr>
            <w:color w:val="0000EE"/>
            <w:u w:val="single"/>
          </w:rPr>
          <w:t>23</w:t>
        </w:r>
      </w:hyperlink>
      <w:r>
        <w:t>).</w:t>
      </w:r>
    </w:p>
    <w:p>
      <w:pPr>
        <w:pStyle w:val="Heading3"/>
      </w:pPr>
      <w:r>
        <w:t>Índice</w:t>
      </w:r>
    </w:p>
    <w:p>
      <w:pPr>
        <w:pStyle w:val="Heading4"/>
      </w:pPr>
      <w:r>
        <w:t>Saludo (</w:t>
      </w:r>
      <w:hyperlink r:id="rId8149">
        <w:r>
          <w:rPr>
            <w:color w:val="0000EE"/>
            <w:u w:val="single"/>
          </w:rPr>
          <w:t>1:1–2</w:t>
        </w:r>
      </w:hyperlink>
      <w:r>
        <w:t>)</w:t>
      </w:r>
    </w:p>
    <w:p>
      <w:r/>
      <w:r>
        <w:t>El autor se presenta humildemente como un siervo de Jesucristo y dirige su carta a los fieles de la iglesia, aquellos que son amados, guardados y llamados por Dios y Cristo.</w:t>
      </w:r>
    </w:p>
    <w:p>
      <w:pPr>
        <w:pStyle w:val="Heading4"/>
      </w:pPr>
      <w:r>
        <w:t>Llamado a mantener la fe (</w:t>
      </w:r>
      <w:hyperlink r:id="rId8150">
        <w:r>
          <w:rPr>
            <w:color w:val="0000EE"/>
            <w:u w:val="single"/>
          </w:rPr>
          <w:t>1:3–4</w:t>
        </w:r>
      </w:hyperlink>
      <w:r>
        <w:t>)</w:t>
      </w:r>
    </w:p>
    <w:p>
      <w:r/>
      <w:r>
        <w:t xml:space="preserve">Judas había estado planeando escribir a estos cristianos sobre “la salvación que todos compartimos” (v </w:t>
      </w:r>
      <w:hyperlink r:id="rId8137">
        <w:r>
          <w:rPr>
            <w:color w:val="0000EE"/>
            <w:u w:val="single"/>
          </w:rPr>
          <w:t>3</w:t>
        </w:r>
      </w:hyperlink>
      <w:r>
        <w:t xml:space="preserve">). Nunca sabremos qué instrucción había planeado dar, ya que en medio de sus preparativos escuchó noticias que lo obligaron a cambiar sus planes. En su lugar, escribió una epístola en defensa de “la fe”, es decir, las verdaderas enseñanzas apostólicas sobre Jesucristo que todos los creyentes genuinos abrazan. Algunas personas se habían unido a la iglesia, quizás con motivos ulteriores, que eran peligrosas para la comunidad. Los cristianos deben esforzarse arduamente para mantener puro el cuerpo de doctrina (que incluye tanto la ética como la teología) que habían recibido de Judas y los apóstoles. Judas hace dos acusaciones contra estos falsos creyentes: (1) habían pervertido la gracia de Dios en libertinaje, quizás alardeando abiertamente de pecados sexuales como un signo de la libertad que tenían en Cristo (cf. </w:t>
      </w:r>
      <w:hyperlink r:id="rId2239">
        <w:r>
          <w:rPr>
            <w:color w:val="0000EE"/>
            <w:u w:val="single"/>
          </w:rPr>
          <w:t>Ro 6,</w:t>
        </w:r>
      </w:hyperlink>
      <w:r>
        <w:t xml:space="preserve"> </w:t>
      </w:r>
      <w:hyperlink r:id="rId3303">
        <w:r>
          <w:rPr>
            <w:color w:val="0000EE"/>
            <w:u w:val="single"/>
          </w:rPr>
          <w:t>1 Co 5–6</w:t>
        </w:r>
      </w:hyperlink>
      <w:r>
        <w:t>); y (2) negaban al Señor Jesús (al no seguir sus enseñanzas).</w:t>
      </w:r>
    </w:p>
    <w:p>
      <w:pPr>
        <w:pStyle w:val="Heading4"/>
      </w:pPr>
      <w:r>
        <w:t>Recordatorio del juicio de Dios (</w:t>
      </w:r>
      <w:hyperlink r:id="rId8151">
        <w:r>
          <w:rPr>
            <w:color w:val="0000EE"/>
            <w:u w:val="single"/>
          </w:rPr>
          <w:t>1:5–7</w:t>
        </w:r>
      </w:hyperlink>
      <w:r>
        <w:t>)</w:t>
      </w:r>
    </w:p>
    <w:p>
      <w:r/>
      <w:r>
        <w:t xml:space="preserve">Dado que los destinatarios probablemente eran cristianos judíos, habían aprendido bien el AT y la tradición judía. El autor eligió tres ejemplos de los resultados de la apostasía: (1) El juicio puede llegar a aquellos que una vez fueron considerados como el pueblo de Dios (como sucedió con aquellos “salvados” de Egipto, </w:t>
      </w:r>
      <w:hyperlink r:id="rId8152">
        <w:r>
          <w:rPr>
            <w:color w:val="0000EE"/>
            <w:u w:val="single"/>
          </w:rPr>
          <w:t>Ex 32:28</w:t>
        </w:r>
      </w:hyperlink>
      <w:r>
        <w:t xml:space="preserve">; </w:t>
      </w:r>
      <w:hyperlink r:id="rId8153">
        <w:r>
          <w:rPr>
            <w:color w:val="0000EE"/>
            <w:u w:val="single"/>
          </w:rPr>
          <w:t>Nm 11:33–34,</w:t>
        </w:r>
      </w:hyperlink>
      <w:r>
        <w:t xml:space="preserve"> </w:t>
      </w:r>
      <w:hyperlink r:id="rId8154">
        <w:r>
          <w:rPr>
            <w:color w:val="0000EE"/>
            <w:u w:val="single"/>
          </w:rPr>
          <w:t>14:29–35</w:t>
        </w:r>
      </w:hyperlink>
      <w:r>
        <w:t xml:space="preserve">). (2) La consecuencia de la apostasía es la condenación eterna (como en el caso de los ángeles caídos de 1 Enoc 6–16, estas ideas también aparecen en otras tradiciones judías). (3) La corrupción ética es, de hecho, un tipo de apostasía y, por lo tanto, merece condenación (como en el caso de Sodoma, </w:t>
      </w:r>
      <w:hyperlink r:id="rId65">
        <w:r>
          <w:rPr>
            <w:color w:val="0000EE"/>
            <w:u w:val="single"/>
          </w:rPr>
          <w:t>Gn 19,</w:t>
        </w:r>
      </w:hyperlink>
      <w:r>
        <w:t xml:space="preserve"> </w:t>
      </w:r>
      <w:hyperlink r:id="rId8155">
        <w:r>
          <w:rPr>
            <w:color w:val="0000EE"/>
            <w:u w:val="single"/>
          </w:rPr>
          <w:t>2 Pe 2:4–6</w:t>
        </w:r>
      </w:hyperlink>
      <w:r>
        <w:t xml:space="preserve">). El autor enfatizó la homosexualidad de Sodoma en lugar de su injusticia, que </w:t>
      </w:r>
      <w:hyperlink r:id="rId8156">
        <w:r>
          <w:rPr>
            <w:color w:val="0000EE"/>
            <w:u w:val="single"/>
          </w:rPr>
          <w:t>Ezequiel 16:49</w:t>
        </w:r>
      </w:hyperlink>
      <w:r>
        <w:t xml:space="preserve"> condena, por lo que quizás el comportamiento sexual inapropiado era un problema con los falsos maestros. Estas tres ilustraciones subrayan la seriedad de los problemas que la iglesia estaba enfrentando.</w:t>
      </w:r>
    </w:p>
    <w:p>
      <w:pPr>
        <w:pStyle w:val="Heading4"/>
      </w:pPr>
      <w:r>
        <w:t>Denuncia de los falsos maestros (</w:t>
      </w:r>
      <w:hyperlink r:id="rId8157">
        <w:r>
          <w:rPr>
            <w:color w:val="0000EE"/>
            <w:u w:val="single"/>
          </w:rPr>
          <w:t>1:8–16</w:t>
        </w:r>
      </w:hyperlink>
      <w:r>
        <w:t xml:space="preserve">; cf. </w:t>
      </w:r>
      <w:hyperlink r:id="rId8158">
        <w:r>
          <w:rPr>
            <w:color w:val="0000EE"/>
            <w:u w:val="single"/>
          </w:rPr>
          <w:t>2 Pe 2:10–17</w:t>
        </w:r>
      </w:hyperlink>
      <w:r>
        <w:t>)</w:t>
      </w:r>
    </w:p>
    <w:p>
      <w:r/>
      <w:r>
        <w:t xml:space="preserve">Los falsos maestros afirmaban haber recibido revelaciones en sueños como justificación para su comportamiento maligno. Sus pecados eran (1) impureza sexual (incluyendo, pero no limitado a, la homosexualidad); (2) rechazo de la autoridad de Cristo (como se refleja en su enseñanza ética); y (3) hablar mal de los ángeles (ya sean buenos, lo cual es probablemente el caso, o malos). Esta última práctica se considera un pecado, ejemplificada en la Asunción de Moisés: incluso un arcángel reprendiendo al mismo diablo no usaría el lenguaje que estos maestros empleaban sobre los ángeles. Pero dado que estas personas no eran espirituales, eran completamente ignorantes de lo que insultaban (cf. </w:t>
      </w:r>
      <w:hyperlink r:id="rId8159">
        <w:r>
          <w:rPr>
            <w:color w:val="0000EE"/>
            <w:u w:val="single"/>
          </w:rPr>
          <w:t>1 Co 2:7–16</w:t>
        </w:r>
      </w:hyperlink>
      <w:r>
        <w:t>), sin embargo, eran expertos en el pecado corporal, como animales salvajes. Su pecado los estaba destruyendo.</w:t>
      </w:r>
    </w:p>
    <w:p>
      <w:r/>
      <w:r>
        <w:t xml:space="preserve">Por lo tanto, los maestros eran comparables a Caín (la encarnación de la violencia, la lujuria, la avaricia y la rebelión contra Dios en la tradición judía), Balaam (quien intentó obtener dinero llevando a la gente al pecado, </w:t>
      </w:r>
      <w:hyperlink r:id="rId8160">
        <w:r>
          <w:rPr>
            <w:color w:val="0000EE"/>
            <w:u w:val="single"/>
          </w:rPr>
          <w:t>Nm 31:16,</w:t>
        </w:r>
      </w:hyperlink>
      <w:r>
        <w:t xml:space="preserve"> </w:t>
      </w:r>
      <w:hyperlink r:id="rId8161">
        <w:r>
          <w:rPr>
            <w:color w:val="0000EE"/>
            <w:u w:val="single"/>
          </w:rPr>
          <w:t>Dt 23:4</w:t>
        </w:r>
      </w:hyperlink>
      <w:r>
        <w:t xml:space="preserve">), y Coré (quien se rebeló contra la autoridad de Dios manifestada en Moisés, </w:t>
      </w:r>
      <w:hyperlink r:id="rId8162">
        <w:r>
          <w:rPr>
            <w:color w:val="0000EE"/>
            <w:u w:val="single"/>
          </w:rPr>
          <w:t>Nm 16</w:t>
        </w:r>
      </w:hyperlink>
      <w:r>
        <w:t xml:space="preserve">). También eran peligrosos para los creyentes, ya que estaban convirtiendo la comida, que formaba parte del banquete de amor y la Mesa del Señor (Eucaristía), en una orgía (cf. </w:t>
      </w:r>
      <w:hyperlink r:id="rId8163">
        <w:r>
          <w:rPr>
            <w:color w:val="0000EE"/>
            <w:u w:val="single"/>
          </w:rPr>
          <w:t>1 Co 11:20–22</w:t>
        </w:r>
      </w:hyperlink>
      <w:r>
        <w:t xml:space="preserve">), y de este modo corrompían la práctica del resto de la iglesia. Solo se preocupaban por sí mismos y carecían de verdaderos dones espirituales de Dios (como nubes sin agua o </w:t>
      </w:r>
      <w:r>
        <w:t>árboles marchitos como en otoño</w:t>
      </w:r>
      <w:r>
        <w:t xml:space="preserve">, cf. </w:t>
      </w:r>
      <w:hyperlink r:id="rId6305">
        <w:r>
          <w:rPr>
            <w:color w:val="0000EE"/>
            <w:u w:val="single"/>
          </w:rPr>
          <w:t>Lc 13:6–9</w:t>
        </w:r>
      </w:hyperlink>
      <w:r>
        <w:t>), estando destinados a la segunda muerte (su destino era tan seguro que se veía como si ya hubiera ocurrido). Solo producían obras malvadas; en esto son como los ángeles caídos (las estrellas son consideradas ángeles en la tradición judía, 1 Enoc 18:13–16, 21:1–10).</w:t>
      </w:r>
    </w:p>
    <w:p>
      <w:r/>
      <w:r>
        <w:t>La profecía de Enoc en 1 Enoc 1:9 muestra la certeza de su condena. Originalmente, la profecía hablaba de Dios viniendo en juicio, pero Judas hizo que se refiriera a Cristo, quien para los cristianos es el juez venidero (</w:t>
      </w:r>
      <w:hyperlink r:id="rId6553">
        <w:r>
          <w:rPr>
            <w:color w:val="0000EE"/>
            <w:u w:val="single"/>
          </w:rPr>
          <w:t>Mt 25:31</w:t>
        </w:r>
      </w:hyperlink>
      <w:r>
        <w:t>). Cristo vendrá con las huestes angelicales y ejecutará justicia sobre los pecadores por sus pecados (tanto malas acciones como malas palabras). Esa profecía se refiere a personas que murmuran o acusan a Dios, como lo hizo Israel (</w:t>
      </w:r>
      <w:hyperlink r:id="rId8164">
        <w:r>
          <w:rPr>
            <w:color w:val="0000EE"/>
            <w:u w:val="single"/>
          </w:rPr>
          <w:t>Ex 16:7–12,</w:t>
        </w:r>
      </w:hyperlink>
      <w:r>
        <w:t xml:space="preserve"> </w:t>
      </w:r>
      <w:hyperlink r:id="rId8165">
        <w:r>
          <w:rPr>
            <w:color w:val="0000EE"/>
            <w:u w:val="single"/>
          </w:rPr>
          <w:t>17:3</w:t>
        </w:r>
      </w:hyperlink>
      <w:r>
        <w:t>); también se aplica a personas que actúan según sus deseos, son bocazas, pero adulan cuando les conviene.</w:t>
      </w:r>
    </w:p>
    <w:p>
      <w:pPr>
        <w:pStyle w:val="Heading4"/>
      </w:pPr>
      <w:r>
        <w:t>Instrucciones para los fieles (</w:t>
      </w:r>
      <w:hyperlink r:id="rId8166">
        <w:r>
          <w:rPr>
            <w:color w:val="0000EE"/>
            <w:u w:val="single"/>
          </w:rPr>
          <w:t>1:17–23</w:t>
        </w:r>
      </w:hyperlink>
      <w:r>
        <w:t>)</w:t>
      </w:r>
    </w:p>
    <w:p>
      <w:r/>
      <w:r>
        <w:t>Los cristianos fieles deben recordar que los apóstoles (refiriéndose aquí a los Doce, no al círculo más amplio de apóstoles que incluía a Pablo, Bernabé y otros) habían predicho tal situación cuando estaban vivos: en los últimos días habría burladores que realizarían cualquier acto impío que desearan (</w:t>
      </w:r>
      <w:hyperlink r:id="rId8167">
        <w:r>
          <w:rPr>
            <w:color w:val="0000EE"/>
            <w:u w:val="single"/>
          </w:rPr>
          <w:t>2 Pe 3:3</w:t>
        </w:r>
      </w:hyperlink>
      <w:r>
        <w:t>). Estos falsos maestros son tales personas. Dividen la iglesia y, aunque afirman ser espirituales y recibir sueños, son totalmente mundanos, pues no poseen el Espíritu Santo. Los fieles deben asegurarse de permanecer en el amor de Dios y no caer en la rebelión como lo han hecho estos herejes. Esto se logra (1) edificándose a sí mismos (en lugar de causar divisiones) sobre la base de la fe, la enseñanza apostólica y el ejemplo; (2) orando en el Espíritu Santo (</w:t>
      </w:r>
      <w:hyperlink r:id="rId2882">
        <w:r>
          <w:rPr>
            <w:color w:val="0000EE"/>
            <w:u w:val="single"/>
          </w:rPr>
          <w:t>Ef 6:18</w:t>
        </w:r>
      </w:hyperlink>
      <w:r>
        <w:t>), lo que los distingue de aquellos que no tienen el Espíritu Santo; y (3) esperando con expectación la misericordia que Jesús les mostrará en el inminente Juicio Final (1 Enoc 27:3–4).</w:t>
      </w:r>
    </w:p>
    <w:p>
      <w:r/>
      <w:r>
        <w:t>Sin embargo, los cristianos aún deben enfrentarse a aquellos influenciados por enseñanzas erróneas. Aunque el texto griego aquí es incierto (no está claro si Judas tenía en mente dos o tres grupos), probablemente Judas pretendía que la iglesia actuara con misericordia hacia aquellos que dudaban sobre si seguir las enseñanzas falsas, restaurara a aquellos que pudiera de los seguidores de estas enseñanzas, como si los rescatara del infierno. Al mismo tiempo, mientras mantenía una actitud misericordiosa (una disposición para aceptarlos de nuevo rápidamente si se arrepentían), debía evitar estrictamente cualquier contacto social con los no arrepentidos por temor al juicio de Dios.</w:t>
      </w:r>
    </w:p>
    <w:p>
      <w:pPr>
        <w:pStyle w:val="Heading4"/>
      </w:pPr>
      <w:r>
        <w:t>Bendición (</w:t>
      </w:r>
      <w:hyperlink r:id="rId6565">
        <w:r>
          <w:rPr>
            <w:color w:val="0000EE"/>
            <w:u w:val="single"/>
          </w:rPr>
          <w:t>1:24–25</w:t>
        </w:r>
      </w:hyperlink>
      <w:r>
        <w:t>)</w:t>
      </w:r>
    </w:p>
    <w:p>
      <w:r/>
      <w:r>
        <w:t xml:space="preserve">Judas cierra con una doxología muy similar a la que se encuentra en </w:t>
      </w:r>
      <w:hyperlink r:id="rId8168">
        <w:r>
          <w:rPr>
            <w:color w:val="0000EE"/>
            <w:u w:val="single"/>
          </w:rPr>
          <w:t>Romanos 16:25–27</w:t>
        </w:r>
      </w:hyperlink>
      <w:r>
        <w:t>. En medio de muchos que han caído de la fe, se alaba a Dios como aquel que es capaz de mantener a los creyentes firmes y llevarlos con seguridad a su presencia. Es a este único Dios, nuestro Salvador a través de Jesucristo (lo que significa que Dios nos salva por medio de Jesús), a quien pertenecen los cuatro atributos: gloria, majestad, dominio y autoridad, ahora y para siempre.</w:t>
      </w:r>
    </w:p>
    <w:p>
      <w:r/>
      <w:r>
        <w:rPr>
          <w:i/>
        </w:rPr>
        <w:t>Ver también</w:t>
      </w:r>
      <w:r>
        <w:t xml:space="preserve"> </w:t>
      </w:r>
      <w:r>
        <w:t>Apostasía</w:t>
      </w:r>
      <w:r>
        <w:t xml:space="preserve">; </w:t>
      </w:r>
      <w:r>
        <w:t>Hermanos de Jesús</w:t>
      </w:r>
      <w:r>
        <w:t>.</w:t>
      </w:r>
      <w:r/>
      <w:r/>
    </w:p>
    <w:p>
      <w:r/>
    </w:p>
    <w:p>
      <w:pPr>
        <w:pStyle w:val="Heading2"/>
      </w:pPr>
      <w:r>
        <w:t>Judío</w:t>
      </w:r>
      <w:r/>
    </w:p>
    <w:p>
      <w:r/>
      <w:r>
        <w:t>Un judío, o alguien perteneciente a Judá. La palabra inglesa tiene su origen en el francés.</w:t>
      </w:r>
    </w:p>
    <w:p>
      <w:pPr>
        <w:pStyle w:val="Heading4"/>
      </w:pPr>
      <w:r>
        <w:t>Antiguo Testamento</w:t>
      </w:r>
    </w:p>
    <w:p>
      <w:r/>
      <w:r>
        <w:t xml:space="preserve">La palabra hebrea aparece por primera vez en </w:t>
      </w:r>
      <w:hyperlink r:id="rId8169">
        <w:r>
          <w:rPr>
            <w:color w:val="0000EE"/>
            <w:u w:val="single"/>
          </w:rPr>
          <w:t xml:space="preserve">2 Reyes 16:6, </w:t>
        </w:r>
      </w:hyperlink>
      <w:r>
        <w:t>significando "Judíos de Elath". Se popularizó en el período de Jeremías antes del exilio en Babilonia a finales del siglo VI a.C. (</w:t>
      </w:r>
      <w:hyperlink r:id="rId5189">
        <w:r>
          <w:rPr>
            <w:color w:val="0000EE"/>
            <w:u w:val="single"/>
          </w:rPr>
          <w:t>Jeremías 32:12</w:t>
        </w:r>
      </w:hyperlink>
      <w:r>
        <w:t xml:space="preserve">). Esto reflejó un creciente sentido de identidad nacional entre las naciones extranjeras. </w:t>
      </w:r>
      <w:hyperlink r:id="rId8170">
        <w:r>
          <w:rPr>
            <w:color w:val="0000EE"/>
            <w:u w:val="single"/>
          </w:rPr>
          <w:t>Jeremías 34:9</w:t>
        </w:r>
      </w:hyperlink>
      <w:r>
        <w:t xml:space="preserve"> utiliza "judíos" en una declaración que enfatiza que los ciudadanos tenían el derecho a la libertad de la esclavitud. </w:t>
      </w:r>
      <w:hyperlink r:id="rId8171">
        <w:r>
          <w:rPr>
            <w:color w:val="0000EE"/>
            <w:u w:val="single"/>
          </w:rPr>
          <w:t>Jeremías 52:28</w:t>
        </w:r>
      </w:hyperlink>
      <w:r>
        <w:t xml:space="preserve"> lo emplea al contar a los ciudadanos deportados.</w:t>
      </w:r>
    </w:p>
    <w:p>
      <w:r/>
      <w:r>
        <w:t xml:space="preserve">Una vez que las personas estuvieron en el exilio, el término adquirió un significado religioso. Los judíos se distinguieron de los pueblos circundantes porque creían en un único y verdadero Dios. Se desarrolló una separación entre judíos y gentiles (o no judíos). En </w:t>
      </w:r>
      <w:hyperlink r:id="rId8172">
        <w:r>
          <w:rPr>
            <w:color w:val="0000EE"/>
            <w:u w:val="single"/>
          </w:rPr>
          <w:t>Daniel 3:8–12</w:t>
        </w:r>
      </w:hyperlink>
      <w:r>
        <w:t xml:space="preserve">, algunos judíos son acusados de prácticas religiosas babilónicas inapropiadas. El libro de Ester trata sobre la identidad judía y la supervivencia en una tierra extranjera. </w:t>
      </w:r>
      <w:hyperlink r:id="rId8173">
        <w:r>
          <w:rPr>
            <w:color w:val="0000EE"/>
            <w:u w:val="single"/>
          </w:rPr>
          <w:t>Ester 8:17</w:t>
        </w:r>
      </w:hyperlink>
      <w:r>
        <w:t xml:space="preserve"> menciona a gentiles que se convierten en judíos a través de la conversión.</w:t>
      </w:r>
    </w:p>
    <w:p>
      <w:r/>
      <w:r>
        <w:t xml:space="preserve">Después del exilio, el significado religioso de "judío" se expresa en </w:t>
      </w:r>
      <w:hyperlink r:id="rId8174">
        <w:r>
          <w:rPr>
            <w:color w:val="0000EE"/>
            <w:u w:val="single"/>
          </w:rPr>
          <w:t>Zacarías 8:23</w:t>
        </w:r>
      </w:hyperlink>
      <w:r>
        <w:t xml:space="preserve">, que dice que los gentiles buscarían a los judíos porque Dios estaba con ellos. En </w:t>
      </w:r>
      <w:hyperlink r:id="rId8175">
        <w:r>
          <w:rPr>
            <w:color w:val="0000EE"/>
            <w:u w:val="single"/>
          </w:rPr>
          <w:t>Esdras 4:12,</w:t>
        </w:r>
      </w:hyperlink>
      <w:r>
        <w:t xml:space="preserve"> el término "judíos" se utiliza para referirse a los exiliados que regresaron. Nehemías también lo emplea de esta manera (</w:t>
      </w:r>
      <w:hyperlink r:id="rId8176">
        <w:r>
          <w:rPr>
            <w:color w:val="0000EE"/>
            <w:u w:val="single"/>
          </w:rPr>
          <w:t>Nehemías 1:2 y</w:t>
        </w:r>
      </w:hyperlink>
      <w:r>
        <w:t xml:space="preserve"> </w:t>
      </w:r>
      <w:hyperlink r:id="rId8177">
        <w:r>
          <w:rPr>
            <w:color w:val="0000EE"/>
            <w:u w:val="single"/>
          </w:rPr>
          <w:t>4:2</w:t>
        </w:r>
      </w:hyperlink>
      <w:r>
        <w:t xml:space="preserve">). </w:t>
      </w:r>
      <w:hyperlink r:id="rId1098">
        <w:r>
          <w:rPr>
            <w:color w:val="0000EE"/>
            <w:u w:val="single"/>
          </w:rPr>
          <w:t>Nehemías 13:24</w:t>
        </w:r>
      </w:hyperlink>
      <w:r>
        <w:t xml:space="preserve"> enfatiza la importancia de la separación social para los judíos, enseñando que no deben casarse con extranjeros debido a su fe. Nehemías expresó una fuerte desaprobación hacia tales matrimonios.</w:t>
      </w:r>
    </w:p>
    <w:p>
      <w:pPr>
        <w:pStyle w:val="Heading4"/>
      </w:pPr>
      <w:r>
        <w:t>El Nuevo Testamento</w:t>
      </w:r>
    </w:p>
    <w:p>
      <w:r/>
      <w:r>
        <w:t>En el Nuevo Testamento, "judío" tiene un significado similar. Los documentos del Nuevo Testamento explican ciertas costumbres judías a los gentiles (</w:t>
      </w:r>
      <w:hyperlink r:id="rId8178">
        <w:r>
          <w:rPr>
            <w:color w:val="0000EE"/>
            <w:u w:val="single"/>
          </w:rPr>
          <w:t>Marcos 7:3,</w:t>
        </w:r>
      </w:hyperlink>
      <w:r>
        <w:t xml:space="preserve"> </w:t>
      </w:r>
      <w:hyperlink r:id="rId3606">
        <w:r>
          <w:rPr>
            <w:color w:val="0000EE"/>
            <w:u w:val="single"/>
          </w:rPr>
          <w:t>Juan 5:1 y</w:t>
        </w:r>
      </w:hyperlink>
      <w:r>
        <w:t xml:space="preserve"> </w:t>
      </w:r>
      <w:hyperlink r:id="rId5171">
        <w:r>
          <w:rPr>
            <w:color w:val="0000EE"/>
            <w:u w:val="single"/>
          </w:rPr>
          <w:t>19:40</w:t>
        </w:r>
      </w:hyperlink>
      <w:r>
        <w:t>). El Nuevo Testamento distingue a los judíos de los gentiles (</w:t>
      </w:r>
      <w:hyperlink r:id="rId769">
        <w:r>
          <w:rPr>
            <w:color w:val="0000EE"/>
            <w:u w:val="single"/>
          </w:rPr>
          <w:t>Hechos 11:19</w:t>
        </w:r>
      </w:hyperlink>
      <w:r>
        <w:t>), samaritanos (</w:t>
      </w:r>
      <w:hyperlink r:id="rId8179">
        <w:r>
          <w:rPr>
            <w:color w:val="0000EE"/>
            <w:u w:val="single"/>
          </w:rPr>
          <w:t>Juan 4:9,22</w:t>
        </w:r>
      </w:hyperlink>
      <w:r>
        <w:t>) y conversos (</w:t>
      </w:r>
      <w:hyperlink r:id="rId2219">
        <w:r>
          <w:rPr>
            <w:color w:val="0000EE"/>
            <w:u w:val="single"/>
          </w:rPr>
          <w:t>Hechos 2:10</w:t>
        </w:r>
      </w:hyperlink>
      <w:r>
        <w:t>). Aunque los cristianos judíos pueden ser llamados "judíos" (</w:t>
      </w:r>
      <w:hyperlink r:id="rId8060">
        <w:r>
          <w:rPr>
            <w:color w:val="0000EE"/>
            <w:u w:val="single"/>
          </w:rPr>
          <w:t>Gálatas 2:13</w:t>
        </w:r>
      </w:hyperlink>
      <w:r>
        <w:t>), se enfatizan las distinciones religiosas entre judío y cristiano.</w:t>
      </w:r>
    </w:p>
    <w:p>
      <w:r/>
      <w:r>
        <w:t xml:space="preserve">En </w:t>
      </w:r>
      <w:hyperlink r:id="rId2254">
        <w:r>
          <w:rPr>
            <w:color w:val="0000EE"/>
            <w:u w:val="single"/>
          </w:rPr>
          <w:t>Romanos 2:17–29</w:t>
        </w:r>
      </w:hyperlink>
      <w:r>
        <w:t xml:space="preserve">, Pablo analiza el término “judío”. Él enfatiza que el verdadero significado de la palabra reside en una actitud interna hacia Dios más que en los rituales. Probablemente, Pablo estaba reflexionando sobre sus fallos como judío antes de convertirse al cristianismo (ver </w:t>
      </w:r>
      <w:hyperlink r:id="rId8180">
        <w:r>
          <w:rPr>
            <w:color w:val="0000EE"/>
            <w:u w:val="single"/>
          </w:rPr>
          <w:t>Filemón 3:3–6</w:t>
        </w:r>
      </w:hyperlink>
      <w:r>
        <w:t xml:space="preserve">). Su mención de “alabanza” en </w:t>
      </w:r>
      <w:hyperlink r:id="rId208">
        <w:r>
          <w:rPr>
            <w:color w:val="0000EE"/>
            <w:u w:val="single"/>
          </w:rPr>
          <w:t>Romanos 2:29</w:t>
        </w:r>
      </w:hyperlink>
      <w:r>
        <w:t xml:space="preserve"> es la parte más importante del pasaje. Es un juego de palabras contundente: en hebreo, Judá significa “alabanza” (</w:t>
      </w:r>
      <w:hyperlink r:id="rId8181">
        <w:r>
          <w:rPr>
            <w:color w:val="0000EE"/>
            <w:u w:val="single"/>
          </w:rPr>
          <w:t>Génesis 29:35,</w:t>
        </w:r>
      </w:hyperlink>
      <w:r>
        <w:t xml:space="preserve"> ver </w:t>
      </w:r>
      <w:hyperlink r:id="rId8182">
        <w:r>
          <w:rPr>
            <w:color w:val="0000EE"/>
            <w:u w:val="single"/>
          </w:rPr>
          <w:t>49:8</w:t>
        </w:r>
      </w:hyperlink>
      <w:r>
        <w:t>).</w:t>
      </w:r>
    </w:p>
    <w:p>
      <w:r/>
      <w:r>
        <w:t xml:space="preserve">Pablo considera el cristianismo como el verdadero heredero de la fe del Antiguo Testamento. </w:t>
      </w:r>
      <w:hyperlink r:id="rId8183">
        <w:r>
          <w:rPr>
            <w:color w:val="0000EE"/>
            <w:u w:val="single"/>
          </w:rPr>
          <w:t>Apocalipsis 2:9</w:t>
        </w:r>
      </w:hyperlink>
      <w:r>
        <w:t xml:space="preserve"> y </w:t>
      </w:r>
      <w:hyperlink r:id="rId8184">
        <w:r>
          <w:rPr>
            <w:color w:val="0000EE"/>
            <w:u w:val="single"/>
          </w:rPr>
          <w:t>3:9</w:t>
        </w:r>
      </w:hyperlink>
      <w:r>
        <w:t xml:space="preserve"> coinciden en que ser judío implica más que solo nacimiento y asistencia a la sinagoga (participación en servicios religiosos judíos). Estos pasajes se relacionan con las afirmaciones de que Jesús es el Mesías elegido por Dios (ver </w:t>
      </w:r>
      <w:hyperlink r:id="rId8185">
        <w:r>
          <w:rPr>
            <w:color w:val="0000EE"/>
            <w:u w:val="single"/>
          </w:rPr>
          <w:t>Romanos 9:3–5 y</w:t>
        </w:r>
      </w:hyperlink>
      <w:r>
        <w:t xml:space="preserve"> </w:t>
      </w:r>
      <w:hyperlink r:id="rId8186">
        <w:r>
          <w:rPr>
            <w:color w:val="0000EE"/>
            <w:u w:val="single"/>
          </w:rPr>
          <w:t>10:1–4</w:t>
        </w:r>
      </w:hyperlink>
      <w:r>
        <w:t>). El Nuevo Testamento muestra la oposición de los judíos al mensaje cristiano. El evangelio resultaba ofensivo para los judíos (</w:t>
      </w:r>
      <w:hyperlink r:id="rId3579">
        <w:r>
          <w:rPr>
            <w:color w:val="0000EE"/>
            <w:u w:val="single"/>
          </w:rPr>
          <w:t>1 Corintios 1:23</w:t>
        </w:r>
      </w:hyperlink>
      <w:r>
        <w:t>). Pablo tenía sólidas credenciales judías (</w:t>
      </w:r>
      <w:hyperlink r:id="rId8187">
        <w:r>
          <w:rPr>
            <w:color w:val="0000EE"/>
            <w:u w:val="single"/>
          </w:rPr>
          <w:t>Hechos 26:4–7</w:t>
        </w:r>
      </w:hyperlink>
      <w:r>
        <w:t>), pero aun así enfrentó fuertes ataques de los judíos (</w:t>
      </w:r>
      <w:hyperlink r:id="rId8188">
        <w:r>
          <w:rPr>
            <w:color w:val="0000EE"/>
            <w:u w:val="single"/>
          </w:rPr>
          <w:t>Hechos 21:11</w:t>
        </w:r>
      </w:hyperlink>
      <w:r>
        <w:t xml:space="preserve">; </w:t>
      </w:r>
      <w:hyperlink r:id="rId8189">
        <w:r>
          <w:rPr>
            <w:color w:val="0000EE"/>
            <w:u w:val="single"/>
          </w:rPr>
          <w:t>23:12, 27</w:t>
        </w:r>
      </w:hyperlink>
      <w:r>
        <w:t xml:space="preserve">). </w:t>
      </w:r>
      <w:hyperlink r:id="rId8183">
        <w:r>
          <w:rPr>
            <w:color w:val="0000EE"/>
            <w:u w:val="single"/>
          </w:rPr>
          <w:t>Apocalipsis 2:9</w:t>
        </w:r>
      </w:hyperlink>
      <w:r>
        <w:t xml:space="preserve"> y </w:t>
      </w:r>
      <w:hyperlink r:id="rId8184">
        <w:r>
          <w:rPr>
            <w:color w:val="0000EE"/>
            <w:u w:val="single"/>
          </w:rPr>
          <w:t>3:9</w:t>
        </w:r>
      </w:hyperlink>
      <w:r>
        <w:t xml:space="preserve"> describen la oposición de los judíos como sinagoga de Satanás: estaban realizando la obra del adversario de Dios, Satanás.</w:t>
      </w:r>
    </w:p>
    <w:p>
      <w:r/>
      <w:r>
        <w:t>El Evangelio de Juan utiliza la palabra "judío" aproximadamente 70 veces, en comparación con 5–6 veces en otros evangelios. Aunque algunos usos son neutrales, Juan a menudo emplea "judíos" para referirse a las autoridades religiosas, especialmente en Jerusalem, que se opusieron a Jesús (</w:t>
      </w:r>
      <w:hyperlink r:id="rId8190">
        <w:r>
          <w:rPr>
            <w:color w:val="0000EE"/>
            <w:u w:val="single"/>
          </w:rPr>
          <w:t>Juan 5:18</w:t>
        </w:r>
      </w:hyperlink>
      <w:r>
        <w:t xml:space="preserve">; </w:t>
      </w:r>
      <w:hyperlink r:id="rId8191">
        <w:r>
          <w:rPr>
            <w:color w:val="0000EE"/>
            <w:u w:val="single"/>
          </w:rPr>
          <w:t>9:18</w:t>
        </w:r>
      </w:hyperlink>
      <w:r>
        <w:t xml:space="preserve">; </w:t>
      </w:r>
      <w:hyperlink r:id="rId8192">
        <w:r>
          <w:rPr>
            <w:color w:val="0000EE"/>
            <w:u w:val="single"/>
          </w:rPr>
          <w:t>11:8 y</w:t>
        </w:r>
      </w:hyperlink>
      <w:r>
        <w:t xml:space="preserve"> </w:t>
      </w:r>
      <w:hyperlink r:id="rId8193">
        <w:r>
          <w:rPr>
            <w:color w:val="0000EE"/>
            <w:u w:val="single"/>
          </w:rPr>
          <w:t>18:36</w:t>
        </w:r>
      </w:hyperlink>
      <w:r>
        <w:t>).</w:t>
      </w:r>
    </w:p>
    <w:p>
      <w:r/>
      <w:r>
        <w:t xml:space="preserve">En </w:t>
      </w:r>
      <w:hyperlink r:id="rId8194">
        <w:r>
          <w:rPr>
            <w:color w:val="0000EE"/>
            <w:u w:val="single"/>
          </w:rPr>
          <w:t>Juan 9:22,</w:t>
        </w:r>
      </w:hyperlink>
      <w:r>
        <w:t xml:space="preserve"> los padres judíos del hombre ciego temen a “los judíos” que los investigan. En </w:t>
      </w:r>
      <w:hyperlink r:id="rId8195">
        <w:r>
          <w:rPr>
            <w:color w:val="0000EE"/>
            <w:u w:val="single"/>
          </w:rPr>
          <w:t>Juan 18:14</w:t>
        </w:r>
      </w:hyperlink>
      <w:r>
        <w:t>, “judíos” se utiliza para referirse a los jefes sacerdotes y fariseos. Es importante notar que el autor, quien era judío, no estaba expresando odio contra todos los judíos. Condenaba a aquellos que se oponían a Jesús, no a toda la raza o pueblo. Menciona con agrado a los judíos que creyeron en Jesús (</w:t>
      </w:r>
      <w:hyperlink r:id="rId8196">
        <w:r>
          <w:rPr>
            <w:color w:val="0000EE"/>
            <w:u w:val="single"/>
          </w:rPr>
          <w:t>Juan 8:31,</w:t>
        </w:r>
      </w:hyperlink>
      <w:r>
        <w:t xml:space="preserve"> </w:t>
      </w:r>
      <w:hyperlink r:id="rId8197">
        <w:r>
          <w:rPr>
            <w:color w:val="0000EE"/>
            <w:u w:val="single"/>
          </w:rPr>
          <w:t>11:45 y</w:t>
        </w:r>
      </w:hyperlink>
      <w:r>
        <w:t xml:space="preserve"> </w:t>
      </w:r>
      <w:hyperlink r:id="rId8198">
        <w:r>
          <w:rPr>
            <w:color w:val="0000EE"/>
            <w:u w:val="single"/>
          </w:rPr>
          <w:t>12:11</w:t>
        </w:r>
      </w:hyperlink>
      <w:r>
        <w:t>). Natanael se presenta como un modelo de judío cristiano, un verdadero israelita “en el cual no hay engaño” (</w:t>
      </w:r>
      <w:hyperlink r:id="rId8199">
        <w:r>
          <w:rPr>
            <w:color w:val="0000EE"/>
            <w:u w:val="single"/>
          </w:rPr>
          <w:t>Juan 1:47,</w:t>
        </w:r>
      </w:hyperlink>
      <w:r>
        <w:t xml:space="preserve"> comparar </w:t>
      </w:r>
      <w:hyperlink r:id="rId8200">
        <w:r>
          <w:rPr>
            <w:color w:val="0000EE"/>
            <w:u w:val="single"/>
          </w:rPr>
          <w:t>1:31,</w:t>
        </w:r>
      </w:hyperlink>
      <w:r>
        <w:t xml:space="preserve"> ver </w:t>
      </w:r>
      <w:hyperlink r:id="rId8201">
        <w:r>
          <w:rPr>
            <w:color w:val="0000EE"/>
            <w:u w:val="single"/>
          </w:rPr>
          <w:t>Génesis 27:35 y</w:t>
        </w:r>
      </w:hyperlink>
      <w:r>
        <w:t xml:space="preserve"> </w:t>
      </w:r>
      <w:hyperlink r:id="rId4388">
        <w:r>
          <w:rPr>
            <w:color w:val="0000EE"/>
            <w:u w:val="single"/>
          </w:rPr>
          <w:t>32:28</w:t>
        </w:r>
      </w:hyperlink>
      <w:r>
        <w:t>).</w:t>
      </w:r>
    </w:p>
    <w:p>
      <w:r/>
      <w:r>
        <w:rPr>
          <w:i/>
        </w:rPr>
        <w:t>Ver también</w:t>
      </w:r>
      <w:r>
        <w:t xml:space="preserve"> </w:t>
      </w:r>
      <w:r>
        <w:t>Diáspora de los Judíos</w:t>
      </w:r>
      <w:r>
        <w:t xml:space="preserve">; </w:t>
      </w:r>
      <w:r>
        <w:t>Historia de Israel</w:t>
      </w:r>
      <w:r>
        <w:t xml:space="preserve">; </w:t>
      </w:r>
      <w:r>
        <w:t>Judaísmo</w:t>
      </w:r>
      <w:r>
        <w:t xml:space="preserve">; </w:t>
      </w:r>
      <w:r>
        <w:t>Judaizantes</w:t>
      </w:r>
      <w:r>
        <w:t xml:space="preserve">; </w:t>
      </w:r>
      <w:r>
        <w:t>Fariseos</w:t>
      </w:r>
      <w:r>
        <w:t xml:space="preserve">; </w:t>
      </w:r>
      <w:r>
        <w:t>Período Postexílico</w:t>
      </w:r>
      <w:r>
        <w:t>.</w:t>
      </w:r>
      <w:r/>
      <w:r/>
    </w:p>
    <w:p>
      <w:r/>
    </w:p>
    <w:p>
      <w:pPr>
        <w:pStyle w:val="Heading2"/>
      </w:pPr>
      <w:r>
        <w:t>Juez</w:t>
      </w:r>
      <w:r/>
    </w:p>
    <w:p>
      <w:r/>
      <w:r>
        <w:t>Un juez era un funcionario con la autoridad para decidir en asuntos presentados ante un tribunal.</w:t>
      </w:r>
    </w:p>
    <w:p>
      <w:r/>
      <w:r>
        <w:t>El juez tenía muchas responsabilidades. La mayoría de ellas eran legales, pero algunas eran políticas. En la época de Abraham, Isaac y Jacob, los ancianos de las tribus resolvían las disputas. Moisés designó a otros jueces para que lo asistieran, pero reservaba los casos difíciles para sí mismo (</w:t>
      </w:r>
      <w:hyperlink r:id="rId8202">
        <w:r>
          <w:rPr>
            <w:color w:val="0000EE"/>
            <w:u w:val="single"/>
          </w:rPr>
          <w:t>Ex 18:13–26,</w:t>
        </w:r>
      </w:hyperlink>
      <w:r>
        <w:t xml:space="preserve"> </w:t>
      </w:r>
      <w:hyperlink r:id="rId8203">
        <w:r>
          <w:rPr>
            <w:color w:val="0000EE"/>
            <w:u w:val="single"/>
          </w:rPr>
          <w:t>Dt 1:9–17</w:t>
        </w:r>
      </w:hyperlink>
      <w:r>
        <w:t>). Samuel viajaba a diferentes lugares para juzgar casos (</w:t>
      </w:r>
      <w:hyperlink r:id="rId8204">
        <w:r>
          <w:rPr>
            <w:color w:val="0000EE"/>
            <w:u w:val="single"/>
          </w:rPr>
          <w:t>1 Sam 7:16–17</w:t>
        </w:r>
      </w:hyperlink>
      <w:r>
        <w:t>). Sus hijos también llegaron a ser jueces (</w:t>
      </w:r>
      <w:hyperlink r:id="rId8205">
        <w:r>
          <w:rPr>
            <w:color w:val="0000EE"/>
            <w:u w:val="single"/>
          </w:rPr>
          <w:t>1 Sam 8:1</w:t>
        </w:r>
      </w:hyperlink>
      <w:r>
        <w:t>). Cuando los reyes gobernaban Israel, los jueces eran líderes oficiales con roles y deberes bien definidos.</w:t>
      </w:r>
    </w:p>
    <w:p>
      <w:r/>
      <w:r>
        <w:t>Durante el período del Nuevo Testamento, existían dos tipos de tribunales en Palestina: los tribunales judíos y los tribunales romanos. Los casos que podrían resultar en la pena de muerte eran tratados por jueces romanos. La gente debía presentar testigos en los juicios (</w:t>
      </w:r>
      <w:hyperlink r:id="rId8206">
        <w:r>
          <w:rPr>
            <w:color w:val="0000EE"/>
            <w:u w:val="single"/>
          </w:rPr>
          <w:t>Mt 18:16,</w:t>
        </w:r>
      </w:hyperlink>
      <w:r>
        <w:t xml:space="preserve"> </w:t>
      </w:r>
      <w:hyperlink r:id="rId8207">
        <w:r>
          <w:rPr>
            <w:color w:val="0000EE"/>
            <w:u w:val="single"/>
          </w:rPr>
          <w:t>2 Co 13:1,</w:t>
        </w:r>
      </w:hyperlink>
      <w:r>
        <w:t xml:space="preserve"> </w:t>
      </w:r>
      <w:hyperlink r:id="rId8208">
        <w:r>
          <w:rPr>
            <w:color w:val="0000EE"/>
            <w:u w:val="single"/>
          </w:rPr>
          <w:t>1 Tm 5:19</w:t>
        </w:r>
      </w:hyperlink>
      <w:r>
        <w:t>). Jesús fue juzgado ante Poncio Pilato, quien era el gobernador romano (</w:t>
      </w:r>
      <w:hyperlink r:id="rId8209">
        <w:r>
          <w:rPr>
            <w:color w:val="0000EE"/>
            <w:u w:val="single"/>
          </w:rPr>
          <w:t>Mt 27:11–25,</w:t>
        </w:r>
      </w:hyperlink>
      <w:r>
        <w:t xml:space="preserve"> </w:t>
      </w:r>
      <w:hyperlink r:id="rId8210">
        <w:r>
          <w:rPr>
            <w:color w:val="0000EE"/>
            <w:u w:val="single"/>
          </w:rPr>
          <w:t>Mc 15:2–5,</w:t>
        </w:r>
      </w:hyperlink>
      <w:r>
        <w:t xml:space="preserve"> </w:t>
      </w:r>
      <w:hyperlink r:id="rId8211">
        <w:r>
          <w:rPr>
            <w:color w:val="0000EE"/>
            <w:u w:val="single"/>
          </w:rPr>
          <w:t>Lc 23:2–3,</w:t>
        </w:r>
      </w:hyperlink>
      <w:r>
        <w:t xml:space="preserve"> </w:t>
      </w:r>
      <w:hyperlink r:id="rId8212">
        <w:r>
          <w:rPr>
            <w:color w:val="0000EE"/>
            <w:u w:val="single"/>
          </w:rPr>
          <w:t>Jn 18:29–40</w:t>
        </w:r>
      </w:hyperlink>
      <w:r>
        <w:t>). Pablo fue juzgado ante dos gobernadores romanos: Félix y Festo (</w:t>
      </w:r>
      <w:hyperlink r:id="rId8213">
        <w:r>
          <w:rPr>
            <w:color w:val="0000EE"/>
            <w:u w:val="single"/>
          </w:rPr>
          <w:t>Hc 24:1–26,</w:t>
        </w:r>
      </w:hyperlink>
      <w:r>
        <w:t xml:space="preserve"> </w:t>
      </w:r>
      <w:hyperlink r:id="rId8214">
        <w:r>
          <w:rPr>
            <w:color w:val="0000EE"/>
            <w:u w:val="single"/>
          </w:rPr>
          <w:t>25:1–26</w:t>
        </w:r>
      </w:hyperlink>
      <w:r>
        <w:t>).</w:t>
      </w:r>
    </w:p>
    <w:p>
      <w:r/>
      <w:r>
        <w:rPr>
          <w:i/>
        </w:rPr>
        <w:t>Ver también</w:t>
      </w:r>
      <w:r>
        <w:t xml:space="preserve"> </w:t>
      </w:r>
      <w:r>
        <w:t>Derecho Civil y Justicia</w:t>
      </w:r>
      <w:r>
        <w:t xml:space="preserve">; </w:t>
      </w:r>
      <w:r>
        <w:t>Derecho Penal y Castigo</w:t>
      </w:r>
      <w:r>
        <w:t>.</w:t>
      </w:r>
      <w:r/>
      <w:r/>
    </w:p>
    <w:p>
      <w:r/>
    </w:p>
    <w:p>
      <w:pPr>
        <w:pStyle w:val="Heading2"/>
      </w:pPr>
      <w:r>
        <w:t>Juicio, Sala del</w:t>
      </w:r>
      <w:r/>
    </w:p>
    <w:p>
      <w:r/>
      <w:r>
        <w:t xml:space="preserve">En algunas traducciones de la biblia la palabra </w:t>
      </w:r>
      <w:r>
        <w:rPr>
          <w:i/>
        </w:rPr>
        <w:t>praitorion</w:t>
      </w:r>
      <w:r>
        <w:t xml:space="preserve"> en los versículos </w:t>
      </w:r>
      <w:hyperlink r:id="rId8215">
        <w:r>
          <w:rPr>
            <w:color w:val="0000EE"/>
            <w:u w:val="single"/>
          </w:rPr>
          <w:t>Juan 18:28,33;</w:t>
        </w:r>
      </w:hyperlink>
      <w:r>
        <w:t xml:space="preserve"> </w:t>
      </w:r>
      <w:hyperlink r:id="rId8216">
        <w:r>
          <w:rPr>
            <w:color w:val="0000EE"/>
            <w:u w:val="single"/>
          </w:rPr>
          <w:t>19:9;</w:t>
        </w:r>
      </w:hyperlink>
      <w:r>
        <w:t xml:space="preserve"> </w:t>
      </w:r>
      <w:hyperlink r:id="rId8217">
        <w:r>
          <w:rPr>
            <w:color w:val="0000EE"/>
            <w:u w:val="single"/>
          </w:rPr>
          <w:t>Hechos 23:35</w:t>
        </w:r>
      </w:hyperlink>
      <w:r>
        <w:t xml:space="preserve"> varía. Algunas de estas versiones de la Biblia traducen la palabra como "Pretorio", mientras que otras la traducen como "sala común".</w:t>
      </w:r>
    </w:p>
    <w:p>
      <w:r/>
      <w:r>
        <w:t>La palabra se usó inicialmente para referirse al lugar donde se encontraba la tienda del general romano en un campamento militar, siendo una referencia a la oficina principal del campamento. Posteriormente, pasó a significar el consejo militar que se reunía en la tienda del general. Más tarde, se empleó para describir el palacio donde residía el gobernador o procurador romano mientras gobernaba una región. También identificaba la oficina principal del ejército y el campamento que albergaba al ejército en relación con la residencia del gobernador.</w:t>
      </w:r>
    </w:p>
    <w:p>
      <w:r/>
      <w:r>
        <w:t>En Jerusalén, se encontraba el palacio que Herodes el Grande había construido para sí mismo. Cuando el gobernador romano se trasladaba de su residencia habitual en Cesárea a Jerusalén, se hospedaba en el palacio de Herodes y realizaba sus asuntos oficiales allí. Fue en este lugar donde Pilato interrogó a Jesús (</w:t>
      </w:r>
      <w:hyperlink r:id="rId7812">
        <w:r>
          <w:rPr>
            <w:color w:val="0000EE"/>
            <w:u w:val="single"/>
          </w:rPr>
          <w:t>Jn 18:28,</w:t>
        </w:r>
      </w:hyperlink>
      <w:r>
        <w:t xml:space="preserve"> </w:t>
      </w:r>
      <w:hyperlink r:id="rId8216">
        <w:r>
          <w:rPr>
            <w:color w:val="0000EE"/>
            <w:u w:val="single"/>
          </w:rPr>
          <w:t>19:9</w:t>
        </w:r>
      </w:hyperlink>
      <w:r>
        <w:t xml:space="preserve">). En otro lugar conocido como "Empedrado" o "Enlosado" (del griego </w:t>
      </w:r>
      <w:r>
        <w:rPr>
          <w:i/>
        </w:rPr>
        <w:t>Lithóstrotos</w:t>
      </w:r>
      <w:r>
        <w:t>), Pilato se sentó para juzgar y entregar a Jesús a los judíos.</w:t>
      </w:r>
      <w:r/>
      <w:r/>
    </w:p>
    <w:p>
      <w:r/>
    </w:p>
    <w:p>
      <w:pPr>
        <w:pStyle w:val="Heading2"/>
      </w:pPr>
      <w:r>
        <w:t>Justo</w:t>
      </w:r>
      <w:r/>
    </w:p>
    <w:p>
      <w:pPr>
        <w:pStyle w:val="ListNumber"/>
        <w:spacing w:line="240" w:lineRule="auto"/>
        <w:ind w:left="720"/>
      </w:pPr>
      <w:r/>
      <w:r>
        <w:t>Un apellido de José Barsabas (</w:t>
      </w:r>
      <w:hyperlink r:id="rId1414">
        <w:r>
          <w:rPr>
            <w:color w:val="0000EE"/>
            <w:u w:val="single"/>
          </w:rPr>
          <w:t>Hechos 1:23</w:t>
        </w:r>
      </w:hyperlink>
      <w:r>
        <w:t>).</w:t>
      </w:r>
    </w:p>
    <w:p>
      <w:r/>
      <w:r>
        <w:rPr>
          <w:i/>
        </w:rPr>
        <w:t>Ver</w:t>
      </w:r>
      <w:r>
        <w:t xml:space="preserve"> </w:t>
      </w:r>
      <w:r>
        <w:t>José #12</w:t>
      </w:r>
      <w:r>
        <w:t>.</w:t>
      </w:r>
    </w:p>
    <w:p>
      <w:pPr>
        <w:pStyle w:val="ListNumber"/>
        <w:spacing w:line="240" w:lineRule="auto"/>
        <w:ind w:left="720"/>
      </w:pPr>
      <w:r/>
      <w:r>
        <w:t>Un hombre corintio piadoso, probablemente convertido por el apóstol Pablo. Justo abrió su hogar a Pablo y a otros cristianos después de que los líderes de la sinagoga judía no le permitieran continuar predicando allí (</w:t>
      </w:r>
      <w:hyperlink r:id="rId8218">
        <w:r>
          <w:rPr>
            <w:color w:val="0000EE"/>
            <w:u w:val="single"/>
          </w:rPr>
          <w:t>Hechos 18:7</w:t>
        </w:r>
      </w:hyperlink>
      <w:r>
        <w:t xml:space="preserve">). Los manuscritos antiguos de la Biblia no coinciden en su nombre exacto. Algunas versiones lo llaman Justo, mientras que otras lo llaman Tito Justo. Algunos estudiosos piensan que podría ser la misma persona que Gayo mencionado en </w:t>
      </w:r>
      <w:hyperlink r:id="rId2202">
        <w:r>
          <w:rPr>
            <w:color w:val="0000EE"/>
            <w:u w:val="single"/>
          </w:rPr>
          <w:t>Romanos 16:23</w:t>
        </w:r>
      </w:hyperlink>
      <w:r>
        <w:t>.</w:t>
      </w:r>
    </w:p>
    <w:p>
      <w:pPr>
        <w:pStyle w:val="ListNumber"/>
        <w:spacing w:line="240" w:lineRule="auto"/>
        <w:ind w:left="720"/>
      </w:pPr>
      <w:r/>
      <w:r>
        <w:t>Un creyente llamado Jesús, un cristiano judío, tenía este apellido (</w:t>
      </w:r>
      <w:hyperlink r:id="rId7835">
        <w:r>
          <w:rPr>
            <w:color w:val="0000EE"/>
            <w:u w:val="single"/>
          </w:rPr>
          <w:t>Colosenses 4:11</w:t>
        </w:r>
      </w:hyperlink>
      <w:r>
        <w:t>).</w:t>
      </w:r>
    </w:p>
    <w:p>
      <w:r/>
      <w:r>
        <w:rPr>
          <w:i/>
        </w:rPr>
        <w:t>Ver</w:t>
      </w:r>
      <w:r>
        <w:t xml:space="preserve"> </w:t>
      </w:r>
      <w:r>
        <w:t>Jesús #3</w:t>
      </w:r>
      <w:r>
        <w:t>.</w:t>
      </w:r>
      <w:r/>
      <w:r/>
    </w:p>
    <w:p>
      <w:r/>
    </w:p>
    <w:p>
      <w:pPr>
        <w:pStyle w:val="Heading2"/>
      </w:pPr>
      <w:r>
        <w:t>Justo Justo</w:t>
      </w:r>
      <w:r/>
    </w:p>
    <w:p>
      <w:r/>
      <w:r>
        <w:t>Un creyente en Corinto con quien el apóstol Pablo se hospedó (</w:t>
      </w:r>
      <w:hyperlink r:id="rId8218">
        <w:r>
          <w:rPr>
            <w:color w:val="0000EE"/>
            <w:u w:val="single"/>
          </w:rPr>
          <w:t>Hechos 18:7</w:t>
        </w:r>
      </w:hyperlink>
      <w:r>
        <w:t>).</w:t>
      </w:r>
    </w:p>
    <w:p>
      <w:r/>
      <w:r>
        <w:rPr>
          <w:i/>
        </w:rPr>
        <w:t>Véase</w:t>
      </w:r>
      <w:r>
        <w:t xml:space="preserve"> </w:t>
      </w:r>
      <w:r>
        <w:t>Justo #2</w:t>
      </w:r>
      <w:r>
        <w:t>.</w:t>
      </w:r>
      <w:r/>
      <w:r/>
    </w:p>
    <w:p>
      <w:r/>
    </w:p>
    <w:p>
      <w:pPr>
        <w:pStyle w:val="Heading2"/>
      </w:pPr>
      <w:r>
        <w:t>La Cena del Señor, el</w:t>
      </w:r>
      <w:r/>
    </w:p>
    <w:p>
      <w:r/>
      <w:r>
        <w:t>La cena que Jesús compartió con sus discípulos unas horas antes de ser arrestado y llevado a juicio y muerte (por lo tanto, a menudo llamada "La Última Cena"), la ceremonia de participar del pan y el vino que los cristianos han llegado a llamar la cena del Señor (</w:t>
      </w:r>
      <w:hyperlink r:id="rId3364">
        <w:r>
          <w:rPr>
            <w:color w:val="0000EE"/>
            <w:u w:val="single"/>
          </w:rPr>
          <w:t>1 Co 11:20</w:t>
        </w:r>
      </w:hyperlink>
      <w:r>
        <w:t>), el partimiento del pan (</w:t>
      </w:r>
      <w:hyperlink r:id="rId2856">
        <w:r>
          <w:rPr>
            <w:color w:val="0000EE"/>
            <w:u w:val="single"/>
          </w:rPr>
          <w:t>Hechos 2:42,46 y</w:t>
        </w:r>
      </w:hyperlink>
      <w:r>
        <w:t xml:space="preserve"> </w:t>
      </w:r>
      <w:hyperlink r:id="rId4322">
        <w:r>
          <w:rPr>
            <w:color w:val="0000EE"/>
            <w:u w:val="single"/>
          </w:rPr>
          <w:t>20:7</w:t>
        </w:r>
      </w:hyperlink>
      <w:r>
        <w:t xml:space="preserve">), la Santa Comunión (de la expresión de </w:t>
      </w:r>
      <w:hyperlink r:id="rId3785">
        <w:r>
          <w:rPr>
            <w:color w:val="0000EE"/>
            <w:u w:val="single"/>
          </w:rPr>
          <w:t>1 Co 10:16</w:t>
        </w:r>
      </w:hyperlink>
      <w:r>
        <w:t xml:space="preserve">), la Eucaristía (la palabra griega para "habiendo hecho gracias", ver </w:t>
      </w:r>
      <w:hyperlink r:id="rId8219">
        <w:r>
          <w:rPr>
            <w:color w:val="0000EE"/>
            <w:u w:val="single"/>
          </w:rPr>
          <w:t>Mc 14:23</w:t>
        </w:r>
      </w:hyperlink>
      <w:r>
        <w:t>), o la Misa. El apóstol Pablo habla de transmitir lo que había "recibido del Señor" sobre la institución de esta cena "la noche que fué entregado". Al igual que Lucas, Pablo da el mandato del Señor a sus discípulos: "haced esto en memoria de mí" (</w:t>
      </w:r>
      <w:hyperlink r:id="rId8220">
        <w:r>
          <w:rPr>
            <w:color w:val="0000EE"/>
            <w:u w:val="single"/>
          </w:rPr>
          <w:t>1 Co 11:24–25</w:t>
        </w:r>
      </w:hyperlink>
      <w:r>
        <w:t xml:space="preserve">). Según </w:t>
      </w:r>
      <w:hyperlink r:id="rId1162">
        <w:r>
          <w:rPr>
            <w:color w:val="0000EE"/>
            <w:u w:val="single"/>
          </w:rPr>
          <w:t>Hechos 2</w:t>
        </w:r>
      </w:hyperlink>
      <w:r>
        <w:t>, los primeros cristianos, desde el comienzo de la vida de la iglesia, se reunían regularmente para "el partimiento del pan".</w:t>
      </w:r>
    </w:p>
    <w:p>
      <w:r/>
      <w:r>
        <w:t>Sumario</w:t>
      </w:r>
    </w:p>
    <w:p>
      <w:r/>
      <w:r>
        <w:t>• Las cuentas de la institución</w:t>
      </w:r>
    </w:p>
    <w:p>
      <w:r/>
      <w:r>
        <w:t>• El horario de la institución</w:t>
      </w:r>
    </w:p>
    <w:p>
      <w:r/>
      <w:r>
        <w:t>• Palabras y acciones de la institución</w:t>
      </w:r>
    </w:p>
    <w:p>
      <w:r/>
      <w:r>
        <w:t>• La práctica de la iglesia primitiva</w:t>
      </w:r>
    </w:p>
    <w:p>
      <w:r/>
      <w:r>
        <w:t>• La enseñanza de Pablo</w:t>
      </w:r>
    </w:p>
    <w:p>
      <w:pPr>
        <w:pStyle w:val="Heading3"/>
      </w:pPr>
      <w:r>
        <w:t>Las cuentas de la institución</w:t>
      </w:r>
    </w:p>
    <w:p>
      <w:r/>
      <w:r>
        <w:t xml:space="preserve">La institución de la cena del Señor está registrada en </w:t>
      </w:r>
      <w:hyperlink r:id="rId7792">
        <w:r>
          <w:rPr>
            <w:color w:val="0000EE"/>
            <w:u w:val="single"/>
          </w:rPr>
          <w:t>Mateo 26:26–30,</w:t>
        </w:r>
      </w:hyperlink>
      <w:r>
        <w:t xml:space="preserve"> </w:t>
      </w:r>
      <w:hyperlink r:id="rId8221">
        <w:r>
          <w:rPr>
            <w:color w:val="0000EE"/>
            <w:u w:val="single"/>
          </w:rPr>
          <w:t>Marcos 14:22–26</w:t>
        </w:r>
      </w:hyperlink>
      <w:r>
        <w:t xml:space="preserve"> y </w:t>
      </w:r>
      <w:hyperlink r:id="rId8222">
        <w:r>
          <w:rPr>
            <w:color w:val="0000EE"/>
            <w:u w:val="single"/>
          </w:rPr>
          <w:t>Lucas 22:14–20</w:t>
        </w:r>
      </w:hyperlink>
      <w:r>
        <w:t xml:space="preserve">. El Evangelio de Juan (capítulo </w:t>
      </w:r>
      <w:hyperlink r:id="rId8223">
        <w:r>
          <w:rPr>
            <w:color w:val="0000EE"/>
            <w:u w:val="single"/>
          </w:rPr>
          <w:t>13</w:t>
        </w:r>
      </w:hyperlink>
      <w:r>
        <w:t xml:space="preserve">) relata la Última Cena que Jesús compartió con sus discípulos, su lavado de los pies de los discípulos y la enseñanza asociada con ello, pero no menciona la institución de la Comunión. Muchos ven la cena del Señor reflejada en la enseñanza de </w:t>
      </w:r>
      <w:hyperlink r:id="rId5414">
        <w:r>
          <w:rPr>
            <w:color w:val="0000EE"/>
            <w:u w:val="single"/>
          </w:rPr>
          <w:t>Juan 6</w:t>
        </w:r>
      </w:hyperlink>
      <w:r>
        <w:t xml:space="preserve">, después del milagro de la alimentación de los cinco mil y Jesús hablando de sí mismo como "el pan de vida", pero esto es cuestionable. </w:t>
      </w:r>
      <w:hyperlink r:id="rId3778">
        <w:r>
          <w:rPr>
            <w:color w:val="0000EE"/>
            <w:u w:val="single"/>
          </w:rPr>
          <w:t>Primera de Corintios 11:23–26</w:t>
        </w:r>
      </w:hyperlink>
      <w:r>
        <w:t xml:space="preserve"> ofrece la versión de Pablo sobre la institución, de la cual él habla como "recibi" y "enseñado" a los cristianos de Corinto.</w:t>
      </w:r>
    </w:p>
    <w:p>
      <w:r/>
      <w:r>
        <w:t xml:space="preserve">En </w:t>
      </w:r>
      <w:hyperlink r:id="rId8224">
        <w:r>
          <w:rPr>
            <w:color w:val="0000EE"/>
            <w:u w:val="single"/>
          </w:rPr>
          <w:t>Lucas 22:17–18</w:t>
        </w:r>
      </w:hyperlink>
      <w:r>
        <w:t>, se menciona que Jesús pasó la copa a los discípulos con las palabras "Tomad esto, y partidlo entre vosotros" antes de tomar el pan y dárselo a ellos. En la mayoría de los manuscritos antiguos, aparece una segunda copa después de la entrega del pan. Esta diferencia de Lucas con los otros Evangelios y con Pablo ha sido explicada de diversas maneras, pero ya sea que haya dos copas de vino en la cena o un orden diferente en la entrega del pan y el vino, no altera de manera esencial el hecho y el significado de la institución.</w:t>
      </w:r>
    </w:p>
    <w:p>
      <w:pPr>
        <w:pStyle w:val="Heading3"/>
      </w:pPr>
      <w:r>
        <w:t>El horario de la institución</w:t>
      </w:r>
    </w:p>
    <w:p>
      <w:r/>
      <w:r>
        <w:t>Todos los relatos, los tres Evangelios y Primeira de Corintios, hablan de la Última Cena cuando se instituyó la Eucaristía, que tuvo lugar unas horas antes del arresto de Jesús. Los cuatro Evangelios narran, en este contexto, las palabras de Jesús a sus discípulos sobre la traición de Judas y sobre Jesús diciendo a Pedro que negaría a su Maestro. Mateo (</w:t>
      </w:r>
      <w:hyperlink r:id="rId8225">
        <w:r>
          <w:rPr>
            <w:color w:val="0000EE"/>
            <w:u w:val="single"/>
          </w:rPr>
          <w:t>Mt 26:17–20</w:t>
        </w:r>
      </w:hyperlink>
      <w:r>
        <w:t>), Marcos (</w:t>
      </w:r>
      <w:hyperlink r:id="rId8226">
        <w:r>
          <w:rPr>
            <w:color w:val="0000EE"/>
            <w:u w:val="single"/>
          </w:rPr>
          <w:t>Mc 14:12–17</w:t>
        </w:r>
      </w:hyperlink>
      <w:r>
        <w:t>) y Lucas (</w:t>
      </w:r>
      <w:hyperlink r:id="rId8227">
        <w:r>
          <w:rPr>
            <w:color w:val="0000EE"/>
            <w:u w:val="single"/>
          </w:rPr>
          <w:t>Lc 22:7–14</w:t>
        </w:r>
      </w:hyperlink>
      <w:r>
        <w:t>) indican claramente que esta Última Cena fue preparada por los discípulos y celebrada por Jesús con ellos como una comida de Pascua. Juan la menciona como sucediendo “antes de la fiesta de la Pascua” y luego dice que en el momento del juicio de Jesús ante Pilato, los líderes judíos “y ellos no entraron en el pretorio por no ser contaminados, sino que comiesen la pascua” (</w:t>
      </w:r>
      <w:hyperlink r:id="rId3600">
        <w:r>
          <w:rPr>
            <w:color w:val="0000EE"/>
            <w:u w:val="single"/>
          </w:rPr>
          <w:t>Jn 13:1 y</w:t>
        </w:r>
      </w:hyperlink>
      <w:r>
        <w:t xml:space="preserve"> </w:t>
      </w:r>
      <w:hyperlink r:id="rId7812">
        <w:r>
          <w:rPr>
            <w:color w:val="0000EE"/>
            <w:u w:val="single"/>
          </w:rPr>
          <w:t>18:28</w:t>
        </w:r>
      </w:hyperlink>
      <w:r>
        <w:t>, RVR 1909).</w:t>
      </w:r>
    </w:p>
    <w:p>
      <w:r/>
      <w:r>
        <w:t xml:space="preserve">Se han propuesto varias explicaciones para esta diferencia entre Juan y los otros Evangelios, como que diferentes grupos de judíos celebraban la Pascua en momentos distintos, que la comida en el aposento alto no era estrictamente una Pascua sino una comida de compañerismo durante la temporada de Pascua, o que Jesús eligió deliberadamente, por razones especiales, celebrar la Pascua antes del tiempo habitual. </w:t>
      </w:r>
      <w:hyperlink r:id="rId3598">
        <w:r>
          <w:rPr>
            <w:color w:val="0000EE"/>
            <w:u w:val="single"/>
          </w:rPr>
          <w:t>Lucas 22:15</w:t>
        </w:r>
      </w:hyperlink>
      <w:r>
        <w:t xml:space="preserve"> recoge sus palabras: “en gran manera he deseado comer con vosotros esta pascua antes que padezca” (RVR 1909). Sin embargo, las diferencias entre los Evangelios pueden explicarse, y siempre que haya tenido lugar la reunión alrededor de la mesa, está claro que la Última Cena tuvo el significado de una comida de Pascua.</w:t>
      </w:r>
    </w:p>
    <w:p>
      <w:r/>
      <w:r>
        <w:t>Por lo tanto, existe una inevitable similitud entre la celebración de la Pascua como una fiesta del antiguo pacto y la cena del Señor como una fiesta del nuevo. La primera rememora con gratitud la redención y liberación del pueblo de Egipto por el acto de Dios, asociado con el sacrificio del cordero pascual. La segunda recuerda con gratitud la redención por el acto de Dios a través del sacrificio de Cristo. El apóstol Pablo vincula ambos: “porque nuestra pascua, que es Cristo, fué sacrificada por nosotros” (</w:t>
      </w:r>
      <w:hyperlink r:id="rId3603">
        <w:r>
          <w:rPr>
            <w:color w:val="0000EE"/>
            <w:u w:val="single"/>
          </w:rPr>
          <w:t>1 Co 5:7</w:t>
        </w:r>
      </w:hyperlink>
      <w:r>
        <w:t>, RVR 1909).</w:t>
      </w:r>
    </w:p>
    <w:p>
      <w:pPr>
        <w:pStyle w:val="Heading3"/>
      </w:pPr>
      <w:r>
        <w:t>Palabras y acciones de la institución</w:t>
      </w:r>
    </w:p>
    <w:p>
      <w:r/>
      <w:r>
        <w:t>La asociación de la Última Cena con la Pascua destaca la importancia del trasfondo del Antiguo Testamento para comprender el significado de la cena del Señor. Este trasfondo del Antiguo Testamento es igualmente crucial para entender las palabras y acciones de Jesús en el aposento alto.</w:t>
      </w:r>
    </w:p>
    <w:p>
      <w:pPr>
        <w:pStyle w:val="Heading4"/>
      </w:pPr>
      <w:r>
        <w:t>“Este es mi cuerpo”</w:t>
      </w:r>
    </w:p>
    <w:p>
      <w:r/>
      <w:r>
        <w:t>Las acciones de Jesús al tomar el pan se describen de manera similar en Mateo (</w:t>
      </w:r>
      <w:hyperlink r:id="rId8228">
        <w:r>
          <w:rPr>
            <w:color w:val="0000EE"/>
            <w:u w:val="single"/>
          </w:rPr>
          <w:t>Mt 26:26</w:t>
        </w:r>
      </w:hyperlink>
      <w:r>
        <w:t>), Marcos (</w:t>
      </w:r>
      <w:hyperlink r:id="rId8229">
        <w:r>
          <w:rPr>
            <w:color w:val="0000EE"/>
            <w:u w:val="single"/>
          </w:rPr>
          <w:t>Mc 14:22</w:t>
        </w:r>
      </w:hyperlink>
      <w:r>
        <w:t>), Lucas (</w:t>
      </w:r>
      <w:hyperlink r:id="rId8230">
        <w:r>
          <w:rPr>
            <w:color w:val="0000EE"/>
            <w:u w:val="single"/>
          </w:rPr>
          <w:t>Lc 22:19</w:t>
        </w:r>
      </w:hyperlink>
      <w:r>
        <w:t>) y 1 Corintios (</w:t>
      </w:r>
      <w:hyperlink r:id="rId8231">
        <w:r>
          <w:rPr>
            <w:color w:val="0000EE"/>
            <w:u w:val="single"/>
          </w:rPr>
          <w:t>1 Co 11:23–24</w:t>
        </w:r>
      </w:hyperlink>
      <w:r>
        <w:t>). Jesús tomó el pan, dio gracias a Dios (en el contexto bíblico, “bendecir” tiene el mismo significado) y lo partió. Es notable que las mismas tres acciones se describen en los relatos de la alimentación de los cinco mil y de los cuatro mil (</w:t>
      </w:r>
      <w:hyperlink r:id="rId8232">
        <w:r>
          <w:rPr>
            <w:color w:val="0000EE"/>
            <w:u w:val="single"/>
          </w:rPr>
          <w:t>Mc 6:41 y</w:t>
        </w:r>
      </w:hyperlink>
      <w:r>
        <w:t xml:space="preserve"> </w:t>
      </w:r>
      <w:hyperlink r:id="rId8233">
        <w:r>
          <w:rPr>
            <w:color w:val="0000EE"/>
            <w:u w:val="single"/>
          </w:rPr>
          <w:t>8:6</w:t>
        </w:r>
      </w:hyperlink>
      <w:r>
        <w:t xml:space="preserve">). Según los cuatro relatos de la Última Cena, Jesús dijo: “esto es mi cuerpo”. Los cristianos en las tradiciones católica, ortodoxa y varias protestantes han diferido en su comprensión del significado preciso de esas palabras. Lo que está claro es que en la toma del pan se simboliza la entrega de Jesús, su cuerpo destinado a ser quebrado en la cruz, su vida ofrecida para que nosotros, en y a través de él, podamos tener vida. </w:t>
      </w:r>
      <w:hyperlink r:id="rId3696">
        <w:r>
          <w:rPr>
            <w:color w:val="0000EE"/>
            <w:u w:val="single"/>
          </w:rPr>
          <w:t>Primera de Corintios 11:24</w:t>
        </w:r>
      </w:hyperlink>
      <w:r>
        <w:t xml:space="preserve"> presenta las palabras como “esto es mi cuerpo que por vosotros es partido” y algunos manuscritos antiguos incluyen “quebrado para ustedes”.</w:t>
      </w:r>
    </w:p>
    <w:p>
      <w:pPr>
        <w:pStyle w:val="Heading4"/>
      </w:pPr>
      <w:r>
        <w:t>“Haced esto en memoria de mí”</w:t>
      </w:r>
    </w:p>
    <w:p>
      <w:r/>
      <w:r>
        <w:t xml:space="preserve">Esta instrucción específica se encuentra solo en </w:t>
      </w:r>
      <w:hyperlink r:id="rId8230">
        <w:r>
          <w:rPr>
            <w:color w:val="0000EE"/>
            <w:u w:val="single"/>
          </w:rPr>
          <w:t>Lucas 22:19</w:t>
        </w:r>
      </w:hyperlink>
      <w:r>
        <w:t xml:space="preserve"> y </w:t>
      </w:r>
      <w:hyperlink r:id="rId3696">
        <w:r>
          <w:rPr>
            <w:color w:val="0000EE"/>
            <w:u w:val="single"/>
          </w:rPr>
          <w:t>1 Corintios 11:24</w:t>
        </w:r>
      </w:hyperlink>
      <w:r>
        <w:t>. Algunos han argumentado que la ausencia de estas palabras en los otros registros del Evangelio indica que no era la intención explícita del Señor que lo que hizo en la Última Cena se repitiera como un sacramento cristiano. Sin embargo, todos los Evangelios fueron escritos cuando la práctica de la ruptura del pan ya era habitual en la vida de la iglesia desde hacía años. Por lo tanto, Mateo y Marcos pueden haber considerado innecesario expresar la intención de Jesús con esas palabras, ya que se daba por sentado.</w:t>
      </w:r>
    </w:p>
    <w:p>
      <w:r/>
      <w:r>
        <w:t xml:space="preserve">También es importante mencionar que estas palabras han sido interpretadas de manera diversa en distintas tradiciones cristianas. Muchos cristianos protestantes las han entendido como un llamado a recordar con profundo agradecimiento que Cristo nos amó y se entregó para morir por nosotros durante la Santa Comunión. En la Iglesia Católica Romana, la palabra "recuerdo" se ha interpretado como un memorial ante Dios, una representación del sacrificio de Cristo ante el Padre. "Haced esto" se ha entendido como "ofreced esto", y ya en el segundo siglo, los escritores cristianos se referían a la Eucaristía como un "sacrificio". Los cristianos protestantes generalmente han percibido el peligro de esta forma de expresión; podría restar importancia, o incluso negar, la comprensión bíblica de que el sacrificio de Cristo fue ofrecido de una vez por todas, expiando suficientemente los pecados del mundo (cp. </w:t>
      </w:r>
      <w:hyperlink r:id="rId4979">
        <w:r>
          <w:rPr>
            <w:color w:val="0000EE"/>
            <w:u w:val="single"/>
          </w:rPr>
          <w:t>Hb 7:27 y</w:t>
        </w:r>
      </w:hyperlink>
      <w:r>
        <w:t xml:space="preserve"> </w:t>
      </w:r>
      <w:hyperlink r:id="rId1217">
        <w:r>
          <w:rPr>
            <w:color w:val="0000EE"/>
            <w:u w:val="single"/>
          </w:rPr>
          <w:t>9:12</w:t>
        </w:r>
      </w:hyperlink>
      <w:r>
        <w:t xml:space="preserve">). Sin embargo, es importante señalar que muchas declaraciones católicas romanas actuales enfatizan la suficiencia y totalidad del sacrificio de Cristo en la cruz; y muchos eruditos protestantes, aunque no desean introducir una comprensión sacrificial de la cena del Señor, subrayan que "recuerdo" es más que simplemente recordar una acción pasada. En el pensamiento bíblico, "recuerdo" a menudo implica una realización y apropiación en el presente de lo que se ha hecho o lo que ha demostrado ser cierto en el pasado (ver </w:t>
      </w:r>
      <w:hyperlink r:id="rId8234">
        <w:r>
          <w:rPr>
            <w:color w:val="0000EE"/>
            <w:u w:val="single"/>
          </w:rPr>
          <w:t>Sal 98:3,</w:t>
        </w:r>
      </w:hyperlink>
      <w:r>
        <w:t xml:space="preserve"> </w:t>
      </w:r>
      <w:hyperlink r:id="rId8235">
        <w:r>
          <w:rPr>
            <w:color w:val="0000EE"/>
            <w:u w:val="single"/>
          </w:rPr>
          <w:t>106:45,</w:t>
        </w:r>
      </w:hyperlink>
      <w:r>
        <w:t xml:space="preserve"> </w:t>
      </w:r>
      <w:hyperlink r:id="rId8236">
        <w:r>
          <w:rPr>
            <w:color w:val="0000EE"/>
            <w:u w:val="single"/>
          </w:rPr>
          <w:t>112:6,</w:t>
        </w:r>
      </w:hyperlink>
      <w:r>
        <w:t xml:space="preserve"> </w:t>
      </w:r>
      <w:hyperlink r:id="rId8237">
        <w:r>
          <w:rPr>
            <w:color w:val="0000EE"/>
            <w:u w:val="single"/>
          </w:rPr>
          <w:t>Ec 12:1 y</w:t>
        </w:r>
      </w:hyperlink>
      <w:r>
        <w:t xml:space="preserve"> </w:t>
      </w:r>
      <w:hyperlink r:id="rId8238">
        <w:r>
          <w:rPr>
            <w:color w:val="0000EE"/>
            <w:u w:val="single"/>
          </w:rPr>
          <w:t>Is 57:11</w:t>
        </w:r>
      </w:hyperlink>
      <w:r>
        <w:t>).</w:t>
      </w:r>
    </w:p>
    <w:p>
      <w:pPr>
        <w:pStyle w:val="Heading4"/>
      </w:pPr>
      <w:r>
        <w:t>“Esta es mi sangre del [nuevo] pacto”</w:t>
      </w:r>
    </w:p>
    <w:p>
      <w:r/>
      <w:r>
        <w:t>Jesús tomó la copa de vino, dio gracias y se la entregó a sus discípulos para que todos bebieran. En esencia, los cuatro relatos de la institución coinciden. Mateo (</w:t>
      </w:r>
      <w:hyperlink r:id="rId1687">
        <w:r>
          <w:rPr>
            <w:color w:val="0000EE"/>
            <w:u w:val="single"/>
          </w:rPr>
          <w:t>Mt 26:28</w:t>
        </w:r>
      </w:hyperlink>
      <w:r>
        <w:t>) y Marcos (</w:t>
      </w:r>
      <w:hyperlink r:id="rId4967">
        <w:r>
          <w:rPr>
            <w:color w:val="0000EE"/>
            <w:u w:val="single"/>
          </w:rPr>
          <w:t>Mc 14:24</w:t>
        </w:r>
      </w:hyperlink>
      <w:r>
        <w:t xml:space="preserve">) registran las palabras de Jesús como “Esto es mi sangre del nuevo pacto”, </w:t>
      </w:r>
      <w:hyperlink r:id="rId3783">
        <w:r>
          <w:rPr>
            <w:color w:val="0000EE"/>
            <w:u w:val="single"/>
          </w:rPr>
          <w:t>Lucas 22:20</w:t>
        </w:r>
      </w:hyperlink>
      <w:r>
        <w:t xml:space="preserve"> dice “Este vaso es el nuevo pacto en mi sangre, que por vosotros se derrama”, y </w:t>
      </w:r>
      <w:hyperlink r:id="rId1688">
        <w:r>
          <w:rPr>
            <w:color w:val="0000EE"/>
            <w:u w:val="single"/>
          </w:rPr>
          <w:t>1 Corintios 11:25</w:t>
        </w:r>
      </w:hyperlink>
      <w:r>
        <w:t xml:space="preserve"> es similar a esto. Esto se refiere al ritual de hacer un pacto con la ofrenda de sacrificio, como el pacto entre Dios e Israel después del éxodo (</w:t>
      </w:r>
      <w:hyperlink r:id="rId8239">
        <w:r>
          <w:rPr>
            <w:color w:val="0000EE"/>
            <w:u w:val="single"/>
          </w:rPr>
          <w:t>Ex 24:1–8</w:t>
        </w:r>
      </w:hyperlink>
      <w:r>
        <w:t>). También se implica que la esperanza profética del nuevo pacto (</w:t>
      </w:r>
      <w:hyperlink r:id="rId1690">
        <w:r>
          <w:rPr>
            <w:color w:val="0000EE"/>
            <w:u w:val="single"/>
          </w:rPr>
          <w:t>Jr 31:31–34</w:t>
        </w:r>
      </w:hyperlink>
      <w:r>
        <w:t xml:space="preserve">) se cumplió en Jesús, como describe </w:t>
      </w:r>
      <w:hyperlink r:id="rId8240">
        <w:r>
          <w:rPr>
            <w:color w:val="0000EE"/>
            <w:u w:val="single"/>
          </w:rPr>
          <w:t>Hebreos 8–9</w:t>
        </w:r>
      </w:hyperlink>
      <w:r>
        <w:t>.</w:t>
      </w:r>
    </w:p>
    <w:p>
      <w:pPr>
        <w:pStyle w:val="Heading4"/>
      </w:pPr>
      <w:r>
        <w:t>"Derramado por muchos para el perdón de los pecados"</w:t>
      </w:r>
    </w:p>
    <w:p>
      <w:r/>
      <w:r>
        <w:t xml:space="preserve">El significado de la muerte de Jesús como sacrificio está vinculado con la comprensión de la Pascua y del pacto. También está relacionado con lo que </w:t>
      </w:r>
      <w:hyperlink r:id="rId1774">
        <w:r>
          <w:rPr>
            <w:color w:val="0000EE"/>
            <w:u w:val="single"/>
          </w:rPr>
          <w:t>Isaías 53</w:t>
        </w:r>
      </w:hyperlink>
      <w:r>
        <w:t xml:space="preserve"> dice sobre el siervo sufriente que se convierte en “expiación por el pecado” (</w:t>
      </w:r>
      <w:hyperlink r:id="rId8241">
        <w:r>
          <w:rPr>
            <w:color w:val="0000EE"/>
            <w:u w:val="single"/>
          </w:rPr>
          <w:t>Is 53:10</w:t>
        </w:r>
      </w:hyperlink>
      <w:r>
        <w:t xml:space="preserve">). </w:t>
      </w:r>
      <w:hyperlink r:id="rId8242">
        <w:r>
          <w:rPr>
            <w:color w:val="0000EE"/>
            <w:u w:val="single"/>
          </w:rPr>
          <w:t>Lucas 22:37</w:t>
        </w:r>
      </w:hyperlink>
      <w:r>
        <w:t xml:space="preserve"> incluye entre las palabras de Jesús en el aposento alto la declaración: “Y con los malos fué contado: porque lo que está escrito de mí, cumplimiento tiene”. Ese versículo, </w:t>
      </w:r>
      <w:hyperlink r:id="rId8243">
        <w:r>
          <w:rPr>
            <w:color w:val="0000EE"/>
            <w:u w:val="single"/>
          </w:rPr>
          <w:t>Isaías 53:12</w:t>
        </w:r>
      </w:hyperlink>
      <w:r>
        <w:t xml:space="preserve">, también dice, “derramó su vida hasta la muerte” y “habiendo él llevado el pecado de muchos”. </w:t>
      </w:r>
      <w:hyperlink r:id="rId4967">
        <w:r>
          <w:rPr>
            <w:color w:val="0000EE"/>
            <w:u w:val="single"/>
          </w:rPr>
          <w:t>Marcos 14:24</w:t>
        </w:r>
      </w:hyperlink>
      <w:r>
        <w:t xml:space="preserve"> parece aludir a estas Escrituras cuando Jesús habla de su sangre “por muchos es derramada” y </w:t>
      </w:r>
      <w:hyperlink r:id="rId1687">
        <w:r>
          <w:rPr>
            <w:color w:val="0000EE"/>
            <w:u w:val="single"/>
          </w:rPr>
          <w:t>Mateo 26:28</w:t>
        </w:r>
      </w:hyperlink>
      <w:r>
        <w:t xml:space="preserve"> añade “para remisión de los pecados”.</w:t>
      </w:r>
    </w:p>
    <w:p>
      <w:pPr>
        <w:pStyle w:val="Heading4"/>
      </w:pPr>
      <w:r>
        <w:t>Expectativas para el futuro</w:t>
      </w:r>
    </w:p>
    <w:p>
      <w:r/>
      <w:r>
        <w:t xml:space="preserve">Los cuatro relatos de la Última Cena asocian, aunque de diferentes maneras, una expectativa futura con la institución de la Eucaristía. En </w:t>
      </w:r>
      <w:hyperlink r:id="rId8244">
        <w:r>
          <w:rPr>
            <w:color w:val="0000EE"/>
            <w:u w:val="single"/>
          </w:rPr>
          <w:t>Marcos 14:25</w:t>
        </w:r>
      </w:hyperlink>
      <w:r>
        <w:t xml:space="preserve">, se encuentran las palabras de Jesús: “De cierto os digo que no beberé más del fruto de la vid, hasta aquel día cuando lo beberé nuevo en el reino de Dios”, (RVR 1909). En </w:t>
      </w:r>
      <w:hyperlink r:id="rId8245">
        <w:r>
          <w:rPr>
            <w:color w:val="0000EE"/>
            <w:u w:val="single"/>
          </w:rPr>
          <w:t>Mateo 26:29</w:t>
        </w:r>
      </w:hyperlink>
      <w:r>
        <w:t xml:space="preserve">, se menciona que esa futura bebida del fruto de la vid será “con vosotros en el reino de mi Padre”. En </w:t>
      </w:r>
      <w:hyperlink r:id="rId8246">
        <w:r>
          <w:rPr>
            <w:color w:val="0000EE"/>
            <w:u w:val="single"/>
          </w:rPr>
          <w:t>Lucas 22:18</w:t>
        </w:r>
      </w:hyperlink>
      <w:r>
        <w:t xml:space="preserve">, hay palabras similares, y dos versículos antes se declara el cumplimiento de la Pascua “hasta que el reino de Dios venga”. Todos estos pueden entenderse como la realización última de otra esperanza que tanto el Antiguo Testamento como los escritos apocalípticos judíos posteriores presentan: el banquete mesiánico, la fiesta en la montaña del Señor de la que habla </w:t>
      </w:r>
      <w:hyperlink r:id="rId2839">
        <w:r>
          <w:rPr>
            <w:color w:val="0000EE"/>
            <w:u w:val="single"/>
          </w:rPr>
          <w:t>Isaías 25:6</w:t>
        </w:r>
      </w:hyperlink>
      <w:r>
        <w:t xml:space="preserve">. En </w:t>
      </w:r>
      <w:hyperlink r:id="rId8247">
        <w:r>
          <w:rPr>
            <w:color w:val="0000EE"/>
            <w:u w:val="single"/>
          </w:rPr>
          <w:t>1 Corintios 11:26</w:t>
        </w:r>
      </w:hyperlink>
      <w:r>
        <w:t>, esa esperanza futura es bastante explícita respecto a la segunda venida de Cristo; porque, dice el apóstol, “Porque todas las veces que comiereis este pan, y bebiereis esta copa, la muerte del Señor anunciáis hasta que venga”. (RVR 1909).</w:t>
      </w:r>
    </w:p>
    <w:p>
      <w:pPr>
        <w:pStyle w:val="Heading3"/>
      </w:pPr>
      <w:r>
        <w:t>La práctica de la iglesia primitiva</w:t>
      </w:r>
    </w:p>
    <w:p>
      <w:r/>
      <w:r>
        <w:t xml:space="preserve">En </w:t>
      </w:r>
      <w:hyperlink r:id="rId5398">
        <w:r>
          <w:rPr>
            <w:color w:val="0000EE"/>
            <w:u w:val="single"/>
          </w:rPr>
          <w:t>Hechos 2:42</w:t>
        </w:r>
      </w:hyperlink>
      <w:r>
        <w:t>, después del relato de lo sucedido en Pentecostés, se menciona que "se dedicaban a la enseñanza de los apóstoles y a la comunión, al partimiento del pan y a las oraciones" (RVR 1909). Además, "Y perseverando unánimes cada día en el templo, y partiendo el pan en las casas, comían juntos con alegría y con sencillez de corazón", (</w:t>
      </w:r>
      <w:hyperlink r:id="rId3279">
        <w:r>
          <w:rPr>
            <w:color w:val="0000EE"/>
            <w:u w:val="single"/>
          </w:rPr>
          <w:t>Hechos 2:46</w:t>
        </w:r>
      </w:hyperlink>
      <w:r>
        <w:t xml:space="preserve">, RVR 1909). Surgen dos preguntas sobre estas palabras y la práctica que describen. ¿Significan simplemente que los cristianos compartían comidas de comunión juntos? </w:t>
      </w:r>
      <w:hyperlink r:id="rId3279">
        <w:r>
          <w:rPr>
            <w:color w:val="0000EE"/>
            <w:u w:val="single"/>
          </w:rPr>
          <w:t>Hechos 2:46</w:t>
        </w:r>
      </w:hyperlink>
      <w:r>
        <w:t xml:space="preserve"> parece referirse al partir el pan y participar de la comida como dos acciones distintas. Además, </w:t>
      </w:r>
      <w:hyperlink r:id="rId4322">
        <w:r>
          <w:rPr>
            <w:color w:val="0000EE"/>
            <w:u w:val="single"/>
          </w:rPr>
          <w:t>Hechos 20:7</w:t>
        </w:r>
      </w:hyperlink>
      <w:r>
        <w:t xml:space="preserve">, al hablar de los cristianos en Troas "el día primero de la semana, juntos los discípulos á partir el pan", parece aludir claramente a un culto cristiano y no solo a una comida. De </w:t>
      </w:r>
      <w:hyperlink r:id="rId8248">
        <w:r>
          <w:rPr>
            <w:color w:val="0000EE"/>
            <w:u w:val="single"/>
          </w:rPr>
          <w:t>1 Corintios 10</w:t>
        </w:r>
      </w:hyperlink>
      <w:r>
        <w:t xml:space="preserve"> y quizás de la referencia a "fiestas de amor" en </w:t>
      </w:r>
      <w:hyperlink r:id="rId8249">
        <w:r>
          <w:rPr>
            <w:color w:val="0000EE"/>
            <w:u w:val="single"/>
          </w:rPr>
          <w:t>Judas 12</w:t>
        </w:r>
      </w:hyperlink>
      <w:r>
        <w:t>, podemos deducir razonablemente que una comida en comunión cristiana y la celebración de la cena del Señor a menudo ocurrían juntas. Una segunda pregunta es si el primer "partimiento del pan", como en la iglesia de Jerusalem, pudo haber sido un rito diferente de aquel con el pan y el vino, el primero recordando la comunión de los discípulos con el Señor resucitado, el segundo especialmente recordando su muerte sacrificial. No hay evidencia directa que respalde tal perspectiva. La cena del Señor, a la que los Evangelios dan testimonio, involucraba el partimiento del pan y el compartir de la copa en recuerdo de la sangre de Cristo "derramada por muchos". Podemos asumir también que la tradición que el apóstol Pablo recibió, siguió y transmitió a otros se remonta a sus primeros años como cristiano e involucraba el partimiento del pan y el compartir de la copa en recuerdo de Cristo, proclamando así la muerte del Señor hasta su regreso.</w:t>
      </w:r>
    </w:p>
    <w:p>
      <w:pPr>
        <w:pStyle w:val="Heading3"/>
      </w:pPr>
      <w:r>
        <w:t>Las enseñanzas de Pablo</w:t>
      </w:r>
    </w:p>
    <w:p>
      <w:r/>
      <w:r>
        <w:t xml:space="preserve">En la enseñanza de Pablo, al igual que en los Evangelios, la cena del Señor claramente implica una mirada retrospectiva en agradecido recuerdo por el sacrificio de Cristo, ofrecido una vez por todas por los pecados del mundo, la comprensión de que el Señor está con su pueblo en el presente, y una mirada hacia adelante con esperanza. Otros aspectos de la enseñanza relacionados con la Eucaristía se destacan en </w:t>
      </w:r>
      <w:hyperlink r:id="rId8250">
        <w:r>
          <w:rPr>
            <w:color w:val="0000EE"/>
            <w:u w:val="single"/>
          </w:rPr>
          <w:t>1 Corintios 10–11</w:t>
        </w:r>
      </w:hyperlink>
      <w:r>
        <w:t>. La enseñanza surge de aspectos prácticos de la situación en la iglesia de Corinto; la necesidad de ser conscientes del peligro de volver de cualquier manera a la adoración de ídolos; y las potenciales divisiones en la comunión cristiana, incluyendo las entre ricos y pobres.</w:t>
      </w:r>
    </w:p>
    <w:p>
      <w:pPr>
        <w:pStyle w:val="Heading4"/>
      </w:pPr>
      <w:r>
        <w:t>Compañerismo con Cristo</w:t>
      </w:r>
    </w:p>
    <w:p>
      <w:r/>
      <w:r>
        <w:t>Participar del pan y beber de la copa se refiere a tener parte con Cristo, ya que compartir comidas sacrificiales implicaría participar en “la mesa de los demonios” (</w:t>
      </w:r>
      <w:hyperlink r:id="rId8251">
        <w:r>
          <w:rPr>
            <w:color w:val="0000EE"/>
            <w:u w:val="single"/>
          </w:rPr>
          <w:t>1 Co 10:21</w:t>
        </w:r>
      </w:hyperlink>
      <w:r>
        <w:t xml:space="preserve">). “La copa de bendición que bendecimos, ¿no es la comunión de la sangre de Cristo? El pan que partimos, ¿no es la comunión del cuerpo de Cristo?” (v. </w:t>
      </w:r>
      <w:hyperlink r:id="rId3785">
        <w:r>
          <w:rPr>
            <w:color w:val="0000EE"/>
            <w:u w:val="single"/>
          </w:rPr>
          <w:t>16</w:t>
        </w:r>
      </w:hyperlink>
      <w:r>
        <w:t xml:space="preserve">, RVR 1909). “Participación” es la traducción de la palabra griega </w:t>
      </w:r>
      <w:r>
        <w:rPr>
          <w:i/>
        </w:rPr>
        <w:t>koinonia,</w:t>
      </w:r>
      <w:r>
        <w:t xml:space="preserve"> que a menudo se traduce como “comunión” en pasajes del NT. Al celebrar la cena del Señor, se debía recordar no solo la Última Cena la noche antes de que Jesús muriera, sino también su presencia con sus discípulos en la primera Pascua y cómo se dio a conocer a ellos al partir el pan (</w:t>
      </w:r>
      <w:hyperlink r:id="rId8252">
        <w:r>
          <w:rPr>
            <w:color w:val="0000EE"/>
            <w:u w:val="single"/>
          </w:rPr>
          <w:t>Lc 24:30–35</w:t>
        </w:r>
      </w:hyperlink>
      <w:r>
        <w:t>). Continuaron experimentando esa comunión con él.</w:t>
      </w:r>
    </w:p>
    <w:p>
      <w:pPr>
        <w:pStyle w:val="Heading4"/>
      </w:pPr>
      <w:r>
        <w:t>Alimentándose de Cristo</w:t>
      </w:r>
    </w:p>
    <w:p>
      <w:r/>
      <w:r>
        <w:t xml:space="preserve">De los dos sacramentos cristianos, el bautismo tiene una naturaleza única, mientras que la Santa Comunión se repite. La vida de Cristo fue ofrecida por los pecados de una vez por todas en la cruz, y encontramos vida al volvernos a él, el bautismo lo simboliza. Al mismo tiempo, esa vida también se nos ofrece constantemente para nutrir nuestras vidas espirituales día a día, de esta alimentación regular de Cristo habla la Eucaristía. </w:t>
      </w:r>
      <w:hyperlink r:id="rId8253">
        <w:r>
          <w:rPr>
            <w:color w:val="0000EE"/>
            <w:u w:val="single"/>
          </w:rPr>
          <w:t>Primera de Corintios 10:3–4</w:t>
        </w:r>
      </w:hyperlink>
      <w:r>
        <w:t xml:space="preserve"> menciona “vianda espiritual” y “bebida espiritual” y encuentra en los eventos en el mar y en el desierto en los días de Moisés prefiguraciones de lo que los cristianos encuentran en Cristo. Cristo dijo, “Yo soy el pan de vida”, y “Porque mi carne es verdadera comida, y mi sangre es verdadera bebida”, así que lo que tenemos en el Evangelio de Juan (</w:t>
      </w:r>
      <w:hyperlink r:id="rId8254">
        <w:r>
          <w:rPr>
            <w:color w:val="0000EE"/>
            <w:u w:val="single"/>
          </w:rPr>
          <w:t>Jn 6:35,55</w:t>
        </w:r>
      </w:hyperlink>
      <w:r>
        <w:t>, RVR 1909) está cerca de lo que Pablo implica sobre la cena del Señor, expresando la verdad de los cristianos alimentándose espiritualmente de Cristo.</w:t>
      </w:r>
      <w:r/>
      <w:r/>
    </w:p>
    <w:p>
      <w:r/>
    </w:p>
    <w:p>
      <w:pPr>
        <w:pStyle w:val="Heading2"/>
      </w:pPr>
      <w:r>
        <w:t>La hija del faraón</w:t>
      </w:r>
      <w:r/>
    </w:p>
    <w:p>
      <w:pPr>
        <w:pStyle w:val="ListNumber"/>
        <w:spacing w:line="240" w:lineRule="auto"/>
        <w:ind w:left="720"/>
      </w:pPr>
      <w:r/>
      <w:r>
        <w:t>Una princesa egipcia rescató al infante Moisés y lo adoptó como su propio hijo (</w:t>
      </w:r>
      <w:hyperlink r:id="rId8255">
        <w:r>
          <w:rPr>
            <w:color w:val="0000EE"/>
            <w:u w:val="single"/>
          </w:rPr>
          <w:t>Éxodo 2:5–10</w:t>
        </w:r>
      </w:hyperlink>
      <w:r>
        <w:t xml:space="preserve">, </w:t>
      </w:r>
      <w:hyperlink r:id="rId8256">
        <w:r>
          <w:rPr>
            <w:color w:val="0000EE"/>
            <w:u w:val="single"/>
          </w:rPr>
          <w:t>Hechos 7:21,</w:t>
        </w:r>
      </w:hyperlink>
      <w:r>
        <w:t xml:space="preserve"> </w:t>
      </w:r>
      <w:hyperlink r:id="rId8257">
        <w:r>
          <w:rPr>
            <w:color w:val="0000EE"/>
            <w:u w:val="single"/>
          </w:rPr>
          <w:t>Hebreos 11:24</w:t>
        </w:r>
      </w:hyperlink>
      <w:r>
        <w:t>). Si aceptamos una fecha temprana para el éxodo (cuando Moisés lideró a los israelitas fuera de Egipto), esta madre adoptiva de Moisés podría haber sido Hatshepsut. Algunos estudiosos que aceptan una fecha posterior para el éxodo creen que el faraón de la opresión fue Ramsés II. De ser así, esta princesa podría haber sido la hija de Seti I o de un faraón posterior de la dinastía 18. Probablemente nació de una concubina de un harén real cerca de la región de Gosén.</w:t>
      </w:r>
    </w:p>
    <w:p>
      <w:pPr>
        <w:pStyle w:val="ListNumber"/>
        <w:spacing w:line="240" w:lineRule="auto"/>
        <w:ind w:left="720"/>
      </w:pPr>
      <w:r/>
      <w:r>
        <w:t>Una princesa egipcia, una de las dos esposas de Mered (un descendiente de Caleb), dio a luz a tres hijos (</w:t>
      </w:r>
      <w:hyperlink r:id="rId8258">
        <w:r>
          <w:rPr>
            <w:color w:val="0000EE"/>
            <w:u w:val="single"/>
          </w:rPr>
          <w:t>1 Cro 4:17</w:t>
        </w:r>
      </w:hyperlink>
      <w:r>
        <w:t>). Su nombre, Bethia (que significa "hija del Señor"), sugiere que se convirtió al culto del Dios de Israel. No se sabe quién fue su padre Faraón.</w:t>
      </w:r>
    </w:p>
    <w:p>
      <w:pPr>
        <w:pStyle w:val="ListNumber"/>
        <w:spacing w:line="240" w:lineRule="auto"/>
        <w:ind w:left="720"/>
      </w:pPr>
      <w:r/>
      <w:r>
        <w:t>Una princesa con la que Salomón se casó para establecer una alianza con Egipto. Su padre probablemente fue Siamun, quien gobernó desde 978 hasta 959 a. C. Le dio a Salomón la ciudad de Gezer como regalo de bodas (</w:t>
      </w:r>
      <w:hyperlink r:id="rId8259">
        <w:r>
          <w:rPr>
            <w:color w:val="0000EE"/>
            <w:u w:val="single"/>
          </w:rPr>
          <w:t>1 Re 3:1</w:t>
        </w:r>
      </w:hyperlink>
      <w:r>
        <w:t xml:space="preserve">, </w:t>
      </w:r>
      <w:hyperlink r:id="rId8260">
        <w:r>
          <w:rPr>
            <w:color w:val="0000EE"/>
            <w:u w:val="single"/>
          </w:rPr>
          <w:t>9:16</w:t>
        </w:r>
      </w:hyperlink>
      <w:r>
        <w:t>,</w:t>
      </w:r>
      <w:hyperlink r:id="rId8261">
        <w:r>
          <w:rPr>
            <w:color w:val="0000EE"/>
            <w:u w:val="single"/>
          </w:rPr>
          <w:t>11:1</w:t>
        </w:r>
      </w:hyperlink>
      <w:r>
        <w:t>). Salomón le construyó un palacio en Jerusalén porque no quería que viviera en la casa de David (</w:t>
      </w:r>
      <w:hyperlink r:id="rId8262">
        <w:r>
          <w:rPr>
            <w:color w:val="0000EE"/>
            <w:u w:val="single"/>
          </w:rPr>
          <w:t xml:space="preserve">1 Re 7:8, </w:t>
        </w:r>
      </w:hyperlink>
      <w:hyperlink r:id="rId8263">
        <w:r>
          <w:rPr>
            <w:color w:val="0000EE"/>
            <w:u w:val="single"/>
          </w:rPr>
          <w:t>9:24,</w:t>
        </w:r>
      </w:hyperlink>
      <w:r>
        <w:t xml:space="preserve"> </w:t>
      </w:r>
      <w:hyperlink r:id="rId3918">
        <w:r>
          <w:rPr>
            <w:color w:val="0000EE"/>
            <w:u w:val="single"/>
          </w:rPr>
          <w:t>2 Cró 8:11</w:t>
        </w:r>
      </w:hyperlink>
      <w:r>
        <w:t>).</w:t>
      </w:r>
      <w:r/>
      <w:r/>
    </w:p>
    <w:p>
      <w:r/>
    </w:p>
    <w:p>
      <w:pPr>
        <w:pStyle w:val="Heading2"/>
      </w:pPr>
      <w:r>
        <w:t>La segunda venida de Cristo</w:t>
      </w:r>
      <w:r/>
    </w:p>
    <w:p>
      <w:r/>
      <w:r>
        <w:t>El regreso de Jesucristo a la tierra para completar la obra de salvación.</w:t>
      </w:r>
    </w:p>
    <w:p>
      <w:pPr>
        <w:pStyle w:val="Heading3"/>
      </w:pPr>
      <w:r>
        <w:t>Términos utilizados</w:t>
      </w:r>
    </w:p>
    <w:p>
      <w:r/>
      <w:r>
        <w:t>Esta doctrina se expresa con verbos como "venir", "descender", "aparecer" y "ser revelado", teniendo a Cristo como sujeto (por ejemplo, "</w:t>
      </w:r>
      <w:r>
        <w:t>vendré</w:t>
      </w:r>
      <w:r>
        <w:t xml:space="preserve">", </w:t>
      </w:r>
      <w:hyperlink r:id="rId8264">
        <w:r>
          <w:rPr>
            <w:color w:val="0000EE"/>
            <w:u w:val="single"/>
          </w:rPr>
          <w:t>Jn 14:3</w:t>
        </w:r>
      </w:hyperlink>
      <w:r>
        <w:t>; "</w:t>
      </w:r>
      <w:r>
        <w:t>descenderá del cielo</w:t>
      </w:r>
      <w:r>
        <w:t xml:space="preserve">", </w:t>
      </w:r>
      <w:hyperlink r:id="rId8265">
        <w:r>
          <w:rPr>
            <w:color w:val="0000EE"/>
            <w:u w:val="single"/>
          </w:rPr>
          <w:t>1 Ts 4:16</w:t>
        </w:r>
      </w:hyperlink>
      <w:r>
        <w:t>; "</w:t>
      </w:r>
      <w:r>
        <w:t>cuando apareciere</w:t>
      </w:r>
      <w:r>
        <w:t xml:space="preserve">", </w:t>
      </w:r>
      <w:hyperlink r:id="rId8266">
        <w:r>
          <w:rPr>
            <w:color w:val="0000EE"/>
            <w:u w:val="single"/>
          </w:rPr>
          <w:t>1 Jn 2:28,</w:t>
        </w:r>
      </w:hyperlink>
      <w:r>
        <w:t xml:space="preserve"> </w:t>
      </w:r>
      <w:hyperlink r:id="rId8267">
        <w:r>
          <w:rPr>
            <w:color w:val="0000EE"/>
            <w:u w:val="single"/>
          </w:rPr>
          <w:t>3:2</w:t>
        </w:r>
      </w:hyperlink>
      <w:r>
        <w:t>; "</w:t>
      </w:r>
      <w:r>
        <w:t>el día en que el Hijo del hombre se manifestará</w:t>
      </w:r>
      <w:r>
        <w:t xml:space="preserve">", </w:t>
      </w:r>
      <w:hyperlink r:id="rId4270">
        <w:r>
          <w:rPr>
            <w:color w:val="0000EE"/>
            <w:u w:val="single"/>
          </w:rPr>
          <w:t>Lc 17:30</w:t>
        </w:r>
      </w:hyperlink>
      <w:r>
        <w:t>; "</w:t>
      </w:r>
      <w:r>
        <w:t>cuando se manifestará el Señor Jesús del cielo</w:t>
      </w:r>
      <w:r>
        <w:t xml:space="preserve">", </w:t>
      </w:r>
      <w:hyperlink r:id="rId1118">
        <w:r>
          <w:rPr>
            <w:color w:val="0000EE"/>
            <w:u w:val="single"/>
          </w:rPr>
          <w:t>2 Ts 1:7</w:t>
        </w:r>
      </w:hyperlink>
      <w:r>
        <w:t xml:space="preserve">). También se expresa mediante una variedad de sustantivos, principalmente "venida" (que es la traducción habitual de la palabra griega </w:t>
      </w:r>
      <w:r>
        <w:rPr>
          <w:i/>
        </w:rPr>
        <w:t>parousia,</w:t>
      </w:r>
      <w:r>
        <w:t xml:space="preserve"> que significa la "presencia", "visita", "llegada", "advenimiento", especialmente de una persona distinguida o de la realeza), pero también por "aparición" (como en algunas traducciones de </w:t>
      </w:r>
      <w:hyperlink r:id="rId2480">
        <w:r>
          <w:rPr>
            <w:color w:val="0000EE"/>
            <w:u w:val="single"/>
          </w:rPr>
          <w:t>2 Tm 4:8,</w:t>
        </w:r>
      </w:hyperlink>
      <w:r>
        <w:t xml:space="preserve"> </w:t>
      </w:r>
      <w:hyperlink r:id="rId8268">
        <w:r>
          <w:rPr>
            <w:color w:val="0000EE"/>
            <w:u w:val="single"/>
          </w:rPr>
          <w:t>Tt 2:13</w:t>
        </w:r>
      </w:hyperlink>
      <w:r>
        <w:t>), "revelación" o "manifestación" (</w:t>
      </w:r>
      <w:hyperlink r:id="rId8269">
        <w:r>
          <w:rPr>
            <w:color w:val="0000EE"/>
            <w:u w:val="single"/>
          </w:rPr>
          <w:t>1 Co 1:7</w:t>
        </w:r>
      </w:hyperlink>
      <w:r>
        <w:t xml:space="preserve">). Estos diferentes verbos y sustantivos apuntan al mismo evento, pero destacan diferentes aspectos del mismo, especialmente la manifestación de la gloria de Dios en Cristo cuando él venga. El momento de este evento se menciona repetidamente como "el día", a veces de manera absoluta (como en </w:t>
      </w:r>
      <w:hyperlink r:id="rId8270">
        <w:r>
          <w:rPr>
            <w:color w:val="0000EE"/>
            <w:u w:val="single"/>
          </w:rPr>
          <w:t>Ro 13:12,</w:t>
        </w:r>
      </w:hyperlink>
      <w:r>
        <w:t xml:space="preserve"> </w:t>
      </w:r>
      <w:hyperlink r:id="rId8271">
        <w:r>
          <w:rPr>
            <w:color w:val="0000EE"/>
            <w:u w:val="single"/>
          </w:rPr>
          <w:t>1 Co 3:13,</w:t>
        </w:r>
      </w:hyperlink>
      <w:r>
        <w:t xml:space="preserve"> </w:t>
      </w:r>
      <w:hyperlink r:id="rId6687">
        <w:r>
          <w:rPr>
            <w:color w:val="0000EE"/>
            <w:u w:val="single"/>
          </w:rPr>
          <w:t>Hb 10:25</w:t>
        </w:r>
      </w:hyperlink>
      <w:r>
        <w:t>), y más a menudo con una calificación, como "el día de Cristo" (</w:t>
      </w:r>
      <w:hyperlink r:id="rId4313">
        <w:r>
          <w:rPr>
            <w:color w:val="0000EE"/>
            <w:u w:val="single"/>
          </w:rPr>
          <w:t>Fil1:10;</w:t>
        </w:r>
      </w:hyperlink>
      <w:r>
        <w:t xml:space="preserve"> </w:t>
      </w:r>
      <w:hyperlink r:id="rId4314">
        <w:r>
          <w:rPr>
            <w:color w:val="0000EE"/>
            <w:u w:val="single"/>
          </w:rPr>
          <w:t>2:16</w:t>
        </w:r>
      </w:hyperlink>
      <w:r>
        <w:t>), "el día del Señor" (</w:t>
      </w:r>
      <w:hyperlink r:id="rId4273">
        <w:r>
          <w:rPr>
            <w:color w:val="0000EE"/>
            <w:u w:val="single"/>
          </w:rPr>
          <w:t>1 Ts 5:2,</w:t>
        </w:r>
      </w:hyperlink>
      <w:r>
        <w:t xml:space="preserve"> </w:t>
      </w:r>
      <w:hyperlink r:id="rId8272">
        <w:r>
          <w:rPr>
            <w:color w:val="0000EE"/>
            <w:u w:val="single"/>
          </w:rPr>
          <w:t>2 Ts 2:2</w:t>
        </w:r>
      </w:hyperlink>
      <w:r>
        <w:t>), "el día del Señor Jesús" (</w:t>
      </w:r>
      <w:hyperlink r:id="rId4272">
        <w:r>
          <w:rPr>
            <w:color w:val="0000EE"/>
            <w:u w:val="single"/>
          </w:rPr>
          <w:t>1 Co 5:5,</w:t>
        </w:r>
      </w:hyperlink>
      <w:r>
        <w:t xml:space="preserve"> </w:t>
      </w:r>
      <w:hyperlink r:id="rId4312">
        <w:r>
          <w:rPr>
            <w:color w:val="0000EE"/>
            <w:u w:val="single"/>
          </w:rPr>
          <w:t>2 Co 1:14</w:t>
        </w:r>
      </w:hyperlink>
      <w:r>
        <w:t>), "el día de Jesucristo" (</w:t>
      </w:r>
      <w:hyperlink r:id="rId4263">
        <w:r>
          <w:rPr>
            <w:color w:val="0000EE"/>
            <w:u w:val="single"/>
          </w:rPr>
          <w:t>Fil 1:6</w:t>
        </w:r>
      </w:hyperlink>
      <w:r>
        <w:t>), y "el día de nuestro Señor Jesucristo" (</w:t>
      </w:r>
      <w:hyperlink r:id="rId4311">
        <w:r>
          <w:rPr>
            <w:color w:val="0000EE"/>
            <w:u w:val="single"/>
          </w:rPr>
          <w:t>1 Co 1:8</w:t>
        </w:r>
      </w:hyperlink>
      <w:r>
        <w:t>). Cuando se utilizan tales expresiones, a menudo hay alguna referencia al juicio que se llevará a cabo en la venida de Cristo: su día es "el día del juicio" (</w:t>
      </w:r>
      <w:hyperlink r:id="rId4276">
        <w:r>
          <w:rPr>
            <w:color w:val="0000EE"/>
            <w:u w:val="single"/>
          </w:rPr>
          <w:t>1 Jn 4:17</w:t>
        </w:r>
      </w:hyperlink>
      <w:r>
        <w:t>) o "el día de la ira" (</w:t>
      </w:r>
      <w:hyperlink r:id="rId3240">
        <w:r>
          <w:rPr>
            <w:color w:val="0000EE"/>
            <w:u w:val="single"/>
          </w:rPr>
          <w:t>Ro 2:5</w:t>
        </w:r>
      </w:hyperlink>
      <w:r>
        <w:t>). Para el pueblo de Dios, sin embargo, es "el día de la redención" (</w:t>
      </w:r>
      <w:hyperlink r:id="rId1450">
        <w:r>
          <w:rPr>
            <w:color w:val="0000EE"/>
            <w:u w:val="single"/>
          </w:rPr>
          <w:t>Ef 4:30</w:t>
        </w:r>
      </w:hyperlink>
      <w:r>
        <w:t>).</w:t>
      </w:r>
    </w:p>
    <w:p>
      <w:pPr>
        <w:pStyle w:val="Heading3"/>
      </w:pPr>
      <w:r>
        <w:t>La proclamación del nuevo testamento</w:t>
      </w:r>
    </w:p>
    <w:p>
      <w:r/>
      <w:r>
        <w:t>La segunda venida de Cristo era un elemento esencial del evangelio tal como se predicaba en la era apostólica, esto queda claro debido a los muchos escritos del nuevo testamento (citados a continuación de la RVR09).</w:t>
      </w:r>
    </w:p>
    <w:p>
      <w:r/>
      <w:r>
        <w:t>El concepto de la segunda venida se origina en las enseñanzas de Jesús antes de su muerte. Refiriéndose a sí mismo como el hijo del hombre, Jesús afirmó: “</w:t>
      </w:r>
      <w:r>
        <w:t>el día en que el Hijo del hombre se manifestará</w:t>
      </w:r>
      <w:r>
        <w:t>” (</w:t>
      </w:r>
      <w:hyperlink r:id="rId4270">
        <w:r>
          <w:rPr>
            <w:color w:val="0000EE"/>
            <w:u w:val="single"/>
          </w:rPr>
          <w:t>Lc 17:30</w:t>
        </w:r>
      </w:hyperlink>
      <w:r>
        <w:t>) vendrá “</w:t>
      </w:r>
      <w:r>
        <w:t>en las nubes con mucha potestad y gloria</w:t>
      </w:r>
      <w:r>
        <w:t>” (</w:t>
      </w:r>
      <w:hyperlink r:id="rId6555">
        <w:r>
          <w:rPr>
            <w:color w:val="0000EE"/>
            <w:u w:val="single"/>
          </w:rPr>
          <w:t>Mc 13:26</w:t>
        </w:r>
      </w:hyperlink>
      <w:r>
        <w:t>). Este lenguaje proviene del antiguo testamento, especialmente de la visión de Daniel, donde “</w:t>
      </w:r>
      <w:r>
        <w:t>un hijo de hombre</w:t>
      </w:r>
      <w:r>
        <w:t>” venía “</w:t>
      </w:r>
      <w:r>
        <w:t>en las nubes del cielo</w:t>
      </w:r>
      <w:r>
        <w:t xml:space="preserve">” para recibir el dominio eterno del </w:t>
      </w:r>
      <w:r>
        <w:t>Anciano de grande edad</w:t>
      </w:r>
      <w:r>
        <w:t xml:space="preserve"> (</w:t>
      </w:r>
      <w:hyperlink r:id="rId1807">
        <w:r>
          <w:rPr>
            <w:color w:val="0000EE"/>
            <w:u w:val="single"/>
          </w:rPr>
          <w:t>Dn 7:13–14</w:t>
        </w:r>
      </w:hyperlink>
      <w:r>
        <w:t xml:space="preserve">). En el antiguo testamento, una nube o nubes frecuentemente rodeaban la gloria divina (como en </w:t>
      </w:r>
      <w:hyperlink r:id="rId8273">
        <w:r>
          <w:rPr>
            <w:color w:val="0000EE"/>
            <w:u w:val="single"/>
          </w:rPr>
          <w:t>Ex 40:34,</w:t>
        </w:r>
      </w:hyperlink>
      <w:r>
        <w:t xml:space="preserve"> </w:t>
      </w:r>
      <w:hyperlink r:id="rId1114">
        <w:r>
          <w:rPr>
            <w:color w:val="0000EE"/>
            <w:u w:val="single"/>
          </w:rPr>
          <w:t>1 Re 8:10–11</w:t>
        </w:r>
      </w:hyperlink>
      <w:r>
        <w:t>); su mención en relación con la venida del hijo del hombre indica que, cuando venga, la gloria de Dios se manifestará en él. La última referencia de Jesús a su segunda venida ocurrió durante su juicio ante las autoridades judías cuando, al ser interrogado por el sumo sacerdote si era “el Cristo, el hijo del bendito”, respondió: “</w:t>
      </w:r>
      <w:r>
        <w:t>Yo soy; y veréis al Hijo del hombre sentado á la diestra de la potencia de Dios, y viniendo en las nubes del cielo</w:t>
      </w:r>
      <w:r>
        <w:t>” (</w:t>
      </w:r>
      <w:hyperlink r:id="rId5084">
        <w:r>
          <w:rPr>
            <w:color w:val="0000EE"/>
            <w:u w:val="single"/>
          </w:rPr>
          <w:t>Mc 14:61–62</w:t>
        </w:r>
      </w:hyperlink>
      <w:r>
        <w:t>).</w:t>
      </w:r>
    </w:p>
    <w:p>
      <w:r/>
      <w:r>
        <w:t>Después de los evangelios, el resto del nuevo testamento afirma la certeza de la segunda venida de Cristo. El relato de hechos comienza con la seguridad de los ángeles durante la ascensión de Cristo, afirmando que “</w:t>
      </w:r>
      <w:r>
        <w:t>este mismo Jesús que ha sido tomado desde vosotros arriba en el cielo, así vendrá como le habéis visto ir al cielo</w:t>
      </w:r>
      <w:r>
        <w:t>” (</w:t>
      </w:r>
      <w:hyperlink r:id="rId5182">
        <w:r>
          <w:rPr>
            <w:color w:val="0000EE"/>
            <w:u w:val="single"/>
          </w:rPr>
          <w:t>Hc 1:11</w:t>
        </w:r>
      </w:hyperlink>
      <w:r>
        <w:t>). Los resúmenes de los discursos apostólicos que contiene el libro hacen repetidas referencias a Jesús como “</w:t>
      </w:r>
      <w:r>
        <w:t>el que Dios ha puesto por Juez de vivos y muertos</w:t>
      </w:r>
      <w:r>
        <w:t>” (</w:t>
      </w:r>
      <w:hyperlink r:id="rId8274">
        <w:r>
          <w:rPr>
            <w:color w:val="0000EE"/>
            <w:u w:val="single"/>
          </w:rPr>
          <w:t>10:42,</w:t>
        </w:r>
      </w:hyperlink>
      <w:r>
        <w:t xml:space="preserve"> cp. </w:t>
      </w:r>
      <w:hyperlink r:id="rId7043">
        <w:r>
          <w:rPr>
            <w:color w:val="0000EE"/>
            <w:u w:val="single"/>
          </w:rPr>
          <w:t>17:31</w:t>
        </w:r>
      </w:hyperlink>
      <w:r>
        <w:t>).</w:t>
      </w:r>
    </w:p>
    <w:p>
      <w:r/>
      <w:r>
        <w:t>Escribiendo a sus conversos en tesalónica alrededor del año 51 d.C., unas semanas después de que escucharon y creyeron por primera vez en el evangelio, Pablo les recuerda "cómo os convertisteis de los ídolos á Dios, para servir al Dios vivo y verdadero, y esperar á su Hijo de los cielos, al cual resucitó de los muertos; á Jesús, el cual nos libró de la ira que ha de venir" (</w:t>
      </w:r>
      <w:hyperlink r:id="rId8275">
        <w:r>
          <w:rPr>
            <w:color w:val="0000EE"/>
            <w:u w:val="single"/>
          </w:rPr>
          <w:t>1 Ts 1:9–10</w:t>
        </w:r>
      </w:hyperlink>
      <w:r>
        <w:t xml:space="preserve">). Aquí, la esperada liberación de su pueblo por parte de Jesús del juicio final se coloca al mismo nivel que su resurrección histórica; la vida cristiana abarca tanto servir a Dios como esperar a Cristo. Esta idea de esperar a Cristo se repite y amplifica varias veces en esta breve carta. Unos años más tarde, Pablo utiliza un lenguaje similar al escribir a los conversos en corinto (cp. </w:t>
      </w:r>
      <w:hyperlink r:id="rId8276">
        <w:r>
          <w:rPr>
            <w:color w:val="0000EE"/>
            <w:u w:val="single"/>
          </w:rPr>
          <w:t>Hc 18:1–18</w:t>
        </w:r>
      </w:hyperlink>
      <w:r>
        <w:t>): "</w:t>
      </w:r>
      <w:r>
        <w:t>que nada os falte en ningún don, esperando la manifestación de nuestro Señor Jesucristo</w:t>
      </w:r>
      <w:r>
        <w:t>" (</w:t>
      </w:r>
      <w:hyperlink r:id="rId8269">
        <w:r>
          <w:rPr>
            <w:color w:val="0000EE"/>
            <w:u w:val="single"/>
          </w:rPr>
          <w:t>1 Co1:7</w:t>
        </w:r>
      </w:hyperlink>
      <w:r>
        <w:t>). Y en lo que pudo haber sido su última carta, habla de "la corona de justicia" que el Señor le otorgará "en aquel día, y no sólo á mí," añade, "</w:t>
      </w:r>
      <w:r>
        <w:t>sino también á todos los que aman su venida</w:t>
      </w:r>
      <w:r>
        <w:t>" (</w:t>
      </w:r>
      <w:hyperlink r:id="rId2480">
        <w:r>
          <w:rPr>
            <w:color w:val="0000EE"/>
            <w:u w:val="single"/>
          </w:rPr>
          <w:t>2 Tm 4:8</w:t>
        </w:r>
      </w:hyperlink>
      <w:r>
        <w:t>). Amar su venida y esperar por él son dos maneras diferentes de expresar la misma actitud.</w:t>
      </w:r>
    </w:p>
    <w:p>
      <w:r/>
      <w:r>
        <w:t>El escritor a los hebreos anima a sus lectores con la certeza de que en poco tiempo “el que ha de venir vendrá y no tardará” (</w:t>
      </w:r>
      <w:hyperlink r:id="rId8277">
        <w:r>
          <w:rPr>
            <w:color w:val="0000EE"/>
            <w:u w:val="single"/>
          </w:rPr>
          <w:t>Hb 10:37</w:t>
        </w:r>
      </w:hyperlink>
      <w:r>
        <w:t>). Santiago dice que “la venida del Señor se acerca” (</w:t>
      </w:r>
      <w:hyperlink r:id="rId7639">
        <w:r>
          <w:rPr>
            <w:color w:val="0000EE"/>
            <w:u w:val="single"/>
          </w:rPr>
          <w:t>St 5:8</w:t>
        </w:r>
      </w:hyperlink>
      <w:r>
        <w:t>). Pedro habla del momento “</w:t>
      </w:r>
      <w:r>
        <w:t>cuando apareciere el príncipe de los pastores</w:t>
      </w:r>
      <w:r>
        <w:t>” (</w:t>
      </w:r>
      <w:hyperlink r:id="rId2483">
        <w:r>
          <w:rPr>
            <w:color w:val="0000EE"/>
            <w:u w:val="single"/>
          </w:rPr>
          <w:t>1 Pe 5:4</w:t>
        </w:r>
      </w:hyperlink>
      <w:r>
        <w:t>). La revelación a Juan concluye con la promesa del Señor resucitado: “</w:t>
      </w:r>
      <w:r>
        <w:t>Ciertamente, vengo en breve</w:t>
      </w:r>
      <w:r>
        <w:t>” y la respuesta de la iglesia: “</w:t>
      </w:r>
      <w:r>
        <w:t>Amén, sea así. Ven, Señor Jesús</w:t>
      </w:r>
      <w:r>
        <w:t>” (</w:t>
      </w:r>
      <w:hyperlink r:id="rId946">
        <w:r>
          <w:rPr>
            <w:color w:val="0000EE"/>
            <w:u w:val="single"/>
          </w:rPr>
          <w:t>Ap 22:20</w:t>
        </w:r>
      </w:hyperlink>
      <w:r>
        <w:t>).</w:t>
      </w:r>
    </w:p>
    <w:p>
      <w:pPr>
        <w:pStyle w:val="Heading3"/>
      </w:pPr>
      <w:r>
        <w:t>La segunda venida y la resurrección</w:t>
      </w:r>
    </w:p>
    <w:p>
      <w:r/>
      <w:r>
        <w:t>En 1 tesalonicenses, escrito no más de 20 años después de la muerte y resurrección de Cristo, su regreso se presenta como consuelo y ánimo para aquellos cuyos amigos cristianos habían fallecido. Pablo se vio obligado a dejar Tesalónica antes de tener tiempo de proporcionar a los conversos toda la enseñanza que necesitaban. Cuando algunos de ellos murieron poco después de su partida, sus amigos se preguntaron si sufrirían alguna desventaja en la segunda venida, en contraste con aquellos que aún estarían vivos para recibir al Señor que regresa. No, dice Pablo, “los que durmieron” no sufrirán ninguna desventaja. Por el contrario, lo primero que ocurre cuando “</w:t>
      </w:r>
      <w:r>
        <w:t>descenderá del cielo</w:t>
      </w:r>
      <w:r>
        <w:t>” es que “los muertos en Cristo resucitarán”. Solo después de eso, los que sobrevivan hasta entonces serán llevados para unirse a ellos y estar para siempre “con el Señor” (</w:t>
      </w:r>
      <w:hyperlink r:id="rId8278">
        <w:r>
          <w:rPr>
            <w:color w:val="0000EE"/>
            <w:u w:val="single"/>
          </w:rPr>
          <w:t>1 Ts 4:15–17</w:t>
        </w:r>
      </w:hyperlink>
      <w:r>
        <w:t>). Se proporciona información más completa sobre el mismo tema en 1 Corintios, escrito unos cinco años después. Allí, la resurrección de los creyentes es la cosecha completa que fue inaugurada por la resurrección de Cristo: “</w:t>
      </w:r>
      <w:r>
        <w:t>Cristo las primicias; luego los que son de Cristo, en su venida</w:t>
      </w:r>
      <w:r>
        <w:t>” (</w:t>
      </w:r>
      <w:hyperlink r:id="rId8279">
        <w:r>
          <w:rPr>
            <w:color w:val="0000EE"/>
            <w:u w:val="single"/>
          </w:rPr>
          <w:t>1 Co 15:23</w:t>
        </w:r>
      </w:hyperlink>
      <w:r>
        <w:t xml:space="preserve">). Se imparte una revelación adicional: no solo cada creyente que ha muerto será resucitado en un “espiritual cuerpo” (v. </w:t>
      </w:r>
      <w:hyperlink r:id="rId3746">
        <w:r>
          <w:rPr>
            <w:color w:val="0000EE"/>
            <w:u w:val="single"/>
          </w:rPr>
          <w:t>44</w:t>
        </w:r>
      </w:hyperlink>
      <w:r>
        <w:t>), sino que también aquellos que aún están vivos serán “transformados” para tener cuerpos adecuados para la vida en resurrección. Tanto para los creyentes muertos como para los vivos, Pablo proclamó que “</w:t>
      </w:r>
      <w:r>
        <w:t>como trajimos la imagen del terreno</w:t>
      </w:r>
      <w:r>
        <w:t xml:space="preserve"> [es decir, Adán; cp. </w:t>
      </w:r>
      <w:hyperlink r:id="rId417">
        <w:r>
          <w:rPr>
            <w:color w:val="0000EE"/>
            <w:u w:val="single"/>
          </w:rPr>
          <w:t>Gn 2:7</w:t>
        </w:r>
      </w:hyperlink>
      <w:r>
        <w:t xml:space="preserve">], </w:t>
      </w:r>
      <w:r>
        <w:t>traeremos también la imagen del celestial</w:t>
      </w:r>
      <w:r>
        <w:t xml:space="preserve"> [es decir, la de Cristo resucitado]” (</w:t>
      </w:r>
      <w:hyperlink r:id="rId7184">
        <w:r>
          <w:rPr>
            <w:color w:val="0000EE"/>
            <w:u w:val="single"/>
          </w:rPr>
          <w:t>1 Co 15:49</w:t>
        </w:r>
      </w:hyperlink>
      <w:r>
        <w:t xml:space="preserve">). Con el mismo propósito, Pablo escribe (unos años después aún) en </w:t>
      </w:r>
      <w:hyperlink r:id="rId2459">
        <w:r>
          <w:rPr>
            <w:color w:val="0000EE"/>
            <w:u w:val="single"/>
          </w:rPr>
          <w:t>Filipenses 3:20–21</w:t>
        </w:r>
      </w:hyperlink>
      <w:r>
        <w:t xml:space="preserve"> que desde el cielo “esperamos al Salvador, al Señor Jesucristo; </w:t>
      </w:r>
      <w:r>
        <w:t>El cual transformará el cuerpo de nuestra bajeza, para ser semejante al cuerpo de su gloria</w:t>
      </w:r>
      <w:r>
        <w:t xml:space="preserve">”. Una revelación más profunda de lo que esto implicará se hace en </w:t>
      </w:r>
      <w:hyperlink r:id="rId8280">
        <w:r>
          <w:rPr>
            <w:color w:val="0000EE"/>
            <w:u w:val="single"/>
          </w:rPr>
          <w:t>Romanos 8:18–23</w:t>
        </w:r>
      </w:hyperlink>
      <w:r>
        <w:t>, donde la resurrección del pueblo de Cristo es el catalizador para la liberación y renovación gloriosa de toda la creación.</w:t>
      </w:r>
    </w:p>
    <w:p>
      <w:pPr>
        <w:pStyle w:val="Heading4"/>
      </w:pPr>
      <w:r>
        <w:t>La segunda venida y el juicio</w:t>
      </w:r>
    </w:p>
    <w:p>
      <w:r/>
      <w:r>
        <w:t>La asociación del juicio con la segunda venida se origina en las enseñanzas de Jesús en los evangelios. Esta relación también es evidente en las epístolas del nuevo testamento. Pablo, en particular, llevó el tema a un nivel personal. Prohibió juzgar prematuramente a otros cristianos: “</w:t>
      </w:r>
      <w:r>
        <w:t>no juzguéis nada antes de tiempo, hasta que venga el Señor</w:t>
      </w:r>
      <w:r>
        <w:t>” (</w:t>
      </w:r>
      <w:hyperlink r:id="rId3219">
        <w:r>
          <w:rPr>
            <w:color w:val="0000EE"/>
            <w:u w:val="single"/>
          </w:rPr>
          <w:t>1 Co 4:5</w:t>
        </w:r>
      </w:hyperlink>
      <w:r>
        <w:t>). El Señor realizará una investigación que revelará los motivos ocultos del corazón. Pablo sabía que su propio trabajo apostólico sería evaluado en “el día de Cristo” (</w:t>
      </w:r>
      <w:hyperlink r:id="rId4314">
        <w:r>
          <w:rPr>
            <w:color w:val="0000EE"/>
            <w:u w:val="single"/>
          </w:rPr>
          <w:t>Fil 2:16,</w:t>
        </w:r>
      </w:hyperlink>
      <w:r>
        <w:t xml:space="preserve"> </w:t>
      </w:r>
      <w:hyperlink r:id="rId3503">
        <w:r>
          <w:rPr>
            <w:color w:val="0000EE"/>
            <w:u w:val="single"/>
          </w:rPr>
          <w:t>1 Ts 2:19</w:t>
        </w:r>
      </w:hyperlink>
      <w:r>
        <w:t>). En otros pasajes, Pablo insta a sus conversos a recordar que ellos, junto con él, deben presentarse ante el tribunal divino, llamado de diversas maneras al ”tribunal de Cristo” (donde “</w:t>
      </w:r>
      <w:r>
        <w:t>cada uno de nosotros dará á Dios razón de sí</w:t>
      </w:r>
      <w:r>
        <w:t xml:space="preserve">”, </w:t>
      </w:r>
      <w:hyperlink r:id="rId8281">
        <w:r>
          <w:rPr>
            <w:color w:val="0000EE"/>
            <w:u w:val="single"/>
          </w:rPr>
          <w:t>Ro 14:10–12</w:t>
        </w:r>
      </w:hyperlink>
      <w:r>
        <w:t>) o “el tribunal de Cristo” (donde cada uno “</w:t>
      </w:r>
      <w:r>
        <w:t>cada uno reciba según lo que hubiere hecho por medio del cuerpo</w:t>
      </w:r>
      <w:r>
        <w:t xml:space="preserve">” </w:t>
      </w:r>
      <w:hyperlink r:id="rId1605">
        <w:r>
          <w:rPr>
            <w:color w:val="0000EE"/>
            <w:u w:val="single"/>
          </w:rPr>
          <w:t>2 Co 5:10</w:t>
        </w:r>
      </w:hyperlink>
      <w:r>
        <w:t>). Parece claro que este juicio ocurrirá en la segunda venida de Cristo, quien entonces “</w:t>
      </w:r>
      <w:r>
        <w:t>ha de juzgar á los vivos y los muertos</w:t>
      </w:r>
      <w:r>
        <w:t>” (</w:t>
      </w:r>
      <w:hyperlink r:id="rId8282">
        <w:r>
          <w:rPr>
            <w:color w:val="0000EE"/>
            <w:u w:val="single"/>
          </w:rPr>
          <w:t>2 Tm 4:1</w:t>
        </w:r>
      </w:hyperlink>
      <w:r>
        <w:t>). Como Pablo escribía a cristianos, solía centrarse en el juicio o valoración que los creyentes experimentarían en el regreso del Señor. Pero también dejó claro que la misma venida traería juicio a aquellos que se opusieron a la fe cristiana (</w:t>
      </w:r>
      <w:hyperlink r:id="rId8283">
        <w:r>
          <w:rPr>
            <w:color w:val="0000EE"/>
            <w:u w:val="single"/>
          </w:rPr>
          <w:t>2 Ts 1:6–10</w:t>
        </w:r>
      </w:hyperlink>
      <w:r>
        <w:t xml:space="preserve">). Esto se hace explícito en </w:t>
      </w:r>
      <w:hyperlink r:id="rId7043">
        <w:r>
          <w:rPr>
            <w:color w:val="0000EE"/>
            <w:u w:val="single"/>
          </w:rPr>
          <w:t>Hechos 17:31</w:t>
        </w:r>
      </w:hyperlink>
      <w:r>
        <w:t>, donde Pablo dijo a los atenienses que Dios “</w:t>
      </w:r>
      <w:r>
        <w:t>ha establecido un día, en el cual ha de juzgar al mundo con justicia, por aquel varón al cual determinó</w:t>
      </w:r>
      <w:r>
        <w:t>”.</w:t>
      </w:r>
    </w:p>
    <w:p>
      <w:r/>
      <w:r>
        <w:t xml:space="preserve">Ver también </w:t>
      </w:r>
      <w:r>
        <w:t>Día del Señor</w:t>
      </w:r>
      <w:r>
        <w:t xml:space="preserve">; </w:t>
      </w:r>
      <w:r>
        <w:t>Escatología</w:t>
      </w:r>
      <w:r>
        <w:t xml:space="preserve">; </w:t>
      </w:r>
      <w:r>
        <w:t>Juicio</w:t>
      </w:r>
      <w:r>
        <w:t xml:space="preserve">; </w:t>
      </w:r>
      <w:r>
        <w:t>Tribunal de Juicio</w:t>
      </w:r>
      <w:r>
        <w:t xml:space="preserve">; </w:t>
      </w:r>
      <w:r>
        <w:t>Últimos Días</w:t>
      </w:r>
      <w:r>
        <w:t xml:space="preserve">; </w:t>
      </w:r>
      <w:r>
        <w:t>Arrebatamiento</w:t>
      </w:r>
      <w:r>
        <w:t xml:space="preserve">; </w:t>
      </w:r>
      <w:r>
        <w:t>Resurrección</w:t>
      </w:r>
      <w:r>
        <w:t xml:space="preserve">; </w:t>
      </w:r>
      <w:r>
        <w:t>Apocalipsis, Libro de</w:t>
      </w:r>
      <w:r>
        <w:t xml:space="preserve">; </w:t>
      </w:r>
      <w:r>
        <w:t>Tribulación</w:t>
      </w:r>
      <w:r>
        <w:t>.</w:t>
      </w:r>
      <w:r/>
      <w:r/>
    </w:p>
    <w:p>
      <w:r/>
    </w:p>
    <w:p>
      <w:pPr>
        <w:pStyle w:val="Heading2"/>
      </w:pPr>
      <w:r>
        <w:t>Lago de fuego</w:t>
      </w:r>
      <w:r/>
    </w:p>
    <w:p>
      <w:r/>
      <w:r>
        <w:t>El lugar definitivo donde Satanás, sus siervos y las personas que se niegan a apartarse del mal permanecerán para siempre.</w:t>
      </w:r>
    </w:p>
    <w:p>
      <w:r/>
      <w:r>
        <w:t>La Biblia menciona el lago de fuego únicamente en el libro de Apocalipsis (</w:t>
      </w:r>
      <w:hyperlink r:id="rId6357">
        <w:r>
          <w:rPr>
            <w:color w:val="0000EE"/>
            <w:u w:val="single"/>
          </w:rPr>
          <w:t>Apocalipsis 19:20</w:t>
        </w:r>
      </w:hyperlink>
      <w:r>
        <w:t xml:space="preserve">, </w:t>
      </w:r>
      <w:hyperlink r:id="rId8284">
        <w:r>
          <w:rPr>
            <w:color w:val="0000EE"/>
            <w:u w:val="single"/>
          </w:rPr>
          <w:t>20:10,14–15</w:t>
        </w:r>
      </w:hyperlink>
      <w:r>
        <w:t xml:space="preserve">; </w:t>
      </w:r>
      <w:hyperlink r:id="rId7264">
        <w:r>
          <w:rPr>
            <w:color w:val="0000EE"/>
            <w:u w:val="single"/>
          </w:rPr>
          <w:t>21:8</w:t>
        </w:r>
      </w:hyperlink>
      <w:r>
        <w:t>). Este libro lo describe como un lago de fuego o un lago de azufre ardiente. En el lago de fuego estarán presentes varios grupos:</w:t>
      </w:r>
    </w:p>
    <w:p>
      <w:pPr>
        <w:pStyle w:val="ListNumber"/>
        <w:spacing w:line="240" w:lineRule="auto"/>
        <w:ind w:left="720"/>
      </w:pPr>
      <w:r/>
      <w:r>
        <w:t>La malvada criatura conocida como la bestia y su falso profeta (que engañan a la gente), a quienes Jesús (el Cordero) derrotará;</w:t>
      </w:r>
    </w:p>
    <w:p>
      <w:pPr>
        <w:pStyle w:val="ListNumber"/>
        <w:spacing w:line="240" w:lineRule="auto"/>
        <w:ind w:left="720"/>
      </w:pPr>
      <w:r/>
      <w:r>
        <w:t>Satanás después de su última rebelión;</w:t>
      </w:r>
    </w:p>
    <w:p>
      <w:pPr>
        <w:pStyle w:val="ListNumber"/>
        <w:spacing w:line="240" w:lineRule="auto"/>
        <w:ind w:left="720"/>
      </w:pPr>
      <w:r/>
      <w:r>
        <w:t>Los poderes de la Muerte y el reino de los muertos (Hades); y</w:t>
      </w:r>
    </w:p>
    <w:p>
      <w:pPr>
        <w:pStyle w:val="ListNumber"/>
        <w:spacing w:line="240" w:lineRule="auto"/>
        <w:ind w:left="720"/>
      </w:pPr>
      <w:r/>
      <w:r>
        <w:t>Todas las personas cuyos nombres no están escritos en el "Libro de la Vida" de Dios.</w:t>
      </w:r>
    </w:p>
    <w:p>
      <w:r/>
      <w:r>
        <w:t>Este lugar es conocido como la segunda muerte porque separa completamente a las personas de Dios tras la resurrección y el juicio final.</w:t>
      </w:r>
    </w:p>
    <w:p>
      <w:r/>
      <w:r>
        <w:t xml:space="preserve">Jesús probablemente se refiere al mismo lugar usando diferentes nombres en sus enseñanzas. Lo llama </w:t>
      </w:r>
      <w:r>
        <w:t>Gehenna</w:t>
      </w:r>
      <w:r>
        <w:t xml:space="preserve"> (un valle donde se quemaba basura; </w:t>
      </w:r>
      <w:hyperlink r:id="rId468">
        <w:r>
          <w:rPr>
            <w:color w:val="0000EE"/>
            <w:u w:val="single"/>
          </w:rPr>
          <w:t>Mateo 10:28</w:t>
        </w:r>
      </w:hyperlink>
      <w:r>
        <w:t xml:space="preserve">, </w:t>
      </w:r>
      <w:hyperlink r:id="rId6353">
        <w:r>
          <w:rPr>
            <w:color w:val="0000EE"/>
            <w:u w:val="single"/>
          </w:rPr>
          <w:t>Marcos 9:43</w:t>
        </w:r>
      </w:hyperlink>
      <w:r>
        <w:t xml:space="preserve">, </w:t>
      </w:r>
      <w:hyperlink r:id="rId469">
        <w:r>
          <w:rPr>
            <w:color w:val="0000EE"/>
            <w:u w:val="single"/>
          </w:rPr>
          <w:t>Lucas 12:5</w:t>
        </w:r>
      </w:hyperlink>
      <w:r>
        <w:t>), la “</w:t>
      </w:r>
      <w:r>
        <w:t>tinieblas de afuera</w:t>
      </w:r>
      <w:r>
        <w:t>” (</w:t>
      </w:r>
      <w:hyperlink r:id="rId7263">
        <w:r>
          <w:rPr>
            <w:color w:val="0000EE"/>
            <w:u w:val="single"/>
          </w:rPr>
          <w:t>Mateo 8:12</w:t>
        </w:r>
      </w:hyperlink>
      <w:r>
        <w:t xml:space="preserve">, </w:t>
      </w:r>
      <w:hyperlink r:id="rId4329">
        <w:r>
          <w:rPr>
            <w:color w:val="0000EE"/>
            <w:u w:val="single"/>
          </w:rPr>
          <w:t>22:13</w:t>
        </w:r>
      </w:hyperlink>
      <w:r>
        <w:t xml:space="preserve">, </w:t>
      </w:r>
      <w:hyperlink r:id="rId7892">
        <w:r>
          <w:rPr>
            <w:color w:val="0000EE"/>
            <w:u w:val="single"/>
          </w:rPr>
          <w:t>25:30</w:t>
        </w:r>
      </w:hyperlink>
      <w:r>
        <w:t>), y el fuego eterno preparado para el diablo y sus ángeles (</w:t>
      </w:r>
      <w:hyperlink r:id="rId3990">
        <w:r>
          <w:rPr>
            <w:color w:val="0000EE"/>
            <w:u w:val="single"/>
          </w:rPr>
          <w:t>Mateo 25:41</w:t>
        </w:r>
      </w:hyperlink>
      <w:r>
        <w:t xml:space="preserve">; comparar </w:t>
      </w:r>
      <w:hyperlink r:id="rId6350">
        <w:r>
          <w:rPr>
            <w:color w:val="0000EE"/>
            <w:u w:val="single"/>
          </w:rPr>
          <w:t>Isaías 66:24</w:t>
        </w:r>
      </w:hyperlink>
      <w:r>
        <w:t>). Esta descripción proviene de dos fuentes: los fuegos que ardían en el valle de Hinom cerca de Jerusalén, y el río de fuego que fluye desde el trono de Dios (</w:t>
      </w:r>
      <w:hyperlink r:id="rId6349">
        <w:r>
          <w:rPr>
            <w:color w:val="0000EE"/>
            <w:u w:val="single"/>
          </w:rPr>
          <w:t>Isaías 30:33</w:t>
        </w:r>
      </w:hyperlink>
      <w:r>
        <w:t xml:space="preserve">, </w:t>
      </w:r>
      <w:hyperlink r:id="rId1507">
        <w:r>
          <w:rPr>
            <w:color w:val="0000EE"/>
            <w:u w:val="single"/>
          </w:rPr>
          <w:t>Daniel 7:10</w:t>
        </w:r>
      </w:hyperlink>
      <w:r>
        <w:t xml:space="preserve">; comparar </w:t>
      </w:r>
      <w:hyperlink r:id="rId8285">
        <w:r>
          <w:rPr>
            <w:color w:val="0000EE"/>
            <w:u w:val="single"/>
          </w:rPr>
          <w:t>Is 34:9–10</w:t>
        </w:r>
      </w:hyperlink>
      <w:r>
        <w:t>).</w:t>
      </w:r>
    </w:p>
    <w:p>
      <w:r/>
      <w:r>
        <w:t xml:space="preserve">Tanto los escritores judíos como los cristianos mencionaron este lugar en sus textos antiguos (Asunción de Moisés 10:10; </w:t>
      </w:r>
      <w:hyperlink r:id="rId6348">
        <w:r>
          <w:rPr>
            <w:color w:val="0000EE"/>
            <w:u w:val="single"/>
          </w:rPr>
          <w:t>2 Esdras 7:36</w:t>
        </w:r>
      </w:hyperlink>
      <w:r>
        <w:t>). A pesar de los diferentes nombres y descripciones, todos se refieren al mismo concepto: un lugar donde aquellos que rechazan a Dios serán separados de él y sufrirán eternamente.</w:t>
      </w:r>
    </w:p>
    <w:p>
      <w:r/>
      <w:r>
        <w:rPr>
          <w:i/>
        </w:rPr>
        <w:t>Véase también</w:t>
      </w:r>
      <w:r>
        <w:t xml:space="preserve"> </w:t>
      </w:r>
      <w:r>
        <w:t>Gehenna</w:t>
      </w:r>
      <w:r>
        <w:t xml:space="preserve">; </w:t>
      </w:r>
      <w:r>
        <w:t>Juicio Final</w:t>
      </w:r>
      <w:r>
        <w:t>.</w:t>
      </w:r>
      <w:r/>
      <w:r/>
    </w:p>
    <w:p>
      <w:r/>
    </w:p>
    <w:p>
      <w:pPr>
        <w:pStyle w:val="Heading2"/>
      </w:pPr>
      <w:r>
        <w:t>Las siete últimas frases de Jesús</w:t>
      </w:r>
      <w:r/>
    </w:p>
    <w:p>
      <w:r/>
      <w:r>
        <w:t>Las palabras registradas de Jesús entre el momento de su crucifixión y su muerte. Estas siete frases no se encuentran en un solo Evangelio. En cambio, las dos primeras y la séptima aparecen solo en Lucas; la tercera, la quinta y la sexta, solo en Juan; y la cuarta, tanto en Mateo como en Marcos. El orden es tradicional; dado que ningún Evangelio las registra todas, no se sabe con certeza en qué orden realmente ocurrieron. También se desconoce si Jesús dijo otras cosas desde la cruz o si las siete frases son resúmenes de declaraciones más largas. Pero considerando el trauma de la crucifixión, no sería sorprendente si solo esto fuera todo lo que dijo.</w:t>
      </w:r>
    </w:p>
    <w:p>
      <w:r/>
      <w:r>
        <w:t>1. “</w:t>
      </w:r>
      <w:r>
        <w:t>Padre, perdónalos, porque no saben lo que hacen</w:t>
      </w:r>
      <w:r>
        <w:t>” (</w:t>
      </w:r>
      <w:hyperlink r:id="rId7822">
        <w:r>
          <w:rPr>
            <w:color w:val="0000EE"/>
            <w:u w:val="single"/>
          </w:rPr>
          <w:t>Lc 23:34</w:t>
        </w:r>
      </w:hyperlink>
      <w:r>
        <w:t>).</w:t>
      </w:r>
    </w:p>
    <w:p>
      <w:r/>
      <w:r>
        <w:t>Esta es la única de las siete últimas palabras cuya autenticidad se cuestiona, ya que varios de los mejores manuscritos griegos no la contienen. Aunque existe cierta duda (la evidencia está bastante equilibrada), ciertamente encaja con lo que se conoce de Jesús y su amor, independientemente de si Lucas lo registró originalmente o no. Unos pocos versículos antes, Jesús mostró más preocupación por los demás que por sí mismo (</w:t>
      </w:r>
      <w:hyperlink r:id="rId8286">
        <w:r>
          <w:rPr>
            <w:color w:val="0000EE"/>
            <w:u w:val="single"/>
          </w:rPr>
          <w:t>Lc 19:41,</w:t>
        </w:r>
      </w:hyperlink>
      <w:r>
        <w:t xml:space="preserve"> </w:t>
      </w:r>
      <w:hyperlink r:id="rId8287">
        <w:r>
          <w:rPr>
            <w:color w:val="0000EE"/>
            <w:u w:val="single"/>
          </w:rPr>
          <w:t>22:50–51,</w:t>
        </w:r>
      </w:hyperlink>
      <w:r>
        <w:t xml:space="preserve"> </w:t>
      </w:r>
      <w:hyperlink r:id="rId8288">
        <w:r>
          <w:rPr>
            <w:color w:val="0000EE"/>
            <w:u w:val="single"/>
          </w:rPr>
          <w:t>23:28</w:t>
        </w:r>
      </w:hyperlink>
      <w:r>
        <w:t>). Jesús vivió su propia enseñanza y oró por aquellos que lo estaban torturando (</w:t>
      </w:r>
      <w:hyperlink r:id="rId8289">
        <w:r>
          <w:rPr>
            <w:color w:val="0000EE"/>
            <w:u w:val="single"/>
          </w:rPr>
          <w:t>Lc 6:27–28</w:t>
        </w:r>
      </w:hyperlink>
      <w:r>
        <w:t xml:space="preserve">). No podría haber un mayor impulso para que la humanidad haga lo mismo. Ciertamente, los soldados y líderes judíos no estaban completamente conscientes de lo que estaban haciendo (cf. </w:t>
      </w:r>
      <w:hyperlink r:id="rId8290">
        <w:r>
          <w:rPr>
            <w:color w:val="0000EE"/>
            <w:u w:val="single"/>
          </w:rPr>
          <w:t>Hc 3:17</w:t>
        </w:r>
      </w:hyperlink>
      <w:r>
        <w:t>), pero al no conocer el verdadero significado de su acción, eran ignorantes. Para los cristianos, la petición “Padre, perdónalos” es más importante que la razón, como Esteban reconoció cuando la parafraseó en su propio martirio (</w:t>
      </w:r>
      <w:hyperlink r:id="rId1179">
        <w:r>
          <w:rPr>
            <w:color w:val="0000EE"/>
            <w:u w:val="single"/>
          </w:rPr>
          <w:t>Hc 7:60</w:t>
        </w:r>
      </w:hyperlink>
      <w:r>
        <w:t>). Al final, el perdón no exige razón; es gracia.</w:t>
      </w:r>
    </w:p>
    <w:p>
      <w:r/>
      <w:r>
        <w:t>2. “De cierto te digo, que hoy estarás conmigo en el paraíso” (</w:t>
      </w:r>
      <w:hyperlink r:id="rId4766">
        <w:r>
          <w:rPr>
            <w:color w:val="0000EE"/>
            <w:u w:val="single"/>
          </w:rPr>
          <w:t>Lc 23:43</w:t>
        </w:r>
      </w:hyperlink>
      <w:r>
        <w:t>).</w:t>
      </w:r>
    </w:p>
    <w:p>
      <w:r/>
      <w:r>
        <w:t>Lucas no registra esta declaración para enseñar sobre la morada de los muertos, sino para expresar la respuesta del Señor a la fe. Un criminal, comprensiblemente, se une a la multitud burlona y solo recibe silencio (</w:t>
      </w:r>
      <w:hyperlink r:id="rId8291">
        <w:r>
          <w:rPr>
            <w:color w:val="0000EE"/>
            <w:u w:val="single"/>
          </w:rPr>
          <w:t>Lc 23:40</w:t>
        </w:r>
      </w:hyperlink>
      <w:r>
        <w:t>), pero el otro, de manera bastante notable, reconoce no solo la inocencia de Jesús, sino también que la cruz era solo un preludio del reino (</w:t>
      </w:r>
      <w:hyperlink r:id="rId8292">
        <w:r>
          <w:rPr>
            <w:color w:val="0000EE"/>
            <w:u w:val="single"/>
          </w:rPr>
          <w:t>Lc 23:40–42</w:t>
        </w:r>
      </w:hyperlink>
      <w:r>
        <w:t>). Jesús promete al hombre que estaría con él en el paraíso. Aquí, una vez más, está la gracia, pedida y recibida.</w:t>
      </w:r>
    </w:p>
    <w:p>
      <w:r/>
      <w:r>
        <w:t>3. “Mujer, he ahí tu hijo... He ahí tu madre” (</w:t>
      </w:r>
      <w:hyperlink r:id="rId8075">
        <w:r>
          <w:rPr>
            <w:color w:val="0000EE"/>
            <w:u w:val="single"/>
          </w:rPr>
          <w:t>Jn 19:26–27</w:t>
        </w:r>
      </w:hyperlink>
      <w:r>
        <w:t>).</w:t>
      </w:r>
    </w:p>
    <w:p>
      <w:r/>
      <w:r>
        <w:t>Juan imagina a Jesús completamente en control de la situación. En este momento, ese control es evidente, ya que cuida tranquilamente de su madre en lugar de centrarse en su propio sufrimiento. María también estaba sufriendo mientras la “espada” atravesaba su corazón (</w:t>
      </w:r>
      <w:hyperlink r:id="rId453">
        <w:r>
          <w:rPr>
            <w:color w:val="0000EE"/>
            <w:u w:val="single"/>
          </w:rPr>
          <w:t>Lc 2:35</w:t>
        </w:r>
      </w:hyperlink>
      <w:r>
        <w:t>). Jesús, ahora mucho más su Señor que su hijo, recuerda tanto sus relaciones naturales como espirituales. No se sabe por qué los hermanos de Jesús no estaban presentes para cuidar de María, o por qué se perdieron el festival de la Pascua. Tampoco se sabe por qué se eligió al discípulo amado, pero quizás la elección recayó en él porque estaba allí en el Calvario y era digno de confianza.</w:t>
      </w:r>
    </w:p>
    <w:p>
      <w:r/>
      <w:r>
        <w:t>4. “</w:t>
      </w:r>
      <w:r>
        <w:t>Dios mío, Dios mío, ¿por qué me has desamparado?</w:t>
      </w:r>
      <w:r>
        <w:t>” (</w:t>
      </w:r>
      <w:hyperlink r:id="rId5034">
        <w:r>
          <w:rPr>
            <w:color w:val="0000EE"/>
            <w:u w:val="single"/>
          </w:rPr>
          <w:t>Mt 27:46,</w:t>
        </w:r>
      </w:hyperlink>
      <w:r>
        <w:t xml:space="preserve"> </w:t>
      </w:r>
      <w:hyperlink r:id="rId5035">
        <w:r>
          <w:rPr>
            <w:color w:val="0000EE"/>
            <w:u w:val="single"/>
          </w:rPr>
          <w:t>Mc 15:34</w:t>
        </w:r>
      </w:hyperlink>
      <w:r>
        <w:t>).</w:t>
      </w:r>
    </w:p>
    <w:p>
      <w:r/>
      <w:r>
        <w:t xml:space="preserve">Habiendo pasado varias horas desde las primeras tres frases, en lo profundo de la oscuridad que cubrió el Calvario durante las últimas tres horas. De repente, Jesús clamó las primeras palabras del </w:t>
      </w:r>
      <w:hyperlink r:id="rId1777">
        <w:r>
          <w:rPr>
            <w:color w:val="0000EE"/>
            <w:u w:val="single"/>
          </w:rPr>
          <w:t>Salmo 22</w:t>
        </w:r>
      </w:hyperlink>
      <w:r>
        <w:t>. Marcos las registró en el idioma nativo de Jesús, el arameo, mientras que Mateo las tradujo al hebreo. El significado del clamor (conocido como el clamor de desamparo) ha sido interpretado de diversas maneras: como una expresión de sentimiento humano, una declaración de decepción porque Dios no lo liberó, una expresión de separación de Dios debido a que estaba cargando con el pecado, o como una cita de todo el salmo con su final triunfal en mente. Aunque la profundidad completa de este clamor es un misterio conocido solo por Jesús y su Padre, es probable que, dado que el salmo es un clamor a Dios por vindicación, Jesús esté aquí pidiendo eso. Clama a Dios para mostrar que él es verdaderamente el elegido de Dios. La petición es respondida cuando Dios resucitó a su Hijo de entre los muertos tres días después.</w:t>
      </w:r>
    </w:p>
    <w:p>
      <w:r/>
      <w:r>
        <w:t>5. “Sed tengo” (</w:t>
      </w:r>
      <w:hyperlink r:id="rId3756">
        <w:r>
          <w:rPr>
            <w:color w:val="0000EE"/>
            <w:u w:val="single"/>
          </w:rPr>
          <w:t>Jn 19:28</w:t>
        </w:r>
      </w:hyperlink>
      <w:r>
        <w:t>).</w:t>
      </w:r>
    </w:p>
    <w:p>
      <w:r/>
      <w:r>
        <w:t>Al inicio de la crucifixión, a Jesús se le ofreció un vino mezclado con drogas como sedante para mitigar el dolor de la crucifixión. Él lo rechazó (</w:t>
      </w:r>
      <w:hyperlink r:id="rId3674">
        <w:r>
          <w:rPr>
            <w:color w:val="0000EE"/>
            <w:u w:val="single"/>
          </w:rPr>
          <w:t>Mt 27:34,</w:t>
        </w:r>
      </w:hyperlink>
      <w:r>
        <w:t xml:space="preserve"> </w:t>
      </w:r>
      <w:hyperlink r:id="rId3669">
        <w:r>
          <w:rPr>
            <w:color w:val="0000EE"/>
            <w:u w:val="single"/>
          </w:rPr>
          <w:t>Mc 15:23</w:t>
        </w:r>
      </w:hyperlink>
      <w:r>
        <w:t>). Ahora, gravemente deshidratado, Jesús acepta el vino agrio de los soldados (</w:t>
      </w:r>
      <w:hyperlink r:id="rId8293">
        <w:r>
          <w:rPr>
            <w:color w:val="0000EE"/>
            <w:u w:val="single"/>
          </w:rPr>
          <w:t>Jn 19:29</w:t>
        </w:r>
      </w:hyperlink>
      <w:r>
        <w:t xml:space="preserve">), lo que agudizaría sus sentidos para su grito final. Lo necesitaba, ya que había estado colgado allí durante seis horas. Quizás en ningún otro momento de la vida de Jesús vemos su plena humanidad tan claramente como aquí. Juan vio esta acción como el cumplimiento de </w:t>
      </w:r>
      <w:hyperlink r:id="rId8294">
        <w:r>
          <w:rPr>
            <w:color w:val="0000EE"/>
            <w:u w:val="single"/>
          </w:rPr>
          <w:t>Salmo 22:15</w:t>
        </w:r>
      </w:hyperlink>
      <w:r>
        <w:t xml:space="preserve"> (y quizás del </w:t>
      </w:r>
      <w:hyperlink r:id="rId6971">
        <w:r>
          <w:rPr>
            <w:color w:val="0000EE"/>
            <w:u w:val="single"/>
          </w:rPr>
          <w:t>Sal 69:21</w:t>
        </w:r>
      </w:hyperlink>
      <w:r>
        <w:t>).</w:t>
      </w:r>
    </w:p>
    <w:p>
      <w:r/>
      <w:r>
        <w:t>6. “</w:t>
      </w:r>
      <w:r>
        <w:t>Consumado es</w:t>
      </w:r>
      <w:r>
        <w:t>” (</w:t>
      </w:r>
      <w:hyperlink r:id="rId5406">
        <w:r>
          <w:rPr>
            <w:color w:val="0000EE"/>
            <w:u w:val="single"/>
          </w:rPr>
          <w:t>Jn 19:30</w:t>
        </w:r>
      </w:hyperlink>
      <w:r>
        <w:t>).</w:t>
      </w:r>
    </w:p>
    <w:p>
      <w:r/>
      <w:r>
        <w:t>Juan completa el relato de la crucifixión con esta sencilla declaración (una sola palabra en griego). La frase naturalmente expresa alivio y satisfacción porque el dolor y la agonía han terminado, y la muerte pronto lo liberará. Sin embargo, el contexto de Juan le otorga a la palabra un significado más profundo. Según Juan, Jesús tenía el control total de la crucifixión. Dijo que nadie podría quitarle la vida; él la entregaría por su propia voluntad (</w:t>
      </w:r>
      <w:hyperlink r:id="rId8295">
        <w:r>
          <w:rPr>
            <w:color w:val="0000EE"/>
            <w:u w:val="single"/>
          </w:rPr>
          <w:t>Jn 10:18,</w:t>
        </w:r>
      </w:hyperlink>
      <w:r>
        <w:t xml:space="preserve"> </w:t>
      </w:r>
      <w:hyperlink r:id="rId8296">
        <w:r>
          <w:rPr>
            <w:color w:val="0000EE"/>
            <w:u w:val="single"/>
          </w:rPr>
          <w:t>19:10–11</w:t>
        </w:r>
      </w:hyperlink>
      <w:r>
        <w:t>). Así que aquí, sabiendo que había cumplido completamente la voluntad del Padre, entregó su vida voluntariamente. Lo que se ha terminado, entonces, no es simplemente su muerte, ni su vida en sí misma, ni la obra de redención, sino la razón total de su existencia en el mundo. El último acto de obediencia se ha cumplido; la última escritura se ha cumplido. Jesús proclama su vida "terminada" y sale de la escena hasta que la resurrección inicie un nuevo acto.</w:t>
      </w:r>
    </w:p>
    <w:p>
      <w:r/>
      <w:r>
        <w:t>7. “Padre, en tus manos encomiendo mi espíritu” (</w:t>
      </w:r>
      <w:hyperlink r:id="rId5039">
        <w:r>
          <w:rPr>
            <w:color w:val="0000EE"/>
            <w:u w:val="single"/>
          </w:rPr>
          <w:t>Lc 23:46</w:t>
        </w:r>
      </w:hyperlink>
      <w:r>
        <w:t>).</w:t>
      </w:r>
    </w:p>
    <w:p>
      <w:r/>
      <w:r>
        <w:t xml:space="preserve">Lucas presenta una imagen diferente del final en comparación con Juan y los otros Evangelistas. Mateo y Marcos solo mencionan “un gran grito” después del grito de abandono, concluyendo en una nota sombría. Juan finaliza con la obra completada. Lucas, que no menciona ningún sentimiento de abandono, concluye diciéndonos que el gran grito fue una cita del </w:t>
      </w:r>
      <w:hyperlink r:id="rId8297">
        <w:r>
          <w:rPr>
            <w:color w:val="0000EE"/>
            <w:u w:val="single"/>
          </w:rPr>
          <w:t>Salmo 31:5</w:t>
        </w:r>
      </w:hyperlink>
      <w:r>
        <w:t xml:space="preserve"> (cf. Esteban en </w:t>
      </w:r>
      <w:hyperlink r:id="rId8298">
        <w:r>
          <w:rPr>
            <w:color w:val="0000EE"/>
            <w:u w:val="single"/>
          </w:rPr>
          <w:t>Hc 7:59</w:t>
        </w:r>
      </w:hyperlink>
      <w:r>
        <w:t xml:space="preserve">). La cita está precedida por “Padre,” el familiar </w:t>
      </w:r>
      <w:r>
        <w:rPr>
          <w:i/>
        </w:rPr>
        <w:t>Abba,</w:t>
      </w:r>
      <w:r>
        <w:t xml:space="preserve"> una forma de dirigirse a Dios, característica de Jesús. Su relación con Dios permanece intacta hasta el final. Jesús no se lanza a la oscuridad ni lucha contra lo desconocido, sino que se entrega a la muerte en las manos del mismo Padre al que había servido en vida.</w:t>
      </w:r>
    </w:p>
    <w:p>
      <w:r/>
      <w:r>
        <w:rPr>
          <w:i/>
        </w:rPr>
        <w:t>Ver también</w:t>
      </w:r>
      <w:r>
        <w:t xml:space="preserve"> </w:t>
      </w:r>
      <w:r>
        <w:t>Crucifixión</w:t>
      </w:r>
      <w:r>
        <w:t xml:space="preserve">; </w:t>
      </w:r>
      <w:r>
        <w:t>Eli, Eli, Lema Sabactani</w:t>
      </w:r>
      <w:r>
        <w:t>.</w:t>
      </w:r>
      <w:r/>
      <w:r/>
    </w:p>
    <w:p>
      <w:r/>
    </w:p>
    <w:p>
      <w:pPr>
        <w:pStyle w:val="Heading2"/>
      </w:pPr>
      <w:r>
        <w:t>Legión</w:t>
      </w:r>
      <w:r/>
    </w:p>
    <w:p>
      <w:r/>
      <w:r>
        <w:t>Una legión era una gran unidad del ejército romano. En tiempos del Nuevo Testamento, el tamaño habitual de una legión era de seis mil hombres. Además de estos hombres, se añadían aproximadamente ciento veinte de caballería.</w:t>
      </w:r>
    </w:p>
    <w:p>
      <w:r/>
      <w:r>
        <w:t>Debido a que era un gran grupo de hombres, la palabra "Legión" llegó a representar un número generalmente grande. Se utiliza de esta manera cuatro veces en el Nuevo Testamento. En la historia sobre el hombre poseído por demonios en el país de los Gerasenos, Jesús le preguntó al hombre: "¿Cómo te llamas?" Y respondió diciendo: "Legión me llamo; porque somos muchos" (</w:t>
      </w:r>
      <w:hyperlink r:id="rId8299">
        <w:r>
          <w:rPr>
            <w:color w:val="0000EE"/>
            <w:u w:val="single"/>
          </w:rPr>
          <w:t>Marcos 5:9,15 y</w:t>
        </w:r>
      </w:hyperlink>
      <w:r>
        <w:t xml:space="preserve"> </w:t>
      </w:r>
      <w:hyperlink r:id="rId8300">
        <w:r>
          <w:rPr>
            <w:color w:val="0000EE"/>
            <w:u w:val="single"/>
          </w:rPr>
          <w:t>Lucas 8:30</w:t>
        </w:r>
      </w:hyperlink>
      <w:r>
        <w:t xml:space="preserve">). </w:t>
      </w:r>
      <w:hyperlink r:id="rId8301">
        <w:r>
          <w:rPr>
            <w:color w:val="0000EE"/>
            <w:u w:val="single"/>
          </w:rPr>
          <w:t>Mateo 12:45</w:t>
        </w:r>
      </w:hyperlink>
      <w:r>
        <w:t xml:space="preserve"> y </w:t>
      </w:r>
      <w:hyperlink r:id="rId8302">
        <w:r>
          <w:rPr>
            <w:color w:val="0000EE"/>
            <w:u w:val="single"/>
          </w:rPr>
          <w:t>Lucas 8:2</w:t>
        </w:r>
      </w:hyperlink>
      <w:r>
        <w:t xml:space="preserve"> hablan de un número de demonios poseyendo a un solo individuo.</w:t>
      </w:r>
    </w:p>
    <w:p>
      <w:r/>
      <w:r>
        <w:t xml:space="preserve">Otro uso de la palabra se encuentra en </w:t>
      </w:r>
      <w:hyperlink r:id="rId8303">
        <w:r>
          <w:rPr>
            <w:color w:val="0000EE"/>
            <w:u w:val="single"/>
          </w:rPr>
          <w:t>Mateo 26:53</w:t>
        </w:r>
      </w:hyperlink>
      <w:r>
        <w:t>. En el momento del arresto de Jesús, uno de los que estaban con él sacó su espada para defenderlo. Jesús se opuso a tal acción diciendo: “¿Acaso piensas que no puedo ahora orar á mi Padre, y él me daría más de doce legiones de ángeles?” Habló del gran número de ángeles que podrían ser convocados para ayudarlo.</w:t>
      </w:r>
    </w:p>
    <w:p>
      <w:r/>
      <w:r>
        <w:t>La palabra "Legión" nunca se emplea en el Nuevo Testamento con su significado militar. Se utiliza para referirse a los poderes espirituales del mal que se oponen a los hombres (</w:t>
      </w:r>
      <w:hyperlink r:id="rId2466">
        <w:r>
          <w:rPr>
            <w:color w:val="0000EE"/>
            <w:u w:val="single"/>
          </w:rPr>
          <w:t>Efesios 6:12</w:t>
        </w:r>
      </w:hyperlink>
      <w:r>
        <w:t>) o a los poderes espirituales que pueden ser invocados en su ayuda (</w:t>
      </w:r>
      <w:hyperlink r:id="rId3981">
        <w:r>
          <w:rPr>
            <w:color w:val="0000EE"/>
            <w:u w:val="single"/>
          </w:rPr>
          <w:t>Hebreos 1:14</w:t>
        </w:r>
      </w:hyperlink>
      <w:r>
        <w:t>).</w:t>
      </w:r>
    </w:p>
    <w:p>
      <w:r/>
      <w:r>
        <w:rPr>
          <w:i/>
        </w:rPr>
        <w:t>Ver también</w:t>
      </w:r>
      <w:r>
        <w:t xml:space="preserve"> </w:t>
      </w:r>
      <w:r>
        <w:t>Guerra</w:t>
      </w:r>
      <w:r>
        <w:t>.</w:t>
      </w:r>
      <w:r/>
      <w:r/>
    </w:p>
    <w:p>
      <w:r/>
    </w:p>
    <w:p>
      <w:pPr>
        <w:pStyle w:val="Heading2"/>
      </w:pPr>
      <w:r>
        <w:t>Lenguas de Fuego</w:t>
      </w:r>
      <w:r/>
    </w:p>
    <w:p>
      <w:r/>
      <w:r>
        <w:t xml:space="preserve">Una frase en </w:t>
      </w:r>
      <w:hyperlink r:id="rId8304">
        <w:r>
          <w:rPr>
            <w:color w:val="0000EE"/>
            <w:u w:val="single"/>
          </w:rPr>
          <w:t>Hechos 2:3</w:t>
        </w:r>
      </w:hyperlink>
      <w:r>
        <w:t xml:space="preserve"> describe la apariencia física del Espíritu. Las lenguas de fuego parecen cumplir la predicción de Juan el Bautista de que el que viene después de él bautizaría con el Espíritu y con fuego (</w:t>
      </w:r>
      <w:hyperlink r:id="rId1422">
        <w:r>
          <w:rPr>
            <w:color w:val="0000EE"/>
            <w:u w:val="single"/>
          </w:rPr>
          <w:t>Mt 3:11,</w:t>
        </w:r>
      </w:hyperlink>
      <w:r>
        <w:t xml:space="preserve"> </w:t>
      </w:r>
      <w:hyperlink r:id="rId1439">
        <w:r>
          <w:rPr>
            <w:color w:val="0000EE"/>
            <w:u w:val="single"/>
          </w:rPr>
          <w:t>Lc 3:16</w:t>
        </w:r>
      </w:hyperlink>
      <w:r>
        <w:t>). Se describe a los discípulos como llenos del Espíritu, cumpliendo la promesa del Antiguo Testamento que Juan el Bautista y Jesús repitieron sobre el bautismo del Espíritu.</w:t>
      </w:r>
    </w:p>
    <w:p>
      <w:r/>
      <w:r>
        <w:rPr>
          <w:i/>
        </w:rPr>
        <w:t xml:space="preserve">Ver también: </w:t>
      </w:r>
      <w:r>
        <w:t>Pentecostés</w:t>
      </w:r>
      <w:r/>
      <w:r/>
    </w:p>
    <w:p>
      <w:r/>
    </w:p>
    <w:p>
      <w:pPr>
        <w:pStyle w:val="Heading2"/>
      </w:pPr>
      <w:r>
        <w:t>Lenguas, hablar en</w:t>
      </w:r>
      <w:r/>
    </w:p>
    <w:p>
      <w:r/>
      <w:r>
        <w:t xml:space="preserve">Hablar en lenguas ocurre cuando alguien se expresa en un idioma que no ha aprendido. Este es un don especial de Dios. La palabra griega para esto es </w:t>
      </w:r>
      <w:r>
        <w:rPr>
          <w:i/>
        </w:rPr>
        <w:t>glossolalia</w:t>
      </w:r>
      <w:r>
        <w:t xml:space="preserve">, que significa "hablar en lenguas". Es una combinación de la palabra </w:t>
      </w:r>
      <w:r>
        <w:rPr>
          <w:i/>
        </w:rPr>
        <w:t>laleo</w:t>
      </w:r>
      <w:r>
        <w:t xml:space="preserve"> ("hablar") y </w:t>
      </w:r>
      <w:r>
        <w:rPr>
          <w:i/>
        </w:rPr>
        <w:t>glossa</w:t>
      </w:r>
      <w:r>
        <w:t xml:space="preserve"> ("lengua").</w:t>
      </w:r>
    </w:p>
    <w:p>
      <w:pPr>
        <w:pStyle w:val="Heading3"/>
      </w:pPr>
      <w:r>
        <w:t>Primera aparición en la Iglesia primitiva</w:t>
      </w:r>
    </w:p>
    <w:p>
      <w:r/>
      <w:r>
        <w:t>La primera vez que las personas hablaron en lenguas fue en el Día de Pentecostés. En ese día, el Espíritu Santo llenó a 120 cristianos que estaban reunidos. Comenzaron a alabar a Dios en muchos idiomas diferentes que nunca habían aprendido. Personas de unas 16 naciones diferentes que estaban en Jerusalén podían entender lo que los cristianos decían porque cada persona escuchaba el mensaje (las buenas nuevas sobre Jesús) en su propio idioma (</w:t>
      </w:r>
      <w:hyperlink r:id="rId6259">
        <w:r>
          <w:rPr>
            <w:color w:val="0000EE"/>
            <w:u w:val="single"/>
          </w:rPr>
          <w:t>Hc 2:8–11</w:t>
        </w:r>
      </w:hyperlink>
      <w:r>
        <w:t>).</w:t>
      </w:r>
    </w:p>
    <w:p>
      <w:pPr>
        <w:pStyle w:val="Heading3"/>
      </w:pPr>
      <w:r>
        <w:t>Otras ocasiones en que la gente habló en lenguas</w:t>
      </w:r>
    </w:p>
    <w:p>
      <w:r/>
      <w:r>
        <w:t>Más adelante en el libro de los Hechos, otros grupos de personas también hablaron en lenguas cuando recibieron el Espíritu Santo (</w:t>
      </w:r>
      <w:hyperlink r:id="rId8305">
        <w:r>
          <w:rPr>
            <w:color w:val="0000EE"/>
            <w:u w:val="single"/>
          </w:rPr>
          <w:t>Hc 10:46,</w:t>
        </w:r>
      </w:hyperlink>
      <w:r>
        <w:t xml:space="preserve"> </w:t>
      </w:r>
      <w:hyperlink r:id="rId5379">
        <w:r>
          <w:rPr>
            <w:color w:val="0000EE"/>
            <w:u w:val="single"/>
          </w:rPr>
          <w:t>19:6</w:t>
        </w:r>
      </w:hyperlink>
      <w:r>
        <w:t xml:space="preserve">). Sin embargo, no todos hablaron en lenguas al recibir el Espíritu Santo (ver </w:t>
      </w:r>
      <w:hyperlink r:id="rId8306">
        <w:r>
          <w:rPr>
            <w:color w:val="0000EE"/>
            <w:u w:val="single"/>
          </w:rPr>
          <w:t>Hc 8:15</w:t>
        </w:r>
      </w:hyperlink>
      <w:hyperlink r:id="rId6259">
        <w:r>
          <w:rPr>
            <w:color w:val="0000EE"/>
            <w:u w:val="single"/>
          </w:rPr>
          <w:t>–</w:t>
        </w:r>
      </w:hyperlink>
      <w:hyperlink r:id="rId8306">
        <w:r>
          <w:rPr>
            <w:color w:val="0000EE"/>
            <w:u w:val="single"/>
          </w:rPr>
          <w:t>17</w:t>
        </w:r>
      </w:hyperlink>
      <w:r>
        <w:t>). Esto demuestra que hablar en lenguas no era el único signo de haber recibido el Espíritu Santo. La Biblia enseña que todos los creyentes reciben el Espíritu Santo al convertirse en parte de la iglesia, conocida como el cuerpo de Cristo (</w:t>
      </w:r>
      <w:hyperlink r:id="rId149">
        <w:r>
          <w:rPr>
            <w:color w:val="0000EE"/>
            <w:u w:val="single"/>
          </w:rPr>
          <w:t>1 Co 12:13</w:t>
        </w:r>
      </w:hyperlink>
      <w:r>
        <w:t xml:space="preserve">). La verdadera evidencia de que el Espíritu Santo está obrando en la vida de alguien es el "fruto del Espíritu", como se describe en </w:t>
      </w:r>
      <w:hyperlink r:id="rId8307">
        <w:r>
          <w:rPr>
            <w:color w:val="0000EE"/>
            <w:u w:val="single"/>
          </w:rPr>
          <w:t>Gálatas 5:22–23</w:t>
        </w:r>
      </w:hyperlink>
      <w:r>
        <w:t>:</w:t>
      </w:r>
    </w:p>
    <w:p>
      <w:pPr>
        <w:pStyle w:val="ListBullet"/>
        <w:spacing w:line="240" w:lineRule="auto"/>
        <w:ind w:left="720"/>
      </w:pPr>
      <w:r/>
      <w:r>
        <w:t>Caridad</w:t>
      </w:r>
    </w:p>
    <w:p>
      <w:pPr>
        <w:pStyle w:val="ListBullet"/>
        <w:spacing w:line="240" w:lineRule="auto"/>
        <w:ind w:left="720"/>
      </w:pPr>
      <w:r/>
      <w:r>
        <w:t>Gozo</w:t>
      </w:r>
    </w:p>
    <w:p>
      <w:pPr>
        <w:pStyle w:val="ListBullet"/>
        <w:spacing w:line="240" w:lineRule="auto"/>
        <w:ind w:left="720"/>
      </w:pPr>
      <w:r/>
      <w:r>
        <w:t>Paz</w:t>
      </w:r>
    </w:p>
    <w:p>
      <w:pPr>
        <w:pStyle w:val="ListBullet"/>
        <w:spacing w:line="240" w:lineRule="auto"/>
        <w:ind w:left="720"/>
      </w:pPr>
      <w:r/>
      <w:r>
        <w:t xml:space="preserve">Tolerancia </w:t>
      </w:r>
    </w:p>
    <w:p>
      <w:pPr>
        <w:pStyle w:val="ListBullet"/>
        <w:spacing w:line="240" w:lineRule="auto"/>
        <w:ind w:left="720"/>
      </w:pPr>
      <w:r/>
      <w:r>
        <w:t xml:space="preserve">Benignidad </w:t>
      </w:r>
    </w:p>
    <w:p>
      <w:pPr>
        <w:pStyle w:val="ListBullet"/>
        <w:spacing w:line="240" w:lineRule="auto"/>
        <w:ind w:left="720"/>
      </w:pPr>
      <w:r/>
      <w:r>
        <w:t>Bondad</w:t>
      </w:r>
    </w:p>
    <w:p>
      <w:pPr>
        <w:pStyle w:val="ListBullet"/>
        <w:spacing w:line="240" w:lineRule="auto"/>
        <w:ind w:left="720"/>
      </w:pPr>
      <w:r/>
      <w:r>
        <w:t>Fe</w:t>
      </w:r>
    </w:p>
    <w:p>
      <w:pPr>
        <w:pStyle w:val="ListBullet"/>
        <w:spacing w:line="240" w:lineRule="auto"/>
        <w:ind w:left="720"/>
      </w:pPr>
      <w:r/>
      <w:r>
        <w:t xml:space="preserve">Mansedumbre </w:t>
      </w:r>
    </w:p>
    <w:p>
      <w:pPr>
        <w:pStyle w:val="ListBullet"/>
        <w:spacing w:line="240" w:lineRule="auto"/>
        <w:ind w:left="720"/>
      </w:pPr>
      <w:r/>
      <w:r>
        <w:t xml:space="preserve">Templanza </w:t>
      </w:r>
    </w:p>
    <w:p>
      <w:pPr>
        <w:pStyle w:val="Heading3"/>
      </w:pPr>
      <w:r>
        <w:t>Uso Público y Privado de Hablar en Lenguas</w:t>
      </w:r>
    </w:p>
    <w:p>
      <w:r/>
      <w:r>
        <w:t>En los días de la iglesia primitiva, algunos cristianos hablaban en lenguas y otros no. Pablo enseñó que debe haber un intérprete presente si se habla en lenguas públicamente en la iglesia. Si nadie podía interpretar, las lenguas debían usarse en privado como una forma de oración y adoración a Dios. En estos casos, la persona está hablando consigo misma y con Dios (</w:t>
      </w:r>
      <w:hyperlink r:id="rId7344">
        <w:r>
          <w:rPr>
            <w:color w:val="0000EE"/>
            <w:u w:val="single"/>
          </w:rPr>
          <w:t>1 Corintios 14:28</w:t>
        </w:r>
      </w:hyperlink>
      <w:r>
        <w:t>). Esto es diferente de hablar en lenguas durante las reuniones de la iglesia, lo cual requiere que alguien interprete el mensaje para que todos lo comprendan.</w:t>
      </w:r>
    </w:p>
    <w:p>
      <w:r/>
      <w:r>
        <w:t>Sin embargo, bajo ciertas condiciones descritas por Pablo, hablar en lenguas puede convertirse en uno de los dones espirituales utilizados en el ministerio de la iglesia para el bien común. La principal preocupación es que hablar en lenguas en público no debe limitarse simplemente a orar o hablar sin interpretación.</w:t>
      </w:r>
    </w:p>
    <w:p>
      <w:pPr>
        <w:pStyle w:val="Heading3"/>
      </w:pPr>
      <w:r>
        <w:t>Normas para Hablar en Lenguas en la Iglesia</w:t>
      </w:r>
    </w:p>
    <w:p>
      <w:r/>
      <w:r>
        <w:t>El apóstol Pablo estableció reglas claras sobre el uso de las lenguas durante las reuniones de la iglesia. Estas normas tienen el propósito de asegurar que el don de hablar en lenguas beneficie a la iglesia y no se convierta en un medio para buscar satisfacción personal (</w:t>
      </w:r>
      <w:hyperlink r:id="rId3383">
        <w:r>
          <w:rPr>
            <w:color w:val="0000EE"/>
            <w:u w:val="single"/>
          </w:rPr>
          <w:t>1 Cor 14:27</w:t>
        </w:r>
      </w:hyperlink>
      <w:hyperlink r:id="rId6259">
        <w:r>
          <w:rPr>
            <w:color w:val="0000EE"/>
            <w:u w:val="single"/>
          </w:rPr>
          <w:t>–</w:t>
        </w:r>
      </w:hyperlink>
      <w:hyperlink r:id="rId3383">
        <w:r>
          <w:rPr>
            <w:color w:val="0000EE"/>
            <w:u w:val="single"/>
          </w:rPr>
          <w:t>33</w:t>
        </w:r>
      </w:hyperlink>
      <w:r>
        <w:t>):</w:t>
      </w:r>
    </w:p>
    <w:p>
      <w:pPr>
        <w:pStyle w:val="ListNumber"/>
        <w:spacing w:line="240" w:lineRule="auto"/>
        <w:ind w:left="720"/>
      </w:pPr>
      <w:r/>
      <w:r>
        <w:t>Durante un servicio de adoración, solo una, dos o tres personas deben hablar en lenguas.</w:t>
      </w:r>
    </w:p>
    <w:p>
      <w:pPr>
        <w:pStyle w:val="ListNumber"/>
        <w:spacing w:line="240" w:lineRule="auto"/>
        <w:ind w:left="720"/>
      </w:pPr>
      <w:r/>
      <w:r>
        <w:t>Estas personas deberían hablar una por una, no todas al mismo tiempo.</w:t>
      </w:r>
    </w:p>
    <w:p>
      <w:pPr>
        <w:pStyle w:val="ListNumber"/>
        <w:spacing w:line="240" w:lineRule="auto"/>
        <w:ind w:left="720"/>
      </w:pPr>
      <w:r/>
      <w:r>
        <w:t>Debe haber alguien presente que pueda explicar (interpretar) lo que se dice en lenguas. Si nadie puede interpretar, la persona no debe hablar en lenguas durante el servicio.</w:t>
      </w:r>
    </w:p>
    <w:p>
      <w:pPr>
        <w:pStyle w:val="ListNumber"/>
        <w:spacing w:line="240" w:lineRule="auto"/>
        <w:ind w:left="720"/>
      </w:pPr>
      <w:r/>
      <w:r>
        <w:t>La persona que habla en lenguas no debe ser la misma que interpreta el mensaje (</w:t>
      </w:r>
      <w:hyperlink r:id="rId8308">
        <w:r>
          <w:rPr>
            <w:color w:val="0000EE"/>
            <w:u w:val="single"/>
          </w:rPr>
          <w:t>1 Co 12:10</w:t>
        </w:r>
      </w:hyperlink>
      <w:r>
        <w:t>).</w:t>
      </w:r>
    </w:p>
    <w:p>
      <w:pPr>
        <w:pStyle w:val="ListNumber"/>
        <w:spacing w:line="240" w:lineRule="auto"/>
        <w:ind w:left="720"/>
      </w:pPr>
      <w:r/>
      <w:r>
        <w:t>Si hay demasiadas personas hablando en lenguas y no hay suficientes intérpretes, la gente debería orar para obtener la capacidad de interpretar en su lugar (</w:t>
      </w:r>
      <w:hyperlink r:id="rId8309">
        <w:r>
          <w:rPr>
            <w:color w:val="0000EE"/>
            <w:u w:val="single"/>
          </w:rPr>
          <w:t>1 Co 14:13</w:t>
        </w:r>
      </w:hyperlink>
      <w:r>
        <w:t>).</w:t>
      </w:r>
    </w:p>
    <w:p>
      <w:pPr>
        <w:pStyle w:val="ListNumber"/>
        <w:spacing w:line="240" w:lineRule="auto"/>
        <w:ind w:left="720"/>
      </w:pPr>
      <w:r/>
      <w:r>
        <w:t>Después de que alguien interprete las lenguas en un lenguaje común, otros deben evaluar si el mensaje concuerda con la verdad de Dios.</w:t>
      </w:r>
    </w:p>
    <w:p>
      <w:pPr>
        <w:pStyle w:val="ListNumber"/>
        <w:spacing w:line="240" w:lineRule="auto"/>
        <w:ind w:left="720"/>
      </w:pPr>
      <w:r/>
      <w:r>
        <w:t>Las personas con el don de discernimiento (con capacidad de saber si algo realmente proviene de Dios) deben examinar todo lo que se dice (</w:t>
      </w:r>
      <w:hyperlink r:id="rId8308">
        <w:r>
          <w:rPr>
            <w:color w:val="0000EE"/>
            <w:u w:val="single"/>
          </w:rPr>
          <w:t>1 Co 12:10</w:t>
        </w:r>
      </w:hyperlink>
      <w:r>
        <w:t>).</w:t>
      </w:r>
    </w:p>
    <w:p>
      <w:r/>
      <w:r>
        <w:t>Las personas siempre deben mantener el control de sí mismas durante el culto. No deben atribuir un comportamiento inusual al estar "arrebatados por el Espíritu". Dios trae paz y unidad, no desorden ni confusión.</w:t>
      </w:r>
    </w:p>
    <w:p>
      <w:r/>
      <w:r>
        <w:t>Pablo enseñó que los cristianos no deberían buscar específicamente el don de hablar en lenguas. En su lugar, deberían desear dones que ayuden a todos a entender claramente el mensaje de Dios (</w:t>
      </w:r>
      <w:hyperlink r:id="rId8310">
        <w:r>
          <w:rPr>
            <w:color w:val="0000EE"/>
            <w:u w:val="single"/>
          </w:rPr>
          <w:t>1 Co 12:31;</w:t>
        </w:r>
      </w:hyperlink>
      <w:r>
        <w:t xml:space="preserve"> </w:t>
      </w:r>
      <w:hyperlink r:id="rId8311">
        <w:r>
          <w:rPr>
            <w:color w:val="0000EE"/>
            <w:u w:val="single"/>
          </w:rPr>
          <w:t>14:1,5</w:t>
        </w:r>
      </w:hyperlink>
      <w:r>
        <w:t>). Sin embargo, si alguien tiene el don de lenguas, no se le debe impedir usarlo, siempre y cuando siga estas reglas y lo utilice para ayudar a los demás.</w:t>
      </w:r>
    </w:p>
    <w:p>
      <w:r/>
      <w:r>
        <w:rPr>
          <w:i/>
        </w:rPr>
        <w:t xml:space="preserve">Ver </w:t>
      </w:r>
      <w:r>
        <w:t>Bautismo del Espíritu</w:t>
      </w:r>
      <w:r>
        <w:t xml:space="preserve">, </w:t>
      </w:r>
      <w:r>
        <w:t>Dones Espirituales</w:t>
      </w:r>
      <w:r>
        <w:t>.</w:t>
      </w:r>
      <w:r/>
      <w:r/>
    </w:p>
    <w:p>
      <w:r/>
    </w:p>
    <w:p>
      <w:pPr>
        <w:pStyle w:val="Heading2"/>
      </w:pPr>
      <w:r>
        <w:t>Leproso, Lepra</w:t>
      </w:r>
      <w:r/>
    </w:p>
    <w:p>
      <w:r/>
      <w:r>
        <w:t xml:space="preserve">Un leproso es una persona que padece lepra. La lepra es una enfermedad infecciosa de larga duración causada por una bacteria llamada </w:t>
      </w:r>
      <w:r>
        <w:rPr>
          <w:i/>
        </w:rPr>
        <w:t>Mycobacterium leprae</w:t>
      </w:r>
      <w:r>
        <w:t>. Esto es similar a la bacteria que causa la tuberculosis. La enfermedad afecta la piel, las partes blandas dentro de la boca y la nariz, y los nervios en los brazos y las piernas. La piel a menudo presenta áreas de color más claro, pero rara vez se vuelve completamente blanca. Las personas a menudo no pueden sentir el tacto o la temperatura en estas áreas más claras. La piel se engrosa y forma protuberancias, haciendo que la cara parezca la de un león.</w:t>
      </w:r>
    </w:p>
    <w:p>
      <w:r/>
      <w:r>
        <w:t>El daño nervioso puede causar parálisis o pérdida de sensibilidad en las manos, piernas o cara, lo que puede llevar a lesiones que la persona no percibe. Los ojos, oídos y nariz también suelen verse afectados. Existe un tratamiento efectivo, pero es prolongado. En ocasiones, la enfermedad se detiene por sí sola. Se transmite mediante el contacto con alguien que la padece. Los niños la contraen con mayor facilidad que los adultos, aunque generalmente no se propaga fácilmente a otras personas.</w:t>
      </w:r>
    </w:p>
    <w:p>
      <w:r/>
      <w:r>
        <w:t>No sabemos mucho sobre la lepra en tiempos antiguos. Algunos escritos antiguos de Egipto, Babilonia e India podrían mencionarla, pero los expertos no están seguros. Esto dificulta entender qué significa "lepra" en el Antiguo Testamento.</w:t>
      </w:r>
    </w:p>
    <w:p>
      <w:pPr>
        <w:pStyle w:val="Heading3"/>
      </w:pPr>
      <w:r>
        <w:t>La Lepra en el Antiguo Testamento</w:t>
      </w:r>
    </w:p>
    <w:p>
      <w:r/>
      <w:hyperlink r:id="rId8312">
        <w:r>
          <w:rPr>
            <w:color w:val="0000EE"/>
            <w:u w:val="single"/>
          </w:rPr>
          <w:t>Levítico 13</w:t>
        </w:r>
      </w:hyperlink>
      <w:r>
        <w:t xml:space="preserve"> y </w:t>
      </w:r>
      <w:hyperlink r:id="rId8313">
        <w:r>
          <w:rPr>
            <w:color w:val="0000EE"/>
            <w:u w:val="single"/>
          </w:rPr>
          <w:t>14</w:t>
        </w:r>
      </w:hyperlink>
      <w:r>
        <w:t xml:space="preserve"> se refieren a lo que llaman "lepra". Sin embargo, la enfermedad descrita allí no parece ser la misma que hoy conocemos como lepra. Si un sacerdote actual aplicara esas reglas, consideraría impuras a muchas personas con lepra, pero también a muchas con otros problemas de piel. La enfermedad que llamamos lepra (o enfermedad de Hansen) no coincide con la descripción dada en Levítico. Los cabellos blancos mencionados frecuentemente en estos versículos no son característicos de la lepra y pueden aparecer en muchas enfermedades de la piel. La lepra no suele hacer que la piel se vuelva completamente blanca ni afecta el cuero cabelludo. Los cambios en la lepra tardan más de 7 a 14 días en manifestarse.</w:t>
      </w:r>
    </w:p>
    <w:p>
      <w:r/>
      <w:r>
        <w:t xml:space="preserve">Si estos versículos se refieren a la lepra moderna, resulta extraño que no mencionen sus signos más evidentes. Las bacterias de la lepra no pueden crecer en la ropa o en la casa. La "lepra" bíblica no es la misma que la lepra moderna. Las nuevas versiones de la Biblia no utilizan la palabra "lepra" en </w:t>
      </w:r>
      <w:hyperlink r:id="rId8312">
        <w:r>
          <w:rPr>
            <w:color w:val="0000EE"/>
            <w:u w:val="single"/>
          </w:rPr>
          <w:t>Levítico 13</w:t>
        </w:r>
      </w:hyperlink>
      <w:r>
        <w:t xml:space="preserve"> y </w:t>
      </w:r>
      <w:hyperlink r:id="rId8313">
        <w:r>
          <w:rPr>
            <w:color w:val="0000EE"/>
            <w:u w:val="single"/>
          </w:rPr>
          <w:t>14</w:t>
        </w:r>
      </w:hyperlink>
      <w:r>
        <w:t>. En su lugar, emplean frases como “enfermedad contagiosa de la piel ” y “enfermedad infecciosa de la piel”.</w:t>
      </w:r>
    </w:p>
    <w:p>
      <w:pPr>
        <w:pStyle w:val="Heading3"/>
      </w:pPr>
      <w:r>
        <w:t>La Lepra en el Nuevo Testamento</w:t>
      </w:r>
    </w:p>
    <w:p>
      <w:r/>
      <w:r>
        <w:t>El Nuevo Testamento no especifica la enfermedad que llama lepra, por lo que no podemos estar seguros de si es la misma que la lepra moderna. La gente de aquella época conocía la lepra moderna, pero probablemente no siempre podía diferenciarla de otros problemas de la piel. La palabra griega para "lepra" en el Nuevo Testamento significa básicamente "escamoso". Los griegos la usaban para describir condiciones de la piel que se asemejan a la psoriasis. Llamaban a la lepra con la palabra que traducimos como "elefantiasis", un término que no se encuentra en el Nuevo Testamento.</w:t>
      </w:r>
    </w:p>
    <w:p>
      <w:r/>
      <w:r>
        <w:t>Esta confusión sobre la palabra "lepra" persistió incluso en la Edad Media, lo que complica a los historiadores el seguimiento de la propagación de la enfermedad. Cuando leemos que Jesús sanó a leprosos en el Nuevo Testamento, solo podemos deducir que curó afecciones cutáneas crónicas que se consideraban impuras.</w:t>
      </w:r>
    </w:p>
    <w:p>
      <w:r/>
      <w:r>
        <w:t>Jesús trató a las personas con lepra de manera muy diferente a los maestros religiosos de su tiempo. Un maestro no comía un huevo comprado en una calle donde vivía alguien con lepra. Otro arrojaba piedras a los leprosos para mantenerlos alejados. En contraste, Jesús tocó a un hombre con lepra, demostrando que podía superar la impureza que la lepra representaba (</w:t>
      </w:r>
      <w:hyperlink r:id="rId8314">
        <w:r>
          <w:rPr>
            <w:color w:val="0000EE"/>
            <w:u w:val="single"/>
          </w:rPr>
          <w:t>Mateo 8:3</w:t>
        </w:r>
      </w:hyperlink>
      <w:r>
        <w:t xml:space="preserve">, </w:t>
      </w:r>
      <w:hyperlink r:id="rId8315">
        <w:r>
          <w:rPr>
            <w:color w:val="0000EE"/>
            <w:u w:val="single"/>
          </w:rPr>
          <w:t>Marcos 1:41–42</w:t>
        </w:r>
      </w:hyperlink>
      <w:r>
        <w:t xml:space="preserve">, </w:t>
      </w:r>
      <w:hyperlink r:id="rId5144">
        <w:r>
          <w:rPr>
            <w:color w:val="0000EE"/>
            <w:u w:val="single"/>
          </w:rPr>
          <w:t>Lucas 5:12–13</w:t>
        </w:r>
      </w:hyperlink>
      <w:r>
        <w:t>).</w:t>
      </w:r>
    </w:p>
    <w:p>
      <w:r/>
      <w:r>
        <w:rPr>
          <w:i/>
        </w:rPr>
        <w:t>Véase también</w:t>
      </w:r>
      <w:r>
        <w:t xml:space="preserve"> </w:t>
      </w:r>
      <w:r>
        <w:t>Medicina y Práctica Médica,</w:t>
      </w:r>
      <w:r>
        <w:t xml:space="preserve"> </w:t>
      </w:r>
      <w:r>
        <w:t>Peste</w:t>
      </w:r>
      <w:r>
        <w:t>.</w:t>
      </w:r>
      <w:r/>
      <w:r/>
    </w:p>
    <w:p>
      <w:r/>
    </w:p>
    <w:p>
      <w:pPr>
        <w:pStyle w:val="Heading2"/>
      </w:pPr>
      <w:r>
        <w:t>Levadura</w:t>
      </w:r>
      <w:r/>
    </w:p>
    <w:p>
      <w:r/>
      <w:r>
        <w:t>Cualquier sustancia que provoca fermentación al añadirse a la masa. La fermentación ayuda a que el pan suba. "Levadura" o "fermento" pueden referirse a dos cosas:</w:t>
      </w:r>
    </w:p>
    <w:p>
      <w:pPr>
        <w:pStyle w:val="ListNumber"/>
        <w:spacing w:line="240" w:lineRule="auto"/>
        <w:ind w:left="720"/>
      </w:pPr>
      <w:r/>
      <w:r>
        <w:t>Masa que ya contiene levadura. Esta masa se mezcló con harina para permitir que la levadura se distribuyera por toda ella antes de hornear.</w:t>
      </w:r>
    </w:p>
    <w:p>
      <w:pPr>
        <w:pStyle w:val="ListNumber"/>
        <w:spacing w:line="240" w:lineRule="auto"/>
        <w:ind w:left="720"/>
      </w:pPr>
      <w:r/>
      <w:r>
        <w:t>Masa que ha aumentado de tamaño debido a la levadura.</w:t>
      </w:r>
    </w:p>
    <w:p>
      <w:r/>
      <w:r>
        <w:t>En el pasado, los hebreos utilizaban un trozo de masa con levadura para fermentar más masa. Mucho más tarde, empezaron a usar los restos de la elaboración del vino como levadura.</w:t>
      </w:r>
    </w:p>
    <w:p>
      <w:pPr>
        <w:pStyle w:val="Heading3"/>
      </w:pPr>
      <w:r>
        <w:t>Uso en el antiguo Israel</w:t>
      </w:r>
    </w:p>
    <w:p>
      <w:r/>
      <w:r>
        <w:t>Los antiguos israelitas a menudo comían pan con levadura (</w:t>
      </w:r>
      <w:hyperlink r:id="rId8316">
        <w:r>
          <w:rPr>
            <w:color w:val="0000EE"/>
            <w:u w:val="single"/>
          </w:rPr>
          <w:t>Oseas 7:4</w:t>
        </w:r>
      </w:hyperlink>
      <w:r>
        <w:t>). Sin embargo, cuando conmemoraban la Pascua, no se les permitía comer ni tener pan con levadura en sus hogares (</w:t>
      </w:r>
      <w:hyperlink r:id="rId8317">
        <w:r>
          <w:rPr>
            <w:color w:val="0000EE"/>
            <w:u w:val="single"/>
          </w:rPr>
          <w:t>Éxodo 13:7</w:t>
        </w:r>
      </w:hyperlink>
      <w:r>
        <w:t>). Este evento anual ayudaba a las personas a recordar su rápida salida de Egipto, cuando la orden de Dios no dejaba tiempo para hacer pan con levadura. La gente tenía que llevar sus cuencos de mezcla y masa, que usaban para hacer pan sin levadura durante su viaje (</w:t>
      </w:r>
      <w:hyperlink r:id="rId8318">
        <w:r>
          <w:rPr>
            <w:color w:val="0000EE"/>
            <w:u w:val="single"/>
          </w:rPr>
          <w:t>Éxodo 12:34–39</w:t>
        </w:r>
      </w:hyperlink>
      <w:r>
        <w:t xml:space="preserve">, </w:t>
      </w:r>
      <w:hyperlink r:id="rId8319">
        <w:r>
          <w:rPr>
            <w:color w:val="0000EE"/>
            <w:u w:val="single"/>
          </w:rPr>
          <w:t>Deuteronomio 16:3</w:t>
        </w:r>
      </w:hyperlink>
      <w:r>
        <w:t>).</w:t>
      </w:r>
    </w:p>
    <w:p>
      <w:pPr>
        <w:pStyle w:val="Heading3"/>
      </w:pPr>
      <w:r>
        <w:t>Normas sobre el uso de levadura en el culto</w:t>
      </w:r>
    </w:p>
    <w:p>
      <w:r/>
      <w:r>
        <w:t>Quizás porque la levadura hacía que las cosas se descompusieran y se echaran a perder, no se utilizaba en las ofrendas dadas a Dios en el altar (</w:t>
      </w:r>
      <w:hyperlink r:id="rId8320">
        <w:r>
          <w:rPr>
            <w:color w:val="0000EE"/>
            <w:u w:val="single"/>
          </w:rPr>
          <w:t>Éxodo 23:18</w:t>
        </w:r>
      </w:hyperlink>
      <w:r>
        <w:t xml:space="preserve">, </w:t>
      </w:r>
      <w:hyperlink r:id="rId8321">
        <w:r>
          <w:rPr>
            <w:color w:val="0000EE"/>
            <w:u w:val="single"/>
          </w:rPr>
          <w:t>34:25</w:t>
        </w:r>
      </w:hyperlink>
      <w:r>
        <w:t>). Tampoco se permitía en las ofrendas de cereal (</w:t>
      </w:r>
      <w:hyperlink r:id="rId362">
        <w:r>
          <w:rPr>
            <w:color w:val="0000EE"/>
            <w:u w:val="single"/>
          </w:rPr>
          <w:t>Levítico 2:11</w:t>
        </w:r>
      </w:hyperlink>
      <w:r>
        <w:t xml:space="preserve">, </w:t>
      </w:r>
      <w:hyperlink r:id="rId8322">
        <w:r>
          <w:rPr>
            <w:color w:val="0000EE"/>
            <w:u w:val="single"/>
          </w:rPr>
          <w:t>6:17</w:t>
        </w:r>
      </w:hyperlink>
      <w:r>
        <w:t>). La Biblia no nos dice si el pan especial en el templo, conocido como el pan de la proposición o pan de la Presencia, contenía levadura. El escritor Josefo afirma que sí (</w:t>
      </w:r>
      <w:r>
        <w:rPr>
          <w:i/>
        </w:rPr>
        <w:t>Antigüedades</w:t>
      </w:r>
      <w:r>
        <w:t xml:space="preserve"> 3.6.6).</w:t>
      </w:r>
    </w:p>
    <w:p>
      <w:r/>
      <w:r>
        <w:t>Hubo dos ocasiones en las que se permitía la levadura. El pan con levadura podía ser usado en ofrendas consumidas por sacerdotes u otros. Podía ser parte de la ofrenda de paz (</w:t>
      </w:r>
      <w:hyperlink r:id="rId8323">
        <w:r>
          <w:rPr>
            <w:color w:val="0000EE"/>
            <w:u w:val="single"/>
          </w:rPr>
          <w:t>Levítico 7:13</w:t>
        </w:r>
      </w:hyperlink>
      <w:r>
        <w:t>). Se ofrecía en la Fiesta de las Semanas porque era como el alimento normal que Dios dio a su pueblo (</w:t>
      </w:r>
      <w:hyperlink r:id="rId8324">
        <w:r>
          <w:rPr>
            <w:color w:val="0000EE"/>
            <w:u w:val="single"/>
          </w:rPr>
          <w:t>23:17</w:t>
        </w:r>
      </w:hyperlink>
      <w:r>
        <w:t>). La Fiesta de las Semanas también se conoce como Pentecostés.</w:t>
      </w:r>
    </w:p>
    <w:p>
      <w:pPr>
        <w:pStyle w:val="Heading3"/>
      </w:pPr>
      <w:r>
        <w:t>Cambios en el uso de la levadura</w:t>
      </w:r>
    </w:p>
    <w:p>
      <w:r/>
      <w:r>
        <w:t>La lenta acción de la levadura fue un problema cuando los hebreos se convirtieron en agricultores, especialmente durante la ajetreada época de la cosecha. Por lo tanto, el pan sin levadura se hizo más común para la cocción diaria. La masa sin levadura, entonces, se volvió cada vez más habitual para la cocción ordinaria.</w:t>
      </w:r>
    </w:p>
    <w:p>
      <w:r/>
      <w:r>
        <w:t xml:space="preserve">Esto también se debía a que la gente comenzó a pensar que la levadura representaba cosas que se echaban a perder, como otros alimentos que fermentan. Esta idea mantuvo la levadura fuera de las ofrendas a Dios, quien era visto como perfecto y santo. Plutarco escribe sobre una creencia común: “Ahora bien, la levadura es en sí misma el fruto de la corrupción y corrompe la masa de harina con la que se ha mezclado”. El apóstol Pablo cita un dicho similar en </w:t>
      </w:r>
      <w:hyperlink r:id="rId8325">
        <w:r>
          <w:rPr>
            <w:color w:val="0000EE"/>
            <w:u w:val="single"/>
          </w:rPr>
          <w:t>1 Corintios 5:6</w:t>
        </w:r>
      </w:hyperlink>
      <w:r>
        <w:t xml:space="preserve"> y </w:t>
      </w:r>
      <w:hyperlink r:id="rId8326">
        <w:r>
          <w:rPr>
            <w:color w:val="0000EE"/>
            <w:u w:val="single"/>
          </w:rPr>
          <w:t>Gálatas 5:9</w:t>
        </w:r>
      </w:hyperlink>
      <w:r>
        <w:t>.</w:t>
      </w:r>
    </w:p>
    <w:p>
      <w:pPr>
        <w:pStyle w:val="Heading3"/>
      </w:pPr>
      <w:r>
        <w:t>La levadura como símbolo</w:t>
      </w:r>
    </w:p>
    <w:p>
      <w:r/>
      <w:r>
        <w:t>Lo importante de la levadura es su poder, que puede simbolizar tanto cosas buenas como malas. Usualmente, aunque no siempre, la levadura era un símbolo de cosas malas en el pensamiento judío. Jesús utilizó la levadura para referirse a las enseñanzas erróneas de algunos grupos religiosos como los fariseos y saduceos (</w:t>
      </w:r>
      <w:hyperlink r:id="rId8327">
        <w:r>
          <w:rPr>
            <w:color w:val="0000EE"/>
            <w:u w:val="single"/>
          </w:rPr>
          <w:t>Mateo 16:6, 11–12</w:t>
        </w:r>
      </w:hyperlink>
      <w:r>
        <w:t>) y Herodes (</w:t>
      </w:r>
      <w:hyperlink r:id="rId6953">
        <w:r>
          <w:rPr>
            <w:color w:val="0000EE"/>
            <w:u w:val="single"/>
          </w:rPr>
          <w:t>Marcos 8:15</w:t>
        </w:r>
      </w:hyperlink>
      <w:r>
        <w:t>). También dijo que la levadura de los fariseos era actuar o pretender ser lo que no eran (</w:t>
      </w:r>
      <w:hyperlink r:id="rId7049">
        <w:r>
          <w:rPr>
            <w:color w:val="0000EE"/>
            <w:u w:val="single"/>
          </w:rPr>
          <w:t>Lucas 12:1</w:t>
        </w:r>
      </w:hyperlink>
      <w:r>
        <w:t xml:space="preserve">; comparar </w:t>
      </w:r>
      <w:hyperlink r:id="rId7047">
        <w:r>
          <w:rPr>
            <w:color w:val="0000EE"/>
            <w:u w:val="single"/>
          </w:rPr>
          <w:t>Mateo 23:28</w:t>
        </w:r>
      </w:hyperlink>
      <w:r>
        <w:t>).</w:t>
      </w:r>
    </w:p>
    <w:p>
      <w:r/>
      <w:r>
        <w:t>Pablo utiliza la misma idea para referirse al mal moral. Advierte que “un poco de levadura leuda toda la masa”. Les dice a sus lectores que eliminen la vieja levadura, refiriéndose a las partes de sus vidas pasadas. Deben vivir como cristianos con el “en ázimos de sinceridad y de verdad” (</w:t>
      </w:r>
      <w:hyperlink r:id="rId3305">
        <w:r>
          <w:rPr>
            <w:color w:val="0000EE"/>
            <w:u w:val="single"/>
          </w:rPr>
          <w:t>1 Corintios 5:6–8</w:t>
        </w:r>
      </w:hyperlink>
      <w:r>
        <w:t>).</w:t>
      </w:r>
    </w:p>
    <w:p>
      <w:r/>
      <w:r>
        <w:t>También es cierto que Jesús utiliza la idea de cómo la levadura afecta la masa de manera positiva. Les contó a sus seguidores una historia breve pero fácil de recordar (</w:t>
      </w:r>
      <w:hyperlink r:id="rId8328">
        <w:r>
          <w:rPr>
            <w:color w:val="0000EE"/>
            <w:u w:val="single"/>
          </w:rPr>
          <w:t>Mateo 13:33</w:t>
        </w:r>
      </w:hyperlink>
      <w:r>
        <w:t xml:space="preserve">, </w:t>
      </w:r>
      <w:hyperlink r:id="rId8329">
        <w:r>
          <w:rPr>
            <w:color w:val="0000EE"/>
            <w:u w:val="single"/>
          </w:rPr>
          <w:t>Lucas 13:20–21</w:t>
        </w:r>
      </w:hyperlink>
      <w:r>
        <w:t>). En esta historia, la levadura ilustra cómo el reino de Dios crece y se extiende en el mundo.</w:t>
      </w:r>
    </w:p>
    <w:p>
      <w:r/>
      <w:r>
        <w:rPr>
          <w:i/>
        </w:rPr>
        <w:t>Véase también</w:t>
      </w:r>
      <w:r>
        <w:t xml:space="preserve"> </w:t>
      </w:r>
      <w:r>
        <w:t>Pan</w:t>
      </w:r>
      <w:r>
        <w:t xml:space="preserve">; </w:t>
      </w:r>
      <w:r>
        <w:t>Fiestas y Festivales de Israel</w:t>
      </w:r>
      <w:r>
        <w:t xml:space="preserve">; </w:t>
      </w:r>
      <w:r>
        <w:t>Alimentos y Preparación de Alimentos</w:t>
      </w:r>
      <w:r>
        <w:t xml:space="preserve">; </w:t>
      </w:r>
      <w:r>
        <w:t>Pan sin Levadura</w:t>
      </w:r>
      <w:r>
        <w:t>.</w:t>
      </w:r>
      <w:r/>
      <w:r/>
    </w:p>
    <w:p>
      <w:r/>
    </w:p>
    <w:p>
      <w:pPr>
        <w:pStyle w:val="Heading2"/>
      </w:pPr>
      <w:r>
        <w:t>Levi (Persona)</w:t>
      </w:r>
      <w:r/>
    </w:p>
    <w:p>
      <w:r/>
      <w:r>
        <w:t>1. El tercer hijo de Jacob con Lea (</w:t>
      </w:r>
      <w:hyperlink r:id="rId8330">
        <w:r>
          <w:rPr>
            <w:color w:val="0000EE"/>
            <w:u w:val="single"/>
          </w:rPr>
          <w:t>Gn 29:34</w:t>
        </w:r>
      </w:hyperlink>
      <w:r>
        <w:t>). La etimología del nombre es incierta. El nombre de Leví está asociado con la tragedia en Siquem, donde los habitantes masculinos de la ciudad fueron asesinados sin piedad cuando Leví y Simeón buscaron vengar la violación de su hermana Dina por Siquem el heveo. Jacob condenó el acto y antes de su muerte pronunció un juicio sobre el comportamiento de Leví (</w:t>
      </w:r>
      <w:hyperlink r:id="rId8331">
        <w:r>
          <w:rPr>
            <w:color w:val="0000EE"/>
            <w:u w:val="single"/>
          </w:rPr>
          <w:t>49:5–7</w:t>
        </w:r>
      </w:hyperlink>
      <w:r>
        <w:t>). Según estas palabras, los descendientes de Leví serían dispersados entre las tribus.</w:t>
      </w:r>
    </w:p>
    <w:p>
      <w:r/>
      <w:r>
        <w:t>La tribu de Leví estaba compuesta por los descendientes de los tres hijos de Leví: Gersón, Coat y Merari. Moisés, Aarón y Miriam trazaron su genealogía hasta Coat (</w:t>
      </w:r>
      <w:hyperlink r:id="rId8332">
        <w:r>
          <w:rPr>
            <w:color w:val="0000EE"/>
            <w:u w:val="single"/>
          </w:rPr>
          <w:t>Éx 6:16</w:t>
        </w:r>
      </w:hyperlink>
      <w:r>
        <w:t xml:space="preserve">). Los levitas permanecieron fieles a Jehová en la ocasión del becerro de oro junto al Monte Horeb. Fueron recompensados con el derecho a un servicio especial en y alrededor del tabernáculo (cap </w:t>
      </w:r>
      <w:hyperlink r:id="rId8333">
        <w:r>
          <w:rPr>
            <w:color w:val="0000EE"/>
            <w:u w:val="single"/>
          </w:rPr>
          <w:t>32</w:t>
        </w:r>
      </w:hyperlink>
      <w:r>
        <w:t>) y más tarde en el templo.</w:t>
      </w:r>
    </w:p>
    <w:p>
      <w:r/>
      <w:r>
        <w:rPr>
          <w:i/>
        </w:rPr>
        <w:t>Ver también</w:t>
      </w:r>
      <w:r>
        <w:t xml:space="preserve"> </w:t>
      </w:r>
      <w:r>
        <w:t>Leví, Tribu de</w:t>
      </w:r>
      <w:r>
        <w:t>.</w:t>
      </w:r>
    </w:p>
    <w:p>
      <w:r/>
      <w:r>
        <w:t>2. Recaudador de impuestos en Capernaum (</w:t>
      </w:r>
      <w:hyperlink r:id="rId308">
        <w:r>
          <w:rPr>
            <w:color w:val="0000EE"/>
            <w:u w:val="single"/>
          </w:rPr>
          <w:t>Mc 2:14</w:t>
        </w:r>
      </w:hyperlink>
      <w:r>
        <w:t>); uno de los doce discípulos que también se llamaba Mateo (</w:t>
      </w:r>
      <w:hyperlink r:id="rId308">
        <w:r>
          <w:rPr>
            <w:color w:val="0000EE"/>
            <w:u w:val="single"/>
          </w:rPr>
          <w:t>Mc 2:14</w:t>
        </w:r>
      </w:hyperlink>
      <w:r>
        <w:t xml:space="preserve">, </w:t>
      </w:r>
      <w:hyperlink r:id="rId1994">
        <w:r>
          <w:rPr>
            <w:color w:val="0000EE"/>
            <w:u w:val="single"/>
          </w:rPr>
          <w:t>Lc 5:27</w:t>
        </w:r>
      </w:hyperlink>
      <w:r>
        <w:t xml:space="preserve">, cf. </w:t>
      </w:r>
      <w:hyperlink r:id="rId309">
        <w:r>
          <w:rPr>
            <w:color w:val="0000EE"/>
            <w:u w:val="single"/>
          </w:rPr>
          <w:t>Mt 9:9</w:t>
        </w:r>
      </w:hyperlink>
      <w:r>
        <w:t xml:space="preserve">). </w:t>
      </w:r>
      <w:r>
        <w:rPr>
          <w:i/>
        </w:rPr>
        <w:t>Ver</w:t>
      </w:r>
      <w:r>
        <w:t xml:space="preserve"> </w:t>
      </w:r>
      <w:r>
        <w:t>Mateo (Persona)</w:t>
      </w:r>
      <w:r>
        <w:t>.</w:t>
      </w:r>
    </w:p>
    <w:p>
      <w:r/>
      <w:r>
        <w:t>3. Hijo de Melqui y antepasado de Jesús (</w:t>
      </w:r>
      <w:hyperlink r:id="rId6380">
        <w:r>
          <w:rPr>
            <w:color w:val="0000EE"/>
            <w:u w:val="single"/>
          </w:rPr>
          <w:t>Lc 3:24</w:t>
        </w:r>
      </w:hyperlink>
      <w:r>
        <w:t xml:space="preserve">). </w:t>
      </w:r>
      <w:r>
        <w:rPr>
          <w:i/>
        </w:rPr>
        <w:t>Ver</w:t>
      </w:r>
      <w:r>
        <w:t xml:space="preserve"> </w:t>
      </w:r>
      <w:r>
        <w:t>Genealogía de Jesucristo</w:t>
      </w:r>
      <w:r>
        <w:t>.</w:t>
      </w:r>
    </w:p>
    <w:p>
      <w:r/>
      <w:r>
        <w:t>4. Hijo de Simeón y antepasado de Jesús (</w:t>
      </w:r>
      <w:hyperlink r:id="rId7999">
        <w:r>
          <w:rPr>
            <w:color w:val="0000EE"/>
            <w:u w:val="single"/>
          </w:rPr>
          <w:t>Lc 3:29</w:t>
        </w:r>
      </w:hyperlink>
      <w:r>
        <w:t xml:space="preserve">). </w:t>
      </w:r>
      <w:r>
        <w:rPr>
          <w:i/>
        </w:rPr>
        <w:t>Ver</w:t>
      </w:r>
      <w:r>
        <w:t xml:space="preserve"> </w:t>
      </w:r>
      <w:r>
        <w:t>Genealogía de Jesucristo</w:t>
      </w:r>
      <w:r>
        <w:t>.</w:t>
      </w:r>
      <w:r/>
      <w:r/>
    </w:p>
    <w:p>
      <w:r/>
    </w:p>
    <w:p>
      <w:pPr>
        <w:pStyle w:val="Heading2"/>
      </w:pPr>
      <w:r>
        <w:t>Leyes dietéticas</w:t>
      </w:r>
      <w:r/>
    </w:p>
    <w:p>
      <w:r/>
      <w:r>
        <w:t>Regulaciones sobre la preparación y el consumo de alimentos proporcionadas por Dios para su pueblo en los tiempos del Antiguo Testamento. Las leyes dietéticas eran parte de regulaciones más amplias sobre la "pureza", diseñadas para mantener el estatus de Israel como un pueblo santo.</w:t>
      </w:r>
    </w:p>
    <w:p>
      <w:r/>
      <w:r>
        <w:t>Sumario</w:t>
      </w:r>
    </w:p>
    <w:p>
      <w:r/>
      <w:r>
        <w:t xml:space="preserve">• </w:t>
      </w:r>
      <w:r>
        <w:rPr>
          <w:b/>
        </w:rPr>
        <w:t>Santidad y leyes dietéticas</w:t>
      </w:r>
    </w:p>
    <w:p>
      <w:r/>
      <w:r>
        <w:rPr>
          <w:b/>
        </w:rPr>
        <w:t>• Antes de Moisés</w:t>
      </w:r>
    </w:p>
    <w:p>
      <w:r/>
      <w:r>
        <w:rPr>
          <w:b/>
        </w:rPr>
        <w:t>• La Ley de Moisés</w:t>
      </w:r>
    </w:p>
    <w:p>
      <w:r/>
      <w:r>
        <w:rPr>
          <w:b/>
        </w:rPr>
        <w:t>• Después de Moisés</w:t>
      </w:r>
    </w:p>
    <w:p>
      <w:r/>
      <w:r>
        <w:rPr>
          <w:b/>
        </w:rPr>
        <w:t>• Simbolismo</w:t>
      </w:r>
    </w:p>
    <w:p>
      <w:r/>
      <w:r>
        <w:rPr>
          <w:b/>
        </w:rPr>
        <w:t>• Reacciones de la iglesia</w:t>
      </w:r>
    </w:p>
    <w:p>
      <w:pPr>
        <w:pStyle w:val="Heading3"/>
      </w:pPr>
      <w:r>
        <w:t>Santidad y leyes dietéticas</w:t>
      </w:r>
    </w:p>
    <w:p>
      <w:r/>
      <w:r>
        <w:t>Las leyes bíblicas sobre la dieta y la limpieza se basaban en la idea de santidad. El significado subyacente de la palabra hebrea para "santidad" es difícil de determinar, pero probablemente significaba "cortar", "ser separado" o "apartarse". El Señor le dijo a Israel: "Seréis santos para mí; porque yo, el Señor, soy santo, y os he separado de los pueblos, para que seáis míos" (</w:t>
      </w:r>
      <w:hyperlink r:id="rId8334">
        <w:r>
          <w:rPr>
            <w:color w:val="0000EE"/>
            <w:u w:val="single"/>
          </w:rPr>
          <w:t>Lv 20:26</w:t>
        </w:r>
      </w:hyperlink>
      <w:r>
        <w:t>). Dios es el ejemplo supremo de santidad; él es el único separado en su carácter y ser (</w:t>
      </w:r>
      <w:hyperlink r:id="rId4592">
        <w:r>
          <w:rPr>
            <w:color w:val="0000EE"/>
            <w:u w:val="single"/>
          </w:rPr>
          <w:t>Is 6:3</w:t>
        </w:r>
      </w:hyperlink>
      <w:r>
        <w:t>). Pero Dios quería que su pueblo del pacto fuera santo también. Una de las maneras en que Dios hizo a los israelitas diferentes de los otros pueblos del mundo fue dándoles leyes dietéticas: "Yo soy el Señor su Dios; conságrense y sean santos, porque yo soy santo" (</w:t>
      </w:r>
      <w:hyperlink r:id="rId8335">
        <w:r>
          <w:rPr>
            <w:color w:val="0000EE"/>
            <w:u w:val="single"/>
          </w:rPr>
          <w:t>Lv 11:44</w:t>
        </w:r>
      </w:hyperlink>
      <w:r>
        <w:t>, niv). Cumplir con las leyes dietéticas no hacía automáticamente al pueblo "santo" (es decir, separado para Dios); más bien, era una de las maneras en que los creyentes del Antiguo Testamento podían mostrar su gratitud a Dios por su liberación.</w:t>
      </w:r>
    </w:p>
    <w:p>
      <w:pPr>
        <w:pStyle w:val="Heading3"/>
      </w:pPr>
      <w:r>
        <w:t>Antes de Moisés</w:t>
      </w:r>
    </w:p>
    <w:p>
      <w:r/>
      <w:r>
        <w:t>Desde la Creación, Dios aprobó todas las variedades de frutas y verduras como alimentos legítimos y limpios (</w:t>
      </w:r>
      <w:hyperlink r:id="rId8336">
        <w:r>
          <w:rPr>
            <w:color w:val="0000EE"/>
            <w:u w:val="single"/>
          </w:rPr>
          <w:t>Gn 1:29</w:t>
        </w:r>
      </w:hyperlink>
      <w:r>
        <w:t>). Después de la caída de la humanidad, Dios distinguió entre animales limpios e impuros. En la época de Noé, Dios ordenó que se llevaran a bordo del arca especímenes adicionales de animales limpios (</w:t>
      </w:r>
      <w:hyperlink r:id="rId8337">
        <w:r>
          <w:rPr>
            <w:color w:val="0000EE"/>
            <w:u w:val="single"/>
          </w:rPr>
          <w:t>7:2,</w:t>
        </w:r>
      </w:hyperlink>
      <w:r>
        <w:t xml:space="preserve"> </w:t>
      </w:r>
      <w:hyperlink r:id="rId483">
        <w:r>
          <w:rPr>
            <w:color w:val="0000EE"/>
            <w:u w:val="single"/>
          </w:rPr>
          <w:t>8:20</w:t>
        </w:r>
      </w:hyperlink>
      <w:r>
        <w:t>). Después del Diluvio, Dios prohibió el consumo de sangre porque esta representaba la vida (</w:t>
      </w:r>
      <w:hyperlink r:id="rId8338">
        <w:r>
          <w:rPr>
            <w:color w:val="0000EE"/>
            <w:u w:val="single"/>
          </w:rPr>
          <w:t>9:4</w:t>
        </w:r>
      </w:hyperlink>
      <w:r>
        <w:t>). Para conmemorar la lucha del patriarca Jacob con el Ángel del Señor, los descendientes de Jacob se abstuvieron de comer cierto músculo de la cadera (</w:t>
      </w:r>
      <w:hyperlink r:id="rId8339">
        <w:r>
          <w:rPr>
            <w:color w:val="0000EE"/>
            <w:u w:val="single"/>
          </w:rPr>
          <w:t>32:32</w:t>
        </w:r>
      </w:hyperlink>
      <w:r>
        <w:t>), aunque eso no fue un mandato de Dios.</w:t>
      </w:r>
    </w:p>
    <w:p>
      <w:pPr>
        <w:pStyle w:val="Heading3"/>
      </w:pPr>
      <w:r>
        <w:t>La Ley de Moisés</w:t>
      </w:r>
    </w:p>
    <w:p>
      <w:r/>
      <w:r>
        <w:t>La principal revelación de los estándares dietéticos del Señor para Israel fue dada a través de Moisés. Las leyes dietéticas se encuentran entre las regulaciones ceremoniales recibidas en el Monte Sinaí (</w:t>
      </w:r>
      <w:hyperlink r:id="rId760">
        <w:r>
          <w:rPr>
            <w:color w:val="0000EE"/>
            <w:u w:val="single"/>
          </w:rPr>
          <w:t>Lv 11</w:t>
        </w:r>
      </w:hyperlink>
      <w:r>
        <w:t>). Moisés repitió muchas de esas leyes 39 años después, poco antes de que el pueblo entrara en la Tierra Prometida (</w:t>
      </w:r>
      <w:hyperlink r:id="rId8340">
        <w:r>
          <w:rPr>
            <w:color w:val="0000EE"/>
            <w:u w:val="single"/>
          </w:rPr>
          <w:t>Dt 14:3–21</w:t>
        </w:r>
      </w:hyperlink>
      <w:r>
        <w:t>). Las leyes dietéticas se referían solo a productos animales, excepto por la prohibición del vino a ciertas personas (</w:t>
      </w:r>
      <w:hyperlink r:id="rId1525">
        <w:r>
          <w:rPr>
            <w:color w:val="0000EE"/>
            <w:u w:val="single"/>
          </w:rPr>
          <w:t>Lv 10:9,</w:t>
        </w:r>
      </w:hyperlink>
      <w:r>
        <w:t>,</w:t>
      </w:r>
      <w:hyperlink r:id="rId8341">
        <w:r>
          <w:rPr>
            <w:color w:val="0000EE"/>
            <w:u w:val="single"/>
          </w:rPr>
          <w:t>Nm 6:3–4,</w:t>
        </w:r>
      </w:hyperlink>
      <w:r>
        <w:t xml:space="preserve"> cf. </w:t>
      </w:r>
      <w:hyperlink r:id="rId8342">
        <w:r>
          <w:rPr>
            <w:color w:val="0000EE"/>
            <w:u w:val="single"/>
          </w:rPr>
          <w:t>Jc 13:14,</w:t>
        </w:r>
      </w:hyperlink>
      <w:r>
        <w:t xml:space="preserve"> </w:t>
      </w:r>
      <w:hyperlink r:id="rId8343">
        <w:r>
          <w:rPr>
            <w:color w:val="0000EE"/>
            <w:u w:val="single"/>
          </w:rPr>
          <w:t>Jr 35:6</w:t>
        </w:r>
      </w:hyperlink>
      <w:r>
        <w:t>).</w:t>
      </w:r>
    </w:p>
    <w:p>
      <w:r/>
      <w:r>
        <w:t>Cinco categorías de seres vivos fueron reguladas para la alimentación. Para ser comestible, un animal debía tener pezuñas hendidas (divididas) y rumiar. Según Levítico, ese requisito excluía a camellos, caballos, conejos y cerdos (</w:t>
      </w:r>
      <w:hyperlink r:id="rId8344">
        <w:r>
          <w:rPr>
            <w:color w:val="0000EE"/>
            <w:u w:val="single"/>
          </w:rPr>
          <w:t>Lv 11:2–8</w:t>
        </w:r>
      </w:hyperlink>
      <w:r>
        <w:t xml:space="preserve">). La vida marina debía tener aletas y escamas (vv </w:t>
      </w:r>
      <w:hyperlink r:id="rId356">
        <w:r>
          <w:rPr>
            <w:color w:val="0000EE"/>
            <w:u w:val="single"/>
          </w:rPr>
          <w:t>9–12</w:t>
        </w:r>
      </w:hyperlink>
      <w:r>
        <w:t xml:space="preserve">). Las aves eran comestibles si no eran depredadoras (vv </w:t>
      </w:r>
      <w:hyperlink r:id="rId8345">
        <w:r>
          <w:rPr>
            <w:color w:val="0000EE"/>
            <w:u w:val="single"/>
          </w:rPr>
          <w:t>13–19</w:t>
        </w:r>
      </w:hyperlink>
      <w:r>
        <w:t xml:space="preserve">); Moisés continuó enumerando 20 especies específicamente prohibidas porque eran aves de presa o carroñeras. Los insectos alados estaban prohibidos (vv </w:t>
      </w:r>
      <w:hyperlink r:id="rId8346">
        <w:r>
          <w:rPr>
            <w:color w:val="0000EE"/>
            <w:u w:val="single"/>
          </w:rPr>
          <w:t>22–23</w:t>
        </w:r>
      </w:hyperlink>
      <w:r>
        <w:t>), excepto ciertos tipos de langostas y saltamontes (alimentos comúnmente consumidos por los nómadas del desierto). Finalmente, “los animales que se mueven por el suelo”, incluidos reptiles y roedores (</w:t>
      </w:r>
      <w:hyperlink r:id="rId8347">
        <w:r>
          <w:rPr>
            <w:color w:val="0000EE"/>
            <w:u w:val="single"/>
          </w:rPr>
          <w:t>29–31</w:t>
        </w:r>
      </w:hyperlink>
      <w:r>
        <w:t>), fueron excluidos.</w:t>
      </w:r>
    </w:p>
    <w:p>
      <w:r/>
      <w:r>
        <w:t>Se establecieron más prohibiciones sobre alimentos que de otro modo se habrían considerado limpios. Por ejemplo, no se debía comer nada que ya estuviera muerto (</w:t>
      </w:r>
      <w:hyperlink r:id="rId345">
        <w:r>
          <w:rPr>
            <w:color w:val="0000EE"/>
            <w:u w:val="single"/>
          </w:rPr>
          <w:t>Dt 14:21</w:t>
        </w:r>
      </w:hyperlink>
      <w:r>
        <w:t>) o que hubiera sido desgarrado por bestias (</w:t>
      </w:r>
      <w:hyperlink r:id="rId8348">
        <w:r>
          <w:rPr>
            <w:color w:val="0000EE"/>
            <w:u w:val="single"/>
          </w:rPr>
          <w:t>Lv 17:15</w:t>
        </w:r>
      </w:hyperlink>
      <w:r>
        <w:t>). La comida podía contaminarse por contacto con algo impuro, como un ratón muerto que cayera en un recipiente de comida (</w:t>
      </w:r>
      <w:hyperlink r:id="rId8349">
        <w:r>
          <w:rPr>
            <w:color w:val="0000EE"/>
            <w:u w:val="single"/>
          </w:rPr>
          <w:t>11:32–34</w:t>
        </w:r>
      </w:hyperlink>
      <w:r>
        <w:t>). No se debía cocer un cabrito en la leche de su madre (</w:t>
      </w:r>
      <w:hyperlink r:id="rId8350">
        <w:r>
          <w:rPr>
            <w:color w:val="0000EE"/>
            <w:u w:val="single"/>
          </w:rPr>
          <w:t>Ex 23:19</w:t>
        </w:r>
      </w:hyperlink>
      <w:r>
        <w:t xml:space="preserve">; </w:t>
      </w:r>
      <w:hyperlink r:id="rId8351">
        <w:r>
          <w:rPr>
            <w:color w:val="0000EE"/>
            <w:u w:val="single"/>
          </w:rPr>
          <w:t>34:26</w:t>
        </w:r>
      </w:hyperlink>
      <w:r>
        <w:t xml:space="preserve">; </w:t>
      </w:r>
      <w:hyperlink r:id="rId345">
        <w:r>
          <w:rPr>
            <w:color w:val="0000EE"/>
            <w:u w:val="single"/>
          </w:rPr>
          <w:t>Dt 14:21</w:t>
        </w:r>
      </w:hyperlink>
      <w:r>
        <w:t>). Cuando se sacrificaban animales limpios, su sangre debía ser drenada (</w:t>
      </w:r>
      <w:hyperlink r:id="rId8352">
        <w:r>
          <w:rPr>
            <w:color w:val="0000EE"/>
            <w:u w:val="single"/>
          </w:rPr>
          <w:t>Lv 17:14</w:t>
        </w:r>
      </w:hyperlink>
      <w:r>
        <w:t>). Todas las piezas de grasa (</w:t>
      </w:r>
      <w:hyperlink r:id="rId8353">
        <w:r>
          <w:rPr>
            <w:color w:val="0000EE"/>
            <w:u w:val="single"/>
          </w:rPr>
          <w:t>3:16</w:t>
        </w:r>
      </w:hyperlink>
      <w:r>
        <w:t xml:space="preserve">; </w:t>
      </w:r>
      <w:hyperlink r:id="rId8354">
        <w:r>
          <w:rPr>
            <w:color w:val="0000EE"/>
            <w:u w:val="single"/>
          </w:rPr>
          <w:t>7:23</w:t>
        </w:r>
      </w:hyperlink>
      <w:r>
        <w:t>), especialmente la cola grasosa de una oveja (</w:t>
      </w:r>
      <w:hyperlink r:id="rId8355">
        <w:r>
          <w:rPr>
            <w:color w:val="0000EE"/>
            <w:u w:val="single"/>
          </w:rPr>
          <w:t>Ex 29:22</w:t>
        </w:r>
      </w:hyperlink>
      <w:r>
        <w:t xml:space="preserve">; </w:t>
      </w:r>
      <w:hyperlink r:id="rId8356">
        <w:r>
          <w:rPr>
            <w:color w:val="0000EE"/>
            <w:u w:val="single"/>
          </w:rPr>
          <w:t>Lv 3:9</w:t>
        </w:r>
      </w:hyperlink>
      <w:r>
        <w:t>), estaban restringidas para su uso en sacrificios al Señor. A través de Moisés, el Señor reiteró la prohibición de consumir sangre (</w:t>
      </w:r>
      <w:hyperlink r:id="rId4177">
        <w:r>
          <w:rPr>
            <w:color w:val="0000EE"/>
            <w:u w:val="single"/>
          </w:rPr>
          <w:t>Lv 17:10,</w:t>
        </w:r>
      </w:hyperlink>
      <w:r>
        <w:t xml:space="preserve"> </w:t>
      </w:r>
      <w:hyperlink r:id="rId8357">
        <w:r>
          <w:rPr>
            <w:color w:val="0000EE"/>
            <w:u w:val="single"/>
          </w:rPr>
          <w:t>19:26,</w:t>
        </w:r>
      </w:hyperlink>
      <w:r>
        <w:t xml:space="preserve"> </w:t>
      </w:r>
      <w:hyperlink r:id="rId8358">
        <w:r>
          <w:rPr>
            <w:color w:val="0000EE"/>
            <w:u w:val="single"/>
          </w:rPr>
          <w:t>Dt 12:16,</w:t>
        </w:r>
      </w:hyperlink>
      <w:r>
        <w:t xml:space="preserve"> </w:t>
      </w:r>
      <w:hyperlink r:id="rId8359">
        <w:r>
          <w:rPr>
            <w:color w:val="0000EE"/>
            <w:u w:val="single"/>
          </w:rPr>
          <w:t>15:23</w:t>
        </w:r>
      </w:hyperlink>
      <w:r>
        <w:t>).</w:t>
      </w:r>
    </w:p>
    <w:p>
      <w:r/>
      <w:r>
        <w:t>Varias razones, indicadas o inferidas de las Escrituras, explican las leyes dietéticas y se aplican a las regulaciones de limpieza de la Biblia en general. Algunas parecen ser razones naturales, mientras que otras pueden ser simbólicas o relacionales.</w:t>
      </w:r>
    </w:p>
    <w:p>
      <w:pPr>
        <w:pStyle w:val="Heading4"/>
      </w:pPr>
      <w:r>
        <w:t>Higiene</w:t>
      </w:r>
    </w:p>
    <w:p>
      <w:r/>
      <w:r>
        <w:t>Algunas leyes dietéticas, como las que prohíben comer animales dañinos o carne en descomposición, evitaban peligros evidentes para la salud y se establecieron para proteger al pueblo. Sin embargo, la higiene por sí sola no puede explicar todas las regulaciones; de hecho, algunos alimentos que podrían haber sido aceptables desde un punto de vista higiénico, como el conejo o las almejas, fueron excluidos.</w:t>
      </w:r>
    </w:p>
    <w:p>
      <w:pPr>
        <w:pStyle w:val="Heading4"/>
      </w:pPr>
      <w:r>
        <w:t>Rechazo</w:t>
      </w:r>
    </w:p>
    <w:p>
      <w:r/>
      <w:r>
        <w:t xml:space="preserve">Los gusanos y las serpientes generalmente se consideran repugnantes, independientemente de su valor alimenticio real. Estos animales no eran </w:t>
      </w:r>
      <w:r>
        <w:rPr>
          <w:i/>
        </w:rPr>
        <w:t>kosher</w:t>
      </w:r>
      <w:r>
        <w:t xml:space="preserve"> (adecuados).</w:t>
      </w:r>
    </w:p>
    <w:p>
      <w:pPr>
        <w:pStyle w:val="Heading4"/>
      </w:pPr>
      <w:r>
        <w:t>Relación con la práctica pagana</w:t>
      </w:r>
    </w:p>
    <w:p>
      <w:r/>
      <w:r>
        <w:t>Hervir un cabrito en la leche de su madre fue documentado como un rito pagano entre los contemporáneos de Moisés, los cananeos. El pueblo de Dios no debía imitar las prácticas de los pueblos a su alrededor (</w:t>
      </w:r>
      <w:hyperlink r:id="rId8360">
        <w:r>
          <w:rPr>
            <w:color w:val="0000EE"/>
            <w:u w:val="single"/>
          </w:rPr>
          <w:t>Dt 18:9</w:t>
        </w:r>
      </w:hyperlink>
      <w:r>
        <w:t>).</w:t>
      </w:r>
    </w:p>
    <w:p>
      <w:pPr>
        <w:pStyle w:val="Heading3"/>
      </w:pPr>
      <w:r>
        <w:t>Después de Moisés</w:t>
      </w:r>
    </w:p>
    <w:p>
      <w:r/>
      <w:r>
        <w:t>Las leyes dietéticas dadas en el Monte Sinaí continuaron siendo reconocidas a lo largo de la historia de Israel. Antes del nacimiento de Sansón, se advirtió a la madre del niño: “Ahora asegúrate de no beber vino ni otra bebida fermentada y de no comer nada impuro” (</w:t>
      </w:r>
      <w:hyperlink r:id="rId8361">
        <w:r>
          <w:rPr>
            <w:color w:val="0000EE"/>
            <w:u w:val="single"/>
          </w:rPr>
          <w:t>Jc 13:4</w:t>
        </w:r>
      </w:hyperlink>
      <w:r>
        <w:t>, NVI). Durante las guerras filisteas del siglo siguiente (c 1041 a.C.), los soldados del rey Saúl pecaron al ignorar los requisitos sobre el adecuado drenaje de sangre de los animales (</w:t>
      </w:r>
      <w:hyperlink r:id="rId8362">
        <w:r>
          <w:rPr>
            <w:color w:val="0000EE"/>
            <w:u w:val="single"/>
          </w:rPr>
          <w:t>1 Sam 14:32–34</w:t>
        </w:r>
      </w:hyperlink>
      <w:r>
        <w:t>).</w:t>
      </w:r>
    </w:p>
    <w:p>
      <w:r/>
      <w:r>
        <w:t>Más tarde, cuando los israelitas fueron exiliados en tierras paganas, se enfrentaron a situaciones en las que la selección de alimentos y su preparación podían volverlos impuros (</w:t>
      </w:r>
      <w:hyperlink r:id="rId8363">
        <w:r>
          <w:rPr>
            <w:color w:val="0000EE"/>
            <w:u w:val="single"/>
          </w:rPr>
          <w:t>Esd 4:12–14</w:t>
        </w:r>
      </w:hyperlink>
      <w:r>
        <w:t>). La negativa de Daniel a contaminarse con las delicias paganas en la corte babilónica de Nabucodonosor (605 a.C.) demostró su lealtad a Dios (</w:t>
      </w:r>
      <w:hyperlink r:id="rId8364">
        <w:r>
          <w:rPr>
            <w:color w:val="0000EE"/>
            <w:u w:val="single"/>
          </w:rPr>
          <w:t>Dn 1:8</w:t>
        </w:r>
      </w:hyperlink>
      <w:r>
        <w:t>).</w:t>
      </w:r>
    </w:p>
    <w:p>
      <w:r/>
      <w:r>
        <w:t>Desde los días del profeta Isaías (740 a.C.) en adelante, el alimento más detestado por los israelitas era la carne de cerdo (</w:t>
      </w:r>
      <w:hyperlink r:id="rId8365">
        <w:r>
          <w:rPr>
            <w:color w:val="0000EE"/>
            <w:u w:val="single"/>
          </w:rPr>
          <w:t>Is 65:4</w:t>
        </w:r>
      </w:hyperlink>
      <w:r>
        <w:t xml:space="preserve">; </w:t>
      </w:r>
      <w:hyperlink r:id="rId8366">
        <w:r>
          <w:rPr>
            <w:color w:val="0000EE"/>
            <w:u w:val="single"/>
          </w:rPr>
          <w:t>66:3, 17</w:t>
        </w:r>
      </w:hyperlink>
      <w:r>
        <w:t>). En el período macabeo, la “abominación de la desolación”, contra la cual el héroe judío Judas Macabeo y sus seguidores lucharon hasta la muerte, incluía sacrificios de cerdos en el altar del templo en Jerusalén por orden del gobernante pagano Antíoco Epífanes (</w:t>
      </w:r>
      <w:hyperlink r:id="rId8367">
        <w:r>
          <w:rPr>
            <w:color w:val="0000EE"/>
            <w:u w:val="single"/>
          </w:rPr>
          <w:t>1 Mac 1:54, 62–63,</w:t>
        </w:r>
      </w:hyperlink>
      <w:r>
        <w:t xml:space="preserve"> </w:t>
      </w:r>
      <w:hyperlink r:id="rId8368">
        <w:r>
          <w:rPr>
            <w:color w:val="0000EE"/>
            <w:u w:val="single"/>
          </w:rPr>
          <w:t>2 Mac 6:5</w:t>
        </w:r>
      </w:hyperlink>
      <w:r>
        <w:t xml:space="preserve">; </w:t>
      </w:r>
      <w:hyperlink r:id="rId8369">
        <w:r>
          <w:rPr>
            <w:color w:val="0000EE"/>
            <w:u w:val="single"/>
          </w:rPr>
          <w:t>7:1</w:t>
        </w:r>
      </w:hyperlink>
      <w:r>
        <w:t>).</w:t>
      </w:r>
    </w:p>
    <w:p>
      <w:pPr>
        <w:pStyle w:val="Heading3"/>
      </w:pPr>
      <w:r>
        <w:t>Simbolismo</w:t>
      </w:r>
    </w:p>
    <w:p>
      <w:r/>
      <w:r>
        <w:t>Algunos productos alimenticios fueron descartados debido a lo que simbolizaban. Dios indicó que no se debía consumir sangre: “Asegúrate de no comer la sangre; porque la sangre es la vida, y no comerás la vida con la carne” (</w:t>
      </w:r>
      <w:hyperlink r:id="rId8370">
        <w:r>
          <w:rPr>
            <w:color w:val="0000EE"/>
            <w:u w:val="single"/>
          </w:rPr>
          <w:t>Dt 12:23</w:t>
        </w:r>
      </w:hyperlink>
      <w:r>
        <w:t>, rsv). La sangre tenía una función ritual. Se utilizaba para hacer expiación en el altar de Dios y, por lo tanto, no debía ser consumida (</w:t>
      </w:r>
      <w:hyperlink r:id="rId8371">
        <w:r>
          <w:rPr>
            <w:color w:val="0000EE"/>
            <w:u w:val="single"/>
          </w:rPr>
          <w:t>Lv 17:11–12</w:t>
        </w:r>
      </w:hyperlink>
      <w:r>
        <w:t>). Los escritores del NT reconocieron la sangre sacrificial del AT como un “tipo” o prefiguración de la sangre de Jesucristo derramada en la cruz como sacrificio por el pecado (</w:t>
      </w:r>
      <w:hyperlink r:id="rId8372">
        <w:r>
          <w:rPr>
            <w:color w:val="0000EE"/>
            <w:u w:val="single"/>
          </w:rPr>
          <w:t>Hb 10:1, 4, 12</w:t>
        </w:r>
      </w:hyperlink>
      <w:r>
        <w:t xml:space="preserve">; </w:t>
      </w:r>
      <w:hyperlink r:id="rId5612">
        <w:r>
          <w:rPr>
            <w:color w:val="0000EE"/>
            <w:u w:val="single"/>
          </w:rPr>
          <w:t>1 Pt 1:18–19</w:t>
        </w:r>
      </w:hyperlink>
      <w:r>
        <w:t>). Un respeto simbólico por la vida materna puede explicar por qué a quien encontraba un nido de pájaro se le permitía tomar los huevos o los polluelos, pero debía dejar a la madre indemne (</w:t>
      </w:r>
      <w:hyperlink r:id="rId353">
        <w:r>
          <w:rPr>
            <w:color w:val="0000EE"/>
            <w:u w:val="single"/>
          </w:rPr>
          <w:t>Dt 22:6–7</w:t>
        </w:r>
      </w:hyperlink>
      <w:r>
        <w:t>). La necesidad de preservar un frágil ecosistema desértico también pudo haber sido un factor.</w:t>
      </w:r>
    </w:p>
    <w:p>
      <w:pPr>
        <w:pStyle w:val="Heading3"/>
      </w:pPr>
      <w:r>
        <w:t>Reacciones de la iglesia</w:t>
      </w:r>
    </w:p>
    <w:p>
      <w:r/>
      <w:r>
        <w:t>Al principio, la iglesia primitiva, con su trasfondo judío, encontró difícil separarse de las tradiciones dietéticas hebreas. Al apóstol Pedro se le dio una visión, repetida tres veces, sobre no considerar más "impuro" ni a la comida no judía ni a los no judíos que la consumían (</w:t>
      </w:r>
      <w:hyperlink r:id="rId8373">
        <w:r>
          <w:rPr>
            <w:color w:val="0000EE"/>
            <w:u w:val="single"/>
          </w:rPr>
          <w:t>Hechos 10:9–16,</w:t>
        </w:r>
      </w:hyperlink>
      <w:r>
        <w:t xml:space="preserve"> </w:t>
      </w:r>
      <w:hyperlink r:id="rId8374">
        <w:r>
          <w:rPr>
            <w:color w:val="0000EE"/>
            <w:u w:val="single"/>
          </w:rPr>
          <w:t>11:1–10</w:t>
        </w:r>
      </w:hyperlink>
      <w:r>
        <w:t>). Más tarde, un concilio en Jerusalén decidió oficialmente no imponer el ceremonialismo de Moisés en la iglesia, excepto que los cristianos gentiles debían abstenerse "</w:t>
      </w:r>
      <w:r>
        <w:t>de las contaminaciones de los ídolos, y de fornicación, y de ahogado, y de sangre."</w:t>
      </w:r>
      <w:r>
        <w:t xml:space="preserve"> (</w:t>
      </w:r>
      <w:hyperlink r:id="rId2171">
        <w:r>
          <w:rPr>
            <w:color w:val="0000EE"/>
            <w:u w:val="single"/>
          </w:rPr>
          <w:t>Hechos 15:20</w:t>
        </w:r>
      </w:hyperlink>
      <w:r>
        <w:t>), para no ofender a los cristianos judíos. Esa fue una aplicación de la enseñanza del Nuevo Testamento sobre la consideración hacia aquellos con conciencias sensibles. "</w:t>
      </w:r>
      <w:r>
        <w:t xml:space="preserve">No destruyas la obra de Dios por causa de la comida. Todas las cosas á la verdad son limpias: mas malo es al hombre que come con escándalo....Mas el que hace diferencia, si comiere, es condenado, porque no comió por fe: y todo lo que no es de fe, es pecado" </w:t>
      </w:r>
      <w:r>
        <w:t>(</w:t>
      </w:r>
      <w:hyperlink r:id="rId8375">
        <w:r>
          <w:rPr>
            <w:color w:val="0000EE"/>
            <w:u w:val="single"/>
          </w:rPr>
          <w:t>Ro 14:20, 23</w:t>
        </w:r>
      </w:hyperlink>
      <w:r>
        <w:t>).</w:t>
      </w:r>
    </w:p>
    <w:p>
      <w:r/>
      <w:r>
        <w:t>Las leyes dietéticas judías también son relevantes para los cristianos debido a ciertas promesas del Antiguo Testamento. Dios prometió, primero a Abraham y luego a lo largo del Antiguo Testamento mediante reiteraciones o alusiones, que los gentiles serían incluidos en su pacto. Al preservar la salud del pueblo hebreo, Dios aseguraba su continuidad como nación. Según el Nuevo Testamento, la salvación tanto de judíos como de gentiles fue lograda por Cristo, un judío. La nación a través de la cual vino Cristo fue protegida para que la promesa de Dios pudiera cumplirse. Por lo tanto, las leyes dietéticas no deben verse como restricciones onerosas de la ley; eran parte del modo en que Dios estaba llevando a cabo su plan redentor.</w:t>
      </w:r>
    </w:p>
    <w:p>
      <w:r/>
      <w:r>
        <w:rPr>
          <w:i/>
        </w:rPr>
        <w:t xml:space="preserve">Véase también </w:t>
      </w:r>
      <w:r>
        <w:t>Limpieza e Impureza, Regulaciones Relacionadas</w:t>
      </w:r>
      <w:r>
        <w:t xml:space="preserve">; </w:t>
      </w:r>
      <w:r>
        <w:t>Levítico, Libro de</w:t>
      </w:r>
      <w:r>
        <w:t>.</w:t>
      </w:r>
      <w:r/>
      <w:r/>
    </w:p>
    <w:p>
      <w:r/>
    </w:p>
    <w:p>
      <w:pPr>
        <w:pStyle w:val="Heading2"/>
      </w:pPr>
      <w:r>
        <w:t>Líbano</w:t>
      </w:r>
      <w:r/>
    </w:p>
    <w:p>
      <w:r/>
      <w:r>
        <w:t>La región es mencionada solo en el Antiguo Testamento, aunque sus ciudades, incluyendo Tiro y Sidón, son nombradas en el Nuevo Testamento. El nombre Líbano generalmente se refiere a la doble cadena de montañas que comienza cerca de Tiro y se extiende hacia el noreste siguiendo la costa mediterránea. Las dos cadenas de Líbano son paralelas entre sí: Líbano al oeste y Antilíbano al este. El nombre Líbano se deriva de la raíz hebrea l-b-n, que significa “blanco”, lo que puede reflejar tanto la piedra caliza blanca de las montañas como la nieve que cubría las montañas durante seis meses del año (</w:t>
      </w:r>
      <w:hyperlink r:id="rId8376">
        <w:r>
          <w:rPr>
            <w:color w:val="0000EE"/>
            <w:u w:val="single"/>
          </w:rPr>
          <w:t>Jr 18:14</w:t>
        </w:r>
      </w:hyperlink>
      <w:r>
        <w:t>).</w:t>
      </w:r>
    </w:p>
    <w:p>
      <w:pPr>
        <w:pStyle w:val="Heading3"/>
      </w:pPr>
      <w:r>
        <w:t>Geografía</w:t>
      </w:r>
    </w:p>
    <w:p>
      <w:r/>
      <w:r>
        <w:t>En el extremo sur, las cordilleras del Líbano son una continuación directa de las colinas del norte de Galilea, con el Monte Hermón (Sirión, Senir) destacándose en la cordillera del Antilíbano, alcanzando los 2813,3 metros. Las dos cordilleras están separadas por un amplio valle, el valle del Líbano (</w:t>
      </w:r>
      <w:hyperlink r:id="rId8377">
        <w:r>
          <w:rPr>
            <w:color w:val="0000EE"/>
            <w:u w:val="single"/>
          </w:rPr>
          <w:t>Jos 11:17</w:t>
        </w:r>
      </w:hyperlink>
      <w:r>
        <w:t>) o “la entrada de Hamat” (</w:t>
      </w:r>
      <w:hyperlink r:id="rId8378">
        <w:r>
          <w:rPr>
            <w:color w:val="0000EE"/>
            <w:u w:val="single"/>
          </w:rPr>
          <w:t>Nm 34:8</w:t>
        </w:r>
      </w:hyperlink>
      <w:r>
        <w:t>), conocido en la actualidad como Bekaa.</w:t>
      </w:r>
    </w:p>
    <w:p>
      <w:r/>
      <w:r>
        <w:t>En el Neguev, la cordillera del Líbano está separada de las colinas de Galilea por un profundo desfiladero que va de este a oeste, a través del cual fluye el río Litani, desembocando en el Mediterráneo justo al norte de Tiro. En sus cursos superiores, sigue el Valle de la Bekaa en dirección noreste casi hasta Baalbek. La cresta del Líbano, de aproximadamente 160,9 kilómetros de largo, se extiende hacia el norte hasta el valle de este a oeste del Nahr el-Kebir y está marcada por una serie de picos. En el Neguev se encuentran Gebel Rihan, Tomat y Gebel Niha (con alturas que van desde o de 1636,7 a 1898,9 metros) al este de Sidón. En el centro se encuentran Gebel Baruk, Gebel Kuneiyiseh y Gebel Sunnin (con alturas de 2200,7 metros, 2100,1 metros y 2599,9 metros, respectivamente) al este de Beirut. Más al norte, al este de Trípoli, se encuentra Qurnet es-Sauda, que alcanza los 2999,2 metros, y Qurnet Aruba, de unos 2231,1 metros de altura.</w:t>
      </w:r>
    </w:p>
    <w:p>
      <w:r/>
      <w:r>
        <w:t>Estas altas montañas atrapan la lluvia que llega del Mediterráneo, proporcionando tanto a las áreas montañosas como a la franja costera una buena cantidad de precipitacones; más allá de las montañas, la lluvia disminuye. Es a lo largo de la franja costera entre las montañas y el mar donde los fenicios prosperaron y establecieron ciudades como Tiro, Zarefat, Sidón, Berytus (Beirut), Byblos (Gebal) y Trípoli. La zona costera cuenta con una serie de cabos que son extensiones de la cadena montañosa. La carretera a lo largo de la costa tuvo que ser trazada alrededor o a través de estos promontorios. Un buen ejemplo es el cabo de Nahr el-Kelb, un poco al norte de Beirut.</w:t>
      </w:r>
    </w:p>
    <w:p>
      <w:r/>
      <w:r>
        <w:t>En el lado este de la cordillera del Líbano se encuentra el Valle de la Bekaa. El río Orontes nace en el norte de este valle y fluye hacia el norte para desembocar en el Mediterráneo, al norte de la antigua Ugarit. Toda esta región del valle era conocida en la literatura clásica como Siria-Coele (Siria Hueca) y era el “granero” de los romanos.</w:t>
      </w:r>
    </w:p>
    <w:p>
      <w:r/>
      <w:r>
        <w:t>Al este del valle de la Bekaa se encuentra la cordillera del Antilíbano, donde nace el río Barada, que fluye hacia el este hasta el fértil oasis de Damasco. El monte Hermón, en la parte sur de la cordillera, era conocido como Sirión por los fenicios y Senir por los amorreos (</w:t>
      </w:r>
      <w:hyperlink r:id="rId8379">
        <w:r>
          <w:rPr>
            <w:color w:val="0000EE"/>
            <w:u w:val="single"/>
          </w:rPr>
          <w:t>Dt 3:9</w:t>
        </w:r>
      </w:hyperlink>
      <w:r>
        <w:t>).</w:t>
      </w:r>
    </w:p>
    <w:p>
      <w:pPr>
        <w:pStyle w:val="Heading3"/>
      </w:pPr>
      <w:r>
        <w:t>Recursos</w:t>
      </w:r>
    </w:p>
    <w:p>
      <w:r/>
      <w:r>
        <w:t>El Líbano era famoso en la antigüedad por sus ricos bosques de abetos y cedros. Las áreas costeras, el Valle de la Bekaa y las laderas inferiores de las montañas eran adecuadas para el cultivo de olivos, árboles frutales y viñedos, así como algunos cereales. Un producto importante provenía del mar: un molusco de la clase gasterópoda del cual se obtenía un tinte rojo o púrpura. El nombre "fenicio" derivaba del griego phoinos</w:t>
      </w:r>
      <w:r>
        <w:rPr>
          <w:i/>
        </w:rPr>
        <w:t>,</w:t>
      </w:r>
      <w:r>
        <w:t xml:space="preserve"> que significa rojo-púrpura. La lana teñida de púrpura estaba disponible en Ugarit alrededor del año 1 500 a. C. Los fenicios mantuvieron el monopolio de esta industria durante siglos. El pueblo de Israel, que utilizaba una gran cantidad de tinte púrpura en los muebles de su tabernáculo (</w:t>
      </w:r>
      <w:hyperlink r:id="rId8380">
        <w:r>
          <w:rPr>
            <w:color w:val="0000EE"/>
            <w:u w:val="single"/>
          </w:rPr>
          <w:t>Ex 26</w:t>
        </w:r>
      </w:hyperlink>
      <w:r>
        <w:t>) y en las vestiduras de sus sacerdotes (</w:t>
      </w:r>
      <w:hyperlink r:id="rId8381">
        <w:r>
          <w:rPr>
            <w:color w:val="0000EE"/>
            <w:u w:val="single"/>
          </w:rPr>
          <w:t>Ex 28:4–6</w:t>
        </w:r>
      </w:hyperlink>
      <w:r>
        <w:t xml:space="preserve">; </w:t>
      </w:r>
      <w:hyperlink r:id="rId8382">
        <w:r>
          <w:rPr>
            <w:color w:val="0000EE"/>
            <w:u w:val="single"/>
          </w:rPr>
          <w:t>39:1, 28–29</w:t>
        </w:r>
      </w:hyperlink>
      <w:r>
        <w:t>), probablemente lo obtenía de los fenicios.</w:t>
      </w:r>
    </w:p>
    <w:p>
      <w:r/>
      <w:r>
        <w:t>El rey Salomón mantenía relaciones comerciales importantes con Fenicia. Para construir el templo en Jerusalén, se obtuvieron cedro y abeto de Hiram I de Tiro (</w:t>
      </w:r>
      <w:hyperlink r:id="rId8383">
        <w:r>
          <w:rPr>
            <w:color w:val="0000EE"/>
            <w:u w:val="single"/>
          </w:rPr>
          <w:t>1 Reyes 5:6, 9, 14</w:t>
        </w:r>
      </w:hyperlink>
      <w:r>
        <w:t xml:space="preserve">; </w:t>
      </w:r>
      <w:hyperlink r:id="rId8384">
        <w:r>
          <w:rPr>
            <w:color w:val="0000EE"/>
            <w:u w:val="single"/>
          </w:rPr>
          <w:t>7:2</w:t>
        </w:r>
      </w:hyperlink>
      <w:r>
        <w:t xml:space="preserve">; </w:t>
      </w:r>
      <w:hyperlink r:id="rId8385">
        <w:r>
          <w:rPr>
            <w:color w:val="0000EE"/>
            <w:u w:val="single"/>
          </w:rPr>
          <w:t>10:17, 21</w:t>
        </w:r>
      </w:hyperlink>
      <w:r>
        <w:t xml:space="preserve">; </w:t>
      </w:r>
      <w:hyperlink r:id="rId8386">
        <w:r>
          <w:rPr>
            <w:color w:val="0000EE"/>
            <w:u w:val="single"/>
          </w:rPr>
          <w:t>2 Crónicas 2:8, 16</w:t>
        </w:r>
      </w:hyperlink>
      <w:r>
        <w:t>). Salomón pagó esta madera con trigo y aceite de oliva (</w:t>
      </w:r>
      <w:hyperlink r:id="rId79">
        <w:r>
          <w:rPr>
            <w:color w:val="0000EE"/>
            <w:u w:val="single"/>
          </w:rPr>
          <w:t>1 Reyes 5:11</w:t>
        </w:r>
      </w:hyperlink>
      <w:r>
        <w:t>). Los árboles se transportaban por mar hasta un punto en el dominio de Salomón y desde allí se llevaban a Jerusalén. Los cedros y abetos del Líbano y Antilíbano proporcionaron barcos para Tiro (</w:t>
      </w:r>
      <w:hyperlink r:id="rId8387">
        <w:r>
          <w:rPr>
            <w:color w:val="0000EE"/>
            <w:u w:val="single"/>
          </w:rPr>
          <w:t>Ez 27:5</w:t>
        </w:r>
      </w:hyperlink>
      <w:r>
        <w:t>), barcazas sagradas y muebles para Egipto, y madera para construir el segundo templo en Jerusalén (</w:t>
      </w:r>
      <w:hyperlink r:id="rId2115">
        <w:r>
          <w:rPr>
            <w:color w:val="0000EE"/>
            <w:u w:val="single"/>
          </w:rPr>
          <w:t>Esd 3:7</w:t>
        </w:r>
      </w:hyperlink>
      <w:r>
        <w:t>).</w:t>
      </w:r>
    </w:p>
    <w:p>
      <w:r/>
      <w:r>
        <w:t xml:space="preserve">Desde los puertos de Líbano, los fenicios comerciaban con numerosas tierras. Dominaron el arte de la construcción naval, y sus barcos se utilizaban tanto en tiempos de paz como en tiempos de guerra. Una imagen vívida de las actividades comerciales de los mercaderes de Tiro, Sidón, Gebal y Arvad se presenta en </w:t>
      </w:r>
      <w:hyperlink r:id="rId5939">
        <w:r>
          <w:rPr>
            <w:color w:val="0000EE"/>
            <w:u w:val="single"/>
          </w:rPr>
          <w:t>Ezequiel 27</w:t>
        </w:r>
      </w:hyperlink>
      <w:r>
        <w:t>, donde se detalla ampliamente el alcance y la naturaleza de su comercio.</w:t>
      </w:r>
    </w:p>
    <w:p>
      <w:pPr>
        <w:pStyle w:val="Heading3"/>
      </w:pPr>
      <w:r>
        <w:t>Historia</w:t>
      </w:r>
    </w:p>
    <w:p>
      <w:r/>
      <w:r>
        <w:t>La zona despertó el interés de los egipcios durante la cuarta dinastía (c. 2 600 a. C.) cuando el faraón Snofru adquirió 40 cargamentos de cedro del Líbano. Biblos cayó bajo la influencia egipcia durante la 12ª dinastía (c. 1 980–1 800 a. C.) y los egipcios ofrecieron ornamentos de oro a cambio de cedro. Durante la 18ª dinastía (c. 1 552–1 306 a. C.), Egipto conquistó Siria, y los registros mencionan regularmente el cedro como tributo. Más tarde, un enviado de Ramsés XI llamado Wenamon pagó un alto precio por el cedro (c. 1 100 a. C.).</w:t>
      </w:r>
    </w:p>
    <w:p>
      <w:r/>
      <w:r>
        <w:t>Cuando el poder egipcio decayó, los asirios controlaron el área y tomaron grandes cantidades de cedro como tributo desde los días de Tiglat-pileser I (c. 1 100 a. C.) en adelante. Nabucodonosor y la nación babilónica también controlaron Líbano y se llevaron grandes cantidades de cedro para construir templos y palacios. Isaías (</w:t>
      </w:r>
      <w:hyperlink r:id="rId8388">
        <w:r>
          <w:rPr>
            <w:color w:val="0000EE"/>
            <w:u w:val="single"/>
          </w:rPr>
          <w:t>Is 14:8</w:t>
        </w:r>
      </w:hyperlink>
      <w:r>
        <w:t>) y Habacuc (</w:t>
      </w:r>
      <w:hyperlink r:id="rId8389">
        <w:r>
          <w:rPr>
            <w:color w:val="0000EE"/>
            <w:u w:val="single"/>
          </w:rPr>
          <w:t>Hb 2:17</w:t>
        </w:r>
      </w:hyperlink>
      <w:r>
        <w:t>) mencionaron la devastación de los bosques de Líbano. En siglos posteriores, Líbano pasó sucesivamente bajo la dominación de persas, griegos y romanos.</w:t>
      </w:r>
    </w:p>
    <w:p>
      <w:r/>
      <w:r>
        <w:t>En tiempos del Nuevo Testamento, las ciudades de Tiro y Sidón generalmente se mencionan juntas (</w:t>
      </w:r>
      <w:hyperlink r:id="rId8390">
        <w:r>
          <w:rPr>
            <w:color w:val="0000EE"/>
            <w:u w:val="single"/>
          </w:rPr>
          <w:t>Mt 15:21</w:t>
        </w:r>
      </w:hyperlink>
      <w:r>
        <w:t xml:space="preserve">; </w:t>
      </w:r>
      <w:hyperlink r:id="rId8391">
        <w:r>
          <w:rPr>
            <w:color w:val="0000EE"/>
            <w:u w:val="single"/>
          </w:rPr>
          <w:t>Mc 3:8</w:t>
        </w:r>
      </w:hyperlink>
      <w:r>
        <w:t xml:space="preserve">; </w:t>
      </w:r>
      <w:hyperlink r:id="rId8392">
        <w:r>
          <w:rPr>
            <w:color w:val="0000EE"/>
            <w:u w:val="single"/>
          </w:rPr>
          <w:t>7:24, 31</w:t>
        </w:r>
      </w:hyperlink>
      <w:r>
        <w:t xml:space="preserve">; </w:t>
      </w:r>
      <w:hyperlink r:id="rId8393">
        <w:r>
          <w:rPr>
            <w:color w:val="0000EE"/>
            <w:u w:val="single"/>
          </w:rPr>
          <w:t>Lc 6:17</w:t>
        </w:r>
      </w:hyperlink>
      <w:r>
        <w:t xml:space="preserve">; </w:t>
      </w:r>
      <w:hyperlink r:id="rId8394">
        <w:r>
          <w:rPr>
            <w:color w:val="0000EE"/>
            <w:u w:val="single"/>
          </w:rPr>
          <w:t>10:13–14</w:t>
        </w:r>
      </w:hyperlink>
      <w:r>
        <w:t xml:space="preserve">; </w:t>
      </w:r>
      <w:hyperlink r:id="rId1947">
        <w:r>
          <w:rPr>
            <w:color w:val="0000EE"/>
            <w:u w:val="single"/>
          </w:rPr>
          <w:t>Hechos 12:20</w:t>
        </w:r>
      </w:hyperlink>
      <w:r>
        <w:t>), aunque a veces se mencionan por separado (</w:t>
      </w:r>
      <w:hyperlink r:id="rId8395">
        <w:r>
          <w:rPr>
            <w:color w:val="0000EE"/>
            <w:u w:val="single"/>
          </w:rPr>
          <w:t>Hechos 21:3, 7</w:t>
        </w:r>
      </w:hyperlink>
      <w:r>
        <w:t xml:space="preserve">). Se menciona a una mujer griega que era sirofenicia en </w:t>
      </w:r>
      <w:hyperlink r:id="rId6619">
        <w:r>
          <w:rPr>
            <w:color w:val="0000EE"/>
            <w:u w:val="single"/>
          </w:rPr>
          <w:t>Marcos 7:26</w:t>
        </w:r>
      </w:hyperlink>
      <w:r>
        <w:t>. Jesús predicó en estas áreas durante su ministerio. En la poesía bíblica, los altos cedros del Líbano simbolizaban majestad y fuerza (</w:t>
      </w:r>
      <w:hyperlink r:id="rId8396">
        <w:r>
          <w:rPr>
            <w:color w:val="0000EE"/>
            <w:u w:val="single"/>
          </w:rPr>
          <w:t>Jc 9:15</w:t>
        </w:r>
      </w:hyperlink>
      <w:r>
        <w:t xml:space="preserve">; </w:t>
      </w:r>
      <w:hyperlink r:id="rId8397">
        <w:r>
          <w:rPr>
            <w:color w:val="0000EE"/>
            <w:u w:val="single"/>
          </w:rPr>
          <w:t>2 Re 14:9</w:t>
        </w:r>
      </w:hyperlink>
      <w:r>
        <w:t xml:space="preserve">; </w:t>
      </w:r>
      <w:hyperlink r:id="rId392">
        <w:r>
          <w:rPr>
            <w:color w:val="0000EE"/>
            <w:u w:val="single"/>
          </w:rPr>
          <w:t>Sal 92:12</w:t>
        </w:r>
      </w:hyperlink>
      <w:r>
        <w:t xml:space="preserve">; </w:t>
      </w:r>
      <w:hyperlink r:id="rId1576">
        <w:r>
          <w:rPr>
            <w:color w:val="0000EE"/>
            <w:u w:val="single"/>
          </w:rPr>
          <w:t>104:16</w:t>
        </w:r>
      </w:hyperlink>
      <w:r>
        <w:t xml:space="preserve">; </w:t>
      </w:r>
      <w:hyperlink r:id="rId8398">
        <w:r>
          <w:rPr>
            <w:color w:val="0000EE"/>
            <w:u w:val="single"/>
          </w:rPr>
          <w:t>Is 35:2</w:t>
        </w:r>
      </w:hyperlink>
      <w:r>
        <w:t xml:space="preserve">; </w:t>
      </w:r>
      <w:hyperlink r:id="rId1577">
        <w:r>
          <w:rPr>
            <w:color w:val="0000EE"/>
            <w:u w:val="single"/>
          </w:rPr>
          <w:t>60:13</w:t>
        </w:r>
      </w:hyperlink>
      <w:r>
        <w:t>). También eran un símbolo del orgullo terrenal que un día sería quebrantado ante la ira de Dios (</w:t>
      </w:r>
      <w:hyperlink r:id="rId8399">
        <w:r>
          <w:rPr>
            <w:color w:val="0000EE"/>
            <w:u w:val="single"/>
          </w:rPr>
          <w:t>Sal 29:5</w:t>
        </w:r>
      </w:hyperlink>
      <w:r>
        <w:t xml:space="preserve">; </w:t>
      </w:r>
      <w:hyperlink r:id="rId8400">
        <w:r>
          <w:rPr>
            <w:color w:val="0000EE"/>
            <w:u w:val="single"/>
          </w:rPr>
          <w:t>Is 2:13</w:t>
        </w:r>
      </w:hyperlink>
      <w:r>
        <w:t xml:space="preserve">; </w:t>
      </w:r>
      <w:hyperlink r:id="rId8401">
        <w:r>
          <w:rPr>
            <w:color w:val="0000EE"/>
            <w:u w:val="single"/>
          </w:rPr>
          <w:t>10:34</w:t>
        </w:r>
      </w:hyperlink>
      <w:r>
        <w:t xml:space="preserve">; </w:t>
      </w:r>
      <w:hyperlink r:id="rId8402">
        <w:r>
          <w:rPr>
            <w:color w:val="0000EE"/>
            <w:u w:val="single"/>
          </w:rPr>
          <w:t>Jr 22:6</w:t>
        </w:r>
      </w:hyperlink>
      <w:r>
        <w:t xml:space="preserve">; </w:t>
      </w:r>
      <w:hyperlink r:id="rId8403">
        <w:r>
          <w:rPr>
            <w:color w:val="0000EE"/>
            <w:u w:val="single"/>
          </w:rPr>
          <w:t>Ez 31:3</w:t>
        </w:r>
      </w:hyperlink>
      <w:r>
        <w:t>).</w:t>
      </w:r>
      <w:r/>
      <w:r/>
    </w:p>
    <w:p>
      <w:r/>
    </w:p>
    <w:p>
      <w:pPr>
        <w:pStyle w:val="Heading2"/>
      </w:pPr>
      <w:r>
        <w:t>Liberación, Libertador</w:t>
      </w:r>
      <w:r/>
    </w:p>
    <w:p>
      <w:r/>
      <w:r>
        <w:t>La liberación implica rescatar o salvar a alguien. Un libertador es quien lleva a cabo el rescate. Las Escrituras enseñan que el objetivo final de Dios es liberar a las personas de la maldición del pecado, la muerte, Satanás y el infierno.</w:t>
      </w:r>
    </w:p>
    <w:p>
      <w:pPr>
        <w:pStyle w:val="Heading3"/>
      </w:pPr>
      <w:r>
        <w:t>La liberación en el Antiguo Testamento</w:t>
      </w:r>
    </w:p>
    <w:p>
      <w:r/>
      <w:r>
        <w:t>El Antiguo Testamento muestra a Dios liberando a su pueblo elegido de tres situaciones:</w:t>
      </w:r>
    </w:p>
    <w:p>
      <w:pPr>
        <w:pStyle w:val="ListNumber"/>
        <w:spacing w:line="240" w:lineRule="auto"/>
        <w:ind w:left="720"/>
      </w:pPr>
      <w:r/>
      <w:r>
        <w:t>La esclavitud en Egipto.</w:t>
      </w:r>
    </w:p>
    <w:p>
      <w:pPr>
        <w:pStyle w:val="ListNumber"/>
        <w:spacing w:line="240" w:lineRule="auto"/>
        <w:ind w:left="720"/>
      </w:pPr>
      <w:r/>
      <w:r>
        <w:t>Estando cautivo en Babilonia.</w:t>
      </w:r>
    </w:p>
    <w:p>
      <w:pPr>
        <w:pStyle w:val="ListNumber"/>
        <w:spacing w:line="240" w:lineRule="auto"/>
        <w:ind w:left="720"/>
      </w:pPr>
      <w:r/>
      <w:r>
        <w:t>Siendo atacado por diversos grupos que residen en Palestina.</w:t>
      </w:r>
    </w:p>
    <w:p>
      <w:r/>
      <w:r>
        <w:t>Los cristianos consideran estos rescates como una señal de Jesucristo. Jesús es el mayor libertador de todos.</w:t>
      </w:r>
    </w:p>
    <w:p>
      <w:r/>
      <w:r>
        <w:t>El sustantivo "libertador" aparece muchas veces en el Antiguo Testamento. En tres ocasiones, la palabra se refiere a un ser humano:</w:t>
      </w:r>
    </w:p>
    <w:p>
      <w:pPr>
        <w:pStyle w:val="ListNumber"/>
        <w:spacing w:line="240" w:lineRule="auto"/>
        <w:ind w:left="720"/>
      </w:pPr>
      <w:r/>
      <w:r>
        <w:t>Otoniel liberó a Israel de la opresión de Cusán-risataim, el rey de Mesopotamia (</w:t>
      </w:r>
      <w:hyperlink r:id="rId8404">
        <w:r>
          <w:rPr>
            <w:color w:val="0000EE"/>
            <w:u w:val="single"/>
          </w:rPr>
          <w:t>Jueces 3:8–10</w:t>
        </w:r>
      </w:hyperlink>
      <w:r>
        <w:t>).</w:t>
      </w:r>
    </w:p>
    <w:p>
      <w:pPr>
        <w:pStyle w:val="ListNumber"/>
        <w:spacing w:line="240" w:lineRule="auto"/>
        <w:ind w:left="720"/>
      </w:pPr>
      <w:r/>
      <w:r>
        <w:t>Aod liberó a Israel de Eglón, el Rey de Moab (</w:t>
      </w:r>
      <w:hyperlink r:id="rId8405">
        <w:r>
          <w:rPr>
            <w:color w:val="0000EE"/>
            <w:u w:val="single"/>
          </w:rPr>
          <w:t>Jueces 3:15, 30</w:t>
        </w:r>
      </w:hyperlink>
      <w:r>
        <w:t>).</w:t>
      </w:r>
    </w:p>
    <w:p>
      <w:pPr>
        <w:pStyle w:val="ListNumber"/>
        <w:spacing w:line="240" w:lineRule="auto"/>
        <w:ind w:left="720"/>
      </w:pPr>
      <w:r/>
      <w:hyperlink r:id="rId8406">
        <w:r>
          <w:rPr>
            <w:color w:val="0000EE"/>
            <w:u w:val="single"/>
          </w:rPr>
          <w:t>Jueces 18:27–29</w:t>
        </w:r>
      </w:hyperlink>
      <w:r>
        <w:t xml:space="preserve"> establece que “no había nadie que pudiera liberar” a Lais de la conquista por la tribu de Dan.</w:t>
      </w:r>
    </w:p>
    <w:p>
      <w:r/>
      <w:r>
        <w:t>Otros usos de "libertador" se refieren a Dios mismo como el libertador personal de su pueblo (</w:t>
      </w:r>
      <w:hyperlink r:id="rId8407">
        <w:r>
          <w:rPr>
            <w:color w:val="0000EE"/>
            <w:u w:val="single"/>
          </w:rPr>
          <w:t>2 Samuel 22:2</w:t>
        </w:r>
      </w:hyperlink>
      <w:r>
        <w:t xml:space="preserve">; </w:t>
      </w:r>
      <w:hyperlink r:id="rId8408">
        <w:r>
          <w:rPr>
            <w:color w:val="0000EE"/>
            <w:u w:val="single"/>
          </w:rPr>
          <w:t>Salmos 18:2</w:t>
        </w:r>
      </w:hyperlink>
      <w:r>
        <w:t xml:space="preserve">; </w:t>
      </w:r>
      <w:hyperlink r:id="rId8409">
        <w:r>
          <w:rPr>
            <w:color w:val="0000EE"/>
            <w:u w:val="single"/>
          </w:rPr>
          <w:t>40:17</w:t>
        </w:r>
      </w:hyperlink>
      <w:r>
        <w:t xml:space="preserve">; </w:t>
      </w:r>
      <w:hyperlink r:id="rId8410">
        <w:r>
          <w:rPr>
            <w:color w:val="0000EE"/>
            <w:u w:val="single"/>
          </w:rPr>
          <w:t>70:5</w:t>
        </w:r>
      </w:hyperlink>
      <w:r>
        <w:t xml:space="preserve">; </w:t>
      </w:r>
      <w:hyperlink r:id="rId8411">
        <w:r>
          <w:rPr>
            <w:color w:val="0000EE"/>
            <w:u w:val="single"/>
          </w:rPr>
          <w:t>144:2</w:t>
        </w:r>
      </w:hyperlink>
      <w:r>
        <w:t>).</w:t>
      </w:r>
    </w:p>
    <w:p>
      <w:r/>
      <w:r>
        <w:t>El concepto fundamental del Antiguo Testamento sobre el libertador se expresa con una palabra hebrea que significa "pariente cercano". Un pariente cercano tenía la responsabilidad de ayudar a un individuo en dificultades y liberarlo de la esclavitud. Dios envió ayuda cuando su pueblo estaba en peligro y también actuó como su libertador durante el éxodo de Egipto (</w:t>
      </w:r>
      <w:hyperlink r:id="rId8412">
        <w:r>
          <w:rPr>
            <w:color w:val="0000EE"/>
            <w:u w:val="single"/>
          </w:rPr>
          <w:t>Éxodo 3:7–8</w:t>
        </w:r>
      </w:hyperlink>
      <w:r>
        <w:t>).</w:t>
      </w:r>
    </w:p>
    <w:p>
      <w:pPr>
        <w:pStyle w:val="Heading3"/>
      </w:pPr>
      <w:r>
        <w:t>La liberación en el Nuevo Testamento</w:t>
      </w:r>
    </w:p>
    <w:p>
      <w:r/>
      <w:r>
        <w:t>En el Nuevo Testamento, Jesús citó un pasaje mesiánico (</w:t>
      </w:r>
      <w:hyperlink r:id="rId7859">
        <w:r>
          <w:rPr>
            <w:color w:val="0000EE"/>
            <w:u w:val="single"/>
          </w:rPr>
          <w:t>Isaías 61:1–2</w:t>
        </w:r>
      </w:hyperlink>
      <w:r>
        <w:t>) describiendo su misión de proclamar la liberación a los cautivos (</w:t>
      </w:r>
      <w:hyperlink r:id="rId2338">
        <w:r>
          <w:rPr>
            <w:color w:val="0000EE"/>
            <w:u w:val="single"/>
          </w:rPr>
          <w:t>Lucas 4:18</w:t>
        </w:r>
      </w:hyperlink>
      <w:r>
        <w:t xml:space="preserve">). En </w:t>
      </w:r>
      <w:hyperlink r:id="rId8413">
        <w:r>
          <w:rPr>
            <w:color w:val="0000EE"/>
            <w:u w:val="single"/>
          </w:rPr>
          <w:t>Hechos 7:35</w:t>
        </w:r>
      </w:hyperlink>
      <w:r>
        <w:t xml:space="preserve">, Moisés es llamado un libertador de Israel. En </w:t>
      </w:r>
      <w:hyperlink r:id="rId8414">
        <w:r>
          <w:rPr>
            <w:color w:val="0000EE"/>
            <w:u w:val="single"/>
          </w:rPr>
          <w:t>Romanos 11:26</w:t>
        </w:r>
      </w:hyperlink>
      <w:r>
        <w:t xml:space="preserve">, el apóstol Pablo parafraseó </w:t>
      </w:r>
      <w:hyperlink r:id="rId8415">
        <w:r>
          <w:rPr>
            <w:color w:val="0000EE"/>
            <w:u w:val="single"/>
          </w:rPr>
          <w:t>Isaías 59:20</w:t>
        </w:r>
      </w:hyperlink>
      <w:r>
        <w:t>, diciendo: "El Libertador vendrá de Sión.” Esto se refiere a Jesucristo.</w:t>
      </w:r>
    </w:p>
    <w:p>
      <w:r/>
      <w:r>
        <w:rPr>
          <w:i/>
        </w:rPr>
        <w:t>Véase también</w:t>
      </w:r>
      <w:r>
        <w:t xml:space="preserve"> </w:t>
      </w:r>
      <w:r>
        <w:t>Mesías</w:t>
      </w:r>
      <w:r>
        <w:t xml:space="preserve">; </w:t>
      </w:r>
      <w:r>
        <w:t>Redentor, Redención</w:t>
      </w:r>
      <w:r>
        <w:t>.</w:t>
      </w:r>
      <w:r/>
      <w:r/>
    </w:p>
    <w:p>
      <w:r/>
    </w:p>
    <w:p>
      <w:pPr>
        <w:pStyle w:val="Heading2"/>
      </w:pPr>
      <w:r>
        <w:t>Libertad</w:t>
      </w:r>
      <w:r/>
    </w:p>
    <w:p>
      <w:r/>
      <w:r>
        <w:t>El estado de ser libre. En el mundo antiguo, la esclavitud era común. La ley de Moisés establecía que un esclavo hebreo podía servir durante seis años y quedaría libre en el séptimo año (</w:t>
      </w:r>
      <w:hyperlink r:id="rId8416">
        <w:r>
          <w:rPr>
            <w:color w:val="0000EE"/>
            <w:u w:val="single"/>
          </w:rPr>
          <w:t>Ex 21:2</w:t>
        </w:r>
      </w:hyperlink>
      <w:r>
        <w:t xml:space="preserve">). Esta ley es el trasfondo de </w:t>
      </w:r>
      <w:hyperlink r:id="rId8417">
        <w:r>
          <w:rPr>
            <w:color w:val="0000EE"/>
            <w:u w:val="single"/>
          </w:rPr>
          <w:t xml:space="preserve">Jeremías 34. </w:t>
        </w:r>
      </w:hyperlink>
      <w:r>
        <w:t>Jeremías aclara dos cosas: la gente conocía la ley, pero muchos no la obedecían. Aun así, la ley demostraba que la libertad era importante. Después de cada 49 años, había un año especial llamado de jubileo. Durante ese tiempo, todas las propiedades regresarían a los dueños originales y los esclavos serían liberados (</w:t>
      </w:r>
      <w:hyperlink r:id="rId8418">
        <w:r>
          <w:rPr>
            <w:color w:val="0000EE"/>
            <w:u w:val="single"/>
          </w:rPr>
          <w:t>Lv 25:8–24,</w:t>
        </w:r>
      </w:hyperlink>
      <w:r>
        <w:t xml:space="preserve"> cp. </w:t>
      </w:r>
      <w:hyperlink r:id="rId8419">
        <w:r>
          <w:rPr>
            <w:color w:val="0000EE"/>
            <w:u w:val="single"/>
          </w:rPr>
          <w:t>Ez 46:17</w:t>
        </w:r>
      </w:hyperlink>
      <w:r>
        <w:t>).</w:t>
      </w:r>
    </w:p>
    <w:p>
      <w:pPr>
        <w:pStyle w:val="Heading3"/>
      </w:pPr>
      <w:r>
        <w:t>Libertad para los esclavos</w:t>
      </w:r>
    </w:p>
    <w:p>
      <w:r/>
      <w:r>
        <w:t>La libertad podría ser otorgada a un esclavo por otras razones. El esclavo debía ser liberado si el dueño le causara la pérdida de un ojo o un diente (</w:t>
      </w:r>
      <w:hyperlink r:id="rId4029">
        <w:r>
          <w:rPr>
            <w:color w:val="0000EE"/>
            <w:u w:val="single"/>
          </w:rPr>
          <w:t>Ex 21:26–27</w:t>
        </w:r>
      </w:hyperlink>
      <w:r>
        <w:t>). Job reflexiona que en el Seol o en la muerte está "</w:t>
      </w:r>
      <w:r>
        <w:t>el siervo libre de su señor"</w:t>
      </w:r>
      <w:r>
        <w:t xml:space="preserve"> (</w:t>
      </w:r>
      <w:hyperlink r:id="rId8420">
        <w:r>
          <w:rPr>
            <w:color w:val="0000EE"/>
            <w:u w:val="single"/>
          </w:rPr>
          <w:t>Jb 3:19</w:t>
        </w:r>
      </w:hyperlink>
      <w:r>
        <w:t>). En otro versículo, Job está agradecido por la libertad del asno salvaje (</w:t>
      </w:r>
      <w:hyperlink r:id="rId8421">
        <w:r>
          <w:rPr>
            <w:color w:val="0000EE"/>
            <w:u w:val="single"/>
          </w:rPr>
          <w:t>Jb 39:5</w:t>
        </w:r>
      </w:hyperlink>
      <w:r>
        <w:t>).</w:t>
      </w:r>
    </w:p>
    <w:p>
      <w:pPr>
        <w:pStyle w:val="Heading3"/>
      </w:pPr>
      <w:r>
        <w:t>El mesías y la libertad</w:t>
      </w:r>
    </w:p>
    <w:p>
      <w:r/>
      <w:r>
        <w:t>Cuando venga el Mesías (el elegido de Dios), una de sus tareas será “</w:t>
      </w:r>
      <w:r>
        <w:t>publicar libertad á los cautivos</w:t>
      </w:r>
      <w:r>
        <w:t>” (</w:t>
      </w:r>
      <w:hyperlink r:id="rId4482">
        <w:r>
          <w:rPr>
            <w:color w:val="0000EE"/>
            <w:u w:val="single"/>
          </w:rPr>
          <w:t>Is 61:1</w:t>
        </w:r>
      </w:hyperlink>
      <w:r>
        <w:t>). Los creyentes del Antiguo Testamento concebían esta libertad en términos de liberación del dominio extranjero. Sin embargo, el Mesías se enfoca principalmente en liberar los espíritus de las personas. La libertad es una forma de vida ante Dios y también representa la liberación del pecado.</w:t>
      </w:r>
    </w:p>
    <w:p>
      <w:pPr>
        <w:pStyle w:val="Heading3"/>
      </w:pPr>
      <w:r>
        <w:t>La libertad en el Nuevo Testamento</w:t>
      </w:r>
    </w:p>
    <w:p>
      <w:r/>
      <w:r>
        <w:t xml:space="preserve">En el Nuevo Testamento, la libertad a veces se entiende como una liberación literal de una captura. Por ejemplo, los cuatro Evangelios mencionan la costumbre judía de liberar a un prisionero durante la Pascua (ver </w:t>
      </w:r>
      <w:hyperlink r:id="rId1404">
        <w:r>
          <w:rPr>
            <w:color w:val="0000EE"/>
            <w:u w:val="single"/>
          </w:rPr>
          <w:t>Mc 15:6–15</w:t>
        </w:r>
      </w:hyperlink>
      <w:r>
        <w:t xml:space="preserve">). También hay referencias a la liberación de prisioneros (ver </w:t>
      </w:r>
      <w:hyperlink r:id="rId8422">
        <w:r>
          <w:rPr>
            <w:color w:val="0000EE"/>
            <w:u w:val="single"/>
          </w:rPr>
          <w:t>Hc 3:13,</w:t>
        </w:r>
      </w:hyperlink>
      <w:r>
        <w:t xml:space="preserve"> </w:t>
      </w:r>
      <w:hyperlink r:id="rId8423">
        <w:r>
          <w:rPr>
            <w:color w:val="0000EE"/>
            <w:u w:val="single"/>
          </w:rPr>
          <w:t>16:35</w:t>
        </w:r>
      </w:hyperlink>
      <w:r>
        <w:t>). Pablo animó a los esclavos cristianos a obtener su libertad si fuera posible (</w:t>
      </w:r>
      <w:hyperlink r:id="rId2143">
        <w:r>
          <w:rPr>
            <w:color w:val="0000EE"/>
            <w:u w:val="single"/>
          </w:rPr>
          <w:t>1 Co 7:21</w:t>
        </w:r>
      </w:hyperlink>
      <w:r>
        <w:t xml:space="preserve">). Solicitó a un dueño de esclavos, Filemón, que liberara al esclavo Onésimo, quien se había escapado (ver </w:t>
      </w:r>
      <w:hyperlink r:id="rId8424">
        <w:r>
          <w:rPr>
            <w:color w:val="0000EE"/>
            <w:u w:val="single"/>
          </w:rPr>
          <w:t>Flm</w:t>
        </w:r>
      </w:hyperlink>
      <w:r>
        <w:t>). Pablo no promovió la libertad de la esclavitud como parte del evangelio cristiano. En cambio, enfatizó la libertad en Cristo para todos los creyentes. Todos son libres en Cristo, tanto los que son libres como los que son esclavos.</w:t>
      </w:r>
    </w:p>
    <w:p>
      <w:pPr>
        <w:pStyle w:val="Heading3"/>
      </w:pPr>
      <w:r>
        <w:t>La auténtica libertad a través de Jesús</w:t>
      </w:r>
    </w:p>
    <w:p>
      <w:r/>
      <w:r>
        <w:t>La libertad que realmente importa es la que Jesús ofrece. Jesús afirma que las personas son verdaderamente libres cuando el Hijo las libera (</w:t>
      </w:r>
      <w:hyperlink r:id="rId8425">
        <w:r>
          <w:rPr>
            <w:color w:val="0000EE"/>
            <w:u w:val="single"/>
          </w:rPr>
          <w:t>Jn 8:36</w:t>
        </w:r>
      </w:hyperlink>
      <w:r>
        <w:t>). Pablo se regocija en la libertad que Jesucristo trae (</w:t>
      </w:r>
      <w:hyperlink r:id="rId8426">
        <w:r>
          <w:rPr>
            <w:color w:val="0000EE"/>
            <w:u w:val="single"/>
          </w:rPr>
          <w:t>Ro 7:24–25</w:t>
        </w:r>
      </w:hyperlink>
      <w:r>
        <w:t>). Esta misma idea puede expresarse en términos de la verdad que libera a las personas (</w:t>
      </w:r>
      <w:hyperlink r:id="rId8427">
        <w:r>
          <w:rPr>
            <w:color w:val="0000EE"/>
            <w:u w:val="single"/>
          </w:rPr>
          <w:t>Jn 8:32</w:t>
        </w:r>
      </w:hyperlink>
      <w:r>
        <w:t>). Por supuesto, estas palabras deben entenderse porque Jesús es en sí mismo la verdad (</w:t>
      </w:r>
      <w:hyperlink r:id="rId137">
        <w:r>
          <w:rPr>
            <w:color w:val="0000EE"/>
            <w:u w:val="single"/>
          </w:rPr>
          <w:t>Jn 14:6</w:t>
        </w:r>
      </w:hyperlink>
      <w:r>
        <w:t>). Esto no es el concepto filosófico de que el error esclaviza a los hombres mientras que la verdad tiene un efecto liberador. La verdad aquí es la que está asociada con Jesús, “</w:t>
      </w:r>
      <w:r>
        <w:t>la palabra verdadera del evangelio</w:t>
      </w:r>
      <w:r>
        <w:t>” (</w:t>
      </w:r>
      <w:hyperlink r:id="rId2774">
        <w:r>
          <w:rPr>
            <w:color w:val="0000EE"/>
            <w:u w:val="single"/>
          </w:rPr>
          <w:t>Col 1:5</w:t>
        </w:r>
      </w:hyperlink>
      <w:r>
        <w:t>). Pablo dice, “</w:t>
      </w:r>
      <w:r>
        <w:t>el Señor es el Espíritu; y donde hay el Espíritu del Señor, allí hay libertad</w:t>
      </w:r>
      <w:r>
        <w:t>” (</w:t>
      </w:r>
      <w:hyperlink r:id="rId5374">
        <w:r>
          <w:rPr>
            <w:color w:val="0000EE"/>
            <w:u w:val="single"/>
          </w:rPr>
          <w:t>2 Co 3:17</w:t>
        </w:r>
      </w:hyperlink>
      <w:r>
        <w:t>).</w:t>
      </w:r>
    </w:p>
    <w:p>
      <w:pPr>
        <w:pStyle w:val="Heading3"/>
      </w:pPr>
      <w:r>
        <w:t>Libertad del pecado</w:t>
      </w:r>
    </w:p>
    <w:p>
      <w:r/>
      <w:r>
        <w:t>El Nuevo Testamento sostiene que las personas, por sí solas, no pueden vencer el pecado. El mundo moderno es prueba de esto. Podemos intentar hacer el bien, pero el mal es demasiado poderoso para nosotros. No logramos hacer el bien que deseamos (</w:t>
      </w:r>
      <w:hyperlink r:id="rId8428">
        <w:r>
          <w:rPr>
            <w:color w:val="0000EE"/>
            <w:u w:val="single"/>
          </w:rPr>
          <w:t>Ro 7:21–23</w:t>
        </w:r>
      </w:hyperlink>
      <w:r>
        <w:t>). Sin embargo, gracias a la obra salvadora de Cristo, el poder del pecado ha sido quebrantado. “</w:t>
      </w:r>
      <w:r>
        <w:t>Porque la ley del Espíritu de vida en Cristo Jesús me ha librado de la ley del pecado y de la muerte</w:t>
      </w:r>
      <w:r>
        <w:t>.” (</w:t>
      </w:r>
      <w:hyperlink r:id="rId5373">
        <w:r>
          <w:rPr>
            <w:color w:val="0000EE"/>
            <w:u w:val="single"/>
          </w:rPr>
          <w:t>Ro 8:2</w:t>
        </w:r>
      </w:hyperlink>
      <w:r>
        <w:t>). Esta verdad se repite muchas veces y se expresa de diversas maneras.</w:t>
      </w:r>
    </w:p>
    <w:p>
      <w:pPr>
        <w:pStyle w:val="Heading3"/>
      </w:pPr>
      <w:r>
        <w:t>Libertad de la ley religiosa</w:t>
      </w:r>
    </w:p>
    <w:p>
      <w:r/>
      <w:r>
        <w:t>Existe otra libertad que pertenece al cristiano: la liberación de la ley. En el primer siglo, muchos consideraban que el camino hacia la salvación consistía en cumplir los mandamientos de Dios, una creencia común entre algunos judíos. Algunos de los primeros cristianos parecen haber adoptado esta idea. La lógica parece clara: si llevamos vidas virtuosas, estaremos en paz con Dios.</w:t>
      </w:r>
    </w:p>
    <w:p>
      <w:r/>
      <w:r>
        <w:t>El problema con esta posición es que no llevamos vidas adecuadas. El pecado es demasiado fuerte. Existe también un problema adicional. Jesús no murió por medio de la ley. Esto se enfatiza especialmente en Gálatas. Pablo argumenta firmemente que la salvación no es por medio de la ley, sino por la fe (</w:t>
      </w:r>
      <w:hyperlink r:id="rId2236">
        <w:r>
          <w:rPr>
            <w:color w:val="0000EE"/>
            <w:u w:val="single"/>
          </w:rPr>
          <w:t>Ro 4,</w:t>
        </w:r>
      </w:hyperlink>
      <w:r>
        <w:t xml:space="preserve"> </w:t>
      </w:r>
      <w:hyperlink r:id="rId8429">
        <w:r>
          <w:rPr>
            <w:color w:val="0000EE"/>
            <w:u w:val="single"/>
          </w:rPr>
          <w:t>Ga 3</w:t>
        </w:r>
      </w:hyperlink>
      <w:r>
        <w:t>). Se queja de las personas que se infiltraron para espiar la libertad que tenían en Cristo Jesús (</w:t>
      </w:r>
      <w:hyperlink r:id="rId8430">
        <w:r>
          <w:rPr>
            <w:color w:val="0000EE"/>
            <w:u w:val="single"/>
          </w:rPr>
          <w:t>Ga 2:4</w:t>
        </w:r>
      </w:hyperlink>
      <w:r>
        <w:t>). Pablo señala que, dado que Cristo nos liberó, no deberíamos someternos a ninguna forma de esclavitud (</w:t>
      </w:r>
      <w:hyperlink r:id="rId2145">
        <w:r>
          <w:rPr>
            <w:color w:val="0000EE"/>
            <w:u w:val="single"/>
          </w:rPr>
          <w:t>Ga 5:1</w:t>
        </w:r>
      </w:hyperlink>
      <w:r>
        <w:t>).</w:t>
      </w:r>
    </w:p>
    <w:p>
      <w:pPr>
        <w:pStyle w:val="Heading3"/>
      </w:pPr>
      <w:r>
        <w:t>Libertad para la creación</w:t>
      </w:r>
    </w:p>
    <w:p>
      <w:r/>
      <w:r>
        <w:t>Pablo escribió que un día toda la creación será liberada "</w:t>
      </w:r>
      <w:r>
        <w:t>de la servidumbre de corrupción</w:t>
      </w:r>
      <w:r>
        <w:t>" (</w:t>
      </w:r>
      <w:hyperlink r:id="rId6572">
        <w:r>
          <w:rPr>
            <w:color w:val="0000EE"/>
            <w:u w:val="single"/>
          </w:rPr>
          <w:t>Ro 8:21</w:t>
        </w:r>
      </w:hyperlink>
      <w:r>
        <w:t>). De alguna manera, la creación compartirá la libertad de la gloria de los hijos de Dios. Esto señala un futuro maravilloso para la creación. Además, no debemos pasar por alto la “gloria” que representa la libertad de los hijos de Dios.</w:t>
      </w:r>
    </w:p>
    <w:p>
      <w:pPr>
        <w:pStyle w:val="Heading3"/>
      </w:pPr>
      <w:r>
        <w:t>Utilizar la libertad con sabiduría</w:t>
      </w:r>
    </w:p>
    <w:p>
      <w:r/>
      <w:r>
        <w:t>Podemos desear aprovecharnos de la libertad, ya que no hacemos nada para ganar la salvación. La Biblia nos advierte que no debemos abusar de nuestra libertad (</w:t>
      </w:r>
      <w:hyperlink r:id="rId8431">
        <w:r>
          <w:rPr>
            <w:color w:val="0000EE"/>
            <w:u w:val="single"/>
          </w:rPr>
          <w:t>Ro 6:1–4,</w:t>
        </w:r>
      </w:hyperlink>
      <w:r>
        <w:t xml:space="preserve"> </w:t>
      </w:r>
      <w:hyperlink r:id="rId2147">
        <w:r>
          <w:rPr>
            <w:color w:val="0000EE"/>
            <w:u w:val="single"/>
          </w:rPr>
          <w:t>Ga 5:13;</w:t>
        </w:r>
      </w:hyperlink>
      <w:r>
        <w:t xml:space="preserve"> </w:t>
      </w:r>
      <w:hyperlink r:id="rId8432">
        <w:r>
          <w:rPr>
            <w:color w:val="0000EE"/>
            <w:u w:val="single"/>
          </w:rPr>
          <w:t>1 Pe 2:16</w:t>
        </w:r>
      </w:hyperlink>
      <w:r>
        <w:t>). Debemos vivir como personas libres, sin convertir nuestra libertad en una excusa para volvernos esclavos del pecado.</w:t>
      </w:r>
    </w:p>
    <w:p>
      <w:r/>
      <w:r>
        <w:rPr>
          <w:i/>
        </w:rPr>
        <w:t>Ver también</w:t>
      </w:r>
      <w:r>
        <w:t xml:space="preserve"> </w:t>
      </w:r>
      <w:r>
        <w:t>Esclavo, esclavitud</w:t>
      </w:r>
      <w:r>
        <w:t>.</w:t>
      </w:r>
      <w:r/>
      <w:r/>
    </w:p>
    <w:p>
      <w:r/>
    </w:p>
    <w:p>
      <w:pPr>
        <w:pStyle w:val="Heading2"/>
      </w:pPr>
      <w:r>
        <w:t>Libertinos</w:t>
      </w:r>
      <w:r/>
    </w:p>
    <w:p>
      <w:r/>
      <w:r>
        <w:t xml:space="preserve">Un libertino era un esclavo liberado de origen judío. La única referencia a los libertinos en el Nuevo Testamento se encuentra en </w:t>
      </w:r>
      <w:hyperlink r:id="rId276">
        <w:r>
          <w:rPr>
            <w:color w:val="0000EE"/>
            <w:u w:val="single"/>
          </w:rPr>
          <w:t>Hechos 6:9</w:t>
        </w:r>
      </w:hyperlink>
      <w:r>
        <w:t xml:space="preserve"> (Versión Reina Valera). La mayoría de las versiones modernas de la Biblia traducen este término latino como "libertos" o "esclavos liberados" porque se refiere a su estatus legal, no a una ubicación geográfica.</w:t>
      </w:r>
    </w:p>
    <w:p>
      <w:r/>
      <w:r>
        <w:t>Los libertinos aparecen como grupos provenientes de varias partes del imperio. Esto podría indicar que los libertinos eran un grupo de la región de Liberatum en el norte de África, que en ese momento estaba bajo jurisdicción romana. Sin embargo, es más probable que las personas que se reunían en la sinagoga de los libertinos fueran judíos que habían sido esclavos anteriormente. Filón, un judío helenístico de Alejandría, escribe sobre los judíos que Pompeyo capturó durante sus conquistas y luego llevó a Roma en el 63 a.C. Los vendió como esclavos, pero más tarde se liberaron. Una vez liberados, estos judíos se establecieron en varias partes del imperio: Cirene, Alejandría, Cilicia y Asia.</w:t>
      </w:r>
    </w:p>
    <w:p>
      <w:r/>
      <w:r>
        <w:t xml:space="preserve">Según </w:t>
      </w:r>
      <w:hyperlink r:id="rId276">
        <w:r>
          <w:rPr>
            <w:color w:val="0000EE"/>
            <w:u w:val="single"/>
          </w:rPr>
          <w:t>Hechos 6:9</w:t>
        </w:r>
      </w:hyperlink>
      <w:r>
        <w:t xml:space="preserve">, estos judíos de habla griega adoraban en una sinagoga propia en Jerusalén, ya que no podían hablar el arameo de sus compatriotas palestinos. En 1913, R. Weill descubrió una inscripción en Jerusalén relacionada con un tal Teódoto, hijo de Vettenos. La inscripción menciona una sinagoga que coincide con la descripción de </w:t>
      </w:r>
      <w:hyperlink r:id="rId276">
        <w:r>
          <w:rPr>
            <w:color w:val="0000EE"/>
            <w:u w:val="single"/>
          </w:rPr>
          <w:t>Hechos 6:9</w:t>
        </w:r>
      </w:hyperlink>
      <w:r>
        <w:t>.</w:t>
      </w:r>
    </w:p>
    <w:p>
      <w:r/>
      <w:r>
        <w:t>La iglesia primitiva necesitaba dialogar sobre su fe con los libertinos de esta sinagoga. Esteban era un cristiano que anteriormente había sido designado como diácono para abordar los problemas que surgían en el grupo de habla griega de la iglesia (</w:t>
      </w:r>
      <w:hyperlink r:id="rId663">
        <w:r>
          <w:rPr>
            <w:color w:val="0000EE"/>
            <w:u w:val="single"/>
          </w:rPr>
          <w:t>Hechos 6:1–6</w:t>
        </w:r>
      </w:hyperlink>
      <w:r>
        <w:t>). Él se presenta como un defensor hábil de la fe en Jesucristo al debatir con la sinagoga de los libertinos.</w:t>
      </w:r>
    </w:p>
    <w:p>
      <w:r/>
      <w:r>
        <w:rPr>
          <w:i/>
        </w:rPr>
        <w:t>Véase también</w:t>
      </w:r>
      <w:r>
        <w:t xml:space="preserve"> </w:t>
      </w:r>
      <w:r>
        <w:t>Libertos</w:t>
      </w:r>
      <w:r>
        <w:t>.</w:t>
      </w:r>
      <w:r/>
      <w:r/>
    </w:p>
    <w:p>
      <w:r/>
    </w:p>
    <w:p>
      <w:pPr>
        <w:pStyle w:val="Heading2"/>
      </w:pPr>
      <w:r>
        <w:t>Libertos</w:t>
      </w:r>
      <w:r/>
    </w:p>
    <w:p>
      <w:r/>
      <w:r>
        <w:t>Los libertos eran miembros de una sinagoga judía en Jerusalén (</w:t>
      </w:r>
      <w:hyperlink r:id="rId276">
        <w:r>
          <w:rPr>
            <w:color w:val="0000EE"/>
            <w:u w:val="single"/>
          </w:rPr>
          <w:t>Hechos 6:9</w:t>
        </w:r>
      </w:hyperlink>
      <w:r>
        <w:t>), que habían sido capturados y llevados a Roma por el general Pompeyo, quien vivió entre 106 y 48 a.C. Posteriormente, estos judíos fueron liberados de la esclavitud.</w:t>
      </w:r>
    </w:p>
    <w:p>
      <w:r/>
      <w:r>
        <w:t>Pompeyo descubrió que los judíos seguían sus costumbres religiosas y nacionales tan estrictamente que no eran útiles como esclavos, por lo que fueron liberados.</w:t>
      </w:r>
    </w:p>
    <w:p>
      <w:r/>
      <w:r>
        <w:t>No todos los libertos regresaron a Jerusalén. Algunos se quedaron en Roma. El escritor romano Plinio describió al liberto como un “plebeyo común”.</w:t>
      </w:r>
    </w:p>
    <w:p>
      <w:r/>
      <w:r>
        <w:t>El nombre "liberto" (o "Esclavos Liberados" en la RVR 1909) proviene de una palabra latina que se refiere a una persona liberada de la esclavitud o al hijo de alguien que fue esclavo.</w:t>
      </w:r>
    </w:p>
    <w:p>
      <w:r/>
      <w:r>
        <w:rPr>
          <w:i/>
        </w:rPr>
        <w:t>Ver</w:t>
      </w:r>
      <w:r>
        <w:t xml:space="preserve"> Libertinos</w:t>
      </w:r>
      <w:r>
        <w:t>.</w:t>
      </w:r>
      <w:r/>
      <w:r/>
    </w:p>
    <w:p>
      <w:r/>
    </w:p>
    <w:p>
      <w:pPr>
        <w:pStyle w:val="Heading2"/>
      </w:pPr>
      <w:r>
        <w:t>Libia, libios</w:t>
      </w:r>
      <w:r/>
    </w:p>
    <w:p>
      <w:r/>
      <w:r>
        <w:t>Un país y sus habitantes al oeste de Egipto. En los antiguos textos hebreos, se utilizaron tres palabras diferentes para describir a Libia y su gente. Estas palabras pueden ser confusas de entender hoy en día por dos razones. Primero, algunos de los textos antiguos no son claros. Segundo, los escritores antigüos a menudo usaban la palabra "Libia" para referirse a cualquier parte de África que no fuera Egipto.</w:t>
      </w:r>
    </w:p>
    <w:p>
      <w:r/>
      <w:r>
        <w:t>Desde el siglo XII a.C., los libios sirvieron en los ejércitos de Egipto y Etiopía (</w:t>
      </w:r>
      <w:hyperlink r:id="rId8433">
        <w:r>
          <w:rPr>
            <w:color w:val="0000EE"/>
            <w:u w:val="single"/>
          </w:rPr>
          <w:t>2 Cro 12:3,</w:t>
        </w:r>
      </w:hyperlink>
      <w:r>
        <w:t xml:space="preserve"> </w:t>
      </w:r>
      <w:hyperlink r:id="rId8434">
        <w:r>
          <w:rPr>
            <w:color w:val="0000EE"/>
            <w:u w:val="single"/>
          </w:rPr>
          <w:t>16:8;</w:t>
        </w:r>
      </w:hyperlink>
      <w:r>
        <w:t xml:space="preserve"> </w:t>
      </w:r>
      <w:hyperlink r:id="rId8435">
        <w:r>
          <w:rPr>
            <w:color w:val="0000EE"/>
            <w:u w:val="single"/>
          </w:rPr>
          <w:t>Na 3:9</w:t>
        </w:r>
      </w:hyperlink>
      <w:r>
        <w:t>). Uno de sus líderes más famosos fue Sisac, quien era originario de Libia. Más tarde, se convirtió en un gobernante poderoso que invadió otras tierras.</w:t>
      </w:r>
    </w:p>
    <w:p>
      <w:r/>
      <w:r>
        <w:t>El profeta Ezequiel dijo que Libia sería derrotada junto con otras naciones (</w:t>
      </w:r>
      <w:hyperlink r:id="rId8436">
        <w:r>
          <w:rPr>
            <w:color w:val="0000EE"/>
            <w:u w:val="single"/>
          </w:rPr>
          <w:t>Ez 30:5</w:t>
        </w:r>
      </w:hyperlink>
      <w:r>
        <w:t>). El libro de Daniel también menciona que los libios estaban entre los pueblos conquistados (</w:t>
      </w:r>
      <w:hyperlink r:id="rId8437">
        <w:r>
          <w:rPr>
            <w:color w:val="0000EE"/>
            <w:u w:val="single"/>
          </w:rPr>
          <w:t>Da 11:43</w:t>
        </w:r>
      </w:hyperlink>
      <w:r>
        <w:t xml:space="preserve">). El libro de Isaías menciona brevemente a los libios, llamándolos por su nombre hebreo </w:t>
      </w:r>
      <w:r>
        <w:rPr>
          <w:i/>
        </w:rPr>
        <w:t>Pul</w:t>
      </w:r>
      <w:r>
        <w:t xml:space="preserve"> (</w:t>
      </w:r>
      <w:hyperlink r:id="rId6605">
        <w:r>
          <w:rPr>
            <w:color w:val="0000EE"/>
            <w:u w:val="single"/>
          </w:rPr>
          <w:t>Is 66:19</w:t>
        </w:r>
      </w:hyperlink>
      <w:r>
        <w:t>).</w:t>
      </w:r>
    </w:p>
    <w:p>
      <w:r/>
      <w:r>
        <w:t>Un hombre llamado Simón, originario de una ciudad llamada Cirene en Libia, fue obligado por los soldados romanos a llevar la cruz de Jesús el día de su crucifixión (</w:t>
      </w:r>
      <w:hyperlink r:id="rId2564">
        <w:r>
          <w:rPr>
            <w:color w:val="0000EE"/>
            <w:u w:val="single"/>
          </w:rPr>
          <w:t>Mt 27:32,</w:t>
        </w:r>
      </w:hyperlink>
      <w:r>
        <w:t xml:space="preserve"> </w:t>
      </w:r>
      <w:hyperlink r:id="rId281">
        <w:r>
          <w:rPr>
            <w:color w:val="0000EE"/>
            <w:u w:val="single"/>
          </w:rPr>
          <w:t>Mc 15:21,</w:t>
        </w:r>
      </w:hyperlink>
      <w:r>
        <w:t xml:space="preserve"> </w:t>
      </w:r>
      <w:hyperlink r:id="rId7818">
        <w:r>
          <w:rPr>
            <w:color w:val="0000EE"/>
            <w:u w:val="single"/>
          </w:rPr>
          <w:t>Lc 23:26</w:t>
        </w:r>
      </w:hyperlink>
      <w:r>
        <w:t>). Cirene se encuentra en el este de Libia. Más tarde, cuando el Espíritu Santo vino a los seguidores de Jesús en Jerusalén durante el Día de Pentecostés, personas de Libia estaban entre la gran multitud que se reunió en ese lugar (</w:t>
      </w:r>
      <w:hyperlink r:id="rId2219">
        <w:r>
          <w:rPr>
            <w:color w:val="0000EE"/>
            <w:u w:val="single"/>
          </w:rPr>
          <w:t>Hc 2:10</w:t>
        </w:r>
      </w:hyperlink>
      <w:r>
        <w:t>).</w:t>
      </w:r>
      <w:r/>
      <w:r/>
    </w:p>
    <w:p>
      <w:r/>
    </w:p>
    <w:p>
      <w:pPr>
        <w:pStyle w:val="Heading2"/>
      </w:pPr>
      <w:r>
        <w:t>Libro</w:t>
      </w:r>
      <w:r/>
    </w:p>
    <w:p>
      <w:r/>
      <w:r>
        <w:t>Conjunto de hojas escritas o un rollo que contiene registros o una historia. Normalmente están hechos de madera, pergamino o papiro. Los libros encuadernados con páginas se desarrollaron más tarde, después del período bíblico.</w:t>
      </w:r>
    </w:p>
    <w:p>
      <w:r/>
      <w:r>
        <w:t>La Biblia contiene múltiples textos que se denominan "libros" porque cada documento era un libro antes de ser añadido a la Biblia. La Biblia consta de 66 libros (por ejemplo, Génesis, Isaías, Mateo y Apocalipsis).</w:t>
      </w:r>
    </w:p>
    <w:p>
      <w:pPr>
        <w:pStyle w:val="Heading3"/>
      </w:pPr>
      <w:r>
        <w:t>El libro de la ley</w:t>
      </w:r>
    </w:p>
    <w:p>
      <w:r/>
      <w:r>
        <w:t>El libro más importante para los antiguos israelitas era el Libro de la ley (</w:t>
      </w:r>
      <w:hyperlink r:id="rId8438">
        <w:r>
          <w:rPr>
            <w:color w:val="0000EE"/>
            <w:u w:val="single"/>
          </w:rPr>
          <w:t>2 Reyes 22:8</w:t>
        </w:r>
      </w:hyperlink>
      <w:r>
        <w:t>). Este libro era significativo porque fue dado por Dios a Moisés (</w:t>
      </w:r>
      <w:hyperlink r:id="rId8439">
        <w:r>
          <w:rPr>
            <w:color w:val="0000EE"/>
            <w:u w:val="single"/>
          </w:rPr>
          <w:t>Josué 23:6,</w:t>
        </w:r>
      </w:hyperlink>
      <w:r>
        <w:t xml:space="preserve"> </w:t>
      </w:r>
      <w:hyperlink r:id="rId1109">
        <w:r>
          <w:rPr>
            <w:color w:val="0000EE"/>
            <w:u w:val="single"/>
          </w:rPr>
          <w:t>Marcos 12:26</w:t>
        </w:r>
      </w:hyperlink>
      <w:r>
        <w:t xml:space="preserve">). También era relevante porque contenía el pacto mosaico (por ejemplo, </w:t>
      </w:r>
      <w:hyperlink r:id="rId8440">
        <w:r>
          <w:rPr>
            <w:color w:val="0000EE"/>
            <w:u w:val="single"/>
          </w:rPr>
          <w:t>Éxodo 20</w:t>
        </w:r>
      </w:hyperlink>
      <w:r>
        <w:t>). Dios le indicó a Josué que meditara en él día y noche (</w:t>
      </w:r>
      <w:hyperlink r:id="rId8441">
        <w:r>
          <w:rPr>
            <w:color w:val="0000EE"/>
            <w:u w:val="single"/>
          </w:rPr>
          <w:t>Josué 1:8</w:t>
        </w:r>
      </w:hyperlink>
      <w:r>
        <w:t>). Los profetas se referían a él constantemente, especialmente al libro de Deuteronomio. El Libro de la ley fue encontrado durante la renovación del templo en el reinado de Josías, lo que llevó a importantes reformas religiosas (</w:t>
      </w:r>
      <w:hyperlink r:id="rId8442">
        <w:r>
          <w:rPr>
            <w:color w:val="0000EE"/>
            <w:u w:val="single"/>
          </w:rPr>
          <w:t>2 Reyes 22:8–13</w:t>
        </w:r>
      </w:hyperlink>
      <w:r>
        <w:t>).</w:t>
      </w:r>
    </w:p>
    <w:p>
      <w:pPr>
        <w:pStyle w:val="Heading3"/>
      </w:pPr>
      <w:r>
        <w:t>Libros citados en la Biblia</w:t>
      </w:r>
    </w:p>
    <w:p>
      <w:r/>
      <w:r>
        <w:t>Algunos libros específicamente mencionados como fuentes en la Biblia son:</w:t>
      </w:r>
    </w:p>
    <w:p>
      <w:pPr>
        <w:pStyle w:val="ListBullet"/>
        <w:spacing w:line="240" w:lineRule="auto"/>
        <w:ind w:left="720"/>
      </w:pPr>
      <w:r/>
      <w:r>
        <w:t>El libro de las batallas de Jehová (</w:t>
      </w:r>
      <w:hyperlink r:id="rId8443">
        <w:r>
          <w:rPr>
            <w:color w:val="0000EE"/>
            <w:u w:val="single"/>
          </w:rPr>
          <w:t>Números 21:14</w:t>
        </w:r>
      </w:hyperlink>
      <w:r>
        <w:t>)</w:t>
      </w:r>
    </w:p>
    <w:p>
      <w:pPr>
        <w:pStyle w:val="ListBullet"/>
        <w:spacing w:line="240" w:lineRule="auto"/>
        <w:ind w:left="720"/>
      </w:pPr>
      <w:r/>
      <w:r>
        <w:t>El libro de Jasher (</w:t>
      </w:r>
      <w:hyperlink r:id="rId8444">
        <w:r>
          <w:rPr>
            <w:color w:val="0000EE"/>
            <w:u w:val="single"/>
          </w:rPr>
          <w:t>Josué 10:13,</w:t>
        </w:r>
      </w:hyperlink>
      <w:r>
        <w:t xml:space="preserve"> </w:t>
      </w:r>
      <w:hyperlink r:id="rId8445">
        <w:r>
          <w:rPr>
            <w:color w:val="0000EE"/>
            <w:u w:val="single"/>
          </w:rPr>
          <w:t>2 Samuel 1:18</w:t>
        </w:r>
      </w:hyperlink>
      <w:r>
        <w:t>)</w:t>
      </w:r>
    </w:p>
    <w:p>
      <w:pPr>
        <w:pStyle w:val="ListBullet"/>
        <w:spacing w:line="240" w:lineRule="auto"/>
        <w:ind w:left="720"/>
      </w:pPr>
      <w:r/>
      <w:r>
        <w:t>El libro de los hechos de Salomón (</w:t>
      </w:r>
      <w:hyperlink r:id="rId8446">
        <w:r>
          <w:rPr>
            <w:color w:val="0000EE"/>
            <w:u w:val="single"/>
          </w:rPr>
          <w:t>1 Reyes 11:41</w:t>
        </w:r>
      </w:hyperlink>
      <w:r>
        <w:t>)</w:t>
      </w:r>
    </w:p>
    <w:p>
      <w:pPr>
        <w:pStyle w:val="ListBullet"/>
        <w:spacing w:line="240" w:lineRule="auto"/>
        <w:ind w:left="720"/>
      </w:pPr>
      <w:r/>
      <w:r>
        <w:t>El libro de las crónicas de los reyes de Judá (</w:t>
      </w:r>
      <w:hyperlink r:id="rId8447">
        <w:r>
          <w:rPr>
            <w:color w:val="0000EE"/>
            <w:u w:val="single"/>
          </w:rPr>
          <w:t>1 Reyes 14:29</w:t>
        </w:r>
      </w:hyperlink>
      <w:r>
        <w:t>)</w:t>
      </w:r>
    </w:p>
    <w:p>
      <w:r/>
      <w:r>
        <w:t>En los libros de Crónicas se mencionan muchos textos proféticos como fuentes para el libro:</w:t>
      </w:r>
    </w:p>
    <w:p>
      <w:pPr>
        <w:pStyle w:val="ListBullet"/>
        <w:spacing w:line="240" w:lineRule="auto"/>
        <w:ind w:left="720"/>
      </w:pPr>
      <w:r/>
      <w:r>
        <w:t>Las crónicas de Samuel el vidente</w:t>
      </w:r>
    </w:p>
    <w:p>
      <w:pPr>
        <w:pStyle w:val="ListBullet"/>
        <w:spacing w:line="240" w:lineRule="auto"/>
        <w:ind w:left="720"/>
      </w:pPr>
      <w:r/>
      <w:r>
        <w:t>Las crónicas del profeta Natán</w:t>
      </w:r>
    </w:p>
    <w:p>
      <w:pPr>
        <w:pStyle w:val="ListBullet"/>
        <w:spacing w:line="240" w:lineRule="auto"/>
        <w:ind w:left="720"/>
      </w:pPr>
      <w:r/>
      <w:r>
        <w:t>Las crónicas de Gad el vidente (</w:t>
      </w:r>
      <w:hyperlink r:id="rId8448">
        <w:r>
          <w:rPr>
            <w:color w:val="0000EE"/>
            <w:u w:val="single"/>
          </w:rPr>
          <w:t>1 Crónicas 29:29</w:t>
        </w:r>
      </w:hyperlink>
      <w:r>
        <w:t>)</w:t>
      </w:r>
    </w:p>
    <w:p>
      <w:pPr>
        <w:pStyle w:val="ListBullet"/>
        <w:spacing w:line="240" w:lineRule="auto"/>
        <w:ind w:left="720"/>
      </w:pPr>
      <w:r/>
      <w:r>
        <w:t>La profecía de Ahías el Silonita (</w:t>
      </w:r>
      <w:hyperlink r:id="rId8449">
        <w:r>
          <w:rPr>
            <w:color w:val="0000EE"/>
            <w:u w:val="single"/>
          </w:rPr>
          <w:t>2 Crónicas 9:29</w:t>
        </w:r>
      </w:hyperlink>
      <w:r>
        <w:t>)</w:t>
      </w:r>
    </w:p>
    <w:p>
      <w:r/>
      <w:r>
        <w:t>El uso de fuentes proféticas en Crónicas indica que los israelitas consideraban su historia como un registro de la actividad de Dios.</w:t>
      </w:r>
    </w:p>
    <w:p>
      <w:r/>
      <w:r>
        <w:rPr>
          <w:i/>
        </w:rPr>
        <w:t>Véase</w:t>
      </w:r>
      <w:r>
        <w:t xml:space="preserve"> </w:t>
      </w:r>
      <w:r>
        <w:t>Escritura</w:t>
      </w:r>
      <w:r>
        <w:t>.</w:t>
      </w:r>
      <w:r/>
      <w:r/>
    </w:p>
    <w:p>
      <w:r/>
    </w:p>
    <w:p>
      <w:pPr>
        <w:pStyle w:val="Heading2"/>
      </w:pPr>
      <w:r>
        <w:t>Libro de los Hechos de los Apóstoles</w:t>
      </w:r>
      <w:r/>
    </w:p>
    <w:p>
      <w:r/>
      <w:r>
        <w:t>El libro de los Hechos forma parte del Nuevo Testamento. Narra la historia de la iglesia primitiva y continúa el relato iniciado en el Evangelio de Lucas. En el Nuevo Testamento, Hechos se encuentra después de los cuatro Evangelios y antes de las Cartas.</w:t>
      </w:r>
    </w:p>
    <w:p>
      <w:pPr>
        <w:pStyle w:val="Heading3"/>
      </w:pPr>
      <w:r>
        <w:t>Sumario</w:t>
      </w:r>
    </w:p>
    <w:p>
      <w:r/>
      <w:r>
        <w:t xml:space="preserve">• </w:t>
      </w:r>
      <w:r>
        <w:rPr>
          <w:b/>
          <w:u w:val="single"/>
        </w:rPr>
        <w:t>¿Quién es el autor del libro de los Hechos?</w:t>
      </w:r>
    </w:p>
    <w:p>
      <w:r/>
      <w:r>
        <w:rPr>
          <w:b/>
        </w:rPr>
        <w:t xml:space="preserve">• </w:t>
      </w:r>
      <w:r>
        <w:rPr>
          <w:b/>
          <w:u w:val="single"/>
        </w:rPr>
        <w:t>¿Cuándo y dónde se escribió el libro de los Hechos? ¿Para quién fue escrito?</w:t>
      </w:r>
    </w:p>
    <w:p>
      <w:r/>
      <w:r>
        <w:rPr>
          <w:b/>
        </w:rPr>
        <w:t xml:space="preserve">• </w:t>
      </w:r>
      <w:r>
        <w:rPr>
          <w:b/>
          <w:u w:val="single"/>
        </w:rPr>
        <w:t>¿Cuál es la historia y el mensaje del libro de los Hechos?</w:t>
      </w:r>
    </w:p>
    <w:p>
      <w:r/>
      <w:r>
        <w:rPr>
          <w:b/>
        </w:rPr>
        <w:t xml:space="preserve">• </w:t>
      </w:r>
      <w:r>
        <w:rPr>
          <w:b/>
          <w:u w:val="single"/>
        </w:rPr>
        <w:t>¿Cuál es el propósito del libro de los Hechos?</w:t>
      </w:r>
    </w:p>
    <w:p>
      <w:pPr>
        <w:pStyle w:val="Heading3"/>
      </w:pPr>
      <w:r>
        <w:t>¿Quién es el autor del Libro de los Hechos?</w:t>
      </w:r>
    </w:p>
    <w:p>
      <w:r/>
      <w:r>
        <w:t xml:space="preserve">El libro de los Hechos no indica claramente quién es su autor. La mayoría de los estudiosos creen que Lucas escribió el libro de los Hechos. La tradición de la iglesia primitiva del segundo siglo sostiene que un compañero de viaje y colaborador del apóstol Pablo escribió Hechos (así como el Evangelio de Lucas). </w:t>
      </w:r>
      <w:hyperlink r:id="rId5136">
        <w:r>
          <w:rPr>
            <w:color w:val="0000EE"/>
            <w:u w:val="single"/>
          </w:rPr>
          <w:t xml:space="preserve">Colosenses 4:14 </w:t>
        </w:r>
      </w:hyperlink>
      <w:r>
        <w:t>lo llama "Lucas, el médico amado". Se le menciona entre los colaboradores de Pablo (</w:t>
      </w:r>
      <w:hyperlink r:id="rId8450">
        <w:r>
          <w:rPr>
            <w:color w:val="0000EE"/>
            <w:u w:val="single"/>
          </w:rPr>
          <w:t>Colosenses 4:10</w:t>
        </w:r>
      </w:hyperlink>
      <w:r>
        <w:t>–</w:t>
      </w:r>
      <w:hyperlink r:id="rId8450">
        <w:r>
          <w:rPr>
            <w:color w:val="0000EE"/>
            <w:u w:val="single"/>
          </w:rPr>
          <w:t>17,</w:t>
        </w:r>
      </w:hyperlink>
      <w:r>
        <w:t xml:space="preserve"> ver también </w:t>
      </w:r>
      <w:hyperlink r:id="rId8451">
        <w:r>
          <w:rPr>
            <w:color w:val="0000EE"/>
            <w:u w:val="single"/>
          </w:rPr>
          <w:t>2 Timoteo 4:11,</w:t>
        </w:r>
      </w:hyperlink>
      <w:r>
        <w:t xml:space="preserve"> </w:t>
      </w:r>
      <w:hyperlink r:id="rId1135">
        <w:r>
          <w:rPr>
            <w:color w:val="0000EE"/>
            <w:u w:val="single"/>
          </w:rPr>
          <w:t>Filemón 1:24</w:t>
        </w:r>
      </w:hyperlink>
      <w:r>
        <w:t>).</w:t>
      </w:r>
    </w:p>
    <w:p>
      <w:r/>
      <w:r>
        <w:t>Una sólida evidencia de que Lucas es el autor de Hechos proviene de secciones donde escribe sobre los viajes de Pablo usando "nosotros". Esto indica que el escritor estuvo presente con Pablo durante estos eventos. Aquí hay ejemplos de Hechos:</w:t>
      </w:r>
    </w:p>
    <w:p>
      <w:pPr>
        <w:pStyle w:val="ListNumber"/>
        <w:spacing w:line="240" w:lineRule="auto"/>
        <w:ind w:left="720"/>
      </w:pPr>
      <w:r/>
      <w:r>
        <w:t>“</w:t>
      </w:r>
      <w:r>
        <w:t>Y fue mostrada a Pablo de noche una visión: Un varón Macedonio se puso delante, rogándole, y diciendo: Pasa á Macedonia, y ayúdanos.</w:t>
      </w:r>
      <w:r>
        <w:t xml:space="preserve"> </w:t>
      </w:r>
      <w:r>
        <w:t xml:space="preserve">Y como vió la visión, luego procuramos partir á Macedonia, dando por cierto que Dios nos llamaba para que les anunciásemos el evangelio". </w:t>
      </w:r>
      <w:r>
        <w:t>(</w:t>
      </w:r>
      <w:hyperlink r:id="rId3478">
        <w:r>
          <w:rPr>
            <w:color w:val="0000EE"/>
            <w:u w:val="single"/>
          </w:rPr>
          <w:t>Hechos 16:9</w:t>
        </w:r>
      </w:hyperlink>
      <w:r>
        <w:t>–</w:t>
      </w:r>
      <w:hyperlink r:id="rId3478">
        <w:r>
          <w:rPr>
            <w:color w:val="0000EE"/>
            <w:u w:val="single"/>
          </w:rPr>
          <w:t>10</w:t>
        </w:r>
      </w:hyperlink>
      <w:r>
        <w:t>).</w:t>
      </w:r>
    </w:p>
    <w:p>
      <w:pPr>
        <w:pStyle w:val="ListNumber"/>
        <w:spacing w:line="240" w:lineRule="auto"/>
        <w:ind w:left="720"/>
      </w:pPr>
      <w:r/>
      <w:r>
        <w:t>“Estos yendo delante, nos esperaron en Troas... navegamos desde Filipos, y vinimos a ellos a Troas en cinco días, donde estuvimos siete días.” (</w:t>
      </w:r>
      <w:hyperlink r:id="rId8452">
        <w:r>
          <w:rPr>
            <w:color w:val="0000EE"/>
            <w:u w:val="single"/>
          </w:rPr>
          <w:t>Hechos 20:5</w:t>
        </w:r>
      </w:hyperlink>
      <w:r>
        <w:t>–</w:t>
      </w:r>
      <w:hyperlink r:id="rId8452">
        <w:r>
          <w:rPr>
            <w:color w:val="0000EE"/>
            <w:u w:val="single"/>
          </w:rPr>
          <w:t>6</w:t>
        </w:r>
      </w:hyperlink>
      <w:r>
        <w:t>).</w:t>
      </w:r>
    </w:p>
    <w:p>
      <w:pPr>
        <w:pStyle w:val="ListNumber"/>
        <w:spacing w:line="240" w:lineRule="auto"/>
        <w:ind w:left="720"/>
      </w:pPr>
      <w:r/>
      <w:r>
        <w:t>“fue determinado que habíamos de navegar para Italia” (</w:t>
      </w:r>
      <w:hyperlink r:id="rId2377">
        <w:r>
          <w:rPr>
            <w:color w:val="0000EE"/>
            <w:u w:val="single"/>
          </w:rPr>
          <w:t>Hechos 27:1</w:t>
        </w:r>
      </w:hyperlink>
      <w:r>
        <w:t>).</w:t>
      </w:r>
    </w:p>
    <w:p>
      <w:r/>
      <w:r>
        <w:t xml:space="preserve">Estas secciones de "nosotros" encontradas en </w:t>
      </w:r>
      <w:hyperlink r:id="rId8453">
        <w:r>
          <w:rPr>
            <w:color w:val="0000EE"/>
            <w:u w:val="single"/>
          </w:rPr>
          <w:t>Hechos 16:9–18</w:t>
        </w:r>
      </w:hyperlink>
      <w:r>
        <w:t xml:space="preserve">; </w:t>
      </w:r>
      <w:hyperlink r:id="rId8454">
        <w:r>
          <w:rPr>
            <w:color w:val="0000EE"/>
            <w:u w:val="single"/>
          </w:rPr>
          <w:t>20:5–21:18,</w:t>
        </w:r>
      </w:hyperlink>
      <w:r>
        <w:t xml:space="preserve"> y </w:t>
      </w:r>
      <w:hyperlink r:id="rId8455">
        <w:r>
          <w:rPr>
            <w:color w:val="0000EE"/>
            <w:u w:val="single"/>
          </w:rPr>
          <w:t>27:1–28:16</w:t>
        </w:r>
      </w:hyperlink>
      <w:r>
        <w:t xml:space="preserve"> parecen ser un relato de viaje o diario escrito por un testigo ocular que acompañó a Pablo en sus viajes:</w:t>
      </w:r>
    </w:p>
    <w:p>
      <w:pPr>
        <w:pStyle w:val="ListBullet"/>
        <w:spacing w:line="240" w:lineRule="auto"/>
        <w:ind w:left="720"/>
      </w:pPr>
      <w:r/>
      <w:r>
        <w:t>de Troas a Filipos durante el segundo viaje misionero de Pablo</w:t>
      </w:r>
    </w:p>
    <w:p>
      <w:pPr>
        <w:pStyle w:val="ListBullet"/>
        <w:spacing w:line="240" w:lineRule="auto"/>
        <w:ind w:left="720"/>
      </w:pPr>
      <w:r/>
      <w:r>
        <w:t>de Filipos a Mileto durante el tercer viaje misionero de Pablo</w:t>
      </w:r>
    </w:p>
    <w:p>
      <w:pPr>
        <w:pStyle w:val="ListBullet"/>
        <w:spacing w:line="240" w:lineRule="auto"/>
        <w:ind w:left="720"/>
      </w:pPr>
      <w:r/>
      <w:r>
        <w:t>de Mileto a Jerusalén</w:t>
      </w:r>
    </w:p>
    <w:p>
      <w:pPr>
        <w:pStyle w:val="ListBullet"/>
        <w:spacing w:line="240" w:lineRule="auto"/>
        <w:ind w:left="720"/>
      </w:pPr>
      <w:r/>
      <w:r>
        <w:t>de Cesarea a Roma</w:t>
      </w:r>
    </w:p>
    <w:p>
      <w:r/>
      <w:r>
        <w:t>El estilo de escritura y el vocabulario de estas secciones son similares al del resto del libro. Por lo tanto, es probable que el autor de las secciones de viajes sea también el autor del resto del libro.</w:t>
      </w:r>
    </w:p>
    <w:p>
      <w:r/>
      <w:r>
        <w:t>Dos aspectos sugieren fuertemente que Lucas era un converso no judío al cristianismo:</w:t>
      </w:r>
    </w:p>
    <w:p>
      <w:pPr>
        <w:pStyle w:val="ListNumber"/>
        <w:spacing w:line="240" w:lineRule="auto"/>
        <w:ind w:left="720"/>
      </w:pPr>
      <w:r/>
      <w:r>
        <w:t>El estilo de escritura es hábil y el uso del griego en el libro es cuidadoso.</w:t>
      </w:r>
    </w:p>
    <w:p>
      <w:pPr>
        <w:pStyle w:val="ListNumber"/>
        <w:spacing w:line="240" w:lineRule="auto"/>
        <w:ind w:left="720"/>
      </w:pPr>
      <w:r/>
      <w:r>
        <w:t>El hecho de que esté dirigido a alguien llamado Teófilo (quien podría haber sido un funcionario romano importante).</w:t>
      </w:r>
    </w:p>
    <w:p>
      <w:r/>
      <w:r>
        <w:t>El uso regular y frecuente del Antiguo Testamento griego podría indicar que era un gentil (persona no judía) que respetaba las creencias judías antes de convertirse al cristianismo. A personas como estas se les llamaba "temerosos de Dios".</w:t>
      </w:r>
    </w:p>
    <w:p>
      <w:pPr>
        <w:pStyle w:val="Heading3"/>
      </w:pPr>
      <w:r>
        <w:t>¿Cuándo y dónde se escribió el libro de los Hechos? ¿Para quién fue escrito?</w:t>
      </w:r>
    </w:p>
    <w:p>
      <w:r/>
      <w:r>
        <w:t>Los académicos siguen debatiendo sobre el momento y lugar de la escritura del libro de los Hechos. El libro en sí no ofrece información clara al respecto. Sin embargo, Lucas deja claro para quién fue escrito. En el primer versículo, se dirige a una persona llamada Teófilo. Lucas ya había escrito un libro anterior para Teófilo sobre la vida de Jesús, que es lo que ahora conocemos como el Evangelio de Lucas.</w:t>
      </w:r>
    </w:p>
    <w:p>
      <w:r/>
      <w:r>
        <w:t>En la introducción de ese Evangelio, Lucas explica claramente por qué escribió y dirigió su relato al “muy buen Teófilo” (</w:t>
      </w:r>
      <w:hyperlink r:id="rId1821">
        <w:r>
          <w:rPr>
            <w:color w:val="0000EE"/>
            <w:u w:val="single"/>
          </w:rPr>
          <w:t>Lucas 1:1</w:t>
        </w:r>
      </w:hyperlink>
      <w:r>
        <w:t>–</w:t>
      </w:r>
      <w:hyperlink r:id="rId1821">
        <w:r>
          <w:rPr>
            <w:color w:val="0000EE"/>
            <w:u w:val="single"/>
          </w:rPr>
          <w:t>4</w:t>
        </w:r>
      </w:hyperlink>
      <w:r>
        <w:t xml:space="preserve">). No está claro quién era Teófilo. Teófilo significa “querido por Dios” o “amante de Dios”. </w:t>
        <w:br/>
        <w:br/>
      </w:r>
      <w:r>
        <w:t xml:space="preserve">Algunas personas piensan que Teófilo podría representar a los cristianos en general en lugar de a una persona específica. Sin embargo, llamarlo “muy buen..." puede sugerir lo contrario. En la versión original se da el título de "excelentísimo", que se usaba comúnmente para mostrar respeto y generalmente se refería a alguien con una posición oficial en la sociedad romana (similar a cómo se usó para Félix en </w:t>
      </w:r>
      <w:hyperlink r:id="rId2574">
        <w:r>
          <w:rPr>
            <w:color w:val="0000EE"/>
            <w:u w:val="single"/>
          </w:rPr>
          <w:t>Hechos 23:26,</w:t>
        </w:r>
      </w:hyperlink>
      <w:r>
        <w:t xml:space="preserve"> </w:t>
      </w:r>
      <w:hyperlink r:id="rId8456">
        <w:r>
          <w:rPr>
            <w:color w:val="0000EE"/>
            <w:u w:val="single"/>
          </w:rPr>
          <w:t>24:2,</w:t>
        </w:r>
      </w:hyperlink>
      <w:r>
        <w:t xml:space="preserve"> y para Festo en </w:t>
      </w:r>
      <w:hyperlink r:id="rId8457">
        <w:r>
          <w:rPr>
            <w:color w:val="0000EE"/>
            <w:u w:val="single"/>
          </w:rPr>
          <w:t>26:25</w:t>
        </w:r>
      </w:hyperlink>
      <w:r>
        <w:t>). Lucas probablemente escribió su obra en dos volúmenes para un funcionario en la sociedad romana.</w:t>
      </w:r>
    </w:p>
    <w:p>
      <w:r/>
      <w:r>
        <w:t xml:space="preserve">¿Cuándo se escribió Hechos? Algunos estudiosos creen que fue escrito en el último cuarto del primer siglo. El Evangelio de Lucas se escribió primero, y Lucas basó su relato de Jesús en testimonios de testigos oculares y otras fuentes (posiblemente incluyendo el Evangelio de Marcos, que probablemente se escribió en los años 60). Por lo tanto, generalmente se piensa que Hechos se escribió alrededor del año 85 d. C. </w:t>
        <w:br/>
        <w:br/>
      </w:r>
      <w:r>
        <w:t>Aquellos que apoyan esta fecha posterior argumentan que la teología en Hechos refleja una iglesia cristiana que se está asentando en la historia y ajustándose a la idea de que el regreso de Jesús podría estar muy lejano. Esta idea tiene sentido considerando la emoción sobre el regreso de Jesús que siguió a la revuelta judía y la caída de Jerusalén en el año 70 d. C. Habría tomado tiempo para que esa emoción se desvaneciera.</w:t>
      </w:r>
    </w:p>
    <w:p>
      <w:r/>
      <w:r>
        <w:t>Algunos estudiosos sugieren que los Hechos fueron escritos alrededor del año 70 d. C. o poco después. Entre los años 66 y 70 d. C., tuvo lugar una revuelta judía que culminó con la destrucción de Jerusalén por parte de los romanos. Esta revuelta perjudicó la reputación del judaísmo, que hasta entonces había sido legalmente reconocido por el Imperio Romano. Como consecuencia, el cristianismo, que se había considerado una secta judía, empezó a ser visto con desconfianza.</w:t>
      </w:r>
    </w:p>
    <w:p>
      <w:r/>
      <w:r>
        <w:t>Un examen detallado de Hechos muestra que Lucas pudo haber estado tratando de defender a los cristianos contra las acusaciones de ser enemigos de Roma. Demostró cómo los funcionarios romanos afirmaron muchas veces que los cristianos, y especialmente Pablo, no habían hecho nada malo y eran inocentes de cualquier crimen (</w:t>
      </w:r>
      <w:hyperlink r:id="rId8458">
        <w:r>
          <w:rPr>
            <w:color w:val="0000EE"/>
            <w:u w:val="single"/>
          </w:rPr>
          <w:t>Hechos 16:39,</w:t>
        </w:r>
      </w:hyperlink>
      <w:r>
        <w:t xml:space="preserve"> </w:t>
      </w:r>
      <w:hyperlink r:id="rId8459">
        <w:r>
          <w:rPr>
            <w:color w:val="0000EE"/>
            <w:u w:val="single"/>
          </w:rPr>
          <w:t>18:14–17,</w:t>
        </w:r>
      </w:hyperlink>
      <w:r>
        <w:t xml:space="preserve"> </w:t>
      </w:r>
      <w:hyperlink r:id="rId8460">
        <w:r>
          <w:rPr>
            <w:color w:val="0000EE"/>
            <w:u w:val="single"/>
          </w:rPr>
          <w:t>19:37,</w:t>
        </w:r>
      </w:hyperlink>
      <w:r>
        <w:t xml:space="preserve"> </w:t>
      </w:r>
      <w:hyperlink r:id="rId8461">
        <w:r>
          <w:rPr>
            <w:color w:val="0000EE"/>
            <w:u w:val="single"/>
          </w:rPr>
          <w:t>23:29,</w:t>
        </w:r>
      </w:hyperlink>
      <w:r>
        <w:t xml:space="preserve"> </w:t>
      </w:r>
      <w:hyperlink r:id="rId8462">
        <w:r>
          <w:rPr>
            <w:color w:val="0000EE"/>
            <w:u w:val="single"/>
          </w:rPr>
          <w:t>25:25,</w:t>
        </w:r>
      </w:hyperlink>
      <w:r>
        <w:t xml:space="preserve"> </w:t>
      </w:r>
      <w:hyperlink r:id="rId2390">
        <w:r>
          <w:rPr>
            <w:color w:val="0000EE"/>
            <w:u w:val="single"/>
          </w:rPr>
          <w:t>26:32</w:t>
        </w:r>
      </w:hyperlink>
      <w:r>
        <w:t>). Lucas también deja claro que a Pablo se le permitió continuar su misión. Pablo contaba con la plena aprobación de los funcionarios romanos en el mismo centro de la capital del Imperio Romano (</w:t>
      </w:r>
      <w:hyperlink r:id="rId8463">
        <w:r>
          <w:rPr>
            <w:color w:val="0000EE"/>
            <w:u w:val="single"/>
          </w:rPr>
          <w:t>Hechos 28:16–31</w:t>
        </w:r>
      </w:hyperlink>
      <w:r>
        <w:t>).</w:t>
      </w:r>
    </w:p>
    <w:p>
      <w:r/>
      <w:r>
        <w:t>Algunos académicos proponen una fecha aún más temprana para los Hechos, cercana al encarcelamiento romano de Pablo a principios de los años 60. Presentan dos razones principales:</w:t>
      </w:r>
    </w:p>
    <w:p>
      <w:pPr>
        <w:pStyle w:val="ListNumber"/>
        <w:spacing w:line="240" w:lineRule="auto"/>
        <w:ind w:left="720"/>
      </w:pPr>
      <w:r/>
      <w:r>
        <w:t>Hechos termina abruptamente, con Pablo aún predicando en Roma antes de que comenzara su juicio. Esto podría indicar que Lucas estaba escribiendo durante ese tiempo. Si Lucas ya hubiera escrito sobre la defensa de Pablo ante César, probablemente lo habría incluido. El final repentino sugiere que Lucas podría haber concluido su relato antes de que finalizara el juicio de Pablo.</w:t>
      </w:r>
    </w:p>
    <w:p>
      <w:pPr>
        <w:pStyle w:val="ListNumber"/>
        <w:spacing w:line="240" w:lineRule="auto"/>
        <w:ind w:left="720"/>
      </w:pPr>
      <w:r/>
      <w:r>
        <w:t>El período que mejor se ajusta a la defensa de Lucas del cristianismo contra varias acusaciones es antes del inicio de las persecuciones generalizadas bajo el Emperador Nerón en el año 64 d. C. Durante este tiempo, el cristianismo empezaba a ser visto con sospecha, pero aún no era ilegal. Una fecha temprana concuerda con la idea de que Lucas estaba con Pablo durante su encarcelamiento en Roma y escribió su relato mientras esperaba el juicio de Pablo. Es posible que Lucas quisiera influir en el resultado del juicio presentando una visión positiva del cristianismo y de Pablo. Deseaba ayudar a Pablo a continuar su misión entre los gentiles.</w:t>
      </w:r>
    </w:p>
    <w:p>
      <w:pPr>
        <w:pStyle w:val="Heading3"/>
      </w:pPr>
      <w:r>
        <w:t>¿Cuál es la historia y el mensaje del libro de los Hechos?</w:t>
      </w:r>
    </w:p>
    <w:p>
      <w:r/>
      <w:r>
        <w:t>Lucas ubica su relato sobre el rápido crecimiento del cristianismo en el contexto histórico del Imperio Romano y Palestina, desde el año 30 al 60 d. C. Conocer algunos hechos básicos sobre este período y región ayudará a los lectores a comprender mejor el relato de Lucas.</w:t>
      </w:r>
    </w:p>
    <w:p>
      <w:pPr>
        <w:pStyle w:val="Heading4"/>
      </w:pPr>
      <w:r>
        <w:t>Los primeros cristianos en la Siria romana</w:t>
      </w:r>
    </w:p>
    <w:p>
      <w:r/>
      <w:hyperlink r:id="rId8464">
        <w:r>
          <w:rPr>
            <w:color w:val="0000EE"/>
            <w:u w:val="single"/>
          </w:rPr>
          <w:t>Hechos 1–12</w:t>
        </w:r>
      </w:hyperlink>
      <w:r>
        <w:t xml:space="preserve"> describe el movimiento cristiano temprano en la provincia romana de Siria, que incluía Judea y Samaria. En el siglo I d. C., estas regiones eran típicamente gobernadas por procuradores romanos o reyes títeres, quienes gobernaban bajo el control romano. </w:t>
        <w:br/>
        <w:br/>
      </w:r>
      <w:r>
        <w:t xml:space="preserve">Alrededor del año 30 d. C., cuando Jesús murió y resucitó, Poncio Pilato era el procurador de Judea y Samaria, gobernando desde el año 26 al 36 d.C. Herodes Antipas era el rey de Galilea, gobernando desde el 4 a. C. hasta el 39 d.C. Tiberio era el Emperador del Imperio Romano, gobernando desde el año 14 al 37 d.C. Los eventos descritos en </w:t>
      </w:r>
      <w:hyperlink r:id="rId8464">
        <w:r>
          <w:rPr>
            <w:color w:val="0000EE"/>
            <w:u w:val="single"/>
          </w:rPr>
          <w:t>Hechos 1–12</w:t>
        </w:r>
      </w:hyperlink>
      <w:r>
        <w:t xml:space="preserve"> ocurrieron entre los años 30 y 44 d C.</w:t>
      </w:r>
    </w:p>
    <w:p>
      <w:pPr>
        <w:pStyle w:val="Heading4"/>
      </w:pPr>
      <w:r>
        <w:t>La conversión de Pablo y su primer ministerio</w:t>
      </w:r>
    </w:p>
    <w:p>
      <w:r/>
      <w:r>
        <w:t>Saúl probablemente se convirtió en seguidor de Jesús alrededor del año 33 d. C. (</w:t>
      </w:r>
      <w:hyperlink r:id="rId3829">
        <w:r>
          <w:rPr>
            <w:color w:val="0000EE"/>
            <w:u w:val="single"/>
          </w:rPr>
          <w:t>Hechos 9</w:t>
        </w:r>
      </w:hyperlink>
      <w:r>
        <w:t>). Después de su conversión, regresó a su ciudad natal de Tarso. Durante este tiempo, la iglesia disfrutó de paz y se fortaleció a medida que más personas se convertían en creyentes (</w:t>
      </w:r>
      <w:hyperlink r:id="rId8465">
        <w:r>
          <w:rPr>
            <w:color w:val="0000EE"/>
            <w:u w:val="single"/>
          </w:rPr>
          <w:t>Hechos 9:31–11:26</w:t>
        </w:r>
      </w:hyperlink>
      <w:r>
        <w:t xml:space="preserve">). Aprendemos de </w:t>
      </w:r>
      <w:hyperlink r:id="rId8466">
        <w:r>
          <w:rPr>
            <w:color w:val="0000EE"/>
            <w:u w:val="single"/>
          </w:rPr>
          <w:t>Gálatas 1:18–21</w:t>
        </w:r>
      </w:hyperlink>
      <w:r>
        <w:t xml:space="preserve"> que Saúl estuvo activo durante los siguientes diez años. También sabemos esto porque Pablo y Silas más tarde visitaron comunidades cristianas durante su segundo viaje misionero (</w:t>
      </w:r>
      <w:hyperlink r:id="rId8467">
        <w:r>
          <w:rPr>
            <w:color w:val="0000EE"/>
            <w:u w:val="single"/>
          </w:rPr>
          <w:t>Hechos 15:40–41</w:t>
        </w:r>
      </w:hyperlink>
      <w:r>
        <w:t xml:space="preserve">). (Después de </w:t>
      </w:r>
      <w:hyperlink r:id="rId8468">
        <w:r>
          <w:rPr>
            <w:color w:val="0000EE"/>
            <w:u w:val="single"/>
          </w:rPr>
          <w:t>Hechos 13:9,</w:t>
        </w:r>
      </w:hyperlink>
      <w:r>
        <w:t xml:space="preserve"> el nombre "Saúl" ya no se utiliza.)</w:t>
      </w:r>
    </w:p>
    <w:p>
      <w:r/>
      <w:r>
        <w:t xml:space="preserve">En el año 41 d. C., Claudio se convirtió en el Emperador de Roma e hizo a Herodes Agripa I rey del pueblo judío. Antes de esto, Poncio Pilato había sido el gobernador de la región, pero fue removido por no administrar bien el área. Agripa I era el nieto de Herodes el Grande y su esposa judía, Mariamne. Debido a que su abuela era judía, el pueblo judío lo apreciaba más que a otros gobernantes de la familia de Herodes. </w:t>
        <w:br/>
        <w:br/>
      </w:r>
      <w:r>
        <w:t xml:space="preserve">Agripa I deseaba volverse aún más popular entre el pueblo judío y sus líderes religiosos. Este deseo lo llevó a atacar a la iglesia cristiana en Jerusalén. </w:t>
      </w:r>
      <w:hyperlink r:id="rId2174">
        <w:r>
          <w:rPr>
            <w:color w:val="0000EE"/>
            <w:u w:val="single"/>
          </w:rPr>
          <w:t>Hechos 12</w:t>
        </w:r>
      </w:hyperlink>
      <w:r>
        <w:t xml:space="preserve"> nos dice que mató a Jacobo (quien era el hermano del apóstol Juan) y encarceló a Pedro. El relato de la muerte de Agripa I en </w:t>
      </w:r>
      <w:hyperlink r:id="rId3612">
        <w:r>
          <w:rPr>
            <w:color w:val="0000EE"/>
            <w:u w:val="single"/>
          </w:rPr>
          <w:t>Hechos 12:20–23</w:t>
        </w:r>
      </w:hyperlink>
      <w:r>
        <w:t xml:space="preserve"> también es registrado por el historiador judío Josefo, quien data el evento en el año 44 d. C.</w:t>
      </w:r>
    </w:p>
    <w:p>
      <w:r/>
      <w:r>
        <w:t>El libro de los Hechos nos relata otro evento significativo en la iglesia primitiva. Los cristianos en Antioquía recolectaron alimentos y suministros para ayudar a los cristianos en Judea que sufrían una grave hambruna (</w:t>
      </w:r>
      <w:hyperlink r:id="rId8469">
        <w:r>
          <w:rPr>
            <w:color w:val="0000EE"/>
            <w:u w:val="single"/>
          </w:rPr>
          <w:t>Hechos 11:27–29</w:t>
        </w:r>
      </w:hyperlink>
      <w:r>
        <w:t>). Este evento nos ayuda a comprender cuándo ocurrieron estos hechos.</w:t>
        <w:br/>
        <w:br/>
      </w:r>
      <w:r>
        <w:t>Lucas menciona que una grave hambruna tuvo lugar durante el reinado del Emperador Claudio, desde el año 41 al 54 d .C. (</w:t>
      </w:r>
      <w:hyperlink r:id="rId2397">
        <w:r>
          <w:rPr>
            <w:color w:val="0000EE"/>
            <w:u w:val="single"/>
          </w:rPr>
          <w:t>Hechos 11:28</w:t>
        </w:r>
      </w:hyperlink>
      <w:r>
        <w:t>). Josefo escribió sobre este período en su libro "Antigüedades</w:t>
      </w:r>
      <w:r>
        <w:rPr>
          <w:i/>
        </w:rPr>
        <w:t>"</w:t>
      </w:r>
      <w:r>
        <w:t xml:space="preserve"> a finales del primer siglo. Informó que hubo una terrible hambruna en Palestina entre los años 44 y 48 d. C. </w:t>
      </w:r>
      <w:hyperlink r:id="rId1655">
        <w:r>
          <w:rPr>
            <w:color w:val="0000EE"/>
            <w:u w:val="single"/>
          </w:rPr>
          <w:t>Hechos 12:25</w:t>
        </w:r>
      </w:hyperlink>
      <w:r>
        <w:t xml:space="preserve"> indica que Bernabé y Pablo completaron su labor ayudando a los cristianos en Judea afectados por la hambruna después de la muerte de Agripa I. Esto sugiere que su misión tuvo lugar alrededor del año 45 d. C.</w:t>
      </w:r>
    </w:p>
    <w:p>
      <w:pPr>
        <w:pStyle w:val="Heading4"/>
      </w:pPr>
      <w:r>
        <w:t>El primer viaje misionero de Pablo</w:t>
      </w:r>
    </w:p>
    <w:p>
      <w:r/>
      <w:r>
        <w:t>En este punto de Hechos, Pablo inicia oficialmente su misión de compartir las buenas nuevas sobre Jesús con los gentiles (</w:t>
      </w:r>
      <w:hyperlink r:id="rId678">
        <w:r>
          <w:rPr>
            <w:color w:val="0000EE"/>
            <w:u w:val="single"/>
          </w:rPr>
          <w:t>Hechos 13:1–3</w:t>
        </w:r>
      </w:hyperlink>
      <w:r>
        <w:t>). El Imperio Romano, que gobernaba la mayor parte del mundo conocido en ese momento, proporcionó tres elementos importantes que ayudaron a Pablo a viajar y enseñar en muchos lugares:</w:t>
      </w:r>
    </w:p>
    <w:p>
      <w:pPr>
        <w:pStyle w:val="ListBullet"/>
        <w:spacing w:line="240" w:lineRule="auto"/>
        <w:ind w:left="720"/>
      </w:pPr>
      <w:r/>
      <w:r>
        <w:t>Los romanos permitieron que las personas practicaran libremente sus propias religiones.</w:t>
      </w:r>
    </w:p>
    <w:p>
      <w:pPr>
        <w:pStyle w:val="ListBullet"/>
        <w:spacing w:line="240" w:lineRule="auto"/>
        <w:ind w:left="720"/>
      </w:pPr>
      <w:r/>
      <w:r>
        <w:t>Las personas en todo el imperio hablaban griego, lo que permitía a Pablo comunicarse con personas en muchos lugares diferentes.</w:t>
      </w:r>
    </w:p>
    <w:p>
      <w:pPr>
        <w:pStyle w:val="ListBullet"/>
        <w:spacing w:line="240" w:lineRule="auto"/>
        <w:ind w:left="720"/>
      </w:pPr>
      <w:r/>
      <w:r>
        <w:t>Los romanos construyeron buenos caminos y establecieron rutas marítimas seguras, lo que facilitó a Pablo viajar a muchas ciudades.</w:t>
      </w:r>
    </w:p>
    <w:p>
      <w:r/>
      <w:r>
        <w:t>El primer viaje misionero de Pablo se llevó a cabo entre los años 46 y 47 d. C. Pablo y Bernabé viajaron a Chipre, una provincia insular en el noreste del Mediterráneo. Luego se dirigieron a Galacia, en Asia Menor, donde establecieron iglesias en varias ciudades del sur de Galacia: Antioquía de Pisidia, Iconio, Listra y Derbe. Galacia estaba bordeada por el Mar Negro, el Mar Egeo y el Mar Mediterráneo. Estas ciudades eran importantes puestos de avanzada romanos con poblaciones diversas, incluidas grandes comunidades judías. Pablo comenzó su labor misionera en las sinagogas de estas ciudades, enfrentándose a menudo a una oposición significativa (</w:t>
      </w:r>
      <w:hyperlink r:id="rId3077">
        <w:r>
          <w:rPr>
            <w:color w:val="0000EE"/>
            <w:u w:val="single"/>
          </w:rPr>
          <w:t>Hechos 13–14</w:t>
        </w:r>
      </w:hyperlink>
      <w:r>
        <w:t>).</w:t>
      </w:r>
    </w:p>
    <w:p>
      <w:pPr>
        <w:pStyle w:val="Heading4"/>
      </w:pPr>
      <w:r>
        <w:t>El Concilio de Jerusalén y el segundo viaje misionero de Pablo</w:t>
      </w:r>
    </w:p>
    <w:p>
      <w:r/>
      <w:r>
        <w:t>En el año 48 d. C., los líderes de la iglesia se reunieron en Jerusalén para discutir cómo deberían convivir los cristianos judíos y no judíos. Esta reunión se conoce como el Concilio de Jerusalén (</w:t>
      </w:r>
      <w:hyperlink r:id="rId773">
        <w:r>
          <w:rPr>
            <w:color w:val="0000EE"/>
            <w:u w:val="single"/>
          </w:rPr>
          <w:t>capítulo 15</w:t>
        </w:r>
      </w:hyperlink>
      <w:r>
        <w:t>). Después de esto, Pablo emprendió su segundo viaje para compartir las buenas nuevas sobre Jesús. Viajó por lugares que había visitado antes, incluyendo su tierra natal Cilicia, Galacia, y a través de Troas en la costa del Egeo hacia Macedonia y descendiendo a Acaya, la Península Griega (</w:t>
      </w:r>
      <w:hyperlink r:id="rId3632">
        <w:r>
          <w:rPr>
            <w:color w:val="0000EE"/>
            <w:u w:val="single"/>
          </w:rPr>
          <w:t>15:40–18:22</w:t>
        </w:r>
      </w:hyperlink>
      <w:r>
        <w:t>). Pablo fundó nuevas iglesias en las importantes ciudades macedonias de Filipo, Tesalónica y Beroea.</w:t>
      </w:r>
    </w:p>
    <w:p>
      <w:r/>
      <w:r>
        <w:t>Pablo permaneció en Corinto durante aproximadamente un año y medio, probablemente alrededor del año 51–52 d.C. (</w:t>
      </w:r>
      <w:hyperlink r:id="rId3633">
        <w:r>
          <w:rPr>
            <w:color w:val="0000EE"/>
            <w:u w:val="single"/>
          </w:rPr>
          <w:t>Hechos 18:11</w:t>
        </w:r>
      </w:hyperlink>
      <w:r>
        <w:t xml:space="preserve">). Los arqueólogos descubrieron una antigua inscripción de piedra en las ruinas de Delfos, una ciudad en el centro de Grecia. Esta inscripción indica que un hombre llamado Galión asumió el cargo de gobernador romano de Acaya, la región donde se encontraba Corinto, en el año 51 d. C. </w:t>
        <w:br/>
        <w:br/>
      </w:r>
      <w:hyperlink r:id="rId1602">
        <w:r>
          <w:rPr>
            <w:color w:val="0000EE"/>
            <w:u w:val="single"/>
          </w:rPr>
          <w:t>Hechos 18:12–17</w:t>
        </w:r>
      </w:hyperlink>
      <w:r>
        <w:t xml:space="preserve"> relata que algunos judíos que se oponían a Pablo lo llevaron ante Galión para ser juzgado. Probablemente pensaron que, como Galión era nuevo en su puesto como gobernador, podrían persuadirlo para que castigara a Pablo. Esto nos ayuda a entender que Pablo estaba en Corinto cuando Galión asumió el cargo de gobernador por primera vez.</w:t>
      </w:r>
    </w:p>
    <w:p>
      <w:pPr>
        <w:pStyle w:val="Heading4"/>
      </w:pPr>
      <w:r>
        <w:t>Tercer viaje misionero de Pablo</w:t>
      </w:r>
    </w:p>
    <w:p>
      <w:r/>
      <w:r>
        <w:t>El relato de Lucas sobre el regreso de Pablo a Palestina y el inicio de su tercer viaje misionero plantea una interesante cuestión histórica sobre los seguidores de Juan el Bautista (</w:t>
      </w:r>
      <w:hyperlink r:id="rId8470">
        <w:r>
          <w:rPr>
            <w:color w:val="0000EE"/>
            <w:u w:val="single"/>
          </w:rPr>
          <w:t>Hechos 13:13–19:7</w:t>
        </w:r>
      </w:hyperlink>
      <w:r>
        <w:t>). Cuando Pablo llegó a la ciudad de Éfeso, encontró a Apolos allí (</w:t>
      </w:r>
      <w:hyperlink r:id="rId8471">
        <w:r>
          <w:rPr>
            <w:color w:val="0000EE"/>
            <w:u w:val="single"/>
          </w:rPr>
          <w:t>Hechos 18:24</w:t>
        </w:r>
      </w:hyperlink>
      <w:r>
        <w:t>–</w:t>
      </w:r>
      <w:hyperlink r:id="rId8471">
        <w:r>
          <w:rPr>
            <w:color w:val="0000EE"/>
            <w:u w:val="single"/>
          </w:rPr>
          <w:t>28</w:t>
        </w:r>
      </w:hyperlink>
      <w:r>
        <w:t>). Apolos era un maestro judío con un gran conocimiento de las Escrituras. Estaba enseñando a la gente sobre Jesús en la sinagoga.</w:t>
      </w:r>
    </w:p>
    <w:p>
      <w:r/>
      <w:r>
        <w:t>Sin embargo, Apolos solo había recibido el bautismo de Juan el Bautista (el bautismo de arrepentimiento). Después de que Apolos fue a Corinto para ayudar a la iglesia que Pablo había establecido allí, Pablo viajó a Éfeso. Allí, conoció a varios discípulos de Jesús que habían recibido el bautismo de arrepentimiento de Juan, pero no habían sido bautizados como cristianos.</w:t>
      </w:r>
    </w:p>
    <w:p>
      <w:r/>
      <w:r>
        <w:t>La mención de Lucas sobre Apolos y esos discípulos, junto con varios pasajes en los Evangelios, muestra que el movimiento de Juan el Bautista no terminó cuando Jesús comenzó su ministerio. Juan continuó bautizando hasta que murió (</w:t>
      </w:r>
      <w:hyperlink r:id="rId8472">
        <w:r>
          <w:rPr>
            <w:color w:val="0000EE"/>
            <w:u w:val="single"/>
          </w:rPr>
          <w:t>Juan 3:22–24</w:t>
        </w:r>
      </w:hyperlink>
      <w:r>
        <w:t xml:space="preserve">). Muchos de sus seguidores continuaron su obra después. </w:t>
        <w:br/>
        <w:br/>
      </w:r>
      <w:r>
        <w:t>Tanto Apolos como los discípulos que Pablo conoció en Éfeso probablemente aprendieron sobre Dios a través de estos seguidores de Juan.</w:t>
      </w:r>
    </w:p>
    <w:p>
      <w:r/>
      <w:r>
        <w:t xml:space="preserve">Más tarde, estas personas aprendieron más sobre Jesús y sus enseñanzas (lo que Lucas llama "el camino del Señor" en </w:t>
      </w:r>
      <w:hyperlink r:id="rId5357">
        <w:r>
          <w:rPr>
            <w:color w:val="0000EE"/>
            <w:u w:val="single"/>
          </w:rPr>
          <w:t>Hechos 18:25</w:t>
        </w:r>
      </w:hyperlink>
      <w:r>
        <w:t>). Sin embargo, no conocían el bautismo cristiano ni el Espíritu (</w:t>
      </w:r>
      <w:hyperlink r:id="rId8473">
        <w:r>
          <w:rPr>
            <w:color w:val="0000EE"/>
            <w:u w:val="single"/>
          </w:rPr>
          <w:t>Hechos 19:2–4</w:t>
        </w:r>
      </w:hyperlink>
      <w:r>
        <w:t>). Esto sugiere que en los primeros días del cristianismo, diferentes grupos de creyentes tenían distintos entendimientos y prácticas de la fe.</w:t>
      </w:r>
    </w:p>
    <w:p>
      <w:pPr>
        <w:pStyle w:val="Heading4"/>
      </w:pPr>
      <w:r>
        <w:t>El arresto y los juicios de Pablo</w:t>
      </w:r>
    </w:p>
    <w:p>
      <w:r/>
      <w:r>
        <w:t>Al inicio del tercer viaje misionero de Pablo, pasó tres años enseñando en Éfeso (</w:t>
      </w:r>
      <w:hyperlink r:id="rId8474">
        <w:r>
          <w:rPr>
            <w:color w:val="0000EE"/>
            <w:u w:val="single"/>
          </w:rPr>
          <w:t>Hechos 19:1–20:1</w:t>
        </w:r>
      </w:hyperlink>
      <w:r>
        <w:t>). Luego visitó las iglesias que había fundado en su viaje anterior (</w:t>
      </w:r>
      <w:hyperlink r:id="rId8475">
        <w:r>
          <w:rPr>
            <w:color w:val="0000EE"/>
            <w:u w:val="single"/>
          </w:rPr>
          <w:t>Hechos 20:2–12</w:t>
        </w:r>
      </w:hyperlink>
      <w:r>
        <w:t>). Su tercer viaje misionero concluyó con su arresto en Jerusalén (</w:t>
      </w:r>
      <w:hyperlink r:id="rId8476">
        <w:r>
          <w:rPr>
            <w:color w:val="0000EE"/>
            <w:u w:val="single"/>
          </w:rPr>
          <w:t>Hechos 21</w:t>
        </w:r>
      </w:hyperlink>
      <w:r>
        <w:t xml:space="preserve">). </w:t>
        <w:br/>
        <w:br/>
      </w:r>
      <w:r>
        <w:t>Este viaje ocurrió a mediados de los años 50 d. C., del 53 al 57. El arresto de Pablo en Jerusalén y su juicio ante el gobernador provincial Félix en Cesárea probablemente sucedieron alrededor del 57 d. C. (</w:t>
      </w:r>
      <w:hyperlink r:id="rId8477">
        <w:r>
          <w:rPr>
            <w:color w:val="0000EE"/>
            <w:u w:val="single"/>
          </w:rPr>
          <w:t>Hechos 23:23–24:23</w:t>
        </w:r>
      </w:hyperlink>
      <w:r>
        <w:t>). Félix mantuvo a Pablo bajo arresto domiciliario durante dos años, con la intención de complacer a los líderes judíos. Posteriormente, Félix fue reemplazado por Porcio Festo, quien fue gobernador del 59 al 60 d. C. Josefo escribió que Félix fue destituido de su cargo por manejar mal los conflictos entre judíos y no judíos en Cesárea.</w:t>
      </w:r>
    </w:p>
    <w:p>
      <w:r/>
      <w:r>
        <w:t>Cuando Festo se convirtió en el nuevo gobernador, no estaba seguro de qué hacer con Pablo. Los líderes judíos vieron esto como una oportunidad para influir en él, ya que los nuevos gobernadores a menudo querían complacer a su pueblo (</w:t>
      </w:r>
      <w:hyperlink r:id="rId8478">
        <w:r>
          <w:rPr>
            <w:color w:val="0000EE"/>
            <w:u w:val="single"/>
          </w:rPr>
          <w:t>Hechos 25:1–9</w:t>
        </w:r>
      </w:hyperlink>
      <w:r>
        <w:t>). Para protegerse, Pablo apeló su caso al tribunal supremo del imperio, que estaba supervisado por el propio César (</w:t>
      </w:r>
      <w:hyperlink r:id="rId2573">
        <w:r>
          <w:rPr>
            <w:color w:val="0000EE"/>
            <w:u w:val="single"/>
          </w:rPr>
          <w:t>Hechos 25:10</w:t>
        </w:r>
      </w:hyperlink>
      <w:r>
        <w:t>–</w:t>
      </w:r>
      <w:hyperlink r:id="rId2573">
        <w:r>
          <w:rPr>
            <w:color w:val="0000EE"/>
            <w:u w:val="single"/>
          </w:rPr>
          <w:t>12</w:t>
        </w:r>
      </w:hyperlink>
      <w:r>
        <w:t>).</w:t>
      </w:r>
    </w:p>
    <w:p>
      <w:r/>
      <w:r>
        <w:t>Festo enfrentaba una tarea difícil. Como gobernador, debía enviar un informe detallado al Emperador explicando los cargos contra Pablo. Sin embargo, Festo no comprendía completamente los asuntos religiosos del caso (</w:t>
      </w:r>
      <w:hyperlink r:id="rId6091">
        <w:r>
          <w:rPr>
            <w:color w:val="0000EE"/>
            <w:u w:val="single"/>
          </w:rPr>
          <w:t>Hechos 25:25–27</w:t>
        </w:r>
      </w:hyperlink>
      <w:r>
        <w:t>). Decidió pedir ayuda al Rey Herodes Agripa II, quien había llegado a Cesárea con su hermana para dar la bienvenida a Festo como el nuevo gobernador de Palestina (</w:t>
      </w:r>
      <w:hyperlink r:id="rId1660">
        <w:r>
          <w:rPr>
            <w:color w:val="0000EE"/>
            <w:u w:val="single"/>
          </w:rPr>
          <w:t>Hechos 25:13</w:t>
        </w:r>
      </w:hyperlink>
      <w:r>
        <w:t>).</w:t>
      </w:r>
    </w:p>
    <w:p>
      <w:r/>
      <w:r>
        <w:t>Herodes Agripa II fue un líder destacado en Palestina desde el año 50 hasta el 100 d.C. Era hijo de Herodes Agripa I y, aunque gobernó partes de Palestina, también se le consideraba judío. El Emperador le había otorgado la autoridad para elegir a los sumos sacerdotes judíos. Debido a que Agripa II conocía las leyes y costumbres religiosas judías, podía comprender mejor por qué los líderes en Jerusalén estaban en contra de Pablo.</w:t>
      </w:r>
    </w:p>
    <w:p>
      <w:r/>
      <w:r>
        <w:t>Cuando Pablo habló ante Festo y Agripa, ambos coincidieron en que Pablo era inocente (</w:t>
      </w:r>
      <w:hyperlink r:id="rId8479">
        <w:r>
          <w:rPr>
            <w:color w:val="0000EE"/>
            <w:u w:val="single"/>
          </w:rPr>
          <w:t>Hechos 26:1</w:t>
        </w:r>
      </w:hyperlink>
      <w:r>
        <w:t>–</w:t>
      </w:r>
      <w:hyperlink r:id="rId8479">
        <w:r>
          <w:rPr>
            <w:color w:val="0000EE"/>
            <w:u w:val="single"/>
          </w:rPr>
          <w:t>29,</w:t>
        </w:r>
      </w:hyperlink>
      <w:r>
        <w:t xml:space="preserve"> </w:t>
      </w:r>
      <w:hyperlink r:id="rId6093">
        <w:r>
          <w:rPr>
            <w:color w:val="0000EE"/>
            <w:u w:val="single"/>
          </w:rPr>
          <w:t>26:31</w:t>
        </w:r>
      </w:hyperlink>
      <w:r>
        <w:t>). Sin embargo, dado que Pablo ya había solicitado que su caso fuera escuchado por el Emperador en Roma, tuvieron que cumplir con la ley y enviarlo allí (</w:t>
      </w:r>
      <w:hyperlink r:id="rId2390">
        <w:r>
          <w:rPr>
            <w:color w:val="0000EE"/>
            <w:u w:val="single"/>
          </w:rPr>
          <w:t>Hechos 26:32</w:t>
        </w:r>
      </w:hyperlink>
      <w:r>
        <w:t>).</w:t>
      </w:r>
    </w:p>
    <w:p>
      <w:r/>
      <w:r>
        <w:t>Durante dos años, Pablo disfrutó de una sorprendente cantidad de libertad en Roma mientras esperaba su juicio (</w:t>
      </w:r>
      <w:hyperlink r:id="rId3645">
        <w:r>
          <w:rPr>
            <w:color w:val="0000EE"/>
            <w:u w:val="single"/>
          </w:rPr>
          <w:t>Hechos 28:30</w:t>
        </w:r>
      </w:hyperlink>
      <w:r>
        <w:t>). Este tipo de libertad era común para los ciudadanos romanos que habían solicitado que su caso fuera escuchado por el Emperador. La historia en Hechos concluye alrededor del año 61–62 d. C., pero probablemente no fue cuando Pablo murió.</w:t>
      </w:r>
    </w:p>
    <w:p>
      <w:r/>
      <w:r>
        <w:t>Unos años después, en el año 64 d. C., un gran incendio arrasó gran parte de Roma. Tras este incendio, el emperador romano Nerón comenzó a perseguir y matar a muchos cristianos. Es probable que Pablo fuera liberado después de que su caso fuera desestimado, ya que tanto Festo como el rey Agripa no encontraron culpa en él. Más tarde, Pablo probablemente continuó su labor de compartir las buenas nuevas sobre Jesús durante algunos años más. Según Eusebio (quien escribió sobre la historia de la iglesia en el siglo IV d. C.), Pablo fue finalmente asesinado durante las persecuciones de Nerón contra los cristianos.</w:t>
      </w:r>
    </w:p>
    <w:p>
      <w:pPr>
        <w:pStyle w:val="Heading3"/>
      </w:pPr>
      <w:r>
        <w:t>¿Cuál es el propósito del libro de los Hechos?</w:t>
      </w:r>
    </w:p>
    <w:p>
      <w:r/>
      <w:r>
        <w:t>Al principio (o prefacio) de su Evangelio, Lucas le dijo a Teófilo (y a la audiencia que él representaba) que deseaba proporcionar un relato claro y preciso de los inicios del movimiento cristiano a través del ministerio de Jesús de Nazaret (</w:t>
      </w:r>
      <w:hyperlink r:id="rId1821">
        <w:r>
          <w:rPr>
            <w:color w:val="0000EE"/>
            <w:u w:val="single"/>
          </w:rPr>
          <w:t>Lucas 1:1–4</w:t>
        </w:r>
      </w:hyperlink>
      <w:r>
        <w:t>). En Hechos, Lucas narra cómo el mensaje sobre Jesús se extendió desde la tierra de Palestina hasta Roma, la ciudad capital del Imperio Romano (</w:t>
      </w:r>
      <w:hyperlink r:id="rId8480">
        <w:r>
          <w:rPr>
            <w:color w:val="0000EE"/>
            <w:u w:val="single"/>
          </w:rPr>
          <w:t>Hechos 1:1–8</w:t>
        </w:r>
      </w:hyperlink>
      <w:r>
        <w:t>).</w:t>
      </w:r>
    </w:p>
    <w:p>
      <w:pPr>
        <w:pStyle w:val="Heading4"/>
      </w:pPr>
      <w:r>
        <w:t>Defensa del cristianismo</w:t>
      </w:r>
    </w:p>
    <w:p>
      <w:r/>
      <w:r>
        <w:t>En Hechos, Lucas intenta defender a los cristianos de las ideas erróneas que la gente tenía sobre ellos. Existían varias creencias equivocadas sobre el cristianismo cuando este comenzó y creció.</w:t>
      </w:r>
    </w:p>
    <w:p>
      <w:r/>
      <w:r>
        <w:t>Había una idea equivocada sobre cómo el cristianismo se relacionaba con el judaísmo. Muchas personas, incluidos algunos en la iglesia y funcionarios romanos, pensaban que el cristianismo era solo un pequeño grupo dentro del judaísmo. Sin embargo, Lucas demostró en sus dos libros que el cristianismo estaba destinado a todas las personas. Su Evangelio muestra que Jesús vino como el Salvador para todos en el mundo (</w:t>
      </w:r>
      <w:hyperlink r:id="rId8481">
        <w:r>
          <w:rPr>
            <w:color w:val="0000EE"/>
            <w:u w:val="single"/>
          </w:rPr>
          <w:t>Lucas 2:29</w:t>
        </w:r>
      </w:hyperlink>
      <w:r>
        <w:t>–</w:t>
      </w:r>
      <w:hyperlink r:id="rId8481">
        <w:r>
          <w:rPr>
            <w:color w:val="0000EE"/>
            <w:u w:val="single"/>
          </w:rPr>
          <w:t>32</w:t>
        </w:r>
      </w:hyperlink>
      <w:r>
        <w:t>). En el libro de los Hechos, Lucas presenta tres ejemplos importantes que demuestran que el cristianismo no era solo para los judíos:</w:t>
      </w:r>
    </w:p>
    <w:p>
      <w:pPr>
        <w:pStyle w:val="ListBullet"/>
        <w:spacing w:line="240" w:lineRule="auto"/>
        <w:ind w:left="720"/>
      </w:pPr>
      <w:r/>
      <w:r>
        <w:t>Discurso de Esteban a los líderes judíos (</w:t>
      </w:r>
      <w:hyperlink r:id="rId3071">
        <w:r>
          <w:rPr>
            <w:color w:val="0000EE"/>
            <w:u w:val="single"/>
          </w:rPr>
          <w:t>Hechos 7</w:t>
        </w:r>
      </w:hyperlink>
      <w:r>
        <w:t>)</w:t>
      </w:r>
    </w:p>
    <w:p>
      <w:pPr>
        <w:pStyle w:val="ListBullet"/>
        <w:spacing w:line="240" w:lineRule="auto"/>
        <w:ind w:left="720"/>
      </w:pPr>
      <w:r/>
      <w:r>
        <w:t>El encuentro de Pedro con Cornelio en la ciudad de Joppe (</w:t>
      </w:r>
      <w:hyperlink r:id="rId2374">
        <w:r>
          <w:rPr>
            <w:color w:val="0000EE"/>
            <w:u w:val="single"/>
          </w:rPr>
          <w:t>Hechos 10</w:t>
        </w:r>
      </w:hyperlink>
      <w:r>
        <w:t>)</w:t>
      </w:r>
    </w:p>
    <w:p>
      <w:pPr>
        <w:pStyle w:val="ListBullet"/>
        <w:spacing w:line="240" w:lineRule="auto"/>
        <w:ind w:left="720"/>
      </w:pPr>
      <w:r/>
      <w:r>
        <w:t>Discurso de Pablo en Atenas (</w:t>
      </w:r>
      <w:hyperlink r:id="rId8141">
        <w:r>
          <w:rPr>
            <w:color w:val="0000EE"/>
            <w:u w:val="single"/>
          </w:rPr>
          <w:t>Hechos 17</w:t>
        </w:r>
      </w:hyperlink>
      <w:r>
        <w:t>)</w:t>
      </w:r>
    </w:p>
    <w:p>
      <w:r/>
      <w:r>
        <w:t>Otro problema era que la gente creía que el cristianismo era similar a muchos otros grupos religiosos en el Imperio Romano. Estos grupos tenían sus propios dioses especiales y formas secretas de adoración. La gente equivocadamente pensaba que los cristianos eran iguales a estos otros grupos. Él proporciona dos ejemplos para ilustrar esto</w:t>
      </w:r>
    </w:p>
    <w:p>
      <w:pPr>
        <w:pStyle w:val="ListBullet"/>
        <w:spacing w:line="240" w:lineRule="auto"/>
        <w:ind w:left="720"/>
      </w:pPr>
      <w:r/>
      <w:r>
        <w:t>La iglesia primitiva se opuso a Simón, quien practicaba la magia (</w:t>
      </w:r>
      <w:hyperlink r:id="rId3072">
        <w:r>
          <w:rPr>
            <w:color w:val="0000EE"/>
            <w:u w:val="single"/>
          </w:rPr>
          <w:t>Hechos 8</w:t>
        </w:r>
      </w:hyperlink>
      <w:r>
        <w:t>).</w:t>
      </w:r>
    </w:p>
    <w:p>
      <w:pPr>
        <w:pStyle w:val="ListBullet"/>
        <w:spacing w:line="240" w:lineRule="auto"/>
        <w:ind w:left="720"/>
      </w:pPr>
      <w:r/>
      <w:r>
        <w:t>Pablo y Bernabé se negaron cuando la gente intentó adorarlos como si fueran dioses en la ciudad de Listra (</w:t>
      </w:r>
      <w:hyperlink r:id="rId8482">
        <w:r>
          <w:rPr>
            <w:color w:val="0000EE"/>
            <w:u w:val="single"/>
          </w:rPr>
          <w:t>Hechos 14</w:t>
        </w:r>
      </w:hyperlink>
      <w:r>
        <w:t>).</w:t>
      </w:r>
    </w:p>
    <w:p>
      <w:r/>
      <w:r>
        <w:t>Lucas también quería demostrar que el cristianismo no era como los grupos religiosos secretos de esa época. Estos grupos realizaban ceremonias especiales que solo los miembros podían presenciar. En cambio, Lucas explicó que el cristianismo se basaba en eventos reales que muchas personas presenciaron. Jesús vivió en Palestina, donde actuó abiertamente frente a todos. Tanto Pedro como Pablo hablaron de esto en sus discursos al pueblo (</w:t>
      </w:r>
      <w:hyperlink r:id="rId1162">
        <w:r>
          <w:rPr>
            <w:color w:val="0000EE"/>
            <w:u w:val="single"/>
          </w:rPr>
          <w:t>Hechos 2,</w:t>
        </w:r>
      </w:hyperlink>
      <w:r>
        <w:t xml:space="preserve"> </w:t>
      </w:r>
      <w:hyperlink r:id="rId2374">
        <w:r>
          <w:rPr>
            <w:color w:val="0000EE"/>
            <w:u w:val="single"/>
          </w:rPr>
          <w:t>10,</w:t>
        </w:r>
      </w:hyperlink>
      <w:r>
        <w:t xml:space="preserve"> </w:t>
      </w:r>
      <w:hyperlink r:id="rId772">
        <w:r>
          <w:rPr>
            <w:color w:val="0000EE"/>
            <w:u w:val="single"/>
          </w:rPr>
          <w:t>13</w:t>
        </w:r>
      </w:hyperlink>
      <w:r>
        <w:t>).</w:t>
      </w:r>
    </w:p>
    <w:p>
      <w:r/>
      <w:r>
        <w:t>Lucas escribió su relato para demostrar que el cristianismo no representaba una amenaza para el Imperio Romano. Algunos funcionarios romanos creían que el cristianismo generaba problemas para su gobierno y tenían motivos para ser cautelosos. Jesús, quien inició el movimiento, había sido crucificado por un gobernador romano llamado Pilato, quien afirmó que Jesús intentaba causar problemas contra Roma. Además, cada vez que el cristianismo se expandía a nuevos lugares, parecía haber discusiones y disturbios públicos.</w:t>
      </w:r>
    </w:p>
    <w:p>
      <w:r/>
      <w:r>
        <w:t>Lucas explicó estos eventos con detalle en sus escritos. En su Evangelio, demostró que el juicio de Jesús fue injusto. Tanto Pilato como el Rey Herodes Antipas no encontraron evidencia real de que Jesús hubiera hecho algo malo (</w:t>
      </w:r>
      <w:hyperlink r:id="rId8483">
        <w:r>
          <w:rPr>
            <w:color w:val="0000EE"/>
            <w:u w:val="single"/>
          </w:rPr>
          <w:t>Lucas 23:13–16,</w:t>
        </w:r>
      </w:hyperlink>
      <w:r>
        <w:t xml:space="preserve"> </w:t>
      </w:r>
      <w:hyperlink r:id="rId8484">
        <w:r>
          <w:rPr>
            <w:color w:val="0000EE"/>
            <w:u w:val="single"/>
          </w:rPr>
          <w:t>Hechos 13:28</w:t>
        </w:r>
      </w:hyperlink>
      <w:r>
        <w:t>). A lo largo del libro de los Hechos, Lucas muestra a los funcionarios romanos tratando positivamente a los cristianos:</w:t>
      </w:r>
    </w:p>
    <w:p>
      <w:pPr>
        <w:pStyle w:val="ListBullet"/>
        <w:spacing w:line="240" w:lineRule="auto"/>
        <w:ind w:left="720"/>
      </w:pPr>
      <w:r/>
      <w:r>
        <w:t>Sergio Paulo, el gobernador romano de Chipre, recibió a Pablo y Bernabé y aceptó su mensaje (</w:t>
      </w:r>
      <w:hyperlink r:id="rId1400">
        <w:r>
          <w:rPr>
            <w:color w:val="0000EE"/>
            <w:u w:val="single"/>
          </w:rPr>
          <w:t>Hechos 13:7–12</w:t>
        </w:r>
      </w:hyperlink>
      <w:r>
        <w:t>).</w:t>
      </w:r>
    </w:p>
    <w:p>
      <w:pPr>
        <w:pStyle w:val="ListBullet"/>
        <w:spacing w:line="240" w:lineRule="auto"/>
        <w:ind w:left="720"/>
      </w:pPr>
      <w:r/>
      <w:r>
        <w:t>En la ciudad de Filipo, el funcionario principal expresó su pesar por haber encarcelado injustamente a Pablo y Silas (</w:t>
      </w:r>
      <w:hyperlink r:id="rId4067">
        <w:r>
          <w:rPr>
            <w:color w:val="0000EE"/>
            <w:u w:val="single"/>
          </w:rPr>
          <w:t>Hechos 16:37–39</w:t>
        </w:r>
      </w:hyperlink>
      <w:r>
        <w:t>).</w:t>
      </w:r>
    </w:p>
    <w:p>
      <w:pPr>
        <w:pStyle w:val="ListBullet"/>
        <w:spacing w:line="240" w:lineRule="auto"/>
        <w:ind w:left="720"/>
      </w:pPr>
      <w:r/>
      <w:r>
        <w:t>Galión, el gobernador de Acaya, declaró que Pablo no había infringido ninguna ley romana (</w:t>
      </w:r>
      <w:hyperlink r:id="rId8485">
        <w:r>
          <w:rPr>
            <w:color w:val="0000EE"/>
            <w:u w:val="single"/>
          </w:rPr>
          <w:t>Hechos 18:12–16</w:t>
        </w:r>
      </w:hyperlink>
      <w:r>
        <w:t>).</w:t>
      </w:r>
    </w:p>
    <w:p>
      <w:pPr>
        <w:pStyle w:val="ListBullet"/>
        <w:spacing w:line="240" w:lineRule="auto"/>
        <w:ind w:left="720"/>
      </w:pPr>
      <w:r/>
      <w:r>
        <w:t>En Éfeso, un funcionario de la ciudad protegió a Pablo y a sus amigos de una multitud enfurecida (</w:t>
      </w:r>
      <w:hyperlink r:id="rId8486">
        <w:r>
          <w:rPr>
            <w:color w:val="0000EE"/>
            <w:u w:val="single"/>
          </w:rPr>
          <w:t>Hechos 19:35–39</w:t>
        </w:r>
      </w:hyperlink>
      <w:r>
        <w:t>).</w:t>
      </w:r>
    </w:p>
    <w:p>
      <w:pPr>
        <w:pStyle w:val="ListBullet"/>
        <w:spacing w:line="240" w:lineRule="auto"/>
        <w:ind w:left="720"/>
      </w:pPr>
      <w:r/>
      <w:r>
        <w:t>Un comandante militar romano en Jerusalén ayudó a Pablo a escapar de personas que querían hacerle daño. El comandante escribió al gobernador Félix afirmando que Pablo era inocente (</w:t>
      </w:r>
      <w:hyperlink r:id="rId8487">
        <w:r>
          <w:rPr>
            <w:color w:val="0000EE"/>
            <w:u w:val="single"/>
          </w:rPr>
          <w:t>Hechos 23:26–29</w:t>
        </w:r>
      </w:hyperlink>
      <w:r>
        <w:t>).</w:t>
      </w:r>
    </w:p>
    <w:p>
      <w:pPr>
        <w:pStyle w:val="ListBullet"/>
        <w:spacing w:line="240" w:lineRule="auto"/>
        <w:ind w:left="720"/>
      </w:pPr>
      <w:r/>
      <w:r>
        <w:t>Más tarde, cuando Pablo se presentó ante el gobernador Félix, el gobernador Festo y el rey Herodes Agripa II, todos coincidieron: “</w:t>
      </w:r>
      <w:r>
        <w:t>Ninguna cosa digna ni de muerte, ni de prisión, hace este hombre".</w:t>
      </w:r>
      <w:r>
        <w:t xml:space="preserve"> (</w:t>
      </w:r>
      <w:hyperlink r:id="rId6093">
        <w:r>
          <w:rPr>
            <w:color w:val="0000EE"/>
            <w:u w:val="single"/>
          </w:rPr>
          <w:t>Hechos 26:3</w:t>
        </w:r>
      </w:hyperlink>
      <w:r>
        <w:t>).</w:t>
      </w:r>
    </w:p>
    <w:p>
      <w:pPr>
        <w:pStyle w:val="ListBullet"/>
        <w:spacing w:line="240" w:lineRule="auto"/>
        <w:ind w:left="720"/>
      </w:pPr>
      <w:r/>
      <w:r>
        <w:t>Lucas concluyó su relato describiendo cómo Pablo pudo enseñar acerca de Jesús en Roma, la capital del imperio. Pablo logró esto mientras estaba bajo custodia, pero con el permiso de las autoridades romanas (</w:t>
      </w:r>
      <w:hyperlink r:id="rId8488">
        <w:r>
          <w:rPr>
            <w:color w:val="0000EE"/>
            <w:u w:val="single"/>
          </w:rPr>
          <w:t>Hechos 8:30–31</w:t>
        </w:r>
      </w:hyperlink>
      <w:r>
        <w:t>).</w:t>
      </w:r>
    </w:p>
    <w:p>
      <w:r/>
      <w:r>
        <w:t>Estos casos demuestran que la agitación en torno al cristianismo se debía más a la oposición judía que a cualquier amenaza planteada por el movimiento en sí.</w:t>
      </w:r>
    </w:p>
    <w:p>
      <w:pPr>
        <w:pStyle w:val="Heading4"/>
      </w:pPr>
      <w:r>
        <w:t>El Espíritu Santo en el Libro de los Hechos</w:t>
      </w:r>
    </w:p>
    <w:p>
      <w:r/>
      <w:r>
        <w:t>Lucas también se enfoca en temas teológicos clave. Presenta la historia del plan de Dios para salvar a las personas en tres partes principales. La primera parte se centra en Israel (</w:t>
      </w:r>
      <w:hyperlink r:id="rId8489">
        <w:r>
          <w:rPr>
            <w:color w:val="0000EE"/>
            <w:u w:val="single"/>
          </w:rPr>
          <w:t>Lucas 1–2</w:t>
        </w:r>
      </w:hyperlink>
      <w:r>
        <w:t>). La segunda parte aborda la vida de Jesús. La tercera parte se refiere a la iglesia primitiva, cuando las buenas nuevas sobre Jesús se difundieron desde Israel a todas las naciones.</w:t>
      </w:r>
    </w:p>
    <w:p>
      <w:r/>
      <w:r>
        <w:t>A lo largo de ambos libros, Lucas muestra cómo Dios actúa a través del Espíritu. En su Evangelio, Lucas presenta a Jesús como alguien lleno del Espíritu. El Espíritu Santo le otorgó a Jesús el poder para su obra (</w:t>
      </w:r>
      <w:hyperlink r:id="rId6987">
        <w:r>
          <w:rPr>
            <w:color w:val="0000EE"/>
            <w:u w:val="single"/>
          </w:rPr>
          <w:t>Lucas 3:22,</w:t>
        </w:r>
      </w:hyperlink>
      <w:r>
        <w:t xml:space="preserve"> </w:t>
      </w:r>
      <w:hyperlink r:id="rId8490">
        <w:r>
          <w:rPr>
            <w:color w:val="0000EE"/>
            <w:u w:val="single"/>
          </w:rPr>
          <w:t>4:1, 14, 18</w:t>
        </w:r>
      </w:hyperlink>
      <w:r>
        <w:t>). En el libro de los Hechos, Lucas ilustra cómo los seguidores de Jesús se transformaron en una comunidad guiada por el Espíritu Santo (</w:t>
      </w:r>
      <w:hyperlink r:id="rId5433">
        <w:r>
          <w:rPr>
            <w:color w:val="0000EE"/>
            <w:u w:val="single"/>
          </w:rPr>
          <w:t>Hechos 1:8</w:t>
        </w:r>
      </w:hyperlink>
      <w:r>
        <w:t xml:space="preserve">; </w:t>
      </w:r>
      <w:hyperlink r:id="rId8491">
        <w:r>
          <w:rPr>
            <w:color w:val="0000EE"/>
            <w:u w:val="single"/>
          </w:rPr>
          <w:t>2:1</w:t>
        </w:r>
      </w:hyperlink>
      <w:r>
        <w:t>–</w:t>
      </w:r>
      <w:hyperlink r:id="rId8491">
        <w:r>
          <w:rPr>
            <w:color w:val="0000EE"/>
            <w:u w:val="single"/>
          </w:rPr>
          <w:t>8</w:t>
        </w:r>
      </w:hyperlink>
      <w:r>
        <w:t>). La obra que Jesús inició con el poder del Espíritu continuó a través de la iglesia, también con el poder del Espíritu.</w:t>
      </w:r>
    </w:p>
    <w:p>
      <w:r/>
      <w:r>
        <w:t>En los escritos de Lucas, la presencia del espíritu de Dios se presenta como fundamental para el poder, la integridad y la perseverancia de la iglesia. La presencia de Dios fue crucial para varios aspectos clave de la vida y misión de la iglesia:</w:t>
      </w:r>
    </w:p>
    <w:p>
      <w:pPr>
        <w:pStyle w:val="ListBullet"/>
        <w:spacing w:line="240" w:lineRule="auto"/>
        <w:ind w:left="720"/>
      </w:pPr>
      <w:r/>
      <w:r>
        <w:t>El Espíritu Santo ayudó a los creyentes a hablar a otros sobre Jesús con confianza (</w:t>
      </w:r>
      <w:hyperlink r:id="rId5433">
        <w:r>
          <w:rPr>
            <w:color w:val="0000EE"/>
            <w:u w:val="single"/>
          </w:rPr>
          <w:t>Hechos 1:8</w:t>
        </w:r>
      </w:hyperlink>
      <w:r>
        <w:t>).</w:t>
      </w:r>
    </w:p>
    <w:p>
      <w:pPr>
        <w:pStyle w:val="ListBullet"/>
        <w:spacing w:line="240" w:lineRule="auto"/>
        <w:ind w:left="720"/>
      </w:pPr>
      <w:r/>
      <w:r>
        <w:t>El Espíritu Santo también formó una auténtica comunidad entre los creyentes, quienes compartían todo lo que poseían (</w:t>
      </w:r>
      <w:hyperlink r:id="rId8492">
        <w:r>
          <w:rPr>
            <w:color w:val="0000EE"/>
            <w:u w:val="single"/>
          </w:rPr>
          <w:t>Hechos 2:44–47,</w:t>
        </w:r>
      </w:hyperlink>
      <w:r>
        <w:t xml:space="preserve"> </w:t>
      </w:r>
      <w:hyperlink r:id="rId8493">
        <w:r>
          <w:rPr>
            <w:color w:val="0000EE"/>
            <w:u w:val="single"/>
          </w:rPr>
          <w:t>4:32–37</w:t>
        </w:r>
      </w:hyperlink>
      <w:r>
        <w:t>).</w:t>
      </w:r>
    </w:p>
    <w:p>
      <w:pPr>
        <w:pStyle w:val="ListBullet"/>
        <w:spacing w:line="240" w:lineRule="auto"/>
        <w:ind w:left="720"/>
      </w:pPr>
      <w:r/>
      <w:r>
        <w:t>El Espíritu Santo le dio a Pedro y a otros el valor para defender su fe (</w:t>
      </w:r>
      <w:hyperlink r:id="rId8494">
        <w:r>
          <w:rPr>
            <w:color w:val="0000EE"/>
            <w:u w:val="single"/>
          </w:rPr>
          <w:t>Hechos 2–5</w:t>
        </w:r>
      </w:hyperlink>
      <w:r>
        <w:t>).</w:t>
      </w:r>
    </w:p>
    <w:p>
      <w:pPr>
        <w:pStyle w:val="ListBullet"/>
        <w:spacing w:line="240" w:lineRule="auto"/>
        <w:ind w:left="720"/>
      </w:pPr>
      <w:r/>
      <w:r>
        <w:t>El Espíritu Santo capacitó a los creyentes para servir a los demás (</w:t>
      </w:r>
      <w:hyperlink r:id="rId4343">
        <w:r>
          <w:rPr>
            <w:color w:val="0000EE"/>
            <w:u w:val="single"/>
          </w:rPr>
          <w:t>Hechos 6</w:t>
        </w:r>
      </w:hyperlink>
      <w:r>
        <w:t>).</w:t>
      </w:r>
    </w:p>
    <w:p>
      <w:pPr>
        <w:pStyle w:val="ListBullet"/>
        <w:spacing w:line="240" w:lineRule="auto"/>
        <w:ind w:left="720"/>
      </w:pPr>
      <w:r/>
      <w:r>
        <w:t>El Espíritu Santo ayudó a los creyentes a superar sus prejuicios, como se demuestra cuando compartieron el mensaje sobre Jesús en Samaria (</w:t>
      </w:r>
      <w:hyperlink r:id="rId3072">
        <w:r>
          <w:rPr>
            <w:color w:val="0000EE"/>
            <w:u w:val="single"/>
          </w:rPr>
          <w:t>Hechos 8</w:t>
        </w:r>
      </w:hyperlink>
      <w:r>
        <w:t>).</w:t>
      </w:r>
    </w:p>
    <w:p>
      <w:pPr>
        <w:pStyle w:val="ListBullet"/>
        <w:spacing w:line="240" w:lineRule="auto"/>
        <w:ind w:left="720"/>
      </w:pPr>
      <w:r/>
      <w:r>
        <w:t>El Espíritu Santo rompió barreras entre diferentes grupos de personas, como se observa en la historia de Pedro y Cornelio (</w:t>
      </w:r>
      <w:hyperlink r:id="rId8495">
        <w:r>
          <w:rPr>
            <w:color w:val="0000EE"/>
            <w:u w:val="single"/>
          </w:rPr>
          <w:t>Hechos 10–11</w:t>
        </w:r>
      </w:hyperlink>
      <w:r>
        <w:t>).</w:t>
      </w:r>
    </w:p>
    <w:p>
      <w:pPr>
        <w:pStyle w:val="ListBullet"/>
        <w:spacing w:line="240" w:lineRule="auto"/>
        <w:ind w:left="720"/>
      </w:pPr>
      <w:r/>
      <w:r>
        <w:t>El Espíritu Santo envió a los creyentes a contarle a otros sobre Jesús en diversos lugares (</w:t>
      </w:r>
      <w:hyperlink r:id="rId772">
        <w:r>
          <w:rPr>
            <w:color w:val="0000EE"/>
            <w:u w:val="single"/>
          </w:rPr>
          <w:t>Hechos 13</w:t>
        </w:r>
      </w:hyperlink>
      <w:r>
        <w:t>).</w:t>
      </w:r>
    </w:p>
    <w:p>
      <w:pPr>
        <w:pStyle w:val="Heading4"/>
      </w:pPr>
      <w:r>
        <w:t>La resurrección de Jesús en el libro de los Hechos</w:t>
      </w:r>
    </w:p>
    <w:p>
      <w:r/>
      <w:r>
        <w:t>Lucas convierte la resurrección de Jesús en un tema central de su narrativa, utilizándola como fundamento de la fe cristiana. Al igual que Pablo, Lucas creía que sin la resurrección de Jesús, no existiría la fe cristiana (</w:t>
      </w:r>
      <w:hyperlink r:id="rId8496">
        <w:r>
          <w:rPr>
            <w:color w:val="0000EE"/>
            <w:u w:val="single"/>
          </w:rPr>
          <w:t>1 Corintios 15:12–21</w:t>
        </w:r>
      </w:hyperlink>
      <w:r>
        <w:t>). La resurrección demostró que Dios aprobó la vida y obra de Jesús, confirmando que todo lo que Jesús dijo era verdad.</w:t>
      </w:r>
    </w:p>
    <w:p>
      <w:r/>
      <w:r>
        <w:t>El énfasis de Lucas en la resurrección es evidente desde el comienzo de Hechos. Indica que para reemplazar a Judas como apóstol, la nueva persona debía haber visto a Jesús vivo después de su muerte, al igual que los otros discípulos. A lo largo del libro de Hechos, la iglesia primitiva continuaba contando a la gente sobre la resurrección de Jesús. Explicaban cómo Dios había transformado todo al resucitar a Jesús de entre los muertos. Pedro habló de esto en Pentecostés y cuando se dirigió a los líderes judíos (</w:t>
      </w:r>
      <w:hyperlink r:id="rId8497">
        <w:r>
          <w:rPr>
            <w:color w:val="0000EE"/>
            <w:u w:val="single"/>
          </w:rPr>
          <w:t>Hechos 2:22–24, 36,</w:t>
        </w:r>
      </w:hyperlink>
      <w:r>
        <w:t xml:space="preserve"> </w:t>
      </w:r>
      <w:hyperlink r:id="rId8498">
        <w:r>
          <w:rPr>
            <w:color w:val="0000EE"/>
            <w:u w:val="single"/>
          </w:rPr>
          <w:t>3:14–15,</w:t>
        </w:r>
      </w:hyperlink>
      <w:r>
        <w:t xml:space="preserve"> </w:t>
      </w:r>
      <w:hyperlink r:id="rId8499">
        <w:r>
          <w:rPr>
            <w:color w:val="0000EE"/>
            <w:u w:val="single"/>
          </w:rPr>
          <w:t>5:30–31,</w:t>
        </w:r>
      </w:hyperlink>
      <w:r>
        <w:t xml:space="preserve"> </w:t>
      </w:r>
      <w:hyperlink r:id="rId8500">
        <w:r>
          <w:rPr>
            <w:color w:val="0000EE"/>
            <w:u w:val="single"/>
          </w:rPr>
          <w:t>10:39–42</w:t>
        </w:r>
      </w:hyperlink>
      <w:r>
        <w:t>). Más tarde, Pablo también se refirió a ello cuando habló con Félix y Agripa, quienes eran líderes romanos.</w:t>
      </w:r>
    </w:p>
    <w:p>
      <w:pPr>
        <w:pStyle w:val="Heading3"/>
      </w:pPr>
      <w:r>
        <w:t>Estructura</w:t>
      </w:r>
    </w:p>
    <w:p>
      <w:r/>
      <w:r>
        <w:t xml:space="preserve">El libro de los Hechos se puede dividir en dos partes principales: los capítulos </w:t>
      </w:r>
      <w:hyperlink r:id="rId8464">
        <w:r>
          <w:rPr>
            <w:color w:val="0000EE"/>
            <w:u w:val="single"/>
          </w:rPr>
          <w:t>1–12</w:t>
        </w:r>
      </w:hyperlink>
      <w:r>
        <w:t xml:space="preserve"> y </w:t>
      </w:r>
      <w:hyperlink r:id="rId8501">
        <w:r>
          <w:rPr>
            <w:color w:val="0000EE"/>
            <w:u w:val="single"/>
          </w:rPr>
          <w:t xml:space="preserve">13–28. </w:t>
        </w:r>
      </w:hyperlink>
      <w:r>
        <w:t>La primera parte trata principalmente sobre la obra de Pedro, mientras que la segunda parte se centra en la obra de Pablo.</w:t>
      </w:r>
    </w:p>
    <w:p>
      <w:r/>
      <w:hyperlink r:id="rId8464">
        <w:r>
          <w:rPr>
            <w:color w:val="0000EE"/>
            <w:u w:val="single"/>
          </w:rPr>
          <w:t>Hechos 1–12</w:t>
        </w:r>
      </w:hyperlink>
      <w:r>
        <w:t xml:space="preserve"> describe los “actos de Pedro”, donde Pedro desempeña el papel principal en varios eventos importantes:</w:t>
      </w:r>
    </w:p>
    <w:p>
      <w:pPr>
        <w:pStyle w:val="ListBullet"/>
        <w:spacing w:line="240" w:lineRule="auto"/>
        <w:ind w:left="720"/>
      </w:pPr>
      <w:r/>
      <w:r>
        <w:t>Pedro lidera la elección de Matías como reemplazo de Judas Iscariote (</w:t>
      </w:r>
      <w:hyperlink r:id="rId8502">
        <w:r>
          <w:rPr>
            <w:color w:val="0000EE"/>
            <w:u w:val="single"/>
          </w:rPr>
          <w:t>Hechos 1</w:t>
        </w:r>
      </w:hyperlink>
      <w:r>
        <w:t>).</w:t>
      </w:r>
    </w:p>
    <w:p>
      <w:pPr>
        <w:pStyle w:val="ListBullet"/>
        <w:spacing w:line="240" w:lineRule="auto"/>
        <w:ind w:left="720"/>
      </w:pPr>
      <w:r/>
      <w:r>
        <w:t>Pedro da el sermón en Pentecostés, marcando el inicio de la iglesia (</w:t>
      </w:r>
      <w:hyperlink r:id="rId1162">
        <w:r>
          <w:rPr>
            <w:color w:val="0000EE"/>
            <w:u w:val="single"/>
          </w:rPr>
          <w:t>Hechos 2</w:t>
        </w:r>
      </w:hyperlink>
      <w:r>
        <w:t>).</w:t>
      </w:r>
    </w:p>
    <w:p>
      <w:pPr>
        <w:pStyle w:val="ListBullet"/>
        <w:spacing w:line="240" w:lineRule="auto"/>
        <w:ind w:left="720"/>
      </w:pPr>
      <w:r/>
      <w:r>
        <w:t>Pedro interpreta la curación de un hombre cojo como una señal del papel de Jesús como el elegido de Dios, el Mesías (</w:t>
      </w:r>
      <w:hyperlink r:id="rId283">
        <w:r>
          <w:rPr>
            <w:color w:val="0000EE"/>
            <w:u w:val="single"/>
          </w:rPr>
          <w:t>Hechos 3</w:t>
        </w:r>
      </w:hyperlink>
      <w:r>
        <w:t>).</w:t>
      </w:r>
    </w:p>
    <w:p>
      <w:pPr>
        <w:pStyle w:val="ListBullet"/>
        <w:spacing w:line="240" w:lineRule="auto"/>
        <w:ind w:left="720"/>
      </w:pPr>
      <w:r/>
      <w:r>
        <w:t>Pedro defiende las enseñanzas de los apóstoles ante el consejo judío (</w:t>
      </w:r>
      <w:hyperlink r:id="rId8503">
        <w:r>
          <w:rPr>
            <w:color w:val="0000EE"/>
            <w:u w:val="single"/>
          </w:rPr>
          <w:t>Hechos 4</w:t>
        </w:r>
      </w:hyperlink>
      <w:r>
        <w:t>).</w:t>
      </w:r>
    </w:p>
    <w:p>
      <w:pPr>
        <w:pStyle w:val="ListBullet"/>
        <w:spacing w:line="240" w:lineRule="auto"/>
        <w:ind w:left="720"/>
      </w:pPr>
      <w:r/>
      <w:r>
        <w:t>Pedro lidera a los apóstoles en la sanación de personas y habla en su nombre (</w:t>
      </w:r>
      <w:hyperlink r:id="rId8504">
        <w:r>
          <w:rPr>
            <w:color w:val="0000EE"/>
            <w:u w:val="single"/>
          </w:rPr>
          <w:t>Hechos 5</w:t>
        </w:r>
      </w:hyperlink>
      <w:r>
        <w:t>).</w:t>
      </w:r>
    </w:p>
    <w:p>
      <w:pPr>
        <w:pStyle w:val="ListBullet"/>
        <w:spacing w:line="240" w:lineRule="auto"/>
        <w:ind w:left="720"/>
      </w:pPr>
      <w:r/>
      <w:r>
        <w:t>Pedro se enfrenta a Simón el mago, un hombre que practicaba magia en Samaria (</w:t>
      </w:r>
      <w:hyperlink r:id="rId3072">
        <w:r>
          <w:rPr>
            <w:color w:val="0000EE"/>
            <w:u w:val="single"/>
          </w:rPr>
          <w:t>Hechos 8</w:t>
        </w:r>
      </w:hyperlink>
      <w:r>
        <w:t>).</w:t>
      </w:r>
    </w:p>
    <w:p>
      <w:pPr>
        <w:pStyle w:val="ListBullet"/>
        <w:spacing w:line="240" w:lineRule="auto"/>
        <w:ind w:left="720"/>
      </w:pPr>
      <w:r/>
      <w:r>
        <w:t>Pedro empieza a compartir las buenas nuevas con personas no judías (gentiles), comenzando con un hombre llamado Cornelio (</w:t>
      </w:r>
      <w:hyperlink r:id="rId8495">
        <w:r>
          <w:rPr>
            <w:color w:val="0000EE"/>
            <w:u w:val="single"/>
          </w:rPr>
          <w:t>Hechos 10–11</w:t>
        </w:r>
      </w:hyperlink>
      <w:r>
        <w:t>).</w:t>
      </w:r>
    </w:p>
    <w:p>
      <w:pPr>
        <w:pStyle w:val="ListBullet"/>
        <w:spacing w:line="240" w:lineRule="auto"/>
        <w:ind w:left="720"/>
      </w:pPr>
      <w:r/>
      <w:r>
        <w:t>Pedro está en prisión por orden del rey Herodes durante un periodo en que el rey estaba atacando a la iglesia, pero Dios ayuda a Pedro a escapar de una manera asombrosa (</w:t>
      </w:r>
      <w:hyperlink r:id="rId2174">
        <w:r>
          <w:rPr>
            <w:color w:val="0000EE"/>
            <w:u w:val="single"/>
          </w:rPr>
          <w:t>Hechos 12</w:t>
        </w:r>
      </w:hyperlink>
      <w:r>
        <w:t>).</w:t>
      </w:r>
    </w:p>
    <w:p>
      <w:r/>
      <w:hyperlink r:id="rId8501">
        <w:r>
          <w:rPr>
            <w:color w:val="0000EE"/>
            <w:u w:val="single"/>
          </w:rPr>
          <w:t>Hechos 13–28</w:t>
        </w:r>
      </w:hyperlink>
      <w:r>
        <w:t xml:space="preserve"> describe los “actos de Pablo” y se centra en cómo Pablo compartió las buenas nuevas sobre Jesús con personas no judías. Esta sección narra tres principales viajes misioneros. Durante cada viaje, Pablo visitó nuevos lugares donde la gente aún no había oído hablar de Jesús y también fortaleció el trabajo realizado en visitas anteriores.</w:t>
      </w:r>
    </w:p>
    <w:p>
      <w:r/>
      <w:r>
        <w:t>La historia del trabajo de Pablo llega a su parte más importante con tres eventos principales:</w:t>
      </w:r>
    </w:p>
    <w:p>
      <w:pPr>
        <w:pStyle w:val="ListNumber"/>
        <w:spacing w:line="240" w:lineRule="auto"/>
        <w:ind w:left="720"/>
      </w:pPr>
      <w:r/>
      <w:r>
        <w:t>Pablo es arrestado en Jerusalén (</w:t>
      </w:r>
      <w:hyperlink r:id="rId8505">
        <w:r>
          <w:rPr>
            <w:color w:val="0000EE"/>
            <w:u w:val="single"/>
          </w:rPr>
          <w:t>Hechos 21–22</w:t>
        </w:r>
      </w:hyperlink>
      <w:r>
        <w:t>).</w:t>
      </w:r>
    </w:p>
    <w:p>
      <w:pPr>
        <w:pStyle w:val="ListNumber"/>
        <w:spacing w:line="240" w:lineRule="auto"/>
        <w:ind w:left="720"/>
      </w:pPr>
      <w:r/>
      <w:r>
        <w:t>Pablo está preso en Cesárea (</w:t>
      </w:r>
      <w:hyperlink r:id="rId8506">
        <w:r>
          <w:rPr>
            <w:color w:val="0000EE"/>
            <w:u w:val="single"/>
          </w:rPr>
          <w:t>Hechos 23–26</w:t>
        </w:r>
      </w:hyperlink>
      <w:r>
        <w:t>).</w:t>
      </w:r>
    </w:p>
    <w:p>
      <w:pPr>
        <w:pStyle w:val="ListNumber"/>
        <w:spacing w:line="240" w:lineRule="auto"/>
        <w:ind w:left="720"/>
      </w:pPr>
      <w:r/>
      <w:r>
        <w:t>Pablo viaja en barco a Roma (</w:t>
      </w:r>
      <w:hyperlink r:id="rId8507">
        <w:r>
          <w:rPr>
            <w:color w:val="0000EE"/>
            <w:u w:val="single"/>
          </w:rPr>
          <w:t>Hechos 27–28</w:t>
        </w:r>
      </w:hyperlink>
      <w:r>
        <w:t>).</w:t>
      </w:r>
    </w:p>
    <w:p>
      <w:pPr>
        <w:pStyle w:val="Heading4"/>
      </w:pPr>
      <w:r>
        <w:t>Estructura temática</w:t>
      </w:r>
    </w:p>
    <w:p>
      <w:r/>
      <w:r>
        <w:t xml:space="preserve">Los hechos también pueden organizarse según cómo se difundió el mensaje sobre Jesús a diferentes lugares. Esto sigue las palabras de Jesús en </w:t>
      </w:r>
      <w:hyperlink r:id="rId5433">
        <w:r>
          <w:rPr>
            <w:color w:val="0000EE"/>
            <w:u w:val="single"/>
          </w:rPr>
          <w:t>Hechos 1:8</w:t>
        </w:r>
      </w:hyperlink>
      <w:r>
        <w:t>: "</w:t>
      </w:r>
      <w:r>
        <w:t>Mas recibiréis la virtud del Espíritu Santo que vendrá sobre vosotros; y me sereís testigos en Jerusalem, y en toda Judea, y Samaria, y hasta lo último de la tierra</w:t>
      </w:r>
      <w:r>
        <w:t>”. Esta declaración a menudo se llama la Gran Comisión porque asigna a los seguidores de Jesús su tarea principal.</w:t>
      </w:r>
    </w:p>
    <w:p>
      <w:r/>
      <w:r>
        <w:t>El libro de los Hechos muestra cómo los seguidores de Jesús llevaron a cabo esta misión en tres etapas principales:</w:t>
      </w:r>
    </w:p>
    <w:p>
      <w:pPr>
        <w:pStyle w:val="ListNumber"/>
        <w:spacing w:line="240" w:lineRule="auto"/>
        <w:ind w:left="720"/>
      </w:pPr>
      <w:r/>
      <w:r>
        <w:t>Compartieron las buenas noticias sobre Jesús con el pueblo judío (</w:t>
      </w:r>
      <w:hyperlink r:id="rId8508">
        <w:r>
          <w:rPr>
            <w:color w:val="0000EE"/>
            <w:u w:val="single"/>
          </w:rPr>
          <w:t>Hechos 1–7</w:t>
        </w:r>
      </w:hyperlink>
      <w:r>
        <w:t>). Comenzaron en Jerusalén y difundieron el mensaje en el área circundante de Judea. También fueron al norte, a la región de Galilea</w:t>
      </w:r>
    </w:p>
    <w:p>
      <w:pPr>
        <w:pStyle w:val="ListNumber"/>
        <w:spacing w:line="240" w:lineRule="auto"/>
        <w:ind w:left="720"/>
      </w:pPr>
      <w:r/>
      <w:r>
        <w:t>A continuación, compartieron el mensaje en Samaria (</w:t>
      </w:r>
      <w:hyperlink r:id="rId8509">
        <w:r>
          <w:rPr>
            <w:color w:val="0000EE"/>
            <w:u w:val="single"/>
          </w:rPr>
          <w:t>Hechos 8:1–9:31</w:t>
        </w:r>
      </w:hyperlink>
      <w:r>
        <w:t>). Este trabajo lo llevaron a cabo Felipe, Pedro y Juan.</w:t>
      </w:r>
    </w:p>
    <w:p>
      <w:pPr>
        <w:pStyle w:val="ListNumber"/>
        <w:spacing w:line="240" w:lineRule="auto"/>
        <w:ind w:left="720"/>
      </w:pPr>
      <w:r/>
      <w:r>
        <w:t>Finalmente, compartieron las buenas noticias con personas no judías (</w:t>
      </w:r>
      <w:hyperlink r:id="rId8510">
        <w:r>
          <w:rPr>
            <w:color w:val="0000EE"/>
            <w:u w:val="single"/>
          </w:rPr>
          <w:t>Hechos 9:32–12:25,</w:t>
        </w:r>
      </w:hyperlink>
      <w:r>
        <w:t xml:space="preserve"> </w:t>
      </w:r>
      <w:hyperlink r:id="rId8501">
        <w:r>
          <w:rPr>
            <w:color w:val="0000EE"/>
            <w:u w:val="single"/>
          </w:rPr>
          <w:t>Hechos 13–28</w:t>
        </w:r>
      </w:hyperlink>
      <w:r>
        <w:t>). Esto comenzó lentamente con Pedro, pero luego se aceleró a través del trabajo de Pablo.</w:t>
      </w:r>
    </w:p>
    <w:p>
      <w:r/>
      <w:r>
        <w:rPr>
          <w:i/>
        </w:rPr>
        <w:t>Véase también</w:t>
      </w:r>
      <w:r>
        <w:t xml:space="preserve"> </w:t>
      </w:r>
      <w:r>
        <w:t>Lucas (Persona)</w:t>
      </w:r>
      <w:r>
        <w:t xml:space="preserve">; </w:t>
      </w:r>
      <w:r>
        <w:t>Pablo, el Apóstol</w:t>
      </w:r>
      <w:r>
        <w:t xml:space="preserve">; </w:t>
      </w:r>
      <w:r>
        <w:t>Simón Pedro</w:t>
      </w:r>
      <w:r>
        <w:t xml:space="preserve">; </w:t>
      </w:r>
      <w:r>
        <w:t>Teófilo #1</w:t>
      </w:r>
      <w:r>
        <w:t xml:space="preserve">; </w:t>
      </w:r>
      <w:r>
        <w:t>Cronología de la Biblia (Nuevo Testamento)</w:t>
      </w:r>
      <w:r>
        <w:t>.</w:t>
      </w:r>
      <w:r/>
      <w:r/>
    </w:p>
    <w:p>
      <w:r/>
    </w:p>
    <w:p>
      <w:pPr>
        <w:pStyle w:val="Heading2"/>
      </w:pPr>
      <w:r>
        <w:t>Libro de Números</w:t>
      </w:r>
      <w:r/>
    </w:p>
    <w:p>
      <w:r/>
      <w:r>
        <w:t xml:space="preserve">Es el cuarto libro de la Biblia en inglés. Su título es la traducción al inglés del título de la Vulgata Latina, </w:t>
      </w:r>
      <w:r>
        <w:rPr>
          <w:i/>
        </w:rPr>
        <w:t>Numeri.</w:t>
      </w:r>
      <w:r>
        <w:t xml:space="preserve"> El libro recibe este nombre porque se registran varios listados de diversos tipos, específicamente, los dos alistamientos del ejército en los capítulos </w:t>
      </w:r>
      <w:hyperlink r:id="rId8511">
        <w:r>
          <w:rPr>
            <w:color w:val="0000EE"/>
            <w:u w:val="single"/>
          </w:rPr>
          <w:t>1</w:t>
        </w:r>
      </w:hyperlink>
      <w:r>
        <w:t xml:space="preserve"> y </w:t>
      </w:r>
      <w:hyperlink r:id="rId2352">
        <w:r>
          <w:rPr>
            <w:color w:val="0000EE"/>
            <w:u w:val="single"/>
          </w:rPr>
          <w:t>26</w:t>
        </w:r>
      </w:hyperlink>
      <w:r>
        <w:t xml:space="preserve">, las disposiciones del campamento y la marcha tribal en el capítulo </w:t>
      </w:r>
      <w:hyperlink r:id="rId8512">
        <w:r>
          <w:rPr>
            <w:color w:val="0000EE"/>
            <w:u w:val="single"/>
          </w:rPr>
          <w:t>2</w:t>
        </w:r>
      </w:hyperlink>
      <w:r>
        <w:t xml:space="preserve">, y los censos levíticos en los capítulos </w:t>
      </w:r>
      <w:hyperlink r:id="rId8513">
        <w:r>
          <w:rPr>
            <w:color w:val="0000EE"/>
            <w:u w:val="single"/>
          </w:rPr>
          <w:t>3</w:t>
        </w:r>
      </w:hyperlink>
      <w:r>
        <w:t xml:space="preserve"> y </w:t>
      </w:r>
      <w:hyperlink r:id="rId3866">
        <w:r>
          <w:rPr>
            <w:color w:val="0000EE"/>
            <w:u w:val="single"/>
          </w:rPr>
          <w:t>4</w:t>
        </w:r>
      </w:hyperlink>
      <w:r>
        <w:t>.</w:t>
      </w:r>
    </w:p>
    <w:p>
      <w:r/>
      <w:r>
        <w:t>Sumario</w:t>
      </w:r>
    </w:p>
    <w:p>
      <w:r/>
      <w:r>
        <w:t xml:space="preserve">• </w:t>
      </w:r>
      <w:r>
        <w:rPr>
          <w:b/>
          <w:u w:val="single"/>
        </w:rPr>
        <w:t>Autoría</w:t>
      </w:r>
    </w:p>
    <w:p>
      <w:r/>
      <w:r>
        <w:t xml:space="preserve">• </w:t>
      </w:r>
      <w:r>
        <w:rPr>
          <w:b/>
          <w:u w:val="single"/>
        </w:rPr>
        <w:t>Contexto</w:t>
      </w:r>
    </w:p>
    <w:p>
      <w:r/>
      <w:r>
        <w:t xml:space="preserve">• </w:t>
      </w:r>
      <w:r>
        <w:rPr>
          <w:b/>
          <w:u w:val="single"/>
        </w:rPr>
        <w:t>Propósito</w:t>
      </w:r>
    </w:p>
    <w:p>
      <w:r/>
      <w:r>
        <w:t xml:space="preserve">• </w:t>
      </w:r>
      <w:r>
        <w:rPr>
          <w:b/>
          <w:u w:val="single"/>
        </w:rPr>
        <w:t>Índice</w:t>
      </w:r>
    </w:p>
    <w:p>
      <w:r/>
      <w:r>
        <w:t xml:space="preserve">• </w:t>
      </w:r>
      <w:r>
        <w:rPr>
          <w:b/>
          <w:u w:val="single"/>
        </w:rPr>
        <w:t>Educación Teológica</w:t>
      </w:r>
    </w:p>
    <w:p>
      <w:pPr>
        <w:pStyle w:val="Heading3"/>
      </w:pPr>
      <w:r>
        <w:t>Autoría</w:t>
      </w:r>
    </w:p>
    <w:p>
      <w:r/>
      <w:r>
        <w:t xml:space="preserve">La cuestión de la autoría de Números es parte de la discusión más amplia sobre la autoría del Pentateuco. Hasta la aparición de las teorías documentales críticas del siglo XIX, la autoría mosaica del Pentateuco era casi universalmente aceptada tanto por judíos como por cristianos. Esta tradición, consagrada por el tiempo, está respaldada por el propio Pentateuco (por ejemplo, </w:t>
      </w:r>
      <w:hyperlink r:id="rId6381">
        <w:r>
          <w:rPr>
            <w:color w:val="0000EE"/>
            <w:u w:val="single"/>
          </w:rPr>
          <w:t>Ex 17:14,</w:t>
        </w:r>
      </w:hyperlink>
      <w:r>
        <w:t xml:space="preserve"> </w:t>
      </w:r>
      <w:hyperlink r:id="rId489">
        <w:r>
          <w:rPr>
            <w:color w:val="0000EE"/>
            <w:u w:val="single"/>
          </w:rPr>
          <w:t>24:4,</w:t>
        </w:r>
      </w:hyperlink>
      <w:r>
        <w:t xml:space="preserve"> </w:t>
      </w:r>
      <w:hyperlink r:id="rId2920">
        <w:r>
          <w:rPr>
            <w:color w:val="0000EE"/>
            <w:u w:val="single"/>
          </w:rPr>
          <w:t>34:27,</w:t>
        </w:r>
      </w:hyperlink>
      <w:r>
        <w:t xml:space="preserve"> </w:t>
      </w:r>
      <w:hyperlink r:id="rId6382">
        <w:r>
          <w:rPr>
            <w:color w:val="0000EE"/>
            <w:u w:val="single"/>
          </w:rPr>
          <w:t>Nm 33:2,</w:t>
        </w:r>
      </w:hyperlink>
      <w:r>
        <w:t xml:space="preserve"> </w:t>
      </w:r>
      <w:hyperlink r:id="rId8514">
        <w:r>
          <w:rPr>
            <w:color w:val="0000EE"/>
            <w:u w:val="single"/>
          </w:rPr>
          <w:t>Dt 31:9, 24</w:t>
        </w:r>
      </w:hyperlink>
      <w:r>
        <w:t xml:space="preserve">), el resto del Antiguo Testamento (por ejemplo, </w:t>
      </w:r>
      <w:hyperlink r:id="rId8439">
        <w:r>
          <w:rPr>
            <w:color w:val="0000EE"/>
            <w:u w:val="single"/>
          </w:rPr>
          <w:t>Jos 23:6,</w:t>
        </w:r>
      </w:hyperlink>
      <w:r>
        <w:t xml:space="preserve"> </w:t>
      </w:r>
      <w:hyperlink r:id="rId8515">
        <w:r>
          <w:rPr>
            <w:color w:val="0000EE"/>
            <w:u w:val="single"/>
          </w:rPr>
          <w:t>Jc 3:4,</w:t>
        </w:r>
      </w:hyperlink>
      <w:r>
        <w:t xml:space="preserve"> </w:t>
      </w:r>
      <w:hyperlink r:id="rId8516">
        <w:r>
          <w:rPr>
            <w:color w:val="0000EE"/>
            <w:u w:val="single"/>
          </w:rPr>
          <w:t>Ml 4:4</w:t>
        </w:r>
      </w:hyperlink>
      <w:r>
        <w:t xml:space="preserve">), así como las enseñanzas de Jesús (por ejemplo, </w:t>
      </w:r>
      <w:hyperlink r:id="rId8517">
        <w:r>
          <w:rPr>
            <w:color w:val="0000EE"/>
            <w:u w:val="single"/>
          </w:rPr>
          <w:t>Jn 5:46–47</w:t>
        </w:r>
      </w:hyperlink>
      <w:r>
        <w:t xml:space="preserve">), y el resto del Nuevo Testamento (por ejemplo, </w:t>
      </w:r>
      <w:hyperlink r:id="rId8518">
        <w:r>
          <w:rPr>
            <w:color w:val="0000EE"/>
            <w:u w:val="single"/>
          </w:rPr>
          <w:t>Hc 28:23,</w:t>
        </w:r>
      </w:hyperlink>
      <w:r>
        <w:t xml:space="preserve"> </w:t>
      </w:r>
      <w:hyperlink r:id="rId8519">
        <w:r>
          <w:rPr>
            <w:color w:val="0000EE"/>
            <w:u w:val="single"/>
          </w:rPr>
          <w:t>Ro 10:19,</w:t>
        </w:r>
      </w:hyperlink>
      <w:r>
        <w:t xml:space="preserve"> </w:t>
      </w:r>
      <w:hyperlink r:id="rId8520">
        <w:r>
          <w:rPr>
            <w:color w:val="0000EE"/>
            <w:u w:val="single"/>
          </w:rPr>
          <w:t>1 Co 9:9</w:t>
        </w:r>
      </w:hyperlink>
      <w:r>
        <w:t>). Aunque las discrepancias en el Pentateuco fueron ampliamente y abiertamente reconocidas, Moisés, el legislador del siglo XV a.C., fue afirmado como el autor principal de la literatura pentateuca.</w:t>
      </w:r>
    </w:p>
    <w:p>
      <w:pPr>
        <w:pStyle w:val="Heading3"/>
      </w:pPr>
      <w:r>
        <w:t>Contexto</w:t>
      </w:r>
    </w:p>
    <w:p>
      <w:pPr>
        <w:pStyle w:val="Heading4"/>
      </w:pPr>
      <w:r>
        <w:t>Península del Sinaí</w:t>
      </w:r>
    </w:p>
    <w:p>
      <w:r/>
      <w:r>
        <w:t>El contexto histórico de Números se sitúa principalmente en la región geográfica de la península del Sinaí durante el segundo milenio a.C.</w:t>
      </w:r>
    </w:p>
    <w:p>
      <w:r/>
      <w:r>
        <w:t>La península del Sinaí tiene la forma de un triángulo invertido con la base en el norte. Mide aproximadamente 386 kilómetros de largo desde el norte hasta el Neguev y 281 kilómetros de ancho en la base norte, con un área de alrededor de 56,980 kilómetros cuadrados. Está limitada al norte por el Mar Mediterráneo y la frontera sur de Canaán, al oeste por los Lagos Amargos y el Golfo de Suez, y al este por el Arabá y el Golfo de Áqaba. Comenzando en el norte en la costa mediterránea y avanzando hacia el Neguev, durante aproximadamente 24.1 kilómetros, tiene un suelo arenoso. Al sur de esta llanura costera se encuentra una meseta alta (Et-Tih) de grava y piedra caliza (aproximadamente 762 metros sobre el nivel del mar), que se extiende hacia el sur en la península por aproximadamente 241.4 kilómetros. Elevándose sobre la meseta en este punto, hay una formación montañosa de granito con picos de hasta 2,438 metros sobre el nivel del mar. En esta región montañosa, en el vértice del triángulo peninsular, se encuentra Jebel Musa 2,244.2 metros de altura), el sitio tradicional donde Israel acampó antes del Monte Sinaí y Moisés recibió la ley, que se eleva sobre la llanura.</w:t>
      </w:r>
    </w:p>
    <w:p>
      <w:r/>
      <w:r>
        <w:t>La península está compuesta por cinco áreas silvestres. Al norte e inmediatamente al este de la tierra de Gosén se encuentra el desierto de Hur, que tiene aproximadamente 64 kilómetros de ancho y se extiende más allá del río de Egipto (Wadi el-Arish) hasta la región de Cades y al noreste hasta Beerseba. Al este de esta región está el desierto de Zin, que se extiende desde el desierto de Hur hasta el extremo sur del Mar Muerto. Cades se encuentra en su frontera sur (</w:t>
      </w:r>
      <w:hyperlink r:id="rId8521">
        <w:r>
          <w:rPr>
            <w:color w:val="0000EE"/>
            <w:u w:val="single"/>
          </w:rPr>
          <w:t>Nm 20:1,</w:t>
        </w:r>
      </w:hyperlink>
      <w:r>
        <w:t xml:space="preserve"> </w:t>
      </w:r>
      <w:hyperlink r:id="rId8522">
        <w:r>
          <w:rPr>
            <w:color w:val="0000EE"/>
            <w:u w:val="single"/>
          </w:rPr>
          <w:t>33:36</w:t>
        </w:r>
      </w:hyperlink>
      <w:r>
        <w:t>). Al sur del desierto de Hur está el desierto de Etam, y al este de este desierto, en la región este-central del Sinaí, está el Gran desierto de Parán (</w:t>
      </w:r>
      <w:hyperlink r:id="rId8523">
        <w:r>
          <w:rPr>
            <w:color w:val="0000EE"/>
            <w:u w:val="single"/>
          </w:rPr>
          <w:t>Dt 1:19</w:t>
        </w:r>
      </w:hyperlink>
      <w:r>
        <w:t>). Cades está en la frontera norte de este territorio (</w:t>
      </w:r>
      <w:hyperlink r:id="rId8524">
        <w:r>
          <w:rPr>
            <w:color w:val="0000EE"/>
            <w:u w:val="single"/>
          </w:rPr>
          <w:t>Nm 13:26</w:t>
        </w:r>
      </w:hyperlink>
      <w:r>
        <w:t>). En esta área, los israelitas pasaron 38 de sus 40 años de peregrinación. Al suroeste del desierto de Parán, en las laderas occidentales de la península, no lejos de las montañas de granito que se alzan en el vértice sur del triángulo, está el desierto de Sin.</w:t>
      </w:r>
    </w:p>
    <w:p>
      <w:r/>
      <w:r>
        <w:t>Aunque la región es generalmente desolada y árida, no es intransitable ni incapaz de sostener a los viajeros. Pozos y manantiales se encuentran tanto en las fronteras occidentales como orientales a distancias razonables entre sí. El nivel freático está bastante cerca del nivel del suelo, lo que permite la excavación de pozos (</w:t>
      </w:r>
      <w:hyperlink r:id="rId8525">
        <w:r>
          <w:rPr>
            <w:color w:val="0000EE"/>
            <w:u w:val="single"/>
          </w:rPr>
          <w:t>Nm 20:17,</w:t>
        </w:r>
      </w:hyperlink>
      <w:r>
        <w:t xml:space="preserve"> </w:t>
      </w:r>
      <w:hyperlink r:id="rId8526">
        <w:r>
          <w:rPr>
            <w:color w:val="0000EE"/>
            <w:u w:val="single"/>
          </w:rPr>
          <w:t>21:16–18</w:t>
        </w:r>
      </w:hyperlink>
      <w:r>
        <w:t>). Las rocas de piedra caliza también pueden retener grandes cantidades de agua (</w:t>
      </w:r>
      <w:hyperlink r:id="rId8527">
        <w:r>
          <w:rPr>
            <w:color w:val="0000EE"/>
            <w:u w:val="single"/>
          </w:rPr>
          <w:t>20:11</w:t>
        </w:r>
      </w:hyperlink>
      <w:r>
        <w:t>). La vegetación es escasa, excepto alrededor de los arroyos más permanentes, donde la vegetación y las palmeras datileras prosperan. La temporada de lluvias en invierno dura aproximadamente 20 días. Las codornices (</w:t>
      </w:r>
      <w:hyperlink r:id="rId8528">
        <w:r>
          <w:rPr>
            <w:color w:val="0000EE"/>
            <w:u w:val="single"/>
          </w:rPr>
          <w:t>11:31–32</w:t>
        </w:r>
      </w:hyperlink>
      <w:r>
        <w:t>) son conocidas por migrar a través de la península hacia Europa en la primavera.</w:t>
      </w:r>
    </w:p>
    <w:p>
      <w:pPr>
        <w:pStyle w:val="Heading4"/>
      </w:pPr>
      <w:r>
        <w:t>Los grupos enfrentados por Israel</w:t>
      </w:r>
    </w:p>
    <w:p>
      <w:r/>
      <w:r>
        <w:t>Amalecitas y Cananeos (</w:t>
      </w:r>
      <w:hyperlink r:id="rId8529">
        <w:r>
          <w:rPr>
            <w:color w:val="0000EE"/>
            <w:u w:val="single"/>
          </w:rPr>
          <w:t>14:25, 43–45</w:t>
        </w:r>
      </w:hyperlink>
      <w:r>
        <w:t xml:space="preserve">; </w:t>
      </w:r>
      <w:hyperlink r:id="rId8530">
        <w:r>
          <w:rPr>
            <w:color w:val="0000EE"/>
            <w:u w:val="single"/>
          </w:rPr>
          <w:t>24:20</w:t>
        </w:r>
      </w:hyperlink>
      <w:r>
        <w:t>)</w:t>
      </w:r>
    </w:p>
    <w:p>
      <w:r/>
      <w:r>
        <w:t>Los amalecitas eran descendientes de Amalec, hijo de Elifaz y nieto de Esaú (</w:t>
      </w:r>
      <w:hyperlink r:id="rId8531">
        <w:r>
          <w:rPr>
            <w:color w:val="0000EE"/>
            <w:u w:val="single"/>
          </w:rPr>
          <w:t>Gn 36:12, 16</w:t>
        </w:r>
      </w:hyperlink>
      <w:r>
        <w:t xml:space="preserve">). Generalmente, eran un pueblo nómada. En la península del Sinaí, fueron los primeros en guerrear contra Israel en Refidim (cf. </w:t>
      </w:r>
      <w:hyperlink r:id="rId8530">
        <w:r>
          <w:rPr>
            <w:color w:val="0000EE"/>
            <w:u w:val="single"/>
          </w:rPr>
          <w:t>Nm 24:20</w:t>
        </w:r>
      </w:hyperlink>
      <w:r>
        <w:t>), posiblemente el Wadi Refayid en el suroeste del Sinaí (</w:t>
      </w:r>
      <w:hyperlink r:id="rId8532">
        <w:r>
          <w:rPr>
            <w:color w:val="0000EE"/>
            <w:u w:val="single"/>
          </w:rPr>
          <w:t>Ex 17:8–16</w:t>
        </w:r>
      </w:hyperlink>
      <w:r>
        <w:t>), antes de que Israel llegara a Horeb. Un año después, los amalecitas se establecieron en las colinas y valles al norte de Cades. En alianza con los cananeos, los habitantes de Palestina bloquearon el esfuerzo de Israel por invadir la tierra prometida desde el Neguev (</w:t>
      </w:r>
      <w:hyperlink r:id="rId8533">
        <w:r>
          <w:rPr>
            <w:color w:val="0000EE"/>
            <w:u w:val="single"/>
          </w:rPr>
          <w:t>Nm 14:45</w:t>
        </w:r>
      </w:hyperlink>
      <w:r>
        <w:t>). La disposición de Israel para hacer la guerra parece haber quedado completamente quebrada durante años.</w:t>
      </w:r>
    </w:p>
    <w:p>
      <w:r/>
      <w:r>
        <w:t>Edomitas (</w:t>
      </w:r>
      <w:hyperlink r:id="rId8534">
        <w:r>
          <w:rPr>
            <w:color w:val="0000EE"/>
            <w:u w:val="single"/>
          </w:rPr>
          <w:t>20:14–21</w:t>
        </w:r>
      </w:hyperlink>
      <w:r>
        <w:t xml:space="preserve">; </w:t>
      </w:r>
      <w:hyperlink r:id="rId8535">
        <w:r>
          <w:rPr>
            <w:color w:val="0000EE"/>
            <w:u w:val="single"/>
          </w:rPr>
          <w:t>21:4, 10–11</w:t>
        </w:r>
      </w:hyperlink>
      <w:r>
        <w:t>)</w:t>
      </w:r>
    </w:p>
    <w:p>
      <w:r/>
      <w:r>
        <w:t>Edom, o Seir (</w:t>
      </w:r>
      <w:hyperlink r:id="rId8536">
        <w:r>
          <w:rPr>
            <w:color w:val="0000EE"/>
            <w:u w:val="single"/>
          </w:rPr>
          <w:t>24:18</w:t>
        </w:r>
      </w:hyperlink>
      <w:r>
        <w:t>), es el territorio del Neguev del Mar Muerto ocupado por los descendientes de Esaú. Se extiende desde su frontera norte en el Wadi Zered (</w:t>
      </w:r>
      <w:hyperlink r:id="rId8537">
        <w:r>
          <w:rPr>
            <w:color w:val="0000EE"/>
            <w:u w:val="single"/>
          </w:rPr>
          <w:t>21:12</w:t>
        </w:r>
      </w:hyperlink>
      <w:r>
        <w:t>), que desemboca en el Mar Muerto en su extremo sur, 160 kilómetros al Néguev hasta el Golfo de Áqaba, ocupando ambos lados del Arabá, con Cades nuevamente en el borde de su frontera occidental (</w:t>
      </w:r>
      <w:hyperlink r:id="rId8538">
        <w:r>
          <w:rPr>
            <w:color w:val="0000EE"/>
            <w:u w:val="single"/>
          </w:rPr>
          <w:t>20:16</w:t>
        </w:r>
      </w:hyperlink>
      <w:r>
        <w:t>), lo que le da un área de aproximadamente 10,360 kilómetros cuadrados. Es una región montañosa y escarpada con picos que alcanzan los 1,066.8 metros. El “camino real,” una antigua ruta comercial desde Damasco a través del Transjordania hasta el Golfo de Áqaba, pasaba por su territorio y sus principales ciudades, Bosra y Leman. Aunque Edom no era fértil, tenía áreas cultivables (</w:t>
      </w:r>
      <w:hyperlink r:id="rId8539">
        <w:r>
          <w:rPr>
            <w:color w:val="0000EE"/>
            <w:u w:val="single"/>
          </w:rPr>
          <w:t>20:17–19</w:t>
        </w:r>
      </w:hyperlink>
      <w:r>
        <w:t>).</w:t>
      </w:r>
    </w:p>
    <w:p>
      <w:r/>
      <w:r>
        <w:t>Durante la marcha de Israel hacia la región de Transjordania, Edom se negó a permitir que Israel viajara directamente al este desde Cades a través de su territorio, obligando a Israel a moverse hacia el sureste y subir por el Arba (</w:t>
      </w:r>
      <w:hyperlink r:id="rId8540">
        <w:r>
          <w:rPr>
            <w:color w:val="0000EE"/>
            <w:u w:val="single"/>
          </w:rPr>
          <w:t>21:4, 11</w:t>
        </w:r>
      </w:hyperlink>
      <w:r>
        <w:t>). A pesar de esta hostilidad hacia el pueblo de Dios, a Israel se le prohibió atacar (</w:t>
      </w:r>
      <w:hyperlink r:id="rId8541">
        <w:r>
          <w:rPr>
            <w:color w:val="0000EE"/>
            <w:u w:val="single"/>
          </w:rPr>
          <w:t>Dt 2:2–8</w:t>
        </w:r>
      </w:hyperlink>
      <w:r>
        <w:t>) o odiar a los edomitas (</w:t>
      </w:r>
      <w:hyperlink r:id="rId8542">
        <w:r>
          <w:rPr>
            <w:color w:val="0000EE"/>
            <w:u w:val="single"/>
          </w:rPr>
          <w:t>23:7</w:t>
        </w:r>
      </w:hyperlink>
      <w:r>
        <w:t>), y así Edom fue salvado de la destrucción durante la conquista de la tierra. El área fue conquistada más tarde por David (</w:t>
      </w:r>
      <w:hyperlink r:id="rId8543">
        <w:r>
          <w:rPr>
            <w:color w:val="0000EE"/>
            <w:u w:val="single"/>
          </w:rPr>
          <w:t>2 Sm 8:13–14</w:t>
        </w:r>
      </w:hyperlink>
      <w:r>
        <w:t>) según la profecía de Balaam (</w:t>
      </w:r>
      <w:hyperlink r:id="rId8536">
        <w:r>
          <w:rPr>
            <w:color w:val="0000EE"/>
            <w:u w:val="single"/>
          </w:rPr>
          <w:t>Nm 24:18</w:t>
        </w:r>
      </w:hyperlink>
      <w:r>
        <w:t>).</w:t>
      </w:r>
    </w:p>
    <w:p>
      <w:r/>
      <w:r>
        <w:t>Arad (</w:t>
      </w:r>
      <w:hyperlink r:id="rId8544">
        <w:r>
          <w:rPr>
            <w:color w:val="0000EE"/>
            <w:u w:val="single"/>
          </w:rPr>
          <w:t>21:1–3</w:t>
        </w:r>
      </w:hyperlink>
      <w:r>
        <w:t>)</w:t>
      </w:r>
    </w:p>
    <w:p>
      <w:r/>
      <w:r>
        <w:t>Arad fue un asentamiento cananeo en el Neguev. Su rey, después de luchar contra Israel y capturar a algunos cautivos, fue posteriormente derrotado en Hormá.</w:t>
      </w:r>
    </w:p>
    <w:p>
      <w:r/>
      <w:r>
        <w:t>Moabitas (</w:t>
      </w:r>
      <w:hyperlink r:id="rId8545">
        <w:r>
          <w:rPr>
            <w:color w:val="0000EE"/>
            <w:u w:val="single"/>
          </w:rPr>
          <w:t>21:11–15</w:t>
        </w:r>
      </w:hyperlink>
      <w:r>
        <w:t xml:space="preserve">; </w:t>
      </w:r>
      <w:hyperlink r:id="rId8546">
        <w:r>
          <w:rPr>
            <w:color w:val="0000EE"/>
            <w:u w:val="single"/>
          </w:rPr>
          <w:t>22:1–24:25</w:t>
        </w:r>
      </w:hyperlink>
      <w:r>
        <w:t>)</w:t>
      </w:r>
    </w:p>
    <w:p>
      <w:r/>
      <w:r>
        <w:t>Moab, habitado por los descendientes de Lot (</w:t>
      </w:r>
      <w:hyperlink r:id="rId8547">
        <w:r>
          <w:rPr>
            <w:color w:val="0000EE"/>
            <w:u w:val="single"/>
          </w:rPr>
          <w:t>Gn 19:37</w:t>
        </w:r>
      </w:hyperlink>
      <w:r>
        <w:t>), es el territorio al este del Mar Muerto que se extiende principalmente entre el Wadi Arnón (</w:t>
      </w:r>
      <w:hyperlink r:id="rId8548">
        <w:r>
          <w:rPr>
            <w:color w:val="0000EE"/>
            <w:u w:val="single"/>
          </w:rPr>
          <w:t>Nm 21:13</w:t>
        </w:r>
      </w:hyperlink>
      <w:r>
        <w:t>) y el Wadi Zered, con una superficie terrestre de aproximadamente 3,626 kilómetros cuadrados.</w:t>
      </w:r>
    </w:p>
    <w:p>
      <w:r/>
      <w:r>
        <w:t>En la última Edad del Bronce Medio, los moabitas habían desbordado su meseta principal y se habían extendido bien al norte del Arnón hasta el extremo norte del Mar Muerto (</w:t>
      </w:r>
      <w:hyperlink r:id="rId4150">
        <w:r>
          <w:rPr>
            <w:color w:val="0000EE"/>
            <w:u w:val="single"/>
          </w:rPr>
          <w:t>21:20</w:t>
        </w:r>
      </w:hyperlink>
      <w:r>
        <w:t xml:space="preserve">). Sin embargo, en el momento de los eventos registrados en Números, los amorreos ocupaban el área desde Arnón hasta el norte del Wadi Jaboc (v. </w:t>
      </w:r>
      <w:hyperlink r:id="rId8548">
        <w:r>
          <w:rPr>
            <w:color w:val="0000EE"/>
            <w:u w:val="single"/>
          </w:rPr>
          <w:t>13</w:t>
        </w:r>
      </w:hyperlink>
      <w:r>
        <w:t xml:space="preserve">, </w:t>
      </w:r>
      <w:hyperlink r:id="rId8549">
        <w:r>
          <w:rPr>
            <w:color w:val="0000EE"/>
            <w:u w:val="single"/>
          </w:rPr>
          <w:t>21–24</w:t>
        </w:r>
      </w:hyperlink>
      <w:r>
        <w:t xml:space="preserve">), habiendo tomado anteriormente esta tierra de Moab (v. </w:t>
      </w:r>
      <w:hyperlink r:id="rId8550">
        <w:r>
          <w:rPr>
            <w:color w:val="0000EE"/>
            <w:u w:val="single"/>
          </w:rPr>
          <w:t>26–30</w:t>
        </w:r>
      </w:hyperlink>
      <w:r>
        <w:t xml:space="preserve">). El reino moabita estaba altamente organizado, con agricultura y ganadería, espléndidos edificios, cerámica distintiva y fuertes fortificaciones alrededor de sus fronteras. Su dios era Quemos (v. </w:t>
      </w:r>
      <w:hyperlink r:id="rId8551">
        <w:r>
          <w:rPr>
            <w:color w:val="0000EE"/>
            <w:u w:val="single"/>
          </w:rPr>
          <w:t>29</w:t>
        </w:r>
      </w:hyperlink>
      <w:r>
        <w:t>).</w:t>
      </w:r>
    </w:p>
    <w:p>
      <w:r/>
      <w:r>
        <w:t xml:space="preserve">Balac, rey de Moab durante el período de la conquista, en alianza con Madián, contrató a Balaam para maldecir a Israel (cap. </w:t>
      </w:r>
      <w:hyperlink r:id="rId8546">
        <w:r>
          <w:rPr>
            <w:color w:val="0000EE"/>
            <w:u w:val="single"/>
          </w:rPr>
          <w:t>22–24</w:t>
        </w:r>
      </w:hyperlink>
      <w:r>
        <w:t>). Cuando esto falló, los dos poderes paganos intentaron neutralizar a Israel atrayendo al pueblo de Dios al culto de Quemos y a la idolatría (</w:t>
      </w:r>
      <w:hyperlink r:id="rId8552">
        <w:r>
          <w:rPr>
            <w:color w:val="0000EE"/>
            <w:u w:val="single"/>
          </w:rPr>
          <w:t>25:1–2</w:t>
        </w:r>
      </w:hyperlink>
      <w:r>
        <w:t>). En la guerra que siguió, Israel derrotó a Madián (</w:t>
      </w:r>
      <w:hyperlink r:id="rId8553">
        <w:r>
          <w:rPr>
            <w:color w:val="0000EE"/>
            <w:u w:val="single"/>
          </w:rPr>
          <w:t>31:1–18</w:t>
        </w:r>
      </w:hyperlink>
      <w:r>
        <w:t>), pero por mandato expreso de Dios (</w:t>
      </w:r>
      <w:hyperlink r:id="rId8554">
        <w:r>
          <w:rPr>
            <w:color w:val="0000EE"/>
            <w:u w:val="single"/>
          </w:rPr>
          <w:t>Dt 2:9–13</w:t>
        </w:r>
      </w:hyperlink>
      <w:r>
        <w:t>) perdonó a Moab. Sin embargo, como Balaam había profetizado anteriormente (</w:t>
      </w:r>
      <w:hyperlink r:id="rId7083">
        <w:r>
          <w:rPr>
            <w:color w:val="0000EE"/>
            <w:u w:val="single"/>
          </w:rPr>
          <w:t>Nm 24:17</w:t>
        </w:r>
      </w:hyperlink>
      <w:r>
        <w:t>), David en el siglo XI guerreó contra Moab y lo derrotó (</w:t>
      </w:r>
      <w:hyperlink r:id="rId8555">
        <w:r>
          <w:rPr>
            <w:color w:val="0000EE"/>
            <w:u w:val="single"/>
          </w:rPr>
          <w:t>2 Sm 8:2, 13–14</w:t>
        </w:r>
      </w:hyperlink>
      <w:r>
        <w:t>).</w:t>
      </w:r>
    </w:p>
    <w:p>
      <w:r/>
      <w:r>
        <w:t>Amoritas (</w:t>
      </w:r>
      <w:hyperlink r:id="rId8556">
        <w:r>
          <w:rPr>
            <w:color w:val="0000EE"/>
            <w:u w:val="single"/>
          </w:rPr>
          <w:t>21:21–35</w:t>
        </w:r>
      </w:hyperlink>
      <w:r>
        <w:t>)</w:t>
      </w:r>
    </w:p>
    <w:p>
      <w:r/>
      <w:r>
        <w:t>Los amoritas (o amorreos), el pueblo que había ocupado el territorio norteño de los moabitas (</w:t>
      </w:r>
      <w:hyperlink r:id="rId8557">
        <w:r>
          <w:rPr>
            <w:color w:val="0000EE"/>
            <w:u w:val="single"/>
          </w:rPr>
          <w:t>Nm 21:25–30</w:t>
        </w:r>
      </w:hyperlink>
      <w:r>
        <w:t>), eran descendientes de Canaán (</w:t>
      </w:r>
      <w:hyperlink r:id="rId6494">
        <w:r>
          <w:rPr>
            <w:color w:val="0000EE"/>
            <w:u w:val="single"/>
          </w:rPr>
          <w:t>Gn 10:16</w:t>
        </w:r>
      </w:hyperlink>
      <w:r>
        <w:t>) que se habían dispersado por la región montañosa a ambos lados del Río Jordán. Hesbón era su ciudad capital. Tanto Sehón de Hesbón como Og de Basán eran reyes amorreos (</w:t>
      </w:r>
      <w:hyperlink r:id="rId8558">
        <w:r>
          <w:rPr>
            <w:color w:val="0000EE"/>
            <w:u w:val="single"/>
          </w:rPr>
          <w:t>Dt 3:8</w:t>
        </w:r>
      </w:hyperlink>
      <w:r>
        <w:t>).</w:t>
      </w:r>
    </w:p>
    <w:p>
      <w:r/>
      <w:r>
        <w:t>En cuanto a Basán (</w:t>
      </w:r>
      <w:hyperlink r:id="rId8559">
        <w:r>
          <w:rPr>
            <w:color w:val="0000EE"/>
            <w:u w:val="single"/>
          </w:rPr>
          <w:t>Nm 21:33–35,</w:t>
        </w:r>
      </w:hyperlink>
      <w:r>
        <w:t xml:space="preserve"> cf. </w:t>
      </w:r>
      <w:hyperlink r:id="rId8560">
        <w:r>
          <w:rPr>
            <w:color w:val="0000EE"/>
            <w:u w:val="single"/>
          </w:rPr>
          <w:t>Dt 1:4</w:t>
        </w:r>
      </w:hyperlink>
      <w:r>
        <w:t xml:space="preserve">; </w:t>
      </w:r>
      <w:hyperlink r:id="rId8561">
        <w:r>
          <w:rPr>
            <w:color w:val="0000EE"/>
            <w:u w:val="single"/>
          </w:rPr>
          <w:t>3:1–12</w:t>
        </w:r>
      </w:hyperlink>
      <w:r>
        <w:t>), es una fértil región de pastoreo (</w:t>
      </w:r>
      <w:hyperlink r:id="rId8562">
        <w:r>
          <w:rPr>
            <w:color w:val="0000EE"/>
            <w:u w:val="single"/>
          </w:rPr>
          <w:t>Nm 32:1–5</w:t>
        </w:r>
      </w:hyperlink>
      <w:r>
        <w:t>) al este del Mar de Kinneret (Galilea), cuyo límite norte se extendía hasta el Monte Hermón y cuyo límite sur, aunque normalmente era el río Yarmuk, en la época de Moisés era el Wadi Jaboc (</w:t>
      </w:r>
      <w:hyperlink r:id="rId8563">
        <w:r>
          <w:rPr>
            <w:color w:val="0000EE"/>
            <w:u w:val="single"/>
          </w:rPr>
          <w:t>Jos 12:4–5</w:t>
        </w:r>
      </w:hyperlink>
      <w:r>
        <w:t>). Su área terrestre abarcaba aproximadamente 12,950 kilómetros cuadrados. Sus principales ciudades eran Astarot, Edrei y Golán. Después de la conquista de la tierra, este territorio fue asignado a la media tribu de Manasés, con Gad ocupando el sur de Galaad y Rubén la región del Neguev hasta el Wadi Arnón.</w:t>
      </w:r>
    </w:p>
    <w:p>
      <w:r/>
      <w:r>
        <w:t>Madianitas (</w:t>
      </w:r>
      <w:hyperlink r:id="rId8564">
        <w:r>
          <w:rPr>
            <w:color w:val="0000EE"/>
            <w:u w:val="single"/>
          </w:rPr>
          <w:t>25:16–18</w:t>
        </w:r>
      </w:hyperlink>
      <w:r>
        <w:t xml:space="preserve">; </w:t>
      </w:r>
      <w:hyperlink r:id="rId8565">
        <w:r>
          <w:rPr>
            <w:color w:val="0000EE"/>
            <w:u w:val="single"/>
          </w:rPr>
          <w:t>31:1–54</w:t>
        </w:r>
      </w:hyperlink>
      <w:r>
        <w:t>)</w:t>
      </w:r>
    </w:p>
    <w:p>
      <w:r/>
      <w:r>
        <w:t>Los madianitas, descendientes de Abraham a través de la concubina Quetura (</w:t>
      </w:r>
      <w:hyperlink r:id="rId8566">
        <w:r>
          <w:rPr>
            <w:color w:val="0000EE"/>
            <w:u w:val="single"/>
          </w:rPr>
          <w:t>Gn 25:2</w:t>
        </w:r>
      </w:hyperlink>
      <w:r>
        <w:t>), eran habitantes del desierto en Transjordania, desde Moab hasta la región del Neguev de Edom. Los ancianos de Moab y Madián colaboraron para contratar a Balaam con el fin de maldecir a Israel (</w:t>
      </w:r>
      <w:hyperlink r:id="rId8567">
        <w:r>
          <w:rPr>
            <w:color w:val="0000EE"/>
            <w:u w:val="single"/>
          </w:rPr>
          <w:t>Nm 22:4–7</w:t>
        </w:r>
      </w:hyperlink>
      <w:r>
        <w:t>). Más tarde, cuando ese intento fracasó, los madianitas, nuevamente junto con Moab, indujeron a Israel a la idolatría e inmoralidad (</w:t>
      </w:r>
      <w:hyperlink r:id="rId8568">
        <w:r>
          <w:rPr>
            <w:color w:val="0000EE"/>
            <w:u w:val="single"/>
          </w:rPr>
          <w:t>25:1–6, 14–15</w:t>
        </w:r>
      </w:hyperlink>
      <w:r>
        <w:t>). Cozbi, la mujer madianita que fue ejecutada por su maldad (</w:t>
      </w:r>
      <w:hyperlink r:id="rId8569">
        <w:r>
          <w:rPr>
            <w:color w:val="0000EE"/>
            <w:u w:val="single"/>
          </w:rPr>
          <w:t>25:8</w:t>
        </w:r>
      </w:hyperlink>
      <w:r>
        <w:t>), era hija de Zur, uno de los cinco reyes madianitas aliados con el rey amorreo Sehón (</w:t>
      </w:r>
      <w:hyperlink r:id="rId8570">
        <w:r>
          <w:rPr>
            <w:color w:val="0000EE"/>
            <w:u w:val="single"/>
          </w:rPr>
          <w:t>Jos 13:21</w:t>
        </w:r>
      </w:hyperlink>
      <w:r>
        <w:t>), quienes luego fueron asesinados en la guerra santa de Israel contra Madián (</w:t>
      </w:r>
      <w:hyperlink r:id="rId8571">
        <w:r>
          <w:rPr>
            <w:color w:val="0000EE"/>
            <w:u w:val="single"/>
          </w:rPr>
          <w:t>Nm 31:8</w:t>
        </w:r>
      </w:hyperlink>
      <w:r>
        <w:t xml:space="preserve">). Esta guerra con Madián aparentemente quebró la resistencia amorrea restante, ya que </w:t>
      </w:r>
      <w:hyperlink r:id="rId8572">
        <w:r>
          <w:rPr>
            <w:color w:val="0000EE"/>
            <w:u w:val="single"/>
          </w:rPr>
          <w:t>Josué 13:15–23</w:t>
        </w:r>
      </w:hyperlink>
      <w:r>
        <w:t xml:space="preserve"> claramente sugiere que, como resultado, la tribu de Rubén ocupó este territorio.</w:t>
      </w:r>
    </w:p>
    <w:p>
      <w:pPr>
        <w:pStyle w:val="Heading3"/>
      </w:pPr>
      <w:r>
        <w:t>Propósito</w:t>
      </w:r>
    </w:p>
    <w:p>
      <w:r/>
      <w:r>
        <w:t xml:space="preserve">Números tiene un doble propósito. Primero, como libro histórico, relata las experiencias de Israel desde el Monte Sinaí hasta los campos de Moab, justo antes de la conquista de Canaán, abarcando casi 40 años en el desierto de Sinaí y Transjordania (1447–1407 a.C.). Al narrar los diversos fracasos de Israel y los muchos actos fieles de Dios, presenta a Moisés, el líder de Israel, en toda su grandeza y debilidad. Los dos censos militares (capítulos </w:t>
      </w:r>
      <w:hyperlink r:id="rId8512">
        <w:r>
          <w:rPr>
            <w:color w:val="0000EE"/>
            <w:u w:val="single"/>
          </w:rPr>
          <w:t>2</w:t>
        </w:r>
      </w:hyperlink>
      <w:r>
        <w:t xml:space="preserve"> y </w:t>
      </w:r>
      <w:hyperlink r:id="rId2352">
        <w:r>
          <w:rPr>
            <w:color w:val="0000EE"/>
            <w:u w:val="single"/>
          </w:rPr>
          <w:t>26</w:t>
        </w:r>
      </w:hyperlink>
      <w:r>
        <w:t>) introducen los eventos principales de su historia: el primero, en preparación para entrar en la tierra, que fracasó debido a la incredulidad de Israel; el segundo, después de la muerte de toda la generación que salió de Egipto, en preparación para la exitosa invasión de Canaán bajo el liderazgo de Josué.</w:t>
      </w:r>
    </w:p>
    <w:p>
      <w:r/>
      <w:r>
        <w:t>En segundo lugar, en línea con la creencia general de Pablo de que “</w:t>
      </w:r>
      <w:r>
        <w:t>Porque las cosas que antes fueron escritas, para nuestra enseñanza fueron escritas; para que por la paciencia, y por la consolación de las Escrituras, tengamos esperanza</w:t>
      </w:r>
      <w:r>
        <w:t>” (</w:t>
      </w:r>
      <w:hyperlink r:id="rId8573">
        <w:r>
          <w:rPr>
            <w:color w:val="0000EE"/>
            <w:u w:val="single"/>
          </w:rPr>
          <w:t>Ro 15:4</w:t>
        </w:r>
      </w:hyperlink>
      <w:r>
        <w:t>, RV 1909), y de acuerdo con su enseñanza específica de que “</w:t>
      </w:r>
      <w:r>
        <w:t>Y estas cosas les acontecieron a Israel en el desierto] en figura; y son escritas para nuestra admonición, en quienes los fines de los siglos han parado</w:t>
      </w:r>
      <w:r>
        <w:t>” (</w:t>
      </w:r>
      <w:hyperlink r:id="rId4818">
        <w:r>
          <w:rPr>
            <w:color w:val="0000EE"/>
            <w:u w:val="single"/>
          </w:rPr>
          <w:t>1 Cor 10:11</w:t>
        </w:r>
      </w:hyperlink>
      <w:r>
        <w:t xml:space="preserve">, RV 1909), Números cumple un propósito doctrinal, típico y exhortativo (cf. v </w:t>
      </w:r>
      <w:hyperlink r:id="rId3349">
        <w:r>
          <w:rPr>
            <w:color w:val="0000EE"/>
            <w:u w:val="single"/>
          </w:rPr>
          <w:t>12</w:t>
        </w:r>
      </w:hyperlink>
      <w:r>
        <w:t>). Los eventos históricos están divinamente investidos con verdades espirituales, convirtiéndose así en lecciones objetivas para el cristiano.</w:t>
      </w:r>
    </w:p>
    <w:p>
      <w:pPr>
        <w:pStyle w:val="Heading3"/>
      </w:pPr>
      <w:r>
        <w:t>Índice</w:t>
      </w:r>
    </w:p>
    <w:p>
      <w:pPr>
        <w:pStyle w:val="Heading4"/>
      </w:pPr>
      <w:r>
        <w:t xml:space="preserve">Capítulo </w:t>
      </w:r>
      <w:hyperlink r:id="rId8511">
        <w:r>
          <w:rPr>
            <w:color w:val="0000EE"/>
            <w:u w:val="single"/>
          </w:rPr>
          <w:t>1</w:t>
        </w:r>
      </w:hyperlink>
    </w:p>
    <w:p>
      <w:r/>
      <w:r>
        <w:t>El Señor ordenó a Moisés registrar (</w:t>
      </w:r>
      <w:hyperlink r:id="rId8574">
        <w:r>
          <w:rPr>
            <w:color w:val="0000EE"/>
            <w:u w:val="single"/>
          </w:rPr>
          <w:t>Nm 1:18</w:t>
        </w:r>
      </w:hyperlink>
      <w:r>
        <w:t xml:space="preserve">) a los hombres aptos para ir a la guerra (v. </w:t>
      </w:r>
      <w:hyperlink r:id="rId8575">
        <w:r>
          <w:rPr>
            <w:color w:val="0000EE"/>
            <w:u w:val="single"/>
          </w:rPr>
          <w:t>2–3</w:t>
        </w:r>
      </w:hyperlink>
      <w:r>
        <w:t xml:space="preserve">). El número total de soldados en Israel era de 603,550 (. </w:t>
      </w:r>
      <w:hyperlink r:id="rId8576">
        <w:r>
          <w:rPr>
            <w:color w:val="0000EE"/>
            <w:u w:val="single"/>
          </w:rPr>
          <w:t>46</w:t>
        </w:r>
      </w:hyperlink>
      <w:r>
        <w:t xml:space="preserve">). Los levitas no fueron incluidos en este registro (v. </w:t>
      </w:r>
      <w:hyperlink r:id="rId8577">
        <w:r>
          <w:rPr>
            <w:color w:val="0000EE"/>
            <w:u w:val="single"/>
          </w:rPr>
          <w:t>47–54</w:t>
        </w:r>
      </w:hyperlink>
      <w:r>
        <w:t>), ya que debían ser apartados para un servicio especial relacionado con el tabernáculo.</w:t>
      </w:r>
    </w:p>
    <w:p>
      <w:pPr>
        <w:pStyle w:val="Heading4"/>
      </w:pPr>
      <w:r>
        <w:t xml:space="preserve">Capítulo </w:t>
      </w:r>
      <w:hyperlink r:id="rId8512">
        <w:r>
          <w:rPr>
            <w:color w:val="0000EE"/>
            <w:u w:val="single"/>
          </w:rPr>
          <w:t>2</w:t>
        </w:r>
      </w:hyperlink>
    </w:p>
    <w:p>
      <w:r/>
      <w:r>
        <w:t xml:space="preserve">El Señor instruyó a Moisés sobre la disposición de las tribus tanto al acampar como durante la marcha. Con el tabernáculo en el centro del campamento, Judá, Isacar y Zabulón, sumando 186,400 (v. </w:t>
      </w:r>
      <w:hyperlink r:id="rId8578">
        <w:r>
          <w:rPr>
            <w:color w:val="0000EE"/>
            <w:u w:val="single"/>
          </w:rPr>
          <w:t>9</w:t>
        </w:r>
      </w:hyperlink>
      <w:r>
        <w:t xml:space="preserve">), debían acampar al este; Rubén, Simeón y Gad, sumando 151,450 (v. </w:t>
      </w:r>
      <w:hyperlink r:id="rId8579">
        <w:r>
          <w:rPr>
            <w:color w:val="0000EE"/>
            <w:u w:val="single"/>
          </w:rPr>
          <w:t>16</w:t>
        </w:r>
      </w:hyperlink>
      <w:r>
        <w:t xml:space="preserve">), debían acampar en el sur; Efraín, Manasés y Benjamín, sumando 108,100 (v. </w:t>
      </w:r>
      <w:hyperlink r:id="rId8580">
        <w:r>
          <w:rPr>
            <w:color w:val="0000EE"/>
            <w:u w:val="single"/>
          </w:rPr>
          <w:t>24</w:t>
        </w:r>
      </w:hyperlink>
      <w:r>
        <w:t xml:space="preserve">), debían acampar al oeste; y Dan, Aser y Neftalí, sumando 157,600 (v. </w:t>
      </w:r>
      <w:hyperlink r:id="rId8581">
        <w:r>
          <w:rPr>
            <w:color w:val="0000EE"/>
            <w:u w:val="single"/>
          </w:rPr>
          <w:t>31</w:t>
        </w:r>
      </w:hyperlink>
      <w:r>
        <w:t>), debían acampar al norte.</w:t>
      </w:r>
    </w:p>
    <w:p>
      <w:r/>
      <w:r>
        <w:t xml:space="preserve">Durante la marcha, el grupo Este de Judá (v. </w:t>
      </w:r>
      <w:hyperlink r:id="rId8578">
        <w:r>
          <w:rPr>
            <w:color w:val="0000EE"/>
            <w:u w:val="single"/>
          </w:rPr>
          <w:t>9</w:t>
        </w:r>
      </w:hyperlink>
      <w:r>
        <w:t xml:space="preserve">) debía avanzar primero, seguido por el grupo Neguev de Rubén (v. </w:t>
      </w:r>
      <w:hyperlink r:id="rId8579">
        <w:r>
          <w:rPr>
            <w:color w:val="0000EE"/>
            <w:u w:val="single"/>
          </w:rPr>
          <w:t>16</w:t>
        </w:r>
      </w:hyperlink>
      <w:r>
        <w:t xml:space="preserve">). Los levitas con el tabernáculo debían seguir (v. </w:t>
      </w:r>
      <w:hyperlink r:id="rId8582">
        <w:r>
          <w:rPr>
            <w:color w:val="0000EE"/>
            <w:u w:val="single"/>
          </w:rPr>
          <w:t>17</w:t>
        </w:r>
      </w:hyperlink>
      <w:r>
        <w:t xml:space="preserve">). Luego, el grupo Oeste de Efraín (v. </w:t>
      </w:r>
      <w:hyperlink r:id="rId8580">
        <w:r>
          <w:rPr>
            <w:color w:val="0000EE"/>
            <w:u w:val="single"/>
          </w:rPr>
          <w:t>24</w:t>
        </w:r>
      </w:hyperlink>
      <w:r>
        <w:t xml:space="preserve">) debía seguir a los levitas, con el grupo Norte de Dan (v. </w:t>
      </w:r>
      <w:hyperlink r:id="rId8581">
        <w:r>
          <w:rPr>
            <w:color w:val="0000EE"/>
            <w:u w:val="single"/>
          </w:rPr>
          <w:t>31</w:t>
        </w:r>
      </w:hyperlink>
      <w:r>
        <w:t>) cerrando la marcha. Esto significa que los levitas estaban flanqueados por dos grupos, uno delante y otro detrás.</w:t>
      </w:r>
    </w:p>
    <w:p>
      <w:pPr>
        <w:pStyle w:val="Heading4"/>
      </w:pPr>
      <w:r>
        <w:t xml:space="preserve">Capítulo </w:t>
      </w:r>
      <w:hyperlink r:id="rId8513">
        <w:r>
          <w:rPr>
            <w:color w:val="0000EE"/>
            <w:u w:val="single"/>
          </w:rPr>
          <w:t>3</w:t>
        </w:r>
      </w:hyperlink>
    </w:p>
    <w:p>
      <w:r/>
      <w:r>
        <w:t>Aarón, el bisnieto de Leví a través de Coat (</w:t>
      </w:r>
      <w:hyperlink r:id="rId8583">
        <w:r>
          <w:rPr>
            <w:color w:val="0000EE"/>
            <w:u w:val="single"/>
          </w:rPr>
          <w:t>Ex 6:16–20</w:t>
        </w:r>
      </w:hyperlink>
      <w:r>
        <w:t>), y sus descendientes fueron designados para servir como sacerdotes en el tabernáculo (</w:t>
      </w:r>
      <w:hyperlink r:id="rId8584">
        <w:r>
          <w:rPr>
            <w:color w:val="0000EE"/>
            <w:u w:val="single"/>
          </w:rPr>
          <w:t>Nm 3:2–3</w:t>
        </w:r>
      </w:hyperlink>
      <w:r>
        <w:t xml:space="preserve">). Los demás descendientes de Leví, de las familias de Gersón, Coat y Merari, debían asistir a la línea aarónica en el tabernáculo (vv </w:t>
      </w:r>
      <w:hyperlink r:id="rId8585">
        <w:r>
          <w:rPr>
            <w:color w:val="0000EE"/>
            <w:u w:val="single"/>
          </w:rPr>
          <w:t>5–10</w:t>
        </w:r>
      </w:hyperlink>
      <w:r>
        <w:t xml:space="preserve">). Los gersonitas eran responsables de las cubiertas, cortinas y pantallas del tabernáculo (vv </w:t>
      </w:r>
      <w:hyperlink r:id="rId8586">
        <w:r>
          <w:rPr>
            <w:color w:val="0000EE"/>
            <w:u w:val="single"/>
          </w:rPr>
          <w:t>25–26</w:t>
        </w:r>
      </w:hyperlink>
      <w:r>
        <w:t xml:space="preserve">); los coatitas se encargaban del “mobiliario” en el tabernáculo (v </w:t>
      </w:r>
      <w:hyperlink r:id="rId8587">
        <w:r>
          <w:rPr>
            <w:color w:val="0000EE"/>
            <w:u w:val="single"/>
          </w:rPr>
          <w:t>31</w:t>
        </w:r>
      </w:hyperlink>
      <w:r>
        <w:t xml:space="preserve">); y los meraritas eran responsables de los marcos, barras y cimientos del tabernáculo (vv </w:t>
      </w:r>
      <w:hyperlink r:id="rId8588">
        <w:r>
          <w:rPr>
            <w:color w:val="0000EE"/>
            <w:u w:val="single"/>
          </w:rPr>
          <w:t>36–37</w:t>
        </w:r>
      </w:hyperlink>
      <w:r>
        <w:t>).</w:t>
      </w:r>
    </w:p>
    <w:p>
      <w:r/>
      <w:r>
        <w:t xml:space="preserve">Dios instruyó a Moisés a contar las tres familias levíticas. Los descendientes de Gersón, que sumaban 7,500 (v. </w:t>
      </w:r>
      <w:hyperlink r:id="rId8589">
        <w:r>
          <w:rPr>
            <w:color w:val="0000EE"/>
            <w:u w:val="single"/>
          </w:rPr>
          <w:t>22</w:t>
        </w:r>
      </w:hyperlink>
      <w:r>
        <w:t xml:space="preserve">), debían acampar al oeste, entre el grupo occidental de tribus y el tabernáculo. Los descendientes de Coat, que sumaban 8,600 (v. </w:t>
      </w:r>
      <w:hyperlink r:id="rId8590">
        <w:r>
          <w:rPr>
            <w:color w:val="0000EE"/>
            <w:u w:val="single"/>
          </w:rPr>
          <w:t>28</w:t>
        </w:r>
      </w:hyperlink>
      <w:r>
        <w:t xml:space="preserve">), debían acampar en el Neguev, entre el grupo meridional de tribus y el tabernáculo. Los descendientes de Merari, que sumaban 6,200 (v. </w:t>
      </w:r>
      <w:hyperlink r:id="rId8591">
        <w:r>
          <w:rPr>
            <w:color w:val="0000EE"/>
            <w:u w:val="single"/>
          </w:rPr>
          <w:t>34</w:t>
        </w:r>
      </w:hyperlink>
      <w:r>
        <w:t xml:space="preserve">), debían acampar al norte, entre el grupo septentrional de tribus y el tabernáculo. Moisés y la familia aarónica debían acampar en el este, entre el grupo oriental de tribus y el tabernáculo (v. </w:t>
      </w:r>
      <w:hyperlink r:id="rId8592">
        <w:r>
          <w:rPr>
            <w:color w:val="0000EE"/>
            <w:u w:val="single"/>
          </w:rPr>
          <w:t>38</w:t>
        </w:r>
      </w:hyperlink>
      <w:r>
        <w:t>). Tanto en el campamento como en la marcha, el tabernáculo estaba en medio de Israel.</w:t>
      </w:r>
    </w:p>
    <w:p>
      <w:r/>
      <w:r>
        <w:t xml:space="preserve">El censo de los primogénitos varones de Israel mostró 273 bebés varones más que levitas (v. </w:t>
      </w:r>
      <w:hyperlink r:id="rId8593">
        <w:r>
          <w:rPr>
            <w:color w:val="0000EE"/>
            <w:u w:val="single"/>
          </w:rPr>
          <w:t>40–46</w:t>
        </w:r>
      </w:hyperlink>
      <w:r>
        <w:t xml:space="preserve">). Como los levitas eran un rescate para los varones israelitas en una proporción de uno a uno, los 273 niños varones adicionales tuvieron que ser rescatados con dinero de expiación (v. </w:t>
      </w:r>
      <w:hyperlink r:id="rId8594">
        <w:r>
          <w:rPr>
            <w:color w:val="0000EE"/>
            <w:u w:val="single"/>
          </w:rPr>
          <w:t>46–51</w:t>
        </w:r>
      </w:hyperlink>
      <w:r>
        <w:t>).</w:t>
      </w:r>
    </w:p>
    <w:p>
      <w:pPr>
        <w:pStyle w:val="Heading4"/>
      </w:pPr>
      <w:r>
        <w:t xml:space="preserve">Capítulo </w:t>
      </w:r>
      <w:hyperlink r:id="rId3866">
        <w:r>
          <w:rPr>
            <w:color w:val="0000EE"/>
            <w:u w:val="single"/>
          </w:rPr>
          <w:t>4</w:t>
        </w:r>
      </w:hyperlink>
    </w:p>
    <w:p>
      <w:r/>
      <w:r>
        <w:t xml:space="preserve">Dios instruyó a Moisés que solo los levitas entre las edades de 30 y 50 años debían servir en el tabernáculo. Un censo reveló que había 2,750 coatitas (v. </w:t>
      </w:r>
      <w:hyperlink r:id="rId8595">
        <w:r>
          <w:rPr>
            <w:color w:val="0000EE"/>
            <w:u w:val="single"/>
          </w:rPr>
          <w:t>36</w:t>
        </w:r>
      </w:hyperlink>
      <w:r>
        <w:t xml:space="preserve">), 2,630 gersonitas (v. </w:t>
      </w:r>
      <w:hyperlink r:id="rId8596">
        <w:r>
          <w:rPr>
            <w:color w:val="0000EE"/>
            <w:u w:val="single"/>
          </w:rPr>
          <w:t>40</w:t>
        </w:r>
      </w:hyperlink>
      <w:r>
        <w:t xml:space="preserve">) y 3,200 meraritas (v. </w:t>
      </w:r>
      <w:hyperlink r:id="rId8597">
        <w:r>
          <w:rPr>
            <w:color w:val="0000EE"/>
            <w:u w:val="single"/>
          </w:rPr>
          <w:t>44</w:t>
        </w:r>
      </w:hyperlink>
      <w:r>
        <w:t xml:space="preserve">), sumando un total de 8,580 (v. </w:t>
      </w:r>
      <w:hyperlink r:id="rId8598">
        <w:r>
          <w:rPr>
            <w:color w:val="0000EE"/>
            <w:u w:val="single"/>
          </w:rPr>
          <w:t>48</w:t>
        </w:r>
      </w:hyperlink>
      <w:r>
        <w:t>) que eran elegibles para servir a los sacerdotes aarónicos.</w:t>
      </w:r>
    </w:p>
    <w:p>
      <w:r/>
      <w:r>
        <w:t xml:space="preserve">Dios ordenó además a los sacerdotes aarónicos que, cuando el tabernáculo estuviera siendo desmantelado para la marcha, cubrieran todo el “mobiliario” del tabernáculo antes de que los coatitas siquiera lo miraran (v. </w:t>
      </w:r>
      <w:hyperlink r:id="rId8599">
        <w:r>
          <w:rPr>
            <w:color w:val="0000EE"/>
            <w:u w:val="single"/>
          </w:rPr>
          <w:t>20</w:t>
        </w:r>
      </w:hyperlink>
      <w:r>
        <w:t xml:space="preserve">), para que los coatitas no murieran al mirarlos o tocarlos (v. </w:t>
      </w:r>
      <w:hyperlink r:id="rId8600">
        <w:r>
          <w:rPr>
            <w:color w:val="0000EE"/>
            <w:u w:val="single"/>
          </w:rPr>
          <w:t>15</w:t>
        </w:r>
      </w:hyperlink>
      <w:r>
        <w:t xml:space="preserve">) (v. </w:t>
      </w:r>
      <w:hyperlink r:id="rId8601">
        <w:r>
          <w:rPr>
            <w:color w:val="0000EE"/>
            <w:u w:val="single"/>
          </w:rPr>
          <w:t>15, 20</w:t>
        </w:r>
      </w:hyperlink>
      <w:r>
        <w:t>).</w:t>
      </w:r>
    </w:p>
    <w:p>
      <w:pPr>
        <w:pStyle w:val="Heading4"/>
      </w:pPr>
      <w:r>
        <w:t xml:space="preserve">Capítulo </w:t>
      </w:r>
      <w:hyperlink r:id="rId8602">
        <w:r>
          <w:rPr>
            <w:color w:val="0000EE"/>
            <w:u w:val="single"/>
          </w:rPr>
          <w:t>5</w:t>
        </w:r>
      </w:hyperlink>
    </w:p>
    <w:p>
      <w:r/>
      <w:r>
        <w:t xml:space="preserve">Para fines ceremoniales, Dios exigió que los leprosos, aquellos con una descarga corporal y quienes habían tocado a los muertos fueran sacados del campamento hasta que se purificaran (v. </w:t>
      </w:r>
      <w:hyperlink r:id="rId8603">
        <w:r>
          <w:rPr>
            <w:color w:val="0000EE"/>
            <w:u w:val="single"/>
          </w:rPr>
          <w:t>1–4</w:t>
        </w:r>
      </w:hyperlink>
      <w:r>
        <w:t xml:space="preserve">). Además, Dios instruyó que aquellos que hacían restitución por un agravio, si la persona agraviada ya no estaba viva, debían dar el precio de la restitución a un sacerdote (v. </w:t>
      </w:r>
      <w:hyperlink r:id="rId8604">
        <w:r>
          <w:rPr>
            <w:color w:val="0000EE"/>
            <w:u w:val="single"/>
          </w:rPr>
          <w:t>5–10</w:t>
        </w:r>
      </w:hyperlink>
      <w:r>
        <w:t>).</w:t>
      </w:r>
    </w:p>
    <w:p>
      <w:r/>
      <w:r>
        <w:t xml:space="preserve">Finalmente, si un hombre sospechaba que su esposa le era infiel pero no había evidencia de ello, la mujer debía someterse a una prueba de agua para aliviar al hombre de sus sospechas. El sacerdote debía darle agua bendita con polvo del suelo del tabernáculo para que la bebiera. Si era culpable, el agua, por dirección divina, le causaría dolor, haría que su abdomen se hinchara y su muslo se consumiera (vv </w:t>
      </w:r>
      <w:hyperlink r:id="rId175">
        <w:r>
          <w:rPr>
            <w:color w:val="0000EE"/>
            <w:u w:val="single"/>
          </w:rPr>
          <w:t>11–31</w:t>
        </w:r>
      </w:hyperlink>
      <w:r>
        <w:t>).</w:t>
      </w:r>
    </w:p>
    <w:p>
      <w:pPr>
        <w:pStyle w:val="Heading4"/>
      </w:pPr>
      <w:r>
        <w:t xml:space="preserve">Capítulo </w:t>
      </w:r>
      <w:hyperlink r:id="rId8605">
        <w:r>
          <w:rPr>
            <w:color w:val="0000EE"/>
            <w:u w:val="single"/>
          </w:rPr>
          <w:t>6</w:t>
        </w:r>
      </w:hyperlink>
    </w:p>
    <w:p>
      <w:r/>
      <w:r>
        <w:t xml:space="preserve">Las leyes relacionadas con el Nazareo se dieron a continuación. Un Nazareo era una persona que decidía hacer un voto para dedicarse completamente al Señor. Para simbolizar esta dedicación, el Nazareo no debía beber ninguna bebida embriagante, debía dejar crecer su cabello largo y no tocar ningún cuerpo muerto (v. </w:t>
      </w:r>
      <w:hyperlink r:id="rId8606">
        <w:r>
          <w:rPr>
            <w:color w:val="0000EE"/>
            <w:u w:val="single"/>
          </w:rPr>
          <w:t>3–6</w:t>
        </w:r>
      </w:hyperlink>
      <w:r>
        <w:t xml:space="preserve">). Si se contaminaba, debía seguir las reglas prescritas para la purificación ceremonial (v. </w:t>
      </w:r>
      <w:hyperlink r:id="rId8607">
        <w:r>
          <w:rPr>
            <w:color w:val="0000EE"/>
            <w:u w:val="single"/>
          </w:rPr>
          <w:t>9–12</w:t>
        </w:r>
      </w:hyperlink>
      <w:r>
        <w:t xml:space="preserve">). Cuando su voto terminaba, debía seguir las reglas prescritas para concluir su voto (v. </w:t>
      </w:r>
      <w:hyperlink r:id="rId8608">
        <w:r>
          <w:rPr>
            <w:color w:val="0000EE"/>
            <w:u w:val="single"/>
          </w:rPr>
          <w:t>13–21</w:t>
        </w:r>
      </w:hyperlink>
      <w:r>
        <w:t xml:space="preserve">). Finalmente, Dios instruyó al sacerdocio aarónico sobre la bendición que debían pronunciar sobre el adorador israelita (v. </w:t>
      </w:r>
      <w:hyperlink r:id="rId1608">
        <w:r>
          <w:rPr>
            <w:color w:val="0000EE"/>
            <w:u w:val="single"/>
          </w:rPr>
          <w:t>22–27</w:t>
        </w:r>
      </w:hyperlink>
      <w:r>
        <w:t>).</w:t>
      </w:r>
    </w:p>
    <w:p>
      <w:pPr>
        <w:pStyle w:val="Heading4"/>
      </w:pPr>
      <w:r>
        <w:t xml:space="preserve">Capítulo </w:t>
      </w:r>
      <w:hyperlink r:id="rId8609">
        <w:r>
          <w:rPr>
            <w:color w:val="0000EE"/>
            <w:u w:val="single"/>
          </w:rPr>
          <w:t>7</w:t>
        </w:r>
      </w:hyperlink>
    </w:p>
    <w:p>
      <w:r/>
      <w:r>
        <w:t>Los líderes en Israel llevaron seis carros y doce bueyes para el traslado del tabernáculo (</w:t>
      </w:r>
      <w:hyperlink r:id="rId8610">
        <w:r>
          <w:rPr>
            <w:color w:val="0000EE"/>
            <w:u w:val="single"/>
          </w:rPr>
          <w:t>7:3</w:t>
        </w:r>
      </w:hyperlink>
      <w:r>
        <w:t xml:space="preserve">). Moisés entregó dos carros y cuatro bueyes a los gersonitas (v. </w:t>
      </w:r>
      <w:hyperlink r:id="rId8611">
        <w:r>
          <w:rPr>
            <w:color w:val="0000EE"/>
            <w:u w:val="single"/>
          </w:rPr>
          <w:t>7</w:t>
        </w:r>
      </w:hyperlink>
      <w:r>
        <w:t xml:space="preserve">) y cuatro carros y ocho bueyes a los meraritas (v. </w:t>
      </w:r>
      <w:hyperlink r:id="rId8612">
        <w:r>
          <w:rPr>
            <w:color w:val="0000EE"/>
            <w:u w:val="single"/>
          </w:rPr>
          <w:t>8</w:t>
        </w:r>
      </w:hyperlink>
      <w:r>
        <w:t xml:space="preserve">). (Los coatitas debían llevar el "mobiliario" del tabernáculo sobre sus hombros, v. </w:t>
      </w:r>
      <w:hyperlink r:id="rId8613">
        <w:r>
          <w:rPr>
            <w:color w:val="0000EE"/>
            <w:u w:val="single"/>
          </w:rPr>
          <w:t>9</w:t>
        </w:r>
      </w:hyperlink>
      <w:r>
        <w:t xml:space="preserve">.) Durante doce días consecutivos, para consagrar el altar después de que fue ungido (v. </w:t>
      </w:r>
      <w:hyperlink r:id="rId8614">
        <w:r>
          <w:rPr>
            <w:color w:val="0000EE"/>
            <w:u w:val="single"/>
          </w:rPr>
          <w:t>10, 88</w:t>
        </w:r>
      </w:hyperlink>
      <w:r>
        <w:t xml:space="preserve">), los líderes tribales, siguiendo el orden de marcha (cf. cap. </w:t>
      </w:r>
      <w:hyperlink r:id="rId8512">
        <w:r>
          <w:rPr>
            <w:color w:val="0000EE"/>
            <w:u w:val="single"/>
          </w:rPr>
          <w:t>2</w:t>
        </w:r>
      </w:hyperlink>
      <w:r>
        <w:t xml:space="preserve">), llevaron ofrendas similares. Dios mostró su agrado con este gesto al hablar con Moisés desde el propiciatorio (v. </w:t>
      </w:r>
      <w:hyperlink r:id="rId8615">
        <w:r>
          <w:rPr>
            <w:color w:val="0000EE"/>
            <w:u w:val="single"/>
          </w:rPr>
          <w:t>89</w:t>
        </w:r>
      </w:hyperlink>
      <w:r>
        <w:t>).</w:t>
      </w:r>
    </w:p>
    <w:p>
      <w:pPr>
        <w:pStyle w:val="Heading4"/>
      </w:pPr>
      <w:r>
        <w:t xml:space="preserve">Capítulo </w:t>
      </w:r>
      <w:hyperlink r:id="rId8616">
        <w:r>
          <w:rPr>
            <w:color w:val="0000EE"/>
            <w:u w:val="single"/>
          </w:rPr>
          <w:t>8</w:t>
        </w:r>
      </w:hyperlink>
    </w:p>
    <w:p>
      <w:r/>
      <w:r>
        <w:t>Dios concedió a los sacerdotes aarónicos la prerrogativa de encender el candelabro de siete brazos (v.</w:t>
      </w:r>
      <w:hyperlink r:id="rId8617">
        <w:r>
          <w:rPr>
            <w:color w:val="0000EE"/>
            <w:u w:val="single"/>
          </w:rPr>
          <w:t>1–4</w:t>
        </w:r>
      </w:hyperlink>
      <w:r>
        <w:t xml:space="preserve">). Siguiendo las instrucciones divinas, Moisés y Aarón consagraron a los levitas para el servicio del tabernáculo mediante una ceremonia de purificación (v. </w:t>
      </w:r>
      <w:hyperlink r:id="rId8618">
        <w:r>
          <w:rPr>
            <w:color w:val="0000EE"/>
            <w:u w:val="single"/>
          </w:rPr>
          <w:t>5–22</w:t>
        </w:r>
      </w:hyperlink>
      <w:r>
        <w:t>).</w:t>
      </w:r>
    </w:p>
    <w:p>
      <w:pPr>
        <w:pStyle w:val="Heading4"/>
      </w:pPr>
      <w:r>
        <w:t xml:space="preserve">Capítulos </w:t>
      </w:r>
      <w:hyperlink r:id="rId8619">
        <w:r>
          <w:rPr>
            <w:color w:val="0000EE"/>
            <w:u w:val="single"/>
          </w:rPr>
          <w:t>9:1–10:10</w:t>
        </w:r>
      </w:hyperlink>
    </w:p>
    <w:p>
      <w:r/>
      <w:r>
        <w:t xml:space="preserve">Para beneficiar al adorador que estaba ceremonialmente impuro o de viaje en el momento de la Pascua, Dios permitió observar la Pascua un mes después (v. </w:t>
      </w:r>
      <w:hyperlink r:id="rId8620">
        <w:r>
          <w:rPr>
            <w:color w:val="0000EE"/>
            <w:u w:val="single"/>
          </w:rPr>
          <w:t>6–12</w:t>
        </w:r>
      </w:hyperlink>
      <w:r>
        <w:t xml:space="preserve">; ver también cap. </w:t>
      </w:r>
      <w:hyperlink r:id="rId8621">
        <w:r>
          <w:rPr>
            <w:color w:val="0000EE"/>
            <w:u w:val="single"/>
          </w:rPr>
          <w:t>27</w:t>
        </w:r>
      </w:hyperlink>
      <w:r>
        <w:t>).</w:t>
      </w:r>
    </w:p>
    <w:p>
      <w:r/>
      <w:r>
        <w:t>Dios dio instrucciones finales al pueblo antes de su partida de Sinaí. Debían prepararse para marchar cuando vieran la nube ascender del tabernáculo, y debían detenerse en el lugar donde la nube se asentara (</w:t>
      </w:r>
      <w:hyperlink r:id="rId8622">
        <w:r>
          <w:rPr>
            <w:color w:val="0000EE"/>
            <w:u w:val="single"/>
          </w:rPr>
          <w:t>9:15–23</w:t>
        </w:r>
      </w:hyperlink>
      <w:r>
        <w:t>). El pueblo debía reunirse en el tabernáculo si se tocaban dos trompetas de plata; solo los líderes debían acudir si se tocaba una; y al sonido de una alarma militar, los diferentes grupos de tribus debían prepararse para una marcha inmediata (</w:t>
      </w:r>
      <w:hyperlink r:id="rId8623">
        <w:r>
          <w:rPr>
            <w:color w:val="0000EE"/>
            <w:u w:val="single"/>
          </w:rPr>
          <w:t>10:1–10</w:t>
        </w:r>
      </w:hyperlink>
      <w:r>
        <w:t>).</w:t>
      </w:r>
    </w:p>
    <w:p>
      <w:pPr>
        <w:pStyle w:val="Heading4"/>
      </w:pPr>
      <w:r>
        <w:t xml:space="preserve">Capítulos </w:t>
      </w:r>
      <w:hyperlink r:id="rId8624">
        <w:r>
          <w:rPr>
            <w:color w:val="0000EE"/>
            <w:u w:val="single"/>
          </w:rPr>
          <w:t>10:11–14:45</w:t>
        </w:r>
      </w:hyperlink>
    </w:p>
    <w:p>
      <w:r/>
      <w:r>
        <w:t xml:space="preserve">La siguiente sección describe la marcha desde Sinaí hasta Cades, un período de aproximadamente uno y medio a dos meses (cf. </w:t>
      </w:r>
      <w:hyperlink r:id="rId8625">
        <w:r>
          <w:rPr>
            <w:color w:val="0000EE"/>
            <w:u w:val="single"/>
          </w:rPr>
          <w:t>10:11</w:t>
        </w:r>
      </w:hyperlink>
      <w:r>
        <w:t xml:space="preserve">; </w:t>
      </w:r>
      <w:hyperlink r:id="rId8626">
        <w:r>
          <w:rPr>
            <w:color w:val="0000EE"/>
            <w:u w:val="single"/>
          </w:rPr>
          <w:t>13:20</w:t>
        </w:r>
      </w:hyperlink>
      <w:r>
        <w:t>). Casi de inmediato, el pueblo comenzó a quejarse mientras atravesaban el desierto de Parán (</w:t>
      </w:r>
      <w:hyperlink r:id="rId8523">
        <w:r>
          <w:rPr>
            <w:color w:val="0000EE"/>
            <w:u w:val="single"/>
          </w:rPr>
          <w:t>Dt 1:19</w:t>
        </w:r>
      </w:hyperlink>
      <w:r>
        <w:t>), provocando la ira del Señor en Tabera (</w:t>
      </w:r>
      <w:hyperlink r:id="rId8627">
        <w:r>
          <w:rPr>
            <w:color w:val="0000EE"/>
            <w:u w:val="single"/>
          </w:rPr>
          <w:t>Nm 11:1–3</w:t>
        </w:r>
      </w:hyperlink>
      <w:r>
        <w:t>) y en Kibrot Hataava (</w:t>
      </w:r>
      <w:hyperlink r:id="rId8628">
        <w:r>
          <w:rPr>
            <w:color w:val="0000EE"/>
            <w:u w:val="single"/>
          </w:rPr>
          <w:t>Nm 11:4–35,</w:t>
        </w:r>
      </w:hyperlink>
      <w:r>
        <w:t xml:space="preserve"> </w:t>
      </w:r>
      <w:hyperlink r:id="rId8629">
        <w:r>
          <w:rPr>
            <w:color w:val="0000EE"/>
            <w:u w:val="single"/>
          </w:rPr>
          <w:t>Sal 78:26–31,</w:t>
        </w:r>
      </w:hyperlink>
      <w:r>
        <w:t xml:space="preserve"> </w:t>
      </w:r>
      <w:hyperlink r:id="rId8630">
        <w:r>
          <w:rPr>
            <w:color w:val="0000EE"/>
            <w:u w:val="single"/>
          </w:rPr>
          <w:t>106:13–15</w:t>
        </w:r>
      </w:hyperlink>
      <w:r>
        <w:t>). María y Aarón desafiaron el derecho exclusivo de Moisés a hablar en nombre de Dios al pueblo, lo que resultó en lepra temporal como castigo para María (sin duda la líder en la provocación). A través de la intercesión de Moisés, ambos fueron perdonados (</w:t>
      </w:r>
      <w:hyperlink r:id="rId5122">
        <w:r>
          <w:rPr>
            <w:color w:val="0000EE"/>
            <w:u w:val="single"/>
          </w:rPr>
          <w:t>Nm 12</w:t>
        </w:r>
      </w:hyperlink>
      <w:r>
        <w:t xml:space="preserve">). Sin embargo, de este evento surgió la notable descripción de la relación de Moisés con Dios como un medio único de revelación (v. </w:t>
      </w:r>
      <w:hyperlink r:id="rId8631">
        <w:r>
          <w:rPr>
            <w:color w:val="0000EE"/>
            <w:u w:val="single"/>
          </w:rPr>
          <w:t>6–8</w:t>
        </w:r>
      </w:hyperlink>
      <w:r>
        <w:t>).</w:t>
      </w:r>
    </w:p>
    <w:p>
      <w:r/>
      <w:r>
        <w:t xml:space="preserve">Desde Parán (Cades), Moisés envió a los espías para reconocer la tierra (cap. </w:t>
      </w:r>
      <w:hyperlink r:id="rId8632">
        <w:r>
          <w:rPr>
            <w:color w:val="0000EE"/>
            <w:u w:val="single"/>
          </w:rPr>
          <w:t>13</w:t>
        </w:r>
      </w:hyperlink>
      <w:r>
        <w:t xml:space="preserve">). </w:t>
      </w:r>
      <w:hyperlink r:id="rId8633">
        <w:r>
          <w:rPr>
            <w:color w:val="0000EE"/>
            <w:u w:val="single"/>
          </w:rPr>
          <w:t>Deuteronomio 1:22</w:t>
        </w:r>
      </w:hyperlink>
      <w:r>
        <w:t xml:space="preserve"> sugiere que el plan de espiar la tierra se originó con el pueblo, y Moisés, siguiendo las instrucciones de Dios, accedió. Al cabo de 40 días, regresaron. Solo Caleb y Josué instaron al pueblo a avanzar hacia la conquista; los otros 10 espías hablaron de enemigos demasiado formidables para ser derrotados. El pueblo, muy desanimado, intentó apedrear a Caleb y Josué (</w:t>
      </w:r>
      <w:hyperlink r:id="rId8634">
        <w:r>
          <w:rPr>
            <w:color w:val="0000EE"/>
            <w:u w:val="single"/>
          </w:rPr>
          <w:t>Nm 14:10</w:t>
        </w:r>
      </w:hyperlink>
      <w:r>
        <w:t>), pero se les impidió hacerlo por la aparición repentina de la nube de gloria en el tabernáculo. Dios juró en su ira (</w:t>
      </w:r>
      <w:hyperlink r:id="rId8635">
        <w:r>
          <w:rPr>
            <w:color w:val="0000EE"/>
            <w:u w:val="single"/>
          </w:rPr>
          <w:t>Nm 14:21</w:t>
        </w:r>
      </w:hyperlink>
      <w:r>
        <w:t xml:space="preserve">; cf. </w:t>
      </w:r>
      <w:hyperlink r:id="rId8636">
        <w:r>
          <w:rPr>
            <w:color w:val="0000EE"/>
            <w:u w:val="single"/>
          </w:rPr>
          <w:t>Hb 3:7–4:10</w:t>
        </w:r>
      </w:hyperlink>
      <w:r>
        <w:t>) que, con la excepción de Caleb y Josué, ninguno de esa generación entraría en la tierra prometida (</w:t>
      </w:r>
      <w:hyperlink r:id="rId8637">
        <w:r>
          <w:rPr>
            <w:color w:val="0000EE"/>
            <w:u w:val="single"/>
          </w:rPr>
          <w:t>Nm 14:21–35</w:t>
        </w:r>
      </w:hyperlink>
      <w:r>
        <w:t xml:space="preserve">). Luego derribó a los 10 espías incrédulos (v. </w:t>
      </w:r>
      <w:hyperlink r:id="rId8638">
        <w:r>
          <w:rPr>
            <w:color w:val="0000EE"/>
            <w:u w:val="single"/>
          </w:rPr>
          <w:t>37</w:t>
        </w:r>
      </w:hyperlink>
      <w:r>
        <w:t>). Presuntuosamente, y a pesar del mandato expreso de Dios en contrario (</w:t>
      </w:r>
      <w:hyperlink r:id="rId8639">
        <w:r>
          <w:rPr>
            <w:color w:val="0000EE"/>
            <w:u w:val="single"/>
          </w:rPr>
          <w:t>Dt 1:42</w:t>
        </w:r>
      </w:hyperlink>
      <w:r>
        <w:t>), Israel intentó avanzar sobre la tierra, dejando a Moisés y el arca del pacto en el campamento. Fueron desafiados por los amalecitas y cananeos.</w:t>
      </w:r>
    </w:p>
    <w:p>
      <w:r/>
      <w:r>
        <w:t>Israel permaneció en esta área general con familias tribales que se extendían por el desierto y se asentaban alrededor de manantiales y oasis (</w:t>
      </w:r>
      <w:hyperlink r:id="rId8640">
        <w:r>
          <w:rPr>
            <w:color w:val="0000EE"/>
            <w:u w:val="single"/>
          </w:rPr>
          <w:t>Dt 1:46</w:t>
        </w:r>
      </w:hyperlink>
      <w:r>
        <w:t xml:space="preserve">). </w:t>
      </w:r>
      <w:hyperlink r:id="rId8641">
        <w:r>
          <w:rPr>
            <w:color w:val="0000EE"/>
            <w:u w:val="single"/>
          </w:rPr>
          <w:t>Números 15:1–21:20</w:t>
        </w:r>
      </w:hyperlink>
      <w:r>
        <w:t xml:space="preserve"> narra los 38 años de deambulación por el desierto. Gran parte de este tiempo probablemente se pasó alrededor de Cades (</w:t>
      </w:r>
      <w:hyperlink r:id="rId8640">
        <w:r>
          <w:rPr>
            <w:color w:val="0000EE"/>
            <w:u w:val="single"/>
          </w:rPr>
          <w:t>Dt 1:46</w:t>
        </w:r>
      </w:hyperlink>
      <w:r>
        <w:t>).</w:t>
      </w:r>
    </w:p>
    <w:p>
      <w:pPr>
        <w:pStyle w:val="Heading4"/>
      </w:pPr>
      <w:r>
        <w:t xml:space="preserve">Capítulo </w:t>
      </w:r>
      <w:hyperlink r:id="rId2960">
        <w:r>
          <w:rPr>
            <w:color w:val="0000EE"/>
            <w:u w:val="single"/>
          </w:rPr>
          <w:t>15</w:t>
        </w:r>
      </w:hyperlink>
    </w:p>
    <w:p>
      <w:r/>
      <w:r>
        <w:t>Se promulgó más legislación sacerdotal (</w:t>
      </w:r>
      <w:hyperlink r:id="rId8642">
        <w:r>
          <w:rPr>
            <w:color w:val="0000EE"/>
            <w:u w:val="single"/>
          </w:rPr>
          <w:t>Nm 15:1–21</w:t>
        </w:r>
      </w:hyperlink>
      <w:r>
        <w:t xml:space="preserve">). Además, se especificó el procedimiento a seguir cuando un israelita cometía un pecado deliberado y desafiante: se mencionaba la excomunión, ya que no había expiación para tal actitud (v. </w:t>
      </w:r>
      <w:hyperlink r:id="rId8643">
        <w:r>
          <w:rPr>
            <w:color w:val="0000EE"/>
            <w:u w:val="single"/>
          </w:rPr>
          <w:t>22–31</w:t>
        </w:r>
      </w:hyperlink>
      <w:r>
        <w:t xml:space="preserve">). Un violador del sábado fue ejecutado (v. </w:t>
      </w:r>
      <w:hyperlink r:id="rId3002">
        <w:r>
          <w:rPr>
            <w:color w:val="0000EE"/>
            <w:u w:val="single"/>
          </w:rPr>
          <w:t>32–36</w:t>
        </w:r>
      </w:hyperlink>
      <w:r>
        <w:t xml:space="preserve">), posiblemente como una ilustración de la legislación anterior. Finalmente, para ayudarles a obedecer las leyes de Dios, se instruyó a los israelitas a atar borlas azules a sus prendas exteriores como recordatorio (v. </w:t>
      </w:r>
      <w:hyperlink r:id="rId8096">
        <w:r>
          <w:rPr>
            <w:color w:val="0000EE"/>
            <w:u w:val="single"/>
          </w:rPr>
          <w:t>37–41</w:t>
        </w:r>
      </w:hyperlink>
      <w:r>
        <w:t>).</w:t>
      </w:r>
    </w:p>
    <w:p>
      <w:pPr>
        <w:pStyle w:val="Heading4"/>
      </w:pPr>
      <w:r>
        <w:t xml:space="preserve">Capítulo </w:t>
      </w:r>
      <w:hyperlink r:id="rId8162">
        <w:r>
          <w:rPr>
            <w:color w:val="0000EE"/>
            <w:u w:val="single"/>
          </w:rPr>
          <w:t>16</w:t>
        </w:r>
      </w:hyperlink>
    </w:p>
    <w:p>
      <w:r/>
      <w:r>
        <w:t xml:space="preserve">Coré desafió el sumo sacerdocio de Aarón, y Datán, Abiram y On desafiaron el liderazgo de Moisés (v. </w:t>
      </w:r>
      <w:hyperlink r:id="rId8644">
        <w:r>
          <w:rPr>
            <w:color w:val="0000EE"/>
            <w:u w:val="single"/>
          </w:rPr>
          <w:t>1–14</w:t>
        </w:r>
      </w:hyperlink>
      <w:r>
        <w:t>). Dios, por medio de Moisés, abrió la tierra y se tragó a los ofensores (</w:t>
      </w:r>
      <w:hyperlink r:id="rId8645">
        <w:r>
          <w:rPr>
            <w:color w:val="0000EE"/>
            <w:u w:val="single"/>
          </w:rPr>
          <w:t>Nm 16:32</w:t>
        </w:r>
      </w:hyperlink>
      <w:r>
        <w:t xml:space="preserve">; cf. </w:t>
      </w:r>
      <w:hyperlink r:id="rId8646">
        <w:r>
          <w:rPr>
            <w:color w:val="0000EE"/>
            <w:u w:val="single"/>
          </w:rPr>
          <w:t>Dt 9:6</w:t>
        </w:r>
      </w:hyperlink>
      <w:r>
        <w:t xml:space="preserve">; </w:t>
      </w:r>
      <w:hyperlink r:id="rId8647">
        <w:r>
          <w:rPr>
            <w:color w:val="0000EE"/>
            <w:u w:val="single"/>
          </w:rPr>
          <w:t>Sal 106:16–18</w:t>
        </w:r>
      </w:hyperlink>
      <w:r>
        <w:t>). Coré es considerado en el NT (</w:t>
      </w:r>
      <w:hyperlink r:id="rId2596">
        <w:r>
          <w:rPr>
            <w:color w:val="0000EE"/>
            <w:u w:val="single"/>
          </w:rPr>
          <w:t>Judas 1:11</w:t>
        </w:r>
      </w:hyperlink>
      <w:r>
        <w:t>) como un ejemplo clásico de un rebelde descontento.</w:t>
      </w:r>
    </w:p>
    <w:p>
      <w:r/>
      <w:hyperlink r:id="rId8648">
        <w:r>
          <w:rPr>
            <w:color w:val="0000EE"/>
            <w:u w:val="single"/>
          </w:rPr>
          <w:t>Números 26:11</w:t>
        </w:r>
      </w:hyperlink>
      <w:r>
        <w:t xml:space="preserve"> indica que los hijos pequeños de Coré no perecieron con él. Es posible que se convirtieran en los antepasados de los “hijos de Coré”, los músicos sagrados del templo que compusieron 12 salmos coraítas (</w:t>
      </w:r>
      <w:hyperlink r:id="rId8649">
        <w:r>
          <w:rPr>
            <w:color w:val="0000EE"/>
            <w:u w:val="single"/>
          </w:rPr>
          <w:t>Salmos 42–49</w:t>
        </w:r>
      </w:hyperlink>
      <w:r>
        <w:t xml:space="preserve">, </w:t>
      </w:r>
      <w:hyperlink r:id="rId8650">
        <w:r>
          <w:rPr>
            <w:color w:val="0000EE"/>
            <w:u w:val="single"/>
          </w:rPr>
          <w:t>84–85</w:t>
        </w:r>
      </w:hyperlink>
      <w:r>
        <w:t xml:space="preserve">, </w:t>
      </w:r>
      <w:hyperlink r:id="rId8651">
        <w:r>
          <w:rPr>
            <w:color w:val="0000EE"/>
            <w:u w:val="single"/>
          </w:rPr>
          <w:t>87–88</w:t>
        </w:r>
      </w:hyperlink>
      <w:r>
        <w:t>).</w:t>
      </w:r>
    </w:p>
    <w:p>
      <w:pPr>
        <w:pStyle w:val="Heading4"/>
      </w:pPr>
      <w:r>
        <w:t xml:space="preserve">Capítulo </w:t>
      </w:r>
      <w:hyperlink r:id="rId8652">
        <w:r>
          <w:rPr>
            <w:color w:val="0000EE"/>
            <w:u w:val="single"/>
          </w:rPr>
          <w:t>17</w:t>
        </w:r>
      </w:hyperlink>
    </w:p>
    <w:p>
      <w:r/>
      <w:r>
        <w:t>Dios instruyó a los líderes de cada tribu a traer varas, 12 en total, para escribir los nombres de las tribus sobre ellas (con el nombre de Aarón en la vara de Leví) y depositarlas en el tabernáculo. Al día siguiente, la vara de Aarón había brotado con flores y almendras maduras, vindicando así el estatus especial de Aarón como sumo sacerdote.</w:t>
      </w:r>
    </w:p>
    <w:p>
      <w:pPr>
        <w:pStyle w:val="Heading4"/>
      </w:pPr>
      <w:r>
        <w:t xml:space="preserve">Capítulos </w:t>
      </w:r>
      <w:hyperlink r:id="rId8653">
        <w:r>
          <w:rPr>
            <w:color w:val="0000EE"/>
            <w:u w:val="single"/>
          </w:rPr>
          <w:t>18–19</w:t>
        </w:r>
      </w:hyperlink>
    </w:p>
    <w:p>
      <w:r/>
      <w:r>
        <w:t xml:space="preserve">Se estableció más legislación sacerdotal. En </w:t>
      </w:r>
      <w:hyperlink r:id="rId8654">
        <w:r>
          <w:rPr>
            <w:color w:val="0000EE"/>
            <w:u w:val="single"/>
          </w:rPr>
          <w:t>18:1–7</w:t>
        </w:r>
      </w:hyperlink>
      <w:r>
        <w:t xml:space="preserve">, la plena responsabilidad del servicio sacerdotal fue otorgada a los sacerdotes aarónicos, una consecuencia muy natural del capítulo anterior. Los levitas debían asistir al orden aarónico (v. </w:t>
      </w:r>
      <w:hyperlink r:id="rId8655">
        <w:r>
          <w:rPr>
            <w:color w:val="0000EE"/>
            <w:u w:val="single"/>
          </w:rPr>
          <w:t>6</w:t>
        </w:r>
      </w:hyperlink>
      <w:r>
        <w:t xml:space="preserve">). Como la tribu de Leví no recibió herencia de tierras, debían ser sostenidos con las ofrendas del pueblo (v. </w:t>
      </w:r>
      <w:hyperlink r:id="rId8656">
        <w:r>
          <w:rPr>
            <w:color w:val="0000EE"/>
            <w:u w:val="single"/>
          </w:rPr>
          <w:t>8–20</w:t>
        </w:r>
      </w:hyperlink>
      <w:r>
        <w:t>).</w:t>
      </w:r>
    </w:p>
    <w:p>
      <w:r/>
      <w:r>
        <w:t xml:space="preserve">En </w:t>
      </w:r>
      <w:hyperlink r:id="rId2962">
        <w:r>
          <w:rPr>
            <w:color w:val="0000EE"/>
            <w:u w:val="single"/>
          </w:rPr>
          <w:t>19:1–22</w:t>
        </w:r>
      </w:hyperlink>
      <w:r>
        <w:t xml:space="preserve"> se dieron instrucciones sobre la impureza ceremonial. Cuando un israelita se volvía ceremonialmente impuro por contacto con la muerte (v. </w:t>
      </w:r>
      <w:hyperlink r:id="rId8657">
        <w:r>
          <w:rPr>
            <w:color w:val="0000EE"/>
            <w:u w:val="single"/>
          </w:rPr>
          <w:t>11–16</w:t>
        </w:r>
      </w:hyperlink>
      <w:r>
        <w:t xml:space="preserve">), Dios requería que fuera purificado de su pecado (v. </w:t>
      </w:r>
      <w:hyperlink r:id="rId8658">
        <w:r>
          <w:rPr>
            <w:color w:val="0000EE"/>
            <w:u w:val="single"/>
          </w:rPr>
          <w:t>9, 17</w:t>
        </w:r>
      </w:hyperlink>
      <w:r>
        <w:t>) mediante la aspersión de agua especialmente preparada sobre él.</w:t>
      </w:r>
    </w:p>
    <w:p>
      <w:pPr>
        <w:pStyle w:val="Heading4"/>
      </w:pPr>
      <w:r>
        <w:t xml:space="preserve">Capítulo </w:t>
      </w:r>
      <w:hyperlink r:id="rId8659">
        <w:r>
          <w:rPr>
            <w:color w:val="0000EE"/>
            <w:u w:val="single"/>
          </w:rPr>
          <w:t>20</w:t>
        </w:r>
      </w:hyperlink>
    </w:p>
    <w:p>
      <w:r/>
      <w:r>
        <w:t xml:space="preserve">Con Israel una vez más en Cades, en la frontera sur del desierto de Zin, en el primer mes del año 40 de la peregrinación, María murió y fue enterrada (v. </w:t>
      </w:r>
      <w:hyperlink r:id="rId8521">
        <w:r>
          <w:rPr>
            <w:color w:val="0000EE"/>
            <w:u w:val="single"/>
          </w:rPr>
          <w:t>1</w:t>
        </w:r>
      </w:hyperlink>
      <w:r>
        <w:t xml:space="preserve">). Según la lista de campamentos en el capítulo </w:t>
      </w:r>
      <w:hyperlink r:id="rId8660">
        <w:r>
          <w:rPr>
            <w:color w:val="0000EE"/>
            <w:u w:val="single"/>
          </w:rPr>
          <w:t>33</w:t>
        </w:r>
      </w:hyperlink>
      <w:r>
        <w:t xml:space="preserve">, podrían haber ocurrido 18 campamentos para Israel desde la última vez que la nación estuvo en este sitio (cf. </w:t>
      </w:r>
      <w:hyperlink r:id="rId8661">
        <w:r>
          <w:rPr>
            <w:color w:val="0000EE"/>
            <w:u w:val="single"/>
          </w:rPr>
          <w:t>33:18–36</w:t>
        </w:r>
      </w:hyperlink>
      <w:r>
        <w:t>).</w:t>
      </w:r>
    </w:p>
    <w:p>
      <w:r/>
      <w:r>
        <w:t>En ese momento, la nación se quejó nuevamente porque había poca agua (</w:t>
      </w:r>
      <w:hyperlink r:id="rId8662">
        <w:r>
          <w:rPr>
            <w:color w:val="0000EE"/>
            <w:u w:val="single"/>
          </w:rPr>
          <w:t>20:2</w:t>
        </w:r>
      </w:hyperlink>
      <w:r>
        <w:t xml:space="preserve">). Moisés, siguiendo las instrucciones de Dios, sacó agua de una roca (v. </w:t>
      </w:r>
      <w:hyperlink r:id="rId8663">
        <w:r>
          <w:rPr>
            <w:color w:val="0000EE"/>
            <w:u w:val="single"/>
          </w:rPr>
          <w:t>8–11</w:t>
        </w:r>
      </w:hyperlink>
      <w:r>
        <w:t xml:space="preserve">). Sin embargo, debido a una grave infracción cometida por Moisés y Aarón en esta ocasión, Dios anunció que no se les permitiría liderar a Israel en la conquista de la tierra (vv </w:t>
      </w:r>
      <w:hyperlink r:id="rId8664">
        <w:r>
          <w:rPr>
            <w:color w:val="0000EE"/>
            <w:u w:val="single"/>
          </w:rPr>
          <w:t>12, 23–24</w:t>
        </w:r>
      </w:hyperlink>
      <w:r>
        <w:t>).</w:t>
      </w:r>
    </w:p>
    <w:p>
      <w:r/>
      <w:r>
        <w:t xml:space="preserve">El capítulo concluye con Edom negándose a permitir que Israel atraviese su territorio (v. </w:t>
      </w:r>
      <w:hyperlink r:id="rId8534">
        <w:r>
          <w:rPr>
            <w:color w:val="0000EE"/>
            <w:u w:val="single"/>
          </w:rPr>
          <w:t>14–21</w:t>
        </w:r>
      </w:hyperlink>
      <w:r>
        <w:t xml:space="preserve">) y con la muerte de Aarón en el Monte Hor, en la frontera de Edom (v. </w:t>
      </w:r>
      <w:hyperlink r:id="rId8665">
        <w:r>
          <w:rPr>
            <w:color w:val="0000EE"/>
            <w:u w:val="single"/>
          </w:rPr>
          <w:t>22–29</w:t>
        </w:r>
      </w:hyperlink>
      <w:r>
        <w:t>), en el quinto mes del año 40 (</w:t>
      </w:r>
      <w:hyperlink r:id="rId8666">
        <w:r>
          <w:rPr>
            <w:color w:val="0000EE"/>
            <w:u w:val="single"/>
          </w:rPr>
          <w:t>33:38</w:t>
        </w:r>
      </w:hyperlink>
      <w:r>
        <w:t>). Eleazar, el hijo de Aarón, asumió el cargo de sumo sacerdote.</w:t>
      </w:r>
    </w:p>
    <w:p>
      <w:pPr>
        <w:pStyle w:val="Heading4"/>
      </w:pPr>
      <w:r>
        <w:t xml:space="preserve">Capítulo </w:t>
      </w:r>
      <w:hyperlink r:id="rId8667">
        <w:r>
          <w:rPr>
            <w:color w:val="0000EE"/>
            <w:u w:val="single"/>
          </w:rPr>
          <w:t>21</w:t>
        </w:r>
      </w:hyperlink>
    </w:p>
    <w:p>
      <w:r/>
      <w:r>
        <w:t xml:space="preserve">Después de una rápida victoria sobre Arad (v. </w:t>
      </w:r>
      <w:hyperlink r:id="rId8544">
        <w:r>
          <w:rPr>
            <w:color w:val="0000EE"/>
            <w:u w:val="single"/>
          </w:rPr>
          <w:t>1–3</w:t>
        </w:r>
      </w:hyperlink>
      <w:r>
        <w:t xml:space="preserve">), Israel comenzó a rodear Edom por el Neguev. Impacientándose con Dios y con Moisés, el pueblo expresó su descontento con la provisión de maná de Dios. El Señor envió serpientes venenosas al campamento, causando la muerte de muchos. Pero, por orden de Dios, Moisés hizo una serpiente de bronce y la colocó en lo alto de un estandarte. Todos los que miraron a la serpiente de bronce sobrevivieron (v. </w:t>
      </w:r>
      <w:hyperlink r:id="rId8668">
        <w:r>
          <w:rPr>
            <w:color w:val="0000EE"/>
            <w:u w:val="single"/>
          </w:rPr>
          <w:t>4–10</w:t>
        </w:r>
      </w:hyperlink>
      <w:r>
        <w:t>). La serpiente de bronce fue preservada y más tarde destruida por Ezequías, ya que el símbolo se había convertido en un ídolo en su tiempo (</w:t>
      </w:r>
      <w:hyperlink r:id="rId7243">
        <w:r>
          <w:rPr>
            <w:color w:val="0000EE"/>
            <w:u w:val="single"/>
          </w:rPr>
          <w:t>2 Reyes 18:4</w:t>
        </w:r>
      </w:hyperlink>
      <w:r>
        <w:t>). Más tarde, Jesús hizo una analogía entre estos pecadores que miraban a la serpiente de bronce y eran liberados, y los hombres que lo miraban a él con fe y eran salvados (</w:t>
      </w:r>
      <w:hyperlink r:id="rId8669">
        <w:r>
          <w:rPr>
            <w:color w:val="0000EE"/>
            <w:u w:val="single"/>
          </w:rPr>
          <w:t>Jn 3:14–15</w:t>
        </w:r>
      </w:hyperlink>
      <w:r>
        <w:t>).</w:t>
      </w:r>
    </w:p>
    <w:p>
      <w:r/>
      <w:r>
        <w:t>Al abandonar ese lugar fatídico, Israel se dirigió hacia el Arba y lo atravesó, cruzando el Wadi Zered en un giro hacia el este alrededor de Moab, para finalmente cruzar el Arnón hacia el territorio amorreo. Viajando hacia el norte, acamparon en Pisga (</w:t>
      </w:r>
      <w:hyperlink r:id="rId8670">
        <w:r>
          <w:rPr>
            <w:color w:val="0000EE"/>
            <w:u w:val="single"/>
          </w:rPr>
          <w:t>Nm 21:10–20</w:t>
        </w:r>
      </w:hyperlink>
      <w:r>
        <w:t>).</w:t>
      </w:r>
    </w:p>
    <w:p>
      <w:r/>
      <w:r>
        <w:t>En este punto, comienza la conquista de Transjordania. En rápida sucesión, Israel derrotó a Sehón de Hesbón (v.</w:t>
      </w:r>
      <w:hyperlink r:id="rId8671">
        <w:r>
          <w:rPr>
            <w:color w:val="0000EE"/>
            <w:u w:val="single"/>
          </w:rPr>
          <w:t>21–31</w:t>
        </w:r>
      </w:hyperlink>
      <w:r>
        <w:t xml:space="preserve">) y a Og de Basán (v. </w:t>
      </w:r>
      <w:hyperlink r:id="rId8559">
        <w:r>
          <w:rPr>
            <w:color w:val="0000EE"/>
            <w:u w:val="single"/>
          </w:rPr>
          <w:t>33–35</w:t>
        </w:r>
      </w:hyperlink>
      <w:r>
        <w:t>) y se estableció en los campos de Moab (</w:t>
      </w:r>
      <w:hyperlink r:id="rId4126">
        <w:r>
          <w:rPr>
            <w:color w:val="0000EE"/>
            <w:u w:val="single"/>
          </w:rPr>
          <w:t>22:1</w:t>
        </w:r>
      </w:hyperlink>
      <w:r>
        <w:t xml:space="preserve">). Este campamento fue el escenario para el resto de las actividades de Números, Deuteronomio y </w:t>
      </w:r>
      <w:hyperlink r:id="rId8672">
        <w:r>
          <w:rPr>
            <w:color w:val="0000EE"/>
            <w:u w:val="single"/>
          </w:rPr>
          <w:t>Josué 1–3</w:t>
        </w:r>
      </w:hyperlink>
      <w:r>
        <w:t>. En un sentido real, se puede decir que las andanzas por el desierto habían terminado.</w:t>
      </w:r>
    </w:p>
    <w:p>
      <w:r/>
      <w:r>
        <w:t xml:space="preserve">Aquí es el lugar, entonces, para resumir la condición espiritual de Israel en la víspera de la conquista de Canaán. Números deja bastante claro que toda la generación que salió de Egipto, con la excepción de Josué y Caleb, debía morir en el desierto debido a su apostasía (cf. </w:t>
      </w:r>
      <w:hyperlink r:id="rId8673">
        <w:r>
          <w:rPr>
            <w:color w:val="0000EE"/>
            <w:u w:val="single"/>
          </w:rPr>
          <w:t>Am 5:25</w:t>
        </w:r>
      </w:hyperlink>
      <w:r>
        <w:t>), incredulidad y fracaso general en mantener el pacto con Dios. Ninguno de los niños varones nacidos en el desierto había sido circuncidado (</w:t>
      </w:r>
      <w:hyperlink r:id="rId2519">
        <w:r>
          <w:rPr>
            <w:color w:val="0000EE"/>
            <w:u w:val="single"/>
          </w:rPr>
          <w:t>Jos 5:2–9</w:t>
        </w:r>
      </w:hyperlink>
      <w:r>
        <w:t xml:space="preserve">). </w:t>
      </w:r>
      <w:hyperlink r:id="rId2038">
        <w:r>
          <w:rPr>
            <w:color w:val="0000EE"/>
            <w:u w:val="single"/>
          </w:rPr>
          <w:t>Salmo 90</w:t>
        </w:r>
      </w:hyperlink>
      <w:r>
        <w:t xml:space="preserve"> destaca a Israel como el receptor de la ira de Dios en el desierto. Es en esta lamentable condición espiritual que Israel llegó a los campos de Moab.</w:t>
      </w:r>
    </w:p>
    <w:p>
      <w:pPr>
        <w:pStyle w:val="Heading4"/>
      </w:pPr>
      <w:r>
        <w:t xml:space="preserve">Capítulos </w:t>
      </w:r>
      <w:hyperlink r:id="rId8546">
        <w:r>
          <w:rPr>
            <w:color w:val="0000EE"/>
            <w:u w:val="single"/>
          </w:rPr>
          <w:t>22–24</w:t>
        </w:r>
      </w:hyperlink>
    </w:p>
    <w:p>
      <w:r/>
      <w:r>
        <w:t>Balac, rey de Moab, asustado por la presencia de Israel, se unió con Madián para contratar a Balaam, el falso profeta, con el fin de maldecir a Israel. Por interés económico, Balaam aceptó (</w:t>
      </w:r>
      <w:hyperlink r:id="rId2595">
        <w:r>
          <w:rPr>
            <w:color w:val="0000EE"/>
            <w:u w:val="single"/>
          </w:rPr>
          <w:t>2 Pe 2:15,</w:t>
        </w:r>
      </w:hyperlink>
      <w:r>
        <w:t xml:space="preserve"> </w:t>
      </w:r>
      <w:hyperlink r:id="rId2596">
        <w:r>
          <w:rPr>
            <w:color w:val="0000EE"/>
            <w:u w:val="single"/>
          </w:rPr>
          <w:t>Judas 1:11</w:t>
        </w:r>
      </w:hyperlink>
      <w:r>
        <w:t>), pero Dios lo impidió, haciendo que en lugar de maldecir, bendijera a Israel en sus cuatro declaraciones oraculares (</w:t>
      </w:r>
      <w:hyperlink r:id="rId8674">
        <w:r>
          <w:rPr>
            <w:color w:val="0000EE"/>
            <w:u w:val="single"/>
          </w:rPr>
          <w:t>Nm 23:7–10, 18–24</w:t>
        </w:r>
      </w:hyperlink>
      <w:r>
        <w:t xml:space="preserve">; </w:t>
      </w:r>
      <w:hyperlink r:id="rId8675">
        <w:r>
          <w:rPr>
            <w:color w:val="0000EE"/>
            <w:u w:val="single"/>
          </w:rPr>
          <w:t>24:3–9, 15–19</w:t>
        </w:r>
      </w:hyperlink>
      <w:r>
        <w:t>) y predijera la destrucción de Moab, Edom, Amalec (</w:t>
      </w:r>
      <w:hyperlink r:id="rId8530">
        <w:r>
          <w:rPr>
            <w:color w:val="0000EE"/>
            <w:u w:val="single"/>
          </w:rPr>
          <w:t>24:20</w:t>
        </w:r>
      </w:hyperlink>
      <w:r>
        <w:t>), los ceneos (</w:t>
      </w:r>
      <w:hyperlink r:id="rId8676">
        <w:r>
          <w:rPr>
            <w:color w:val="0000EE"/>
            <w:u w:val="single"/>
          </w:rPr>
          <w:t>24:21</w:t>
        </w:r>
      </w:hyperlink>
      <w:r>
        <w:t>) y Asur (</w:t>
      </w:r>
      <w:hyperlink r:id="rId2410">
        <w:r>
          <w:rPr>
            <w:color w:val="0000EE"/>
            <w:u w:val="single"/>
          </w:rPr>
          <w:t>24:24</w:t>
        </w:r>
      </w:hyperlink>
      <w:r>
        <w:t>). Tras esto, Balac y Balaam se separaron. Balaam, en colusión con Madián, acordó aconsejar a Israel para que cometiera idolatría e inmoralidad (</w:t>
      </w:r>
      <w:hyperlink r:id="rId8160">
        <w:r>
          <w:rPr>
            <w:color w:val="0000EE"/>
            <w:u w:val="single"/>
          </w:rPr>
          <w:t>31:16</w:t>
        </w:r>
      </w:hyperlink>
      <w:r>
        <w:t xml:space="preserve">). Así, mientras Balac no logró volver al Señor contra Israel, Balaam tuvo éxito (ch </w:t>
      </w:r>
      <w:hyperlink r:id="rId8677">
        <w:r>
          <w:rPr>
            <w:color w:val="0000EE"/>
            <w:u w:val="single"/>
          </w:rPr>
          <w:t>25</w:t>
        </w:r>
      </w:hyperlink>
      <w:r>
        <w:t>).</w:t>
      </w:r>
    </w:p>
    <w:p>
      <w:pPr>
        <w:pStyle w:val="Heading4"/>
      </w:pPr>
      <w:r>
        <w:t xml:space="preserve">Capítulo </w:t>
      </w:r>
      <w:hyperlink r:id="rId8677">
        <w:r>
          <w:rPr>
            <w:color w:val="0000EE"/>
            <w:u w:val="single"/>
          </w:rPr>
          <w:t>25</w:t>
        </w:r>
      </w:hyperlink>
    </w:p>
    <w:p>
      <w:r/>
      <w:r>
        <w:t xml:space="preserve">Israel pecó contra Dios mediante actos idólatras e inmorales con el pueblo de Moab (vv </w:t>
      </w:r>
      <w:hyperlink r:id="rId8678">
        <w:r>
          <w:rPr>
            <w:color w:val="0000EE"/>
            <w:u w:val="single"/>
          </w:rPr>
          <w:t>1–3</w:t>
        </w:r>
      </w:hyperlink>
      <w:r>
        <w:t xml:space="preserve">). Al cumplir el mandato de Dios de destruir a los israelitas rebeldes, Fineas mató a Zimri y a Cozbi, esta última siendo hija de uno de los cinco reyes de Madián (v. </w:t>
      </w:r>
      <w:hyperlink r:id="rId8679">
        <w:r>
          <w:rPr>
            <w:color w:val="0000EE"/>
            <w:u w:val="single"/>
          </w:rPr>
          <w:t>4–14</w:t>
        </w:r>
      </w:hyperlink>
      <w:r>
        <w:t xml:space="preserve">). Este evento proporcionó la ocasión para que Dios declarara una guerra santa contra Madián (v. </w:t>
      </w:r>
      <w:hyperlink r:id="rId8564">
        <w:r>
          <w:rPr>
            <w:color w:val="0000EE"/>
            <w:u w:val="single"/>
          </w:rPr>
          <w:t>16–18</w:t>
        </w:r>
      </w:hyperlink>
      <w:r>
        <w:t xml:space="preserve">; cf. cap. </w:t>
      </w:r>
      <w:hyperlink r:id="rId8565">
        <w:r>
          <w:rPr>
            <w:color w:val="0000EE"/>
            <w:u w:val="single"/>
          </w:rPr>
          <w:t>31</w:t>
        </w:r>
      </w:hyperlink>
      <w:r>
        <w:t>).</w:t>
      </w:r>
    </w:p>
    <w:p>
      <w:pPr>
        <w:pStyle w:val="Heading4"/>
      </w:pPr>
      <w:r>
        <w:t xml:space="preserve">Capítulo </w:t>
      </w:r>
      <w:hyperlink r:id="rId2352">
        <w:r>
          <w:rPr>
            <w:color w:val="0000EE"/>
            <w:u w:val="single"/>
          </w:rPr>
          <w:t>26</w:t>
        </w:r>
      </w:hyperlink>
    </w:p>
    <w:p>
      <w:r/>
      <w:r>
        <w:t xml:space="preserve">El Señor ordenó a Moisés que realizara un censo de los hombres de la segunda generación que eran capaces de luchar contra los enemigos de Israel. El número total ascendió a 601,730 (v. </w:t>
      </w:r>
      <w:hyperlink r:id="rId2353">
        <w:r>
          <w:rPr>
            <w:color w:val="0000EE"/>
            <w:u w:val="single"/>
          </w:rPr>
          <w:t>51</w:t>
        </w:r>
      </w:hyperlink>
      <w:r>
        <w:t xml:space="preserve">), una reducción de 1,820 hombres en comparación con el primer conteo. Con una fuerza menor que la de la primera generación, Israel conquistó a los cananeos, lo que indica claramente que Israel podría haberse ahorrado los años de vagar si la nación hubiera obedecido a Dios 38 años antes en Cades. Los levitas sumaron 23,000 varones de un mes de edad en adelante (v. </w:t>
      </w:r>
      <w:hyperlink r:id="rId8680">
        <w:r>
          <w:rPr>
            <w:color w:val="0000EE"/>
            <w:u w:val="single"/>
          </w:rPr>
          <w:t>57–62</w:t>
        </w:r>
      </w:hyperlink>
      <w:r>
        <w:t>).</w:t>
      </w:r>
    </w:p>
    <w:p>
      <w:pPr>
        <w:pStyle w:val="Heading4"/>
      </w:pPr>
      <w:r>
        <w:t xml:space="preserve">Capítulo </w:t>
      </w:r>
      <w:hyperlink r:id="rId8621">
        <w:r>
          <w:rPr>
            <w:color w:val="0000EE"/>
            <w:u w:val="single"/>
          </w:rPr>
          <w:t>27</w:t>
        </w:r>
      </w:hyperlink>
    </w:p>
    <w:p>
      <w:r/>
      <w:r>
        <w:t xml:space="preserve">A petición de las hijas de Zelofehad (cf. </w:t>
      </w:r>
      <w:hyperlink r:id="rId8681">
        <w:r>
          <w:rPr>
            <w:color w:val="0000EE"/>
            <w:u w:val="single"/>
          </w:rPr>
          <w:t>26:33</w:t>
        </w:r>
      </w:hyperlink>
      <w:r>
        <w:t xml:space="preserve">) de que se les concediera el derecho a heredar las posesiones de su padre, ya que no tenía hijos, el Señor acordó que podían hacerlo, aprovechando la ocasión para establecer más leyes de herencia (v. </w:t>
      </w:r>
      <w:hyperlink r:id="rId6376">
        <w:r>
          <w:rPr>
            <w:color w:val="0000EE"/>
            <w:u w:val="single"/>
          </w:rPr>
          <w:t>1–11</w:t>
        </w:r>
      </w:hyperlink>
      <w:r>
        <w:t>).</w:t>
      </w:r>
    </w:p>
    <w:p>
      <w:r/>
      <w:r>
        <w:t xml:space="preserve">Recordando que pronto moriría en Abarim, Moisés pidió a Dios que nombrara a su sucesor. Dios eligió a Josué, y Moisés lo comisionó (v. </w:t>
      </w:r>
      <w:hyperlink r:id="rId8682">
        <w:r>
          <w:rPr>
            <w:color w:val="0000EE"/>
            <w:u w:val="single"/>
          </w:rPr>
          <w:t>12–23</w:t>
        </w:r>
      </w:hyperlink>
      <w:r>
        <w:t>).</w:t>
      </w:r>
    </w:p>
    <w:p>
      <w:pPr>
        <w:pStyle w:val="Heading4"/>
      </w:pPr>
      <w:r>
        <w:t xml:space="preserve">Capítulos </w:t>
      </w:r>
      <w:hyperlink r:id="rId2963">
        <w:r>
          <w:rPr>
            <w:color w:val="0000EE"/>
            <w:u w:val="single"/>
          </w:rPr>
          <w:t>28–30</w:t>
        </w:r>
      </w:hyperlink>
    </w:p>
    <w:p>
      <w:r/>
      <w:r>
        <w:t>Se establecieron más leyes sacerdotales sobre las ofrendas para diversas ocasiones. Dios también instruyó a Moisés para informar al pueblo sobre los votos. Cuando un hombre hacía un voto, este era inviolable (</w:t>
      </w:r>
      <w:hyperlink r:id="rId8683">
        <w:r>
          <w:rPr>
            <w:color w:val="0000EE"/>
            <w:u w:val="single"/>
          </w:rPr>
          <w:t>30:2</w:t>
        </w:r>
      </w:hyperlink>
      <w:r>
        <w:t xml:space="preserve">), pero si una mujer hacía un voto, el hombre (padre, marido) responsable de ella podía anularlo si consideraba que era imprudente (v. </w:t>
      </w:r>
      <w:hyperlink r:id="rId8684">
        <w:r>
          <w:rPr>
            <w:color w:val="0000EE"/>
            <w:u w:val="single"/>
          </w:rPr>
          <w:t>1–16</w:t>
        </w:r>
      </w:hyperlink>
      <w:r>
        <w:t>).</w:t>
      </w:r>
    </w:p>
    <w:p>
      <w:pPr>
        <w:pStyle w:val="Heading4"/>
      </w:pPr>
      <w:r>
        <w:t xml:space="preserve">Capítulo </w:t>
      </w:r>
      <w:hyperlink r:id="rId8565">
        <w:r>
          <w:rPr>
            <w:color w:val="0000EE"/>
            <w:u w:val="single"/>
          </w:rPr>
          <w:t>Treinta y uno</w:t>
        </w:r>
      </w:hyperlink>
    </w:p>
    <w:p>
      <w:r/>
      <w:r>
        <w:t xml:space="preserve">El relato de la guerra santa declarada contra Madián se encuentra en </w:t>
      </w:r>
      <w:hyperlink r:id="rId8564">
        <w:r>
          <w:rPr>
            <w:color w:val="0000EE"/>
            <w:u w:val="single"/>
          </w:rPr>
          <w:t>25:16–18</w:t>
        </w:r>
      </w:hyperlink>
      <w:r>
        <w:t>. Con Finehás acompañando a 12,000 guerreros, Israel derrotó a Madián, matando a Balaam junto con los cinco reyes y muchos hombres adultos de Madián (</w:t>
      </w:r>
      <w:hyperlink r:id="rId8685">
        <w:r>
          <w:rPr>
            <w:color w:val="0000EE"/>
            <w:u w:val="single"/>
          </w:rPr>
          <w:t>31:1–8</w:t>
        </w:r>
      </w:hyperlink>
      <w:r>
        <w:t xml:space="preserve">). Las mujeres y los niños madianitas fueron tomados cautivos, pero Moisés ordenó que todos los niños varones y las mujeres no vírgenes fueran asesinados (v. </w:t>
      </w:r>
      <w:hyperlink r:id="rId8686">
        <w:r>
          <w:rPr>
            <w:color w:val="0000EE"/>
            <w:u w:val="single"/>
          </w:rPr>
          <w:t>9–18</w:t>
        </w:r>
      </w:hyperlink>
      <w:r>
        <w:t>). No se debe concluir que esta guerra significó el fin de Madián como tal, ya que Madián más tarde demostró ser un formidable enemigo de Israel en la época de los jueces (</w:t>
      </w:r>
      <w:hyperlink r:id="rId8687">
        <w:r>
          <w:rPr>
            <w:color w:val="0000EE"/>
            <w:u w:val="single"/>
          </w:rPr>
          <w:t>Jc 6</w:t>
        </w:r>
      </w:hyperlink>
      <w:r>
        <w:t>).</w:t>
      </w:r>
    </w:p>
    <w:p>
      <w:r/>
      <w:r>
        <w:t>Después de la batalla, se instruyó a los guerreros a purificarse a sí mismos, su ropa y el botín de guerra antes de entrar al campamento (</w:t>
      </w:r>
      <w:hyperlink r:id="rId8688">
        <w:r>
          <w:rPr>
            <w:color w:val="0000EE"/>
            <w:u w:val="single"/>
          </w:rPr>
          <w:t>Nm 31:19–24</w:t>
        </w:r>
      </w:hyperlink>
      <w:r>
        <w:t xml:space="preserve">). Además, se les indicó dividir el botín en dos partes iguales y contribuir con un quinto de un por ciento de su mitad al sumo sacerdote (“el tributo del Señor”). La otra mitad se distribuyó entre las personas que habían permanecido en el campamento, después de que los levitas recibieran una contribución del dos por ciento (v. </w:t>
      </w:r>
      <w:hyperlink r:id="rId8689">
        <w:r>
          <w:rPr>
            <w:color w:val="0000EE"/>
            <w:u w:val="single"/>
          </w:rPr>
          <w:t>25–31</w:t>
        </w:r>
      </w:hyperlink>
      <w:r>
        <w:t>).</w:t>
      </w:r>
    </w:p>
    <w:p>
      <w:r/>
      <w:r>
        <w:t xml:space="preserve">Los versículos </w:t>
      </w:r>
      <w:hyperlink r:id="rId8690">
        <w:r>
          <w:rPr>
            <w:color w:val="0000EE"/>
            <w:u w:val="single"/>
          </w:rPr>
          <w:t>32–47</w:t>
        </w:r>
      </w:hyperlink>
      <w:r>
        <w:t xml:space="preserve"> narran el recuento del botín tras su división en dos partes y la cantidad que se entregó de cada parte a Eleazar y a los levitas. Algunos afirman que el recuento es demasiado alto para ser auténtico, pero no hay evidencia que contradiga las cifras registradas.</w:t>
      </w:r>
    </w:p>
    <w:p>
      <w:r/>
      <w:r>
        <w:t xml:space="preserve">En agradecimiento a Dios porque ningún israelita había sido asesinado en la guerra (. </w:t>
      </w:r>
      <w:hyperlink r:id="rId8691">
        <w:r>
          <w:rPr>
            <w:color w:val="0000EE"/>
            <w:u w:val="single"/>
          </w:rPr>
          <w:t>49</w:t>
        </w:r>
      </w:hyperlink>
      <w:r>
        <w:t xml:space="preserve">) y para hacer expiación por ellos mismos (v. </w:t>
      </w:r>
      <w:hyperlink r:id="rId8692">
        <w:r>
          <w:rPr>
            <w:color w:val="0000EE"/>
            <w:u w:val="single"/>
          </w:rPr>
          <w:t>50</w:t>
        </w:r>
      </w:hyperlink>
      <w:r>
        <w:t xml:space="preserve">), los oficiales del ejército trajeron una ofrenda especial de adornos de oro a Moisés y Eleazar, que fue colocada en el tabernáculo como un memorial (v. </w:t>
      </w:r>
      <w:hyperlink r:id="rId8693">
        <w:r>
          <w:rPr>
            <w:color w:val="0000EE"/>
            <w:u w:val="single"/>
          </w:rPr>
          <w:t>48–54</w:t>
        </w:r>
      </w:hyperlink>
      <w:r>
        <w:t>).</w:t>
      </w:r>
    </w:p>
    <w:p>
      <w:pPr>
        <w:pStyle w:val="Heading4"/>
      </w:pPr>
      <w:r>
        <w:t xml:space="preserve">Capítulo </w:t>
      </w:r>
      <w:hyperlink r:id="rId3141">
        <w:r>
          <w:rPr>
            <w:color w:val="0000EE"/>
            <w:u w:val="single"/>
          </w:rPr>
          <w:t>32</w:t>
        </w:r>
      </w:hyperlink>
    </w:p>
    <w:p>
      <w:r/>
      <w:r>
        <w:t>A petición suya y con la condición de que ayudaran a las otras tribus en la conquista de Canaán, Rubén, Gad y la media tribu de Manasés recibieron la región de Transjordania. Moisés rogó fervientemente al Señor que reconsiderara su decisión de no permitirle entrar en la tierra prometida (</w:t>
      </w:r>
      <w:hyperlink r:id="rId8694">
        <w:r>
          <w:rPr>
            <w:color w:val="0000EE"/>
            <w:u w:val="single"/>
          </w:rPr>
          <w:t>Dt 3:23–27</w:t>
        </w:r>
      </w:hyperlink>
      <w:r>
        <w:t>). Sin embargo, Dios no se lo permitió.</w:t>
      </w:r>
    </w:p>
    <w:p>
      <w:pPr>
        <w:pStyle w:val="Heading4"/>
      </w:pPr>
      <w:r>
        <w:t xml:space="preserve">Capítulos </w:t>
      </w:r>
      <w:hyperlink r:id="rId8695">
        <w:r>
          <w:rPr>
            <w:color w:val="0000EE"/>
            <w:u w:val="single"/>
          </w:rPr>
          <w:t>33–34</w:t>
        </w:r>
      </w:hyperlink>
    </w:p>
    <w:p>
      <w:r/>
      <w:r>
        <w:t>Por mandato de Dios, Moisés llevó un registro escrito del itinerario de Israel desde Egipto hasta los campos de Moab. Aquí se encuentra la evidencia bíblica de que Moisés es el autor de Números.</w:t>
      </w:r>
    </w:p>
    <w:p>
      <w:r/>
      <w:r>
        <w:t>Ahora se establecieron los límites de la Tierra Prometida. El límite sur se extendería desde el extremo sur del Mar Muerto, pasando por el Neguev de Cades hasta el río de Egipto (Wadi el-Arish), y llegaría al Mar Mediterráneo (</w:t>
      </w:r>
      <w:hyperlink r:id="rId8696">
        <w:r>
          <w:rPr>
            <w:color w:val="0000EE"/>
            <w:u w:val="single"/>
          </w:rPr>
          <w:t>34:3–5</w:t>
        </w:r>
      </w:hyperlink>
      <w:r>
        <w:t xml:space="preserve">). El límite occidental sería la costa del Mar Mediterráneo en sí (v. </w:t>
      </w:r>
      <w:hyperlink r:id="rId8697">
        <w:r>
          <w:rPr>
            <w:color w:val="0000EE"/>
            <w:u w:val="single"/>
          </w:rPr>
          <w:t>6</w:t>
        </w:r>
      </w:hyperlink>
      <w:r>
        <w:t>). El límite norte, que no se alcanzó hasta los tiempos de David y Salomón (</w:t>
      </w:r>
      <w:hyperlink r:id="rId8698">
        <w:r>
          <w:rPr>
            <w:color w:val="0000EE"/>
            <w:u w:val="single"/>
          </w:rPr>
          <w:t>2 Sm 8:3–12</w:t>
        </w:r>
      </w:hyperlink>
      <w:r>
        <w:t xml:space="preserve">; </w:t>
      </w:r>
      <w:hyperlink r:id="rId6097">
        <w:r>
          <w:rPr>
            <w:color w:val="0000EE"/>
            <w:u w:val="single"/>
          </w:rPr>
          <w:t>1 Re 8:65</w:t>
        </w:r>
      </w:hyperlink>
      <w:r>
        <w:t>), se extendería desde el Mar Mediterráneo hacia el este hasta Hamat, en la cabecera del río Orontes (</w:t>
      </w:r>
      <w:hyperlink r:id="rId8699">
        <w:r>
          <w:rPr>
            <w:color w:val="0000EE"/>
            <w:u w:val="single"/>
          </w:rPr>
          <w:t>Nm 34:7–9</w:t>
        </w:r>
      </w:hyperlink>
      <w:r>
        <w:t xml:space="preserve">). El límite oriental sería prácticamente una línea vertical, con el Valle del Jordán extendiéndose hacia el norte hasta el límite norte (v. </w:t>
      </w:r>
      <w:hyperlink r:id="rId8700">
        <w:r>
          <w:rPr>
            <w:color w:val="0000EE"/>
            <w:u w:val="single"/>
          </w:rPr>
          <w:t>10–12</w:t>
        </w:r>
      </w:hyperlink>
      <w:r>
        <w:t xml:space="preserve">). Las nueve tribus y media debían dividir esta área entre ellas (v. </w:t>
      </w:r>
      <w:hyperlink r:id="rId8701">
        <w:r>
          <w:rPr>
            <w:color w:val="0000EE"/>
            <w:u w:val="single"/>
          </w:rPr>
          <w:t>13–15</w:t>
        </w:r>
      </w:hyperlink>
      <w:r>
        <w:t>).</w:t>
      </w:r>
    </w:p>
    <w:p>
      <w:r/>
      <w:r>
        <w:t xml:space="preserve">El Señor seleccionó a los hombres que debían asumir la responsabilidad de dividir la tierra de Canaán entre las tribus occidentales después de la conquista (v. </w:t>
      </w:r>
      <w:hyperlink r:id="rId8702">
        <w:r>
          <w:rPr>
            <w:color w:val="0000EE"/>
            <w:u w:val="single"/>
          </w:rPr>
          <w:t>16–29</w:t>
        </w:r>
      </w:hyperlink>
      <w:r>
        <w:t>).</w:t>
      </w:r>
    </w:p>
    <w:p>
      <w:pPr>
        <w:pStyle w:val="Heading4"/>
      </w:pPr>
      <w:r>
        <w:t xml:space="preserve">Capítulo </w:t>
      </w:r>
      <w:hyperlink r:id="rId8703">
        <w:r>
          <w:rPr>
            <w:color w:val="0000EE"/>
            <w:u w:val="single"/>
          </w:rPr>
          <w:t>35</w:t>
        </w:r>
      </w:hyperlink>
    </w:p>
    <w:p>
      <w:r/>
      <w:r>
        <w:t xml:space="preserve">Dios instruyó a Israel para que diera 48 ciudades en toda la tierra, a ambos lados del Jordán, a los levitas como posesión permanente (v. </w:t>
      </w:r>
      <w:hyperlink r:id="rId8704">
        <w:r>
          <w:rPr>
            <w:color w:val="0000EE"/>
            <w:u w:val="single"/>
          </w:rPr>
          <w:t>1–8</w:t>
        </w:r>
      </w:hyperlink>
      <w:r>
        <w:t xml:space="preserve">), ya que esa tribu no fue incluida en las asignaciones de tierra a las otras tribus. El número de ciudades que cada tribu debía dar se determinaría por su tamaño (v. </w:t>
      </w:r>
      <w:hyperlink r:id="rId8705">
        <w:r>
          <w:rPr>
            <w:color w:val="0000EE"/>
            <w:u w:val="single"/>
          </w:rPr>
          <w:t>8</w:t>
        </w:r>
      </w:hyperlink>
      <w:r>
        <w:t xml:space="preserve">). Seis de las ciudades levíticas, tres a cada lado del Jordán, debían ser designadas como "ciudades de refugio" para el homicida (v. </w:t>
      </w:r>
      <w:hyperlink r:id="rId8706">
        <w:r>
          <w:rPr>
            <w:color w:val="0000EE"/>
            <w:u w:val="single"/>
          </w:rPr>
          <w:t>6</w:t>
        </w:r>
      </w:hyperlink>
      <w:r>
        <w:t xml:space="preserve">; cf. </w:t>
      </w:r>
      <w:hyperlink r:id="rId8707">
        <w:r>
          <w:rPr>
            <w:color w:val="0000EE"/>
            <w:u w:val="single"/>
          </w:rPr>
          <w:t>Jos 20</w:t>
        </w:r>
      </w:hyperlink>
      <w:r>
        <w:t>).</w:t>
      </w:r>
    </w:p>
    <w:p>
      <w:r/>
      <w:r>
        <w:t xml:space="preserve">La legislación sobre el homicida se detalla en los versículos </w:t>
      </w:r>
      <w:hyperlink r:id="rId8708">
        <w:r>
          <w:rPr>
            <w:color w:val="0000EE"/>
            <w:u w:val="single"/>
          </w:rPr>
          <w:t>9–34</w:t>
        </w:r>
      </w:hyperlink>
      <w:r>
        <w:t xml:space="preserve">. Si el homicida cometía asesinato, el vengador de la sangre tenía el derecho de actuar como ejecutor, según los versículos </w:t>
      </w:r>
      <w:hyperlink r:id="rId8709">
        <w:r>
          <w:rPr>
            <w:color w:val="0000EE"/>
            <w:u w:val="single"/>
          </w:rPr>
          <w:t>16–21</w:t>
        </w:r>
      </w:hyperlink>
      <w:r>
        <w:t xml:space="preserve">. Sin embargo, si la muerte era no intencional, el homicida debía huir a la ciudad de refugio más cercana para ser juzgado. Si era declarado inocente de asesinato, debía permanecer en la ciudad de refugio hasta la muerte del sumo sacerdote. Si salía de la ciudad antes de ese momento, el vengador de la sangre tenía permiso para ejecutarlo, como se menciona en los versículos </w:t>
      </w:r>
      <w:hyperlink r:id="rId8710">
        <w:r>
          <w:rPr>
            <w:color w:val="0000EE"/>
            <w:u w:val="single"/>
          </w:rPr>
          <w:t>22–34</w:t>
        </w:r>
      </w:hyperlink>
      <w:r>
        <w:t>.</w:t>
      </w:r>
    </w:p>
    <w:p>
      <w:pPr>
        <w:pStyle w:val="Heading4"/>
      </w:pPr>
      <w:r>
        <w:t xml:space="preserve">Capítulo </w:t>
      </w:r>
      <w:hyperlink r:id="rId6818">
        <w:r>
          <w:rPr>
            <w:color w:val="0000EE"/>
            <w:u w:val="single"/>
          </w:rPr>
          <w:t>36</w:t>
        </w:r>
      </w:hyperlink>
    </w:p>
    <w:p>
      <w:r/>
      <w:r>
        <w:t xml:space="preserve">Según la ley establecida en el capítulo </w:t>
      </w:r>
      <w:hyperlink r:id="rId8621">
        <w:r>
          <w:rPr>
            <w:color w:val="0000EE"/>
            <w:u w:val="single"/>
          </w:rPr>
          <w:t>27</w:t>
        </w:r>
      </w:hyperlink>
      <w:r>
        <w:t xml:space="preserve">, los líderes de Manasés preguntaron si se debería permitir que una heredera se casara fuera de su tribu, lo que resultaría en la transferencia de propiedad de una tribu a otra. Dios indicó que una heredera debía casarse dentro de su tribu (v. </w:t>
      </w:r>
      <w:hyperlink r:id="rId6377">
        <w:r>
          <w:rPr>
            <w:color w:val="0000EE"/>
            <w:u w:val="single"/>
          </w:rPr>
          <w:t>1–12</w:t>
        </w:r>
      </w:hyperlink>
      <w:r>
        <w:t>).</w:t>
      </w:r>
    </w:p>
    <w:p>
      <w:r/>
      <w:r>
        <w:t>El último verso del libro se refiere a todas las leyes dadas en los campos de Moab (</w:t>
      </w:r>
      <w:hyperlink r:id="rId8711">
        <w:r>
          <w:rPr>
            <w:color w:val="0000EE"/>
            <w:u w:val="single"/>
          </w:rPr>
          <w:t>26:1–36:12</w:t>
        </w:r>
      </w:hyperlink>
      <w:r>
        <w:t xml:space="preserve">; cf. </w:t>
      </w:r>
      <w:hyperlink r:id="rId8712">
        <w:r>
          <w:rPr>
            <w:color w:val="0000EE"/>
            <w:u w:val="single"/>
          </w:rPr>
          <w:t>Lv 27:34</w:t>
        </w:r>
      </w:hyperlink>
      <w:r>
        <w:t>).</w:t>
      </w:r>
    </w:p>
    <w:p>
      <w:pPr>
        <w:pStyle w:val="Heading3"/>
      </w:pPr>
      <w:r>
        <w:t>Enseñanza Teológica</w:t>
      </w:r>
    </w:p>
    <w:p>
      <w:r/>
      <w:r>
        <w:t>En el libro de Números, Dios se revela como el Dios inmutablemente fiel al pacto (</w:t>
      </w:r>
      <w:hyperlink r:id="rId4529">
        <w:r>
          <w:rPr>
            <w:color w:val="0000EE"/>
            <w:u w:val="single"/>
          </w:rPr>
          <w:t>Nm 23:19</w:t>
        </w:r>
      </w:hyperlink>
      <w:r>
        <w:t>). Esta fidelidad a su pacto requería que él tanto guiara y cuidara a su pueblo como castigara sus pecados contra él. Pero ningún impedimento fue tan grande como para que el propósito de Dios de llevar a su pueblo a la tierra de la promesa fuera frustrado (</w:t>
      </w:r>
      <w:hyperlink r:id="rId8713">
        <w:r>
          <w:rPr>
            <w:color w:val="0000EE"/>
            <w:u w:val="single"/>
          </w:rPr>
          <w:t>11:23</w:t>
        </w:r>
      </w:hyperlink>
      <w:r>
        <w:t>).</w:t>
      </w:r>
    </w:p>
    <w:p>
      <w:r/>
      <w:r>
        <w:t>Tanto por su reacción airada al pecado de Israel como por las numerosas leyes sacerdotales, Dios destaca su impresionante santidad. La legislación enseña claramente que la persona que se acerca a Dios debe estar pura. Incluso mirar con ojos impuros la santidad de Dios significaba la muerte (</w:t>
      </w:r>
      <w:hyperlink r:id="rId8599">
        <w:r>
          <w:rPr>
            <w:color w:val="0000EE"/>
            <w:u w:val="single"/>
          </w:rPr>
          <w:t>4:20</w:t>
        </w:r>
      </w:hyperlink>
      <w:r>
        <w:t>).</w:t>
      </w:r>
    </w:p>
    <w:p>
      <w:r/>
      <w:r>
        <w:t>Su soberanía sobre toda la vida es evidente por la atención que muestra incluso en los aspectos más pequeños de la existencia. La frase “Y el Señor dijo a Moisés” aparece más de 50 veces, y las palabras que siguen en cada caso abordan todo tipo de asuntos.</w:t>
      </w:r>
    </w:p>
    <w:p>
      <w:r/>
      <w:r>
        <w:t>Como el Dios del pacto, el carácter “cristológico” de Dios también es evidente. La bendición y fidelidad de Dios reflejan el motivo cristológico. Finalmente, el liderazgo profético de Moisés (</w:t>
      </w:r>
      <w:hyperlink r:id="rId8714">
        <w:r>
          <w:rPr>
            <w:color w:val="0000EE"/>
            <w:u w:val="single"/>
          </w:rPr>
          <w:t>Hechos 7:37–38</w:t>
        </w:r>
      </w:hyperlink>
      <w:r>
        <w:t xml:space="preserve">) y su ministerio de intercesión (por ejemplo, </w:t>
      </w:r>
      <w:hyperlink r:id="rId8715">
        <w:r>
          <w:rPr>
            <w:color w:val="0000EE"/>
            <w:u w:val="single"/>
          </w:rPr>
          <w:t>Nm 11:2,</w:t>
        </w:r>
      </w:hyperlink>
      <w:r>
        <w:t xml:space="preserve"> </w:t>
      </w:r>
      <w:hyperlink r:id="rId8716">
        <w:r>
          <w:rPr>
            <w:color w:val="0000EE"/>
            <w:u w:val="single"/>
          </w:rPr>
          <w:t>12:13,</w:t>
        </w:r>
      </w:hyperlink>
      <w:r>
        <w:t xml:space="preserve"> </w:t>
      </w:r>
      <w:hyperlink r:id="rId8717">
        <w:r>
          <w:rPr>
            <w:color w:val="0000EE"/>
            <w:u w:val="single"/>
          </w:rPr>
          <w:t>14:19</w:t>
        </w:r>
      </w:hyperlink>
      <w:r>
        <w:t xml:space="preserve">), el sacerdocio aarónico (por ejemplo, cap. </w:t>
      </w:r>
      <w:hyperlink r:id="rId8162">
        <w:r>
          <w:rPr>
            <w:color w:val="0000EE"/>
            <w:u w:val="single"/>
          </w:rPr>
          <w:t>16</w:t>
        </w:r>
      </w:hyperlink>
      <w:r>
        <w:t xml:space="preserve">), los sacrificios de animales (cf. </w:t>
      </w:r>
      <w:hyperlink r:id="rId8718">
        <w:r>
          <w:rPr>
            <w:color w:val="0000EE"/>
            <w:u w:val="single"/>
          </w:rPr>
          <w:t>19:9,</w:t>
        </w:r>
      </w:hyperlink>
      <w:r>
        <w:t xml:space="preserve"> </w:t>
      </w:r>
      <w:hyperlink r:id="rId8719">
        <w:r>
          <w:rPr>
            <w:color w:val="0000EE"/>
            <w:u w:val="single"/>
          </w:rPr>
          <w:t>Hb 9:13</w:t>
        </w:r>
      </w:hyperlink>
      <w:r>
        <w:t>), y los símbolos (el maná, el agua, la serpiente de bronce) prefiguran al futuro Cristo.</w:t>
      </w:r>
    </w:p>
    <w:p>
      <w:r/>
      <w:r>
        <w:t xml:space="preserve">En las respuestas de Israel a Dios, el pueblo representa toda la pecaminosidad y falta de fe humana. Las andanzas de Israel ilustran las consecuencias de la incredulidad. Los castigos de Israel confirman el dicho de </w:t>
      </w:r>
      <w:hyperlink r:id="rId8720">
        <w:r>
          <w:rPr>
            <w:color w:val="0000EE"/>
            <w:u w:val="single"/>
          </w:rPr>
          <w:t>Números 32:23</w:t>
        </w:r>
      </w:hyperlink>
      <w:r>
        <w:t>: “Mas si así no lo hiciereis, he aquí habréis pecado á Jehová; y sabed que os alcanzará vuestro pecado” (RV1909). Números enseña con claridad que la seguridad y la bendición solo se encuentran en la confianza en el Señor. Solo él es capaz de llevar a hombres y mujeres al lugar de descanso (</w:t>
      </w:r>
      <w:hyperlink r:id="rId6722">
        <w:r>
          <w:rPr>
            <w:color w:val="0000EE"/>
            <w:u w:val="single"/>
          </w:rPr>
          <w:t>Hb 4:9</w:t>
        </w:r>
      </w:hyperlink>
      <w:r>
        <w:t>).</w:t>
      </w:r>
    </w:p>
    <w:p>
      <w:r/>
      <w:r>
        <w:rPr>
          <w:i/>
        </w:rPr>
        <w:t>Véase también</w:t>
      </w:r>
      <w:r>
        <w:t xml:space="preserve"> </w:t>
      </w:r>
      <w:r>
        <w:t>Deuteronomio, Libro de</w:t>
      </w:r>
      <w:r>
        <w:t xml:space="preserve">; </w:t>
      </w:r>
      <w:r>
        <w:t>Éxodo, Libro de</w:t>
      </w:r>
      <w:r>
        <w:t xml:space="preserve">; </w:t>
      </w:r>
      <w:r>
        <w:t>Génesis, Libro de</w:t>
      </w:r>
      <w:r>
        <w:t xml:space="preserve">; </w:t>
      </w:r>
      <w:r>
        <w:t>Levítico, Libro de</w:t>
      </w:r>
      <w:r>
        <w:t xml:space="preserve">; </w:t>
      </w:r>
      <w:r>
        <w:t>Moisés</w:t>
      </w:r>
      <w:r>
        <w:t xml:space="preserve">; </w:t>
      </w:r>
      <w:r>
        <w:t>Peregrinaciones en el Desierto</w:t>
      </w:r>
      <w:r>
        <w:t>.</w:t>
      </w:r>
      <w:r/>
      <w:r/>
    </w:p>
    <w:p>
      <w:r/>
    </w:p>
    <w:p>
      <w:pPr>
        <w:pStyle w:val="Heading2"/>
      </w:pPr>
      <w:r>
        <w:t>Libro del Éxodo</w:t>
      </w:r>
      <w:r/>
    </w:p>
    <w:p>
      <w:r/>
      <w:r>
        <w:t>El segundo libro de la Biblia, el Éxodo, narra la historia de cómo Dios liberó al pueblo de Israel de la esclavitud en Egipto. Pocos libros del Antiguo Testamento son tan importantes para la historia y la religión de los israelitas como el libro del Éxodo.</w:t>
      </w:r>
    </w:p>
    <w:p>
      <w:r/>
      <w:r>
        <w:t>Cuando Dios liberó a los israelitas de Egipto, se convirtieron en una nación por primera vez. En el Monte Sinaí, Dios transformó a estas tribus, descendientes de Abraham, en una nación bajo su gobierno. El libro del Éxodo explica cómo los israelitas regresaron para establecerse en la tierra que Dios había prometido a Abraham. También describe el inicio de su vida religiosa, política y social.</w:t>
      </w:r>
    </w:p>
    <w:p>
      <w:r/>
      <w:r>
        <w:t xml:space="preserve">El libro del Éxodo presenta un patrón especial (conocido como "motivo de Éxodo") que aparece a lo largo de la Biblia, tanto en el Antiguo como en el Nuevo Testamento. En </w:t>
      </w:r>
      <w:hyperlink r:id="rId4393">
        <w:r>
          <w:rPr>
            <w:color w:val="0000EE"/>
            <w:u w:val="single"/>
          </w:rPr>
          <w:t>Salmo 68</w:t>
        </w:r>
      </w:hyperlink>
      <w:r>
        <w:t>, David encontró consuelo al recordar que su Dios era el mismo que había rescatado a Israel de Egipto. El profeta Jeremías afirmó que Dios devolvería a Israel a su tierra nuevamente, y que esto sería aún más asombroso que cuando Dios los sacó de Egipto (</w:t>
      </w:r>
      <w:hyperlink r:id="rId8721">
        <w:r>
          <w:rPr>
            <w:color w:val="0000EE"/>
            <w:u w:val="single"/>
          </w:rPr>
          <w:t>Jeremías 16:14–15</w:t>
        </w:r>
      </w:hyperlink>
      <w:r>
        <w:t>). Cuando Jesús y sus padres regresaron de Egipto, Mateo relacionó este evento con el rescate anterior de Egipto (</w:t>
      </w:r>
      <w:hyperlink r:id="rId7712">
        <w:r>
          <w:rPr>
            <w:color w:val="0000EE"/>
            <w:u w:val="single"/>
          </w:rPr>
          <w:t>Mateo 2:13–15</w:t>
        </w:r>
      </w:hyperlink>
      <w:r>
        <w:t>).</w:t>
      </w:r>
    </w:p>
    <w:p>
      <w:r/>
      <w:r>
        <w:t>La historia del pueblo judío siendo liberado de Egipto se considera un símbolo de la salvación de Dios para todo su pueblo, tanto Israel como la iglesia. Por lo tanto, el mensaje del libro del Éxodo es fundamental para entender el plan de salvación de Dios a lo largo de la Biblia.</w:t>
      </w:r>
    </w:p>
    <w:p>
      <w:r/>
      <w:r>
        <w:t xml:space="preserve">El título en inglés "Éxodo" proviene de una antigua traducción griega del Antiguo Testamento llamada la Septuaginta. La palabra "Éxodo" significa "salida" o "partida". Se refiere a la salida de Israel de Egipto. En hebreo, el libro se llama </w:t>
      </w:r>
      <w:r>
        <w:rPr>
          <w:i/>
        </w:rPr>
        <w:t>Shemoth</w:t>
      </w:r>
      <w:r>
        <w:t>, que significa "estos son los nombres". Este título hebreo proviene de las primeras palabras del libro, que enumeran los nombres de los hijos de Jacob que fueron a Egipto con José.</w:t>
      </w:r>
    </w:p>
    <w:p>
      <w:pPr>
        <w:pStyle w:val="Heading3"/>
      </w:pPr>
      <w:r>
        <w:t>Sumario</w:t>
      </w:r>
    </w:p>
    <w:p>
      <w:r/>
      <w:r>
        <w:t>• ¿Quién es el autor del libro del Éxodo?</w:t>
      </w:r>
    </w:p>
    <w:p>
      <w:r/>
      <w:r>
        <w:t>• ¿Cuándo fue escrito el libro del Éxodo?</w:t>
      </w:r>
    </w:p>
    <w:p>
      <w:r/>
      <w:r>
        <w:t>• ¿Cuál es el contexto del libro del Éxodo?</w:t>
      </w:r>
    </w:p>
    <w:p>
      <w:r/>
      <w:r>
        <w:t>• ¿Por qué se escribió el libro del Éxodo y qué enseña sobre Dios?</w:t>
      </w:r>
    </w:p>
    <w:p>
      <w:r/>
      <w:r>
        <w:t>• ¿Cuál es el mensaje del libro del Éxodo?</w:t>
      </w:r>
    </w:p>
    <w:p>
      <w:pPr>
        <w:pStyle w:val="Heading3"/>
      </w:pPr>
      <w:r>
        <w:t>¿Quién fue el autor del libro del Éxodo?</w:t>
      </w:r>
    </w:p>
    <w:p>
      <w:r/>
      <w:r>
        <w:t>Según la tradición, Moisés escribió el Éxodo y los otros primeros cinco libros de la Biblia (el Pentateuco). Esto podría sugerir que el Éxodo fue escrito en el Monte Sinaí o poco después de los eventos ocurridos allí. La evidencia que respalda esta perspectiva incluye:</w:t>
      </w:r>
    </w:p>
    <w:p>
      <w:pPr>
        <w:pStyle w:val="ListNumber"/>
        <w:spacing w:line="240" w:lineRule="auto"/>
        <w:ind w:left="720"/>
      </w:pPr>
      <w:r/>
      <w:r>
        <w:t>El libro mismo afirma que Moisés escribió las palabras de Dios (</w:t>
      </w:r>
      <w:hyperlink r:id="rId6381">
        <w:r>
          <w:rPr>
            <w:color w:val="0000EE"/>
            <w:u w:val="single"/>
          </w:rPr>
          <w:t>Éxodo 17:14,</w:t>
        </w:r>
      </w:hyperlink>
      <w:r>
        <w:t xml:space="preserve"> </w:t>
      </w:r>
      <w:hyperlink r:id="rId8722">
        <w:r>
          <w:rPr>
            <w:color w:val="0000EE"/>
            <w:u w:val="single"/>
          </w:rPr>
          <w:t>24:2, 7;</w:t>
        </w:r>
      </w:hyperlink>
      <w:r>
        <w:t xml:space="preserve"> </w:t>
      </w:r>
      <w:hyperlink r:id="rId8723">
        <w:r>
          <w:rPr>
            <w:color w:val="0000EE"/>
            <w:u w:val="single"/>
          </w:rPr>
          <w:t>34:27–28</w:t>
        </w:r>
      </w:hyperlink>
      <w:r>
        <w:t>). Según el libro de Deuteronomio (</w:t>
      </w:r>
      <w:hyperlink r:id="rId8514">
        <w:r>
          <w:rPr>
            <w:color w:val="0000EE"/>
            <w:u w:val="single"/>
          </w:rPr>
          <w:t>31:9, 24</w:t>
        </w:r>
      </w:hyperlink>
      <w:r>
        <w:t>), Moisés escribió la ley en un libro que fue colocado junto al arca del pacto.</w:t>
      </w:r>
    </w:p>
    <w:p>
      <w:pPr>
        <w:pStyle w:val="ListNumber"/>
        <w:spacing w:line="240" w:lineRule="auto"/>
        <w:ind w:left="720"/>
      </w:pPr>
      <w:r/>
      <w:r>
        <w:t>Muchos escritores del Antiguo Testamento se refieren al Éxodo como la "ley de Moisés" (</w:t>
      </w:r>
      <w:hyperlink r:id="rId8724">
        <w:r>
          <w:rPr>
            <w:color w:val="0000EE"/>
            <w:u w:val="single"/>
          </w:rPr>
          <w:t>Josué 8:31,</w:t>
        </w:r>
      </w:hyperlink>
      <w:r>
        <w:t xml:space="preserve"> </w:t>
      </w:r>
      <w:hyperlink r:id="rId8516">
        <w:r>
          <w:rPr>
            <w:color w:val="0000EE"/>
            <w:u w:val="single"/>
          </w:rPr>
          <w:t>Malaquías 4:4</w:t>
        </w:r>
      </w:hyperlink>
      <w:r>
        <w:t>).</w:t>
      </w:r>
    </w:p>
    <w:p>
      <w:pPr>
        <w:pStyle w:val="ListNumber"/>
        <w:spacing w:line="240" w:lineRule="auto"/>
        <w:ind w:left="720"/>
      </w:pPr>
      <w:r/>
      <w:r>
        <w:t>El Nuevo Testamento, incluyendo a Jesús, menciona a Moisés como el autor (</w:t>
      </w:r>
      <w:hyperlink r:id="rId6386">
        <w:r>
          <w:rPr>
            <w:color w:val="0000EE"/>
            <w:u w:val="single"/>
          </w:rPr>
          <w:t>Marcos 7:10,</w:t>
        </w:r>
      </w:hyperlink>
      <w:r>
        <w:t xml:space="preserve"> </w:t>
      </w:r>
      <w:hyperlink r:id="rId1109">
        <w:r>
          <w:rPr>
            <w:color w:val="0000EE"/>
            <w:u w:val="single"/>
          </w:rPr>
          <w:t>12:26;</w:t>
        </w:r>
      </w:hyperlink>
      <w:r>
        <w:t xml:space="preserve"> </w:t>
      </w:r>
      <w:hyperlink r:id="rId6308">
        <w:r>
          <w:rPr>
            <w:color w:val="0000EE"/>
            <w:u w:val="single"/>
          </w:rPr>
          <w:t>Juan 1:45,</w:t>
        </w:r>
      </w:hyperlink>
      <w:r>
        <w:t xml:space="preserve"> </w:t>
      </w:r>
      <w:hyperlink r:id="rId8725">
        <w:r>
          <w:rPr>
            <w:color w:val="0000EE"/>
            <w:u w:val="single"/>
          </w:rPr>
          <w:t>7:19</w:t>
        </w:r>
      </w:hyperlink>
      <w:r>
        <w:t>).</w:t>
      </w:r>
    </w:p>
    <w:p>
      <w:r/>
      <w:r>
        <w:t>Los estudiosos tienen diferentes teorías sobre quién escribió el Éxodo. Algunos sostienen que Moisés fue el autor principal. Un escritor sugiere que Moisés fue solo un líder en el desierto que nunca conoció a los israelitas. Otros estudiosos opinan que distintas personas escribieron partes del libro en diferentes momentos de la historia de Israel, y que alguien las unió mucho después de la muerte de Moisés. Algunos se enfocan en secciones específicas, como el "Cántico de Moisés" (</w:t>
      </w:r>
      <w:hyperlink r:id="rId4389">
        <w:r>
          <w:rPr>
            <w:color w:val="0000EE"/>
            <w:u w:val="single"/>
          </w:rPr>
          <w:t>Éxodo 15</w:t>
        </w:r>
      </w:hyperlink>
      <w:r>
        <w:t>), y analizan cómo evolucionaron con el tiempo. Otra perspectiva es que la historia del éxodo se transmitió oralmente durante muchas generaciones antes de ser escrita.</w:t>
      </w:r>
    </w:p>
    <w:p>
      <w:r/>
      <w:r>
        <w:t>Aunque algunos estudiosos tienen diferentes teorías, el libro en sí claramente afirma que Moisés fue su autor. Hay detalles en Éxodo que sugieren que el escritor presenció estos eventos de primera mano. Por ejemplo, el escritor recordó con precisión los 12 manantiales y las 70 palmeras en Elim (</w:t>
      </w:r>
      <w:hyperlink r:id="rId8726">
        <w:r>
          <w:rPr>
            <w:color w:val="0000EE"/>
            <w:u w:val="single"/>
          </w:rPr>
          <w:t>Éxodo 15:27</w:t>
        </w:r>
      </w:hyperlink>
      <w:r>
        <w:t>).</w:t>
      </w:r>
    </w:p>
    <w:p>
      <w:r/>
      <w:r>
        <w:t>El escritor también tenía un profundo conocimiento sobre la vida, costumbres y lenguaje egipcios. Los materiales descritos para construir la tienda sagrada (llamada el tabernáculo) proporcionan más evidencia. Estos materiales incluían madera de Sittim para los muebles (</w:t>
      </w:r>
      <w:hyperlink r:id="rId8727">
        <w:r>
          <w:rPr>
            <w:color w:val="0000EE"/>
            <w:u w:val="single"/>
          </w:rPr>
          <w:t>Éxodo 25:10</w:t>
        </w:r>
      </w:hyperlink>
      <w:r>
        <w:t xml:space="preserve">) y cueros de carnero para la cubierta exterior (versículo </w:t>
      </w:r>
      <w:hyperlink r:id="rId3726">
        <w:r>
          <w:rPr>
            <w:color w:val="0000EE"/>
            <w:u w:val="single"/>
          </w:rPr>
          <w:t>5</w:t>
        </w:r>
      </w:hyperlink>
      <w:r>
        <w:t>). Estos materiales se encontraban en Egipto y en el desierto del Sinaí, pero no en la tierra de Israel. Esto sugiere que el libro fue escrito en el desierto.</w:t>
      </w:r>
    </w:p>
    <w:p>
      <w:r/>
      <w:r>
        <w:t>Moisés no solo fue elegido por Dios para escribir Éxodo, sino que también estaba bien calificado. Fue “</w:t>
      </w:r>
      <w:r>
        <w:t>enseñado Moisés en toda la sabiduría de los egipcios; y era poderoso en sus dichos y hechos</w:t>
      </w:r>
      <w:r>
        <w:t>” (</w:t>
      </w:r>
      <w:hyperlink r:id="rId6388">
        <w:r>
          <w:rPr>
            <w:color w:val="0000EE"/>
            <w:u w:val="single"/>
          </w:rPr>
          <w:t>Hechos 7:22</w:t>
        </w:r>
      </w:hyperlink>
      <w:r>
        <w:t>). Además, pasó 40 años en el desierto de Madián y Sinaí, donde aprendió sobre la tierra y sus animales. Este conocimiento le ayudó a escribir sobre los lugares por donde viajaron los israelitas.</w:t>
      </w:r>
    </w:p>
    <w:p>
      <w:r/>
      <w:r>
        <w:t>Los eventos del Éxodo fueron cruciales para la historia de Israel. Incluyeron la liberación de Egipto por parte de Dios y la entrega de su ley. Moisés documentó meticulosamente estos eventos para que las futuras generaciones los recordaran.</w:t>
      </w:r>
    </w:p>
    <w:p>
      <w:pPr>
        <w:pStyle w:val="Heading3"/>
      </w:pPr>
      <w:r>
        <w:t>¿Cuándo fue escrito el libro del Éxodo?</w:t>
      </w:r>
    </w:p>
    <w:p>
      <w:r/>
      <w:r>
        <w:t>Si Moisés escribió Éxodo, como el libro mismo indica, entonces lo hizo durante su vida. Los estudiosos sugieren dos momentos diferentes en los que los israelitas podrían haber salido de Egipto.</w:t>
      </w:r>
    </w:p>
    <w:p>
      <w:pPr>
        <w:pStyle w:val="Heading4"/>
      </w:pPr>
      <w:r>
        <w:t>La perspectiva de la "fecha tardía"</w:t>
      </w:r>
    </w:p>
    <w:p>
      <w:r/>
      <w:r>
        <w:t>Esta perspectiva sugiere que el faraón que oprimió a los israelitas fue Seti I, quien gobernó Egipto desde 1304 hasta 1290 a.C. El faraón del éxodo sería Ramsés II, que gobernó Egipto desde 1290 hasta 1224 a.C. El éxodo habría ocurrido en 1290 a.C., y la conquista de Canaán habría comenzado en 1250 a.C.</w:t>
      </w:r>
    </w:p>
    <w:p>
      <w:r/>
      <w:r>
        <w:t>Esta perspectiva se fundamenta en dos puntos principales:</w:t>
      </w:r>
    </w:p>
    <w:p>
      <w:pPr>
        <w:pStyle w:val="ListNumber"/>
        <w:spacing w:line="240" w:lineRule="auto"/>
        <w:ind w:left="720"/>
      </w:pPr>
      <w:r/>
      <w:r>
        <w:t xml:space="preserve">Según </w:t>
      </w:r>
      <w:hyperlink r:id="rId8728">
        <w:r>
          <w:rPr>
            <w:color w:val="0000EE"/>
            <w:u w:val="single"/>
          </w:rPr>
          <w:t>Éxodo 1:11</w:t>
        </w:r>
      </w:hyperlink>
      <w:r>
        <w:t>, los israelitas construyeron la ciudad almacén de Ramesés, lo que sugiere que Ramsés II debió haber estado gobernando en ese momento. La ciudad de Ramesés podría haber existido anteriormente bajo otro nombre y haber sido renombrada más tarde por Ramsés II cuando la reconstruyó. Alternativamente, un faraón anterior llamado Ramsés pudo haberla construido.</w:t>
      </w:r>
    </w:p>
    <w:p>
      <w:pPr>
        <w:pStyle w:val="ListNumber"/>
        <w:spacing w:line="240" w:lineRule="auto"/>
        <w:ind w:left="720"/>
      </w:pPr>
      <w:r/>
      <w:r>
        <w:t>Los arqueólogos han hallado evidencia de que muchas ciudades en Canaán fueron destruidas alrededor del 1250 a.C. Algunos creen que Josué y los israelitas fueron responsables de esta destrucción. Esto implicaría que el éxodo ocurrió alrededor del 1290 a.C. Sin embargo, esta destrucción también podría haber sucedido durante otros periodos de conflicto en la época de los jueces, o cuando otras naciones atacaron la región.</w:t>
      </w:r>
    </w:p>
    <w:p>
      <w:pPr>
        <w:pStyle w:val="Heading4"/>
      </w:pPr>
      <w:r>
        <w:t>La perspectiva de la "fecha temprana"</w:t>
      </w:r>
    </w:p>
    <w:p>
      <w:r/>
      <w:r>
        <w:t>Esta perspectiva sostiene que el faraón de la opresión fue Thutmose III, quien gobernó Egipto desde 1504 hasta 1450 a.C. El faraón del éxodo sería entonces Amenhotep II, que gobernó Egipto desde 1450 hasta 1424 a.C. Esto implica que el éxodo habría ocurrido alrededor de 1440 a.C., y la conquista habría comenzado alrededor de 1400 a.C. Tres argumentos respaldan esta perspectiva:</w:t>
      </w:r>
    </w:p>
    <w:p>
      <w:pPr>
        <w:pStyle w:val="ListNumber"/>
        <w:spacing w:line="240" w:lineRule="auto"/>
        <w:ind w:left="720"/>
      </w:pPr>
      <w:r/>
      <w:r>
        <w:t>Si el cuarto año del rey Salomón fue en 966 a.C., entonces los 480 años anteriores situarían el éxodo en 1446 a.C. (</w:t>
      </w:r>
      <w:hyperlink r:id="rId3137">
        <w:r>
          <w:rPr>
            <w:color w:val="0000EE"/>
            <w:u w:val="single"/>
          </w:rPr>
          <w:t>1 Reyes 6:1</w:t>
        </w:r>
      </w:hyperlink>
      <w:r>
        <w:t>).</w:t>
      </w:r>
    </w:p>
    <w:p>
      <w:pPr>
        <w:pStyle w:val="ListNumber"/>
        <w:spacing w:line="240" w:lineRule="auto"/>
        <w:ind w:left="720"/>
      </w:pPr>
      <w:r/>
      <w:r>
        <w:t>Si el tiempo de Jefté fue en el año 1100 a.C., entonces los 300 años anteriores situarían la conquista en el año 1400 a.C. (</w:t>
      </w:r>
      <w:hyperlink r:id="rId6389">
        <w:r>
          <w:rPr>
            <w:color w:val="0000EE"/>
            <w:u w:val="single"/>
          </w:rPr>
          <w:t>Jueces 11:26</w:t>
        </w:r>
      </w:hyperlink>
      <w:r>
        <w:t>).</w:t>
      </w:r>
    </w:p>
    <w:p>
      <w:pPr>
        <w:pStyle w:val="ListNumber"/>
        <w:spacing w:line="240" w:lineRule="auto"/>
        <w:ind w:left="720"/>
      </w:pPr>
      <w:r/>
      <w:r>
        <w:t>La fecha tardía no deja suficiente tiempo para el período de los jueces, que duró entre 300 y 400 años. Basándose en estas referencias bíblicas, la fecha temprana parece más probable.</w:t>
      </w:r>
    </w:p>
    <w:p>
      <w:pPr>
        <w:pStyle w:val="Heading3"/>
      </w:pPr>
      <w:r>
        <w:t>¿Cuál es el contexto del libro del Éxodo?</w:t>
      </w:r>
    </w:p>
    <w:p>
      <w:r/>
      <w:r>
        <w:t xml:space="preserve">Los acontecimientos que tuvieron lugar en Egipto durante el tiempo del éxodo nos ayudan a comprender mejor los eventos en el libro del Éxodo. </w:t>
      </w:r>
      <w:hyperlink r:id="rId5782">
        <w:r>
          <w:rPr>
            <w:color w:val="0000EE"/>
            <w:u w:val="single"/>
          </w:rPr>
          <w:t>Éxodo 12:40</w:t>
        </w:r>
      </w:hyperlink>
      <w:r>
        <w:t xml:space="preserve"> nos indica que los israelitas vivieron en Egipto durante 430 años. Esto significa que la familia de Jacob se estableció en Gosén (</w:t>
      </w:r>
      <w:hyperlink r:id="rId8729">
        <w:r>
          <w:rPr>
            <w:color w:val="0000EE"/>
            <w:u w:val="single"/>
          </w:rPr>
          <w:t>Génesis 47:4, 11</w:t>
        </w:r>
      </w:hyperlink>
      <w:r>
        <w:t>) alrededor del año 1870 a.C., cuando Egipto estaba gobernado por poderosos reyes de la 12ª dinastía.</w:t>
      </w:r>
    </w:p>
    <w:p>
      <w:r/>
      <w:r>
        <w:t>Más tarde, Egipto se debilitó bajo dos nuevas dinastías reales. Alrededor del 1730 a.C., gobernantes extranjeros llamados hicsos tomaron el control del norte de Egipto. Estos nuevos gobernantes eran el “nuevo rey” que “no conocía a José” (</w:t>
      </w:r>
      <w:hyperlink r:id="rId7066">
        <w:r>
          <w:rPr>
            <w:color w:val="0000EE"/>
            <w:u w:val="single"/>
          </w:rPr>
          <w:t>Éxodo 1:8</w:t>
        </w:r>
      </w:hyperlink>
      <w:r>
        <w:t>). Los Hicsos estaban preocupados por los israelitas porque ellos también eran extranjeros en Egipto. Observaron que los israelitas se estaban volviendo demasiado numerosos y poderosos (</w:t>
      </w:r>
      <w:hyperlink r:id="rId8730">
        <w:r>
          <w:rPr>
            <w:color w:val="0000EE"/>
            <w:u w:val="single"/>
          </w:rPr>
          <w:t>Éxodo 1:9</w:t>
        </w:r>
      </w:hyperlink>
      <w:r>
        <w:t>). Su solución fue esclavizar a los israelitas. Los hicsos utilizaron a estos esclavos para construir la ciudad de Ramesés, que entonces era su capital en el norte de Egipto.</w:t>
      </w:r>
    </w:p>
    <w:p>
      <w:r/>
      <w:r>
        <w:t>Alrededor del 1580 a.C., un líder egipcio llamado Ahmose expulsó a los hicsos y restauró el dominio egipcio sobre Egipto. Los israelitas continuaban aumentando en número a pesar de su arduo trabajo como esclavos. Por ello, los nuevos reyes egipcios (conocidos como la dinastía 18°) los mantuvieron en esclavitud y ordenaron que todos los bebés varones israelitas fueran asesinados. Moisés nació alrededor del 1560 a.C., cuando esta orden aún estaba vigente. El gobernante en ese momento era el faraón Thutmose I (1539–1514 a.C.), quien había construido un gran imperio.</w:t>
      </w:r>
    </w:p>
    <w:p>
      <w:r/>
      <w:r>
        <w:t>Tutmosis I tenía solo una hija, Hatshepsut, quien podía convertirse legalmente en gobernante. Su esposo se convirtió en el faraón Tutmosis II y gobernó desde 1514 hasta 1504 a.C. Cuando murió, un joven pariente llamado Tutmosis III fue elegido como el siguiente gobernante. Solo tenía diez años. Tutmosis III gobernó Egipto desde 1504 hasta 1450 a.C.</w:t>
      </w:r>
    </w:p>
    <w:p>
      <w:r/>
      <w:r>
        <w:t>Hatshepsut asumió el control del reino de Tutmosis III y gobernó durante 22 años, desde 1503 hasta 1482 a.C. Fue lo suficientemente poderosa como para desafiar las órdenes de su padre al salvar a un bebé Hebreo y criarlo en su palacio en la ciudad de Tebas. Este bebé probablemente fue Moisés.</w:t>
      </w:r>
    </w:p>
    <w:p>
      <w:r/>
      <w:r>
        <w:t>Hatshepsut continuó gobernando incluso después de que Tutmosis III se convirtiera en faraón. Es posible que ella deseara que Moisés se convirtiera en gobernante o que ocupara una posición importante en Egipto. Tras la muerte de Hatshepsut, Tutmosis III asumió el poder total y probablemente quiso deshacerse de Moisés. Esto explica por qué Moisés tuvo que huir rápidamente al desierto después de matar a un capataz egipcio.</w:t>
      </w:r>
    </w:p>
    <w:p>
      <w:r/>
      <w:r>
        <w:t>Cuando Tutmosis III murió en 1450 a.C., Moisés pudo regresar a Egipto. Luego confrontó al nuevo gobernante, el faraón Amenhotep II, con el mandato de Dios: “Deja ir a mi pueblo”.</w:t>
      </w:r>
    </w:p>
    <w:p>
      <w:pPr>
        <w:pStyle w:val="Heading3"/>
      </w:pPr>
      <w:r>
        <w:t>¿Por qué se escribió el libro del Éxodo? ¿Qué enseña sobre Dios?</w:t>
      </w:r>
    </w:p>
    <w:p>
      <w:r/>
      <w:r>
        <w:t xml:space="preserve">El propósito del libro de Éxodo es demostrar cómo la promesa de Dios a Abraham en </w:t>
      </w:r>
      <w:hyperlink r:id="rId8731">
        <w:r>
          <w:rPr>
            <w:color w:val="0000EE"/>
            <w:u w:val="single"/>
          </w:rPr>
          <w:t>Génesis 15:12–16</w:t>
        </w:r>
      </w:hyperlink>
      <w:r>
        <w:t xml:space="preserve"> se cumplió cuando el Señor liberó a los israelitas de la esclavitud en Egipto. Además, explica:</w:t>
      </w:r>
    </w:p>
    <w:p>
      <w:pPr>
        <w:pStyle w:val="ListBullet"/>
        <w:spacing w:line="240" w:lineRule="auto"/>
        <w:ind w:left="720"/>
      </w:pPr>
      <w:r/>
      <w:r>
        <w:t>El origen del festival de Pascua.</w:t>
      </w:r>
    </w:p>
    <w:p>
      <w:pPr>
        <w:pStyle w:val="ListBullet"/>
        <w:spacing w:line="240" w:lineRule="auto"/>
        <w:ind w:left="720"/>
      </w:pPr>
      <w:r/>
      <w:r>
        <w:t>El inicio de la nación a través del establecimiento de un pacto entre Dios e Israel.</w:t>
      </w:r>
    </w:p>
    <w:p>
      <w:pPr>
        <w:pStyle w:val="ListBullet"/>
        <w:spacing w:line="240" w:lineRule="auto"/>
        <w:ind w:left="720"/>
      </w:pPr>
      <w:r/>
      <w:r>
        <w:t>La entrega de la ley en el Monte Sinaí.</w:t>
      </w:r>
    </w:p>
    <w:p>
      <w:r/>
      <w:r>
        <w:t>El libro del Éxodo narra la poderosa historia de un Dios todopoderoso, creador del universo, que trasciende el tiempo y el espacio. Dios interviene en la historia para liberar a un grupo de esclavos, derrota al gobernante del mayor imperio de la tierra y luego guía a su pueblo hacia la libertad.</w:t>
      </w:r>
    </w:p>
    <w:p>
      <w:r/>
      <w:r>
        <w:t>Éxodo narra la historia de una familia que se transforma en una multitud. Mediante el acuerdo especial de Dios (denominado "pacto"), se forma una nación. A través de la ley de Dios, esta nación se estabiliza y se distingue de todas las demás.</w:t>
      </w:r>
    </w:p>
    <w:p>
      <w:r/>
      <w:r>
        <w:t>El libro del Éxodo narra la historia de Moisés, un líder poco común. Pasó sus primeros 40 años en un palacio egipcio y los siguientes 40 años cuidando ovejas para un sacerdote que vivía en el desierto. Aunque Moisés no deseaba ser un líder al principio, se enfrentó al Faraón, habló con Dios cara a cara y escribió casi una cuarta parte del Antiguo Testamento.</w:t>
      </w:r>
    </w:p>
    <w:p>
      <w:r/>
      <w:r>
        <w:t xml:space="preserve">El Dios de la historia del Éxodo cumple sus promesas. En </w:t>
      </w:r>
      <w:hyperlink r:id="rId8732">
        <w:r>
          <w:rPr>
            <w:color w:val="0000EE"/>
            <w:u w:val="single"/>
          </w:rPr>
          <w:t>Génesis 15:13–16</w:t>
        </w:r>
      </w:hyperlink>
      <w:r>
        <w:t>, Dios le hizo una promesa asombrosa a Abram:</w:t>
      </w:r>
    </w:p>
    <w:p>
      <w:r/>
      <w:r>
        <w:t>"</w:t>
      </w:r>
      <w:r>
        <w:t>Entonces dijo á Abram</w:t>
      </w:r>
      <w:r>
        <w:t>: 'Ten por cierto que tu simiente será peregrina en tierra no suya, y servirá á los de allí, y serán por ellos afligidos cuatrocientos años. Mas también á la gente á quien servirán, juzgaré yo; y después de esto saldrán con grande riqueza. Y tú vendrás á tus padres en paz, y serás sepultado en buena vejez. Y en la cuarta generación volverán acá: porque aun no está cumplida la maldad del Amorrheo hasta aquí'".</w:t>
      </w:r>
    </w:p>
    <w:p>
      <w:r/>
      <w:r>
        <w:t>Debido a esta promesa, José, cerca del final de su vida, habló sobre cómo Dios sacaría a los israelitas de Egipto. Incluso dio instrucciones sobre qué hacer con su cuerpo cuando eso sucediera (</w:t>
      </w:r>
      <w:hyperlink r:id="rId8733">
        <w:r>
          <w:rPr>
            <w:color w:val="0000EE"/>
            <w:u w:val="single"/>
          </w:rPr>
          <w:t>Hebreos 11:22</w:t>
        </w:r>
      </w:hyperlink>
      <w:r>
        <w:t>).</w:t>
      </w:r>
    </w:p>
    <w:p>
      <w:r/>
      <w:r>
        <w:t>Esta promesa establece el tema principal del Éxodo: cómo Dios salva a su pueblo. Salvar (o redimir) significa liberar a las personas de quienes los controlan y otorgarles libertad. El libro del Éxodo emplea muchas palabras para describir cómo Dios salva a su pueblo:</w:t>
      </w:r>
    </w:p>
    <w:p>
      <w:pPr>
        <w:pStyle w:val="ListBullet"/>
        <w:spacing w:line="240" w:lineRule="auto"/>
        <w:ind w:left="720"/>
      </w:pPr>
      <w:r/>
      <w:r>
        <w:t>Habla del Dios que “se acuerda” de su promesa a los patriarcas hebreos (</w:t>
      </w:r>
      <w:hyperlink r:id="rId8734">
        <w:r>
          <w:rPr>
            <w:color w:val="0000EE"/>
            <w:u w:val="single"/>
          </w:rPr>
          <w:t>Éxodo 2:24;</w:t>
        </w:r>
      </w:hyperlink>
      <w:r>
        <w:t xml:space="preserve"> </w:t>
      </w:r>
      <w:hyperlink r:id="rId8735">
        <w:r>
          <w:rPr>
            <w:color w:val="0000EE"/>
            <w:u w:val="single"/>
          </w:rPr>
          <w:t>6:5</w:t>
        </w:r>
      </w:hyperlink>
      <w:r>
        <w:t>).</w:t>
      </w:r>
    </w:p>
    <w:p>
      <w:pPr>
        <w:pStyle w:val="ListBullet"/>
        <w:spacing w:line="240" w:lineRule="auto"/>
        <w:ind w:left="720"/>
      </w:pPr>
      <w:r/>
      <w:r>
        <w:t>Dios “desciende para librarlos”, a los israelitas (</w:t>
      </w:r>
      <w:hyperlink r:id="rId8736">
        <w:r>
          <w:rPr>
            <w:color w:val="0000EE"/>
            <w:u w:val="single"/>
          </w:rPr>
          <w:t>3:8</w:t>
        </w:r>
      </w:hyperlink>
      <w:r>
        <w:t>).</w:t>
      </w:r>
    </w:p>
    <w:p>
      <w:pPr>
        <w:pStyle w:val="ListBullet"/>
        <w:spacing w:line="240" w:lineRule="auto"/>
        <w:ind w:left="720"/>
      </w:pPr>
      <w:r/>
      <w:r>
        <w:t>Dios los “salva” (</w:t>
      </w:r>
      <w:hyperlink r:id="rId8737">
        <w:r>
          <w:rPr>
            <w:color w:val="0000EE"/>
            <w:u w:val="single"/>
          </w:rPr>
          <w:t>14:30,</w:t>
        </w:r>
      </w:hyperlink>
      <w:r>
        <w:t xml:space="preserve"> </w:t>
      </w:r>
      <w:hyperlink r:id="rId4428">
        <w:r>
          <w:rPr>
            <w:color w:val="0000EE"/>
            <w:u w:val="single"/>
          </w:rPr>
          <w:t>15:2</w:t>
        </w:r>
      </w:hyperlink>
      <w:r>
        <w:t>) para poder “sacarlos” de la tierra de Egipto (</w:t>
      </w:r>
      <w:hyperlink r:id="rId8738">
        <w:r>
          <w:rPr>
            <w:color w:val="0000EE"/>
            <w:u w:val="single"/>
          </w:rPr>
          <w:t>3:10–12</w:t>
        </w:r>
      </w:hyperlink>
      <w:r>
        <w:t>).</w:t>
      </w:r>
    </w:p>
    <w:p>
      <w:r/>
      <w:r>
        <w:t>La redención abarca los siguientes aspectos:</w:t>
      </w:r>
    </w:p>
    <w:p>
      <w:pPr>
        <w:pStyle w:val="ListNumber"/>
        <w:spacing w:line="240" w:lineRule="auto"/>
        <w:ind w:left="720"/>
      </w:pPr>
      <w:r/>
      <w:r>
        <w:t xml:space="preserve">Dios es el redentor. En </w:t>
      </w:r>
      <w:hyperlink r:id="rId8739">
        <w:r>
          <w:rPr>
            <w:color w:val="0000EE"/>
            <w:u w:val="single"/>
          </w:rPr>
          <w:t>Éxodo 6:1–8</w:t>
        </w:r>
      </w:hyperlink>
      <w:r>
        <w:t xml:space="preserve">, Dios responde a la oración de Moisés para salvar a su pueblo. Usa el pronombre "Yo" 18 veces para mostrar que él es quien actúa. Antes de eso, los israelitas conocían a Dios como "El", el nombre del antiguo Medio Oriente para el Dios más poderoso. </w:t>
        <w:br/>
        <w:br/>
      </w:r>
      <w:r>
        <w:t>Pero en Éxodo, Israel aprendió que el nombre de Dios es "</w:t>
      </w:r>
      <w:r>
        <w:rPr>
          <w:i/>
        </w:rPr>
        <w:t>Jehová</w:t>
      </w:r>
      <w:r>
        <w:t xml:space="preserve">". Ese es su nombre personal, un recordatorio de que él es el Dios del pacto que cuida de su pueblo. En </w:t>
      </w:r>
      <w:hyperlink r:id="rId4431">
        <w:r>
          <w:rPr>
            <w:color w:val="0000EE"/>
            <w:u w:val="single"/>
          </w:rPr>
          <w:t>Éxodo 3:14</w:t>
        </w:r>
      </w:hyperlink>
      <w:r>
        <w:t xml:space="preserve">, Dios le dice a Moisés, “YO SOY EL QUE SOY.” Algunas personas piensan que esto es prueba de que el nombre </w:t>
      </w:r>
      <w:r>
        <w:rPr>
          <w:i/>
        </w:rPr>
        <w:t>Jehová</w:t>
      </w:r>
      <w:r>
        <w:t xml:space="preserve"> proviene del verbo hebreo "ser". En la cultura israelita, el concepto de "nombre" era equivalente a "carácter". Conocer el nombre de Dios significaba conocer su carácter. Israel conocía a Dios como aquel que siempre está presente para ayudarlos dondequiera que fueran (</w:t>
      </w:r>
      <w:hyperlink r:id="rId8740">
        <w:r>
          <w:rPr>
            <w:color w:val="0000EE"/>
            <w:u w:val="single"/>
          </w:rPr>
          <w:t>Éxodo 3:12,</w:t>
        </w:r>
      </w:hyperlink>
      <w:r>
        <w:t xml:space="preserve"> </w:t>
      </w:r>
      <w:hyperlink r:id="rId8741">
        <w:r>
          <w:rPr>
            <w:color w:val="0000EE"/>
            <w:u w:val="single"/>
          </w:rPr>
          <w:t>33:14–16</w:t>
        </w:r>
      </w:hyperlink>
      <w:r>
        <w:t>).</w:t>
      </w:r>
    </w:p>
    <w:p>
      <w:pPr>
        <w:pStyle w:val="ListNumber"/>
        <w:spacing w:line="240" w:lineRule="auto"/>
        <w:ind w:left="720"/>
      </w:pPr>
      <w:r/>
      <w:r>
        <w:t>La razón por la que Dios salvó a Israel fue su promesa a los patriarcas. Cuando Dios escuchó los llantos de Israel, recordó su promesa a Abraham, Isaac y Jacob (</w:t>
      </w:r>
      <w:hyperlink r:id="rId8734">
        <w:r>
          <w:rPr>
            <w:color w:val="0000EE"/>
            <w:u w:val="single"/>
          </w:rPr>
          <w:t>Éxodo 2:24,</w:t>
        </w:r>
      </w:hyperlink>
      <w:r>
        <w:t xml:space="preserve"> comparar </w:t>
      </w:r>
      <w:hyperlink r:id="rId8735">
        <w:r>
          <w:rPr>
            <w:color w:val="0000EE"/>
            <w:u w:val="single"/>
          </w:rPr>
          <w:t>6:5</w:t>
        </w:r>
      </w:hyperlink>
      <w:r>
        <w:t>). En respuesta a su necesidad, eligió al reacio Moisés para ayudarlos a salvarse. Moisés presentó todas las excusas posibles, pero Dios no las aceptó. Moisés es un ejemplo de cómo Dios prepara y apoya a sus siervos elegidos para cumplir sus planes.</w:t>
      </w:r>
    </w:p>
    <w:p>
      <w:pPr>
        <w:pStyle w:val="ListNumber"/>
        <w:spacing w:line="240" w:lineRule="auto"/>
        <w:ind w:left="720"/>
      </w:pPr>
      <w:r/>
      <w:r>
        <w:t>La razón por la que Dios quería salvar a Israel era por su gracia y amor (</w:t>
      </w:r>
      <w:hyperlink r:id="rId8742">
        <w:r>
          <w:rPr>
            <w:color w:val="0000EE"/>
            <w:u w:val="single"/>
          </w:rPr>
          <w:t>Éxodo 15:13,</w:t>
        </w:r>
      </w:hyperlink>
      <w:r>
        <w:t xml:space="preserve"> </w:t>
      </w:r>
      <w:hyperlink r:id="rId8743">
        <w:r>
          <w:rPr>
            <w:color w:val="0000EE"/>
            <w:u w:val="single"/>
          </w:rPr>
          <w:t>20:6,</w:t>
        </w:r>
      </w:hyperlink>
      <w:r>
        <w:t xml:space="preserve"> </w:t>
      </w:r>
      <w:hyperlink r:id="rId2915">
        <w:r>
          <w:rPr>
            <w:color w:val="0000EE"/>
            <w:u w:val="single"/>
          </w:rPr>
          <w:t>34:6–7</w:t>
        </w:r>
      </w:hyperlink>
      <w:r>
        <w:t>). Salvó a Israel para que ellos y los egipcios pudieran conocerlo (</w:t>
      </w:r>
      <w:hyperlink r:id="rId8744">
        <w:r>
          <w:rPr>
            <w:color w:val="0000EE"/>
            <w:u w:val="single"/>
          </w:rPr>
          <w:t>Éxodo 6:7,</w:t>
        </w:r>
      </w:hyperlink>
      <w:r>
        <w:t xml:space="preserve"> </w:t>
      </w:r>
      <w:hyperlink r:id="rId8745">
        <w:r>
          <w:rPr>
            <w:color w:val="0000EE"/>
            <w:u w:val="single"/>
          </w:rPr>
          <w:t>7:5,</w:t>
        </w:r>
      </w:hyperlink>
      <w:r>
        <w:t xml:space="preserve"> </w:t>
      </w:r>
      <w:hyperlink r:id="rId8746">
        <w:r>
          <w:rPr>
            <w:color w:val="0000EE"/>
            <w:u w:val="single"/>
          </w:rPr>
          <w:t>8:10,</w:t>
        </w:r>
      </w:hyperlink>
      <w:r>
        <w:t xml:space="preserve"> </w:t>
      </w:r>
      <w:hyperlink r:id="rId8747">
        <w:r>
          <w:rPr>
            <w:color w:val="0000EE"/>
            <w:u w:val="single"/>
          </w:rPr>
          <w:t>14:18</w:t>
        </w:r>
      </w:hyperlink>
      <w:r>
        <w:t>). El Señor trabajó para mostrar a todos (Moisés, los israelitas, el Faraón y los egipcios) que él es el único Dios. Para los antiguos israelitas, conocer algo significaba experimentarlo, no solo entenderlo con sus mentes. Cuando Dios actúa, quiere que las personas no solo crean, sino que también confíen en él y sigan sus instrucciones.</w:t>
      </w:r>
    </w:p>
    <w:p>
      <w:pPr>
        <w:pStyle w:val="ListNumber"/>
        <w:spacing w:line="240" w:lineRule="auto"/>
        <w:ind w:left="720"/>
      </w:pPr>
      <w:r/>
      <w:r>
        <w:t>Dios salvó a Israel mediante milagros (</w:t>
      </w:r>
      <w:hyperlink r:id="rId4791">
        <w:r>
          <w:rPr>
            <w:color w:val="0000EE"/>
            <w:u w:val="single"/>
          </w:rPr>
          <w:t>Éxodo 4:21</w:t>
        </w:r>
      </w:hyperlink>
      <w:r>
        <w:t>). Los milagros son eventos naturales controlados de manera sobrenatural por Dios. Se describen como:</w:t>
      </w:r>
    </w:p>
    <w:p>
      <w:pPr>
        <w:pStyle w:val="ListBullet"/>
        <w:spacing w:line="240" w:lineRule="auto"/>
        <w:ind w:left="1440"/>
      </w:pPr>
      <w:r/>
      <w:r>
        <w:t>señales y maravillas (</w:t>
      </w:r>
      <w:hyperlink r:id="rId4792">
        <w:r>
          <w:rPr>
            <w:color w:val="0000EE"/>
            <w:u w:val="single"/>
          </w:rPr>
          <w:t>Éxodo 7:3</w:t>
        </w:r>
      </w:hyperlink>
      <w:r>
        <w:t>), actos de grandes juicios (</w:t>
      </w:r>
      <w:hyperlink r:id="rId8748">
        <w:r>
          <w:rPr>
            <w:color w:val="0000EE"/>
            <w:u w:val="single"/>
          </w:rPr>
          <w:t>6:6;</w:t>
        </w:r>
      </w:hyperlink>
      <w:r>
        <w:t xml:space="preserve"> </w:t>
      </w:r>
      <w:hyperlink r:id="rId8749">
        <w:r>
          <w:rPr>
            <w:color w:val="0000EE"/>
            <w:u w:val="single"/>
          </w:rPr>
          <w:t>7:4</w:t>
        </w:r>
      </w:hyperlink>
      <w:r>
        <w:t>), y “el dedo de Dios” (</w:t>
      </w:r>
      <w:hyperlink r:id="rId8750">
        <w:r>
          <w:rPr>
            <w:color w:val="0000EE"/>
            <w:u w:val="single"/>
          </w:rPr>
          <w:t>8:19</w:t>
        </w:r>
      </w:hyperlink>
      <w:r>
        <w:t>).</w:t>
      </w:r>
    </w:p>
    <w:p>
      <w:r/>
      <w:r>
        <w:t>Estos milagros no fueron simples muestras aleatorias de poder, sino actos seleccionados por Dios. Algunos milagros demostraron que Dios había enviado a Moisés. Las plagas milagrosas demostraron que Dios es supremo, pues cada una de ellas era un desafío directo a uno de los dioses o diosas de Egipto:</w:t>
      </w:r>
    </w:p>
    <w:p>
      <w:pPr>
        <w:pStyle w:val="ListBullet"/>
        <w:spacing w:line="240" w:lineRule="auto"/>
        <w:ind w:left="1440"/>
      </w:pPr>
      <w:r/>
      <w:r>
        <w:t>Osiris, el dios del río.</w:t>
      </w:r>
    </w:p>
    <w:p>
      <w:pPr>
        <w:pStyle w:val="ListBullet"/>
        <w:spacing w:line="240" w:lineRule="auto"/>
        <w:ind w:left="1440"/>
      </w:pPr>
      <w:r/>
      <w:r>
        <w:t>Yeqt, el dios rana.</w:t>
      </w:r>
    </w:p>
    <w:p>
      <w:pPr>
        <w:pStyle w:val="ListBullet"/>
        <w:spacing w:line="240" w:lineRule="auto"/>
        <w:ind w:left="1440"/>
      </w:pPr>
      <w:r/>
      <w:r>
        <w:t>Ra (o Re), el dios del Sol.</w:t>
      </w:r>
    </w:p>
    <w:p>
      <w:pPr>
        <w:pStyle w:val="ListBullet"/>
        <w:spacing w:line="240" w:lineRule="auto"/>
        <w:ind w:left="1440"/>
      </w:pPr>
      <w:r/>
      <w:r>
        <w:t>Athor, el dios del ganado.</w:t>
      </w:r>
    </w:p>
    <w:p>
      <w:r/>
      <w:r>
        <w:t>Los milagros en el desierto demostraron que Dios satisfaría todas las necesidades de su pueblo.</w:t>
      </w:r>
    </w:p>
    <w:p>
      <w:pPr>
        <w:pStyle w:val="ListNumber"/>
        <w:spacing w:line="240" w:lineRule="auto"/>
        <w:ind w:left="720"/>
      </w:pPr>
      <w:r/>
      <w:r>
        <w:t>El Faraón era el villano. Representaba la rebeldía de la humanidad al enfrentarse al mandato de Dios (</w:t>
      </w:r>
      <w:hyperlink r:id="rId8751">
        <w:r>
          <w:rPr>
            <w:color w:val="0000EE"/>
            <w:u w:val="single"/>
          </w:rPr>
          <w:t>Éxodo 4:21–23</w:t>
        </w:r>
      </w:hyperlink>
      <w:r>
        <w:t>). El Faraón endureció su corazón diez veces, lo que significa que su corazón se volvió terco e insensible a Dios. Sin embargo, Dios también tuvo un papel en endurecer el corazón del Faraón, lo que llevó al rey a decidir desafiarlo.</w:t>
      </w:r>
    </w:p>
    <w:p>
      <w:pPr>
        <w:pStyle w:val="ListNumber"/>
        <w:spacing w:line="240" w:lineRule="auto"/>
        <w:ind w:left="720"/>
      </w:pPr>
      <w:r/>
      <w:r>
        <w:t>La Pascua demostró cómo Dios salvó a su pueblo. Dios prometió perdonar a quienes colocaran la sangre del cordero alrededor de sus puertas (</w:t>
      </w:r>
      <w:hyperlink r:id="rId8752">
        <w:r>
          <w:rPr>
            <w:color w:val="0000EE"/>
            <w:u w:val="single"/>
          </w:rPr>
          <w:t>Éxodo 12:23–27,</w:t>
        </w:r>
      </w:hyperlink>
      <w:r>
        <w:t xml:space="preserve"> </w:t>
      </w:r>
      <w:hyperlink r:id="rId8753">
        <w:r>
          <w:rPr>
            <w:color w:val="0000EE"/>
            <w:u w:val="single"/>
          </w:rPr>
          <w:t>15:16</w:t>
        </w:r>
      </w:hyperlink>
      <w:r>
        <w:t>). La Pascua ilustró cómo Dios salvó a las personas mediante un intercambio. El cordero murió en lugar del primogénito de cada familia.</w:t>
      </w:r>
    </w:p>
    <w:p>
      <w:pPr>
        <w:pStyle w:val="ListNumber"/>
        <w:spacing w:line="240" w:lineRule="auto"/>
        <w:ind w:left="720"/>
      </w:pPr>
      <w:r/>
      <w:r>
        <w:t>Israel recibió la redención de Dios. Dios los eligió como su pueblo especial (</w:t>
      </w:r>
      <w:hyperlink r:id="rId8744">
        <w:r>
          <w:rPr>
            <w:color w:val="0000EE"/>
            <w:u w:val="single"/>
          </w:rPr>
          <w:t>Éxodo 6:7</w:t>
        </w:r>
      </w:hyperlink>
      <w:r>
        <w:t>). Ya no eran libres para hacer lo que deseaban. Incluso antes del éxodo, Dios había reclamado a los israelitas, diciéndole al Faraón: "'Israel es mi hijo, mi primogénito. Ya te he dicho que dejes ir á mi hijo, para que me sirva'" (</w:t>
      </w:r>
      <w:hyperlink r:id="rId8754">
        <w:r>
          <w:rPr>
            <w:color w:val="0000EE"/>
            <w:u w:val="single"/>
          </w:rPr>
          <w:t>Éxodo 4:22–23</w:t>
        </w:r>
      </w:hyperlink>
      <w:r>
        <w:t>).</w:t>
      </w:r>
    </w:p>
    <w:p>
      <w:pPr>
        <w:pStyle w:val="ListNumber"/>
        <w:spacing w:line="240" w:lineRule="auto"/>
        <w:ind w:left="720"/>
      </w:pPr>
      <w:r/>
      <w:r>
        <w:t xml:space="preserve">El precio de la redención fue la obediencia. Como él liberó a Israel de la esclavitud, Dios les otorgó los Diez Mandamientos (enumerados en </w:t>
      </w:r>
      <w:hyperlink r:id="rId2965">
        <w:r>
          <w:rPr>
            <w:color w:val="0000EE"/>
            <w:u w:val="single"/>
          </w:rPr>
          <w:t>Éxodo 20:1–17</w:t>
        </w:r>
      </w:hyperlink>
      <w:r>
        <w:t>) y el resto de la ley para que los obedecieran. El pueblo prometió rápidamente su obediencia (</w:t>
      </w:r>
      <w:hyperlink r:id="rId8755">
        <w:r>
          <w:rPr>
            <w:color w:val="0000EE"/>
            <w:u w:val="single"/>
          </w:rPr>
          <w:t>Éxodo 19:8,</w:t>
        </w:r>
      </w:hyperlink>
      <w:r>
        <w:t xml:space="preserve"> </w:t>
      </w:r>
      <w:hyperlink r:id="rId2919">
        <w:r>
          <w:rPr>
            <w:color w:val="0000EE"/>
            <w:u w:val="single"/>
          </w:rPr>
          <w:t>24:3</w:t>
        </w:r>
      </w:hyperlink>
      <w:r>
        <w:t>). Sin embargo, desobedecieron aún más rápido (</w:t>
      </w:r>
      <w:hyperlink r:id="rId8756">
        <w:r>
          <w:rPr>
            <w:color w:val="0000EE"/>
            <w:u w:val="single"/>
          </w:rPr>
          <w:t>32:8</w:t>
        </w:r>
      </w:hyperlink>
      <w:r>
        <w:t xml:space="preserve">). </w:t>
        <w:br/>
        <w:br/>
      </w:r>
      <w:r>
        <w:t>El Señor es santo y desea que su pueblo sea santo y completamente devoto (</w:t>
      </w:r>
      <w:hyperlink r:id="rId8757">
        <w:r>
          <w:rPr>
            <w:color w:val="0000EE"/>
            <w:u w:val="single"/>
          </w:rPr>
          <w:t>Éxodo 34:14</w:t>
        </w:r>
      </w:hyperlink>
      <w:r>
        <w:t>). Por lo tanto, debe castigar la desobediencia. Pero Dios es compasivo, así que también perdona. A lo largo de la historia de Israel, Dios pidió a su pueblo que recordara el éxodo y se arrepintiera (</w:t>
      </w:r>
      <w:hyperlink r:id="rId8758">
        <w:r>
          <w:rPr>
            <w:color w:val="0000EE"/>
            <w:u w:val="single"/>
          </w:rPr>
          <w:t>Miqueas 6:3–4</w:t>
        </w:r>
      </w:hyperlink>
      <w:r>
        <w:t>). Aquellos que fueron fieles dieron gracias a Dios con el "canto de redención" de Moisés (</w:t>
      </w:r>
      <w:hyperlink r:id="rId4389">
        <w:r>
          <w:rPr>
            <w:color w:val="0000EE"/>
            <w:u w:val="single"/>
          </w:rPr>
          <w:t>Éxodo 15,</w:t>
        </w:r>
      </w:hyperlink>
      <w:r>
        <w:t xml:space="preserve"> comparar </w:t>
      </w:r>
      <w:hyperlink r:id="rId8759">
        <w:r>
          <w:rPr>
            <w:color w:val="0000EE"/>
            <w:u w:val="single"/>
          </w:rPr>
          <w:t>Apocalipsis 15:3–4</w:t>
        </w:r>
      </w:hyperlink>
      <w:r>
        <w:t>).</w:t>
      </w:r>
    </w:p>
    <w:p>
      <w:pPr>
        <w:pStyle w:val="Heading3"/>
      </w:pPr>
      <w:r>
        <w:t>¿Cuál es el mensaje del libro del Éxodo?</w:t>
      </w:r>
    </w:p>
    <w:p>
      <w:r/>
      <w:r>
        <w:t>El libro del Éxodo se puede dividir en cuatro partes. Cada una describe un aspecto de cómo Dios participó en las vidas de los israelitas durante el siglo XV a.C.</w:t>
      </w:r>
    </w:p>
    <w:p>
      <w:pPr>
        <w:pStyle w:val="Heading4"/>
      </w:pPr>
      <w:r>
        <w:t>Dios se revela (</w:t>
      </w:r>
      <w:hyperlink r:id="rId8760">
        <w:r>
          <w:rPr>
            <w:color w:val="0000EE"/>
            <w:u w:val="single"/>
          </w:rPr>
          <w:t>Éxodo 1–6</w:t>
        </w:r>
      </w:hyperlink>
      <w:r>
        <w:t>)</w:t>
      </w:r>
    </w:p>
    <w:p>
      <w:r/>
      <w:r>
        <w:t xml:space="preserve">El libro de Éxodo comienza con los 70 descendientes de Jacob que se unieron a José en Egipto durante una hambruna en su tierra (comparar </w:t>
      </w:r>
      <w:hyperlink r:id="rId8761">
        <w:r>
          <w:rPr>
            <w:color w:val="0000EE"/>
            <w:u w:val="single"/>
          </w:rPr>
          <w:t>Génesis 46–50</w:t>
        </w:r>
      </w:hyperlink>
      <w:r>
        <w:t>). Prosperaron durante más de cien años en la tierra de Gosén hasta que una nueva dinastía de faraones egipcios asumió el poder en Egipto. Estos nuevos gobernantes trataron a Israel con dureza. Los israelitas crecían rápidamente en número, por lo que los egipcios los esclavizaron. Los obligaron a realizar trabajos arduos, como construir ciudades donde el Faraón pudiera almacenar suministros.</w:t>
      </w:r>
    </w:p>
    <w:p>
      <w:r/>
      <w:r>
        <w:t>El faraón ordenó que todos los niños nacidos de madres israelitas fueran asesinados al nacer. Sin embargo, las mujeres que asistían en los partos, conocidas como parteras, no cumplieron con esta orden. Optaron por obedecer a Dios en lugar de al faraón, aunque tuvieron que mentir. Dios las bendijo porque lo respetaron más que al faraón.</w:t>
      </w:r>
    </w:p>
    <w:p>
      <w:r/>
      <w:r>
        <w:t>El faraón entonces dio una nueva orden: todos los bebés varones israelitas debían ser arrojados al río Nilo. Sin embargo, un bebé, Moisés, fue salvado. La hija del faraón lo encontró en una canasta flotando en el Nilo. Luego, sin saber que era su verdadera madre, pagó a la madre de Moisés para que lo cuidara. Más tarde, Moisés creció en el palacio del faraón como el hijo adoptivo de la princesa.</w:t>
      </w:r>
    </w:p>
    <w:p>
      <w:r/>
      <w:r>
        <w:t xml:space="preserve">Como adulto, Moisés eligió estar con su propio pueblo, los hebreos. Esto demostró lo bien que sus padres le habían enseñado sobre Dios cuando era joven (ver </w:t>
      </w:r>
      <w:hyperlink r:id="rId8762">
        <w:r>
          <w:rPr>
            <w:color w:val="0000EE"/>
            <w:u w:val="single"/>
          </w:rPr>
          <w:t>Hebreos 11:24–26</w:t>
        </w:r>
      </w:hyperlink>
      <w:r>
        <w:t>). Intentó liberar a los israelitas de los egipcios ayudando a una persona a la vez. Sin embargo, este plan fracasó y tuvo que huir a Madián, un lugar cerca del desierto del Sinaí.</w:t>
      </w:r>
    </w:p>
    <w:p>
      <w:r/>
      <w:r>
        <w:t>En Madián, Moisés se casó con una hija de Jethro, también conocido como Reuel. Jethro era su título, que significa "excelencia", mientras que Reuel era su nombre personal, que significa "amigo de Dios". Jethro era un "sacerdote de Madián" (</w:t>
      </w:r>
      <w:hyperlink r:id="rId8763">
        <w:r>
          <w:rPr>
            <w:color w:val="0000EE"/>
            <w:u w:val="single"/>
          </w:rPr>
          <w:t>Éxodo 2:16</w:t>
        </w:r>
      </w:hyperlink>
      <w:r>
        <w:t xml:space="preserve">). </w:t>
      </w:r>
    </w:p>
    <w:p>
      <w:r/>
      <w:r>
        <w:t>Algunos eruditos creen que Moisés conoció a Dios a través de Jethro y luego transmitió esta religión a los israelitas (esto se conoce como la "hipótesis cenea"). Sin embargo, la Biblia afirma la Biblia presenta un punto de vista diferente: Moisés y los israelitas ya conocían a Dios antes de salir de Egipto (Ex 1:21, Hc 7:24–25), y Dios reveló personalmente su nombre, Yahvé, a Moisés en la zarza ardiente (Ex 3:14–15). Jetro parece creer sólo después de ver que Dios ha rescatado a Israel de los egipcios (18:10–11).</w:t>
      </w:r>
    </w:p>
    <w:p>
      <w:r/>
      <w:r>
        <w:t>Cuando Moisés estaba en Madián, los israelitas sufrían y clamaban a Dios en su dolor (</w:t>
      </w:r>
      <w:hyperlink r:id="rId8764">
        <w:r>
          <w:rPr>
            <w:color w:val="0000EE"/>
            <w:u w:val="single"/>
          </w:rPr>
          <w:t>Éxodo 2:23–25</w:t>
        </w:r>
      </w:hyperlink>
      <w:r>
        <w:t>). Dios respondió descendiendo para rescatar a Israel (</w:t>
      </w:r>
      <w:hyperlink r:id="rId8736">
        <w:r>
          <w:rPr>
            <w:color w:val="0000EE"/>
            <w:u w:val="single"/>
          </w:rPr>
          <w:t>Éxodo 3:8</w:t>
        </w:r>
      </w:hyperlink>
      <w:r>
        <w:t>). Se le apareció a Moisés en una zarza ardiente y se presentó como el mismo Dios que prometió a los patriarcas "una tierra que fluye leche y miel” (</w:t>
      </w:r>
      <w:hyperlink r:id="rId8765">
        <w:r>
          <w:rPr>
            <w:color w:val="0000EE"/>
            <w:u w:val="single"/>
          </w:rPr>
          <w:t>Éxodo 2:17</w:t>
        </w:r>
      </w:hyperlink>
      <w:r>
        <w:t>). Moisés llevará a los israelitas allí con la ayuda de Aarón, su hermano.</w:t>
      </w:r>
    </w:p>
    <w:p>
      <w:r/>
      <w:r>
        <w:t>Confiando en la presencia y los milagros de Dios, Moisés llevó a su esposa, Séfora, y a sus dos hijos a Egipto. En el camino, el Señor confrontó a Moisés e intentó matarlo (</w:t>
      </w:r>
      <w:hyperlink r:id="rId8766">
        <w:r>
          <w:rPr>
            <w:color w:val="0000EE"/>
            <w:u w:val="single"/>
          </w:rPr>
          <w:t>Éxodo 4:24</w:t>
        </w:r>
      </w:hyperlink>
      <w:r>
        <w:t xml:space="preserve">). Esto probablemente significa, en términos hebreos, que Moisés se enfermó gravemente. Moisés iba a liderar al pueblo de Dios, pero no había cumplido con el mandato divino de circuncidar a su hijo (una ceremonia especial que Dios requería para todos los niños israelitas, </w:t>
      </w:r>
      <w:hyperlink r:id="rId8767">
        <w:r>
          <w:rPr>
            <w:color w:val="0000EE"/>
            <w:u w:val="single"/>
          </w:rPr>
          <w:t>Génesis 17:14</w:t>
        </w:r>
      </w:hyperlink>
      <w:r>
        <w:t>).</w:t>
      </w:r>
    </w:p>
    <w:p>
      <w:r/>
      <w:r>
        <w:t>Moisés se recuperó después de que su hijo fue circuncidado y continuó hacia Egipto. Allí, se encontró con Aarón en el Monte Sinaí. Los israelitas lo recibieron, pero el Faraón se negó a honrar a Dios. En lugar de permitir que los israelitas ofrecieran sacrificios a su Dios en el desierto, el Faraón aumentó su carga de trabajo. El pueblo se quejó a Moisés, y Moisés se quejó a Dios. Dios se apareció nuevamente a Moisés y le aseguró que liberaría a Israel con su poder (</w:t>
      </w:r>
      <w:hyperlink r:id="rId8768">
        <w:r>
          <w:rPr>
            <w:color w:val="0000EE"/>
            <w:u w:val="single"/>
          </w:rPr>
          <w:t>Éxodo 6</w:t>
        </w:r>
      </w:hyperlink>
      <w:r>
        <w:t>). Dios apenas comenzaba su plan.</w:t>
      </w:r>
    </w:p>
    <w:p>
      <w:pPr>
        <w:pStyle w:val="Heading4"/>
      </w:pPr>
      <w:r>
        <w:t>Dios libera a Israel (</w:t>
      </w:r>
      <w:hyperlink r:id="rId8769">
        <w:r>
          <w:rPr>
            <w:color w:val="0000EE"/>
            <w:u w:val="single"/>
          </w:rPr>
          <w:t>Éxodo 7–19</w:t>
        </w:r>
      </w:hyperlink>
      <w:r>
        <w:t>)</w:t>
      </w:r>
    </w:p>
    <w:p>
      <w:r/>
      <w:r>
        <w:t>En los capítulos 7–12, Dios envió diez desastres (llamados plagas) sobre los egipcios. Incluso antes de la primera plaga, el faraón se había negado a obedecer a Dios (</w:t>
      </w:r>
      <w:hyperlink r:id="rId8770">
        <w:r>
          <w:rPr>
            <w:color w:val="0000EE"/>
            <w:u w:val="single"/>
          </w:rPr>
          <w:t>Éxodo 7:13</w:t>
        </w:r>
      </w:hyperlink>
      <w:r>
        <w:t>). Las plagas ocurrieron en tres ciclos de tres.</w:t>
      </w:r>
    </w:p>
    <w:p>
      <w:r/>
      <w:r>
        <w:t>Mientras que las primeras tres plagas afectaron tanto a los egipcios como a los israelitas, las últimas seis solo perjudicaron a los egipcios. Los magos egipcios lograron replicar las dos primeras plagas, pero reconocieron que la tercera era "el dedo de Dios” (</w:t>
      </w:r>
      <w:hyperlink r:id="rId8750">
        <w:r>
          <w:rPr>
            <w:color w:val="0000EE"/>
            <w:u w:val="single"/>
          </w:rPr>
          <w:t>Éxodo 8:19</w:t>
        </w:r>
      </w:hyperlink>
      <w:r>
        <w:t xml:space="preserve">). </w:t>
        <w:br/>
        <w:br/>
      </w:r>
      <w:r>
        <w:t>Comenzando con la plaga de moscas, el Faraón ofreció a Moisés cuatro compromisos. Pero cada vez, o Moisés rechaza la oferta limitada, o el faraón termina la negociación sin hacer lo que Moisés pide (</w:t>
      </w:r>
      <w:hyperlink r:id="rId8771">
        <w:r>
          <w:rPr>
            <w:color w:val="0000EE"/>
            <w:u w:val="single"/>
          </w:rPr>
          <w:t>Éxodo 8:25–29,</w:t>
        </w:r>
      </w:hyperlink>
      <w:r>
        <w:t xml:space="preserve"> </w:t>
      </w:r>
      <w:hyperlink r:id="rId8772">
        <w:r>
          <w:rPr>
            <w:color w:val="0000EE"/>
            <w:u w:val="single"/>
          </w:rPr>
          <w:t>10:8–11, 24–29</w:t>
        </w:r>
      </w:hyperlink>
      <w:r>
        <w:t>). Las primeras plagas fueron desagradables, pero las últimas causaron mucho sufrimiento. Aunque todas las plagas eran comunes en esa área, no eran milagrosas por sí mismas. El milagro fue cómo los fenómenos naturales se intensificaron y se limitaron a la tierra de Egipto.</w:t>
      </w:r>
    </w:p>
    <w:p>
      <w:r/>
      <w:r>
        <w:t>Las nueve plagas endurecieron aún más el corazón del Faraón. Entonces, Dios preparó una última plaga: la muerte de cada primogénito varón. Dios advirtió a los israelitas que debían estar listos para partir. Para evitar la plaga, tenían que pintar con sangre de un cordero o cabra macho puro sus puertas. Mientras comían la cena de Pascua, el Ángel de la Muerte comenzó a moverse por la tierra de Egipto. En su dolor, el Faraón permitió que los israelitas dejaran la tierra. Habían sido liberados. Tal como prometió Dios, Él guió a los israelitas con una columna de nube durante el día y una columna de fuego durante la noche.</w:t>
      </w:r>
    </w:p>
    <w:p>
      <w:r/>
      <w:r>
        <w:t xml:space="preserve">Sin embargo, una vez más, el corazón del Faraón se endureció y persiguió a los israelitas. Dios dividió las aguas del mar con un gran viento. El significado literal del cuerpo de agua es "mar de juncos". Este término puede referirse a cualquier costa donde el agua sea lo suficientemente poco profunda para que crezcan juncos (ver </w:t>
      </w:r>
      <w:hyperlink r:id="rId8773">
        <w:r>
          <w:rPr>
            <w:color w:val="0000EE"/>
            <w:u w:val="single"/>
          </w:rPr>
          <w:t>1 Reyes 9:26</w:t>
        </w:r>
      </w:hyperlink>
      <w:r>
        <w:t>, donde el mismo término se refiere al Golfo de Aqaba cerca de Eloth). Independientemente de la ubicación, Dios derrotó a los egipcios allí. El rescate fue total.</w:t>
      </w:r>
    </w:p>
    <w:p>
      <w:r/>
      <w:r>
        <w:t>Moisés y los israelitas respondieron con fe en Dios y con una canción de victoria y alabanza (</w:t>
      </w:r>
      <w:hyperlink r:id="rId8774">
        <w:r>
          <w:rPr>
            <w:color w:val="0000EE"/>
            <w:u w:val="single"/>
          </w:rPr>
          <w:t>Éxodo 14:31–15:21</w:t>
        </w:r>
      </w:hyperlink>
      <w:r>
        <w:t>). Sin embargo, pronto su alabanza se transformó en quejas debido a:</w:t>
      </w:r>
    </w:p>
    <w:p>
      <w:pPr>
        <w:pStyle w:val="ListBullet"/>
        <w:spacing w:line="240" w:lineRule="auto"/>
        <w:ind w:left="720"/>
      </w:pPr>
      <w:r/>
      <w:r>
        <w:t>agua amarga (</w:t>
      </w:r>
      <w:hyperlink r:id="rId8775">
        <w:r>
          <w:rPr>
            <w:color w:val="0000EE"/>
            <w:u w:val="single"/>
          </w:rPr>
          <w:t>Éxodo 15:22–26</w:t>
        </w:r>
      </w:hyperlink>
      <w:r>
        <w:t>),</w:t>
      </w:r>
    </w:p>
    <w:p>
      <w:pPr>
        <w:pStyle w:val="ListBullet"/>
        <w:spacing w:line="240" w:lineRule="auto"/>
        <w:ind w:left="720"/>
      </w:pPr>
      <w:r/>
      <w:r>
        <w:t>una escasez de carne y pan (</w:t>
      </w:r>
      <w:hyperlink r:id="rId8776">
        <w:r>
          <w:rPr>
            <w:color w:val="0000EE"/>
            <w:u w:val="single"/>
          </w:rPr>
          <w:t>16:1–15</w:t>
        </w:r>
      </w:hyperlink>
      <w:r>
        <w:t>), y</w:t>
      </w:r>
    </w:p>
    <w:p>
      <w:pPr>
        <w:pStyle w:val="ListBullet"/>
        <w:spacing w:line="240" w:lineRule="auto"/>
        <w:ind w:left="720"/>
      </w:pPr>
      <w:r/>
      <w:r>
        <w:t>una escasez de agua (</w:t>
      </w:r>
      <w:hyperlink r:id="rId21">
        <w:r>
          <w:rPr>
            <w:color w:val="0000EE"/>
            <w:u w:val="single"/>
          </w:rPr>
          <w:t>17:1–7</w:t>
        </w:r>
      </w:hyperlink>
      <w:r>
        <w:t>).</w:t>
      </w:r>
    </w:p>
    <w:p>
      <w:r/>
      <w:r>
        <w:t>En cada situación, Dios proveyó para sus necesidades. También les dio la victoria sobre los amalecitas (</w:t>
      </w:r>
      <w:hyperlink r:id="rId8532">
        <w:r>
          <w:rPr>
            <w:color w:val="0000EE"/>
            <w:u w:val="single"/>
          </w:rPr>
          <w:t>Éxodo 17:8–16</w:t>
        </w:r>
      </w:hyperlink>
      <w:r>
        <w:t>). Cuando los israelitas llegaron al Monte Sinaí, Jethro y la familia de Moisés se reunieron con él. Jethro confesó su fe en el Dios de los israelitas y compartió una comida con los líderes. Además, ayudó a Moisés a reorganizar su sistema legal. Luego regresó a Madián (</w:t>
      </w:r>
      <w:hyperlink r:id="rId8777">
        <w:r>
          <w:rPr>
            <w:color w:val="0000EE"/>
            <w:u w:val="single"/>
          </w:rPr>
          <w:t>Éxodo 18</w:t>
        </w:r>
      </w:hyperlink>
      <w:r>
        <w:t>).</w:t>
      </w:r>
    </w:p>
    <w:p>
      <w:r/>
      <w:r>
        <w:t xml:space="preserve">A continuación, los israelitas llegaron al Monte Sinaí (también llamado Horeb, </w:t>
      </w:r>
      <w:hyperlink r:id="rId4106">
        <w:r>
          <w:rPr>
            <w:color w:val="0000EE"/>
            <w:u w:val="single"/>
          </w:rPr>
          <w:t>Éxodo 3:1</w:t>
        </w:r>
      </w:hyperlink>
      <w:r>
        <w:t>). Se prepararon para encontrarse con el Señor que los había rescatado (</w:t>
      </w:r>
      <w:hyperlink r:id="rId8740">
        <w:r>
          <w:rPr>
            <w:color w:val="0000EE"/>
            <w:u w:val="single"/>
          </w:rPr>
          <w:t>Éxodo 3:12</w:t>
        </w:r>
      </w:hyperlink>
      <w:r>
        <w:t>). El Señor estableció un pacto con Israel, convirtiéndolos en su pueblo, "un reino de sacerdotes y una nación santa." Ellos respondieron rápidamente, "T</w:t>
      </w:r>
      <w:r>
        <w:t>odo lo que Jehová ha dicho haremos</w:t>
      </w:r>
      <w:r>
        <w:t>" (</w:t>
      </w:r>
      <w:hyperlink r:id="rId8778">
        <w:r>
          <w:rPr>
            <w:color w:val="0000EE"/>
            <w:u w:val="single"/>
          </w:rPr>
          <w:t>Éxodo 19:5–8</w:t>
        </w:r>
      </w:hyperlink>
      <w:r>
        <w:t>).</w:t>
      </w:r>
    </w:p>
    <w:p>
      <w:pPr>
        <w:pStyle w:val="Heading4"/>
      </w:pPr>
      <w:r>
        <w:t>Dios instruye a Israel (</w:t>
      </w:r>
      <w:hyperlink r:id="rId2956">
        <w:r>
          <w:rPr>
            <w:color w:val="0000EE"/>
            <w:u w:val="single"/>
          </w:rPr>
          <w:t>Éxodo 20–24</w:t>
        </w:r>
      </w:hyperlink>
      <w:r>
        <w:t>)</w:t>
      </w:r>
    </w:p>
    <w:p>
      <w:r/>
      <w:r>
        <w:t>Dios liberó a los israelitas de la esclavitud, por lo que tenía el derecho de indicarles cómo vivir. Los mandamientos que Dios les dio en el Monte Sinaí no eran reglas complicadas para hacerles la vida difícil. En cambio, eran instrucciones para ayudarles a vivir bien como el pueblo de Dios (</w:t>
      </w:r>
      <w:hyperlink r:id="rId8779">
        <w:r>
          <w:rPr>
            <w:color w:val="0000EE"/>
            <w:u w:val="single"/>
          </w:rPr>
          <w:t>Éxodo 20:2–3</w:t>
        </w:r>
      </w:hyperlink>
      <w:r>
        <w:t>).</w:t>
      </w:r>
    </w:p>
    <w:p>
      <w:r/>
      <w:r>
        <w:t>La Ley (o Torá, que significa "instrucción") dada en el Sinaí se compone de tres partes:</w:t>
      </w:r>
    </w:p>
    <w:p>
      <w:pPr>
        <w:pStyle w:val="ListNumber"/>
        <w:spacing w:line="240" w:lineRule="auto"/>
        <w:ind w:left="720"/>
      </w:pPr>
      <w:r/>
      <w:r>
        <w:rPr>
          <w:b/>
        </w:rPr>
        <w:t xml:space="preserve">Los Diez Mandamientos </w:t>
      </w:r>
      <w:r>
        <w:t>(</w:t>
      </w:r>
      <w:hyperlink r:id="rId8440">
        <w:r>
          <w:rPr>
            <w:color w:val="0000EE"/>
            <w:u w:val="single"/>
          </w:rPr>
          <w:t>Éxodo 20</w:t>
        </w:r>
      </w:hyperlink>
      <w:r>
        <w:t>) se refieren a la relación de una persona con Dios y con los demás. Los Diez Mandamientos se fundamentan en la naturaleza eterna de Dios. Estas leyes son únicas en la historia de las naciones.</w:t>
      </w:r>
    </w:p>
    <w:p>
      <w:pPr>
        <w:pStyle w:val="ListNumber"/>
        <w:spacing w:line="240" w:lineRule="auto"/>
        <w:ind w:left="720"/>
      </w:pPr>
      <w:r/>
      <w:r>
        <w:rPr>
          <w:b/>
        </w:rPr>
        <w:t xml:space="preserve">Los Juicios </w:t>
      </w:r>
      <w:r>
        <w:t>(</w:t>
      </w:r>
      <w:hyperlink r:id="rId8780">
        <w:r>
          <w:rPr>
            <w:color w:val="0000EE"/>
            <w:u w:val="single"/>
          </w:rPr>
          <w:t>Éxodo 21–23</w:t>
        </w:r>
      </w:hyperlink>
      <w:r>
        <w:t>) son normas sociales destinadas a gobernar al pueblo mientras viven bajo el mandato de Dios. Son similares a las leyes de las naciones vecinas.</w:t>
      </w:r>
    </w:p>
    <w:p>
      <w:pPr>
        <w:pStyle w:val="ListNumber"/>
        <w:spacing w:line="240" w:lineRule="auto"/>
        <w:ind w:left="720"/>
      </w:pPr>
      <w:r/>
      <w:r>
        <w:rPr>
          <w:b/>
        </w:rPr>
        <w:t>Ordenanzas</w:t>
      </w:r>
      <w:r>
        <w:t xml:space="preserve"> (</w:t>
      </w:r>
      <w:hyperlink r:id="rId8781">
        <w:r>
          <w:rPr>
            <w:color w:val="0000EE"/>
            <w:u w:val="single"/>
          </w:rPr>
          <w:t>Éxodo 24–31</w:t>
        </w:r>
      </w:hyperlink>
      <w:r>
        <w:t>) son normas para ceremonias religiosas.</w:t>
      </w:r>
    </w:p>
    <w:p>
      <w:r/>
      <w:r>
        <w:t>Moisés recibió las leyes mientras estaba con Dios en la montaña.</w:t>
      </w:r>
    </w:p>
    <w:p>
      <w:r/>
      <w:r>
        <w:t>Los Diez Mandamientos constituyen la base de todas las demás leyes en Israel (</w:t>
      </w:r>
      <w:hyperlink r:id="rId2965">
        <w:r>
          <w:rPr>
            <w:color w:val="0000EE"/>
            <w:u w:val="single"/>
          </w:rPr>
          <w:t>Éxodo 20:1–17</w:t>
        </w:r>
      </w:hyperlink>
      <w:r>
        <w:t>). Los primeros cinco se centran en honrar al Señor, mientras que los siguientes cinco se enfocan en respetar a los demás. El último mandamiento aborda los pensamientos e intenciones de una persona, protegiendo así contra todos los pecados no cubiertos por los primeros nueve mandamientos.</w:t>
      </w:r>
    </w:p>
    <w:p>
      <w:r/>
      <w:r>
        <w:t xml:space="preserve">Los juicios en Éxodo </w:t>
      </w:r>
      <w:hyperlink r:id="rId8780">
        <w:r>
          <w:rPr>
            <w:color w:val="0000EE"/>
            <w:u w:val="single"/>
          </w:rPr>
          <w:t>21–23</w:t>
        </w:r>
      </w:hyperlink>
      <w:r>
        <w:t xml:space="preserve"> tratan sobre:</w:t>
      </w:r>
    </w:p>
    <w:p>
      <w:pPr>
        <w:pStyle w:val="ListBullet"/>
        <w:spacing w:line="240" w:lineRule="auto"/>
        <w:ind w:left="720"/>
      </w:pPr>
      <w:r/>
      <w:r>
        <w:t>Cómo deben tratarse amos y esclavos (</w:t>
      </w:r>
      <w:hyperlink r:id="rId8782">
        <w:r>
          <w:rPr>
            <w:color w:val="0000EE"/>
            <w:u w:val="single"/>
          </w:rPr>
          <w:t>21:1–11</w:t>
        </w:r>
      </w:hyperlink>
      <w:r>
        <w:t>).</w:t>
      </w:r>
    </w:p>
    <w:p>
      <w:pPr>
        <w:pStyle w:val="ListBullet"/>
        <w:spacing w:line="240" w:lineRule="auto"/>
        <w:ind w:left="720"/>
      </w:pPr>
      <w:r/>
      <w:r>
        <w:t>Qué delitos se castigan con la pena de muerte (</w:t>
      </w:r>
      <w:hyperlink r:id="rId8783">
        <w:r>
          <w:rPr>
            <w:color w:val="0000EE"/>
            <w:u w:val="single"/>
          </w:rPr>
          <w:t>21:12–17</w:t>
        </w:r>
      </w:hyperlink>
      <w:r>
        <w:t>).</w:t>
      </w:r>
    </w:p>
    <w:p>
      <w:pPr>
        <w:pStyle w:val="ListBullet"/>
        <w:spacing w:line="240" w:lineRule="auto"/>
        <w:ind w:left="720"/>
      </w:pPr>
      <w:r/>
      <w:r>
        <w:t>Cómo compensar por herir a personas o dañar propiedades (</w:t>
      </w:r>
      <w:hyperlink r:id="rId8784">
        <w:r>
          <w:rPr>
            <w:color w:val="0000EE"/>
            <w:u w:val="single"/>
          </w:rPr>
          <w:t>21:18–22:15</w:t>
        </w:r>
      </w:hyperlink>
      <w:r>
        <w:t>).</w:t>
      </w:r>
    </w:p>
    <w:p>
      <w:pPr>
        <w:pStyle w:val="ListBullet"/>
        <w:spacing w:line="240" w:lineRule="auto"/>
        <w:ind w:left="720"/>
      </w:pPr>
      <w:r/>
      <w:r>
        <w:t>Cómo deben tratarse las personas entre sí (</w:t>
      </w:r>
      <w:hyperlink r:id="rId8785">
        <w:r>
          <w:rPr>
            <w:color w:val="0000EE"/>
            <w:u w:val="single"/>
          </w:rPr>
          <w:t>22:16–23:9</w:t>
        </w:r>
      </w:hyperlink>
      <w:r>
        <w:t>).</w:t>
      </w:r>
    </w:p>
    <w:p>
      <w:pPr>
        <w:pStyle w:val="ListBullet"/>
        <w:spacing w:line="240" w:lineRule="auto"/>
        <w:ind w:left="720"/>
      </w:pPr>
      <w:r/>
      <w:r>
        <w:t>Días especiales de descanso (sábados), festividades y ofrendas (</w:t>
      </w:r>
      <w:hyperlink r:id="rId8786">
        <w:r>
          <w:rPr>
            <w:color w:val="0000EE"/>
            <w:u w:val="single"/>
          </w:rPr>
          <w:t>23:10–19</w:t>
        </w:r>
      </w:hyperlink>
      <w:r>
        <w:t>).</w:t>
      </w:r>
    </w:p>
    <w:p>
      <w:r/>
      <w:r>
        <w:t>Muchos juicios solo se aplicarían una vez que Israel estuviera viviendo en la tierra que Dios les había prometido. Dios les advirtió que no se rebelaran ni siguieran las prácticas religiosas de otros pueblos. También prometió que si el pueblo obedecía sus mandamientos, él:</w:t>
      </w:r>
    </w:p>
    <w:p>
      <w:pPr>
        <w:pStyle w:val="ListBullet"/>
        <w:spacing w:line="240" w:lineRule="auto"/>
        <w:ind w:left="720"/>
      </w:pPr>
      <w:r/>
      <w:r>
        <w:t>Expulsar a sus adversarios.</w:t>
      </w:r>
    </w:p>
    <w:p>
      <w:pPr>
        <w:pStyle w:val="ListBullet"/>
        <w:spacing w:line="240" w:lineRule="auto"/>
        <w:ind w:left="720"/>
      </w:pPr>
      <w:r/>
      <w:r>
        <w:t>Protegerlos de las enfermedades.</w:t>
      </w:r>
    </w:p>
    <w:p>
      <w:pPr>
        <w:pStyle w:val="ListBullet"/>
        <w:spacing w:line="240" w:lineRule="auto"/>
        <w:ind w:left="720"/>
      </w:pPr>
      <w:r/>
      <w:r>
        <w:t>Concederles éxito (</w:t>
      </w:r>
      <w:hyperlink r:id="rId8787">
        <w:r>
          <w:rPr>
            <w:color w:val="0000EE"/>
            <w:u w:val="single"/>
          </w:rPr>
          <w:t>Éxodo 23:22</w:t>
        </w:r>
      </w:hyperlink>
      <w:r>
        <w:t xml:space="preserve">, </w:t>
      </w:r>
      <w:hyperlink r:id="rId8788">
        <w:r>
          <w:rPr>
            <w:color w:val="0000EE"/>
            <w:u w:val="single"/>
          </w:rPr>
          <w:t>25–27</w:t>
        </w:r>
      </w:hyperlink>
      <w:r>
        <w:t>).</w:t>
      </w:r>
    </w:p>
    <w:p>
      <w:r/>
      <w:hyperlink r:id="rId2846">
        <w:r>
          <w:rPr>
            <w:color w:val="0000EE"/>
            <w:u w:val="single"/>
          </w:rPr>
          <w:t>Éxodo 24</w:t>
        </w:r>
      </w:hyperlink>
      <w:r>
        <w:t xml:space="preserve"> renueva el pacto entre Dios e Israel. Moisés ofrece un sacrificio y utiliza la sangre como parte de esta ceremonia. Luego, Dios se manifiesta a los líderes de Israel, permitiéndoles contemplar parte de su gloria. Después de esto, Moisés sube nuevamente a la montaña para recibir:</w:t>
      </w:r>
    </w:p>
    <w:p>
      <w:pPr>
        <w:pStyle w:val="ListBullet"/>
        <w:spacing w:line="240" w:lineRule="auto"/>
        <w:ind w:left="720"/>
      </w:pPr>
      <w:r/>
      <w:r>
        <w:t>Tablas de piedra con los mandamientos de Dios.</w:t>
      </w:r>
    </w:p>
    <w:p>
      <w:pPr>
        <w:pStyle w:val="ListBullet"/>
        <w:spacing w:line="240" w:lineRule="auto"/>
        <w:ind w:left="720"/>
      </w:pPr>
      <w:r/>
      <w:r>
        <w:t>Instrucciones para construir la tienda de reunión (tabernáculo).</w:t>
      </w:r>
    </w:p>
    <w:p>
      <w:pPr>
        <w:pStyle w:val="ListBullet"/>
        <w:spacing w:line="240" w:lineRule="auto"/>
        <w:ind w:left="720"/>
      </w:pPr>
      <w:r/>
      <w:r>
        <w:t>Normas para los sacerdotes y la adoración a Dios.</w:t>
      </w:r>
    </w:p>
    <w:p>
      <w:pPr>
        <w:pStyle w:val="Heading4"/>
      </w:pPr>
      <w:r>
        <w:t>La presencia de Dios con su pueblo (</w:t>
      </w:r>
      <w:hyperlink r:id="rId8789">
        <w:r>
          <w:rPr>
            <w:color w:val="0000EE"/>
            <w:u w:val="single"/>
          </w:rPr>
          <w:t>Éxodo 25–40</w:t>
        </w:r>
      </w:hyperlink>
      <w:r>
        <w:t>)</w:t>
      </w:r>
    </w:p>
    <w:p>
      <w:r/>
      <w:r>
        <w:t>Después de rescatar a Israel, Dios le dice a Moisés: “</w:t>
      </w:r>
      <w:r>
        <w:t>Y os tomaré por mi pueblo y seré vuestro Dios: y vosotros sabréis que yo soy Jehová vuestro Dios, que os saco de debajo de las cargas de Egipto</w:t>
      </w:r>
      <w:r>
        <w:t>” (</w:t>
      </w:r>
      <w:hyperlink r:id="rId8744">
        <w:r>
          <w:rPr>
            <w:color w:val="0000EE"/>
            <w:u w:val="single"/>
          </w:rPr>
          <w:t>Éxodo 6:7</w:t>
        </w:r>
      </w:hyperlink>
      <w:r>
        <w:t>). Moisés vio que esta promesa se cumplió. Pero Dios tenía un plan adicional: “</w:t>
      </w:r>
      <w:r>
        <w:t>Y hacerme han un santuario, y yo habitaré entre ellos</w:t>
      </w:r>
      <w:r>
        <w:t>” (</w:t>
      </w:r>
      <w:hyperlink r:id="rId2950">
        <w:r>
          <w:rPr>
            <w:color w:val="0000EE"/>
            <w:u w:val="single"/>
          </w:rPr>
          <w:t>Éxodo 25:8</w:t>
        </w:r>
      </w:hyperlink>
      <w:r>
        <w:t>).</w:t>
      </w:r>
    </w:p>
    <w:p>
      <w:r/>
      <w:r>
        <w:t>Dios podía habitar entre su pueblo porque había descendido para salvarlos y porque ellos prometieron obedecerle. Dios pidió a las personas que ofrecieran materiales para este lugar sagrado si deseaban contribuir. Mostró a Moisés exactamente cómo construir el tabernáculo y qué muebles colocar en él.</w:t>
      </w:r>
    </w:p>
    <w:p>
      <w:r/>
      <w:r>
        <w:t>Dios eligió a Aarón y a sus hijos para servir como sacerdotes en el tabernáculo. Estableció reglas sobre diversas ofrendas, incluyendo una ceremonia anual especial llamada el Día de la Expiación. También seleccionó a dos hombres, Bezaleel y Aholiab, para construir el tabernáculo y fabricar sus muebles. Dios los llenó con su Espíritu para llevar a cabo este trabajo especial.</w:t>
      </w:r>
    </w:p>
    <w:p>
      <w:r/>
      <w:r>
        <w:t>Los israelitas habían prometido obedecer a Dios por completo. Sin embargo, cuando Moisés permaneció en la montaña durante 40 días, se impacientaron. Le pidieron a Aarón que les hiciera un ídolo (una estatua para adorar). Aarón accedió a sus demandas e hizo un becerro de oro para que lo adoraran, al igual que los falsos dioses de otras naciones (</w:t>
      </w:r>
      <w:hyperlink r:id="rId8790">
        <w:r>
          <w:rPr>
            <w:color w:val="0000EE"/>
            <w:u w:val="single"/>
          </w:rPr>
          <w:t>Éxodo 32:4</w:t>
        </w:r>
      </w:hyperlink>
      <w:r>
        <w:t>).</w:t>
      </w:r>
    </w:p>
    <w:p>
      <w:r/>
      <w:r>
        <w:t>El Señor le informó a Moisés sobre los pecados del pueblo y expresó que estaba tan enojado que consideraba destruirlos a todos y comenzar de nuevo con los descendientes de Moisés. Moisés suplicó a Dios que perdonara al pueblo. Dios escuchó y cambió de opinión. Luego, Moisés descendió de la montaña para castigar al pueblo. Después de esto, Moisés nuevamente pidió a Dios que perdonara a Israel. Dios mostró misericordia y perdonó su grave pecado (</w:t>
      </w:r>
      <w:hyperlink r:id="rId8791">
        <w:r>
          <w:rPr>
            <w:color w:val="0000EE"/>
            <w:u w:val="single"/>
          </w:rPr>
          <w:t>34:8–10</w:t>
        </w:r>
      </w:hyperlink>
      <w:r>
        <w:t>).</w:t>
      </w:r>
    </w:p>
    <w:p>
      <w:r/>
      <w:r>
        <w:t>Dios propuso establecer un nuevo pacto con el pueblo (</w:t>
      </w:r>
      <w:hyperlink r:id="rId8792">
        <w:r>
          <w:rPr>
            <w:color w:val="0000EE"/>
            <w:u w:val="single"/>
          </w:rPr>
          <w:t>Éxodo 34:10</w:t>
        </w:r>
      </w:hyperlink>
      <w:r>
        <w:t>). Moisés pasó 40 días adicionales con Dios y escribió los mandamientos en nuevas tablas de piedra, que reemplazaron a las que había roto al ver al pueblo adorando el becerro de oro. Cuando Moisés regresó al pueblo, su rostro resplandecía porque había estado con Dios, y tuvo que cubrirlo con un paño debido a esta luz brillante.</w:t>
      </w:r>
    </w:p>
    <w:p>
      <w:r/>
      <w:r>
        <w:t>Ahora que Dios había perdonado a Israel, el pueblo podía comenzar a construir la tienda sagrada. La gente trajo tantos regalos para su construcción que Moisés tuvo que pedirles que dejaran de donar.</w:t>
      </w:r>
    </w:p>
    <w:p>
      <w:r/>
      <w:r>
        <w:t>Finalmente, todo estaba listo. Moisés revisó todo el trabajo y montaron el tabernáculo el primer día del primer mes. Esto ocurrió casi un año después de la primera Pascua. Luego, a los sacerdotes se les asignaron sus deberes especiales. Encendieron las lámparas y ofrecieron el primer sacrificio.</w:t>
      </w:r>
    </w:p>
    <w:p>
      <w:r/>
      <w:r>
        <w:t>Una nube descendió y llenó el tabernáculo, indicando que la presencia de Dios estaba allí. Dios ahora vivía entre su pueblo, tal como había prometido. Así concluye el libro del Éxodo.</w:t>
      </w:r>
    </w:p>
    <w:p>
      <w:r/>
      <w:r>
        <w:rPr>
          <w:i/>
        </w:rPr>
        <w:t>Véase también</w:t>
      </w:r>
      <w:r>
        <w:t xml:space="preserve"> </w:t>
      </w:r>
      <w:r>
        <w:t>Cronología de la Biblia (Antiguo Testamento);</w:t>
      </w:r>
      <w:r>
        <w:t xml:space="preserve"> </w:t>
      </w:r>
      <w:r>
        <w:t>Egipto, egipcio;</w:t>
      </w:r>
      <w:r>
        <w:t xml:space="preserve"> </w:t>
      </w:r>
      <w:r>
        <w:t>Éxodo, las</w:t>
      </w:r>
      <w:r>
        <w:t xml:space="preserve"> </w:t>
      </w:r>
      <w:r>
        <w:t>fiestas y festivales de Israel;</w:t>
      </w:r>
      <w:r>
        <w:t xml:space="preserve"> </w:t>
      </w:r>
      <w:r>
        <w:t>Historia de Israel;</w:t>
      </w:r>
      <w:r>
        <w:t xml:space="preserve"> </w:t>
      </w:r>
      <w:r>
        <w:t>Moisés</w:t>
      </w:r>
      <w:r>
        <w:t xml:space="preserve">; </w:t>
      </w:r>
      <w:r>
        <w:t>Plagas sobre Egipto</w:t>
      </w:r>
      <w:r>
        <w:t xml:space="preserve">; </w:t>
      </w:r>
      <w:r>
        <w:t>Tabernáculo</w:t>
      </w:r>
      <w:r>
        <w:t xml:space="preserve">; </w:t>
      </w:r>
      <w:r>
        <w:t>Templo</w:t>
      </w:r>
      <w:r>
        <w:t xml:space="preserve">; </w:t>
      </w:r>
      <w:r>
        <w:t>Los Diez Mandamientos</w:t>
      </w:r>
      <w:r>
        <w:t>.</w:t>
      </w:r>
      <w:r/>
      <w:r/>
    </w:p>
    <w:p>
      <w:r/>
    </w:p>
    <w:p>
      <w:pPr>
        <w:pStyle w:val="Heading2"/>
      </w:pPr>
      <w:r>
        <w:t>Licaonia</w:t>
      </w:r>
      <w:r/>
    </w:p>
    <w:p>
      <w:r/>
      <w:r>
        <w:t>Región en el interior sur de la provincia romana de Asia (también conocida como Asia Menor), al norte de las Montañas Tauro. Antes de la ocupación romana, estaba delimitada al norte por Galacia, al sur por Cilicia, al este por Capadocia y al oeste por Frigia y Pisidia. Al igual que muchos de sus estados vecinos, Licaonia fue gobernada por los Seléucidas tras la conquista de Alejandro Magno. Cuando los romanos derrotaron a los Seléucidas en el oeste de Asia Menor (190 a. C.), Licaonia fue entregada a los Atálidas de Pérgamo. Permaneció bajo su control hasta el 130 a. C., cuando su rey murió y su reino fue disuelto. Posteriormente, el área fue administrada por los romanos, quienes anexaron la sección norte del territorio licaonio a Galacia, la sección este a Capadocia y la sección sur a Cilicia. En el año 37 d. C., el este de Licaonia obtuvo la independencia de Capadocia y fue conocida como Licaonia Antioquiana. Para la época de Cristo, Licaonia se había reducido esencialmente a un área étnica en el sur de Galacia y debe considerarse como tal en todas las referencias del NT.</w:t>
      </w:r>
    </w:p>
    <w:p>
      <w:r/>
      <w:r>
        <w:t>El territorio se encontraba en una meseta alta y árida. El suelo era generalmente de mala calidad, aunque había áreas fértiles en el sur alrededor de las principales ciudades de Listra y Derbe. Por lo tanto, las principales ocupaciones eran el pastoreo de ovejas y cabras, junto con algo de agricultura en el sur. Licaonia estaba atravesada por una importante ruta comercial entre Siria, Éfeso y Roma.</w:t>
      </w:r>
    </w:p>
    <w:p>
      <w:r/>
      <w:r>
        <w:t>Es debatible si Iconio era una ciudad de Licaonia. Algunos estudiosos creen que era la capital y ciudad principal, mientras que otros la consideran una ciudad de la Frigia. Esta última posición parece estar respaldada en Hechos, donde se dice que Pablo huye de Iconio hacia Listra y Derbe, “ciudades de Licaonia” (</w:t>
      </w:r>
      <w:hyperlink r:id="rId3998">
        <w:r>
          <w:rPr>
            <w:color w:val="0000EE"/>
            <w:u w:val="single"/>
          </w:rPr>
          <w:t>Hechos 14:6</w:t>
        </w:r>
      </w:hyperlink>
      <w:r>
        <w:t xml:space="preserve">)—lugares donde se hablaba el idioma licaonio (v </w:t>
      </w:r>
      <w:hyperlink r:id="rId8793">
        <w:r>
          <w:rPr>
            <w:color w:val="0000EE"/>
            <w:u w:val="single"/>
          </w:rPr>
          <w:t>11</w:t>
        </w:r>
      </w:hyperlink>
      <w:r>
        <w:t>). Es probable que dentro del territorio político de Galacia hubiera varias áreas étnicas y que Pablo cruzara una frontera étnica en un intento de encontrar seguridad de los judíos descontentos de Iconio.</w:t>
      </w:r>
    </w:p>
    <w:p>
      <w:r/>
      <w:r>
        <w:t>El apóstol Pablo realizó tres visitas a Licaonia. Durante su primer viaje misionero, la predicación del evangelio fue muy efectiva y se hicieron muchos discípulos (</w:t>
      </w:r>
      <w:hyperlink r:id="rId8794">
        <w:r>
          <w:rPr>
            <w:color w:val="0000EE"/>
            <w:u w:val="single"/>
          </w:rPr>
          <w:t>Hechos 14:21–22</w:t>
        </w:r>
      </w:hyperlink>
      <w:r>
        <w:t xml:space="preserve">). De hecho, cuando Pablo sanó a un hombre lisiado en Listra, los líderes del culto pagano quisieron adorarlo como a un dios (vv </w:t>
      </w:r>
      <w:hyperlink r:id="rId8795">
        <w:r>
          <w:rPr>
            <w:color w:val="0000EE"/>
            <w:u w:val="single"/>
          </w:rPr>
          <w:t>11–18</w:t>
        </w:r>
      </w:hyperlink>
      <w:r>
        <w:t>). Visitó el área nuevamente en su segundo viaje misionero. Fue aquí donde conoció a Timoteo y le pidió que se uniera a su grupo (</w:t>
      </w:r>
      <w:hyperlink r:id="rId8796">
        <w:r>
          <w:rPr>
            <w:color w:val="0000EE"/>
            <w:u w:val="single"/>
          </w:rPr>
          <w:t>16:1–5</w:t>
        </w:r>
      </w:hyperlink>
      <w:r>
        <w:t xml:space="preserve">). Una visita final (durante su tercer viaje, cuyo propósito era fortalecer a los creyentes) está indicada por </w:t>
      </w:r>
      <w:hyperlink r:id="rId2157">
        <w:r>
          <w:rPr>
            <w:color w:val="0000EE"/>
            <w:u w:val="single"/>
          </w:rPr>
          <w:t>Hechos 18:23</w:t>
        </w:r>
      </w:hyperlink>
      <w:r>
        <w:t>.</w:t>
      </w:r>
    </w:p>
    <w:p>
      <w:r/>
      <w:r>
        <w:t>Las inscripciones cristianas posteriores indican que, para finales del siglo III, la región de Licaonia contaba con uno de los sistemas eclesiásticos más desarrollados de Asia Menor.</w:t>
      </w:r>
      <w:r/>
      <w:r/>
    </w:p>
    <w:p>
      <w:r/>
    </w:p>
    <w:p>
      <w:pPr>
        <w:pStyle w:val="Heading2"/>
      </w:pPr>
      <w:r>
        <w:t>Licia</w:t>
      </w:r>
      <w:r/>
    </w:p>
    <w:p>
      <w:r/>
      <w:r>
        <w:t>Este país se encuentra en la parte suroeste de la provincia romana de Asia (conocida comúnmente como Asia Menor), limitado al noroeste por Caria, al norte por Frigia y Pisidia, al noreste por Panfilia, al oeste, sur y al este por el Mar Mediterráneo. La geografía de la región combina un terreno montañoso y accidentado con valles fértiles formados por el descenso de varios ríos pequeños hacia el mar. Las regiones montañosas producen aceitunas, uvas y madera, mientras que los valles son responsables de la producción de granos cultivados en esa área. En las desembocaduras de los ríos se encuentran los principales puertos marítimos del país. Dos de estos, Pátara y Mira, son de interés para los estudiantes del Nuevo Testamento.</w:t>
      </w:r>
    </w:p>
    <w:p>
      <w:r/>
      <w:r>
        <w:t xml:space="preserve">Pátara, situada en el suroeste de Licia en el valle del río Janto, era la sede del oráculo de Apolo. </w:t>
      </w:r>
      <w:hyperlink r:id="rId3184">
        <w:r>
          <w:rPr>
            <w:color w:val="0000EE"/>
            <w:u w:val="single"/>
          </w:rPr>
          <w:t>Hechos 21:1</w:t>
        </w:r>
      </w:hyperlink>
      <w:r>
        <w:t xml:space="preserve"> la menciona como el puerto donde Pablo, al concluir su tercer viaje misionero, abordó un barco que navegaba hacia Fenicia (algunos manuscritos incluyen aquí una parada adicional en Mira). Mira, ubicada en el sureste de Licia, se menciona en </w:t>
      </w:r>
      <w:hyperlink r:id="rId8797">
        <w:r>
          <w:rPr>
            <w:color w:val="0000EE"/>
            <w:u w:val="single"/>
          </w:rPr>
          <w:t>Hechos 27:5–7</w:t>
        </w:r>
      </w:hyperlink>
      <w:r>
        <w:t xml:space="preserve"> como el puerto donde Pablo y Julio, un centurión romano, abordaron un barco alejandrino con destino a Roma. Cuando los vientos soplaban desde el oeste, era común que los barcos de grano alejandrinos dirigidos a Italia navegaran hacia el norte a lo largo de la costa de Palestina y Siria y luego hacia el oeste a lo largo de la costa sur de Asia Menor. Esto convertía a los puertos de Licia en lugares naturales para que los barcos se refugiaran en preparación para el tramo final del viaje a Italia.</w:t>
      </w:r>
    </w:p>
    <w:p>
      <w:r/>
      <w:r>
        <w:t>La historia de la región está estrechamente ligada a la de Asia Menor. Entre todos los pueblos del oeste de Asia Menor, Licia fue la única que logró resistir el embate de los reyes de Lidia. Sin embargo, en 546 a. C., se vio obligada a someterse a la dominación Persa. Con la invasión de Alejandro Magno en 333 a. C., Licia pasó a estar bajo el control de los Tolomeos (308–197 a. C.) y los Seléucidas (197–189 a. C.). Cuando los romanos derrotaron a Antíoco III en Magnesia (189 a. C.), Licia fue entregada a Rodas, una isla frente a su costa occidental. Veinte años después, Roma otorgó a Licia el estatus de estado independiente. Este estatus se mantuvo hasta el año 43 d. C., cuando el Emperador Claudio declaró a Licia una provincia romana. Bajo la reorganización provincial de Vespasiano en el año 74 d. C., se unió con Panfilia.</w:t>
      </w:r>
    </w:p>
    <w:p>
      <w:r/>
      <w:hyperlink r:id="rId3185">
        <w:r>
          <w:rPr>
            <w:color w:val="0000EE"/>
            <w:u w:val="single"/>
          </w:rPr>
          <w:t>Primero de los Macabeos 15:23</w:t>
        </w:r>
      </w:hyperlink>
      <w:r>
        <w:t xml:space="preserve"> evidencia una considerable comunidad judía en Licia alrededor del 139 a. C. El NT no ofrece evidencia de cristianos en esta área. Sin embargo, una carta de Licia escrita en el año 312 d. C. al Emperador Maxim, en oposición al cristianismo, indica la presencia de cristianos en esta región en los primeros siglos de la iglesia.</w:t>
      </w:r>
      <w:r/>
      <w:r/>
    </w:p>
    <w:p>
      <w:r/>
    </w:p>
    <w:p>
      <w:pPr>
        <w:pStyle w:val="Heading2"/>
      </w:pPr>
      <w:r>
        <w:t>Lida</w:t>
      </w:r>
      <w:r/>
    </w:p>
    <w:p>
      <w:r/>
      <w:r>
        <w:t>Un nombre del Nuevo Testamento para Lod, un pueblo situado al suroeste de Jerusalén en la Sefelá (</w:t>
      </w:r>
      <w:hyperlink r:id="rId8798">
        <w:r>
          <w:rPr>
            <w:color w:val="0000EE"/>
            <w:u w:val="single"/>
          </w:rPr>
          <w:t>Hechos 9:32–38</w:t>
        </w:r>
      </w:hyperlink>
      <w:r>
        <w:t>).</w:t>
      </w:r>
    </w:p>
    <w:p>
      <w:r/>
      <w:r>
        <w:rPr>
          <w:i/>
        </w:rPr>
        <w:t>Ver</w:t>
      </w:r>
      <w:r>
        <w:t xml:space="preserve"> </w:t>
      </w:r>
      <w:r>
        <w:t>Lod.</w:t>
      </w:r>
      <w:r/>
      <w:r/>
    </w:p>
    <w:p>
      <w:r/>
    </w:p>
    <w:p>
      <w:pPr>
        <w:pStyle w:val="Heading2"/>
      </w:pPr>
      <w:r>
        <w:t>Lidia (Persona)</w:t>
      </w:r>
      <w:r/>
    </w:p>
    <w:p>
      <w:r/>
      <w:r>
        <w:t>Lidia era una mujer no judía que se convirtió al cristianismo después de escuchar a Pablo predicar en la ciudad de Filipo (</w:t>
      </w:r>
      <w:hyperlink r:id="rId8799">
        <w:r>
          <w:rPr>
            <w:color w:val="0000EE"/>
            <w:u w:val="single"/>
          </w:rPr>
          <w:t>Hechos 16:14, 40</w:t>
        </w:r>
      </w:hyperlink>
      <w:r>
        <w:t>). Era una empresaria que vendía costosas telas púrpuras. Lidia provenía de la ciudad de Tiatira en la región de Lidia, ubicada en la parte occidental de la provincia romana de Asia (comúnmente conocida como Asia Menor).</w:t>
      </w:r>
    </w:p>
    <w:p>
      <w:r/>
      <w:r>
        <w:t>Los Hechos describen a Lidia como “una adoradora de Dios” (o “temerosa de Dios”). Esto indica que era una gentil atraída por el judaísmo. Se convirtió al cristianismo y Pablo la bautizó. Luego, Lidia invitó a Pablo y Silas a quedarse en su casa durante su estancia en Filipos.</w:t>
      </w:r>
      <w:r/>
      <w:r/>
    </w:p>
    <w:p>
      <w:r/>
    </w:p>
    <w:p>
      <w:pPr>
        <w:pStyle w:val="Heading2"/>
      </w:pPr>
      <w:r>
        <w:t>Lisias</w:t>
      </w:r>
      <w:r/>
    </w:p>
    <w:p>
      <w:pPr>
        <w:pStyle w:val="ListNumber"/>
        <w:spacing w:line="240" w:lineRule="auto"/>
        <w:ind w:left="720"/>
      </w:pPr>
      <w:r/>
      <w:r>
        <w:t>Un comandante romano escribió una carta a Félix sobre el apóstol Pablo (</w:t>
      </w:r>
      <w:hyperlink r:id="rId2574">
        <w:r>
          <w:rPr>
            <w:color w:val="0000EE"/>
            <w:u w:val="single"/>
          </w:rPr>
          <w:t>Hechos 23:26</w:t>
        </w:r>
      </w:hyperlink>
      <w:r>
        <w:t>).</w:t>
      </w:r>
    </w:p>
    <w:p>
      <w:r/>
      <w:r>
        <w:rPr>
          <w:i/>
        </w:rPr>
        <w:t>Vea</w:t>
      </w:r>
      <w:r>
        <w:t xml:space="preserve"> </w:t>
      </w:r>
      <w:r>
        <w:t>Claudio Lisias</w:t>
      </w:r>
      <w:r>
        <w:t>.</w:t>
      </w:r>
    </w:p>
    <w:p>
      <w:pPr>
        <w:pStyle w:val="ListNumber"/>
        <w:spacing w:line="240" w:lineRule="auto"/>
        <w:ind w:left="720"/>
      </w:pPr>
      <w:r/>
      <w:r>
        <w:t>Un alto funcionario durante el gobierno de Antíoco IV Epífanes. Alrededor de 166–165 a. C., Antíoco fue a luchar contra los partos y dejó a Lisias a cargo de Siria (</w:t>
      </w:r>
      <w:hyperlink r:id="rId8800">
        <w:r>
          <w:rPr>
            <w:color w:val="0000EE"/>
            <w:u w:val="single"/>
          </w:rPr>
          <w:t>1 Mac 3:31–37</w:t>
        </w:r>
      </w:hyperlink>
      <w:r>
        <w:t xml:space="preserve">). Lisias envió a los generales Ptolomeo, Nicanor y Gorgias para someter a Judas Macabeo en Judea. Luego, él mismo lideró un ataque contra Judas. </w:t>
        <w:br/>
        <w:br/>
      </w:r>
      <w:r>
        <w:t>Finalmente, Antíoco Epífanes firmó y aprobó un tratado de paz (2 Mac 11). El acuerdo puso fin a las duras leyes contra los judíos. Después de eso, Judas purificó el templo y reanudó los sacrificios diarios.</w:t>
      </w:r>
    </w:p>
    <w:p>
      <w:r/>
      <w:r>
        <w:t>En 164 a. C., falleció Antíoco Epífanes. Lisias regresó a Judea con el joven rey Antíoco V Eupátor. Derrotaron a Judas Macabeo en Betzacarías y comenzaron a atacar Jerusalén. Sin embargo, problemas en Antioquía los obligaron a regresar a Siria. Allí, en 162 a. C., Demetrio I tomó el poder y ordenó la ejecución de Lisias y Antíoco V.</w:t>
      </w:r>
      <w:r/>
      <w:r/>
    </w:p>
    <w:p>
      <w:r/>
    </w:p>
    <w:p>
      <w:pPr>
        <w:pStyle w:val="Heading2"/>
      </w:pPr>
      <w:r>
        <w:t>Listra</w:t>
      </w:r>
      <w:r/>
    </w:p>
    <w:p>
      <w:r/>
      <w:r>
        <w:t>Es una ciudad situada en la región de Licaonia, dentro de la provincia romana de Galacia.</w:t>
      </w:r>
    </w:p>
    <w:p>
      <w:pPr>
        <w:pStyle w:val="Heading3"/>
      </w:pPr>
      <w:r>
        <w:t>Listra en el Nuevo Testamento</w:t>
      </w:r>
    </w:p>
    <w:p>
      <w:r/>
      <w:r>
        <w:t xml:space="preserve">Las principales historias sobre Listra en la Biblia provienen del libro de los Hechos, con una mención en </w:t>
      </w:r>
      <w:hyperlink r:id="rId992">
        <w:r>
          <w:rPr>
            <w:color w:val="0000EE"/>
            <w:u w:val="single"/>
          </w:rPr>
          <w:t>2 Tm 3:11</w:t>
        </w:r>
      </w:hyperlink>
      <w:r>
        <w:t>. Durante el primer viaje misionero de Pablo, él y Bernabé llegaron a Listra tras enfrentar oposición en la ciudad cercana de Iconio. Luego visitaron Derbe y las áreas alrededor de estas ciudades (</w:t>
      </w:r>
      <w:hyperlink r:id="rId3998">
        <w:r>
          <w:rPr>
            <w:color w:val="0000EE"/>
            <w:u w:val="single"/>
          </w:rPr>
          <w:t>Hechos 14:6</w:t>
        </w:r>
      </w:hyperlink>
      <w:r>
        <w:t>).</w:t>
      </w:r>
    </w:p>
    <w:p>
      <w:r/>
      <w:r>
        <w:t xml:space="preserve">Mientras estaba en Listra, Pablo sanó a un hombre que no podía caminar (versículo </w:t>
      </w:r>
      <w:hyperlink r:id="rId8801">
        <w:r>
          <w:rPr>
            <w:color w:val="0000EE"/>
            <w:u w:val="single"/>
          </w:rPr>
          <w:t>8</w:t>
        </w:r>
      </w:hyperlink>
      <w:r>
        <w:t xml:space="preserve">). Al ver este milagro, la gente local se emocionó mucho. Creyeron que Bernabé era Zeus (el rey de los dioses griegos) y Pablo era Hermes (el mensajero de los dioses griegos). Pensaron que Pablo era Hermes porque él era el orador principal, ya que Hermes era conocido por ser un mensajero que entregaba las palabras de los dioses a la gente (versículos </w:t>
      </w:r>
      <w:hyperlink r:id="rId8802">
        <w:r>
          <w:rPr>
            <w:color w:val="0000EE"/>
            <w:u w:val="single"/>
          </w:rPr>
          <w:t>9–21</w:t>
        </w:r>
      </w:hyperlink>
      <w:r>
        <w:t>). En algunas versiones de la Biblia, Zeus y Hermes son llamados por sus nombres latinos, Júpiter y Mercurio.</w:t>
      </w:r>
    </w:p>
    <w:p>
      <w:pPr>
        <w:pStyle w:val="Heading3"/>
      </w:pPr>
      <w:r>
        <w:t>Cultura y religiones locales</w:t>
      </w:r>
    </w:p>
    <w:p>
      <w:r/>
      <w:r>
        <w:t>La mayoría de las personas en Listra pertenecían a un pequeño grupo de la región de Anatolia. Hablaban su propio idioma local, del cual los investigadores tienen conocimiento gracias a antiguas inscripciones en piedra encontradas en el área. La gente continuó hablando este idioma hasta el siglo VI d. C. El antiguo sistema de aldeas de Anatolia persistió en esta ciudad comercial, incluso después de que los romanos tomaran el control de la ciudad.</w:t>
      </w:r>
    </w:p>
    <w:p>
      <w:r/>
      <w:r>
        <w:t>Zeus era considerado el más poderoso de todos los dioses griegos, y Hermes era su hijo, quien servía como mensajero entre los dioses y los humanos. La gente de Listra creía firmemente en estos dioses. Los descubrimientos arqueológicos respaldan lo que Lucas escribió en el libro de los Hechos sobre esto. Los investigadores han encontrado una piedra antigua con inscripciones que hablan sobre la dedicación de una estatua de Hermes a Zeus. Otra piedra contiene inscripciones sobre “</w:t>
      </w:r>
      <w:r>
        <w:rPr>
          <w:i/>
        </w:rPr>
        <w:t>Zeus ante la ciudad</w:t>
      </w:r>
      <w:r>
        <w:t xml:space="preserve">”, lo cual ayuda a explicar </w:t>
      </w:r>
      <w:hyperlink r:id="rId8803">
        <w:r>
          <w:rPr>
            <w:color w:val="0000EE"/>
            <w:u w:val="single"/>
          </w:rPr>
          <w:t>Hechos 14:13</w:t>
        </w:r>
      </w:hyperlink>
      <w:r>
        <w:t>, donde se menciona "el sacerdote de Júpiter, que estaba delante de la ciudad de ellos”.</w:t>
      </w:r>
    </w:p>
    <w:p>
      <w:pPr>
        <w:pStyle w:val="Heading3"/>
      </w:pPr>
      <w:r>
        <w:t>Ubicación y conexiones</w:t>
      </w:r>
    </w:p>
    <w:p>
      <w:r/>
      <w:r>
        <w:t xml:space="preserve">Derbe y Listra pertenecían a la misma región política, mientras que Iconio estaba en otra región política. La geografía, el comercio y la vida social de Listra eran más similares a las de Iconio que a las de Derbe, a pesar de la frontera política que los separaba. Parece que los dos pueblos se comunicaban con frecuencia. </w:t>
      </w:r>
      <w:hyperlink r:id="rId2547">
        <w:r>
          <w:rPr>
            <w:color w:val="0000EE"/>
            <w:u w:val="single"/>
          </w:rPr>
          <w:t>Hechos 16:1–2</w:t>
        </w:r>
      </w:hyperlink>
      <w:r>
        <w:t xml:space="preserve"> vincula a Listra e Iconio como lugares donde Timoteo era bien conocido y respetado.</w:t>
      </w:r>
      <w:r/>
      <w:r/>
    </w:p>
    <w:p>
      <w:r/>
    </w:p>
    <w:p>
      <w:pPr>
        <w:pStyle w:val="Heading2"/>
      </w:pPr>
      <w:r>
        <w:t>Lod</w:t>
      </w:r>
      <w:r/>
    </w:p>
    <w:p>
      <w:r/>
      <w:r>
        <w:t>Ciudad en la llanura costera de Palestina. La ciudad moderna, llamada Ludd, se encuentra a 16,1 kilómetros al sureste de Tel Aviv. El nombre de la ciudad aparece por primera vez en una lista de ciudades cananeas que data del 1465 a. C., durante el reinado del faraón egipcio Tutmosis III, quien proporcionó la lista. Se dice que el fundador de la ciudad fue Semed, un benjaminita (</w:t>
      </w:r>
      <w:hyperlink r:id="rId8804">
        <w:r>
          <w:rPr>
            <w:color w:val="0000EE"/>
            <w:u w:val="single"/>
          </w:rPr>
          <w:t>1 Cró 8:12</w:t>
        </w:r>
      </w:hyperlink>
      <w:r>
        <w:t>). Está incluida en una lista de lugares repoblados por exiliados que regresaron de Babilonia (</w:t>
      </w:r>
      <w:hyperlink r:id="rId8805">
        <w:r>
          <w:rPr>
            <w:color w:val="0000EE"/>
            <w:u w:val="single"/>
          </w:rPr>
          <w:t>Esd 2:33</w:t>
        </w:r>
      </w:hyperlink>
      <w:r>
        <w:t xml:space="preserve">, </w:t>
      </w:r>
      <w:hyperlink r:id="rId8806">
        <w:r>
          <w:rPr>
            <w:color w:val="0000EE"/>
            <w:u w:val="single"/>
          </w:rPr>
          <w:t>Ne 7:37</w:t>
        </w:r>
      </w:hyperlink>
      <w:r>
        <w:t>), y también en la lista de asentamientos benjaminitas (</w:t>
      </w:r>
      <w:hyperlink r:id="rId8807">
        <w:r>
          <w:rPr>
            <w:color w:val="0000EE"/>
            <w:u w:val="single"/>
          </w:rPr>
          <w:t>Ne 11:35</w:t>
        </w:r>
      </w:hyperlink>
      <w:r>
        <w:t>). La historia de la ciudad se puede rastrear continuamente desde la época macabea, pasando por el período romano, incluyendo las primera y segunda guerras judías contra los romanos, los períodos bizantino y cruzado, y hasta los tiempos modernos.</w:t>
      </w:r>
    </w:p>
    <w:p>
      <w:r/>
      <w:r>
        <w:t>En la era del Nuevo Testamento, las fuentes judías destacan la importancia de la ciudad, en ese momento llamada Lida. Contaba con un gran mercado y era conocida por la cría de ganado. Las industrias textiles, de tintes y de cerámica prosperaron allí. Además, era la sede de un Sanedrín, y famosos eruditos talmúdicos enseñaron en ese lugar. Esta era, entonces, el tipo de comunidad próspera y bulliciosa que existía cuando Pedro visitó la ciudad y ministró a sus cristianos (</w:t>
      </w:r>
      <w:hyperlink r:id="rId8808">
        <w:r>
          <w:rPr>
            <w:color w:val="0000EE"/>
            <w:u w:val="single"/>
          </w:rPr>
          <w:t>Hechos 9:32–35</w:t>
        </w:r>
      </w:hyperlink>
      <w:r>
        <w:t>).</w:t>
      </w:r>
      <w:r/>
      <w:r/>
    </w:p>
    <w:p>
      <w:r/>
    </w:p>
    <w:p>
      <w:pPr>
        <w:pStyle w:val="Heading2"/>
      </w:pPr>
      <w:r>
        <w:t>Loida</w:t>
      </w:r>
      <w:r/>
    </w:p>
    <w:p>
      <w:r/>
      <w:r>
        <w:t>La abuela de Timoteo (</w:t>
      </w:r>
      <w:hyperlink r:id="rId4835">
        <w:r>
          <w:rPr>
            <w:color w:val="0000EE"/>
            <w:u w:val="single"/>
          </w:rPr>
          <w:t>2 Tm 1:5</w:t>
        </w:r>
      </w:hyperlink>
      <w:r>
        <w:t>). Su familia, que incluía a la madre de Timoteo, Eunice, vivía en Listra (</w:t>
      </w:r>
      <w:hyperlink r:id="rId4000">
        <w:r>
          <w:rPr>
            <w:color w:val="0000EE"/>
            <w:u w:val="single"/>
          </w:rPr>
          <w:t>Hechos 16:1</w:t>
        </w:r>
      </w:hyperlink>
      <w:r>
        <w:t xml:space="preserve">). Loida era una judía devota. Parece que se convirtió al cristianismo durante el primer viaje misionero de Pablo (capítulo </w:t>
      </w:r>
      <w:hyperlink r:id="rId8482">
        <w:r>
          <w:rPr>
            <w:color w:val="0000EE"/>
            <w:u w:val="single"/>
          </w:rPr>
          <w:t>14</w:t>
        </w:r>
      </w:hyperlink>
      <w:r>
        <w:t>). Pablo menciona que Timoteo compartía la fe de su abuela y su madre.</w:t>
      </w:r>
      <w:r/>
      <w:r/>
    </w:p>
    <w:p>
      <w:r/>
    </w:p>
    <w:p>
      <w:pPr>
        <w:pStyle w:val="Heading2"/>
      </w:pPr>
      <w:r>
        <w:t>Lucas (Persona)</w:t>
      </w:r>
      <w:r/>
    </w:p>
    <w:p>
      <w:r/>
      <w:r>
        <w:t>Fue un amigo íntimo y colaborador del apóstol Pablo. Escribió el Evangelio de Lucas y el libro de los Hechos.</w:t>
      </w:r>
    </w:p>
    <w:p>
      <w:r/>
      <w:r>
        <w:t>Si aceptamos a Lucas, el amigo de Pablo, como el autor de Lucas-Hechos, podemos aprender mucho sobre él a partir de esta obra en dos partes. La introducción al Evangelio indica que Lucas no fue un testigo ocular ni alguien que siguiera directamente a Jesús durante su vida. Explica que llevó a cabo una investigación exhaustiva y escribió un relato organizado de la vida de Jesús.</w:t>
      </w:r>
    </w:p>
    <w:p>
      <w:pPr>
        <w:pStyle w:val="Heading3"/>
      </w:pPr>
      <w:r>
        <w:t>¿Qué hace que el Evangelio de Lucas sea único?</w:t>
      </w:r>
    </w:p>
    <w:p>
      <w:r/>
      <w:r>
        <w:t>Lucas escribió sobre algunos aspectos que los otros escritores de los Evangelios no incluyeron en sus libros. Algo especial sobre los escritos de Lucas es que creó dos libros conectados: el Evangelio de Lucas y el libro de los Hechos. Juntos, estos libros demuestran cómo el mensaje de Dios se extendió desde el pueblo judío a personas de todo el mundo, cumpliendo así lo que el profeta Isaías había predicho hace mucho tiempo.</w:t>
      </w:r>
    </w:p>
    <w:p>
      <w:r/>
      <w:r>
        <w:t>Lucas estaba especialmente interesado en demostrar que el mensaje de Dios era para todos, no solo para el pueblo judío (</w:t>
      </w:r>
      <w:hyperlink r:id="rId7711">
        <w:r>
          <w:rPr>
            <w:color w:val="0000EE"/>
            <w:u w:val="single"/>
          </w:rPr>
          <w:t>Lucas 2:14,</w:t>
        </w:r>
      </w:hyperlink>
      <w:r>
        <w:t xml:space="preserve"> </w:t>
      </w:r>
      <w:hyperlink r:id="rId8809">
        <w:r>
          <w:rPr>
            <w:color w:val="0000EE"/>
            <w:u w:val="single"/>
          </w:rPr>
          <w:t>24:47</w:t>
        </w:r>
      </w:hyperlink>
      <w:r>
        <w:t>). Esto a menudo se refiere como el universalismo de Lucas. En su Evangelio, Lucas frecuentemente escribió sobre:</w:t>
      </w:r>
    </w:p>
    <w:p>
      <w:pPr>
        <w:pStyle w:val="ListBullet"/>
        <w:spacing w:line="240" w:lineRule="auto"/>
        <w:ind w:left="720"/>
      </w:pPr>
      <w:r/>
      <w:r>
        <w:t>Individuos y sus historias.</w:t>
      </w:r>
    </w:p>
    <w:p>
      <w:pPr>
        <w:pStyle w:val="ListBullet"/>
        <w:spacing w:line="240" w:lineRule="auto"/>
        <w:ind w:left="720"/>
      </w:pPr>
      <w:r/>
      <w:r>
        <w:t>Personas que la sociedad rechazó.</w:t>
      </w:r>
    </w:p>
    <w:p>
      <w:pPr>
        <w:pStyle w:val="ListBullet"/>
        <w:spacing w:line="240" w:lineRule="auto"/>
        <w:ind w:left="720"/>
      </w:pPr>
      <w:r/>
      <w:r>
        <w:t>Mujeres y niños.</w:t>
      </w:r>
    </w:p>
    <w:p>
      <w:pPr>
        <w:pStyle w:val="ListBullet"/>
        <w:spacing w:line="240" w:lineRule="auto"/>
        <w:ind w:left="720"/>
      </w:pPr>
      <w:r/>
      <w:r>
        <w:t>Relaciones entre personas adineradas y personas de bajos recursos.</w:t>
      </w:r>
    </w:p>
    <w:p>
      <w:pPr>
        <w:pStyle w:val="ListBullet"/>
        <w:spacing w:line="240" w:lineRule="auto"/>
        <w:ind w:left="720"/>
      </w:pPr>
      <w:r/>
      <w:r>
        <w:t>La importancia de la oración.</w:t>
      </w:r>
    </w:p>
    <w:p>
      <w:pPr>
        <w:pStyle w:val="ListBullet"/>
        <w:spacing w:line="240" w:lineRule="auto"/>
        <w:ind w:left="720"/>
      </w:pPr>
      <w:r/>
      <w:r>
        <w:t>La obra del Espíritu Santo de Dios.</w:t>
      </w:r>
    </w:p>
    <w:p>
      <w:r/>
      <w:r>
        <w:t>Estas elecciones en lo que Lucas escribió nos ayudan a entender qué tipo de persona era y cómo comprendía la fe cristiana. Su escritura a menudo está llena de alegría y alabanzas a Dios.</w:t>
      </w:r>
    </w:p>
    <w:p>
      <w:pPr>
        <w:pStyle w:val="Heading3"/>
      </w:pPr>
      <w:r>
        <w:t>¿Qué aprendemos acerca de Lucas en el Libro de los Hechos?</w:t>
      </w:r>
    </w:p>
    <w:p>
      <w:r/>
      <w:r>
        <w:t>En el libro de los Hechos, hay varias secciones donde el autor utiliza la palabra "nosotros" en lugar de "él" o "ellos". Esto sugiere que el autor estuvo presente durante esos eventos. Si Lucas escribió Hechos, como la mayoría de los primeros cristianos creían, entonces podemos seguir sus viajes con Pablo:</w:t>
      </w:r>
    </w:p>
    <w:p>
      <w:pPr>
        <w:pStyle w:val="ListBullet"/>
        <w:spacing w:line="240" w:lineRule="auto"/>
        <w:ind w:left="720"/>
      </w:pPr>
      <w:r/>
      <w:r>
        <w:t>Primero, Lucas conoció a Pablo en la ciudad de Filipos (</w:t>
      </w:r>
      <w:hyperlink r:id="rId8810">
        <w:r>
          <w:rPr>
            <w:color w:val="0000EE"/>
            <w:u w:val="single"/>
          </w:rPr>
          <w:t>Hechos 16:10–17</w:t>
        </w:r>
      </w:hyperlink>
      <w:r>
        <w:t>). Algunas personas piensan que Filipos podría haber sido la ciudad natal de Lucas.</w:t>
      </w:r>
    </w:p>
    <w:p>
      <w:pPr>
        <w:pStyle w:val="ListBullet"/>
        <w:spacing w:line="240" w:lineRule="auto"/>
        <w:ind w:left="720"/>
      </w:pPr>
      <w:r/>
      <w:r>
        <w:t>Más tarde, cuando Pablo regresó a Filipos, Lucas se reunió con él nuevamente (</w:t>
      </w:r>
      <w:hyperlink r:id="rId8811">
        <w:r>
          <w:rPr>
            <w:color w:val="0000EE"/>
            <w:u w:val="single"/>
          </w:rPr>
          <w:t>Hechos 20:5–15</w:t>
        </w:r>
      </w:hyperlink>
      <w:r>
        <w:t>).</w:t>
      </w:r>
    </w:p>
    <w:p>
      <w:pPr>
        <w:pStyle w:val="ListBullet"/>
        <w:spacing w:line="240" w:lineRule="auto"/>
        <w:ind w:left="720"/>
      </w:pPr>
      <w:r/>
      <w:r>
        <w:t>Después, Lucas viajó con Pablo en su camino a Jerusalem y se hospedó con Felipe en Cesarea (</w:t>
      </w:r>
      <w:hyperlink r:id="rId8812">
        <w:r>
          <w:rPr>
            <w:color w:val="0000EE"/>
            <w:u w:val="single"/>
          </w:rPr>
          <w:t>Hechos 21:1–18</w:t>
        </w:r>
      </w:hyperlink>
      <w:r>
        <w:t>).</w:t>
      </w:r>
    </w:p>
    <w:p>
      <w:pPr>
        <w:pStyle w:val="ListBullet"/>
        <w:spacing w:line="240" w:lineRule="auto"/>
        <w:ind w:left="720"/>
      </w:pPr>
      <w:r/>
      <w:r>
        <w:t>Después del encarcelamiento de Pablo durante dos años en Cesarea, Lucas navegó con él hacia Roma (</w:t>
      </w:r>
      <w:hyperlink r:id="rId8455">
        <w:r>
          <w:rPr>
            <w:color w:val="0000EE"/>
            <w:u w:val="single"/>
          </w:rPr>
          <w:t>Hechos 27:1–28:16</w:t>
        </w:r>
      </w:hyperlink>
      <w:r>
        <w:t>).</w:t>
      </w:r>
    </w:p>
    <w:p>
      <w:pPr>
        <w:pStyle w:val="Heading3"/>
      </w:pPr>
      <w:r>
        <w:t>¿Qué aprendemos sobre Lucas a través de las cartas de Pablo?</w:t>
      </w:r>
    </w:p>
    <w:p>
      <w:r/>
      <w:r>
        <w:t>Podemos aprender más sobre Lucas a partir de las cartas de Pablo (</w:t>
      </w:r>
      <w:hyperlink r:id="rId5136">
        <w:r>
          <w:rPr>
            <w:color w:val="0000EE"/>
            <w:u w:val="single"/>
          </w:rPr>
          <w:t>Colosenses 4:14,</w:t>
        </w:r>
      </w:hyperlink>
      <w:r>
        <w:t xml:space="preserve"> </w:t>
      </w:r>
      <w:hyperlink r:id="rId8451">
        <w:r>
          <w:rPr>
            <w:color w:val="0000EE"/>
            <w:u w:val="single"/>
          </w:rPr>
          <w:t>2 Timoteo 4:11,</w:t>
        </w:r>
      </w:hyperlink>
      <w:r>
        <w:t xml:space="preserve"> </w:t>
      </w:r>
      <w:hyperlink r:id="rId1135">
        <w:r>
          <w:rPr>
            <w:color w:val="0000EE"/>
            <w:u w:val="single"/>
          </w:rPr>
          <w:t>Filemón 1:24</w:t>
        </w:r>
      </w:hyperlink>
      <w:r>
        <w:t xml:space="preserve">). </w:t>
      </w:r>
      <w:hyperlink r:id="rId7835">
        <w:r>
          <w:rPr>
            <w:color w:val="0000EE"/>
            <w:u w:val="single"/>
          </w:rPr>
          <w:t>Colosenses 4:11</w:t>
        </w:r>
      </w:hyperlink>
      <w:r>
        <w:t xml:space="preserve"> y </w:t>
      </w:r>
      <w:hyperlink r:id="rId5136">
        <w:r>
          <w:rPr>
            <w:color w:val="0000EE"/>
            <w:u w:val="single"/>
          </w:rPr>
          <w:t>14</w:t>
        </w:r>
      </w:hyperlink>
      <w:r>
        <w:t xml:space="preserve"> parecen indicar que Lucas era un gentil (no judío) y un médico. El interés de Lucas en la curación y los detalles médicos respalda la idea de que era un médico. Por ejemplo, describe cuidadosamente varias ocasiones en las que Jesús sanó a personas:</w:t>
      </w:r>
    </w:p>
    <w:p>
      <w:pPr>
        <w:pStyle w:val="ListBullet"/>
        <w:spacing w:line="240" w:lineRule="auto"/>
        <w:ind w:left="720"/>
      </w:pPr>
      <w:r/>
      <w:r>
        <w:t>Una mujer con fiebre alta (</w:t>
      </w:r>
      <w:hyperlink r:id="rId8813">
        <w:r>
          <w:rPr>
            <w:color w:val="0000EE"/>
            <w:u w:val="single"/>
          </w:rPr>
          <w:t>Lucas 4:38</w:t>
        </w:r>
      </w:hyperlink>
      <w:r>
        <w:t>).</w:t>
      </w:r>
    </w:p>
    <w:p>
      <w:pPr>
        <w:pStyle w:val="ListBullet"/>
        <w:spacing w:line="240" w:lineRule="auto"/>
        <w:ind w:left="720"/>
      </w:pPr>
      <w:r/>
      <w:r>
        <w:t>Un hombre con una enfermedad en la piel (</w:t>
      </w:r>
      <w:hyperlink r:id="rId8814">
        <w:r>
          <w:rPr>
            <w:color w:val="0000EE"/>
            <w:u w:val="single"/>
          </w:rPr>
          <w:t>Lucas 5:12</w:t>
        </w:r>
      </w:hyperlink>
      <w:r>
        <w:t>).</w:t>
      </w:r>
    </w:p>
    <w:p>
      <w:pPr>
        <w:pStyle w:val="ListBullet"/>
        <w:spacing w:line="240" w:lineRule="auto"/>
        <w:ind w:left="720"/>
      </w:pPr>
      <w:r/>
      <w:r>
        <w:t>Una mujer que había estado sangrando durante muchos años (</w:t>
      </w:r>
      <w:hyperlink r:id="rId8815">
        <w:r>
          <w:rPr>
            <w:color w:val="0000EE"/>
            <w:u w:val="single"/>
          </w:rPr>
          <w:t>Lucas 8:43</w:t>
        </w:r>
      </w:hyperlink>
      <w:r>
        <w:t>).</w:t>
      </w:r>
    </w:p>
    <w:p>
      <w:pPr>
        <w:pStyle w:val="Heading3"/>
      </w:pPr>
      <w:r>
        <w:t>¿Qué comentaron los primeros escritores cristianos sobre Lucas?</w:t>
      </w:r>
    </w:p>
    <w:p>
      <w:r/>
      <w:r>
        <w:t>Los primeros escritores cristianos de los primeros siglos también nos proporcionan más información sobre Lucas. Afirman que era un médico que residía en la ciudad de Antioquía. Según estos escritores, Lucas escribió su Evangelio mientras estaba en Acaya (una región en Grecia) y vivió hasta los 84 años.</w:t>
      </w:r>
      <w:r/>
      <w:r/>
    </w:p>
    <w:p>
      <w:r/>
    </w:p>
    <w:p>
      <w:pPr>
        <w:pStyle w:val="Heading2"/>
      </w:pPr>
      <w:r>
        <w:t>Lucas, Evangelio de</w:t>
      </w:r>
      <w:r/>
    </w:p>
    <w:p>
      <w:r/>
      <w:r>
        <w:t>Es el tercer libro del Nuevo Testamento y también el tercero de los evangelios sinópticos: Mateo, Marcos y Lucas.</w:t>
      </w:r>
    </w:p>
    <w:p>
      <w:r/>
      <w:r>
        <w:t xml:space="preserve">Sumario </w:t>
      </w:r>
    </w:p>
    <w:p>
      <w:r/>
      <w:r>
        <w:t>• Autor</w:t>
      </w:r>
    </w:p>
    <w:p>
      <w:r/>
      <w:r>
        <w:t>• Fecha, Origen y Destino</w:t>
      </w:r>
    </w:p>
    <w:p>
      <w:r/>
      <w:r>
        <w:t>• Contexto</w:t>
      </w:r>
    </w:p>
    <w:p>
      <w:r/>
      <w:r>
        <w:t xml:space="preserve">• Propósito y Enseñanza Teológica </w:t>
      </w:r>
    </w:p>
    <w:p>
      <w:r/>
      <w:r>
        <w:t>• Contenido</w:t>
      </w:r>
    </w:p>
    <w:p>
      <w:pPr>
        <w:pStyle w:val="Heading3"/>
      </w:pPr>
      <w:r>
        <w:t>Autor</w:t>
      </w:r>
    </w:p>
    <w:p>
      <w:r/>
      <w:r>
        <w:t>La tradición atribuye la autoría del Evangelio al estimado compañero de Pablo, Lucas el médico (</w:t>
      </w:r>
      <w:hyperlink r:id="rId5136">
        <w:r>
          <w:rPr>
            <w:color w:val="0000EE"/>
            <w:u w:val="single"/>
          </w:rPr>
          <w:t>Col 4:14</w:t>
        </w:r>
      </w:hyperlink>
      <w:r>
        <w:t>). El Evangelio no menciona el nombre de su autor, pero aparentemente era bien conocido entre los primeros creyentes. Evidentemente, había estado recopilando información para su proyecto durante algún tiempo. Tanto en Lucas como en Hechos, el destinatario es identificado como Teófilo.</w:t>
      </w:r>
    </w:p>
    <w:p>
      <w:r/>
      <w:r>
        <w:t>El testimonio interno de los Hechos sobre la autoría lucana también debe ser considerado, ya que existe una estrecha relación entre los dos libros. En tres extensos pasajes de “nosotros”, el autor menciona su presencia (</w:t>
      </w:r>
      <w:hyperlink r:id="rId8810">
        <w:r>
          <w:rPr>
            <w:color w:val="0000EE"/>
            <w:u w:val="single"/>
          </w:rPr>
          <w:t>Hechos 16:10–17,</w:t>
        </w:r>
      </w:hyperlink>
      <w:r>
        <w:t xml:space="preserve"> </w:t>
      </w:r>
      <w:hyperlink r:id="rId8454">
        <w:r>
          <w:rPr>
            <w:color w:val="0000EE"/>
            <w:u w:val="single"/>
          </w:rPr>
          <w:t>20:5–21:18,</w:t>
        </w:r>
      </w:hyperlink>
      <w:r>
        <w:t xml:space="preserve"> </w:t>
      </w:r>
      <w:hyperlink r:id="rId8455">
        <w:r>
          <w:rPr>
            <w:color w:val="0000EE"/>
            <w:u w:val="single"/>
          </w:rPr>
          <w:t>27:1–28:16</w:t>
        </w:r>
      </w:hyperlink>
      <w:r>
        <w:t>). Estos parecen ser extractos de un diario de viaje; el último de ellos sitúa al autor en Roma junto al apóstol Pablo. Podemos, mediante un proceso de eliminación, establecer prácticamente a Lucas como el autor.</w:t>
      </w:r>
    </w:p>
    <w:p>
      <w:pPr>
        <w:pStyle w:val="Heading3"/>
      </w:pPr>
      <w:r>
        <w:t>Fecha, Origen y Destino</w:t>
      </w:r>
    </w:p>
    <w:p>
      <w:r/>
      <w:r>
        <w:t xml:space="preserve">La datación de Lucas es objeto de debate. Algunos sostienen que fue escrito después del año 70 d. C., pero esto le restaría valor predictivo a </w:t>
      </w:r>
      <w:hyperlink r:id="rId8816">
        <w:r>
          <w:rPr>
            <w:color w:val="0000EE"/>
            <w:u w:val="single"/>
          </w:rPr>
          <w:t>Lucas 21:20</w:t>
        </w:r>
      </w:hyperlink>
      <w:r>
        <w:t>. Otros proponen una fecha anterior a la muerte de Pablo (64 d. C.), lo cual explicaría por qué Hechos concluye con su ministerio en Roma mientras estaba en prisión.</w:t>
      </w:r>
    </w:p>
    <w:p>
      <w:r/>
      <w:r>
        <w:t xml:space="preserve">El Evangelio pudo haber sido escrito en Roma, aunque esto no es del todo seguro. También se han sugerido Asia Menor y Grecia como posibles lugares. El </w:t>
      </w:r>
      <w:r>
        <w:rPr>
          <w:i/>
        </w:rPr>
        <w:t>Prólogo Monarquiano a Lucas</w:t>
      </w:r>
      <w:r>
        <w:t xml:space="preserve"> apoya la última opción, pero su fiabilidad es cuestionable. Fue en Roma donde Lucas podría haber aprovechado el tiempo de manera provechosa para dar los toques finales al tercer Evangelio.</w:t>
      </w:r>
    </w:p>
    <w:p>
      <w:r/>
      <w:r>
        <w:t>Lucas escribió a Teófilo. Teófilo ("amado de Dios") probablemente no es, como algunos sugieren, un término genérico para todos los creyentes. Era una persona aparentemente no familiarizada con la geografía de Palestina, ya que Lucas se preocupa por detallarla de vez en cuando. Tiene un conocimiento mucho mejor del mundo grecorromano en su conjunto, ya que Lucas asume de manera predecible que su lector está familiarizado con él. Lucas también evita términos que podrían resultar desconcertantes para un lector gentil, como "hosanna" en relación con la entrada triunfal de Jesús en Jerusalén.</w:t>
      </w:r>
    </w:p>
    <w:p>
      <w:r/>
      <w:r>
        <w:t>Con toda probabilidad, el tercer Evangelio fue compuesto en Roma mientras Pablo esperaba juicio, en o antes del año 64 d. C. Fue dedicado al “excelentísimo Teófilo” (</w:t>
      </w:r>
      <w:hyperlink r:id="rId8817">
        <w:r>
          <w:rPr>
            <w:color w:val="0000EE"/>
            <w:u w:val="single"/>
          </w:rPr>
          <w:t>Lc 1:3</w:t>
        </w:r>
      </w:hyperlink>
      <w:r>
        <w:t>), siguiendo una costumbre apropiada de la época. Teófilo era un gentil prominente que se había convertido en creyente. Lucas deseaba instruirlo (y a otros) de manera más cuidadosa en la fe.</w:t>
      </w:r>
    </w:p>
    <w:p>
      <w:pPr>
        <w:pStyle w:val="Heading3"/>
      </w:pPr>
      <w:r>
        <w:t>Contexto</w:t>
      </w:r>
    </w:p>
    <w:p>
      <w:r/>
      <w:r>
        <w:t>Jesús vivió su vida en un área de aproximadamente 80.5 kilómetros de ancho y 241.4 kilómetros de largo, desde Dan en el norte hasta Beerseba en el Neguev. Aparte de Jerusalén, los lugares que se informa que visitó no son significativos para la historia secular de la región. Creció en el humilde pueblo de Nazaret y vivió allí hasta alrededor de los 30 años. Capernaum se convirtió en el centro de su ministerio en Galilea. Pasó por Samaria en algunas ocasiones y ministró en Perea. Fue traicionado y crucificado en Jerusalén. Resucitó triunfante al tercer día.</w:t>
      </w:r>
    </w:p>
    <w:p>
      <w:r/>
      <w:r>
        <w:t>Lucas escribe en retrospectiva. Su perspectiva cambió durante ese intervalo: geográficamente, de Palestina al Imperio Romano; políticamente, de Israel a Roma; socialmente, de la sociedad judía a la pagana; y religiosamente, del templo al horizonte de la misión cristiana. Es como si una era se superpusiera a la otra, permitiendo que el significado de la vida y el ministerio de Jesús se comprendiera en la iglesia primitiva.</w:t>
      </w:r>
    </w:p>
    <w:p>
      <w:pPr>
        <w:pStyle w:val="Heading3"/>
      </w:pPr>
      <w:r>
        <w:t>Propósito y Enseñanza Teológica</w:t>
      </w:r>
    </w:p>
    <w:p>
      <w:r/>
      <w:r>
        <w:t>Simeón expresó de manera hermosa el tema redentor del Evangelio de Lucas al sostener a Jesús en sus brazos y exclamar: “han visto mis ojos tu salvación, La cual has aparejado en presencia de todos los pueblos; Luz para ser revelada á los Gentiles, y la gloria de tu pueblo Israel” (</w:t>
      </w:r>
      <w:hyperlink r:id="rId6547">
        <w:r>
          <w:rPr>
            <w:color w:val="0000EE"/>
            <w:u w:val="single"/>
          </w:rPr>
          <w:t>Lc 2:30–32</w:t>
        </w:r>
      </w:hyperlink>
      <w:r>
        <w:t>, RVR1909). Identificó a Jesús como el tan esperado Salvador, la esperanza tanto de gentiles como de judíos.</w:t>
      </w:r>
    </w:p>
    <w:p>
      <w:r/>
      <w:r>
        <w:t>Lucas entrelazó la obra del Espíritu en la vida y el ministerio de Jesús. Jesús fue concebido por el Espíritu (</w:t>
      </w:r>
      <w:hyperlink r:id="rId787">
        <w:r>
          <w:rPr>
            <w:color w:val="0000EE"/>
            <w:u w:val="single"/>
          </w:rPr>
          <w:t>Lc 1:35</w:t>
        </w:r>
      </w:hyperlink>
      <w:r>
        <w:t>); el Espíritu descendió sobre él en su bautismo (</w:t>
      </w:r>
      <w:hyperlink r:id="rId6987">
        <w:r>
          <w:rPr>
            <w:color w:val="0000EE"/>
            <w:u w:val="single"/>
          </w:rPr>
          <w:t>3:22</w:t>
        </w:r>
      </w:hyperlink>
      <w:r>
        <w:t>); fue llevado al desierto por el Espíritu para ser tentado (</w:t>
      </w:r>
      <w:hyperlink r:id="rId8818">
        <w:r>
          <w:rPr>
            <w:color w:val="0000EE"/>
            <w:u w:val="single"/>
          </w:rPr>
          <w:t>4:2</w:t>
        </w:r>
      </w:hyperlink>
      <w:r>
        <w:t xml:space="preserve">); fue ungido por el Espíritu para su ministerio (v. </w:t>
      </w:r>
      <w:hyperlink r:id="rId2338">
        <w:r>
          <w:rPr>
            <w:color w:val="0000EE"/>
            <w:u w:val="single"/>
          </w:rPr>
          <w:t>18</w:t>
        </w:r>
      </w:hyperlink>
      <w:r>
        <w:t>). El Espíritu está, por así decirlo, en el trasfondo de los trabajos posteriores de Jesús, pero la relación se entiende incluso cuando no se menciona explícitamente.</w:t>
      </w:r>
    </w:p>
    <w:p>
      <w:r/>
      <w:r>
        <w:t>Lucas resaltó la experiencia de la alegría mesiánica. El ejército angelical anunció el nacimiento de Jesús con las palabras: “</w:t>
      </w:r>
      <w:r>
        <w:t>Gloria en las alturas á Dios, y en la tierra paz, buena voluntad para con los hombres</w:t>
      </w:r>
      <w:r>
        <w:t>” (</w:t>
      </w:r>
      <w:hyperlink r:id="rId7711">
        <w:r>
          <w:rPr>
            <w:color w:val="0000EE"/>
            <w:u w:val="single"/>
          </w:rPr>
          <w:t>2:14</w:t>
        </w:r>
      </w:hyperlink>
      <w:r>
        <w:t>, RVR1909). Luego, al acercarse a Jerusalén, la multitud que lo acompañaba comenzó a alabar a Dios, diciendo: “¡</w:t>
      </w:r>
      <w:r>
        <w:t>Bendito el rey que viene en el nombre del Señor: paz en el cielo, y gloria en lo altísimo!</w:t>
      </w:r>
      <w:r>
        <w:t>” (</w:t>
      </w:r>
      <w:hyperlink r:id="rId8819">
        <w:r>
          <w:rPr>
            <w:color w:val="0000EE"/>
            <w:u w:val="single"/>
          </w:rPr>
          <w:t>19:38</w:t>
        </w:r>
      </w:hyperlink>
      <w:r>
        <w:t>, RVR1909).</w:t>
      </w:r>
    </w:p>
    <w:p>
      <w:r/>
      <w:r>
        <w:t>Todo esto sugiere que el tema de redención en Lucas es de carácter complejo. Presenta a Jesús como el Cristo e invita a una respuesta favorable tanto de los gentiles como de los judíos. Se entrelaza con el empoderamiento del Espíritu para el ministerio de Jesús y el de sus discípulos, y enfatiza la alegría que acompaña la proclamación del evangelio. Estas son simplemente variaciones sobre el único diseño redentor de Lucas.</w:t>
      </w:r>
    </w:p>
    <w:p>
      <w:r/>
      <w:r>
        <w:t>Surgen otras preocupaciones de manera incidental. Una de ellas es el interés de Lucas por la precisión histórica. Otra es su enfoque apologético. Un tercer aspecto crítico es la importancia que le otorga a la oración. La lista podría seguir.</w:t>
      </w:r>
    </w:p>
    <w:p>
      <w:pPr>
        <w:pStyle w:val="Heading3"/>
      </w:pPr>
      <w:r>
        <w:t>Contenido</w:t>
      </w:r>
    </w:p>
    <w:p>
      <w:pPr>
        <w:pStyle w:val="Heading4"/>
      </w:pPr>
      <w:r>
        <w:t>Prólogo (</w:t>
      </w:r>
      <w:hyperlink r:id="rId1821">
        <w:r>
          <w:rPr>
            <w:color w:val="0000EE"/>
            <w:u w:val="single"/>
          </w:rPr>
          <w:t>1:1–4</w:t>
        </w:r>
      </w:hyperlink>
      <w:r>
        <w:t>)</w:t>
      </w:r>
    </w:p>
    <w:p>
      <w:r/>
      <w:r>
        <w:t>El Evangelio comienza con un prólogo formal. Lucas se propuso registrar de manera ordenada lo que otros habían transmitido como legado de fe. Lo hizo para establecer las credenciales históricas de la fe y asegurar a sus lectores su validez.</w:t>
      </w:r>
    </w:p>
    <w:p>
      <w:pPr>
        <w:pStyle w:val="Heading4"/>
      </w:pPr>
      <w:r>
        <w:t>Nacimiento e Infancia de Jesús (</w:t>
      </w:r>
      <w:hyperlink r:id="rId8820">
        <w:r>
          <w:rPr>
            <w:color w:val="0000EE"/>
            <w:u w:val="single"/>
          </w:rPr>
          <w:t>1:5–2:52</w:t>
        </w:r>
      </w:hyperlink>
      <w:r>
        <w:t>)</w:t>
      </w:r>
    </w:p>
    <w:p>
      <w:r/>
      <w:r>
        <w:t>Ninguno de los Evangelios es una biografía completa de Jesús. Sin embargo, Lucas mostró un interés especial en los eventos históricos, comenzando con las narrativas de la natividad y la infancia. Relató un total de 10 episodios: la anunciación del nacimiento de Juan el Bautista como precursor de Cristo; el anuncio del nacimiento de Jesús a María; la visita de María a Elisabet; el nacimiento de Juan el Bautista; el tiempo de Juan el Bautista en el desierto; el nacimiento de Jesús; la visita de los pastores; la circuncisión de Jesús; la presentación de Jesús en el templo; y la visita al templo cuando era joven.</w:t>
      </w:r>
    </w:p>
    <w:p>
      <w:r/>
      <w:r>
        <w:t xml:space="preserve">Juan el Bautista recibió considerable atención desde el principio. Lucas registró que fue durante el reinado de Herodes (Herodes el Grande, 37–4 a. C.) cuando Zacarías, el sacerdote, estaba ministrando en el templo. (Veinticuatro grupos de sacerdotes servían en esta capacidad durante dos semanas separadas del año. El privilegio de quemar incienso se determinaba por sorteo, y una vez que el sacerdote lo había hecho, quedaba descalificado para repetir el acto). Un ángel del Señor se apareció a Zacarías cuando estaba a punto de quemar incienso, anunciando que él y su esposa, Elisabet, tendrían un hijo, cuyo nombre sería Juan. Debía vivir como un nazareo (ver </w:t>
      </w:r>
      <w:hyperlink r:id="rId8821">
        <w:r>
          <w:rPr>
            <w:color w:val="0000EE"/>
            <w:u w:val="single"/>
          </w:rPr>
          <w:t>Nm 6:1–4</w:t>
        </w:r>
      </w:hyperlink>
      <w:r>
        <w:t>) y preparar el camino para el Mesías. Cuando Zacarías fue reacio a creer (él y Elisabet eran de edad avanzada), el ángel lo dejó mudo hasta el momento del nacimiento prometido.</w:t>
      </w:r>
    </w:p>
    <w:p>
      <w:r/>
      <w:r>
        <w:t>A continuación, escuchamos a Juan en relación con la visita de María a Elisabet. El bebé saltó en el vientre de Elisabet al escuchar el saludo de María (</w:t>
      </w:r>
      <w:hyperlink r:id="rId8822">
        <w:r>
          <w:rPr>
            <w:color w:val="0000EE"/>
            <w:u w:val="single"/>
          </w:rPr>
          <w:t>Lc 1:41</w:t>
        </w:r>
      </w:hyperlink>
      <w:r>
        <w:t>). Lucas continuó inmediatamente este relato con el nacimiento de Juan el Bautista. Zacarías nombró al niño como se le había indicado, recuperó el habla y procedió a profetizar sobre la venida del Mesías y el papel preparatorio que desempeñaría su hijo. El niño creció y se hizo "fuerte en espíritu", permaneciendo en el desierto hasta que comenzó su ministerio público.</w:t>
      </w:r>
    </w:p>
    <w:p>
      <w:r/>
      <w:r>
        <w:t>Lucas narró la historia de la natividad desde la perspectiva de María. El Ángel Gabriel la visitó y le anunció que daría a luz al Mesías (</w:t>
      </w:r>
      <w:hyperlink r:id="rId775">
        <w:r>
          <w:rPr>
            <w:color w:val="0000EE"/>
            <w:u w:val="single"/>
          </w:rPr>
          <w:t>1:26–38</w:t>
        </w:r>
      </w:hyperlink>
      <w:r>
        <w:t>). Concebiría milagrosamente por el Espíritu. María es retratada como devotamente sumisa a los propósitos de Dios.</w:t>
      </w:r>
    </w:p>
    <w:p>
      <w:r/>
      <w:r>
        <w:t>Se dice que el nacimiento ocurrió cuando Cirenio era gobernador de Siria, y las personas debían viajar a sus pueblos ancestrales para registrarse en un censo. María dio a luz en un establo de Belén. Los ángeles anunciaron el nacimiento a los pastores, quienes dejaron sus rebaños para ver al niño. María atesoró estos eventos y continuó reflexionando sobre su significado.</w:t>
      </w:r>
    </w:p>
    <w:p>
      <w:r/>
      <w:r>
        <w:t>Después de que María cumplió sus 40 días de purificación ritual, fue con José al templo para presentar a Jesús al Señor (</w:t>
      </w:r>
      <w:hyperlink r:id="rId8823">
        <w:r>
          <w:rPr>
            <w:color w:val="0000EE"/>
            <w:u w:val="single"/>
          </w:rPr>
          <w:t>2:21–40</w:t>
        </w:r>
      </w:hyperlink>
      <w:r>
        <w:t>). Allí, Simeón y Ana, dos personas ancianas y devotas, reconocieron al niño como el Mesías prometido. Simeón concluyó que Jesús haría que muchos en Israel cayeran y se levantaran, y que traería un profundo dolor al corazón de María.</w:t>
      </w:r>
    </w:p>
    <w:p>
      <w:r/>
      <w:r>
        <w:t>Los relatos de la natividad y la infancia concluyen con la visita de Jesús al templo a los 12 años para celebrar la Fiesta de la Pascua. José y María dejaron a Jesús en el templo, suponiendo que estaba entre parientes o amigos. Regresaron sobre sus pasos y lo encontraron en el templo conversando con los rabinos, escuchándolos y asombrándolos con su propio entendimiento. Lucas concluye diciendo que “</w:t>
      </w:r>
      <w:r>
        <w:t>Jesús crecía en sabiduría y en estatura, y en el favor de Dios y de toda la gente</w:t>
      </w:r>
      <w:r>
        <w:t>” (</w:t>
      </w:r>
      <w:hyperlink r:id="rId8824">
        <w:r>
          <w:rPr>
            <w:color w:val="0000EE"/>
            <w:u w:val="single"/>
          </w:rPr>
          <w:t>2:52</w:t>
        </w:r>
      </w:hyperlink>
      <w:r>
        <w:t>, NTV).</w:t>
      </w:r>
    </w:p>
    <w:p>
      <w:pPr>
        <w:pStyle w:val="Heading4"/>
      </w:pPr>
      <w:r>
        <w:t>Inicio del Ministerio Público (</w:t>
      </w:r>
      <w:hyperlink r:id="rId8825">
        <w:r>
          <w:rPr>
            <w:color w:val="0000EE"/>
            <w:u w:val="single"/>
          </w:rPr>
          <w:t>3:1–4:30</w:t>
        </w:r>
      </w:hyperlink>
      <w:r>
        <w:t>)</w:t>
      </w:r>
    </w:p>
    <w:p>
      <w:r/>
      <w:r>
        <w:t>Lucas registró los eventos relacionados con el inicio del ministerio de Jesús, incluyendo el ministerio de Juan el Bautista, el bautismo de Jesús, su genealogía, su tentación y el anuncio público en Nazaret. Lucas dató el comienzo del ministerio de Juan el Bautista de al menos seis maneras: con los mandatos de Tiberio César, Poncio Pilato, Herodes Antipas, Felipe, Lisanias, y Anás y Caifás. Juan predicaba un bautismo de arrepentimiento en preparación para la llegada del Mesías. Multitudes acudían al desierto para escucharlo y ser bautizadas por él.</w:t>
      </w:r>
    </w:p>
    <w:p>
      <w:r/>
      <w:r>
        <w:t>Jesús también vino para ser bautizado. (Lucas no menciona la protesta de Juan de que Jesús debería bautizarlo a él, ni la insistencia de Jesús de que debía hacerse, aparentemente para identificarse con el pueblo y anticipar su muerte vicaria en su nombre). El bautismo marcó la entrada de Jesús en el ministerio público. Lucas incluyó lo que podría ser el registro genealógico a través de María, consistente con sus esfuerzos anteriores por narrar los eventos desde su perspectiva.</w:t>
      </w:r>
    </w:p>
    <w:p>
      <w:r/>
      <w:r>
        <w:t>La tentación de Jesús fue una prueba de su ministerio mesiánico. La introducción a dos de las tentaciones, “Si eres Hijo de Dios”, estaba diseñada para hacerle dudar de las palabras escuchadas en su bautismo, “Tú eres mi Hijo” (</w:t>
      </w:r>
      <w:hyperlink r:id="rId6987">
        <w:r>
          <w:rPr>
            <w:color w:val="0000EE"/>
            <w:u w:val="single"/>
          </w:rPr>
          <w:t>3:22</w:t>
        </w:r>
      </w:hyperlink>
      <w:r>
        <w:t xml:space="preserve">; </w:t>
      </w:r>
      <w:hyperlink r:id="rId8826">
        <w:r>
          <w:rPr>
            <w:color w:val="0000EE"/>
            <w:u w:val="single"/>
          </w:rPr>
          <w:t>4:3,9</w:t>
        </w:r>
      </w:hyperlink>
      <w:r>
        <w:t>). Satanás esperaba persuadir a Jesús para que buscara cumplir su llamado y, sin embargo, evitara la cruz. En cada ocasión, Jesús rechazó la tentación con una cita de las Escrituras.</w:t>
      </w:r>
    </w:p>
    <w:p>
      <w:r/>
      <w:r>
        <w:t>Jesús regresó a Galilea y a la sinagoga en Nazaret. Allí anunció su ministerio público con palabras tomadas de la observancia del jubileo y asociadas con la era mesiánica (</w:t>
      </w:r>
      <w:hyperlink r:id="rId5531">
        <w:r>
          <w:rPr>
            <w:color w:val="0000EE"/>
            <w:u w:val="single"/>
          </w:rPr>
          <w:t>4:18–19</w:t>
        </w:r>
      </w:hyperlink>
      <w:r>
        <w:t xml:space="preserve">; cf. </w:t>
      </w:r>
      <w:hyperlink r:id="rId7859">
        <w:r>
          <w:rPr>
            <w:color w:val="0000EE"/>
            <w:u w:val="single"/>
          </w:rPr>
          <w:t>Is 61:1–2</w:t>
        </w:r>
      </w:hyperlink>
      <w:r>
        <w:t>). Estas palabras reflejaban tanto el enfoque religioso como las amplias implicaciones sociales del ministerio que estaba por venir. El anuncio ofrecía especialmente esperanza a aquellos que estaban oprimidos y marginados por la sociedad. Cuando los presentes cuestionaron sus credenciales, Jesús respondió: “</w:t>
      </w:r>
      <w:r>
        <w:t>ningún profeta es acepto en su tierra</w:t>
      </w:r>
      <w:r>
        <w:t>” (</w:t>
      </w:r>
      <w:hyperlink r:id="rId8827">
        <w:r>
          <w:rPr>
            <w:color w:val="0000EE"/>
            <w:u w:val="single"/>
          </w:rPr>
          <w:t>Lc 4:24</w:t>
        </w:r>
      </w:hyperlink>
      <w:r>
        <w:t>). Y cuando intentaron arrojarlo desde la cima de una colina, él pasó entre ellos y siguió su camino.</w:t>
      </w:r>
    </w:p>
    <w:p>
      <w:pPr>
        <w:pStyle w:val="Heading4"/>
      </w:pPr>
      <w:r>
        <w:t>El Ministerio en Galilea (</w:t>
      </w:r>
      <w:hyperlink r:id="rId8828">
        <w:r>
          <w:rPr>
            <w:color w:val="0000EE"/>
            <w:u w:val="single"/>
          </w:rPr>
          <w:t>4:31–9:50</w:t>
        </w:r>
      </w:hyperlink>
      <w:r>
        <w:t>)</w:t>
      </w:r>
    </w:p>
    <w:p>
      <w:r/>
      <w:r>
        <w:t>Jesús trasladó el centro de su actividad a Capernaum. Lucas registra una variedad de episodios asociados con el ministerio en Galilea que le sigue. Se mencionan aproximadamente 30 casos. Alrededor de un tercio involucra algún acontecimiento extraordinario, como sanaciones, exorcismos, resurrecciones o alimentación de multitudes. Estos eran eventos asociados con la era mesiánica.</w:t>
      </w:r>
    </w:p>
    <w:p>
      <w:r/>
      <w:r>
        <w:t>Sin embargo, fue la enseñanza de Jesús la que primero parece haber captado la atención de la gente. No enseñaba como los rabinos, que se basaban en precedentes tradicionales, sino que enseñaba con la autoridad de su oficio mesiánico. Lucas entrelazó su narrativa con una cantidad considerable de las enseñanzas de Jesús. Hay una sección bastante extensa sobre la observancia del sábado (</w:t>
      </w:r>
      <w:hyperlink r:id="rId8829">
        <w:r>
          <w:rPr>
            <w:color w:val="0000EE"/>
            <w:u w:val="single"/>
          </w:rPr>
          <w:t>6:1–11</w:t>
        </w:r>
      </w:hyperlink>
      <w:r>
        <w:t>). Pero es menos prominente que el sermón de Jesús "en la llanura", con sus comentarios extendidos sobre bendiciones y adversidades, amor por los enemigos, juzgar a los demás, conocer a uno por su fruto, y constructores sabios y necios (</w:t>
      </w:r>
      <w:hyperlink r:id="rId8830">
        <w:r>
          <w:rPr>
            <w:color w:val="0000EE"/>
            <w:u w:val="single"/>
          </w:rPr>
          <w:t>6:12–49</w:t>
        </w:r>
      </w:hyperlink>
      <w:r>
        <w:t>). Jesús enseñaba mediante parábolas, y Lucas registró las del sembrador y la lámpara (</w:t>
      </w:r>
      <w:hyperlink r:id="rId8831">
        <w:r>
          <w:rPr>
            <w:color w:val="0000EE"/>
            <w:u w:val="single"/>
          </w:rPr>
          <w:t>8:1–18</w:t>
        </w:r>
      </w:hyperlink>
      <w:r>
        <w:t>). En el primer caso, la semilla representa la palabra de Dios, y el suelo la preparación variable para recibir la Palabra. Así, los discípulos podrían entender mejor los resultados mixtos del ministerio de Jesús y el suyo propio. Otros se sentirían perplejos por las parábolas.</w:t>
      </w:r>
    </w:p>
    <w:p>
      <w:r/>
      <w:r>
        <w:t>Lucas describió el llamado de algunos discípulos selectos. Mencionó a Pedro, Jacobo y Juan, y en un momento posterior a Leví (</w:t>
      </w:r>
      <w:hyperlink r:id="rId8832">
        <w:r>
          <w:rPr>
            <w:color w:val="0000EE"/>
            <w:u w:val="single"/>
          </w:rPr>
          <w:t>5:1–11, 27–32</w:t>
        </w:r>
      </w:hyperlink>
      <w:r>
        <w:t>). Los primeros fueron llamados desde sus barcos de pesca y el último desde su puesto de recaudación de impuestos. Todos fueron convocados a seguir a Cristo en su ministerio mesiánico por el campo galileo. Más tarde, cuando había 12 discípulos, Jesús los envió a predicar el reino y a sanar a los enfermos (</w:t>
      </w:r>
      <w:hyperlink r:id="rId8833">
        <w:r>
          <w:rPr>
            <w:color w:val="0000EE"/>
            <w:u w:val="single"/>
          </w:rPr>
          <w:t>9:1–11</w:t>
        </w:r>
      </w:hyperlink>
      <w:r>
        <w:t>). Sin duda, muchos contribuyeron al ministerio extendido. Lucas registró a ciertas mujeres que viajaban con ellos y “</w:t>
      </w:r>
      <w:r>
        <w:t>otras muchas que le servían de sus haciendas</w:t>
      </w:r>
      <w:r>
        <w:t>” (</w:t>
      </w:r>
      <w:hyperlink r:id="rId8834">
        <w:r>
          <w:rPr>
            <w:color w:val="0000EE"/>
            <w:u w:val="single"/>
          </w:rPr>
          <w:t>8:3</w:t>
        </w:r>
      </w:hyperlink>
      <w:r>
        <w:t>, RVR1909).</w:t>
      </w:r>
    </w:p>
    <w:p>
      <w:r/>
      <w:r>
        <w:t>Se percibe una creciente ola de entusiasmo en torno al emprendimiento en Galilea. Comienza con Jesús solo, trabajando en la oscuridad, y culmina con un grupo fiel de seguidores, multitudes atentas a sus palabras y su nombre circulando por toda la región. La sección culmina con la confesión de Pedro de que Jesús es el Cristo y la transfiguración de Jesús (</w:t>
      </w:r>
      <w:hyperlink r:id="rId8835">
        <w:r>
          <w:rPr>
            <w:color w:val="0000EE"/>
            <w:u w:val="single"/>
          </w:rPr>
          <w:t>9:10–36</w:t>
        </w:r>
      </w:hyperlink>
      <w:r>
        <w:t>). La presencia de Moisés y Elías representa la Ley y los Profetas como subordinados al Mesías.</w:t>
      </w:r>
    </w:p>
    <w:p>
      <w:r/>
      <w:r>
        <w:t>La escena cambia abruptamente al pie del monte, donde los discípulos no han logrado liberar a un niño poseído por un demonio. Aquí, Jesús destacó la necesidad de recursos espirituales para satisfacer las demandas del reino y, posteriormente, en respuesta a la discusión de los discípulos sobre quién sería el más grande, hizo un llamado a la humildad.</w:t>
      </w:r>
    </w:p>
    <w:p>
      <w:pPr>
        <w:pStyle w:val="Heading4"/>
      </w:pPr>
      <w:r>
        <w:t>El viaje hacia Jerusalén (</w:t>
      </w:r>
      <w:hyperlink r:id="rId8836">
        <w:r>
          <w:rPr>
            <w:color w:val="0000EE"/>
            <w:u w:val="single"/>
          </w:rPr>
          <w:t>9:51–19:27</w:t>
        </w:r>
      </w:hyperlink>
      <w:r>
        <w:t>)</w:t>
      </w:r>
    </w:p>
    <w:p>
      <w:r/>
      <w:r>
        <w:t>Lucas informó a continuación sobre el ministerio de Jesús en su camino a Jerusalén. Esto a veces se ha denominado el ministerio Pereano, asumiendo que gran parte de él ocurrió al otro lado del Jordán, en el distrito de Perea. También se ha descrito gráficamente como "el camino a la cruz". La cantidad de incidentes es aproximadamente la misma que en la sección anterior, aunque el texto es aproximadamente un 25 por ciento más extenso.</w:t>
      </w:r>
    </w:p>
    <w:p>
      <w:r/>
      <w:r>
        <w:t>Se nota que la oposición se está formando desde el principio. Jesús envió mensajeros por delante para preparar su llegada a una aldea samaritana. Sin embargo, los habitantes no lo recibieron porque se dirigía a Jerusalén. Había rencor entre los judíos y los samaritanos. Estos últimos se habían asentado en la tierra durante la ocupación asiria y habían traído consigo costumbres religiosas y sociales extranjeras, lo que resultó en un sincretismo que los judíos consideraban repugnante. Algunos discípulos preguntaron si Jesús quería que hicieran caer fuego del cielo sobre la aldea, pero Jesús los reprendió. Él mostró un espíritu más conciliador.</w:t>
      </w:r>
    </w:p>
    <w:p>
      <w:r/>
      <w:r>
        <w:t>Lucas reintrodujo a los samaritanos en relación con una historia que Jesús cuenta (</w:t>
      </w:r>
      <w:hyperlink r:id="rId8837">
        <w:r>
          <w:rPr>
            <w:color w:val="0000EE"/>
            <w:u w:val="single"/>
          </w:rPr>
          <w:t>10:25–37</w:t>
        </w:r>
      </w:hyperlink>
      <w:r>
        <w:t xml:space="preserve">). Parece que un hombre fue atacado por ladrones, quienes lo dejaron por muerto. Primero, un sacerdote y luego un levita pasaron, cada uno caminando por el lado opuesto del camino. Otro hombre pasó por allí y se compadeció del extraño herido. Vendó sus heridas y lo llevó a una posada donde pudiera ser atendido a expensas de su benefactor. Jesús añadió el detalle de que el hombre que se detuvo a ayudar era un samaritano. Sólo él comprendió que el prójimo es aquel con quien nos hacemos amigos y no aquel que se hace amigo nuestro. (Los samaritanos reaparecen una vez más en el relato de los 10 leprosos que fueron sanados, de los cuales solo un samaritano regresó para dar gracias, </w:t>
      </w:r>
      <w:hyperlink r:id="rId8838">
        <w:r>
          <w:rPr>
            <w:color w:val="0000EE"/>
            <w:u w:val="single"/>
          </w:rPr>
          <w:t>17:11–19</w:t>
        </w:r>
      </w:hyperlink>
      <w:r>
        <w:t>.)</w:t>
      </w:r>
    </w:p>
    <w:p>
      <w:r/>
      <w:r>
        <w:t>La historia del buen samaritano sugiere la oposición que Jesús enfrentaba por parte del establecimiento religioso centrado en Jerusalén. Incluso cuando las multitudes crecían, Jesús observó: “</w:t>
      </w:r>
      <w:r>
        <w:t>El día del juicio, la reina de Saba se levantará contra esta generación y la condenará, porque vino de una tierra lejana para oír la sabiduría de Salomón. Ahora alguien superior a Salomón está aquí, pero ustedes se niegan a escuchar</w:t>
      </w:r>
      <w:r>
        <w:t>” (</w:t>
      </w:r>
      <w:hyperlink r:id="rId8839">
        <w:r>
          <w:rPr>
            <w:color w:val="0000EE"/>
            <w:u w:val="single"/>
          </w:rPr>
          <w:t>11:31</w:t>
        </w:r>
      </w:hyperlink>
      <w:r>
        <w:t>, NVT). De igual manera, los hombres de Nínive se levantarán para condenar a la generación presente, porque se arrepintieron ante la predicación de Jonás, y ahora alguien más grande que Jonás está aquí.</w:t>
      </w:r>
    </w:p>
    <w:p>
      <w:r/>
      <w:r>
        <w:t>Jesús reservó la reprimenda más severa para aquellos fariseos que venían a cuestionar cada uno de sus movimientos. Jesús y los fariseos se movían en círculos muy similares. Algunos habían sido receptivos a su mensaje, pero estos parecían ser la minoría. Jesús veía a los fariseos como legalistas meticulosos (</w:t>
      </w:r>
      <w:hyperlink r:id="rId1089">
        <w:r>
          <w:rPr>
            <w:color w:val="0000EE"/>
            <w:u w:val="single"/>
          </w:rPr>
          <w:t>11:37–44</w:t>
        </w:r>
      </w:hyperlink>
      <w:r>
        <w:t>). Los eventos estaban llegando a un clímax. Jesús había profetizado su muerte inminente y su posterior resurrección. Su mirada estaba dirigida hacia Jerusalén. Cuando algunos fariseos bienintencionados le advirtieron sobre el plan de Herodes Antipas para matarlo, él se negó a dejarse intimidar (</w:t>
      </w:r>
      <w:hyperlink r:id="rId8840">
        <w:r>
          <w:rPr>
            <w:color w:val="0000EE"/>
            <w:u w:val="single"/>
          </w:rPr>
          <w:t>13:32–33</w:t>
        </w:r>
      </w:hyperlink>
      <w:r>
        <w:t>).</w:t>
      </w:r>
    </w:p>
    <w:p>
      <w:r/>
      <w:r>
        <w:t>Las parábolas abundan en esta sección del Evangelio. Incluyen las del Buen Samaritano, la semilla de mostaza, la levadura, la puerta estrecha, la invitación a un banquete de bodas, el Gran Banquete, el constructor de torres, el rey que va a la guerra, la oveja perdida, la moneda perdida, el Hijo Pródigo, el mayordomo injusto, el hombre rico y Lázaro, el fariseo y el publicano, y las diez minas. Estas parecen caer en una de tres categorías, aunque quizás no exclusivamente. Una tiene que ver con aceptar a los pecadores. (Aunque la Escritura revela que todos somos pecadores, "pecadores" en los Evangelios sinópticos se refiere a los judíos no observantes). Un ejemplo clásico es la historia del Hijo Pródigo (</w:t>
      </w:r>
      <w:hyperlink r:id="rId5548">
        <w:r>
          <w:rPr>
            <w:color w:val="0000EE"/>
            <w:u w:val="single"/>
          </w:rPr>
          <w:t>15:11–32</w:t>
        </w:r>
      </w:hyperlink>
      <w:r>
        <w:t>).</w:t>
      </w:r>
    </w:p>
    <w:p>
      <w:r/>
      <w:r>
        <w:t>La segunda categoría podría denominarse parábolas del reino. Indican que, aunque el reino empieza de manera relativamente insignificante, se expandirá a proporciones increíbles. También advierten que no todo lo que parece ser parte del crecimiento es una verdadera extensión del reino. Estos énfasis pueden reconocerse al comparar las parábolas de la semilla de mostaza, la levadura y la puerta estrecha (</w:t>
      </w:r>
      <w:hyperlink r:id="rId8841">
        <w:r>
          <w:rPr>
            <w:color w:val="0000EE"/>
            <w:u w:val="single"/>
          </w:rPr>
          <w:t>13:18–30</w:t>
        </w:r>
      </w:hyperlink>
      <w:r>
        <w:t>).</w:t>
      </w:r>
    </w:p>
    <w:p>
      <w:r/>
      <w:r>
        <w:t>La tercera categoría trata sobre la mayordomía. Jesús contó una parábola de este tipo cuando se acercaban a Jerusalén (</w:t>
      </w:r>
      <w:hyperlink r:id="rId1356">
        <w:r>
          <w:rPr>
            <w:color w:val="0000EE"/>
            <w:u w:val="single"/>
          </w:rPr>
          <w:t>19:11–27</w:t>
        </w:r>
      </w:hyperlink>
      <w:r>
        <w:t>). Involucraba a un hombre de noble nacimiento que fue a un país lejano, dejando a sus siervos con diez minas cada uno (una mina era aproximadamente el salario de tres meses para los trabajadores). Debían invertir las minas para que el hombre obtuviera una buena ganancia a su regreso. Al volver, el noble llamó a sus siervos para que le rindieran cuentas. Aquellos que fueron encontrados fieles en cosas menores recibieron una mayor oportunidad, pero uno que falló perdió incluso lo que se le había dado.</w:t>
      </w:r>
    </w:p>
    <w:p>
      <w:r/>
      <w:r>
        <w:t>Hay algunas escenas especialmente conmovedoras en la narrativa del Evangelio. Una muestra a Jesús dando la bienvenida a los niños pequeños (</w:t>
      </w:r>
      <w:hyperlink r:id="rId8842">
        <w:r>
          <w:rPr>
            <w:color w:val="0000EE"/>
            <w:u w:val="single"/>
          </w:rPr>
          <w:t>18:15–17</w:t>
        </w:r>
      </w:hyperlink>
      <w:r>
        <w:t xml:space="preserve">). Otra describe a un gobernante rico que le preguntó a Jesús cómo podría obtener la vida eterna (vv. </w:t>
      </w:r>
      <w:hyperlink r:id="rId8843">
        <w:r>
          <w:rPr>
            <w:color w:val="0000EE"/>
            <w:u w:val="single"/>
          </w:rPr>
          <w:t>18–30</w:t>
        </w:r>
      </w:hyperlink>
      <w:r>
        <w:t>). Otro episodio más concierne a un recaudador de impuestos llamado Zaqueo (</w:t>
      </w:r>
      <w:hyperlink r:id="rId7781">
        <w:r>
          <w:rPr>
            <w:color w:val="0000EE"/>
            <w:u w:val="single"/>
          </w:rPr>
          <w:t>19:1–10</w:t>
        </w:r>
      </w:hyperlink>
      <w:r>
        <w:t>). Estos nos ayudan a apreciar mejor el diverso ministerio de Jesús.</w:t>
      </w:r>
    </w:p>
    <w:p>
      <w:r/>
      <w:r>
        <w:t>Sin prisa pero sin pausa, Jesús se había abierto camino hasta Jerusalén. Había encontrado cada vez más oposición. La cruz estaba justo en el horizonte. Ministró mientras el tiempo se lo permitía.</w:t>
      </w:r>
    </w:p>
    <w:p>
      <w:pPr>
        <w:pStyle w:val="Heading4"/>
      </w:pPr>
      <w:r>
        <w:t>Muerte y Resurrección de Jesús (</w:t>
      </w:r>
      <w:hyperlink r:id="rId8844">
        <w:r>
          <w:rPr>
            <w:color w:val="0000EE"/>
            <w:u w:val="single"/>
          </w:rPr>
          <w:t>19:28–24:53</w:t>
        </w:r>
      </w:hyperlink>
      <w:r>
        <w:t>)</w:t>
      </w:r>
    </w:p>
    <w:p>
      <w:r/>
      <w:r>
        <w:t>Lucas concluyó su relato con la semana de la Pasión. Primero está la Entrada Triunfal de Cristo (</w:t>
      </w:r>
      <w:hyperlink r:id="rId8845">
        <w:r>
          <w:rPr>
            <w:color w:val="0000EE"/>
            <w:u w:val="single"/>
          </w:rPr>
          <w:t>19:28–44</w:t>
        </w:r>
      </w:hyperlink>
      <w:r>
        <w:t>). Cuando los que estaban con Jesús llegaron a la cima del monte de los Olivos, comenzaron a alabar a Dios por todos los milagros que habían visto: “</w:t>
      </w:r>
      <w:r>
        <w:t>¡Bendito el rey que viene en el nombre del Señor: paz en el cielo, y gloria en lo altísimo!</w:t>
      </w:r>
      <w:r>
        <w:t>” (</w:t>
      </w:r>
      <w:hyperlink r:id="rId8819">
        <w:r>
          <w:rPr>
            <w:color w:val="0000EE"/>
            <w:u w:val="single"/>
          </w:rPr>
          <w:t>19:38</w:t>
        </w:r>
      </w:hyperlink>
      <w:r>
        <w:t>, RVR1909). La alegría de la multitud contrasta fuertemente con el llanto de Jesús por una ciudad impenitente y lamentando la destrucción que se le impondrá.</w:t>
      </w:r>
    </w:p>
    <w:p>
      <w:r/>
      <w:r>
        <w:t>Al entrar en el área del templo, Jesús comenzó a expulsar a los que vendían mercancías allí. La casa de Dios debería ser un lugar de oración, pero —protesta Jesús— la han convertido en una cueva de ladrones. Continuó enseñando diariamente en los recintos del templo, mientras los líderes religiosos conspiraban sobre cómo darle muerte sin incitar la ira del pueblo.</w:t>
      </w:r>
    </w:p>
    <w:p>
      <w:r/>
      <w:r>
        <w:t xml:space="preserve">Lucas documentó parte del intercambio con los líderes y el pueblo (caps. </w:t>
      </w:r>
      <w:hyperlink r:id="rId8846">
        <w:r>
          <w:rPr>
            <w:color w:val="0000EE"/>
            <w:u w:val="single"/>
          </w:rPr>
          <w:t>20–21</w:t>
        </w:r>
      </w:hyperlink>
      <w:r>
        <w:t>). Esto incluye un desafío a la autoridad de Jesús, la parábola de los labradores malvados, la pregunta sobre el pago de impuestos a César, otra pregunta sobre la resurrección, la pregunta de Jesús sobre cómo entender la ascendencia davídica y el señorío del Mesías, la advertencia contra los escribas, comentarios sobre la ofrenda de la viuda y el discurso sobre el fin de los tiempos. Esta amplia gama de temas está relacionada con la disputa mesiánica en curso.</w:t>
      </w:r>
    </w:p>
    <w:p>
      <w:r/>
      <w:r>
        <w:t>El problema, según lo presenta Lucas, parece ser más moral que intelectual. El establecimiento religioso estaba decidido a mantener su posición privilegiada a toda costa. Este rabino galileo representaba una amenaza seria que debía ser eliminada. Solo era cuestión de esperar la oportunidad adecuada. Esta surgió cuando Judas Iscariote se ofreció a traicionar a Jesús (</w:t>
      </w:r>
      <w:hyperlink r:id="rId8847">
        <w:r>
          <w:rPr>
            <w:color w:val="0000EE"/>
            <w:u w:val="single"/>
          </w:rPr>
          <w:t>22:1–6</w:t>
        </w:r>
      </w:hyperlink>
      <w:r>
        <w:t>).</w:t>
      </w:r>
    </w:p>
    <w:p>
      <w:r/>
      <w:r>
        <w:t>La Última Cena y la vigilia de oración en Getsemaní ocurren entre la conspiración de los líderes y el arresto de Jesús (</w:t>
      </w:r>
      <w:hyperlink r:id="rId8848">
        <w:r>
          <w:rPr>
            <w:color w:val="0000EE"/>
            <w:u w:val="single"/>
          </w:rPr>
          <w:t>22:7–46</w:t>
        </w:r>
      </w:hyperlink>
      <w:r>
        <w:t>). Desde el aposento alto, Jesús y los discípulos se dirigieron a través del Valle de Cedrón hacia el monte de los Olivos. Allí, Jesús oró en preparación para la crucifixión que se avecinaba. Los discípulos dormían, agotados por las grandes exigencias de esos días. Pronto apareció Judas para identificar a Jesús, y los soldados lo llevaron rápidamente ante el sumo sacerdote. Pedro negó a Cristo, temiendo por su propia vida. Jesús fue condenado por el Sanedrín. (Los comentaristas debaten si esto fue una sesión formal del consejo de ancianos judíos). Fue enviado al gobernador romano, Poncio Pilato, luego a Herodes Antipas, y de nuevo a Pilato. Pilato no encontró razón para condenar a Jesús a muerte, pero la multitud, incitada por los líderes judíos, exigió su crucifixión. Pilato cedió a su presión cuando las alternativas parecían agotarse.</w:t>
      </w:r>
    </w:p>
    <w:p>
      <w:r/>
      <w:r>
        <w:t>Jesús fue llevado para ser crucificado. Solo Lucas mencionó a quienes lo lloraban (</w:t>
      </w:r>
      <w:hyperlink r:id="rId8849">
        <w:r>
          <w:rPr>
            <w:color w:val="0000EE"/>
            <w:u w:val="single"/>
          </w:rPr>
          <w:t>23:27</w:t>
        </w:r>
      </w:hyperlink>
      <w:r>
        <w:t>). Jesús les advirtió que lloraran por ellos mismos y por sus hijos. Aquí y en adelante, vemos la preocupación de Jesús por los demás en medio de su propia agonía: aquellos que lo crucificaban, el criminal arrepentido y su madre, María.</w:t>
      </w:r>
    </w:p>
    <w:p>
      <w:r/>
      <w:r>
        <w:t>Lucas describe una respuesta mixta a la crucifixión. La gente se quedó mirando, como si estuviera inmovilizada por la avalancha de eventos. Pueden haber sentido impotencia para intervenir, incluso si estuviesen dispuestos a hacerlo. Algunos de los líderes religiosos se burlaron de Jesús: “</w:t>
      </w:r>
      <w:r>
        <w:t>A otros hizo salvos: sálvese a sí, si éste es el Mesías, el escogido de Dios</w:t>
      </w:r>
      <w:r>
        <w:t>” (</w:t>
      </w:r>
      <w:hyperlink r:id="rId8850">
        <w:r>
          <w:rPr>
            <w:color w:val="0000EE"/>
            <w:u w:val="single"/>
          </w:rPr>
          <w:t>23:35</w:t>
        </w:r>
      </w:hyperlink>
      <w:r>
        <w:t>, RVR1909). Un criminal endurecido se unió a sus burlas; el otro pidió clemencia.</w:t>
      </w:r>
    </w:p>
    <w:p>
      <w:r/>
      <w:r>
        <w:t xml:space="preserve">La oscuridad cubría la escena. El velo del templo se rasgó, sugiriendo que se estaba haciendo accesible a través de la sangre derramada de Cristo. Jesús encomendó su espíritu al Padre y exhaló su último aliento. Su cuerpo fue colocado en la tumba de José de Arimatea. Las mujeres prepararon especias y perfumes para el entierro, pero descansaron en el </w:t>
      </w:r>
      <w:r>
        <w:rPr>
          <w:i/>
        </w:rPr>
        <w:t>Sabbath</w:t>
      </w:r>
      <w:r>
        <w:t xml:space="preserve"> en obediencia al mandamiento.</w:t>
      </w:r>
    </w:p>
    <w:p>
      <w:r/>
      <w:r>
        <w:t>Temprano en el primer día de la semana, las mujeres se acercaron al sepulcro y encontraron que la piedra que bloqueaba la entrada había sido removida y el cuerpo de Jesús no estaba. De repente, dos figuras con vestiduras resplandecientes se colocaron junto a ellas. Anunciaron a las mujeres asustadas: “</w:t>
      </w:r>
      <w:r>
        <w:t>No está aquí, mas ha resucitado</w:t>
      </w:r>
      <w:r>
        <w:t>” (</w:t>
      </w:r>
      <w:hyperlink r:id="rId8851">
        <w:r>
          <w:rPr>
            <w:color w:val="0000EE"/>
            <w:u w:val="single"/>
          </w:rPr>
          <w:t>24:6</w:t>
        </w:r>
      </w:hyperlink>
      <w:r>
        <w:t>, RVR1909). Las mujeres regresaron para informar a los apóstoles. Pedro corrió para confirmar lo que habían dicho. Encontró las tiras de lino dispuestas como estaban, pero el cuerpo no estaba. Se preguntó qué había sucedido.</w:t>
      </w:r>
    </w:p>
    <w:p>
      <w:r/>
      <w:r>
        <w:t>El mismo día, dos discípulos se dirigían a una aldea llamada Emaús. Estaban discutiendo lo que había sucedido en Jerusalén cuando Jesús se unió a ellos. No pudieron reconocerlo hasta más tarde, cuando partió el pan con ellos. Regresaron apresuradamente a Jerusalén para reafirmar a la comunidad que era cierto que el Señor había resucitado.</w:t>
      </w:r>
    </w:p>
    <w:p>
      <w:r/>
      <w:r>
        <w:t>Mientras todavía estaban hablando, Jesús apareció en medio de ellos. “</w:t>
      </w:r>
      <w:r>
        <w:t>Mirad mis manos y mis pies, que yo mismo soy: palpad, y ved; que el espíritu ni tiene carne ni huesos, como veis que yo tengo</w:t>
      </w:r>
      <w:r>
        <w:t>” (</w:t>
      </w:r>
      <w:hyperlink r:id="rId3771">
        <w:r>
          <w:rPr>
            <w:color w:val="0000EE"/>
            <w:u w:val="single"/>
          </w:rPr>
          <w:t>24:39</w:t>
        </w:r>
      </w:hyperlink>
      <w:r>
        <w:t xml:space="preserve">, RVR1909). Luego les ayudó a entender las implicaciones de lo que había sucedido: “Y les dijo: Así está escrito, y así fue necesario que el Cristo padeciese, y resucitase de los muertos al tercer día; Y que se predicase en su nombre el arrepentimiento y la remisión de pecados en todas las naciones, comenzando de Jerusalem. Y vosotros sois testigos de estas cosas. Y he aquí, yo enviaré la promesa de mi Padre sobre vosotros: mas vosotros asentad en la ciudad de Jerusalem, hasta que seáis investidos de potencia de lo alto” (vv. </w:t>
      </w:r>
      <w:hyperlink r:id="rId8852">
        <w:r>
          <w:rPr>
            <w:color w:val="0000EE"/>
            <w:u w:val="single"/>
          </w:rPr>
          <w:t>46–49</w:t>
        </w:r>
      </w:hyperlink>
      <w:r>
        <w:t>, RVR1909).</w:t>
      </w:r>
    </w:p>
    <w:p>
      <w:r/>
      <w:r>
        <w:t>Lucas concluye su Evangelio con un relato de la ascensión (</w:t>
      </w:r>
      <w:hyperlink r:id="rId8853">
        <w:r>
          <w:rPr>
            <w:color w:val="0000EE"/>
            <w:u w:val="single"/>
          </w:rPr>
          <w:t>24:50–53</w:t>
        </w:r>
      </w:hyperlink>
      <w:r>
        <w:t>). Mientras Jesús los bendecía, fue elevado ante sus ojos. Lo adoraron como el Señor ascendido y regresaron a Jerusalén con gran alegría. Allí permanecieron en el recinto del templo, alabando a Dios y anticipando la venida del Espíritu, que los capacitaría para testificar a todo el mundo.</w:t>
      </w:r>
    </w:p>
    <w:p>
      <w:r/>
      <w:r>
        <w:rPr>
          <w:i/>
        </w:rPr>
        <w:t>Ver también</w:t>
      </w:r>
      <w:r>
        <w:t xml:space="preserve"> </w:t>
      </w:r>
      <w:r>
        <w:t>Hechos de los Apóstoles, el Libro de los</w:t>
      </w:r>
      <w:r>
        <w:t xml:space="preserve">; </w:t>
      </w:r>
      <w:r>
        <w:t>Jesucristo, su Vida y Enseñanzas</w:t>
      </w:r>
      <w:r>
        <w:t xml:space="preserve">; </w:t>
      </w:r>
      <w:r>
        <w:t>Lucas (Persona)</w:t>
      </w:r>
      <w:r>
        <w:t xml:space="preserve">; </w:t>
      </w:r>
      <w:r>
        <w:t>Evangelios Sinópticos</w:t>
      </w:r>
      <w:r>
        <w:t>.</w:t>
      </w:r>
      <w:r/>
      <w:r/>
    </w:p>
    <w:p>
      <w:r/>
    </w:p>
    <w:p>
      <w:pPr>
        <w:pStyle w:val="Heading2"/>
      </w:pPr>
      <w:r>
        <w:t>Lucio</w:t>
      </w:r>
      <w:r/>
    </w:p>
    <w:p>
      <w:pPr>
        <w:pStyle w:val="ListNumber"/>
        <w:spacing w:line="240" w:lineRule="auto"/>
        <w:ind w:left="720"/>
      </w:pPr>
      <w:r/>
      <w:r>
        <w:t>Un hombre de Cirene (una ciudad en el norte de África) está listado entre los profetas y maestros en Antioquía (</w:t>
      </w:r>
      <w:hyperlink r:id="rId2566">
        <w:r>
          <w:rPr>
            <w:color w:val="0000EE"/>
            <w:u w:val="single"/>
          </w:rPr>
          <w:t>Hechos 13:1</w:t>
        </w:r>
      </w:hyperlink>
      <w:r>
        <w:t>). Puede haber estado entre los cristianos judíos de Chipre y Cirene. Estos fueron los hombres que predicaron a los gentiles en Antioquía durante la persecución (</w:t>
      </w:r>
      <w:hyperlink r:id="rId8854">
        <w:r>
          <w:rPr>
            <w:color w:val="0000EE"/>
            <w:u w:val="single"/>
          </w:rPr>
          <w:t>11:19–21</w:t>
        </w:r>
      </w:hyperlink>
      <w:r>
        <w:t xml:space="preserve">). Se ha intentado identificarlo como Lucas, el autor de Hechos, o como el Lucio mencionado en </w:t>
      </w:r>
      <w:hyperlink r:id="rId7659">
        <w:r>
          <w:rPr>
            <w:color w:val="0000EE"/>
            <w:u w:val="single"/>
          </w:rPr>
          <w:t>Romanos 16:21</w:t>
        </w:r>
      </w:hyperlink>
      <w:r>
        <w:t>. Sin embargo, estos intentos no han tenido éxito.</w:t>
      </w:r>
    </w:p>
    <w:p>
      <w:pPr>
        <w:pStyle w:val="ListNumber"/>
        <w:spacing w:line="240" w:lineRule="auto"/>
        <w:ind w:left="720"/>
      </w:pPr>
      <w:r/>
      <w:r>
        <w:t xml:space="preserve">Un cristiano judío (ver </w:t>
      </w:r>
      <w:hyperlink r:id="rId6916">
        <w:r>
          <w:rPr>
            <w:color w:val="0000EE"/>
            <w:u w:val="single"/>
          </w:rPr>
          <w:t>Romanos 9:3</w:t>
        </w:r>
      </w:hyperlink>
      <w:r>
        <w:t>). Fue uno de los compañeros del apóstol Pablo que envió saludos a los de Roma (</w:t>
      </w:r>
      <w:hyperlink r:id="rId7659">
        <w:r>
          <w:rPr>
            <w:color w:val="0000EE"/>
            <w:u w:val="single"/>
          </w:rPr>
          <w:t>16:21</w:t>
        </w:r>
      </w:hyperlink>
      <w:r>
        <w:t xml:space="preserve">). El hecho de que este Lucio fuera judío genera dudas sobre si podría ser la misma persona que Lucas, quien escribió el Evangelio de Lucas y Hechos. Un escritor cristiano temprano llamado Orígenes sugirió que eran la misma persona. Sin embargo, Lucas probablemente era un gentil (no judío), como se indica en </w:t>
      </w:r>
      <w:hyperlink r:id="rId8855">
        <w:r>
          <w:rPr>
            <w:color w:val="0000EE"/>
            <w:u w:val="single"/>
          </w:rPr>
          <w:t>Colosenses 4:12–14</w:t>
        </w:r>
      </w:hyperlink>
      <w:r>
        <w:t>.</w:t>
      </w:r>
      <w:r/>
      <w:r/>
    </w:p>
    <w:p>
      <w:r/>
    </w:p>
    <w:p>
      <w:pPr>
        <w:pStyle w:val="Heading2"/>
      </w:pPr>
      <w:r>
        <w:t>Lugar de los muertos</w:t>
      </w:r>
      <w:r/>
    </w:p>
    <w:p>
      <w:r/>
      <w:r>
        <w:t>Es un término que describe diversas imágenes bíblicas sobre el destino de las personas después de morir.</w:t>
      </w:r>
    </w:p>
    <w:p>
      <w:r/>
      <w:r>
        <w:t>En el Antiguo Testamento, se utilizan principalmente dos palabras para describir el lugar de los muertos:</w:t>
      </w:r>
    </w:p>
    <w:p>
      <w:pPr>
        <w:pStyle w:val="ListBullet"/>
        <w:spacing w:line="240" w:lineRule="auto"/>
        <w:ind w:left="720"/>
      </w:pPr>
      <w:r/>
      <w:r>
        <w:t>Seol: El lugar al que se creía que las personas iban después de la muerte. A menudo se imaginaba como un sitio profundo bajo la tierra.</w:t>
      </w:r>
    </w:p>
    <w:p>
      <w:pPr>
        <w:pStyle w:val="ListBullet"/>
        <w:spacing w:line="240" w:lineRule="auto"/>
        <w:ind w:left="720"/>
      </w:pPr>
      <w:r/>
      <w:r>
        <w:t>"El pozo": Otro nombre para el lugar de los muertos, similar al Seol.</w:t>
      </w:r>
    </w:p>
    <w:p>
      <w:r/>
      <w:r>
        <w:t>En el Nuevo Testamento, se emplean más términos para describir los lugares después de la muerte:</w:t>
      </w:r>
    </w:p>
    <w:p>
      <w:pPr>
        <w:pStyle w:val="ListBullet"/>
        <w:spacing w:line="240" w:lineRule="auto"/>
        <w:ind w:left="720"/>
      </w:pPr>
      <w:r/>
      <w:r>
        <w:t>Hades: La palabra griega para referirse al lugar de los muertos, similar al Seol.</w:t>
      </w:r>
    </w:p>
    <w:p>
      <w:pPr>
        <w:pStyle w:val="ListBullet"/>
        <w:spacing w:line="240" w:lineRule="auto"/>
        <w:ind w:left="720"/>
      </w:pPr>
      <w:r/>
      <w:r>
        <w:t>Gehena: Un lugar de castigo después de la muerte, nombrado en honor a un valle cerca de Jerusalén donde se quemaba basura.</w:t>
      </w:r>
    </w:p>
    <w:p>
      <w:pPr>
        <w:pStyle w:val="ListBullet"/>
        <w:spacing w:line="240" w:lineRule="auto"/>
        <w:ind w:left="720"/>
      </w:pPr>
      <w:r/>
      <w:r>
        <w:t>Paraíso: Un lugar hermoso al que los creyentes van para estar con Dios después de la muerte.</w:t>
      </w:r>
    </w:p>
    <w:p>
      <w:pPr>
        <w:pStyle w:val="ListBullet"/>
        <w:spacing w:line="240" w:lineRule="auto"/>
        <w:ind w:left="720"/>
      </w:pPr>
      <w:r/>
      <w:r>
        <w:t>"El seno de Abraham": Una expresión que se refiere al lugar de consuelo y descanso al que las personas justas van después de la muerte, cerca de Abraham (el patriarca del pueblo judío).</w:t>
      </w:r>
    </w:p>
    <w:p>
      <w:r/>
      <w:r>
        <w:t>Con el tiempo, el pueblo judío llegó a entender mejor lo que ocurre después de la muerte. En el Antiguo Testamento temprano, las ideas sobre la vida después de la muerte no estaban muy desarrolladas. Para la época del Nuevo Testamento, la gente tenía una comprensión más detallada sobre lo que sucede tras la muerte.</w:t>
      </w:r>
    </w:p>
    <w:p>
      <w:pPr>
        <w:pStyle w:val="Heading3"/>
      </w:pPr>
      <w:r>
        <w:t>El lugar de los muertos en el Antiguo Testamento</w:t>
      </w:r>
    </w:p>
    <w:p>
      <w:r/>
      <w:r>
        <w:t>El Antiguo Testamento no nos proporciona mucha información sobre lo que ocurre después de la muerte. Según algunos pasajes, cuando las personas fallecían, iban a un lugar llamado Seol. Esta palabra a menudo se traduce como "tumba," "infierno," "pozo," o simplemente "la muerte." En ocasiones, Seol solo se refiere a una tumba física donde alguien está enterrado (</w:t>
      </w:r>
      <w:hyperlink r:id="rId8856">
        <w:r>
          <w:rPr>
            <w:color w:val="0000EE"/>
            <w:u w:val="single"/>
          </w:rPr>
          <w:t>Números 16:30, 33</w:t>
        </w:r>
      </w:hyperlink>
      <w:r>
        <w:t>). Otras veces, se refiere a un mundo subterráneo de los muertos.</w:t>
      </w:r>
    </w:p>
    <w:p>
      <w:r/>
      <w:r>
        <w:t>El Antiguo Testamento describe este lugar de los muertos como estando profundamente bajo la tierra, donde las personas "descienden" al morir (</w:t>
      </w:r>
      <w:hyperlink r:id="rId2650">
        <w:r>
          <w:rPr>
            <w:color w:val="0000EE"/>
            <w:u w:val="single"/>
          </w:rPr>
          <w:t>Génesis 42:38</w:t>
        </w:r>
      </w:hyperlink>
      <w:r>
        <w:t xml:space="preserve">, </w:t>
      </w:r>
      <w:hyperlink r:id="rId8857">
        <w:r>
          <w:rPr>
            <w:color w:val="0000EE"/>
            <w:u w:val="single"/>
          </w:rPr>
          <w:t>Proverbios 15:24</w:t>
        </w:r>
      </w:hyperlink>
      <w:r>
        <w:t xml:space="preserve">, </w:t>
      </w:r>
      <w:hyperlink r:id="rId8858">
        <w:r>
          <w:rPr>
            <w:color w:val="0000EE"/>
            <w:u w:val="single"/>
          </w:rPr>
          <w:t>Ezequiel 26:20</w:t>
        </w:r>
      </w:hyperlink>
      <w:r>
        <w:t>). Se describe como:</w:t>
      </w:r>
    </w:p>
    <w:p>
      <w:pPr>
        <w:pStyle w:val="ListBullet"/>
        <w:spacing w:line="240" w:lineRule="auto"/>
        <w:ind w:left="720"/>
      </w:pPr>
      <w:r/>
      <w:r>
        <w:t>Un lugar oscuro y sombrío (</w:t>
      </w:r>
      <w:hyperlink r:id="rId6623">
        <w:r>
          <w:rPr>
            <w:color w:val="0000EE"/>
            <w:u w:val="single"/>
          </w:rPr>
          <w:t>Job 10:21–22</w:t>
        </w:r>
      </w:hyperlink>
      <w:r>
        <w:t>)</w:t>
      </w:r>
    </w:p>
    <w:p>
      <w:pPr>
        <w:pStyle w:val="ListBullet"/>
        <w:spacing w:line="240" w:lineRule="auto"/>
        <w:ind w:left="720"/>
      </w:pPr>
      <w:r/>
      <w:r>
        <w:t>Un lugar de silencio (</w:t>
      </w:r>
      <w:hyperlink r:id="rId7293">
        <w:r>
          <w:rPr>
            <w:color w:val="0000EE"/>
            <w:u w:val="single"/>
          </w:rPr>
          <w:t>Salmos 94:17</w:t>
        </w:r>
      </w:hyperlink>
      <w:r>
        <w:t xml:space="preserve">; </w:t>
      </w:r>
      <w:hyperlink r:id="rId7294">
        <w:r>
          <w:rPr>
            <w:color w:val="0000EE"/>
            <w:u w:val="single"/>
          </w:rPr>
          <w:t>115:17</w:t>
        </w:r>
      </w:hyperlink>
      <w:r>
        <w:t>)</w:t>
      </w:r>
    </w:p>
    <w:p>
      <w:pPr>
        <w:pStyle w:val="ListBullet"/>
        <w:spacing w:line="240" w:lineRule="auto"/>
        <w:ind w:left="720"/>
      </w:pPr>
      <w:r/>
      <w:r>
        <w:t>Un lugar donde todo se olvida (</w:t>
      </w:r>
      <w:hyperlink r:id="rId8859">
        <w:r>
          <w:rPr>
            <w:color w:val="0000EE"/>
            <w:u w:val="single"/>
          </w:rPr>
          <w:t>Salmo 88:12</w:t>
        </w:r>
      </w:hyperlink>
      <w:r>
        <w:t>)</w:t>
      </w:r>
    </w:p>
    <w:p>
      <w:r/>
      <w:r>
        <w:t>En Seol, la gente no recordaba a Dios ni le cantaba alabanzas (</w:t>
      </w:r>
      <w:hyperlink r:id="rId7282">
        <w:r>
          <w:rPr>
            <w:color w:val="0000EE"/>
            <w:u w:val="single"/>
          </w:rPr>
          <w:t>Salmos 6:5</w:t>
        </w:r>
      </w:hyperlink>
      <w:r>
        <w:t xml:space="preserve">; </w:t>
      </w:r>
      <w:hyperlink r:id="rId8860">
        <w:r>
          <w:rPr>
            <w:color w:val="0000EE"/>
            <w:u w:val="single"/>
          </w:rPr>
          <w:t>30:9</w:t>
        </w:r>
      </w:hyperlink>
      <w:r>
        <w:t xml:space="preserve">; </w:t>
      </w:r>
      <w:hyperlink r:id="rId7294">
        <w:r>
          <w:rPr>
            <w:color w:val="0000EE"/>
            <w:u w:val="single"/>
          </w:rPr>
          <w:t>115:17</w:t>
        </w:r>
      </w:hyperlink>
      <w:r>
        <w:t>). Se creía que incluso Dios no recordaba a aquellos que estaban en Seol (</w:t>
      </w:r>
      <w:hyperlink r:id="rId8861">
        <w:r>
          <w:rPr>
            <w:color w:val="0000EE"/>
            <w:u w:val="single"/>
          </w:rPr>
          <w:t>Salmo 88:5,11</w:t>
        </w:r>
      </w:hyperlink>
      <w:r>
        <w:t xml:space="preserve">, </w:t>
      </w:r>
      <w:hyperlink r:id="rId7302">
        <w:r>
          <w:rPr>
            <w:color w:val="0000EE"/>
            <w:u w:val="single"/>
          </w:rPr>
          <w:t>Isaías 38:18</w:t>
        </w:r>
      </w:hyperlink>
      <w:r>
        <w:t>). Se pensaba que los muertos estaban completamente separados de Dios y no podían participar en lo que Él estaba haciendo en el mundo.</w:t>
      </w:r>
    </w:p>
    <w:p>
      <w:r/>
      <w:r>
        <w:t>Sin embargo, hubo algunos casos en los que la línea entre la vida y la muerte parecía menos clara. Por ejemplo, cuando alguien volvió a la vida (</w:t>
      </w:r>
      <w:hyperlink r:id="rId8862">
        <w:r>
          <w:rPr>
            <w:color w:val="0000EE"/>
            <w:u w:val="single"/>
          </w:rPr>
          <w:t>2 Reyes 4:32–37</w:t>
        </w:r>
      </w:hyperlink>
      <w:r>
        <w:t>). Otro ejemplo es cuando Saúl habló con el espíritu de Samuel (</w:t>
      </w:r>
      <w:hyperlink r:id="rId8863">
        <w:r>
          <w:rPr>
            <w:color w:val="0000EE"/>
            <w:u w:val="single"/>
          </w:rPr>
          <w:t>1 Samuel 28:7–25</w:t>
        </w:r>
      </w:hyperlink>
      <w:r>
        <w:t>). La ley de Dios no permitía que el pueblo judío intentara comunicarse con los muertos (</w:t>
      </w:r>
      <w:hyperlink r:id="rId8864">
        <w:r>
          <w:rPr>
            <w:color w:val="0000EE"/>
            <w:u w:val="single"/>
          </w:rPr>
          <w:t>Deuteronomio 18:11</w:t>
        </w:r>
      </w:hyperlink>
      <w:r>
        <w:t>). Esto era importante porque las naciones alrededor de Israel a menudo adoraban a los muertos como parte de su religión.</w:t>
      </w:r>
    </w:p>
    <w:p>
      <w:r/>
      <w:r>
        <w:t>La vida en el lugar de los muertos no era realmente vida como la conocemos. Sin embargo, era una especie de existencia, generalmente una en la que los muertos estaban con sus ancestros (</w:t>
      </w:r>
      <w:hyperlink r:id="rId8865">
        <w:r>
          <w:rPr>
            <w:color w:val="0000EE"/>
            <w:u w:val="single"/>
          </w:rPr>
          <w:t>Génesis 25:8</w:t>
        </w:r>
      </w:hyperlink>
      <w:r>
        <w:t xml:space="preserve">, </w:t>
      </w:r>
      <w:hyperlink r:id="rId8866">
        <w:r>
          <w:rPr>
            <w:color w:val="0000EE"/>
            <w:u w:val="single"/>
          </w:rPr>
          <w:t>Ezequiel 32:17–30</w:t>
        </w:r>
      </w:hyperlink>
      <w:r>
        <w:t>). El poder de Dios podía alcanzar el inframundo (</w:t>
      </w:r>
      <w:hyperlink r:id="rId8867">
        <w:r>
          <w:rPr>
            <w:color w:val="0000EE"/>
            <w:u w:val="single"/>
          </w:rPr>
          <w:t>Salmo 139:8</w:t>
        </w:r>
      </w:hyperlink>
      <w:r>
        <w:t xml:space="preserve">, </w:t>
      </w:r>
      <w:hyperlink r:id="rId7292">
        <w:r>
          <w:rPr>
            <w:color w:val="0000EE"/>
            <w:u w:val="single"/>
          </w:rPr>
          <w:t>Amós 9:2</w:t>
        </w:r>
      </w:hyperlink>
      <w:r>
        <w:t xml:space="preserve">, </w:t>
      </w:r>
      <w:hyperlink r:id="rId8868">
        <w:r>
          <w:rPr>
            <w:color w:val="0000EE"/>
            <w:u w:val="single"/>
          </w:rPr>
          <w:t>Jonás 2:2</w:t>
        </w:r>
      </w:hyperlink>
      <w:r>
        <w:t>). Seol era representado como un monstruo hambriento que devoraba a los vivos (</w:t>
      </w:r>
      <w:hyperlink r:id="rId6635">
        <w:r>
          <w:rPr>
            <w:color w:val="0000EE"/>
            <w:u w:val="single"/>
          </w:rPr>
          <w:t>Proverbios 27:20</w:t>
        </w:r>
      </w:hyperlink>
      <w:r>
        <w:t xml:space="preserve">; </w:t>
      </w:r>
      <w:hyperlink r:id="rId6636">
        <w:r>
          <w:rPr>
            <w:color w:val="0000EE"/>
            <w:u w:val="single"/>
          </w:rPr>
          <w:t>30:16</w:t>
        </w:r>
      </w:hyperlink>
      <w:r>
        <w:t>). Sin embargo, el poder de Dios podía salvar a uno de Seol (</w:t>
      </w:r>
      <w:hyperlink r:id="rId419">
        <w:r>
          <w:rPr>
            <w:color w:val="0000EE"/>
            <w:u w:val="single"/>
          </w:rPr>
          <w:t>Salmos 49:15</w:t>
        </w:r>
      </w:hyperlink>
      <w:r>
        <w:t xml:space="preserve">; </w:t>
      </w:r>
      <w:hyperlink r:id="rId8869">
        <w:r>
          <w:rPr>
            <w:color w:val="0000EE"/>
            <w:u w:val="single"/>
          </w:rPr>
          <w:t>86:13</w:t>
        </w:r>
      </w:hyperlink>
      <w:r>
        <w:t>).</w:t>
      </w:r>
    </w:p>
    <w:p>
      <w:r/>
      <w:r>
        <w:t>Al final del período del Antiguo Testamento, la gente comenzó a esperar que Dios eventualmente los salvaría de la muerte (</w:t>
      </w:r>
      <w:hyperlink r:id="rId8870">
        <w:r>
          <w:rPr>
            <w:color w:val="0000EE"/>
            <w:u w:val="single"/>
          </w:rPr>
          <w:t>Job 14:13–22</w:t>
        </w:r>
      </w:hyperlink>
      <w:r>
        <w:t xml:space="preserve">; </w:t>
      </w:r>
      <w:hyperlink r:id="rId7297">
        <w:r>
          <w:rPr>
            <w:color w:val="0000EE"/>
            <w:u w:val="single"/>
          </w:rPr>
          <w:t>19:25–27</w:t>
        </w:r>
      </w:hyperlink>
      <w:r>
        <w:t xml:space="preserve">, </w:t>
      </w:r>
      <w:hyperlink r:id="rId419">
        <w:r>
          <w:rPr>
            <w:color w:val="0000EE"/>
            <w:u w:val="single"/>
          </w:rPr>
          <w:t>Salmos 49:15</w:t>
        </w:r>
      </w:hyperlink>
      <w:r>
        <w:t xml:space="preserve">; </w:t>
      </w:r>
      <w:hyperlink r:id="rId8871">
        <w:r>
          <w:rPr>
            <w:color w:val="0000EE"/>
            <w:u w:val="single"/>
          </w:rPr>
          <w:t>73:23–28</w:t>
        </w:r>
      </w:hyperlink>
      <w:r>
        <w:t>). Daniel fue el único escritor que claramente expresó esta esperanza (</w:t>
      </w:r>
      <w:hyperlink r:id="rId8872">
        <w:r>
          <w:rPr>
            <w:color w:val="0000EE"/>
            <w:u w:val="single"/>
          </w:rPr>
          <w:t>Daniel 12:1–2</w:t>
        </w:r>
      </w:hyperlink>
      <w:r>
        <w:t>). Los antiguos israelitas no anticipaban la muerte de la misma manera que Pablo lo hizo en el Nuevo Testamento (</w:t>
      </w:r>
      <w:hyperlink r:id="rId8873">
        <w:r>
          <w:rPr>
            <w:color w:val="0000EE"/>
            <w:u w:val="single"/>
          </w:rPr>
          <w:t>2 Corintios 5:1–8</w:t>
        </w:r>
      </w:hyperlink>
      <w:r>
        <w:t xml:space="preserve">, </w:t>
      </w:r>
      <w:hyperlink r:id="rId8874">
        <w:r>
          <w:rPr>
            <w:color w:val="0000EE"/>
            <w:u w:val="single"/>
          </w:rPr>
          <w:t>Filemón 1:21–23</w:t>
        </w:r>
      </w:hyperlink>
      <w:r>
        <w:t>). Sin embargo, llegaron a comprender que la muerte no era el fin de todo. Todavía había esperanza.</w:t>
      </w:r>
    </w:p>
    <w:p>
      <w:pPr>
        <w:pStyle w:val="Heading3"/>
      </w:pPr>
      <w:r>
        <w:t>El lugar de los muertos en los escritos del período entre el Antiguo y el Nuevo Testamento</w:t>
      </w:r>
    </w:p>
    <w:p>
      <w:r/>
      <w:r>
        <w:t>Un cambio importante ocurrió entre los tiempos del Antiguo y Nuevo Testamento (586 a.C. a 30 d.C.). Durante este período, el pueblo judío adoptó nuevas ideas sobre lo que sucede después de la muerte, influenciados por sus vecinos persas y griegos.</w:t>
      </w:r>
    </w:p>
    <w:p>
      <w:r/>
      <w:r>
        <w:t>Cuando los eruditos tradujeron el Antiguo Testamento del hebreo al griego, tuvieron que elegir palabras griegas que coincidieran con las palabras hebreas. Utilizaron la palabra griega "Hades" para traducir "Seol" porque ambas significaban "el lugar de los muertos". Más tarde, los escritores del Nuevo Testamento también emplearon la palabra "Hades" al referirse al destino de las personas después de la muerte.</w:t>
      </w:r>
    </w:p>
    <w:p>
      <w:r/>
      <w:r>
        <w:t>Durante este período, las personas desarrollaron nuevas ideas sobre lo que ocurre después de la muerte. Una creencia popular se encuentra en un libro antiguo llamado 1 Ecnoc, capítulo 22. Este libro describe a los muertos siendo mantenidos en espacios huecos dentro de una gran montaña hasta el juicio final de Dios. Había diferentes espacios para distintas personas:</w:t>
      </w:r>
    </w:p>
    <w:p>
      <w:pPr>
        <w:pStyle w:val="ListBullet"/>
        <w:spacing w:line="240" w:lineRule="auto"/>
        <w:ind w:left="720"/>
      </w:pPr>
      <w:r/>
      <w:r>
        <w:t>Una zona agradable para personas que han vivido buenas vidas.</w:t>
      </w:r>
    </w:p>
    <w:p>
      <w:pPr>
        <w:pStyle w:val="ListBullet"/>
        <w:spacing w:line="240" w:lineRule="auto"/>
        <w:ind w:left="720"/>
      </w:pPr>
      <w:r/>
      <w:r>
        <w:t>Un área desagradable para personas que habían llevado vidas malvadas.</w:t>
      </w:r>
    </w:p>
    <w:p>
      <w:r/>
      <w:r>
        <w:t>Otros escritores mantuvieron la antigua idea del Antiguo Testamento que describía el lugar de los muertos (llamado Hades o Seol) como un sitio donde las personas estaban separadas de Dios y no podían ser felices (</w:t>
      </w:r>
      <w:hyperlink r:id="rId8875">
        <w:r>
          <w:rPr>
            <w:color w:val="0000EE"/>
            <w:u w:val="single"/>
          </w:rPr>
          <w:t>Sirach 14:12, 16</w:t>
        </w:r>
      </w:hyperlink>
      <w:r>
        <w:t xml:space="preserve">; </w:t>
      </w:r>
      <w:hyperlink r:id="rId8876">
        <w:r>
          <w:rPr>
            <w:color w:val="0000EE"/>
            <w:u w:val="single"/>
          </w:rPr>
          <w:t>17:27–28</w:t>
        </w:r>
      </w:hyperlink>
      <w:r>
        <w:t>).</w:t>
      </w:r>
    </w:p>
    <w:p>
      <w:r/>
      <w:r>
        <w:t>Durante este periodo, el pueblo judío empezó a utilizar una nueva palabra: "Gehena." Esta se nombró en honor al Valle de Hinom, ubicado al sur de Jerusalén. Este valle era conocido por los terribles acontecimientos que allí ocurrieron:</w:t>
      </w:r>
    </w:p>
    <w:p>
      <w:pPr>
        <w:pStyle w:val="ListBullet"/>
        <w:spacing w:line="240" w:lineRule="auto"/>
        <w:ind w:left="720"/>
      </w:pPr>
      <w:r/>
      <w:r>
        <w:t>En tiempos del Antiguo Testamento, era un lugar donde la gente sacrificaba niños a dioses falsos (</w:t>
      </w:r>
      <w:hyperlink r:id="rId6344">
        <w:r>
          <w:rPr>
            <w:color w:val="0000EE"/>
            <w:u w:val="single"/>
          </w:rPr>
          <w:t>2 Reyes 23:10</w:t>
        </w:r>
      </w:hyperlink>
      <w:r>
        <w:t xml:space="preserve">; </w:t>
      </w:r>
      <w:hyperlink r:id="rId6341">
        <w:r>
          <w:rPr>
            <w:color w:val="0000EE"/>
            <w:u w:val="single"/>
          </w:rPr>
          <w:t>2 Crónicas 28:3</w:t>
        </w:r>
      </w:hyperlink>
      <w:r>
        <w:t xml:space="preserve">; </w:t>
      </w:r>
      <w:hyperlink r:id="rId111">
        <w:r>
          <w:rPr>
            <w:color w:val="0000EE"/>
            <w:u w:val="single"/>
          </w:rPr>
          <w:t>33:6</w:t>
        </w:r>
      </w:hyperlink>
      <w:r>
        <w:t>).</w:t>
      </w:r>
    </w:p>
    <w:p>
      <w:pPr>
        <w:pStyle w:val="ListBullet"/>
        <w:spacing w:line="240" w:lineRule="auto"/>
        <w:ind w:left="720"/>
      </w:pPr>
      <w:r/>
      <w:r>
        <w:t>En tiempos del Nuevo Testamento, se usaba como un vertedero donde los fuegos ardían constantemente.</w:t>
      </w:r>
    </w:p>
    <w:p>
      <w:r/>
      <w:r>
        <w:t xml:space="preserve">La gente comenzó a usar la palabra "Gehena" para describir el lugar final al que las personas malvadas irían después de la muerte. Creían que sería un lugar de sufrimiento (1 Enoc 90:20–27, </w:t>
      </w:r>
      <w:hyperlink r:id="rId8877">
        <w:r>
          <w:rPr>
            <w:color w:val="0000EE"/>
            <w:u w:val="single"/>
          </w:rPr>
          <w:t>2 Esdras 7:70</w:t>
        </w:r>
      </w:hyperlink>
      <w:r>
        <w:t>).</w:t>
      </w:r>
    </w:p>
    <w:p>
      <w:r/>
      <w:r>
        <w:t>En contraste, creían que las personas buenas irían a un lugar llamado "paraíso." Esta palabra proviene del idioma persa y significa "jardín hermoso." Consideraban que el paraíso sería un lugar de alegría y felicidad.</w:t>
      </w:r>
    </w:p>
    <w:p>
      <w:r/>
      <w:r>
        <w:t>Cuando los escritores del Nuevo Testamento hablaron sobre el Hades, la Gehena y el paraíso, los describieron de maneras que los vinculaban con las enseñanzas de Jesús.</w:t>
      </w:r>
    </w:p>
    <w:p>
      <w:pPr>
        <w:pStyle w:val="Heading3"/>
      </w:pPr>
      <w:r>
        <w:t>El lugar de los muertos en el Nuevo Testamento</w:t>
      </w:r>
    </w:p>
    <w:p>
      <w:r/>
      <w:r>
        <w:t>Aunque el Nuevo Testamento utiliza muchos términos para referirse al más allá, no lo menciona con frecuencia: solo en 35 versículos en total. La mayoría de estos pasajes se encuentran en los Evangelios y en el libro de Apocalipsis. El apóstol Pablo habló extensamente sobre el cielo, pero solo Jesús y Juan hablaron mucho sobre el infierno.</w:t>
      </w:r>
    </w:p>
    <w:p>
      <w:pPr>
        <w:pStyle w:val="Heading4"/>
      </w:pPr>
      <w:r>
        <w:t>En las enseñanzas de Jesús</w:t>
      </w:r>
    </w:p>
    <w:p>
      <w:r/>
      <w:r>
        <w:t>Jesús utilizó la palabra "infierno" solo una vez, en la historia del hombre rico y Lázaro (</w:t>
      </w:r>
      <w:hyperlink r:id="rId6643">
        <w:r>
          <w:rPr>
            <w:color w:val="0000EE"/>
            <w:u w:val="single"/>
          </w:rPr>
          <w:t>Lucas 16:23</w:t>
        </w:r>
      </w:hyperlink>
      <w:r>
        <w:t>). En esta narración, el infierno se describe como un lugar al que van las personas malvadas al morir. Es un sitio de sufrimiento, donde las personas experimentan dolor como si estuvieran ardiendo en fuego, aunque sus cuerpos físicos ya hayan muerto. Aquellos que sufren allí no pueden obtener consuelo ni alivio alguno.</w:t>
      </w:r>
    </w:p>
    <w:p>
      <w:r/>
      <w:r>
        <w:t>Cuando las personas malvadas mueren, primero van al Hades. Pero su destino final será Gehena. Jesús describió Gehena como un lugar de fuego y gusanos (</w:t>
      </w:r>
      <w:hyperlink r:id="rId7303">
        <w:r>
          <w:rPr>
            <w:color w:val="0000EE"/>
            <w:u w:val="single"/>
          </w:rPr>
          <w:t>Mateo 5:22, 29–30</w:t>
        </w:r>
      </w:hyperlink>
      <w:r>
        <w:t xml:space="preserve">; </w:t>
      </w:r>
      <w:hyperlink r:id="rId6352">
        <w:r>
          <w:rPr>
            <w:color w:val="0000EE"/>
            <w:u w:val="single"/>
          </w:rPr>
          <w:t>18:9</w:t>
        </w:r>
      </w:hyperlink>
      <w:r>
        <w:t xml:space="preserve">, </w:t>
      </w:r>
      <w:hyperlink r:id="rId8878">
        <w:r>
          <w:rPr>
            <w:color w:val="0000EE"/>
            <w:u w:val="single"/>
          </w:rPr>
          <w:t>Marcos 9:48</w:t>
        </w:r>
      </w:hyperlink>
      <w:r>
        <w:t xml:space="preserve">, comparar </w:t>
      </w:r>
      <w:hyperlink r:id="rId6350">
        <w:r>
          <w:rPr>
            <w:color w:val="0000EE"/>
            <w:u w:val="single"/>
          </w:rPr>
          <w:t>Isaías 66:24</w:t>
        </w:r>
      </w:hyperlink>
      <w:r>
        <w:t>). Jesús también se refirió a Gehena como “la oscuridad exterior” donde habrá “llanto y crujir de dientes” (</w:t>
      </w:r>
      <w:hyperlink r:id="rId7263">
        <w:r>
          <w:rPr>
            <w:color w:val="0000EE"/>
            <w:u w:val="single"/>
          </w:rPr>
          <w:t>Mateo 8:12</w:t>
        </w:r>
      </w:hyperlink>
      <w:r>
        <w:t xml:space="preserve">; </w:t>
      </w:r>
      <w:hyperlink r:id="rId4329">
        <w:r>
          <w:rPr>
            <w:color w:val="0000EE"/>
            <w:u w:val="single"/>
          </w:rPr>
          <w:t>22:13</w:t>
        </w:r>
      </w:hyperlink>
      <w:r>
        <w:t xml:space="preserve">; </w:t>
      </w:r>
      <w:hyperlink r:id="rId7892">
        <w:r>
          <w:rPr>
            <w:color w:val="0000EE"/>
            <w:u w:val="single"/>
          </w:rPr>
          <w:t>25:30</w:t>
        </w:r>
      </w:hyperlink>
      <w:r>
        <w:t>). Después del juicio final de Dios, Jesús enviará a las personas malvadas a Gehena (</w:t>
      </w:r>
      <w:hyperlink r:id="rId8879">
        <w:r>
          <w:rPr>
            <w:color w:val="0000EE"/>
            <w:u w:val="single"/>
          </w:rPr>
          <w:t>Juan 5:22, 27</w:t>
        </w:r>
      </w:hyperlink>
      <w:r>
        <w:t xml:space="preserve">, </w:t>
      </w:r>
      <w:hyperlink r:id="rId8274">
        <w:r>
          <w:rPr>
            <w:color w:val="0000EE"/>
            <w:u w:val="single"/>
          </w:rPr>
          <w:t>Hechos 10:42</w:t>
        </w:r>
      </w:hyperlink>
      <w:r>
        <w:t xml:space="preserve">; </w:t>
      </w:r>
      <w:hyperlink r:id="rId7043">
        <w:r>
          <w:rPr>
            <w:color w:val="0000EE"/>
            <w:u w:val="single"/>
          </w:rPr>
          <w:t>17:31</w:t>
        </w:r>
      </w:hyperlink>
      <w:r>
        <w:t xml:space="preserve">, </w:t>
      </w:r>
      <w:hyperlink r:id="rId8282">
        <w:r>
          <w:rPr>
            <w:color w:val="0000EE"/>
            <w:u w:val="single"/>
          </w:rPr>
          <w:t>2 Timoteo 4:1</w:t>
        </w:r>
      </w:hyperlink>
      <w:r>
        <w:t>). Al igual que Seol en el Antiguo Testamento, Gehena es un lugar donde las personas están separadas de Dios.</w:t>
      </w:r>
    </w:p>
    <w:p>
      <w:r/>
      <w:r>
        <w:t>Cuando Jesús predicó sobre apartarse del pecado, advirtió a la gente sobre los peligros de Gehena. No habló tanto sobre a dónde van los justos cuando mueren. Los justos entrarán en “el reino” después del juicio final (</w:t>
      </w:r>
      <w:hyperlink r:id="rId6850">
        <w:r>
          <w:rPr>
            <w:color w:val="0000EE"/>
            <w:u w:val="single"/>
          </w:rPr>
          <w:t>Mateo 25:34</w:t>
        </w:r>
      </w:hyperlink>
      <w:r>
        <w:t>). Los justos van a un lugar feliz inmediatamente después de morir. Jesús mencionó esto dos veces:</w:t>
      </w:r>
    </w:p>
    <w:p>
      <w:pPr>
        <w:pStyle w:val="ListNumber"/>
        <w:spacing w:line="240" w:lineRule="auto"/>
        <w:ind w:left="720"/>
      </w:pPr>
      <w:r/>
      <w:r>
        <w:t>En una historia, un hombre pobre llamado Lázaro fue al "seno de Abraham", un lugar de consuelo y paz (</w:t>
      </w:r>
      <w:hyperlink r:id="rId8880">
        <w:r>
          <w:rPr>
            <w:color w:val="0000EE"/>
            <w:u w:val="single"/>
          </w:rPr>
          <w:t>Lucas 16:22</w:t>
        </w:r>
      </w:hyperlink>
      <w:r>
        <w:t>).</w:t>
      </w:r>
    </w:p>
    <w:p>
      <w:pPr>
        <w:pStyle w:val="ListNumber"/>
        <w:spacing w:line="240" w:lineRule="auto"/>
        <w:ind w:left="720"/>
      </w:pPr>
      <w:r/>
      <w:r>
        <w:t>Jesús le prometió a un criminal moribundo que se encontrarían en el "paraíso" el mismo día en que murieran (</w:t>
      </w:r>
      <w:hyperlink r:id="rId4766">
        <w:r>
          <w:rPr>
            <w:color w:val="0000EE"/>
            <w:u w:val="single"/>
          </w:rPr>
          <w:t>Lucas 23:43</w:t>
        </w:r>
      </w:hyperlink>
      <w:r>
        <w:t>).</w:t>
      </w:r>
    </w:p>
    <w:p>
      <w:r/>
      <w:r>
        <w:t>Más tarde, Pablo escribió sobre el paraíso como si fuera equivalente al cielo (</w:t>
      </w:r>
      <w:hyperlink r:id="rId8881">
        <w:r>
          <w:rPr>
            <w:color w:val="0000EE"/>
            <w:u w:val="single"/>
          </w:rPr>
          <w:t>2 Corintios 12:2–3</w:t>
        </w:r>
      </w:hyperlink>
      <w:r>
        <w:t>). Juan mencionó que el paraíso formará parte del nuevo cielo y la nueva tierra que Dios creará (</w:t>
      </w:r>
      <w:hyperlink r:id="rId941">
        <w:r>
          <w:rPr>
            <w:color w:val="0000EE"/>
            <w:u w:val="single"/>
          </w:rPr>
          <w:t>Apocalipsis 2:7</w:t>
        </w:r>
      </w:hyperlink>
      <w:r>
        <w:t xml:space="preserve">; </w:t>
      </w:r>
      <w:hyperlink r:id="rId8882">
        <w:r>
          <w:rPr>
            <w:color w:val="0000EE"/>
            <w:u w:val="single"/>
          </w:rPr>
          <w:t>21:1–2</w:t>
        </w:r>
      </w:hyperlink>
      <w:r>
        <w:t xml:space="preserve">; </w:t>
      </w:r>
      <w:hyperlink r:id="rId8883">
        <w:r>
          <w:rPr>
            <w:color w:val="0000EE"/>
            <w:u w:val="single"/>
          </w:rPr>
          <w:t>22:1–2</w:t>
        </w:r>
      </w:hyperlink>
      <w:r>
        <w:t>).</w:t>
      </w:r>
    </w:p>
    <w:p>
      <w:pPr>
        <w:pStyle w:val="Heading4"/>
      </w:pPr>
      <w:r>
        <w:t>En las cartas del Nuevo Testamento</w:t>
      </w:r>
    </w:p>
    <w:p>
      <w:r/>
      <w:r>
        <w:t>Los escritores de las cartas del Nuevo Testamento, incluido Pablo, no dijeron mucho sobre el destino de las personas malvadas después de la muerte. Pablo solo mencionó "el abismo" una vez. Usó esta palabra para referirse al Seol (</w:t>
      </w:r>
      <w:hyperlink r:id="rId8884">
        <w:r>
          <w:rPr>
            <w:color w:val="0000EE"/>
            <w:u w:val="single"/>
          </w:rPr>
          <w:t>Romanos 10:7</w:t>
        </w:r>
      </w:hyperlink>
      <w:r>
        <w:t>). Cuando Pablo escribió sobre Jesús yendo a “las partes más bajas de la tierra”, probablemente quiso decir que Cristo fue al lugar de los muertos cuando falleció (</w:t>
      </w:r>
      <w:hyperlink r:id="rId8885">
        <w:r>
          <w:rPr>
            <w:color w:val="0000EE"/>
            <w:u w:val="single"/>
          </w:rPr>
          <w:t>Efesios 4:9</w:t>
        </w:r>
      </w:hyperlink>
      <w:r>
        <w:t>). Los maestros judíos usaban la frase "la tierra más baja" para referirse al Seol, Hades y Gehena.</w:t>
      </w:r>
    </w:p>
    <w:p>
      <w:r/>
      <w:r>
        <w:t>Pedro escribió que después de que Jesús murió, su espíritu fue a una "prisión" donde "predicó a los espíritus" (</w:t>
      </w:r>
      <w:hyperlink r:id="rId8886">
        <w:r>
          <w:rPr>
            <w:color w:val="0000EE"/>
            <w:u w:val="single"/>
          </w:rPr>
          <w:t>1 Pedro 3:18–20</w:t>
        </w:r>
      </w:hyperlink>
      <w:r>
        <w:t>). Las personas interpretan este pasaje de diferentes maneras:</w:t>
      </w:r>
    </w:p>
    <w:p>
      <w:pPr>
        <w:pStyle w:val="ListBullet"/>
        <w:spacing w:line="240" w:lineRule="auto"/>
        <w:ind w:left="720"/>
      </w:pPr>
      <w:r/>
      <w:r>
        <w:t xml:space="preserve">Algunos creen que Jesús descendió al Hades y predicó a los ángeles malvados de la época de Noé (denominados "hijos de Dios" en </w:t>
      </w:r>
      <w:hyperlink r:id="rId6979">
        <w:r>
          <w:rPr>
            <w:color w:val="0000EE"/>
            <w:u w:val="single"/>
          </w:rPr>
          <w:t>Génesis 6:1–4</w:t>
        </w:r>
      </w:hyperlink>
      <w:r>
        <w:t>).</w:t>
      </w:r>
    </w:p>
    <w:p>
      <w:pPr>
        <w:pStyle w:val="ListBullet"/>
        <w:spacing w:line="240" w:lineRule="auto"/>
        <w:ind w:left="720"/>
      </w:pPr>
      <w:r/>
      <w:r>
        <w:t>Otros piensan que él predicó a los espíritus de personas fallecidas.</w:t>
      </w:r>
    </w:p>
    <w:p>
      <w:r/>
      <w:r>
        <w:t xml:space="preserve">En </w:t>
      </w:r>
      <w:hyperlink r:id="rId3989">
        <w:r>
          <w:rPr>
            <w:color w:val="0000EE"/>
            <w:u w:val="single"/>
          </w:rPr>
          <w:t>2 Pedro 2:4,</w:t>
        </w:r>
      </w:hyperlink>
      <w:r>
        <w:t xml:space="preserve"> Pedro empleó la palabra griega "Tártaro" al referirse a una prisión para espíritus. Esta palabra generalmente se traduce como "infierno" en las Biblias en español y era otro nombre griego para el mundo de los muertos.</w:t>
      </w:r>
    </w:p>
    <w:p>
      <w:r/>
      <w:r>
        <w:t>Pablo escribió extensamente sobre el destino de los justos después de la muerte. En sus primeras cartas, se centró únicamente en la resurrección de los muertos (</w:t>
      </w:r>
      <w:hyperlink r:id="rId3386">
        <w:r>
          <w:rPr>
            <w:color w:val="0000EE"/>
            <w:u w:val="single"/>
          </w:rPr>
          <w:t>1 Corintios 15</w:t>
        </w:r>
      </w:hyperlink>
      <w:r>
        <w:t xml:space="preserve">, </w:t>
      </w:r>
      <w:hyperlink r:id="rId8887">
        <w:r>
          <w:rPr>
            <w:color w:val="0000EE"/>
            <w:u w:val="single"/>
          </w:rPr>
          <w:t>1 Tesalonicenses 4:13–17</w:t>
        </w:r>
      </w:hyperlink>
      <w:r>
        <w:t>). Sin embargo, tras haber estado al borde de la muerte, comenzó a abordar el tema de a dónde van las personas al morir (</w:t>
      </w:r>
      <w:hyperlink r:id="rId3423">
        <w:r>
          <w:rPr>
            <w:color w:val="0000EE"/>
            <w:u w:val="single"/>
          </w:rPr>
          <w:t>2 Corintios 1:8–11</w:t>
        </w:r>
      </w:hyperlink>
      <w:r>
        <w:t>). Pablo enseñó que:</w:t>
      </w:r>
    </w:p>
    <w:p>
      <w:pPr>
        <w:pStyle w:val="ListBullet"/>
        <w:spacing w:line="240" w:lineRule="auto"/>
        <w:ind w:left="720"/>
      </w:pPr>
      <w:r/>
      <w:r>
        <w:t>Morir significa estar con Jesús, lo cual es mejor que seguir vivo (</w:t>
      </w:r>
      <w:hyperlink r:id="rId2601">
        <w:r>
          <w:rPr>
            <w:color w:val="0000EE"/>
            <w:u w:val="single"/>
          </w:rPr>
          <w:t>Filemón 1:23</w:t>
        </w:r>
      </w:hyperlink>
      <w:r>
        <w:t>).</w:t>
      </w:r>
    </w:p>
    <w:p>
      <w:pPr>
        <w:pStyle w:val="ListBullet"/>
        <w:spacing w:line="240" w:lineRule="auto"/>
        <w:ind w:left="720"/>
      </w:pPr>
      <w:r/>
      <w:r>
        <w:t>Cuando dejamos nuestros cuerpos físicos, estaremos con el Señor (</w:t>
      </w:r>
      <w:hyperlink r:id="rId4767">
        <w:r>
          <w:rPr>
            <w:color w:val="0000EE"/>
            <w:u w:val="single"/>
          </w:rPr>
          <w:t>2 Corintios 5:8</w:t>
        </w:r>
      </w:hyperlink>
      <w:r>
        <w:t>).</w:t>
      </w:r>
    </w:p>
    <w:p>
      <w:pPr>
        <w:pStyle w:val="ListBullet"/>
        <w:spacing w:line="240" w:lineRule="auto"/>
        <w:ind w:left="720"/>
      </w:pPr>
      <w:r/>
      <w:r>
        <w:t xml:space="preserve">Las personas que siguen a Dios van directamente al paraíso para estar con Jesús cuando mueren (compara </w:t>
      </w:r>
      <w:hyperlink r:id="rId998">
        <w:r>
          <w:rPr>
            <w:color w:val="0000EE"/>
            <w:u w:val="single"/>
          </w:rPr>
          <w:t>2 Corintios 12:2</w:t>
        </w:r>
      </w:hyperlink>
      <w:r>
        <w:t>–</w:t>
      </w:r>
      <w:hyperlink r:id="rId998">
        <w:r>
          <w:rPr>
            <w:color w:val="0000EE"/>
            <w:u w:val="single"/>
          </w:rPr>
          <w:t>4</w:t>
        </w:r>
      </w:hyperlink>
      <w:r>
        <w:t>, donde Pablo se refirió al paraíso como “el tercer cielo”).</w:t>
      </w:r>
    </w:p>
    <w:p>
      <w:pPr>
        <w:pStyle w:val="ListBullet"/>
        <w:spacing w:line="240" w:lineRule="auto"/>
        <w:ind w:left="720"/>
      </w:pPr>
      <w:r/>
      <w:r>
        <w:t>Nada, ni siquiera la muerte, puede separar a los cristianos de Jesús (</w:t>
      </w:r>
      <w:hyperlink r:id="rId2279">
        <w:r>
          <w:rPr>
            <w:color w:val="0000EE"/>
            <w:u w:val="single"/>
          </w:rPr>
          <w:t>Romanos 8:38–39</w:t>
        </w:r>
      </w:hyperlink>
      <w:r>
        <w:t>).</w:t>
      </w:r>
    </w:p>
    <w:p>
      <w:pPr>
        <w:pStyle w:val="ListBullet"/>
        <w:spacing w:line="240" w:lineRule="auto"/>
        <w:ind w:left="720"/>
      </w:pPr>
      <w:r/>
      <w:r>
        <w:t>La muerte, en realidad, acerca a los cristianos a Dios.</w:t>
      </w:r>
    </w:p>
    <w:p>
      <w:pPr>
        <w:pStyle w:val="Heading4"/>
      </w:pPr>
      <w:r>
        <w:t>En el libro del Apocalipsis</w:t>
      </w:r>
    </w:p>
    <w:p>
      <w:r/>
      <w:r>
        <w:t>El libro de Apocalipsis trata extensamente sobre el destino de las personas y los espíritus después de la muerte, especialmente de los malvados. Utiliza dos nombres diferentes</w:t>
      </w:r>
    </w:p>
    <w:p>
      <w:pPr>
        <w:pStyle w:val="ListNumber"/>
        <w:spacing w:line="240" w:lineRule="auto"/>
        <w:ind w:left="720"/>
      </w:pPr>
      <w:r/>
      <w:r>
        <w:t>"El abismo" (también conocido como el pozo sin fondo). Aquí es donde se mantienen los espíritus malignos. Las criaturas malignas provienen de aquí para dañar a las personas (</w:t>
      </w:r>
      <w:hyperlink r:id="rId872">
        <w:r>
          <w:rPr>
            <w:color w:val="0000EE"/>
            <w:u w:val="single"/>
          </w:rPr>
          <w:t>Apocalipsis 9:1–11</w:t>
        </w:r>
      </w:hyperlink>
      <w:r>
        <w:t>). La "bestia" también surge de aquí. Mata a los dos testigos de Dios y lleva a la "grande ramera" (</w:t>
      </w:r>
      <w:hyperlink r:id="rId8888">
        <w:r>
          <w:rPr>
            <w:color w:val="0000EE"/>
            <w:u w:val="single"/>
          </w:rPr>
          <w:t>Apocalipsis 11:7</w:t>
        </w:r>
      </w:hyperlink>
      <w:r>
        <w:t xml:space="preserve">; </w:t>
      </w:r>
      <w:hyperlink r:id="rId810">
        <w:r>
          <w:rPr>
            <w:color w:val="0000EE"/>
            <w:u w:val="single"/>
          </w:rPr>
          <w:t>17</w:t>
        </w:r>
      </w:hyperlink>
      <w:r>
        <w:t>). Satanás será encarcelado allí (</w:t>
      </w:r>
      <w:hyperlink r:id="rId8889">
        <w:r>
          <w:rPr>
            <w:color w:val="0000EE"/>
            <w:u w:val="single"/>
          </w:rPr>
          <w:t>Apocalipsis 20:2–3</w:t>
        </w:r>
      </w:hyperlink>
      <w:r>
        <w:t xml:space="preserve">). Jesús dijo que este lugar fue creado para el diablo y sus ángeles malignos (ver </w:t>
      </w:r>
      <w:hyperlink r:id="rId3990">
        <w:r>
          <w:rPr>
            <w:color w:val="0000EE"/>
            <w:u w:val="single"/>
          </w:rPr>
          <w:t>Mateo 25:41</w:t>
        </w:r>
      </w:hyperlink>
      <w:r>
        <w:t>).</w:t>
      </w:r>
    </w:p>
    <w:p>
      <w:pPr>
        <w:pStyle w:val="ListNumber"/>
        <w:spacing w:line="240" w:lineRule="auto"/>
        <w:ind w:left="720"/>
      </w:pPr>
      <w:r/>
      <w:r>
        <w:t>"Hades." Este es el lugar al que van los humanos después de morir.</w:t>
      </w:r>
    </w:p>
    <w:p>
      <w:r/>
      <w:r>
        <w:t>La buena noticia para los cristianos es que Jesús tiene el control de estos lugares. Al comienzo de Apocalipsis, Jesús afirma que posee las llaves del Hades (</w:t>
      </w:r>
      <w:hyperlink r:id="rId4325">
        <w:r>
          <w:rPr>
            <w:color w:val="0000EE"/>
            <w:u w:val="single"/>
          </w:rPr>
          <w:t>Apocalipsis 1:18</w:t>
        </w:r>
      </w:hyperlink>
      <w:r>
        <w:t>). Él rescatará a los muertos de allí (</w:t>
      </w:r>
      <w:hyperlink r:id="rId8890">
        <w:r>
          <w:rPr>
            <w:color w:val="0000EE"/>
            <w:u w:val="single"/>
          </w:rPr>
          <w:t>Apocalipsis 20:13</w:t>
        </w:r>
      </w:hyperlink>
      <w:r>
        <w:t>). Satanás no tiene control sobre el abismo. Solo a los mensajeros de Dios se les permite usar su llave (</w:t>
      </w:r>
      <w:hyperlink r:id="rId8891">
        <w:r>
          <w:rPr>
            <w:color w:val="0000EE"/>
            <w:u w:val="single"/>
          </w:rPr>
          <w:t>Apocalipsis 9:1</w:t>
        </w:r>
      </w:hyperlink>
      <w:r>
        <w:t xml:space="preserve">; </w:t>
      </w:r>
      <w:hyperlink r:id="rId8892">
        <w:r>
          <w:rPr>
            <w:color w:val="0000EE"/>
            <w:u w:val="single"/>
          </w:rPr>
          <w:t>20:1</w:t>
        </w:r>
      </w:hyperlink>
      <w:r>
        <w:t>). Al final, el Hades, la muerte y los malvados serán arrojados al lago de fuego (Gehena), donde sufrirán tormento eterno (</w:t>
      </w:r>
      <w:hyperlink r:id="rId6357">
        <w:r>
          <w:rPr>
            <w:color w:val="0000EE"/>
            <w:u w:val="single"/>
          </w:rPr>
          <w:t>Apocalipsis 19:20</w:t>
        </w:r>
      </w:hyperlink>
      <w:r>
        <w:t xml:space="preserve">; </w:t>
      </w:r>
      <w:hyperlink r:id="rId3991">
        <w:r>
          <w:rPr>
            <w:color w:val="0000EE"/>
            <w:u w:val="single"/>
          </w:rPr>
          <w:t>20:10, 14–15</w:t>
        </w:r>
      </w:hyperlink>
      <w:r>
        <w:t xml:space="preserve">; </w:t>
      </w:r>
      <w:hyperlink r:id="rId7264">
        <w:r>
          <w:rPr>
            <w:color w:val="0000EE"/>
            <w:u w:val="single"/>
          </w:rPr>
          <w:t>21:8</w:t>
        </w:r>
      </w:hyperlink>
      <w:r>
        <w:t>).</w:t>
      </w:r>
    </w:p>
    <w:p>
      <w:r/>
      <w:r>
        <w:t>Juan, quien escribió el libro de Apocalipsis, coincidía con Pablo en cuanto a lo que les sucede a los justos cuando mueren. No van al Hades como los malvados. En cambio, van al cielo.</w:t>
      </w:r>
    </w:p>
    <w:p>
      <w:r/>
      <w:r>
        <w:t>Juan describe dos escenas en el cielo:</w:t>
      </w:r>
    </w:p>
    <w:p>
      <w:pPr>
        <w:pStyle w:val="ListBullet"/>
        <w:spacing w:line="240" w:lineRule="auto"/>
        <w:ind w:left="720"/>
      </w:pPr>
      <w:r/>
      <w:r>
        <w:t>Las personas que murieron por su fe (mártires) están bajo el altar de Dios, solicitando justicia por lo que les ocurrió (</w:t>
      </w:r>
      <w:hyperlink r:id="rId8893">
        <w:r>
          <w:rPr>
            <w:color w:val="0000EE"/>
            <w:u w:val="single"/>
          </w:rPr>
          <w:t>Apocalipsis 6:9–11</w:t>
        </w:r>
      </w:hyperlink>
      <w:r>
        <w:t>).</w:t>
      </w:r>
    </w:p>
    <w:p>
      <w:pPr>
        <w:pStyle w:val="ListBullet"/>
        <w:spacing w:line="240" w:lineRule="auto"/>
        <w:ind w:left="720"/>
      </w:pPr>
      <w:r/>
      <w:r>
        <w:t>Una gran multitud de cristianos está ante el trono de Dios, alabándolo (</w:t>
      </w:r>
      <w:hyperlink r:id="rId860">
        <w:r>
          <w:rPr>
            <w:color w:val="0000EE"/>
            <w:u w:val="single"/>
          </w:rPr>
          <w:t>Apocalipsis 7:9–17</w:t>
        </w:r>
      </w:hyperlink>
      <w:r>
        <w:t>). Jesús los cuida como un pastor, y ya no experimentan hambre, sed, dolor ni tristeza.</w:t>
      </w:r>
    </w:p>
    <w:p>
      <w:pPr>
        <w:pStyle w:val="Heading3"/>
      </w:pPr>
      <w:r>
        <w:t>Conclusión</w:t>
      </w:r>
    </w:p>
    <w:p>
      <w:r/>
      <w:r>
        <w:t>En el Antiguo Testamento, inicialmente se creía que todos iban a un lugar llamado Seol, donde estarían separados de la vida y de Dios. Más tarde, las personas comenzaron a comprender que había dos lugares diferentes a los que podían ir.</w:t>
      </w:r>
    </w:p>
    <w:p>
      <w:r/>
      <w:r>
        <w:t>Según la enseñanza cristiana, los malvados primero van al Hades, un lugar de sufrimiento, donde permanecen hasta el juicio final de Dios. Luego, serán arrojados al lago de fuego (Gehena). Es importante entender que es Jesús, y no el diablo, quien controla estos lugares, así como todo lo demás.</w:t>
      </w:r>
    </w:p>
    <w:p>
      <w:r/>
      <w:r>
        <w:t>Para los justos, el camino es diferente. No van al Hades; en cambio, van al paraíso (también llamado "seno de Abraham" o cielo). En el paraíso, están con Jesús y pueden ver lo que antes creían por fe. Su sufrimiento termina y experimentan alegría. En lugar de tener que orar a Dios, lo alaban directamente.</w:t>
      </w:r>
    </w:p>
    <w:p>
      <w:r/>
      <w:r>
        <w:t>Los cristianos creen que, aunque la muerte es aterradora y se le llama "el último enemigo", no necesitan temerla. La muerte no puede causarles sufrimiento ni separarlos de Jesús. En cambio, los lleva a estar cara a cara con Jesús, a quien aman.</w:t>
      </w:r>
    </w:p>
    <w:p>
      <w:r/>
      <w:r>
        <w:t>Si los justos se encuentran con Jesús justo al morir o cuando él los resucita más tarde, no importa. Esto se debe a que el tiempo entre la muerte y el encuentro con Jesús es como estar dormido. Así que, para las personas que creen en Jesús, lo siguiente que experimentarán después de morir será encontrarse con él.</w:t>
      </w:r>
    </w:p>
    <w:p>
      <w:r/>
      <w:r>
        <w:t>Tanto el Antiguo como el Nuevo Testamento comparan la muerte con el sueño. En el Antiguo Testamento, cuando alguien moría, a menudo se decía que iba a dormir o a descansar con sus padres (</w:t>
      </w:r>
      <w:hyperlink r:id="rId4759">
        <w:r>
          <w:rPr>
            <w:color w:val="0000EE"/>
            <w:u w:val="single"/>
          </w:rPr>
          <w:t>Deuteronomio 31:16</w:t>
        </w:r>
      </w:hyperlink>
      <w:r>
        <w:t xml:space="preserve">; </w:t>
      </w:r>
      <w:hyperlink r:id="rId4760">
        <w:r>
          <w:rPr>
            <w:color w:val="0000EE"/>
            <w:u w:val="single"/>
          </w:rPr>
          <w:t>2 Samuel 7:12</w:t>
        </w:r>
      </w:hyperlink>
      <w:r>
        <w:t>). Jesús también describió la muerte como un sueño (</w:t>
      </w:r>
      <w:hyperlink r:id="rId4761">
        <w:r>
          <w:rPr>
            <w:color w:val="0000EE"/>
            <w:u w:val="single"/>
          </w:rPr>
          <w:t>Mateo 9:24</w:t>
        </w:r>
      </w:hyperlink>
      <w:r>
        <w:t xml:space="preserve">; </w:t>
      </w:r>
      <w:hyperlink r:id="rId4762">
        <w:r>
          <w:rPr>
            <w:color w:val="0000EE"/>
            <w:u w:val="single"/>
          </w:rPr>
          <w:t>Juan 11:11</w:t>
        </w:r>
      </w:hyperlink>
      <w:r>
        <w:t>). El apóstol Pablo hizo lo mismo (</w:t>
      </w:r>
      <w:hyperlink r:id="rId4763">
        <w:r>
          <w:rPr>
            <w:color w:val="0000EE"/>
            <w:u w:val="single"/>
          </w:rPr>
          <w:t>1 Corintios 11:30</w:t>
        </w:r>
      </w:hyperlink>
      <w:r>
        <w:t xml:space="preserve">; </w:t>
      </w:r>
      <w:hyperlink r:id="rId4764">
        <w:r>
          <w:rPr>
            <w:color w:val="0000EE"/>
            <w:u w:val="single"/>
          </w:rPr>
          <w:t>15:20, 51</w:t>
        </w:r>
      </w:hyperlink>
      <w:r>
        <w:t xml:space="preserve">; </w:t>
      </w:r>
      <w:hyperlink r:id="rId8894">
        <w:r>
          <w:rPr>
            <w:color w:val="0000EE"/>
            <w:u w:val="single"/>
          </w:rPr>
          <w:t>1 Tesalonicenses 4:14</w:t>
        </w:r>
      </w:hyperlink>
      <w:r>
        <w:t xml:space="preserve">). A menudo comparaban la muerte con el sueño porque la muerte no es permanente. Las personas despertarán de ella. Incluso en el Antiguo Testamento, en </w:t>
      </w:r>
      <w:hyperlink r:id="rId428">
        <w:r>
          <w:rPr>
            <w:color w:val="0000EE"/>
            <w:u w:val="single"/>
          </w:rPr>
          <w:t>Daniel 12:2</w:t>
        </w:r>
      </w:hyperlink>
      <w:r>
        <w:t>, la muerte se describe como un sueño del que las personas despertarán. Algunos despertarán para vivir eternamente con Dios, mientras que otros despertarán para enfrentar vergüenza y rechazo eternos.</w:t>
      </w:r>
    </w:p>
    <w:p>
      <w:r/>
      <w:r>
        <w:rPr>
          <w:i/>
        </w:rPr>
        <w:t>Véase también</w:t>
      </w:r>
      <w:r>
        <w:t xml:space="preserve"> </w:t>
      </w:r>
      <w:r>
        <w:t>Gehena</w:t>
      </w:r>
      <w:r>
        <w:t xml:space="preserve">; </w:t>
      </w:r>
      <w:r>
        <w:t>Hades</w:t>
      </w:r>
      <w:r>
        <w:t xml:space="preserve">; </w:t>
      </w:r>
      <w:r>
        <w:t>Cielo</w:t>
      </w:r>
      <w:r>
        <w:t xml:space="preserve">; </w:t>
      </w:r>
      <w:r>
        <w:t>Infierno</w:t>
      </w:r>
      <w:r>
        <w:t xml:space="preserve">; </w:t>
      </w:r>
      <w:r>
        <w:t>Estado intermedio</w:t>
      </w:r>
      <w:r>
        <w:t xml:space="preserve">; </w:t>
      </w:r>
      <w:r>
        <w:t>Paraíso</w:t>
      </w:r>
      <w:r>
        <w:t xml:space="preserve">; </w:t>
      </w:r>
      <w:r>
        <w:t>Seol</w:t>
      </w:r>
      <w:r>
        <w:t>.</w:t>
      </w:r>
      <w:r/>
      <w:r/>
    </w:p>
    <w:p>
      <w:r/>
    </w:p>
    <w:p>
      <w:pPr>
        <w:pStyle w:val="Heading2"/>
      </w:pPr>
      <w:r>
        <w:t>Lujuria</w:t>
      </w:r>
      <w:r/>
    </w:p>
    <w:p>
      <w:r/>
      <w:r>
        <w:t>La lujuria es un deseo fuerte e incontrolable por placeres de la carne. Una persona que vive únicamente para satisfacer de manera extrema sus deseos físicos, especialmente los sexuales, sin preocuparse por lo que es correcto o cómo afecta a los demás. En las traducciones modernas de la Biblia, este comportamiento a menudo se denomina "depravación", "libertinaje" o "sensualidad".</w:t>
      </w:r>
    </w:p>
    <w:p>
      <w:r/>
      <w:r>
        <w:t>La Biblia ofrece varios ejemplos de este tipo de comportamiento:</w:t>
      </w:r>
    </w:p>
    <w:p>
      <w:pPr>
        <w:pStyle w:val="ListBullet"/>
        <w:spacing w:line="240" w:lineRule="auto"/>
        <w:ind w:left="720"/>
      </w:pPr>
      <w:r/>
      <w:r>
        <w:t>La gente de Sodoma y Gomorra vivía de maneras que contravenían las leyes de Dios (</w:t>
      </w:r>
      <w:hyperlink r:id="rId8895">
        <w:r>
          <w:rPr>
            <w:color w:val="0000EE"/>
            <w:u w:val="single"/>
          </w:rPr>
          <w:t>2 Pedro 2:7).</w:t>
        </w:r>
      </w:hyperlink>
    </w:p>
    <w:p>
      <w:pPr>
        <w:pStyle w:val="ListBullet"/>
        <w:spacing w:line="240" w:lineRule="auto"/>
        <w:ind w:left="720"/>
      </w:pPr>
      <w:r/>
      <w:r>
        <w:t>Algunos falsos maestros decían a la gente que podían hacer lo que quisieran. Sin embargo, estos mismos maestros estaban controlados por sus propios deseos equivocados (</w:t>
      </w:r>
      <w:hyperlink r:id="rId8896">
        <w:r>
          <w:rPr>
            <w:color w:val="0000EE"/>
            <w:u w:val="single"/>
          </w:rPr>
          <w:t>2 Pedro 2:2,18–19</w:t>
        </w:r>
      </w:hyperlink>
      <w:r>
        <w:t xml:space="preserve">; comparar con </w:t>
      </w:r>
      <w:hyperlink r:id="rId4498">
        <w:r>
          <w:rPr>
            <w:color w:val="0000EE"/>
            <w:u w:val="single"/>
          </w:rPr>
          <w:t>Judas 4</w:t>
        </w:r>
      </w:hyperlink>
      <w:r>
        <w:t>).</w:t>
      </w:r>
    </w:p>
    <w:p>
      <w:pPr>
        <w:pStyle w:val="ListBullet"/>
        <w:spacing w:line="240" w:lineRule="auto"/>
        <w:ind w:left="720"/>
      </w:pPr>
      <w:r/>
      <w:r>
        <w:t>Algunas personas no judías (gentiles) deseaban intensamente hacer todo tipo de cosas incorrectas (</w:t>
      </w:r>
      <w:hyperlink r:id="rId8897">
        <w:r>
          <w:rPr>
            <w:color w:val="0000EE"/>
            <w:u w:val="single"/>
          </w:rPr>
          <w:t>Efesios 4:19</w:t>
        </w:r>
      </w:hyperlink>
      <w:r>
        <w:t>).</w:t>
      </w:r>
    </w:p>
    <w:p>
      <w:r/>
      <w:r>
        <w:t xml:space="preserve">En sus cartas, Pablo a menudo escribía sobre personas que no podían controlar sus deseos sexuales ("disoluciones" en </w:t>
      </w:r>
      <w:hyperlink r:id="rId8898">
        <w:r>
          <w:rPr>
            <w:color w:val="0000EE"/>
            <w:u w:val="single"/>
          </w:rPr>
          <w:t>Romanos 13:13,</w:t>
        </w:r>
      </w:hyperlink>
      <w:r>
        <w:t xml:space="preserve"> </w:t>
      </w:r>
      <w:hyperlink r:id="rId8899">
        <w:r>
          <w:rPr>
            <w:color w:val="0000EE"/>
            <w:u w:val="single"/>
          </w:rPr>
          <w:t>2 Corintios 12:21 y</w:t>
        </w:r>
      </w:hyperlink>
      <w:r>
        <w:t xml:space="preserve"> </w:t>
      </w:r>
      <w:hyperlink r:id="rId8900">
        <w:r>
          <w:rPr>
            <w:color w:val="0000EE"/>
            <w:u w:val="single"/>
          </w:rPr>
          <w:t>Gálatas 5:19</w:t>
        </w:r>
      </w:hyperlink>
      <w:r>
        <w:t xml:space="preserve">). Esto es probablemente también a lo que Jesús se refería en </w:t>
      </w:r>
      <w:hyperlink r:id="rId8901">
        <w:r>
          <w:rPr>
            <w:color w:val="0000EE"/>
            <w:u w:val="single"/>
          </w:rPr>
          <w:t>Marcos 7:22</w:t>
        </w:r>
      </w:hyperlink>
      <w:r>
        <w:t>.</w:t>
      </w:r>
      <w:r/>
      <w:r/>
    </w:p>
    <w:p>
      <w:r/>
    </w:p>
    <w:p>
      <w:pPr>
        <w:pStyle w:val="Heading2"/>
      </w:pPr>
      <w:r>
        <w:t>Luna</w:t>
      </w:r>
      <w:r/>
    </w:p>
    <w:p>
      <w:r/>
      <w:r>
        <w:t>Lumbrera menor en el cielo (</w:t>
      </w:r>
      <w:hyperlink r:id="rId8902">
        <w:r>
          <w:rPr>
            <w:color w:val="0000EE"/>
            <w:u w:val="single"/>
          </w:rPr>
          <w:t>Génesis 1:16</w:t>
        </w:r>
      </w:hyperlink>
      <w:r>
        <w:t>). Muchos idiomas semíticos utilizan la misma palabra para luna que el hebreo. En tres pasajes del Antiguo Testamento hebreo, la luna es llamada “la blanca” y se empareja con “el caliente”, el sol (</w:t>
      </w:r>
      <w:hyperlink r:id="rId1571">
        <w:r>
          <w:rPr>
            <w:color w:val="0000EE"/>
            <w:u w:val="single"/>
          </w:rPr>
          <w:t>Cantar de los Cantares 6:10,</w:t>
        </w:r>
      </w:hyperlink>
      <w:r>
        <w:t xml:space="preserve"> </w:t>
      </w:r>
      <w:hyperlink r:id="rId8903">
        <w:r>
          <w:rPr>
            <w:color w:val="0000EE"/>
            <w:u w:val="single"/>
          </w:rPr>
          <w:t>Isaías 24:23,</w:t>
        </w:r>
      </w:hyperlink>
      <w:r>
        <w:t xml:space="preserve"> </w:t>
      </w:r>
      <w:hyperlink r:id="rId4455">
        <w:r>
          <w:rPr>
            <w:color w:val="0000EE"/>
            <w:u w:val="single"/>
          </w:rPr>
          <w:t>30:26</w:t>
        </w:r>
      </w:hyperlink>
      <w:r>
        <w:t>). Otro término, “creciente”, se emplea en otros idiomas como el arameo y el árabe, y se mencionan “adornos de creciente” (</w:t>
      </w:r>
      <w:hyperlink r:id="rId8904">
        <w:r>
          <w:rPr>
            <w:color w:val="0000EE"/>
            <w:u w:val="single"/>
          </w:rPr>
          <w:t>Jueces 8:21,26;</w:t>
        </w:r>
      </w:hyperlink>
      <w:r>
        <w:t xml:space="preserve"> </w:t>
      </w:r>
      <w:hyperlink r:id="rId8905">
        <w:r>
          <w:rPr>
            <w:color w:val="0000EE"/>
            <w:u w:val="single"/>
          </w:rPr>
          <w:t>Isaías 3:18</w:t>
        </w:r>
      </w:hyperlink>
      <w:r>
        <w:t>).</w:t>
      </w:r>
    </w:p>
    <w:p>
      <w:r/>
      <w:r>
        <w:t>En el relato de la creación, se habla sobre las funciones de las dos luminarias: “</w:t>
      </w:r>
      <w:r>
        <w:t>Sean por señales, y para las estaciones, y para días y años</w:t>
      </w:r>
      <w:r>
        <w:t>” (</w:t>
      </w:r>
      <w:hyperlink r:id="rId2435">
        <w:r>
          <w:rPr>
            <w:color w:val="0000EE"/>
            <w:u w:val="single"/>
          </w:rPr>
          <w:t>Génesis 1:14</w:t>
        </w:r>
      </w:hyperlink>
      <w:r>
        <w:t>). Es decir, los “tiempos” son determinados por sus movimientos. Por esta razón, al describir las poderosas obras del Señor en la creación, el poeta dice: “</w:t>
      </w:r>
      <w:r>
        <w:t>Hizo la luna para los tiempos</w:t>
      </w:r>
      <w:r>
        <w:t>” (</w:t>
      </w:r>
      <w:hyperlink r:id="rId6121">
        <w:r>
          <w:rPr>
            <w:color w:val="0000EE"/>
            <w:u w:val="single"/>
          </w:rPr>
          <w:t>Salmo 104:19</w:t>
        </w:r>
      </w:hyperlink>
      <w:r>
        <w:t>).</w:t>
      </w:r>
    </w:p>
    <w:p>
      <w:r/>
      <w:r>
        <w:t>El antiguo calendario hebreo era lunar (</w:t>
      </w:r>
      <w:hyperlink r:id="rId8906">
        <w:r>
          <w:rPr>
            <w:color w:val="0000EE"/>
            <w:u w:val="single"/>
          </w:rPr>
          <w:t>Salmos 43:6–7</w:t>
        </w:r>
      </w:hyperlink>
      <w:r>
        <w:t>), y los meses comenzaban con la luna nueva, marcada por rituales especiales (</w:t>
      </w:r>
      <w:hyperlink r:id="rId6113">
        <w:r>
          <w:rPr>
            <w:color w:val="0000EE"/>
            <w:u w:val="single"/>
          </w:rPr>
          <w:t>Números 10:10,</w:t>
        </w:r>
      </w:hyperlink>
      <w:r>
        <w:t xml:space="preserve"> </w:t>
      </w:r>
      <w:hyperlink r:id="rId8907">
        <w:r>
          <w:rPr>
            <w:color w:val="0000EE"/>
            <w:u w:val="single"/>
          </w:rPr>
          <w:t>28:11–14,</w:t>
        </w:r>
      </w:hyperlink>
      <w:r>
        <w:t xml:space="preserve"> </w:t>
      </w:r>
      <w:hyperlink r:id="rId8908">
        <w:r>
          <w:rPr>
            <w:color w:val="0000EE"/>
            <w:u w:val="single"/>
          </w:rPr>
          <w:t>2 Crónicas 2:4</w:t>
        </w:r>
      </w:hyperlink>
      <w:r>
        <w:t>). Dos grandes festivales, la Pascua y los Tabernáculos, comenzaban a mediados de mes cuando la luna estaba llena (</w:t>
      </w:r>
      <w:hyperlink r:id="rId8909">
        <w:r>
          <w:rPr>
            <w:color w:val="0000EE"/>
            <w:u w:val="single"/>
          </w:rPr>
          <w:t>Levítico 23:5–6,</w:t>
        </w:r>
      </w:hyperlink>
      <w:r>
        <w:t xml:space="preserve"> </w:t>
      </w:r>
      <w:hyperlink r:id="rId8910">
        <w:r>
          <w:rPr>
            <w:color w:val="0000EE"/>
            <w:u w:val="single"/>
          </w:rPr>
          <w:t>Salmo 81:3–5,</w:t>
        </w:r>
      </w:hyperlink>
      <w:r>
        <w:t xml:space="preserve"> y </w:t>
      </w:r>
      <w:hyperlink r:id="rId6155">
        <w:r>
          <w:rPr>
            <w:color w:val="0000EE"/>
            <w:u w:val="single"/>
          </w:rPr>
          <w:t>Levítico 23:34</w:t>
        </w:r>
      </w:hyperlink>
      <w:r>
        <w:t>, respectivamente). La semana de siete días es una división del ciclo lunar de veintiocho días en unidades lógicas y convenientes, por lo que se puede decir que la luna proporciona la base para la importancia del número siete. Como corolario, el comienzo del séptimo mes, el festival de las trompetas (</w:t>
      </w:r>
      <w:hyperlink r:id="rId6122">
        <w:r>
          <w:rPr>
            <w:color w:val="0000EE"/>
            <w:u w:val="single"/>
          </w:rPr>
          <w:t>Levítico 23:24</w:t>
        </w:r>
      </w:hyperlink>
      <w:r>
        <w:t xml:space="preserve">), marcaba el mes culminante de las fiestas sagradas. También significaba el Año Nuevo para los años que un gobernante había estado en el poder y para la agricultura (Antigüedades de Josefo 1.1.3; Mishná, </w:t>
      </w:r>
      <w:r>
        <w:rPr>
          <w:i/>
        </w:rPr>
        <w:t>Ros Hashaná</w:t>
      </w:r>
      <w:r>
        <w:t xml:space="preserve"> 1:1).</w:t>
      </w:r>
    </w:p>
    <w:p>
      <w:r/>
      <w:r>
        <w:t>Un versículo en la historia de la creación menciona el dominio del sol sobre el día y de la luna sobre la noche (</w:t>
      </w:r>
      <w:hyperlink r:id="rId8902">
        <w:r>
          <w:rPr>
            <w:color w:val="0000EE"/>
            <w:u w:val="single"/>
          </w:rPr>
          <w:t>Génesis 1:16</w:t>
        </w:r>
      </w:hyperlink>
      <w:r>
        <w:t xml:space="preserve">; comparar </w:t>
      </w:r>
      <w:hyperlink r:id="rId8911">
        <w:r>
          <w:rPr>
            <w:color w:val="0000EE"/>
            <w:u w:val="single"/>
          </w:rPr>
          <w:t>Salmo 136:9</w:t>
        </w:r>
      </w:hyperlink>
      <w:r>
        <w:t>). La luna también se menciona junto al sol en el orden general de la creación cuando se establecieron las esferas del universo (</w:t>
      </w:r>
      <w:hyperlink r:id="rId8912">
        <w:r>
          <w:rPr>
            <w:color w:val="0000EE"/>
            <w:u w:val="single"/>
          </w:rPr>
          <w:t>Jeremías 31:35</w:t>
        </w:r>
      </w:hyperlink>
      <w:r>
        <w:t>). De esto, los luminarios simbolizan la continuidad del orden mundial (</w:t>
      </w:r>
      <w:hyperlink r:id="rId8913">
        <w:r>
          <w:rPr>
            <w:color w:val="0000EE"/>
            <w:u w:val="single"/>
          </w:rPr>
          <w:t>Salmos 72:5,</w:t>
        </w:r>
      </w:hyperlink>
      <w:r>
        <w:t xml:space="preserve"> </w:t>
      </w:r>
      <w:hyperlink r:id="rId8914">
        <w:r>
          <w:rPr>
            <w:color w:val="0000EE"/>
            <w:u w:val="single"/>
          </w:rPr>
          <w:t>89:37–38</w:t>
        </w:r>
      </w:hyperlink>
      <w:r>
        <w:t>). El oscurecimiento de la luna y del sol es un signo del cambio en el orden de la creación en los últimos días (</w:t>
      </w:r>
      <w:hyperlink r:id="rId4303">
        <w:r>
          <w:rPr>
            <w:color w:val="0000EE"/>
            <w:u w:val="single"/>
          </w:rPr>
          <w:t>Isaías 13:10,</w:t>
        </w:r>
      </w:hyperlink>
      <w:r>
        <w:t xml:space="preserve"> </w:t>
      </w:r>
      <w:hyperlink r:id="rId8915">
        <w:r>
          <w:rPr>
            <w:color w:val="0000EE"/>
            <w:u w:val="single"/>
          </w:rPr>
          <w:t>Esdras 32:7,</w:t>
        </w:r>
      </w:hyperlink>
      <w:r>
        <w:t xml:space="preserve"> </w:t>
      </w:r>
      <w:hyperlink r:id="rId8916">
        <w:r>
          <w:rPr>
            <w:color w:val="0000EE"/>
            <w:u w:val="single"/>
          </w:rPr>
          <w:t>Joel 2:10,</w:t>
        </w:r>
      </w:hyperlink>
      <w:r>
        <w:t xml:space="preserve"> </w:t>
      </w:r>
      <w:hyperlink r:id="rId8917">
        <w:r>
          <w:rPr>
            <w:color w:val="0000EE"/>
            <w:u w:val="single"/>
          </w:rPr>
          <w:t>Hebreos 3:11,</w:t>
        </w:r>
      </w:hyperlink>
      <w:r>
        <w:t xml:space="preserve"> </w:t>
      </w:r>
      <w:hyperlink r:id="rId898">
        <w:r>
          <w:rPr>
            <w:color w:val="0000EE"/>
            <w:u w:val="single"/>
          </w:rPr>
          <w:t>Mateo 24:29,</w:t>
        </w:r>
      </w:hyperlink>
      <w:r>
        <w:t xml:space="preserve"> </w:t>
      </w:r>
      <w:hyperlink r:id="rId8918">
        <w:r>
          <w:rPr>
            <w:color w:val="0000EE"/>
            <w:u w:val="single"/>
          </w:rPr>
          <w:t>Marcos 13:24,</w:t>
        </w:r>
      </w:hyperlink>
      <w:r>
        <w:t xml:space="preserve"> </w:t>
      </w:r>
      <w:hyperlink r:id="rId2638">
        <w:r>
          <w:rPr>
            <w:color w:val="0000EE"/>
            <w:u w:val="single"/>
          </w:rPr>
          <w:t>Apocalipsis 6:12,</w:t>
        </w:r>
      </w:hyperlink>
      <w:r>
        <w:t xml:space="preserve"> lo contrario se afirma en </w:t>
      </w:r>
      <w:hyperlink r:id="rId4455">
        <w:r>
          <w:rPr>
            <w:color w:val="0000EE"/>
            <w:u w:val="single"/>
          </w:rPr>
          <w:t>Isaías 30:26</w:t>
        </w:r>
      </w:hyperlink>
      <w:r>
        <w:t>).</w:t>
      </w:r>
    </w:p>
    <w:p>
      <w:r/>
      <w:r>
        <w:t>Dado que la luna se asemeja al sol, también tiene el poder de herir (</w:t>
      </w:r>
      <w:hyperlink r:id="rId8919">
        <w:r>
          <w:rPr>
            <w:color w:val="0000EE"/>
            <w:u w:val="single"/>
          </w:rPr>
          <w:t>Salmo 121:6</w:t>
        </w:r>
      </w:hyperlink>
      <w:r>
        <w:t>) e influir en el crecimiento de los cultivos en el campo (</w:t>
      </w:r>
      <w:hyperlink r:id="rId8920">
        <w:r>
          <w:rPr>
            <w:color w:val="0000EE"/>
            <w:u w:val="single"/>
          </w:rPr>
          <w:t>Deuteronomio 33:14</w:t>
        </w:r>
      </w:hyperlink>
      <w:r>
        <w:t>). En el libro de Deuteronomio, se advirtió a los israelitas sobre la adoración de la luna y el resto del ejército del cielo (</w:t>
      </w:r>
      <w:hyperlink r:id="rId4915">
        <w:r>
          <w:rPr>
            <w:color w:val="0000EE"/>
            <w:u w:val="single"/>
          </w:rPr>
          <w:t>Deuteronomio 4:19,</w:t>
        </w:r>
      </w:hyperlink>
      <w:r>
        <w:t xml:space="preserve"> </w:t>
      </w:r>
      <w:hyperlink r:id="rId4918">
        <w:r>
          <w:rPr>
            <w:color w:val="0000EE"/>
            <w:u w:val="single"/>
          </w:rPr>
          <w:t>17:3</w:t>
        </w:r>
      </w:hyperlink>
      <w:r>
        <w:t>), pero esta adoración extranjera eventualmente se extendió al reino de Judá (</w:t>
      </w:r>
      <w:hyperlink r:id="rId8921">
        <w:r>
          <w:rPr>
            <w:color w:val="0000EE"/>
            <w:u w:val="single"/>
          </w:rPr>
          <w:t>2 Reyes 21:3,</w:t>
        </w:r>
      </w:hyperlink>
      <w:r>
        <w:t xml:space="preserve"> </w:t>
      </w:r>
      <w:hyperlink r:id="rId8922">
        <w:r>
          <w:rPr>
            <w:color w:val="0000EE"/>
            <w:u w:val="single"/>
          </w:rPr>
          <w:t>23:4–5,</w:t>
        </w:r>
      </w:hyperlink>
      <w:r>
        <w:t xml:space="preserve"> </w:t>
      </w:r>
      <w:hyperlink r:id="rId4631">
        <w:r>
          <w:rPr>
            <w:color w:val="0000EE"/>
            <w:u w:val="single"/>
          </w:rPr>
          <w:t>Jeremías 7:18,</w:t>
        </w:r>
      </w:hyperlink>
      <w:r>
        <w:t xml:space="preserve"> </w:t>
      </w:r>
      <w:hyperlink r:id="rId4921">
        <w:r>
          <w:rPr>
            <w:color w:val="0000EE"/>
            <w:u w:val="single"/>
          </w:rPr>
          <w:t>8:2</w:t>
        </w:r>
      </w:hyperlink>
      <w:r>
        <w:t>).</w:t>
      </w:r>
    </w:p>
    <w:p>
      <w:r/>
      <w:r>
        <w:t>Para mantener un control preciso sobre el calendario y las festividades, se observaba cuidadosamente la luna nueva siete veces al año en Jerusalem. Esto aseguraba que las principales celebraciones ocurrieran en los días correctos. El Sanedrín se reunía temprano en la mañana del último día del mes anterior, y se colocaban vigilantes para observar la primera aparición de la luna. Cuando la evidencia era clara, se pronunciaba la palabra sagrada y el día se convertía en el primero del nuevo mes. Señales de fuego, que comenzaban desde el monte de las Olivas, anunciaban la luna nueva. Más tarde, estas señales fueron reemplazadas por mensajeros porque los samaritanos habían establecido señales falsas en el camino.</w:t>
      </w:r>
    </w:p>
    <w:p>
      <w:r/>
      <w:r>
        <w:rPr>
          <w:i/>
        </w:rPr>
        <w:t>Ver también</w:t>
      </w:r>
      <w:r>
        <w:t xml:space="preserve"> </w:t>
      </w:r>
      <w:r>
        <w:t>Astronomía</w:t>
      </w:r>
      <w:r>
        <w:t xml:space="preserve">; </w:t>
      </w:r>
      <w:r>
        <w:t>Calendarios, antiguos y modernos</w:t>
      </w:r>
      <w:r>
        <w:t xml:space="preserve">; </w:t>
      </w:r>
      <w:r>
        <w:t>Fiestas y festivales de Israel</w:t>
      </w:r>
      <w:r>
        <w:t>.</w:t>
      </w:r>
      <w:r/>
      <w:r/>
    </w:p>
    <w:p>
      <w:r/>
    </w:p>
    <w:p>
      <w:pPr>
        <w:pStyle w:val="Heading2"/>
      </w:pPr>
      <w:r>
        <w:t>Luto</w:t>
      </w:r>
      <w:r/>
    </w:p>
    <w:p>
      <w:r/>
      <w:r>
        <w:t>Un conjunto de prácticas que las personas siguen cuando alguien fallece. Estas prácticas fueron observadas por la familia y amigos del difunto.</w:t>
      </w:r>
    </w:p>
    <w:p>
      <w:pPr>
        <w:pStyle w:val="Heading3"/>
      </w:pPr>
      <w:r>
        <w:t>Duelo en el Antiguo Testamento</w:t>
      </w:r>
    </w:p>
    <w:p>
      <w:r/>
      <w:r>
        <w:t>Comenzaba con el cierre de los ojos de los muertos, el abrazo del cuerpo y su preparación para el entierro (</w:t>
      </w:r>
      <w:hyperlink r:id="rId5165">
        <w:r>
          <w:rPr>
            <w:color w:val="0000EE"/>
            <w:u w:val="single"/>
          </w:rPr>
          <w:t>Génesis 46:4,</w:t>
        </w:r>
      </w:hyperlink>
      <w:hyperlink r:id="rId8923">
        <w:r>
          <w:rPr>
            <w:color w:val="0000EE"/>
            <w:u w:val="single"/>
          </w:rPr>
          <w:t xml:space="preserve"> 50:1</w:t>
        </w:r>
      </w:hyperlink>
      <w:r>
        <w:t>). El entierro inmediato era necesario debido al clima cálido (</w:t>
      </w:r>
      <w:hyperlink r:id="rId8924">
        <w:r>
          <w:rPr>
            <w:color w:val="0000EE"/>
            <w:u w:val="single"/>
          </w:rPr>
          <w:t>Hechos 5:1–10</w:t>
        </w:r>
      </w:hyperlink>
      <w:r>
        <w:t>). No tenemos muchos detalles sobre las prácticas de entierro antes del Nuevo Testamento (</w:t>
      </w:r>
      <w:hyperlink r:id="rId3763">
        <w:r>
          <w:rPr>
            <w:color w:val="0000EE"/>
            <w:u w:val="single"/>
          </w:rPr>
          <w:t>Mateo 27:59,</w:t>
        </w:r>
      </w:hyperlink>
      <w:r>
        <w:t xml:space="preserve"> </w:t>
      </w:r>
      <w:hyperlink r:id="rId3513">
        <w:r>
          <w:rPr>
            <w:color w:val="0000EE"/>
            <w:u w:val="single"/>
          </w:rPr>
          <w:t>Juan 11:44,</w:t>
        </w:r>
      </w:hyperlink>
      <w:r>
        <w:t xml:space="preserve"> </w:t>
      </w:r>
      <w:hyperlink r:id="rId3765">
        <w:r>
          <w:rPr>
            <w:color w:val="0000EE"/>
            <w:u w:val="single"/>
          </w:rPr>
          <w:t>19:39–40</w:t>
        </w:r>
      </w:hyperlink>
      <w:r>
        <w:t>). La evidencia arqueológica sugiere que las personas eran enterradas completamente vestidas y no en ataúdes. Los israelitas no embalsamaban ni incineraban a sus muertos, pero un entierro adecuado era muy importante.</w:t>
      </w:r>
    </w:p>
    <w:p>
      <w:r/>
      <w:r>
        <w:t>Cuando alguien fallecía, era habitual:</w:t>
      </w:r>
    </w:p>
    <w:p>
      <w:pPr>
        <w:pStyle w:val="ListBullet"/>
        <w:spacing w:line="240" w:lineRule="auto"/>
        <w:ind w:left="720"/>
      </w:pPr>
      <w:r/>
      <w:r>
        <w:t>Rasgarse las vestiduras (</w:t>
      </w:r>
      <w:hyperlink r:id="rId8925">
        <w:r>
          <w:rPr>
            <w:color w:val="0000EE"/>
            <w:u w:val="single"/>
          </w:rPr>
          <w:t>Génesis 37:34,</w:t>
        </w:r>
      </w:hyperlink>
      <w:r>
        <w:t xml:space="preserve"> </w:t>
      </w:r>
      <w:hyperlink r:id="rId8926">
        <w:r>
          <w:rPr>
            <w:color w:val="0000EE"/>
            <w:u w:val="single"/>
          </w:rPr>
          <w:t>2 Samuel 1:11,</w:t>
        </w:r>
      </w:hyperlink>
      <w:r>
        <w:t xml:space="preserve"> </w:t>
      </w:r>
      <w:hyperlink r:id="rId8927">
        <w:r>
          <w:rPr>
            <w:color w:val="0000EE"/>
            <w:u w:val="single"/>
          </w:rPr>
          <w:t>Job 1:20</w:t>
        </w:r>
      </w:hyperlink>
      <w:r>
        <w:t>)</w:t>
      </w:r>
    </w:p>
    <w:p>
      <w:pPr>
        <w:pStyle w:val="ListBullet"/>
        <w:spacing w:line="240" w:lineRule="auto"/>
        <w:ind w:left="720"/>
      </w:pPr>
      <w:r/>
      <w:r>
        <w:t>Ceñirse de sacos (</w:t>
      </w:r>
      <w:hyperlink r:id="rId8928">
        <w:r>
          <w:rPr>
            <w:color w:val="0000EE"/>
            <w:u w:val="single"/>
          </w:rPr>
          <w:t>2 Samuel 3:31</w:t>
        </w:r>
      </w:hyperlink>
      <w:r>
        <w:t>)</w:t>
      </w:r>
    </w:p>
    <w:p>
      <w:pPr>
        <w:pStyle w:val="ListBullet"/>
        <w:spacing w:line="240" w:lineRule="auto"/>
        <w:ind w:left="720"/>
      </w:pPr>
      <w:r/>
      <w:r>
        <w:t>Quitarse los zapatos (</w:t>
      </w:r>
      <w:hyperlink r:id="rId8929">
        <w:r>
          <w:rPr>
            <w:color w:val="0000EE"/>
            <w:u w:val="single"/>
          </w:rPr>
          <w:t>2 Samuel 15:30,</w:t>
        </w:r>
      </w:hyperlink>
      <w:r>
        <w:t xml:space="preserve"> </w:t>
      </w:r>
      <w:hyperlink r:id="rId8930">
        <w:r>
          <w:rPr>
            <w:color w:val="0000EE"/>
            <w:u w:val="single"/>
          </w:rPr>
          <w:t>Miqueas 1:8</w:t>
        </w:r>
      </w:hyperlink>
      <w:r>
        <w:t>) y el tocado</w:t>
      </w:r>
    </w:p>
    <w:p>
      <w:pPr>
        <w:pStyle w:val="ListBullet"/>
        <w:spacing w:line="240" w:lineRule="auto"/>
        <w:ind w:left="720"/>
      </w:pPr>
      <w:r/>
      <w:r>
        <w:t>Cubrirse la barba o velar el rostro (</w:t>
      </w:r>
      <w:hyperlink r:id="rId8931">
        <w:r>
          <w:rPr>
            <w:color w:val="0000EE"/>
            <w:u w:val="single"/>
          </w:rPr>
          <w:t>Ezequiel 24:17,23</w:t>
        </w:r>
      </w:hyperlink>
      <w:r>
        <w:t>)</w:t>
      </w:r>
    </w:p>
    <w:p>
      <w:pPr>
        <w:pStyle w:val="ListBullet"/>
        <w:spacing w:line="240" w:lineRule="auto"/>
        <w:ind w:left="720"/>
      </w:pPr>
      <w:r/>
      <w:r>
        <w:t>Los dolientes se echaban tierra sobre la cabeza (</w:t>
      </w:r>
      <w:hyperlink r:id="rId8932">
        <w:r>
          <w:rPr>
            <w:color w:val="0000EE"/>
            <w:u w:val="single"/>
          </w:rPr>
          <w:t>Josué 7:6,</w:t>
        </w:r>
      </w:hyperlink>
      <w:r>
        <w:t xml:space="preserve"> </w:t>
      </w:r>
      <w:hyperlink r:id="rId8933">
        <w:r>
          <w:rPr>
            <w:color w:val="0000EE"/>
            <w:u w:val="single"/>
          </w:rPr>
          <w:t>1 Samuel 4:12,</w:t>
        </w:r>
      </w:hyperlink>
      <w:r>
        <w:t xml:space="preserve"> </w:t>
      </w:r>
      <w:hyperlink r:id="rId8934">
        <w:r>
          <w:rPr>
            <w:color w:val="0000EE"/>
            <w:u w:val="single"/>
          </w:rPr>
          <w:t>Nehemías 9:1,</w:t>
        </w:r>
      </w:hyperlink>
      <w:r>
        <w:t xml:space="preserve"> </w:t>
      </w:r>
      <w:hyperlink r:id="rId8935">
        <w:r>
          <w:rPr>
            <w:color w:val="0000EE"/>
            <w:u w:val="single"/>
          </w:rPr>
          <w:t>Job 2:12,</w:t>
        </w:r>
      </w:hyperlink>
      <w:r>
        <w:t xml:space="preserve"> </w:t>
      </w:r>
      <w:hyperlink r:id="rId8936">
        <w:r>
          <w:rPr>
            <w:color w:val="0000EE"/>
            <w:u w:val="single"/>
          </w:rPr>
          <w:t>Ezequiel 27:30</w:t>
        </w:r>
      </w:hyperlink>
      <w:r>
        <w:t>)</w:t>
      </w:r>
    </w:p>
    <w:p>
      <w:pPr>
        <w:pStyle w:val="ListBullet"/>
        <w:spacing w:line="240" w:lineRule="auto"/>
        <w:ind w:left="720"/>
      </w:pPr>
      <w:r/>
      <w:r>
        <w:t>Revolcarse en el polvo (</w:t>
      </w:r>
      <w:hyperlink r:id="rId8937">
        <w:r>
          <w:rPr>
            <w:color w:val="0000EE"/>
            <w:u w:val="single"/>
          </w:rPr>
          <w:t>Job 16:15,</w:t>
        </w:r>
      </w:hyperlink>
      <w:r>
        <w:t xml:space="preserve"> </w:t>
      </w:r>
      <w:hyperlink r:id="rId8938">
        <w:r>
          <w:rPr>
            <w:color w:val="0000EE"/>
            <w:u w:val="single"/>
          </w:rPr>
          <w:t>Miqueas 1:10</w:t>
        </w:r>
      </w:hyperlink>
      <w:r>
        <w:t>)</w:t>
      </w:r>
    </w:p>
    <w:p>
      <w:pPr>
        <w:pStyle w:val="ListBullet"/>
        <w:spacing w:line="240" w:lineRule="auto"/>
        <w:ind w:left="720"/>
      </w:pPr>
      <w:r/>
      <w:r>
        <w:t>Tirarse o revolcarse sobre un montón de cenizas (</w:t>
      </w:r>
      <w:hyperlink r:id="rId8939">
        <w:r>
          <w:rPr>
            <w:color w:val="0000EE"/>
            <w:u w:val="single"/>
          </w:rPr>
          <w:t>Ester 4:3,</w:t>
        </w:r>
      </w:hyperlink>
      <w:r>
        <w:t xml:space="preserve"> </w:t>
      </w:r>
      <w:hyperlink r:id="rId1956">
        <w:r>
          <w:rPr>
            <w:color w:val="0000EE"/>
            <w:u w:val="single"/>
          </w:rPr>
          <w:t>Isaías 58:5,</w:t>
        </w:r>
      </w:hyperlink>
      <w:r>
        <w:t xml:space="preserve"> </w:t>
      </w:r>
      <w:hyperlink r:id="rId8940">
        <w:r>
          <w:rPr>
            <w:color w:val="0000EE"/>
            <w:u w:val="single"/>
          </w:rPr>
          <w:t>Jeremías 6:26,</w:t>
        </w:r>
      </w:hyperlink>
      <w:r>
        <w:t xml:space="preserve"> </w:t>
      </w:r>
      <w:hyperlink r:id="rId8936">
        <w:r>
          <w:rPr>
            <w:color w:val="0000EE"/>
            <w:u w:val="single"/>
          </w:rPr>
          <w:t>Ezequiel 27:30</w:t>
        </w:r>
      </w:hyperlink>
      <w:r>
        <w:t>)</w:t>
      </w:r>
    </w:p>
    <w:p>
      <w:r/>
      <w:r>
        <w:t>Algunas prácticas de duelo fueron prohibidas porque las realizaban los paganos (</w:t>
      </w:r>
      <w:hyperlink r:id="rId8941">
        <w:r>
          <w:rPr>
            <w:color w:val="0000EE"/>
            <w:u w:val="single"/>
          </w:rPr>
          <w:t>Levítico 19:27–28,</w:t>
        </w:r>
      </w:hyperlink>
      <w:r>
        <w:t xml:space="preserve"> </w:t>
      </w:r>
      <w:hyperlink r:id="rId2042">
        <w:r>
          <w:rPr>
            <w:color w:val="0000EE"/>
            <w:u w:val="single"/>
          </w:rPr>
          <w:t>Deuteronomio 14:1</w:t>
        </w:r>
      </w:hyperlink>
      <w:r>
        <w:t>):</w:t>
      </w:r>
    </w:p>
    <w:p>
      <w:pPr>
        <w:pStyle w:val="ListBullet"/>
        <w:spacing w:line="240" w:lineRule="auto"/>
        <w:ind w:left="720"/>
      </w:pPr>
      <w:r/>
      <w:r>
        <w:t>Afeitarse el cabello y la barba</w:t>
      </w:r>
    </w:p>
    <w:p>
      <w:pPr>
        <w:pStyle w:val="ListBullet"/>
        <w:spacing w:line="240" w:lineRule="auto"/>
        <w:ind w:left="720"/>
      </w:pPr>
      <w:r/>
      <w:r>
        <w:t>Hacerse cortes en el cuerpo (</w:t>
      </w:r>
      <w:hyperlink r:id="rId8927">
        <w:r>
          <w:rPr>
            <w:color w:val="0000EE"/>
            <w:u w:val="single"/>
          </w:rPr>
          <w:t>Job 1:20,</w:t>
        </w:r>
      </w:hyperlink>
      <w:r>
        <w:t xml:space="preserve"> </w:t>
      </w:r>
      <w:hyperlink r:id="rId8942">
        <w:r>
          <w:rPr>
            <w:color w:val="0000EE"/>
            <w:u w:val="single"/>
          </w:rPr>
          <w:t>Isaías 22:12,</w:t>
        </w:r>
      </w:hyperlink>
      <w:r>
        <w:t xml:space="preserve"> </w:t>
      </w:r>
      <w:hyperlink r:id="rId2047">
        <w:r>
          <w:rPr>
            <w:color w:val="0000EE"/>
            <w:u w:val="single"/>
          </w:rPr>
          <w:t>Jeremías 16:6,</w:t>
        </w:r>
      </w:hyperlink>
      <w:r>
        <w:t xml:space="preserve"> </w:t>
      </w:r>
      <w:hyperlink r:id="rId7235">
        <w:r>
          <w:rPr>
            <w:color w:val="0000EE"/>
            <w:u w:val="single"/>
          </w:rPr>
          <w:t>41:5,</w:t>
        </w:r>
      </w:hyperlink>
      <w:r>
        <w:t xml:space="preserve"> </w:t>
      </w:r>
      <w:hyperlink r:id="rId6335">
        <w:r>
          <w:rPr>
            <w:color w:val="0000EE"/>
            <w:u w:val="single"/>
          </w:rPr>
          <w:t>47:5,</w:t>
        </w:r>
      </w:hyperlink>
      <w:r>
        <w:t xml:space="preserve"> </w:t>
      </w:r>
      <w:hyperlink r:id="rId2048">
        <w:r>
          <w:rPr>
            <w:color w:val="0000EE"/>
            <w:u w:val="single"/>
          </w:rPr>
          <w:t xml:space="preserve">48:37, </w:t>
        </w:r>
      </w:hyperlink>
      <w:hyperlink r:id="rId8943">
        <w:r>
          <w:rPr>
            <w:color w:val="0000EE"/>
            <w:u w:val="single"/>
          </w:rPr>
          <w:t>Ezequiel 7:18,</w:t>
        </w:r>
      </w:hyperlink>
      <w:r>
        <w:t xml:space="preserve"> </w:t>
      </w:r>
      <w:hyperlink r:id="rId8944">
        <w:r>
          <w:rPr>
            <w:color w:val="0000EE"/>
            <w:u w:val="single"/>
          </w:rPr>
          <w:t>Amós 8:10</w:t>
        </w:r>
      </w:hyperlink>
      <w:r>
        <w:t>)</w:t>
      </w:r>
    </w:p>
    <w:p>
      <w:r/>
      <w:r>
        <w:t>Las personas en duelo dejaban de lavarse y de usar perfumes (</w:t>
      </w:r>
      <w:hyperlink r:id="rId83">
        <w:r>
          <w:rPr>
            <w:color w:val="0000EE"/>
            <w:u w:val="single"/>
          </w:rPr>
          <w:t>2 Samuel 12:20,</w:t>
        </w:r>
      </w:hyperlink>
      <w:r>
        <w:t xml:space="preserve"> </w:t>
      </w:r>
      <w:hyperlink r:id="rId8945">
        <w:r>
          <w:rPr>
            <w:color w:val="0000EE"/>
            <w:u w:val="single"/>
          </w:rPr>
          <w:t>14:2</w:t>
        </w:r>
      </w:hyperlink>
      <w:r>
        <w:t>).</w:t>
      </w:r>
    </w:p>
    <w:p>
      <w:r/>
      <w:r>
        <w:t>El ayuno también era un rito común de duelo (</w:t>
      </w:r>
      <w:hyperlink r:id="rId8946">
        <w:r>
          <w:rPr>
            <w:color w:val="0000EE"/>
            <w:u w:val="single"/>
          </w:rPr>
          <w:t>1 Samuel 31:13,</w:t>
        </w:r>
      </w:hyperlink>
      <w:r>
        <w:t xml:space="preserve"> </w:t>
      </w:r>
      <w:hyperlink r:id="rId8947">
        <w:r>
          <w:rPr>
            <w:color w:val="0000EE"/>
            <w:u w:val="single"/>
          </w:rPr>
          <w:t>2 Samuel 1:12</w:t>
        </w:r>
      </w:hyperlink>
      <w:r>
        <w:t>). Los vecinos o amigos llevaban pan de duelo y la “copa de consolaciones” a los familiares del difunto (</w:t>
      </w:r>
      <w:hyperlink r:id="rId8948">
        <w:r>
          <w:rPr>
            <w:color w:val="0000EE"/>
            <w:u w:val="single"/>
          </w:rPr>
          <w:t>Jeremías 16:7;</w:t>
        </w:r>
      </w:hyperlink>
      <w:r>
        <w:t xml:space="preserve"> </w:t>
      </w:r>
      <w:hyperlink r:id="rId8949">
        <w:r>
          <w:rPr>
            <w:color w:val="0000EE"/>
            <w:u w:val="single"/>
          </w:rPr>
          <w:t>Ezequiel 24:17,22</w:t>
        </w:r>
      </w:hyperlink>
      <w:r>
        <w:t xml:space="preserve">). Esto se hacía porque no se podía preparar comida en la casa del difunto debido a la impureza ritual. Los muertos se consideraban impuros hasta el punto de que los sacerdotes solo podían participar en los ritos de duelo por sus parientes de sangre más cercanos (madre, padre, hijo, hija, hermano y hermana, siempre que aún fuera virgen; </w:t>
      </w:r>
      <w:hyperlink r:id="rId8950">
        <w:r>
          <w:rPr>
            <w:color w:val="0000EE"/>
            <w:u w:val="single"/>
          </w:rPr>
          <w:t>Levítico 21:1–4,10–11</w:t>
        </w:r>
      </w:hyperlink>
      <w:r>
        <w:t>). Los ritos de duelo eran expresiones de dolor y afecto más que actos de adoración hacia los muertos o que constituyeran un culto a los muertos.</w:t>
      </w:r>
    </w:p>
    <w:p>
      <w:r/>
      <w:r>
        <w:t>En el sepulcro, el lamento por los muertos era común (</w:t>
      </w:r>
      <w:hyperlink r:id="rId8951">
        <w:r>
          <w:rPr>
            <w:color w:val="0000EE"/>
            <w:u w:val="single"/>
          </w:rPr>
          <w:t>1 Reyes 13:30,</w:t>
        </w:r>
      </w:hyperlink>
      <w:r>
        <w:t xml:space="preserve"> </w:t>
      </w:r>
      <w:hyperlink r:id="rId8940">
        <w:r>
          <w:rPr>
            <w:color w:val="0000EE"/>
            <w:u w:val="single"/>
          </w:rPr>
          <w:t>Jeremías 6:26,</w:t>
        </w:r>
      </w:hyperlink>
      <w:r>
        <w:t xml:space="preserve"> </w:t>
      </w:r>
      <w:hyperlink r:id="rId4788">
        <w:r>
          <w:rPr>
            <w:color w:val="0000EE"/>
            <w:u w:val="single"/>
          </w:rPr>
          <w:t>Amós 5:16,</w:t>
        </w:r>
      </w:hyperlink>
      <w:r>
        <w:t xml:space="preserve"> </w:t>
      </w:r>
      <w:hyperlink r:id="rId8944">
        <w:r>
          <w:rPr>
            <w:color w:val="0000EE"/>
            <w:u w:val="single"/>
          </w:rPr>
          <w:t>8:10,</w:t>
        </w:r>
      </w:hyperlink>
      <w:r>
        <w:t xml:space="preserve"> </w:t>
      </w:r>
      <w:hyperlink r:id="rId4309">
        <w:r>
          <w:rPr>
            <w:color w:val="0000EE"/>
            <w:u w:val="single"/>
          </w:rPr>
          <w:t>Zacarías 12:10</w:t>
        </w:r>
      </w:hyperlink>
      <w:r>
        <w:t>). Hombres y mujeres lloraban en grupos separados (</w:t>
      </w:r>
      <w:hyperlink r:id="rId8952">
        <w:r>
          <w:rPr>
            <w:color w:val="0000EE"/>
            <w:u w:val="single"/>
          </w:rPr>
          <w:t>Zacarías 12:11–14</w:t>
        </w:r>
      </w:hyperlink>
      <w:r>
        <w:t>). Estas exclamaciones de dolor podían transformarse en lamentos rítmicos (</w:t>
      </w:r>
      <w:hyperlink r:id="rId8953">
        <w:r>
          <w:rPr>
            <w:color w:val="0000EE"/>
            <w:u w:val="single"/>
          </w:rPr>
          <w:t>2 Samuel 1:17–27,</w:t>
        </w:r>
      </w:hyperlink>
      <w:r>
        <w:t xml:space="preserve"> </w:t>
      </w:r>
      <w:hyperlink r:id="rId8944">
        <w:r>
          <w:rPr>
            <w:color w:val="0000EE"/>
            <w:u w:val="single"/>
          </w:rPr>
          <w:t>Amós 8:10</w:t>
        </w:r>
      </w:hyperlink>
      <w:r>
        <w:t>). A menudo se contrataban plañideras profesionales, especialmente mujeres, para liderar los lamentos (</w:t>
      </w:r>
      <w:hyperlink r:id="rId8954">
        <w:r>
          <w:rPr>
            <w:color w:val="0000EE"/>
            <w:u w:val="single"/>
          </w:rPr>
          <w:t>Jeremías 9:17–19,</w:t>
        </w:r>
      </w:hyperlink>
      <w:r>
        <w:t xml:space="preserve"> </w:t>
      </w:r>
      <w:hyperlink r:id="rId4788">
        <w:r>
          <w:rPr>
            <w:color w:val="0000EE"/>
            <w:u w:val="single"/>
          </w:rPr>
          <w:t>Amós 5:16</w:t>
        </w:r>
      </w:hyperlink>
      <w:r>
        <w:t>). El libro de Lamentaciones ejemplifica este género. Lamentaciones nos recuerda que el duelo no siempre estaba asociado con la muerte, sino que también podía expresar un quebrantamiento de espíritu por el pecado, tanto individual como nacional.</w:t>
      </w:r>
    </w:p>
    <w:p>
      <w:r/>
      <w:r>
        <w:t>Estos ritos de duelo mostraban un profundo dolor. Algunas prácticas, como rasgar la ropa, usar cilicios, cubrirse con polvo y cenizas, e incluso cortarse, reflejaban un dolor intenso. El significado religioso de estas prácticas ahora nos resulta poco claro. El duelo no era solo un sentimiento interno o un estado mental; era un ritual deliberado y establecido. Cuando alguien moría, un israelita lloraba porque era costumbre y considerado apropiado. La gente construía monumentos o memoriales (</w:t>
      </w:r>
      <w:hyperlink r:id="rId8955">
        <w:r>
          <w:rPr>
            <w:color w:val="0000EE"/>
            <w:u w:val="single"/>
          </w:rPr>
          <w:t>2 Samuel 18:18</w:t>
        </w:r>
      </w:hyperlink>
      <w:r>
        <w:t>). Sin embargo, la mayoría de los israelitas eran demasiado pobres para que esto fuera una práctica común.</w:t>
      </w:r>
    </w:p>
    <w:p>
      <w:pPr>
        <w:pStyle w:val="Heading3"/>
      </w:pPr>
      <w:r>
        <w:t>Duelo en el Nuevo Testamento</w:t>
      </w:r>
    </w:p>
    <w:p>
      <w:r/>
      <w:r>
        <w:t>Las prácticas de duelo en el Nuevo Testamento eran similares a las del Antiguo Testamento. El duelo se relacionaba con:</w:t>
      </w:r>
    </w:p>
    <w:p>
      <w:pPr>
        <w:pStyle w:val="ListBullet"/>
        <w:spacing w:line="240" w:lineRule="auto"/>
        <w:ind w:left="720"/>
      </w:pPr>
      <w:r/>
      <w:r>
        <w:t>La segunda venida de Cristo (</w:t>
      </w:r>
      <w:hyperlink r:id="rId1808">
        <w:r>
          <w:rPr>
            <w:color w:val="0000EE"/>
            <w:u w:val="single"/>
          </w:rPr>
          <w:t>Mateo 24:30</w:t>
        </w:r>
      </w:hyperlink>
      <w:r>
        <w:t>)</w:t>
      </w:r>
    </w:p>
    <w:p>
      <w:pPr>
        <w:pStyle w:val="ListBullet"/>
        <w:spacing w:line="240" w:lineRule="auto"/>
        <w:ind w:left="720"/>
      </w:pPr>
      <w:r/>
      <w:r>
        <w:t>Arrepentimiento (</w:t>
      </w:r>
      <w:hyperlink r:id="rId8956">
        <w:r>
          <w:rPr>
            <w:color w:val="0000EE"/>
            <w:u w:val="single"/>
          </w:rPr>
          <w:t>Santiago 4:8–10</w:t>
        </w:r>
      </w:hyperlink>
      <w:r>
        <w:t>)</w:t>
      </w:r>
    </w:p>
    <w:p>
      <w:pPr>
        <w:pStyle w:val="ListBullet"/>
        <w:spacing w:line="240" w:lineRule="auto"/>
        <w:ind w:left="720"/>
      </w:pPr>
      <w:r/>
      <w:r>
        <w:t>La partida de Cristo a los 12 (</w:t>
      </w:r>
      <w:hyperlink r:id="rId8957">
        <w:r>
          <w:rPr>
            <w:color w:val="0000EE"/>
            <w:u w:val="single"/>
          </w:rPr>
          <w:t>Mateo 9:15</w:t>
        </w:r>
      </w:hyperlink>
      <w:r>
        <w:t>)</w:t>
      </w:r>
    </w:p>
    <w:p>
      <w:pPr>
        <w:pStyle w:val="ListBullet"/>
        <w:spacing w:line="240" w:lineRule="auto"/>
        <w:ind w:left="720"/>
      </w:pPr>
      <w:r/>
      <w:r>
        <w:t>Profundidad espiritual (</w:t>
      </w:r>
      <w:hyperlink r:id="rId8958">
        <w:r>
          <w:rPr>
            <w:color w:val="0000EE"/>
            <w:u w:val="single"/>
          </w:rPr>
          <w:t>Mateo 5:4</w:t>
        </w:r>
      </w:hyperlink>
      <w:r>
        <w:t>)</w:t>
      </w:r>
    </w:p>
    <w:p>
      <w:pPr>
        <w:pStyle w:val="ListBullet"/>
        <w:spacing w:line="240" w:lineRule="auto"/>
        <w:ind w:left="720"/>
      </w:pPr>
      <w:r/>
      <w:r>
        <w:t>Muerte (</w:t>
      </w:r>
      <w:hyperlink r:id="rId8959">
        <w:r>
          <w:rPr>
            <w:color w:val="0000EE"/>
            <w:u w:val="single"/>
          </w:rPr>
          <w:t>Marcos 5:38–39,</w:t>
        </w:r>
      </w:hyperlink>
      <w:r>
        <w:t xml:space="preserve"> </w:t>
      </w:r>
      <w:hyperlink r:id="rId8960">
        <w:r>
          <w:rPr>
            <w:color w:val="0000EE"/>
            <w:u w:val="single"/>
          </w:rPr>
          <w:t>Lucas 7:13,</w:t>
        </w:r>
      </w:hyperlink>
      <w:r>
        <w:t xml:space="preserve"> </w:t>
      </w:r>
      <w:hyperlink r:id="rId4782">
        <w:r>
          <w:rPr>
            <w:color w:val="0000EE"/>
            <w:u w:val="single"/>
          </w:rPr>
          <w:t>Juan 11:33</w:t>
        </w:r>
      </w:hyperlink>
      <w:r>
        <w:t>)</w:t>
      </w:r>
    </w:p>
    <w:p>
      <w:r/>
      <w:r>
        <w:t>Aunque los cristianos creían que la resurrección de Cristo había vencido a la muerte (</w:t>
      </w:r>
      <w:hyperlink r:id="rId3395">
        <w:r>
          <w:rPr>
            <w:color w:val="0000EE"/>
            <w:u w:val="single"/>
          </w:rPr>
          <w:t>1 Corintios 15:54–57</w:t>
        </w:r>
      </w:hyperlink>
      <w:r>
        <w:t>), todavía lloraban, pero no como aquellos que no tienen esperanza (</w:t>
      </w:r>
      <w:hyperlink r:id="rId8961">
        <w:r>
          <w:rPr>
            <w:color w:val="0000EE"/>
            <w:u w:val="single"/>
          </w:rPr>
          <w:t>1 Tesalonicenses 4:13,</w:t>
        </w:r>
      </w:hyperlink>
      <w:r>
        <w:t xml:space="preserve"> </w:t>
      </w:r>
      <w:hyperlink r:id="rId8962">
        <w:r>
          <w:rPr>
            <w:color w:val="0000EE"/>
            <w:u w:val="single"/>
          </w:rPr>
          <w:t>Apocalipsis 21:4</w:t>
        </w:r>
      </w:hyperlink>
      <w:r>
        <w:t>).</w:t>
      </w:r>
    </w:p>
    <w:p>
      <w:r/>
      <w:r>
        <w:rPr>
          <w:i/>
        </w:rPr>
        <w:t>Ver también</w:t>
      </w:r>
      <w:r>
        <w:t xml:space="preserve"> </w:t>
      </w:r>
      <w:r>
        <w:t>Entierro, Costumbres de entierro</w:t>
      </w:r>
      <w:r>
        <w:t xml:space="preserve">; </w:t>
      </w:r>
      <w:r>
        <w:t>Costumbres funerarias</w:t>
      </w:r>
      <w:r>
        <w:t>.</w:t>
      </w:r>
      <w:r/>
      <w:r/>
    </w:p>
    <w:p>
      <w:r/>
    </w:p>
    <w:p>
      <w:pPr>
        <w:pStyle w:val="Heading2"/>
      </w:pPr>
      <w:r>
        <w:t>Luz</w:t>
      </w:r>
      <w:r/>
    </w:p>
    <w:p>
      <w:r/>
      <w:r>
        <w:t>La iluminación que permite la visión.</w:t>
      </w:r>
    </w:p>
    <w:p>
      <w:pPr>
        <w:pStyle w:val="Heading3"/>
      </w:pPr>
      <w:r>
        <w:t>La luz en el Antiguo Testamento</w:t>
      </w:r>
    </w:p>
    <w:p>
      <w:r/>
      <w:r>
        <w:t>La luz es un concepto con múltiples significados en el Antiguo Testamento. A menudo se refiere a la luz física común, pero también simboliza la verdad espiritual. Lo primero que Dios creó fue la luz (</w:t>
      </w:r>
      <w:hyperlink r:id="rId8963">
        <w:r>
          <w:rPr>
            <w:color w:val="0000EE"/>
            <w:u w:val="single"/>
          </w:rPr>
          <w:t>Génesis 1:3</w:t>
        </w:r>
      </w:hyperlink>
      <w:r>
        <w:t>). También creó el sol, la luna y las estrellas para proporcionar luz (</w:t>
      </w:r>
      <w:hyperlink r:id="rId8902">
        <w:r>
          <w:rPr>
            <w:color w:val="0000EE"/>
            <w:u w:val="single"/>
          </w:rPr>
          <w:t>Génesis 1:16</w:t>
        </w:r>
      </w:hyperlink>
      <w:r>
        <w:t>). A veces, la Biblia personifica la luz. Por ejemplo, Job la describe como si habitara en un lugar inaccesible para el ser humano (</w:t>
      </w:r>
      <w:hyperlink r:id="rId8964">
        <w:r>
          <w:rPr>
            <w:color w:val="0000EE"/>
            <w:u w:val="single"/>
          </w:rPr>
          <w:t>Job 38:19</w:t>
        </w:r>
      </w:hyperlink>
      <w:r>
        <w:t xml:space="preserve">; comparar con el versículo </w:t>
      </w:r>
      <w:hyperlink r:id="rId8965">
        <w:r>
          <w:rPr>
            <w:color w:val="0000EE"/>
            <w:u w:val="single"/>
          </w:rPr>
          <w:t>24</w:t>
        </w:r>
      </w:hyperlink>
      <w:r>
        <w:t>). Los israelitas también utilizaron luz artificial en el tabernáculo (</w:t>
      </w:r>
      <w:hyperlink r:id="rId8966">
        <w:r>
          <w:rPr>
            <w:color w:val="0000EE"/>
            <w:u w:val="single"/>
          </w:rPr>
          <w:t>Éxodo 25:37</w:t>
        </w:r>
      </w:hyperlink>
      <w:r>
        <w:t>).</w:t>
      </w:r>
    </w:p>
    <w:p>
      <w:r/>
      <w:r>
        <w:t>La luz simboliza lo que es bueno, edificante o relacionado con personas importantes, especialmente Dios. El predicador en Eclesiastés dice: “</w:t>
      </w:r>
      <w:r>
        <w:t>Suave ciertamente es la luz</w:t>
      </w:r>
      <w:r>
        <w:t>” (</w:t>
      </w:r>
      <w:hyperlink r:id="rId8967">
        <w:r>
          <w:rPr>
            <w:color w:val="0000EE"/>
            <w:u w:val="single"/>
          </w:rPr>
          <w:t>Eclesiastés 11:7</w:t>
        </w:r>
      </w:hyperlink>
      <w:r>
        <w:t>). Durante las plagas en Egipto, mientras los egipcios estaban en total oscuridad, los israelitas tenían luz (</w:t>
      </w:r>
      <w:hyperlink r:id="rId8968">
        <w:r>
          <w:rPr>
            <w:color w:val="0000EE"/>
            <w:u w:val="single"/>
          </w:rPr>
          <w:t>Éxodo 10:23</w:t>
        </w:r>
      </w:hyperlink>
      <w:r>
        <w:t>). Cuando los israelitas salieron de Egipto, Dios los guió con una columna de nube durante el día y una columna de fuego por la noche (</w:t>
      </w:r>
      <w:hyperlink r:id="rId1112">
        <w:r>
          <w:rPr>
            <w:color w:val="0000EE"/>
            <w:u w:val="single"/>
          </w:rPr>
          <w:t>Éxodo 13:21</w:t>
        </w:r>
      </w:hyperlink>
      <w:r>
        <w:t>). La columna de fuego les proporcionaba luz mientras sus enemigos permanecían en la oscuridad (</w:t>
      </w:r>
      <w:hyperlink r:id="rId8969">
        <w:r>
          <w:rPr>
            <w:color w:val="0000EE"/>
            <w:u w:val="single"/>
          </w:rPr>
          <w:t>Éxodo 14:20</w:t>
        </w:r>
      </w:hyperlink>
      <w:r>
        <w:t>). Incluso cuando pecaron, Israel recordó que Dios no los abandonó. La columna de fuego continuó guiándolos (</w:t>
      </w:r>
      <w:hyperlink r:id="rId8970">
        <w:r>
          <w:rPr>
            <w:color w:val="0000EE"/>
            <w:u w:val="single"/>
          </w:rPr>
          <w:t>Nehemías 9:19</w:t>
        </w:r>
      </w:hyperlink>
      <w:r>
        <w:t xml:space="preserve">; comparar </w:t>
      </w:r>
      <w:hyperlink r:id="rId8971">
        <w:r>
          <w:rPr>
            <w:color w:val="0000EE"/>
            <w:u w:val="single"/>
          </w:rPr>
          <w:t>Nehemías 9:12,</w:t>
        </w:r>
      </w:hyperlink>
      <w:r>
        <w:t xml:space="preserve"> </w:t>
      </w:r>
      <w:hyperlink r:id="rId8972">
        <w:r>
          <w:rPr>
            <w:color w:val="0000EE"/>
            <w:u w:val="single"/>
          </w:rPr>
          <w:t>Salmos 78:14,</w:t>
        </w:r>
      </w:hyperlink>
      <w:r>
        <w:t xml:space="preserve"> </w:t>
      </w:r>
      <w:hyperlink r:id="rId8973">
        <w:r>
          <w:rPr>
            <w:color w:val="0000EE"/>
            <w:u w:val="single"/>
          </w:rPr>
          <w:t>105:39</w:t>
        </w:r>
      </w:hyperlink>
      <w:r>
        <w:t>).</w:t>
      </w:r>
    </w:p>
    <w:p>
      <w:r/>
      <w:r>
        <w:t xml:space="preserve">En el Antiguo Testamento, la luz a menudo simboliza la bendición de Dios. Job dijo: “Él </w:t>
      </w:r>
      <w:r>
        <w:t>descubre las profundidades de las tinieblas, Y saca á luz la sombra de muerte</w:t>
      </w:r>
      <w:r>
        <w:t>” (</w:t>
      </w:r>
      <w:hyperlink r:id="rId8974">
        <w:r>
          <w:rPr>
            <w:color w:val="0000EE"/>
            <w:u w:val="single"/>
          </w:rPr>
          <w:t>Job 12:22</w:t>
        </w:r>
      </w:hyperlink>
      <w:r>
        <w:t>). Cuando Job enfrentaba dificultades, recordaba los momentos en que Dios iluminaba su camino y se sentía seguro (</w:t>
      </w:r>
      <w:hyperlink r:id="rId8975">
        <w:r>
          <w:rPr>
            <w:color w:val="0000EE"/>
            <w:u w:val="single"/>
          </w:rPr>
          <w:t>Job 29:2–3</w:t>
        </w:r>
      </w:hyperlink>
      <w:r>
        <w:t xml:space="preserve">). El amigo de Job, </w:t>
      </w:r>
      <w:r>
        <w:t>Eliphaz</w:t>
      </w:r>
      <w:r>
        <w:t>, también mencionó que si Job seguía su consejo, "</w:t>
      </w:r>
      <w:r>
        <w:t>sobre tus caminos resplandecerá luz</w:t>
      </w:r>
      <w:r>
        <w:t>" (</w:t>
      </w:r>
      <w:hyperlink r:id="rId8976">
        <w:r>
          <w:rPr>
            <w:color w:val="0000EE"/>
            <w:u w:val="single"/>
          </w:rPr>
          <w:t>Job 22:28</w:t>
        </w:r>
      </w:hyperlink>
      <w:r>
        <w:t>). El salmista también consideraba una bendición cuando Dios encendía su lámpara (</w:t>
      </w:r>
      <w:hyperlink r:id="rId8977">
        <w:r>
          <w:rPr>
            <w:color w:val="0000EE"/>
            <w:u w:val="single"/>
          </w:rPr>
          <w:t>Salmos 18:28,</w:t>
        </w:r>
      </w:hyperlink>
      <w:r>
        <w:t xml:space="preserve"> </w:t>
      </w:r>
      <w:hyperlink r:id="rId8978">
        <w:r>
          <w:rPr>
            <w:color w:val="0000EE"/>
            <w:u w:val="single"/>
          </w:rPr>
          <w:t>118:27</w:t>
        </w:r>
      </w:hyperlink>
      <w:r>
        <w:t xml:space="preserve">; comparar </w:t>
      </w:r>
      <w:hyperlink r:id="rId3229">
        <w:r>
          <w:rPr>
            <w:color w:val="0000EE"/>
            <w:u w:val="single"/>
          </w:rPr>
          <w:t>97:11,</w:t>
        </w:r>
      </w:hyperlink>
      <w:r>
        <w:t xml:space="preserve"> </w:t>
      </w:r>
      <w:hyperlink r:id="rId8979">
        <w:r>
          <w:rPr>
            <w:color w:val="0000EE"/>
            <w:u w:val="single"/>
          </w:rPr>
          <w:t>112:4</w:t>
        </w:r>
      </w:hyperlink>
      <w:r>
        <w:t>).</w:t>
      </w:r>
    </w:p>
    <w:p>
      <w:r/>
      <w:r>
        <w:t>La luz está estrechamente conectada con Dios. La Biblia incluso afirma que Dios es luz: “</w:t>
      </w:r>
      <w:r>
        <w:t>Jehová te será por luz perpetua</w:t>
      </w:r>
      <w:r>
        <w:t>” (</w:t>
      </w:r>
      <w:hyperlink r:id="rId8980">
        <w:r>
          <w:rPr>
            <w:color w:val="0000EE"/>
            <w:u w:val="single"/>
          </w:rPr>
          <w:t>Isaías 60:19–20</w:t>
        </w:r>
      </w:hyperlink>
      <w:r>
        <w:t>). El salmista se regocijó diciendo: “Jehová es mi luz y mi salvación” (</w:t>
      </w:r>
      <w:hyperlink r:id="rId8981">
        <w:r>
          <w:rPr>
            <w:color w:val="0000EE"/>
            <w:u w:val="single"/>
          </w:rPr>
          <w:t>Salmo 27:1</w:t>
        </w:r>
      </w:hyperlink>
      <w:r>
        <w:t>). Dios es descrito como vestido de luz (</w:t>
      </w:r>
      <w:hyperlink r:id="rId8982">
        <w:r>
          <w:rPr>
            <w:color w:val="0000EE"/>
            <w:u w:val="single"/>
          </w:rPr>
          <w:t>Salmo 104:2</w:t>
        </w:r>
      </w:hyperlink>
      <w:r>
        <w:t xml:space="preserve">), y la luz habita con </w:t>
      </w:r>
      <w:r>
        <w:t>él</w:t>
      </w:r>
      <w:r>
        <w:t xml:space="preserve"> (</w:t>
      </w:r>
      <w:hyperlink r:id="rId8983">
        <w:r>
          <w:rPr>
            <w:color w:val="0000EE"/>
            <w:u w:val="single"/>
          </w:rPr>
          <w:t>Daniel 2:22</w:t>
        </w:r>
      </w:hyperlink>
      <w:r>
        <w:t>). Para Dios, la oscuridad y la luz son iguales; ninguna puede ocultarle nada (</w:t>
      </w:r>
      <w:hyperlink r:id="rId8984">
        <w:r>
          <w:rPr>
            <w:color w:val="0000EE"/>
            <w:u w:val="single"/>
          </w:rPr>
          <w:t>Salmo 139:12</w:t>
        </w:r>
      </w:hyperlink>
      <w:r>
        <w:t>). El profeta Miqueas también describió a Dios como luz y como alguien que guía a sus siervos hacia la luz (</w:t>
      </w:r>
      <w:hyperlink r:id="rId8985">
        <w:r>
          <w:rPr>
            <w:color w:val="0000EE"/>
            <w:u w:val="single"/>
          </w:rPr>
          <w:t>Miqueas 7:8–9</w:t>
        </w:r>
      </w:hyperlink>
      <w:r>
        <w:t>), mostrando que Dios trae bendición y victoria a su pueblo.</w:t>
      </w:r>
    </w:p>
    <w:p>
      <w:r/>
      <w:r>
        <w:t xml:space="preserve">La bendición de Dios se describe a menudo como la “luz de su presencia”. En </w:t>
      </w:r>
      <w:hyperlink r:id="rId8986">
        <w:r>
          <w:rPr>
            <w:color w:val="0000EE"/>
            <w:u w:val="single"/>
          </w:rPr>
          <w:t>Salmo 4:6</w:t>
        </w:r>
      </w:hyperlink>
      <w:r>
        <w:t>, el salmista dice: “</w:t>
      </w:r>
      <w:r>
        <w:t>Alza sobre nosotros, oh Jehová, la luz de tu rostro</w:t>
      </w:r>
      <w:r>
        <w:t xml:space="preserve">". Esta expresión de luz se refiere al favor de Dios. En </w:t>
      </w:r>
      <w:hyperlink r:id="rId8987">
        <w:r>
          <w:rPr>
            <w:color w:val="0000EE"/>
            <w:u w:val="single"/>
          </w:rPr>
          <w:t>Salmo 44:3</w:t>
        </w:r>
      </w:hyperlink>
      <w:r>
        <w:t>, es la luz de Dios, su mano derecha y su amor los que traen victoria a su pueblo. Aquellos que caminan en la luz de Dios son bendecidos (</w:t>
      </w:r>
      <w:hyperlink r:id="rId8988">
        <w:r>
          <w:rPr>
            <w:color w:val="0000EE"/>
            <w:u w:val="single"/>
          </w:rPr>
          <w:t>Salmo 89:15</w:t>
        </w:r>
      </w:hyperlink>
      <w:r>
        <w:t>), pero esta luz también revela pecados ocultos (</w:t>
      </w:r>
      <w:hyperlink r:id="rId8989">
        <w:r>
          <w:rPr>
            <w:color w:val="0000EE"/>
            <w:u w:val="single"/>
          </w:rPr>
          <w:t>Salmo 90:8</w:t>
        </w:r>
      </w:hyperlink>
      <w:r>
        <w:t>). Nadie puede esconderse del ojo vigilante de Dios, pero su luz principalmente representa la bendición que proviene de su presencia. En una ocasión, Job usó la frase para describir el favor de otros (</w:t>
      </w:r>
      <w:hyperlink r:id="rId8990">
        <w:r>
          <w:rPr>
            <w:color w:val="0000EE"/>
            <w:u w:val="single"/>
          </w:rPr>
          <w:t>Job 29:24</w:t>
        </w:r>
      </w:hyperlink>
      <w:r>
        <w:t>). La luz que Dios da a sus siervos les permite compartir su bendición con otros (</w:t>
      </w:r>
      <w:hyperlink r:id="rId7503">
        <w:r>
          <w:rPr>
            <w:color w:val="0000EE"/>
            <w:u w:val="single"/>
          </w:rPr>
          <w:t>Isaías 42:6,</w:t>
        </w:r>
      </w:hyperlink>
      <w:r>
        <w:t xml:space="preserve"> </w:t>
      </w:r>
      <w:hyperlink r:id="rId7162">
        <w:r>
          <w:rPr>
            <w:color w:val="0000EE"/>
            <w:u w:val="single"/>
          </w:rPr>
          <w:t>49:6</w:t>
        </w:r>
      </w:hyperlink>
      <w:r>
        <w:t>).</w:t>
      </w:r>
    </w:p>
    <w:p>
      <w:r/>
      <w:r>
        <w:t>La justicia de Dios también está relacionada con la luz. Él dice: “</w:t>
      </w:r>
      <w:r>
        <w:t>mi juicio descubriré para luz de pueblos</w:t>
      </w:r>
      <w:r>
        <w:t>” (</w:t>
      </w:r>
      <w:hyperlink r:id="rId8991">
        <w:r>
          <w:rPr>
            <w:color w:val="0000EE"/>
            <w:u w:val="single"/>
          </w:rPr>
          <w:t>Isaías 51:4</w:t>
        </w:r>
      </w:hyperlink>
      <w:r>
        <w:t>). En este contexto, la luz de Dios es poderosa, como un fuego consumidor. La luz también está asociada con el buen comportamiento, como se observa en Proverbios: “la senda de los justos es como la luz de la aurora” (</w:t>
      </w:r>
      <w:hyperlink r:id="rId2085">
        <w:r>
          <w:rPr>
            <w:color w:val="0000EE"/>
            <w:u w:val="single"/>
          </w:rPr>
          <w:t>Proverbios 4:18</w:t>
        </w:r>
      </w:hyperlink>
      <w:r>
        <w:t>).</w:t>
      </w:r>
    </w:p>
    <w:p>
      <w:r/>
      <w:r>
        <w:t>La ausencia de luz se utiliza como un símbolo de desastre. Algunas personas “</w:t>
      </w:r>
      <w:r>
        <w:t>Van á tientas como en tinieblas y sin luz</w:t>
      </w:r>
      <w:r>
        <w:t>” (</w:t>
      </w:r>
      <w:hyperlink r:id="rId8992">
        <w:r>
          <w:rPr>
            <w:color w:val="0000EE"/>
            <w:u w:val="single"/>
          </w:rPr>
          <w:t>Job 12:25</w:t>
        </w:r>
      </w:hyperlink>
      <w:r>
        <w:t>). El amigo de Job, Bildad, creía que la luz de los malvados se apagaría como castigo (</w:t>
      </w:r>
      <w:hyperlink r:id="rId8993">
        <w:r>
          <w:rPr>
            <w:color w:val="0000EE"/>
            <w:u w:val="single"/>
          </w:rPr>
          <w:t>Job 18:5–17</w:t>
        </w:r>
      </w:hyperlink>
      <w:r>
        <w:t>). Después de la destrucción de Jerusalem por Babilonia, la gente lamentaba, diciendo, “</w:t>
      </w:r>
      <w:r>
        <w:t>Guióme y llevóme en tinieblas, mas no en luz</w:t>
      </w:r>
      <w:r>
        <w:t>” (</w:t>
      </w:r>
      <w:hyperlink r:id="rId8994">
        <w:r>
          <w:rPr>
            <w:color w:val="0000EE"/>
            <w:u w:val="single"/>
          </w:rPr>
          <w:t>Lamentaciones 3:2</w:t>
        </w:r>
      </w:hyperlink>
      <w:r>
        <w:t>).</w:t>
      </w:r>
    </w:p>
    <w:p>
      <w:pPr>
        <w:pStyle w:val="Heading3"/>
      </w:pPr>
      <w:r>
        <w:t>La luz en el Nuevo Testamento</w:t>
      </w:r>
    </w:p>
    <w:p>
      <w:r/>
      <w:r>
        <w:t>En el Nuevo Testamento, las referencias a la luz son a menudo simbólicas. Por ejemplo, cuando Saulo de Tarso encontró “</w:t>
      </w:r>
      <w:r>
        <w:t>un resplandor de luz del cielo</w:t>
      </w:r>
      <w:r>
        <w:t>” en el camino a Damasco (</w:t>
      </w:r>
      <w:hyperlink r:id="rId6552">
        <w:r>
          <w:rPr>
            <w:color w:val="0000EE"/>
            <w:u w:val="single"/>
          </w:rPr>
          <w:t>Hechos 9:3</w:t>
        </w:r>
      </w:hyperlink>
      <w:r>
        <w:t xml:space="preserve">; comparar </w:t>
      </w:r>
      <w:hyperlink r:id="rId7168">
        <w:r>
          <w:rPr>
            <w:color w:val="0000EE"/>
            <w:u w:val="single"/>
          </w:rPr>
          <w:t>22:6–11,</w:t>
        </w:r>
      </w:hyperlink>
      <w:r>
        <w:t xml:space="preserve"> </w:t>
      </w:r>
      <w:hyperlink r:id="rId8995">
        <w:r>
          <w:rPr>
            <w:color w:val="0000EE"/>
            <w:u w:val="single"/>
          </w:rPr>
          <w:t>26:13</w:t>
        </w:r>
      </w:hyperlink>
      <w:r>
        <w:t>), no está claro si era una luz ordinaria o algo más. De manera similar, cuando Pedro estaba en prisión, “</w:t>
      </w:r>
      <w:r>
        <w:t>una luz resplandeció en la cárcel</w:t>
      </w:r>
      <w:r>
        <w:t>” (</w:t>
      </w:r>
      <w:hyperlink r:id="rId8996">
        <w:r>
          <w:rPr>
            <w:color w:val="0000EE"/>
            <w:u w:val="single"/>
          </w:rPr>
          <w:t>Hechos 12:7</w:t>
        </w:r>
      </w:hyperlink>
      <w:r>
        <w:t>). La ciudad celestial no necesita luz física porque “</w:t>
      </w:r>
      <w:r>
        <w:t>el Señor Dios los alumbrará</w:t>
      </w:r>
      <w:r>
        <w:t>” (</w:t>
      </w:r>
      <w:hyperlink r:id="rId933">
        <w:r>
          <w:rPr>
            <w:color w:val="0000EE"/>
            <w:u w:val="single"/>
          </w:rPr>
          <w:t>Apocalipsis 22:5</w:t>
        </w:r>
      </w:hyperlink>
      <w:r>
        <w:t xml:space="preserve">; comparar </w:t>
      </w:r>
      <w:hyperlink r:id="rId8997">
        <w:r>
          <w:rPr>
            <w:color w:val="0000EE"/>
            <w:u w:val="single"/>
          </w:rPr>
          <w:t>21:11, 23–24</w:t>
        </w:r>
      </w:hyperlink>
      <w:r>
        <w:t>).</w:t>
      </w:r>
    </w:p>
    <w:p>
      <w:r/>
      <w:r>
        <w:t>La conexión entre Dios y la luz es un tema recurrente en el Nuevo Testamento. El apóstol Juan escribió: “</w:t>
      </w:r>
      <w:r>
        <w:t>Dios es luz, y en él no hay ningunas tinieblas</w:t>
      </w:r>
      <w:r>
        <w:t>” (</w:t>
      </w:r>
      <w:hyperlink r:id="rId4565">
        <w:r>
          <w:rPr>
            <w:color w:val="0000EE"/>
            <w:u w:val="single"/>
          </w:rPr>
          <w:t>1 Juan 1:5</w:t>
        </w:r>
      </w:hyperlink>
      <w:r>
        <w:t>). Santiago llamó a Dios “</w:t>
      </w:r>
      <w:r>
        <w:t>Padre de las luces</w:t>
      </w:r>
      <w:r>
        <w:t>” (</w:t>
      </w:r>
      <w:hyperlink r:id="rId4526">
        <w:r>
          <w:rPr>
            <w:color w:val="0000EE"/>
            <w:u w:val="single"/>
          </w:rPr>
          <w:t>Santiago 1:17</w:t>
        </w:r>
      </w:hyperlink>
      <w:r>
        <w:t>). Dios también es descrito como habitando en una luz a la que ninguna persona puede acercarse (</w:t>
      </w:r>
      <w:hyperlink r:id="rId1122">
        <w:r>
          <w:rPr>
            <w:color w:val="0000EE"/>
            <w:u w:val="single"/>
          </w:rPr>
          <w:t>1 Timoteo 6:16</w:t>
        </w:r>
      </w:hyperlink>
      <w:r>
        <w:t xml:space="preserve">; ver también </w:t>
      </w:r>
      <w:hyperlink r:id="rId2871">
        <w:r>
          <w:rPr>
            <w:color w:val="0000EE"/>
            <w:u w:val="single"/>
          </w:rPr>
          <w:t>1 Juan 1:7</w:t>
        </w:r>
      </w:hyperlink>
      <w:r>
        <w:t>). Jesús dijo: “Yo soy la luz del mundo” (</w:t>
      </w:r>
      <w:hyperlink r:id="rId1831">
        <w:r>
          <w:rPr>
            <w:color w:val="0000EE"/>
            <w:u w:val="single"/>
          </w:rPr>
          <w:t>Juan 8:12</w:t>
        </w:r>
      </w:hyperlink>
      <w:r>
        <w:t xml:space="preserve">; ver también </w:t>
      </w:r>
      <w:hyperlink r:id="rId5447">
        <w:r>
          <w:rPr>
            <w:color w:val="0000EE"/>
            <w:u w:val="single"/>
          </w:rPr>
          <w:t>9:5</w:t>
        </w:r>
      </w:hyperlink>
      <w:r>
        <w:t>), y “</w:t>
      </w:r>
      <w:r>
        <w:t>Yo la luz he venido al mundo, para que todo aquel que cree en mí no permanezca en tinieblas</w:t>
      </w:r>
      <w:r>
        <w:t>” (</w:t>
      </w:r>
      <w:hyperlink r:id="rId5448">
        <w:r>
          <w:rPr>
            <w:color w:val="0000EE"/>
            <w:u w:val="single"/>
          </w:rPr>
          <w:t>Juan 12:46</w:t>
        </w:r>
      </w:hyperlink>
      <w:r>
        <w:t xml:space="preserve">). Según el apóstol Juan, </w:t>
      </w:r>
      <w:r>
        <w:t>él</w:t>
      </w:r>
      <w:r>
        <w:t xml:space="preserve"> era la luz misma (</w:t>
      </w:r>
      <w:hyperlink r:id="rId8998">
        <w:r>
          <w:rPr>
            <w:color w:val="0000EE"/>
            <w:u w:val="single"/>
          </w:rPr>
          <w:t>Juan 1:1–10</w:t>
        </w:r>
      </w:hyperlink>
      <w:r>
        <w:t>). Juan el Bautista vino a dar testimonio de esta luz para guiar a las personas hacia la fe (</w:t>
      </w:r>
      <w:hyperlink r:id="rId8999">
        <w:r>
          <w:rPr>
            <w:color w:val="0000EE"/>
            <w:u w:val="single"/>
          </w:rPr>
          <w:t>Juan 1:7–8</w:t>
        </w:r>
      </w:hyperlink>
      <w:r>
        <w:t>). Aquellos que reciben la luz obtienen el derecho de convertirse en hijos de Dios (</w:t>
      </w:r>
      <w:hyperlink r:id="rId9000">
        <w:r>
          <w:rPr>
            <w:color w:val="0000EE"/>
            <w:u w:val="single"/>
          </w:rPr>
          <w:t>Juan 1:9–12</w:t>
        </w:r>
      </w:hyperlink>
      <w:r>
        <w:t>). A menudo, la luz se utiliza para representar la revelación de las personas que encuentran el conocimiento de Dios y su salvación (</w:t>
      </w:r>
      <w:hyperlink r:id="rId9001">
        <w:r>
          <w:rPr>
            <w:color w:val="0000EE"/>
            <w:u w:val="single"/>
          </w:rPr>
          <w:t>Mateo 4:16,</w:t>
        </w:r>
      </w:hyperlink>
      <w:r>
        <w:t xml:space="preserve"> </w:t>
      </w:r>
      <w:hyperlink r:id="rId5449">
        <w:r>
          <w:rPr>
            <w:color w:val="0000EE"/>
            <w:u w:val="single"/>
          </w:rPr>
          <w:t>Lucas 2:32,</w:t>
        </w:r>
      </w:hyperlink>
      <w:r>
        <w:t xml:space="preserve"> </w:t>
      </w:r>
      <w:hyperlink r:id="rId9002">
        <w:r>
          <w:rPr>
            <w:color w:val="0000EE"/>
            <w:u w:val="single"/>
          </w:rPr>
          <w:t>Hechos 13:47,</w:t>
        </w:r>
      </w:hyperlink>
      <w:r>
        <w:t xml:space="preserve"> </w:t>
      </w:r>
      <w:hyperlink r:id="rId1438">
        <w:r>
          <w:rPr>
            <w:color w:val="0000EE"/>
            <w:u w:val="single"/>
          </w:rPr>
          <w:t>26:18</w:t>
        </w:r>
      </w:hyperlink>
      <w:r>
        <w:t>).</w:t>
      </w:r>
    </w:p>
    <w:p>
      <w:r/>
      <w:r>
        <w:t>Juan escribió que la luz brilla en las tinieblas, y las tinieblas no la han vencido (</w:t>
      </w:r>
      <w:hyperlink r:id="rId9003">
        <w:r>
          <w:rPr>
            <w:color w:val="0000EE"/>
            <w:u w:val="single"/>
          </w:rPr>
          <w:t>Juan 1:5</w:t>
        </w:r>
      </w:hyperlink>
      <w:r>
        <w:t xml:space="preserve">; comparar </w:t>
      </w:r>
      <w:hyperlink r:id="rId5453">
        <w:r>
          <w:rPr>
            <w:color w:val="0000EE"/>
            <w:u w:val="single"/>
          </w:rPr>
          <w:t>1 Juan 2:8</w:t>
        </w:r>
      </w:hyperlink>
      <w:r>
        <w:t>). También dijo: “</w:t>
      </w:r>
      <w:r>
        <w:t>la luz vino al mundo, y los hombres amaron más las tinieblas que la luz; porque sus obras eran malas</w:t>
      </w:r>
      <w:r>
        <w:t>” (</w:t>
      </w:r>
      <w:hyperlink r:id="rId5451">
        <w:r>
          <w:rPr>
            <w:color w:val="0000EE"/>
            <w:u w:val="single"/>
          </w:rPr>
          <w:t>Juan 3:19</w:t>
        </w:r>
      </w:hyperlink>
      <w:r>
        <w:t>). Las personas que hacen lo malo evitan la luz, pero aquellos que hacen el bien se acercan a la luz (</w:t>
      </w:r>
      <w:hyperlink r:id="rId9004">
        <w:r>
          <w:rPr>
            <w:color w:val="0000EE"/>
            <w:u w:val="single"/>
          </w:rPr>
          <w:t>Juan 3:20–21</w:t>
        </w:r>
      </w:hyperlink>
      <w:r>
        <w:t>). Cuando Juan describe la resurrección de Lázaro, Jesús dice que los hombres tropiezan de noche porque no tienen luz (</w:t>
      </w:r>
      <w:hyperlink r:id="rId9005">
        <w:r>
          <w:rPr>
            <w:color w:val="0000EE"/>
            <w:u w:val="single"/>
          </w:rPr>
          <w:t>Juan 11:10</w:t>
        </w:r>
      </w:hyperlink>
      <w:r>
        <w:t>). Jesús afirma que los hombres no tienen luz "en" ellos, indicando que la luz es espiritual (</w:t>
      </w:r>
      <w:hyperlink r:id="rId1831">
        <w:r>
          <w:rPr>
            <w:color w:val="0000EE"/>
            <w:u w:val="single"/>
          </w:rPr>
          <w:t>Juan 8:12</w:t>
        </w:r>
      </w:hyperlink>
      <w:r>
        <w:t>).</w:t>
      </w:r>
    </w:p>
    <w:p>
      <w:r/>
      <w:r>
        <w:t>Los creyentes son descritos como “hijos de la luz” (</w:t>
      </w:r>
      <w:hyperlink r:id="rId9006">
        <w:r>
          <w:rPr>
            <w:color w:val="0000EE"/>
            <w:u w:val="single"/>
          </w:rPr>
          <w:t>Juan 12:36</w:t>
        </w:r>
      </w:hyperlink>
      <w:r>
        <w:t xml:space="preserve">, ver también </w:t>
      </w:r>
      <w:hyperlink r:id="rId9007">
        <w:r>
          <w:rPr>
            <w:color w:val="0000EE"/>
            <w:u w:val="single"/>
          </w:rPr>
          <w:t>Lucas 16:8</w:t>
        </w:r>
      </w:hyperlink>
      <w:r>
        <w:t>). Sus vidas están moldeadas por su conexión con la luz. Pablo también escribió que los cristianos son “hijos de luz e hijos del día” (</w:t>
      </w:r>
      <w:hyperlink r:id="rId4266">
        <w:r>
          <w:rPr>
            <w:color w:val="0000EE"/>
            <w:u w:val="single"/>
          </w:rPr>
          <w:t>1 Tesalonicenses 5:5</w:t>
        </w:r>
      </w:hyperlink>
      <w:r>
        <w:t>). En la primera carta de Juan, se insta a los cristianos a “andar en la luz” (</w:t>
      </w:r>
      <w:hyperlink r:id="rId2871">
        <w:r>
          <w:rPr>
            <w:color w:val="0000EE"/>
            <w:u w:val="single"/>
          </w:rPr>
          <w:t>1 Juan 1:7</w:t>
        </w:r>
      </w:hyperlink>
      <w:r>
        <w:t>), lo que significa que deben vivir vidas de bondad y verdad.</w:t>
      </w:r>
    </w:p>
    <w:p>
      <w:r/>
      <w:r>
        <w:t>Jesús les dijo a sus seguidores: “</w:t>
      </w:r>
      <w:r>
        <w:t>Vosotros sois la luz del mundo</w:t>
      </w:r>
      <w:r>
        <w:t>” (</w:t>
      </w:r>
      <w:hyperlink r:id="rId9008">
        <w:r>
          <w:rPr>
            <w:color w:val="0000EE"/>
            <w:u w:val="single"/>
          </w:rPr>
          <w:t>Mateo 5:14</w:t>
        </w:r>
      </w:hyperlink>
      <w:r>
        <w:t>). Esta declaración significa que los cristianos deben reflejar la luz de Dios viviendo vidas piadosas. Cuando se dice que Jesús es la luz del mundo, se refiere a que puede salvar al mundo y revelar la verdad. Cuando a los creyentes se les llama la luz del mundo, no es porque puedan salvar al mundo, sino porque muestran al mundo el camino hacia la salvación. Jesús les instruyó a dejar que su luz brillara a través de sus buenas obras para que la gente alabe a Dios (</w:t>
      </w:r>
      <w:hyperlink r:id="rId9008">
        <w:r>
          <w:rPr>
            <w:color w:val="0000EE"/>
            <w:u w:val="single"/>
          </w:rPr>
          <w:t>Mateo 5:16</w:t>
        </w:r>
      </w:hyperlink>
      <w:r>
        <w:t>). Los cristianos deben hacer pleno uso de la luz que tienen. Si la ignoran y viven en la oscuridad, están en una situación peor porque conocen la verdad y han elegido apartarse de ella (</w:t>
      </w:r>
      <w:hyperlink r:id="rId9009">
        <w:r>
          <w:rPr>
            <w:color w:val="0000EE"/>
            <w:u w:val="single"/>
          </w:rPr>
          <w:t>Mateo 6:23,</w:t>
        </w:r>
      </w:hyperlink>
      <w:r>
        <w:t xml:space="preserve"> </w:t>
      </w:r>
      <w:hyperlink r:id="rId9010">
        <w:r>
          <w:rPr>
            <w:color w:val="0000EE"/>
            <w:u w:val="single"/>
          </w:rPr>
          <w:t>Lucas 11:35</w:t>
        </w:r>
      </w:hyperlink>
      <w:r>
        <w:t>).</w:t>
      </w:r>
    </w:p>
    <w:p>
      <w:r/>
      <w:r>
        <w:t>La metáfora de la luz no es fácil de aceptar para las personas modernas. La Biblia enseña que la luz de Cristo ha iluminado a todos los cristianos. Si ignoran esa luz y viven como si aún estuvieran en la oscuridad, entonces permanecerán en una oscuridad profunda. Son peores que otros porque saben qué es la luz, lo que puede significar para ellos, y aun así se han alejado de ella.</w:t>
      </w:r>
    </w:p>
    <w:p>
      <w:r/>
      <w:r>
        <w:rPr>
          <w:i/>
        </w:rPr>
        <w:t>Ver también</w:t>
      </w:r>
      <w:r>
        <w:t xml:space="preserve"> </w:t>
      </w:r>
      <w:r>
        <w:t>Oscuridad</w:t>
      </w:r>
      <w:r>
        <w:t>.</w:t>
      </w:r>
      <w:r/>
      <w:r/>
    </w:p>
    <w:p>
      <w:r/>
    </w:p>
    <w:p>
      <w:pPr>
        <w:pStyle w:val="Heading2"/>
      </w:pPr>
      <w:r>
        <w:t>Macedonia</w:t>
      </w:r>
      <w:r/>
    </w:p>
    <w:p>
      <w:r/>
      <w:r>
        <w:t>Provincia romana en tiempos del Nuevo Testamento, que comenzó como un reino en el siglo VII a. C. Se sabe poco sobre los primeros siglos de su historia, pero con la llegada al poder del rey griego Felipe II (359–336 a. C.), y especialmente de su hijo Alejandro III (el Grande, 336–323 a. C.), Macedonia se convirtió en una potencia mundial. Tras la muerte de Alejandro, el imperio se dividió entre sus sucesores en varias regiones, siendo una de ellas el reino Macedonio original. La inestabilidad prevaleció durante los siguientes 150 años, y en 167 a. C., Macedonia quedó bajo dominio romano. Inicialmente dividida en cuatro distritos por los romanos (</w:t>
      </w:r>
      <w:hyperlink r:id="rId6197">
        <w:r>
          <w:rPr>
            <w:color w:val="0000EE"/>
            <w:u w:val="single"/>
          </w:rPr>
          <w:t>Hechos 16:12</w:t>
        </w:r>
      </w:hyperlink>
      <w:r>
        <w:t xml:space="preserve"> es una posible referencia a esta división), este territorio se convirtió en una provincia romana en el 14 a. C. con Tesalónica como su capital. Brevemente, desde el 15 al 44 d. C., Macedonia se combinó con Acaya y Mesia (otras partes de Grecia) en una gran provincia; sin embargo, en el 44 d. C., las tres se separaron nuevamente. La importancia de Macedonia continuó durante la era romana, y permaneció como una entidad separada hasta los tiempos modernos, aunque fue parte de Yugoslavia desde 1945 hasta 1991.</w:t>
      </w:r>
    </w:p>
    <w:p>
      <w:r/>
      <w:r>
        <w:t>La provincia romana de Macedonia abarcaba la región norte de Grecia y partes del sur de la actual Albania, Bulgaria y la Antigua República Yugoslava de Macedonia. Conocida por su oro, plata, madera y tierras de cultivo, la región también servía como una ruta terrestre para el comercio entre Asia y Occidente. Poco después de que los romanos incorporaran Macedonia como provincia, construyeron la Vía Egnatia, una carretera pavimentada de más de 804,5 kilómetros de longitud, que se extendía desde la costa del Adriático hasta el Egeo. Sin duda, el apóstol Pablo la recorrió mientras visitaba las ciudades Macedonias de Neápolis, Filipos, Anfípolis, Apolonia y Tesalónica (</w:t>
      </w:r>
      <w:hyperlink r:id="rId9011">
        <w:r>
          <w:rPr>
            <w:color w:val="0000EE"/>
            <w:u w:val="single"/>
          </w:rPr>
          <w:t>Hechos 16:11–12</w:t>
        </w:r>
      </w:hyperlink>
      <w:r>
        <w:t xml:space="preserve">, </w:t>
      </w:r>
      <w:hyperlink r:id="rId709">
        <w:r>
          <w:rPr>
            <w:color w:val="0000EE"/>
            <w:u w:val="single"/>
          </w:rPr>
          <w:t>17:1</w:t>
        </w:r>
      </w:hyperlink>
      <w:r>
        <w:t>).</w:t>
      </w:r>
    </w:p>
    <w:p>
      <w:r/>
      <w:r>
        <w:t>El evangelio fue introducido en Europa a través de Macedonia cuando Pablo respondió a una visión durante su segundo viaje misionero (</w:t>
      </w:r>
      <w:hyperlink r:id="rId9012">
        <w:r>
          <w:rPr>
            <w:color w:val="0000EE"/>
            <w:u w:val="single"/>
          </w:rPr>
          <w:t>Hechos 16:9–12</w:t>
        </w:r>
      </w:hyperlink>
      <w:r>
        <w:t xml:space="preserve">). Los detalles de ese trabajo, centrado en Filipos y Tesalónica, se describen en </w:t>
      </w:r>
      <w:hyperlink r:id="rId9013">
        <w:r>
          <w:rPr>
            <w:color w:val="0000EE"/>
            <w:u w:val="single"/>
          </w:rPr>
          <w:t>Hechos 16:11–17:15</w:t>
        </w:r>
      </w:hyperlink>
      <w:r>
        <w:t>. En su tercer viaje, aunque inicialmente se retrasó (</w:t>
      </w:r>
      <w:hyperlink r:id="rId9014">
        <w:r>
          <w:rPr>
            <w:color w:val="0000EE"/>
            <w:u w:val="single"/>
          </w:rPr>
          <w:t>19:21–22</w:t>
        </w:r>
      </w:hyperlink>
      <w:r>
        <w:t>), Pablo más tarde regresó a Macedonia, y nuevamente después de una estancia en Corinto (</w:t>
      </w:r>
      <w:hyperlink r:id="rId9015">
        <w:r>
          <w:rPr>
            <w:color w:val="0000EE"/>
            <w:u w:val="single"/>
          </w:rPr>
          <w:t>20:1–3</w:t>
        </w:r>
      </w:hyperlink>
      <w:r>
        <w:t xml:space="preserve">; ver </w:t>
      </w:r>
      <w:hyperlink r:id="rId9016">
        <w:r>
          <w:rPr>
            <w:color w:val="0000EE"/>
            <w:u w:val="single"/>
          </w:rPr>
          <w:t>1 Co 16:5</w:t>
        </w:r>
      </w:hyperlink>
      <w:r>
        <w:t xml:space="preserve">; </w:t>
      </w:r>
      <w:hyperlink r:id="rId9017">
        <w:r>
          <w:rPr>
            <w:color w:val="0000EE"/>
            <w:u w:val="single"/>
          </w:rPr>
          <w:t>2 Co 1:16</w:t>
        </w:r>
      </w:hyperlink>
      <w:r>
        <w:t xml:space="preserve"> y </w:t>
      </w:r>
      <w:hyperlink r:id="rId3449">
        <w:r>
          <w:rPr>
            <w:color w:val="0000EE"/>
            <w:u w:val="single"/>
          </w:rPr>
          <w:t>2:13</w:t>
        </w:r>
      </w:hyperlink>
      <w:r>
        <w:t xml:space="preserve"> para otras referencias a visitas a Macedonia).</w:t>
      </w:r>
    </w:p>
    <w:p>
      <w:r/>
      <w:r>
        <w:t>Los creyentes macedonios desempeñaron un papel importante en la colecta que Pablo organizó para los pobres en Jerusalén (</w:t>
      </w:r>
      <w:hyperlink r:id="rId2163">
        <w:r>
          <w:rPr>
            <w:color w:val="0000EE"/>
            <w:u w:val="single"/>
          </w:rPr>
          <w:t>Ro 15:26</w:t>
        </w:r>
      </w:hyperlink>
      <w:r>
        <w:t xml:space="preserve">, </w:t>
      </w:r>
      <w:hyperlink r:id="rId9018">
        <w:r>
          <w:rPr>
            <w:color w:val="0000EE"/>
            <w:u w:val="single"/>
          </w:rPr>
          <w:t>2 Co 9:2–4</w:t>
        </w:r>
      </w:hyperlink>
      <w:r>
        <w:t>); Pablo los elogió por su generosidad (</w:t>
      </w:r>
      <w:hyperlink r:id="rId9019">
        <w:r>
          <w:rPr>
            <w:color w:val="0000EE"/>
            <w:u w:val="single"/>
          </w:rPr>
          <w:t>2 Co 8:1–2</w:t>
        </w:r>
      </w:hyperlink>
      <w:r>
        <w:t>). También los alabó por su ejemplo de fe, incluso en tiempos de adversidad (</w:t>
      </w:r>
      <w:hyperlink r:id="rId9020">
        <w:r>
          <w:rPr>
            <w:color w:val="0000EE"/>
            <w:u w:val="single"/>
          </w:rPr>
          <w:t>2 Co 7:5</w:t>
        </w:r>
      </w:hyperlink>
      <w:r>
        <w:t xml:space="preserve">, </w:t>
      </w:r>
      <w:hyperlink r:id="rId2164">
        <w:r>
          <w:rPr>
            <w:color w:val="0000EE"/>
            <w:u w:val="single"/>
          </w:rPr>
          <w:t>1 Ts 1:7</w:t>
        </w:r>
      </w:hyperlink>
      <w:r>
        <w:t>), y por su amor hacia los demás (</w:t>
      </w:r>
      <w:hyperlink r:id="rId2161">
        <w:r>
          <w:rPr>
            <w:color w:val="0000EE"/>
            <w:u w:val="single"/>
          </w:rPr>
          <w:t>1 Ts 4:10</w:t>
        </w:r>
      </w:hyperlink>
      <w:r>
        <w:t>). Algunos de los macedonios colaboraron directamente con Pablo en llevar a cabo la misión del evangelio (</w:t>
      </w:r>
      <w:hyperlink r:id="rId1132">
        <w:r>
          <w:rPr>
            <w:color w:val="0000EE"/>
            <w:u w:val="single"/>
          </w:rPr>
          <w:t>Hechos 19:29,</w:t>
        </w:r>
      </w:hyperlink>
      <w:r>
        <w:t xml:space="preserve"> </w:t>
      </w:r>
      <w:hyperlink r:id="rId1133">
        <w:r>
          <w:rPr>
            <w:color w:val="0000EE"/>
            <w:u w:val="single"/>
          </w:rPr>
          <w:t>20:4</w:t>
        </w:r>
      </w:hyperlink>
      <w:r>
        <w:t xml:space="preserve">, </w:t>
      </w:r>
      <w:hyperlink r:id="rId152">
        <w:r>
          <w:rPr>
            <w:color w:val="0000EE"/>
            <w:u w:val="single"/>
          </w:rPr>
          <w:t>27:2</w:t>
        </w:r>
      </w:hyperlink>
      <w:r>
        <w:t>), y él dirigió cartas a iglesias en dos ciudades Macedonias, Filipos y Tesalónica.</w:t>
      </w:r>
    </w:p>
    <w:p>
      <w:r/>
      <w:r>
        <w:rPr>
          <w:i/>
        </w:rPr>
        <w:t>Consulte también</w:t>
      </w:r>
      <w:r>
        <w:t xml:space="preserve"> </w:t>
      </w:r>
      <w:r>
        <w:t>Grecia, griego</w:t>
      </w:r>
      <w:r>
        <w:t>.</w:t>
      </w:r>
      <w:r/>
      <w:r/>
    </w:p>
    <w:p>
      <w:r/>
    </w:p>
    <w:p>
      <w:pPr>
        <w:pStyle w:val="Heading2"/>
      </w:pPr>
      <w:r>
        <w:t>Madian</w:t>
      </w:r>
      <w:r/>
    </w:p>
    <w:p>
      <w:r/>
      <w:r>
        <w:t>La ortografía de la versión del Rey Jacobo de Madián. Esta era una región geográfica en el noroeste de Arabia (</w:t>
      </w:r>
      <w:hyperlink r:id="rId9021">
        <w:r>
          <w:rPr>
            <w:color w:val="0000EE"/>
            <w:u w:val="single"/>
          </w:rPr>
          <w:t>Hechos 7:29</w:t>
        </w:r>
      </w:hyperlink>
      <w:r>
        <w:t>).</w:t>
      </w:r>
    </w:p>
    <w:p>
      <w:r/>
      <w:r>
        <w:rPr>
          <w:i/>
        </w:rPr>
        <w:t>Véase</w:t>
      </w:r>
      <w:r>
        <w:t xml:space="preserve"> </w:t>
      </w:r>
      <w:r>
        <w:t>Madián, Madianita.</w:t>
      </w:r>
      <w:r/>
      <w:r/>
    </w:p>
    <w:p>
      <w:r/>
    </w:p>
    <w:p>
      <w:pPr>
        <w:pStyle w:val="Heading2"/>
      </w:pPr>
      <w:r>
        <w:t>Maestro</w:t>
      </w:r>
      <w:r/>
    </w:p>
    <w:p>
      <w:r/>
      <w:r>
        <w:t>Una persona que tiene control, autoridad o propiedad sobre algo o alguien. El término "maestro" se utiliza para referirse a alguien de alto rango. "Maestra" es el equivalente femenino de "maestro". Un maestro puede ser:</w:t>
      </w:r>
    </w:p>
    <w:p>
      <w:pPr>
        <w:pStyle w:val="ListBullet"/>
        <w:spacing w:line="240" w:lineRule="auto"/>
        <w:ind w:left="720"/>
      </w:pPr>
      <w:r/>
      <w:r>
        <w:t>Alguien que tiene un animal o propiedad (</w:t>
      </w:r>
      <w:hyperlink r:id="rId9022">
        <w:r>
          <w:rPr>
            <w:color w:val="0000EE"/>
            <w:u w:val="single"/>
          </w:rPr>
          <w:t>Isaías 1:3</w:t>
        </w:r>
      </w:hyperlink>
      <w:r>
        <w:t>)</w:t>
      </w:r>
    </w:p>
    <w:p>
      <w:pPr>
        <w:pStyle w:val="ListBullet"/>
        <w:spacing w:line="240" w:lineRule="auto"/>
        <w:ind w:left="720"/>
      </w:pPr>
      <w:r/>
      <w:r>
        <w:t>Alguien que está a cargo de un hogar (</w:t>
      </w:r>
      <w:hyperlink r:id="rId9023">
        <w:r>
          <w:rPr>
            <w:color w:val="0000EE"/>
            <w:u w:val="single"/>
          </w:rPr>
          <w:t>Marcos 13:35</w:t>
        </w:r>
      </w:hyperlink>
      <w:r>
        <w:t>)</w:t>
      </w:r>
    </w:p>
    <w:p>
      <w:pPr>
        <w:pStyle w:val="ListBullet"/>
        <w:spacing w:line="240" w:lineRule="auto"/>
        <w:ind w:left="720"/>
      </w:pPr>
      <w:r/>
      <w:r>
        <w:t>Alguien que tiene sirvientes o esclavos (</w:t>
      </w:r>
      <w:hyperlink r:id="rId9024">
        <w:r>
          <w:rPr>
            <w:color w:val="0000EE"/>
            <w:u w:val="single"/>
          </w:rPr>
          <w:t>Génesis</w:t>
        </w:r>
      </w:hyperlink>
      <w:r>
        <w:t xml:space="preserve"> </w:t>
      </w:r>
      <w:hyperlink r:id="rId9024">
        <w:r>
          <w:rPr>
            <w:color w:val="0000EE"/>
            <w:u w:val="single"/>
          </w:rPr>
          <w:t xml:space="preserve">16:9, </w:t>
        </w:r>
      </w:hyperlink>
      <w:hyperlink r:id="rId9025">
        <w:r>
          <w:rPr>
            <w:color w:val="0000EE"/>
            <w:u w:val="single"/>
          </w:rPr>
          <w:t>39:3</w:t>
        </w:r>
      </w:hyperlink>
      <w:r>
        <w:t xml:space="preserve">, </w:t>
      </w:r>
      <w:hyperlink r:id="rId9026">
        <w:r>
          <w:rPr>
            <w:color w:val="0000EE"/>
            <w:u w:val="single"/>
          </w:rPr>
          <w:t>Efesios 6:5</w:t>
        </w:r>
      </w:hyperlink>
      <w:r>
        <w:t>)</w:t>
      </w:r>
    </w:p>
    <w:p>
      <w:pPr>
        <w:pStyle w:val="ListBullet"/>
        <w:spacing w:line="240" w:lineRule="auto"/>
        <w:ind w:left="720"/>
      </w:pPr>
      <w:r/>
      <w:r>
        <w:t>Un empleador (</w:t>
      </w:r>
      <w:hyperlink r:id="rId9027">
        <w:r>
          <w:rPr>
            <w:color w:val="0000EE"/>
            <w:u w:val="single"/>
          </w:rPr>
          <w:t>Lucas 16:3</w:t>
        </w:r>
      </w:hyperlink>
      <w:r>
        <w:t>)</w:t>
      </w:r>
    </w:p>
    <w:p>
      <w:pPr>
        <w:pStyle w:val="ListBullet"/>
        <w:spacing w:line="240" w:lineRule="auto"/>
        <w:ind w:left="720"/>
      </w:pPr>
      <w:r/>
      <w:r>
        <w:t>Un maestro (</w:t>
      </w:r>
      <w:hyperlink r:id="rId7570">
        <w:r>
          <w:rPr>
            <w:color w:val="0000EE"/>
            <w:u w:val="single"/>
          </w:rPr>
          <w:t>Lucas 9:49</w:t>
        </w:r>
      </w:hyperlink>
      <w:r>
        <w:t xml:space="preserve">, compárese con </w:t>
      </w:r>
      <w:hyperlink r:id="rId7569">
        <w:r>
          <w:rPr>
            <w:color w:val="0000EE"/>
            <w:u w:val="single"/>
          </w:rPr>
          <w:t>Marcos 9:38</w:t>
        </w:r>
      </w:hyperlink>
      <w:r>
        <w:t>, que utiliza "maestro" en lugar de "señor")</w:t>
      </w:r>
    </w:p>
    <w:p>
      <w:pPr>
        <w:pStyle w:val="ListBullet"/>
        <w:spacing w:line="240" w:lineRule="auto"/>
        <w:ind w:left="720"/>
      </w:pPr>
      <w:r/>
      <w:r>
        <w:t>El Señor Dios (</w:t>
      </w:r>
      <w:hyperlink r:id="rId2146">
        <w:r>
          <w:rPr>
            <w:color w:val="0000EE"/>
            <w:u w:val="single"/>
          </w:rPr>
          <w:t>Efesios 6:9</w:t>
        </w:r>
      </w:hyperlink>
      <w:r>
        <w:t>)</w:t>
      </w:r>
    </w:p>
    <w:p>
      <w:r/>
      <w:r>
        <w:t xml:space="preserve">La palabra "maestro" se utiliza frecuentemente para describir a Jesús. Cuando la palabra griega </w:t>
      </w:r>
      <w:r>
        <w:rPr>
          <w:i/>
        </w:rPr>
        <w:t>kurios</w:t>
      </w:r>
      <w:r>
        <w:t xml:space="preserve"> (generalmente traducida como "Señor") se refiere a Jesús, resalta tanto la autoridad que Dios le otorgó como su papel en la vida de los creyentes.</w:t>
      </w:r>
      <w:r/>
      <w:r/>
    </w:p>
    <w:p>
      <w:r/>
    </w:p>
    <w:p>
      <w:pPr>
        <w:pStyle w:val="Heading2"/>
      </w:pPr>
      <w:r>
        <w:t>Maestro</w:t>
      </w:r>
      <w:r/>
    </w:p>
    <w:p>
      <w:r/>
      <w:r>
        <w:t>Los maestros preservaban los valores y la educación de una nación y los transmitían a cada nueva generación. En los tiempos del Antiguo Testamento, los primeros maestros a menudo eran los padres (</w:t>
      </w:r>
      <w:hyperlink r:id="rId9028">
        <w:r>
          <w:rPr>
            <w:color w:val="0000EE"/>
            <w:u w:val="single"/>
          </w:rPr>
          <w:t>Deuteronomio 6:7, 20–25</w:t>
        </w:r>
      </w:hyperlink>
      <w:r>
        <w:t xml:space="preserve">; </w:t>
      </w:r>
      <w:hyperlink r:id="rId9029">
        <w:r>
          <w:rPr>
            <w:color w:val="0000EE"/>
            <w:u w:val="single"/>
          </w:rPr>
          <w:t>11:19–21</w:t>
        </w:r>
      </w:hyperlink>
      <w:r>
        <w:t>). Líderes como Moisés y Aarón tenían la responsabilidad de enseñar al pueblo (</w:t>
      </w:r>
      <w:hyperlink r:id="rId2925">
        <w:r>
          <w:rPr>
            <w:color w:val="0000EE"/>
            <w:u w:val="single"/>
          </w:rPr>
          <w:t>Levítico 10:11</w:t>
        </w:r>
      </w:hyperlink>
      <w:r>
        <w:t>). Más tarde, los sacerdotes y levitas desempeñaron una función docente (</w:t>
      </w:r>
      <w:hyperlink r:id="rId9030">
        <w:r>
          <w:rPr>
            <w:color w:val="0000EE"/>
            <w:u w:val="single"/>
          </w:rPr>
          <w:t>Deuteronomio 24:8;</w:t>
        </w:r>
      </w:hyperlink>
      <w:r>
        <w:t xml:space="preserve"> </w:t>
      </w:r>
      <w:hyperlink r:id="rId9031">
        <w:r>
          <w:rPr>
            <w:color w:val="0000EE"/>
            <w:u w:val="single"/>
          </w:rPr>
          <w:t>33:8–10</w:t>
        </w:r>
      </w:hyperlink>
      <w:r>
        <w:t xml:space="preserve">, </w:t>
      </w:r>
      <w:hyperlink r:id="rId9032">
        <w:r>
          <w:rPr>
            <w:color w:val="0000EE"/>
            <w:u w:val="single"/>
          </w:rPr>
          <w:t>2 Crónicas 17:7–9</w:t>
        </w:r>
      </w:hyperlink>
      <w:r>
        <w:t xml:space="preserve">, </w:t>
      </w:r>
      <w:hyperlink r:id="rId9033">
        <w:r>
          <w:rPr>
            <w:color w:val="0000EE"/>
            <w:u w:val="single"/>
          </w:rPr>
          <w:t>Esdras 44:23</w:t>
        </w:r>
      </w:hyperlink>
      <w:r>
        <w:t xml:space="preserve">, </w:t>
      </w:r>
      <w:hyperlink r:id="rId9034">
        <w:r>
          <w:rPr>
            <w:color w:val="0000EE"/>
            <w:u w:val="single"/>
          </w:rPr>
          <w:t>Miqueas 3:11</w:t>
        </w:r>
      </w:hyperlink>
      <w:r>
        <w:t>). Dios mismo era considerado un maestro (</w:t>
      </w:r>
      <w:hyperlink r:id="rId9035">
        <w:r>
          <w:rPr>
            <w:color w:val="0000EE"/>
            <w:u w:val="single"/>
          </w:rPr>
          <w:t>Salmos 25:8, 12</w:t>
        </w:r>
      </w:hyperlink>
      <w:r>
        <w:t xml:space="preserve">; </w:t>
      </w:r>
      <w:hyperlink r:id="rId2083">
        <w:r>
          <w:rPr>
            <w:color w:val="0000EE"/>
            <w:u w:val="single"/>
          </w:rPr>
          <w:t>27:11;</w:t>
        </w:r>
      </w:hyperlink>
      <w:r>
        <w:t xml:space="preserve"> </w:t>
      </w:r>
      <w:hyperlink r:id="rId9036">
        <w:r>
          <w:rPr>
            <w:color w:val="0000EE"/>
            <w:u w:val="single"/>
          </w:rPr>
          <w:t>32:8;</w:t>
        </w:r>
      </w:hyperlink>
      <w:r>
        <w:t xml:space="preserve"> </w:t>
      </w:r>
      <w:hyperlink r:id="rId3246">
        <w:r>
          <w:rPr>
            <w:color w:val="0000EE"/>
            <w:u w:val="single"/>
          </w:rPr>
          <w:t>86:11</w:t>
        </w:r>
      </w:hyperlink>
      <w:r>
        <w:t xml:space="preserve">, </w:t>
      </w:r>
      <w:hyperlink r:id="rId9037">
        <w:r>
          <w:rPr>
            <w:color w:val="0000EE"/>
            <w:u w:val="single"/>
          </w:rPr>
          <w:t>Isaías 2:3</w:t>
        </w:r>
      </w:hyperlink>
      <w:r>
        <w:t>).</w:t>
      </w:r>
    </w:p>
    <w:p>
      <w:r/>
      <w:r>
        <w:t>En el Nuevo Testamento, el sustantivo griego para "maestro" y el verbo "enseñar" se utilizan extensamente. Juan el Bautista fue llamado maestro (</w:t>
      </w:r>
      <w:hyperlink r:id="rId9038">
        <w:r>
          <w:rPr>
            <w:color w:val="0000EE"/>
            <w:u w:val="single"/>
          </w:rPr>
          <w:t>Lucas 3:12</w:t>
        </w:r>
      </w:hyperlink>
      <w:r>
        <w:t>). El término se emplea más de treinta veces para referirse a Jesús (</w:t>
      </w:r>
      <w:hyperlink r:id="rId5521">
        <w:r>
          <w:rPr>
            <w:color w:val="0000EE"/>
            <w:u w:val="single"/>
          </w:rPr>
          <w:t>Mateo 4:23;</w:t>
        </w:r>
      </w:hyperlink>
      <w:r>
        <w:t xml:space="preserve"> </w:t>
      </w:r>
      <w:hyperlink r:id="rId9039">
        <w:r>
          <w:rPr>
            <w:color w:val="0000EE"/>
            <w:u w:val="single"/>
          </w:rPr>
          <w:t>5:2;</w:t>
        </w:r>
      </w:hyperlink>
      <w:r>
        <w:t xml:space="preserve"> </w:t>
      </w:r>
      <w:hyperlink r:id="rId5240">
        <w:r>
          <w:rPr>
            <w:color w:val="0000EE"/>
            <w:u w:val="single"/>
          </w:rPr>
          <w:t>7:29;</w:t>
        </w:r>
      </w:hyperlink>
      <w:r>
        <w:t xml:space="preserve"> </w:t>
      </w:r>
      <w:hyperlink r:id="rId5522">
        <w:r>
          <w:rPr>
            <w:color w:val="0000EE"/>
            <w:u w:val="single"/>
          </w:rPr>
          <w:t>9:35;</w:t>
        </w:r>
      </w:hyperlink>
      <w:r>
        <w:t xml:space="preserve"> </w:t>
      </w:r>
      <w:hyperlink r:id="rId9040">
        <w:r>
          <w:rPr>
            <w:color w:val="0000EE"/>
            <w:u w:val="single"/>
          </w:rPr>
          <w:t>11:1</w:t>
        </w:r>
      </w:hyperlink>
      <w:r>
        <w:t xml:space="preserve">, </w:t>
      </w:r>
      <w:hyperlink r:id="rId9041">
        <w:r>
          <w:rPr>
            <w:color w:val="0000EE"/>
            <w:u w:val="single"/>
          </w:rPr>
          <w:t>Marcos 1:21;</w:t>
        </w:r>
      </w:hyperlink>
      <w:r>
        <w:t xml:space="preserve"> </w:t>
      </w:r>
      <w:hyperlink r:id="rId9042">
        <w:r>
          <w:rPr>
            <w:color w:val="0000EE"/>
            <w:u w:val="single"/>
          </w:rPr>
          <w:t>2:13;</w:t>
        </w:r>
      </w:hyperlink>
      <w:r>
        <w:t xml:space="preserve"> </w:t>
      </w:r>
      <w:hyperlink r:id="rId4846">
        <w:r>
          <w:rPr>
            <w:color w:val="0000EE"/>
            <w:u w:val="single"/>
          </w:rPr>
          <w:t>4:1–2;</w:t>
        </w:r>
      </w:hyperlink>
      <w:r>
        <w:t xml:space="preserve"> </w:t>
      </w:r>
      <w:hyperlink r:id="rId9043">
        <w:r>
          <w:rPr>
            <w:color w:val="0000EE"/>
            <w:u w:val="single"/>
          </w:rPr>
          <w:t>6:2,6,34,</w:t>
        </w:r>
      </w:hyperlink>
      <w:r>
        <w:t xml:space="preserve"> </w:t>
      </w:r>
      <w:hyperlink r:id="rId9044">
        <w:r>
          <w:rPr>
            <w:color w:val="0000EE"/>
            <w:u w:val="single"/>
          </w:rPr>
          <w:t>Lucas 4:15, 31;</w:t>
        </w:r>
      </w:hyperlink>
      <w:r>
        <w:t xml:space="preserve"> </w:t>
      </w:r>
      <w:hyperlink r:id="rId9045">
        <w:r>
          <w:rPr>
            <w:color w:val="0000EE"/>
            <w:u w:val="single"/>
          </w:rPr>
          <w:t>5:3;</w:t>
        </w:r>
      </w:hyperlink>
      <w:r>
        <w:t xml:space="preserve"> </w:t>
      </w:r>
      <w:hyperlink r:id="rId3951">
        <w:r>
          <w:rPr>
            <w:color w:val="0000EE"/>
            <w:u w:val="single"/>
          </w:rPr>
          <w:t>6:6</w:t>
        </w:r>
      </w:hyperlink>
      <w:r>
        <w:t xml:space="preserve">, </w:t>
      </w:r>
      <w:hyperlink r:id="rId9046">
        <w:r>
          <w:rPr>
            <w:color w:val="0000EE"/>
            <w:u w:val="single"/>
          </w:rPr>
          <w:t>Juan 6:59;</w:t>
        </w:r>
      </w:hyperlink>
      <w:r>
        <w:t xml:space="preserve"> </w:t>
      </w:r>
      <w:hyperlink r:id="rId9047">
        <w:r>
          <w:rPr>
            <w:color w:val="0000EE"/>
            <w:u w:val="single"/>
          </w:rPr>
          <w:t>7:14, 28</w:t>
        </w:r>
      </w:hyperlink>
      <w:r>
        <w:t>; y así sucesivamente). La gente reconocía la autoridad de sus enseñanzas (</w:t>
      </w:r>
      <w:hyperlink r:id="rId5240">
        <w:r>
          <w:rPr>
            <w:color w:val="0000EE"/>
            <w:u w:val="single"/>
          </w:rPr>
          <w:t>Mateo 7:29</w:t>
        </w:r>
      </w:hyperlink>
      <w:r>
        <w:t xml:space="preserve">, </w:t>
      </w:r>
      <w:hyperlink r:id="rId9048">
        <w:r>
          <w:rPr>
            <w:color w:val="0000EE"/>
            <w:u w:val="single"/>
          </w:rPr>
          <w:t>Marcos 1:22</w:t>
        </w:r>
      </w:hyperlink>
      <w:r>
        <w:t xml:space="preserve">, </w:t>
      </w:r>
      <w:hyperlink r:id="rId9049">
        <w:r>
          <w:rPr>
            <w:color w:val="0000EE"/>
            <w:u w:val="single"/>
          </w:rPr>
          <w:t>Lucas 4:32</w:t>
        </w:r>
      </w:hyperlink>
      <w:r>
        <w:t>). Incluso cuando Jesús tenía doce años, mantenía conversaciones profundas con los maestros de la ley en el templo (</w:t>
      </w:r>
      <w:hyperlink r:id="rId5218">
        <w:r>
          <w:rPr>
            <w:color w:val="0000EE"/>
            <w:u w:val="single"/>
          </w:rPr>
          <w:t>Lucas 2:46</w:t>
        </w:r>
      </w:hyperlink>
      <w:r>
        <w:t>). Estos hombres a menudo estaban asociados con los fariseos (</w:t>
      </w:r>
      <w:hyperlink r:id="rId4725">
        <w:r>
          <w:rPr>
            <w:color w:val="0000EE"/>
            <w:u w:val="single"/>
          </w:rPr>
          <w:t>5:17</w:t>
        </w:r>
      </w:hyperlink>
      <w:r>
        <w:t>). Gamaliel era un fariseo y maestro de la ley (</w:t>
      </w:r>
      <w:hyperlink r:id="rId4726">
        <w:r>
          <w:rPr>
            <w:color w:val="0000EE"/>
            <w:u w:val="single"/>
          </w:rPr>
          <w:t>Hechos 5:34</w:t>
        </w:r>
      </w:hyperlink>
      <w:r>
        <w:t>). El término "rabino" se utilizaba a menudo para designar al maestro. El rabino gozaba de gran honor. En la iglesia primitiva, el maestro era ampliamente reconocido (</w:t>
      </w:r>
      <w:hyperlink r:id="rId2566">
        <w:r>
          <w:rPr>
            <w:color w:val="0000EE"/>
            <w:u w:val="single"/>
          </w:rPr>
          <w:t>Hechos 13:1</w:t>
        </w:r>
      </w:hyperlink>
      <w:r>
        <w:t xml:space="preserve">, </w:t>
      </w:r>
      <w:hyperlink r:id="rId9050">
        <w:r>
          <w:rPr>
            <w:color w:val="0000EE"/>
            <w:u w:val="single"/>
          </w:rPr>
          <w:t>1 Corintios 12:28–29</w:t>
        </w:r>
      </w:hyperlink>
      <w:r>
        <w:t xml:space="preserve">, </w:t>
      </w:r>
      <w:hyperlink r:id="rId1711">
        <w:r>
          <w:rPr>
            <w:color w:val="0000EE"/>
            <w:u w:val="single"/>
          </w:rPr>
          <w:t>Efesios 4:11</w:t>
        </w:r>
      </w:hyperlink>
      <w:r>
        <w:t xml:space="preserve">, </w:t>
      </w:r>
      <w:hyperlink r:id="rId9051">
        <w:r>
          <w:rPr>
            <w:color w:val="0000EE"/>
            <w:u w:val="single"/>
          </w:rPr>
          <w:t>2 Timoteo 1:11</w:t>
        </w:r>
      </w:hyperlink>
      <w:r>
        <w:t xml:space="preserve">, </w:t>
      </w:r>
      <w:hyperlink r:id="rId7635">
        <w:r>
          <w:rPr>
            <w:color w:val="0000EE"/>
            <w:u w:val="single"/>
          </w:rPr>
          <w:t>Santiago 3:1</w:t>
        </w:r>
      </w:hyperlink>
      <w:r>
        <w:t>).</w:t>
      </w:r>
      <w:r/>
      <w:r/>
    </w:p>
    <w:p>
      <w:r/>
    </w:p>
    <w:p>
      <w:pPr>
        <w:pStyle w:val="Heading2"/>
      </w:pPr>
      <w:r>
        <w:t>Magia</w:t>
      </w:r>
      <w:r/>
    </w:p>
    <w:p>
      <w:r/>
      <w:r>
        <w:t>La magia es un intento de influir o controlar a personas o eventos mediante fuerzas sobrenaturales. Las personas intentan utilizar estas fuerzas realizando ceremonias, pronunciando palabras especiales (conjuros), usando amuletos y llevando a cabo rituales.</w:t>
      </w:r>
    </w:p>
    <w:p>
      <w:r/>
      <w:r>
        <w:t xml:space="preserve">Varios términos en la Biblia podrían considerarse formas de magia. Algunos de estos términos se mencionan en </w:t>
      </w:r>
      <w:hyperlink r:id="rId9052">
        <w:r>
          <w:rPr>
            <w:color w:val="0000EE"/>
            <w:u w:val="single"/>
          </w:rPr>
          <w:t>Deuteronomio 18:9–14</w:t>
        </w:r>
      </w:hyperlink>
      <w:r>
        <w:t>. Dios no permite que el pueblo de Israel practique la magia o actividades ocultas. El pueblo de Dios debe evitar las prácticas mágicas porque Dios se comunica con ellos directamente a través de sus profetas. Las prácticas mágicas humanas pueden crear falsas esperanzas o miedos infundados y alejar a las personas de la verdad de Dios. Aunque las prácticas mágicas no pueden igualar la precisión de los profetas de Dios, la Biblia sugiere que podría haber alguna realidad sobrenatural detrás de ciertas prácticas mágicas.</w:t>
      </w:r>
    </w:p>
    <w:p>
      <w:pPr>
        <w:pStyle w:val="Heading3"/>
      </w:pPr>
      <w:r>
        <w:t>Magia en el Antiguo Testamento</w:t>
      </w:r>
    </w:p>
    <w:p>
      <w:r/>
      <w:r>
        <w:t>Los magos aparecen en el libro del Éxodo del Antiguo Testamento, donde los magos de Egipto compiten contra Moisés. La Biblia no descarta el éxito inicial de los magos como simples trucos, ya que al principio tuvieron cierto éxito (</w:t>
      </w:r>
      <w:hyperlink r:id="rId9053">
        <w:r>
          <w:rPr>
            <w:color w:val="0000EE"/>
            <w:u w:val="single"/>
          </w:rPr>
          <w:t>Éxodo 7–8</w:t>
        </w:r>
      </w:hyperlink>
      <w:r>
        <w:t xml:space="preserve">). Sin embargo, sus fracasos comienzan a hacerse evidentes en </w:t>
      </w:r>
      <w:hyperlink r:id="rId9054">
        <w:r>
          <w:rPr>
            <w:color w:val="0000EE"/>
            <w:u w:val="single"/>
          </w:rPr>
          <w:t>Éxodo 8-</w:t>
        </w:r>
      </w:hyperlink>
      <w:hyperlink r:id="rId9055">
        <w:r>
          <w:rPr>
            <w:color w:val="0000EE"/>
            <w:u w:val="single"/>
          </w:rPr>
          <w:t>9</w:t>
        </w:r>
      </w:hyperlink>
      <w:r>
        <w:t>. La Biblia no niega completamente que un poder sobrenatural maligno pueda actuar a través de un mago. Lo que la Biblia deja claro es que este poder no está de acuerdo con la voluntad de Dios y no puede derrotarla.</w:t>
      </w:r>
    </w:p>
    <w:p>
      <w:pPr>
        <w:pStyle w:val="Heading3"/>
      </w:pPr>
      <w:r>
        <w:t>Magia en el Nuevo Testamento</w:t>
      </w:r>
    </w:p>
    <w:p>
      <w:r/>
      <w:r>
        <w:t>En el Nuevo Testamento, la magia se menciona en el libro de los Hechos. Cuando Felipe fue a Samaria, conoció a Simón el mago. Simón había captado mucha atención al asombrar a la gente con su magia (</w:t>
      </w:r>
      <w:hyperlink r:id="rId9056">
        <w:r>
          <w:rPr>
            <w:color w:val="0000EE"/>
            <w:u w:val="single"/>
          </w:rPr>
          <w:t>Hechos 8:11</w:t>
        </w:r>
      </w:hyperlink>
      <w:r>
        <w:t>). Después de escuchar el mensaje de Felipe, muchos creyeron en Dios y comenzaron a seguirlo. Simón observó las cosas maravillosas que Felipe podía hacer y pensó que estos poderes se obtenían a través del ritual de la imposición de manos. Felipe explicó que estas maravillas no podían comprarse, sino que eran un regalo generoso de Dios para aquellos que se arrepienten de sus pecados.</w:t>
      </w:r>
    </w:p>
    <w:p>
      <w:r/>
      <w:r>
        <w:t xml:space="preserve">Otro pasaje importante es </w:t>
      </w:r>
      <w:hyperlink r:id="rId9057">
        <w:r>
          <w:rPr>
            <w:color w:val="0000EE"/>
            <w:u w:val="single"/>
          </w:rPr>
          <w:t>Hechos 19:11–20</w:t>
        </w:r>
      </w:hyperlink>
      <w:r>
        <w:t>. En este relato, algunos exorcistas judíos intentaron utilizar el nombre de Jesús en su trabajo. Sin embargo, el hombre poseído por el espíritu maligno los atacó, los dominó y ellos huyeron de la casa desnudos y heridos. Esto demuestra que el poder detrás de los milagros de los apóstoles se basaba en su relación personal con Jesucristo. Tras este incidente, la gente de Éfeso tuvo que elegir entre la palabra del Señor y sus prácticas mágicas. Algunos llevaron sus libros y los quemaron públicamente. Esta demostración del poder de Dios y la necesidad de lealtad hacia él contribuyó a difundir aún más la buena nueva sobre Jesús.</w:t>
      </w:r>
    </w:p>
    <w:p>
      <w:r/>
      <w:r>
        <w:t>La postura de la Biblia contra la magia se establece firmemente en el último libro de la Biblia, el libro de Apocalipsis. Los hechiceros son condenados al lago de fuego (</w:t>
      </w:r>
      <w:hyperlink r:id="rId7264">
        <w:r>
          <w:rPr>
            <w:color w:val="0000EE"/>
            <w:u w:val="single"/>
          </w:rPr>
          <w:t>Apocalipsis 21:8</w:t>
        </w:r>
      </w:hyperlink>
      <w:r>
        <w:t>). La Biblia se opone consistentemente a la magia y no descarta la posibilidad de que Satanás pueda usarla con fines malignos. Las prácticas mágicas son condenadas porque pueden generar una falsa esperanza o un falso miedo y desviar a las personas de su lealtad a la Palabra de Dios.</w:t>
      </w:r>
    </w:p>
    <w:p>
      <w:r/>
      <w:r>
        <w:rPr>
          <w:i/>
        </w:rPr>
        <w:t>Véase también</w:t>
      </w:r>
      <w:r>
        <w:t xml:space="preserve"> </w:t>
      </w:r>
      <w:r>
        <w:t>Amuleto</w:t>
      </w:r>
      <w:r>
        <w:t xml:space="preserve">; </w:t>
      </w:r>
      <w:r>
        <w:t>Deidades y Religión Cananea</w:t>
      </w:r>
      <w:r>
        <w:t xml:space="preserve">; </w:t>
      </w:r>
      <w:r>
        <w:t>Diadema</w:t>
      </w:r>
      <w:r>
        <w:t xml:space="preserve">; </w:t>
      </w:r>
      <w:r>
        <w:t>Augurio</w:t>
      </w:r>
      <w:r>
        <w:t xml:space="preserve">; </w:t>
      </w:r>
      <w:r>
        <w:t>Adivino</w:t>
      </w:r>
      <w:r>
        <w:t xml:space="preserve">; </w:t>
      </w:r>
      <w:r>
        <w:t>Hechicería</w:t>
      </w:r>
      <w:r>
        <w:t xml:space="preserve">; </w:t>
      </w:r>
      <w:r>
        <w:t>Psíquicos</w:t>
      </w:r>
      <w:r>
        <w:t>.</w:t>
      </w:r>
      <w:r/>
      <w:r/>
    </w:p>
    <w:p>
      <w:r/>
    </w:p>
    <w:p>
      <w:pPr>
        <w:pStyle w:val="Heading2"/>
      </w:pPr>
      <w:r>
        <w:t>Magistrado</w:t>
      </w:r>
      <w:r/>
    </w:p>
    <w:p>
      <w:r/>
      <w:r>
        <w:t>El título de un funcionario público que actuaba como juez y administrador de un distrito determinado. El rey Artajerjes ordenó a Esdras seleccionar magistrados junto con jueces para gobernar al pueblo cuando regresaron a Palestina (</w:t>
      </w:r>
      <w:hyperlink r:id="rId9058">
        <w:r>
          <w:rPr>
            <w:color w:val="0000EE"/>
            <w:u w:val="single"/>
          </w:rPr>
          <w:t>Esdras 7:25</w:t>
        </w:r>
      </w:hyperlink>
      <w:r>
        <w:t>). Este funcionario fue uno de los oficiales de la corte de Nabucodonosor invitados a la fiesta de dedicación (</w:t>
      </w:r>
      <w:hyperlink r:id="rId9059">
        <w:r>
          <w:rPr>
            <w:color w:val="0000EE"/>
            <w:u w:val="single"/>
          </w:rPr>
          <w:t>Daniel 3:2–3</w:t>
        </w:r>
      </w:hyperlink>
      <w:r>
        <w:t xml:space="preserve">). </w:t>
      </w:r>
      <w:hyperlink r:id="rId9060">
        <w:r>
          <w:rPr>
            <w:color w:val="0000EE"/>
            <w:u w:val="single"/>
          </w:rPr>
          <w:t>Lucas 12:58</w:t>
        </w:r>
      </w:hyperlink>
      <w:r>
        <w:t xml:space="preserve"> retrata al magistrado como una autoridad gobernante cuyo veredicto era definitivo.</w:t>
      </w:r>
    </w:p>
    <w:p>
      <w:r/>
      <w:r>
        <w:t xml:space="preserve">Durante la era romana, cada colonia tenía dos magistrados (llamados </w:t>
      </w:r>
      <w:r>
        <w:rPr>
          <w:i/>
        </w:rPr>
        <w:t>duumviri</w:t>
      </w:r>
      <w:r>
        <w:t>). Ellos juzgaban los crímenes contra el estado. Por eso, Pablo y Silas fueron llevados ante los magistrados en Filipos. Fueron acusados de promover costumbres inaceptables para los romanos (</w:t>
      </w:r>
      <w:hyperlink r:id="rId9061">
        <w:r>
          <w:rPr>
            <w:color w:val="0000EE"/>
            <w:u w:val="single"/>
          </w:rPr>
          <w:t>Hechos 16:20–38</w:t>
        </w:r>
      </w:hyperlink>
      <w:r>
        <w:t xml:space="preserve">). Ante este </w:t>
      </w:r>
      <w:r>
        <w:rPr>
          <w:i/>
        </w:rPr>
        <w:t>duumvir</w:t>
      </w:r>
      <w:r>
        <w:t>, se les ordenó que fueran desnudados, golpeados y arrojados a la prisión. Un jefe magistrado a veces era llamado "pretor" (</w:t>
      </w:r>
      <w:r>
        <w:rPr>
          <w:i/>
        </w:rPr>
        <w:t>strategos</w:t>
      </w:r>
      <w:r>
        <w:t xml:space="preserve"> en griego). Era un título especial para un </w:t>
      </w:r>
      <w:r>
        <w:rPr>
          <w:i/>
        </w:rPr>
        <w:t>duumvir</w:t>
      </w:r>
      <w:r>
        <w:t xml:space="preserve"> principal.</w:t>
      </w:r>
      <w:r/>
      <w:r/>
    </w:p>
    <w:p>
      <w:r/>
    </w:p>
    <w:p>
      <w:pPr>
        <w:pStyle w:val="Heading2"/>
      </w:pPr>
      <w:r>
        <w:t>Magníficat</w:t>
      </w:r>
      <w:r/>
    </w:p>
    <w:p>
      <w:r/>
      <w:r>
        <w:t xml:space="preserve">El cántico de María, la madre de Jesús, se encuentra en </w:t>
      </w:r>
      <w:hyperlink r:id="rId614">
        <w:r>
          <w:rPr>
            <w:color w:val="0000EE"/>
            <w:u w:val="single"/>
          </w:rPr>
          <w:t>Lucas 1:46–55</w:t>
        </w:r>
      </w:hyperlink>
      <w:r>
        <w:t>. El nombre "Magnificat" proviene de la primera palabra del cántico en latín, que significa "magnifica" o "alaba en gran manera".</w:t>
      </w:r>
    </w:p>
    <w:p>
      <w:r/>
      <w:r>
        <w:t xml:space="preserve">Este poema sigue el estilo de los salmos del Antiguo Testamento y es muy similar a la oración de Ana en </w:t>
      </w:r>
      <w:hyperlink r:id="rId613">
        <w:r>
          <w:rPr>
            <w:color w:val="0000EE"/>
            <w:u w:val="single"/>
          </w:rPr>
          <w:t>1 Samuel 2:1–10</w:t>
        </w:r>
      </w:hyperlink>
      <w:r>
        <w:t>. Los cristianos empezaron a utilizar el Magníficat en sus servicios de adoración desde muy temprano en la historia de la iglesia. La Iglesia Católica Romana lo incorporó en sus servicios de oración vespertina. Más tarde, las iglesias luteranas y anglicanas también comenzaron a usarlo en sus servicios.</w:t>
      </w:r>
    </w:p>
    <w:p>
      <w:r/>
      <w:r>
        <w:t>Durante siglos, numerosos compositores han creado música para esta hermosa canción de alabanza. Han escrito versiones en latín y en muchos otros idiomas occidentales.</w:t>
      </w:r>
      <w:r/>
      <w:r/>
    </w:p>
    <w:p>
      <w:r/>
    </w:p>
    <w:p>
      <w:pPr>
        <w:pStyle w:val="Heading2"/>
      </w:pPr>
      <w:r>
        <w:t>Malaquías, Libro de</w:t>
      </w:r>
      <w:r/>
    </w:p>
    <w:p>
      <w:r/>
      <w:r>
        <w:t>El último libro escrito por un profeta en el Antiguo Testamento es también el último libro de dicho testamento.</w:t>
      </w:r>
    </w:p>
    <w:p>
      <w:pPr>
        <w:pStyle w:val="Heading3"/>
      </w:pPr>
      <w:r>
        <w:t>Sumario</w:t>
      </w:r>
    </w:p>
    <w:p>
      <w:pPr>
        <w:pStyle w:val="ListBullet"/>
        <w:spacing w:line="240" w:lineRule="auto"/>
        <w:ind w:left="720"/>
      </w:pPr>
      <w:r/>
      <w:r>
        <w:t>¿Quién escribió el libro de Malaquías?</w:t>
      </w:r>
    </w:p>
    <w:p>
      <w:pPr>
        <w:pStyle w:val="ListBullet"/>
        <w:spacing w:line="240" w:lineRule="auto"/>
        <w:ind w:left="720"/>
      </w:pPr>
      <w:r/>
      <w:r>
        <w:t>¿Cuál es la historia del Libro de Malaquías?</w:t>
      </w:r>
    </w:p>
    <w:p>
      <w:r/>
      <w:r>
        <w:t>¿Cuándo se escribió el Libro de Malaquías?</w:t>
      </w:r>
    </w:p>
    <w:p>
      <w:pPr>
        <w:pStyle w:val="ListBullet"/>
        <w:spacing w:line="240" w:lineRule="auto"/>
        <w:ind w:left="720"/>
      </w:pPr>
      <w:r/>
      <w:r>
        <w:t>¿Por qué se escribió el Libro de Malaquías? ¿Qué nos enseña acerca de Dios?</w:t>
      </w:r>
    </w:p>
    <w:p>
      <w:pPr>
        <w:pStyle w:val="ListBullet"/>
        <w:spacing w:line="240" w:lineRule="auto"/>
        <w:ind w:left="720"/>
      </w:pPr>
      <w:r/>
      <w:r>
        <w:t>¿De qué trata el libro de Malaquías?</w:t>
      </w:r>
    </w:p>
    <w:p>
      <w:pPr>
        <w:pStyle w:val="Heading3"/>
      </w:pPr>
      <w:r>
        <w:t>¿Quién escribió el Libro de Malaquías?</w:t>
      </w:r>
    </w:p>
    <w:p>
      <w:r/>
      <w:r>
        <w:t xml:space="preserve">El nombre Malaquías significa "mi mensajero" o "mensajero del Señor". Dado que la palabra aparece en </w:t>
      </w:r>
      <w:hyperlink r:id="rId1736">
        <w:r>
          <w:rPr>
            <w:color w:val="0000EE"/>
            <w:u w:val="single"/>
          </w:rPr>
          <w:t>Malaquías 3:1</w:t>
        </w:r>
      </w:hyperlink>
      <w:r>
        <w:t xml:space="preserve">, algunos estudiosos creen que podría no ser un nombre propio y que no identifica al autor del libro. Según una antigua tradición, el "mensajero" era Esdras, el sacerdote responsable de los libros de Esdras y Nehemías. Sin embargo, sería inusual que los judíos conservaran un libro profético sin nombrar claramente al autor. Todos los demás profetas mayores y menores, incluidos Abdías, llevan el nombre de profetas específicos. Además, "mensajero de Dios" sería un nombre apropiado para un profeta (ver </w:t>
      </w:r>
      <w:hyperlink r:id="rId9062">
        <w:r>
          <w:rPr>
            <w:color w:val="0000EE"/>
            <w:u w:val="single"/>
          </w:rPr>
          <w:t>2 Crónicas 36:15–16</w:t>
        </w:r>
      </w:hyperlink>
      <w:r>
        <w:t xml:space="preserve">, </w:t>
      </w:r>
      <w:hyperlink r:id="rId9063">
        <w:r>
          <w:rPr>
            <w:color w:val="0000EE"/>
            <w:u w:val="single"/>
          </w:rPr>
          <w:t>Ageo 1:13</w:t>
        </w:r>
      </w:hyperlink>
      <w:r>
        <w:t>).</w:t>
      </w:r>
    </w:p>
    <w:p>
      <w:pPr>
        <w:pStyle w:val="Heading3"/>
      </w:pPr>
      <w:r>
        <w:t>¿Cuál es la historia del libro de Malaquías?</w:t>
      </w:r>
    </w:p>
    <w:p>
      <w:r/>
      <w:r>
        <w:t>En el siglo V a. C., la comunidad judía en Judá recibió una ayuda significativa de Esdras y Nehemías. En 458 a. C., el rey Artajerjes de Persia animó a Esdras a liderar el regreso de los exiliados a Jerusalén y a iniciar reformas religiosas. Trece años después, en 445 a. C., Nehemías, un alto funcionario, fue a Jerusalén para reconstruir las murallas de la ciudad, completando la tarea en 52 días (</w:t>
      </w:r>
      <w:hyperlink r:id="rId2024">
        <w:r>
          <w:rPr>
            <w:color w:val="0000EE"/>
            <w:u w:val="single"/>
          </w:rPr>
          <w:t>Nehemías 6:15</w:t>
        </w:r>
      </w:hyperlink>
      <w:r>
        <w:t>).</w:t>
      </w:r>
    </w:p>
    <w:p>
      <w:r/>
      <w:r>
        <w:t>Como gobernador, Nehemías implementó reformas financieras para ayudar a los pobres y promovió el diezmo para apoyar a los sacerdotes y levitas (</w:t>
      </w:r>
      <w:hyperlink r:id="rId9064">
        <w:r>
          <w:rPr>
            <w:color w:val="0000EE"/>
            <w:u w:val="single"/>
          </w:rPr>
          <w:t>Nehemías 5:2–13</w:t>
        </w:r>
      </w:hyperlink>
      <w:r>
        <w:t xml:space="preserve">; </w:t>
      </w:r>
      <w:hyperlink r:id="rId9065">
        <w:r>
          <w:rPr>
            <w:color w:val="0000EE"/>
            <w:u w:val="single"/>
          </w:rPr>
          <w:t>10:35–39</w:t>
        </w:r>
      </w:hyperlink>
      <w:r>
        <w:t>). Al igual que Esdras, Nehemías instó al pueblo a observar el sábado y evitar casarse con vecinos paganos. Después de doce años, Nehemías regresó a Persia, y el estado espiritual de Judá empeoró. Sin poder político, el diezmo se volvió irregular, el sábado fue ignorado, el matrimonio mixto era común, e incluso los sacerdotes eran poco confiables. Cuando Nehemías regresó a Jerusalén más tarde, tomó medidas enérgicas para corregir la situación (</w:t>
      </w:r>
      <w:hyperlink r:id="rId9066">
        <w:r>
          <w:rPr>
            <w:color w:val="0000EE"/>
            <w:u w:val="single"/>
          </w:rPr>
          <w:t>Nehemías 13:6–31</w:t>
        </w:r>
      </w:hyperlink>
      <w:r>
        <w:t>).</w:t>
      </w:r>
    </w:p>
    <w:p>
      <w:pPr>
        <w:pStyle w:val="Heading3"/>
      </w:pPr>
      <w:r>
        <w:t>¿Cuándo se escribió el Libro de Malaquías?</w:t>
      </w:r>
    </w:p>
    <w:p>
      <w:r/>
      <w:r>
        <w:t xml:space="preserve">Malaquías abordó los mismos pecados mencionados en </w:t>
      </w:r>
      <w:hyperlink r:id="rId9067">
        <w:r>
          <w:rPr>
            <w:color w:val="0000EE"/>
            <w:u w:val="single"/>
          </w:rPr>
          <w:t>Nehemías 13</w:t>
        </w:r>
      </w:hyperlink>
      <w:r>
        <w:t xml:space="preserve"> (ver </w:t>
      </w:r>
      <w:hyperlink r:id="rId9068">
        <w:r>
          <w:rPr>
            <w:color w:val="0000EE"/>
            <w:u w:val="single"/>
          </w:rPr>
          <w:t>Malaquías 1:6–14</w:t>
        </w:r>
      </w:hyperlink>
      <w:r>
        <w:t xml:space="preserve">; </w:t>
      </w:r>
      <w:hyperlink r:id="rId9069">
        <w:r>
          <w:rPr>
            <w:color w:val="0000EE"/>
            <w:u w:val="single"/>
          </w:rPr>
          <w:t>2:14–16</w:t>
        </w:r>
      </w:hyperlink>
      <w:r>
        <w:t xml:space="preserve">; </w:t>
      </w:r>
      <w:hyperlink r:id="rId9070">
        <w:r>
          <w:rPr>
            <w:color w:val="0000EE"/>
            <w:u w:val="single"/>
          </w:rPr>
          <w:t>3:8–11</w:t>
        </w:r>
      </w:hyperlink>
      <w:r>
        <w:t>). Esto sugiere que ejerció su ministerio durante el segundo mandato de Nehemías como gobernador o poco antes de que Nehemías regresara. La mención de “t</w:t>
      </w:r>
      <w:r>
        <w:t>u príncipe</w:t>
      </w:r>
      <w:r>
        <w:t xml:space="preserve">” en </w:t>
      </w:r>
      <w:hyperlink r:id="rId9071">
        <w:r>
          <w:rPr>
            <w:color w:val="0000EE"/>
            <w:u w:val="single"/>
          </w:rPr>
          <w:t>Malaquías 1:8</w:t>
        </w:r>
      </w:hyperlink>
      <w:r>
        <w:t xml:space="preserve"> indica que alguien distinto a Nehemías estaba en el cargo. Por lo tanto, es probable que Malaquías sirviera justo después del 433 a. C., cuando Nehemías regresó a Persia.</w:t>
      </w:r>
    </w:p>
    <w:p>
      <w:pPr>
        <w:pStyle w:val="Heading3"/>
      </w:pPr>
      <w:r>
        <w:t>¿Por qué se escribió el Libro de Malaquías? ¿Qué nos enseña acerca de Dios?</w:t>
      </w:r>
    </w:p>
    <w:p>
      <w:r/>
      <w:r>
        <w:t>Malaquías fue escrito para advertir al pueblo de Judá sobre la necesidad de cambiar sus caminos. Habían dejado de tomar en serio su relación con Dios. Si no se arrepentían y volvían a seguir los caminos de Dios, Él traería juicio.</w:t>
      </w:r>
    </w:p>
    <w:p>
      <w:r/>
      <w:r>
        <w:t>El pueblo dudaba del amor de Dios (</w:t>
      </w:r>
      <w:hyperlink r:id="rId9072">
        <w:r>
          <w:rPr>
            <w:color w:val="0000EE"/>
            <w:u w:val="single"/>
          </w:rPr>
          <w:t>Malaquías 1:2</w:t>
        </w:r>
      </w:hyperlink>
      <w:r>
        <w:t>) y también de su justicia (</w:t>
      </w:r>
      <w:hyperlink r:id="rId9073">
        <w:r>
          <w:rPr>
            <w:color w:val="0000EE"/>
            <w:u w:val="single"/>
          </w:rPr>
          <w:t>Malaquías 2:17</w:t>
        </w:r>
      </w:hyperlink>
      <w:r>
        <w:t>). No tomaban en serio sus mandamientos (</w:t>
      </w:r>
      <w:hyperlink r:id="rId4478">
        <w:r>
          <w:rPr>
            <w:color w:val="0000EE"/>
            <w:u w:val="single"/>
          </w:rPr>
          <w:t>Malaquías 1:6</w:t>
        </w:r>
      </w:hyperlink>
      <w:r>
        <w:t xml:space="preserve">; </w:t>
      </w:r>
      <w:hyperlink r:id="rId9074">
        <w:r>
          <w:rPr>
            <w:color w:val="0000EE"/>
            <w:u w:val="single"/>
          </w:rPr>
          <w:t>3:14–18</w:t>
        </w:r>
      </w:hyperlink>
      <w:r>
        <w:t>). Sin embargo, Dios era un "Gran Rey" (</w:t>
      </w:r>
      <w:hyperlink r:id="rId9075">
        <w:r>
          <w:rPr>
            <w:color w:val="0000EE"/>
            <w:u w:val="single"/>
          </w:rPr>
          <w:t>Malaquías 1:14</w:t>
        </w:r>
      </w:hyperlink>
      <w:r>
        <w:t>) con un gran nombre que debía ser temido incluso más allá de las fronteras de Israel (</w:t>
      </w:r>
      <w:hyperlink r:id="rId9076">
        <w:r>
          <w:rPr>
            <w:color w:val="0000EE"/>
            <w:u w:val="single"/>
          </w:rPr>
          <w:t>Malaquías 1:5, 11</w:t>
        </w:r>
      </w:hyperlink>
      <w:r>
        <w:t>). Malaquías instaba repetidamente tanto a los sacerdotes como al pueblo a respetar a Dios y darle el honor que merecía. Dios era el Padre y Creador de Israel (</w:t>
      </w:r>
      <w:hyperlink r:id="rId4479">
        <w:r>
          <w:rPr>
            <w:color w:val="0000EE"/>
            <w:u w:val="single"/>
          </w:rPr>
          <w:t>Malaquías 2:10</w:t>
        </w:r>
      </w:hyperlink>
      <w:r>
        <w:t>), pero la nación mostraba falta de respeto por su nombre (</w:t>
      </w:r>
      <w:hyperlink r:id="rId4478">
        <w:r>
          <w:rPr>
            <w:color w:val="0000EE"/>
            <w:u w:val="single"/>
          </w:rPr>
          <w:t>Malaquías 1:6</w:t>
        </w:r>
      </w:hyperlink>
      <w:r>
        <w:t xml:space="preserve">; </w:t>
      </w:r>
      <w:hyperlink r:id="rId165">
        <w:r>
          <w:rPr>
            <w:color w:val="0000EE"/>
            <w:u w:val="single"/>
          </w:rPr>
          <w:t>3:5</w:t>
        </w:r>
      </w:hyperlink>
      <w:r>
        <w:t>).</w:t>
      </w:r>
    </w:p>
    <w:p>
      <w:r/>
      <w:r>
        <w:t>En respuesta a esta falta de respeto, Dios enviaría a su mensajero para anunciar el Día del Señor (</w:t>
      </w:r>
      <w:hyperlink r:id="rId1736">
        <w:r>
          <w:rPr>
            <w:color w:val="0000EE"/>
            <w:u w:val="single"/>
          </w:rPr>
          <w:t>Malaquías 3:1</w:t>
        </w:r>
      </w:hyperlink>
      <w:r>
        <w:t>). Juan el Bautista llamó a la nación al arrepentimiento. Jesús vino a limpiar el templo (</w:t>
      </w:r>
      <w:hyperlink r:id="rId1344">
        <w:r>
          <w:rPr>
            <w:color w:val="0000EE"/>
            <w:u w:val="single"/>
          </w:rPr>
          <w:t>Juan 2:14–15</w:t>
        </w:r>
      </w:hyperlink>
      <w:r>
        <w:t>) y a establecer el pacto (</w:t>
      </w:r>
      <w:hyperlink r:id="rId9077">
        <w:r>
          <w:rPr>
            <w:color w:val="0000EE"/>
            <w:u w:val="single"/>
          </w:rPr>
          <w:t>Malaquías 3:1–2</w:t>
        </w:r>
      </w:hyperlink>
      <w:r>
        <w:t>). La mayor parte del trabajo de refinamiento y purificación ocurrirá en la segunda venida, cuando Jesús regrese para purificar a su pueblo (</w:t>
      </w:r>
      <w:hyperlink r:id="rId9078">
        <w:r>
          <w:rPr>
            <w:color w:val="0000EE"/>
            <w:u w:val="single"/>
          </w:rPr>
          <w:t>Malaquías 3:2–4</w:t>
        </w:r>
      </w:hyperlink>
      <w:r>
        <w:t>). Él juzgará a los malvados (</w:t>
      </w:r>
      <w:hyperlink r:id="rId1460">
        <w:r>
          <w:rPr>
            <w:color w:val="0000EE"/>
            <w:u w:val="single"/>
          </w:rPr>
          <w:t>Malaquías 4:1</w:t>
        </w:r>
      </w:hyperlink>
      <w:r>
        <w:t>).</w:t>
      </w:r>
    </w:p>
    <w:p>
      <w:pPr>
        <w:pStyle w:val="Heading3"/>
      </w:pPr>
      <w:r>
        <w:t>¿De qué trata el libro de Malaquías?</w:t>
      </w:r>
    </w:p>
    <w:p>
      <w:pPr>
        <w:pStyle w:val="Heading4"/>
      </w:pPr>
      <w:r>
        <w:t>El Gran Amor de Dios por Israel (</w:t>
      </w:r>
      <w:hyperlink r:id="rId9079">
        <w:r>
          <w:rPr>
            <w:color w:val="0000EE"/>
            <w:u w:val="single"/>
          </w:rPr>
          <w:t>1:1–5</w:t>
        </w:r>
      </w:hyperlink>
      <w:r>
        <w:t>)</w:t>
      </w:r>
    </w:p>
    <w:p>
      <w:r/>
      <w:r>
        <w:t xml:space="preserve">Malaquías comienza el libro contrastando el amor de Dios por Israel con su desagrado por Edom. Cuando Dios afirma amar a Israel, la gente pregunta, "¿Cómo nos has amado?". Dios demostró su amor al hacer un pacto con Israel en el Monte Sinaí, justo después de liberarlos de Egipto. Los eligió como su pueblo especial (ver </w:t>
      </w:r>
      <w:hyperlink r:id="rId55">
        <w:r>
          <w:rPr>
            <w:color w:val="0000EE"/>
            <w:u w:val="single"/>
          </w:rPr>
          <w:t>Génesis 12:1–3</w:t>
        </w:r>
      </w:hyperlink>
      <w:r>
        <w:t xml:space="preserve">, </w:t>
      </w:r>
      <w:hyperlink r:id="rId2911">
        <w:r>
          <w:rPr>
            <w:color w:val="0000EE"/>
            <w:u w:val="single"/>
          </w:rPr>
          <w:t>Éxodo 19:5–6</w:t>
        </w:r>
      </w:hyperlink>
      <w:r>
        <w:t xml:space="preserve">). Sin embargo, los descendientes de Esaú no fueron elegidos (ver </w:t>
      </w:r>
      <w:hyperlink r:id="rId9080">
        <w:r>
          <w:rPr>
            <w:color w:val="0000EE"/>
            <w:u w:val="single"/>
          </w:rPr>
          <w:t>Romanos 9:10–13</w:t>
        </w:r>
      </w:hyperlink>
      <w:r>
        <w:t>).</w:t>
      </w:r>
    </w:p>
    <w:p>
      <w:r/>
      <w:r>
        <w:t>Tanto Israel como Edom experimentaron invasión y destrucción, pero solo Israel fue restaurado y reconstruido después del exilio. Los nabateos expulsaron a la gente de Edom de su tierra natal entre 550 y 400 a. C., y nunca la recuperaron. A través del juicio de Edom, Dios demostró que es el Gran Gobernante sobre las naciones (</w:t>
      </w:r>
      <w:hyperlink r:id="rId9081">
        <w:r>
          <w:rPr>
            <w:color w:val="0000EE"/>
            <w:u w:val="single"/>
          </w:rPr>
          <w:t>Malaquías 1:5</w:t>
        </w:r>
      </w:hyperlink>
      <w:r>
        <w:t>) y que no olvidará a Israel.</w:t>
      </w:r>
    </w:p>
    <w:p>
      <w:pPr>
        <w:pStyle w:val="Heading4"/>
      </w:pPr>
      <w:r>
        <w:t>Los Sacrificios Inaceptables de los Sacerdotes (</w:t>
      </w:r>
      <w:hyperlink r:id="rId9068">
        <w:r>
          <w:rPr>
            <w:color w:val="0000EE"/>
            <w:u w:val="single"/>
          </w:rPr>
          <w:t>1:6–14</w:t>
        </w:r>
      </w:hyperlink>
      <w:r>
        <w:t>)</w:t>
      </w:r>
    </w:p>
    <w:p>
      <w:r/>
      <w:r>
        <w:t>Dios merecía honor y respeto de los israelitas; sin embargo, tanto el pueblo como los sacerdotes ignoraron sus leyes. Sorprendentemente, los sacerdotes lideraron esta desobediencia. Los sacrificios y ofrendas estaban destinados a expiar el pecado, pero los animales de los sacerdotes solo contaminaban el altar (</w:t>
      </w:r>
      <w:hyperlink r:id="rId9082">
        <w:r>
          <w:rPr>
            <w:color w:val="0000EE"/>
            <w:u w:val="single"/>
          </w:rPr>
          <w:t>Malaquías 1:7, 12</w:t>
        </w:r>
      </w:hyperlink>
      <w:r>
        <w:t>). Según Levítico, los animales con defectos eran inaceptables como sacrificio. No obstante, Malaquías señala que los sacerdotes ofrecían animales robados, mutilados, cojos y enfermos al Señor (</w:t>
      </w:r>
      <w:hyperlink r:id="rId9083">
        <w:r>
          <w:rPr>
            <w:color w:val="0000EE"/>
            <w:u w:val="single"/>
          </w:rPr>
          <w:t>Malaquías 1:13</w:t>
        </w:r>
      </w:hyperlink>
      <w:r>
        <w:t xml:space="preserve">; comparar con el versículo </w:t>
      </w:r>
      <w:hyperlink r:id="rId9071">
        <w:r>
          <w:rPr>
            <w:color w:val="0000EE"/>
            <w:u w:val="single"/>
          </w:rPr>
          <w:t>8</w:t>
        </w:r>
      </w:hyperlink>
      <w:r>
        <w:t>).</w:t>
      </w:r>
    </w:p>
    <w:p>
      <w:r/>
      <w:r>
        <w:t>Para resaltar su falta de respeto, el Señor desafió a los sacerdotes a ofrecer ofrendas similares al gobernador. ¿Se atreverían a insultarlo y enfrentar el rechazo? En lugar de continuar con sacrificios inadecuados, el Señor les pidió que cerraran las puertas del templo (</w:t>
      </w:r>
      <w:hyperlink r:id="rId9084">
        <w:r>
          <w:rPr>
            <w:color w:val="0000EE"/>
            <w:u w:val="single"/>
          </w:rPr>
          <w:t>Malaquías 1:10</w:t>
        </w:r>
      </w:hyperlink>
      <w:r>
        <w:t xml:space="preserve">). El mero cumplimiento de las normas nunca agradó a Dios, ni en la antigüedad (comparar </w:t>
      </w:r>
      <w:hyperlink r:id="rId9085">
        <w:r>
          <w:rPr>
            <w:color w:val="0000EE"/>
            <w:u w:val="single"/>
          </w:rPr>
          <w:t>Isaías 1:12–13</w:t>
        </w:r>
      </w:hyperlink>
      <w:r>
        <w:t>) ni en la actualidad. Al llamar al altar y sus sacrificios “despreciables” (</w:t>
      </w:r>
      <w:hyperlink r:id="rId9082">
        <w:r>
          <w:rPr>
            <w:color w:val="0000EE"/>
            <w:u w:val="single"/>
          </w:rPr>
          <w:t>Malaquías 1:7, 12</w:t>
        </w:r>
      </w:hyperlink>
      <w:r>
        <w:t xml:space="preserve">), los sacerdotes eran tan malos como los hijos malvados de Elí, cuyo desprecio por las reglas del sacrificio llevó a sus muertes prematuras (comparar </w:t>
      </w:r>
      <w:hyperlink r:id="rId9086">
        <w:r>
          <w:rPr>
            <w:color w:val="0000EE"/>
            <w:u w:val="single"/>
          </w:rPr>
          <w:t>1 Samuel 2:15–17</w:t>
        </w:r>
      </w:hyperlink>
      <w:r>
        <w:t>).</w:t>
      </w:r>
    </w:p>
    <w:p>
      <w:r/>
      <w:r>
        <w:t xml:space="preserve">A diferencia de la actitud de los sacerdotes, </w:t>
      </w:r>
      <w:hyperlink r:id="rId7253">
        <w:r>
          <w:rPr>
            <w:color w:val="0000EE"/>
            <w:u w:val="single"/>
          </w:rPr>
          <w:t>Malaquías 1:11</w:t>
        </w:r>
      </w:hyperlink>
      <w:r>
        <w:t xml:space="preserve"> y </w:t>
      </w:r>
      <w:hyperlink r:id="rId9075">
        <w:r>
          <w:rPr>
            <w:color w:val="0000EE"/>
            <w:u w:val="single"/>
          </w:rPr>
          <w:t>14</w:t>
        </w:r>
      </w:hyperlink>
      <w:r>
        <w:t xml:space="preserve"> resaltan la grandeza de Dios. Dios es más poderoso que los dioses de otras naciones. Aunque los sacerdotes y el pueblo de Israel le falten al respeto, los gentiles creyentes eventualmente le ofrecerán ofrendas puras. Estas ofrendas podrían representar oración y alabanza (ver </w:t>
      </w:r>
      <w:hyperlink r:id="rId9087">
        <w:r>
          <w:rPr>
            <w:color w:val="0000EE"/>
            <w:u w:val="single"/>
          </w:rPr>
          <w:t>Salmo 19:14,</w:t>
        </w:r>
      </w:hyperlink>
      <w:r>
        <w:t xml:space="preserve"> </w:t>
      </w:r>
      <w:hyperlink r:id="rId9088">
        <w:r>
          <w:rPr>
            <w:color w:val="0000EE"/>
            <w:u w:val="single"/>
          </w:rPr>
          <w:t>Hebreos 13:15</w:t>
        </w:r>
      </w:hyperlink>
      <w:r>
        <w:t xml:space="preserve">, </w:t>
      </w:r>
      <w:hyperlink r:id="rId7256">
        <w:r>
          <w:rPr>
            <w:color w:val="0000EE"/>
            <w:u w:val="single"/>
          </w:rPr>
          <w:t>Apocalipsis 5:8</w:t>
        </w:r>
      </w:hyperlink>
      <w:r>
        <w:t xml:space="preserve">), pero algunos las interpretan de manera literal (ver </w:t>
      </w:r>
      <w:hyperlink r:id="rId7534">
        <w:r>
          <w:rPr>
            <w:color w:val="0000EE"/>
            <w:u w:val="single"/>
          </w:rPr>
          <w:t>Isaías 56:7</w:t>
        </w:r>
      </w:hyperlink>
      <w:r>
        <w:t xml:space="preserve">; </w:t>
      </w:r>
      <w:hyperlink r:id="rId9089">
        <w:r>
          <w:rPr>
            <w:color w:val="0000EE"/>
            <w:u w:val="single"/>
          </w:rPr>
          <w:t>60:7</w:t>
        </w:r>
      </w:hyperlink>
      <w:r>
        <w:t>). Pedro podría referirse a este versículo al hablar sobre la conversión de Cornelio (</w:t>
      </w:r>
      <w:hyperlink r:id="rId9090">
        <w:r>
          <w:rPr>
            <w:color w:val="0000EE"/>
            <w:u w:val="single"/>
          </w:rPr>
          <w:t>Hechos 10:35</w:t>
        </w:r>
      </w:hyperlink>
      <w:r>
        <w:t>).</w:t>
      </w:r>
    </w:p>
    <w:p>
      <w:pPr>
        <w:pStyle w:val="Heading4"/>
      </w:pPr>
      <w:r>
        <w:t>El Castigo de los Sacerdotes (</w:t>
      </w:r>
      <w:hyperlink r:id="rId9091">
        <w:r>
          <w:rPr>
            <w:color w:val="0000EE"/>
            <w:u w:val="single"/>
          </w:rPr>
          <w:t>2:1–9</w:t>
        </w:r>
      </w:hyperlink>
      <w:r>
        <w:t>)</w:t>
      </w:r>
    </w:p>
    <w:p>
      <w:r/>
      <w:r>
        <w:t>Se esperaba que los sacerdotes bendijeran al pueblo en el nombre de Dios, pero su mal comportamiento transformó las bendiciones en maldiciones (</w:t>
      </w:r>
      <w:hyperlink r:id="rId9092">
        <w:r>
          <w:rPr>
            <w:color w:val="0000EE"/>
            <w:u w:val="single"/>
          </w:rPr>
          <w:t>Malaquías 2:2</w:t>
        </w:r>
      </w:hyperlink>
      <w:r>
        <w:t>). Debido a los pecados de los sacerdotes y a la mala condición de los animales, sus sacrificios se volvieron inútiles. Dios esparciría las entrañas de los animales sobre sus rostros como señal de desprecio. Esta desgracia contrasta con el honor que Aarón y sus descendientes disfrutaron. Malaquías menciona un pacto de vida y paz (</w:t>
      </w:r>
      <w:hyperlink r:id="rId9093">
        <w:r>
          <w:rPr>
            <w:color w:val="0000EE"/>
            <w:u w:val="single"/>
          </w:rPr>
          <w:t>Malaquías 2:5</w:t>
        </w:r>
      </w:hyperlink>
      <w:r>
        <w:t>) hecho con Leví, especialmente con Finees, el nieto de Aarón. Finees actuó valientemente contra los judíos involucrados en idolatría e inmoralidad (</w:t>
      </w:r>
      <w:hyperlink r:id="rId9094">
        <w:r>
          <w:rPr>
            <w:color w:val="0000EE"/>
            <w:u w:val="single"/>
          </w:rPr>
          <w:t>Números 25:10–13</w:t>
        </w:r>
      </w:hyperlink>
      <w:r>
        <w:t>). En aquellos días, los sacerdotes respetaban al Señor y apartaban a muchos del pecado (</w:t>
      </w:r>
      <w:hyperlink r:id="rId9095">
        <w:r>
          <w:rPr>
            <w:color w:val="0000EE"/>
            <w:u w:val="single"/>
          </w:rPr>
          <w:t>Malaquías 2:6</w:t>
        </w:r>
      </w:hyperlink>
      <w:r>
        <w:t>).</w:t>
      </w:r>
    </w:p>
    <w:p>
      <w:r/>
      <w:r>
        <w:t xml:space="preserve">Los sacerdotes también debían enseñar a la nación la ley dada por Moisés (ver </w:t>
      </w:r>
      <w:hyperlink r:id="rId2925">
        <w:r>
          <w:rPr>
            <w:color w:val="0000EE"/>
            <w:u w:val="single"/>
          </w:rPr>
          <w:t>Levítico 10:11</w:t>
        </w:r>
      </w:hyperlink>
      <w:r>
        <w:t>). Al igual que los profetas, eran mensajeros del Señor (</w:t>
      </w:r>
      <w:hyperlink r:id="rId9096">
        <w:r>
          <w:rPr>
            <w:color w:val="0000EE"/>
            <w:u w:val="single"/>
          </w:rPr>
          <w:t>Malaquías 2:7</w:t>
        </w:r>
      </w:hyperlink>
      <w:r>
        <w:t>) y se esperaba que permanecieran cerca de Él. Sin embargo, los sacerdotes ignoraron la ley y actuaron deshonestamente al tomar decisiones judiciales (</w:t>
      </w:r>
      <w:hyperlink r:id="rId9097">
        <w:r>
          <w:rPr>
            <w:color w:val="0000EE"/>
            <w:u w:val="single"/>
          </w:rPr>
          <w:t>Malaquías 2:9</w:t>
        </w:r>
      </w:hyperlink>
      <w:r>
        <w:t xml:space="preserve">; ver </w:t>
      </w:r>
      <w:hyperlink r:id="rId9098">
        <w:r>
          <w:rPr>
            <w:color w:val="0000EE"/>
            <w:u w:val="single"/>
          </w:rPr>
          <w:t>Levítico 19:15</w:t>
        </w:r>
      </w:hyperlink>
      <w:r>
        <w:t>).</w:t>
      </w:r>
    </w:p>
    <w:p>
      <w:pPr>
        <w:pStyle w:val="Heading4"/>
      </w:pPr>
      <w:r>
        <w:t>La infidelidad del pueblo (</w:t>
      </w:r>
      <w:hyperlink r:id="rId9099">
        <w:r>
          <w:rPr>
            <w:color w:val="0000EE"/>
            <w:u w:val="single"/>
          </w:rPr>
          <w:t>2:10–16</w:t>
        </w:r>
      </w:hyperlink>
      <w:r>
        <w:t>)</w:t>
      </w:r>
    </w:p>
    <w:p>
      <w:r/>
      <w:r>
        <w:t xml:space="preserve">Dada la actitud de los sacerdotes, no es sorprendente que el pueblo fuera infiel al Señor. Dios eligió a Israel como su pueblo especial, pero ellos rompieron su promesa con Él. Una razón principal de su infidelidad fue casarse con extranjeros, un pecado mencionado en </w:t>
      </w:r>
      <w:hyperlink r:id="rId9100">
        <w:r>
          <w:rPr>
            <w:color w:val="0000EE"/>
            <w:u w:val="single"/>
          </w:rPr>
          <w:t>Esdras 9:1–2</w:t>
        </w:r>
      </w:hyperlink>
      <w:r>
        <w:t xml:space="preserve"> y </w:t>
      </w:r>
      <w:hyperlink r:id="rId9101">
        <w:r>
          <w:rPr>
            <w:color w:val="0000EE"/>
            <w:u w:val="single"/>
          </w:rPr>
          <w:t>Nehemías 13:23–29</w:t>
        </w:r>
      </w:hyperlink>
      <w:r>
        <w:t xml:space="preserve">. Al casarse con mujeres paganas, los hombres de Israel comenzaron a adorar dioses paganos y se alejaron del Señor. Este matrimonio mixto a veces se producía tras el divorcio de una esposa israelita. En </w:t>
      </w:r>
      <w:hyperlink r:id="rId9102">
        <w:r>
          <w:rPr>
            <w:color w:val="0000EE"/>
            <w:u w:val="single"/>
          </w:rPr>
          <w:t>Malaquías 2:14–15</w:t>
        </w:r>
      </w:hyperlink>
      <w:r>
        <w:t>, Dios enfatiza el compromiso sagrado que Él presencia cuando dos personas se casan. Si el divorcio rompe ese pacto matrimonial, Dios se siente profundamente disgustado. Es aún más trágico si el divorcio se convierte en una excusa para casarse con un extranjero más atractivo.</w:t>
      </w:r>
    </w:p>
    <w:p>
      <w:pPr>
        <w:pStyle w:val="Heading4"/>
      </w:pPr>
      <w:r>
        <w:t>La Llegada del Mensajero del Pacto (</w:t>
      </w:r>
      <w:hyperlink r:id="rId9103">
        <w:r>
          <w:rPr>
            <w:color w:val="0000EE"/>
            <w:u w:val="single"/>
          </w:rPr>
          <w:t>2:17–3:5</w:t>
        </w:r>
      </w:hyperlink>
      <w:r>
        <w:t>)</w:t>
      </w:r>
    </w:p>
    <w:p>
      <w:r/>
      <w:r>
        <w:t>Los sacerdotes y el pueblo pecaron, y Dios lo notó, aunque la nación dudaba que Él actuaría (</w:t>
      </w:r>
      <w:hyperlink r:id="rId9073">
        <w:r>
          <w:rPr>
            <w:color w:val="0000EE"/>
            <w:u w:val="single"/>
          </w:rPr>
          <w:t>Malaquías 2:17</w:t>
        </w:r>
      </w:hyperlink>
      <w:r>
        <w:t xml:space="preserve">). El tercer capítulo comienza anunciando que el mensajero del pacto vendrá a su templo. Otro mensajero preparará su camino, refiriéndose a Juan el Bautista, quien preparó el ministerio de Cristo (ver </w:t>
      </w:r>
      <w:hyperlink r:id="rId9104">
        <w:r>
          <w:rPr>
            <w:color w:val="0000EE"/>
            <w:u w:val="single"/>
          </w:rPr>
          <w:t>Mateo 11:10</w:t>
        </w:r>
      </w:hyperlink>
      <w:r>
        <w:t xml:space="preserve">; </w:t>
      </w:r>
      <w:hyperlink r:id="rId1734">
        <w:r>
          <w:rPr>
            <w:color w:val="0000EE"/>
            <w:u w:val="single"/>
          </w:rPr>
          <w:t>Marcos 1:2–3</w:t>
        </w:r>
      </w:hyperlink>
      <w:r>
        <w:t>).</w:t>
      </w:r>
    </w:p>
    <w:p>
      <w:r/>
      <w:r>
        <w:t xml:space="preserve">Cuando Cristo llegó, mostró su ira limpiando el templo (ver </w:t>
      </w:r>
      <w:hyperlink r:id="rId9105">
        <w:r>
          <w:rPr>
            <w:color w:val="0000EE"/>
            <w:u w:val="single"/>
          </w:rPr>
          <w:t>Juan 2:13–17</w:t>
        </w:r>
      </w:hyperlink>
      <w:r>
        <w:t xml:space="preserve">). También criticó a los escribas y fariseos (ver </w:t>
      </w:r>
      <w:hyperlink r:id="rId9106">
        <w:r>
          <w:rPr>
            <w:color w:val="0000EE"/>
            <w:u w:val="single"/>
          </w:rPr>
          <w:t>Juan 9:39</w:t>
        </w:r>
      </w:hyperlink>
      <w:r>
        <w:t xml:space="preserve">). Sin embargo, la mayor parte de su obra purificadora ocurrirá en la segunda venida. En el futuro, sacerdotes y levitas ofrecerán sacrificios aceptables, como lo hicieron en tiempos de Moisés y Finees (ver </w:t>
      </w:r>
      <w:hyperlink r:id="rId9107">
        <w:r>
          <w:rPr>
            <w:color w:val="0000EE"/>
            <w:u w:val="single"/>
          </w:rPr>
          <w:t>Malaquías 3:3–4</w:t>
        </w:r>
      </w:hyperlink>
      <w:r>
        <w:t xml:space="preserve"> y </w:t>
      </w:r>
      <w:hyperlink r:id="rId9108">
        <w:r>
          <w:rPr>
            <w:color w:val="0000EE"/>
            <w:u w:val="single"/>
          </w:rPr>
          <w:t>2:4–5</w:t>
        </w:r>
      </w:hyperlink>
      <w:r>
        <w:t xml:space="preserve">). </w:t>
      </w:r>
      <w:hyperlink r:id="rId165">
        <w:r>
          <w:rPr>
            <w:color w:val="0000EE"/>
            <w:u w:val="single"/>
          </w:rPr>
          <w:t>Malaquías 3:5</w:t>
        </w:r>
      </w:hyperlink>
      <w:r>
        <w:t xml:space="preserve"> amplía el juicio a toda la nación, condenando a los hechiceros, adúlteros y a quienes oprimen a los pobres.</w:t>
      </w:r>
    </w:p>
    <w:p>
      <w:pPr>
        <w:pStyle w:val="Heading4"/>
      </w:pPr>
      <w:r>
        <w:t>Los Beneficios de dar el Diezmo Fielmente (</w:t>
      </w:r>
      <w:hyperlink r:id="rId9109">
        <w:r>
          <w:rPr>
            <w:color w:val="0000EE"/>
            <w:u w:val="single"/>
          </w:rPr>
          <w:t>3:6–12</w:t>
        </w:r>
      </w:hyperlink>
      <w:r>
        <w:t>)</w:t>
      </w:r>
    </w:p>
    <w:p>
      <w:r/>
      <w:r>
        <w:t xml:space="preserve">Una debilidad de Judá después del exilio era la falta de compromiso del pueblo para llevar sus diezmos al Señor. Nehemías motivó a la nación a comprometerse a diezmar fielmente (ver </w:t>
      </w:r>
      <w:hyperlink r:id="rId9110">
        <w:r>
          <w:rPr>
            <w:color w:val="0000EE"/>
            <w:u w:val="single"/>
          </w:rPr>
          <w:t>Nehemías 10:37–39</w:t>
        </w:r>
      </w:hyperlink>
      <w:r>
        <w:t xml:space="preserve">). Sin embargo, sus buenas intenciones no perduraron (ver </w:t>
      </w:r>
      <w:hyperlink r:id="rId9111">
        <w:r>
          <w:rPr>
            <w:color w:val="0000EE"/>
            <w:u w:val="single"/>
          </w:rPr>
          <w:t>Malaquías 13:10–11</w:t>
        </w:r>
      </w:hyperlink>
      <w:r>
        <w:t>).</w:t>
      </w:r>
    </w:p>
    <w:p>
      <w:r/>
      <w:r>
        <w:t xml:space="preserve">Según </w:t>
      </w:r>
      <w:hyperlink r:id="rId9112">
        <w:r>
          <w:rPr>
            <w:color w:val="0000EE"/>
            <w:u w:val="single"/>
          </w:rPr>
          <w:t>Malaquías 3:8–9</w:t>
        </w:r>
      </w:hyperlink>
      <w:r>
        <w:t xml:space="preserve">, los diezmos de la nación eran tan insuficientes que, en esencia, estaban robando a Dios y estaban bajo una maldición. En </w:t>
      </w:r>
      <w:hyperlink r:id="rId9113">
        <w:r>
          <w:rPr>
            <w:color w:val="0000EE"/>
            <w:u w:val="single"/>
          </w:rPr>
          <w:t>Malaquías 3:10–12</w:t>
        </w:r>
      </w:hyperlink>
      <w:r>
        <w:t xml:space="preserve">, Malaquías desafía a la nación a traer sus diezmos, prometiendo que Dios entonces los bendeciría. Así como la apertura de las “ventanas en el cielo” puso fin a una hambruna en </w:t>
      </w:r>
      <w:hyperlink r:id="rId9114">
        <w:r>
          <w:rPr>
            <w:color w:val="0000EE"/>
            <w:u w:val="single"/>
          </w:rPr>
          <w:t>2 Reyes 7:2, 19</w:t>
        </w:r>
      </w:hyperlink>
      <w:r>
        <w:t xml:space="preserve">, Dios promete que sus cosechas serán tan abundantes que no tendrán espacio suficiente para almacenarlas. La esperanza de “bendición” en </w:t>
      </w:r>
      <w:hyperlink r:id="rId9115">
        <w:r>
          <w:rPr>
            <w:color w:val="0000EE"/>
            <w:u w:val="single"/>
          </w:rPr>
          <w:t>Malaquías 3:10</w:t>
        </w:r>
      </w:hyperlink>
      <w:r>
        <w:t xml:space="preserve"> y </w:t>
      </w:r>
      <w:hyperlink r:id="rId9116">
        <w:r>
          <w:rPr>
            <w:color w:val="0000EE"/>
            <w:u w:val="single"/>
          </w:rPr>
          <w:t>12</w:t>
        </w:r>
      </w:hyperlink>
      <w:r>
        <w:t xml:space="preserve"> ofrece alivio de las maldiciones mencionadas en </w:t>
      </w:r>
      <w:hyperlink r:id="rId9075">
        <w:r>
          <w:rPr>
            <w:color w:val="0000EE"/>
            <w:u w:val="single"/>
          </w:rPr>
          <w:t>Malaquías 1:14</w:t>
        </w:r>
      </w:hyperlink>
      <w:r>
        <w:t xml:space="preserve">, </w:t>
      </w:r>
      <w:hyperlink r:id="rId9092">
        <w:r>
          <w:rPr>
            <w:color w:val="0000EE"/>
            <w:u w:val="single"/>
          </w:rPr>
          <w:t>2:2</w:t>
        </w:r>
      </w:hyperlink>
      <w:r>
        <w:t xml:space="preserve">, </w:t>
      </w:r>
      <w:hyperlink r:id="rId9117">
        <w:r>
          <w:rPr>
            <w:color w:val="0000EE"/>
            <w:u w:val="single"/>
          </w:rPr>
          <w:t>3:9</w:t>
        </w:r>
      </w:hyperlink>
      <w:r>
        <w:t xml:space="preserve">, y </w:t>
      </w:r>
      <w:hyperlink r:id="rId9118">
        <w:r>
          <w:rPr>
            <w:color w:val="0000EE"/>
            <w:u w:val="single"/>
          </w:rPr>
          <w:t>4:6</w:t>
        </w:r>
      </w:hyperlink>
      <w:r>
        <w:t>.</w:t>
      </w:r>
    </w:p>
    <w:p>
      <w:pPr>
        <w:pStyle w:val="Heading4"/>
      </w:pPr>
      <w:r>
        <w:t>El Día del Señor (</w:t>
      </w:r>
      <w:hyperlink r:id="rId9119">
        <w:r>
          <w:rPr>
            <w:color w:val="0000EE"/>
            <w:u w:val="single"/>
          </w:rPr>
          <w:t>3:13–4:6</w:t>
        </w:r>
      </w:hyperlink>
      <w:r>
        <w:t>)</w:t>
      </w:r>
    </w:p>
    <w:p>
      <w:r/>
      <w:r>
        <w:t xml:space="preserve">Ante el desafío de </w:t>
      </w:r>
      <w:hyperlink r:id="rId9113">
        <w:r>
          <w:rPr>
            <w:color w:val="0000EE"/>
            <w:u w:val="single"/>
          </w:rPr>
          <w:t>Malaquías 3:10–12</w:t>
        </w:r>
      </w:hyperlink>
      <w:r>
        <w:t>, el pueblo de Israel reaccionó de dos maneras. Un grupo negó cualquier beneficio en servir a Dios (</w:t>
      </w:r>
      <w:hyperlink r:id="rId9120">
        <w:r>
          <w:rPr>
            <w:color w:val="0000EE"/>
            <w:u w:val="single"/>
          </w:rPr>
          <w:t>Malaquías 3:13–15</w:t>
        </w:r>
      </w:hyperlink>
      <w:r>
        <w:t>), mientras que otro mostró profundo respeto y reverencia (</w:t>
      </w:r>
      <w:hyperlink r:id="rId9121">
        <w:r>
          <w:rPr>
            <w:color w:val="0000EE"/>
            <w:u w:val="single"/>
          </w:rPr>
          <w:t>Malaquías 3:16–18</w:t>
        </w:r>
      </w:hyperlink>
      <w:r>
        <w:t>). Los incrédulos afirmaban que obedecer al Señor no tenía propósito y que las personas arrogantes y malvadas prosperaban. Malaquías respondió diciendo que Dios recordaría a los justos en el Día del Juicio.</w:t>
      </w:r>
    </w:p>
    <w:p>
      <w:r/>
      <w:r>
        <w:t>Aunque todo Israel formaba parte de la promesa hecha a Abraham, solo los verdaderos creyentes serían el "</w:t>
      </w:r>
      <w:r>
        <w:t>especial tesoro</w:t>
      </w:r>
      <w:r>
        <w:t>" de Dios (</w:t>
      </w:r>
      <w:hyperlink r:id="rId9122">
        <w:r>
          <w:rPr>
            <w:color w:val="0000EE"/>
            <w:u w:val="single"/>
          </w:rPr>
          <w:t>Malaquías 3:17</w:t>
        </w:r>
      </w:hyperlink>
      <w:r>
        <w:t xml:space="preserve">; ver también </w:t>
      </w:r>
      <w:hyperlink r:id="rId6890">
        <w:r>
          <w:rPr>
            <w:color w:val="0000EE"/>
            <w:u w:val="single"/>
          </w:rPr>
          <w:t>Éxodo 19:5</w:t>
        </w:r>
      </w:hyperlink>
      <w:r>
        <w:t xml:space="preserve">). Sus nombres estarían inscritos en el Libro de la Vida (ver </w:t>
      </w:r>
      <w:hyperlink r:id="rId9123">
        <w:r>
          <w:rPr>
            <w:color w:val="0000EE"/>
            <w:u w:val="single"/>
          </w:rPr>
          <w:t>Malaquías 3:16</w:t>
        </w:r>
      </w:hyperlink>
      <w:r>
        <w:t>). El Día del Señor acabará con los arrogantes y malhechores, sin dejar sobrevivientes (</w:t>
      </w:r>
      <w:hyperlink r:id="rId1460">
        <w:r>
          <w:rPr>
            <w:color w:val="0000EE"/>
            <w:u w:val="single"/>
          </w:rPr>
          <w:t>Malaquías 4:1</w:t>
        </w:r>
      </w:hyperlink>
      <w:r>
        <w:t>). Aquellos que honran al Señor disfrutarán de salud espiritual y física bajo la bendición y protección de Dios, quien es llamado el “sol de justicia” (</w:t>
      </w:r>
      <w:hyperlink r:id="rId2029">
        <w:r>
          <w:rPr>
            <w:color w:val="0000EE"/>
            <w:u w:val="single"/>
          </w:rPr>
          <w:t>Malaquías 4:2</w:t>
        </w:r>
      </w:hyperlink>
      <w:r>
        <w:t>). Como becerros liberados del confinamiento, los justos pisotearán a los malvados y triunfarán sobre ellos (</w:t>
      </w:r>
      <w:hyperlink r:id="rId9124">
        <w:r>
          <w:rPr>
            <w:color w:val="0000EE"/>
            <w:u w:val="single"/>
          </w:rPr>
          <w:t>Malaquías 4:3</w:t>
        </w:r>
      </w:hyperlink>
      <w:r>
        <w:t>).</w:t>
      </w:r>
    </w:p>
    <w:p>
      <w:r/>
      <w:r>
        <w:t>Debido al juicio relacionado con el Día del Señor, Malaquías instó al pueblo a arrepentirse. Necesitaban seguir la ley de Moisés y tomar en serio los decretos y mandamientos dados en el Monte Sinaí (</w:t>
      </w:r>
      <w:hyperlink r:id="rId8516">
        <w:r>
          <w:rPr>
            <w:color w:val="0000EE"/>
            <w:u w:val="single"/>
          </w:rPr>
          <w:t>Malaquías 4:4</w:t>
        </w:r>
      </w:hyperlink>
      <w:r>
        <w:t xml:space="preserve">; ver también </w:t>
      </w:r>
      <w:hyperlink r:id="rId9125">
        <w:r>
          <w:rPr>
            <w:color w:val="0000EE"/>
            <w:u w:val="single"/>
          </w:rPr>
          <w:t>3:7</w:t>
        </w:r>
      </w:hyperlink>
      <w:r>
        <w:t>). Así como Elías llamó a Israel a volver a Dios, un nuevo “Elías” predicará el arrepentimiento a una nación rebelde.</w:t>
      </w:r>
    </w:p>
    <w:p>
      <w:r/>
      <w:r>
        <w:t>Cuando Juan el Bautista preparó el camino para Jesús, trabajó “en el espíritu y poder de Elías” e instó a los judíos a apartarse de sus pecados y a humillarse ante Dios (</w:t>
      </w:r>
      <w:hyperlink r:id="rId5062">
        <w:r>
          <w:rPr>
            <w:color w:val="0000EE"/>
            <w:u w:val="single"/>
          </w:rPr>
          <w:t>Lucas 1:17</w:t>
        </w:r>
      </w:hyperlink>
      <w:r>
        <w:t xml:space="preserve">; ver también </w:t>
      </w:r>
      <w:hyperlink r:id="rId1736">
        <w:r>
          <w:rPr>
            <w:color w:val="0000EE"/>
            <w:u w:val="single"/>
          </w:rPr>
          <w:t>Malaquías 3:1</w:t>
        </w:r>
      </w:hyperlink>
      <w:r>
        <w:t xml:space="preserve">). Si se negaban a escuchar, la nación experimentaría una destrucción total, similar a la maldición sobre el pueblo cananeo (ver también </w:t>
      </w:r>
      <w:hyperlink r:id="rId9126">
        <w:r>
          <w:rPr>
            <w:color w:val="0000EE"/>
            <w:u w:val="single"/>
          </w:rPr>
          <w:t>Josué 6:17–19</w:t>
        </w:r>
      </w:hyperlink>
      <w:r>
        <w:t xml:space="preserve">) y la nación de Edom, cuya caída se describe en </w:t>
      </w:r>
      <w:hyperlink r:id="rId9127">
        <w:r>
          <w:rPr>
            <w:color w:val="0000EE"/>
            <w:u w:val="single"/>
          </w:rPr>
          <w:t>Malaquías 1:2–5</w:t>
        </w:r>
      </w:hyperlink>
      <w:r>
        <w:t>.</w:t>
      </w:r>
    </w:p>
    <w:p>
      <w:r/>
      <w:r>
        <w:rPr>
          <w:i/>
        </w:rPr>
        <w:t>Véase también</w:t>
      </w:r>
      <w:r>
        <w:t xml:space="preserve"> </w:t>
      </w:r>
      <w:r>
        <w:t>Israel, Historia de</w:t>
      </w:r>
      <w:r>
        <w:t xml:space="preserve">; </w:t>
      </w:r>
      <w:r>
        <w:t>Período Postexílico</w:t>
      </w:r>
      <w:r>
        <w:t xml:space="preserve">; </w:t>
      </w:r>
      <w:r>
        <w:t>Profecía</w:t>
      </w:r>
      <w:r>
        <w:t xml:space="preserve">; </w:t>
      </w:r>
      <w:r>
        <w:t>Profeta, Profetisa</w:t>
      </w:r>
      <w:r>
        <w:t>.</w:t>
      </w:r>
      <w:r/>
      <w:r/>
    </w:p>
    <w:p>
      <w:r/>
    </w:p>
    <w:p>
      <w:pPr>
        <w:pStyle w:val="Heading2"/>
      </w:pPr>
      <w:r>
        <w:t>Malco</w:t>
      </w:r>
      <w:r/>
    </w:p>
    <w:p>
      <w:r/>
      <w:r>
        <w:t xml:space="preserve">Malco era el nombre de un esclavo del sumo sacerdote mencionado en </w:t>
      </w:r>
      <w:hyperlink r:id="rId9128">
        <w:r>
          <w:rPr>
            <w:color w:val="0000EE"/>
            <w:u w:val="single"/>
          </w:rPr>
          <w:t>Juan 18:10</w:t>
        </w:r>
      </w:hyperlink>
      <w:r>
        <w:t xml:space="preserve">. Durante el arresto de Jesús, Pedro hirió a Malco con una espada y le cortó una oreja. En </w:t>
      </w:r>
      <w:hyperlink r:id="rId9129">
        <w:r>
          <w:rPr>
            <w:color w:val="0000EE"/>
            <w:u w:val="single"/>
          </w:rPr>
          <w:t>Mateo 26:51</w:t>
        </w:r>
      </w:hyperlink>
      <w:r>
        <w:t xml:space="preserve">, </w:t>
      </w:r>
      <w:hyperlink r:id="rId9130">
        <w:r>
          <w:rPr>
            <w:color w:val="0000EE"/>
            <w:u w:val="single"/>
          </w:rPr>
          <w:t>Marcos 14:47</w:t>
        </w:r>
      </w:hyperlink>
      <w:r>
        <w:t xml:space="preserve"> y </w:t>
      </w:r>
      <w:hyperlink r:id="rId8287">
        <w:r>
          <w:rPr>
            <w:color w:val="0000EE"/>
            <w:u w:val="single"/>
          </w:rPr>
          <w:t>Lucas 22:50–51</w:t>
        </w:r>
      </w:hyperlink>
      <w:r>
        <w:t>, no se menciona el nombre de esta persona. Según Lucas, Jesús sanó inmediatamente la herida.</w:t>
      </w:r>
      <w:r/>
      <w:r/>
    </w:p>
    <w:p>
      <w:r/>
    </w:p>
    <w:p>
      <w:pPr>
        <w:pStyle w:val="Heading2"/>
      </w:pPr>
      <w:r>
        <w:t>Maldición, Maldito/Maldita</w:t>
      </w:r>
      <w:r/>
    </w:p>
    <w:p>
      <w:r/>
      <w:r>
        <w:t>La invocación de mal o daño contra los enemigos de uno. Tal como se practicaba en los tiempos bíblicos, maldecir era lo opuesto a bendecir y no debe confundirse con la blasfemia en el sentido moderno.</w:t>
      </w:r>
    </w:p>
    <w:p>
      <w:pPr>
        <w:pStyle w:val="Heading3"/>
      </w:pPr>
      <w:r>
        <w:t>Creencias paganas</w:t>
      </w:r>
    </w:p>
    <w:p>
      <w:r/>
      <w:r>
        <w:t>Las maldiciones y bendiciones estaban vinculadas a la antigua creencia pagana de que los espíritus de "los dioses" podían ser invocados para actuar en nombre de una persona que repetía ciertos encantamientos o realizaba ciertas acciones, como sacrificios. Se creía que una maldición pronunciada tenía un poder oculto para causar calamidades a los enemigos de alguien. En algunas culturas paganas, las maldiciones se escribían en jarras de arcilla que luego se rompían, simbolizando el inicio o la efectividad de la maldición deseada.</w:t>
      </w:r>
    </w:p>
    <w:p>
      <w:r/>
      <w:r>
        <w:t>Las tumbas estaban protegidas contra posibles profanadores mediante maldiciones. Las inscripciones reales estaban resguardadas por maldiciones dirigidas a cualquiera que pudiera alterar, destruir o desafiar el decreto escrito (</w:t>
      </w:r>
      <w:hyperlink r:id="rId4085">
        <w:r>
          <w:rPr>
            <w:color w:val="0000EE"/>
            <w:u w:val="single"/>
          </w:rPr>
          <w:t>Esd 6:11–12</w:t>
        </w:r>
      </w:hyperlink>
      <w:r>
        <w:t>).</w:t>
      </w:r>
    </w:p>
    <w:p>
      <w:pPr>
        <w:pStyle w:val="Heading3"/>
      </w:pPr>
      <w:r>
        <w:t>Las maldiciones en la época del Antiguo Testamento</w:t>
      </w:r>
    </w:p>
    <w:p>
      <w:r/>
      <w:r>
        <w:t>Entre los hebreos, una maldición, válida solo dentro de un marco de pacto supervisado por Dios, se pronunciaba en aras de la justicia. En el Antiguo Testamento, la maldición era una parte integral de una relación del pacto: entre Dios y la comunidad, entre Dios y un individuo, o entre los miembros de la comunidad. Romper los términos de un pacto significaba merecer la maldición o maldiciones de este. Una maldición invocada bajo otras condiciones era impotente. “</w:t>
      </w:r>
      <w:r>
        <w:t xml:space="preserve">Como el gorrión en su vagar, y como la golondrina en su vuelo, así la maldición sin causa nunca vendrá </w:t>
      </w:r>
      <w:r>
        <w:t>(</w:t>
      </w:r>
      <w:hyperlink r:id="rId1322">
        <w:r>
          <w:rPr>
            <w:color w:val="0000EE"/>
            <w:u w:val="single"/>
          </w:rPr>
          <w:t>Pr 26:2</w:t>
        </w:r>
      </w:hyperlink>
      <w:r>
        <w:t>). Una maldición podía ser retractada pronunciando una bendición (</w:t>
      </w:r>
      <w:hyperlink r:id="rId9131">
        <w:r>
          <w:rPr>
            <w:color w:val="0000EE"/>
            <w:u w:val="single"/>
          </w:rPr>
          <w:t>Ex 12:32,</w:t>
        </w:r>
      </w:hyperlink>
      <w:r>
        <w:t xml:space="preserve"> </w:t>
      </w:r>
      <w:hyperlink r:id="rId9132">
        <w:r>
          <w:rPr>
            <w:color w:val="0000EE"/>
            <w:u w:val="single"/>
          </w:rPr>
          <w:t>Jc 17:1–2,</w:t>
        </w:r>
      </w:hyperlink>
      <w:r>
        <w:t xml:space="preserve"> </w:t>
      </w:r>
      <w:hyperlink r:id="rId9133">
        <w:r>
          <w:rPr>
            <w:color w:val="0000EE"/>
            <w:u w:val="single"/>
          </w:rPr>
          <w:t>2 Sam 21:1–3</w:t>
        </w:r>
      </w:hyperlink>
      <w:r>
        <w:t>).</w:t>
      </w:r>
    </w:p>
    <w:p>
      <w:r/>
      <w:r>
        <w:t>La ley mosaica prohibía maldecir a los padres (</w:t>
      </w:r>
      <w:hyperlink r:id="rId4043">
        <w:r>
          <w:rPr>
            <w:color w:val="0000EE"/>
            <w:u w:val="single"/>
          </w:rPr>
          <w:t>Ex 21:17,</w:t>
        </w:r>
      </w:hyperlink>
      <w:r>
        <w:t xml:space="preserve"> cf. </w:t>
      </w:r>
      <w:hyperlink r:id="rId4046">
        <w:r>
          <w:rPr>
            <w:color w:val="0000EE"/>
            <w:u w:val="single"/>
          </w:rPr>
          <w:t>Pr 20:20,</w:t>
        </w:r>
      </w:hyperlink>
      <w:r>
        <w:t xml:space="preserve"> </w:t>
      </w:r>
      <w:hyperlink r:id="rId9134">
        <w:r>
          <w:rPr>
            <w:color w:val="0000EE"/>
            <w:u w:val="single"/>
          </w:rPr>
          <w:t>Mt 15:4</w:t>
        </w:r>
      </w:hyperlink>
      <w:r>
        <w:t>), al gobernante (</w:t>
      </w:r>
      <w:hyperlink r:id="rId9135">
        <w:r>
          <w:rPr>
            <w:color w:val="0000EE"/>
            <w:u w:val="single"/>
          </w:rPr>
          <w:t>Ex 22:28</w:t>
        </w:r>
      </w:hyperlink>
      <w:r>
        <w:t>) y al sordo (</w:t>
      </w:r>
      <w:hyperlink r:id="rId2335">
        <w:r>
          <w:rPr>
            <w:color w:val="0000EE"/>
            <w:u w:val="single"/>
          </w:rPr>
          <w:t>Lv 19:14</w:t>
        </w:r>
      </w:hyperlink>
      <w:r>
        <w:t>). Un hombre que sospechaba de la infidelidad de su esposa podía exigir que ella se sometiera a una prueba administrada por el sacerdote, lo que resultaría en una maldición sobre ella si era culpable (</w:t>
      </w:r>
      <w:hyperlink r:id="rId175">
        <w:r>
          <w:rPr>
            <w:color w:val="0000EE"/>
            <w:u w:val="single"/>
          </w:rPr>
          <w:t>Nm 5:11–31</w:t>
        </w:r>
      </w:hyperlink>
      <w:r>
        <w:t>). Las personas podían pronunciar una maldición sobre sí mismas para demostrar la veracidad de sus afirmaciones o promesas (</w:t>
      </w:r>
      <w:hyperlink r:id="rId9136">
        <w:r>
          <w:rPr>
            <w:color w:val="0000EE"/>
            <w:u w:val="single"/>
          </w:rPr>
          <w:t>Nm 5:19–22,</w:t>
        </w:r>
      </w:hyperlink>
      <w:r>
        <w:t xml:space="preserve"> </w:t>
      </w:r>
      <w:hyperlink r:id="rId9137">
        <w:r>
          <w:rPr>
            <w:color w:val="0000EE"/>
            <w:u w:val="single"/>
          </w:rPr>
          <w:t>Jb 31:7–10,16–22;</w:t>
        </w:r>
      </w:hyperlink>
      <w:r>
        <w:t xml:space="preserve"> </w:t>
      </w:r>
      <w:hyperlink r:id="rId9138">
        <w:r>
          <w:rPr>
            <w:color w:val="0000EE"/>
            <w:u w:val="single"/>
          </w:rPr>
          <w:t>Sal 137:5–6</w:t>
        </w:r>
      </w:hyperlink>
      <w:r>
        <w:t>). En el NT, el apóstol Pedro siguió la práctica del AT cuando usó una maldición para negar que conocía a Jesús (</w:t>
      </w:r>
      <w:hyperlink r:id="rId9139">
        <w:r>
          <w:rPr>
            <w:color w:val="0000EE"/>
            <w:u w:val="single"/>
          </w:rPr>
          <w:t>Mc 14:71</w:t>
        </w:r>
      </w:hyperlink>
      <w:r>
        <w:t>). Algunos hombres que deseaban matar al apóstol Pablo demostraron su sinceridad con una solemne maldición (</w:t>
      </w:r>
      <w:hyperlink r:id="rId9140">
        <w:r>
          <w:rPr>
            <w:color w:val="0000EE"/>
            <w:u w:val="single"/>
          </w:rPr>
          <w:t>Hechos 23:12,14,21</w:t>
        </w:r>
      </w:hyperlink>
      <w:r>
        <w:t>). Maldecir a Dios era castigado con la muerte (</w:t>
      </w:r>
      <w:hyperlink r:id="rId1922">
        <w:r>
          <w:rPr>
            <w:color w:val="0000EE"/>
            <w:u w:val="single"/>
          </w:rPr>
          <w:t>Lv 24:10–16,</w:t>
        </w:r>
      </w:hyperlink>
      <w:r>
        <w:t xml:space="preserve"> cf. </w:t>
      </w:r>
      <w:hyperlink r:id="rId9135">
        <w:r>
          <w:rPr>
            <w:color w:val="0000EE"/>
            <w:u w:val="single"/>
          </w:rPr>
          <w:t>Ex 22:28,</w:t>
        </w:r>
      </w:hyperlink>
      <w:r>
        <w:t xml:space="preserve"> </w:t>
      </w:r>
      <w:hyperlink r:id="rId7434">
        <w:r>
          <w:rPr>
            <w:color w:val="0000EE"/>
            <w:u w:val="single"/>
          </w:rPr>
          <w:t>Is 8:21–22</w:t>
        </w:r>
      </w:hyperlink>
      <w:r>
        <w:t>).</w:t>
      </w:r>
    </w:p>
    <w:p>
      <w:r/>
      <w:r>
        <w:t>Las maldiciones en la historia bíblica incluyen la maldición de Dios sobre la serpiente, Adán y Eva (</w:t>
      </w:r>
      <w:hyperlink r:id="rId9141">
        <w:r>
          <w:rPr>
            <w:color w:val="0000EE"/>
            <w:u w:val="single"/>
          </w:rPr>
          <w:t>Gn 3:14–19</w:t>
        </w:r>
      </w:hyperlink>
      <w:r>
        <w:t>); sobre Caín (</w:t>
      </w:r>
      <w:hyperlink r:id="rId9142">
        <w:r>
          <w:rPr>
            <w:color w:val="0000EE"/>
            <w:u w:val="single"/>
          </w:rPr>
          <w:t>4:11–12</w:t>
        </w:r>
      </w:hyperlink>
      <w:r>
        <w:t>); sobre aquellos que maldijeran al patriarca Abraham y sus descendientes (</w:t>
      </w:r>
      <w:hyperlink r:id="rId3119">
        <w:r>
          <w:rPr>
            <w:color w:val="0000EE"/>
            <w:u w:val="single"/>
          </w:rPr>
          <w:t>12:3</w:t>
        </w:r>
      </w:hyperlink>
      <w:r>
        <w:t>); y sobre aquellos que confían en la fuerza humana en lugar de en el Señor (</w:t>
      </w:r>
      <w:hyperlink r:id="rId9143">
        <w:r>
          <w:rPr>
            <w:color w:val="0000EE"/>
            <w:u w:val="single"/>
          </w:rPr>
          <w:t>Jr 17:5</w:t>
        </w:r>
      </w:hyperlink>
      <w:r>
        <w:t>). Cuando el pueblo de Israel pasó por Moab en su camino a la Tierra Prometida, el rey de Moab, Balac, contrató a Balaam para maldecir a los israelitas; él y Balaam aprendieron, sin embargo, que no podían maldecir a quienes Dios había bendecido (</w:t>
      </w:r>
      <w:hyperlink r:id="rId8546">
        <w:r>
          <w:rPr>
            <w:color w:val="0000EE"/>
            <w:u w:val="single"/>
          </w:rPr>
          <w:t>Nm 22–24</w:t>
        </w:r>
      </w:hyperlink>
      <w:r>
        <w:t>). Josué maldijo a cualquiera que intentara reconstruir Jericó (</w:t>
      </w:r>
      <w:hyperlink r:id="rId7666">
        <w:r>
          <w:rPr>
            <w:color w:val="0000EE"/>
            <w:u w:val="single"/>
          </w:rPr>
          <w:t>Jos 6:26</w:t>
        </w:r>
      </w:hyperlink>
      <w:r>
        <w:t xml:space="preserve">; cumplido en </w:t>
      </w:r>
      <w:hyperlink r:id="rId7667">
        <w:r>
          <w:rPr>
            <w:color w:val="0000EE"/>
            <w:u w:val="single"/>
          </w:rPr>
          <w:t>1 Re 16:34</w:t>
        </w:r>
      </w:hyperlink>
      <w:r>
        <w:t>). El rey Saúl hizo una maldición que casi le costó la vida a su hijo Jonatán (</w:t>
      </w:r>
      <w:hyperlink r:id="rId9144">
        <w:r>
          <w:rPr>
            <w:color w:val="0000EE"/>
            <w:u w:val="single"/>
          </w:rPr>
          <w:t>1 Sam 14:24, 43–45</w:t>
        </w:r>
      </w:hyperlink>
      <w:r>
        <w:t xml:space="preserve">). Muchas otras maldiciones se mencionan en el AT (ver, por ejemplo, </w:t>
      </w:r>
      <w:hyperlink r:id="rId9145">
        <w:r>
          <w:rPr>
            <w:color w:val="0000EE"/>
            <w:u w:val="single"/>
          </w:rPr>
          <w:t>Gn 9:25,</w:t>
        </w:r>
      </w:hyperlink>
      <w:hyperlink r:id="rId8331">
        <w:r>
          <w:rPr>
            <w:color w:val="0000EE"/>
            <w:u w:val="single"/>
          </w:rPr>
          <w:t>49:5–7,</w:t>
        </w:r>
      </w:hyperlink>
      <w:r>
        <w:t xml:space="preserve"> </w:t>
      </w:r>
      <w:hyperlink r:id="rId9146">
        <w:r>
          <w:rPr>
            <w:color w:val="0000EE"/>
            <w:u w:val="single"/>
          </w:rPr>
          <w:t>Jos 9:22–23,</w:t>
        </w:r>
      </w:hyperlink>
      <w:r>
        <w:t xml:space="preserve"> </w:t>
      </w:r>
      <w:hyperlink r:id="rId9147">
        <w:r>
          <w:rPr>
            <w:color w:val="0000EE"/>
            <w:u w:val="single"/>
          </w:rPr>
          <w:t>Jc 9:7–21,57;</w:t>
        </w:r>
      </w:hyperlink>
      <w:r>
        <w:t xml:space="preserve"> </w:t>
      </w:r>
      <w:hyperlink r:id="rId9148">
        <w:r>
          <w:rPr>
            <w:color w:val="0000EE"/>
            <w:u w:val="single"/>
          </w:rPr>
          <w:t xml:space="preserve">2 Sam 16:5–13; </w:t>
        </w:r>
      </w:hyperlink>
      <w:hyperlink r:id="rId5055">
        <w:r>
          <w:rPr>
            <w:color w:val="0000EE"/>
            <w:u w:val="single"/>
          </w:rPr>
          <w:t>1 Re 21:17–24;</w:t>
        </w:r>
      </w:hyperlink>
      <w:r>
        <w:t xml:space="preserve"> </w:t>
      </w:r>
      <w:hyperlink r:id="rId9149">
        <w:r>
          <w:rPr>
            <w:color w:val="0000EE"/>
            <w:u w:val="single"/>
          </w:rPr>
          <w:t>2 Re 2:24;</w:t>
        </w:r>
      </w:hyperlink>
      <w:r>
        <w:t xml:space="preserve"> </w:t>
      </w:r>
      <w:hyperlink r:id="rId9092">
        <w:r>
          <w:rPr>
            <w:color w:val="0000EE"/>
            <w:u w:val="single"/>
          </w:rPr>
          <w:t>Ml 2:2</w:t>
        </w:r>
      </w:hyperlink>
      <w:r>
        <w:t>,</w:t>
      </w:r>
      <w:hyperlink r:id="rId9118">
        <w:r>
          <w:rPr>
            <w:color w:val="0000EE"/>
            <w:u w:val="single"/>
          </w:rPr>
          <w:t>4:6</w:t>
        </w:r>
      </w:hyperlink>
      <w:r>
        <w:t>). El pronunciamiento de “Ay” (RVR-1909 “destrucción”) también es un lenguaje de maldición (</w:t>
      </w:r>
      <w:hyperlink r:id="rId9150">
        <w:r>
          <w:rPr>
            <w:color w:val="0000EE"/>
            <w:u w:val="single"/>
          </w:rPr>
          <w:t>Is 5:8–23,</w:t>
        </w:r>
      </w:hyperlink>
      <w:r>
        <w:t xml:space="preserve"> cf. </w:t>
      </w:r>
      <w:hyperlink r:id="rId9151">
        <w:r>
          <w:rPr>
            <w:color w:val="0000EE"/>
            <w:u w:val="single"/>
          </w:rPr>
          <w:t>Mt 23:13–33</w:t>
        </w:r>
      </w:hyperlink>
      <w:r>
        <w:t>, donde “ay” puede usarse sinónimamente y ser tanto una exclamación de tristeza como de inminente perdición y calamidad).</w:t>
      </w:r>
    </w:p>
    <w:p>
      <w:r/>
      <w:hyperlink r:id="rId9152">
        <w:r>
          <w:rPr>
            <w:color w:val="0000EE"/>
            <w:u w:val="single"/>
          </w:rPr>
          <w:t>El Salmo 109</w:t>
        </w:r>
      </w:hyperlink>
      <w:r>
        <w:t xml:space="preserve"> contiene una extensa imprecación contra los enemigos del salmista, evidentemente porque habían hablado falsamente contra él (ver también </w:t>
      </w:r>
      <w:hyperlink r:id="rId9153">
        <w:r>
          <w:rPr>
            <w:color w:val="0000EE"/>
            <w:u w:val="single"/>
          </w:rPr>
          <w:t>Sal 58:6–11,</w:t>
        </w:r>
      </w:hyperlink>
      <w:r>
        <w:t xml:space="preserve"> </w:t>
      </w:r>
      <w:hyperlink r:id="rId9154">
        <w:r>
          <w:rPr>
            <w:color w:val="0000EE"/>
            <w:u w:val="single"/>
          </w:rPr>
          <w:t>69:19–28,</w:t>
        </w:r>
      </w:hyperlink>
      <w:hyperlink r:id="rId9155">
        <w:r>
          <w:rPr>
            <w:color w:val="0000EE"/>
            <w:u w:val="single"/>
          </w:rPr>
          <w:t>143:12</w:t>
        </w:r>
      </w:hyperlink>
      <w:r>
        <w:t>). El profeta Jeremías no dudaba en pedir a Dios que castigara a sus atormentadores (</w:t>
      </w:r>
      <w:hyperlink r:id="rId9156">
        <w:r>
          <w:rPr>
            <w:color w:val="0000EE"/>
            <w:u w:val="single"/>
          </w:rPr>
          <w:t>Jr 11:20,</w:t>
        </w:r>
      </w:hyperlink>
      <w:hyperlink r:id="rId9157">
        <w:r>
          <w:rPr>
            <w:color w:val="0000EE"/>
            <w:u w:val="single"/>
          </w:rPr>
          <w:t>12:3,</w:t>
        </w:r>
      </w:hyperlink>
      <w:hyperlink r:id="rId9158">
        <w:r>
          <w:rPr>
            <w:color w:val="0000EE"/>
            <w:u w:val="single"/>
          </w:rPr>
          <w:t>15:15,</w:t>
        </w:r>
      </w:hyperlink>
      <w:hyperlink r:id="rId9159">
        <w:r>
          <w:rPr>
            <w:color w:val="0000EE"/>
            <w:u w:val="single"/>
          </w:rPr>
          <w:t>17:18,</w:t>
        </w:r>
      </w:hyperlink>
      <w:hyperlink r:id="rId9160">
        <w:r>
          <w:rPr>
            <w:color w:val="0000EE"/>
            <w:u w:val="single"/>
          </w:rPr>
          <w:t>18:21–22,</w:t>
        </w:r>
      </w:hyperlink>
      <w:hyperlink r:id="rId9161">
        <w:r>
          <w:rPr>
            <w:color w:val="0000EE"/>
            <w:u w:val="single"/>
          </w:rPr>
          <w:t>20:11–12</w:t>
        </w:r>
      </w:hyperlink>
      <w:r>
        <w:t>) o en pedir a Dios que no los perdonara (</w:t>
      </w:r>
      <w:hyperlink r:id="rId9162">
        <w:r>
          <w:rPr>
            <w:color w:val="0000EE"/>
            <w:u w:val="single"/>
          </w:rPr>
          <w:t>18:23</w:t>
        </w:r>
      </w:hyperlink>
      <w:r>
        <w:t>). Tales imprecaciones contra los enemigos son difíciles de entender para los cristianos de hoy porque contrastan fuertemente con los mandatos del NT de “bendecid a los que os maldicen” (</w:t>
      </w:r>
      <w:hyperlink r:id="rId9163">
        <w:r>
          <w:rPr>
            <w:color w:val="0000EE"/>
            <w:u w:val="single"/>
          </w:rPr>
          <w:t>Lc 6:28</w:t>
        </w:r>
      </w:hyperlink>
      <w:r>
        <w:t xml:space="preserve">; cf. </w:t>
      </w:r>
      <w:hyperlink r:id="rId9164">
        <w:r>
          <w:rPr>
            <w:color w:val="0000EE"/>
            <w:u w:val="single"/>
          </w:rPr>
          <w:t>Ro 12:14</w:t>
        </w:r>
      </w:hyperlink>
      <w:r>
        <w:t>). La instrucción de Jesús de “amad a vuestros enemigos” (</w:t>
      </w:r>
      <w:hyperlink r:id="rId1982">
        <w:r>
          <w:rPr>
            <w:color w:val="0000EE"/>
            <w:u w:val="single"/>
          </w:rPr>
          <w:t>Mt 5:44</w:t>
        </w:r>
      </w:hyperlink>
      <w:r>
        <w:t>) puede estar destinada a señalar más allá de las maldiciones practicadas en el AT hacia una comprensión más completa del mandato de Dios de amar al prójimo como a uno mismo.</w:t>
      </w:r>
    </w:p>
    <w:p>
      <w:pPr>
        <w:pStyle w:val="Heading4"/>
      </w:pPr>
      <w:r>
        <w:t>Maldiciones del pacto</w:t>
      </w:r>
    </w:p>
    <w:p>
      <w:r/>
      <w:r>
        <w:t>En los tiempos del Antiguo Testamento, era común proteger un contrato o tratado invocando una maldición sobre quien lo violara. A veces, un pacto se sellaba cortando un animal y haciendo que las personas involucradas caminaran entre las partes cortadas; el animal muerto simbolizaba la maldición que recaería sobre el infractor. Dios aceptó someterse a tal maldición sobre sí mismo si rompía el pacto que hizo con el patriarca Abraham (</w:t>
      </w:r>
      <w:hyperlink r:id="rId9165">
        <w:r>
          <w:rPr>
            <w:color w:val="0000EE"/>
            <w:u w:val="single"/>
          </w:rPr>
          <w:t>Gn 15:7–21</w:t>
        </w:r>
      </w:hyperlink>
      <w:r>
        <w:t>). Más tarde, Dios acusó a los líderes y al pueblo de Israel de romper su pacto con él y les advirtió sobre las consecuencias que seguirían (</w:t>
      </w:r>
      <w:hyperlink r:id="rId9166">
        <w:r>
          <w:rPr>
            <w:color w:val="0000EE"/>
            <w:u w:val="single"/>
          </w:rPr>
          <w:t>Jr 34:18–19</w:t>
        </w:r>
      </w:hyperlink>
      <w:r>
        <w:t>). Una parte esencial del pacto que Dios hizo con Israel en el Monte Sinaí fue la promesa de bendiciones por mantener el pacto y maldiciones por romperlo (</w:t>
      </w:r>
      <w:hyperlink r:id="rId9167">
        <w:r>
          <w:rPr>
            <w:color w:val="0000EE"/>
            <w:u w:val="single"/>
          </w:rPr>
          <w:t>Dt 11:26–28,</w:t>
        </w:r>
      </w:hyperlink>
      <w:hyperlink r:id="rId4233">
        <w:r>
          <w:rPr>
            <w:color w:val="0000EE"/>
            <w:u w:val="single"/>
          </w:rPr>
          <w:t>27:15–26</w:t>
        </w:r>
      </w:hyperlink>
      <w:r>
        <w:t xml:space="preserve">, </w:t>
      </w:r>
      <w:hyperlink r:id="rId986">
        <w:r>
          <w:rPr>
            <w:color w:val="0000EE"/>
            <w:u w:val="single"/>
          </w:rPr>
          <w:t>28:15–68,</w:t>
        </w:r>
      </w:hyperlink>
      <w:hyperlink r:id="rId9168">
        <w:r>
          <w:rPr>
            <w:color w:val="0000EE"/>
            <w:u w:val="single"/>
          </w:rPr>
          <w:t>30:19,</w:t>
        </w:r>
      </w:hyperlink>
      <w:r>
        <w:t xml:space="preserve"> cf. </w:t>
      </w:r>
      <w:hyperlink r:id="rId9169">
        <w:r>
          <w:rPr>
            <w:color w:val="0000EE"/>
            <w:u w:val="single"/>
          </w:rPr>
          <w:t>Lv 26:3–39</w:t>
        </w:r>
      </w:hyperlink>
      <w:r>
        <w:t>). Israel sufrió esas maldiciones en la época de los profetas Jeremías y Ezequiel; aquellos que rompieron el pacto, incluido el rey, fueron amenazados con una maldición (</w:t>
      </w:r>
      <w:hyperlink r:id="rId9170">
        <w:r>
          <w:rPr>
            <w:color w:val="0000EE"/>
            <w:u w:val="single"/>
          </w:rPr>
          <w:t>Jr 11:3,</w:t>
        </w:r>
      </w:hyperlink>
      <w:r>
        <w:t xml:space="preserve"> </w:t>
      </w:r>
      <w:hyperlink r:id="rId9171">
        <w:r>
          <w:rPr>
            <w:color w:val="0000EE"/>
            <w:u w:val="single"/>
          </w:rPr>
          <w:t>Esd 17:11–21</w:t>
        </w:r>
      </w:hyperlink>
      <w:r>
        <w:t>).</w:t>
      </w:r>
    </w:p>
    <w:p>
      <w:pPr>
        <w:pStyle w:val="Heading4"/>
      </w:pPr>
      <w:r>
        <w:t>La prohibición de las "cosas consagradas"</w:t>
      </w:r>
    </w:p>
    <w:p>
      <w:r/>
      <w:r>
        <w:t>Un tipo especial de maldición era el anatema o prohibición. Estrictamente hablando, era un voto para dedicar personas, animales u objetos bajo tal maldición a Dios. En algunos casos, los sacerdotes podían usar objetos que habían caído bajo la prohibición (</w:t>
      </w:r>
      <w:hyperlink r:id="rId9172">
        <w:r>
          <w:rPr>
            <w:color w:val="0000EE"/>
            <w:u w:val="single"/>
          </w:rPr>
          <w:t>Nm 18:14,</w:t>
        </w:r>
      </w:hyperlink>
      <w:r>
        <w:t xml:space="preserve"> </w:t>
      </w:r>
      <w:hyperlink r:id="rId9173">
        <w:r>
          <w:rPr>
            <w:color w:val="0000EE"/>
            <w:u w:val="single"/>
          </w:rPr>
          <w:t>Esd 44:29</w:t>
        </w:r>
      </w:hyperlink>
      <w:r>
        <w:t>), pero esa disposición no se aplicaba a los seres vivos. Todas las personas o animales bajo la prohibición eran sacrificados o destruidos (</w:t>
      </w:r>
      <w:hyperlink r:id="rId9174">
        <w:r>
          <w:rPr>
            <w:color w:val="0000EE"/>
            <w:u w:val="single"/>
          </w:rPr>
          <w:t>Lv 27:28–29</w:t>
        </w:r>
      </w:hyperlink>
      <w:r>
        <w:t>). La prohibición se usaba comúnmente en las guerras de Israel contra sus vecinos paganos. A veces todo era declarado anatema (</w:t>
      </w:r>
      <w:hyperlink r:id="rId9126">
        <w:r>
          <w:rPr>
            <w:color w:val="0000EE"/>
            <w:u w:val="single"/>
          </w:rPr>
          <w:t>Jos 6:17–19</w:t>
        </w:r>
      </w:hyperlink>
      <w:r>
        <w:t>), pero normalmente solo las personas e imágenes paganas eran destruidas (</w:t>
      </w:r>
      <w:hyperlink r:id="rId9175">
        <w:r>
          <w:rPr>
            <w:color w:val="0000EE"/>
            <w:u w:val="single"/>
          </w:rPr>
          <w:t>Dt 2:34,</w:t>
        </w:r>
      </w:hyperlink>
      <w:hyperlink r:id="rId9176">
        <w:r>
          <w:rPr>
            <w:color w:val="0000EE"/>
            <w:u w:val="single"/>
          </w:rPr>
          <w:t>3:6,</w:t>
        </w:r>
      </w:hyperlink>
      <w:hyperlink r:id="rId9177">
        <w:r>
          <w:rPr>
            <w:color w:val="0000EE"/>
            <w:u w:val="single"/>
          </w:rPr>
          <w:t>7:2, 25–26</w:t>
        </w:r>
      </w:hyperlink>
      <w:r>
        <w:t xml:space="preserve">—ni siquiera el oro fundido de las imágenes debía conservarse). Violar la prohibición preservando cualquier parte de las cosas malditas significaba caer bajo la prohibición uno mismo. Debido a que </w:t>
      </w:r>
      <w:r>
        <w:t>Achân</w:t>
      </w:r>
      <w:r>
        <w:t xml:space="preserve"> no respetó la prohibición impuesta sobre Jericó, los términos de esa maldición recayeron sobre todo Israel hasta que Acán confesó y fue ejecutado (</w:t>
      </w:r>
      <w:hyperlink r:id="rId1766">
        <w:r>
          <w:rPr>
            <w:color w:val="0000EE"/>
            <w:u w:val="single"/>
          </w:rPr>
          <w:t>Jos 7</w:t>
        </w:r>
      </w:hyperlink>
      <w:r>
        <w:t>).</w:t>
      </w:r>
    </w:p>
    <w:p>
      <w:r/>
      <w:r>
        <w:t>Después del exilio, los judíos no practicaron el anatema (o prohibición) ejecutando a las personas; quienes violaban una maldición eran excomulgados y expulsados de la congregación de Israel (</w:t>
      </w:r>
      <w:hyperlink r:id="rId9178">
        <w:r>
          <w:rPr>
            <w:color w:val="0000EE"/>
            <w:u w:val="single"/>
          </w:rPr>
          <w:t>Esd 10:8</w:t>
        </w:r>
      </w:hyperlink>
      <w:r>
        <w:t>). Esto significaba que la persona ya no formaba parte del pueblo de Dios y se le consideraba "muerta".</w:t>
      </w:r>
    </w:p>
    <w:p>
      <w:pPr>
        <w:pStyle w:val="Heading3"/>
      </w:pPr>
      <w:r>
        <w:t>Las maldiciones en la época del Nuevo Testamento</w:t>
      </w:r>
    </w:p>
    <w:p>
      <w:r/>
      <w:r>
        <w:t>Las sinagogas judías practicaban la excomunión, o anatema, en el período del Nuevo Testamento (</w:t>
      </w:r>
      <w:hyperlink r:id="rId9179">
        <w:r>
          <w:rPr>
            <w:color w:val="0000EE"/>
            <w:u w:val="single"/>
          </w:rPr>
          <w:t>Lc 6:22,</w:t>
        </w:r>
      </w:hyperlink>
      <w:r>
        <w:t xml:space="preserve"> </w:t>
      </w:r>
      <w:hyperlink r:id="rId8194">
        <w:r>
          <w:rPr>
            <w:color w:val="0000EE"/>
            <w:u w:val="single"/>
          </w:rPr>
          <w:t>Jn 9:22,</w:t>
        </w:r>
      </w:hyperlink>
      <w:hyperlink r:id="rId9180">
        <w:r>
          <w:rPr>
            <w:color w:val="0000EE"/>
            <w:u w:val="single"/>
          </w:rPr>
          <w:t>12:42,</w:t>
        </w:r>
      </w:hyperlink>
      <w:hyperlink r:id="rId9181">
        <w:r>
          <w:rPr>
            <w:color w:val="0000EE"/>
            <w:u w:val="single"/>
          </w:rPr>
          <w:t>16:2</w:t>
        </w:r>
      </w:hyperlink>
      <w:r>
        <w:t>). Más tarde, los cristianos excomulgaban a las personas declarándolas fuera de la comunidad redimida (</w:t>
      </w:r>
      <w:hyperlink r:id="rId7149">
        <w:r>
          <w:rPr>
            <w:color w:val="0000EE"/>
            <w:u w:val="single"/>
          </w:rPr>
          <w:t>Mt 18:17</w:t>
        </w:r>
      </w:hyperlink>
      <w:r>
        <w:t>) o “entregadas a Satanás” (</w:t>
      </w:r>
      <w:hyperlink r:id="rId4272">
        <w:r>
          <w:rPr>
            <w:color w:val="0000EE"/>
            <w:u w:val="single"/>
          </w:rPr>
          <w:t>1 Co 5:5,</w:t>
        </w:r>
      </w:hyperlink>
      <w:r>
        <w:t xml:space="preserve"> </w:t>
      </w:r>
      <w:hyperlink r:id="rId286">
        <w:r>
          <w:rPr>
            <w:color w:val="0000EE"/>
            <w:u w:val="single"/>
          </w:rPr>
          <w:t>1 Tm 1:20</w:t>
        </w:r>
      </w:hyperlink>
      <w:r>
        <w:t>). Ambas prácticas se originaron en la prohibición del Antiguo Testamento. Sin embargo, a diferencia de esa maldición, la excomunión podía ser levantada tan pronto como la persona se arrepintiera.</w:t>
      </w:r>
    </w:p>
    <w:p>
      <w:r/>
      <w:r>
        <w:t xml:space="preserve">Dado que el anatema marcaba a una persona como "rechazada" o "maldecida por Dios", Saúl de Tarso, antes de su conversión, intentó obligar a los cristianos a renunciar a Cristo llamándolo maldito (cf. </w:t>
      </w:r>
      <w:hyperlink r:id="rId9182">
        <w:r>
          <w:rPr>
            <w:color w:val="0000EE"/>
            <w:u w:val="single"/>
          </w:rPr>
          <w:t>Hechos 26:11</w:t>
        </w:r>
      </w:hyperlink>
      <w:r>
        <w:t>). Más tarde, como apóstol, Pablo (Saúl) advirtió que nadie, hablando por el Espíritu de Dios, podría llamar a Jesús maldito (</w:t>
      </w:r>
      <w:hyperlink r:id="rId5409">
        <w:r>
          <w:rPr>
            <w:color w:val="0000EE"/>
            <w:u w:val="single"/>
          </w:rPr>
          <w:t>1 Cor 12:3</w:t>
        </w:r>
      </w:hyperlink>
      <w:r>
        <w:t>). Pablo pronunció anatema (destinado al juicio y la perdición) sobre cualquiera que predicara un evangelio diferente al que él y los otros apóstoles predicaron (</w:t>
      </w:r>
      <w:hyperlink r:id="rId9183">
        <w:r>
          <w:rPr>
            <w:color w:val="0000EE"/>
            <w:u w:val="single"/>
          </w:rPr>
          <w:t>Ga 1:8–9</w:t>
        </w:r>
      </w:hyperlink>
      <w:r>
        <w:t>). Pablo expresó que deseaba poder ser maldito, separado de la salvación y del pueblo de Dios, si eso pudiera llevar a la salvación de sus compatriotas israelitas (</w:t>
      </w:r>
      <w:hyperlink r:id="rId6916">
        <w:r>
          <w:rPr>
            <w:color w:val="0000EE"/>
            <w:u w:val="single"/>
          </w:rPr>
          <w:t>Ro 9:3</w:t>
        </w:r>
      </w:hyperlink>
      <w:r>
        <w:t>). Su deseo reflejaba el amor de Cristo, quien aceptó la "maldición de la ley" sobre sí mismo al someterse al sufrimiento y la muerte en la cruz para redimir a los seres humanos de esa maldición (</w:t>
      </w:r>
      <w:hyperlink r:id="rId9184">
        <w:r>
          <w:rPr>
            <w:color w:val="0000EE"/>
            <w:u w:val="single"/>
          </w:rPr>
          <w:t>Ga 3:8–14,</w:t>
        </w:r>
      </w:hyperlink>
      <w:r>
        <w:t xml:space="preserve"> cf. </w:t>
      </w:r>
      <w:hyperlink r:id="rId3651">
        <w:r>
          <w:rPr>
            <w:color w:val="0000EE"/>
            <w:u w:val="single"/>
          </w:rPr>
          <w:t>Dt 21:22–23</w:t>
        </w:r>
      </w:hyperlink>
      <w:r>
        <w:t>). El NT promete que llegará un tiempo cuando "no habrá más maldición" (</w:t>
      </w:r>
      <w:hyperlink r:id="rId849">
        <w:r>
          <w:rPr>
            <w:color w:val="0000EE"/>
            <w:u w:val="single"/>
          </w:rPr>
          <w:t>Ap 22:3</w:t>
        </w:r>
      </w:hyperlink>
      <w:r>
        <w:t>).</w:t>
      </w:r>
    </w:p>
    <w:p>
      <w:r/>
      <w:r>
        <w:rPr>
          <w:i/>
        </w:rPr>
        <w:t>Ver también</w:t>
      </w:r>
      <w:r>
        <w:t xml:space="preserve"> </w:t>
      </w:r>
      <w:r>
        <w:t>Guerra, Santo</w:t>
      </w:r>
      <w:r>
        <w:t>.</w:t>
      </w:r>
      <w:r/>
      <w:r/>
    </w:p>
    <w:p>
      <w:r/>
    </w:p>
    <w:p>
      <w:pPr>
        <w:pStyle w:val="Heading2"/>
      </w:pPr>
      <w:r>
        <w:t>Malta</w:t>
      </w:r>
      <w:r/>
    </w:p>
    <w:p>
      <w:r/>
      <w:r>
        <w:t>Isla en el Mar Mediterráneo, al sur de Sicilia. El nombre Malta aparece solo una vez en la Biblia (</w:t>
      </w:r>
      <w:hyperlink r:id="rId9185">
        <w:r>
          <w:rPr>
            <w:color w:val="0000EE"/>
            <w:u w:val="single"/>
          </w:rPr>
          <w:t>Hechos 28:1</w:t>
        </w:r>
      </w:hyperlink>
      <w:r>
        <w:t>, RV “Melita”), en relación con el naufragio que ocurrió durante el viaje de Pablo a Roma (</w:t>
      </w:r>
      <w:hyperlink r:id="rId6090">
        <w:r>
          <w:rPr>
            <w:color w:val="0000EE"/>
            <w:u w:val="single"/>
          </w:rPr>
          <w:t>25:11–12</w:t>
        </w:r>
      </w:hyperlink>
      <w:r>
        <w:t>). Este viaje se realizó en invierno, la temporada en la que es más probable encontrar tormentas en el Mediterráneo. El barco avanzó con precaución, ya que soplaban vientos contrarios (</w:t>
      </w:r>
      <w:hyperlink r:id="rId2420">
        <w:r>
          <w:rPr>
            <w:color w:val="0000EE"/>
            <w:u w:val="single"/>
          </w:rPr>
          <w:t>27:4</w:t>
        </w:r>
      </w:hyperlink>
      <w:r>
        <w:t xml:space="preserve">). Con dificultad, llegaron al puerto de refugio de los justos en Creta (vv </w:t>
      </w:r>
      <w:hyperlink r:id="rId9186">
        <w:r>
          <w:rPr>
            <w:color w:val="0000EE"/>
            <w:u w:val="single"/>
          </w:rPr>
          <w:t>7–8</w:t>
        </w:r>
      </w:hyperlink>
      <w:r>
        <w:t xml:space="preserve">). A pesar de una advertencia de Pablo, se decidió intentar llegar al puerto cretense de Fenice, que era más adecuado para pasar el invierno (vv </w:t>
      </w:r>
      <w:hyperlink r:id="rId9187">
        <w:r>
          <w:rPr>
            <w:color w:val="0000EE"/>
            <w:u w:val="single"/>
          </w:rPr>
          <w:t>9–12</w:t>
        </w:r>
      </w:hyperlink>
      <w:r>
        <w:t>).</w:t>
      </w:r>
    </w:p>
    <w:p>
      <w:r/>
      <w:r>
        <w:t>Atrapado por una fuerte tormenta y llevado sin rumbo por el viento durante 14 días, el barco finalmente se acercó a tierra durante la noche. Por la mañana, el barco intentó llegar a la playa, pero encalló y fue destrozado por el oleaje. Todos lograron llegar a la orilla a salvo. Mientras Pablo ponía leña en un fuego, fue mordido por una víbora. Los nativos de la isla supusieron que era un criminal cuya vida estaba siendo arrebatada por la mordedura de una serpiente. Cuando no cayó muerto, cambiaron radicalmente su opinión sobre él y lo consideraron un dios (</w:t>
      </w:r>
      <w:hyperlink r:id="rId9188">
        <w:r>
          <w:rPr>
            <w:color w:val="0000EE"/>
            <w:u w:val="single"/>
          </w:rPr>
          <w:t>Hechos 28:6</w:t>
        </w:r>
      </w:hyperlink>
      <w:r>
        <w:t>).</w:t>
      </w:r>
    </w:p>
    <w:p>
      <w:r/>
      <w:r>
        <w:t>La isla de Malta se encuentra a unos 96,5 kilómetros de Sicilia y tiene una superficie de 246,1 kilómetros cuadrados. La Bahía de San Pablo es conocida como el sitio tradicional del naufragio mencionado en los Hechos. La isla es principalmente agrícola, pero la producción es limitada debido al suelo delgado y calcáreo. Se emplea la técnica de terrazas para aprovechar al máximo el suelo disponible. La isla carece de ríos y depende de la lluvia y los manantiales para su suministro de agua. El clima es generalmente suave, aunque en verano la isla experimenta el Siroco, un viento caliente y cargado de polvo proveniente de los desiertos de Libia.</w:t>
      </w:r>
      <w:r/>
      <w:r/>
    </w:p>
    <w:p>
      <w:r/>
    </w:p>
    <w:p>
      <w:pPr>
        <w:pStyle w:val="Heading2"/>
      </w:pPr>
      <w:r>
        <w:t>Manahén</w:t>
      </w:r>
      <w:r/>
    </w:p>
    <w:p>
      <w:r/>
      <w:r>
        <w:t>Uno de los profetas y maestros en la iglesia de Antioquía (</w:t>
      </w:r>
      <w:hyperlink r:id="rId2566">
        <w:r>
          <w:rPr>
            <w:color w:val="0000EE"/>
            <w:u w:val="single"/>
          </w:rPr>
          <w:t>Hechos 13:1</w:t>
        </w:r>
      </w:hyperlink>
      <w:r>
        <w:t>). La Biblia lo identifica como un compañero cercano de Herodes el tetrarca (Un tetrarca era un gobernante que administraba una de las cuatro partes de una región). El nombre Manahén es la forma griega del nombre hebreo Menahem.</w:t>
      </w:r>
      <w:r/>
      <w:r/>
    </w:p>
    <w:p>
      <w:r/>
    </w:p>
    <w:p>
      <w:pPr>
        <w:pStyle w:val="Heading2"/>
      </w:pPr>
      <w:r>
        <w:t>Mano</w:t>
      </w:r>
      <w:r/>
    </w:p>
    <w:p>
      <w:r/>
      <w:r>
        <w:t>La parte del brazo en su extremo que puede sostener y mover cosas se llama mano. Usamos nuestras manos para recoger objetos, escribir, trabajar y hacer gestos. La palabra "mano" aparece cientos de veces en la Biblia. A veces se refiere a la parte real del cuerpo, y otras veces se utiliza para explicar ideas o sentimientos a través de comparaciones.</w:t>
      </w:r>
    </w:p>
    <w:p>
      <w:pPr>
        <w:pStyle w:val="Heading3"/>
      </w:pPr>
      <w:r>
        <w:t>Significados simbólicos de las manos</w:t>
      </w:r>
    </w:p>
    <w:p>
      <w:r/>
      <w:r>
        <w:t>En la Biblia, las personas a menudo utilizaban la palabra "mano" para expresar diferentes ideas. Cuando alguien tenía manos fuertes, indicaba que tenía poder (</w:t>
      </w:r>
      <w:hyperlink r:id="rId9189">
        <w:r>
          <w:rPr>
            <w:color w:val="0000EE"/>
            <w:u w:val="single"/>
          </w:rPr>
          <w:t>Deuteronomio 2:15,</w:t>
        </w:r>
      </w:hyperlink>
      <w:r>
        <w:t xml:space="preserve"> </w:t>
      </w:r>
      <w:hyperlink r:id="rId8297">
        <w:r>
          <w:rPr>
            <w:color w:val="0000EE"/>
            <w:u w:val="single"/>
          </w:rPr>
          <w:t>Salmo 31:5,</w:t>
        </w:r>
      </w:hyperlink>
      <w:r>
        <w:t xml:space="preserve"> </w:t>
      </w:r>
      <w:hyperlink r:id="rId2458">
        <w:r>
          <w:rPr>
            <w:color w:val="0000EE"/>
            <w:u w:val="single"/>
          </w:rPr>
          <w:t>Marcos 14:62</w:t>
        </w:r>
      </w:hyperlink>
      <w:r>
        <w:t xml:space="preserve">). En </w:t>
      </w:r>
      <w:hyperlink r:id="rId9190">
        <w:r>
          <w:rPr>
            <w:color w:val="0000EE"/>
            <w:u w:val="single"/>
          </w:rPr>
          <w:t>Josué 8:20,</w:t>
        </w:r>
      </w:hyperlink>
      <w:r>
        <w:t xml:space="preserve"> "no tuvieron arbitrario para huir" se describe como que no "hallaron nada en sus manos" (véase </w:t>
      </w:r>
      <w:hyperlink r:id="rId9191">
        <w:r>
          <w:rPr>
            <w:color w:val="0000EE"/>
            <w:u w:val="single"/>
          </w:rPr>
          <w:t>Salmo 76:5</w:t>
        </w:r>
      </w:hyperlink>
      <w:r>
        <w:t>). Las manos débiles o caídas indicaban que alguien estaba sin poder o inseguro (</w:t>
      </w:r>
      <w:hyperlink r:id="rId1170">
        <w:r>
          <w:rPr>
            <w:color w:val="0000EE"/>
            <w:u w:val="single"/>
          </w:rPr>
          <w:t>Isaías 35:3</w:t>
        </w:r>
      </w:hyperlink>
      <w:r>
        <w:t>)</w:t>
      </w:r>
    </w:p>
    <w:p>
      <w:r/>
      <w:r>
        <w:t>La posición o el uso de las manos también tenían significados especiales. Cuando dos personas se daban la mano, indicaba que eran amigos (</w:t>
      </w:r>
      <w:hyperlink r:id="rId9192">
        <w:r>
          <w:rPr>
            <w:color w:val="0000EE"/>
            <w:u w:val="single"/>
          </w:rPr>
          <w:t>2 Reyes 10:15</w:t>
        </w:r>
      </w:hyperlink>
      <w:r>
        <w:t>). Si alguien se sentaba a la derecha de un gobernante, significaba que era honrado y favorecido (</w:t>
      </w:r>
      <w:hyperlink r:id="rId2068">
        <w:r>
          <w:rPr>
            <w:color w:val="0000EE"/>
            <w:u w:val="single"/>
          </w:rPr>
          <w:t>Salmos 16:11,</w:t>
        </w:r>
      </w:hyperlink>
      <w:r>
        <w:t xml:space="preserve"> </w:t>
      </w:r>
      <w:hyperlink r:id="rId9193">
        <w:r>
          <w:rPr>
            <w:color w:val="0000EE"/>
            <w:u w:val="single"/>
          </w:rPr>
          <w:t>77:10,</w:t>
        </w:r>
      </w:hyperlink>
      <w:r>
        <w:t xml:space="preserve"> </w:t>
      </w:r>
      <w:hyperlink r:id="rId1202">
        <w:r>
          <w:rPr>
            <w:color w:val="0000EE"/>
            <w:u w:val="single"/>
          </w:rPr>
          <w:t>110:1</w:t>
        </w:r>
      </w:hyperlink>
      <w:r>
        <w:t>). Tener las manos limpias significaba que alguien era inocente de haber hecho algo malo (</w:t>
      </w:r>
      <w:hyperlink r:id="rId9194">
        <w:r>
          <w:rPr>
            <w:color w:val="0000EE"/>
            <w:u w:val="single"/>
          </w:rPr>
          <w:t>Salmo 26:6</w:t>
        </w:r>
      </w:hyperlink>
      <w:r>
        <w:t>). Cuando las personas se daban la mano para cerrar un trato, indicaba que el acuerdo era oficial (</w:t>
      </w:r>
      <w:hyperlink r:id="rId9195">
        <w:r>
          <w:rPr>
            <w:color w:val="0000EE"/>
            <w:u w:val="single"/>
          </w:rPr>
          <w:t>Proverbios 6:1</w:t>
        </w:r>
      </w:hyperlink>
      <w:r>
        <w:t>). Levantar la mano contra alguien significaba que tenían la intención de herir a esa persona (</w:t>
      </w:r>
      <w:hyperlink r:id="rId9196">
        <w:r>
          <w:rPr>
            <w:color w:val="0000EE"/>
            <w:u w:val="single"/>
          </w:rPr>
          <w:t>1 Reyes 11:26</w:t>
        </w:r>
      </w:hyperlink>
      <w:r>
        <w:t>).</w:t>
      </w:r>
    </w:p>
    <w:p>
      <w:r/>
      <w:r>
        <w:t>Las personas también utilizaban sus manos en la adoración. Levantaban las manos al orar (</w:t>
      </w:r>
      <w:hyperlink r:id="rId9197">
        <w:r>
          <w:rPr>
            <w:color w:val="0000EE"/>
            <w:u w:val="single"/>
          </w:rPr>
          <w:t>Éxodo 17:11,</w:t>
        </w:r>
      </w:hyperlink>
      <w:r>
        <w:t xml:space="preserve"> </w:t>
      </w:r>
      <w:hyperlink r:id="rId9198">
        <w:r>
          <w:rPr>
            <w:color w:val="0000EE"/>
            <w:u w:val="single"/>
          </w:rPr>
          <w:t>Levítico 9:22,</w:t>
        </w:r>
      </w:hyperlink>
      <w:r>
        <w:t xml:space="preserve"> </w:t>
      </w:r>
      <w:hyperlink r:id="rId9199">
        <w:r>
          <w:rPr>
            <w:color w:val="0000EE"/>
            <w:u w:val="single"/>
          </w:rPr>
          <w:t>Isaías 1:15,</w:t>
        </w:r>
      </w:hyperlink>
      <w:r>
        <w:t xml:space="preserve"> </w:t>
      </w:r>
      <w:hyperlink r:id="rId9200">
        <w:r>
          <w:rPr>
            <w:color w:val="0000EE"/>
            <w:u w:val="single"/>
          </w:rPr>
          <w:t>1 Timoteo 2:8</w:t>
        </w:r>
      </w:hyperlink>
      <w:r>
        <w:t>). Usaban sus manos al hacer promesas a Dios (</w:t>
      </w:r>
      <w:hyperlink r:id="rId9201">
        <w:r>
          <w:rPr>
            <w:color w:val="0000EE"/>
            <w:u w:val="single"/>
          </w:rPr>
          <w:t>Génesis 14:22,</w:t>
        </w:r>
      </w:hyperlink>
      <w:r>
        <w:t xml:space="preserve"> </w:t>
      </w:r>
      <w:hyperlink r:id="rId9202">
        <w:r>
          <w:rPr>
            <w:color w:val="0000EE"/>
            <w:u w:val="single"/>
          </w:rPr>
          <w:t>24:2</w:t>
        </w:r>
      </w:hyperlink>
      <w:r>
        <w:t>)</w:t>
      </w:r>
    </w:p>
    <w:p>
      <w:r/>
      <w:r>
        <w:t>En la Biblia, la forma en que las personas usaban sus manos podía reflejar diferentes sentimientos y acciones. Alguien podría usar sus manos para expresar que estaba:</w:t>
      </w:r>
    </w:p>
    <w:p>
      <w:pPr>
        <w:pStyle w:val="ListBullet"/>
        <w:spacing w:line="240" w:lineRule="auto"/>
        <w:ind w:left="720"/>
      </w:pPr>
      <w:r/>
      <w:r>
        <w:t>Arriesgando su vida (</w:t>
      </w:r>
      <w:hyperlink r:id="rId9203">
        <w:r>
          <w:rPr>
            <w:color w:val="0000EE"/>
            <w:u w:val="single"/>
          </w:rPr>
          <w:t>Jueces 12:3</w:t>
        </w:r>
      </w:hyperlink>
      <w:r>
        <w:t>)</w:t>
      </w:r>
    </w:p>
    <w:p>
      <w:pPr>
        <w:pStyle w:val="ListBullet"/>
        <w:spacing w:line="240" w:lineRule="auto"/>
        <w:ind w:left="720"/>
      </w:pPr>
      <w:r/>
      <w:r>
        <w:t>Demostrando alegría (</w:t>
      </w:r>
      <w:hyperlink r:id="rId3485">
        <w:r>
          <w:rPr>
            <w:color w:val="0000EE"/>
            <w:u w:val="single"/>
          </w:rPr>
          <w:t>2 Reyes 11:12</w:t>
        </w:r>
      </w:hyperlink>
      <w:r>
        <w:t>)</w:t>
      </w:r>
    </w:p>
    <w:p>
      <w:pPr>
        <w:pStyle w:val="ListBullet"/>
        <w:spacing w:line="240" w:lineRule="auto"/>
        <w:ind w:left="720"/>
      </w:pPr>
      <w:r/>
      <w:r>
        <w:t>Compartiendo con los demás (</w:t>
      </w:r>
      <w:hyperlink r:id="rId9204">
        <w:r>
          <w:rPr>
            <w:color w:val="0000EE"/>
            <w:u w:val="single"/>
          </w:rPr>
          <w:t>Deuteronomio 15:11</w:t>
        </w:r>
      </w:hyperlink>
      <w:r>
        <w:t>)</w:t>
      </w:r>
    </w:p>
    <w:p>
      <w:pPr>
        <w:pStyle w:val="ListBullet"/>
        <w:spacing w:line="240" w:lineRule="auto"/>
        <w:ind w:left="720"/>
      </w:pPr>
      <w:r/>
      <w:r>
        <w:t>Demostrando tristeza (</w:t>
      </w:r>
      <w:hyperlink r:id="rId9205">
        <w:r>
          <w:rPr>
            <w:color w:val="0000EE"/>
            <w:u w:val="single"/>
          </w:rPr>
          <w:t>2 Samuel 13:19</w:t>
        </w:r>
      </w:hyperlink>
      <w:r>
        <w:t>)</w:t>
      </w:r>
    </w:p>
    <w:p>
      <w:pPr>
        <w:pStyle w:val="ListBullet"/>
        <w:spacing w:line="240" w:lineRule="auto"/>
        <w:ind w:left="720"/>
      </w:pPr>
      <w:r/>
      <w:r>
        <w:t>Demostrando respeto (</w:t>
      </w:r>
      <w:hyperlink r:id="rId9206">
        <w:r>
          <w:rPr>
            <w:color w:val="0000EE"/>
            <w:u w:val="single"/>
          </w:rPr>
          <w:t>Proverbios 30:32</w:t>
        </w:r>
      </w:hyperlink>
      <w:r>
        <w:t>)</w:t>
      </w:r>
    </w:p>
    <w:p>
      <w:pPr>
        <w:pStyle w:val="ListBullet"/>
        <w:spacing w:line="240" w:lineRule="auto"/>
        <w:ind w:left="720"/>
      </w:pPr>
      <w:r/>
      <w:r>
        <w:t>Comenzando una tarea importante (</w:t>
      </w:r>
      <w:hyperlink r:id="rId9207">
        <w:r>
          <w:rPr>
            <w:color w:val="0000EE"/>
            <w:u w:val="single"/>
          </w:rPr>
          <w:t>Lucas 9:62</w:t>
        </w:r>
      </w:hyperlink>
      <w:r>
        <w:t>)</w:t>
      </w:r>
    </w:p>
    <w:p>
      <w:r/>
      <w:r>
        <w:t>Cuando Poncio Pilato se lavó las manos durante el juicio de Jesús, intentaba demostrar que no era responsable de lo que le estaba ocurriéndole a este (</w:t>
      </w:r>
      <w:hyperlink r:id="rId3668">
        <w:r>
          <w:rPr>
            <w:color w:val="0000EE"/>
            <w:u w:val="single"/>
          </w:rPr>
          <w:t>Mateo 27:24</w:t>
        </w:r>
      </w:hyperlink>
      <w:r>
        <w:t>). Sin embargo, dado que Pilato era el gobernador que debía aprobar la muerte de Jesús, lavarse las manos realmente no eliminó su responsabilidad.</w:t>
      </w:r>
    </w:p>
    <w:p>
      <w:r/>
      <w:r>
        <w:t>Cuando el pueblo de Israel salió de Egipto, la Biblia dice que partieron "con mano poderosa" (</w:t>
      </w:r>
      <w:hyperlink r:id="rId9208">
        <w:r>
          <w:rPr>
            <w:color w:val="0000EE"/>
            <w:u w:val="single"/>
          </w:rPr>
          <w:t>Éxodo 14:8</w:t>
        </w:r>
      </w:hyperlink>
      <w:r>
        <w:t>), es decir que salieron con audacia y confianza.</w:t>
      </w:r>
    </w:p>
    <w:p>
      <w:pPr>
        <w:pStyle w:val="Heading3"/>
      </w:pPr>
      <w:r>
        <w:t>Manos en el trabajo y el ritual</w:t>
      </w:r>
    </w:p>
    <w:p>
      <w:r/>
      <w:r>
        <w:t>Trabajar con las manos se consideraba honorable (</w:t>
      </w:r>
      <w:hyperlink r:id="rId9209">
        <w:r>
          <w:rPr>
            <w:color w:val="0000EE"/>
            <w:u w:val="single"/>
          </w:rPr>
          <w:t>Efesios 4:28</w:t>
        </w:r>
      </w:hyperlink>
      <w:r>
        <w:t xml:space="preserve">, </w:t>
      </w:r>
      <w:hyperlink r:id="rId9210">
        <w:r>
          <w:rPr>
            <w:color w:val="0000EE"/>
            <w:u w:val="single"/>
          </w:rPr>
          <w:t>1 Tesalonicenses 4:11</w:t>
        </w:r>
      </w:hyperlink>
      <w:r>
        <w:t>). El apóstol Pablo se sentía orgulloso del trabajo manual que realizaba (</w:t>
      </w:r>
      <w:hyperlink r:id="rId9211">
        <w:r>
          <w:rPr>
            <w:color w:val="0000EE"/>
            <w:u w:val="single"/>
          </w:rPr>
          <w:t>Hechos 20:34</w:t>
        </w:r>
      </w:hyperlink>
      <w:r>
        <w:t xml:space="preserve">, </w:t>
      </w:r>
      <w:hyperlink r:id="rId9212">
        <w:r>
          <w:rPr>
            <w:color w:val="0000EE"/>
            <w:u w:val="single"/>
          </w:rPr>
          <w:t>1 Corintios 4:12</w:t>
        </w:r>
      </w:hyperlink>
      <w:r>
        <w:t>).</w:t>
      </w:r>
    </w:p>
    <w:p>
      <w:r/>
      <w:r>
        <w:t>Los sacerdotes judíos tenían reglas especiales sobre lavarse las manos antes de poder realizar su trabajo en el templo (</w:t>
      </w:r>
      <w:hyperlink r:id="rId1378">
        <w:r>
          <w:rPr>
            <w:color w:val="0000EE"/>
            <w:u w:val="single"/>
          </w:rPr>
          <w:t>Éxodo 30:19–21</w:t>
        </w:r>
      </w:hyperlink>
      <w:r>
        <w:t xml:space="preserve">, </w:t>
      </w:r>
      <w:hyperlink r:id="rId9213">
        <w:r>
          <w:rPr>
            <w:color w:val="0000EE"/>
            <w:u w:val="single"/>
          </w:rPr>
          <w:t>40:30–32</w:t>
        </w:r>
      </w:hyperlink>
      <w:r>
        <w:t>). Más tarde, algunos líderes religiosos, como los escribas y fariseos, hicieron estas reglas demasiado estrictas. Jesús eligió no seguir estas estrictas reglas de lavado de manos para demostrar que habían ido demasiado lejos (</w:t>
      </w:r>
      <w:hyperlink r:id="rId9214">
        <w:r>
          <w:rPr>
            <w:color w:val="0000EE"/>
            <w:u w:val="single"/>
          </w:rPr>
          <w:t>Mateo 15:1–20</w:t>
        </w:r>
      </w:hyperlink>
      <w:r>
        <w:t xml:space="preserve">, </w:t>
      </w:r>
      <w:hyperlink r:id="rId9215">
        <w:r>
          <w:rPr>
            <w:color w:val="0000EE"/>
            <w:u w:val="single"/>
          </w:rPr>
          <w:t>Lucas 11:38</w:t>
        </w:r>
      </w:hyperlink>
      <w:r>
        <w:t>).</w:t>
      </w:r>
    </w:p>
    <w:p>
      <w:pPr>
        <w:pStyle w:val="Heading3"/>
      </w:pPr>
      <w:r>
        <w:t>La mano del Señor</w:t>
      </w:r>
    </w:p>
    <w:p>
      <w:r/>
      <w:r>
        <w:t>Cuando la Biblia menciona "la mano del Señor" se refiere a diversas formas en que Dios actúa con las personas. Puede significar:</w:t>
      </w:r>
    </w:p>
    <w:p>
      <w:pPr>
        <w:pStyle w:val="ListBullet"/>
        <w:spacing w:line="240" w:lineRule="auto"/>
        <w:ind w:left="720"/>
      </w:pPr>
      <w:r/>
      <w:r>
        <w:t>El poder incontenible de Dios (</w:t>
      </w:r>
      <w:hyperlink r:id="rId9189">
        <w:r>
          <w:rPr>
            <w:color w:val="0000EE"/>
            <w:u w:val="single"/>
          </w:rPr>
          <w:t>Deuteronomio 2:15</w:t>
        </w:r>
      </w:hyperlink>
      <w:r>
        <w:t>)</w:t>
      </w:r>
    </w:p>
    <w:p>
      <w:pPr>
        <w:pStyle w:val="ListBullet"/>
        <w:spacing w:line="240" w:lineRule="auto"/>
        <w:ind w:left="720"/>
      </w:pPr>
      <w:r/>
      <w:r>
        <w:t>El juicio o las decisiones de Dios sobre lo correcto e incorrecto (</w:t>
      </w:r>
      <w:hyperlink r:id="rId2348">
        <w:r>
          <w:rPr>
            <w:color w:val="0000EE"/>
            <w:u w:val="single"/>
          </w:rPr>
          <w:t>Hechos 13:11</w:t>
        </w:r>
      </w:hyperlink>
      <w:r>
        <w:t xml:space="preserve">, </w:t>
      </w:r>
      <w:hyperlink r:id="rId6734">
        <w:r>
          <w:rPr>
            <w:color w:val="0000EE"/>
            <w:u w:val="single"/>
          </w:rPr>
          <w:t>Hebreos 10:31</w:t>
        </w:r>
      </w:hyperlink>
      <w:r>
        <w:t>)</w:t>
      </w:r>
    </w:p>
    <w:p>
      <w:pPr>
        <w:pStyle w:val="ListBullet"/>
        <w:spacing w:line="240" w:lineRule="auto"/>
        <w:ind w:left="720"/>
      </w:pPr>
      <w:r/>
      <w:r>
        <w:t>La guía de Dios otorgada a los profetas (</w:t>
      </w:r>
      <w:hyperlink r:id="rId643">
        <w:r>
          <w:rPr>
            <w:color w:val="0000EE"/>
            <w:u w:val="single"/>
          </w:rPr>
          <w:t>Ezequiel 8:1,</w:t>
        </w:r>
      </w:hyperlink>
      <w:r>
        <w:t xml:space="preserve"> </w:t>
      </w:r>
      <w:hyperlink r:id="rId4483">
        <w:r>
          <w:rPr>
            <w:color w:val="0000EE"/>
            <w:u w:val="single"/>
          </w:rPr>
          <w:t>37:1</w:t>
        </w:r>
      </w:hyperlink>
      <w:r>
        <w:t>)</w:t>
      </w:r>
    </w:p>
    <w:p>
      <w:pPr>
        <w:pStyle w:val="ListBullet"/>
        <w:spacing w:line="240" w:lineRule="auto"/>
        <w:ind w:left="720"/>
      </w:pPr>
      <w:r/>
      <w:r>
        <w:t>La protección y el cuidado de Dios (</w:t>
      </w:r>
      <w:hyperlink r:id="rId9216">
        <w:r>
          <w:rPr>
            <w:color w:val="0000EE"/>
            <w:u w:val="single"/>
          </w:rPr>
          <w:t>Esdras 7:6,</w:t>
        </w:r>
      </w:hyperlink>
      <w:r>
        <w:t xml:space="preserve"> </w:t>
      </w:r>
      <w:hyperlink r:id="rId9217">
        <w:r>
          <w:rPr>
            <w:color w:val="0000EE"/>
            <w:u w:val="single"/>
          </w:rPr>
          <w:t>Juan 10:28–29</w:t>
        </w:r>
      </w:hyperlink>
      <w:r>
        <w:t>)</w:t>
      </w:r>
    </w:p>
    <w:p>
      <w:pPr>
        <w:pStyle w:val="Heading3"/>
      </w:pPr>
      <w:r>
        <w:t>La imposición de manos</w:t>
      </w:r>
    </w:p>
    <w:p>
      <w:r/>
      <w:r>
        <w:t>En la Biblia, poner las manos sobre la cabeza de alguien (conocido como "imposición de manos") era una acción muy importante con un significado especial. Esta acción se menciona muchas veces en la Biblia en diversas situaciones.</w:t>
      </w:r>
    </w:p>
    <w:p>
      <w:r/>
      <w:r>
        <w:t>En el Antiguo Testamento, cuando alguien traía un animal para ser sacrificado, colocaba sus manos sobre la cabeza del animal antes de realizarse la acción. El sacerdote no hacía esto; era la persona que traía el animal quien lo hacía. Al colocar sus manos sobre el animal, se mostraba que sus pecados estaban siendo transferidos a este o que se estaban identificando con el animal que moriría (</w:t>
      </w:r>
      <w:hyperlink r:id="rId9218">
        <w:r>
          <w:rPr>
            <w:color w:val="0000EE"/>
            <w:u w:val="single"/>
          </w:rPr>
          <w:t>Levítico 1:4</w:t>
        </w:r>
      </w:hyperlink>
      <w:r>
        <w:t>).</w:t>
      </w:r>
    </w:p>
    <w:p>
      <w:r/>
      <w:r>
        <w:t>Las personas también colocaban sus manos sobre otras para asignarles trabajos o roles especiales. Por ejemplo:</w:t>
      </w:r>
    </w:p>
    <w:p>
      <w:pPr>
        <w:pStyle w:val="ListBullet"/>
        <w:spacing w:line="240" w:lineRule="auto"/>
        <w:ind w:left="720"/>
      </w:pPr>
      <w:r/>
      <w:r>
        <w:t>Moisés impuso sus manos sobre Josué para nombrarlo como el nuevo líder de Israel (</w:t>
      </w:r>
      <w:hyperlink r:id="rId8682">
        <w:r>
          <w:rPr>
            <w:color w:val="0000EE"/>
            <w:u w:val="single"/>
          </w:rPr>
          <w:t>Números 27:12–23</w:t>
        </w:r>
      </w:hyperlink>
      <w:r>
        <w:t>)</w:t>
      </w:r>
    </w:p>
    <w:p>
      <w:pPr>
        <w:pStyle w:val="ListBullet"/>
        <w:spacing w:line="240" w:lineRule="auto"/>
        <w:ind w:left="720"/>
      </w:pPr>
      <w:r/>
      <w:r>
        <w:t>Los apóstoles impusieron sus manos sobre siete ayudantes que eligieron para su labor (</w:t>
      </w:r>
      <w:hyperlink r:id="rId9219">
        <w:r>
          <w:rPr>
            <w:color w:val="0000EE"/>
            <w:u w:val="single"/>
          </w:rPr>
          <w:t>Hechos 6:5–6</w:t>
        </w:r>
      </w:hyperlink>
      <w:r>
        <w:t>)</w:t>
      </w:r>
    </w:p>
    <w:p>
      <w:pPr>
        <w:pStyle w:val="ListBullet"/>
        <w:spacing w:line="240" w:lineRule="auto"/>
        <w:ind w:left="720"/>
      </w:pPr>
      <w:r/>
      <w:r>
        <w:t>La iglesia en Antioquía impuso sus manos sobre Pablo y Bernabé cuando los enviaron como misioneros (</w:t>
      </w:r>
      <w:hyperlink r:id="rId9220">
        <w:r>
          <w:rPr>
            <w:color w:val="0000EE"/>
            <w:u w:val="single"/>
          </w:rPr>
          <w:t>Hechos 13:3</w:t>
        </w:r>
      </w:hyperlink>
      <w:r>
        <w:t>)</w:t>
      </w:r>
    </w:p>
    <w:p>
      <w:r/>
      <w:r>
        <w:t>Cuando los líderes imponían sus manos sobre alguien, demostraban que esa persona ahora compartía su trabajo y autoridad (</w:t>
      </w:r>
      <w:hyperlink r:id="rId9221">
        <w:r>
          <w:rPr>
            <w:color w:val="0000EE"/>
            <w:u w:val="single"/>
          </w:rPr>
          <w:t>1 Timoteo 4:14,</w:t>
        </w:r>
      </w:hyperlink>
      <w:r>
        <w:t xml:space="preserve"> </w:t>
      </w:r>
      <w:hyperlink r:id="rId9222">
        <w:r>
          <w:rPr>
            <w:color w:val="0000EE"/>
            <w:u w:val="single"/>
          </w:rPr>
          <w:t>2 Timoteo 1:6</w:t>
        </w:r>
      </w:hyperlink>
      <w:r>
        <w:t>). Esta acción siempre se realizaba con oración. Como dijo un maestro de la iglesia primitiva llamado Agustín: "¿Qué es la imposición de manos sino una oración sobre alguien?".</w:t>
      </w:r>
    </w:p>
    <w:p>
      <w:r/>
      <w:r>
        <w:t>Jesús a menudo imponía sus manos sobre las personas enfermas al sanarlas (</w:t>
      </w:r>
      <w:hyperlink r:id="rId9223">
        <w:r>
          <w:rPr>
            <w:color w:val="0000EE"/>
            <w:u w:val="single"/>
          </w:rPr>
          <w:t>Marcos 6:5,</w:t>
        </w:r>
      </w:hyperlink>
      <w:r>
        <w:t xml:space="preserve"> </w:t>
      </w:r>
      <w:hyperlink r:id="rId9224">
        <w:r>
          <w:rPr>
            <w:color w:val="0000EE"/>
            <w:u w:val="single"/>
          </w:rPr>
          <w:t>Lucas 4:40,</w:t>
        </w:r>
      </w:hyperlink>
      <w:r>
        <w:t xml:space="preserve"> </w:t>
      </w:r>
      <w:hyperlink r:id="rId9225">
        <w:r>
          <w:rPr>
            <w:color w:val="0000EE"/>
            <w:u w:val="single"/>
          </w:rPr>
          <w:t>13:11–13</w:t>
        </w:r>
      </w:hyperlink>
      <w:r>
        <w:t>). Sus seguidores hacían lo mismo (</w:t>
      </w:r>
      <w:hyperlink r:id="rId9226">
        <w:r>
          <w:rPr>
            <w:color w:val="0000EE"/>
            <w:u w:val="single"/>
          </w:rPr>
          <w:t>Marcos 16:18,</w:t>
        </w:r>
      </w:hyperlink>
      <w:r>
        <w:t xml:space="preserve"> </w:t>
      </w:r>
      <w:hyperlink r:id="rId9227">
        <w:r>
          <w:rPr>
            <w:color w:val="0000EE"/>
            <w:u w:val="single"/>
          </w:rPr>
          <w:t>Hechos 9:12, 17</w:t>
        </w:r>
      </w:hyperlink>
      <w:r>
        <w:t xml:space="preserve">; </w:t>
      </w:r>
      <w:hyperlink r:id="rId4701">
        <w:r>
          <w:rPr>
            <w:color w:val="0000EE"/>
            <w:u w:val="single"/>
          </w:rPr>
          <w:t>28:8</w:t>
        </w:r>
      </w:hyperlink>
      <w:r>
        <w:t>). Cuando alguien imponía sus manos sobre una persona enferma, demostraba varias cosas:</w:t>
      </w:r>
    </w:p>
    <w:p>
      <w:pPr>
        <w:pStyle w:val="ListBullet"/>
        <w:spacing w:line="240" w:lineRule="auto"/>
        <w:ind w:left="720"/>
      </w:pPr>
      <w:r/>
      <w:r>
        <w:t>El sanador se preocupaba por la persona enferma y deseaba ayudarla.</w:t>
      </w:r>
    </w:p>
    <w:p>
      <w:pPr>
        <w:pStyle w:val="ListBullet"/>
        <w:spacing w:line="240" w:lineRule="auto"/>
        <w:ind w:left="720"/>
      </w:pPr>
      <w:r/>
      <w:r>
        <w:t>Ayudó a la persona enferma a tener confianza en que Dios la sanaría.</w:t>
      </w:r>
    </w:p>
    <w:p>
      <w:pPr>
        <w:pStyle w:val="ListBullet"/>
        <w:spacing w:line="240" w:lineRule="auto"/>
        <w:ind w:left="720"/>
      </w:pPr>
      <w:r/>
      <w:r>
        <w:t>Demostró que Dios estaba respondiendo a sus oraciones por sanación.</w:t>
      </w:r>
    </w:p>
    <w:p>
      <w:r/>
      <w:r>
        <w:rPr>
          <w:i/>
        </w:rPr>
        <w:t>Ver también</w:t>
      </w:r>
      <w:r>
        <w:t xml:space="preserve"> </w:t>
      </w:r>
      <w:r>
        <w:t>Mano Derecha</w:t>
      </w:r>
      <w:r>
        <w:t>.</w:t>
      </w:r>
      <w:r/>
      <w:r/>
    </w:p>
    <w:p>
      <w:r/>
    </w:p>
    <w:p>
      <w:pPr>
        <w:pStyle w:val="Heading2"/>
      </w:pPr>
      <w:r>
        <w:t>Maqueronte</w:t>
      </w:r>
      <w:r/>
    </w:p>
    <w:p>
      <w:r/>
      <w:r>
        <w:t>Una sólida fortaleza donde Juan el Bautista fue encarcelado. Según el historiador judío Josefo, aquí es donde Herodes Antipas ordenó la ejecución de Juan (Antigüedades 18.5.2, de Josefo).</w:t>
      </w:r>
    </w:p>
    <w:p>
      <w:r/>
      <w:r>
        <w:t>Aunque Maqueronte no se menciona en la Biblia ni en los textos religiosos escritos entre el Antiguo y el Nuevo Testamento, fue una de las fortalezas más poderosas de la antigua Palestina. Alejandro Janneo la construyó por primera vez (Guerra 7.6.1–4, de Josefo). Más tarde, durante las guerras de Pompeyo, un general llamado Gabinio la destruyó (Guerra 1.8.5). Después de eso, Herodes el Grande la reconstruyó y amplió, añadiendo un gran palacio dentro de sus muros.</w:t>
      </w:r>
    </w:p>
    <w:p>
      <w:r/>
      <w:r>
        <w:t>La fortaleza se erigía sobre un alto peñasco con vista al Mar Muerto. Estaba situada al este del referido mar, en la parte sur de una región llamada Perea. Hoy en día, este lugar se conoce como M'Khaur.</w:t>
      </w:r>
    </w:p>
    <w:p>
      <w:r/>
      <w:hyperlink r:id="rId9228">
        <w:r>
          <w:rPr>
            <w:color w:val="0000EE"/>
            <w:u w:val="single"/>
          </w:rPr>
          <w:t>Mateo 14:1–12</w:t>
        </w:r>
      </w:hyperlink>
      <w:r>
        <w:t xml:space="preserve"> y </w:t>
      </w:r>
      <w:hyperlink r:id="rId6074">
        <w:r>
          <w:rPr>
            <w:color w:val="0000EE"/>
            <w:u w:val="single"/>
          </w:rPr>
          <w:t>Marcos 6:17–29</w:t>
        </w:r>
      </w:hyperlink>
      <w:r>
        <w:t xml:space="preserve"> nos narran la reacción de Herodes al escuchar sobre Jesús. Cuando Herodes oyó acerca de los milagros de Jesús, pensó que Jesús debía ser Juan el Bautista resucitado.</w:t>
      </w:r>
    </w:p>
    <w:p>
      <w:r/>
      <w:r>
        <w:t xml:space="preserve">Mientras Juan estaba en prisión en Maqueronte, aún se le permitía recibir visitas. Sus amigos podían ir a verlo </w:t>
      </w:r>
      <w:hyperlink r:id="rId9229">
        <w:r>
          <w:rPr>
            <w:color w:val="0000EE"/>
            <w:u w:val="single"/>
          </w:rPr>
          <w:t>(Mateo 11:2–3, Lucas 7:18–20</w:t>
        </w:r>
      </w:hyperlink>
      <w:r>
        <w:t>).</w:t>
      </w:r>
    </w:p>
    <w:p>
      <w:r/>
      <w:r>
        <w:t>Esta fortaleza también fue el escenario de un importante evento político. Herodes se había divorciado de su primera esposa, que era de Arabia, para casarse con una mujer llamada Herodías. Su primera esposa huyó de Maqueronte hacia su padre, el rey Aretas de Arabia. Según Josefo, esto provocó una guerra entre Herodes y el rey Aretas (Antigüedades 18.5.1, de Josefo). Herodes perdió esta guerra.</w:t>
      </w:r>
      <w:r/>
      <w:r/>
    </w:p>
    <w:p>
      <w:r/>
    </w:p>
    <w:p>
      <w:pPr>
        <w:pStyle w:val="Heading2"/>
      </w:pPr>
      <w:r>
        <w:t>Mar</w:t>
      </w:r>
      <w:r/>
    </w:p>
    <w:p>
      <w:r/>
      <w:r>
        <w:t>Un vasto cuerpo de agua salada que cubre una gran parte de la Tierra.</w:t>
      </w:r>
    </w:p>
    <w:p>
      <w:r/>
      <w:r>
        <w:t>Los mares se mencionan al inicio de la Biblia. Al principio, todo era informe, vacío y oscuro (</w:t>
      </w:r>
      <w:hyperlink r:id="rId9230">
        <w:r>
          <w:rPr>
            <w:color w:val="0000EE"/>
            <w:u w:val="single"/>
          </w:rPr>
          <w:t>Génesis 1:1–2</w:t>
        </w:r>
      </w:hyperlink>
      <w:r>
        <w:t xml:space="preserve">). "Y el Espíritu de Dios se movía sobre la haz de las aguas". Entonces Dios habló y del caos surgió el orden. La voz del Señor es poderosa sobre todas las aguas del caos, como celebra el </w:t>
      </w:r>
      <w:hyperlink r:id="rId9231">
        <w:r>
          <w:rPr>
            <w:color w:val="0000EE"/>
            <w:u w:val="single"/>
          </w:rPr>
          <w:t>Salmo 29</w:t>
        </w:r>
      </w:hyperlink>
      <w:r>
        <w:t>.</w:t>
      </w:r>
    </w:p>
    <w:p>
      <w:pPr>
        <w:pStyle w:val="Heading3"/>
      </w:pPr>
      <w:r>
        <w:t>El poder de Dios sobre el océano</w:t>
      </w:r>
    </w:p>
    <w:p>
      <w:r/>
      <w:r>
        <w:t xml:space="preserve">Del relato de la Creación en </w:t>
      </w:r>
      <w:hyperlink r:id="rId757">
        <w:r>
          <w:rPr>
            <w:color w:val="0000EE"/>
            <w:u w:val="single"/>
          </w:rPr>
          <w:t>Génesis 1</w:t>
        </w:r>
      </w:hyperlink>
      <w:r>
        <w:t>, se destacan dos aspectos:</w:t>
      </w:r>
    </w:p>
    <w:p>
      <w:pPr>
        <w:pStyle w:val="ListNumber"/>
        <w:spacing w:line="240" w:lineRule="auto"/>
        <w:ind w:left="720"/>
      </w:pPr>
      <w:r/>
      <w:r>
        <w:t>El mar, al igual que todo lo demás en la tierra y en el cielo, fue creado por Dios.</w:t>
      </w:r>
    </w:p>
    <w:p>
      <w:pPr>
        <w:pStyle w:val="ListNumber"/>
        <w:spacing w:line="240" w:lineRule="auto"/>
        <w:ind w:left="720"/>
      </w:pPr>
      <w:r/>
      <w:r>
        <w:t>Por la palabra de Dios, se realizó la separación entre el mar y la tierra.</w:t>
      </w:r>
    </w:p>
    <w:p>
      <w:r/>
      <w:r>
        <w:t>La Biblia describe el poder de Dios sobre el mar de diversas formas:</w:t>
      </w:r>
    </w:p>
    <w:p>
      <w:pPr>
        <w:pStyle w:val="ListBullet"/>
        <w:spacing w:line="240" w:lineRule="auto"/>
        <w:ind w:left="720"/>
      </w:pPr>
      <w:r/>
      <w:hyperlink r:id="rId9232">
        <w:r>
          <w:rPr>
            <w:color w:val="0000EE"/>
            <w:u w:val="single"/>
          </w:rPr>
          <w:t>Salmos 33:7</w:t>
        </w:r>
      </w:hyperlink>
      <w:r>
        <w:t xml:space="preserve"> describe cómo "</w:t>
      </w:r>
      <w:r>
        <w:t xml:space="preserve">El junta como en un montón las aguas de la </w:t>
      </w:r>
      <w:r>
        <w:t>mar".</w:t>
      </w:r>
    </w:p>
    <w:p>
      <w:pPr>
        <w:pStyle w:val="ListBullet"/>
        <w:spacing w:line="240" w:lineRule="auto"/>
        <w:ind w:left="720"/>
      </w:pPr>
      <w:r/>
      <w:hyperlink r:id="rId9233">
        <w:r>
          <w:rPr>
            <w:color w:val="0000EE"/>
            <w:u w:val="single"/>
          </w:rPr>
          <w:t xml:space="preserve">Job 38:8–11 </w:t>
        </w:r>
      </w:hyperlink>
      <w:r>
        <w:t>Las palabras del Señor a Job describen el poder de Dios sobre los límites del mar y la tierra: "¿Quién encerró con puertas la mar, cuando se derramaba por fuera como saliendo de madre; Cuando puse yo nubes por vestidura suya, Y por su faja oscuridad. Y establecí sobre ella mi decreto, Y le puse puertas y cerrojo, Y dije: Hasta aquí vendrás, y no pasarás adelante, Y ahí parará la hinchazón de tus ondas?".</w:t>
      </w:r>
    </w:p>
    <w:p>
      <w:pPr>
        <w:pStyle w:val="ListBullet"/>
        <w:spacing w:line="240" w:lineRule="auto"/>
        <w:ind w:left="720"/>
      </w:pPr>
      <w:r/>
      <w:r>
        <w:t>El dominio de Dios sobre las aguas del mar se ilustra cuando la Biblia afirma que Dios "anda sobre las alturas de la mar" (</w:t>
      </w:r>
      <w:hyperlink r:id="rId9234">
        <w:r>
          <w:rPr>
            <w:color w:val="0000EE"/>
            <w:u w:val="single"/>
          </w:rPr>
          <w:t>Job 9:8</w:t>
        </w:r>
      </w:hyperlink>
      <w:r>
        <w:t xml:space="preserve">). </w:t>
      </w:r>
    </w:p>
    <w:p>
      <w:pPr>
        <w:pStyle w:val="ListBullet"/>
        <w:spacing w:line="240" w:lineRule="auto"/>
        <w:ind w:left="720"/>
      </w:pPr>
      <w:r/>
      <w:r>
        <w:t>Durante su vida en la Tierra, Jesús caminó sobre el mar (</w:t>
      </w:r>
      <w:hyperlink r:id="rId9235">
        <w:r>
          <w:rPr>
            <w:color w:val="0000EE"/>
            <w:u w:val="single"/>
          </w:rPr>
          <w:t>Marcos 6:48</w:t>
        </w:r>
      </w:hyperlink>
      <w:r>
        <w:t>).</w:t>
      </w:r>
    </w:p>
    <w:p>
      <w:pPr>
        <w:pStyle w:val="ListBullet"/>
        <w:spacing w:line="240" w:lineRule="auto"/>
        <w:ind w:left="720"/>
      </w:pPr>
      <w:r/>
      <w:r>
        <w:t>Jesús también calmó la tormenta, lo que llevó a los discípulos, asombrados y maravillados, a preguntar: "</w:t>
      </w:r>
      <w:r>
        <w:t>¿Quién es éste, que aun el viento y la mar le obedecen?</w:t>
      </w:r>
      <w:r>
        <w:t>" (</w:t>
      </w:r>
      <w:hyperlink r:id="rId5661">
        <w:r>
          <w:rPr>
            <w:color w:val="0000EE"/>
            <w:u w:val="single"/>
          </w:rPr>
          <w:t>Marcos 4:41</w:t>
        </w:r>
      </w:hyperlink>
      <w:r>
        <w:t>).</w:t>
      </w:r>
    </w:p>
    <w:p>
      <w:pPr>
        <w:pStyle w:val="Heading3"/>
      </w:pPr>
      <w:r>
        <w:t>El mar en la cultura hebrea</w:t>
      </w:r>
    </w:p>
    <w:p>
      <w:r/>
      <w:r>
        <w:t>El pueblo hebreo tenía un respeto considerable por el mar y su poder. No controlaron la costa durante gran parte de su historia, posiblemente debido a la falta de puertos seguros. Solo en la época de Salomón tuvieron su propia flota (grupo de barcos) (</w:t>
      </w:r>
      <w:hyperlink r:id="rId8773">
        <w:r>
          <w:rPr>
            <w:color w:val="0000EE"/>
            <w:u w:val="single"/>
          </w:rPr>
          <w:t>1 Reyes 9:26</w:t>
        </w:r>
      </w:hyperlink>
      <w:r>
        <w:t>). El mar agitado era para ellos una imagen de los impíos (</w:t>
      </w:r>
      <w:hyperlink r:id="rId9236">
        <w:r>
          <w:rPr>
            <w:color w:val="0000EE"/>
            <w:u w:val="single"/>
          </w:rPr>
          <w:t>Isaías 57:20</w:t>
        </w:r>
      </w:hyperlink>
      <w:r>
        <w:t>). "</w:t>
      </w:r>
      <w:r>
        <w:t>Ruido de grandes aguas</w:t>
      </w:r>
      <w:r>
        <w:t>" (</w:t>
      </w:r>
      <w:hyperlink r:id="rId9237">
        <w:r>
          <w:rPr>
            <w:color w:val="0000EE"/>
            <w:u w:val="single"/>
          </w:rPr>
          <w:t>Isaías 17:13</w:t>
        </w:r>
      </w:hyperlink>
      <w:r>
        <w:t>) o "bramido de la mar" (</w:t>
      </w:r>
      <w:hyperlink r:id="rId7406">
        <w:r>
          <w:rPr>
            <w:color w:val="0000EE"/>
            <w:u w:val="single"/>
          </w:rPr>
          <w:t>5:30</w:t>
        </w:r>
      </w:hyperlink>
      <w:r>
        <w:t xml:space="preserve">) les recordaba fuerzas poderosas y dañinas. En </w:t>
      </w:r>
      <w:hyperlink r:id="rId9238">
        <w:r>
          <w:rPr>
            <w:color w:val="0000EE"/>
            <w:u w:val="single"/>
          </w:rPr>
          <w:t>Daniel 7:3</w:t>
        </w:r>
      </w:hyperlink>
      <w:r>
        <w:t xml:space="preserve"> y </w:t>
      </w:r>
      <w:hyperlink r:id="rId3506">
        <w:r>
          <w:rPr>
            <w:color w:val="0000EE"/>
            <w:u w:val="single"/>
          </w:rPr>
          <w:t>Apocalipsis 13:1</w:t>
        </w:r>
      </w:hyperlink>
      <w:r>
        <w:t>, los poderes hostiles a Dios se representan como bestias que emergen del mar.</w:t>
      </w:r>
    </w:p>
    <w:p>
      <w:r/>
      <w:r>
        <w:t>Sin embargo, Dios controla los mares. Él es capaz de rescatar a aquellos que confían en él "de muchas aguas" (</w:t>
      </w:r>
      <w:hyperlink r:id="rId9239">
        <w:r>
          <w:rPr>
            <w:color w:val="0000EE"/>
            <w:u w:val="single"/>
          </w:rPr>
          <w:t>Salmos 18:16</w:t>
        </w:r>
      </w:hyperlink>
      <w:r>
        <w:t>). También puede proteger a quienes se aventuran al mar (</w:t>
      </w:r>
      <w:hyperlink r:id="rId9240">
        <w:r>
          <w:rPr>
            <w:color w:val="0000EE"/>
            <w:u w:val="single"/>
          </w:rPr>
          <w:t>107:23–31</w:t>
        </w:r>
      </w:hyperlink>
      <w:r>
        <w:t>). Siempre se recordó que Dios había abierto un camino en el mar para que su pueblo pasara al salir de Egipto (</w:t>
      </w:r>
      <w:hyperlink r:id="rId9241">
        <w:r>
          <w:rPr>
            <w:color w:val="0000EE"/>
            <w:u w:val="single"/>
          </w:rPr>
          <w:t>Éxodo 15:19</w:t>
        </w:r>
      </w:hyperlink>
      <w:r>
        <w:t>). Los salmistas (</w:t>
      </w:r>
      <w:hyperlink r:id="rId9242">
        <w:r>
          <w:rPr>
            <w:color w:val="0000EE"/>
            <w:u w:val="single"/>
          </w:rPr>
          <w:t>Salmos 74:13</w:t>
        </w:r>
      </w:hyperlink>
      <w:r>
        <w:t xml:space="preserve">; </w:t>
      </w:r>
      <w:hyperlink r:id="rId9243">
        <w:r>
          <w:rPr>
            <w:color w:val="0000EE"/>
            <w:u w:val="single"/>
          </w:rPr>
          <w:t>77:16</w:t>
        </w:r>
      </w:hyperlink>
      <w:r>
        <w:t xml:space="preserve">; </w:t>
      </w:r>
      <w:hyperlink r:id="rId9244">
        <w:r>
          <w:rPr>
            <w:color w:val="0000EE"/>
            <w:u w:val="single"/>
          </w:rPr>
          <w:t>78:13</w:t>
        </w:r>
      </w:hyperlink>
      <w:r>
        <w:t xml:space="preserve">; </w:t>
      </w:r>
      <w:hyperlink r:id="rId9245">
        <w:r>
          <w:rPr>
            <w:color w:val="0000EE"/>
            <w:u w:val="single"/>
          </w:rPr>
          <w:t>106:9</w:t>
        </w:r>
      </w:hyperlink>
      <w:r>
        <w:t xml:space="preserve">) y los profetas igualmente (por ejemplo, </w:t>
      </w:r>
      <w:hyperlink r:id="rId9246">
        <w:r>
          <w:rPr>
            <w:color w:val="0000EE"/>
            <w:u w:val="single"/>
          </w:rPr>
          <w:t>Isaías 43:16–17</w:t>
        </w:r>
      </w:hyperlink>
      <w:r>
        <w:t>) recordaron este hecho.</w:t>
      </w:r>
    </w:p>
    <w:p>
      <w:r/>
      <w:r>
        <w:rPr>
          <w:i/>
        </w:rPr>
        <w:t xml:space="preserve">Veáse </w:t>
      </w:r>
      <w:r>
        <w:t>El Mar Muerto</w:t>
      </w:r>
      <w:r>
        <w:t xml:space="preserve">; </w:t>
      </w:r>
      <w:r>
        <w:t>El Mar Mediterráneo</w:t>
      </w:r>
      <w:r>
        <w:t xml:space="preserve">; </w:t>
      </w:r>
      <w:r>
        <w:t>El Mar Rojo</w:t>
      </w:r>
      <w:r>
        <w:t xml:space="preserve">; </w:t>
      </w:r>
      <w:r>
        <w:t>El Mar de Galilea</w:t>
      </w:r>
      <w:r>
        <w:t>.</w:t>
      </w:r>
      <w:r/>
      <w:r/>
    </w:p>
    <w:p>
      <w:r/>
    </w:p>
    <w:p>
      <w:pPr>
        <w:pStyle w:val="Heading2"/>
      </w:pPr>
      <w:r>
        <w:t>Mar de Galilea</w:t>
      </w:r>
      <w:r/>
    </w:p>
    <w:p>
      <w:r/>
      <w:r>
        <w:t>Un gran cuerpo de agua en Palestina que ha tenido muchos nombres a lo largo de su historia. En el Antiguo Testamento, el Mar de Galilea era conocido como:</w:t>
      </w:r>
    </w:p>
    <w:p>
      <w:pPr>
        <w:pStyle w:val="ListBullet"/>
        <w:spacing w:line="240" w:lineRule="auto"/>
        <w:ind w:left="720"/>
      </w:pPr>
      <w:r/>
      <w:r>
        <w:t>el mar de Cineret,</w:t>
      </w:r>
    </w:p>
    <w:p>
      <w:pPr>
        <w:pStyle w:val="ListBullet"/>
        <w:spacing w:line="240" w:lineRule="auto"/>
        <w:ind w:left="720"/>
      </w:pPr>
      <w:r/>
      <w:r>
        <w:t>Cinerot (</w:t>
      </w:r>
      <w:hyperlink r:id="rId9247">
        <w:r>
          <w:rPr>
            <w:color w:val="0000EE"/>
            <w:u w:val="single"/>
          </w:rPr>
          <w:t>Josué 12:3)</w:t>
        </w:r>
      </w:hyperlink>
      <w:r>
        <w:t>, o</w:t>
      </w:r>
    </w:p>
    <w:p>
      <w:pPr>
        <w:pStyle w:val="ListBullet"/>
        <w:spacing w:line="240" w:lineRule="auto"/>
        <w:ind w:left="720"/>
      </w:pPr>
      <w:r/>
      <w:r>
        <w:t>Kineret (</w:t>
      </w:r>
      <w:hyperlink r:id="rId9248">
        <w:r>
          <w:rPr>
            <w:color w:val="0000EE"/>
            <w:u w:val="single"/>
          </w:rPr>
          <w:t>Números 34:11</w:t>
        </w:r>
      </w:hyperlink>
      <w:r>
        <w:t>).</w:t>
      </w:r>
    </w:p>
    <w:p>
      <w:r/>
      <w:r>
        <w:t>Recibió su nombre de un pueblo cercano llamado Cinerot (</w:t>
      </w:r>
      <w:hyperlink r:id="rId9249">
        <w:r>
          <w:rPr>
            <w:color w:val="0000EE"/>
            <w:u w:val="single"/>
          </w:rPr>
          <w:t>Josué 19:35</w:t>
        </w:r>
      </w:hyperlink>
      <w:r>
        <w:t>).</w:t>
      </w:r>
    </w:p>
    <w:p>
      <w:r/>
      <w:r>
        <w:t>Más tarde, el nombre fue cambiado a lago de Genesaret. La ciudad de Genesaret estaba ubicada en el sitio de Cinerot o Tell Ureime (</w:t>
      </w:r>
      <w:hyperlink r:id="rId6483">
        <w:r>
          <w:rPr>
            <w:color w:val="0000EE"/>
            <w:u w:val="single"/>
          </w:rPr>
          <w:t>Lucas 5:1</w:t>
        </w:r>
      </w:hyperlink>
      <w:r>
        <w:t xml:space="preserve">, </w:t>
      </w:r>
      <w:hyperlink r:id="rId9250">
        <w:r>
          <w:rPr>
            <w:color w:val="0000EE"/>
            <w:u w:val="single"/>
          </w:rPr>
          <w:t>1 Macabeos 11:67</w:t>
        </w:r>
      </w:hyperlink>
      <w:r>
        <w:t>). El nombre más conocido, el mar de Galilea, se debía a su conexión con la provincia de Galilea al oeste (</w:t>
      </w:r>
      <w:hyperlink r:id="rId9251">
        <w:r>
          <w:rPr>
            <w:color w:val="0000EE"/>
            <w:u w:val="single"/>
          </w:rPr>
          <w:t>Mateo 4:18</w:t>
        </w:r>
      </w:hyperlink>
      <w:r>
        <w:t>).</w:t>
      </w:r>
    </w:p>
    <w:p>
      <w:r/>
      <w:r>
        <w:t>A veces también se le llamaba el mar de Tiberias (</w:t>
      </w:r>
      <w:hyperlink r:id="rId9252">
        <w:r>
          <w:rPr>
            <w:color w:val="0000EE"/>
            <w:u w:val="single"/>
          </w:rPr>
          <w:t>Juan 6:1, 23</w:t>
        </w:r>
      </w:hyperlink>
      <w:r>
        <w:t xml:space="preserve">; </w:t>
      </w:r>
      <w:hyperlink r:id="rId7572">
        <w:r>
          <w:rPr>
            <w:color w:val="0000EE"/>
            <w:u w:val="single"/>
          </w:rPr>
          <w:t>21:1</w:t>
        </w:r>
      </w:hyperlink>
      <w:r>
        <w:t>) porque la ciudad de Tiberias estaba ubicada en su orilla suroeste. Alrededor del año 26 d. C., Herodes Antipas, hijo de Herodes el Grande, construyó la ciudad cerca de las aguas termales de Hamat junto al mar y la nombró en honor al Emperador Tiberio. En los Evangelios, "el mar" generalmente se refiere al mar de Galilea. Su nombre moderno en hebreo es Yam Kinneret</w:t>
      </w:r>
      <w:r>
        <w:rPr>
          <w:i/>
        </w:rPr>
        <w:t>.</w:t>
      </w:r>
    </w:p>
    <w:p>
      <w:pPr>
        <w:pStyle w:val="Heading3"/>
      </w:pPr>
      <w:r>
        <w:t>¿Dónde se encuentra el Mar de Galilea?</w:t>
      </w:r>
    </w:p>
    <w:p>
      <w:r/>
      <w:r>
        <w:t>El mar se encuentra en la parte inferior del valle del Jordán, a unos 96,5 kilómetros al norte de Jerusalén, situado en una cadena montañosa. Las montañas de la alta Galilea están al noroeste del lago. Estas montañas se elevan a una altura de 1.219,2 metros sobre el nivel del mar. Las montañas al este y al oeste alcanzan elevaciones más bajas, alrededor de 609,6 metros. Al oeste se encuentra el Neguev, y al este está la Decápolis, un grupo de influyentes ciudades-estado fundadas durante el período de asentamiento griego.</w:t>
      </w:r>
    </w:p>
    <w:p>
      <w:r/>
      <w:r>
        <w:t>En la esquina noroeste del lago, la pared de la montaña se aplana en la rica llanura de Genezaret. Al este, a 609,6 metros sobre el nivel del mar, se transforma en la fértil El Batihah (una llanura pantanosa) en el noreste, donde el Jordán desemboca en el mar. En la época del Nuevo Testamento, el Mar de Galilea estaba rodeado por las ciudades de Capernaum, Betsaida, Corazín, Magdala, Tiberias y otras.</w:t>
      </w:r>
    </w:p>
    <w:p>
      <w:r/>
      <w:r>
        <w:t>El mar es una parte importante del río Jordán. El río Jordán lo alimenta con agua del monte Hermón, cubierto de nieve, que se eleva a más de 2.743,2 metros sobre el nivel del mar, y de las montañas del Líbano. En su recorrido de 104,6 kilómetros desde el mar de Galilea hasta el mar Muerto, el río Jordán desciende 179,8 metros, con un promedio de aproximadamente 1,7 metros por kilómetro.</w:t>
      </w:r>
    </w:p>
    <w:p>
      <w:pPr>
        <w:pStyle w:val="Heading3"/>
      </w:pPr>
      <w:r>
        <w:t>¿Cómo es el mar de Galilea?</w:t>
      </w:r>
    </w:p>
    <w:p>
      <w:r/>
      <w:r>
        <w:t>El lago mide aproximadamente 20,9 kilómetros y 9,7 kilómetros. En su punto más ancho, frente a Magdala, alcanza los 12,1 kilómetros. Su elevación es de casi 213,4 metros por debajo del nivel del mar Mediterráneo. La profundidad máxima del lago es de 60,9 metros. Su forma se asemeja a un arpa, un instrumento musical con cuerdas tensadas sobre un marco triangular. Algunos estudiosos creen que el nombre Cineret proviene de una palabra hebrea que significa "arpa".</w:t>
      </w:r>
    </w:p>
    <w:p>
      <w:r/>
      <w:r>
        <w:t>El clima es semitropical. Debido a este clima y a las fuentes de azufre en Tiberias, el lago se convirtió en un lugar de descanso para la curación. La abundante población de peces hizo de la pesca una industria importante (</w:t>
      </w:r>
      <w:hyperlink r:id="rId7728">
        <w:r>
          <w:rPr>
            <w:color w:val="0000EE"/>
            <w:u w:val="single"/>
          </w:rPr>
          <w:t>Mateo 4:18–22</w:t>
        </w:r>
      </w:hyperlink>
      <w:r>
        <w:t xml:space="preserve">, </w:t>
      </w:r>
      <w:hyperlink r:id="rId5689">
        <w:r>
          <w:rPr>
            <w:color w:val="0000EE"/>
            <w:u w:val="single"/>
          </w:rPr>
          <w:t>Marcos 1:16–20</w:t>
        </w:r>
      </w:hyperlink>
      <w:r>
        <w:t xml:space="preserve">, </w:t>
      </w:r>
      <w:hyperlink r:id="rId9253">
        <w:r>
          <w:rPr>
            <w:color w:val="0000EE"/>
            <w:u w:val="single"/>
          </w:rPr>
          <w:t>Lucas 5:9–11</w:t>
        </w:r>
      </w:hyperlink>
      <w:r>
        <w:t>). Las tormentas repentinas y violentas, causadas por el encuentro de aire cálido y frío, son comunes (</w:t>
      </w:r>
      <w:hyperlink r:id="rId7737">
        <w:r>
          <w:rPr>
            <w:color w:val="0000EE"/>
            <w:u w:val="single"/>
          </w:rPr>
          <w:t>Mateo 8:23–27</w:t>
        </w:r>
      </w:hyperlink>
      <w:r>
        <w:t xml:space="preserve">, </w:t>
      </w:r>
      <w:hyperlink r:id="rId5699">
        <w:r>
          <w:rPr>
            <w:color w:val="0000EE"/>
            <w:u w:val="single"/>
          </w:rPr>
          <w:t>Marcos 4:35–41,</w:t>
        </w:r>
      </w:hyperlink>
      <w:r>
        <w:t xml:space="preserve"> </w:t>
      </w:r>
      <w:hyperlink r:id="rId7738">
        <w:r>
          <w:rPr>
            <w:color w:val="0000EE"/>
            <w:u w:val="single"/>
          </w:rPr>
          <w:t>Lucas 8:22–25</w:t>
        </w:r>
      </w:hyperlink>
      <w:r>
        <w:t>).</w:t>
      </w:r>
    </w:p>
    <w:p>
      <w:pPr>
        <w:pStyle w:val="Heading3"/>
      </w:pPr>
      <w:r>
        <w:t>¿Por qué el mar de Galilea es importante?</w:t>
      </w:r>
    </w:p>
    <w:p>
      <w:r/>
      <w:r>
        <w:t>La mayoría de los eventos de la vida de Jesús ocurrieron en Galilea, especialmente alrededor de Genesaret, una zona densamente poblada de Palestina. Jesús probablemente vivió en Capernaum (</w:t>
      </w:r>
      <w:hyperlink r:id="rId1991">
        <w:r>
          <w:rPr>
            <w:color w:val="0000EE"/>
            <w:u w:val="single"/>
          </w:rPr>
          <w:t>Mateo 4:13</w:t>
        </w:r>
      </w:hyperlink>
      <w:r>
        <w:t>) y realizó muchos milagros en esta área (</w:t>
      </w:r>
      <w:hyperlink r:id="rId2001">
        <w:r>
          <w:rPr>
            <w:color w:val="0000EE"/>
            <w:u w:val="single"/>
          </w:rPr>
          <w:t>11:23</w:t>
        </w:r>
      </w:hyperlink>
      <w:r>
        <w:t>).</w:t>
      </w:r>
    </w:p>
    <w:p>
      <w:r/>
      <w:r>
        <w:t>Como el área al oeste del lago era un balneario, Jesús encontró allí a muchas personas enfermas y las sanó (</w:t>
      </w:r>
      <w:hyperlink r:id="rId9254">
        <w:r>
          <w:rPr>
            <w:color w:val="0000EE"/>
            <w:u w:val="single"/>
          </w:rPr>
          <w:t>Marcos 1:32</w:t>
        </w:r>
      </w:hyperlink>
      <w:hyperlink r:id="rId7738">
        <w:r>
          <w:rPr>
            <w:color w:val="0000EE"/>
            <w:u w:val="single"/>
          </w:rPr>
          <w:t>–</w:t>
        </w:r>
      </w:hyperlink>
      <w:hyperlink r:id="rId9254">
        <w:r>
          <w:rPr>
            <w:color w:val="0000EE"/>
            <w:u w:val="single"/>
          </w:rPr>
          <w:t>34</w:t>
        </w:r>
      </w:hyperlink>
      <w:r>
        <w:t xml:space="preserve">, </w:t>
      </w:r>
      <w:hyperlink r:id="rId5707">
        <w:r>
          <w:rPr>
            <w:color w:val="0000EE"/>
            <w:u w:val="single"/>
          </w:rPr>
          <w:t>6:53</w:t>
        </w:r>
      </w:hyperlink>
      <w:hyperlink r:id="rId7738">
        <w:r>
          <w:rPr>
            <w:color w:val="0000EE"/>
            <w:u w:val="single"/>
          </w:rPr>
          <w:t>–</w:t>
        </w:r>
      </w:hyperlink>
      <w:hyperlink r:id="rId5707">
        <w:r>
          <w:rPr>
            <w:color w:val="0000EE"/>
            <w:u w:val="single"/>
          </w:rPr>
          <w:t>56</w:t>
        </w:r>
      </w:hyperlink>
      <w:r>
        <w:t>). Otros eventos importantes en la zona incluyeron:</w:t>
      </w:r>
    </w:p>
    <w:p>
      <w:pPr>
        <w:pStyle w:val="ListBullet"/>
        <w:spacing w:line="240" w:lineRule="auto"/>
        <w:ind w:left="720"/>
      </w:pPr>
      <w:r/>
      <w:r>
        <w:t>el Sermón del Monte, tradicionalmente cerca de Capernaum (</w:t>
      </w:r>
      <w:hyperlink r:id="rId9255">
        <w:r>
          <w:rPr>
            <w:color w:val="0000EE"/>
            <w:u w:val="single"/>
          </w:rPr>
          <w:t>Mateo 5:1 y siguientes</w:t>
        </w:r>
      </w:hyperlink>
      <w:r>
        <w:t xml:space="preserve">, comparar con </w:t>
      </w:r>
      <w:hyperlink r:id="rId9256">
        <w:r>
          <w:rPr>
            <w:color w:val="0000EE"/>
            <w:u w:val="single"/>
          </w:rPr>
          <w:t>8:1, 5</w:t>
        </w:r>
      </w:hyperlink>
      <w:r>
        <w:t>)</w:t>
      </w:r>
    </w:p>
    <w:p>
      <w:pPr>
        <w:pStyle w:val="ListBullet"/>
        <w:spacing w:line="240" w:lineRule="auto"/>
        <w:ind w:left="720"/>
      </w:pPr>
      <w:r/>
      <w:r>
        <w:t>el ahogamiento de los cerdos en la región de los Gergesenos (o gadarenos) (</w:t>
      </w:r>
      <w:hyperlink r:id="rId9257">
        <w:r>
          <w:rPr>
            <w:color w:val="0000EE"/>
            <w:u w:val="single"/>
          </w:rPr>
          <w:t>Mateo 8:28</w:t>
        </w:r>
      </w:hyperlink>
      <w:hyperlink r:id="rId7738">
        <w:r>
          <w:rPr>
            <w:color w:val="0000EE"/>
            <w:u w:val="single"/>
          </w:rPr>
          <w:t>–</w:t>
        </w:r>
      </w:hyperlink>
      <w:hyperlink r:id="rId9257">
        <w:r>
          <w:rPr>
            <w:color w:val="0000EE"/>
            <w:u w:val="single"/>
          </w:rPr>
          <w:t>34</w:t>
        </w:r>
      </w:hyperlink>
      <w:r>
        <w:t>)</w:t>
      </w:r>
    </w:p>
    <w:p>
      <w:pPr>
        <w:pStyle w:val="ListBullet"/>
        <w:spacing w:line="240" w:lineRule="auto"/>
        <w:ind w:left="720"/>
      </w:pPr>
      <w:r/>
      <w:r>
        <w:t>la maldición sobre Corazín (</w:t>
      </w:r>
      <w:hyperlink r:id="rId6291">
        <w:r>
          <w:rPr>
            <w:color w:val="0000EE"/>
            <w:u w:val="single"/>
          </w:rPr>
          <w:t>Mateo 11:21</w:t>
        </w:r>
      </w:hyperlink>
      <w:r>
        <w:t>)</w:t>
      </w:r>
    </w:p>
    <w:p>
      <w:pPr>
        <w:pStyle w:val="ListBullet"/>
        <w:spacing w:line="240" w:lineRule="auto"/>
        <w:ind w:left="720"/>
      </w:pPr>
      <w:r/>
      <w:r>
        <w:t>la calma del mar (</w:t>
      </w:r>
      <w:hyperlink r:id="rId7737">
        <w:r>
          <w:rPr>
            <w:color w:val="0000EE"/>
            <w:u w:val="single"/>
          </w:rPr>
          <w:t>Mateo 8:23</w:t>
        </w:r>
      </w:hyperlink>
      <w:hyperlink r:id="rId7738">
        <w:r>
          <w:rPr>
            <w:color w:val="0000EE"/>
            <w:u w:val="single"/>
          </w:rPr>
          <w:t>–</w:t>
        </w:r>
      </w:hyperlink>
      <w:hyperlink r:id="rId7737">
        <w:r>
          <w:rPr>
            <w:color w:val="0000EE"/>
            <w:u w:val="single"/>
          </w:rPr>
          <w:t>27</w:t>
        </w:r>
      </w:hyperlink>
      <w:r>
        <w:t xml:space="preserve">, </w:t>
      </w:r>
      <w:hyperlink r:id="rId5699">
        <w:r>
          <w:rPr>
            <w:color w:val="0000EE"/>
            <w:u w:val="single"/>
          </w:rPr>
          <w:t>Marcos 4:35</w:t>
        </w:r>
      </w:hyperlink>
      <w:hyperlink r:id="rId7738">
        <w:r>
          <w:rPr>
            <w:color w:val="0000EE"/>
            <w:u w:val="single"/>
          </w:rPr>
          <w:t>–</w:t>
        </w:r>
      </w:hyperlink>
      <w:hyperlink r:id="rId5699">
        <w:r>
          <w:rPr>
            <w:color w:val="0000EE"/>
            <w:u w:val="single"/>
          </w:rPr>
          <w:t>41</w:t>
        </w:r>
      </w:hyperlink>
      <w:r>
        <w:t xml:space="preserve">, </w:t>
      </w:r>
      <w:hyperlink r:id="rId9258">
        <w:r>
          <w:rPr>
            <w:color w:val="0000EE"/>
            <w:u w:val="single"/>
          </w:rPr>
          <w:t>Lucas 8:22</w:t>
        </w:r>
      </w:hyperlink>
      <w:hyperlink r:id="rId7738">
        <w:r>
          <w:rPr>
            <w:color w:val="0000EE"/>
            <w:u w:val="single"/>
          </w:rPr>
          <w:t>–</w:t>
        </w:r>
      </w:hyperlink>
      <w:hyperlink r:id="rId9258">
        <w:r>
          <w:rPr>
            <w:color w:val="0000EE"/>
            <w:u w:val="single"/>
          </w:rPr>
          <w:t>24</w:t>
        </w:r>
      </w:hyperlink>
      <w:r>
        <w:t>)</w:t>
      </w:r>
    </w:p>
    <w:p>
      <w:pPr>
        <w:pStyle w:val="ListBullet"/>
        <w:spacing w:line="240" w:lineRule="auto"/>
        <w:ind w:left="720"/>
      </w:pPr>
      <w:r/>
      <w:r>
        <w:t>Jesús caminando sobre el agua (</w:t>
      </w:r>
      <w:hyperlink r:id="rId9259">
        <w:r>
          <w:rPr>
            <w:color w:val="0000EE"/>
            <w:u w:val="single"/>
          </w:rPr>
          <w:t>Mateo 14:22</w:t>
        </w:r>
      </w:hyperlink>
      <w:hyperlink r:id="rId7738">
        <w:r>
          <w:rPr>
            <w:color w:val="0000EE"/>
            <w:u w:val="single"/>
          </w:rPr>
          <w:t>–</w:t>
        </w:r>
      </w:hyperlink>
      <w:hyperlink r:id="rId9259">
        <w:r>
          <w:rPr>
            <w:color w:val="0000EE"/>
            <w:u w:val="single"/>
          </w:rPr>
          <w:t>23</w:t>
        </w:r>
      </w:hyperlink>
      <w:r>
        <w:t xml:space="preserve">, </w:t>
      </w:r>
      <w:hyperlink r:id="rId9260">
        <w:r>
          <w:rPr>
            <w:color w:val="0000EE"/>
            <w:u w:val="single"/>
          </w:rPr>
          <w:t>Marcos 6:45</w:t>
        </w:r>
      </w:hyperlink>
      <w:hyperlink r:id="rId7738">
        <w:r>
          <w:rPr>
            <w:color w:val="0000EE"/>
            <w:u w:val="single"/>
          </w:rPr>
          <w:t>–</w:t>
        </w:r>
      </w:hyperlink>
      <w:hyperlink r:id="rId9260">
        <w:r>
          <w:rPr>
            <w:color w:val="0000EE"/>
            <w:u w:val="single"/>
          </w:rPr>
          <w:t>51</w:t>
        </w:r>
      </w:hyperlink>
      <w:r>
        <w:t xml:space="preserve">, </w:t>
      </w:r>
      <w:hyperlink r:id="rId9261">
        <w:r>
          <w:rPr>
            <w:color w:val="0000EE"/>
            <w:u w:val="single"/>
          </w:rPr>
          <w:t>Juan 6:16</w:t>
        </w:r>
      </w:hyperlink>
      <w:hyperlink r:id="rId7738">
        <w:r>
          <w:rPr>
            <w:color w:val="0000EE"/>
            <w:u w:val="single"/>
          </w:rPr>
          <w:t>–</w:t>
        </w:r>
      </w:hyperlink>
      <w:hyperlink r:id="rId9261">
        <w:r>
          <w:rPr>
            <w:color w:val="0000EE"/>
            <w:u w:val="single"/>
          </w:rPr>
          <w:t>21</w:t>
        </w:r>
      </w:hyperlink>
      <w:r>
        <w:t>)</w:t>
      </w:r>
    </w:p>
    <w:p>
      <w:r/>
      <w:r>
        <w:rPr>
          <w:i/>
        </w:rPr>
        <w:t>Véase también</w:t>
      </w:r>
      <w:r>
        <w:t xml:space="preserve"> </w:t>
      </w:r>
      <w:r>
        <w:t>Galilea</w:t>
      </w:r>
      <w:r>
        <w:t xml:space="preserve">, </w:t>
      </w:r>
      <w:r>
        <w:t>Palestina</w:t>
      </w:r>
      <w:r>
        <w:t>.</w:t>
      </w:r>
      <w:r/>
      <w:r/>
    </w:p>
    <w:p>
      <w:r/>
    </w:p>
    <w:p>
      <w:pPr>
        <w:pStyle w:val="Heading2"/>
      </w:pPr>
      <w:r>
        <w:t>Mar Rojo</w:t>
      </w:r>
      <w:r/>
    </w:p>
    <w:p>
      <w:r/>
      <w:r>
        <w:t>El Mar Rojo es un estrecho cuerpo de agua que conecta el Océano Índico con el Mar Mediterráneo. Mide aproximadamente dos mil kilómetros de largo y 290 kilómetros de ancho. Se sitúa entre África y Asia. Al este se encuentra la Península Arábiga, mientras que al oeste están los países de Egipto, Sudán, Eritrea y Etiopía.</w:t>
      </w:r>
    </w:p>
    <w:p>
      <w:r/>
      <w:r>
        <w:t>En el extremo noroeste, la península del Sinaí se adentra en el mar, formando el Golfo de Suez al oeste y el Golfo de Aqaba al este. La ciudad de Suez se encuentra en el extremo noroeste del Golfo de Suez. El Canal de Suez conecta el Mar Rojo con el Mar Mediterráneo. En el extremo norte del Golfo de Aqaba están los puertos de Eilat (en Israel) y Aqaba (en Jordania). El Mar Rojo está lleno de peces y otras criaturas marinas que podrían proporcionar alimento a las personas que habitan esta región. Sin embargo, hay pocas ciudades, carreteras o tierras cultivables a lo largo de sus costas.</w:t>
      </w:r>
    </w:p>
    <w:p>
      <w:pPr>
        <w:pStyle w:val="Heading3"/>
      </w:pPr>
      <w:r>
        <w:t>Nombres y referencias de la Biblia</w:t>
      </w:r>
    </w:p>
    <w:p>
      <w:r/>
      <w:r>
        <w:t>El Antiguo Testamento hebreo se refiere al Mar Rojo como el “Mar de Juncos” o “Mar de Cañas”. La mayoría de las traducciones utilizan "Mar Rojo" ou "</w:t>
      </w:r>
      <w:r>
        <w:t>Mar Bermejo"</w:t>
      </w:r>
      <w:r>
        <w:t>, siguiendo la Septuaginta (la traducción griega del Antiguo Testamento). El cuerpo de agua mencionado en la Biblia podría ser diferente de lo que hoy conocemos como el Mar Rojo. El Nuevo Testamento menciona el Mar Rojo solo en el discurso de Esteban ante el consejo judío (</w:t>
      </w:r>
      <w:hyperlink r:id="rId2715">
        <w:r>
          <w:rPr>
            <w:color w:val="0000EE"/>
            <w:u w:val="single"/>
          </w:rPr>
          <w:t>Hechos 7:36</w:t>
        </w:r>
      </w:hyperlink>
      <w:r>
        <w:t>) y en el capítulo de los “héroes de la fe” (</w:t>
      </w:r>
      <w:hyperlink r:id="rId2716">
        <w:r>
          <w:rPr>
            <w:color w:val="0000EE"/>
            <w:u w:val="single"/>
          </w:rPr>
          <w:t>Hebreos 11:29</w:t>
        </w:r>
      </w:hyperlink>
      <w:r>
        <w:t>).</w:t>
      </w:r>
    </w:p>
    <w:p>
      <w:pPr>
        <w:pStyle w:val="Heading3"/>
      </w:pPr>
      <w:r>
        <w:t>Cruzando el Mar Rojo</w:t>
      </w:r>
    </w:p>
    <w:p>
      <w:r/>
      <w:r>
        <w:t>Uno de los eventos más celebrados en la historia judía es el cruce del Mar Rojo durante el éxodo de Egipto, un acontecimiento que el pueblo judío aún recuerda hoy. La ubicación exacta del cruce es objeto de debate entre los eruditos. Lo que está claro es que el agua era demasiado profunda para caminar y demasiado ancha para nadar, siendo lo suficientemente profunda como para cubrir y ahogar a todo el ejército egipcio.</w:t>
      </w:r>
    </w:p>
    <w:p>
      <w:r/>
      <w:r>
        <w:t>Cuando los israelitas llegaron al mar, quedaron atrapados entre el agua y el ejército egipcio que los perseguía, el cual era la fuerza militar más poderosa de esa época. Dios salvó a los israelitas usando un fuerte viento del este para crear un camino seco a través del mar (</w:t>
      </w:r>
      <w:hyperlink r:id="rId9262">
        <w:r>
          <w:rPr>
            <w:color w:val="0000EE"/>
            <w:u w:val="single"/>
          </w:rPr>
          <w:t>Éxodo 14:10–31</w:t>
        </w:r>
      </w:hyperlink>
      <w:r>
        <w:t>). En ese momento, los egipcios contaban con el mejor ejército del mundo.</w:t>
      </w:r>
    </w:p>
    <w:p>
      <w:r/>
      <w:r>
        <w:t>Cuando Dios hizo que las aguas se cerraran sobre las fuerzas egipcias, los israelitas quedaron completamente liberados del control egipcio. Los israelitas celebraron esta victoria con canciones (</w:t>
      </w:r>
      <w:hyperlink r:id="rId5789">
        <w:r>
          <w:rPr>
            <w:color w:val="0000EE"/>
            <w:u w:val="single"/>
          </w:rPr>
          <w:t>Éxodo 15:1–21</w:t>
        </w:r>
      </w:hyperlink>
      <w:r>
        <w:t xml:space="preserve">). Este evento se recordaba a menudo al narrar la ayuda de Dios para Israel (ver </w:t>
      </w:r>
      <w:hyperlink r:id="rId9263">
        <w:r>
          <w:rPr>
            <w:color w:val="0000EE"/>
            <w:u w:val="single"/>
          </w:rPr>
          <w:t>Josué 4:23</w:t>
        </w:r>
      </w:hyperlink>
      <w:r>
        <w:t xml:space="preserve">, </w:t>
      </w:r>
      <w:hyperlink r:id="rId9264">
        <w:r>
          <w:rPr>
            <w:color w:val="0000EE"/>
            <w:u w:val="single"/>
          </w:rPr>
          <w:t>24:6–7</w:t>
        </w:r>
      </w:hyperlink>
      <w:r>
        <w:t xml:space="preserve">, </w:t>
      </w:r>
      <w:hyperlink r:id="rId9265">
        <w:r>
          <w:rPr>
            <w:color w:val="0000EE"/>
            <w:u w:val="single"/>
          </w:rPr>
          <w:t>Salmos 106:7–9</w:t>
        </w:r>
      </w:hyperlink>
      <w:r>
        <w:t>,</w:t>
      </w:r>
      <w:hyperlink r:id="rId9266">
        <w:r>
          <w:rPr>
            <w:color w:val="0000EE"/>
            <w:u w:val="single"/>
          </w:rPr>
          <w:t>136:13–15</w:t>
        </w:r>
      </w:hyperlink>
      <w:r>
        <w:t>). Incluso la gente de Jericó escuchó lo que Dios hizo en el Mar Rojo y sintieron miedo (</w:t>
      </w:r>
      <w:hyperlink r:id="rId9267">
        <w:r>
          <w:rPr>
            <w:color w:val="0000EE"/>
            <w:u w:val="single"/>
          </w:rPr>
          <w:t>Josué 2:9–10</w:t>
        </w:r>
      </w:hyperlink>
      <w:r>
        <w:t>).</w:t>
      </w:r>
    </w:p>
    <w:p>
      <w:pPr>
        <w:pStyle w:val="Heading3"/>
      </w:pPr>
      <w:r>
        <w:t>Viaje por el desierto</w:t>
      </w:r>
    </w:p>
    <w:p>
      <w:r/>
      <w:r>
        <w:t>Después de salir de Egipto, los israelitas viajaron a lo largo de la orilla oriental del Golfo de Suez por cierta distancia. Tras dejar Elim, acamparon junto al mar (</w:t>
      </w:r>
      <w:hyperlink r:id="rId9268">
        <w:r>
          <w:rPr>
            <w:color w:val="0000EE"/>
            <w:u w:val="single"/>
          </w:rPr>
          <w:t>Números 33:9–11</w:t>
        </w:r>
      </w:hyperlink>
      <w:r>
        <w:t>). Luego se dirigieron tierra adentro hacia el Monte Sinaí.</w:t>
      </w:r>
    </w:p>
    <w:p>
      <w:r/>
      <w:r>
        <w:t>Desde Sinaí, viajaron hacia el noreste, siguiendo el Golfo de Aqaba lo más cerca posible. Probablemente llegaron al Mar Rojo en Ezión-Geber (</w:t>
      </w:r>
      <w:hyperlink r:id="rId9269">
        <w:r>
          <w:rPr>
            <w:color w:val="0000EE"/>
            <w:u w:val="single"/>
          </w:rPr>
          <w:t>Números 33:35</w:t>
        </w:r>
      </w:hyperlink>
      <w:r>
        <w:t xml:space="preserve">). No lograron entrar en Canaán desde Cades y fueron derrotados en Hormá. Después de eso, giraron hacia el Neguev hasta donde el Monte de Seir se acerca al Golfo de Aqaba (comparar </w:t>
      </w:r>
      <w:hyperlink r:id="rId9270">
        <w:r>
          <w:rPr>
            <w:color w:val="0000EE"/>
            <w:u w:val="single"/>
          </w:rPr>
          <w:t>Deuteronomio 2:8</w:t>
        </w:r>
      </w:hyperlink>
      <w:r>
        <w:t>).</w:t>
      </w:r>
    </w:p>
    <w:p>
      <w:pPr>
        <w:pStyle w:val="Heading3"/>
      </w:pPr>
      <w:r>
        <w:rPr>
          <w:b/>
        </w:rPr>
        <w:t>El Mar Rojo en la historia reciente de Israel</w:t>
      </w:r>
    </w:p>
    <w:p>
      <w:r/>
      <w:r>
        <w:t>El Mar Rojo se encuentra en la frontera sur de la tierra prometida (</w:t>
      </w:r>
      <w:hyperlink r:id="rId9271">
        <w:r>
          <w:rPr>
            <w:color w:val="0000EE"/>
            <w:u w:val="single"/>
          </w:rPr>
          <w:t>Éxodo 23:31</w:t>
        </w:r>
      </w:hyperlink>
      <w:r>
        <w:t>). El reino de Salomón se extendió hasta el Golfo de Aqaba, donde construyó una flota de barcos en Ezión-Geber cerca de Eloth. Estos barcos navegaron a Ofir, trayendo de vuelta oro y otros tesoros (</w:t>
      </w:r>
      <w:hyperlink r:id="rId9272">
        <w:r>
          <w:rPr>
            <w:color w:val="0000EE"/>
            <w:u w:val="single"/>
          </w:rPr>
          <w:t>1 Re 9:26–28</w:t>
        </w:r>
      </w:hyperlink>
      <w:r>
        <w:t xml:space="preserve">; comparar </w:t>
      </w:r>
      <w:hyperlink r:id="rId9273">
        <w:r>
          <w:rPr>
            <w:color w:val="0000EE"/>
            <w:u w:val="single"/>
          </w:rPr>
          <w:t>2 Cró 8:17–18</w:t>
        </w:r>
      </w:hyperlink>
      <w:r>
        <w:t>). Más tarde, Josaphat intentó hacer lo mismo, pero sus barcos fueron destruidos en Ezion-Geber (</w:t>
      </w:r>
      <w:hyperlink r:id="rId9274">
        <w:r>
          <w:rPr>
            <w:color w:val="0000EE"/>
            <w:u w:val="single"/>
          </w:rPr>
          <w:t>1 Re 22:48</w:t>
        </w:r>
      </w:hyperlink>
      <w:r>
        <w:t xml:space="preserve">; </w:t>
      </w:r>
      <w:hyperlink r:id="rId9275">
        <w:r>
          <w:rPr>
            <w:color w:val="0000EE"/>
            <w:u w:val="single"/>
          </w:rPr>
          <w:t>2 Cró 20:36–37</w:t>
        </w:r>
      </w:hyperlink>
      <w:r>
        <w:t>).</w:t>
      </w:r>
    </w:p>
    <w:p>
      <w:r/>
      <w:r>
        <w:rPr>
          <w:i/>
        </w:rPr>
        <w:t>Véase también</w:t>
      </w:r>
      <w:r>
        <w:t xml:space="preserve"> </w:t>
      </w:r>
      <w:r>
        <w:t>El Éxodo</w:t>
      </w:r>
      <w:r>
        <w:t xml:space="preserve">; </w:t>
      </w:r>
      <w:r>
        <w:t>Libro del Éxodo</w:t>
      </w:r>
      <w:r>
        <w:t>.</w:t>
      </w:r>
      <w:r/>
      <w:r/>
    </w:p>
    <w:p>
      <w:r/>
    </w:p>
    <w:p>
      <w:pPr>
        <w:pStyle w:val="Heading2"/>
      </w:pPr>
      <w:r>
        <w:t>María</w:t>
      </w:r>
      <w:r/>
    </w:p>
    <w:p>
      <w:r/>
      <w:r>
        <w:t>Un nombre popular entre las mujeres judías del primer siglo. El Nuevo Testamento menciona a seis o siete mujeres diferentes llamadas María.</w:t>
      </w:r>
    </w:p>
    <w:p>
      <w:pPr>
        <w:pStyle w:val="ListNumber"/>
        <w:spacing w:line="240" w:lineRule="auto"/>
        <w:ind w:left="720"/>
      </w:pPr>
      <w:r/>
      <w:r>
        <w:t>María, la madre de Jesús. Según las historias del nacimiento de Jesús en Mateo y Lucas, María era una joven virgen judía. Probablemente pertenecía a la tribu de Judá. Mientras estaba comprometida con José (de ascendencia davídica de la tribu de Judá), se descubrió que estaba embarazada debido a la intervención del Espíritu Santo (</w:t>
      </w:r>
      <w:hyperlink r:id="rId6366">
        <w:r>
          <w:rPr>
            <w:color w:val="0000EE"/>
            <w:u w:val="single"/>
          </w:rPr>
          <w:t>Mateo 1:18–25,</w:t>
        </w:r>
      </w:hyperlink>
      <w:r>
        <w:t xml:space="preserve"> </w:t>
      </w:r>
      <w:hyperlink r:id="rId775">
        <w:r>
          <w:rPr>
            <w:color w:val="0000EE"/>
            <w:u w:val="single"/>
          </w:rPr>
          <w:t>Lucas 1:26–38</w:t>
        </w:r>
      </w:hyperlink>
      <w:r>
        <w:t xml:space="preserve">). La pareja se casó y vivió primero en Nazaret de Galilea. Luego viajaron a </w:t>
      </w:r>
      <w:r>
        <w:t>Bethlehem</w:t>
      </w:r>
      <w:r>
        <w:t xml:space="preserve"> (la ciudad natal de José) para un censo. Jesús nació en </w:t>
      </w:r>
      <w:r>
        <w:t>Bethlehem</w:t>
      </w:r>
      <w:r>
        <w:t xml:space="preserve"> (</w:t>
      </w:r>
      <w:hyperlink r:id="rId2567">
        <w:r>
          <w:rPr>
            <w:color w:val="0000EE"/>
            <w:u w:val="single"/>
          </w:rPr>
          <w:t>Mateo 2:1,</w:t>
        </w:r>
      </w:hyperlink>
      <w:r>
        <w:t xml:space="preserve"> </w:t>
      </w:r>
      <w:hyperlink r:id="rId24">
        <w:r>
          <w:rPr>
            <w:color w:val="0000EE"/>
            <w:u w:val="single"/>
          </w:rPr>
          <w:t>Lucas 1:5,</w:t>
        </w:r>
      </w:hyperlink>
      <w:r>
        <w:t xml:space="preserve"> </w:t>
      </w:r>
      <w:hyperlink r:id="rId9276">
        <w:r>
          <w:rPr>
            <w:color w:val="0000EE"/>
            <w:u w:val="single"/>
          </w:rPr>
          <w:t>2:4–5</w:t>
        </w:r>
      </w:hyperlink>
      <w:r>
        <w:t>). Mateo nos informa que poco después del nacimiento, la familia tuvo que ir a Egipto para escapar de Herodes (</w:t>
      </w:r>
      <w:hyperlink r:id="rId9277">
        <w:r>
          <w:rPr>
            <w:color w:val="0000EE"/>
            <w:u w:val="single"/>
          </w:rPr>
          <w:t>Mateo 2:13–14</w:t>
        </w:r>
      </w:hyperlink>
      <w:r>
        <w:t>). Más tarde, la familia residió nuevamente en Nazaret (</w:t>
      </w:r>
      <w:hyperlink r:id="rId1731">
        <w:r>
          <w:rPr>
            <w:color w:val="0000EE"/>
            <w:u w:val="single"/>
          </w:rPr>
          <w:t>Mateo 2:23</w:t>
        </w:r>
      </w:hyperlink>
      <w:r>
        <w:t xml:space="preserve">; </w:t>
      </w:r>
      <w:hyperlink r:id="rId6294">
        <w:r>
          <w:rPr>
            <w:color w:val="0000EE"/>
            <w:u w:val="single"/>
          </w:rPr>
          <w:t>Lucas 2:39</w:t>
        </w:r>
      </w:hyperlink>
      <w:r>
        <w:t>).</w:t>
      </w:r>
    </w:p>
    <w:p>
      <w:r/>
      <w:r>
        <w:t xml:space="preserve">Tenemos poca información adicional sobre María. Sin duda, era una madre preocupada, como se evidencia en sus firmes palabras a Jesús en </w:t>
      </w:r>
      <w:hyperlink r:id="rId9278">
        <w:r>
          <w:rPr>
            <w:color w:val="0000EE"/>
            <w:u w:val="single"/>
          </w:rPr>
          <w:t>Lucas 2:48</w:t>
        </w:r>
      </w:hyperlink>
      <w:r>
        <w:t>. Más tarde, mostró una gran confianza en la capacidad de Jesús durante la boda en Caná (</w:t>
      </w:r>
      <w:hyperlink r:id="rId9279">
        <w:r>
          <w:rPr>
            <w:color w:val="0000EE"/>
            <w:u w:val="single"/>
          </w:rPr>
          <w:t>Juan 2:1–4</w:t>
        </w:r>
      </w:hyperlink>
      <w:r>
        <w:t>). Tenía varios otros hijos e hijas de los que cuidar. Estuvo presente al pie de la cruz, donde Jesús pidió al “discípulo amado” que cuidara de ella en su dolor (</w:t>
      </w:r>
      <w:hyperlink r:id="rId4692">
        <w:r>
          <w:rPr>
            <w:color w:val="0000EE"/>
            <w:u w:val="single"/>
          </w:rPr>
          <w:t>Juan 19:25–27</w:t>
        </w:r>
      </w:hyperlink>
      <w:r>
        <w:t>). Después de la resurrección, ella y los hermanos de Jesús estaban entre los discípulos que recibieron el Espíritu en Pentecostés (</w:t>
      </w:r>
      <w:hyperlink r:id="rId1826">
        <w:r>
          <w:rPr>
            <w:color w:val="0000EE"/>
            <w:u w:val="single"/>
          </w:rPr>
          <w:t>Hechos 1:14</w:t>
        </w:r>
      </w:hyperlink>
      <w:r>
        <w:t>). No se hace más mención de ella.</w:t>
      </w:r>
    </w:p>
    <w:p>
      <w:r/>
      <w:r>
        <w:t xml:space="preserve">El cántico de alabanza de María en </w:t>
      </w:r>
      <w:hyperlink r:id="rId614">
        <w:r>
          <w:rPr>
            <w:color w:val="0000EE"/>
            <w:u w:val="single"/>
          </w:rPr>
          <w:t>Lucas 1:46–55</w:t>
        </w:r>
      </w:hyperlink>
      <w:r>
        <w:t xml:space="preserve"> (conocido como "El Magníficat") demuestra su humildad y confianza en la voluntad de Dios. Ella es verdaderamente "bendita entre las mujeres" (</w:t>
      </w:r>
      <w:hyperlink r:id="rId9280">
        <w:r>
          <w:rPr>
            <w:color w:val="0000EE"/>
            <w:u w:val="single"/>
          </w:rPr>
          <w:t>Lucas 1:42</w:t>
        </w:r>
      </w:hyperlink>
      <w:r>
        <w:t>).</w:t>
      </w:r>
    </w:p>
    <w:p>
      <w:pPr>
        <w:pStyle w:val="ListNumber"/>
        <w:spacing w:line="240" w:lineRule="auto"/>
        <w:ind w:left="720"/>
      </w:pPr>
      <w:r/>
      <w:r>
        <w:t>María, la madre de Jacobo y José, es una mujer mencionada con varios nombres. En cada relato, aparece entre las fieles discípulas de Jesús. Estuvo junto a la cruz y fue testigo del sepulcro vacío. Mateo la llama "María la madre de Jacobo y de José" o simplemente "la otra María" (</w:t>
      </w:r>
      <w:hyperlink r:id="rId9281">
        <w:r>
          <w:rPr>
            <w:color w:val="0000EE"/>
            <w:u w:val="single"/>
          </w:rPr>
          <w:t>Mateo 27:56,61,</w:t>
        </w:r>
      </w:hyperlink>
      <w:r>
        <w:t xml:space="preserve"> </w:t>
      </w:r>
      <w:hyperlink r:id="rId3592">
        <w:r>
          <w:rPr>
            <w:color w:val="0000EE"/>
            <w:u w:val="single"/>
          </w:rPr>
          <w:t>28:1</w:t>
        </w:r>
      </w:hyperlink>
      <w:r>
        <w:t>). Marcos utiliza diferentes nombres para referirse a ella. Primero, la llama "María la madre de Jacobo el menor y de José". Segundo, la llama "María madre de José". Tercero, Marcos la llama "María la madre de Jacobo" (</w:t>
      </w:r>
      <w:hyperlink r:id="rId9282">
        <w:r>
          <w:rPr>
            <w:color w:val="0000EE"/>
            <w:u w:val="single"/>
          </w:rPr>
          <w:t>Marcos 15:40,47,</w:t>
        </w:r>
      </w:hyperlink>
      <w:r>
        <w:t xml:space="preserve"> </w:t>
      </w:r>
      <w:hyperlink r:id="rId3593">
        <w:r>
          <w:rPr>
            <w:color w:val="0000EE"/>
            <w:u w:val="single"/>
          </w:rPr>
          <w:t>16:1</w:t>
        </w:r>
      </w:hyperlink>
      <w:r>
        <w:t>). En el Evangelio de Juan, es "</w:t>
      </w:r>
      <w:r>
        <w:t>María mujer de Cleofas</w:t>
      </w:r>
      <w:r>
        <w:t>" (</w:t>
      </w:r>
      <w:hyperlink r:id="rId307">
        <w:r>
          <w:rPr>
            <w:color w:val="0000EE"/>
            <w:u w:val="single"/>
          </w:rPr>
          <w:t>Juan 19:25</w:t>
        </w:r>
      </w:hyperlink>
      <w:r>
        <w:t>). Podría ser una María diferente. La tradición sostiene que esta María era la tía de Jesús, y Cleofas era el hermano de José (Historia Eclesiástica de Eusebio 3.11).</w:t>
      </w:r>
    </w:p>
    <w:p>
      <w:pPr>
        <w:pStyle w:val="ListNumber"/>
        <w:spacing w:line="240" w:lineRule="auto"/>
        <w:ind w:left="720"/>
      </w:pPr>
      <w:r/>
      <w:r>
        <w:t>María Magdalena. Sabemos poco sobre esta mujer. Su nombre indica que era de Magdala en Galilea. En algún lugar de Galilea, conoció a Jesús, quien expulsó siete demonios de ella. Luego se unió al grupo de discípulos y siguió a Jesús a donde él fuera (</w:t>
      </w:r>
      <w:hyperlink r:id="rId8302">
        <w:r>
          <w:rPr>
            <w:color w:val="0000EE"/>
            <w:u w:val="single"/>
          </w:rPr>
          <w:t>Lucas 8:2</w:t>
        </w:r>
      </w:hyperlink>
      <w:r>
        <w:t>). Lo acompañó a Jerusalem y estuvo al pie de la cruz cuando todos los discípulos varones habían huido (</w:t>
      </w:r>
      <w:hyperlink r:id="rId2580">
        <w:r>
          <w:rPr>
            <w:color w:val="0000EE"/>
            <w:u w:val="single"/>
          </w:rPr>
          <w:t>Marcos 15:40,</w:t>
        </w:r>
      </w:hyperlink>
      <w:r>
        <w:t xml:space="preserve"> </w:t>
      </w:r>
      <w:hyperlink r:id="rId307">
        <w:r>
          <w:rPr>
            <w:color w:val="0000EE"/>
            <w:u w:val="single"/>
          </w:rPr>
          <w:t>Juan 19:25</w:t>
        </w:r>
      </w:hyperlink>
      <w:r>
        <w:t>). Observó el entierro de Jesús (</w:t>
      </w:r>
      <w:hyperlink r:id="rId9283">
        <w:r>
          <w:rPr>
            <w:color w:val="0000EE"/>
            <w:u w:val="single"/>
          </w:rPr>
          <w:t>Marcos 15:47</w:t>
        </w:r>
      </w:hyperlink>
      <w:r>
        <w:t>) y fue testigo de los eventos que rodearon la resurrección.</w:t>
      </w:r>
    </w:p>
    <w:p>
      <w:r/>
      <w:hyperlink r:id="rId3592">
        <w:r>
          <w:rPr>
            <w:color w:val="0000EE"/>
            <w:u w:val="single"/>
          </w:rPr>
          <w:t>Mateo 28:1</w:t>
        </w:r>
      </w:hyperlink>
      <w:r>
        <w:t xml:space="preserve">, </w:t>
      </w:r>
      <w:hyperlink r:id="rId3593">
        <w:r>
          <w:rPr>
            <w:color w:val="0000EE"/>
            <w:u w:val="single"/>
          </w:rPr>
          <w:t>Marcos 16:1</w:t>
        </w:r>
      </w:hyperlink>
      <w:r>
        <w:t xml:space="preserve"> y </w:t>
      </w:r>
      <w:hyperlink r:id="rId9284">
        <w:r>
          <w:rPr>
            <w:color w:val="0000EE"/>
            <w:u w:val="single"/>
          </w:rPr>
          <w:t>Lucas 24:10</w:t>
        </w:r>
      </w:hyperlink>
      <w:r>
        <w:t xml:space="preserve"> la mencionan junto con otras mujeres que fueron al sepulcro. Juan relata que ella fue la primera entre estas mujeres en descubrir el sepulcro vacío, la primera en informar a los discípulos y la primera en ver al Cristo resucitado mientras permanecía junto al sepulcro después de que todas las demás se habían ido (</w:t>
      </w:r>
      <w:hyperlink r:id="rId9285">
        <w:r>
          <w:rPr>
            <w:color w:val="0000EE"/>
            <w:u w:val="single"/>
          </w:rPr>
          <w:t>Juan 20:1–2,11–18</w:t>
        </w:r>
      </w:hyperlink>
      <w:r>
        <w:t>). Sin embargo, a esta fiel discípula no se le permitió tocar a su Señor (</w:t>
      </w:r>
      <w:hyperlink r:id="rId1198">
        <w:r>
          <w:rPr>
            <w:color w:val="0000EE"/>
            <w:u w:val="single"/>
          </w:rPr>
          <w:t>Juan 20:17</w:t>
        </w:r>
      </w:hyperlink>
      <w:r>
        <w:t>).</w:t>
      </w:r>
    </w:p>
    <w:p>
      <w:pPr>
        <w:pStyle w:val="ListNumber"/>
        <w:spacing w:line="240" w:lineRule="auto"/>
        <w:ind w:left="720"/>
      </w:pPr>
      <w:r/>
      <w:r>
        <w:t xml:space="preserve">María de </w:t>
      </w:r>
      <w:r>
        <w:t>Bethania</w:t>
      </w:r>
      <w:r>
        <w:t>. Esta María de Judea era la hermana de Marta y Lázaro. Sabemos tres cosas sobre ella. Primero, era una seguidora tan devota de Jesús que descuidó sus deberes domésticos para escucharlo (</w:t>
      </w:r>
      <w:hyperlink r:id="rId2836">
        <w:r>
          <w:rPr>
            <w:color w:val="0000EE"/>
            <w:u w:val="single"/>
          </w:rPr>
          <w:t xml:space="preserve">Lucas 10:38–42). </w:t>
        </w:r>
      </w:hyperlink>
      <w:r>
        <w:t>Jesús aprobó esto. Segundo, aparentemente se molestó con Jesús cuando no vino a sanar a su hermano antes de que muriera (</w:t>
      </w:r>
      <w:hyperlink r:id="rId9286">
        <w:r>
          <w:rPr>
            <w:color w:val="0000EE"/>
            <w:u w:val="single"/>
          </w:rPr>
          <w:t>Juan 11:20,28–33</w:t>
        </w:r>
      </w:hyperlink>
      <w:r>
        <w:t xml:space="preserve">). Finalmente, antes de que Jesús muriera, ella lo ungió con un ungüento caro mientras él festejaba en su casa en </w:t>
      </w:r>
      <w:r>
        <w:t>Bethania</w:t>
      </w:r>
      <w:r>
        <w:t xml:space="preserve"> (</w:t>
      </w:r>
      <w:hyperlink r:id="rId1664">
        <w:r>
          <w:rPr>
            <w:color w:val="0000EE"/>
            <w:u w:val="single"/>
          </w:rPr>
          <w:t>Mateo 26:6–13,</w:t>
        </w:r>
      </w:hyperlink>
      <w:r>
        <w:t xml:space="preserve"> </w:t>
      </w:r>
      <w:hyperlink r:id="rId1665">
        <w:r>
          <w:rPr>
            <w:color w:val="0000EE"/>
            <w:u w:val="single"/>
          </w:rPr>
          <w:t>Marcos 14:3–9,</w:t>
        </w:r>
      </w:hyperlink>
      <w:r>
        <w:t xml:space="preserve"> </w:t>
      </w:r>
      <w:hyperlink r:id="rId9287">
        <w:r>
          <w:rPr>
            <w:color w:val="0000EE"/>
            <w:u w:val="single"/>
          </w:rPr>
          <w:t>Juan 12:1–8</w:t>
        </w:r>
      </w:hyperlink>
      <w:r>
        <w:t>).</w:t>
      </w:r>
    </w:p>
    <w:p>
      <w:pPr>
        <w:pStyle w:val="ListNumber"/>
        <w:spacing w:line="240" w:lineRule="auto"/>
        <w:ind w:left="720"/>
      </w:pPr>
      <w:r/>
      <w:r>
        <w:t>María, madre de Juan Marcos, aparece solo una vez en las Escrituras (</w:t>
      </w:r>
      <w:hyperlink r:id="rId5654">
        <w:r>
          <w:rPr>
            <w:color w:val="0000EE"/>
            <w:u w:val="single"/>
          </w:rPr>
          <w:t>Hechos 12:12</w:t>
        </w:r>
      </w:hyperlink>
      <w:r>
        <w:t>). Su casa era el lugar de reunión de la iglesia. Al parecer, era grande y tenía sirvientes, lo que indica que era una mujer adinerada. Probablemente era viuda, ya que no se menciona a ningún esposo. En su casa, la iglesia oró por Pedro, y Pedro fue allí después de ser liberado de la prisión. Su hijo Juan Marcos viajó con Pablo y probablemente también con Pedro.</w:t>
      </w:r>
    </w:p>
    <w:p>
      <w:pPr>
        <w:pStyle w:val="ListNumber"/>
        <w:spacing w:line="240" w:lineRule="auto"/>
        <w:ind w:left="720"/>
      </w:pPr>
      <w:r/>
      <w:r>
        <w:t xml:space="preserve">María de Roma. En </w:t>
      </w:r>
      <w:hyperlink r:id="rId9288">
        <w:r>
          <w:rPr>
            <w:color w:val="0000EE"/>
            <w:u w:val="single"/>
          </w:rPr>
          <w:t>Romanos 16:6</w:t>
        </w:r>
      </w:hyperlink>
      <w:r>
        <w:t>, Pablo saluda a una mujer en Roma llamada simplemente "</w:t>
      </w:r>
      <w:r>
        <w:t>María, la cual ha trabajado mucho con vosotros</w:t>
      </w:r>
      <w:r>
        <w:t>". En algún momento, ella había estado en Grecia o Asia Menor, posiblemente siendo expulsada de Roma junto con Aquila y Priscila (</w:t>
      </w:r>
      <w:hyperlink r:id="rId2396">
        <w:r>
          <w:rPr>
            <w:color w:val="0000EE"/>
            <w:u w:val="single"/>
          </w:rPr>
          <w:t>Hechos 18:2</w:t>
        </w:r>
      </w:hyperlink>
      <w:r>
        <w:t>; alrededor del año 49 d.C.). Durante su estancia allí, conoció a Pablo y es posible que se haya convertido al cristianismo a través de él. Trabajó arduamente con él en su labor de evangelización o en el cuidado de la iglesia. Una fecha probable para el libro de Romanos es el año 56 d.C. Para entonces, ella había regresado a Roma. Fue honrada por el elogio que Pablo le dedicó a ella y a los otros que trabajaron con ellos viviendo en Roma.</w:t>
      </w:r>
      <w:r/>
      <w:r/>
    </w:p>
    <w:p>
      <w:r/>
    </w:p>
    <w:p>
      <w:pPr>
        <w:pStyle w:val="Heading2"/>
      </w:pPr>
      <w:r>
        <w:t>Marineros</w:t>
      </w:r>
      <w:r/>
    </w:p>
    <w:p>
      <w:r/>
      <w:r>
        <w:t>Hombres entrenados en la navegación de barcos en el mar. El pueblo de Israel generalmente no navegaba en el océano. La mayoría de los marineros y pescadores en Israel operaban en el Mar de Galilea y el Río Jordán. Las Escrituras mencionan grandes barcos ocasionalmente (</w:t>
      </w:r>
      <w:hyperlink r:id="rId9289">
        <w:r>
          <w:rPr>
            <w:color w:val="0000EE"/>
            <w:u w:val="single"/>
          </w:rPr>
          <w:t>Génesis 49:13</w:t>
        </w:r>
      </w:hyperlink>
      <w:r>
        <w:t xml:space="preserve">, </w:t>
      </w:r>
      <w:hyperlink r:id="rId1256">
        <w:r>
          <w:rPr>
            <w:color w:val="0000EE"/>
            <w:u w:val="single"/>
          </w:rPr>
          <w:t>Jueces 5:17</w:t>
        </w:r>
      </w:hyperlink>
      <w:r>
        <w:t>). Salomón tenía una flota de barcos en Ezión-Geber, en el Golfo de Aqaba (</w:t>
      </w:r>
      <w:hyperlink r:id="rId9272">
        <w:r>
          <w:rPr>
            <w:color w:val="0000EE"/>
            <w:u w:val="single"/>
          </w:rPr>
          <w:t>1 Reyes 9:26–28</w:t>
        </w:r>
      </w:hyperlink>
      <w:r>
        <w:t xml:space="preserve">, </w:t>
      </w:r>
      <w:hyperlink r:id="rId9273">
        <w:r>
          <w:rPr>
            <w:color w:val="0000EE"/>
            <w:u w:val="single"/>
          </w:rPr>
          <w:t>2 Crónicas 8:17–18;</w:t>
        </w:r>
      </w:hyperlink>
      <w:r>
        <w:t xml:space="preserve"> </w:t>
      </w:r>
      <w:hyperlink r:id="rId9290">
        <w:r>
          <w:rPr>
            <w:color w:val="0000EE"/>
            <w:u w:val="single"/>
          </w:rPr>
          <w:t>9:21</w:t>
        </w:r>
      </w:hyperlink>
      <w:r>
        <w:t>). Josafat también tenía una flota en Ezión-Geber (</w:t>
      </w:r>
      <w:hyperlink r:id="rId9274">
        <w:r>
          <w:rPr>
            <w:color w:val="0000EE"/>
            <w:u w:val="single"/>
          </w:rPr>
          <w:t>1 Reyes 22:48</w:t>
        </w:r>
      </w:hyperlink>
      <w:r>
        <w:t xml:space="preserve">, </w:t>
      </w:r>
      <w:hyperlink r:id="rId9291">
        <w:r>
          <w:rPr>
            <w:color w:val="0000EE"/>
            <w:u w:val="single"/>
          </w:rPr>
          <w:t>2 Crónicas 20:35–37</w:t>
        </w:r>
      </w:hyperlink>
      <w:r>
        <w:t>).</w:t>
      </w:r>
    </w:p>
    <w:p>
      <w:r/>
      <w:r>
        <w:t>El Nuevo Testamento menciona frecuentemente barcos y marineros. Muchos barcos de pesca operaban en Galilea (</w:t>
      </w:r>
      <w:hyperlink r:id="rId9292">
        <w:r>
          <w:rPr>
            <w:color w:val="0000EE"/>
            <w:u w:val="single"/>
          </w:rPr>
          <w:t>Mateo 14:22</w:t>
        </w:r>
      </w:hyperlink>
      <w:r>
        <w:t xml:space="preserve">, </w:t>
      </w:r>
      <w:hyperlink r:id="rId9293">
        <w:r>
          <w:rPr>
            <w:color w:val="0000EE"/>
            <w:u w:val="single"/>
          </w:rPr>
          <w:t>Marcos 1:19</w:t>
        </w:r>
      </w:hyperlink>
      <w:r>
        <w:t xml:space="preserve">, </w:t>
      </w:r>
      <w:hyperlink r:id="rId9294">
        <w:r>
          <w:rPr>
            <w:color w:val="0000EE"/>
            <w:u w:val="single"/>
          </w:rPr>
          <w:t>3:9</w:t>
        </w:r>
      </w:hyperlink>
      <w:r>
        <w:t xml:space="preserve">, </w:t>
      </w:r>
      <w:hyperlink r:id="rId9295">
        <w:r>
          <w:rPr>
            <w:color w:val="0000EE"/>
            <w:u w:val="single"/>
          </w:rPr>
          <w:t>Lucas 5:2</w:t>
        </w:r>
      </w:hyperlink>
      <w:r>
        <w:t xml:space="preserve">, </w:t>
      </w:r>
      <w:hyperlink r:id="rId9296">
        <w:r>
          <w:rPr>
            <w:color w:val="0000EE"/>
            <w:u w:val="single"/>
          </w:rPr>
          <w:t>Juan 6:19, 22–24</w:t>
        </w:r>
      </w:hyperlink>
      <w:r>
        <w:t xml:space="preserve">; </w:t>
      </w:r>
      <w:hyperlink r:id="rId9297">
        <w:r>
          <w:rPr>
            <w:color w:val="0000EE"/>
            <w:u w:val="single"/>
          </w:rPr>
          <w:t>21:8</w:t>
        </w:r>
      </w:hyperlink>
      <w:r>
        <w:t>). Pablo viajó a Roma en un gran barco (</w:t>
      </w:r>
      <w:hyperlink r:id="rId9298">
        <w:r>
          <w:rPr>
            <w:color w:val="0000EE"/>
            <w:u w:val="single"/>
          </w:rPr>
          <w:t>Hechos 27:6–44</w:t>
        </w:r>
      </w:hyperlink>
      <w:r>
        <w:t xml:space="preserve">). Se mencionan marineros o navegantes en </w:t>
      </w:r>
      <w:hyperlink r:id="rId9299">
        <w:r>
          <w:rPr>
            <w:color w:val="0000EE"/>
            <w:u w:val="single"/>
          </w:rPr>
          <w:t>Hechos 27:27, 30</w:t>
        </w:r>
      </w:hyperlink>
      <w:r>
        <w:t>. El término "marinero" (RVR1909) se refiere a un navegante (</w:t>
      </w:r>
      <w:hyperlink r:id="rId9300">
        <w:r>
          <w:rPr>
            <w:color w:val="0000EE"/>
            <w:u w:val="single"/>
          </w:rPr>
          <w:t>Ezequiel 27:9, 27–29,</w:t>
        </w:r>
      </w:hyperlink>
      <w:r>
        <w:t xml:space="preserve"> </w:t>
      </w:r>
      <w:hyperlink r:id="rId9301">
        <w:r>
          <w:rPr>
            <w:color w:val="0000EE"/>
            <w:u w:val="single"/>
          </w:rPr>
          <w:t>Jonás 1:5</w:t>
        </w:r>
      </w:hyperlink>
      <w:r>
        <w:t>).</w:t>
      </w:r>
    </w:p>
    <w:p>
      <w:r/>
      <w:r>
        <w:rPr>
          <w:i/>
        </w:rPr>
        <w:t>Véase también</w:t>
      </w:r>
      <w:r>
        <w:t xml:space="preserve"> </w:t>
      </w:r>
      <w:r>
        <w:t>Viajes</w:t>
      </w:r>
      <w:r>
        <w:t>.</w:t>
      </w:r>
      <w:r/>
      <w:r/>
    </w:p>
    <w:p>
      <w:r/>
    </w:p>
    <w:p>
      <w:pPr>
        <w:pStyle w:val="Heading2"/>
      </w:pPr>
      <w:r>
        <w:t>Mateo (Persona)</w:t>
      </w:r>
      <w:r/>
    </w:p>
    <w:p>
      <w:r/>
      <w:r>
        <w:t>Mateo fue un recaudador de impuestos que se convirtió en uno de los doce seguidores más cercanos de Jesús, conocidos como apóstoles. Muchos creen que Mateo escribió el libro sobre la vida de Jesús llamado el Evangelio de Mateo.</w:t>
      </w:r>
    </w:p>
    <w:p>
      <w:pPr>
        <w:pStyle w:val="Heading3"/>
      </w:pPr>
      <w:r>
        <w:t>¿Quién era Mateo?</w:t>
      </w:r>
    </w:p>
    <w:p>
      <w:r/>
      <w:r>
        <w:t>Mateo era hijo de Alfeo. Antes de seguir a Jesús, Mateo trabajaba como recaudador de impuestos y también era conocido como Leví (</w:t>
      </w:r>
      <w:hyperlink r:id="rId308">
        <w:r>
          <w:rPr>
            <w:color w:val="0000EE"/>
            <w:u w:val="single"/>
          </w:rPr>
          <w:t>Marcos 2:14</w:t>
        </w:r>
      </w:hyperlink>
      <w:r>
        <w:t xml:space="preserve">; </w:t>
      </w:r>
      <w:hyperlink r:id="rId1994">
        <w:r>
          <w:rPr>
            <w:color w:val="0000EE"/>
            <w:u w:val="single"/>
          </w:rPr>
          <w:t>Lucas 5:27</w:t>
        </w:r>
      </w:hyperlink>
      <w:r>
        <w:t xml:space="preserve">; comparar </w:t>
      </w:r>
      <w:hyperlink r:id="rId309">
        <w:r>
          <w:rPr>
            <w:color w:val="0000EE"/>
            <w:u w:val="single"/>
          </w:rPr>
          <w:t>Mateo 9:9</w:t>
        </w:r>
      </w:hyperlink>
      <w:r>
        <w:t>). Se le llama Mateo en las cuatro listas de los doce apóstoles de Jesús (</w:t>
      </w:r>
      <w:hyperlink r:id="rId303">
        <w:r>
          <w:rPr>
            <w:color w:val="0000EE"/>
            <w:u w:val="single"/>
          </w:rPr>
          <w:t>Mateo 10:3</w:t>
        </w:r>
      </w:hyperlink>
      <w:r>
        <w:t xml:space="preserve">; </w:t>
      </w:r>
      <w:hyperlink r:id="rId304">
        <w:r>
          <w:rPr>
            <w:color w:val="0000EE"/>
            <w:u w:val="single"/>
          </w:rPr>
          <w:t>Marcos 3:18</w:t>
        </w:r>
      </w:hyperlink>
      <w:r>
        <w:t xml:space="preserve">; </w:t>
      </w:r>
      <w:hyperlink r:id="rId305">
        <w:r>
          <w:rPr>
            <w:color w:val="0000EE"/>
            <w:u w:val="single"/>
          </w:rPr>
          <w:t>Lucas 6:15</w:t>
        </w:r>
      </w:hyperlink>
      <w:r>
        <w:t xml:space="preserve">; </w:t>
      </w:r>
      <w:hyperlink r:id="rId306">
        <w:r>
          <w:rPr>
            <w:color w:val="0000EE"/>
            <w:u w:val="single"/>
          </w:rPr>
          <w:t>Hechos 1:13</w:t>
        </w:r>
      </w:hyperlink>
      <w:r>
        <w:t>). Fuera de estas listas, el nombre de Mateo se menciona solo en la historia donde Jesús lo llama para ser su discípulo (</w:t>
      </w:r>
      <w:hyperlink r:id="rId309">
        <w:r>
          <w:rPr>
            <w:color w:val="0000EE"/>
            <w:u w:val="single"/>
          </w:rPr>
          <w:t>Mateo 9:9</w:t>
        </w:r>
      </w:hyperlink>
      <w:r>
        <w:t xml:space="preserve">; </w:t>
      </w:r>
      <w:hyperlink r:id="rId7730">
        <w:r>
          <w:rPr>
            <w:color w:val="0000EE"/>
            <w:u w:val="single"/>
          </w:rPr>
          <w:t>Marcos 2:13–14</w:t>
        </w:r>
      </w:hyperlink>
      <w:r>
        <w:t xml:space="preserve">; </w:t>
      </w:r>
      <w:hyperlink r:id="rId1994">
        <w:r>
          <w:rPr>
            <w:color w:val="0000EE"/>
            <w:u w:val="single"/>
          </w:rPr>
          <w:t>Lucas 5:27</w:t>
        </w:r>
      </w:hyperlink>
      <w:r>
        <w:t>).</w:t>
      </w:r>
    </w:p>
    <w:p>
      <w:r/>
      <w:r>
        <w:t>Algunas personas creen que Mateo podría haber sido el hermano de Jacobo el Menor, quien también tenía un padre llamado Alfeo (</w:t>
      </w:r>
      <w:hyperlink r:id="rId303">
        <w:r>
          <w:rPr>
            <w:color w:val="0000EE"/>
            <w:u w:val="single"/>
          </w:rPr>
          <w:t>Mateo 10:3</w:t>
        </w:r>
      </w:hyperlink>
      <w:r>
        <w:t>). Sin embargo, esto probablemente no sea cierto, ya que la Biblia habría mencionado esta conexión, como lo hace con los hermanos Pedro y Andrés, y con Jacobo y Juan (los hijos de Zebedeo).</w:t>
      </w:r>
    </w:p>
    <w:p>
      <w:pPr>
        <w:pStyle w:val="Heading3"/>
      </w:pPr>
      <w:r>
        <w:t>La trayectoria y experiencia de Mateo</w:t>
      </w:r>
    </w:p>
    <w:p>
      <w:r/>
      <w:r>
        <w:t>Mateo trabajaba como recaudador de impuestos en la ciudad de Capernaum, bajo el gobierno del Rey Herodes Antipas. Su labor consistía en recaudar dinero de las personas que transportaban mercancías por la carretera entre Damasco y el Mar Mediterráneo. Para desempeñar bien este trabajo, necesitaba estar educado. Sabía hablar griego y arameo (el idioma local). Estas habilidades lingüísticas le ayudarían más tarde a escribir el libro sobre Jesús que conocemos como el Evangelio de Mateo.</w:t>
      </w:r>
    </w:p>
    <w:p>
      <w:r/>
      <w:r>
        <w:t>Como recaudador de impuestos, Mateo probablemente era rico. Sin embargo, muchas personas judías no apreciaban a estos funcionarios porque trabajaban para el gobierno romano. Los fariseos (un importante grupo religioso judío) a menudo agrupaban a los recaudadores de impuestos junto con personas a las que llamaban pecadores (</w:t>
      </w:r>
      <w:hyperlink r:id="rId9302">
        <w:r>
          <w:rPr>
            <w:color w:val="0000EE"/>
            <w:u w:val="single"/>
          </w:rPr>
          <w:t>Mateo 11:19</w:t>
        </w:r>
      </w:hyperlink>
      <w:r>
        <w:t xml:space="preserve">; </w:t>
      </w:r>
      <w:hyperlink r:id="rId9303">
        <w:r>
          <w:rPr>
            <w:color w:val="0000EE"/>
            <w:u w:val="single"/>
          </w:rPr>
          <w:t>Marcos 2:16</w:t>
        </w:r>
      </w:hyperlink>
      <w:r>
        <w:t xml:space="preserve">; </w:t>
      </w:r>
      <w:hyperlink r:id="rId4098">
        <w:r>
          <w:rPr>
            <w:color w:val="0000EE"/>
            <w:u w:val="single"/>
          </w:rPr>
          <w:t>Lucas 7:34</w:t>
        </w:r>
      </w:hyperlink>
      <w:r>
        <w:t xml:space="preserve">; </w:t>
      </w:r>
      <w:hyperlink r:id="rId9304">
        <w:r>
          <w:rPr>
            <w:color w:val="0000EE"/>
            <w:u w:val="single"/>
          </w:rPr>
          <w:t>15:1</w:t>
        </w:r>
      </w:hyperlink>
      <w:r>
        <w:t>).</w:t>
      </w:r>
    </w:p>
    <w:p>
      <w:pPr>
        <w:pStyle w:val="Heading3"/>
      </w:pPr>
      <w:r>
        <w:t>Jesús invita a Mateo a seguirlo</w:t>
      </w:r>
    </w:p>
    <w:p>
      <w:r/>
      <w:r>
        <w:t>Jesús llamó a Mateo para que fuera su discípulo mientras este estaba recaudando impuestos. Jesús pasó por el camino y le dijo: “Sígueme” (</w:t>
      </w:r>
      <w:hyperlink r:id="rId308">
        <w:r>
          <w:rPr>
            <w:color w:val="0000EE"/>
            <w:u w:val="single"/>
          </w:rPr>
          <w:t>Marcos 2:14</w:t>
        </w:r>
      </w:hyperlink>
      <w:r>
        <w:t>). Y este dejó todo para seguir a Jesús (</w:t>
      </w:r>
      <w:hyperlink r:id="rId9305">
        <w:r>
          <w:rPr>
            <w:color w:val="0000EE"/>
            <w:u w:val="single"/>
          </w:rPr>
          <w:t>Lucas 5:28</w:t>
        </w:r>
      </w:hyperlink>
      <w:r>
        <w:t>). Mateo organizó una gran fiesta en su casa en honor a él. Una gran multitud de sus compañeros recaudadores de impuestos y otras personas estaban allí para disfrutarla. Fue en esta fiesta donde los fariseos y sus escribas se quejaron. Ellos le preguntaron: “¿Por qué coméis y bebéis con publicanos y pecadores?” (</w:t>
      </w:r>
      <w:hyperlink r:id="rId9306">
        <w:r>
          <w:rPr>
            <w:color w:val="0000EE"/>
            <w:u w:val="single"/>
          </w:rPr>
          <w:t>Lucas 5:30</w:t>
        </w:r>
      </w:hyperlink>
      <w:r>
        <w:t>).</w:t>
      </w:r>
    </w:p>
    <w:p>
      <w:r/>
      <w:r>
        <w:t>No está claro cuándo Jesús llamó a Mateo para que lo siguiera. Probablemente, sus primeros seis discípulos estaban presentes ese día. Los fariseos se quejaron a los discípulos de Cristo durante la fiesta de Mateo, como expuesto arriba. A diferencia de los primeros discípulos de Jesús, Mateo no fue inicialmente un seguidor de Juan el Bautista.</w:t>
      </w:r>
      <w:r/>
      <w:r/>
    </w:p>
    <w:p>
      <w:r/>
    </w:p>
    <w:p>
      <w:pPr>
        <w:pStyle w:val="Heading2"/>
      </w:pPr>
      <w:r>
        <w:t>Mateo, Evangelio de</w:t>
      </w:r>
      <w:r/>
    </w:p>
    <w:p>
      <w:r/>
      <w:r>
        <w:t>El primer Evangelio y el primer libro del Nuevo Testamento.</w:t>
      </w:r>
    </w:p>
    <w:p>
      <w:r/>
      <w:r>
        <w:t>Sumario</w:t>
      </w:r>
    </w:p>
    <w:p>
      <w:r/>
      <w:r>
        <w:t>• Autoría</w:t>
      </w:r>
    </w:p>
    <w:p>
      <w:r/>
      <w:r>
        <w:t>• Fecha y Origen</w:t>
      </w:r>
    </w:p>
    <w:p>
      <w:r/>
      <w:r>
        <w:t>• Propósito</w:t>
      </w:r>
    </w:p>
    <w:p>
      <w:r/>
      <w:r>
        <w:t>• Contenido</w:t>
      </w:r>
    </w:p>
    <w:p>
      <w:pPr>
        <w:pStyle w:val="Heading3"/>
      </w:pPr>
      <w:r>
        <w:t>Autoría</w:t>
      </w:r>
    </w:p>
    <w:p>
      <w:r/>
      <w:r>
        <w:t xml:space="preserve">En ninguna parte del texto de Mateo se identifica claramente al autor. Sin embargo, al igual que la iglesia antigua, podemos atribuir la autoría a el apóstol Mateo, también conocido como Leví (ver </w:t>
      </w:r>
      <w:hyperlink r:id="rId308">
        <w:r>
          <w:rPr>
            <w:color w:val="0000EE"/>
            <w:u w:val="single"/>
          </w:rPr>
          <w:t>Mc 2:14;</w:t>
        </w:r>
      </w:hyperlink>
      <w:r>
        <w:t xml:space="preserve"> </w:t>
      </w:r>
      <w:hyperlink r:id="rId9307">
        <w:r>
          <w:rPr>
            <w:color w:val="0000EE"/>
            <w:u w:val="single"/>
          </w:rPr>
          <w:t>Lc 5:27, 29</w:t>
        </w:r>
      </w:hyperlink>
      <w:r>
        <w:t>). Antes de que Jesús lo llamara, era recaudador de impuestos (</w:t>
      </w:r>
      <w:hyperlink r:id="rId9308">
        <w:r>
          <w:rPr>
            <w:color w:val="0000EE"/>
            <w:u w:val="single"/>
          </w:rPr>
          <w:t>Mt 9: 9–38</w:t>
        </w:r>
      </w:hyperlink>
      <w:r>
        <w:t>). Es interesante notar que Mateo se identificó a sí mismo como recaudador de impuestos, mientras que ninguno de los otros escritores del Evangelio lo hizo. Quizás lo hizo para resaltar la gran dignidad que se le había otorgado cuando el Señor lo llamó, ya que los recaudadores de impuestos eran despreciados y considerados de las clases más bajas. El Evangelio en sí lleva la impronta de alguien familiarizado con la moneda, ya que el escritor del Evangelio habla con bastante claridad sobre un impuesto de dos dracmas (</w:t>
      </w:r>
      <w:hyperlink r:id="rId1339">
        <w:r>
          <w:rPr>
            <w:color w:val="0000EE"/>
            <w:u w:val="single"/>
          </w:rPr>
          <w:t>Mt 17:24</w:t>
        </w:r>
      </w:hyperlink>
      <w:r>
        <w:t xml:space="preserve">), una moneda de gran valor (v. </w:t>
      </w:r>
      <w:hyperlink r:id="rId2056">
        <w:r>
          <w:rPr>
            <w:color w:val="0000EE"/>
            <w:u w:val="single"/>
          </w:rPr>
          <w:t>27</w:t>
        </w:r>
      </w:hyperlink>
      <w:r>
        <w:t>), y los diversos talentos (</w:t>
      </w:r>
      <w:hyperlink r:id="rId9309">
        <w:r>
          <w:rPr>
            <w:color w:val="0000EE"/>
            <w:u w:val="single"/>
          </w:rPr>
          <w:t>18:24,</w:t>
        </w:r>
      </w:hyperlink>
      <w:r>
        <w:t xml:space="preserve"> </w:t>
      </w:r>
      <w:hyperlink r:id="rId9310">
        <w:r>
          <w:rPr>
            <w:color w:val="0000EE"/>
            <w:u w:val="single"/>
          </w:rPr>
          <w:t>25:15ss</w:t>
        </w:r>
      </w:hyperlink>
      <w:r>
        <w:t>).</w:t>
      </w:r>
    </w:p>
    <w:p>
      <w:pPr>
        <w:pStyle w:val="Heading3"/>
      </w:pPr>
      <w:r>
        <w:t>Fecha y Origen</w:t>
      </w:r>
    </w:p>
    <w:p>
      <w:r/>
      <w:r>
        <w:t>Los estudiosos están divididos sobre la fecha en que se escribió Mateo, principalmente porque todavía hay debate sobre cuál Evangelio fue escrito primero: Mateo o Marcos. Si Marcos fue escrito antes que Mateo, entonces Mateo dependió mucho de Marcos para una gran cantidad de material, y viceversa. Aquellos que argumentan a favor de la prioridad de Mateo lo hacen basándose en que el Evangelio de Mateo fue: (1) reconocido en la iglesia primitiva como el primer Evangelio, (2) escrito para aquellos que primero necesitaban un relato escrito, los judíos, y (3) colocado primero en el canon del NT. Ya sea que precediera o siguiera a Marcos, la mayoría de los estudiosos están seguros de que fue escrito antes de la destrucción de Jerusalén (70 d.C.) porque se menciona el templo como aún en pie (</w:t>
      </w:r>
      <w:hyperlink r:id="rId9311">
        <w:r>
          <w:rPr>
            <w:color w:val="0000EE"/>
            <w:u w:val="single"/>
          </w:rPr>
          <w:t>Mt 24:15</w:t>
        </w:r>
      </w:hyperlink>
      <w:r>
        <w:t>). Ireneo indicó que Mateo escribió este Evangelio mientras Pedro y Pablo estaban en Roma. Esto situaría el tiempo de escritura en los años 60.</w:t>
      </w:r>
    </w:p>
    <w:p>
      <w:pPr>
        <w:pStyle w:val="Heading3"/>
      </w:pPr>
      <w:r>
        <w:t>Propósito</w:t>
      </w:r>
    </w:p>
    <w:p>
      <w:pPr>
        <w:pStyle w:val="Heading4"/>
      </w:pPr>
      <w:r>
        <w:t>Apología</w:t>
      </w:r>
    </w:p>
    <w:p>
      <w:r/>
      <w:r>
        <w:t>Mateo escribió a una comunidad de cristianos judíos de habla griega, situada en un lugar como Antioquía en Siria. La comunidad estaba rodeada y acosada por judíos que se oponían a las afirmaciones de Jesús y a la comunidad cristiana.</w:t>
      </w:r>
    </w:p>
    <w:p>
      <w:r/>
      <w:r>
        <w:t>Mateo escribió como judío para judíos. En Jesús de Nazaret, Mateo sostiene que el Antiguo Testamento alcanzó su objetivo designado. Jesús es el Mesías esperado por Israel. En el capítulo inicial, Mateo lo identifica como "el hijo de David, el hijo de Abraham" (</w:t>
      </w:r>
      <w:hyperlink r:id="rId3557">
        <w:r>
          <w:rPr>
            <w:color w:val="0000EE"/>
            <w:u w:val="single"/>
          </w:rPr>
          <w:t>1:1</w:t>
        </w:r>
      </w:hyperlink>
      <w:r>
        <w:t xml:space="preserve">), y de hecho como "Con nosotros Dios" (v. </w:t>
      </w:r>
      <w:hyperlink r:id="rId1744">
        <w:r>
          <w:rPr>
            <w:color w:val="0000EE"/>
            <w:u w:val="single"/>
          </w:rPr>
          <w:t>23</w:t>
        </w:r>
      </w:hyperlink>
      <w:r>
        <w:t xml:space="preserve">). En capítulos posteriores, Jesús es revelado como el Hijo del Hombre de </w:t>
      </w:r>
      <w:hyperlink r:id="rId3125">
        <w:r>
          <w:rPr>
            <w:color w:val="0000EE"/>
            <w:u w:val="single"/>
          </w:rPr>
          <w:t>Daniel 7</w:t>
        </w:r>
      </w:hyperlink>
      <w:r>
        <w:t xml:space="preserve"> y el Siervo Sufriente de </w:t>
      </w:r>
      <w:hyperlink r:id="rId1774">
        <w:r>
          <w:rPr>
            <w:color w:val="0000EE"/>
            <w:u w:val="single"/>
          </w:rPr>
          <w:t>Isaías 53</w:t>
        </w:r>
      </w:hyperlink>
      <w:r>
        <w:t>. A lo largo del libro (</w:t>
      </w:r>
      <w:hyperlink r:id="rId9312">
        <w:r>
          <w:rPr>
            <w:color w:val="0000EE"/>
            <w:u w:val="single"/>
          </w:rPr>
          <w:t>Mt 1:22–27:10</w:t>
        </w:r>
      </w:hyperlink>
      <w:r>
        <w:t>), los eventos de la vida de Jesús se presentan como el "cumplimiento" de las profecías del Antiguo Testamento. él viene a ofrecer a Israel salvación del pecado (</w:t>
      </w:r>
      <w:hyperlink r:id="rId4387">
        <w:r>
          <w:rPr>
            <w:color w:val="0000EE"/>
            <w:u w:val="single"/>
          </w:rPr>
          <w:t>1:21</w:t>
        </w:r>
      </w:hyperlink>
      <w:r>
        <w:t>). Sin embargo, los judíos lo han rechazado como su Mesías, colocándose así en la posición más peligrosa (</w:t>
      </w:r>
      <w:hyperlink r:id="rId5563">
        <w:r>
          <w:rPr>
            <w:color w:val="0000EE"/>
            <w:u w:val="single"/>
          </w:rPr>
          <w:t>11:20–24,</w:t>
        </w:r>
      </w:hyperlink>
      <w:r>
        <w:t xml:space="preserve"> </w:t>
      </w:r>
      <w:hyperlink r:id="rId9313">
        <w:r>
          <w:rPr>
            <w:color w:val="0000EE"/>
            <w:u w:val="single"/>
          </w:rPr>
          <w:t>21:33–46</w:t>
        </w:r>
      </w:hyperlink>
      <w:r>
        <w:t xml:space="preserve">). Una explicación para el rechazo de Jesús por parte de Israel es el fracaso del liderazgo religioso judío para preparar al pueblo para su venida. En el lenguaje más fuerte, Mateo denuncia a los maestros de la ley y a los fariseos. Han desamparado la Palabra de Dios en favor de sus propias tradiciones (cap </w:t>
      </w:r>
      <w:hyperlink r:id="rId9314">
        <w:r>
          <w:rPr>
            <w:color w:val="0000EE"/>
            <w:u w:val="single"/>
          </w:rPr>
          <w:t>15</w:t>
        </w:r>
      </w:hyperlink>
      <w:r>
        <w:t>).</w:t>
      </w:r>
    </w:p>
    <w:p>
      <w:pPr>
        <w:pStyle w:val="Heading4"/>
      </w:pPr>
      <w:r>
        <w:t>Enseñanza a la Iglesia</w:t>
      </w:r>
    </w:p>
    <w:p>
      <w:r/>
      <w:r>
        <w:t xml:space="preserve">Mateo también escribió como cristiano para cristianos. Presenta a Jesús como un nuevo Moisés, en realidad como Jehová encarnado, exponiendo su propia ley para su pueblo (capítulo </w:t>
      </w:r>
      <w:hyperlink r:id="rId9255">
        <w:r>
          <w:rPr>
            <w:color w:val="0000EE"/>
            <w:u w:val="single"/>
          </w:rPr>
          <w:t>5</w:t>
        </w:r>
      </w:hyperlink>
      <w:r>
        <w:t>), ahora recién constituido alrededor de su persona bajo el liderazgo de los apóstoles (</w:t>
      </w:r>
      <w:hyperlink r:id="rId703">
        <w:r>
          <w:rPr>
            <w:color w:val="0000EE"/>
            <w:u w:val="single"/>
          </w:rPr>
          <w:t>10:2–4,</w:t>
        </w:r>
      </w:hyperlink>
      <w:r>
        <w:t xml:space="preserve"> </w:t>
      </w:r>
      <w:hyperlink r:id="rId9315">
        <w:r>
          <w:rPr>
            <w:color w:val="0000EE"/>
            <w:u w:val="single"/>
          </w:rPr>
          <w:t>16:18–19,</w:t>
        </w:r>
      </w:hyperlink>
      <w:r>
        <w:t xml:space="preserve"> </w:t>
      </w:r>
      <w:hyperlink r:id="rId9316">
        <w:r>
          <w:rPr>
            <w:color w:val="0000EE"/>
            <w:u w:val="single"/>
          </w:rPr>
          <w:t>23:8–10</w:t>
        </w:r>
      </w:hyperlink>
      <w:r>
        <w:t xml:space="preserve">). Para que la iglesia cristiana funcione adecuadamente, la enseñanza del Mesías sobre diversas cuestiones morales y espirituales debe tomarse con la máxima seriedad (capítulos </w:t>
      </w:r>
      <w:hyperlink r:id="rId3047">
        <w:r>
          <w:rPr>
            <w:color w:val="0000EE"/>
            <w:u w:val="single"/>
          </w:rPr>
          <w:t>5–7,</w:t>
        </w:r>
      </w:hyperlink>
      <w:r>
        <w:t xml:space="preserve"> </w:t>
      </w:r>
      <w:hyperlink r:id="rId9317">
        <w:r>
          <w:rPr>
            <w:color w:val="0000EE"/>
            <w:u w:val="single"/>
          </w:rPr>
          <w:t>18</w:t>
        </w:r>
      </w:hyperlink>
      <w:r>
        <w:t xml:space="preserve">). Para este propósito, Mateo adopta la forma de un libro de texto teológico o un manual para la iglesia, con el fin de instruir al pueblo de Dios sobre la persona y obra de Jesús. Para que estas enseñanzas sean más fácilmente y firmemente comprendidas, Mateo las presenta de una manera altamente organizada y memorable. Para facilitar el aprendizaje del material, organiza las enseñanzas de Jesús en cinco discursos principales (intercalados con porciones narrativas) donde las enseñanzas del mismo tipo se agrupan juntas (por ejemplo, el capítulo </w:t>
      </w:r>
      <w:hyperlink r:id="rId9318">
        <w:r>
          <w:rPr>
            <w:color w:val="0000EE"/>
            <w:u w:val="single"/>
          </w:rPr>
          <w:t>10</w:t>
        </w:r>
      </w:hyperlink>
      <w:r>
        <w:t xml:space="preserve"> consiste en una instrucción a los misioneros, y el capítulo </w:t>
      </w:r>
      <w:hyperlink r:id="rId7758">
        <w:r>
          <w:rPr>
            <w:color w:val="0000EE"/>
            <w:u w:val="single"/>
          </w:rPr>
          <w:t>13</w:t>
        </w:r>
      </w:hyperlink>
      <w:r>
        <w:t xml:space="preserve"> consiste en siete parábolas del reino). Los temas teológicos principales de Mateo pueden identificarse como el Hijo de Dios (Jesús es Jehová encarnado, “Con nosotros Dios”), el Reino de Dios (en Jesús, Dios está invadiendo la historia para inaugurar su gobierno final), la salvación de Dios (como el rey-servidor, Jesús ha venido a “</w:t>
      </w:r>
      <w:r>
        <w:t xml:space="preserve">salvará á </w:t>
      </w:r>
      <w:r>
        <w:t xml:space="preserve">su pueblo de sus pecados,” </w:t>
      </w:r>
      <w:hyperlink r:id="rId4387">
        <w:r>
          <w:rPr>
            <w:color w:val="0000EE"/>
            <w:u w:val="single"/>
          </w:rPr>
          <w:t>1:21</w:t>
        </w:r>
      </w:hyperlink>
      <w:r>
        <w:t>), y el pueblo de Dios (Jesús ha venido a construir su iglesia, una comunidad redimida que consiste en judíos y gentiles).</w:t>
      </w:r>
    </w:p>
    <w:p>
      <w:pPr>
        <w:pStyle w:val="Heading3"/>
      </w:pPr>
      <w:r>
        <w:t>Contenido</w:t>
      </w:r>
    </w:p>
    <w:p>
      <w:pPr>
        <w:pStyle w:val="Heading4"/>
      </w:pPr>
      <w:r>
        <w:t>La llegada del Salvador (</w:t>
      </w:r>
      <w:hyperlink r:id="rId9319">
        <w:r>
          <w:rPr>
            <w:color w:val="0000EE"/>
            <w:u w:val="single"/>
          </w:rPr>
          <w:t>1:1–2:23</w:t>
        </w:r>
      </w:hyperlink>
      <w:r>
        <w:t>)</w:t>
      </w:r>
    </w:p>
    <w:p>
      <w:r/>
      <w:r>
        <w:t>Su nombre revela su misión: “Jesucristo” (</w:t>
      </w:r>
      <w:hyperlink r:id="rId3557">
        <w:r>
          <w:rPr>
            <w:color w:val="0000EE"/>
            <w:u w:val="single"/>
          </w:rPr>
          <w:t>1:1</w:t>
        </w:r>
      </w:hyperlink>
      <w:r>
        <w:t>) significa “Jehová salva”. él es “el hijo de Abraham”, quien viene a cumplir las antiguas promesas de Dios a judíos y gentiles (</w:t>
      </w:r>
      <w:hyperlink r:id="rId55">
        <w:r>
          <w:rPr>
            <w:color w:val="0000EE"/>
            <w:u w:val="single"/>
          </w:rPr>
          <w:t>Gn 12:1–3</w:t>
        </w:r>
      </w:hyperlink>
      <w:r>
        <w:t>). él es “Jesucristo”, el hijo de David (</w:t>
      </w:r>
      <w:hyperlink r:id="rId3557">
        <w:r>
          <w:rPr>
            <w:color w:val="0000EE"/>
            <w:u w:val="single"/>
          </w:rPr>
          <w:t>Mt 1:1</w:t>
        </w:r>
      </w:hyperlink>
      <w:r>
        <w:t>), quien viene a inaugurar el reino de Dios (</w:t>
      </w:r>
      <w:hyperlink r:id="rId3162">
        <w:r>
          <w:rPr>
            <w:color w:val="0000EE"/>
            <w:u w:val="single"/>
          </w:rPr>
          <w:t>4:17</w:t>
        </w:r>
      </w:hyperlink>
      <w:r>
        <w:t>). Más que eso, como lo evidencia tanto la profecía (</w:t>
      </w:r>
      <w:hyperlink r:id="rId9320">
        <w:r>
          <w:rPr>
            <w:color w:val="0000EE"/>
            <w:u w:val="single"/>
          </w:rPr>
          <w:t>1:22–23</w:t>
        </w:r>
      </w:hyperlink>
      <w:r>
        <w:t xml:space="preserve">) como la naturaleza de su concepción (vv. </w:t>
      </w:r>
      <w:hyperlink r:id="rId9321">
        <w:r>
          <w:rPr>
            <w:color w:val="0000EE"/>
            <w:u w:val="single"/>
          </w:rPr>
          <w:t>18–20</w:t>
        </w:r>
      </w:hyperlink>
      <w:r>
        <w:t xml:space="preserve">), él es “Con nosotros Dios”, ahora viene a “salvar a su pueblo de sus pecados” (v. </w:t>
      </w:r>
      <w:hyperlink r:id="rId4387">
        <w:r>
          <w:rPr>
            <w:color w:val="0000EE"/>
            <w:u w:val="single"/>
          </w:rPr>
          <w:t>21</w:t>
        </w:r>
      </w:hyperlink>
      <w:r>
        <w:t>). Como el hijo de David, y de acuerdo con la profecía, nace en Belén (</w:t>
      </w:r>
      <w:hyperlink r:id="rId9322">
        <w:r>
          <w:rPr>
            <w:color w:val="0000EE"/>
            <w:u w:val="single"/>
          </w:rPr>
          <w:t>2:1–6</w:t>
        </w:r>
      </w:hyperlink>
      <w:r>
        <w:t xml:space="preserve">). Atraídos por la estrella del Mesías de Israel (cp. </w:t>
      </w:r>
      <w:hyperlink r:id="rId7083">
        <w:r>
          <w:rPr>
            <w:color w:val="0000EE"/>
            <w:u w:val="single"/>
          </w:rPr>
          <w:t>Nm 24:17</w:t>
        </w:r>
      </w:hyperlink>
      <w:r>
        <w:t>), los gentiles vienen a adorarlo (</w:t>
      </w:r>
      <w:hyperlink r:id="rId7710">
        <w:r>
          <w:rPr>
            <w:color w:val="0000EE"/>
            <w:u w:val="single"/>
          </w:rPr>
          <w:t>Mt 2:1–12</w:t>
        </w:r>
      </w:hyperlink>
      <w:r>
        <w:t xml:space="preserve">). Cuando Herodes busca destruirlo, Jesús encuentra refugio en una tierra gentil; el llamado de Dios a su Hisaljo desde Egipto marca el comienzo de una poderosa obra de salvación, nada menos que un nuevo éxodo bajo Jesús, el nuevo Moisés (vv. </w:t>
      </w:r>
      <w:hyperlink r:id="rId9323">
        <w:r>
          <w:rPr>
            <w:color w:val="0000EE"/>
            <w:u w:val="single"/>
          </w:rPr>
          <w:t>13–20</w:t>
        </w:r>
      </w:hyperlink>
      <w:r>
        <w:t xml:space="preserve">). Habiendo nacido en las circunstancias más humildes, Jesús ahora vive en Nazaret (vv. </w:t>
      </w:r>
      <w:hyperlink r:id="rId9324">
        <w:r>
          <w:rPr>
            <w:color w:val="0000EE"/>
            <w:u w:val="single"/>
          </w:rPr>
          <w:t>21–23</w:t>
        </w:r>
      </w:hyperlink>
      <w:r>
        <w:t>).</w:t>
      </w:r>
    </w:p>
    <w:p>
      <w:pPr>
        <w:pStyle w:val="Heading4"/>
      </w:pPr>
      <w:r>
        <w:t>Los inicios del ministerio (</w:t>
      </w:r>
      <w:hyperlink r:id="rId9325">
        <w:r>
          <w:rPr>
            <w:color w:val="0000EE"/>
            <w:u w:val="single"/>
          </w:rPr>
          <w:t>3:1–4:25</w:t>
        </w:r>
      </w:hyperlink>
      <w:r>
        <w:t>)</w:t>
      </w:r>
    </w:p>
    <w:p>
      <w:r/>
      <w:r>
        <w:t>Ante el juicio que Jesús está a punto de ejecutar como evidencia de la llegada del reino, Juan el Bautista llama a Israel al arrepentimiento (</w:t>
      </w:r>
      <w:hyperlink r:id="rId9326">
        <w:r>
          <w:rPr>
            <w:color w:val="0000EE"/>
            <w:u w:val="single"/>
          </w:rPr>
          <w:t>3:1–12</w:t>
        </w:r>
      </w:hyperlink>
      <w:r>
        <w:t xml:space="preserve">). La sumisión de Jesús al bautismo de Juan y la voz del cielo lo presentan como un Rey que sirve a sus súbditos al cargar con sus pecados (vv. </w:t>
      </w:r>
      <w:hyperlink r:id="rId9327">
        <w:r>
          <w:rPr>
            <w:color w:val="0000EE"/>
            <w:u w:val="single"/>
          </w:rPr>
          <w:t>13–17</w:t>
        </w:r>
      </w:hyperlink>
      <w:r>
        <w:t>). Al igual que Israel en el éxodo, Jesús es llevado al desierto para un período de prueba (</w:t>
      </w:r>
      <w:hyperlink r:id="rId5337">
        <w:r>
          <w:rPr>
            <w:color w:val="0000EE"/>
            <w:u w:val="single"/>
          </w:rPr>
          <w:t>4:1</w:t>
        </w:r>
      </w:hyperlink>
      <w:r>
        <w:t xml:space="preserve">). Cuando el diablo intenta apartarlo de Dios y de su misión, Jesús obtiene la victoria al depender de Dios y su Palabra (vv. </w:t>
      </w:r>
      <w:hyperlink r:id="rId9328">
        <w:r>
          <w:rPr>
            <w:color w:val="0000EE"/>
            <w:u w:val="single"/>
          </w:rPr>
          <w:t>1–11</w:t>
        </w:r>
      </w:hyperlink>
      <w:r>
        <w:t xml:space="preserve">). Al regresar a Galilea, Jesús se establece deliberadamente en un territorio con habitantes tanto judíos como gentiles (vv. </w:t>
      </w:r>
      <w:hyperlink r:id="rId9329">
        <w:r>
          <w:rPr>
            <w:color w:val="0000EE"/>
            <w:u w:val="single"/>
          </w:rPr>
          <w:t>12–16</w:t>
        </w:r>
      </w:hyperlink>
      <w:r>
        <w:t xml:space="preserve">) y comienza un ministerio de predicación, llamando al arrepentimiento ante el amanecer del Reino, enseñanza al convocar a sus primeros discípulos, y sanación (vv. </w:t>
      </w:r>
      <w:hyperlink r:id="rId9330">
        <w:r>
          <w:rPr>
            <w:color w:val="0000EE"/>
            <w:u w:val="single"/>
          </w:rPr>
          <w:t>17–25</w:t>
        </w:r>
      </w:hyperlink>
      <w:r>
        <w:t>).</w:t>
      </w:r>
    </w:p>
    <w:p>
      <w:pPr>
        <w:pStyle w:val="Heading4"/>
      </w:pPr>
      <w:r>
        <w:t>El Sermón del Monte (</w:t>
      </w:r>
      <w:hyperlink r:id="rId3047">
        <w:r>
          <w:rPr>
            <w:color w:val="0000EE"/>
            <w:u w:val="single"/>
          </w:rPr>
          <w:t>5:1–7:29</w:t>
        </w:r>
      </w:hyperlink>
      <w:r>
        <w:t>)</w:t>
      </w:r>
    </w:p>
    <w:p>
      <w:r/>
      <w:r>
        <w:t>Así como Moisés ascendió al Sinaí para recibir la ley de Dios para Israel, Jesús como el nuevo Moisés y como Dios encarnado, sube a la montaña para presentar sus enseñanzas a los ciudadanos del Reino de Dios (</w:t>
      </w:r>
      <w:hyperlink r:id="rId9331">
        <w:r>
          <w:rPr>
            <w:color w:val="0000EE"/>
            <w:u w:val="single"/>
          </w:rPr>
          <w:t>5:1–2</w:t>
        </w:r>
      </w:hyperlink>
      <w:r>
        <w:t xml:space="preserve">). Comienza con el evangelio (no la ley), declarando que Dios ciertamente salvará a aquellos que, acosados por el pecado, confían en su misericordia, obedecen sus mandamientos y anhelan que él establezca su justo gobierno en la tierra (vv. </w:t>
      </w:r>
      <w:hyperlink r:id="rId7732">
        <w:r>
          <w:rPr>
            <w:color w:val="0000EE"/>
            <w:u w:val="single"/>
          </w:rPr>
          <w:t>3–12</w:t>
        </w:r>
      </w:hyperlink>
      <w:r>
        <w:t xml:space="preserve">). Con ese fin, los discípulos son un conservante (sal) y un testimonio (luz) en una sociedad pecaminosa (vv. </w:t>
      </w:r>
      <w:hyperlink r:id="rId9332">
        <w:r>
          <w:rPr>
            <w:color w:val="0000EE"/>
            <w:u w:val="single"/>
          </w:rPr>
          <w:t>13–16</w:t>
        </w:r>
      </w:hyperlink>
      <w:r>
        <w:t xml:space="preserve">). Como aquel que ha venido no para abolir la Ley y los Profetas sino para llevarlos a su cumplimiento (es decir, para inaugurar la nueva era a la que apuntaba el AT, v. </w:t>
      </w:r>
      <w:hyperlink r:id="rId9333">
        <w:r>
          <w:rPr>
            <w:color w:val="0000EE"/>
            <w:u w:val="single"/>
          </w:rPr>
          <w:t>17</w:t>
        </w:r>
      </w:hyperlink>
      <w:r>
        <w:t xml:space="preserve">), Jesús llama a sus discípulos a una obediencia firme a la ley de Dios tal como ahora es expuesta por el mismo Legislador (vv. </w:t>
      </w:r>
      <w:hyperlink r:id="rId9334">
        <w:r>
          <w:rPr>
            <w:color w:val="0000EE"/>
            <w:u w:val="single"/>
          </w:rPr>
          <w:t>18–20</w:t>
        </w:r>
      </w:hyperlink>
      <w:r>
        <w:t xml:space="preserve">). Los mandamientos de Dios abarcan tanto los deseos internos como las acciones externas, no deben ser diluidos ni racionalizados, y exigen una obediencia más radical que nunca antes, ahora que ha llegado el fin (vv. </w:t>
      </w:r>
      <w:hyperlink r:id="rId9335">
        <w:r>
          <w:rPr>
            <w:color w:val="0000EE"/>
            <w:u w:val="single"/>
          </w:rPr>
          <w:t>21–48</w:t>
        </w:r>
      </w:hyperlink>
      <w:r>
        <w:t>). En su dar, orar y ayunar, los discípulos deben combatir la hipocresía mediante la centralidad en Dios y el olvido de sí mismos (</w:t>
      </w:r>
      <w:hyperlink r:id="rId9336">
        <w:r>
          <w:rPr>
            <w:color w:val="0000EE"/>
            <w:u w:val="single"/>
          </w:rPr>
          <w:t>6:1–18</w:t>
        </w:r>
      </w:hyperlink>
      <w:r>
        <w:t xml:space="preserve">). La Oración del Señor (vv. </w:t>
      </w:r>
      <w:hyperlink r:id="rId9337">
        <w:r>
          <w:rPr>
            <w:color w:val="0000EE"/>
            <w:u w:val="single"/>
          </w:rPr>
          <w:t>9–13</w:t>
        </w:r>
      </w:hyperlink>
      <w:r>
        <w:t xml:space="preserve">) invoca a Dios para honrar su nombre estableciendo su gobierno en la tierra, y para perdonar, proteger y proveer a sus hijos. Dada esta oración, y dada la visión de la realidad centrada en Dios de los discípulos (vv. </w:t>
      </w:r>
      <w:hyperlink r:id="rId9338">
        <w:r>
          <w:rPr>
            <w:color w:val="0000EE"/>
            <w:u w:val="single"/>
          </w:rPr>
          <w:t>19–24</w:t>
        </w:r>
      </w:hyperlink>
      <w:r>
        <w:t xml:space="preserve">), no hay motivo para la ansiedad (vv. </w:t>
      </w:r>
      <w:hyperlink r:id="rId9339">
        <w:r>
          <w:rPr>
            <w:color w:val="0000EE"/>
            <w:u w:val="single"/>
          </w:rPr>
          <w:t>25–34</w:t>
        </w:r>
      </w:hyperlink>
      <w:r>
        <w:t>). Los discípulos deben ser discernidores sin ser críticos (</w:t>
      </w:r>
      <w:hyperlink r:id="rId9340">
        <w:r>
          <w:rPr>
            <w:color w:val="0000EE"/>
            <w:u w:val="single"/>
          </w:rPr>
          <w:t>7:1–6</w:t>
        </w:r>
      </w:hyperlink>
      <w:r>
        <w:t>), y depender de Dios para obtener el poder necesario para amar a los demás (</w:t>
      </w:r>
      <w:hyperlink r:id="rId9341">
        <w:r>
          <w:rPr>
            <w:color w:val="0000EE"/>
            <w:u w:val="single"/>
          </w:rPr>
          <w:t>6:7–12</w:t>
        </w:r>
      </w:hyperlink>
      <w:r>
        <w:t>). Habiendo completado su exposición de la ley (</w:t>
      </w:r>
      <w:hyperlink r:id="rId9342">
        <w:r>
          <w:rPr>
            <w:color w:val="0000EE"/>
            <w:u w:val="single"/>
          </w:rPr>
          <w:t>5:21–7:12</w:t>
        </w:r>
      </w:hyperlink>
      <w:r>
        <w:t>), Jesús ahora llama a los aspirantes a discípulos a seguirlo (</w:t>
      </w:r>
      <w:hyperlink r:id="rId9343">
        <w:r>
          <w:rPr>
            <w:color w:val="0000EE"/>
            <w:u w:val="single"/>
          </w:rPr>
          <w:t>7:13–14</w:t>
        </w:r>
      </w:hyperlink>
      <w:r>
        <w:t xml:space="preserve">), advierte contra los falsos maestros (vv. </w:t>
      </w:r>
      <w:hyperlink r:id="rId9344">
        <w:r>
          <w:rPr>
            <w:color w:val="0000EE"/>
            <w:u w:val="single"/>
          </w:rPr>
          <w:t>15–20</w:t>
        </w:r>
      </w:hyperlink>
      <w:r>
        <w:t xml:space="preserve">), e insiste en que los verdaderos discípulos hagan la voluntad de Dios (vv. </w:t>
      </w:r>
      <w:hyperlink r:id="rId9345">
        <w:r>
          <w:rPr>
            <w:color w:val="0000EE"/>
            <w:u w:val="single"/>
          </w:rPr>
          <w:t>21–23</w:t>
        </w:r>
      </w:hyperlink>
      <w:r>
        <w:t>).</w:t>
      </w:r>
    </w:p>
    <w:p>
      <w:pPr>
        <w:pStyle w:val="Heading4"/>
      </w:pPr>
      <w:r>
        <w:t>La Autoridad de Jesús (</w:t>
      </w:r>
      <w:hyperlink r:id="rId8038">
        <w:r>
          <w:rPr>
            <w:color w:val="0000EE"/>
            <w:u w:val="single"/>
          </w:rPr>
          <w:t>8:1–9:38</w:t>
        </w:r>
      </w:hyperlink>
      <w:r>
        <w:t>)</w:t>
      </w:r>
    </w:p>
    <w:p>
      <w:r/>
      <w:r>
        <w:t>Después de expresar su autoridad de manera verbal en la enseñanza (</w:t>
      </w:r>
      <w:hyperlink r:id="rId9346">
        <w:r>
          <w:rPr>
            <w:color w:val="0000EE"/>
            <w:u w:val="single"/>
          </w:rPr>
          <w:t>7:28–29</w:t>
        </w:r>
      </w:hyperlink>
      <w:r>
        <w:t>), Jesús ahora la manifiesta de forma visible a través de una serie de milagros de sanación, revelándose nuevamente como el siervo de Isaías (</w:t>
      </w:r>
      <w:hyperlink r:id="rId3128">
        <w:r>
          <w:rPr>
            <w:color w:val="0000EE"/>
            <w:u w:val="single"/>
          </w:rPr>
          <w:t>8:17</w:t>
        </w:r>
      </w:hyperlink>
      <w:r>
        <w:t>). Sana a un leproso, al siervo de un centurión y a una mujer con hemorragia mediante su palabra (</w:t>
      </w:r>
      <w:hyperlink r:id="rId9347">
        <w:r>
          <w:rPr>
            <w:color w:val="0000EE"/>
            <w:u w:val="single"/>
          </w:rPr>
          <w:t>8:1–13,</w:t>
        </w:r>
      </w:hyperlink>
      <w:r>
        <w:t xml:space="preserve"> </w:t>
      </w:r>
      <w:hyperlink r:id="rId6791">
        <w:r>
          <w:rPr>
            <w:color w:val="0000EE"/>
            <w:u w:val="single"/>
          </w:rPr>
          <w:t>9:20–22</w:t>
        </w:r>
      </w:hyperlink>
      <w:r>
        <w:t>). Su toque elimina una fiebre y resucita a una persona muerta (</w:t>
      </w:r>
      <w:hyperlink r:id="rId9348">
        <w:r>
          <w:rPr>
            <w:color w:val="0000EE"/>
            <w:u w:val="single"/>
          </w:rPr>
          <w:t>8:14–15,</w:t>
        </w:r>
      </w:hyperlink>
      <w:r>
        <w:t xml:space="preserve"> </w:t>
      </w:r>
      <w:hyperlink r:id="rId9349">
        <w:r>
          <w:rPr>
            <w:color w:val="0000EE"/>
            <w:u w:val="single"/>
          </w:rPr>
          <w:t>9:23–25</w:t>
        </w:r>
      </w:hyperlink>
      <w:r>
        <w:t>). Una combinación de palabra y toque cura a los ciegos (</w:t>
      </w:r>
      <w:hyperlink r:id="rId9350">
        <w:r>
          <w:rPr>
            <w:color w:val="0000EE"/>
            <w:u w:val="single"/>
          </w:rPr>
          <w:t>9:27–31</w:t>
        </w:r>
      </w:hyperlink>
      <w:r>
        <w:t>). Como “Con nosotros Dios” Jesús exige una lealtad incondicional (</w:t>
      </w:r>
      <w:hyperlink r:id="rId1083">
        <w:r>
          <w:rPr>
            <w:color w:val="0000EE"/>
            <w:u w:val="single"/>
          </w:rPr>
          <w:t>8:18–22</w:t>
        </w:r>
      </w:hyperlink>
      <w:r>
        <w:t xml:space="preserve">). Aunque carece incluso de la protección natural que tienen los animales (v. </w:t>
      </w:r>
      <w:hyperlink r:id="rId1316">
        <w:r>
          <w:rPr>
            <w:color w:val="0000EE"/>
            <w:u w:val="single"/>
          </w:rPr>
          <w:t>20</w:t>
        </w:r>
      </w:hyperlink>
      <w:r>
        <w:t xml:space="preserve">), demuestra su soberanía sobre el mundo natural, y por tanto su divinidad, calmando la tormenta (vv. </w:t>
      </w:r>
      <w:hyperlink r:id="rId7737">
        <w:r>
          <w:rPr>
            <w:color w:val="0000EE"/>
            <w:u w:val="single"/>
          </w:rPr>
          <w:t>23–27</w:t>
        </w:r>
      </w:hyperlink>
      <w:r>
        <w:t>). En enfrentamientos directos con demonios, muestra su superioridad sobre ellos (</w:t>
      </w:r>
      <w:hyperlink r:id="rId9257">
        <w:r>
          <w:rPr>
            <w:color w:val="0000EE"/>
            <w:u w:val="single"/>
          </w:rPr>
          <w:t>8:28–34,</w:t>
        </w:r>
      </w:hyperlink>
      <w:r>
        <w:t xml:space="preserve"> </w:t>
      </w:r>
      <w:hyperlink r:id="rId9351">
        <w:r>
          <w:rPr>
            <w:color w:val="0000EE"/>
            <w:u w:val="single"/>
          </w:rPr>
          <w:t>9:32–33</w:t>
        </w:r>
      </w:hyperlink>
      <w:r>
        <w:t>). Ejercitando la autoridad propia de Dios, declara los pecados perdonados (</w:t>
      </w:r>
      <w:hyperlink r:id="rId7878">
        <w:r>
          <w:rPr>
            <w:color w:val="0000EE"/>
            <w:u w:val="single"/>
          </w:rPr>
          <w:t>9:1–8</w:t>
        </w:r>
      </w:hyperlink>
      <w:r>
        <w:t xml:space="preserve">) y llama a los pecadores al arrepentimiento y al discipulado (vv. </w:t>
      </w:r>
      <w:hyperlink r:id="rId8037">
        <w:r>
          <w:rPr>
            <w:color w:val="0000EE"/>
            <w:u w:val="single"/>
          </w:rPr>
          <w:t>9–13</w:t>
        </w:r>
      </w:hyperlink>
      <w:r>
        <w:t xml:space="preserve">). La alegría por la inauguración del reino se mezcla con el anhelo de su consumación (vv. </w:t>
      </w:r>
      <w:hyperlink r:id="rId9352">
        <w:r>
          <w:rPr>
            <w:color w:val="0000EE"/>
            <w:u w:val="single"/>
          </w:rPr>
          <w:t>14–17</w:t>
        </w:r>
      </w:hyperlink>
      <w:r>
        <w:t xml:space="preserve">). El resumen de </w:t>
      </w:r>
      <w:hyperlink r:id="rId9353">
        <w:r>
          <w:rPr>
            <w:color w:val="0000EE"/>
            <w:u w:val="single"/>
          </w:rPr>
          <w:t>9:35–38</w:t>
        </w:r>
      </w:hyperlink>
      <w:r>
        <w:t xml:space="preserve"> resuena con </w:t>
      </w:r>
      <w:hyperlink r:id="rId7739">
        <w:r>
          <w:rPr>
            <w:color w:val="0000EE"/>
            <w:u w:val="single"/>
          </w:rPr>
          <w:t>4:23–25</w:t>
        </w:r>
      </w:hyperlink>
      <w:r>
        <w:t xml:space="preserve">, recuerda los capítulos </w:t>
      </w:r>
      <w:hyperlink r:id="rId3047">
        <w:r>
          <w:rPr>
            <w:color w:val="0000EE"/>
            <w:u w:val="single"/>
          </w:rPr>
          <w:t>5–7</w:t>
        </w:r>
      </w:hyperlink>
      <w:r>
        <w:t xml:space="preserve"> y prepara para el próximo discurso importante.</w:t>
      </w:r>
    </w:p>
    <w:p>
      <w:pPr>
        <w:pStyle w:val="Heading4"/>
      </w:pPr>
      <w:r>
        <w:t>Las Instrucciones de Jesús a los Misioneros (</w:t>
      </w:r>
      <w:hyperlink r:id="rId9318">
        <w:r>
          <w:rPr>
            <w:color w:val="0000EE"/>
            <w:u w:val="single"/>
          </w:rPr>
          <w:t>10:1–42</w:t>
        </w:r>
      </w:hyperlink>
      <w:r>
        <w:t>)</w:t>
      </w:r>
    </w:p>
    <w:p>
      <w:r/>
      <w:r>
        <w:t>En respuesta a las oraciones que ha enviado, Cristo ahora otorga a 12 discípulos autoridad apostólica y los envía a su campo de cosecha (</w:t>
      </w:r>
      <w:hyperlink r:id="rId9354">
        <w:r>
          <w:rPr>
            <w:color w:val="0000EE"/>
            <w:u w:val="single"/>
          </w:rPr>
          <w:t>9:37–10:4</w:t>
        </w:r>
      </w:hyperlink>
      <w:r>
        <w:t>). El discurso aborda tanto la misión inmediata de los apóstoles (</w:t>
      </w:r>
      <w:hyperlink r:id="rId9355">
        <w:r>
          <w:rPr>
            <w:color w:val="0000EE"/>
            <w:u w:val="single"/>
          </w:rPr>
          <w:t>10:5–15</w:t>
        </w:r>
      </w:hyperlink>
      <w:r>
        <w:t xml:space="preserve">) como la misión más amplia de la iglesia (vv. </w:t>
      </w:r>
      <w:hyperlink r:id="rId9356">
        <w:r>
          <w:rPr>
            <w:color w:val="0000EE"/>
            <w:u w:val="single"/>
          </w:rPr>
          <w:t>16–42</w:t>
        </w:r>
      </w:hyperlink>
      <w:r>
        <w:t xml:space="preserve">). Por el momento, los apóstoles deben enfocarse en evangelizar a los judíos (v. </w:t>
      </w:r>
      <w:hyperlink r:id="rId9357">
        <w:r>
          <w:rPr>
            <w:color w:val="0000EE"/>
            <w:u w:val="single"/>
          </w:rPr>
          <w:t>6</w:t>
        </w:r>
      </w:hyperlink>
      <w:r>
        <w:t>), como preparación para la misión a los gentiles (</w:t>
      </w:r>
      <w:hyperlink r:id="rId1430">
        <w:r>
          <w:rPr>
            <w:color w:val="0000EE"/>
            <w:u w:val="single"/>
          </w:rPr>
          <w:t>28:19</w:t>
        </w:r>
      </w:hyperlink>
      <w:r>
        <w:t>). Los “dignos” son aquellos que reciben a los apóstoles y su mensaje; los “indignos” son aquellos que los rechazan (</w:t>
      </w:r>
      <w:hyperlink r:id="rId9358">
        <w:r>
          <w:rPr>
            <w:color w:val="0000EE"/>
            <w:u w:val="single"/>
          </w:rPr>
          <w:t>10:11–15</w:t>
        </w:r>
      </w:hyperlink>
      <w:r>
        <w:t xml:space="preserve">). En la misión más amplia, seguramente habrá persecución (vv. </w:t>
      </w:r>
      <w:hyperlink r:id="rId9359">
        <w:r>
          <w:rPr>
            <w:color w:val="0000EE"/>
            <w:u w:val="single"/>
          </w:rPr>
          <w:t>16–19, 24–25</w:t>
        </w:r>
      </w:hyperlink>
      <w:r>
        <w:t xml:space="preserve">), pero esto realmente fortalecerá el testimonio (vv. </w:t>
      </w:r>
      <w:hyperlink r:id="rId9360">
        <w:r>
          <w:rPr>
            <w:color w:val="0000EE"/>
            <w:u w:val="single"/>
          </w:rPr>
          <w:t>17–23</w:t>
        </w:r>
      </w:hyperlink>
      <w:r>
        <w:t xml:space="preserve">). Dios salvará a sus misioneros fieles (vv. </w:t>
      </w:r>
      <w:hyperlink r:id="rId9361">
        <w:r>
          <w:rPr>
            <w:color w:val="0000EE"/>
            <w:u w:val="single"/>
          </w:rPr>
          <w:t>19–23</w:t>
        </w:r>
      </w:hyperlink>
      <w:r>
        <w:t xml:space="preserve">) pero juzgará a aquellos que los oprimen y reniegan de Cristo (vv. </w:t>
      </w:r>
      <w:hyperlink r:id="rId9362">
        <w:r>
          <w:rPr>
            <w:color w:val="0000EE"/>
            <w:u w:val="single"/>
          </w:rPr>
          <w:t>26–39</w:t>
        </w:r>
      </w:hyperlink>
      <w:r>
        <w:t xml:space="preserve">). Una recompensa segura espera tanto al mensajero como al receptor del mensaje (vv. </w:t>
      </w:r>
      <w:hyperlink r:id="rId9363">
        <w:r>
          <w:rPr>
            <w:color w:val="0000EE"/>
            <w:u w:val="single"/>
          </w:rPr>
          <w:t>37–42</w:t>
        </w:r>
      </w:hyperlink>
      <w:r>
        <w:t>).</w:t>
      </w:r>
    </w:p>
    <w:p>
      <w:pPr>
        <w:pStyle w:val="Heading4"/>
      </w:pPr>
      <w:r>
        <w:t>Cristo el Señor (</w:t>
      </w:r>
      <w:hyperlink r:id="rId9364">
        <w:r>
          <w:rPr>
            <w:color w:val="0000EE"/>
            <w:u w:val="single"/>
          </w:rPr>
          <w:t>11:1–12:50</w:t>
        </w:r>
      </w:hyperlink>
      <w:r>
        <w:t>)</w:t>
      </w:r>
    </w:p>
    <w:p>
      <w:r/>
      <w:r>
        <w:t>El juicio que Juan predijo ya está en marcha; la posición de cada uno en el juicio final se determinará por su respuesta a las palabras y obras de Jesús (</w:t>
      </w:r>
      <w:hyperlink r:id="rId9365">
        <w:r>
          <w:rPr>
            <w:color w:val="0000EE"/>
            <w:u w:val="single"/>
          </w:rPr>
          <w:t>11:2–6</w:t>
        </w:r>
      </w:hyperlink>
      <w:r>
        <w:t xml:space="preserve">). Al igual que su precursor, Jesús enfrenta una hostilidad e indiferencia generalizadas (vv. </w:t>
      </w:r>
      <w:hyperlink r:id="rId9366">
        <w:r>
          <w:rPr>
            <w:color w:val="0000EE"/>
            <w:u w:val="single"/>
          </w:rPr>
          <w:t>7–19</w:t>
        </w:r>
      </w:hyperlink>
      <w:r>
        <w:t xml:space="preserve">). Dada la importancia de la gracia que acompaña su ministerio, aquellos que lo rechazan sufrirán el juicio más severo (vv. </w:t>
      </w:r>
      <w:hyperlink r:id="rId5563">
        <w:r>
          <w:rPr>
            <w:color w:val="0000EE"/>
            <w:u w:val="single"/>
          </w:rPr>
          <w:t>20–24</w:t>
        </w:r>
      </w:hyperlink>
      <w:r>
        <w:t xml:space="preserve">). Sin embargo, hay otros, los humildes, los cargados, los enseñables, que aprenden (por revelación de Dios el Padre y Dios el Hijo) que el “Señor del cielo y la tierra” es también el Dios “manso y humilde” que viene a dar descanso a aquellos que confían en él (vv. </w:t>
      </w:r>
      <w:hyperlink r:id="rId9367">
        <w:r>
          <w:rPr>
            <w:color w:val="0000EE"/>
            <w:u w:val="single"/>
          </w:rPr>
          <w:t>25–30</w:t>
        </w:r>
      </w:hyperlink>
      <w:r>
        <w:t>). Como el que inaugura la nueva era (</w:t>
      </w:r>
      <w:hyperlink r:id="rId135">
        <w:r>
          <w:rPr>
            <w:color w:val="0000EE"/>
            <w:u w:val="single"/>
          </w:rPr>
          <w:t>12:6</w:t>
        </w:r>
      </w:hyperlink>
      <w:r>
        <w:t xml:space="preserve">), Jesús afirma que él es el Señor del Sábado (vv. </w:t>
      </w:r>
      <w:hyperlink r:id="rId7750">
        <w:r>
          <w:rPr>
            <w:color w:val="0000EE"/>
            <w:u w:val="single"/>
          </w:rPr>
          <w:t>1–8</w:t>
        </w:r>
      </w:hyperlink>
      <w:r>
        <w:t>). El verdadero descanso (</w:t>
      </w:r>
      <w:hyperlink r:id="rId452">
        <w:r>
          <w:rPr>
            <w:color w:val="0000EE"/>
            <w:u w:val="single"/>
          </w:rPr>
          <w:t>11:29</w:t>
        </w:r>
      </w:hyperlink>
      <w:r>
        <w:t>) llega a aquellos que vienen a Jesús.</w:t>
      </w:r>
    </w:p>
    <w:p>
      <w:r/>
      <w:r>
        <w:t>Al ver a Jesús como un transgresor del sábado, los fariseos atribuyen sus poderes milagrosos a Satanás (</w:t>
      </w:r>
      <w:hyperlink r:id="rId9368">
        <w:r>
          <w:rPr>
            <w:color w:val="0000EE"/>
            <w:u w:val="single"/>
          </w:rPr>
          <w:t>12:22–24</w:t>
        </w:r>
      </w:hyperlink>
      <w:r>
        <w:t xml:space="preserve">). Sin embargo, Jesús afirma que el Reino que está estableciendo está derrotando al imperio de Satanás (vv. </w:t>
      </w:r>
      <w:hyperlink r:id="rId9369">
        <w:r>
          <w:rPr>
            <w:color w:val="0000EE"/>
            <w:u w:val="single"/>
          </w:rPr>
          <w:t>25–29</w:t>
        </w:r>
      </w:hyperlink>
      <w:r>
        <w:t xml:space="preserve">). Rechazar esta verdad con plena conciencia de lo que se está haciendo es cometer el pecado imperdonable contra el Espíritu (vv. </w:t>
      </w:r>
      <w:hyperlink r:id="rId9370">
        <w:r>
          <w:rPr>
            <w:color w:val="0000EE"/>
            <w:u w:val="single"/>
          </w:rPr>
          <w:t>30–32</w:t>
        </w:r>
      </w:hyperlink>
      <w:r>
        <w:t xml:space="preserve">), las palabras de los acusadores de Jesús los revelan como personas destinadas a la condenación (vv. </w:t>
      </w:r>
      <w:hyperlink r:id="rId3256">
        <w:r>
          <w:rPr>
            <w:color w:val="0000EE"/>
            <w:u w:val="single"/>
          </w:rPr>
          <w:t>33–37</w:t>
        </w:r>
      </w:hyperlink>
      <w:r>
        <w:t>). No se dará la señal solicitada del cielo. La resurrección de Jesús es la única señal que necesitan.</w:t>
      </w:r>
    </w:p>
    <w:p>
      <w:pPr>
        <w:pStyle w:val="Heading4"/>
      </w:pPr>
      <w:r>
        <w:t>Las Parábolas del Reino (</w:t>
      </w:r>
      <w:hyperlink r:id="rId7758">
        <w:r>
          <w:rPr>
            <w:color w:val="0000EE"/>
            <w:u w:val="single"/>
          </w:rPr>
          <w:t>13:1–58</w:t>
        </w:r>
      </w:hyperlink>
      <w:r>
        <w:t>)</w:t>
      </w:r>
    </w:p>
    <w:p>
      <w:r/>
      <w:r>
        <w:t>Este, el tercero de los cinco grandes discursos de Mateo, contiene siete parábolas. En la parábola del sembrador, los cuatro tipos de suelo, duro, superficial, lleno de maleza y fértil, ilustran las diferentes respuestas a la predicación de Jesús (</w:t>
      </w:r>
      <w:hyperlink r:id="rId9371">
        <w:r>
          <w:rPr>
            <w:color w:val="0000EE"/>
            <w:u w:val="single"/>
          </w:rPr>
          <w:t>13:3–9, 18–23</w:t>
        </w:r>
      </w:hyperlink>
      <w:r>
        <w:t>). A los discípulos, que han recibido la proclamación del reino de Jesús (</w:t>
      </w:r>
      <w:hyperlink r:id="rId3162">
        <w:r>
          <w:rPr>
            <w:color w:val="0000EE"/>
            <w:u w:val="single"/>
          </w:rPr>
          <w:t>4:17</w:t>
        </w:r>
      </w:hyperlink>
      <w:r>
        <w:t>), se les da más entendimiento, pero las multitudes deben aceptar esa proclamación inicial antes de recibir más luz (</w:t>
      </w:r>
      <w:hyperlink r:id="rId9372">
        <w:r>
          <w:rPr>
            <w:color w:val="0000EE"/>
            <w:u w:val="single"/>
          </w:rPr>
          <w:t>13:10–17, 34–35</w:t>
        </w:r>
      </w:hyperlink>
      <w:r>
        <w:t xml:space="preserve">). Tanto en la parábola de la cizaña (vv. </w:t>
      </w:r>
      <w:hyperlink r:id="rId9373">
        <w:r>
          <w:rPr>
            <w:color w:val="0000EE"/>
            <w:u w:val="single"/>
          </w:rPr>
          <w:t>24–30, 36–43</w:t>
        </w:r>
      </w:hyperlink>
      <w:r>
        <w:t xml:space="preserve">) como en la parábola de la red (vv. </w:t>
      </w:r>
      <w:hyperlink r:id="rId9374">
        <w:r>
          <w:rPr>
            <w:color w:val="0000EE"/>
            <w:u w:val="single"/>
          </w:rPr>
          <w:t>47–50</w:t>
        </w:r>
      </w:hyperlink>
      <w:r>
        <w:t xml:space="preserve">), Jesús asegura a sus discípulos que el juicio final separará a los verdaderos creyentes de los falsos, y advierte contra juicios apresurados y prematuros (cp. </w:t>
      </w:r>
      <w:hyperlink r:id="rId9375">
        <w:r>
          <w:rPr>
            <w:color w:val="0000EE"/>
            <w:u w:val="single"/>
          </w:rPr>
          <w:t>7:1–5</w:t>
        </w:r>
      </w:hyperlink>
      <w:r>
        <w:t>). Las parábolas del grano de mostaza y la levadura (</w:t>
      </w:r>
      <w:hyperlink r:id="rId9376">
        <w:r>
          <w:rPr>
            <w:color w:val="0000EE"/>
            <w:u w:val="single"/>
          </w:rPr>
          <w:t>13:31–33</w:t>
        </w:r>
      </w:hyperlink>
      <w:r>
        <w:t xml:space="preserve">) contrastan la pequeñez del inicio del reino con la plenitud de su consumación. Las parábolas del tesoro escondido y la perla (vv. </w:t>
      </w:r>
      <w:hyperlink r:id="rId5562">
        <w:r>
          <w:rPr>
            <w:color w:val="0000EE"/>
            <w:u w:val="single"/>
          </w:rPr>
          <w:t>44–46</w:t>
        </w:r>
      </w:hyperlink>
      <w:r>
        <w:t xml:space="preserve">) representan el reino como un valor que supera a todos los demás (cp. </w:t>
      </w:r>
      <w:hyperlink r:id="rId3036">
        <w:r>
          <w:rPr>
            <w:color w:val="0000EE"/>
            <w:u w:val="single"/>
          </w:rPr>
          <w:t>6:33</w:t>
        </w:r>
      </w:hyperlink>
      <w:r>
        <w:t>). Así iluminados por Jesús, los discípulos tienen nuevos tesoros para añadir a los antiguos (</w:t>
      </w:r>
      <w:hyperlink r:id="rId9377">
        <w:r>
          <w:rPr>
            <w:color w:val="0000EE"/>
            <w:u w:val="single"/>
          </w:rPr>
          <w:t>13:51–52</w:t>
        </w:r>
      </w:hyperlink>
      <w:r>
        <w:t xml:space="preserve">). La gente de Nazaret, por el contrario, refleja la falta de comprensión de las multitudes y la hostilidad de los fariseos (vv. </w:t>
      </w:r>
      <w:hyperlink r:id="rId7759">
        <w:r>
          <w:rPr>
            <w:color w:val="0000EE"/>
            <w:u w:val="single"/>
          </w:rPr>
          <w:t>53–58</w:t>
        </w:r>
      </w:hyperlink>
      <w:r>
        <w:t>).</w:t>
      </w:r>
    </w:p>
    <w:p>
      <w:pPr>
        <w:pStyle w:val="Heading4"/>
      </w:pPr>
      <w:r>
        <w:t>Conflicto Espiritual (</w:t>
      </w:r>
      <w:hyperlink r:id="rId9378">
        <w:r>
          <w:rPr>
            <w:color w:val="0000EE"/>
            <w:u w:val="single"/>
          </w:rPr>
          <w:t>14:1–16:12</w:t>
        </w:r>
      </w:hyperlink>
      <w:r>
        <w:t>)</w:t>
      </w:r>
    </w:p>
    <w:p>
      <w:r/>
      <w:r>
        <w:t xml:space="preserve">En </w:t>
      </w:r>
      <w:hyperlink r:id="rId9228">
        <w:r>
          <w:rPr>
            <w:color w:val="0000EE"/>
            <w:u w:val="single"/>
          </w:rPr>
          <w:t>14:1–12</w:t>
        </w:r>
      </w:hyperlink>
      <w:r>
        <w:t xml:space="preserve">, la predicación de Juan revela la debilidad de Herodes, y la decapitación de Juan anticipa la crucifixión de Jesús (cp. </w:t>
      </w:r>
      <w:hyperlink r:id="rId7025">
        <w:r>
          <w:rPr>
            <w:color w:val="0000EE"/>
            <w:u w:val="single"/>
          </w:rPr>
          <w:t>17:12</w:t>
        </w:r>
      </w:hyperlink>
      <w:r>
        <w:t>). El verdadero rey no es Herodes, sino Jesús. él es soberano sobre la naturaleza misma (</w:t>
      </w:r>
      <w:hyperlink r:id="rId9379">
        <w:r>
          <w:rPr>
            <w:color w:val="0000EE"/>
            <w:u w:val="single"/>
          </w:rPr>
          <w:t>14:13–36</w:t>
        </w:r>
      </w:hyperlink>
      <w:r>
        <w:t xml:space="preserve">), Dios encarnado, “Con nosotros Dios”, que alimenta a la multitud hambrienta en el desierto (como Dios una vez proveyó maná) y camina sobre el mar y lo calma (ver </w:t>
      </w:r>
      <w:hyperlink r:id="rId9380">
        <w:r>
          <w:rPr>
            <w:color w:val="0000EE"/>
            <w:u w:val="single"/>
          </w:rPr>
          <w:t>Sal 89:9</w:t>
        </w:r>
      </w:hyperlink>
      <w:r>
        <w:t>). Pedro ejemplifica la fe, el miedo y la total dependencia de los cristianos en Jesús (</w:t>
      </w:r>
      <w:hyperlink r:id="rId9381">
        <w:r>
          <w:rPr>
            <w:color w:val="0000EE"/>
            <w:u w:val="single"/>
          </w:rPr>
          <w:t>Mt 14:28–31</w:t>
        </w:r>
      </w:hyperlink>
      <w:r>
        <w:t>). Los fariseos y maestros de la ley parecen adorar a Dios, pero en realidad están dedicados a sus propias tradiciones, que presentan no como complementos, sino como rivales a la Palabra de Dios (</w:t>
      </w:r>
      <w:hyperlink r:id="rId9382">
        <w:r>
          <w:rPr>
            <w:color w:val="0000EE"/>
            <w:u w:val="single"/>
          </w:rPr>
          <w:t>15:1–9</w:t>
        </w:r>
      </w:hyperlink>
      <w:r>
        <w:t xml:space="preserve">). En los versículos </w:t>
      </w:r>
      <w:hyperlink r:id="rId9383">
        <w:r>
          <w:rPr>
            <w:color w:val="0000EE"/>
            <w:u w:val="single"/>
          </w:rPr>
          <w:t>10–20</w:t>
        </w:r>
      </w:hyperlink>
      <w:r>
        <w:t>, Jesús enseña que la ley ceremonial, aparte de la ley moral, se convierte en un ritual vacío, y que la antigua distinción entre alimentos limpios e inmundos (</w:t>
      </w:r>
      <w:hyperlink r:id="rId760">
        <w:r>
          <w:rPr>
            <w:color w:val="0000EE"/>
            <w:u w:val="single"/>
          </w:rPr>
          <w:t>Lv 11</w:t>
        </w:r>
      </w:hyperlink>
      <w:r>
        <w:t>) es ahora tan obsoleta como la distinción entre judíos y gentiles. Para enfatizar este punto, Jesús entra en territorio pagano, sana a una cananea (</w:t>
      </w:r>
      <w:hyperlink r:id="rId7764">
        <w:r>
          <w:rPr>
            <w:color w:val="0000EE"/>
            <w:u w:val="single"/>
          </w:rPr>
          <w:t>15:21–28</w:t>
        </w:r>
      </w:hyperlink>
      <w:r>
        <w:t xml:space="preserve">) y alimenta a una multitud gentil (vv. </w:t>
      </w:r>
      <w:hyperlink r:id="rId9384">
        <w:r>
          <w:rPr>
            <w:color w:val="0000EE"/>
            <w:u w:val="single"/>
          </w:rPr>
          <w:t>29–39</w:t>
        </w:r>
      </w:hyperlink>
      <w:r>
        <w:t>). Fariseos y saduceos, a pesar de sus diferencias, están unidos en su oposición a Jesús (</w:t>
      </w:r>
      <w:hyperlink r:id="rId9385">
        <w:r>
          <w:rPr>
            <w:color w:val="0000EE"/>
            <w:u w:val="single"/>
          </w:rPr>
          <w:t>16:1–12</w:t>
        </w:r>
      </w:hyperlink>
      <w:r>
        <w:t>).</w:t>
      </w:r>
    </w:p>
    <w:p>
      <w:pPr>
        <w:pStyle w:val="Heading4"/>
      </w:pPr>
      <w:r>
        <w:t>La Llegada de la Salvación (</w:t>
      </w:r>
      <w:hyperlink r:id="rId9386">
        <w:r>
          <w:rPr>
            <w:color w:val="0000EE"/>
            <w:u w:val="single"/>
          </w:rPr>
          <w:t>16:13–17:27</w:t>
        </w:r>
      </w:hyperlink>
      <w:r>
        <w:t>)</w:t>
      </w:r>
    </w:p>
    <w:p>
      <w:r/>
      <w:r>
        <w:t>Más allá de las estimaciones respetuosas pero inadecuadas de las multitudes, Pedro confiesa que Jesús es “el Cristo, el Hijo del Dios viviente”, un reconocimiento de la deidad de Jesús otorgado por revelación divina (</w:t>
      </w:r>
      <w:hyperlink r:id="rId9387">
        <w:r>
          <w:rPr>
            <w:color w:val="0000EE"/>
            <w:u w:val="single"/>
          </w:rPr>
          <w:t>16:13–17,</w:t>
        </w:r>
      </w:hyperlink>
      <w:r>
        <w:t xml:space="preserve"> cp. </w:t>
      </w:r>
      <w:hyperlink r:id="rId9388">
        <w:r>
          <w:rPr>
            <w:color w:val="0000EE"/>
            <w:u w:val="single"/>
          </w:rPr>
          <w:t>11:25–26</w:t>
        </w:r>
      </w:hyperlink>
      <w:r>
        <w:t>). Como es Dios el Hijo quien posee y edifica la iglesia, Satanás y la muerte son derrotados en lugar de vencedores. Jesús edificará su iglesia sobre la confesión de Pedro de que Jesús es el Cristo, el Hijo del Dios viviente. La prohibición y concesión de entrada a la iglesia por parte de los apóstoles (“atar” y “desatar”, respectivamente) dependen de la decisión previa del cielo (es decir, la revelación de Dios de la enseñanza apostólica). Ante la confesión de Pedro y las persistentes nociones erróneas del mesianismo (</w:t>
      </w:r>
      <w:hyperlink r:id="rId9389">
        <w:r>
          <w:rPr>
            <w:color w:val="0000EE"/>
            <w:u w:val="single"/>
          </w:rPr>
          <w:t>16:20, 23</w:t>
        </w:r>
      </w:hyperlink>
      <w:r>
        <w:t xml:space="preserve">), Jesús ahora (por primera vez) predice sus sufrimientos y su futura gloria (vv. </w:t>
      </w:r>
      <w:hyperlink r:id="rId9390">
        <w:r>
          <w:rPr>
            <w:color w:val="0000EE"/>
            <w:u w:val="single"/>
          </w:rPr>
          <w:t>21–28</w:t>
        </w:r>
      </w:hyperlink>
      <w:r>
        <w:t>). En anticipación de esa gloria, Jesús se transfigura ante ciertos discípulos; Moisés y Elías se unen a Dios el Padre para dar testimonio del esplendor único de Dios el Hijo (</w:t>
      </w:r>
      <w:hyperlink r:id="rId6548">
        <w:r>
          <w:rPr>
            <w:color w:val="0000EE"/>
            <w:u w:val="single"/>
          </w:rPr>
          <w:t>17:1–8</w:t>
        </w:r>
      </w:hyperlink>
      <w:r>
        <w:t xml:space="preserve">). Jesús luego demostró su poder combatiendo poderes demoníacos (vv. </w:t>
      </w:r>
      <w:hyperlink r:id="rId5177">
        <w:r>
          <w:rPr>
            <w:color w:val="0000EE"/>
            <w:u w:val="single"/>
          </w:rPr>
          <w:t>14–18</w:t>
        </w:r>
      </w:hyperlink>
      <w:r>
        <w:t xml:space="preserve">) y exhibió su autoridad eligiendo pagar el impuesto del templo mediante medios milagrosos (vv. </w:t>
      </w:r>
      <w:hyperlink r:id="rId7773">
        <w:r>
          <w:rPr>
            <w:color w:val="0000EE"/>
            <w:u w:val="single"/>
          </w:rPr>
          <w:t>24–27</w:t>
        </w:r>
      </w:hyperlink>
      <w:r>
        <w:t>).</w:t>
      </w:r>
    </w:p>
    <w:p>
      <w:pPr>
        <w:pStyle w:val="Heading4"/>
      </w:pPr>
      <w:r>
        <w:t>La Grandeza en el Reino (</w:t>
      </w:r>
      <w:hyperlink r:id="rId9317">
        <w:r>
          <w:rPr>
            <w:color w:val="0000EE"/>
            <w:u w:val="single"/>
          </w:rPr>
          <w:t>18:1–35</w:t>
        </w:r>
      </w:hyperlink>
      <w:r>
        <w:t>)</w:t>
      </w:r>
    </w:p>
    <w:p>
      <w:r/>
      <w:r>
        <w:t>En este cuarto de los cinco grandes discursos de Mateo, Jesús se enfoca en el carácter y las actitudes de los miembros de la iglesia. Llama a sus seguidores tanto a convertirse como a acoger a los más humildes (</w:t>
      </w:r>
      <w:hyperlink r:id="rId9391">
        <w:r>
          <w:rPr>
            <w:color w:val="0000EE"/>
            <w:u w:val="single"/>
          </w:rPr>
          <w:t>18:1–5</w:t>
        </w:r>
      </w:hyperlink>
      <w:r>
        <w:t xml:space="preserve">). Especialmente a los líderes se les insta a ser estrictos consigo mismos pero amables con aquellos bajo su cuidado (vv. </w:t>
      </w:r>
      <w:hyperlink r:id="rId9392">
        <w:r>
          <w:rPr>
            <w:color w:val="0000EE"/>
            <w:u w:val="single"/>
          </w:rPr>
          <w:t>6–9</w:t>
        </w:r>
      </w:hyperlink>
      <w:r>
        <w:t xml:space="preserve">). Recordando el amor del Padre por los pecadores, los cristianos deben esforzarse al máximo (tanto en la oración como en la iniciativa personal) para restaurar a los hermanos que ofenden, siendo la excomunión el último recurso (vv. </w:t>
      </w:r>
      <w:hyperlink r:id="rId9393">
        <w:r>
          <w:rPr>
            <w:color w:val="0000EE"/>
            <w:u w:val="single"/>
          </w:rPr>
          <w:t>10–20</w:t>
        </w:r>
      </w:hyperlink>
      <w:r>
        <w:t xml:space="preserve">). Los miembros de la iglesia que realmente comprenden la asombrosa gracia del Padre nunca dejarán de ofrecer perdón y compasión a aquellos que los ofenden (vv. </w:t>
      </w:r>
      <w:hyperlink r:id="rId9394">
        <w:r>
          <w:rPr>
            <w:color w:val="0000EE"/>
            <w:u w:val="single"/>
          </w:rPr>
          <w:t>21–35</w:t>
        </w:r>
      </w:hyperlink>
      <w:r>
        <w:t>).</w:t>
      </w:r>
    </w:p>
    <w:p>
      <w:pPr>
        <w:pStyle w:val="Heading4"/>
      </w:pPr>
      <w:r>
        <w:t>Instrucciones en el Camino a Jerusalén (</w:t>
      </w:r>
      <w:hyperlink r:id="rId9395">
        <w:r>
          <w:rPr>
            <w:color w:val="0000EE"/>
            <w:u w:val="single"/>
          </w:rPr>
          <w:t>19:1–20:34</w:t>
        </w:r>
      </w:hyperlink>
      <w:r>
        <w:t>)</w:t>
      </w:r>
    </w:p>
    <w:p>
      <w:r/>
      <w:r>
        <w:t>Según las ordenanzas de la creación de Dios, dice Jesús, el divorcio nunca es obligatorio</w:t>
      </w:r>
      <w:r>
        <w:rPr>
          <w:i/>
        </w:rPr>
        <w:t>;</w:t>
      </w:r>
      <w:r>
        <w:t xml:space="preserve"> solo está permitido en caso de pecado, es decir, cuando el vínculo matrimonial ya ha sido roto por la infidelidad (</w:t>
      </w:r>
      <w:hyperlink r:id="rId9396">
        <w:r>
          <w:rPr>
            <w:color w:val="0000EE"/>
            <w:u w:val="single"/>
          </w:rPr>
          <w:t>19:1–9</w:t>
        </w:r>
      </w:hyperlink>
      <w:r>
        <w:t xml:space="preserve">). Como en </w:t>
      </w:r>
      <w:hyperlink r:id="rId9397">
        <w:r>
          <w:rPr>
            <w:color w:val="0000EE"/>
            <w:u w:val="single"/>
          </w:rPr>
          <w:t>5:17–48</w:t>
        </w:r>
      </w:hyperlink>
      <w:r>
        <w:t>, Jesús llama a sus seguidores a una obediencia radical (</w:t>
      </w:r>
      <w:hyperlink r:id="rId9398">
        <w:r>
          <w:rPr>
            <w:color w:val="0000EE"/>
            <w:u w:val="single"/>
          </w:rPr>
          <w:t>19:10–12</w:t>
        </w:r>
      </w:hyperlink>
      <w:r>
        <w:t>). Además de instruir a los discípulos a hacerse como niños (</w:t>
      </w:r>
      <w:hyperlink r:id="rId9399">
        <w:r>
          <w:rPr>
            <w:color w:val="0000EE"/>
            <w:u w:val="single"/>
          </w:rPr>
          <w:t>18:1–4</w:t>
        </w:r>
      </w:hyperlink>
      <w:r>
        <w:t>), Jesús abraza a los niños con su amor (</w:t>
      </w:r>
      <w:hyperlink r:id="rId9400">
        <w:r>
          <w:rPr>
            <w:color w:val="0000EE"/>
            <w:u w:val="single"/>
          </w:rPr>
          <w:t>19:13–15</w:t>
        </w:r>
      </w:hyperlink>
      <w:r>
        <w:t xml:space="preserve">). También apela al joven rico (vv. </w:t>
      </w:r>
      <w:hyperlink r:id="rId1790">
        <w:r>
          <w:rPr>
            <w:color w:val="0000EE"/>
            <w:u w:val="single"/>
          </w:rPr>
          <w:t>16–22</w:t>
        </w:r>
      </w:hyperlink>
      <w:r>
        <w:t xml:space="preserve">), pero el hombre, aunque fiel a los mandamientos sobre el amor al prójimo, está demasiado atado a su riqueza para entregarse sin reservas a amar a Dios. Sin embargo, aquellos que abandonan todo para seguir a Jesús recibirán riquezas incalculables en el reino venidero (vv. </w:t>
      </w:r>
      <w:hyperlink r:id="rId9401">
        <w:r>
          <w:rPr>
            <w:color w:val="0000EE"/>
            <w:u w:val="single"/>
          </w:rPr>
          <w:t>27–30</w:t>
        </w:r>
      </w:hyperlink>
      <w:r>
        <w:t>). La base para tales bendiciones no reside en el mérito humano sino en la asombrosa generosidad del Dios bondadoso (</w:t>
      </w:r>
      <w:hyperlink r:id="rId5549">
        <w:r>
          <w:rPr>
            <w:color w:val="0000EE"/>
            <w:u w:val="single"/>
          </w:rPr>
          <w:t>20:1–16</w:t>
        </w:r>
      </w:hyperlink>
      <w:r>
        <w:t xml:space="preserve">). Nadie, ni siquiera los ricos, está fuera del poder de su gracia. Pero Dios ofrece salvación gratuita a gran costo para él mismo (vv. </w:t>
      </w:r>
      <w:hyperlink r:id="rId9402">
        <w:r>
          <w:rPr>
            <w:color w:val="0000EE"/>
            <w:u w:val="single"/>
          </w:rPr>
          <w:t>17–19</w:t>
        </w:r>
      </w:hyperlink>
      <w:r>
        <w:t xml:space="preserve">). Enfrentando la competitividad y la ambición entre sus seguidores, Jesús les enseña que la verdadera grandeza no reside en dominar a otros sino en servirles (vv. </w:t>
      </w:r>
      <w:hyperlink r:id="rId9403">
        <w:r>
          <w:rPr>
            <w:color w:val="0000EE"/>
            <w:u w:val="single"/>
          </w:rPr>
          <w:t>20–34</w:t>
        </w:r>
      </w:hyperlink>
      <w:r>
        <w:t xml:space="preserve">), como se demostrará supremamente en su muerte como “un rescate por muchos” (v. </w:t>
      </w:r>
      <w:hyperlink r:id="rId435">
        <w:r>
          <w:rPr>
            <w:color w:val="0000EE"/>
            <w:u w:val="single"/>
          </w:rPr>
          <w:t>28</w:t>
        </w:r>
      </w:hyperlink>
      <w:r>
        <w:t>).</w:t>
      </w:r>
    </w:p>
    <w:p>
      <w:pPr>
        <w:pStyle w:val="Heading4"/>
      </w:pPr>
      <w:r>
        <w:t>Enfrentamientos en Jerusalén (</w:t>
      </w:r>
      <w:hyperlink r:id="rId9404">
        <w:r>
          <w:rPr>
            <w:color w:val="0000EE"/>
            <w:u w:val="single"/>
          </w:rPr>
          <w:t>21:1–22:46</w:t>
        </w:r>
      </w:hyperlink>
      <w:r>
        <w:t>)</w:t>
      </w:r>
    </w:p>
    <w:p>
      <w:r/>
      <w:r>
        <w:t xml:space="preserve">Como el Siervo-Rey (cp. </w:t>
      </w:r>
      <w:hyperlink r:id="rId6986">
        <w:r>
          <w:rPr>
            <w:color w:val="0000EE"/>
            <w:u w:val="single"/>
          </w:rPr>
          <w:t>3:17</w:t>
        </w:r>
      </w:hyperlink>
      <w:r>
        <w:t xml:space="preserve">) y como el Mesías destinado al sufrimiento (cp. </w:t>
      </w:r>
      <w:hyperlink r:id="rId9405">
        <w:r>
          <w:rPr>
            <w:color w:val="0000EE"/>
            <w:u w:val="single"/>
          </w:rPr>
          <w:t>16:16–21,</w:t>
        </w:r>
      </w:hyperlink>
      <w:r>
        <w:t xml:space="preserve"> </w:t>
      </w:r>
      <w:hyperlink r:id="rId435">
        <w:r>
          <w:rPr>
            <w:color w:val="0000EE"/>
            <w:u w:val="single"/>
          </w:rPr>
          <w:t>20:28</w:t>
        </w:r>
      </w:hyperlink>
      <w:r>
        <w:t>), Jesús entra en Jerusalén no sobre un caballo de guerra, sino sobre el pollino de un burro, ya que su propósito no es declarar la guerra a sus enemigos, sino entregarse a ellos, logrando así su triunfo a través de la derrota (</w:t>
      </w:r>
      <w:hyperlink r:id="rId7783">
        <w:r>
          <w:rPr>
            <w:color w:val="0000EE"/>
            <w:u w:val="single"/>
          </w:rPr>
          <w:t>21:1–11</w:t>
        </w:r>
      </w:hyperlink>
      <w:r>
        <w:t>). Como Señor del templo, exige que su comercio se detenga y que se convierta (como Dios ordenó) en un lugar de adoración para todos, incluidos los enfermos, los jóvenes y los extranjeros (</w:t>
      </w:r>
      <w:hyperlink r:id="rId9406">
        <w:r>
          <w:rPr>
            <w:color w:val="0000EE"/>
            <w:u w:val="single"/>
          </w:rPr>
          <w:t>21:12–17,</w:t>
        </w:r>
      </w:hyperlink>
      <w:r>
        <w:t xml:space="preserve"> cp. </w:t>
      </w:r>
      <w:hyperlink r:id="rId2303">
        <w:r>
          <w:rPr>
            <w:color w:val="0000EE"/>
            <w:u w:val="single"/>
          </w:rPr>
          <w:t>Mc 11:17</w:t>
        </w:r>
      </w:hyperlink>
      <w:r>
        <w:t>). él supera a aquellos que se niegan a reconocer la fuente celestial de su autoridad y la de Juan (</w:t>
      </w:r>
      <w:hyperlink r:id="rId9407">
        <w:r>
          <w:rPr>
            <w:color w:val="0000EE"/>
            <w:u w:val="single"/>
          </w:rPr>
          <w:t>Mt 21:23–27</w:t>
        </w:r>
      </w:hyperlink>
      <w:r>
        <w:t xml:space="preserve">). De manera dramática y devastadora, primero visiblemente (maldiciendo la higuera, vv. </w:t>
      </w:r>
      <w:hyperlink r:id="rId9408">
        <w:r>
          <w:rPr>
            <w:color w:val="0000EE"/>
            <w:u w:val="single"/>
          </w:rPr>
          <w:t>18–22</w:t>
        </w:r>
      </w:hyperlink>
      <w:r>
        <w:t xml:space="preserve">) y luego verbalmente (en las tres parábolas de </w:t>
      </w:r>
      <w:hyperlink r:id="rId9409">
        <w:r>
          <w:rPr>
            <w:color w:val="0000EE"/>
            <w:u w:val="single"/>
          </w:rPr>
          <w:t>21:28–22:14</w:t>
        </w:r>
      </w:hyperlink>
      <w:r>
        <w:t>), Jesús pronuncia juicio sobre aquellos judíos que se han negado a reconocerlo como Mesías e Hijo de Dios. De ahora en adelante, el verdadero pueblo de Dios son aquellos que creen en Jesús, sean judíos o gentiles. él llama a su pueblo a comprometer su máxima lealtad a Dios. En la resurrección, lo que más importará es la relación de uno con Dios (</w:t>
      </w:r>
      <w:hyperlink r:id="rId6821">
        <w:r>
          <w:rPr>
            <w:color w:val="0000EE"/>
            <w:u w:val="single"/>
          </w:rPr>
          <w:t>22:23–33</w:t>
        </w:r>
      </w:hyperlink>
      <w:r>
        <w:t xml:space="preserve">). De hecho, quien ama a Dios con todo su ser y a su prójimo como a sí mismo ha cumplido los dos mandamientos fundamentales del AT (vv. </w:t>
      </w:r>
      <w:hyperlink r:id="rId9410">
        <w:r>
          <w:rPr>
            <w:color w:val="0000EE"/>
            <w:u w:val="single"/>
          </w:rPr>
          <w:t>34–40</w:t>
        </w:r>
      </w:hyperlink>
      <w:r>
        <w:t>). De ahora en adelante, someterse a Dios significa reconocer correctamente a Jesús, él es ciertamente el hijo de David (</w:t>
      </w:r>
      <w:hyperlink r:id="rId3557">
        <w:r>
          <w:rPr>
            <w:color w:val="0000EE"/>
            <w:u w:val="single"/>
          </w:rPr>
          <w:t>Mt 1:1</w:t>
        </w:r>
      </w:hyperlink>
      <w:r>
        <w:t>), pero es supremamente el Señor de David, el exaltado Hijo de Dios (</w:t>
      </w:r>
      <w:hyperlink r:id="rId9411">
        <w:r>
          <w:rPr>
            <w:color w:val="0000EE"/>
            <w:u w:val="single"/>
          </w:rPr>
          <w:t>22:41–46,</w:t>
        </w:r>
      </w:hyperlink>
      <w:r>
        <w:t xml:space="preserve"> cp. </w:t>
      </w:r>
      <w:hyperlink r:id="rId1887">
        <w:r>
          <w:rPr>
            <w:color w:val="0000EE"/>
            <w:u w:val="single"/>
          </w:rPr>
          <w:t>16:16</w:t>
        </w:r>
      </w:hyperlink>
      <w:r>
        <w:t>).</w:t>
      </w:r>
    </w:p>
    <w:p>
      <w:pPr>
        <w:pStyle w:val="Heading4"/>
      </w:pPr>
      <w:r>
        <w:t>Ayes sobre los escribas y fariseos (</w:t>
      </w:r>
      <w:hyperlink r:id="rId7882">
        <w:r>
          <w:rPr>
            <w:color w:val="0000EE"/>
            <w:u w:val="single"/>
          </w:rPr>
          <w:t>23:1–39</w:t>
        </w:r>
      </w:hyperlink>
      <w:r>
        <w:t>)</w:t>
      </w:r>
    </w:p>
    <w:p>
      <w:r/>
      <w:r>
        <w:t>Se mencionan cinco razones para la denuncia de Jesús a los líderes religiosos judíos. La primera es su hipocresía: su práctica contradice su enseñanza (</w:t>
      </w:r>
      <w:hyperlink r:id="rId9412">
        <w:r>
          <w:rPr>
            <w:color w:val="0000EE"/>
            <w:u w:val="single"/>
          </w:rPr>
          <w:t>23:1–4</w:t>
        </w:r>
      </w:hyperlink>
      <w:r>
        <w:t xml:space="preserve">), su pureza externa oculta una podredumbre interna (vv. </w:t>
      </w:r>
      <w:hyperlink r:id="rId5246">
        <w:r>
          <w:rPr>
            <w:color w:val="0000EE"/>
            <w:u w:val="single"/>
          </w:rPr>
          <w:t>25–28</w:t>
        </w:r>
      </w:hyperlink>
      <w:r>
        <w:t xml:space="preserve">), y parecen defender la causa de Dios, pero en realidad son enemigos de los siervos de Dios (vv. </w:t>
      </w:r>
      <w:hyperlink r:id="rId5251">
        <w:r>
          <w:rPr>
            <w:color w:val="0000EE"/>
            <w:u w:val="single"/>
          </w:rPr>
          <w:t>29–36</w:t>
        </w:r>
      </w:hyperlink>
      <w:r>
        <w:t>). La segunda es el orgullo que impulsa su hipocresía (</w:t>
      </w:r>
      <w:hyperlink r:id="rId9413">
        <w:r>
          <w:rPr>
            <w:color w:val="0000EE"/>
            <w:u w:val="single"/>
          </w:rPr>
          <w:t>23:5–12</w:t>
        </w:r>
      </w:hyperlink>
      <w:r>
        <w:t xml:space="preserve">). La tercera es su explotación y su influencia negativa sobre aquellos a su cargo (vv. </w:t>
      </w:r>
      <w:hyperlink r:id="rId9414">
        <w:r>
          <w:rPr>
            <w:color w:val="0000EE"/>
            <w:u w:val="single"/>
          </w:rPr>
          <w:t>13–15</w:t>
        </w:r>
      </w:hyperlink>
      <w:r>
        <w:t xml:space="preserve">). La cuarta es su preocupación por las minucias de la ley en detrimento de sus asuntos más importantes (vv. </w:t>
      </w:r>
      <w:hyperlink r:id="rId9415">
        <w:r>
          <w:rPr>
            <w:color w:val="0000EE"/>
            <w:u w:val="single"/>
          </w:rPr>
          <w:t>16–24</w:t>
        </w:r>
      </w:hyperlink>
      <w:r>
        <w:t xml:space="preserve">). La quinta es su responsabilidad por el terrible juicio que toda la nación está a punto de experimentar (vv. </w:t>
      </w:r>
      <w:hyperlink r:id="rId9416">
        <w:r>
          <w:rPr>
            <w:color w:val="0000EE"/>
            <w:u w:val="single"/>
          </w:rPr>
          <w:t>33–39</w:t>
        </w:r>
      </w:hyperlink>
      <w:r>
        <w:t>).</w:t>
      </w:r>
    </w:p>
    <w:p>
      <w:pPr>
        <w:pStyle w:val="Heading4"/>
      </w:pPr>
      <w:r>
        <w:t>La Llegada del Fin (</w:t>
      </w:r>
      <w:hyperlink r:id="rId805">
        <w:r>
          <w:rPr>
            <w:color w:val="0000EE"/>
            <w:u w:val="single"/>
          </w:rPr>
          <w:t>24:1–25:46</w:t>
        </w:r>
      </w:hyperlink>
      <w:r>
        <w:t>)</w:t>
      </w:r>
    </w:p>
    <w:p>
      <w:r/>
      <w:r>
        <w:t>La introducción a este, el quinto y último de los grandes discursos de Mateo, deja claro que hay una conexión muy estrecha (tanto para Jesús como para sus discípulos) entre la próxima destrucción de Jerusalén y el fin de la era (</w:t>
      </w:r>
      <w:hyperlink r:id="rId9417">
        <w:r>
          <w:rPr>
            <w:color w:val="0000EE"/>
            <w:u w:val="single"/>
          </w:rPr>
          <w:t>24:1–3</w:t>
        </w:r>
      </w:hyperlink>
      <w:r>
        <w:t xml:space="preserve">). Jesús primero describe el tiempo entre su primera venida y su regreso: habrá catástrofes naturales, guerras internacionales, el surgimiento de falsos mesías, la persecución del pueblo de Dios y la proclamación universal del evangelio del Reino (vv. </w:t>
      </w:r>
      <w:hyperlink r:id="rId9418">
        <w:r>
          <w:rPr>
            <w:color w:val="0000EE"/>
            <w:u w:val="single"/>
          </w:rPr>
          <w:t>4–14</w:t>
        </w:r>
      </w:hyperlink>
      <w:r>
        <w:t xml:space="preserve">). Luego, Jesús habla de la catástrofe que pronto caerá sobre la nación judía en particular (como ya se predijo en </w:t>
      </w:r>
      <w:hyperlink r:id="rId9419">
        <w:r>
          <w:rPr>
            <w:color w:val="0000EE"/>
            <w:u w:val="single"/>
          </w:rPr>
          <w:t>22:7,</w:t>
        </w:r>
      </w:hyperlink>
      <w:r>
        <w:t xml:space="preserve"> </w:t>
      </w:r>
      <w:hyperlink r:id="rId9420">
        <w:r>
          <w:rPr>
            <w:color w:val="0000EE"/>
            <w:u w:val="single"/>
          </w:rPr>
          <w:t>23:38</w:t>
        </w:r>
      </w:hyperlink>
      <w:r>
        <w:t>), culminando en la destrucción de Jerusalén y su templo en el año 70 d.C. (</w:t>
      </w:r>
      <w:hyperlink r:id="rId9421">
        <w:r>
          <w:rPr>
            <w:color w:val="0000EE"/>
            <w:u w:val="single"/>
          </w:rPr>
          <w:t>24:15–25</w:t>
        </w:r>
      </w:hyperlink>
      <w:r>
        <w:t xml:space="preserve">). Algún tiempo después (pero después de un intervalo conocido solo por Dios el Padre, v. </w:t>
      </w:r>
      <w:hyperlink r:id="rId754">
        <w:r>
          <w:rPr>
            <w:color w:val="0000EE"/>
            <w:u w:val="single"/>
          </w:rPr>
          <w:t>36</w:t>
        </w:r>
      </w:hyperlink>
      <w:r>
        <w:t xml:space="preserve">), el Hijo del Hombre regresará en gran gloria, en medio de señales apocalípticas, para reunir a su pueblo (vv. </w:t>
      </w:r>
      <w:hyperlink r:id="rId9422">
        <w:r>
          <w:rPr>
            <w:color w:val="0000EE"/>
            <w:u w:val="single"/>
          </w:rPr>
          <w:t>26–31</w:t>
        </w:r>
      </w:hyperlink>
      <w:r>
        <w:t xml:space="preserve">). La generación presente no pasará antes de que el juicio caiga sobre Israel (vv. </w:t>
      </w:r>
      <w:hyperlink r:id="rId9421">
        <w:r>
          <w:rPr>
            <w:color w:val="0000EE"/>
            <w:u w:val="single"/>
          </w:rPr>
          <w:t>15–25</w:t>
        </w:r>
      </w:hyperlink>
      <w:r>
        <w:t xml:space="preserve">), así que los oyentes deben prestar atención (vv. </w:t>
      </w:r>
      <w:hyperlink r:id="rId9423">
        <w:r>
          <w:rPr>
            <w:color w:val="0000EE"/>
            <w:u w:val="single"/>
          </w:rPr>
          <w:t>32–35</w:t>
        </w:r>
      </w:hyperlink>
      <w:r>
        <w:t xml:space="preserve">). La misma advertencia se aplica a la venida más lejana del Hijo del Hombre (vv. </w:t>
      </w:r>
      <w:hyperlink r:id="rId9424">
        <w:r>
          <w:rPr>
            <w:color w:val="0000EE"/>
            <w:u w:val="single"/>
          </w:rPr>
          <w:t>36–51</w:t>
        </w:r>
      </w:hyperlink>
      <w:r>
        <w:t>): tanto la certeza del evento como la incertidumbre de su momento requieren vigilancia y fidelidad en el intervalo, ya que ese evento traerá tanto salvación como juicio. Para reforzar la lección, Jesús cuenta las parábolas de las vírgenes prudentes y fatuas (</w:t>
      </w:r>
      <w:hyperlink r:id="rId89">
        <w:r>
          <w:rPr>
            <w:color w:val="0000EE"/>
            <w:u w:val="single"/>
          </w:rPr>
          <w:t>25:1–13</w:t>
        </w:r>
      </w:hyperlink>
      <w:r>
        <w:t xml:space="preserve">) y los talentos (vv. </w:t>
      </w:r>
      <w:hyperlink r:id="rId1355">
        <w:r>
          <w:rPr>
            <w:color w:val="0000EE"/>
            <w:u w:val="single"/>
          </w:rPr>
          <w:t>14–30</w:t>
        </w:r>
      </w:hyperlink>
      <w:r>
        <w:t xml:space="preserve">). La parábola final de las ovejas y los cabritos (vv. </w:t>
      </w:r>
      <w:hyperlink r:id="rId4335">
        <w:r>
          <w:rPr>
            <w:color w:val="0000EE"/>
            <w:u w:val="single"/>
          </w:rPr>
          <w:t>31–46</w:t>
        </w:r>
      </w:hyperlink>
      <w:r>
        <w:t xml:space="preserve">) habla de la urgente necesidad de dar la respuesta correcta a los “hermanos”, es decir, los mensajeros de Cristo; aquellos que alimentan, visten y de otra manera cuidan a los mensajeros de Cristo testifican así de su recepción del mensaje de los apóstoles y de su Señor (cp. </w:t>
      </w:r>
      <w:hyperlink r:id="rId9425">
        <w:r>
          <w:rPr>
            <w:color w:val="0000EE"/>
            <w:u w:val="single"/>
          </w:rPr>
          <w:t>10:40–42</w:t>
        </w:r>
      </w:hyperlink>
      <w:r>
        <w:t>).</w:t>
      </w:r>
    </w:p>
    <w:p>
      <w:pPr>
        <w:pStyle w:val="Heading4"/>
      </w:pPr>
      <w:r>
        <w:t>El camino al Gólgota (</w:t>
      </w:r>
      <w:hyperlink r:id="rId9426">
        <w:r>
          <w:rPr>
            <w:color w:val="0000EE"/>
            <w:u w:val="single"/>
          </w:rPr>
          <w:t>26:1–27:26</w:t>
        </w:r>
      </w:hyperlink>
      <w:r>
        <w:t>)</w:t>
      </w:r>
    </w:p>
    <w:p>
      <w:r/>
      <w:r>
        <w:t>Como si fuera en respuesta a la propia predicción de Jesús, los sacerdotes principales y los ancianos traman su complot asesino (</w:t>
      </w:r>
      <w:hyperlink r:id="rId9427">
        <w:r>
          <w:rPr>
            <w:color w:val="0000EE"/>
            <w:u w:val="single"/>
          </w:rPr>
          <w:t>26:1–5</w:t>
        </w:r>
      </w:hyperlink>
      <w:r>
        <w:t xml:space="preserve">), pronto a ser ayudados por Judas (vv. </w:t>
      </w:r>
      <w:hyperlink r:id="rId9428">
        <w:r>
          <w:rPr>
            <w:color w:val="0000EE"/>
            <w:u w:val="single"/>
          </w:rPr>
          <w:t>14–16</w:t>
        </w:r>
      </w:hyperlink>
      <w:r>
        <w:t xml:space="preserve">). La unción en Betania (vv. </w:t>
      </w:r>
      <w:hyperlink r:id="rId1664">
        <w:r>
          <w:rPr>
            <w:color w:val="0000EE"/>
            <w:u w:val="single"/>
          </w:rPr>
          <w:t>6–13</w:t>
        </w:r>
      </w:hyperlink>
      <w:r>
        <w:t xml:space="preserve">) testifica la extravagancia del amor y la inminencia de la muerte. En la comida de la Pascua (vv. </w:t>
      </w:r>
      <w:hyperlink r:id="rId9429">
        <w:r>
          <w:rPr>
            <w:color w:val="0000EE"/>
            <w:u w:val="single"/>
          </w:rPr>
          <w:t>17–30</w:t>
        </w:r>
      </w:hyperlink>
      <w:r>
        <w:t xml:space="preserve">), señalando a qué sacrificio se lleva a cabo el nuevo éxodo (cp. </w:t>
      </w:r>
      <w:hyperlink r:id="rId1721">
        <w:r>
          <w:rPr>
            <w:color w:val="0000EE"/>
            <w:u w:val="single"/>
          </w:rPr>
          <w:t>2:15</w:t>
        </w:r>
      </w:hyperlink>
      <w:r>
        <w:t>), Jesús interpreta su próxima muerte como un sacrificio expiatorio para el perdón de los pecados (</w:t>
      </w:r>
      <w:hyperlink r:id="rId7857">
        <w:r>
          <w:rPr>
            <w:color w:val="0000EE"/>
            <w:u w:val="single"/>
          </w:rPr>
          <w:t>26:26–28,</w:t>
        </w:r>
      </w:hyperlink>
      <w:r>
        <w:t xml:space="preserve"> cp. </w:t>
      </w:r>
      <w:hyperlink r:id="rId4387">
        <w:r>
          <w:rPr>
            <w:color w:val="0000EE"/>
            <w:u w:val="single"/>
          </w:rPr>
          <w:t>1:21</w:t>
        </w:r>
      </w:hyperlink>
      <w:r>
        <w:t>) y anticipa el día de la victoria final sobre el pecado y la muerte en el Reino consumado (</w:t>
      </w:r>
      <w:hyperlink r:id="rId8245">
        <w:r>
          <w:rPr>
            <w:color w:val="0000EE"/>
            <w:u w:val="single"/>
          </w:rPr>
          <w:t>26:29</w:t>
        </w:r>
      </w:hyperlink>
      <w:r>
        <w:t xml:space="preserve">). La agonía de Jesús en Getsemaní (vv. </w:t>
      </w:r>
      <w:hyperlink r:id="rId5040">
        <w:r>
          <w:rPr>
            <w:color w:val="0000EE"/>
            <w:u w:val="single"/>
          </w:rPr>
          <w:t>36–46</w:t>
        </w:r>
      </w:hyperlink>
      <w:r>
        <w:t>) expresa su horror por tomar sobre sí los pecados de su pueblo. Por un acto extraordinario de obediencia filial, somete su voluntad al Padre, para que las Escrituras se cumplan (</w:t>
      </w:r>
      <w:hyperlink r:id="rId9430">
        <w:r>
          <w:rPr>
            <w:color w:val="0000EE"/>
            <w:u w:val="single"/>
          </w:rPr>
          <w:t>26:54,</w:t>
        </w:r>
      </w:hyperlink>
      <w:r>
        <w:t xml:space="preserve"> cp. </w:t>
      </w:r>
      <w:hyperlink r:id="rId1774">
        <w:r>
          <w:rPr>
            <w:color w:val="0000EE"/>
            <w:u w:val="single"/>
          </w:rPr>
          <w:t>Is 53</w:t>
        </w:r>
      </w:hyperlink>
      <w:r>
        <w:t>). Como el siervo de Dios destinado a sufrir, Jesús resiste los intentos de frustrar su arresto (</w:t>
      </w:r>
      <w:hyperlink r:id="rId9431">
        <w:r>
          <w:rPr>
            <w:color w:val="0000EE"/>
            <w:u w:val="single"/>
          </w:rPr>
          <w:t>26:47–56</w:t>
        </w:r>
      </w:hyperlink>
      <w:r>
        <w:t>). El tribunal supremo de los judíos (el Sanedrín) y su escriba más alto (el sumo sacerdote) condenan a Jesús como blasfemo porque se atreve a identificarse como “el Cristo, el Hijo de Dios” (</w:t>
      </w:r>
      <w:hyperlink r:id="rId2006">
        <w:r>
          <w:rPr>
            <w:color w:val="0000EE"/>
            <w:u w:val="single"/>
          </w:rPr>
          <w:t>26:57–68,</w:t>
        </w:r>
      </w:hyperlink>
      <w:r>
        <w:t xml:space="preserve"> cp. </w:t>
      </w:r>
      <w:hyperlink r:id="rId1887">
        <w:r>
          <w:rPr>
            <w:color w:val="0000EE"/>
            <w:u w:val="single"/>
          </w:rPr>
          <w:t>16:16</w:t>
        </w:r>
      </w:hyperlink>
      <w:r>
        <w:t>). Como si se uniera al repudio del tribunal, Pedro, en cumplimiento de la profecía de Jesús (</w:t>
      </w:r>
      <w:hyperlink r:id="rId9432">
        <w:r>
          <w:rPr>
            <w:color w:val="0000EE"/>
            <w:u w:val="single"/>
          </w:rPr>
          <w:t>26:31–35</w:t>
        </w:r>
      </w:hyperlink>
      <w:r>
        <w:t xml:space="preserve">), niega conocer a Jesús (vv. </w:t>
      </w:r>
      <w:hyperlink r:id="rId7802">
        <w:r>
          <w:rPr>
            <w:color w:val="0000EE"/>
            <w:u w:val="single"/>
          </w:rPr>
          <w:t>69–75</w:t>
        </w:r>
      </w:hyperlink>
      <w:r>
        <w:t>). La desilusión de Judas se expresa en su suicidio (</w:t>
      </w:r>
      <w:hyperlink r:id="rId8131">
        <w:r>
          <w:rPr>
            <w:color w:val="0000EE"/>
            <w:u w:val="single"/>
          </w:rPr>
          <w:t>27:3–10</w:t>
        </w:r>
      </w:hyperlink>
      <w:r>
        <w:t xml:space="preserve">). Los judíos entregan a Jesús a Pilato, el gobernador romano (vv. </w:t>
      </w:r>
      <w:hyperlink r:id="rId7809">
        <w:r>
          <w:rPr>
            <w:color w:val="0000EE"/>
            <w:u w:val="single"/>
          </w:rPr>
          <w:t>1–2</w:t>
        </w:r>
      </w:hyperlink>
      <w:r>
        <w:t xml:space="preserve">), quien es el único con la autoridad para pronunciar la sentencia de muerte. Sabiendo que la acusación de blasfemia no tendrá peso con Pilato, los judíos ahora presentan a Jesús como una amenaza para César. Al final, Pilato responde no a cargos específicos y evidencia, sino a la presión de la multitud y la amenaza de disturbios (vv. </w:t>
      </w:r>
      <w:hyperlink r:id="rId8209">
        <w:r>
          <w:rPr>
            <w:color w:val="0000EE"/>
            <w:u w:val="single"/>
          </w:rPr>
          <w:t>11–25</w:t>
        </w:r>
      </w:hyperlink>
      <w:r>
        <w:t xml:space="preserve">). Libera a Barrabás y entrega a Jesús para ser crucificado (v. </w:t>
      </w:r>
      <w:hyperlink r:id="rId9433">
        <w:r>
          <w:rPr>
            <w:color w:val="0000EE"/>
            <w:u w:val="single"/>
          </w:rPr>
          <w:t>26</w:t>
        </w:r>
      </w:hyperlink>
      <w:r>
        <w:t>).</w:t>
      </w:r>
    </w:p>
    <w:p>
      <w:pPr>
        <w:pStyle w:val="Heading4"/>
      </w:pPr>
      <w:r>
        <w:t>La Muerte de Jesús (</w:t>
      </w:r>
      <w:hyperlink r:id="rId9434">
        <w:r>
          <w:rPr>
            <w:color w:val="0000EE"/>
            <w:u w:val="single"/>
          </w:rPr>
          <w:t>27:27–66</w:t>
        </w:r>
      </w:hyperlink>
      <w:r>
        <w:t>)</w:t>
      </w:r>
    </w:p>
    <w:p>
      <w:r/>
      <w:r>
        <w:t>Después de ser humillado por los soldados romanos, Jesús es llevado al lugar de ejecución. Debilitado por las golpizas, necesita ayuda (</w:t>
      </w:r>
      <w:hyperlink r:id="rId9435">
        <w:r>
          <w:rPr>
            <w:color w:val="0000EE"/>
            <w:u w:val="single"/>
          </w:rPr>
          <w:t>27:27–32</w:t>
        </w:r>
      </w:hyperlink>
      <w:r>
        <w:t xml:space="preserve">). Rechaza el anestésico ofrecido para mantener su mente clara (v. </w:t>
      </w:r>
      <w:hyperlink r:id="rId3674">
        <w:r>
          <w:rPr>
            <w:color w:val="0000EE"/>
            <w:u w:val="single"/>
          </w:rPr>
          <w:t>34</w:t>
        </w:r>
      </w:hyperlink>
      <w:r>
        <w:t xml:space="preserve">). Su ejecución junto a criminales (v. </w:t>
      </w:r>
      <w:hyperlink r:id="rId9436">
        <w:r>
          <w:rPr>
            <w:color w:val="0000EE"/>
            <w:u w:val="single"/>
          </w:rPr>
          <w:t>38</w:t>
        </w:r>
      </w:hyperlink>
      <w:r>
        <w:t xml:space="preserve">) confirma el propósito de su muerte (cp. </w:t>
      </w:r>
      <w:hyperlink r:id="rId4387">
        <w:r>
          <w:rPr>
            <w:color w:val="0000EE"/>
            <w:u w:val="single"/>
          </w:rPr>
          <w:t>1:21</w:t>
        </w:r>
      </w:hyperlink>
      <w:r>
        <w:t>). Una corriente constante de insultos se lanza contra él, en un desprecio blasfemo hacia la verdad de la inscripción “Este es Jesús el Rey de los Judíos” (</w:t>
      </w:r>
      <w:hyperlink r:id="rId9437">
        <w:r>
          <w:rPr>
            <w:color w:val="0000EE"/>
            <w:u w:val="single"/>
          </w:rPr>
          <w:t>27:37–44</w:t>
        </w:r>
      </w:hyperlink>
      <w:r>
        <w:t xml:space="preserve">). Finalmente, desde la oscuridad, Jesús pronuncia un grito de abandono; ahora se revela el horror supremo (aquello de lo que su alma se encogió en Getsemaní), la agonía máxima del portador del pecado: el abandono del amado Hijo por el Padre (vv. </w:t>
      </w:r>
      <w:hyperlink r:id="rId9438">
        <w:r>
          <w:rPr>
            <w:color w:val="0000EE"/>
            <w:u w:val="single"/>
          </w:rPr>
          <w:t>45–49</w:t>
        </w:r>
      </w:hyperlink>
      <w:r>
        <w:t xml:space="preserve">). Habiendo clamado con gran voz (cp. </w:t>
      </w:r>
      <w:hyperlink r:id="rId5406">
        <w:r>
          <w:rPr>
            <w:color w:val="0000EE"/>
            <w:u w:val="single"/>
          </w:rPr>
          <w:t>Jn 19:30</w:t>
        </w:r>
      </w:hyperlink>
      <w:r>
        <w:t>), Jesús muere (</w:t>
      </w:r>
      <w:hyperlink r:id="rId3675">
        <w:r>
          <w:rPr>
            <w:color w:val="0000EE"/>
            <w:u w:val="single"/>
          </w:rPr>
          <w:t>27:50</w:t>
        </w:r>
      </w:hyperlink>
      <w:r>
        <w:t xml:space="preserve">). Inmediatamente, los efectos salvadores de su muerte se hacen evidentes (vv. </w:t>
      </w:r>
      <w:hyperlink r:id="rId9439">
        <w:r>
          <w:rPr>
            <w:color w:val="0000EE"/>
            <w:u w:val="single"/>
          </w:rPr>
          <w:t>51–53</w:t>
        </w:r>
      </w:hyperlink>
      <w:r>
        <w:t>): los pecadores, ahora perdonados, tienen acceso al santo Dios (el velo del templo se rasga), y hay esperanza de resurrección para los que han muerto. Como al principio (</w:t>
      </w:r>
      <w:hyperlink r:id="rId7710">
        <w:r>
          <w:rPr>
            <w:color w:val="0000EE"/>
            <w:u w:val="single"/>
          </w:rPr>
          <w:t>2:1–12</w:t>
        </w:r>
      </w:hyperlink>
      <w:r>
        <w:t>), los gentiles en lugar de los judíos confiesan a Jesús (</w:t>
      </w:r>
      <w:hyperlink r:id="rId2368">
        <w:r>
          <w:rPr>
            <w:color w:val="0000EE"/>
            <w:u w:val="single"/>
          </w:rPr>
          <w:t>27:54,</w:t>
        </w:r>
      </w:hyperlink>
      <w:r>
        <w:t xml:space="preserve"> contraste </w:t>
      </w:r>
      <w:hyperlink r:id="rId9440">
        <w:r>
          <w:rPr>
            <w:color w:val="0000EE"/>
            <w:u w:val="single"/>
          </w:rPr>
          <w:t>26:63–65</w:t>
        </w:r>
      </w:hyperlink>
      <w:r>
        <w:t>). La cuidadosa atención de José al entierro de Jesús contrasta con los intentos continuos de los jefes sacerdotes y fariseos de resistir el poder de Jesús (</w:t>
      </w:r>
      <w:hyperlink r:id="rId9441">
        <w:r>
          <w:rPr>
            <w:color w:val="0000EE"/>
            <w:u w:val="single"/>
          </w:rPr>
          <w:t>27:57–66</w:t>
        </w:r>
      </w:hyperlink>
      <w:r>
        <w:t>).</w:t>
      </w:r>
    </w:p>
    <w:p>
      <w:pPr>
        <w:pStyle w:val="Heading4"/>
      </w:pPr>
      <w:r>
        <w:t>La Victoria del Salvador (</w:t>
      </w:r>
      <w:hyperlink r:id="rId1050">
        <w:r>
          <w:rPr>
            <w:color w:val="0000EE"/>
            <w:u w:val="single"/>
          </w:rPr>
          <w:t>28:1–20</w:t>
        </w:r>
      </w:hyperlink>
      <w:r>
        <w:t>)</w:t>
      </w:r>
    </w:p>
    <w:p>
      <w:r/>
      <w:r>
        <w:t>En medio de gran gloria, poder y alegría, se anuncia y confirma la victoria del Salvador sobre la muerte (</w:t>
      </w:r>
      <w:hyperlink r:id="rId9442">
        <w:r>
          <w:rPr>
            <w:color w:val="0000EE"/>
            <w:u w:val="single"/>
          </w:rPr>
          <w:t>28:1–7</w:t>
        </w:r>
      </w:hyperlink>
      <w:r>
        <w:t>). El Jesús resucitado se aparece primero a las mujeres que permanecieron con él durante su crucifixión (</w:t>
      </w:r>
      <w:hyperlink r:id="rId9443">
        <w:r>
          <w:rPr>
            <w:color w:val="0000EE"/>
            <w:u w:val="single"/>
          </w:rPr>
          <w:t>28:8–10,</w:t>
        </w:r>
      </w:hyperlink>
      <w:r>
        <w:t xml:space="preserve"> cp. </w:t>
      </w:r>
      <w:hyperlink r:id="rId7828">
        <w:r>
          <w:rPr>
            <w:color w:val="0000EE"/>
            <w:u w:val="single"/>
          </w:rPr>
          <w:t>27:61,</w:t>
        </w:r>
      </w:hyperlink>
      <w:r>
        <w:t xml:space="preserve"> </w:t>
      </w:r>
      <w:hyperlink r:id="rId3592">
        <w:r>
          <w:rPr>
            <w:color w:val="0000EE"/>
            <w:u w:val="single"/>
          </w:rPr>
          <w:t>28:1</w:t>
        </w:r>
      </w:hyperlink>
      <w:r>
        <w:t>). La respuesta de los judíos al informe de los guardias muestra su creciente desesperación ante una realidad irresistible (</w:t>
      </w:r>
      <w:hyperlink r:id="rId9444">
        <w:r>
          <w:rPr>
            <w:color w:val="0000EE"/>
            <w:u w:val="single"/>
          </w:rPr>
          <w:t>28:11–15</w:t>
        </w:r>
      </w:hyperlink>
      <w:r>
        <w:t xml:space="preserve">). Reuniéndose con los 11 discípulos en la montaña en Galilea (vv. </w:t>
      </w:r>
      <w:hyperlink r:id="rId4683">
        <w:r>
          <w:rPr>
            <w:color w:val="0000EE"/>
            <w:u w:val="single"/>
          </w:rPr>
          <w:t>16–20</w:t>
        </w:r>
      </w:hyperlink>
      <w:r>
        <w:t>), Jesús, el nuevo Moisés, continúa sus instrucciones. Ahora revela el propósito evangelístico para el cual Mateo ha estado preparando a los lectores desde el inicio de su Evangelio. Los apóstoles deben hacer discípulos de todas las naciones, bautizándolos en el nombre del Dios trino y enseñándoles a obedecer todo lo que Jesús ha mandado. Los apóstoles avanzan con la certeza de que Jesús, como el Señor está sobre ellos, y que Jesús como Emmanuel, está con ellos hasta el fin de los tiempos.</w:t>
      </w:r>
    </w:p>
    <w:p>
      <w:r/>
      <w:r>
        <w:t xml:space="preserve">Véase también </w:t>
      </w:r>
      <w:r>
        <w:t>Jesucristo, Vida y Enseñanzas de</w:t>
      </w:r>
      <w:r>
        <w:t xml:space="preserve">; </w:t>
      </w:r>
      <w:r>
        <w:t>Evangelio de Lucas</w:t>
      </w:r>
      <w:r>
        <w:t xml:space="preserve">; </w:t>
      </w:r>
      <w:r>
        <w:t>Evangelio de Marcos</w:t>
      </w:r>
      <w:r>
        <w:t xml:space="preserve">; </w:t>
      </w:r>
      <w:r>
        <w:t>Mateo (Persona)</w:t>
      </w:r>
      <w:r>
        <w:t xml:space="preserve">; </w:t>
      </w:r>
      <w:r>
        <w:t>Evangelios Sinópticos</w:t>
      </w:r>
      <w:r>
        <w:t>.</w:t>
      </w:r>
      <w:r/>
      <w:r/>
    </w:p>
    <w:p>
      <w:r/>
    </w:p>
    <w:p>
      <w:pPr>
        <w:pStyle w:val="Heading2"/>
      </w:pPr>
      <w:r>
        <w:t>Matías</w:t>
      </w:r>
      <w:r/>
    </w:p>
    <w:p>
      <w:r/>
      <w:r>
        <w:t xml:space="preserve">Matías fue un discípulo de Jesús mencionado por su nombre únicamente en </w:t>
      </w:r>
      <w:hyperlink r:id="rId9445">
        <w:r>
          <w:rPr>
            <w:color w:val="0000EE"/>
            <w:u w:val="single"/>
          </w:rPr>
          <w:t>Hechos 1:23–26</w:t>
        </w:r>
      </w:hyperlink>
      <w:r>
        <w:t>. El Señor lo eligió para reemplazar a Judas Iscariote como uno de los doce apóstoles.</w:t>
      </w:r>
    </w:p>
    <w:p>
      <w:r/>
      <w:r>
        <w:t>Poco después de que Jesús ascendiera al cielo (su ascensión), Pedro mencionó que necesitaban otro apóstol. Había dos requisitos para el nuevo apóstol:</w:t>
      </w:r>
    </w:p>
    <w:p>
      <w:pPr>
        <w:pStyle w:val="ListNumber"/>
        <w:spacing w:line="240" w:lineRule="auto"/>
        <w:ind w:left="720"/>
      </w:pPr>
      <w:r/>
      <w:r>
        <w:t>La persona debe haber seguido a Jesús desde el momento de su bautismo hasta su ascensión al cielo.</w:t>
      </w:r>
    </w:p>
    <w:p>
      <w:pPr>
        <w:pStyle w:val="ListNumber"/>
        <w:spacing w:line="240" w:lineRule="auto"/>
        <w:ind w:left="720"/>
      </w:pPr>
      <w:r/>
      <w:r>
        <w:t>La persona debe haber visto a Jesús después de su resurrección.</w:t>
      </w:r>
    </w:p>
    <w:p>
      <w:r/>
      <w:r>
        <w:t>El grupo de creyentes propuso a dos hombres que cumplían con estos requisitos: José, llamado Barsabas (también conocido como Justo), y Matías.</w:t>
      </w:r>
    </w:p>
    <w:p>
      <w:r/>
      <w:r>
        <w:t>Luego echaron suertes (algunos estudiosos piensan que podrían haber votado en su lugar). Por el método que utilizaron, Matías se convirtió en el siguiente apóstol.</w:t>
      </w:r>
    </w:p>
    <w:p>
      <w:r/>
      <w:r>
        <w:t>Más tarde, el grupo de apóstoles se amplió para incluir a otros como Pablo, Andrónico y Junia. La Biblia no vuelve a mencionar a Matías después de su selección. Sin embargo, la tradición sostiene que predicó en Judea y finalmente fue asesinado a pedradas por las autoridades judías.</w:t>
      </w:r>
    </w:p>
    <w:p>
      <w:r/>
      <w:r>
        <w:rPr>
          <w:i/>
        </w:rPr>
        <w:t>Ver también</w:t>
      </w:r>
      <w:r>
        <w:t xml:space="preserve"> </w:t>
      </w:r>
      <w:r>
        <w:t>Apóstol, Apostolado</w:t>
      </w:r>
      <w:r>
        <w:t>.</w:t>
      </w:r>
      <w:r/>
      <w:r/>
    </w:p>
    <w:p>
      <w:r/>
    </w:p>
    <w:p>
      <w:pPr>
        <w:pStyle w:val="Heading2"/>
      </w:pPr>
      <w:r>
        <w:t>Matrimonio, costumbres matrimoniales</w:t>
      </w:r>
      <w:r/>
    </w:p>
    <w:p>
      <w:r/>
      <w:r>
        <w:t>La unión entre hombre y mujer en matrimonio, tal como se practica en diversas culturas.</w:t>
      </w:r>
    </w:p>
    <w:p>
      <w:r/>
      <w:r>
        <w:t>La idea del matrimonio fue instituida por Dios cuando instruyó a Adán que un hombre debe dejar a su padre y a su madre, y que él y su esposa deberían ser una sola carne (</w:t>
      </w:r>
      <w:hyperlink r:id="rId1757">
        <w:r>
          <w:rPr>
            <w:color w:val="0000EE"/>
            <w:u w:val="single"/>
          </w:rPr>
          <w:t>Gn 2:24</w:t>
        </w:r>
      </w:hyperlink>
      <w:r>
        <w:t>).</w:t>
      </w:r>
    </w:p>
    <w:p>
      <w:r/>
      <w:r>
        <w:t>En el Antiguo Testamento se mencionan varias formas de matrimonio, siendo la más antigua aparentemente basada en un principio matrilineal. Aunque parece haber alguna evidencia de esto durante la Edad de Bronce media y en las primeras monarquías, es difícil estar completamente seguro sobre el tema, a pesar de la importancia del papel de la madre en la determinación de la descendencia en Egipto y quizás en otros lugares.</w:t>
      </w:r>
    </w:p>
    <w:p>
      <w:r/>
      <w:r>
        <w:t>Generalmente, la novia dejaba a sus padres cuando se casaba y se iba a vivir con el clan de su marido, como hizo Rebeca (</w:t>
      </w:r>
      <w:hyperlink r:id="rId9446">
        <w:r>
          <w:rPr>
            <w:color w:val="0000EE"/>
            <w:u w:val="single"/>
          </w:rPr>
          <w:t>Gn 24:58–59</w:t>
        </w:r>
      </w:hyperlink>
      <w:r>
        <w:t>). La expresión “casarse con una esposa” proviene de una raíz que significa “convertirse en amo” (</w:t>
      </w:r>
      <w:hyperlink r:id="rId9447">
        <w:r>
          <w:rPr>
            <w:color w:val="0000EE"/>
            <w:u w:val="single"/>
          </w:rPr>
          <w:t>Dt 21:13</w:t>
        </w:r>
      </w:hyperlink>
      <w:r>
        <w:t>), y la esposa a menudo trataba a su marido como tal y se refería a él como amo.</w:t>
      </w:r>
    </w:p>
    <w:p>
      <w:r/>
      <w:r>
        <w:t>Las listas genealógicas hebreas muestran que la descendencia se contaba a través de la línea masculina (</w:t>
      </w:r>
      <w:hyperlink r:id="rId9448">
        <w:r>
          <w:rPr>
            <w:color w:val="0000EE"/>
            <w:u w:val="single"/>
          </w:rPr>
          <w:t>Gn 5:10,</w:t>
        </w:r>
      </w:hyperlink>
      <w:r>
        <w:t xml:space="preserve"> </w:t>
      </w:r>
      <w:hyperlink r:id="rId9449">
        <w:r>
          <w:rPr>
            <w:color w:val="0000EE"/>
            <w:u w:val="single"/>
          </w:rPr>
          <w:t>36:9–43;</w:t>
        </w:r>
      </w:hyperlink>
      <w:r>
        <w:t xml:space="preserve"> </w:t>
      </w:r>
      <w:hyperlink r:id="rId9450">
        <w:r>
          <w:rPr>
            <w:color w:val="0000EE"/>
            <w:u w:val="single"/>
          </w:rPr>
          <w:t>Nm 1:1–15;</w:t>
        </w:r>
      </w:hyperlink>
      <w:r>
        <w:t xml:space="preserve"> </w:t>
      </w:r>
      <w:hyperlink r:id="rId3835">
        <w:r>
          <w:rPr>
            <w:color w:val="0000EE"/>
            <w:u w:val="single"/>
          </w:rPr>
          <w:t>Rt 4:18–22;</w:t>
        </w:r>
      </w:hyperlink>
      <w:r>
        <w:t xml:space="preserve"> </w:t>
      </w:r>
      <w:hyperlink r:id="rId9451">
        <w:r>
          <w:rPr>
            <w:color w:val="0000EE"/>
            <w:u w:val="single"/>
          </w:rPr>
          <w:t>1 Cro 1:1–9</w:t>
        </w:r>
      </w:hyperlink>
      <w:r>
        <w:t xml:space="preserve">). El importante derecho de nombrar a un niño, indicando poder y autoridad sobre él, se ejercía casi por igual entre padre y madre en las referencias bíblicas (cf. </w:t>
      </w:r>
      <w:hyperlink r:id="rId9452">
        <w:r>
          <w:rPr>
            <w:color w:val="0000EE"/>
            <w:u w:val="single"/>
          </w:rPr>
          <w:t>Gn 4:1,25–26;</w:t>
        </w:r>
      </w:hyperlink>
      <w:r>
        <w:t xml:space="preserve"> </w:t>
      </w:r>
      <w:hyperlink r:id="rId4386">
        <w:r>
          <w:rPr>
            <w:color w:val="0000EE"/>
            <w:u w:val="single"/>
          </w:rPr>
          <w:t>5:29;</w:t>
        </w:r>
      </w:hyperlink>
      <w:r>
        <w:t xml:space="preserve"> </w:t>
      </w:r>
      <w:hyperlink r:id="rId9453">
        <w:r>
          <w:rPr>
            <w:color w:val="0000EE"/>
            <w:u w:val="single"/>
          </w:rPr>
          <w:t>35:18;</w:t>
        </w:r>
      </w:hyperlink>
      <w:r>
        <w:t xml:space="preserve"> </w:t>
      </w:r>
      <w:hyperlink r:id="rId9454">
        <w:r>
          <w:rPr>
            <w:color w:val="0000EE"/>
            <w:u w:val="single"/>
          </w:rPr>
          <w:t>1 Sam 1:20;</w:t>
        </w:r>
      </w:hyperlink>
      <w:r>
        <w:t xml:space="preserve"> </w:t>
      </w:r>
      <w:hyperlink r:id="rId9455">
        <w:r>
          <w:rPr>
            <w:color w:val="0000EE"/>
            <w:u w:val="single"/>
          </w:rPr>
          <w:t>4:21;</w:t>
        </w:r>
      </w:hyperlink>
      <w:r>
        <w:t xml:space="preserve"> </w:t>
      </w:r>
      <w:hyperlink r:id="rId7429">
        <w:r>
          <w:rPr>
            <w:color w:val="0000EE"/>
            <w:u w:val="single"/>
          </w:rPr>
          <w:t>Is 8:3;</w:t>
        </w:r>
      </w:hyperlink>
      <w:r>
        <w:t xml:space="preserve"> </w:t>
      </w:r>
      <w:hyperlink r:id="rId9456">
        <w:r>
          <w:rPr>
            <w:color w:val="0000EE"/>
            <w:u w:val="single"/>
          </w:rPr>
          <w:t>Os 1:4–9</w:t>
        </w:r>
      </w:hyperlink>
      <w:r>
        <w:t>). Los hijos a menudo eran nombrados en honor a sus padres y se identificaban con ellos.</w:t>
      </w:r>
    </w:p>
    <w:p>
      <w:r/>
      <w:r>
        <w:t>El padre era la figura de autoridad en el hogar dentro de una sociedad patriarcal. Su esposa e hijos eran considerados como sus posesiones, de manera similar a sus campos y ganado (</w:t>
      </w:r>
      <w:hyperlink r:id="rId2584">
        <w:r>
          <w:rPr>
            <w:color w:val="0000EE"/>
            <w:u w:val="single"/>
          </w:rPr>
          <w:t>Ex 20:17,</w:t>
        </w:r>
      </w:hyperlink>
      <w:r>
        <w:t xml:space="preserve"> </w:t>
      </w:r>
      <w:hyperlink r:id="rId2581">
        <w:r>
          <w:rPr>
            <w:color w:val="0000EE"/>
            <w:u w:val="single"/>
          </w:rPr>
          <w:t>Dt 5:21</w:t>
        </w:r>
      </w:hyperlink>
      <w:r>
        <w:t>). Tenía el derecho de vender a sus hijas (</w:t>
      </w:r>
      <w:hyperlink r:id="rId9457">
        <w:r>
          <w:rPr>
            <w:color w:val="0000EE"/>
            <w:u w:val="single"/>
          </w:rPr>
          <w:t>Ex 21:7,</w:t>
        </w:r>
      </w:hyperlink>
      <w:r>
        <w:t xml:space="preserve"> </w:t>
      </w:r>
      <w:hyperlink r:id="rId9458">
        <w:r>
          <w:rPr>
            <w:color w:val="0000EE"/>
            <w:u w:val="single"/>
          </w:rPr>
          <w:t>Ne 5:5</w:t>
        </w:r>
      </w:hyperlink>
      <w:r>
        <w:t>) e incluso tenía el poder de decidir sobre la vida y la muerte de sus hijos.</w:t>
      </w:r>
    </w:p>
    <w:p>
      <w:r/>
      <w:r>
        <w:t>La facilidad con la que un hombre podía terminar un matrimonio al divorciarse de su esposa también refleja el grado de su autoridad en la familia (</w:t>
      </w:r>
      <w:hyperlink r:id="rId4711">
        <w:r>
          <w:rPr>
            <w:color w:val="0000EE"/>
            <w:u w:val="single"/>
          </w:rPr>
          <w:t>Dt 24:1–4,</w:t>
        </w:r>
      </w:hyperlink>
      <w:r>
        <w:t xml:space="preserve"> cf. </w:t>
      </w:r>
      <w:hyperlink r:id="rId9459">
        <w:r>
          <w:rPr>
            <w:color w:val="0000EE"/>
            <w:u w:val="single"/>
          </w:rPr>
          <w:t>22:13–21</w:t>
        </w:r>
      </w:hyperlink>
      <w:r>
        <w:t>).</w:t>
      </w:r>
    </w:p>
    <w:p>
      <w:r/>
      <w:r>
        <w:t xml:space="preserve">El matrimonio de levirato era una costumbre en el antiguo israel destinada a preservar la linha familiar y la herencia de un hombre. Si un hombre fallecía sin hijos, se esperaba que su hermano (o pariente varón más cercano) se casara con la viuda. Esto se detalla en </w:t>
      </w:r>
      <w:hyperlink r:id="rId9460">
        <w:r>
          <w:rPr>
            <w:color w:val="0000EE"/>
            <w:u w:val="single"/>
          </w:rPr>
          <w:t>Deuteronomio 25:5–10</w:t>
        </w:r>
      </w:hyperlink>
      <w:r>
        <w:t>. El primer hijo de este nuevo matrimonio sería considerado como hijo del difunto, para que su nombre y herencia continuaran. Esta costumbre también ayudaba a cuidar de la viuda, que de lo contrario quedaría sin sustento. Se conocen prácticas similares entre los cananeos, asirios y hititas.</w:t>
      </w:r>
    </w:p>
    <w:p>
      <w:r/>
      <w:r>
        <w:t xml:space="preserve">La situación de levirato más conocida en el Antiguo Testamento, aunque no se ajusta estrictamente a la ley de </w:t>
      </w:r>
      <w:hyperlink r:id="rId9461">
        <w:r>
          <w:rPr>
            <w:color w:val="0000EE"/>
            <w:u w:val="single"/>
          </w:rPr>
          <w:t>Deuteronomio 25</w:t>
        </w:r>
      </w:hyperlink>
      <w:r>
        <w:t>, se describe en el libro de Rut. Era esencial para Rut encontrar a un pariente masculino cercano que se casara con ella para que el nombre y la propiedad de la familia pudieran ser preservados. El pariente masculino más cercano rechazó la responsabilidad, sintiendo que era una doble carga: primero, tener que comprar la tierra y mantener a Rut, y segundo, saber que el primer hijo sería considerado como el hijo de su difunto marido, llevando su nombre y heredando la tierra. Booz aceptó asumir la responsabilidad (</w:t>
      </w:r>
      <w:hyperlink r:id="rId9462">
        <w:r>
          <w:rPr>
            <w:color w:val="0000EE"/>
            <w:u w:val="single"/>
          </w:rPr>
          <w:t>Rt 2:20–4:10</w:t>
        </w:r>
      </w:hyperlink>
      <w:r>
        <w:t>).</w:t>
      </w:r>
    </w:p>
    <w:p>
      <w:r/>
      <w:r>
        <w:t>A pesar de los numerosos ejemplos de poligamia citados en el Antiguo Testamento, no hay duda de que la gran mayoría de los israelitas eran monógamos. No se mencionan ejemplos de grandes matrimonios polígamos en las familias de los plebeyos.</w:t>
      </w:r>
    </w:p>
    <w:p>
      <w:r/>
      <w:r>
        <w:t xml:space="preserve">La instrucción original a Adán fue que un “Hombre... </w:t>
      </w:r>
      <w:r>
        <w:t>allegarse ha á su mujer</w:t>
      </w:r>
      <w:r>
        <w:t>” (</w:t>
      </w:r>
      <w:hyperlink r:id="rId1757">
        <w:r>
          <w:rPr>
            <w:color w:val="0000EE"/>
            <w:u w:val="single"/>
          </w:rPr>
          <w:t>Gn 2:24</w:t>
        </w:r>
      </w:hyperlink>
      <w:r>
        <w:t>). Las leyes hebreas generalmente sugieren que el matrimonio con una sola esposa es la forma más aceptable de unión (</w:t>
      </w:r>
      <w:hyperlink r:id="rId2584">
        <w:r>
          <w:rPr>
            <w:color w:val="0000EE"/>
            <w:u w:val="single"/>
          </w:rPr>
          <w:t>Ex 20:17;</w:t>
        </w:r>
      </w:hyperlink>
      <w:r>
        <w:t xml:space="preserve"> </w:t>
      </w:r>
      <w:hyperlink r:id="rId9463">
        <w:r>
          <w:rPr>
            <w:color w:val="0000EE"/>
            <w:u w:val="single"/>
          </w:rPr>
          <w:t>21:5;</w:t>
        </w:r>
      </w:hyperlink>
      <w:r>
        <w:t xml:space="preserve"> </w:t>
      </w:r>
      <w:hyperlink r:id="rId9464">
        <w:r>
          <w:rPr>
            <w:color w:val="0000EE"/>
            <w:u w:val="single"/>
          </w:rPr>
          <w:t>Lv 18:8,16–20;</w:t>
        </w:r>
      </w:hyperlink>
      <w:r>
        <w:t xml:space="preserve"> </w:t>
      </w:r>
      <w:hyperlink r:id="rId171">
        <w:r>
          <w:rPr>
            <w:color w:val="0000EE"/>
            <w:u w:val="single"/>
          </w:rPr>
          <w:t>20:10;</w:t>
        </w:r>
      </w:hyperlink>
      <w:r>
        <w:t xml:space="preserve"> </w:t>
      </w:r>
      <w:hyperlink r:id="rId9465">
        <w:r>
          <w:rPr>
            <w:color w:val="0000EE"/>
            <w:u w:val="single"/>
          </w:rPr>
          <w:t>Nm 5:12;</w:t>
        </w:r>
      </w:hyperlink>
      <w:r>
        <w:t xml:space="preserve"> </w:t>
      </w:r>
      <w:hyperlink r:id="rId2581">
        <w:r>
          <w:rPr>
            <w:color w:val="0000EE"/>
            <w:u w:val="single"/>
          </w:rPr>
          <w:t>Dt 5:21</w:t>
        </w:r>
      </w:hyperlink>
      <w:r>
        <w:t>). Aunque esto parece haberse convertido en la norma para la época de la monarquía, un rey como Salomón no siguió las tradiciones hebreas en este aspecto. En el período post-exílico, los matrimonios eran predominantemente monógamos, aunque cada vez más terminaban en divorcio. En el período del Nuevo Testamento, la monogamia parece haber sido la regla, aunque personas como Herodes el Grande eran polígamos. Cristo enseñó que el matrimonio debería durar toda la vida de los cónyuges, y si un hombre se divorciaba de su esposa y se casaba con otra mujer mientras su cónyuge anterior aún vivía, cometía adulterio (</w:t>
      </w:r>
      <w:hyperlink r:id="rId3324">
        <w:r>
          <w:rPr>
            <w:color w:val="0000EE"/>
            <w:u w:val="single"/>
          </w:rPr>
          <w:t>Mt 5:31–32</w:t>
        </w:r>
      </w:hyperlink>
      <w:r>
        <w:t>).</w:t>
      </w:r>
    </w:p>
    <w:p>
      <w:r/>
      <w:r>
        <w:t>El matrimonio generalmente se realizaba con personas cercanas al círculo familiar inmediato, por lo que era esencial establecer límites a la consanguinidad aceptable. En tiempos patriarcales, un hombre podía casarse con su media hermana por parte de padre (</w:t>
      </w:r>
      <w:hyperlink r:id="rId7352">
        <w:r>
          <w:rPr>
            <w:color w:val="0000EE"/>
            <w:u w:val="single"/>
          </w:rPr>
          <w:t>Gn 20:12</w:t>
        </w:r>
      </w:hyperlink>
      <w:r>
        <w:t>), y esto continuó siendo así incluso bajo el reinado de David (</w:t>
      </w:r>
      <w:hyperlink r:id="rId9466">
        <w:r>
          <w:rPr>
            <w:color w:val="0000EE"/>
            <w:u w:val="single"/>
          </w:rPr>
          <w:t>2 Sam 13:13</w:t>
        </w:r>
      </w:hyperlink>
      <w:r>
        <w:t xml:space="preserve">), aunque estaba específicamente prohibido en </w:t>
      </w:r>
      <w:hyperlink r:id="rId9467">
        <w:r>
          <w:rPr>
            <w:color w:val="0000EE"/>
            <w:u w:val="single"/>
          </w:rPr>
          <w:t>Levítico 20:17</w:t>
        </w:r>
      </w:hyperlink>
      <w:r>
        <w:t>. Dado que existe cierta contradicción entre las leyes matrimoniales de Deuteronomio y las de la Ley de Santidad (</w:t>
      </w:r>
      <w:hyperlink r:id="rId6815">
        <w:r>
          <w:rPr>
            <w:color w:val="0000EE"/>
            <w:u w:val="single"/>
          </w:rPr>
          <w:t>Dt 25:5,</w:t>
        </w:r>
      </w:hyperlink>
      <w:r>
        <w:t xml:space="preserve"> </w:t>
      </w:r>
      <w:hyperlink r:id="rId6940">
        <w:r>
          <w:rPr>
            <w:color w:val="0000EE"/>
            <w:u w:val="single"/>
          </w:rPr>
          <w:t>Lv 18:16</w:t>
        </w:r>
      </w:hyperlink>
      <w:r>
        <w:t>), es posible que hubiera alguna modificación en las regulaciones levíticas más estrictas. Los matrimonios entre primos, como el de Isaac con Rebeca, y Jacob con Raquel y Lea, eran comunes. Cuando un pariente cercano estaba interesado en el matrimonio, era casi imposible negarse (</w:t>
      </w:r>
      <w:hyperlink r:id="rId9468">
        <w:r>
          <w:rPr>
            <w:color w:val="0000EE"/>
            <w:u w:val="single"/>
          </w:rPr>
          <w:t>Tb 6:13,</w:t>
        </w:r>
      </w:hyperlink>
      <w:r>
        <w:t xml:space="preserve"> </w:t>
      </w:r>
      <w:hyperlink r:id="rId9469">
        <w:r>
          <w:rPr>
            <w:color w:val="0000EE"/>
            <w:u w:val="single"/>
          </w:rPr>
          <w:t>7:11–12</w:t>
        </w:r>
      </w:hyperlink>
      <w:r>
        <w:t>). Moisés fue el resultado de un matrimonio entre sobrino y tía (</w:t>
      </w:r>
      <w:hyperlink r:id="rId9470">
        <w:r>
          <w:rPr>
            <w:color w:val="0000EE"/>
            <w:u w:val="single"/>
          </w:rPr>
          <w:t>Ex 6:20,</w:t>
        </w:r>
      </w:hyperlink>
      <w:r>
        <w:t xml:space="preserve"> </w:t>
      </w:r>
      <w:hyperlink r:id="rId9471">
        <w:r>
          <w:rPr>
            <w:color w:val="0000EE"/>
            <w:u w:val="single"/>
          </w:rPr>
          <w:t>Nm 26:59</w:t>
        </w:r>
      </w:hyperlink>
      <w:r>
        <w:t xml:space="preserve">), lo cual habría estado prohibido en </w:t>
      </w:r>
      <w:hyperlink r:id="rId9472">
        <w:r>
          <w:rPr>
            <w:color w:val="0000EE"/>
            <w:u w:val="single"/>
          </w:rPr>
          <w:t>Levítico 18:12–13</w:t>
        </w:r>
      </w:hyperlink>
      <w:r>
        <w:t xml:space="preserve"> y </w:t>
      </w:r>
      <w:hyperlink r:id="rId9473">
        <w:r>
          <w:rPr>
            <w:color w:val="0000EE"/>
            <w:u w:val="single"/>
          </w:rPr>
          <w:t>20:19</w:t>
        </w:r>
      </w:hyperlink>
      <w:r>
        <w:t>, al igual que el matrimonio de Jacob con dos hermanas al mismo tiempo (</w:t>
      </w:r>
      <w:hyperlink r:id="rId4710">
        <w:r>
          <w:rPr>
            <w:color w:val="0000EE"/>
            <w:u w:val="single"/>
          </w:rPr>
          <w:t>Gn 29:30</w:t>
        </w:r>
      </w:hyperlink>
      <w:r>
        <w:t>).</w:t>
      </w:r>
    </w:p>
    <w:p>
      <w:r/>
      <w:r>
        <w:t>Cuando los israelitas se establecieron en Canaán, muchos de ellos se casaron con mujeres cananeas, para disgusto de aquellos que deseaban mantener la pureza de la religión hebrea (</w:t>
      </w:r>
      <w:hyperlink r:id="rId9474">
        <w:r>
          <w:rPr>
            <w:color w:val="0000EE"/>
            <w:u w:val="single"/>
          </w:rPr>
          <w:t>1 Re 11:4</w:t>
        </w:r>
      </w:hyperlink>
      <w:r>
        <w:t>). Dicho matrimonio mixto estaba prohibido bajo la ley mosaica (</w:t>
      </w:r>
      <w:hyperlink r:id="rId9475">
        <w:r>
          <w:rPr>
            <w:color w:val="0000EE"/>
            <w:u w:val="single"/>
          </w:rPr>
          <w:t>Ex 34:15–16,</w:t>
        </w:r>
      </w:hyperlink>
      <w:r>
        <w:t xml:space="preserve"> </w:t>
      </w:r>
      <w:hyperlink r:id="rId9476">
        <w:r>
          <w:rPr>
            <w:color w:val="0000EE"/>
            <w:u w:val="single"/>
          </w:rPr>
          <w:t>Dt 7:3–4</w:t>
        </w:r>
      </w:hyperlink>
      <w:r>
        <w:t>), aunque muchos israelitas ignoraron estas regulaciones y continuaron participando en matrimonios mixtos. Si una mujer era capturada en la guerra, se podía hacer una excepción (</w:t>
      </w:r>
      <w:hyperlink r:id="rId9477">
        <w:r>
          <w:rPr>
            <w:color w:val="0000EE"/>
            <w:u w:val="single"/>
          </w:rPr>
          <w:t>Dt 21:10–14</w:t>
        </w:r>
      </w:hyperlink>
      <w:r>
        <w:t>). Por el contrario, Sansón se casó con una mujer filistea que permaneció con su propio pueblo, pero recibía visitas conyugales de su marido periódicamente (</w:t>
      </w:r>
      <w:hyperlink r:id="rId9478">
        <w:r>
          <w:rPr>
            <w:color w:val="0000EE"/>
            <w:u w:val="single"/>
          </w:rPr>
          <w:t>Jc 14:8–15:2</w:t>
        </w:r>
      </w:hyperlink>
      <w:r>
        <w:t>).</w:t>
      </w:r>
    </w:p>
    <w:p>
      <w:r/>
      <w:r>
        <w:t>El peligro del matrimonio mixto, que afectaba la pureza de la religión hebrea, se consideró tan grave, en el período post-exílico, que se ordenó el divorcio masivo en los casos donde los judíos se habían casado con esposas extranjeras (</w:t>
      </w:r>
      <w:hyperlink r:id="rId9479">
        <w:r>
          <w:rPr>
            <w:color w:val="0000EE"/>
            <w:u w:val="single"/>
          </w:rPr>
          <w:t>Esd 9:2;</w:t>
        </w:r>
      </w:hyperlink>
      <w:r>
        <w:t xml:space="preserve"> </w:t>
      </w:r>
      <w:hyperlink r:id="rId9480">
        <w:r>
          <w:rPr>
            <w:color w:val="0000EE"/>
            <w:u w:val="single"/>
          </w:rPr>
          <w:t>10:3,16–17</w:t>
        </w:r>
      </w:hyperlink>
      <w:r>
        <w:t>). La intención era mantener la religión nacional pura, aunque esto implicara la destrucción de hogares y familias. Incluso en tiempos del Nuevo Testamento, Pablo denunció el matrimonio con no cristianos (</w:t>
      </w:r>
      <w:hyperlink r:id="rId9481">
        <w:r>
          <w:rPr>
            <w:color w:val="0000EE"/>
            <w:u w:val="single"/>
          </w:rPr>
          <w:t>2 Cor 6:14–15</w:t>
        </w:r>
      </w:hyperlink>
      <w:r>
        <w:t>).</w:t>
      </w:r>
    </w:p>
    <w:p>
      <w:r/>
      <w:r>
        <w:t>Es difícil estimar a qué edad se casaban los jóvenes. Un niño era considerado un hombre en el comienzo de su adolescencia, y en la tradición judía, esta transición se celebraba con el bar mitzvah, que generalmente ocurría cuando el niño cumplía 13 años.</w:t>
      </w:r>
    </w:p>
    <w:p>
      <w:r/>
      <w:r>
        <w:t>Normalmente, los padres del joven elegían a la novia. La discusión sobre el matrimonio se llevaba a cabo entre los padres del novio y los de la novia, y a menudo ninguno de los jóvenes era consultado. Era esencial que el mayor de la familia se casara primero (</w:t>
      </w:r>
      <w:hyperlink r:id="rId9482">
        <w:r>
          <w:rPr>
            <w:color w:val="0000EE"/>
            <w:u w:val="single"/>
          </w:rPr>
          <w:t>Gn 29:26</w:t>
        </w:r>
      </w:hyperlink>
      <w:r>
        <w:t>). Cuando Abraham decidió que Isaac debía casarse, envió a un sirviente a elegir una novia de entre los parientes de Abraham en Mesopotamia. El sirviente contactó al hermano y a la madre de la novia (</w:t>
      </w:r>
      <w:hyperlink r:id="rId9483">
        <w:r>
          <w:rPr>
            <w:color w:val="0000EE"/>
            <w:u w:val="single"/>
          </w:rPr>
          <w:t>Gn 24:33–53</w:t>
        </w:r>
      </w:hyperlink>
      <w:r>
        <w:t>), y solo después se le pidió a Rebeca que diera su consentimiento (</w:t>
      </w:r>
      <w:hyperlink r:id="rId9484">
        <w:r>
          <w:rPr>
            <w:color w:val="0000EE"/>
            <w:u w:val="single"/>
          </w:rPr>
          <w:t>Gn 24:57–58</w:t>
        </w:r>
      </w:hyperlink>
      <w:r>
        <w:t>). Es posible que su padre estuviera incapacitado; de lo contrario, habría sido poco probable que se le pidiera su consentimiento.</w:t>
      </w:r>
    </w:p>
    <w:p>
      <w:r/>
      <w:r>
        <w:t>Los hombres jóvenes a menudo no podían permitirse más de una esposa porque tenían que pagar un precio de novia al padre de la novia. En algunos casos, un hombre podía ofrecer años de servicio en lugar de dinero (</w:t>
      </w:r>
      <w:hyperlink r:id="rId9485">
        <w:r>
          <w:rPr>
            <w:color w:val="0000EE"/>
            <w:u w:val="single"/>
          </w:rPr>
          <w:t>Gn 29:15–30</w:t>
        </w:r>
      </w:hyperlink>
      <w:r>
        <w:t>) o la realización de una tarea designada (</w:t>
      </w:r>
      <w:hyperlink r:id="rId9486">
        <w:r>
          <w:rPr>
            <w:color w:val="0000EE"/>
            <w:u w:val="single"/>
          </w:rPr>
          <w:t>1 Sam 18:25–27</w:t>
        </w:r>
      </w:hyperlink>
      <w:r>
        <w:t>). Si un hombre violaba a una virgen, debía pagar al padre 50 siclos de plata y casarse con ella, si el padre lo permitía (</w:t>
      </w:r>
      <w:hyperlink r:id="rId4026">
        <w:r>
          <w:rPr>
            <w:color w:val="0000EE"/>
            <w:u w:val="single"/>
          </w:rPr>
          <w:t>Dt 22:28–29</w:t>
        </w:r>
      </w:hyperlink>
      <w:r>
        <w:t>). Este pago era una forma de castigo y compensación, no el típico precio de una novia (</w:t>
      </w:r>
      <w:hyperlink r:id="rId9487">
        <w:r>
          <w:rPr>
            <w:color w:val="0000EE"/>
            <w:u w:val="single"/>
          </w:rPr>
          <w:t>Lv 27:4–5</w:t>
        </w:r>
      </w:hyperlink>
      <w:r>
        <w:t>).</w:t>
      </w:r>
    </w:p>
    <w:p>
      <w:r/>
      <w:r>
        <w:t>En la época del Segundo Templo, se consideraba que una novia virgen valía cincuenta siclos, mientras que una viuda o una mujer divorciada valía aproximadamente la mitad de esa suma. Durante este período, una novia virgen normalmente se casaba a mitad de semana por que, si su marido descubría que no era virgen, podía presentar pruebas ante el tribunal al día siguiente, lo cual aún sería antes del sábado. Una viuda o una mujer divorciada normalmente se casaba en el equivalente a un jueves, lo que le daba un día completo con su marido antes del sábado.</w:t>
      </w:r>
    </w:p>
    <w:p>
      <w:r/>
      <w:r>
        <w:t>El matrimonio era un pacto o alianza entre dos familias. De esta manera, las unía y, al extender el parentesco, aumentaba el tamaño total del grupo. Esto era importante en una sociedad donde las responsabilidades hacia los parientes, por lejanos que fueran, se aceptaban sin vacilación. El concepto de pacto también podía tener connotaciones políticas, como en el matrimonio entre Salomón y la princesa egipcia (</w:t>
      </w:r>
      <w:hyperlink r:id="rId8261">
        <w:r>
          <w:rPr>
            <w:color w:val="0000EE"/>
            <w:u w:val="single"/>
          </w:rPr>
          <w:t>1 Re 11:1</w:t>
        </w:r>
      </w:hyperlink>
      <w:r>
        <w:t>) o entre Acab de Israel y Jezabel de Tiro (</w:t>
      </w:r>
      <w:hyperlink r:id="rId9488">
        <w:r>
          <w:rPr>
            <w:color w:val="0000EE"/>
            <w:u w:val="single"/>
          </w:rPr>
          <w:t>1 Re 16:31</w:t>
        </w:r>
      </w:hyperlink>
      <w:r>
        <w:t>).</w:t>
      </w:r>
    </w:p>
    <w:p>
      <w:r/>
      <w:r>
        <w:t>El sellado del pacto incluía la transferencia de regalos, lo cual establecía la riqueza y el estatus tanto del donante como de la novia (</w:t>
      </w:r>
      <w:hyperlink r:id="rId9489">
        <w:r>
          <w:rPr>
            <w:color w:val="0000EE"/>
            <w:u w:val="single"/>
          </w:rPr>
          <w:t>Gn 34:12</w:t>
        </w:r>
      </w:hyperlink>
      <w:r>
        <w:t>). En el antiguo Oriente Medio, se creía que al dar un regalo, se entregaba una parte del donante, de manera que este realmente ofrecía una porción de sí mismo. El regalo que sellaba el pacto también establecía la autoridad del donante sobre la novia.</w:t>
      </w:r>
    </w:p>
    <w:p>
      <w:r/>
      <w:r>
        <w:t xml:space="preserve">La siguiente etapa en el procedimiento matrimonial era el desposorio. Mencionado por primera vez en </w:t>
      </w:r>
      <w:hyperlink r:id="rId4025">
        <w:r>
          <w:rPr>
            <w:color w:val="0000EE"/>
            <w:u w:val="single"/>
          </w:rPr>
          <w:t>Éxodo 22:16</w:t>
        </w:r>
      </w:hyperlink>
      <w:r>
        <w:t>, el término se utiliza varias veces en Deuteronomio (</w:t>
      </w:r>
      <w:hyperlink r:id="rId9490">
        <w:r>
          <w:rPr>
            <w:color w:val="0000EE"/>
            <w:u w:val="single"/>
          </w:rPr>
          <w:t>Dt 20:7,</w:t>
        </w:r>
      </w:hyperlink>
      <w:r>
        <w:t xml:space="preserve"> </w:t>
      </w:r>
      <w:hyperlink r:id="rId4094">
        <w:r>
          <w:rPr>
            <w:color w:val="0000EE"/>
            <w:u w:val="single"/>
          </w:rPr>
          <w:t>22:23–24</w:t>
        </w:r>
      </w:hyperlink>
      <w:r>
        <w:t>). El desposorio tenía el estatus legal de un matrimonio (</w:t>
      </w:r>
      <w:hyperlink r:id="rId9491">
        <w:r>
          <w:rPr>
            <w:color w:val="0000EE"/>
            <w:u w:val="single"/>
          </w:rPr>
          <w:t>Dt 28:30,</w:t>
        </w:r>
      </w:hyperlink>
      <w:r>
        <w:t xml:space="preserve"> </w:t>
      </w:r>
      <w:hyperlink r:id="rId2500">
        <w:r>
          <w:rPr>
            <w:color w:val="0000EE"/>
            <w:u w:val="single"/>
          </w:rPr>
          <w:t>2 Sam 3:14</w:t>
        </w:r>
      </w:hyperlink>
      <w:r>
        <w:t>), y cualquiera que violara a una virgen desposada sería apedreado, según la ley de Deuteronomio, por violar a la "esposa" de su vecino (</w:t>
      </w:r>
      <w:hyperlink r:id="rId4094">
        <w:r>
          <w:rPr>
            <w:color w:val="0000EE"/>
            <w:u w:val="single"/>
          </w:rPr>
          <w:t>Dt 22:23–24</w:t>
        </w:r>
      </w:hyperlink>
      <w:r>
        <w:t>). El significado de un desposorio implicaba tomar posesión, de manera similar a recibir un tributo. Sin embargo, existía una distinción entre desposar a una mujer y tomarla como esposa (</w:t>
      </w:r>
      <w:hyperlink r:id="rId9490">
        <w:r>
          <w:rPr>
            <w:color w:val="0000EE"/>
            <w:u w:val="single"/>
          </w:rPr>
          <w:t>Dt 20:7</w:t>
        </w:r>
      </w:hyperlink>
      <w:r>
        <w:t>). Durante el período de desposorio, el futuro esposo estaba exento del servicio militar. Se asumía que el desposorio era una parte formal de una relación permanente (</w:t>
      </w:r>
      <w:hyperlink r:id="rId5332">
        <w:r>
          <w:rPr>
            <w:color w:val="0000EE"/>
            <w:u w:val="single"/>
          </w:rPr>
          <w:t>Mt 1:18;</w:t>
        </w:r>
      </w:hyperlink>
      <w:r>
        <w:t xml:space="preserve"> </w:t>
      </w:r>
      <w:hyperlink r:id="rId6378">
        <w:r>
          <w:rPr>
            <w:color w:val="0000EE"/>
            <w:u w:val="single"/>
          </w:rPr>
          <w:t>Lc 1:27,</w:t>
        </w:r>
      </w:hyperlink>
      <w:r>
        <w:t xml:space="preserve"> </w:t>
      </w:r>
      <w:hyperlink r:id="rId9492">
        <w:r>
          <w:rPr>
            <w:color w:val="0000EE"/>
            <w:u w:val="single"/>
          </w:rPr>
          <w:t>2:5</w:t>
        </w:r>
      </w:hyperlink>
      <w:r>
        <w:t>).</w:t>
      </w:r>
    </w:p>
    <w:p>
      <w:r/>
      <w:r>
        <w:t>Un hombre que iba a casarse con la hija de otro ya era considerado yerno en el momento del compromiso (</w:t>
      </w:r>
      <w:hyperlink r:id="rId9493">
        <w:r>
          <w:rPr>
            <w:color w:val="0000EE"/>
            <w:u w:val="single"/>
          </w:rPr>
          <w:t>Gn 19:14</w:t>
        </w:r>
      </w:hyperlink>
      <w:r>
        <w:t>). María, como prometida de José, era efectivamente considerada su esposa, aunque él no tuvo relaciones con ella hasta después del nacimiento de Jesús.</w:t>
      </w:r>
    </w:p>
    <w:p>
      <w:r/>
      <w:r>
        <w:t>El primer registro bíblico de una boda celebrada con un banquete se encuentra en la historia de Jacob (</w:t>
      </w:r>
      <w:hyperlink r:id="rId6094">
        <w:r>
          <w:rPr>
            <w:color w:val="0000EE"/>
            <w:u w:val="single"/>
          </w:rPr>
          <w:t>Gn 29:22</w:t>
        </w:r>
      </w:hyperlink>
      <w:r>
        <w:t>). No se menciona un contrato matrimonial real hasta el libro de Tobías (</w:t>
      </w:r>
      <w:hyperlink r:id="rId9494">
        <w:r>
          <w:rPr>
            <w:color w:val="0000EE"/>
            <w:u w:val="single"/>
          </w:rPr>
          <w:t>Tb 7:12</w:t>
        </w:r>
      </w:hyperlink>
      <w:r>
        <w:t>). Este contrato no se consideraba válido hasta que la pareja hubiera convivido durante una semana (</w:t>
      </w:r>
      <w:hyperlink r:id="rId9495">
        <w:r>
          <w:rPr>
            <w:color w:val="0000EE"/>
            <w:u w:val="single"/>
          </w:rPr>
          <w:t>Gn 29:27,</w:t>
        </w:r>
      </w:hyperlink>
      <w:r>
        <w:t xml:space="preserve"> </w:t>
      </w:r>
      <w:hyperlink r:id="rId9496">
        <w:r>
          <w:rPr>
            <w:color w:val="0000EE"/>
            <w:u w:val="single"/>
          </w:rPr>
          <w:t>Jc 14:12,18</w:t>
        </w:r>
      </w:hyperlink>
      <w:r>
        <w:t>). Cuando Sansón dejó a su novia antes de que finalizara el período de siete días, los padres de la novia consideraron el matrimonio nulo y la entregaron a otro hombre (</w:t>
      </w:r>
      <w:hyperlink r:id="rId9497">
        <w:r>
          <w:rPr>
            <w:color w:val="0000EE"/>
            <w:u w:val="single"/>
          </w:rPr>
          <w:t>Jc 14:20</w:t>
        </w:r>
      </w:hyperlink>
      <w:r>
        <w:t>).</w:t>
      </w:r>
    </w:p>
    <w:p>
      <w:r/>
      <w:r>
        <w:t>La boda era una ocasión de gran alegría familiar. La vestimenta especial de la novia y el novio (</w:t>
      </w:r>
      <w:hyperlink r:id="rId9498">
        <w:r>
          <w:rPr>
            <w:color w:val="0000EE"/>
            <w:u w:val="single"/>
          </w:rPr>
          <w:t>Is 61:10,</w:t>
        </w:r>
      </w:hyperlink>
      <w:r>
        <w:t xml:space="preserve"> </w:t>
      </w:r>
      <w:hyperlink r:id="rId5886">
        <w:r>
          <w:rPr>
            <w:color w:val="0000EE"/>
            <w:u w:val="single"/>
          </w:rPr>
          <w:t>Esd 16:9–13</w:t>
        </w:r>
      </w:hyperlink>
      <w:r>
        <w:t>) incluía para la novia un vestido fino, a menudo adornado con joyas (</w:t>
      </w:r>
      <w:hyperlink r:id="rId9499">
        <w:r>
          <w:rPr>
            <w:color w:val="0000EE"/>
            <w:u w:val="single"/>
          </w:rPr>
          <w:t>Sal 45:14–15,</w:t>
        </w:r>
      </w:hyperlink>
      <w:r>
        <w:t xml:space="preserve"> </w:t>
      </w:r>
      <w:hyperlink r:id="rId9498">
        <w:r>
          <w:rPr>
            <w:color w:val="0000EE"/>
            <w:u w:val="single"/>
          </w:rPr>
          <w:t>Is 61:10</w:t>
        </w:r>
      </w:hyperlink>
      <w:r>
        <w:t>) y otros adornos, mientras que el novio vestía ropa elegante y llevaba una diadema (</w:t>
      </w:r>
      <w:hyperlink r:id="rId3491">
        <w:r>
          <w:rPr>
            <w:color w:val="0000EE"/>
            <w:u w:val="single"/>
          </w:rPr>
          <w:t>Cant 3:11,</w:t>
        </w:r>
      </w:hyperlink>
      <w:r>
        <w:t xml:space="preserve"> </w:t>
      </w:r>
      <w:hyperlink r:id="rId9498">
        <w:r>
          <w:rPr>
            <w:color w:val="0000EE"/>
            <w:u w:val="single"/>
          </w:rPr>
          <w:t>Is 61:10</w:t>
        </w:r>
      </w:hyperlink>
      <w:r>
        <w:t>). La novia usaba un velo (</w:t>
      </w:r>
      <w:hyperlink r:id="rId9500">
        <w:r>
          <w:rPr>
            <w:color w:val="0000EE"/>
            <w:u w:val="single"/>
          </w:rPr>
          <w:t>Gn 24:65,</w:t>
        </w:r>
      </w:hyperlink>
      <w:r>
        <w:t xml:space="preserve"> </w:t>
      </w:r>
      <w:hyperlink r:id="rId2727">
        <w:r>
          <w:rPr>
            <w:color w:val="0000EE"/>
            <w:u w:val="single"/>
          </w:rPr>
          <w:t>Cant 4:3</w:t>
        </w:r>
      </w:hyperlink>
      <w:r>
        <w:t>), que se retiraba en la cámara nupcial. Esto explicaría por qué Rebeca necesitó cubrirse con un velo en presencia de Isaac, su prometido (</w:t>
      </w:r>
      <w:hyperlink r:id="rId9500">
        <w:r>
          <w:rPr>
            <w:color w:val="0000EE"/>
            <w:u w:val="single"/>
          </w:rPr>
          <w:t>Gn 24:65</w:t>
        </w:r>
      </w:hyperlink>
      <w:r>
        <w:t>), y también cómo Labán pudo fácilmente reemplazar a Raquel con Lea en la noche de bodas de Jacob (</w:t>
      </w:r>
      <w:hyperlink r:id="rId9501">
        <w:r>
          <w:rPr>
            <w:color w:val="0000EE"/>
            <w:u w:val="single"/>
          </w:rPr>
          <w:t>Gn 29:23–25</w:t>
        </w:r>
      </w:hyperlink>
      <w:r>
        <w:t>).</w:t>
      </w:r>
    </w:p>
    <w:p>
      <w:r/>
      <w:r>
        <w:t>Las ceremonias simbólicas a veces se incluían como parte de los compromisos o bodas, como cuando Rut pidió a Booz que extendiera su manto sobre ella para indicar que la tomaba como esposa (</w:t>
      </w:r>
      <w:hyperlink r:id="rId9502">
        <w:r>
          <w:rPr>
            <w:color w:val="0000EE"/>
            <w:u w:val="single"/>
          </w:rPr>
          <w:t>Rt 3:9</w:t>
        </w:r>
      </w:hyperlink>
      <w:r>
        <w:t>). Otro ritual podría haber sido la remoción ceremonial del cinturón de la novia por parte del novio en la cámara nupcial, que era una habitación o tienda especialmente preparada para la pareja recién casada. El matrimonio generalmente se consumaba en la primera noche (</w:t>
      </w:r>
      <w:hyperlink r:id="rId9503">
        <w:r>
          <w:rPr>
            <w:color w:val="0000EE"/>
            <w:u w:val="single"/>
          </w:rPr>
          <w:t>Gn 29:23,</w:t>
        </w:r>
      </w:hyperlink>
      <w:r>
        <w:t xml:space="preserve"> </w:t>
      </w:r>
      <w:hyperlink r:id="rId9504">
        <w:r>
          <w:rPr>
            <w:color w:val="0000EE"/>
            <w:u w:val="single"/>
          </w:rPr>
          <w:t>Tb 8:1</w:t>
        </w:r>
      </w:hyperlink>
      <w:r>
        <w:t>), y la ropa de cama manchada se conservaba como evidencia de la virginidad de la novia.</w:t>
      </w:r>
    </w:p>
    <w:p>
      <w:r/>
      <w:r>
        <w:t>En contraste con la elaborada procesión y el banquete del matrimonio, el divorcio era sencillo. Un hombre podía divorciarse de su esposa si encontraba alguna falta en ella en cualquier asunto en particular, y este derecho no fue abolido hasta el siglo XI d.C. Sin embargo, el divorcio era desalentado y, gradualmente, el procedimiento se volvió más complejo, rodeado de una serie de acciones disuasivas.</w:t>
      </w:r>
    </w:p>
    <w:p>
      <w:r/>
      <w:r>
        <w:t>A medida que las leyes sobre el divorcio se hicieron más complejas, el procedimiento se volvió cada vez más costoso. En un momento posterior, un abogado, o a veces un rabino, ofrecía consejos, especialmente sobre asuntos como la devolución de la propiedad que pertenecía legítimamente a la novia o a su familia.</w:t>
      </w:r>
    </w:p>
    <w:p>
      <w:r/>
      <w:r>
        <w:t>Si se descubría que una esposa había cometido adulterio, se consideraba que el marido tenía derecho al divorcio. Esto también se aplicaba si incluso el marido sospechaba de su infidelidad. Además, podía divorciarse de su esposa si sentía que ella había violado la moralidad común, se había vuelto apóstata o no era eficiente en la gestión del hogar. Si una mujer se negaba a conceder a su marido sus derechos conyugales durante al menos un año, podía ser divorciada. Otros motivos para divorciarse de una esposa incluían un comportamiento insultante hacia el marido o sus parientes, contraer una enfermedad incurable o negarse a acompañar a su marido cuando él se mudaba a una nueva área.</w:t>
      </w:r>
    </w:p>
    <w:p>
      <w:r/>
      <w:r>
        <w:t>En general, el estatus de la esposa era bajo. Aunque ofrecía consejos, gestionaba el hogar, educaba a los niños pequeños y trabajaba junto a su marido cuando era necesario, él seguía siendo su amo, y su papel era obedecer. Era poco más que una sirvienta, aunque mejor que una esclava, ya que no podía ser vendida, aunque sí podía ser divorciada.</w:t>
      </w:r>
    </w:p>
    <w:p>
      <w:r/>
      <w:r>
        <w:t>En los usos figurativos frecuentes del matrimonio en el Antiguo Testamento, el pueblo hebreo y Dios son referidos como novia y novio (</w:t>
      </w:r>
      <w:hyperlink r:id="rId9505">
        <w:r>
          <w:rPr>
            <w:color w:val="0000EE"/>
            <w:u w:val="single"/>
          </w:rPr>
          <w:t>Is 62:4–5,</w:t>
        </w:r>
      </w:hyperlink>
      <w:r>
        <w:t xml:space="preserve"> </w:t>
      </w:r>
      <w:hyperlink r:id="rId4161">
        <w:r>
          <w:rPr>
            <w:color w:val="0000EE"/>
            <w:u w:val="single"/>
          </w:rPr>
          <w:t>Jr 2:2</w:t>
        </w:r>
      </w:hyperlink>
      <w:r>
        <w:t>). La desolación que está a punto de sobrevenir a Judá es contrastada por Jeremías con la celebración de un banquete de bodas (</w:t>
      </w:r>
      <w:hyperlink r:id="rId4145">
        <w:r>
          <w:rPr>
            <w:color w:val="0000EE"/>
            <w:u w:val="single"/>
          </w:rPr>
          <w:t>Jr 7:34,</w:t>
        </w:r>
      </w:hyperlink>
      <w:r>
        <w:t xml:space="preserve"> </w:t>
      </w:r>
      <w:hyperlink r:id="rId9506">
        <w:r>
          <w:rPr>
            <w:color w:val="0000EE"/>
            <w:u w:val="single"/>
          </w:rPr>
          <w:t>16:9,</w:t>
        </w:r>
      </w:hyperlink>
      <w:r>
        <w:t xml:space="preserve"> </w:t>
      </w:r>
      <w:hyperlink r:id="rId9507">
        <w:r>
          <w:rPr>
            <w:color w:val="0000EE"/>
            <w:u w:val="single"/>
          </w:rPr>
          <w:t>25:10</w:t>
        </w:r>
      </w:hyperlink>
      <w:r>
        <w:t>). Se utilizan estas formas figurativas nuevamente en Oseas, donde Dios rechaza la relación con su esposa, Israel (</w:t>
      </w:r>
      <w:hyperlink r:id="rId4723">
        <w:r>
          <w:rPr>
            <w:color w:val="0000EE"/>
            <w:u w:val="single"/>
          </w:rPr>
          <w:t>Os 2:2</w:t>
        </w:r>
      </w:hyperlink>
      <w:r>
        <w:t>), pero está dispuesto a aceptarla de nuevo si retoma sus prácticas fieles (</w:t>
      </w:r>
      <w:hyperlink r:id="rId9508">
        <w:r>
          <w:rPr>
            <w:color w:val="0000EE"/>
            <w:u w:val="single"/>
          </w:rPr>
          <w:t>Os 2:19–20</w:t>
        </w:r>
      </w:hyperlink>
      <w:r>
        <w:t>).</w:t>
      </w:r>
    </w:p>
    <w:p>
      <w:r/>
      <w:r>
        <w:t>En el Nuevo Testamento, Juan el Bautista compara su alegría con la de un amigo del novio en una boda (</w:t>
      </w:r>
      <w:hyperlink r:id="rId9509">
        <w:r>
          <w:rPr>
            <w:color w:val="0000EE"/>
            <w:u w:val="single"/>
          </w:rPr>
          <w:t>Jn 3:29</w:t>
        </w:r>
      </w:hyperlink>
      <w:r>
        <w:t>), mientras que Jesús mismo hace referencia a los preparativos de la boda en la parábola de las vírgenes prudentes e insensatas (</w:t>
      </w:r>
      <w:hyperlink r:id="rId9510">
        <w:r>
          <w:rPr>
            <w:color w:val="0000EE"/>
            <w:u w:val="single"/>
          </w:rPr>
          <w:t>Mt 25:1–12</w:t>
        </w:r>
      </w:hyperlink>
      <w:r>
        <w:t>). En la historia del banquete de bodas (</w:t>
      </w:r>
      <w:hyperlink r:id="rId3661">
        <w:r>
          <w:rPr>
            <w:color w:val="0000EE"/>
            <w:u w:val="single"/>
          </w:rPr>
          <w:t>Mt 22:1–14</w:t>
        </w:r>
      </w:hyperlink>
      <w:r>
        <w:t>), Cristo menciona de manera incidental que se proporcionaban vestiduras de boda para los invitados en tales ceremonias. El tema de la iglesia cristiana como la novia de Cristo aparece en libros como 2 Corintios, Efesios y Apocalipsis.</w:t>
      </w:r>
    </w:p>
    <w:p>
      <w:pPr>
        <w:pStyle w:val="Heading3"/>
      </w:pPr>
      <w:r>
        <w:t>Las Enseñanzas de Jesús sobre el Matrimonio y el Adulterio</w:t>
      </w:r>
    </w:p>
    <w:p>
      <w:r/>
      <w:r>
        <w:t>En cuestiones de derecho civil, la enseñanza de Jesús a menudo reorienta o intensifica el énfasis que se encuentra en el Antiguo Testamento. Por ejemplo, el adulterio en la ley del Antiguo Testamento parece haberse entendido principalmente como un hombre que viola el matrimonio de otro hombre, más que como una ruptura de la fidelidad conyugal mutua. Sin embargo, al ser interrogado por los fariseos, Jesús se remontó al designio original de Dios en la creación: un hombre y una mujer unidos en un vínculo permanente (</w:t>
      </w:r>
      <w:hyperlink r:id="rId3534">
        <w:r>
          <w:rPr>
            <w:color w:val="0000EE"/>
            <w:u w:val="single"/>
          </w:rPr>
          <w:t>Mc 10:2–9</w:t>
        </w:r>
      </w:hyperlink>
      <w:r>
        <w:t>). Fue más allá y declaró que si un hombre se divorcia de su mujer y se casa con otra, "comete adulterio contra ella" (</w:t>
      </w:r>
      <w:hyperlink r:id="rId9511">
        <w:r>
          <w:rPr>
            <w:color w:val="0000EE"/>
            <w:u w:val="single"/>
          </w:rPr>
          <w:t>Mc 10:11</w:t>
        </w:r>
      </w:hyperlink>
      <w:r>
        <w:t xml:space="preserve">), una sorprendente inversión de los supuestos imperantes. Con ello, Jesús afirmaba la igualdad moral entre hombres y mujeres en materia de fidelidad conyugal: un marido infiel es tan culpable de adulterio como una mujer infiel. Esta enseñanza, que los discípulos encontraron sorprendentemente estricta (ver </w:t>
      </w:r>
      <w:hyperlink r:id="rId4715">
        <w:r>
          <w:rPr>
            <w:color w:val="0000EE"/>
            <w:u w:val="single"/>
          </w:rPr>
          <w:t>Mt 19:10</w:t>
        </w:r>
      </w:hyperlink>
      <w:r>
        <w:t>), ejemplifica la llamada de Jesús a una justicia más profunda que la de los líderes religiosos de su tiempo (</w:t>
      </w:r>
      <w:hyperlink r:id="rId5208">
        <w:r>
          <w:rPr>
            <w:color w:val="0000EE"/>
            <w:u w:val="single"/>
          </w:rPr>
          <w:t>Mt 5:20</w:t>
        </w:r>
      </w:hyperlink>
      <w:r>
        <w:t>).</w:t>
      </w:r>
    </w:p>
    <w:p>
      <w:r/>
      <w:r>
        <w:t xml:space="preserve">Existe una pequeña diferencia en el relato de Mateo sobre la enseñanza de Jesús, lo que ha llevado a algunos estudiosos a argumentar que Jesús no era tan estricto como sugiere el resumen anterior. Según </w:t>
      </w:r>
      <w:hyperlink r:id="rId157">
        <w:r>
          <w:rPr>
            <w:color w:val="0000EE"/>
            <w:u w:val="single"/>
          </w:rPr>
          <w:t>Mateo 19:9</w:t>
        </w:r>
      </w:hyperlink>
      <w:r>
        <w:t>, la "infidelidad" de una esposa (probablemente alguna conducta sexual inapropiada) permite a un marido agraviado divorciarse de ella y casarse de nuevo. Si este comentario concluyera el pasaje, esta interpretación sería la más sencilla. Sin embargo, por el contexto, es más probable que Jesús permitiera a los cónyuges inocentes separarse de sus esposas, pero no volverse a casar. Esto explica por qué los discípulos estaban tan sorprendidos y por qué Jesús continuó hablando sobre algunos que se niegan a casarse por el bien del reino de los cielos (</w:t>
      </w:r>
      <w:hyperlink r:id="rId5489">
        <w:r>
          <w:rPr>
            <w:color w:val="0000EE"/>
            <w:u w:val="single"/>
          </w:rPr>
          <w:t>Mt 19:12</w:t>
        </w:r>
      </w:hyperlink>
      <w:r>
        <w:t xml:space="preserve">). Esta también fue la forma en que la iglesia interpretó el pasaje durante los primeros cinco siglos. Permitieron a los cristianos separarse, pero no volverse a casar (cf. </w:t>
      </w:r>
      <w:hyperlink r:id="rId9512">
        <w:r>
          <w:rPr>
            <w:color w:val="0000EE"/>
            <w:u w:val="single"/>
          </w:rPr>
          <w:t>1 Cor 7:11</w:t>
        </w:r>
      </w:hyperlink>
      <w:r>
        <w:t>).</w:t>
      </w:r>
    </w:p>
    <w:p>
      <w:r/>
      <w:r>
        <w:rPr>
          <w:i/>
        </w:rPr>
        <w:t>Ver también</w:t>
      </w:r>
      <w:r>
        <w:t xml:space="preserve"> </w:t>
      </w:r>
      <w:r>
        <w:t>Adulterio</w:t>
      </w:r>
      <w:r>
        <w:t xml:space="preserve">; </w:t>
      </w:r>
      <w:r>
        <w:t>Derecho Civil y Justicia</w:t>
      </w:r>
      <w:r>
        <w:t xml:space="preserve">; </w:t>
      </w:r>
      <w:r>
        <w:t>Concubinato, Concubinas</w:t>
      </w:r>
      <w:r>
        <w:t xml:space="preserve">; </w:t>
      </w:r>
      <w:r>
        <w:t>Divorcio</w:t>
      </w:r>
      <w:r>
        <w:t xml:space="preserve">; </w:t>
      </w:r>
      <w:r>
        <w:t>Vida Familiar y Relaciones</w:t>
      </w:r>
      <w:r>
        <w:t xml:space="preserve">; </w:t>
      </w:r>
      <w:r>
        <w:t>Sexo, Sexualidad</w:t>
      </w:r>
      <w:r>
        <w:t xml:space="preserve">; </w:t>
      </w:r>
      <w:r>
        <w:t>Virgen</w:t>
      </w:r>
      <w:r>
        <w:t>.</w:t>
      </w:r>
      <w:r/>
      <w:r/>
    </w:p>
    <w:p>
      <w:r/>
    </w:p>
    <w:p>
      <w:pPr>
        <w:pStyle w:val="Heading2"/>
      </w:pPr>
      <w:r>
        <w:t>Media, medos</w:t>
      </w:r>
      <w:r/>
    </w:p>
    <w:p>
      <w:r/>
      <w:r>
        <w:t>Un pueblo de habla indoeuropea vivía en las tierras altas de un antiguo país llamado Media, que ahora es parte de Irán. Estaban estrechamente relacionados con los persas. Los escritores antiguos a menudo confundían a ambos, llamándolos "medos".</w:t>
      </w:r>
    </w:p>
    <w:p>
      <w:r/>
      <w:r>
        <w:t xml:space="preserve">Los medos tenían una patria específica en las montañas Zagros, a una altitud de 914 a 1,524 metros (3,000 a 5,000 pies). Su capital era </w:t>
      </w:r>
      <w:r>
        <w:t xml:space="preserve">Acmeta </w:t>
      </w:r>
      <w:r>
        <w:t xml:space="preserve">(actualmente Hamadan). Esta ciudad se encontraba en una importante ruta comercial desde Mesopotamia. El clima fresco de verano de </w:t>
      </w:r>
      <w:r>
        <w:t>Acmeta</w:t>
      </w:r>
      <w:r>
        <w:t xml:space="preserve"> la convertía en un retiro para los reyes persas.</w:t>
      </w:r>
    </w:p>
    <w:p>
      <w:pPr>
        <w:pStyle w:val="Heading3"/>
      </w:pPr>
      <w:r>
        <w:t>¿Qué conocemos sobre los medos?</w:t>
      </w:r>
    </w:p>
    <w:p>
      <w:r/>
      <w:r>
        <w:t>No tenemos registros escritos de los Medos sobre su historia y cultura. En cambio, aprendemos sobre ellos a partir de lo que escribieron otros pueblos antiguos. Los griegos, neobabilonios y asirios escribieron sobre los Medos. Los escritos neobabilonios mencionan especialmente a los Medos porque tanto ellos como los Caldeos ayudaron a destruir el Imperio Asirio. También podemos aprender más sobre ellos gracias a un historiador griego llamado Heródoto. Puede haber más información en tabletas de arcilla antiguas con escritura en forma de cuña (llamada cuneiforme).</w:t>
      </w:r>
    </w:p>
    <w:p>
      <w:pPr>
        <w:pStyle w:val="Heading3"/>
      </w:pPr>
      <w:r>
        <w:t>Incursiones y conquistas asirias</w:t>
      </w:r>
    </w:p>
    <w:p>
      <w:r/>
      <w:r>
        <w:t xml:space="preserve">Un gobernante asirio llamado Rey Salmanasar III escribió sobre los Medos que vivían cerca de un lugar llamado </w:t>
      </w:r>
      <w:r>
        <w:t>Acmeta</w:t>
      </w:r>
      <w:r>
        <w:t xml:space="preserve"> en el siglo IX a.C. Sin embargo, los historiadores no saben con exactitud cuándo se trasladaron los Medos por primera vez a esta área.</w:t>
      </w:r>
    </w:p>
    <w:p>
      <w:r/>
      <w:r>
        <w:t>Salmanasar encabezó una incursión en las tierras de los Medos para capturar sus valiosos caballos. Estos caballos eran famosos por ser de los mejores del mundo antiguo. Durante muchos años, los reyes asirios continuaron estas incursiones por dos razones principales: adquirir más de estos excelentes caballos y asegurar las rutas comerciales para los mercaderes.</w:t>
      </w:r>
    </w:p>
    <w:p>
      <w:r/>
      <w:r>
        <w:t>Durante el siglo VIII a.C., varios reyes asirios, incluidos Adad-nirari, Tiglat-pileser III y Sargón II, afirmaron haber conquistado las tierras de los medos. El Antiguo Testamento menciona que durante las campañas militares de Sargón, trasladó grupos de personas, incluidos algunos israelitas, a estas regiones (</w:t>
      </w:r>
      <w:hyperlink r:id="rId5889">
        <w:r>
          <w:rPr>
            <w:color w:val="0000EE"/>
            <w:u w:val="single"/>
          </w:rPr>
          <w:t>2 Reyes 17:6,</w:t>
        </w:r>
      </w:hyperlink>
      <w:r>
        <w:t xml:space="preserve"> </w:t>
      </w:r>
      <w:hyperlink r:id="rId9513">
        <w:r>
          <w:rPr>
            <w:color w:val="0000EE"/>
            <w:u w:val="single"/>
          </w:rPr>
          <w:t>18:11</w:t>
        </w:r>
      </w:hyperlink>
      <w:r>
        <w:t>).</w:t>
      </w:r>
    </w:p>
    <w:p>
      <w:pPr>
        <w:pStyle w:val="Heading3"/>
      </w:pPr>
      <w:r>
        <w:t>Los Medos y la caída de Asiria</w:t>
      </w:r>
    </w:p>
    <w:p>
      <w:r/>
      <w:r>
        <w:t>Cuando Esar-hadón gobernó Asiria desde 681 hasta 669 a.C., esperaba que los medos le pagaran tributo según lo estipulado en su tratado. Sin embargo, los Medos notaron que Asiria se estaba debilitando. En 631 a.C., decidieron actuar. Se aliaron con los Escitas y Cimerios para desafiar el poder asirio.</w:t>
      </w:r>
    </w:p>
    <w:p>
      <w:r/>
      <w:r>
        <w:t>El Imperio Asirio continuó debilitándose debido a ataques repetidos. Fraortes lideró una serie de batallas exitosas que finalmente resultaron en victorias significativas. En 612 a.C., los Medos capturaron la importante ciudad de Nínive. Dos años después, en 610 a.C., también tomaron la ciudad de Harán.</w:t>
      </w:r>
    </w:p>
    <w:p>
      <w:pPr>
        <w:pStyle w:val="Heading3"/>
      </w:pPr>
      <w:r>
        <w:t>Ciáxares fortalece a los medos</w:t>
      </w:r>
    </w:p>
    <w:p>
      <w:r/>
      <w:r>
        <w:t>Ciáxares, el líder de las fuerzas Medas, formó un ejército fuerte y bien organizado. Junto con sus aliados, capturaron ciudades clave y expandieron su influencia por el norte de Asiria. En 585 a.C., incluso hicieron la paz con Lidia, demostrando su creciente poder en la región.</w:t>
      </w:r>
    </w:p>
    <w:p>
      <w:pPr>
        <w:pStyle w:val="Heading3"/>
      </w:pPr>
      <w:r>
        <w:t>Ciro une a Medos y Persas</w:t>
      </w:r>
    </w:p>
    <w:p>
      <w:r/>
      <w:r>
        <w:t xml:space="preserve">Los Elamitas desempeñaron un papel importante en la cambiante dinámica de poder del antiguo Oriente Medio. En 550 a.C., Ciro de Anshan derrotó a Astiages y tomó el control de la región. Ciro era singular, con antecedentes familiares tanto persa como meda. Capturó </w:t>
      </w:r>
      <w:r>
        <w:t>Achmetta</w:t>
      </w:r>
      <w:r>
        <w:t>, la capital de Media, y asumió el título de "rey de los Medos".</w:t>
      </w:r>
    </w:p>
    <w:p>
      <w:r/>
      <w:r>
        <w:t>Ciro unió a los medos y persas (</w:t>
      </w:r>
      <w:hyperlink r:id="rId9514">
        <w:r>
          <w:rPr>
            <w:color w:val="0000EE"/>
            <w:u w:val="single"/>
          </w:rPr>
          <w:t>Daniel 6:8,15</w:t>
        </w:r>
      </w:hyperlink>
      <w:r>
        <w:t>). Integró sus leyes y tradiciones y asignó a los Medos puestos importantes en el gobierno. De hecho, la gente a menudo utilizaba las palabras "Medos" y "Persas" casi de manera intercambiable (</w:t>
      </w:r>
      <w:hyperlink r:id="rId9515">
        <w:r>
          <w:rPr>
            <w:color w:val="0000EE"/>
            <w:u w:val="single"/>
          </w:rPr>
          <w:t>Ester 1:19,</w:t>
        </w:r>
      </w:hyperlink>
      <w:r>
        <w:t xml:space="preserve"> </w:t>
      </w:r>
      <w:hyperlink r:id="rId9516">
        <w:r>
          <w:rPr>
            <w:color w:val="0000EE"/>
            <w:u w:val="single"/>
          </w:rPr>
          <w:t>Daniel 8:20</w:t>
        </w:r>
      </w:hyperlink>
      <w:r>
        <w:t>). Juntos, desempeñaron un papel crucial en la captura de la ciudad de Babilonia (</w:t>
      </w:r>
      <w:hyperlink r:id="rId7394">
        <w:r>
          <w:rPr>
            <w:color w:val="0000EE"/>
            <w:u w:val="single"/>
          </w:rPr>
          <w:t>Isaías 13:17</w:t>
        </w:r>
      </w:hyperlink>
      <w:r>
        <w:t xml:space="preserve">; </w:t>
      </w:r>
      <w:hyperlink r:id="rId9517">
        <w:r>
          <w:rPr>
            <w:color w:val="0000EE"/>
            <w:u w:val="single"/>
          </w:rPr>
          <w:t>Jeremías 51:11,28</w:t>
        </w:r>
      </w:hyperlink>
      <w:r>
        <w:t xml:space="preserve">; </w:t>
      </w:r>
      <w:hyperlink r:id="rId9518">
        <w:r>
          <w:rPr>
            <w:color w:val="0000EE"/>
            <w:u w:val="single"/>
          </w:rPr>
          <w:t>Daniel 5:28</w:t>
        </w:r>
      </w:hyperlink>
      <w:r>
        <w:t>).</w:t>
      </w:r>
    </w:p>
    <w:p>
      <w:pPr>
        <w:pStyle w:val="Heading3"/>
      </w:pPr>
      <w:r>
        <w:t>Medos en la Biblia</w:t>
      </w:r>
    </w:p>
    <w:p>
      <w:r/>
      <w:r>
        <w:t>Darío provenía de una familia meda (</w:t>
      </w:r>
      <w:hyperlink r:id="rId9519">
        <w:r>
          <w:rPr>
            <w:color w:val="0000EE"/>
            <w:u w:val="single"/>
          </w:rPr>
          <w:t>Daniel 9:1</w:t>
        </w:r>
      </w:hyperlink>
      <w:r>
        <w:t>). Cuando se convirtió en el gobernante de Babilonia, la gente a menudo lo llamaba "el Medo" debido a su ascendencia meda (</w:t>
      </w:r>
      <w:hyperlink r:id="rId9520">
        <w:r>
          <w:rPr>
            <w:color w:val="0000EE"/>
            <w:u w:val="single"/>
          </w:rPr>
          <w:t>Daniel 11:1</w:t>
        </w:r>
      </w:hyperlink>
      <w:r>
        <w:t>) desde el momento en que asumió el poder en Babilonia. Durante su gobierno, y más tarde durante el reinado de Darío II (409 a.C.), hubo muchas rebeliones y períodos de agitación.</w:t>
      </w:r>
    </w:p>
    <w:p>
      <w:r/>
      <w:hyperlink r:id="rId9521">
        <w:r>
          <w:rPr>
            <w:color w:val="0000EE"/>
            <w:u w:val="single"/>
          </w:rPr>
          <w:t>Ester 1:3–7</w:t>
        </w:r>
      </w:hyperlink>
      <w:r>
        <w:t xml:space="preserve"> describe los grandes banquetes y las lujosas salas del palacio que pertenecían a la realeza meda. Después de que los Medos perdieron su poder, fueron gobernados por los Sirios (seléucidas) y luego por los Partos. En una parte del Nuevo Testamento, se mencionan juntos partos, medos y elamitas (</w:t>
      </w:r>
      <w:hyperlink r:id="rId4995">
        <w:r>
          <w:rPr>
            <w:color w:val="0000EE"/>
            <w:u w:val="single"/>
          </w:rPr>
          <w:t>Hechos 2:9</w:t>
        </w:r>
      </w:hyperlink>
      <w:r>
        <w:t>). Después de eso, "Media" se convirtió solo en un término geográfico. El pueblo Medo ya no volvió a aparecer en la historia como un grupo separado.</w:t>
      </w:r>
      <w:r/>
      <w:r/>
    </w:p>
    <w:p>
      <w:r/>
    </w:p>
    <w:p>
      <w:pPr>
        <w:pStyle w:val="Heading2"/>
      </w:pPr>
      <w:r>
        <w:t>Medicina y Práctica Médica</w:t>
      </w:r>
      <w:r/>
    </w:p>
    <w:p>
      <w:r/>
      <w:r>
        <w:t>La medicina es el campo de estudio que se encarga de investigar qué provoca que las personas se enfermen, ayudarlas a recuperarse y prevenir enfermedades. También abarca los elementos utilizados para llevar a cabo estas tareas.</w:t>
      </w:r>
    </w:p>
    <w:p>
      <w:pPr>
        <w:pStyle w:val="Heading3"/>
      </w:pPr>
      <w:r>
        <w:t>Prácticas médicas en Medio Oriente</w:t>
      </w:r>
    </w:p>
    <w:p>
      <w:r/>
      <w:r>
        <w:t xml:space="preserve">Durante el período del Antiguo Testamento, los israelitas no se enfocaron mucho en la medicina. Sin embargo, el conocimiento médico era importante en las culturas cercanas de Mesopotamia y Egipto. El rey asirio Asurbanipal tenía 800 tablillas sobre medicina en su biblioteca. Estos escritos muestran que la medicina entonces combinaba religión, adivinación y creencias en demonios. Sus textos médicos eran extensos y utilizaban herramientas como excremento de perro y orina humana. Algunos médicos realizaban cirugías. Una forma de diagnosticar a alguien en Babilonia era comparar el hígado de un animal fresco con un modelo de arcilla de un hígado sano. Las diferencias entre los dos permitían diagnosticar la condición del paciente. </w:t>
      </w:r>
      <w:hyperlink r:id="rId9522">
        <w:r>
          <w:rPr>
            <w:color w:val="0000EE"/>
            <w:u w:val="single"/>
          </w:rPr>
          <w:t xml:space="preserve">Ezequiel 21:21 </w:t>
        </w:r>
      </w:hyperlink>
      <w:r>
        <w:t>menciona esta práctica, junto con la adivinación.</w:t>
      </w:r>
    </w:p>
    <w:p>
      <w:r/>
      <w:r>
        <w:t>La medicina egipcia se asemejaba más a la medicina moderna, ya que empleaba la lógica y la observación. El papiro Edwin-Smith, el documento quirúrgico más antiguo conocido, describe tratamientos para los siguientes problemas:</w:t>
      </w:r>
    </w:p>
    <w:p>
      <w:pPr>
        <w:pStyle w:val="ListBullet"/>
        <w:spacing w:line="240" w:lineRule="auto"/>
        <w:ind w:left="720"/>
      </w:pPr>
      <w:r/>
      <w:r>
        <w:t>fracturas</w:t>
      </w:r>
    </w:p>
    <w:p>
      <w:pPr>
        <w:pStyle w:val="ListBullet"/>
        <w:spacing w:line="240" w:lineRule="auto"/>
        <w:ind w:left="720"/>
      </w:pPr>
      <w:r/>
      <w:r>
        <w:t>luxaciones</w:t>
      </w:r>
    </w:p>
    <w:p>
      <w:pPr>
        <w:pStyle w:val="ListBullet"/>
        <w:spacing w:line="240" w:lineRule="auto"/>
        <w:ind w:left="720"/>
      </w:pPr>
      <w:r/>
      <w:r>
        <w:t>heridas</w:t>
      </w:r>
    </w:p>
    <w:p>
      <w:pPr>
        <w:pStyle w:val="ListBullet"/>
        <w:spacing w:line="240" w:lineRule="auto"/>
        <w:ind w:left="720"/>
      </w:pPr>
      <w:r/>
      <w:r>
        <w:t>tumores</w:t>
      </w:r>
    </w:p>
    <w:p>
      <w:pPr>
        <w:pStyle w:val="ListBullet"/>
        <w:spacing w:line="240" w:lineRule="auto"/>
        <w:ind w:left="720"/>
      </w:pPr>
      <w:r/>
      <w:r>
        <w:t>úlceras</w:t>
      </w:r>
    </w:p>
    <w:p>
      <w:r/>
      <w:r>
        <w:t>También emplearon ciertas herramientas para tratar a los pacientes, tales como:</w:t>
      </w:r>
    </w:p>
    <w:p>
      <w:pPr>
        <w:pStyle w:val="ListBullet"/>
        <w:spacing w:line="240" w:lineRule="auto"/>
        <w:ind w:left="720"/>
      </w:pPr>
      <w:r/>
      <w:r>
        <w:t>esparadrapo adhesivo (curitas utilizadas para cubrir heridas)</w:t>
      </w:r>
    </w:p>
    <w:p>
      <w:pPr>
        <w:pStyle w:val="ListBullet"/>
        <w:spacing w:line="240" w:lineRule="auto"/>
        <w:ind w:left="720"/>
      </w:pPr>
      <w:r/>
      <w:r>
        <w:t>sutura quirúrgica (usar puntos para mantener unidas los bordes de una herida)</w:t>
      </w:r>
    </w:p>
    <w:p>
      <w:pPr>
        <w:pStyle w:val="ListBullet"/>
        <w:spacing w:line="240" w:lineRule="auto"/>
        <w:ind w:left="720"/>
      </w:pPr>
      <w:r/>
      <w:r>
        <w:t>Cauterización (quemar una parte del cuerpo para cerrar una herida)</w:t>
      </w:r>
    </w:p>
    <w:p>
      <w:r/>
      <w:r>
        <w:t>Los egipcios sabían que el corazón era el centro del sistema circulatorio y medían el pulso de los pacientes.</w:t>
      </w:r>
    </w:p>
    <w:p>
      <w:r/>
      <w:r>
        <w:t>El papiro Ebers aborda el tratamiento de problemas internos y posibles medicamentos, como los enemas. Utilizaban muchas sustancias en la medicina, tales como:</w:t>
      </w:r>
    </w:p>
    <w:p>
      <w:pPr>
        <w:pStyle w:val="ListBullet"/>
        <w:spacing w:line="240" w:lineRule="auto"/>
        <w:ind w:left="720"/>
      </w:pPr>
      <w:r/>
      <w:r>
        <w:t>aceite de ricino</w:t>
      </w:r>
    </w:p>
    <w:p>
      <w:pPr>
        <w:pStyle w:val="ListBullet"/>
        <w:spacing w:line="240" w:lineRule="auto"/>
        <w:ind w:left="720"/>
      </w:pPr>
      <w:r/>
      <w:r>
        <w:t>grasa de origen animal</w:t>
      </w:r>
    </w:p>
    <w:p>
      <w:pPr>
        <w:pStyle w:val="ListBullet"/>
        <w:spacing w:line="240" w:lineRule="auto"/>
        <w:ind w:left="720"/>
      </w:pPr>
      <w:r/>
      <w:r>
        <w:t>arena caliente</w:t>
      </w:r>
    </w:p>
    <w:p>
      <w:r/>
      <w:r>
        <w:t>Otros papiros (documentos egipcios antiguos escritos en material hecho de la planta de papiro) abordan problemas reproductivos y contienen una combinación de medicina e invocaciones mágicas para tratarlos. Los egipcios eran expertos en momificación. Utilizaban productos químicos especiales para tratar los cuerpos muertos (conocido como embalsamamiento), y luego los cuerpos se envolvían firmemente con tela. Incluso José hizo embalsamar a su padre Jacob (</w:t>
      </w:r>
      <w:hyperlink r:id="rId5132">
        <w:r>
          <w:rPr>
            <w:color w:val="0000EE"/>
            <w:u w:val="single"/>
          </w:rPr>
          <w:t>Génesis 50:2</w:t>
        </w:r>
      </w:hyperlink>
      <w:r>
        <w:t>).</w:t>
      </w:r>
    </w:p>
    <w:p>
      <w:pPr>
        <w:pStyle w:val="Heading3"/>
      </w:pPr>
      <w:r>
        <w:t>Prácticas médicas en Israel</w:t>
      </w:r>
    </w:p>
    <w:p>
      <w:r/>
      <w:r>
        <w:t>Los israelitas en los tiempos del Antiguo Testamento comprendían la enfermedad de manera diferente a sus vecinos. Aunque compartían algunas supersticiones, no desarrollaron conocimientos médicos como los egipcios y babilonios. Los israelitas creían que la enfermedad era un juicio de Dios (</w:t>
      </w:r>
      <w:hyperlink r:id="rId4453">
        <w:r>
          <w:rPr>
            <w:color w:val="0000EE"/>
            <w:u w:val="single"/>
          </w:rPr>
          <w:t>Éxodo 15:26;</w:t>
        </w:r>
      </w:hyperlink>
      <w:r>
        <w:t xml:space="preserve"> </w:t>
      </w:r>
      <w:hyperlink r:id="rId9523">
        <w:r>
          <w:rPr>
            <w:color w:val="0000EE"/>
            <w:u w:val="single"/>
          </w:rPr>
          <w:t>Deuteronomio 28:22,35,60</w:t>
        </w:r>
      </w:hyperlink>
      <w:r>
        <w:t>–</w:t>
      </w:r>
      <w:hyperlink r:id="rId9523">
        <w:r>
          <w:rPr>
            <w:color w:val="0000EE"/>
            <w:u w:val="single"/>
          </w:rPr>
          <w:t>61;</w:t>
        </w:r>
      </w:hyperlink>
      <w:r>
        <w:t xml:space="preserve"> </w:t>
      </w:r>
      <w:hyperlink r:id="rId5130">
        <w:r>
          <w:rPr>
            <w:color w:val="0000EE"/>
            <w:u w:val="single"/>
          </w:rPr>
          <w:t>Juan 9:2</w:t>
        </w:r>
      </w:hyperlink>
      <w:r>
        <w:t>). Como resultado, consideraban que la recuperación también era una obra de Dios (</w:t>
      </w:r>
      <w:hyperlink r:id="rId4453">
        <w:r>
          <w:rPr>
            <w:color w:val="0000EE"/>
            <w:u w:val="single"/>
          </w:rPr>
          <w:t>Éxodo 15:26,</w:t>
        </w:r>
      </w:hyperlink>
      <w:r>
        <w:t xml:space="preserve"> </w:t>
      </w:r>
      <w:hyperlink r:id="rId4454">
        <w:r>
          <w:rPr>
            <w:color w:val="0000EE"/>
            <w:u w:val="single"/>
          </w:rPr>
          <w:t>Salmos 103:3</w:t>
        </w:r>
      </w:hyperlink>
      <w:r>
        <w:t>). Debido a esta creencia, el rey Asa fue juzgado por confiar en los médicos en lugar de en Dios (</w:t>
      </w:r>
      <w:hyperlink r:id="rId5133">
        <w:r>
          <w:rPr>
            <w:color w:val="0000EE"/>
            <w:u w:val="single"/>
          </w:rPr>
          <w:t>2 Crónicas 16:12)</w:t>
        </w:r>
      </w:hyperlink>
      <w:r>
        <w:t>. Por lo tanto, su conocimiento médico estaba menos desarrollado que el de sus vecinos.</w:t>
      </w:r>
    </w:p>
    <w:p>
      <w:r/>
      <w:r>
        <w:t xml:space="preserve">Sin embargo, su mayor contribución fueron las medidas higiénicas en la ley, particularmente </w:t>
      </w:r>
      <w:hyperlink r:id="rId9524">
        <w:r>
          <w:rPr>
            <w:color w:val="0000EE"/>
            <w:u w:val="single"/>
          </w:rPr>
          <w:t>Levítico 11–15</w:t>
        </w:r>
      </w:hyperlink>
      <w:r>
        <w:t>. Estas reglas son principalmente religiosas, pero mejoraron la salud y el bienestar físico del pueblo. El sacerdote no era un sacerdote-médico, como en otras culturas. No obstante, el sacerdote israelita identificaba las condiciones físicas que hacían a una persona ceremonialmente impura. Sin embargo, no hay evidencia de que los sacerdotes trataran enfermedades.</w:t>
      </w:r>
    </w:p>
    <w:p>
      <w:pPr>
        <w:pStyle w:val="Heading3"/>
      </w:pPr>
      <w:r>
        <w:t>Procedimientos quirúrgicos en las Escrituras</w:t>
      </w:r>
    </w:p>
    <w:p>
      <w:r/>
      <w:r>
        <w:t>La única cirugía mencionada en las Escrituras es la circuncisión, un procedimiento en el que se retira el prepucio del órgano reproductor masculino. Nuevamente, esto tenía un propósito más religioso que médico. La circuncisión no era realizada por un médico, sino por el jefe de la casa (</w:t>
      </w:r>
      <w:hyperlink r:id="rId2515">
        <w:r>
          <w:rPr>
            <w:color w:val="0000EE"/>
            <w:u w:val="single"/>
          </w:rPr>
          <w:t>Éxodo 4:25</w:t>
        </w:r>
      </w:hyperlink>
      <w:r>
        <w:t xml:space="preserve">). </w:t>
      </w:r>
      <w:hyperlink r:id="rId9525">
        <w:r>
          <w:rPr>
            <w:color w:val="0000EE"/>
            <w:u w:val="single"/>
          </w:rPr>
          <w:t>Ezequiel 30:21</w:t>
        </w:r>
      </w:hyperlink>
      <w:r>
        <w:t xml:space="preserve"> menciona el tratamiento de un brazo roto con una férula.</w:t>
      </w:r>
    </w:p>
    <w:p>
      <w:r/>
      <w:r>
        <w:t>Las parteras brindaron atención durante el parto (</w:t>
      </w:r>
      <w:hyperlink r:id="rId9526">
        <w:r>
          <w:rPr>
            <w:color w:val="0000EE"/>
            <w:u w:val="single"/>
          </w:rPr>
          <w:t>Génesis 35:17</w:t>
        </w:r>
      </w:hyperlink>
      <w:r>
        <w:t xml:space="preserve">). En </w:t>
      </w:r>
      <w:hyperlink r:id="rId9527">
        <w:r>
          <w:rPr>
            <w:color w:val="0000EE"/>
            <w:u w:val="single"/>
          </w:rPr>
          <w:t>Génesis 38:27–30,</w:t>
        </w:r>
      </w:hyperlink>
      <w:r>
        <w:t xml:space="preserve"> una partera asiste en el nacimiento de gemelos en un parto complicado. Incluso el médico más experimentado tendría dificultades con este parto, por lo que la partera era muy competente, y tanto la madre como los dos bebés sobrevivieron. </w:t>
      </w:r>
      <w:hyperlink r:id="rId9528">
        <w:r>
          <w:rPr>
            <w:color w:val="0000EE"/>
            <w:u w:val="single"/>
          </w:rPr>
          <w:t>Éxodo 1:15</w:t>
        </w:r>
      </w:hyperlink>
      <w:r>
        <w:t>–</w:t>
      </w:r>
      <w:hyperlink r:id="rId9528">
        <w:r>
          <w:rPr>
            <w:color w:val="0000EE"/>
            <w:u w:val="single"/>
          </w:rPr>
          <w:t>21</w:t>
        </w:r>
      </w:hyperlink>
      <w:r>
        <w:t xml:space="preserve"> menciona el uso de taburetes de parto, que eran herramientas para facilitar el nacimiento de un bebé.</w:t>
      </w:r>
    </w:p>
    <w:p>
      <w:pPr>
        <w:pStyle w:val="Heading3"/>
      </w:pPr>
      <w:r>
        <w:t>La influencia griega en la medicina durante la era del Nuevo Testamento</w:t>
      </w:r>
    </w:p>
    <w:p>
      <w:r/>
      <w:r>
        <w:t xml:space="preserve">En la época del Nuevo Testamento, la medicina griega tenía una gran influencia en el mundo mediterráneo. Hipócrates y otros médicos griegos establecieron los cimientos de la medicina moderna al proporcionar una base racional para el tratamiento médico. </w:t>
      </w:r>
      <w:hyperlink r:id="rId5135">
        <w:r>
          <w:rPr>
            <w:color w:val="0000EE"/>
            <w:u w:val="single"/>
          </w:rPr>
          <w:t>Marcos 5:26</w:t>
        </w:r>
      </w:hyperlink>
      <w:r>
        <w:t xml:space="preserve"> indica que había médicos disponibles en Israel. Los rabinos decretaron que cada ciudad debía contar con un médico, y algunos rabinos también eran doctores.</w:t>
      </w:r>
    </w:p>
    <w:p>
      <w:pPr>
        <w:pStyle w:val="Heading3"/>
      </w:pPr>
      <w:r>
        <w:t>Remedios y tratamientos bíblicos específicos</w:t>
      </w:r>
    </w:p>
    <w:p>
      <w:r/>
      <w:r>
        <w:t>La Biblia a veces menciona remedios médicos específicos.</w:t>
      </w:r>
    </w:p>
    <w:p>
      <w:pPr>
        <w:pStyle w:val="ListBullet"/>
        <w:spacing w:line="240" w:lineRule="auto"/>
        <w:ind w:left="720"/>
      </w:pPr>
      <w:r/>
      <w:r>
        <w:t>Las personas utilizaban mandrágoras para incrementar el deseo o la excitación sexual (</w:t>
      </w:r>
      <w:hyperlink r:id="rId9529">
        <w:r>
          <w:rPr>
            <w:color w:val="0000EE"/>
            <w:u w:val="single"/>
          </w:rPr>
          <w:t>Génesis 30:14,</w:t>
        </w:r>
      </w:hyperlink>
      <w:r>
        <w:t xml:space="preserve"> </w:t>
      </w:r>
      <w:hyperlink r:id="rId9530">
        <w:r>
          <w:rPr>
            <w:color w:val="0000EE"/>
            <w:u w:val="single"/>
          </w:rPr>
          <w:t>Cantares 7:13</w:t>
        </w:r>
      </w:hyperlink>
      <w:r>
        <w:t>).</w:t>
      </w:r>
    </w:p>
    <w:p>
      <w:pPr>
        <w:pStyle w:val="ListBullet"/>
        <w:spacing w:line="240" w:lineRule="auto"/>
        <w:ind w:left="720"/>
      </w:pPr>
      <w:r/>
      <w:r>
        <w:t>Las personas utilizaban cenizas para ayudar con los forúnculos, secando la piel (</w:t>
      </w:r>
      <w:hyperlink r:id="rId9531">
        <w:r>
          <w:rPr>
            <w:color w:val="0000EE"/>
            <w:u w:val="single"/>
          </w:rPr>
          <w:t>Job 2:7</w:t>
        </w:r>
      </w:hyperlink>
      <w:r>
        <w:t>–</w:t>
      </w:r>
      <w:hyperlink r:id="rId9531">
        <w:r>
          <w:rPr>
            <w:color w:val="0000EE"/>
            <w:u w:val="single"/>
          </w:rPr>
          <w:t>8</w:t>
        </w:r>
      </w:hyperlink>
      <w:r>
        <w:t>).</w:t>
      </w:r>
    </w:p>
    <w:p>
      <w:pPr>
        <w:pStyle w:val="ListBullet"/>
        <w:spacing w:line="240" w:lineRule="auto"/>
        <w:ind w:left="720"/>
      </w:pPr>
      <w:r/>
      <w:r>
        <w:t>La gente utilizaba bálsamo, aunque no está claro de qué manera lo empleaban (</w:t>
      </w:r>
      <w:hyperlink r:id="rId5134">
        <w:r>
          <w:rPr>
            <w:color w:val="0000EE"/>
            <w:u w:val="single"/>
          </w:rPr>
          <w:t>Jeremías 8:22,</w:t>
        </w:r>
      </w:hyperlink>
      <w:r>
        <w:t xml:space="preserve"> </w:t>
      </w:r>
      <w:hyperlink r:id="rId9532">
        <w:r>
          <w:rPr>
            <w:color w:val="0000EE"/>
            <w:u w:val="single"/>
          </w:rPr>
          <w:t>46:11</w:t>
        </w:r>
      </w:hyperlink>
      <w:r>
        <w:t>).</w:t>
      </w:r>
    </w:p>
    <w:p>
      <w:r/>
      <w:r>
        <w:t>Se enumeran algunos tratamientos menos efectivos:</w:t>
      </w:r>
    </w:p>
    <w:p>
      <w:pPr>
        <w:pStyle w:val="ListBullet"/>
        <w:spacing w:line="240" w:lineRule="auto"/>
        <w:ind w:left="720"/>
      </w:pPr>
      <w:r/>
      <w:r>
        <w:t xml:space="preserve">Isaías instruye a </w:t>
      </w:r>
      <w:r>
        <w:t>Ezechîas</w:t>
      </w:r>
      <w:r>
        <w:t xml:space="preserve"> a colocar un montón de higos sobre sus llagas (</w:t>
      </w:r>
      <w:hyperlink r:id="rId388">
        <w:r>
          <w:rPr>
            <w:color w:val="0000EE"/>
            <w:u w:val="single"/>
          </w:rPr>
          <w:t>2 Reyes 20:7</w:t>
        </w:r>
      </w:hyperlink>
      <w:r>
        <w:t>).</w:t>
      </w:r>
    </w:p>
    <w:p>
      <w:pPr>
        <w:pStyle w:val="ListBullet"/>
        <w:spacing w:line="240" w:lineRule="auto"/>
        <w:ind w:left="720"/>
      </w:pPr>
      <w:r/>
      <w:r>
        <w:t>Naamán se cura de su lepra sumergiéndose siete veces en el Jordán.</w:t>
      </w:r>
    </w:p>
    <w:p>
      <w:pPr>
        <w:pStyle w:val="ListBullet"/>
        <w:spacing w:line="240" w:lineRule="auto"/>
        <w:ind w:left="720"/>
      </w:pPr>
      <w:r/>
      <w:r>
        <w:t>Jesús cura la ceguera aplicando lodo en los ojos.</w:t>
      </w:r>
    </w:p>
    <w:p>
      <w:pPr>
        <w:pStyle w:val="Heading3"/>
      </w:pPr>
      <w:r>
        <w:t>Bienestar espiritual y físico</w:t>
      </w:r>
    </w:p>
    <w:p>
      <w:r/>
      <w:hyperlink r:id="rId9533">
        <w:r>
          <w:rPr>
            <w:color w:val="0000EE"/>
            <w:u w:val="single"/>
          </w:rPr>
          <w:t>Proverbios 17:22</w:t>
        </w:r>
      </w:hyperlink>
      <w:r>
        <w:t xml:space="preserve"> destaca el impacto positivo de la alegría en la salud mental.</w:t>
      </w:r>
    </w:p>
    <w:p>
      <w:r/>
      <w:r>
        <w:t>El vino se utilizó como medicina en varias ocasiones en las Escrituras:</w:t>
      </w:r>
    </w:p>
    <w:p>
      <w:pPr>
        <w:pStyle w:val="ListBullet"/>
        <w:spacing w:line="240" w:lineRule="auto"/>
        <w:ind w:left="720"/>
      </w:pPr>
      <w:r/>
      <w:hyperlink r:id="rId5138">
        <w:r>
          <w:rPr>
            <w:color w:val="0000EE"/>
            <w:u w:val="single"/>
          </w:rPr>
          <w:t xml:space="preserve">Proverbios 31:6 </w:t>
        </w:r>
      </w:hyperlink>
      <w:r>
        <w:t>destaca su capacidad para elevar el ánimo de manera positiva</w:t>
      </w:r>
    </w:p>
    <w:p>
      <w:pPr>
        <w:pStyle w:val="ListBullet"/>
        <w:spacing w:line="240" w:lineRule="auto"/>
        <w:ind w:left="720"/>
      </w:pPr>
      <w:r/>
      <w:r>
        <w:t>Se ofreció vino agrio a Jesús en la cruz para aliviar su dolor (</w:t>
      </w:r>
      <w:hyperlink r:id="rId8293">
        <w:r>
          <w:rPr>
            <w:color w:val="0000EE"/>
            <w:u w:val="single"/>
          </w:rPr>
          <w:t>Juan 19:29</w:t>
        </w:r>
      </w:hyperlink>
      <w:r>
        <w:t>)</w:t>
      </w:r>
    </w:p>
    <w:p>
      <w:pPr>
        <w:pStyle w:val="ListBullet"/>
        <w:spacing w:line="240" w:lineRule="auto"/>
        <w:ind w:left="720"/>
      </w:pPr>
      <w:r/>
      <w:r>
        <w:t>Pablo sugiere a Timoteo que beba vino para aliviar su dolor de estómago (</w:t>
      </w:r>
      <w:hyperlink r:id="rId5139">
        <w:r>
          <w:rPr>
            <w:color w:val="0000EE"/>
            <w:u w:val="single"/>
          </w:rPr>
          <w:t>1 Timoteo 5:23</w:t>
        </w:r>
      </w:hyperlink>
      <w:r>
        <w:t>). Los expertos médicos actuales coinciden en que el vino, consumido con moderación, puede ayudar con la digestión y la circulación sanguínea. Sin embargo, consumirlo en exceso es perjudicial de muchas maneras.</w:t>
      </w:r>
    </w:p>
    <w:p>
      <w:pPr>
        <w:pStyle w:val="ListBullet"/>
        <w:spacing w:line="240" w:lineRule="auto"/>
        <w:ind w:left="720"/>
      </w:pPr>
      <w:r/>
      <w:r>
        <w:t>El buen samaritano utilizó aceite y vino para tratar las heridas del hombre herido (</w:t>
      </w:r>
      <w:hyperlink r:id="rId87">
        <w:r>
          <w:rPr>
            <w:color w:val="0000EE"/>
            <w:u w:val="single"/>
          </w:rPr>
          <w:t>Lucas 10:34</w:t>
        </w:r>
      </w:hyperlink>
      <w:r>
        <w:t>). El alcohol en el vino habría limpiado la herida, pero también podría permitir que las bacterias se propagaran bajo la superficie de la herida. El aceite ayudaría a limitar esta propagación y aliviaría el dolor. Se colocó un vendaje en la herida, y el paciente fue llevado a descansar.</w:t>
      </w:r>
    </w:p>
    <w:p>
      <w:r/>
      <w:r>
        <w:t xml:space="preserve">En </w:t>
      </w:r>
      <w:hyperlink r:id="rId9534">
        <w:r>
          <w:rPr>
            <w:color w:val="0000EE"/>
            <w:u w:val="single"/>
          </w:rPr>
          <w:t>Apocalipsis 3:18,</w:t>
        </w:r>
      </w:hyperlink>
      <w:r>
        <w:t xml:space="preserve"> se le aconseja a la iglesia de Laodicea que use colirio. Laodicea era conocida por su remedio local para los ojos débiles. Por lo tanto, esta era una metáfora adecuada para advertir a la iglesia sobre su debilitada visión espiritual.</w:t>
      </w:r>
    </w:p>
    <w:p>
      <w:r/>
      <w:r>
        <w:rPr>
          <w:i/>
        </w:rPr>
        <w:t>Ver también</w:t>
      </w:r>
      <w:r>
        <w:t xml:space="preserve"> </w:t>
      </w:r>
      <w:r>
        <w:t>Enfermedad</w:t>
      </w:r>
      <w:r>
        <w:t xml:space="preserve">; </w:t>
      </w:r>
      <w:r>
        <w:t>Médico</w:t>
      </w:r>
      <w:r>
        <w:t xml:space="preserve">; </w:t>
      </w:r>
      <w:r>
        <w:t>Peste</w:t>
      </w:r>
      <w:r>
        <w:t>.</w:t>
      </w:r>
      <w:r/>
      <w:r/>
    </w:p>
    <w:p>
      <w:r/>
    </w:p>
    <w:p>
      <w:pPr>
        <w:pStyle w:val="Heading2"/>
      </w:pPr>
      <w:r>
        <w:t>Médico</w:t>
      </w:r>
      <w:r/>
    </w:p>
    <w:p>
      <w:r/>
      <w:r>
        <w:t>Una persona formada en medicina. Los médicos atendían a los enfermos, administraban medicinas y curaban heridas. En el antiguo Israel, el diagnóstico y tratamiento de personas enfermas formaba parte del oficio de los sacerdotes. Otras personas no profesionales practicaban las artes curativas en los pequeños pueblos y aldeas. El rey Asa buscó ayuda médica para sus pies (</w:t>
      </w:r>
      <w:hyperlink r:id="rId5133">
        <w:r>
          <w:rPr>
            <w:color w:val="0000EE"/>
            <w:u w:val="single"/>
          </w:rPr>
          <w:t>2 Crónicas 16:12</w:t>
        </w:r>
      </w:hyperlink>
      <w:r>
        <w:t>). Jeremías preguntó por médicos en Galaad (</w:t>
      </w:r>
      <w:hyperlink r:id="rId5134">
        <w:r>
          <w:rPr>
            <w:color w:val="0000EE"/>
            <w:u w:val="single"/>
          </w:rPr>
          <w:t>Jeremías 8:22</w:t>
        </w:r>
      </w:hyperlink>
      <w:r>
        <w:t>). Job se quejó de que sus amigos eran médicos inútiles (</w:t>
      </w:r>
      <w:hyperlink r:id="rId9535">
        <w:r>
          <w:rPr>
            <w:color w:val="0000EE"/>
            <w:u w:val="single"/>
          </w:rPr>
          <w:t>Job 13:4</w:t>
        </w:r>
      </w:hyperlink>
      <w:r>
        <w:t>).</w:t>
      </w:r>
    </w:p>
    <w:p>
      <w:r/>
      <w:r>
        <w:t>La medicina científica y la rigurosa formación de los médicos tuvieron que esperar hasta el surgimiento de la medicina griega. En la época del Nuevo Testamento, se establecieron escuelas de medicina en todo el mundo grecorromano. Los descubrimientos arqueológicos de instrumentos quirúrgicos han sido encontrados en lugares como Pompeya.</w:t>
      </w:r>
    </w:p>
    <w:p>
      <w:r/>
      <w:r>
        <w:t>El Nuevo Testamento menciona muchas enfermedades. La palabra "médico" aparece varias veces en los Evangelios (</w:t>
      </w:r>
      <w:hyperlink r:id="rId5137">
        <w:r>
          <w:rPr>
            <w:color w:val="0000EE"/>
            <w:u w:val="single"/>
          </w:rPr>
          <w:t>Mateo 9:12,</w:t>
        </w:r>
      </w:hyperlink>
      <w:r>
        <w:t xml:space="preserve"> </w:t>
      </w:r>
      <w:hyperlink r:id="rId9536">
        <w:r>
          <w:rPr>
            <w:color w:val="0000EE"/>
            <w:u w:val="single"/>
          </w:rPr>
          <w:t>Marcos 2:17,</w:t>
        </w:r>
      </w:hyperlink>
      <w:r>
        <w:t xml:space="preserve"> </w:t>
      </w:r>
      <w:hyperlink r:id="rId5135">
        <w:r>
          <w:rPr>
            <w:color w:val="0000EE"/>
            <w:u w:val="single"/>
          </w:rPr>
          <w:t>5:26,</w:t>
        </w:r>
      </w:hyperlink>
      <w:r>
        <w:t xml:space="preserve"> </w:t>
      </w:r>
      <w:hyperlink r:id="rId9537">
        <w:r>
          <w:rPr>
            <w:color w:val="0000EE"/>
            <w:u w:val="single"/>
          </w:rPr>
          <w:t>Lucas 4:23,</w:t>
        </w:r>
      </w:hyperlink>
      <w:r>
        <w:t xml:space="preserve"> </w:t>
      </w:r>
      <w:hyperlink r:id="rId9538">
        <w:r>
          <w:rPr>
            <w:color w:val="0000EE"/>
            <w:u w:val="single"/>
          </w:rPr>
          <w:t>5:31,</w:t>
        </w:r>
      </w:hyperlink>
      <w:r>
        <w:t xml:space="preserve"> </w:t>
      </w:r>
      <w:hyperlink r:id="rId8815">
        <w:r>
          <w:rPr>
            <w:color w:val="0000EE"/>
            <w:u w:val="single"/>
          </w:rPr>
          <w:t>8:43</w:t>
        </w:r>
      </w:hyperlink>
      <w:r>
        <w:t>). Lucas es identificado como un médico querido (</w:t>
      </w:r>
      <w:hyperlink r:id="rId5136">
        <w:r>
          <w:rPr>
            <w:color w:val="0000EE"/>
            <w:u w:val="single"/>
          </w:rPr>
          <w:t>Colosenses 4:14</w:t>
        </w:r>
      </w:hyperlink>
      <w:r>
        <w:t>). Los médicos no siempre podían curar a las personas (</w:t>
      </w:r>
      <w:hyperlink r:id="rId5135">
        <w:r>
          <w:rPr>
            <w:color w:val="0000EE"/>
            <w:u w:val="single"/>
          </w:rPr>
          <w:t>Marcos 5:26,</w:t>
        </w:r>
      </w:hyperlink>
      <w:r>
        <w:t xml:space="preserve"> </w:t>
      </w:r>
      <w:hyperlink r:id="rId8815">
        <w:r>
          <w:rPr>
            <w:color w:val="0000EE"/>
            <w:u w:val="single"/>
          </w:rPr>
          <w:t>Lucas 8:43</w:t>
        </w:r>
      </w:hyperlink>
      <w:r>
        <w:t>), pero Jesús el sanador tuvo éxito donde otros fallaron.</w:t>
      </w:r>
    </w:p>
    <w:p>
      <w:r/>
      <w:r>
        <w:t xml:space="preserve">Véase también </w:t>
      </w:r>
      <w:r>
        <w:t>Medicina y Práctica Médica</w:t>
      </w:r>
      <w:r>
        <w:t>.</w:t>
      </w:r>
      <w:r/>
      <w:r/>
    </w:p>
    <w:p>
      <w:r/>
    </w:p>
    <w:p>
      <w:pPr>
        <w:pStyle w:val="Heading2"/>
      </w:pPr>
      <w:r>
        <w:t>Meditar, Mediador</w:t>
      </w:r>
      <w:r/>
    </w:p>
    <w:p>
      <w:r/>
      <w:r>
        <w:t>Un mediador es alguien que facilita la conexión o comunicación entre dos partes. En la Biblia, los mediadores ayudaban a las personas a acercarse a Dios y comprender sus mensajes. No intentaban negociar compromisos, sino que actuaban con la autoridad de Dios para ayudar a las personas a conocerlo mejor.</w:t>
      </w:r>
    </w:p>
    <w:p>
      <w:pPr>
        <w:pStyle w:val="Heading3"/>
      </w:pPr>
      <w:r>
        <w:t>En el Antiguo Testamento</w:t>
      </w:r>
    </w:p>
    <w:p>
      <w:r/>
      <w:r>
        <w:t>Job deseaba tener un mediador entre él y Dios. Expresó: "porque tú no eres hombre como yo, con quien me comparo, para que nos unamos en el juicio. Aunque él era nuestro mediador y controlaba y escuchaba entre ambos, quitad de mí la vara, y que el temor de ella no me aparte, y no temeré, sino que hablaré, porque no estoy de acuerdo así". (</w:t>
      </w:r>
      <w:hyperlink r:id="rId9539">
        <w:r>
          <w:rPr>
            <w:color w:val="0000EE"/>
            <w:u w:val="single"/>
          </w:rPr>
          <w:t>Job 9:32–35</w:t>
        </w:r>
      </w:hyperlink>
      <w:r>
        <w:t>; traducido aquí de la Septuaginta: con morfología, ed electrónica. Stuttgart: Deutsche Bibelgesellschaft, 1979).</w:t>
      </w:r>
    </w:p>
    <w:p>
      <w:r/>
      <w:r>
        <w:t>Es más común la mediación de la enseñanza sobre el carácter y la voluntad de Dios. Este entregó su pacto (acuerdo con su pueblo) a través de ángeles y de Moisés (</w:t>
      </w:r>
      <w:hyperlink r:id="rId9540">
        <w:r>
          <w:rPr>
            <w:color w:val="0000EE"/>
            <w:u w:val="single"/>
          </w:rPr>
          <w:t>Éxodo 20:18–21,</w:t>
        </w:r>
      </w:hyperlink>
      <w:r>
        <w:t xml:space="preserve"> </w:t>
      </w:r>
      <w:hyperlink r:id="rId9541">
        <w:r>
          <w:rPr>
            <w:color w:val="0000EE"/>
            <w:u w:val="single"/>
          </w:rPr>
          <w:t>Deuteronomio 33:2,</w:t>
        </w:r>
      </w:hyperlink>
      <w:r>
        <w:t xml:space="preserve"> </w:t>
      </w:r>
      <w:hyperlink r:id="rId9542">
        <w:r>
          <w:rPr>
            <w:color w:val="0000EE"/>
            <w:u w:val="single"/>
          </w:rPr>
          <w:t>Hechos 7:53,</w:t>
        </w:r>
      </w:hyperlink>
      <w:r>
        <w:t xml:space="preserve"> </w:t>
      </w:r>
      <w:hyperlink r:id="rId731">
        <w:r>
          <w:rPr>
            <w:color w:val="0000EE"/>
            <w:u w:val="single"/>
          </w:rPr>
          <w:t>Gálatas 3:19</w:t>
        </w:r>
      </w:hyperlink>
      <w:r>
        <w:t xml:space="preserve">). En </w:t>
      </w:r>
      <w:hyperlink r:id="rId9543">
        <w:r>
          <w:rPr>
            <w:color w:val="0000EE"/>
            <w:u w:val="single"/>
          </w:rPr>
          <w:t>Hebreos 6:13–17</w:t>
        </w:r>
      </w:hyperlink>
      <w:r>
        <w:t>, Dios actuó solo al hacer su promesa a Abraham. Los términos de la ley del pacto fueron descritos por profetas que recibieron mensajes directamente de Dios (o “estuvieron en el consejo de Dios”). Los sacerdotes también transmitieron los mensajes de Dios mediante profecía, echando suertes y pronunciando bendiciones (</w:t>
      </w:r>
      <w:hyperlink r:id="rId9544">
        <w:r>
          <w:rPr>
            <w:color w:val="0000EE"/>
            <w:u w:val="single"/>
          </w:rPr>
          <w:t xml:space="preserve">Deuteronomio 10:8, </w:t>
        </w:r>
      </w:hyperlink>
      <w:hyperlink r:id="rId9031">
        <w:r>
          <w:rPr>
            <w:color w:val="0000EE"/>
            <w:u w:val="single"/>
          </w:rPr>
          <w:t>33:8–10,</w:t>
        </w:r>
      </w:hyperlink>
      <w:r>
        <w:t xml:space="preserve"> </w:t>
      </w:r>
      <w:hyperlink r:id="rId9545">
        <w:r>
          <w:rPr>
            <w:color w:val="0000EE"/>
            <w:u w:val="single"/>
          </w:rPr>
          <w:t>2 Crónicas 15:3,</w:t>
        </w:r>
      </w:hyperlink>
      <w:r>
        <w:t xml:space="preserve"> </w:t>
      </w:r>
      <w:hyperlink r:id="rId9546">
        <w:r>
          <w:rPr>
            <w:color w:val="0000EE"/>
            <w:u w:val="single"/>
          </w:rPr>
          <w:t xml:space="preserve">Jeremías 23:10–11,18–22,31–34, </w:t>
        </w:r>
      </w:hyperlink>
      <w:hyperlink r:id="rId9034">
        <w:r>
          <w:rPr>
            <w:color w:val="0000EE"/>
            <w:u w:val="single"/>
          </w:rPr>
          <w:t>Miqueas 3:11,</w:t>
        </w:r>
      </w:hyperlink>
      <w:r>
        <w:t xml:space="preserve"> </w:t>
      </w:r>
      <w:hyperlink r:id="rId9096">
        <w:r>
          <w:rPr>
            <w:color w:val="0000EE"/>
            <w:u w:val="single"/>
          </w:rPr>
          <w:t>Malaquías 2:7</w:t>
        </w:r>
      </w:hyperlink>
      <w:r>
        <w:t>). No está claro qué significaba echar suertes, pero era una forma de identificar la voluntad de Dios usando palos de diferentes longitudes o piedras planas.</w:t>
      </w:r>
    </w:p>
    <w:p>
      <w:r/>
      <w:r>
        <w:t>Los sacerdotes desempeñaban un papel especial como mediadores en la adoración. Esto comenzó con Moisés (</w:t>
      </w:r>
      <w:hyperlink r:id="rId9547">
        <w:r>
          <w:rPr>
            <w:color w:val="0000EE"/>
            <w:u w:val="single"/>
          </w:rPr>
          <w:t>Éxodo 24:4–8</w:t>
        </w:r>
      </w:hyperlink>
      <w:r>
        <w:t>) y continuó con otros sacerdotes entrenados (</w:t>
      </w:r>
      <w:hyperlink r:id="rId9548">
        <w:r>
          <w:rPr>
            <w:color w:val="0000EE"/>
            <w:u w:val="single"/>
          </w:rPr>
          <w:t>28:1</w:t>
        </w:r>
      </w:hyperlink>
      <w:r>
        <w:t xml:space="preserve">). Debido al énfasis de Israel en la santidad de Dios, los sacrificios por el pecado o la “cobertura” del pecado eran fundamentales para la mediación sacerdotal. El sacerdote representaba al pueblo ante Dios, llevando el arrepentimiento, la confesión y las oraciones de perdón del pueblo a Dios. Los sacerdotes llevaban los nombres de las tribus escritos en sus hombros y en una placa que portaban en el pecho. El sacerdote también representaba a Dios, ofreciendo su favor, perdón y protección al pueblo (ver </w:t>
      </w:r>
      <w:hyperlink r:id="rId9549">
        <w:r>
          <w:rPr>
            <w:color w:val="0000EE"/>
            <w:u w:val="single"/>
          </w:rPr>
          <w:t>Hebreos 5:1–4,</w:t>
        </w:r>
      </w:hyperlink>
      <w:r>
        <w:t xml:space="preserve"> </w:t>
      </w:r>
      <w:hyperlink r:id="rId9550">
        <w:r>
          <w:rPr>
            <w:color w:val="0000EE"/>
            <w:u w:val="single"/>
          </w:rPr>
          <w:t>7:27–10:11</w:t>
        </w:r>
      </w:hyperlink>
      <w:r>
        <w:t>).</w:t>
      </w:r>
    </w:p>
    <w:p>
      <w:pPr>
        <w:pStyle w:val="Heading3"/>
      </w:pPr>
      <w:r>
        <w:t>En el Nuevo Testamento</w:t>
      </w:r>
    </w:p>
    <w:p>
      <w:r/>
      <w:r>
        <w:t>Jesús fue descrito como un mediador de varias maneras. Primero, se le consideró un profeta que hablaba en nombre de Dios y revelaba a Dios a las personas (</w:t>
      </w:r>
      <w:hyperlink r:id="rId9551">
        <w:r>
          <w:rPr>
            <w:color w:val="0000EE"/>
            <w:u w:val="single"/>
          </w:rPr>
          <w:t>Marcos 6:15,</w:t>
        </w:r>
      </w:hyperlink>
      <w:r>
        <w:t xml:space="preserve"> </w:t>
      </w:r>
      <w:hyperlink r:id="rId9552">
        <w:r>
          <w:rPr>
            <w:color w:val="0000EE"/>
            <w:u w:val="single"/>
          </w:rPr>
          <w:t>8:28</w:t>
        </w:r>
      </w:hyperlink>
      <w:r>
        <w:t>). El título "mediador" se utiliza específicamente para Jesús al referirse al nuevo pacto que estableció entre Dios y las personas (</w:t>
      </w:r>
      <w:hyperlink r:id="rId4984">
        <w:r>
          <w:rPr>
            <w:color w:val="0000EE"/>
            <w:u w:val="single"/>
          </w:rPr>
          <w:t>Hebreos 8:6,</w:t>
        </w:r>
      </w:hyperlink>
      <w:r>
        <w:t xml:space="preserve"> </w:t>
      </w:r>
      <w:hyperlink r:id="rId1919">
        <w:r>
          <w:rPr>
            <w:color w:val="0000EE"/>
            <w:u w:val="single"/>
          </w:rPr>
          <w:t>9:15,</w:t>
        </w:r>
      </w:hyperlink>
      <w:r>
        <w:t xml:space="preserve"> </w:t>
      </w:r>
      <w:hyperlink r:id="rId4966">
        <w:r>
          <w:rPr>
            <w:color w:val="0000EE"/>
            <w:u w:val="single"/>
          </w:rPr>
          <w:t>12:24</w:t>
        </w:r>
      </w:hyperlink>
      <w:r>
        <w:t xml:space="preserve">). El otro uso se encuentra en </w:t>
      </w:r>
      <w:hyperlink r:id="rId9553">
        <w:r>
          <w:rPr>
            <w:color w:val="0000EE"/>
            <w:u w:val="single"/>
          </w:rPr>
          <w:t>1 Timoteo 2:5</w:t>
        </w:r>
      </w:hyperlink>
      <w:r>
        <w:t>. Aquí, Pablo afirma que la unidad de Dios requiere un único mediador incomparable, que es Cristo.</w:t>
      </w:r>
    </w:p>
    <w:p>
      <w:r/>
      <w:r>
        <w:t>Jesús "se dió á sí mismo en precio del rescate por todos" (</w:t>
      </w:r>
      <w:hyperlink r:id="rId9554">
        <w:r>
          <w:rPr>
            <w:color w:val="0000EE"/>
            <w:u w:val="single"/>
          </w:rPr>
          <w:t>1 Timoteo 2:6</w:t>
        </w:r>
      </w:hyperlink>
      <w:r>
        <w:t>). Esta función, esencialmente sacerdotal, es el tema de Hebreos. El libro explica que Jesús está singularmente calificado para ser el Sumo Sacerdote de su pueblo porque:</w:t>
      </w:r>
    </w:p>
    <w:p>
      <w:pPr>
        <w:pStyle w:val="ListBullet"/>
        <w:spacing w:line="240" w:lineRule="auto"/>
        <w:ind w:left="720"/>
      </w:pPr>
      <w:r/>
      <w:r>
        <w:t>Es el Hijo de Dios</w:t>
      </w:r>
    </w:p>
    <w:p>
      <w:pPr>
        <w:pStyle w:val="ListBullet"/>
        <w:spacing w:line="240" w:lineRule="auto"/>
        <w:ind w:left="720"/>
      </w:pPr>
      <w:r/>
      <w:r>
        <w:t>Fue designado por Dios</w:t>
      </w:r>
    </w:p>
    <w:p>
      <w:pPr>
        <w:pStyle w:val="ListBullet"/>
        <w:spacing w:line="240" w:lineRule="auto"/>
        <w:ind w:left="720"/>
      </w:pPr>
      <w:r/>
      <w:r>
        <w:t>Nunca cometió pecado</w:t>
      </w:r>
    </w:p>
    <w:p>
      <w:pPr>
        <w:pStyle w:val="ListBullet"/>
        <w:spacing w:line="240" w:lineRule="auto"/>
        <w:ind w:left="720"/>
      </w:pPr>
      <w:r/>
      <w:r>
        <w:t>Sufrió y fue tentado como los seres humanos</w:t>
      </w:r>
    </w:p>
    <w:p>
      <w:pPr>
        <w:pStyle w:val="ListBullet"/>
        <w:spacing w:line="240" w:lineRule="auto"/>
        <w:ind w:left="720"/>
      </w:pPr>
      <w:r/>
      <w:r>
        <w:t>Comprende y cuida a las personas</w:t>
      </w:r>
    </w:p>
    <w:p>
      <w:pPr>
        <w:pStyle w:val="ListBullet"/>
        <w:spacing w:line="240" w:lineRule="auto"/>
        <w:ind w:left="720"/>
      </w:pPr>
      <w:r/>
      <w:r>
        <w:t>Siempre obedeció a Dios</w:t>
      </w:r>
    </w:p>
    <w:p>
      <w:r/>
      <w:r>
        <w:t xml:space="preserve">Como sacerdote, Jesús ofrece un sacrificio perfecto. Vive eternamente para actuar en favor de aquellos que se acercan a Dios a través de él. Este rol como mediador coloca a Jesús a “la derecha de Dios”. Su mediación (o intercesión) por las personas también se menciona en </w:t>
      </w:r>
      <w:hyperlink r:id="rId9555">
        <w:r>
          <w:rPr>
            <w:color w:val="0000EE"/>
            <w:u w:val="single"/>
          </w:rPr>
          <w:t>Romanos 8:34</w:t>
        </w:r>
      </w:hyperlink>
      <w:r>
        <w:t xml:space="preserve">. Según los comentaristas griegos antiguos y otras fuentes importantes, "abogado" (del griego </w:t>
      </w:r>
      <w:r>
        <w:rPr>
          <w:i/>
        </w:rPr>
        <w:t>paraklētos)</w:t>
      </w:r>
      <w:r>
        <w:t xml:space="preserve"> en </w:t>
      </w:r>
      <w:hyperlink r:id="rId1220">
        <w:r>
          <w:rPr>
            <w:color w:val="0000EE"/>
            <w:u w:val="single"/>
          </w:rPr>
          <w:t>1 Juan 2:1</w:t>
        </w:r>
      </w:hyperlink>
      <w:r>
        <w:t xml:space="preserve"> probablemente también sea una referencia al trabajo mediador de Jesús. Su sacrificio como mediador se menciona en </w:t>
      </w:r>
      <w:hyperlink r:id="rId1687">
        <w:r>
          <w:rPr>
            <w:color w:val="0000EE"/>
            <w:u w:val="single"/>
          </w:rPr>
          <w:t>Mateo 26:28</w:t>
        </w:r>
      </w:hyperlink>
      <w:r>
        <w:t xml:space="preserve">, </w:t>
      </w:r>
      <w:hyperlink r:id="rId133">
        <w:r>
          <w:rPr>
            <w:color w:val="0000EE"/>
            <w:u w:val="single"/>
          </w:rPr>
          <w:t>Juan 1:29</w:t>
        </w:r>
      </w:hyperlink>
      <w:r>
        <w:t xml:space="preserve">, </w:t>
      </w:r>
      <w:hyperlink r:id="rId2251">
        <w:r>
          <w:rPr>
            <w:color w:val="0000EE"/>
            <w:u w:val="single"/>
          </w:rPr>
          <w:t>Romanos 3:25</w:t>
        </w:r>
      </w:hyperlink>
      <w:r>
        <w:t xml:space="preserve">, </w:t>
      </w:r>
      <w:hyperlink r:id="rId2871">
        <w:r>
          <w:rPr>
            <w:color w:val="0000EE"/>
            <w:u w:val="single"/>
          </w:rPr>
          <w:t>1 Juan 1:7</w:t>
        </w:r>
      </w:hyperlink>
      <w:r>
        <w:t xml:space="preserve">, </w:t>
      </w:r>
      <w:hyperlink r:id="rId3759">
        <w:r>
          <w:rPr>
            <w:color w:val="0000EE"/>
            <w:u w:val="single"/>
          </w:rPr>
          <w:t>2:2</w:t>
        </w:r>
      </w:hyperlink>
      <w:r>
        <w:t xml:space="preserve"> y </w:t>
      </w:r>
      <w:hyperlink r:id="rId9556">
        <w:r>
          <w:rPr>
            <w:color w:val="0000EE"/>
            <w:u w:val="single"/>
          </w:rPr>
          <w:t>4:10</w:t>
        </w:r>
      </w:hyperlink>
      <w:r>
        <w:t>.</w:t>
      </w:r>
    </w:p>
    <w:p>
      <w:r/>
      <w:r>
        <w:t>El Nuevo Testamento enseña repetidamente que Jesús es esencial para todo lo que recibimos de Dios. Jesús se hizo pobre para ayudarnos, murió por nosotros y resucitó de entre los muertos "por nosotros". Jesús es nuestra paz y acceso a Dios. Él nos restaura a una buena relación con Dios. Él es el pago por nuestros pecados. Gracias a él, tenemos gracia y verdad y podemos orar. "Todas las bendiciones espirituales" son "a través de él", "en él", "por su sangre" y "en su nombre".</w:t>
      </w:r>
    </w:p>
    <w:p>
      <w:r/>
      <w:r>
        <w:t>El propósito de Dios se centra en Jesús. Jesús fue mediador en la creación y en la redención (</w:t>
      </w:r>
      <w:hyperlink r:id="rId9557">
        <w:r>
          <w:rPr>
            <w:color w:val="0000EE"/>
            <w:u w:val="single"/>
          </w:rPr>
          <w:t>Colosenses 1:15,22</w:t>
        </w:r>
      </w:hyperlink>
      <w:r>
        <w:t>). Jesús muestra perfectamente cómo es Dios. Solo Jesús y las personas a las que Jesús enseña pueden conocer a Dios el Padre. La única manera de llegar a Dios es a través de Jesús, y solo Jesús puede salvar a las personas.</w:t>
      </w:r>
    </w:p>
    <w:p>
      <w:r/>
      <w:r>
        <w:t xml:space="preserve">La mediación de Jesús representa la culminación y el propósito final de todos los mediadores entre Dios y la humanidad. El libro de Hebreos explica que Jesús es superior a todos los demás mediadores, incluidos los ángeles, Moisés y los sacerdotes de la línea familiar de Aarón (los levitas). El sacerdocio de Jesús es eterno, similar al de </w:t>
      </w:r>
      <w:r>
        <w:t>Melchîsedec</w:t>
      </w:r>
      <w:r>
        <w:t>. Su sacrificio no puede repetirse, ya que fue realizado "una vez para siempre". Gracias a su sacrificio, hemos sido consagrados a Dios "para siempre".</w:t>
      </w:r>
    </w:p>
    <w:p>
      <w:r/>
      <w:r>
        <w:t>El pacto que Jesús estableció entre Dios y las personas ofrece promesas, sacrificio, seguridad y esperanza superiores (</w:t>
      </w:r>
      <w:hyperlink r:id="rId9558">
        <w:r>
          <w:rPr>
            <w:color w:val="0000EE"/>
            <w:u w:val="single"/>
          </w:rPr>
          <w:t>Hebreos 7:19;</w:t>
        </w:r>
      </w:hyperlink>
      <w:r>
        <w:t xml:space="preserve"> </w:t>
      </w:r>
      <w:hyperlink r:id="rId4984">
        <w:r>
          <w:rPr>
            <w:color w:val="0000EE"/>
            <w:u w:val="single"/>
          </w:rPr>
          <w:t>8:6;</w:t>
        </w:r>
      </w:hyperlink>
      <w:r>
        <w:t xml:space="preserve"> </w:t>
      </w:r>
      <w:hyperlink r:id="rId9559">
        <w:r>
          <w:rPr>
            <w:color w:val="0000EE"/>
            <w:u w:val="single"/>
          </w:rPr>
          <w:t>9:1,11–15</w:t>
        </w:r>
      </w:hyperlink>
      <w:r>
        <w:t xml:space="preserve">). El papel de Jesús como mediador es superior a todos los demás. Nunca puede ser reemplazado. Él es un sacerdote eterno y sin igual (comparar con </w:t>
      </w:r>
      <w:hyperlink r:id="rId9553">
        <w:r>
          <w:rPr>
            <w:color w:val="0000EE"/>
            <w:u w:val="single"/>
          </w:rPr>
          <w:t>1 Timoteo 2:5</w:t>
        </w:r>
      </w:hyperlink>
      <w:r>
        <w:t>).</w:t>
      </w:r>
    </w:p>
    <w:p>
      <w:r/>
      <w:r>
        <w:t>Sin utilizar la comparación sacerdotal, Juan argumenta la misma verdad: la brecha entre Dios y los humanos ha sido superada. Jesús cruzó esta brecha de manera definitiva y completa al hacerse humano. En lugar de actuar como un mensajero entre Dios y las personas, Jesús los une al hacerse humano él mismo.</w:t>
      </w:r>
    </w:p>
    <w:p>
      <w:r/>
      <w:r>
        <w:t>Jesús fue el mediador al inicio de la creación. Jesús es la Palabra en sí misma. Él nos enseña los pensamientos de Dios, representa completamente el mensaje de Dios y muestra el poder de Dios. Nadie ha visto a Dios en ningún momento. Como el único Hijo divino de Dios, Jesús da a conocer a Dios (</w:t>
      </w:r>
      <w:hyperlink r:id="rId6046">
        <w:r>
          <w:rPr>
            <w:color w:val="0000EE"/>
            <w:u w:val="single"/>
          </w:rPr>
          <w:t>Juan 1:18</w:t>
        </w:r>
      </w:hyperlink>
      <w:r>
        <w:t xml:space="preserve">). Desde el lado humano, Jesús ora por los discípulos (capítulo </w:t>
      </w:r>
      <w:hyperlink r:id="rId6992">
        <w:r>
          <w:rPr>
            <w:color w:val="0000EE"/>
            <w:u w:val="single"/>
          </w:rPr>
          <w:t>17</w:t>
        </w:r>
      </w:hyperlink>
      <w:r>
        <w:t>). Jesús obedece a Dios perfectamente. Él entrega su vida por su pueblo y ofrece el sacrificio perfecto que quita el pecado del mundo.</w:t>
      </w:r>
    </w:p>
    <w:p>
      <w:r/>
      <w:r>
        <w:rPr>
          <w:i/>
        </w:rPr>
        <w:t>Ver también</w:t>
      </w:r>
      <w:r>
        <w:t xml:space="preserve"> </w:t>
      </w:r>
      <w:r>
        <w:t>Reconciliación</w:t>
      </w:r>
      <w:r>
        <w:t>.</w:t>
      </w:r>
      <w:r/>
      <w:r/>
    </w:p>
    <w:p>
      <w:r/>
    </w:p>
    <w:p>
      <w:pPr>
        <w:pStyle w:val="Heading2"/>
      </w:pPr>
      <w:r>
        <w:t>Melita</w:t>
      </w:r>
      <w:r/>
    </w:p>
    <w:p>
      <w:r/>
      <w:r>
        <w:t>En la versión RV 1909, es una variación ortográfica variante ortográfica de Malta, una isla al sur de Sicilia en el Mar Mediterráneo (</w:t>
      </w:r>
      <w:hyperlink r:id="rId9185">
        <w:r>
          <w:rPr>
            <w:color w:val="0000EE"/>
            <w:u w:val="single"/>
          </w:rPr>
          <w:t>Hechos 28:1</w:t>
        </w:r>
      </w:hyperlink>
      <w:r>
        <w:t>). Allí es donde el barco de Pablo naufragó durante una tormenta mientras era llevado a Roma como prisionero.</w:t>
      </w:r>
    </w:p>
    <w:p>
      <w:r/>
      <w:r>
        <w:rPr>
          <w:i/>
        </w:rPr>
        <w:t>Ver</w:t>
      </w:r>
      <w:r>
        <w:t xml:space="preserve"> </w:t>
      </w:r>
      <w:r>
        <w:t>Malta</w:t>
      </w:r>
      <w:r>
        <w:t>.</w:t>
      </w:r>
      <w:r/>
      <w:r/>
    </w:p>
    <w:p>
      <w:r/>
    </w:p>
    <w:p>
      <w:pPr>
        <w:pStyle w:val="Heading2"/>
      </w:pPr>
      <w:r>
        <w:t>Melquisedec</w:t>
      </w:r>
      <w:r/>
    </w:p>
    <w:p>
      <w:pPr>
        <w:pStyle w:val="Heading1"/>
      </w:pPr>
      <w:r>
        <w:t>Melchîsedec</w:t>
      </w:r>
    </w:p>
    <w:p>
      <w:r/>
      <w:r>
        <w:t>Melchîsedec</w:t>
      </w:r>
      <w:r>
        <w:t xml:space="preserve">, una figura bíblica enigmática cuyo nombre significa "rey de justicia", fue tanto sacerdote como rey. Lo conocemos por primera vez en </w:t>
      </w:r>
      <w:hyperlink r:id="rId6737">
        <w:r>
          <w:rPr>
            <w:color w:val="0000EE"/>
            <w:u w:val="single"/>
          </w:rPr>
          <w:t>Génesis 14:18–20</w:t>
        </w:r>
      </w:hyperlink>
      <w:r>
        <w:t xml:space="preserve">. También se le menciona en </w:t>
      </w:r>
      <w:hyperlink r:id="rId4536">
        <w:r>
          <w:rPr>
            <w:color w:val="0000EE"/>
            <w:u w:val="single"/>
          </w:rPr>
          <w:t>Salmo 110:4</w:t>
        </w:r>
      </w:hyperlink>
      <w:r>
        <w:t xml:space="preserve"> y en </w:t>
      </w:r>
      <w:hyperlink r:id="rId6730">
        <w:r>
          <w:rPr>
            <w:color w:val="0000EE"/>
            <w:u w:val="single"/>
          </w:rPr>
          <w:t>Hebreos 5:10,</w:t>
        </w:r>
      </w:hyperlink>
      <w:r>
        <w:t xml:space="preserve"> </w:t>
      </w:r>
      <w:hyperlink r:id="rId1215">
        <w:r>
          <w:rPr>
            <w:color w:val="0000EE"/>
            <w:u w:val="single"/>
          </w:rPr>
          <w:t>6:20,</w:t>
        </w:r>
      </w:hyperlink>
      <w:r>
        <w:t xml:space="preserve"> </w:t>
      </w:r>
      <w:hyperlink r:id="rId9560">
        <w:r>
          <w:rPr>
            <w:color w:val="0000EE"/>
            <w:u w:val="single"/>
          </w:rPr>
          <w:t>7:1–17</w:t>
        </w:r>
      </w:hyperlink>
      <w:r>
        <w:t>.</w:t>
      </w:r>
    </w:p>
    <w:p>
      <w:pPr>
        <w:pStyle w:val="Heading3"/>
      </w:pPr>
      <w:r>
        <w:t>Melchîsedec</w:t>
      </w:r>
      <w:r>
        <w:t xml:space="preserve"> en </w:t>
      </w:r>
      <w:hyperlink r:id="rId6737">
        <w:r>
          <w:rPr>
            <w:color w:val="0000EE"/>
            <w:u w:val="single"/>
          </w:rPr>
          <w:t>Génesis 14:18–20</w:t>
        </w:r>
      </w:hyperlink>
    </w:p>
    <w:p>
      <w:r/>
      <w:r>
        <w:t xml:space="preserve">El rey </w:t>
      </w:r>
      <w:r>
        <w:t>Chêdorlaomer</w:t>
      </w:r>
      <w:r>
        <w:t xml:space="preserve"> y otros tres reyes de Mesopotamia atacaron cinco ciudades cerca del Mar Muerto. Durante esta batalla, capturaron al sobrino de Abram, Lot, junto con su familia y todas sus posesiones (</w:t>
      </w:r>
      <w:hyperlink r:id="rId9561">
        <w:r>
          <w:rPr>
            <w:color w:val="0000EE"/>
            <w:u w:val="single"/>
          </w:rPr>
          <w:t>Génesis 14:1–12</w:t>
        </w:r>
      </w:hyperlink>
      <w:r>
        <w:t>). Abram reunió a sus hombres y persiguió a los atacantes. Los derrotó y rescató a Lot y su familia, recuperando todo lo que había sido tomado (</w:t>
      </w:r>
      <w:hyperlink r:id="rId9562">
        <w:r>
          <w:rPr>
            <w:color w:val="0000EE"/>
            <w:u w:val="single"/>
          </w:rPr>
          <w:t>Génesis 14:13–16</w:t>
        </w:r>
      </w:hyperlink>
      <w:r>
        <w:t>).</w:t>
      </w:r>
    </w:p>
    <w:p>
      <w:r/>
      <w:r>
        <w:t xml:space="preserve">Cuando Abram regresó de la batalla, los reyes de la región del Mar Muerto vinieron a agradecerle. Melchîsedec, el rey de Salem (un antiguo nombre para Jerusalem), también vino a encontrarse con Abram (ver </w:t>
      </w:r>
      <w:hyperlink r:id="rId9563">
        <w:r>
          <w:rPr>
            <w:color w:val="0000EE"/>
            <w:u w:val="single"/>
          </w:rPr>
          <w:t>Salmo 76:2</w:t>
        </w:r>
      </w:hyperlink>
      <w:r>
        <w:t>). Melchîsedec trajo pan y vino y bendijo a Abram, ya que era un sacerdote del "</w:t>
      </w:r>
      <w:r>
        <w:t>Dios Altísimo</w:t>
      </w:r>
      <w:r>
        <w:t>" (</w:t>
      </w:r>
      <w:hyperlink r:id="rId9564">
        <w:r>
          <w:rPr>
            <w:color w:val="0000EE"/>
            <w:u w:val="single"/>
          </w:rPr>
          <w:t>Génesis 14:18</w:t>
        </w:r>
      </w:hyperlink>
      <w:r>
        <w:t>).</w:t>
      </w:r>
    </w:p>
    <w:p>
      <w:r/>
      <w:r>
        <w:t>El nombre "</w:t>
      </w:r>
      <w:r>
        <w:t>Dios Altísimo</w:t>
      </w:r>
      <w:r>
        <w:t>" (</w:t>
      </w:r>
      <w:r>
        <w:rPr>
          <w:i/>
        </w:rPr>
        <w:t>’El ‘Elyon</w:t>
      </w:r>
      <w:r>
        <w:t xml:space="preserve"> en hebreo) se refiere al único Dios verdadero que creó el cielo y la tierra. Esto era diferente de los falsos dioses que el pueblo cananeo adoraba (comparar </w:t>
      </w:r>
      <w:hyperlink r:id="rId9201">
        <w:r>
          <w:rPr>
            <w:color w:val="0000EE"/>
            <w:u w:val="single"/>
          </w:rPr>
          <w:t>Génesis 14:22,</w:t>
        </w:r>
      </w:hyperlink>
      <w:r>
        <w:t xml:space="preserve"> </w:t>
      </w:r>
      <w:hyperlink r:id="rId9565">
        <w:r>
          <w:rPr>
            <w:color w:val="0000EE"/>
            <w:u w:val="single"/>
          </w:rPr>
          <w:t>Salmos 7:17,</w:t>
        </w:r>
      </w:hyperlink>
      <w:r>
        <w:t xml:space="preserve"> </w:t>
      </w:r>
      <w:hyperlink r:id="rId9566">
        <w:r>
          <w:rPr>
            <w:color w:val="0000EE"/>
            <w:u w:val="single"/>
          </w:rPr>
          <w:t>47:2,</w:t>
        </w:r>
      </w:hyperlink>
      <w:r>
        <w:t xml:space="preserve"> </w:t>
      </w:r>
      <w:hyperlink r:id="rId4399">
        <w:r>
          <w:rPr>
            <w:color w:val="0000EE"/>
            <w:u w:val="single"/>
          </w:rPr>
          <w:t>57:2,</w:t>
        </w:r>
      </w:hyperlink>
      <w:r>
        <w:t xml:space="preserve"> </w:t>
      </w:r>
      <w:hyperlink r:id="rId4400">
        <w:r>
          <w:rPr>
            <w:color w:val="0000EE"/>
            <w:u w:val="single"/>
          </w:rPr>
          <w:t>78:56</w:t>
        </w:r>
      </w:hyperlink>
      <w:r>
        <w:t>). Melchîsedec sabía que Abram adoraba a este mismo Dios verdadero (</w:t>
      </w:r>
      <w:hyperlink r:id="rId9201">
        <w:r>
          <w:rPr>
            <w:color w:val="0000EE"/>
            <w:u w:val="single"/>
          </w:rPr>
          <w:t>Génesis 14:22</w:t>
        </w:r>
      </w:hyperlink>
      <w:r>
        <w:t>).</w:t>
      </w:r>
    </w:p>
    <w:p>
      <w:r/>
      <w:r>
        <w:t>Melchîsedec alabó a Dios por ayudar a Abram a ganar la batalla. Abram demostró que reconocía el papel de Melchîsedec como sacerdote de Dios de dos maneras: aceptó los regalos y la bendición de Melchîsedec, y le dio a Melchîsedec una décima parte de todo lo que había recuperado. En contraste, Abram se negó a aceptar regalos del rey de Sodoma porque no quería estar asociado con aquellos que adoraban a dioses falsos.</w:t>
      </w:r>
    </w:p>
    <w:p>
      <w:r/>
      <w:r>
        <w:t xml:space="preserve">No sabemos exactamente cómo Melchîsedec llegó a conocer al verdadero Dios. Podría haber aprendido sobre Dios a través de historias transmitidas desde la época del diluvio de Noé. O, al igual que Abram, Dios podría haberle hablado directamente y haberlo apartado de la adoración a falsos dioses. Lo que sí sabemos por </w:t>
      </w:r>
      <w:hyperlink r:id="rId6739">
        <w:r>
          <w:rPr>
            <w:color w:val="0000EE"/>
            <w:u w:val="single"/>
          </w:rPr>
          <w:t xml:space="preserve">Hebreos 7:3 </w:t>
        </w:r>
      </w:hyperlink>
      <w:r>
        <w:t>es que Melchîsedec era diferente de otros sacerdotes. No se convirtió en sacerdote porque su padre lo fuera, sino de una manera especial que la Biblia no explica completamente.</w:t>
      </w:r>
    </w:p>
    <w:p>
      <w:pPr>
        <w:pStyle w:val="Heading3"/>
      </w:pPr>
      <w:r>
        <w:t xml:space="preserve">Melchîsedec en </w:t>
      </w:r>
      <w:hyperlink r:id="rId4536">
        <w:r>
          <w:rPr>
            <w:color w:val="0000EE"/>
            <w:u w:val="single"/>
          </w:rPr>
          <w:t>el Salmo 110:4</w:t>
        </w:r>
      </w:hyperlink>
    </w:p>
    <w:p>
      <w:r/>
      <w:r>
        <w:t>En este salmo, el Rey David escribió sobre alguien más grande que él mismo, a quien llamó “Señor” (</w:t>
      </w:r>
      <w:hyperlink r:id="rId1202">
        <w:r>
          <w:rPr>
            <w:color w:val="0000EE"/>
            <w:u w:val="single"/>
          </w:rPr>
          <w:t>Salmo 11:1</w:t>
        </w:r>
      </w:hyperlink>
      <w:r>
        <w:t xml:space="preserve">; comparar </w:t>
      </w:r>
      <w:hyperlink r:id="rId3906">
        <w:r>
          <w:rPr>
            <w:color w:val="0000EE"/>
            <w:u w:val="single"/>
          </w:rPr>
          <w:t>Marcos 12:35</w:t>
        </w:r>
      </w:hyperlink>
      <w:r>
        <w:t>–</w:t>
      </w:r>
      <w:hyperlink r:id="rId3906">
        <w:r>
          <w:rPr>
            <w:color w:val="0000EE"/>
            <w:u w:val="single"/>
          </w:rPr>
          <w:t>37</w:t>
        </w:r>
      </w:hyperlink>
      <w:r>
        <w:t>). David no estaba escribiendo sobre sí mismo ni sobre ningún otro rey de su tiempo. Estaba escribiendo sobre el prometido Mesías que vendría en el futuro. Este Mesías sería tanto el Hijo de Dios como un descendiente de David.</w:t>
      </w:r>
    </w:p>
    <w:p>
      <w:r/>
      <w:r>
        <w:t xml:space="preserve">En </w:t>
      </w:r>
      <w:hyperlink r:id="rId4536">
        <w:r>
          <w:rPr>
            <w:color w:val="0000EE"/>
            <w:u w:val="single"/>
          </w:rPr>
          <w:t>Salmo 110:4</w:t>
        </w:r>
      </w:hyperlink>
      <w:r>
        <w:t>, David le dice al Mesías: “Eres sacerdote para siempre según el orden de Melchîsedec". El significado completo de esta promesa se explica más adelante en el libro de Hebreos.</w:t>
      </w:r>
    </w:p>
    <w:p>
      <w:pPr>
        <w:pStyle w:val="Heading3"/>
      </w:pPr>
      <w:r>
        <w:t xml:space="preserve">Melchîsedec en </w:t>
      </w:r>
      <w:hyperlink r:id="rId9567">
        <w:r>
          <w:rPr>
            <w:color w:val="0000EE"/>
            <w:u w:val="single"/>
          </w:rPr>
          <w:t>Hebreos 5:6–11</w:t>
        </w:r>
      </w:hyperlink>
      <w:r>
        <w:t xml:space="preserve">; </w:t>
      </w:r>
      <w:hyperlink r:id="rId9568">
        <w:r>
          <w:rPr>
            <w:color w:val="0000EE"/>
            <w:u w:val="single"/>
          </w:rPr>
          <w:t>6:20–7:28</w:t>
        </w:r>
      </w:hyperlink>
    </w:p>
    <w:p>
      <w:r/>
      <w:r>
        <w:t>El libro de Hebreos explica por qué el papel de Jesús como sacerdote es superior al de los sacerdotes que provenían de la familia de Aarón. Lo compara con Melchîsedec para demostrarlo. Aquí hay tres maneras en las que son similares:</w:t>
      </w:r>
    </w:p>
    <w:p>
      <w:pPr>
        <w:pStyle w:val="ListNumber"/>
        <w:spacing w:line="240" w:lineRule="auto"/>
        <w:ind w:left="720"/>
      </w:pPr>
      <w:r/>
      <w:r>
        <w:t>Tanto Jesús como Melchîsedec son "reyes de justicia" y "reyes de paz" (</w:t>
      </w:r>
      <w:hyperlink r:id="rId9569">
        <w:r>
          <w:rPr>
            <w:color w:val="0000EE"/>
            <w:u w:val="single"/>
          </w:rPr>
          <w:t>Hebreos 7:1–2</w:t>
        </w:r>
      </w:hyperlink>
      <w:r>
        <w:t>).</w:t>
      </w:r>
    </w:p>
    <w:p>
      <w:pPr>
        <w:pStyle w:val="ListNumber"/>
        <w:spacing w:line="240" w:lineRule="auto"/>
        <w:ind w:left="720"/>
      </w:pPr>
      <w:r/>
      <w:r>
        <w:t>Ambos se convirtieron en sacerdotes de una manera especial, no porque nacieron en una familia sacerdotal (</w:t>
      </w:r>
      <w:hyperlink r:id="rId6739">
        <w:r>
          <w:rPr>
            <w:color w:val="0000EE"/>
            <w:u w:val="single"/>
          </w:rPr>
          <w:t>Hebreos 7:3</w:t>
        </w:r>
      </w:hyperlink>
      <w:r>
        <w:t>).</w:t>
      </w:r>
    </w:p>
    <w:p>
      <w:pPr>
        <w:pStyle w:val="ListNumber"/>
        <w:spacing w:line="240" w:lineRule="auto"/>
        <w:ind w:left="720"/>
      </w:pPr>
      <w:r/>
      <w:r>
        <w:t>Ambos son sacerdotes para siempre (</w:t>
      </w:r>
      <w:hyperlink r:id="rId6739">
        <w:r>
          <w:rPr>
            <w:color w:val="0000EE"/>
            <w:u w:val="single"/>
          </w:rPr>
          <w:t>Hebreos 7:3</w:t>
        </w:r>
      </w:hyperlink>
      <w:r>
        <w:t>).</w:t>
      </w:r>
    </w:p>
    <w:p>
      <w:r/>
      <w:r>
        <w:t>Melchîsedec fue superior a Abram (el padre de Leví) porque Melchîsedec le dio regalos y lo bendijo, además de recibir diezmos de él (</w:t>
      </w:r>
      <w:hyperlink r:id="rId9570">
        <w:r>
          <w:rPr>
            <w:color w:val="0000EE"/>
            <w:u w:val="single"/>
          </w:rPr>
          <w:t>Hebreos 7:4–10</w:t>
        </w:r>
      </w:hyperlink>
      <w:r>
        <w:t>). El rey David escribió que vendría un nuevo tipo de sacerdote como Melchîsedec, indicando que los sacerdotes que provenían de la familia de Leví no podían satisfacer todas las necesidades del pueblo de Dios (</w:t>
      </w:r>
      <w:hyperlink r:id="rId9571">
        <w:r>
          <w:rPr>
            <w:color w:val="0000EE"/>
            <w:u w:val="single"/>
          </w:rPr>
          <w:t>Hebreos 7:11</w:t>
        </w:r>
      </w:hyperlink>
      <w:r>
        <w:t>–</w:t>
      </w:r>
      <w:hyperlink r:id="rId9571">
        <w:r>
          <w:rPr>
            <w:color w:val="0000EE"/>
            <w:u w:val="single"/>
          </w:rPr>
          <w:t>19</w:t>
        </w:r>
      </w:hyperlink>
      <w:r>
        <w:t>). Dios hizo una promesa especial sobre Jesús siendo este tipo de sacerdote, algo que no había hecho para los sacerdotes levíticos (</w:t>
      </w:r>
      <w:hyperlink r:id="rId4990">
        <w:r>
          <w:rPr>
            <w:color w:val="0000EE"/>
            <w:u w:val="single"/>
          </w:rPr>
          <w:t>Hebreos 7:20</w:t>
        </w:r>
      </w:hyperlink>
      <w:r>
        <w:t>–</w:t>
      </w:r>
      <w:hyperlink r:id="rId4990">
        <w:r>
          <w:rPr>
            <w:color w:val="0000EE"/>
            <w:u w:val="single"/>
          </w:rPr>
          <w:t>22</w:t>
        </w:r>
      </w:hyperlink>
      <w:r>
        <w:t>). A diferencia de los sacerdotes levíticos que morían y debían ser reemplazados, este nuevo sacerdocio sería eterno (</w:t>
      </w:r>
      <w:hyperlink r:id="rId9572">
        <w:r>
          <w:rPr>
            <w:color w:val="0000EE"/>
            <w:u w:val="single"/>
          </w:rPr>
          <w:t>Hebreos 7:23</w:t>
        </w:r>
      </w:hyperlink>
      <w:r>
        <w:t>–</w:t>
      </w:r>
      <w:hyperlink r:id="rId9572">
        <w:r>
          <w:rPr>
            <w:color w:val="0000EE"/>
            <w:u w:val="single"/>
          </w:rPr>
          <w:t>25</w:t>
        </w:r>
      </w:hyperlink>
      <w:r>
        <w:t>).</w:t>
      </w:r>
    </w:p>
    <w:p>
      <w:r/>
      <w:r>
        <w:t xml:space="preserve">Algunos estudiosos de la Biblia han sugerido que Melchîsedec podría haber sido Jesús apareciendo en el Antiguo Testamento antes de nacer como humano (esto se conoce como una "cristofanía"). Creen esto porque </w:t>
      </w:r>
      <w:hyperlink r:id="rId6739">
        <w:r>
          <w:rPr>
            <w:color w:val="0000EE"/>
            <w:u w:val="single"/>
          </w:rPr>
          <w:t>Hebreos 7:3</w:t>
        </w:r>
      </w:hyperlink>
      <w:r>
        <w:t xml:space="preserve"> indica que no hay registro de los padres, ancestros, nacimiento o muerte de Melchîsedec.</w:t>
      </w:r>
    </w:p>
    <w:p>
      <w:r/>
      <w:r>
        <w:t>Sin embargo, este verso se comprende mejor al considerar que Melchîsedec se convirtió en sacerdote de una manera especial. Dios lo eligió directamente, a diferencia de los levitas, quienes se convirtieron en sacerdotes por haber nacido en ciertas familias. Melchîsedec era una imagen o ejemplo de lo que Jesús sería como sacerdote en el futuro.</w:t>
      </w:r>
    </w:p>
    <w:p>
      <w:r/>
      <w:r>
        <w:t>El libro de Hebreos dice que Melchîsedec era “como el Hijo de Dios” (</w:t>
      </w:r>
      <w:hyperlink r:id="rId6739">
        <w:r>
          <w:rPr>
            <w:color w:val="0000EE"/>
            <w:u w:val="single"/>
          </w:rPr>
          <w:t>Hebreos 7:3</w:t>
        </w:r>
      </w:hyperlink>
      <w:r>
        <w:t>). Esto indica que Melchîsedec era similar a Jesús, pero no era realmente Jesús mismo.</w:t>
      </w:r>
    </w:p>
    <w:p>
      <w:r/>
      <w:r>
        <w:rPr>
          <w:i/>
        </w:rPr>
        <w:t>Ver también</w:t>
      </w:r>
      <w:r>
        <w:t xml:space="preserve"> </w:t>
      </w:r>
      <w:r>
        <w:t>Hebreos, Carta a los</w:t>
      </w:r>
      <w:r>
        <w:t xml:space="preserve">; </w:t>
      </w:r>
      <w:r>
        <w:t>Sacerdotes y Levitas</w:t>
      </w:r>
      <w:r>
        <w:t>.</w:t>
      </w:r>
      <w:r/>
      <w:r/>
    </w:p>
    <w:p>
      <w:r/>
    </w:p>
    <w:p>
      <w:pPr>
        <w:pStyle w:val="Heading2"/>
      </w:pPr>
      <w:r>
        <w:t>Mendigo</w:t>
      </w:r>
      <w:r/>
    </w:p>
    <w:p>
      <w:r/>
      <w:r>
        <w:t>Una persona que solicita ayuda, generalmente en forma de dinero o comida. Esta persona a menudo vive pidiendo estas cosas a los demás.</w:t>
      </w:r>
    </w:p>
    <w:p>
      <w:r/>
      <w:r>
        <w:t>La Biblia no utiliza la palabra "mendigo" con frecuencia. En el Antiguo Testamento, las palabras hebreas significan "buscar" o "pedir", o se refieren a "los pobres y necesitados". En el Nuevo Testamento, las palabras griegas describen a personas que son "pobres" o "miserables", y a aquellos que "piden más".</w:t>
      </w:r>
    </w:p>
    <w:p>
      <w:r/>
      <w:r>
        <w:t>En la época de Moisés, no había personas que mendigaran como forma de vida. Esto se debía a que la ley se encargaba de cuidar de las personas pobres.</w:t>
      </w:r>
    </w:p>
    <w:p>
      <w:r/>
      <w:r>
        <w:t>Las leyes más antiguas requerían cuidar a los pobres (</w:t>
      </w:r>
      <w:hyperlink r:id="rId9204">
        <w:r>
          <w:rPr>
            <w:color w:val="0000EE"/>
            <w:u w:val="single"/>
          </w:rPr>
          <w:t>Deuteronomio 15:11</w:t>
        </w:r>
      </w:hyperlink>
      <w:r>
        <w:t>):</w:t>
      </w:r>
    </w:p>
    <w:p>
      <w:pPr>
        <w:pStyle w:val="ListBullet"/>
        <w:spacing w:line="240" w:lineRule="auto"/>
        <w:ind w:left="720"/>
      </w:pPr>
      <w:r/>
      <w:r>
        <w:t>Durante el año sabático (cada siete años), la producción de la tierra se destinaba a los pobres y todas las deudas se perdonaban (</w:t>
      </w:r>
      <w:hyperlink r:id="rId3024">
        <w:r>
          <w:rPr>
            <w:color w:val="0000EE"/>
            <w:u w:val="single"/>
          </w:rPr>
          <w:t xml:space="preserve">Levítico 25, </w:t>
        </w:r>
      </w:hyperlink>
      <w:hyperlink r:id="rId6126">
        <w:r>
          <w:rPr>
            <w:color w:val="0000EE"/>
            <w:u w:val="single"/>
          </w:rPr>
          <w:t xml:space="preserve">Éxodo 23:11, </w:t>
        </w:r>
      </w:hyperlink>
      <w:hyperlink r:id="rId9573">
        <w:r>
          <w:rPr>
            <w:color w:val="0000EE"/>
            <w:u w:val="single"/>
          </w:rPr>
          <w:t>Deuteronomio 15:1</w:t>
        </w:r>
      </w:hyperlink>
      <w:r>
        <w:t>).</w:t>
      </w:r>
    </w:p>
    <w:p>
      <w:pPr>
        <w:pStyle w:val="ListBullet"/>
        <w:spacing w:line="240" w:lineRule="auto"/>
        <w:ind w:left="720"/>
      </w:pPr>
      <w:r/>
      <w:r>
        <w:t>Se animaba a prestar generosamente a los pobres (</w:t>
      </w:r>
      <w:hyperlink r:id="rId9574">
        <w:r>
          <w:rPr>
            <w:color w:val="0000EE"/>
            <w:u w:val="single"/>
          </w:rPr>
          <w:t>Deuteronomio 15:7–11</w:t>
        </w:r>
      </w:hyperlink>
      <w:r>
        <w:t>).</w:t>
      </w:r>
    </w:p>
    <w:p>
      <w:pPr>
        <w:pStyle w:val="ListBullet"/>
        <w:spacing w:line="240" w:lineRule="auto"/>
        <w:ind w:left="720"/>
      </w:pPr>
      <w:r/>
      <w:r>
        <w:t>Los trabajadores contratados estaban protegidos (</w:t>
      </w:r>
      <w:hyperlink r:id="rId9575">
        <w:r>
          <w:rPr>
            <w:color w:val="0000EE"/>
            <w:u w:val="single"/>
          </w:rPr>
          <w:t>Deuteronomio 24:14–15</w:t>
        </w:r>
      </w:hyperlink>
      <w:r>
        <w:t>).</w:t>
      </w:r>
    </w:p>
    <w:p>
      <w:r/>
      <w:r>
        <w:t>El objetivo era que “</w:t>
      </w:r>
      <w:r>
        <w:t>así no haya en ti mendigo</w:t>
      </w:r>
      <w:r>
        <w:t>” (</w:t>
      </w:r>
      <w:hyperlink r:id="rId9576">
        <w:r>
          <w:rPr>
            <w:color w:val="0000EE"/>
            <w:u w:val="single"/>
          </w:rPr>
          <w:t>Deuteronomio 15:4</w:t>
        </w:r>
      </w:hyperlink>
      <w:r>
        <w:t>). Cuando los israelitas se establecieron por primera vez en su tierra, todos tenían aproximadamente la misma cantidad de riqueza.</w:t>
      </w:r>
    </w:p>
    <w:p>
      <w:r/>
      <w:r>
        <w:t xml:space="preserve">Las excavaciones en Tirsa, cerca de Nablus, revelaron que en el siglo X a.C. todas las casas eran del mismo tamaño. Sin embargo, para el siglo VIII a.C., había una gran diferencia. Las casas se dividieron en secciones más ricas y más pobres de la ciudad. Este cambio social ocurrió cuando los reyes comenzaron a gobernar sobre Israel. Algunos funcionarios utilizaron sus cargos para enriquecerse. Los profetas hablaron contra esta riqueza injusta (por ejemplo, </w:t>
      </w:r>
      <w:hyperlink r:id="rId9577">
        <w:r>
          <w:rPr>
            <w:color w:val="0000EE"/>
            <w:u w:val="single"/>
          </w:rPr>
          <w:t>Isaías 5:8,</w:t>
        </w:r>
      </w:hyperlink>
      <w:r>
        <w:t xml:space="preserve"> </w:t>
      </w:r>
      <w:hyperlink r:id="rId9578">
        <w:r>
          <w:rPr>
            <w:color w:val="0000EE"/>
            <w:u w:val="single"/>
          </w:rPr>
          <w:t>Oseas 12:8,</w:t>
        </w:r>
      </w:hyperlink>
      <w:r>
        <w:t xml:space="preserve"> </w:t>
      </w:r>
      <w:hyperlink r:id="rId9579">
        <w:r>
          <w:rPr>
            <w:color w:val="0000EE"/>
            <w:u w:val="single"/>
          </w:rPr>
          <w:t>Amós 8:4–7,</w:t>
        </w:r>
      </w:hyperlink>
      <w:r>
        <w:t xml:space="preserve"> </w:t>
      </w:r>
      <w:hyperlink r:id="rId2586">
        <w:r>
          <w:rPr>
            <w:color w:val="0000EE"/>
            <w:u w:val="single"/>
          </w:rPr>
          <w:t>Miqueas 2:2</w:t>
        </w:r>
      </w:hyperlink>
      <w:r>
        <w:t>). El profeta Amós criticó a las personas que prestaban dinero sin preocuparse por los pobres (</w:t>
      </w:r>
      <w:hyperlink r:id="rId9580">
        <w:r>
          <w:rPr>
            <w:color w:val="0000EE"/>
            <w:u w:val="single"/>
          </w:rPr>
          <w:t>Amós 2:6–8,</w:t>
        </w:r>
      </w:hyperlink>
      <w:r>
        <w:t xml:space="preserve"> </w:t>
      </w:r>
      <w:hyperlink r:id="rId9581">
        <w:r>
          <w:rPr>
            <w:color w:val="0000EE"/>
            <w:u w:val="single"/>
          </w:rPr>
          <w:t>8:6</w:t>
        </w:r>
      </w:hyperlink>
      <w:r>
        <w:t>). Aun así, el Antiguo Testamento rara vez menciona a los mendigos. Sin embargo, entre los tiempos del Antiguo y el Nuevo Testamento, dar a los pobres se convirtió en un deber religioso importante (esto también se conoce como dar limosnas).</w:t>
      </w:r>
    </w:p>
    <w:p>
      <w:r/>
      <w:r>
        <w:t>En el Nuevo Testamento, mendigar era más común. En el ministerio de Jesús, se hace referencia a:</w:t>
      </w:r>
    </w:p>
    <w:p>
      <w:pPr>
        <w:pStyle w:val="ListBullet"/>
        <w:spacing w:line="240" w:lineRule="auto"/>
        <w:ind w:left="720"/>
      </w:pPr>
      <w:r/>
      <w:r>
        <w:t>Un mendigo ciego (</w:t>
      </w:r>
      <w:hyperlink r:id="rId9582">
        <w:r>
          <w:rPr>
            <w:color w:val="0000EE"/>
            <w:u w:val="single"/>
          </w:rPr>
          <w:t>Juan 9:8–9</w:t>
        </w:r>
      </w:hyperlink>
      <w:r>
        <w:t>),</w:t>
      </w:r>
    </w:p>
    <w:p>
      <w:pPr>
        <w:pStyle w:val="ListBullet"/>
        <w:spacing w:line="240" w:lineRule="auto"/>
        <w:ind w:left="720"/>
      </w:pPr>
      <w:r/>
      <w:r>
        <w:t>El ciego Bartimeo (</w:t>
      </w:r>
      <w:hyperlink r:id="rId1416">
        <w:r>
          <w:rPr>
            <w:color w:val="0000EE"/>
            <w:u w:val="single"/>
          </w:rPr>
          <w:t>Marcos 10:46–52</w:t>
        </w:r>
      </w:hyperlink>
      <w:r>
        <w:t>), y</w:t>
      </w:r>
    </w:p>
    <w:p>
      <w:pPr>
        <w:pStyle w:val="ListBullet"/>
        <w:spacing w:line="240" w:lineRule="auto"/>
        <w:ind w:left="720"/>
      </w:pPr>
      <w:r/>
      <w:r>
        <w:t>Lázaro, un mendigo piadoso que es comparado con un hombre rico (</w:t>
      </w:r>
      <w:hyperlink r:id="rId6037">
        <w:r>
          <w:rPr>
            <w:color w:val="0000EE"/>
            <w:u w:val="single"/>
          </w:rPr>
          <w:t>Lucas 16:19–31</w:t>
        </w:r>
      </w:hyperlink>
      <w:r>
        <w:t>).</w:t>
      </w:r>
    </w:p>
    <w:p>
      <w:r/>
      <w:r>
        <w:t>Pedro y Juan se encontraron con un mendigo que no podía caminar en la puerta Hermosa de Jerusalem (</w:t>
      </w:r>
      <w:hyperlink r:id="rId9583">
        <w:r>
          <w:rPr>
            <w:color w:val="0000EE"/>
            <w:u w:val="single"/>
          </w:rPr>
          <w:t>Hechos 3:1–11</w:t>
        </w:r>
      </w:hyperlink>
      <w:r>
        <w:t>).</w:t>
      </w:r>
    </w:p>
    <w:p>
      <w:r/>
      <w:r>
        <w:t>Jesús criticó el dar a los pobres solo para ser visto por otros (</w:t>
      </w:r>
      <w:hyperlink r:id="rId9584">
        <w:r>
          <w:rPr>
            <w:color w:val="0000EE"/>
            <w:u w:val="single"/>
          </w:rPr>
          <w:t>Mateo 6:1–4</w:t>
        </w:r>
      </w:hyperlink>
      <w:r>
        <w:t>). Enfatizó la importancia de dar a los pobres por las razones correctas (</w:t>
      </w:r>
      <w:hyperlink r:id="rId9585">
        <w:r>
          <w:rPr>
            <w:color w:val="0000EE"/>
            <w:u w:val="single"/>
          </w:rPr>
          <w:t>Mateo 5:42–48</w:t>
        </w:r>
      </w:hyperlink>
      <w:r>
        <w:t xml:space="preserve">). En la época de Jesús, Jerusalem estaba llena de mendigos, probablemente porque dar a los pobres en Jerusalem se consideraba una virtud. Los mendigos a menudo se quedaban cerca de los lugares sagrados. Por ejemplo, el estanque de </w:t>
      </w:r>
      <w:r>
        <w:t>Bethesda</w:t>
      </w:r>
      <w:r>
        <w:t xml:space="preserve"> era un lugar de sanación, donde los enfermos y discapacitados pedían limosna y buscaban curación en las aguas (</w:t>
      </w:r>
      <w:hyperlink r:id="rId9586">
        <w:r>
          <w:rPr>
            <w:color w:val="0000EE"/>
            <w:u w:val="single"/>
          </w:rPr>
          <w:t>Juan 5:2–9</w:t>
        </w:r>
      </w:hyperlink>
      <w:r>
        <w:t>).</w:t>
      </w:r>
    </w:p>
    <w:p>
      <w:r/>
      <w:r>
        <w:t>En la comunidad cristiana primitiva, se elegían líderes para distribuir equitativamente los fondos a los pobres (</w:t>
      </w:r>
      <w:hyperlink r:id="rId2858">
        <w:r>
          <w:rPr>
            <w:color w:val="0000EE"/>
            <w:u w:val="single"/>
          </w:rPr>
          <w:t>Hechos 4:32–35,</w:t>
        </w:r>
      </w:hyperlink>
      <w:r>
        <w:t xml:space="preserve"> </w:t>
      </w:r>
      <w:hyperlink r:id="rId663">
        <w:r>
          <w:rPr>
            <w:color w:val="0000EE"/>
            <w:u w:val="single"/>
          </w:rPr>
          <w:t>6:1–6</w:t>
        </w:r>
      </w:hyperlink>
      <w:r>
        <w:t>). Una parte de los ingresos de cada cristiano debía ser entregada a los necesitados (</w:t>
      </w:r>
      <w:hyperlink r:id="rId3450">
        <w:r>
          <w:rPr>
            <w:color w:val="0000EE"/>
            <w:u w:val="single"/>
          </w:rPr>
          <w:t>Hechos 11:27–30,</w:t>
        </w:r>
      </w:hyperlink>
      <w:r>
        <w:t xml:space="preserve"> </w:t>
      </w:r>
      <w:hyperlink r:id="rId9587">
        <w:r>
          <w:rPr>
            <w:color w:val="0000EE"/>
            <w:u w:val="single"/>
          </w:rPr>
          <w:t>Romanos 15:25–27,</w:t>
        </w:r>
      </w:hyperlink>
      <w:r>
        <w:t xml:space="preserve"> </w:t>
      </w:r>
      <w:hyperlink r:id="rId3397">
        <w:r>
          <w:rPr>
            <w:color w:val="0000EE"/>
            <w:u w:val="single"/>
          </w:rPr>
          <w:t>1 Corintios 16:1–4</w:t>
        </w:r>
      </w:hyperlink>
      <w:r>
        <w:t>). La pobreza en Palestina podría haber sido más grave debido a los altos impuestos de Roma. Los evangelios mencionan a menudo a los recaudadores de impuestos y a personas que pedían ayuda.</w:t>
      </w:r>
    </w:p>
    <w:p>
      <w:r/>
      <w:r>
        <w:t>Algunos creen que los zelotes, un grupo que luchó contra Roma, surgieron debido a la pobreza. Josefo, un historiador judío, afirma que los zelotes incluían a muchas personas pobres. En el año 66 d.C., los zelotes quemaron registros en Jerusalem, probablemente para eliminar evidencias de sus deudas. Josefo también menciona que, antes de que Roma destruyera Jerusalem, grupos de personas que pedían ayuda estaban generando miedo e inquietud en toda la ciudad.</w:t>
      </w:r>
    </w:p>
    <w:p>
      <w:r/>
      <w:r>
        <w:rPr>
          <w:i/>
        </w:rPr>
        <w:t>Ver</w:t>
      </w:r>
      <w:r>
        <w:t xml:space="preserve"> </w:t>
      </w:r>
      <w:r>
        <w:t>Limosnas</w:t>
      </w:r>
      <w:r>
        <w:t xml:space="preserve">; </w:t>
      </w:r>
      <w:r>
        <w:t>Los Pobres</w:t>
      </w:r>
      <w:r>
        <w:t>.</w:t>
      </w:r>
      <w:r/>
      <w:r/>
    </w:p>
    <w:p>
      <w:r/>
    </w:p>
    <w:p>
      <w:pPr>
        <w:pStyle w:val="Heading2"/>
      </w:pPr>
      <w:r>
        <w:t>Mensajero</w:t>
      </w:r>
      <w:r/>
    </w:p>
    <w:p>
      <w:r/>
      <w:r>
        <w:t>Un mensajero es una persona que transmite mensajes o noticias de una persona a otra. La Biblia emplea la palabra "mensajero" de cuatro maneras:</w:t>
      </w:r>
    </w:p>
    <w:p>
      <w:pPr>
        <w:pStyle w:val="ListNumber"/>
        <w:spacing w:line="240" w:lineRule="auto"/>
        <w:ind w:left="720"/>
      </w:pPr>
      <w:r/>
      <w:r>
        <w:t>Personas que llevan mensajes entre otras personas. Los mensajeros pueden traer noticias (</w:t>
      </w:r>
      <w:hyperlink r:id="rId9588">
        <w:r>
          <w:rPr>
            <w:color w:val="0000EE"/>
            <w:u w:val="single"/>
          </w:rPr>
          <w:t>2 Samuel 11:22</w:t>
        </w:r>
      </w:hyperlink>
      <w:r>
        <w:t>), solicitudes o instrucciones (</w:t>
      </w:r>
      <w:hyperlink r:id="rId9589">
        <w:r>
          <w:rPr>
            <w:color w:val="0000EE"/>
            <w:u w:val="single"/>
          </w:rPr>
          <w:t>1 Samuel 11:3</w:t>
        </w:r>
      </w:hyperlink>
      <w:r>
        <w:t xml:space="preserve">; </w:t>
      </w:r>
      <w:hyperlink r:id="rId9590">
        <w:r>
          <w:rPr>
            <w:color w:val="0000EE"/>
            <w:u w:val="single"/>
          </w:rPr>
          <w:t>16:19</w:t>
        </w:r>
      </w:hyperlink>
      <w:r>
        <w:t>), o comunicarse de un país a otro (</w:t>
      </w:r>
      <w:hyperlink r:id="rId9591">
        <w:r>
          <w:rPr>
            <w:color w:val="0000EE"/>
            <w:u w:val="single"/>
          </w:rPr>
          <w:t>Isaías 37:9</w:t>
        </w:r>
      </w:hyperlink>
      <w:r>
        <w:t>). En el Nuevo Testamento, leemos sobre mensajeros de las iglesias (</w:t>
      </w:r>
      <w:hyperlink r:id="rId1055">
        <w:r>
          <w:rPr>
            <w:color w:val="0000EE"/>
            <w:u w:val="single"/>
          </w:rPr>
          <w:t>2 Corintios 8:23</w:t>
        </w:r>
      </w:hyperlink>
      <w:r>
        <w:t xml:space="preserve">, </w:t>
      </w:r>
      <w:hyperlink r:id="rId1056">
        <w:r>
          <w:rPr>
            <w:color w:val="0000EE"/>
            <w:u w:val="single"/>
          </w:rPr>
          <w:t>Filipenses 2:25</w:t>
        </w:r>
      </w:hyperlink>
      <w:r>
        <w:t xml:space="preserve">). </w:t>
      </w:r>
      <w:hyperlink r:id="rId9592">
        <w:r>
          <w:rPr>
            <w:color w:val="0000EE"/>
            <w:u w:val="single"/>
          </w:rPr>
          <w:t>Proverbios 25:13</w:t>
        </w:r>
      </w:hyperlink>
      <w:r>
        <w:t xml:space="preserve"> destaca el valor de un buen mensajero. Compara a un mensajero confiable con nieve fresca durante el tiempo de la cosecha. Tal mensajero trae frescura a las personas que los enviaron.</w:t>
      </w:r>
    </w:p>
    <w:p>
      <w:pPr>
        <w:pStyle w:val="ListNumber"/>
        <w:spacing w:line="240" w:lineRule="auto"/>
        <w:ind w:left="720"/>
      </w:pPr>
      <w:r/>
      <w:r>
        <w:t>Personas que transmiten mensajes de Dios. Israel estaba destinado a ser el mensajero de Dios, pero a menudo no escuchaba ni veía correctamente (</w:t>
      </w:r>
      <w:hyperlink r:id="rId9593">
        <w:r>
          <w:rPr>
            <w:color w:val="0000EE"/>
            <w:u w:val="single"/>
          </w:rPr>
          <w:t>Isaías 42:19</w:t>
        </w:r>
      </w:hyperlink>
      <w:r>
        <w:t>). Los profetas (</w:t>
      </w:r>
      <w:hyperlink r:id="rId9063">
        <w:r>
          <w:rPr>
            <w:color w:val="0000EE"/>
            <w:u w:val="single"/>
          </w:rPr>
          <w:t>Ageo 1:13</w:t>
        </w:r>
      </w:hyperlink>
      <w:r>
        <w:t>) y los sacerdotes (</w:t>
      </w:r>
      <w:hyperlink r:id="rId9096">
        <w:r>
          <w:rPr>
            <w:color w:val="0000EE"/>
            <w:u w:val="single"/>
          </w:rPr>
          <w:t>Malaquías 2:7</w:t>
        </w:r>
      </w:hyperlink>
      <w:r>
        <w:t>) eran mensajeros de Dios. Dios envió muchos mensajeros a su pueblo, incluso cuando a menudo eran ignorados (</w:t>
      </w:r>
      <w:hyperlink r:id="rId9062">
        <w:r>
          <w:rPr>
            <w:color w:val="0000EE"/>
            <w:u w:val="single"/>
          </w:rPr>
          <w:t>2 Crónicas 36:15–16</w:t>
        </w:r>
      </w:hyperlink>
      <w:r>
        <w:t>).</w:t>
      </w:r>
    </w:p>
    <w:p>
      <w:r/>
      <w:hyperlink r:id="rId1736">
        <w:r>
          <w:rPr>
            <w:color w:val="0000EE"/>
            <w:u w:val="single"/>
          </w:rPr>
          <w:t>Malaquías 3:1</w:t>
        </w:r>
      </w:hyperlink>
      <w:r>
        <w:t xml:space="preserve"> habla de un mensajero especial: “</w:t>
      </w:r>
      <w:r>
        <w:t>He aquí, yo envío mi mensajero, el cual preparará el camino delante de mí: y luego vendrá á su templo el Señor á quien vosotros buscáis, y el ángel del pacto, á quien deseáis vosotros. He aquí viene</w:t>
      </w:r>
      <w:r>
        <w:t xml:space="preserve">” Este versículo se cita en el Nuevo Testamento en </w:t>
      </w:r>
      <w:hyperlink r:id="rId9104">
        <w:r>
          <w:rPr>
            <w:color w:val="0000EE"/>
            <w:u w:val="single"/>
          </w:rPr>
          <w:t>Mateo 11:10</w:t>
        </w:r>
      </w:hyperlink>
      <w:r>
        <w:t xml:space="preserve">, </w:t>
      </w:r>
      <w:hyperlink r:id="rId9594">
        <w:r>
          <w:rPr>
            <w:color w:val="0000EE"/>
            <w:u w:val="single"/>
          </w:rPr>
          <w:t>Marcos 1:2</w:t>
        </w:r>
      </w:hyperlink>
      <w:r>
        <w:t xml:space="preserve">, y </w:t>
      </w:r>
      <w:hyperlink r:id="rId9595">
        <w:r>
          <w:rPr>
            <w:color w:val="0000EE"/>
            <w:u w:val="single"/>
          </w:rPr>
          <w:t>Lucas 7:27</w:t>
        </w:r>
      </w:hyperlink>
      <w:r>
        <w:t>. Estos libros indican que esta cita se refiere a Juan el Bautista.</w:t>
      </w:r>
    </w:p>
    <w:p>
      <w:pPr>
        <w:pStyle w:val="ListNumber"/>
        <w:spacing w:line="240" w:lineRule="auto"/>
        <w:ind w:left="720"/>
      </w:pPr>
      <w:r/>
      <w:r>
        <w:t xml:space="preserve">Tanto en el Antiguo Testamento como en el Nuevo Testamento, la palabra más común para "mensajero" es también la palabra para "ángel." Los ángeles de Dios son sus mensajeros especiales. </w:t>
      </w:r>
      <w:r>
        <w:rPr>
          <w:i/>
        </w:rPr>
        <w:t>Ver</w:t>
      </w:r>
      <w:r>
        <w:t xml:space="preserve"> </w:t>
      </w:r>
      <w:r>
        <w:t>Ángel</w:t>
      </w:r>
      <w:r>
        <w:t>.</w:t>
      </w:r>
    </w:p>
    <w:p>
      <w:pPr>
        <w:pStyle w:val="ListNumber"/>
        <w:spacing w:line="240" w:lineRule="auto"/>
        <w:ind w:left="720"/>
      </w:pPr>
      <w:r/>
      <w:r>
        <w:t xml:space="preserve">La palabra "mensajero" a veces se utiliza para explicar ideas comparándolas con otra cosa. </w:t>
      </w:r>
      <w:hyperlink r:id="rId9596">
        <w:r>
          <w:rPr>
            <w:color w:val="0000EE"/>
            <w:u w:val="single"/>
          </w:rPr>
          <w:t>Proverbios 16:14</w:t>
        </w:r>
      </w:hyperlink>
      <w:r>
        <w:t xml:space="preserve"> dice: “La ira del rey es mensajero de muerte”. En </w:t>
      </w:r>
      <w:hyperlink r:id="rId9597">
        <w:r>
          <w:rPr>
            <w:color w:val="0000EE"/>
            <w:u w:val="single"/>
          </w:rPr>
          <w:t>2 Corintios 12:7</w:t>
        </w:r>
      </w:hyperlink>
      <w:r>
        <w:t>, el problema de salud continuo de Pablo se denomina “</w:t>
      </w:r>
      <w:r>
        <w:t>un mensajero de Satanás".</w:t>
      </w:r>
      <w:r/>
      <w:r/>
    </w:p>
    <w:p>
      <w:r/>
    </w:p>
    <w:p>
      <w:pPr>
        <w:pStyle w:val="Heading2"/>
      </w:pPr>
      <w:r>
        <w:t>Mente</w:t>
      </w:r>
      <w:r/>
    </w:p>
    <w:p>
      <w:r/>
      <w:r>
        <w:t>La mente es lo que nos ayuda a pensar, recordar y tomar decisiones. También abarca nuestros sentimientos y creencias. A lo largo de la historia, diferentes culturas han comprendido la mente de diversas maneras.</w:t>
      </w:r>
    </w:p>
    <w:p>
      <w:r/>
      <w:r>
        <w:t>En el hebreo del Antiguo Testamento, no existe una palabra que signifique exactamente lo que entendemos por "mente". Sin embargo, los pensadores griegos antiguos escribieron extensamente sobre la mente y la consideraron una parte crucial de lo que nos hace humanos.</w:t>
      </w:r>
    </w:p>
    <w:p>
      <w:pPr>
        <w:pStyle w:val="Heading3"/>
      </w:pPr>
      <w:r>
        <w:t>La mente en el Antiguo Testamento</w:t>
      </w:r>
    </w:p>
    <w:p>
      <w:r/>
      <w:r>
        <w:t>Como el Antiguo Testamento no tenía una palabra específica para la mente humana, los traductores al inglés utilizaron otras palabras según el contexto. Emplearon términos como "alma", "espíritu", o "corazón". Por lo tanto, es difícil definir con exactitud las diferencias entre estos términos.</w:t>
      </w:r>
    </w:p>
    <w:p>
      <w:r/>
      <w:r>
        <w:t>Una persona es un alma, con un espíritu y un corazón. Cualquiera de estos términos puede referirse a la mente. Esto indica que la idea común de la mente para pensar y el corazón para sentir no se encuentra en el Antiguo Testamento.</w:t>
      </w:r>
    </w:p>
    <w:p>
      <w:r/>
      <w:r>
        <w:t>Aunque "mente" se refiere a los pensamientos de una persona, en el Antiguo Testamento, la idea principal de "mente" es que significa el corazón (</w:t>
      </w:r>
      <w:hyperlink r:id="rId9598">
        <w:r>
          <w:rPr>
            <w:color w:val="0000EE"/>
            <w:u w:val="single"/>
          </w:rPr>
          <w:t>1 Samuel 2:35,</w:t>
        </w:r>
      </w:hyperlink>
      <w:r>
        <w:t xml:space="preserve"> </w:t>
      </w:r>
      <w:hyperlink r:id="rId4492">
        <w:r>
          <w:rPr>
            <w:color w:val="0000EE"/>
            <w:u w:val="single"/>
          </w:rPr>
          <w:t>Ezequiel 11:5,</w:t>
        </w:r>
      </w:hyperlink>
      <w:r>
        <w:t xml:space="preserve"> </w:t>
      </w:r>
      <w:hyperlink r:id="rId5918">
        <w:r>
          <w:rPr>
            <w:color w:val="0000EE"/>
            <w:u w:val="single"/>
          </w:rPr>
          <w:t>20:32</w:t>
        </w:r>
      </w:hyperlink>
      <w:r>
        <w:t>). El corazón a menudo abarca toda la persona interior y frecuentemente se relaciona con la mente. En estos casos, se asocia principalmente con la voluntad y la memoria (</w:t>
      </w:r>
      <w:hyperlink r:id="rId9599">
        <w:r>
          <w:rPr>
            <w:color w:val="0000EE"/>
            <w:u w:val="single"/>
          </w:rPr>
          <w:t>Isaías 46:8,</w:t>
        </w:r>
      </w:hyperlink>
      <w:r>
        <w:t xml:space="preserve"> </w:t>
      </w:r>
      <w:hyperlink r:id="rId9600">
        <w:r>
          <w:rPr>
            <w:color w:val="0000EE"/>
            <w:u w:val="single"/>
          </w:rPr>
          <w:t>65:17,</w:t>
        </w:r>
      </w:hyperlink>
      <w:r>
        <w:t xml:space="preserve"> </w:t>
      </w:r>
      <w:hyperlink r:id="rId9601">
        <w:r>
          <w:rPr>
            <w:color w:val="0000EE"/>
            <w:u w:val="single"/>
          </w:rPr>
          <w:t>Jeremías 3:16</w:t>
        </w:r>
      </w:hyperlink>
      <w:r>
        <w:t>).</w:t>
      </w:r>
    </w:p>
    <w:p>
      <w:pPr>
        <w:pStyle w:val="Heading3"/>
      </w:pPr>
      <w:r>
        <w:t>La mente en el Nuevo Testamento</w:t>
      </w:r>
    </w:p>
    <w:p>
      <w:r/>
      <w:r>
        <w:t>La forma básica de pensamiento hebreo continúa en las historias del Evangelio. La idea de mente aparece raramente. Cuando se usa, es principalmente junto con el corazón, por ejemplo, los pensamientos del corazón (</w:t>
      </w:r>
      <w:hyperlink r:id="rId3196">
        <w:r>
          <w:rPr>
            <w:color w:val="0000EE"/>
            <w:u w:val="single"/>
          </w:rPr>
          <w:t>Lucas 1:51</w:t>
        </w:r>
      </w:hyperlink>
      <w:r>
        <w:t>). Los únicos otros usos de "mente" aparecen en el gran mandamiento: “</w:t>
      </w:r>
      <w:r>
        <w:t>Amarás al Señor tu Dios de todo tu corazón, y de toda tu alma, y de toda tu mente</w:t>
      </w:r>
      <w:r>
        <w:t xml:space="preserve">” (cp. </w:t>
      </w:r>
      <w:hyperlink r:id="rId460">
        <w:r>
          <w:rPr>
            <w:color w:val="0000EE"/>
            <w:u w:val="single"/>
          </w:rPr>
          <w:t>Mateo 22:37,</w:t>
        </w:r>
      </w:hyperlink>
      <w:r>
        <w:t xml:space="preserve"> </w:t>
      </w:r>
      <w:hyperlink r:id="rId461">
        <w:r>
          <w:rPr>
            <w:color w:val="0000EE"/>
            <w:u w:val="single"/>
          </w:rPr>
          <w:t>Marcos 12:30,</w:t>
        </w:r>
      </w:hyperlink>
      <w:r>
        <w:t xml:space="preserve"> </w:t>
      </w:r>
      <w:hyperlink r:id="rId2974">
        <w:r>
          <w:rPr>
            <w:color w:val="0000EE"/>
            <w:u w:val="single"/>
          </w:rPr>
          <w:t>Lucas 10:27</w:t>
        </w:r>
      </w:hyperlink>
      <w:r>
        <w:t>).</w:t>
      </w:r>
    </w:p>
    <w:p>
      <w:r/>
      <w:r>
        <w:t xml:space="preserve">Todos los escritores de los Evangelios están de acuerdo de que Jesús añadió "con toda tu mente" a </w:t>
      </w:r>
      <w:hyperlink r:id="rId462">
        <w:r>
          <w:rPr>
            <w:color w:val="0000EE"/>
            <w:u w:val="single"/>
          </w:rPr>
          <w:t>Deuteronomio 6:5</w:t>
        </w:r>
      </w:hyperlink>
      <w:r>
        <w:t>. En Marcos, sin embargo, la persona que pregunta repite el mandato de Jesús, pero utiliza una palabra para "entendimiento" en lugar de "mente" (</w:t>
      </w:r>
      <w:hyperlink r:id="rId9602">
        <w:r>
          <w:rPr>
            <w:color w:val="0000EE"/>
            <w:u w:val="single"/>
          </w:rPr>
          <w:t>Marcos 12:33</w:t>
        </w:r>
      </w:hyperlink>
      <w:r>
        <w:t>).</w:t>
      </w:r>
    </w:p>
    <w:p>
      <w:r/>
      <w:r>
        <w:t>Con los escritos de Pablo, uno ingresa en el mundo griego. Pablo veía la mente como algo diferente del espíritu del hombre. La mente puede entender y razonar (</w:t>
      </w:r>
      <w:hyperlink r:id="rId9603">
        <w:r>
          <w:rPr>
            <w:color w:val="0000EE"/>
            <w:u w:val="single"/>
          </w:rPr>
          <w:t>1 Corintios 14:14–19</w:t>
        </w:r>
      </w:hyperlink>
      <w:r>
        <w:t>). Es el centro de la inteligencia. En otros lugares, "mente" se utiliza de manera más amplia para incluir todo el estado mental y moral de una persona (</w:t>
      </w:r>
      <w:hyperlink r:id="rId9604">
        <w:r>
          <w:rPr>
            <w:color w:val="0000EE"/>
            <w:u w:val="single"/>
          </w:rPr>
          <w:t>Romanos 12:2,</w:t>
        </w:r>
      </w:hyperlink>
      <w:r>
        <w:t xml:space="preserve"> </w:t>
      </w:r>
      <w:hyperlink r:id="rId9605">
        <w:r>
          <w:rPr>
            <w:color w:val="0000EE"/>
            <w:u w:val="single"/>
          </w:rPr>
          <w:t>Efesios 4:23</w:t>
        </w:r>
      </w:hyperlink>
      <w:r>
        <w:t>). Las acciones de una persona provienen de las tendencias de su mente. Si una persona es buena o mala depende del estado de su mente.</w:t>
      </w:r>
    </w:p>
    <w:p>
      <w:r/>
      <w:r>
        <w:t xml:space="preserve">El estado de una persona depende de quién o qué controla su mente. </w:t>
      </w:r>
      <w:hyperlink r:id="rId9606">
        <w:r>
          <w:rPr>
            <w:color w:val="0000EE"/>
            <w:u w:val="single"/>
          </w:rPr>
          <w:t>Romanos 8:6–7</w:t>
        </w:r>
      </w:hyperlink>
      <w:r>
        <w:t xml:space="preserve"> menciona que la mente de una persona puede estar controlada por la carne o por el Espíritu. La persona cuya mente está controlada por la carne es malvada, mientras que la mente controlada por el Espíritu conduce al bien.</w:t>
      </w:r>
    </w:p>
    <w:p>
      <w:r/>
      <w:r>
        <w:t>Otras partes hablan sobre la tendencia de la mente de una persona a ser controlada por el dios de este mundo (</w:t>
      </w:r>
      <w:hyperlink r:id="rId961">
        <w:r>
          <w:rPr>
            <w:color w:val="0000EE"/>
            <w:u w:val="single"/>
          </w:rPr>
          <w:t>2 Corintios 4:4</w:t>
        </w:r>
      </w:hyperlink>
      <w:r>
        <w:t>). Las personas cuyas mentes son controladas por el “dios de este mundo” tendrán mentes oscuras. No podrán entender el mundo tal como es realmente (</w:t>
      </w:r>
      <w:hyperlink r:id="rId4972">
        <w:r>
          <w:rPr>
            <w:color w:val="0000EE"/>
            <w:u w:val="single"/>
          </w:rPr>
          <w:t>3:14</w:t>
        </w:r>
      </w:hyperlink>
      <w:r>
        <w:t xml:space="preserve">). Es como una cubierta sobre su entendimiento. Pero el Señor puede abrir las mentes de las personas. Por ejemplo, Jesús abrió las mentes de los discípulos que caminaron por el camino de </w:t>
      </w:r>
      <w:r>
        <w:t>Emmaús</w:t>
      </w:r>
      <w:r>
        <w:t xml:space="preserve"> con él para que pudieran entender las Escrituras (</w:t>
      </w:r>
      <w:hyperlink r:id="rId9607">
        <w:r>
          <w:rPr>
            <w:color w:val="0000EE"/>
            <w:u w:val="single"/>
          </w:rPr>
          <w:t>Lucas 24:45</w:t>
        </w:r>
      </w:hyperlink>
      <w:r>
        <w:t>).</w:t>
      </w:r>
    </w:p>
    <w:p>
      <w:r/>
      <w:r>
        <w:t>Para Pablo, el acto de conversión se percibe como una “renovación de la mente” (</w:t>
      </w:r>
      <w:hyperlink r:id="rId9604">
        <w:r>
          <w:rPr>
            <w:color w:val="0000EE"/>
            <w:u w:val="single"/>
          </w:rPr>
          <w:t>Romanos 12:2,</w:t>
        </w:r>
      </w:hyperlink>
      <w:r>
        <w:t xml:space="preserve"> </w:t>
      </w:r>
      <w:hyperlink r:id="rId9605">
        <w:r>
          <w:rPr>
            <w:color w:val="0000EE"/>
            <w:u w:val="single"/>
          </w:rPr>
          <w:t>Efesios 4:23</w:t>
        </w:r>
      </w:hyperlink>
      <w:r>
        <w:t>). En ambos casos, el proceso es aquel en el cual Dios toma control de la mente de una persona a través del Espíritu Santo. El Espíritu guía los pensamientos de esa persona de manera adecuada. Así, a la persona renovada se le otorga el poder de hacer juicios de valor correctos. Estas personas tienen nuevas mentes para realizar juicios espirituales (</w:t>
      </w:r>
      <w:hyperlink r:id="rId9608">
        <w:r>
          <w:rPr>
            <w:color w:val="0000EE"/>
            <w:u w:val="single"/>
          </w:rPr>
          <w:t>1 Corintios 2:15–16</w:t>
        </w:r>
      </w:hyperlink>
      <w:r>
        <w:t>).</w:t>
      </w:r>
    </w:p>
    <w:p>
      <w:r/>
      <w:r>
        <w:rPr>
          <w:i/>
        </w:rPr>
        <w:t>Ver también</w:t>
      </w:r>
      <w:r>
        <w:t xml:space="preserve"> </w:t>
      </w:r>
      <w:r>
        <w:t>Hombre</w:t>
      </w:r>
      <w:r>
        <w:t xml:space="preserve">; </w:t>
      </w:r>
      <w:r>
        <w:t>Corazón</w:t>
      </w:r>
      <w:r>
        <w:t xml:space="preserve">; </w:t>
      </w:r>
      <w:r>
        <w:t>Alma</w:t>
      </w:r>
      <w:r>
        <w:t>.</w:t>
      </w:r>
      <w:r/>
      <w:r/>
    </w:p>
    <w:p>
      <w:r/>
    </w:p>
    <w:p>
      <w:pPr>
        <w:pStyle w:val="Heading2"/>
      </w:pPr>
      <w:r>
        <w:t>Mercado, Mercado</w:t>
      </w:r>
      <w:r/>
    </w:p>
    <w:p>
      <w:r/>
      <w:r>
        <w:t>Un mercado es un lugar donde las personas compran y venden bienes. En la antigüedad, los mercados solían ser áreas al aire libre donde los comerciantes exhibían sus productos para la venta. Hoy en día, todavía se pueden encontrar mercados al aire libre similares en muchas ciudades del Medio Oriente y la región del Mediterráneo.</w:t>
      </w:r>
    </w:p>
    <w:p>
      <w:r/>
      <w:r>
        <w:t>En la época del Nuevo Testamento, el mercado griego (conocido como "</w:t>
      </w:r>
      <w:r>
        <w:t>ágora</w:t>
      </w:r>
      <w:r>
        <w:t>") tenía múltiples propósitos:</w:t>
      </w:r>
    </w:p>
    <w:p>
      <w:pPr>
        <w:pStyle w:val="ListBullet"/>
        <w:spacing w:line="240" w:lineRule="auto"/>
        <w:ind w:left="720"/>
      </w:pPr>
      <w:r/>
      <w:r>
        <w:t>La gente compraba y vendía productos allí (</w:t>
      </w:r>
      <w:hyperlink r:id="rId9609">
        <w:r>
          <w:rPr>
            <w:color w:val="0000EE"/>
            <w:u w:val="single"/>
          </w:rPr>
          <w:t>Marcos 7:4</w:t>
        </w:r>
      </w:hyperlink>
      <w:r>
        <w:t>).</w:t>
      </w:r>
    </w:p>
    <w:p>
      <w:pPr>
        <w:pStyle w:val="ListBullet"/>
        <w:spacing w:line="240" w:lineRule="auto"/>
        <w:ind w:left="720"/>
      </w:pPr>
      <w:r/>
      <w:r>
        <w:t>Los niños lo utilizaban como un lugar para jugar (</w:t>
      </w:r>
      <w:hyperlink r:id="rId9610">
        <w:r>
          <w:rPr>
            <w:color w:val="0000EE"/>
            <w:u w:val="single"/>
          </w:rPr>
          <w:t>Mateo 11:16,</w:t>
        </w:r>
      </w:hyperlink>
      <w:r>
        <w:t xml:space="preserve"> </w:t>
      </w:r>
      <w:hyperlink r:id="rId9611">
        <w:r>
          <w:rPr>
            <w:color w:val="0000EE"/>
            <w:u w:val="single"/>
          </w:rPr>
          <w:t>Lucas 7:32</w:t>
        </w:r>
      </w:hyperlink>
      <w:r>
        <w:t>).</w:t>
      </w:r>
    </w:p>
    <w:p>
      <w:pPr>
        <w:pStyle w:val="ListBullet"/>
        <w:spacing w:line="240" w:lineRule="auto"/>
        <w:ind w:left="720"/>
      </w:pPr>
      <w:r/>
      <w:r>
        <w:t>Algunas personas pasaban tiempo allí sin nada que hacer, mientras que otras venían en busca de trabajo (</w:t>
      </w:r>
      <w:hyperlink r:id="rId9612">
        <w:r>
          <w:rPr>
            <w:color w:val="0000EE"/>
            <w:u w:val="single"/>
          </w:rPr>
          <w:t>Mateo 20:3</w:t>
        </w:r>
      </w:hyperlink>
      <w:r>
        <w:t>).</w:t>
      </w:r>
    </w:p>
    <w:p>
      <w:pPr>
        <w:pStyle w:val="ListBullet"/>
        <w:spacing w:line="240" w:lineRule="auto"/>
        <w:ind w:left="720"/>
      </w:pPr>
      <w:r/>
      <w:r>
        <w:t>Allí ocurrieron importantes eventos comunitarios, incluidas curaciones (</w:t>
      </w:r>
      <w:hyperlink r:id="rId9613">
        <w:r>
          <w:rPr>
            <w:color w:val="0000EE"/>
            <w:u w:val="single"/>
          </w:rPr>
          <w:t>Marcos 6:56</w:t>
        </w:r>
      </w:hyperlink>
      <w:r>
        <w:t>).</w:t>
      </w:r>
    </w:p>
    <w:p>
      <w:pPr>
        <w:pStyle w:val="ListBullet"/>
        <w:spacing w:line="240" w:lineRule="auto"/>
        <w:ind w:left="720"/>
      </w:pPr>
      <w:r/>
      <w:r>
        <w:t>La gente se reunió allí para discutir asuntos de la comunidad (</w:t>
      </w:r>
      <w:hyperlink r:id="rId9614">
        <w:r>
          <w:rPr>
            <w:color w:val="0000EE"/>
            <w:u w:val="single"/>
          </w:rPr>
          <w:t>Hechos 17:17</w:t>
        </w:r>
      </w:hyperlink>
      <w:r>
        <w:t>).</w:t>
      </w:r>
    </w:p>
    <w:p>
      <w:pPr>
        <w:pStyle w:val="ListBullet"/>
        <w:spacing w:line="240" w:lineRule="auto"/>
        <w:ind w:left="720"/>
      </w:pPr>
      <w:r/>
      <w:r>
        <w:t>A veces se realizaban juicios allí (</w:t>
      </w:r>
      <w:hyperlink r:id="rId9615">
        <w:r>
          <w:rPr>
            <w:color w:val="0000EE"/>
            <w:u w:val="single"/>
          </w:rPr>
          <w:t>16:19</w:t>
        </w:r>
      </w:hyperlink>
      <w:r>
        <w:t>).</w:t>
      </w:r>
      <w:r/>
      <w:r/>
    </w:p>
    <w:p>
      <w:r/>
    </w:p>
    <w:p>
      <w:pPr>
        <w:pStyle w:val="Heading2"/>
      </w:pPr>
      <w:r>
        <w:t>Mesías</w:t>
      </w:r>
      <w:r/>
    </w:p>
    <w:p>
      <w:r/>
      <w:r>
        <w:t xml:space="preserve">Título derivado del hebreo, </w:t>
      </w:r>
      <w:r>
        <w:rPr>
          <w:i/>
        </w:rPr>
        <w:t>mashiach</w:t>
      </w:r>
      <w:r>
        <w:t xml:space="preserve">, un adjetivo verbal que significa "ungido". Junto con su equivalente en el Nuevo Testamento, </w:t>
      </w:r>
      <w:r>
        <w:rPr>
          <w:i/>
        </w:rPr>
        <w:t>christos</w:t>
      </w:r>
      <w:r>
        <w:t xml:space="preserve"> (Cristo), se refiere a un acto de consagración mediante el cual un individuo es apartado para servir a Dios y luego ungido con aceite. La raíz verbal </w:t>
      </w:r>
      <w:r>
        <w:rPr>
          <w:i/>
        </w:rPr>
        <w:t>mashach</w:t>
      </w:r>
      <w:r>
        <w:t xml:space="preserve"> también transmite esta idea.</w:t>
      </w:r>
    </w:p>
    <w:p>
      <w:r/>
      <w:r>
        <w:t>La práctica de Israel de ungir ceremonialmente con aceite se presenta en varios contextos. Los sacerdotes eran regularmente ungidos antes de su servicio divinamente asignado en el altar del sacrificio (</w:t>
      </w:r>
      <w:hyperlink r:id="rId3945">
        <w:r>
          <w:rPr>
            <w:color w:val="0000EE"/>
            <w:u w:val="single"/>
          </w:rPr>
          <w:t>Lev 4:3</w:t>
        </w:r>
      </w:hyperlink>
      <w:r>
        <w:t>). Aunque hay evidencia de una unción literal de profetas (</w:t>
      </w:r>
      <w:hyperlink r:id="rId9616">
        <w:r>
          <w:rPr>
            <w:color w:val="0000EE"/>
            <w:u w:val="single"/>
          </w:rPr>
          <w:t>1 Re 19:16</w:t>
        </w:r>
      </w:hyperlink>
      <w:r>
        <w:t>), esto no parece haber sido una práctica estándar. La unción de Saúl y David por Samuel estableció el acto como un requisito significativo para los reyes hebreos antes de que asumieran sus posiciones de liderazgo real. El rey era especialmente considerado como el ungido del Señor y, como tal, se le veía como alguien que tenía una posición segura ante los hombres (</w:t>
      </w:r>
      <w:hyperlink r:id="rId9617">
        <w:r>
          <w:rPr>
            <w:color w:val="0000EE"/>
            <w:u w:val="single"/>
          </w:rPr>
          <w:t>1 Sam 12:14,</w:t>
        </w:r>
      </w:hyperlink>
      <w:r>
        <w:t xml:space="preserve"> </w:t>
      </w:r>
      <w:hyperlink r:id="rId9618">
        <w:r>
          <w:rPr>
            <w:color w:val="0000EE"/>
            <w:u w:val="single"/>
          </w:rPr>
          <w:t>2 Sam 19:21</w:t>
        </w:r>
      </w:hyperlink>
      <w:r>
        <w:t>) y Dios (</w:t>
      </w:r>
      <w:hyperlink r:id="rId9619">
        <w:r>
          <w:rPr>
            <w:color w:val="0000EE"/>
            <w:u w:val="single"/>
          </w:rPr>
          <w:t>Sal 2:2,</w:t>
        </w:r>
      </w:hyperlink>
      <w:r>
        <w:t xml:space="preserve"> </w:t>
      </w:r>
      <w:hyperlink r:id="rId9620">
        <w:r>
          <w:rPr>
            <w:color w:val="0000EE"/>
            <w:u w:val="single"/>
          </w:rPr>
          <w:t>20:6</w:t>
        </w:r>
      </w:hyperlink>
      <w:r>
        <w:t>). Junto con numerosas profecías mesiánicas, estos procedimientos ayudaron a informar a los judíos sobre el Ungido, por excelencia, que eventualmente vendría a traer salvación a Israel.</w:t>
      </w:r>
    </w:p>
    <w:p>
      <w:r/>
      <w:r>
        <w:t>Concluyendo los 13 artículos de la fe hebraica atribuidos a Moisés Maimónides (siglo XIII d. C.) se encuentra la declaración que aún se encuentra en muchos libros de oración hebreos: “Creo con un corazón perfecto que el Mesías vendrá, y aunque su llegada se retrase, seguiré esperando pacientemente su pronta aparición”.</w:t>
      </w:r>
    </w:p>
    <w:p>
      <w:pPr>
        <w:pStyle w:val="Heading3"/>
      </w:pPr>
      <w:r>
        <w:t>El Mesías en el Antiguo Testamento</w:t>
      </w:r>
    </w:p>
    <w:p>
      <w:r/>
      <w:r>
        <w:t>La esperanza judía en la llegada del Mesías evolucionó dinámicamente desde el período del reinado de David, cuando se profetizó que su reino perduraría hasta el fin de los tiempos (</w:t>
      </w:r>
      <w:hyperlink r:id="rId9621">
        <w:r>
          <w:rPr>
            <w:color w:val="0000EE"/>
            <w:u w:val="single"/>
          </w:rPr>
          <w:t>2 Sam 7:16</w:t>
        </w:r>
      </w:hyperlink>
      <w:r>
        <w:t>). Se le dijo a Israel que, a través de los descendientes de David, su trono ejercería un dominio interminable sobre toda la tierra (</w:t>
      </w:r>
      <w:hyperlink r:id="rId9622">
        <w:r>
          <w:rPr>
            <w:color w:val="0000EE"/>
            <w:u w:val="single"/>
          </w:rPr>
          <w:t>2 Sam 22:48–51,</w:t>
        </w:r>
      </w:hyperlink>
      <w:r>
        <w:t xml:space="preserve"> </w:t>
      </w:r>
      <w:hyperlink r:id="rId9623">
        <w:r>
          <w:rPr>
            <w:color w:val="0000EE"/>
            <w:u w:val="single"/>
          </w:rPr>
          <w:t>Jer 33</w:t>
        </w:r>
      </w:hyperlink>
      <w:r>
        <w:t xml:space="preserve">). Este es el aspecto de la salvación mesiánica que tradicionalmente ha preocupado a los judíos (cf. </w:t>
      </w:r>
      <w:hyperlink r:id="rId9624">
        <w:r>
          <w:rPr>
            <w:color w:val="0000EE"/>
            <w:u w:val="single"/>
          </w:rPr>
          <w:t>He 1:6</w:t>
        </w:r>
      </w:hyperlink>
      <w:r>
        <w:t>).</w:t>
      </w:r>
    </w:p>
    <w:p>
      <w:r/>
      <w:r>
        <w:t xml:space="preserve">Entre los rabinos ortodoxos siempre ha habido especulación sobre los detalles del ministerio del Mesías. En un momento dado, los rabinos aplicaron no menos de 456 pasajes de las Escrituras a su persona y salvación. La preocupación por el Mesías es evidente en el tratado </w:t>
      </w:r>
      <w:r>
        <w:rPr>
          <w:i/>
        </w:rPr>
        <w:t>Sanedrín</w:t>
      </w:r>
      <w:r>
        <w:t xml:space="preserve"> (Talmud Babilónico), donde se afirma que el mundo fue creado para él y que todos los profetas profetizaron sobre sus días (</w:t>
      </w:r>
      <w:r>
        <w:rPr>
          <w:i/>
        </w:rPr>
        <w:t>Sanedrín</w:t>
      </w:r>
      <w:r>
        <w:t xml:space="preserve"> 98b, 99a). En general, la ortodoxia aún mantiene su antigua creencia en el reinado del Mesías en Jerusalén, la reconstrucción del templo y el restablecimiento tanto del sacerdocio como del sacrificio.</w:t>
      </w:r>
    </w:p>
    <w:p>
      <w:r/>
      <w:r>
        <w:t>Mientras que el judaísmo posterior buscaba al Mesías como una figura escatológica que reinaría al final de los tiempos, el pensamiento judío moderno ha abandonado en gran medida la noción tradicional de un Mesías personal, prefiriendo la creencia en una era mesiánica. El judaísmo liberal predominante imagina un mundo finalmente perfeccionado a través de la influencia de los ideales judíos de justicia y compasión. Esta convicción, al ignorar la difícil situación de los humanos caídos y la enseñanza de las Escrituras, sustituye el pensamiento humanista por la intervención milagrosa celestial.</w:t>
      </w:r>
    </w:p>
    <w:p>
      <w:r/>
      <w:r>
        <w:t>Aunque el origen del Mesías está firmemente vinculado a la casa de David (</w:t>
      </w:r>
      <w:hyperlink r:id="rId6895">
        <w:r>
          <w:rPr>
            <w:color w:val="0000EE"/>
            <w:u w:val="single"/>
          </w:rPr>
          <w:t>2 Sam 7:14,</w:t>
        </w:r>
      </w:hyperlink>
      <w:r>
        <w:t xml:space="preserve"> </w:t>
      </w:r>
      <w:hyperlink r:id="rId3895">
        <w:r>
          <w:rPr>
            <w:color w:val="0000EE"/>
            <w:u w:val="single"/>
          </w:rPr>
          <w:t>Os 3:5</w:t>
        </w:r>
      </w:hyperlink>
      <w:r>
        <w:t xml:space="preserve">), la promesa de un Mesías fue dada mucho antes de que David viviera. De hecho, la esperanza en el Mesías está implícita en la primera promesa del establecimiento del reino de Dios. Dirigido a Satanás, </w:t>
      </w:r>
      <w:hyperlink r:id="rId974">
        <w:r>
          <w:rPr>
            <w:color w:val="0000EE"/>
            <w:u w:val="single"/>
          </w:rPr>
          <w:t>Génesis 3:15</w:t>
        </w:r>
      </w:hyperlink>
      <w:r>
        <w:t xml:space="preserve"> declara que Dios pondrá hostilidad entre la serpiente y la mujer hasta que, en la plenitud del tiempo, la “simiente” (semilla) de la mujer inflija un golpe fatal a la cabeza de la serpiente.</w:t>
      </w:r>
    </w:p>
    <w:p>
      <w:r/>
      <w:r>
        <w:t>La naturaleza de la profecía mesiánica es progresiva, cada profecía aporta más claridad sobre el tema. Esto se observa, por ejemplo, en el concepto de la “simiente”: el Mesías nacerá de una mujer (</w:t>
      </w:r>
      <w:hyperlink r:id="rId974">
        <w:r>
          <w:rPr>
            <w:color w:val="0000EE"/>
            <w:u w:val="single"/>
          </w:rPr>
          <w:t>Gn 3:15</w:t>
        </w:r>
      </w:hyperlink>
      <w:r>
        <w:t>), a través del linaje de Sem (</w:t>
      </w:r>
      <w:hyperlink r:id="rId9625">
        <w:r>
          <w:rPr>
            <w:color w:val="0000EE"/>
            <w:u w:val="single"/>
          </w:rPr>
          <w:t>9:26</w:t>
        </w:r>
      </w:hyperlink>
      <w:r>
        <w:t>) y específicamente a través de Abraham (</w:t>
      </w:r>
      <w:hyperlink r:id="rId9626">
        <w:r>
          <w:rPr>
            <w:color w:val="0000EE"/>
            <w:u w:val="single"/>
          </w:rPr>
          <w:t>22:18</w:t>
        </w:r>
      </w:hyperlink>
      <w:r>
        <w:t xml:space="preserve">). Sin embargo, incluso en </w:t>
      </w:r>
      <w:hyperlink r:id="rId9626">
        <w:r>
          <w:rPr>
            <w:color w:val="0000EE"/>
            <w:u w:val="single"/>
          </w:rPr>
          <w:t>Génesis 22:18</w:t>
        </w:r>
      </w:hyperlink>
      <w:r>
        <w:t xml:space="preserve">, la “simiente” no se presenta claramente como una persona, ya que </w:t>
      </w:r>
      <w:r>
        <w:rPr>
          <w:i/>
        </w:rPr>
        <w:t>zerah</w:t>
      </w:r>
      <w:r>
        <w:t xml:space="preserve"> (simiente) puede referirse a un objeto singular o plural. En estas primeras etapas de la profecía mesiánica, la naturaleza del “golpe” que ocurrirá es aún menos evidente. No obstante, la idea de que el Mesías será afectado por el pecado está implícita en el pronunciamiento de Génesis, al igual que la violencia asociada con ese acto. Entre los profetas mesiánicos, Isaías da pleno alcance al axioma de que el Ungido debe soportar un sufrimiento extenso (</w:t>
      </w:r>
      <w:hyperlink r:id="rId9627">
        <w:r>
          <w:rPr>
            <w:color w:val="0000EE"/>
            <w:u w:val="single"/>
          </w:rPr>
          <w:t>Is 53:1</w:t>
        </w:r>
      </w:hyperlink>
      <w:r>
        <w:t>). Bajo la figura del “Siervo del Señor” cuatro “cánticos del siervo” delinean la misión del futuro libertador (</w:t>
      </w:r>
      <w:hyperlink r:id="rId7502">
        <w:r>
          <w:rPr>
            <w:color w:val="0000EE"/>
            <w:u w:val="single"/>
          </w:rPr>
          <w:t>Is 42:1–7;</w:t>
        </w:r>
      </w:hyperlink>
      <w:r>
        <w:t xml:space="preserve"> </w:t>
      </w:r>
      <w:hyperlink r:id="rId9628">
        <w:r>
          <w:rPr>
            <w:color w:val="0000EE"/>
            <w:u w:val="single"/>
          </w:rPr>
          <w:t>49:1–9;</w:t>
        </w:r>
      </w:hyperlink>
      <w:r>
        <w:t xml:space="preserve"> </w:t>
      </w:r>
      <w:hyperlink r:id="rId7517">
        <w:r>
          <w:rPr>
            <w:color w:val="0000EE"/>
            <w:u w:val="single"/>
          </w:rPr>
          <w:t>50:4–11;</w:t>
        </w:r>
      </w:hyperlink>
      <w:r>
        <w:t xml:space="preserve"> </w:t>
      </w:r>
      <w:hyperlink r:id="rId1765">
        <w:r>
          <w:rPr>
            <w:color w:val="0000EE"/>
            <w:u w:val="single"/>
          </w:rPr>
          <w:t>52:13–53:12</w:t>
        </w:r>
      </w:hyperlink>
      <w:r>
        <w:t>). Aunque Isaías no vincula explícitamente el título de Mesías con el Siervo del Señor, es justificable identificar ambas figuras como una sola persona. Ambas figuras están ungidas de manera única (</w:t>
      </w:r>
      <w:hyperlink r:id="rId4482">
        <w:r>
          <w:rPr>
            <w:color w:val="0000EE"/>
            <w:u w:val="single"/>
          </w:rPr>
          <w:t>61:1</w:t>
        </w:r>
      </w:hyperlink>
      <w:r>
        <w:t>), cada una trae luz a los gentiles (</w:t>
      </w:r>
      <w:hyperlink r:id="rId9629">
        <w:r>
          <w:rPr>
            <w:color w:val="0000EE"/>
            <w:u w:val="single"/>
          </w:rPr>
          <w:t>55:4,</w:t>
        </w:r>
      </w:hyperlink>
      <w:r>
        <w:t xml:space="preserve"> cf. </w:t>
      </w:r>
      <w:hyperlink r:id="rId7162">
        <w:r>
          <w:rPr>
            <w:color w:val="0000EE"/>
            <w:u w:val="single"/>
          </w:rPr>
          <w:t>49:6</w:t>
        </w:r>
      </w:hyperlink>
      <w:r>
        <w:t>), ninguna es pretenciosa en su primera aparición (</w:t>
      </w:r>
      <w:hyperlink r:id="rId9630">
        <w:r>
          <w:rPr>
            <w:color w:val="0000EE"/>
            <w:u w:val="single"/>
          </w:rPr>
          <w:t>7:14–15;</w:t>
        </w:r>
      </w:hyperlink>
      <w:r>
        <w:t xml:space="preserve"> </w:t>
      </w:r>
      <w:hyperlink r:id="rId1732">
        <w:r>
          <w:rPr>
            <w:color w:val="0000EE"/>
            <w:u w:val="single"/>
          </w:rPr>
          <w:t>11:1,</w:t>
        </w:r>
      </w:hyperlink>
      <w:r>
        <w:t xml:space="preserve"> cf. </w:t>
      </w:r>
      <w:hyperlink r:id="rId88">
        <w:r>
          <w:rPr>
            <w:color w:val="0000EE"/>
            <w:u w:val="single"/>
          </w:rPr>
          <w:t>42:3;</w:t>
        </w:r>
      </w:hyperlink>
      <w:r>
        <w:t xml:space="preserve"> </w:t>
      </w:r>
      <w:hyperlink r:id="rId9627">
        <w:r>
          <w:rPr>
            <w:color w:val="0000EE"/>
            <w:u w:val="single"/>
          </w:rPr>
          <w:t>53:1),</w:t>
        </w:r>
      </w:hyperlink>
      <w:r>
        <w:t xml:space="preserve"> y el título de “brazo” de David recae sobre ambas (</w:t>
      </w:r>
      <w:hyperlink r:id="rId9631">
        <w:r>
          <w:rPr>
            <w:color w:val="0000EE"/>
            <w:u w:val="single"/>
          </w:rPr>
          <w:t>11:1–4</w:t>
        </w:r>
      </w:hyperlink>
      <w:r>
        <w:t>). Igualmente significativos son los hechos duales de su humillación y exaltación (</w:t>
      </w:r>
      <w:hyperlink r:id="rId9632">
        <w:r>
          <w:rPr>
            <w:color w:val="0000EE"/>
            <w:u w:val="single"/>
          </w:rPr>
          <w:t>49:7</w:t>
        </w:r>
      </w:hyperlink>
      <w:r>
        <w:t xml:space="preserve">; </w:t>
      </w:r>
      <w:hyperlink r:id="rId7529">
        <w:r>
          <w:rPr>
            <w:color w:val="0000EE"/>
            <w:u w:val="single"/>
          </w:rPr>
          <w:t>52:13–15</w:t>
        </w:r>
      </w:hyperlink>
      <w:r>
        <w:t xml:space="preserve">). Los eruditos judíos de la era cristiana temprana en el </w:t>
      </w:r>
      <w:r>
        <w:rPr>
          <w:i/>
        </w:rPr>
        <w:t>Tárgum</w:t>
      </w:r>
      <w:r>
        <w:t xml:space="preserve"> arameo sobre los profetas parafrasean </w:t>
      </w:r>
      <w:hyperlink r:id="rId1429">
        <w:r>
          <w:rPr>
            <w:color w:val="0000EE"/>
            <w:u w:val="single"/>
          </w:rPr>
          <w:t>Isaías 42:1</w:t>
        </w:r>
      </w:hyperlink>
      <w:r>
        <w:t xml:space="preserve">, “He aquí mi siervo Mesías” y comienzan </w:t>
      </w:r>
      <w:hyperlink r:id="rId1774">
        <w:r>
          <w:rPr>
            <w:color w:val="0000EE"/>
            <w:u w:val="single"/>
          </w:rPr>
          <w:t>Isaías 53</w:t>
        </w:r>
      </w:hyperlink>
      <w:r>
        <w:t xml:space="preserve"> con “He aquí mi Siervo Mesías prosperará”. Aunque se puede hablar de Ciro como “ungido,” no se le atribuye ninguna obra de salvador final (</w:t>
      </w:r>
      <w:hyperlink r:id="rId7395">
        <w:r>
          <w:rPr>
            <w:color w:val="0000EE"/>
            <w:u w:val="single"/>
          </w:rPr>
          <w:t>45:1–5</w:t>
        </w:r>
      </w:hyperlink>
      <w:r>
        <w:t>). Israel, aunque elegido y amado por Dios (</w:t>
      </w:r>
      <w:hyperlink r:id="rId9633">
        <w:r>
          <w:rPr>
            <w:color w:val="0000EE"/>
            <w:u w:val="single"/>
          </w:rPr>
          <w:t>41:8</w:t>
        </w:r>
      </w:hyperlink>
      <w:r>
        <w:t>), está mal equipado como siervo de Dios para llevar a cabo su obra redentora para la humanidad (</w:t>
      </w:r>
      <w:hyperlink r:id="rId9634">
        <w:r>
          <w:rPr>
            <w:color w:val="0000EE"/>
            <w:u w:val="single"/>
          </w:rPr>
          <w:t>42:18</w:t>
        </w:r>
      </w:hyperlink>
      <w:r>
        <w:t>). El colapso de la dinastía de David señala elocuentemente la necesidad de Israel de un monarca ungido que sanará la apostasía y la desobediencia (</w:t>
      </w:r>
      <w:hyperlink r:id="rId9635">
        <w:r>
          <w:rPr>
            <w:color w:val="0000EE"/>
            <w:u w:val="single"/>
          </w:rPr>
          <w:t>Ex 33:5,</w:t>
        </w:r>
      </w:hyperlink>
      <w:r>
        <w:t xml:space="preserve"> </w:t>
      </w:r>
      <w:hyperlink r:id="rId9636">
        <w:r>
          <w:rPr>
            <w:color w:val="0000EE"/>
            <w:u w:val="single"/>
          </w:rPr>
          <w:t>Os 4:1</w:t>
        </w:r>
      </w:hyperlink>
      <w:r>
        <w:t>). Cada vez más, la historia del Antiguo Testamento presenta el fracaso moral integral de Israel. Su problema, que comparte con la humanidad, sólo puede resolverse mediante un pacto cuya garantía y punto central sea un Salvador personal y un Señor soberano (</w:t>
      </w:r>
      <w:hyperlink r:id="rId1690">
        <w:r>
          <w:rPr>
            <w:color w:val="0000EE"/>
            <w:u w:val="single"/>
          </w:rPr>
          <w:t>Jer 31:31–34</w:t>
        </w:r>
      </w:hyperlink>
      <w:r>
        <w:t>). El advenimiento de tal campeón vive en la promesa registrada de un brote del tronco del árbol caído de Isaí, que traerá la luz de la vida al pueblo entenebrecido de Dios (</w:t>
      </w:r>
      <w:hyperlink r:id="rId9637">
        <w:r>
          <w:rPr>
            <w:color w:val="0000EE"/>
            <w:u w:val="single"/>
          </w:rPr>
          <w:t>Is 9:2;</w:t>
        </w:r>
      </w:hyperlink>
      <w:r>
        <w:t xml:space="preserve"> </w:t>
      </w:r>
      <w:hyperlink r:id="rId1732">
        <w:r>
          <w:rPr>
            <w:color w:val="0000EE"/>
            <w:u w:val="single"/>
          </w:rPr>
          <w:t>11:1</w:t>
        </w:r>
      </w:hyperlink>
      <w:r>
        <w:t>).</w:t>
      </w:r>
    </w:p>
    <w:p>
      <w:r/>
      <w:r>
        <w:t>Es difícil apartarse de la idea de que el concepto de servidumbre y humildad pertenece al ámbito de la realeza (</w:t>
      </w:r>
      <w:hyperlink r:id="rId7131">
        <w:r>
          <w:rPr>
            <w:color w:val="0000EE"/>
            <w:u w:val="single"/>
          </w:rPr>
          <w:t>Za 9:9</w:t>
        </w:r>
      </w:hyperlink>
      <w:r>
        <w:t>). El concepto del Mesías desempeñando los roles complementarios de sacerdote y rey es indiscutible (</w:t>
      </w:r>
      <w:hyperlink r:id="rId9638">
        <w:r>
          <w:rPr>
            <w:color w:val="0000EE"/>
            <w:u w:val="single"/>
          </w:rPr>
          <w:t>Sal 110:1–4</w:t>
        </w:r>
      </w:hyperlink>
      <w:r>
        <w:t xml:space="preserve">), un sacerdote-rey que sufre es mucho menos evidente. Algunos escritores talmúdicos aparentemente reconocieron la posibilidad de que el Mesías tendría que sufrir. En el Talmud babilónico, tratado </w:t>
      </w:r>
      <w:r>
        <w:rPr>
          <w:i/>
        </w:rPr>
        <w:t>Sanedrín</w:t>
      </w:r>
      <w:r>
        <w:t xml:space="preserve"> 98b, se menciona que el Mesías lleva enfermedades y dolor. Entre las oraciones para el Día de la Expiación se encuentran las palabras de Eleazar Ben Qalir (quizás en fecha tan tardía como el año 1000 d.C.): “Nuestro justo Mesías se ha apartado de nosotros, estamos horrorizados, y no hay quien nos justifique. Nuestras iniquidades y el yugo de nuestras transgresiones él lleva, y es herido por nuestras transgresiones. Lleva sobre sus hombros nuestros pecados para encontrar perdón por nuestras iniquidades. Que seamos sanados por sus heridas.” De manera similar, el rabino Eliyya de Vidas escribe: “El significado de ‘Él fue herido por nuestras transgresiones, lastimado por nuestras iniquidades’, es que dado que el Mesías lleva nuestras iniquidades, lo que produce el efecto de que sea lastimado, significa que quien no admita que el Mesías así sufre por nuestras iniquidades debe soportarlas y sufrirlas por si mismo”. A pesar de todo esto, es muy dudoso que alguien imaginara que el Mesías lograría su obra de salvación mediante su propia muerte (cf. </w:t>
      </w:r>
      <w:hyperlink r:id="rId8243">
        <w:r>
          <w:rPr>
            <w:color w:val="0000EE"/>
            <w:u w:val="single"/>
          </w:rPr>
          <w:t>Is 53:12</w:t>
        </w:r>
      </w:hyperlink>
      <w:r>
        <w:t>). Cuando la especulación rabínica no logró armonizar satisfactoriamente los hechos paradójicos de humillación y exaltación, algunos hipotetizaron que Dios enviaría un Mesías para sufrir y otro para reinar. Bíblicamente, es evidente que la terrible prueba de sufrimiento del Ungido es solo el preludio necesario para una gloria infinita. Se le representa no solo como un gran rey (</w:t>
      </w:r>
      <w:hyperlink r:id="rId7402">
        <w:r>
          <w:rPr>
            <w:color w:val="0000EE"/>
            <w:u w:val="single"/>
          </w:rPr>
          <w:t>52:13,</w:t>
        </w:r>
      </w:hyperlink>
      <w:r>
        <w:t xml:space="preserve"> </w:t>
      </w:r>
      <w:hyperlink r:id="rId8243">
        <w:r>
          <w:rPr>
            <w:color w:val="0000EE"/>
            <w:u w:val="single"/>
          </w:rPr>
          <w:t>53:12</w:t>
        </w:r>
      </w:hyperlink>
      <w:r>
        <w:t>) sino también como humilde (</w:t>
      </w:r>
      <w:hyperlink r:id="rId7690">
        <w:r>
          <w:rPr>
            <w:color w:val="0000EE"/>
            <w:u w:val="single"/>
          </w:rPr>
          <w:t>53:2</w:t>
        </w:r>
      </w:hyperlink>
      <w:r>
        <w:t>), humillado (</w:t>
      </w:r>
      <w:hyperlink r:id="rId7525">
        <w:r>
          <w:rPr>
            <w:color w:val="0000EE"/>
            <w:u w:val="single"/>
          </w:rPr>
          <w:t>52:14</w:t>
        </w:r>
      </w:hyperlink>
      <w:r>
        <w:t>), rechazado (</w:t>
      </w:r>
      <w:hyperlink r:id="rId1494">
        <w:r>
          <w:rPr>
            <w:color w:val="0000EE"/>
            <w:u w:val="single"/>
          </w:rPr>
          <w:t>53:3</w:t>
        </w:r>
      </w:hyperlink>
      <w:r>
        <w:t xml:space="preserve">), y llevando las consecuencias de la rebelión de la humanidad (vv. </w:t>
      </w:r>
      <w:hyperlink r:id="rId3760">
        <w:r>
          <w:rPr>
            <w:color w:val="0000EE"/>
            <w:u w:val="single"/>
          </w:rPr>
          <w:t>5–6</w:t>
        </w:r>
      </w:hyperlink>
      <w:r>
        <w:t xml:space="preserve">). Sin embargo, es elevado para interceder por su pueblo y bendecirlo ricamente (v. </w:t>
      </w:r>
      <w:hyperlink r:id="rId8243">
        <w:r>
          <w:rPr>
            <w:color w:val="0000EE"/>
            <w:u w:val="single"/>
          </w:rPr>
          <w:t>12</w:t>
        </w:r>
      </w:hyperlink>
      <w:r>
        <w:t>). El Mesías, habiendo logrado esa obediencia plena que Adán e Israel no lograron alcanzar, traerá a Israel y las naciones de regreso a Dios (</w:t>
      </w:r>
      <w:hyperlink r:id="rId9639">
        <w:r>
          <w:rPr>
            <w:color w:val="0000EE"/>
            <w:u w:val="single"/>
          </w:rPr>
          <w:t>42:18–19</w:t>
        </w:r>
      </w:hyperlink>
      <w:r>
        <w:t xml:space="preserve">; </w:t>
      </w:r>
      <w:hyperlink r:id="rId9640">
        <w:r>
          <w:rPr>
            <w:color w:val="0000EE"/>
            <w:u w:val="single"/>
          </w:rPr>
          <w:t>49:3, 6</w:t>
        </w:r>
      </w:hyperlink>
      <w:r>
        <w:t>).</w:t>
      </w:r>
    </w:p>
    <w:p>
      <w:r/>
      <w:r>
        <w:t>Los escritos de Daniel contienen datos mesiánicos importantes. Daniel es único al hablar audazmente del “Mesías Príncipe” (</w:t>
      </w:r>
      <w:hyperlink r:id="rId9641">
        <w:r>
          <w:rPr>
            <w:color w:val="0000EE"/>
            <w:u w:val="single"/>
          </w:rPr>
          <w:t>Dn 9:25</w:t>
        </w:r>
      </w:hyperlink>
      <w:r>
        <w:t>), lo identifica como el “Hijo del hombre” (</w:t>
      </w:r>
      <w:hyperlink r:id="rId7839">
        <w:r>
          <w:rPr>
            <w:color w:val="0000EE"/>
            <w:u w:val="single"/>
          </w:rPr>
          <w:t>7:13</w:t>
        </w:r>
      </w:hyperlink>
      <w:r>
        <w:t xml:space="preserve">), y menciona que sufre (“se quitará la vida” </w:t>
      </w:r>
      <w:hyperlink r:id="rId9642">
        <w:r>
          <w:rPr>
            <w:color w:val="0000EE"/>
            <w:u w:val="single"/>
          </w:rPr>
          <w:t>9:26</w:t>
        </w:r>
      </w:hyperlink>
      <w:r>
        <w:t>). Esta declaración sobre el quitar la vida (es decir, muerte) del Mesías hace posible su obra de expiación (</w:t>
      </w:r>
      <w:hyperlink r:id="rId9643">
        <w:r>
          <w:rPr>
            <w:color w:val="0000EE"/>
            <w:u w:val="single"/>
          </w:rPr>
          <w:t>9:24</w:t>
        </w:r>
      </w:hyperlink>
      <w:r>
        <w:t xml:space="preserve">). La doctrina de la expiación vicaria sustitutiva es la única doctrina de expiación que se encuentra en la Biblia (cf. </w:t>
      </w:r>
      <w:hyperlink r:id="rId346">
        <w:r>
          <w:rPr>
            <w:color w:val="0000EE"/>
            <w:u w:val="single"/>
          </w:rPr>
          <w:t>Lev 17:11</w:t>
        </w:r>
      </w:hyperlink>
      <w:r>
        <w:t xml:space="preserve">). Israel entendía que cargar con el pecado significaba soportar las consecuencias, o penalidades, por el pecado (cf. </w:t>
      </w:r>
      <w:hyperlink r:id="rId4115">
        <w:r>
          <w:rPr>
            <w:color w:val="0000EE"/>
            <w:u w:val="single"/>
          </w:rPr>
          <w:t>Núm 14:33</w:t>
        </w:r>
      </w:hyperlink>
      <w:r>
        <w:t>). La misma sustitución penal es evidente en el principio de funcionamiento del sacrificio expiatorio del Mesías. Él es el sustituto de la víctima a quien se transfiere el sufrimiento debido al pecador. Habiendo sido así soportada la pena en forma vicaria, el suplicante queda plenamente perdonado.</w:t>
      </w:r>
    </w:p>
    <w:p>
      <w:r/>
      <w:hyperlink r:id="rId5036">
        <w:r>
          <w:rPr>
            <w:color w:val="0000EE"/>
            <w:u w:val="single"/>
          </w:rPr>
          <w:t>El Salmo 22:1</w:t>
        </w:r>
      </w:hyperlink>
      <w:r>
        <w:t xml:space="preserve"> registra el llanto lastimero del Mesías soportando la pena de la humanidad por el pecado (cf. </w:t>
      </w:r>
      <w:hyperlink r:id="rId5034">
        <w:r>
          <w:rPr>
            <w:color w:val="0000EE"/>
            <w:u w:val="single"/>
          </w:rPr>
          <w:t>Mt 27:46</w:t>
        </w:r>
      </w:hyperlink>
      <w:r>
        <w:t>) mientras se convierte en pecado en nombre de su pueblo (</w:t>
      </w:r>
      <w:hyperlink r:id="rId1473">
        <w:r>
          <w:rPr>
            <w:color w:val="0000EE"/>
            <w:u w:val="single"/>
          </w:rPr>
          <w:t>2 Co 5:21</w:t>
        </w:r>
      </w:hyperlink>
      <w:r>
        <w:t>). Sin embargo, su clamor, “Dios mío”, indica una relación íntima que no puede ser completamente cortada. Una vez más, el motivo de la humillación mesiánica antes de la gran exaltación está presente (</w:t>
      </w:r>
      <w:hyperlink r:id="rId3151">
        <w:r>
          <w:rPr>
            <w:color w:val="0000EE"/>
            <w:u w:val="single"/>
          </w:rPr>
          <w:t>Sal 22:27</w:t>
        </w:r>
      </w:hyperlink>
      <w:r>
        <w:t>). En los llamados “salmos reales” (p. ej., 2, 72, 110), es el intercesor sacerdotal quien también está destinado a funcionar como monarca y juez.</w:t>
      </w:r>
    </w:p>
    <w:p>
      <w:r/>
      <w:r>
        <w:t>Jeremías lleva el retrato un paso más allá.El que permitirá a los humanos entrar en un pacto de salvación con Dios transmite la justicia imputada de Dios: el Mesías el brazo justo de Dios, se convierte en «el Señor nuestra Justicia». Paradójicamente, bajo la ley, nadie podía ser crucificado si no era culpable de pecado (</w:t>
      </w:r>
      <w:hyperlink r:id="rId9644">
        <w:r>
          <w:rPr>
            <w:color w:val="0000EE"/>
            <w:u w:val="single"/>
          </w:rPr>
          <w:t>Dt 21:22</w:t>
        </w:r>
      </w:hyperlink>
      <w:r>
        <w:t>). Pero es Cristo el justo que fue crucificado, minando así para siempre cualquier supuesta confianza legalista (</w:t>
      </w:r>
      <w:hyperlink r:id="rId3511">
        <w:r>
          <w:rPr>
            <w:color w:val="0000EE"/>
            <w:u w:val="single"/>
          </w:rPr>
          <w:t>Dt 21:23</w:t>
        </w:r>
      </w:hyperlink>
      <w:r>
        <w:t xml:space="preserve">, </w:t>
      </w:r>
      <w:hyperlink r:id="rId3652">
        <w:r>
          <w:rPr>
            <w:color w:val="0000EE"/>
            <w:u w:val="single"/>
          </w:rPr>
          <w:t>Gál 3:13</w:t>
        </w:r>
      </w:hyperlink>
      <w:r>
        <w:t>). Más que perdonados, los creyentes son considerados justos en él (</w:t>
      </w:r>
      <w:hyperlink r:id="rId3122">
        <w:r>
          <w:rPr>
            <w:color w:val="0000EE"/>
            <w:u w:val="single"/>
          </w:rPr>
          <w:t>Jer 23:5–6</w:t>
        </w:r>
      </w:hyperlink>
      <w:r>
        <w:t>).</w:t>
      </w:r>
    </w:p>
    <w:p>
      <w:r/>
      <w:r>
        <w:t>Mientras que el lugar de nacimiento del Mesías estaba bien establecido (</w:t>
      </w:r>
      <w:hyperlink r:id="rId1547">
        <w:r>
          <w:rPr>
            <w:color w:val="0000EE"/>
            <w:u w:val="single"/>
          </w:rPr>
          <w:t>Mi 5:2</w:t>
        </w:r>
      </w:hyperlink>
      <w:r>
        <w:t xml:space="preserve">), su deidad era un tema muy debatido. Aunque pocos en el antiguo Israel cuestionaban la creencia en un Mesías sobrehumano, es dudoso que alguien lo imaginara como “Dios con nosotros” en el sentido más completo de la expresión (cf. </w:t>
      </w:r>
      <w:hyperlink r:id="rId1201">
        <w:r>
          <w:rPr>
            <w:color w:val="0000EE"/>
            <w:u w:val="single"/>
          </w:rPr>
          <w:t>Hb 1:3</w:t>
        </w:r>
      </w:hyperlink>
      <w:r>
        <w:t>).</w:t>
      </w:r>
    </w:p>
    <w:p>
      <w:pPr>
        <w:pStyle w:val="Heading3"/>
      </w:pPr>
      <w:r>
        <w:t>El Mesías en el Nuevo Testamento</w:t>
      </w:r>
    </w:p>
    <w:p>
      <w:r/>
      <w:r>
        <w:t>Los escritores del Nuevo Testamento presentan la imagen de que aquel que fue el hijo de orígenes sobrenaturales (</w:t>
      </w:r>
      <w:hyperlink r:id="rId1745">
        <w:r>
          <w:rPr>
            <w:color w:val="0000EE"/>
            <w:u w:val="single"/>
          </w:rPr>
          <w:t>Is 7:14</w:t>
        </w:r>
      </w:hyperlink>
      <w:r>
        <w:t xml:space="preserve">, </w:t>
      </w:r>
      <w:hyperlink r:id="rId1547">
        <w:r>
          <w:rPr>
            <w:color w:val="0000EE"/>
            <w:u w:val="single"/>
          </w:rPr>
          <w:t>Mi 5:2</w:t>
        </w:r>
      </w:hyperlink>
      <w:r>
        <w:t>) llevaba toda la plenitud de la divinidad (</w:t>
      </w:r>
      <w:hyperlink r:id="rId4422">
        <w:r>
          <w:rPr>
            <w:color w:val="0000EE"/>
            <w:u w:val="single"/>
          </w:rPr>
          <w:t>Is 9:6,</w:t>
        </w:r>
      </w:hyperlink>
      <w:r>
        <w:t xml:space="preserve"> </w:t>
      </w:r>
      <w:hyperlink r:id="rId5420">
        <w:r>
          <w:rPr>
            <w:color w:val="0000EE"/>
            <w:u w:val="single"/>
          </w:rPr>
          <w:t>Flp 2:6,</w:t>
        </w:r>
      </w:hyperlink>
      <w:r>
        <w:t xml:space="preserve"> </w:t>
      </w:r>
      <w:hyperlink r:id="rId2787">
        <w:r>
          <w:rPr>
            <w:color w:val="0000EE"/>
            <w:u w:val="single"/>
          </w:rPr>
          <w:t>Col 1:19</w:t>
        </w:r>
      </w:hyperlink>
      <w:r>
        <w:t>). Él es el Hijo de Dios, digno de recibir la adoración de todas las personas (</w:t>
      </w:r>
      <w:hyperlink r:id="rId9645">
        <w:r>
          <w:rPr>
            <w:color w:val="0000EE"/>
            <w:u w:val="single"/>
          </w:rPr>
          <w:t>Sal 45:6–7</w:t>
        </w:r>
      </w:hyperlink>
      <w:r>
        <w:t xml:space="preserve">, cf. </w:t>
      </w:r>
      <w:hyperlink r:id="rId9646">
        <w:r>
          <w:rPr>
            <w:color w:val="0000EE"/>
            <w:u w:val="single"/>
          </w:rPr>
          <w:t>Heb 1:8–9</w:t>
        </w:r>
      </w:hyperlink>
      <w:r>
        <w:t>).</w:t>
      </w:r>
    </w:p>
    <w:p>
      <w:r/>
      <w:r>
        <w:t>Los judíos de la Palestina del primer siglo sabían que la promesa mesiánica se cumpliría con la llegada de alguien como Moisés (</w:t>
      </w:r>
      <w:hyperlink r:id="rId9647">
        <w:r>
          <w:rPr>
            <w:color w:val="0000EE"/>
            <w:u w:val="single"/>
          </w:rPr>
          <w:t>Dt 18:18</w:t>
        </w:r>
      </w:hyperlink>
      <w:r>
        <w:t>). Los paralelismos entre Jesús y Moisés son numerosos. Como mediadores, innovadores y promotores de nuevas etapas de vida espiritual para el pueblo, son inigualables. Específicamente, ambos son salvados milagrosamente en su infancia (</w:t>
      </w:r>
      <w:hyperlink r:id="rId9648">
        <w:r>
          <w:rPr>
            <w:color w:val="0000EE"/>
            <w:u w:val="single"/>
          </w:rPr>
          <w:t>Ex 2</w:t>
        </w:r>
      </w:hyperlink>
      <w:r>
        <w:t xml:space="preserve">, </w:t>
      </w:r>
      <w:hyperlink r:id="rId9649">
        <w:r>
          <w:rPr>
            <w:color w:val="0000EE"/>
            <w:u w:val="single"/>
          </w:rPr>
          <w:t>Mt 2:13–23</w:t>
        </w:r>
      </w:hyperlink>
      <w:r>
        <w:t>). Ambos renuncian a una corte real para servir al pueblo de Dios (</w:t>
      </w:r>
      <w:hyperlink r:id="rId7133">
        <w:r>
          <w:rPr>
            <w:color w:val="0000EE"/>
            <w:u w:val="single"/>
          </w:rPr>
          <w:t>Flp 2:5–8</w:t>
        </w:r>
      </w:hyperlink>
      <w:r>
        <w:t xml:space="preserve">, </w:t>
      </w:r>
      <w:hyperlink r:id="rId9650">
        <w:r>
          <w:rPr>
            <w:color w:val="0000EE"/>
            <w:u w:val="single"/>
          </w:rPr>
          <w:t>Heb 11:24–28</w:t>
        </w:r>
      </w:hyperlink>
      <w:r>
        <w:t>), ambos muestran una profunda compasión por los demás (</w:t>
      </w:r>
      <w:hyperlink r:id="rId9651">
        <w:r>
          <w:rPr>
            <w:color w:val="0000EE"/>
            <w:u w:val="single"/>
          </w:rPr>
          <w:t>Núm 27:17</w:t>
        </w:r>
      </w:hyperlink>
      <w:r>
        <w:t xml:space="preserve">, </w:t>
      </w:r>
      <w:hyperlink r:id="rId9652">
        <w:r>
          <w:rPr>
            <w:color w:val="0000EE"/>
            <w:u w:val="single"/>
          </w:rPr>
          <w:t>Mt 9:36</w:t>
        </w:r>
      </w:hyperlink>
      <w:r>
        <w:t>), ambos se comunican “cara a cara” con Dios (</w:t>
      </w:r>
      <w:hyperlink r:id="rId9653">
        <w:r>
          <w:rPr>
            <w:color w:val="0000EE"/>
            <w:u w:val="single"/>
          </w:rPr>
          <w:t>Ex 34:29–30</w:t>
        </w:r>
      </w:hyperlink>
      <w:r>
        <w:t xml:space="preserve">, </w:t>
      </w:r>
      <w:hyperlink r:id="rId4973">
        <w:r>
          <w:rPr>
            <w:color w:val="0000EE"/>
            <w:u w:val="single"/>
          </w:rPr>
          <w:t>2 Cor 3:7</w:t>
        </w:r>
      </w:hyperlink>
      <w:r>
        <w:t>), y cada uno media un pacto de redención (</w:t>
      </w:r>
      <w:hyperlink r:id="rId4202">
        <w:r>
          <w:rPr>
            <w:color w:val="0000EE"/>
            <w:u w:val="single"/>
          </w:rPr>
          <w:t>Dt 29:1</w:t>
        </w:r>
      </w:hyperlink>
      <w:r>
        <w:t xml:space="preserve">, </w:t>
      </w:r>
      <w:hyperlink r:id="rId9654">
        <w:r>
          <w:rPr>
            <w:color w:val="0000EE"/>
            <w:u w:val="single"/>
          </w:rPr>
          <w:t>Heb 8:6–7</w:t>
        </w:r>
      </w:hyperlink>
      <w:r>
        <w:t>). Sin embargo, como observa Lutero, “Cristo no es Moisés”. En el análisis final, Moisés no es más que un siervo de la casa, el Mesías es el creador y maestro de todas las cosas (</w:t>
      </w:r>
      <w:hyperlink r:id="rId9655">
        <w:r>
          <w:rPr>
            <w:color w:val="0000EE"/>
            <w:u w:val="single"/>
          </w:rPr>
          <w:t>Heb 3:3–6</w:t>
        </w:r>
      </w:hyperlink>
      <w:r>
        <w:t xml:space="preserve">, cf. </w:t>
      </w:r>
      <w:hyperlink r:id="rId9656">
        <w:r>
          <w:rPr>
            <w:color w:val="0000EE"/>
            <w:u w:val="single"/>
          </w:rPr>
          <w:t>Jn 1:1–2, 18</w:t>
        </w:r>
      </w:hyperlink>
      <w:r>
        <w:t>).</w:t>
      </w:r>
    </w:p>
    <w:p>
      <w:r/>
      <w:r>
        <w:t xml:space="preserve">Las genealogías familiares son significativas en la Escritura. Los rabinos coincidieron en la necesidad esencial del linaje davídico del Mesías, basándose en </w:t>
      </w:r>
      <w:hyperlink r:id="rId3895">
        <w:r>
          <w:rPr>
            <w:color w:val="0000EE"/>
            <w:u w:val="single"/>
          </w:rPr>
          <w:t>Oseas 3:5</w:t>
        </w:r>
      </w:hyperlink>
      <w:r>
        <w:t xml:space="preserve"> y </w:t>
      </w:r>
      <w:hyperlink r:id="rId9657">
        <w:r>
          <w:rPr>
            <w:color w:val="0000EE"/>
            <w:u w:val="single"/>
          </w:rPr>
          <w:t>Jeremías 30:9</w:t>
        </w:r>
      </w:hyperlink>
      <w:r>
        <w:t>. El anuncio angelical establece de inmediato el linaje correcto para Jesús (</w:t>
      </w:r>
      <w:hyperlink r:id="rId779">
        <w:r>
          <w:rPr>
            <w:color w:val="0000EE"/>
            <w:u w:val="single"/>
          </w:rPr>
          <w:t>Lc 1:32–33</w:t>
        </w:r>
      </w:hyperlink>
      <w:r>
        <w:t xml:space="preserve">, cf. </w:t>
      </w:r>
      <w:hyperlink r:id="rId1566">
        <w:r>
          <w:rPr>
            <w:color w:val="0000EE"/>
            <w:u w:val="single"/>
          </w:rPr>
          <w:t>2:4</w:t>
        </w:r>
      </w:hyperlink>
      <w:r>
        <w:t>), al igual que el de Mateo (</w:t>
      </w:r>
      <w:hyperlink r:id="rId6359">
        <w:r>
          <w:rPr>
            <w:color w:val="0000EE"/>
            <w:u w:val="single"/>
          </w:rPr>
          <w:t>Mt 1:1–17</w:t>
        </w:r>
      </w:hyperlink>
      <w:r>
        <w:t>). La lista de Lucas, al igual que la de Mateo, presenta el exclusivo linaje real que confirma a Jesús como el Mesías (</w:t>
      </w:r>
      <w:hyperlink r:id="rId6360">
        <w:r>
          <w:rPr>
            <w:color w:val="0000EE"/>
            <w:u w:val="single"/>
          </w:rPr>
          <w:t>Lc 3:23–38</w:t>
        </w:r>
      </w:hyperlink>
      <w:r>
        <w:t>). Aunque existen variaciones entre las dos genealogías, hay una sólida unidad que enfatiza una ascendencia dentro del linaje mesiánico único. Consciente del enfoque mesiánico de la Escritura (</w:t>
      </w:r>
      <w:hyperlink r:id="rId6041">
        <w:r>
          <w:rPr>
            <w:color w:val="0000EE"/>
            <w:u w:val="single"/>
          </w:rPr>
          <w:t>Jn 5:46</w:t>
        </w:r>
      </w:hyperlink>
      <w:r>
        <w:t xml:space="preserve">, </w:t>
      </w:r>
      <w:hyperlink r:id="rId9658">
        <w:r>
          <w:rPr>
            <w:color w:val="0000EE"/>
            <w:u w:val="single"/>
          </w:rPr>
          <w:t>8:56</w:t>
        </w:r>
      </w:hyperlink>
      <w:r>
        <w:t>), Jesús se reconoció a sí mismo como el Cristo en numerosas ocasiones. Aceptó el título del ciego Bartimeo (</w:t>
      </w:r>
      <w:hyperlink r:id="rId9659">
        <w:r>
          <w:rPr>
            <w:color w:val="0000EE"/>
            <w:u w:val="single"/>
          </w:rPr>
          <w:t>Mc 10:46–48</w:t>
        </w:r>
      </w:hyperlink>
      <w:r>
        <w:t>), de las multitudes cuando entró en Jerusalén (</w:t>
      </w:r>
      <w:hyperlink r:id="rId7117">
        <w:r>
          <w:rPr>
            <w:color w:val="0000EE"/>
            <w:u w:val="single"/>
          </w:rPr>
          <w:t>Mt 21:9</w:t>
        </w:r>
      </w:hyperlink>
      <w:r>
        <w:t xml:space="preserve">), de los niños en el templo (v. </w:t>
      </w:r>
      <w:hyperlink r:id="rId5241">
        <w:r>
          <w:rPr>
            <w:color w:val="0000EE"/>
            <w:u w:val="single"/>
          </w:rPr>
          <w:t>15</w:t>
        </w:r>
      </w:hyperlink>
      <w:r>
        <w:t>), y en otros contextos también (</w:t>
      </w:r>
      <w:hyperlink r:id="rId9660">
        <w:r>
          <w:rPr>
            <w:color w:val="0000EE"/>
            <w:u w:val="single"/>
          </w:rPr>
          <w:t>Mt 16:16–18</w:t>
        </w:r>
      </w:hyperlink>
      <w:r>
        <w:t xml:space="preserve">, </w:t>
      </w:r>
      <w:hyperlink r:id="rId5084">
        <w:r>
          <w:rPr>
            <w:color w:val="0000EE"/>
            <w:u w:val="single"/>
          </w:rPr>
          <w:t>Mc 14:61–62</w:t>
        </w:r>
      </w:hyperlink>
      <w:r>
        <w:t xml:space="preserve">, </w:t>
      </w:r>
      <w:hyperlink r:id="rId5532">
        <w:r>
          <w:rPr>
            <w:color w:val="0000EE"/>
            <w:u w:val="single"/>
          </w:rPr>
          <w:t>Lc 4:2,</w:t>
        </w:r>
      </w:hyperlink>
      <w:r>
        <w:t xml:space="preserve"> </w:t>
      </w:r>
      <w:hyperlink r:id="rId7841">
        <w:r>
          <w:rPr>
            <w:color w:val="0000EE"/>
            <w:u w:val="single"/>
          </w:rPr>
          <w:t>Jn 4:25–26</w:t>
        </w:r>
      </w:hyperlink>
      <w:r>
        <w:t>). No obstante, advirtió a sus discípulos que no difundieran sus poderosos actos como Mesías antes de su resurrección (</w:t>
      </w:r>
      <w:hyperlink r:id="rId9661">
        <w:r>
          <w:rPr>
            <w:color w:val="0000EE"/>
            <w:u w:val="single"/>
          </w:rPr>
          <w:t>Mt 17:9</w:t>
        </w:r>
      </w:hyperlink>
      <w:r>
        <w:t xml:space="preserve">, cf. </w:t>
      </w:r>
      <w:hyperlink r:id="rId9662">
        <w:r>
          <w:rPr>
            <w:color w:val="0000EE"/>
            <w:u w:val="single"/>
          </w:rPr>
          <w:t>Lc 9:20–21</w:t>
        </w:r>
      </w:hyperlink>
      <w:r>
        <w:t xml:space="preserve">). Debido a la noción comúnmente sostenida (pero incorrecta) de que el papel del Mesías era principalmente el de un liberador político, Jesús en realidad evitó usar ese término y prefirió identificarse como "el Hijo del hombre". No se asumía que ambas designaciones se referían a la misma persona (cf. </w:t>
      </w:r>
      <w:hyperlink r:id="rId5084">
        <w:r>
          <w:rPr>
            <w:color w:val="0000EE"/>
            <w:u w:val="single"/>
          </w:rPr>
          <w:t>Mc 14:61–62</w:t>
        </w:r>
      </w:hyperlink>
      <w:r>
        <w:t>). Tomando esencialmente de la visión de Daniel de un conquistador celestial (</w:t>
      </w:r>
      <w:hyperlink r:id="rId1807">
        <w:r>
          <w:rPr>
            <w:color w:val="0000EE"/>
            <w:u w:val="single"/>
          </w:rPr>
          <w:t>Dn 7:13–14</w:t>
        </w:r>
      </w:hyperlink>
      <w:r>
        <w:t>), Jesús empleó consistentemente este título menos conocido y lo llenó con el verdadero carácter y alcance de la salvación mesiánica. La enseñanza de Jesús en este sentido permitió a sus discípulos corregir sus puntos de vista erróneos sobre su misión (</w:t>
      </w:r>
      <w:hyperlink r:id="rId7767">
        <w:r>
          <w:rPr>
            <w:color w:val="0000EE"/>
            <w:u w:val="single"/>
          </w:rPr>
          <w:t>Mt 16:21–23</w:t>
        </w:r>
      </w:hyperlink>
      <w:r>
        <w:t>). En la plenitud del tiempo, llegarían a verlo no solo como Mesías sino también como el tema de todo el Antiguo Testamento (</w:t>
      </w:r>
      <w:hyperlink r:id="rId9333">
        <w:r>
          <w:rPr>
            <w:color w:val="0000EE"/>
            <w:u w:val="single"/>
          </w:rPr>
          <w:t>Mt 5:17</w:t>
        </w:r>
      </w:hyperlink>
      <w:r>
        <w:t xml:space="preserve">, </w:t>
      </w:r>
      <w:hyperlink r:id="rId9663">
        <w:r>
          <w:rPr>
            <w:color w:val="0000EE"/>
            <w:u w:val="single"/>
          </w:rPr>
          <w:t>Lc 24:27, 44</w:t>
        </w:r>
      </w:hyperlink>
      <w:r>
        <w:t xml:space="preserve">; </w:t>
      </w:r>
      <w:hyperlink r:id="rId9664">
        <w:r>
          <w:rPr>
            <w:color w:val="0000EE"/>
            <w:u w:val="single"/>
          </w:rPr>
          <w:t>Jn 5:39;</w:t>
        </w:r>
      </w:hyperlink>
      <w:r>
        <w:t xml:space="preserve"> cf. </w:t>
      </w:r>
      <w:hyperlink r:id="rId9665">
        <w:r>
          <w:rPr>
            <w:color w:val="0000EE"/>
            <w:u w:val="single"/>
          </w:rPr>
          <w:t>Heb 10:7</w:t>
        </w:r>
      </w:hyperlink>
      <w:r>
        <w:t>). Cuando Jesús expuso las Escrituras comenzando con la Torá (</w:t>
      </w:r>
      <w:hyperlink r:id="rId1816">
        <w:r>
          <w:rPr>
            <w:color w:val="0000EE"/>
            <w:u w:val="single"/>
          </w:rPr>
          <w:t>Lc 24:27</w:t>
        </w:r>
      </w:hyperlink>
      <w:r>
        <w:t>), lo hizo como la exégesis viva de Dios, la Palabra hecha carne (</w:t>
      </w:r>
      <w:hyperlink r:id="rId9666">
        <w:r>
          <w:rPr>
            <w:color w:val="0000EE"/>
            <w:u w:val="single"/>
          </w:rPr>
          <w:t>Jn 1:14, 18</w:t>
        </w:r>
      </w:hyperlink>
      <w:r>
        <w:t xml:space="preserve">). La exposición mesiánica legítima se encuentra en una multitud de textos, como </w:t>
      </w:r>
      <w:hyperlink r:id="rId4307">
        <w:r>
          <w:rPr>
            <w:color w:val="0000EE"/>
            <w:u w:val="single"/>
          </w:rPr>
          <w:t>Salmos 2;</w:t>
        </w:r>
      </w:hyperlink>
      <w:r>
        <w:t xml:space="preserve"> </w:t>
      </w:r>
      <w:hyperlink r:id="rId2847">
        <w:r>
          <w:rPr>
            <w:color w:val="0000EE"/>
            <w:u w:val="single"/>
          </w:rPr>
          <w:t>16;</w:t>
        </w:r>
      </w:hyperlink>
      <w:r>
        <w:t xml:space="preserve"> </w:t>
      </w:r>
      <w:hyperlink r:id="rId1777">
        <w:r>
          <w:rPr>
            <w:color w:val="0000EE"/>
            <w:u w:val="single"/>
          </w:rPr>
          <w:t>22;</w:t>
        </w:r>
      </w:hyperlink>
      <w:r>
        <w:t xml:space="preserve"> </w:t>
      </w:r>
      <w:hyperlink r:id="rId2848">
        <w:r>
          <w:rPr>
            <w:color w:val="0000EE"/>
            <w:u w:val="single"/>
          </w:rPr>
          <w:t>40;</w:t>
        </w:r>
      </w:hyperlink>
      <w:r>
        <w:t xml:space="preserve"> </w:t>
      </w:r>
      <w:hyperlink r:id="rId7863">
        <w:r>
          <w:rPr>
            <w:color w:val="0000EE"/>
            <w:u w:val="single"/>
          </w:rPr>
          <w:t>110</w:t>
        </w:r>
      </w:hyperlink>
      <w:r>
        <w:t xml:space="preserve">, </w:t>
      </w:r>
      <w:hyperlink r:id="rId1745">
        <w:r>
          <w:rPr>
            <w:color w:val="0000EE"/>
            <w:u w:val="single"/>
          </w:rPr>
          <w:t>Isaías 7:14;</w:t>
        </w:r>
      </w:hyperlink>
      <w:r>
        <w:t xml:space="preserve"> </w:t>
      </w:r>
      <w:hyperlink r:id="rId4422">
        <w:r>
          <w:rPr>
            <w:color w:val="0000EE"/>
            <w:u w:val="single"/>
          </w:rPr>
          <w:t>9:6;</w:t>
        </w:r>
      </w:hyperlink>
      <w:r>
        <w:t xml:space="preserve"> </w:t>
      </w:r>
      <w:hyperlink r:id="rId1732">
        <w:r>
          <w:rPr>
            <w:color w:val="0000EE"/>
            <w:u w:val="single"/>
          </w:rPr>
          <w:t>11:1;</w:t>
        </w:r>
      </w:hyperlink>
      <w:r>
        <w:t xml:space="preserve"> </w:t>
      </w:r>
      <w:hyperlink r:id="rId9667">
        <w:r>
          <w:rPr>
            <w:color w:val="0000EE"/>
            <w:u w:val="single"/>
          </w:rPr>
          <w:t>40:10–11;</w:t>
        </w:r>
      </w:hyperlink>
      <w:r>
        <w:t xml:space="preserve"> </w:t>
      </w:r>
      <w:hyperlink r:id="rId7518">
        <w:r>
          <w:rPr>
            <w:color w:val="0000EE"/>
            <w:u w:val="single"/>
          </w:rPr>
          <w:t>50:6;</w:t>
        </w:r>
      </w:hyperlink>
      <w:r>
        <w:t xml:space="preserve"> </w:t>
      </w:r>
      <w:hyperlink r:id="rId1765">
        <w:r>
          <w:rPr>
            <w:color w:val="0000EE"/>
            <w:u w:val="single"/>
          </w:rPr>
          <w:t>52:13–53:12;</w:t>
        </w:r>
      </w:hyperlink>
      <w:r>
        <w:t xml:space="preserve"> </w:t>
      </w:r>
      <w:hyperlink r:id="rId4482">
        <w:r>
          <w:rPr>
            <w:color w:val="0000EE"/>
            <w:u w:val="single"/>
          </w:rPr>
          <w:t>61:1;</w:t>
        </w:r>
      </w:hyperlink>
      <w:r>
        <w:t xml:space="preserve"> </w:t>
      </w:r>
      <w:hyperlink r:id="rId9668">
        <w:r>
          <w:rPr>
            <w:color w:val="0000EE"/>
            <w:u w:val="single"/>
          </w:rPr>
          <w:t>63:1–6</w:t>
        </w:r>
      </w:hyperlink>
      <w:r>
        <w:t xml:space="preserve">, </w:t>
      </w:r>
      <w:hyperlink r:id="rId3122">
        <w:r>
          <w:rPr>
            <w:color w:val="0000EE"/>
            <w:u w:val="single"/>
          </w:rPr>
          <w:t>Jeremías 23:5–6;</w:t>
        </w:r>
      </w:hyperlink>
      <w:r>
        <w:t xml:space="preserve"> </w:t>
      </w:r>
      <w:hyperlink r:id="rId9669">
        <w:r>
          <w:rPr>
            <w:color w:val="0000EE"/>
            <w:u w:val="single"/>
          </w:rPr>
          <w:t>33:14–16</w:t>
        </w:r>
      </w:hyperlink>
      <w:r>
        <w:t xml:space="preserve">, </w:t>
      </w:r>
      <w:hyperlink r:id="rId3894">
        <w:r>
          <w:rPr>
            <w:color w:val="0000EE"/>
            <w:u w:val="single"/>
          </w:rPr>
          <w:t>Ezequiel 34:23;</w:t>
        </w:r>
      </w:hyperlink>
      <w:r>
        <w:t xml:space="preserve"> </w:t>
      </w:r>
      <w:hyperlink r:id="rId1769">
        <w:r>
          <w:rPr>
            <w:color w:val="0000EE"/>
            <w:u w:val="single"/>
          </w:rPr>
          <w:t>37:25</w:t>
        </w:r>
      </w:hyperlink>
      <w:r>
        <w:t xml:space="preserve">, </w:t>
      </w:r>
      <w:hyperlink r:id="rId5188">
        <w:r>
          <w:rPr>
            <w:color w:val="0000EE"/>
            <w:u w:val="single"/>
          </w:rPr>
          <w:t>Daniel 9:24–27</w:t>
        </w:r>
      </w:hyperlink>
      <w:r>
        <w:t xml:space="preserve">, </w:t>
      </w:r>
      <w:hyperlink r:id="rId1722">
        <w:r>
          <w:rPr>
            <w:color w:val="0000EE"/>
            <w:u w:val="single"/>
          </w:rPr>
          <w:t>Oseas 11:1</w:t>
        </w:r>
      </w:hyperlink>
      <w:r>
        <w:t xml:space="preserve">, </w:t>
      </w:r>
      <w:hyperlink r:id="rId1547">
        <w:r>
          <w:rPr>
            <w:color w:val="0000EE"/>
            <w:u w:val="single"/>
          </w:rPr>
          <w:t>Miqueas 5:2</w:t>
        </w:r>
      </w:hyperlink>
      <w:r>
        <w:t xml:space="preserve">, </w:t>
      </w:r>
      <w:hyperlink r:id="rId7131">
        <w:r>
          <w:rPr>
            <w:color w:val="0000EE"/>
            <w:u w:val="single"/>
          </w:rPr>
          <w:t>Zacarías 9:9;</w:t>
        </w:r>
      </w:hyperlink>
      <w:r>
        <w:t xml:space="preserve"> </w:t>
      </w:r>
      <w:hyperlink r:id="rId1739">
        <w:r>
          <w:rPr>
            <w:color w:val="0000EE"/>
            <w:u w:val="single"/>
          </w:rPr>
          <w:t>11:13;</w:t>
        </w:r>
      </w:hyperlink>
      <w:r>
        <w:t xml:space="preserve"> </w:t>
      </w:r>
      <w:hyperlink r:id="rId4309">
        <w:r>
          <w:rPr>
            <w:color w:val="0000EE"/>
            <w:u w:val="single"/>
          </w:rPr>
          <w:t>12:10;</w:t>
        </w:r>
      </w:hyperlink>
      <w:r>
        <w:t xml:space="preserve"> </w:t>
      </w:r>
      <w:hyperlink r:id="rId9670">
        <w:r>
          <w:rPr>
            <w:color w:val="0000EE"/>
            <w:u w:val="single"/>
          </w:rPr>
          <w:t>13:7</w:t>
        </w:r>
      </w:hyperlink>
      <w:r>
        <w:t xml:space="preserve">, </w:t>
      </w:r>
      <w:hyperlink r:id="rId1736">
        <w:r>
          <w:rPr>
            <w:color w:val="0000EE"/>
            <w:u w:val="single"/>
          </w:rPr>
          <w:t>Malaquías 3:1;</w:t>
        </w:r>
      </w:hyperlink>
      <w:r>
        <w:t xml:space="preserve"> </w:t>
      </w:r>
      <w:hyperlink r:id="rId2029">
        <w:r>
          <w:rPr>
            <w:color w:val="0000EE"/>
            <w:u w:val="single"/>
          </w:rPr>
          <w:t>4:2</w:t>
        </w:r>
      </w:hyperlink>
      <w:r>
        <w:t>.</w:t>
      </w:r>
    </w:p>
    <w:p>
      <w:r/>
      <w:r>
        <w:t>El mesianismo de Jesús es proclamado con firmeza por los cuatro evangelistas (</w:t>
      </w:r>
      <w:hyperlink r:id="rId3557">
        <w:r>
          <w:rPr>
            <w:color w:val="0000EE"/>
            <w:u w:val="single"/>
          </w:rPr>
          <w:t>Mt 1:1</w:t>
        </w:r>
      </w:hyperlink>
      <w:r>
        <w:t xml:space="preserve">, </w:t>
      </w:r>
      <w:hyperlink r:id="rId3558">
        <w:r>
          <w:rPr>
            <w:color w:val="0000EE"/>
            <w:u w:val="single"/>
          </w:rPr>
          <w:t>Mc 1:1</w:t>
        </w:r>
      </w:hyperlink>
      <w:r>
        <w:t xml:space="preserve">, </w:t>
      </w:r>
      <w:hyperlink r:id="rId5752">
        <w:r>
          <w:rPr>
            <w:color w:val="0000EE"/>
            <w:u w:val="single"/>
          </w:rPr>
          <w:t>Lc 24:26</w:t>
        </w:r>
      </w:hyperlink>
      <w:r>
        <w:t xml:space="preserve">, </w:t>
      </w:r>
      <w:hyperlink r:id="rId3563">
        <w:r>
          <w:rPr>
            <w:color w:val="0000EE"/>
            <w:u w:val="single"/>
          </w:rPr>
          <w:t>Jn 20:31</w:t>
        </w:r>
      </w:hyperlink>
      <w:r>
        <w:t>). Pedro en Pentecostés, Felipe ante el eunuco etíope y Apolos en debate abierto argumentan de manera convincente que Jesús es el Mesías (</w:t>
      </w:r>
      <w:hyperlink r:id="rId3576">
        <w:r>
          <w:rPr>
            <w:color w:val="0000EE"/>
            <w:u w:val="single"/>
          </w:rPr>
          <w:t>Hechos 2:36</w:t>
        </w:r>
      </w:hyperlink>
      <w:r>
        <w:t xml:space="preserve">; </w:t>
      </w:r>
      <w:hyperlink r:id="rId9671">
        <w:r>
          <w:rPr>
            <w:color w:val="0000EE"/>
            <w:u w:val="single"/>
          </w:rPr>
          <w:t>8:35</w:t>
        </w:r>
      </w:hyperlink>
      <w:r>
        <w:t xml:space="preserve">; </w:t>
      </w:r>
      <w:hyperlink r:id="rId9672">
        <w:r>
          <w:rPr>
            <w:color w:val="0000EE"/>
            <w:u w:val="single"/>
          </w:rPr>
          <w:t>28:28</w:t>
        </w:r>
      </w:hyperlink>
      <w:r>
        <w:t>). Pedro afirma que fue “hecho” tanto Señor como Cristo (</w:t>
      </w:r>
      <w:hyperlink r:id="rId3576">
        <w:r>
          <w:rPr>
            <w:color w:val="0000EE"/>
            <w:u w:val="single"/>
          </w:rPr>
          <w:t>2:36</w:t>
        </w:r>
      </w:hyperlink>
      <w:r>
        <w:t>), lo que significa que la resurrección lo confirma legítimamente como tal. De manera similar, el apóstol Pablo habla de la resurrección de Jesús como una declaración clara de su derecho inalienable al título (</w:t>
      </w:r>
      <w:hyperlink r:id="rId3559">
        <w:r>
          <w:rPr>
            <w:color w:val="0000EE"/>
            <w:u w:val="single"/>
          </w:rPr>
          <w:t>Rom 1:4</w:t>
        </w:r>
      </w:hyperlink>
      <w:r>
        <w:t>). Para el ex-fariseo y antiguo perseguidor de la iglesia, “Jesús el Cristo” es el núcleo y la esencia de la predicación de Pablo. Nada es digno de ser comparado con la gloria del Mesías, todo palidece al ser comparado (</w:t>
      </w:r>
      <w:hyperlink r:id="rId9673">
        <w:r>
          <w:rPr>
            <w:color w:val="0000EE"/>
            <w:u w:val="single"/>
          </w:rPr>
          <w:t>Flp 3:5–10</w:t>
        </w:r>
      </w:hyperlink>
      <w:r>
        <w:t>). La pasión del apóstol es que otros conozcan la plenitud de Dios en la persona de su único Hijo (</w:t>
      </w:r>
      <w:hyperlink r:id="rId3803">
        <w:r>
          <w:rPr>
            <w:color w:val="0000EE"/>
            <w:u w:val="single"/>
          </w:rPr>
          <w:t>Ef 3:14–19</w:t>
        </w:r>
      </w:hyperlink>
      <w:r>
        <w:t>).</w:t>
      </w:r>
    </w:p>
    <w:p>
      <w:r/>
      <w:r>
        <w:t>El Espíritu en las Escrituras se refiere a Jesús con títulos de gran alcance —Santo, Juez, Justo, Rey, Hijo de Dios y Señor— pero estos no son todos. En él convergen todas las líneas de predicción mesiánica, él es la piedra angular que establece firmemente su validez. El Señor Jesucristo es en sí mismo el corazón y la esencia de ese pacto a través del cual las personas pecadoras pueden reconciliarse con un Dios santo (</w:t>
      </w:r>
      <w:hyperlink r:id="rId7503">
        <w:r>
          <w:rPr>
            <w:color w:val="0000EE"/>
            <w:u w:val="single"/>
          </w:rPr>
          <w:t>Is 42:6</w:t>
        </w:r>
      </w:hyperlink>
      <w:r>
        <w:t xml:space="preserve">, </w:t>
      </w:r>
      <w:hyperlink r:id="rId137">
        <w:r>
          <w:rPr>
            <w:color w:val="0000EE"/>
            <w:u w:val="single"/>
          </w:rPr>
          <w:t>Jn 14:6</w:t>
        </w:r>
      </w:hyperlink>
      <w:r>
        <w:t>). Ese Jesús es el Mesías de Israel, Dios encarnado, que cumple plenamente la profecía, el tipo y el símbolo: todas las sombras de su venida. Por lo tanto, todos deben confiar en él, la fuente de toda gracia, el único tesoro perdurable (</w:t>
      </w:r>
      <w:hyperlink r:id="rId9674">
        <w:r>
          <w:rPr>
            <w:color w:val="0000EE"/>
            <w:u w:val="single"/>
          </w:rPr>
          <w:t>Mt 12:21</w:t>
        </w:r>
      </w:hyperlink>
      <w:r>
        <w:t xml:space="preserve">, </w:t>
      </w:r>
      <w:hyperlink r:id="rId9675">
        <w:r>
          <w:rPr>
            <w:color w:val="0000EE"/>
            <w:u w:val="single"/>
          </w:rPr>
          <w:t>Jn 1:16–17</w:t>
        </w:r>
      </w:hyperlink>
      <w:r>
        <w:t xml:space="preserve">, </w:t>
      </w:r>
      <w:hyperlink r:id="rId1833">
        <w:r>
          <w:rPr>
            <w:color w:val="0000EE"/>
            <w:u w:val="single"/>
          </w:rPr>
          <w:t>Col 2:3</w:t>
        </w:r>
      </w:hyperlink>
      <w:r>
        <w:t>). Ungido como profeta, nos guía a toda verdad (</w:t>
      </w:r>
      <w:hyperlink r:id="rId9676">
        <w:r>
          <w:rPr>
            <w:color w:val="0000EE"/>
            <w:u w:val="single"/>
          </w:rPr>
          <w:t>Jn 6:14</w:t>
        </w:r>
      </w:hyperlink>
      <w:r>
        <w:t xml:space="preserve">, </w:t>
      </w:r>
      <w:hyperlink r:id="rId9677">
        <w:r>
          <w:rPr>
            <w:color w:val="0000EE"/>
            <w:u w:val="single"/>
          </w:rPr>
          <w:t>7:16</w:t>
        </w:r>
      </w:hyperlink>
      <w:r>
        <w:t>); como sacerdote intercede por nosotros (</w:t>
      </w:r>
      <w:hyperlink r:id="rId9678">
        <w:r>
          <w:rPr>
            <w:color w:val="0000EE"/>
            <w:u w:val="single"/>
          </w:rPr>
          <w:t>Heb 7:21</w:t>
        </w:r>
      </w:hyperlink>
      <w:r>
        <w:t>); y como rey reina sobre nosotros (</w:t>
      </w:r>
      <w:hyperlink r:id="rId9679">
        <w:r>
          <w:rPr>
            <w:color w:val="0000EE"/>
            <w:u w:val="single"/>
          </w:rPr>
          <w:t>Flp 2:9–10</w:t>
        </w:r>
      </w:hyperlink>
      <w:r>
        <w:t>).</w:t>
      </w:r>
    </w:p>
    <w:p>
      <w:r/>
      <w:r>
        <w:rPr>
          <w:i/>
        </w:rPr>
        <w:t>Véase también</w:t>
      </w:r>
      <w:r>
        <w:t xml:space="preserve"> </w:t>
      </w:r>
      <w:r>
        <w:t>Expiación</w:t>
      </w:r>
      <w:r>
        <w:t xml:space="preserve">, </w:t>
      </w:r>
      <w:r>
        <w:t>Brazo</w:t>
      </w:r>
      <w:r>
        <w:t xml:space="preserve">, </w:t>
      </w:r>
      <w:r>
        <w:t>Cristología,</w:t>
      </w:r>
      <w:r>
        <w:t xml:space="preserve"> </w:t>
      </w:r>
      <w:r>
        <w:t xml:space="preserve">Jesucristo, Vida y Enseñanzas de, </w:t>
      </w:r>
      <w:r>
        <w:t xml:space="preserve"> </w:t>
      </w:r>
      <w:r>
        <w:t xml:space="preserve">Redentor, Redención, </w:t>
      </w:r>
      <w:r>
        <w:t>Hijo de Dios,</w:t>
      </w:r>
      <w:r>
        <w:t xml:space="preserve"> </w:t>
      </w:r>
      <w:r>
        <w:t>Hijo del hombre</w:t>
      </w:r>
      <w:r>
        <w:t xml:space="preserve">. </w:t>
      </w:r>
      <w:r/>
      <w:r/>
    </w:p>
    <w:p>
      <w:r/>
    </w:p>
    <w:p>
      <w:pPr>
        <w:pStyle w:val="Heading2"/>
      </w:pPr>
      <w:r>
        <w:t>Mesopotamia</w:t>
      </w:r>
      <w:r/>
    </w:p>
    <w:p>
      <w:r/>
      <w:r>
        <w:t xml:space="preserve">El nombre griego para la tierra entre los ríos </w:t>
      </w:r>
      <w:r>
        <w:t>Hiddekel</w:t>
      </w:r>
      <w:r>
        <w:t xml:space="preserve"> y Eufrates. Hoy en día, los árabes llaman a esta área </w:t>
      </w:r>
      <w:r>
        <w:rPr>
          <w:i/>
        </w:rPr>
        <w:t>al-Jazira</w:t>
      </w:r>
      <w:r>
        <w:t>, que significa “la isla”.</w:t>
      </w:r>
    </w:p>
    <w:p>
      <w:r/>
      <w:r>
        <w:t>Mesopotamia, que significa "entre ríos", se refiere a la tierra cercana al Hiddekel y al Eufrates hasta el Golfo Pérsico. La mayor parte se encuentra en Irak, pero algunas partes están en Siria y Turquía.</w:t>
      </w:r>
    </w:p>
    <w:p>
      <w:r/>
      <w:r>
        <w:t xml:space="preserve">Mesopotamia fue crucial para la historia del Antiguo Testamento. Muchas de las historias en </w:t>
      </w:r>
      <w:hyperlink r:id="rId9680">
        <w:r>
          <w:rPr>
            <w:color w:val="0000EE"/>
            <w:u w:val="single"/>
          </w:rPr>
          <w:t>Génesis 1–11</w:t>
        </w:r>
      </w:hyperlink>
      <w:r>
        <w:t xml:space="preserve"> se desarrollaron aquí. El huerto de Edén se encontraba en Mesopotamia porque </w:t>
      </w:r>
      <w:hyperlink r:id="rId6409">
        <w:r>
          <w:rPr>
            <w:color w:val="0000EE"/>
            <w:u w:val="single"/>
          </w:rPr>
          <w:t>Génesis 2:10</w:t>
        </w:r>
      </w:hyperlink>
      <w:r>
        <w:t>–</w:t>
      </w:r>
      <w:hyperlink r:id="rId6409">
        <w:r>
          <w:rPr>
            <w:color w:val="0000EE"/>
            <w:u w:val="single"/>
          </w:rPr>
          <w:t>14</w:t>
        </w:r>
      </w:hyperlink>
      <w:r>
        <w:t xml:space="preserve"> menciona dos ríos cercanos al Edén: el Eufrates y el Hiddekel.</w:t>
      </w:r>
    </w:p>
    <w:p>
      <w:pPr>
        <w:pStyle w:val="Heading3"/>
      </w:pPr>
      <w:r>
        <w:t>¿Quiénes vivieron en Mesopotamia?</w:t>
      </w:r>
    </w:p>
    <w:p>
      <w:r/>
      <w:r>
        <w:t>No conocemos mucho sobre las culturas prehistóricas de Mesopotamia. Los períodos históricos se nombran según las ciudades más importantes (como Ur e Isin-Larsa) o las dinastías gobernantes (como Ur III).</w:t>
      </w:r>
    </w:p>
    <w:p>
      <w:r/>
      <w:r>
        <w:t>El sur de Mesopotamia es conocido como Sumer. Los sumerios tenían una cultura única y hablaban un idioma muy diferente al del resto de Mesopotamia. El sumerio se escribía con una serie de signos en forma de cuña (llamados cuneiformes), muy similar a otros idiomas de Mesopotamia.</w:t>
      </w:r>
    </w:p>
    <w:p>
      <w:r/>
      <w:r>
        <w:t>Más al norte se encontraba el distrito llamado Accad (también conocido como Agadé). Los acadios también eran semitas. Aún más al norte, a lo largo del Hiddekel, se encontraba la tierra de Asiria. Al lejano oeste estaba Siria (también conocida como Aram). Entre Asiria y Siria se encontraba Mitanni.</w:t>
      </w:r>
    </w:p>
    <w:p>
      <w:r/>
      <w:r>
        <w:t>Diferentes regiones de Mesopotamia ganarían poder en distintos momentos. Mesopotamia se integraría en diversos imperios, tales como:</w:t>
      </w:r>
    </w:p>
    <w:p>
      <w:pPr>
        <w:pStyle w:val="ListBullet"/>
        <w:spacing w:line="240" w:lineRule="auto"/>
        <w:ind w:left="720"/>
      </w:pPr>
      <w:r/>
      <w:r>
        <w:t>Hitita</w:t>
      </w:r>
    </w:p>
    <w:p>
      <w:pPr>
        <w:pStyle w:val="ListBullet"/>
        <w:spacing w:line="240" w:lineRule="auto"/>
        <w:ind w:left="720"/>
      </w:pPr>
      <w:r/>
      <w:r>
        <w:t>Asirio</w:t>
      </w:r>
    </w:p>
    <w:p>
      <w:pPr>
        <w:pStyle w:val="ListBullet"/>
        <w:spacing w:line="240" w:lineRule="auto"/>
        <w:ind w:left="720"/>
      </w:pPr>
      <w:r/>
      <w:r>
        <w:t>Babilónico</w:t>
      </w:r>
    </w:p>
    <w:p>
      <w:pPr>
        <w:pStyle w:val="ListBullet"/>
        <w:spacing w:line="240" w:lineRule="auto"/>
        <w:ind w:left="720"/>
      </w:pPr>
      <w:r/>
      <w:r>
        <w:t>Persa</w:t>
      </w:r>
    </w:p>
    <w:p>
      <w:pPr>
        <w:pStyle w:val="ListBullet"/>
        <w:spacing w:line="240" w:lineRule="auto"/>
        <w:ind w:left="720"/>
      </w:pPr>
      <w:r/>
      <w:r>
        <w:t>Griego (también conocido como helenístico)</w:t>
      </w:r>
    </w:p>
    <w:p>
      <w:pPr>
        <w:pStyle w:val="ListBullet"/>
        <w:spacing w:line="240" w:lineRule="auto"/>
        <w:ind w:left="720"/>
      </w:pPr>
      <w:r/>
      <w:r>
        <w:t>Romano</w:t>
      </w:r>
    </w:p>
    <w:p>
      <w:pPr>
        <w:pStyle w:val="Heading3"/>
      </w:pPr>
      <w:r>
        <w:t>La Mesopotamia en la Biblia</w:t>
      </w:r>
    </w:p>
    <w:p>
      <w:r/>
      <w:r>
        <w:t xml:space="preserve">El Antiguo Testamento se refiere a Mesopotamia como </w:t>
      </w:r>
      <w:r>
        <w:rPr>
          <w:i/>
        </w:rPr>
        <w:t>Aram-naharaim</w:t>
      </w:r>
      <w:r>
        <w:t xml:space="preserve">, que significa “Aram de los dos ríos”. Abraham envió a su siervo a </w:t>
      </w:r>
      <w:r>
        <w:rPr>
          <w:i/>
        </w:rPr>
        <w:t>Aram-naharaim</w:t>
      </w:r>
      <w:r>
        <w:t xml:space="preserve"> para encontrar una esposa para Isaac (</w:t>
      </w:r>
      <w:hyperlink r:id="rId6672">
        <w:r>
          <w:rPr>
            <w:color w:val="0000EE"/>
            <w:u w:val="single"/>
          </w:rPr>
          <w:t>Génesis 24:10</w:t>
        </w:r>
      </w:hyperlink>
      <w:r>
        <w:t xml:space="preserve">). Algunos sugieren que los "dos ríos" eran el Eufrates y una rama del Eufrates llamada Khabur. Las historias sobre Jacob no utilizan el término </w:t>
      </w:r>
      <w:r>
        <w:rPr>
          <w:i/>
        </w:rPr>
        <w:t>Aram-naharaim</w:t>
      </w:r>
      <w:r>
        <w:t>, sino que llaman a la región "Padan-aram", que significa “el campo [o jardín] de Aram” (</w:t>
      </w:r>
      <w:hyperlink r:id="rId9681">
        <w:r>
          <w:rPr>
            <w:color w:val="0000EE"/>
            <w:u w:val="single"/>
          </w:rPr>
          <w:t>Génesis 28:2</w:t>
        </w:r>
      </w:hyperlink>
      <w:r>
        <w:t>).</w:t>
      </w:r>
    </w:p>
    <w:p>
      <w:r/>
      <w:r>
        <w:t>Balaam, el hijo de Beor, era de Pethor en Mesopotamia (</w:t>
      </w:r>
      <w:hyperlink r:id="rId8161">
        <w:r>
          <w:rPr>
            <w:color w:val="0000EE"/>
            <w:u w:val="single"/>
          </w:rPr>
          <w:t>Deuteronomio 23:4</w:t>
        </w:r>
      </w:hyperlink>
      <w:r>
        <w:t xml:space="preserve">). Durante el período de los jueces, </w:t>
      </w:r>
      <w:r>
        <w:t>Cusan-risatain</w:t>
      </w:r>
      <w:r>
        <w:t>, el rey de Mesopotamia, oprimió a Israel durante ocho años hasta que Dios los salvó por medio de Otoniel (</w:t>
      </w:r>
      <w:hyperlink r:id="rId8404">
        <w:r>
          <w:rPr>
            <w:color w:val="0000EE"/>
            <w:u w:val="single"/>
          </w:rPr>
          <w:t>Jueces 3:8</w:t>
        </w:r>
      </w:hyperlink>
      <w:r>
        <w:t>–</w:t>
      </w:r>
      <w:hyperlink r:id="rId8404">
        <w:r>
          <w:rPr>
            <w:color w:val="0000EE"/>
            <w:u w:val="single"/>
          </w:rPr>
          <w:t>10</w:t>
        </w:r>
      </w:hyperlink>
      <w:r>
        <w:t>).</w:t>
      </w:r>
    </w:p>
    <w:p>
      <w:r/>
      <w:r>
        <w:t>Cuando los amonitas pensaron que David invadiría su tierra por haber insultado a sus embajadores, contrataron carros de Mesopotamia para reforzar sus fuerzas (</w:t>
      </w:r>
      <w:hyperlink r:id="rId9682">
        <w:r>
          <w:rPr>
            <w:color w:val="0000EE"/>
            <w:u w:val="single"/>
          </w:rPr>
          <w:t>1 Crónicas 19:6</w:t>
        </w:r>
      </w:hyperlink>
      <w:r>
        <w:t>).</w:t>
      </w:r>
    </w:p>
    <w:p>
      <w:r/>
      <w:r>
        <w:t>En el Nuevo Testamento, Mesopotamia se menciona sólo dos veces. Personas de Mesopotamia estuvieron presentes el día de Pentecostés (</w:t>
      </w:r>
      <w:hyperlink r:id="rId4995">
        <w:r>
          <w:rPr>
            <w:color w:val="0000EE"/>
            <w:u w:val="single"/>
          </w:rPr>
          <w:t>Hechos 2:9</w:t>
        </w:r>
      </w:hyperlink>
      <w:r>
        <w:t xml:space="preserve">). Esteban, en su defensa ante el Sanedrín, afirma que Abraham vivió en Mesopotamia antes de mudarse a </w:t>
      </w:r>
      <w:r>
        <w:t>Carán</w:t>
      </w:r>
      <w:r>
        <w:t xml:space="preserve"> (</w:t>
      </w:r>
      <w:hyperlink r:id="rId4605">
        <w:r>
          <w:rPr>
            <w:color w:val="0000EE"/>
            <w:u w:val="single"/>
          </w:rPr>
          <w:t>Hechos 7:2</w:t>
        </w:r>
      </w:hyperlink>
      <w:r>
        <w:t xml:space="preserve">; ver </w:t>
      </w:r>
      <w:hyperlink r:id="rId53">
        <w:r>
          <w:rPr>
            <w:color w:val="0000EE"/>
            <w:u w:val="single"/>
          </w:rPr>
          <w:t>Génesis 11:31</w:t>
        </w:r>
      </w:hyperlink>
      <w:r>
        <w:t>).</w:t>
      </w:r>
      <w:r/>
      <w:r/>
    </w:p>
    <w:p>
      <w:r/>
    </w:p>
    <w:p>
      <w:pPr>
        <w:pStyle w:val="Heading2"/>
      </w:pPr>
      <w:r>
        <w:t>Miedo</w:t>
      </w:r>
      <w:r/>
    </w:p>
    <w:p>
      <w:r/>
      <w:r>
        <w:t>Un sentimiento emocional de ansiedad o temor sobre algo malo que podría suceder en el futuro. Algunas personas creen que el miedo es lo que impulsa a otros hacia la religión, pero la verdadera religión implica un deseo de acercarse a Dios, no solo miedo. Generalmente, las personas no quieren acercarse a alguien o algo de lo que tienen miedo.</w:t>
      </w:r>
    </w:p>
    <w:p>
      <w:r/>
      <w:r>
        <w:t>En la Biblia, el miedo implica más que solo sentirse asustado o aterrorizado. Aunque esto forma parte de su significado, especialmente al referirse al temor de Dios, también abarca un sentido de asombro y profundo respeto hacia Dios.</w:t>
      </w:r>
    </w:p>
    <w:p>
      <w:r/>
      <w:r>
        <w:t>Existe un lugar para el miedo en el sentido de estar ansioso o preocupado, especialmente en relación con Dios. La Biblia dice: "Horrenda cosa es caer en las manos del Dios vivo" (</w:t>
      </w:r>
      <w:hyperlink r:id="rId6734">
        <w:r>
          <w:rPr>
            <w:color w:val="0000EE"/>
            <w:u w:val="single"/>
          </w:rPr>
          <w:t>Hebreos 10:31</w:t>
        </w:r>
      </w:hyperlink>
      <w:r>
        <w:t>). Jesús enseñó que debemos temer a Dios porque él tiene el poder de castigar el pecado y destruir completamente a las personas (</w:t>
      </w:r>
      <w:hyperlink r:id="rId9683">
        <w:r>
          <w:rPr>
            <w:color w:val="0000EE"/>
            <w:u w:val="single"/>
          </w:rPr>
          <w:t>Lucas 12:4–5</w:t>
        </w:r>
      </w:hyperlink>
      <w:r>
        <w:t>).</w:t>
      </w:r>
    </w:p>
    <w:p>
      <w:r/>
      <w:r>
        <w:t xml:space="preserve">El miedo puede ayudar a las personas a comprender cuán profundamente defectuosas son sus almas y cuánto necesitan el perdón de Dios. El primer ejemplo de este tipo de miedo se encuentra en </w:t>
      </w:r>
      <w:hyperlink r:id="rId9684">
        <w:r>
          <w:rPr>
            <w:color w:val="0000EE"/>
            <w:u w:val="single"/>
          </w:rPr>
          <w:t>Génesis 3</w:t>
        </w:r>
      </w:hyperlink>
      <w:r>
        <w:t>, donde Adán y Eva se escondieron de Dios después de desobedecerle. Su miedo era comprensible porque sabían que merecían juicio por lo que habían hecho. El miedo surge naturalmente como resultado del pecado (</w:t>
      </w:r>
      <w:hyperlink r:id="rId9685">
        <w:r>
          <w:rPr>
            <w:color w:val="0000EE"/>
            <w:u w:val="single"/>
          </w:rPr>
          <w:t>Génesis 3:10</w:t>
        </w:r>
      </w:hyperlink>
      <w:r>
        <w:t xml:space="preserve">; </w:t>
      </w:r>
      <w:hyperlink r:id="rId9686">
        <w:r>
          <w:rPr>
            <w:color w:val="0000EE"/>
            <w:u w:val="single"/>
          </w:rPr>
          <w:t>4:13–14</w:t>
        </w:r>
      </w:hyperlink>
      <w:r>
        <w:t xml:space="preserve">; </w:t>
      </w:r>
      <w:hyperlink r:id="rId9687">
        <w:r>
          <w:rPr>
            <w:color w:val="0000EE"/>
            <w:u w:val="single"/>
          </w:rPr>
          <w:t>Proverbios 28:1</w:t>
        </w:r>
      </w:hyperlink>
      <w:r>
        <w:t>).</w:t>
      </w:r>
    </w:p>
    <w:p>
      <w:r/>
      <w:r>
        <w:t>La Biblia ofrece numerosos ejemplos de personas profundamente ansiosas, como Caín, Saúl, Acaz y Pilato. El miedo se apodera de los malvados (</w:t>
      </w:r>
      <w:hyperlink r:id="rId9688">
        <w:r>
          <w:rPr>
            <w:color w:val="0000EE"/>
            <w:u w:val="single"/>
          </w:rPr>
          <w:t>Job 15:24</w:t>
        </w:r>
      </w:hyperlink>
      <w:r>
        <w:t>), sorprende a los hipócritas (</w:t>
      </w:r>
      <w:hyperlink r:id="rId9689">
        <w:r>
          <w:rPr>
            <w:color w:val="0000EE"/>
            <w:u w:val="single"/>
          </w:rPr>
          <w:t>Isaías 33:14</w:t>
        </w:r>
      </w:hyperlink>
      <w:r>
        <w:t>) y abruma a los malhechores (</w:t>
      </w:r>
      <w:hyperlink r:id="rId9690">
        <w:r>
          <w:rPr>
            <w:color w:val="0000EE"/>
            <w:u w:val="single"/>
          </w:rPr>
          <w:t>Salmo 73:19</w:t>
        </w:r>
      </w:hyperlink>
      <w:r>
        <w:t>). Sus vidas, carentes de fe, están llenas de temor (</w:t>
      </w:r>
      <w:hyperlink r:id="rId7264">
        <w:r>
          <w:rPr>
            <w:color w:val="0000EE"/>
            <w:u w:val="single"/>
          </w:rPr>
          <w:t>Apocalipsis 21:8</w:t>
        </w:r>
      </w:hyperlink>
      <w:r>
        <w:t>). Cuando Dios actuó contra el ejército del Faraón, quedaron paralizados por el miedo (</w:t>
      </w:r>
      <w:hyperlink r:id="rId8753">
        <w:r>
          <w:rPr>
            <w:color w:val="0000EE"/>
            <w:u w:val="single"/>
          </w:rPr>
          <w:t>Éxodo 15:16</w:t>
        </w:r>
      </w:hyperlink>
      <w:r>
        <w:t>). El amigo de Job, Bildad, describió a las personas como llevadas de rodillas por el juicio de Dios (</w:t>
      </w:r>
      <w:hyperlink r:id="rId9691">
        <w:r>
          <w:rPr>
            <w:color w:val="0000EE"/>
            <w:u w:val="single"/>
          </w:rPr>
          <w:t>Job 18:11</w:t>
        </w:r>
      </w:hyperlink>
      <w:r>
        <w:t>).</w:t>
      </w:r>
    </w:p>
    <w:p>
      <w:r/>
      <w:r>
        <w:t>El miedo puede impedir que las personas actúen o hacer que se comporten de maneras que de otro modo no lo harían. Esto es especialmente cierto para quienes no están completamente comprometidos con Dios.</w:t>
      </w:r>
    </w:p>
    <w:p>
      <w:pPr>
        <w:pStyle w:val="ListBullet"/>
        <w:spacing w:line="240" w:lineRule="auto"/>
        <w:ind w:left="720"/>
      </w:pPr>
      <w:r/>
      <w:r>
        <w:t>Saúl desobedeció a Dios porque temía lo que la gente pensaría (</w:t>
      </w:r>
      <w:hyperlink r:id="rId9692">
        <w:r>
          <w:rPr>
            <w:color w:val="0000EE"/>
            <w:u w:val="single"/>
          </w:rPr>
          <w:t>1 Samuel 15:24</w:t>
        </w:r>
      </w:hyperlink>
      <w:r>
        <w:t>)</w:t>
      </w:r>
    </w:p>
    <w:p>
      <w:pPr>
        <w:pStyle w:val="ListBullet"/>
        <w:spacing w:line="240" w:lineRule="auto"/>
        <w:ind w:left="720"/>
      </w:pPr>
      <w:r/>
      <w:r>
        <w:t>Los padres del hombre ciego que Jesús sanó tenían miedo de hablar en favor de Jesús porque temían a los líderes judíos (</w:t>
      </w:r>
      <w:hyperlink r:id="rId8194">
        <w:r>
          <w:rPr>
            <w:color w:val="0000EE"/>
            <w:u w:val="single"/>
          </w:rPr>
          <w:t>Juan 9:22</w:t>
        </w:r>
      </w:hyperlink>
      <w:r>
        <w:t>)</w:t>
      </w:r>
    </w:p>
    <w:p>
      <w:pPr>
        <w:pStyle w:val="ListBullet"/>
        <w:spacing w:line="240" w:lineRule="auto"/>
        <w:ind w:left="720"/>
      </w:pPr>
      <w:r/>
      <w:r>
        <w:t>En la parábola de los talentos, el miedo de un hombre le impidió cumplir con su deber (</w:t>
      </w:r>
      <w:hyperlink r:id="rId9693">
        <w:r>
          <w:rPr>
            <w:color w:val="0000EE"/>
            <w:u w:val="single"/>
          </w:rPr>
          <w:t>Mateo 25:25</w:t>
        </w:r>
      </w:hyperlink>
      <w:r>
        <w:t>).</w:t>
      </w:r>
    </w:p>
    <w:p>
      <w:r/>
      <w:r>
        <w:t>Jesucristo, a través de Su muerte, resurrección y obra continua para los creyentes en el cielo, es quien libera a las personas del miedo. El apóstol Pablo les dijo a los Romanos (</w:t>
      </w:r>
      <w:hyperlink r:id="rId9694">
        <w:r>
          <w:rPr>
            <w:color w:val="0000EE"/>
            <w:u w:val="single"/>
          </w:rPr>
          <w:t>Romanos 8:15</w:t>
        </w:r>
      </w:hyperlink>
      <w:r>
        <w:t>) que al convertirse en cristianos, recibieron el Espíritu, no como un espíritu de miedo y esclavitud, sino como el espíritu de adopción. Esto significa que ahora podían llamar a Dios "</w:t>
      </w:r>
      <w:r>
        <w:rPr>
          <w:i/>
        </w:rPr>
        <w:t>Abba</w:t>
      </w:r>
      <w:r>
        <w:t>" (un término arameo usado por los niños judíos para dirigirse a sus padres). Esta es la misma palabra que Jesús usó para hablar con Su Padre y los cristianos, al ser parte de la familia de Dios, también pueden usar esta palabra al hablar con Dios (</w:t>
      </w:r>
      <w:hyperlink r:id="rId3263">
        <w:r>
          <w:rPr>
            <w:color w:val="0000EE"/>
            <w:u w:val="single"/>
          </w:rPr>
          <w:t>Gálatas 4:6</w:t>
        </w:r>
      </w:hyperlink>
      <w:r>
        <w:t>). Aquellos que reciben el amor de Dios tienen una fuerza poderosa para alejar sus miedos (</w:t>
      </w:r>
      <w:hyperlink r:id="rId9695">
        <w:r>
          <w:rPr>
            <w:color w:val="0000EE"/>
            <w:u w:val="single"/>
          </w:rPr>
          <w:t>1 Juan 4:18</w:t>
        </w:r>
      </w:hyperlink>
      <w:r>
        <w:t>).</w:t>
      </w:r>
    </w:p>
    <w:p>
      <w:r/>
      <w:r>
        <w:t>El miedo innecesario puede perjudicar la obra del pueblo de Dios. Dios advirtió a Jeremías que no temiera a sus oponentes (</w:t>
      </w:r>
      <w:hyperlink r:id="rId9696">
        <w:r>
          <w:rPr>
            <w:color w:val="0000EE"/>
            <w:u w:val="single"/>
          </w:rPr>
          <w:t>Jeremías 1:8</w:t>
        </w:r>
      </w:hyperlink>
      <w:r>
        <w:t>) porque si sucumbía al miedo, Dios permitiría que enfrentara problemas (</w:t>
      </w:r>
      <w:hyperlink r:id="rId9697">
        <w:r>
          <w:rPr>
            <w:color w:val="0000EE"/>
            <w:u w:val="single"/>
          </w:rPr>
          <w:t>Jeremías 1:17</w:t>
        </w:r>
      </w:hyperlink>
      <w:r>
        <w:t>). Dios dio mandatos similares de valentía a Ezequiel, quien vivió en la misma época que Jeremías, y a muchos otros (</w:t>
      </w:r>
      <w:hyperlink r:id="rId9698">
        <w:r>
          <w:rPr>
            <w:color w:val="0000EE"/>
            <w:u w:val="single"/>
          </w:rPr>
          <w:t xml:space="preserve">Josué 1:7–9, </w:t>
        </w:r>
      </w:hyperlink>
      <w:hyperlink r:id="rId9699">
        <w:r>
          <w:rPr>
            <w:color w:val="0000EE"/>
            <w:u w:val="single"/>
          </w:rPr>
          <w:t>Ezequiel 2:6</w:t>
        </w:r>
      </w:hyperlink>
      <w:r>
        <w:t>). Incluso las personas piadosas pueden ser tentadas a temer y, a veces, pueden sentirse abrumadas (</w:t>
      </w:r>
      <w:hyperlink r:id="rId9700">
        <w:r>
          <w:rPr>
            <w:color w:val="0000EE"/>
            <w:u w:val="single"/>
          </w:rPr>
          <w:t>Salmo 55:5</w:t>
        </w:r>
      </w:hyperlink>
      <w:r>
        <w:t>). Por eso, Dios a menudo dice a Su pueblo que no sucumba al miedo (</w:t>
      </w:r>
      <w:hyperlink r:id="rId9701">
        <w:r>
          <w:rPr>
            <w:color w:val="0000EE"/>
            <w:u w:val="single"/>
          </w:rPr>
          <w:t>Isaías 8:12,</w:t>
        </w:r>
      </w:hyperlink>
      <w:r>
        <w:t xml:space="preserve"> </w:t>
      </w:r>
      <w:hyperlink r:id="rId9702">
        <w:r>
          <w:rPr>
            <w:color w:val="0000EE"/>
            <w:u w:val="single"/>
          </w:rPr>
          <w:t>Juan 14:1,27</w:t>
        </w:r>
      </w:hyperlink>
      <w:r>
        <w:t>). En cambio, se les anima a poner sus preocupaciones en manos de su Redentor, quien se preocupa profundamente por Su pueblo (</w:t>
      </w:r>
      <w:hyperlink r:id="rId9703">
        <w:r>
          <w:rPr>
            <w:color w:val="0000EE"/>
            <w:u w:val="single"/>
          </w:rPr>
          <w:t>1 Pedro 5:7</w:t>
        </w:r>
      </w:hyperlink>
      <w:r>
        <w:t>). La fe es la clave para superar el miedo, como dice Isaías: “Tú le guardarás en completa paz, cuyo pensamiento en ti persevera; porque en ti se ha confiado” (</w:t>
      </w:r>
      <w:hyperlink r:id="rId9704">
        <w:r>
          <w:rPr>
            <w:color w:val="0000EE"/>
            <w:u w:val="single"/>
          </w:rPr>
          <w:t>Isaías 26:3</w:t>
        </w:r>
      </w:hyperlink>
      <w:r>
        <w:t>). Los salmistas también enfatizan el papel de la fe en vencer el miedo (</w:t>
      </w:r>
      <w:hyperlink r:id="rId9705">
        <w:r>
          <w:rPr>
            <w:color w:val="0000EE"/>
            <w:u w:val="single"/>
          </w:rPr>
          <w:t>Salmos 37:1</w:t>
        </w:r>
      </w:hyperlink>
      <w:r>
        <w:t xml:space="preserve">; </w:t>
      </w:r>
      <w:hyperlink r:id="rId9706">
        <w:r>
          <w:rPr>
            <w:color w:val="0000EE"/>
            <w:u w:val="single"/>
          </w:rPr>
          <w:t>46:2</w:t>
        </w:r>
      </w:hyperlink>
      <w:r>
        <w:t xml:space="preserve">; </w:t>
      </w:r>
      <w:hyperlink r:id="rId3208">
        <w:r>
          <w:rPr>
            <w:color w:val="0000EE"/>
            <w:u w:val="single"/>
          </w:rPr>
          <w:t>112:7</w:t>
        </w:r>
      </w:hyperlink>
      <w:r>
        <w:t>).</w:t>
      </w:r>
    </w:p>
    <w:p>
      <w:r/>
      <w:r>
        <w:t>La verdadera fe implica un profundo respeto por Dios, conocido como "temor de Dios" en la Biblia. Comprender el poder de Dios es fundamental para una fe significativa (</w:t>
      </w:r>
      <w:hyperlink r:id="rId9707">
        <w:r>
          <w:rPr>
            <w:color w:val="0000EE"/>
            <w:u w:val="single"/>
          </w:rPr>
          <w:t>Salmos 5:7</w:t>
        </w:r>
      </w:hyperlink>
      <w:r>
        <w:t xml:space="preserve">; </w:t>
      </w:r>
      <w:hyperlink r:id="rId9708">
        <w:r>
          <w:rPr>
            <w:color w:val="0000EE"/>
            <w:u w:val="single"/>
          </w:rPr>
          <w:t>89:7</w:t>
        </w:r>
      </w:hyperlink>
      <w:r>
        <w:t>). Los cristianos están libres de temer:</w:t>
      </w:r>
    </w:p>
    <w:p>
      <w:pPr>
        <w:pStyle w:val="ListBullet"/>
        <w:spacing w:line="240" w:lineRule="auto"/>
        <w:ind w:left="720"/>
      </w:pPr>
      <w:r/>
      <w:r>
        <w:t>Personas (</w:t>
      </w:r>
      <w:hyperlink r:id="rId9709">
        <w:r>
          <w:rPr>
            <w:color w:val="0000EE"/>
            <w:u w:val="single"/>
          </w:rPr>
          <w:t>Hebreos 13:6</w:t>
        </w:r>
      </w:hyperlink>
      <w:r>
        <w:t>)</w:t>
      </w:r>
    </w:p>
    <w:p>
      <w:pPr>
        <w:pStyle w:val="ListBullet"/>
        <w:spacing w:line="240" w:lineRule="auto"/>
        <w:ind w:left="720"/>
      </w:pPr>
      <w:r/>
      <w:r>
        <w:t>Muerte (</w:t>
      </w:r>
      <w:hyperlink r:id="rId6715">
        <w:r>
          <w:rPr>
            <w:color w:val="0000EE"/>
            <w:u w:val="single"/>
          </w:rPr>
          <w:t>2:15</w:t>
        </w:r>
      </w:hyperlink>
      <w:r>
        <w:t>)</w:t>
      </w:r>
    </w:p>
    <w:p>
      <w:pPr>
        <w:pStyle w:val="ListBullet"/>
        <w:spacing w:line="240" w:lineRule="auto"/>
        <w:ind w:left="720"/>
      </w:pPr>
      <w:r/>
      <w:r>
        <w:t>La vida en general (</w:t>
      </w:r>
      <w:hyperlink r:id="rId9710">
        <w:r>
          <w:rPr>
            <w:color w:val="0000EE"/>
            <w:u w:val="single"/>
          </w:rPr>
          <w:t>2 Timoteo 1:6–7</w:t>
        </w:r>
      </w:hyperlink>
      <w:r>
        <w:t>)</w:t>
      </w:r>
    </w:p>
    <w:p>
      <w:r/>
      <w:r>
        <w:t>Sin embargo, siempre deben respetar a Dios. Este respeto proporciona sabiduría (</w:t>
      </w:r>
      <w:hyperlink r:id="rId4560">
        <w:r>
          <w:rPr>
            <w:color w:val="0000EE"/>
            <w:u w:val="single"/>
          </w:rPr>
          <w:t>Salmo 111:10</w:t>
        </w:r>
      </w:hyperlink>
      <w:r>
        <w:t>) y guía (</w:t>
      </w:r>
      <w:hyperlink r:id="rId4903">
        <w:r>
          <w:rPr>
            <w:color w:val="0000EE"/>
            <w:u w:val="single"/>
          </w:rPr>
          <w:t>Efesios 5:21,</w:t>
        </w:r>
      </w:hyperlink>
      <w:r>
        <w:t xml:space="preserve"> </w:t>
      </w:r>
      <w:hyperlink r:id="rId9711">
        <w:r>
          <w:rPr>
            <w:color w:val="0000EE"/>
            <w:u w:val="single"/>
          </w:rPr>
          <w:t>Filipenses 2:12</w:t>
        </w:r>
      </w:hyperlink>
      <w:r>
        <w:t>). Amar a Dios conduce a este temor mediante el estudio de las Escrituras (</w:t>
      </w:r>
      <w:hyperlink r:id="rId9712">
        <w:r>
          <w:rPr>
            <w:color w:val="0000EE"/>
            <w:u w:val="single"/>
          </w:rPr>
          <w:t>Proverbios 2:3–5</w:t>
        </w:r>
      </w:hyperlink>
      <w:r>
        <w:t>).</w:t>
      </w:r>
    </w:p>
    <w:p>
      <w:r/>
      <w:r>
        <w:t>Los antiguos israelitas mostraban reverencia al obedecer los mandamientos de Dios (</w:t>
      </w:r>
      <w:hyperlink r:id="rId2928">
        <w:r>
          <w:rPr>
            <w:color w:val="0000EE"/>
            <w:u w:val="single"/>
          </w:rPr>
          <w:t>Deuteronomio 6:2</w:t>
        </w:r>
      </w:hyperlink>
      <w:r>
        <w:t>). Cornelio y su familia fueron llamados "temerosos de Dios" por su respeto (</w:t>
      </w:r>
      <w:hyperlink r:id="rId2222">
        <w:r>
          <w:rPr>
            <w:color w:val="0000EE"/>
            <w:u w:val="single"/>
          </w:rPr>
          <w:t>Hechos 10:2</w:t>
        </w:r>
      </w:hyperlink>
      <w:r>
        <w:t>). La verdadera reverencia conduce a buenas obras y a una vida santa (</w:t>
      </w:r>
      <w:hyperlink r:id="rId9713">
        <w:r>
          <w:rPr>
            <w:color w:val="0000EE"/>
            <w:u w:val="single"/>
          </w:rPr>
          <w:t>2 Corintios 7:1</w:t>
        </w:r>
      </w:hyperlink>
      <w:r>
        <w:t>). Este temor trae alegría (</w:t>
      </w:r>
      <w:hyperlink r:id="rId9714">
        <w:r>
          <w:rPr>
            <w:color w:val="0000EE"/>
            <w:u w:val="single"/>
          </w:rPr>
          <w:t>Salmo 2:11</w:t>
        </w:r>
      </w:hyperlink>
      <w:r>
        <w:t>) y vida (</w:t>
      </w:r>
      <w:hyperlink r:id="rId9715">
        <w:r>
          <w:rPr>
            <w:color w:val="0000EE"/>
            <w:u w:val="single"/>
          </w:rPr>
          <w:t>Proverbios 14:27</w:t>
        </w:r>
      </w:hyperlink>
      <w:r>
        <w:t>). Es más valioso que las riquezas (</w:t>
      </w:r>
      <w:hyperlink r:id="rId9716">
        <w:r>
          <w:rPr>
            <w:color w:val="0000EE"/>
            <w:u w:val="single"/>
          </w:rPr>
          <w:t>Proverbios 15:16</w:t>
        </w:r>
      </w:hyperlink>
      <w:r>
        <w:t>). Dios se deleita en aquellos que le respetan (</w:t>
      </w:r>
      <w:hyperlink r:id="rId9717">
        <w:r>
          <w:rPr>
            <w:color w:val="0000EE"/>
            <w:u w:val="single"/>
          </w:rPr>
          <w:t>Salmo 147:11</w:t>
        </w:r>
      </w:hyperlink>
      <w:r>
        <w:t>).</w:t>
      </w:r>
      <w:r/>
      <w:r/>
    </w:p>
    <w:p>
      <w:r/>
    </w:p>
    <w:p>
      <w:pPr>
        <w:pStyle w:val="Heading2"/>
      </w:pPr>
      <w:r>
        <w:t>Miel</w:t>
      </w:r>
      <w:r/>
    </w:p>
    <w:p>
      <w:r/>
      <w:r>
        <w:t>Un líquido dulce y espeso producido por abejas (</w:t>
      </w:r>
      <w:hyperlink r:id="rId9718">
        <w:r>
          <w:rPr>
            <w:color w:val="0000EE"/>
            <w:u w:val="single"/>
          </w:rPr>
          <w:t>Jc 14:8</w:t>
        </w:r>
      </w:hyperlink>
      <w:r>
        <w:t>). La miel puede ser silvestre (</w:t>
      </w:r>
      <w:hyperlink r:id="rId9719">
        <w:r>
          <w:rPr>
            <w:color w:val="0000EE"/>
            <w:u w:val="single"/>
          </w:rPr>
          <w:t>1 Sam 14:25–26</w:t>
        </w:r>
      </w:hyperlink>
      <w:r>
        <w:t xml:space="preserve">) o cultivada (probablemente como en </w:t>
      </w:r>
      <w:hyperlink r:id="rId9720">
        <w:r>
          <w:rPr>
            <w:color w:val="0000EE"/>
            <w:u w:val="single"/>
          </w:rPr>
          <w:t>2 Cro 31:5</w:t>
        </w:r>
      </w:hyperlink>
      <w:r>
        <w:t>). Sin embargo, a veces puede referirse al jarabe espeso de uva (como en árabe) o al jarabe de dátiles (como lo describe Josefo). La miel se consideraba una de las necesidades de la vida (</w:t>
      </w:r>
      <w:hyperlink r:id="rId9721">
        <w:r>
          <w:rPr>
            <w:color w:val="0000EE"/>
            <w:u w:val="single"/>
          </w:rPr>
          <w:t>Eclo 39:26</w:t>
        </w:r>
      </w:hyperlink>
      <w:r>
        <w:t>). No obstante, no se debe consumir en exceso (</w:t>
      </w:r>
      <w:hyperlink r:id="rId9722">
        <w:r>
          <w:rPr>
            <w:color w:val="0000EE"/>
            <w:u w:val="single"/>
          </w:rPr>
          <w:t>Pr 25:16, 27</w:t>
        </w:r>
      </w:hyperlink>
      <w:r>
        <w:t>). Formaba parte de la dieta de Juan el Bautista (</w:t>
      </w:r>
      <w:hyperlink r:id="rId365">
        <w:r>
          <w:rPr>
            <w:color w:val="0000EE"/>
            <w:u w:val="single"/>
          </w:rPr>
          <w:t>Mc 1:6</w:t>
        </w:r>
      </w:hyperlink>
      <w:r>
        <w:t>) y de Emmanuel (</w:t>
      </w:r>
      <w:hyperlink r:id="rId9723">
        <w:r>
          <w:rPr>
            <w:color w:val="0000EE"/>
            <w:u w:val="single"/>
          </w:rPr>
          <w:t>Is 7:15</w:t>
        </w:r>
      </w:hyperlink>
      <w:r>
        <w:t>). Su exclusión, junto con la levadura, de las ofrendas de grano (</w:t>
      </w:r>
      <w:hyperlink r:id="rId362">
        <w:r>
          <w:rPr>
            <w:color w:val="0000EE"/>
            <w:u w:val="single"/>
          </w:rPr>
          <w:t>Lv 2:11</w:t>
        </w:r>
      </w:hyperlink>
      <w:r>
        <w:t>) es indudablemente porque es susceptible a la fermentación (un proceso que convierte los azúcares en alcohol). Su dulzura se convirtió en una metáfora común (</w:t>
      </w:r>
      <w:hyperlink r:id="rId9724">
        <w:r>
          <w:rPr>
            <w:color w:val="0000EE"/>
            <w:u w:val="single"/>
          </w:rPr>
          <w:t>Jc 14:18,</w:t>
        </w:r>
      </w:hyperlink>
      <w:r>
        <w:t xml:space="preserve"> </w:t>
      </w:r>
      <w:hyperlink r:id="rId9725">
        <w:r>
          <w:rPr>
            <w:color w:val="0000EE"/>
            <w:u w:val="single"/>
          </w:rPr>
          <w:t>Sal 19:10,</w:t>
        </w:r>
      </w:hyperlink>
      <w:r>
        <w:t xml:space="preserve"> </w:t>
      </w:r>
      <w:hyperlink r:id="rId9726">
        <w:r>
          <w:rPr>
            <w:color w:val="0000EE"/>
            <w:u w:val="single"/>
          </w:rPr>
          <w:t>Ap 10:9–10</w:t>
        </w:r>
      </w:hyperlink>
      <w:r>
        <w:t>).</w:t>
      </w:r>
    </w:p>
    <w:p>
      <w:r/>
      <w:r>
        <w:rPr>
          <w:i/>
        </w:rPr>
        <w:t>Ver también</w:t>
      </w:r>
      <w:r>
        <w:t xml:space="preserve"> </w:t>
      </w:r>
      <w:r>
        <w:t>Alimentos y Preparación de Alimentos</w:t>
      </w:r>
      <w:r>
        <w:t>.</w:t>
      </w:r>
      <w:r/>
      <w:r/>
    </w:p>
    <w:p>
      <w:r/>
    </w:p>
    <w:p>
      <w:pPr>
        <w:pStyle w:val="Heading2"/>
      </w:pPr>
      <w:r>
        <w:t>Milagro</w:t>
      </w:r>
      <w:r/>
    </w:p>
    <w:p>
      <w:r/>
      <w:r>
        <w:t xml:space="preserve">Es un acto divino mediante el cual Dios se revela a las personas. La definición clásica de milagro asume que es contrario a la ley natural, pero esto es un error por dos razones. Primero, muchos de los milagros de la Biblia utilizaron la naturaleza en lugar de evitarla (por ejemplo, el viento que dividió el mar Rojo, </w:t>
      </w:r>
      <w:hyperlink r:id="rId5283">
        <w:r>
          <w:rPr>
            <w:color w:val="0000EE"/>
            <w:u w:val="single"/>
          </w:rPr>
          <w:t>Ex 14:21</w:t>
        </w:r>
      </w:hyperlink>
      <w:r>
        <w:t>). Segundo, ya no existe un concepto de "leyes naturales absolutas"; más bien, un fenómeno que no se puede explicar fácilmente puede reflejar leyes que los científicos aún no comprenden completamente. En las Escrituras, el elemento de fe es crucial, un enfoque natural no puede probar o refutar la presencia de un "milagro". El momento y el contenido del proceso pueden ser milagrosos, aunque el acontecimiento parezca natural. El significado revelacional también es importante. En cada caso, Dios realizó el milagro no solo como una "maravilla" para causar asombro, sino como una "señal" para atraer a las personas hacia él.</w:t>
      </w:r>
    </w:p>
    <w:p>
      <w:pPr>
        <w:pStyle w:val="Heading3"/>
      </w:pPr>
      <w:r>
        <w:t>El Vocabulario de los Milagros</w:t>
      </w:r>
    </w:p>
    <w:p>
      <w:r/>
      <w:r>
        <w:t xml:space="preserve">En el Antiguo Testamento, los dos términos principales son "señal" y "maravilla", que a menudo aparecen juntos (p. ej., nueve veces solo en Deuteronomio, </w:t>
      </w:r>
      <w:hyperlink r:id="rId9727">
        <w:r>
          <w:rPr>
            <w:color w:val="0000EE"/>
            <w:u w:val="single"/>
          </w:rPr>
          <w:t>4:34</w:t>
        </w:r>
      </w:hyperlink>
      <w:r>
        <w:t xml:space="preserve">, </w:t>
      </w:r>
      <w:hyperlink r:id="rId9728">
        <w:r>
          <w:rPr>
            <w:color w:val="0000EE"/>
            <w:u w:val="single"/>
          </w:rPr>
          <w:t>13:1</w:t>
        </w:r>
      </w:hyperlink>
      <w:r>
        <w:t>, etc.). Se utilizan varios términos hebreos para "maravilla", uno se refiere a un acto de poder sobrenatural y otro a algo que está más allá de la comprensión humana. En general, se usan de manera sinónima para referirse a los actos providenciales de Dios en la historia. La "señal" se refiere a un acto que ocurre como símbolo o promesa del control de Dios sobre los eventos y como una revelación de su presencia con su pueblo.</w:t>
      </w:r>
    </w:p>
    <w:p>
      <w:r/>
      <w:r>
        <w:t xml:space="preserve">El Nuevo Testamento utiliza el mismo modismo básico, “señales y maravillas,” con el mismo sentido general (cf. </w:t>
      </w:r>
      <w:hyperlink r:id="rId6016">
        <w:r>
          <w:rPr>
            <w:color w:val="0000EE"/>
            <w:u w:val="single"/>
          </w:rPr>
          <w:t>Mt 24:24</w:t>
        </w:r>
      </w:hyperlink>
      <w:r>
        <w:t xml:space="preserve">, </w:t>
      </w:r>
      <w:hyperlink r:id="rId6017">
        <w:r>
          <w:rPr>
            <w:color w:val="0000EE"/>
            <w:u w:val="single"/>
          </w:rPr>
          <w:t>Mc 13:22</w:t>
        </w:r>
      </w:hyperlink>
      <w:r>
        <w:t xml:space="preserve">, </w:t>
      </w:r>
      <w:hyperlink r:id="rId9729">
        <w:r>
          <w:rPr>
            <w:color w:val="0000EE"/>
            <w:u w:val="single"/>
          </w:rPr>
          <w:t>Jn 4:48</w:t>
        </w:r>
      </w:hyperlink>
      <w:r>
        <w:t xml:space="preserve">, </w:t>
      </w:r>
      <w:hyperlink r:id="rId442">
        <w:r>
          <w:rPr>
            <w:color w:val="0000EE"/>
            <w:u w:val="single"/>
          </w:rPr>
          <w:t>Hc 2:43</w:t>
        </w:r>
      </w:hyperlink>
      <w:r>
        <w:t xml:space="preserve">). Un tercer término es “poder” o milagro, que se convierte en el término predominante en los Evangelios sinópticos. Significa el acto poderoso en sí mismo por el cual Dios se revela en Cristo. Un cuarto término es “obra”, que junto con “señal” es preferido en el Evangelio de Juan. Este término se utiliza en Juan para mostrar que en Jesús se revela la obra del Padre. Aunque los términos a menudo son sinónimos (los tres primeros ocurren juntos en </w:t>
      </w:r>
      <w:hyperlink r:id="rId5583">
        <w:r>
          <w:rPr>
            <w:color w:val="0000EE"/>
            <w:u w:val="single"/>
          </w:rPr>
          <w:t>Rm 15:19–20</w:t>
        </w:r>
      </w:hyperlink>
      <w:r>
        <w:t xml:space="preserve">, </w:t>
      </w:r>
      <w:hyperlink r:id="rId9730">
        <w:r>
          <w:rPr>
            <w:color w:val="0000EE"/>
            <w:u w:val="single"/>
          </w:rPr>
          <w:t>2 Ts 2:9</w:t>
        </w:r>
      </w:hyperlink>
      <w:r>
        <w:t xml:space="preserve">, </w:t>
      </w:r>
      <w:hyperlink r:id="rId5392">
        <w:r>
          <w:rPr>
            <w:color w:val="0000EE"/>
            <w:u w:val="single"/>
          </w:rPr>
          <w:t>Hb 2:4</w:t>
        </w:r>
      </w:hyperlink>
      <w:r>
        <w:t>), designan tres aspectos diferentes de los milagros. “Señales” apuntan al significado teológico del milagro como una revelación de Dios, “poder” (o potencia), a la fuerza detrás del acto, “obra”, a la persona detrás de él y “maravilla”, a su impresionante efecto en el observador.</w:t>
      </w:r>
    </w:p>
    <w:p>
      <w:pPr>
        <w:pStyle w:val="Heading3"/>
      </w:pPr>
      <w:r>
        <w:t>Milagros en el Antiguo Testamento</w:t>
      </w:r>
    </w:p>
    <w:p>
      <w:r/>
      <w:r>
        <w:t>Para los hebreos, un milagro no era más que un acto de Dios. Por lo tanto, la naturaleza misma era considerada un milagro (</w:t>
      </w:r>
      <w:hyperlink r:id="rId9731">
        <w:r>
          <w:rPr>
            <w:color w:val="0000EE"/>
            <w:u w:val="single"/>
          </w:rPr>
          <w:t>Job 5:9–10</w:t>
        </w:r>
      </w:hyperlink>
      <w:r>
        <w:t xml:space="preserve">, </w:t>
      </w:r>
      <w:hyperlink r:id="rId6983">
        <w:r>
          <w:rPr>
            <w:color w:val="0000EE"/>
            <w:u w:val="single"/>
          </w:rPr>
          <w:t>Sal 89:6;</w:t>
        </w:r>
      </w:hyperlink>
      <w:r>
        <w:t xml:space="preserve"> </w:t>
      </w:r>
      <w:hyperlink r:id="rId9732">
        <w:r>
          <w:rPr>
            <w:color w:val="0000EE"/>
            <w:u w:val="single"/>
          </w:rPr>
          <w:t>106:2</w:t>
        </w:r>
      </w:hyperlink>
      <w:r>
        <w:t>), y un acto de bondad o victoria sobre los enemigos se describía de esta manera (</w:t>
      </w:r>
      <w:hyperlink r:id="rId9733">
        <w:r>
          <w:rPr>
            <w:color w:val="0000EE"/>
            <w:u w:val="single"/>
          </w:rPr>
          <w:t>Gn 24:12–27</w:t>
        </w:r>
      </w:hyperlink>
      <w:r>
        <w:t xml:space="preserve">, </w:t>
      </w:r>
      <w:hyperlink r:id="rId9734">
        <w:r>
          <w:rPr>
            <w:color w:val="0000EE"/>
            <w:u w:val="single"/>
          </w:rPr>
          <w:t>1 Sm 14:23</w:t>
        </w:r>
      </w:hyperlink>
      <w:r>
        <w:t xml:space="preserve">). El orden natural estaba completamente bajo el control de Jehová, por lo que un milagro se observaba no por su naturaleza sobrenatural, sino por su carácter como parte de la revelación divina. Esta conexión con la historia de la salvación es crucial, ya que Israel siempre trató de protegerse contra el deseo de lo espectacular. </w:t>
      </w:r>
      <w:hyperlink r:id="rId9735">
        <w:r>
          <w:rPr>
            <w:color w:val="0000EE"/>
            <w:u w:val="single"/>
          </w:rPr>
          <w:t>Deuteronomio 13:1–4</w:t>
        </w:r>
      </w:hyperlink>
      <w:r>
        <w:t xml:space="preserve"> advierte contra aceptar una maravilla como prueba de un profeta. En cambio, la comprobación debe provenir del hecho de que adore a Jehová.</w:t>
      </w:r>
    </w:p>
    <w:p>
      <w:r/>
      <w:r>
        <w:t>Los milagros en el Antiguo Testamento están limitados a períodos críticos de la historia de la redención. Muchos han considerado el acto de la Creación como el primer milagro, pero en realidad no se presenta como tal en el relato de Génesis. Un milagro se caracteriza por su significado revelador y/o su conexión con momentos cruciales en la historia del pueblo de Dios: el éxodo, la conquista del Jordán, la lucha contra la insidiosa adoración de Baal durante el período profético. La Creación se distingue por un tema principal: una crónica de los comienzos. Los milagros en Génesis, cegar a los habitantes de Sodoma, el Diluvio, Babel, todos representan la ira de Dios sobre aquellos que se han rebelado contra él. Este es el otro lado de la historia de la redención, el juicio de Dios sobre aquellos que no son su pueblo.</w:t>
      </w:r>
    </w:p>
    <w:p>
      <w:r/>
      <w:r>
        <w:t xml:space="preserve">Los milagros del relato del éxodo tienen dos enfoques: las plagas representan el poder absoluto de Jehová sobre los dioses de Egipto, y los milagros del desierto demuestran el cuidado y protección absolutos de Dios hacia su pueblo. Las plagas son especialmente interesantes porque cada una está dirigida a uno de los dioses de Egipto y revela a Jehová como el único soberano. El tema principal se encuentra en </w:t>
      </w:r>
      <w:hyperlink r:id="rId8745">
        <w:r>
          <w:rPr>
            <w:color w:val="0000EE"/>
            <w:u w:val="single"/>
          </w:rPr>
          <w:t>Éxodo 7:5</w:t>
        </w:r>
      </w:hyperlink>
      <w:r>
        <w:t xml:space="preserve"> y se repite a lo largo del relato (cf. </w:t>
      </w:r>
      <w:hyperlink r:id="rId9736">
        <w:r>
          <w:rPr>
            <w:color w:val="0000EE"/>
            <w:u w:val="single"/>
          </w:rPr>
          <w:t>7:17</w:t>
        </w:r>
      </w:hyperlink>
      <w:r>
        <w:t xml:space="preserve">, </w:t>
      </w:r>
      <w:hyperlink r:id="rId9737">
        <w:r>
          <w:rPr>
            <w:color w:val="0000EE"/>
            <w:u w:val="single"/>
          </w:rPr>
          <w:t>8:6, 18</w:t>
        </w:r>
      </w:hyperlink>
      <w:r>
        <w:t xml:space="preserve">; </w:t>
      </w:r>
      <w:hyperlink r:id="rId9738">
        <w:r>
          <w:rPr>
            <w:color w:val="0000EE"/>
            <w:u w:val="single"/>
          </w:rPr>
          <w:t>9:14–16, 29</w:t>
        </w:r>
      </w:hyperlink>
      <w:r>
        <w:t xml:space="preserve">; </w:t>
      </w:r>
      <w:hyperlink r:id="rId7070">
        <w:r>
          <w:rPr>
            <w:color w:val="0000EE"/>
            <w:u w:val="single"/>
          </w:rPr>
          <w:t>12:12</w:t>
        </w:r>
      </w:hyperlink>
      <w:r>
        <w:t>): “Y sabrán los Egipcios que yo soy Jehová, cuando extenderé mi mano sobre Egipto, y sacaré los hijos de Israel de en medio de ellos” (RVR1909). En este sentido, estas palabras estaban dirigidas no solo a los egipcios sino también a los israelitas, quienes necesitaban saber que su Dios los vindicaría contra los egipcios. Esto se manifiesta en el gran milagro del cruce del mar Rojo. Las plagas en sí mismas muestran un aumento gradual en severidad.</w:t>
      </w:r>
    </w:p>
    <w:p>
      <w:r/>
      <w:r>
        <w:t>Los milagros del desierto están estrechamente relacionados con el tema central de las narrativas de la peregrinación: la prueba de Israel en tiempos de necesidad extrema y la protección providencial de Dios hacia su pueblo cuando se vuelven a él. La estructura básica de estas historias se centra en la necesidad misma, lo que lleva a la queja de Israel. Esto es seguido por la intercesión de Moisés y luego por la intervención soberana de Dios. Los milagros se intercalan con otras historias que narran el castigo de Dios cuando las murmuraciones del pueblo lo ponen a prueba. El milagro es la autorrevelación de Dios sobre su implicación en las necesidades de su pueblo, Israel debe entonces responder, y su respuesta determina si recibe bendición o castigo de Jehová.</w:t>
      </w:r>
    </w:p>
    <w:p>
      <w:r/>
      <w:r>
        <w:t>Notablemente, los milagros están ausentes en el período de la monarquía unida. Este fue un tiempo de autosuficiencia, cuando Dios actuó a través de la monarquía y no intervino directamente en la vida de la nación. La razón es que las esperanzas escatológicas de Israel se habían realizado y concretado en la presencia de la Ciudad Santa y el templo.</w:t>
      </w:r>
    </w:p>
    <w:p>
      <w:r/>
      <w:r>
        <w:t>Fue diferente durante el período profético. En las vidas de Elías y Eliseo, los milagros fueron predominantes. Este fue un tiempo de apostasía, y bajo el reinado de Acab y Jezabel, la nación se volvió hacia el paganismo y la adoración de Baal. La existencia misma de la religión hebrea parecía estar amenazada, por lo que los tiempos requerían medidas extraordinarias. Aquí, la naturaleza asombrosa de los milagros es más evidente que en cualquier otro lugar del Antiguo Testamento. Hay alusiones conscientes a los milagros del éxodo, quizás viendo a Elías como un nuevo Moisés que reinstituye la verdadera adoración a Jehová. Se observan paralelismos en el desafío a los sacerdotes de Baal (</w:t>
      </w:r>
      <w:hyperlink r:id="rId9739">
        <w:r>
          <w:rPr>
            <w:color w:val="0000EE"/>
            <w:u w:val="single"/>
          </w:rPr>
          <w:t>1 Re 18</w:t>
        </w:r>
      </w:hyperlink>
      <w:r>
        <w:t xml:space="preserve">, cf. </w:t>
      </w:r>
      <w:hyperlink r:id="rId9740">
        <w:r>
          <w:rPr>
            <w:color w:val="0000EE"/>
            <w:u w:val="single"/>
          </w:rPr>
          <w:t>Ex 7</w:t>
        </w:r>
      </w:hyperlink>
      <w:r>
        <w:t>), la revelación de Dios en el Monte Horeb con el viento, el terremoto y el fuego (</w:t>
      </w:r>
      <w:hyperlink r:id="rId8008">
        <w:r>
          <w:rPr>
            <w:color w:val="0000EE"/>
            <w:u w:val="single"/>
          </w:rPr>
          <w:t>1 Re 19</w:t>
        </w:r>
      </w:hyperlink>
      <w:r>
        <w:t xml:space="preserve">, cf. </w:t>
      </w:r>
      <w:hyperlink r:id="rId8006">
        <w:r>
          <w:rPr>
            <w:color w:val="0000EE"/>
            <w:u w:val="single"/>
          </w:rPr>
          <w:t>Ex 19</w:t>
        </w:r>
      </w:hyperlink>
      <w:r>
        <w:t>) y la separación del Jordán (</w:t>
      </w:r>
      <w:hyperlink r:id="rId9741">
        <w:r>
          <w:rPr>
            <w:color w:val="0000EE"/>
            <w:u w:val="single"/>
          </w:rPr>
          <w:t>2 Re 2:10–14</w:t>
        </w:r>
      </w:hyperlink>
      <w:r>
        <w:t xml:space="preserve">, cf. </w:t>
      </w:r>
      <w:hyperlink r:id="rId9742">
        <w:r>
          <w:rPr>
            <w:color w:val="0000EE"/>
            <w:u w:val="single"/>
          </w:rPr>
          <w:t>Ex 14</w:t>
        </w:r>
      </w:hyperlink>
      <w:r>
        <w:t>). Muchos de los milagros estaban destinados a demostrar la impotencia de Baal, como la sequía, el enfrentamiento en el Monte Carmelo y el sustento milagroso proporcionado por Dios. Nuevamente, las acciones de Dios dentro de la historia fueron parte de su autorrevelación, la vindicación de sus mensajeros y el castigo de sus enemigos.</w:t>
      </w:r>
    </w:p>
    <w:p>
      <w:r/>
      <w:r>
        <w:t xml:space="preserve">Los milagros son poco comunes entre los profetas escritores, tal vez debido a que se enfocaban más en el mensaje que en las obras. Las dos excepciones principales (aparte de la recuperación de Ezequías narrada en </w:t>
      </w:r>
      <w:hyperlink r:id="rId7497">
        <w:r>
          <w:rPr>
            <w:color w:val="0000EE"/>
            <w:u w:val="single"/>
          </w:rPr>
          <w:t>Is 38</w:t>
        </w:r>
      </w:hyperlink>
      <w:r>
        <w:t>) son Jonás y Daniel. En Jonás, el milagro no está dirigido a los ninivitas, sino a los israelitas, quienes son llamados a cumplir sus obligaciones del pacto como portavoces de Jehová. En Daniel, la dirección se invierte, y la situación es similar a la de Éxodo o Reyes. Los milagros están dirigidos a los babilonios y persas y tienen los mismos propósitos que los eventos anteriores del éxodo y las crónicas de Elías-Eliseo, es decir, demostrar la supremacía de Jehová sobre los dioses extranjeros y vindicar a sus mensajeros. Esta es la tercera y última crisis e ilustra el principal uso teológico de los milagros en el Antiguo Testamento.</w:t>
      </w:r>
    </w:p>
    <w:p>
      <w:pPr>
        <w:pStyle w:val="Heading3"/>
      </w:pPr>
      <w:r>
        <w:t>Milagros en el Nuevo Testamento</w:t>
      </w:r>
    </w:p>
    <w:p>
      <w:r/>
      <w:r>
        <w:t>La presencia de lo milagroso tiene un propósito similar en el Nuevo Testamento. Ocurrió en un momento de crisis en la historia de la salvación para autenticar la presencia de Dios en actos históricos. Sin embargo, se diferencia en que es superada por la presencia del mismo Hijo de Dios, quien es el mayor milagro de todos. Dios ahora no solo ha actuado en la historia, ha entrado en ella y la ha dirigido hacia sí mismo. Los paralelismos con los eventos del éxodo son evidentes y muestran que los milagros de Jesús trazaron el camino para la entrada del nuevo pacto, de la misma manera que los milagros del éxodo prepararon el de antes.</w:t>
      </w:r>
    </w:p>
    <w:p>
      <w:pPr>
        <w:pStyle w:val="Heading4"/>
      </w:pPr>
      <w:r>
        <w:t>La Interpretación de Jesús</w:t>
      </w:r>
    </w:p>
    <w:p>
      <w:r/>
      <w:r>
        <w:t>Jesús destacó la conexión entre su ministerio milagroso, especialmente la expulsión de demonios (exorcismo) y la llegada del reino de Dios. Al igual que en el Antiguo Testamento, los milagros indican la presencia de Dios, pero aquí es más directa y también señala el inicio de su reino (</w:t>
      </w:r>
      <w:hyperlink r:id="rId7845">
        <w:r>
          <w:rPr>
            <w:color w:val="0000EE"/>
            <w:u w:val="single"/>
          </w:rPr>
          <w:t>Mt 12:28</w:t>
        </w:r>
      </w:hyperlink>
      <w:r>
        <w:t>). De esta manera, los milagros de exorcismo representan la derrota de Satanás y el establecimiento del reinado de Dios (</w:t>
      </w:r>
      <w:hyperlink r:id="rId9743">
        <w:r>
          <w:rPr>
            <w:color w:val="0000EE"/>
            <w:u w:val="single"/>
          </w:rPr>
          <w:t>Mc 3:23–27</w:t>
        </w:r>
      </w:hyperlink>
      <w:r>
        <w:t>). Al mismo tiempo, todos los milagros simbolizan el comienzo de la era de la salvación, como se expresa en el discurso inaugural de Jesús en Nazaret (</w:t>
      </w:r>
      <w:hyperlink r:id="rId5543">
        <w:r>
          <w:rPr>
            <w:color w:val="0000EE"/>
            <w:u w:val="single"/>
          </w:rPr>
          <w:t>Lc 4:18–21</w:t>
        </w:r>
      </w:hyperlink>
      <w:r>
        <w:t xml:space="preserve">, de </w:t>
      </w:r>
      <w:hyperlink r:id="rId7859">
        <w:r>
          <w:rPr>
            <w:color w:val="0000EE"/>
            <w:u w:val="single"/>
          </w:rPr>
          <w:t>Is 61:1–2</w:t>
        </w:r>
      </w:hyperlink>
      <w:r>
        <w:t>).</w:t>
      </w:r>
    </w:p>
    <w:p>
      <w:r/>
      <w:r>
        <w:t>Sin embargo, estos milagros no son señales automáticas del acto de Dios, deben ser interpretados con fe. Jesús era muy consciente de la presencia de otros milagros en su época (</w:t>
      </w:r>
      <w:hyperlink r:id="rId9744">
        <w:r>
          <w:rPr>
            <w:color w:val="0000EE"/>
            <w:u w:val="single"/>
          </w:rPr>
          <w:t>Mt 12:27</w:t>
        </w:r>
      </w:hyperlink>
      <w:r>
        <w:t>) y por eso enfatizó la importancia de la fe en los milagros de sanación (</w:t>
      </w:r>
      <w:hyperlink r:id="rId9745">
        <w:r>
          <w:rPr>
            <w:color w:val="0000EE"/>
            <w:u w:val="single"/>
          </w:rPr>
          <w:t>Mc 5:32</w:t>
        </w:r>
      </w:hyperlink>
      <w:r>
        <w:t xml:space="preserve">, </w:t>
      </w:r>
      <w:hyperlink r:id="rId2344">
        <w:r>
          <w:rPr>
            <w:color w:val="0000EE"/>
            <w:u w:val="single"/>
          </w:rPr>
          <w:t>10:52</w:t>
        </w:r>
      </w:hyperlink>
      <w:r>
        <w:t>). Esta fe debe dirigirse hacia la presencia de Dios en el evento y en Jesús mismo. La necesidad de fe también ayuda a entender por qué Jesús se negó a proporcionar a sus contemporáneos una “señal” (</w:t>
      </w:r>
      <w:hyperlink r:id="rId5714">
        <w:r>
          <w:rPr>
            <w:color w:val="0000EE"/>
            <w:u w:val="single"/>
          </w:rPr>
          <w:t>Mc 8:11–12</w:t>
        </w:r>
      </w:hyperlink>
      <w:r>
        <w:t>); los milagros nunca podrían “probar” la presencia de Dios. Para comprender mejor la conexión entre fe y milagros, es recomendable observar el retrato individual que cada evangelista hace sobre el uso teológico de los milagros.</w:t>
      </w:r>
    </w:p>
    <w:p>
      <w:pPr>
        <w:pStyle w:val="Heading4"/>
      </w:pPr>
      <w:r>
        <w:t>Milagros en el Evangelio de Marcos</w:t>
      </w:r>
    </w:p>
    <w:p>
      <w:r/>
      <w:r>
        <w:t>Marcos, el primero de los cuatro Evangelios a ser escrito, a menudo ha sido llamado el "Evangelio de la acción" debido a su énfasis en las obras de Jesús más que en sus enseñanzas. Esto vale también para los milagros de Jesús, ya que Marcos contiene proporcionalmente más que cualquiera de los otros. Hay cinco grupos o tipos de milagros en Marcos. El primer grupo se centra en la autoridad de Jesús sobre los demonios (</w:t>
      </w:r>
      <w:hyperlink r:id="rId9746">
        <w:r>
          <w:rPr>
            <w:color w:val="0000EE"/>
            <w:u w:val="single"/>
          </w:rPr>
          <w:t>Mc 1:21–39</w:t>
        </w:r>
      </w:hyperlink>
      <w:r>
        <w:t>). El segundo trata sobre la autoridad de Jesús sobre la ley y el conflicto con sus oponentes (</w:t>
      </w:r>
      <w:hyperlink r:id="rId9747">
        <w:r>
          <w:rPr>
            <w:color w:val="0000EE"/>
            <w:u w:val="single"/>
          </w:rPr>
          <w:t>1:40–3:6</w:t>
        </w:r>
      </w:hyperlink>
      <w:r>
        <w:t>). Estos resultan en fama, pero también en su negación a permitir que se conozca su verdadera identidad como Hijo de Dios. El tercer grupo (</w:t>
      </w:r>
      <w:hyperlink r:id="rId9748">
        <w:r>
          <w:rPr>
            <w:color w:val="0000EE"/>
            <w:u w:val="single"/>
          </w:rPr>
          <w:t>3:7–30</w:t>
        </w:r>
      </w:hyperlink>
      <w:r>
        <w:t>) incluye exorcismos y la controversia de Belcebú, enfocándose en su poder sobre Satanás. El cuarto grupo (</w:t>
      </w:r>
      <w:hyperlink r:id="rId9749">
        <w:r>
          <w:rPr>
            <w:color w:val="0000EE"/>
            <w:u w:val="single"/>
          </w:rPr>
          <w:t>4:35–6:43</w:t>
        </w:r>
      </w:hyperlink>
      <w:r>
        <w:t>) contiene milagros especialmente poderosos (calmar la tormenta, el endemoniado gadareno, la resurrección de la hija de Jairo) y se centra en los discípulos, ya que Jesús les revela así el significado del reino y busca superar su propia insensibilidad espiritual. El quinto y último grupo (</w:t>
      </w:r>
      <w:hyperlink r:id="rId9750">
        <w:r>
          <w:rPr>
            <w:color w:val="0000EE"/>
            <w:u w:val="single"/>
          </w:rPr>
          <w:t>6:30–8:26</w:t>
        </w:r>
      </w:hyperlink>
      <w:r>
        <w:t>) continúa el tema de la incomprensión de los discípulos y prepara el camino para la Pasión, con el mensaje sobre el pan, la ceguera y el juicio de Dios.</w:t>
      </w:r>
    </w:p>
    <w:p>
      <w:r/>
      <w:r>
        <w:t>Los milagros en Marcos tratan sobre el conflicto, primero con los oponentes de Jesús y luego con sus propios discípulos. Aunque los milagros son presagios del reino de Dios, su propósito es provocar un encuentro con el verdadero significado de Jesús. No presentan a Jesús como un hacedor de maravillas helenístico. De hecho, solo generan asombro y luego incredulidad en aquellos que carecen de fe. La personalidad de Jesús ha estado oculta y solo puede comprenderse a la luz de la cruz. Los milagros no son pruebas, sino manifestaciones de poder. Dios no se autentica a sí mismo a través de ellos, sino que se revela a aquellos que tienen ojos para ver.</w:t>
      </w:r>
    </w:p>
    <w:p>
      <w:pPr>
        <w:pStyle w:val="Heading4"/>
      </w:pPr>
      <w:r>
        <w:t>Milagros en el Evangelio de Mateo</w:t>
      </w:r>
    </w:p>
    <w:p>
      <w:r/>
      <w:r>
        <w:t xml:space="preserve">El Evangelio de Mateo es el de la enseñanza, donde el diálogo tiene prioridad sobre la acción. Mateo condensa la narrativa de Marcos para dar espacio al material didáctico. Por lo tanto, su énfasis está en las implicaciones teológicas de la fe más que en los resultados que contienen. Los grupos de milagros de Mateo son paralelos a los pasajes de enseñanza, en consonancia con su práctica general de combinar porciones narrativas y organizarlas alrededor de secciones didácticas. El primer grupo (caps. </w:t>
      </w:r>
      <w:hyperlink r:id="rId8038">
        <w:r>
          <w:rPr>
            <w:color w:val="0000EE"/>
            <w:u w:val="single"/>
          </w:rPr>
          <w:t>8–9</w:t>
        </w:r>
      </w:hyperlink>
      <w:r>
        <w:t xml:space="preserve">) combina milagros del primer, segundo y cuarto grupo de Marcos y destaca la importancia de Jesús como el siervo de Jehová que ejerce poder soberano y perdona pecados. El tema secundario enseña el discipulado y muestra la fe en desarrollo de los discípulos y su participación en el ministerio de Jesús. El segundo grupo (cap. </w:t>
      </w:r>
      <w:hyperlink r:id="rId9751">
        <w:r>
          <w:rPr>
            <w:color w:val="0000EE"/>
            <w:u w:val="single"/>
          </w:rPr>
          <w:t>12</w:t>
        </w:r>
      </w:hyperlink>
      <w:r>
        <w:t xml:space="preserve">) se centra en su autoridad sobre la ley (el Hombre con la mano seca) y sobre Satanás (la controversia de Belcebú). El tercer grupo (caps. </w:t>
      </w:r>
      <w:hyperlink r:id="rId9752">
        <w:r>
          <w:rPr>
            <w:color w:val="0000EE"/>
            <w:u w:val="single"/>
          </w:rPr>
          <w:t>14–15</w:t>
        </w:r>
      </w:hyperlink>
      <w:r>
        <w:t>) es paralelo al quinto grupo de Marcos pero tiene un propósito diferente. En lugar de provocar conflicto, los discípulos se presentan de manera positiva, participando activamente en la obra del Maestro. Así, los discípulos se convierten en el medio por el cual se continúa el ministerio de Jesús. Por lo tanto, los discípulos están involucrados como “aprendices” (el significado de “discípulo”) en su ministerio milagroso.</w:t>
      </w:r>
    </w:p>
    <w:p>
      <w:pPr>
        <w:pStyle w:val="Heading4"/>
      </w:pPr>
      <w:r>
        <w:t>Milagros en el Evangelio de Lucas</w:t>
      </w:r>
    </w:p>
    <w:p>
      <w:r/>
      <w:r>
        <w:t xml:space="preserve">Lucas y Hechos son notables y extremadamente importantes porque establecen sin discusión la creencia de la iglesia primitiva de que estaba en absoluta continuidad con Jesús y continuaba la obra de Dios en el mundo. El principal énfasis de Lucas es la historia de la salvación, y uno de sus principales métodos estilísticos para mostrar esta conexión directa son los actos milagrosos. Es especialmente esclarecedor aquí </w:t>
      </w:r>
      <w:hyperlink r:id="rId9753">
        <w:r>
          <w:rPr>
            <w:color w:val="0000EE"/>
            <w:u w:val="single"/>
          </w:rPr>
          <w:t>Hechos 9:32–42</w:t>
        </w:r>
      </w:hyperlink>
      <w:r>
        <w:t xml:space="preserve">, donde en dos milagros de cura, Pedro replicó los milagros del Señor (el paralítico Eneas, </w:t>
      </w:r>
      <w:hyperlink r:id="rId9754">
        <w:r>
          <w:rPr>
            <w:color w:val="0000EE"/>
            <w:u w:val="single"/>
          </w:rPr>
          <w:t>Lc 5:18–26</w:t>
        </w:r>
      </w:hyperlink>
      <w:r>
        <w:t xml:space="preserve">, la resurrección de Dorcas, </w:t>
      </w:r>
      <w:hyperlink r:id="rId9755">
        <w:r>
          <w:rPr>
            <w:color w:val="0000EE"/>
            <w:u w:val="single"/>
          </w:rPr>
          <w:t>Lc 8:49–56</w:t>
        </w:r>
      </w:hyperlink>
      <w:r>
        <w:t>).</w:t>
      </w:r>
    </w:p>
    <w:p>
      <w:r/>
      <w:r>
        <w:t>Desde esta perspectiva, Lucas también comparte el interés de Marcos en las obras más que en la enseñanza. Sin embargo, Lucas va aún más allá que Marcos, ya que los milagros validan a Jesús de manera más directa. El primer grupo sigue el discurso inaugural (</w:t>
      </w:r>
      <w:hyperlink r:id="rId9756">
        <w:r>
          <w:rPr>
            <w:color w:val="0000EE"/>
            <w:u w:val="single"/>
          </w:rPr>
          <w:t>4:18–22</w:t>
        </w:r>
      </w:hyperlink>
      <w:r>
        <w:t>), que por sí mismo presenta las acciones milagrosas como señales que autentican la identidad de Jesús. Se centran en el poder y la autoridad de Jesús (</w:t>
      </w:r>
      <w:hyperlink r:id="rId9757">
        <w:r>
          <w:rPr>
            <w:color w:val="0000EE"/>
            <w:u w:val="single"/>
          </w:rPr>
          <w:t>31–41</w:t>
        </w:r>
      </w:hyperlink>
      <w:r>
        <w:t>) y validan el poder de Dios en Jesús (</w:t>
      </w:r>
      <w:hyperlink r:id="rId4725">
        <w:r>
          <w:rPr>
            <w:color w:val="0000EE"/>
            <w:u w:val="single"/>
          </w:rPr>
          <w:t>5:17</w:t>
        </w:r>
      </w:hyperlink>
      <w:r>
        <w:t xml:space="preserve">, </w:t>
      </w:r>
      <w:hyperlink r:id="rId9758">
        <w:r>
          <w:rPr>
            <w:color w:val="0000EE"/>
            <w:u w:val="single"/>
          </w:rPr>
          <w:t>8:39</w:t>
        </w:r>
      </w:hyperlink>
      <w:r>
        <w:t xml:space="preserve">), así como la fe en Jesús (visible en el tema de “alabanza”, </w:t>
      </w:r>
      <w:hyperlink r:id="rId9759">
        <w:r>
          <w:rPr>
            <w:color w:val="0000EE"/>
            <w:u w:val="single"/>
          </w:rPr>
          <w:t>5:25,</w:t>
        </w:r>
      </w:hyperlink>
      <w:r>
        <w:t xml:space="preserve"> </w:t>
      </w:r>
      <w:hyperlink r:id="rId3581">
        <w:r>
          <w:rPr>
            <w:color w:val="0000EE"/>
            <w:u w:val="single"/>
          </w:rPr>
          <w:t>7:16</w:t>
        </w:r>
      </w:hyperlink>
      <w:r>
        <w:t xml:space="preserve"> etc., pero especialmente en </w:t>
      </w:r>
      <w:hyperlink r:id="rId3168">
        <w:r>
          <w:rPr>
            <w:color w:val="0000EE"/>
            <w:u w:val="single"/>
          </w:rPr>
          <w:t>Hechos 9:35</w:t>
        </w:r>
      </w:hyperlink>
      <w:r>
        <w:t xml:space="preserve">, </w:t>
      </w:r>
      <w:hyperlink r:id="rId9760">
        <w:r>
          <w:rPr>
            <w:color w:val="0000EE"/>
            <w:u w:val="single"/>
          </w:rPr>
          <w:t>13:12</w:t>
        </w:r>
      </w:hyperlink>
      <w:r>
        <w:t xml:space="preserve">, </w:t>
      </w:r>
      <w:hyperlink r:id="rId9761">
        <w:r>
          <w:rPr>
            <w:color w:val="0000EE"/>
            <w:u w:val="single"/>
          </w:rPr>
          <w:t>19:17</w:t>
        </w:r>
      </w:hyperlink>
      <w:r>
        <w:t>). La presencia de “miedo” ante los milagros es una respuesta humana al presenciar el poder de Dios (</w:t>
      </w:r>
      <w:hyperlink r:id="rId9762">
        <w:r>
          <w:rPr>
            <w:color w:val="0000EE"/>
            <w:u w:val="single"/>
          </w:rPr>
          <w:t>Lc 5:26</w:t>
        </w:r>
      </w:hyperlink>
      <w:r>
        <w:t xml:space="preserve">, </w:t>
      </w:r>
      <w:hyperlink r:id="rId3581">
        <w:r>
          <w:rPr>
            <w:color w:val="0000EE"/>
            <w:u w:val="single"/>
          </w:rPr>
          <w:t>7:16</w:t>
        </w:r>
      </w:hyperlink>
      <w:r>
        <w:t xml:space="preserve">, </w:t>
      </w:r>
      <w:hyperlink r:id="rId9763">
        <w:r>
          <w:rPr>
            <w:color w:val="0000EE"/>
            <w:u w:val="single"/>
          </w:rPr>
          <w:t>8:35–37</w:t>
        </w:r>
      </w:hyperlink>
      <w:r>
        <w:t xml:space="preserve">, </w:t>
      </w:r>
      <w:hyperlink r:id="rId9764">
        <w:r>
          <w:rPr>
            <w:color w:val="0000EE"/>
            <w:u w:val="single"/>
          </w:rPr>
          <w:t>24:5</w:t>
        </w:r>
      </w:hyperlink>
      <w:r>
        <w:t>). El llamado a los discípulos ocurre en presencia de milagros (</w:t>
      </w:r>
      <w:hyperlink r:id="rId7729">
        <w:r>
          <w:rPr>
            <w:color w:val="0000EE"/>
            <w:u w:val="single"/>
          </w:rPr>
          <w:t>5:1–11</w:t>
        </w:r>
      </w:hyperlink>
      <w:r>
        <w:t xml:space="preserve">, en la pesca milagrosa, </w:t>
      </w:r>
      <w:hyperlink r:id="rId7731">
        <w:r>
          <w:rPr>
            <w:color w:val="0000EE"/>
            <w:u w:val="single"/>
          </w:rPr>
          <w:t>27–28</w:t>
        </w:r>
      </w:hyperlink>
      <w:r>
        <w:t>, después de la cura del paralítico postrado en cama).</w:t>
      </w:r>
    </w:p>
    <w:p>
      <w:r/>
      <w:r>
        <w:t>Por lo tanto, Lucas ve los milagros como detentores de un significado redentor. Sin embargo, esto no contradice la imagen de Marcos. Lucas sigue evitando representar a Jesús como un mero hacedor de maravillas; Jesús aún se niega a satisfacer la curiosidad de las personas con una señal externa (</w:t>
      </w:r>
      <w:hyperlink r:id="rId9765">
        <w:r>
          <w:rPr>
            <w:color w:val="0000EE"/>
            <w:u w:val="single"/>
          </w:rPr>
          <w:t>Lc 11:29–32</w:t>
        </w:r>
      </w:hyperlink>
      <w:r>
        <w:t xml:space="preserve">; cf. también </w:t>
      </w:r>
      <w:hyperlink r:id="rId9766">
        <w:r>
          <w:rPr>
            <w:color w:val="0000EE"/>
            <w:u w:val="single"/>
          </w:rPr>
          <w:t>9:9</w:t>
        </w:r>
      </w:hyperlink>
      <w:r>
        <w:t>), y en la parábola del hombre rico y Lázaro (</w:t>
      </w:r>
      <w:hyperlink r:id="rId6037">
        <w:r>
          <w:rPr>
            <w:color w:val="0000EE"/>
            <w:u w:val="single"/>
          </w:rPr>
          <w:t>16:19–31</w:t>
        </w:r>
      </w:hyperlink>
      <w:r>
        <w:t>) enseña que el corazón incrédulo nunca puede ser convencido por tales eventos. No obstante, pueden llevar al arrepentimiento (</w:t>
      </w:r>
      <w:hyperlink r:id="rId9767">
        <w:r>
          <w:rPr>
            <w:color w:val="0000EE"/>
            <w:u w:val="single"/>
          </w:rPr>
          <w:t>10:13–16</w:t>
        </w:r>
      </w:hyperlink>
      <w:r>
        <w:t>).</w:t>
      </w:r>
    </w:p>
    <w:p>
      <w:pPr>
        <w:pStyle w:val="Heading4"/>
      </w:pPr>
      <w:r>
        <w:t>Milagros en el Evangelio de Juan</w:t>
      </w:r>
    </w:p>
    <w:p>
      <w:r/>
      <w:r>
        <w:t>Juan es el más teológico de los Evangelistas, y los milagros tienen un distintivo colorido joánico. En los sinópticos, los milagros son "actos de poder" que simbolizan la llegada del reino de Dios a este mundo a través de Jesús. De esta manera, Jesús establece la derrota de Satanás y el control soberano de Dios sobre la historia. Sin embargo, en Juan no hay exorcismos, y los milagros se consideran "señales". Al mismo tiempo, los milagros forman parte de la categoría más amplia de "obras" (el otro término para milagros usado en Juan), mediante las cuales Jesús muestra la presencia del Padre en sí mismo (</w:t>
      </w:r>
      <w:hyperlink r:id="rId9768">
        <w:r>
          <w:rPr>
            <w:color w:val="0000EE"/>
            <w:u w:val="single"/>
          </w:rPr>
          <w:t>Jn 10:32, 37–39</w:t>
        </w:r>
      </w:hyperlink>
      <w:r>
        <w:t xml:space="preserve">; </w:t>
      </w:r>
      <w:hyperlink r:id="rId9769">
        <w:r>
          <w:rPr>
            <w:color w:val="0000EE"/>
            <w:u w:val="single"/>
          </w:rPr>
          <w:t>14:10</w:t>
        </w:r>
      </w:hyperlink>
      <w:r>
        <w:t>) y dan testimonio de Jesús como el enviado (</w:t>
      </w:r>
      <w:hyperlink r:id="rId9770">
        <w:r>
          <w:rPr>
            <w:color w:val="0000EE"/>
            <w:u w:val="single"/>
          </w:rPr>
          <w:t>5:36</w:t>
        </w:r>
      </w:hyperlink>
      <w:r>
        <w:t xml:space="preserve">; </w:t>
      </w:r>
      <w:hyperlink r:id="rId9771">
        <w:r>
          <w:rPr>
            <w:color w:val="0000EE"/>
            <w:u w:val="single"/>
          </w:rPr>
          <w:t>10:25, 38</w:t>
        </w:r>
      </w:hyperlink>
      <w:r>
        <w:t>).</w:t>
      </w:r>
    </w:p>
    <w:p>
      <w:r/>
      <w:r>
        <w:t>Juan selecciona solo siete "milagros simbólicos" de entre muchos otros (</w:t>
      </w:r>
      <w:hyperlink r:id="rId9772">
        <w:r>
          <w:rPr>
            <w:color w:val="0000EE"/>
            <w:u w:val="single"/>
          </w:rPr>
          <w:t>20:30</w:t>
        </w:r>
      </w:hyperlink>
      <w:r>
        <w:t xml:space="preserve">) y los utiliza como parte del desarrollo temático en la sección respectiva de cada uno. Por ejemplo, convertir el agua en vino es un acto mesiánico que simboliza el derramamiento de la bendición del reino en el ministerio de Jesús, el Mesías (cap. </w:t>
      </w:r>
      <w:hyperlink r:id="rId9773">
        <w:r>
          <w:rPr>
            <w:color w:val="0000EE"/>
            <w:u w:val="single"/>
          </w:rPr>
          <w:t>2</w:t>
        </w:r>
      </w:hyperlink>
      <w:r>
        <w:t xml:space="preserve">), la multiplicación de los panes se basa en el concepto del "pan de vida" y señala el banquete mesiánico como espiritualmente presente en Jesús (cap. </w:t>
      </w:r>
      <w:hyperlink r:id="rId5414">
        <w:r>
          <w:rPr>
            <w:color w:val="0000EE"/>
            <w:u w:val="single"/>
          </w:rPr>
          <w:t>6</w:t>
        </w:r>
      </w:hyperlink>
      <w:r>
        <w:t>).</w:t>
      </w:r>
    </w:p>
    <w:p>
      <w:r/>
      <w:r>
        <w:t>La naturaleza paradójica de los milagros en los sinópticos es aún más pronunciada en Juan. Él enfatiza más la naturaleza asombrosa de los eventos al proporcionar detalles como la cantidad impresionante de agua convertida en vino (</w:t>
      </w:r>
      <w:hyperlink r:id="rId9774">
        <w:r>
          <w:rPr>
            <w:color w:val="0000EE"/>
            <w:u w:val="single"/>
          </w:rPr>
          <w:t>2:6</w:t>
        </w:r>
      </w:hyperlink>
      <w:r>
        <w:t>, casi quinientos litros), la distancia sobre la cual actúa el poder sanador de Jesús (</w:t>
      </w:r>
      <w:hyperlink r:id="rId9775">
        <w:r>
          <w:rPr>
            <w:color w:val="0000EE"/>
            <w:u w:val="single"/>
          </w:rPr>
          <w:t>4:46</w:t>
        </w:r>
      </w:hyperlink>
      <w:r>
        <w:t>, casi 32.2 kilómetros), el tiempo que el Hombre de Betesda había estado cojo (</w:t>
      </w:r>
      <w:hyperlink r:id="rId9776">
        <w:r>
          <w:rPr>
            <w:color w:val="0000EE"/>
            <w:u w:val="single"/>
          </w:rPr>
          <w:t>5:5, 38</w:t>
        </w:r>
      </w:hyperlink>
      <w:r>
        <w:t xml:space="preserve"> años, cf. </w:t>
      </w:r>
      <w:hyperlink r:id="rId9777">
        <w:r>
          <w:rPr>
            <w:color w:val="0000EE"/>
            <w:u w:val="single"/>
          </w:rPr>
          <w:t>9:1</w:t>
        </w:r>
      </w:hyperlink>
      <w:r>
        <w:t>, donde el Hombre había nacido ciego), la cantidad de pan necesaria para alimentar a los 5.000 (</w:t>
      </w:r>
      <w:hyperlink r:id="rId9778">
        <w:r>
          <w:rPr>
            <w:color w:val="0000EE"/>
            <w:u w:val="single"/>
          </w:rPr>
          <w:t>6:7</w:t>
        </w:r>
      </w:hyperlink>
      <w:r>
        <w:t>, donde Felipe dijo que 200 denarios, o jornales, no habrían sido suficientes), y la evidencia de la muerte de Lázaro (</w:t>
      </w:r>
      <w:hyperlink r:id="rId9779">
        <w:r>
          <w:rPr>
            <w:color w:val="0000EE"/>
            <w:u w:val="single"/>
          </w:rPr>
          <w:t>11:39</w:t>
        </w:r>
      </w:hyperlink>
      <w:r>
        <w:t>, ya había comenzado a descomponerse). Juan muestra un gran interés en lo milagroso. Sin embargo, al mismo tiempo, hay un mayor énfasis en la insuficiencia de los milagros para generar fe. Los milagros como “señales” tienen valor salvador y apuntan al verdadero significado de Jesús, pero están relacionados con una fe que despierta y por sí mismos son insuficientes (</w:t>
      </w:r>
      <w:hyperlink r:id="rId7722">
        <w:r>
          <w:rPr>
            <w:color w:val="0000EE"/>
            <w:u w:val="single"/>
          </w:rPr>
          <w:t>2:11</w:t>
        </w:r>
      </w:hyperlink>
      <w:r>
        <w:t xml:space="preserve">; </w:t>
      </w:r>
      <w:hyperlink r:id="rId9780">
        <w:r>
          <w:rPr>
            <w:color w:val="0000EE"/>
            <w:u w:val="single"/>
          </w:rPr>
          <w:t>4:50</w:t>
        </w:r>
      </w:hyperlink>
      <w:r>
        <w:t>). Tienen fuerza cristológica, reflejando la filiación de Jesús y la validación del Padre hacia él, pero dependen de la decisión soteriológica del individuo. Como “señales”, contienen la presencia misma de Dios en Jesús, la realidad espiritual de la “visión” y la “vida” que él trae (</w:t>
      </w:r>
      <w:hyperlink r:id="rId9781">
        <w:r>
          <w:rPr>
            <w:color w:val="0000EE"/>
            <w:u w:val="single"/>
          </w:rPr>
          <w:t>9:35–38</w:t>
        </w:r>
      </w:hyperlink>
      <w:r>
        <w:t xml:space="preserve">, </w:t>
      </w:r>
      <w:hyperlink r:id="rId9782">
        <w:r>
          <w:rPr>
            <w:color w:val="0000EE"/>
            <w:u w:val="single"/>
          </w:rPr>
          <w:t>11:24–26</w:t>
        </w:r>
      </w:hyperlink>
      <w:r>
        <w:t>). Sin embargo, su propósito es dividir a la audiencia y confrontarla con la necesidad de tomar una decisión. Se forman dos grupos: aquellos que buscan comprensión y aquellos que solo consideran los aspectos externos. Algunos se niegan a considerar las señales y, por lo tanto, las rechazan (</w:t>
      </w:r>
      <w:hyperlink r:id="rId9783">
        <w:r>
          <w:rPr>
            <w:color w:val="0000EE"/>
            <w:u w:val="single"/>
          </w:rPr>
          <w:t>3:18–21</w:t>
        </w:r>
      </w:hyperlink>
      <w:r>
        <w:t xml:space="preserve">, </w:t>
      </w:r>
      <w:hyperlink r:id="rId9784">
        <w:r>
          <w:rPr>
            <w:color w:val="0000EE"/>
            <w:u w:val="single"/>
          </w:rPr>
          <w:t>11:47–50</w:t>
        </w:r>
      </w:hyperlink>
      <w:r>
        <w:t>), mientras que otros las ven superficialmente como meras maravillas y no logran ver en ellas el verdadero significado de Jesús (</w:t>
      </w:r>
      <w:hyperlink r:id="rId9785">
        <w:r>
          <w:rPr>
            <w:color w:val="0000EE"/>
            <w:u w:val="single"/>
          </w:rPr>
          <w:t>2:23–25</w:t>
        </w:r>
      </w:hyperlink>
      <w:r>
        <w:t xml:space="preserve">, </w:t>
      </w:r>
      <w:hyperlink r:id="rId6170">
        <w:r>
          <w:rPr>
            <w:color w:val="0000EE"/>
            <w:u w:val="single"/>
          </w:rPr>
          <w:t>4:45</w:t>
        </w:r>
      </w:hyperlink>
      <w:r>
        <w:t>). Por otro lado, algunos las ven con los ojos de la fe y llegan a una comprensión de su persona (</w:t>
      </w:r>
      <w:hyperlink r:id="rId7722">
        <w:r>
          <w:rPr>
            <w:color w:val="0000EE"/>
            <w:u w:val="single"/>
          </w:rPr>
          <w:t>2:11</w:t>
        </w:r>
      </w:hyperlink>
      <w:r>
        <w:t xml:space="preserve">, </w:t>
      </w:r>
      <w:hyperlink r:id="rId9786">
        <w:r>
          <w:rPr>
            <w:color w:val="0000EE"/>
            <w:u w:val="single"/>
          </w:rPr>
          <w:t>5:36–46</w:t>
        </w:r>
      </w:hyperlink>
      <w:r>
        <w:t xml:space="preserve">, </w:t>
      </w:r>
      <w:hyperlink r:id="rId9787">
        <w:r>
          <w:rPr>
            <w:color w:val="0000EE"/>
            <w:u w:val="single"/>
          </w:rPr>
          <w:t>11:42</w:t>
        </w:r>
      </w:hyperlink>
      <w:r>
        <w:t>). En Juan, la fe más elevada de todas es aquella que no necesita estimulación externa (</w:t>
      </w:r>
      <w:hyperlink r:id="rId1199">
        <w:r>
          <w:rPr>
            <w:color w:val="0000EE"/>
            <w:u w:val="single"/>
          </w:rPr>
          <w:t>20:29</w:t>
        </w:r>
      </w:hyperlink>
      <w:r>
        <w:t>).</w:t>
      </w:r>
    </w:p>
    <w:p>
      <w:pPr>
        <w:pStyle w:val="Heading4"/>
      </w:pPr>
      <w:r>
        <w:t>Milagros en el Resto del Nuevo Testamento</w:t>
      </w:r>
    </w:p>
    <w:p>
      <w:r/>
      <w:r>
        <w:t xml:space="preserve">Aparte de Hechos, varios pasajes en el Nuevo Testamento destacan el valor de los milagros. Pablo, en </w:t>
      </w:r>
      <w:hyperlink r:id="rId9788">
        <w:r>
          <w:rPr>
            <w:color w:val="0000EE"/>
            <w:u w:val="single"/>
          </w:rPr>
          <w:t>2 Corintios 12:12</w:t>
        </w:r>
      </w:hyperlink>
      <w:r>
        <w:t xml:space="preserve"> y </w:t>
      </w:r>
      <w:hyperlink r:id="rId5617">
        <w:r>
          <w:rPr>
            <w:color w:val="0000EE"/>
            <w:u w:val="single"/>
          </w:rPr>
          <w:t>Romanos 15:18–19,</w:t>
        </w:r>
      </w:hyperlink>
      <w:r>
        <w:t xml:space="preserve"> los consideró como "dones-señales" que autenticaban la autoridad divina del "verdadero apóstol". Enumeró la sanación y los milagros como "dones del Espíritu" específicos en </w:t>
      </w:r>
      <w:hyperlink r:id="rId9789">
        <w:r>
          <w:rPr>
            <w:color w:val="0000EE"/>
            <w:u w:val="single"/>
          </w:rPr>
          <w:t>1 Corintios 12:9–10</w:t>
        </w:r>
      </w:hyperlink>
      <w:r>
        <w:t xml:space="preserve">. En </w:t>
      </w:r>
      <w:hyperlink r:id="rId5391">
        <w:r>
          <w:rPr>
            <w:color w:val="0000EE"/>
            <w:u w:val="single"/>
          </w:rPr>
          <w:t>Gálatas 3:5</w:t>
        </w:r>
      </w:hyperlink>
      <w:r>
        <w:t xml:space="preserve">, los consideró evidencia de la presencia del Espíritu. El autor de la carta a los Hebreos, en </w:t>
      </w:r>
      <w:hyperlink r:id="rId5392">
        <w:r>
          <w:rPr>
            <w:color w:val="0000EE"/>
            <w:u w:val="single"/>
          </w:rPr>
          <w:t>2:4</w:t>
        </w:r>
      </w:hyperlink>
      <w:r>
        <w:t>, afirmó que "Dios dio testimonio" del verdadero mensaje de salvación a través de milagros. Por lo tanto, en la era apostólica, los milagros realizados por los siervos de Dios se veían más directamente como señales auténticas de la acción de Dios en sus mensajeros.</w:t>
      </w:r>
    </w:p>
    <w:p>
      <w:r/>
      <w:r>
        <w:rPr>
          <w:i/>
        </w:rPr>
        <w:t>Véase también</w:t>
      </w:r>
      <w:r>
        <w:t xml:space="preserve"> </w:t>
      </w:r>
      <w:r>
        <w:t>Señal</w:t>
      </w:r>
      <w:r>
        <w:t xml:space="preserve">, </w:t>
      </w:r>
      <w:r>
        <w:t>Dones Espirituales</w:t>
      </w:r>
      <w:r>
        <w:t>.</w:t>
      </w:r>
      <w:r/>
      <w:r/>
    </w:p>
    <w:p>
      <w:r/>
    </w:p>
    <w:p>
      <w:pPr>
        <w:pStyle w:val="Heading2"/>
      </w:pPr>
      <w:r>
        <w:t>Milenio</w:t>
      </w:r>
      <w:r/>
    </w:p>
    <w:p>
      <w:r/>
      <w:r>
        <w:t>Es un término bíblico que significa "mil años" y proviene de una antigua palabra latina. En la Biblia, el milenio se refiere a un período en el que Cristo gobernará durante mil años.</w:t>
      </w:r>
    </w:p>
    <w:p>
      <w:r/>
      <w:r>
        <w:t xml:space="preserve">La enseñanza principal sobre el milenio aparece en </w:t>
      </w:r>
      <w:hyperlink r:id="rId920">
        <w:r>
          <w:rPr>
            <w:color w:val="0000EE"/>
            <w:u w:val="single"/>
          </w:rPr>
          <w:t xml:space="preserve">Apocalipsis 20:1–6. </w:t>
        </w:r>
      </w:hyperlink>
      <w:r>
        <w:t xml:space="preserve">En este pasaje, la palabra griega para mil se utiliza cinco veces. La idea de un reinado de mil años también puede estar respaldada por pasajes como </w:t>
      </w:r>
      <w:hyperlink r:id="rId9790">
        <w:r>
          <w:rPr>
            <w:color w:val="0000EE"/>
            <w:u w:val="single"/>
          </w:rPr>
          <w:t>Hechos 3:19–21</w:t>
        </w:r>
      </w:hyperlink>
      <w:r>
        <w:t xml:space="preserve"> y </w:t>
      </w:r>
      <w:hyperlink r:id="rId9791">
        <w:r>
          <w:rPr>
            <w:color w:val="0000EE"/>
            <w:u w:val="single"/>
          </w:rPr>
          <w:t>1 Corintios 15:23–26.</w:t>
        </w:r>
      </w:hyperlink>
      <w:r>
        <w:t xml:space="preserve"> Estos pasajes hablan de un tiempo futuro en el que Cristo gobernará y restaurará todas las cosas. Esta doctrina se enseña directamente solo en el libro de Apocalipsis. Las personas tienen diferentes ideas sobre lo que esto significa y cuán importante es. Hay tres interpretaciones principales: amilenial, posmilenial y premilenial.</w:t>
      </w:r>
    </w:p>
    <w:p>
      <w:pPr>
        <w:pStyle w:val="Heading3"/>
      </w:pPr>
      <w:r>
        <w:t>Amilenialismo</w:t>
      </w:r>
    </w:p>
    <w:p>
      <w:r/>
      <w:r>
        <w:t>La primera manera de entender el milenio es a través de la perspectiva amilenial. El prefijo 'a-' significa 'no', por lo que amilenial indica que no existe un período literal de mil años durante el cual Cristo reinará en la tierra. En lugar de eso, esta perspectiva considera el milenio como algo simbólico. Las personas que apoyan esta visión creen que:</w:t>
      </w:r>
    </w:p>
    <w:p>
      <w:pPr>
        <w:pStyle w:val="ListBullet"/>
        <w:spacing w:line="240" w:lineRule="auto"/>
        <w:ind w:left="720"/>
      </w:pPr>
      <w:r/>
      <w:r>
        <w:t>El milenio está ocurriendo ahora, en nuestro tiempo presente.</w:t>
      </w:r>
    </w:p>
    <w:p>
      <w:pPr>
        <w:pStyle w:val="ListBullet"/>
        <w:spacing w:line="240" w:lineRule="auto"/>
        <w:ind w:left="720"/>
      </w:pPr>
      <w:r/>
      <w:r>
        <w:t>El poder de Satanás ya está limitado (esto es lo que significa 'atado' en el Apocalipsis)</w:t>
      </w:r>
    </w:p>
    <w:p>
      <w:pPr>
        <w:pStyle w:val="ListBullet"/>
        <w:spacing w:line="240" w:lineRule="auto"/>
        <w:ind w:left="720"/>
      </w:pPr>
      <w:r/>
      <w:r>
        <w:t>La iglesia está experimentando el milenio de manera espiritual en este momento</w:t>
      </w:r>
    </w:p>
    <w:p>
      <w:r/>
      <w:r>
        <w:t xml:space="preserve">Sin embargo, existen algunos problemas con esta perspectiva. Un problema importante es cómo se explican las dos resurrecciones mencionadas en </w:t>
      </w:r>
      <w:hyperlink r:id="rId5187">
        <w:r>
          <w:rPr>
            <w:color w:val="0000EE"/>
            <w:u w:val="single"/>
          </w:rPr>
          <w:t>Apocalipsis 20</w:t>
        </w:r>
      </w:hyperlink>
      <w:r>
        <w:t>. Se utiliza la misma palabra griega para "resurrección" en ambas ocasiones:</w:t>
      </w:r>
    </w:p>
    <w:p>
      <w:pPr>
        <w:pStyle w:val="ListBullet"/>
        <w:spacing w:line="240" w:lineRule="auto"/>
        <w:ind w:left="720"/>
      </w:pPr>
      <w:r/>
      <w:r>
        <w:t xml:space="preserve">El primero en </w:t>
      </w:r>
      <w:hyperlink r:id="rId481">
        <w:r>
          <w:rPr>
            <w:color w:val="0000EE"/>
            <w:u w:val="single"/>
          </w:rPr>
          <w:t>el versículo 4</w:t>
        </w:r>
      </w:hyperlink>
      <w:r>
        <w:t xml:space="preserve"> se interpreta como una resurrección espiritual.</w:t>
      </w:r>
    </w:p>
    <w:p>
      <w:pPr>
        <w:pStyle w:val="ListBullet"/>
        <w:spacing w:line="240" w:lineRule="auto"/>
        <w:ind w:left="720"/>
      </w:pPr>
      <w:r/>
      <w:r>
        <w:t xml:space="preserve">El segundo en </w:t>
      </w:r>
      <w:hyperlink r:id="rId9792">
        <w:r>
          <w:rPr>
            <w:color w:val="0000EE"/>
            <w:u w:val="single"/>
          </w:rPr>
          <w:t>el versículo 5</w:t>
        </w:r>
      </w:hyperlink>
      <w:r>
        <w:t xml:space="preserve"> como una resurrección física</w:t>
      </w:r>
    </w:p>
    <w:p>
      <w:r/>
      <w:r>
        <w:t>El pasaje en sí no indica que el autor pretendiera una diferencia de significado. Por lo tanto, la posición amilenial a menudo es acusada de espiritualizar de manera inapropiada el significado de la Biblia.</w:t>
      </w:r>
    </w:p>
    <w:p>
      <w:r/>
      <w:r>
        <w:t xml:space="preserve">Otra perspectiva sobre la posición </w:t>
      </w:r>
      <w:r>
        <w:rPr>
          <w:i/>
        </w:rPr>
        <w:t>a</w:t>
      </w:r>
      <w:r>
        <w:t>milenial es que el reinado de mil años de Cristo representa simbólicamente el dominio ilimitado de Cristo, en contraste con un reinado literal de mil años.</w:t>
      </w:r>
    </w:p>
    <w:p>
      <w:pPr>
        <w:pStyle w:val="Heading3"/>
      </w:pPr>
      <w:r>
        <w:t>Postmilenialismo</w:t>
      </w:r>
    </w:p>
    <w:p>
      <w:r/>
      <w:r>
        <w:t>La segunda perspectiva es la postmilenialista. El prefijo 'post-' significa 'después', por lo que postmilenial indica que Cristo regresará tras el período de mil años. Las personas que mantienen esta perspectiva creen que:</w:t>
      </w:r>
    </w:p>
    <w:p>
      <w:pPr>
        <w:pStyle w:val="ListBullet"/>
        <w:spacing w:line="240" w:lineRule="auto"/>
        <w:ind w:left="720"/>
      </w:pPr>
      <w:r/>
      <w:r>
        <w:t>La expansión del cristianismo dará lugar al milenio</w:t>
      </w:r>
    </w:p>
    <w:p>
      <w:pPr>
        <w:pStyle w:val="ListBullet"/>
        <w:spacing w:line="240" w:lineRule="auto"/>
        <w:ind w:left="720"/>
      </w:pPr>
      <w:r/>
      <w:r>
        <w:t>A medida que más personas se conviertan al cristianismo, el mundo se volverá gradualmente más pacífico.</w:t>
      </w:r>
    </w:p>
    <w:p>
      <w:pPr>
        <w:pStyle w:val="ListBullet"/>
        <w:spacing w:line="240" w:lineRule="auto"/>
        <w:ind w:left="720"/>
      </w:pPr>
      <w:r/>
      <w:r>
        <w:t>Este período de paz podría ser:</w:t>
      </w:r>
    </w:p>
    <w:p>
      <w:pPr>
        <w:pStyle w:val="ListBullet"/>
        <w:spacing w:line="240" w:lineRule="auto"/>
        <w:ind w:left="1440"/>
      </w:pPr>
      <w:r/>
      <w:r>
        <w:t>Algo que ocurrirá en el futuro, o</w:t>
      </w:r>
    </w:p>
    <w:p>
      <w:pPr>
        <w:pStyle w:val="ListBullet"/>
        <w:spacing w:line="240" w:lineRule="auto"/>
        <w:ind w:left="1440"/>
      </w:pPr>
      <w:r/>
      <w:r>
        <w:t>Algo que comenzó cuando Jesús vino por primera vez y aún continúa</w:t>
      </w:r>
    </w:p>
    <w:p>
      <w:r/>
      <w:r>
        <w:t xml:space="preserve">La idea central es que la mayoría de las personas en el mundo se convertirán al cristianismo antes del regreso de Cristo. Todas las versiones de esta perspectiva coinciden en un punto principal: Cristo no regresa hasta </w:t>
      </w:r>
      <w:r>
        <w:rPr>
          <w:i/>
        </w:rPr>
        <w:t>después</w:t>
      </w:r>
      <w:r>
        <w:t xml:space="preserve"> de que los mil años hayan concluido. No es la segunda venida de Cristo ni su presencia visible lo que inicia el milenio. En cambio, es la expansión del cristianismo la que genera este período de paz.</w:t>
      </w:r>
    </w:p>
    <w:p>
      <w:pPr>
        <w:pStyle w:val="Heading3"/>
      </w:pPr>
      <w:r>
        <w:t>Premilenialismo</w:t>
      </w:r>
    </w:p>
    <w:p>
      <w:r/>
      <w:r>
        <w:t>La tercera manera de entender el milenio se denomina visión premilenial. El prefijo 'pre-' significa 'antes', por lo que premilenial indica que Cristo regresará antes de que inicie el período de mil años. Las personas que apoyan esta visión creen:</w:t>
      </w:r>
    </w:p>
    <w:p>
      <w:pPr>
        <w:pStyle w:val="ListBullet"/>
        <w:spacing w:line="240" w:lineRule="auto"/>
        <w:ind w:left="720"/>
      </w:pPr>
      <w:r/>
      <w:r>
        <w:t>Primero, Cristo regresará a la tierra.</w:t>
      </w:r>
    </w:p>
    <w:p>
      <w:pPr>
        <w:pStyle w:val="ListBullet"/>
        <w:spacing w:line="240" w:lineRule="auto"/>
        <w:ind w:left="720"/>
      </w:pPr>
      <w:r/>
      <w:r>
        <w:t>Luego comenzará su gobierno de mil años.</w:t>
      </w:r>
    </w:p>
    <w:p>
      <w:pPr>
        <w:pStyle w:val="ListBullet"/>
        <w:spacing w:line="240" w:lineRule="auto"/>
        <w:ind w:left="720"/>
      </w:pPr>
      <w:r/>
      <w:r>
        <w:t>La gente podrá verlo a él y su poder.</w:t>
      </w:r>
    </w:p>
    <w:p>
      <w:pPr>
        <w:pStyle w:val="ListBullet"/>
        <w:spacing w:line="240" w:lineRule="auto"/>
        <w:ind w:left="720"/>
      </w:pPr>
      <w:r/>
      <w:r>
        <w:t>Él traerá paz a la tierra durante este periodo.</w:t>
      </w:r>
    </w:p>
    <w:p>
      <w:r/>
      <w:r>
        <w:t xml:space="preserve">El premilenialista interpreta las visiones del libro de Apocalipsis en orden, una tras otra. Primero, está el regreso de Cristo en el capítulo </w:t>
      </w:r>
      <w:hyperlink r:id="rId9793">
        <w:r>
          <w:rPr>
            <w:color w:val="0000EE"/>
            <w:u w:val="single"/>
          </w:rPr>
          <w:t>19</w:t>
        </w:r>
      </w:hyperlink>
      <w:r>
        <w:t>. Esto es seguido por el encadenamiento de Satanás durante mil años y la primera resurrección de los santos para reinar con Cristo por mil años (</w:t>
      </w:r>
      <w:hyperlink r:id="rId920">
        <w:r>
          <w:rPr>
            <w:color w:val="0000EE"/>
            <w:u w:val="single"/>
          </w:rPr>
          <w:t>20:1–6</w:t>
        </w:r>
      </w:hyperlink>
      <w:r>
        <w:t xml:space="preserve">). Luego, viene la liberación de Satanás y la batalla de los engañados contra Cristo y su pueblo, así como la destrucción final del diablo (versículos </w:t>
      </w:r>
      <w:hyperlink r:id="rId923">
        <w:r>
          <w:rPr>
            <w:color w:val="0000EE"/>
            <w:u w:val="single"/>
          </w:rPr>
          <w:t>7–10</w:t>
        </w:r>
      </w:hyperlink>
      <w:r>
        <w:t xml:space="preserve">). Los engañados son referidos como "Gog y Magog." A continuación, se relata el juicio final y la última resurrección (versículos </w:t>
      </w:r>
      <w:hyperlink r:id="rId925">
        <w:r>
          <w:rPr>
            <w:color w:val="0000EE"/>
            <w:u w:val="single"/>
          </w:rPr>
          <w:t>11–15</w:t>
        </w:r>
      </w:hyperlink>
      <w:r>
        <w:t xml:space="preserve">). Finalmente, se presenta el nuevo cielo y la nueva tierra (capítulo </w:t>
      </w:r>
      <w:hyperlink r:id="rId147">
        <w:r>
          <w:rPr>
            <w:color w:val="0000EE"/>
            <w:u w:val="single"/>
          </w:rPr>
          <w:t>21</w:t>
        </w:r>
      </w:hyperlink>
      <w:r>
        <w:t>).</w:t>
      </w:r>
    </w:p>
    <w:p>
      <w:r/>
      <w:r>
        <w:t>El premilenialista sostiene firmemente que este orden de los eventos significa que el reinado milenario de Cristo es un evento real y futuro que sigue al regreso de Cristo. Los premilenialistas no creen en ninguna de las variaciones del amilenialismo o el posmilenialismo, que ven el milenio en la era actual de la iglesia antes de que Cristo regrese o incluso en el futuro antes de que Cristo vuelva. Los premilenialistas argumentan que estas visiones no explican adecuadamente el orden de los eventos en el Apocalipsis.</w:t>
      </w:r>
    </w:p>
    <w:p>
      <w:r/>
      <w:r>
        <w:t>Además del argumento literario, está el punto teológico de que la posición premilenial sitúa el verdadero triunfo de Cristo dentro de la historia. Es decir, la victoria que la iglesia cree que se logró a través de la muerte de Cristo en la cruz se hará visible para el mundo y las fuerzas del mal con el regreso y reinado de Cristo en la tierra. Esto no es fe en un triunfo meramente espiritual o celestial, sino fe en que Dios intervendrá genuinamente en el curso del mundo para traer justicia y paz.</w:t>
      </w:r>
    </w:p>
    <w:p>
      <w:r/>
      <w:r>
        <w:t>Sin embargo, la perspectiva premilenial presenta un gran problema. La Biblia no responde a algunas preguntas importantes, tales como:</w:t>
      </w:r>
    </w:p>
    <w:p>
      <w:pPr>
        <w:pStyle w:val="ListBullet"/>
        <w:spacing w:line="240" w:lineRule="auto"/>
        <w:ind w:left="720"/>
      </w:pPr>
      <w:r/>
      <w:r>
        <w:t>¿De qué manera gobernarán Cristo y sus seguidores resucitados sobre la tierra?</w:t>
      </w:r>
    </w:p>
    <w:p>
      <w:pPr>
        <w:pStyle w:val="ListBullet"/>
        <w:spacing w:line="240" w:lineRule="auto"/>
        <w:ind w:left="720"/>
      </w:pPr>
      <w:r/>
      <w:r>
        <w:t>¿Cómo interactuarán con personas que aún llevan vidas humanas normales?</w:t>
      </w:r>
    </w:p>
    <w:p>
      <w:pPr>
        <w:pStyle w:val="ListBullet"/>
        <w:spacing w:line="240" w:lineRule="auto"/>
        <w:ind w:left="720"/>
      </w:pPr>
      <w:r/>
      <w:r>
        <w:t>¿Cómo puede ocurrir esto antes de que Dios cree el nuevo cielo y la nueva tierra?</w:t>
      </w:r>
    </w:p>
    <w:p>
      <w:r/>
      <w:r>
        <w:t xml:space="preserve">Dado que estas preguntas continúan sin respuesta, muchos eruditos de la Biblia prefieren interpretar </w:t>
      </w:r>
      <w:hyperlink r:id="rId5187">
        <w:r>
          <w:rPr>
            <w:color w:val="0000EE"/>
            <w:u w:val="single"/>
          </w:rPr>
          <w:t>Apocalipsis 20</w:t>
        </w:r>
      </w:hyperlink>
      <w:r>
        <w:t xml:space="preserve"> desde la perspectiva amilenial o posmilenial.</w:t>
      </w:r>
    </w:p>
    <w:p>
      <w:r/>
      <w:r>
        <w:rPr>
          <w:i/>
        </w:rPr>
        <w:t>Véase también</w:t>
      </w:r>
      <w:r>
        <w:t xml:space="preserve"> </w:t>
      </w:r>
      <w:r>
        <w:t>Escatología</w:t>
      </w:r>
      <w:r>
        <w:t xml:space="preserve">; </w:t>
      </w:r>
      <w:r>
        <w:t>Juicio</w:t>
      </w:r>
      <w:r>
        <w:t xml:space="preserve">; </w:t>
      </w:r>
      <w:r>
        <w:t>Resurrección</w:t>
      </w:r>
      <w:r>
        <w:t xml:space="preserve">; </w:t>
      </w:r>
      <w:r>
        <w:t>Revelación, Libro de</w:t>
      </w:r>
      <w:r>
        <w:t xml:space="preserve">; </w:t>
      </w:r>
      <w:r>
        <w:t>Segunda Venida de Cristo</w:t>
      </w:r>
      <w:r>
        <w:t>.</w:t>
      </w:r>
      <w:r/>
      <w:r/>
    </w:p>
    <w:p>
      <w:r/>
    </w:p>
    <w:p>
      <w:pPr>
        <w:pStyle w:val="Heading2"/>
      </w:pPr>
      <w:r>
        <w:t>Mileto</w:t>
      </w:r>
      <w:r/>
    </w:p>
    <w:p>
      <w:r/>
      <w:r>
        <w:t>Una importante ciudad griega antigua situada donde el río Meandro (Menderes) se encuentra con el mar, en el suroeste de Asia Menor.</w:t>
      </w:r>
    </w:p>
    <w:p>
      <w:pPr>
        <w:pStyle w:val="Heading3"/>
      </w:pPr>
      <w:r>
        <w:t>Historia temprana</w:t>
      </w:r>
    </w:p>
    <w:p>
      <w:r/>
      <w:r>
        <w:t>Las personas de Creta construyeron esta ciudad por primera vez entre 1339 y 1288 a. C. Posteriormente, la ciudad pasó a formar parte del Imperio Hitita. Los descubrimientos arqueológicos indican que, tras ser destruida por un incendio, la gente construyó un muro protector alrededor de Mileto en el siglo XIII a. C.</w:t>
      </w:r>
    </w:p>
    <w:p>
      <w:r/>
      <w:r>
        <w:t>Alrededor del 650 a. C., el reino de Lidia atacó Mileto. Un líder militar llamado Rey Giges tomó el control de la ciudad. Incluso bajo su dominio, la gente de Mileto fundó nuevas ciudades en otros lugares. Una de estas nuevas ciudades fue Abido, que construyeron cerca de una parte estrecha del mar llamada los Dardanelos. La gente de Mileto estableció más de 70 nuevos asentamientos a lo largo del Mar Negro. La más importante de estas nuevas ciudades se llamaba Sinope. Gracias a todas estas conexiones, Mileto se convirtió en un importante centro comercial. Sus comerciantes viajaron a muchos puertos extranjeros, vendiendo muebles y telas de lana.</w:t>
      </w:r>
    </w:p>
    <w:p>
      <w:pPr>
        <w:pStyle w:val="Heading3"/>
      </w:pPr>
      <w:r>
        <w:t>Cultura</w:t>
      </w:r>
    </w:p>
    <w:p>
      <w:r/>
      <w:r>
        <w:t>Como muchos otros centros griegos, la ciudad tenía su propio poeta, quien fue famoso en su tiempo. Solo unos pocos versos de su poesía permanecen hoy, Focílides escribió: “</w:t>
      </w:r>
      <w:r>
        <w:rPr>
          <w:i/>
        </w:rPr>
        <w:t>Una pequeña ciudad en una roca, con orden, es mejor que la locura en Nínive</w:t>
      </w:r>
      <w:r>
        <w:t>”. También dijo: “</w:t>
      </w:r>
      <w:r>
        <w:rPr>
          <w:i/>
        </w:rPr>
        <w:t>Toda virtud se resume en la justicia</w:t>
      </w:r>
      <w:r>
        <w:t>”.</w:t>
      </w:r>
    </w:p>
    <w:p>
      <w:r/>
      <w:r>
        <w:t>Mileto fue también la cuna de la filosofía y la investigación científica. El filósofo Tales predijo un eclipse en el año 585 a. C. Su discípulo, Anaximandro, propuso que los seres humanos evolucionaron a partir de criaturas marinas. Sin embargo, la ciudad enfrentó muchos problemas porque dos grupos de personas, los ricos y los trabajadores, a menudo peleaban entre sí. Alrededor del año 495 a. C., el Imperio Persa capturó y destruyó gran parte de la ciudad. Incluso después de que Alejandro Magno tomara el control de Mileto, la ciudad nunca recuperó la importancia que tuvo en su momento.</w:t>
      </w:r>
    </w:p>
    <w:p>
      <w:pPr>
        <w:pStyle w:val="Heading3"/>
      </w:pPr>
      <w:r>
        <w:t>Mileto en la Biblia</w:t>
      </w:r>
    </w:p>
    <w:p>
      <w:r/>
      <w:r>
        <w:t>En tiempos del Nuevo Testamento, Mileto era conocido, pero no era un centro importante para los primeros cristianos. El apóstol Pablo se detuvo allí durante su último viaje misionero (</w:t>
      </w:r>
      <w:hyperlink r:id="rId9794">
        <w:r>
          <w:rPr>
            <w:color w:val="0000EE"/>
            <w:u w:val="single"/>
          </w:rPr>
          <w:t>Hechos 20:15–17</w:t>
        </w:r>
      </w:hyperlink>
      <w:r>
        <w:t xml:space="preserve">). Mientras estaba en Mileto, Pablo pidió a los líderes de la iglesia de Éfeso que se reunieran con él. Les animó a cuidar bien de los creyentes en sus iglesias (versículos </w:t>
      </w:r>
      <w:hyperlink r:id="rId9795">
        <w:r>
          <w:rPr>
            <w:color w:val="0000EE"/>
            <w:u w:val="single"/>
          </w:rPr>
          <w:t>28–35</w:t>
        </w:r>
      </w:hyperlink>
      <w:r>
        <w:t>). Después de esto, Pablo navegó hacia Tiro. Más tarde, dejó a su amigo enfermo Trófimo en Mileto (</w:t>
      </w:r>
      <w:hyperlink r:id="rId2203">
        <w:r>
          <w:rPr>
            <w:color w:val="0000EE"/>
            <w:u w:val="single"/>
          </w:rPr>
          <w:t>2 Tm 4:20</w:t>
        </w:r>
      </w:hyperlink>
      <w:r>
        <w:t>; "Mileto" Versión RV 1960).</w:t>
      </w:r>
      <w:r/>
      <w:r/>
    </w:p>
    <w:p>
      <w:r/>
    </w:p>
    <w:p>
      <w:pPr>
        <w:pStyle w:val="Heading2"/>
      </w:pPr>
      <w:r>
        <w:t>Minerales y Metales</w:t>
      </w:r>
      <w:r/>
    </w:p>
    <w:p>
      <w:r/>
      <w:r>
        <w:t>Un "mineral" es una sustancia que se encuentra de manera natural, generalmente un mineral que debe ser extraído y procesado antes de obtener el metal. Un "metal" es un elemento químico, como el hierro o el cobre, que está libre de contaminación por otros materiales. Los metales en su forma pura generalmente no se encuentran en la naturaleza, aunque hay excepciones.</w:t>
      </w:r>
    </w:p>
    <w:p>
      <w:r/>
      <w:r>
        <w:t>En Palestina, la minería y la fundición son artes antiguas, practicadas mucho antes de la llegada de los israelitas. La extracción de piedras adecuadas, como el sílex para la fabricación de herramientas, se remonta a la Edad de Piedra; la extracción de piedra para la construcción también es un oficio antiguo. En particular, los metales como el oro nativo, el cobre y el hierro meteórico eran conocidos y utilizados en el Medio Oriente antes del 4000 a.C. Entre el 4000 y el 3000 a.C., se conocieron la plata nativa, así como los minerales de cobre y plomo. El arte de la fundición probablemente se descubrió casi por accidente, lo que resultó en la producción de aleaciones como el bronce. Posteriormente, se descubrió la reducción del hierro oxidado. Entre el 3000 y el 2000 a.C., se lograron avances importantes. Los sulfuros de cobre y los óxidos de estaño se redujeron a metal, y el estaño metálico y el cobre se convirtieron en artículos importantes de comercio.</w:t>
      </w:r>
    </w:p>
    <w:p>
      <w:r/>
      <w:r>
        <w:t>Entre los años 2000 y 1000 a.C., se comenzaron a utilizar fuelles para hornos, y el hierro se extraía de sus minerales y se forjaba. El arte de fabricar latón a partir de cobre y zinc se descubrió alrededor del 1500 a.C., pero no adquirió importancia hasta un poco más tarde. El bronce, conocido desde hace muchos siglos, se fabricaba a veces con un alto contenido en estaño para crear espejos. Para entonces, los israelitas ya se habían asentado en la tierra y el reino estaba establecido. Desde el 1000 a.C. hasta el inicio de la era cristiana, la producción de metales, especialmente de hierro, se expandió enormemente. Se desarrolló y utilizó una forma de acero para armas y herramientas.</w:t>
      </w:r>
    </w:p>
    <w:p>
      <w:r/>
      <w:r>
        <w:t>En la época de David y Salomón, los israelitas habían adquirido muchas habilidades en la preparación y trabajo de metales. Bajo el reinado de David, Edom, con sus ricos depósitos de cobre y hierro, fue conquistado (</w:t>
      </w:r>
      <w:hyperlink r:id="rId8543">
        <w:r>
          <w:rPr>
            <w:color w:val="0000EE"/>
            <w:u w:val="single"/>
          </w:rPr>
          <w:t>2 Sm 8:13–14</w:t>
        </w:r>
      </w:hyperlink>
      <w:r>
        <w:t>), y hubo mucha actividad en la fundición de metales en el Valle del Jordán (</w:t>
      </w:r>
      <w:hyperlink r:id="rId9796">
        <w:r>
          <w:rPr>
            <w:color w:val="0000EE"/>
            <w:u w:val="single"/>
          </w:rPr>
          <w:t>1 Re 7:13–14, 45–46</w:t>
        </w:r>
      </w:hyperlink>
      <w:r>
        <w:t>). En esta actividad, Salomón contó con la ayuda de Hiram, un artesano fenicio. La tradición israelita asociaba los orígenes de la metalurgia con Tubalcaín (</w:t>
      </w:r>
      <w:hyperlink r:id="rId6956">
        <w:r>
          <w:rPr>
            <w:color w:val="0000EE"/>
            <w:u w:val="single"/>
          </w:rPr>
          <w:t>Gn 4:22</w:t>
        </w:r>
      </w:hyperlink>
      <w:r>
        <w:t xml:space="preserve">), de quien se dice que forjó todo tipo de herramientas de bronce y hierro. </w:t>
      </w:r>
      <w:hyperlink r:id="rId9797">
        <w:r>
          <w:rPr>
            <w:color w:val="0000EE"/>
            <w:u w:val="single"/>
          </w:rPr>
          <w:t>Deuteronomio 8:9</w:t>
        </w:r>
      </w:hyperlink>
      <w:r>
        <w:t xml:space="preserve"> menciona la presencia de hierro y cobre en la tierra hacia la cual Israel se dirigía.</w:t>
      </w:r>
    </w:p>
    <w:p>
      <w:r/>
      <w:r>
        <w:t xml:space="preserve">Aunque los israelitas eventualmente desarrollaron sus propios procesos de trabajo en metal, es evidente por </w:t>
      </w:r>
      <w:hyperlink r:id="rId9798">
        <w:r>
          <w:rPr>
            <w:color w:val="0000EE"/>
            <w:u w:val="single"/>
          </w:rPr>
          <w:t>1 Samuel 13:19–22</w:t>
        </w:r>
      </w:hyperlink>
      <w:r>
        <w:t xml:space="preserve"> que, al menos en una ocasión durante la dominación filistea, se vieron obligados a que sus herramientas agrícolas fueran fabricadas por sus enemigos. De manera similar, la fabricación de vasos de culto para el templo de Salomón fue supervisada por artesanos fenicios (</w:t>
      </w:r>
      <w:hyperlink r:id="rId9799">
        <w:r>
          <w:rPr>
            <w:color w:val="0000EE"/>
            <w:u w:val="single"/>
          </w:rPr>
          <w:t>1 Reyes 7:13–50</w:t>
        </w:r>
      </w:hyperlink>
      <w:r>
        <w:t>).</w:t>
      </w:r>
    </w:p>
    <w:p>
      <w:r/>
      <w:r>
        <w:t>Los minerales, metales y piedras preciosas también eran artículos importantes de comercio. Israel nunca fue una tierra rica en estos productos y se vio obligado a importar una amplia variedad de ellos. La visita de la reina de Sabá fue en parte diplomática y en parte comercial (</w:t>
      </w:r>
      <w:hyperlink r:id="rId9800">
        <w:r>
          <w:rPr>
            <w:color w:val="0000EE"/>
            <w:u w:val="single"/>
          </w:rPr>
          <w:t>1 Reyes 10:2, 10–11</w:t>
        </w:r>
      </w:hyperlink>
      <w:r>
        <w:t>).</w:t>
      </w:r>
    </w:p>
    <w:p>
      <w:r/>
      <w:r>
        <w:t>Los metales y las piedras preciosas también formaban parte del botín llevado por los invasores, notablemente, pero no exclusivamente, por los egipcios y asirios. Estos artículos estaban en constante demanda, ya que se necesitaban para la agricultura, la fabricación de armas de guerra, así como para la manufactura de joyas y artículos de adorno personal.</w:t>
      </w:r>
    </w:p>
    <w:p>
      <w:pPr>
        <w:pStyle w:val="Heading3"/>
      </w:pPr>
      <w:r>
        <w:t>Minerales</w:t>
      </w:r>
    </w:p>
    <w:p>
      <w:r/>
      <w:r>
        <w:t>Un mineral es una sustancia inorgánica con una composición química y estructura definidas, que a veces se encuentra sola o combinada con otras. El término "mineral" se refiere a cualquier mineral o agregado mineral que contiene compuestos químicos de metales en cantidad y calidad suficientes para que la extracción del metal sea comercialmente rentable. El elemento esencial, el metal, se encuentra en la naturaleza como un compuesto químico, como un sulfuro, un óxido, un carbonato u otro compuesto, aunque los sulfuros y óxidos son los más comunes. Los minerales presentan una variedad de propiedades, como color, brillo, forma cristalina, exfoliación, fractura, dureza y densidad, que ayudan en su identificación y determinan los usos comerciales e industriales de un mineral en particular.</w:t>
      </w:r>
    </w:p>
    <w:p>
      <w:pPr>
        <w:pStyle w:val="Heading3"/>
      </w:pPr>
      <w:r>
        <w:t>Metales</w:t>
      </w:r>
    </w:p>
    <w:p>
      <w:r/>
      <w:r>
        <w:t>Un metal en su forma pura es un elemento químicamente puro con propiedades físicas específicas, como densidad, resistencia a la tracción, estructura cristalina, punto de fusión, ductilidad y conductividad, entre otras. Los metales pueden formar aleaciones con otros metales, pero este proceso afecta su pureza. Tanto en el mundo antiguo como en el moderno, la aleación es de suma importancia.</w:t>
      </w:r>
    </w:p>
    <w:p>
      <w:r/>
      <w:r>
        <w:t>Para obtener un metal puro, el mineral que contiene el metal debe ser fundido, un proceso conocido como metalurgia. En el antiguo Israel, los metales puros como el oro, la plata, el hierro y el plomo se utilizaban ampliamente. Sin embargo, las aleaciones como el bronce y el latón se usaban aún más.</w:t>
      </w:r>
    </w:p>
    <w:p>
      <w:pPr>
        <w:pStyle w:val="Heading4"/>
      </w:pPr>
      <w:r>
        <w:t>Metalurgia y extracción de metales</w:t>
      </w:r>
    </w:p>
    <w:p>
      <w:r/>
      <w:r>
        <w:t>El método de producción de hierro forjado duro fue descubierto por los hititas de Asia Menor alrededor del año 1300 a.C. y fue adoptado por los filisteos (</w:t>
      </w:r>
      <w:hyperlink r:id="rId9801">
        <w:r>
          <w:rPr>
            <w:color w:val="0000EE"/>
            <w:u w:val="single"/>
          </w:rPr>
          <w:t>1 Sm 13:19–20</w:t>
        </w:r>
      </w:hyperlink>
      <w:r>
        <w:t>). Inicialmente, el hierro obtenido de hornos simples se extraía y martillaba para eliminar la escoria (</w:t>
      </w:r>
      <w:hyperlink r:id="rId9802">
        <w:r>
          <w:rPr>
            <w:color w:val="0000EE"/>
            <w:u w:val="single"/>
          </w:rPr>
          <w:t>Dt 4:20</w:t>
        </w:r>
      </w:hyperlink>
      <w:r>
        <w:t xml:space="preserve">, </w:t>
      </w:r>
      <w:hyperlink r:id="rId9803">
        <w:r>
          <w:rPr>
            <w:color w:val="0000EE"/>
            <w:u w:val="single"/>
          </w:rPr>
          <w:t>1 Reyes 8:51,</w:t>
        </w:r>
      </w:hyperlink>
      <w:r>
        <w:t xml:space="preserve"> </w:t>
      </w:r>
      <w:hyperlink r:id="rId9804">
        <w:r>
          <w:rPr>
            <w:color w:val="0000EE"/>
            <w:u w:val="single"/>
          </w:rPr>
          <w:t>Jr 11:4</w:t>
        </w:r>
      </w:hyperlink>
      <w:r>
        <w:t>). Posteriormente, la adición de carbono produjo una forma temprana de acero.</w:t>
      </w:r>
    </w:p>
    <w:p>
      <w:r/>
      <w:r>
        <w:t>El mineral de sulfuro de plomo se calienta con cal en un flujo de aire, formando una escoria con partículas de roca. Luego, se interrumpe el flujo de aire y se eleva la temperatura. Finalmente, el plomo fluye libremente.</w:t>
      </w:r>
    </w:p>
    <w:p>
      <w:r/>
      <w:r>
        <w:t>El Antiguo Testamento se refiere a la minería de la plata (</w:t>
      </w:r>
      <w:hyperlink r:id="rId9805">
        <w:r>
          <w:rPr>
            <w:color w:val="0000EE"/>
            <w:u w:val="single"/>
          </w:rPr>
          <w:t>Jb 28:1</w:t>
        </w:r>
      </w:hyperlink>
      <w:r>
        <w:t>), el refinamiento del metal (</w:t>
      </w:r>
      <w:hyperlink r:id="rId9806">
        <w:r>
          <w:rPr>
            <w:color w:val="0000EE"/>
            <w:u w:val="single"/>
          </w:rPr>
          <w:t>Zc 13:9,</w:t>
        </w:r>
      </w:hyperlink>
      <w:r>
        <w:t xml:space="preserve"> </w:t>
      </w:r>
      <w:hyperlink r:id="rId9807">
        <w:r>
          <w:rPr>
            <w:color w:val="0000EE"/>
            <w:u w:val="single"/>
          </w:rPr>
          <w:t>Ml 3:3</w:t>
        </w:r>
      </w:hyperlink>
      <w:r>
        <w:t>), la fundición de metales de desecho o restos de joyero (</w:t>
      </w:r>
      <w:hyperlink r:id="rId9808">
        <w:r>
          <w:rPr>
            <w:color w:val="0000EE"/>
            <w:u w:val="single"/>
          </w:rPr>
          <w:t>Esd 22:20–22</w:t>
        </w:r>
      </w:hyperlink>
      <w:r>
        <w:t>), y a múltiples refinamientos en un crisol (</w:t>
      </w:r>
      <w:hyperlink r:id="rId9809">
        <w:r>
          <w:rPr>
            <w:color w:val="0000EE"/>
            <w:u w:val="single"/>
          </w:rPr>
          <w:t>Pr 17:3,</w:t>
        </w:r>
      </w:hyperlink>
      <w:r>
        <w:t xml:space="preserve"> </w:t>
      </w:r>
      <w:hyperlink r:id="rId9810">
        <w:r>
          <w:rPr>
            <w:color w:val="0000EE"/>
            <w:u w:val="single"/>
          </w:rPr>
          <w:t>27:21</w:t>
        </w:r>
      </w:hyperlink>
      <w:r>
        <w:t>) para producir plata refinada (</w:t>
      </w:r>
      <w:hyperlink r:id="rId9811">
        <w:r>
          <w:rPr>
            <w:color w:val="0000EE"/>
            <w:u w:val="single"/>
          </w:rPr>
          <w:t>1 Cr 29:4,</w:t>
        </w:r>
      </w:hyperlink>
      <w:r>
        <w:t xml:space="preserve"> </w:t>
      </w:r>
      <w:hyperlink r:id="rId9812">
        <w:r>
          <w:rPr>
            <w:color w:val="0000EE"/>
            <w:u w:val="single"/>
          </w:rPr>
          <w:t>Sal 12:6,</w:t>
        </w:r>
      </w:hyperlink>
      <w:r>
        <w:t xml:space="preserve"> </w:t>
      </w:r>
      <w:hyperlink r:id="rId9813">
        <w:r>
          <w:rPr>
            <w:color w:val="0000EE"/>
            <w:u w:val="single"/>
          </w:rPr>
          <w:t>Pr 10:20</w:t>
        </w:r>
      </w:hyperlink>
      <w:r>
        <w:t>).</w:t>
      </w:r>
    </w:p>
    <w:p>
      <w:pPr>
        <w:pStyle w:val="Heading4"/>
      </w:pPr>
      <w:r>
        <w:t>Metales específicos</w:t>
      </w:r>
    </w:p>
    <w:p>
      <w:r/>
      <w:r>
        <w:t>Aunque varios pasajes del Antiguo Testamento sugieren que la ciencia de la metalurgia era conocida en tiempos bíblicos, hay relativamente poca evidencia arqueológica disponible. Las plantas de procesamiento eran pequeñas y se utilizaban para el tratamiento de cobre y hierro. El registro arqueológico está lejos de ser completo, pero la impresión general es que los minerales metálicos eran comparativamente raros en Palestina; las importaciones debieron haber sido considerables. Sin embargo, numerosos moldes para fundir herramientas agrícolas y militares han salido a la luz en excavaciones. Evidentemente, algo de metal refinado estaba disponible localmente, pero quizás la mayor parte era importada. Luego, el metal se calentaba y se vertía en el molde de barro o cerámica adecuado.</w:t>
      </w:r>
    </w:p>
    <w:p>
      <w:r/>
      <w:r>
        <w:t>En la Biblia se mencionan con frecuencia varios metales, especialmente el oro, la plata, el hierro y el plomo. Aunque el cobre se usaba ampliamente, generalmente se encontraba en forma de sus aleaciones, como el bronce y el latón. Hay relativamente pocas referencias al estaño como tal, aunque se empleaba en la fabricación de bronce. De manera similar, el zinc, aunque se utilizaba en la fabricación de latón, no se menciona en la Biblia.</w:t>
      </w:r>
    </w:p>
    <w:p>
      <w:r/>
      <w:r>
        <w:t>El oro se menciona cientos de veces en el Antiguo Testamento y el Nuevo Testamento, con más frecuencia que cualquier otro metal. A menudo se menciona junto con la plata, y en la mayoría de los casos se menciona la plata primero, reflejando una época en la que el oro tenía menos valor.</w:t>
      </w:r>
    </w:p>
    <w:p>
      <w:r/>
      <w:r>
        <w:t>El oro se utilizó en la fabricación de adornos para uso personal (</w:t>
      </w:r>
      <w:hyperlink r:id="rId9814">
        <w:r>
          <w:rPr>
            <w:color w:val="0000EE"/>
            <w:u w:val="single"/>
          </w:rPr>
          <w:t>Gn 24:53,</w:t>
        </w:r>
      </w:hyperlink>
      <w:r>
        <w:t xml:space="preserve"> </w:t>
      </w:r>
      <w:hyperlink r:id="rId9815">
        <w:r>
          <w:rPr>
            <w:color w:val="0000EE"/>
            <w:u w:val="single"/>
          </w:rPr>
          <w:t>41:42,</w:t>
        </w:r>
      </w:hyperlink>
      <w:r>
        <w:t xml:space="preserve"> </w:t>
      </w:r>
      <w:hyperlink r:id="rId9816">
        <w:r>
          <w:rPr>
            <w:color w:val="0000EE"/>
            <w:u w:val="single"/>
          </w:rPr>
          <w:t>Ex 3:22</w:t>
        </w:r>
      </w:hyperlink>
      <w:r>
        <w:t xml:space="preserve">, </w:t>
      </w:r>
      <w:hyperlink r:id="rId9817">
        <w:r>
          <w:rPr>
            <w:color w:val="0000EE"/>
            <w:u w:val="single"/>
          </w:rPr>
          <w:t>11:2</w:t>
        </w:r>
      </w:hyperlink>
      <w:r>
        <w:t xml:space="preserve">, </w:t>
      </w:r>
      <w:hyperlink r:id="rId9818">
        <w:r>
          <w:rPr>
            <w:color w:val="0000EE"/>
            <w:u w:val="single"/>
          </w:rPr>
          <w:t>12:35</w:t>
        </w:r>
      </w:hyperlink>
      <w:r>
        <w:t>). El oro era importante en la adoración tanto en Israel como entre los no israelitas. Hay referencias a dioses paganos en varios pasajes (</w:t>
      </w:r>
      <w:hyperlink r:id="rId9819">
        <w:r>
          <w:rPr>
            <w:color w:val="0000EE"/>
            <w:u w:val="single"/>
          </w:rPr>
          <w:t>Ex 20:23</w:t>
        </w:r>
      </w:hyperlink>
      <w:r>
        <w:t xml:space="preserve">, </w:t>
      </w:r>
      <w:hyperlink r:id="rId9820">
        <w:r>
          <w:rPr>
            <w:color w:val="0000EE"/>
            <w:u w:val="single"/>
          </w:rPr>
          <w:t>32:2–4</w:t>
        </w:r>
      </w:hyperlink>
      <w:r>
        <w:t xml:space="preserve">, </w:t>
      </w:r>
      <w:hyperlink r:id="rId9821">
        <w:r>
          <w:rPr>
            <w:color w:val="0000EE"/>
            <w:u w:val="single"/>
          </w:rPr>
          <w:t>Sal 115:4</w:t>
        </w:r>
      </w:hyperlink>
      <w:r>
        <w:t xml:space="preserve">, </w:t>
      </w:r>
      <w:hyperlink r:id="rId9822">
        <w:r>
          <w:rPr>
            <w:color w:val="0000EE"/>
            <w:u w:val="single"/>
          </w:rPr>
          <w:t>Is 2:20</w:t>
        </w:r>
      </w:hyperlink>
      <w:r>
        <w:t xml:space="preserve">, </w:t>
      </w:r>
      <w:hyperlink r:id="rId9823">
        <w:r>
          <w:rPr>
            <w:color w:val="0000EE"/>
            <w:u w:val="single"/>
          </w:rPr>
          <w:t>30:22</w:t>
        </w:r>
      </w:hyperlink>
      <w:r>
        <w:t xml:space="preserve">, </w:t>
      </w:r>
      <w:hyperlink r:id="rId9824">
        <w:r>
          <w:rPr>
            <w:color w:val="0000EE"/>
            <w:u w:val="single"/>
          </w:rPr>
          <w:t>31:7,</w:t>
        </w:r>
      </w:hyperlink>
      <w:r>
        <w:t xml:space="preserve"> </w:t>
      </w:r>
      <w:hyperlink r:id="rId9825">
        <w:r>
          <w:rPr>
            <w:color w:val="0000EE"/>
            <w:u w:val="single"/>
          </w:rPr>
          <w:t>40:19</w:t>
        </w:r>
      </w:hyperlink>
      <w:r>
        <w:t xml:space="preserve">, </w:t>
      </w:r>
      <w:hyperlink r:id="rId9826">
        <w:r>
          <w:rPr>
            <w:color w:val="0000EE"/>
            <w:u w:val="single"/>
          </w:rPr>
          <w:t>46:6</w:t>
        </w:r>
      </w:hyperlink>
      <w:r>
        <w:t xml:space="preserve">, </w:t>
      </w:r>
      <w:hyperlink r:id="rId9827">
        <w:r>
          <w:rPr>
            <w:color w:val="0000EE"/>
            <w:u w:val="single"/>
          </w:rPr>
          <w:t>Os 8:4</w:t>
        </w:r>
      </w:hyperlink>
      <w:r>
        <w:t>). Parece que el oro se fundía y luego se grababa, de modo que las réplicas podían llamarse tanto imágenes fundidas (</w:t>
      </w:r>
      <w:hyperlink r:id="rId9828">
        <w:r>
          <w:rPr>
            <w:color w:val="0000EE"/>
            <w:u w:val="single"/>
          </w:rPr>
          <w:t>Ex 32:24</w:t>
        </w:r>
      </w:hyperlink>
      <w:r>
        <w:t>) como imágenes talladas. El tabernáculo y el templo utilizaron una gran cantidad de oro. El arca de madera estaba cubierta por dentro y por fuera con oro (</w:t>
      </w:r>
      <w:hyperlink r:id="rId9829">
        <w:r>
          <w:rPr>
            <w:color w:val="0000EE"/>
            <w:u w:val="single"/>
          </w:rPr>
          <w:t>25:11</w:t>
        </w:r>
      </w:hyperlink>
      <w:r>
        <w:t>). Otras piezas de madera estaban revestidas con oro (</w:t>
      </w:r>
      <w:hyperlink r:id="rId9829">
        <w:r>
          <w:rPr>
            <w:color w:val="0000EE"/>
            <w:u w:val="single"/>
          </w:rPr>
          <w:t>25:11</w:t>
        </w:r>
      </w:hyperlink>
      <w:r>
        <w:t xml:space="preserve">, </w:t>
      </w:r>
      <w:hyperlink r:id="rId9830">
        <w:r>
          <w:rPr>
            <w:color w:val="0000EE"/>
            <w:u w:val="single"/>
          </w:rPr>
          <w:t>1 Reyes 6:20–22, 30</w:t>
        </w:r>
      </w:hyperlink>
      <w:r>
        <w:t>).</w:t>
      </w:r>
    </w:p>
    <w:p>
      <w:r/>
      <w:r>
        <w:t>Los vasos y utensilios utilizados en el tabernáculo y el templo estaban hechos de "oro puro": los querubines (</w:t>
      </w:r>
      <w:hyperlink r:id="rId9831">
        <w:r>
          <w:rPr>
            <w:color w:val="0000EE"/>
            <w:u w:val="single"/>
          </w:rPr>
          <w:t>Ex 25:18</w:t>
        </w:r>
      </w:hyperlink>
      <w:r>
        <w:t xml:space="preserve">, </w:t>
      </w:r>
      <w:hyperlink r:id="rId9832">
        <w:r>
          <w:rPr>
            <w:color w:val="0000EE"/>
            <w:u w:val="single"/>
          </w:rPr>
          <w:t>37:7</w:t>
        </w:r>
      </w:hyperlink>
      <w:r>
        <w:t>), el propiciatorio (</w:t>
      </w:r>
      <w:hyperlink r:id="rId9833">
        <w:r>
          <w:rPr>
            <w:color w:val="0000EE"/>
            <w:u w:val="single"/>
          </w:rPr>
          <w:t>25:17</w:t>
        </w:r>
      </w:hyperlink>
      <w:r>
        <w:t xml:space="preserve">, </w:t>
      </w:r>
      <w:hyperlink r:id="rId9834">
        <w:r>
          <w:rPr>
            <w:color w:val="0000EE"/>
            <w:u w:val="single"/>
          </w:rPr>
          <w:t>37:6</w:t>
        </w:r>
      </w:hyperlink>
      <w:r>
        <w:t>), el candelabro (</w:t>
      </w:r>
      <w:hyperlink r:id="rId9835">
        <w:r>
          <w:rPr>
            <w:color w:val="0000EE"/>
            <w:u w:val="single"/>
          </w:rPr>
          <w:t>Ex 25:31</w:t>
        </w:r>
      </w:hyperlink>
      <w:r>
        <w:t xml:space="preserve">, </w:t>
      </w:r>
      <w:hyperlink r:id="rId9836">
        <w:r>
          <w:rPr>
            <w:color w:val="0000EE"/>
            <w:u w:val="single"/>
          </w:rPr>
          <w:t>Zc 4:2</w:t>
        </w:r>
      </w:hyperlink>
      <w:r>
        <w:t>), varios vasos (</w:t>
      </w:r>
      <w:hyperlink r:id="rId9837">
        <w:r>
          <w:rPr>
            <w:color w:val="0000EE"/>
            <w:u w:val="single"/>
          </w:rPr>
          <w:t>Ex 25:38</w:t>
        </w:r>
      </w:hyperlink>
      <w:r>
        <w:t xml:space="preserve">, </w:t>
      </w:r>
      <w:hyperlink r:id="rId9838">
        <w:r>
          <w:rPr>
            <w:color w:val="0000EE"/>
            <w:u w:val="single"/>
          </w:rPr>
          <w:t>2 Re 24:13</w:t>
        </w:r>
      </w:hyperlink>
      <w:r>
        <w:t>), cadenas para llevar el Efod (</w:t>
      </w:r>
      <w:hyperlink r:id="rId9839">
        <w:r>
          <w:rPr>
            <w:color w:val="0000EE"/>
            <w:u w:val="single"/>
          </w:rPr>
          <w:t>Ex 28:14</w:t>
        </w:r>
      </w:hyperlink>
      <w:r>
        <w:t>) y las campanas en la túnica del sumo sacerdote. La corona del sumo sacerdote, el Efod y el pectoral también eran de oro (</w:t>
      </w:r>
      <w:hyperlink r:id="rId9840">
        <w:r>
          <w:rPr>
            <w:color w:val="0000EE"/>
            <w:u w:val="single"/>
          </w:rPr>
          <w:t>39:2–30</w:t>
        </w:r>
      </w:hyperlink>
      <w:r>
        <w:t>). Las ofrendas recogidas para la fabricación de estos artículos en el desierto incluían platos de oro que pesaban 120 siclos (</w:t>
      </w:r>
      <w:hyperlink r:id="rId9841">
        <w:r>
          <w:rPr>
            <w:color w:val="0000EE"/>
            <w:u w:val="single"/>
          </w:rPr>
          <w:t>Nm 7:86</w:t>
        </w:r>
      </w:hyperlink>
      <w:r>
        <w:t>). El templo, adornado de manera más lujosa, aparentemente utilizó más oro que el tabernáculo (</w:t>
      </w:r>
      <w:hyperlink r:id="rId9842">
        <w:r>
          <w:rPr>
            <w:color w:val="0000EE"/>
            <w:u w:val="single"/>
          </w:rPr>
          <w:t>1 Re 6:20–28</w:t>
        </w:r>
      </w:hyperlink>
      <w:r>
        <w:t xml:space="preserve">, </w:t>
      </w:r>
      <w:hyperlink r:id="rId9843">
        <w:r>
          <w:rPr>
            <w:color w:val="0000EE"/>
            <w:u w:val="single"/>
          </w:rPr>
          <w:t>1 Cr 29:2–7</w:t>
        </w:r>
      </w:hyperlink>
      <w:r>
        <w:t xml:space="preserve">, </w:t>
      </w:r>
      <w:hyperlink r:id="rId9844">
        <w:r>
          <w:rPr>
            <w:color w:val="0000EE"/>
            <w:u w:val="single"/>
          </w:rPr>
          <w:t>2 Cr 3:4–4:22</w:t>
        </w:r>
      </w:hyperlink>
      <w:r>
        <w:t>). El número de referencias específicas al oro en el tabernáculo y el templo es demasiado grande para mencionarlas todas aquí. La gran cantidad de oro utilizada en el templo era atractiva para los invasores, quienes despojaban al templo de su oro y lo llevaban como botín (</w:t>
      </w:r>
      <w:hyperlink r:id="rId9845">
        <w:r>
          <w:rPr>
            <w:color w:val="0000EE"/>
            <w:u w:val="single"/>
          </w:rPr>
          <w:t>1 Re 14:26,</w:t>
        </w:r>
      </w:hyperlink>
      <w:r>
        <w:t xml:space="preserve"> </w:t>
      </w:r>
      <w:hyperlink r:id="rId9846">
        <w:r>
          <w:rPr>
            <w:color w:val="0000EE"/>
            <w:u w:val="single"/>
          </w:rPr>
          <w:t>2 Re 16:8</w:t>
        </w:r>
      </w:hyperlink>
      <w:r>
        <w:t xml:space="preserve">, </w:t>
      </w:r>
      <w:hyperlink r:id="rId9847">
        <w:r>
          <w:rPr>
            <w:color w:val="0000EE"/>
            <w:u w:val="single"/>
          </w:rPr>
          <w:t>18:14</w:t>
        </w:r>
      </w:hyperlink>
      <w:r>
        <w:t xml:space="preserve">, </w:t>
      </w:r>
      <w:hyperlink r:id="rId9838">
        <w:r>
          <w:rPr>
            <w:color w:val="0000EE"/>
            <w:u w:val="single"/>
          </w:rPr>
          <w:t>24:13</w:t>
        </w:r>
      </w:hyperlink>
      <w:r>
        <w:t xml:space="preserve">, </w:t>
      </w:r>
      <w:hyperlink r:id="rId9848">
        <w:r>
          <w:rPr>
            <w:color w:val="0000EE"/>
            <w:u w:val="single"/>
          </w:rPr>
          <w:t>25:15</w:t>
        </w:r>
      </w:hyperlink>
      <w:r>
        <w:t xml:space="preserve">, </w:t>
      </w:r>
      <w:hyperlink r:id="rId4376">
        <w:r>
          <w:rPr>
            <w:color w:val="0000EE"/>
            <w:u w:val="single"/>
          </w:rPr>
          <w:t>2 Cr 12:9</w:t>
        </w:r>
      </w:hyperlink>
      <w:r>
        <w:t>).</w:t>
      </w:r>
    </w:p>
    <w:p>
      <w:r/>
      <w:r>
        <w:t>El oro tenía un valor comercial significativo. Fue importado en los días de Salomón, y hasta 666 talentos eran llevados a Israel anualmente (</w:t>
      </w:r>
      <w:hyperlink r:id="rId9849">
        <w:r>
          <w:rPr>
            <w:color w:val="0000EE"/>
            <w:u w:val="single"/>
          </w:rPr>
          <w:t>1 Reyes 10:14</w:t>
        </w:r>
      </w:hyperlink>
      <w:r>
        <w:t>). Hiram de Tiro le entregó a Salomón 120 talentos de oro (</w:t>
      </w:r>
      <w:hyperlink r:id="rId9850">
        <w:r>
          <w:rPr>
            <w:color w:val="0000EE"/>
            <w:u w:val="single"/>
          </w:rPr>
          <w:t>9:14</w:t>
        </w:r>
      </w:hyperlink>
      <w:r>
        <w:t>), posiblemente como un préstamo. Sin duda, Salomón utilizó mucho oro en el templo (</w:t>
      </w:r>
      <w:hyperlink r:id="rId9851">
        <w:r>
          <w:rPr>
            <w:color w:val="0000EE"/>
            <w:u w:val="single"/>
          </w:rPr>
          <w:t>10:16–17</w:t>
        </w:r>
      </w:hyperlink>
      <w:r>
        <w:t>). El oro también era útil para comprar la lealtad de un enemigo (</w:t>
      </w:r>
      <w:hyperlink r:id="rId9846">
        <w:r>
          <w:rPr>
            <w:color w:val="0000EE"/>
            <w:u w:val="single"/>
          </w:rPr>
          <w:t>2 Reyes 16:8</w:t>
        </w:r>
      </w:hyperlink>
      <w:r>
        <w:t>) o simplemente como tributo (</w:t>
      </w:r>
      <w:hyperlink r:id="rId9847">
        <w:r>
          <w:rPr>
            <w:color w:val="0000EE"/>
            <w:u w:val="single"/>
          </w:rPr>
          <w:t>18:14</w:t>
        </w:r>
      </w:hyperlink>
      <w:r>
        <w:t>). La evidencia de esto también se encuentra en los anales asirios, donde el tributo tomado de varias tierras a menudo incluía oro.</w:t>
      </w:r>
    </w:p>
    <w:p>
      <w:r/>
      <w:r>
        <w:t>Poseer oro no era en sí mismo algo malo, pero la preocupación por su acumulación fue condenada (</w:t>
      </w:r>
      <w:hyperlink r:id="rId9852">
        <w:r>
          <w:rPr>
            <w:color w:val="0000EE"/>
            <w:u w:val="single"/>
          </w:rPr>
          <w:t>Jb 28:15–17</w:t>
        </w:r>
      </w:hyperlink>
      <w:r>
        <w:t xml:space="preserve">, </w:t>
      </w:r>
      <w:hyperlink r:id="rId9853">
        <w:r>
          <w:rPr>
            <w:color w:val="0000EE"/>
            <w:u w:val="single"/>
          </w:rPr>
          <w:t>Pr 3:14</w:t>
        </w:r>
      </w:hyperlink>
      <w:r>
        <w:t xml:space="preserve">, </w:t>
      </w:r>
      <w:hyperlink r:id="rId9854">
        <w:r>
          <w:rPr>
            <w:color w:val="0000EE"/>
            <w:u w:val="single"/>
          </w:rPr>
          <w:t>8:10, 19</w:t>
        </w:r>
      </w:hyperlink>
      <w:r>
        <w:t xml:space="preserve">; </w:t>
      </w:r>
      <w:hyperlink r:id="rId9855">
        <w:r>
          <w:rPr>
            <w:color w:val="0000EE"/>
            <w:u w:val="single"/>
          </w:rPr>
          <w:t>16:16</w:t>
        </w:r>
      </w:hyperlink>
      <w:r>
        <w:t>). La posesión de sabiduría y el conocimiento de Dios tenía más valor que poseer mucho oro (</w:t>
      </w:r>
      <w:hyperlink r:id="rId9725">
        <w:r>
          <w:rPr>
            <w:color w:val="0000EE"/>
            <w:u w:val="single"/>
          </w:rPr>
          <w:t>Sal 19:10</w:t>
        </w:r>
      </w:hyperlink>
      <w:r>
        <w:t xml:space="preserve">, </w:t>
      </w:r>
      <w:hyperlink r:id="rId9856">
        <w:r>
          <w:rPr>
            <w:color w:val="0000EE"/>
            <w:u w:val="single"/>
          </w:rPr>
          <w:t>119:72, 127;</w:t>
        </w:r>
      </w:hyperlink>
      <w:r>
        <w:t xml:space="preserve"> </w:t>
      </w:r>
      <w:hyperlink r:id="rId9857">
        <w:r>
          <w:rPr>
            <w:color w:val="0000EE"/>
            <w:u w:val="single"/>
          </w:rPr>
          <w:t>Pr 20:15</w:t>
        </w:r>
      </w:hyperlink>
      <w:r>
        <w:t>). Job rechazó la confianza en el oro (</w:t>
      </w:r>
      <w:hyperlink r:id="rId9858">
        <w:r>
          <w:rPr>
            <w:color w:val="0000EE"/>
            <w:u w:val="single"/>
          </w:rPr>
          <w:t>Jb 31:24</w:t>
        </w:r>
      </w:hyperlink>
      <w:r>
        <w:t>). El oro no salvaría a un hombre en el día del juicio (</w:t>
      </w:r>
      <w:hyperlink r:id="rId9859">
        <w:r>
          <w:rPr>
            <w:color w:val="0000EE"/>
            <w:u w:val="single"/>
          </w:rPr>
          <w:t>So 1:18</w:t>
        </w:r>
      </w:hyperlink>
      <w:r>
        <w:t>).</w:t>
      </w:r>
    </w:p>
    <w:p>
      <w:r/>
      <w:r>
        <w:t>En el NT, el oro se consideraba perecedero (</w:t>
      </w:r>
      <w:hyperlink r:id="rId9860">
        <w:r>
          <w:rPr>
            <w:color w:val="0000EE"/>
            <w:u w:val="single"/>
          </w:rPr>
          <w:t>St 5:3</w:t>
        </w:r>
      </w:hyperlink>
      <w:r>
        <w:t xml:space="preserve">, </w:t>
      </w:r>
      <w:hyperlink r:id="rId3694">
        <w:r>
          <w:rPr>
            <w:color w:val="0000EE"/>
            <w:u w:val="single"/>
          </w:rPr>
          <w:t>1 Pe 1:18</w:t>
        </w:r>
      </w:hyperlink>
      <w:r>
        <w:t>) y como una carga innecesaria de llevar (</w:t>
      </w:r>
      <w:hyperlink r:id="rId9861">
        <w:r>
          <w:rPr>
            <w:color w:val="0000EE"/>
            <w:u w:val="single"/>
          </w:rPr>
          <w:t>Mt 10:9</w:t>
        </w:r>
      </w:hyperlink>
      <w:r>
        <w:t xml:space="preserve">, </w:t>
      </w:r>
      <w:hyperlink r:id="rId9862">
        <w:r>
          <w:rPr>
            <w:color w:val="0000EE"/>
            <w:u w:val="single"/>
          </w:rPr>
          <w:t>Hc 3:6</w:t>
        </w:r>
      </w:hyperlink>
      <w:r>
        <w:t>). El uso de un anillo de oro ciertamente no era una medida del valor de una persona (</w:t>
      </w:r>
      <w:hyperlink r:id="rId7595">
        <w:r>
          <w:rPr>
            <w:color w:val="0000EE"/>
            <w:u w:val="single"/>
          </w:rPr>
          <w:t>St 2:2</w:t>
        </w:r>
      </w:hyperlink>
      <w:r>
        <w:t>); de hecho, tanto Pablo como Pedro lo desaconsejaban (</w:t>
      </w:r>
      <w:hyperlink r:id="rId9863">
        <w:r>
          <w:rPr>
            <w:color w:val="0000EE"/>
            <w:u w:val="single"/>
          </w:rPr>
          <w:t>1 Tm 2:9</w:t>
        </w:r>
      </w:hyperlink>
      <w:r>
        <w:t xml:space="preserve">, </w:t>
      </w:r>
      <w:hyperlink r:id="rId9864">
        <w:r>
          <w:rPr>
            <w:color w:val="0000EE"/>
            <w:u w:val="single"/>
          </w:rPr>
          <w:t>1 Pe 3:3</w:t>
        </w:r>
      </w:hyperlink>
      <w:r>
        <w:t>).</w:t>
      </w:r>
    </w:p>
    <w:p>
      <w:r/>
      <w:r>
        <w:t xml:space="preserve">El uso del oro en sí mismo no era una medida de piedad. Los ancianos de </w:t>
      </w:r>
      <w:hyperlink r:id="rId1977">
        <w:r>
          <w:rPr>
            <w:color w:val="0000EE"/>
            <w:u w:val="single"/>
          </w:rPr>
          <w:t>Apocalipsis 4:4</w:t>
        </w:r>
      </w:hyperlink>
      <w:r>
        <w:t xml:space="preserve"> llevaban coronas de oro, pero la gran ramera estaba "adornada con oro" (</w:t>
      </w:r>
      <w:hyperlink r:id="rId2626">
        <w:r>
          <w:rPr>
            <w:color w:val="0000EE"/>
            <w:u w:val="single"/>
          </w:rPr>
          <w:t>Ap 17:4</w:t>
        </w:r>
      </w:hyperlink>
      <w:r>
        <w:t>), al igual que la ciudad ramera Babilonia (</w:t>
      </w:r>
      <w:hyperlink r:id="rId2734">
        <w:r>
          <w:rPr>
            <w:color w:val="0000EE"/>
            <w:u w:val="single"/>
          </w:rPr>
          <w:t>18:16</w:t>
        </w:r>
      </w:hyperlink>
      <w:r>
        <w:t>). En contraste, hay algunas declaraciones positivas en el Nuevo Testamento sobre el valor del oro (</w:t>
      </w:r>
      <w:hyperlink r:id="rId9534">
        <w:r>
          <w:rPr>
            <w:color w:val="0000EE"/>
            <w:u w:val="single"/>
          </w:rPr>
          <w:t>3:18</w:t>
        </w:r>
      </w:hyperlink>
      <w:r>
        <w:t>). Los sabios llevaron oro al niño Jesús como símbolo de su carácter real (</w:t>
      </w:r>
      <w:hyperlink r:id="rId9865">
        <w:r>
          <w:rPr>
            <w:color w:val="0000EE"/>
            <w:u w:val="single"/>
          </w:rPr>
          <w:t>Mt 2:11</w:t>
        </w:r>
      </w:hyperlink>
      <w:r>
        <w:t>), y la Ciudad Santa, la nueva Jerusalén, era una ciudad de oro, clara como el cristal (</w:t>
      </w:r>
      <w:hyperlink r:id="rId9866">
        <w:r>
          <w:rPr>
            <w:color w:val="0000EE"/>
            <w:u w:val="single"/>
          </w:rPr>
          <w:t>Ap 21:18</w:t>
        </w:r>
      </w:hyperlink>
      <w:r>
        <w:t>).</w:t>
      </w:r>
    </w:p>
    <w:p>
      <w:r/>
      <w:r>
        <w:t>En el Antiguo Testamento, la plata se menciona en varias ocasiones. Siendo un metal precioso, en un tiempo considerado más valioso que el oro, se utilizaba regularmente en el comercio para el pago de deudas. Se pesaban pequeñas piezas de plata en una balanza contra un peso estándar. Abraham compró la cueva en Macpela como lugar de sepultura para Sara por 400 siclos de plata y pesó el “dinero” según el valor actual del peso con el comerciante (</w:t>
      </w:r>
      <w:hyperlink r:id="rId9867">
        <w:r>
          <w:rPr>
            <w:color w:val="0000EE"/>
            <w:u w:val="single"/>
          </w:rPr>
          <w:t>Gn 23:15–16</w:t>
        </w:r>
      </w:hyperlink>
      <w:r>
        <w:t>). Los hermanos de José recibieron 20 piezas de plata como pago por José (</w:t>
      </w:r>
      <w:hyperlink r:id="rId2053">
        <w:r>
          <w:rPr>
            <w:color w:val="0000EE"/>
            <w:u w:val="single"/>
          </w:rPr>
          <w:t>37:28</w:t>
        </w:r>
      </w:hyperlink>
      <w:r>
        <w:t>), y Benjamín recibió un regalo de dinero por parte de José en piezas de plata (</w:t>
      </w:r>
      <w:hyperlink r:id="rId9868">
        <w:r>
          <w:rPr>
            <w:color w:val="0000EE"/>
            <w:u w:val="single"/>
          </w:rPr>
          <w:t>45:22</w:t>
        </w:r>
      </w:hyperlink>
      <w:r>
        <w:t>).</w:t>
      </w:r>
    </w:p>
    <w:p>
      <w:r/>
      <w:r>
        <w:t>Existen otros ejemplos de pago en plata por productos o servicios (</w:t>
      </w:r>
      <w:hyperlink r:id="rId2052">
        <w:r>
          <w:rPr>
            <w:color w:val="0000EE"/>
            <w:u w:val="single"/>
          </w:rPr>
          <w:t>Gn 20:16,</w:t>
        </w:r>
      </w:hyperlink>
      <w:r>
        <w:t xml:space="preserve"> </w:t>
      </w:r>
      <w:hyperlink r:id="rId9869">
        <w:r>
          <w:rPr>
            <w:color w:val="0000EE"/>
            <w:u w:val="single"/>
          </w:rPr>
          <w:t>Ex 21:32</w:t>
        </w:r>
      </w:hyperlink>
      <w:r>
        <w:t xml:space="preserve">, </w:t>
      </w:r>
      <w:hyperlink r:id="rId9870">
        <w:r>
          <w:rPr>
            <w:color w:val="0000EE"/>
            <w:u w:val="single"/>
          </w:rPr>
          <w:t>Lv 27:16</w:t>
        </w:r>
      </w:hyperlink>
      <w:r>
        <w:t xml:space="preserve">, </w:t>
      </w:r>
      <w:hyperlink r:id="rId6480">
        <w:r>
          <w:rPr>
            <w:color w:val="0000EE"/>
            <w:u w:val="single"/>
          </w:rPr>
          <w:t>Jos 24:32</w:t>
        </w:r>
      </w:hyperlink>
      <w:r>
        <w:t xml:space="preserve">, </w:t>
      </w:r>
      <w:hyperlink r:id="rId9871">
        <w:r>
          <w:rPr>
            <w:color w:val="0000EE"/>
            <w:u w:val="single"/>
          </w:rPr>
          <w:t>Jc 17:10</w:t>
        </w:r>
      </w:hyperlink>
      <w:r>
        <w:t xml:space="preserve">, </w:t>
      </w:r>
      <w:hyperlink r:id="rId9872">
        <w:r>
          <w:rPr>
            <w:color w:val="0000EE"/>
            <w:u w:val="single"/>
          </w:rPr>
          <w:t>2 Sm 24:24</w:t>
        </w:r>
      </w:hyperlink>
      <w:r>
        <w:t xml:space="preserve">, </w:t>
      </w:r>
      <w:hyperlink r:id="rId9873">
        <w:r>
          <w:rPr>
            <w:color w:val="0000EE"/>
            <w:u w:val="single"/>
          </w:rPr>
          <w:t>Ne 7:72</w:t>
        </w:r>
      </w:hyperlink>
      <w:r>
        <w:t xml:space="preserve">, </w:t>
      </w:r>
      <w:hyperlink r:id="rId9874">
        <w:r>
          <w:rPr>
            <w:color w:val="0000EE"/>
            <w:u w:val="single"/>
          </w:rPr>
          <w:t>Jb 28:15</w:t>
        </w:r>
      </w:hyperlink>
      <w:r>
        <w:t xml:space="preserve">, </w:t>
      </w:r>
      <w:hyperlink r:id="rId9875">
        <w:r>
          <w:rPr>
            <w:color w:val="0000EE"/>
            <w:u w:val="single"/>
          </w:rPr>
          <w:t>Is 7:23</w:t>
        </w:r>
      </w:hyperlink>
      <w:r>
        <w:t xml:space="preserve">, </w:t>
      </w:r>
      <w:hyperlink r:id="rId9826">
        <w:r>
          <w:rPr>
            <w:color w:val="0000EE"/>
            <w:u w:val="single"/>
          </w:rPr>
          <w:t>46:6</w:t>
        </w:r>
      </w:hyperlink>
      <w:r>
        <w:t xml:space="preserve">, </w:t>
      </w:r>
      <w:hyperlink r:id="rId558">
        <w:r>
          <w:rPr>
            <w:color w:val="0000EE"/>
            <w:u w:val="single"/>
          </w:rPr>
          <w:t>Am 2:6</w:t>
        </w:r>
      </w:hyperlink>
      <w:r>
        <w:t xml:space="preserve">, </w:t>
      </w:r>
      <w:hyperlink r:id="rId9581">
        <w:r>
          <w:rPr>
            <w:color w:val="0000EE"/>
            <w:u w:val="single"/>
          </w:rPr>
          <w:t>8:6</w:t>
        </w:r>
      </w:hyperlink>
      <w:r>
        <w:t>). La plata era una medida de la riqueza de una persona (</w:t>
      </w:r>
      <w:hyperlink r:id="rId9876">
        <w:r>
          <w:rPr>
            <w:color w:val="0000EE"/>
            <w:u w:val="single"/>
          </w:rPr>
          <w:t>Gn 13:2</w:t>
        </w:r>
      </w:hyperlink>
      <w:r>
        <w:t xml:space="preserve">, </w:t>
      </w:r>
      <w:hyperlink r:id="rId9877">
        <w:r>
          <w:rPr>
            <w:color w:val="0000EE"/>
            <w:u w:val="single"/>
          </w:rPr>
          <w:t>24:35</w:t>
        </w:r>
      </w:hyperlink>
      <w:r>
        <w:t xml:space="preserve">, </w:t>
      </w:r>
      <w:hyperlink r:id="rId9878">
        <w:r>
          <w:rPr>
            <w:color w:val="0000EE"/>
            <w:u w:val="single"/>
          </w:rPr>
          <w:t>Ex 25:3</w:t>
        </w:r>
      </w:hyperlink>
      <w:r>
        <w:t xml:space="preserve">, </w:t>
      </w:r>
      <w:hyperlink r:id="rId9879">
        <w:r>
          <w:rPr>
            <w:color w:val="0000EE"/>
            <w:u w:val="single"/>
          </w:rPr>
          <w:t>Nm 22:18</w:t>
        </w:r>
      </w:hyperlink>
      <w:r>
        <w:t xml:space="preserve">, </w:t>
      </w:r>
      <w:hyperlink r:id="rId9880">
        <w:r>
          <w:rPr>
            <w:color w:val="0000EE"/>
            <w:u w:val="single"/>
          </w:rPr>
          <w:t>Dt 7:25</w:t>
        </w:r>
      </w:hyperlink>
      <w:r>
        <w:t xml:space="preserve">, </w:t>
      </w:r>
      <w:hyperlink r:id="rId9859">
        <w:r>
          <w:rPr>
            <w:color w:val="0000EE"/>
            <w:u w:val="single"/>
          </w:rPr>
          <w:t>So 1:18,</w:t>
        </w:r>
      </w:hyperlink>
      <w:r>
        <w:t xml:space="preserve"> </w:t>
      </w:r>
      <w:hyperlink r:id="rId9881">
        <w:r>
          <w:rPr>
            <w:color w:val="0000EE"/>
            <w:u w:val="single"/>
          </w:rPr>
          <w:t>Ag 2:8</w:t>
        </w:r>
      </w:hyperlink>
      <w:r>
        <w:t xml:space="preserve">, </w:t>
      </w:r>
      <w:hyperlink r:id="rId9882">
        <w:r>
          <w:rPr>
            <w:color w:val="0000EE"/>
            <w:u w:val="single"/>
          </w:rPr>
          <w:t>Zc 6:11</w:t>
        </w:r>
      </w:hyperlink>
      <w:r>
        <w:t xml:space="preserve">). Un comentario inusual en </w:t>
      </w:r>
      <w:hyperlink r:id="rId4253">
        <w:r>
          <w:rPr>
            <w:color w:val="0000EE"/>
            <w:u w:val="single"/>
          </w:rPr>
          <w:t>1 Reyes 10:21</w:t>
        </w:r>
      </w:hyperlink>
      <w:r>
        <w:t xml:space="preserve"> indica que en los días de Salomón "</w:t>
      </w:r>
      <w:r>
        <w:t>no era de estima</w:t>
      </w:r>
      <w:r>
        <w:t>", aparentemente porque era muy abundante. Regularmente se tomaba como botín (</w:t>
      </w:r>
      <w:hyperlink r:id="rId9883">
        <w:r>
          <w:rPr>
            <w:color w:val="0000EE"/>
            <w:u w:val="single"/>
          </w:rPr>
          <w:t>Jos 6:19</w:t>
        </w:r>
      </w:hyperlink>
      <w:r>
        <w:t xml:space="preserve">, </w:t>
      </w:r>
      <w:hyperlink r:id="rId2585">
        <w:r>
          <w:rPr>
            <w:color w:val="0000EE"/>
            <w:u w:val="single"/>
          </w:rPr>
          <w:t>7:21</w:t>
        </w:r>
      </w:hyperlink>
      <w:r>
        <w:t xml:space="preserve">, </w:t>
      </w:r>
      <w:hyperlink r:id="rId9884">
        <w:r>
          <w:rPr>
            <w:color w:val="0000EE"/>
            <w:u w:val="single"/>
          </w:rPr>
          <w:t>1 Reyes 15:18</w:t>
        </w:r>
      </w:hyperlink>
      <w:r>
        <w:t>). A veces, la copa de beber de una persona importante estaba hecha de plata (</w:t>
      </w:r>
      <w:hyperlink r:id="rId9885">
        <w:r>
          <w:rPr>
            <w:color w:val="0000EE"/>
            <w:u w:val="single"/>
          </w:rPr>
          <w:t>Gn 44:2</w:t>
        </w:r>
      </w:hyperlink>
      <w:r>
        <w:t>). En ocasiones, también, una corona real estaba hecha de oro y plata (</w:t>
      </w:r>
      <w:hyperlink r:id="rId9882">
        <w:r>
          <w:rPr>
            <w:color w:val="0000EE"/>
            <w:u w:val="single"/>
          </w:rPr>
          <w:t>Zc 6:11</w:t>
        </w:r>
      </w:hyperlink>
      <w:r>
        <w:t>). Era importante en la fabricación de adornos personales (</w:t>
      </w:r>
      <w:hyperlink r:id="rId9814">
        <w:r>
          <w:rPr>
            <w:color w:val="0000EE"/>
            <w:u w:val="single"/>
          </w:rPr>
          <w:t>Gn 24:53</w:t>
        </w:r>
      </w:hyperlink>
      <w:r>
        <w:t xml:space="preserve">, </w:t>
      </w:r>
      <w:hyperlink r:id="rId9816">
        <w:r>
          <w:rPr>
            <w:color w:val="0000EE"/>
            <w:u w:val="single"/>
          </w:rPr>
          <w:t>Ex 3:22</w:t>
        </w:r>
      </w:hyperlink>
      <w:r>
        <w:t xml:space="preserve">, </w:t>
      </w:r>
      <w:hyperlink r:id="rId9818">
        <w:r>
          <w:rPr>
            <w:color w:val="0000EE"/>
            <w:u w:val="single"/>
          </w:rPr>
          <w:t>12:35</w:t>
        </w:r>
      </w:hyperlink>
      <w:r>
        <w:t>), y se menciona un ejemplo de adornos de oro tachonados con plata (</w:t>
      </w:r>
      <w:hyperlink r:id="rId9886">
        <w:r>
          <w:rPr>
            <w:color w:val="0000EE"/>
            <w:u w:val="single"/>
          </w:rPr>
          <w:t>St 1:11</w:t>
        </w:r>
      </w:hyperlink>
      <w:r>
        <w:t>).</w:t>
      </w:r>
    </w:p>
    <w:p>
      <w:r/>
      <w:r>
        <w:t>El proceso de refinar la plata se utilizó como una metáfora para probar los corazones de las personas (</w:t>
      </w:r>
      <w:hyperlink r:id="rId9887">
        <w:r>
          <w:rPr>
            <w:color w:val="0000EE"/>
            <w:u w:val="single"/>
          </w:rPr>
          <w:t>Sal 66:10</w:t>
        </w:r>
      </w:hyperlink>
      <w:r>
        <w:t xml:space="preserve">, </w:t>
      </w:r>
      <w:hyperlink r:id="rId9888">
        <w:r>
          <w:rPr>
            <w:color w:val="0000EE"/>
            <w:u w:val="single"/>
          </w:rPr>
          <w:t>Is 48:10</w:t>
        </w:r>
      </w:hyperlink>
      <w:r>
        <w:t>), y el empañamiento y deterioro de la plata era una imagen de la desintegración del carácter de una persona (</w:t>
      </w:r>
      <w:hyperlink r:id="rId9889">
        <w:r>
          <w:rPr>
            <w:color w:val="0000EE"/>
            <w:u w:val="single"/>
          </w:rPr>
          <w:t>Is 1:22</w:t>
        </w:r>
      </w:hyperlink>
      <w:r>
        <w:t xml:space="preserve">, </w:t>
      </w:r>
      <w:hyperlink r:id="rId9890">
        <w:r>
          <w:rPr>
            <w:color w:val="0000EE"/>
            <w:u w:val="single"/>
          </w:rPr>
          <w:t>Jr 6:30</w:t>
        </w:r>
      </w:hyperlink>
      <w:r>
        <w:t>). La Palabra de Dios se representa como plata "pura", refinada y purificada en un horno. A pesar del gran valor de la plata, la sabiduría la supera (</w:t>
      </w:r>
      <w:hyperlink r:id="rId9874">
        <w:r>
          <w:rPr>
            <w:color w:val="0000EE"/>
            <w:u w:val="single"/>
          </w:rPr>
          <w:t>Jb 28:15</w:t>
        </w:r>
      </w:hyperlink>
      <w:r>
        <w:t xml:space="preserve">, </w:t>
      </w:r>
      <w:hyperlink r:id="rId9853">
        <w:r>
          <w:rPr>
            <w:color w:val="0000EE"/>
            <w:u w:val="single"/>
          </w:rPr>
          <w:t>Pr 3:14</w:t>
        </w:r>
      </w:hyperlink>
      <w:r>
        <w:t xml:space="preserve">, </w:t>
      </w:r>
      <w:hyperlink r:id="rId9891">
        <w:r>
          <w:rPr>
            <w:color w:val="0000EE"/>
            <w:u w:val="single"/>
          </w:rPr>
          <w:t>8:19</w:t>
        </w:r>
      </w:hyperlink>
      <w:r>
        <w:t xml:space="preserve">, </w:t>
      </w:r>
      <w:hyperlink r:id="rId9813">
        <w:r>
          <w:rPr>
            <w:color w:val="0000EE"/>
            <w:u w:val="single"/>
          </w:rPr>
          <w:t>10:20</w:t>
        </w:r>
      </w:hyperlink>
      <w:r>
        <w:t xml:space="preserve">, </w:t>
      </w:r>
      <w:hyperlink r:id="rId9855">
        <w:r>
          <w:rPr>
            <w:color w:val="0000EE"/>
            <w:u w:val="single"/>
          </w:rPr>
          <w:t>16:16</w:t>
        </w:r>
      </w:hyperlink>
      <w:r>
        <w:t xml:space="preserve">, </w:t>
      </w:r>
      <w:hyperlink r:id="rId9892">
        <w:r>
          <w:rPr>
            <w:color w:val="0000EE"/>
            <w:u w:val="single"/>
          </w:rPr>
          <w:t>22:1,</w:t>
        </w:r>
      </w:hyperlink>
      <w:r>
        <w:t xml:space="preserve"> </w:t>
      </w:r>
      <w:hyperlink r:id="rId397">
        <w:r>
          <w:rPr>
            <w:color w:val="0000EE"/>
            <w:u w:val="single"/>
          </w:rPr>
          <w:t>25:11</w:t>
        </w:r>
      </w:hyperlink>
      <w:r>
        <w:t>).</w:t>
      </w:r>
    </w:p>
    <w:p>
      <w:r/>
      <w:r>
        <w:t xml:space="preserve">El cobre nativo se menciona en </w:t>
      </w:r>
      <w:hyperlink r:id="rId9797">
        <w:r>
          <w:rPr>
            <w:color w:val="0000EE"/>
            <w:u w:val="single"/>
          </w:rPr>
          <w:t>Deuteronomio 8:9</w:t>
        </w:r>
      </w:hyperlink>
      <w:r>
        <w:t>, aunque la referencia podría ser a uno de sus minerales. Más comúnmente, las referencias bíblicas son al latón, la aleación de cobre y zinc. Sin embargo, el análisis químico de herramientas e implementos de cobre durante las edades del Bronce medio y tardío (</w:t>
      </w:r>
      <w:r>
        <w:rPr>
          <w:i/>
        </w:rPr>
        <w:t>c.</w:t>
      </w:r>
      <w:r>
        <w:t xml:space="preserve"> 2000–1200 a.C.) muestra que el material era bronce. Por lo tanto, las referencias al latón en la RVR se refieren al bronce.</w:t>
      </w:r>
    </w:p>
    <w:p>
      <w:r/>
      <w:r>
        <w:t xml:space="preserve">En tiempos del Nuevo Testamento, el cobre en forma de aleaciones (bronce y latón) se utilizaba ampliamente. La acuñación de monedas de bronce era bien conocida y este puede ser el sentido de </w:t>
      </w:r>
      <w:hyperlink r:id="rId9861">
        <w:r>
          <w:rPr>
            <w:color w:val="0000EE"/>
            <w:u w:val="single"/>
          </w:rPr>
          <w:t>Mateo 10:9</w:t>
        </w:r>
      </w:hyperlink>
      <w:r>
        <w:t>. La moneda de la viuda era una pequeña moneda de bronce, el lepton. Los utensilios y recipientes de bronce eran bien conocidos (</w:t>
      </w:r>
      <w:hyperlink r:id="rId9893">
        <w:r>
          <w:rPr>
            <w:color w:val="0000EE"/>
            <w:u w:val="single"/>
          </w:rPr>
          <w:t>Ap 9:20</w:t>
        </w:r>
      </w:hyperlink>
      <w:r>
        <w:t xml:space="preserve">, </w:t>
      </w:r>
      <w:hyperlink r:id="rId2719">
        <w:r>
          <w:rPr>
            <w:color w:val="0000EE"/>
            <w:u w:val="single"/>
          </w:rPr>
          <w:t>18:12</w:t>
        </w:r>
      </w:hyperlink>
      <w:r>
        <w:t xml:space="preserve">). La referencia a "bronce resonante" (RVR) en </w:t>
      </w:r>
      <w:hyperlink r:id="rId9894">
        <w:r>
          <w:rPr>
            <w:color w:val="0000EE"/>
            <w:u w:val="single"/>
          </w:rPr>
          <w:t>1 Corintios 13:1</w:t>
        </w:r>
      </w:hyperlink>
      <w:r>
        <w:t xml:space="preserve"> puede referirse en realidad al latón, que era una aleación brillante y resplandeciente, utilizada en instrumentos musicales. En la visión de Juan en Apocalipsis (</w:t>
      </w:r>
      <w:hyperlink r:id="rId9895">
        <w:r>
          <w:rPr>
            <w:color w:val="0000EE"/>
            <w:u w:val="single"/>
          </w:rPr>
          <w:t>Ap 1:15,</w:t>
        </w:r>
      </w:hyperlink>
      <w:r>
        <w:t xml:space="preserve"> </w:t>
      </w:r>
      <w:hyperlink r:id="rId9896">
        <w:r>
          <w:rPr>
            <w:color w:val="0000EE"/>
            <w:u w:val="single"/>
          </w:rPr>
          <w:t>2:18</w:t>
        </w:r>
      </w:hyperlink>
      <w:r>
        <w:t>), el Hijo del Hombre tenía pies de fino latón.</w:t>
      </w:r>
    </w:p>
    <w:p>
      <w:r/>
      <w:r>
        <w:t>La Edad del Hierro comenzó en Palestina alrededor del 1200 a.C., es decir, en la época de los jueces, aunque el hierro nativo ya era conocido en Egipto durante el período predinástico. La evidencia arqueológica sugiere que la fundición de mineral de hierro fue descubierta por los hititas alrededor del 1400 a.C. Los filisteos parecen haber introducido el hierro en Palestina alrededor del 1300 a.C. En los tiempos de Moisés, un encuentro con los madianitas produjo un gran tributo, entre el cual se menciona el hierro (</w:t>
      </w:r>
      <w:hyperlink r:id="rId9897">
        <w:r>
          <w:rPr>
            <w:color w:val="0000EE"/>
            <w:u w:val="single"/>
          </w:rPr>
          <w:t>Nm 31:22</w:t>
        </w:r>
      </w:hyperlink>
      <w:r>
        <w:t>). Cuando Israel capturó Jericó, el botín incluía hierro (</w:t>
      </w:r>
      <w:hyperlink r:id="rId9898">
        <w:r>
          <w:rPr>
            <w:color w:val="0000EE"/>
            <w:u w:val="single"/>
          </w:rPr>
          <w:t>Jos 6:24</w:t>
        </w:r>
      </w:hyperlink>
      <w:r>
        <w:t>). La media tribu de Manasés también tomó botín que incluía hierro (</w:t>
      </w:r>
      <w:hyperlink r:id="rId9899">
        <w:r>
          <w:rPr>
            <w:color w:val="0000EE"/>
            <w:u w:val="single"/>
          </w:rPr>
          <w:t>22:8</w:t>
        </w:r>
      </w:hyperlink>
      <w:r>
        <w:t>). En la época de los jueces, los cananeos estaban equipados con carros de hierro (</w:t>
      </w:r>
      <w:hyperlink r:id="rId9900">
        <w:r>
          <w:rPr>
            <w:color w:val="0000EE"/>
            <w:u w:val="single"/>
          </w:rPr>
          <w:t>Jos 17:16–18</w:t>
        </w:r>
      </w:hyperlink>
      <w:r>
        <w:t xml:space="preserve">, </w:t>
      </w:r>
      <w:hyperlink r:id="rId9901">
        <w:r>
          <w:rPr>
            <w:color w:val="0000EE"/>
            <w:u w:val="single"/>
          </w:rPr>
          <w:t>Jc 1:19</w:t>
        </w:r>
      </w:hyperlink>
      <w:r>
        <w:t xml:space="preserve">, </w:t>
      </w:r>
      <w:hyperlink r:id="rId9902">
        <w:r>
          <w:rPr>
            <w:color w:val="0000EE"/>
            <w:u w:val="single"/>
          </w:rPr>
          <w:t>4:3</w:t>
        </w:r>
      </w:hyperlink>
      <w:r>
        <w:t>).</w:t>
      </w:r>
    </w:p>
    <w:p>
      <w:r/>
      <w:r>
        <w:t>Estas primeras referencias indican la llegada del hierro al inicio de la Edad del Hierro. Los filisteos tenían un monopolio local en su uso (</w:t>
      </w:r>
      <w:hyperlink r:id="rId3869">
        <w:r>
          <w:rPr>
            <w:color w:val="0000EE"/>
            <w:u w:val="single"/>
          </w:rPr>
          <w:t>1 Sm 13:19–21</w:t>
        </w:r>
      </w:hyperlink>
      <w:r>
        <w:t>), y su poderoso guerrero Goliat estaba armado con una lanza de hierro (</w:t>
      </w:r>
      <w:hyperlink r:id="rId9903">
        <w:r>
          <w:rPr>
            <w:color w:val="0000EE"/>
            <w:u w:val="single"/>
          </w:rPr>
          <w:t>17:7</w:t>
        </w:r>
      </w:hyperlink>
      <w:r>
        <w:t>). Sin embargo, no pasó mucho tiempo antes de que Israel aprendiera a utilizar el hierro (</w:t>
      </w:r>
      <w:hyperlink r:id="rId9904">
        <w:r>
          <w:rPr>
            <w:color w:val="0000EE"/>
            <w:u w:val="single"/>
          </w:rPr>
          <w:t>2 Sm 12:31,</w:t>
        </w:r>
      </w:hyperlink>
      <w:r>
        <w:t xml:space="preserve"> </w:t>
      </w:r>
      <w:hyperlink r:id="rId9905">
        <w:r>
          <w:rPr>
            <w:color w:val="0000EE"/>
            <w:u w:val="single"/>
          </w:rPr>
          <w:t>23:7</w:t>
        </w:r>
      </w:hyperlink>
      <w:r>
        <w:t>). Evidentemente, en la época de Salomón, el hierro se usaba ampliamente, ya que a los constructores del templo se les prohibió usar herramientas de hierro (</w:t>
      </w:r>
      <w:hyperlink r:id="rId9906">
        <w:r>
          <w:rPr>
            <w:color w:val="0000EE"/>
            <w:u w:val="single"/>
          </w:rPr>
          <w:t>1 Re 6:7</w:t>
        </w:r>
      </w:hyperlink>
      <w:r>
        <w:t>). El falso profeta Sedequías, en los días de Acab, usó cuernos de hierro para embestir hacia Siria mientras hablaba de su derrota (</w:t>
      </w:r>
      <w:hyperlink r:id="rId9907">
        <w:r>
          <w:rPr>
            <w:color w:val="0000EE"/>
            <w:u w:val="single"/>
          </w:rPr>
          <w:t>22:11</w:t>
        </w:r>
      </w:hyperlink>
      <w:r>
        <w:t>).</w:t>
      </w:r>
    </w:p>
    <w:p>
      <w:r/>
      <w:r>
        <w:t>El profeta Isaías, en el siglo VIII a.C., mencionó el hierro (</w:t>
      </w:r>
      <w:hyperlink r:id="rId8401">
        <w:r>
          <w:rPr>
            <w:color w:val="0000EE"/>
            <w:u w:val="single"/>
          </w:rPr>
          <w:t>Is 10:34</w:t>
        </w:r>
      </w:hyperlink>
      <w:r>
        <w:t>), y Jeremías posteriormente habló del metal en varios pasajes (</w:t>
      </w:r>
      <w:hyperlink r:id="rId9908">
        <w:r>
          <w:rPr>
            <w:color w:val="0000EE"/>
            <w:u w:val="single"/>
          </w:rPr>
          <w:t>Jr 1:18,</w:t>
        </w:r>
      </w:hyperlink>
      <w:r>
        <w:t xml:space="preserve"> </w:t>
      </w:r>
      <w:hyperlink r:id="rId9909">
        <w:r>
          <w:rPr>
            <w:color w:val="0000EE"/>
            <w:u w:val="single"/>
          </w:rPr>
          <w:t>6:28,</w:t>
        </w:r>
      </w:hyperlink>
      <w:r>
        <w:t xml:space="preserve"> </w:t>
      </w:r>
      <w:hyperlink r:id="rId9804">
        <w:r>
          <w:rPr>
            <w:color w:val="0000EE"/>
            <w:u w:val="single"/>
          </w:rPr>
          <w:t>11:4,</w:t>
        </w:r>
      </w:hyperlink>
      <w:r>
        <w:t xml:space="preserve"> </w:t>
      </w:r>
      <w:hyperlink r:id="rId9910">
        <w:r>
          <w:rPr>
            <w:color w:val="0000EE"/>
            <w:u w:val="single"/>
          </w:rPr>
          <w:t>15:12,</w:t>
        </w:r>
      </w:hyperlink>
      <w:r>
        <w:t xml:space="preserve"> </w:t>
      </w:r>
      <w:hyperlink r:id="rId9911">
        <w:r>
          <w:rPr>
            <w:color w:val="0000EE"/>
            <w:u w:val="single"/>
          </w:rPr>
          <w:t>17:1,</w:t>
        </w:r>
      </w:hyperlink>
      <w:r>
        <w:t xml:space="preserve"> </w:t>
      </w:r>
      <w:hyperlink r:id="rId9912">
        <w:r>
          <w:rPr>
            <w:color w:val="0000EE"/>
            <w:u w:val="single"/>
          </w:rPr>
          <w:t>28:13–14</w:t>
        </w:r>
      </w:hyperlink>
      <w:r>
        <w:t>). Ezequiel utilizó una placa de hierro en una de sus acciones simbólicas (</w:t>
      </w:r>
      <w:hyperlink r:id="rId9913">
        <w:r>
          <w:rPr>
            <w:color w:val="0000EE"/>
            <w:u w:val="single"/>
          </w:rPr>
          <w:t>Esd 4:3</w:t>
        </w:r>
      </w:hyperlink>
      <w:r>
        <w:t>), se refirió al hierro en su descripción de la fundición (</w:t>
      </w:r>
      <w:hyperlink r:id="rId9914">
        <w:r>
          <w:rPr>
            <w:color w:val="0000EE"/>
            <w:u w:val="single"/>
          </w:rPr>
          <w:t>22:18, 20</w:t>
        </w:r>
      </w:hyperlink>
      <w:r>
        <w:t>) y lo mencionó como una mercancía para el comercio (</w:t>
      </w:r>
      <w:hyperlink r:id="rId9915">
        <w:r>
          <w:rPr>
            <w:color w:val="0000EE"/>
            <w:u w:val="single"/>
          </w:rPr>
          <w:t>27:12, 19</w:t>
        </w:r>
      </w:hyperlink>
      <w:r>
        <w:t>). El profeta Amós habló de instrumentos de trilla de hierro (</w:t>
      </w:r>
      <w:hyperlink r:id="rId548">
        <w:r>
          <w:rPr>
            <w:color w:val="0000EE"/>
            <w:u w:val="single"/>
          </w:rPr>
          <w:t>Am 1:3</w:t>
        </w:r>
      </w:hyperlink>
      <w:r>
        <w:t>). Miqueas usó el hierro como símbolo de poder militar (</w:t>
      </w:r>
      <w:hyperlink r:id="rId9916">
        <w:r>
          <w:rPr>
            <w:color w:val="0000EE"/>
            <w:u w:val="single"/>
          </w:rPr>
          <w:t>Mi 4:13</w:t>
        </w:r>
      </w:hyperlink>
      <w:r>
        <w:t>). El libro de Daniel hace varias referencias al hierro (</w:t>
      </w:r>
      <w:hyperlink r:id="rId9917">
        <w:r>
          <w:rPr>
            <w:color w:val="0000EE"/>
            <w:u w:val="single"/>
          </w:rPr>
          <w:t>Dn 2:33–35, 40–45</w:t>
        </w:r>
      </w:hyperlink>
      <w:r>
        <w:t xml:space="preserve">; </w:t>
      </w:r>
      <w:hyperlink r:id="rId9918">
        <w:r>
          <w:rPr>
            <w:color w:val="0000EE"/>
            <w:u w:val="single"/>
          </w:rPr>
          <w:t>4:15, 23</w:t>
        </w:r>
      </w:hyperlink>
      <w:r>
        <w:t xml:space="preserve">; </w:t>
      </w:r>
      <w:hyperlink r:id="rId9919">
        <w:r>
          <w:rPr>
            <w:color w:val="0000EE"/>
            <w:u w:val="single"/>
          </w:rPr>
          <w:t>7:7, 19</w:t>
        </w:r>
      </w:hyperlink>
      <w:r>
        <w:t>).</w:t>
      </w:r>
    </w:p>
    <w:p>
      <w:r/>
      <w:r>
        <w:t>En tiempos romanos, las armas de hierro eran los implementos habituales de guerra. Las puertas de hierro se utilizaban para cerrar prisiones (</w:t>
      </w:r>
      <w:hyperlink r:id="rId9920">
        <w:r>
          <w:rPr>
            <w:color w:val="0000EE"/>
            <w:u w:val="single"/>
          </w:rPr>
          <w:t>Hechos 12:10</w:t>
        </w:r>
      </w:hyperlink>
      <w:r>
        <w:t>), y de manera simbólica se decía que los gobernantes poderosos gobernaban con una vara de hierro (</w:t>
      </w:r>
      <w:hyperlink r:id="rId9921">
        <w:r>
          <w:rPr>
            <w:color w:val="0000EE"/>
            <w:u w:val="single"/>
          </w:rPr>
          <w:t>Ap 2:27,</w:t>
        </w:r>
      </w:hyperlink>
      <w:r>
        <w:t xml:space="preserve"> </w:t>
      </w:r>
      <w:hyperlink r:id="rId9922">
        <w:r>
          <w:rPr>
            <w:color w:val="0000EE"/>
            <w:u w:val="single"/>
          </w:rPr>
          <w:t>9:9,</w:t>
        </w:r>
      </w:hyperlink>
      <w:r>
        <w:t xml:space="preserve"> </w:t>
      </w:r>
      <w:hyperlink r:id="rId9923">
        <w:r>
          <w:rPr>
            <w:color w:val="0000EE"/>
            <w:u w:val="single"/>
          </w:rPr>
          <w:t>12:5,</w:t>
        </w:r>
      </w:hyperlink>
      <w:r>
        <w:t xml:space="preserve"> </w:t>
      </w:r>
      <w:hyperlink r:id="rId9924">
        <w:r>
          <w:rPr>
            <w:color w:val="0000EE"/>
            <w:u w:val="single"/>
          </w:rPr>
          <w:t>19:15</w:t>
        </w:r>
      </w:hyperlink>
      <w:r>
        <w:t>). El término "hierro" también se empleaba en algunas expresiones metafóricas. La fundición de hierro era un símbolo de prueba y sufrimiento (</w:t>
      </w:r>
      <w:hyperlink r:id="rId9802">
        <w:r>
          <w:rPr>
            <w:color w:val="0000EE"/>
            <w:u w:val="single"/>
          </w:rPr>
          <w:t>Dt 4:20,</w:t>
        </w:r>
      </w:hyperlink>
      <w:r>
        <w:t xml:space="preserve"> </w:t>
      </w:r>
      <w:hyperlink r:id="rId9803">
        <w:r>
          <w:rPr>
            <w:color w:val="0000EE"/>
            <w:u w:val="single"/>
          </w:rPr>
          <w:t>1 Reyes 8:51,</w:t>
        </w:r>
      </w:hyperlink>
      <w:r>
        <w:t xml:space="preserve"> </w:t>
      </w:r>
      <w:hyperlink r:id="rId9804">
        <w:r>
          <w:rPr>
            <w:color w:val="0000EE"/>
            <w:u w:val="single"/>
          </w:rPr>
          <w:t>Jr 11:4,</w:t>
        </w:r>
      </w:hyperlink>
      <w:r>
        <w:t xml:space="preserve"> </w:t>
      </w:r>
      <w:hyperlink r:id="rId9925">
        <w:r>
          <w:rPr>
            <w:color w:val="0000EE"/>
            <w:u w:val="single"/>
          </w:rPr>
          <w:t>Esd 22:18</w:t>
        </w:r>
      </w:hyperlink>
      <w:r>
        <w:t>), un pilar de hierro simbolizaba la fuerza (</w:t>
      </w:r>
      <w:hyperlink r:id="rId9908">
        <w:r>
          <w:rPr>
            <w:color w:val="0000EE"/>
            <w:u w:val="single"/>
          </w:rPr>
          <w:t>Jr 1:18</w:t>
        </w:r>
      </w:hyperlink>
      <w:r>
        <w:t>), y una vara de hierro representaba un gobierno severo (</w:t>
      </w:r>
      <w:hyperlink r:id="rId9926">
        <w:r>
          <w:rPr>
            <w:color w:val="0000EE"/>
            <w:u w:val="single"/>
          </w:rPr>
          <w:t>Sal 2:9</w:t>
        </w:r>
      </w:hyperlink>
      <w:r>
        <w:t xml:space="preserve">; </w:t>
      </w:r>
      <w:hyperlink r:id="rId9921">
        <w:r>
          <w:rPr>
            <w:color w:val="0000EE"/>
            <w:u w:val="single"/>
          </w:rPr>
          <w:t>Ap 2:27</w:t>
        </w:r>
      </w:hyperlink>
      <w:r>
        <w:t xml:space="preserve">; </w:t>
      </w:r>
      <w:hyperlink r:id="rId9923">
        <w:r>
          <w:rPr>
            <w:color w:val="0000EE"/>
            <w:u w:val="single"/>
          </w:rPr>
          <w:t>12:5</w:t>
        </w:r>
      </w:hyperlink>
      <w:r>
        <w:t xml:space="preserve">; </w:t>
      </w:r>
      <w:hyperlink r:id="rId9924">
        <w:r>
          <w:rPr>
            <w:color w:val="0000EE"/>
            <w:u w:val="single"/>
          </w:rPr>
          <w:t>19:15</w:t>
        </w:r>
      </w:hyperlink>
      <w:r>
        <w:t>).</w:t>
      </w:r>
    </w:p>
    <w:p>
      <w:r/>
      <w:r>
        <w:rPr>
          <w:i/>
        </w:rPr>
        <w:t>Véase también</w:t>
      </w:r>
      <w:r>
        <w:t xml:space="preserve"> </w:t>
      </w:r>
      <w:r>
        <w:t>Cobre</w:t>
      </w:r>
      <w:r>
        <w:t xml:space="preserve">; </w:t>
      </w:r>
      <w:r>
        <w:t>Orfebre</w:t>
      </w:r>
      <w:r>
        <w:t xml:space="preserve">; </w:t>
      </w:r>
      <w:r>
        <w:t>Herrero</w:t>
      </w:r>
      <w:r>
        <w:t xml:space="preserve">; </w:t>
      </w:r>
      <w:r>
        <w:t>Albañil, Albañilería</w:t>
      </w:r>
      <w:r>
        <w:t xml:space="preserve">; </w:t>
      </w:r>
      <w:r>
        <w:t>Platero</w:t>
      </w:r>
      <w:r>
        <w:t xml:space="preserve">; </w:t>
      </w:r>
      <w:r>
        <w:t>Piedras Preciosas</w:t>
      </w:r>
      <w:r>
        <w:t>.</w:t>
      </w:r>
      <w:r/>
      <w:r/>
    </w:p>
    <w:p>
      <w:r/>
    </w:p>
    <w:p>
      <w:pPr>
        <w:pStyle w:val="Heading2"/>
      </w:pPr>
      <w:r>
        <w:t>Mira</w:t>
      </w:r>
      <w:r/>
    </w:p>
    <w:p>
      <w:r/>
      <w:r>
        <w:t xml:space="preserve">Una ciudad portuaria en la costa sur de Asia Menor, en la provincia de Licia, identificada con la moderna Demre en Turquía. Según </w:t>
      </w:r>
      <w:hyperlink r:id="rId9927">
        <w:r>
          <w:rPr>
            <w:color w:val="0000EE"/>
            <w:u w:val="single"/>
          </w:rPr>
          <w:t>Hechos 27:5–6</w:t>
        </w:r>
      </w:hyperlink>
      <w:r>
        <w:t>, Pablo y su escolta militar se detuvieron aquí por un breve período. Cambiaron de barco en su viaje a Roma, donde Pablo sería juzgado ante César.</w:t>
      </w:r>
      <w:r/>
      <w:r/>
    </w:p>
    <w:p>
      <w:r/>
    </w:p>
    <w:p>
      <w:pPr>
        <w:pStyle w:val="Heading2"/>
      </w:pPr>
      <w:r>
        <w:t>Misericordia</w:t>
      </w:r>
      <w:r/>
    </w:p>
    <w:p>
      <w:r/>
      <w:r>
        <w:t>La misericordia es una cualidad especial de Dios que demuestra su amor fiel. A través de la misericordia, Dios cumple sus promesas a su pueblo, incluso cuando fallan o lo desobedecen (</w:t>
      </w:r>
      <w:hyperlink r:id="rId9928">
        <w:r>
          <w:rPr>
            <w:color w:val="0000EE"/>
            <w:u w:val="single"/>
          </w:rPr>
          <w:t>Deuteronomio 30:1–6</w:t>
        </w:r>
      </w:hyperlink>
      <w:r>
        <w:t xml:space="preserve">, </w:t>
      </w:r>
      <w:hyperlink r:id="rId9929">
        <w:r>
          <w:rPr>
            <w:color w:val="0000EE"/>
            <w:u w:val="single"/>
          </w:rPr>
          <w:t>Isaías 14:1</w:t>
        </w:r>
      </w:hyperlink>
      <w:r>
        <w:t xml:space="preserve">, </w:t>
      </w:r>
      <w:hyperlink r:id="rId9930">
        <w:r>
          <w:rPr>
            <w:color w:val="0000EE"/>
            <w:u w:val="single"/>
          </w:rPr>
          <w:t>Ezequiel 39:25–29</w:t>
        </w:r>
      </w:hyperlink>
      <w:r>
        <w:t xml:space="preserve">, </w:t>
      </w:r>
      <w:hyperlink r:id="rId9931">
        <w:r>
          <w:rPr>
            <w:color w:val="0000EE"/>
            <w:u w:val="single"/>
          </w:rPr>
          <w:t>Romanos 9:15–16, 23</w:t>
        </w:r>
      </w:hyperlink>
      <w:r>
        <w:t xml:space="preserve">; </w:t>
      </w:r>
      <w:hyperlink r:id="rId9932">
        <w:r>
          <w:rPr>
            <w:color w:val="0000EE"/>
            <w:u w:val="single"/>
          </w:rPr>
          <w:t>11:32</w:t>
        </w:r>
      </w:hyperlink>
      <w:r>
        <w:t xml:space="preserve">, </w:t>
      </w:r>
      <w:hyperlink r:id="rId9933">
        <w:r>
          <w:rPr>
            <w:color w:val="0000EE"/>
            <w:u w:val="single"/>
          </w:rPr>
          <w:t>Efesios 2:4</w:t>
        </w:r>
      </w:hyperlink>
      <w:r>
        <w:t>).</w:t>
      </w:r>
    </w:p>
    <w:p>
      <w:pPr>
        <w:pStyle w:val="Heading3"/>
      </w:pPr>
      <w:r>
        <w:t>Comprendiendo la Misericordia</w:t>
      </w:r>
    </w:p>
    <w:p>
      <w:r/>
      <w:r>
        <w:t>En la Biblia, la misericordia tiene varios significados, ya que tanto el hebreo como el griego (los idiomas originales de la Biblia) emplearon diversas palabras para describirla. Al traducir estas palabras al español, pueden tener distintos significados, tales como:</w:t>
      </w:r>
    </w:p>
    <w:p>
      <w:pPr>
        <w:pStyle w:val="ListBullet"/>
        <w:spacing w:line="240" w:lineRule="auto"/>
        <w:ind w:left="720"/>
      </w:pPr>
      <w:r/>
      <w:r>
        <w:t>Amabilidad</w:t>
      </w:r>
    </w:p>
    <w:p>
      <w:pPr>
        <w:pStyle w:val="ListBullet"/>
        <w:spacing w:line="240" w:lineRule="auto"/>
        <w:ind w:left="720"/>
      </w:pPr>
      <w:r/>
      <w:r>
        <w:t>Amor fiel (o amor devoto)</w:t>
      </w:r>
    </w:p>
    <w:p>
      <w:pPr>
        <w:pStyle w:val="ListBullet"/>
        <w:spacing w:line="240" w:lineRule="auto"/>
        <w:ind w:left="720"/>
      </w:pPr>
      <w:r/>
      <w:r>
        <w:t>Bondad</w:t>
      </w:r>
    </w:p>
    <w:p>
      <w:pPr>
        <w:pStyle w:val="ListBullet"/>
        <w:spacing w:line="240" w:lineRule="auto"/>
        <w:ind w:left="720"/>
      </w:pPr>
      <w:r/>
      <w:r>
        <w:t>Gracia (la bondad no merecida de Dios)</w:t>
      </w:r>
    </w:p>
    <w:p>
      <w:pPr>
        <w:pStyle w:val="ListBullet"/>
        <w:spacing w:line="240" w:lineRule="auto"/>
        <w:ind w:left="720"/>
      </w:pPr>
      <w:r/>
      <w:r>
        <w:t>Favor</w:t>
      </w:r>
    </w:p>
    <w:p>
      <w:pPr>
        <w:pStyle w:val="ListBullet"/>
        <w:spacing w:line="240" w:lineRule="auto"/>
        <w:ind w:left="720"/>
      </w:pPr>
      <w:r/>
      <w:r>
        <w:t>Pena</w:t>
      </w:r>
    </w:p>
    <w:p>
      <w:pPr>
        <w:pStyle w:val="ListBullet"/>
        <w:spacing w:line="240" w:lineRule="auto"/>
        <w:ind w:left="720"/>
      </w:pPr>
      <w:r/>
      <w:r>
        <w:t>Compasión (preocuparse por los demás)</w:t>
      </w:r>
    </w:p>
    <w:p>
      <w:pPr>
        <w:pStyle w:val="ListBullet"/>
        <w:spacing w:line="240" w:lineRule="auto"/>
        <w:ind w:left="720"/>
      </w:pPr>
      <w:r/>
      <w:r>
        <w:t>Amor inquebrantable</w:t>
      </w:r>
    </w:p>
    <w:p>
      <w:r/>
      <w:r>
        <w:t>Una parte esencial de la misericordia es el deseo de perdonar a quienes han hecho mal y ayudarlos cuando están en problemas.</w:t>
      </w:r>
    </w:p>
    <w:p>
      <w:pPr>
        <w:pStyle w:val="Heading3"/>
      </w:pPr>
      <w:r>
        <w:t>Cómo Dios Demuestra Misericordia</w:t>
      </w:r>
    </w:p>
    <w:p>
      <w:r/>
      <w:r>
        <w:t>La misericordia proviene del amor de Dios por las personas. Este amor se manifiesta libremente en sus acciones para salvar a aquellos a quienes ha hecho promesas a través de su relación especial de pacto. En el Antiguo Testamento, eligió al pueblo de Israel para ser suyo y les mostró misericordia (</w:t>
      </w:r>
      <w:hyperlink r:id="rId9934">
        <w:r>
          <w:rPr>
            <w:color w:val="0000EE"/>
            <w:u w:val="single"/>
          </w:rPr>
          <w:t>Éxodo 33:19,</w:t>
        </w:r>
      </w:hyperlink>
      <w:r>
        <w:t xml:space="preserve"> </w:t>
      </w:r>
      <w:hyperlink r:id="rId9935">
        <w:r>
          <w:rPr>
            <w:color w:val="0000EE"/>
            <w:u w:val="single"/>
          </w:rPr>
          <w:t>Isaías 54:10</w:t>
        </w:r>
      </w:hyperlink>
      <w:r>
        <w:t xml:space="preserve">; </w:t>
      </w:r>
      <w:hyperlink r:id="rId9936">
        <w:r>
          <w:rPr>
            <w:color w:val="0000EE"/>
            <w:u w:val="single"/>
          </w:rPr>
          <w:t>63:9</w:t>
        </w:r>
      </w:hyperlink>
      <w:r>
        <w:t>). Dios sigue aceptando a su pueblo desobediente y siempre intenta traerlos de vuelta a él.</w:t>
      </w:r>
    </w:p>
    <w:p>
      <w:r/>
      <w:r>
        <w:t>El salmista describe a Dios como un Padre que cuida de sus hijos, aquellos que lo respetan y confían en él (</w:t>
      </w:r>
      <w:hyperlink r:id="rId4474">
        <w:r>
          <w:rPr>
            <w:color w:val="0000EE"/>
            <w:u w:val="single"/>
          </w:rPr>
          <w:t>Salmo 103:13</w:t>
        </w:r>
      </w:hyperlink>
      <w:r>
        <w:t>). Oseas presenta a Dios como un Padre amoroso que observa desde el cielo con gran cuidado a su pueblo rebelde (</w:t>
      </w:r>
      <w:hyperlink r:id="rId9937">
        <w:r>
          <w:rPr>
            <w:color w:val="0000EE"/>
            <w:u w:val="single"/>
          </w:rPr>
          <w:t>Oseas 11</w:t>
        </w:r>
      </w:hyperlink>
      <w:r>
        <w:t xml:space="preserve">; comparar </w:t>
      </w:r>
      <w:hyperlink r:id="rId9938">
        <w:r>
          <w:rPr>
            <w:color w:val="0000EE"/>
            <w:u w:val="single"/>
          </w:rPr>
          <w:t>Jeremías 31:20</w:t>
        </w:r>
      </w:hyperlink>
      <w:r>
        <w:t>). También describe a Israel como una esposa infiel. Dios ama a Israel como un esposo fiel, a pesar de la apostasía de Israel (su alejamiento de Dios) y el pecado (</w:t>
      </w:r>
      <w:hyperlink r:id="rId9939">
        <w:r>
          <w:rPr>
            <w:color w:val="0000EE"/>
            <w:u w:val="single"/>
          </w:rPr>
          <w:t>Oseas 1–3</w:t>
        </w:r>
      </w:hyperlink>
      <w:r>
        <w:t xml:space="preserve">; comparar </w:t>
      </w:r>
      <w:hyperlink r:id="rId9940">
        <w:r>
          <w:rPr>
            <w:color w:val="0000EE"/>
            <w:u w:val="single"/>
          </w:rPr>
          <w:t>Isaías 54:4–8</w:t>
        </w:r>
      </w:hyperlink>
      <w:r>
        <w:t>). Isaías describe a Dios como una madre que cuida de su hijo (</w:t>
      </w:r>
      <w:hyperlink r:id="rId9941">
        <w:r>
          <w:rPr>
            <w:color w:val="0000EE"/>
            <w:u w:val="single"/>
          </w:rPr>
          <w:t>Isaías 49:15</w:t>
        </w:r>
      </w:hyperlink>
      <w:r>
        <w:t>).</w:t>
      </w:r>
    </w:p>
    <w:p>
      <w:r/>
      <w:r>
        <w:t>Estas imágenes muestran la misericordia de Dios de diversas maneras. Otros aspectos de la misericordia de Dios incluyen que Él acepta nuevamente a las personas cuando regresan a Él (</w:t>
      </w:r>
      <w:hyperlink r:id="rId9942">
        <w:r>
          <w:rPr>
            <w:color w:val="0000EE"/>
            <w:u w:val="single"/>
          </w:rPr>
          <w:t>2 Reyes 13:23</w:t>
        </w:r>
      </w:hyperlink>
      <w:r>
        <w:t xml:space="preserve">, </w:t>
      </w:r>
      <w:hyperlink r:id="rId9943">
        <w:r>
          <w:rPr>
            <w:color w:val="0000EE"/>
            <w:u w:val="single"/>
          </w:rPr>
          <w:t>Isaías 54:8</w:t>
        </w:r>
      </w:hyperlink>
      <w:r>
        <w:t xml:space="preserve">, </w:t>
      </w:r>
      <w:hyperlink r:id="rId9944">
        <w:r>
          <w:rPr>
            <w:color w:val="0000EE"/>
            <w:u w:val="single"/>
          </w:rPr>
          <w:t>Joel 2:18–32</w:t>
        </w:r>
      </w:hyperlink>
      <w:r>
        <w:t xml:space="preserve">, </w:t>
      </w:r>
      <w:hyperlink r:id="rId9945">
        <w:r>
          <w:rPr>
            <w:color w:val="0000EE"/>
            <w:u w:val="single"/>
          </w:rPr>
          <w:t>Miqueas 7:18–20</w:t>
        </w:r>
      </w:hyperlink>
      <w:r>
        <w:t>). También salva a las personas de situaciones difíciles y peligrosas (</w:t>
      </w:r>
      <w:hyperlink r:id="rId9946">
        <w:r>
          <w:rPr>
            <w:color w:val="0000EE"/>
            <w:u w:val="single"/>
          </w:rPr>
          <w:t>Nehemías 9:19–21</w:t>
        </w:r>
      </w:hyperlink>
      <w:r>
        <w:t xml:space="preserve">, </w:t>
      </w:r>
      <w:hyperlink r:id="rId9947">
        <w:r>
          <w:rPr>
            <w:color w:val="0000EE"/>
            <w:u w:val="single"/>
          </w:rPr>
          <w:t>Salmos 40:11–17</w:t>
        </w:r>
      </w:hyperlink>
      <w:r>
        <w:t xml:space="preserve">; </w:t>
      </w:r>
      <w:hyperlink r:id="rId9948">
        <w:r>
          <w:rPr>
            <w:color w:val="0000EE"/>
            <w:u w:val="single"/>
          </w:rPr>
          <w:t>69:16–36</w:t>
        </w:r>
      </w:hyperlink>
      <w:r>
        <w:t xml:space="preserve">; </w:t>
      </w:r>
      <w:hyperlink r:id="rId9949">
        <w:r>
          <w:rPr>
            <w:color w:val="0000EE"/>
            <w:u w:val="single"/>
          </w:rPr>
          <w:t>79:8–9</w:t>
        </w:r>
      </w:hyperlink>
      <w:r>
        <w:t xml:space="preserve">, </w:t>
      </w:r>
      <w:hyperlink r:id="rId9950">
        <w:r>
          <w:rPr>
            <w:color w:val="0000EE"/>
            <w:u w:val="single"/>
          </w:rPr>
          <w:t>Isaías 49:10</w:t>
        </w:r>
      </w:hyperlink>
      <w:r>
        <w:t>).</w:t>
      </w:r>
    </w:p>
    <w:p>
      <w:r/>
      <w:r>
        <w:t>Gracias a lo que Israel aprendió sobre el amor constante y la lealtad de Dios, los judíos devotos naturalmente solicitaban la misericordia y el perdón de Dios cuando lo necesitaban. Esto se expresa bellamente en los salmos de lamento (</w:t>
      </w:r>
      <w:hyperlink r:id="rId9951">
        <w:r>
          <w:rPr>
            <w:color w:val="0000EE"/>
            <w:u w:val="single"/>
          </w:rPr>
          <w:t>Salmos 6</w:t>
        </w:r>
      </w:hyperlink>
      <w:r>
        <w:t xml:space="preserve">; </w:t>
      </w:r>
      <w:hyperlink r:id="rId3094">
        <w:r>
          <w:rPr>
            <w:color w:val="0000EE"/>
            <w:u w:val="single"/>
          </w:rPr>
          <w:t>32</w:t>
        </w:r>
      </w:hyperlink>
      <w:r>
        <w:t xml:space="preserve">; </w:t>
      </w:r>
      <w:hyperlink r:id="rId9952">
        <w:r>
          <w:rPr>
            <w:color w:val="0000EE"/>
            <w:u w:val="single"/>
          </w:rPr>
          <w:t>38</w:t>
        </w:r>
      </w:hyperlink>
      <w:r>
        <w:t xml:space="preserve">; </w:t>
      </w:r>
      <w:hyperlink r:id="rId1155">
        <w:r>
          <w:rPr>
            <w:color w:val="0000EE"/>
            <w:u w:val="single"/>
          </w:rPr>
          <w:t>51</w:t>
        </w:r>
      </w:hyperlink>
      <w:r>
        <w:t xml:space="preserve">; </w:t>
      </w:r>
      <w:hyperlink r:id="rId9953">
        <w:r>
          <w:rPr>
            <w:color w:val="0000EE"/>
            <w:u w:val="single"/>
          </w:rPr>
          <w:t>102</w:t>
        </w:r>
      </w:hyperlink>
      <w:r>
        <w:t xml:space="preserve">; </w:t>
      </w:r>
      <w:hyperlink r:id="rId9954">
        <w:r>
          <w:rPr>
            <w:color w:val="0000EE"/>
            <w:u w:val="single"/>
          </w:rPr>
          <w:t>130</w:t>
        </w:r>
      </w:hyperlink>
      <w:r>
        <w:t xml:space="preserve">; </w:t>
      </w:r>
      <w:hyperlink r:id="rId9955">
        <w:r>
          <w:rPr>
            <w:color w:val="0000EE"/>
            <w:u w:val="single"/>
          </w:rPr>
          <w:t>143</w:t>
        </w:r>
      </w:hyperlink>
      <w:r>
        <w:t>), así como en otros pasajes del Antiguo Testamento (</w:t>
      </w:r>
      <w:hyperlink r:id="rId9956">
        <w:r>
          <w:rPr>
            <w:color w:val="0000EE"/>
            <w:u w:val="single"/>
          </w:rPr>
          <w:t>Éxodo 34:6</w:t>
        </w:r>
      </w:hyperlink>
      <w:r>
        <w:t xml:space="preserve">, </w:t>
      </w:r>
      <w:hyperlink r:id="rId4509">
        <w:r>
          <w:rPr>
            <w:color w:val="0000EE"/>
            <w:u w:val="single"/>
          </w:rPr>
          <w:t>Nehemías 9:17</w:t>
        </w:r>
      </w:hyperlink>
      <w:r>
        <w:t xml:space="preserve">, </w:t>
      </w:r>
      <w:hyperlink r:id="rId9957">
        <w:r>
          <w:rPr>
            <w:color w:val="0000EE"/>
            <w:u w:val="single"/>
          </w:rPr>
          <w:t>Salmos 57</w:t>
        </w:r>
      </w:hyperlink>
      <w:r>
        <w:t xml:space="preserve">; </w:t>
      </w:r>
      <w:hyperlink r:id="rId9958">
        <w:r>
          <w:rPr>
            <w:color w:val="0000EE"/>
            <w:u w:val="single"/>
          </w:rPr>
          <w:t>79</w:t>
        </w:r>
      </w:hyperlink>
      <w:r>
        <w:t xml:space="preserve">; </w:t>
      </w:r>
      <w:hyperlink r:id="rId9959">
        <w:r>
          <w:rPr>
            <w:color w:val="0000EE"/>
            <w:u w:val="single"/>
          </w:rPr>
          <w:t>86</w:t>
        </w:r>
      </w:hyperlink>
      <w:r>
        <w:t xml:space="preserve">; </w:t>
      </w:r>
      <w:hyperlink r:id="rId9960">
        <w:r>
          <w:rPr>
            <w:color w:val="0000EE"/>
            <w:u w:val="single"/>
          </w:rPr>
          <w:t>123</w:t>
        </w:r>
      </w:hyperlink>
      <w:r>
        <w:t xml:space="preserve">, </w:t>
      </w:r>
      <w:hyperlink r:id="rId9961">
        <w:r>
          <w:rPr>
            <w:color w:val="0000EE"/>
            <w:u w:val="single"/>
          </w:rPr>
          <w:t>Isaías 33:1–6</w:t>
        </w:r>
      </w:hyperlink>
      <w:r>
        <w:t xml:space="preserve">, </w:t>
      </w:r>
      <w:hyperlink r:id="rId9962">
        <w:r>
          <w:rPr>
            <w:color w:val="0000EE"/>
            <w:u w:val="single"/>
          </w:rPr>
          <w:t>Daniel 9:3–19</w:t>
        </w:r>
      </w:hyperlink>
      <w:r>
        <w:t xml:space="preserve">, </w:t>
      </w:r>
      <w:hyperlink r:id="rId3273">
        <w:r>
          <w:rPr>
            <w:color w:val="0000EE"/>
            <w:u w:val="single"/>
          </w:rPr>
          <w:t>Joel 2:13</w:t>
        </w:r>
      </w:hyperlink>
      <w:r>
        <w:t>). Recordar la misericordia de Dios da esperanza a los arrepentidos de que Dios los aceptará nuevamente.</w:t>
      </w:r>
    </w:p>
    <w:p>
      <w:pPr>
        <w:pStyle w:val="Heading3"/>
      </w:pPr>
      <w:r>
        <w:t>La Misericordia en el Nuevo Testamento</w:t>
      </w:r>
    </w:p>
    <w:p>
      <w:r/>
      <w:r>
        <w:t>En el Nuevo Testamento, se utiliza una palabra griega muy descriptiva para referirse a la misericordia de Jesús hacia las personas necesitadas (</w:t>
      </w:r>
      <w:hyperlink r:id="rId9652">
        <w:r>
          <w:rPr>
            <w:color w:val="0000EE"/>
            <w:u w:val="single"/>
          </w:rPr>
          <w:t>Mateo 9:36</w:t>
        </w:r>
      </w:hyperlink>
      <w:r>
        <w:t xml:space="preserve">; </w:t>
      </w:r>
      <w:hyperlink r:id="rId9963">
        <w:r>
          <w:rPr>
            <w:color w:val="0000EE"/>
            <w:u w:val="single"/>
          </w:rPr>
          <w:t>14:14</w:t>
        </w:r>
      </w:hyperlink>
      <w:r>
        <w:t xml:space="preserve">; </w:t>
      </w:r>
      <w:hyperlink r:id="rId9964">
        <w:r>
          <w:rPr>
            <w:color w:val="0000EE"/>
            <w:u w:val="single"/>
          </w:rPr>
          <w:t>20:34</w:t>
        </w:r>
      </w:hyperlink>
      <w:r>
        <w:t>). Esta palabra refleja su compasión y cuidado, indicando "ser conmovido en las entrañas". Los hebreos consideraban que las entrañas o el estómago eran el centro de los sentimientos, especialmente de la bondad. Jesús es descrito como alguien que siente una profunda bondad hacia los necesitados y actúa rápidamente para aliviar su sufrimiento. Él sanó (</w:t>
      </w:r>
      <w:hyperlink r:id="rId9964">
        <w:r>
          <w:rPr>
            <w:color w:val="0000EE"/>
            <w:u w:val="single"/>
          </w:rPr>
          <w:t>Mateo 20:34</w:t>
        </w:r>
      </w:hyperlink>
      <w:r>
        <w:t xml:space="preserve">; </w:t>
      </w:r>
      <w:hyperlink r:id="rId5667">
        <w:r>
          <w:rPr>
            <w:color w:val="0000EE"/>
            <w:u w:val="single"/>
          </w:rPr>
          <w:t>Marcos 1:41</w:t>
        </w:r>
      </w:hyperlink>
      <w:r>
        <w:t>), devolvió la vida a los muertos (</w:t>
      </w:r>
      <w:hyperlink r:id="rId8960">
        <w:r>
          <w:rPr>
            <w:color w:val="0000EE"/>
            <w:u w:val="single"/>
          </w:rPr>
          <w:t>Lucas 7:13</w:t>
        </w:r>
      </w:hyperlink>
      <w:r>
        <w:t>) y alimentó a los hambrientos (</w:t>
      </w:r>
      <w:hyperlink r:id="rId9965">
        <w:r>
          <w:rPr>
            <w:color w:val="0000EE"/>
            <w:u w:val="single"/>
          </w:rPr>
          <w:t>Mateo 15:32</w:t>
        </w:r>
      </w:hyperlink>
      <w:r>
        <w:t>).</w:t>
      </w:r>
    </w:p>
    <w:p>
      <w:r/>
      <w:r>
        <w:t>La idea del Antiguo Testamento sobre la misericordia de Dios mostrada a su pueblo elegido también se encuentra en el Nuevo Testamento (</w:t>
      </w:r>
      <w:hyperlink r:id="rId9966">
        <w:r>
          <w:rPr>
            <w:color w:val="0000EE"/>
            <w:u w:val="single"/>
          </w:rPr>
          <w:t>Lucas 1:50, 54; 72; 78</w:t>
        </w:r>
      </w:hyperlink>
      <w:r>
        <w:t xml:space="preserve">, </w:t>
      </w:r>
      <w:hyperlink r:id="rId9933">
        <w:r>
          <w:rPr>
            <w:color w:val="0000EE"/>
            <w:u w:val="single"/>
          </w:rPr>
          <w:t>Efesios 2:4</w:t>
        </w:r>
      </w:hyperlink>
      <w:r>
        <w:t xml:space="preserve">, </w:t>
      </w:r>
      <w:hyperlink r:id="rId9967">
        <w:r>
          <w:rPr>
            <w:color w:val="0000EE"/>
            <w:u w:val="single"/>
          </w:rPr>
          <w:t>1 Timoteo 1:2</w:t>
        </w:r>
      </w:hyperlink>
      <w:r>
        <w:t xml:space="preserve">, </w:t>
      </w:r>
      <w:hyperlink r:id="rId5763">
        <w:r>
          <w:rPr>
            <w:color w:val="0000EE"/>
            <w:u w:val="single"/>
          </w:rPr>
          <w:t>1 Pedro 1:3</w:t>
        </w:r>
      </w:hyperlink>
      <w:r>
        <w:t xml:space="preserve">; </w:t>
      </w:r>
      <w:hyperlink r:id="rId1801">
        <w:r>
          <w:rPr>
            <w:color w:val="0000EE"/>
            <w:u w:val="single"/>
          </w:rPr>
          <w:t>2:10</w:t>
        </w:r>
      </w:hyperlink>
      <w:r>
        <w:t>). En el Nuevo Testamento, el uso más común de la misericordia se refiere al plan de Dios para salvar a las personas a través de Jesucristo (</w:t>
      </w:r>
      <w:hyperlink r:id="rId9968">
        <w:r>
          <w:rPr>
            <w:color w:val="0000EE"/>
            <w:u w:val="single"/>
          </w:rPr>
          <w:t>Romanos 11:30–32</w:t>
        </w:r>
      </w:hyperlink>
      <w:r>
        <w:t xml:space="preserve">, </w:t>
      </w:r>
      <w:hyperlink r:id="rId9933">
        <w:r>
          <w:rPr>
            <w:color w:val="0000EE"/>
            <w:u w:val="single"/>
          </w:rPr>
          <w:t>Efesios 2:4</w:t>
        </w:r>
      </w:hyperlink>
      <w:r>
        <w:t>). Dios es “el Padre de misericordias” (</w:t>
      </w:r>
      <w:hyperlink r:id="rId9969">
        <w:r>
          <w:rPr>
            <w:color w:val="0000EE"/>
            <w:u w:val="single"/>
          </w:rPr>
          <w:t>2 Corintios 1:3</w:t>
        </w:r>
      </w:hyperlink>
      <w:r>
        <w:t>). Él las concede a aquellos que creen en su Hijo. Es porque él es “rico en misericordia” que salvó a quienes están espiritualmente muertos y condenados por sus pecados (</w:t>
      </w:r>
      <w:hyperlink r:id="rId9970">
        <w:r>
          <w:rPr>
            <w:color w:val="0000EE"/>
            <w:u w:val="single"/>
          </w:rPr>
          <w:t>Efesios 2:4–6</w:t>
        </w:r>
      </w:hyperlink>
      <w:r>
        <w:t>). Es por la misericordia de Dios que uno es perdonado y recibe vida eterna (</w:t>
      </w:r>
      <w:hyperlink r:id="rId9971">
        <w:r>
          <w:rPr>
            <w:color w:val="0000EE"/>
            <w:u w:val="single"/>
          </w:rPr>
          <w:t>1 Timoteo 1:13–16</w:t>
        </w:r>
      </w:hyperlink>
      <w:r>
        <w:t>).</w:t>
      </w:r>
    </w:p>
    <w:p>
      <w:pPr>
        <w:pStyle w:val="Heading3"/>
      </w:pPr>
      <w:r>
        <w:t>La Responsabilidad de las Personas de Mostrar Compasión a los Demás</w:t>
      </w:r>
    </w:p>
    <w:p>
      <w:r/>
      <w:r>
        <w:t>Como Dios ha otorgado su bondad libremente a todos, sean buenos o no, las personas también deberían ser amables con los demás, incluso si no lo merecen. De hecho, se les insta a ser amables, especialmente con aquellos que son pobres, necesitan ayuda o han perdido a miembros de la familia (</w:t>
      </w:r>
      <w:hyperlink r:id="rId9972">
        <w:r>
          <w:rPr>
            <w:color w:val="0000EE"/>
            <w:u w:val="single"/>
          </w:rPr>
          <w:t>Proverbios 14:31</w:t>
        </w:r>
      </w:hyperlink>
      <w:r>
        <w:t xml:space="preserve">; </w:t>
      </w:r>
      <w:hyperlink r:id="rId9973">
        <w:r>
          <w:rPr>
            <w:color w:val="0000EE"/>
            <w:u w:val="single"/>
          </w:rPr>
          <w:t>19:17</w:t>
        </w:r>
      </w:hyperlink>
      <w:r>
        <w:t xml:space="preserve">, </w:t>
      </w:r>
      <w:hyperlink r:id="rId7127">
        <w:r>
          <w:rPr>
            <w:color w:val="0000EE"/>
            <w:u w:val="single"/>
          </w:rPr>
          <w:t>Miqueas 6:8</w:t>
        </w:r>
      </w:hyperlink>
      <w:r>
        <w:t xml:space="preserve">; </w:t>
      </w:r>
      <w:hyperlink r:id="rId9974">
        <w:r>
          <w:rPr>
            <w:color w:val="0000EE"/>
            <w:u w:val="single"/>
          </w:rPr>
          <w:t>Zacarías 7:9–10</w:t>
        </w:r>
      </w:hyperlink>
      <w:r>
        <w:t xml:space="preserve">, </w:t>
      </w:r>
      <w:hyperlink r:id="rId5017">
        <w:r>
          <w:rPr>
            <w:color w:val="0000EE"/>
            <w:u w:val="single"/>
          </w:rPr>
          <w:t>Colosenses 3:12</w:t>
        </w:r>
      </w:hyperlink>
      <w:r>
        <w:t>). Dios considera que ser misericordioso es más importante que seguir reglas o ofrecer sacrificios (</w:t>
      </w:r>
      <w:hyperlink r:id="rId9975">
        <w:r>
          <w:rPr>
            <w:color w:val="0000EE"/>
            <w:u w:val="single"/>
          </w:rPr>
          <w:t>Mateo 9:13</w:t>
        </w:r>
      </w:hyperlink>
      <w:r>
        <w:t>). La bondad de Dios a través de Jesús implica que las personas deben tratar a los demás de la misma manera en que Dios los ha tratado a ellos.</w:t>
      </w:r>
    </w:p>
    <w:p>
      <w:r/>
      <w:r>
        <w:t>Jesús hizo de la bondad y el perdón una parte fundamental de su enseñanza (</w:t>
      </w:r>
      <w:hyperlink r:id="rId5554">
        <w:r>
          <w:rPr>
            <w:color w:val="0000EE"/>
            <w:u w:val="single"/>
          </w:rPr>
          <w:t>Mateo 5:7</w:t>
        </w:r>
      </w:hyperlink>
      <w:r>
        <w:t xml:space="preserve">; </w:t>
      </w:r>
      <w:hyperlink r:id="rId9975">
        <w:r>
          <w:rPr>
            <w:color w:val="0000EE"/>
            <w:u w:val="single"/>
          </w:rPr>
          <w:t>9:13</w:t>
        </w:r>
      </w:hyperlink>
      <w:r>
        <w:t xml:space="preserve">; </w:t>
      </w:r>
      <w:hyperlink r:id="rId9976">
        <w:r>
          <w:rPr>
            <w:color w:val="0000EE"/>
            <w:u w:val="single"/>
          </w:rPr>
          <w:t>12:7</w:t>
        </w:r>
      </w:hyperlink>
      <w:r>
        <w:t xml:space="preserve">; </w:t>
      </w:r>
      <w:hyperlink r:id="rId373">
        <w:r>
          <w:rPr>
            <w:color w:val="0000EE"/>
            <w:u w:val="single"/>
          </w:rPr>
          <w:t>23:23</w:t>
        </w:r>
      </w:hyperlink>
      <w:r>
        <w:t xml:space="preserve">, </w:t>
      </w:r>
      <w:hyperlink r:id="rId9977">
        <w:r>
          <w:rPr>
            <w:color w:val="0000EE"/>
            <w:u w:val="single"/>
          </w:rPr>
          <w:t>Lucas 6:36</w:t>
        </w:r>
      </w:hyperlink>
      <w:r>
        <w:t xml:space="preserve">; </w:t>
      </w:r>
      <w:hyperlink r:id="rId9978">
        <w:r>
          <w:rPr>
            <w:color w:val="0000EE"/>
            <w:u w:val="single"/>
          </w:rPr>
          <w:t>10:37</w:t>
        </w:r>
      </w:hyperlink>
      <w:r>
        <w:t xml:space="preserve">, </w:t>
      </w:r>
      <w:hyperlink r:id="rId9979">
        <w:r>
          <w:rPr>
            <w:color w:val="0000EE"/>
            <w:u w:val="single"/>
          </w:rPr>
          <w:t>Santiago 3:17</w:t>
        </w:r>
      </w:hyperlink>
      <w:r>
        <w:t>). Antes de que él llegara, la gente hablaba de lo bondadoso que sería y cómo el perdón sería el centro de su misión (</w:t>
      </w:r>
      <w:hyperlink r:id="rId9966">
        <w:r>
          <w:rPr>
            <w:color w:val="0000EE"/>
            <w:u w:val="single"/>
          </w:rPr>
          <w:t>Lucas 1:50, 54, 72, 78</w:t>
        </w:r>
      </w:hyperlink>
      <w:r>
        <w:t>).</w:t>
      </w:r>
    </w:p>
    <w:p>
      <w:r/>
      <w:r>
        <w:t>Los cristianos deben cuidarse y apoyarse mutuamente, tal como Jesús lo hizo. Deben ofrecerse ayuda, amor y consuelo entre sí. Santiago, uno de los seguidores de Jesús, afirma que hacer buenas obras es una parte fundamental de la fe verdadera (</w:t>
      </w:r>
      <w:hyperlink r:id="rId7615">
        <w:r>
          <w:rPr>
            <w:color w:val="0000EE"/>
            <w:u w:val="single"/>
          </w:rPr>
          <w:t>Santiago 2:14–26</w:t>
        </w:r>
      </w:hyperlink>
      <w:r>
        <w:t>). Jesús elogió al buen samaritano que mostró misericordia. El buen samaritano ayudó a un hombre que fue herido y robado (</w:t>
      </w:r>
      <w:hyperlink r:id="rId9980">
        <w:r>
          <w:rPr>
            <w:color w:val="0000EE"/>
            <w:u w:val="single"/>
          </w:rPr>
          <w:t>Lucas 10:36–37</w:t>
        </w:r>
      </w:hyperlink>
      <w:r>
        <w:t>). Estar lleno de misericordia es una cualidad especial de quienes pertenecen al reino de Dios (</w:t>
      </w:r>
      <w:hyperlink r:id="rId5554">
        <w:r>
          <w:rPr>
            <w:color w:val="0000EE"/>
            <w:u w:val="single"/>
          </w:rPr>
          <w:t>Mateo 5:7</w:t>
        </w:r>
      </w:hyperlink>
      <w:r>
        <w:t>).</w:t>
      </w:r>
    </w:p>
    <w:p>
      <w:r/>
      <w:r>
        <w:rPr>
          <w:i/>
        </w:rPr>
        <w:t>Véase también</w:t>
      </w:r>
      <w:r>
        <w:t xml:space="preserve"> </w:t>
      </w:r>
      <w:r>
        <w:t>Dios, Ser y Atributos de</w:t>
      </w:r>
      <w:r>
        <w:t xml:space="preserve">; </w:t>
      </w:r>
      <w:r>
        <w:t>Gracia,</w:t>
      </w:r>
      <w:r>
        <w:t xml:space="preserve"> </w:t>
      </w:r>
      <w:r>
        <w:t>Amor</w:t>
      </w:r>
      <w:r>
        <w:t>.</w:t>
      </w:r>
      <w:r/>
      <w:r/>
    </w:p>
    <w:p>
      <w:r/>
    </w:p>
    <w:p>
      <w:pPr>
        <w:pStyle w:val="Heading2"/>
      </w:pPr>
      <w:r>
        <w:t>Misia</w:t>
      </w:r>
      <w:r/>
    </w:p>
    <w:p>
      <w:r/>
      <w:r>
        <w:t xml:space="preserve">Una región en el noroeste de Asia Menor (que ahora es la moderna Turquía). El área tiene una larga historia. En 133 a. C., Misia se incorporó al Imperio Romano dentro de la provincia de Asia. Durante aproximadamente 150 años antes de unirse al Imperio Romano, Misia formó parte del reino de Pérgamo. El relato de viaje en </w:t>
      </w:r>
      <w:hyperlink r:id="rId9981">
        <w:r>
          <w:rPr>
            <w:color w:val="0000EE"/>
            <w:u w:val="single"/>
          </w:rPr>
          <w:t>Hechos 16:7–8</w:t>
        </w:r>
      </w:hyperlink>
      <w:r>
        <w:t xml:space="preserve"> indica que el apóstol Pablo pasó por esta región. Esto ocurrió en su segundo viaje misionero, pero no predicó allí.</w:t>
      </w:r>
    </w:p>
    <w:p>
      <w:r/>
      <w:r>
        <w:rPr>
          <w:i/>
        </w:rPr>
        <w:t>Véase también</w:t>
      </w:r>
      <w:r>
        <w:t xml:space="preserve"> </w:t>
      </w:r>
      <w:r>
        <w:t>Pérgamo</w:t>
      </w:r>
      <w:r>
        <w:t>.</w:t>
      </w:r>
      <w:r/>
      <w:r/>
    </w:p>
    <w:p>
      <w:r/>
    </w:p>
    <w:p>
      <w:pPr>
        <w:pStyle w:val="Heading2"/>
      </w:pPr>
      <w:r>
        <w:t>Misterio</w:t>
      </w:r>
      <w:r/>
    </w:p>
    <w:p>
      <w:r/>
      <w:r>
        <w:t>Un plan especial que Dios revela a su pueblo. En la mayoría de los pasajes bíblicos, se refiere a la sabia guía de Dios sobre los eventos mundiales hacia un propósito futuro. El uso más significativo de esta idea se relaciona con el plan de Dios para la muerte de Jesús. Esto no implica un secreto que Dios desea ocultar, ni algo tan confuso que nadie pueda comprenderlo.</w:t>
      </w:r>
    </w:p>
    <w:p>
      <w:r/>
      <w:r>
        <w:t xml:space="preserve">La Biblia utiliza la idea de misterio más de 30 veces. Algunos de los pasajes más importantes incluyen </w:t>
      </w:r>
      <w:hyperlink r:id="rId9982">
        <w:r>
          <w:rPr>
            <w:color w:val="0000EE"/>
            <w:u w:val="single"/>
          </w:rPr>
          <w:t>Daniel 3:18–28,</w:t>
        </w:r>
      </w:hyperlink>
      <w:r>
        <w:t xml:space="preserve"> </w:t>
      </w:r>
      <w:hyperlink r:id="rId9983">
        <w:r>
          <w:rPr>
            <w:color w:val="0000EE"/>
            <w:u w:val="single"/>
          </w:rPr>
          <w:t>4:6</w:t>
        </w:r>
      </w:hyperlink>
      <w:r>
        <w:t xml:space="preserve"> (Septuaginta, la traducción griega del Antiguo Testamento), </w:t>
      </w:r>
      <w:hyperlink r:id="rId4878">
        <w:r>
          <w:rPr>
            <w:color w:val="0000EE"/>
            <w:u w:val="single"/>
          </w:rPr>
          <w:t>Mateo 13:11,</w:t>
        </w:r>
      </w:hyperlink>
      <w:r>
        <w:t xml:space="preserve"> </w:t>
      </w:r>
      <w:hyperlink r:id="rId9984">
        <w:r>
          <w:rPr>
            <w:color w:val="0000EE"/>
            <w:u w:val="single"/>
          </w:rPr>
          <w:t>Marcos 4:11,</w:t>
        </w:r>
      </w:hyperlink>
      <w:r>
        <w:t xml:space="preserve"> </w:t>
      </w:r>
      <w:hyperlink r:id="rId9985">
        <w:r>
          <w:rPr>
            <w:color w:val="0000EE"/>
            <w:u w:val="single"/>
          </w:rPr>
          <w:t>Lucas 8:10,</w:t>
        </w:r>
      </w:hyperlink>
      <w:r>
        <w:t xml:space="preserve"> </w:t>
      </w:r>
      <w:hyperlink r:id="rId4880">
        <w:r>
          <w:rPr>
            <w:color w:val="0000EE"/>
            <w:u w:val="single"/>
          </w:rPr>
          <w:t>Romanos 11:25,</w:t>
        </w:r>
      </w:hyperlink>
      <w:r>
        <w:t xml:space="preserve"> </w:t>
      </w:r>
      <w:hyperlink r:id="rId9986">
        <w:r>
          <w:rPr>
            <w:color w:val="0000EE"/>
            <w:u w:val="single"/>
          </w:rPr>
          <w:t>16:25,</w:t>
        </w:r>
      </w:hyperlink>
      <w:r>
        <w:t xml:space="preserve"> </w:t>
      </w:r>
      <w:hyperlink r:id="rId4813">
        <w:r>
          <w:rPr>
            <w:color w:val="0000EE"/>
            <w:u w:val="single"/>
          </w:rPr>
          <w:t>1 Corintios 2:7,</w:t>
        </w:r>
      </w:hyperlink>
      <w:r>
        <w:t xml:space="preserve"> </w:t>
      </w:r>
      <w:hyperlink r:id="rId9987">
        <w:r>
          <w:rPr>
            <w:color w:val="0000EE"/>
            <w:u w:val="single"/>
          </w:rPr>
          <w:t>4:1,</w:t>
        </w:r>
      </w:hyperlink>
      <w:r>
        <w:t xml:space="preserve"> </w:t>
      </w:r>
      <w:hyperlink r:id="rId9988">
        <w:r>
          <w:rPr>
            <w:color w:val="0000EE"/>
            <w:u w:val="single"/>
          </w:rPr>
          <w:t>15:51,</w:t>
        </w:r>
      </w:hyperlink>
      <w:r>
        <w:t xml:space="preserve"> </w:t>
      </w:r>
      <w:hyperlink r:id="rId9989">
        <w:r>
          <w:rPr>
            <w:color w:val="0000EE"/>
            <w:u w:val="single"/>
          </w:rPr>
          <w:t>Efesios 1:9,</w:t>
        </w:r>
      </w:hyperlink>
      <w:r>
        <w:t xml:space="preserve"> </w:t>
      </w:r>
      <w:hyperlink r:id="rId9990">
        <w:r>
          <w:rPr>
            <w:color w:val="0000EE"/>
            <w:u w:val="single"/>
          </w:rPr>
          <w:t>3:3–6, 9–12,</w:t>
        </w:r>
      </w:hyperlink>
      <w:r>
        <w:t xml:space="preserve"> </w:t>
      </w:r>
      <w:hyperlink r:id="rId9991">
        <w:r>
          <w:rPr>
            <w:color w:val="0000EE"/>
            <w:u w:val="single"/>
          </w:rPr>
          <w:t>Colosenses 1:26–29,</w:t>
        </w:r>
      </w:hyperlink>
      <w:r>
        <w:t xml:space="preserve"> </w:t>
      </w:r>
      <w:hyperlink r:id="rId9992">
        <w:r>
          <w:rPr>
            <w:color w:val="0000EE"/>
            <w:u w:val="single"/>
          </w:rPr>
          <w:t>2:2,</w:t>
        </w:r>
      </w:hyperlink>
      <w:r>
        <w:t xml:space="preserve"> </w:t>
      </w:r>
      <w:hyperlink r:id="rId9993">
        <w:r>
          <w:rPr>
            <w:color w:val="0000EE"/>
            <w:u w:val="single"/>
          </w:rPr>
          <w:t>2 Tesalonicenses 2:7,</w:t>
        </w:r>
      </w:hyperlink>
      <w:r>
        <w:t xml:space="preserve"> </w:t>
      </w:r>
      <w:hyperlink r:id="rId9994">
        <w:r>
          <w:rPr>
            <w:color w:val="0000EE"/>
            <w:u w:val="single"/>
          </w:rPr>
          <w:t>1 Timoteo 3:9,16,</w:t>
        </w:r>
      </w:hyperlink>
      <w:r>
        <w:t xml:space="preserve"> </w:t>
      </w:r>
      <w:hyperlink r:id="rId9995">
        <w:r>
          <w:rPr>
            <w:color w:val="0000EE"/>
            <w:u w:val="single"/>
          </w:rPr>
          <w:t>Apocalipsis 1:20,</w:t>
        </w:r>
      </w:hyperlink>
      <w:r>
        <w:t xml:space="preserve"> </w:t>
      </w:r>
      <w:hyperlink r:id="rId9996">
        <w:r>
          <w:rPr>
            <w:color w:val="0000EE"/>
            <w:u w:val="single"/>
          </w:rPr>
          <w:t>10:7,</w:t>
        </w:r>
      </w:hyperlink>
      <w:r>
        <w:t xml:space="preserve"> </w:t>
      </w:r>
      <w:hyperlink r:id="rId9997">
        <w:r>
          <w:rPr>
            <w:color w:val="0000EE"/>
            <w:u w:val="single"/>
          </w:rPr>
          <w:t>17:5–18.</w:t>
        </w:r>
      </w:hyperlink>
    </w:p>
    <w:p>
      <w:pPr>
        <w:pStyle w:val="Heading3"/>
      </w:pPr>
      <w:r>
        <w:t>El misterio en el Antiguo Testamento y otros escritos judíos</w:t>
      </w:r>
    </w:p>
    <w:p>
      <w:r/>
      <w:r>
        <w:t>En el libro de Daniel, el misterio se centra en cómo Dios ayuda a Daniel a comprender el sueño especial del rey Nabucodonosor sobre el futuro. Ninguno de los consejeros del rey (ni los sabios, ni los magos, ni nadie más) pudo interpretar el sueño. Pero Dios sí pudo. Como dice Daniel, “hay un Dios en los cielos, el cual revela los misterios” (</w:t>
      </w:r>
      <w:hyperlink r:id="rId9998">
        <w:r>
          <w:rPr>
            <w:color w:val="0000EE"/>
            <w:u w:val="single"/>
          </w:rPr>
          <w:t>Daniel 2:28</w:t>
        </w:r>
      </w:hyperlink>
      <w:r>
        <w:t>).</w:t>
      </w:r>
    </w:p>
    <w:p>
      <w:r/>
      <w:r>
        <w:t>Estudios recientes han identificado ideas similares en escritos judíos, incluidos los Rollos del Mar Muerto. Estos escritos se enfocan en los planes de Dios para el futuro, especialmente en relación con el fin de los tiempos. La gente a menudo se cuestiona sobre temas importantes, como por qué ocurren cosas malas a personas buenas. ¿Por qué Dios permite el sufrimiento si es bueno y poderoso? (Esto se conoce como el problema del mal).</w:t>
      </w:r>
    </w:p>
    <w:p>
      <w:r/>
      <w:r>
        <w:t>Los creyentes enfrentan estas mismas preguntas, pero confían en que Dios tiene un plan. Creen que un día, Dios aclarará todo. Dios traerá justicia. Aquellos que han sido agraviados serán reivindicados, y quienes hacen el mal serán juzgados. Esto es parte del "misterio" y fue importante en los escritos de la época de Jesús. Dios controla todo lo que sucede en el mundo. Al final, todas las naciones cumplirán lo que Dios ha planeado.</w:t>
      </w:r>
    </w:p>
    <w:p>
      <w:pPr>
        <w:pStyle w:val="Heading3"/>
      </w:pPr>
      <w:r>
        <w:t>El misterio en los evangelios</w:t>
      </w:r>
    </w:p>
    <w:p>
      <w:r/>
      <w:r>
        <w:t xml:space="preserve">En </w:t>
      </w:r>
      <w:hyperlink r:id="rId4878">
        <w:r>
          <w:rPr>
            <w:color w:val="0000EE"/>
            <w:u w:val="single"/>
          </w:rPr>
          <w:t>Mateo 13:11</w:t>
        </w:r>
      </w:hyperlink>
      <w:r>
        <w:t xml:space="preserve">, </w:t>
      </w:r>
      <w:hyperlink r:id="rId9984">
        <w:r>
          <w:rPr>
            <w:color w:val="0000EE"/>
            <w:u w:val="single"/>
          </w:rPr>
          <w:t>Marcos 4:11</w:t>
        </w:r>
      </w:hyperlink>
      <w:r>
        <w:t xml:space="preserve"> y </w:t>
      </w:r>
      <w:hyperlink r:id="rId9985">
        <w:r>
          <w:rPr>
            <w:color w:val="0000EE"/>
            <w:u w:val="single"/>
          </w:rPr>
          <w:t>Lucas 8:10</w:t>
        </w:r>
      </w:hyperlink>
      <w:r>
        <w:t>, Jesús relata parábolas que enseñan sobre el reino de Dios. Estas historias nos muestran cómo Dios completará su obra final en la historia. Jesús utiliza ejemplos que la gente puede comprender. Por ejemplo, habla sobre el tiempo de la cosecha, que representa el juicio final de Dios. Por eso, la palabra "misterio" es importante aquí.</w:t>
      </w:r>
    </w:p>
    <w:p>
      <w:r/>
      <w:r>
        <w:t>Jesús explica que utiliza estas historias por dos razones. Primero, ayudan a ilustrar la verdad mediante ejemplos cotidianos. Segundo, ocultan el significado a las personas que no están dispuestas a escuchar.</w:t>
      </w:r>
    </w:p>
    <w:p>
      <w:r/>
      <w:r>
        <w:t>El "misterio" (que Mateo y Lucas llaman "misterios") se refiere al significado profundo de la enseñanza de Jesús sobre el reino de Dios. Las personas que aceptan el mensaje de Jesús comprenderán el significado de estas historias. Sin embargo, aquellos que rechazan el mensaje no solo no entenderán el significado, sino que también pueden perder la oportunidad de escuchar y responder al mensaje de salvación de Dios (</w:t>
      </w:r>
      <w:hyperlink r:id="rId9999">
        <w:r>
          <w:rPr>
            <w:color w:val="0000EE"/>
            <w:u w:val="single"/>
          </w:rPr>
          <w:t>Mateo 13:12–15</w:t>
        </w:r>
      </w:hyperlink>
      <w:r>
        <w:t>).</w:t>
      </w:r>
    </w:p>
    <w:p>
      <w:r/>
      <w:r>
        <w:t>Estos versículos plantean otra pregunta. Si el Mesías (el elegido de Dios) ha venido, ¿por qué todavía existe el mal en el mundo? los siervos en una de las parábolas querían arrancar la mala hierba, que representa el mal o las personas malvadas. El dueño les dice a los siervos que las dejen crecer hasta el tiempo de la cosecha. El tiempo de la cosecha es el juicio (</w:t>
      </w:r>
      <w:hyperlink r:id="rId10000">
        <w:r>
          <w:rPr>
            <w:color w:val="0000EE"/>
            <w:u w:val="single"/>
          </w:rPr>
          <w:t>Mateo 13:24–30</w:t>
        </w:r>
      </w:hyperlink>
      <w:r>
        <w:t>). La presencia del mal en el mundo y la manera en que Dios eventualmente lo abordará es uno de los “misterios”.</w:t>
      </w:r>
    </w:p>
    <w:p>
      <w:pPr>
        <w:pStyle w:val="Heading3"/>
      </w:pPr>
      <w:r>
        <w:t>Misterio en los Romanos</w:t>
      </w:r>
    </w:p>
    <w:p>
      <w:r/>
      <w:hyperlink r:id="rId4880">
        <w:r>
          <w:rPr>
            <w:color w:val="0000EE"/>
            <w:u w:val="single"/>
          </w:rPr>
          <w:t>Romanos 11:25</w:t>
        </w:r>
      </w:hyperlink>
      <w:r>
        <w:t xml:space="preserve"> es parte de una sección más amplia de </w:t>
      </w:r>
      <w:hyperlink r:id="rId2229">
        <w:r>
          <w:rPr>
            <w:color w:val="0000EE"/>
            <w:u w:val="single"/>
          </w:rPr>
          <w:t>Romanos 9–11.</w:t>
        </w:r>
      </w:hyperlink>
      <w:r>
        <w:t xml:space="preserve"> Esta sección aborda el pueblo de Israel y su futuro. Nuevamente, se presenta un misterio sobre el problema actual y su futura resolución. En Romanos 9–11, el problema es la incredulidad de Israel. Pablo describe los corazones endurecidos de Israel en el tiempo presente como un “misterio” (</w:t>
      </w:r>
      <w:hyperlink r:id="rId4880">
        <w:r>
          <w:rPr>
            <w:color w:val="0000EE"/>
            <w:u w:val="single"/>
          </w:rPr>
          <w:t>Romanos 11:25</w:t>
        </w:r>
      </w:hyperlink>
      <w:r>
        <w:t>). Los planes de Dios no se detendrán, “Y luego todo Israel será salvo” (</w:t>
      </w:r>
      <w:hyperlink r:id="rId8414">
        <w:r>
          <w:rPr>
            <w:color w:val="0000EE"/>
            <w:u w:val="single"/>
          </w:rPr>
          <w:t>Romanos 11:26</w:t>
        </w:r>
      </w:hyperlink>
      <w:r>
        <w:t>). El énfasis de Pablo en los propósitos de Dios está estrechamente relacionado con la idea de “misterio”. Este énfasis se encuentra a lo largo de Romanos 9–11.</w:t>
      </w:r>
    </w:p>
    <w:p>
      <w:r/>
      <w:hyperlink r:id="rId9986">
        <w:r>
          <w:rPr>
            <w:color w:val="0000EE"/>
            <w:u w:val="single"/>
          </w:rPr>
          <w:t>Romanos 16:25</w:t>
        </w:r>
      </w:hyperlink>
      <w:r>
        <w:t xml:space="preserve"> se refiere a todas las personas. Pablo vincula la “revelación del misterio encubierto desde tiempos eternos” con el “evangelio de Pablo y la proclamación de Jesucristo”. Aquí, el enfoque está más centrado en el significado de la muerte de Jesús.</w:t>
      </w:r>
    </w:p>
    <w:p>
      <w:pPr>
        <w:pStyle w:val="Heading3"/>
      </w:pPr>
      <w:r>
        <w:t>El misterio en primera de Corintios</w:t>
      </w:r>
    </w:p>
    <w:p>
      <w:r/>
      <w:r>
        <w:t xml:space="preserve">En </w:t>
      </w:r>
      <w:hyperlink r:id="rId4813">
        <w:r>
          <w:rPr>
            <w:color w:val="0000EE"/>
            <w:u w:val="single"/>
          </w:rPr>
          <w:t>1 Corintios 2:7</w:t>
        </w:r>
      </w:hyperlink>
      <w:r>
        <w:t>, Pablo menciona la “sabiduría oculta” de Dios. El contexto es el mensaje de la cruz que Pablo predica. Este mensaje carece de sentido para aquellos que se consideran sabios pero están perdidos. Es la “necedad” de lo que se predica lo que trae salvación a los creyentes (</w:t>
      </w:r>
      <w:hyperlink r:id="rId10001">
        <w:r>
          <w:rPr>
            <w:color w:val="0000EE"/>
            <w:u w:val="single"/>
          </w:rPr>
          <w:t>1:18–25</w:t>
        </w:r>
      </w:hyperlink>
      <w:r>
        <w:t>). Pablo no intenta proclamar la “sabiduría” mundana. Él ofrece un “mensaje de sabiduría” a aquellos que son espiritualmente maduros (</w:t>
      </w:r>
      <w:hyperlink r:id="rId10002">
        <w:r>
          <w:rPr>
            <w:color w:val="0000EE"/>
            <w:u w:val="single"/>
          </w:rPr>
          <w:t>2:6</w:t>
        </w:r>
      </w:hyperlink>
      <w:r>
        <w:t>). A estos, les habla de la “sabiduría oculta” o “sabiduría en secreto” (</w:t>
      </w:r>
      <w:hyperlink r:id="rId4813">
        <w:r>
          <w:rPr>
            <w:color w:val="0000EE"/>
            <w:u w:val="single"/>
          </w:rPr>
          <w:t>2:7</w:t>
        </w:r>
      </w:hyperlink>
      <w:r>
        <w:t>).</w:t>
      </w:r>
    </w:p>
    <w:p>
      <w:r/>
      <w:r>
        <w:t xml:space="preserve">En este pasaje, la idea fundamental de "misterio" vincula los pensamientos y la voluntad de Dios con la muerte de Jesús como el camino hacia la salvación. También relaciona el misterio con el desarrollo de la historia o "los gobernantes de esta era" y con los propósitos de Dios desde los tiempos del Antiguo Testamento hasta el futuro. </w:t>
      </w:r>
      <w:hyperlink r:id="rId10003">
        <w:r>
          <w:rPr>
            <w:color w:val="0000EE"/>
            <w:u w:val="single"/>
          </w:rPr>
          <w:t>Primera de Corintios 2:10</w:t>
        </w:r>
      </w:hyperlink>
      <w:r>
        <w:t xml:space="preserve"> dice que Dios nos ha revelado estos misterios.</w:t>
      </w:r>
    </w:p>
    <w:p>
      <w:r/>
      <w:r>
        <w:t xml:space="preserve">En </w:t>
      </w:r>
      <w:hyperlink r:id="rId9987">
        <w:r>
          <w:rPr>
            <w:color w:val="0000EE"/>
            <w:u w:val="single"/>
          </w:rPr>
          <w:t>1 Corintios 4:1</w:t>
        </w:r>
      </w:hyperlink>
      <w:r>
        <w:t>, Pablo habla sobre cómo la sabiduría de Dios difiere de la sabiduría del mundo (</w:t>
      </w:r>
      <w:hyperlink r:id="rId10004">
        <w:r>
          <w:rPr>
            <w:color w:val="0000EE"/>
            <w:u w:val="single"/>
          </w:rPr>
          <w:t>3:18–23</w:t>
        </w:r>
      </w:hyperlink>
      <w:r>
        <w:t xml:space="preserve">). Pablo explica que Dios le ha otorgado dos cosas importantes: verdades especiales que antes estaban ocultas (misterios) y la responsabilidad de cuidar estas verdades. Dios confió en Pablo para compartir estas verdades especiales con otros de manera fiel. Pablo escribe sobre esta misma idea nuevamente en </w:t>
      </w:r>
      <w:hyperlink r:id="rId4873">
        <w:r>
          <w:rPr>
            <w:color w:val="0000EE"/>
            <w:u w:val="single"/>
          </w:rPr>
          <w:t>Efesios 3:2–6</w:t>
        </w:r>
      </w:hyperlink>
      <w:r>
        <w:t>.</w:t>
      </w:r>
    </w:p>
    <w:p>
      <w:r/>
      <w:r>
        <w:t xml:space="preserve">En </w:t>
      </w:r>
      <w:hyperlink r:id="rId9988">
        <w:r>
          <w:rPr>
            <w:color w:val="0000EE"/>
            <w:u w:val="single"/>
          </w:rPr>
          <w:t>1 Corintios 15:51</w:t>
        </w:r>
      </w:hyperlink>
      <w:r>
        <w:t xml:space="preserve">, Pablo habla nuevamente sobre cómo el misterio de Dios se relaciona con los tiempos finales. Anteriormente, en </w:t>
      </w:r>
      <w:hyperlink r:id="rId10005">
        <w:r>
          <w:rPr>
            <w:color w:val="0000EE"/>
            <w:u w:val="single"/>
          </w:rPr>
          <w:t>2:9–16</w:t>
        </w:r>
      </w:hyperlink>
      <w:r>
        <w:t>, Pablo explicó que los humanos no pueden entender los planes de Dios por sí mismos. Sin embargo, Dios ha revelado estas verdades especiales a los creyentes.</w:t>
      </w:r>
    </w:p>
    <w:p>
      <w:r/>
      <w:r>
        <w:t>Una parte importante de esta verdad trata sobre cómo los creyentes se unirán a Dios. Pablo escribe: “He aquí, os digo un misterio: Todos ciertamente no dormiremos, mas todos seremos transformados. En un momento, en un abrir de ojo, á la final trompeta” (</w:t>
      </w:r>
      <w:hyperlink r:id="rId10006">
        <w:r>
          <w:rPr>
            <w:color w:val="0000EE"/>
            <w:u w:val="single"/>
          </w:rPr>
          <w:t>1 Corintios 5:51–52</w:t>
        </w:r>
      </w:hyperlink>
      <w:r>
        <w:t xml:space="preserve">). Esto significa que cuando Jesús regrese, algunos creyentes aún estarán vivos. Dios transformará a todos los creyentes (tanto a los vivos como a los muertos) en un instante. Pablo también menciona misterios en </w:t>
      </w:r>
      <w:hyperlink r:id="rId6058">
        <w:r>
          <w:rPr>
            <w:color w:val="0000EE"/>
            <w:u w:val="single"/>
          </w:rPr>
          <w:t>13:2</w:t>
        </w:r>
      </w:hyperlink>
      <w:r>
        <w:t xml:space="preserve"> y </w:t>
      </w:r>
      <w:hyperlink r:id="rId10007">
        <w:r>
          <w:rPr>
            <w:color w:val="0000EE"/>
            <w:u w:val="single"/>
          </w:rPr>
          <w:t>14:2</w:t>
        </w:r>
      </w:hyperlink>
      <w:r>
        <w:t xml:space="preserve">. Estos versículos son parte de su enseñanza sobre los dones espirituales en los capítulos </w:t>
      </w:r>
      <w:hyperlink r:id="rId3367">
        <w:r>
          <w:rPr>
            <w:color w:val="0000EE"/>
            <w:u w:val="single"/>
          </w:rPr>
          <w:t>12–14</w:t>
        </w:r>
      </w:hyperlink>
      <w:r>
        <w:t>. Estos dones incluyen recibir mensajes especiales de Dios, por lo que tiene sentido que Pablo hable de misterios aquí.</w:t>
      </w:r>
    </w:p>
    <w:p>
      <w:pPr>
        <w:pStyle w:val="Heading3"/>
      </w:pPr>
      <w:r>
        <w:t>El misterio en Efesios</w:t>
      </w:r>
    </w:p>
    <w:p>
      <w:r/>
      <w:r>
        <w:t>Efesios comienza con una serie de declaraciones sobre el propósito de Dios en la historia. Estas declaraciones culminan en la autoridad universal de Cristo “De reunir todas las cosas en Cristo ... así las que están en los cielos, como las que están en la tierra” (</w:t>
      </w:r>
      <w:hyperlink r:id="rId4869">
        <w:r>
          <w:rPr>
            <w:color w:val="0000EE"/>
            <w:u w:val="single"/>
          </w:rPr>
          <w:t>Efesios 1:10</w:t>
        </w:r>
      </w:hyperlink>
      <w:r>
        <w:t>). Estas declaraciones incluyen términos como “eligió”, “destinó”, “voluntad”, “propósito”, “plan” y “consejo”. Claramente, esta es la gama de ideas conectadas con la palabra “misterio” en los escritos judíos antiguos. Estas ideas iluminan el uso que Pablo hace de la declaración resumida: “Descubriéndonos el misterio de su voluntad”, (</w:t>
      </w:r>
      <w:hyperlink r:id="rId9989">
        <w:r>
          <w:rPr>
            <w:color w:val="0000EE"/>
            <w:u w:val="single"/>
          </w:rPr>
          <w:t>1:9</w:t>
        </w:r>
      </w:hyperlink>
      <w:r>
        <w:t>).</w:t>
      </w:r>
    </w:p>
    <w:p>
      <w:r/>
      <w:r>
        <w:t>Parte del propósito de Dios era formar un cuerpo de creyentes. Los unió en una relación consigo mismo y entre ellos a través de la cruz (</w:t>
      </w:r>
      <w:hyperlink r:id="rId10008">
        <w:r>
          <w:rPr>
            <w:color w:val="0000EE"/>
            <w:u w:val="single"/>
          </w:rPr>
          <w:t>Efesios 2:14–18</w:t>
        </w:r>
      </w:hyperlink>
      <w:r>
        <w:t>). En este cuerpo, los creyentes judíos y no judíos (gentiles) han sido unidos en un solo cuerpo. Dios los hizo partícipes de la promesa de Jesús. Esta es una nueva fase del plan revelado de Dios. Pablo llama a esto un “misterio” (</w:t>
      </w:r>
      <w:hyperlink r:id="rId2234">
        <w:r>
          <w:rPr>
            <w:color w:val="0000EE"/>
            <w:u w:val="single"/>
          </w:rPr>
          <w:t>3:6</w:t>
        </w:r>
      </w:hyperlink>
      <w:r>
        <w:t>). Como se señaló anteriormente, Pablo tiene la responsabilidad de ministrar fielmente la verdad de este “misterio” (</w:t>
      </w:r>
      <w:hyperlink r:id="rId10009">
        <w:r>
          <w:rPr>
            <w:color w:val="0000EE"/>
            <w:u w:val="single"/>
          </w:rPr>
          <w:t>3:2–5,</w:t>
        </w:r>
      </w:hyperlink>
      <w:r>
        <w:t xml:space="preserve"> comparar </w:t>
      </w:r>
      <w:hyperlink r:id="rId10010">
        <w:r>
          <w:rPr>
            <w:color w:val="0000EE"/>
            <w:u w:val="single"/>
          </w:rPr>
          <w:t>1 Corintios 4:1–5</w:t>
        </w:r>
      </w:hyperlink>
      <w:r>
        <w:t>).</w:t>
      </w:r>
    </w:p>
    <w:p>
      <w:pPr>
        <w:pStyle w:val="Heading3"/>
      </w:pPr>
      <w:r>
        <w:t>El misterio en Colosenses</w:t>
      </w:r>
    </w:p>
    <w:p>
      <w:r/>
      <w:r>
        <w:t>Colosenses continúa mostrando la responsabilidad de Pablo respecto a este “misterio”. Ahora se identifica con la “palabra de Dios” (</w:t>
      </w:r>
      <w:hyperlink r:id="rId10011">
        <w:r>
          <w:rPr>
            <w:color w:val="0000EE"/>
            <w:u w:val="single"/>
          </w:rPr>
          <w:t>Colosenses 1:25–29</w:t>
        </w:r>
      </w:hyperlink>
      <w:r>
        <w:t>). Nuevamente, se presenta la idea del transcurso de la historia vinculada con el misterio que solo se conoce por revelación. “A saber, el misterio que había estado oculto desde los siglos y edades, mas ahora ha sido manifestado á sus santos” (</w:t>
      </w:r>
      <w:hyperlink r:id="rId4820">
        <w:r>
          <w:rPr>
            <w:color w:val="0000EE"/>
            <w:u w:val="single"/>
          </w:rPr>
          <w:t>Colosenses 1:26</w:t>
        </w:r>
      </w:hyperlink>
      <w:r>
        <w:t>). Al igual que en Efesios, la iglesia es el centro para desarrollar el misterio de Dios, “que es Cristo en vosotros la esperanza de gloria” (</w:t>
      </w:r>
      <w:hyperlink r:id="rId6564">
        <w:r>
          <w:rPr>
            <w:color w:val="0000EE"/>
            <w:u w:val="single"/>
          </w:rPr>
          <w:t>Colosenses 1:27</w:t>
        </w:r>
      </w:hyperlink>
      <w:r>
        <w:t>). Este Cristo es proclamado con sabiduría, para que los creyentes puedan alcanzar madurez en él (</w:t>
      </w:r>
      <w:hyperlink r:id="rId10012">
        <w:r>
          <w:rPr>
            <w:color w:val="0000EE"/>
            <w:u w:val="single"/>
          </w:rPr>
          <w:t>Colosenses 1:28</w:t>
        </w:r>
      </w:hyperlink>
      <w:r>
        <w:t>). Se pide a los creyentes de Colosenses que oren por Pablo mientras predica este “misterio” (</w:t>
      </w:r>
      <w:hyperlink r:id="rId10013">
        <w:r>
          <w:rPr>
            <w:color w:val="0000EE"/>
            <w:u w:val="single"/>
          </w:rPr>
          <w:t>4:3</w:t>
        </w:r>
      </w:hyperlink>
      <w:r>
        <w:t>).</w:t>
      </w:r>
    </w:p>
    <w:p>
      <w:pPr>
        <w:pStyle w:val="Heading3"/>
      </w:pPr>
      <w:r>
        <w:t>El misterio en las cartas pastorales</w:t>
      </w:r>
    </w:p>
    <w:p>
      <w:r/>
      <w:r>
        <w:t xml:space="preserve">Se aclara en </w:t>
      </w:r>
      <w:hyperlink r:id="rId1207">
        <w:r>
          <w:rPr>
            <w:color w:val="0000EE"/>
            <w:u w:val="single"/>
          </w:rPr>
          <w:t>1 Timoteo 3:16</w:t>
        </w:r>
      </w:hyperlink>
      <w:r>
        <w:t xml:space="preserve"> que el “misterio de la piedad” incluye los elementos fundamentales relacionados con el “misterio” de Dios al traer justicia al mundo. Sin embargo, este gran plan de Dios no se lleva a cabo sin oposición. En relación con la llegada del tiempo del fin, Pablo menciona nuevamente un misterio. Esta vez es un misterio maligno llamado el “poder secreto de la iniquidad” (</w:t>
      </w:r>
      <w:hyperlink r:id="rId9993">
        <w:r>
          <w:rPr>
            <w:color w:val="0000EE"/>
            <w:u w:val="single"/>
          </w:rPr>
          <w:t>2 Tesalonicenses 2:7</w:t>
        </w:r>
      </w:hyperlink>
      <w:r>
        <w:t>).</w:t>
      </w:r>
    </w:p>
    <w:p>
      <w:pPr>
        <w:pStyle w:val="Heading3"/>
      </w:pPr>
      <w:r>
        <w:t>Misterio en Apocalipsis</w:t>
      </w:r>
    </w:p>
    <w:p>
      <w:r/>
      <w:r>
        <w:t>Una fuerza maligna similar, “Babilonia la Grande, la Madre de las Prostitutas”, se presenta en el libro de Apocalipsis con la palabra “misterio” (</w:t>
      </w:r>
      <w:hyperlink r:id="rId10014">
        <w:r>
          <w:rPr>
            <w:color w:val="0000EE"/>
            <w:u w:val="single"/>
          </w:rPr>
          <w:t>Apocalipsis 17:5</w:t>
        </w:r>
      </w:hyperlink>
      <w:r>
        <w:t>). Quizás la idea es que existen fuerzas que se oponen a Dios cuyas acciones son incomprensibles para los humanos. Sin embargo, la verdad y el poder de Dios prevalecerán sobre ellas. él trae su propio misterio y lleva a cabo su plan.</w:t>
      </w:r>
    </w:p>
    <w:p>
      <w:r/>
      <w:hyperlink r:id="rId4881">
        <w:r>
          <w:rPr>
            <w:color w:val="0000EE"/>
            <w:u w:val="single"/>
          </w:rPr>
          <w:t>Apocalipsis 10:6–7</w:t>
        </w:r>
      </w:hyperlink>
      <w:r>
        <w:t xml:space="preserve"> describe esta culminación. Las eras de espera en confusión y la existencia del mal han terminado. El Ángel anuncia: “¡No habrá más demora!” Finalmente ha llegado el momento en que “el misterio de Dios será consumado”. Observa cómo este misterio cambia en este contexto. Más que una verdad, es algo que puede ser “cumplido” o “consumado”.</w:t>
      </w:r>
    </w:p>
    <w:p>
      <w:r/>
      <w:r>
        <w:t>Esta gran culminación de la historia concuerda con lo que Dios reveló “a sus siervos, los profetas”. El misterio es el plan sabio de Dios, que guía la historia y se revela en su culminación. Expresa la respuesta de Dios al problema del mal y a los poderes malignos que se oponen a él. Declara el significado del evento central en la historia, la muerte de Jesús, y muestra los resultados de la resurrección en el cambio definitivo de todos los creyentes en la venida de Cristo.</w:t>
      </w:r>
      <w:r/>
      <w:r/>
    </w:p>
    <w:p>
      <w:r/>
    </w:p>
    <w:p>
      <w:pPr>
        <w:pStyle w:val="Heading2"/>
      </w:pPr>
      <w:r>
        <w:t>Mitilene</w:t>
      </w:r>
      <w:r/>
    </w:p>
    <w:p>
      <w:r/>
      <w:r>
        <w:t>Mitilene es una ciudad principal en la isla de Lesbos, ubicada en el mar Egeo, cerca de la costa noroeste de Asia Menor. Era un puerto marítimo que contaba con dos puertos. Inicialmente, fue construida en una pequeña isla separada de Lesbos.</w:t>
      </w:r>
    </w:p>
    <w:p>
      <w:r/>
      <w:r>
        <w:t xml:space="preserve">En tiempos del Nuevo Testamento, una calzada elevada de un estrecho tramo a través del agua la conectaba con la isla principal. </w:t>
      </w:r>
      <w:hyperlink r:id="rId10015">
        <w:r>
          <w:rPr>
            <w:color w:val="0000EE"/>
            <w:u w:val="single"/>
          </w:rPr>
          <w:t>Hechos 20:14</w:t>
        </w:r>
      </w:hyperlink>
      <w:r>
        <w:t xml:space="preserve"> identifica a Mitilene como uno de los lugares donde Pablo y sus compañeros de viaje pasaron la noche. Esto ocurrió mientras viajaban en barco hacia Jerusalén.</w:t>
      </w:r>
      <w:r/>
      <w:r/>
    </w:p>
    <w:p>
      <w:r/>
    </w:p>
    <w:p>
      <w:pPr>
        <w:pStyle w:val="Heading2"/>
      </w:pPr>
      <w:r>
        <w:t>Mnasón</w:t>
      </w:r>
      <w:r/>
    </w:p>
    <w:p>
      <w:r/>
      <w:r>
        <w:t>Un hombre cristiano que vivía en Jerusalén (</w:t>
      </w:r>
      <w:hyperlink r:id="rId10016">
        <w:r>
          <w:rPr>
            <w:color w:val="0000EE"/>
            <w:u w:val="single"/>
          </w:rPr>
          <w:t>Hechos 21:16</w:t>
        </w:r>
      </w:hyperlink>
      <w:r>
        <w:t>). Nació en la isla de Chipre y había sido seguidor de Jesús durante muchos años. Cuando Pablo y sus acompañantes llegaron a Jerusalén, Mnasón los recibió y les ofreció un lugar para hospedarse como sus huéspedes.</w:t>
      </w:r>
      <w:r/>
      <w:r/>
    </w:p>
    <w:p>
      <w:r/>
    </w:p>
    <w:p>
      <w:pPr>
        <w:pStyle w:val="Heading2"/>
      </w:pPr>
      <w:r>
        <w:t>Moisés</w:t>
      </w:r>
      <w:r/>
    </w:p>
    <w:p>
      <w:r/>
      <w:r>
        <w:t>El gran líder del pueblo hebreo que los liberó de la esclavitud en Egipto y los condujo hacia la tierra prometida de Canaán. Les entregó la ley en el monte Sinaí, la cual se convirtió en la base de su fe religiosa durante siglos. Moisés desempeñó muchos roles, incluyendo:</w:t>
      </w:r>
    </w:p>
    <w:p>
      <w:pPr>
        <w:pStyle w:val="ListBullet"/>
        <w:spacing w:line="240" w:lineRule="auto"/>
        <w:ind w:left="720"/>
      </w:pPr>
      <w:r/>
      <w:r>
        <w:t>Profeta</w:t>
      </w:r>
    </w:p>
    <w:p>
      <w:pPr>
        <w:pStyle w:val="ListBullet"/>
        <w:spacing w:line="240" w:lineRule="auto"/>
        <w:ind w:left="720"/>
      </w:pPr>
      <w:r/>
      <w:r>
        <w:t>Sacerdote</w:t>
      </w:r>
    </w:p>
    <w:p>
      <w:pPr>
        <w:pStyle w:val="ListBullet"/>
        <w:spacing w:line="240" w:lineRule="auto"/>
        <w:ind w:left="720"/>
      </w:pPr>
      <w:r/>
      <w:r>
        <w:t>Legislador</w:t>
      </w:r>
    </w:p>
    <w:p>
      <w:pPr>
        <w:pStyle w:val="ListBullet"/>
        <w:spacing w:line="240" w:lineRule="auto"/>
        <w:ind w:left="720"/>
      </w:pPr>
      <w:r/>
      <w:r>
        <w:t>Juez</w:t>
      </w:r>
    </w:p>
    <w:p>
      <w:pPr>
        <w:pStyle w:val="ListBullet"/>
        <w:spacing w:line="240" w:lineRule="auto"/>
        <w:ind w:left="720"/>
      </w:pPr>
      <w:r/>
      <w:r>
        <w:t>Intercesor</w:t>
      </w:r>
    </w:p>
    <w:p>
      <w:pPr>
        <w:pStyle w:val="ListBullet"/>
        <w:spacing w:line="240" w:lineRule="auto"/>
        <w:ind w:left="720"/>
      </w:pPr>
      <w:r/>
      <w:r>
        <w:t>Pastor</w:t>
      </w:r>
    </w:p>
    <w:p>
      <w:pPr>
        <w:pStyle w:val="ListBullet"/>
        <w:spacing w:line="240" w:lineRule="auto"/>
        <w:ind w:left="720"/>
      </w:pPr>
      <w:r/>
      <w:r>
        <w:t>Hacedor de milagros</w:t>
      </w:r>
    </w:p>
    <w:p>
      <w:pPr>
        <w:pStyle w:val="ListBullet"/>
        <w:spacing w:line="240" w:lineRule="auto"/>
        <w:ind w:left="720"/>
      </w:pPr>
      <w:r/>
      <w:r>
        <w:t>Fundador de un país</w:t>
      </w:r>
    </w:p>
    <w:p>
      <w:r/>
      <w:r>
        <w:t>El significado de su nombre es incierto, podría ser una palabra hebrea que significa "sacar" o "extraer" (</w:t>
      </w:r>
      <w:hyperlink r:id="rId10017">
        <w:r>
          <w:rPr>
            <w:color w:val="0000EE"/>
            <w:u w:val="single"/>
          </w:rPr>
          <w:t>Éxodo 2:10,</w:t>
        </w:r>
      </w:hyperlink>
      <w:r>
        <w:t xml:space="preserve"> comparar con </w:t>
      </w:r>
      <w:hyperlink r:id="rId10018">
        <w:r>
          <w:rPr>
            <w:color w:val="0000EE"/>
            <w:u w:val="single"/>
          </w:rPr>
          <w:t>2 Samuel 22:17,</w:t>
        </w:r>
      </w:hyperlink>
      <w:r>
        <w:t xml:space="preserve"> </w:t>
      </w:r>
      <w:hyperlink r:id="rId9239">
        <w:r>
          <w:rPr>
            <w:color w:val="0000EE"/>
            <w:u w:val="single"/>
          </w:rPr>
          <w:t>Salmo 18:16</w:t>
        </w:r>
      </w:hyperlink>
      <w:r>
        <w:t xml:space="preserve">). Si la hija del faraón, quien lo encontró, le dio un nombre egipcio, podría significar "hijo", como se observa en nombres egipcios como Ahmose, Tutmosis y </w:t>
      </w:r>
      <w:r>
        <w:t>Rameses</w:t>
      </w:r>
      <w:r>
        <w:t>. Nadie más en el Antiguo Testamento tiene este nombre.</w:t>
      </w:r>
    </w:p>
    <w:p>
      <w:r/>
      <w:r>
        <w:t>Moisés es la figura más destacada del Antiguo Testamento, mencionado por nombre 767 veces. Su influencia se extiende al Nuevo Testamento, donde se le menciona 79 veces. Pasó los primeros 40 años de su vida en la casa del faraón, donde aprendió toda la sabiduría de los egipcios (</w:t>
      </w:r>
      <w:hyperlink r:id="rId10019">
        <w:r>
          <w:rPr>
            <w:color w:val="0000EE"/>
            <w:u w:val="single"/>
          </w:rPr>
          <w:t>Hechos 7:23</w:t>
        </w:r>
      </w:hyperlink>
      <w:r>
        <w:t>).</w:t>
      </w:r>
    </w:p>
    <w:p>
      <w:r/>
      <w:r>
        <w:t>Durante los siguientes 40 años, vivió en Madián como fugitivo después de matar a un egipcio que maltrataba a un hebreo. Sus últimos 40 años los dedicó a guiar a los israelitas fuera de Egipto hacia la tierra que Dios prometió a Abraham y sus descendientes (</w:t>
      </w:r>
      <w:hyperlink r:id="rId55">
        <w:r>
          <w:rPr>
            <w:color w:val="0000EE"/>
            <w:u w:val="single"/>
          </w:rPr>
          <w:t>Génesis 12:1–3</w:t>
        </w:r>
      </w:hyperlink>
      <w:r>
        <w:t>). Murió a la edad de 120 años después de guiar a los israelitas durante 40 años de deambular en el desierto. Los llevó al borde de la tierra prometida en el lado este del río Jordán (</w:t>
      </w:r>
      <w:hyperlink r:id="rId10020">
        <w:r>
          <w:rPr>
            <w:color w:val="0000EE"/>
            <w:u w:val="single"/>
          </w:rPr>
          <w:t>Deuteronomio 34:7</w:t>
        </w:r>
      </w:hyperlink>
      <w:r>
        <w:t>). Moisés es una de las grandes figuras de la historia, transformando a un grupo de esclavos en una nación que ha influido profundamente en el curso de la historia.</w:t>
      </w:r>
    </w:p>
    <w:p>
      <w:pPr>
        <w:pStyle w:val="Heading3"/>
      </w:pPr>
      <w:r>
        <w:t>Sumario</w:t>
      </w:r>
    </w:p>
    <w:p>
      <w:r/>
      <w:r>
        <w:t>• Contexto</w:t>
      </w:r>
    </w:p>
    <w:p>
      <w:r/>
      <w:r>
        <w:t>• Los primeros 40 años en Egipto</w:t>
      </w:r>
    </w:p>
    <w:p>
      <w:r/>
      <w:r>
        <w:t>• Los siguientes 40 años en Madián</w:t>
      </w:r>
    </w:p>
    <w:p>
      <w:r/>
      <w:r>
        <w:t>• Los terceros 40 años: de Egipto a Canaán</w:t>
      </w:r>
    </w:p>
    <w:p>
      <w:r/>
      <w:r>
        <w:t>• Moisés en el Nuevo Testamento</w:t>
      </w:r>
    </w:p>
    <w:p>
      <w:pPr>
        <w:pStyle w:val="Heading3"/>
      </w:pPr>
      <w:r>
        <w:t>Contexto</w:t>
      </w:r>
    </w:p>
    <w:p>
      <w:r/>
      <w:r>
        <w:t>Conocemos la vida de Moisés únicamente a través de la Biblia. La arqueología confirma los eventos que rodean a Moisés, pero no puede asegurar que él existiera o qué acciones realizó. Su historia comienza con la llegada a Egipto de Jacob, sus hijos y sus familias durante una hambruna en Canaán. Invitados por José y recibidos por el faraón, la familia se estableció en Gosén, en el noreste de Egipto. Vivieron allí durante 430 años (</w:t>
      </w:r>
      <w:hyperlink r:id="rId5782">
        <w:r>
          <w:rPr>
            <w:color w:val="0000EE"/>
            <w:u w:val="single"/>
          </w:rPr>
          <w:t>Éxodo 12:40</w:t>
        </w:r>
      </w:hyperlink>
      <w:r>
        <w:t>). Con el tiempo, su número creció rápidamente, llenando la tierra (</w:t>
      </w:r>
      <w:hyperlink r:id="rId10021">
        <w:r>
          <w:rPr>
            <w:color w:val="0000EE"/>
            <w:u w:val="single"/>
          </w:rPr>
          <w:t>Éxodo 1:7</w:t>
        </w:r>
      </w:hyperlink>
      <w:r>
        <w:t>). Surgió un nuevo rey en Egipto que no conocía a José. La Biblia no menciona el nombre de este faraón, y su identidad es objeto de debate. A menudo se le identifica como:</w:t>
      </w:r>
    </w:p>
    <w:p>
      <w:pPr>
        <w:pStyle w:val="ListBullet"/>
        <w:spacing w:line="240" w:lineRule="auto"/>
        <w:ind w:left="720"/>
      </w:pPr>
      <w:r/>
      <w:r>
        <w:t>Tutmosis III, quien fue faraón desde 1504 hasta 1451 a. C.</w:t>
      </w:r>
    </w:p>
    <w:p>
      <w:pPr>
        <w:pStyle w:val="ListBullet"/>
        <w:spacing w:line="240" w:lineRule="auto"/>
        <w:ind w:left="720"/>
      </w:pPr>
      <w:r/>
      <w:r>
        <w:t>Seti I, quien fue faraón desde 1304 hasta 1290 a. C., o</w:t>
      </w:r>
    </w:p>
    <w:p>
      <w:pPr>
        <w:pStyle w:val="ListBullet"/>
        <w:spacing w:line="240" w:lineRule="auto"/>
        <w:ind w:left="720"/>
      </w:pPr>
      <w:r/>
      <w:r>
        <w:t>Rameses</w:t>
      </w:r>
      <w:r>
        <w:t xml:space="preserve"> II, quien fue faraón desde 1290 hasta 1224 a. C.</w:t>
      </w:r>
    </w:p>
    <w:p>
      <w:r/>
      <w:r>
        <w:t xml:space="preserve">El faraón temía que los israelitas se volvieran demasiado numerosos y pudieran representar un peligro. Por ello, intentó reducir su población. Los obligó a trabajar en la construcción de las ciudades de almacenamiento de </w:t>
      </w:r>
      <w:r>
        <w:t>Phithom</w:t>
      </w:r>
      <w:r>
        <w:t xml:space="preserve"> y </w:t>
      </w:r>
      <w:r>
        <w:t>Rameses</w:t>
      </w:r>
      <w:r>
        <w:t>, pero el trabajo duro no disminuyó su número. Luego intentó que las parteras mataran a los bebés varones, pero ellas se negaron a obedecer sus órdenes. Finalmente, ordenó a su propio pueblo que ahogara a los infantes varones en el río Nilo. Fue en este contexto de la primera persecución judía conocida que nació el bebé Moisés.</w:t>
      </w:r>
    </w:p>
    <w:p>
      <w:pPr>
        <w:pStyle w:val="Heading3"/>
      </w:pPr>
      <w:r>
        <w:t>Los primeros 40 años en Egipto</w:t>
      </w:r>
    </w:p>
    <w:p>
      <w:pPr>
        <w:pStyle w:val="Heading4"/>
      </w:pPr>
      <w:r>
        <w:t>Nacimiento y primeros años</w:t>
      </w:r>
    </w:p>
    <w:p>
      <w:r/>
      <w:r>
        <w:t xml:space="preserve">Un hombre de la familia de Leví llamado Amram se casó con la hermana de su padre, </w:t>
      </w:r>
      <w:r>
        <w:t>Jochêbed</w:t>
      </w:r>
      <w:r>
        <w:t xml:space="preserve"> (</w:t>
      </w:r>
      <w:hyperlink r:id="rId9470">
        <w:r>
          <w:rPr>
            <w:color w:val="0000EE"/>
            <w:u w:val="single"/>
          </w:rPr>
          <w:t>Éxodo 6:20</w:t>
        </w:r>
      </w:hyperlink>
      <w:r>
        <w:t xml:space="preserve">; comparar </w:t>
      </w:r>
      <w:hyperlink r:id="rId10022">
        <w:r>
          <w:rPr>
            <w:color w:val="0000EE"/>
            <w:u w:val="single"/>
          </w:rPr>
          <w:t>2:1</w:t>
        </w:r>
      </w:hyperlink>
      <w:r>
        <w:t>). Su primer hijo, Aarón, nació tres años antes que Moisés y antes de la orden de ahogar a los bebés hebreos, por lo que su vida no estaba en peligro. Sin embargo, la cruel orden estaba vigente cuando Moisés nació. Después de tres meses, su madre ya no pudo esconderlo. Tomó una cesta hecha de juncos y la recubrió con betún y brea. Luego colocó al bebé en ella y puso la cesta entre los juncos a lo largo de la orilla del río. Su hermana mayor, María, se quedó cerca para ver qué sucedería.</w:t>
      </w:r>
    </w:p>
    <w:p>
      <w:r/>
      <w:r>
        <w:t xml:space="preserve">Poco después, la hija del faraón fue al río a bañarse, como solía hacer. (Josefo la identifica como Thermuthis y otros como Hatshepsut, aunque su identidad real es desconocida). Descubrió al bebé, lo reconoció como un niño hebreo y decidió criarlo como propio. María entonces se acercó y ofreció encontrar una mujer hebrea para amamantar al niño. La princesa estuvo de acuerdo, y María llevó al bebé de vuelta a su madre, quien lo amamantó durante quizás dos o tres años (comparar con </w:t>
      </w:r>
      <w:hyperlink r:id="rId10023">
        <w:r>
          <w:rPr>
            <w:color w:val="0000EE"/>
            <w:u w:val="single"/>
          </w:rPr>
          <w:t>1 Samuel 1:19–24</w:t>
        </w:r>
      </w:hyperlink>
      <w:r>
        <w:t>).</w:t>
      </w:r>
    </w:p>
    <w:p>
      <w:r/>
      <w:r>
        <w:t>No hay registros sobre esos primeros años. Se desconoce si su madre lo vio durante su adolescencia y juventud, o si le reveló su identidad y le enseñó la fe hebrea. Moisés fue educado en toda la sabiduría de los egipcios, como correspondía a un miembro de la familia real, y se destacó por su elocuencia y acciones (</w:t>
      </w:r>
      <w:hyperlink r:id="rId6388">
        <w:r>
          <w:rPr>
            <w:color w:val="0000EE"/>
            <w:u w:val="single"/>
          </w:rPr>
          <w:t>Hechos 7:22</w:t>
        </w:r>
      </w:hyperlink>
      <w:r>
        <w:t>).</w:t>
      </w:r>
    </w:p>
    <w:p>
      <w:pPr>
        <w:pStyle w:val="Heading4"/>
      </w:pPr>
      <w:r>
        <w:t>Identificación con su propio pueblo</w:t>
      </w:r>
    </w:p>
    <w:p>
      <w:r/>
      <w:r>
        <w:t>No está claro cuándo Moisés descubrió por primera vez que era hebreo en lugar de egipcio, pero cuando tenía 40 años, ya lo sabía. Un día, salió a visitar a su pueblo para ver cómo eran tratados. Las medidas crueles impuestas contra ellos en el momento de su nacimiento aún estaban vigentes. Cuando vio a un egipcio golpeando a un hebreo, Moisés, enfurecido, mató al egipcio y lo enterró. Pensó que nadie lo había visto, pero alguien sí lo hizo. Al día siguiente, cuando intentó detener a dos hebreos que peleaban, se volvieron contra él y lo acusaron de asesinato: "</w:t>
      </w:r>
      <w:r>
        <w:t>¿Quién te ha puesto á ti por príncipe y juez sobre nosotros? ¿piensas matarme como mataste al Egipcio?</w:t>
      </w:r>
      <w:r>
        <w:t>” (</w:t>
      </w:r>
      <w:hyperlink r:id="rId10024">
        <w:r>
          <w:rPr>
            <w:color w:val="0000EE"/>
            <w:u w:val="single"/>
          </w:rPr>
          <w:t>Éxodo 2:14</w:t>
        </w:r>
      </w:hyperlink>
      <w:r>
        <w:t xml:space="preserve">). </w:t>
      </w:r>
      <w:hyperlink r:id="rId10025">
        <w:r>
          <w:rPr>
            <w:color w:val="0000EE"/>
            <w:u w:val="single"/>
          </w:rPr>
          <w:t>Hechos 7:25</w:t>
        </w:r>
      </w:hyperlink>
      <w:r>
        <w:t xml:space="preserve"> añade: “</w:t>
      </w:r>
      <w:r>
        <w:t>Pero él pensaba que sus hermanos entendían que Dios les había de dar salud por su mano; mas ellos no lo habían entendido</w:t>
      </w:r>
      <w:r>
        <w:t>”. Al darse cuenta de que sus acciones eran conocidas y que ser parte de la casa de faraón no lo protegería, Moisés huyó a Madián.</w:t>
      </w:r>
    </w:p>
    <w:p>
      <w:pPr>
        <w:pStyle w:val="Heading3"/>
      </w:pPr>
      <w:r>
        <w:t>Los siguientes 40 años en Madián</w:t>
      </w:r>
    </w:p>
    <w:p>
      <w:pPr>
        <w:pStyle w:val="Heading4"/>
      </w:pPr>
      <w:r>
        <w:t>Matrimonio en la familia de Jethro</w:t>
      </w:r>
    </w:p>
    <w:p>
      <w:r/>
      <w:r>
        <w:t>Después de llegar a Madián, Moisés se sentó junto a un pozo. Allí, vio a las siete hijas del sacerdote de Madián sacando agua para el rebaño de su padre. Cuando los pastores intentaron ahuyentarlas, Moisés las ayudó a dar de beber a sus animales. El sacerdote, Jethro, invitó a Moisés a quedarse con su familia y le dio a su hija Séphora como esposa (</w:t>
      </w:r>
      <w:hyperlink r:id="rId4106">
        <w:r>
          <w:rPr>
            <w:color w:val="0000EE"/>
            <w:u w:val="single"/>
          </w:rPr>
          <w:t>Éxodo 3:1,</w:t>
        </w:r>
      </w:hyperlink>
      <w:r>
        <w:t xml:space="preserve"> Jethro también es llamado </w:t>
      </w:r>
      <w:r>
        <w:t>Ragüel</w:t>
      </w:r>
      <w:r>
        <w:t xml:space="preserve"> en </w:t>
      </w:r>
      <w:hyperlink r:id="rId10026">
        <w:r>
          <w:rPr>
            <w:color w:val="0000EE"/>
            <w:u w:val="single"/>
          </w:rPr>
          <w:t>Éxodo 2:18</w:t>
        </w:r>
      </w:hyperlink>
      <w:r>
        <w:t xml:space="preserve">; o Hobab en </w:t>
      </w:r>
      <w:hyperlink r:id="rId10027">
        <w:r>
          <w:rPr>
            <w:color w:val="0000EE"/>
            <w:u w:val="single"/>
          </w:rPr>
          <w:t>Números 10:29</w:t>
        </w:r>
      </w:hyperlink>
      <w:r>
        <w:t xml:space="preserve">). Hay cierto desacuerdo entre los estudiosos sobre la identidad de Hobab en </w:t>
      </w:r>
      <w:hyperlink r:id="rId10027">
        <w:r>
          <w:rPr>
            <w:color w:val="0000EE"/>
            <w:u w:val="single"/>
          </w:rPr>
          <w:t>Números 10:29.</w:t>
        </w:r>
      </w:hyperlink>
      <w:r>
        <w:t xml:space="preserve"> Algunos piensan que era el suegro de Moisés, mientras que otros creen que era su cuñado.</w:t>
      </w:r>
    </w:p>
    <w:p>
      <w:r/>
      <w:r>
        <w:rPr>
          <w:i/>
        </w:rPr>
        <w:t>Ver también</w:t>
      </w:r>
      <w:r>
        <w:t xml:space="preserve"> </w:t>
      </w:r>
      <w:r>
        <w:t>Hobab</w:t>
      </w:r>
    </w:p>
    <w:p>
      <w:r/>
      <w:r>
        <w:t>En Madián, Moisés y Séphora tuvieron dos hijos, Gersom y Eliezer (</w:t>
      </w:r>
      <w:hyperlink r:id="rId10028">
        <w:r>
          <w:rPr>
            <w:color w:val="0000EE"/>
            <w:u w:val="single"/>
          </w:rPr>
          <w:t xml:space="preserve">Éxodo 2:22, </w:t>
        </w:r>
      </w:hyperlink>
      <w:hyperlink r:id="rId10029">
        <w:r>
          <w:rPr>
            <w:color w:val="0000EE"/>
            <w:u w:val="single"/>
          </w:rPr>
          <w:t>Éxodo 18:4</w:t>
        </w:r>
      </w:hyperlink>
      <w:r>
        <w:t>). Durante sus 40 años en Madián, es probable que los pensamientos de Moisés sobre su vida en Egipto se desvanecieran. No podía prever que Dios pronto lo llamaría de regreso a Egipto para enfrentar al nuevo faraón y exigir la liberación de los hebreos de la esclavitud. Dios no había olvidado a su pueblo y ahora estaba listo para liberarlos.</w:t>
      </w:r>
    </w:p>
    <w:p>
      <w:pPr>
        <w:pStyle w:val="Heading4"/>
      </w:pPr>
      <w:r>
        <w:t>Encuentro con Dios en la zarza ardiendo</w:t>
      </w:r>
    </w:p>
    <w:p>
      <w:r/>
      <w:r>
        <w:t>Un día, mientras Moisés cuidaba los rebaños de su suegro, los llevó al monte Horeb (también conocido como Sinaí). Dios se le apareció en una llama de fuego en medio de una zarza que ardía pero no se consumía. Moisés se acercó para observar más de cerca la extraña visión y escuchó a Dios hablarle desde la zarza:</w:t>
      </w:r>
    </w:p>
    <w:p>
      <w:r/>
      <w:r>
        <w:t>“¡Moisés, Moisés!” “Heme aquí", respondió él. “No te llegues acá”, dijo Dios. “</w:t>
      </w:r>
      <w:r>
        <w:t>Quita tus zapatos de tus pies, porque el lugar en que tú estás, tierra santa es</w:t>
      </w:r>
      <w:r>
        <w:t>”. (</w:t>
      </w:r>
      <w:hyperlink r:id="rId10030">
        <w:r>
          <w:rPr>
            <w:color w:val="0000EE"/>
            <w:u w:val="single"/>
          </w:rPr>
          <w:t>Éxodo 3:4–5</w:t>
        </w:r>
      </w:hyperlink>
      <w:r>
        <w:t>).</w:t>
      </w:r>
    </w:p>
    <w:p>
      <w:r/>
      <w:r>
        <w:t>Dios se presentó como el Dios de Abraham, Isaac y Jacob, y le aseguró a Moisés que había escuchado los clamores de su pueblo y que estaba al tanto de su sufrimiento. Dios le reveló su plan de enviar a Moisés a Egipto para liberar a su pueblo de la esclavitud.</w:t>
      </w:r>
    </w:p>
    <w:p>
      <w:r/>
      <w:r>
        <w:t>Moisés, sintiéndose incapaz de realizar la tarea, comenzó a poner excusas. Dios le aseguró a Moisés que estaría con él (</w:t>
      </w:r>
      <w:hyperlink r:id="rId10031">
        <w:r>
          <w:rPr>
            <w:color w:val="0000EE"/>
            <w:u w:val="single"/>
          </w:rPr>
          <w:t>Éxodo 3:11–12</w:t>
        </w:r>
      </w:hyperlink>
      <w:r>
        <w:t>). Cuando Moisés expresó preocupación sobre qué decir si la gente preguntaba por el nombre de Dios, Dios respondió de manera enigmática: “YO SOY EL QUE SOY". "Así dirás á los hijos de Israel: ‘YO SOY me ha enviado á vosotros’”. (</w:t>
      </w:r>
      <w:hyperlink r:id="rId10032">
        <w:r>
          <w:rPr>
            <w:color w:val="0000EE"/>
            <w:u w:val="single"/>
          </w:rPr>
          <w:t>Éxodo 3:13–14</w:t>
        </w:r>
      </w:hyperlink>
      <w:r>
        <w:t>). Los estudiosos han propuesto muchos significados para el nombre. Lo que es seguro es que el nombre sugiere que Dios existe por su propio poder y es autosuficiente.</w:t>
      </w:r>
    </w:p>
    <w:p>
      <w:r/>
      <w:r>
        <w:t>Moisés se preocupó de que la gente no le creyera. Dios le dio tres señales:</w:t>
      </w:r>
    </w:p>
    <w:p>
      <w:pPr>
        <w:pStyle w:val="ListNumber"/>
        <w:spacing w:line="240" w:lineRule="auto"/>
        <w:ind w:left="720"/>
      </w:pPr>
      <w:r/>
      <w:r>
        <w:t>Convirtiendo su bastón en una serpiente</w:t>
      </w:r>
    </w:p>
    <w:p>
      <w:pPr>
        <w:pStyle w:val="ListNumber"/>
        <w:spacing w:line="240" w:lineRule="auto"/>
        <w:ind w:left="720"/>
      </w:pPr>
      <w:r/>
      <w:r>
        <w:t>Haciendo su mano leprosa</w:t>
      </w:r>
    </w:p>
    <w:p>
      <w:pPr>
        <w:pStyle w:val="ListNumber"/>
        <w:spacing w:line="240" w:lineRule="auto"/>
        <w:ind w:left="720"/>
      </w:pPr>
      <w:r/>
      <w:r>
        <w:t>Convirtiendo el agua del Nilo en sangre (</w:t>
      </w:r>
      <w:hyperlink r:id="rId10033">
        <w:r>
          <w:rPr>
            <w:color w:val="0000EE"/>
            <w:u w:val="single"/>
          </w:rPr>
          <w:t>Éxodo 4:1–9</w:t>
        </w:r>
      </w:hyperlink>
      <w:r>
        <w:t>).</w:t>
      </w:r>
    </w:p>
    <w:p>
      <w:r/>
      <w:r>
        <w:t>A pesar de estas señales, Moisés todavía dudaba: “</w:t>
      </w:r>
      <w:r>
        <w:t xml:space="preserve">¡Ay Señor! yo no soy hombre de palabras de ayer ni de anteayer, ni aun desde que tú hablas á tu siervo; porque soy tardo en el habla y torpe de lengua" </w:t>
      </w:r>
      <w:r>
        <w:t>(</w:t>
      </w:r>
      <w:hyperlink r:id="rId10034">
        <w:r>
          <w:rPr>
            <w:color w:val="0000EE"/>
            <w:u w:val="single"/>
          </w:rPr>
          <w:t>Éxodo 4:10</w:t>
        </w:r>
      </w:hyperlink>
      <w:r>
        <w:t>). Dios le aseguró que le diría qué decir. Sin embargo, Moisés pidió a Dios que enviara a otra persona. Finalmente, Dios accedió a que el hermano de Moisés, Aarón, hablara por él. Dios daría sus instrucciones a Moisés, y Aarón las transmitiría al pueblo.</w:t>
      </w:r>
    </w:p>
    <w:p>
      <w:pPr>
        <w:pStyle w:val="Heading4"/>
      </w:pPr>
      <w:r>
        <w:t>El regreso a Egipto</w:t>
      </w:r>
    </w:p>
    <w:p>
      <w:r/>
      <w:r>
        <w:t>Moisés llevó a su esposa e hijos y partió hacia Egipto, informándole a su suegro que deseaba visitar a su familia allí (</w:t>
      </w:r>
      <w:hyperlink r:id="rId10035">
        <w:r>
          <w:rPr>
            <w:color w:val="0000EE"/>
            <w:u w:val="single"/>
          </w:rPr>
          <w:t>Éxodo 4:18</w:t>
        </w:r>
      </w:hyperlink>
      <w:r>
        <w:t>). Según el relato bíblico, colocó a su esposa e hijos en un asno para el viaje (</w:t>
      </w:r>
      <w:hyperlink r:id="rId10036">
        <w:r>
          <w:rPr>
            <w:color w:val="0000EE"/>
            <w:u w:val="single"/>
          </w:rPr>
          <w:t>Éxodo 4:20</w:t>
        </w:r>
      </w:hyperlink>
      <w:r>
        <w:t>). Esto indica que ambos niños eran jóvenes y no habían nacido al inicio del matrimonio de Moisés.</w:t>
      </w:r>
    </w:p>
    <w:p>
      <w:r/>
      <w:r>
        <w:t>Durante una parada en el camino, ocurrió algo inusual. El Señor se encontró con Moisés e intentó matarlo porque Moisés no había circuncidado a su bebé antes de salir de Madián (</w:t>
      </w:r>
      <w:hyperlink r:id="rId8766">
        <w:r>
          <w:rPr>
            <w:color w:val="0000EE"/>
            <w:u w:val="single"/>
          </w:rPr>
          <w:t>Éxodo 4:24</w:t>
        </w:r>
      </w:hyperlink>
      <w:r>
        <w:t xml:space="preserve">). Cuando </w:t>
      </w:r>
      <w:r>
        <w:t>Séphora</w:t>
      </w:r>
      <w:r>
        <w:t xml:space="preserve"> se dio cuenta de que la vida de Moisés estaba en peligro, ella misma realizó la circuncisión. Luego le dijo a su marido: "</w:t>
      </w:r>
      <w:r>
        <w:t xml:space="preserve">A la verdad tú me eres un esposo de sangre" </w:t>
      </w:r>
      <w:r>
        <w:t>(</w:t>
      </w:r>
      <w:hyperlink r:id="rId2515">
        <w:r>
          <w:rPr>
            <w:color w:val="0000EE"/>
            <w:u w:val="single"/>
          </w:rPr>
          <w:t>Éxodo 4:25</w:t>
        </w:r>
      </w:hyperlink>
      <w:r>
        <w:t>). Este extraño evento fue un recordatorio de que el líder del pueblo del pacto debe cumplir con el pacto (</w:t>
      </w:r>
      <w:hyperlink r:id="rId7354">
        <w:r>
          <w:rPr>
            <w:color w:val="0000EE"/>
            <w:u w:val="single"/>
          </w:rPr>
          <w:t>Génesis 17:10–14</w:t>
        </w:r>
      </w:hyperlink>
      <w:r>
        <w:t>). (Israel era el pueblo del pacto de Dios porque Dios hizo un pacto [acuerdo especial] con ellos de que los hombres serían circuncidados).</w:t>
      </w:r>
    </w:p>
    <w:p>
      <w:r/>
      <w:r>
        <w:t>Dios le dijo a Aarón, que todavía estaba en Egipto, que fuera a la montaña donde Moisés había encontrado a Dios en la zarza ardiente y se reuniera allí con su hermano. Moisés le contó a Aarón todo lo que había sucedido, y juntos fueron a Egipto, reunieron a los ancianos y les informaron de estos eventos. Cuando Moisés y Aarón realizaron las señales frente al pueblo, este creyó que los líderes habían sido enviados por Dios para salvarlos (</w:t>
      </w:r>
      <w:hyperlink r:id="rId10037">
        <w:r>
          <w:rPr>
            <w:color w:val="0000EE"/>
            <w:u w:val="single"/>
          </w:rPr>
          <w:t>Éxodo 4:30–31</w:t>
        </w:r>
      </w:hyperlink>
      <w:r>
        <w:t>).</w:t>
      </w:r>
    </w:p>
    <w:p>
      <w:pPr>
        <w:pStyle w:val="Heading3"/>
      </w:pPr>
      <w:r>
        <w:t>Los terceros 40 Años: de Egipto a Canaán</w:t>
      </w:r>
    </w:p>
    <w:p>
      <w:pPr>
        <w:pStyle w:val="Heading4"/>
      </w:pPr>
      <w:r>
        <w:t>El encuentro con el faraón</w:t>
      </w:r>
    </w:p>
    <w:p>
      <w:r/>
      <w:r>
        <w:t>Poco después de su regreso a Egipto, Moisés y Aarón fueron ante el faraón. Moisés repitió las demandas del Señor: “</w:t>
      </w:r>
      <w:r>
        <w:t>Deja ir á mi pueblo á celebrarme fiesta en el desierto</w:t>
      </w:r>
      <w:r>
        <w:t>” (</w:t>
      </w:r>
      <w:hyperlink r:id="rId10038">
        <w:r>
          <w:rPr>
            <w:color w:val="0000EE"/>
            <w:u w:val="single"/>
          </w:rPr>
          <w:t>Éxodo 5:1</w:t>
        </w:r>
      </w:hyperlink>
      <w:r>
        <w:t>). El faraón se negó, diciendo que nunca había oído hablar de este Dios. Dado que los reyes egipcios se consideraban a sí mismos dioses, el faraón se sintió muy insultado. No solo rechazó la petición de Moisés, sino que también hizo que los hebreos trabajaran más arduamente. Ahora tenían que recoger su propia paja para hacer ladrillos, pero aún así debían producir la misma cantidad de ladrillos que antes.</w:t>
      </w:r>
    </w:p>
    <w:p>
      <w:r/>
      <w:r>
        <w:t>Los hebreos estaban molestos y enojados, culpando a Moisés por sus problemas. Moisés, confundido e irritado, se quejó a Dios. Este lo tranquilizó diciéndole que liberaría a los hebreos de su esclavitud y los llevaría a la tierra prometida a Abraham, Isaac y Jacob. Le indicó a Moisés que regresara al faraón y repitiera la demanda, advirtiendo de serias consecuencias si aquel se negaba.</w:t>
      </w:r>
    </w:p>
    <w:p>
      <w:r/>
      <w:r>
        <w:t>Cuando Moisés y Aarón regresaron ante el faraón, Moisés reiteró su petición de liberar a los israelitas. Intentó demostrarle a este un milagro al convertir su vara en una serpiente. Sin embargo, los sabios egipcios hicieron lo mismo con su magia, por lo que el faraón aún se negó a escuchar. Luego, Moisés trajo nueve plagas a Egipto para mostrar el poder de Dios y obligar al faraón a obedecer. Estas plagas incluyeron:</w:t>
      </w:r>
    </w:p>
    <w:p>
      <w:pPr>
        <w:pStyle w:val="ListNumber"/>
        <w:spacing w:line="240" w:lineRule="auto"/>
        <w:ind w:left="720"/>
      </w:pPr>
      <w:r/>
      <w:r>
        <w:t>Convertir el agua del Nilo en sangre</w:t>
      </w:r>
    </w:p>
    <w:p>
      <w:pPr>
        <w:pStyle w:val="ListNumber"/>
        <w:spacing w:line="240" w:lineRule="auto"/>
        <w:ind w:left="720"/>
      </w:pPr>
      <w:r/>
      <w:r>
        <w:t>Una infestación de ranas</w:t>
      </w:r>
    </w:p>
    <w:p>
      <w:pPr>
        <w:pStyle w:val="ListNumber"/>
        <w:spacing w:line="240" w:lineRule="auto"/>
        <w:ind w:left="720"/>
      </w:pPr>
      <w:r/>
      <w:r>
        <w:t>Piojos</w:t>
      </w:r>
    </w:p>
    <w:p>
      <w:pPr>
        <w:pStyle w:val="ListNumber"/>
        <w:spacing w:line="240" w:lineRule="auto"/>
        <w:ind w:left="720"/>
      </w:pPr>
      <w:r/>
      <w:r>
        <w:t>Moscas</w:t>
      </w:r>
    </w:p>
    <w:p>
      <w:pPr>
        <w:pStyle w:val="ListNumber"/>
        <w:spacing w:line="240" w:lineRule="auto"/>
        <w:ind w:left="720"/>
      </w:pPr>
      <w:r/>
      <w:r>
        <w:t>Una enfermedad en el ganado</w:t>
      </w:r>
    </w:p>
    <w:p>
      <w:pPr>
        <w:pStyle w:val="ListNumber"/>
        <w:spacing w:line="240" w:lineRule="auto"/>
        <w:ind w:left="720"/>
      </w:pPr>
      <w:r/>
      <w:r>
        <w:t>Forúnculos en individuos</w:t>
      </w:r>
    </w:p>
    <w:p>
      <w:pPr>
        <w:pStyle w:val="ListNumber"/>
        <w:spacing w:line="240" w:lineRule="auto"/>
        <w:ind w:left="720"/>
      </w:pPr>
      <w:r/>
      <w:r>
        <w:t>Granizo</w:t>
      </w:r>
    </w:p>
    <w:p>
      <w:pPr>
        <w:pStyle w:val="ListNumber"/>
        <w:spacing w:line="240" w:lineRule="auto"/>
        <w:ind w:left="720"/>
      </w:pPr>
      <w:r/>
      <w:r>
        <w:t>Langostas</w:t>
      </w:r>
    </w:p>
    <w:p>
      <w:pPr>
        <w:pStyle w:val="ListNumber"/>
        <w:spacing w:line="240" w:lineRule="auto"/>
        <w:ind w:left="720"/>
      </w:pPr>
      <w:r/>
      <w:r>
        <w:t>Oscuridad completa</w:t>
      </w:r>
    </w:p>
    <w:p>
      <w:r/>
      <w:r>
        <w:t>Durante algunas de estas plagas, el faraón aceptaba dejar ir a los israelitas, pero una vez que la plaga terminaba, cambiaba de opinión y se negaba nuevamente. Las primeras nueve plagas causaron terribles daños a Egipto, pero los israelitas aún no habían sido liberados. Había una plaga más por venir, la peor de todas.</w:t>
      </w:r>
    </w:p>
    <w:p>
      <w:pPr>
        <w:pStyle w:val="Heading4"/>
      </w:pPr>
      <w:r>
        <w:t>La primera Pascua</w:t>
      </w:r>
    </w:p>
    <w:p>
      <w:r/>
      <w:r>
        <w:t>Dios le dijo a Moisés que vendría una plaga más a Egipto: “</w:t>
      </w:r>
      <w:r>
        <w:t>Y morirá todo primogénito en tierra de Egipto, desde el primogénito de faraón que se sienta en su trono, hasta el primogénito de la sierva que está tras la muela; y todo primogénito de las bestias"</w:t>
      </w:r>
      <w:r>
        <w:t xml:space="preserve"> (</w:t>
      </w:r>
      <w:hyperlink r:id="rId10039">
        <w:r>
          <w:rPr>
            <w:color w:val="0000EE"/>
            <w:u w:val="single"/>
          </w:rPr>
          <w:t>Éxodo 11:5</w:t>
        </w:r>
      </w:hyperlink>
      <w:r>
        <w:t>). Le promete a Moisés que la plaga no afectaría a los hebreos, "</w:t>
      </w:r>
      <w:r>
        <w:t xml:space="preserve">para que sepáis que hará diferencia Jehová entre los Egipcios y los Israelitas" </w:t>
      </w:r>
      <w:r>
        <w:t>(</w:t>
      </w:r>
      <w:hyperlink r:id="rId10040">
        <w:r>
          <w:rPr>
            <w:color w:val="0000EE"/>
            <w:u w:val="single"/>
          </w:rPr>
          <w:t>Éxodo 11:7</w:t>
        </w:r>
      </w:hyperlink>
      <w:r>
        <w:t>).</w:t>
      </w:r>
    </w:p>
    <w:p>
      <w:r/>
      <w:r>
        <w:t>Dios instruyó al pueblo a través de Moisés y Aarón para que se prepararan para salir rápidamente de Egipto. Debían pedir a los egipcios sus joyas de plata y oro (</w:t>
      </w:r>
      <w:hyperlink r:id="rId10041">
        <w:r>
          <w:rPr>
            <w:color w:val="0000EE"/>
            <w:u w:val="single"/>
          </w:rPr>
          <w:t>Éxodo 11:2–3</w:t>
        </w:r>
      </w:hyperlink>
      <w:r>
        <w:t>). Los egipcios accedieron, probablemente por miedo y con la esperanza de que los regalos detuvieran los terrores. A los hebreos también se les indicó que prepararan un cordero para cada familia como su última comida en Egipto. Esto se convirtió en el modelo para la Pascua judía. Debían poner la sangre del cordero en los postes y dinteles de las puertas de sus casas, donde se consumiría la cena de Pascua esa noche. Dondequiera que hubiera sangre en la puerta, no vendría daño a esa casa. También se les indicó que prepararan pan sin levadura (pan que no se dejó fermentar).</w:t>
      </w:r>
    </w:p>
    <w:p>
      <w:r/>
      <w:r>
        <w:t>A medianoche, el ángel del Señor mató a todos los primogénitos en Egipto, desde el primogénito del faraón hasta el prisionero más humilde; nadie fue salvado. Cuando el Faraón vio lo que había sucedido, ordenó a Moisés y a los israelitas que se fueran de inmediato (</w:t>
      </w:r>
      <w:hyperlink r:id="rId10042">
        <w:r>
          <w:rPr>
            <w:color w:val="0000EE"/>
            <w:u w:val="single"/>
          </w:rPr>
          <w:t>Éxodo 12:31–32</w:t>
        </w:r>
      </w:hyperlink>
      <w:r>
        <w:t>). La Biblia dice que unos 600,000 hombres hebreos salieron de Egipto. Incluyendo mujeres y niños, el total habría sido de más de 2 millones de personas.</w:t>
      </w:r>
    </w:p>
    <w:p>
      <w:pPr>
        <w:pStyle w:val="Heading4"/>
      </w:pPr>
      <w:r>
        <w:t>El éxodo de Egipto</w:t>
      </w:r>
    </w:p>
    <w:p>
      <w:r/>
      <w:r>
        <w:t>El éxodo es el evento central del Antiguo Testamento y marca el nacimiento de Israel como nación. Los judíos aún recuerdan este evento como el gran acto de Dios salvando a su pueblo, de la misma manera que los cristianos consideran la cruz como el acto clave de su fe.</w:t>
      </w:r>
    </w:p>
    <w:p>
      <w:r/>
      <w:r>
        <w:t>No podemos determinar la ruta exacta que los hebreos siguieron al salir de Egipto, aunque se han propuesto muchas teorías. No tomaron el camino más corto hacia Canaán, que habría sido un viaje de unos 10 días a lo largo de la costa mediterránea. En su lugar, se dirigieron hacia el monte Sinaí, donde Moisés había encontrado previamente a Dios en la zarza ardiente. Dios le dijo a Moisés que llevaría al pueblo a ese mismo lugar como señal de que este había sido enviado para liberarlos (</w:t>
      </w:r>
      <w:hyperlink r:id="rId8740">
        <w:r>
          <w:rPr>
            <w:color w:val="0000EE"/>
            <w:u w:val="single"/>
          </w:rPr>
          <w:t>Éxodo 3:12</w:t>
        </w:r>
      </w:hyperlink>
      <w:r>
        <w:t>). Los hebreos también recordaron la petición de José de llevar sus huesos con ellos cuando regresaran a su tierra (</w:t>
      </w:r>
      <w:hyperlink r:id="rId5154">
        <w:r>
          <w:rPr>
            <w:color w:val="0000EE"/>
            <w:u w:val="single"/>
          </w:rPr>
          <w:t>Génesis 50:25,</w:t>
        </w:r>
      </w:hyperlink>
      <w:r>
        <w:t xml:space="preserve"> </w:t>
      </w:r>
      <w:hyperlink r:id="rId6479">
        <w:r>
          <w:rPr>
            <w:color w:val="0000EE"/>
            <w:u w:val="single"/>
          </w:rPr>
          <w:t>Éxodo 13:19</w:t>
        </w:r>
      </w:hyperlink>
      <w:r>
        <w:t>).</w:t>
      </w:r>
    </w:p>
    <w:p>
      <w:r/>
      <w:r>
        <w:t>Mientras la gente viajaba, era guiada por una columna de nube durante el día y una columna de fuego por la noche. Estas columnas representaban la presencia de Dios y los orientaban a lo largo de su ruta.</w:t>
      </w:r>
    </w:p>
    <w:p>
      <w:r/>
      <w:r>
        <w:t>De regreso en Egipto, el faraón se arrepintió de haber dejado ir a los hebreos y decidió perseguirlos con su ejército. Cuando los hebreos vieron al ejército egipcio acercándose, se aterrorizaron. El mar estaba frente a ellos y los egipcios detrás; parecía no haber escapatoria. La gente culpó a Moisés por sacarlos de Egipto. Dios les aseguró que no necesitaban tener miedo ni hacer nada para defenderse. Él prometió luchar por ellos y darles la victoria (</w:t>
      </w:r>
      <w:hyperlink r:id="rId10043">
        <w:r>
          <w:rPr>
            <w:color w:val="0000EE"/>
            <w:u w:val="single"/>
          </w:rPr>
          <w:t>Éxodo 14:14</w:t>
        </w:r>
      </w:hyperlink>
      <w:r>
        <w:t>).</w:t>
      </w:r>
    </w:p>
    <w:p>
      <w:r/>
      <w:r>
        <w:t>El Señor dividió las aguas del Mar de Juncos (a menudo llamado erróneamente el Mar Bermejo o Mar Rojo) con un fuerte viento del este, permitiendo a los israelitas cruzar en tierra seca. Los egipcios los siguieron al mar, pero las aguas se desplomaron y destruyeron al ejército egipcio. Los israelitas estaban a salvo al otro lado. El pueblo celebró su liberación con una canción (</w:t>
      </w:r>
      <w:hyperlink r:id="rId4389">
        <w:r>
          <w:rPr>
            <w:color w:val="0000EE"/>
            <w:u w:val="single"/>
          </w:rPr>
          <w:t>Éxodo 15</w:t>
        </w:r>
      </w:hyperlink>
      <w:r>
        <w:t>) y continuó su viaje. La narrativa que sigue describe las luchas de los israelitas para sobrevivir en el desierto:</w:t>
      </w:r>
    </w:p>
    <w:p>
      <w:pPr>
        <w:pStyle w:val="ListBullet"/>
        <w:spacing w:line="240" w:lineRule="auto"/>
        <w:ind w:left="720"/>
      </w:pPr>
      <w:r/>
      <w:r>
        <w:t>Los israelitas enfrentaban dificultades con la comida y el agua</w:t>
      </w:r>
    </w:p>
    <w:p>
      <w:pPr>
        <w:pStyle w:val="ListBullet"/>
        <w:spacing w:line="240" w:lineRule="auto"/>
        <w:ind w:left="720"/>
      </w:pPr>
      <w:r/>
      <w:r>
        <w:t>Los israelitas debatieron entre ellos</w:t>
      </w:r>
    </w:p>
    <w:p>
      <w:pPr>
        <w:pStyle w:val="ListBullet"/>
        <w:spacing w:line="240" w:lineRule="auto"/>
        <w:ind w:left="720"/>
      </w:pPr>
      <w:r/>
      <w:r>
        <w:t>Los israelitas se quejaron de Moisés</w:t>
      </w:r>
    </w:p>
    <w:p>
      <w:pPr>
        <w:pStyle w:val="ListBullet"/>
        <w:spacing w:line="240" w:lineRule="auto"/>
        <w:ind w:left="720"/>
      </w:pPr>
      <w:r/>
      <w:r>
        <w:t>Los israelitas se enfrentaron a enemigos</w:t>
      </w:r>
    </w:p>
    <w:p>
      <w:r/>
      <w:r>
        <w:t>A lo largo de todas sus experiencias, Moisés se mantuvo como la fuerza unificadora y un gran líder espiritual.</w:t>
      </w:r>
    </w:p>
    <w:p>
      <w:r/>
      <w:r>
        <w:t>A pesar de presenciar el gran acto de liberación de Dios, la fe de los israelitas era débil. Tres días después, encontraron agua imbebible y se quejaron a Moisés. El Señor mostró a Moisés cómo purificar el agua, satisfaciendo las necesidades del pueblo (</w:t>
      </w:r>
      <w:hyperlink r:id="rId5790">
        <w:r>
          <w:rPr>
            <w:color w:val="0000EE"/>
            <w:u w:val="single"/>
          </w:rPr>
          <w:t>Éxodo 15:22–25</w:t>
        </w:r>
      </w:hyperlink>
      <w:r>
        <w:t>). Cuando llegaron al desierto de Sin, se quejaron nuevamente por la falta de comida. Dios proporcionó maná, una sustancia similar al pan, para alimentarlos hasta que llegaron a Canaán (</w:t>
      </w:r>
      <w:hyperlink r:id="rId10044">
        <w:r>
          <w:rPr>
            <w:color w:val="0000EE"/>
            <w:u w:val="single"/>
          </w:rPr>
          <w:t>Éxodo 16:1–21</w:t>
        </w:r>
      </w:hyperlink>
      <w:r>
        <w:t xml:space="preserve">). Más tarde, acampados en </w:t>
      </w:r>
      <w:r>
        <w:t>Rephidim</w:t>
      </w:r>
      <w:r>
        <w:t>, el pueblo se quejó nuevamente por la falta de agua. Dios suministró agua de una roca en Horeb (</w:t>
      </w:r>
      <w:hyperlink r:id="rId21">
        <w:r>
          <w:rPr>
            <w:color w:val="0000EE"/>
            <w:u w:val="single"/>
          </w:rPr>
          <w:t>Éxodo 17:1–7</w:t>
        </w:r>
      </w:hyperlink>
      <w:r>
        <w:t xml:space="preserve">). Los amalecitas los atacaron en </w:t>
      </w:r>
      <w:r>
        <w:t>Rephidim</w:t>
      </w:r>
      <w:r>
        <w:t>, pero Dios dio a los israelitas una gran victoria (</w:t>
      </w:r>
      <w:hyperlink r:id="rId10045">
        <w:r>
          <w:rPr>
            <w:color w:val="0000EE"/>
            <w:u w:val="single"/>
          </w:rPr>
          <w:t>Éxodo 18:8–13</w:t>
        </w:r>
      </w:hyperlink>
      <w:r>
        <w:t>).</w:t>
      </w:r>
    </w:p>
    <w:p>
      <w:r/>
      <w:r>
        <w:t xml:space="preserve">Moisés y el pueblo llegaron al Sinaí y acamparon allí. Jethro, el suegro de Moisés, vino de visita, trayendo a la esposa e hijos de Moisés. </w:t>
      </w:r>
      <w:r>
        <w:t>Séphora</w:t>
      </w:r>
      <w:r>
        <w:t xml:space="preserve"> aparentemente había decidido quedarse con su padre en lugar de ir a Egipto con Moisés. Fue una reunión alegre, y Jethro hizo una ofrenda quemada y sacrificios a Dios. Moisés no podía resolver todas las disputas de los hebreos por sí mismo. Entonces, Jethro sugirió que Moisés asignara algunas tareas a hombres responsables entre el pueblo. Moisés estuvo de acuerdo, y Jethro regresó a su tierra. No se quedó en el Sinaí para participar en la ratificación del pacto (</w:t>
      </w:r>
      <w:hyperlink r:id="rId10046">
        <w:r>
          <w:rPr>
            <w:color w:val="0000EE"/>
            <w:u w:val="single"/>
          </w:rPr>
          <w:t>Éxodo 18:13–27</w:t>
        </w:r>
      </w:hyperlink>
      <w:r>
        <w:t>).</w:t>
      </w:r>
    </w:p>
    <w:p>
      <w:pPr>
        <w:pStyle w:val="Heading4"/>
      </w:pPr>
      <w:r>
        <w:t>La entrega de la Ley en el Sinaí</w:t>
      </w:r>
    </w:p>
    <w:p>
      <w:r/>
      <w:r>
        <w:t>Dios cumplió su promesa a Moisés al guiar a los hebreos fuera de la esclavitud y llevarlos al monte Sinaí, donde originalmente había llamado a Moisés. Allí, Dios estableció un acuerdo con Israel. Descendió sobre el Sinaí y llamó a Moisés para que subiera a la cima de la montaña. Hubo impresionantes manifestaciones de relámpagos, truenos, nubes espesas, fuego, humo y un terremoto. Moisés permaneció allí durante 40 días para recibir la ley, que formó la base del pacto.</w:t>
      </w:r>
    </w:p>
    <w:p>
      <w:r/>
      <w:r>
        <w:t>En el Sinaí, Dios se reveló como una deidad que exige la adoración de su pueblo en todos los aspectos de la vida y desea tener una relación personal con ellos.</w:t>
      </w:r>
    </w:p>
    <w:p>
      <w:pPr>
        <w:pStyle w:val="Heading4"/>
      </w:pPr>
      <w:r>
        <w:t>Apostasía del pueblo</w:t>
      </w:r>
    </w:p>
    <w:p>
      <w:r/>
      <w:r>
        <w:t>Durante la prolongada estancia de Moisés en el monte Sinaí, el pueblo se impacientó y dudó de su regreso. Le pidieron a Aarón que creara ídolos para adorar. Aarón recogió los pendientes de oro del pueblo, los fundió y formó un becerro de oro. “</w:t>
      </w:r>
      <w:r>
        <w:t>El cual los tomó de las manos de ellos, y formólo con buril, é hizo de ello un becerro de fundición. Entonces dijeron: Israel, estos son tus dioses, que te sacaron de la tierra de Egipto</w:t>
      </w:r>
      <w:r>
        <w:t>” (</w:t>
      </w:r>
      <w:hyperlink r:id="rId8790">
        <w:r>
          <w:rPr>
            <w:color w:val="0000EE"/>
            <w:u w:val="single"/>
          </w:rPr>
          <w:t>Éxodo 32:4</w:t>
        </w:r>
      </w:hyperlink>
      <w:r>
        <w:t>).</w:t>
      </w:r>
    </w:p>
    <w:p>
      <w:r/>
      <w:r>
        <w:t>Al día siguiente, adoraron al ídolo con sacrificios y celebraciones. Dios informó a Moisés sobre las acciones del pueblo y tenía la intención de destruirlos, ofreciendo hacer una gran nación de los descendientes de Moisés. Moisés intercedió por el pueblo, y la ira de Dios se calmó. Moisés descendió de la montaña con las tablas de piedra inscritas con la ley. Al ver la idolatría, rompió las tablas enojado, molió el becerro hasta convertirlo en polvo, lo mezcló con agua y obligó al pueblo a beberlo. Al confrontar a Aarón, Moisés exigió una explicación, pero Aarón minimizó su papel, diciendo: “Echélo [el oro] en el fuego, y salió este becerro!” (</w:t>
      </w:r>
      <w:hyperlink r:id="rId9828">
        <w:r>
          <w:rPr>
            <w:color w:val="0000EE"/>
            <w:u w:val="single"/>
          </w:rPr>
          <w:t>Éxodo 32:24</w:t>
        </w:r>
      </w:hyperlink>
      <w:r>
        <w:t>).</w:t>
      </w:r>
    </w:p>
    <w:p>
      <w:r/>
      <w:r>
        <w:t>Moisés llamó a voluntarios para ejecutar el juicio de Dios sobre el pueblo. Los levitas respondieron y mataron a unos 3,000 hombres, recibiendo más tarde elogios y recompensas (</w:t>
      </w:r>
      <w:hyperlink r:id="rId10047">
        <w:r>
          <w:rPr>
            <w:color w:val="0000EE"/>
            <w:u w:val="single"/>
          </w:rPr>
          <w:t>Deuteronomio 33:9–10</w:t>
        </w:r>
      </w:hyperlink>
      <w:r>
        <w:t>). Moisés intercedió nuevamente por el pueblo, solicitando ser destruido si Dios no podía perdonarlos. Dios cedió y prometió que su ángel aún los acompañaría (</w:t>
      </w:r>
      <w:hyperlink r:id="rId10048">
        <w:r>
          <w:rPr>
            <w:color w:val="0000EE"/>
            <w:u w:val="single"/>
          </w:rPr>
          <w:t>Éxodo 32:34</w:t>
        </w:r>
      </w:hyperlink>
      <w:r>
        <w:t>).</w:t>
      </w:r>
    </w:p>
    <w:p>
      <w:r/>
      <w:r>
        <w:t>Moisés solicitó ver la gloria de Dios. Dios le indicó que tallara dos tablas de piedra adicionales y regresara a la montaña. Allí, Dios proclamó su nombre: "</w:t>
      </w:r>
      <w:r>
        <w:t xml:space="preserve">Jehová, Jehová, fuerte, misericordioso, y piadoso; tardo para la ira, y grande en benignidad y verdad" </w:t>
      </w:r>
      <w:r>
        <w:t>(</w:t>
      </w:r>
      <w:hyperlink r:id="rId9956">
        <w:r>
          <w:rPr>
            <w:color w:val="0000EE"/>
            <w:u w:val="single"/>
          </w:rPr>
          <w:t>Éxodo 34:6</w:t>
        </w:r>
      </w:hyperlink>
      <w:r>
        <w:t>). Moisés pasó otros 40 días en la montaña, siendo advertido sobre la idolatría, recibiendo instrucciones y obteniendo otra copia de los Diez Mandamientos. Cuando descendió, su rostro resplandecía por haber hablado con Dios. La gente tenía miedo de él. Moisés cubrió su rostro. Se quitaba el velo cuando estaba en presencia de Dios. Pablo explicó que el velo impedía que la gente viera la luz celestial desvanecerse del rostro de Moisés (</w:t>
      </w:r>
      <w:hyperlink r:id="rId10049">
        <w:r>
          <w:rPr>
            <w:color w:val="0000EE"/>
            <w:u w:val="single"/>
          </w:rPr>
          <w:t>2 Corintios 3:13</w:t>
        </w:r>
      </w:hyperlink>
      <w:r>
        <w:t>).</w:t>
      </w:r>
    </w:p>
    <w:p>
      <w:pPr>
        <w:pStyle w:val="Heading4"/>
      </w:pPr>
      <w:r>
        <w:t>El Tabernáculo y el establecimiento del Sacerdocio</w:t>
      </w:r>
    </w:p>
    <w:p>
      <w:r/>
      <w:r>
        <w:t>Durante la primera subida de Moisés a la montaña para recibir los mandamientos, Dios le indicó que reuniera materiales para construir el tabernáculo. El tabernáculo era un santuario portátil utilizado para el culto. Los materiales empleados para construir el tabernáculo incluían:</w:t>
      </w:r>
    </w:p>
    <w:p>
      <w:pPr>
        <w:pStyle w:val="ListBullet"/>
        <w:spacing w:line="240" w:lineRule="auto"/>
        <w:ind w:left="720"/>
      </w:pPr>
      <w:r/>
      <w:r>
        <w:t>Oro</w:t>
      </w:r>
    </w:p>
    <w:p>
      <w:pPr>
        <w:pStyle w:val="ListBullet"/>
        <w:spacing w:line="240" w:lineRule="auto"/>
        <w:ind w:left="720"/>
      </w:pPr>
      <w:r/>
      <w:r>
        <w:t>Plata</w:t>
      </w:r>
    </w:p>
    <w:p>
      <w:pPr>
        <w:pStyle w:val="ListBullet"/>
        <w:spacing w:line="240" w:lineRule="auto"/>
        <w:ind w:left="720"/>
      </w:pPr>
      <w:r/>
      <w:r>
        <w:t>Bronce</w:t>
      </w:r>
    </w:p>
    <w:p>
      <w:pPr>
        <w:pStyle w:val="ListBullet"/>
        <w:spacing w:line="240" w:lineRule="auto"/>
        <w:ind w:left="720"/>
      </w:pPr>
      <w:r/>
      <w:r>
        <w:t>Varios hilos de diferentes colores</w:t>
      </w:r>
    </w:p>
    <w:p>
      <w:pPr>
        <w:pStyle w:val="ListBullet"/>
        <w:spacing w:line="240" w:lineRule="auto"/>
        <w:ind w:left="720"/>
      </w:pPr>
      <w:r/>
      <w:r>
        <w:t>Lino de alta calidad</w:t>
      </w:r>
    </w:p>
    <w:p>
      <w:pPr>
        <w:pStyle w:val="ListBullet"/>
        <w:spacing w:line="240" w:lineRule="auto"/>
        <w:ind w:left="720"/>
      </w:pPr>
      <w:r/>
      <w:r>
        <w:t>Pelo de cabra</w:t>
      </w:r>
    </w:p>
    <w:p>
      <w:pPr>
        <w:pStyle w:val="ListBullet"/>
        <w:spacing w:line="240" w:lineRule="auto"/>
        <w:ind w:left="720"/>
      </w:pPr>
      <w:r/>
      <w:r>
        <w:t>Pieles curtidas</w:t>
      </w:r>
    </w:p>
    <w:p>
      <w:pPr>
        <w:pStyle w:val="ListBullet"/>
        <w:spacing w:line="240" w:lineRule="auto"/>
        <w:ind w:left="720"/>
      </w:pPr>
      <w:r/>
      <w:r>
        <w:t>Madera de acacia</w:t>
      </w:r>
    </w:p>
    <w:p>
      <w:pPr>
        <w:pStyle w:val="ListBullet"/>
        <w:spacing w:line="240" w:lineRule="auto"/>
        <w:ind w:left="720"/>
      </w:pPr>
      <w:r/>
      <w:r>
        <w:t>Aceite para lámparas</w:t>
      </w:r>
    </w:p>
    <w:p>
      <w:pPr>
        <w:pStyle w:val="ListBullet"/>
        <w:spacing w:line="240" w:lineRule="auto"/>
        <w:ind w:left="720"/>
      </w:pPr>
      <w:r/>
      <w:r>
        <w:t>Especias para el aceite de unción e incienso</w:t>
      </w:r>
    </w:p>
    <w:p>
      <w:pPr>
        <w:pStyle w:val="ListBullet"/>
        <w:spacing w:line="240" w:lineRule="auto"/>
        <w:ind w:left="720"/>
      </w:pPr>
      <w:r/>
      <w:r>
        <w:t>Piedras preciosas (</w:t>
      </w:r>
      <w:hyperlink r:id="rId10050">
        <w:r>
          <w:rPr>
            <w:color w:val="0000EE"/>
            <w:u w:val="single"/>
          </w:rPr>
          <w:t>Éxodo 25:3–7</w:t>
        </w:r>
      </w:hyperlink>
      <w:r>
        <w:t>)</w:t>
      </w:r>
    </w:p>
    <w:p>
      <w:r/>
      <w:r>
        <w:t>Dios proporcionó instrucciones específicas para la construcción y los rituales de dedicación de los sacerdotes. Bezaleel, con la asistencia de Aholiab, fue designado para supervisar la construcción del tabernáculo (</w:t>
      </w:r>
      <w:hyperlink r:id="rId10051">
        <w:r>
          <w:rPr>
            <w:color w:val="0000EE"/>
            <w:u w:val="single"/>
          </w:rPr>
          <w:t>Éxodo 31:1–6</w:t>
        </w:r>
      </w:hyperlink>
      <w:r>
        <w:t>). El tabernáculo era portátil, similar a una tienda, para que pudiera desmontarse y trasladarse de un lugar a otro mientras los hebreos continuaban su viaje hacia Canaán.</w:t>
      </w:r>
    </w:p>
    <w:p>
      <w:r/>
      <w:r>
        <w:t>Dios también le dio a Moisés instrucciones para diversas ofrendas: holocausto, cereal, paz, pecado y culpa (</w:t>
      </w:r>
      <w:hyperlink r:id="rId3005">
        <w:r>
          <w:rPr>
            <w:color w:val="0000EE"/>
            <w:u w:val="single"/>
          </w:rPr>
          <w:t>Levítico 1–7</w:t>
        </w:r>
      </w:hyperlink>
      <w:r>
        <w:t>).</w:t>
      </w:r>
    </w:p>
    <w:p>
      <w:r/>
      <w:r>
        <w:t>Moisés llevó a cabo la solemne ceremonia para ordenar a Aarón y a sus hijos como sacerdotes e iniciar las prácticas de adoración (</w:t>
      </w:r>
      <w:hyperlink r:id="rId10052">
        <w:r>
          <w:rPr>
            <w:color w:val="0000EE"/>
            <w:u w:val="single"/>
          </w:rPr>
          <w:t>Levítico 8–9</w:t>
        </w:r>
      </w:hyperlink>
      <w:r>
        <w:t>).</w:t>
      </w:r>
    </w:p>
    <w:p>
      <w:r/>
      <w:r>
        <w:t>Después de las primeras ceremonias, Nadab y Abiú, los hijos de Aarón, ofrecieron fuego no autorizado ante el Señor. Debido a esto, fueron consumidos por el fuego divino. Moisés impidió que Aarón y sus hijos restantes lamentaran, enfatizando la santidad violada por el acto (</w:t>
      </w:r>
      <w:hyperlink r:id="rId10053">
        <w:r>
          <w:rPr>
            <w:color w:val="0000EE"/>
            <w:u w:val="single"/>
          </w:rPr>
          <w:t>Levítico 10:1–7</w:t>
        </w:r>
      </w:hyperlink>
      <w:r>
        <w:t>). Este evento resalta la importancia de vivir en santidad, sobre lo cual el resto de Levítico proporciona regulaciones.</w:t>
      </w:r>
    </w:p>
    <w:p>
      <w:pPr>
        <w:pStyle w:val="Heading4"/>
      </w:pPr>
      <w:r>
        <w:t>Del Sinaí a Cades</w:t>
      </w:r>
    </w:p>
    <w:p>
      <w:r/>
      <w:r>
        <w:t>Un año después de salir de Egipto, los israelitas realizaron un censo (</w:t>
      </w:r>
      <w:hyperlink r:id="rId10054">
        <w:r>
          <w:rPr>
            <w:color w:val="0000EE"/>
            <w:u w:val="single"/>
          </w:rPr>
          <w:t>Números 9:1</w:t>
        </w:r>
      </w:hyperlink>
      <w:r>
        <w:t>). Dios les recordó que debían celebrar la Pascua. Un mes después, partieron del Sinaí, quejándose de su monótona dieta de maná y deseando alimentos egipcios como:</w:t>
      </w:r>
    </w:p>
    <w:p>
      <w:pPr>
        <w:pStyle w:val="ListBullet"/>
        <w:spacing w:line="240" w:lineRule="auto"/>
        <w:ind w:left="720"/>
      </w:pPr>
      <w:r/>
      <w:r>
        <w:t>Pescado</w:t>
      </w:r>
    </w:p>
    <w:p>
      <w:pPr>
        <w:pStyle w:val="ListBullet"/>
        <w:spacing w:line="240" w:lineRule="auto"/>
        <w:ind w:left="720"/>
      </w:pPr>
      <w:r/>
      <w:r>
        <w:t>Pepinos</w:t>
      </w:r>
    </w:p>
    <w:p>
      <w:pPr>
        <w:pStyle w:val="ListBullet"/>
        <w:spacing w:line="240" w:lineRule="auto"/>
        <w:ind w:left="720"/>
      </w:pPr>
      <w:r/>
      <w:r>
        <w:t>Melones</w:t>
      </w:r>
    </w:p>
    <w:p>
      <w:pPr>
        <w:pStyle w:val="ListBullet"/>
        <w:spacing w:line="240" w:lineRule="auto"/>
        <w:ind w:left="720"/>
      </w:pPr>
      <w:r/>
      <w:r>
        <w:t>Puerros</w:t>
      </w:r>
    </w:p>
    <w:p>
      <w:pPr>
        <w:pStyle w:val="ListBullet"/>
        <w:spacing w:line="240" w:lineRule="auto"/>
        <w:ind w:left="720"/>
      </w:pPr>
      <w:r/>
      <w:r>
        <w:t>Cebollas</w:t>
      </w:r>
    </w:p>
    <w:p>
      <w:pPr>
        <w:pStyle w:val="ListBullet"/>
        <w:spacing w:line="240" w:lineRule="auto"/>
        <w:ind w:left="720"/>
      </w:pPr>
      <w:r/>
      <w:r>
        <w:t>Ajo (</w:t>
      </w:r>
      <w:hyperlink r:id="rId10055">
        <w:r>
          <w:rPr>
            <w:color w:val="0000EE"/>
            <w:u w:val="single"/>
          </w:rPr>
          <w:t>Números 11:4–6</w:t>
        </w:r>
      </w:hyperlink>
      <w:r>
        <w:t>)</w:t>
      </w:r>
    </w:p>
    <w:p>
      <w:r/>
      <w:r>
        <w:t>Enfurecido, Dios envió codornices, pero muchos murieron por una plaga mientras consumían la carne.</w:t>
      </w:r>
    </w:p>
    <w:p>
      <w:r/>
      <w:r>
        <w:t>María y Aarón también se quejaron contra Moisés, especialmente en relación con su esposa cusita (</w:t>
      </w:r>
      <w:hyperlink r:id="rId10056">
        <w:r>
          <w:rPr>
            <w:color w:val="0000EE"/>
            <w:u w:val="single"/>
          </w:rPr>
          <w:t>Números 12:1–2</w:t>
        </w:r>
      </w:hyperlink>
      <w:r>
        <w:t xml:space="preserve">). No está claro si la cusita era ethiope o si se refiere nuevamente a </w:t>
      </w:r>
      <w:r>
        <w:t>Séphora</w:t>
      </w:r>
      <w:r>
        <w:t>. Si Moisés se casó una segunda vez, no se menciona en otro lugar en el Antiguo Testamento. Moisés permaneció en silencio, y Dios lo defendió, castigando a María con lepra. Aarón reconoció su pecado, y la intercesión de Moisés llevó a la curación de esta después de siete días.</w:t>
      </w:r>
    </w:p>
    <w:p>
      <w:r/>
      <w:r>
        <w:t xml:space="preserve">Mientras el pueblo estaba en Cades (también llamado Cades-barnea) en </w:t>
      </w:r>
      <w:hyperlink r:id="rId10057">
        <w:r>
          <w:rPr>
            <w:color w:val="0000EE"/>
            <w:u w:val="single"/>
          </w:rPr>
          <w:t>Números 32:8</w:t>
        </w:r>
      </w:hyperlink>
      <w:r>
        <w:t>), Moisés envió a 12 hombres a Canaán. Un hombre de cada tribu fue enviado a explorar la tierra para prepararse para la entrada de Israel. Después de 40 días, los espías regresaron. Coincidieron en que la tierra era fértil y atractiva, pero diez de ellos tenían miedo de los cananeos y recomendaron no entrar en la tierra. Solo Josué y Caleb instaron a los israelitas a confiar en Dios y avanzar hacia Canaán. Esto subraya su valor y lealtad únicos.</w:t>
      </w:r>
    </w:p>
    <w:p>
      <w:r/>
      <w:r>
        <w:t>A pesar de su aliento, el miedo y la falta de fe de los israelitas los llevaron a rechazar este plan. En cambio, conspiraron para regresar a Egipto y nombrar un nuevo líder. Su rebelión alcanzó un punto crítico cuando amenazaron con apedrear a Moisés y Aarón. Esta crisis provocó la intervención divina. Dios, enojado por su persistente desobediencia, estaba listo para destruir al pueblo. Sin embargo, Moisés intercedió (</w:t>
      </w:r>
      <w:hyperlink r:id="rId10058">
        <w:r>
          <w:rPr>
            <w:color w:val="0000EE"/>
            <w:u w:val="single"/>
          </w:rPr>
          <w:t>Números 13:1–14:19</w:t>
        </w:r>
      </w:hyperlink>
      <w:r>
        <w:t>). Dijo que si Dios no llevaba al pueblo a Canaán, las naciones creerían que el Dios de los israelitas no era capaz de guiarlos a la tierra.</w:t>
      </w:r>
    </w:p>
    <w:p>
      <w:r/>
      <w:r>
        <w:t>Dios escuchó a Moisés y decretó que ninguno de los hombres de 20 años o más que se habían quejado entraría en la tierra prometida. Esta decisión implicaba que tendrían que vagar en el desierto durante 40 años hasta que esa generación hubiera muerto. Serían sus hijos quienes entrarían en Canaán (</w:t>
      </w:r>
      <w:hyperlink r:id="rId10059">
        <w:r>
          <w:rPr>
            <w:color w:val="0000EE"/>
            <w:u w:val="single"/>
          </w:rPr>
          <w:t>Números 14:29–33</w:t>
        </w:r>
      </w:hyperlink>
      <w:r>
        <w:t>). Al escuchar este juicio, los israelitas, en un intento de cambiar su destino, decidieron entrar en la tierra de inmediato. Sin embargo, esta acción, realizada sin la bendición de Dios, resultó en una gran derrota a manos de los amalecitas y cananeos.</w:t>
      </w:r>
    </w:p>
    <w:p>
      <w:pPr>
        <w:pStyle w:val="Heading4"/>
      </w:pPr>
      <w:r>
        <w:t>Cuarenta años en el desierto</w:t>
      </w:r>
    </w:p>
    <w:p>
      <w:r/>
      <w:r>
        <w:t>Se sabe muy poco sobre los eventos durante los 40 años de deambular por el desierto. Los israelitas mostraron repetidamente una falta de fe y obediencia a pesar de recibir señales y castigos. Un hombre llamado Coré lideró otra rebelión contra la autoridad de Moisés y Aarón. Moisés y Aarón suplicaron a Dios que no castigara a toda la comunidad por la rebelión (</w:t>
      </w:r>
      <w:hyperlink r:id="rId10060">
        <w:r>
          <w:rPr>
            <w:color w:val="0000EE"/>
            <w:u w:val="single"/>
          </w:rPr>
          <w:t>Números 16:22–24</w:t>
        </w:r>
      </w:hyperlink>
      <w:r>
        <w:t>). Dios separó a los israelitas de los rebeldes. Mientras la gente observaba, el suelo se abrió y los tragó, junto con sus familias y posesiones. A pesar de presenciar este castigo, los israelitas todavía se quejaron de Moisés y Aarón. Esto provocó una plaga que mató a 14,700 personas antes de que Moisés la detuviera.</w:t>
      </w:r>
    </w:p>
    <w:p>
      <w:r/>
      <w:r>
        <w:t xml:space="preserve">Para confirmar el liderazgo de Aarón, Dios instruyó a Moisés a reunir una vara de cada tribu y colocarlas en el </w:t>
      </w:r>
      <w:r>
        <w:t>tabernáculo del testimonio</w:t>
      </w:r>
      <w:r>
        <w:t>. La vara de Aarón brotó, floreció y produjo almendras, demostrando que Dios lo había elegido. Sin embargo, la gente continuó quejándose.</w:t>
      </w:r>
    </w:p>
    <w:p>
      <w:r/>
      <w:r>
        <w:t>Cuando los israelitas se acercaban al final de sus andanzas, María murió y fue enterrada en Cades (</w:t>
      </w:r>
      <w:hyperlink r:id="rId8521">
        <w:r>
          <w:rPr>
            <w:color w:val="0000EE"/>
            <w:u w:val="single"/>
          </w:rPr>
          <w:t>Números 20:1</w:t>
        </w:r>
      </w:hyperlink>
      <w:r>
        <w:t>). Poco después, el pueblo se quejó por la falta de agua. Dios le dijo a Moisés que hablara a una roca para que brotara agua, pero Moisés, en un momento de frustración, golpeó la roca dos veces con su vara. Aunque el agua fluyó, Dios reprendió a Moisés y Aarón: “</w:t>
      </w:r>
      <w:r>
        <w:t xml:space="preserve">Por cuanto no creísteis en mí, para santificarme en ojos de los hijos de Israel, por tanto, no meteréis esta congregación en la tierra que les he dado" </w:t>
      </w:r>
      <w:r>
        <w:t>(versículo</w:t>
      </w:r>
      <w:hyperlink r:id="rId10061">
        <w:r>
          <w:rPr>
            <w:color w:val="0000EE"/>
            <w:u w:val="single"/>
          </w:rPr>
          <w:t xml:space="preserve"> 12</w:t>
        </w:r>
      </w:hyperlink>
      <w:r>
        <w:t>). Moisés y Aarón se estaban honrando a sí mismos por encima de Dios. Debido a este pecado, no se les permitió llevar a los israelitas a la tierra prometida. Este severo castigo muestra que el liderazgo otorgado a Moisés y Aarón era un privilegio que conllevaba una gran responsabilidad.</w:t>
      </w:r>
    </w:p>
    <w:p>
      <w:r/>
      <w:r>
        <w:t>Los israelitas viajaron desde Cades hasta el monte de Hor, cerca de la frontera de Edom. Allí, Aarón falleció. Moisés tomó las vestiduras sacerdotales de este y se las entregó a su hijo Eleazar, transfiriéndole así el rol de sacerdote (</w:t>
      </w:r>
      <w:hyperlink r:id="rId10062">
        <w:r>
          <w:rPr>
            <w:color w:val="0000EE"/>
            <w:u w:val="single"/>
          </w:rPr>
          <w:t>Números 20:28</w:t>
        </w:r>
      </w:hyperlink>
      <w:r>
        <w:t>).</w:t>
      </w:r>
    </w:p>
    <w:p>
      <w:r/>
      <w:r>
        <w:t>Mientras continuaban su viaje, se encontraron con varias formas de resistencia. Obtuvieron una victoria sobre el rey de Arad en Horma (</w:t>
      </w:r>
      <w:hyperlink r:id="rId8544">
        <w:r>
          <w:rPr>
            <w:color w:val="0000EE"/>
            <w:u w:val="single"/>
          </w:rPr>
          <w:t>Números 21:1–3</w:t>
        </w:r>
      </w:hyperlink>
      <w:r>
        <w:t>). Sin embargo, durante su travesía alrededor de Edom, la gente se quejó nuevamente por la falta de comida y agua. Esta vez, Dios envió serpientes venenosas entre ellos. Muchos murieron por las mordeduras de serpiente. Aquellos que aún no habían sido mordidos acudieron a Moisés, reconocieron su pecado y pidieron que se quitaran las serpientes. Dios instruyó a Moisés para que hiciera una serpiente de bronce y la colocara en un asta. Si una persona mordida por una serpiente miraba hacia la serpiente de bronce, viviría.</w:t>
      </w:r>
    </w:p>
    <w:p>
      <w:r/>
      <w:r>
        <w:t xml:space="preserve">Al acercarse al territorio de Sehón, rey de los </w:t>
      </w:r>
      <w:r>
        <w:t>amorrheos</w:t>
      </w:r>
      <w:r>
        <w:t>, los israelitas solicitaron un paso pacífico, pero fueron recibidos con hostilidad. En la batalla que siguió, Israel derrotó a Sehón, capturando su tierra y ciudades, y continuó así su avance hacia la tierra prometida (</w:t>
      </w:r>
      <w:hyperlink r:id="rId10063">
        <w:r>
          <w:rPr>
            <w:color w:val="0000EE"/>
            <w:u w:val="single"/>
          </w:rPr>
          <w:t>Números 21:21–25</w:t>
        </w:r>
      </w:hyperlink>
      <w:r>
        <w:t>).</w:t>
      </w:r>
    </w:p>
    <w:p>
      <w:pPr>
        <w:pStyle w:val="Heading4"/>
      </w:pPr>
      <w:r>
        <w:t>Llegada al río Jordán</w:t>
      </w:r>
    </w:p>
    <w:p>
      <w:r/>
      <w:r>
        <w:t>Después de que los israelitas derrotaron a Sehón, acamparon en los campos de Moab, frente a Jericó. Desde allí podían ver la tierra prometida. Los moabitas se sintieron asustados de los israelitas debido a sus recientes victorias. Para perjudicar a los israelitas, Balac, el rey de Moab, contrató a Balaam, un mago, para maldecirlos. Sin embargo, Dios transformó cada uno de los tres intentos de Balaam de maldecir a los israelitas en bendiciones (</w:t>
      </w:r>
      <w:hyperlink r:id="rId8546">
        <w:r>
          <w:rPr>
            <w:color w:val="0000EE"/>
            <w:u w:val="single"/>
          </w:rPr>
          <w:t>Números 22–24</w:t>
        </w:r>
      </w:hyperlink>
      <w:r>
        <w:t>).</w:t>
      </w:r>
    </w:p>
    <w:p>
      <w:r/>
      <w:r>
        <w:t>Aunque Balaam no pudo maldecir a Israel, causó más problemas al aconsejar a los moabitas que tentaran a los israelitas hacia la idolatría y el comportamiento inmoral (</w:t>
      </w:r>
      <w:hyperlink r:id="rId8678">
        <w:r>
          <w:rPr>
            <w:color w:val="0000EE"/>
            <w:u w:val="single"/>
          </w:rPr>
          <w:t>Números 25:1–3,</w:t>
        </w:r>
      </w:hyperlink>
      <w:r>
        <w:t xml:space="preserve"> </w:t>
      </w:r>
      <w:hyperlink r:id="rId8160">
        <w:r>
          <w:rPr>
            <w:color w:val="0000EE"/>
            <w:u w:val="single"/>
          </w:rPr>
          <w:t>31:16,</w:t>
        </w:r>
      </w:hyperlink>
      <w:r>
        <w:t xml:space="preserve"> </w:t>
      </w:r>
      <w:hyperlink r:id="rId2595">
        <w:r>
          <w:rPr>
            <w:color w:val="0000EE"/>
            <w:u w:val="single"/>
          </w:rPr>
          <w:t>2 Pedro 2:15,</w:t>
        </w:r>
      </w:hyperlink>
      <w:r>
        <w:t xml:space="preserve"> </w:t>
      </w:r>
      <w:hyperlink r:id="rId10064">
        <w:r>
          <w:rPr>
            <w:color w:val="0000EE"/>
            <w:u w:val="single"/>
          </w:rPr>
          <w:t>Apocalipsis 2:14</w:t>
        </w:r>
      </w:hyperlink>
      <w:r>
        <w:t>). Los moabitas siguieron este consejo, sacrificaron a sus dioses y participaron en el culto pagano. Esto enfureció a Dios, quien envió una plaga que mató a 24000 israelitas (</w:t>
      </w:r>
      <w:hyperlink r:id="rId10065">
        <w:r>
          <w:rPr>
            <w:color w:val="0000EE"/>
            <w:u w:val="single"/>
          </w:rPr>
          <w:t>Números 25:9</w:t>
        </w:r>
      </w:hyperlink>
      <w:r>
        <w:t>). Este evento fue una de las primeras instancias de la lucha de Israel con la idolatría, anticipando futuras dificultades con la idolatría en Canaán. Su persistente idolatría eventualmente conduciría a su ruina.</w:t>
      </w:r>
    </w:p>
    <w:p>
      <w:r/>
      <w:r>
        <w:t>Después de la plaga, Dios instruyó a Moisés y Eleazar a realizar un censo similar al que se hizo 40 años antes. Aunque toda una generación había muerto en el desierto, una nueva generación había crecido, y sus números eran casi iguales. El censo contó 60,1730 hombres de 20 años o más que eran aptos para la guerra (</w:t>
      </w:r>
      <w:hyperlink r:id="rId2353">
        <w:r>
          <w:rPr>
            <w:color w:val="0000EE"/>
            <w:u w:val="single"/>
          </w:rPr>
          <w:t>Números 26:51</w:t>
        </w:r>
      </w:hyperlink>
      <w:r>
        <w:t>). Todos los hombres del primer censo habían muerto, excepto Caleb y Josué.</w:t>
      </w:r>
    </w:p>
    <w:p>
      <w:r/>
      <w:r>
        <w:t>Dios luego ordenó a Moisés que designara a Josué como su sucesor en una ceremonia pública, presenciada por Eleazar, el sacerdote, y la congregación (</w:t>
      </w:r>
      <w:hyperlink r:id="rId8682">
        <w:r>
          <w:rPr>
            <w:color w:val="0000EE"/>
            <w:u w:val="single"/>
          </w:rPr>
          <w:t>Números 27:12–23</w:t>
        </w:r>
      </w:hyperlink>
      <w:r>
        <w:t>). A Moisés también se le dieron instrucciones sobre las fiestas, ofrendas y votos (</w:t>
      </w:r>
      <w:hyperlink r:id="rId2963">
        <w:r>
          <w:rPr>
            <w:color w:val="0000EE"/>
            <w:u w:val="single"/>
          </w:rPr>
          <w:t>Números 28–30</w:t>
        </w:r>
      </w:hyperlink>
      <w:r>
        <w:t>). Como acto final de liderazgo de Moisés, Dios le ordenó vengar a Israel de los madianitas. En esta campaña, los israelitas lograron una victoria decisiva, matando a los reyes madianitas y a Balaam.</w:t>
      </w:r>
    </w:p>
    <w:p>
      <w:r/>
      <w:r>
        <w:t>El Señor dio a Moisés instrucciones detalladas sobre los límites de la tierra prometida y nombró a los líderes que la dividirían entre las tribus (</w:t>
      </w:r>
      <w:hyperlink r:id="rId10066">
        <w:r>
          <w:rPr>
            <w:color w:val="0000EE"/>
            <w:u w:val="single"/>
          </w:rPr>
          <w:t>Números 34</w:t>
        </w:r>
      </w:hyperlink>
      <w:r>
        <w:t>). Dios también asignó a los levitas 48 ciudades, incluyendo seis ciudades de refugio. Estas ciudades protegían a los acusados de homicidio involuntario, asegurando que recibieran un juicio justo ante el pueblo en lugar de ser víctimas de venganza (</w:t>
      </w:r>
      <w:hyperlink r:id="rId8703">
        <w:r>
          <w:rPr>
            <w:color w:val="0000EE"/>
            <w:u w:val="single"/>
          </w:rPr>
          <w:t>Números 35</w:t>
        </w:r>
      </w:hyperlink>
      <w:r>
        <w:t>).</w:t>
      </w:r>
    </w:p>
    <w:p>
      <w:pPr>
        <w:pStyle w:val="Heading4"/>
      </w:pPr>
      <w:r>
        <w:t>La muerte de Moisés</w:t>
      </w:r>
    </w:p>
    <w:p>
      <w:r/>
      <w:r>
        <w:t>El libro de Deuteronomio actúa como el discurso de despedida de Moisés a los israelitas, ofreciendo sus instrucciones y reflexiones finales antes de su muerte. En este libro, Moisés es el único orador, dirigiéndose a la congregación reunida y relatando su viaje desde que dejaron el monte Sinaí. Revisa sus fracasos pasados, incluyendo la negativa a entrar en la tierra prometida 38 años antes (</w:t>
      </w:r>
      <w:hyperlink r:id="rId10067">
        <w:r>
          <w:rPr>
            <w:color w:val="0000EE"/>
            <w:u w:val="single"/>
          </w:rPr>
          <w:t>Deuteronomio 2:14</w:t>
        </w:r>
      </w:hyperlink>
      <w:r>
        <w:t>). Recordó su solicitud de cruzar el Jordán y ver la tierra. Dios le había concedido a Moisés solo una vista de la tierra desde la cima del monte Pisga, pero no le permitió entrar en ella.</w:t>
      </w:r>
    </w:p>
    <w:p>
      <w:r/>
      <w:r>
        <w:t>Moisés aprovecha esta ocasión para instar al pueblo a seguir las leyes y mandamientos de Dios, enfatizando que su obediencia les traerá bendiciones en la tierra en la que están a punto de entrar.</w:t>
      </w:r>
    </w:p>
    <w:p>
      <w:r/>
      <w:r>
        <w:t xml:space="preserve">Cuando Moisés se aproxima al final de su vida, Dios le ordena a él y a Josué que se reúnan en el </w:t>
      </w:r>
      <w:r>
        <w:t>tabernáculo del testimonio</w:t>
      </w:r>
      <w:r>
        <w:t>, donde Josué es formalmente nombrado como el nuevo líder de Israel (</w:t>
      </w:r>
      <w:hyperlink r:id="rId10068">
        <w:r>
          <w:rPr>
            <w:color w:val="0000EE"/>
            <w:u w:val="single"/>
          </w:rPr>
          <w:t>Deuteronomio 31:14–23</w:t>
        </w:r>
      </w:hyperlink>
      <w:r>
        <w:t>). Antes de morir, Moisés bendice a los israelitas (</w:t>
      </w:r>
      <w:hyperlink r:id="rId4239">
        <w:r>
          <w:rPr>
            <w:color w:val="0000EE"/>
            <w:u w:val="single"/>
          </w:rPr>
          <w:t>Deuteronomio 33</w:t>
        </w:r>
      </w:hyperlink>
      <w:r>
        <w:t>).</w:t>
      </w:r>
    </w:p>
    <w:p>
      <w:r/>
      <w:r>
        <w:t>Moisés luego asciende al monte Nebo, específicamente a la cima de Pisga, donde Dios le muestra la tierra prometida, aunque no se le permite cruzar a ella. Moisés muere allí, y Dios mismo lo entierra en un valle en Moab, frente a Bethpeor (</w:t>
      </w:r>
      <w:hyperlink r:id="rId10069">
        <w:r>
          <w:rPr>
            <w:color w:val="0000EE"/>
            <w:u w:val="single"/>
          </w:rPr>
          <w:t>Deuteronomio 34:6</w:t>
        </w:r>
      </w:hyperlink>
      <w:r>
        <w:t>).</w:t>
      </w:r>
    </w:p>
    <w:p>
      <w:r/>
      <w:r>
        <w:t>Moisés tenía 120 años cuando murió, y los israelitas lloraron su muerte durante 30 días. El homenaje final a Moisés en Deuteronomio 34:10 refleja su relación única con Dios: “</w:t>
      </w:r>
      <w:r>
        <w:t>Y nunca más se levantó profeta en Israel como Moisés, á quien haya conocido Jehová cara á cara"</w:t>
      </w:r>
      <w:r>
        <w:t xml:space="preserve"> (</w:t>
      </w:r>
      <w:hyperlink r:id="rId10070">
        <w:r>
          <w:rPr>
            <w:color w:val="0000EE"/>
            <w:u w:val="single"/>
          </w:rPr>
          <w:t>Deuteronomio 34:10</w:t>
        </w:r>
      </w:hyperlink>
      <w:r>
        <w:t>).</w:t>
      </w:r>
    </w:p>
    <w:p>
      <w:pPr>
        <w:pStyle w:val="Heading3"/>
      </w:pPr>
      <w:r>
        <w:t>Moisés en el Nuevo Testamento</w:t>
      </w:r>
    </w:p>
    <w:p>
      <w:r/>
      <w:r>
        <w:t>En los tiempos del Nuevo Testamento, tanto los judíos como los cristianos consideraban a Moisés como el autor del Pentateuco. Las siguientes expresiones demuestran que él estaba vinculado con los libros del Antiguo Testamento que se le atribuyen:</w:t>
      </w:r>
    </w:p>
    <w:p>
      <w:pPr>
        <w:pStyle w:val="ListBullet"/>
        <w:spacing w:line="240" w:lineRule="auto"/>
        <w:ind w:left="720"/>
      </w:pPr>
      <w:r/>
      <w:r>
        <w:t>“La ley de Moisés” (</w:t>
      </w:r>
      <w:hyperlink r:id="rId10071">
        <w:r>
          <w:rPr>
            <w:color w:val="0000EE"/>
            <w:u w:val="single"/>
          </w:rPr>
          <w:t>Lucas 2:22</w:t>
        </w:r>
      </w:hyperlink>
      <w:r>
        <w:t>)</w:t>
      </w:r>
    </w:p>
    <w:p>
      <w:pPr>
        <w:pStyle w:val="ListBullet"/>
        <w:spacing w:line="240" w:lineRule="auto"/>
        <w:ind w:left="720"/>
      </w:pPr>
      <w:r/>
      <w:r>
        <w:t>“¿Por qué, pues Moisés mandó” (</w:t>
      </w:r>
      <w:hyperlink r:id="rId4721">
        <w:r>
          <w:rPr>
            <w:color w:val="0000EE"/>
            <w:u w:val="single"/>
          </w:rPr>
          <w:t>Mateo 19:7</w:t>
        </w:r>
      </w:hyperlink>
      <w:r>
        <w:t>)</w:t>
      </w:r>
    </w:p>
    <w:p>
      <w:pPr>
        <w:pStyle w:val="ListBullet"/>
        <w:spacing w:line="240" w:lineRule="auto"/>
        <w:ind w:left="720"/>
      </w:pPr>
      <w:r/>
      <w:r>
        <w:t>“Moisés dijo” (</w:t>
      </w:r>
      <w:hyperlink r:id="rId6386">
        <w:r>
          <w:rPr>
            <w:color w:val="0000EE"/>
            <w:u w:val="single"/>
          </w:rPr>
          <w:t>Marcos 7:10</w:t>
        </w:r>
      </w:hyperlink>
      <w:r>
        <w:t>)</w:t>
      </w:r>
    </w:p>
    <w:p>
      <w:pPr>
        <w:pStyle w:val="ListBullet"/>
        <w:spacing w:line="240" w:lineRule="auto"/>
        <w:ind w:left="720"/>
      </w:pPr>
      <w:r/>
      <w:r>
        <w:t>“Moisés nos escribió” (</w:t>
      </w:r>
      <w:hyperlink r:id="rId6942">
        <w:r>
          <w:rPr>
            <w:color w:val="0000EE"/>
            <w:u w:val="single"/>
          </w:rPr>
          <w:t>Marcos 12:19</w:t>
        </w:r>
      </w:hyperlink>
      <w:r>
        <w:t>)</w:t>
      </w:r>
    </w:p>
    <w:p>
      <w:r/>
      <w:r>
        <w:t>Se le menciona en el Nuevo Testamento más que a cualquier otra figura del Antiguo Testamento, un total de 79 veces. Se le representa principalmente como el legislador (</w:t>
      </w:r>
      <w:hyperlink r:id="rId2062">
        <w:r>
          <w:rPr>
            <w:color w:val="0000EE"/>
            <w:u w:val="single"/>
          </w:rPr>
          <w:t>Mateo 8:4,</w:t>
        </w:r>
      </w:hyperlink>
      <w:r>
        <w:t xml:space="preserve"> </w:t>
      </w:r>
      <w:hyperlink r:id="rId6386">
        <w:r>
          <w:rPr>
            <w:color w:val="0000EE"/>
            <w:u w:val="single"/>
          </w:rPr>
          <w:t>Marcos 7:10,</w:t>
        </w:r>
      </w:hyperlink>
      <w:r>
        <w:t xml:space="preserve"> </w:t>
      </w:r>
      <w:hyperlink r:id="rId2918">
        <w:r>
          <w:rPr>
            <w:color w:val="0000EE"/>
            <w:u w:val="single"/>
          </w:rPr>
          <w:t>Juan 1:17,</w:t>
        </w:r>
      </w:hyperlink>
      <w:r>
        <w:t xml:space="preserve"> </w:t>
      </w:r>
      <w:hyperlink r:id="rId2233">
        <w:r>
          <w:rPr>
            <w:color w:val="0000EE"/>
            <w:u w:val="single"/>
          </w:rPr>
          <w:t>Hechos 15:1</w:t>
        </w:r>
      </w:hyperlink>
      <w:r>
        <w:t>). Aparece en la transfiguración de Jesús, representando la ley del Antiguo Testamento. También apareció Elías, quien representa a los profetas del Antiguo Testamento (</w:t>
      </w:r>
      <w:hyperlink r:id="rId10072">
        <w:r>
          <w:rPr>
            <w:color w:val="0000EE"/>
            <w:u w:val="single"/>
          </w:rPr>
          <w:t>Mateo 17:1–3</w:t>
        </w:r>
      </w:hyperlink>
      <w:r>
        <w:t>).</w:t>
      </w:r>
    </w:p>
    <w:p>
      <w:r/>
      <w:r>
        <w:t>Moisés también es representado como un profeta en el Nuevo Testamento. Como profeta, habló sobre la venida del Mesías y sus sufrimientos (</w:t>
      </w:r>
      <w:hyperlink r:id="rId10073">
        <w:r>
          <w:rPr>
            <w:color w:val="0000EE"/>
            <w:u w:val="single"/>
          </w:rPr>
          <w:t>Lucas 24:25–27,</w:t>
        </w:r>
      </w:hyperlink>
      <w:r>
        <w:t xml:space="preserve"> </w:t>
      </w:r>
      <w:hyperlink r:id="rId10074">
        <w:r>
          <w:rPr>
            <w:color w:val="0000EE"/>
            <w:u w:val="single"/>
          </w:rPr>
          <w:t>Hechos 3:22</w:t>
        </w:r>
      </w:hyperlink>
      <w:r>
        <w:t>). El Nuevo Testamento conecta a Moisés y Jesús para ilustrar patrones de vida bajo el nuevo pacto. Por ejemplo:</w:t>
      </w:r>
    </w:p>
    <w:p>
      <w:pPr>
        <w:pStyle w:val="ListBullet"/>
        <w:spacing w:line="240" w:lineRule="auto"/>
        <w:ind w:left="720"/>
      </w:pPr>
      <w:r/>
      <w:r>
        <w:t>La historia del nacimiento de Jesús es similar a la de Moisés, ya que ambos son libertadores infantiles que escapan de los planes homicidas de un gobernante terrenal (</w:t>
      </w:r>
      <w:hyperlink r:id="rId10075">
        <w:r>
          <w:rPr>
            <w:color w:val="0000EE"/>
            <w:u w:val="single"/>
          </w:rPr>
          <w:t>Mateo 2:13–18</w:t>
        </w:r>
      </w:hyperlink>
      <w:r>
        <w:t>)</w:t>
      </w:r>
    </w:p>
    <w:p>
      <w:pPr>
        <w:pStyle w:val="ListBullet"/>
        <w:spacing w:line="240" w:lineRule="auto"/>
        <w:ind w:left="720"/>
      </w:pPr>
      <w:r/>
      <w:r>
        <w:t>El Sermón del Monte de Jesús refleja la entrega de la ley en el Sinaí, presentándolo como el intérprete autorizado de la voluntad de Dios (</w:t>
      </w:r>
      <w:hyperlink r:id="rId3047">
        <w:r>
          <w:rPr>
            <w:color w:val="0000EE"/>
            <w:u w:val="single"/>
          </w:rPr>
          <w:t>Mateo 5–7</w:t>
        </w:r>
      </w:hyperlink>
      <w:r>
        <w:t>)</w:t>
      </w:r>
    </w:p>
    <w:p>
      <w:pPr>
        <w:pStyle w:val="ListBullet"/>
        <w:spacing w:line="240" w:lineRule="auto"/>
        <w:ind w:left="720"/>
      </w:pPr>
      <w:r/>
      <w:r>
        <w:t>Pablo compara la antigua ley con la nueva relación con Dios en Gálatas. La ley dada a través de Moisés preparó a las personas para la fe en Cristo, que ahora justifica a los creyentes (</w:t>
      </w:r>
      <w:hyperlink r:id="rId10076">
        <w:r>
          <w:rPr>
            <w:color w:val="0000EE"/>
            <w:u w:val="single"/>
          </w:rPr>
          <w:t>Hebreos 3:5–6</w:t>
        </w:r>
      </w:hyperlink>
      <w:r>
        <w:t xml:space="preserve">; </w:t>
      </w:r>
      <w:hyperlink r:id="rId10077">
        <w:r>
          <w:rPr>
            <w:color w:val="0000EE"/>
            <w:u w:val="single"/>
          </w:rPr>
          <w:t>9:11–22</w:t>
        </w:r>
      </w:hyperlink>
      <w:r>
        <w:t>)</w:t>
      </w:r>
    </w:p>
    <w:p>
      <w:pPr>
        <w:pStyle w:val="ListBullet"/>
        <w:spacing w:line="240" w:lineRule="auto"/>
        <w:ind w:left="720"/>
      </w:pPr>
      <w:r/>
      <w:r>
        <w:t>El Evangelio de Juan contrasta la ley dada a través de Moisés con la gracia y la verdad que llegaron a través de Jesucristo (</w:t>
      </w:r>
      <w:hyperlink r:id="rId2918">
        <w:r>
          <w:rPr>
            <w:color w:val="0000EE"/>
            <w:u w:val="single"/>
          </w:rPr>
          <w:t>Juan 1:17</w:t>
        </w:r>
      </w:hyperlink>
      <w:r>
        <w:t>)</w:t>
      </w:r>
    </w:p>
    <w:p>
      <w:pPr>
        <w:pStyle w:val="ListBullet"/>
        <w:spacing w:line="240" w:lineRule="auto"/>
        <w:ind w:left="720"/>
      </w:pPr>
      <w:r/>
      <w:r>
        <w:t>Juan también compara el maná en el desierto con Jesús, refiriéndose a él como “el pan de vida” (</w:t>
      </w:r>
      <w:hyperlink r:id="rId10078">
        <w:r>
          <w:rPr>
            <w:color w:val="0000EE"/>
            <w:u w:val="single"/>
          </w:rPr>
          <w:t>Juan 6:30–35</w:t>
        </w:r>
      </w:hyperlink>
      <w:r>
        <w:t>)</w:t>
      </w:r>
    </w:p>
    <w:p>
      <w:r/>
      <w:r>
        <w:t>Otras referencias a Moisés o a eventos relacionados con él incluyen:</w:t>
      </w:r>
    </w:p>
    <w:p>
      <w:pPr>
        <w:pStyle w:val="ListBullet"/>
        <w:spacing w:line="240" w:lineRule="auto"/>
        <w:ind w:left="720"/>
      </w:pPr>
      <w:r/>
      <w:r>
        <w:t>Su nacimiento (</w:t>
      </w:r>
      <w:hyperlink r:id="rId10079">
        <w:r>
          <w:rPr>
            <w:color w:val="0000EE"/>
            <w:u w:val="single"/>
          </w:rPr>
          <w:t>Hechos 7:20,</w:t>
        </w:r>
      </w:hyperlink>
      <w:r>
        <w:t xml:space="preserve"> </w:t>
      </w:r>
      <w:hyperlink r:id="rId10080">
        <w:r>
          <w:rPr>
            <w:color w:val="0000EE"/>
            <w:u w:val="single"/>
          </w:rPr>
          <w:t>Hebreos 11:23</w:t>
        </w:r>
      </w:hyperlink>
      <w:r>
        <w:t>)</w:t>
      </w:r>
    </w:p>
    <w:p>
      <w:pPr>
        <w:pStyle w:val="ListBullet"/>
        <w:spacing w:line="240" w:lineRule="auto"/>
        <w:ind w:left="720"/>
      </w:pPr>
      <w:r/>
      <w:r>
        <w:t>La zarza ardiente (</w:t>
      </w:r>
      <w:hyperlink r:id="rId1110">
        <w:r>
          <w:rPr>
            <w:color w:val="0000EE"/>
            <w:u w:val="single"/>
          </w:rPr>
          <w:t>Lucas 20:37</w:t>
        </w:r>
      </w:hyperlink>
      <w:r>
        <w:t>)</w:t>
      </w:r>
    </w:p>
    <w:p>
      <w:pPr>
        <w:pStyle w:val="ListBullet"/>
        <w:spacing w:line="240" w:lineRule="auto"/>
        <w:ind w:left="720"/>
      </w:pPr>
      <w:r/>
      <w:r>
        <w:t>Los magos de Egipto (</w:t>
      </w:r>
      <w:hyperlink r:id="rId10081">
        <w:r>
          <w:rPr>
            <w:color w:val="0000EE"/>
            <w:u w:val="single"/>
          </w:rPr>
          <w:t>2 Timoteo 3:8</w:t>
        </w:r>
      </w:hyperlink>
      <w:r>
        <w:t>)</w:t>
      </w:r>
    </w:p>
    <w:p>
      <w:pPr>
        <w:pStyle w:val="ListBullet"/>
        <w:spacing w:line="240" w:lineRule="auto"/>
        <w:ind w:left="720"/>
      </w:pPr>
      <w:r/>
      <w:r>
        <w:t>La Pascua (</w:t>
      </w:r>
      <w:hyperlink r:id="rId10082">
        <w:r>
          <w:rPr>
            <w:color w:val="0000EE"/>
            <w:u w:val="single"/>
          </w:rPr>
          <w:t>Hebreos 11:28</w:t>
        </w:r>
      </w:hyperlink>
      <w:r>
        <w:t>)</w:t>
      </w:r>
    </w:p>
    <w:p>
      <w:pPr>
        <w:pStyle w:val="ListBullet"/>
        <w:spacing w:line="240" w:lineRule="auto"/>
        <w:ind w:left="720"/>
      </w:pPr>
      <w:r/>
      <w:r>
        <w:t>El Éxodo (</w:t>
      </w:r>
      <w:hyperlink r:id="rId10083">
        <w:r>
          <w:rPr>
            <w:color w:val="0000EE"/>
            <w:u w:val="single"/>
          </w:rPr>
          <w:t>Hebreos 3:16</w:t>
        </w:r>
      </w:hyperlink>
      <w:r>
        <w:t>)</w:t>
      </w:r>
    </w:p>
    <w:p>
      <w:pPr>
        <w:pStyle w:val="ListBullet"/>
        <w:spacing w:line="240" w:lineRule="auto"/>
        <w:ind w:left="720"/>
      </w:pPr>
      <w:r/>
      <w:r>
        <w:t>El cruce del mar (</w:t>
      </w:r>
      <w:hyperlink r:id="rId10084">
        <w:r>
          <w:rPr>
            <w:color w:val="0000EE"/>
            <w:u w:val="single"/>
          </w:rPr>
          <w:t>1 Corintios 10:2</w:t>
        </w:r>
      </w:hyperlink>
      <w:r>
        <w:t>)</w:t>
      </w:r>
    </w:p>
    <w:p>
      <w:pPr>
        <w:pStyle w:val="ListBullet"/>
        <w:spacing w:line="240" w:lineRule="auto"/>
        <w:ind w:left="720"/>
      </w:pPr>
      <w:r/>
      <w:r>
        <w:t>El sacrificio del pacto en el Sinaí (</w:t>
      </w:r>
      <w:hyperlink r:id="rId1687">
        <w:r>
          <w:rPr>
            <w:color w:val="0000EE"/>
            <w:u w:val="single"/>
          </w:rPr>
          <w:t>Mateo 26:28</w:t>
        </w:r>
      </w:hyperlink>
      <w:r>
        <w:t>)</w:t>
      </w:r>
    </w:p>
    <w:p>
      <w:pPr>
        <w:pStyle w:val="ListBullet"/>
        <w:spacing w:line="240" w:lineRule="auto"/>
        <w:ind w:left="720"/>
      </w:pPr>
      <w:r/>
      <w:r>
        <w:t>El maná (</w:t>
      </w:r>
      <w:hyperlink r:id="rId10085">
        <w:r>
          <w:rPr>
            <w:color w:val="0000EE"/>
            <w:u w:val="single"/>
          </w:rPr>
          <w:t>1 Corintios 10:3</w:t>
        </w:r>
      </w:hyperlink>
      <w:r>
        <w:t>)</w:t>
      </w:r>
    </w:p>
    <w:p>
      <w:pPr>
        <w:pStyle w:val="ListBullet"/>
        <w:spacing w:line="240" w:lineRule="auto"/>
        <w:ind w:left="720"/>
      </w:pPr>
      <w:r/>
      <w:r>
        <w:t>La gloria en el rostro de Moisés (</w:t>
      </w:r>
      <w:hyperlink r:id="rId6527">
        <w:r>
          <w:rPr>
            <w:color w:val="0000EE"/>
            <w:u w:val="single"/>
          </w:rPr>
          <w:t>2 Corintios 3:7–18</w:t>
        </w:r>
      </w:hyperlink>
      <w:r>
        <w:t>)</w:t>
      </w:r>
    </w:p>
    <w:p>
      <w:pPr>
        <w:pStyle w:val="ListBullet"/>
        <w:spacing w:line="240" w:lineRule="auto"/>
        <w:ind w:left="720"/>
      </w:pPr>
      <w:r/>
      <w:r>
        <w:t>El agua de la piedra (</w:t>
      </w:r>
      <w:hyperlink r:id="rId10086">
        <w:r>
          <w:rPr>
            <w:color w:val="0000EE"/>
            <w:u w:val="single"/>
          </w:rPr>
          <w:t>1 Corintios 10:4</w:t>
        </w:r>
      </w:hyperlink>
      <w:r>
        <w:t>)</w:t>
      </w:r>
    </w:p>
    <w:p>
      <w:pPr>
        <w:pStyle w:val="ListBullet"/>
        <w:spacing w:line="240" w:lineRule="auto"/>
        <w:ind w:left="720"/>
      </w:pPr>
      <w:r/>
      <w:r>
        <w:t>La serpiente de bronce (</w:t>
      </w:r>
      <w:hyperlink r:id="rId3656">
        <w:r>
          <w:rPr>
            <w:color w:val="0000EE"/>
            <w:u w:val="single"/>
          </w:rPr>
          <w:t>Juan 3:14</w:t>
        </w:r>
      </w:hyperlink>
      <w:r>
        <w:t>)</w:t>
      </w:r>
    </w:p>
    <w:p>
      <w:pPr>
        <w:pStyle w:val="ListBullet"/>
        <w:spacing w:line="240" w:lineRule="auto"/>
        <w:ind w:left="720"/>
      </w:pPr>
      <w:r/>
      <w:r>
        <w:t>El cántico de Moisés (</w:t>
      </w:r>
      <w:hyperlink r:id="rId10087">
        <w:r>
          <w:rPr>
            <w:color w:val="0000EE"/>
            <w:u w:val="single"/>
          </w:rPr>
          <w:t>Apocalipsis 15:3</w:t>
        </w:r>
      </w:hyperlink>
      <w:r>
        <w:t>)</w:t>
      </w:r>
    </w:p>
    <w:p>
      <w:r/>
      <w:r>
        <w:rPr>
          <w:i/>
        </w:rPr>
        <w:t>Ver también</w:t>
      </w:r>
      <w:r>
        <w:t xml:space="preserve"> </w:t>
      </w:r>
      <w:r>
        <w:t>Egipto, Egipcio</w:t>
      </w:r>
      <w:r>
        <w:t xml:space="preserve">; </w:t>
      </w:r>
      <w:r>
        <w:t>Éxodo, El</w:t>
      </w:r>
      <w:r>
        <w:t xml:space="preserve">; </w:t>
      </w:r>
      <w:r>
        <w:t>Historia de Israel</w:t>
      </w:r>
      <w:r>
        <w:t xml:space="preserve">; </w:t>
      </w:r>
      <w:r>
        <w:t>Plagas sobre Egipto</w:t>
      </w:r>
      <w:r>
        <w:t xml:space="preserve">; </w:t>
      </w:r>
      <w:r>
        <w:t>Sacerdotes y Levitas</w:t>
      </w:r>
      <w:r>
        <w:t xml:space="preserve">; </w:t>
      </w:r>
      <w:r>
        <w:t>Tabernáculo</w:t>
      </w:r>
      <w:r>
        <w:t xml:space="preserve">; </w:t>
      </w:r>
      <w:r>
        <w:t>Templo</w:t>
      </w:r>
      <w:r>
        <w:t xml:space="preserve">; </w:t>
      </w:r>
      <w:r>
        <w:t>Los Diez Mandamientos</w:t>
      </w:r>
      <w:r>
        <w:t xml:space="preserve">; </w:t>
      </w:r>
      <w:r>
        <w:t>Peregrinaciones en el Desierto</w:t>
      </w:r>
      <w:r>
        <w:t>.</w:t>
      </w:r>
      <w:r/>
      <w:r/>
    </w:p>
    <w:p>
      <w:r/>
    </w:p>
    <w:p>
      <w:pPr>
        <w:pStyle w:val="Heading2"/>
      </w:pPr>
      <w:r>
        <w:t>Moloch</w:t>
      </w:r>
      <w:r/>
    </w:p>
    <w:p>
      <w:r/>
      <w:r>
        <w:t>Otra ortografía de Moloc, un dios amonita (</w:t>
      </w:r>
      <w:hyperlink r:id="rId4620">
        <w:r>
          <w:rPr>
            <w:color w:val="0000EE"/>
            <w:u w:val="single"/>
          </w:rPr>
          <w:t>Hechos 7:43</w:t>
        </w:r>
      </w:hyperlink>
      <w:r>
        <w:t>).</w:t>
      </w:r>
    </w:p>
    <w:p>
      <w:r/>
      <w:r>
        <w:rPr>
          <w:i/>
        </w:rPr>
        <w:t>Consulta</w:t>
      </w:r>
      <w:r>
        <w:t xml:space="preserve"> </w:t>
      </w:r>
      <w:r>
        <w:t>Milcom</w:t>
      </w:r>
      <w:r>
        <w:t>.</w:t>
      </w:r>
      <w:r/>
      <w:r/>
    </w:p>
    <w:p>
      <w:r/>
    </w:p>
    <w:p>
      <w:pPr>
        <w:pStyle w:val="Heading2"/>
      </w:pPr>
      <w:r>
        <w:t>Moneda</w:t>
      </w:r>
      <w:r/>
    </w:p>
    <w:p>
      <w:r/>
      <w:r>
        <w:t>1. La versión Reina Valera 1909 usa la palabra "denario o moneda" (</w:t>
      </w:r>
      <w:hyperlink r:id="rId10088">
        <w:r>
          <w:rPr>
            <w:color w:val="0000EE"/>
            <w:u w:val="single"/>
          </w:rPr>
          <w:t>Mateo 20:2,9–10,13;</w:t>
        </w:r>
      </w:hyperlink>
      <w:r>
        <w:t xml:space="preserve"> </w:t>
      </w:r>
      <w:hyperlink r:id="rId10089">
        <w:r>
          <w:rPr>
            <w:color w:val="0000EE"/>
            <w:u w:val="single"/>
          </w:rPr>
          <w:t>22:19</w:t>
        </w:r>
      </w:hyperlink>
      <w:r>
        <w:t xml:space="preserve">; </w:t>
      </w:r>
      <w:hyperlink r:id="rId7048">
        <w:r>
          <w:rPr>
            <w:color w:val="0000EE"/>
            <w:u w:val="single"/>
          </w:rPr>
          <w:t>Marcos 12:15</w:t>
        </w:r>
      </w:hyperlink>
      <w:r>
        <w:t xml:space="preserve">; </w:t>
      </w:r>
      <w:hyperlink r:id="rId10090">
        <w:r>
          <w:rPr>
            <w:color w:val="0000EE"/>
            <w:u w:val="single"/>
          </w:rPr>
          <w:t>Lucas 20:24</w:t>
        </w:r>
      </w:hyperlink>
      <w:r>
        <w:t xml:space="preserve">; </w:t>
      </w:r>
      <w:hyperlink r:id="rId10091">
        <w:r>
          <w:rPr>
            <w:color w:val="0000EE"/>
            <w:u w:val="single"/>
          </w:rPr>
          <w:t>Apocalipsis 6:6</w:t>
        </w:r>
      </w:hyperlink>
      <w:r>
        <w:t>).</w:t>
      </w:r>
    </w:p>
    <w:p>
      <w:r/>
      <w:r>
        <w:t>2. La versión Nueva Traducción Viviente usa el término "moneda de cobre" haciendo referencia al asarion romano, equivalente a un dieciseisavo del denario (</w:t>
      </w:r>
      <w:hyperlink r:id="rId1294">
        <w:r>
          <w:rPr>
            <w:color w:val="0000EE"/>
            <w:u w:val="single"/>
          </w:rPr>
          <w:t>Mateo 10:29,</w:t>
        </w:r>
      </w:hyperlink>
      <w:r>
        <w:t xml:space="preserve"> </w:t>
      </w:r>
      <w:hyperlink r:id="rId3714">
        <w:r>
          <w:rPr>
            <w:color w:val="0000EE"/>
            <w:u w:val="single"/>
          </w:rPr>
          <w:t>Lucas 12:6</w:t>
        </w:r>
      </w:hyperlink>
      <w:r>
        <w:t>).</w:t>
      </w:r>
    </w:p>
    <w:p>
      <w:r/>
      <w:r>
        <w:t>3. La versión Nueva Traducción Viviente y la Reina Valera Actualizada usan la palabra "centavo" haciendo referencia a la palabra para el cuadrante romano, equivalente a una cuarta parte del asarion o una sesenta y cuatroava parte del denario (</w:t>
      </w:r>
      <w:hyperlink r:id="rId3715">
        <w:r>
          <w:rPr>
            <w:color w:val="0000EE"/>
            <w:u w:val="single"/>
          </w:rPr>
          <w:t>Mateo 5:26,</w:t>
        </w:r>
      </w:hyperlink>
      <w:r>
        <w:t xml:space="preserve"> </w:t>
      </w:r>
      <w:hyperlink r:id="rId77">
        <w:r>
          <w:rPr>
            <w:color w:val="0000EE"/>
            <w:u w:val="single"/>
          </w:rPr>
          <w:t>Marcos 12:42</w:t>
        </w:r>
      </w:hyperlink>
      <w:r>
        <w:t>).</w:t>
      </w:r>
    </w:p>
    <w:p>
      <w:r/>
      <w:r>
        <w:rPr>
          <w:i/>
        </w:rPr>
        <w:t>Ver también</w:t>
      </w:r>
      <w:r>
        <w:t xml:space="preserve"> </w:t>
      </w:r>
      <w:r>
        <w:t>Monedas</w:t>
      </w:r>
      <w:r>
        <w:t xml:space="preserve">; </w:t>
      </w:r>
      <w:r>
        <w:t>Dinero</w:t>
      </w:r>
      <w:r>
        <w:t>.</w:t>
      </w:r>
      <w:r/>
      <w:r/>
    </w:p>
    <w:p>
      <w:r/>
    </w:p>
    <w:p>
      <w:pPr>
        <w:pStyle w:val="Heading2"/>
      </w:pPr>
      <w:r>
        <w:t>Monedas</w:t>
      </w:r>
      <w:r/>
    </w:p>
    <w:p>
      <w:r/>
      <w:r>
        <w:t>Piezas de metal utilizadas y aceptadas como medio de cambio. Una moneda tiene un peso específico y lleva algún tipo de autenticación para ser fácilmente reconocible. La palabra "moneda" originalmente se refería a un troquel o sello en forma de cuña utilizado para "acuñar" el metal en blanco. Las primeras monedas podrían haber sido acuñadas a finales del siglo VIII a. C.</w:t>
      </w:r>
    </w:p>
    <w:p>
      <w:r/>
      <w:r>
        <w:t>Sumario</w:t>
      </w:r>
    </w:p>
    <w:p>
      <w:r/>
      <w:r>
        <w:t>• Las primeras monedas de Palestina</w:t>
      </w:r>
    </w:p>
    <w:p>
      <w:r/>
      <w:r>
        <w:t>• Monedas desde los Macabeos hasta Herodes Agripa I</w:t>
      </w:r>
    </w:p>
    <w:p>
      <w:r/>
      <w:r>
        <w:t>• Monedas Romanas en la época del Nuevo Testamento</w:t>
      </w:r>
    </w:p>
    <w:p>
      <w:pPr>
        <w:pStyle w:val="Heading3"/>
      </w:pPr>
      <w:r>
        <w:t>Las primeras monedas en Palestina</w:t>
      </w:r>
    </w:p>
    <w:p>
      <w:r/>
      <w:r>
        <w:t>No fue hasta la época de Darío el Grande (Darío I de Persia, 521 - 486 a. C.) que una moneda oficial patrocinada por el gobierno se volvió común en Palestina. Esas primeras monedas eran dáricos de oro de forma ovalada, junto con algunas monedas de plata.</w:t>
      </w:r>
    </w:p>
    <w:p>
      <w:r/>
      <w:r>
        <w:t xml:space="preserve">“Dracmas” es otro término para el darico de oro persa. Se menciona en </w:t>
      </w:r>
      <w:hyperlink r:id="rId10092">
        <w:r>
          <w:rPr>
            <w:color w:val="0000EE"/>
            <w:u w:val="single"/>
          </w:rPr>
          <w:t>Esdras 2:68–69</w:t>
        </w:r>
      </w:hyperlink>
      <w:r>
        <w:t xml:space="preserve"> (RVR 1909), donde la caravana de Zorobabel ofreció sesenta y un mil dracmas de oro, (dáricos) para la reconstrucción del templo. Este pasaje es la primera referencia a una moneda real en la Biblia.</w:t>
      </w:r>
    </w:p>
    <w:p>
      <w:r/>
      <w:r>
        <w:t>Casi al mismo tiempo que las monedas persas se volvieron comunes en Palestina, los muy populares tetradracmas de plata (monedas de cuatro dracmas) de Atenas comenzaron a llegar a los centros comerciales de las costas fenicias, israelitas y filisteas. Los arqueólogos los han desenterrado en tesoros a lo largo de la región del Mediterráneo oriental. Continuaron utilizándose durante el período persa, que se extendió hasta que el Imperio Persa fue conquistado por Alejandro Magno entre 334 y 330 a. C. La moneda era gruesa y pesada en apariencia, pero al ser de plata de alta calidad, estaba en gran demanda para el comercio internacional. Presumiblemente, los comerciantes griegos descubrieron que podían obtener las importaciones asiáticas más deseadas a cambio de esa forma particular de moneda.</w:t>
      </w:r>
    </w:p>
    <w:p>
      <w:r/>
      <w:r>
        <w:t>El didracma de plata, o media dracma, que fue de uso general en el Imperio Griego desde el siglo IV a. C., continuó circulando durante la época romana. Tras las conquistas de Alejandro Magno, las monedas griegas se utilizaron en todo el Imperio Macedonio, desde la actual Yugoslavia hasta Pakistán. Es casi seguro que por ejemplo, se emplearon con fines comerciales en Judea.</w:t>
      </w:r>
    </w:p>
    <w:p>
      <w:r/>
      <w:r>
        <w:t>Los siclos de los centros comerciales fenicios de Tiro y Sidón, que habían contribuido sustancialmente a la oferta monetaria durante el período persa, continuaron siendo aceptados en Judea incluso después de la conquista de Alejandro Magno. Un siclo típico de Sidón era de plata y mostraba las almenas y murallas del puerto de Sidón, con un barco anclado y dos leones saltando en primer plano. Un siclo típico de Tiro mostraba al dios Baal vestido con una túnica y usando una tiara, montando un hipocampo (caballo alado con cola de pez) en el mar, con un pez o delfín debajo. El reverso mostraba un búho de estilo egipcio mirando a la derecha, además de un cayado de pastor y un mayal, ambos insignias reales en Egipto. El estátero (o tetradracma) encontrado por el discípulo Pedro en la boca de un pez y utilizado para pagar el impuesto del templo por él mismo y Jesús, puede haber sido una moneda de Tiro (</w:t>
      </w:r>
      <w:hyperlink r:id="rId2056">
        <w:r>
          <w:rPr>
            <w:color w:val="0000EE"/>
            <w:u w:val="single"/>
          </w:rPr>
          <w:t>Mt 17:27</w:t>
        </w:r>
      </w:hyperlink>
      <w:r>
        <w:t>; RVR 1909 “estatero”).</w:t>
      </w:r>
    </w:p>
    <w:p>
      <w:r/>
      <w:r>
        <w:t>El talento, que era una medida de peso para oro o plata, fue un medio común de intercambio antes del desarrollo de la acuñación. Durante el período macabeo, Juan Hircano salvó a la ciudad de Jerusalén de la destrucción en el año 133 a. C., al pagar un rescate con un tesoro de 900 años almacenado en el sepulcro de David. Se enviaron tres mil talentos de plata al rey Seléucida Antíoco VII Sidetes a cambio de su promesa de retirar sus tropas. Se registra que el tesoro saqueado del templo por los romanos en el año 66 d. C. ascendía a diecisiete talentos. En talentos de oro, esa suma equivaldría al precio de compra de unas quince casas grandes en una ciudad occidental moderna.</w:t>
      </w:r>
    </w:p>
    <w:p>
      <w:pPr>
        <w:pStyle w:val="Heading3"/>
      </w:pPr>
      <w:r>
        <w:t>Monedas desde los Macabeos hasta Herodes Agripa I</w:t>
      </w:r>
    </w:p>
    <w:p>
      <w:r/>
      <w:r>
        <w:t>Aunque una dinastía judía nativa asumió el gobierno de la Tierra Santa, pasaron muchos años antes de que se acuñara alguna moneda judía local. Presumiblemente, los habitantes continuaron usando la moneda de Tiro, Egipto y del Imperio Seléucida para sus transacciones comerciales. Anteriormente se suponía que los siclos de plata con imágenes del cáliz y el racimo de granadas databan del reinado de Simón Macabeo (142 - 134 a. C.); sin embargo, descubrimientos arqueológicos más recientes prueban que esas monedas datan de la primera revuelta judía (66 - 70 d. C.).</w:t>
      </w:r>
    </w:p>
    <w:p>
      <w:r/>
      <w:r>
        <w:t>Cuando llegó el momento de emitir las primeras monedas judías, los fabricantes de troqueles enfrentaron varios problemas. No había una casa de moneda disponible, y ninguna persona local tenía habilidades en diseño o grabado de troqueles. Las monedas comunes en el Cercano Oriente en ese momento, que mostraban un alto grado de diseño y artesanía, llevaban el retrato de un gobernante o un dios. Para los judíos, hacer tales monedas habría significado contravenir el segundo mandamiento, "No te harás imagen" (</w:t>
      </w:r>
      <w:hyperlink r:id="rId2437">
        <w:r>
          <w:rPr>
            <w:color w:val="0000EE"/>
            <w:u w:val="single"/>
          </w:rPr>
          <w:t>Ex 20:4</w:t>
        </w:r>
      </w:hyperlink>
      <w:r>
        <w:t>, RVR 1909). No fue hasta bien entrada la época romana que se acuñó una moneda en Palestina con el retrato de un emperador romano.</w:t>
      </w:r>
    </w:p>
    <w:p>
      <w:r/>
      <w:r>
        <w:t>La moneda más antigua de la dinastía Asmonea (el verdadero nombre de los Macabeos) fue el pequeño bronce lepton (plural, lepta) de Juan Hircano I (134 - 104 a. C.), hijo de Simón Macabeo. El anverso mostraba dos cornucopias con una granada entre ellas, simbolizando la fertilidad que Dios había otorgado a la tierra. El reverso contenía una inscripción dentro de una corona: “Juan el sumo sacerdote y la comunidad de los judíos”. Se han encontrado en grandes cantidades pequeños lepta de bronce del reinado de Alejandro Janneo, hijo de Hircano I. Evidentemente, eran muy demandados para transacciones en el templo, donde los cambistas convertían la moneda gentil de los adoradores visitantes en el dinero judío más aceptable. Sin duda, los lepta Asmoneos fueron las monedas que Jesús esparció sobre el pavimento del patio de los gentiles cuando volcó las mesas de los cambistas (</w:t>
      </w:r>
      <w:hyperlink r:id="rId1340">
        <w:r>
          <w:rPr>
            <w:color w:val="0000EE"/>
            <w:u w:val="single"/>
          </w:rPr>
          <w:t>Mt 21:12,</w:t>
        </w:r>
      </w:hyperlink>
      <w:r>
        <w:t xml:space="preserve"> </w:t>
      </w:r>
      <w:hyperlink r:id="rId10093">
        <w:r>
          <w:rPr>
            <w:color w:val="0000EE"/>
            <w:u w:val="single"/>
          </w:rPr>
          <w:t>Jn 2:15</w:t>
        </w:r>
      </w:hyperlink>
      <w:r>
        <w:t>). El lepton, o “óbolo,” de bronce o cobre, que valía 1/400 de un siclo, fue mencionado por Jesús en otra ocasión. Elogió la ofrenda de una viuda de dos óbolos al tesoro del Templo con el comentario de que los ricos “Porque todos han echado de lo que les sobra; mas ésta, de su pobreza echó todo lo que tenía, todo su alimento” (</w:t>
      </w:r>
      <w:hyperlink r:id="rId10094">
        <w:r>
          <w:rPr>
            <w:color w:val="0000EE"/>
            <w:u w:val="single"/>
          </w:rPr>
          <w:t>Mc 12:44</w:t>
        </w:r>
      </w:hyperlink>
      <w:r>
        <w:t>, RVR 1909).</w:t>
      </w:r>
    </w:p>
    <w:p>
      <w:r/>
      <w:r>
        <w:t>Herodes I llegó al poder en Judea bajo el patrocinio de Marco Antonio y aseguró la lealtad de los judíos proasmoneos casándose con Mariamne, nieta de Hircano II, en el 38 a. C. Herodes fue autorizado a acuñar sus propias monedas de bronce. Aunque tenía libertad para introducir innovaciones, la lepta de Herodes siguieron la tradición con bastante fidelidad. La lepta llevaban un ancla con letras que significaban "Del Rey Herodes". El reverso mostraba las cornucopias dobles con una granada (o amapola) entre ellas. Herodes también acuñó una gran moneda de bronce con lo que parece ser un casco macedonio en el anverso y un trípode esbelto en el reverso, junto con una inscripción del nombre de Herodes. Otros diseños que empleó incluían trigo, águilas y coronas. No emitió moneda de plata, confiando en cambio en los suministros disponibles de monedas de plata de Tiro, Siria, Asia Menor, Grecia y Roma.</w:t>
      </w:r>
    </w:p>
    <w:p>
      <w:r/>
      <w:r>
        <w:t>Tras la muerte de Herodes en el 4 a. C., su hijo Herodes Arquelao asumió el control. La lepta de ese período mostraban un racimo de uvas colgante con una inscripción en griego, y en el reverso, un casco macedonio con dos plumas. Las uvas aludían a Israel como la vid del Señor (</w:t>
      </w:r>
      <w:hyperlink r:id="rId10095">
        <w:r>
          <w:rPr>
            <w:color w:val="0000EE"/>
            <w:u w:val="single"/>
          </w:rPr>
          <w:t>Is 5</w:t>
        </w:r>
      </w:hyperlink>
      <w:r>
        <w:t>).</w:t>
      </w:r>
    </w:p>
    <w:p>
      <w:r/>
      <w:r>
        <w:t>Cuando Herodes Antipas comenzó su gobierno en el año 4 a. C., no tenía autoridad en Judea ni en Samaria. Esa parte del antiguo reino judío fue puesta bajo el control de gobernadores romanos, o procuradores, nombrados directamente por el Emperador. El procurador romano más conocido de Judea fue Poncio Pilato (26 - 36 d. C.). Su acuñación de bronce mostró algunas innovaciones audaces; sus diseños incluían representaciones de instrumentos utilizados en la religión romana, como la vara del augur (que se asemeja a un cayado de pastor) y un cucharón utilizado en relación con el caldo preparado en los sacrificios. El reverso llevaba una corona que encerraba la fecha del reinado de 30 - 31 d. C. Los dos lepta que se introdujeron en el tesoro del Templo (</w:t>
      </w:r>
      <w:hyperlink r:id="rId10096">
        <w:r>
          <w:rPr>
            <w:color w:val="0000EE"/>
            <w:u w:val="single"/>
          </w:rPr>
          <w:t>Lc 21:2</w:t>
        </w:r>
      </w:hyperlink>
      <w:r>
        <w:t>) podrían haber sido lepta emitidos por Pilato o su predecesor. Sin embargo, es más probable que fueran las lepta asmoneas de Hircano o Janneo, que estaban libres de cualquier influencia pagana romana.</w:t>
      </w:r>
    </w:p>
    <w:p>
      <w:r/>
      <w:r>
        <w:t>Herodes Agripa I (37 - 44 d. C.), nieto de Herodes el Grande, continuó la tradición familiar de congraciarse con los señores romanos. Se han encontrado muchas lepta de Herodes Agripa I, mostrando un paraguas cónico con borlas (quizás simbolizando su protección real sobre el pueblo de Palestina), además de una inscripción griega que indica su reinado. El reverso mostraba un racimo atado de tres espigas de trigo y llevaba el año de reinado como leyenda.</w:t>
      </w:r>
    </w:p>
    <w:p>
      <w:pPr>
        <w:pStyle w:val="Heading3"/>
      </w:pPr>
      <w:r>
        <w:t>Las monedas Romanas en la época del Nuevo Testamento</w:t>
      </w:r>
    </w:p>
    <w:p>
      <w:r/>
      <w:r>
        <w:t>El "as" romano comenzó a circular alrededor del año 348 a. C. como una moneda de bronce con la figura de un animal. La moneda fue nombrada en honor al peso romano de una libra, equivalente a 340 gramos en nuestro sistema moderno. En la época del nacimiento de Cristo, el "as" romano acuñado para su uso en las provincias asiáticas mostraba la cabeza del Emperador Augusto, con una corona de laurel en el reverso. Los romanos también acuñaron un cuadrante de bronce más pequeño, o cuarto de "as".</w:t>
      </w:r>
    </w:p>
    <w:p>
      <w:r/>
      <w:r>
        <w:t xml:space="preserve">Otra moneda de bronce encontrada en la moneda griega y romana fue el assarion, acuñado por primera vez en el siglo I a. C. pero aún en uso durante el período cristiano. Un tipo estaba estampado con una esfinge alada, con una ánfora en el reverso. Todavía se debate si la moneda descrita como un "cuarto" en la RVR 1909 era realmente un assarion griego o un "as" o cuadrante romano. La moneda se menciona cuatro veces en el NT, más familiarmente en la pregunta "¿No se venden dos pajarillos por un cuarto?" (ver </w:t>
      </w:r>
      <w:hyperlink r:id="rId3715">
        <w:r>
          <w:rPr>
            <w:color w:val="0000EE"/>
            <w:u w:val="single"/>
          </w:rPr>
          <w:t>Mt 5:26,</w:t>
        </w:r>
      </w:hyperlink>
      <w:r>
        <w:t xml:space="preserve"> </w:t>
      </w:r>
      <w:hyperlink r:id="rId1294">
        <w:r>
          <w:rPr>
            <w:color w:val="0000EE"/>
            <w:u w:val="single"/>
          </w:rPr>
          <w:t>10:29</w:t>
        </w:r>
      </w:hyperlink>
      <w:r>
        <w:t xml:space="preserve">; </w:t>
      </w:r>
      <w:hyperlink r:id="rId77">
        <w:r>
          <w:rPr>
            <w:color w:val="0000EE"/>
            <w:u w:val="single"/>
          </w:rPr>
          <w:t>Mc 12:42;</w:t>
        </w:r>
      </w:hyperlink>
      <w:r>
        <w:t xml:space="preserve"> </w:t>
      </w:r>
      <w:hyperlink r:id="rId3714">
        <w:r>
          <w:rPr>
            <w:color w:val="0000EE"/>
            <w:u w:val="single"/>
          </w:rPr>
          <w:t>Lc 12:6</w:t>
        </w:r>
      </w:hyperlink>
      <w:r>
        <w:t>, RVR 1909 "denario"). No hay duda de que los traductores de la RVR 1909 decidieron hacer que la moneda pareciera más familiar para sus lectores utilizando el nombre de la moneda de cobre más pequeña en circulación en Inglaterra en ese momento.</w:t>
      </w:r>
    </w:p>
    <w:p>
      <w:r/>
      <w:r>
        <w:t>La palabra traducida como "denario" en la RVR 1909 es la forma griega de "denarius", el salario diario habitual para un trabajador en los tiempos del Nuevo Testamento. En la parábola de los trabajadores en la viña, por ejemplo, el maestro acordó pagar a cada hombre "un denario" por su día de trabajo (</w:t>
      </w:r>
      <w:hyperlink r:id="rId10097">
        <w:r>
          <w:rPr>
            <w:color w:val="0000EE"/>
            <w:u w:val="single"/>
          </w:rPr>
          <w:t>Mt 20:2</w:t>
        </w:r>
      </w:hyperlink>
      <w:r>
        <w:t>, RVR 1909; "un denario"). "Dos denarios" fue la cantidad pagada al posadero por el buen samaritano (</w:t>
      </w:r>
      <w:hyperlink r:id="rId3996">
        <w:r>
          <w:rPr>
            <w:color w:val="0000EE"/>
            <w:u w:val="single"/>
          </w:rPr>
          <w:t>Lc 10:35</w:t>
        </w:r>
      </w:hyperlink>
      <w:r>
        <w:t>, RVR 1909). Debido a la influencia del denario romano en la moneda británica, el penique inglés siempre ha sido representado por la letra inicial de su equivalente romano.</w:t>
      </w:r>
    </w:p>
    <w:p>
      <w:r/>
      <w:r>
        <w:t>Cuando el denario, o "penique", se reconoce como el salario típico de un día, se comprende mejor el asombro de los discípulos de Jesús al esperarse que encontraran comida para cinco mil personas. Exclamaron que "doscientos denarios" de comida no alimentarían a tal multitud (</w:t>
      </w:r>
      <w:hyperlink r:id="rId9778">
        <w:r>
          <w:rPr>
            <w:color w:val="0000EE"/>
            <w:u w:val="single"/>
          </w:rPr>
          <w:t>Jn 6:7</w:t>
        </w:r>
      </w:hyperlink>
      <w:r>
        <w:t>, RVR 1909); esa suma representaba más de seis meses de trabajo.</w:t>
      </w:r>
    </w:p>
    <w:p>
      <w:r/>
      <w:r>
        <w:t>Como era de esperar, la acuñación de monedas de plata y oro vigente en Palestina durante la época de Cristo y el resto del primer siglo d. C. provenía principalmente de Roma. Sin embargo, las monedas de plata más grandes, mencionadas como tetradracmas o estáteros en el Nuevo Testamento, provenían de Egipto, Fenicia o Antioquía. La moneda de plata mencionada con más frecuencia en el Nuevo Testamento era el denario romano o la dracma griega. Dado que se han encontrado pocas dracmas en excavaciones que datan del primer siglo, es posible que el término se usara coloquialmente para referirse al denario (plural, denarios), que era aproximadamente del mismo tamaño que la dracma griega promedio. De hecho, pocas ciudades griegas fueron autorizadas por sus dominadores romanos para continuar acuñando dracmas.</w:t>
      </w:r>
    </w:p>
    <w:p>
      <w:r/>
      <w:r>
        <w:t>César Augusto emitió un decreto para que todo el mundo romano fuera empadronado (</w:t>
      </w:r>
      <w:hyperlink r:id="rId3588">
        <w:r>
          <w:rPr>
            <w:color w:val="0000EE"/>
            <w:u w:val="single"/>
          </w:rPr>
          <w:t>Lc 2:1–2</w:t>
        </w:r>
      </w:hyperlink>
      <w:r>
        <w:t>) en un censo a nivel del imperio, justo en la época en que nació Jesús (6 o 5 a. C.). Durante su largo reinado (27 a. C. - 14 d. C.), Augusto autorizó una gran variedad de denarios. Generalmente, llevaban su imagen en el anverso con la inscripción “Augusto, hijo del divino” (es decir, hijo de Julio César, a quien el Senado Romano había otorgado honores divinos).</w:t>
      </w:r>
    </w:p>
    <w:p>
      <w:r/>
      <w:r>
        <w:t xml:space="preserve">En </w:t>
      </w:r>
      <w:hyperlink r:id="rId10089">
        <w:r>
          <w:rPr>
            <w:color w:val="0000EE"/>
            <w:u w:val="single"/>
          </w:rPr>
          <w:t>Mateo 22:19</w:t>
        </w:r>
      </w:hyperlink>
      <w:r>
        <w:t>, Jesús pidió a aquellos que intentaban engañarlo con una pregunta que le mostraran una moneda usada para pagar el impuesto al gobierno. Le entregaron un denario con el retrato e inscripción de César (</w:t>
      </w:r>
      <w:hyperlink r:id="rId7218">
        <w:r>
          <w:rPr>
            <w:color w:val="0000EE"/>
            <w:u w:val="single"/>
          </w:rPr>
          <w:t>Mt 22:21</w:t>
        </w:r>
      </w:hyperlink>
      <w:r>
        <w:t>). Esa moneda podría haber sido un denario de Augusto, quien había muerto unos 16 años antes, o de Tiberio (14 - 37 d. C.), quien estaba entonces en el trono. El denario de plata de Tiberio decía "Tiberio César Augusto, hijo del divino Augusto". El reverso mostraba a la suma sacerdotisa del orden vestal, con una antorcha en mano, sentada en su trono mirando hacia la derecha. El título "pontif(ex) maxim(us)" se refería a Tiberio en lugar de a la sacerdotisa.</w:t>
      </w:r>
    </w:p>
    <w:p>
      <w:r/>
      <w:r>
        <w:rPr>
          <w:i/>
        </w:rPr>
        <w:t>Véase también</w:t>
      </w:r>
      <w:r>
        <w:t xml:space="preserve"> </w:t>
      </w:r>
      <w:r>
        <w:t>Minerales y metales</w:t>
      </w:r>
      <w:r>
        <w:t xml:space="preserve">; </w:t>
      </w:r>
      <w:r>
        <w:t>Dinero</w:t>
      </w:r>
      <w:r>
        <w:t xml:space="preserve">; </w:t>
      </w:r>
      <w:r>
        <w:t>Cambista</w:t>
      </w:r>
      <w:r>
        <w:t>.</w:t>
      </w:r>
      <w:r/>
      <w:r/>
    </w:p>
    <w:p>
      <w:r/>
    </w:p>
    <w:p>
      <w:pPr>
        <w:pStyle w:val="Heading2"/>
      </w:pPr>
      <w:r>
        <w:t>Monedero</w:t>
      </w:r>
      <w:r/>
    </w:p>
    <w:p>
      <w:r/>
      <w:r>
        <w:t>Una pequeña bolsa que la gente solía usar para llevar dinero y, a menudo, otros objetos pequeños. Hay tres palabras hebreas y tres palabras griegas que se refieren a tal monedero o bolsa. La primera se refiere a un monedero o bolsa en la que se llevaba dinero o pesas de piedra utilizadas con balanzas (</w:t>
      </w:r>
      <w:hyperlink r:id="rId10098">
        <w:r>
          <w:rPr>
            <w:color w:val="0000EE"/>
            <w:u w:val="single"/>
          </w:rPr>
          <w:t>Deuteronomio 25:13,</w:t>
        </w:r>
      </w:hyperlink>
      <w:r>
        <w:t xml:space="preserve"> </w:t>
      </w:r>
      <w:hyperlink r:id="rId10099">
        <w:r>
          <w:rPr>
            <w:color w:val="0000EE"/>
            <w:u w:val="single"/>
          </w:rPr>
          <w:t>Proverbios 1:14,</w:t>
        </w:r>
      </w:hyperlink>
      <w:r>
        <w:t xml:space="preserve"> </w:t>
      </w:r>
      <w:hyperlink r:id="rId9826">
        <w:r>
          <w:rPr>
            <w:color w:val="0000EE"/>
            <w:u w:val="single"/>
          </w:rPr>
          <w:t>Isaías 46:6,</w:t>
        </w:r>
      </w:hyperlink>
      <w:r>
        <w:t xml:space="preserve"> </w:t>
      </w:r>
      <w:hyperlink r:id="rId4037">
        <w:r>
          <w:rPr>
            <w:color w:val="0000EE"/>
            <w:u w:val="single"/>
          </w:rPr>
          <w:t>Miqueas 6:11</w:t>
        </w:r>
      </w:hyperlink>
      <w:r>
        <w:t>). Los monederos pueden estar hechos de cuero o de algodón resistente.</w:t>
      </w:r>
    </w:p>
    <w:p>
      <w:r/>
      <w:r>
        <w:t xml:space="preserve">Otra palabra hebrea que se refiere a un tipo similar de bolsa se encuentra en </w:t>
      </w:r>
      <w:hyperlink r:id="rId10100">
        <w:r>
          <w:rPr>
            <w:color w:val="0000EE"/>
            <w:u w:val="single"/>
          </w:rPr>
          <w:t>2 Reyes 5:23</w:t>
        </w:r>
      </w:hyperlink>
      <w:r>
        <w:t xml:space="preserve">. Esta misma palabra también aparece en una lista de adornos femeninos en </w:t>
      </w:r>
      <w:hyperlink r:id="rId10101">
        <w:r>
          <w:rPr>
            <w:color w:val="0000EE"/>
            <w:u w:val="single"/>
          </w:rPr>
          <w:t>Isaías 3:22</w:t>
        </w:r>
      </w:hyperlink>
      <w:r>
        <w:t xml:space="preserve"> y podría haber sido una bolsa más ornamental que la primera descrita anteriormente. La tercera palabra hebrea aparece en </w:t>
      </w:r>
      <w:hyperlink r:id="rId10102">
        <w:r>
          <w:rPr>
            <w:color w:val="0000EE"/>
            <w:u w:val="single"/>
          </w:rPr>
          <w:t>Génesis 42:35</w:t>
        </w:r>
      </w:hyperlink>
      <w:r>
        <w:t xml:space="preserve"> y se refiere a una pequeña bolsa con una boca abierta. Esta era la pequeña bolsa o monedero en la que se había colocado el dinero de los hermanos de José antes de ser puesto en sus sacos de grano.</w:t>
      </w:r>
    </w:p>
    <w:p>
      <w:r/>
      <w:r>
        <w:t>La palabra griega utilizada para traducir el hebreo significa bolsa de dinero o monedero. Cuando Jesús envió a sus discípulos de dos en dos, les indicó que no llevaran, entre otras cosas, un monedero (</w:t>
      </w:r>
      <w:hyperlink r:id="rId10103">
        <w:r>
          <w:rPr>
            <w:color w:val="0000EE"/>
            <w:u w:val="single"/>
          </w:rPr>
          <w:t>Lucas 10:4,</w:t>
        </w:r>
      </w:hyperlink>
      <w:r>
        <w:t xml:space="preserve"> </w:t>
      </w:r>
      <w:hyperlink r:id="rId10104">
        <w:r>
          <w:rPr>
            <w:color w:val="0000EE"/>
            <w:u w:val="single"/>
          </w:rPr>
          <w:t>22:35–36</w:t>
        </w:r>
      </w:hyperlink>
      <w:r>
        <w:t xml:space="preserve">). En </w:t>
      </w:r>
      <w:hyperlink r:id="rId10105">
        <w:r>
          <w:rPr>
            <w:color w:val="0000EE"/>
            <w:u w:val="single"/>
          </w:rPr>
          <w:t>Lucas 12:33</w:t>
        </w:r>
      </w:hyperlink>
      <w:r>
        <w:t>, esta misma palabra para bolsa se usa en sentido figurado para referirse al tesoro en el cielo que no se puede agotar, robar ni destruir.</w:t>
      </w:r>
    </w:p>
    <w:p>
      <w:r/>
      <w:r>
        <w:t>Otra palabra griega identifica el lugar habitual para llevar dinero como el ceñidor o el cinturón. Los cinturones eran una parte esencial de la vestimenta tanto para hombres como para mujeres en el antiguo Oriente. Cuando estaban hechos de cuero, se fabricaban huecos o con ranuras para llevar monedas. Cuando estaban hechos de tela, se doblaban de tal manera que el dinero podía llevarse en los pliegues, que servían como bolsillos (</w:t>
      </w:r>
      <w:hyperlink r:id="rId9861">
        <w:r>
          <w:rPr>
            <w:color w:val="0000EE"/>
            <w:u w:val="single"/>
          </w:rPr>
          <w:t>Mateo 10:9,</w:t>
        </w:r>
      </w:hyperlink>
      <w:r>
        <w:t xml:space="preserve"> </w:t>
      </w:r>
      <w:hyperlink r:id="rId10106">
        <w:r>
          <w:rPr>
            <w:color w:val="0000EE"/>
            <w:u w:val="single"/>
          </w:rPr>
          <w:t>Marcos 6:8</w:t>
        </w:r>
      </w:hyperlink>
      <w:r>
        <w:t>).</w:t>
      </w:r>
    </w:p>
    <w:p>
      <w:r/>
      <w:r>
        <w:t>La palabra griega para "bolsa de dinero" que Judas custodiaba para los discípulos se refiere a un estuche o contenedor para la boquilla de un instrumento de viento. Para la época del nuevo testamento, se había transformado en la palabra griega para una caja de dinero o posiblemente una bolsa de dinero (</w:t>
      </w:r>
      <w:hyperlink r:id="rId8126">
        <w:r>
          <w:rPr>
            <w:color w:val="0000EE"/>
            <w:u w:val="single"/>
          </w:rPr>
          <w:t>Juan 12:6,</w:t>
        </w:r>
      </w:hyperlink>
      <w:r>
        <w:t xml:space="preserve"> </w:t>
      </w:r>
      <w:hyperlink r:id="rId8125">
        <w:r>
          <w:rPr>
            <w:color w:val="0000EE"/>
            <w:u w:val="single"/>
          </w:rPr>
          <w:t>13:29</w:t>
        </w:r>
      </w:hyperlink>
      <w:r>
        <w:t>).</w:t>
      </w:r>
      <w:r/>
      <w:r/>
    </w:p>
    <w:p>
      <w:r/>
    </w:p>
    <w:p>
      <w:pPr>
        <w:pStyle w:val="Heading2"/>
      </w:pPr>
      <w:r>
        <w:t>Monte Tabor</w:t>
      </w:r>
      <w:r/>
    </w:p>
    <w:p>
      <w:r/>
      <w:r>
        <w:t>Una colina significativa en la baja Galilea, situada en el noreste del Valle de Jezreel. A unos 9,7 kilómetros (seis millas) al este de Nazaret, el Monte Tabor se eleva abruptamente desde la llanura circundante. Aunque no es la montaña más alta de la región, con 587,9 metros (1.929 pies), el Monte Tabor fue un hito importante.</w:t>
      </w:r>
    </w:p>
    <w:p>
      <w:r/>
      <w:r>
        <w:t>El Monte Tabor marcaba el límite occidental de la tribu de Isacar (</w:t>
      </w:r>
      <w:hyperlink r:id="rId10107">
        <w:r>
          <w:rPr>
            <w:color w:val="0000EE"/>
            <w:u w:val="single"/>
          </w:rPr>
          <w:t>Josué 19:22</w:t>
        </w:r>
      </w:hyperlink>
      <w:r>
        <w:t>). Era una herramienta de navegación útil en la carretera costera internacional, la Vía Maris. La carretera pasaba por Megiddo en Galilea camino a Hasor. El Monte Tabor a veces se comparaba con el Monte Hermón, mucho más al norte (</w:t>
      </w:r>
      <w:hyperlink r:id="rId10108">
        <w:r>
          <w:rPr>
            <w:color w:val="0000EE"/>
            <w:u w:val="single"/>
          </w:rPr>
          <w:t>Salmos 89:12</w:t>
        </w:r>
      </w:hyperlink>
      <w:r>
        <w:t xml:space="preserve">; comparar </w:t>
      </w:r>
      <w:hyperlink r:id="rId10109">
        <w:r>
          <w:rPr>
            <w:color w:val="0000EE"/>
            <w:u w:val="single"/>
          </w:rPr>
          <w:t>Jeremías 46:18</w:t>
        </w:r>
      </w:hyperlink>
      <w:r>
        <w:t>).</w:t>
      </w:r>
    </w:p>
    <w:p>
      <w:pPr>
        <w:pStyle w:val="Heading3"/>
      </w:pPr>
      <w:r>
        <w:t>¿Qué eventos significativos ocurrieron en el Monte Tabor?</w:t>
      </w:r>
    </w:p>
    <w:p>
      <w:r/>
      <w:r>
        <w:t>En el Antiguo Testamento, el Monte Tabor se menciona en el libro de los Jueces cuando Débora y Barac luchan contra el ejército cananeo. Sísara, el comandante de un ejército cananeo de Hasor, lideró el ejército (</w:t>
      </w:r>
      <w:hyperlink r:id="rId1255">
        <w:r>
          <w:rPr>
            <w:color w:val="0000EE"/>
            <w:u w:val="single"/>
          </w:rPr>
          <w:t>Jueces 4:1–24</w:t>
        </w:r>
      </w:hyperlink>
      <w:r>
        <w:t xml:space="preserve">). Las tropas de Barac, provenientes de las tribus cercanas de Neftalí y Zabulón, se reunieron en el Monte Tabor. A la orden de Débora, los israelitas lanzaron una campaña exitosa contra Sísara. Gedeón finalmente confrontó a Zeba y </w:t>
      </w:r>
      <w:r>
        <w:t>Zalmunna</w:t>
      </w:r>
      <w:r>
        <w:t>, los reyes madianitas que habían matado a sus hermanos, en el Monte Tabor (</w:t>
      </w:r>
      <w:hyperlink r:id="rId10110">
        <w:r>
          <w:rPr>
            <w:color w:val="0000EE"/>
            <w:u w:val="single"/>
          </w:rPr>
          <w:t>Jueces 8:18</w:t>
        </w:r>
      </w:hyperlink>
      <w:r>
        <w:t>).</w:t>
      </w:r>
    </w:p>
    <w:p>
      <w:r/>
      <w:r>
        <w:t xml:space="preserve">La cima del Monte Tabor abarca 1,3 kilómetros cuadrados (media milla cuadrada). Estaba estratégicamente ubicada y era fácil de fortificar. Durante el período del reino del Antiguo Testamento, es posible que hubiera santuarios para el culto allí (ver </w:t>
      </w:r>
      <w:hyperlink r:id="rId10111">
        <w:r>
          <w:rPr>
            <w:color w:val="0000EE"/>
            <w:u w:val="single"/>
          </w:rPr>
          <w:t>Oseas 5:1</w:t>
        </w:r>
      </w:hyperlink>
      <w:r>
        <w:t>), pero para la era griega, se construyeron defensas militares. Los Ptolomeos lo fortalecieron, y para la época de Antíoco III (218 a. C.), Tabor pudo haberse convertido en el centro administrativo del Valle de Jezreel. Diversos conflictos tuvieron lugar en el Monte Tabor durante la era romana. En la gran guerra judía del año 66 d. C., Josefo fortificó la colina con un gran muro, que aún es visible.</w:t>
      </w:r>
    </w:p>
    <w:p>
      <w:pPr>
        <w:pStyle w:val="Heading4"/>
      </w:pPr>
      <w:r>
        <w:t>¿Tuvo lugar la Transfiguración de Jesús en el Monte Tabor?</w:t>
      </w:r>
    </w:p>
    <w:p>
      <w:r/>
      <w:r>
        <w:t>Desde el siglo IV, se ha creído que el Monte Tabor es el lugar donde ocurrió un evento milagroso conocido como la Transfiguración, cuando la apariencia de Jesús cambió repentinamente y resplandeció con luz celestial (</w:t>
      </w:r>
      <w:hyperlink r:id="rId10112">
        <w:r>
          <w:rPr>
            <w:color w:val="0000EE"/>
            <w:u w:val="single"/>
          </w:rPr>
          <w:t>Marcos 9:2–13</w:t>
        </w:r>
      </w:hyperlink>
      <w:r>
        <w:t>). Esto es incierto, ya que el Nuevo Testamento no menciona el Monte Tabor por nombre. Helena, la madre del Emperador Constantino, afirmó que muchos lugares eran sitios históricos en Israel y Palestina. Ella estaba convencida de que la Transfiguración ocurrió en el Monte Tabor, y en el año 326 d. C. construyó una iglesia en el lugar. Santuarios, monasterios e iglesias se construyeron en la colina hasta que el conquistador árabe Saladino los destruyó a finales del siglo XII. Hoy en día, un monasterio ortodoxo griego y una basílica latina que data del siglo XIX se pueden ver en la montaña.</w:t>
      </w:r>
      <w:r/>
      <w:r/>
    </w:p>
    <w:p>
      <w:r/>
    </w:p>
    <w:p>
      <w:pPr>
        <w:pStyle w:val="Heading2"/>
      </w:pPr>
      <w:r>
        <w:t>Mudez</w:t>
      </w:r>
      <w:r/>
    </w:p>
    <w:p>
      <w:r/>
      <w:r>
        <w:t>La incapacidad para hablar, conocida como mutismo (también llamado afasia por los médicos), puede ser temporal o permanente. Puede ocurrir debido a una discapacidad mental, daño cerebral o por la imposibilidad de oír.</w:t>
      </w:r>
    </w:p>
    <w:p>
      <w:r/>
      <w:r>
        <w:t>La Biblia menciona varios ejemplos de mudez. Zacarías quedó mudo por el ángel Gabriel porque no creía que se convertiría en el padre de Juan el Bautista (</w:t>
      </w:r>
      <w:hyperlink r:id="rId10113">
        <w:r>
          <w:rPr>
            <w:color w:val="0000EE"/>
            <w:u w:val="single"/>
          </w:rPr>
          <w:t>Lucas 1:18–22</w:t>
        </w:r>
      </w:hyperlink>
      <w:r>
        <w:t>). Esta condición duró al menos nueve meses, hasta que el bebé nació y fue nombrado (</w:t>
      </w:r>
      <w:hyperlink r:id="rId10114">
        <w:r>
          <w:rPr>
            <w:color w:val="0000EE"/>
            <w:u w:val="single"/>
          </w:rPr>
          <w:t>Lucas 1:62–64</w:t>
        </w:r>
      </w:hyperlink>
      <w:r>
        <w:t>).</w:t>
      </w:r>
    </w:p>
    <w:p>
      <w:r/>
      <w:r>
        <w:t>No poder hablar suele estar asociado con enfermedades cerebrales o con un desarrollo incorrecto del cerebro. Jesús sanó a personas que no podían hablar y a personas que no podían oír (</w:t>
      </w:r>
      <w:hyperlink r:id="rId9351">
        <w:r>
          <w:rPr>
            <w:color w:val="0000EE"/>
            <w:u w:val="single"/>
          </w:rPr>
          <w:t>Mateo 9:32–33,</w:t>
        </w:r>
      </w:hyperlink>
      <w:r>
        <w:t xml:space="preserve"> </w:t>
      </w:r>
      <w:hyperlink r:id="rId10115">
        <w:r>
          <w:rPr>
            <w:color w:val="0000EE"/>
            <w:u w:val="single"/>
          </w:rPr>
          <w:t>12:22–23,</w:t>
        </w:r>
      </w:hyperlink>
      <w:r>
        <w:t xml:space="preserve"> </w:t>
      </w:r>
      <w:hyperlink r:id="rId10116">
        <w:r>
          <w:rPr>
            <w:color w:val="0000EE"/>
            <w:u w:val="single"/>
          </w:rPr>
          <w:t>15:30–31,</w:t>
        </w:r>
      </w:hyperlink>
      <w:r>
        <w:t xml:space="preserve"> </w:t>
      </w:r>
      <w:hyperlink r:id="rId10117">
        <w:r>
          <w:rPr>
            <w:color w:val="0000EE"/>
            <w:u w:val="single"/>
          </w:rPr>
          <w:t>Marcos 7:32–37,</w:t>
        </w:r>
      </w:hyperlink>
      <w:r>
        <w:t xml:space="preserve"> </w:t>
      </w:r>
      <w:hyperlink r:id="rId5178">
        <w:r>
          <w:rPr>
            <w:color w:val="0000EE"/>
            <w:u w:val="single"/>
          </w:rPr>
          <w:t>9:17–27,</w:t>
        </w:r>
      </w:hyperlink>
      <w:r>
        <w:t xml:space="preserve"> </w:t>
      </w:r>
      <w:hyperlink r:id="rId10118">
        <w:r>
          <w:rPr>
            <w:color w:val="0000EE"/>
            <w:u w:val="single"/>
          </w:rPr>
          <w:t>Lucas 11:14</w:t>
        </w:r>
      </w:hyperlink>
      <w:r>
        <w:t>). Cuando hizo esto, la gente se asombró.</w:t>
      </w:r>
    </w:p>
    <w:p>
      <w:r/>
      <w:r>
        <w:t>Otros pasajes de la Biblia mencionan la mudez en personas (</w:t>
      </w:r>
      <w:hyperlink r:id="rId10119">
        <w:r>
          <w:rPr>
            <w:color w:val="0000EE"/>
            <w:u w:val="single"/>
          </w:rPr>
          <w:t>Proverbios 31:8,</w:t>
        </w:r>
      </w:hyperlink>
      <w:r>
        <w:t xml:space="preserve"> </w:t>
      </w:r>
      <w:hyperlink r:id="rId10120">
        <w:r>
          <w:rPr>
            <w:color w:val="0000EE"/>
            <w:u w:val="single"/>
          </w:rPr>
          <w:t>Isaías 35:6</w:t>
        </w:r>
      </w:hyperlink>
      <w:r>
        <w:t>) y en animales (</w:t>
      </w:r>
      <w:hyperlink r:id="rId4755">
        <w:r>
          <w:rPr>
            <w:color w:val="0000EE"/>
            <w:u w:val="single"/>
          </w:rPr>
          <w:t>Isaías 56:10,</w:t>
        </w:r>
      </w:hyperlink>
      <w:r>
        <w:t xml:space="preserve"> </w:t>
      </w:r>
      <w:hyperlink r:id="rId10121">
        <w:r>
          <w:rPr>
            <w:color w:val="0000EE"/>
            <w:u w:val="single"/>
          </w:rPr>
          <w:t>2 Pedro 2:16</w:t>
        </w:r>
      </w:hyperlink>
      <w:r>
        <w:t>). Los profetas a menudo argumentaban que los dioses falsos e ídolos no pueden hablar (</w:t>
      </w:r>
      <w:hyperlink r:id="rId10122">
        <w:r>
          <w:rPr>
            <w:color w:val="0000EE"/>
            <w:u w:val="single"/>
          </w:rPr>
          <w:t>Hebreos 2:18–20,</w:t>
        </w:r>
      </w:hyperlink>
      <w:r>
        <w:t xml:space="preserve"> </w:t>
      </w:r>
      <w:hyperlink r:id="rId10123">
        <w:r>
          <w:rPr>
            <w:color w:val="0000EE"/>
            <w:u w:val="single"/>
          </w:rPr>
          <w:t>1 Corintios 12:2</w:t>
        </w:r>
      </w:hyperlink>
      <w:r>
        <w:t>). Contrastaban estos dioses con el Dios viviente y hablante de Israel.</w:t>
      </w:r>
    </w:p>
    <w:p>
      <w:r/>
      <w:r>
        <w:rPr>
          <w:i/>
        </w:rPr>
        <w:t>Ver también</w:t>
      </w:r>
      <w:r>
        <w:t xml:space="preserve"> </w:t>
      </w:r>
      <w:r>
        <w:t>Medicina y Práctica Médica</w:t>
      </w:r>
      <w:r>
        <w:t>.</w:t>
      </w:r>
      <w:r/>
      <w:r/>
    </w:p>
    <w:p>
      <w:r/>
    </w:p>
    <w:p>
      <w:pPr>
        <w:pStyle w:val="Heading2"/>
      </w:pPr>
      <w:r>
        <w:t>Muebles</w:t>
      </w:r>
      <w:r/>
    </w:p>
    <w:p>
      <w:pPr>
        <w:pStyle w:val="Heading1"/>
      </w:pPr>
      <w:r>
        <w:rPr>
          <w:b/>
        </w:rPr>
        <w:t>MUEBLES</w:t>
      </w:r>
    </w:p>
    <w:p>
      <w:r/>
      <w:r>
        <w:t>Elementos de la cultura material utilizados en hogares, palacios y templos. Debido a su proximidad geográfica con otras naciones, Israel mantuvo un extenso contacto con culturas vecinas. Los estudios históricos documentan similitudes entre el mobiliario de Israel y el de otras tribus y países.</w:t>
      </w:r>
    </w:p>
    <w:p>
      <w:pPr>
        <w:pStyle w:val="Heading3"/>
      </w:pPr>
      <w:r>
        <w:t>Palestina en la época del Antiguo Testamento</w:t>
      </w:r>
    </w:p>
    <w:p>
      <w:r/>
      <w:r>
        <w:t>Los pasajes del Antiguo Testamento proporcionan la mayor parte de la información sobre muebles en la antigua Palestina, aunque también hay datos arqueológicos significativos. Existen muchas referencias a camas en el Antiguo Testamento, usando al menos tres sustantivos hebreos. Jacob es representado sentado en la cama (</w:t>
      </w:r>
      <w:hyperlink r:id="rId10124">
        <w:r>
          <w:rPr>
            <w:color w:val="0000EE"/>
            <w:u w:val="single"/>
          </w:rPr>
          <w:t>Gn 48:2</w:t>
        </w:r>
      </w:hyperlink>
      <w:r>
        <w:t>) y muriendo en su cama (</w:t>
      </w:r>
      <w:hyperlink r:id="rId1008">
        <w:r>
          <w:rPr>
            <w:color w:val="0000EE"/>
            <w:u w:val="single"/>
          </w:rPr>
          <w:t>49:33</w:t>
        </w:r>
      </w:hyperlink>
      <w:r>
        <w:t>). Moisés amenazó con que las ranas invadirían el dormitorio y la cama del faraón egipcio (</w:t>
      </w:r>
      <w:hyperlink r:id="rId10125">
        <w:r>
          <w:rPr>
            <w:color w:val="0000EE"/>
            <w:u w:val="single"/>
          </w:rPr>
          <w:t>Ex 8:3</w:t>
        </w:r>
      </w:hyperlink>
      <w:r>
        <w:t>). Mical, la hija de Saúl, colocó una efigie en la cama de David (</w:t>
      </w:r>
      <w:hyperlink r:id="rId10126">
        <w:r>
          <w:rPr>
            <w:color w:val="0000EE"/>
            <w:u w:val="single"/>
          </w:rPr>
          <w:t>1 Sm 19:11–17</w:t>
        </w:r>
      </w:hyperlink>
      <w:r>
        <w:t>) cuando Saúl envió mensajeros para capturarlo allí. El rey David condenó la práctica de matar a una persona indefensa mientras dormía en la cama (</w:t>
      </w:r>
      <w:hyperlink r:id="rId10127">
        <w:r>
          <w:rPr>
            <w:color w:val="0000EE"/>
            <w:u w:val="single"/>
          </w:rPr>
          <w:t>2 Sm 4:7, 11</w:t>
        </w:r>
      </w:hyperlink>
      <w:r>
        <w:t>). El profeta Elías puso a un niño muerto en su cama y lo revivió (</w:t>
      </w:r>
      <w:hyperlink r:id="rId1149">
        <w:r>
          <w:rPr>
            <w:color w:val="0000EE"/>
            <w:u w:val="single"/>
          </w:rPr>
          <w:t>1 Re17:19</w:t>
        </w:r>
      </w:hyperlink>
      <w:r>
        <w:t>).</w:t>
      </w:r>
    </w:p>
    <w:p>
      <w:r/>
      <w:r>
        <w:t>El rey Acab se enfurruñó en su cama (</w:t>
      </w:r>
      <w:hyperlink r:id="rId10128">
        <w:r>
          <w:rPr>
            <w:color w:val="0000EE"/>
            <w:u w:val="single"/>
          </w:rPr>
          <w:t>1 Reyes 21:4</w:t>
        </w:r>
      </w:hyperlink>
      <w:r>
        <w:t>), y el rey Ocozías yacía en su lecho de enfermo (</w:t>
      </w:r>
      <w:hyperlink r:id="rId10129">
        <w:r>
          <w:rPr>
            <w:color w:val="0000EE"/>
            <w:u w:val="single"/>
          </w:rPr>
          <w:t>2 Reyes 1:4–6, 16</w:t>
        </w:r>
      </w:hyperlink>
      <w:r>
        <w:t>). El profeta Amós criticó a los ricos que descansaban en camas de marfil y se recostaban en sus sofás (</w:t>
      </w:r>
      <w:hyperlink r:id="rId538">
        <w:r>
          <w:rPr>
            <w:color w:val="0000EE"/>
            <w:u w:val="single"/>
          </w:rPr>
          <w:t>Amós 6:4</w:t>
        </w:r>
      </w:hyperlink>
      <w:r>
        <w:t>). El profeta Ezequiel habló simbólicamente de la desobediente Jerusalén como una prostituta sentada en un sofá majestuoso con el incienso y el aceite del Señor en una mesa cercana (</w:t>
      </w:r>
      <w:hyperlink r:id="rId1370">
        <w:r>
          <w:rPr>
            <w:color w:val="0000EE"/>
            <w:u w:val="single"/>
          </w:rPr>
          <w:t>Ez 23:41</w:t>
        </w:r>
      </w:hyperlink>
      <w:r>
        <w:t>). Isaías promete que los justos descansarían en sus camas (</w:t>
      </w:r>
      <w:hyperlink r:id="rId10130">
        <w:r>
          <w:rPr>
            <w:color w:val="0000EE"/>
            <w:u w:val="single"/>
          </w:rPr>
          <w:t>Is 57:2</w:t>
        </w:r>
      </w:hyperlink>
      <w:r>
        <w:t xml:space="preserve">) y también habló de los injustos que colocan sus camas entre falsos adoradores (vv </w:t>
      </w:r>
      <w:hyperlink r:id="rId10131">
        <w:r>
          <w:rPr>
            <w:color w:val="0000EE"/>
            <w:u w:val="single"/>
          </w:rPr>
          <w:t>7–8</w:t>
        </w:r>
      </w:hyperlink>
      <w:r>
        <w:t>). El salmista inundó su cama con lágrimas (</w:t>
      </w:r>
      <w:hyperlink r:id="rId10132">
        <w:r>
          <w:rPr>
            <w:color w:val="0000EE"/>
            <w:u w:val="single"/>
          </w:rPr>
          <w:t>Sal 6:6</w:t>
        </w:r>
      </w:hyperlink>
      <w:r>
        <w:t>), y Proverbios se refiere a un perezoso en su cama (</w:t>
      </w:r>
      <w:hyperlink r:id="rId10133">
        <w:r>
          <w:rPr>
            <w:color w:val="0000EE"/>
            <w:u w:val="single"/>
          </w:rPr>
          <w:t>Pr 26:14</w:t>
        </w:r>
      </w:hyperlink>
      <w:r>
        <w:t>).</w:t>
      </w:r>
    </w:p>
    <w:p>
      <w:r/>
      <w:r>
        <w:t>En el Antiguo Testamento, "mesa" se refiere tanto a la mesa del templo para el pan de la Presencia como a la mesa utilizada en el palacio o en el hogar para comidas o banquetes. El rey Bezec tenía a sus cautivos buscando migajas debajo de su mesa (</w:t>
      </w:r>
      <w:hyperlink r:id="rId10134">
        <w:r>
          <w:rPr>
            <w:color w:val="0000EE"/>
            <w:u w:val="single"/>
          </w:rPr>
          <w:t>Jc 1:7</w:t>
        </w:r>
      </w:hyperlink>
      <w:r>
        <w:t>). Al hijo discapacitado de Jonatán, Mefi-boset, se le permitió sentarse a la mesa de David (</w:t>
      </w:r>
      <w:hyperlink r:id="rId10135">
        <w:r>
          <w:rPr>
            <w:color w:val="0000EE"/>
            <w:u w:val="single"/>
          </w:rPr>
          <w:t>2 Sam 9:7, 10–13,</w:t>
        </w:r>
      </w:hyperlink>
      <w:r>
        <w:t xml:space="preserve"> </w:t>
      </w:r>
      <w:hyperlink r:id="rId10136">
        <w:r>
          <w:rPr>
            <w:color w:val="0000EE"/>
            <w:u w:val="single"/>
          </w:rPr>
          <w:t>19:28</w:t>
        </w:r>
      </w:hyperlink>
      <w:r>
        <w:t>). La mesa de Salomón se describe en varias ocasiones (</w:t>
      </w:r>
      <w:hyperlink r:id="rId10137">
        <w:r>
          <w:rPr>
            <w:color w:val="0000EE"/>
            <w:u w:val="single"/>
          </w:rPr>
          <w:t>1 Re 2:7,</w:t>
        </w:r>
      </w:hyperlink>
      <w:r>
        <w:t xml:space="preserve"> </w:t>
      </w:r>
      <w:hyperlink r:id="rId10138">
        <w:r>
          <w:rPr>
            <w:color w:val="0000EE"/>
            <w:u w:val="single"/>
          </w:rPr>
          <w:t>4:27</w:t>
        </w:r>
      </w:hyperlink>
      <w:r>
        <w:t>). La reina de Sabá quedó especialmente impresionada por la comida y el servicio de mesa en el palacio de Salomón (</w:t>
      </w:r>
      <w:hyperlink r:id="rId10139">
        <w:r>
          <w:rPr>
            <w:color w:val="0000EE"/>
            <w:u w:val="single"/>
          </w:rPr>
          <w:t>10:5</w:t>
        </w:r>
      </w:hyperlink>
      <w:r>
        <w:t>). Los profetas mencionan frecuentemente las mesas (</w:t>
      </w:r>
      <w:hyperlink r:id="rId3728">
        <w:r>
          <w:rPr>
            <w:color w:val="0000EE"/>
            <w:u w:val="single"/>
          </w:rPr>
          <w:t>Is 21:5,</w:t>
        </w:r>
      </w:hyperlink>
      <w:r>
        <w:t xml:space="preserve"> </w:t>
      </w:r>
      <w:hyperlink r:id="rId10140">
        <w:r>
          <w:rPr>
            <w:color w:val="0000EE"/>
            <w:u w:val="single"/>
          </w:rPr>
          <w:t>28:8,</w:t>
        </w:r>
      </w:hyperlink>
      <w:r>
        <w:t xml:space="preserve"> </w:t>
      </w:r>
      <w:hyperlink r:id="rId4182">
        <w:r>
          <w:rPr>
            <w:color w:val="0000EE"/>
            <w:u w:val="single"/>
          </w:rPr>
          <w:t>65:11,</w:t>
        </w:r>
      </w:hyperlink>
      <w:r>
        <w:t xml:space="preserve"> </w:t>
      </w:r>
      <w:hyperlink r:id="rId10141">
        <w:r>
          <w:rPr>
            <w:color w:val="0000EE"/>
            <w:u w:val="single"/>
          </w:rPr>
          <w:t>Ez 40:39–43</w:t>
        </w:r>
      </w:hyperlink>
      <w:r>
        <w:t>). Las pocas referencias a sillas describen a personas reclinadas durante las comidas, lo que indica el uso de divanes en lugar de sillas reales (</w:t>
      </w:r>
      <w:hyperlink r:id="rId538">
        <w:r>
          <w:rPr>
            <w:color w:val="0000EE"/>
            <w:u w:val="single"/>
          </w:rPr>
          <w:t>Am 6:4</w:t>
        </w:r>
      </w:hyperlink>
      <w:r>
        <w:t>).</w:t>
      </w:r>
    </w:p>
    <w:p>
      <w:r/>
      <w:r>
        <w:t>Se mencionan numerosos tronos, incluidos los del Faraón (</w:t>
      </w:r>
      <w:hyperlink r:id="rId10142">
        <w:r>
          <w:rPr>
            <w:color w:val="0000EE"/>
            <w:u w:val="single"/>
          </w:rPr>
          <w:t>Gn 41:40,</w:t>
        </w:r>
      </w:hyperlink>
      <w:r>
        <w:t xml:space="preserve"> </w:t>
      </w:r>
      <w:hyperlink r:id="rId10039">
        <w:r>
          <w:rPr>
            <w:color w:val="0000EE"/>
            <w:u w:val="single"/>
          </w:rPr>
          <w:t>Ex 11:5</w:t>
        </w:r>
      </w:hyperlink>
      <w:r>
        <w:t>), David (</w:t>
      </w:r>
      <w:hyperlink r:id="rId10143">
        <w:r>
          <w:rPr>
            <w:color w:val="0000EE"/>
            <w:u w:val="single"/>
          </w:rPr>
          <w:t>2 Sam 3:10,</w:t>
        </w:r>
      </w:hyperlink>
      <w:r>
        <w:t xml:space="preserve"> </w:t>
      </w:r>
      <w:hyperlink r:id="rId10144">
        <w:r>
          <w:rPr>
            <w:color w:val="0000EE"/>
            <w:u w:val="single"/>
          </w:rPr>
          <w:t>7:13</w:t>
        </w:r>
      </w:hyperlink>
      <w:r>
        <w:t>), Salomón (</w:t>
      </w:r>
      <w:hyperlink r:id="rId10145">
        <w:r>
          <w:rPr>
            <w:color w:val="0000EE"/>
            <w:u w:val="single"/>
          </w:rPr>
          <w:t>1 Re 10:18</w:t>
        </w:r>
      </w:hyperlink>
      <w:r>
        <w:t>), los reyes de Israel y Judá (</w:t>
      </w:r>
      <w:hyperlink r:id="rId10146">
        <w:r>
          <w:rPr>
            <w:color w:val="0000EE"/>
            <w:u w:val="single"/>
          </w:rPr>
          <w:t>1 Re 22:10</w:t>
        </w:r>
      </w:hyperlink>
      <w:r>
        <w:t>), y Dios (</w:t>
      </w:r>
      <w:hyperlink r:id="rId850">
        <w:r>
          <w:rPr>
            <w:color w:val="0000EE"/>
            <w:u w:val="single"/>
          </w:rPr>
          <w:t>1 Re 22:19,</w:t>
        </w:r>
      </w:hyperlink>
      <w:r>
        <w:t xml:space="preserve"> </w:t>
      </w:r>
      <w:hyperlink r:id="rId10147">
        <w:r>
          <w:rPr>
            <w:color w:val="0000EE"/>
            <w:u w:val="single"/>
          </w:rPr>
          <w:t>Sal 9:4, 7</w:t>
        </w:r>
      </w:hyperlink>
      <w:r>
        <w:t xml:space="preserve">; </w:t>
      </w:r>
      <w:hyperlink r:id="rId10148">
        <w:r>
          <w:rPr>
            <w:color w:val="0000EE"/>
            <w:u w:val="single"/>
          </w:rPr>
          <w:t>11:4,</w:t>
        </w:r>
      </w:hyperlink>
      <w:r>
        <w:t xml:space="preserve"> </w:t>
      </w:r>
      <w:hyperlink r:id="rId10149">
        <w:r>
          <w:rPr>
            <w:color w:val="0000EE"/>
            <w:u w:val="single"/>
          </w:rPr>
          <w:t>93:2</w:t>
        </w:r>
      </w:hyperlink>
      <w:r>
        <w:t>). Los escritores del Antiguo Testamento a veces mencionan tronos decorados con marfil (</w:t>
      </w:r>
      <w:hyperlink r:id="rId10145">
        <w:r>
          <w:rPr>
            <w:color w:val="0000EE"/>
            <w:u w:val="single"/>
          </w:rPr>
          <w:t>1 Re 10:18</w:t>
        </w:r>
      </w:hyperlink>
      <w:r>
        <w:t>).</w:t>
      </w:r>
    </w:p>
    <w:p>
      <w:r/>
      <w:r>
        <w:t>Determinar el carácter exacto del mobiliario en Palestina es complicado. Los bajorrelieves y las pinturas murales son más comunes entre los vecinos de Israel. Sin embargo, las excavaciones en Jericó han revelado algunas pistas arqueológicas valiosas. Las tumbas de la Edad del Bronce Medio han proporcionado mesas, taburetes y cajas razonablemente bien conservados, lo que permite estudiar los métodos antiguos de carpintería. Una variedad de pequeñas cajas de baratijas muestra evidencia de incrustaciones de hueso y decoración incisa. Algunas grandes losas de madera podrían haber sido camas. Aunque principalmente de estilos cananeos, el mobiliario refleja el utilizado en los hogares de Israel en los siglos posteriores.</w:t>
      </w:r>
    </w:p>
    <w:p>
      <w:pPr>
        <w:pStyle w:val="Heading3"/>
      </w:pPr>
      <w:r>
        <w:t>Griego y romano</w:t>
      </w:r>
    </w:p>
    <w:p>
      <w:r/>
      <w:r>
        <w:t>Los historiadores tienen un buen conocimiento sobre los muebles griegos gracias a la abundancia de jarrones decorados, bajorrelieves, estatuillas de bronce y terracota, y descripciones literarias. Esta evidencia arqueológica sugiere que los muebles griegos fueron influenciados por civilizaciones anteriores. La imagen que se tiene es generalmente de una simplicidad comparativa, muy distinta de las habitaciones abarrotadas y llenas de las civilizaciones posteriores.</w:t>
      </w:r>
    </w:p>
    <w:p>
      <w:r/>
      <w:r>
        <w:t>Los griegos fabricaron varios tipos de asientos: (1) el trono, a menudo con respaldo, patas de diversas formas y apoyabrazos; (2) la silla más ligera con respaldo curvado y soportes para los brazos; (3) el taburete de cuatro patas; (4) el taburete plegable con patas cruzadas, que se remonta a modelos egipcios; y (5) el banco. Las representaciones que aparecen regularmente en monumentos que datan del VIII al segundo siglo a.C. vinculan las sillas griegas con prototipos egipcios y asirios.</w:t>
      </w:r>
    </w:p>
    <w:p>
      <w:r/>
      <w:r>
        <w:t>Los griegos utilizaban sofás tanto para dormir como para reclinarse durante las comidas. Se empleaban reposapiés para descansar los pies o como escalones para subir a sofás más altos. Al igual que las patas de las sillas, las patas de los sofás variaban en estilo. Algunas estaban talladas en forma de patas de animales, otras eran torneadas y algunas eran rectangulares. A partir del siglo VI a.C., las patas sobresalían por encima del marco. Estas proyecciones más tarde se convirtieron en cabeceras y pieceras. En la época helenística, estos reposacabezas y reposapiés estaban tallados y llevaban medallones de bronce en alto relieve que representaban niños, sátiros y animales. Las patas torneadas reemplazaron a las rectangulares. Los sofás eran normalmente de madera, aunque también se conocen sofás de bronce y mármol.</w:t>
      </w:r>
    </w:p>
    <w:p>
      <w:r/>
      <w:r>
        <w:t>Las mesas se utilizaban durante las comidas para sostener platos y alimentos, y se retiraban después. Estaban hechas de madera, bronce y mármol, y normalmente tenían cuatro patas, aunque ocasionalmente se usaban mesas de tres patas. Los cofres, tanto grandes como pequeños, servían para guardar ropa, joyas y otros artículos. Generalmente eran de madera, aunque algunos eran de bronce.</w:t>
      </w:r>
    </w:p>
    <w:p>
      <w:pPr>
        <w:pStyle w:val="Heading3"/>
      </w:pPr>
      <w:r>
        <w:t>Roma</w:t>
      </w:r>
    </w:p>
    <w:p>
      <w:r/>
      <w:r>
        <w:t>El mobiliario romano siguió muchos patrones griegos. La erupción del volcán Vesubio en el año 79 d.C. preservó piezas auténticas de mobiliario romano en su flujo de lava.</w:t>
      </w:r>
    </w:p>
    <w:p>
      <w:r/>
      <w:r>
        <w:t>Las sillas con respaldo eran más pesadas que sus equivalentes griegas y se usaban ampliamente. Había varios tipos de taburetes: el taburete plegable, principalmente de madera, aunque a veces de metal; y un taburete decorativo de reciente desarrollo, a menudo de bronce, que estaba sostenido por cuatro patas curvas ornamentadas con volutas.</w:t>
      </w:r>
    </w:p>
    <w:p>
      <w:r/>
      <w:r>
        <w:t>Se utilizaba una variedad de sofás. Algunos seguían modelos griegos, mientras que otros eran de invención romana. Se han conservado excelentes ejemplos de armazones de camas de bronce. Presumiblemente, se estiraban tiras entrelazadas de cuero o cuerdas en el armazón. Se empleaban decoraciones de oro, plata, carey, hueso y marfil junto con trabajos de chapa en maderas raras. Más tarde, los sofás en Italia y en otras regiones tenían respaldos y lados altos. Los romanos parecen haber usado mesas más ampliamente que los griegos. A menudo aparecen como soportes permanentes para jarrones y otras posesiones. Las mesas eran normalmente rectangulares con cuatro patas, pero los fabricantes también construían algunas con tres patas, o incluso descansando sobre un solo soporte. Las mesas redondas y las patas de animales se hicieron populares a partir del siglo IV a.C. En cocinas y talleres se usaban mesas y bancos de madera simples y sin decorar. Las mesas al aire libre eran generalmente de mármol con patas de animales talladas o figuras decorativas de animales y monstruos.</w:t>
      </w:r>
    </w:p>
    <w:p>
      <w:r/>
      <w:r>
        <w:t>Había varios cofres y cajas de uso diario. Los estantes y armarios se volvieron mucho más populares que en la época griega.</w:t>
      </w:r>
    </w:p>
    <w:p>
      <w:pPr>
        <w:pStyle w:val="Heading3"/>
      </w:pPr>
      <w:r>
        <w:t>Palestina en la época del Nuevo Testamento</w:t>
      </w:r>
    </w:p>
    <w:p>
      <w:r/>
      <w:r>
        <w:t>La naturaleza del mobiliario en el Nuevo Testamento probablemente se comprende mejor en relación con los modelos romanos contemporáneos. El Nuevo Testamento menciona camas en varios pasajes. La gente llevó a un paralítico acostado en su cama a Jesús (</w:t>
      </w:r>
      <w:hyperlink r:id="rId10150">
        <w:r>
          <w:rPr>
            <w:color w:val="0000EE"/>
            <w:u w:val="single"/>
          </w:rPr>
          <w:t>Mt 9:2, 6</w:t>
        </w:r>
      </w:hyperlink>
      <w:r>
        <w:t xml:space="preserve">; </w:t>
      </w:r>
      <w:hyperlink r:id="rId10151">
        <w:r>
          <w:rPr>
            <w:color w:val="0000EE"/>
            <w:u w:val="single"/>
          </w:rPr>
          <w:t>Lc 5:18</w:t>
        </w:r>
      </w:hyperlink>
      <w:r>
        <w:t>). Cuando los apóstoles entraron en el pórtico de Salomón, la gente les llevó a los enfermos en camas (</w:t>
      </w:r>
      <w:hyperlink r:id="rId10152">
        <w:r>
          <w:rPr>
            <w:color w:val="0000EE"/>
            <w:u w:val="single"/>
          </w:rPr>
          <w:t>Hechos 5:15</w:t>
        </w:r>
      </w:hyperlink>
      <w:r>
        <w:t>). El hijo enfermo de una mujer sirofenicia yacía en una cama (</w:t>
      </w:r>
      <w:hyperlink r:id="rId10153">
        <w:r>
          <w:rPr>
            <w:color w:val="0000EE"/>
            <w:u w:val="single"/>
          </w:rPr>
          <w:t>Mc 7:30</w:t>
        </w:r>
      </w:hyperlink>
      <w:r>
        <w:t>). Jesús habló de colocar una lámpara en un candelero y no ponerla debajo de una cama (</w:t>
      </w:r>
      <w:hyperlink r:id="rId6021">
        <w:r>
          <w:rPr>
            <w:color w:val="0000EE"/>
            <w:u w:val="single"/>
          </w:rPr>
          <w:t>Mc 4:21,</w:t>
        </w:r>
      </w:hyperlink>
      <w:r>
        <w:t xml:space="preserve"> </w:t>
      </w:r>
      <w:hyperlink r:id="rId10154">
        <w:r>
          <w:rPr>
            <w:color w:val="0000EE"/>
            <w:u w:val="single"/>
          </w:rPr>
          <w:t>Lc 8:16</w:t>
        </w:r>
      </w:hyperlink>
      <w:r>
        <w:t>), y describió lo que sucedería a las personas en la cama cuando llegara el Día del Señor (</w:t>
      </w:r>
      <w:hyperlink r:id="rId10155">
        <w:r>
          <w:rPr>
            <w:color w:val="0000EE"/>
            <w:u w:val="single"/>
          </w:rPr>
          <w:t>Lc 17:34</w:t>
        </w:r>
      </w:hyperlink>
      <w:r>
        <w:t>). En otra parábola, Jesús habló de una persona necesitada que pedía pan a medianoche a un amigo que ya estaba en la cama con su familia (</w:t>
      </w:r>
      <w:hyperlink r:id="rId10156">
        <w:r>
          <w:rPr>
            <w:color w:val="0000EE"/>
            <w:u w:val="single"/>
          </w:rPr>
          <w:t>Lc 11:7</w:t>
        </w:r>
      </w:hyperlink>
      <w:r>
        <w:t>). Las camas de los pobres y enfermos probablemente eran solo jergones o colchones (</w:t>
      </w:r>
      <w:hyperlink r:id="rId10157">
        <w:r>
          <w:rPr>
            <w:color w:val="0000EE"/>
            <w:u w:val="single"/>
          </w:rPr>
          <w:t>Mc 6:55,</w:t>
        </w:r>
      </w:hyperlink>
      <w:r>
        <w:t xml:space="preserve"> </w:t>
      </w:r>
      <w:hyperlink r:id="rId10158">
        <w:r>
          <w:rPr>
            <w:color w:val="0000EE"/>
            <w:u w:val="single"/>
          </w:rPr>
          <w:t>Jn 5:8</w:t>
        </w:r>
      </w:hyperlink>
      <w:r>
        <w:t>). Cuando la gente se reclinaba en las comidas, probablemente estaban acostados en un diván (</w:t>
      </w:r>
      <w:hyperlink r:id="rId8071">
        <w:r>
          <w:rPr>
            <w:color w:val="0000EE"/>
            <w:u w:val="single"/>
          </w:rPr>
          <w:t>Jn 13:23</w:t>
        </w:r>
      </w:hyperlink>
      <w:r>
        <w:t>).</w:t>
      </w:r>
    </w:p>
    <w:p>
      <w:r/>
      <w:r>
        <w:t>Hay numerosas referencias en el Nuevo Testamento a mesas. Jesús mencionó las migajas que caían de la mesa de un hombre rico (</w:t>
      </w:r>
      <w:hyperlink r:id="rId10159">
        <w:r>
          <w:rPr>
            <w:color w:val="0000EE"/>
            <w:u w:val="single"/>
          </w:rPr>
          <w:t>Mt 15:27,</w:t>
        </w:r>
      </w:hyperlink>
      <w:r>
        <w:t xml:space="preserve"> </w:t>
      </w:r>
      <w:hyperlink r:id="rId10160">
        <w:r>
          <w:rPr>
            <w:color w:val="0000EE"/>
            <w:u w:val="single"/>
          </w:rPr>
          <w:t>Mc 7:28,</w:t>
        </w:r>
      </w:hyperlink>
      <w:r>
        <w:t xml:space="preserve"> </w:t>
      </w:r>
      <w:hyperlink r:id="rId10161">
        <w:r>
          <w:rPr>
            <w:color w:val="0000EE"/>
            <w:u w:val="single"/>
          </w:rPr>
          <w:t>Lc 16:21</w:t>
        </w:r>
      </w:hyperlink>
      <w:r>
        <w:t>). Jesús volcó las mesas de los cambistas en el templo (</w:t>
      </w:r>
      <w:hyperlink r:id="rId1340">
        <w:r>
          <w:rPr>
            <w:color w:val="0000EE"/>
            <w:u w:val="single"/>
          </w:rPr>
          <w:t>Mt 21:12,</w:t>
        </w:r>
      </w:hyperlink>
      <w:r>
        <w:t xml:space="preserve"> </w:t>
      </w:r>
      <w:hyperlink r:id="rId1342">
        <w:r>
          <w:rPr>
            <w:color w:val="0000EE"/>
            <w:u w:val="single"/>
          </w:rPr>
          <w:t>Mc 11:15</w:t>
        </w:r>
      </w:hyperlink>
      <w:r>
        <w:t>). Jesús se sentó con sus discípulos a la mesa para la comida de la Pascua (</w:t>
      </w:r>
      <w:hyperlink r:id="rId10162">
        <w:r>
          <w:rPr>
            <w:color w:val="0000EE"/>
            <w:u w:val="single"/>
          </w:rPr>
          <w:t>Lc 22:21</w:t>
        </w:r>
      </w:hyperlink>
      <w:r>
        <w:t>) y prometió a sus discípulos que se sentarían en su mesa en el reino de Dios. Los apóstoles fueron relevados de servir en las mesas para dedicarse a predicar (</w:t>
      </w:r>
      <w:hyperlink r:id="rId4340">
        <w:r>
          <w:rPr>
            <w:color w:val="0000EE"/>
            <w:u w:val="single"/>
          </w:rPr>
          <w:t>Hechos 6:2</w:t>
        </w:r>
      </w:hyperlink>
      <w:r>
        <w:t>).</w:t>
      </w:r>
    </w:p>
    <w:p>
      <w:r/>
      <w:r>
        <w:t>La lámpara doméstica se menciona varias veces (</w:t>
      </w:r>
      <w:hyperlink r:id="rId10163">
        <w:r>
          <w:rPr>
            <w:color w:val="0000EE"/>
            <w:u w:val="single"/>
          </w:rPr>
          <w:t>Mt 25:1,</w:t>
        </w:r>
      </w:hyperlink>
      <w:r>
        <w:t xml:space="preserve"> </w:t>
      </w:r>
      <w:hyperlink r:id="rId6021">
        <w:r>
          <w:rPr>
            <w:color w:val="0000EE"/>
            <w:u w:val="single"/>
          </w:rPr>
          <w:t>Mc 4:21</w:t>
        </w:r>
      </w:hyperlink>
      <w:r>
        <w:t>). En excavaciones se han encontrado en abundancia lámparas domésticas de terracota.</w:t>
      </w:r>
      <w:r/>
      <w:r/>
    </w:p>
    <w:p>
      <w:r/>
    </w:p>
    <w:p>
      <w:pPr>
        <w:pStyle w:val="Heading2"/>
      </w:pPr>
      <w:r>
        <w:t>Muerte</w:t>
      </w:r>
      <w:r/>
    </w:p>
    <w:p>
      <w:r/>
      <w:r>
        <w:t>Fin de la vida (muerte física) o separación de Dios (muerte espiritual).</w:t>
      </w:r>
    </w:p>
    <w:p>
      <w:pPr>
        <w:pStyle w:val="Heading3"/>
      </w:pPr>
      <w:r>
        <w:t>La Perspectiva del Antiguo Testamento</w:t>
      </w:r>
    </w:p>
    <w:p>
      <w:r/>
      <w:r>
        <w:t xml:space="preserve">En el AT, la muerte se aceptaba como el final natural de la vida. El objetivo de un israelita era vivir una vida larga y plena, tener muchos descendientes y morir en paz, rodeado de hijos y nietos. El AT contiene muchas protestas contra una muerte prematura (por ejemplo, la de Ezequías, </w:t>
      </w:r>
      <w:hyperlink r:id="rId10164">
        <w:r>
          <w:rPr>
            <w:color w:val="0000EE"/>
            <w:u w:val="single"/>
          </w:rPr>
          <w:t>2 Reyes 20:1–11</w:t>
        </w:r>
      </w:hyperlink>
      <w:r>
        <w:t>). Una muerte prematura podría parecer el resultado del juicio de Dios; por lo tanto, Job vio la necesidad de vindicar su carácter antes de morir (</w:t>
      </w:r>
      <w:hyperlink r:id="rId423">
        <w:r>
          <w:rPr>
            <w:color w:val="0000EE"/>
            <w:u w:val="single"/>
          </w:rPr>
          <w:t>Job 19:25–26</w:t>
        </w:r>
      </w:hyperlink>
      <w:r>
        <w:t xml:space="preserve">). Solo en </w:t>
      </w:r>
      <w:hyperlink r:id="rId10165">
        <w:r>
          <w:rPr>
            <w:color w:val="0000EE"/>
            <w:u w:val="single"/>
          </w:rPr>
          <w:t>Eclesiastés 3:19–20</w:t>
        </w:r>
      </w:hyperlink>
      <w:r>
        <w:t xml:space="preserve"> se expresa un pesimismo absoluto ante la muerte, y ese libro probablemente muestra una considerable influencia no hebraica.</w:t>
      </w:r>
    </w:p>
    <w:p>
      <w:r/>
      <w:r>
        <w:t>La muerte, aunque es un final natural de la vida, nunca se ha considerado algo agradable. La muerte separa a una persona de la comunidad humana, así como de la presencia y servicio de Dios. Dios puede ofrecer consuelo ante la muerte (</w:t>
      </w:r>
      <w:hyperlink r:id="rId8871">
        <w:r>
          <w:rPr>
            <w:color w:val="0000EE"/>
            <w:u w:val="single"/>
          </w:rPr>
          <w:t>Sal 73:23–28</w:t>
        </w:r>
      </w:hyperlink>
      <w:r>
        <w:t>), pero rara vez se le representa como presente con los muertos, y eso solo en la literatura bíblica posterior (</w:t>
      </w:r>
      <w:hyperlink r:id="rId8867">
        <w:r>
          <w:rPr>
            <w:color w:val="0000EE"/>
            <w:u w:val="single"/>
          </w:rPr>
          <w:t>Sal 139:8</w:t>
        </w:r>
      </w:hyperlink>
      <w:r>
        <w:t>). Por esa razón, la muerte nunca se ha visto como el umbral hacia una vida mejor.</w:t>
      </w:r>
    </w:p>
    <w:p>
      <w:r/>
      <w:r>
        <w:t>La relación entre el pecado y la muerte se refleja en la pena de muerte establecida en la ley de Moisés. Un delincuente grave era ejecutado. La frase punitiva “será cortado” implicaba que, aunque la nación continuaba existiendo, el criminal era separado de ella mediante la muerte. Se advirtió a los israelitas que desobedecer los mandamientos de Dios podría resultar en una muerte prematura como consecuencia de romper la comunión con Dios (</w:t>
      </w:r>
      <w:hyperlink r:id="rId987">
        <w:r>
          <w:rPr>
            <w:color w:val="0000EE"/>
            <w:u w:val="single"/>
          </w:rPr>
          <w:t>Dt 30:15–20,</w:t>
        </w:r>
      </w:hyperlink>
      <w:r>
        <w:t xml:space="preserve"> </w:t>
      </w:r>
      <w:hyperlink r:id="rId10166">
        <w:r>
          <w:rPr>
            <w:color w:val="0000EE"/>
            <w:u w:val="single"/>
          </w:rPr>
          <w:t>Jr 21:8,</w:t>
        </w:r>
      </w:hyperlink>
      <w:r>
        <w:t xml:space="preserve"> </w:t>
      </w:r>
      <w:hyperlink r:id="rId10167">
        <w:r>
          <w:rPr>
            <w:color w:val="0000EE"/>
            <w:u w:val="single"/>
          </w:rPr>
          <w:t>Esd 18:21–32</w:t>
        </w:r>
      </w:hyperlink>
      <w:r>
        <w:t>).</w:t>
      </w:r>
    </w:p>
    <w:p>
      <w:r/>
      <w:r>
        <w:t>Durante el período intertestamentario, a medida que las ideas judías sobre el más allá y la resurrección se desarrollaron de manera más explícita, también evolucionó el pensamiento judío sobre la muerte. La muerte en sí misma, no solo una muerte prematura, llegó a ser vista como un resultado maligno del pecado (</w:t>
      </w:r>
      <w:hyperlink r:id="rId10168">
        <w:r>
          <w:rPr>
            <w:color w:val="0000EE"/>
            <w:u w:val="single"/>
          </w:rPr>
          <w:t>2 Esd 3:7</w:t>
        </w:r>
      </w:hyperlink>
      <w:r>
        <w:t xml:space="preserve">; </w:t>
      </w:r>
      <w:hyperlink r:id="rId10169">
        <w:r>
          <w:rPr>
            <w:color w:val="0000EE"/>
            <w:u w:val="single"/>
          </w:rPr>
          <w:t>Eclo 25:24</w:t>
        </w:r>
      </w:hyperlink>
      <w:r>
        <w:t>). A veces, toda muerte se representa como el resultado del “primer pecado” (la desobediencia de Adán y Eva). En otras referencias, todos mueren como consecuencia de su propio pecado. La primera indicación clara en las Escrituras de una resurrección de los muertos y un juicio o castigo final se encuentra en el libro de Daniel (</w:t>
      </w:r>
      <w:hyperlink r:id="rId428">
        <w:r>
          <w:rPr>
            <w:color w:val="0000EE"/>
            <w:u w:val="single"/>
          </w:rPr>
          <w:t>Dn 12:2</w:t>
        </w:r>
      </w:hyperlink>
      <w:r>
        <w:t>), uno de los últimos libros del AT en ser escrito. Esa enseñanza se repite a lo largo del período intertestamentario (2 Esd 7:31–44). Durante ese tiempo, se creía que el alma sobrevivía a la muerte, ya sea en alguna forma inmortal (Sabiduría de Salomón 3:4; 4:1; 4 Macabeos 16:13; 17:12) o esperando la resurrección (1 Enoc 102). Algunos de esos escritos extrabíblicos incorporaron ideas griegas de que el cuerpo era una carga de la que había que deshacerse, una noción ajena al pensamiento hebreo.</w:t>
      </w:r>
    </w:p>
    <w:p>
      <w:r/>
      <w:r>
        <w:t>El concepto de resurrección y de una vida redimida de la muerte, sin embargo, sentó las bases para la revelación del NT, centrada en la resurrección de Cristo y su victoria sobre la muerte.</w:t>
      </w:r>
    </w:p>
    <w:p>
      <w:pPr>
        <w:pStyle w:val="Heading3"/>
      </w:pPr>
      <w:r>
        <w:t>La Perspectiva del Nuevo Testamento</w:t>
      </w:r>
    </w:p>
    <w:p>
      <w:r/>
      <w:r>
        <w:t>En el NT, la muerte se percibe más como un problema teológico que como un evento personal. La muerte trasciende el simple fin de la vida física, algo que los autores aceptan casi sin dificultad. Se considera que la muerte afecta cada aspecto de la vida de una persona. Solo Dios es inmortal, la fuente de toda vida en el mundo (</w:t>
      </w:r>
      <w:hyperlink r:id="rId10170">
        <w:r>
          <w:rPr>
            <w:color w:val="0000EE"/>
            <w:u w:val="single"/>
          </w:rPr>
          <w:t>Ro 4:17,</w:t>
        </w:r>
      </w:hyperlink>
      <w:r>
        <w:t xml:space="preserve"> </w:t>
      </w:r>
      <w:hyperlink r:id="rId1122">
        <w:r>
          <w:rPr>
            <w:color w:val="0000EE"/>
            <w:u w:val="single"/>
          </w:rPr>
          <w:t>1 Tm 6:16</w:t>
        </w:r>
      </w:hyperlink>
      <w:r>
        <w:t>). Solo cuando los seres humanos están adecuadamente relacionados con la vida de Dios pueden realmente vivir. Sin embargo, ha sido antinatural para las personas estar en comunión personal con la fuente divina de la vida desde que el pecado fue introducido en el mundo (</w:t>
      </w:r>
      <w:hyperlink r:id="rId10171">
        <w:r>
          <w:rPr>
            <w:color w:val="0000EE"/>
            <w:u w:val="single"/>
          </w:rPr>
          <w:t>Ro 5:12,17–18</w:t>
        </w:r>
      </w:hyperlink>
      <w:r>
        <w:t xml:space="preserve">; </w:t>
      </w:r>
      <w:hyperlink r:id="rId10172">
        <w:r>
          <w:rPr>
            <w:color w:val="0000EE"/>
            <w:u w:val="single"/>
          </w:rPr>
          <w:t>1 Co 15:22</w:t>
        </w:r>
      </w:hyperlink>
      <w:r>
        <w:t>). Cuando Adán se separó de Dios, esa separación trajo la muerte. Cada ser humano ha seguido los pasos de Adán (</w:t>
      </w:r>
      <w:hyperlink r:id="rId2259">
        <w:r>
          <w:rPr>
            <w:color w:val="0000EE"/>
            <w:u w:val="single"/>
          </w:rPr>
          <w:t>Ro 3:23,</w:t>
        </w:r>
      </w:hyperlink>
      <w:r>
        <w:t xml:space="preserve"> </w:t>
      </w:r>
      <w:hyperlink r:id="rId2268">
        <w:r>
          <w:rPr>
            <w:color w:val="0000EE"/>
            <w:u w:val="single"/>
          </w:rPr>
          <w:t>5:12</w:t>
        </w:r>
      </w:hyperlink>
      <w:r>
        <w:t>), trayendo la muerte para todos como un resultado absolutamente necesario (</w:t>
      </w:r>
      <w:hyperlink r:id="rId3081">
        <w:r>
          <w:rPr>
            <w:color w:val="0000EE"/>
            <w:u w:val="single"/>
          </w:rPr>
          <w:t>Ro 6:23,</w:t>
        </w:r>
      </w:hyperlink>
      <w:r>
        <w:t xml:space="preserve"> </w:t>
      </w:r>
      <w:hyperlink r:id="rId927">
        <w:r>
          <w:rPr>
            <w:color w:val="0000EE"/>
            <w:u w:val="single"/>
          </w:rPr>
          <w:t>Hb 9:27</w:t>
        </w:r>
      </w:hyperlink>
      <w:r>
        <w:t>). La muerte, entonces, no es meramente algo que les sucede a las personas al final de sus vidas; también es vivir sus vidas apartados de la comunión con Dios.</w:t>
      </w:r>
    </w:p>
    <w:p>
      <w:r/>
      <w:r>
        <w:t>La magnitud de la dominación de la muerte es inmensa. Afecta todos los aspectos de la cultura. Toda la vida humana se vive bajo la sombra del temor a la muerte (</w:t>
      </w:r>
      <w:hyperlink r:id="rId9694">
        <w:r>
          <w:rPr>
            <w:color w:val="0000EE"/>
            <w:u w:val="single"/>
          </w:rPr>
          <w:t>Ro 8:15,</w:t>
        </w:r>
      </w:hyperlink>
      <w:r>
        <w:t xml:space="preserve"> </w:t>
      </w:r>
      <w:hyperlink r:id="rId6715">
        <w:r>
          <w:rPr>
            <w:color w:val="0000EE"/>
            <w:u w:val="single"/>
          </w:rPr>
          <w:t>Hb 2:15</w:t>
        </w:r>
      </w:hyperlink>
      <w:r>
        <w:t>). La muerte domina todo lo que es "de la carne" (</w:t>
      </w:r>
      <w:hyperlink r:id="rId10173">
        <w:r>
          <w:rPr>
            <w:color w:val="0000EE"/>
            <w:u w:val="single"/>
          </w:rPr>
          <w:t>Ro 8:6</w:t>
        </w:r>
      </w:hyperlink>
      <w:r>
        <w:t>). Cualquiera que no viva en relación con Cristo está en un estado de muerte (</w:t>
      </w:r>
      <w:hyperlink r:id="rId10174">
        <w:r>
          <w:rPr>
            <w:color w:val="0000EE"/>
            <w:u w:val="single"/>
          </w:rPr>
          <w:t>Jn 3:16–18,</w:t>
        </w:r>
      </w:hyperlink>
      <w:r>
        <w:t xml:space="preserve"> </w:t>
      </w:r>
      <w:hyperlink r:id="rId10175">
        <w:r>
          <w:rPr>
            <w:color w:val="0000EE"/>
            <w:u w:val="single"/>
          </w:rPr>
          <w:t>1 Jn 5:12</w:t>
        </w:r>
      </w:hyperlink>
      <w:r>
        <w:t>). El diablo, que gobierna el mundo, es el señor de la muerte (</w:t>
      </w:r>
      <w:hyperlink r:id="rId6714">
        <w:r>
          <w:rPr>
            <w:color w:val="0000EE"/>
            <w:u w:val="single"/>
          </w:rPr>
          <w:t>Hb 2:14</w:t>
        </w:r>
      </w:hyperlink>
      <w:r>
        <w:t>). La muerte a veces se personifica como un poder demoníaco en el mundo, pero finalmente es vencida por Cristo mismo, el único que pudo dominarla (</w:t>
      </w:r>
      <w:hyperlink r:id="rId10176">
        <w:r>
          <w:rPr>
            <w:color w:val="0000EE"/>
            <w:u w:val="single"/>
          </w:rPr>
          <w:t>1 Co 15:26–27,</w:t>
        </w:r>
      </w:hyperlink>
      <w:r>
        <w:t xml:space="preserve"> </w:t>
      </w:r>
      <w:hyperlink r:id="rId6633">
        <w:r>
          <w:rPr>
            <w:color w:val="0000EE"/>
            <w:u w:val="single"/>
          </w:rPr>
          <w:t>Ap 6:8,</w:t>
        </w:r>
      </w:hyperlink>
      <w:r>
        <w:t xml:space="preserve"> </w:t>
      </w:r>
      <w:hyperlink r:id="rId6642">
        <w:r>
          <w:rPr>
            <w:color w:val="0000EE"/>
            <w:u w:val="single"/>
          </w:rPr>
          <w:t>20:13–14</w:t>
        </w:r>
      </w:hyperlink>
      <w:r>
        <w:t>).</w:t>
      </w:r>
    </w:p>
    <w:p>
      <w:r/>
      <w:r>
        <w:t>Cristo murió, fue sepultado y resucitó al tercer día (</w:t>
      </w:r>
      <w:hyperlink r:id="rId3691">
        <w:r>
          <w:rPr>
            <w:color w:val="0000EE"/>
            <w:u w:val="single"/>
          </w:rPr>
          <w:t>Ro 4:25,</w:t>
        </w:r>
      </w:hyperlink>
      <w:r>
        <w:t xml:space="preserve"> </w:t>
      </w:r>
      <w:hyperlink r:id="rId10177">
        <w:r>
          <w:rPr>
            <w:color w:val="0000EE"/>
            <w:u w:val="single"/>
          </w:rPr>
          <w:t>1 Co 15:3–4,</w:t>
        </w:r>
      </w:hyperlink>
      <w:r>
        <w:t xml:space="preserve"> </w:t>
      </w:r>
      <w:hyperlink r:id="rId8894">
        <w:r>
          <w:rPr>
            <w:color w:val="0000EE"/>
            <w:u w:val="single"/>
          </w:rPr>
          <w:t>1 Ts 4:14</w:t>
        </w:r>
      </w:hyperlink>
      <w:r>
        <w:t>). A través de ese evento histórico, se quebró el poder de la muerte. El NT expresa de varias maneras la sujeción de Cristo a la muerte como pago por el pecado. Fue obediente hasta la muerte (</w:t>
      </w:r>
      <w:hyperlink r:id="rId5043">
        <w:r>
          <w:rPr>
            <w:color w:val="0000EE"/>
            <w:u w:val="single"/>
          </w:rPr>
          <w:t>Flm 2:8</w:t>
        </w:r>
      </w:hyperlink>
      <w:r>
        <w:t>); murió como sacrificio por los pecados de todos (</w:t>
      </w:r>
      <w:hyperlink r:id="rId3603">
        <w:r>
          <w:rPr>
            <w:color w:val="0000EE"/>
            <w:u w:val="single"/>
          </w:rPr>
          <w:t>1 Co 5:7,</w:t>
        </w:r>
      </w:hyperlink>
      <w:r>
        <w:t xml:space="preserve"> </w:t>
      </w:r>
      <w:hyperlink r:id="rId10178">
        <w:r>
          <w:rPr>
            <w:color w:val="0000EE"/>
            <w:u w:val="single"/>
          </w:rPr>
          <w:t>2 Co 5:15</w:t>
        </w:r>
      </w:hyperlink>
      <w:r>
        <w:t>); y descendió al Hades, el lugar de los muertos (</w:t>
      </w:r>
      <w:hyperlink r:id="rId10179">
        <w:r>
          <w:rPr>
            <w:color w:val="0000EE"/>
            <w:u w:val="single"/>
          </w:rPr>
          <w:t>1 Pe 3:18–19</w:t>
        </w:r>
      </w:hyperlink>
      <w:r>
        <w:t>). El punto principal de todos esos pasajes es que no permaneció muerto, sino que derrotó al diablo, tomó el poder (las llaves) de la muerte y ascendió en victoria (</w:t>
      </w:r>
      <w:hyperlink r:id="rId10180">
        <w:r>
          <w:rPr>
            <w:color w:val="0000EE"/>
            <w:u w:val="single"/>
          </w:rPr>
          <w:t>Hb 2:14–15,</w:t>
        </w:r>
      </w:hyperlink>
      <w:r>
        <w:t xml:space="preserve"> </w:t>
      </w:r>
      <w:hyperlink r:id="rId828">
        <w:r>
          <w:rPr>
            <w:color w:val="0000EE"/>
            <w:u w:val="single"/>
          </w:rPr>
          <w:t>Ap 1:17–18</w:t>
        </w:r>
      </w:hyperlink>
      <w:r>
        <w:t>). Jesucristo no trabajó para su propio beneficio, sino para aquellos que se comprometen con él (</w:t>
      </w:r>
      <w:hyperlink r:id="rId436">
        <w:r>
          <w:rPr>
            <w:color w:val="0000EE"/>
            <w:u w:val="single"/>
          </w:rPr>
          <w:t>Mc 10:45,</w:t>
        </w:r>
      </w:hyperlink>
      <w:r>
        <w:t xml:space="preserve"> </w:t>
      </w:r>
      <w:hyperlink r:id="rId10181">
        <w:r>
          <w:rPr>
            <w:color w:val="0000EE"/>
            <w:u w:val="single"/>
          </w:rPr>
          <w:t>Ro 5:6–8,</w:t>
        </w:r>
      </w:hyperlink>
      <w:r>
        <w:t xml:space="preserve"> </w:t>
      </w:r>
      <w:hyperlink r:id="rId10182">
        <w:r>
          <w:rPr>
            <w:color w:val="0000EE"/>
            <w:u w:val="single"/>
          </w:rPr>
          <w:t>1 Ts 5:9–10</w:t>
        </w:r>
      </w:hyperlink>
      <w:r>
        <w:t>). Al aceptar una muerte que no merecía, Cristo ha quebrantado el poder de la muerte para sus seguidores.</w:t>
      </w:r>
    </w:p>
    <w:p>
      <w:r/>
      <w:r>
        <w:t>El cristiano es liberado “del cuerpo de esta muerte” (</w:t>
      </w:r>
      <w:hyperlink r:id="rId3739">
        <w:r>
          <w:rPr>
            <w:color w:val="0000EE"/>
            <w:u w:val="single"/>
          </w:rPr>
          <w:t>Ro 7:24</w:t>
        </w:r>
      </w:hyperlink>
      <w:r>
        <w:t>) por el poder de Cristo. La salvación se obtiene al ser bautizado en la muerte de Cristo (</w:t>
      </w:r>
      <w:hyperlink r:id="rId10183">
        <w:r>
          <w:rPr>
            <w:color w:val="0000EE"/>
            <w:u w:val="single"/>
          </w:rPr>
          <w:t>6:3–4</w:t>
        </w:r>
      </w:hyperlink>
      <w:r>
        <w:t>) y al “morir con Cristo” para el mundo y la ley (</w:t>
      </w:r>
      <w:hyperlink r:id="rId4955">
        <w:r>
          <w:rPr>
            <w:color w:val="0000EE"/>
            <w:u w:val="single"/>
          </w:rPr>
          <w:t>Ro 7:6,</w:t>
        </w:r>
      </w:hyperlink>
      <w:r>
        <w:t xml:space="preserve"> </w:t>
      </w:r>
      <w:hyperlink r:id="rId3713">
        <w:r>
          <w:rPr>
            <w:color w:val="0000EE"/>
            <w:u w:val="single"/>
          </w:rPr>
          <w:t>Ga 6:14,</w:t>
        </w:r>
      </w:hyperlink>
      <w:r>
        <w:t xml:space="preserve"> </w:t>
      </w:r>
      <w:hyperlink r:id="rId2777">
        <w:r>
          <w:rPr>
            <w:color w:val="0000EE"/>
            <w:u w:val="single"/>
          </w:rPr>
          <w:t>Col 2:20</w:t>
        </w:r>
      </w:hyperlink>
      <w:r>
        <w:t>). Es decir, Dios considera la muerte de Cristo como la muerte del creyente. El pecado del mundo rebelde (</w:t>
      </w:r>
      <w:hyperlink r:id="rId3699">
        <w:r>
          <w:rPr>
            <w:color w:val="0000EE"/>
            <w:u w:val="single"/>
          </w:rPr>
          <w:t>Ro 6:6</w:t>
        </w:r>
      </w:hyperlink>
      <w:r>
        <w:t xml:space="preserve">) y la autoidolatría (vivir para uno mismo, </w:t>
      </w:r>
      <w:hyperlink r:id="rId10184">
        <w:r>
          <w:rPr>
            <w:color w:val="0000EE"/>
            <w:u w:val="single"/>
          </w:rPr>
          <w:t>2 Co 5:14–15</w:t>
        </w:r>
      </w:hyperlink>
      <w:r>
        <w:t>) se convierten en cosas del pasado. La muerte de Jesús por su pueblo es el medio por el cual se les otorga vida (</w:t>
      </w:r>
      <w:hyperlink r:id="rId10185">
        <w:r>
          <w:rPr>
            <w:color w:val="0000EE"/>
            <w:u w:val="single"/>
          </w:rPr>
          <w:t>4:10</w:t>
        </w:r>
      </w:hyperlink>
      <w:r>
        <w:t>). Como resultado, los creyentes están separados del mundo así como antes estaban separados de Dios. Desde la perspectiva del mundo, están muertos; Cristo es su única vida (</w:t>
      </w:r>
      <w:hyperlink r:id="rId10186">
        <w:r>
          <w:rPr>
            <w:color w:val="0000EE"/>
            <w:u w:val="single"/>
          </w:rPr>
          <w:t>Col 3:3</w:t>
        </w:r>
      </w:hyperlink>
      <w:r>
        <w:t>).</w:t>
      </w:r>
    </w:p>
    <w:p>
      <w:r/>
      <w:r>
        <w:t>El apóstol Juan lo expresó de manera algo diferente. Jesús vino al mundo para dar vida a los muertos (</w:t>
      </w:r>
      <w:hyperlink r:id="rId7884">
        <w:r>
          <w:rPr>
            <w:color w:val="0000EE"/>
            <w:u w:val="single"/>
          </w:rPr>
          <w:t>Jn 5:24</w:t>
        </w:r>
      </w:hyperlink>
      <w:r>
        <w:t>). Ese acto de dar vida no ocurrirá en la resurrección; ya está sucediendo. Todos los que se comprometen con Jesús pasan inmediatamente de la muerte a la vida. O, dicho de otra manera, aquellos que guardan (obedecen) sus palabras nunca verán la muerte (</w:t>
      </w:r>
      <w:hyperlink r:id="rId10187">
        <w:r>
          <w:rPr>
            <w:color w:val="0000EE"/>
            <w:u w:val="single"/>
          </w:rPr>
          <w:t>8:51–52</w:t>
        </w:r>
      </w:hyperlink>
      <w:r>
        <w:t>). El punto es que todos los que están fuera de Cristo ya están muertos, y aquellos que confían en Cristo ya están disfrutando de la vida. La diferencia radical entre el cristiano y el no cristiano es una diferencia entre la vida y la muerte.</w:t>
      </w:r>
    </w:p>
    <w:p>
      <w:r/>
      <w:r>
        <w:t>Naturalmente, los escritores del NT sabían que los cristianos mueren; su desafío era encontrar palabras para explicar la diferencia con la muerte de los no cristianos. Se dice que los creyentes que mueren físicamente están “muertos en Cristo” (</w:t>
      </w:r>
      <w:hyperlink r:id="rId8265">
        <w:r>
          <w:rPr>
            <w:color w:val="0000EE"/>
            <w:u w:val="single"/>
          </w:rPr>
          <w:t>1 Ts 4:16</w:t>
        </w:r>
      </w:hyperlink>
      <w:r>
        <w:t>). O no están muertos en absoluto, sino simplemente “dormidos” (</w:t>
      </w:r>
      <w:hyperlink r:id="rId10188">
        <w:r>
          <w:rPr>
            <w:color w:val="0000EE"/>
            <w:u w:val="single"/>
          </w:rPr>
          <w:t>1 Co 15:6, 8,20,51</w:t>
        </w:r>
      </w:hyperlink>
      <w:r>
        <w:t xml:space="preserve">; </w:t>
      </w:r>
      <w:hyperlink r:id="rId10189">
        <w:r>
          <w:rPr>
            <w:color w:val="0000EE"/>
            <w:u w:val="single"/>
          </w:rPr>
          <w:t>1 Ts 4:13–15</w:t>
        </w:r>
      </w:hyperlink>
      <w:r>
        <w:t xml:space="preserve">; cf. las palabras de Jesús, </w:t>
      </w:r>
      <w:hyperlink r:id="rId10190">
        <w:r>
          <w:rPr>
            <w:color w:val="0000EE"/>
            <w:u w:val="single"/>
          </w:rPr>
          <w:t>Jn 11:11–14</w:t>
        </w:r>
      </w:hyperlink>
      <w:r>
        <w:t>). Aunque sus cuerpos están muertos, los creyentes fallecidos no están separados de Cristo; es decir, no están realmente muertos. Ningún poder de la muerte ni del infierno puede separar a los creyentes de Cristo (</w:t>
      </w:r>
      <w:hyperlink r:id="rId2279">
        <w:r>
          <w:rPr>
            <w:color w:val="0000EE"/>
            <w:u w:val="single"/>
          </w:rPr>
          <w:t>Ro 8:38–39</w:t>
        </w:r>
      </w:hyperlink>
      <w:r>
        <w:t>). Para ellos, la muerte no es una pérdida sino una ganancia; los acerca más a Cristo (</w:t>
      </w:r>
      <w:hyperlink r:id="rId1213">
        <w:r>
          <w:rPr>
            <w:color w:val="0000EE"/>
            <w:u w:val="single"/>
          </w:rPr>
          <w:t>2 Co 5:1–10</w:t>
        </w:r>
      </w:hyperlink>
      <w:r>
        <w:t xml:space="preserve">; </w:t>
      </w:r>
      <w:hyperlink r:id="rId10191">
        <w:r>
          <w:rPr>
            <w:color w:val="0000EE"/>
            <w:u w:val="single"/>
          </w:rPr>
          <w:t>Flm 1:20–21</w:t>
        </w:r>
      </w:hyperlink>
      <w:r>
        <w:t>). Además, los creyentes compartirán la victoria de Cristo sobre la muerte física también. Porque él es las “primicias” de los que resucitan de entre los muertos (</w:t>
      </w:r>
      <w:hyperlink r:id="rId10192">
        <w:r>
          <w:rPr>
            <w:color w:val="0000EE"/>
            <w:u w:val="single"/>
          </w:rPr>
          <w:t>1 Co 15:20,</w:t>
        </w:r>
      </w:hyperlink>
      <w:r>
        <w:t xml:space="preserve"> </w:t>
      </w:r>
      <w:hyperlink r:id="rId3793">
        <w:r>
          <w:rPr>
            <w:color w:val="0000EE"/>
            <w:u w:val="single"/>
          </w:rPr>
          <w:t>Col 1:18</w:t>
        </w:r>
      </w:hyperlink>
      <w:r>
        <w:t>), aquellos “en Cristo” resucitarán “en el último día” para estar con él, completos y enteros.</w:t>
      </w:r>
    </w:p>
    <w:p>
      <w:r/>
      <w:r>
        <w:t>Por otro lado, para aquellos que no pertenecen a Cristo, hay una separación final y total de Dios. En el juicio final, todos cuyos nombres no están “escritos en el Libro de la Vida” son enviados a un lago de fuego, junto con la muerte misma y el Hades. Esa separación final de Dios es la “segunda muerte” (</w:t>
      </w:r>
      <w:hyperlink r:id="rId10193">
        <w:r>
          <w:rPr>
            <w:color w:val="0000EE"/>
            <w:u w:val="single"/>
          </w:rPr>
          <w:t>Ap 20:14</w:t>
        </w:r>
      </w:hyperlink>
      <w:r>
        <w:t>). Los cristianos, sin embargo, han sido salvados de la muerte (</w:t>
      </w:r>
      <w:hyperlink r:id="rId475">
        <w:r>
          <w:rPr>
            <w:color w:val="0000EE"/>
            <w:u w:val="single"/>
          </w:rPr>
          <w:t>St 5:20,</w:t>
        </w:r>
      </w:hyperlink>
      <w:r>
        <w:t xml:space="preserve"> </w:t>
      </w:r>
      <w:hyperlink r:id="rId10194">
        <w:r>
          <w:rPr>
            <w:color w:val="0000EE"/>
            <w:u w:val="single"/>
          </w:rPr>
          <w:t>1 Jn 3:14</w:t>
        </w:r>
      </w:hyperlink>
      <w:r>
        <w:t>). La segunda muerte no tiene poder sobre aquellos que son fieles a Cristo (</w:t>
      </w:r>
      <w:hyperlink r:id="rId10195">
        <w:r>
          <w:rPr>
            <w:color w:val="0000EE"/>
            <w:u w:val="single"/>
          </w:rPr>
          <w:t>Ap 2:11,</w:t>
        </w:r>
      </w:hyperlink>
      <w:r>
        <w:t xml:space="preserve"> </w:t>
      </w:r>
      <w:hyperlink r:id="rId10196">
        <w:r>
          <w:rPr>
            <w:color w:val="0000EE"/>
            <w:u w:val="single"/>
          </w:rPr>
          <w:t>20:6</w:t>
        </w:r>
      </w:hyperlink>
      <w:r>
        <w:t>). En cambio, vivirán con Dios, en cuya presencia no puede haber muerte, porque él es la vida misma (</w:t>
      </w:r>
      <w:hyperlink r:id="rId8962">
        <w:r>
          <w:rPr>
            <w:color w:val="0000EE"/>
            <w:u w:val="single"/>
          </w:rPr>
          <w:t>21:4</w:t>
        </w:r>
      </w:hyperlink>
      <w:r>
        <w:t>).</w:t>
      </w:r>
    </w:p>
    <w:p>
      <w:r/>
      <w:r>
        <w:rPr>
          <w:i/>
        </w:rPr>
        <w:t>Ver también</w:t>
      </w:r>
      <w:r>
        <w:t xml:space="preserve"> </w:t>
      </w:r>
      <w:r>
        <w:t>Muertos, Lugar de los</w:t>
      </w:r>
      <w:r>
        <w:t xml:space="preserve">; </w:t>
      </w:r>
      <w:r>
        <w:t>Estado Intermedio</w:t>
      </w:r>
      <w:r>
        <w:t xml:space="preserve">; </w:t>
      </w:r>
      <w:r>
        <w:t>Ira de Dios</w:t>
      </w:r>
      <w:r>
        <w:t>.</w:t>
      </w:r>
      <w:r/>
      <w:r/>
    </w:p>
    <w:p>
      <w:r/>
    </w:p>
    <w:p>
      <w:pPr>
        <w:pStyle w:val="Heading2"/>
      </w:pPr>
      <w:r>
        <w:t>Mundo</w:t>
      </w:r>
      <w:r/>
    </w:p>
    <w:p>
      <w:r/>
      <w:r>
        <w:t xml:space="preserve">Un término importante del Nuevo Testamento es el griego </w:t>
      </w:r>
      <w:r>
        <w:rPr>
          <w:i/>
        </w:rPr>
        <w:t>kosmos</w:t>
      </w:r>
      <w:r>
        <w:t>, que significa algo que está ordenado o arreglado. Tiene cinco significados diferentes:</w:t>
      </w:r>
    </w:p>
    <w:p>
      <w:r/>
      <w:r>
        <w:t xml:space="preserve">1. El universo fue creado por Dios con diseño y orden (por ejemplo, </w:t>
      </w:r>
      <w:hyperlink r:id="rId10197">
        <w:r>
          <w:rPr>
            <w:color w:val="0000EE"/>
            <w:u w:val="single"/>
          </w:rPr>
          <w:t>Mateo 13:35,</w:t>
        </w:r>
      </w:hyperlink>
      <w:r>
        <w:t xml:space="preserve"> </w:t>
      </w:r>
      <w:hyperlink r:id="rId4578">
        <w:r>
          <w:rPr>
            <w:color w:val="0000EE"/>
            <w:u w:val="single"/>
          </w:rPr>
          <w:t>Juan 17:24,</w:t>
        </w:r>
      </w:hyperlink>
      <w:r>
        <w:t xml:space="preserve"> </w:t>
      </w:r>
      <w:hyperlink r:id="rId4547">
        <w:r>
          <w:rPr>
            <w:color w:val="0000EE"/>
            <w:u w:val="single"/>
          </w:rPr>
          <w:t>Hechos 17:24</w:t>
        </w:r>
      </w:hyperlink>
      <w:r>
        <w:t>).</w:t>
      </w:r>
    </w:p>
    <w:p>
      <w:r/>
      <w:r>
        <w:t xml:space="preserve">2. El planeta Tierra (por ejemplo, </w:t>
      </w:r>
      <w:hyperlink r:id="rId4261">
        <w:r>
          <w:rPr>
            <w:color w:val="0000EE"/>
            <w:u w:val="single"/>
          </w:rPr>
          <w:t>Juan 11:9</w:t>
        </w:r>
      </w:hyperlink>
      <w:r>
        <w:t>). Esto abarca la idea de la Tierra como el hogar de los seres humanos (</w:t>
      </w:r>
      <w:hyperlink r:id="rId10198">
        <w:r>
          <w:rPr>
            <w:color w:val="0000EE"/>
            <w:u w:val="single"/>
          </w:rPr>
          <w:t>16:21</w:t>
        </w:r>
      </w:hyperlink>
      <w:r>
        <w:t>) y la Tierra en contraste con el cielo (</w:t>
      </w:r>
      <w:hyperlink r:id="rId9676">
        <w:r>
          <w:rPr>
            <w:color w:val="0000EE"/>
            <w:u w:val="single"/>
          </w:rPr>
          <w:t>6:14,</w:t>
        </w:r>
      </w:hyperlink>
      <w:r>
        <w:t xml:space="preserve"> </w:t>
      </w:r>
      <w:hyperlink r:id="rId5448">
        <w:r>
          <w:rPr>
            <w:color w:val="0000EE"/>
            <w:u w:val="single"/>
          </w:rPr>
          <w:t>12:46</w:t>
        </w:r>
      </w:hyperlink>
      <w:r>
        <w:t>).</w:t>
      </w:r>
    </w:p>
    <w:p>
      <w:r/>
      <w:r>
        <w:t>3. Toda la humanidad (</w:t>
      </w:r>
      <w:hyperlink r:id="rId9008">
        <w:r>
          <w:rPr>
            <w:color w:val="0000EE"/>
            <w:u w:val="single"/>
          </w:rPr>
          <w:t>Mateo 5:14</w:t>
        </w:r>
      </w:hyperlink>
      <w:r>
        <w:t xml:space="preserve">; </w:t>
      </w:r>
      <w:hyperlink r:id="rId4579">
        <w:r>
          <w:rPr>
            <w:color w:val="0000EE"/>
            <w:u w:val="single"/>
          </w:rPr>
          <w:t>Juan 3:16,</w:t>
        </w:r>
      </w:hyperlink>
      <w:r>
        <w:t xml:space="preserve"> </w:t>
      </w:r>
      <w:hyperlink r:id="rId10199">
        <w:r>
          <w:rPr>
            <w:color w:val="0000EE"/>
            <w:u w:val="single"/>
          </w:rPr>
          <w:t>1 Corintios 4:13</w:t>
        </w:r>
      </w:hyperlink>
      <w:r>
        <w:t>).</w:t>
      </w:r>
    </w:p>
    <w:p>
      <w:r/>
      <w:r>
        <w:t>4. La totalidad de la existencia humana en esta vida presente, con todas sus experiencias y posesiones (</w:t>
      </w:r>
      <w:hyperlink r:id="rId7870">
        <w:r>
          <w:rPr>
            <w:color w:val="0000EE"/>
            <w:u w:val="single"/>
          </w:rPr>
          <w:t>Mateo 16:26,</w:t>
        </w:r>
      </w:hyperlink>
      <w:r>
        <w:t xml:space="preserve"> </w:t>
      </w:r>
      <w:hyperlink r:id="rId10200">
        <w:r>
          <w:rPr>
            <w:color w:val="0000EE"/>
            <w:u w:val="single"/>
          </w:rPr>
          <w:t>1 Corintios 7:33</w:t>
        </w:r>
      </w:hyperlink>
      <w:r>
        <w:t>).</w:t>
      </w:r>
    </w:p>
    <w:p>
      <w:r/>
      <w:r>
        <w:t>5. El orden mundial está alejado de Dios, en rebelión contra Él, y condenado por su impiedad. Es "este mundo", en oposición al otro mundo, "de arriba " (</w:t>
      </w:r>
      <w:hyperlink r:id="rId10201">
        <w:r>
          <w:rPr>
            <w:color w:val="0000EE"/>
            <w:u w:val="single"/>
          </w:rPr>
          <w:t>Juan 8:23,</w:t>
        </w:r>
      </w:hyperlink>
      <w:r>
        <w:t xml:space="preserve"> </w:t>
      </w:r>
      <w:hyperlink r:id="rId10202">
        <w:r>
          <w:rPr>
            <w:color w:val="0000EE"/>
            <w:u w:val="single"/>
          </w:rPr>
          <w:t>12:25,</w:t>
        </w:r>
      </w:hyperlink>
      <w:r>
        <w:t xml:space="preserve"> </w:t>
      </w:r>
      <w:hyperlink r:id="rId10203">
        <w:r>
          <w:rPr>
            <w:color w:val="0000EE"/>
            <w:u w:val="single"/>
          </w:rPr>
          <w:t>1 Corintios 3:19</w:t>
        </w:r>
      </w:hyperlink>
      <w:r>
        <w:t>). El gobernante de este mundo es el diablo (</w:t>
      </w:r>
      <w:hyperlink r:id="rId913">
        <w:r>
          <w:rPr>
            <w:color w:val="0000EE"/>
            <w:u w:val="single"/>
          </w:rPr>
          <w:t>Juan 12:31,</w:t>
        </w:r>
      </w:hyperlink>
      <w:r>
        <w:t xml:space="preserve"> </w:t>
      </w:r>
      <w:hyperlink r:id="rId10204">
        <w:r>
          <w:rPr>
            <w:color w:val="0000EE"/>
            <w:u w:val="single"/>
          </w:rPr>
          <w:t>14:30,</w:t>
        </w:r>
      </w:hyperlink>
      <w:r>
        <w:t xml:space="preserve"> </w:t>
      </w:r>
      <w:hyperlink r:id="rId914">
        <w:r>
          <w:rPr>
            <w:color w:val="0000EE"/>
            <w:u w:val="single"/>
          </w:rPr>
          <w:t>16:11,</w:t>
        </w:r>
      </w:hyperlink>
      <w:r>
        <w:t xml:space="preserve"> </w:t>
      </w:r>
      <w:hyperlink r:id="rId10205">
        <w:r>
          <w:rPr>
            <w:color w:val="0000EE"/>
            <w:u w:val="single"/>
          </w:rPr>
          <w:t>1 Corintios 5:10</w:t>
        </w:r>
      </w:hyperlink>
      <w:r>
        <w:t>). Como dijo Juan, "todo el mundo está puesto a maldad" (</w:t>
      </w:r>
      <w:hyperlink r:id="rId10206">
        <w:r>
          <w:rPr>
            <w:color w:val="0000EE"/>
            <w:u w:val="single"/>
          </w:rPr>
          <w:t>1 Juan 5:19</w:t>
        </w:r>
      </w:hyperlink>
      <w:r>
        <w:t>). Los cristianos no son de este mundo (</w:t>
      </w:r>
      <w:hyperlink r:id="rId10207">
        <w:r>
          <w:rPr>
            <w:color w:val="0000EE"/>
            <w:u w:val="single"/>
          </w:rPr>
          <w:t>Juan 15:19</w:t>
        </w:r>
      </w:hyperlink>
      <w:r>
        <w:t xml:space="preserve">; </w:t>
      </w:r>
      <w:hyperlink r:id="rId10208">
        <w:r>
          <w:rPr>
            <w:color w:val="0000EE"/>
            <w:u w:val="single"/>
          </w:rPr>
          <w:t>17:16</w:t>
        </w:r>
      </w:hyperlink>
      <w:r>
        <w:t>), aunque viven en el mundo y participan en sus actividades (</w:t>
      </w:r>
      <w:hyperlink r:id="rId3741">
        <w:r>
          <w:rPr>
            <w:color w:val="0000EE"/>
            <w:u w:val="single"/>
          </w:rPr>
          <w:t>17:11</w:t>
        </w:r>
      </w:hyperlink>
      <w:r>
        <w:t>). El creyente es considerado como muerto para el mundo (</w:t>
      </w:r>
      <w:hyperlink r:id="rId3713">
        <w:r>
          <w:rPr>
            <w:color w:val="0000EE"/>
            <w:u w:val="single"/>
          </w:rPr>
          <w:t>Gálatas 6:14</w:t>
        </w:r>
      </w:hyperlink>
      <w:r>
        <w:t xml:space="preserve">; comparar </w:t>
      </w:r>
      <w:hyperlink r:id="rId2776">
        <w:r>
          <w:rPr>
            <w:color w:val="0000EE"/>
            <w:u w:val="single"/>
          </w:rPr>
          <w:t>Colosenses 3:2–3</w:t>
        </w:r>
      </w:hyperlink>
      <w:r>
        <w:t>). El cristiano debe mantenerse separado del mundo (</w:t>
      </w:r>
      <w:hyperlink r:id="rId10209">
        <w:r>
          <w:rPr>
            <w:color w:val="0000EE"/>
            <w:u w:val="single"/>
          </w:rPr>
          <w:t>Santiago 1:27</w:t>
        </w:r>
      </w:hyperlink>
      <w:r>
        <w:t>).</w:t>
      </w:r>
    </w:p>
    <w:p>
      <w:r/>
      <w:r>
        <w:t>La relación de una persona con el mundo es un indicador de su relación con Dios. Aquellos que aman al mundo carecen de amor por Dios el Padre (</w:t>
      </w:r>
      <w:hyperlink r:id="rId10210">
        <w:r>
          <w:rPr>
            <w:color w:val="0000EE"/>
            <w:u w:val="single"/>
          </w:rPr>
          <w:t>1 Juan 2:15</w:t>
        </w:r>
      </w:hyperlink>
      <w:r>
        <w:t>). La Escritura señala: "</w:t>
      </w:r>
      <w:r>
        <w:t xml:space="preserve">Porque todo lo que hay en el mundo, la concupiscencia de la carne, y la concupiscencia de los ojos, y la soberbia de la vida, no es del Padre, mas es del mundo </w:t>
      </w:r>
      <w:r>
        <w:t xml:space="preserve">(versículo </w:t>
      </w:r>
      <w:hyperlink r:id="rId6414">
        <w:r>
          <w:rPr>
            <w:color w:val="0000EE"/>
            <w:u w:val="single"/>
          </w:rPr>
          <w:t>16</w:t>
        </w:r>
      </w:hyperlink>
      <w:r>
        <w:t>). El mundo y sus deseos o lujurias son transitorios, pasan, pero quien hace la voluntad de Dios permanece para siempre (</w:t>
      </w:r>
      <w:hyperlink r:id="rId2605">
        <w:r>
          <w:rPr>
            <w:color w:val="0000EE"/>
            <w:u w:val="single"/>
          </w:rPr>
          <w:t>1 Juan 2:17</w:t>
        </w:r>
      </w:hyperlink>
      <w:r>
        <w:t xml:space="preserve">; comparar </w:t>
      </w:r>
      <w:hyperlink r:id="rId10211">
        <w:r>
          <w:rPr>
            <w:color w:val="0000EE"/>
            <w:u w:val="single"/>
          </w:rPr>
          <w:t>2 Corintios 4:18</w:t>
        </w:r>
      </w:hyperlink>
      <w:r>
        <w:t>). La amistad con el mundo es enemistad hacia Dios (</w:t>
      </w:r>
      <w:hyperlink r:id="rId184">
        <w:r>
          <w:rPr>
            <w:color w:val="0000EE"/>
            <w:u w:val="single"/>
          </w:rPr>
          <w:t>Santiago 4:4</w:t>
        </w:r>
      </w:hyperlink>
      <w:r>
        <w:t>).</w:t>
      </w:r>
    </w:p>
    <w:p>
      <w:r/>
      <w:r>
        <w:t>El discurso de Jesús la noche antes de su crucifixión contiene muchas enseñanzas sobre el mundo. El mundo no puede recibir el Espíritu de verdad (</w:t>
      </w:r>
      <w:hyperlink r:id="rId7868">
        <w:r>
          <w:rPr>
            <w:color w:val="0000EE"/>
            <w:u w:val="single"/>
          </w:rPr>
          <w:t>Juan 14:17</w:t>
        </w:r>
      </w:hyperlink>
      <w:r>
        <w:t xml:space="preserve">). Cristo ofrece una paz que el mundo no puede dar (versículo </w:t>
      </w:r>
      <w:hyperlink r:id="rId10212">
        <w:r>
          <w:rPr>
            <w:color w:val="0000EE"/>
            <w:u w:val="single"/>
          </w:rPr>
          <w:t>27</w:t>
        </w:r>
      </w:hyperlink>
      <w:r>
        <w:t>). Jesús brinda amor, mientras que el mundo ofrece odio y persecución (</w:t>
      </w:r>
      <w:hyperlink r:id="rId10213">
        <w:r>
          <w:rPr>
            <w:color w:val="0000EE"/>
            <w:u w:val="single"/>
          </w:rPr>
          <w:t>15:19–20</w:t>
        </w:r>
      </w:hyperlink>
      <w:r>
        <w:t xml:space="preserve">). El odio del mundo hacia Dios también se dirige contra los seguidores de Cristo (versículo </w:t>
      </w:r>
      <w:hyperlink r:id="rId10214">
        <w:r>
          <w:rPr>
            <w:color w:val="0000EE"/>
            <w:u w:val="single"/>
          </w:rPr>
          <w:t>18–21</w:t>
        </w:r>
      </w:hyperlink>
      <w:r>
        <w:t>). Aunque los discípulos de Jesús enfrentan tribulación "en el mundo", deben tener buen ánimo, porque Jesús ha vencido al mundo (</w:t>
      </w:r>
      <w:hyperlink r:id="rId10215">
        <w:r>
          <w:rPr>
            <w:color w:val="0000EE"/>
            <w:u w:val="single"/>
          </w:rPr>
          <w:t>16:33</w:t>
        </w:r>
      </w:hyperlink>
      <w:r>
        <w:t>).</w:t>
      </w:r>
    </w:p>
    <w:p>
      <w:r/>
      <w:r>
        <w:t xml:space="preserve">Otra palabra griega que a veces se traduce como "mundo" es </w:t>
      </w:r>
      <w:r>
        <w:rPr>
          <w:i/>
        </w:rPr>
        <w:t>aion.</w:t>
      </w:r>
      <w:r>
        <w:t xml:space="preserve"> Esta palabra destaca el aspecto temporal del mundo. Se utiliza para referirse al tiempo sin fin, la eternidad (por ejemplo, </w:t>
      </w:r>
      <w:hyperlink r:id="rId10216">
        <w:r>
          <w:rPr>
            <w:color w:val="0000EE"/>
            <w:u w:val="single"/>
          </w:rPr>
          <w:t>Romanos 1:25,</w:t>
        </w:r>
      </w:hyperlink>
      <w:r>
        <w:t xml:space="preserve"> </w:t>
      </w:r>
      <w:hyperlink r:id="rId10217">
        <w:r>
          <w:rPr>
            <w:color w:val="0000EE"/>
            <w:u w:val="single"/>
          </w:rPr>
          <w:t>2 Corintios 11:31,</w:t>
        </w:r>
      </w:hyperlink>
      <w:r>
        <w:t xml:space="preserve"> </w:t>
      </w:r>
      <w:hyperlink r:id="rId10218">
        <w:r>
          <w:rPr>
            <w:color w:val="0000EE"/>
            <w:u w:val="single"/>
          </w:rPr>
          <w:t>Filipenses 4:20</w:t>
        </w:r>
      </w:hyperlink>
      <w:r>
        <w:t xml:space="preserve">). </w:t>
      </w:r>
    </w:p>
    <w:p>
      <w:r/>
      <w:r>
        <w:rPr>
          <w:i/>
        </w:rPr>
        <w:t>Véase</w:t>
      </w:r>
      <w:r>
        <w:t xml:space="preserve"> </w:t>
      </w:r>
      <w:r>
        <w:t>Edad</w:t>
      </w:r>
      <w:r>
        <w:t>.</w:t>
      </w:r>
      <w:r/>
      <w:r/>
    </w:p>
    <w:p>
      <w:r/>
    </w:p>
    <w:p>
      <w:pPr>
        <w:pStyle w:val="Heading2"/>
      </w:pPr>
      <w:r>
        <w:t>Música</w:t>
      </w:r>
      <w:r/>
    </w:p>
    <w:p>
      <w:r/>
      <w:r>
        <w:t>La música es una expresión humana natural que probablemente comenzó con el canto hablado y evolucionó hacia las canciones. Los instrumentos musicales como acompañamiento vinieron después. La música, tal como la conocemos, se ha vuelto bastante compleja, un lujo y una forma de entretenimiento. En tiempos antiguos, la música era más una expresión práctica de la vida diaria, el trabajo y la adoración.</w:t>
      </w:r>
    </w:p>
    <w:p>
      <w:r/>
      <w:r>
        <w:t>La frase "Cantad a Jehová" es común en el Antiguo Testamento (</w:t>
      </w:r>
      <w:hyperlink r:id="rId10219">
        <w:r>
          <w:rPr>
            <w:color w:val="0000EE"/>
            <w:u w:val="single"/>
          </w:rPr>
          <w:t>Éxodo 15:21;</w:t>
        </w:r>
      </w:hyperlink>
      <w:r>
        <w:t xml:space="preserve"> </w:t>
      </w:r>
      <w:hyperlink r:id="rId10220">
        <w:r>
          <w:rPr>
            <w:color w:val="0000EE"/>
            <w:u w:val="single"/>
          </w:rPr>
          <w:t>1 Crónicas 16:9;</w:t>
        </w:r>
      </w:hyperlink>
      <w:r>
        <w:t xml:space="preserve"> </w:t>
      </w:r>
      <w:hyperlink r:id="rId10221">
        <w:r>
          <w:rPr>
            <w:color w:val="0000EE"/>
            <w:u w:val="single"/>
          </w:rPr>
          <w:t>Salmos 68:32,</w:t>
        </w:r>
      </w:hyperlink>
      <w:r>
        <w:t xml:space="preserve"> </w:t>
      </w:r>
      <w:hyperlink r:id="rId10222">
        <w:r>
          <w:rPr>
            <w:color w:val="0000EE"/>
            <w:u w:val="single"/>
          </w:rPr>
          <w:t>96:1–2</w:t>
        </w:r>
      </w:hyperlink>
      <w:r>
        <w:t xml:space="preserve">; </w:t>
      </w:r>
      <w:hyperlink r:id="rId10223">
        <w:r>
          <w:rPr>
            <w:color w:val="0000EE"/>
            <w:u w:val="single"/>
          </w:rPr>
          <w:t>Isaías 42:10;</w:t>
        </w:r>
      </w:hyperlink>
      <w:r>
        <w:t xml:space="preserve"> </w:t>
      </w:r>
      <w:hyperlink r:id="rId10224">
        <w:r>
          <w:rPr>
            <w:color w:val="0000EE"/>
            <w:u w:val="single"/>
          </w:rPr>
          <w:t>Jeremías 20:13</w:t>
        </w:r>
      </w:hyperlink>
      <w:r>
        <w:t>). Sin embargo, esta frase no era exclusiva de la nación judía. Todas las religiones se basan en el impulso humano natural de cantar. El mandato de "Cantad a Jehová" era una invitación para que las personas expresaran su alabanza a través de la canción.</w:t>
      </w:r>
    </w:p>
    <w:p>
      <w:r/>
      <w:r>
        <w:t>La Biblia ofrece un tratamiento limitado de la música en el antiguo Israel. No existía notación musical escrita. El principal registro histórico de la música es una colección de textos, incluidos los salmos, junto con algunas instrucciones musicales. Los escritores bíblicos no estaban documentando la historia de su cultura, sino su relación con Dios. Los documentos bíblicos abarcan un largo período histórico y están organizados por categoría en lugar de seguir un orden cronológico. Sus comentarios sobre la música no son críticos, lo que dificulta ordenar con precisión el desarrollo del estilo musical. Finalmente, existe el desafío de comprender las descripciones bíblicas de la música y su interpretación. Sólo a partir del siglo XX los eruditos han podido interpretar la información proporcionada en la Biblia en términos de sistemas musicales orientales.</w:t>
      </w:r>
    </w:p>
    <w:p>
      <w:pPr>
        <w:pStyle w:val="Heading3"/>
      </w:pPr>
      <w:r>
        <w:t>La Música en el Antiguo Testamento</w:t>
      </w:r>
    </w:p>
    <w:p>
      <w:r/>
      <w:r>
        <w:t>El primer músico mencionado en la Biblia es "Jubal, el cual fue padre de todos los que manejan arpa y órgano" (</w:t>
      </w:r>
      <w:hyperlink r:id="rId10225">
        <w:r>
          <w:rPr>
            <w:color w:val="0000EE"/>
            <w:u w:val="single"/>
          </w:rPr>
          <w:t>Génesis 4:21</w:t>
        </w:r>
      </w:hyperlink>
      <w:r>
        <w:t xml:space="preserve">). Es importante notar que la profesión de Jubal tiene la misma importancia que la de sus hermanos Jabal, el pastor, y Tubal-caín, el herrero. La creación de música está entre las profesiones más antiguas de los pueblos nómadas. Se cree que el nombre Jubal deriva de la palabra hebrea para "carnero". El cuerno de carnero </w:t>
      </w:r>
      <w:r>
        <w:rPr>
          <w:i/>
        </w:rPr>
        <w:t>(shophar)</w:t>
      </w:r>
      <w:r>
        <w:t xml:space="preserve"> fue uno de los primeros instrumentos del pueblo judío. El </w:t>
      </w:r>
      <w:r>
        <w:rPr>
          <w:i/>
        </w:rPr>
        <w:t>shophar</w:t>
      </w:r>
      <w:r>
        <w:t xml:space="preserve"> fue y sigue siendo significativo para señalar eventos importantes.</w:t>
      </w:r>
    </w:p>
    <w:p>
      <w:r/>
      <w:r>
        <w:t>La música descrita en la historia bíblica primitiva era en gran medida de carácter funcional. Adquirió un significado especial al convertirse en una parte esencial del culto en el templo. Muchas de las descripciones sobre la creación musical en el antiguo Israel, antes de la época de David, son bastante prácticas. Existen relatos de música en momentos de:</w:t>
      </w:r>
    </w:p>
    <w:p>
      <w:pPr>
        <w:pStyle w:val="ListBullet"/>
        <w:spacing w:line="240" w:lineRule="auto"/>
        <w:ind w:left="720"/>
      </w:pPr>
      <w:r/>
      <w:r>
        <w:t>despedida (</w:t>
      </w:r>
      <w:hyperlink r:id="rId10226">
        <w:r>
          <w:rPr>
            <w:color w:val="0000EE"/>
            <w:u w:val="single"/>
          </w:rPr>
          <w:t>Génesis 31:27</w:t>
        </w:r>
      </w:hyperlink>
      <w:r>
        <w:t>),</w:t>
      </w:r>
    </w:p>
    <w:p>
      <w:pPr>
        <w:pStyle w:val="ListBullet"/>
        <w:spacing w:line="240" w:lineRule="auto"/>
        <w:ind w:left="720"/>
      </w:pPr>
      <w:r/>
      <w:r>
        <w:t>alegría y banquete (</w:t>
      </w:r>
      <w:hyperlink r:id="rId10227">
        <w:r>
          <w:rPr>
            <w:color w:val="0000EE"/>
            <w:u w:val="single"/>
          </w:rPr>
          <w:t>Éxodo 32:17–18;</w:t>
        </w:r>
      </w:hyperlink>
      <w:r>
        <w:t xml:space="preserve"> </w:t>
      </w:r>
      <w:hyperlink r:id="rId10228">
        <w:r>
          <w:rPr>
            <w:color w:val="0000EE"/>
            <w:u w:val="single"/>
          </w:rPr>
          <w:t>Isaías 5:12,</w:t>
        </w:r>
      </w:hyperlink>
      <w:r>
        <w:t xml:space="preserve"> </w:t>
      </w:r>
      <w:hyperlink r:id="rId10229">
        <w:r>
          <w:rPr>
            <w:color w:val="0000EE"/>
            <w:u w:val="single"/>
          </w:rPr>
          <w:t>24:8–9</w:t>
        </w:r>
      </w:hyperlink>
      <w:r>
        <w:t>),</w:t>
      </w:r>
    </w:p>
    <w:p>
      <w:pPr>
        <w:pStyle w:val="ListBullet"/>
        <w:spacing w:line="240" w:lineRule="auto"/>
        <w:ind w:left="720"/>
      </w:pPr>
      <w:r/>
      <w:r>
        <w:t>victorias militares (</w:t>
      </w:r>
      <w:hyperlink r:id="rId10230">
        <w:r>
          <w:rPr>
            <w:color w:val="0000EE"/>
            <w:u w:val="single"/>
          </w:rPr>
          <w:t>2 Crónicas 20:27–28</w:t>
        </w:r>
      </w:hyperlink>
      <w:r>
        <w:t>), y</w:t>
      </w:r>
    </w:p>
    <w:p>
      <w:pPr>
        <w:pStyle w:val="ListBullet"/>
        <w:spacing w:line="240" w:lineRule="auto"/>
        <w:ind w:left="720"/>
      </w:pPr>
      <w:r/>
      <w:r>
        <w:t>para el trabajo (</w:t>
      </w:r>
      <w:hyperlink r:id="rId10231">
        <w:r>
          <w:rPr>
            <w:color w:val="0000EE"/>
            <w:u w:val="single"/>
          </w:rPr>
          <w:t>Números 21:17</w:t>
        </w:r>
      </w:hyperlink>
      <w:r>
        <w:t xml:space="preserve">, la canción de los que cavan pozos; </w:t>
      </w:r>
      <w:hyperlink r:id="rId10232">
        <w:r>
          <w:rPr>
            <w:color w:val="0000EE"/>
            <w:u w:val="single"/>
          </w:rPr>
          <w:t>Isaías 16:10,</w:t>
        </w:r>
      </w:hyperlink>
      <w:r>
        <w:t xml:space="preserve"> </w:t>
      </w:r>
      <w:hyperlink r:id="rId10233">
        <w:r>
          <w:rPr>
            <w:color w:val="0000EE"/>
            <w:u w:val="single"/>
          </w:rPr>
          <w:t>Jeremías 48:33</w:t>
        </w:r>
      </w:hyperlink>
      <w:r>
        <w:t>).</w:t>
      </w:r>
    </w:p>
    <w:p>
      <w:r/>
      <w:r>
        <w:t>La mayoría de esta música probablemente era bastante básica y simple por naturaleza. La música asociada con los avances militares, por ejemplo, estaba destinada a aterrorizar al enemigo (</w:t>
      </w:r>
      <w:hyperlink r:id="rId10234">
        <w:r>
          <w:rPr>
            <w:color w:val="0000EE"/>
            <w:u w:val="single"/>
          </w:rPr>
          <w:t>Jueces 7:17–20</w:t>
        </w:r>
      </w:hyperlink>
      <w:r>
        <w:t>). La música y las danzas que recibieron a Moisés al descender del monte fueron descritas como si sonaran a "pelea... en el campo" (</w:t>
      </w:r>
      <w:hyperlink r:id="rId10227">
        <w:r>
          <w:rPr>
            <w:color w:val="0000EE"/>
            <w:u w:val="single"/>
          </w:rPr>
          <w:t>Éxodo 32:17–18</w:t>
        </w:r>
      </w:hyperlink>
      <w:r>
        <w:t>).</w:t>
      </w:r>
    </w:p>
    <w:p>
      <w:r/>
      <w:r>
        <w:t>En la historia primitiva del pueblo judío, las mujeres desempeñaron un papel importante en la interpretación de la música. La imagen de mujeres bailando y cantando con alegría, acompañadas por instrumentos de percusión, se repite varias veces:</w:t>
      </w:r>
    </w:p>
    <w:p>
      <w:pPr>
        <w:pStyle w:val="ListBullet"/>
        <w:spacing w:line="240" w:lineRule="auto"/>
        <w:ind w:left="720"/>
      </w:pPr>
      <w:r/>
      <w:r>
        <w:t>María lideró a las mujeres en un himno de acción de gracias tras la liberación en el mar Rojo (</w:t>
      </w:r>
      <w:hyperlink r:id="rId4389">
        <w:r>
          <w:rPr>
            <w:color w:val="0000EE"/>
            <w:u w:val="single"/>
          </w:rPr>
          <w:t>Éxodo 15</w:t>
        </w:r>
      </w:hyperlink>
      <w:r>
        <w:t>).</w:t>
      </w:r>
    </w:p>
    <w:p>
      <w:pPr>
        <w:pStyle w:val="ListBullet"/>
        <w:spacing w:line="240" w:lineRule="auto"/>
        <w:ind w:left="720"/>
      </w:pPr>
      <w:r/>
      <w:r>
        <w:t>La hija de Jefté recibió a su padre tras su victoria (</w:t>
      </w:r>
      <w:hyperlink r:id="rId10235">
        <w:r>
          <w:rPr>
            <w:color w:val="0000EE"/>
            <w:u w:val="single"/>
          </w:rPr>
          <w:t>Jueces 11:34</w:t>
        </w:r>
      </w:hyperlink>
      <w:r>
        <w:t>).</w:t>
      </w:r>
    </w:p>
    <w:p>
      <w:pPr>
        <w:pStyle w:val="ListBullet"/>
        <w:spacing w:line="240" w:lineRule="auto"/>
        <w:ind w:left="720"/>
      </w:pPr>
      <w:r/>
      <w:r>
        <w:t>Débora se unió a Barac para cantar una canción de victoria (</w:t>
      </w:r>
      <w:hyperlink r:id="rId3942">
        <w:r>
          <w:rPr>
            <w:color w:val="0000EE"/>
            <w:u w:val="single"/>
          </w:rPr>
          <w:t>Jueces 5</w:t>
        </w:r>
      </w:hyperlink>
      <w:r>
        <w:t>).</w:t>
      </w:r>
    </w:p>
    <w:p>
      <w:pPr>
        <w:pStyle w:val="ListBullet"/>
        <w:spacing w:line="240" w:lineRule="auto"/>
        <w:ind w:left="720"/>
      </w:pPr>
      <w:r/>
      <w:r>
        <w:t>Las mujeres aclamaron a David después de su victoria sobre los filisteos (</w:t>
      </w:r>
      <w:hyperlink r:id="rId10236">
        <w:r>
          <w:rPr>
            <w:color w:val="0000EE"/>
            <w:u w:val="single"/>
          </w:rPr>
          <w:t>1 Samuel 18:6–7</w:t>
        </w:r>
      </w:hyperlink>
      <w:r>
        <w:t>).</w:t>
      </w:r>
    </w:p>
    <w:p>
      <w:r/>
      <w:r>
        <w:t>Se menciona poco a las mujeres como músicas después del establecimiento del templo en Jerusalén. Sin embargo, hay algunas alusiones a la participación femenina en el canto y la danza. Por ejemplo, se mencionan cantantes masculinos y femeninos cuando los judíos regresaron del exilio en Babilonia (</w:t>
      </w:r>
      <w:hyperlink r:id="rId10237">
        <w:r>
          <w:rPr>
            <w:color w:val="0000EE"/>
            <w:u w:val="single"/>
          </w:rPr>
          <w:t>Nehemías 7:67</w:t>
        </w:r>
      </w:hyperlink>
      <w:r>
        <w:t>). Esto confirma que las mujeres aún participaban en actuaciones musicales en ciertas ocasiones.</w:t>
      </w:r>
    </w:p>
    <w:p>
      <w:r/>
      <w:r>
        <w:t>A medida que Jerusalén se convirtió en el centro religioso del pueblo hebreo entre 950 y 850 a. C., el papel del músico profesional cobró mayor relevancia. Las canciones de las mujeres perdieron importancia en comparación con las ceremonias formales asociadas con el templo y la corte real. Los cantores levíticos (pertenecientes al grupo sacerdotal llamado los Levitas) asumieron la mayor parte de la responsabilidad musical en el templo. Sin embargo, la gente participaba en las respuestas al cantar salmos a medida que se desarrollaba el canto antifonal, que consiste en un intercambio de cantos entre dos grupos.</w:t>
      </w:r>
    </w:p>
    <w:p>
      <w:pPr>
        <w:pStyle w:val="Heading4"/>
      </w:pPr>
      <w:r>
        <w:t>Estilo Musical y Uso</w:t>
      </w:r>
    </w:p>
    <w:p>
      <w:r/>
      <w:r>
        <w:t xml:space="preserve">El pueblo judío parece haber sido especialmente musical. Otras culturas antiguas fueron influyentes, pero hay evidencia de que los judíos eran solicitados como músicos por otros pueblos. Un documento asirio muestra al rey Ezequías entregando a muchos músicos judíos, tanto hombres como mujeres, como tributo al rey Senaquerib. Los babilonios exigieron que los judíos cautivos cantaran y los entretuvieran (comparar </w:t>
      </w:r>
      <w:hyperlink r:id="rId10238">
        <w:r>
          <w:rPr>
            <w:color w:val="0000EE"/>
            <w:u w:val="single"/>
          </w:rPr>
          <w:t>Salmo 137:3</w:t>
        </w:r>
      </w:hyperlink>
      <w:r>
        <w:t>).</w:t>
      </w:r>
    </w:p>
    <w:p>
      <w:r/>
      <w:r>
        <w:t>El propósito del Antiguo Testamento era narrar la historia de la relación entre la nación judía y Dios. En este contexto, la mayoría de las referencias musicales se centran en el papel de la música en la adoración. Las pruebas demuestran que también existía una gran cantidad de literatura musical no religiosa. Es posible que al principio de la historia judía hubiera grupos de poetas y cantantes.</w:t>
      </w:r>
    </w:p>
    <w:p>
      <w:r/>
      <w:r>
        <w:t>Los tipos de canciones registradas en la primera parte del Antiguo Testamento representan una poesía similar al folclore. El canto de acción de gracias al Señor por Moisés y el pueblo de Israel después de su huida en el mar Rojo es una conmovedora canción nacional. Muchas descripciones de los escritores bíblicos reflejan el espíritu de narrar historias a través de la canción. Esto es lógico, ya que estas historias estaban destinadas a ser transmitidas. Las canciones de marcha (</w:t>
      </w:r>
      <w:hyperlink r:id="rId10230">
        <w:r>
          <w:rPr>
            <w:color w:val="0000EE"/>
            <w:u w:val="single"/>
          </w:rPr>
          <w:t>2 Crónicas 20:27–28</w:t>
        </w:r>
      </w:hyperlink>
      <w:r>
        <w:t>) y las canciones de triunfo (</w:t>
      </w:r>
      <w:hyperlink r:id="rId3942">
        <w:r>
          <w:rPr>
            <w:color w:val="0000EE"/>
            <w:u w:val="single"/>
          </w:rPr>
          <w:t>Jueces 5</w:t>
        </w:r>
      </w:hyperlink>
      <w:r>
        <w:t>) también indican un repertorio secular de música.</w:t>
      </w:r>
    </w:p>
    <w:p>
      <w:pPr>
        <w:pStyle w:val="Heading4"/>
      </w:pPr>
      <w:r>
        <w:t>Música en la Adoración</w:t>
      </w:r>
    </w:p>
    <w:p>
      <w:r/>
      <w:r>
        <w:t>Los cantantes y músicos para el culto del templo eran seleccionados de la tribu de Leví. El rey David reunió a los levitas para un censo, y de un total de treinta y ocho mil hombres mayores de 30 años, cuatro mil fueron escogidos como músicos. A estos cuatro mil se les asignaron tareas específicas. "David y los príncipes del ejército apartaron para el ministerio a los hijos de Asaph, y de Hemán, y de Jeduthún, los cuales profetizasen con arpas, salterios, y címbalos… Y el número de ellos con sus hermanos instruidos en música de Jehová, todos los aptos, fue doscientos ochenta y ocho" (</w:t>
      </w:r>
      <w:hyperlink r:id="rId10239">
        <w:r>
          <w:rPr>
            <w:color w:val="0000EE"/>
            <w:u w:val="single"/>
          </w:rPr>
          <w:t>1 Crónicas 25:1,7</w:t>
        </w:r>
      </w:hyperlink>
      <w:r>
        <w:t>). Los cantantes se dividieron además en 24 grupos de 12 cantantes. Estos grupos rotaban para participar en los servicios de los días de semana, el sábado y los días santos importantes.</w:t>
      </w:r>
    </w:p>
    <w:p>
      <w:r/>
      <w:r>
        <w:t>Una fuente posterior indica que se requería un número mínimo y máximo de cantantes e instrumentistas en cada servicio. El número mínimo de cantantes era de doce, mientras que el máximo no tenía límite. En cada servicio, debían incluirse los siguientes instrumentos:</w:t>
      </w:r>
    </w:p>
    <w:p>
      <w:pPr>
        <w:pStyle w:val="ListBullet"/>
        <w:spacing w:line="240" w:lineRule="auto"/>
        <w:ind w:left="720"/>
      </w:pPr>
      <w:r/>
      <w:r>
        <w:t>al menos dos arpas, pero no más de seis</w:t>
      </w:r>
    </w:p>
    <w:p>
      <w:pPr>
        <w:pStyle w:val="ListBullet"/>
        <w:spacing w:line="240" w:lineRule="auto"/>
        <w:ind w:left="720"/>
      </w:pPr>
      <w:r/>
      <w:r>
        <w:t>al menos dos flautas, pero no más de doce</w:t>
      </w:r>
    </w:p>
    <w:p>
      <w:pPr>
        <w:pStyle w:val="ListBullet"/>
        <w:spacing w:line="240" w:lineRule="auto"/>
        <w:ind w:left="720"/>
      </w:pPr>
      <w:r/>
      <w:r>
        <w:t>un mínimo de dos trompetas sin límite máximo</w:t>
      </w:r>
    </w:p>
    <w:p>
      <w:pPr>
        <w:pStyle w:val="ListBullet"/>
        <w:spacing w:line="240" w:lineRule="auto"/>
        <w:ind w:left="720"/>
      </w:pPr>
      <w:r/>
      <w:r>
        <w:t>un mínimo de nueve liras sin límite máximo</w:t>
      </w:r>
    </w:p>
    <w:p>
      <w:pPr>
        <w:pStyle w:val="ListBullet"/>
        <w:spacing w:line="240" w:lineRule="auto"/>
        <w:ind w:left="720"/>
      </w:pPr>
      <w:r/>
      <w:r>
        <w:t>un músico con un par de címbalos</w:t>
      </w:r>
    </w:p>
    <w:p>
      <w:r/>
      <w:r>
        <w:t>Un cantante era admitido en el coro levítico a los treinta años, tras un aprendizaje de cinco años (</w:t>
      </w:r>
      <w:hyperlink r:id="rId2361">
        <w:r>
          <w:rPr>
            <w:color w:val="0000EE"/>
            <w:u w:val="single"/>
          </w:rPr>
          <w:t>1 Crónicas 23:3</w:t>
        </w:r>
      </w:hyperlink>
      <w:r>
        <w:t>). Cinco años es un periodo relativamente corto si consideramos la cantidad de material que estos cantantes debían memorizar (no existía notación escrita). Además, tenían que aprender y dominar la práctica de adoración. Es posible que los cantantes comenzaran su formación desde la infancia.</w:t>
      </w:r>
    </w:p>
    <w:p>
      <w:r/>
      <w:r>
        <w:t>Los levitas vivían en aldeas fuera de la muralla de la ciudad. Es posible que estuvieran activamente involucrados en la educación musical de sus hijos (</w:t>
      </w:r>
      <w:hyperlink r:id="rId10240">
        <w:r>
          <w:rPr>
            <w:color w:val="0000EE"/>
            <w:u w:val="single"/>
          </w:rPr>
          <w:t>Nehemías 12:29</w:t>
        </w:r>
      </w:hyperlink>
      <w:r>
        <w:t>). Los levitas realizaban otras tareas relacionadas con el servicio sagrado. Los cantantes estaban exentos de todas las demás tareas porque estaban de servicio día y noche (</w:t>
      </w:r>
      <w:hyperlink r:id="rId10241">
        <w:r>
          <w:rPr>
            <w:color w:val="0000EE"/>
            <w:u w:val="single"/>
          </w:rPr>
          <w:t>1 Crónicas 9:33</w:t>
        </w:r>
      </w:hyperlink>
      <w:r>
        <w:t>). Sus habilidades eran una parte importante de la adoración en el templo, por lo que podían dedicar toda su vida a desarrollar su talento musical. Un cantante servía en el coro durante veinte años, desde los treinta hasta los cincuenta años. La música era de alta calidad debido a la estricta disciplina y la práctica y actuación continuas.</w:t>
      </w:r>
    </w:p>
    <w:p>
      <w:r/>
      <w:r>
        <w:t xml:space="preserve">Desde el inicio del culto formal judío relacionado con el tabernáculo, la música y el sonido eran importantes. Las descripciones de la túnica de Aarón en </w:t>
      </w:r>
      <w:hyperlink r:id="rId10242">
        <w:r>
          <w:rPr>
            <w:color w:val="0000EE"/>
            <w:u w:val="single"/>
          </w:rPr>
          <w:t>Éxodo 28:34–35</w:t>
        </w:r>
      </w:hyperlink>
      <w:r>
        <w:t xml:space="preserve"> incluyen campanas unidas al dobladillo inferior para que sonaran cuando él entraba al santuario.</w:t>
      </w:r>
    </w:p>
    <w:p>
      <w:r/>
      <w:r>
        <w:t xml:space="preserve">La primera música relacionada con la adoración mencionada en el Antiguo Testamento se encuentra en </w:t>
      </w:r>
      <w:hyperlink r:id="rId3864">
        <w:r>
          <w:rPr>
            <w:color w:val="0000EE"/>
            <w:u w:val="single"/>
          </w:rPr>
          <w:t>2 Samuel 6</w:t>
        </w:r>
      </w:hyperlink>
      <w:r>
        <w:t>, en las descripciones de la transferencia del arca de Dios. David y los israelitas cantaron, tocaron instrumentos y danzaron para la gloria del Señor. Esta música era muy diferente de la ceremonia formal descrita posteriormente en el templo de Salomón.</w:t>
      </w:r>
    </w:p>
    <w:p>
      <w:r/>
      <w:r>
        <w:t xml:space="preserve">En </w:t>
      </w:r>
      <w:hyperlink r:id="rId3886">
        <w:r>
          <w:rPr>
            <w:color w:val="0000EE"/>
            <w:u w:val="single"/>
          </w:rPr>
          <w:t>2 Crónicas 7:6</w:t>
        </w:r>
      </w:hyperlink>
      <w:r>
        <w:t>, se reconoce a David por haber inventado los instrumentos musicales utilizados en el templo. Después del exilio, se menciona a los cantores levíticos como descendientes de Asaf, el "maestro de canto" designado por David (</w:t>
      </w:r>
      <w:hyperlink r:id="rId10243">
        <w:r>
          <w:rPr>
            <w:color w:val="0000EE"/>
            <w:u w:val="single"/>
          </w:rPr>
          <w:t>Esdras 2:41;</w:t>
        </w:r>
      </w:hyperlink>
      <w:r>
        <w:t xml:space="preserve"> </w:t>
      </w:r>
      <w:hyperlink r:id="rId10244">
        <w:r>
          <w:rPr>
            <w:color w:val="0000EE"/>
            <w:u w:val="single"/>
          </w:rPr>
          <w:t>Nehemías 7:44,</w:t>
        </w:r>
      </w:hyperlink>
      <w:r>
        <w:t xml:space="preserve"> </w:t>
      </w:r>
      <w:hyperlink r:id="rId10245">
        <w:r>
          <w:rPr>
            <w:color w:val="0000EE"/>
            <w:u w:val="single"/>
          </w:rPr>
          <w:t>11:22–23</w:t>
        </w:r>
      </w:hyperlink>
      <w:r>
        <w:t>). Pasajes como estos indican que la música de adoración y su organización se originaron en la época de David.</w:t>
      </w:r>
    </w:p>
    <w:p>
      <w:r/>
      <w:r>
        <w:t>Las ceremonias en el templo judío se organizaban en torno al sacrificio. El canto era una parte esencial del servicio sacrificial y necesario para oficializar la acción sacrificial. Había configuraciones musicales especiales para cada sacrificio. Las ofrendas diarias de holocausto, las ofrendas por el perdón de los pecados, las ofrendas de alabanza y las ofrendas de libación tenían cada una sus propias ceremonias.</w:t>
      </w:r>
    </w:p>
    <w:p>
      <w:r/>
      <w:r>
        <w:t>Salmos específicos se asociaban con ciertos sacrificios y con determinados días de la semana. El salmo del día se cantaba cuando el sumo sacerdote comenzaba a derramar la ofrenda de bebida. El salmo se dividía en tres secciones, cada una marcada por el sonido de las trompetas. Al sonar la trompeta, el pueblo se postraba. Esta era la única ocasión en que las trompetas se usaban junto con otros instrumentos de manera orquestal en eventos solemnes (</w:t>
      </w:r>
      <w:hyperlink r:id="rId10246">
        <w:r>
          <w:rPr>
            <w:color w:val="0000EE"/>
            <w:u w:val="single"/>
          </w:rPr>
          <w:t>2 Crónicas 5:12–13</w:t>
        </w:r>
      </w:hyperlink>
      <w:r>
        <w:t>).</w:t>
      </w:r>
    </w:p>
    <w:p>
      <w:pPr>
        <w:pStyle w:val="Heading3"/>
      </w:pPr>
      <w:r>
        <w:t>La música en los Salmos</w:t>
      </w:r>
    </w:p>
    <w:p>
      <w:pPr>
        <w:pStyle w:val="Heading4"/>
      </w:pPr>
      <w:r>
        <w:t>Títulos de Salmos Musicales</w:t>
      </w:r>
    </w:p>
    <w:p>
      <w:r/>
      <w:r>
        <w:t>La colección de ciento cincuenta poemas líricos conocida como el libro de los Salmos proporciona la mayor información sobre la creación musical en el antiguo Israel. El Salterio incluye no solo canciones religiosas, sino también canciones que tienen sus raíces en melodías seculares o populares. Canciones de trabajo, de amor y de boda pueden haber influido en los Salmos. La mayoría son canciones de alabanza, acción de gracias, oración y arrepentimiento. También hay odas históricas (poemas formales) que relatan grandes eventos nacionales. El</w:t>
      </w:r>
      <w:hyperlink r:id="rId3093">
        <w:r>
          <w:rPr>
            <w:color w:val="0000EE"/>
            <w:u w:val="single"/>
          </w:rPr>
          <w:t xml:space="preserve"> Salmo 30</w:t>
        </w:r>
      </w:hyperlink>
      <w:r>
        <w:t xml:space="preserve"> es "cantado en la dedicación de la Casa". El</w:t>
      </w:r>
      <w:hyperlink r:id="rId10247">
        <w:r>
          <w:rPr>
            <w:color w:val="0000EE"/>
            <w:u w:val="single"/>
          </w:rPr>
          <w:t xml:space="preserve"> Salmo 137</w:t>
        </w:r>
      </w:hyperlink>
      <w:r>
        <w:t xml:space="preserve"> retrata los sufrimientos de los judíos en cautiverio.</w:t>
      </w:r>
    </w:p>
    <w:p>
      <w:r/>
      <w:r>
        <w:t>Los salmos eran una parte fundamental de todos los servicios del templo. El Salterio se convirtió en el himnario utilizado en las prácticas de adoración israelitas. La adoración incluía un salmo designado para cada día de la semana:</w:t>
      </w:r>
    </w:p>
    <w:p>
      <w:pPr>
        <w:pStyle w:val="ListBullet"/>
        <w:spacing w:line="240" w:lineRule="auto"/>
        <w:ind w:left="720"/>
      </w:pPr>
      <w:r/>
      <w:r>
        <w:t>En el primer día de la semana, el pueblo cantaba el</w:t>
      </w:r>
      <w:hyperlink r:id="rId6502">
        <w:r>
          <w:rPr>
            <w:color w:val="0000EE"/>
            <w:u w:val="single"/>
          </w:rPr>
          <w:t xml:space="preserve"> Salmo 24</w:t>
        </w:r>
      </w:hyperlink>
      <w:r>
        <w:t xml:space="preserve"> en conmemoración del primer día de la creación.</w:t>
      </w:r>
    </w:p>
    <w:p>
      <w:pPr>
        <w:pStyle w:val="ListBullet"/>
        <w:spacing w:line="240" w:lineRule="auto"/>
        <w:ind w:left="720"/>
      </w:pPr>
      <w:r/>
      <w:r>
        <w:t xml:space="preserve">En el segundo día de la semana, </w:t>
      </w:r>
      <w:hyperlink r:id="rId10248">
        <w:r>
          <w:rPr>
            <w:color w:val="0000EE"/>
            <w:u w:val="single"/>
          </w:rPr>
          <w:t>Salmo 48</w:t>
        </w:r>
      </w:hyperlink>
      <w:r>
        <w:t>.</w:t>
      </w:r>
    </w:p>
    <w:p>
      <w:pPr>
        <w:pStyle w:val="ListBullet"/>
        <w:spacing w:line="240" w:lineRule="auto"/>
        <w:ind w:left="720"/>
      </w:pPr>
      <w:r/>
      <w:r>
        <w:t xml:space="preserve">En el tercer día de la semana, </w:t>
      </w:r>
      <w:hyperlink r:id="rId4934">
        <w:r>
          <w:rPr>
            <w:color w:val="0000EE"/>
            <w:u w:val="single"/>
          </w:rPr>
          <w:t>Salmo 82</w:t>
        </w:r>
      </w:hyperlink>
      <w:r>
        <w:t>.</w:t>
      </w:r>
    </w:p>
    <w:p>
      <w:pPr>
        <w:pStyle w:val="ListBullet"/>
        <w:spacing w:line="240" w:lineRule="auto"/>
        <w:ind w:left="720"/>
      </w:pPr>
      <w:r/>
      <w:r>
        <w:t xml:space="preserve">En el cuarto día de la semana, </w:t>
      </w:r>
      <w:hyperlink r:id="rId10249">
        <w:r>
          <w:rPr>
            <w:color w:val="0000EE"/>
            <w:u w:val="single"/>
          </w:rPr>
          <w:t>Salmo 94</w:t>
        </w:r>
      </w:hyperlink>
      <w:r>
        <w:t>.</w:t>
      </w:r>
    </w:p>
    <w:p>
      <w:pPr>
        <w:pStyle w:val="ListBullet"/>
        <w:spacing w:line="240" w:lineRule="auto"/>
        <w:ind w:left="720"/>
      </w:pPr>
      <w:r/>
      <w:r>
        <w:t xml:space="preserve">En el quinto día de la semana, </w:t>
      </w:r>
      <w:hyperlink r:id="rId10250">
        <w:r>
          <w:rPr>
            <w:color w:val="0000EE"/>
            <w:u w:val="single"/>
          </w:rPr>
          <w:t>el Salmo 81</w:t>
        </w:r>
      </w:hyperlink>
      <w:r>
        <w:t>.</w:t>
      </w:r>
    </w:p>
    <w:p>
      <w:pPr>
        <w:pStyle w:val="ListBullet"/>
        <w:spacing w:line="240" w:lineRule="auto"/>
        <w:ind w:left="720"/>
      </w:pPr>
      <w:r/>
      <w:r>
        <w:t xml:space="preserve">En el sexto día de la semana, </w:t>
      </w:r>
      <w:hyperlink r:id="rId10251">
        <w:r>
          <w:rPr>
            <w:color w:val="0000EE"/>
            <w:u w:val="single"/>
          </w:rPr>
          <w:t>Salmo 93</w:t>
        </w:r>
      </w:hyperlink>
      <w:r>
        <w:t>.</w:t>
      </w:r>
    </w:p>
    <w:p>
      <w:pPr>
        <w:pStyle w:val="ListBullet"/>
        <w:spacing w:line="240" w:lineRule="auto"/>
        <w:ind w:left="720"/>
      </w:pPr>
      <w:r/>
      <w:r>
        <w:t>El séptimo día de la semana, el sábado, cantaban el</w:t>
      </w:r>
      <w:hyperlink r:id="rId10252">
        <w:r>
          <w:rPr>
            <w:color w:val="0000EE"/>
            <w:u w:val="single"/>
          </w:rPr>
          <w:t xml:space="preserve"> Salmo 92</w:t>
        </w:r>
      </w:hyperlink>
      <w:r>
        <w:t>.</w:t>
      </w:r>
    </w:p>
    <w:p>
      <w:r/>
      <w:r>
        <w:t>Después de las ofrendas sacrificiales, el</w:t>
      </w:r>
      <w:hyperlink r:id="rId10253">
        <w:r>
          <w:rPr>
            <w:color w:val="0000EE"/>
            <w:u w:val="single"/>
          </w:rPr>
          <w:t xml:space="preserve"> Salmo 105:1–5</w:t>
        </w:r>
      </w:hyperlink>
      <w:r>
        <w:t xml:space="preserve"> se cantaba en el servicio matutino y el</w:t>
      </w:r>
      <w:hyperlink r:id="rId10254">
        <w:r>
          <w:rPr>
            <w:color w:val="0000EE"/>
            <w:u w:val="single"/>
          </w:rPr>
          <w:t xml:space="preserve"> Salmo 96</w:t>
        </w:r>
      </w:hyperlink>
      <w:r>
        <w:t xml:space="preserve"> en el servicio vespertino. Los salmos del </w:t>
      </w:r>
      <w:r>
        <w:rPr>
          <w:i/>
        </w:rPr>
        <w:t>Hallel</w:t>
      </w:r>
      <w:r>
        <w:t xml:space="preserve"> (</w:t>
      </w:r>
      <w:hyperlink r:id="rId296">
        <w:r>
          <w:rPr>
            <w:color w:val="0000EE"/>
            <w:u w:val="single"/>
          </w:rPr>
          <w:t>Salmos 113–118</w:t>
        </w:r>
      </w:hyperlink>
      <w:r>
        <w:t xml:space="preserve">; </w:t>
      </w:r>
      <w:hyperlink r:id="rId6645">
        <w:r>
          <w:rPr>
            <w:color w:val="0000EE"/>
            <w:u w:val="single"/>
          </w:rPr>
          <w:t>120–136</w:t>
        </w:r>
      </w:hyperlink>
      <w:r>
        <w:t xml:space="preserve">; </w:t>
      </w:r>
      <w:hyperlink r:id="rId6646">
        <w:r>
          <w:rPr>
            <w:color w:val="0000EE"/>
            <w:u w:val="single"/>
          </w:rPr>
          <w:t>146–148</w:t>
        </w:r>
      </w:hyperlink>
      <w:r>
        <w:t>) se cantaban durante la ofrenda del cordero pascual en la fiesta de Pascua.</w:t>
      </w:r>
    </w:p>
    <w:p>
      <w:r/>
      <w:r>
        <w:t>La mayoría de la música de adoración era interpretada por los levitas. Sin embargo, los textos de los salmos sugieren que también había participación de la congregación. Tanto las formas de canto de la sinagoga como las de la iglesia pueden rastrearse hasta el texto poético de los salmos.</w:t>
      </w:r>
    </w:p>
    <w:p>
      <w:r/>
      <w:r>
        <w:t>Existen varios tipos de salmodia:</w:t>
      </w:r>
    </w:p>
    <w:p>
      <w:pPr>
        <w:pStyle w:val="ListBullet"/>
        <w:spacing w:line="240" w:lineRule="auto"/>
        <w:ind w:left="720"/>
      </w:pPr>
      <w:r/>
      <w:r>
        <w:t xml:space="preserve">La salmodia simple es cantada por una sola persona (por ejemplo, </w:t>
      </w:r>
      <w:hyperlink r:id="rId10255">
        <w:r>
          <w:rPr>
            <w:color w:val="0000EE"/>
            <w:u w:val="single"/>
          </w:rPr>
          <w:t>Salmos 3–5</w:t>
        </w:r>
      </w:hyperlink>
      <w:r>
        <w:t xml:space="preserve">; </w:t>
      </w:r>
      <w:hyperlink r:id="rId10256">
        <w:r>
          <w:rPr>
            <w:color w:val="0000EE"/>
            <w:u w:val="single"/>
          </w:rPr>
          <w:t>46</w:t>
        </w:r>
      </w:hyperlink>
      <w:r>
        <w:t>).</w:t>
      </w:r>
    </w:p>
    <w:p>
      <w:pPr>
        <w:pStyle w:val="ListBullet"/>
        <w:spacing w:line="240" w:lineRule="auto"/>
        <w:ind w:left="720"/>
      </w:pPr>
      <w:r/>
      <w:r>
        <w:t xml:space="preserve">La salmodia responsorial implica que el solista es respondido por el coro (por ejemplo, </w:t>
      </w:r>
      <w:hyperlink r:id="rId10257">
        <w:r>
          <w:rPr>
            <w:color w:val="0000EE"/>
            <w:u w:val="single"/>
          </w:rPr>
          <w:t>Salmos 67:1–2</w:t>
        </w:r>
      </w:hyperlink>
      <w:r>
        <w:t xml:space="preserve">, el solista cantaba el versículo </w:t>
      </w:r>
      <w:hyperlink r:id="rId10258">
        <w:r>
          <w:rPr>
            <w:color w:val="0000EE"/>
            <w:u w:val="single"/>
          </w:rPr>
          <w:t>1</w:t>
        </w:r>
      </w:hyperlink>
      <w:r>
        <w:t xml:space="preserve"> y el coro respondia con el versículo </w:t>
      </w:r>
      <w:hyperlink r:id="rId10259">
        <w:r>
          <w:rPr>
            <w:color w:val="0000EE"/>
            <w:u w:val="single"/>
          </w:rPr>
          <w:t>2</w:t>
        </w:r>
      </w:hyperlink>
      <w:r>
        <w:t>).</w:t>
      </w:r>
    </w:p>
    <w:p>
      <w:pPr>
        <w:pStyle w:val="ListBullet"/>
        <w:spacing w:line="240" w:lineRule="auto"/>
        <w:ind w:left="720"/>
      </w:pPr>
      <w:r/>
      <w:r>
        <w:t xml:space="preserve">La salmodia antifonal implica a dos grupos que cantan de manera alternada (por ejemplo, </w:t>
      </w:r>
      <w:hyperlink r:id="rId10260">
        <w:r>
          <w:rPr>
            <w:color w:val="0000EE"/>
            <w:u w:val="single"/>
          </w:rPr>
          <w:t>Salmos 103:20–22</w:t>
        </w:r>
      </w:hyperlink>
      <w:r>
        <w:t xml:space="preserve">). La congregación entonaría un estribillo como el que aparece en </w:t>
      </w:r>
      <w:hyperlink r:id="rId10261">
        <w:r>
          <w:rPr>
            <w:color w:val="0000EE"/>
            <w:u w:val="single"/>
          </w:rPr>
          <w:t>Salmos 80</w:t>
        </w:r>
      </w:hyperlink>
      <w:r>
        <w:t>: "Oh Dios, haznos tornar; y haz resplandecer tu rostro, y seremos salvos", que aparece a menudo a lo largo del salmo.</w:t>
      </w:r>
    </w:p>
    <w:p>
      <w:r/>
      <w:r>
        <w:t>Aunque la sinagoga no tenía altar para sacrificios, el canto de salmos ocupaba un lugar importante. Cuando los romanos destruyeron el templo, el patrimonio de adoración de los judíos estuvo en riesgo de perderse. Adaptar costumbres de adoración del templo, como la música, a la adoración en la sinagoga mantuvo intacto el patrimonio de adoración.</w:t>
      </w:r>
    </w:p>
    <w:p>
      <w:r/>
      <w:r>
        <w:t>La parte más difícil de entender de los salmos son los encabezados que no forman parte del texto poético. La primera pregunta es si estos deberían considerarse incluso como superíndices. El griego, el latín, el hebreo y otros idiomas antiguos se escribían de manera que el texto no incluía divisiones de capítulos o párrafos. Los versículos e incluso la división de los propios salmos fueron realizados parcialmente por copistas, principalmente los masoretas (antiguos eruditos judíos que preservaron el texto hebreo del Antiguo Testamento).</w:t>
      </w:r>
    </w:p>
    <w:p>
      <w:r/>
      <w:r>
        <w:t>Existe cierta duda sobre a qué salmos pertenecen los textos que no forman parte del poema. Pueden ser subíndices (notas al principio) en lugar de superíndices (notas al final). La poesía sumeria y babilónica enumeraba información como el nombre del autor, el instrumento musical utilizado para el acompañamiento, la melodía y el propósito al final del poema. Por lo tanto, algunos de los encabezados podrían ser finales.</w:t>
      </w:r>
    </w:p>
    <w:p>
      <w:r/>
      <w:r>
        <w:t>Las notas al inicio de un salmo se clasifican en tres categorías:</w:t>
      </w:r>
    </w:p>
    <w:p>
      <w:pPr>
        <w:pStyle w:val="ListBullet"/>
        <w:spacing w:line="240" w:lineRule="auto"/>
        <w:ind w:left="720"/>
      </w:pPr>
      <w:r/>
      <w:r>
        <w:t>términos musicales que proporcionan dirección para la interpretación adecuada</w:t>
      </w:r>
    </w:p>
    <w:p>
      <w:pPr>
        <w:pStyle w:val="ListBullet"/>
        <w:spacing w:line="240" w:lineRule="auto"/>
        <w:ind w:left="720"/>
      </w:pPr>
      <w:r/>
      <w:r>
        <w:t>señales musicales que indican la melodía con la que se cantaría el salmo</w:t>
      </w:r>
    </w:p>
    <w:p>
      <w:pPr>
        <w:pStyle w:val="ListBullet"/>
        <w:spacing w:line="240" w:lineRule="auto"/>
        <w:ind w:left="720"/>
      </w:pPr>
      <w:r/>
      <w:r>
        <w:t>comentarios que explican la función del salmo.</w:t>
      </w:r>
    </w:p>
    <w:p>
      <w:r/>
      <w:r>
        <w:t>Estos términos han sido interpretados de diversas maneras.</w:t>
      </w:r>
    </w:p>
    <w:p>
      <w:r/>
      <w:r>
        <w:t>Originalmente, estos encabezados podrían haber sido notas al margen para los líderes del coro. Al darse cuenta de que estos términos no estaban relacionados con el texto del salmo, los primeros escribas bíblicos podrían no haber sido cuidadosos con su colocación en el texto. Esto podría explicar algunas de las discrepancias entre los primeros manuscritos. Ciertas palabras se omiten en algunos, y algunos términos asignados a solo unos pocos salmos podrían haber sido indicados originalmente en más de ellos.</w:t>
      </w:r>
    </w:p>
    <w:p>
      <w:r/>
      <w:r>
        <w:t>Todos, excepto cincuenta de los salmos, contienen un nombre propio en el encabezado. Estos nombres posiblemente indican al autor. Algunos comentaristas interpretan la preposición que aparece antes de los nombres como "para". Esto significaría que los nombres representan una dedicación en lugar de autoría. Así, el título sería "Un Salmo para David", no "Un Salmo de David".</w:t>
      </w:r>
    </w:p>
    <w:p>
      <w:r/>
      <w:r>
        <w:t xml:space="preserve">Este podría ser el caso con los nombres de Asaf, Hemán, Etán y especialmente los hijos de Coré. Tendría más sentido que el salmo fuera escrito para la familia en lugar de por la familia. Setenta y tres salmos llevan el nombre de David en el encabezado, de ahí la referencia común al Salterio como los Salmos de David. Doce incluyen el nombre de Asaf, once incluyen a los hijos de Coré, dos incluyen a Salomón, y uno menciona a Moisés, Hemán y Etán. </w:t>
      </w:r>
    </w:p>
    <w:p>
      <w:pPr>
        <w:pStyle w:val="Heading4"/>
      </w:pPr>
      <w:r>
        <w:t>Términos Musicales en los Títulos de los Salmos</w:t>
      </w:r>
    </w:p>
    <w:p>
      <w:r/>
      <w:r>
        <w:t>Numerosos términos musicales se encuentran en los superíndices. Estos señalan el tipo de acompañamiento instrumental, el estado de ánimo y el estilo de interpretación del salmo.</w:t>
      </w:r>
    </w:p>
    <w:p>
      <w:r/>
      <w:r>
        <w:rPr>
          <w:i/>
        </w:rPr>
        <w:t>Alamoth</w:t>
      </w:r>
      <w:r>
        <w:t xml:space="preserve"> es uno de los términos más controvertidos de los encabezamientos de los salmos. Aparece al comienzo de </w:t>
      </w:r>
      <w:hyperlink r:id="rId10256">
        <w:r>
          <w:rPr>
            <w:color w:val="0000EE"/>
            <w:u w:val="single"/>
          </w:rPr>
          <w:t>Salmos 46</w:t>
        </w:r>
      </w:hyperlink>
      <w:r>
        <w:t xml:space="preserve"> y también en </w:t>
      </w:r>
      <w:hyperlink r:id="rId10262">
        <w:r>
          <w:rPr>
            <w:color w:val="0000EE"/>
            <w:u w:val="single"/>
          </w:rPr>
          <w:t>1 Crónicas 15:20</w:t>
        </w:r>
      </w:hyperlink>
      <w:r>
        <w:t xml:space="preserve">. Un significado para la palabra hebrea es "doncella". Algunos musicólogos interpretan esto como una instrucción para que el salmo sea cantado en el rango de la voz femenina. La referencia en Crónicas es a arpas en el rango de las voces femeninas. Esta interpretación no parece encajar con </w:t>
      </w:r>
      <w:hyperlink r:id="rId10256">
        <w:r>
          <w:rPr>
            <w:color w:val="0000EE"/>
            <w:u w:val="single"/>
          </w:rPr>
          <w:t>Salmos 46</w:t>
        </w:r>
      </w:hyperlink>
      <w:r>
        <w:t xml:space="preserve">, pero se vuelve más lógica si observamos el salmo anterior y leemos el término como un subíndice. </w:t>
      </w:r>
      <w:hyperlink r:id="rId10263">
        <w:r>
          <w:rPr>
            <w:color w:val="0000EE"/>
            <w:u w:val="single"/>
          </w:rPr>
          <w:t>Salmo 45</w:t>
        </w:r>
      </w:hyperlink>
      <w:r>
        <w:t xml:space="preserve"> es una canción de amor, en realidad una oda nupcial, por lo que sería natural que las mujeres cantaran la segunda mitad (versículos </w:t>
      </w:r>
      <w:hyperlink r:id="rId10264">
        <w:r>
          <w:rPr>
            <w:color w:val="0000EE"/>
            <w:u w:val="single"/>
          </w:rPr>
          <w:t>10–17</w:t>
        </w:r>
      </w:hyperlink>
      <w:r>
        <w:t>).</w:t>
      </w:r>
    </w:p>
    <w:p>
      <w:r/>
      <w:r>
        <w:t xml:space="preserve">Se menciona poco a las mujeres cantando en el templo, pero es posible que los jóvenes en formación hayan cantado junto con los cantores levíticos. Además, este puede ser un caso en el que el término aparece solo una vez en el texto moderno, pero pudo haber sido usado más a menudo en el original. Otro posible significado de </w:t>
      </w:r>
      <w:r>
        <w:rPr>
          <w:i/>
        </w:rPr>
        <w:t>alamoth</w:t>
      </w:r>
      <w:r>
        <w:t xml:space="preserve"> es "flautas". Este significado describiría el tipo de acompañamiento musical para la interpretación del salmo.</w:t>
      </w:r>
    </w:p>
    <w:p>
      <w:r/>
      <w:r>
        <w:rPr>
          <w:i/>
        </w:rPr>
        <w:t>Gittith</w:t>
      </w:r>
      <w:r>
        <w:t xml:space="preserve"> es un término que aparece en las inscripciones de </w:t>
      </w:r>
      <w:hyperlink r:id="rId2423">
        <w:r>
          <w:rPr>
            <w:color w:val="0000EE"/>
            <w:u w:val="single"/>
          </w:rPr>
          <w:t>Salmos 8</w:t>
        </w:r>
      </w:hyperlink>
      <w:r>
        <w:t xml:space="preserve">, </w:t>
      </w:r>
      <w:hyperlink r:id="rId10250">
        <w:r>
          <w:rPr>
            <w:color w:val="0000EE"/>
            <w:u w:val="single"/>
          </w:rPr>
          <w:t>81</w:t>
        </w:r>
      </w:hyperlink>
      <w:r>
        <w:t xml:space="preserve"> y </w:t>
      </w:r>
      <w:hyperlink r:id="rId10265">
        <w:r>
          <w:rPr>
            <w:color w:val="0000EE"/>
            <w:u w:val="single"/>
          </w:rPr>
          <w:t>84</w:t>
        </w:r>
      </w:hyperlink>
      <w:r>
        <w:t>. Podría ser una indicación musical, sugiriendo un estado de ánimo para la interpretación de estos salmos. Sin embargo, una explicación más común es que se trata de un término colectivo para los instrumentos de cuerda que los habrían acompañado.</w:t>
      </w:r>
    </w:p>
    <w:p>
      <w:r/>
      <w:r>
        <w:rPr>
          <w:i/>
        </w:rPr>
        <w:t>Mahalath</w:t>
      </w:r>
      <w:r>
        <w:t xml:space="preserve"> ha sido mantenido en su forma hebrea original por los primeros traductores y se encuentra en los encabezados de </w:t>
      </w:r>
      <w:hyperlink r:id="rId10266">
        <w:r>
          <w:rPr>
            <w:color w:val="0000EE"/>
            <w:u w:val="single"/>
          </w:rPr>
          <w:t>Salmos 53</w:t>
        </w:r>
      </w:hyperlink>
      <w:r>
        <w:t xml:space="preserve"> y </w:t>
      </w:r>
      <w:hyperlink r:id="rId10267">
        <w:r>
          <w:rPr>
            <w:color w:val="0000EE"/>
            <w:u w:val="single"/>
          </w:rPr>
          <w:t>88</w:t>
        </w:r>
      </w:hyperlink>
      <w:r>
        <w:t xml:space="preserve">. Puede tener raíces en el hebreo </w:t>
      </w:r>
      <w:r>
        <w:rPr>
          <w:i/>
        </w:rPr>
        <w:t>mahaleh</w:t>
      </w:r>
      <w:r>
        <w:t xml:space="preserve"> "enfermedad" o </w:t>
      </w:r>
      <w:r>
        <w:rPr>
          <w:i/>
        </w:rPr>
        <w:t>mahot</w:t>
      </w:r>
      <w:r>
        <w:t xml:space="preserve"> "danza", aunque ninguna de estas palabras parece relacionarse con los textos de los salmos. Otra explicación es de tipo musical. </w:t>
      </w:r>
      <w:r>
        <w:rPr>
          <w:i/>
        </w:rPr>
        <w:t>Mahalath</w:t>
      </w:r>
      <w:r>
        <w:t xml:space="preserve"> podría derivar de la palabra </w:t>
      </w:r>
      <w:r>
        <w:rPr>
          <w:i/>
        </w:rPr>
        <w:t>halal</w:t>
      </w:r>
      <w:r>
        <w:t xml:space="preserve"> que significa "perforar", lo que sugiere que el salmo debía ser acompañado con flautas.</w:t>
      </w:r>
    </w:p>
    <w:p>
      <w:r/>
      <w:r>
        <w:rPr>
          <w:i/>
        </w:rPr>
        <w:t>Maskil</w:t>
      </w:r>
      <w:r>
        <w:t xml:space="preserve"> (o "Masquil" en la RVR 1909) aparece en los encabezados de 13 salmos (</w:t>
      </w:r>
      <w:hyperlink r:id="rId3094">
        <w:r>
          <w:rPr>
            <w:color w:val="0000EE"/>
            <w:u w:val="single"/>
          </w:rPr>
          <w:t>Salmos 32</w:t>
        </w:r>
      </w:hyperlink>
      <w:r>
        <w:t xml:space="preserve">, </w:t>
      </w:r>
      <w:hyperlink r:id="rId10268">
        <w:r>
          <w:rPr>
            <w:color w:val="0000EE"/>
            <w:u w:val="single"/>
          </w:rPr>
          <w:t>42</w:t>
        </w:r>
      </w:hyperlink>
      <w:r>
        <w:t xml:space="preserve">, </w:t>
      </w:r>
      <w:hyperlink r:id="rId10269">
        <w:r>
          <w:rPr>
            <w:color w:val="0000EE"/>
            <w:u w:val="single"/>
          </w:rPr>
          <w:t>44–45</w:t>
        </w:r>
      </w:hyperlink>
      <w:r>
        <w:t xml:space="preserve">, </w:t>
      </w:r>
      <w:hyperlink r:id="rId10270">
        <w:r>
          <w:rPr>
            <w:color w:val="0000EE"/>
            <w:u w:val="single"/>
          </w:rPr>
          <w:t>52–55</w:t>
        </w:r>
      </w:hyperlink>
      <w:r>
        <w:t xml:space="preserve">, </w:t>
      </w:r>
      <w:hyperlink r:id="rId10271">
        <w:r>
          <w:rPr>
            <w:color w:val="0000EE"/>
            <w:u w:val="single"/>
          </w:rPr>
          <w:t>74</w:t>
        </w:r>
      </w:hyperlink>
      <w:r>
        <w:t xml:space="preserve">, </w:t>
      </w:r>
      <w:hyperlink r:id="rId10272">
        <w:r>
          <w:rPr>
            <w:color w:val="0000EE"/>
            <w:u w:val="single"/>
          </w:rPr>
          <w:t>78</w:t>
        </w:r>
      </w:hyperlink>
      <w:r>
        <w:t xml:space="preserve">, </w:t>
      </w:r>
      <w:hyperlink r:id="rId10273">
        <w:r>
          <w:rPr>
            <w:color w:val="0000EE"/>
            <w:u w:val="single"/>
          </w:rPr>
          <w:t>88–89</w:t>
        </w:r>
      </w:hyperlink>
      <w:r>
        <w:t xml:space="preserve">, </w:t>
      </w:r>
      <w:hyperlink r:id="rId10274">
        <w:r>
          <w:rPr>
            <w:color w:val="0000EE"/>
            <w:u w:val="single"/>
          </w:rPr>
          <w:t>142</w:t>
        </w:r>
      </w:hyperlink>
      <w:r>
        <w:t xml:space="preserve">). El término probablemente se deriva del verbo </w:t>
      </w:r>
      <w:r>
        <w:rPr>
          <w:i/>
        </w:rPr>
        <w:t>sakal</w:t>
      </w:r>
      <w:r>
        <w:t>, "tener perspicacia o comprensión", pero no hay consenso entre los comentaristas. La naturaleza instructiva y la estructura de estrofas y estribillos en los propios salmos llevan a los musicólogos a concluir que el término representa una canción de alabanza. Puede haber sido cantada por un solista con la participación del coro.</w:t>
      </w:r>
    </w:p>
    <w:p>
      <w:r/>
      <w:r>
        <w:rPr>
          <w:i/>
        </w:rPr>
        <w:t xml:space="preserve">Menazzeah </w:t>
      </w:r>
      <w:r>
        <w:t>aparece en el encabezado de 55 salmos. Se encuentra 52 veces en los primeros tres libros de los Salmos (</w:t>
      </w:r>
      <w:hyperlink r:id="rId10275">
        <w:r>
          <w:rPr>
            <w:color w:val="0000EE"/>
            <w:u w:val="single"/>
          </w:rPr>
          <w:t>Salmos 1–89</w:t>
        </w:r>
      </w:hyperlink>
      <w:r>
        <w:t>), no aparece en absoluto en el libro cuatro (</w:t>
      </w:r>
      <w:hyperlink r:id="rId3883">
        <w:r>
          <w:rPr>
            <w:color w:val="0000EE"/>
            <w:u w:val="single"/>
          </w:rPr>
          <w:t>Salmos 90–106</w:t>
        </w:r>
      </w:hyperlink>
      <w:r>
        <w:t>), y 3 veces en el libro cinco (</w:t>
      </w:r>
      <w:hyperlink r:id="rId10276">
        <w:r>
          <w:rPr>
            <w:color w:val="0000EE"/>
            <w:u w:val="single"/>
          </w:rPr>
          <w:t>Salmos 107–150</w:t>
        </w:r>
      </w:hyperlink>
      <w:r>
        <w:t>).</w:t>
      </w:r>
    </w:p>
    <w:p>
      <w:r/>
      <w:r>
        <w:t>Las traducciones modernas más habituales son:</w:t>
      </w:r>
    </w:p>
    <w:p>
      <w:pPr>
        <w:pStyle w:val="ListBullet"/>
        <w:spacing w:line="240" w:lineRule="auto"/>
        <w:ind w:left="720"/>
      </w:pPr>
      <w:r/>
      <w:r>
        <w:t>"</w:t>
      </w:r>
      <w:r>
        <w:t>Del maestro de coro</w:t>
      </w:r>
      <w:r>
        <w:t>" (Versión Dios Habla Hoy)</w:t>
      </w:r>
    </w:p>
    <w:p>
      <w:pPr>
        <w:pStyle w:val="ListBullet"/>
        <w:spacing w:line="240" w:lineRule="auto"/>
        <w:ind w:left="720"/>
      </w:pPr>
      <w:r/>
      <w:r>
        <w:t>"</w:t>
      </w:r>
      <w:r>
        <w:t>para el director del coro</w:t>
      </w:r>
      <w:r>
        <w:t>" (Nueva Traducción Viviente)</w:t>
      </w:r>
    </w:p>
    <w:p>
      <w:pPr>
        <w:pStyle w:val="ListBullet"/>
        <w:spacing w:line="240" w:lineRule="auto"/>
        <w:ind w:left="720"/>
      </w:pPr>
      <w:r/>
      <w:r>
        <w:t>"</w:t>
      </w:r>
      <w:r>
        <w:t>al director musical</w:t>
      </w:r>
      <w:r>
        <w:t>" (Nueva Versión Internacional)</w:t>
      </w:r>
    </w:p>
    <w:p>
      <w:pPr>
        <w:pStyle w:val="ListBullet"/>
        <w:spacing w:line="240" w:lineRule="auto"/>
        <w:ind w:left="720"/>
      </w:pPr>
      <w:r/>
      <w:r>
        <w:t>"al músico principal" (Reina Valera 1960)</w:t>
      </w:r>
    </w:p>
    <w:p>
      <w:r/>
      <w:r>
        <w:t xml:space="preserve">La palabra se deriva del verbo hebreo </w:t>
      </w:r>
      <w:r>
        <w:rPr>
          <w:i/>
        </w:rPr>
        <w:t>nazzah,</w:t>
      </w:r>
      <w:r>
        <w:t xml:space="preserve"> que aparece en </w:t>
      </w:r>
      <w:hyperlink r:id="rId10277">
        <w:r>
          <w:rPr>
            <w:color w:val="0000EE"/>
            <w:u w:val="single"/>
          </w:rPr>
          <w:t>1 Crónicas 23:4</w:t>
        </w:r>
      </w:hyperlink>
      <w:r>
        <w:t xml:space="preserve"> y </w:t>
      </w:r>
      <w:hyperlink r:id="rId10278">
        <w:r>
          <w:rPr>
            <w:color w:val="0000EE"/>
            <w:u w:val="single"/>
          </w:rPr>
          <w:t>Esdras 3:8–9</w:t>
        </w:r>
      </w:hyperlink>
      <w:r>
        <w:t xml:space="preserve"> con el significado de "administrar". En </w:t>
      </w:r>
      <w:hyperlink r:id="rId10279">
        <w:r>
          <w:rPr>
            <w:color w:val="0000EE"/>
            <w:u w:val="single"/>
          </w:rPr>
          <w:t>1 Crónicas 15:21</w:t>
        </w:r>
      </w:hyperlink>
      <w:r>
        <w:t xml:space="preserve">, la palabra se utiliza en relación con dirigir o liderar el canto en el templo. </w:t>
      </w:r>
      <w:r>
        <w:rPr>
          <w:i/>
        </w:rPr>
        <w:t>Menazzeah</w:t>
      </w:r>
      <w:r>
        <w:t xml:space="preserve"> se refiere al director del coro y representa al cantante elegido para liderar la música. Probablemente, esta persona estaba involucrada en ensayar e instruir.</w:t>
      </w:r>
    </w:p>
    <w:p>
      <w:r/>
      <w:r>
        <w:t xml:space="preserve">Ahora se supone que </w:t>
      </w:r>
      <w:r>
        <w:rPr>
          <w:i/>
        </w:rPr>
        <w:t>menazzeah</w:t>
      </w:r>
      <w:r>
        <w:t xml:space="preserve"> indica que el salmo debía ser cantado parcial o totalmente por un solista. En algunos textos, esto señala cuando hay un cambio de persona, de "yo" para el solista a "nosotros" para el coro o la congregación. El</w:t>
      </w:r>
      <w:hyperlink r:id="rId10280">
        <w:r>
          <w:rPr>
            <w:color w:val="0000EE"/>
            <w:u w:val="single"/>
          </w:rPr>
          <w:t xml:space="preserve"> Salmo 5</w:t>
        </w:r>
      </w:hyperlink>
      <w:r>
        <w:t xml:space="preserve"> es un ejemplo de un texto dividido para canto solista y coral:</w:t>
      </w:r>
    </w:p>
    <w:p>
      <w:pPr>
        <w:pStyle w:val="ListBullet"/>
        <w:spacing w:line="240" w:lineRule="auto"/>
        <w:ind w:left="720"/>
      </w:pPr>
      <w:r/>
      <w:r>
        <w:t>versículos 1–3 solo</w:t>
      </w:r>
    </w:p>
    <w:p>
      <w:pPr>
        <w:pStyle w:val="ListBullet"/>
        <w:spacing w:line="240" w:lineRule="auto"/>
        <w:ind w:left="720"/>
      </w:pPr>
      <w:r/>
      <w:r>
        <w:t>versículos 4–6 coral</w:t>
      </w:r>
    </w:p>
    <w:p>
      <w:pPr>
        <w:pStyle w:val="ListBullet"/>
        <w:spacing w:line="240" w:lineRule="auto"/>
        <w:ind w:left="720"/>
      </w:pPr>
      <w:r/>
      <w:r>
        <w:t>versículos 7–8 solo</w:t>
      </w:r>
    </w:p>
    <w:p>
      <w:pPr>
        <w:pStyle w:val="ListBullet"/>
        <w:spacing w:line="240" w:lineRule="auto"/>
        <w:ind w:left="720"/>
      </w:pPr>
      <w:r/>
      <w:r>
        <w:t>versículos 9–10 coral</w:t>
      </w:r>
    </w:p>
    <w:p>
      <w:pPr>
        <w:pStyle w:val="ListBullet"/>
        <w:spacing w:line="240" w:lineRule="auto"/>
        <w:ind w:left="720"/>
      </w:pPr>
      <w:r/>
      <w:r>
        <w:t>los versículos 11–12 concluyen el salmo con la combinación del solista y el coro.</w:t>
      </w:r>
    </w:p>
    <w:p>
      <w:r/>
      <w:r>
        <w:rPr>
          <w:i/>
        </w:rPr>
        <w:t>Miktam</w:t>
      </w:r>
      <w:r>
        <w:t xml:space="preserve"> (o "Michtam" en la versión RVR 1909) es otro término cuyo significado musical no está claro, principalmente porque su origen es desconocido. Aparece en </w:t>
      </w:r>
      <w:hyperlink r:id="rId2847">
        <w:r>
          <w:rPr>
            <w:color w:val="0000EE"/>
            <w:u w:val="single"/>
          </w:rPr>
          <w:t>Salmos 16</w:t>
        </w:r>
      </w:hyperlink>
      <w:r>
        <w:t xml:space="preserve"> y </w:t>
      </w:r>
      <w:hyperlink r:id="rId10281">
        <w:r>
          <w:rPr>
            <w:color w:val="0000EE"/>
            <w:u w:val="single"/>
          </w:rPr>
          <w:t>56–60</w:t>
        </w:r>
      </w:hyperlink>
      <w:r>
        <w:t>, todos los cuales tienen un carácter de lamentación (expresan tristeza) o súplica (piden ayuda). En un sentido musical, probablemente indicaba que se debía seleccionar una melodía bien conocida como la melodía del salmo.</w:t>
      </w:r>
    </w:p>
    <w:p>
      <w:r/>
      <w:r>
        <w:rPr>
          <w:i/>
        </w:rPr>
        <w:t>Mizmor</w:t>
      </w:r>
      <w:r>
        <w:t xml:space="preserve"> (una palabra hebrea que significa una canción cantada con acompañamiento instrumental) no se encuentra en ninguna otra parte de la Biblia. Aparece en los encabezamientos de 57 salmos. </w:t>
      </w:r>
      <w:r>
        <w:rPr>
          <w:i/>
        </w:rPr>
        <w:t>Mizmor</w:t>
      </w:r>
      <w:r>
        <w:t xml:space="preserve"> probablemente indicaba una canción acompañada por instrumentos melódicos, en contraste con una canción de danza acompañada por instrumentos rítmicos.</w:t>
      </w:r>
    </w:p>
    <w:p>
      <w:r/>
      <w:r>
        <w:rPr>
          <w:i/>
        </w:rPr>
        <w:t>Neginoth</w:t>
      </w:r>
      <w:r>
        <w:t xml:space="preserve"> aparece en los encabezamientos de </w:t>
      </w:r>
      <w:hyperlink r:id="rId10282">
        <w:r>
          <w:rPr>
            <w:color w:val="0000EE"/>
            <w:u w:val="single"/>
          </w:rPr>
          <w:t>Salmos 4,</w:t>
        </w:r>
      </w:hyperlink>
      <w:r>
        <w:t xml:space="preserve"> </w:t>
      </w:r>
      <w:hyperlink r:id="rId9951">
        <w:r>
          <w:rPr>
            <w:color w:val="0000EE"/>
            <w:u w:val="single"/>
          </w:rPr>
          <w:t>6,</w:t>
        </w:r>
      </w:hyperlink>
      <w:r>
        <w:t xml:space="preserve"> </w:t>
      </w:r>
      <w:hyperlink r:id="rId10283">
        <w:r>
          <w:rPr>
            <w:color w:val="0000EE"/>
            <w:u w:val="single"/>
          </w:rPr>
          <w:t>54–55,</w:t>
        </w:r>
      </w:hyperlink>
      <w:r>
        <w:t xml:space="preserve"> </w:t>
      </w:r>
      <w:hyperlink r:id="rId10284">
        <w:r>
          <w:rPr>
            <w:color w:val="0000EE"/>
            <w:u w:val="single"/>
          </w:rPr>
          <w:t>61,</w:t>
        </w:r>
      </w:hyperlink>
      <w:r>
        <w:t xml:space="preserve"> </w:t>
      </w:r>
      <w:hyperlink r:id="rId10285">
        <w:r>
          <w:rPr>
            <w:color w:val="0000EE"/>
            <w:u w:val="single"/>
          </w:rPr>
          <w:t>67</w:t>
        </w:r>
      </w:hyperlink>
      <w:r>
        <w:t xml:space="preserve"> y </w:t>
      </w:r>
      <w:hyperlink r:id="rId10286">
        <w:r>
          <w:rPr>
            <w:color w:val="0000EE"/>
            <w:u w:val="single"/>
          </w:rPr>
          <w:t>76</w:t>
        </w:r>
      </w:hyperlink>
      <w:r>
        <w:t xml:space="preserve">. El término </w:t>
      </w:r>
      <w:r>
        <w:rPr>
          <w:i/>
        </w:rPr>
        <w:t>Neginoth</w:t>
      </w:r>
      <w:r>
        <w:t xml:space="preserve"> y su singular </w:t>
      </w:r>
      <w:r>
        <w:rPr>
          <w:i/>
        </w:rPr>
        <w:t>Neginah</w:t>
      </w:r>
      <w:r>
        <w:t xml:space="preserve"> se encuentran en </w:t>
      </w:r>
      <w:hyperlink r:id="rId10287">
        <w:r>
          <w:rPr>
            <w:color w:val="0000EE"/>
            <w:u w:val="single"/>
          </w:rPr>
          <w:t>Salmo 77:7</w:t>
        </w:r>
      </w:hyperlink>
      <w:r>
        <w:t xml:space="preserve">, </w:t>
      </w:r>
      <w:hyperlink r:id="rId10288">
        <w:r>
          <w:rPr>
            <w:color w:val="0000EE"/>
            <w:u w:val="single"/>
          </w:rPr>
          <w:t>Lamentaciones 5:14</w:t>
        </w:r>
      </w:hyperlink>
      <w:r>
        <w:t xml:space="preserve">, </w:t>
      </w:r>
      <w:hyperlink r:id="rId10289">
        <w:r>
          <w:rPr>
            <w:color w:val="0000EE"/>
            <w:u w:val="single"/>
          </w:rPr>
          <w:t>Isaías 38:20</w:t>
        </w:r>
      </w:hyperlink>
      <w:r>
        <w:t xml:space="preserve">, y </w:t>
      </w:r>
      <w:hyperlink r:id="rId10290">
        <w:r>
          <w:rPr>
            <w:color w:val="0000EE"/>
            <w:u w:val="single"/>
          </w:rPr>
          <w:t>Habacuc 3:19</w:t>
        </w:r>
      </w:hyperlink>
      <w:r>
        <w:t>.</w:t>
      </w:r>
      <w:r>
        <w:rPr>
          <w:i/>
        </w:rPr>
        <w:t xml:space="preserve"> Neginoth</w:t>
      </w:r>
      <w:r>
        <w:t xml:space="preserve"> proviene de la raíz hebrea </w:t>
      </w:r>
      <w:r>
        <w:rPr>
          <w:i/>
        </w:rPr>
        <w:t>naggen</w:t>
      </w:r>
      <w:r>
        <w:t>, que significa "tocar las cuerdas". Esta nota instruye a los instrumentos de cuerda a acompañar el canto.</w:t>
      </w:r>
    </w:p>
    <w:p>
      <w:r/>
      <w:r>
        <w:rPr>
          <w:i/>
        </w:rPr>
        <w:t>Nehiloth</w:t>
      </w:r>
      <w:r>
        <w:t xml:space="preserve"> aparece únicamente en la introducción al </w:t>
      </w:r>
      <w:hyperlink r:id="rId10280">
        <w:r>
          <w:rPr>
            <w:color w:val="0000EE"/>
            <w:u w:val="single"/>
          </w:rPr>
          <w:t>Salmo 5</w:t>
        </w:r>
      </w:hyperlink>
      <w:r>
        <w:t xml:space="preserve"> (Versión Reina Valera). El origen de la palabra es incierto. Podría derivar del verbo </w:t>
      </w:r>
      <w:r>
        <w:rPr>
          <w:i/>
        </w:rPr>
        <w:t>nahal</w:t>
      </w:r>
      <w:r>
        <w:t xml:space="preserve">, que significa "poseer o heredar", o más probablemente de </w:t>
      </w:r>
      <w:r>
        <w:rPr>
          <w:i/>
        </w:rPr>
        <w:t>halal</w:t>
      </w:r>
      <w:r>
        <w:t>, que significa "perforar". Este último sugiere la idea de un instrumento perforado (como la flauta o gaita) que se utilizaría para el acompañamiento.</w:t>
      </w:r>
    </w:p>
    <w:p>
      <w:r/>
      <w:r>
        <w:rPr>
          <w:i/>
        </w:rPr>
        <w:t>Seminith</w:t>
      </w:r>
      <w:r>
        <w:t xml:space="preserve"> aparece en </w:t>
      </w:r>
      <w:hyperlink r:id="rId9951">
        <w:r>
          <w:rPr>
            <w:color w:val="0000EE"/>
            <w:u w:val="single"/>
          </w:rPr>
          <w:t>Salmos 6</w:t>
        </w:r>
      </w:hyperlink>
      <w:r>
        <w:t xml:space="preserve"> y </w:t>
      </w:r>
      <w:hyperlink r:id="rId10291">
        <w:r>
          <w:rPr>
            <w:color w:val="0000EE"/>
            <w:u w:val="single"/>
          </w:rPr>
          <w:t>12</w:t>
        </w:r>
      </w:hyperlink>
      <w:r>
        <w:t xml:space="preserve">, y también en </w:t>
      </w:r>
      <w:hyperlink r:id="rId10279">
        <w:r>
          <w:rPr>
            <w:color w:val="0000EE"/>
            <w:u w:val="single"/>
          </w:rPr>
          <w:t>1 Crónicas 15:21</w:t>
        </w:r>
      </w:hyperlink>
      <w:r>
        <w:t>. La palabra hebrea significa literalmente "sobre el octavo". Algunos estudiosos creen que podría estar relacionada con una octava. Sin embargo, es probable que el lenguaje musical hebreo no incluyera una unidad musical dividida en ocho partes.</w:t>
      </w:r>
    </w:p>
    <w:p>
      <w:r/>
      <w:r>
        <w:t xml:space="preserve">Otros eruditos interpretan </w:t>
      </w:r>
      <w:r>
        <w:rPr>
          <w:i/>
        </w:rPr>
        <w:t>seminith</w:t>
      </w:r>
      <w:r>
        <w:t xml:space="preserve"> como un instrumento de ocho cuerdas. Una interpretación más lógica surge al examinar su uso en 1 Crónicas. En </w:t>
      </w:r>
      <w:hyperlink r:id="rId10262">
        <w:r>
          <w:rPr>
            <w:color w:val="0000EE"/>
            <w:u w:val="single"/>
          </w:rPr>
          <w:t>15:20</w:t>
        </w:r>
      </w:hyperlink>
      <w:r>
        <w:t xml:space="preserve">, las instrucciones son para que los músicos toquen las arpas según </w:t>
      </w:r>
      <w:r>
        <w:rPr>
          <w:i/>
        </w:rPr>
        <w:t>alamoth</w:t>
      </w:r>
      <w:r>
        <w:t xml:space="preserve">, y en el versículo </w:t>
      </w:r>
      <w:hyperlink r:id="rId10279">
        <w:r>
          <w:rPr>
            <w:color w:val="0000EE"/>
            <w:u w:val="single"/>
          </w:rPr>
          <w:t>21</w:t>
        </w:r>
      </w:hyperlink>
      <w:r>
        <w:t xml:space="preserve">, para que toquen las liras según </w:t>
      </w:r>
      <w:r>
        <w:rPr>
          <w:i/>
        </w:rPr>
        <w:t>seminith</w:t>
      </w:r>
      <w:r>
        <w:t>.</w:t>
      </w:r>
    </w:p>
    <w:p>
      <w:r/>
      <w:r>
        <w:t xml:space="preserve">Aquí, los términos </w:t>
      </w:r>
      <w:r>
        <w:rPr>
          <w:i/>
        </w:rPr>
        <w:t>alamoth</w:t>
      </w:r>
      <w:r>
        <w:t xml:space="preserve"> y </w:t>
      </w:r>
      <w:r>
        <w:rPr>
          <w:i/>
        </w:rPr>
        <w:t>seminith</w:t>
      </w:r>
      <w:r>
        <w:t xml:space="preserve"> parecen usarse en contraste. Si </w:t>
      </w:r>
      <w:r>
        <w:rPr>
          <w:i/>
        </w:rPr>
        <w:t>alamoth</w:t>
      </w:r>
      <w:r>
        <w:t xml:space="preserve"> implica un registro de voz femenina, entonces </w:t>
      </w:r>
      <w:r>
        <w:rPr>
          <w:i/>
        </w:rPr>
        <w:t>seminith</w:t>
      </w:r>
      <w:r>
        <w:t xml:space="preserve"> sugeriría un registro más bajo. Por lo tanto, podría haber sido una instrucción para utilizar un instrumento de tono más bajo para el acompañamiento.</w:t>
      </w:r>
    </w:p>
    <w:p>
      <w:pPr>
        <w:pStyle w:val="Heading4"/>
      </w:pPr>
      <w:r>
        <w:t>Tipos de Salmos en los Títulos</w:t>
      </w:r>
    </w:p>
    <w:p>
      <w:r/>
      <w:r>
        <w:t>Algunas de las notas en los encabezados de los salmos indican el tipo o la variedad de salmo.</w:t>
      </w:r>
    </w:p>
    <w:p>
      <w:r/>
      <w:r>
        <w:rPr>
          <w:i/>
        </w:rPr>
        <w:t xml:space="preserve">Hazkir </w:t>
      </w:r>
      <w:r>
        <w:t xml:space="preserve">aparece en los encabezados de </w:t>
      </w:r>
      <w:hyperlink r:id="rId9952">
        <w:r>
          <w:rPr>
            <w:color w:val="0000EE"/>
            <w:u w:val="single"/>
          </w:rPr>
          <w:t>Salmos 38</w:t>
        </w:r>
      </w:hyperlink>
      <w:r>
        <w:t xml:space="preserve"> y </w:t>
      </w:r>
      <w:hyperlink r:id="rId10292">
        <w:r>
          <w:rPr>
            <w:color w:val="0000EE"/>
            <w:u w:val="single"/>
          </w:rPr>
          <w:t>70</w:t>
        </w:r>
      </w:hyperlink>
      <w:r>
        <w:t xml:space="preserve">. Según el </w:t>
      </w:r>
      <w:r>
        <w:rPr>
          <w:i/>
        </w:rPr>
        <w:t>Targum</w:t>
      </w:r>
      <w:r>
        <w:t xml:space="preserve"> (una antigua paráfrasis aramea de la Biblia hebrea), esto indica que el salmo se cantaba durante el rito sacrificial llamado </w:t>
      </w:r>
      <w:r>
        <w:rPr>
          <w:i/>
        </w:rPr>
        <w:t xml:space="preserve">askara. </w:t>
      </w:r>
      <w:r>
        <w:t>La palabra se traduce entonces como "para conmemorar".</w:t>
      </w:r>
    </w:p>
    <w:p>
      <w:r/>
      <w:r>
        <w:rPr>
          <w:i/>
        </w:rPr>
        <w:t xml:space="preserve">Lammed </w:t>
      </w:r>
      <w:r>
        <w:t xml:space="preserve">aparece en la superscripción del </w:t>
      </w:r>
      <w:hyperlink r:id="rId10293">
        <w:r>
          <w:rPr>
            <w:color w:val="0000EE"/>
            <w:u w:val="single"/>
          </w:rPr>
          <w:t>Salmo 60</w:t>
        </w:r>
      </w:hyperlink>
      <w:r>
        <w:t xml:space="preserve"> en la frase </w:t>
      </w:r>
      <w:r>
        <w:rPr>
          <w:i/>
        </w:rPr>
        <w:t>le-lammed,</w:t>
      </w:r>
      <w:r>
        <w:t xml:space="preserve"> traducida como "para enseñar". Según la tradición, este era un salmo, aunque indudablemente no el único, que se enseñaba a los jóvenes como parte de su educación. Este es otro ejemplo de un término que podría haber sido omitido de otros salmos en versiones posteriores del Salterio.</w:t>
      </w:r>
    </w:p>
    <w:p>
      <w:r/>
      <w:r>
        <w:rPr>
          <w:i/>
        </w:rPr>
        <w:t xml:space="preserve">Sigionoth </w:t>
      </w:r>
      <w:r>
        <w:t xml:space="preserve">aparece en el encabezado de </w:t>
      </w:r>
      <w:hyperlink r:id="rId1640">
        <w:r>
          <w:rPr>
            <w:color w:val="0000EE"/>
            <w:u w:val="single"/>
          </w:rPr>
          <w:t>Salmo 7</w:t>
        </w:r>
      </w:hyperlink>
      <w:r>
        <w:t xml:space="preserve"> y también en </w:t>
      </w:r>
      <w:hyperlink r:id="rId10294">
        <w:r>
          <w:rPr>
            <w:color w:val="0000EE"/>
            <w:u w:val="single"/>
          </w:rPr>
          <w:t>Habacuc 3:1</w:t>
        </w:r>
      </w:hyperlink>
      <w:r>
        <w:t xml:space="preserve">. La palabra probablemente deriva del verbo hebreo </w:t>
      </w:r>
      <w:r>
        <w:rPr>
          <w:i/>
        </w:rPr>
        <w:t>shagah,</w:t>
      </w:r>
      <w:r>
        <w:t xml:space="preserve"> que significa "vagar". También podría estar relacionada con el término de adoración asirio </w:t>
      </w:r>
      <w:r>
        <w:rPr>
          <w:i/>
        </w:rPr>
        <w:t>shigu,</w:t>
      </w:r>
      <w:r>
        <w:t xml:space="preserve"> que se refería a una canción triste en varias estrofas. Los estudiosos bíblicos han supuesto que</w:t>
      </w:r>
      <w:r>
        <w:rPr>
          <w:i/>
        </w:rPr>
        <w:t xml:space="preserve"> sigionoth,</w:t>
      </w:r>
      <w:r>
        <w:t xml:space="preserve"> era un lamento o una canción que expresaba pesar por haber cometido un error.</w:t>
      </w:r>
    </w:p>
    <w:p>
      <w:r/>
      <w:r>
        <w:rPr>
          <w:i/>
        </w:rPr>
        <w:t xml:space="preserve">Shir </w:t>
      </w:r>
      <w:r>
        <w:t xml:space="preserve">es la palabra más sencilla para "canción" y probablemente se utilizó en los encabezados en una etapa primitiva del Salterio; generalmente se encuentra junto a </w:t>
      </w:r>
      <w:r>
        <w:rPr>
          <w:i/>
        </w:rPr>
        <w:t xml:space="preserve">mizmor </w:t>
      </w:r>
      <w:r>
        <w:t>(13 veces). Quince salmos tienen este encabezado. Probablemente era el término para un tipo específico de canción de alabanza, generalmente interpretada por el coro.</w:t>
      </w:r>
    </w:p>
    <w:p>
      <w:r/>
      <w:r>
        <w:rPr>
          <w:i/>
        </w:rPr>
        <w:t>Shir Hamaalot</w:t>
      </w:r>
      <w:r>
        <w:t xml:space="preserve"> y </w:t>
      </w:r>
      <w:r>
        <w:rPr>
          <w:i/>
        </w:rPr>
        <w:t>Shir Lamaalot</w:t>
      </w:r>
      <w:r>
        <w:t xml:space="preserve"> aparecen en los encabezados de </w:t>
      </w:r>
      <w:hyperlink r:id="rId10295">
        <w:r>
          <w:rPr>
            <w:color w:val="0000EE"/>
            <w:u w:val="single"/>
          </w:rPr>
          <w:t>Salmos 120–134</w:t>
        </w:r>
      </w:hyperlink>
      <w:r>
        <w:t>, que a menudo se refieren como los Salmos de Ascenso ("Cántico gradual" versión Reina Valera). La mayoría de las explicaciones ofrecidas se relacionan con el hecho de que el templo estaba ubicado en un terreno elevado.</w:t>
      </w:r>
    </w:p>
    <w:p>
      <w:r/>
      <w:r>
        <w:t>A menudo, estos quince salmos se asocian con los quince escalones que conducen del patio de las mujeres al patio de los israelitas. Sin embargo, la mayoría de los eruditos modernos creen que la idea de "ascender" se refería al viaje de los peregrinos a Jerusalén para adorar en el templo. Estos salmos son breves y tienen un atractivo popular, lo que los hace apropiados para cantar durante el viaje.</w:t>
      </w:r>
    </w:p>
    <w:p>
      <w:r/>
      <w:r>
        <w:rPr>
          <w:i/>
        </w:rPr>
        <w:t>Shir Hanukkat Habayit</w:t>
      </w:r>
      <w:r>
        <w:t xml:space="preserve"> aparece únicamente en el encabezado del </w:t>
      </w:r>
      <w:hyperlink r:id="rId3093">
        <w:r>
          <w:rPr>
            <w:color w:val="0000EE"/>
            <w:u w:val="single"/>
          </w:rPr>
          <w:t>Salmo 30</w:t>
        </w:r>
      </w:hyperlink>
      <w:r>
        <w:t>. Esta frase señala que el salmo debía utilizarse para la dedicación de la casa de Dios.</w:t>
      </w:r>
    </w:p>
    <w:p>
      <w:r/>
      <w:r>
        <w:rPr>
          <w:i/>
        </w:rPr>
        <w:t>Shir-yedidot</w:t>
      </w:r>
      <w:r>
        <w:t xml:space="preserve"> aparece únicamente en el</w:t>
      </w:r>
      <w:hyperlink r:id="rId10263">
        <w:r>
          <w:rPr>
            <w:color w:val="0000EE"/>
            <w:u w:val="single"/>
          </w:rPr>
          <w:t xml:space="preserve"> Salmo 45</w:t>
        </w:r>
      </w:hyperlink>
      <w:r>
        <w:t>. Se refiere a una canción de amor que probablemente se interpretaba en ceremonias de boda.</w:t>
      </w:r>
    </w:p>
    <w:p>
      <w:r/>
      <w:r>
        <w:rPr>
          <w:i/>
        </w:rPr>
        <w:t>Tefillah</w:t>
      </w:r>
      <w:r>
        <w:t xml:space="preserve"> es un término común para "oración" y aparece en los encabezados de </w:t>
      </w:r>
      <w:hyperlink r:id="rId10296">
        <w:r>
          <w:rPr>
            <w:color w:val="0000EE"/>
            <w:u w:val="single"/>
          </w:rPr>
          <w:t>Salmos 17</w:t>
        </w:r>
      </w:hyperlink>
      <w:r>
        <w:t xml:space="preserve">, </w:t>
      </w:r>
      <w:hyperlink r:id="rId9959">
        <w:r>
          <w:rPr>
            <w:color w:val="0000EE"/>
            <w:u w:val="single"/>
          </w:rPr>
          <w:t>86</w:t>
        </w:r>
      </w:hyperlink>
      <w:r>
        <w:t xml:space="preserve">, </w:t>
      </w:r>
      <w:hyperlink r:id="rId2038">
        <w:r>
          <w:rPr>
            <w:color w:val="0000EE"/>
            <w:u w:val="single"/>
          </w:rPr>
          <w:t>90</w:t>
        </w:r>
      </w:hyperlink>
      <w:r>
        <w:t xml:space="preserve">, </w:t>
      </w:r>
      <w:hyperlink r:id="rId9953">
        <w:r>
          <w:rPr>
            <w:color w:val="0000EE"/>
            <w:u w:val="single"/>
          </w:rPr>
          <w:t>102</w:t>
        </w:r>
      </w:hyperlink>
      <w:r>
        <w:t xml:space="preserve"> y </w:t>
      </w:r>
      <w:hyperlink r:id="rId10274">
        <w:r>
          <w:rPr>
            <w:color w:val="0000EE"/>
            <w:u w:val="single"/>
          </w:rPr>
          <w:t>142</w:t>
        </w:r>
      </w:hyperlink>
      <w:r>
        <w:t xml:space="preserve">, así como en </w:t>
      </w:r>
      <w:hyperlink r:id="rId10294">
        <w:r>
          <w:rPr>
            <w:color w:val="0000EE"/>
            <w:u w:val="single"/>
          </w:rPr>
          <w:t>Habacuc 3:1</w:t>
        </w:r>
      </w:hyperlink>
      <w:r>
        <w:t>. La palabra probablemente se refiere a una forma específica de oración poética.</w:t>
      </w:r>
    </w:p>
    <w:p>
      <w:r/>
      <w:r>
        <w:rPr>
          <w:i/>
        </w:rPr>
        <w:t>Selah</w:t>
      </w:r>
      <w:r>
        <w:t xml:space="preserve"> es uno de los términos más utilizados y misteriosos que se encuentran en el libro de los Salmos. Aparece en 39 salmos, sumando un total de 71 veces en el Salterio. </w:t>
      </w:r>
      <w:r>
        <w:rPr>
          <w:i/>
        </w:rPr>
        <w:t>Selah</w:t>
      </w:r>
      <w:r>
        <w:t xml:space="preserve"> se encuentra 67 veces dentro del texto y 4 veces al final de un salmo. Es más frecuente en los primeros tres libros:</w:t>
      </w:r>
    </w:p>
    <w:p>
      <w:pPr>
        <w:pStyle w:val="ListBullet"/>
        <w:spacing w:line="240" w:lineRule="auto"/>
        <w:ind w:left="720"/>
      </w:pPr>
      <w:r/>
      <w:r>
        <w:t xml:space="preserve">En el primer libro, </w:t>
      </w:r>
      <w:r>
        <w:rPr>
          <w:i/>
        </w:rPr>
        <w:t>selah</w:t>
      </w:r>
      <w:r>
        <w:t xml:space="preserve"> aparece en 9 salmos.</w:t>
      </w:r>
    </w:p>
    <w:p>
      <w:pPr>
        <w:pStyle w:val="ListBullet"/>
        <w:spacing w:line="240" w:lineRule="auto"/>
        <w:ind w:left="720"/>
      </w:pPr>
      <w:r/>
      <w:r>
        <w:t>En el segundo libro, en 17 salmos.</w:t>
      </w:r>
    </w:p>
    <w:p>
      <w:pPr>
        <w:pStyle w:val="ListBullet"/>
        <w:spacing w:line="240" w:lineRule="auto"/>
        <w:ind w:left="720"/>
      </w:pPr>
      <w:r/>
      <w:r>
        <w:t>En el tercer libro, en 11 salmos.</w:t>
      </w:r>
    </w:p>
    <w:p>
      <w:pPr>
        <w:pStyle w:val="ListBullet"/>
        <w:spacing w:line="240" w:lineRule="auto"/>
        <w:ind w:left="720"/>
      </w:pPr>
      <w:r/>
      <w:r>
        <w:t>En el cuarto libro no se encuentra en absoluto.</w:t>
      </w:r>
    </w:p>
    <w:p>
      <w:pPr>
        <w:pStyle w:val="ListBullet"/>
        <w:spacing w:line="240" w:lineRule="auto"/>
        <w:ind w:left="720"/>
      </w:pPr>
      <w:r/>
      <w:r>
        <w:t>En el quinto libro, aparece únicamente en dos salmos.</w:t>
      </w:r>
    </w:p>
    <w:p>
      <w:r/>
      <w:r>
        <w:t xml:space="preserve">Treinta y uno de estos salmos también incluyen el término </w:t>
      </w:r>
      <w:r>
        <w:rPr>
          <w:i/>
        </w:rPr>
        <w:t xml:space="preserve">menazzeah </w:t>
      </w:r>
      <w:r>
        <w:t>en sus encabezados. Esto implica que fueron interpretados por un solista y un coro.</w:t>
      </w:r>
    </w:p>
    <w:p>
      <w:r/>
      <w:r>
        <w:t xml:space="preserve">Más comúnmente, </w:t>
      </w:r>
      <w:r>
        <w:rPr>
          <w:i/>
        </w:rPr>
        <w:t>selah</w:t>
      </w:r>
      <w:r>
        <w:t xml:space="preserve"> se interpreta como una señal para pausar el canto y posiblemente para un interludio instrumental. Nunca aparece al comienzo de un salmo, sino solo en medio del texto o al final. La frecuencia de su aparición dentro de un salmo no es consistente. Solo en unas pocas ocasiones estas divisiones dividen el salmo en secciones iguales.</w:t>
      </w:r>
    </w:p>
    <w:p>
      <w:r/>
      <w:r>
        <w:t xml:space="preserve">Debido a la colocación aleatoria del término, algunos eruditos creen que, al igual que los encabezados, </w:t>
      </w:r>
      <w:r>
        <w:rPr>
          <w:i/>
        </w:rPr>
        <w:t>selah</w:t>
      </w:r>
      <w:r>
        <w:t xml:space="preserve"> no siempre era copiado con precisión en el texto. Podría haber sido una nota que aparecía solo en los textos de los músicos, lo que explicaría esta inconsistencia.</w:t>
      </w:r>
    </w:p>
    <w:p>
      <w:r/>
      <w:r>
        <w:t xml:space="preserve">Una explicación de </w:t>
      </w:r>
      <w:r>
        <w:rPr>
          <w:i/>
        </w:rPr>
        <w:t>selah</w:t>
      </w:r>
      <w:r>
        <w:t xml:space="preserve"> se encuentra en la tradición talmúdica: "Ben Azra hizo sonar los címbalos y los levitas comenzaron a cantar. Cuando llegaban a una pausa en el canto, soplaban las trompetas y el pueblo se postraba. En cada pausa había un toque de trompeta y en cada toque de trompeta una postración. Este era el rito de la ofrenda diaria completa en el servicio de la Casa de nuestro Dios". </w:t>
      </w:r>
      <w:r>
        <w:rPr>
          <w:i/>
        </w:rPr>
        <w:t>Selah</w:t>
      </w:r>
      <w:r>
        <w:t>, entonces, sería una instrucción para los músicos de que el canto debía detenerse y los instrumentistas debían tocar.</w:t>
      </w:r>
    </w:p>
    <w:p>
      <w:r/>
      <w:r>
        <w:t xml:space="preserve">El término </w:t>
      </w:r>
      <w:r>
        <w:rPr>
          <w:i/>
        </w:rPr>
        <w:t>higaion selah</w:t>
      </w:r>
      <w:r>
        <w:t xml:space="preserve"> aparece una vez, en </w:t>
      </w:r>
      <w:hyperlink r:id="rId10297">
        <w:r>
          <w:rPr>
            <w:color w:val="0000EE"/>
            <w:u w:val="single"/>
          </w:rPr>
          <w:t>Salmo 9:16</w:t>
        </w:r>
      </w:hyperlink>
      <w:r>
        <w:t xml:space="preserve">. La palabra </w:t>
      </w:r>
      <w:r>
        <w:rPr>
          <w:i/>
        </w:rPr>
        <w:t>higgaion</w:t>
      </w:r>
      <w:r>
        <w:t xml:space="preserve"> proviene de la raíz </w:t>
      </w:r>
      <w:r>
        <w:rPr>
          <w:i/>
        </w:rPr>
        <w:t>hagah,</w:t>
      </w:r>
      <w:r>
        <w:t xml:space="preserve"> que significa "murmurar, gruñir, producir un sonido bajo". Esto podría haber sido una instrucción para que el interludio sea más suave que un </w:t>
      </w:r>
      <w:r>
        <w:rPr>
          <w:i/>
        </w:rPr>
        <w:t>selah</w:t>
      </w:r>
      <w:r>
        <w:t xml:space="preserve"> normal.</w:t>
      </w:r>
    </w:p>
    <w:p>
      <w:pPr>
        <w:pStyle w:val="Heading4"/>
      </w:pPr>
      <w:r>
        <w:t>Antiguas Melodías en los Títulos</w:t>
      </w:r>
    </w:p>
    <w:p>
      <w:r/>
      <w:r>
        <w:t xml:space="preserve">Muchos salmos incluyen encabezados que no son referencias musicales directas. Son palabras clave que sugieren melodías conocidas. Estas referencias probablemente aluden a los nombres o las primeras palabras de canciones populares seculares </w:t>
      </w:r>
      <w:r>
        <w:rPr>
          <w:i/>
        </w:rPr>
        <w:t>(makams)</w:t>
      </w:r>
      <w:r>
        <w:t>, cuyos patrones melódicos se utilizaban al cantar el salmo. Los estudiosos bíblicos a veces han intentado descubrir significados ocultos en estos encabezados. La mayoría de los musicólogos cree que son simplemente referencias o introducciones a melodías.</w:t>
      </w:r>
    </w:p>
    <w:p>
      <w:pPr>
        <w:pStyle w:val="ListBullet"/>
        <w:spacing w:line="240" w:lineRule="auto"/>
        <w:ind w:left="720"/>
      </w:pPr>
      <w:r/>
      <w:r>
        <w:rPr>
          <w:i/>
        </w:rPr>
        <w:t xml:space="preserve">Ajeleth-sahar, </w:t>
      </w:r>
      <w:r>
        <w:t xml:space="preserve">en el </w:t>
      </w:r>
      <w:hyperlink r:id="rId1777">
        <w:r>
          <w:rPr>
            <w:color w:val="0000EE"/>
            <w:u w:val="single"/>
          </w:rPr>
          <w:t>Salmo 22</w:t>
        </w:r>
      </w:hyperlink>
      <w:r>
        <w:t xml:space="preserve"> (Versión Reina Valera), se traduce como "</w:t>
      </w:r>
      <w:r>
        <w:t>según la melodía de 'La cierva de la aurora'" (Versión Dios Habla Hoy Estándar</w:t>
      </w:r>
      <w:r>
        <w:t>), y "</w:t>
      </w:r>
      <w:r>
        <w:t>Sígase la tonada de 'La gacela de la aurora'</w:t>
      </w:r>
      <w:r>
        <w:t>" (Nueva Versión Internacional), "cántese con la melodía de "Cierva de la Aurora'" (Nueva Traducción Viviente).</w:t>
      </w:r>
    </w:p>
    <w:p>
      <w:pPr>
        <w:pStyle w:val="ListBullet"/>
        <w:spacing w:line="240" w:lineRule="auto"/>
        <w:ind w:left="720"/>
      </w:pPr>
      <w:r/>
      <w:r>
        <w:rPr>
          <w:i/>
        </w:rPr>
        <w:t>Al-taschith,</w:t>
      </w:r>
      <w:r>
        <w:t xml:space="preserve"> en </w:t>
      </w:r>
      <w:hyperlink r:id="rId10298">
        <w:r>
          <w:rPr>
            <w:color w:val="0000EE"/>
            <w:u w:val="single"/>
          </w:rPr>
          <w:t>Salmos 57–59</w:t>
        </w:r>
      </w:hyperlink>
      <w:r>
        <w:t xml:space="preserve"> y </w:t>
      </w:r>
      <w:hyperlink r:id="rId10299">
        <w:r>
          <w:rPr>
            <w:color w:val="0000EE"/>
            <w:u w:val="single"/>
          </w:rPr>
          <w:t>75</w:t>
        </w:r>
      </w:hyperlink>
      <w:r>
        <w:t>, se traduce como "</w:t>
      </w:r>
      <w:r>
        <w:t>con la melodía de '¡No destruyas!</w:t>
      </w:r>
      <w:r>
        <w:t>'" (Nueva Traducción Viviente).</w:t>
      </w:r>
    </w:p>
    <w:p>
      <w:pPr>
        <w:pStyle w:val="ListBullet"/>
        <w:spacing w:line="240" w:lineRule="auto"/>
        <w:ind w:left="720"/>
      </w:pPr>
      <w:r/>
      <w:r>
        <w:rPr>
          <w:i/>
        </w:rPr>
        <w:t>Jonath-elem-rechokim,</w:t>
      </w:r>
      <w:r>
        <w:t xml:space="preserve"> en el </w:t>
      </w:r>
      <w:hyperlink r:id="rId10300">
        <w:r>
          <w:rPr>
            <w:color w:val="0000EE"/>
            <w:u w:val="single"/>
          </w:rPr>
          <w:t>Salmo 56</w:t>
        </w:r>
      </w:hyperlink>
      <w:r>
        <w:t>, se traduce como "sobre La paloma silenciosa en paraje muy distante" (Reina Valera 1909), y "</w:t>
      </w:r>
      <w:r>
        <w:t>con la melodía de 'La paloma en los robles distantes'"</w:t>
      </w:r>
      <w:r>
        <w:rPr>
          <w:i/>
        </w:rPr>
        <w:t xml:space="preserve"> </w:t>
      </w:r>
      <w:r>
        <w:t>(Nueva Traducción Viviente).</w:t>
      </w:r>
    </w:p>
    <w:p>
      <w:pPr>
        <w:pStyle w:val="ListBullet"/>
        <w:spacing w:line="240" w:lineRule="auto"/>
        <w:ind w:left="720"/>
      </w:pPr>
      <w:r/>
      <w:r>
        <w:rPr>
          <w:i/>
        </w:rPr>
        <w:t>Mahalat Leannoth,</w:t>
      </w:r>
      <w:r>
        <w:t xml:space="preserve"> en el</w:t>
      </w:r>
      <w:hyperlink r:id="rId10267">
        <w:r>
          <w:rPr>
            <w:color w:val="0000EE"/>
            <w:u w:val="single"/>
          </w:rPr>
          <w:t xml:space="preserve"> Salmo 88</w:t>
        </w:r>
      </w:hyperlink>
      <w:r>
        <w:t>, se traduce como "</w:t>
      </w:r>
      <w:r>
        <w:t>entónese con la melodía de 'El sufrimiento de la aflicción'"</w:t>
      </w:r>
      <w:r>
        <w:t xml:space="preserve"> (Nueva Traducción Viviente).</w:t>
      </w:r>
    </w:p>
    <w:p>
      <w:pPr>
        <w:pStyle w:val="ListBullet"/>
        <w:spacing w:line="240" w:lineRule="auto"/>
        <w:ind w:left="720"/>
      </w:pPr>
      <w:r/>
      <w:r>
        <w:rPr>
          <w:i/>
        </w:rPr>
        <w:t>Muthlabben</w:t>
      </w:r>
      <w:r>
        <w:t>, en el</w:t>
      </w:r>
      <w:hyperlink r:id="rId10301">
        <w:r>
          <w:rPr>
            <w:color w:val="0000EE"/>
            <w:u w:val="single"/>
          </w:rPr>
          <w:t xml:space="preserve"> Salmo 9</w:t>
        </w:r>
      </w:hyperlink>
      <w:r>
        <w:t>, se traduce como "</w:t>
      </w:r>
      <w:r>
        <w:t>cántese con la melodía de 'Muerte del hijo'</w:t>
      </w:r>
      <w:r>
        <w:t>" (Nueva Traducción Viviente).</w:t>
      </w:r>
    </w:p>
    <w:p>
      <w:pPr>
        <w:pStyle w:val="ListBullet"/>
        <w:spacing w:line="240" w:lineRule="auto"/>
        <w:ind w:left="720"/>
      </w:pPr>
      <w:r/>
      <w:r>
        <w:rPr>
          <w:i/>
        </w:rPr>
        <w:t>Sosannim</w:t>
      </w:r>
      <w:r>
        <w:rPr>
          <w:i/>
        </w:rPr>
        <w:t>,</w:t>
      </w:r>
      <w:r>
        <w:t xml:space="preserve"> en </w:t>
      </w:r>
      <w:hyperlink r:id="rId10263">
        <w:r>
          <w:rPr>
            <w:color w:val="0000EE"/>
            <w:u w:val="single"/>
          </w:rPr>
          <w:t>Salmos 45</w:t>
        </w:r>
      </w:hyperlink>
      <w:r>
        <w:t xml:space="preserve"> y </w:t>
      </w:r>
      <w:hyperlink r:id="rId10302">
        <w:r>
          <w:rPr>
            <w:color w:val="0000EE"/>
            <w:u w:val="single"/>
          </w:rPr>
          <w:t>69</w:t>
        </w:r>
      </w:hyperlink>
      <w:r>
        <w:t xml:space="preserve"> (Reina Valera), se traduce como "</w:t>
      </w:r>
      <w:r>
        <w:t>Entónese con la melodía de 'Los lirios</w:t>
      </w:r>
      <w:r>
        <w:t>’" (Nueva Traducción Viviente).</w:t>
      </w:r>
    </w:p>
    <w:p>
      <w:pPr>
        <w:pStyle w:val="ListBullet"/>
        <w:spacing w:line="240" w:lineRule="auto"/>
        <w:ind w:left="720"/>
      </w:pPr>
      <w:r/>
      <w:r>
        <w:rPr>
          <w:i/>
        </w:rPr>
        <w:t>Sosannim Eduth,</w:t>
      </w:r>
      <w:r>
        <w:t xml:space="preserve"> en </w:t>
      </w:r>
      <w:hyperlink r:id="rId10261">
        <w:r>
          <w:rPr>
            <w:color w:val="0000EE"/>
            <w:u w:val="single"/>
          </w:rPr>
          <w:t>Salmo 80</w:t>
        </w:r>
      </w:hyperlink>
      <w:r>
        <w:t xml:space="preserve"> (Reina Valera), se traduce como "cántese con la melodía de 'Lirios del pacto'" (Nueva Traducción Viviente).</w:t>
      </w:r>
    </w:p>
    <w:p>
      <w:pPr>
        <w:pStyle w:val="ListBullet"/>
        <w:spacing w:line="240" w:lineRule="auto"/>
        <w:ind w:left="720"/>
      </w:pPr>
      <w:r/>
      <w:r>
        <w:rPr>
          <w:i/>
        </w:rPr>
        <w:t>Susan-Heduth</w:t>
      </w:r>
      <w:r>
        <w:rPr>
          <w:i/>
        </w:rPr>
        <w:t>,</w:t>
      </w:r>
      <w:r>
        <w:t xml:space="preserve"> en el</w:t>
      </w:r>
      <w:hyperlink r:id="rId10293">
        <w:r>
          <w:rPr>
            <w:color w:val="0000EE"/>
            <w:u w:val="single"/>
          </w:rPr>
          <w:t xml:space="preserve"> Salmo 60</w:t>
        </w:r>
      </w:hyperlink>
      <w:r>
        <w:t xml:space="preserve"> (Reina Valera), se traduce como "</w:t>
      </w:r>
      <w:r>
        <w:t>Cántese con la melodía de 'Lirio del testimonio</w:t>
      </w:r>
      <w:r>
        <w:t>'" (Nueva Traducción Viviente).</w:t>
      </w:r>
    </w:p>
    <w:p>
      <w:r/>
      <w:r>
        <w:t xml:space="preserve">Estos tipos de melodías aparecen solo en los primeros tres libros del Salterio. Esto puede implicar que estos </w:t>
      </w:r>
      <w:r>
        <w:rPr>
          <w:i/>
        </w:rPr>
        <w:t>makams</w:t>
      </w:r>
      <w:r>
        <w:t xml:space="preserve"> populares ya no se usaban cuando se escribieron los libros finales del Salterio. Probablemente, otros tipos de </w:t>
      </w:r>
      <w:r>
        <w:rPr>
          <w:i/>
        </w:rPr>
        <w:t>makam</w:t>
      </w:r>
      <w:r>
        <w:t xml:space="preserve"> se habían vuelto populares. Los autores, al darse cuenta de la vida relativamente corta de una melodía popular, no los incluyeron en los encabezados de los Salmos, dejando la elección al intérprete.</w:t>
      </w:r>
    </w:p>
    <w:p>
      <w:pPr>
        <w:pStyle w:val="Heading3"/>
      </w:pPr>
      <w:r>
        <w:t>La música en el Nuevo Testamento</w:t>
      </w:r>
    </w:p>
    <w:p>
      <w:pPr>
        <w:pStyle w:val="Heading4"/>
      </w:pPr>
      <w:r>
        <w:t>Influencias del Primer Siglo: La Sinagoga</w:t>
      </w:r>
    </w:p>
    <w:p>
      <w:r/>
      <w:r>
        <w:t>En la época de Cristo, la sinagoga se había convertido en el principal lugar de culto del pueblo judío. Inicialmente, comenzó como un lugar para el estudio de la ley, pero gradualmente se transformó en el centro de adoración para los judíos que no podían asistir al templo.</w:t>
      </w:r>
    </w:p>
    <w:p>
      <w:r/>
      <w:r>
        <w:t>El servicio de adoración del templo no podía replicarse en la sinagoga, ya que no había rito sacrificial. La música no podía reproducirse exactamente sin cantantes levíticos entrenados. Los estudiosos no coinciden en la cantidad de continuidad entre la música del templo y la de la sinagoga. Sin embargo, hay evidencia de que ciertas prácticas musicales se mantuvieron constantes entre ambos lugares de adoración.</w:t>
      </w:r>
    </w:p>
    <w:p>
      <w:r/>
      <w:r>
        <w:t>La información sobre las costumbres y rituales de la sinagoga proviene de los escritos talmúdicos. Los elementos musicales del culto en la sinagoga incluían el canto de las Escrituras y el canto de salmos y canciones espirituales. El canto coral del templo fue reemplazado por un cantor solista (líder de canto).</w:t>
      </w:r>
    </w:p>
    <w:p>
      <w:r/>
      <w:r>
        <w:t>El cantor era un laico que, según la tradición, debía tener las siguientes cualificaciones: "Debía estar bien educado, poseer una voz dulce, tener una personalidad humilde, ser reconocido por la comunidad, conocer las Escrituras y todas las oraciones; no debía ser un hombre rico, porque sus oraciones debían surgir de su corazón". La tarea más importante de un cantor era la cantilación (canto musical) de la Ley y los Profetas. Una serie de acentos y puntuaciones, notación musical primitiva, eran indicaciones para el cantor en la interpretación musical de la Escritura.</w:t>
      </w:r>
    </w:p>
    <w:p>
      <w:r/>
      <w:r>
        <w:t>El canto de salmos fue gradualmente trasladado del templo a la sinagoga. Esta práctica influyó en la iglesia cristiana primitiva. Los tonos de los salmos gregorianos tienen sus raíces en el canto hebreo de salmos.</w:t>
      </w:r>
    </w:p>
    <w:p>
      <w:pPr>
        <w:pStyle w:val="Heading4"/>
      </w:pPr>
      <w:r>
        <w:t>Influencias del Primer Siglo: Culturas Griega y Romana</w:t>
      </w:r>
    </w:p>
    <w:p>
      <w:r/>
      <w:r>
        <w:t>Tanto el templo como la sinagoga eran lugares familiares para los primeros cristianos (</w:t>
      </w:r>
      <w:hyperlink r:id="rId10303">
        <w:r>
          <w:rPr>
            <w:color w:val="0000EE"/>
            <w:u w:val="single"/>
          </w:rPr>
          <w:t>Hechos 2:46–47,</w:t>
        </w:r>
      </w:hyperlink>
      <w:r>
        <w:t xml:space="preserve"> </w:t>
      </w:r>
      <w:hyperlink r:id="rId2524">
        <w:r>
          <w:rPr>
            <w:color w:val="0000EE"/>
            <w:u w:val="single"/>
          </w:rPr>
          <w:t>3:1,</w:t>
        </w:r>
      </w:hyperlink>
      <w:r>
        <w:t xml:space="preserve"> </w:t>
      </w:r>
      <w:hyperlink r:id="rId5579">
        <w:r>
          <w:rPr>
            <w:color w:val="0000EE"/>
            <w:u w:val="single"/>
          </w:rPr>
          <w:t>5:42,</w:t>
        </w:r>
      </w:hyperlink>
      <w:r>
        <w:t xml:space="preserve"> </w:t>
      </w:r>
      <w:hyperlink r:id="rId7000">
        <w:r>
          <w:rPr>
            <w:color w:val="0000EE"/>
            <w:u w:val="single"/>
          </w:rPr>
          <w:t>9:20,</w:t>
        </w:r>
      </w:hyperlink>
      <w:r>
        <w:t xml:space="preserve"> </w:t>
      </w:r>
      <w:hyperlink r:id="rId3291">
        <w:r>
          <w:rPr>
            <w:color w:val="0000EE"/>
            <w:u w:val="single"/>
          </w:rPr>
          <w:t xml:space="preserve">18:4 </w:t>
        </w:r>
      </w:hyperlink>
      <w:r>
        <w:t>y así</w:t>
      </w:r>
      <w:hyperlink r:id="rId3291">
        <w:r>
          <w:rPr>
            <w:color w:val="0000EE"/>
            <w:u w:val="single"/>
          </w:rPr>
          <w:t xml:space="preserve"> </w:t>
        </w:r>
      </w:hyperlink>
      <w:r>
        <w:t>sucesivamente). Sin embargo, las culturas griega y romana también desempeñaron un papel significativo en la formación de la joven iglesia. En la época de Cristo, la influencia griega ya se dejaba sentir en Oriente Medio. Aunque algunos líderes judíos se opusieron firmemente a esta influencia, las artes griegas habían permeado la cultura judía.</w:t>
      </w:r>
    </w:p>
    <w:p>
      <w:r/>
      <w:r>
        <w:t>Los filósofos griegos consideraban la música como una fuerza que purifica emocionalmente. Creían que podía guiar a los humanos hacia el conocimiento espiritual. Esta comprensión llevó a la creencia de que la música poseía una sustancia moral capaz de influir en las personas hacia el bien o el mal. Si esta filosofía se hubiera integrado efectivamente en el pensamiento judeocristiano, Pablo habría alentado el uso de la música para difundir el evangelio. La omisión de Pablo de esta teoría sugiere que el mundo judeocristiano de esa época había rechazado, al menos en parte, el ideal griego.</w:t>
      </w:r>
    </w:p>
    <w:p>
      <w:r/>
      <w:r>
        <w:t>Los rabinos judíos consideraban la música como una forma de arte para alabar a Dios. Los filósofos griegos la veían como una poderosa fuerza moral en la creación. Los romanos la consideraban principalmente como entretenimiento. La música de los juegos romanos no era ni religiosa ni filosófica. Según los relatos de los testigos, no era técnicamente excepcional. En el Imperio Romano, a los músicos se les otorgaba un estatus inferior y se les veía como simples entretenedores. Una razón por la que la iglesia primitiva no incluía música instrumental en su adoración era en reacción al uso secular de instrumentos por parte de los romanos.</w:t>
      </w:r>
    </w:p>
    <w:p>
      <w:pPr>
        <w:pStyle w:val="Heading4"/>
      </w:pPr>
      <w:r>
        <w:t>En los Escritos del Nuevo Testamento</w:t>
      </w:r>
    </w:p>
    <w:p>
      <w:r/>
      <w:r>
        <w:t>Una de las pocas menciones de instrumentos en el Nuevo Testamento es el uso de flautas en un velorio (</w:t>
      </w:r>
      <w:hyperlink r:id="rId10304">
        <w:r>
          <w:rPr>
            <w:color w:val="0000EE"/>
            <w:u w:val="single"/>
          </w:rPr>
          <w:t>Mateo 9:23</w:t>
        </w:r>
      </w:hyperlink>
      <w:r>
        <w:t xml:space="preserve">). Al igual que en el Antiguo Testamento, la música se asocia con banquetes y festejos (por ejemplo, el regreso del hijo pródigo, </w:t>
      </w:r>
      <w:hyperlink r:id="rId10305">
        <w:r>
          <w:rPr>
            <w:color w:val="0000EE"/>
            <w:u w:val="single"/>
          </w:rPr>
          <w:t>Lucas 15:25</w:t>
        </w:r>
      </w:hyperlink>
      <w:r>
        <w:t>). Cinco pasajes mencionan la música de manera metafórica (</w:t>
      </w:r>
      <w:hyperlink r:id="rId10306">
        <w:r>
          <w:rPr>
            <w:color w:val="0000EE"/>
            <w:u w:val="single"/>
          </w:rPr>
          <w:t>Mateo 6:2,</w:t>
        </w:r>
      </w:hyperlink>
      <w:r>
        <w:t xml:space="preserve"> </w:t>
      </w:r>
      <w:hyperlink r:id="rId3514">
        <w:r>
          <w:rPr>
            <w:color w:val="0000EE"/>
            <w:u w:val="single"/>
          </w:rPr>
          <w:t>11:17</w:t>
        </w:r>
      </w:hyperlink>
      <w:r>
        <w:t xml:space="preserve">; </w:t>
      </w:r>
      <w:hyperlink r:id="rId9611">
        <w:r>
          <w:rPr>
            <w:color w:val="0000EE"/>
            <w:u w:val="single"/>
          </w:rPr>
          <w:t xml:space="preserve">Lucas 7:32; </w:t>
        </w:r>
      </w:hyperlink>
      <w:hyperlink r:id="rId9894">
        <w:r>
          <w:rPr>
            <w:color w:val="0000EE"/>
            <w:u w:val="single"/>
          </w:rPr>
          <w:t>1 Corintios 13:1,</w:t>
        </w:r>
      </w:hyperlink>
      <w:r>
        <w:t xml:space="preserve"> </w:t>
      </w:r>
      <w:hyperlink r:id="rId10307">
        <w:r>
          <w:rPr>
            <w:color w:val="0000EE"/>
            <w:u w:val="single"/>
          </w:rPr>
          <w:t>14:7–8</w:t>
        </w:r>
      </w:hyperlink>
      <w:r>
        <w:t xml:space="preserve">). El más conocido de estos es la celebración del amor por Pablo en </w:t>
      </w:r>
      <w:hyperlink r:id="rId3373">
        <w:r>
          <w:rPr>
            <w:color w:val="0000EE"/>
            <w:u w:val="single"/>
          </w:rPr>
          <w:t>1 Corintios 13</w:t>
        </w:r>
      </w:hyperlink>
      <w:r>
        <w:t>. La crítica al metal y los címbalos debe entenderse en el contexto de la actitud de los primeros cristianos hacia la música de los fariseos. Aquí, los instrumentos de señal del templo se utilizaban para representar una ostentosa demostración de devoción religiosa.</w:t>
      </w:r>
    </w:p>
    <w:p>
      <w:r/>
      <w:r>
        <w:t xml:space="preserve">La mayoría de las referencias a la música se encuentran en las visiones y pasajes proféticos sobre los tiempos finales. Estas se hallan en muchos lugares del Nuevo Testamento, con mayor frecuencia en el libro de Apocalipsis (también </w:t>
      </w:r>
      <w:hyperlink r:id="rId7850">
        <w:r>
          <w:rPr>
            <w:color w:val="0000EE"/>
            <w:u w:val="single"/>
          </w:rPr>
          <w:t>Mateo 24:31,</w:t>
        </w:r>
      </w:hyperlink>
      <w:r>
        <w:t xml:space="preserve"> </w:t>
      </w:r>
      <w:hyperlink r:id="rId10308">
        <w:r>
          <w:rPr>
            <w:color w:val="0000EE"/>
            <w:u w:val="single"/>
          </w:rPr>
          <w:t xml:space="preserve">1 Corintios 15:52, </w:t>
        </w:r>
      </w:hyperlink>
      <w:hyperlink r:id="rId8265">
        <w:r>
          <w:rPr>
            <w:color w:val="0000EE"/>
            <w:u w:val="single"/>
          </w:rPr>
          <w:t>1 Tesalonicenses 4:16</w:t>
        </w:r>
      </w:hyperlink>
      <w:r>
        <w:t xml:space="preserve">, </w:t>
      </w:r>
      <w:hyperlink r:id="rId10309">
        <w:r>
          <w:rPr>
            <w:color w:val="0000EE"/>
            <w:u w:val="single"/>
          </w:rPr>
          <w:t>Hebreos 12:19</w:t>
        </w:r>
      </w:hyperlink>
      <w:r>
        <w:t xml:space="preserve">). Muchas de estas descripciones están asociadas con referencias musicales en el Antiguo Testamento (por ejemplo, el uso de arpas y trompetas y el canto del Aleluya). Sin embargo, el valor de muchos de los pasajes en Apocalipsis proviene de su estilo literario. Estos pasajes que alaban a Dios y se asemejan a los salmos probablemente fueron "canciones espirituales" espontáneas creadas por la iglesia primitiva (por ejemplo, </w:t>
      </w:r>
      <w:hyperlink r:id="rId10310">
        <w:r>
          <w:rPr>
            <w:color w:val="0000EE"/>
            <w:u w:val="single"/>
          </w:rPr>
          <w:t>Apocalipsis 5:9–10</w:t>
        </w:r>
      </w:hyperlink>
      <w:r>
        <w:t>).</w:t>
      </w:r>
    </w:p>
    <w:p>
      <w:r/>
      <w:r>
        <w:t>Los pasajes que mencionan música religiosa o de adoración suelen ser más abstractos que literales. Dos pasajes paralelos que describen la Última Cena (</w:t>
      </w:r>
      <w:hyperlink r:id="rId299">
        <w:r>
          <w:rPr>
            <w:color w:val="0000EE"/>
            <w:u w:val="single"/>
          </w:rPr>
          <w:t>Mateo 26:30</w:t>
        </w:r>
      </w:hyperlink>
      <w:r>
        <w:t xml:space="preserve">, </w:t>
      </w:r>
      <w:hyperlink r:id="rId300">
        <w:r>
          <w:rPr>
            <w:color w:val="0000EE"/>
            <w:u w:val="single"/>
          </w:rPr>
          <w:t>Marcos 14:26</w:t>
        </w:r>
      </w:hyperlink>
      <w:r>
        <w:t>) mencionan que Cristo y sus discípulos cantaron un himno. Este es el único relato directo de Jesús cantando. Es probable que cuando leía en la sinagoga lo hiciera en el estilo vocal aceptado (</w:t>
      </w:r>
      <w:hyperlink r:id="rId10311">
        <w:r>
          <w:rPr>
            <w:color w:val="0000EE"/>
            <w:u w:val="single"/>
          </w:rPr>
          <w:t>Lucas 4:16–20</w:t>
        </w:r>
      </w:hyperlink>
      <w:r>
        <w:t>). A pesar de la controversia en torno a los eventos reales de la Última Cena, es razonable suponer que el himno cantado era un himno judío tradicional, probablemente asociado con la Pascua.</w:t>
      </w:r>
    </w:p>
    <w:p>
      <w:r/>
      <w:r>
        <w:t xml:space="preserve">En el relato de </w:t>
      </w:r>
      <w:hyperlink r:id="rId240">
        <w:r>
          <w:rPr>
            <w:color w:val="0000EE"/>
            <w:u w:val="single"/>
          </w:rPr>
          <w:t>Hechos 16:25</w:t>
        </w:r>
      </w:hyperlink>
      <w:r>
        <w:t xml:space="preserve">, sabemos que Pablo y Silas cantaron himnos mientras estaban en la cárcel. Pablo da instrucciones sobre cómo hacer música en </w:t>
      </w:r>
      <w:hyperlink r:id="rId10312">
        <w:r>
          <w:rPr>
            <w:color w:val="0000EE"/>
            <w:u w:val="single"/>
          </w:rPr>
          <w:t>1 Corintios 14:15,26</w:t>
        </w:r>
      </w:hyperlink>
      <w:r>
        <w:t>, buscando un equilibrio entre el racionalismo (pensamiento lógico) y la emoción. Además, como con todos los dones del Espíritu, Pablo solicita que el canto se realice para la edificación, es decir, para ayudar a otros creyentes a aprender y crecer espiritualmente.</w:t>
      </w:r>
    </w:p>
    <w:p>
      <w:r/>
      <w:r>
        <w:t>En dos pasajes similares (</w:t>
      </w:r>
      <w:hyperlink r:id="rId245">
        <w:r>
          <w:rPr>
            <w:color w:val="0000EE"/>
            <w:u w:val="single"/>
          </w:rPr>
          <w:t>Efesios 5:19</w:t>
        </w:r>
      </w:hyperlink>
      <w:r>
        <w:t xml:space="preserve">, </w:t>
      </w:r>
      <w:hyperlink r:id="rId244">
        <w:r>
          <w:rPr>
            <w:color w:val="0000EE"/>
            <w:u w:val="single"/>
          </w:rPr>
          <w:t>Colosenses 3:16</w:t>
        </w:r>
      </w:hyperlink>
      <w:r>
        <w:t>), Pablo reúne tres términos musicales:</w:t>
      </w:r>
    </w:p>
    <w:p>
      <w:pPr>
        <w:pStyle w:val="ListBullet"/>
        <w:spacing w:line="240" w:lineRule="auto"/>
        <w:ind w:left="720"/>
      </w:pPr>
      <w:r/>
      <w:r>
        <w:t>salmos</w:t>
      </w:r>
    </w:p>
    <w:p>
      <w:pPr>
        <w:pStyle w:val="ListBullet"/>
        <w:spacing w:line="240" w:lineRule="auto"/>
        <w:ind w:left="720"/>
      </w:pPr>
      <w:r/>
      <w:r>
        <w:t>himnos</w:t>
      </w:r>
    </w:p>
    <w:p>
      <w:pPr>
        <w:pStyle w:val="ListBullet"/>
        <w:spacing w:line="240" w:lineRule="auto"/>
        <w:ind w:left="720"/>
      </w:pPr>
      <w:r/>
      <w:r>
        <w:t>canciones espirituales</w:t>
      </w:r>
    </w:p>
    <w:p>
      <w:r/>
      <w:r>
        <w:t>El canto de salmos era una continuación natural de la sinagoga. El canto de salmos cristiano primitivo probablemente siguió el estilo judío.</w:t>
      </w:r>
    </w:p>
    <w:p>
      <w:r/>
      <w:r>
        <w:t>El término "himnos" probablemente se refiere a textos poéticos. Estas canciones posiblemente se modelaron a partir de los salmos, pero están dirigidas a alabar a Cristo. "Cánticos espirituales" puede referirse a una forma espontánea y extática de oración musical, posiblemente sin palabras (quizás relacionada con el hablar en lenguas). Hay evidencia de que este estilo también era popular en el judaísmo místico. Estas explosiones de canto probablemente eran melismáticas (cantadas en un solo tono) y son quizás los primeros ejemplos del posterior canto de Aleluya.</w:t>
      </w:r>
    </w:p>
    <w:p>
      <w:pPr>
        <w:pStyle w:val="Heading4"/>
      </w:pPr>
      <w:r>
        <w:t>Himnología en el Nuevo Testamento</w:t>
      </w:r>
    </w:p>
    <w:p>
      <w:r/>
      <w:r>
        <w:t>Es razonable suponer que los primeros cristianos crearon himnos para alabar a Cristo. La mayoría de los himnos del Nuevo Testamento se basan en formas poéticas de los salmos hebreos, aunque también muestran influencias griegas y latinas. Los himnos del Evangelio de Lucas se han transformado en cánticos muy conocidos (canciones similares a los salmos) utilizados por la iglesia:</w:t>
      </w:r>
    </w:p>
    <w:p>
      <w:pPr>
        <w:pStyle w:val="ListBullet"/>
        <w:spacing w:line="240" w:lineRule="auto"/>
        <w:ind w:left="720"/>
      </w:pPr>
      <w:r/>
      <w:r>
        <w:t xml:space="preserve">el </w:t>
      </w:r>
      <w:r>
        <w:rPr>
          <w:i/>
        </w:rPr>
        <w:t>Magnificat</w:t>
      </w:r>
      <w:r>
        <w:t xml:space="preserve"> (</w:t>
      </w:r>
      <w:hyperlink r:id="rId614">
        <w:r>
          <w:rPr>
            <w:color w:val="0000EE"/>
            <w:u w:val="single"/>
          </w:rPr>
          <w:t>Lucas 1:46–55</w:t>
        </w:r>
      </w:hyperlink>
      <w:r>
        <w:t>)</w:t>
      </w:r>
    </w:p>
    <w:p>
      <w:pPr>
        <w:pStyle w:val="ListBullet"/>
        <w:spacing w:line="240" w:lineRule="auto"/>
        <w:ind w:left="720"/>
      </w:pPr>
      <w:r/>
      <w:r>
        <w:t xml:space="preserve">el </w:t>
      </w:r>
      <w:r>
        <w:rPr>
          <w:i/>
        </w:rPr>
        <w:t>Benedictus</w:t>
      </w:r>
      <w:r>
        <w:t xml:space="preserve"> (</w:t>
      </w:r>
      <w:hyperlink r:id="rId10313">
        <w:r>
          <w:rPr>
            <w:color w:val="0000EE"/>
            <w:u w:val="single"/>
          </w:rPr>
          <w:t>Lucas 1:68–79</w:t>
        </w:r>
      </w:hyperlink>
      <w:r>
        <w:t>)</w:t>
      </w:r>
    </w:p>
    <w:p>
      <w:pPr>
        <w:pStyle w:val="ListBullet"/>
        <w:spacing w:line="240" w:lineRule="auto"/>
        <w:ind w:left="720"/>
      </w:pPr>
      <w:r/>
      <w:r>
        <w:t>el Gloria (</w:t>
      </w:r>
      <w:hyperlink r:id="rId7711">
        <w:r>
          <w:rPr>
            <w:color w:val="0000EE"/>
            <w:u w:val="single"/>
          </w:rPr>
          <w:t>Lucas 2:14</w:t>
        </w:r>
      </w:hyperlink>
      <w:r>
        <w:t>)</w:t>
      </w:r>
    </w:p>
    <w:p>
      <w:pPr>
        <w:pStyle w:val="ListBullet"/>
        <w:spacing w:line="240" w:lineRule="auto"/>
        <w:ind w:left="720"/>
      </w:pPr>
      <w:r/>
      <w:r>
        <w:t xml:space="preserve">el </w:t>
      </w:r>
      <w:r>
        <w:rPr>
          <w:i/>
        </w:rPr>
        <w:t>Nunc Dimittis</w:t>
      </w:r>
      <w:r>
        <w:t xml:space="preserve"> (</w:t>
      </w:r>
      <w:hyperlink r:id="rId8481">
        <w:r>
          <w:rPr>
            <w:color w:val="0000EE"/>
            <w:u w:val="single"/>
          </w:rPr>
          <w:t>Lucas 2:29–32</w:t>
        </w:r>
      </w:hyperlink>
      <w:r>
        <w:t>).</w:t>
      </w:r>
    </w:p>
    <w:p>
      <w:r/>
      <w:r>
        <w:t xml:space="preserve">Estas canciones están escritas al estilo de los salmos del Antiguo Testamento. Expresan una gran confianza en Jesús como salvador y muestran entusiasmo por su regreso prometido. Otros himnos sobre Cristo que se encuentran en el Nuevo Testamento incluyen la introducción al Evangelio de Juan, </w:t>
      </w:r>
      <w:hyperlink r:id="rId3795">
        <w:r>
          <w:rPr>
            <w:color w:val="0000EE"/>
            <w:u w:val="single"/>
          </w:rPr>
          <w:t>Efesios 2:14–16</w:t>
        </w:r>
      </w:hyperlink>
      <w:r>
        <w:t xml:space="preserve">, </w:t>
      </w:r>
      <w:hyperlink r:id="rId247">
        <w:r>
          <w:rPr>
            <w:color w:val="0000EE"/>
            <w:u w:val="single"/>
          </w:rPr>
          <w:t>Filipenses 2:6–11</w:t>
        </w:r>
      </w:hyperlink>
      <w:r>
        <w:t xml:space="preserve">, </w:t>
      </w:r>
      <w:hyperlink r:id="rId2770">
        <w:r>
          <w:rPr>
            <w:color w:val="0000EE"/>
            <w:u w:val="single"/>
          </w:rPr>
          <w:t>Colosenses 1:15–20</w:t>
        </w:r>
      </w:hyperlink>
      <w:r>
        <w:t xml:space="preserve">, </w:t>
      </w:r>
      <w:hyperlink r:id="rId1207">
        <w:r>
          <w:rPr>
            <w:color w:val="0000EE"/>
            <w:u w:val="single"/>
          </w:rPr>
          <w:t>1 Timoteo 3:16</w:t>
        </w:r>
      </w:hyperlink>
      <w:r>
        <w:t xml:space="preserve">, </w:t>
      </w:r>
      <w:hyperlink r:id="rId1201">
        <w:r>
          <w:rPr>
            <w:color w:val="0000EE"/>
            <w:u w:val="single"/>
          </w:rPr>
          <w:t>Hebreos 1:3</w:t>
        </w:r>
      </w:hyperlink>
      <w:r>
        <w:t xml:space="preserve">, y </w:t>
      </w:r>
      <w:hyperlink r:id="rId5614">
        <w:r>
          <w:rPr>
            <w:color w:val="0000EE"/>
            <w:u w:val="single"/>
          </w:rPr>
          <w:t>1 Pedro 3:18–22</w:t>
        </w:r>
      </w:hyperlink>
      <w:r>
        <w:t>.</w:t>
      </w:r>
      <w:r/>
      <w:r/>
    </w:p>
    <w:p>
      <w:r/>
    </w:p>
    <w:p>
      <w:pPr>
        <w:pStyle w:val="Heading2"/>
      </w:pPr>
      <w:r>
        <w:t>Nacimiento virginal de Jesús</w:t>
      </w:r>
      <w:r/>
    </w:p>
    <w:p>
      <w:r/>
      <w:r>
        <w:t xml:space="preserve">La doctrina, extraída de los relatos del nacimiento en </w:t>
      </w:r>
      <w:hyperlink r:id="rId10314">
        <w:r>
          <w:rPr>
            <w:color w:val="0000EE"/>
            <w:u w:val="single"/>
          </w:rPr>
          <w:t>Mateo 1</w:t>
        </w:r>
      </w:hyperlink>
      <w:r>
        <w:t xml:space="preserve"> y </w:t>
      </w:r>
      <w:hyperlink r:id="rId8489">
        <w:r>
          <w:rPr>
            <w:color w:val="0000EE"/>
            <w:u w:val="single"/>
          </w:rPr>
          <w:t>Lucas 1–2</w:t>
        </w:r>
      </w:hyperlink>
      <w:r>
        <w:t>, sostiene que Jesucristo fue concebido por el Espíritu y nació de la virgen María. Todo el concepto de la Encarnación (así como las naturalezas divina y humana de Jesús) se centra en este evento histórico como su fundamento. Al mismo tiempo, los racionalistas y críticos literarios niegan este milagro, afirmando que fue creado por los primeros cristianos.</w:t>
      </w:r>
    </w:p>
    <w:p>
      <w:pPr>
        <w:pStyle w:val="Heading3"/>
      </w:pPr>
      <w:r>
        <w:t>La profecía del Antiguo Testamento</w:t>
      </w:r>
    </w:p>
    <w:p>
      <w:r/>
      <w:r>
        <w:t xml:space="preserve">La RVR1960 dice en </w:t>
      </w:r>
      <w:hyperlink r:id="rId1745">
        <w:r>
          <w:rPr>
            <w:color w:val="0000EE"/>
            <w:u w:val="single"/>
          </w:rPr>
          <w:t>Isaías 7:14</w:t>
        </w:r>
      </w:hyperlink>
      <w:r>
        <w:t xml:space="preserve"> que una “</w:t>
      </w:r>
      <w:r>
        <w:t>virgen concebirá, y parirá hijo, y llamará su nombre Emanuel</w:t>
      </w:r>
      <w:r>
        <w:t xml:space="preserve">” y </w:t>
      </w:r>
      <w:hyperlink r:id="rId9320">
        <w:r>
          <w:rPr>
            <w:color w:val="0000EE"/>
            <w:u w:val="single"/>
          </w:rPr>
          <w:t>Mateo 1:22–23</w:t>
        </w:r>
      </w:hyperlink>
      <w:r>
        <w:t xml:space="preserve"> declara claramente que esto se cumplió en el nacimiento de Jesús. Este pasaje ha sido muy debatido, especialmente desde que algunas versiones cambiaron “virgen” a “joven”, basándose en la ambigüedad del término en los manuscritos originales. El hebreo ‘</w:t>
      </w:r>
      <w:r>
        <w:rPr>
          <w:i/>
        </w:rPr>
        <w:t>almah</w:t>
      </w:r>
      <w:r>
        <w:t xml:space="preserve"> generalmente se refiere a una joven que ha pasado la pubertad y, por lo tanto, está en edad de casarse. Otra palabra hebrea </w:t>
      </w:r>
      <w:r>
        <w:rPr>
          <w:i/>
        </w:rPr>
        <w:t>(bethulah)</w:t>
      </w:r>
      <w:r>
        <w:t xml:space="preserve"> especifica a una mujer que es virgen. No obstante, los traductores de la Septuaginta tradujeron ‘</w:t>
      </w:r>
      <w:r>
        <w:rPr>
          <w:i/>
        </w:rPr>
        <w:t>almah</w:t>
      </w:r>
      <w:r>
        <w:t xml:space="preserve"> como </w:t>
      </w:r>
      <w:r>
        <w:rPr>
          <w:i/>
        </w:rPr>
        <w:t>parthenos,</w:t>
      </w:r>
      <w:r>
        <w:t xml:space="preserve"> que sí denota una virgen.</w:t>
      </w:r>
    </w:p>
    <w:p>
      <w:r/>
      <w:r>
        <w:t>De estas consideraciones lingüísticas se derivan las siguientes cuatro interpretaciones:</w:t>
      </w:r>
    </w:p>
    <w:p>
      <w:r/>
      <w:r>
        <w:t>1. La "virgen" (</w:t>
      </w:r>
      <w:hyperlink r:id="rId1745">
        <w:r>
          <w:rPr>
            <w:color w:val="0000EE"/>
            <w:u w:val="single"/>
          </w:rPr>
          <w:t>Is 7:14</w:t>
        </w:r>
      </w:hyperlink>
      <w:r>
        <w:t>) era la nueva esposa de Acaz y el hijo era Ezequías. Sin embargo, Ezequías tenía nueve años cuando Acaz comenzó a reinar, por lo que esta profecía debe referirse al futuro.</w:t>
      </w:r>
    </w:p>
    <w:p>
      <w:r/>
      <w:r>
        <w:t xml:space="preserve">2. Ella era la esposa de Isaías y el hijo era </w:t>
      </w:r>
      <w:r>
        <w:t>Maher-salal-hash-baz</w:t>
      </w:r>
      <w:r>
        <w:t>. Muchos estudiosos apoyan esta interpretación porque el artículo definido con ‘</w:t>
      </w:r>
      <w:r>
        <w:rPr>
          <w:i/>
        </w:rPr>
        <w:t>almah</w:t>
      </w:r>
      <w:r>
        <w:t xml:space="preserve">’ parece indicar que “la mujer” era conocida por Isaías y Acaz, y porque </w:t>
      </w:r>
      <w:hyperlink r:id="rId10315">
        <w:r>
          <w:rPr>
            <w:color w:val="0000EE"/>
            <w:u w:val="single"/>
          </w:rPr>
          <w:t>Isaías 7:14–16</w:t>
        </w:r>
      </w:hyperlink>
      <w:r>
        <w:t xml:space="preserve"> parece indicar que la profecía debía cumplirse en la época de Isaías. La dificultad aquí es que la esposa de Isaías ya tenía un hijo y, por lo tanto, no podía ser llamada ‘</w:t>
      </w:r>
      <w:r>
        <w:rPr>
          <w:i/>
        </w:rPr>
        <w:t>almah.</w:t>
      </w:r>
    </w:p>
    <w:p>
      <w:r/>
      <w:r>
        <w:t>3. La profecía es puramente mesiánica. Esta es la posición evangélica tradicional, basada en el nombre del niño Emanuel, “Dios con nosotros”, y las referencias (</w:t>
      </w:r>
      <w:hyperlink r:id="rId6989">
        <w:r>
          <w:rPr>
            <w:color w:val="0000EE"/>
            <w:u w:val="single"/>
          </w:rPr>
          <w:t>Is 9:6–7,</w:t>
        </w:r>
      </w:hyperlink>
      <w:r>
        <w:t xml:space="preserve"> </w:t>
      </w:r>
      <w:hyperlink r:id="rId1483">
        <w:r>
          <w:rPr>
            <w:color w:val="0000EE"/>
            <w:u w:val="single"/>
          </w:rPr>
          <w:t>11:1–5</w:t>
        </w:r>
      </w:hyperlink>
      <w:r>
        <w:t>), que señalan a una persona divina.</w:t>
      </w:r>
    </w:p>
    <w:p>
      <w:r/>
      <w:r>
        <w:t xml:space="preserve">4. Recientemente, muchos evangélicos han optado por una cuarta interpretación que acepta tanto los argumentos del cumplimiento histórico (en los días de Isaías) como los del cumplimiento futurista. Esta perspectiva considera el cumplimiento histórico mencionado en </w:t>
      </w:r>
      <w:hyperlink r:id="rId10316">
        <w:r>
          <w:rPr>
            <w:color w:val="0000EE"/>
            <w:u w:val="single"/>
          </w:rPr>
          <w:t>Isaías 7:15–16</w:t>
        </w:r>
      </w:hyperlink>
      <w:r>
        <w:t xml:space="preserve"> y ve el futuro realizado a través del nacimiento virginal de Jesús, como se indica en </w:t>
      </w:r>
      <w:hyperlink r:id="rId9320">
        <w:r>
          <w:rPr>
            <w:color w:val="0000EE"/>
            <w:u w:val="single"/>
          </w:rPr>
          <w:t>Mateo 1:22–23</w:t>
        </w:r>
      </w:hyperlink>
      <w:r>
        <w:t>.</w:t>
      </w:r>
    </w:p>
    <w:p>
      <w:pPr>
        <w:pStyle w:val="Heading3"/>
      </w:pPr>
      <w:r>
        <w:t>Los registros del evangelio</w:t>
      </w:r>
    </w:p>
    <w:p>
      <w:r/>
      <w:r>
        <w:t>Ni Marcos ni Juan proporcionan un relato del nacimiento de Cristo; el evento se narra solo en Mateo y Lucas. Ambos coinciden en que una “virgen”, María, concibió del Espíritu y dio a luz a un hijo, Jesús. El relato de Mateo es más simple y directo, atribuyendo el nacimiento del Mesías a orígenes divinos y destacando su importancia cristológica. Jesús es llamado el “Cristo [o Mesías]”, el hijo de David (</w:t>
      </w:r>
      <w:hyperlink r:id="rId3557">
        <w:r>
          <w:rPr>
            <w:color w:val="0000EE"/>
            <w:u w:val="single"/>
          </w:rPr>
          <w:t>Mt 1:1</w:t>
        </w:r>
      </w:hyperlink>
      <w:r>
        <w:t xml:space="preserve">), quien viene a inaugurar el reino de Dios. Como se evidencia tanto por el cumplimiento de la profecía de Isaías (vv. </w:t>
      </w:r>
      <w:hyperlink r:id="rId9320">
        <w:r>
          <w:rPr>
            <w:color w:val="0000EE"/>
            <w:u w:val="single"/>
          </w:rPr>
          <w:t>22–23</w:t>
        </w:r>
      </w:hyperlink>
      <w:r>
        <w:t xml:space="preserve">) como por la naturaleza de su concepción (vv. </w:t>
      </w:r>
      <w:hyperlink r:id="rId9321">
        <w:r>
          <w:rPr>
            <w:color w:val="0000EE"/>
            <w:u w:val="single"/>
          </w:rPr>
          <w:t>18–20</w:t>
        </w:r>
      </w:hyperlink>
      <w:r>
        <w:t xml:space="preserve">), Jesús es “Dios con nosotros”, ahora venido para “salvar a su pueblo de sus pecados” (v. </w:t>
      </w:r>
      <w:hyperlink r:id="rId4387">
        <w:r>
          <w:rPr>
            <w:color w:val="0000EE"/>
            <w:u w:val="single"/>
          </w:rPr>
          <w:t>21</w:t>
        </w:r>
      </w:hyperlink>
      <w:r>
        <w:t>). La escena donde José decide divorciarse en privado de María se añade para dar aún mayor énfasis a la concepción milagrosa.</w:t>
      </w:r>
    </w:p>
    <w:p>
      <w:r/>
      <w:r>
        <w:t>Lucas narró la historia de la Natividad desde la perspectiva de María. El Ángel Gabriel la visitó y le anunció que daría a luz al Mesías (</w:t>
      </w:r>
      <w:hyperlink r:id="rId775">
        <w:r>
          <w:rPr>
            <w:color w:val="0000EE"/>
            <w:u w:val="single"/>
          </w:rPr>
          <w:t>Lc 1:26–38</w:t>
        </w:r>
      </w:hyperlink>
      <w:r>
        <w:t>). Ella concibió milagrosamente por el Espíritu Santo, tal como fue predicho por el Ángel Gabriel: “</w:t>
      </w:r>
      <w:r>
        <w:t>El Espíritu Santo vendrá sobre ti... por lo cual también lo Santo que nacerá, será llamado Hijo de Dios</w:t>
      </w:r>
      <w:r>
        <w:t xml:space="preserve">” (v. </w:t>
      </w:r>
      <w:hyperlink r:id="rId787">
        <w:r>
          <w:rPr>
            <w:color w:val="0000EE"/>
            <w:u w:val="single"/>
          </w:rPr>
          <w:t>35</w:t>
        </w:r>
      </w:hyperlink>
      <w:r>
        <w:t>, RVR1909). Lucas presentó a María como devotamente sumisa a los propósitos de Dios.</w:t>
      </w:r>
    </w:p>
    <w:p>
      <w:pPr>
        <w:pStyle w:val="Heading3"/>
      </w:pPr>
      <w:r>
        <w:t>Importancia teológica para la iglesia</w:t>
      </w:r>
    </w:p>
    <w:p>
      <w:r/>
      <w:r>
        <w:t>Desde el inicio de la iglesia, la doctrina del nacimiento virginal se convirtió en la base de una cristología exaltada. Algunos de los primeros padres de la iglesia destacaron este evento más que cualquier otro en la vida de Jesús como prueba de la encarnación y deidad de Cristo. Justino Mártir e Ignacio defendieron el nacimiento virginal contra los opositores a principios del segundo siglo, y ya en esa época temprana parecía ser una doctrina establecida. En los debates de los siguientes tres siglos, el nacimiento virginal se convirtió en un tema prominente. Los gnósticos, como Marción, sostenían que Cristo descendió directamente del cielo y, por lo tanto, nunca fue verdaderamente humano. Por otro lado, aquellos grupos que negaban su deidad, como los arrianos, también negaban el nacimiento virginal, afirmando que en su bautismo Jesús fue “adoptado” como Hijo de Dios. El Concilio de Nicea en el año 325 d. C. afirmó que Jesús era verdaderamente Dios, y luego el Concilio de Calcedonia en el año 451 d. C. declaró que Jesús era al mismo tiempo humano y divino, una “unión hipostática” de las verdaderas naturalezas. Estos fueron resumidos en el Credo de los Apóstoles del siglo quinto, que declara: “Creo en... Jesucristo, su único Hijo, nuestro Señor, concebido por el Espíritu Santo, nacido de la Virgen María”. En la mayoría de los credos, el nacimiento virginal también está relacionado con la impecabilidad de Jesús, en la medida en que su naturaleza encarnada y divina es la fuente de su impecabilidad.</w:t>
      </w:r>
    </w:p>
    <w:p>
      <w:r/>
      <w:r>
        <w:t xml:space="preserve">Desde el principio, como se atestigua en Mateo y Lucas, así como en los primeros escritores patrísticos, el nacimiento virginal ha sido una doctrina central de la iglesia. Como tal, es un símbolo viviente de la naturaleza dual de Jesús: nacido del Espíritu y de una mujer, él es el Dios-Hombre encarnado. </w:t>
      </w:r>
    </w:p>
    <w:p>
      <w:r/>
      <w:r>
        <w:rPr>
          <w:i/>
        </w:rPr>
        <w:t>Ver</w:t>
      </w:r>
      <w:r>
        <w:t xml:space="preserve"> </w:t>
      </w:r>
      <w:r>
        <w:t>Cristología</w:t>
      </w:r>
      <w:r>
        <w:t xml:space="preserve">; </w:t>
      </w:r>
      <w:r>
        <w:t>Encarnación</w:t>
      </w:r>
      <w:r>
        <w:t xml:space="preserve">; </w:t>
      </w:r>
      <w:r>
        <w:t>Jesús Cristo, Vida y Enseñanzas de</w:t>
      </w:r>
      <w:r>
        <w:t xml:space="preserve">; </w:t>
      </w:r>
      <w:r>
        <w:t>Virgen</w:t>
      </w:r>
      <w:r>
        <w:t>.</w:t>
      </w:r>
      <w:r/>
      <w:r/>
    </w:p>
    <w:p>
      <w:r/>
    </w:p>
    <w:p>
      <w:pPr>
        <w:pStyle w:val="Heading2"/>
      </w:pPr>
      <w:r>
        <w:t>Naciones</w:t>
      </w:r>
      <w:r/>
    </w:p>
    <w:p>
      <w:r/>
      <w:r>
        <w:t>Las naciones son grupos formados en base a intereses políticos, sociales o relaciones familiares. El término "naciones" generalmente se refiere a personas de todo el mundo distintas de los hebreos, pero también puede incluir a los judíos.</w:t>
      </w:r>
    </w:p>
    <w:p>
      <w:pPr>
        <w:pStyle w:val="Heading3"/>
      </w:pPr>
      <w:r>
        <w:t>¿De dónde provienen las Naciones?</w:t>
      </w:r>
    </w:p>
    <w:p>
      <w:r/>
      <w:r>
        <w:t>El libro de Génesis afirma que los tres hijos de Noé dieron origen a las distintas "familias" o grupos étnicos (aproximadamente 70 en total) que habitaron en las regiones del Mediterráneo oriental (</w:t>
      </w:r>
      <w:hyperlink r:id="rId6603">
        <w:r>
          <w:rPr>
            <w:color w:val="0000EE"/>
            <w:u w:val="single"/>
          </w:rPr>
          <w:t>Génesis 10</w:t>
        </w:r>
      </w:hyperlink>
      <w:r>
        <w:t>). La narración supone que cada grupo posee su propia tierra y lengua (</w:t>
      </w:r>
      <w:hyperlink r:id="rId10317">
        <w:r>
          <w:rPr>
            <w:color w:val="0000EE"/>
            <w:u w:val="single"/>
          </w:rPr>
          <w:t>Génesis 10:5, 20, 31</w:t>
        </w:r>
      </w:hyperlink>
      <w:r>
        <w:t>).</w:t>
      </w:r>
    </w:p>
    <w:p>
      <w:r/>
      <w:r>
        <w:t xml:space="preserve">La historia de la torre de Babel en </w:t>
      </w:r>
      <w:hyperlink r:id="rId51">
        <w:r>
          <w:rPr>
            <w:color w:val="0000EE"/>
            <w:u w:val="single"/>
          </w:rPr>
          <w:t>Génesis 11</w:t>
        </w:r>
      </w:hyperlink>
      <w:r>
        <w:t>, una torre alta (llamada zigurat) construida con la intención de alcanzar el cielo, explica que las diferencias de idioma separaron a estos grupos. Esta dispersión les impidió colaborar en proyectos ambiciosos.</w:t>
      </w:r>
    </w:p>
    <w:p>
      <w:r/>
      <w:r>
        <w:t>En su sermón en Atenas, Pablo sugiere que todas las naciones comparten un origen común, al igual que el escritor del Génesis. Reconoce que Dios tenía la intención de que las naciones tuvieran límites geográficos separados (</w:t>
      </w:r>
      <w:hyperlink r:id="rId10318">
        <w:r>
          <w:rPr>
            <w:color w:val="0000EE"/>
            <w:u w:val="single"/>
          </w:rPr>
          <w:t>Hechos 17:26</w:t>
        </w:r>
      </w:hyperlink>
      <w:r>
        <w:t>).</w:t>
      </w:r>
    </w:p>
    <w:p>
      <w:r/>
      <w:r>
        <w:t>El profeta Sofonías anticipó un futuro en el que Dios uniría a todas las naciones bajo un solo idioma (</w:t>
      </w:r>
      <w:hyperlink r:id="rId10319">
        <w:r>
          <w:rPr>
            <w:color w:val="0000EE"/>
            <w:u w:val="single"/>
          </w:rPr>
          <w:t>Sofonías 3:9</w:t>
        </w:r>
      </w:hyperlink>
      <w:r>
        <w:t>).</w:t>
      </w:r>
    </w:p>
    <w:p>
      <w:r/>
      <w:r>
        <w:t>En el Apocalipsis, el autor imagina un nuevo cielo y una nueva tierra donde desaparecen estos límites. Las naciones se mezclan libremente en la nueva Jerusalén (</w:t>
      </w:r>
      <w:hyperlink r:id="rId10320">
        <w:r>
          <w:rPr>
            <w:color w:val="0000EE"/>
            <w:u w:val="single"/>
          </w:rPr>
          <w:t>Apocalipsis 21:22–26</w:t>
        </w:r>
      </w:hyperlink>
      <w:r>
        <w:t>).</w:t>
      </w:r>
    </w:p>
    <w:p>
      <w:r/>
      <w:r>
        <w:t>La distinción entre "Israel" y "las naciones" no es evidente. "Israel" se formó a partir de varios grupos étnicos, y algunas de "las naciones" trazaron sus raíces hasta figuras importantes dentro de la comunidad israelita. Abraham, el padre de la nación judía, vivió en Ur de los Caldeos, en el valle del Tigris-Éufrates. Migró al norte hacia Harán con su padre y luego al suroeste hacia Canaán (</w:t>
      </w:r>
      <w:hyperlink r:id="rId10321">
        <w:r>
          <w:rPr>
            <w:color w:val="0000EE"/>
            <w:u w:val="single"/>
          </w:rPr>
          <w:t>Génesis 11:31–12:9</w:t>
        </w:r>
      </w:hyperlink>
      <w:r>
        <w:t xml:space="preserve">). </w:t>
      </w:r>
      <w:hyperlink r:id="rId10322">
        <w:r>
          <w:rPr>
            <w:color w:val="0000EE"/>
            <w:u w:val="single"/>
          </w:rPr>
          <w:t>Deuteronomio 26:5</w:t>
        </w:r>
      </w:hyperlink>
      <w:r>
        <w:t xml:space="preserve"> ("Un Siro á punto de perecer fué mi padre"), sugiere que Abraham vivió en Mesopotamia, conocida como Aram-naharaim.</w:t>
      </w:r>
    </w:p>
    <w:p>
      <w:r/>
      <w:r>
        <w:t>Cuando Abraham hizo un pacto (acuerdo especial) con Dios, Dios le dio la circuncisión como señal de este pacto. Los extranjeros comprados como esclavos eran circuncidados, incluyéndolos en la comunidad del pacto. Cuando Moisés sacó a los israelitas de Egipto hacia el desierto, un grupo mixto también fue con ellos (</w:t>
      </w:r>
      <w:hyperlink r:id="rId10323">
        <w:r>
          <w:rPr>
            <w:color w:val="0000EE"/>
            <w:u w:val="single"/>
          </w:rPr>
          <w:t>Éxodo 12:38</w:t>
        </w:r>
      </w:hyperlink>
      <w:r>
        <w:t>), mostrando que personas no relacionadas biológicamente aún se identificaban con el pueblo de Israel.</w:t>
      </w:r>
    </w:p>
    <w:p>
      <w:r/>
      <w:r>
        <w:t>La nación de Israel no incluía a todos los descendientes de Abraham. El primer hijo de Abraham, Ismael, cuya madre era egipcia, es el ancestro de los ismaelitas, nómadas que recorrían el desierto del sur (</w:t>
      </w:r>
      <w:hyperlink r:id="rId2504">
        <w:r>
          <w:rPr>
            <w:color w:val="0000EE"/>
            <w:u w:val="single"/>
          </w:rPr>
          <w:t>Génesis 16</w:t>
        </w:r>
      </w:hyperlink>
      <w:r>
        <w:t>). De los hijos gemelos de Isaac y Rebeca, Esaú, el primogénito, es el ancestro de los edomitas, quienes vivían en el sureste y eran enemigos tradicionales de Israel (</w:t>
      </w:r>
      <w:hyperlink r:id="rId6812">
        <w:r>
          <w:rPr>
            <w:color w:val="0000EE"/>
            <w:u w:val="single"/>
          </w:rPr>
          <w:t>Génesis 25:23,</w:t>
        </w:r>
      </w:hyperlink>
      <w:r>
        <w:t xml:space="preserve"> </w:t>
      </w:r>
      <w:hyperlink r:id="rId10324">
        <w:r>
          <w:rPr>
            <w:color w:val="0000EE"/>
            <w:u w:val="single"/>
          </w:rPr>
          <w:t>Números 20:21</w:t>
        </w:r>
      </w:hyperlink>
      <w:r>
        <w:t>).</w:t>
      </w:r>
    </w:p>
    <w:p>
      <w:pPr>
        <w:pStyle w:val="Heading3"/>
      </w:pPr>
      <w:r>
        <w:t>Dios y las Naciones</w:t>
      </w:r>
    </w:p>
    <w:p>
      <w:r/>
      <w:r>
        <w:t>La Escritura presenta tanto visiones negativas como positivas de las naciones. Las naciones situadas entre el Valle del Tigris-Éufrates y el Río Nilo eran consideradas malvadas. Por lo tanto, Dios tomó su tierra y se la dio a los descendientes de Abraham (</w:t>
      </w:r>
      <w:hyperlink r:id="rId10325">
        <w:r>
          <w:rPr>
            <w:color w:val="0000EE"/>
            <w:u w:val="single"/>
          </w:rPr>
          <w:t>Génesis 15:16–20</w:t>
        </w:r>
      </w:hyperlink>
      <w:r>
        <w:t>).</w:t>
      </w:r>
    </w:p>
    <w:p>
      <w:r/>
      <w:r>
        <w:t>Estas naciones eran conocidas por el incesto, el adulterio, la homosexualidad y las relaciones entre hombres y animales, lo cual era desagradable a Dios (</w:t>
      </w:r>
      <w:hyperlink r:id="rId3020">
        <w:r>
          <w:rPr>
            <w:color w:val="0000EE"/>
            <w:u w:val="single"/>
          </w:rPr>
          <w:t>Levítico 18</w:t>
        </w:r>
      </w:hyperlink>
      <w:r>
        <w:t>). Practicaban el espiritismo (comunicación con espíritus), la adivinación, la brujería y la comunicación con los muertos, por lo que se les indicó a los hebreos que evitaran estas actividades (</w:t>
      </w:r>
      <w:hyperlink r:id="rId8357">
        <w:r>
          <w:rPr>
            <w:color w:val="0000EE"/>
            <w:u w:val="single"/>
          </w:rPr>
          <w:t>Levítico 19:26,</w:t>
        </w:r>
      </w:hyperlink>
      <w:r>
        <w:t xml:space="preserve"> </w:t>
      </w:r>
      <w:hyperlink r:id="rId10326">
        <w:r>
          <w:rPr>
            <w:color w:val="0000EE"/>
            <w:u w:val="single"/>
          </w:rPr>
          <w:t>Levítico 20:6</w:t>
        </w:r>
      </w:hyperlink>
      <w:r>
        <w:t>). Las naciones adoraban a muchos dioses y practicaban el sacrificio humano, a menudo de niños, lo cual Dios detesta (</w:t>
      </w:r>
      <w:hyperlink r:id="rId10327">
        <w:r>
          <w:rPr>
            <w:color w:val="0000EE"/>
            <w:u w:val="single"/>
          </w:rPr>
          <w:t>Levítico 20:1–5,</w:t>
        </w:r>
      </w:hyperlink>
      <w:r>
        <w:t xml:space="preserve"> </w:t>
      </w:r>
      <w:hyperlink r:id="rId10328">
        <w:r>
          <w:rPr>
            <w:color w:val="0000EE"/>
            <w:u w:val="single"/>
          </w:rPr>
          <w:t>2 Reyes 17:29–34</w:t>
        </w:r>
      </w:hyperlink>
      <w:r>
        <w:t>).</w:t>
      </w:r>
    </w:p>
    <w:p>
      <w:r/>
      <w:r>
        <w:t>El profeta Isaías criticó a los artesanos que usaban parte de un árbol para hacer fuego y el resto para crear un ídolo para adorar (</w:t>
      </w:r>
      <w:hyperlink r:id="rId10329">
        <w:r>
          <w:rPr>
            <w:color w:val="0000EE"/>
            <w:u w:val="single"/>
          </w:rPr>
          <w:t>Isaías 44:12–20</w:t>
        </w:r>
      </w:hyperlink>
      <w:r>
        <w:t>). Los dioses de la fertilidad Baal y Astaroth de los cananeos a menudo tentaban al pueblo de Israel. Las Escrituras afirman repetidamente que Dios expulsaría a estas naciones y daría su tierra a Israel por estas razones (</w:t>
      </w:r>
      <w:hyperlink r:id="rId10330">
        <w:r>
          <w:rPr>
            <w:color w:val="0000EE"/>
            <w:u w:val="single"/>
          </w:rPr>
          <w:t>Éxodo 34:24,</w:t>
        </w:r>
      </w:hyperlink>
      <w:r>
        <w:t xml:space="preserve"> </w:t>
      </w:r>
      <w:hyperlink r:id="rId10331">
        <w:r>
          <w:rPr>
            <w:color w:val="0000EE"/>
            <w:u w:val="single"/>
          </w:rPr>
          <w:t>Deuteronomio 12:29–31</w:t>
        </w:r>
      </w:hyperlink>
      <w:r>
        <w:t>). Los mensajes proféticos contra las naciones respaldaban esta visión negativa (</w:t>
      </w:r>
      <w:hyperlink r:id="rId10332">
        <w:r>
          <w:rPr>
            <w:color w:val="0000EE"/>
            <w:u w:val="single"/>
          </w:rPr>
          <w:t>Jeremías 46–51,</w:t>
        </w:r>
      </w:hyperlink>
      <w:r>
        <w:t xml:space="preserve"> </w:t>
      </w:r>
      <w:hyperlink r:id="rId544">
        <w:r>
          <w:rPr>
            <w:color w:val="0000EE"/>
            <w:u w:val="single"/>
          </w:rPr>
          <w:t>Amós 1:3–2:3</w:t>
        </w:r>
      </w:hyperlink>
      <w:r>
        <w:t>).</w:t>
      </w:r>
    </w:p>
    <w:p>
      <w:r/>
      <w:r>
        <w:t>Sin embargo, la Escritura también presenta una visión positiva de otras naciones. En el libro de los Salmos, Dios no solo cuida de Israel, sino que también vela por todas las naciones. Toda la tierra lo alaba y lo adora (</w:t>
      </w:r>
      <w:hyperlink r:id="rId10333">
        <w:r>
          <w:rPr>
            <w:color w:val="0000EE"/>
            <w:u w:val="single"/>
          </w:rPr>
          <w:t>Salmo 66:1–8</w:t>
        </w:r>
      </w:hyperlink>
      <w:r>
        <w:t>). El salmista ora para que el poder salvador de Dios sea conocido entre todas las naciones. Afirma que Dios juzga a las personas con justicia y guía a las naciones. Todos en la tierra deberían respetarlo (</w:t>
      </w:r>
      <w:hyperlink r:id="rId10334">
        <w:r>
          <w:rPr>
            <w:color w:val="0000EE"/>
            <w:u w:val="single"/>
          </w:rPr>
          <w:t>Salmo 67:7</w:t>
        </w:r>
      </w:hyperlink>
      <w:r>
        <w:t>).</w:t>
      </w:r>
    </w:p>
    <w:p>
      <w:r/>
      <w:r>
        <w:t>El profeta Isaías afirma que el templo de Jerusalén debería ser una casa de oración para todos los pueblos. Dios acoge a los extranjeros que llegan con sacrificios y adoración (</w:t>
      </w:r>
      <w:hyperlink r:id="rId10335">
        <w:r>
          <w:rPr>
            <w:color w:val="0000EE"/>
            <w:u w:val="single"/>
          </w:rPr>
          <w:t>Isaías 56:6–8</w:t>
        </w:r>
      </w:hyperlink>
      <w:r>
        <w:t>). La visión esperanzadora de Isaías para el futuro muestra a personas de todas las naciones acudiendo a Jerusalén para adorar al Señor y aprender sus caminos. En lugar de que las naciones se enfrenten, todos vivirán en paz bajo el gobierno de Dios (</w:t>
      </w:r>
      <w:hyperlink r:id="rId7436">
        <w:r>
          <w:rPr>
            <w:color w:val="0000EE"/>
            <w:u w:val="single"/>
          </w:rPr>
          <w:t>Isaías 2:2–4</w:t>
        </w:r>
      </w:hyperlink>
      <w:r>
        <w:t>).</w:t>
      </w:r>
    </w:p>
    <w:p>
      <w:pPr>
        <w:pStyle w:val="Heading3"/>
      </w:pPr>
      <w:r>
        <w:t>Las Naciones en el Nuevo Testamento</w:t>
      </w:r>
    </w:p>
    <w:p>
      <w:r/>
      <w:r>
        <w:t>Según los Evangelios, Jesús ayudó tanto a judíos como a gentiles (no judíos). Esto cumplió la antigua profecía (</w:t>
      </w:r>
      <w:hyperlink r:id="rId5456">
        <w:r>
          <w:rPr>
            <w:color w:val="0000EE"/>
            <w:u w:val="single"/>
          </w:rPr>
          <w:t>Mateo 4:15–16</w:t>
        </w:r>
      </w:hyperlink>
      <w:r>
        <w:t>). Jesús enseñó en Galilea, una región mayormente no judía. Viajó a Tiro y Sidón (</w:t>
      </w:r>
      <w:hyperlink r:id="rId10336">
        <w:r>
          <w:rPr>
            <w:color w:val="0000EE"/>
            <w:u w:val="single"/>
          </w:rPr>
          <w:t>Marcos 7:24</w:t>
        </w:r>
      </w:hyperlink>
      <w:r>
        <w:t>). También recorrió la región de la Decápolis (</w:t>
      </w:r>
      <w:hyperlink r:id="rId1679">
        <w:r>
          <w:rPr>
            <w:color w:val="0000EE"/>
            <w:u w:val="single"/>
          </w:rPr>
          <w:t>Marcos 7:31</w:t>
        </w:r>
      </w:hyperlink>
      <w:r>
        <w:t>). Ministró a:</w:t>
      </w:r>
    </w:p>
    <w:p>
      <w:pPr>
        <w:pStyle w:val="ListBullet"/>
        <w:spacing w:line="240" w:lineRule="auto"/>
        <w:ind w:left="720"/>
      </w:pPr>
      <w:r/>
      <w:r>
        <w:t>Un centurión romano (</w:t>
      </w:r>
      <w:hyperlink r:id="rId7753">
        <w:r>
          <w:rPr>
            <w:color w:val="0000EE"/>
            <w:u w:val="single"/>
          </w:rPr>
          <w:t>Lucas 7:1–10</w:t>
        </w:r>
      </w:hyperlink>
      <w:r>
        <w:t>)</w:t>
      </w:r>
    </w:p>
    <w:p>
      <w:pPr>
        <w:pStyle w:val="ListBullet"/>
        <w:spacing w:line="240" w:lineRule="auto"/>
        <w:ind w:left="720"/>
      </w:pPr>
      <w:r/>
      <w:r>
        <w:t>La viuda de Naín (</w:t>
      </w:r>
      <w:hyperlink r:id="rId6295">
        <w:r>
          <w:rPr>
            <w:color w:val="0000EE"/>
            <w:u w:val="single"/>
          </w:rPr>
          <w:t>Lucas 7:11–17</w:t>
        </w:r>
      </w:hyperlink>
      <w:r>
        <w:t>)</w:t>
      </w:r>
    </w:p>
    <w:p>
      <w:pPr>
        <w:pStyle w:val="ListBullet"/>
        <w:spacing w:line="240" w:lineRule="auto"/>
        <w:ind w:left="720"/>
      </w:pPr>
      <w:r/>
      <w:r>
        <w:t>Una mujer sirofenicia (</w:t>
      </w:r>
      <w:hyperlink r:id="rId6619">
        <w:r>
          <w:rPr>
            <w:color w:val="0000EE"/>
            <w:u w:val="single"/>
          </w:rPr>
          <w:t>Marcos 7:26</w:t>
        </w:r>
      </w:hyperlink>
      <w:r>
        <w:t>)</w:t>
      </w:r>
    </w:p>
    <w:p>
      <w:r/>
      <w:r>
        <w:t>Personas de Idumea vinieron a ver sus milagros (</w:t>
      </w:r>
      <w:hyperlink r:id="rId8391">
        <w:r>
          <w:rPr>
            <w:color w:val="0000EE"/>
            <w:u w:val="single"/>
          </w:rPr>
          <w:t>Marcos 3:8</w:t>
        </w:r>
      </w:hyperlink>
      <w:r>
        <w:t>).</w:t>
      </w:r>
    </w:p>
    <w:p>
      <w:r/>
      <w:r>
        <w:t xml:space="preserve">Jesús enseñó sobre muchos temas. La historia del Gran Juicio en </w:t>
      </w:r>
      <w:hyperlink r:id="rId4335">
        <w:r>
          <w:rPr>
            <w:color w:val="0000EE"/>
            <w:u w:val="single"/>
          </w:rPr>
          <w:t>Mateo 25:31–46</w:t>
        </w:r>
      </w:hyperlink>
      <w:r>
        <w:t xml:space="preserve"> muestra a todas las naciones reunidas ante el Hijo del Hombre. Jesús les dice a los apóstoles que “doctrinad á todos los Gentiles” (</w:t>
      </w:r>
      <w:hyperlink r:id="rId1430">
        <w:r>
          <w:rPr>
            <w:color w:val="0000EE"/>
            <w:u w:val="single"/>
          </w:rPr>
          <w:t>Mateo 28:19</w:t>
        </w:r>
      </w:hyperlink>
      <w:r>
        <w:t>).</w:t>
      </w:r>
    </w:p>
    <w:p>
      <w:r/>
      <w:r>
        <w:t>El libro de los Hechos reconoce el papel de las naciones en la muerte de Jesús (</w:t>
      </w:r>
      <w:hyperlink r:id="rId10337">
        <w:r>
          <w:rPr>
            <w:color w:val="0000EE"/>
            <w:u w:val="single"/>
          </w:rPr>
          <w:t>Hechos 4:27</w:t>
        </w:r>
      </w:hyperlink>
      <w:r>
        <w:t>). También reconoce su oposición al ministerio de Pablo (</w:t>
      </w:r>
      <w:hyperlink r:id="rId10338">
        <w:r>
          <w:rPr>
            <w:color w:val="0000EE"/>
            <w:u w:val="single"/>
          </w:rPr>
          <w:t>Hechos 26:17</w:t>
        </w:r>
      </w:hyperlink>
      <w:r>
        <w:t>). Sin embargo, muestra que la iglesia logró compartir con éxito las buenas nuevas sobre Jesús con personas no judías. Pedro comparte el mensaje sobre Jesús con Cornelio, un soldado romano del Regimiento Italiano (</w:t>
      </w:r>
      <w:hyperlink r:id="rId2374">
        <w:r>
          <w:rPr>
            <w:color w:val="0000EE"/>
            <w:u w:val="single"/>
          </w:rPr>
          <w:t>Hechos 10</w:t>
        </w:r>
      </w:hyperlink>
      <w:r>
        <w:t>).</w:t>
      </w:r>
    </w:p>
    <w:p>
      <w:r/>
      <w:r>
        <w:t>Al principio, la iglesia primitiva se resistió a la idea de que las personas no judías pudieran recibir libremente el Espíritu Santo, pero finalmente lo aceptaron (</w:t>
      </w:r>
      <w:hyperlink r:id="rId10339">
        <w:r>
          <w:rPr>
            <w:color w:val="0000EE"/>
            <w:u w:val="single"/>
          </w:rPr>
          <w:t>Hechos 11:1–8,</w:t>
        </w:r>
      </w:hyperlink>
      <w:r>
        <w:t xml:space="preserve"> </w:t>
      </w:r>
      <w:hyperlink r:id="rId10340">
        <w:r>
          <w:rPr>
            <w:color w:val="0000EE"/>
            <w:u w:val="single"/>
          </w:rPr>
          <w:t>15:1–29</w:t>
        </w:r>
      </w:hyperlink>
      <w:r>
        <w:t>). Pablo viajó por Chipre, Asia Menor, Grecia e Italia, fundando o visitando iglesias compuestas principalmente por creyentes no judíos. El libro de los Hechos concluye con Pablo predicando de manera impactante las buenas nuevas sobre Jesús en Roma, el centro del Imperio Romano.</w:t>
      </w:r>
      <w:r/>
      <w:r/>
    </w:p>
    <w:p>
      <w:r/>
    </w:p>
    <w:p>
      <w:pPr>
        <w:pStyle w:val="Heading2"/>
      </w:pPr>
      <w:r>
        <w:t>Nataniel</w:t>
      </w:r>
      <w:r/>
    </w:p>
    <w:p>
      <w:r/>
      <w:r>
        <w:t>Un judío de Caná de Galilea a quien Jesús llamó para ser discípulo (</w:t>
      </w:r>
      <w:hyperlink r:id="rId1419">
        <w:r>
          <w:rPr>
            <w:color w:val="0000EE"/>
            <w:u w:val="single"/>
          </w:rPr>
          <w:t>Juan 1:45–50,</w:t>
        </w:r>
      </w:hyperlink>
      <w:r>
        <w:t xml:space="preserve"> </w:t>
      </w:r>
      <w:hyperlink r:id="rId1420">
        <w:r>
          <w:rPr>
            <w:color w:val="0000EE"/>
            <w:u w:val="single"/>
          </w:rPr>
          <w:t>21:2</w:t>
        </w:r>
      </w:hyperlink>
      <w:r>
        <w:t>). Inicialmente, fue escéptico cuando Felipe describió a Jesús como el cumplimiento de todo el Antiguo Testamento (</w:t>
      </w:r>
      <w:hyperlink r:id="rId10341">
        <w:r>
          <w:rPr>
            <w:color w:val="0000EE"/>
            <w:u w:val="single"/>
          </w:rPr>
          <w:t>1:45–46</w:t>
        </w:r>
      </w:hyperlink>
      <w:r>
        <w:t xml:space="preserve">). Sin embargo, Natanael proclamó a Jesús como el Hijo de Dios y el Rey de Israel (versículo </w:t>
      </w:r>
      <w:hyperlink r:id="rId7721">
        <w:r>
          <w:rPr>
            <w:color w:val="0000EE"/>
            <w:u w:val="single"/>
          </w:rPr>
          <w:t>49</w:t>
        </w:r>
      </w:hyperlink>
      <w:r>
        <w:t>) después de un asombroso encuentro personal.</w:t>
      </w:r>
    </w:p>
    <w:p>
      <w:pPr>
        <w:pStyle w:val="Heading3"/>
      </w:pPr>
      <w:r>
        <w:t>¿Quién era Natanael?</w:t>
      </w:r>
    </w:p>
    <w:p>
      <w:r/>
      <w:r>
        <w:t>Las únicas referencias a Natanael en el Nuevo Testamento se encuentran en el Evangelio de Juan. Este hecho ha llevado a algunos estudiosos a identificarlo con varias personalidades mencionadas en los Evangelios Sinópticos (Mateo, Marcos y Lucas).</w:t>
      </w:r>
    </w:p>
    <w:p>
      <w:pPr>
        <w:pStyle w:val="Heading4"/>
      </w:pPr>
      <w:r>
        <w:t>¿Natanael es la misma persona que Bartolomé?</w:t>
      </w:r>
    </w:p>
    <w:p>
      <w:r/>
      <w:r>
        <w:t>Debido a que su llamada aparece junto con las de Andrés, Pedro y Felipe, algunos han especulado que él fue uno de los 12, posiblemente Bartolomé. Se mencionan tres evidencias que respaldan esta posición:</w:t>
      </w:r>
    </w:p>
    <w:p>
      <w:pPr>
        <w:pStyle w:val="ListNumber"/>
        <w:spacing w:line="240" w:lineRule="auto"/>
        <w:ind w:left="720"/>
      </w:pPr>
      <w:r/>
      <w:r>
        <w:t>El nombre Bartolomé proviene del nombre de su padre ("hijo de Tolmai") y generalmente se acompaña de otro nombre.</w:t>
      </w:r>
    </w:p>
    <w:p>
      <w:pPr>
        <w:pStyle w:val="ListNumber"/>
        <w:spacing w:line="240" w:lineRule="auto"/>
        <w:ind w:left="720"/>
      </w:pPr>
      <w:r/>
      <w:r>
        <w:t>Cada una de las listas sinópticas de los 12 apóstoles sitúa a Bartolomé después de Felipe (</w:t>
      </w:r>
      <w:hyperlink r:id="rId703">
        <w:r>
          <w:rPr>
            <w:color w:val="0000EE"/>
            <w:u w:val="single"/>
          </w:rPr>
          <w:t>Mateo 10:2–4,</w:t>
        </w:r>
      </w:hyperlink>
      <w:r>
        <w:t xml:space="preserve"> </w:t>
      </w:r>
      <w:hyperlink r:id="rId1417">
        <w:r>
          <w:rPr>
            <w:color w:val="0000EE"/>
            <w:u w:val="single"/>
          </w:rPr>
          <w:t>Marcos 3:16–19,</w:t>
        </w:r>
      </w:hyperlink>
      <w:r>
        <w:t xml:space="preserve"> </w:t>
      </w:r>
      <w:hyperlink r:id="rId1418">
        <w:r>
          <w:rPr>
            <w:color w:val="0000EE"/>
            <w:u w:val="single"/>
          </w:rPr>
          <w:t>Lucas 6:14–16</w:t>
        </w:r>
      </w:hyperlink>
      <w:r>
        <w:t>). Esta ubicación es similar al llamado de Natanael después de Felipe en el relato de Juan.</w:t>
      </w:r>
    </w:p>
    <w:p>
      <w:pPr>
        <w:pStyle w:val="ListNumber"/>
        <w:spacing w:line="240" w:lineRule="auto"/>
        <w:ind w:left="720"/>
      </w:pPr>
      <w:r/>
      <w:r>
        <w:t>El nombre Bartolomé no se menciona en el Evangelio de Juan.</w:t>
      </w:r>
    </w:p>
    <w:p>
      <w:pPr>
        <w:pStyle w:val="Heading4"/>
      </w:pPr>
      <w:r>
        <w:t>¿Es Natanael la misma persona que Jacobo, el hijo de Alfeo?</w:t>
      </w:r>
    </w:p>
    <w:p>
      <w:r/>
      <w:r>
        <w:t xml:space="preserve">Una segunda posición identifica a Natanael como Jacobo, el hijo de Alfeo. Según esta perspectiva, el comentario de Jesús en </w:t>
      </w:r>
      <w:hyperlink r:id="rId8199">
        <w:r>
          <w:rPr>
            <w:color w:val="0000EE"/>
            <w:u w:val="single"/>
          </w:rPr>
          <w:t>Juan 1:47</w:t>
        </w:r>
      </w:hyperlink>
      <w:r>
        <w:t xml:space="preserve"> debería leerse: "¡He aquí un verdadero Israel [no "un israelita"], en el cual no hay engaño!" Israel es el nombre que Dios dio a Jacob, y la forma del Nuevo Testamento de Jacob es Jacobo. Juan se refirió a Jacobo, el hijo de Alfeo, como Natanael para distinguirlo de otros que se habían vuelto prominentes en la iglesia primitiva.</w:t>
      </w:r>
    </w:p>
    <w:p>
      <w:pPr>
        <w:pStyle w:val="Heading4"/>
      </w:pPr>
      <w:r>
        <w:t>Otras posibles identificaciones</w:t>
      </w:r>
    </w:p>
    <w:p>
      <w:r/>
      <w:r>
        <w:t>Dos identificaciones menos plausibles equiparan a Natanael con Mateo o Simón el Cananeo. La primera se basa débilmente en los orígenes similares de los nombres Mateo ("regalo de Jehová") y Natanael ("Jehová ha dado"). La segunda los identifica basándose en su ciudad natal común, Caná.</w:t>
      </w:r>
    </w:p>
    <w:p>
      <w:r/>
      <w:r>
        <w:t>En el análisis final, Natanael probablemente era un discípulo que no formaba parte de los 12 y era conocido solo por Juan. Esta sugerencia se ajusta a la evidencia en los escritos de los primeros padres de la iglesia. En el Evangelio de Juan, Natanael es un símbolo del verdadero judío que supera sus dudas para creer en Cristo.</w:t>
      </w:r>
    </w:p>
    <w:p>
      <w:r/>
      <w:r>
        <w:t>Esto se confirma mediante tres observaciones:</w:t>
      </w:r>
    </w:p>
    <w:p>
      <w:pPr>
        <w:pStyle w:val="ListNumber"/>
        <w:spacing w:line="240" w:lineRule="auto"/>
        <w:ind w:left="720"/>
      </w:pPr>
      <w:r/>
      <w:r>
        <w:t>La reacción inicial de Natanael hacia Jesús es similar a la de otros que creían en la Ley y los Profetas (</w:t>
      </w:r>
      <w:hyperlink r:id="rId10342">
        <w:r>
          <w:rPr>
            <w:color w:val="0000EE"/>
            <w:u w:val="single"/>
          </w:rPr>
          <w:t>Juan 7:15, 27, 41</w:t>
        </w:r>
      </w:hyperlink>
      <w:r>
        <w:t xml:space="preserve">; </w:t>
      </w:r>
      <w:hyperlink r:id="rId10343">
        <w:r>
          <w:rPr>
            <w:color w:val="0000EE"/>
            <w:u w:val="single"/>
          </w:rPr>
          <w:t>9:41</w:t>
        </w:r>
      </w:hyperlink>
      <w:r>
        <w:t>).</w:t>
      </w:r>
    </w:p>
    <w:p>
      <w:pPr>
        <w:pStyle w:val="ListNumber"/>
        <w:spacing w:line="240" w:lineRule="auto"/>
        <w:ind w:left="720"/>
      </w:pPr>
      <w:r/>
      <w:r>
        <w:t>La percepción de Jesús sobre Natanael bajo una higuera (</w:t>
      </w:r>
      <w:hyperlink r:id="rId10344">
        <w:r>
          <w:rPr>
            <w:color w:val="0000EE"/>
            <w:u w:val="single"/>
          </w:rPr>
          <w:t>Juan 1:48</w:t>
        </w:r>
      </w:hyperlink>
      <w:r>
        <w:t>) indica la devoción de Natanael a la Torá. En la literatura rabínica, el lugar apropiado para estudiar la Torá es bajo una higuera.</w:t>
      </w:r>
    </w:p>
    <w:p>
      <w:pPr>
        <w:pStyle w:val="ListNumber"/>
        <w:spacing w:line="240" w:lineRule="auto"/>
        <w:ind w:left="720"/>
      </w:pPr>
      <w:r/>
      <w:r>
        <w:t xml:space="preserve">Jesús asocia a Natanael con Jacob, el patriarca de la nación israelita. En </w:t>
      </w:r>
      <w:hyperlink r:id="rId10345">
        <w:r>
          <w:rPr>
            <w:color w:val="0000EE"/>
            <w:u w:val="single"/>
          </w:rPr>
          <w:t>Génesis 25–32</w:t>
        </w:r>
      </w:hyperlink>
      <w:r>
        <w:t xml:space="preserve">, Jacob es ciertamente astuto y engañoso en sus tratos con Esaú y Labán. </w:t>
      </w:r>
      <w:hyperlink r:id="rId7044">
        <w:r>
          <w:rPr>
            <w:color w:val="0000EE"/>
            <w:u w:val="single"/>
          </w:rPr>
          <w:t>Juan 1:51</w:t>
        </w:r>
      </w:hyperlink>
      <w:r>
        <w:t xml:space="preserve"> refuerza los vínculos entre Natanael y Jacob. El pasaje presenta la imagen de ángeles ascendiendo y descendiendo, evocando el sueño de Jacob. Sitúa el evento en Galilea, cerca de Betel y Jaboc, los lugares de las experiencias de Jacob. Natanael simboliza al israelita fiel para quien Cristo vino. La respuesta de Natanael muestra lo que el autor del Evangelio de Juan considera que debería ser la reacción de un verdadero israelita ante Jesús. El escepticismo inicial se transforma en fe (comparar </w:t>
      </w:r>
      <w:hyperlink r:id="rId10346">
        <w:r>
          <w:rPr>
            <w:color w:val="0000EE"/>
            <w:u w:val="single"/>
          </w:rPr>
          <w:t>Romanos 9:6</w:t>
        </w:r>
      </w:hyperlink>
      <w:r>
        <w:t>).</w:t>
      </w:r>
    </w:p>
    <w:p>
      <w:r/>
      <w:r>
        <w:t xml:space="preserve">Véase también </w:t>
      </w:r>
      <w:r>
        <w:t>Apóstol, Apostolado</w:t>
      </w:r>
      <w:r>
        <w:t>.</w:t>
      </w:r>
      <w:r/>
      <w:r/>
    </w:p>
    <w:p>
      <w:r/>
    </w:p>
    <w:p>
      <w:pPr>
        <w:pStyle w:val="Heading2"/>
      </w:pPr>
      <w:r>
        <w:t>Nazareno</w:t>
      </w:r>
      <w:r/>
    </w:p>
    <w:p>
      <w:r/>
      <w:r>
        <w:t>Un nazareno es una persona originaria del pueblo de Nazaret. Nazaret era un pueblo ubicado en la parte sur de Galilea durante la época de Jesús.</w:t>
      </w:r>
    </w:p>
    <w:p>
      <w:pPr>
        <w:pStyle w:val="Heading3"/>
      </w:pPr>
      <w:r>
        <w:t>¿Por qué se llamó a Jesús Nazareno?</w:t>
      </w:r>
    </w:p>
    <w:p>
      <w:r/>
      <w:r>
        <w:t xml:space="preserve">Jesús vivió en Nazaret durante los primeros treinta años de su vida, por lo que la gente lo llamaba Nazareno. El nombre Jesús era común entre los judíos. No se usaban apellidos, por lo que identificar a Jesús como Nazareno podría haberlo diferenciado de otros con el mismo nombre (ver textos griegos de </w:t>
      </w:r>
      <w:hyperlink r:id="rId10347">
        <w:r>
          <w:rPr>
            <w:color w:val="0000EE"/>
            <w:u w:val="single"/>
          </w:rPr>
          <w:t>Mateo 27:16–17</w:t>
        </w:r>
      </w:hyperlink>
      <w:r>
        <w:t xml:space="preserve">, </w:t>
      </w:r>
      <w:hyperlink r:id="rId7833">
        <w:r>
          <w:rPr>
            <w:color w:val="0000EE"/>
            <w:u w:val="single"/>
          </w:rPr>
          <w:t>Hechos 7:45</w:t>
        </w:r>
      </w:hyperlink>
      <w:r>
        <w:t xml:space="preserve">, </w:t>
      </w:r>
      <w:hyperlink r:id="rId7835">
        <w:r>
          <w:rPr>
            <w:color w:val="0000EE"/>
            <w:u w:val="single"/>
          </w:rPr>
          <w:t xml:space="preserve">Colosenses 4:11 </w:t>
        </w:r>
      </w:hyperlink>
      <w:r>
        <w:t xml:space="preserve">y </w:t>
      </w:r>
      <w:hyperlink r:id="rId7834">
        <w:r>
          <w:rPr>
            <w:color w:val="0000EE"/>
            <w:u w:val="single"/>
          </w:rPr>
          <w:t>Hebreos 4:8</w:t>
        </w:r>
      </w:hyperlink>
      <w:r>
        <w:t>, donde el nombre Jesús se refiere a otros hombres).</w:t>
      </w:r>
    </w:p>
    <w:p>
      <w:r/>
      <w:r>
        <w:t>En los textos originales, la designación Jesús el Nazareno (o Jesús de Nazaret) fue empleada por:</w:t>
      </w:r>
    </w:p>
    <w:p>
      <w:pPr>
        <w:pStyle w:val="ListBullet"/>
        <w:spacing w:line="240" w:lineRule="auto"/>
        <w:ind w:left="720"/>
      </w:pPr>
      <w:r/>
      <w:r>
        <w:t>demonios (</w:t>
      </w:r>
      <w:hyperlink r:id="rId3571">
        <w:r>
          <w:rPr>
            <w:color w:val="0000EE"/>
            <w:u w:val="single"/>
          </w:rPr>
          <w:t>Marcos 1:24</w:t>
        </w:r>
      </w:hyperlink>
      <w:r>
        <w:t xml:space="preserve">, </w:t>
      </w:r>
      <w:hyperlink r:id="rId10348">
        <w:r>
          <w:rPr>
            <w:color w:val="0000EE"/>
            <w:u w:val="single"/>
          </w:rPr>
          <w:t>Lucas 4:34</w:t>
        </w:r>
      </w:hyperlink>
      <w:r>
        <w:t>)</w:t>
      </w:r>
    </w:p>
    <w:p>
      <w:pPr>
        <w:pStyle w:val="ListBullet"/>
        <w:spacing w:line="240" w:lineRule="auto"/>
        <w:ind w:left="720"/>
      </w:pPr>
      <w:r/>
      <w:r>
        <w:t>la multitud fuera de Jericó (</w:t>
      </w:r>
      <w:hyperlink r:id="rId10349">
        <w:r>
          <w:rPr>
            <w:color w:val="0000EE"/>
            <w:u w:val="single"/>
          </w:rPr>
          <w:t>Marcos 10:47</w:t>
        </w:r>
      </w:hyperlink>
      <w:r>
        <w:t xml:space="preserve">, </w:t>
      </w:r>
      <w:hyperlink r:id="rId10350">
        <w:r>
          <w:rPr>
            <w:color w:val="0000EE"/>
            <w:u w:val="single"/>
          </w:rPr>
          <w:t>Lucas 18:37</w:t>
        </w:r>
      </w:hyperlink>
      <w:r>
        <w:t>)</w:t>
      </w:r>
    </w:p>
    <w:p>
      <w:pPr>
        <w:pStyle w:val="ListBullet"/>
        <w:spacing w:line="240" w:lineRule="auto"/>
        <w:ind w:left="720"/>
      </w:pPr>
      <w:r/>
      <w:r>
        <w:t>una criada (</w:t>
      </w:r>
      <w:hyperlink r:id="rId10351">
        <w:r>
          <w:rPr>
            <w:color w:val="0000EE"/>
            <w:u w:val="single"/>
          </w:rPr>
          <w:t>Marcos 14:67</w:t>
        </w:r>
      </w:hyperlink>
      <w:r>
        <w:t>)</w:t>
      </w:r>
    </w:p>
    <w:p>
      <w:pPr>
        <w:pStyle w:val="ListBullet"/>
        <w:spacing w:line="240" w:lineRule="auto"/>
        <w:ind w:left="720"/>
      </w:pPr>
      <w:r/>
      <w:r>
        <w:t>soldados (</w:t>
      </w:r>
      <w:hyperlink r:id="rId10352">
        <w:r>
          <w:rPr>
            <w:color w:val="0000EE"/>
            <w:u w:val="single"/>
          </w:rPr>
          <w:t>Juan 18:5–7</w:t>
        </w:r>
      </w:hyperlink>
      <w:r>
        <w:t>)</w:t>
      </w:r>
    </w:p>
    <w:p>
      <w:pPr>
        <w:pStyle w:val="ListBullet"/>
        <w:spacing w:line="240" w:lineRule="auto"/>
        <w:ind w:left="720"/>
      </w:pPr>
      <w:r/>
      <w:r>
        <w:t>Pilato (</w:t>
      </w:r>
      <w:hyperlink r:id="rId10353">
        <w:r>
          <w:rPr>
            <w:color w:val="0000EE"/>
            <w:u w:val="single"/>
          </w:rPr>
          <w:t>Juan 19:19</w:t>
        </w:r>
      </w:hyperlink>
      <w:r>
        <w:t>)</w:t>
      </w:r>
    </w:p>
    <w:p>
      <w:pPr>
        <w:pStyle w:val="ListBullet"/>
        <w:spacing w:line="240" w:lineRule="auto"/>
        <w:ind w:left="720"/>
      </w:pPr>
      <w:r/>
      <w:r>
        <w:t>Los dos discípulos en el camino a Emaús (</w:t>
      </w:r>
      <w:hyperlink r:id="rId10354">
        <w:r>
          <w:rPr>
            <w:color w:val="0000EE"/>
            <w:u w:val="single"/>
          </w:rPr>
          <w:t>Lucas 24:19</w:t>
        </w:r>
      </w:hyperlink>
      <w:r>
        <w:t>)</w:t>
      </w:r>
    </w:p>
    <w:p>
      <w:pPr>
        <w:pStyle w:val="ListBullet"/>
        <w:spacing w:line="240" w:lineRule="auto"/>
        <w:ind w:left="720"/>
      </w:pPr>
      <w:r/>
      <w:r>
        <w:t>El ángel en la tumba (</w:t>
      </w:r>
      <w:hyperlink r:id="rId10355">
        <w:r>
          <w:rPr>
            <w:color w:val="0000EE"/>
            <w:u w:val="single"/>
          </w:rPr>
          <w:t>Marcos 16:6</w:t>
        </w:r>
      </w:hyperlink>
      <w:r>
        <w:t>)</w:t>
      </w:r>
    </w:p>
    <w:p>
      <w:r/>
      <w:r>
        <w:t>En el libro de los Hechos, los apóstoles utilizan Nazaret para identificar a Jesús:</w:t>
      </w:r>
    </w:p>
    <w:p>
      <w:pPr>
        <w:pStyle w:val="ListBullet"/>
        <w:spacing w:line="240" w:lineRule="auto"/>
        <w:ind w:left="720"/>
      </w:pPr>
      <w:r/>
      <w:r>
        <w:t>Pedro menciona a "Jesús Nazareno" en su sermón el día de Pentecostés (</w:t>
      </w:r>
      <w:hyperlink r:id="rId10356">
        <w:r>
          <w:rPr>
            <w:color w:val="0000EE"/>
            <w:u w:val="single"/>
          </w:rPr>
          <w:t>Hechos 2:22</w:t>
        </w:r>
      </w:hyperlink>
      <w:r>
        <w:t>).</w:t>
      </w:r>
    </w:p>
    <w:p>
      <w:pPr>
        <w:pStyle w:val="ListBullet"/>
        <w:spacing w:line="240" w:lineRule="auto"/>
        <w:ind w:left="720"/>
      </w:pPr>
      <w:r/>
      <w:r>
        <w:t>Pedro menciona a "Jesucristo de Nazaret" mientras sana a alguien en la puerta del templo (</w:t>
      </w:r>
      <w:hyperlink r:id="rId9862">
        <w:r>
          <w:rPr>
            <w:color w:val="0000EE"/>
            <w:u w:val="single"/>
          </w:rPr>
          <w:t>Hechos 3:6</w:t>
        </w:r>
      </w:hyperlink>
      <w:r>
        <w:t xml:space="preserve">, </w:t>
      </w:r>
      <w:hyperlink r:id="rId5758">
        <w:r>
          <w:rPr>
            <w:color w:val="0000EE"/>
            <w:u w:val="single"/>
          </w:rPr>
          <w:t>4:10</w:t>
        </w:r>
      </w:hyperlink>
      <w:r>
        <w:t>).</w:t>
      </w:r>
    </w:p>
    <w:p>
      <w:pPr>
        <w:pStyle w:val="ListBullet"/>
        <w:spacing w:line="240" w:lineRule="auto"/>
        <w:ind w:left="720"/>
      </w:pPr>
      <w:r/>
      <w:r>
        <w:t xml:space="preserve">Pablo se refiere a "Jesús de Nazaret" en </w:t>
      </w:r>
      <w:hyperlink r:id="rId10357">
        <w:r>
          <w:rPr>
            <w:color w:val="0000EE"/>
            <w:u w:val="single"/>
          </w:rPr>
          <w:t>Hechos 26:9</w:t>
        </w:r>
      </w:hyperlink>
      <w:r>
        <w:t>.</w:t>
      </w:r>
    </w:p>
    <w:p>
      <w:r/>
      <w:r>
        <w:t xml:space="preserve">Las personas a veces utilizaban "Nazareno" de manera despectiva al referirse a Jesús. Por ejemplo, en </w:t>
      </w:r>
      <w:hyperlink r:id="rId10358">
        <w:r>
          <w:rPr>
            <w:color w:val="0000EE"/>
            <w:u w:val="single"/>
          </w:rPr>
          <w:t>Hechos 6:14</w:t>
        </w:r>
      </w:hyperlink>
      <w:r>
        <w:t>, algunas personas presentaron cargos falsos contra Esteban, uno de los primeros seguidores de Jesús. Llevaron a Esteban al tribunal religioso judío (llamado el Sanedrín) y afirmaron: "Este Nazareno, Jesús, destruirá este lugar [templo] y cambiará las costumbres que Moisés nos transmitió".</w:t>
      </w:r>
    </w:p>
    <w:p>
      <w:r/>
      <w:r>
        <w:t xml:space="preserve">Hay otro uso negativo de la palabra "Nazareno" en </w:t>
      </w:r>
      <w:hyperlink r:id="rId6807">
        <w:r>
          <w:rPr>
            <w:color w:val="0000EE"/>
            <w:u w:val="single"/>
          </w:rPr>
          <w:t>Hechos 24:5</w:t>
        </w:r>
      </w:hyperlink>
      <w:r>
        <w:t>. Este es el único lugar en la Biblia donde los seguidores de Jesús son llamados "Nazarenos". En este pasaje, un hombre llamado Tértulo acusó a Pablo ante los líderes romanos. Dijo, "</w:t>
      </w:r>
      <w:r>
        <w:t>Porque hemos hallado que este hombre es pestilencial, y levantador de sediciones entre todos los Judíos por todo el mundo, y príncipe de la secta de los Nazarenos</w:t>
      </w:r>
      <w:r>
        <w:t>".</w:t>
      </w:r>
    </w:p>
    <w:p>
      <w:pPr>
        <w:pStyle w:val="Heading3"/>
      </w:pPr>
      <w:r>
        <w:t>¿Qué significa la profecía de Mateo sobre un Nazareno?</w:t>
      </w:r>
    </w:p>
    <w:p>
      <w:r/>
      <w:r>
        <w:t xml:space="preserve">El uso del nombre "Nazareno" en la Biblia plantea una pregunta interesante en </w:t>
      </w:r>
      <w:hyperlink r:id="rId1731">
        <w:r>
          <w:rPr>
            <w:color w:val="0000EE"/>
            <w:u w:val="single"/>
          </w:rPr>
          <w:t>Mateo 2:23</w:t>
        </w:r>
      </w:hyperlink>
      <w:r>
        <w:t>. El versículo dice, "</w:t>
      </w:r>
      <w:r>
        <w:t>Y vino, y habitó en la ciudad que se llama Nazaret: para que se cumpliese lo que fue dicho por los profetas, que había de ser llamado Nazareno</w:t>
      </w:r>
      <w:r>
        <w:t>". No hay ninguna profecía en el Antiguo Testamento que afirme que el Mesías sería llamado Nazareno.</w:t>
      </w:r>
    </w:p>
    <w:p>
      <w:r/>
      <w:r>
        <w:t xml:space="preserve">Los estudiosos ofrecen diversas explicaciones sobre lo que Mateo quiso expresar. Algunos se refieren a </w:t>
      </w:r>
      <w:hyperlink r:id="rId1732">
        <w:r>
          <w:rPr>
            <w:color w:val="0000EE"/>
            <w:u w:val="single"/>
          </w:rPr>
          <w:t>Isaías 11:1</w:t>
        </w:r>
      </w:hyperlink>
      <w:r>
        <w:t xml:space="preserve"> en el Antiguo Testamento, donde se describe al Mesías como una "vara". En hebreo, la palabra para "vara" es similar a "Nazaret". Estos estudiosos creen que Mateo estaba destacando esta conexión.</w:t>
      </w:r>
    </w:p>
    <w:p>
      <w:r/>
      <w:r>
        <w:t>Otros eruditos ofrecen una explicación distinta. Indican que el Antiguo Testamento mencionaba que la gente rechazaría al Mesías. En la época de Jesús, se menospreciaba a cualquiera que proviniera de Nazaret. Esto era especialmente relevante porque todos sabían que se esperaba que el Mesías naciera en Belén, la ciudad natal del Rey David.</w:t>
      </w:r>
    </w:p>
    <w:p>
      <w:r/>
      <w:r>
        <w:t>Jesús nació en Belén, pero creció en Nazaret. La gente lo llamaba Nazareno porque venía de Nazaret, y a menudo se burlaban de él por esto. Muchas personas en la época de Jesús trataban con desprecio a cualquiera de Nazaret. Cuando la gente trataba a Jesús de esta manera debido a su origen, se demostraba que las profecías del Antiguo Testamento se estaban cumpliendo (</w:t>
      </w:r>
      <w:hyperlink r:id="rId6297">
        <w:r>
          <w:rPr>
            <w:color w:val="0000EE"/>
            <w:u w:val="single"/>
          </w:rPr>
          <w:t>Juan 1:46</w:t>
        </w:r>
      </w:hyperlink>
      <w:r>
        <w:t xml:space="preserve">, comparar </w:t>
      </w:r>
      <w:hyperlink r:id="rId10359">
        <w:r>
          <w:rPr>
            <w:color w:val="0000EE"/>
            <w:u w:val="single"/>
          </w:rPr>
          <w:t>Mateo 13:54</w:t>
        </w:r>
      </w:hyperlink>
      <w:r>
        <w:t xml:space="preserve">, </w:t>
      </w:r>
      <w:hyperlink r:id="rId10360">
        <w:r>
          <w:rPr>
            <w:color w:val="0000EE"/>
            <w:u w:val="single"/>
          </w:rPr>
          <w:t>Marcos 6:2–3</w:t>
        </w:r>
      </w:hyperlink>
      <w:r>
        <w:t xml:space="preserve">, </w:t>
      </w:r>
      <w:hyperlink r:id="rId7992">
        <w:r>
          <w:rPr>
            <w:color w:val="0000EE"/>
            <w:u w:val="single"/>
          </w:rPr>
          <w:t>Lucas 4:22</w:t>
        </w:r>
      </w:hyperlink>
      <w:r>
        <w:t>).</w:t>
      </w:r>
    </w:p>
    <w:p>
      <w:r/>
      <w:r>
        <w:rPr>
          <w:i/>
        </w:rPr>
        <w:t>Véase también</w:t>
      </w:r>
      <w:r>
        <w:t xml:space="preserve"> </w:t>
      </w:r>
      <w:r>
        <w:t>Nazaret</w:t>
      </w:r>
      <w:r/>
      <w:r/>
    </w:p>
    <w:p>
      <w:r/>
    </w:p>
    <w:p>
      <w:pPr>
        <w:pStyle w:val="Heading2"/>
      </w:pPr>
      <w:r>
        <w:t>Nazarenos</w:t>
      </w:r>
      <w:r/>
    </w:p>
    <w:p>
      <w:r/>
      <w:r>
        <w:t>Nazarenos era el nombre dado a quienes seguían a Jesús de Nazaret. Como la gente conocía a Jesús como "Jesús de Nazaret" o "Jesús el Nazareno", fue fácil transferir ese título a sus seguidores. Eran "seguidores del Nazareno" o "Nazarenos".</w:t>
      </w:r>
    </w:p>
    <w:p>
      <w:r/>
      <w:r>
        <w:t xml:space="preserve">El uso más temprano del término se encuentra en </w:t>
      </w:r>
      <w:hyperlink r:id="rId6807">
        <w:r>
          <w:rPr>
            <w:color w:val="0000EE"/>
            <w:u w:val="single"/>
          </w:rPr>
          <w:t>Hechos 24:5.</w:t>
        </w:r>
      </w:hyperlink>
      <w:r>
        <w:t xml:space="preserve"> Tértulo acusó al apóstol Pablo de ser “un cabecilla de la secta de los nazarenos”. Esto no fue un cumplido.</w:t>
      </w:r>
    </w:p>
    <w:p>
      <w:r/>
      <w:r>
        <w:t xml:space="preserve">Es probable que los primeros cristianos no utilizaran ese nombre para referirse a sí mismos. Sin embargo, grupos posteriores de judeocristianos y gnósticos (grupos religiosos que enfatizaban un conocimiento secreto especial) sí se autodenominaron nazarenos. Un escrito temprano incluso se tituló </w:t>
      </w:r>
      <w:r>
        <w:rPr>
          <w:i/>
        </w:rPr>
        <w:t>El Evangelio de los Nazarenos</w:t>
      </w:r>
      <w:r>
        <w:t>.</w:t>
      </w:r>
      <w:r/>
      <w:r/>
    </w:p>
    <w:p>
      <w:r/>
    </w:p>
    <w:p>
      <w:pPr>
        <w:pStyle w:val="Heading2"/>
      </w:pPr>
      <w:r>
        <w:t>Nazareo, Nazareato</w:t>
      </w:r>
      <w:r/>
    </w:p>
    <w:p>
      <w:r/>
      <w:r>
        <w:t>Persona que fue elegida o consagrada de por vida o por un período de tiempo determinado para cumplir un voto a Dios. El nazareo se dedicaba a una disciplina autoimpuesta para realizar algún servicio especial (</w:t>
      </w:r>
      <w:hyperlink r:id="rId10361">
        <w:r>
          <w:rPr>
            <w:color w:val="0000EE"/>
            <w:u w:val="single"/>
          </w:rPr>
          <w:t>Nm 6:1–21</w:t>
        </w:r>
      </w:hyperlink>
      <w:r>
        <w:t>).</w:t>
      </w:r>
    </w:p>
    <w:p>
      <w:r/>
      <w:r>
        <w:t>La tradición israelita consideraba al nazareo como alguien consagrado de por vida. Sansón fue el antiguo héroe de los nazareos. Fue “apartado para Dios” mediante el voto de su madre (</w:t>
      </w:r>
      <w:hyperlink r:id="rId10362">
        <w:r>
          <w:rPr>
            <w:color w:val="0000EE"/>
            <w:u w:val="single"/>
          </w:rPr>
          <w:t>Jc 13:5</w:t>
        </w:r>
      </w:hyperlink>
      <w:r>
        <w:t xml:space="preserve">, </w:t>
      </w:r>
      <w:hyperlink r:id="rId10363">
        <w:r>
          <w:rPr>
            <w:color w:val="0000EE"/>
            <w:u w:val="single"/>
          </w:rPr>
          <w:t>16:17</w:t>
        </w:r>
      </w:hyperlink>
      <w:r>
        <w:t>) y permaneció bajo ese voto hasta el “día de su muerte” (</w:t>
      </w:r>
      <w:hyperlink r:id="rId10364">
        <w:r>
          <w:rPr>
            <w:color w:val="0000EE"/>
            <w:u w:val="single"/>
          </w:rPr>
          <w:t>13:7</w:t>
        </w:r>
      </w:hyperlink>
      <w:r>
        <w:t>). Mientras el cabello de Sansón no fuera cortado, podía recibir el Espíritu del Señor y realizar hazañas físicas asombrosas.</w:t>
      </w:r>
    </w:p>
    <w:p>
      <w:r/>
      <w:r>
        <w:t>Los primeros votos nazareos podrían haber estado relacionados con ceremonias de guerra santa. Los combatientes eran consagrados a Dios y posiblemente llevaban el cabello largo (</w:t>
      </w:r>
      <w:hyperlink r:id="rId10362">
        <w:r>
          <w:rPr>
            <w:color w:val="0000EE"/>
            <w:u w:val="single"/>
          </w:rPr>
          <w:t>Jc 13:5</w:t>
        </w:r>
      </w:hyperlink>
      <w:r>
        <w:t>). El profeta Samuel no se cortó el cabello debido al voto de su madre de que ninguna navaja tocaría su cabeza (</w:t>
      </w:r>
      <w:hyperlink r:id="rId10365">
        <w:r>
          <w:rPr>
            <w:color w:val="0000EE"/>
            <w:u w:val="single"/>
          </w:rPr>
          <w:t>1 Sam 1:11</w:t>
        </w:r>
      </w:hyperlink>
      <w:r>
        <w:t>); la Septuaginta añade que tampoco debía beber vino. El voto nazareo de no cortar el cabello estaba vinculado con la consagración al servicio de Dios y era especialmente común durante los días carismáticos de los primeros líderes de Israel.</w:t>
      </w:r>
    </w:p>
    <w:p>
      <w:r/>
      <w:r>
        <w:t>El nazareato se desarrolló como un ritual para quienes deseaban consagrarse temporalmente a Dios. Durante el período de consagración, el devoto se abstenía de beber vino, dejaba crecer su cabello y evitaba cualquier contacto con cadáveres.</w:t>
      </w:r>
    </w:p>
    <w:p>
      <w:r/>
      <w:r>
        <w:t>El cabello sin cortar simboliza fuerza y vida. Quizás este sea el significado que se pretende de nazir cuando se utiliza para describir a José en la bendición de Jacob (</w:t>
      </w:r>
      <w:hyperlink r:id="rId10366">
        <w:r>
          <w:rPr>
            <w:color w:val="0000EE"/>
            <w:u w:val="single"/>
          </w:rPr>
          <w:t>Gn 49:26</w:t>
        </w:r>
      </w:hyperlink>
      <w:r>
        <w:t>) y en la bendición de Moisés (</w:t>
      </w:r>
      <w:hyperlink r:id="rId10367">
        <w:r>
          <w:rPr>
            <w:color w:val="0000EE"/>
            <w:u w:val="single"/>
          </w:rPr>
          <w:t>Dt 33:16</w:t>
        </w:r>
      </w:hyperlink>
      <w:r>
        <w:t>). Se decía que los viñedos que no se podaban en los años sabáticos o de jubileo eran nazir</w:t>
      </w:r>
      <w:r>
        <w:rPr>
          <w:i/>
        </w:rPr>
        <w:t>.</w:t>
      </w:r>
    </w:p>
    <w:p>
      <w:r/>
      <w:r>
        <w:t>En tiempos posteriores, tocar o acercarse a un cadáver era la ofensa más grave contra el voto. Si alguien moría en su presencia, un nazareo se volvía impuro. Un nazareo contaminado debía afeitar su "cabeza contaminada" el día de la purificación. Luego, debía llevar dos pichones al sacerdote, quien ofrecería uno como ofrenda por el pecado. Finalmente, debía llevar un cordero macho como ofrenda por la culpa (</w:t>
      </w:r>
      <w:hyperlink r:id="rId8607">
        <w:r>
          <w:rPr>
            <w:color w:val="0000EE"/>
            <w:u w:val="single"/>
          </w:rPr>
          <w:t>Nm 6:9–12</w:t>
        </w:r>
      </w:hyperlink>
      <w:r>
        <w:t>). Debido a esta contaminación, el nazareo tenía que comenzar de nuevo sus días de separación.</w:t>
      </w:r>
    </w:p>
    <w:p>
      <w:r/>
      <w:r>
        <w:t>Al final de su período de separación, realizó una ceremonia para "purificarse": ofreció un sacrificio por el pecado y un sacrificio de comunión, luego se afeitó la cabeza y quemó el cabello. Después de eso, el nazareo regresó a su vida normal y pudo beber vino (</w:t>
      </w:r>
      <w:hyperlink r:id="rId8608">
        <w:r>
          <w:rPr>
            <w:color w:val="0000EE"/>
            <w:u w:val="single"/>
          </w:rPr>
          <w:t>Nm 6:13–21</w:t>
        </w:r>
      </w:hyperlink>
      <w:r>
        <w:t>).</w:t>
      </w:r>
    </w:p>
    <w:p>
      <w:r/>
      <w:r>
        <w:t>Pablo realizó un voto similar en Cencrea en tiempos del Nuevo Testamento (</w:t>
      </w:r>
      <w:hyperlink r:id="rId2046">
        <w:r>
          <w:rPr>
            <w:color w:val="0000EE"/>
            <w:u w:val="single"/>
          </w:rPr>
          <w:t>Hechos 18:18</w:t>
        </w:r>
      </w:hyperlink>
      <w:r>
        <w:t>) y, posteriormente, junto con otros cuatro nazareos en Jerusalén (</w:t>
      </w:r>
      <w:hyperlink r:id="rId10368">
        <w:r>
          <w:rPr>
            <w:color w:val="0000EE"/>
            <w:u w:val="single"/>
          </w:rPr>
          <w:t>Hechos 21:23–24</w:t>
        </w:r>
      </w:hyperlink>
      <w:r>
        <w:t>). En el Talmud, el período de tiempo para la consagración era generalmente de 30 días. Era costumbre que los ricos ayudaran a los nazareos pobres a comprar sus ofrendas. Durante el período macabeo, los nazareos no pudieron completar sus ritos porque el templo fue profanado (</w:t>
      </w:r>
      <w:hyperlink r:id="rId10369">
        <w:r>
          <w:rPr>
            <w:color w:val="0000EE"/>
            <w:u w:val="single"/>
          </w:rPr>
          <w:t>1 Mac 3:49–51</w:t>
        </w:r>
      </w:hyperlink>
      <w:r>
        <w:t>).</w:t>
      </w:r>
      <w:r/>
      <w:r/>
    </w:p>
    <w:p>
      <w:r/>
    </w:p>
    <w:p>
      <w:pPr>
        <w:pStyle w:val="Heading2"/>
      </w:pPr>
      <w:r>
        <w:t>Nazaret</w:t>
      </w:r>
      <w:r/>
    </w:p>
    <w:p>
      <w:r/>
      <w:r>
        <w:t>Un pueblo en la provincia romana de Galilea donde José, María y Jesús vivieron durante gran parte de la infancia de Jesús.</w:t>
      </w:r>
    </w:p>
    <w:p>
      <w:pPr>
        <w:pStyle w:val="Heading3"/>
      </w:pPr>
      <w:r>
        <w:t>¿Dónde se encuentra Nazaret?</w:t>
      </w:r>
    </w:p>
    <w:p>
      <w:r/>
      <w:r>
        <w:t>El Antiguo Testamento, los Apócrifos, los escritos intertestamentales y Josefo no mencionan Nazaret. El pueblo se encuentra justo al norte de la llanura de Esdrelón, en las colinas de piedra caliza de la cordillera sur del Líbano. Está situado en tres lados de una colina, lo que forma un valle protegido con un clima moderado. Las frutas y las flores silvestres crecen fácilmente allí.</w:t>
      </w:r>
    </w:p>
    <w:p>
      <w:r/>
      <w:r>
        <w:t xml:space="preserve">Las rutas comerciales y caminos pasaban cerca de Nazaret, pero el pueblo en sí no estaba en ninguna carretera principal. Nazaret se encuentra a unos 24 kilómetros al oeste del Mar de Galilea y a más o menos 32 kilómetros al este del Mediterráneo. Jerusalén está a unos 112 kilómetros al sur. Los restos arqueológicos indican que la antigua ciudad estaba situada más arriba en la colina occidental que el pueblo actual (ver </w:t>
      </w:r>
      <w:hyperlink r:id="rId10370">
        <w:r>
          <w:rPr>
            <w:color w:val="0000EE"/>
            <w:u w:val="single"/>
          </w:rPr>
          <w:t>Lucas 4:29</w:t>
        </w:r>
      </w:hyperlink>
      <w:r>
        <w:t>).</w:t>
      </w:r>
    </w:p>
    <w:p>
      <w:r/>
      <w:r>
        <w:t>En la época de Cristo, Nazaret, junto con toda la región del sur de Galilea, estaba fuera del ámbito principal de la vida judía. Este aislamiento proporciona contexto para el comentario irónico de Natanael a Felipe: "</w:t>
      </w:r>
      <w:r>
        <w:t>¿De Nazaret puede haber algo de bueno?</w:t>
      </w:r>
      <w:r>
        <w:t>" (</w:t>
      </w:r>
      <w:hyperlink r:id="rId6297">
        <w:r>
          <w:rPr>
            <w:color w:val="0000EE"/>
            <w:u w:val="single"/>
          </w:rPr>
          <w:t>Juan 1:46</w:t>
        </w:r>
      </w:hyperlink>
      <w:r>
        <w:t>).</w:t>
      </w:r>
    </w:p>
    <w:p>
      <w:pPr>
        <w:pStyle w:val="Heading3"/>
      </w:pPr>
      <w:r>
        <w:t>¿Por qué Nazaret es importante en la historia de Jesús?</w:t>
      </w:r>
    </w:p>
    <w:p>
      <w:r/>
      <w:r>
        <w:t>Nazaret se menciona por primera vez en el Nuevo Testamento como el hogar de María y José (</w:t>
      </w:r>
      <w:hyperlink r:id="rId10371">
        <w:r>
          <w:rPr>
            <w:color w:val="0000EE"/>
            <w:u w:val="single"/>
          </w:rPr>
          <w:t>Lucas 1:26–27</w:t>
        </w:r>
      </w:hyperlink>
      <w:r>
        <w:t>). Algún tiempo después del nacimiento de Jesús en Belén (aproximadamente a 128.7 kilómetros hacia el sur), María y José regresaron a Nazaret (</w:t>
      </w:r>
      <w:hyperlink r:id="rId1731">
        <w:r>
          <w:rPr>
            <w:color w:val="0000EE"/>
            <w:u w:val="single"/>
          </w:rPr>
          <w:t>Mateo 2:23</w:t>
        </w:r>
      </w:hyperlink>
      <w:r>
        <w:t xml:space="preserve">, </w:t>
      </w:r>
      <w:hyperlink r:id="rId6294">
        <w:r>
          <w:rPr>
            <w:color w:val="0000EE"/>
            <w:u w:val="single"/>
          </w:rPr>
          <w:t>Lucas 2:39</w:t>
        </w:r>
      </w:hyperlink>
      <w:r>
        <w:t>). Jesús creció en Nazaret (</w:t>
      </w:r>
      <w:hyperlink r:id="rId10372">
        <w:r>
          <w:rPr>
            <w:color w:val="0000EE"/>
            <w:u w:val="single"/>
          </w:rPr>
          <w:t>Lucas 2:39–40, 51</w:t>
        </w:r>
      </w:hyperlink>
      <w:r>
        <w:t>). Dejó el pueblo para ser bautizado por Juan en el Río Jordán (</w:t>
      </w:r>
      <w:hyperlink r:id="rId10373">
        <w:r>
          <w:rPr>
            <w:color w:val="0000EE"/>
            <w:u w:val="single"/>
          </w:rPr>
          <w:t>Marcos 1:9</w:t>
        </w:r>
      </w:hyperlink>
      <w:r>
        <w:t>).</w:t>
      </w:r>
    </w:p>
    <w:p>
      <w:r/>
      <w:r>
        <w:t>Cuando Herodes arrestó a Juan, Jesús se trasladó a Cafarnaúm (</w:t>
      </w:r>
      <w:hyperlink r:id="rId1991">
        <w:r>
          <w:rPr>
            <w:color w:val="0000EE"/>
            <w:u w:val="single"/>
          </w:rPr>
          <w:t>Mateo 4:13</w:t>
        </w:r>
      </w:hyperlink>
      <w:r>
        <w:t xml:space="preserve">). A menudo se identificaba a Jesús por su ciudad de infancia como "Jesús Nazareno" o "Jesús de Nazaret" (ver </w:t>
      </w:r>
      <w:hyperlink r:id="rId10349">
        <w:r>
          <w:rPr>
            <w:color w:val="0000EE"/>
            <w:u w:val="single"/>
          </w:rPr>
          <w:t>Marcos 10:47</w:t>
        </w:r>
      </w:hyperlink>
      <w:r>
        <w:t xml:space="preserve">, </w:t>
      </w:r>
      <w:hyperlink r:id="rId10374">
        <w:r>
          <w:rPr>
            <w:color w:val="0000EE"/>
            <w:u w:val="single"/>
          </w:rPr>
          <w:t>Juan 18:5, 7;</w:t>
        </w:r>
      </w:hyperlink>
      <w:r>
        <w:t xml:space="preserve"> </w:t>
      </w:r>
      <w:hyperlink r:id="rId10356">
        <w:r>
          <w:rPr>
            <w:color w:val="0000EE"/>
            <w:u w:val="single"/>
          </w:rPr>
          <w:t>Hechos 2:22</w:t>
        </w:r>
      </w:hyperlink>
      <w:r>
        <w:t>). Sin embargo, el Nuevo Testamento registra solo una visita posterior de Jesús a Nazaret. En esa ocasión, Jesús predicó en la sinagoga y fue rechazado por los habitantes del pueblo (</w:t>
      </w:r>
      <w:hyperlink r:id="rId5088">
        <w:r>
          <w:rPr>
            <w:color w:val="0000EE"/>
            <w:u w:val="single"/>
          </w:rPr>
          <w:t>Lucas 4:16–30</w:t>
        </w:r>
      </w:hyperlink>
      <w:r>
        <w:t xml:space="preserve">; comparar </w:t>
      </w:r>
      <w:hyperlink r:id="rId10375">
        <w:r>
          <w:rPr>
            <w:color w:val="0000EE"/>
            <w:u w:val="single"/>
          </w:rPr>
          <w:t>Mateo 13:54–58,</w:t>
        </w:r>
      </w:hyperlink>
      <w:r>
        <w:t xml:space="preserve"> </w:t>
      </w:r>
      <w:hyperlink r:id="rId5702">
        <w:r>
          <w:rPr>
            <w:color w:val="0000EE"/>
            <w:u w:val="single"/>
          </w:rPr>
          <w:t>Marcos 6:1–6</w:t>
        </w:r>
      </w:hyperlink>
      <w:r>
        <w:t>). Los seguidores de Jesús también fueron despectivamente llamados "Nazarenos" (</w:t>
      </w:r>
      <w:hyperlink r:id="rId6807">
        <w:r>
          <w:rPr>
            <w:color w:val="0000EE"/>
            <w:u w:val="single"/>
          </w:rPr>
          <w:t>Hechos 24:5</w:t>
        </w:r>
      </w:hyperlink>
      <w:r>
        <w:t>).</w:t>
      </w:r>
    </w:p>
    <w:p>
      <w:pPr>
        <w:pStyle w:val="Heading3"/>
      </w:pPr>
      <w:r>
        <w:t>¿Qué sucedió en Nazaret después de la época de Jesús?</w:t>
      </w:r>
    </w:p>
    <w:p>
      <w:r/>
      <w:r>
        <w:t>Nazaret permaneció como una ciudad judía hasta la época del emperador Constantino (fallecido en el año 327 d. C.), cuando se transformó en un lugar sagrado para los peregrinos cristianos. Alrededor del año 600 d. C., se construyó una gran basílica en Nazaret. Árabes y cruzados se alternaron en el control del pueblo hasta 1517, cuando los turcos asumieron el dominio y obligaron a todos los cristianos a marcharse. Los cristianos regresaron en 1620, convirtiendo la ciudad en un importante centro cristiano.</w:t>
      </w:r>
    </w:p>
    <w:p>
      <w:r/>
      <w:r>
        <w:rPr>
          <w:i/>
        </w:rPr>
        <w:t>Véase también</w:t>
      </w:r>
      <w:r>
        <w:t xml:space="preserve"> </w:t>
      </w:r>
      <w:r>
        <w:t>Nazareno</w:t>
      </w:r>
      <w:r>
        <w:t>.</w:t>
      </w:r>
      <w:r/>
      <w:r/>
    </w:p>
    <w:p>
      <w:r/>
    </w:p>
    <w:p>
      <w:pPr>
        <w:pStyle w:val="Heading2"/>
      </w:pPr>
      <w:r>
        <w:t>Neápolis</w:t>
      </w:r>
      <w:r/>
    </w:p>
    <w:p>
      <w:r/>
      <w:r>
        <w:t>Neápolis era una ciudad portuaria que servía a la más grande ciudad de Filipos. Hoy en día, esta antigua ciudad es conocida como Kavala. El nombre Neápolis proviene de una palabra griega que significa "ciudad nueva". Neápolis ya existía en el siglo V a. C. Durante la época del Imperio Romano, Neápolis dependía claramente de la cercana ciudad de Filipos.</w:t>
      </w:r>
    </w:p>
    <w:p>
      <w:r/>
      <w:r>
        <w:t>El apóstol Pablo soñó con un hombre de Macedonia que pedía ayuda. Después de eso, Pablo dejó Troas y el continente de Asia para viajar al continente de Europa. Pablo y sus compañeros navegaron más allá de la isla de Samotracia y luego llegaron a Neápolis. Esto convirtió a Neápolis en la primera ciudad europea que Pablo visitó durante sus viajes misioneros (</w:t>
      </w:r>
      <w:hyperlink r:id="rId10376">
        <w:r>
          <w:rPr>
            <w:color w:val="0000EE"/>
            <w:u w:val="single"/>
          </w:rPr>
          <w:t>Hechos 16:11</w:t>
        </w:r>
      </w:hyperlink>
      <w:r>
        <w:t>).</w:t>
      </w:r>
      <w:r/>
      <w:r/>
    </w:p>
    <w:p>
      <w:r/>
    </w:p>
    <w:p>
      <w:pPr>
        <w:pStyle w:val="Heading2"/>
      </w:pPr>
      <w:r>
        <w:t>Nicanor</w:t>
      </w:r>
      <w:r/>
    </w:p>
    <w:p>
      <w:pPr>
        <w:pStyle w:val="ListNumber"/>
        <w:spacing w:line="240" w:lineRule="auto"/>
        <w:ind w:left="720"/>
      </w:pPr>
      <w:r/>
      <w:r>
        <w:t>El hijo de Patroclo, "uno de los mejores amigos del rey" (</w:t>
      </w:r>
      <w:hyperlink r:id="rId10377">
        <w:r>
          <w:rPr>
            <w:color w:val="0000EE"/>
            <w:u w:val="single"/>
          </w:rPr>
          <w:t>2 Macabeos 8:9</w:t>
        </w:r>
      </w:hyperlink>
      <w:r>
        <w:t>). Fue un general sirio que sirvió durante los reinados de Antíoco IV Epífanes y Demetrio Sóter. Nicanor pudo haber sido el comandante supremo sobre Ptolomeo y Gorgias en la primera campaña de Lisias contra Judas Macabeo (</w:t>
      </w:r>
      <w:hyperlink r:id="rId10378">
        <w:r>
          <w:rPr>
            <w:color w:val="0000EE"/>
            <w:u w:val="single"/>
          </w:rPr>
          <w:t>1 Macabeos 3:38ff</w:t>
        </w:r>
      </w:hyperlink>
      <w:r>
        <w:t>). Esto ocurrió durante el reinado de Antíoco IV Epífanes.</w:t>
      </w:r>
    </w:p>
    <w:p>
      <w:r/>
      <w:r>
        <w:t>Nicanor murió en la batalla de Adasa y Bet-horón en 161 a.C. Según 2 Macabeos, Judas colgó la cabeza de Nicanor en la ciudadela (una fortaleza en Jerusalén) como una clara prueba de la victoria de Dios (</w:t>
      </w:r>
      <w:hyperlink r:id="rId10379">
        <w:r>
          <w:rPr>
            <w:color w:val="0000EE"/>
            <w:u w:val="single"/>
          </w:rPr>
          <w:t>15:35</w:t>
        </w:r>
      </w:hyperlink>
      <w:r>
        <w:t>).</w:t>
      </w:r>
    </w:p>
    <w:p>
      <w:pPr>
        <w:pStyle w:val="ListNumber"/>
        <w:spacing w:line="240" w:lineRule="auto"/>
        <w:ind w:left="720"/>
      </w:pPr>
      <w:r/>
      <w:r>
        <w:t>Uno de los siete hombres elegidos por la iglesia primitiva para gestionar la distribución diaria de alimentos a los creyentes pobres en Jerusalén (</w:t>
      </w:r>
      <w:hyperlink r:id="rId768">
        <w:r>
          <w:rPr>
            <w:color w:val="0000EE"/>
            <w:u w:val="single"/>
          </w:rPr>
          <w:t>Hechos 6:5</w:t>
        </w:r>
      </w:hyperlink>
      <w:r>
        <w:t>). Estos siete hombres fueron seleccionados para garantizar que las viudas y otros necesitados recibieran un trato justo en la distribución diaria de alimentos.</w:t>
      </w:r>
      <w:r/>
      <w:r/>
    </w:p>
    <w:p>
      <w:r/>
    </w:p>
    <w:p>
      <w:pPr>
        <w:pStyle w:val="Heading2"/>
      </w:pPr>
      <w:r>
        <w:t>Nicolaítas</w:t>
      </w:r>
      <w:r/>
    </w:p>
    <w:p>
      <w:r/>
      <w:r>
        <w:t>Los nicolaítas eran una secta herética en la iglesia primitiva, un grupo que enseñaba doctrinas falsas. El libro de Apocalipsis los menciona por nombre en dos ocasiones. Jesús elogió a la iglesia en Éfeso por aborrecer las obras de los nicolaítas (</w:t>
      </w:r>
      <w:hyperlink r:id="rId10380">
        <w:r>
          <w:rPr>
            <w:color w:val="0000EE"/>
            <w:u w:val="single"/>
          </w:rPr>
          <w:t>Apocalipsis 2:6</w:t>
        </w:r>
      </w:hyperlink>
      <w:r>
        <w:t xml:space="preserve">). Además, Jesús criticó a la iglesia en Pérgamo por tener algunos miembros que seguían las enseñanzas de los nicolaítas (versículo </w:t>
      </w:r>
      <w:hyperlink r:id="rId10381">
        <w:r>
          <w:rPr>
            <w:color w:val="0000EE"/>
            <w:u w:val="single"/>
          </w:rPr>
          <w:t>15</w:t>
        </w:r>
      </w:hyperlink>
      <w:r>
        <w:t>).</w:t>
      </w:r>
    </w:p>
    <w:p>
      <w:pPr>
        <w:pStyle w:val="Heading3"/>
      </w:pPr>
      <w:r>
        <w:t>Los pecados de los nicolaítas</w:t>
      </w:r>
    </w:p>
    <w:p>
      <w:r/>
      <w:r>
        <w:t>Los pecados específicos condenados en Pérgamo fueron el consumo de alimentos sacrificados a ídolos y la práctica de la inmoralidad. Estos también estaban presentes en Tiatira (</w:t>
      </w:r>
      <w:hyperlink r:id="rId10382">
        <w:r>
          <w:rPr>
            <w:color w:val="0000EE"/>
            <w:u w:val="single"/>
          </w:rPr>
          <w:t>Apocalipsis 2:20</w:t>
        </w:r>
      </w:hyperlink>
      <w:r>
        <w:t>). Muchas personas piensan que la mujer llamada Jezabel era una líder de los nicolaítas en Tiatira. En la carta a Pérgamo, Cristo compara sus pecados con la enseñanza de Balaam (</w:t>
      </w:r>
      <w:hyperlink r:id="rId10064">
        <w:r>
          <w:rPr>
            <w:color w:val="0000EE"/>
            <w:u w:val="single"/>
          </w:rPr>
          <w:t>Apocalipsis 2:14,</w:t>
        </w:r>
      </w:hyperlink>
      <w:r>
        <w:t xml:space="preserve"> comparar </w:t>
      </w:r>
      <w:hyperlink r:id="rId8552">
        <w:r>
          <w:rPr>
            <w:color w:val="0000EE"/>
            <w:u w:val="single"/>
          </w:rPr>
          <w:t>Números 25:1–2,</w:t>
        </w:r>
      </w:hyperlink>
      <w:r>
        <w:t xml:space="preserve"> </w:t>
      </w:r>
      <w:hyperlink r:id="rId8160">
        <w:r>
          <w:rPr>
            <w:color w:val="0000EE"/>
            <w:u w:val="single"/>
          </w:rPr>
          <w:t>31:16,</w:t>
        </w:r>
      </w:hyperlink>
      <w:r>
        <w:t xml:space="preserve"> </w:t>
      </w:r>
      <w:hyperlink r:id="rId2595">
        <w:r>
          <w:rPr>
            <w:color w:val="0000EE"/>
            <w:u w:val="single"/>
          </w:rPr>
          <w:t>2 Pedro 2:15,</w:t>
        </w:r>
      </w:hyperlink>
      <w:r>
        <w:t xml:space="preserve"> </w:t>
      </w:r>
      <w:hyperlink r:id="rId2596">
        <w:r>
          <w:rPr>
            <w:color w:val="0000EE"/>
            <w:u w:val="single"/>
          </w:rPr>
          <w:t>Judas 1:11</w:t>
        </w:r>
      </w:hyperlink>
      <w:r>
        <w:t>). Balaam aconsejó a Balac, el rey de los moabitas, sobre cómo hacer caer a Israel. Balaam le dijo a Balac que invitara a los israelitas a adorar a los dioses moabitas y a casarse con mujeres moabitas. Estos matrimonios llevaron a la inmoralidad sexual relacionada con las prácticas religiosas moabitas. Así, los judíos se habrían separado de Dios y su protección. En el pensamiento judío, Balaam era un símbolo de todo lo que inducía a las personas a un mal comportamiento y a alejarse de Dios. Las prácticas impías en Tiatira se denominan las “profundidades de Satanás” (</w:t>
      </w:r>
      <w:hyperlink r:id="rId10383">
        <w:r>
          <w:rPr>
            <w:color w:val="0000EE"/>
            <w:u w:val="single"/>
          </w:rPr>
          <w:t>Apocalipsis 2:24</w:t>
        </w:r>
      </w:hyperlink>
      <w:r>
        <w:t>).</w:t>
      </w:r>
    </w:p>
    <w:p>
      <w:r/>
      <w:r>
        <w:t>La iglesia primitiva enfrentó amenazas por la adoración de ídolos y la inmoralidad sexual, que eran comunes en el mundo de esa época. El Nuevo Testamento ofrece muchas advertencias sobre estos problemas. El Concilio de Jerusalén instruyó a los creyentes gentiles a evitar consumir alimentos ofrecidos a los ídolos y a abstenerse de la inmoralidad sexual (</w:t>
      </w:r>
      <w:hyperlink r:id="rId2171">
        <w:r>
          <w:rPr>
            <w:color w:val="0000EE"/>
            <w:u w:val="single"/>
          </w:rPr>
          <w:t>Hechos 15:20</w:t>
        </w:r>
      </w:hyperlink>
      <w:r>
        <w:t>). El apóstol Pablo recomendó evitar voluntariamente este tipo de alimentos por el bien de aquellos que eran débiles o inmaduros en la fe (</w:t>
      </w:r>
      <w:hyperlink r:id="rId3340">
        <w:r>
          <w:rPr>
            <w:color w:val="0000EE"/>
            <w:u w:val="single"/>
          </w:rPr>
          <w:t>1 Corintios 8</w:t>
        </w:r>
      </w:hyperlink>
      <w:r>
        <w:t>). Condenó enérgicamente la participación en fiestas de ídolos (</w:t>
      </w:r>
      <w:hyperlink r:id="rId3351">
        <w:r>
          <w:rPr>
            <w:color w:val="0000EE"/>
            <w:u w:val="single"/>
          </w:rPr>
          <w:t>1 Corintios 10:14–22</w:t>
        </w:r>
      </w:hyperlink>
      <w:r>
        <w:t>). También condenó la inmoralidad sexual en general y la prostitución en templos específicamente (</w:t>
      </w:r>
      <w:hyperlink r:id="rId3313">
        <w:r>
          <w:rPr>
            <w:color w:val="0000EE"/>
            <w:u w:val="single"/>
          </w:rPr>
          <w:t>6:12–20</w:t>
        </w:r>
      </w:hyperlink>
      <w:r>
        <w:t>).</w:t>
      </w:r>
    </w:p>
    <w:p>
      <w:pPr>
        <w:pStyle w:val="Heading3"/>
      </w:pPr>
      <w:r>
        <w:t>¿Quiénes fueron los nicolaítas?</w:t>
      </w:r>
    </w:p>
    <w:p>
      <w:r/>
      <w:r>
        <w:t>Es más complicado determinar exactamente quiénes eran los nicolaítas. Los padres de la iglesia primitiva a menudo los identificaban como seguidores de Nicolás de Antioquía. Nicolás era un gentil (persona no judía) que se había convertido al judaísmo. Posteriormente, se hizo cristiano y fue elegido como uno de los primeros siete diáconos (</w:t>
      </w:r>
      <w:hyperlink r:id="rId768">
        <w:r>
          <w:rPr>
            <w:color w:val="0000EE"/>
            <w:u w:val="single"/>
          </w:rPr>
          <w:t>Hechos 6:5</w:t>
        </w:r>
      </w:hyperlink>
      <w:r>
        <w:t>). Tanto Ireneo como Hipólito (líderes de la iglesia primitiva) creían que Nicolás se había desviado de la fe. Clemente (otro líder de la iglesia) sostenía que los falsos maestros e inmorales nicolaítas no eran verdaderos seguidores de Nicolás, sino que falsamente lo reclamaban como su maestro. Sin embargo, no hay evidencia directa disponible.</w:t>
      </w:r>
    </w:p>
    <w:p>
      <w:r/>
      <w:r>
        <w:t>Muchos eruditos han considerado que el nombre "nicolaítas" podría ser una traducción griega del nombre hebreo "Balaam". Esto concuerda con la naturaleza simbólica de Apocalipsis y la aparente conexión entre ambos nombres en la carta a Pérgamo (</w:t>
      </w:r>
      <w:hyperlink r:id="rId10384">
        <w:r>
          <w:rPr>
            <w:color w:val="0000EE"/>
            <w:u w:val="single"/>
          </w:rPr>
          <w:t>Apocalipsis 2:14–15</w:t>
        </w:r>
      </w:hyperlink>
      <w:r>
        <w:t>).</w:t>
      </w:r>
      <w:r/>
      <w:r/>
    </w:p>
    <w:p>
      <w:r/>
    </w:p>
    <w:p>
      <w:pPr>
        <w:pStyle w:val="Heading2"/>
      </w:pPr>
      <w:r>
        <w:t>Nicolas, Nicolás</w:t>
      </w:r>
      <w:r/>
    </w:p>
    <w:p>
      <w:r/>
      <w:r>
        <w:t xml:space="preserve">Nicolás fue uno de los siete hombres mencionados en </w:t>
      </w:r>
      <w:hyperlink r:id="rId768">
        <w:r>
          <w:rPr>
            <w:color w:val="0000EE"/>
            <w:u w:val="single"/>
          </w:rPr>
          <w:t>Hechos 6:5</w:t>
        </w:r>
      </w:hyperlink>
      <w:r>
        <w:t xml:space="preserve"> que fueron elegidos para servir en la iglesia primitiva de Jerusalén. Su trabajo, como se especifica en </w:t>
      </w:r>
      <w:hyperlink r:id="rId10385">
        <w:r>
          <w:rPr>
            <w:color w:val="0000EE"/>
            <w:u w:val="single"/>
          </w:rPr>
          <w:t>Hechos 6:1–4</w:t>
        </w:r>
      </w:hyperlink>
      <w:r>
        <w:t xml:space="preserve">, era asegurarse de que la comida se distribuyera de manera justa e igualitaria entre todos los miembros de la iglesia. Tradicionalmente, la gente llama a estos siete hombres "diáconos" (que significa "servidores") porque </w:t>
      </w:r>
      <w:hyperlink r:id="rId6612">
        <w:r>
          <w:rPr>
            <w:color w:val="0000EE"/>
            <w:u w:val="single"/>
          </w:rPr>
          <w:t>Hechos 6:1</w:t>
        </w:r>
      </w:hyperlink>
      <w:r>
        <w:t xml:space="preserve"> utiliza términos como "distribución diaria" o "servicio" y </w:t>
      </w:r>
      <w:hyperlink r:id="rId4340">
        <w:r>
          <w:rPr>
            <w:color w:val="0000EE"/>
            <w:u w:val="single"/>
          </w:rPr>
          <w:t>6:2</w:t>
        </w:r>
      </w:hyperlink>
      <w:r>
        <w:t xml:space="preserve"> utiliza frases como "servir en las mesas" o "servir."</w:t>
      </w:r>
    </w:p>
    <w:p>
      <w:r/>
      <w:r>
        <w:t>Nicolás es el último nombre en la lista. La Biblia lo identifica como un prosélito, lo que significa que era un gentil (persona no judía) que se había convertido al judaísmo antes de convertirse al cristianismo. Tenía un nombre griego y su ciudad natal era Antioquía. El Nuevo Testamento no nos proporciona más información sobre él.</w:t>
      </w:r>
    </w:p>
    <w:p>
      <w:r/>
      <w:r>
        <w:rPr>
          <w:i/>
        </w:rPr>
        <w:t>Véase también</w:t>
      </w:r>
      <w:r>
        <w:t xml:space="preserve"> </w:t>
      </w:r>
      <w:r>
        <w:t>Diácono, Diaconisa</w:t>
      </w:r>
      <w:r>
        <w:t>.</w:t>
      </w:r>
      <w:r/>
      <w:r/>
    </w:p>
    <w:p>
      <w:r/>
    </w:p>
    <w:p>
      <w:pPr>
        <w:pStyle w:val="Heading2"/>
      </w:pPr>
      <w:r>
        <w:t>Niger</w:t>
      </w:r>
      <w:r/>
    </w:p>
    <w:p>
      <w:r/>
      <w:r>
        <w:t>Un apellido de Simón, quien fue uno de los líderes en la iglesia de Antioquía (</w:t>
      </w:r>
      <w:hyperlink r:id="rId2566">
        <w:r>
          <w:rPr>
            <w:color w:val="0000EE"/>
            <w:u w:val="single"/>
          </w:rPr>
          <w:t>Hechos 13:1</w:t>
        </w:r>
      </w:hyperlink>
      <w:r>
        <w:t>).</w:t>
      </w:r>
    </w:p>
    <w:p>
      <w:r/>
      <w:r>
        <w:rPr>
          <w:i/>
        </w:rPr>
        <w:t>Consulte</w:t>
      </w:r>
      <w:r>
        <w:t xml:space="preserve"> </w:t>
      </w:r>
      <w:r>
        <w:t>Simón (Persona) #4</w:t>
      </w:r>
      <w:r>
        <w:t>.</w:t>
      </w:r>
      <w:r/>
      <w:r/>
    </w:p>
    <w:p>
      <w:r/>
    </w:p>
    <w:p>
      <w:pPr>
        <w:pStyle w:val="Heading2"/>
      </w:pPr>
      <w:r>
        <w:t>Nob</w:t>
      </w:r>
      <w:r/>
    </w:p>
    <w:p>
      <w:r/>
      <w:r>
        <w:t>Una ciudad situada en las laderas orientales del Monte Scopus, frente al Monte de los Olivos y al noreste de Jerusalén. Un importante centro religioso, donde vivían 86 sacerdotes junto con el Efod en Nob (</w:t>
      </w:r>
      <w:hyperlink r:id="rId10386">
        <w:r>
          <w:rPr>
            <w:color w:val="0000EE"/>
            <w:u w:val="single"/>
          </w:rPr>
          <w:t>1 Samuel 22:13–20</w:t>
        </w:r>
      </w:hyperlink>
      <w:r>
        <w:t>). Cuando los filisteos destruyeron el santuario en Silo, Nob se convirtió en el santuario central para los sacerdotes que huyeron de Silo.</w:t>
      </w:r>
    </w:p>
    <w:p>
      <w:r/>
      <w:r>
        <w:t>Los eventos de la visita de David a Nob ilustran las antiguas costumbres relacionadas con los detalles de la mesa y el pan de la proposición (</w:t>
      </w:r>
      <w:hyperlink r:id="rId10387">
        <w:r>
          <w:rPr>
            <w:color w:val="0000EE"/>
            <w:u w:val="single"/>
          </w:rPr>
          <w:t>Éxodo 37:10–16,</w:t>
        </w:r>
      </w:hyperlink>
      <w:r>
        <w:t xml:space="preserve"> </w:t>
      </w:r>
      <w:hyperlink r:id="rId10388">
        <w:r>
          <w:rPr>
            <w:color w:val="0000EE"/>
            <w:u w:val="single"/>
          </w:rPr>
          <w:t>1 Samuel 21:2–7</w:t>
        </w:r>
      </w:hyperlink>
      <w:r>
        <w:t>). Jesús menciona el hambre de David como una justificación válida para romper el sábado (</w:t>
      </w:r>
      <w:hyperlink r:id="rId10389">
        <w:r>
          <w:rPr>
            <w:color w:val="0000EE"/>
            <w:u w:val="single"/>
          </w:rPr>
          <w:t>Marcos 2:23–28</w:t>
        </w:r>
      </w:hyperlink>
      <w:r>
        <w:t>). David, al huir de Saúl y necesitar alimento, entró en el santuario en Nob y tomó los panes que se colocaban cada sábado como ofrenda al Señor.</w:t>
      </w:r>
    </w:p>
    <w:p>
      <w:r/>
      <w:r>
        <w:t>Ahimelech era descendiente de Elí y líder de los sacerdotes de Nob. Le dio a David el pan de la proposición, junto con la espada que había matado a Goliath. Esto enfureció a Saúl lo suficiente como para ordenar el asesinato de Ahimelech y la masacre de todos los sacerdotes y ciudadanos de Nob (</w:t>
      </w:r>
      <w:hyperlink r:id="rId3847">
        <w:r>
          <w:rPr>
            <w:color w:val="0000EE"/>
            <w:u w:val="single"/>
          </w:rPr>
          <w:t>1 Samuel 22:6–23</w:t>
        </w:r>
      </w:hyperlink>
      <w:r>
        <w:t>). Este evento condujo a la caída del rey.</w:t>
      </w:r>
    </w:p>
    <w:p>
      <w:r/>
      <w:r>
        <w:t>Abiathar, un sacerdote que escapó de la masacre, tuvo un papel importante durante el reinado de David hasta que Salomón finalmente lo destituyó de su cargo (</w:t>
      </w:r>
      <w:hyperlink r:id="rId39">
        <w:r>
          <w:rPr>
            <w:color w:val="0000EE"/>
            <w:u w:val="single"/>
          </w:rPr>
          <w:t>1 Reyes 2:26–27</w:t>
        </w:r>
      </w:hyperlink>
      <w:r>
        <w:t>). La expresión "donde se adoraba a Dios" podría referirse al santuario en Nob (</w:t>
      </w:r>
      <w:hyperlink r:id="rId10390">
        <w:r>
          <w:rPr>
            <w:color w:val="0000EE"/>
            <w:u w:val="single"/>
          </w:rPr>
          <w:t>2 Samuel 15:32</w:t>
        </w:r>
      </w:hyperlink>
      <w:r>
        <w:t>).</w:t>
      </w:r>
      <w:r/>
      <w:r/>
    </w:p>
    <w:p>
      <w:r/>
    </w:p>
    <w:p>
      <w:pPr>
        <w:pStyle w:val="Heading2"/>
      </w:pPr>
      <w:r>
        <w:t>Noche</w:t>
      </w:r>
      <w:r/>
    </w:p>
    <w:p>
      <w:r/>
      <w:r>
        <w:t>El término que la Escritura utiliza para referirse al período de oscuridad que transcurre desde el anochecer hasta el amanecer, cuando no se nota la luz del sol. Por ejemplo:</w:t>
      </w:r>
    </w:p>
    <w:p>
      <w:pPr>
        <w:pStyle w:val="ListBullet"/>
        <w:spacing w:line="240" w:lineRule="auto"/>
        <w:ind w:left="720"/>
      </w:pPr>
      <w:r/>
      <w:r>
        <w:t>José llevó a María y a Jesús a Egipto durante la noche (</w:t>
      </w:r>
      <w:hyperlink r:id="rId10391">
        <w:r>
          <w:rPr>
            <w:color w:val="0000EE"/>
            <w:u w:val="single"/>
          </w:rPr>
          <w:t>Mateo 2:14</w:t>
        </w:r>
      </w:hyperlink>
      <w:r>
        <w:t>).</w:t>
      </w:r>
    </w:p>
    <w:p>
      <w:pPr>
        <w:pStyle w:val="ListBullet"/>
        <w:spacing w:line="240" w:lineRule="auto"/>
        <w:ind w:left="720"/>
      </w:pPr>
      <w:r/>
      <w:r>
        <w:t>Los pastores cuidaban sus rebaños durante la noche (</w:t>
      </w:r>
      <w:hyperlink r:id="rId10392">
        <w:r>
          <w:rPr>
            <w:color w:val="0000EE"/>
            <w:u w:val="single"/>
          </w:rPr>
          <w:t>Lucas 2:8</w:t>
        </w:r>
      </w:hyperlink>
      <w:r>
        <w:t>).</w:t>
      </w:r>
    </w:p>
    <w:p>
      <w:pPr>
        <w:pStyle w:val="ListBullet"/>
        <w:spacing w:line="240" w:lineRule="auto"/>
        <w:ind w:left="720"/>
      </w:pPr>
      <w:r/>
      <w:r>
        <w:t>Nicodemo vino a ver a Jesús por la noche (</w:t>
      </w:r>
      <w:hyperlink r:id="rId10393">
        <w:r>
          <w:rPr>
            <w:color w:val="0000EE"/>
            <w:u w:val="single"/>
          </w:rPr>
          <w:t>Juan 3:2</w:t>
        </w:r>
      </w:hyperlink>
      <w:r>
        <w:t>).</w:t>
      </w:r>
    </w:p>
    <w:p>
      <w:pPr>
        <w:pStyle w:val="ListBullet"/>
        <w:spacing w:line="240" w:lineRule="auto"/>
        <w:ind w:left="720"/>
      </w:pPr>
      <w:r/>
      <w:r>
        <w:t>Un ángel del Señor vino y abrió las puertas de la prisión durante la noche para liberar a los discípulos (</w:t>
      </w:r>
      <w:hyperlink r:id="rId739">
        <w:r>
          <w:rPr>
            <w:color w:val="0000EE"/>
            <w:u w:val="single"/>
          </w:rPr>
          <w:t>Hechos 5:19</w:t>
        </w:r>
      </w:hyperlink>
      <w:r>
        <w:t>).</w:t>
      </w:r>
    </w:p>
    <w:p>
      <w:pPr>
        <w:pStyle w:val="Heading3"/>
      </w:pPr>
      <w:r>
        <w:t>¿Qué representa la noche en la Biblia?</w:t>
      </w:r>
    </w:p>
    <w:p>
      <w:r/>
      <w:r>
        <w:t xml:space="preserve">Según </w:t>
      </w:r>
      <w:hyperlink r:id="rId757">
        <w:r>
          <w:rPr>
            <w:color w:val="0000EE"/>
            <w:u w:val="single"/>
          </w:rPr>
          <w:t>Génesis 1</w:t>
        </w:r>
      </w:hyperlink>
      <w:r>
        <w:t>, Dios estableció el ciclo de día y noche, y "noche" fue el nombre dado al período de oscuridad (</w:t>
      </w:r>
      <w:hyperlink r:id="rId10394">
        <w:r>
          <w:rPr>
            <w:color w:val="0000EE"/>
            <w:u w:val="single"/>
          </w:rPr>
          <w:t>Génesis 1:5</w:t>
        </w:r>
      </w:hyperlink>
      <w:r>
        <w:t xml:space="preserve">). Dios colocó las luces en los cielos, asignando al sol para gobernar el día y a la luna para dominar la noche (versículos </w:t>
      </w:r>
      <w:hyperlink r:id="rId10395">
        <w:r>
          <w:rPr>
            <w:color w:val="0000EE"/>
            <w:u w:val="single"/>
          </w:rPr>
          <w:t>16–18</w:t>
        </w:r>
      </w:hyperlink>
      <w:r>
        <w:t>). El pacto (acuerdo especial) del Señor es la base de la regularidad de la rotación del día y la noche.</w:t>
      </w:r>
    </w:p>
    <w:p>
      <w:pPr>
        <w:pStyle w:val="Heading3"/>
      </w:pPr>
      <w:r>
        <w:t>¿Cómo se medía la duración de la noche?</w:t>
      </w:r>
    </w:p>
    <w:p>
      <w:r/>
      <w:r>
        <w:t>La noche en el Antiguo Testamento se dividía en tres períodos o "vigilias". El término "vigilia" podría haber surgido de la práctica de cambiar al guardia o vigilante en esos momentos. Los 300 hombres de Gedeón tocaron sus trompetas y rompieron sus cántaros al comienzo de la vigilia del medio (</w:t>
      </w:r>
      <w:hyperlink r:id="rId10396">
        <w:r>
          <w:rPr>
            <w:color w:val="0000EE"/>
            <w:u w:val="single"/>
          </w:rPr>
          <w:t>Jueces 7:19</w:t>
        </w:r>
      </w:hyperlink>
      <w:r>
        <w:t>). Aunque no hay referencias en el Antiguo Testamento que definan los límites de estos tres períodos, se consideraba que la noche comenzaba al atardecer. Por lo tanto, las tres vigilias habrían sido algo como:</w:t>
      </w:r>
    </w:p>
    <w:p>
      <w:pPr>
        <w:pStyle w:val="ListBullet"/>
        <w:spacing w:line="240" w:lineRule="auto"/>
        <w:ind w:left="720"/>
      </w:pPr>
      <w:r/>
      <w:r>
        <w:t>De 6:00 a 10:00 p.m.</w:t>
      </w:r>
    </w:p>
    <w:p>
      <w:pPr>
        <w:pStyle w:val="ListBullet"/>
        <w:spacing w:line="240" w:lineRule="auto"/>
        <w:ind w:left="720"/>
      </w:pPr>
      <w:r/>
      <w:r>
        <w:t>10:00 p.m. a 2:00 a.m.</w:t>
      </w:r>
    </w:p>
    <w:p>
      <w:pPr>
        <w:pStyle w:val="ListBullet"/>
        <w:spacing w:line="240" w:lineRule="auto"/>
        <w:ind w:left="720"/>
      </w:pPr>
      <w:r/>
      <w:r>
        <w:t>De 2:00 a 6:00 a.m.</w:t>
      </w:r>
    </w:p>
    <w:p>
      <w:r/>
      <w:r>
        <w:t>Más tarde, los romanos dividieron la noche en cuatro vigilias. Algunos historiadores creen que comenzaron a las:</w:t>
      </w:r>
    </w:p>
    <w:p>
      <w:pPr>
        <w:pStyle w:val="ListBullet"/>
        <w:spacing w:line="240" w:lineRule="auto"/>
        <w:ind w:left="720"/>
      </w:pPr>
      <w:r/>
      <w:r>
        <w:t>9:30 p.m.</w:t>
      </w:r>
    </w:p>
    <w:p>
      <w:pPr>
        <w:pStyle w:val="ListBullet"/>
        <w:spacing w:line="240" w:lineRule="auto"/>
        <w:ind w:left="720"/>
      </w:pPr>
      <w:r/>
      <w:r>
        <w:t xml:space="preserve">00:00 </w:t>
      </w:r>
    </w:p>
    <w:p>
      <w:pPr>
        <w:pStyle w:val="ListBullet"/>
        <w:spacing w:line="240" w:lineRule="auto"/>
        <w:ind w:left="720"/>
      </w:pPr>
      <w:r/>
      <w:r>
        <w:t>2:30 a.m.</w:t>
      </w:r>
    </w:p>
    <w:p>
      <w:pPr>
        <w:pStyle w:val="ListBullet"/>
        <w:spacing w:line="240" w:lineRule="auto"/>
        <w:ind w:left="720"/>
      </w:pPr>
      <w:r/>
      <w:r>
        <w:t>5:00 a.m.</w:t>
      </w:r>
    </w:p>
    <w:p>
      <w:r/>
      <w:r>
        <w:t>Algunos creen que el período nocturno, entre las 6:00 p.m. y las 6:00 a.m., se dividía equitativamente en cuatro partes:</w:t>
      </w:r>
    </w:p>
    <w:p>
      <w:pPr>
        <w:pStyle w:val="ListBullet"/>
        <w:spacing w:line="240" w:lineRule="auto"/>
        <w:ind w:left="720"/>
      </w:pPr>
      <w:r/>
      <w:r>
        <w:t>El primero comienza a las 6:00 p.m.</w:t>
      </w:r>
    </w:p>
    <w:p>
      <w:pPr>
        <w:pStyle w:val="ListBullet"/>
        <w:spacing w:line="240" w:lineRule="auto"/>
        <w:ind w:left="720"/>
      </w:pPr>
      <w:r/>
      <w:r>
        <w:t>El segundo a las 9:00 p.m.</w:t>
      </w:r>
    </w:p>
    <w:p>
      <w:pPr>
        <w:pStyle w:val="ListBullet"/>
        <w:spacing w:line="240" w:lineRule="auto"/>
        <w:ind w:left="720"/>
      </w:pPr>
      <w:r/>
      <w:r>
        <w:t>El tercero a la medianoche</w:t>
      </w:r>
    </w:p>
    <w:p>
      <w:pPr>
        <w:pStyle w:val="ListBullet"/>
        <w:spacing w:line="240" w:lineRule="auto"/>
        <w:ind w:left="720"/>
      </w:pPr>
      <w:r/>
      <w:r>
        <w:t>Y el cuarto a las 3:00 a.m.</w:t>
      </w:r>
    </w:p>
    <w:p>
      <w:r/>
      <w:hyperlink r:id="rId9023">
        <w:r>
          <w:rPr>
            <w:color w:val="0000EE"/>
            <w:u w:val="single"/>
          </w:rPr>
          <w:t>Marcos 13:35</w:t>
        </w:r>
      </w:hyperlink>
      <w:r>
        <w:t xml:space="preserve"> menciona las designaciones populares para estas cuatro vigilias:</w:t>
      </w:r>
    </w:p>
    <w:p>
      <w:pPr>
        <w:pStyle w:val="ListBullet"/>
        <w:spacing w:line="240" w:lineRule="auto"/>
        <w:ind w:left="720"/>
      </w:pPr>
      <w:r/>
      <w:r>
        <w:t>Tarde en el día (a principios de la noche)</w:t>
      </w:r>
    </w:p>
    <w:p>
      <w:pPr>
        <w:pStyle w:val="ListBullet"/>
        <w:spacing w:line="240" w:lineRule="auto"/>
        <w:ind w:left="720"/>
      </w:pPr>
      <w:r/>
      <w:r>
        <w:t>Medianoche</w:t>
      </w:r>
    </w:p>
    <w:p>
      <w:pPr>
        <w:pStyle w:val="ListBullet"/>
        <w:spacing w:line="240" w:lineRule="auto"/>
        <w:ind w:left="720"/>
      </w:pPr>
      <w:r/>
      <w:r>
        <w:t>El canto del gallo</w:t>
      </w:r>
    </w:p>
    <w:p>
      <w:pPr>
        <w:pStyle w:val="ListBullet"/>
        <w:spacing w:line="240" w:lineRule="auto"/>
        <w:ind w:left="720"/>
      </w:pPr>
      <w:r/>
      <w:r>
        <w:t>Temprano por la mañana</w:t>
      </w:r>
    </w:p>
    <w:p>
      <w:r/>
      <w:r>
        <w:t xml:space="preserve">Aparentemente, </w:t>
      </w:r>
      <w:hyperlink r:id="rId10397">
        <w:r>
          <w:rPr>
            <w:color w:val="0000EE"/>
            <w:u w:val="single"/>
          </w:rPr>
          <w:t>Mateo 14:25</w:t>
        </w:r>
      </w:hyperlink>
      <w:r>
        <w:t xml:space="preserve"> y </w:t>
      </w:r>
      <w:hyperlink r:id="rId9235">
        <w:r>
          <w:rPr>
            <w:color w:val="0000EE"/>
            <w:u w:val="single"/>
          </w:rPr>
          <w:t>Marcos 6:48</w:t>
        </w:r>
      </w:hyperlink>
      <w:r>
        <w:t xml:space="preserve"> siguen el cálculo romano; el caminar de Jesús sobre el agua ocurre alrededor de la cuarta vigilia de la noche.</w:t>
      </w:r>
    </w:p>
    <w:p>
      <w:pPr>
        <w:pStyle w:val="Heading3"/>
      </w:pPr>
      <w:r>
        <w:t>Otros usos de "Noche"</w:t>
      </w:r>
    </w:p>
    <w:p>
      <w:r/>
      <w:r>
        <w:t>Un uso especializado de las palabras "noche" y "día" enfatiza el período de una actividad continua. Por ejemplo, se dice que el hombre con un espíritu inmundo estuvo en las montañas y en las tumbas "noche y día" (</w:t>
      </w:r>
      <w:hyperlink r:id="rId10398">
        <w:r>
          <w:rPr>
            <w:color w:val="0000EE"/>
            <w:u w:val="single"/>
          </w:rPr>
          <w:t>Marcos 5:5</w:t>
        </w:r>
      </w:hyperlink>
      <w:r>
        <w:t>). Pablo menciona haber trabajado, laborando noche y día, para no ser una carga para la iglesia (</w:t>
      </w:r>
      <w:hyperlink r:id="rId6014">
        <w:r>
          <w:rPr>
            <w:color w:val="0000EE"/>
            <w:u w:val="single"/>
          </w:rPr>
          <w:t>1 Tesalonicenses 2:9</w:t>
        </w:r>
      </w:hyperlink>
      <w:r>
        <w:t>). Más adelante en el mismo libro, se refiere a cómo ora noche y día (</w:t>
      </w:r>
      <w:hyperlink r:id="rId10399">
        <w:r>
          <w:rPr>
            <w:color w:val="0000EE"/>
            <w:u w:val="single"/>
          </w:rPr>
          <w:t>3:10</w:t>
        </w:r>
      </w:hyperlink>
      <w:r>
        <w:t>).</w:t>
      </w:r>
    </w:p>
    <w:p>
      <w:r/>
      <w:r>
        <w:t>Además del uso literal de la palabra "noche", también existe un uso figurativo o metafórico. En algunas referencias, se refiere al juicio divino (</w:t>
      </w:r>
      <w:hyperlink r:id="rId576">
        <w:r>
          <w:rPr>
            <w:color w:val="0000EE"/>
            <w:u w:val="single"/>
          </w:rPr>
          <w:t>Amós 5:8–9,</w:t>
        </w:r>
      </w:hyperlink>
      <w:r>
        <w:t xml:space="preserve"> </w:t>
      </w:r>
      <w:hyperlink r:id="rId2637">
        <w:r>
          <w:rPr>
            <w:color w:val="0000EE"/>
            <w:u w:val="single"/>
          </w:rPr>
          <w:t>Miqueas 3:6</w:t>
        </w:r>
      </w:hyperlink>
      <w:r>
        <w:t>). Jesús utiliza "noche" para referirse a la muerte (</w:t>
      </w:r>
      <w:hyperlink r:id="rId4265">
        <w:r>
          <w:rPr>
            <w:color w:val="0000EE"/>
            <w:u w:val="single"/>
          </w:rPr>
          <w:t>Juan 9:4</w:t>
        </w:r>
      </w:hyperlink>
      <w:r>
        <w:t>). Una vez que llega la noche (muerte), el tiempo para trabajar ha concluido.</w:t>
      </w:r>
    </w:p>
    <w:p>
      <w:r/>
      <w:r>
        <w:t>Pablo compara esta era presente, que pronto terminará, con la noche que casi ha pasado (</w:t>
      </w:r>
      <w:hyperlink r:id="rId8270">
        <w:r>
          <w:rPr>
            <w:color w:val="0000EE"/>
            <w:u w:val="single"/>
          </w:rPr>
          <w:t>Romanos 13:12</w:t>
        </w:r>
      </w:hyperlink>
      <w:r>
        <w:t>). Nuevamente, Pablo se refiere a sí mismo y a sus lectores como hijos de la luz y del día, no de la noche y la oscuridad (</w:t>
      </w:r>
      <w:hyperlink r:id="rId4266">
        <w:r>
          <w:rPr>
            <w:color w:val="0000EE"/>
            <w:u w:val="single"/>
          </w:rPr>
          <w:t>1 Tesalonicenses 5:5</w:t>
        </w:r>
      </w:hyperlink>
      <w:r>
        <w:t>). En este contexto, Pablo asocia la noche con la separación de Dios, el pecado, la falta de autocontrol y una vida descuidada. La noche también está relacionada con la ceguera espiritual y la ignorancia, especialmente en cuanto al regreso del Señor.</w:t>
      </w:r>
    </w:p>
    <w:p>
      <w:r/>
      <w:r>
        <w:rPr>
          <w:i/>
        </w:rPr>
        <w:t>Ver también</w:t>
      </w:r>
      <w:r>
        <w:t xml:space="preserve"> </w:t>
      </w:r>
      <w:r>
        <w:t>Día</w:t>
      </w:r>
      <w:r>
        <w:t>.</w:t>
      </w:r>
      <w:r/>
      <w:r/>
    </w:p>
    <w:p>
      <w:r/>
    </w:p>
    <w:p>
      <w:pPr>
        <w:pStyle w:val="Heading2"/>
      </w:pPr>
      <w:r>
        <w:t>Nombres, Significado de los</w:t>
      </w:r>
      <w:r/>
    </w:p>
    <w:p>
      <w:r/>
      <w:r>
        <w:t>En tiempos bíblicos, los nombres eran más que simples etiquetas. A menudo se elegían para expresar algo significativo sobre una persona, su nacimiento o su destino. Se pueden identificar al menos siete razones para la elección de nombres:</w:t>
      </w:r>
    </w:p>
    <w:p>
      <w:pPr>
        <w:pStyle w:val="ListNumber"/>
        <w:spacing w:line="240" w:lineRule="auto"/>
        <w:ind w:left="720"/>
      </w:pPr>
      <w:r/>
      <w:r>
        <w:rPr>
          <w:b/>
        </w:rPr>
        <w:t>Para registrar detalles del nacimiento:</w:t>
      </w:r>
    </w:p>
    <w:p>
      <w:pPr>
        <w:pStyle w:val="ListBullet"/>
        <w:spacing w:line="240" w:lineRule="auto"/>
        <w:ind w:left="1440"/>
      </w:pPr>
      <w:r/>
      <w:r>
        <w:t>Los nombres a menudo reflejaban las circunstancias del nacimiento de una persona. Por ejemplo, Moisés fue nombrado por su madre adoptiva porque fue sacado del agua, recordando un verbo hebreo que significa "sacar" (</w:t>
      </w:r>
      <w:hyperlink r:id="rId10017">
        <w:r>
          <w:rPr>
            <w:color w:val="0000EE"/>
            <w:u w:val="single"/>
          </w:rPr>
          <w:t>Éxodo 2:10</w:t>
        </w:r>
      </w:hyperlink>
      <w:r>
        <w:t>). Jacob recibió su nombre debido a las circunstancias de su nacimiento (</w:t>
      </w:r>
      <w:hyperlink r:id="rId10400">
        <w:r>
          <w:rPr>
            <w:color w:val="0000EE"/>
            <w:u w:val="single"/>
          </w:rPr>
          <w:t>Génesis 25:26</w:t>
        </w:r>
      </w:hyperlink>
      <w:r>
        <w:t>), al igual que Samuel, cuyo nombre significa "escuchado por Dios", enfatizando la respuesta de Dios a la oración en lugar de solo su ofrecimiento (</w:t>
      </w:r>
      <w:hyperlink r:id="rId9454">
        <w:r>
          <w:rPr>
            <w:color w:val="0000EE"/>
            <w:u w:val="single"/>
          </w:rPr>
          <w:t>1 Samuel 1:20</w:t>
        </w:r>
      </w:hyperlink>
      <w:r>
        <w:t>). Aunque los nombres Jacob y Samuel surgen de las condiciones de su nacimiento, también revelan la persona en la que el niño se convertirá: Jacob, el oportunista astuto (</w:t>
      </w:r>
      <w:hyperlink r:id="rId10401">
        <w:r>
          <w:rPr>
            <w:color w:val="0000EE"/>
            <w:u w:val="single"/>
          </w:rPr>
          <w:t>Génesis 27:36</w:t>
        </w:r>
      </w:hyperlink>
      <w:r>
        <w:t>), y Samuel, el hombre de oración (</w:t>
      </w:r>
      <w:hyperlink r:id="rId10402">
        <w:r>
          <w:rPr>
            <w:color w:val="0000EE"/>
            <w:u w:val="single"/>
          </w:rPr>
          <w:t>1 Samuel 7:5–9</w:t>
        </w:r>
      </w:hyperlink>
      <w:r>
        <w:t xml:space="preserve">; </w:t>
      </w:r>
      <w:hyperlink r:id="rId10403">
        <w:r>
          <w:rPr>
            <w:color w:val="0000EE"/>
            <w:u w:val="single"/>
          </w:rPr>
          <w:t>8:6,21</w:t>
        </w:r>
      </w:hyperlink>
      <w:r>
        <w:t xml:space="preserve">; </w:t>
      </w:r>
      <w:hyperlink r:id="rId10404">
        <w:r>
          <w:rPr>
            <w:color w:val="0000EE"/>
            <w:u w:val="single"/>
          </w:rPr>
          <w:t>12:19–23</w:t>
        </w:r>
      </w:hyperlink>
      <w:r>
        <w:t>).</w:t>
      </w:r>
    </w:p>
    <w:p>
      <w:pPr>
        <w:pStyle w:val="ListNumber"/>
        <w:spacing w:line="240" w:lineRule="auto"/>
        <w:ind w:left="720"/>
      </w:pPr>
      <w:r/>
      <w:r>
        <w:rPr>
          <w:b/>
        </w:rPr>
        <w:t>Para expresar las reacciones de los padres:</w:t>
      </w:r>
    </w:p>
    <w:p>
      <w:pPr>
        <w:pStyle w:val="ListBullet"/>
        <w:spacing w:line="240" w:lineRule="auto"/>
        <w:ind w:left="1440"/>
      </w:pPr>
      <w:r/>
      <w:r>
        <w:t xml:space="preserve">A veces, los nombres reflejaban los sentimientos o esperanzas de los padres. Isaac significa "risa" (ver </w:t>
      </w:r>
      <w:hyperlink r:id="rId50">
        <w:r>
          <w:rPr>
            <w:color w:val="0000EE"/>
            <w:u w:val="single"/>
          </w:rPr>
          <w:t>Génesis 17:17,</w:t>
        </w:r>
      </w:hyperlink>
      <w:r>
        <w:t xml:space="preserve"> </w:t>
      </w:r>
      <w:hyperlink r:id="rId7351">
        <w:r>
          <w:rPr>
            <w:color w:val="0000EE"/>
            <w:u w:val="single"/>
          </w:rPr>
          <w:t>18:12,</w:t>
        </w:r>
      </w:hyperlink>
      <w:r>
        <w:t xml:space="preserve"> </w:t>
      </w:r>
      <w:hyperlink r:id="rId10405">
        <w:r>
          <w:rPr>
            <w:color w:val="0000EE"/>
            <w:u w:val="single"/>
          </w:rPr>
          <w:t>21:3–6</w:t>
        </w:r>
      </w:hyperlink>
      <w:r>
        <w:t>). Nabal, que significa "necio", podría haber sido una súplica de la madre para evitar tal destino, aunque tristemente vivió acorde a su nombre (</w:t>
      </w:r>
      <w:hyperlink r:id="rId10406">
        <w:r>
          <w:rPr>
            <w:color w:val="0000EE"/>
            <w:u w:val="single"/>
          </w:rPr>
          <w:t>1 Samuel 25:25</w:t>
        </w:r>
      </w:hyperlink>
      <w:r>
        <w:t>). Abimelec (</w:t>
      </w:r>
      <w:hyperlink r:id="rId10407">
        <w:r>
          <w:rPr>
            <w:color w:val="0000EE"/>
            <w:u w:val="single"/>
          </w:rPr>
          <w:t>Jueces 8:31</w:t>
        </w:r>
      </w:hyperlink>
      <w:r>
        <w:t>), que significa "Mi Padre es rey", podría insinuar las ambiciones secretas de Gedeón de ser rey (</w:t>
      </w:r>
      <w:hyperlink r:id="rId10408">
        <w:r>
          <w:rPr>
            <w:color w:val="0000EE"/>
            <w:u w:val="single"/>
          </w:rPr>
          <w:t>Jueces 8:22–23</w:t>
        </w:r>
      </w:hyperlink>
      <w:r>
        <w:t>).</w:t>
      </w:r>
    </w:p>
    <w:p>
      <w:pPr>
        <w:pStyle w:val="ListNumber"/>
        <w:spacing w:line="240" w:lineRule="auto"/>
        <w:ind w:left="720"/>
      </w:pPr>
      <w:r/>
      <w:r>
        <w:rPr>
          <w:b/>
        </w:rPr>
        <w:t>Para garantizar la solidaridad familiar:</w:t>
      </w:r>
    </w:p>
    <w:p>
      <w:pPr>
        <w:pStyle w:val="ListBullet"/>
        <w:spacing w:line="240" w:lineRule="auto"/>
        <w:ind w:left="1440"/>
      </w:pPr>
      <w:r/>
      <w:r>
        <w:t xml:space="preserve">Los nombres podrían elegirse para fortalecer los lazos familiares. Un ejemplo es la propuesta de nombrar a un niño Zacarías, como se menciona en </w:t>
      </w:r>
      <w:hyperlink r:id="rId2512">
        <w:r>
          <w:rPr>
            <w:color w:val="0000EE"/>
            <w:u w:val="single"/>
          </w:rPr>
          <w:t>Lucas 1:59</w:t>
        </w:r>
      </w:hyperlink>
      <w:r>
        <w:t>.</w:t>
      </w:r>
    </w:p>
    <w:p>
      <w:pPr>
        <w:pStyle w:val="ListNumber"/>
        <w:spacing w:line="240" w:lineRule="auto"/>
        <w:ind w:left="720"/>
      </w:pPr>
      <w:r/>
      <w:r>
        <w:rPr>
          <w:b/>
        </w:rPr>
        <w:t>Para revelar la naturaleza o función:</w:t>
      </w:r>
    </w:p>
    <w:p>
      <w:pPr>
        <w:pStyle w:val="ListBullet"/>
        <w:spacing w:line="240" w:lineRule="auto"/>
        <w:ind w:left="1440"/>
      </w:pPr>
      <w:r/>
      <w:r>
        <w:t>Los nombres pueden describir el papel o el carácter de una persona. Jesús es un ejemplo principal, nombrado por su misión de salvar (</w:t>
      </w:r>
      <w:hyperlink r:id="rId4387">
        <w:r>
          <w:rPr>
            <w:color w:val="0000EE"/>
            <w:u w:val="single"/>
          </w:rPr>
          <w:t>Mateo 1:21</w:t>
        </w:r>
      </w:hyperlink>
      <w:r>
        <w:t>). Isaías consideraba su propio nombre, que significa "el Señor salva", como central en su mensaje profético (</w:t>
      </w:r>
      <w:hyperlink r:id="rId10409">
        <w:r>
          <w:rPr>
            <w:color w:val="0000EE"/>
            <w:u w:val="single"/>
          </w:rPr>
          <w:t>Isaías 8:18</w:t>
        </w:r>
      </w:hyperlink>
      <w:r>
        <w:t>).</w:t>
      </w:r>
    </w:p>
    <w:p>
      <w:pPr>
        <w:pStyle w:val="ListNumber"/>
        <w:spacing w:line="240" w:lineRule="auto"/>
        <w:ind w:left="720"/>
      </w:pPr>
      <w:r/>
      <w:r>
        <w:rPr>
          <w:b/>
        </w:rPr>
        <w:t>Para comunicar el mensaje de Dios:</w:t>
      </w:r>
    </w:p>
    <w:p>
      <w:pPr>
        <w:pStyle w:val="ListBullet"/>
        <w:spacing w:line="240" w:lineRule="auto"/>
        <w:ind w:left="1440"/>
      </w:pPr>
      <w:r/>
      <w:r>
        <w:t>Los profetas a menudo nombraban a sus hijos para transmitir mensajes divinos. Isaías llamó a su primogénito Sear-jasub (</w:t>
      </w:r>
      <w:hyperlink r:id="rId10410">
        <w:r>
          <w:rPr>
            <w:color w:val="0000EE"/>
            <w:u w:val="single"/>
          </w:rPr>
          <w:t>Isaías 7:3</w:t>
        </w:r>
      </w:hyperlink>
      <w:r>
        <w:t>), que significa "un remanente volverá". Esto refleja la falta de fe del pueblo ("solo un remanente volverá") y la fidelidad de Dios ("un remanente ciertamente volverá"). Su segundo hijo fue llamado Maher-salal-hash-baz (</w:t>
      </w:r>
      <w:hyperlink r:id="rId7429">
        <w:r>
          <w:rPr>
            <w:color w:val="0000EE"/>
            <w:u w:val="single"/>
          </w:rPr>
          <w:t>Isaías 8:3</w:t>
        </w:r>
      </w:hyperlink>
      <w:r>
        <w:t>), que significa "pronto-botín-prisa-despojo", para reflejar el futuro de Israel: la derrota llegaría pronto.</w:t>
      </w:r>
    </w:p>
    <w:p>
      <w:pPr>
        <w:pStyle w:val="ListNumber"/>
        <w:spacing w:line="240" w:lineRule="auto"/>
        <w:ind w:left="720"/>
      </w:pPr>
      <w:r/>
      <w:r>
        <w:rPr>
          <w:b/>
        </w:rPr>
        <w:t>Para establecer una afiliación religiosa:</w:t>
      </w:r>
    </w:p>
    <w:p>
      <w:pPr>
        <w:pStyle w:val="ListBullet"/>
        <w:spacing w:line="240" w:lineRule="auto"/>
        <w:ind w:left="1440"/>
      </w:pPr>
      <w:r/>
      <w:r>
        <w:t>Muchos nombres en la Biblia incluyen elementos como -</w:t>
      </w:r>
      <w:r>
        <w:rPr>
          <w:i/>
        </w:rPr>
        <w:t>ias</w:t>
      </w:r>
      <w:r>
        <w:t xml:space="preserve"> o </w:t>
      </w:r>
      <w:r>
        <w:rPr>
          <w:i/>
        </w:rPr>
        <w:t>-jah</w:t>
      </w:r>
      <w:r>
        <w:t xml:space="preserve"> (relacionados con "el Señor") o -</w:t>
      </w:r>
      <w:r>
        <w:rPr>
          <w:i/>
        </w:rPr>
        <w:t>el</w:t>
      </w:r>
      <w:r>
        <w:t xml:space="preserve"> (relacionados con "Dios") para declarar la fe religiosa. Por ejemplo, Adonías (</w:t>
      </w:r>
      <w:hyperlink r:id="rId10411">
        <w:r>
          <w:rPr>
            <w:color w:val="0000EE"/>
            <w:u w:val="single"/>
          </w:rPr>
          <w:t>2 Samuel 3:4</w:t>
        </w:r>
      </w:hyperlink>
      <w:r>
        <w:t>) significa "el Señor es Soberano", y Nataniel (</w:t>
      </w:r>
      <w:hyperlink r:id="rId8199">
        <w:r>
          <w:rPr>
            <w:color w:val="0000EE"/>
            <w:u w:val="single"/>
          </w:rPr>
          <w:t>Juan 1:47</w:t>
        </w:r>
      </w:hyperlink>
      <w:r>
        <w:t>) significa "Dios dio". Estos nombres eran populares en tiempos de declive religioso para reafirmar la fe de los padres.</w:t>
      </w:r>
    </w:p>
    <w:p>
      <w:pPr>
        <w:pStyle w:val="ListNumber"/>
        <w:spacing w:line="240" w:lineRule="auto"/>
        <w:ind w:left="720"/>
      </w:pPr>
      <w:r/>
      <w:r>
        <w:rPr>
          <w:b/>
        </w:rPr>
        <w:t>Para establecer autoridad sobre otros:</w:t>
      </w:r>
    </w:p>
    <w:p>
      <w:pPr>
        <w:pStyle w:val="ListBullet"/>
        <w:spacing w:line="240" w:lineRule="auto"/>
        <w:ind w:left="1440"/>
      </w:pPr>
      <w:r/>
      <w:r>
        <w:t>En el antiguo Oriente Medio, nombrar algo o a alguien implicaba tener poder sobre ello (</w:t>
      </w:r>
      <w:hyperlink r:id="rId4385">
        <w:r>
          <w:rPr>
            <w:color w:val="0000EE"/>
            <w:u w:val="single"/>
          </w:rPr>
          <w:t>Génesis 2:19–20</w:t>
        </w:r>
      </w:hyperlink>
      <w:r>
        <w:t>). Si una persona no conocía el nombre de otra, no podía ni dañarla ni beneficiarla (</w:t>
      </w:r>
      <w:hyperlink r:id="rId10412">
        <w:r>
          <w:rPr>
            <w:color w:val="0000EE"/>
            <w:u w:val="single"/>
          </w:rPr>
          <w:t>Éxodo 33:12,17</w:t>
        </w:r>
      </w:hyperlink>
      <w:r>
        <w:t>). En el mundo antiguo, un nombre describía a la persona o su obra de alguna manera. Cuando la persona o su situación cambiaba, también lo hacía su nombre, como en los casos de Abram (Abraham) y Jacob (Israel). Por ejemplo, el Faraón renombró a José como Zafnat-panea cuando fue elevado en estatus (</w:t>
      </w:r>
      <w:hyperlink r:id="rId975">
        <w:r>
          <w:rPr>
            <w:color w:val="0000EE"/>
            <w:u w:val="single"/>
          </w:rPr>
          <w:t>Génesis 41:45</w:t>
        </w:r>
      </w:hyperlink>
      <w:r>
        <w:t>). Cuando Eliaquim fue hecho rey de Judá, el Faraón cambió su nombre a Joacim (</w:t>
      </w:r>
      <w:hyperlink r:id="rId10413">
        <w:r>
          <w:rPr>
            <w:color w:val="0000EE"/>
            <w:u w:val="single"/>
          </w:rPr>
          <w:t>2 Reyes 23:34</w:t>
        </w:r>
      </w:hyperlink>
      <w:r>
        <w:t>). Los hebreos cautivos, como Daniel y sus amigos, tuvieron sus nombres cambiados para alinearse con los dioses babilónicos, simbolizando control (</w:t>
      </w:r>
      <w:hyperlink r:id="rId10414">
        <w:r>
          <w:rPr>
            <w:color w:val="0000EE"/>
            <w:u w:val="single"/>
          </w:rPr>
          <w:t>Daniel 1:6–7</w:t>
        </w:r>
      </w:hyperlink>
      <w:r>
        <w:t>).</w:t>
      </w:r>
    </w:p>
    <w:p>
      <w:pPr>
        <w:pStyle w:val="Heading4"/>
      </w:pPr>
      <w:r>
        <w:t>Nuevos nombres en la Biblia</w:t>
      </w:r>
    </w:p>
    <w:p>
      <w:r/>
      <w:r>
        <w:t>La práctica de otorgar nuevos nombres en la Biblia a menudo implicaba cambios significativos en la vida, el carácter o el estatus de una persona, como cuando Sarai se convirtió en Sara (</w:t>
      </w:r>
      <w:hyperlink r:id="rId63">
        <w:r>
          <w:rPr>
            <w:color w:val="0000EE"/>
            <w:u w:val="single"/>
          </w:rPr>
          <w:t>Génesis 17:15</w:t>
        </w:r>
      </w:hyperlink>
      <w:r>
        <w:t>). Existen tres posibles motivaciones:</w:t>
      </w:r>
    </w:p>
    <w:p>
      <w:pPr>
        <w:pStyle w:val="ListNumber"/>
        <w:spacing w:line="240" w:lineRule="auto"/>
        <w:ind w:left="720"/>
      </w:pPr>
      <w:r/>
      <w:r>
        <w:rPr>
          <w:b/>
        </w:rPr>
        <w:t>Implicando nuevos poderes:</w:t>
      </w:r>
    </w:p>
    <w:p>
      <w:pPr>
        <w:pStyle w:val="ListBullet"/>
        <w:spacing w:line="240" w:lineRule="auto"/>
        <w:ind w:left="1440"/>
      </w:pPr>
      <w:r/>
      <w:r>
        <w:t>Un nuevo nombre podría implicar la concesión de nuevos poderes o una nueva identidad. Por ejemplo, Abram se convirtió en Abraham ("Padre de una multitud de naciones") cuando se le prometió ser el antepasado de muchas naciones (</w:t>
      </w:r>
      <w:hyperlink r:id="rId47">
        <w:r>
          <w:rPr>
            <w:color w:val="0000EE"/>
            <w:u w:val="single"/>
          </w:rPr>
          <w:t>Génesis 17:5</w:t>
        </w:r>
      </w:hyperlink>
      <w:r>
        <w:t>).</w:t>
      </w:r>
    </w:p>
    <w:p>
      <w:pPr>
        <w:pStyle w:val="ListNumber"/>
        <w:spacing w:line="240" w:lineRule="auto"/>
        <w:ind w:left="720"/>
      </w:pPr>
      <w:r/>
      <w:r>
        <w:rPr>
          <w:b/>
        </w:rPr>
        <w:t>Indicando nuevo carácter o estatus con Dios:</w:t>
      </w:r>
    </w:p>
    <w:p>
      <w:pPr>
        <w:pStyle w:val="ListBullet"/>
        <w:spacing w:line="240" w:lineRule="auto"/>
        <w:ind w:left="1440"/>
      </w:pPr>
      <w:r/>
      <w:r>
        <w:t>Un nuevo nombre también podría señalar una transformación en el carácter o en la relación con Dios. Jacob, conocido por ser un engañador, se convirtió en Israel, lo que indicaba su nuevo papel como alguien que tiene poder con Dios (</w:t>
      </w:r>
      <w:hyperlink r:id="rId10415">
        <w:r>
          <w:rPr>
            <w:color w:val="0000EE"/>
            <w:u w:val="single"/>
          </w:rPr>
          <w:t>Génesis 32:27,</w:t>
        </w:r>
      </w:hyperlink>
      <w:r>
        <w:t xml:space="preserve"> </w:t>
      </w:r>
      <w:hyperlink r:id="rId10416">
        <w:r>
          <w:rPr>
            <w:color w:val="0000EE"/>
            <w:u w:val="single"/>
          </w:rPr>
          <w:t>Oseas 12:3–4</w:t>
        </w:r>
      </w:hyperlink>
      <w:r>
        <w:t>). De manera similar, Simón se convirtió en Pedro (</w:t>
      </w:r>
      <w:hyperlink r:id="rId696">
        <w:r>
          <w:rPr>
            <w:color w:val="0000EE"/>
            <w:u w:val="single"/>
          </w:rPr>
          <w:t>Juan 1:42</w:t>
        </w:r>
      </w:hyperlink>
      <w:r>
        <w:t>).</w:t>
      </w:r>
    </w:p>
    <w:p>
      <w:pPr>
        <w:pStyle w:val="ListNumber"/>
        <w:spacing w:line="240" w:lineRule="auto"/>
        <w:ind w:left="720"/>
      </w:pPr>
      <w:r/>
      <w:r>
        <w:rPr>
          <w:b/>
        </w:rPr>
        <w:t>Consolidación de nuevas lealtades:</w:t>
      </w:r>
    </w:p>
    <w:p>
      <w:pPr>
        <w:pStyle w:val="ListBullet"/>
        <w:spacing w:line="240" w:lineRule="auto"/>
        <w:ind w:left="1440"/>
      </w:pPr>
      <w:r/>
      <w:r>
        <w:t>En cautiverio, los nombres podían ser cambiados para imponer nuevas lealtades. A Daniel se le cambió el nombre a Beltsasar para alinearlo con las deidades babilónicas, reflejando un intento de modificar su afiliación religiosa (</w:t>
      </w:r>
      <w:hyperlink r:id="rId10417">
        <w:r>
          <w:rPr>
            <w:color w:val="0000EE"/>
            <w:u w:val="single"/>
          </w:rPr>
          <w:t>Daniel 1:7</w:t>
        </w:r>
      </w:hyperlink>
      <w:r>
        <w:t>).</w:t>
      </w:r>
    </w:p>
    <w:p>
      <w:r/>
      <w:r>
        <w:rPr>
          <w:i/>
        </w:rPr>
        <w:t>Ver también</w:t>
      </w:r>
      <w:r>
        <w:t xml:space="preserve"> </w:t>
      </w:r>
      <w:r>
        <w:t>Dios, Nombres de</w:t>
      </w:r>
      <w:r>
        <w:t>.</w:t>
      </w:r>
      <w:r/>
      <w:r/>
    </w:p>
    <w:p>
      <w:r/>
    </w:p>
    <w:p>
      <w:pPr>
        <w:pStyle w:val="Heading2"/>
      </w:pPr>
      <w:r>
        <w:t>Nueva Jerusalem</w:t>
      </w:r>
      <w:r/>
    </w:p>
    <w:p>
      <w:r/>
      <w:r>
        <w:t>Una frase que aparece solo dos veces en la Biblia, una vez cerca del principio y otra cerca del final del libro de Apocalipsis (</w:t>
      </w:r>
      <w:hyperlink r:id="rId943">
        <w:r>
          <w:rPr>
            <w:color w:val="0000EE"/>
            <w:u w:val="single"/>
          </w:rPr>
          <w:t>Ap 3:12,</w:t>
        </w:r>
      </w:hyperlink>
      <w:r>
        <w:t xml:space="preserve"> </w:t>
      </w:r>
      <w:hyperlink r:id="rId177">
        <w:r>
          <w:rPr>
            <w:color w:val="0000EE"/>
            <w:u w:val="single"/>
          </w:rPr>
          <w:t>21:2</w:t>
        </w:r>
      </w:hyperlink>
      <w:r>
        <w:t>). En la primera de las grandes visiones de ese libro, el Cristo resucitado habla a su pueblo en medio de su conflicto en este mundo. Entre sus promesas a aquellos que conquistan está que un día serán ciudadanos de la nueva Jerusalem. La última de las visiones del libro muestra el cumplimiento de esta promesa. Allí vemos no solo al pueblo victorioso de Dios, sino también la ciudad que será su hogar en un mundo nuevo.</w:t>
      </w:r>
    </w:p>
    <w:p>
      <w:r/>
      <w:r>
        <w:t>Esto, por supuesto, no responde a la pregunta “¿Qué es la nueva Jerusalem?” Describir cómo es sería relativamente sencillo. Explicar qué "es" sería más complicado.</w:t>
      </w:r>
    </w:p>
    <w:p>
      <w:pPr>
        <w:pStyle w:val="Heading3"/>
      </w:pPr>
      <w:r>
        <w:t>Descripción de la ciudad</w:t>
      </w:r>
    </w:p>
    <w:p>
      <w:r/>
      <w:r>
        <w:t>El ángel lleva a Juan a la cima de una montaña para mostrarle la nueva Jerusalem. En el relato que sigue (</w:t>
      </w:r>
      <w:hyperlink r:id="rId10418">
        <w:r>
          <w:rPr>
            <w:color w:val="0000EE"/>
            <w:u w:val="single"/>
          </w:rPr>
          <w:t>Ap 21:10–22:5</w:t>
        </w:r>
      </w:hyperlink>
      <w:r>
        <w:t xml:space="preserve">), lo primero que Juan nota es la luz, como una gran lámpara semejante a una joya, que ilumina la ciudad (“la </w:t>
      </w:r>
      <w:r>
        <w:t>claridad</w:t>
      </w:r>
      <w:r>
        <w:t xml:space="preserve"> de Dios”, </w:t>
      </w:r>
      <w:hyperlink r:id="rId8997">
        <w:r>
          <w:rPr>
            <w:color w:val="0000EE"/>
            <w:u w:val="single"/>
          </w:rPr>
          <w:t>21:11</w:t>
        </w:r>
      </w:hyperlink>
      <w:r>
        <w:t>). Luego describe sus muros y puertas (</w:t>
      </w:r>
      <w:hyperlink r:id="rId10419">
        <w:r>
          <w:rPr>
            <w:color w:val="0000EE"/>
            <w:u w:val="single"/>
          </w:rPr>
          <w:t>21:12–14</w:t>
        </w:r>
      </w:hyperlink>
      <w:r>
        <w:t xml:space="preserve">). Las 12 puertas llevan los nombres de las tribus de Israel, y el muro entre cada puerta y la siguiente forma un único “cimiento” o bloque, que lleva el nombre de uno de los 12 apóstoles de Cristo. A continuación, se dan las medidas de la ciudad (vv. </w:t>
      </w:r>
      <w:hyperlink r:id="rId10420">
        <w:r>
          <w:rPr>
            <w:color w:val="0000EE"/>
            <w:u w:val="single"/>
          </w:rPr>
          <w:t>15–17</w:t>
        </w:r>
      </w:hyperlink>
      <w:r>
        <w:t xml:space="preserve">). Tiene 1,400 millas (2,220 kilómetros) de cada lado, no solo en ancho y largo sino también en altura, y su muro tiene 216 pies (65.8 metros) de espesor (¿o de altura?). Sin embargo, al calcular estos equivalentes en millas y pies, perdemos lo que Juan probablemente habría considerado mucho más importante. Según las unidades de medida bíblicas, la ciudad tiene 12,000 estadios de ancho y su muro tiene 144 codos de espesor. Estos números son simbólicos; como múltiplos de 12, significan perfección, al igual que otras ocurrencias del 12 en el Apocalipsis (por ejemplo, </w:t>
      </w:r>
      <w:hyperlink r:id="rId10421">
        <w:r>
          <w:rPr>
            <w:color w:val="0000EE"/>
            <w:u w:val="single"/>
          </w:rPr>
          <w:t>7:4–8</w:t>
        </w:r>
      </w:hyperlink>
      <w:r>
        <w:t>).</w:t>
      </w:r>
    </w:p>
    <w:p>
      <w:r/>
      <w:r>
        <w:t>Después de esto, Juan describe los materiales de los cuales está construida la nueva Jerusalem (</w:t>
      </w:r>
      <w:hyperlink r:id="rId10422">
        <w:r>
          <w:rPr>
            <w:color w:val="0000EE"/>
            <w:u w:val="single"/>
          </w:rPr>
          <w:t>21:18–21</w:t>
        </w:r>
      </w:hyperlink>
      <w:r>
        <w:t xml:space="preserve">). El muro es de jaspe; sus capas de cimiento están incrustadas con otras piedras preciosas; sus puertas son perlas; y las calles y edificios dentro están hechos de “oro transparente”. En cuanto a la ciudad misma, Juan señala una serie de cosas que "no" tiene (vv. </w:t>
      </w:r>
      <w:hyperlink r:id="rId10423">
        <w:r>
          <w:rPr>
            <w:color w:val="0000EE"/>
            <w:u w:val="single"/>
          </w:rPr>
          <w:t>22–27</w:t>
        </w:r>
      </w:hyperlink>
      <w:r>
        <w:t>), no hay templo, ni sol ni luna, ni noche, ni cierre de sus puertas, ni maldad. Finalmente, hay tres cosas maravillosas que "sí" tiene (</w:t>
      </w:r>
      <w:hyperlink r:id="rId2470">
        <w:r>
          <w:rPr>
            <w:color w:val="0000EE"/>
            <w:u w:val="single"/>
          </w:rPr>
          <w:t>22:1–5</w:t>
        </w:r>
      </w:hyperlink>
      <w:r>
        <w:t>), el río del agua de la vida, el árbol de la vida, y el trono y la presencia de Dios mismo.</w:t>
      </w:r>
    </w:p>
    <w:p>
      <w:r/>
      <w:r>
        <w:t>Esa es la nueva Jerusalem tal como la describe Juan. Sin embargo, él desea que no solo imaginemos cómo se ve la ciudad, sino que comprendamos su significado.</w:t>
      </w:r>
    </w:p>
    <w:p>
      <w:pPr>
        <w:pStyle w:val="Heading3"/>
      </w:pPr>
      <w:r>
        <w:t>Antecedentes de la ciudad</w:t>
      </w:r>
    </w:p>
    <w:p>
      <w:r/>
      <w:r>
        <w:t>La historia del Antiguo Testamento presenta la ciudad de David, la antigua Jerusalem, como el lugar donde se centraba el gobierno de Dios sobre su pueblo y su presencia entre ellos. En esa Jerusalem se encontraban tanto el templo, donde servían los sacerdotes, como el trono de los reyes que gobernaban como delegados de Dios. Era la metrópoli, o "ciudad madre", de Israel, el pueblo de Dios. Sin embargo, toda la Biblia trata sobre Dios redimiendo un pueblo para sí mismo, de todas las naciones y en todas las épocas, un Israel mayor del cual el Israel del Antiguo Testamento es solo la vanguardia. Por lo tanto, es natural que la última revelación que la Biblia ofrece sea una visión de ese pueblo mayor, finalmente en casa en la verdadera ciudad madre, una nueva y más grande Jerusalem.</w:t>
      </w:r>
    </w:p>
    <w:p>
      <w:r/>
      <w:r>
        <w:t xml:space="preserve">Los profetas del Antiguo Testamento fueron testigos del declive de la antigua Jerusalem. Observaron con dolor y enojo cómo se desvanecía la esperanza de que cumpliera su elevado destino. A medida que se sumía en el pecado y la locura, y sus reyes y sacerdotes traicionaban cada vez más su llamado, dos de estos profetas en particular comenzaron a esperar una Jerusalem que algún día sería lo que estaba destinada a ser. Ezequiel (caps </w:t>
      </w:r>
      <w:hyperlink r:id="rId939">
        <w:r>
          <w:rPr>
            <w:color w:val="0000EE"/>
            <w:u w:val="single"/>
          </w:rPr>
          <w:t>40–48</w:t>
        </w:r>
      </w:hyperlink>
      <w:r>
        <w:t xml:space="preserve">) previó la ciudad y su templo reconstruidos en detalle; Isaías (caps </w:t>
      </w:r>
      <w:hyperlink r:id="rId10424">
        <w:r>
          <w:rPr>
            <w:color w:val="0000EE"/>
            <w:u w:val="single"/>
          </w:rPr>
          <w:t>52,</w:t>
        </w:r>
      </w:hyperlink>
      <w:r>
        <w:t xml:space="preserve"> </w:t>
      </w:r>
      <w:hyperlink r:id="rId10425">
        <w:r>
          <w:rPr>
            <w:color w:val="0000EE"/>
            <w:u w:val="single"/>
          </w:rPr>
          <w:t>60–66</w:t>
        </w:r>
      </w:hyperlink>
      <w:r>
        <w:t xml:space="preserve">) describió esta Jerusalem de los últimos días en términos aún más brillantes. La visión de ambos profetas se relaciona estrechamente con la visión que Juan registra en </w:t>
      </w:r>
      <w:hyperlink r:id="rId821">
        <w:r>
          <w:rPr>
            <w:color w:val="0000EE"/>
            <w:u w:val="single"/>
          </w:rPr>
          <w:t>Apocalipsis 21–22.</w:t>
        </w:r>
      </w:hyperlink>
    </w:p>
    <w:p>
      <w:r/>
      <w:r>
        <w:t>En el período entre el Antiguo Testamento y el Nuevo Testamento, los escritores judíos se desilusionaron aún más con la situación actual y alentaron a sus lectores, no tanto con esperanzas de una renovación de la Jerusalem terrenal, sino con descripciones imaginativas de la Jerusalem celestial. Creían que esta ya existía y que, al final de los tiempos, descendería de Dios desde el cielo como la metrópoli de su pueblo, populosa y hermosa, el lugar de su templo y trono. De hecho, lo que estos escritores apocalípticos imaginaron es, en muchos aspectos, muy similar a lo que Juan realmente vería en su momento.</w:t>
      </w:r>
    </w:p>
    <w:p>
      <w:r/>
      <w:r>
        <w:t>Jesús desarrolla todas estas líneas de pensamiento de una manera bastante notable. No solo predice la destrucción final de Jerusalem y su templo (</w:t>
      </w:r>
      <w:hyperlink r:id="rId806">
        <w:r>
          <w:rPr>
            <w:color w:val="0000EE"/>
            <w:u w:val="single"/>
          </w:rPr>
          <w:t>Mc 13,</w:t>
        </w:r>
      </w:hyperlink>
      <w:r>
        <w:t xml:space="preserve"> </w:t>
      </w:r>
      <w:hyperlink r:id="rId10426">
        <w:r>
          <w:rPr>
            <w:color w:val="0000EE"/>
            <w:u w:val="single"/>
          </w:rPr>
          <w:t>Lc 19:41–44</w:t>
        </w:r>
      </w:hyperlink>
      <w:r>
        <w:t>). Si eso fuera todo, dejaría una gran pregunta sin respuesta. Porque la antigua Jerusalem existía con un propósito, como hemos visto; y si va a ser destruida, ¿cómo se puede cumplir entonces ese propósito? ¿Dónde encontrarán entonces el pueblo de Dios su trono y su templo?</w:t>
      </w:r>
    </w:p>
    <w:p>
      <w:r/>
      <w:r>
        <w:t>La respuesta de Jesús es que, desde la encarnación, el gobierno y la presencia de Dios se encuentran "en él" (</w:t>
      </w:r>
      <w:hyperlink r:id="rId4596">
        <w:r>
          <w:rPr>
            <w:color w:val="0000EE"/>
            <w:u w:val="single"/>
          </w:rPr>
          <w:t>Mt 28:18,</w:t>
        </w:r>
      </w:hyperlink>
      <w:r>
        <w:t xml:space="preserve"> </w:t>
      </w:r>
      <w:hyperlink r:id="rId6047">
        <w:r>
          <w:rPr>
            <w:color w:val="0000EE"/>
            <w:u w:val="single"/>
          </w:rPr>
          <w:t>Jn 14:9</w:t>
        </w:r>
      </w:hyperlink>
      <w:r>
        <w:t>). Él mismo es la “nueva Jerusalem”, un tipo completamente nuevo de Jerusalem. Esto se confirma por la palabra para “nuevo” que Juan utiliza en el Apocalipsis. Hay dos palabras griegas distintas traducidas en las Biblias en español como “nuevo”. Algún tiempo después de la destrucción de Jerusalem en el año 70 d.C., el Emperador Adriano construyó una Jerusalem “nueva”; ese era el tipo de “nuevo” que simplemente significaba el último en una serie de ciudades en el mismo sitio. Pero la visión de Juan es de una Jerusalem que es “nueva” en el sentido de ser fresca, limpia y diferente. El NT habla de la misma manera del nuevo pacto y el nuevo mandamiento (</w:t>
      </w:r>
      <w:hyperlink r:id="rId10427">
        <w:r>
          <w:rPr>
            <w:color w:val="0000EE"/>
            <w:u w:val="single"/>
          </w:rPr>
          <w:t>Jn 13:34,</w:t>
        </w:r>
      </w:hyperlink>
      <w:r>
        <w:t xml:space="preserve"> </w:t>
      </w:r>
      <w:hyperlink r:id="rId10428">
        <w:r>
          <w:rPr>
            <w:color w:val="0000EE"/>
            <w:u w:val="single"/>
          </w:rPr>
          <w:t>Hb 8:8</w:t>
        </w:r>
      </w:hyperlink>
      <w:r>
        <w:t>), la nueva creación y el nuevo hombre (</w:t>
      </w:r>
      <w:hyperlink r:id="rId3711">
        <w:r>
          <w:rPr>
            <w:color w:val="0000EE"/>
            <w:u w:val="single"/>
          </w:rPr>
          <w:t>2 Co 5:17,</w:t>
        </w:r>
      </w:hyperlink>
      <w:r>
        <w:t xml:space="preserve"> </w:t>
      </w:r>
      <w:hyperlink r:id="rId10429">
        <w:r>
          <w:rPr>
            <w:color w:val="0000EE"/>
            <w:u w:val="single"/>
          </w:rPr>
          <w:t>Ef 2:15</w:t>
        </w:r>
      </w:hyperlink>
      <w:r>
        <w:t>). La visión de Juan resalta la misma verdad al enumerar siete cosas que ya no existirán en el nuevo cielo y la nueva tierra: no más mar, muerte, tristeza, llanto, dolor, maldición o noche (</w:t>
      </w:r>
      <w:hyperlink r:id="rId10430">
        <w:r>
          <w:rPr>
            <w:color w:val="0000EE"/>
            <w:u w:val="single"/>
          </w:rPr>
          <w:t>Ap 21:1, 4;</w:t>
        </w:r>
      </w:hyperlink>
      <w:r>
        <w:t xml:space="preserve"> </w:t>
      </w:r>
      <w:hyperlink r:id="rId10431">
        <w:r>
          <w:rPr>
            <w:color w:val="0000EE"/>
            <w:u w:val="single"/>
          </w:rPr>
          <w:t>22:3–5</w:t>
        </w:r>
      </w:hyperlink>
      <w:r>
        <w:t>). En estos aspectos, todo será nuevo y diferente.</w:t>
      </w:r>
    </w:p>
    <w:p>
      <w:r/>
      <w:r>
        <w:t xml:space="preserve">Hay cinco pasajes en otras partes del NT que ayudan a completar el trasfondo de </w:t>
      </w:r>
      <w:hyperlink r:id="rId147">
        <w:r>
          <w:rPr>
            <w:color w:val="0000EE"/>
            <w:u w:val="single"/>
          </w:rPr>
          <w:t>Apocalipsis 21.</w:t>
        </w:r>
      </w:hyperlink>
      <w:r>
        <w:t xml:space="preserve"> En </w:t>
      </w:r>
      <w:hyperlink r:id="rId10432">
        <w:r>
          <w:rPr>
            <w:color w:val="0000EE"/>
            <w:u w:val="single"/>
          </w:rPr>
          <w:t>Gálatas 4:26,</w:t>
        </w:r>
      </w:hyperlink>
      <w:r>
        <w:t xml:space="preserve"> Pablo habla de la “Jerusalem de arriba”, la ciudad madre de todos los que reciben la salvación por fe, en contraste con la antigua Jerusalem, donde pertenecen aquellos que buscan agradar a Dios tratando de obedecer la ley (v </w:t>
      </w:r>
      <w:hyperlink r:id="rId10433">
        <w:r>
          <w:rPr>
            <w:color w:val="0000EE"/>
            <w:u w:val="single"/>
          </w:rPr>
          <w:t>25</w:t>
        </w:r>
      </w:hyperlink>
      <w:r>
        <w:t xml:space="preserve">). En </w:t>
      </w:r>
      <w:hyperlink r:id="rId10434">
        <w:r>
          <w:rPr>
            <w:color w:val="0000EE"/>
            <w:u w:val="single"/>
          </w:rPr>
          <w:t>Efesios 5:25–32,</w:t>
        </w:r>
      </w:hyperlink>
      <w:r>
        <w:t xml:space="preserve"> se refiere a la novia de Cristo, que es la iglesia; en la visión de Juan, la “novia” es la “ciudad” (</w:t>
      </w:r>
      <w:hyperlink r:id="rId10435">
        <w:r>
          <w:rPr>
            <w:color w:val="0000EE"/>
            <w:u w:val="single"/>
          </w:rPr>
          <w:t>Ap 21:9–10</w:t>
        </w:r>
      </w:hyperlink>
      <w:r>
        <w:t xml:space="preserve">). En </w:t>
      </w:r>
      <w:hyperlink r:id="rId6198">
        <w:r>
          <w:rPr>
            <w:color w:val="0000EE"/>
            <w:u w:val="single"/>
          </w:rPr>
          <w:t>Filipenses 3:20,</w:t>
        </w:r>
      </w:hyperlink>
      <w:r>
        <w:t xml:space="preserve"> se nos dice que la ciudad celestial no es simplemente el hogar futuro de los creyentes, sino también el lugar de su “ciudadanía” presente. </w:t>
      </w:r>
      <w:hyperlink r:id="rId10436">
        <w:r>
          <w:rPr>
            <w:color w:val="0000EE"/>
            <w:u w:val="single"/>
          </w:rPr>
          <w:t>Hebreos 12:22</w:t>
        </w:r>
      </w:hyperlink>
      <w:r>
        <w:t xml:space="preserve"> hace el mismo punto: aquellos que creen ya han llegado a la “Jerusalem celestial”. En otras palabras, "esta" Jerusalem es el hogar de todo el pueblo creyente de Dios, judío y gentil, de tiempos del AT y del NT, y parece no solo ser futura sino también existir ya, en cierto sentido, en el presente. Entonces, ¿qué debemos hacer con la visión de Juan?</w:t>
      </w:r>
    </w:p>
    <w:p>
      <w:pPr>
        <w:pStyle w:val="Heading3"/>
      </w:pPr>
      <w:r>
        <w:t>El significado de la ciudad</w:t>
      </w:r>
    </w:p>
    <w:p>
      <w:r/>
      <w:r>
        <w:t>Algunos que esperan un futuro Milenio (un reinado terrenal de 1,000 años de Cristo, entre su segundo advenimiento y la derrota final de Satanás) creen que la nueva Jerusalem pertenece al Milenio, debido a ciertas indicaciones que consideran que se adaptan mejor a ese período que al estado eterno que lo seguirá (</w:t>
      </w:r>
      <w:hyperlink r:id="rId10437">
        <w:r>
          <w:rPr>
            <w:color w:val="0000EE"/>
            <w:u w:val="single"/>
          </w:rPr>
          <w:t>Ap 21:24–26;</w:t>
        </w:r>
      </w:hyperlink>
      <w:r>
        <w:t xml:space="preserve"> </w:t>
      </w:r>
      <w:hyperlink r:id="rId935">
        <w:r>
          <w:rPr>
            <w:color w:val="0000EE"/>
            <w:u w:val="single"/>
          </w:rPr>
          <w:t>22:2</w:t>
        </w:r>
      </w:hyperlink>
      <w:r>
        <w:t>). La visualizan como una ciudad literal y material. Presumiblemente, entonces, tendrá la forma de un cubo o quizás una pirámide, y algunos incluso la imaginan flotando como una inmensa nave espacial sobre la superficie de la tierra.</w:t>
      </w:r>
    </w:p>
    <w:p>
      <w:r/>
      <w:r>
        <w:t>La mayoría de los milenaristas, sin embargo, y también muchos que no creen en un milenio en el sentido mencionado, piensan que Juan está describiendo la ciudad tal como será en la eternidad. Ellos también pueden interpretarlo literalmente, o creen que proporcionar detalles literales en estos capítulos, las medidas de la ciudad, los materiales, y además es la única manera en que Juan podría describir algo que, aunque indescriptible, no es menos real.</w:t>
      </w:r>
    </w:p>
    <w:p>
      <w:r/>
      <w:r>
        <w:t>En línea con el mensaje de todo el libro de Apocalipsis, muchos consideran que la nueva Jerusalem es la ciudad ideal de Dios, que pertenece no solo al futuro sino también al presente. Existe aquí y ahora porque es una verdad espiritual, no material. Siempre está "</w:t>
      </w:r>
      <w:r>
        <w:t>que descendía del cielo</w:t>
      </w:r>
      <w:r>
        <w:t>" precisamente porque viene a los hombres "de Dios" (</w:t>
      </w:r>
      <w:hyperlink r:id="rId177">
        <w:r>
          <w:rPr>
            <w:color w:val="0000EE"/>
            <w:u w:val="single"/>
          </w:rPr>
          <w:t>21:2</w:t>
        </w:r>
      </w:hyperlink>
      <w:r>
        <w:t>). El hecho es, por supuesto, que todo lo que Juan registra en los últimos dos capítulos de Apocalipsis pertenece a un mundo que solo aparecerá después de que el primer cielo y la primera tierra hayan pasado, un mundo que es (para nosotros, en cualquier caso) todavía futuro.</w:t>
      </w:r>
    </w:p>
    <w:p>
      <w:r/>
      <w:r>
        <w:t>Teniendo en cuenta todas estas Escrituras, podemos acercarnos más a entender la nueva Jerusalem si la vemos como la comunidad de Cristo y su pueblo, que alcanzará su perfección solo cuando esta era haya llegado a su fin. Sin embargo, en otro sentido, los cristianos ya forman parte de ella, y les ofrece tanto un ideal por el cual esforzarse en este mundo como una esperanza para anticipar en el próximo.</w:t>
      </w:r>
    </w:p>
    <w:p>
      <w:r/>
      <w:r>
        <w:rPr>
          <w:i/>
        </w:rPr>
        <w:t>Ver también</w:t>
      </w:r>
      <w:r>
        <w:t xml:space="preserve"> </w:t>
      </w:r>
      <w:r>
        <w:t>Novia de Cristo</w:t>
      </w:r>
      <w:r>
        <w:t xml:space="preserve">; </w:t>
      </w:r>
      <w:r>
        <w:t>Iglesia</w:t>
      </w:r>
      <w:r>
        <w:t xml:space="preserve">; </w:t>
      </w:r>
      <w:r>
        <w:t>Jerusalem</w:t>
      </w:r>
      <w:r>
        <w:t>.</w:t>
      </w:r>
      <w:r/>
      <w:r/>
    </w:p>
    <w:p>
      <w:r/>
    </w:p>
    <w:p>
      <w:pPr>
        <w:pStyle w:val="Heading2"/>
      </w:pPr>
      <w:r>
        <w:t>Nuevo</w:t>
      </w:r>
      <w:r/>
    </w:p>
    <w:p>
      <w:r/>
      <w:r>
        <w:t>Algo que acaba de crearse o que acaba de existir. Lo nuevo a menudo reemplaza algo que ya existía, transformando lo viejo en algo nuevo.</w:t>
      </w:r>
    </w:p>
    <w:p>
      <w:r/>
      <w:r>
        <w:t>El hecho de que la segunda parte de la Biblia se llame el Nuevo Testamento muestra cuán importante es la idea de "nuevo" en la revelación bíblica. Muchas ideas teológicas importantes incluyen el concepto de lo nuevo:</w:t>
      </w:r>
    </w:p>
    <w:p>
      <w:pPr>
        <w:pStyle w:val="ListBullet"/>
        <w:spacing w:line="240" w:lineRule="auto"/>
        <w:ind w:left="720"/>
      </w:pPr>
      <w:r/>
      <w:r>
        <w:t>nueva criatura (</w:t>
      </w:r>
      <w:hyperlink r:id="rId3711">
        <w:r>
          <w:rPr>
            <w:color w:val="0000EE"/>
            <w:u w:val="single"/>
          </w:rPr>
          <w:t>2 Corintios 5:17</w:t>
        </w:r>
      </w:hyperlink>
      <w:r>
        <w:t>),</w:t>
      </w:r>
    </w:p>
    <w:p>
      <w:pPr>
        <w:pStyle w:val="ListBullet"/>
        <w:spacing w:line="240" w:lineRule="auto"/>
        <w:ind w:left="720"/>
      </w:pPr>
      <w:r/>
      <w:r>
        <w:t>nuevo nacimiento (</w:t>
      </w:r>
      <w:hyperlink r:id="rId10438">
        <w:r>
          <w:rPr>
            <w:color w:val="0000EE"/>
            <w:u w:val="single"/>
          </w:rPr>
          <w:t>Juan 3:3</w:t>
        </w:r>
      </w:hyperlink>
      <w:r>
        <w:t>),</w:t>
      </w:r>
    </w:p>
    <w:p>
      <w:pPr>
        <w:pStyle w:val="ListBullet"/>
        <w:spacing w:line="240" w:lineRule="auto"/>
        <w:ind w:left="720"/>
      </w:pPr>
      <w:r/>
      <w:r>
        <w:t>nuevo hombre (</w:t>
      </w:r>
      <w:hyperlink r:id="rId10429">
        <w:r>
          <w:rPr>
            <w:color w:val="0000EE"/>
            <w:u w:val="single"/>
          </w:rPr>
          <w:t>Efesios 2:15,</w:t>
        </w:r>
      </w:hyperlink>
      <w:r>
        <w:t xml:space="preserve"> </w:t>
      </w:r>
      <w:hyperlink r:id="rId3044">
        <w:r>
          <w:rPr>
            <w:color w:val="0000EE"/>
            <w:u w:val="single"/>
          </w:rPr>
          <w:t>Colosenses 3:10</w:t>
        </w:r>
      </w:hyperlink>
      <w:r>
        <w:t>),</w:t>
      </w:r>
    </w:p>
    <w:p>
      <w:pPr>
        <w:pStyle w:val="ListBullet"/>
        <w:spacing w:line="240" w:lineRule="auto"/>
        <w:ind w:left="720"/>
      </w:pPr>
      <w:r/>
      <w:r>
        <w:t>nuevo mandamiento (</w:t>
      </w:r>
      <w:hyperlink r:id="rId10427">
        <w:r>
          <w:rPr>
            <w:color w:val="0000EE"/>
            <w:u w:val="single"/>
          </w:rPr>
          <w:t>Juan 13:34</w:t>
        </w:r>
      </w:hyperlink>
      <w:r>
        <w:t>),</w:t>
      </w:r>
    </w:p>
    <w:p>
      <w:pPr>
        <w:pStyle w:val="ListBullet"/>
        <w:spacing w:line="240" w:lineRule="auto"/>
        <w:ind w:left="720"/>
      </w:pPr>
      <w:r/>
      <w:r>
        <w:t>nuevo pacto (</w:t>
      </w:r>
      <w:hyperlink r:id="rId4970">
        <w:r>
          <w:rPr>
            <w:color w:val="0000EE"/>
            <w:u w:val="single"/>
          </w:rPr>
          <w:t>Jeremías 31:31</w:t>
        </w:r>
      </w:hyperlink>
      <w:r>
        <w:t>),</w:t>
      </w:r>
    </w:p>
    <w:p>
      <w:pPr>
        <w:pStyle w:val="ListBullet"/>
        <w:spacing w:line="240" w:lineRule="auto"/>
        <w:ind w:left="720"/>
      </w:pPr>
      <w:r/>
      <w:r>
        <w:t>nueva vida (</w:t>
      </w:r>
      <w:hyperlink r:id="rId10439">
        <w:r>
          <w:rPr>
            <w:color w:val="0000EE"/>
            <w:u w:val="single"/>
          </w:rPr>
          <w:t>Romanos 6:4</w:t>
        </w:r>
      </w:hyperlink>
      <w:r>
        <w:t>) y varios otros.</w:t>
      </w:r>
    </w:p>
    <w:p>
      <w:pPr>
        <w:pStyle w:val="Heading3"/>
      </w:pPr>
      <w:r>
        <w:t>La Expectativa de lo Nuevo</w:t>
      </w:r>
    </w:p>
    <w:p>
      <w:r/>
      <w:r>
        <w:t xml:space="preserve">La expectativa completa de lo nuevo se expresa mejor en Jeremías, Ezequiel y los Salmos. La referencia en el Salterio a la "canción nueva" que se dará al pueblo para cantar es una metáfora central (por ejemplo, </w:t>
      </w:r>
      <w:hyperlink r:id="rId10440">
        <w:r>
          <w:rPr>
            <w:color w:val="0000EE"/>
            <w:u w:val="single"/>
          </w:rPr>
          <w:t>Salmos 33:3,</w:t>
        </w:r>
      </w:hyperlink>
      <w:r>
        <w:t xml:space="preserve"> </w:t>
      </w:r>
      <w:hyperlink r:id="rId10441">
        <w:r>
          <w:rPr>
            <w:color w:val="0000EE"/>
            <w:u w:val="single"/>
          </w:rPr>
          <w:t>40:3,</w:t>
        </w:r>
      </w:hyperlink>
      <w:r>
        <w:t xml:space="preserve"> </w:t>
      </w:r>
      <w:hyperlink r:id="rId4438">
        <w:r>
          <w:rPr>
            <w:color w:val="0000EE"/>
            <w:u w:val="single"/>
          </w:rPr>
          <w:t>149:1</w:t>
        </w:r>
      </w:hyperlink>
      <w:r>
        <w:t xml:space="preserve">; comparar también </w:t>
      </w:r>
      <w:hyperlink r:id="rId10223">
        <w:r>
          <w:rPr>
            <w:color w:val="0000EE"/>
            <w:u w:val="single"/>
          </w:rPr>
          <w:t>Isaías 42:10</w:t>
        </w:r>
      </w:hyperlink>
      <w:r>
        <w:t>). Jeremías habla del día en que Dios establecerá un nuevo pacto (acuerdo especial) con la casa de Israel (</w:t>
      </w:r>
      <w:hyperlink r:id="rId1690">
        <w:r>
          <w:rPr>
            <w:color w:val="0000EE"/>
            <w:u w:val="single"/>
          </w:rPr>
          <w:t>Jeremías 31:31–34</w:t>
        </w:r>
      </w:hyperlink>
      <w:r>
        <w:t xml:space="preserve">; comparar </w:t>
      </w:r>
      <w:hyperlink r:id="rId10442">
        <w:r>
          <w:rPr>
            <w:color w:val="0000EE"/>
            <w:u w:val="single"/>
          </w:rPr>
          <w:t>Ezequiel 34:25–31</w:t>
        </w:r>
      </w:hyperlink>
      <w:r>
        <w:t xml:space="preserve">; </w:t>
      </w:r>
      <w:hyperlink r:id="rId10443">
        <w:r>
          <w:rPr>
            <w:color w:val="0000EE"/>
            <w:u w:val="single"/>
          </w:rPr>
          <w:t>37:26–28</w:t>
        </w:r>
      </w:hyperlink>
      <w:r>
        <w:t>). A diferencia del antiguo, este nuevo pacto será interno, escrito en el corazón. Ezequiel (</w:t>
      </w:r>
      <w:hyperlink r:id="rId10444">
        <w:r>
          <w:rPr>
            <w:color w:val="0000EE"/>
            <w:u w:val="single"/>
          </w:rPr>
          <w:t>Ezequiel 36:22–32</w:t>
        </w:r>
      </w:hyperlink>
      <w:r>
        <w:t>) también menciona el día en que Dios purificará a su pueblo y le dará un corazón de carne en lugar de uno de piedra.</w:t>
      </w:r>
    </w:p>
    <w:p>
      <w:r/>
      <w:r>
        <w:t>Este acto de la santidad de Dios dará inicio a la era del Espíritu. Traerá una nueva existencia, caracterizada por seguridad y libertad, donde se seguirán las leyes de Dios. La característica suprema de este nuevo tiempo es el nuevo espíritu dentro de las personas (</w:t>
      </w:r>
      <w:hyperlink r:id="rId3232">
        <w:r>
          <w:rPr>
            <w:color w:val="0000EE"/>
            <w:u w:val="single"/>
          </w:rPr>
          <w:t>Ezequiel 11:19</w:t>
        </w:r>
      </w:hyperlink>
      <w:r>
        <w:t>). Joel también habla de ese día en que el Espíritu de Dios será derramado sobre toda carne (</w:t>
      </w:r>
      <w:hyperlink r:id="rId2540">
        <w:r>
          <w:rPr>
            <w:color w:val="0000EE"/>
            <w:u w:val="single"/>
          </w:rPr>
          <w:t>Joel 2:28</w:t>
        </w:r>
      </w:hyperlink>
      <w:r>
        <w:t xml:space="preserve">). </w:t>
      </w:r>
      <w:hyperlink r:id="rId9600">
        <w:r>
          <w:rPr>
            <w:color w:val="0000EE"/>
            <w:u w:val="single"/>
          </w:rPr>
          <w:t>Isaías 65:17</w:t>
        </w:r>
      </w:hyperlink>
      <w:r>
        <w:t xml:space="preserve"> establece la promesa de "nuevos cielos y una nueva tierra". Las palabras de Isaías a menudo reflejan circunstancias y esperanzas nacionales (por ejemplo, después del exilio). Sin embargo, esta promesa adquirió un nuevo significado más allá de la esperanza de la nación de Israel.</w:t>
      </w:r>
    </w:p>
    <w:p>
      <w:pPr>
        <w:pStyle w:val="Heading3"/>
      </w:pPr>
      <w:r>
        <w:t>La Llegada de lo Nuevo</w:t>
      </w:r>
    </w:p>
    <w:p>
      <w:r/>
      <w:r>
        <w:t>La presencia del reino en el mundo a través de Jesús anuncia que las promesas de la nueva era han irrumpido en el tiempo de manera poderosa. El ministerio de Jesús es un ministerio de cumplimiento. Lo que los profetas prometieron ha comenzado a suceder. Juan el Bautista había preparado el camino para aquel que daría el Espíritu prometido. La entrega de este Espíritu es la entrega de nueva vida. A través de la fe en Cristo, uno nace de nuevo (</w:t>
      </w:r>
      <w:hyperlink r:id="rId10445">
        <w:r>
          <w:rPr>
            <w:color w:val="0000EE"/>
            <w:u w:val="single"/>
          </w:rPr>
          <w:t>Juan 3:3–7</w:t>
        </w:r>
      </w:hyperlink>
      <w:r>
        <w:t>). Pero Jesús tuvo que morir para que esta nueva vida pudiera ser dada. La copa de vino que Jesús compartió con sus discípulos en la Última Cena simbolizaba la sangre del nuevo pacto (</w:t>
      </w:r>
      <w:hyperlink r:id="rId4967">
        <w:r>
          <w:rPr>
            <w:color w:val="0000EE"/>
            <w:u w:val="single"/>
          </w:rPr>
          <w:t>Marcos 14:24</w:t>
        </w:r>
      </w:hyperlink>
      <w:r>
        <w:t>).</w:t>
      </w:r>
    </w:p>
    <w:p>
      <w:r/>
      <w:r>
        <w:t>La iglesia primitiva destacó esta importancia mediante el uso de diversas metáforas:</w:t>
      </w:r>
    </w:p>
    <w:p>
      <w:pPr>
        <w:pStyle w:val="ListBullet"/>
        <w:spacing w:line="240" w:lineRule="auto"/>
        <w:ind w:left="720"/>
      </w:pPr>
      <w:r/>
      <w:r>
        <w:t>Esta "novedad de vida" se manifiesta a través del bautismo (</w:t>
      </w:r>
      <w:hyperlink r:id="rId10439">
        <w:r>
          <w:rPr>
            <w:color w:val="0000EE"/>
            <w:u w:val="single"/>
          </w:rPr>
          <w:t>Romanos 6:4</w:t>
        </w:r>
      </w:hyperlink>
      <w:r>
        <w:t>).</w:t>
      </w:r>
    </w:p>
    <w:p>
      <w:pPr>
        <w:pStyle w:val="ListBullet"/>
        <w:spacing w:line="240" w:lineRule="auto"/>
        <w:ind w:left="720"/>
      </w:pPr>
      <w:r/>
      <w:r>
        <w:t>La copa eucarística representa el nuevo pacto a través de la sangre (</w:t>
      </w:r>
      <w:hyperlink r:id="rId1688">
        <w:r>
          <w:rPr>
            <w:color w:val="0000EE"/>
            <w:u w:val="single"/>
          </w:rPr>
          <w:t>1 Corintios 11:25</w:t>
        </w:r>
      </w:hyperlink>
      <w:r>
        <w:t>).</w:t>
      </w:r>
    </w:p>
    <w:p>
      <w:pPr>
        <w:pStyle w:val="ListBullet"/>
        <w:spacing w:line="240" w:lineRule="auto"/>
        <w:ind w:left="720"/>
      </w:pPr>
      <w:r/>
      <w:r>
        <w:t>Un extenso discurso sobre los antiguos y nuevos pactos muestra que, al derramar su sangre, Cristo se ha convertido en el mediador de un nuevo pacto (</w:t>
      </w:r>
      <w:hyperlink r:id="rId1919">
        <w:r>
          <w:rPr>
            <w:color w:val="0000EE"/>
            <w:u w:val="single"/>
          </w:rPr>
          <w:t>Hebreos 9:15</w:t>
        </w:r>
      </w:hyperlink>
      <w:r>
        <w:t>).</w:t>
      </w:r>
    </w:p>
    <w:p>
      <w:pPr>
        <w:pStyle w:val="ListBullet"/>
        <w:spacing w:line="240" w:lineRule="auto"/>
        <w:ind w:left="720"/>
      </w:pPr>
      <w:r/>
      <w:r>
        <w:t>Por su sangre, Jesús ha abierto un camino nuevo y viviente hacia el santuario (</w:t>
      </w:r>
      <w:hyperlink r:id="rId138">
        <w:r>
          <w:rPr>
            <w:color w:val="0000EE"/>
            <w:u w:val="single"/>
          </w:rPr>
          <w:t>10:19–20</w:t>
        </w:r>
      </w:hyperlink>
      <w:r>
        <w:t>).</w:t>
      </w:r>
    </w:p>
    <w:p>
      <w:pPr>
        <w:pStyle w:val="ListBullet"/>
        <w:spacing w:line="240" w:lineRule="auto"/>
        <w:ind w:left="720"/>
      </w:pPr>
      <w:r/>
      <w:r>
        <w:t>Pablo reafirma la promesa de Ezequiel sobre un corazón de carne (</w:t>
      </w:r>
      <w:hyperlink r:id="rId4975">
        <w:r>
          <w:rPr>
            <w:color w:val="0000EE"/>
            <w:u w:val="single"/>
          </w:rPr>
          <w:t>2 Corintios 3:3</w:t>
        </w:r>
      </w:hyperlink>
      <w:r>
        <w:t>). Después ofrece un relato del ministerio del nuevo pacto en contraste con el antiguo.</w:t>
      </w:r>
    </w:p>
    <w:p>
      <w:pPr>
        <w:pStyle w:val="ListBullet"/>
        <w:spacing w:line="240" w:lineRule="auto"/>
        <w:ind w:left="720"/>
      </w:pPr>
      <w:r/>
      <w:r>
        <w:t>La iglesia simboliza la llegada de una nueva era en el ámbito de la antigua.</w:t>
      </w:r>
    </w:p>
    <w:p>
      <w:pPr>
        <w:pStyle w:val="ListBullet"/>
        <w:spacing w:line="240" w:lineRule="auto"/>
        <w:ind w:left="720"/>
      </w:pPr>
      <w:r/>
      <w:r>
        <w:t>Quien viene a Cristo por fe es declarado una nueva persona, una nueva criatura, para quien lo viejo ha pasado (</w:t>
      </w:r>
      <w:hyperlink r:id="rId3711">
        <w:r>
          <w:rPr>
            <w:color w:val="0000EE"/>
            <w:u w:val="single"/>
          </w:rPr>
          <w:t>2 Corintios 5:17,</w:t>
        </w:r>
      </w:hyperlink>
      <w:r>
        <w:t xml:space="preserve"> </w:t>
      </w:r>
      <w:hyperlink r:id="rId10446">
        <w:r>
          <w:rPr>
            <w:color w:val="0000EE"/>
            <w:u w:val="single"/>
          </w:rPr>
          <w:t>Gálatas 6:15</w:t>
        </w:r>
      </w:hyperlink>
      <w:r>
        <w:t>).</w:t>
      </w:r>
    </w:p>
    <w:p>
      <w:pPr>
        <w:pStyle w:val="ListBullet"/>
        <w:spacing w:line="240" w:lineRule="auto"/>
        <w:ind w:left="720"/>
      </w:pPr>
      <w:r/>
      <w:r>
        <w:t>La hostilidad entre judíos y gentiles desaparece en el "nuevo hombre" resultante (</w:t>
      </w:r>
      <w:hyperlink r:id="rId10429">
        <w:r>
          <w:rPr>
            <w:color w:val="0000EE"/>
            <w:u w:val="single"/>
          </w:rPr>
          <w:t>Efesios 2:15</w:t>
        </w:r>
      </w:hyperlink>
      <w:r>
        <w:t>).</w:t>
      </w:r>
    </w:p>
    <w:p>
      <w:pPr>
        <w:pStyle w:val="ListBullet"/>
        <w:spacing w:line="240" w:lineRule="auto"/>
        <w:ind w:left="720"/>
      </w:pPr>
      <w:r/>
      <w:r>
        <w:t>Todas las demás distinciones sociales (como hombre-mujer, esclavo-libre) desaparecen en la nueva humanidad creada en Cristo Jesús (</w:t>
      </w:r>
      <w:hyperlink r:id="rId10447">
        <w:r>
          <w:rPr>
            <w:color w:val="0000EE"/>
            <w:u w:val="single"/>
          </w:rPr>
          <w:t>Colosenses 3:10–11</w:t>
        </w:r>
      </w:hyperlink>
      <w:r>
        <w:t>).</w:t>
      </w:r>
    </w:p>
    <w:p>
      <w:r/>
      <w:r>
        <w:t>La novedad de una persona en Cristo es la base para la ética del Nuevo Testamento (</w:t>
      </w:r>
      <w:hyperlink r:id="rId7180">
        <w:r>
          <w:rPr>
            <w:color w:val="0000EE"/>
            <w:u w:val="single"/>
          </w:rPr>
          <w:t>Efesios 4:24,</w:t>
        </w:r>
      </w:hyperlink>
      <w:r>
        <w:t xml:space="preserve"> </w:t>
      </w:r>
      <w:hyperlink r:id="rId5017">
        <w:r>
          <w:rPr>
            <w:color w:val="0000EE"/>
            <w:u w:val="single"/>
          </w:rPr>
          <w:t>Colosenses 3:12</w:t>
        </w:r>
      </w:hyperlink>
      <w:r>
        <w:t>). El nuevo mandamiento (</w:t>
      </w:r>
      <w:hyperlink r:id="rId10427">
        <w:r>
          <w:rPr>
            <w:color w:val="0000EE"/>
            <w:u w:val="single"/>
          </w:rPr>
          <w:t>Juan 13:34,</w:t>
        </w:r>
      </w:hyperlink>
      <w:r>
        <w:t xml:space="preserve"> </w:t>
      </w:r>
      <w:hyperlink r:id="rId5453">
        <w:r>
          <w:rPr>
            <w:color w:val="0000EE"/>
            <w:u w:val="single"/>
          </w:rPr>
          <w:t>1 Juan 2:8</w:t>
        </w:r>
      </w:hyperlink>
      <w:r>
        <w:t>) no es realmente nuevo (</w:t>
      </w:r>
      <w:hyperlink r:id="rId10448">
        <w:r>
          <w:rPr>
            <w:color w:val="0000EE"/>
            <w:u w:val="single"/>
          </w:rPr>
          <w:t>1 Juan 2:7</w:t>
        </w:r>
      </w:hyperlink>
      <w:r>
        <w:t>), pero ahora tiene una nueva posibilidad y un significado más profundo gracias al poder y ejemplo de Jesús. Aunque esta nueva vida es un regalo de Dios, el proceso de ser renovado continúa. La transformación mediante la renovación de la mente (</w:t>
      </w:r>
      <w:hyperlink r:id="rId9604">
        <w:r>
          <w:rPr>
            <w:color w:val="0000EE"/>
            <w:u w:val="single"/>
          </w:rPr>
          <w:t>Romanos 12:2</w:t>
        </w:r>
      </w:hyperlink>
      <w:r>
        <w:t>) cumple la voluntad de Dios. Pablo declara que el ser interior se renueva día a día (</w:t>
      </w:r>
      <w:hyperlink r:id="rId10449">
        <w:r>
          <w:rPr>
            <w:color w:val="0000EE"/>
            <w:u w:val="single"/>
          </w:rPr>
          <w:t>2 Corintios 4:16</w:t>
        </w:r>
      </w:hyperlink>
      <w:r>
        <w:t>).</w:t>
      </w:r>
    </w:p>
    <w:p>
      <w:pPr>
        <w:pStyle w:val="Heading3"/>
      </w:pPr>
      <w:r>
        <w:t>La Implementación de lo Nuevo</w:t>
      </w:r>
    </w:p>
    <w:p>
      <w:r/>
      <w:r>
        <w:t>Tan real como es la nueva vida del creyente, la Escritura muestra una tensión entre la nueva era que aún no se ha hecho realidad. El tiempo en que todas las cosas serán hechas nuevas es una promesa futura (</w:t>
      </w:r>
      <w:hyperlink r:id="rId10450">
        <w:r>
          <w:rPr>
            <w:color w:val="0000EE"/>
            <w:u w:val="single"/>
          </w:rPr>
          <w:t>Apocalipsis 21:5</w:t>
        </w:r>
      </w:hyperlink>
      <w:r>
        <w:t xml:space="preserve">). Con el fin de lo viejo, habrá un nuevo cielo y una nueva tierra. La nueva Jerusalén "que descendía del cielo" como la morada de Dios (versículo </w:t>
      </w:r>
      <w:hyperlink r:id="rId177">
        <w:r>
          <w:rPr>
            <w:color w:val="0000EE"/>
            <w:u w:val="single"/>
          </w:rPr>
          <w:t>2</w:t>
        </w:r>
      </w:hyperlink>
      <w:r>
        <w:t>). El pueblo de Dios recibirá un nuevo nombre (</w:t>
      </w:r>
      <w:hyperlink r:id="rId943">
        <w:r>
          <w:rPr>
            <w:color w:val="0000EE"/>
            <w:u w:val="single"/>
          </w:rPr>
          <w:t>3:12</w:t>
        </w:r>
      </w:hyperlink>
      <w:r>
        <w:t>) mientras las cosas viejas desaparecen.</w:t>
      </w:r>
    </w:p>
    <w:p>
      <w:r/>
      <w:r>
        <w:t>Las personas que son redimidas por el Señor reciben una nueva canción para cantar. La canción trata sobre el Cordero inmolado desde el principio de la creación:</w:t>
      </w:r>
    </w:p>
    <w:p>
      <w:r/>
      <w:r>
        <w:t>La primera línea de la canción es "El Cordero que fue inmolado es digno de tomar el poder y riquezas y sabiduría, y fortaleza y honra y gloria y alabanza". El estribillo vuelve a decir, "Al que está sentado en el trono, y al Cordero, sea la bendición, y la honra, y la gloria, y el poder, para siempre jamás" (</w:t>
      </w:r>
      <w:hyperlink r:id="rId10451">
        <w:r>
          <w:rPr>
            <w:color w:val="0000EE"/>
            <w:u w:val="single"/>
          </w:rPr>
          <w:t>Apocalipsis 5:12–13</w:t>
        </w:r>
      </w:hyperlink>
      <w:r>
        <w:t>).</w:t>
      </w:r>
    </w:p>
    <w:p>
      <w:r/>
      <w:r>
        <w:rPr>
          <w:i/>
        </w:rPr>
        <w:t>Ver también</w:t>
      </w:r>
      <w:r>
        <w:t xml:space="preserve"> </w:t>
      </w:r>
      <w:r>
        <w:t>El Nuevo Mandamiento</w:t>
      </w:r>
      <w:r>
        <w:t xml:space="preserve">; </w:t>
      </w:r>
      <w:r>
        <w:t>El Nuevo Pacto</w:t>
      </w:r>
      <w:r>
        <w:t xml:space="preserve">; </w:t>
      </w:r>
      <w:r>
        <w:t>Nueva Jerusalén</w:t>
      </w:r>
      <w:r>
        <w:t xml:space="preserve">; </w:t>
      </w:r>
      <w:r>
        <w:t>Hombre Viejo y Nuevo</w:t>
      </w:r>
      <w:r>
        <w:t xml:space="preserve">; </w:t>
      </w:r>
      <w:r>
        <w:t>Nueva Creación, Nueva Criatura</w:t>
      </w:r>
      <w:r>
        <w:t xml:space="preserve">; </w:t>
      </w:r>
      <w:r>
        <w:t>Nuevos Cielos y Nueva Tierra</w:t>
      </w:r>
      <w:r>
        <w:t xml:space="preserve">; </w:t>
      </w:r>
      <w:r>
        <w:t>Regeneración</w:t>
      </w:r>
      <w:r>
        <w:t>.</w:t>
      </w:r>
      <w:r/>
      <w:r/>
    </w:p>
    <w:p>
      <w:r/>
    </w:p>
    <w:p>
      <w:pPr>
        <w:pStyle w:val="Heading2"/>
      </w:pPr>
      <w:r>
        <w:t>Nuevos Cielos y Nueva Tierra</w:t>
      </w:r>
      <w:r/>
    </w:p>
    <w:p>
      <w:r/>
      <w:r>
        <w:t>El concepto de un universo nuevo o renovado se menciona por primera vez en el libro de Isaías. Dios declara: “</w:t>
      </w:r>
      <w:r>
        <w:t>Porque he aquí que yo crío nuevos cielos y nueva tierra: y de lo primero no habrá memoria, ni más vendrá al pensamiento</w:t>
      </w:r>
      <w:r>
        <w:t>. … P</w:t>
      </w:r>
      <w:r>
        <w:t>orque como los cielos nuevos y la nueva tierra, que yo hago, permanecen delante de mí, dice Jehová, así permanecerá vuestra simiente y vuestro nombre</w:t>
      </w:r>
      <w:r>
        <w:t>” (</w:t>
      </w:r>
      <w:hyperlink r:id="rId9600">
        <w:r>
          <w:rPr>
            <w:color w:val="0000EE"/>
            <w:u w:val="single"/>
          </w:rPr>
          <w:t>Isaías 65:17</w:t>
        </w:r>
      </w:hyperlink>
      <w:r>
        <w:t xml:space="preserve">; </w:t>
      </w:r>
      <w:hyperlink r:id="rId10452">
        <w:r>
          <w:rPr>
            <w:color w:val="0000EE"/>
            <w:u w:val="single"/>
          </w:rPr>
          <w:t>66:22</w:t>
        </w:r>
      </w:hyperlink>
      <w:r>
        <w:t>).</w:t>
      </w:r>
    </w:p>
    <w:p>
      <w:r/>
      <w:r>
        <w:t>Algunos estudiosos creen que, antes de la época de Isaías, muchas culturas pensaban que el fin de la historia sería similar a su comienzo, lo que llevaría a una restauración universal. La Biblia describe una renovación sobrenatural del mundo que ocurre en un reino más elevado y diferente.</w:t>
      </w:r>
    </w:p>
    <w:p>
      <w:r/>
      <w:r>
        <w:t>La creencia de que Dios es el Creador de los cielos y la tierra es fundamental para todas las enseñanzas bíblicas. “</w:t>
      </w:r>
      <w:r>
        <w:t>Tú fundaste la tierra antiguamente, y los cielos son obra de tus manos</w:t>
      </w:r>
      <w:r>
        <w:t>” (</w:t>
      </w:r>
      <w:hyperlink r:id="rId10453">
        <w:r>
          <w:rPr>
            <w:color w:val="0000EE"/>
            <w:u w:val="single"/>
          </w:rPr>
          <w:t>Salmo 102:25</w:t>
        </w:r>
      </w:hyperlink>
      <w:r>
        <w:t>). Dado que Dios creó los cielos y la tierra, es apropiado que, una vez que hayan cumplido su propósito, Dios pueda hacer con ellos lo que desee. “</w:t>
      </w:r>
      <w:r>
        <w:t>Ellos perecerán, y tú permanecerás; y todos ellos como un vestido se envejecerán; como una ropa de vestir los mudarás, y serán mudados</w:t>
      </w:r>
      <w:r>
        <w:t>” (</w:t>
      </w:r>
      <w:hyperlink r:id="rId10454">
        <w:r>
          <w:rPr>
            <w:color w:val="0000EE"/>
            <w:u w:val="single"/>
          </w:rPr>
          <w:t>Salmo 102:26</w:t>
        </w:r>
      </w:hyperlink>
      <w:r>
        <w:t xml:space="preserve">). La misma metáfora se encuentra en </w:t>
      </w:r>
      <w:hyperlink r:id="rId10455">
        <w:r>
          <w:rPr>
            <w:color w:val="0000EE"/>
            <w:u w:val="single"/>
          </w:rPr>
          <w:t>Isaías 51:6</w:t>
        </w:r>
      </w:hyperlink>
      <w:r>
        <w:t>, donde la tierra se describe desgastada como una prenda.</w:t>
      </w:r>
    </w:p>
    <w:p>
      <w:r/>
      <w:r>
        <w:t>La Biblia aborda el fin del antiguo orden. Habla de un tiempo en el que el cielo y la tierra desaparecerán (</w:t>
      </w:r>
      <w:hyperlink r:id="rId7492">
        <w:r>
          <w:rPr>
            <w:color w:val="0000EE"/>
            <w:u w:val="single"/>
          </w:rPr>
          <w:t>Isaías 34:4</w:t>
        </w:r>
      </w:hyperlink>
      <w:r>
        <w:t xml:space="preserve">; </w:t>
      </w:r>
      <w:hyperlink r:id="rId10455">
        <w:r>
          <w:rPr>
            <w:color w:val="0000EE"/>
            <w:u w:val="single"/>
          </w:rPr>
          <w:t>51:6</w:t>
        </w:r>
      </w:hyperlink>
      <w:r>
        <w:t xml:space="preserve">; </w:t>
      </w:r>
      <w:hyperlink r:id="rId10456">
        <w:r>
          <w:rPr>
            <w:color w:val="0000EE"/>
            <w:u w:val="single"/>
          </w:rPr>
          <w:t>Mateo 24:35</w:t>
        </w:r>
      </w:hyperlink>
      <w:r>
        <w:t xml:space="preserve">; </w:t>
      </w:r>
      <w:hyperlink r:id="rId936">
        <w:r>
          <w:rPr>
            <w:color w:val="0000EE"/>
            <w:u w:val="single"/>
          </w:rPr>
          <w:t>Apocalipsis 21:1</w:t>
        </w:r>
      </w:hyperlink>
      <w:r>
        <w:t>). Varias expresiones comunican esta idea:</w:t>
      </w:r>
    </w:p>
    <w:p>
      <w:pPr>
        <w:pStyle w:val="ListNumber"/>
        <w:spacing w:line="240" w:lineRule="auto"/>
        <w:ind w:left="720"/>
      </w:pPr>
      <w:r/>
      <w:r>
        <w:t>“</w:t>
      </w:r>
      <w:r>
        <w:t>Y el mundo se pasa</w:t>
      </w:r>
      <w:r>
        <w:t>” (</w:t>
      </w:r>
      <w:hyperlink r:id="rId2605">
        <w:r>
          <w:rPr>
            <w:color w:val="0000EE"/>
            <w:u w:val="single"/>
          </w:rPr>
          <w:t>1 Juan 2:17</w:t>
        </w:r>
      </w:hyperlink>
      <w:r>
        <w:t>)</w:t>
      </w:r>
    </w:p>
    <w:p>
      <w:pPr>
        <w:pStyle w:val="ListNumber"/>
        <w:spacing w:line="240" w:lineRule="auto"/>
        <w:ind w:left="720"/>
      </w:pPr>
      <w:r/>
      <w:r>
        <w:t>“Todos ellos se envejecerán como una vestidura” (</w:t>
      </w:r>
      <w:hyperlink r:id="rId10457">
        <w:r>
          <w:rPr>
            <w:color w:val="0000EE"/>
            <w:u w:val="single"/>
          </w:rPr>
          <w:t>Hebreos 1:11</w:t>
        </w:r>
      </w:hyperlink>
      <w:r>
        <w:t xml:space="preserve">; comparar con </w:t>
      </w:r>
      <w:hyperlink r:id="rId10454">
        <w:r>
          <w:rPr>
            <w:color w:val="0000EE"/>
            <w:u w:val="single"/>
          </w:rPr>
          <w:t>Salmo 102:26</w:t>
        </w:r>
      </w:hyperlink>
      <w:r>
        <w:t xml:space="preserve">; </w:t>
      </w:r>
      <w:hyperlink r:id="rId10455">
        <w:r>
          <w:rPr>
            <w:color w:val="0000EE"/>
            <w:u w:val="single"/>
          </w:rPr>
          <w:t>Isaías 51:6</w:t>
        </w:r>
      </w:hyperlink>
      <w:r>
        <w:t>)</w:t>
      </w:r>
    </w:p>
    <w:p>
      <w:pPr>
        <w:pStyle w:val="ListNumber"/>
        <w:spacing w:line="240" w:lineRule="auto"/>
        <w:ind w:left="720"/>
      </w:pPr>
      <w:r/>
      <w:r>
        <w:t>“Mas el día del Señor vendrá como ladrón en la noche; en el cual los cielos pasarán con grande estruendo, y los elementos ardiendo serán deshechos, y la tierra y las obras que en ella están serán quemadas” (</w:t>
      </w:r>
      <w:hyperlink r:id="rId960">
        <w:r>
          <w:rPr>
            <w:color w:val="0000EE"/>
            <w:u w:val="single"/>
          </w:rPr>
          <w:t>2 Pedro 3:10</w:t>
        </w:r>
      </w:hyperlink>
      <w:r>
        <w:t>)</w:t>
      </w:r>
    </w:p>
    <w:p>
      <w:pPr>
        <w:pStyle w:val="ListNumber"/>
        <w:spacing w:line="240" w:lineRule="auto"/>
        <w:ind w:left="720"/>
      </w:pPr>
      <w:r/>
      <w:r>
        <w:t>Esta destrucción por fuego ocurrirá en el momento del juicio final. Será “</w:t>
      </w:r>
      <w:r>
        <w:t>la venida del día de Dios, en la cual los cielos siendo encendidos serán deshechos, y los elementos siendo abrasados, se fundirán</w:t>
      </w:r>
      <w:r>
        <w:t>” (</w:t>
      </w:r>
      <w:hyperlink r:id="rId10458">
        <w:r>
          <w:rPr>
            <w:color w:val="0000EE"/>
            <w:u w:val="single"/>
          </w:rPr>
          <w:t>2 Pedro 3:12</w:t>
        </w:r>
      </w:hyperlink>
      <w:r>
        <w:t>).</w:t>
      </w:r>
    </w:p>
    <w:p>
      <w:r/>
      <w:r>
        <w:t>Este juicio, que pone fin al viejo orden, prepara el camino para nuevos cielos y una nueva tierra. Pedro continúa, “</w:t>
      </w:r>
      <w:r>
        <w:t>Bien que esperamos cielos nuevos y tierra nueva, según sus promesas, en los cuales mora la justicia</w:t>
      </w:r>
      <w:r>
        <w:t>” (</w:t>
      </w:r>
      <w:hyperlink r:id="rId6864">
        <w:r>
          <w:rPr>
            <w:color w:val="0000EE"/>
            <w:u w:val="single"/>
          </w:rPr>
          <w:t>2 Pedro 3:13</w:t>
        </w:r>
      </w:hyperlink>
      <w:r>
        <w:t>). Será tan maravilloso que nadie recordará lo antiguo (</w:t>
      </w:r>
      <w:hyperlink r:id="rId9600">
        <w:r>
          <w:rPr>
            <w:color w:val="0000EE"/>
            <w:u w:val="single"/>
          </w:rPr>
          <w:t>Isaías 65:17</w:t>
        </w:r>
      </w:hyperlink>
      <w:r>
        <w:t>). Pedro, predicando en el Pórtico de Salomón, dice que Jesús permanecerá en el cielo hasta que llegue el momento de establecer todo lo que Dios habló por medio de sus santos profetas (</w:t>
      </w:r>
      <w:hyperlink r:id="rId10459">
        <w:r>
          <w:rPr>
            <w:color w:val="0000EE"/>
            <w:u w:val="single"/>
          </w:rPr>
          <w:t>Hechos 3:21</w:t>
        </w:r>
      </w:hyperlink>
      <w:r>
        <w:t>). La creación espera ansiosamente esta recuperación o renovación. Pablo escribe, “</w:t>
      </w:r>
      <w:r>
        <w:t>Porque el continuo anhelar de las criaturas espera la manifestación de los hijos de Dio</w:t>
      </w:r>
      <w:r>
        <w:t>s” (</w:t>
      </w:r>
      <w:hyperlink r:id="rId10460">
        <w:r>
          <w:rPr>
            <w:color w:val="0000EE"/>
            <w:u w:val="single"/>
          </w:rPr>
          <w:t>Romanos 8:19</w:t>
        </w:r>
      </w:hyperlink>
      <w:r>
        <w:t>) porque “</w:t>
      </w:r>
      <w:r>
        <w:t>las mismas criaturas serán libradas de la servidumbre de corrupción en la libertad gloriosa de los hijos de Dios</w:t>
      </w:r>
      <w:r>
        <w:t>” (</w:t>
      </w:r>
      <w:hyperlink r:id="rId6572">
        <w:r>
          <w:rPr>
            <w:color w:val="0000EE"/>
            <w:u w:val="single"/>
          </w:rPr>
          <w:t>Romanos 8:21</w:t>
        </w:r>
      </w:hyperlink>
      <w:r>
        <w:t>).</w:t>
      </w:r>
    </w:p>
    <w:p>
      <w:r/>
      <w:r>
        <w:t>El cielo renovado no es la presencia de Dios. Es el universo estrellado, el cielo de la existencia humana. El libro de Apocalipsis dice que la nueva Jerusalén desciende del cielo a la tierra (</w:t>
      </w:r>
      <w:hyperlink r:id="rId10461">
        <w:r>
          <w:rPr>
            <w:color w:val="0000EE"/>
            <w:u w:val="single"/>
          </w:rPr>
          <w:t>Apocalipsis 21:2, 10</w:t>
        </w:r>
      </w:hyperlink>
      <w:r>
        <w:t>). Es el hogar eterno de Dios y su pueblo. La nueva tierra será un lugar de justicia perfecta (</w:t>
      </w:r>
      <w:hyperlink r:id="rId10455">
        <w:r>
          <w:rPr>
            <w:color w:val="0000EE"/>
            <w:u w:val="single"/>
          </w:rPr>
          <w:t>Isaías 51:6</w:t>
        </w:r>
      </w:hyperlink>
      <w:r>
        <w:t>), bondad divina (</w:t>
      </w:r>
      <w:hyperlink r:id="rId9935">
        <w:r>
          <w:rPr>
            <w:color w:val="0000EE"/>
            <w:u w:val="single"/>
          </w:rPr>
          <w:t>Isaías 54:10</w:t>
        </w:r>
      </w:hyperlink>
      <w:r>
        <w:t>), relación eterna con Dios (</w:t>
      </w:r>
      <w:hyperlink r:id="rId10452">
        <w:r>
          <w:rPr>
            <w:color w:val="0000EE"/>
            <w:u w:val="single"/>
          </w:rPr>
          <w:t>Isaías 66:22</w:t>
        </w:r>
      </w:hyperlink>
      <w:r>
        <w:t>) y total libertad del pecado (</w:t>
      </w:r>
      <w:hyperlink r:id="rId6572">
        <w:r>
          <w:rPr>
            <w:color w:val="0000EE"/>
            <w:u w:val="single"/>
          </w:rPr>
          <w:t>Romanos 8:21</w:t>
        </w:r>
      </w:hyperlink>
      <w:r>
        <w:t>).</w:t>
      </w:r>
    </w:p>
    <w:p>
      <w:r/>
      <w:r>
        <w:rPr>
          <w:i/>
        </w:rPr>
        <w:t>Véase también</w:t>
      </w:r>
      <w:r>
        <w:t xml:space="preserve"> </w:t>
      </w:r>
      <w:r>
        <w:t>Eschatología</w:t>
      </w:r>
      <w:r>
        <w:t xml:space="preserve">; </w:t>
      </w:r>
      <w:r>
        <w:t>Cielo</w:t>
      </w:r>
      <w:r>
        <w:t xml:space="preserve">; </w:t>
      </w:r>
      <w:r>
        <w:t>Reino de Dios, Reino de los Cielos</w:t>
      </w:r>
      <w:r>
        <w:t xml:space="preserve">; </w:t>
      </w:r>
      <w:r>
        <w:t>Nuevo</w:t>
      </w:r>
      <w:r>
        <w:t xml:space="preserve">; </w:t>
      </w:r>
      <w:r>
        <w:t>Nueva Creación, Nueva Criatura</w:t>
      </w:r>
      <w:r>
        <w:t>.</w:t>
      </w:r>
      <w:r/>
      <w:r/>
    </w:p>
    <w:p>
      <w:r/>
    </w:p>
    <w:p>
      <w:pPr>
        <w:pStyle w:val="Heading2"/>
      </w:pPr>
      <w:r>
        <w:t>Números y Numerología</w:t>
      </w:r>
      <w:r/>
    </w:p>
    <w:p>
      <w:r/>
      <w:r>
        <w:t>En la Biblia, los números a menudo tienen dos significados. Primero, indican la cantidad real de algo, como contar personas o medir el tiempo. Segundo, pueden tener un significado especial que nos enseña sobre Dios o su plan.</w:t>
      </w:r>
    </w:p>
    <w:p>
      <w:r/>
      <w:r>
        <w:t>Los libros de Daniel y Apocalipsis utilizan los números de maneras especiales. Estos libros a menudo emplean números específicos para transmitir mensajes importantes.</w:t>
      </w:r>
    </w:p>
    <w:p>
      <w:r/>
      <w:r>
        <w:t>Muchos cristianos son cautelosos al buscar significados ocultos en los números. Esto se debe a que algunos grupos abusan de la numerología, intentando encontrar significados especiales en cada número del Antiguo Testamento, incluso cuando los números pueden ser simplemente fácticos. Esta perspectiva se originó en grupos judíos místicos precristianos y fue llevada más allá por los cabalistas, quienes a menudo asignaban significados ocultos a los números.</w:t>
      </w:r>
    </w:p>
    <w:p>
      <w:pPr>
        <w:pStyle w:val="Heading3"/>
      </w:pPr>
      <w:r>
        <w:t>Vista previa</w:t>
      </w:r>
    </w:p>
    <w:p>
      <w:pPr>
        <w:pStyle w:val="ListBullet"/>
        <w:spacing w:line="240" w:lineRule="auto"/>
        <w:ind w:left="720"/>
      </w:pPr>
      <w:r/>
      <w:r>
        <w:rPr>
          <w:b/>
          <w:u w:val="single"/>
        </w:rPr>
        <w:t>Expresión de números</w:t>
      </w:r>
    </w:p>
    <w:p>
      <w:pPr>
        <w:pStyle w:val="ListBullet"/>
        <w:spacing w:line="240" w:lineRule="auto"/>
        <w:ind w:left="720"/>
      </w:pPr>
      <w:r/>
      <w:r>
        <w:rPr>
          <w:b/>
          <w:u w:val="single"/>
        </w:rPr>
        <w:t>Formas de escribir números</w:t>
      </w:r>
    </w:p>
    <w:p>
      <w:pPr>
        <w:pStyle w:val="ListBullet"/>
        <w:spacing w:line="240" w:lineRule="auto"/>
        <w:ind w:left="720"/>
      </w:pPr>
      <w:r/>
      <w:r>
        <w:rPr>
          <w:b/>
          <w:u w:val="single"/>
        </w:rPr>
        <w:t>Problemas con números grandes</w:t>
      </w:r>
    </w:p>
    <w:p>
      <w:pPr>
        <w:pStyle w:val="ListBullet"/>
        <w:spacing w:line="240" w:lineRule="auto"/>
        <w:ind w:left="720"/>
      </w:pPr>
      <w:r/>
      <w:r>
        <w:rPr>
          <w:b/>
          <w:u w:val="single"/>
        </w:rPr>
        <w:t>Contando por generaciones</w:t>
      </w:r>
    </w:p>
    <w:p>
      <w:pPr>
        <w:pStyle w:val="ListBullet"/>
        <w:spacing w:line="240" w:lineRule="auto"/>
        <w:ind w:left="720"/>
      </w:pPr>
      <w:r/>
      <w:r>
        <w:rPr>
          <w:b/>
          <w:u w:val="single"/>
        </w:rPr>
        <w:t>Uso aproximado de números</w:t>
      </w:r>
    </w:p>
    <w:p>
      <w:pPr>
        <w:pStyle w:val="ListBullet"/>
        <w:spacing w:line="240" w:lineRule="auto"/>
        <w:ind w:left="720"/>
      </w:pPr>
      <w:r/>
      <w:r>
        <w:rPr>
          <w:b/>
          <w:u w:val="single"/>
        </w:rPr>
        <w:t>Uso simbólico de los números</w:t>
      </w:r>
    </w:p>
    <w:p>
      <w:pPr>
        <w:pStyle w:val="ListBullet"/>
        <w:spacing w:line="240" w:lineRule="auto"/>
        <w:ind w:left="720"/>
      </w:pPr>
      <w:r/>
      <w:r>
        <w:rPr>
          <w:b/>
          <w:u w:val="single"/>
        </w:rPr>
        <w:t>Estadísticas precisas</w:t>
      </w:r>
    </w:p>
    <w:p>
      <w:pPr>
        <w:pStyle w:val="ListBullet"/>
        <w:spacing w:line="240" w:lineRule="auto"/>
        <w:ind w:left="720"/>
      </w:pPr>
      <w:r/>
      <w:r>
        <w:rPr>
          <w:b/>
          <w:u w:val="single"/>
        </w:rPr>
        <w:t>Numerología</w:t>
      </w:r>
    </w:p>
    <w:p>
      <w:pPr>
        <w:pStyle w:val="Heading3"/>
      </w:pPr>
      <w:r>
        <w:t>Expresión de números</w:t>
      </w:r>
    </w:p>
    <w:p>
      <w:r/>
      <w:r>
        <w:t>El hebreo, al igual que otras lenguas semíticas, tiene un sistema de numeración simple pero funcional. El número uno es un adjetivo. A partir de ahí, los numerales son sustantivos. Estos sustantivos tienen formas paralelas masculinas y femeninas. La forma masculina se usa con el sustantivo femenino y viceversa.</w:t>
      </w:r>
    </w:p>
    <w:p>
      <w:r/>
      <w:r>
        <w:t xml:space="preserve">Los números ordinales (primero, segundo, tercero) existen junto con los números cardinales (uno, dos, tres). Como en la mayoría de los idiomas, el segundo conjunto puede usarse en lugar del primero. Por ejemplo, "día dos" puede usarse en lugar de "segundo día". De diez a 19, hay una forma compuesta formada de la misma manera que en inglés </w:t>
      </w:r>
      <w:r>
        <w:rPr>
          <w:i/>
        </w:rPr>
        <w:t>thirteen</w:t>
      </w:r>
      <w:r>
        <w:t xml:space="preserve"> ("tres-diez"), pero "veinte" significa literalmente "decenas". Es el plural de "diez". Treinta, cuarenta, y así sucesivamente son literalmente "tres", "cuatro". Son el plural de las palabras "tres" y "cuatro", respectivamente. Esto continúa hasta cien, que es una nueva palabra.</w:t>
      </w:r>
    </w:p>
    <w:p>
      <w:r/>
      <w:r>
        <w:t>También existen palabras separadas para "mil" y "diez mil", como en griego, chino y muchos otros idiomas. Los números más grandes deben expresarse como múltiplos de estos. "Diez mil veces diez mil" y "miles de miles" sugieren que las cifras grandes se expresaban de manera aproximada. Estas cifras grandes rara vez eran necesarias para poblaciones pequeñas y reinos diminutos.</w:t>
      </w:r>
    </w:p>
    <w:p>
      <w:r/>
      <w:r>
        <w:t>El hebreo tiene formas singular y plural, así como una forma dual para expresar dos de cualquier cosa (doscientos, dos mil). Se pueden expresar fracciones (un medio, un tercio, un décimo). Se utilizaban la multiplicación, la división, la suma y la resta. Se pueden encontrar ejemplos de las cuatro operaciones en la Biblia. El sistema matemático hebreo era básicamente parte del sistema matemático más amplio de Asia occidental. Sabemos mucho sobre este sistema gracias a Mesopotamia y Egipto. Sin embargo, estos países utilizaban un sistema matemático más desarrollado que el de Israel.</w:t>
      </w:r>
    </w:p>
    <w:p>
      <w:pPr>
        <w:pStyle w:val="Heading3"/>
      </w:pPr>
      <w:r>
        <w:t>Formas de escribir los números</w:t>
      </w:r>
    </w:p>
    <w:p>
      <w:r/>
      <w:r>
        <w:t>En la Biblia, los números siempre se escriben con palabras. Esto también se observa en la famosa piedra Moabita y la inscripción de Siloé. Cada nación en el mundo antiguo podía expresar números utilizando figuras o códigos de varios tipos (como nuestros 1, 2, 3). Debido al riesgo de error, en épocas posteriores los números normalmente se escribían completos usando palabras. La confusión aún era posible, pero no tan probable.</w:t>
      </w:r>
    </w:p>
    <w:p>
      <w:r/>
      <w:r>
        <w:t xml:space="preserve">Una forma adicional de escribir números en hebreo y griego era el uso de letras consecutivas del alfabeto en lugar de números consecutivos. Esto sería como usar A para 1 y B para 2. Este sistema estaba en amplio uso en tiempos del Nuevo Testamento y es el sistema habitual en el hebreo moderno. Tiene la ventaja de que las combinaciones numéricas pueden pronunciarse insertando vocales arbitrarias, creando así palabras artificiales. Por ejemplo, el número de la bestia en </w:t>
      </w:r>
      <w:hyperlink r:id="rId10462">
        <w:r>
          <w:rPr>
            <w:color w:val="0000EE"/>
            <w:u w:val="single"/>
          </w:rPr>
          <w:t>Apocalipsis 13:18</w:t>
        </w:r>
      </w:hyperlink>
      <w:r>
        <w:t>, el 666, puede expresarse en letras alfabéticas con las consonantes de Nerón César. Otros nombres son posibles, especialmente si se utiliza la variante de lectura 616.</w:t>
      </w:r>
    </w:p>
    <w:p>
      <w:pPr>
        <w:pStyle w:val="Heading3"/>
      </w:pPr>
      <w:r>
        <w:t>Problemas con números grandes</w:t>
      </w:r>
    </w:p>
    <w:p>
      <w:r/>
      <w:r>
        <w:t xml:space="preserve">Incluso considerando todas estas posibilidades, persisten ciertos problemas relacionados con los números grandes, particularmente en el Antiguo Testamento. El más evidente es el de los diez patriarcas longevos, cuyas edades se registran en </w:t>
      </w:r>
      <w:hyperlink r:id="rId6420">
        <w:r>
          <w:rPr>
            <w:color w:val="0000EE"/>
            <w:u w:val="single"/>
          </w:rPr>
          <w:t>Génesis 5</w:t>
        </w:r>
      </w:hyperlink>
      <w:r>
        <w:t>. Se documentan cifras diferentes (que varían por siglos enteros) para sus edades en el texto hebreo, el texto samaritano y la primera traducción griega (conocida como la Septuaginta). Todas estas edades son extremadamente altas.</w:t>
      </w:r>
    </w:p>
    <w:p>
      <w:r/>
      <w:r>
        <w:t>Algunos interpretan estas cifras de manera literal. Indican que hay una reducción constante desde las edades alcanzadas por estos patriarcas hasta los más modestos 120 años asignados a la humanidad en la época de Noé (</w:t>
      </w:r>
      <w:hyperlink r:id="rId4486">
        <w:r>
          <w:rPr>
            <w:color w:val="0000EE"/>
            <w:u w:val="single"/>
          </w:rPr>
          <w:t>Génesis 6:3</w:t>
        </w:r>
      </w:hyperlink>
      <w:r>
        <w:t>). Esto se reduce a los 70 años aceptados más tarde como la duración de la vida humana (</w:t>
      </w:r>
      <w:hyperlink r:id="rId4828">
        <w:r>
          <w:rPr>
            <w:color w:val="0000EE"/>
            <w:u w:val="single"/>
          </w:rPr>
          <w:t>Salmos 90:10</w:t>
        </w:r>
      </w:hyperlink>
      <w:r>
        <w:t>). Esto correspondería al progresivo deterioro espiritual de la humanidad después de la caída, desde el estado perfecto de Adam hasta la condición actual. Cualquiera que sea la explicación de las cifras, no cabe duda de que esta es la intención teológica de la Biblia.</w:t>
      </w:r>
    </w:p>
    <w:p>
      <w:r/>
      <w:r>
        <w:t>El gran número de israelitas que dejaron Egipto también presenta un problema. Si realmente hubo seiscientos mil hombres de combate (</w:t>
      </w:r>
      <w:hyperlink r:id="rId8576">
        <w:r>
          <w:rPr>
            <w:color w:val="0000EE"/>
            <w:u w:val="single"/>
          </w:rPr>
          <w:t>Números 1:46</w:t>
        </w:r>
      </w:hyperlink>
      <w:r>
        <w:t>), esto correspondería a toda una nación de unos dos millones o más. Es posible que la palabra traducida como mil signifique unidades de clan. Claramente, sería un grupo total mucho más pequeño, independientemente de su tamaño exacto. Por supuesto, Dios podría haber sostenido a cualquier número de personas en el desierto. La evidencia arqueológica sobre la población de Canaán, tanto antes como después del ataque israelita, parece apoyar un número menor. El mismo principio podría explicar los grandes números dados para los hombres de combate de las diversas tribus israelitas. También podría aplicarse a los enormes totales de la fuerza militar de Israel y Judá mencionados en tiempos posteriores en los libros históricos del Antiguo Testamento.</w:t>
      </w:r>
    </w:p>
    <w:p>
      <w:r/>
      <w:r>
        <w:t>Para el lector o oyente común de la Biblia, uno de los mayores problemas puede ser los diferentes números registrados en Crónicas y Reyes. Los números varían al describir los mismos incidentes. Los errores de manuscrito o la confusión de números escritos con signos o letras individuales del alfabeto pueden explicar muchas inconsistencias individuales, pero no todas las diferencias. Las cifras en Crónicas son consistentemente mucho más grandes. Estos números redondos y muy grandes pueden tener un significado simbólico y quizás no estén destinados a ser tomados de manera literal. Los judíos tenían tanto el libro de Reyes como el libro de Crónicas al mismo tiempo, y difícilmente podrían haber tomado ambos conjuntos de números de manera literal.</w:t>
      </w:r>
    </w:p>
    <w:p>
      <w:pPr>
        <w:pStyle w:val="Heading3"/>
      </w:pPr>
      <w:r>
        <w:t>Contando por generaciones</w:t>
      </w:r>
    </w:p>
    <w:p>
      <w:r/>
      <w:r>
        <w:t>Uno de los problemas del Antiguo Testamento es la datación de los eventos. Incluso con un sistema numérico exacto, no hay un punto de referencia absoluto desde el cual contar. Los judíos y cristianos posteriores calcularon desde la fecha presumida de la creación. Después de la época de David y Salomón, se utilizan tanto referencias internas como externas. Las referencias internas consisten en las fechas comparativas de los reyes de Judá e Israel, mientras que las referencias externas se refieren a reyes y reinas fuera de Israel.</w:t>
      </w:r>
    </w:p>
    <w:p>
      <w:r/>
      <w:r>
        <w:t xml:space="preserve">Esta apertura explica el impreciso período de "cuarenta años". Se utiliza a menudo en el Antiguo Testamento (por ejemplo, en el libro de los Jueces) para referirse a cualquier período largo pero indeterminado. Casi con certeza corresponde a una generación (hebreo, </w:t>
      </w:r>
      <w:r>
        <w:rPr>
          <w:i/>
        </w:rPr>
        <w:t>Dor</w:t>
      </w:r>
      <w:r>
        <w:t>). Contar por generaciones es específico en algunos lugares de la Biblia y puede ser implícito en otros. Por ejemplo, los descendientes de Abraham regresarán a Canaán en la cuarta generación (</w:t>
      </w:r>
      <w:hyperlink r:id="rId4217">
        <w:r>
          <w:rPr>
            <w:color w:val="0000EE"/>
            <w:u w:val="single"/>
          </w:rPr>
          <w:t>Génesis 15:16</w:t>
        </w:r>
      </w:hyperlink>
      <w:r>
        <w:t>). La lista de ancestros de Cristo está cuidadosamente construida en un patrón de tres grupos de catorce generaciones (</w:t>
      </w:r>
      <w:hyperlink r:id="rId6362">
        <w:r>
          <w:rPr>
            <w:color w:val="0000EE"/>
            <w:u w:val="single"/>
          </w:rPr>
          <w:t>Mateo 1:17</w:t>
        </w:r>
      </w:hyperlink>
      <w:r>
        <w:t>), en lugar de en períodos de años.</w:t>
      </w:r>
    </w:p>
    <w:p>
      <w:r/>
      <w:r>
        <w:t>Dondequiera que las personas usen y reciten listas de ancestros, tal conteo por generaciones es natural. Sin embargo, se dice que los descendientes de Abraham regresaron a Canaán aproximadamente cuatro siglos después (</w:t>
      </w:r>
      <w:hyperlink r:id="rId10463">
        <w:r>
          <w:rPr>
            <w:color w:val="0000EE"/>
            <w:u w:val="single"/>
          </w:rPr>
          <w:t>Gálatas 3:17</w:t>
        </w:r>
      </w:hyperlink>
      <w:r>
        <w:t>). La palabra "generación" a veces representa 100 años. La palabra hebrea para "generación" puede significar 120 años (</w:t>
      </w:r>
      <w:hyperlink r:id="rId4486">
        <w:r>
          <w:rPr>
            <w:color w:val="0000EE"/>
            <w:u w:val="single"/>
          </w:rPr>
          <w:t>Génesis 6:3</w:t>
        </w:r>
      </w:hyperlink>
      <w:r>
        <w:t>). Por lo general, los antiguos hebreos usaban frases vagas como "en aquellos días", "después de esos días" o "vienen los días". Estas frases expresaban pasado, presente y futuro sin ninguna mención específica de número. En otras palabras, los escritores de la Biblia estaban más preocupados por la teología que por la matemática.</w:t>
      </w:r>
    </w:p>
    <w:p>
      <w:pPr>
        <w:pStyle w:val="Heading3"/>
      </w:pPr>
      <w:r>
        <w:t>Uso aproximado de números</w:t>
      </w:r>
    </w:p>
    <w:p>
      <w:r/>
      <w:r>
        <w:t>En el Antiguo Testamento, los 40 años de Israel en el desierto son un buen ejemplo del uso simbólico de números (</w:t>
      </w:r>
      <w:hyperlink r:id="rId4115">
        <w:r>
          <w:rPr>
            <w:color w:val="0000EE"/>
            <w:u w:val="single"/>
          </w:rPr>
          <w:t>Números 14:33</w:t>
        </w:r>
      </w:hyperlink>
      <w:r>
        <w:t>). En el Nuevo Testamento, Jesús estuvo en el desierto 40 días durante la tentación (</w:t>
      </w:r>
      <w:hyperlink r:id="rId10464">
        <w:r>
          <w:rPr>
            <w:color w:val="0000EE"/>
            <w:u w:val="single"/>
          </w:rPr>
          <w:t>Mateo 4:2</w:t>
        </w:r>
      </w:hyperlink>
      <w:r>
        <w:t>). Hubo 40 días entre su resurrección y su ascensión (</w:t>
      </w:r>
      <w:hyperlink r:id="rId3607">
        <w:r>
          <w:rPr>
            <w:color w:val="0000EE"/>
            <w:u w:val="single"/>
          </w:rPr>
          <w:t>Hechos 1:3</w:t>
        </w:r>
      </w:hyperlink>
      <w:r>
        <w:t>).</w:t>
      </w:r>
    </w:p>
    <w:p>
      <w:r/>
      <w:r>
        <w:t>Moisés tenía 40 años cuando fue llamado (</w:t>
      </w:r>
      <w:hyperlink r:id="rId10019">
        <w:r>
          <w:rPr>
            <w:color w:val="0000EE"/>
            <w:u w:val="single"/>
          </w:rPr>
          <w:t>Hechos 7:23</w:t>
        </w:r>
      </w:hyperlink>
      <w:r>
        <w:t>). Aparentemente, vivió 40 años en Madián (</w:t>
      </w:r>
      <w:hyperlink r:id="rId10465">
        <w:r>
          <w:rPr>
            <w:color w:val="0000EE"/>
            <w:u w:val="single"/>
          </w:rPr>
          <w:t>Éxodo 7:7</w:t>
        </w:r>
      </w:hyperlink>
      <w:r>
        <w:t>). Pasó 40 años guiando a Israel fuera de Egipto y a través del desierto (</w:t>
      </w:r>
      <w:hyperlink r:id="rId10020">
        <w:r>
          <w:rPr>
            <w:color w:val="0000EE"/>
            <w:u w:val="single"/>
          </w:rPr>
          <w:t>Deuteronomio 34:7</w:t>
        </w:r>
      </w:hyperlink>
      <w:r>
        <w:t>). Por lo tanto, se dice que tenía 120 años al morir. Sin embargo, dos generaciones de 40 años es el máximo normal para un hombre sano (</w:t>
      </w:r>
      <w:hyperlink r:id="rId4828">
        <w:r>
          <w:rPr>
            <w:color w:val="0000EE"/>
            <w:u w:val="single"/>
          </w:rPr>
          <w:t>Salmos 90:10</w:t>
        </w:r>
      </w:hyperlink>
      <w:r>
        <w:t>). Esto a menudo se reduce a 70 años debido a las dificultades de la vida. Setenta también se usa a veces en este sentido aproximado.</w:t>
      </w:r>
    </w:p>
    <w:p>
      <w:pPr>
        <w:pStyle w:val="Heading3"/>
      </w:pPr>
      <w:r>
        <w:t>Uso simbólico de los números</w:t>
      </w:r>
    </w:p>
    <w:p>
      <w:r/>
      <w:r>
        <w:t>En las Escrituras, el número siete simboliza la completitud o perfección. En el séptimo día, Dios descansó de sus labores y la creación fue concluida (</w:t>
      </w:r>
      <w:hyperlink r:id="rId7020">
        <w:r>
          <w:rPr>
            <w:color w:val="0000EE"/>
            <w:u w:val="single"/>
          </w:rPr>
          <w:t>Génesis 2:2</w:t>
        </w:r>
      </w:hyperlink>
      <w:r>
        <w:t>). El faraón, en su sueño, vio siete vacas saliendo del Nilo (</w:t>
      </w:r>
      <w:hyperlink r:id="rId10466">
        <w:r>
          <w:rPr>
            <w:color w:val="0000EE"/>
            <w:u w:val="single"/>
          </w:rPr>
          <w:t>41:2</w:t>
        </w:r>
      </w:hyperlink>
      <w:r>
        <w:t>). El cabello consagrado de Samsón estaba trenzado en siete trenzas (</w:t>
      </w:r>
      <w:hyperlink r:id="rId10467">
        <w:r>
          <w:rPr>
            <w:color w:val="0000EE"/>
            <w:u w:val="single"/>
          </w:rPr>
          <w:t>Jueces 16:13</w:t>
        </w:r>
      </w:hyperlink>
      <w:r>
        <w:t>). Siete demonios salieron de María de Magdalena, lo que significaba la totalidad de su posesión previa por Satanás (</w:t>
      </w:r>
      <w:hyperlink r:id="rId8302">
        <w:r>
          <w:rPr>
            <w:color w:val="0000EE"/>
            <w:u w:val="single"/>
          </w:rPr>
          <w:t>Lucas 8:2</w:t>
        </w:r>
      </w:hyperlink>
      <w:r>
        <w:t>). “Siete otros demonios” entrarán en la vida purificada pero vacante de una persona (</w:t>
      </w:r>
      <w:hyperlink r:id="rId8301">
        <w:r>
          <w:rPr>
            <w:color w:val="0000EE"/>
            <w:u w:val="single"/>
          </w:rPr>
          <w:t>Mateo 12:45</w:t>
        </w:r>
      </w:hyperlink>
      <w:r>
        <w:t>). Sin embargo, en el lado positivo, estaban los siete espíritus de Dios (</w:t>
      </w:r>
      <w:hyperlink r:id="rId839">
        <w:r>
          <w:rPr>
            <w:color w:val="0000EE"/>
            <w:u w:val="single"/>
          </w:rPr>
          <w:t>Apocalipsis 3:1</w:t>
        </w:r>
      </w:hyperlink>
      <w:r>
        <w:t>).</w:t>
      </w:r>
    </w:p>
    <w:p>
      <w:r/>
      <w:r>
        <w:t>En el séptimo año, el esclavo hebreo debía ser liberado (</w:t>
      </w:r>
      <w:hyperlink r:id="rId8416">
        <w:r>
          <w:rPr>
            <w:color w:val="0000EE"/>
            <w:u w:val="single"/>
          </w:rPr>
          <w:t>Ex 21:2</w:t>
        </w:r>
      </w:hyperlink>
      <w:r>
        <w:t>). La cautividad y el servicio de un esclavo se completaban después de siete años. Cada séptimo año era un año sabático (</w:t>
      </w:r>
      <w:hyperlink r:id="rId10468">
        <w:r>
          <w:rPr>
            <w:color w:val="0000EE"/>
            <w:u w:val="single"/>
          </w:rPr>
          <w:t>Levítico 25:4</w:t>
        </w:r>
      </w:hyperlink>
      <w:r>
        <w:t>). Siete veces siete refuerza el sentido de completitud. El Año del Jubileo ocurría al completar siete veces siete años, es decir, en el año 50. Durante el Año del Jubileo, toda la tierra era liberada y regresaba a los propietarios originales (</w:t>
      </w:r>
      <w:hyperlink r:id="rId10469">
        <w:r>
          <w:rPr>
            <w:color w:val="0000EE"/>
            <w:u w:val="single"/>
          </w:rPr>
          <w:t>Levítico 25:10</w:t>
        </w:r>
      </w:hyperlink>
      <w:r>
        <w:t>). Pentecostés, o la Fiesta de las Semanas, se celebra siete veces siete días después de la Pascua.</w:t>
      </w:r>
    </w:p>
    <w:p>
      <w:r/>
      <w:r>
        <w:t>“Setenta” significa literalmente “sietes” en hebreo. "Setenta" refuerza el concepto de perfección. Hay 70 ancianos (</w:t>
      </w:r>
      <w:hyperlink r:id="rId10470">
        <w:r>
          <w:rPr>
            <w:color w:val="0000EE"/>
            <w:u w:val="single"/>
          </w:rPr>
          <w:t>Éxodo 24:1</w:t>
        </w:r>
      </w:hyperlink>
      <w:r>
        <w:t>) en Israel. Israel fue exiliado a Babilonia durante 70 años para completar su castigo (</w:t>
      </w:r>
      <w:hyperlink r:id="rId10471">
        <w:r>
          <w:rPr>
            <w:color w:val="0000EE"/>
            <w:u w:val="single"/>
          </w:rPr>
          <w:t>Jeremías 25:12</w:t>
        </w:r>
      </w:hyperlink>
      <w:r>
        <w:t>). “Setenta veces siete” (</w:t>
      </w:r>
      <w:hyperlink r:id="rId10472">
        <w:r>
          <w:rPr>
            <w:color w:val="0000EE"/>
            <w:u w:val="single"/>
          </w:rPr>
          <w:t>Mateo 18:22</w:t>
        </w:r>
      </w:hyperlink>
      <w:r>
        <w:t>) enfatiza aún más este concepto. El Señor no le estaba dando a Pedro un número exacto de veces que debía perdonar a otra persona. Jesús insistía en el perdón ilimitado hacia el pecado de un hermano.</w:t>
      </w:r>
    </w:p>
    <w:p>
      <w:r/>
      <w:r>
        <w:t>“Tres” puede compartir este significado de finalización o perfección, aunque no de manera tan enfática (</w:t>
      </w:r>
      <w:hyperlink r:id="rId10473">
        <w:r>
          <w:rPr>
            <w:color w:val="0000EE"/>
            <w:u w:val="single"/>
          </w:rPr>
          <w:t>2 Reyes 13:18</w:t>
        </w:r>
      </w:hyperlink>
      <w:r>
        <w:t>). Muchas cosas ocurren “al tercer día” (</w:t>
      </w:r>
      <w:hyperlink r:id="rId10474">
        <w:r>
          <w:rPr>
            <w:color w:val="0000EE"/>
            <w:u w:val="single"/>
          </w:rPr>
          <w:t>Oseas 6:2</w:t>
        </w:r>
      </w:hyperlink>
      <w:r>
        <w:t>). Jonás estuvo tres días en el estómago del pez (</w:t>
      </w:r>
      <w:hyperlink r:id="rId3189">
        <w:r>
          <w:rPr>
            <w:color w:val="0000EE"/>
            <w:u w:val="single"/>
          </w:rPr>
          <w:t>Mateo 12:40</w:t>
        </w:r>
      </w:hyperlink>
      <w:r>
        <w:t>). El Señor resucitó al tercer día (</w:t>
      </w:r>
      <w:hyperlink r:id="rId3595">
        <w:r>
          <w:rPr>
            <w:color w:val="0000EE"/>
            <w:u w:val="single"/>
          </w:rPr>
          <w:t>1 Co 15:4</w:t>
        </w:r>
      </w:hyperlink>
      <w:r>
        <w:t>). A David se le ofreció elegir entre castigos divinos: tres años, tres meses o tres días (</w:t>
      </w:r>
      <w:hyperlink r:id="rId10475">
        <w:r>
          <w:rPr>
            <w:color w:val="0000EE"/>
            <w:u w:val="single"/>
          </w:rPr>
          <w:t>2 Samuel 24:13</w:t>
        </w:r>
      </w:hyperlink>
      <w:r>
        <w:t>).</w:t>
      </w:r>
    </w:p>
    <w:p>
      <w:r/>
      <w:r>
        <w:t>Para el cristiano, el "tres" adquiere un significado mucho más profundo como el número de Personas de la Trinidad. Las tres Personas están claramente expresadas en la Gran Comisión (</w:t>
      </w:r>
      <w:hyperlink r:id="rId1430">
        <w:r>
          <w:rPr>
            <w:color w:val="0000EE"/>
            <w:u w:val="single"/>
          </w:rPr>
          <w:t>Mateo 28:19</w:t>
        </w:r>
      </w:hyperlink>
      <w:r>
        <w:t>). También se encuentran en la bendición paulina (</w:t>
      </w:r>
      <w:hyperlink r:id="rId10476">
        <w:r>
          <w:rPr>
            <w:color w:val="0000EE"/>
            <w:u w:val="single"/>
          </w:rPr>
          <w:t>2 Corintios 13:13</w:t>
        </w:r>
      </w:hyperlink>
      <w:r>
        <w:t xml:space="preserve">). Muchos ejemplos de esta expresión triple están en el Nuevo Testamento, y hay muchas anticipaciones de ella en el Antiguo Testamento. El "Santo" repetido tres veces en </w:t>
      </w:r>
      <w:hyperlink r:id="rId4592">
        <w:r>
          <w:rPr>
            <w:color w:val="0000EE"/>
            <w:u w:val="single"/>
          </w:rPr>
          <w:t>Isaías 6:3</w:t>
        </w:r>
      </w:hyperlink>
      <w:r>
        <w:t xml:space="preserve"> es el ejemplo más famoso.</w:t>
      </w:r>
    </w:p>
    <w:p>
      <w:r/>
      <w:r>
        <w:t xml:space="preserve">Algunos eruditos consideran el número cuatro como otro símbolo de plenitud. Por ejemplo, hay cuatro vientos del cielo en </w:t>
      </w:r>
      <w:hyperlink r:id="rId10477">
        <w:r>
          <w:rPr>
            <w:color w:val="0000EE"/>
            <w:u w:val="single"/>
          </w:rPr>
          <w:t>Daniel 7:2</w:t>
        </w:r>
      </w:hyperlink>
      <w:r>
        <w:t xml:space="preserve">, cuatro jinetes en </w:t>
      </w:r>
      <w:hyperlink r:id="rId10478">
        <w:r>
          <w:rPr>
            <w:color w:val="0000EE"/>
            <w:u w:val="single"/>
          </w:rPr>
          <w:t>Apocalipsis 6:1–7</w:t>
        </w:r>
      </w:hyperlink>
      <w:r>
        <w:t xml:space="preserve"> y cuatro seres vivientes alrededor del trono de Dios en </w:t>
      </w:r>
      <w:hyperlink r:id="rId10479">
        <w:r>
          <w:rPr>
            <w:color w:val="0000EE"/>
            <w:u w:val="single"/>
          </w:rPr>
          <w:t>Apocalipsis 4:6</w:t>
        </w:r>
      </w:hyperlink>
      <w:r>
        <w:t>.</w:t>
      </w:r>
    </w:p>
    <w:p>
      <w:r/>
      <w:r>
        <w:t>Cinco se utiliza ciertamente en un sentido indefinido como un número pequeño (</w:t>
      </w:r>
      <w:hyperlink r:id="rId10480">
        <w:r>
          <w:rPr>
            <w:color w:val="0000EE"/>
            <w:u w:val="single"/>
          </w:rPr>
          <w:t>Isaías 19:18,</w:t>
        </w:r>
      </w:hyperlink>
      <w:r>
        <w:t xml:space="preserve"> </w:t>
      </w:r>
      <w:hyperlink r:id="rId10481">
        <w:r>
          <w:rPr>
            <w:color w:val="0000EE"/>
            <w:u w:val="single"/>
          </w:rPr>
          <w:t>30:17</w:t>
        </w:r>
      </w:hyperlink>
      <w:r>
        <w:t xml:space="preserve">). Tampoco ocho o nueve parecen tener un significado especial. Al igual que otros números, pueden usarse de manera factual para describir cualquiera de las actividades de Dios (nueve plagas sobre Egipto, </w:t>
      </w:r>
      <w:hyperlink r:id="rId10482">
        <w:r>
          <w:rPr>
            <w:color w:val="0000EE"/>
            <w:u w:val="single"/>
          </w:rPr>
          <w:t>Éxodo 7–10</w:t>
        </w:r>
      </w:hyperlink>
      <w:r>
        <w:t>).</w:t>
      </w:r>
    </w:p>
    <w:p>
      <w:r/>
      <w:r>
        <w:t>“Diez” tiene significado debido a los Diez Mandamientos (</w:t>
      </w:r>
      <w:hyperlink r:id="rId2965">
        <w:r>
          <w:rPr>
            <w:color w:val="0000EE"/>
            <w:u w:val="single"/>
          </w:rPr>
          <w:t>Éxodo 20:1–17</w:t>
        </w:r>
      </w:hyperlink>
      <w:r>
        <w:t>). No había simbolismo especial para el número diez anteriormente en la Biblia. En otros contextos, “diez” se usa de manera vaga. Labán cambia el salario de Jacob diez veces (</w:t>
      </w:r>
      <w:hyperlink r:id="rId10483">
        <w:r>
          <w:rPr>
            <w:color w:val="0000EE"/>
            <w:u w:val="single"/>
          </w:rPr>
          <w:t>Génesis 31:7</w:t>
        </w:r>
      </w:hyperlink>
      <w:r>
        <w:t>). Daniel y sus amigos son diez veces mejores que todos los demás estudiantes (</w:t>
      </w:r>
      <w:hyperlink r:id="rId10484">
        <w:r>
          <w:rPr>
            <w:color w:val="0000EE"/>
            <w:u w:val="single"/>
          </w:rPr>
          <w:t>Daniel 1:20</w:t>
        </w:r>
      </w:hyperlink>
      <w:r>
        <w:t>). Diez veces, los colonos judíos serán advertidos de ataques enemigos inminentes (</w:t>
      </w:r>
      <w:hyperlink r:id="rId10485">
        <w:r>
          <w:rPr>
            <w:color w:val="0000EE"/>
            <w:u w:val="single"/>
          </w:rPr>
          <w:t>Nehemías 4:12</w:t>
        </w:r>
      </w:hyperlink>
      <w:r>
        <w:t>).</w:t>
      </w:r>
    </w:p>
    <w:p>
      <w:r/>
      <w:r>
        <w:t xml:space="preserve">El número once no parece tener un significado bíblico especial. Sin embargo, el número doce ciertamente lo tiene. La prueba más clara de esto es la existencia de las 12 tribus de Israel. En </w:t>
      </w:r>
      <w:hyperlink r:id="rId10421">
        <w:r>
          <w:rPr>
            <w:color w:val="0000EE"/>
            <w:u w:val="single"/>
          </w:rPr>
          <w:t>Apocalipsis 7:4–8</w:t>
        </w:r>
      </w:hyperlink>
      <w:r>
        <w:t>, es matemáticamente importante que el número de tribus se limite a 12. La tribu de Dan se omite por completo, probablemente debido al pecado de idolatría de Dan (</w:t>
      </w:r>
      <w:hyperlink r:id="rId10486">
        <w:r>
          <w:rPr>
            <w:color w:val="0000EE"/>
            <w:u w:val="single"/>
          </w:rPr>
          <w:t>Jueces 18:14–20</w:t>
        </w:r>
      </w:hyperlink>
      <w:r>
        <w:t>). Los descendientes de Ismael también se dividieron en 12 clanes (</w:t>
      </w:r>
      <w:hyperlink r:id="rId2490">
        <w:r>
          <w:rPr>
            <w:color w:val="0000EE"/>
            <w:u w:val="single"/>
          </w:rPr>
          <w:t>Génesis 17:20</w:t>
        </w:r>
      </w:hyperlink>
      <w:r>
        <w:t>).</w:t>
      </w:r>
    </w:p>
    <w:p>
      <w:r/>
      <w:r>
        <w:t>El número 12 también era aparentemente significativo fuera de Israel. En el Nuevo Testamento, Cristo eligió a 12 apóstoles (</w:t>
      </w:r>
      <w:hyperlink r:id="rId1042">
        <w:r>
          <w:rPr>
            <w:color w:val="0000EE"/>
            <w:u w:val="single"/>
          </w:rPr>
          <w:t>Mateo 10:1–4</w:t>
        </w:r>
      </w:hyperlink>
      <w:r>
        <w:t>). La conexión con el número de tribus se hace específica cuando Cristo les dice a los apóstoles que se sentarán en 12 tronos, juzgando a las 12 tribus (</w:t>
      </w:r>
      <w:hyperlink r:id="rId7010">
        <w:r>
          <w:rPr>
            <w:color w:val="0000EE"/>
            <w:u w:val="single"/>
          </w:rPr>
          <w:t>Mateo 19:28</w:t>
        </w:r>
      </w:hyperlink>
      <w:r>
        <w:t>). Curiosamente, después de la elección y nombramiento de Matías (</w:t>
      </w:r>
      <w:hyperlink r:id="rId4685">
        <w:r>
          <w:rPr>
            <w:color w:val="0000EE"/>
            <w:u w:val="single"/>
          </w:rPr>
          <w:t>Hechos 1:26</w:t>
        </w:r>
      </w:hyperlink>
      <w:r>
        <w:t>), la iglesia cristiana no hizo esfuerzos posteriores para mantener el número de apóstoles. Al igual que “siete veces siete”, “doce veces doce” aumenta la fuerza del número. Cuando esto se multiplica aún más por mil, la cifra se convierte en los 144,000 redimidos (</w:t>
      </w:r>
      <w:hyperlink r:id="rId10487">
        <w:r>
          <w:rPr>
            <w:color w:val="0000EE"/>
            <w:u w:val="single"/>
          </w:rPr>
          <w:t>Apocalipsis 7:4</w:t>
        </w:r>
      </w:hyperlink>
      <w:r>
        <w:t>). Los 144,000 fueron sellados “de todas las tribus de Israel”.</w:t>
      </w:r>
    </w:p>
    <w:p>
      <w:pPr>
        <w:pStyle w:val="Heading3"/>
      </w:pPr>
      <w:r>
        <w:t>Estadísticas precisas</w:t>
      </w:r>
    </w:p>
    <w:p>
      <w:r/>
      <w:r>
        <w:t>Algunos números se utilizan de manera metafórica para representar completitud, cantidades muy grandes y conceptos similares. Otros números en hebreo se empleaban frecuentemente para proporcionar conteos exactos o medidas. Conocemos este uso únicamente a partir de tablillas de arcilla y ostraca (fragmentos de cerámica grabados con tinta, utilizados para tomar notas). Sin embargo, es difícil determinar con precisión cuál era el texto en su forma más temprana y qué significa ese texto.</w:t>
      </w:r>
    </w:p>
    <w:p>
      <w:r/>
      <w:r>
        <w:t xml:space="preserve">Un ejemplo es el número de los hijos de </w:t>
      </w:r>
      <w:r>
        <w:t>Jechônías</w:t>
      </w:r>
      <w:r>
        <w:t xml:space="preserve"> entre los residentes de Beth-semes. Fueron abatidos por el Señor porque no se alegraron con los demás cuando el arca de Dios regresó a Israel desde el país filisteo (</w:t>
      </w:r>
      <w:hyperlink r:id="rId10488">
        <w:r>
          <w:rPr>
            <w:color w:val="0000EE"/>
            <w:u w:val="single"/>
          </w:rPr>
          <w:t>1 Samuel 6:19</w:t>
        </w:r>
      </w:hyperlink>
      <w:r>
        <w:t xml:space="preserve">). El texto griego (Septuaginta) menciona "setenta". Los manuscritos hebreos posteriores añaden "cincuenta mil". Dado que Beth-semes era solo una pequeña ciudad fronteriza, y los "hijos de </w:t>
      </w:r>
      <w:r>
        <w:t>Jeconías</w:t>
      </w:r>
      <w:r>
        <w:t>" eran presumiblemente solo un clan entre varios, el número menor es claramente el original. La gran adición se debe a alguna confusión posterior en los manuscritos.</w:t>
      </w:r>
    </w:p>
    <w:p>
      <w:r/>
      <w:r>
        <w:t>Existen algunas maneras de determinar si un número es real o metafórico. ¿Es un número pequeño? ¿Es un número inusual para el cual no hay una explicación teológica obvia? Los hombres de Ai mataron a unos 36 israelitas en el primer asalto a la ciudad (</w:t>
      </w:r>
      <w:hyperlink r:id="rId10489">
        <w:r>
          <w:rPr>
            <w:color w:val="0000EE"/>
            <w:u w:val="single"/>
          </w:rPr>
          <w:t>Josué 7:5</w:t>
        </w:r>
      </w:hyperlink>
      <w:r>
        <w:t xml:space="preserve">). La pequeñez del número es evidencia de que este es un detalle factual vívidamente recordado. De manera similar, los 318 hombres de Abraham en </w:t>
      </w:r>
      <w:hyperlink r:id="rId7065">
        <w:r>
          <w:rPr>
            <w:color w:val="0000EE"/>
            <w:u w:val="single"/>
          </w:rPr>
          <w:t>Génesis 14:14</w:t>
        </w:r>
      </w:hyperlink>
      <w:r>
        <w:t xml:space="preserve"> y la captura de 153 peces después de la resurrección en </w:t>
      </w:r>
      <w:hyperlink r:id="rId10490">
        <w:r>
          <w:rPr>
            <w:color w:val="0000EE"/>
            <w:u w:val="single"/>
          </w:rPr>
          <w:t>Juan 21:11</w:t>
        </w:r>
      </w:hyperlink>
      <w:r>
        <w:t xml:space="preserve"> son números grandes que son combinaciones inusuales. Estos obviamente se entienden en un sentido literal o estadístico. Detalles irrelevantes como este tienden a permanecer en la memoria. Son la mejor garantía de la confiabilidad de la narrativa.</w:t>
      </w:r>
    </w:p>
    <w:p>
      <w:pPr>
        <w:pStyle w:val="Heading3"/>
      </w:pPr>
      <w:r>
        <w:t>Numerología</w:t>
      </w:r>
    </w:p>
    <w:p>
      <w:r/>
      <w:r>
        <w:t>Podemos afirmar que la numerología es una aplicación amplia del significado metafórico de los números (7 y 40) ya mencionados. En la Biblia, este sistema numérico siempre está acompañado de un fuerte sentido de la soberanía de Dios, su control sobre la historia humana y la creencia en su propósito continuo y su conclusión triunfal.</w:t>
      </w:r>
    </w:p>
    <w:p>
      <w:r/>
      <w:r>
        <w:t xml:space="preserve">Quizás el primer ejemplo claro de numerología en la Biblia sea </w:t>
      </w:r>
      <w:hyperlink r:id="rId3137">
        <w:r>
          <w:rPr>
            <w:color w:val="0000EE"/>
            <w:u w:val="single"/>
          </w:rPr>
          <w:t>1 Reyes 6:1</w:t>
        </w:r>
      </w:hyperlink>
      <w:r>
        <w:t>. Salomón comenzó a construir el templo 480 años después del éxodo. Esto se puede calcular como 5 veces 10 veces 12. También se puede obtener multiplicando 4 por 120, y 120 era la duración ideal de la vida del hombre en los tiempos primevos (</w:t>
      </w:r>
      <w:hyperlink r:id="rId4486">
        <w:r>
          <w:rPr>
            <w:color w:val="0000EE"/>
            <w:u w:val="single"/>
          </w:rPr>
          <w:t>Génesis 6:3</w:t>
        </w:r>
      </w:hyperlink>
      <w:r>
        <w:t>).</w:t>
      </w:r>
    </w:p>
    <w:p>
      <w:r/>
      <w:hyperlink r:id="rId10491">
        <w:r>
          <w:rPr>
            <w:color w:val="0000EE"/>
            <w:u w:val="single"/>
          </w:rPr>
          <w:t>Primera de Crónicas 6:3–8</w:t>
        </w:r>
      </w:hyperlink>
      <w:r>
        <w:t xml:space="preserve"> menciona 12 generaciones de hombres, que presumiblemente abarcan 40 años cada una para cubrir el mismo período. “Doce generaciones” es probablemente la base real para el cálculo, más que una suma exacta. Un conteo preciso habría sido imposible en los días de los jueces y poco probable antes de que los reyes gobernaran Israel.</w:t>
      </w:r>
    </w:p>
    <w:p>
      <w:r/>
      <w:r>
        <w:t>David fue el primero en establecer un escriba o cronista oficial para mantener registros diarios en Israel (</w:t>
      </w:r>
      <w:hyperlink r:id="rId5194">
        <w:r>
          <w:rPr>
            <w:color w:val="0000EE"/>
            <w:u w:val="single"/>
          </w:rPr>
          <w:t>2 Samuel 8:16–17</w:t>
        </w:r>
      </w:hyperlink>
      <w:r>
        <w:t>). Esto era común en los grandes reinos desde tiempos mucho más antiguos. Tales anales israelitas se mencionan más tarde como fuentes de los libros de los reyes (</w:t>
      </w:r>
      <w:hyperlink r:id="rId10492">
        <w:r>
          <w:rPr>
            <w:color w:val="0000EE"/>
            <w:u w:val="single"/>
          </w:rPr>
          <w:t>2 Reyes 14:18</w:t>
        </w:r>
      </w:hyperlink>
      <w:r>
        <w:t>). El número 480 es probablemente una aproximación en lugar de un valor exacto y denota el final de una de las épocas de Dios.</w:t>
      </w:r>
    </w:p>
    <w:p>
      <w:r/>
      <w:r>
        <w:t>Jeremías profetiza un exilio de 70 años para Judá (</w:t>
      </w:r>
      <w:hyperlink r:id="rId10493">
        <w:r>
          <w:rPr>
            <w:color w:val="0000EE"/>
            <w:u w:val="single"/>
          </w:rPr>
          <w:t>Jeremías 25:11</w:t>
        </w:r>
      </w:hyperlink>
      <w:r>
        <w:t xml:space="preserve">; </w:t>
      </w:r>
      <w:hyperlink r:id="rId8090">
        <w:r>
          <w:rPr>
            <w:color w:val="0000EE"/>
            <w:u w:val="single"/>
          </w:rPr>
          <w:t>29:10</w:t>
        </w:r>
      </w:hyperlink>
      <w:r>
        <w:t xml:space="preserve">). No es solo una predicción histórica que se cumplió literalmente, sino también un símbolo de plenitud. El castigo de Judá es total (comparar con </w:t>
      </w:r>
      <w:hyperlink r:id="rId5493">
        <w:r>
          <w:rPr>
            <w:color w:val="0000EE"/>
            <w:u w:val="single"/>
          </w:rPr>
          <w:t>Isaías 40:2</w:t>
        </w:r>
      </w:hyperlink>
      <w:r>
        <w:t>). Isaías (</w:t>
      </w:r>
      <w:hyperlink r:id="rId10494">
        <w:r>
          <w:rPr>
            <w:color w:val="0000EE"/>
            <w:u w:val="single"/>
          </w:rPr>
          <w:t>Isaías 23:15</w:t>
        </w:r>
      </w:hyperlink>
      <w:r>
        <w:t>) hizo una profecía similar de un castigo de 70 años para Tiro.</w:t>
      </w:r>
    </w:p>
    <w:p>
      <w:r/>
      <w:r>
        <w:t xml:space="preserve">En </w:t>
      </w:r>
      <w:hyperlink r:id="rId10495">
        <w:r>
          <w:rPr>
            <w:color w:val="0000EE"/>
            <w:u w:val="single"/>
          </w:rPr>
          <w:t>Ezequiel 29:11–13</w:t>
        </w:r>
      </w:hyperlink>
      <w:r>
        <w:t>, el profeta predijo un "exilio" de 40 años para Egipto. Estos 70 años se consideran años sabáticos. La tierra debe permanecer sin cultivar para compensar los 7 veces 70 años de pecado antes de que comience la verdadera numerología (</w:t>
      </w:r>
      <w:hyperlink r:id="rId10496">
        <w:r>
          <w:rPr>
            <w:color w:val="0000EE"/>
            <w:u w:val="single"/>
          </w:rPr>
          <w:t>2 Crónicas 36:21</w:t>
        </w:r>
      </w:hyperlink>
      <w:r>
        <w:t>). Aquí, la numerología se utiliza solo como una explicación del pasado y el presente. También se puede usar para explicar el futuro, especialmente en el libro de Daniel.</w:t>
      </w:r>
    </w:p>
    <w:p>
      <w:r/>
      <w:hyperlink r:id="rId10497">
        <w:r>
          <w:rPr>
            <w:color w:val="0000EE"/>
            <w:u w:val="single"/>
          </w:rPr>
          <w:t>Daniel 9:2</w:t>
        </w:r>
      </w:hyperlink>
      <w:r>
        <w:t xml:space="preserve"> se refiere a los literales 70 años de exilio, tal como fue predicho por Jeremías. En </w:t>
      </w:r>
      <w:hyperlink r:id="rId9643">
        <w:r>
          <w:rPr>
            <w:color w:val="0000EE"/>
            <w:u w:val="single"/>
          </w:rPr>
          <w:t>Daniel 9:24</w:t>
        </w:r>
      </w:hyperlink>
      <w:r>
        <w:t xml:space="preserve">, esto se extiende a 70 semanas de años (490 años) aplicados a un futuro lejano. </w:t>
      </w:r>
      <w:hyperlink r:id="rId9641">
        <w:r>
          <w:rPr>
            <w:color w:val="0000EE"/>
            <w:u w:val="single"/>
          </w:rPr>
          <w:t>Daniel 9:25</w:t>
        </w:r>
      </w:hyperlink>
      <w:r>
        <w:t xml:space="preserve"> indica que 69 de estas semanas (483 años) transcurren antes de la aparición del Mesías. Presumiblemente, la última semana de las 70 se considera como el tiempo de su actividad.</w:t>
      </w:r>
    </w:p>
    <w:p>
      <w:r/>
      <w:r>
        <w:t xml:space="preserve">Sin embargo, esto puede interpretarse en términos de fechas reales y debe armonizarse con </w:t>
      </w:r>
      <w:hyperlink r:id="rId9642">
        <w:r>
          <w:rPr>
            <w:color w:val="0000EE"/>
            <w:u w:val="single"/>
          </w:rPr>
          <w:t>9:26</w:t>
        </w:r>
      </w:hyperlink>
      <w:r>
        <w:t>, donde el Mesías es "cortado" después de 62 semanas de años (434 años). La dificultad radica en establecer el punto de partida para este largo período. Este es un ejemplo de una numerología elaborada que abarca siglos de historia, todo basado, en última instancia, en los 70 años de Jeremías. Según los principios bíblicos, esto puede tener un cumplimiento “inmediato” en el regreso del exilio y un cumplimiento “profético” en un futuro lejano en conexión con la venida de Cristo.</w:t>
      </w:r>
    </w:p>
    <w:p>
      <w:r/>
      <w:r>
        <w:t>Otro ejemplo importante de numerología extendida en Daniel está relacionado con el “</w:t>
      </w:r>
      <w:r>
        <w:t>tiempo, y tiempos, y el medio de un tiempo</w:t>
      </w:r>
      <w:r>
        <w:t>” (</w:t>
      </w:r>
      <w:hyperlink r:id="rId10498">
        <w:r>
          <w:rPr>
            <w:color w:val="0000EE"/>
            <w:u w:val="single"/>
          </w:rPr>
          <w:t>7:25</w:t>
        </w:r>
      </w:hyperlink>
      <w:r>
        <w:t xml:space="preserve">). Esto debe representar tres tiempos y medio, es decir, la mitad de siete tiempos. Se refiere ya sea a tres años y medio (la mitad de una “semana” de años) o tres semanas y media de años (comparar “siete tiempos” en </w:t>
      </w:r>
      <w:hyperlink r:id="rId3254">
        <w:r>
          <w:rPr>
            <w:color w:val="0000EE"/>
            <w:u w:val="single"/>
          </w:rPr>
          <w:t>4:16</w:t>
        </w:r>
      </w:hyperlink>
      <w:r>
        <w:t>, donde claramente se refiere a “siete años”).</w:t>
      </w:r>
    </w:p>
    <w:p>
      <w:r/>
      <w:r>
        <w:t xml:space="preserve">Cualquiera que sea su cumplimiento profético final en Cristo, el cumplimiento “inicial” o “parcial” se refiere a los aproximadamente tres años y medio de amarga persecución del pueblo de Dios por parte de Antíoco Epífanes entre 167 y 164 a.C. Esta cifra de tres años y medio reaparece en </w:t>
      </w:r>
      <w:hyperlink r:id="rId10499">
        <w:r>
          <w:rPr>
            <w:color w:val="0000EE"/>
            <w:u w:val="single"/>
          </w:rPr>
          <w:t>Apocalipsis 11:2</w:t>
        </w:r>
      </w:hyperlink>
      <w:r>
        <w:t xml:space="preserve"> (“cuarenta y dos meses”) y </w:t>
      </w:r>
      <w:hyperlink r:id="rId10500">
        <w:r>
          <w:rPr>
            <w:color w:val="0000EE"/>
            <w:u w:val="single"/>
          </w:rPr>
          <w:t>12:14</w:t>
        </w:r>
      </w:hyperlink>
      <w:r>
        <w:t xml:space="preserve"> (“</w:t>
      </w:r>
      <w:r>
        <w:t>un tiempo, y tiempos, y la mitad de un tiempo</w:t>
      </w:r>
      <w:r>
        <w:t>”), para describir el período de persecución de Roma a la iglesia cristiana. Esta cifra posiblemente se había convertido en un símbolo de cualquier persecución amarga pero limitada. Los “</w:t>
      </w:r>
      <w:r>
        <w:t>dos mil y trescientos días de tarde y mañana</w:t>
      </w:r>
      <w:r>
        <w:t xml:space="preserve">” de </w:t>
      </w:r>
      <w:hyperlink r:id="rId10501">
        <w:r>
          <w:rPr>
            <w:color w:val="0000EE"/>
            <w:u w:val="single"/>
          </w:rPr>
          <w:t>Daniel 8:14</w:t>
        </w:r>
      </w:hyperlink>
      <w:r>
        <w:t xml:space="preserve"> pueden significar 1,150 días, que es aproximadamente la misma duración de tiempo.</w:t>
      </w:r>
    </w:p>
    <w:p>
      <w:r/>
      <w:r>
        <w:t xml:space="preserve">Los tres años y medio de </w:t>
      </w:r>
      <w:hyperlink r:id="rId10498">
        <w:r>
          <w:rPr>
            <w:color w:val="0000EE"/>
            <w:u w:val="single"/>
          </w:rPr>
          <w:t>Daniel 7:25</w:t>
        </w:r>
      </w:hyperlink>
      <w:r>
        <w:t xml:space="preserve"> reaparecen en </w:t>
      </w:r>
      <w:hyperlink r:id="rId800">
        <w:r>
          <w:rPr>
            <w:color w:val="0000EE"/>
            <w:u w:val="single"/>
          </w:rPr>
          <w:t>Apocalipsis 11</w:t>
        </w:r>
      </w:hyperlink>
      <w:r>
        <w:t xml:space="preserve"> como “cuarenta y dos meses”. Este es el período durante el cual los paganos pisotearán Jerusalén (</w:t>
      </w:r>
      <w:hyperlink r:id="rId10499">
        <w:r>
          <w:rPr>
            <w:color w:val="0000EE"/>
            <w:u w:val="single"/>
          </w:rPr>
          <w:t>Apocalipsis 11:2</w:t>
        </w:r>
      </w:hyperlink>
      <w:r>
        <w:t xml:space="preserve">). Los 1,290 días de </w:t>
      </w:r>
      <w:hyperlink r:id="rId10502">
        <w:r>
          <w:rPr>
            <w:color w:val="0000EE"/>
            <w:u w:val="single"/>
          </w:rPr>
          <w:t>Daniel 12:11</w:t>
        </w:r>
      </w:hyperlink>
      <w:r>
        <w:t xml:space="preserve"> reaparecen aquí en una forma ligeramente diferente de 1,260 días. Este es el tiempo en que los dos testigos de Dios profetizarán (</w:t>
      </w:r>
      <w:hyperlink r:id="rId10503">
        <w:r>
          <w:rPr>
            <w:color w:val="0000EE"/>
            <w:u w:val="single"/>
          </w:rPr>
          <w:t>Apocalipsis 11:3</w:t>
        </w:r>
      </w:hyperlink>
      <w:r>
        <w:t>).</w:t>
      </w:r>
    </w:p>
    <w:p>
      <w:r/>
      <w:r>
        <w:t xml:space="preserve">Los 42 meses reaparecen en </w:t>
      </w:r>
      <w:hyperlink r:id="rId10504">
        <w:r>
          <w:rPr>
            <w:color w:val="0000EE"/>
            <w:u w:val="single"/>
          </w:rPr>
          <w:t>Apocalipsis 13:5</w:t>
        </w:r>
      </w:hyperlink>
      <w:r>
        <w:t xml:space="preserve"> como el período durante el cual se permitirá a la bestia salvaje blasfemar. Mientras que los “mil años” de </w:t>
      </w:r>
      <w:hyperlink r:id="rId10196">
        <w:r>
          <w:rPr>
            <w:color w:val="0000EE"/>
            <w:u w:val="single"/>
          </w:rPr>
          <w:t>20:6</w:t>
        </w:r>
      </w:hyperlink>
      <w:r>
        <w:t xml:space="preserve"> no se derivan de Daniel en absoluto, el uso metafórico de “mil” es conocido en el Antiguo Testamento. El paralelo directo más cercano se encuentra en </w:t>
      </w:r>
      <w:hyperlink r:id="rId10505">
        <w:r>
          <w:rPr>
            <w:color w:val="0000EE"/>
            <w:u w:val="single"/>
          </w:rPr>
          <w:t>Deuteronomio 7:9</w:t>
        </w:r>
      </w:hyperlink>
      <w:r>
        <w:t>, donde el pacto de Dios se mantendrá con “mil generaciones” por venir.</w:t>
      </w:r>
      <w:r/>
      <w:r/>
    </w:p>
    <w:p>
      <w:r/>
    </w:p>
    <w:p>
      <w:pPr>
        <w:pStyle w:val="Heading2"/>
      </w:pPr>
      <w:r>
        <w:t>Obispo</w:t>
      </w:r>
      <w:r/>
    </w:p>
    <w:p>
      <w:r/>
      <w:r>
        <w:t xml:space="preserve">Funcionario en la iglesia cuyas calificaciones se enumeran en </w:t>
      </w:r>
      <w:hyperlink r:id="rId10506">
        <w:r>
          <w:rPr>
            <w:color w:val="0000EE"/>
            <w:u w:val="single"/>
          </w:rPr>
          <w:t>1 Timoteo 3:2–7</w:t>
        </w:r>
      </w:hyperlink>
      <w:r>
        <w:t xml:space="preserve"> y </w:t>
      </w:r>
      <w:hyperlink r:id="rId10507">
        <w:r>
          <w:rPr>
            <w:color w:val="0000EE"/>
            <w:u w:val="single"/>
          </w:rPr>
          <w:t>Tito 1:6–9</w:t>
        </w:r>
      </w:hyperlink>
      <w:r>
        <w:t>. La palabra Griega de la cual se derivan el título en inglés “obispo” y el adjetivo “episcopal” a menudo se traduce en versiones modernas como “anciano”, “supervisor” (como en la Biblia Estándar Bereana), “pastor” o “guardián”. Este término se asemeja mucho al actual “pastor”. Jesús es llamado “el Pastor y Obispo de vuestras almas” (</w:t>
      </w:r>
      <w:hyperlink r:id="rId478">
        <w:r>
          <w:rPr>
            <w:color w:val="0000EE"/>
            <w:u w:val="single"/>
          </w:rPr>
          <w:t>1 Pedro 2:25</w:t>
        </w:r>
      </w:hyperlink>
      <w:r>
        <w:t>, Versión del Rey Jacobo).</w:t>
      </w:r>
    </w:p>
    <w:p>
      <w:r/>
      <w:r>
        <w:t>En el Nuevo Testamento, "obispo" y "anciano" se refieren al mismo cargo, como lo demuestra el apóstol Pablo al decirle a Tito que nombre "ancianos en cada ciudad" y luego referirse a esos mismos individuos como "obispos" (</w:t>
      </w:r>
      <w:hyperlink r:id="rId10508">
        <w:r>
          <w:rPr>
            <w:color w:val="0000EE"/>
            <w:u w:val="single"/>
          </w:rPr>
          <w:t>Tito 1:5, 7</w:t>
        </w:r>
      </w:hyperlink>
      <w:r>
        <w:t>). Mientras estaba en Mileto, Pablo convocó a los ancianos de la iglesia en Éfeso y luego se dirigió a ellos como "supervisores" o "guardianes" (</w:t>
      </w:r>
      <w:hyperlink r:id="rId10509">
        <w:r>
          <w:rPr>
            <w:color w:val="0000EE"/>
            <w:u w:val="single"/>
          </w:rPr>
          <w:t>Hechos 20:17, 28</w:t>
        </w:r>
      </w:hyperlink>
      <w:r>
        <w:t>). En su carta a los filipenses, Pablo saludó a los "obispos y diáconos" (</w:t>
      </w:r>
      <w:hyperlink r:id="rId673">
        <w:r>
          <w:rPr>
            <w:color w:val="0000EE"/>
            <w:u w:val="single"/>
          </w:rPr>
          <w:t>Filipenses 1:1</w:t>
        </w:r>
      </w:hyperlink>
      <w:r>
        <w:t>). El hecho de que hubiera numerosos obispos en Filipos, así como en Éfeso, muestra que el cargo de obispo aún no se había desarrollado en lo que más tarde se convirtió: un solo obispo gobernando una o más iglesias.</w:t>
      </w:r>
    </w:p>
    <w:p>
      <w:r/>
      <w:r>
        <w:t>Los obispos obviamente tenían posiciones de autoridad, pero las responsabilidades del cargo no están claramente definidas en el Nuevo Testamento. Una de sus tareas era "refutar a los que contradicen (la sana enseñanza)" (</w:t>
      </w:r>
      <w:hyperlink r:id="rId10510">
        <w:r>
          <w:rPr>
            <w:color w:val="0000EE"/>
            <w:u w:val="single"/>
          </w:rPr>
          <w:t>Tito 1:9</w:t>
        </w:r>
      </w:hyperlink>
      <w:r>
        <w:t>) y enseñar y exponer las Escrituras (</w:t>
      </w:r>
      <w:hyperlink r:id="rId4348">
        <w:r>
          <w:rPr>
            <w:color w:val="0000EE"/>
            <w:u w:val="single"/>
          </w:rPr>
          <w:t>1 Timoteo 3:2</w:t>
        </w:r>
      </w:hyperlink>
      <w:r>
        <w:t xml:space="preserve">). Además, hay evidencia de que una de sus principales preocupaciones eran los asuntos económicos y el cuidado de los pobres, así como la supervisión general de la congregación. Las listas de cualificaciones en las cartas de Pablo a Timoteo y Tito indican que un obispo era considerado un líder en la congregación y un representante ante el mundo no cristiano. </w:t>
        <w:br/>
        <w:br/>
      </w:r>
      <w:r>
        <w:rPr>
          <w:i/>
        </w:rPr>
        <w:t>Ver</w:t>
      </w:r>
      <w:r>
        <w:t xml:space="preserve"> </w:t>
      </w:r>
      <w:r>
        <w:t>Anciano</w:t>
      </w:r>
      <w:r>
        <w:t xml:space="preserve">; </w:t>
      </w:r>
      <w:r>
        <w:t>Pastor</w:t>
      </w:r>
      <w:r>
        <w:t xml:space="preserve">; </w:t>
      </w:r>
      <w:r>
        <w:t>Presbítero</w:t>
      </w:r>
      <w:r>
        <w:t>.</w:t>
      </w:r>
      <w:r/>
      <w:r/>
    </w:p>
    <w:p>
      <w:r/>
    </w:p>
    <w:p>
      <w:pPr>
        <w:pStyle w:val="Heading2"/>
      </w:pPr>
      <w:r>
        <w:t>Ofender, Ofensa</w:t>
      </w:r>
      <w:r/>
    </w:p>
    <w:p>
      <w:r/>
      <w:r>
        <w:t>Las palabras "ofender" y "ofensa" se emplean de dos maneras principales en la Biblia:</w:t>
      </w:r>
    </w:p>
    <w:p>
      <w:pPr>
        <w:pStyle w:val="ListNumber"/>
        <w:spacing w:line="240" w:lineRule="auto"/>
        <w:ind w:left="720"/>
      </w:pPr>
      <w:r/>
      <w:r>
        <w:t>Hacer algo incorrectamente por uno mismo</w:t>
      </w:r>
    </w:p>
    <w:p>
      <w:pPr>
        <w:pStyle w:val="ListNumber"/>
        <w:spacing w:line="240" w:lineRule="auto"/>
        <w:ind w:left="720"/>
      </w:pPr>
      <w:r/>
      <w:r>
        <w:t>Hacer que alguien más se equivoque o cometa un error en su fe</w:t>
      </w:r>
    </w:p>
    <w:p>
      <w:pPr>
        <w:pStyle w:val="Heading3"/>
      </w:pPr>
      <w:r>
        <w:t>Hacer las cosas mal</w:t>
      </w:r>
    </w:p>
    <w:p>
      <w:r/>
      <w:r>
        <w:t>En el Antiguo Testamento hebreo y en el Nuevo Testamento griego, existen muchas palabras para referirse al pecado o la maldad. Cuando empleamos las palabras "ofender" u "ofensa", nos enfocamos en el pecado contra una persona o la ley, lo que implica una ofensa contra Dios o las personas.</w:t>
      </w:r>
    </w:p>
    <w:p>
      <w:r/>
      <w:r>
        <w:t>El pecado es principalmente una ofensa contra Dios. Por ejemplo, el pueblo de Edom ofendió a Dios al vengarse de Judá, por lo que Dios los juzgó (</w:t>
      </w:r>
      <w:hyperlink r:id="rId10511">
        <w:r>
          <w:rPr>
            <w:color w:val="0000EE"/>
            <w:u w:val="single"/>
          </w:rPr>
          <w:t>Ezequiel 25:12–13</w:t>
        </w:r>
      </w:hyperlink>
      <w:r>
        <w:t>). Israel ofendió a Dios al adorar a Baal (</w:t>
      </w:r>
      <w:hyperlink r:id="rId10512">
        <w:r>
          <w:rPr>
            <w:color w:val="0000EE"/>
            <w:u w:val="single"/>
          </w:rPr>
          <w:t>Oseas 13:1</w:t>
        </w:r>
      </w:hyperlink>
      <w:r>
        <w:t>). Romper la ley de Dios se considera una ofensa cometida (</w:t>
      </w:r>
      <w:hyperlink r:id="rId4015">
        <w:r>
          <w:rPr>
            <w:color w:val="0000EE"/>
            <w:u w:val="single"/>
          </w:rPr>
          <w:t>Deuteronomio 19:15</w:t>
        </w:r>
      </w:hyperlink>
      <w:r>
        <w:t xml:space="preserve">; comparar </w:t>
      </w:r>
      <w:hyperlink r:id="rId10513">
        <w:r>
          <w:rPr>
            <w:color w:val="0000EE"/>
            <w:u w:val="single"/>
          </w:rPr>
          <w:t>22:26</w:t>
        </w:r>
      </w:hyperlink>
      <w:r>
        <w:t xml:space="preserve">, </w:t>
      </w:r>
      <w:hyperlink r:id="rId10514">
        <w:r>
          <w:rPr>
            <w:color w:val="0000EE"/>
            <w:u w:val="single"/>
          </w:rPr>
          <w:t>25:2</w:t>
        </w:r>
      </w:hyperlink>
      <w:r>
        <w:t>). En el Nuevo Testamento, Santiago habla sobre las ofensas contra Dios y la ley de Dios (</w:t>
      </w:r>
      <w:hyperlink r:id="rId7583">
        <w:r>
          <w:rPr>
            <w:color w:val="0000EE"/>
            <w:u w:val="single"/>
          </w:rPr>
          <w:t>Santiago 2:10</w:t>
        </w:r>
      </w:hyperlink>
      <w:r>
        <w:t xml:space="preserve">, </w:t>
      </w:r>
      <w:hyperlink r:id="rId10515">
        <w:r>
          <w:rPr>
            <w:color w:val="0000EE"/>
            <w:u w:val="single"/>
          </w:rPr>
          <w:t>3:2</w:t>
        </w:r>
      </w:hyperlink>
      <w:r>
        <w:t>).</w:t>
      </w:r>
    </w:p>
    <w:p>
      <w:r/>
      <w:r>
        <w:t>La Biblia también aborda las ofensas entre personas. Por ejemplo, Abraham ofendió a Abimelec (</w:t>
      </w:r>
      <w:hyperlink r:id="rId10516">
        <w:r>
          <w:rPr>
            <w:color w:val="0000EE"/>
            <w:u w:val="single"/>
          </w:rPr>
          <w:t>Génesis 20:9</w:t>
        </w:r>
      </w:hyperlink>
      <w:r>
        <w:t>). El jefe de los coperos y el panadero del Faraón ofendieron a su señor (</w:t>
      </w:r>
      <w:hyperlink r:id="rId10517">
        <w:r>
          <w:rPr>
            <w:color w:val="0000EE"/>
            <w:u w:val="single"/>
          </w:rPr>
          <w:t>Génesis 40:1</w:t>
        </w:r>
      </w:hyperlink>
      <w:r>
        <w:t xml:space="preserve">). A veces, la ofensa es solo aparente y no se cometió ningún mal real (por ejemplo, </w:t>
      </w:r>
      <w:hyperlink r:id="rId10518">
        <w:r>
          <w:rPr>
            <w:color w:val="0000EE"/>
            <w:u w:val="single"/>
          </w:rPr>
          <w:t>Génesis 31:36</w:t>
        </w:r>
      </w:hyperlink>
      <w:r>
        <w:t xml:space="preserve">, </w:t>
      </w:r>
      <w:hyperlink r:id="rId9847">
        <w:r>
          <w:rPr>
            <w:color w:val="0000EE"/>
            <w:u w:val="single"/>
          </w:rPr>
          <w:t>2 Re 18:14</w:t>
        </w:r>
      </w:hyperlink>
      <w:r>
        <w:t xml:space="preserve">, </w:t>
      </w:r>
      <w:hyperlink r:id="rId10519">
        <w:r>
          <w:rPr>
            <w:color w:val="0000EE"/>
            <w:u w:val="single"/>
          </w:rPr>
          <w:t>Jeremías 37:18</w:t>
        </w:r>
      </w:hyperlink>
      <w:r>
        <w:t>). Pablo, al defenderse ante el gobernador romano Festo, dijo: “Ni contra la ley de los Judíos, ni contra el templo, ni contra César he pecado en nada” (</w:t>
      </w:r>
      <w:hyperlink r:id="rId10520">
        <w:r>
          <w:rPr>
            <w:color w:val="0000EE"/>
            <w:u w:val="single"/>
          </w:rPr>
          <w:t>Hechos 25:8</w:t>
        </w:r>
      </w:hyperlink>
      <w:r>
        <w:t>).</w:t>
      </w:r>
    </w:p>
    <w:p>
      <w:r/>
      <w:r>
        <w:t>La Biblia también enseña cómo manejar las ofensas reales contra Dios y las personas. Las ofensas deben ser reconocidas y confesadas (</w:t>
      </w:r>
      <w:hyperlink r:id="rId10521">
        <w:r>
          <w:rPr>
            <w:color w:val="0000EE"/>
            <w:u w:val="single"/>
          </w:rPr>
          <w:t>Oseas 5:15</w:t>
        </w:r>
      </w:hyperlink>
      <w:r>
        <w:t>). Una resolución adecuada ante Dios es: “No más ofenderé” (</w:t>
      </w:r>
      <w:hyperlink r:id="rId10522">
        <w:r>
          <w:rPr>
            <w:color w:val="0000EE"/>
            <w:u w:val="single"/>
          </w:rPr>
          <w:t>Job 34:31</w:t>
        </w:r>
      </w:hyperlink>
      <w:r>
        <w:t>). Necesitamos reparar las ofensas y perdonar las ofensas de otros (</w:t>
      </w:r>
      <w:hyperlink r:id="rId10523">
        <w:r>
          <w:rPr>
            <w:color w:val="0000EE"/>
            <w:u w:val="single"/>
          </w:rPr>
          <w:t>Eclesiastés 10:4</w:t>
        </w:r>
      </w:hyperlink>
      <w:r>
        <w:t xml:space="preserve">, </w:t>
      </w:r>
      <w:hyperlink r:id="rId10524">
        <w:r>
          <w:rPr>
            <w:color w:val="0000EE"/>
            <w:u w:val="single"/>
          </w:rPr>
          <w:t>Proverbios 17:9</w:t>
        </w:r>
      </w:hyperlink>
      <w:r>
        <w:t xml:space="preserve">, </w:t>
      </w:r>
      <w:hyperlink r:id="rId10525">
        <w:r>
          <w:rPr>
            <w:color w:val="0000EE"/>
            <w:u w:val="single"/>
          </w:rPr>
          <w:t>19:11</w:t>
        </w:r>
      </w:hyperlink>
      <w:r>
        <w:t>). Jesucristo murió por nuestras ofensas (</w:t>
      </w:r>
      <w:hyperlink r:id="rId3691">
        <w:r>
          <w:rPr>
            <w:color w:val="0000EE"/>
            <w:u w:val="single"/>
          </w:rPr>
          <w:t>Romanos 4:25</w:t>
        </w:r>
      </w:hyperlink>
      <w:r>
        <w:t xml:space="preserve">, </w:t>
      </w:r>
      <w:hyperlink r:id="rId10526">
        <w:r>
          <w:rPr>
            <w:color w:val="0000EE"/>
            <w:u w:val="single"/>
          </w:rPr>
          <w:t>5:15–21</w:t>
        </w:r>
      </w:hyperlink>
      <w:r>
        <w:t>). Al volvernos a Jesús, hay perdón para todos los pecados.</w:t>
      </w:r>
    </w:p>
    <w:p>
      <w:pPr>
        <w:pStyle w:val="Heading3"/>
      </w:pPr>
      <w:r>
        <w:t>Inducir a otro a pecar</w:t>
      </w:r>
    </w:p>
    <w:p>
      <w:r/>
      <w:r>
        <w:t>Las palabras "ofensa" y "ofender" también significan hacer que alguien tropiece o cometa un error. Hay tres maneras en que esto puede ocurrir:</w:t>
      </w:r>
    </w:p>
    <w:p>
      <w:pPr>
        <w:pStyle w:val="ListNumber"/>
        <w:spacing w:line="240" w:lineRule="auto"/>
        <w:ind w:left="720"/>
      </w:pPr>
      <w:r/>
      <w:r>
        <w:rPr>
          <w:b/>
        </w:rPr>
        <w:t>Causa personal</w:t>
      </w:r>
      <w:r>
        <w:t>: Algo interno en una persona podría hacerla tropezar. Jesús destacó la gravedad de esto y sugirió tomar medidas extremas para evitarlo (</w:t>
      </w:r>
      <w:hyperlink r:id="rId10527">
        <w:r>
          <w:rPr>
            <w:color w:val="0000EE"/>
            <w:u w:val="single"/>
          </w:rPr>
          <w:t>Mateo 5:29–30</w:t>
        </w:r>
      </w:hyperlink>
      <w:r>
        <w:t xml:space="preserve">, </w:t>
      </w:r>
      <w:hyperlink r:id="rId10528">
        <w:r>
          <w:rPr>
            <w:color w:val="0000EE"/>
            <w:u w:val="single"/>
          </w:rPr>
          <w:t>18:8–9</w:t>
        </w:r>
      </w:hyperlink>
      <w:r>
        <w:t>).</w:t>
      </w:r>
    </w:p>
    <w:p>
      <w:pPr>
        <w:pStyle w:val="ListNumber"/>
        <w:spacing w:line="240" w:lineRule="auto"/>
        <w:ind w:left="720"/>
      </w:pPr>
      <w:r/>
      <w:r>
        <w:rPr>
          <w:b/>
        </w:rPr>
        <w:t>Hacer tropezar a otros</w:t>
      </w:r>
      <w:r>
        <w:t>: Las acciones de una persona podrían causar que otros tropiecen. Jesús advirtió: “¡Ay del mundo por los escándalos! porque necesario es que vengan escándalos; mas ¡ay de aquel hombre por el cual viene el escándalo!” (</w:t>
      </w:r>
      <w:hyperlink r:id="rId10529">
        <w:r>
          <w:rPr>
            <w:color w:val="0000EE"/>
            <w:u w:val="single"/>
          </w:rPr>
          <w:t>Mateo 18:7</w:t>
        </w:r>
      </w:hyperlink>
      <w:r>
        <w:t>). El Nuevo Testamento enseña que debemos vivir de una manera que no haga tropezar a otros (</w:t>
      </w:r>
      <w:hyperlink r:id="rId6910">
        <w:r>
          <w:rPr>
            <w:color w:val="0000EE"/>
            <w:u w:val="single"/>
          </w:rPr>
          <w:t>Romanos 14:13</w:t>
        </w:r>
      </w:hyperlink>
      <w:r>
        <w:t>). El apóstol Pablo dice: “No destruyas la obra de Dios por causa de la comida. Todas las cosas á la verdad son limpias: mas malo es al hombre que come con escándalo. Bueno es no comer carne, ni beber vino, ni nada en que tu hermano tropiece, ó se ofenda, ó sea debilitado” (</w:t>
      </w:r>
      <w:hyperlink r:id="rId10530">
        <w:r>
          <w:rPr>
            <w:color w:val="0000EE"/>
            <w:u w:val="single"/>
          </w:rPr>
          <w:t>Romanos 14:20–21</w:t>
        </w:r>
      </w:hyperlink>
      <w:r>
        <w:t xml:space="preserve">, compara </w:t>
      </w:r>
      <w:hyperlink r:id="rId3356">
        <w:r>
          <w:rPr>
            <w:color w:val="0000EE"/>
            <w:u w:val="single"/>
          </w:rPr>
          <w:t>1 Co 10:32</w:t>
        </w:r>
      </w:hyperlink>
      <w:r>
        <w:t xml:space="preserve">, </w:t>
      </w:r>
      <w:hyperlink r:id="rId10531">
        <w:r>
          <w:rPr>
            <w:color w:val="0000EE"/>
            <w:u w:val="single"/>
          </w:rPr>
          <w:t>2 Co 6:3</w:t>
        </w:r>
      </w:hyperlink>
      <w:r>
        <w:t>).</w:t>
      </w:r>
    </w:p>
    <w:p>
      <w:pPr>
        <w:pStyle w:val="ListNumber"/>
        <w:spacing w:line="240" w:lineRule="auto"/>
        <w:ind w:left="720"/>
      </w:pPr>
      <w:r/>
      <w:r>
        <w:rPr>
          <w:b/>
        </w:rPr>
        <w:t>Ofensa ante la verdad</w:t>
      </w:r>
      <w:r>
        <w:t>: Las personas pueden sentirse ofendidas por la verdad, incluso si quien la presenta no tiene la culpa. Isaías describe a Dios como “por piedra para tropezar, y por tropezadero para caer” (</w:t>
      </w:r>
      <w:hyperlink r:id="rId10532">
        <w:r>
          <w:rPr>
            <w:color w:val="0000EE"/>
            <w:u w:val="single"/>
          </w:rPr>
          <w:t>Isaías 8:14</w:t>
        </w:r>
      </w:hyperlink>
      <w:r>
        <w:t>) porque las personas no siempre aceptarían sus demandas y el camino de la fe en Él. El Nuevo Testamento aplica estas palabras a la ofensa del evangelio de Cristo (</w:t>
      </w:r>
      <w:hyperlink r:id="rId10533">
        <w:r>
          <w:rPr>
            <w:color w:val="0000EE"/>
            <w:u w:val="single"/>
          </w:rPr>
          <w:t>Romanos 9:32–33</w:t>
        </w:r>
      </w:hyperlink>
      <w:r>
        <w:t xml:space="preserve">, </w:t>
      </w:r>
      <w:hyperlink r:id="rId10534">
        <w:r>
          <w:rPr>
            <w:color w:val="0000EE"/>
            <w:u w:val="single"/>
          </w:rPr>
          <w:t>1 Pe 2:8</w:t>
        </w:r>
      </w:hyperlink>
      <w:r>
        <w:t>). Durante Su ministerio, la gente se ofendió por Jesús—por Su humilde nacimiento (</w:t>
      </w:r>
      <w:hyperlink r:id="rId6930">
        <w:r>
          <w:rPr>
            <w:color w:val="0000EE"/>
            <w:u w:val="single"/>
          </w:rPr>
          <w:t>Mateo 13:57</w:t>
        </w:r>
      </w:hyperlink>
      <w:r>
        <w:t>), por lo que decía y hacía (</w:t>
      </w:r>
      <w:hyperlink r:id="rId10535">
        <w:r>
          <w:rPr>
            <w:color w:val="0000EE"/>
            <w:u w:val="single"/>
          </w:rPr>
          <w:t>Mateo 15:12</w:t>
        </w:r>
      </w:hyperlink>
      <w:r>
        <w:t>), o por el costo de seguirlo (</w:t>
      </w:r>
      <w:hyperlink r:id="rId10536">
        <w:r>
          <w:rPr>
            <w:color w:val="0000EE"/>
            <w:u w:val="single"/>
          </w:rPr>
          <w:t>Mateo 13:21</w:t>
        </w:r>
      </w:hyperlink>
      <w:r>
        <w:t>). Incluso algunos discípulos se ofendieron y se alejaron (</w:t>
      </w:r>
      <w:hyperlink r:id="rId10537">
        <w:r>
          <w:rPr>
            <w:color w:val="0000EE"/>
            <w:u w:val="single"/>
          </w:rPr>
          <w:t>Juan 6:61</w:t>
        </w:r>
      </w:hyperlink>
      <w:r>
        <w:t>). Finalmente, todos se ofendieron y huyeron de Él (</w:t>
      </w:r>
      <w:hyperlink r:id="rId10538">
        <w:r>
          <w:rPr>
            <w:color w:val="0000EE"/>
            <w:u w:val="single"/>
          </w:rPr>
          <w:t>Mateo 26:31, 56</w:t>
        </w:r>
      </w:hyperlink>
      <w:r>
        <w:t>). Pablo habló de la ofensa al predicar la cruz de Cristo. Podría haber evitado la persecución predicando un mensaje que no ofendiera a nadie (</w:t>
      </w:r>
      <w:hyperlink r:id="rId2550">
        <w:r>
          <w:rPr>
            <w:color w:val="0000EE"/>
            <w:u w:val="single"/>
          </w:rPr>
          <w:t>Gálatas 5:11</w:t>
        </w:r>
      </w:hyperlink>
      <w:r>
        <w:t>). Eligió predicar la cruz, aunque era una piedra de tropiezo para los judíos y necedad para los gentiles (</w:t>
      </w:r>
      <w:hyperlink r:id="rId3579">
        <w:r>
          <w:rPr>
            <w:color w:val="0000EE"/>
            <w:u w:val="single"/>
          </w:rPr>
          <w:t>1 Co 1:23</w:t>
        </w:r>
      </w:hyperlink>
      <w:r>
        <w:t>).</w:t>
      </w:r>
    </w:p>
    <w:p>
      <w:r/>
      <w:r>
        <w:rPr>
          <w:i/>
        </w:rPr>
        <w:t>Véase también</w:t>
      </w:r>
      <w:r>
        <w:t xml:space="preserve"> </w:t>
      </w:r>
      <w:r>
        <w:t>Pecado</w:t>
      </w:r>
      <w:r>
        <w:t>.</w:t>
      </w:r>
      <w:r/>
      <w:r/>
    </w:p>
    <w:p>
      <w:r/>
    </w:p>
    <w:p>
      <w:pPr>
        <w:pStyle w:val="Heading2"/>
      </w:pPr>
      <w:r>
        <w:t>Olivas, Monte de las</w:t>
      </w:r>
      <w:r/>
    </w:p>
    <w:p>
      <w:r/>
      <w:r>
        <w:t xml:space="preserve">El monte de los Olivas es una gran cresta que se extiende de norte a sur hasta en las montañas de Judea. Se encuentra directamente al este de Jerusalén y del Valle de Cedrón. El monte tiene tres picos, con dos valles entre ellos. El pico norte es el monte Scopus. Al sur del monte Scopus hay un pequeño collado por donde pasaba la antigua carretera romana hacia Jericó. El pico central es el tradicional monte de las Olivas, con una altura de 818,1 metros, frente a la plataforma del templo (el </w:t>
      </w:r>
      <w:r>
        <w:rPr>
          <w:i/>
        </w:rPr>
        <w:t>Haram esh-Sherif</w:t>
      </w:r>
      <w:r>
        <w:t>).</w:t>
      </w:r>
    </w:p>
    <w:p>
      <w:pPr>
        <w:pStyle w:val="Heading3"/>
      </w:pPr>
      <w:r>
        <w:t>Lugares y Características Destacadas</w:t>
      </w:r>
    </w:p>
    <w:p>
      <w:r/>
      <w:r>
        <w:t>En la cima principal, el emperador Constantino construyó una gran iglesia hacia el año 325 d. C. Esta iglesia se llamaba la Iglesia de la Ascensión y fue dedicada a su madre Helena. Al noreste de esta iglesia, hay una zona baja por donde hoy pasa la carretera a Betania.</w:t>
      </w:r>
    </w:p>
    <w:p>
      <w:r/>
      <w:r>
        <w:t>La cima sur mira hacia la parte más antigua de Jerusalén, conocida anteriormente como la Ciudad de David. Esta cima tiene un nombre especial: el "monte de la Ofensa". Recibió este nombre porque el Rey Salomón construyó templos para los dioses de sus esposas extranjeras allí, lo cual iba en contra de los mandatos de Dios. Al pie de este pico meridional se encuentra un pueblo árabe llamado Silwan. Aquí confluyen dos valles, el de Cedrón y el de Hinón.</w:t>
      </w:r>
    </w:p>
    <w:p>
      <w:r/>
      <w:r>
        <w:t>El monte de las Olivas recibió su nombre por los numerosos olivos que crecían allí. En tiempos antiguos, estos olivares eran bien conocidos e importantes (</w:t>
      </w:r>
      <w:hyperlink r:id="rId10539">
        <w:r>
          <w:rPr>
            <w:color w:val="0000EE"/>
            <w:u w:val="single"/>
          </w:rPr>
          <w:t>Zacarías 14:4,</w:t>
        </w:r>
      </w:hyperlink>
      <w:r>
        <w:t xml:space="preserve"> </w:t>
      </w:r>
      <w:hyperlink r:id="rId1667">
        <w:r>
          <w:rPr>
            <w:color w:val="0000EE"/>
            <w:u w:val="single"/>
          </w:rPr>
          <w:t>Marcos 11:1</w:t>
        </w:r>
      </w:hyperlink>
      <w:r>
        <w:t>). El lado occidental de la montaña recibe lluvia del mar Mediterráneo. Esta lluvia, junto con el suelo rico formado por rocas descompuestas, favorece el buen crecimiento de muchos árboles frutales aquí.</w:t>
      </w:r>
    </w:p>
    <w:p>
      <w:r/>
      <w:r>
        <w:t>El lado oriental de la montaña señala el inicio del desierto de Judea. Dos aldeas mencionadas en el Nuevo Testamento, Betania y Betfagé, fueron construidas en las laderas orientales de la montaña.</w:t>
      </w:r>
    </w:p>
    <w:p>
      <w:pPr>
        <w:pStyle w:val="Heading3"/>
      </w:pPr>
      <w:r>
        <w:t>El Monte de las Olivas en el Antiguo Testamento</w:t>
      </w:r>
    </w:p>
    <w:p>
      <w:r/>
      <w:r>
        <w:t>La primera vez que el monte de las Olivas aparece en el Antiguo Testamento es en una historia sobre el rey David. David tuvo que huir de Jerusalén porque su hijo Absalón intentaba tomar su trono. David se dirigió hacia el este, subiendo el monte de las Olivas mientras escapaba hacia el valle del Jordán (</w:t>
      </w:r>
      <w:hyperlink r:id="rId8929">
        <w:r>
          <w:rPr>
            <w:color w:val="0000EE"/>
            <w:u w:val="single"/>
          </w:rPr>
          <w:t>2 Samuel 15:30</w:t>
        </w:r>
      </w:hyperlink>
      <w:r>
        <w:t>).</w:t>
      </w:r>
    </w:p>
    <w:p>
      <w:r/>
      <w:r>
        <w:t>Más tarde, el rey Salomón (hijo de David) construyó "lugares altos" de adoración en la montaña para dioses extranjeros. Estos incluían dioses adorados por personas de Sidón, Moab y Amón (</w:t>
      </w:r>
      <w:hyperlink r:id="rId10540">
        <w:r>
          <w:rPr>
            <w:color w:val="0000EE"/>
            <w:u w:val="single"/>
          </w:rPr>
          <w:t>1 Reyes 11:7</w:t>
        </w:r>
      </w:hyperlink>
      <w:r>
        <w:t>). Muchos años después, otro rey llamado Josías destruyó estos lugares de adoración porque iban en contra de la ley de Dios (</w:t>
      </w:r>
      <w:hyperlink r:id="rId4625">
        <w:r>
          <w:rPr>
            <w:color w:val="0000EE"/>
            <w:u w:val="single"/>
          </w:rPr>
          <w:t>2 Reyes 23:13</w:t>
        </w:r>
      </w:hyperlink>
      <w:r>
        <w:t>).</w:t>
      </w:r>
    </w:p>
    <w:p>
      <w:r/>
      <w:r>
        <w:t>El profeta Ezequiel escribió acerca de ver la presencia de Dios salir del templo en Jerusalén y dirigirse al monte de las Olivas (</w:t>
      </w:r>
      <w:hyperlink r:id="rId5863">
        <w:r>
          <w:rPr>
            <w:color w:val="0000EE"/>
            <w:u w:val="single"/>
          </w:rPr>
          <w:t>Ezequiel 11:23</w:t>
        </w:r>
      </w:hyperlink>
      <w:r>
        <w:t>). Otro profeta, Zacarías, ofreció una de las descripciones más conocidas del monte de las Olivas. En su visión sobre eventos futuros, escribió:</w:t>
      </w:r>
    </w:p>
    <w:p>
      <w:r/>
      <w:r>
        <w:t>"Y afirmaránse sus pies en aquel día sobre el monte de las Olivas, que está en frente de Jerusalem a la parte de oriente: y el monte de las Olivas, se partirá por medio de sí hacia el oriente y hacia el occidente, haciendo un muy grande valle; y la mitad del monte se apartará hacia el norte, y la otra mitad hacia el mediodía" (</w:t>
      </w:r>
      <w:hyperlink r:id="rId10541">
        <w:r>
          <w:rPr>
            <w:color w:val="0000EE"/>
            <w:u w:val="single"/>
          </w:rPr>
          <w:t>Zacarías 14:1–5</w:t>
        </w:r>
      </w:hyperlink>
      <w:r>
        <w:t xml:space="preserve">, versículo </w:t>
      </w:r>
      <w:hyperlink r:id="rId10539">
        <w:r>
          <w:rPr>
            <w:color w:val="0000EE"/>
            <w:u w:val="single"/>
          </w:rPr>
          <w:t>4</w:t>
        </w:r>
      </w:hyperlink>
      <w:r>
        <w:t>).</w:t>
      </w:r>
    </w:p>
    <w:p>
      <w:pPr>
        <w:pStyle w:val="Heading3"/>
      </w:pPr>
      <w:r>
        <w:t>El Monte de las Olivas en el Nuevo Testamento</w:t>
      </w:r>
    </w:p>
    <w:p>
      <w:r/>
      <w:r>
        <w:t>En el Nuevo Testamento, la mayoría de las historias sobre Jesús en el monte de las Olivas ocurren durante la última semana de su vida, conocida por los cristianos como la Semana Santa. Hay dos historias anteriores que tuvieron lugar en Betania, un pueblo en la montaña:</w:t>
      </w:r>
    </w:p>
    <w:p>
      <w:pPr>
        <w:pStyle w:val="ListBullet"/>
        <w:spacing w:line="240" w:lineRule="auto"/>
        <w:ind w:left="720"/>
      </w:pPr>
      <w:r/>
      <w:r>
        <w:t>Jesús visitó a sus amigas María y Marta (</w:t>
      </w:r>
      <w:hyperlink r:id="rId2836">
        <w:r>
          <w:rPr>
            <w:color w:val="0000EE"/>
            <w:u w:val="single"/>
          </w:rPr>
          <w:t>Lucas 10:38–42).</w:t>
        </w:r>
      </w:hyperlink>
    </w:p>
    <w:p>
      <w:pPr>
        <w:pStyle w:val="ListBullet"/>
        <w:spacing w:line="240" w:lineRule="auto"/>
        <w:ind w:left="720"/>
      </w:pPr>
      <w:r/>
      <w:r>
        <w:t>Jesús devolvió la vida a su amigo Lázaro después de que este había muerto (</w:t>
      </w:r>
      <w:hyperlink r:id="rId10542">
        <w:r>
          <w:rPr>
            <w:color w:val="0000EE"/>
            <w:u w:val="single"/>
          </w:rPr>
          <w:t>Juan 11:17–44</w:t>
        </w:r>
      </w:hyperlink>
      <w:hyperlink r:id="rId7784">
        <w:r>
          <w:rPr>
            <w:color w:val="0000EE"/>
            <w:u w:val="single"/>
          </w:rPr>
          <w:t>).</w:t>
        </w:r>
      </w:hyperlink>
    </w:p>
    <w:p>
      <w:r/>
      <w:r>
        <w:t>Cuando Jesús llegó a Jerusalén por última vez, viajó desde la ciudad de Jericó. Pasó por el monte de las Olivas desde el lado este y descendió al Valle de Cedrón (</w:t>
      </w:r>
      <w:hyperlink r:id="rId7784">
        <w:r>
          <w:rPr>
            <w:color w:val="0000EE"/>
            <w:u w:val="single"/>
          </w:rPr>
          <w:t>Marcos 11:1–10)</w:t>
        </w:r>
      </w:hyperlink>
      <w:r>
        <w:t>. Ese fue el día en que el pueblo lo recibió como a un rey, esparciendo ramas de palmera en el camino.</w:t>
      </w:r>
    </w:p>
    <w:p>
      <w:r/>
      <w:r>
        <w:t>Cuando Jesús descendió de la montaña y vio Jerusalén, se detuvo y lloró porque sabía lo que le ocurriría a la ciudad en el futuro (</w:t>
      </w:r>
      <w:hyperlink r:id="rId10426">
        <w:r>
          <w:rPr>
            <w:color w:val="0000EE"/>
            <w:u w:val="single"/>
          </w:rPr>
          <w:t>Lucas 19:41–44</w:t>
        </w:r>
      </w:hyperlink>
      <w:r>
        <w:t>).</w:t>
      </w:r>
    </w:p>
    <w:p>
      <w:r/>
      <w:r>
        <w:t>Durante la última semana de la vida de Jesús, pasó gran parte de su tiempo en el monte de las Olivas. Enseñaba a la gente allí durante el día (</w:t>
      </w:r>
      <w:hyperlink r:id="rId806">
        <w:r>
          <w:rPr>
            <w:color w:val="0000EE"/>
            <w:u w:val="single"/>
          </w:rPr>
          <w:t>Marcos 13</w:t>
        </w:r>
      </w:hyperlink>
      <w:r>
        <w:t>). Por la noche, probablemente se quedaba en el monte o en el pueblo cercano a Betania (</w:t>
      </w:r>
      <w:hyperlink r:id="rId10543">
        <w:r>
          <w:rPr>
            <w:color w:val="0000EE"/>
            <w:u w:val="single"/>
          </w:rPr>
          <w:t>Lucas 21:37</w:t>
        </w:r>
      </w:hyperlink>
      <w:r>
        <w:t>, aunque esto podría referirse a Betania).</w:t>
      </w:r>
    </w:p>
    <w:p>
      <w:r/>
      <w:r>
        <w:t>Después de la Última Cena, Jesús fue al monte de las Olivas a orar (</w:t>
      </w:r>
      <w:hyperlink r:id="rId300">
        <w:r>
          <w:rPr>
            <w:color w:val="0000EE"/>
            <w:u w:val="single"/>
          </w:rPr>
          <w:t>Marcos 14:26</w:t>
        </w:r>
      </w:hyperlink>
      <w:r>
        <w:t xml:space="preserve">). En el jardín de Getsemaní, cerca de una prensa de aceite de oliva, fue arrestado (versículo </w:t>
      </w:r>
      <w:hyperlink r:id="rId6490">
        <w:r>
          <w:rPr>
            <w:color w:val="0000EE"/>
            <w:u w:val="single"/>
          </w:rPr>
          <w:t>32</w:t>
        </w:r>
      </w:hyperlink>
      <w:r>
        <w:t>). Más tarde, después de que Jesús resucitó de entre los muertos, se reunió con sus seguidores por última vez en el monte de las Olivas. Mientras observaban, Jesús fue elevado al cielo. Los cristianos llaman a este evento la ascensión (</w:t>
      </w:r>
      <w:hyperlink r:id="rId1196">
        <w:r>
          <w:rPr>
            <w:color w:val="0000EE"/>
            <w:u w:val="single"/>
          </w:rPr>
          <w:t>Hechos 1:12</w:t>
        </w:r>
      </w:hyperlink>
      <w:r>
        <w:t>).</w:t>
      </w:r>
      <w:r/>
      <w:r/>
    </w:p>
    <w:p>
      <w:r/>
    </w:p>
    <w:p>
      <w:pPr>
        <w:pStyle w:val="Heading2"/>
      </w:pPr>
      <w:r>
        <w:t>Once, los</w:t>
      </w:r>
      <w:r/>
    </w:p>
    <w:p>
      <w:r/>
      <w:r>
        <w:t>Un término utilizado para referirse a los discípulos de Jesús después de que él resucitó de entre los muertos (</w:t>
      </w:r>
      <w:hyperlink r:id="rId4806">
        <w:r>
          <w:rPr>
            <w:color w:val="0000EE"/>
            <w:u w:val="single"/>
          </w:rPr>
          <w:t>Marcos 16:14</w:t>
        </w:r>
      </w:hyperlink>
      <w:r>
        <w:t xml:space="preserve">; </w:t>
      </w:r>
      <w:hyperlink r:id="rId10544">
        <w:r>
          <w:rPr>
            <w:color w:val="0000EE"/>
            <w:u w:val="single"/>
          </w:rPr>
          <w:t>Lucas 24:9,33</w:t>
        </w:r>
      </w:hyperlink>
      <w:r>
        <w:t>) y durante la fiesta judía de Pentecostés (</w:t>
      </w:r>
      <w:hyperlink r:id="rId10545">
        <w:r>
          <w:rPr>
            <w:color w:val="0000EE"/>
            <w:u w:val="single"/>
          </w:rPr>
          <w:t>Hechos 2:14</w:t>
        </w:r>
      </w:hyperlink>
      <w:r>
        <w:t>). Este término se empleó después de que Judas Iscariote se suicidó.</w:t>
      </w:r>
    </w:p>
    <w:p>
      <w:r/>
      <w:r>
        <w:rPr>
          <w:i/>
        </w:rPr>
        <w:t>Ver</w:t>
      </w:r>
      <w:r>
        <w:t xml:space="preserve"> </w:t>
      </w:r>
      <w:r>
        <w:t>Apóstol, Apostolado</w:t>
      </w:r>
      <w:r>
        <w:t>.</w:t>
      </w:r>
      <w:r/>
      <w:r/>
    </w:p>
    <w:p>
      <w:r/>
    </w:p>
    <w:p>
      <w:pPr>
        <w:pStyle w:val="Heading2"/>
      </w:pPr>
      <w:r>
        <w:t>Opresión</w:t>
      </w:r>
      <w:r/>
    </w:p>
    <w:p>
      <w:r/>
      <w:r>
        <w:t>Una forma común de castigo y confinamiento en tiempos bíblicos (</w:t>
      </w:r>
      <w:hyperlink r:id="rId4070">
        <w:r>
          <w:rPr>
            <w:color w:val="0000EE"/>
            <w:u w:val="single"/>
          </w:rPr>
          <w:t>2 Crónicas 16:10,</w:t>
        </w:r>
      </w:hyperlink>
      <w:r>
        <w:t xml:space="preserve"> </w:t>
      </w:r>
      <w:hyperlink r:id="rId4072">
        <w:r>
          <w:rPr>
            <w:color w:val="0000EE"/>
            <w:u w:val="single"/>
          </w:rPr>
          <w:t>Hechos 16:24</w:t>
        </w:r>
      </w:hyperlink>
      <w:r>
        <w:t>) era el uso de cepos. Los cepos eran marcos de madera con agujeros para inmovilizar los pies, manos o cuello de un prisionero, lo que impedía el movimiento y causaba gran incomodidad.</w:t>
      </w:r>
    </w:p>
    <w:p>
      <w:r/>
      <w:r>
        <w:rPr>
          <w:i/>
        </w:rPr>
        <w:t>Ver</w:t>
      </w:r>
      <w:r>
        <w:t xml:space="preserve"> </w:t>
      </w:r>
      <w:r>
        <w:t>Derecho Penal y Castigo</w:t>
      </w:r>
      <w:r>
        <w:t>.</w:t>
      </w:r>
      <w:r/>
      <w:r/>
    </w:p>
    <w:p>
      <w:r/>
    </w:p>
    <w:p>
      <w:pPr>
        <w:pStyle w:val="Heading2"/>
      </w:pPr>
      <w:r>
        <w:t>Oración</w:t>
      </w:r>
      <w:r/>
    </w:p>
    <w:p>
      <w:r/>
      <w:r>
        <w:t>El dirigirse a Dios y pedirle cosas. La oración a un Dios o dioses es una característica de muchas, si no todas, las religiones. Sin embargo, aquí la atención se centrará en la enseñanza bíblica y algunas de sus implicaciones. Una definición clásica de la oración cristiana es “una ofrenda de nuestros deseos a Dios, por cosas acordes a su voluntad, en el nombre de Cristo, con confesión de nuestros pecados y reconocimiento agradecido de sus misericordias” (</w:t>
      </w:r>
      <w:r>
        <w:rPr>
          <w:i/>
        </w:rPr>
        <w:t>Catecismo Menor de Westminster</w:t>
      </w:r>
      <w:r>
        <w:t>). La oración cristiana es el resultado final de un largo proceso de cambio y desarrollo en la relación de Dios con las personas, como lo demuestra un estudio de los datos bíblicos.</w:t>
      </w:r>
    </w:p>
    <w:p>
      <w:pPr>
        <w:pStyle w:val="Heading3"/>
      </w:pPr>
      <w:r>
        <w:t>La oración en el Antiguo Testamento</w:t>
      </w:r>
    </w:p>
    <w:p>
      <w:r/>
      <w:r>
        <w:t>Los humanos recién creados, hechos para la comunión con Dios, vivían en estrecha relación con él. El pecado rompió esta conexión íntima y directa. No obstante, cuando el Señor estableció su pacto con Abraham (</w:t>
      </w:r>
      <w:hyperlink r:id="rId2502">
        <w:r>
          <w:rPr>
            <w:color w:val="0000EE"/>
            <w:u w:val="single"/>
          </w:rPr>
          <w:t>Gn 15</w:t>
        </w:r>
      </w:hyperlink>
      <w:r>
        <w:t xml:space="preserve">), la relación entre los socios del pacto se reabrió. La oración de Abraham por Sodoma y Gomorra (capítulo </w:t>
      </w:r>
      <w:hyperlink r:id="rId64">
        <w:r>
          <w:rPr>
            <w:color w:val="0000EE"/>
            <w:u w:val="single"/>
          </w:rPr>
          <w:t>18</w:t>
        </w:r>
      </w:hyperlink>
      <w:r>
        <w:t xml:space="preserve">) es una combinación sorprendente de audacia y persistencia, y refleja un reconocimiento de su propia pequeñez e inferioridad en comparación con Dios. Lo mismo puede decirse sobre la lucha de Jacob con el Ángel en Peniel (capítulo </w:t>
      </w:r>
      <w:hyperlink r:id="rId6453">
        <w:r>
          <w:rPr>
            <w:color w:val="0000EE"/>
            <w:u w:val="single"/>
          </w:rPr>
          <w:t>32</w:t>
        </w:r>
      </w:hyperlink>
      <w:r>
        <w:t>). Sin embargo, la audacia y la franqueza no deben confundirse con la familiaridad. La oración bíblica se caracteriza por la realidad de que existe una distancia entre el Creador y la criatura debido al pecado humano, puenteada solo por la gracia de Dios. La base del acercamiento de una persona a Dios en oración nunca es simplemente "la búsqueda del Hombre por Dios", sino la iniciativa graciosa de Dios, el establecimiento del pacto y la promesa de ayuda y liberación sobre la base de ese pacto. Es esta relación de pacto la que proporciona el fundamento para la oración. Así, en tiempos patriarcales, la oración se unía con el sacrificio y la obediencia.</w:t>
      </w:r>
    </w:p>
    <w:p>
      <w:r/>
      <w:r>
        <w:t>El restablecimiento de la conciencia nacional de Israel en el momento de su liberación de Egipto marca otra fase en el desarrollo bíblico. Moisés no solo fue el líder político de Israel, sino también su mediador e intercesor designado divinamente ante el Señor. Repetidamente, él “invoca el nombre del Señor” frente a las incertidumbres humanas del viaje por el desierto y la incredulidad y desobediencia de su propio pueblo. Invocar el nombre del Señor no debe considerarse como un encantamiento, sino como un recordatorio a Dios de quién se ha revelado a sí mismo. (La revelación de Dios a Moisés en la zarza ardiente es fundamental para entender esto). En esta revelación de sí mismo, Dios hizo promesas a su pueblo, y en oración Moisés sostuvo a Dios en estas promesas. Moisés no fue de ninguna manera el único intercesor. Aarón, Samuel, Salomón y Ezequías estuvieron entre aquellos que intercedieron por el pueblo.</w:t>
      </w:r>
    </w:p>
    <w:p>
      <w:r/>
      <w:r>
        <w:t xml:space="preserve">Con la formación del sacerdocio y el establecimiento del culto ritual del tabernáculo y más tarde del templo, la adoración a Dios parece caracterizarse por la distancia. Hay poca indicación de que la gente orara personalmente a Dios, y — con la excepción de </w:t>
      </w:r>
      <w:hyperlink r:id="rId10546">
        <w:r>
          <w:rPr>
            <w:color w:val="0000EE"/>
            <w:u w:val="single"/>
          </w:rPr>
          <w:t xml:space="preserve">Deuteronomio 26:1–15 </w:t>
        </w:r>
      </w:hyperlink>
      <w:r>
        <w:t>— no se menciona la oración en todas las instrucciones para el culto dadas al pueblo. Sin embargo, hay indicaciones en los salmos de que el sacrificio y la oración estarían unidos (</w:t>
      </w:r>
      <w:hyperlink r:id="rId10547">
        <w:r>
          <w:rPr>
            <w:color w:val="0000EE"/>
            <w:u w:val="single"/>
          </w:rPr>
          <w:t>Salmos 50:7–15,</w:t>
        </w:r>
      </w:hyperlink>
      <w:r>
        <w:t xml:space="preserve"> </w:t>
      </w:r>
      <w:hyperlink r:id="rId10548">
        <w:r>
          <w:rPr>
            <w:color w:val="0000EE"/>
            <w:u w:val="single"/>
          </w:rPr>
          <w:t>55:14</w:t>
        </w:r>
      </w:hyperlink>
      <w:r>
        <w:t xml:space="preserve">). Muchos de los salmos son notables por la manera en que se reconocen las perplejidades personales, llevando a “discusiones con Dios” y a una resolución final del conflicto (por ejemplo, </w:t>
      </w:r>
      <w:hyperlink r:id="rId10549">
        <w:r>
          <w:rPr>
            <w:color w:val="0000EE"/>
            <w:u w:val="single"/>
          </w:rPr>
          <w:t>Salmo 73</w:t>
        </w:r>
      </w:hyperlink>
      <w:r>
        <w:t>).</w:t>
      </w:r>
    </w:p>
    <w:p>
      <w:r/>
      <w:r>
        <w:t>Los profetas eran hombres que oraban, y parece que la Palabra de Dios les llegaba durante la oración (</w:t>
      </w:r>
      <w:hyperlink r:id="rId10550">
        <w:r>
          <w:rPr>
            <w:color w:val="0000EE"/>
            <w:u w:val="single"/>
          </w:rPr>
          <w:t>Isaías 6:5–13</w:t>
        </w:r>
      </w:hyperlink>
      <w:r>
        <w:t xml:space="preserve">; </w:t>
      </w:r>
      <w:hyperlink r:id="rId10551">
        <w:r>
          <w:rPr>
            <w:color w:val="0000EE"/>
            <w:u w:val="single"/>
          </w:rPr>
          <w:t>37:1–4</w:t>
        </w:r>
      </w:hyperlink>
      <w:r>
        <w:t xml:space="preserve">; </w:t>
      </w:r>
      <w:hyperlink r:id="rId10552">
        <w:r>
          <w:rPr>
            <w:color w:val="0000EE"/>
            <w:u w:val="single"/>
          </w:rPr>
          <w:t>Jeremías 11:20–23</w:t>
        </w:r>
      </w:hyperlink>
      <w:r>
        <w:t>). El ministerio de Jeremías se distinguió por momentos de conflicto en la oración (</w:t>
      </w:r>
      <w:hyperlink r:id="rId10553">
        <w:r>
          <w:rPr>
            <w:color w:val="0000EE"/>
            <w:u w:val="single"/>
          </w:rPr>
          <w:t>Jeremías 18:19–23,</w:t>
        </w:r>
      </w:hyperlink>
      <w:r>
        <w:t xml:space="preserve"> </w:t>
      </w:r>
      <w:hyperlink r:id="rId10554">
        <w:r>
          <w:rPr>
            <w:color w:val="0000EE"/>
            <w:u w:val="single"/>
          </w:rPr>
          <w:t>20:7–18</w:t>
        </w:r>
      </w:hyperlink>
      <w:r>
        <w:t>) así como por períodos más tranquilos de comunión con Dios (</w:t>
      </w:r>
      <w:hyperlink r:id="rId10555">
        <w:r>
          <w:rPr>
            <w:color w:val="0000EE"/>
            <w:u w:val="single"/>
          </w:rPr>
          <w:t>10:23–25,</w:t>
        </w:r>
      </w:hyperlink>
      <w:r>
        <w:t xml:space="preserve"> </w:t>
      </w:r>
      <w:hyperlink r:id="rId10556">
        <w:r>
          <w:rPr>
            <w:color w:val="0000EE"/>
            <w:u w:val="single"/>
          </w:rPr>
          <w:t>12:1–4,</w:t>
        </w:r>
      </w:hyperlink>
      <w:r>
        <w:t xml:space="preserve"> </w:t>
      </w:r>
      <w:hyperlink r:id="rId10557">
        <w:r>
          <w:rPr>
            <w:color w:val="0000EE"/>
            <w:u w:val="single"/>
          </w:rPr>
          <w:t>14:7–9,</w:t>
        </w:r>
      </w:hyperlink>
      <w:r>
        <w:t xml:space="preserve"> </w:t>
      </w:r>
      <w:hyperlink r:id="rId10558">
        <w:r>
          <w:rPr>
            <w:color w:val="0000EE"/>
            <w:u w:val="single"/>
          </w:rPr>
          <w:t>15:15–18</w:t>
        </w:r>
      </w:hyperlink>
      <w:r>
        <w:t>). Durante el exilio, con el establecimiento de la sinagoga, la oración comunitaria se convirtió en un componente del culto judío. Después del exilio, se hizo hincapié en la espontaneidad en la oración y en la necesidad de que la devoción fuera más que un acto mecánico y rutinario (</w:t>
      </w:r>
      <w:hyperlink r:id="rId10559">
        <w:r>
          <w:rPr>
            <w:color w:val="0000EE"/>
            <w:u w:val="single"/>
          </w:rPr>
          <w:t>Nehemías 2:4,</w:t>
        </w:r>
      </w:hyperlink>
      <w:r>
        <w:t xml:space="preserve"> </w:t>
      </w:r>
      <w:hyperlink r:id="rId10560">
        <w:r>
          <w:rPr>
            <w:color w:val="0000EE"/>
            <w:u w:val="single"/>
          </w:rPr>
          <w:t>4:4, 9</w:t>
        </w:r>
      </w:hyperlink>
      <w:r>
        <w:t>).</w:t>
      </w:r>
    </w:p>
    <w:p>
      <w:pPr>
        <w:pStyle w:val="Heading3"/>
      </w:pPr>
      <w:r>
        <w:t>La oración en el Nuevo Testamento</w:t>
      </w:r>
    </w:p>
    <w:p>
      <w:r/>
      <w:r>
        <w:t>La enseñanza del Nuevo Testamento sobre la oración está dominada por el ejemplo y la enseñanza de Cristo. La dependencia a su Padre en su obra mediadora se manifiesta en la oración constante, culminando en su oración sacerdotal (</w:t>
      </w:r>
      <w:hyperlink r:id="rId6992">
        <w:r>
          <w:rPr>
            <w:color w:val="0000EE"/>
            <w:u w:val="single"/>
          </w:rPr>
          <w:t>Jn 17</w:t>
        </w:r>
      </w:hyperlink>
      <w:r>
        <w:t>) y la agonía en Getsemaní, junto con la oración desde la cruz. Su enseñanza sobre la oración, especialmente en el Sermón del Monte, debe entenderse como un contraste con las prácticas judías de esa época, no con los ideales del Antiguo Testamento. La oración es una expresión de un deseo sincero. No es para informar a Dios de asuntos que de otro modo desconocería, y la validez de la oración no se ve afectada por su longitud o repetitividad. La oración privada debe ser discreta y secreta (</w:t>
      </w:r>
      <w:hyperlink r:id="rId10561">
        <w:r>
          <w:rPr>
            <w:color w:val="0000EE"/>
            <w:u w:val="single"/>
          </w:rPr>
          <w:t>Mateo 6:5–15</w:t>
        </w:r>
      </w:hyperlink>
      <w:r>
        <w:t>).</w:t>
      </w:r>
    </w:p>
    <w:p>
      <w:r/>
      <w:r>
        <w:t>Las parábolas son otra fuente importante de la enseñanza de Cristo, enfatizando la persistencia en la oración (</w:t>
      </w:r>
      <w:hyperlink r:id="rId10562">
        <w:r>
          <w:rPr>
            <w:color w:val="0000EE"/>
            <w:u w:val="single"/>
          </w:rPr>
          <w:t>Lucas 18:1–8</w:t>
        </w:r>
      </w:hyperlink>
      <w:r>
        <w:t xml:space="preserve">), la simplicidad y la humildad (v. </w:t>
      </w:r>
      <w:hyperlink r:id="rId7883">
        <w:r>
          <w:rPr>
            <w:color w:val="0000EE"/>
            <w:u w:val="single"/>
          </w:rPr>
          <w:t>10–14</w:t>
        </w:r>
      </w:hyperlink>
      <w:r>
        <w:t>), y la tenacidad (</w:t>
      </w:r>
      <w:hyperlink r:id="rId10563">
        <w:r>
          <w:rPr>
            <w:color w:val="0000EE"/>
            <w:u w:val="single"/>
          </w:rPr>
          <w:t>11:5–8</w:t>
        </w:r>
      </w:hyperlink>
      <w:r>
        <w:t>). Una tercera fuente de enseñanza es la Oración del Señor. Una vez más, hay una mezcla de cercanía (“Padre Nuestro”) y distancia (“que estás en los cielos. Santificado sea tu nombre”). Las peticiones en la Oración del Señor se centran primero en Dios, su reino y su gloria, y luego en las necesidades de los discípulos de perdón, apoyo y liberación diaria. A veces, parece que, según la enseñanza de nuestro Señor, cualquier cosa que se ore será concedida sin restricción. Pero tal enseñanza debe entenderse a la luz de la enseñanza general de Cristo sobre la oración (“Venga a nosotros tu reino. Hágase tu voluntad así en la tierra, como en el cielo”).</w:t>
      </w:r>
    </w:p>
    <w:p>
      <w:r/>
      <w:r>
        <w:t>Cristo afirmó que cuando el Espíritu, el Consolador, viniera, los discípulos orarían al Padre en el nombre de Cristo (</w:t>
      </w:r>
      <w:hyperlink r:id="rId10564">
        <w:r>
          <w:rPr>
            <w:color w:val="0000EE"/>
            <w:u w:val="single"/>
          </w:rPr>
          <w:t>Juan 16:23–25</w:t>
        </w:r>
      </w:hyperlink>
      <w:r>
        <w:t>). En consecuencia, encontramos que después de la venida del Espíritu en el día de Pentecostés, la iglesia primitiva se caracteriza por la oración (</w:t>
      </w:r>
      <w:hyperlink r:id="rId5398">
        <w:r>
          <w:rPr>
            <w:color w:val="0000EE"/>
            <w:u w:val="single"/>
          </w:rPr>
          <w:t>Hechos 2:42</w:t>
        </w:r>
      </w:hyperlink>
      <w:r>
        <w:t>) bajo la dirección de los apóstoles (</w:t>
      </w:r>
      <w:hyperlink r:id="rId4341">
        <w:r>
          <w:rPr>
            <w:color w:val="0000EE"/>
            <w:u w:val="single"/>
          </w:rPr>
          <w:t>6:4</w:t>
        </w:r>
      </w:hyperlink>
      <w:r>
        <w:t>). La iglesia alaba a Dios por el don de su Hijo y su Espíritu, y le pide ayuda en tiempos de dificultad (</w:t>
      </w:r>
      <w:hyperlink r:id="rId1809">
        <w:r>
          <w:rPr>
            <w:color w:val="0000EE"/>
            <w:u w:val="single"/>
          </w:rPr>
          <w:t>4:24,</w:t>
        </w:r>
      </w:hyperlink>
      <w:r>
        <w:t xml:space="preserve"> </w:t>
      </w:r>
      <w:hyperlink r:id="rId10565">
        <w:r>
          <w:rPr>
            <w:color w:val="0000EE"/>
            <w:u w:val="single"/>
          </w:rPr>
          <w:t>12:5, 12</w:t>
        </w:r>
      </w:hyperlink>
      <w:r>
        <w:t>).</w:t>
      </w:r>
    </w:p>
    <w:p>
      <w:r/>
      <w:r>
        <w:t>Es en los escritos de Pablo donde la teología de la oración se desarrolla más plenamente. El creyente del Nuevo Testamento es un hijo, no solo un siervo. El Espíritu que, como resultado del triunfo de Cristo, ha venido a la iglesia es el Espíritu de adopción, permitiendo al cristiano acercarse a Dios como su Padre, con todas sus necesidades. Entre estas necesidades, en la mente del apóstol, destacan un profundo fortalecimiento de la fe en Cristo, amor por Dios y una creciente apreciación del amor de Dios a su vez (</w:t>
      </w:r>
      <w:hyperlink r:id="rId3803">
        <w:r>
          <w:rPr>
            <w:color w:val="0000EE"/>
            <w:u w:val="single"/>
          </w:rPr>
          <w:t>Efesios 3:14–19</w:t>
        </w:r>
      </w:hyperlink>
      <w:r>
        <w:t>). La oración es parte de la armadura del cristiano contra el ataque satánico (</w:t>
      </w:r>
      <w:hyperlink r:id="rId2882">
        <w:r>
          <w:rPr>
            <w:color w:val="0000EE"/>
            <w:u w:val="single"/>
          </w:rPr>
          <w:t>6:18</w:t>
        </w:r>
      </w:hyperlink>
      <w:r>
        <w:t xml:space="preserve">), el ministerio efectivo de la Palabra de Dios depende de las oraciones del pueblo de Dios (v. </w:t>
      </w:r>
      <w:hyperlink r:id="rId10566">
        <w:r>
          <w:rPr>
            <w:color w:val="0000EE"/>
            <w:u w:val="single"/>
          </w:rPr>
          <w:t>18–19</w:t>
        </w:r>
      </w:hyperlink>
      <w:r>
        <w:t>), y se anima al cristiano a orar por todo tipo de cosas, con acción de gracias (</w:t>
      </w:r>
      <w:hyperlink r:id="rId10567">
        <w:r>
          <w:rPr>
            <w:color w:val="0000EE"/>
            <w:u w:val="single"/>
          </w:rPr>
          <w:t>Filipenses 4:6</w:t>
        </w:r>
      </w:hyperlink>
      <w:r>
        <w:t>), y así estar libre de ansiedad. El propio ejemplo de Pablo en la oración es tan instructivo como la enseñanza que ofrece.</w:t>
      </w:r>
    </w:p>
    <w:p>
      <w:r/>
      <w:r>
        <w:t>La oración del cristiano está fundamentada, objetivamente, en la intercesión de Cristo; subjetivamente, en la habilitación del Espíritu. La iglesia es un reino de sacerdotes, que ofrece sacrificios espirituales de alabanza y acción de gracias (</w:t>
      </w:r>
      <w:hyperlink r:id="rId9088">
        <w:r>
          <w:rPr>
            <w:color w:val="0000EE"/>
            <w:u w:val="single"/>
          </w:rPr>
          <w:t>Hebreos 13:15,</w:t>
        </w:r>
      </w:hyperlink>
      <w:r>
        <w:t xml:space="preserve"> </w:t>
      </w:r>
      <w:hyperlink r:id="rId2308">
        <w:r>
          <w:rPr>
            <w:color w:val="0000EE"/>
            <w:u w:val="single"/>
          </w:rPr>
          <w:t>1 Pedro 2:5</w:t>
        </w:r>
      </w:hyperlink>
      <w:r>
        <w:t>), pero Cristo es el “Gran Sumo Sacerdote”. Este pensamiento se desarrolla completamente en Hebreos. Debido a la empatía humana de Cristo, el poder de su obra intercesora (es decir, el triunfo de su expiación) y su superioridad sobre el antiguo sacerdocio aarónico, se anima a la iglesia a acercarse a Dios con valentía, para encontrar gracia cuando se necesite (</w:t>
      </w:r>
      <w:hyperlink r:id="rId1223">
        <w:r>
          <w:rPr>
            <w:color w:val="0000EE"/>
            <w:u w:val="single"/>
          </w:rPr>
          <w:t>Hebreos 4:14–16,</w:t>
        </w:r>
      </w:hyperlink>
      <w:r>
        <w:t xml:space="preserve"> </w:t>
      </w:r>
      <w:hyperlink r:id="rId1216">
        <w:r>
          <w:rPr>
            <w:color w:val="0000EE"/>
            <w:u w:val="single"/>
          </w:rPr>
          <w:t>9:24,</w:t>
        </w:r>
      </w:hyperlink>
      <w:r>
        <w:t xml:space="preserve"> </w:t>
      </w:r>
      <w:hyperlink r:id="rId10568">
        <w:r>
          <w:rPr>
            <w:color w:val="0000EE"/>
            <w:u w:val="single"/>
          </w:rPr>
          <w:t>10:19–23</w:t>
        </w:r>
      </w:hyperlink>
      <w:r>
        <w:t>). En ninguna parte del Antiguo Testamento o Nuevo Testamento hay algún estímulo para orar a individuos que no sean Dios. En ninguna parte de las Escrituras se sugiere que haya algún otro mediador entre Dios y los hombres excepto Cristo (</w:t>
      </w:r>
      <w:hyperlink r:id="rId9553">
        <w:r>
          <w:rPr>
            <w:color w:val="0000EE"/>
            <w:u w:val="single"/>
          </w:rPr>
          <w:t>1 Timoteo 2:5</w:t>
        </w:r>
      </w:hyperlink>
      <w:r>
        <w:t>).</w:t>
      </w:r>
    </w:p>
    <w:p>
      <w:pPr>
        <w:pStyle w:val="Heading3"/>
      </w:pPr>
      <w:r>
        <w:t>Los componentes de la oración</w:t>
      </w:r>
    </w:p>
    <w:p>
      <w:r/>
      <w:r>
        <w:t>Aunque la oración es, típicamente, una actividad inconsciente en la que la persona que ora se dedica a Dios, es posible distinguir varios elementos en ella, como será evidente a partir de la discusión de los datos bíblicos. La "alabanza" implica reconocer quién es Dios y lo que hace. Es “darle gloria a Dios”, no en el sentido de añadir a su gloria, lo cual sería imposible, sino de reconocer voluntariamente (y donde sea apropiado, públicamente) a Dios como Dios. Las expresiones típicas de tal alabanza se encuentran en los salmos (</w:t>
      </w:r>
      <w:hyperlink r:id="rId218">
        <w:r>
          <w:rPr>
            <w:color w:val="0000EE"/>
            <w:u w:val="single"/>
          </w:rPr>
          <w:t>Salmos 148</w:t>
        </w:r>
      </w:hyperlink>
      <w:r>
        <w:t xml:space="preserve">, </w:t>
      </w:r>
      <w:hyperlink r:id="rId295">
        <w:r>
          <w:rPr>
            <w:color w:val="0000EE"/>
            <w:u w:val="single"/>
          </w:rPr>
          <w:t>150</w:t>
        </w:r>
      </w:hyperlink>
      <w:r>
        <w:t>). Cuando el reconocimiento de la bondad de Dios se refiere a lo que ha hecho por quien ora, o por otros, entonces la oración es de "acción de gracias"</w:t>
      </w:r>
      <w:r>
        <w:rPr>
          <w:i/>
        </w:rPr>
        <w:t>,</w:t>
      </w:r>
      <w:r>
        <w:t xml:space="preserve"> por la vida misma, por el uso y la belleza del universo físico, por Cristo y sus beneficios (ver </w:t>
      </w:r>
      <w:hyperlink r:id="rId3458">
        <w:r>
          <w:rPr>
            <w:color w:val="0000EE"/>
            <w:u w:val="single"/>
          </w:rPr>
          <w:t>2 Cor 9:15</w:t>
        </w:r>
      </w:hyperlink>
      <w:r>
        <w:t xml:space="preserve">), y por respuestas específicas a la oración. La "confesión" de pecado reconoce la santidad de Dios y su suprema autoridad moral, junto con la responsabilidad personal de quien hace la confesión. La confesión, por lo tanto, implica la reivindicación o justificación de Dios y un reconocimiento explícito y sin reservas del pecado, tanto en su origen en motivos y disposiciones pecaminosas como en su expresión externa. </w:t>
      </w:r>
      <w:hyperlink r:id="rId1155">
        <w:r>
          <w:rPr>
            <w:color w:val="0000EE"/>
            <w:u w:val="single"/>
          </w:rPr>
          <w:t>Salmo 51</w:t>
        </w:r>
      </w:hyperlink>
      <w:r>
        <w:t>, la confesión de pecado de David respecto a Betsabé, es el ejemplo bíblico clásico de una oración de confesión. La "petición" puede considerarse en cuanto concierne a quien ora, y también en cuanto concierne a otros, cuando es "intercesión"</w:t>
      </w:r>
      <w:r>
        <w:rPr>
          <w:i/>
        </w:rPr>
        <w:t>.</w:t>
      </w:r>
      <w:r>
        <w:t xml:space="preserve"> La Escritura nunca considera la oración por uno mismo como pecaminosa o éticamente inapropiada, como se puede ver en el patrón de oración dado en la Oración del Señor. La oración por otros es una expresión obvia de amor por el prójimo, lo cual es fundamental para la ética bíblica.</w:t>
      </w:r>
    </w:p>
    <w:p>
      <w:r/>
      <w:r>
        <w:rPr>
          <w:i/>
        </w:rPr>
        <w:t>Véase también</w:t>
      </w:r>
      <w:r>
        <w:t xml:space="preserve"> </w:t>
      </w:r>
      <w:r>
        <w:t>La Oración del Señor</w:t>
      </w:r>
      <w:r>
        <w:t xml:space="preserve">; </w:t>
      </w:r>
      <w:r>
        <w:t>Alabanza</w:t>
      </w:r>
      <w:r>
        <w:t xml:space="preserve">; </w:t>
      </w:r>
      <w:r>
        <w:t>Adoración</w:t>
      </w:r>
      <w:r>
        <w:t>.</w:t>
      </w:r>
      <w:r/>
      <w:r/>
    </w:p>
    <w:p>
      <w:r/>
    </w:p>
    <w:p>
      <w:pPr>
        <w:pStyle w:val="Heading2"/>
      </w:pPr>
      <w:r>
        <w:t>Oración de Manasés</w:t>
      </w:r>
      <w:r/>
    </w:p>
    <w:p>
      <w:r/>
      <w:r>
        <w:t>Esta breve oración, atribuida al rey Manasés de Judá, a menudo se considera una de las mejores obras de todo los Apócrifos (un conjunto de textos antiguos no incluidos en la Biblia hebrea pero aceptados por algunos grupos cristianos). Durante la Reforma, los protestantes valoraban profundamente su expresión de piedad. Sin embargo, no es considerada Escritura por protestantes, católicos romanos ni por la Iglesia ortodoxa oriental.</w:t>
      </w:r>
    </w:p>
    <w:p>
      <w:r/>
      <w:r>
        <w:t xml:space="preserve">El título más antiguo, </w:t>
      </w:r>
      <w:r>
        <w:rPr>
          <w:i/>
        </w:rPr>
        <w:t>La Oración de Manasés Rey de Judá Cuando Fue Capturado en Babilonia</w:t>
      </w:r>
      <w:r>
        <w:t xml:space="preserve">, es mejor que el título moderno y el título en latín, </w:t>
      </w:r>
      <w:r>
        <w:rPr>
          <w:i/>
        </w:rPr>
        <w:t>Oratio Manassae</w:t>
      </w:r>
      <w:r>
        <w:t>. El título más antiguo indica que esta oración está vinculada al Rey Manasés, quien reinó desde 696 hasta 642 a. C. Manasés fue llevado cautivo a Babilonia, donde "finalmente recobró el sentido y humildemente clamó a Dios por ayuda. El Señor escuchó y respondió a su súplica devolviéndolo a Jerusalén y a su reino" (</w:t>
      </w:r>
      <w:hyperlink r:id="rId10569">
        <w:r>
          <w:rPr>
            <w:color w:val="0000EE"/>
            <w:u w:val="single"/>
          </w:rPr>
          <w:t>2 Crónicas 33:12–13</w:t>
        </w:r>
      </w:hyperlink>
      <w:r>
        <w:t xml:space="preserve">; sobre la historicidad de este relato, ver </w:t>
      </w:r>
      <w:r>
        <w:t>Manasés</w:t>
      </w:r>
      <w:r>
        <w:t xml:space="preserve"> #3).</w:t>
      </w:r>
    </w:p>
    <w:p>
      <w:r/>
      <w:r>
        <w:t>El escritor de Segundo de Crónicas indicó que esta oración proviene de los archivos nacionales y de otra fuente (</w:t>
      </w:r>
      <w:hyperlink r:id="rId10570">
        <w:r>
          <w:rPr>
            <w:color w:val="0000EE"/>
            <w:u w:val="single"/>
          </w:rPr>
          <w:t>2 Cró 33:18–19</w:t>
        </w:r>
      </w:hyperlink>
      <w:r>
        <w:t xml:space="preserve">). Un autor anónimo compuso la oración, pero la fecha de su composición es incierta. Basándose en evidencia interna, los estudiosos la han datado entre el 250 a. C. y el 50 d. C. El manuscrito bíblico griego más antiguo que contiene esta oración es el Codex Alexandrinus, que data del siglo V d. C. La evidencia más temprana de su existencia se encuentra en un manual siríaco de procedimientos eclesiásticos llamado la </w:t>
      </w:r>
      <w:r>
        <w:rPr>
          <w:i/>
        </w:rPr>
        <w:t>Didascalia</w:t>
      </w:r>
      <w:r>
        <w:t xml:space="preserve">, del siglo III d. C. Este manual fue revisado más tarde en las </w:t>
      </w:r>
      <w:r>
        <w:rPr>
          <w:i/>
        </w:rPr>
        <w:t>Constituciones Apostólicas</w:t>
      </w:r>
      <w:r>
        <w:t xml:space="preserve"> en el año 380 d. C.</w:t>
      </w:r>
    </w:p>
    <w:p>
      <w:r/>
      <w:r>
        <w:t>La mayoría de los estudiosos creen que la oración fue escrita originalmente en griego. Sin embargo, es difícil determinar el idioma original de un texto tan breve. La Oración de Manasés se encuentra en:</w:t>
      </w:r>
    </w:p>
    <w:p>
      <w:pPr>
        <w:pStyle w:val="ListBullet"/>
        <w:spacing w:line="240" w:lineRule="auto"/>
        <w:ind w:left="720"/>
      </w:pPr>
      <w:r/>
      <w:r>
        <w:t>Griego</w:t>
      </w:r>
    </w:p>
    <w:p>
      <w:pPr>
        <w:pStyle w:val="ListBullet"/>
        <w:spacing w:line="240" w:lineRule="auto"/>
        <w:ind w:left="720"/>
      </w:pPr>
      <w:r/>
      <w:r>
        <w:t>Siríaco</w:t>
      </w:r>
    </w:p>
    <w:p>
      <w:pPr>
        <w:pStyle w:val="ListBullet"/>
        <w:spacing w:line="240" w:lineRule="auto"/>
        <w:ind w:left="720"/>
      </w:pPr>
      <w:r/>
      <w:r>
        <w:t>Dos versiones en latín</w:t>
      </w:r>
    </w:p>
    <w:p>
      <w:pPr>
        <w:pStyle w:val="ListBullet"/>
        <w:spacing w:line="240" w:lineRule="auto"/>
        <w:ind w:left="720"/>
      </w:pPr>
      <w:r/>
      <w:r>
        <w:t>Etíope</w:t>
      </w:r>
    </w:p>
    <w:p>
      <w:pPr>
        <w:pStyle w:val="ListBullet"/>
        <w:spacing w:line="240" w:lineRule="auto"/>
        <w:ind w:left="720"/>
      </w:pPr>
      <w:r/>
      <w:r>
        <w:t>Armenio</w:t>
      </w:r>
    </w:p>
    <w:p>
      <w:pPr>
        <w:pStyle w:val="ListBullet"/>
        <w:spacing w:line="240" w:lineRule="auto"/>
        <w:ind w:left="720"/>
      </w:pPr>
      <w:r/>
      <w:r>
        <w:t>Antiguo eslavo eclesiástico</w:t>
      </w:r>
    </w:p>
    <w:p>
      <w:r/>
      <w:r>
        <w:t>Es evidente su popularidad entre judíos y cristianos durante los primeros tres siglos de la era cristiana.</w:t>
      </w:r>
    </w:p>
    <w:p>
      <w:r/>
      <w:r>
        <w:t>La Oración de Manasés es una plegaria de un pecador que reconoce sus errores y apela a un Dios misericordioso.</w:t>
      </w:r>
    </w:p>
    <w:p>
      <w:r/>
      <w:r>
        <w:t>La Nueva Biblia de las Américas y la Nueva Biblia de los Hispanos dividen la oración en 15 versículos. La Versión Reina Valera 1960 y la Nueva Versión Internacional no muestran números de versículo, y un sistema menos común divide la oración en 19 versículos.</w:t>
      </w:r>
    </w:p>
    <w:p>
      <w:r/>
      <w:r>
        <w:t>La oración se fundamenta en descripciones de Dios encontradas en el Antiguo Testamento. Identifica a Dios como:</w:t>
      </w:r>
    </w:p>
    <w:p>
      <w:pPr>
        <w:pStyle w:val="ListBullet"/>
        <w:spacing w:line="240" w:lineRule="auto"/>
        <w:ind w:left="720"/>
      </w:pPr>
      <w:r/>
      <w:r>
        <w:t xml:space="preserve">"Señor Todopoderoso" (Oración de Manasés 1:1; comparar con </w:t>
      </w:r>
      <w:hyperlink r:id="rId4495">
        <w:r>
          <w:rPr>
            <w:color w:val="0000EE"/>
            <w:u w:val="single"/>
          </w:rPr>
          <w:t>2 Corintios 6:18</w:t>
        </w:r>
      </w:hyperlink>
      <w:r>
        <w:t>)</w:t>
      </w:r>
    </w:p>
    <w:p>
      <w:pPr>
        <w:pStyle w:val="ListBullet"/>
        <w:spacing w:line="240" w:lineRule="auto"/>
        <w:ind w:left="720"/>
      </w:pPr>
      <w:r/>
      <w:r>
        <w:t xml:space="preserve">"Dios de nuestros antepasados" (Oración de Manasés 1:1; ver también </w:t>
      </w:r>
      <w:hyperlink r:id="rId10571">
        <w:r>
          <w:rPr>
            <w:color w:val="0000EE"/>
            <w:u w:val="single"/>
          </w:rPr>
          <w:t>2 Crónicas 20:6</w:t>
        </w:r>
      </w:hyperlink>
      <w:r>
        <w:t xml:space="preserve">; </w:t>
      </w:r>
      <w:hyperlink r:id="rId10572">
        <w:r>
          <w:rPr>
            <w:color w:val="0000EE"/>
            <w:u w:val="single"/>
          </w:rPr>
          <w:t>33:12</w:t>
        </w:r>
      </w:hyperlink>
      <w:r>
        <w:t>)</w:t>
      </w:r>
    </w:p>
    <w:p>
      <w:pPr>
        <w:pStyle w:val="ListBullet"/>
        <w:spacing w:line="240" w:lineRule="auto"/>
        <w:ind w:left="720"/>
      </w:pPr>
      <w:r/>
      <w:r>
        <w:t>El Creador: glorioso, poderoso, iracundo, pero misericordioso (Oración de Manasés 1:2–7a)</w:t>
      </w:r>
    </w:p>
    <w:p>
      <w:pPr>
        <w:pStyle w:val="ListBullet"/>
        <w:spacing w:line="240" w:lineRule="auto"/>
        <w:ind w:left="720"/>
      </w:pPr>
      <w:r/>
      <w:r>
        <w:t xml:space="preserve">Él "creó el cielo y la tierra" (Oración de Manasés 1:2; ver también </w:t>
      </w:r>
      <w:hyperlink r:id="rId10573">
        <w:r>
          <w:rPr>
            <w:color w:val="0000EE"/>
            <w:u w:val="single"/>
          </w:rPr>
          <w:t>Éxodo 20:11</w:t>
        </w:r>
      </w:hyperlink>
      <w:r>
        <w:t xml:space="preserve">, </w:t>
      </w:r>
      <w:hyperlink r:id="rId4924">
        <w:r>
          <w:rPr>
            <w:color w:val="0000EE"/>
            <w:u w:val="single"/>
          </w:rPr>
          <w:t>Nehemías 9:6</w:t>
        </w:r>
      </w:hyperlink>
      <w:r>
        <w:t xml:space="preserve">, </w:t>
      </w:r>
      <w:hyperlink r:id="rId10574">
        <w:r>
          <w:rPr>
            <w:color w:val="0000EE"/>
            <w:u w:val="single"/>
          </w:rPr>
          <w:t>Salmo 146:6</w:t>
        </w:r>
      </w:hyperlink>
      <w:r>
        <w:t>)</w:t>
      </w:r>
    </w:p>
    <w:p>
      <w:pPr>
        <w:pStyle w:val="ListBullet"/>
        <w:spacing w:line="240" w:lineRule="auto"/>
        <w:ind w:left="720"/>
      </w:pPr>
      <w:r/>
      <w:r>
        <w:t>"En su diversa multitud" (Oración de Manasés 1:2)</w:t>
      </w:r>
    </w:p>
    <w:p>
      <w:pPr>
        <w:pStyle w:val="ListBullet"/>
        <w:spacing w:line="240" w:lineRule="auto"/>
        <w:ind w:left="720"/>
      </w:pPr>
      <w:r/>
      <w:r>
        <w:t xml:space="preserve">Él "encadenó el mar" y "confinó el abismo" (Oración de Manasés 1:3; ver también </w:t>
      </w:r>
      <w:hyperlink r:id="rId9233">
        <w:r>
          <w:rPr>
            <w:color w:val="0000EE"/>
            <w:u w:val="single"/>
          </w:rPr>
          <w:t>Job 38:8–11</w:t>
        </w:r>
      </w:hyperlink>
      <w:r>
        <w:t>).</w:t>
      </w:r>
    </w:p>
    <w:p>
      <w:pPr>
        <w:pStyle w:val="ListBullet"/>
        <w:spacing w:line="240" w:lineRule="auto"/>
        <w:ind w:left="720"/>
      </w:pPr>
      <w:r/>
      <w:r>
        <w:t xml:space="preserve">Nadie puede soportar su majestuosa gloria (Oración de Manasés 1:5a; comparar </w:t>
      </w:r>
      <w:hyperlink r:id="rId6549">
        <w:r>
          <w:rPr>
            <w:color w:val="0000EE"/>
            <w:u w:val="single"/>
          </w:rPr>
          <w:t>2 Pe 1:16–17</w:t>
        </w:r>
      </w:hyperlink>
      <w:r>
        <w:t>)</w:t>
      </w:r>
    </w:p>
    <w:p>
      <w:pPr>
        <w:pStyle w:val="ListBullet"/>
        <w:spacing w:line="240" w:lineRule="auto"/>
        <w:ind w:left="720"/>
      </w:pPr>
      <w:r/>
      <w:r>
        <w:t>Su poder hace que toda criatura "tiemble y se estremezca" (Oración de Manasés 1:4).</w:t>
      </w:r>
    </w:p>
    <w:p>
      <w:pPr>
        <w:pStyle w:val="ListBullet"/>
        <w:spacing w:line="240" w:lineRule="auto"/>
        <w:ind w:left="720"/>
      </w:pPr>
      <w:r/>
      <w:r>
        <w:t xml:space="preserve">Su bondad se manifiesta en misericordia y salvación (Oración de Manasés 1:7, 14; ver también </w:t>
      </w:r>
      <w:hyperlink r:id="rId10575">
        <w:r>
          <w:rPr>
            <w:color w:val="0000EE"/>
            <w:u w:val="single"/>
          </w:rPr>
          <w:t>Isaías 63:7</w:t>
        </w:r>
      </w:hyperlink>
      <w:r>
        <w:t xml:space="preserve"> y </w:t>
      </w:r>
      <w:hyperlink r:id="rId3179">
        <w:r>
          <w:rPr>
            <w:color w:val="0000EE"/>
            <w:u w:val="single"/>
          </w:rPr>
          <w:t>Romanos 2:4</w:t>
        </w:r>
      </w:hyperlink>
      <w:r>
        <w:t>)</w:t>
      </w:r>
    </w:p>
    <w:p>
      <w:pPr>
        <w:pStyle w:val="ListBullet"/>
        <w:spacing w:line="240" w:lineRule="auto"/>
        <w:ind w:left="720"/>
      </w:pPr>
      <w:r/>
      <w:r>
        <w:t xml:space="preserve">Él es compasivo, paciente (tolerante) y muy misericordioso (Oración de Manasés 1:7; ver también </w:t>
      </w:r>
      <w:hyperlink r:id="rId10576">
        <w:r>
          <w:rPr>
            <w:color w:val="0000EE"/>
            <w:u w:val="single"/>
          </w:rPr>
          <w:t>Salmo 86:5, 15</w:t>
        </w:r>
      </w:hyperlink>
      <w:r>
        <w:t>).</w:t>
      </w:r>
    </w:p>
    <w:p>
      <w:pPr>
        <w:pStyle w:val="ListBullet"/>
        <w:spacing w:line="240" w:lineRule="auto"/>
        <w:ind w:left="720"/>
      </w:pPr>
      <w:r/>
      <w:r>
        <w:t xml:space="preserve">Él es "el Señor Altísimo" (Oración de Manasés 1:7; ver también </w:t>
      </w:r>
      <w:hyperlink r:id="rId9565">
        <w:r>
          <w:rPr>
            <w:color w:val="0000EE"/>
            <w:u w:val="single"/>
          </w:rPr>
          <w:t>Salmo 7:17</w:t>
        </w:r>
      </w:hyperlink>
      <w:r>
        <w:t xml:space="preserve">; </w:t>
      </w:r>
      <w:hyperlink r:id="rId9566">
        <w:r>
          <w:rPr>
            <w:color w:val="0000EE"/>
            <w:u w:val="single"/>
          </w:rPr>
          <w:t>47:2</w:t>
        </w:r>
      </w:hyperlink>
      <w:r>
        <w:t>)</w:t>
      </w:r>
    </w:p>
    <w:p>
      <w:r/>
      <w:r>
        <w:t>Manasés también menciona que:</w:t>
      </w:r>
    </w:p>
    <w:p>
      <w:pPr>
        <w:pStyle w:val="ListBullet"/>
        <w:spacing w:line="240" w:lineRule="auto"/>
        <w:ind w:left="720"/>
      </w:pPr>
      <w:r/>
      <w:r>
        <w:t>"Nadie puede resistir tu ira amenazante contra los pecadores" (Oración de Manasés 1:5b)</w:t>
      </w:r>
    </w:p>
    <w:p>
      <w:pPr>
        <w:pStyle w:val="ListBullet"/>
        <w:spacing w:line="240" w:lineRule="auto"/>
        <w:ind w:left="720"/>
      </w:pPr>
      <w:r/>
      <w:r>
        <w:t>Su idolatría siempre ha sido malvada a los ojos de Dios, aunque solo recientemente se ha dado cuenta de que ha estado "acumulando pecado tras pecado" (Oración de Manasés 1:10)</w:t>
      </w:r>
    </w:p>
    <w:p>
      <w:pPr>
        <w:pStyle w:val="ListBullet"/>
        <w:spacing w:line="240" w:lineRule="auto"/>
        <w:ind w:left="720"/>
      </w:pPr>
      <w:r/>
      <w:r>
        <w:t xml:space="preserve">Está encadenado y rechazado por Dios porque su idolatría ha enfurecido a Dios (Oración de Manasés 1:10; ver también </w:t>
      </w:r>
      <w:hyperlink r:id="rId111">
        <w:r>
          <w:rPr>
            <w:color w:val="0000EE"/>
            <w:u w:val="single"/>
          </w:rPr>
          <w:t>2 Cronicas 33:6</w:t>
        </w:r>
      </w:hyperlink>
      <w:r>
        <w:t xml:space="preserve"> y </w:t>
      </w:r>
      <w:hyperlink r:id="rId10577">
        <w:r>
          <w:rPr>
            <w:color w:val="0000EE"/>
            <w:u w:val="single"/>
          </w:rPr>
          <w:t>Salmo 107:10</w:t>
        </w:r>
      </w:hyperlink>
      <w:r>
        <w:t>).</w:t>
      </w:r>
    </w:p>
    <w:p>
      <w:r/>
      <w:r>
        <w:t>Manasés afirma que la misericordia de Dios es su única esperanza. La misericordia de Dios es:</w:t>
      </w:r>
    </w:p>
    <w:p>
      <w:pPr>
        <w:pStyle w:val="ListBullet"/>
        <w:spacing w:line="240" w:lineRule="auto"/>
        <w:ind w:left="720"/>
      </w:pPr>
      <w:r/>
      <w:r>
        <w:t>Inmensurable y más allá de la comprensión (Oración de Manasés 1:6)</w:t>
      </w:r>
    </w:p>
    <w:p>
      <w:pPr>
        <w:pStyle w:val="ListBullet"/>
        <w:spacing w:line="240" w:lineRule="auto"/>
        <w:ind w:left="720"/>
      </w:pPr>
      <w:r/>
      <w:r>
        <w:t>Ilimitado (Oración de Manasés 1:7)</w:t>
      </w:r>
    </w:p>
    <w:p>
      <w:pPr>
        <w:pStyle w:val="ListBullet"/>
        <w:spacing w:line="240" w:lineRule="auto"/>
        <w:ind w:left="720"/>
      </w:pPr>
      <w:r/>
      <w:r>
        <w:t>Grande (Oración de Manasés 1:14)</w:t>
      </w:r>
    </w:p>
    <w:p>
      <w:r/>
      <w:r>
        <w:t xml:space="preserve">La misericordia de Dios está disponible porque el Señor mismo ha "designado el arrepentimiento para los pecadores, para que puedan ser salvados" (Oración de Manasés 1:7; ver también </w:t>
      </w:r>
      <w:hyperlink r:id="rId1435">
        <w:r>
          <w:rPr>
            <w:color w:val="0000EE"/>
            <w:u w:val="single"/>
          </w:rPr>
          <w:t>Hechos 5:31</w:t>
        </w:r>
      </w:hyperlink>
      <w:r>
        <w:t>), incluyendo al propio Manasés (Oración de Manasés 1:8).</w:t>
      </w:r>
    </w:p>
    <w:p>
      <w:r/>
      <w:r>
        <w:t>El núcleo de la oración (Oración de Manasés 1:9–13a) contiene la confesión de pecado de Manasés y su súplica por perdón. Incluye tres líneas memorables:</w:t>
      </w:r>
    </w:p>
    <w:p>
      <w:pPr>
        <w:pStyle w:val="ListNumber"/>
        <w:spacing w:line="240" w:lineRule="auto"/>
        <w:ind w:left="720"/>
      </w:pPr>
      <w:r/>
      <w:r>
        <w:t>"</w:t>
      </w:r>
      <w:r>
        <w:rPr>
          <w:b/>
        </w:rPr>
        <w:t>Mis transgresiones son muchas, oh Señor, mis transgresiones son muchas … ¡Perdóname, oh Señor, perdóname!"</w:t>
      </w:r>
    </w:p>
    <w:p>
      <w:pPr>
        <w:pStyle w:val="ListNumber"/>
        <w:spacing w:line="240" w:lineRule="auto"/>
        <w:ind w:left="720"/>
      </w:pPr>
      <w:r/>
      <w:r>
        <w:rPr>
          <w:b/>
        </w:rPr>
        <w:t>"Y ahora doblo la rodilla de mi corazón, implorándote por tu bondad".</w:t>
      </w:r>
      <w:r>
        <w:t xml:space="preserve"> A pesar de su indignidad (Oración de Manasés 1:9, 14), suplica a Dios que no lo destruya, ni permanezca enojado con él para siempre, ni lo condene a la tumba, porque el Señor es "el Dios de los que se arrepienten" (Oración de Manasés 1:13).</w:t>
      </w:r>
    </w:p>
    <w:p>
      <w:pPr>
        <w:pStyle w:val="ListNumber"/>
        <w:spacing w:line="240" w:lineRule="auto"/>
        <w:ind w:left="720"/>
      </w:pPr>
      <w:r/>
      <w:r>
        <w:t xml:space="preserve">Manasés se siente seguro de que Dios, en su bondad y misericordia, lo salvará (Oración de Manasés 1:14). Luego muestra la respuesta adecuada de un pecador perdonado cuando dice, </w:t>
      </w:r>
      <w:r>
        <w:rPr>
          <w:b/>
        </w:rPr>
        <w:t>"Te alabaré continuamente todos los días de mi vida"</w:t>
      </w:r>
      <w:r>
        <w:t xml:space="preserve"> (Oración de Manasés 1:15).</w:t>
      </w:r>
    </w:p>
    <w:p>
      <w:r/>
      <w:r>
        <w:t>La oración concluye con una breve doxología que alaba la gloria eterna de Dios.</w:t>
      </w:r>
    </w:p>
    <w:p>
      <w:r/>
      <w:r>
        <w:t xml:space="preserve">Aunque esta oración tiene muchas cualidades admirables, difiere de la enseñanza cristiana en un aspecto importante. El autor asume erróneamente que hay dos tipos de personas: los justos, que son buenos, y los pecadores, que son malos. La oración retrata a Abraham, Isaac y Jacob como hombres justos que no pecaron y no necesitaban arrepentirse, lo cual no es preciso. Sin embargo, refleja el pensamiento judío antes del cristianismo (ver </w:t>
      </w:r>
      <w:hyperlink r:id="rId9975">
        <w:r>
          <w:rPr>
            <w:color w:val="0000EE"/>
            <w:u w:val="single"/>
          </w:rPr>
          <w:t>Mateo 9:13</w:t>
        </w:r>
      </w:hyperlink>
      <w:r>
        <w:t>). El Apóstol Pablo afirmó que nadie es justo por sí mismo, ya que todos han pecado (</w:t>
      </w:r>
      <w:hyperlink r:id="rId10578">
        <w:r>
          <w:rPr>
            <w:color w:val="0000EE"/>
            <w:u w:val="single"/>
          </w:rPr>
          <w:t>Romanos 3:10–12, 21–26</w:t>
        </w:r>
      </w:hyperlink>
      <w:r>
        <w:t>). La justicia de Abraham no era inherente, sino que vino a través de la fe (</w:t>
      </w:r>
      <w:hyperlink r:id="rId2562">
        <w:r>
          <w:rPr>
            <w:color w:val="0000EE"/>
            <w:u w:val="single"/>
          </w:rPr>
          <w:t>Romanos 4:3</w:t>
        </w:r>
      </w:hyperlink>
      <w:r>
        <w:t xml:space="preserve">; comparar </w:t>
      </w:r>
      <w:hyperlink r:id="rId10579">
        <w:r>
          <w:rPr>
            <w:color w:val="0000EE"/>
            <w:u w:val="single"/>
          </w:rPr>
          <w:t>Filipenses 3:8–9</w:t>
        </w:r>
      </w:hyperlink>
      <w:r>
        <w:t>).</w:t>
      </w:r>
    </w:p>
    <w:p>
      <w:r/>
      <w:r>
        <w:rPr>
          <w:i/>
        </w:rPr>
        <w:t>Véase también</w:t>
      </w:r>
      <w:r>
        <w:t xml:space="preserve"> </w:t>
      </w:r>
      <w:r>
        <w:t>Apócrifos</w:t>
      </w:r>
      <w:r>
        <w:t>.</w:t>
      </w:r>
      <w:r/>
      <w:r/>
    </w:p>
    <w:p>
      <w:r/>
    </w:p>
    <w:p>
      <w:pPr>
        <w:pStyle w:val="Heading2"/>
      </w:pPr>
      <w:r>
        <w:t>Oráculo</w:t>
      </w:r>
      <w:r/>
    </w:p>
    <w:p>
      <w:r/>
      <w:r>
        <w:t>Un oráculo es un mensaje divino de Dios transmitido a través de un portavoz, como un profeta, sacerdote o rey. Los oráculos suelen anunciar bendiciones, ofrecer instrucciones o declarar juicios.</w:t>
      </w:r>
    </w:p>
    <w:p>
      <w:r/>
      <w:r>
        <w:t>Cuando Balac le pidió a Balaam que pronunciara una maldición contra Israel, Balaam, en su lugar, pronunció un oráculo de bendición (</w:t>
      </w:r>
      <w:hyperlink r:id="rId10580">
        <w:r>
          <w:rPr>
            <w:color w:val="0000EE"/>
            <w:u w:val="single"/>
          </w:rPr>
          <w:t>Números 24:3–16</w:t>
        </w:r>
      </w:hyperlink>
      <w:r>
        <w:t>). Dios instruyó a Moisés a través de “palabras de vida” (</w:t>
      </w:r>
      <w:hyperlink r:id="rId730">
        <w:r>
          <w:rPr>
            <w:color w:val="0000EE"/>
            <w:u w:val="single"/>
          </w:rPr>
          <w:t>Hechos 7:38</w:t>
        </w:r>
      </w:hyperlink>
      <w:r>
        <w:t>). Dios confió al pueblo judío estos mensajes (</w:t>
      </w:r>
      <w:hyperlink r:id="rId10581">
        <w:r>
          <w:rPr>
            <w:color w:val="0000EE"/>
            <w:u w:val="single"/>
          </w:rPr>
          <w:t>Romanos 3:2</w:t>
        </w:r>
      </w:hyperlink>
      <w:r>
        <w:t>).</w:t>
      </w:r>
    </w:p>
    <w:p>
      <w:r/>
      <w:r>
        <w:t>El libro de Proverbios incluye dos oráculos de sabiduría: uno de Agur, hijo de Jaqué (</w:t>
      </w:r>
      <w:hyperlink r:id="rId10582">
        <w:r>
          <w:rPr>
            <w:color w:val="0000EE"/>
            <w:u w:val="single"/>
          </w:rPr>
          <w:t>Proverbios 30:1</w:t>
        </w:r>
      </w:hyperlink>
      <w:r>
        <w:t>), y otro del rey Lemuel (</w:t>
      </w:r>
      <w:hyperlink r:id="rId10583">
        <w:r>
          <w:rPr>
            <w:color w:val="0000EE"/>
            <w:u w:val="single"/>
          </w:rPr>
          <w:t>31:1</w:t>
        </w:r>
      </w:hyperlink>
      <w:r>
        <w:t>).</w:t>
      </w:r>
    </w:p>
    <w:p>
      <w:r/>
      <w:r>
        <w:t>La Biblia menciona oráculos de juicio pronunciados contra los reyes Joram de Israel (</w:t>
      </w:r>
      <w:hyperlink r:id="rId10584">
        <w:r>
          <w:rPr>
            <w:color w:val="0000EE"/>
            <w:u w:val="single"/>
          </w:rPr>
          <w:t>2 Re 9:25</w:t>
        </w:r>
      </w:hyperlink>
      <w:r>
        <w:t>) y Joás de Judá (</w:t>
      </w:r>
      <w:hyperlink r:id="rId10585">
        <w:r>
          <w:rPr>
            <w:color w:val="0000EE"/>
            <w:u w:val="single"/>
          </w:rPr>
          <w:t>2 Cró 24:27</w:t>
        </w:r>
      </w:hyperlink>
      <w:r>
        <w:t>). Los profetas a menudo emitían oráculos contra las naciones que actuaban mal:</w:t>
      </w:r>
    </w:p>
    <w:p>
      <w:pPr>
        <w:pStyle w:val="ListBullet"/>
        <w:spacing w:line="240" w:lineRule="auto"/>
        <w:ind w:left="720"/>
      </w:pPr>
      <w:r/>
      <w:r>
        <w:t>Isaías pronunció oráculos contra Babilonia (</w:t>
      </w:r>
      <w:hyperlink r:id="rId10586">
        <w:r>
          <w:rPr>
            <w:color w:val="0000EE"/>
            <w:u w:val="single"/>
          </w:rPr>
          <w:t>Isaías 13:1</w:t>
        </w:r>
      </w:hyperlink>
      <w:r>
        <w:t>,</w:t>
      </w:r>
      <w:hyperlink r:id="rId10587">
        <w:r>
          <w:rPr>
            <w:color w:val="0000EE"/>
            <w:u w:val="single"/>
          </w:rPr>
          <w:t>21:1</w:t>
        </w:r>
      </w:hyperlink>
      <w:r>
        <w:t>).</w:t>
      </w:r>
    </w:p>
    <w:p>
      <w:pPr>
        <w:pStyle w:val="ListBullet"/>
        <w:spacing w:line="240" w:lineRule="auto"/>
        <w:ind w:left="720"/>
      </w:pPr>
      <w:r/>
      <w:r>
        <w:t>Isaías pronunció oráculos contra Damasco (</w:t>
      </w:r>
      <w:hyperlink r:id="rId3825">
        <w:r>
          <w:rPr>
            <w:color w:val="0000EE"/>
            <w:u w:val="single"/>
          </w:rPr>
          <w:t>17:1</w:t>
        </w:r>
      </w:hyperlink>
      <w:r>
        <w:t>)</w:t>
      </w:r>
    </w:p>
    <w:p>
      <w:pPr>
        <w:pStyle w:val="ListBullet"/>
        <w:spacing w:line="240" w:lineRule="auto"/>
        <w:ind w:left="720"/>
      </w:pPr>
      <w:r/>
      <w:r>
        <w:t>Isaías pronunció oráculos contra Egipto (</w:t>
      </w:r>
      <w:hyperlink r:id="rId10588">
        <w:r>
          <w:rPr>
            <w:color w:val="0000EE"/>
            <w:u w:val="single"/>
          </w:rPr>
          <w:t>19:1</w:t>
        </w:r>
      </w:hyperlink>
      <w:r>
        <w:t>)</w:t>
      </w:r>
    </w:p>
    <w:p>
      <w:pPr>
        <w:pStyle w:val="ListBullet"/>
        <w:spacing w:line="240" w:lineRule="auto"/>
        <w:ind w:left="720"/>
      </w:pPr>
      <w:r/>
      <w:r>
        <w:t>Isaías pronunció profecías contra Jerusalén (</w:t>
      </w:r>
      <w:hyperlink r:id="rId10589">
        <w:r>
          <w:rPr>
            <w:color w:val="0000EE"/>
            <w:u w:val="single"/>
          </w:rPr>
          <w:t>22:1</w:t>
        </w:r>
      </w:hyperlink>
      <w:r>
        <w:t>)</w:t>
      </w:r>
    </w:p>
    <w:p>
      <w:pPr>
        <w:pStyle w:val="ListBullet"/>
        <w:spacing w:line="240" w:lineRule="auto"/>
        <w:ind w:left="720"/>
      </w:pPr>
      <w:r/>
      <w:r>
        <w:t>Isaías pronunció oráculos contra Moab (</w:t>
      </w:r>
      <w:hyperlink r:id="rId10590">
        <w:r>
          <w:rPr>
            <w:color w:val="0000EE"/>
            <w:u w:val="single"/>
          </w:rPr>
          <w:t>15:1</w:t>
        </w:r>
      </w:hyperlink>
      <w:r>
        <w:t>)</w:t>
      </w:r>
    </w:p>
    <w:p>
      <w:pPr>
        <w:pStyle w:val="ListBullet"/>
        <w:spacing w:line="240" w:lineRule="auto"/>
        <w:ind w:left="720"/>
      </w:pPr>
      <w:r/>
      <w:r>
        <w:t>Isaías pronunció oráculos contra Filistea (</w:t>
      </w:r>
      <w:hyperlink r:id="rId10591">
        <w:r>
          <w:rPr>
            <w:color w:val="0000EE"/>
            <w:u w:val="single"/>
          </w:rPr>
          <w:t>14:28</w:t>
        </w:r>
      </w:hyperlink>
      <w:r>
        <w:t>)</w:t>
      </w:r>
    </w:p>
    <w:p>
      <w:pPr>
        <w:pStyle w:val="ListBullet"/>
        <w:spacing w:line="240" w:lineRule="auto"/>
        <w:ind w:left="720"/>
      </w:pPr>
      <w:r/>
      <w:r>
        <w:t>Isaías pronunció oráculos contra Tiro (</w:t>
      </w:r>
      <w:hyperlink r:id="rId10592">
        <w:r>
          <w:rPr>
            <w:color w:val="0000EE"/>
            <w:u w:val="single"/>
          </w:rPr>
          <w:t>23:1</w:t>
        </w:r>
      </w:hyperlink>
      <w:r>
        <w:t>)</w:t>
      </w:r>
    </w:p>
    <w:p>
      <w:pPr>
        <w:pStyle w:val="ListBullet"/>
        <w:spacing w:line="240" w:lineRule="auto"/>
        <w:ind w:left="720"/>
      </w:pPr>
      <w:r/>
      <w:r>
        <w:t>Nahúm pronunció oráculos contra Nínive (</w:t>
      </w:r>
      <w:hyperlink r:id="rId10593">
        <w:r>
          <w:rPr>
            <w:color w:val="0000EE"/>
            <w:u w:val="single"/>
          </w:rPr>
          <w:t>Nahum 1:1</w:t>
        </w:r>
      </w:hyperlink>
      <w:r>
        <w:t>)</w:t>
      </w:r>
    </w:p>
    <w:p>
      <w:pPr>
        <w:pStyle w:val="ListBullet"/>
        <w:spacing w:line="240" w:lineRule="auto"/>
        <w:ind w:left="720"/>
      </w:pPr>
      <w:r/>
      <w:r>
        <w:t>Habacuc pronunció oráculos contra Judá (</w:t>
      </w:r>
      <w:hyperlink r:id="rId10594">
        <w:r>
          <w:rPr>
            <w:color w:val="0000EE"/>
            <w:u w:val="single"/>
          </w:rPr>
          <w:t>Habacuc 1:1</w:t>
        </w:r>
      </w:hyperlink>
      <w:r>
        <w:t>)</w:t>
      </w:r>
    </w:p>
    <w:p>
      <w:pPr>
        <w:pStyle w:val="ListBullet"/>
        <w:spacing w:line="240" w:lineRule="auto"/>
        <w:ind w:left="720"/>
      </w:pPr>
      <w:r/>
      <w:r>
        <w:t>Malaquías pronunció oráculos contra Israel (</w:t>
      </w:r>
      <w:hyperlink r:id="rId10595">
        <w:r>
          <w:rPr>
            <w:color w:val="0000EE"/>
            <w:u w:val="single"/>
          </w:rPr>
          <w:t>Malaquías 1:1</w:t>
        </w:r>
      </w:hyperlink>
      <w:r>
        <w:t>).</w:t>
      </w:r>
    </w:p>
    <w:p>
      <w:r/>
      <w:r>
        <w:t>A veces, los falsos profetas daban oráculos engañosos y falsos (</w:t>
      </w:r>
      <w:hyperlink r:id="rId10596">
        <w:r>
          <w:rPr>
            <w:color w:val="0000EE"/>
            <w:u w:val="single"/>
          </w:rPr>
          <w:t>Lamentaciones 2:14</w:t>
        </w:r>
      </w:hyperlink>
      <w:r>
        <w:t>).</w:t>
      </w:r>
    </w:p>
    <w:p>
      <w:r/>
      <w:r>
        <w:rPr>
          <w:i/>
        </w:rPr>
        <w:t>Véase también</w:t>
      </w:r>
      <w:r>
        <w:t xml:space="preserve"> </w:t>
      </w:r>
      <w:r>
        <w:t>Profecía</w:t>
      </w:r>
      <w:r>
        <w:t>.</w:t>
      </w:r>
      <w:r/>
      <w:r/>
    </w:p>
    <w:p>
      <w:r/>
    </w:p>
    <w:p>
      <w:pPr>
        <w:pStyle w:val="Heading2"/>
      </w:pPr>
      <w:r>
        <w:t>Ordenar, Ordenación</w:t>
      </w:r>
      <w:r/>
    </w:p>
    <w:p>
      <w:r/>
      <w:r>
        <w:t>El acto de conceder oficialmente a alguien autoridad religiosa. Otras palabras para esto son "designar", "instituir", "hacer" y "establecer". Hoy en día, usamos "ordenar" y "ordenación" para referirnos a la elección y designación de personas para servir a Dios.</w:t>
      </w:r>
    </w:p>
    <w:p>
      <w:pPr>
        <w:pStyle w:val="Heading3"/>
      </w:pPr>
      <w:r>
        <w:t>La ordenación en el Antiguo Testamento</w:t>
      </w:r>
    </w:p>
    <w:p>
      <w:r/>
      <w:r>
        <w:t>A lo largo del Antiguo Testamento, Dios eligió a quienes deseaba que le sirvieran. El papel de los sacerdotes inicialmente perteneció al jefe de cada familia. Más tarde, Dios seleccionó a la tribu de Leví para ser sacerdotes (</w:t>
      </w:r>
      <w:hyperlink r:id="rId10597">
        <w:r>
          <w:rPr>
            <w:color w:val="0000EE"/>
            <w:u w:val="single"/>
          </w:rPr>
          <w:t>Deuteronomio 33:8–11,</w:t>
        </w:r>
      </w:hyperlink>
      <w:r>
        <w:t xml:space="preserve"> </w:t>
      </w:r>
      <w:hyperlink r:id="rId10598">
        <w:r>
          <w:rPr>
            <w:color w:val="0000EE"/>
            <w:u w:val="single"/>
          </w:rPr>
          <w:t>Jueces 17:13</w:t>
        </w:r>
      </w:hyperlink>
      <w:r>
        <w:t xml:space="preserve">). Incluso cuando diferentes grupos familiares competían por el poder (como los </w:t>
      </w:r>
      <w:r>
        <w:t>Zadoquitas</w:t>
      </w:r>
      <w:r>
        <w:t>, Aaronitas y Asmoneos), todos reclamaban este papel especial transmitido en sus familias. El nombramiento divino a través de Leví se remontaba a Moisés (</w:t>
      </w:r>
      <w:hyperlink r:id="rId10599">
        <w:r>
          <w:rPr>
            <w:color w:val="0000EE"/>
            <w:u w:val="single"/>
          </w:rPr>
          <w:t>Éxodo 4:14,</w:t>
        </w:r>
      </w:hyperlink>
      <w:r>
        <w:t xml:space="preserve"> </w:t>
      </w:r>
      <w:hyperlink r:id="rId10600">
        <w:r>
          <w:rPr>
            <w:color w:val="0000EE"/>
            <w:u w:val="single"/>
          </w:rPr>
          <w:t>28:41,</w:t>
        </w:r>
      </w:hyperlink>
      <w:r>
        <w:t xml:space="preserve"> </w:t>
      </w:r>
      <w:hyperlink r:id="rId10601">
        <w:r>
          <w:rPr>
            <w:color w:val="0000EE"/>
            <w:u w:val="single"/>
          </w:rPr>
          <w:t>29:9</w:t>
        </w:r>
      </w:hyperlink>
      <w:r>
        <w:t>). Este papel especial también se reclamó para Samuel, quien era de la tribu de Ephraim, no de Leví (</w:t>
      </w:r>
      <w:hyperlink r:id="rId26">
        <w:r>
          <w:rPr>
            <w:color w:val="0000EE"/>
            <w:u w:val="single"/>
          </w:rPr>
          <w:t>1 Crónicas 6:28</w:t>
        </w:r>
      </w:hyperlink>
      <w:r>
        <w:t>). Esta idea aún se celebraba en escritos posteriores como Sirácida, que fue escrito alrededor del año 180 a.C. (</w:t>
      </w:r>
      <w:hyperlink r:id="rId10602">
        <w:r>
          <w:rPr>
            <w:color w:val="0000EE"/>
            <w:u w:val="single"/>
          </w:rPr>
          <w:t>Sirácida 45:6–22</w:t>
        </w:r>
      </w:hyperlink>
      <w:r>
        <w:t xml:space="preserve">). El libro de Hebreos explica que nadie elige este honor por sí mismo. Como se menciona en </w:t>
      </w:r>
      <w:hyperlink r:id="rId10603">
        <w:r>
          <w:rPr>
            <w:color w:val="0000EE"/>
            <w:u w:val="single"/>
          </w:rPr>
          <w:t>Hebreos 5:1 y 4</w:t>
        </w:r>
      </w:hyperlink>
      <w:r>
        <w:t>, una persona es “llamada por Dios, así como Aarón lo fue”. Esto significa que nacen en una familia con este papel especial.</w:t>
      </w:r>
    </w:p>
    <w:p>
      <w:r/>
      <w:r>
        <w:t>Los primeros levitas fueron presentados en el tabernáculo (una tienda especial utilizada para el culto) ante todo el pueblo. El pueblo los reconoció como sacerdotes al poner sus manos sobre ellos (</w:t>
      </w:r>
      <w:hyperlink r:id="rId10604">
        <w:r>
          <w:rPr>
            <w:color w:val="0000EE"/>
            <w:u w:val="single"/>
          </w:rPr>
          <w:t>Números 8:10,14–18</w:t>
        </w:r>
      </w:hyperlink>
      <w:r>
        <w:t>). De manera similar, Dios dio a Moisés instrucciones para una ceremonia de una semana para consagrar a Aarón y sus hijos como sacerdotes. Esta ceremonia incluía muchos sacrificios, vestimentas especiales, unción con aceite y otros rituales (</w:t>
      </w:r>
      <w:hyperlink r:id="rId10605">
        <w:r>
          <w:rPr>
            <w:color w:val="0000EE"/>
            <w:u w:val="single"/>
          </w:rPr>
          <w:t>Éxodo 29,</w:t>
        </w:r>
      </w:hyperlink>
      <w:r>
        <w:t xml:space="preserve"> </w:t>
      </w:r>
      <w:hyperlink r:id="rId10606">
        <w:r>
          <w:rPr>
            <w:color w:val="0000EE"/>
            <w:u w:val="single"/>
          </w:rPr>
          <w:t>Levítico 8</w:t>
        </w:r>
      </w:hyperlink>
      <w:r>
        <w:t>). La Biblia conserva cuidadosamente los detalles de estas ceremonias, lo que sugiere que la gente continuó usándolas, al menos de alguna forma, durante muchos años después. Sin embargo, la Biblia no registra que estas ceremonias se repitieran.</w:t>
      </w:r>
    </w:p>
    <w:p>
      <w:r/>
      <w:r>
        <w:t>Junto con los sacerdotes, también existían grupos de profetas reconocidos o comunidades de profetas. A veces, estos grupos contaban con el apoyo de los reyes (</w:t>
      </w:r>
      <w:hyperlink r:id="rId7673">
        <w:r>
          <w:rPr>
            <w:color w:val="0000EE"/>
            <w:u w:val="single"/>
          </w:rPr>
          <w:t>1 Samuel 10:5</w:t>
        </w:r>
      </w:hyperlink>
      <w:r>
        <w:t xml:space="preserve">; </w:t>
      </w:r>
      <w:hyperlink r:id="rId10607">
        <w:r>
          <w:rPr>
            <w:color w:val="0000EE"/>
            <w:u w:val="single"/>
          </w:rPr>
          <w:t>1 Reyes 1:9–10,</w:t>
        </w:r>
      </w:hyperlink>
      <w:r>
        <w:t xml:space="preserve"> </w:t>
      </w:r>
      <w:hyperlink r:id="rId10608">
        <w:r>
          <w:rPr>
            <w:color w:val="0000EE"/>
            <w:u w:val="single"/>
          </w:rPr>
          <w:t>18:17–19,</w:t>
        </w:r>
      </w:hyperlink>
      <w:r>
        <w:t xml:space="preserve"> </w:t>
      </w:r>
      <w:hyperlink r:id="rId10609">
        <w:r>
          <w:rPr>
            <w:color w:val="0000EE"/>
            <w:u w:val="single"/>
          </w:rPr>
          <w:t>20:35,</w:t>
        </w:r>
      </w:hyperlink>
      <w:r>
        <w:t xml:space="preserve"> </w:t>
      </w:r>
      <w:hyperlink r:id="rId10610">
        <w:r>
          <w:rPr>
            <w:color w:val="0000EE"/>
            <w:u w:val="single"/>
          </w:rPr>
          <w:t xml:space="preserve">22:5–28; 2 Reyes 2:3–7, </w:t>
        </w:r>
      </w:hyperlink>
      <w:hyperlink r:id="rId10611">
        <w:r>
          <w:rPr>
            <w:color w:val="0000EE"/>
            <w:u w:val="single"/>
          </w:rPr>
          <w:t>23:2</w:t>
        </w:r>
      </w:hyperlink>
      <w:r>
        <w:t xml:space="preserve">). La gente rastreaba la historia de la profecía hasta tiempos muy antiguos (ver </w:t>
      </w:r>
      <w:hyperlink r:id="rId10612">
        <w:r>
          <w:rPr>
            <w:color w:val="0000EE"/>
            <w:u w:val="single"/>
          </w:rPr>
          <w:t>Génesis 20:7,</w:t>
        </w:r>
      </w:hyperlink>
      <w:r>
        <w:t xml:space="preserve"> </w:t>
      </w:r>
      <w:hyperlink r:id="rId10070">
        <w:r>
          <w:rPr>
            <w:color w:val="0000EE"/>
            <w:u w:val="single"/>
          </w:rPr>
          <w:t>Deuteronomio 34:10,</w:t>
        </w:r>
      </w:hyperlink>
      <w:r>
        <w:t xml:space="preserve"> </w:t>
      </w:r>
      <w:hyperlink r:id="rId3934">
        <w:r>
          <w:rPr>
            <w:color w:val="0000EE"/>
            <w:u w:val="single"/>
          </w:rPr>
          <w:t>Jueces 4:4,</w:t>
        </w:r>
      </w:hyperlink>
      <w:r>
        <w:t xml:space="preserve"> </w:t>
      </w:r>
      <w:hyperlink r:id="rId10613">
        <w:r>
          <w:rPr>
            <w:color w:val="0000EE"/>
            <w:u w:val="single"/>
          </w:rPr>
          <w:t>Jeremías 7:25</w:t>
        </w:r>
      </w:hyperlink>
      <w:r>
        <w:t xml:space="preserve">). La frase “hijos de los profetas” y una pista en </w:t>
      </w:r>
      <w:hyperlink r:id="rId10614">
        <w:r>
          <w:rPr>
            <w:color w:val="0000EE"/>
            <w:u w:val="single"/>
          </w:rPr>
          <w:t>Jeremías 35:4</w:t>
        </w:r>
      </w:hyperlink>
      <w:r>
        <w:t xml:space="preserve"> pueden sugerir que el papel de profeta, al igual que el de sacerdote, a veces se transmitía de padres a hijos. Sin embargo, no sabemos exactamente cómo se elegían o instalaban los profetas en su función.</w:t>
      </w:r>
    </w:p>
    <w:p>
      <w:r/>
      <w:r>
        <w:t xml:space="preserve">Los profetas más importantes a menudo estaban en desacuerdo con estos grupos de profetas o "escuelas" (Elías en </w:t>
      </w:r>
      <w:hyperlink r:id="rId5045">
        <w:r>
          <w:rPr>
            <w:color w:val="0000EE"/>
            <w:u w:val="single"/>
          </w:rPr>
          <w:t>1 Reyes 17,</w:t>
        </w:r>
      </w:hyperlink>
      <w:r>
        <w:t xml:space="preserve"> </w:t>
      </w:r>
      <w:r>
        <w:t>Michêas</w:t>
      </w:r>
      <w:r>
        <w:t xml:space="preserve"> en </w:t>
      </w:r>
      <w:hyperlink r:id="rId10610">
        <w:r>
          <w:rPr>
            <w:color w:val="0000EE"/>
            <w:u w:val="single"/>
          </w:rPr>
          <w:t>1 Reyes 22:5–28</w:t>
        </w:r>
      </w:hyperlink>
      <w:r>
        <w:t xml:space="preserve">; Jeremías en </w:t>
      </w:r>
      <w:hyperlink r:id="rId10615">
        <w:r>
          <w:rPr>
            <w:color w:val="0000EE"/>
            <w:u w:val="single"/>
          </w:rPr>
          <w:t>Jeremías 27:14–16;</w:t>
        </w:r>
      </w:hyperlink>
      <w:r>
        <w:t xml:space="preserve"> </w:t>
      </w:r>
      <w:hyperlink r:id="rId10616">
        <w:r>
          <w:rPr>
            <w:color w:val="0000EE"/>
            <w:u w:val="single"/>
          </w:rPr>
          <w:t>28</w:t>
        </w:r>
      </w:hyperlink>
      <w:r>
        <w:t>). Dios llamó directamente a esos profetas mayores (</w:t>
      </w:r>
      <w:hyperlink r:id="rId5047">
        <w:r>
          <w:rPr>
            <w:color w:val="0000EE"/>
            <w:u w:val="single"/>
          </w:rPr>
          <w:t>1 Reyes 17:1,</w:t>
        </w:r>
      </w:hyperlink>
      <w:r>
        <w:t xml:space="preserve"> </w:t>
      </w:r>
      <w:hyperlink r:id="rId10617">
        <w:r>
          <w:rPr>
            <w:color w:val="0000EE"/>
            <w:u w:val="single"/>
          </w:rPr>
          <w:t>21:17</w:t>
        </w:r>
      </w:hyperlink>
      <w:r>
        <w:t xml:space="preserve">; </w:t>
      </w:r>
      <w:hyperlink r:id="rId746">
        <w:r>
          <w:rPr>
            <w:color w:val="0000EE"/>
            <w:u w:val="single"/>
          </w:rPr>
          <w:t>Isaías 6</w:t>
        </w:r>
      </w:hyperlink>
      <w:r>
        <w:t xml:space="preserve">; </w:t>
      </w:r>
      <w:hyperlink r:id="rId10618">
        <w:r>
          <w:rPr>
            <w:color w:val="0000EE"/>
            <w:u w:val="single"/>
          </w:rPr>
          <w:t>Jeremías 1</w:t>
        </w:r>
      </w:hyperlink>
      <w:r>
        <w:t xml:space="preserve">; </w:t>
      </w:r>
      <w:hyperlink r:id="rId533">
        <w:r>
          <w:rPr>
            <w:color w:val="0000EE"/>
            <w:u w:val="single"/>
          </w:rPr>
          <w:t>Amós 7:15</w:t>
        </w:r>
      </w:hyperlink>
      <w:r>
        <w:t>). La única excepción fue Eliseo, a quien Dios le indicó a Elías que lo llamara y ungiera como profeta (</w:t>
      </w:r>
      <w:hyperlink r:id="rId9616">
        <w:r>
          <w:rPr>
            <w:color w:val="0000EE"/>
            <w:u w:val="single"/>
          </w:rPr>
          <w:t>1 Reyes 19:16</w:t>
        </w:r>
      </w:hyperlink>
      <w:r>
        <w:t xml:space="preserve">; comparar </w:t>
      </w:r>
      <w:hyperlink r:id="rId4482">
        <w:r>
          <w:rPr>
            <w:color w:val="0000EE"/>
            <w:u w:val="single"/>
          </w:rPr>
          <w:t>Isaías 61:1</w:t>
        </w:r>
      </w:hyperlink>
      <w:r>
        <w:t>). La gente sabía que un profeta era genuino no por alguna ceremonia especial, sino porque su mensaje era claramente verdadero. Para las profecías sobre el futuro, la gente podía reconocer a un verdadero profeta cuando sus predicciones se cumplían (</w:t>
      </w:r>
      <w:hyperlink r:id="rId10619">
        <w:r>
          <w:rPr>
            <w:color w:val="0000EE"/>
            <w:u w:val="single"/>
          </w:rPr>
          <w:t>1 Reyes 22:13–14,26–28</w:t>
        </w:r>
      </w:hyperlink>
      <w:r>
        <w:t xml:space="preserve">; </w:t>
      </w:r>
      <w:hyperlink r:id="rId10620">
        <w:r>
          <w:rPr>
            <w:color w:val="0000EE"/>
            <w:u w:val="single"/>
          </w:rPr>
          <w:t>Jeremías 28:5–9</w:t>
        </w:r>
      </w:hyperlink>
      <w:r>
        <w:t>).</w:t>
      </w:r>
    </w:p>
    <w:p>
      <w:pPr>
        <w:pStyle w:val="Heading3"/>
      </w:pPr>
      <w:r>
        <w:t>La ordenación en el Nuevo Testamento</w:t>
      </w:r>
    </w:p>
    <w:p>
      <w:r/>
      <w:r>
        <w:t>La ordenación cristiana (el proceso de convertir a alguien en líder en la iglesia) también se fundamenta en la elección de Dios. Jesús y sus discípulos no pertenecían a los grupos religiosos profesionales de su época. Cuando Jesús eligió a sus 12 apóstoles, llamó a aquellos que deseaba. Más tarde les dijo: “</w:t>
      </w:r>
      <w:r>
        <w:t>No me elegisteis vosotros á mí, mas yo os elegí á vosotros</w:t>
      </w:r>
      <w:r>
        <w:t>” (</w:t>
      </w:r>
      <w:hyperlink r:id="rId10621">
        <w:r>
          <w:rPr>
            <w:color w:val="0000EE"/>
            <w:u w:val="single"/>
          </w:rPr>
          <w:t>Juan 15:16</w:t>
        </w:r>
      </w:hyperlink>
      <w:r>
        <w:t>).</w:t>
      </w:r>
    </w:p>
    <w:p>
      <w:r/>
      <w:r>
        <w:t>En la iglesia cristiana primitiva, los líderes eran elegidos de diversas maneras, pero siempre con la comprensión de que Dios guiaba el proceso. Por ejemplo:</w:t>
      </w:r>
    </w:p>
    <w:p>
      <w:pPr>
        <w:pStyle w:val="ListBullet"/>
        <w:spacing w:line="240" w:lineRule="auto"/>
        <w:ind w:left="720"/>
      </w:pPr>
      <w:r/>
      <w:r>
        <w:t>Cuando los apóstoles eligieron a Matías para reemplazar a Judas, oraron y utilizaron un método especial (echar suertes) para determinar la voluntad de Dios (</w:t>
      </w:r>
      <w:hyperlink r:id="rId10622">
        <w:r>
          <w:rPr>
            <w:color w:val="0000EE"/>
            <w:u w:val="single"/>
          </w:rPr>
          <w:t>Hechos 1:24–26</w:t>
        </w:r>
      </w:hyperlink>
      <w:r>
        <w:t>).</w:t>
      </w:r>
    </w:p>
    <w:p>
      <w:pPr>
        <w:pStyle w:val="ListBullet"/>
        <w:spacing w:line="240" w:lineRule="auto"/>
        <w:ind w:left="720"/>
      </w:pPr>
      <w:r/>
      <w:r>
        <w:t>Pablo afirmó que Dios lo había elegido para ser apóstol antes de su nacimiento. Insistió en que no recibió este papel de ninguna persona (</w:t>
      </w:r>
      <w:hyperlink r:id="rId10623">
        <w:r>
          <w:rPr>
            <w:color w:val="0000EE"/>
            <w:u w:val="single"/>
          </w:rPr>
          <w:t>Gálatas 1:1,15</w:t>
        </w:r>
      </w:hyperlink>
      <w:r>
        <w:t>).</w:t>
      </w:r>
    </w:p>
    <w:p>
      <w:pPr>
        <w:pStyle w:val="ListBullet"/>
        <w:spacing w:line="240" w:lineRule="auto"/>
        <w:ind w:left="720"/>
      </w:pPr>
      <w:r/>
      <w:r>
        <w:t>El Espíritu Santo guió a la iglesia para enviar a Pablo y Bernabé como misioneros, probablemente a través de un mensaje de un profeta cristiano.</w:t>
      </w:r>
    </w:p>
    <w:p>
      <w:pPr>
        <w:pStyle w:val="ListBullet"/>
        <w:spacing w:line="240" w:lineRule="auto"/>
        <w:ind w:left="720"/>
      </w:pPr>
      <w:r/>
      <w:r>
        <w:t>Timoteo fue elegido inicialmente como asistente de Pablo debido a mensajes proféticos que le señalaban (</w:t>
      </w:r>
      <w:hyperlink r:id="rId10624">
        <w:r>
          <w:rPr>
            <w:color w:val="0000EE"/>
            <w:u w:val="single"/>
          </w:rPr>
          <w:t>1 Timoteo 1:18,</w:t>
        </w:r>
      </w:hyperlink>
      <w:r>
        <w:t xml:space="preserve"> </w:t>
      </w:r>
      <w:hyperlink r:id="rId9221">
        <w:r>
          <w:rPr>
            <w:color w:val="0000EE"/>
            <w:u w:val="single"/>
          </w:rPr>
          <w:t>4:14</w:t>
        </w:r>
      </w:hyperlink>
      <w:r>
        <w:t>).</w:t>
      </w:r>
    </w:p>
    <w:p>
      <w:r/>
      <w:r>
        <w:t>En la iglesia de Corinto, diversos roles como hablar, enseñar, sanar y administrar fueron otorgados directamente por el Espíritu Santo (</w:t>
      </w:r>
      <w:hyperlink r:id="rId10625">
        <w:r>
          <w:rPr>
            <w:color w:val="0000EE"/>
            <w:u w:val="single"/>
          </w:rPr>
          <w:t>1 Corintios 12:8–11,28</w:t>
        </w:r>
      </w:hyperlink>
      <w:r>
        <w:t xml:space="preserve">; comparar con </w:t>
      </w:r>
      <w:hyperlink r:id="rId1711">
        <w:r>
          <w:rPr>
            <w:color w:val="0000EE"/>
            <w:u w:val="single"/>
          </w:rPr>
          <w:t>Efesios 4:11</w:t>
        </w:r>
      </w:hyperlink>
      <w:r>
        <w:t>).</w:t>
      </w:r>
    </w:p>
    <w:p>
      <w:r/>
      <w:r>
        <w:t>En Efeso, el Espíritu Santo designó a los líderes de la iglesia ("obispos") como guardianes de la congregación (</w:t>
      </w:r>
      <w:hyperlink r:id="rId670">
        <w:r>
          <w:rPr>
            <w:color w:val="0000EE"/>
            <w:u w:val="single"/>
          </w:rPr>
          <w:t>Hechos 20:28</w:t>
        </w:r>
      </w:hyperlink>
      <w:r>
        <w:t>).</w:t>
      </w:r>
    </w:p>
    <w:p>
      <w:r/>
      <w:r>
        <w:t>A lo largo de estos ejemplos, queda claro que Dios elige quién sirve en estos roles. La Biblia condena enérgicamente cualquier intento de obtener estos roles mediante esfuerzos personales o medios inapropiados (</w:t>
      </w:r>
      <w:hyperlink r:id="rId10626">
        <w:r>
          <w:rPr>
            <w:color w:val="0000EE"/>
            <w:u w:val="single"/>
          </w:rPr>
          <w:t>Hechos 8:18–24</w:t>
        </w:r>
      </w:hyperlink>
      <w:r>
        <w:t>).</w:t>
      </w:r>
    </w:p>
    <w:p>
      <w:r/>
      <w:r>
        <w:t>Por otro lado, la iglesia también desempeñó un papel en la elección de líderes:</w:t>
      </w:r>
    </w:p>
    <w:p>
      <w:pPr>
        <w:pStyle w:val="ListBullet"/>
        <w:spacing w:line="240" w:lineRule="auto"/>
        <w:ind w:left="720"/>
      </w:pPr>
      <w:r/>
      <w:r>
        <w:t>La iglesia reunida propuso a Barsabas y Matías como candidatos antes de pedirle a Dios que hiciera la elección final (</w:t>
      </w:r>
      <w:hyperlink r:id="rId10627">
        <w:r>
          <w:rPr>
            <w:color w:val="0000EE"/>
            <w:u w:val="single"/>
          </w:rPr>
          <w:t>Hechos 1:15,23</w:t>
        </w:r>
      </w:hyperlink>
      <w:r>
        <w:t>).</w:t>
      </w:r>
    </w:p>
    <w:p>
      <w:pPr>
        <w:pStyle w:val="ListBullet"/>
        <w:spacing w:line="240" w:lineRule="auto"/>
        <w:ind w:left="720"/>
      </w:pPr>
      <w:r/>
      <w:r>
        <w:t>Los creyentes eligieron a siete personas para servir y luego las presentaron a los apóstoles (</w:t>
      </w:r>
      <w:hyperlink r:id="rId10628">
        <w:r>
          <w:rPr>
            <w:color w:val="0000EE"/>
            <w:u w:val="single"/>
          </w:rPr>
          <w:t>Hechos 6:2–6</w:t>
        </w:r>
      </w:hyperlink>
      <w:r>
        <w:t>).</w:t>
      </w:r>
    </w:p>
    <w:p>
      <w:pPr>
        <w:pStyle w:val="ListBullet"/>
        <w:spacing w:line="240" w:lineRule="auto"/>
        <w:ind w:left="720"/>
      </w:pPr>
      <w:r/>
      <w:r>
        <w:t>Una iglesia reunida, siguiendo la guía del Espíritu Santo, envió a Pablo y Bernabé como misioneros (</w:t>
      </w:r>
      <w:hyperlink r:id="rId9220">
        <w:r>
          <w:rPr>
            <w:color w:val="0000EE"/>
            <w:u w:val="single"/>
          </w:rPr>
          <w:t>Hechos 13:3</w:t>
        </w:r>
      </w:hyperlink>
      <w:r>
        <w:t>).</w:t>
      </w:r>
    </w:p>
    <w:p>
      <w:pPr>
        <w:pStyle w:val="ListBullet"/>
        <w:spacing w:line="240" w:lineRule="auto"/>
        <w:ind w:left="720"/>
      </w:pPr>
      <w:r/>
      <w:r>
        <w:t>Pablo y Bernabé nombraron ancianos en varios lugares (</w:t>
      </w:r>
      <w:hyperlink r:id="rId659">
        <w:r>
          <w:rPr>
            <w:color w:val="0000EE"/>
            <w:u w:val="single"/>
          </w:rPr>
          <w:t>Hechos 14:23</w:t>
        </w:r>
      </w:hyperlink>
      <w:r>
        <w:t>). Tito recibió instrucciones de hacer lo mismo (</w:t>
      </w:r>
      <w:hyperlink r:id="rId668">
        <w:r>
          <w:rPr>
            <w:color w:val="0000EE"/>
            <w:u w:val="single"/>
          </w:rPr>
          <w:t>Tito 1:5</w:t>
        </w:r>
      </w:hyperlink>
      <w:r>
        <w:t>), y probablemente Timoteo también lo hizo (</w:t>
      </w:r>
      <w:hyperlink r:id="rId10629">
        <w:r>
          <w:rPr>
            <w:color w:val="0000EE"/>
            <w:u w:val="single"/>
          </w:rPr>
          <w:t>1 Timoteo 5:22</w:t>
        </w:r>
      </w:hyperlink>
      <w:r>
        <w:t>).</w:t>
      </w:r>
    </w:p>
    <w:p>
      <w:pPr>
        <w:pStyle w:val="ListBullet"/>
        <w:spacing w:line="240" w:lineRule="auto"/>
        <w:ind w:left="720"/>
      </w:pPr>
      <w:r/>
      <w:r>
        <w:t>Los ancianos de Listra e Iconio, junto con Pablo, designaron a Timoteo como líder. Lo hicieron en respuesta al mensaje de un profeta cristiano (</w:t>
      </w:r>
      <w:hyperlink r:id="rId9221">
        <w:r>
          <w:rPr>
            <w:color w:val="0000EE"/>
            <w:u w:val="single"/>
          </w:rPr>
          <w:t>1 Timoteo 4:14,</w:t>
        </w:r>
      </w:hyperlink>
      <w:r>
        <w:t xml:space="preserve"> </w:t>
      </w:r>
      <w:hyperlink r:id="rId9222">
        <w:r>
          <w:rPr>
            <w:color w:val="0000EE"/>
            <w:u w:val="single"/>
          </w:rPr>
          <w:t>2 Timoteo 1:6</w:t>
        </w:r>
      </w:hyperlink>
      <w:r>
        <w:t>).</w:t>
      </w:r>
    </w:p>
    <w:p>
      <w:r/>
      <w:r>
        <w:t>Cuando Pablo escribió cartas a Timoteo y Tito, ya existían listas detalladas de cualidades requeridas para los líderes de la iglesia (</w:t>
      </w:r>
      <w:hyperlink r:id="rId10630">
        <w:r>
          <w:rPr>
            <w:color w:val="0000EE"/>
            <w:u w:val="single"/>
          </w:rPr>
          <w:t>1 Timoteo 3:1–13,</w:t>
        </w:r>
      </w:hyperlink>
      <w:r>
        <w:t xml:space="preserve"> </w:t>
      </w:r>
      <w:hyperlink r:id="rId10631">
        <w:r>
          <w:rPr>
            <w:color w:val="0000EE"/>
            <w:u w:val="single"/>
          </w:rPr>
          <w:t>2 Timoteo 2:2</w:t>
        </w:r>
      </w:hyperlink>
      <w:r>
        <w:t>).</w:t>
      </w:r>
    </w:p>
    <w:p>
      <w:r/>
      <w:r>
        <w:t>La reunión de creyentes también participó en la elección de líderes. Lo hicieron de diversas maneras:</w:t>
      </w:r>
    </w:p>
    <w:p>
      <w:pPr>
        <w:pStyle w:val="ListBullet"/>
        <w:spacing w:line="240" w:lineRule="auto"/>
        <w:ind w:left="720"/>
      </w:pPr>
      <w:r/>
      <w:r>
        <w:t xml:space="preserve">Los líderes podrían ser elegidos mediante oración, ayuno (abstenerse de comida por propósitos espirituales) y sorteo (un método de hacer una elección aleatoria que se cree revela la voluntad de Dios; </w:t>
      </w:r>
      <w:hyperlink r:id="rId4685">
        <w:r>
          <w:rPr>
            <w:color w:val="0000EE"/>
            <w:u w:val="single"/>
          </w:rPr>
          <w:t>Hechos 1:26,</w:t>
        </w:r>
      </w:hyperlink>
      <w:r>
        <w:t xml:space="preserve"> </w:t>
      </w:r>
      <w:hyperlink r:id="rId10632">
        <w:r>
          <w:rPr>
            <w:color w:val="0000EE"/>
            <w:u w:val="single"/>
          </w:rPr>
          <w:t>6:6,</w:t>
        </w:r>
      </w:hyperlink>
      <w:r>
        <w:t xml:space="preserve"> </w:t>
      </w:r>
      <w:hyperlink r:id="rId1656">
        <w:r>
          <w:rPr>
            <w:color w:val="0000EE"/>
            <w:u w:val="single"/>
          </w:rPr>
          <w:t>13:2–3,</w:t>
        </w:r>
      </w:hyperlink>
      <w:r>
        <w:t xml:space="preserve"> </w:t>
      </w:r>
      <w:hyperlink r:id="rId659">
        <w:r>
          <w:rPr>
            <w:color w:val="0000EE"/>
            <w:u w:val="single"/>
          </w:rPr>
          <w:t>14:23</w:t>
        </w:r>
      </w:hyperlink>
      <w:r>
        <w:t>).</w:t>
      </w:r>
    </w:p>
    <w:p>
      <w:pPr>
        <w:pStyle w:val="ListBullet"/>
        <w:spacing w:line="240" w:lineRule="auto"/>
        <w:ind w:left="720"/>
      </w:pPr>
      <w:r/>
      <w:r>
        <w:t xml:space="preserve">A veces, los líderes eran elegidos mediante una "selección por manos" (en griego, </w:t>
      </w:r>
      <w:r>
        <w:rPr>
          <w:i/>
        </w:rPr>
        <w:t>cheirotonein</w:t>
      </w:r>
      <w:r>
        <w:t xml:space="preserve">). Esta palabra originalmente significaba "elección levantando las manos", pero más tarde se utilizó para referirse a la "selección señalando para" (comparar </w:t>
      </w:r>
      <w:hyperlink r:id="rId659">
        <w:r>
          <w:rPr>
            <w:color w:val="0000EE"/>
            <w:u w:val="single"/>
          </w:rPr>
          <w:t>Hechos 14:23,</w:t>
        </w:r>
      </w:hyperlink>
      <w:r>
        <w:t xml:space="preserve"> </w:t>
      </w:r>
      <w:hyperlink r:id="rId10633">
        <w:r>
          <w:rPr>
            <w:color w:val="0000EE"/>
            <w:u w:val="single"/>
          </w:rPr>
          <w:t>2 Corintios 8:19</w:t>
        </w:r>
      </w:hyperlink>
      <w:r>
        <w:t>).</w:t>
      </w:r>
    </w:p>
    <w:p>
      <w:pPr>
        <w:pStyle w:val="ListBullet"/>
        <w:spacing w:line="240" w:lineRule="auto"/>
        <w:ind w:left="720"/>
      </w:pPr>
      <w:r/>
      <w:r>
        <w:t>A veces, los líderes eran elegidos por decisión del grupo (</w:t>
      </w:r>
      <w:hyperlink r:id="rId10627">
        <w:r>
          <w:rPr>
            <w:color w:val="0000EE"/>
            <w:u w:val="single"/>
          </w:rPr>
          <w:t>Hechos 1:15,23</w:t>
        </w:r>
      </w:hyperlink>
      <w:r>
        <w:t xml:space="preserve">; </w:t>
      </w:r>
      <w:hyperlink r:id="rId10634">
        <w:r>
          <w:rPr>
            <w:color w:val="0000EE"/>
            <w:u w:val="single"/>
          </w:rPr>
          <w:t>6:2–5</w:t>
        </w:r>
      </w:hyperlink>
      <w:r>
        <w:t xml:space="preserve">; </w:t>
      </w:r>
      <w:hyperlink r:id="rId9220">
        <w:r>
          <w:rPr>
            <w:color w:val="0000EE"/>
            <w:u w:val="single"/>
          </w:rPr>
          <w:t>13:3</w:t>
        </w:r>
      </w:hyperlink>
      <w:r>
        <w:t xml:space="preserve">; </w:t>
      </w:r>
      <w:hyperlink r:id="rId10635">
        <w:r>
          <w:rPr>
            <w:color w:val="0000EE"/>
            <w:u w:val="single"/>
          </w:rPr>
          <w:t>16:2</w:t>
        </w:r>
      </w:hyperlink>
      <w:r>
        <w:t xml:space="preserve">; </w:t>
      </w:r>
      <w:hyperlink r:id="rId9221">
        <w:r>
          <w:rPr>
            <w:color w:val="0000EE"/>
            <w:u w:val="single"/>
          </w:rPr>
          <w:t>1 Timoteo 4:14</w:t>
        </w:r>
      </w:hyperlink>
      <w:r>
        <w:t>).</w:t>
      </w:r>
    </w:p>
    <w:p>
      <w:r/>
      <w:r>
        <w:rPr>
          <w:i/>
        </w:rPr>
        <w:t>Ver también</w:t>
      </w:r>
      <w:r>
        <w:t xml:space="preserve"> </w:t>
      </w:r>
      <w:r>
        <w:t>Preordenación</w:t>
      </w:r>
      <w:r>
        <w:t>.</w:t>
      </w:r>
      <w:r/>
      <w:r/>
    </w:p>
    <w:p>
      <w:r/>
    </w:p>
    <w:p>
      <w:pPr>
        <w:pStyle w:val="Heading2"/>
      </w:pPr>
      <w:r>
        <w:t>Orgullo</w:t>
      </w:r>
      <w:r/>
    </w:p>
    <w:p>
      <w:r/>
      <w:r>
        <w:t>El orgullo puede referirse a un autorrespeto razonable o justificable, pero también puede significar una autoestima indebida y excesiva, conocida como vanidad o arrogancia.</w:t>
      </w:r>
    </w:p>
    <w:p>
      <w:pPr>
        <w:pStyle w:val="Heading3"/>
      </w:pPr>
      <w:r>
        <w:t>Orgullo positivo y negativo</w:t>
      </w:r>
    </w:p>
    <w:p>
      <w:r/>
      <w:r>
        <w:t>El apóstol Pablo demostró un tipo de orgullo positivo al hablar sobre su confianza en los cristianos o su fortaleza en el Señor (</w:t>
      </w:r>
      <w:hyperlink r:id="rId10636">
        <w:r>
          <w:rPr>
            <w:color w:val="0000EE"/>
            <w:u w:val="single"/>
          </w:rPr>
          <w:t>2 Corintios 7:4</w:t>
        </w:r>
      </w:hyperlink>
      <w:r>
        <w:t>;</w:t>
      </w:r>
      <w:hyperlink r:id="rId10637">
        <w:r>
          <w:rPr>
            <w:color w:val="0000EE"/>
            <w:u w:val="single"/>
          </w:rPr>
          <w:t xml:space="preserve"> 12:5,9</w:t>
        </w:r>
      </w:hyperlink>
      <w:r>
        <w:t>). Sin embargo, la Biblia se refiere principalmente al aspecto negativo del orgullo tanto en el Antiguo como en el Nuevo Testamento.</w:t>
      </w:r>
    </w:p>
    <w:p>
      <w:r/>
      <w:r>
        <w:t xml:space="preserve">En la Biblia, el orgullo a menudo se refiere a tener una actitud de superioridad, lo cual es lo contrario de la humildad. Una palabra griega para orgullo describe a alguien que aparenta ser importante, pero en realidad solo está lleno de prepotencia (por ejemplo, </w:t>
      </w:r>
      <w:hyperlink r:id="rId10638">
        <w:r>
          <w:rPr>
            <w:color w:val="0000EE"/>
            <w:u w:val="single"/>
          </w:rPr>
          <w:t>1 Corintios 5:2,</w:t>
        </w:r>
      </w:hyperlink>
      <w:r>
        <w:t xml:space="preserve"> </w:t>
      </w:r>
      <w:hyperlink r:id="rId3341">
        <w:r>
          <w:rPr>
            <w:color w:val="0000EE"/>
            <w:u w:val="single"/>
          </w:rPr>
          <w:t>8:1,</w:t>
        </w:r>
      </w:hyperlink>
      <w:r>
        <w:t xml:space="preserve"> </w:t>
      </w:r>
      <w:hyperlink r:id="rId10639">
        <w:r>
          <w:rPr>
            <w:color w:val="0000EE"/>
            <w:u w:val="single"/>
          </w:rPr>
          <w:t>13:4</w:t>
        </w:r>
      </w:hyperlink>
      <w:r>
        <w:t xml:space="preserve">; </w:t>
      </w:r>
      <w:hyperlink r:id="rId752">
        <w:r>
          <w:rPr>
            <w:color w:val="0000EE"/>
            <w:u w:val="single"/>
          </w:rPr>
          <w:t>Colosenses 2:18</w:t>
        </w:r>
      </w:hyperlink>
      <w:r>
        <w:t>).</w:t>
      </w:r>
    </w:p>
    <w:p>
      <w:pPr>
        <w:pStyle w:val="Heading3"/>
      </w:pPr>
      <w:r>
        <w:t>El orgullo como un pecado</w:t>
      </w:r>
    </w:p>
    <w:p>
      <w:r/>
      <w:r>
        <w:t>El orgullo es un pecado de actitud y espíritu. Así se dice, “</w:t>
      </w:r>
      <w:r>
        <w:t>Altivez de ojos, y orgullo de corazón, y el brillo de los impíos, son pecado</w:t>
      </w:r>
      <w:r>
        <w:t>” (</w:t>
      </w:r>
      <w:hyperlink r:id="rId10640">
        <w:r>
          <w:rPr>
            <w:color w:val="0000EE"/>
            <w:u w:val="single"/>
          </w:rPr>
          <w:t>Proverbios 21:4</w:t>
        </w:r>
      </w:hyperlink>
      <w:r>
        <w:t xml:space="preserve">). </w:t>
      </w:r>
      <w:hyperlink r:id="rId10641">
        <w:r>
          <w:rPr>
            <w:color w:val="0000EE"/>
            <w:u w:val="single"/>
          </w:rPr>
          <w:t>Eclesiastés 7:8</w:t>
        </w:r>
      </w:hyperlink>
      <w:r>
        <w:t xml:space="preserve"> habla sobre ser orgulloso de espíritu, y el salmista dice, “</w:t>
      </w:r>
      <w:r>
        <w:t>JEHOVÁ... ni mis ojos se enaltecieron</w:t>
      </w:r>
      <w:r>
        <w:t>” (</w:t>
      </w:r>
      <w:hyperlink r:id="rId10642">
        <w:r>
          <w:rPr>
            <w:color w:val="0000EE"/>
            <w:u w:val="single"/>
          </w:rPr>
          <w:t>Salmo 131:1</w:t>
        </w:r>
      </w:hyperlink>
      <w:r>
        <w:t>).</w:t>
      </w:r>
    </w:p>
    <w:p>
      <w:r/>
      <w:r>
        <w:t>El orgullo se menciona en las dos listas de los pecados más evidentes en la Biblia. Además de los pecados por los cuales Dios juzgará a los gentiles, Pablo enumera la insolencia, la arrogancia y la jactancia (</w:t>
      </w:r>
      <w:hyperlink r:id="rId10643">
        <w:r>
          <w:rPr>
            <w:color w:val="0000EE"/>
            <w:u w:val="single"/>
          </w:rPr>
          <w:t>Romanos 1:30</w:t>
        </w:r>
      </w:hyperlink>
      <w:r>
        <w:t>). Pablo también menciona que en los últimos días, la gente será jactanciosa, arrogante y engreída (</w:t>
      </w:r>
      <w:hyperlink r:id="rId10644">
        <w:r>
          <w:rPr>
            <w:color w:val="0000EE"/>
            <w:u w:val="single"/>
          </w:rPr>
          <w:t>2 Timoteo 3:2–4</w:t>
        </w:r>
      </w:hyperlink>
      <w:r>
        <w:t>).</w:t>
      </w:r>
    </w:p>
    <w:p>
      <w:r/>
      <w:r>
        <w:t>Al igual que muchos pecados de actitud, el orgullo no puede permanecer interno:</w:t>
      </w:r>
    </w:p>
    <w:p>
      <w:pPr>
        <w:pStyle w:val="ListBullet"/>
        <w:spacing w:line="240" w:lineRule="auto"/>
        <w:ind w:left="720"/>
      </w:pPr>
      <w:r/>
      <w:r>
        <w:t>Puede influir en la forma en que alguien habla:</w:t>
      </w:r>
    </w:p>
    <w:p>
      <w:pPr>
        <w:pStyle w:val="ListBullet"/>
        <w:spacing w:line="240" w:lineRule="auto"/>
        <w:ind w:left="1440"/>
      </w:pPr>
      <w:r/>
      <w:r>
        <w:t>Pueden jactarse con más frecuencia (</w:t>
      </w:r>
      <w:hyperlink r:id="rId10645">
        <w:r>
          <w:rPr>
            <w:color w:val="0000EE"/>
            <w:u w:val="single"/>
          </w:rPr>
          <w:t>Malaquías 3:13</w:t>
        </w:r>
      </w:hyperlink>
      <w:r>
        <w:t>).</w:t>
      </w:r>
    </w:p>
    <w:p>
      <w:pPr>
        <w:pStyle w:val="ListBullet"/>
        <w:spacing w:line="240" w:lineRule="auto"/>
        <w:ind w:left="720"/>
      </w:pPr>
      <w:r/>
      <w:r>
        <w:t>Puede influir en la apariencia de una persona:</w:t>
      </w:r>
    </w:p>
    <w:p>
      <w:pPr>
        <w:pStyle w:val="ListBullet"/>
        <w:spacing w:line="240" w:lineRule="auto"/>
        <w:ind w:left="1440"/>
      </w:pPr>
      <w:r/>
      <w:r>
        <w:t>Pueden tener "ojos altivos" o "una mirada arrogante" (</w:t>
      </w:r>
      <w:hyperlink r:id="rId10646">
        <w:r>
          <w:rPr>
            <w:color w:val="0000EE"/>
            <w:u w:val="single"/>
          </w:rPr>
          <w:t>Proverbios 6:17,</w:t>
        </w:r>
      </w:hyperlink>
      <w:r>
        <w:t xml:space="preserve"> </w:t>
      </w:r>
      <w:hyperlink r:id="rId10647">
        <w:r>
          <w:rPr>
            <w:color w:val="0000EE"/>
            <w:u w:val="single"/>
          </w:rPr>
          <w:t>Salmo 101:5,</w:t>
        </w:r>
      </w:hyperlink>
      <w:r>
        <w:t xml:space="preserve"> </w:t>
      </w:r>
      <w:hyperlink r:id="rId10648">
        <w:r>
          <w:rPr>
            <w:color w:val="0000EE"/>
            <w:u w:val="single"/>
          </w:rPr>
          <w:t>Proverbios 30:13</w:t>
        </w:r>
      </w:hyperlink>
      <w:r>
        <w:t>).</w:t>
      </w:r>
    </w:p>
    <w:p>
      <w:pPr>
        <w:pStyle w:val="ListBullet"/>
        <w:spacing w:line="240" w:lineRule="auto"/>
        <w:ind w:left="720"/>
      </w:pPr>
      <w:r/>
      <w:r>
        <w:t>Puede influir en cómo alguien trata a los demás:</w:t>
      </w:r>
    </w:p>
    <w:p>
      <w:pPr>
        <w:pStyle w:val="ListBullet"/>
        <w:spacing w:line="240" w:lineRule="auto"/>
        <w:ind w:left="1440"/>
      </w:pPr>
      <w:r/>
      <w:r>
        <w:t>Pueden tratar a otros con rudeza (</w:t>
      </w:r>
      <w:hyperlink r:id="rId10649">
        <w:r>
          <w:rPr>
            <w:color w:val="0000EE"/>
            <w:u w:val="single"/>
          </w:rPr>
          <w:t>Proverbios 21:24</w:t>
        </w:r>
      </w:hyperlink>
      <w:r>
        <w:t xml:space="preserve">). Por ejemplo, como los fariseos y otros líderes judíos trataban y hablaban de aquellos que consideraban inferiores (por ejemplo, </w:t>
      </w:r>
      <w:hyperlink r:id="rId9413">
        <w:r>
          <w:rPr>
            <w:color w:val="0000EE"/>
            <w:u w:val="single"/>
          </w:rPr>
          <w:t>Mateo 23:5–12,</w:t>
        </w:r>
      </w:hyperlink>
      <w:r>
        <w:t xml:space="preserve"> </w:t>
      </w:r>
      <w:hyperlink r:id="rId10650">
        <w:r>
          <w:rPr>
            <w:color w:val="0000EE"/>
            <w:u w:val="single"/>
          </w:rPr>
          <w:t>Juan 9:34</w:t>
        </w:r>
      </w:hyperlink>
      <w:r>
        <w:t>). Esto era especialmente cierto con los recaudadores de impuestos y los pecadores.</w:t>
      </w:r>
    </w:p>
    <w:p>
      <w:pPr>
        <w:pStyle w:val="Heading3"/>
      </w:pPr>
      <w:r>
        <w:t>Ejemplos bíblicos de orgullo que conducen a la caída</w:t>
      </w:r>
    </w:p>
    <w:p>
      <w:r/>
      <w:r>
        <w:t>La Biblia ofrece varios ejemplos de cómo el orgullo conduce a la caída:</w:t>
      </w:r>
    </w:p>
    <w:p>
      <w:pPr>
        <w:pStyle w:val="ListBullet"/>
        <w:spacing w:line="240" w:lineRule="auto"/>
        <w:ind w:left="720"/>
      </w:pPr>
      <w:r/>
      <w:r>
        <w:t>El orgullo fue la caída del Rey Uzías, quien, debido a este pecado, se atrevió a ofrecer incienso en el altar del incienso y fue castigado con lepra por Dios (</w:t>
      </w:r>
      <w:hyperlink r:id="rId10651">
        <w:r>
          <w:rPr>
            <w:color w:val="0000EE"/>
            <w:u w:val="single"/>
          </w:rPr>
          <w:t>2 Crónicas 26:16</w:t>
        </w:r>
      </w:hyperlink>
      <w:r>
        <w:t>).</w:t>
      </w:r>
    </w:p>
    <w:p>
      <w:pPr>
        <w:pStyle w:val="ListBullet"/>
        <w:spacing w:line="240" w:lineRule="auto"/>
        <w:ind w:left="720"/>
      </w:pPr>
      <w:r/>
      <w:r>
        <w:t>Ezequías, después de ser curado por el Señor, se volvió orgulloso de corazón y provocó la ira de Dios sobre sí mismo, Judá y Jerusalén (</w:t>
      </w:r>
      <w:hyperlink r:id="rId10652">
        <w:r>
          <w:rPr>
            <w:color w:val="0000EE"/>
            <w:u w:val="single"/>
          </w:rPr>
          <w:t>2 Crónicas 32:25–26</w:t>
        </w:r>
      </w:hyperlink>
      <w:r>
        <w:t>).</w:t>
      </w:r>
    </w:p>
    <w:p>
      <w:pPr>
        <w:pStyle w:val="ListBullet"/>
        <w:spacing w:line="240" w:lineRule="auto"/>
        <w:ind w:left="720"/>
      </w:pPr>
      <w:r/>
      <w:r>
        <w:t>El fariseo que ora en el templo, comparándose con el humilde recaudador de impuestos, es otro ejemplo (</w:t>
      </w:r>
      <w:hyperlink r:id="rId6023">
        <w:r>
          <w:rPr>
            <w:color w:val="0000EE"/>
            <w:u w:val="single"/>
          </w:rPr>
          <w:t>Lucas 18:9–14</w:t>
        </w:r>
      </w:hyperlink>
      <w:r>
        <w:t>).</w:t>
      </w:r>
    </w:p>
    <w:p>
      <w:pPr>
        <w:pStyle w:val="ListBullet"/>
        <w:spacing w:line="240" w:lineRule="auto"/>
        <w:ind w:left="720"/>
      </w:pPr>
      <w:r/>
      <w:r>
        <w:t>La negativa de Herodes a darle a Dios la gloria por su grandeza atrajo el juicio divino; Herodes fue devorado por gusanos y murió debido a su pecado de orgullo (</w:t>
      </w:r>
      <w:hyperlink r:id="rId1948">
        <w:r>
          <w:rPr>
            <w:color w:val="0000EE"/>
            <w:u w:val="single"/>
          </w:rPr>
          <w:t>Hechos 12:21–23</w:t>
        </w:r>
      </w:hyperlink>
      <w:r>
        <w:t>).</w:t>
      </w:r>
    </w:p>
    <w:p>
      <w:pPr>
        <w:pStyle w:val="ListBullet"/>
        <w:spacing w:line="240" w:lineRule="auto"/>
        <w:ind w:left="720"/>
      </w:pPr>
      <w:r/>
      <w:hyperlink r:id="rId5941">
        <w:r>
          <w:rPr>
            <w:color w:val="0000EE"/>
            <w:u w:val="single"/>
          </w:rPr>
          <w:t>Ezequiel 28</w:t>
        </w:r>
      </w:hyperlink>
      <w:r>
        <w:t>, que describe el orgullo del líder de Tiro, es interpretado por muchos eruditos bíblicos como una referencia, en un sentido más profundo, a la caída de Satanás en el principio.</w:t>
      </w:r>
    </w:p>
    <w:p>
      <w:r/>
      <w:r>
        <w:t>El orgullo no solo provoca la caída personal, sino que también puede afectar a las naciones. Fue una razón clave para la expulsión de Israel y Judá de Canaán (</w:t>
      </w:r>
      <w:hyperlink r:id="rId10653">
        <w:r>
          <w:rPr>
            <w:color w:val="0000EE"/>
            <w:u w:val="single"/>
          </w:rPr>
          <w:t>Isaías 3:16,</w:t>
        </w:r>
      </w:hyperlink>
      <w:r>
        <w:t xml:space="preserve"> </w:t>
      </w:r>
      <w:hyperlink r:id="rId10654">
        <w:r>
          <w:rPr>
            <w:color w:val="0000EE"/>
            <w:u w:val="single"/>
          </w:rPr>
          <w:t>5:15</w:t>
        </w:r>
      </w:hyperlink>
      <w:r>
        <w:t xml:space="preserve">; </w:t>
      </w:r>
      <w:hyperlink r:id="rId10655">
        <w:r>
          <w:rPr>
            <w:color w:val="0000EE"/>
            <w:u w:val="single"/>
          </w:rPr>
          <w:t>Ezequiel 16:50</w:t>
        </w:r>
      </w:hyperlink>
      <w:r>
        <w:t xml:space="preserve">; </w:t>
      </w:r>
      <w:hyperlink r:id="rId10656">
        <w:r>
          <w:rPr>
            <w:color w:val="0000EE"/>
            <w:u w:val="single"/>
          </w:rPr>
          <w:t>Oseas 13:6</w:t>
        </w:r>
      </w:hyperlink>
      <w:r>
        <w:t xml:space="preserve">; </w:t>
      </w:r>
      <w:hyperlink r:id="rId10657">
        <w:r>
          <w:rPr>
            <w:color w:val="0000EE"/>
            <w:u w:val="single"/>
          </w:rPr>
          <w:t>Sofonías 3:11</w:t>
        </w:r>
      </w:hyperlink>
      <w:r>
        <w:t>). También contribuyó a la caída del rey asirio y del rey moabita (</w:t>
      </w:r>
      <w:hyperlink r:id="rId10658">
        <w:r>
          <w:rPr>
            <w:color w:val="0000EE"/>
            <w:u w:val="single"/>
          </w:rPr>
          <w:t>Isaías 10:12,33</w:t>
        </w:r>
      </w:hyperlink>
      <w:r>
        <w:t xml:space="preserve">; </w:t>
      </w:r>
      <w:hyperlink r:id="rId10659">
        <w:r>
          <w:rPr>
            <w:color w:val="0000EE"/>
            <w:u w:val="single"/>
          </w:rPr>
          <w:t>Jeremías 48:29</w:t>
        </w:r>
      </w:hyperlink>
      <w:r>
        <w:t>). Debido a su peligrosidad, se advierte a Israel sobre el orgullo y el olvido de Dios (</w:t>
      </w:r>
      <w:hyperlink r:id="rId10660">
        <w:r>
          <w:rPr>
            <w:color w:val="0000EE"/>
            <w:u w:val="single"/>
          </w:rPr>
          <w:t>Deuteronomio 8:14</w:t>
        </w:r>
      </w:hyperlink>
      <w:r>
        <w:t>).</w:t>
      </w:r>
    </w:p>
    <w:p>
      <w:pPr>
        <w:pStyle w:val="Heading3"/>
      </w:pPr>
      <w:r>
        <w:t>Dios detesta el orgullo</w:t>
      </w:r>
    </w:p>
    <w:p>
      <w:r/>
      <w:r>
        <w:t>Por lo tanto, está claro por qué la Biblia afirma que el orgullo es una de las siete cosas que Dios detesta (</w:t>
      </w:r>
      <w:hyperlink r:id="rId10646">
        <w:r>
          <w:rPr>
            <w:color w:val="0000EE"/>
            <w:u w:val="single"/>
          </w:rPr>
          <w:t>Proverbios 6:17</w:t>
        </w:r>
      </w:hyperlink>
      <w:r>
        <w:t>). También menciona que Dios se opone a los orgullosos, pero concede gracia a los humildes (</w:t>
      </w:r>
      <w:hyperlink r:id="rId10661">
        <w:r>
          <w:rPr>
            <w:color w:val="0000EE"/>
            <w:u w:val="single"/>
          </w:rPr>
          <w:t>Santiago 4:6,</w:t>
        </w:r>
      </w:hyperlink>
      <w:r>
        <w:t xml:space="preserve"> </w:t>
      </w:r>
      <w:hyperlink r:id="rId10662">
        <w:r>
          <w:rPr>
            <w:color w:val="0000EE"/>
            <w:u w:val="single"/>
          </w:rPr>
          <w:t>1 Pedro 5:5</w:t>
        </w:r>
      </w:hyperlink>
      <w:r>
        <w:t xml:space="preserve">; ver también </w:t>
      </w:r>
      <w:hyperlink r:id="rId10663">
        <w:r>
          <w:rPr>
            <w:color w:val="0000EE"/>
            <w:u w:val="single"/>
          </w:rPr>
          <w:t>Proverbios 3:34,</w:t>
        </w:r>
      </w:hyperlink>
      <w:r>
        <w:t xml:space="preserve"> </w:t>
      </w:r>
      <w:hyperlink r:id="rId10664">
        <w:r>
          <w:rPr>
            <w:color w:val="0000EE"/>
            <w:u w:val="single"/>
          </w:rPr>
          <w:t>18:12</w:t>
        </w:r>
      </w:hyperlink>
      <w:r>
        <w:t>). El himno de María, la madre de Jesús, puede resumir la actitud de Dios hacia el orgullo: “Hizo valentía con su brazo: esparció los soberbios del pensamiento de su corazón. Quitó los poderosos de los tronos, y levantó á los humildes.” (</w:t>
      </w:r>
      <w:hyperlink r:id="rId10665">
        <w:r>
          <w:rPr>
            <w:color w:val="0000EE"/>
            <w:u w:val="single"/>
          </w:rPr>
          <w:t>Lucas 1:51–52</w:t>
        </w:r>
      </w:hyperlink>
      <w:r>
        <w:t>).</w:t>
      </w:r>
      <w:r/>
      <w:r/>
    </w:p>
    <w:p>
      <w:r/>
    </w:p>
    <w:p>
      <w:pPr>
        <w:pStyle w:val="Heading2"/>
      </w:pPr>
      <w:r>
        <w:t>Oscuridad</w:t>
      </w:r>
      <w:r/>
    </w:p>
    <w:p>
      <w:r/>
      <w:r>
        <w:t>La ausencia de luz o brillo. En la Biblia, la palabra "oscuridad" generalmente tiene un significado simbólico más que simplemente describir lugares sin luz.</w:t>
      </w:r>
    </w:p>
    <w:p>
      <w:pPr>
        <w:pStyle w:val="Heading3"/>
      </w:pPr>
      <w:r>
        <w:t>La Oscuridad Literal en la Biblia</w:t>
      </w:r>
    </w:p>
    <w:p>
      <w:r/>
      <w:r>
        <w:t>En la historia de la creación, Dios primero hizo el mundo sin luz. Luego, Dios ordenó que apareciera la luz y separó la luz de la oscuridad. Llamó a la oscuridad "noche" (</w:t>
      </w:r>
      <w:hyperlink r:id="rId10666">
        <w:r>
          <w:rPr>
            <w:color w:val="0000EE"/>
            <w:u w:val="single"/>
          </w:rPr>
          <w:t>Génesis 1:2,4–5,18</w:t>
        </w:r>
      </w:hyperlink>
      <w:r>
        <w:t>). La oscuridad literal también se menciona durante las plagas en Egipto. La novena plaga fue una oscuridad que se podía "sentir" (</w:t>
      </w:r>
      <w:hyperlink r:id="rId10667">
        <w:r>
          <w:rPr>
            <w:color w:val="0000EE"/>
            <w:u w:val="single"/>
          </w:rPr>
          <w:t>Éxodo 10:21</w:t>
        </w:r>
      </w:hyperlink>
      <w:r>
        <w:t>–</w:t>
      </w:r>
      <w:hyperlink r:id="rId10667">
        <w:r>
          <w:rPr>
            <w:color w:val="0000EE"/>
            <w:u w:val="single"/>
          </w:rPr>
          <w:t>23</w:t>
        </w:r>
      </w:hyperlink>
      <w:r>
        <w:t>). La oscuridad duró tres días y solo afectó a los egipcios. Dondequiera que estuvieran los egipcios, estaba oscuro, pero donde estaban los israelitas, había luz. Los israelitas dejaron el Egipto acompañados por una nube que proporcionaba luz para ellos, pero oscuridad para los egipcios (</w:t>
      </w:r>
      <w:hyperlink r:id="rId8969">
        <w:r>
          <w:rPr>
            <w:color w:val="0000EE"/>
            <w:u w:val="single"/>
          </w:rPr>
          <w:t>Éxodo 14:20</w:t>
        </w:r>
      </w:hyperlink>
      <w:r>
        <w:t>). La Biblia dice que los ladrones y los adúlteros cometen sus malas acciones en la oscuridad o de noche (</w:t>
      </w:r>
      <w:hyperlink r:id="rId10668">
        <w:r>
          <w:rPr>
            <w:color w:val="0000EE"/>
            <w:u w:val="single"/>
          </w:rPr>
          <w:t>Job 24:16–17</w:t>
        </w:r>
      </w:hyperlink>
      <w:r>
        <w:t>).</w:t>
      </w:r>
    </w:p>
    <w:p>
      <w:r/>
      <w:r>
        <w:t>El Nuevo Testamento menciona la oscuridad literal (no la oscuridad simbólica) en dos ocasiones. La primera fue cuando Jesús murió en la cruz. Durante tres horas, desde el mediodía hasta las tres de la tarde, la tierra estuvo cubierta de oscuridad (</w:t>
      </w:r>
      <w:hyperlink r:id="rId10669">
        <w:r>
          <w:rPr>
            <w:color w:val="0000EE"/>
            <w:u w:val="single"/>
          </w:rPr>
          <w:t>Mateo 27:45,</w:t>
        </w:r>
      </w:hyperlink>
      <w:r>
        <w:t xml:space="preserve"> </w:t>
      </w:r>
      <w:hyperlink r:id="rId10670">
        <w:r>
          <w:rPr>
            <w:color w:val="0000EE"/>
            <w:u w:val="single"/>
          </w:rPr>
          <w:t>Marcos 15:33,</w:t>
        </w:r>
      </w:hyperlink>
      <w:r>
        <w:t xml:space="preserve"> </w:t>
      </w:r>
      <w:hyperlink r:id="rId10671">
        <w:r>
          <w:rPr>
            <w:color w:val="0000EE"/>
            <w:u w:val="single"/>
          </w:rPr>
          <w:t>Lucas 23:44</w:t>
        </w:r>
      </w:hyperlink>
      <w:r>
        <w:t>). En la segunda venida de Cristo, "</w:t>
      </w:r>
      <w:r>
        <w:t>el sol se obscurecerá, y la luna no dará su lumbre</w:t>
      </w:r>
      <w:r>
        <w:t>" (</w:t>
      </w:r>
      <w:hyperlink r:id="rId898">
        <w:r>
          <w:rPr>
            <w:color w:val="0000EE"/>
            <w:u w:val="single"/>
          </w:rPr>
          <w:t>Mateo 24:29</w:t>
        </w:r>
      </w:hyperlink>
      <w:r>
        <w:t>).</w:t>
      </w:r>
    </w:p>
    <w:p>
      <w:pPr>
        <w:pStyle w:val="Heading3"/>
      </w:pPr>
      <w:r>
        <w:t>Dios Controla la Luz y la Oscuridad</w:t>
      </w:r>
    </w:p>
    <w:p>
      <w:r/>
      <w:r>
        <w:t>Varios versículos de la Biblia describen la oscuridad que rodea a Dios. Esto comienza con la idea de una simple ausencia de luz, pero luego adquiere un significado más profundo. Dios habló a Moisés en el monte Sinaí desde una nube densa y oscura (</w:t>
      </w:r>
      <w:hyperlink r:id="rId10672">
        <w:r>
          <w:rPr>
            <w:color w:val="0000EE"/>
            <w:u w:val="single"/>
          </w:rPr>
          <w:t>Éxodo 20:21,</w:t>
        </w:r>
      </w:hyperlink>
      <w:r>
        <w:t xml:space="preserve"> </w:t>
      </w:r>
      <w:hyperlink r:id="rId10673">
        <w:r>
          <w:rPr>
            <w:color w:val="0000EE"/>
            <w:u w:val="single"/>
          </w:rPr>
          <w:t>Deuteronomio 4:11</w:t>
        </w:r>
      </w:hyperlink>
      <w:r>
        <w:t>). O bien, Dios habló desde la oscuridad (</w:t>
      </w:r>
      <w:hyperlink r:id="rId10674">
        <w:r>
          <w:rPr>
            <w:color w:val="0000EE"/>
            <w:u w:val="single"/>
          </w:rPr>
          <w:t>Deuteronomio 5:23</w:t>
        </w:r>
      </w:hyperlink>
      <w:r>
        <w:t>). La oscuridad se describe como el refugio o manto de Dios (</w:t>
      </w:r>
      <w:hyperlink r:id="rId10675">
        <w:r>
          <w:rPr>
            <w:color w:val="0000EE"/>
            <w:u w:val="single"/>
          </w:rPr>
          <w:t>2 Samuel 22:12,</w:t>
        </w:r>
      </w:hyperlink>
      <w:r>
        <w:t xml:space="preserve"> </w:t>
      </w:r>
      <w:hyperlink r:id="rId10676">
        <w:r>
          <w:rPr>
            <w:color w:val="0000EE"/>
            <w:u w:val="single"/>
          </w:rPr>
          <w:t>Salmos 18:11,</w:t>
        </w:r>
      </w:hyperlink>
      <w:r>
        <w:t xml:space="preserve"> </w:t>
      </w:r>
      <w:hyperlink r:id="rId10677">
        <w:r>
          <w:rPr>
            <w:color w:val="0000EE"/>
            <w:u w:val="single"/>
          </w:rPr>
          <w:t>97:2</w:t>
        </w:r>
      </w:hyperlink>
      <w:r>
        <w:t>).</w:t>
      </w:r>
    </w:p>
    <w:p>
      <w:r/>
      <w:r>
        <w:t>Dios tiene poder tanto sobre la luz como sobre la oscuridad:</w:t>
      </w:r>
    </w:p>
    <w:p>
      <w:pPr>
        <w:pStyle w:val="ListBullet"/>
        <w:spacing w:line="240" w:lineRule="auto"/>
        <w:ind w:left="720"/>
      </w:pPr>
      <w:r/>
      <w:r>
        <w:t>Dios controla hacia dónde van la luz y la oscuridad (</w:t>
      </w:r>
      <w:hyperlink r:id="rId10678">
        <w:r>
          <w:rPr>
            <w:color w:val="0000EE"/>
            <w:u w:val="single"/>
          </w:rPr>
          <w:t>Job 26:10</w:t>
        </w:r>
      </w:hyperlink>
      <w:r>
        <w:t>).</w:t>
      </w:r>
    </w:p>
    <w:p>
      <w:pPr>
        <w:pStyle w:val="ListBullet"/>
        <w:spacing w:line="240" w:lineRule="auto"/>
        <w:ind w:left="720"/>
      </w:pPr>
      <w:r/>
      <w:r>
        <w:t>Dios provoca que llegue la oscuridad (</w:t>
      </w:r>
      <w:hyperlink r:id="rId10679">
        <w:r>
          <w:rPr>
            <w:color w:val="0000EE"/>
            <w:u w:val="single"/>
          </w:rPr>
          <w:t>Salmos 104:20,</w:t>
        </w:r>
      </w:hyperlink>
      <w:r>
        <w:t xml:space="preserve"> </w:t>
      </w:r>
      <w:hyperlink r:id="rId10680">
        <w:r>
          <w:rPr>
            <w:color w:val="0000EE"/>
            <w:u w:val="single"/>
          </w:rPr>
          <w:t>105:28</w:t>
        </w:r>
      </w:hyperlink>
      <w:r>
        <w:t>).</w:t>
      </w:r>
    </w:p>
    <w:p>
      <w:pPr>
        <w:pStyle w:val="ListBullet"/>
        <w:spacing w:line="240" w:lineRule="auto"/>
        <w:ind w:left="720"/>
      </w:pPr>
      <w:r/>
      <w:r>
        <w:t>Dios creó la luz y la oscuridad (</w:t>
      </w:r>
      <w:hyperlink r:id="rId5119">
        <w:r>
          <w:rPr>
            <w:color w:val="0000EE"/>
            <w:u w:val="single"/>
          </w:rPr>
          <w:t>Isaías 45:7</w:t>
        </w:r>
      </w:hyperlink>
      <w:r>
        <w:t>).</w:t>
      </w:r>
    </w:p>
    <w:p>
      <w:r/>
      <w:r>
        <w:t>La Biblia también menciona que Dios habita en la oscuridad profunda (</w:t>
      </w:r>
      <w:hyperlink r:id="rId10681">
        <w:r>
          <w:rPr>
            <w:color w:val="0000EE"/>
            <w:u w:val="single"/>
          </w:rPr>
          <w:t>1 Reyes 8:12,</w:t>
        </w:r>
      </w:hyperlink>
      <w:r>
        <w:t xml:space="preserve"> </w:t>
      </w:r>
      <w:hyperlink r:id="rId10682">
        <w:r>
          <w:rPr>
            <w:color w:val="0000EE"/>
            <w:u w:val="single"/>
          </w:rPr>
          <w:t>2 Crónicas 6:1</w:t>
        </w:r>
      </w:hyperlink>
      <w:r>
        <w:t>). Una densa oscuridad se encuentra bajo los pies de Dios (</w:t>
      </w:r>
      <w:hyperlink r:id="rId10683">
        <w:r>
          <w:rPr>
            <w:color w:val="0000EE"/>
            <w:u w:val="single"/>
          </w:rPr>
          <w:t>2 Samuel 22:10,</w:t>
        </w:r>
      </w:hyperlink>
      <w:r>
        <w:t xml:space="preserve"> </w:t>
      </w:r>
      <w:hyperlink r:id="rId10684">
        <w:r>
          <w:rPr>
            <w:color w:val="0000EE"/>
            <w:u w:val="single"/>
          </w:rPr>
          <w:t>Salmo 18:9</w:t>
        </w:r>
      </w:hyperlink>
      <w:r>
        <w:t>).</w:t>
      </w:r>
    </w:p>
    <w:p>
      <w:pPr>
        <w:pStyle w:val="Heading3"/>
      </w:pPr>
      <w:r>
        <w:t>La Oscuridad como Símbolo</w:t>
      </w:r>
    </w:p>
    <w:p>
      <w:r/>
      <w:r>
        <w:t>La Biblia a menudo utiliza la oscuridad como símbolo, especialmente en libros de poesía como Job, Salmos e Isaías. Cuando la Biblia emplea la oscuridad de esta manera, generalmente representa el desconocimiento de la voluntad de Dios. La Biblia usa la luz y la oscuridad para explicar algo importante: conocer a Dios es como tener luz, mientras que no conocer a Dios es como estar en la oscuridad (</w:t>
      </w:r>
      <w:hyperlink r:id="rId10685">
        <w:r>
          <w:rPr>
            <w:color w:val="0000EE"/>
            <w:u w:val="single"/>
          </w:rPr>
          <w:t>Job 12:24–25</w:t>
        </w:r>
      </w:hyperlink>
      <w:r>
        <w:t xml:space="preserve">; </w:t>
      </w:r>
      <w:hyperlink r:id="rId9001">
        <w:r>
          <w:rPr>
            <w:color w:val="0000EE"/>
            <w:u w:val="single"/>
          </w:rPr>
          <w:t>Mateo 4:16</w:t>
        </w:r>
      </w:hyperlink>
      <w:r>
        <w:t xml:space="preserve">; </w:t>
      </w:r>
      <w:hyperlink r:id="rId9003">
        <w:r>
          <w:rPr>
            <w:color w:val="0000EE"/>
            <w:u w:val="single"/>
          </w:rPr>
          <w:t>Juan 1:5</w:t>
        </w:r>
      </w:hyperlink>
      <w:r>
        <w:t xml:space="preserve">; </w:t>
      </w:r>
      <w:hyperlink r:id="rId1831">
        <w:r>
          <w:rPr>
            <w:color w:val="0000EE"/>
            <w:u w:val="single"/>
          </w:rPr>
          <w:t>8:12</w:t>
        </w:r>
      </w:hyperlink>
      <w:r>
        <w:t xml:space="preserve">; </w:t>
      </w:r>
      <w:hyperlink r:id="rId10686">
        <w:r>
          <w:rPr>
            <w:color w:val="0000EE"/>
            <w:u w:val="single"/>
          </w:rPr>
          <w:t>12:35,46</w:t>
        </w:r>
      </w:hyperlink>
      <w:r>
        <w:t xml:space="preserve">; </w:t>
      </w:r>
      <w:hyperlink r:id="rId4565">
        <w:r>
          <w:rPr>
            <w:color w:val="0000EE"/>
            <w:u w:val="single"/>
          </w:rPr>
          <w:t>1 Juan 1:5</w:t>
        </w:r>
      </w:hyperlink>
      <w:r>
        <w:t xml:space="preserve">; </w:t>
      </w:r>
      <w:hyperlink r:id="rId10687">
        <w:r>
          <w:rPr>
            <w:color w:val="0000EE"/>
            <w:u w:val="single"/>
          </w:rPr>
          <w:t>2:8–9, 11</w:t>
        </w:r>
      </w:hyperlink>
      <w:r>
        <w:t>).</w:t>
      </w:r>
    </w:p>
    <w:p>
      <w:r/>
      <w:r>
        <w:t>En el libro de Job, la oscuridad a veces representa un vacío total (</w:t>
      </w:r>
      <w:hyperlink r:id="rId10688">
        <w:r>
          <w:rPr>
            <w:color w:val="0000EE"/>
            <w:u w:val="single"/>
          </w:rPr>
          <w:t>Job 3:4–6</w:t>
        </w:r>
      </w:hyperlink>
      <w:r>
        <w:t>). La Biblia también utiliza la oscuridad para referirse a la muerte. Describe el lugar de los muertos como una tierra oscura y sin luz (</w:t>
      </w:r>
      <w:hyperlink r:id="rId6623">
        <w:r>
          <w:rPr>
            <w:color w:val="0000EE"/>
            <w:u w:val="single"/>
          </w:rPr>
          <w:t>Job 10:21–22</w:t>
        </w:r>
      </w:hyperlink>
      <w:r>
        <w:t xml:space="preserve">; </w:t>
      </w:r>
      <w:hyperlink r:id="rId9688">
        <w:r>
          <w:rPr>
            <w:color w:val="0000EE"/>
            <w:u w:val="single"/>
          </w:rPr>
          <w:t>15:24</w:t>
        </w:r>
      </w:hyperlink>
      <w:r>
        <w:t xml:space="preserve">; </w:t>
      </w:r>
      <w:hyperlink r:id="rId10689">
        <w:r>
          <w:rPr>
            <w:color w:val="0000EE"/>
            <w:u w:val="single"/>
          </w:rPr>
          <w:t>17:12–13</w:t>
        </w:r>
      </w:hyperlink>
      <w:r>
        <w:t xml:space="preserve">; </w:t>
      </w:r>
      <w:hyperlink r:id="rId10690">
        <w:r>
          <w:rPr>
            <w:color w:val="0000EE"/>
            <w:u w:val="single"/>
          </w:rPr>
          <w:t>18:18</w:t>
        </w:r>
      </w:hyperlink>
      <w:r>
        <w:t xml:space="preserve">; </w:t>
      </w:r>
      <w:hyperlink r:id="rId10691">
        <w:r>
          <w:rPr>
            <w:color w:val="0000EE"/>
            <w:u w:val="single"/>
          </w:rPr>
          <w:t>Eclesiastés 6:4</w:t>
        </w:r>
      </w:hyperlink>
      <w:r>
        <w:t xml:space="preserve">; </w:t>
      </w:r>
      <w:hyperlink r:id="rId10692">
        <w:r>
          <w:rPr>
            <w:color w:val="0000EE"/>
            <w:u w:val="single"/>
          </w:rPr>
          <w:t>11:8</w:t>
        </w:r>
      </w:hyperlink>
      <w:r>
        <w:t>).</w:t>
      </w:r>
    </w:p>
    <w:p>
      <w:r/>
      <w:r>
        <w:t>En la Biblia, la oscuridad a menudo simboliza sentimientos negativos como el miedo y la preocupación. También puede representar los problemas que enfrentan los pecadores (</w:t>
      </w:r>
      <w:hyperlink r:id="rId4746">
        <w:r>
          <w:rPr>
            <w:color w:val="0000EE"/>
            <w:u w:val="single"/>
          </w:rPr>
          <w:t>Génesis 15:12</w:t>
        </w:r>
      </w:hyperlink>
      <w:r>
        <w:t xml:space="preserve">; </w:t>
      </w:r>
      <w:hyperlink r:id="rId10693">
        <w:r>
          <w:rPr>
            <w:color w:val="0000EE"/>
            <w:u w:val="single"/>
          </w:rPr>
          <w:t>Job 5:14</w:t>
        </w:r>
      </w:hyperlink>
      <w:r>
        <w:t xml:space="preserve">; </w:t>
      </w:r>
      <w:hyperlink r:id="rId8992">
        <w:r>
          <w:rPr>
            <w:color w:val="0000EE"/>
            <w:u w:val="single"/>
          </w:rPr>
          <w:t>12:25</w:t>
        </w:r>
      </w:hyperlink>
      <w:r>
        <w:t xml:space="preserve">; </w:t>
      </w:r>
      <w:hyperlink r:id="rId10694">
        <w:r>
          <w:rPr>
            <w:color w:val="0000EE"/>
            <w:u w:val="single"/>
          </w:rPr>
          <w:t>15:22,30</w:t>
        </w:r>
      </w:hyperlink>
      <w:r>
        <w:t xml:space="preserve">; </w:t>
      </w:r>
      <w:hyperlink r:id="rId10695">
        <w:r>
          <w:rPr>
            <w:color w:val="0000EE"/>
            <w:u w:val="single"/>
          </w:rPr>
          <w:t>19:8</w:t>
        </w:r>
      </w:hyperlink>
      <w:r>
        <w:t xml:space="preserve">; </w:t>
      </w:r>
      <w:hyperlink r:id="rId10696">
        <w:r>
          <w:rPr>
            <w:color w:val="0000EE"/>
            <w:u w:val="single"/>
          </w:rPr>
          <w:t>22:11</w:t>
        </w:r>
      </w:hyperlink>
      <w:r>
        <w:t xml:space="preserve">; </w:t>
      </w:r>
      <w:hyperlink r:id="rId10697">
        <w:r>
          <w:rPr>
            <w:color w:val="0000EE"/>
            <w:u w:val="single"/>
          </w:rPr>
          <w:t>Salmos 35:6</w:t>
        </w:r>
      </w:hyperlink>
      <w:r>
        <w:t xml:space="preserve">; </w:t>
      </w:r>
      <w:hyperlink r:id="rId10698">
        <w:r>
          <w:rPr>
            <w:color w:val="0000EE"/>
            <w:u w:val="single"/>
          </w:rPr>
          <w:t>107:10,14</w:t>
        </w:r>
      </w:hyperlink>
      <w:r>
        <w:t xml:space="preserve">; </w:t>
      </w:r>
      <w:hyperlink r:id="rId10699">
        <w:r>
          <w:rPr>
            <w:color w:val="0000EE"/>
            <w:u w:val="single"/>
          </w:rPr>
          <w:t>Eclesiastés 5:17</w:t>
        </w:r>
      </w:hyperlink>
      <w:r>
        <w:t xml:space="preserve">; </w:t>
      </w:r>
      <w:hyperlink r:id="rId7406">
        <w:r>
          <w:rPr>
            <w:color w:val="0000EE"/>
            <w:u w:val="single"/>
          </w:rPr>
          <w:t>Isaías 5:30</w:t>
        </w:r>
      </w:hyperlink>
      <w:r>
        <w:t>). A veces, la Biblia utiliza la oscuridad para referirse al comportamiento malvado (</w:t>
      </w:r>
      <w:hyperlink r:id="rId10700">
        <w:r>
          <w:rPr>
            <w:color w:val="0000EE"/>
            <w:u w:val="single"/>
          </w:rPr>
          <w:t>Proverbios 2:13</w:t>
        </w:r>
      </w:hyperlink>
      <w:r>
        <w:t xml:space="preserve">; </w:t>
      </w:r>
      <w:hyperlink r:id="rId10701">
        <w:r>
          <w:rPr>
            <w:color w:val="0000EE"/>
            <w:u w:val="single"/>
          </w:rPr>
          <w:t>4:19</w:t>
        </w:r>
      </w:hyperlink>
      <w:r>
        <w:t xml:space="preserve">; </w:t>
      </w:r>
      <w:hyperlink r:id="rId10702">
        <w:r>
          <w:rPr>
            <w:color w:val="0000EE"/>
            <w:u w:val="single"/>
          </w:rPr>
          <w:t>Isaías 5:20</w:t>
        </w:r>
      </w:hyperlink>
      <w:r>
        <w:t xml:space="preserve">; </w:t>
      </w:r>
      <w:hyperlink r:id="rId10703">
        <w:r>
          <w:rPr>
            <w:color w:val="0000EE"/>
            <w:u w:val="single"/>
          </w:rPr>
          <w:t>60:2</w:t>
        </w:r>
      </w:hyperlink>
      <w:r>
        <w:t>). En el Nuevo Testamento, cuando los escritores mencionan la oscuridad, generalmente se refieren a dos cosas: personas que realizan acciones malas y personas que no comprenden la verdad de Dios (</w:t>
      </w:r>
      <w:hyperlink r:id="rId9001">
        <w:r>
          <w:rPr>
            <w:color w:val="0000EE"/>
            <w:u w:val="single"/>
          </w:rPr>
          <w:t>Mateo 4:16</w:t>
        </w:r>
      </w:hyperlink>
      <w:r>
        <w:t xml:space="preserve">; </w:t>
      </w:r>
      <w:hyperlink r:id="rId9009">
        <w:r>
          <w:rPr>
            <w:color w:val="0000EE"/>
            <w:u w:val="single"/>
          </w:rPr>
          <w:t>6:23</w:t>
        </w:r>
      </w:hyperlink>
      <w:r>
        <w:t xml:space="preserve">; </w:t>
      </w:r>
      <w:hyperlink r:id="rId10704">
        <w:r>
          <w:rPr>
            <w:color w:val="0000EE"/>
            <w:u w:val="single"/>
          </w:rPr>
          <w:t>Lucas 1:79</w:t>
        </w:r>
      </w:hyperlink>
      <w:r>
        <w:t xml:space="preserve">; </w:t>
      </w:r>
      <w:hyperlink r:id="rId9010">
        <w:r>
          <w:rPr>
            <w:color w:val="0000EE"/>
            <w:u w:val="single"/>
          </w:rPr>
          <w:t>11:35</w:t>
        </w:r>
      </w:hyperlink>
      <w:r>
        <w:t xml:space="preserve">; </w:t>
      </w:r>
      <w:hyperlink r:id="rId10705">
        <w:r>
          <w:rPr>
            <w:color w:val="0000EE"/>
            <w:u w:val="single"/>
          </w:rPr>
          <w:t>22:53</w:t>
        </w:r>
      </w:hyperlink>
      <w:r>
        <w:t xml:space="preserve">; </w:t>
      </w:r>
      <w:hyperlink r:id="rId10706">
        <w:r>
          <w:rPr>
            <w:color w:val="0000EE"/>
            <w:u w:val="single"/>
          </w:rPr>
          <w:t>Romanos 2:19</w:t>
        </w:r>
      </w:hyperlink>
      <w:r>
        <w:t xml:space="preserve">; </w:t>
      </w:r>
      <w:hyperlink r:id="rId2803">
        <w:r>
          <w:rPr>
            <w:color w:val="0000EE"/>
            <w:u w:val="single"/>
          </w:rPr>
          <w:t>Colosenses 1:13</w:t>
        </w:r>
      </w:hyperlink>
      <w:r>
        <w:t>).</w:t>
      </w:r>
    </w:p>
    <w:p>
      <w:r/>
      <w:r>
        <w:t>Los profetas del Antiguo Testamento a menudo escribieron sobre un tiempo especial que llamaron el "Día del Señor". Dijeron que este día sería muy oscuro (</w:t>
      </w:r>
      <w:hyperlink r:id="rId10707">
        <w:r>
          <w:rPr>
            <w:color w:val="0000EE"/>
            <w:u w:val="single"/>
          </w:rPr>
          <w:t>Esdras 32:8</w:t>
        </w:r>
      </w:hyperlink>
      <w:r>
        <w:t xml:space="preserve">; </w:t>
      </w:r>
      <w:hyperlink r:id="rId10708">
        <w:r>
          <w:rPr>
            <w:color w:val="0000EE"/>
            <w:u w:val="single"/>
          </w:rPr>
          <w:t>Joel 2:2,31</w:t>
        </w:r>
      </w:hyperlink>
      <w:r>
        <w:t xml:space="preserve">; </w:t>
      </w:r>
      <w:hyperlink r:id="rId10709">
        <w:r>
          <w:rPr>
            <w:color w:val="0000EE"/>
            <w:u w:val="single"/>
          </w:rPr>
          <w:t>Amós 5:18, 20</w:t>
        </w:r>
      </w:hyperlink>
      <w:r>
        <w:t xml:space="preserve">; </w:t>
      </w:r>
      <w:hyperlink r:id="rId10710">
        <w:r>
          <w:rPr>
            <w:color w:val="0000EE"/>
            <w:u w:val="single"/>
          </w:rPr>
          <w:t>Sofonías 1:15</w:t>
        </w:r>
      </w:hyperlink>
      <w:r>
        <w:t>). El Nuevo Testamento también menciona la oscuridad al describir el momento en que Jesús regresará para juzgar al mundo (</w:t>
      </w:r>
      <w:hyperlink r:id="rId7263">
        <w:r>
          <w:rPr>
            <w:color w:val="0000EE"/>
            <w:u w:val="single"/>
          </w:rPr>
          <w:t>Mateo 8:12</w:t>
        </w:r>
      </w:hyperlink>
      <w:r>
        <w:t xml:space="preserve">; </w:t>
      </w:r>
      <w:hyperlink r:id="rId4329">
        <w:r>
          <w:rPr>
            <w:color w:val="0000EE"/>
            <w:u w:val="single"/>
          </w:rPr>
          <w:t>22:13</w:t>
        </w:r>
      </w:hyperlink>
      <w:r>
        <w:t xml:space="preserve">; </w:t>
      </w:r>
      <w:hyperlink r:id="rId7892">
        <w:r>
          <w:rPr>
            <w:color w:val="0000EE"/>
            <w:u w:val="single"/>
          </w:rPr>
          <w:t>25:30</w:t>
        </w:r>
      </w:hyperlink>
      <w:r>
        <w:t xml:space="preserve">; </w:t>
      </w:r>
      <w:hyperlink r:id="rId10711">
        <w:r>
          <w:rPr>
            <w:color w:val="0000EE"/>
            <w:u w:val="single"/>
          </w:rPr>
          <w:t>2 Pedro 2:17</w:t>
        </w:r>
      </w:hyperlink>
      <w:r>
        <w:t xml:space="preserve">; </w:t>
      </w:r>
      <w:hyperlink r:id="rId10712">
        <w:r>
          <w:rPr>
            <w:color w:val="0000EE"/>
            <w:u w:val="single"/>
          </w:rPr>
          <w:t>Judas 1:6, 13</w:t>
        </w:r>
      </w:hyperlink>
      <w:r>
        <w:t>). La Biblia dice que cuando las personas llegan a conocer a Dios, es como pasar de la oscuridad a la luz (</w:t>
      </w:r>
      <w:hyperlink r:id="rId9637">
        <w:r>
          <w:rPr>
            <w:color w:val="0000EE"/>
            <w:u w:val="single"/>
          </w:rPr>
          <w:t>Isaías 9:2</w:t>
        </w:r>
      </w:hyperlink>
      <w:r>
        <w:t xml:space="preserve">; </w:t>
      </w:r>
      <w:hyperlink r:id="rId10713">
        <w:r>
          <w:rPr>
            <w:color w:val="0000EE"/>
            <w:u w:val="single"/>
          </w:rPr>
          <w:t>29:18</w:t>
        </w:r>
      </w:hyperlink>
      <w:r>
        <w:t xml:space="preserve">; </w:t>
      </w:r>
      <w:hyperlink r:id="rId10714">
        <w:r>
          <w:rPr>
            <w:color w:val="0000EE"/>
            <w:u w:val="single"/>
          </w:rPr>
          <w:t>42:7</w:t>
        </w:r>
      </w:hyperlink>
      <w:r>
        <w:t>). La oscuridad no puede ser un escondite para Dios (</w:t>
      </w:r>
      <w:hyperlink r:id="rId10715">
        <w:r>
          <w:rPr>
            <w:color w:val="0000EE"/>
            <w:u w:val="single"/>
          </w:rPr>
          <w:t>Job 34:22</w:t>
        </w:r>
      </w:hyperlink>
      <w:r>
        <w:t xml:space="preserve">; </w:t>
      </w:r>
      <w:hyperlink r:id="rId10716">
        <w:r>
          <w:rPr>
            <w:color w:val="0000EE"/>
            <w:u w:val="single"/>
          </w:rPr>
          <w:t>Salmo 139:11–12</w:t>
        </w:r>
      </w:hyperlink>
      <w:r>
        <w:t xml:space="preserve">; </w:t>
      </w:r>
      <w:hyperlink r:id="rId10717">
        <w:r>
          <w:rPr>
            <w:color w:val="0000EE"/>
            <w:u w:val="single"/>
          </w:rPr>
          <w:t>Isaías 29:15</w:t>
        </w:r>
      </w:hyperlink>
      <w:r>
        <w:t>).</w:t>
      </w:r>
    </w:p>
    <w:p>
      <w:r/>
      <w:r>
        <w:rPr>
          <w:i/>
        </w:rPr>
        <w:t>Ver también</w:t>
      </w:r>
      <w:r>
        <w:t xml:space="preserve"> </w:t>
      </w:r>
      <w:r>
        <w:t>Luz</w:t>
      </w:r>
      <w:r>
        <w:t>.</w:t>
      </w:r>
      <w:r/>
      <w:r/>
    </w:p>
    <w:p>
      <w:r/>
    </w:p>
    <w:p>
      <w:pPr>
        <w:pStyle w:val="Heading2"/>
      </w:pPr>
      <w:r>
        <w:t>Pablo, el Apóstol</w:t>
      </w:r>
      <w:r/>
    </w:p>
    <w:p>
      <w:r/>
      <w:r>
        <w:t>Un líder destacado de la iglesia del primer siglo, apóstol de los gentiles y autor de trece cartas del Nuevo Testamento.</w:t>
      </w:r>
    </w:p>
    <w:p>
      <w:pPr>
        <w:pStyle w:val="Heading3"/>
      </w:pPr>
      <w:r>
        <w:t>Sumario</w:t>
      </w:r>
    </w:p>
    <w:p>
      <w:pPr>
        <w:pStyle w:val="ListBullet"/>
        <w:spacing w:line="240" w:lineRule="auto"/>
        <w:ind w:left="720"/>
      </w:pPr>
      <w:r/>
      <w:r>
        <w:rPr>
          <w:b/>
          <w:u w:val="single"/>
        </w:rPr>
        <w:t>Historia Familiar y Cultural</w:t>
      </w:r>
    </w:p>
    <w:p>
      <w:pPr>
        <w:pStyle w:val="ListBullet"/>
        <w:spacing w:line="240" w:lineRule="auto"/>
        <w:ind w:left="720"/>
      </w:pPr>
      <w:r/>
      <w:r>
        <w:rPr>
          <w:b/>
          <w:u w:val="single"/>
        </w:rPr>
        <w:t>Educación</w:t>
      </w:r>
    </w:p>
    <w:p>
      <w:pPr>
        <w:pStyle w:val="ListBullet"/>
        <w:spacing w:line="240" w:lineRule="auto"/>
        <w:ind w:left="720"/>
      </w:pPr>
      <w:r/>
      <w:r>
        <w:rPr>
          <w:b/>
          <w:u w:val="single"/>
        </w:rPr>
        <w:t>Saúl, el Perseguidor</w:t>
      </w:r>
    </w:p>
    <w:p>
      <w:pPr>
        <w:pStyle w:val="ListBullet"/>
        <w:spacing w:line="240" w:lineRule="auto"/>
        <w:ind w:left="720"/>
      </w:pPr>
      <w:r/>
      <w:r>
        <w:rPr>
          <w:b/>
          <w:u w:val="single"/>
        </w:rPr>
        <w:t>Conversión y llamado</w:t>
      </w:r>
    </w:p>
    <w:p>
      <w:pPr>
        <w:pStyle w:val="ListBullet"/>
        <w:spacing w:line="240" w:lineRule="auto"/>
        <w:ind w:left="720"/>
      </w:pPr>
      <w:r/>
      <w:r>
        <w:rPr>
          <w:b/>
          <w:u w:val="single"/>
        </w:rPr>
        <w:t>Preparación para el ministerio</w:t>
      </w:r>
    </w:p>
    <w:p>
      <w:pPr>
        <w:pStyle w:val="ListBullet"/>
        <w:spacing w:line="240" w:lineRule="auto"/>
        <w:ind w:left="720"/>
      </w:pPr>
      <w:r/>
      <w:r>
        <w:rPr>
          <w:b/>
          <w:u w:val="single"/>
        </w:rPr>
        <w:t>Enviado desde Antioquia</w:t>
      </w:r>
    </w:p>
    <w:p>
      <w:pPr>
        <w:pStyle w:val="ListBullet"/>
        <w:spacing w:line="240" w:lineRule="auto"/>
        <w:ind w:left="720"/>
      </w:pPr>
      <w:r/>
      <w:r>
        <w:rPr>
          <w:b/>
          <w:u w:val="single"/>
        </w:rPr>
        <w:t>Viajes con Bernabé</w:t>
      </w:r>
    </w:p>
    <w:p>
      <w:pPr>
        <w:pStyle w:val="ListBullet"/>
        <w:spacing w:line="240" w:lineRule="auto"/>
        <w:ind w:left="720"/>
      </w:pPr>
      <w:r/>
      <w:r>
        <w:rPr>
          <w:b/>
          <w:u w:val="single"/>
        </w:rPr>
        <w:t>El Concilio de Jerusalén</w:t>
      </w:r>
    </w:p>
    <w:p>
      <w:pPr>
        <w:pStyle w:val="ListBullet"/>
        <w:spacing w:line="240" w:lineRule="auto"/>
        <w:ind w:left="720"/>
      </w:pPr>
      <w:r/>
      <w:r>
        <w:rPr>
          <w:b/>
          <w:u w:val="single"/>
        </w:rPr>
        <w:t>Viajes adicionales</w:t>
      </w:r>
    </w:p>
    <w:p>
      <w:pPr>
        <w:pStyle w:val="ListBullet"/>
        <w:spacing w:line="240" w:lineRule="auto"/>
        <w:ind w:left="720"/>
      </w:pPr>
      <w:r/>
      <w:r>
        <w:rPr>
          <w:b/>
          <w:u w:val="single"/>
        </w:rPr>
        <w:t>Trabajo en el Evangelio</w:t>
      </w:r>
    </w:p>
    <w:p>
      <w:pPr>
        <w:pStyle w:val="ListBullet"/>
        <w:spacing w:line="240" w:lineRule="auto"/>
        <w:ind w:left="720"/>
      </w:pPr>
      <w:r/>
      <w:r>
        <w:rPr>
          <w:b/>
          <w:u w:val="single"/>
        </w:rPr>
        <w:t>El arresto en Jerusalén</w:t>
      </w:r>
    </w:p>
    <w:p>
      <w:pPr>
        <w:pStyle w:val="ListBullet"/>
        <w:spacing w:line="240" w:lineRule="auto"/>
        <w:ind w:left="720"/>
      </w:pPr>
      <w:r/>
      <w:r>
        <w:rPr>
          <w:b/>
          <w:u w:val="single"/>
        </w:rPr>
        <w:t>Viaje y estadía en Roma</w:t>
      </w:r>
    </w:p>
    <w:p>
      <w:pPr>
        <w:pStyle w:val="ListBullet"/>
        <w:spacing w:line="240" w:lineRule="auto"/>
        <w:ind w:left="720"/>
      </w:pPr>
      <w:r/>
      <w:r>
        <w:rPr>
          <w:b/>
          <w:u w:val="single"/>
        </w:rPr>
        <w:t>Últimos años y martirio</w:t>
      </w:r>
    </w:p>
    <w:p>
      <w:pPr>
        <w:pStyle w:val="Heading3"/>
      </w:pPr>
      <w:r>
        <w:t>Historia familiar y cultural</w:t>
      </w:r>
    </w:p>
    <w:p>
      <w:r/>
      <w:r>
        <w:t>Pablo nació alrededor del año 10 d.C., siendo judío en una familia de fariseos (</w:t>
      </w:r>
      <w:hyperlink r:id="rId8101">
        <w:r>
          <w:rPr>
            <w:color w:val="0000EE"/>
            <w:u w:val="single"/>
          </w:rPr>
          <w:t>Hechos 23:6</w:t>
        </w:r>
      </w:hyperlink>
      <w:r>
        <w:t>) de la tribu de Benjamín (</w:t>
      </w:r>
      <w:hyperlink r:id="rId1645">
        <w:r>
          <w:rPr>
            <w:color w:val="0000EE"/>
            <w:u w:val="single"/>
          </w:rPr>
          <w:t>Filipenses 3:5</w:t>
        </w:r>
      </w:hyperlink>
      <w:r>
        <w:t>) en Tarso de Cilicia (</w:t>
      </w:r>
      <w:hyperlink r:id="rId2040">
        <w:r>
          <w:rPr>
            <w:color w:val="0000EE"/>
            <w:u w:val="single"/>
          </w:rPr>
          <w:t>Hechos 9:11</w:t>
        </w:r>
      </w:hyperlink>
      <w:r>
        <w:t xml:space="preserve">, </w:t>
      </w:r>
      <w:hyperlink r:id="rId2485">
        <w:r>
          <w:rPr>
            <w:color w:val="0000EE"/>
            <w:u w:val="single"/>
          </w:rPr>
          <w:t>21:39</w:t>
        </w:r>
      </w:hyperlink>
      <w:r>
        <w:t xml:space="preserve">, </w:t>
      </w:r>
      <w:hyperlink r:id="rId2486">
        <w:r>
          <w:rPr>
            <w:color w:val="0000EE"/>
            <w:u w:val="single"/>
          </w:rPr>
          <w:t>22:3</w:t>
        </w:r>
      </w:hyperlink>
      <w:r>
        <w:t>). Tarso era un centro de comercio y aprendizaje que abrazaba el espíritu helenístico y la política romana. Era una ciudad de la cual podía estar orgulloso (</w:t>
      </w:r>
      <w:hyperlink r:id="rId2485">
        <w:r>
          <w:rPr>
            <w:color w:val="0000EE"/>
            <w:u w:val="single"/>
          </w:rPr>
          <w:t>21:39</w:t>
        </w:r>
      </w:hyperlink>
      <w:r>
        <w:t>). Sus padres lo llamaron Saúl, quizás en honor al primer rey de Israel, quien también era benjaminita (</w:t>
      </w:r>
      <w:hyperlink r:id="rId10718">
        <w:r>
          <w:rPr>
            <w:color w:val="0000EE"/>
            <w:u w:val="single"/>
          </w:rPr>
          <w:t>1 Samuel 11:15</w:t>
        </w:r>
      </w:hyperlink>
      <w:r>
        <w:t xml:space="preserve">, </w:t>
      </w:r>
      <w:hyperlink r:id="rId1646">
        <w:r>
          <w:rPr>
            <w:color w:val="0000EE"/>
            <w:u w:val="single"/>
          </w:rPr>
          <w:t>Hechos 13:21</w:t>
        </w:r>
      </w:hyperlink>
      <w:r>
        <w:t xml:space="preserve">). Sin embargo, </w:t>
      </w:r>
      <w:hyperlink r:id="rId8468">
        <w:r>
          <w:rPr>
            <w:color w:val="0000EE"/>
            <w:u w:val="single"/>
          </w:rPr>
          <w:t>Hechos 13:9</w:t>
        </w:r>
      </w:hyperlink>
      <w:r>
        <w:t xml:space="preserve"> indica que “también se le llamaba Pablo.” Utiliza el nombre romano Pablo a lo largo de sus cartas.</w:t>
      </w:r>
    </w:p>
    <w:p>
      <w:r/>
      <w:r>
        <w:t>Pablo adquirió conocimiento de la Ley, los Profetas y los idiomas hebreo y arameo gracias a sus padres religiosos (</w:t>
      </w:r>
      <w:hyperlink r:id="rId2575">
        <w:r>
          <w:rPr>
            <w:color w:val="0000EE"/>
            <w:u w:val="single"/>
          </w:rPr>
          <w:t>Hechos 21:40</w:t>
        </w:r>
      </w:hyperlink>
      <w:r>
        <w:t xml:space="preserve">, </w:t>
      </w:r>
      <w:hyperlink r:id="rId10719">
        <w:r>
          <w:rPr>
            <w:color w:val="0000EE"/>
            <w:u w:val="single"/>
          </w:rPr>
          <w:t>22:2–3</w:t>
        </w:r>
      </w:hyperlink>
      <w:r>
        <w:t xml:space="preserve">, </w:t>
      </w:r>
      <w:hyperlink r:id="rId8101">
        <w:r>
          <w:rPr>
            <w:color w:val="0000EE"/>
            <w:u w:val="single"/>
          </w:rPr>
          <w:t>23:6</w:t>
        </w:r>
      </w:hyperlink>
      <w:r>
        <w:t xml:space="preserve">, </w:t>
      </w:r>
      <w:hyperlink r:id="rId6025">
        <w:r>
          <w:rPr>
            <w:color w:val="0000EE"/>
            <w:u w:val="single"/>
          </w:rPr>
          <w:t>Gálatas 1:14</w:t>
        </w:r>
      </w:hyperlink>
      <w:r>
        <w:t xml:space="preserve">, </w:t>
      </w:r>
      <w:hyperlink r:id="rId10720">
        <w:r>
          <w:rPr>
            <w:color w:val="0000EE"/>
            <w:u w:val="single"/>
          </w:rPr>
          <w:t>Filipenses 3:5</w:t>
        </w:r>
      </w:hyperlink>
      <w:r>
        <w:t>–</w:t>
      </w:r>
      <w:hyperlink r:id="rId10720">
        <w:r>
          <w:rPr>
            <w:color w:val="0000EE"/>
            <w:u w:val="single"/>
          </w:rPr>
          <w:t>6</w:t>
        </w:r>
      </w:hyperlink>
      <w:r>
        <w:t>). Sin embargo, Tarso no era una ciudad judía, sino que tenía un carácter griego, siendo un lugar donde se hablaba el idioma griego y se cultivaba la literatura griega. Esto explica la familiaridad de Pablo con el griego (</w:t>
      </w:r>
      <w:hyperlink r:id="rId6618">
        <w:r>
          <w:rPr>
            <w:color w:val="0000EE"/>
            <w:u w:val="single"/>
          </w:rPr>
          <w:t>Hechos 21:37</w:t>
        </w:r>
      </w:hyperlink>
      <w:r>
        <w:t>), el idioma de las calles y tiendas de Tarso.</w:t>
      </w:r>
    </w:p>
    <w:p>
      <w:r/>
      <w:r>
        <w:t>Los judíos fueron llevados a Tarso, la capital de la provincia romana de Cilicia, en 171 a.C. para impulsar los negocios en la región. En ese momento, probablemente a los antepasados de Pablo se les otorgó la ciudadanía romana. Pablo heredó de su padre tanto la ciudadanía de Tarso como la romana. Esto resultaría de gran valor para Pablo en su vida posterior mientras viajaba con el evangelio por todo el Imperio Romano (</w:t>
      </w:r>
      <w:hyperlink r:id="rId2487">
        <w:r>
          <w:rPr>
            <w:color w:val="0000EE"/>
            <w:u w:val="single"/>
          </w:rPr>
          <w:t>Hechos 16:37</w:t>
        </w:r>
      </w:hyperlink>
      <w:r>
        <w:t xml:space="preserve">, </w:t>
      </w:r>
      <w:hyperlink r:id="rId10721">
        <w:r>
          <w:rPr>
            <w:color w:val="0000EE"/>
            <w:u w:val="single"/>
          </w:rPr>
          <w:t>22:25</w:t>
        </w:r>
      </w:hyperlink>
      <w:r>
        <w:t>–</w:t>
      </w:r>
      <w:hyperlink r:id="rId10721">
        <w:r>
          <w:rPr>
            <w:color w:val="0000EE"/>
            <w:u w:val="single"/>
          </w:rPr>
          <w:t>29</w:t>
        </w:r>
      </w:hyperlink>
      <w:r>
        <w:t xml:space="preserve">, </w:t>
      </w:r>
      <w:hyperlink r:id="rId10722">
        <w:r>
          <w:rPr>
            <w:color w:val="0000EE"/>
            <w:u w:val="single"/>
          </w:rPr>
          <w:t>23:27</w:t>
        </w:r>
      </w:hyperlink>
      <w:r>
        <w:t xml:space="preserve">). Pablo pudo haber tenido varios hermanos y hermanas, pero </w:t>
      </w:r>
      <w:hyperlink r:id="rId10723">
        <w:r>
          <w:rPr>
            <w:color w:val="0000EE"/>
            <w:u w:val="single"/>
          </w:rPr>
          <w:t>Hechos 23:16</w:t>
        </w:r>
      </w:hyperlink>
      <w:r>
        <w:t xml:space="preserve"> menciona solo a una hermana, cuyo hijo salvó la vida de Pablo.</w:t>
      </w:r>
    </w:p>
    <w:p>
      <w:r/>
      <w:r>
        <w:t>Pablo era fabricante de tiendas (</w:t>
      </w:r>
      <w:hyperlink r:id="rId6012">
        <w:r>
          <w:rPr>
            <w:color w:val="0000EE"/>
            <w:u w:val="single"/>
          </w:rPr>
          <w:t>Hechos 18:3</w:t>
        </w:r>
      </w:hyperlink>
      <w:r>
        <w:t>). Es posible que haya aprendido este oficio de su padre, o que lo haya elegido como un medio de autosuficiencia, como era la costumbre de aquellos en formación rabínica. Tarso era bien conocido por la tela de pelo de cabra llamada cilicio. Al tejer y confeccionar esta tela en tiendas, velas, toldos y capas, Pablo logró independencia económica durante su ministerio apostólico (</w:t>
      </w:r>
      <w:hyperlink r:id="rId6012">
        <w:r>
          <w:rPr>
            <w:color w:val="0000EE"/>
            <w:u w:val="single"/>
          </w:rPr>
          <w:t>Hechos 18:3</w:t>
        </w:r>
      </w:hyperlink>
      <w:r>
        <w:t xml:space="preserve">, </w:t>
      </w:r>
      <w:hyperlink r:id="rId9211">
        <w:r>
          <w:rPr>
            <w:color w:val="0000EE"/>
            <w:u w:val="single"/>
          </w:rPr>
          <w:t>20:34</w:t>
        </w:r>
      </w:hyperlink>
      <w:r>
        <w:t xml:space="preserve">, </w:t>
      </w:r>
      <w:hyperlink r:id="rId3645">
        <w:r>
          <w:rPr>
            <w:color w:val="0000EE"/>
            <w:u w:val="single"/>
          </w:rPr>
          <w:t>28:30</w:t>
        </w:r>
      </w:hyperlink>
      <w:r>
        <w:t xml:space="preserve">, </w:t>
      </w:r>
      <w:hyperlink r:id="rId10724">
        <w:r>
          <w:rPr>
            <w:color w:val="0000EE"/>
            <w:u w:val="single"/>
          </w:rPr>
          <w:t>2 Corintios 11:9</w:t>
        </w:r>
      </w:hyperlink>
      <w:r>
        <w:t xml:space="preserve">, </w:t>
      </w:r>
      <w:hyperlink r:id="rId6014">
        <w:r>
          <w:rPr>
            <w:color w:val="0000EE"/>
            <w:u w:val="single"/>
          </w:rPr>
          <w:t>1 Tesalonicenses 2:9</w:t>
        </w:r>
      </w:hyperlink>
      <w:r>
        <w:t xml:space="preserve">, </w:t>
      </w:r>
      <w:hyperlink r:id="rId6015">
        <w:r>
          <w:rPr>
            <w:color w:val="0000EE"/>
            <w:u w:val="single"/>
          </w:rPr>
          <w:t>2 Tesalonicenses 3:8</w:t>
        </w:r>
      </w:hyperlink>
      <w:r>
        <w:t>).</w:t>
      </w:r>
    </w:p>
    <w:p>
      <w:pPr>
        <w:pStyle w:val="Heading3"/>
      </w:pPr>
      <w:r>
        <w:t>Educación</w:t>
      </w:r>
    </w:p>
    <w:p>
      <w:r/>
      <w:r>
        <w:t>Aunque nació en Tarso, Pablo testificó ante los judíos en Jerusalén que había sido criado en esta ciudad y había estudiado bajo la tutela de Gamaliel (</w:t>
      </w:r>
      <w:hyperlink r:id="rId2486">
        <w:r>
          <w:rPr>
            <w:color w:val="0000EE"/>
            <w:u w:val="single"/>
          </w:rPr>
          <w:t>Hechos 22:3</w:t>
        </w:r>
      </w:hyperlink>
      <w:r>
        <w:t>). No está claro cuándo fue llevado Pablo por primera vez a Jerusalén, pero es probable que comenzara sus estudios rabínicos formales en algún momento entre los trece y veinte años. Su maestro, Gamaliel, era el nieto de Hilel, fundador de una escuela farisaica cuyas enseñanzas aún se encuentran en los escritos talmúdicos actuales. Este es el mismo Gamaliel cuya sabiduría persuadió al Sanedrín para perdonar la vida de Pedro y los apóstoles (</w:t>
      </w:r>
      <w:hyperlink r:id="rId10725">
        <w:r>
          <w:rPr>
            <w:color w:val="0000EE"/>
            <w:u w:val="single"/>
          </w:rPr>
          <w:t>5:33</w:t>
        </w:r>
      </w:hyperlink>
      <w:r>
        <w:t>–</w:t>
      </w:r>
      <w:hyperlink r:id="rId10725">
        <w:r>
          <w:rPr>
            <w:color w:val="0000EE"/>
            <w:u w:val="single"/>
          </w:rPr>
          <w:t>40</w:t>
        </w:r>
      </w:hyperlink>
      <w:r>
        <w:t>). Sin duda, fue mientras estudiaba bajo Gamaliel en la escuela de Hilel que Pablo comenzó a avanzar en el judaísmo más allá de muchos judíos de su misma edad y se volvió extremadamente celoso de las tradiciones de sus antepasados (</w:t>
      </w:r>
      <w:hyperlink r:id="rId6025">
        <w:r>
          <w:rPr>
            <w:color w:val="0000EE"/>
            <w:u w:val="single"/>
          </w:rPr>
          <w:t>Gálatas 1:14</w:t>
        </w:r>
      </w:hyperlink>
      <w:r>
        <w:t xml:space="preserve">). Quizás fue entonces cuando Pablo también comenzó a experimentar las luchas con la ley que más tarde describiría en </w:t>
      </w:r>
      <w:hyperlink r:id="rId2240">
        <w:r>
          <w:rPr>
            <w:color w:val="0000EE"/>
            <w:u w:val="single"/>
          </w:rPr>
          <w:t>Romanos 7</w:t>
        </w:r>
      </w:hyperlink>
      <w:r>
        <w:t>.</w:t>
      </w:r>
    </w:p>
    <w:p>
      <w:r/>
      <w:r>
        <w:t>Mientras Pablo estudiaba la ley judía en Jerusalén, Jesús trabajaba como carpintero en Nazaret. Luego, Jesús reunió a los discípulos que un día serían compañeros de trabajo de Pablo en el evangelio. Jesús cumplió su ministerio y logró la redención en la cruz (AD 30). La resurrección de Cristo dio origen a la iglesia, que fue bautizada en el Espíritu durante la Fiesta de Pentecostés en Jerusalén (</w:t>
      </w:r>
      <w:hyperlink r:id="rId10726">
        <w:r>
          <w:rPr>
            <w:color w:val="0000EE"/>
            <w:u w:val="single"/>
          </w:rPr>
          <w:t>Hechos 2:1–13</w:t>
        </w:r>
      </w:hyperlink>
      <w:r>
        <w:t>).</w:t>
      </w:r>
    </w:p>
    <w:p>
      <w:pPr>
        <w:pStyle w:val="Heading3"/>
      </w:pPr>
      <w:r>
        <w:t>Saúl, el Perseguidor</w:t>
      </w:r>
    </w:p>
    <w:p>
      <w:r/>
      <w:r>
        <w:t>Poco después de estos eventos que cambiaron el mundo, los miembros de ciertas sinagogas en Jerusalén, incluida la sinagoga de Cilicia, de donde era Pablo (</w:t>
      </w:r>
      <w:hyperlink r:id="rId276">
        <w:r>
          <w:rPr>
            <w:color w:val="0000EE"/>
            <w:u w:val="single"/>
          </w:rPr>
          <w:t>Hechos 6:9</w:t>
        </w:r>
      </w:hyperlink>
      <w:r>
        <w:t xml:space="preserve">), no pudieron resistir la sabiduría y el espíritu (versículo </w:t>
      </w:r>
      <w:hyperlink r:id="rId10727">
        <w:r>
          <w:rPr>
            <w:color w:val="0000EE"/>
            <w:u w:val="single"/>
          </w:rPr>
          <w:t>10</w:t>
        </w:r>
      </w:hyperlink>
      <w:r>
        <w:t xml:space="preserve">) de un miembro de la iglesia en Jerusalén llamado Esteban (versículos </w:t>
      </w:r>
      <w:hyperlink r:id="rId768">
        <w:r>
          <w:rPr>
            <w:color w:val="0000EE"/>
            <w:u w:val="single"/>
          </w:rPr>
          <w:t>5</w:t>
        </w:r>
      </w:hyperlink>
      <w:r>
        <w:t xml:space="preserve">, </w:t>
      </w:r>
      <w:hyperlink r:id="rId4342">
        <w:r>
          <w:rPr>
            <w:color w:val="0000EE"/>
            <w:u w:val="single"/>
          </w:rPr>
          <w:t>8</w:t>
        </w:r>
      </w:hyperlink>
      <w:r>
        <w:t xml:space="preserve">). Lo acusaron de blasfemia ante el Sanedrín (versículos </w:t>
      </w:r>
      <w:hyperlink r:id="rId10728">
        <w:r>
          <w:rPr>
            <w:color w:val="0000EE"/>
            <w:u w:val="single"/>
          </w:rPr>
          <w:t>11</w:t>
        </w:r>
      </w:hyperlink>
      <w:r>
        <w:t>–</w:t>
      </w:r>
      <w:hyperlink r:id="rId10728">
        <w:r>
          <w:rPr>
            <w:color w:val="0000EE"/>
            <w:u w:val="single"/>
          </w:rPr>
          <w:t>15</w:t>
        </w:r>
      </w:hyperlink>
      <w:r>
        <w:t>). Después de la elocuente defensa de Esteban (</w:t>
      </w:r>
      <w:hyperlink r:id="rId5429">
        <w:r>
          <w:rPr>
            <w:color w:val="0000EE"/>
            <w:u w:val="single"/>
          </w:rPr>
          <w:t>7:1</w:t>
        </w:r>
      </w:hyperlink>
      <w:r>
        <w:t>–</w:t>
      </w:r>
      <w:hyperlink r:id="rId5429">
        <w:r>
          <w:rPr>
            <w:color w:val="0000EE"/>
            <w:u w:val="single"/>
          </w:rPr>
          <w:t>53</w:t>
        </w:r>
      </w:hyperlink>
      <w:r>
        <w:t xml:space="preserve">), lo arrastraron fuera de la ciudad, donde fue apedreado hasta morir. Se convirtió en el primer mártir cristiano. El registro no revela completamente el papel de Pablo en estos eventos, pero sabemos que estuvo presente y fue prominente porque los testigos contra Esteban, quienes estaban obligados a lanzar las primeras piedras en la ejecución, “pusieron sus vestiduras a los pies de un joven llamado Saúl [Pablo]” (versículo </w:t>
      </w:r>
      <w:hyperlink r:id="rId10729">
        <w:r>
          <w:rPr>
            <w:color w:val="0000EE"/>
            <w:u w:val="single"/>
          </w:rPr>
          <w:t>58</w:t>
        </w:r>
      </w:hyperlink>
      <w:r>
        <w:t>).</w:t>
      </w:r>
    </w:p>
    <w:p>
      <w:r/>
      <w:r>
        <w:t>En el juicio de Esteban, Pablo escuchó el método histórico de defensa de Esteban, que más tarde utilizó en Antioquía de Pisidia (</w:t>
      </w:r>
      <w:hyperlink r:id="rId10730">
        <w:r>
          <w:rPr>
            <w:color w:val="0000EE"/>
            <w:u w:val="single"/>
          </w:rPr>
          <w:t>Hechos 13:16</w:t>
        </w:r>
      </w:hyperlink>
      <w:r>
        <w:t>–</w:t>
      </w:r>
      <w:hyperlink r:id="rId10730">
        <w:r>
          <w:rPr>
            <w:color w:val="0000EE"/>
            <w:u w:val="single"/>
          </w:rPr>
          <w:t>41</w:t>
        </w:r>
      </w:hyperlink>
      <w:r>
        <w:t>). Fue testigo del Hombre con el rostro de ángel (</w:t>
      </w:r>
      <w:hyperlink r:id="rId10731">
        <w:r>
          <w:rPr>
            <w:color w:val="0000EE"/>
            <w:u w:val="single"/>
          </w:rPr>
          <w:t>6:15</w:t>
        </w:r>
      </w:hyperlink>
      <w:r>
        <w:t>), lleno del Espíritu, mirando hacia arriba y proclamando: “Veo el cielo abierto y al Hijo del Hombre de pie a la derecha de Dios” (</w:t>
      </w:r>
      <w:hyperlink r:id="rId7014">
        <w:r>
          <w:rPr>
            <w:color w:val="0000EE"/>
            <w:u w:val="single"/>
          </w:rPr>
          <w:t>7:56</w:t>
        </w:r>
      </w:hyperlink>
      <w:r>
        <w:t>). La muerte de Esteban inició los eventos que culminarían en la conversión y comisión de Pablo como el apóstol a los gentiles. Sin embargo, en ese momento, Pablo era un líder de los opresores de la iglesia. Vivía amenazando y matando a los discípulos del Señor (</w:t>
      </w:r>
      <w:hyperlink r:id="rId10732">
        <w:r>
          <w:rPr>
            <w:color w:val="0000EE"/>
            <w:u w:val="single"/>
          </w:rPr>
          <w:t>9:1</w:t>
        </w:r>
      </w:hyperlink>
      <w:r>
        <w:t>). Perseguía la iglesia de Dios e intentaba destruirla (</w:t>
      </w:r>
      <w:hyperlink r:id="rId2151">
        <w:r>
          <w:rPr>
            <w:color w:val="0000EE"/>
            <w:u w:val="single"/>
          </w:rPr>
          <w:t>Gálatas 1:13</w:t>
        </w:r>
      </w:hyperlink>
      <w:r>
        <w:t>), encarcelando a cristianos, tanto hombres como mujeres (</w:t>
      </w:r>
      <w:hyperlink r:id="rId4942">
        <w:r>
          <w:rPr>
            <w:color w:val="0000EE"/>
            <w:u w:val="single"/>
          </w:rPr>
          <w:t>Hechos 22:4</w:t>
        </w:r>
      </w:hyperlink>
      <w:r>
        <w:t>), en muchas ciudades.</w:t>
      </w:r>
    </w:p>
    <w:p>
      <w:pPr>
        <w:pStyle w:val="Heading3"/>
      </w:pPr>
      <w:r>
        <w:t>Conversión y llamado</w:t>
      </w:r>
    </w:p>
    <w:p>
      <w:r/>
      <w:r>
        <w:t>Pablo había obtenido cartas del sumo sacerdote en Jerusalén para las sinagogas en Damasco, autorizándolo a arrestar a los creyentes allí y llevarlos a Jerusalén para juicio (</w:t>
      </w:r>
      <w:hyperlink r:id="rId10733">
        <w:r>
          <w:rPr>
            <w:color w:val="0000EE"/>
            <w:u w:val="single"/>
          </w:rPr>
          <w:t>Hechos 9:1</w:t>
        </w:r>
      </w:hyperlink>
      <w:r>
        <w:t>–</w:t>
      </w:r>
      <w:hyperlink r:id="rId10733">
        <w:r>
          <w:rPr>
            <w:color w:val="0000EE"/>
            <w:u w:val="single"/>
          </w:rPr>
          <w:t>2</w:t>
        </w:r>
      </w:hyperlink>
      <w:r>
        <w:t>). Pablo viajó a Damasco con este propósito. Luego, en las afueras de la ciudad, ocurrió el evento que transformaría a este perseguidor, cumplidor de la ley de Jesucristo y destructor blasfemo de la iglesia naciente, en el principal propagador del evangelio de la gracia y maestro constructor de la iglesia (</w:t>
      </w:r>
      <w:hyperlink r:id="rId10734">
        <w:r>
          <w:rPr>
            <w:color w:val="0000EE"/>
            <w:u w:val="single"/>
          </w:rPr>
          <w:t>1 Corintios 3:10</w:t>
        </w:r>
      </w:hyperlink>
      <w:r>
        <w:t xml:space="preserve">, </w:t>
      </w:r>
      <w:hyperlink r:id="rId10735">
        <w:r>
          <w:rPr>
            <w:color w:val="0000EE"/>
            <w:u w:val="single"/>
          </w:rPr>
          <w:t>1 Timoteo 1:13</w:t>
        </w:r>
      </w:hyperlink>
      <w:r>
        <w:t>). Esta fue la ocasión de la conversión de Pablo (alrededor del año 31–33 d.C.). Fue de tal importancia revolucionaria y duradera que se ofrecen tres relatos detallados de ella en el libro de los Hechos (</w:t>
      </w:r>
      <w:hyperlink r:id="rId1071">
        <w:r>
          <w:rPr>
            <w:color w:val="0000EE"/>
            <w:u w:val="single"/>
          </w:rPr>
          <w:t>Hechos 9:1</w:t>
        </w:r>
      </w:hyperlink>
      <w:r>
        <w:t>–</w:t>
      </w:r>
      <w:hyperlink r:id="rId1071">
        <w:r>
          <w:rPr>
            <w:color w:val="0000EE"/>
            <w:u w:val="single"/>
          </w:rPr>
          <w:t>19</w:t>
        </w:r>
      </w:hyperlink>
      <w:r>
        <w:t xml:space="preserve">, </w:t>
      </w:r>
      <w:hyperlink r:id="rId10736">
        <w:r>
          <w:rPr>
            <w:color w:val="0000EE"/>
            <w:u w:val="single"/>
          </w:rPr>
          <w:t>22:1</w:t>
        </w:r>
      </w:hyperlink>
      <w:r>
        <w:t>–</w:t>
      </w:r>
      <w:hyperlink r:id="rId10736">
        <w:r>
          <w:rPr>
            <w:color w:val="0000EE"/>
            <w:u w:val="single"/>
          </w:rPr>
          <w:t>21</w:t>
        </w:r>
      </w:hyperlink>
      <w:r>
        <w:t xml:space="preserve">, </w:t>
      </w:r>
      <w:hyperlink r:id="rId10737">
        <w:r>
          <w:rPr>
            <w:color w:val="0000EE"/>
            <w:u w:val="single"/>
          </w:rPr>
          <w:t>26:1</w:t>
        </w:r>
      </w:hyperlink>
      <w:r>
        <w:t>–</w:t>
      </w:r>
      <w:hyperlink r:id="rId10737">
        <w:r>
          <w:rPr>
            <w:color w:val="0000EE"/>
            <w:u w:val="single"/>
          </w:rPr>
          <w:t>23</w:t>
        </w:r>
      </w:hyperlink>
      <w:r>
        <w:t>). También se encuentran muchas referencias a ella en los propios escritos de Pablo (</w:t>
      </w:r>
      <w:hyperlink r:id="rId1068">
        <w:r>
          <w:rPr>
            <w:color w:val="0000EE"/>
            <w:u w:val="single"/>
          </w:rPr>
          <w:t>1 Corintios 9:1</w:t>
        </w:r>
      </w:hyperlink>
      <w:r>
        <w:t xml:space="preserve">, </w:t>
      </w:r>
      <w:hyperlink r:id="rId5419">
        <w:r>
          <w:rPr>
            <w:color w:val="0000EE"/>
            <w:u w:val="single"/>
          </w:rPr>
          <w:t>15:8;</w:t>
        </w:r>
      </w:hyperlink>
      <w:r>
        <w:t xml:space="preserve"> </w:t>
      </w:r>
      <w:hyperlink r:id="rId1080">
        <w:r>
          <w:rPr>
            <w:color w:val="0000EE"/>
            <w:u w:val="single"/>
          </w:rPr>
          <w:t>Gálatas 1:15</w:t>
        </w:r>
      </w:hyperlink>
      <w:r>
        <w:t>–</w:t>
      </w:r>
      <w:hyperlink r:id="rId1080">
        <w:r>
          <w:rPr>
            <w:color w:val="0000EE"/>
            <w:u w:val="single"/>
          </w:rPr>
          <w:t>16</w:t>
        </w:r>
      </w:hyperlink>
      <w:r>
        <w:t xml:space="preserve">, </w:t>
      </w:r>
      <w:hyperlink r:id="rId10738">
        <w:r>
          <w:rPr>
            <w:color w:val="0000EE"/>
            <w:u w:val="single"/>
          </w:rPr>
          <w:t>Efesios 3:3</w:t>
        </w:r>
      </w:hyperlink>
      <w:r>
        <w:t xml:space="preserve">, </w:t>
      </w:r>
      <w:hyperlink r:id="rId10739">
        <w:r>
          <w:rPr>
            <w:color w:val="0000EE"/>
            <w:u w:val="single"/>
          </w:rPr>
          <w:t>Filipenses 3:12</w:t>
        </w:r>
      </w:hyperlink>
      <w:r>
        <w:t>).</w:t>
      </w:r>
    </w:p>
    <w:p>
      <w:r/>
      <w:r>
        <w:t>En ese momento, una luz del cielo, más brillante que el sol del mediodía, resplandeció alrededor de Pablo y sus compañeros de viaje, y cayeron al suelo (</w:t>
      </w:r>
      <w:hyperlink r:id="rId10740">
        <w:r>
          <w:rPr>
            <w:color w:val="0000EE"/>
            <w:u w:val="single"/>
          </w:rPr>
          <w:t>Hechos 26:13</w:t>
        </w:r>
      </w:hyperlink>
      <w:r>
        <w:t>–</w:t>
      </w:r>
      <w:hyperlink r:id="rId10740">
        <w:r>
          <w:rPr>
            <w:color w:val="0000EE"/>
            <w:u w:val="single"/>
          </w:rPr>
          <w:t>14</w:t>
        </w:r>
      </w:hyperlink>
      <w:r>
        <w:t xml:space="preserve">). Sin embargo, solo Pablo escuchó la voz de Jesús que le instruía sobre su misión como ministro y testigo ante los gentiles (versículos </w:t>
      </w:r>
      <w:hyperlink r:id="rId10741">
        <w:r>
          <w:rPr>
            <w:color w:val="0000EE"/>
            <w:u w:val="single"/>
          </w:rPr>
          <w:t>14</w:t>
        </w:r>
      </w:hyperlink>
      <w:r>
        <w:t>–</w:t>
      </w:r>
      <w:hyperlink r:id="rId10741">
        <w:r>
          <w:rPr>
            <w:color w:val="0000EE"/>
            <w:u w:val="single"/>
          </w:rPr>
          <w:t>18</w:t>
        </w:r>
      </w:hyperlink>
      <w:r>
        <w:t>). Temporalmente ciego, Pablo fue llevado a Damasco (</w:t>
      </w:r>
      <w:hyperlink r:id="rId10742">
        <w:r>
          <w:rPr>
            <w:color w:val="0000EE"/>
            <w:u w:val="single"/>
          </w:rPr>
          <w:t>9:8</w:t>
        </w:r>
      </w:hyperlink>
      <w:r>
        <w:t xml:space="preserve">). Allí, el discípulo Ananías y la comunidad cristiana lo perdonaron. Lo bautizaron y lo apoyaron durante el desconcertante evento de su conversión (versículos </w:t>
      </w:r>
      <w:hyperlink r:id="rId10743">
        <w:r>
          <w:rPr>
            <w:color w:val="0000EE"/>
            <w:u w:val="single"/>
          </w:rPr>
          <w:t>10</w:t>
        </w:r>
      </w:hyperlink>
      <w:r>
        <w:t>–</w:t>
      </w:r>
      <w:hyperlink r:id="rId10743">
        <w:r>
          <w:rPr>
            <w:color w:val="0000EE"/>
            <w:u w:val="single"/>
          </w:rPr>
          <w:t>22</w:t>
        </w:r>
      </w:hyperlink>
      <w:r>
        <w:t xml:space="preserve">). Después de un breve tiempo con la iglesia allí, Pablo fue amenazado de muerte por los judíos a quienes predicaba sobre Jesús (versículos </w:t>
      </w:r>
      <w:hyperlink r:id="rId10744">
        <w:r>
          <w:rPr>
            <w:color w:val="0000EE"/>
            <w:u w:val="single"/>
          </w:rPr>
          <w:t>20</w:t>
        </w:r>
      </w:hyperlink>
      <w:r>
        <w:t>–</w:t>
      </w:r>
      <w:hyperlink r:id="rId10744">
        <w:r>
          <w:rPr>
            <w:color w:val="0000EE"/>
            <w:u w:val="single"/>
          </w:rPr>
          <w:t>22</w:t>
        </w:r>
      </w:hyperlink>
      <w:r>
        <w:t xml:space="preserve">), pero fue protegido por los creyentes y liberado ingeniosamente de sus perseguidores (versículos </w:t>
      </w:r>
      <w:hyperlink r:id="rId3833">
        <w:r>
          <w:rPr>
            <w:color w:val="0000EE"/>
            <w:u w:val="single"/>
          </w:rPr>
          <w:t>23</w:t>
        </w:r>
      </w:hyperlink>
      <w:r>
        <w:t>–</w:t>
      </w:r>
      <w:hyperlink r:id="rId3833">
        <w:r>
          <w:rPr>
            <w:color w:val="0000EE"/>
            <w:u w:val="single"/>
          </w:rPr>
          <w:t>25</w:t>
        </w:r>
      </w:hyperlink>
      <w:r>
        <w:t>).</w:t>
      </w:r>
    </w:p>
    <w:p>
      <w:pPr>
        <w:pStyle w:val="Heading3"/>
      </w:pPr>
      <w:r>
        <w:t>Preparación para el ministerio</w:t>
      </w:r>
    </w:p>
    <w:p>
      <w:r/>
      <w:r>
        <w:t>Luego comenzó un período de preparación que duró aproximadamente trece años. Durante este tiempo, Pablo estuvo primero en el desierto de Arabia durante tres años. Allí tuvo la oportunidad de orar y reflexionar sobre la defensa de Esteban ante el Sanedrín, la trascendental importancia de su conversión, la visión que recibió de Jesucristo y el significado de todo esto a la luz de la teología judía. Después de esto, Pablo regresó a Damasco y luego visitó a Pedro en Jerusalén durante quince días (</w:t>
      </w:r>
      <w:hyperlink r:id="rId10745">
        <w:r>
          <w:rPr>
            <w:color w:val="0000EE"/>
            <w:u w:val="single"/>
          </w:rPr>
          <w:t>Gálatas 1:17</w:t>
        </w:r>
      </w:hyperlink>
      <w:r>
        <w:t>–</w:t>
      </w:r>
      <w:hyperlink r:id="rId10745">
        <w:r>
          <w:rPr>
            <w:color w:val="0000EE"/>
            <w:u w:val="single"/>
          </w:rPr>
          <w:t>18</w:t>
        </w:r>
      </w:hyperlink>
      <w:r>
        <w:t>).</w:t>
      </w:r>
    </w:p>
    <w:p>
      <w:r/>
      <w:r>
        <w:t>Al principio, los discípulos en Jerusalén le temían porque no creían que fuera un verdadero discípulo de Jesús (</w:t>
      </w:r>
      <w:hyperlink r:id="rId2169">
        <w:r>
          <w:rPr>
            <w:color w:val="0000EE"/>
            <w:u w:val="single"/>
          </w:rPr>
          <w:t>Hechos 9:26</w:t>
        </w:r>
      </w:hyperlink>
      <w:r>
        <w:t xml:space="preserve">). Sin embargo, Bernabé lo defendió y así fue aceptado por los creyentes en Jerusalén (versículos </w:t>
      </w:r>
      <w:hyperlink r:id="rId10746">
        <w:r>
          <w:rPr>
            <w:color w:val="0000EE"/>
            <w:u w:val="single"/>
          </w:rPr>
          <w:t>27</w:t>
        </w:r>
      </w:hyperlink>
      <w:r>
        <w:t>–</w:t>
      </w:r>
      <w:hyperlink r:id="rId10746">
        <w:r>
          <w:rPr>
            <w:color w:val="0000EE"/>
            <w:u w:val="single"/>
          </w:rPr>
          <w:t>28</w:t>
        </w:r>
      </w:hyperlink>
      <w:r>
        <w:t>). Durante su estancia allí, Pablo pudo haber escuchado el evangelio oral, un resumen de las palabras y hechos de Jesús, que se transmitía a todos los conversos. Esto habría incluido la institución de la Cena del Señor (</w:t>
      </w:r>
      <w:hyperlink r:id="rId10747">
        <w:r>
          <w:rPr>
            <w:color w:val="0000EE"/>
            <w:u w:val="single"/>
          </w:rPr>
          <w:t>1 Corintios 11:23</w:t>
        </w:r>
      </w:hyperlink>
      <w:r>
        <w:t>–</w:t>
      </w:r>
      <w:hyperlink r:id="rId10747">
        <w:r>
          <w:rPr>
            <w:color w:val="0000EE"/>
            <w:u w:val="single"/>
          </w:rPr>
          <w:t>25</w:t>
        </w:r>
      </w:hyperlink>
      <w:r>
        <w:t>), palabras específicas del Señor (</w:t>
      </w:r>
      <w:hyperlink r:id="rId10748">
        <w:r>
          <w:rPr>
            <w:color w:val="0000EE"/>
            <w:u w:val="single"/>
          </w:rPr>
          <w:t>Hechos 20:35</w:t>
        </w:r>
      </w:hyperlink>
      <w:r>
        <w:t xml:space="preserve">, </w:t>
      </w:r>
      <w:hyperlink r:id="rId10749">
        <w:r>
          <w:rPr>
            <w:color w:val="0000EE"/>
            <w:u w:val="single"/>
          </w:rPr>
          <w:t>1 Corintios 7:10</w:t>
        </w:r>
      </w:hyperlink>
      <w:r>
        <w:t xml:space="preserve">, </w:t>
      </w:r>
      <w:hyperlink r:id="rId10750">
        <w:r>
          <w:rPr>
            <w:color w:val="0000EE"/>
            <w:u w:val="single"/>
          </w:rPr>
          <w:t>9:14</w:t>
        </w:r>
      </w:hyperlink>
      <w:r>
        <w:t>), las apariciones del Cristo resucitado (</w:t>
      </w:r>
      <w:hyperlink r:id="rId1070">
        <w:r>
          <w:rPr>
            <w:color w:val="0000EE"/>
            <w:u w:val="single"/>
          </w:rPr>
          <w:t>1 Corintios 15:3</w:t>
        </w:r>
      </w:hyperlink>
      <w:r>
        <w:t>–</w:t>
      </w:r>
      <w:hyperlink r:id="rId1070">
        <w:r>
          <w:rPr>
            <w:color w:val="0000EE"/>
            <w:u w:val="single"/>
          </w:rPr>
          <w:t>8</w:t>
        </w:r>
      </w:hyperlink>
      <w:r>
        <w:t>), y el espíritu y carácter de Jesús (</w:t>
      </w:r>
      <w:hyperlink r:id="rId3459">
        <w:r>
          <w:rPr>
            <w:color w:val="0000EE"/>
            <w:u w:val="single"/>
          </w:rPr>
          <w:t>2 Corintios 10:1</w:t>
        </w:r>
      </w:hyperlink>
      <w:r>
        <w:t xml:space="preserve">, </w:t>
      </w:r>
      <w:hyperlink r:id="rId7133">
        <w:r>
          <w:rPr>
            <w:color w:val="0000EE"/>
            <w:u w:val="single"/>
          </w:rPr>
          <w:t>Filipenses 2:5</w:t>
        </w:r>
      </w:hyperlink>
      <w:r>
        <w:t>–</w:t>
      </w:r>
      <w:hyperlink r:id="rId7133">
        <w:r>
          <w:rPr>
            <w:color w:val="0000EE"/>
            <w:u w:val="single"/>
          </w:rPr>
          <w:t>8</w:t>
        </w:r>
      </w:hyperlink>
      <w:r>
        <w:t>). Pablo también predicó en Jerusalén, posiblemente en las mismas sinagogas donde había escuchado a Esteban. No obstante, cuando su vida fue nuevamente amenazada por los judíos, los creyentes lo enviaron a Tarso (</w:t>
      </w:r>
      <w:hyperlink r:id="rId10751">
        <w:r>
          <w:rPr>
            <w:color w:val="0000EE"/>
            <w:u w:val="single"/>
          </w:rPr>
          <w:t>Hechos 9:29</w:t>
        </w:r>
      </w:hyperlink>
      <w:r>
        <w:t>–</w:t>
      </w:r>
      <w:hyperlink r:id="rId10751">
        <w:r>
          <w:rPr>
            <w:color w:val="0000EE"/>
            <w:u w:val="single"/>
          </w:rPr>
          <w:t>30</w:t>
        </w:r>
      </w:hyperlink>
      <w:r>
        <w:t xml:space="preserve">, </w:t>
      </w:r>
      <w:hyperlink r:id="rId2155">
        <w:r>
          <w:rPr>
            <w:color w:val="0000EE"/>
            <w:u w:val="single"/>
          </w:rPr>
          <w:t>Gálatas 1:21</w:t>
        </w:r>
      </w:hyperlink>
      <w:r>
        <w:t>).</w:t>
      </w:r>
    </w:p>
    <w:p>
      <w:r/>
      <w:r>
        <w:t>El final de la preparación de Pablo llegó cuando Bernabé fue a Tarso para buscarlo y llevarlo a Antioquía. Para entonces, Pablo había vivido durante diez años en Cilicia. Desde su conversión, antes de ser enviado a Tarso, había proclamado a Jesús (</w:t>
      </w:r>
      <w:hyperlink r:id="rId7000">
        <w:r>
          <w:rPr>
            <w:color w:val="0000EE"/>
            <w:u w:val="single"/>
          </w:rPr>
          <w:t>Hechos 9:20</w:t>
        </w:r>
      </w:hyperlink>
      <w:r>
        <w:t xml:space="preserve">), hablando con valentía en el nombre del Señor (versículo </w:t>
      </w:r>
      <w:hyperlink r:id="rId8059">
        <w:r>
          <w:rPr>
            <w:color w:val="0000EE"/>
            <w:u w:val="single"/>
          </w:rPr>
          <w:t>27</w:t>
        </w:r>
      </w:hyperlink>
      <w:r>
        <w:t xml:space="preserve">). No hay razón para pensar que hizo lo contrario mientras vivía entre los gentiles en Cilicia. De hecho, su trabajo pudo haber sido tan efectivo que comenzó a atraer atención en Antioquía. Durante estos años, Pablo probablemente experimentó muchos de los sufrimientos mencionados en </w:t>
      </w:r>
      <w:hyperlink r:id="rId10752">
        <w:r>
          <w:rPr>
            <w:color w:val="0000EE"/>
            <w:u w:val="single"/>
          </w:rPr>
          <w:t>2 Corintios 11:24</w:t>
        </w:r>
      </w:hyperlink>
      <w:r>
        <w:t>–</w:t>
      </w:r>
      <w:hyperlink r:id="rId10752">
        <w:r>
          <w:rPr>
            <w:color w:val="0000EE"/>
            <w:u w:val="single"/>
          </w:rPr>
          <w:t>26</w:t>
        </w:r>
      </w:hyperlink>
      <w:r>
        <w:t xml:space="preserve">. Varios estudiosos piensan que la experiencia extática mencionada en </w:t>
      </w:r>
      <w:hyperlink r:id="rId10753">
        <w:r>
          <w:rPr>
            <w:color w:val="0000EE"/>
            <w:u w:val="single"/>
          </w:rPr>
          <w:t>2 Corintios 12:1</w:t>
        </w:r>
      </w:hyperlink>
      <w:r>
        <w:t>–</w:t>
      </w:r>
      <w:hyperlink r:id="rId10753">
        <w:r>
          <w:rPr>
            <w:color w:val="0000EE"/>
            <w:u w:val="single"/>
          </w:rPr>
          <w:t>9</w:t>
        </w:r>
      </w:hyperlink>
      <w:r>
        <w:t>, junto con su “espina en la carne”, también tuvo lugar antes de que llegara a Antioquía.</w:t>
      </w:r>
    </w:p>
    <w:p>
      <w:pPr>
        <w:pStyle w:val="Heading3"/>
      </w:pPr>
      <w:r>
        <w:t>Enviado desde Antioquia</w:t>
      </w:r>
    </w:p>
    <w:p>
      <w:r/>
      <w:r>
        <w:t>La iglesia en Antioquía tuvo sus orígenes en la persecución impulsada por Pablo después de la muerte de Esteban. Hasta que llegaron a Antioquía, los creyentes dispersos solo habían compartido la palabra con los judíos (</w:t>
      </w:r>
      <w:hyperlink r:id="rId769">
        <w:r>
          <w:rPr>
            <w:color w:val="0000EE"/>
            <w:u w:val="single"/>
          </w:rPr>
          <w:t>Hechos 11:19</w:t>
        </w:r>
      </w:hyperlink>
      <w:r>
        <w:t xml:space="preserve">). Fue aquí donde los gentiles escucharon por primera vez las buenas nuevas (versículo </w:t>
      </w:r>
      <w:hyperlink r:id="rId2565">
        <w:r>
          <w:rPr>
            <w:color w:val="0000EE"/>
            <w:u w:val="single"/>
          </w:rPr>
          <w:t>20</w:t>
        </w:r>
      </w:hyperlink>
      <w:r>
        <w:t xml:space="preserve">), y muchos se convirtieron en creyentes (versículo </w:t>
      </w:r>
      <w:hyperlink r:id="rId3169">
        <w:r>
          <w:rPr>
            <w:color w:val="0000EE"/>
            <w:u w:val="single"/>
          </w:rPr>
          <w:t>21</w:t>
        </w:r>
      </w:hyperlink>
      <w:r>
        <w:t>). Es apropiado que Pablo, el apóstol a los gentiles (</w:t>
      </w:r>
      <w:hyperlink r:id="rId10754">
        <w:r>
          <w:rPr>
            <w:color w:val="0000EE"/>
            <w:u w:val="single"/>
          </w:rPr>
          <w:t>Hechos 22:21</w:t>
        </w:r>
      </w:hyperlink>
      <w:r>
        <w:t xml:space="preserve">, </w:t>
      </w:r>
      <w:hyperlink r:id="rId10755">
        <w:r>
          <w:rPr>
            <w:color w:val="0000EE"/>
            <w:u w:val="single"/>
          </w:rPr>
          <w:t>Romanos 11:13</w:t>
        </w:r>
      </w:hyperlink>
      <w:r>
        <w:t>), quien aún era desconocido en persona para las iglesias de Judea (</w:t>
      </w:r>
      <w:hyperlink r:id="rId2158">
        <w:r>
          <w:rPr>
            <w:color w:val="0000EE"/>
            <w:u w:val="single"/>
          </w:rPr>
          <w:t>Gálatas 1:22</w:t>
        </w:r>
      </w:hyperlink>
      <w:r>
        <w:t>), apareciera en Antioquía para comenzar formalmente el ministerio al que fue llamado (</w:t>
      </w:r>
      <w:hyperlink r:id="rId10756">
        <w:r>
          <w:rPr>
            <w:color w:val="0000EE"/>
            <w:u w:val="single"/>
          </w:rPr>
          <w:t>Hechos 26:17</w:t>
        </w:r>
      </w:hyperlink>
      <w:r>
        <w:t>–</w:t>
      </w:r>
      <w:hyperlink r:id="rId10756">
        <w:r>
          <w:rPr>
            <w:color w:val="0000EE"/>
            <w:u w:val="single"/>
          </w:rPr>
          <w:t>18</w:t>
        </w:r>
      </w:hyperlink>
      <w:r>
        <w:t>).</w:t>
      </w:r>
    </w:p>
    <w:p>
      <w:r/>
      <w:r>
        <w:t>Bernabé y Pablo permanecieron en la iglesia de Antioquía durante un año. Su labor allí fue tan bendecida que se acuñó un nuevo nombre, cristiano, para distinguir a los creyentes en Antioquía de los gentiles y los judíos (</w:t>
      </w:r>
      <w:hyperlink r:id="rId771">
        <w:r>
          <w:rPr>
            <w:color w:val="0000EE"/>
            <w:u w:val="single"/>
          </w:rPr>
          <w:t>Hechos 11:26</w:t>
        </w:r>
      </w:hyperlink>
      <w:r>
        <w:t xml:space="preserve">). Al enterarse de una hambruna en Judea, los discípulos en Antioquía decidieron enviar ayuda a los creyentes en Judea y lo hicieron a través de Bernabé y Pablo (versículo </w:t>
      </w:r>
      <w:hyperlink r:id="rId658">
        <w:r>
          <w:rPr>
            <w:color w:val="0000EE"/>
            <w:u w:val="single"/>
          </w:rPr>
          <w:t>30</w:t>
        </w:r>
      </w:hyperlink>
      <w:r>
        <w:t>). Este gesto mostró a las iglesias judías el poder del evangelio entre los gentiles. Una vez completada su misión, Bernabé y Pablo regresaron a Antioquía con Juan Marcos (</w:t>
      </w:r>
      <w:hyperlink r:id="rId1655">
        <w:r>
          <w:rPr>
            <w:color w:val="0000EE"/>
            <w:u w:val="single"/>
          </w:rPr>
          <w:t>12:25</w:t>
        </w:r>
      </w:hyperlink>
      <w:r>
        <w:t>), primo de Bernabé (</w:t>
      </w:r>
      <w:hyperlink r:id="rId1659">
        <w:r>
          <w:rPr>
            <w:color w:val="0000EE"/>
            <w:u w:val="single"/>
          </w:rPr>
          <w:t>Colosenses 4:10</w:t>
        </w:r>
      </w:hyperlink>
      <w:r>
        <w:t>).</w:t>
      </w:r>
    </w:p>
    <w:p>
      <w:r/>
      <w:r>
        <w:t>Desde el Día de Pentecostés, el trabajo en el evangelio había sido casual e incidental. Se establecían contactos en los hogares, el mercado, las calles, sinagogas, carreteras y otros lugares similares. (</w:t>
      </w:r>
      <w:hyperlink r:id="rId2524">
        <w:r>
          <w:rPr>
            <w:color w:val="0000EE"/>
            <w:u w:val="single"/>
          </w:rPr>
          <w:t>Hechos 3:1</w:t>
        </w:r>
      </w:hyperlink>
      <w:r>
        <w:t xml:space="preserve">, </w:t>
      </w:r>
      <w:hyperlink r:id="rId10757">
        <w:r>
          <w:rPr>
            <w:color w:val="0000EE"/>
            <w:u w:val="single"/>
          </w:rPr>
          <w:t>5:12, 42</w:t>
        </w:r>
      </w:hyperlink>
      <w:r>
        <w:t xml:space="preserve">; </w:t>
      </w:r>
      <w:hyperlink r:id="rId10758">
        <w:r>
          <w:rPr>
            <w:color w:val="0000EE"/>
            <w:u w:val="single"/>
          </w:rPr>
          <w:t>8:26</w:t>
        </w:r>
      </w:hyperlink>
      <w:r>
        <w:t>–</w:t>
      </w:r>
      <w:hyperlink r:id="rId10758">
        <w:r>
          <w:rPr>
            <w:color w:val="0000EE"/>
            <w:u w:val="single"/>
          </w:rPr>
          <w:t>29</w:t>
        </w:r>
      </w:hyperlink>
      <w:r>
        <w:t xml:space="preserve">, </w:t>
      </w:r>
      <w:hyperlink r:id="rId10759">
        <w:r>
          <w:rPr>
            <w:color w:val="0000EE"/>
            <w:u w:val="single"/>
          </w:rPr>
          <w:t>10:22</w:t>
        </w:r>
      </w:hyperlink>
      <w:r>
        <w:t>). Sin embargo, en Antioquía, el Espíritu inició un esfuerzo decidido para evangelizar una parte del Imperio Romano (</w:t>
      </w:r>
      <w:hyperlink r:id="rId678">
        <w:r>
          <w:rPr>
            <w:color w:val="0000EE"/>
            <w:u w:val="single"/>
          </w:rPr>
          <w:t>13:1</w:t>
        </w:r>
      </w:hyperlink>
      <w:r>
        <w:t>–</w:t>
      </w:r>
      <w:hyperlink r:id="rId678">
        <w:r>
          <w:rPr>
            <w:color w:val="0000EE"/>
            <w:u w:val="single"/>
          </w:rPr>
          <w:t>3</w:t>
        </w:r>
      </w:hyperlink>
      <w:r>
        <w:t xml:space="preserve">). Por instrucciones del Espíritu, la iglesia apartó a Bernabé y Pablo para esta labor. Con las oraciones y el apoyo de esta iglesia, y con Juan Marcos como su asistente, Bernabé y Pablo, enviados por el Espíritu, zarparon hacia Chipre (versículo </w:t>
      </w:r>
      <w:hyperlink r:id="rId10760">
        <w:r>
          <w:rPr>
            <w:color w:val="0000EE"/>
            <w:u w:val="single"/>
          </w:rPr>
          <w:t>4</w:t>
        </w:r>
      </w:hyperlink>
      <w:r>
        <w:t>).</w:t>
      </w:r>
    </w:p>
    <w:p>
      <w:pPr>
        <w:pStyle w:val="Heading3"/>
      </w:pPr>
      <w:r>
        <w:t>Viajes con Bernabé</w:t>
      </w:r>
    </w:p>
    <w:p>
      <w:r/>
      <w:r>
        <w:t>Al llegar a Salamina, predicaron en las sinagogas mientras viajaban a lo largo de la isla hasta Pafos (</w:t>
      </w:r>
      <w:hyperlink r:id="rId10761">
        <w:r>
          <w:rPr>
            <w:color w:val="0000EE"/>
            <w:u w:val="single"/>
          </w:rPr>
          <w:t>Hechos 13:5</w:t>
        </w:r>
      </w:hyperlink>
      <w:r>
        <w:t>–</w:t>
      </w:r>
      <w:hyperlink r:id="rId10761">
        <w:r>
          <w:rPr>
            <w:color w:val="0000EE"/>
            <w:u w:val="single"/>
          </w:rPr>
          <w:t>6</w:t>
        </w:r>
      </w:hyperlink>
      <w:r>
        <w:t xml:space="preserve">). Allí, el procónsul romano, Sergio Paulo, deseaba escuchar la palabra de Dios (versículo </w:t>
      </w:r>
      <w:hyperlink r:id="rId10762">
        <w:r>
          <w:rPr>
            <w:color w:val="0000EE"/>
            <w:u w:val="single"/>
          </w:rPr>
          <w:t>7</w:t>
        </w:r>
      </w:hyperlink>
      <w:r>
        <w:t xml:space="preserve">). Un mago llamado Elimas Barjesús intentó impedir que el procónsul creyera en Jesús, pero fue golpeado con ceguera temporal por orden de Pablo (versículos </w:t>
      </w:r>
      <w:hyperlink r:id="rId10763">
        <w:r>
          <w:rPr>
            <w:color w:val="0000EE"/>
            <w:u w:val="single"/>
          </w:rPr>
          <w:t>8</w:t>
        </w:r>
      </w:hyperlink>
      <w:r>
        <w:t>–</w:t>
      </w:r>
      <w:hyperlink r:id="rId10763">
        <w:r>
          <w:rPr>
            <w:color w:val="0000EE"/>
            <w:u w:val="single"/>
          </w:rPr>
          <w:t>11</w:t>
        </w:r>
      </w:hyperlink>
      <w:r>
        <w:t>). Esta fue la primera manifestación en Pablo de las señales de un apóstol (</w:t>
      </w:r>
      <w:hyperlink r:id="rId9788">
        <w:r>
          <w:rPr>
            <w:color w:val="0000EE"/>
            <w:u w:val="single"/>
          </w:rPr>
          <w:t>2 Corintios 12:12</w:t>
        </w:r>
      </w:hyperlink>
      <w:r>
        <w:t>). Desde entonces, el nombre Pablo, no Saúl, se utiliza en el registro de Lucas de los Hechos de los Apóstoles (</w:t>
      </w:r>
      <w:hyperlink r:id="rId8468">
        <w:r>
          <w:rPr>
            <w:color w:val="0000EE"/>
            <w:u w:val="single"/>
          </w:rPr>
          <w:t>Hechos 13:9</w:t>
        </w:r>
      </w:hyperlink>
      <w:r>
        <w:t xml:space="preserve">), y Pablo reemplazó a Bernabé como líder del grupo. Así que “Pablo y sus compañeros” zarparon de Pafos y llegaron a Perge de Panfilia (versículo </w:t>
      </w:r>
      <w:hyperlink r:id="rId976">
        <w:r>
          <w:rPr>
            <w:color w:val="0000EE"/>
            <w:u w:val="single"/>
          </w:rPr>
          <w:t>13</w:t>
        </w:r>
      </w:hyperlink>
      <w:r>
        <w:t xml:space="preserve">). Juan Marcos los abandonó en Perge y regresó a su hogar en Jerusalén (versículo </w:t>
      </w:r>
      <w:hyperlink r:id="rId976">
        <w:r>
          <w:rPr>
            <w:color w:val="0000EE"/>
            <w:u w:val="single"/>
          </w:rPr>
          <w:t>13</w:t>
        </w:r>
      </w:hyperlink>
      <w:r>
        <w:t>). Esto causó discordia (</w:t>
      </w:r>
      <w:hyperlink r:id="rId2418">
        <w:r>
          <w:rPr>
            <w:color w:val="0000EE"/>
            <w:u w:val="single"/>
          </w:rPr>
          <w:t>15:39</w:t>
        </w:r>
      </w:hyperlink>
      <w:r>
        <w:t>), pero Pablo y Marcos se reconciliaron más tarde (</w:t>
      </w:r>
      <w:hyperlink r:id="rId1659">
        <w:r>
          <w:rPr>
            <w:color w:val="0000EE"/>
            <w:u w:val="single"/>
          </w:rPr>
          <w:t>Colosenses 4:10</w:t>
        </w:r>
      </w:hyperlink>
      <w:r>
        <w:t xml:space="preserve">, </w:t>
      </w:r>
      <w:hyperlink r:id="rId8451">
        <w:r>
          <w:rPr>
            <w:color w:val="0000EE"/>
            <w:u w:val="single"/>
          </w:rPr>
          <w:t>2 Timoteo 4:11</w:t>
        </w:r>
      </w:hyperlink>
      <w:r>
        <w:t>).</w:t>
      </w:r>
    </w:p>
    <w:p>
      <w:r/>
      <w:r>
        <w:t>Los viajes de Pablo con el evangelio continuaron a través de la provincia romana de Asia, específicamente en la parte sur de Galacia, en las áreas de Panfilia, Pisidia y Licaonia. La zona costera donde el grupo desembarcó es una región calurosa afectada por la malaria. Se cree que Pablo contrajo malaria allí y por eso viajó tierra adentro, atravesando las montañas hasta las mesetas de un kilómetro de altura. Tal viaje habría estado lleno de ríos peligrosos y bandidos (</w:t>
      </w:r>
      <w:hyperlink r:id="rId10764">
        <w:r>
          <w:rPr>
            <w:color w:val="0000EE"/>
            <w:u w:val="single"/>
          </w:rPr>
          <w:t>2 Corintios 11:26</w:t>
        </w:r>
      </w:hyperlink>
      <w:r>
        <w:t>), pero Pablo fue bien cuidado por los montañeses gálatas cuando llegó (</w:t>
      </w:r>
      <w:hyperlink r:id="rId10765">
        <w:r>
          <w:rPr>
            <w:color w:val="0000EE"/>
            <w:u w:val="single"/>
          </w:rPr>
          <w:t>Gálatas 4:13</w:t>
        </w:r>
      </w:hyperlink>
      <w:r>
        <w:t>–</w:t>
      </w:r>
      <w:hyperlink r:id="rId10765">
        <w:r>
          <w:rPr>
            <w:color w:val="0000EE"/>
            <w:u w:val="single"/>
          </w:rPr>
          <w:t>15</w:t>
        </w:r>
      </w:hyperlink>
      <w:r>
        <w:t>). Fue recompensado con una cálida recepción a su mensaje (</w:t>
      </w:r>
      <w:hyperlink r:id="rId10766">
        <w:r>
          <w:rPr>
            <w:color w:val="0000EE"/>
            <w:u w:val="single"/>
          </w:rPr>
          <w:t>Hechos 13:48</w:t>
        </w:r>
      </w:hyperlink>
      <w:r>
        <w:t>–</w:t>
      </w:r>
      <w:hyperlink r:id="rId10766">
        <w:r>
          <w:rPr>
            <w:color w:val="0000EE"/>
            <w:u w:val="single"/>
          </w:rPr>
          <w:t>49</w:t>
        </w:r>
      </w:hyperlink>
      <w:r>
        <w:t>).</w:t>
      </w:r>
    </w:p>
    <w:p>
      <w:r/>
      <w:r>
        <w:t>A Pablo y Bernabé se les pidió que hablaran en la sinagoga de Antioquía en Pisidia (</w:t>
      </w:r>
      <w:hyperlink r:id="rId6596">
        <w:r>
          <w:rPr>
            <w:color w:val="0000EE"/>
            <w:u w:val="single"/>
          </w:rPr>
          <w:t>Hechos 13:15</w:t>
        </w:r>
      </w:hyperlink>
      <w:r>
        <w:t xml:space="preserve">), y Pablo pronunció un discurso lleno de las características del evangelio que más tarde registraría en sus cartas a las iglesias (versículos </w:t>
      </w:r>
      <w:hyperlink r:id="rId10730">
        <w:r>
          <w:rPr>
            <w:color w:val="0000EE"/>
            <w:u w:val="single"/>
          </w:rPr>
          <w:t>16</w:t>
        </w:r>
      </w:hyperlink>
      <w:r>
        <w:t>–</w:t>
      </w:r>
      <w:hyperlink r:id="rId10730">
        <w:r>
          <w:rPr>
            <w:color w:val="0000EE"/>
            <w:u w:val="single"/>
          </w:rPr>
          <w:t>41</w:t>
        </w:r>
      </w:hyperlink>
      <w:r>
        <w:t xml:space="preserve">). Fue invitado a hablar la semana siguiente (versículo </w:t>
      </w:r>
      <w:hyperlink r:id="rId762">
        <w:r>
          <w:rPr>
            <w:color w:val="0000EE"/>
            <w:u w:val="single"/>
          </w:rPr>
          <w:t>42</w:t>
        </w:r>
      </w:hyperlink>
      <w:r>
        <w:t xml:space="preserve">). Casi toda la ciudad se reunió para escuchar la palabra de Dios (versículo </w:t>
      </w:r>
      <w:hyperlink r:id="rId10767">
        <w:r>
          <w:rPr>
            <w:color w:val="0000EE"/>
            <w:u w:val="single"/>
          </w:rPr>
          <w:t>44</w:t>
        </w:r>
      </w:hyperlink>
      <w:r>
        <w:t xml:space="preserve">). Esto despertó celos en los judíos, quienes se opusieron a las palabras de Pablo (versículo </w:t>
      </w:r>
      <w:hyperlink r:id="rId763">
        <w:r>
          <w:rPr>
            <w:color w:val="0000EE"/>
            <w:u w:val="single"/>
          </w:rPr>
          <w:t>45</w:t>
        </w:r>
      </w:hyperlink>
      <w:r>
        <w:t xml:space="preserve">), provocando el dramático giro de los apóstoles hacia los gentiles (versículos </w:t>
      </w:r>
      <w:hyperlink r:id="rId1782">
        <w:r>
          <w:rPr>
            <w:color w:val="0000EE"/>
            <w:u w:val="single"/>
          </w:rPr>
          <w:t>46</w:t>
        </w:r>
      </w:hyperlink>
      <w:r>
        <w:t>–</w:t>
      </w:r>
      <w:hyperlink r:id="rId1782">
        <w:r>
          <w:rPr>
            <w:color w:val="0000EE"/>
            <w:u w:val="single"/>
          </w:rPr>
          <w:t>47</w:t>
        </w:r>
      </w:hyperlink>
      <w:r>
        <w:t xml:space="preserve">). Muchos gentiles en Antioquía creyeron y difundieron la palabra por toda la región, pero Pablo y Bernabé fueron expulsados y se dirigieron a Iconio en Licaonia (versículos </w:t>
      </w:r>
      <w:hyperlink r:id="rId10768">
        <w:r>
          <w:rPr>
            <w:color w:val="0000EE"/>
            <w:u w:val="single"/>
          </w:rPr>
          <w:t>48</w:t>
        </w:r>
      </w:hyperlink>
      <w:r>
        <w:t>–</w:t>
      </w:r>
      <w:hyperlink r:id="rId10768">
        <w:r>
          <w:rPr>
            <w:color w:val="0000EE"/>
            <w:u w:val="single"/>
          </w:rPr>
          <w:t>51</w:t>
        </w:r>
      </w:hyperlink>
      <w:r>
        <w:t>).</w:t>
      </w:r>
    </w:p>
    <w:p>
      <w:r/>
      <w:r>
        <w:t>El éxito en Antioquía se replicó en Iconio, al igual que la oposición de los judíos (</w:t>
      </w:r>
      <w:hyperlink r:id="rId6614">
        <w:r>
          <w:rPr>
            <w:color w:val="0000EE"/>
            <w:u w:val="single"/>
          </w:rPr>
          <w:t>Hechos 14:1</w:t>
        </w:r>
      </w:hyperlink>
      <w:r>
        <w:t xml:space="preserve">), y los apóstoles huyeron hacia Listra y Derbe en Licaonia de la amenaza de ser apedreados (versículos </w:t>
      </w:r>
      <w:hyperlink r:id="rId10769">
        <w:r>
          <w:rPr>
            <w:color w:val="0000EE"/>
            <w:u w:val="single"/>
          </w:rPr>
          <w:t>5</w:t>
        </w:r>
      </w:hyperlink>
      <w:r>
        <w:t>–</w:t>
      </w:r>
      <w:hyperlink r:id="rId10769">
        <w:r>
          <w:rPr>
            <w:color w:val="0000EE"/>
            <w:u w:val="single"/>
          </w:rPr>
          <w:t>6</w:t>
        </w:r>
      </w:hyperlink>
      <w:r>
        <w:t xml:space="preserve">). En Listra, se manifestaron nuevamente las señales de un apóstol cuando Pablo sanó a un hombre que había estado lisiado desde su nacimiento (versículos </w:t>
      </w:r>
      <w:hyperlink r:id="rId10770">
        <w:r>
          <w:rPr>
            <w:color w:val="0000EE"/>
            <w:u w:val="single"/>
          </w:rPr>
          <w:t>8</w:t>
        </w:r>
      </w:hyperlink>
      <w:r>
        <w:t>–</w:t>
      </w:r>
      <w:hyperlink r:id="rId10770">
        <w:r>
          <w:rPr>
            <w:color w:val="0000EE"/>
            <w:u w:val="single"/>
          </w:rPr>
          <w:t>10</w:t>
        </w:r>
      </w:hyperlink>
      <w:r>
        <w:t xml:space="preserve">). Sin embargo, los ciudadanos idólatras del pueblo, influenciados por la creencia popular de que Júpiter, acompañado por Mercurio, había visitado una vez su región, adoraron a Pablo y Bernabé como si fueran estas deidades (versículos </w:t>
      </w:r>
      <w:hyperlink r:id="rId10771">
        <w:r>
          <w:rPr>
            <w:color w:val="0000EE"/>
            <w:u w:val="single"/>
          </w:rPr>
          <w:t>11</w:t>
        </w:r>
      </w:hyperlink>
      <w:r>
        <w:t>–</w:t>
      </w:r>
      <w:hyperlink r:id="rId10771">
        <w:r>
          <w:rPr>
            <w:color w:val="0000EE"/>
            <w:u w:val="single"/>
          </w:rPr>
          <w:t>13</w:t>
        </w:r>
      </w:hyperlink>
      <w:r>
        <w:t xml:space="preserve">). Incluso las convincentes palabras de Pablo, a quien confundieron con Mercurio, apenas lograron impedir que las multitudes ofrecieran un sacrificio (versículos </w:t>
      </w:r>
      <w:hyperlink r:id="rId10772">
        <w:r>
          <w:rPr>
            <w:color w:val="0000EE"/>
            <w:u w:val="single"/>
          </w:rPr>
          <w:t>14</w:t>
        </w:r>
      </w:hyperlink>
      <w:r>
        <w:t>–</w:t>
      </w:r>
      <w:hyperlink r:id="rId10772">
        <w:r>
          <w:rPr>
            <w:color w:val="0000EE"/>
            <w:u w:val="single"/>
          </w:rPr>
          <w:t>18</w:t>
        </w:r>
      </w:hyperlink>
      <w:r>
        <w:t>).</w:t>
      </w:r>
    </w:p>
    <w:p>
      <w:r/>
      <w:r>
        <w:t>Fue en Listra donde Pablo experimentó por primera vez el mismo tipo de trato que él había infligido anteriormente a los cristianos. Los judíos lo apedrearon, lo arrastraron fuera de la ciudad y lo dejaron a morir (</w:t>
      </w:r>
      <w:hyperlink r:id="rId766">
        <w:r>
          <w:rPr>
            <w:color w:val="0000EE"/>
            <w:u w:val="single"/>
          </w:rPr>
          <w:t>Hechos 14:19</w:t>
        </w:r>
      </w:hyperlink>
      <w:r>
        <w:t>). Timoteo (</w:t>
      </w:r>
      <w:hyperlink r:id="rId6615">
        <w:r>
          <w:rPr>
            <w:color w:val="0000EE"/>
            <w:u w:val="single"/>
          </w:rPr>
          <w:t>16:1</w:t>
        </w:r>
      </w:hyperlink>
      <w:r>
        <w:t>–</w:t>
      </w:r>
      <w:hyperlink r:id="rId6615">
        <w:r>
          <w:rPr>
            <w:color w:val="0000EE"/>
            <w:u w:val="single"/>
          </w:rPr>
          <w:t>3</w:t>
        </w:r>
      </w:hyperlink>
      <w:r>
        <w:t>) pudo haber estado entre los nuevos discípulos que rodeaban a Pablo mientras yacía fuera de la puerta (</w:t>
      </w:r>
      <w:hyperlink r:id="rId3999">
        <w:r>
          <w:rPr>
            <w:color w:val="0000EE"/>
            <w:u w:val="single"/>
          </w:rPr>
          <w:t>14:20</w:t>
        </w:r>
      </w:hyperlink>
      <w:r>
        <w:t>). Timoteo era el hijo espiritual de Pablo (</w:t>
      </w:r>
      <w:hyperlink r:id="rId7156">
        <w:r>
          <w:rPr>
            <w:color w:val="0000EE"/>
            <w:u w:val="single"/>
          </w:rPr>
          <w:t>1 Corintios 4:17</w:t>
        </w:r>
      </w:hyperlink>
      <w:r>
        <w:t xml:space="preserve">, </w:t>
      </w:r>
      <w:hyperlink r:id="rId9967">
        <w:r>
          <w:rPr>
            <w:color w:val="0000EE"/>
            <w:u w:val="single"/>
          </w:rPr>
          <w:t>1 Timoteo 1:2</w:t>
        </w:r>
      </w:hyperlink>
      <w:r>
        <w:t>), testigo ocular de su sufrimiento (</w:t>
      </w:r>
      <w:hyperlink r:id="rId10773">
        <w:r>
          <w:rPr>
            <w:color w:val="0000EE"/>
            <w:u w:val="single"/>
          </w:rPr>
          <w:t>2 Timoteo 3:10</w:t>
        </w:r>
      </w:hyperlink>
      <w:r>
        <w:t>–</w:t>
      </w:r>
      <w:hyperlink r:id="rId10773">
        <w:r>
          <w:rPr>
            <w:color w:val="0000EE"/>
            <w:u w:val="single"/>
          </w:rPr>
          <w:t>11</w:t>
        </w:r>
      </w:hyperlink>
      <w:r>
        <w:t>), fiel compañero y colaborador (</w:t>
      </w:r>
      <w:hyperlink r:id="rId4913">
        <w:r>
          <w:rPr>
            <w:color w:val="0000EE"/>
            <w:u w:val="single"/>
          </w:rPr>
          <w:t>Hechos 19:22</w:t>
        </w:r>
      </w:hyperlink>
      <w:r>
        <w:t xml:space="preserve">, </w:t>
      </w:r>
      <w:hyperlink r:id="rId1133">
        <w:r>
          <w:rPr>
            <w:color w:val="0000EE"/>
            <w:u w:val="single"/>
          </w:rPr>
          <w:t>20:4</w:t>
        </w:r>
      </w:hyperlink>
      <w:r>
        <w:t xml:space="preserve">, </w:t>
      </w:r>
      <w:hyperlink r:id="rId7659">
        <w:r>
          <w:rPr>
            <w:color w:val="0000EE"/>
            <w:u w:val="single"/>
          </w:rPr>
          <w:t>Romanos 16:21</w:t>
        </w:r>
      </w:hyperlink>
      <w:r>
        <w:t xml:space="preserve">, </w:t>
      </w:r>
      <w:hyperlink r:id="rId2891">
        <w:r>
          <w:rPr>
            <w:color w:val="0000EE"/>
            <w:u w:val="single"/>
          </w:rPr>
          <w:t>1 Tesalonicenses 3:2</w:t>
        </w:r>
      </w:hyperlink>
      <w:r>
        <w:t>). Al día siguiente, Bernabé y Pablo continuaron hacia Derbe (</w:t>
      </w:r>
      <w:hyperlink r:id="rId3999">
        <w:r>
          <w:rPr>
            <w:color w:val="0000EE"/>
            <w:u w:val="single"/>
          </w:rPr>
          <w:t>Hechos 14:20</w:t>
        </w:r>
      </w:hyperlink>
      <w:r>
        <w:t>).</w:t>
      </w:r>
    </w:p>
    <w:p>
      <w:r/>
      <w:r>
        <w:t>Después de hacer muchos discípulos en Derbe, los apóstoles regresaron por Listra, Iconio y Antioquía de Pisidia. Fortalecieron y animaron a los nuevos creyentes y nombraron ancianos en cada iglesia (</w:t>
      </w:r>
      <w:hyperlink r:id="rId10774">
        <w:r>
          <w:rPr>
            <w:color w:val="0000EE"/>
            <w:u w:val="single"/>
          </w:rPr>
          <w:t>Hechos 14:21</w:t>
        </w:r>
      </w:hyperlink>
      <w:r>
        <w:t>–</w:t>
      </w:r>
      <w:hyperlink r:id="rId10774">
        <w:r>
          <w:rPr>
            <w:color w:val="0000EE"/>
            <w:u w:val="single"/>
          </w:rPr>
          <w:t>23</w:t>
        </w:r>
      </w:hyperlink>
      <w:r>
        <w:t xml:space="preserve">). Al llegar de nuevo a Perge, navegaron de regreso a Antioquía de Siria. Allí informaron a la iglesia las maravillosas noticias de que Dios había proporcionado una oportunidad de fe para los gentiles (versículos </w:t>
      </w:r>
      <w:hyperlink r:id="rId10775">
        <w:r>
          <w:rPr>
            <w:color w:val="0000EE"/>
            <w:u w:val="single"/>
          </w:rPr>
          <w:t>25</w:t>
        </w:r>
      </w:hyperlink>
      <w:r>
        <w:t>–</w:t>
      </w:r>
      <w:hyperlink r:id="rId10775">
        <w:r>
          <w:rPr>
            <w:color w:val="0000EE"/>
            <w:u w:val="single"/>
          </w:rPr>
          <w:t>27</w:t>
        </w:r>
      </w:hyperlink>
      <w:r>
        <w:t>).</w:t>
      </w:r>
    </w:p>
    <w:p>
      <w:pPr>
        <w:pStyle w:val="Heading3"/>
      </w:pPr>
      <w:r>
        <w:t>El Concilio de Jerusalén</w:t>
      </w:r>
    </w:p>
    <w:p>
      <w:r/>
      <w:r>
        <w:t>Los judíos habían seguido de cerca a Pablo y Bernabé a lo largo de Galacia. Continuaron persiguiéndolos, intentando influir en los gentiles allí. Los judíos los convencieron de abandonar la gracia de Cristo y someterse a la ley judía (</w:t>
      </w:r>
      <w:hyperlink r:id="rId3625">
        <w:r>
          <w:rPr>
            <w:color w:val="0000EE"/>
            <w:u w:val="single"/>
          </w:rPr>
          <w:t>Gálatas 1:6,</w:t>
        </w:r>
      </w:hyperlink>
      <w:r>
        <w:t xml:space="preserve"> </w:t>
      </w:r>
      <w:hyperlink r:id="rId3683">
        <w:r>
          <w:rPr>
            <w:color w:val="0000EE"/>
            <w:u w:val="single"/>
          </w:rPr>
          <w:t>3:1</w:t>
        </w:r>
      </w:hyperlink>
      <w:r>
        <w:t>). Poco después del regreso de los apóstoles a Antioquía, los judaizantes [judíos cristianos que intentaban imponer el modo de vida judío a los cristianos gentiles] llegaron de Judea a Antioquía, enseñando la salvación por la ley (</w:t>
      </w:r>
      <w:hyperlink r:id="rId2233">
        <w:r>
          <w:rPr>
            <w:color w:val="0000EE"/>
            <w:u w:val="single"/>
          </w:rPr>
          <w:t>Hechos 15:1</w:t>
        </w:r>
      </w:hyperlink>
      <w:r>
        <w:t>). Esto inició la guerra contra el evangelio de la gracia que Pablo predicaba.</w:t>
      </w:r>
    </w:p>
    <w:p>
      <w:r/>
      <w:r>
        <w:t xml:space="preserve">La iglesia en Antioquía envió a Pablo, Bernabé y otros a Jerusalén para resolver la controversia entre la ley y la gracia con los apóstoles y ancianos allí (AD 49, </w:t>
      </w:r>
      <w:hyperlink r:id="rId660">
        <w:r>
          <w:rPr>
            <w:color w:val="0000EE"/>
            <w:u w:val="single"/>
          </w:rPr>
          <w:t>Hechos 15:2</w:t>
        </w:r>
      </w:hyperlink>
      <w:r>
        <w:t xml:space="preserve">). En el camino a Jerusalén, compartieron la noticia de la conversión de los gentiles, lo cual trajo gran alegría a los creyentes (versículo </w:t>
      </w:r>
      <w:hyperlink r:id="rId6078">
        <w:r>
          <w:rPr>
            <w:color w:val="0000EE"/>
            <w:u w:val="single"/>
          </w:rPr>
          <w:t>3</w:t>
        </w:r>
      </w:hyperlink>
      <w:r>
        <w:t xml:space="preserve">). Sin embargo, esta alegría no fue compartida por algunos en Jerusalén, quienes en la primera reunión del concilio dijeron que se debería ordenar a los gentiles que seguían la ley de Moisés (versículo </w:t>
      </w:r>
      <w:hyperlink r:id="rId3550">
        <w:r>
          <w:rPr>
            <w:color w:val="0000EE"/>
            <w:u w:val="single"/>
          </w:rPr>
          <w:t>5</w:t>
        </w:r>
      </w:hyperlink>
      <w:r>
        <w:t>).</w:t>
      </w:r>
    </w:p>
    <w:p>
      <w:r/>
      <w:r>
        <w:t>Después de esta reunión, Pablo y Bernabé se encontraron en privado con Pedro, Juan y Jacobo (</w:t>
      </w:r>
      <w:hyperlink r:id="rId3621">
        <w:r>
          <w:rPr>
            <w:color w:val="0000EE"/>
            <w:u w:val="single"/>
          </w:rPr>
          <w:t>Gálatas 2:1</w:t>
        </w:r>
      </w:hyperlink>
      <w:r>
        <w:t>–</w:t>
      </w:r>
      <w:hyperlink r:id="rId3621">
        <w:r>
          <w:rPr>
            <w:color w:val="0000EE"/>
            <w:u w:val="single"/>
          </w:rPr>
          <w:t>10</w:t>
        </w:r>
      </w:hyperlink>
      <w:r>
        <w:t>). Expusieron el evangelio que habían estado predicando a los gentiles. Estos tres líderes de la iglesia en Jerusalén reconocieron la gracia otorgada a Pablo para llevar el evangelio a los gentiles y le ofrecieron la “diestra de compañerismo” [una expresión de unidad y colaboración]. Esta reunión privada parece haber resuelto la cuestión del cumplimiento de la ley judía, ya que en la siguiente reunión general Pedro afirmó: “Creemos que es por la gracia del Señor Jesús que somos salvos” (</w:t>
      </w:r>
      <w:hyperlink r:id="rId2544">
        <w:r>
          <w:rPr>
            <w:color w:val="0000EE"/>
            <w:u w:val="single"/>
          </w:rPr>
          <w:t>Hechos 15:11</w:t>
        </w:r>
      </w:hyperlink>
      <w:r>
        <w:t>). Jacobo concluyó que “</w:t>
      </w:r>
      <w:r>
        <w:t>los que de los Gentiles se convierten a Dios no han de ser inquietados</w:t>
      </w:r>
      <w:r>
        <w:t>” (</w:t>
      </w:r>
      <w:hyperlink r:id="rId10776">
        <w:r>
          <w:rPr>
            <w:color w:val="0000EE"/>
            <w:u w:val="single"/>
          </w:rPr>
          <w:t>Hechos 15:19</w:t>
        </w:r>
      </w:hyperlink>
      <w:r>
        <w:t xml:space="preserve">). Esto representó una gran victoria para Pablo y Bernabé, y la noticia fue recibida con alegría por la iglesia en Antioquía (versículos </w:t>
      </w:r>
      <w:hyperlink r:id="rId10777">
        <w:r>
          <w:rPr>
            <w:color w:val="0000EE"/>
            <w:u w:val="single"/>
          </w:rPr>
          <w:t>30</w:t>
        </w:r>
      </w:hyperlink>
      <w:r>
        <w:t>–</w:t>
      </w:r>
      <w:hyperlink r:id="rId10777">
        <w:r>
          <w:rPr>
            <w:color w:val="0000EE"/>
            <w:u w:val="single"/>
          </w:rPr>
          <w:t>35</w:t>
        </w:r>
      </w:hyperlink>
      <w:r>
        <w:t>).</w:t>
      </w:r>
    </w:p>
    <w:p>
      <w:r/>
      <w:r>
        <w:t>Más tarde, Pedro visitó Antioquía y se relacionó libremente con los creyentes gentiles, tal como lo había hecho con cierta timidez en la casa de Cornelio (</w:t>
      </w:r>
      <w:hyperlink r:id="rId10778">
        <w:r>
          <w:rPr>
            <w:color w:val="0000EE"/>
            <w:u w:val="single"/>
          </w:rPr>
          <w:t>Hechos 10:28</w:t>
        </w:r>
      </w:hyperlink>
      <w:r>
        <w:t>). Esto continuó hasta que “ciertos hombres vinieron de Jacobo”. Su presencia infundió miedo en Pedro, oscureciendo la luz del evangelio de la gracia y provocando que se apartara de los gentiles. La acción de Pedro influyó en otros, incluyendo a Bernabé, para que hicieran lo mismo (</w:t>
      </w:r>
      <w:hyperlink r:id="rId10779">
        <w:r>
          <w:rPr>
            <w:color w:val="0000EE"/>
            <w:u w:val="single"/>
          </w:rPr>
          <w:t>Gálatas 2:12</w:t>
        </w:r>
      </w:hyperlink>
      <w:r>
        <w:t>–</w:t>
      </w:r>
      <w:hyperlink r:id="rId10779">
        <w:r>
          <w:rPr>
            <w:color w:val="0000EE"/>
            <w:u w:val="single"/>
          </w:rPr>
          <w:t>13</w:t>
        </w:r>
      </w:hyperlink>
      <w:r>
        <w:t xml:space="preserve">). Pablo se enfrentó al desafío de esta grave crisis. Confrontó a Pedro públicamente y lo acusó de judaizar e hipocresía (versículo </w:t>
      </w:r>
      <w:hyperlink r:id="rId8105">
        <w:r>
          <w:rPr>
            <w:color w:val="0000EE"/>
            <w:u w:val="single"/>
          </w:rPr>
          <w:t>14</w:t>
        </w:r>
      </w:hyperlink>
      <w:r>
        <w:t xml:space="preserve">). Pablo ganó la batalla y rescató a Pedro y Bernabé con elocuentes palabras sobre la justificación por la fe (versículos </w:t>
      </w:r>
      <w:hyperlink r:id="rId2184">
        <w:r>
          <w:rPr>
            <w:color w:val="0000EE"/>
            <w:u w:val="single"/>
          </w:rPr>
          <w:t>15</w:t>
        </w:r>
      </w:hyperlink>
      <w:r>
        <w:t>–</w:t>
      </w:r>
      <w:hyperlink r:id="rId2184">
        <w:r>
          <w:rPr>
            <w:color w:val="0000EE"/>
            <w:u w:val="single"/>
          </w:rPr>
          <w:t>21</w:t>
        </w:r>
      </w:hyperlink>
      <w:r>
        <w:t xml:space="preserve">), pero los judaizantes reanudaron su guerra. Desde ese momento, no descansaron. Más bien, atormentaron y persiguieron a Pablo por todo el mundo. Sin embargo, el apóstol no se sometió a ellos ni por un momento. Estaba comprometido en la lucha de su vida para que la verdad del evangelio permaneciera con los creyentes gentiles (versículo </w:t>
      </w:r>
      <w:hyperlink r:id="rId10780">
        <w:r>
          <w:rPr>
            <w:color w:val="0000EE"/>
            <w:u w:val="single"/>
          </w:rPr>
          <w:t>5</w:t>
        </w:r>
      </w:hyperlink>
      <w:r>
        <w:t>).</w:t>
      </w:r>
    </w:p>
    <w:p>
      <w:pPr>
        <w:pStyle w:val="Heading3"/>
      </w:pPr>
      <w:r>
        <w:t>Viajes adicionales</w:t>
      </w:r>
    </w:p>
    <w:p>
      <w:r/>
      <w:r>
        <w:t>Pablo deseaba visitar a los nuevos creyentes para ver cómo estaban. Por eso, propuso a Bernabé regresar a las ciudades donde anteriormente habían predicado sobre Jesús (</w:t>
      </w:r>
      <w:hyperlink r:id="rId10781">
        <w:r>
          <w:rPr>
            <w:color w:val="0000EE"/>
            <w:u w:val="single"/>
          </w:rPr>
          <w:t>Hechos 15:36</w:t>
        </w:r>
      </w:hyperlink>
      <w:r>
        <w:t>). Bernabé quería llevar a Juan Marcos con ellos, pero Pablo no estuvo de acuerdo porque Juan Marcos los había abandonado en su viaje anterior (</w:t>
      </w:r>
      <w:hyperlink r:id="rId976">
        <w:r>
          <w:rPr>
            <w:color w:val="0000EE"/>
            <w:u w:val="single"/>
          </w:rPr>
          <w:t>13:13</w:t>
        </w:r>
      </w:hyperlink>
      <w:r>
        <w:t>). Este fuerte desacuerdo puso fin a la asociación entre Bernabé y Pablo (</w:t>
      </w:r>
      <w:hyperlink r:id="rId10782">
        <w:r>
          <w:rPr>
            <w:color w:val="0000EE"/>
            <w:u w:val="single"/>
          </w:rPr>
          <w:t>15:37</w:t>
        </w:r>
      </w:hyperlink>
      <w:r>
        <w:t>–</w:t>
      </w:r>
      <w:hyperlink r:id="rId10782">
        <w:r>
          <w:rPr>
            <w:color w:val="0000EE"/>
            <w:u w:val="single"/>
          </w:rPr>
          <w:t>39</w:t>
        </w:r>
      </w:hyperlink>
      <w:r>
        <w:t xml:space="preserve">). Silas, un líder entre los hermanos en Jerusalén (versículo </w:t>
      </w:r>
      <w:hyperlink r:id="rId1415">
        <w:r>
          <w:rPr>
            <w:color w:val="0000EE"/>
            <w:u w:val="single"/>
          </w:rPr>
          <w:t>22</w:t>
        </w:r>
      </w:hyperlink>
      <w:r>
        <w:t xml:space="preserve">), acompañó a Pablo mientras partía por tierra a través de Siria y Cilicia, fortaleciendo las iglesias (versículos </w:t>
      </w:r>
      <w:hyperlink r:id="rId8467">
        <w:r>
          <w:rPr>
            <w:color w:val="0000EE"/>
            <w:u w:val="single"/>
          </w:rPr>
          <w:t>40</w:t>
        </w:r>
      </w:hyperlink>
      <w:r>
        <w:t>–</w:t>
      </w:r>
      <w:hyperlink r:id="rId8467">
        <w:r>
          <w:rPr>
            <w:color w:val="0000EE"/>
            <w:u w:val="single"/>
          </w:rPr>
          <w:t>41</w:t>
        </w:r>
      </w:hyperlink>
      <w:r>
        <w:t>).</w:t>
      </w:r>
    </w:p>
    <w:p>
      <w:r/>
      <w:r>
        <w:t>Partiendo desde Derbe en Galacia, Pablo y Silas revisitaron las iglesias que Pablo había fundado junto a Bernabé. Mientras estaban en Listra, se les unió Timoteo (</w:t>
      </w:r>
      <w:hyperlink r:id="rId6615">
        <w:r>
          <w:rPr>
            <w:color w:val="0000EE"/>
            <w:u w:val="single"/>
          </w:rPr>
          <w:t>Hechos 16:1</w:t>
        </w:r>
      </w:hyperlink>
      <w:r>
        <w:t>–</w:t>
      </w:r>
      <w:hyperlink r:id="rId6615">
        <w:r>
          <w:rPr>
            <w:color w:val="0000EE"/>
            <w:u w:val="single"/>
          </w:rPr>
          <w:t>3</w:t>
        </w:r>
      </w:hyperlink>
      <w:r>
        <w:t>). Los apóstoles entregaron a estas jóvenes iglesias la carta redactada por los ancianos y apóstoles en Jerusalén sobre la observancia de la ley (</w:t>
      </w:r>
      <w:hyperlink r:id="rId8112">
        <w:r>
          <w:rPr>
            <w:color w:val="0000EE"/>
            <w:u w:val="single"/>
          </w:rPr>
          <w:t>15:23</w:t>
        </w:r>
      </w:hyperlink>
      <w:r>
        <w:t>–</w:t>
      </w:r>
      <w:hyperlink r:id="rId8112">
        <w:r>
          <w:rPr>
            <w:color w:val="0000EE"/>
            <w:u w:val="single"/>
          </w:rPr>
          <w:t>29</w:t>
        </w:r>
      </w:hyperlink>
      <w:r>
        <w:t>), fortaleciéndolas y haciéndolas crecer (</w:t>
      </w:r>
      <w:hyperlink r:id="rId10783">
        <w:r>
          <w:rPr>
            <w:color w:val="0000EE"/>
            <w:u w:val="single"/>
          </w:rPr>
          <w:t>16:4</w:t>
        </w:r>
      </w:hyperlink>
      <w:r>
        <w:t>–</w:t>
      </w:r>
      <w:hyperlink r:id="rId10783">
        <w:r>
          <w:rPr>
            <w:color w:val="0000EE"/>
            <w:u w:val="single"/>
          </w:rPr>
          <w:t>5</w:t>
        </w:r>
      </w:hyperlink>
      <w:r>
        <w:t>).</w:t>
      </w:r>
    </w:p>
    <w:p>
      <w:r/>
      <w:r>
        <w:t>Es probable que Éfeso, una ciudad importante en la provincia romana de Asia, fuera el objetivo principal del grupo para el avance del evangelio. Sin embargo, “les fue prohibido por el Espíritu Santo hablar la palabra en Asia” (</w:t>
      </w:r>
      <w:hyperlink r:id="rId2156">
        <w:r>
          <w:rPr>
            <w:color w:val="0000EE"/>
            <w:u w:val="single"/>
          </w:rPr>
          <w:t>Hechos 16:6</w:t>
        </w:r>
      </w:hyperlink>
      <w:r>
        <w:t>). Luego intentaron dirigirse al norte e ingresar a la región de Bitinia, “</w:t>
      </w:r>
      <w:r>
        <w:t>mas el Espíritu no les dejó</w:t>
      </w:r>
      <w:r>
        <w:t xml:space="preserve">” (versículo </w:t>
      </w:r>
      <w:hyperlink r:id="rId1921">
        <w:r>
          <w:rPr>
            <w:color w:val="0000EE"/>
            <w:u w:val="single"/>
          </w:rPr>
          <w:t>7</w:t>
        </w:r>
      </w:hyperlink>
      <w:r>
        <w:t xml:space="preserve">). De esta manera, Dios los obligó a continuar directamente hacia el oeste hasta Troas, en el mar Egeo. Allí, Lucas se unió a ellos (“nosotros” en el versículo </w:t>
      </w:r>
      <w:hyperlink r:id="rId10784">
        <w:r>
          <w:rPr>
            <w:color w:val="0000EE"/>
            <w:u w:val="single"/>
          </w:rPr>
          <w:t>10</w:t>
        </w:r>
      </w:hyperlink>
      <w:r>
        <w:t xml:space="preserve">), y Pablo tuvo una visión en la que fue llamado a salir de Asia hacia Macedonia (versículos </w:t>
      </w:r>
      <w:hyperlink r:id="rId10785">
        <w:r>
          <w:rPr>
            <w:color w:val="0000EE"/>
            <w:u w:val="single"/>
          </w:rPr>
          <w:t>8</w:t>
        </w:r>
      </w:hyperlink>
      <w:r>
        <w:t>–</w:t>
      </w:r>
      <w:hyperlink r:id="rId10785">
        <w:r>
          <w:rPr>
            <w:color w:val="0000EE"/>
            <w:u w:val="single"/>
          </w:rPr>
          <w:t>9</w:t>
        </w:r>
      </w:hyperlink>
      <w:r>
        <w:t xml:space="preserve">). Pablo y su grupo cruzaron inmediatamente en barco hacia Europa (versículo </w:t>
      </w:r>
      <w:hyperlink r:id="rId10376">
        <w:r>
          <w:rPr>
            <w:color w:val="0000EE"/>
            <w:u w:val="single"/>
          </w:rPr>
          <w:t>11</w:t>
        </w:r>
      </w:hyperlink>
      <w:r>
        <w:t>), donde llevaron el evangelio a Filipos, Tesalónica, Berea, Atenas y Corinto.</w:t>
      </w:r>
    </w:p>
    <w:p>
      <w:r/>
      <w:r>
        <w:t>Filipo era una colonia romana y un puesto militar donde había pocos judíos, por lo que Pablo fue a un lugar junto al río donde los judíos locales oraban. Habló con algunas mujeres allí, notablemente Lidia, quien creyó y fue bautizada junto con su familia (</w:t>
      </w:r>
      <w:hyperlink r:id="rId10786">
        <w:r>
          <w:rPr>
            <w:color w:val="0000EE"/>
            <w:u w:val="single"/>
          </w:rPr>
          <w:t>Hechos 16:12</w:t>
        </w:r>
      </w:hyperlink>
      <w:r>
        <w:t>–</w:t>
      </w:r>
      <w:hyperlink r:id="rId10786">
        <w:r>
          <w:rPr>
            <w:color w:val="0000EE"/>
            <w:u w:val="single"/>
          </w:rPr>
          <w:t>15</w:t>
        </w:r>
      </w:hyperlink>
      <w:r>
        <w:t xml:space="preserve">), comenzando así la primera iglesia en Europa. Pablo expulsó un espíritu de adivinación de una niña en Filipo, y como resultado, él y Silas fueron encarcelados (versículos </w:t>
      </w:r>
      <w:hyperlink r:id="rId10787">
        <w:r>
          <w:rPr>
            <w:color w:val="0000EE"/>
            <w:u w:val="single"/>
          </w:rPr>
          <w:t>16</w:t>
        </w:r>
      </w:hyperlink>
      <w:r>
        <w:t>–</w:t>
      </w:r>
      <w:hyperlink r:id="rId10787">
        <w:r>
          <w:rPr>
            <w:color w:val="0000EE"/>
            <w:u w:val="single"/>
          </w:rPr>
          <w:t>24</w:t>
        </w:r>
      </w:hyperlink>
      <w:r>
        <w:t xml:space="preserve">). Los eventos de su noche en la cárcel hicieron que el carcelero creyera en Dios (versículos </w:t>
      </w:r>
      <w:hyperlink r:id="rId10788">
        <w:r>
          <w:rPr>
            <w:color w:val="0000EE"/>
            <w:u w:val="single"/>
          </w:rPr>
          <w:t>25</w:t>
        </w:r>
      </w:hyperlink>
      <w:r>
        <w:t>–</w:t>
      </w:r>
      <w:hyperlink r:id="rId10788">
        <w:r>
          <w:rPr>
            <w:color w:val="0000EE"/>
            <w:u w:val="single"/>
          </w:rPr>
          <w:t>34</w:t>
        </w:r>
      </w:hyperlink>
      <w:r>
        <w:t xml:space="preserve">). Él y su familia se unieron a la iglesia en Filipo, que se reunía en la casa de Lidia (versículo </w:t>
      </w:r>
      <w:hyperlink r:id="rId10789">
        <w:r>
          <w:rPr>
            <w:color w:val="0000EE"/>
            <w:u w:val="single"/>
          </w:rPr>
          <w:t>40</w:t>
        </w:r>
      </w:hyperlink>
      <w:r>
        <w:t xml:space="preserve">). Cuando Pablo reveló su ciudadanía romana, fue liberado y se le pidió que abandonara la ciudad (versículos </w:t>
      </w:r>
      <w:hyperlink r:id="rId10790">
        <w:r>
          <w:rPr>
            <w:color w:val="0000EE"/>
            <w:u w:val="single"/>
          </w:rPr>
          <w:t>35</w:t>
        </w:r>
      </w:hyperlink>
      <w:r>
        <w:t>–</w:t>
      </w:r>
      <w:hyperlink r:id="rId10790">
        <w:r>
          <w:rPr>
            <w:color w:val="0000EE"/>
            <w:u w:val="single"/>
          </w:rPr>
          <w:t>39</w:t>
        </w:r>
      </w:hyperlink>
      <w:r>
        <w:t>).</w:t>
      </w:r>
    </w:p>
    <w:p>
      <w:r/>
      <w:r>
        <w:t xml:space="preserve">En Tesalónica, los judíos, movidos por celos debido al éxito del mensaje del evangelio de Pablo, formaron una turba para buscar a los apóstoles. Se quejaron ante las autoridades de la ciudad diciendo que “estos que alborotan el mundo, también han venido acá” y acusaron a los apóstoles de </w:t>
      </w:r>
      <w:r>
        <w:t>hacer "contra los decretos de César, diciendo que hay otro rey, Jesús</w:t>
      </w:r>
      <w:r>
        <w:t>” (</w:t>
      </w:r>
      <w:hyperlink r:id="rId10791">
        <w:r>
          <w:rPr>
            <w:color w:val="0000EE"/>
            <w:u w:val="single"/>
          </w:rPr>
          <w:t>Hechos 17:5</w:t>
        </w:r>
      </w:hyperlink>
      <w:r>
        <w:t>–</w:t>
      </w:r>
      <w:hyperlink r:id="rId10791">
        <w:r>
          <w:rPr>
            <w:color w:val="0000EE"/>
            <w:u w:val="single"/>
          </w:rPr>
          <w:t>7</w:t>
        </w:r>
      </w:hyperlink>
      <w:r>
        <w:t>).</w:t>
      </w:r>
    </w:p>
    <w:p>
      <w:r/>
      <w:r>
        <w:t>Pablo y Silas salieron rápidamente de Tesalónica por la noche y llegaron a Berea, una ciudad que luego se destacó por sus ciudadanos, quienes recibieron el evangelio con entusiasmo y reflexión (</w:t>
      </w:r>
      <w:hyperlink r:id="rId10792">
        <w:r>
          <w:rPr>
            <w:color w:val="0000EE"/>
            <w:u w:val="single"/>
          </w:rPr>
          <w:t>Hechos 17:10</w:t>
        </w:r>
      </w:hyperlink>
      <w:r>
        <w:t>–</w:t>
      </w:r>
      <w:hyperlink r:id="rId10792">
        <w:r>
          <w:rPr>
            <w:color w:val="0000EE"/>
            <w:u w:val="single"/>
          </w:rPr>
          <w:t>12</w:t>
        </w:r>
      </w:hyperlink>
      <w:r>
        <w:t xml:space="preserve">). Los judíos de Tesalónica no descansaron y siguieron a Pablo hasta Berea para incitar a las multitudes. Los creyentes entonces enviaron a Pablo a Atenas, mientras que Silas y Timoteo se quedaron atrás (versículos </w:t>
      </w:r>
      <w:hyperlink r:id="rId10793">
        <w:r>
          <w:rPr>
            <w:color w:val="0000EE"/>
            <w:u w:val="single"/>
          </w:rPr>
          <w:t>13</w:t>
        </w:r>
      </w:hyperlink>
      <w:r>
        <w:t>–</w:t>
      </w:r>
      <w:hyperlink r:id="rId10793">
        <w:r>
          <w:rPr>
            <w:color w:val="0000EE"/>
            <w:u w:val="single"/>
          </w:rPr>
          <w:t>15</w:t>
        </w:r>
      </w:hyperlink>
      <w:r>
        <w:t>).</w:t>
      </w:r>
    </w:p>
    <w:p>
      <w:r/>
      <w:r>
        <w:t>Los atenienses llamaron a Pablo de charlatán, pero le permitieron expresar sus opiniones ante el Areópago. El discurso de Pablo allí estaba lleno de su amplio conocimiento. Hizo referencia a la filosofía grecorromana (</w:t>
      </w:r>
      <w:hyperlink r:id="rId10794">
        <w:r>
          <w:rPr>
            <w:color w:val="0000EE"/>
            <w:u w:val="single"/>
          </w:rPr>
          <w:t>Hechos 17:27</w:t>
        </w:r>
      </w:hyperlink>
      <w:r>
        <w:t xml:space="preserve">), poesía (verso </w:t>
      </w:r>
      <w:hyperlink r:id="rId1107">
        <w:r>
          <w:rPr>
            <w:color w:val="0000EE"/>
            <w:u w:val="single"/>
          </w:rPr>
          <w:t>28</w:t>
        </w:r>
      </w:hyperlink>
      <w:r>
        <w:t xml:space="preserve">), escultura (versos </w:t>
      </w:r>
      <w:hyperlink r:id="rId10795">
        <w:r>
          <w:rPr>
            <w:color w:val="0000EE"/>
            <w:u w:val="single"/>
          </w:rPr>
          <w:t>25, 29</w:t>
        </w:r>
      </w:hyperlink>
      <w:r>
        <w:t xml:space="preserve">), arquitectura (verso </w:t>
      </w:r>
      <w:hyperlink r:id="rId4547">
        <w:r>
          <w:rPr>
            <w:color w:val="0000EE"/>
            <w:u w:val="single"/>
          </w:rPr>
          <w:t>24</w:t>
        </w:r>
      </w:hyperlink>
      <w:r>
        <w:t xml:space="preserve">) y religión mientras proclamaba la existencia de un “Dios no conocido” (verso </w:t>
      </w:r>
      <w:hyperlink r:id="rId7325">
        <w:r>
          <w:rPr>
            <w:color w:val="0000EE"/>
            <w:u w:val="single"/>
          </w:rPr>
          <w:t>23</w:t>
        </w:r>
      </w:hyperlink>
      <w:r>
        <w:t xml:space="preserve">). Sin embargo, fue bruscamente interrumpido por burlas e indiferencia cuando mencionó la resurrección (verso </w:t>
      </w:r>
      <w:hyperlink r:id="rId10796">
        <w:r>
          <w:rPr>
            <w:color w:val="0000EE"/>
            <w:u w:val="single"/>
          </w:rPr>
          <w:t>32</w:t>
        </w:r>
      </w:hyperlink>
      <w:r>
        <w:t>). Aunque las palabras de Pablo cautivaron las mentes de muchos, influyeron en la voluntad de pocos. Así que cuando llegó a Corinto, decidió no proclamar el misterio de Dios con palabras elocuentes de sabiduría para que la fe de los creyentes no descansara en la sabiduría humana, sino en el poder de Dios (</w:t>
      </w:r>
      <w:hyperlink r:id="rId3687">
        <w:r>
          <w:rPr>
            <w:color w:val="0000EE"/>
            <w:u w:val="single"/>
          </w:rPr>
          <w:t>1 Corintios 2:1</w:t>
        </w:r>
      </w:hyperlink>
      <w:r>
        <w:t>–</w:t>
      </w:r>
      <w:hyperlink r:id="rId3687">
        <w:r>
          <w:rPr>
            <w:color w:val="0000EE"/>
            <w:u w:val="single"/>
          </w:rPr>
          <w:t>5</w:t>
        </w:r>
      </w:hyperlink>
      <w:r>
        <w:t>).</w:t>
      </w:r>
    </w:p>
    <w:p>
      <w:r/>
      <w:r>
        <w:t>En Corinto, Pablo conoció a Aquila y Priscila (</w:t>
      </w:r>
      <w:hyperlink r:id="rId10797">
        <w:r>
          <w:rPr>
            <w:color w:val="0000EE"/>
            <w:u w:val="single"/>
          </w:rPr>
          <w:t>Hechos 18:2</w:t>
        </w:r>
      </w:hyperlink>
      <w:r>
        <w:t>–</w:t>
      </w:r>
      <w:hyperlink r:id="rId10797">
        <w:r>
          <w:rPr>
            <w:color w:val="0000EE"/>
            <w:u w:val="single"/>
          </w:rPr>
          <w:t>3</w:t>
        </w:r>
      </w:hyperlink>
      <w:r>
        <w:t>), judíos romanos con quienes vivió y trabajó como fabricante de tiendas, y que se volverían prominentes entre las iglesias (</w:t>
      </w:r>
      <w:hyperlink r:id="rId4864">
        <w:r>
          <w:rPr>
            <w:color w:val="0000EE"/>
            <w:u w:val="single"/>
          </w:rPr>
          <w:t>Hechos 18:26,</w:t>
        </w:r>
      </w:hyperlink>
      <w:r>
        <w:t xml:space="preserve"> </w:t>
      </w:r>
      <w:hyperlink r:id="rId996">
        <w:r>
          <w:rPr>
            <w:color w:val="0000EE"/>
            <w:u w:val="single"/>
          </w:rPr>
          <w:t>Romanos 16:3,</w:t>
        </w:r>
      </w:hyperlink>
      <w:r>
        <w:t xml:space="preserve"> </w:t>
      </w:r>
      <w:hyperlink r:id="rId1091">
        <w:r>
          <w:rPr>
            <w:color w:val="0000EE"/>
            <w:u w:val="single"/>
          </w:rPr>
          <w:t>1 Corintios 16:19,</w:t>
        </w:r>
      </w:hyperlink>
      <w:r>
        <w:t xml:space="preserve"> </w:t>
      </w:r>
      <w:hyperlink r:id="rId993">
        <w:r>
          <w:rPr>
            <w:color w:val="0000EE"/>
            <w:u w:val="single"/>
          </w:rPr>
          <w:t>2 Timoteo 4:19</w:t>
        </w:r>
      </w:hyperlink>
      <w:r>
        <w:t>). Permaneció en Corinto 18 meses, desde el año 50 al 51 d.C. Allí fundó una iglesia (</w:t>
      </w:r>
      <w:hyperlink r:id="rId3633">
        <w:r>
          <w:rPr>
            <w:color w:val="0000EE"/>
            <w:u w:val="single"/>
          </w:rPr>
          <w:t>Hechos 18:11</w:t>
        </w:r>
      </w:hyperlink>
      <w:r>
        <w:t xml:space="preserve">) gracias a una visión de Dios (versículos </w:t>
      </w:r>
      <w:hyperlink r:id="rId10798">
        <w:r>
          <w:rPr>
            <w:color w:val="0000EE"/>
            <w:u w:val="single"/>
          </w:rPr>
          <w:t>9</w:t>
        </w:r>
      </w:hyperlink>
      <w:r>
        <w:t>–</w:t>
      </w:r>
      <w:hyperlink r:id="rId10798">
        <w:r>
          <w:rPr>
            <w:color w:val="0000EE"/>
            <w:u w:val="single"/>
          </w:rPr>
          <w:t>10</w:t>
        </w:r>
      </w:hyperlink>
      <w:r>
        <w:t xml:space="preserve">) y a pesar de los ataques de los judíos (versículos </w:t>
      </w:r>
      <w:hyperlink r:id="rId1602">
        <w:r>
          <w:rPr>
            <w:color w:val="0000EE"/>
            <w:u w:val="single"/>
          </w:rPr>
          <w:t>12</w:t>
        </w:r>
      </w:hyperlink>
      <w:r>
        <w:t>–</w:t>
      </w:r>
      <w:hyperlink r:id="rId1602">
        <w:r>
          <w:rPr>
            <w:color w:val="0000EE"/>
            <w:u w:val="single"/>
          </w:rPr>
          <w:t>17</w:t>
        </w:r>
      </w:hyperlink>
      <w:r>
        <w:t>). Pablo escribió las primeras y segundas cartas a los Tesalonicenses desde Corinto para fortalecer a los creyentes en una vida santa y laboriosa (</w:t>
      </w:r>
      <w:hyperlink r:id="rId3227">
        <w:r>
          <w:rPr>
            <w:color w:val="0000EE"/>
            <w:u w:val="single"/>
          </w:rPr>
          <w:t>1 Tesalonicenses 3:13,</w:t>
        </w:r>
      </w:hyperlink>
      <w:r>
        <w:t xml:space="preserve"> </w:t>
      </w:r>
      <w:hyperlink r:id="rId459">
        <w:r>
          <w:rPr>
            <w:color w:val="0000EE"/>
            <w:u w:val="single"/>
          </w:rPr>
          <w:t>5:23,</w:t>
        </w:r>
      </w:hyperlink>
      <w:r>
        <w:t xml:space="preserve"> </w:t>
      </w:r>
      <w:hyperlink r:id="rId10799">
        <w:r>
          <w:rPr>
            <w:color w:val="0000EE"/>
            <w:u w:val="single"/>
          </w:rPr>
          <w:t>2 Tesalonicenses 3:7</w:t>
        </w:r>
      </w:hyperlink>
      <w:r>
        <w:t>–</w:t>
      </w:r>
      <w:hyperlink r:id="rId10799">
        <w:r>
          <w:rPr>
            <w:color w:val="0000EE"/>
            <w:u w:val="single"/>
          </w:rPr>
          <w:t>12</w:t>
        </w:r>
      </w:hyperlink>
      <w:r>
        <w:t>) con la esperanza de la segunda venida de Jesucristo (</w:t>
      </w:r>
      <w:hyperlink r:id="rId10800">
        <w:r>
          <w:rPr>
            <w:color w:val="0000EE"/>
            <w:u w:val="single"/>
          </w:rPr>
          <w:t>1 Tesalonicenses 4:15</w:t>
        </w:r>
      </w:hyperlink>
      <w:r>
        <w:t>–</w:t>
      </w:r>
      <w:hyperlink r:id="rId10800">
        <w:r>
          <w:rPr>
            <w:color w:val="0000EE"/>
            <w:u w:val="single"/>
          </w:rPr>
          <w:t>18,</w:t>
        </w:r>
      </w:hyperlink>
      <w:r>
        <w:t xml:space="preserve"> </w:t>
      </w:r>
      <w:hyperlink r:id="rId10801">
        <w:r>
          <w:rPr>
            <w:color w:val="0000EE"/>
            <w:u w:val="single"/>
          </w:rPr>
          <w:t>2 Tesalonicenses 2:1 y siguientes</w:t>
        </w:r>
      </w:hyperlink>
      <w:r>
        <w:t>).</w:t>
      </w:r>
    </w:p>
    <w:p>
      <w:r/>
      <w:r>
        <w:t>Acompañado por Priscila y Aquila, Pablo zarpó de Corinto hacia Siria. Dejó a sus compañeros de trabajo en Éfeso, navegó a Cesarea, visitó brevemente Jerusalén y regresó a Antioquía (</w:t>
      </w:r>
      <w:hyperlink r:id="rId10802">
        <w:r>
          <w:rPr>
            <w:color w:val="0000EE"/>
            <w:u w:val="single"/>
          </w:rPr>
          <w:t>Hechos 18:18</w:t>
        </w:r>
      </w:hyperlink>
      <w:r>
        <w:t>–</w:t>
      </w:r>
      <w:hyperlink r:id="rId10802">
        <w:r>
          <w:rPr>
            <w:color w:val="0000EE"/>
            <w:u w:val="single"/>
          </w:rPr>
          <w:t>22</w:t>
        </w:r>
      </w:hyperlink>
      <w:r>
        <w:t>). Pablo se quedó en Antioquía por un tiempo, pero no estuvo ausente del campo de sus labores por mucho tiempo. Solo, partió de Antioquía, fue de lugar en lugar en Galacia y Frigia fortaleciendo a todos los discípulos, y finalmente llegó a Éfeso (</w:t>
      </w:r>
      <w:hyperlink r:id="rId2157">
        <w:r>
          <w:rPr>
            <w:color w:val="0000EE"/>
            <w:u w:val="single"/>
          </w:rPr>
          <w:t>18:23</w:t>
        </w:r>
      </w:hyperlink>
      <w:r>
        <w:t xml:space="preserve">; </w:t>
      </w:r>
      <w:hyperlink r:id="rId10803">
        <w:r>
          <w:rPr>
            <w:color w:val="0000EE"/>
            <w:u w:val="single"/>
          </w:rPr>
          <w:t>19:1</w:t>
        </w:r>
      </w:hyperlink>
      <w:r>
        <w:t>).</w:t>
      </w:r>
    </w:p>
    <w:p>
      <w:pPr>
        <w:pStyle w:val="Heading3"/>
      </w:pPr>
      <w:r>
        <w:t>Trabajo en el Evangelio</w:t>
      </w:r>
    </w:p>
    <w:p>
      <w:r/>
      <w:r>
        <w:t>Un judío llamado Apolos había ministrado en Éfeso antes de la llegada de Pablo y recientemente había ido a Corinto (</w:t>
      </w:r>
      <w:hyperlink r:id="rId8471">
        <w:r>
          <w:rPr>
            <w:color w:val="0000EE"/>
            <w:u w:val="single"/>
          </w:rPr>
          <w:t>Hechos 18:24</w:t>
        </w:r>
      </w:hyperlink>
      <w:r>
        <w:t>–</w:t>
      </w:r>
      <w:hyperlink r:id="rId8471">
        <w:r>
          <w:rPr>
            <w:color w:val="0000EE"/>
            <w:u w:val="single"/>
          </w:rPr>
          <w:t>28</w:t>
        </w:r>
      </w:hyperlink>
      <w:r>
        <w:t>). Allí, Apolos, sin intención, se convirtió en la causa de tal discordia (</w:t>
      </w:r>
      <w:hyperlink r:id="rId10804">
        <w:r>
          <w:rPr>
            <w:color w:val="0000EE"/>
            <w:u w:val="single"/>
          </w:rPr>
          <w:t>1 Corintios 3:3</w:t>
        </w:r>
      </w:hyperlink>
      <w:r>
        <w:t>–</w:t>
      </w:r>
      <w:hyperlink r:id="rId10804">
        <w:r>
          <w:rPr>
            <w:color w:val="0000EE"/>
            <w:u w:val="single"/>
          </w:rPr>
          <w:t>9</w:t>
        </w:r>
      </w:hyperlink>
      <w:r>
        <w:t>) que se fue y se negó a regresar incluso a petición de Pablo (</w:t>
      </w:r>
      <w:hyperlink r:id="rId1014">
        <w:r>
          <w:rPr>
            <w:color w:val="0000EE"/>
            <w:u w:val="single"/>
          </w:rPr>
          <w:t>16:12</w:t>
        </w:r>
      </w:hyperlink>
      <w:r>
        <w:t>). La visita anterior de Pablo a Éfeso (</w:t>
      </w:r>
      <w:hyperlink r:id="rId10805">
        <w:r>
          <w:rPr>
            <w:color w:val="0000EE"/>
            <w:u w:val="single"/>
          </w:rPr>
          <w:t>Hechos 18:19</w:t>
        </w:r>
      </w:hyperlink>
      <w:r>
        <w:t>–</w:t>
      </w:r>
      <w:hyperlink r:id="rId10805">
        <w:r>
          <w:rPr>
            <w:color w:val="0000EE"/>
            <w:u w:val="single"/>
          </w:rPr>
          <w:t>20</w:t>
        </w:r>
      </w:hyperlink>
      <w:r>
        <w:t>), el ministerio de Apolos y la presencia de Priscila y Aquila habían preparado Éfeso para que el apóstol pudiera predicar el evangelio de Cristo.</w:t>
      </w:r>
    </w:p>
    <w:p>
      <w:r/>
      <w:r>
        <w:t>Pablo comenzó su trabajo en Éfeso corrigiendo los conceptos erróneos de algunos discípulos mal informados de Juan el Bautista (</w:t>
      </w:r>
      <w:hyperlink r:id="rId10806">
        <w:r>
          <w:rPr>
            <w:color w:val="0000EE"/>
            <w:u w:val="single"/>
          </w:rPr>
          <w:t>Hechos 19:1</w:t>
        </w:r>
      </w:hyperlink>
      <w:r>
        <w:t>–</w:t>
      </w:r>
      <w:hyperlink r:id="rId10806">
        <w:r>
          <w:rPr>
            <w:color w:val="0000EE"/>
            <w:u w:val="single"/>
          </w:rPr>
          <w:t>7</w:t>
        </w:r>
      </w:hyperlink>
      <w:r>
        <w:t xml:space="preserve">). Luego pasó tres meses predicando en la sinagoga local hasta que los miembros de la congregación “difamaron públicamente el Camino [la fe cristiana]” (versículo </w:t>
      </w:r>
      <w:hyperlink r:id="rId10807">
        <w:r>
          <w:rPr>
            <w:color w:val="0000EE"/>
            <w:u w:val="single"/>
          </w:rPr>
          <w:t>9</w:t>
        </w:r>
      </w:hyperlink>
      <w:r>
        <w:t xml:space="preserve">). Pablo entonces tomó a los discípulos y continuó sus argumentos en el terreno neutral de la escuela de Tiranno (versículos </w:t>
      </w:r>
      <w:hyperlink r:id="rId10808">
        <w:r>
          <w:rPr>
            <w:color w:val="0000EE"/>
            <w:u w:val="single"/>
          </w:rPr>
          <w:t>8</w:t>
        </w:r>
      </w:hyperlink>
      <w:r>
        <w:t>–</w:t>
      </w:r>
      <w:hyperlink r:id="rId10808">
        <w:r>
          <w:rPr>
            <w:color w:val="0000EE"/>
            <w:u w:val="single"/>
          </w:rPr>
          <w:t>9</w:t>
        </w:r>
      </w:hyperlink>
      <w:r>
        <w:t xml:space="preserve">), donde judíos y griegos podían asistir libremente. Continuó allí durante dos años, y “todos los que habitaban en Asia, Judíos y Griegos, oyeron la palabra del Señor Jesús” (versículo </w:t>
      </w:r>
      <w:hyperlink r:id="rId1276">
        <w:r>
          <w:rPr>
            <w:color w:val="0000EE"/>
            <w:u w:val="single"/>
          </w:rPr>
          <w:t>10</w:t>
        </w:r>
      </w:hyperlink>
      <w:r>
        <w:t>).</w:t>
      </w:r>
    </w:p>
    <w:p>
      <w:r/>
      <w:r>
        <w:t>El trabajo en Éfeso fue un gran éxito (</w:t>
      </w:r>
      <w:hyperlink r:id="rId10809">
        <w:r>
          <w:rPr>
            <w:color w:val="0000EE"/>
            <w:u w:val="single"/>
          </w:rPr>
          <w:t>Hechos 19:10, 20, 26</w:t>
        </w:r>
      </w:hyperlink>
      <w:r>
        <w:t>). Pablo tuvo una oportunidad para realizar un trabajo efectivo (</w:t>
      </w:r>
      <w:hyperlink r:id="rId10810">
        <w:r>
          <w:rPr>
            <w:color w:val="0000EE"/>
            <w:u w:val="single"/>
          </w:rPr>
          <w:t>1 Corintios 16:9</w:t>
        </w:r>
      </w:hyperlink>
      <w:r>
        <w:t>), respaldado por milagros extraordinarios (</w:t>
      </w:r>
      <w:hyperlink r:id="rId10811">
        <w:r>
          <w:rPr>
            <w:color w:val="0000EE"/>
            <w:u w:val="single"/>
          </w:rPr>
          <w:t>Hechos 19:11</w:t>
        </w:r>
      </w:hyperlink>
      <w:r>
        <w:t>–</w:t>
      </w:r>
      <w:hyperlink r:id="rId10811">
        <w:r>
          <w:rPr>
            <w:color w:val="0000EE"/>
            <w:u w:val="single"/>
          </w:rPr>
          <w:t>17</w:t>
        </w:r>
      </w:hyperlink>
      <w:r>
        <w:t xml:space="preserve">), una quema pública de valiosos libros de hechicería (versículos </w:t>
      </w:r>
      <w:hyperlink r:id="rId10812">
        <w:r>
          <w:rPr>
            <w:color w:val="0000EE"/>
            <w:u w:val="single"/>
          </w:rPr>
          <w:t>18</w:t>
        </w:r>
      </w:hyperlink>
      <w:r>
        <w:t>–</w:t>
      </w:r>
      <w:hyperlink r:id="rId10812">
        <w:r>
          <w:rPr>
            <w:color w:val="0000EE"/>
            <w:u w:val="single"/>
          </w:rPr>
          <w:t>19</w:t>
        </w:r>
      </w:hyperlink>
      <w:r>
        <w:t xml:space="preserve">), y el apoyo de funcionarios amistosos de la provincia de Asia (versículo </w:t>
      </w:r>
      <w:hyperlink r:id="rId1285">
        <w:r>
          <w:rPr>
            <w:color w:val="0000EE"/>
            <w:u w:val="single"/>
          </w:rPr>
          <w:t>31</w:t>
        </w:r>
      </w:hyperlink>
      <w:r>
        <w:t>). Sin embargo, también enfrentó muchos adversarios (</w:t>
      </w:r>
      <w:hyperlink r:id="rId2122">
        <w:r>
          <w:rPr>
            <w:color w:val="0000EE"/>
            <w:u w:val="single"/>
          </w:rPr>
          <w:t>1 Corintios 15:32</w:t>
        </w:r>
      </w:hyperlink>
      <w:r>
        <w:t xml:space="preserve">, </w:t>
      </w:r>
      <w:hyperlink r:id="rId10810">
        <w:r>
          <w:rPr>
            <w:color w:val="0000EE"/>
            <w:u w:val="single"/>
          </w:rPr>
          <w:t>16:9</w:t>
        </w:r>
      </w:hyperlink>
      <w:r>
        <w:t>), especialmente entre los artesanos asociados con el templo de Diana. El ministerio de Pablo había afectado su comercio hasta el punto de incitarlos a amotinarse (</w:t>
      </w:r>
      <w:hyperlink r:id="rId285">
        <w:r>
          <w:rPr>
            <w:color w:val="0000EE"/>
            <w:u w:val="single"/>
          </w:rPr>
          <w:t>Hechos 19:23</w:t>
        </w:r>
      </w:hyperlink>
      <w:r>
        <w:t>–</w:t>
      </w:r>
      <w:hyperlink r:id="rId285">
        <w:r>
          <w:rPr>
            <w:color w:val="0000EE"/>
            <w:u w:val="single"/>
          </w:rPr>
          <w:t>41</w:t>
        </w:r>
      </w:hyperlink>
      <w:r>
        <w:t>). Pablo había planeado quedarse en Éfeso hasta Pentecostés (</w:t>
      </w:r>
      <w:hyperlink r:id="rId6168">
        <w:r>
          <w:rPr>
            <w:color w:val="0000EE"/>
            <w:u w:val="single"/>
          </w:rPr>
          <w:t>1 Corintios 16:8</w:t>
        </w:r>
      </w:hyperlink>
      <w:r>
        <w:t>), pero este tumulto parece haber acelerado su partida (</w:t>
      </w:r>
      <w:hyperlink r:id="rId10813">
        <w:r>
          <w:rPr>
            <w:color w:val="0000EE"/>
            <w:u w:val="single"/>
          </w:rPr>
          <w:t>Hechos 20:1</w:t>
        </w:r>
      </w:hyperlink>
      <w:r>
        <w:t>).</w:t>
      </w:r>
    </w:p>
    <w:p>
      <w:r/>
      <w:r>
        <w:t>Durante su estancia en Éfeso, la familia de Cloé envió un mensaje a Pablo desde Corinto informándole de que había divisiones en la iglesia allí (</w:t>
      </w:r>
      <w:hyperlink r:id="rId10814">
        <w:r>
          <w:rPr>
            <w:color w:val="0000EE"/>
            <w:u w:val="single"/>
          </w:rPr>
          <w:t>1 Corintios 1:10</w:t>
        </w:r>
      </w:hyperlink>
      <w:r>
        <w:t>–</w:t>
      </w:r>
      <w:hyperlink r:id="rId10814">
        <w:r>
          <w:rPr>
            <w:color w:val="0000EE"/>
            <w:u w:val="single"/>
          </w:rPr>
          <w:t>13</w:t>
        </w:r>
      </w:hyperlink>
      <w:r>
        <w:t>). Este informe provocó una serie de cartas y viajes. Pablo escribió una carta, que ahora está perdida, a esta iglesia (</w:t>
      </w:r>
      <w:hyperlink r:id="rId3411">
        <w:r>
          <w:rPr>
            <w:color w:val="0000EE"/>
            <w:u w:val="single"/>
          </w:rPr>
          <w:t>5:9</w:t>
        </w:r>
      </w:hyperlink>
      <w:r>
        <w:t>). La iglesia en Corinto escribió una carta (</w:t>
      </w:r>
      <w:hyperlink r:id="rId2215">
        <w:r>
          <w:rPr>
            <w:color w:val="0000EE"/>
            <w:u w:val="single"/>
          </w:rPr>
          <w:t>7:1</w:t>
        </w:r>
      </w:hyperlink>
      <w:r>
        <w:t>) y envió mensajeros a Pablo (</w:t>
      </w:r>
      <w:hyperlink r:id="rId3289">
        <w:r>
          <w:rPr>
            <w:color w:val="0000EE"/>
            <w:u w:val="single"/>
          </w:rPr>
          <w:t>16:17</w:t>
        </w:r>
      </w:hyperlink>
      <w:r>
        <w:t>), y Pablo envió a Timoteo a ellos (</w:t>
      </w:r>
      <w:hyperlink r:id="rId7156">
        <w:r>
          <w:rPr>
            <w:color w:val="0000EE"/>
            <w:u w:val="single"/>
          </w:rPr>
          <w:t>4:17</w:t>
        </w:r>
      </w:hyperlink>
      <w:r>
        <w:t xml:space="preserve">, </w:t>
      </w:r>
      <w:hyperlink r:id="rId10815">
        <w:r>
          <w:rPr>
            <w:color w:val="0000EE"/>
            <w:u w:val="single"/>
          </w:rPr>
          <w:t>16:10</w:t>
        </w:r>
      </w:hyperlink>
      <w:r>
        <w:t>). Posteriormente, Pablo escribió la primera carta a los Corintios (53 d.C.) y la envió con Tito, quien debía encontrarse con él en Troas para informar de los resultados (</w:t>
      </w:r>
      <w:hyperlink r:id="rId3430">
        <w:r>
          <w:rPr>
            <w:color w:val="0000EE"/>
            <w:u w:val="single"/>
          </w:rPr>
          <w:t>2 Corintios 2:12</w:t>
        </w:r>
      </w:hyperlink>
      <w:r>
        <w:t>–</w:t>
      </w:r>
      <w:hyperlink r:id="rId3430">
        <w:r>
          <w:rPr>
            <w:color w:val="0000EE"/>
            <w:u w:val="single"/>
          </w:rPr>
          <w:t>13</w:t>
        </w:r>
      </w:hyperlink>
      <w:r>
        <w:t>).</w:t>
      </w:r>
    </w:p>
    <w:p>
      <w:r/>
      <w:r>
        <w:t>Después de su apresurada salida de Éfeso, Pablo encontró una oportunidad para el evangelio en Troas. Sin embargo, deseaba tanto escuchar noticias de Corinto que continuó hacia Macedonia (</w:t>
      </w:r>
      <w:hyperlink r:id="rId3430">
        <w:r>
          <w:rPr>
            <w:color w:val="0000EE"/>
            <w:u w:val="single"/>
          </w:rPr>
          <w:t>2 Corintios 2:12</w:t>
        </w:r>
      </w:hyperlink>
      <w:r>
        <w:t>–</w:t>
      </w:r>
      <w:hyperlink r:id="rId3430">
        <w:r>
          <w:rPr>
            <w:color w:val="0000EE"/>
            <w:u w:val="single"/>
          </w:rPr>
          <w:t>13</w:t>
        </w:r>
      </w:hyperlink>
      <w:r>
        <w:t>). Allí, finalmente fue consolado por Tito (</w:t>
      </w:r>
      <w:hyperlink r:id="rId10816">
        <w:r>
          <w:rPr>
            <w:color w:val="0000EE"/>
            <w:u w:val="single"/>
          </w:rPr>
          <w:t>7:5</w:t>
        </w:r>
      </w:hyperlink>
      <w:r>
        <w:t>–</w:t>
      </w:r>
      <w:hyperlink r:id="rId10816">
        <w:r>
          <w:rPr>
            <w:color w:val="0000EE"/>
            <w:u w:val="single"/>
          </w:rPr>
          <w:t>7</w:t>
        </w:r>
      </w:hyperlink>
      <w:r>
        <w:t xml:space="preserve">) y se alegró con las noticias del arrepentimiento, la sinceridad, el anhelo y el cuidado de los corintios (versículos </w:t>
      </w:r>
      <w:hyperlink r:id="rId10817">
        <w:r>
          <w:rPr>
            <w:color w:val="0000EE"/>
            <w:u w:val="single"/>
          </w:rPr>
          <w:t>8</w:t>
        </w:r>
      </w:hyperlink>
      <w:r>
        <w:t>–</w:t>
      </w:r>
      <w:hyperlink r:id="rId10817">
        <w:r>
          <w:rPr>
            <w:color w:val="0000EE"/>
            <w:u w:val="single"/>
          </w:rPr>
          <w:t>16</w:t>
        </w:r>
      </w:hyperlink>
      <w:r>
        <w:t>). Desde Macedonia, Pablo escribió la segunda carta a los Corintios (54 d.C.), recorrió el noroeste para proclamar las buenas nuevas de Cristo en Ilírico (</w:t>
      </w:r>
      <w:hyperlink r:id="rId7174">
        <w:r>
          <w:rPr>
            <w:color w:val="0000EE"/>
            <w:u w:val="single"/>
          </w:rPr>
          <w:t>Romanos 15:19</w:t>
        </w:r>
      </w:hyperlink>
      <w:r>
        <w:t>), y luego se dirigió al sur hacia Acaya para su tercera visita a Corinto (</w:t>
      </w:r>
      <w:hyperlink r:id="rId10818">
        <w:r>
          <w:rPr>
            <w:color w:val="0000EE"/>
            <w:u w:val="single"/>
          </w:rPr>
          <w:t>Hechos 19:21</w:t>
        </w:r>
      </w:hyperlink>
      <w:r>
        <w:t xml:space="preserve">, </w:t>
      </w:r>
      <w:hyperlink r:id="rId9015">
        <w:r>
          <w:rPr>
            <w:color w:val="0000EE"/>
            <w:u w:val="single"/>
          </w:rPr>
          <w:t>20:1</w:t>
        </w:r>
      </w:hyperlink>
      <w:r>
        <w:t>–</w:t>
      </w:r>
      <w:hyperlink r:id="rId9015">
        <w:r>
          <w:rPr>
            <w:color w:val="0000EE"/>
            <w:u w:val="single"/>
          </w:rPr>
          <w:t>3,</w:t>
        </w:r>
      </w:hyperlink>
      <w:r>
        <w:t xml:space="preserve"> </w:t>
      </w:r>
      <w:hyperlink r:id="rId8207">
        <w:r>
          <w:rPr>
            <w:color w:val="0000EE"/>
            <w:u w:val="single"/>
          </w:rPr>
          <w:t>2 Corintios 13:1</w:t>
        </w:r>
      </w:hyperlink>
      <w:r>
        <w:t>).</w:t>
      </w:r>
    </w:p>
    <w:p>
      <w:r/>
      <w:r>
        <w:t>El momento y lugar desde los cuales Pablo escribió su carta a los Gálatas es un tema controvertido. Algunos la datan antes del concilio en Jerusalén, alrededor del año 45 d.C. Otros sostienen que la escribió desde Corinto en esta etapa de su historia. Esta última opinión es la preferida en esta narrativa.</w:t>
      </w:r>
    </w:p>
    <w:p>
      <w:r/>
      <w:r>
        <w:t>Una estancia de tres meses de invierno en Corinto (AD 55–56) dio lugar a la Carta a los Romanos, que estableció firmemente el estándar del evangelio para todos los tiempos. Pablo tenía muchos amigos personales en Roma (</w:t>
      </w:r>
      <w:hyperlink r:id="rId2231">
        <w:r>
          <w:rPr>
            <w:color w:val="0000EE"/>
            <w:u w:val="single"/>
          </w:rPr>
          <w:t>Romanos 16</w:t>
        </w:r>
      </w:hyperlink>
      <w:r>
        <w:t>) y había tenido la intención de visitar la ciudad durante mucho tiempo (</w:t>
      </w:r>
      <w:hyperlink r:id="rId10819">
        <w:r>
          <w:rPr>
            <w:color w:val="0000EE"/>
            <w:u w:val="single"/>
          </w:rPr>
          <w:t>1:10</w:t>
        </w:r>
      </w:hyperlink>
      <w:r>
        <w:t>–</w:t>
      </w:r>
      <w:hyperlink r:id="rId10819">
        <w:r>
          <w:rPr>
            <w:color w:val="0000EE"/>
            <w:u w:val="single"/>
          </w:rPr>
          <w:t>15</w:t>
        </w:r>
      </w:hyperlink>
      <w:r>
        <w:t>). Planeaba entregar una colecta de las iglesias gentiles a Jerusalén (</w:t>
      </w:r>
      <w:hyperlink r:id="rId10748">
        <w:r>
          <w:rPr>
            <w:color w:val="0000EE"/>
            <w:u w:val="single"/>
          </w:rPr>
          <w:t>Hechos 20:35,</w:t>
        </w:r>
      </w:hyperlink>
      <w:r>
        <w:t xml:space="preserve"> </w:t>
      </w:r>
      <w:hyperlink r:id="rId10820">
        <w:r>
          <w:rPr>
            <w:color w:val="0000EE"/>
            <w:u w:val="single"/>
          </w:rPr>
          <w:t>Romanos 15:25</w:t>
        </w:r>
      </w:hyperlink>
      <w:r>
        <w:t>–</w:t>
      </w:r>
      <w:hyperlink r:id="rId10820">
        <w:r>
          <w:rPr>
            <w:color w:val="0000EE"/>
            <w:u w:val="single"/>
          </w:rPr>
          <w:t>26,</w:t>
        </w:r>
      </w:hyperlink>
      <w:r>
        <w:t xml:space="preserve"> </w:t>
      </w:r>
      <w:hyperlink r:id="rId2212">
        <w:r>
          <w:rPr>
            <w:color w:val="0000EE"/>
            <w:u w:val="single"/>
          </w:rPr>
          <w:t>1 Corintios 16:1</w:t>
        </w:r>
      </w:hyperlink>
      <w:r>
        <w:t>) y luego visitar Roma (</w:t>
      </w:r>
      <w:hyperlink r:id="rId10818">
        <w:r>
          <w:rPr>
            <w:color w:val="0000EE"/>
            <w:u w:val="single"/>
          </w:rPr>
          <w:t>Hechos 19:21</w:t>
        </w:r>
      </w:hyperlink>
      <w:r>
        <w:t>) en su camino a España (</w:t>
      </w:r>
      <w:hyperlink r:id="rId2217">
        <w:r>
          <w:rPr>
            <w:color w:val="0000EE"/>
            <w:u w:val="single"/>
          </w:rPr>
          <w:t>Romanos 15:23</w:t>
        </w:r>
      </w:hyperlink>
      <w:r>
        <w:t>–</w:t>
      </w:r>
      <w:hyperlink r:id="rId2217">
        <w:r>
          <w:rPr>
            <w:color w:val="0000EE"/>
            <w:u w:val="single"/>
          </w:rPr>
          <w:t>24</w:t>
        </w:r>
      </w:hyperlink>
      <w:r>
        <w:t>).</w:t>
      </w:r>
    </w:p>
    <w:p>
      <w:pPr>
        <w:pStyle w:val="Heading3"/>
      </w:pPr>
      <w:r>
        <w:t>El arresto en Jerusalén</w:t>
      </w:r>
    </w:p>
    <w:p>
      <w:r/>
      <w:r>
        <w:t>El viaje de Pablo de Corinto a Jerusalén estuvo marcado por numerosas advertencias sobre el peligro que le esperaba allí. La hostilidad de los judaizantes hacia Pablo era un tema común en todas partes, pero todas las alarmas fueron ignoradas (</w:t>
      </w:r>
      <w:hyperlink r:id="rId10821">
        <w:r>
          <w:rPr>
            <w:color w:val="0000EE"/>
            <w:u w:val="single"/>
          </w:rPr>
          <w:t>Hechos 20:22</w:t>
        </w:r>
      </w:hyperlink>
      <w:r>
        <w:t>–</w:t>
      </w:r>
      <w:hyperlink r:id="rId10821">
        <w:r>
          <w:rPr>
            <w:color w:val="0000EE"/>
            <w:u w:val="single"/>
          </w:rPr>
          <w:t>24, 38</w:t>
        </w:r>
      </w:hyperlink>
      <w:r>
        <w:t xml:space="preserve">; </w:t>
      </w:r>
      <w:hyperlink r:id="rId10822">
        <w:r>
          <w:rPr>
            <w:color w:val="0000EE"/>
            <w:u w:val="single"/>
          </w:rPr>
          <w:t>21:4, 10</w:t>
        </w:r>
      </w:hyperlink>
      <w:r>
        <w:t>–</w:t>
      </w:r>
      <w:hyperlink r:id="rId10822">
        <w:r>
          <w:rPr>
            <w:color w:val="0000EE"/>
            <w:u w:val="single"/>
          </w:rPr>
          <w:t>15</w:t>
        </w:r>
      </w:hyperlink>
      <w:r>
        <w:t xml:space="preserve">). Sin embargo, la solicitud de oración en </w:t>
      </w:r>
      <w:hyperlink r:id="rId10823">
        <w:r>
          <w:rPr>
            <w:color w:val="0000EE"/>
            <w:u w:val="single"/>
          </w:rPr>
          <w:t>Romanos 15:30</w:t>
        </w:r>
      </w:hyperlink>
      <w:r>
        <w:t>–</w:t>
      </w:r>
      <w:hyperlink r:id="rId10823">
        <w:r>
          <w:rPr>
            <w:color w:val="0000EE"/>
            <w:u w:val="single"/>
          </w:rPr>
          <w:t>32</w:t>
        </w:r>
      </w:hyperlink>
      <w:r>
        <w:t xml:space="preserve"> muestra que Pablo sabía que pronto podría necesitar un rescate divino de los incrédulos en Judea.</w:t>
      </w:r>
    </w:p>
    <w:p>
      <w:r/>
      <w:r>
        <w:t>Los viajeros, que llevaban la colecta para Jerusalén, se apresuraron para llegar a Jerusalén a tiempo para Pentecostés (</w:t>
      </w:r>
      <w:hyperlink r:id="rId3636">
        <w:r>
          <w:rPr>
            <w:color w:val="0000EE"/>
            <w:u w:val="single"/>
          </w:rPr>
          <w:t>Hechos 20:16</w:t>
        </w:r>
      </w:hyperlink>
      <w:r>
        <w:t xml:space="preserve">). Se desplazaron por tierra desde Acaya, pasando por Macedonia, hasta llegar a Filipo a tiempo para la Pascua (primavera del año 56 d.C., versículo </w:t>
      </w:r>
      <w:hyperlink r:id="rId6256">
        <w:r>
          <w:rPr>
            <w:color w:val="0000EE"/>
            <w:u w:val="single"/>
          </w:rPr>
          <w:t>6</w:t>
        </w:r>
      </w:hyperlink>
      <w:r>
        <w:t xml:space="preserve">). Cruzaron por mar hacia Troas, donde visitaron a los creyentes (versículos </w:t>
      </w:r>
      <w:hyperlink r:id="rId5492">
        <w:r>
          <w:rPr>
            <w:color w:val="0000EE"/>
            <w:u w:val="single"/>
          </w:rPr>
          <w:t>7</w:t>
        </w:r>
      </w:hyperlink>
      <w:r>
        <w:t>–</w:t>
      </w:r>
      <w:hyperlink r:id="rId5492">
        <w:r>
          <w:rPr>
            <w:color w:val="0000EE"/>
            <w:u w:val="single"/>
          </w:rPr>
          <w:t>12</w:t>
        </w:r>
      </w:hyperlink>
      <w:r>
        <w:t xml:space="preserve">). Luego navegaron a través del archipiélago [un grupo de islas] del este del Mar Egeo hasta Mileto (versículos </w:t>
      </w:r>
      <w:hyperlink r:id="rId10824">
        <w:r>
          <w:rPr>
            <w:color w:val="0000EE"/>
            <w:u w:val="single"/>
          </w:rPr>
          <w:t>13</w:t>
        </w:r>
      </w:hyperlink>
      <w:r>
        <w:t>–</w:t>
      </w:r>
      <w:hyperlink r:id="rId10824">
        <w:r>
          <w:rPr>
            <w:color w:val="0000EE"/>
            <w:u w:val="single"/>
          </w:rPr>
          <w:t>16</w:t>
        </w:r>
      </w:hyperlink>
      <w:r>
        <w:t xml:space="preserve">). Desde Mileto, Pablo envió a buscar a los ancianos de Éfeso, a quienes les dio un apasionado discurso que incluía advertencias serias para ellos (versículos </w:t>
      </w:r>
      <w:hyperlink r:id="rId10825">
        <w:r>
          <w:rPr>
            <w:color w:val="0000EE"/>
            <w:u w:val="single"/>
          </w:rPr>
          <w:t>17</w:t>
        </w:r>
      </w:hyperlink>
      <w:r>
        <w:t>–</w:t>
      </w:r>
      <w:hyperlink r:id="rId10825">
        <w:r>
          <w:rPr>
            <w:color w:val="0000EE"/>
            <w:u w:val="single"/>
          </w:rPr>
          <w:t>38</w:t>
        </w:r>
      </w:hyperlink>
      <w:r>
        <w:t>).</w:t>
      </w:r>
    </w:p>
    <w:p>
      <w:r/>
      <w:r>
        <w:t>Después de separarse de ellos, Pablo y sus compañeros zarparon hacia Coos, Rodas y luego Patara. Allí cambiaron de barco hacia Fenicia (</w:t>
      </w:r>
      <w:hyperlink r:id="rId10826">
        <w:r>
          <w:rPr>
            <w:color w:val="0000EE"/>
            <w:u w:val="single"/>
          </w:rPr>
          <w:t>Hechos 21:1</w:t>
        </w:r>
      </w:hyperlink>
      <w:r>
        <w:t>–</w:t>
      </w:r>
      <w:hyperlink r:id="rId10826">
        <w:r>
          <w:rPr>
            <w:color w:val="0000EE"/>
            <w:u w:val="single"/>
          </w:rPr>
          <w:t>2</w:t>
        </w:r>
      </w:hyperlink>
      <w:r>
        <w:t xml:space="preserve">). Un curso directo a Tiro los llevó a avistar Chipre, con sus recuerdos de Bernabé y Sergio Paulo (versículo </w:t>
      </w:r>
      <w:hyperlink r:id="rId2419">
        <w:r>
          <w:rPr>
            <w:color w:val="0000EE"/>
            <w:u w:val="single"/>
          </w:rPr>
          <w:t>3</w:t>
        </w:r>
      </w:hyperlink>
      <w:r>
        <w:t xml:space="preserve">). “Por el Espíritu”, los discípulos en Tiro “seguían diciendo a Pablo que no subiera a Jerusalén” (versículo </w:t>
      </w:r>
      <w:hyperlink r:id="rId10827">
        <w:r>
          <w:rPr>
            <w:color w:val="0000EE"/>
            <w:u w:val="single"/>
          </w:rPr>
          <w:t>4</w:t>
        </w:r>
      </w:hyperlink>
      <w:r>
        <w:t>), pero él continuó hacia Cesarea. Allí, él y su compañía se quedaron con Felipe, quien anteriormente había servido con el mártir Esteban (</w:t>
      </w:r>
      <w:hyperlink r:id="rId2383">
        <w:r>
          <w:rPr>
            <w:color w:val="0000EE"/>
            <w:u w:val="single"/>
          </w:rPr>
          <w:t>21:8</w:t>
        </w:r>
      </w:hyperlink>
      <w:r>
        <w:t xml:space="preserve">, comparar </w:t>
      </w:r>
      <w:hyperlink r:id="rId768">
        <w:r>
          <w:rPr>
            <w:color w:val="0000EE"/>
            <w:u w:val="single"/>
          </w:rPr>
          <w:t>6:5</w:t>
        </w:r>
      </w:hyperlink>
      <w:r>
        <w:t>). En Cesárea, Pablo no se dejó persuadir por una profecía especialmente dramática sobre su próximo arresto (</w:t>
      </w:r>
      <w:hyperlink r:id="rId10828">
        <w:r>
          <w:rPr>
            <w:color w:val="0000EE"/>
            <w:u w:val="single"/>
          </w:rPr>
          <w:t>21:10</w:t>
        </w:r>
      </w:hyperlink>
      <w:r>
        <w:t>–</w:t>
      </w:r>
      <w:hyperlink r:id="rId10828">
        <w:r>
          <w:rPr>
            <w:color w:val="0000EE"/>
            <w:u w:val="single"/>
          </w:rPr>
          <w:t>14</w:t>
        </w:r>
      </w:hyperlink>
      <w:r>
        <w:t>).</w:t>
      </w:r>
    </w:p>
    <w:p>
      <w:r/>
      <w:r>
        <w:t>En Jerusalén, el grupo de apóstoles se hospedó con Mnasón, un discípulo de los primeros tiempos, y fueron calurosamente recibidos por los hermanos allí (</w:t>
      </w:r>
      <w:hyperlink r:id="rId10829">
        <w:r>
          <w:rPr>
            <w:color w:val="0000EE"/>
            <w:u w:val="single"/>
          </w:rPr>
          <w:t>Hechos 21:15</w:t>
        </w:r>
      </w:hyperlink>
      <w:r>
        <w:t>–</w:t>
      </w:r>
      <w:hyperlink r:id="rId10829">
        <w:r>
          <w:rPr>
            <w:color w:val="0000EE"/>
            <w:u w:val="single"/>
          </w:rPr>
          <w:t>17</w:t>
        </w:r>
      </w:hyperlink>
      <w:r>
        <w:t xml:space="preserve">). Jacobo y los ancianos de la iglesia alabaron a Dios al escuchar sobre las obras que él había realizado a través de Pablo entre los gentiles (versículos </w:t>
      </w:r>
      <w:hyperlink r:id="rId10830">
        <w:r>
          <w:rPr>
            <w:color w:val="0000EE"/>
            <w:u w:val="single"/>
          </w:rPr>
          <w:t>18</w:t>
        </w:r>
      </w:hyperlink>
      <w:r>
        <w:t>–</w:t>
      </w:r>
      <w:hyperlink r:id="rId10830">
        <w:r>
          <w:rPr>
            <w:color w:val="0000EE"/>
            <w:u w:val="single"/>
          </w:rPr>
          <w:t>20</w:t>
        </w:r>
      </w:hyperlink>
      <w:r>
        <w:t>), y cuando recibieron la colecta de las iglesias (</w:t>
      </w:r>
      <w:hyperlink r:id="rId2208">
        <w:r>
          <w:rPr>
            <w:color w:val="0000EE"/>
            <w:u w:val="single"/>
          </w:rPr>
          <w:t>24:17</w:t>
        </w:r>
      </w:hyperlink>
      <w:r>
        <w:t>). Le informaron a Pablo sobre su mala reputación entre los miles de creyentes judíos en Jerusalén y lo instaron a corregir la tergiversación de los judaizantes que afirmaban que él animaba a los cristianos judíos a abandonar las costumbres mosaicas (</w:t>
      </w:r>
      <w:hyperlink r:id="rId10831">
        <w:r>
          <w:rPr>
            <w:color w:val="0000EE"/>
            <w:u w:val="single"/>
          </w:rPr>
          <w:t>21:21</w:t>
        </w:r>
      </w:hyperlink>
      <w:r>
        <w:t>–</w:t>
      </w:r>
      <w:hyperlink r:id="rId10831">
        <w:r>
          <w:rPr>
            <w:color w:val="0000EE"/>
            <w:u w:val="single"/>
          </w:rPr>
          <w:t>24</w:t>
        </w:r>
      </w:hyperlink>
      <w:r>
        <w:t xml:space="preserve">). </w:t>
      </w:r>
      <w:hyperlink r:id="rId5446">
        <w:r>
          <w:rPr>
            <w:color w:val="0000EE"/>
            <w:u w:val="single"/>
          </w:rPr>
          <w:t>Hechos 21:25</w:t>
        </w:r>
      </w:hyperlink>
      <w:r>
        <w:t xml:space="preserve"> muestra que los ancianos de Jerusalén entendían que los gentiles no tenían obligación con Moisés. Su preocupación era que Pablo demostrara que los creyentes judíos eran libres de continuar con sus observancias tradicionales.</w:t>
      </w:r>
    </w:p>
    <w:p>
      <w:r/>
      <w:r>
        <w:t>Pablo había seguido las fiestas judías (</w:t>
      </w:r>
      <w:hyperlink r:id="rId6256">
        <w:r>
          <w:rPr>
            <w:color w:val="0000EE"/>
            <w:u w:val="single"/>
          </w:rPr>
          <w:t>Hechos 20:6</w:t>
        </w:r>
      </w:hyperlink>
      <w:r>
        <w:t>), al igual que Jesús y los primeros discípulos en Jerusalén. También se había cortado el cabello como parte de un voto en Cencreas (</w:t>
      </w:r>
      <w:hyperlink r:id="rId2046">
        <w:r>
          <w:rPr>
            <w:color w:val="0000EE"/>
            <w:u w:val="single"/>
          </w:rPr>
          <w:t>18:18</w:t>
        </w:r>
      </w:hyperlink>
      <w:r>
        <w:t>), por lo que no era un gran problema para él, siendo judío, purificarse ceremonialmente después de convertirse en cristiano, especialmente si eso debilitaba los argumentos de los judaizantes. Rechazar la solicitud de los ancianos habría dado credibilidad a las acusaciones de los judaizantes. El éxito de este plan se evidencia en que fueron los judíos de Asia, que visitaban Jerusalén para la fiesta de Pentecostés del año 57 d.C., quienes causaron problemas a Pablo (</w:t>
      </w:r>
      <w:hyperlink r:id="rId10832">
        <w:r>
          <w:rPr>
            <w:color w:val="0000EE"/>
            <w:u w:val="single"/>
          </w:rPr>
          <w:t>21:27</w:t>
        </w:r>
      </w:hyperlink>
      <w:r>
        <w:t>–</w:t>
      </w:r>
      <w:hyperlink r:id="rId10832">
        <w:r>
          <w:rPr>
            <w:color w:val="0000EE"/>
            <w:u w:val="single"/>
          </w:rPr>
          <w:t>29</w:t>
        </w:r>
      </w:hyperlink>
      <w:r>
        <w:t>) — no los judaizantes de Jerusalén.</w:t>
      </w:r>
    </w:p>
    <w:p>
      <w:r/>
      <w:r>
        <w:t>Toda la ciudad estaba alborotada por los persistentes perseguidores de Pablo. Una multitud violenta lo arrastró fuera del templo, tal como Esteban había sido llevado a su martirio. Intentaron matarlo, pero fue rescatado por soldados romanos mientras la multitud gritaba que fuera expulso, tal como lo habían hecho con Jesús (</w:t>
      </w:r>
      <w:hyperlink r:id="rId10833">
        <w:r>
          <w:rPr>
            <w:color w:val="0000EE"/>
            <w:u w:val="single"/>
          </w:rPr>
          <w:t>Hechos 21:30</w:t>
        </w:r>
      </w:hyperlink>
      <w:r>
        <w:t>–</w:t>
      </w:r>
      <w:hyperlink r:id="rId10833">
        <w:r>
          <w:rPr>
            <w:color w:val="0000EE"/>
            <w:u w:val="single"/>
          </w:rPr>
          <w:t>36</w:t>
        </w:r>
      </w:hyperlink>
      <w:r>
        <w:t xml:space="preserve">). En este momento, la diversidad educativa y cultural de Pablo le fue de gran ayuda. Mientras lo llevaban a salvo al cuartel romano, habló en griego con el tribuno, quien lo había confundido con un asesino egipcio (versículos </w:t>
      </w:r>
      <w:hyperlink r:id="rId10834">
        <w:r>
          <w:rPr>
            <w:color w:val="0000EE"/>
            <w:u w:val="single"/>
          </w:rPr>
          <w:t>37</w:t>
        </w:r>
      </w:hyperlink>
      <w:r>
        <w:t>–</w:t>
      </w:r>
      <w:hyperlink r:id="rId10834">
        <w:r>
          <w:rPr>
            <w:color w:val="0000EE"/>
            <w:u w:val="single"/>
          </w:rPr>
          <w:t>38</w:t>
        </w:r>
      </w:hyperlink>
      <w:r>
        <w:t xml:space="preserve">). Con permiso para dirigirse a la multitud, lo hizo en arameo, el idioma entonces común en Israel (versículos </w:t>
      </w:r>
      <w:hyperlink r:id="rId10835">
        <w:r>
          <w:rPr>
            <w:color w:val="0000EE"/>
            <w:u w:val="single"/>
          </w:rPr>
          <w:t>39</w:t>
        </w:r>
      </w:hyperlink>
      <w:r>
        <w:t>–</w:t>
      </w:r>
      <w:hyperlink r:id="rId10835">
        <w:r>
          <w:rPr>
            <w:color w:val="0000EE"/>
            <w:u w:val="single"/>
          </w:rPr>
          <w:t>40</w:t>
        </w:r>
      </w:hyperlink>
      <w:r>
        <w:t>). La multitud escuchó en silencio y con atención la defensa de Pablo hasta que mencionó la palabra “gentiles”. Ante esto, la multitud reanudó sus amenazas y violencia, y Pablo fue llevado al cuartel (</w:t>
      </w:r>
      <w:hyperlink r:id="rId10836">
        <w:r>
          <w:rPr>
            <w:color w:val="0000EE"/>
            <w:u w:val="single"/>
          </w:rPr>
          <w:t>22:1</w:t>
        </w:r>
      </w:hyperlink>
      <w:r>
        <w:t>–</w:t>
      </w:r>
      <w:hyperlink r:id="rId10836">
        <w:r>
          <w:rPr>
            <w:color w:val="0000EE"/>
            <w:u w:val="single"/>
          </w:rPr>
          <w:t>24</w:t>
        </w:r>
      </w:hyperlink>
      <w:r>
        <w:t xml:space="preserve">). Allí, los romanos se prepararon para azotarlo, hasta que Pablo reveló que no solo era un judío de Tarso, sino también un ciudadano romano de nacimiento. El tribuno se asustó, ya que había atado a un ciudadano romano. Deseando conocer los cargos contra Pablo, lo llevó al Sanedrín (versículos </w:t>
      </w:r>
      <w:hyperlink r:id="rId10837">
        <w:r>
          <w:rPr>
            <w:color w:val="0000EE"/>
            <w:u w:val="single"/>
          </w:rPr>
          <w:t>25</w:t>
        </w:r>
      </w:hyperlink>
      <w:r>
        <w:t>–</w:t>
      </w:r>
      <w:hyperlink r:id="rId10837">
        <w:r>
          <w:rPr>
            <w:color w:val="0000EE"/>
            <w:u w:val="single"/>
          </w:rPr>
          <w:t>30</w:t>
        </w:r>
      </w:hyperlink>
      <w:r>
        <w:t>).</w:t>
      </w:r>
    </w:p>
    <w:p>
      <w:r/>
      <w:r>
        <w:t>Esta reunión del poder judicial judío rápidamente se tornó en disensión y violencia. Pablo recurrió a tácticas justificables en tal conflicto y dividió irremediablemente al Sanedrín sobre el tema de la resurrección (</w:t>
      </w:r>
      <w:hyperlink r:id="rId10838">
        <w:r>
          <w:rPr>
            <w:color w:val="0000EE"/>
            <w:u w:val="single"/>
          </w:rPr>
          <w:t>Hechos 23:1</w:t>
        </w:r>
      </w:hyperlink>
      <w:r>
        <w:t>–</w:t>
      </w:r>
      <w:hyperlink r:id="rId10838">
        <w:r>
          <w:rPr>
            <w:color w:val="0000EE"/>
            <w:u w:val="single"/>
          </w:rPr>
          <w:t>9</w:t>
        </w:r>
      </w:hyperlink>
      <w:r>
        <w:t xml:space="preserve">). Pablo fue rescatado nuevamente, esta vez de las facciones en disputa del liderazgo judío, y llevado al cuartel, donde el Señor lo animó, prometiéndole que iría a Roma (AD 56, versículos </w:t>
      </w:r>
      <w:hyperlink r:id="rId10839">
        <w:r>
          <w:rPr>
            <w:color w:val="0000EE"/>
            <w:u w:val="single"/>
          </w:rPr>
          <w:t>10</w:t>
        </w:r>
      </w:hyperlink>
      <w:r>
        <w:t>–</w:t>
      </w:r>
      <w:hyperlink r:id="rId10839">
        <w:r>
          <w:rPr>
            <w:color w:val="0000EE"/>
            <w:u w:val="single"/>
          </w:rPr>
          <w:t>11</w:t>
        </w:r>
      </w:hyperlink>
      <w:r>
        <w:t>).</w:t>
      </w:r>
    </w:p>
    <w:p>
      <w:r/>
      <w:r>
        <w:t>Mientras tanto, cuarenta judíos conspiraron para asesinar a Pablo. Juraron no comer ni beber hasta haber matado al apóstol (</w:t>
      </w:r>
      <w:hyperlink r:id="rId10840">
        <w:r>
          <w:rPr>
            <w:color w:val="0000EE"/>
            <w:u w:val="single"/>
          </w:rPr>
          <w:t>Hechos 23:12</w:t>
        </w:r>
      </w:hyperlink>
      <w:r>
        <w:t>–</w:t>
      </w:r>
      <w:hyperlink r:id="rId10840">
        <w:r>
          <w:rPr>
            <w:color w:val="0000EE"/>
            <w:u w:val="single"/>
          </w:rPr>
          <w:t>15</w:t>
        </w:r>
      </w:hyperlink>
      <w:r>
        <w:t xml:space="preserve">). Casi lo lograron, pero gracias a la intervención del hijo de la hermana de Pablo (versículo </w:t>
      </w:r>
      <w:hyperlink r:id="rId10723">
        <w:r>
          <w:rPr>
            <w:color w:val="0000EE"/>
            <w:u w:val="single"/>
          </w:rPr>
          <w:t>16</w:t>
        </w:r>
      </w:hyperlink>
      <w:r>
        <w:t xml:space="preserve">), la conspiración fue descubierta. Por seguridad, Pablo fue trasladado de Jerusalén a Cesárea bajo la custodia de 470 soldados y entregado a Félix, el gobernador (versículos </w:t>
      </w:r>
      <w:hyperlink r:id="rId2577">
        <w:r>
          <w:rPr>
            <w:color w:val="0000EE"/>
            <w:u w:val="single"/>
          </w:rPr>
          <w:t>16</w:t>
        </w:r>
      </w:hyperlink>
      <w:r>
        <w:t>–</w:t>
      </w:r>
      <w:hyperlink r:id="rId2577">
        <w:r>
          <w:rPr>
            <w:color w:val="0000EE"/>
            <w:u w:val="single"/>
          </w:rPr>
          <w:t>35</w:t>
        </w:r>
      </w:hyperlink>
      <w:r>
        <w:t>). Audiencias inconclusas ante Félix (</w:t>
      </w:r>
      <w:hyperlink r:id="rId2379">
        <w:r>
          <w:rPr>
            <w:color w:val="0000EE"/>
            <w:u w:val="single"/>
          </w:rPr>
          <w:t>Hechos 24</w:t>
        </w:r>
      </w:hyperlink>
      <w:r>
        <w:t>), su sucesor Festo (</w:t>
      </w:r>
      <w:hyperlink r:id="rId3640">
        <w:r>
          <w:rPr>
            <w:color w:val="0000EE"/>
            <w:u w:val="single"/>
          </w:rPr>
          <w:t>25:1</w:t>
        </w:r>
      </w:hyperlink>
      <w:r>
        <w:t>–</w:t>
      </w:r>
      <w:hyperlink r:id="rId3640">
        <w:r>
          <w:rPr>
            <w:color w:val="0000EE"/>
            <w:u w:val="single"/>
          </w:rPr>
          <w:t>12</w:t>
        </w:r>
      </w:hyperlink>
      <w:r>
        <w:t>), y el rey Agripa (</w:t>
      </w:r>
      <w:hyperlink r:id="rId10841">
        <w:r>
          <w:rPr>
            <w:color w:val="0000EE"/>
            <w:u w:val="single"/>
          </w:rPr>
          <w:t>25:23–26:32</w:t>
        </w:r>
      </w:hyperlink>
      <w:r>
        <w:t>) ocuparon a Pablo durante sus dos años de encarcelamiento en Cesarea. Festo, queriendo complacer a los judíos, sugirió que Pablo fuera devuelto a Jerusalén para ser juzgado, pero Pablo, consciente de las intenciones asesinas de sus acusadores, utilizó nuevamente su ciudadanía romana e hizo una dramática apelación a César (</w:t>
      </w:r>
      <w:hyperlink r:id="rId10842">
        <w:r>
          <w:rPr>
            <w:color w:val="0000EE"/>
            <w:u w:val="single"/>
          </w:rPr>
          <w:t>25:9</w:t>
        </w:r>
      </w:hyperlink>
      <w:r>
        <w:t>–</w:t>
      </w:r>
      <w:hyperlink r:id="rId10842">
        <w:r>
          <w:rPr>
            <w:color w:val="0000EE"/>
            <w:u w:val="single"/>
          </w:rPr>
          <w:t>12</w:t>
        </w:r>
      </w:hyperlink>
      <w:r>
        <w:t>).</w:t>
      </w:r>
    </w:p>
    <w:p>
      <w:pPr>
        <w:pStyle w:val="Heading3"/>
      </w:pPr>
      <w:r>
        <w:t>Viaje y estadía en Roma</w:t>
      </w:r>
    </w:p>
    <w:p>
      <w:r/>
      <w:r>
        <w:t xml:space="preserve">Para defender su caso en la corte de César, Pablo y sus compañeros, Aristarco y Lucas, emprendieron un peligroso viaje (AD 58, </w:t>
      </w:r>
      <w:hyperlink r:id="rId8455">
        <w:r>
          <w:rPr>
            <w:color w:val="0000EE"/>
            <w:u w:val="single"/>
          </w:rPr>
          <w:t>Hechos 27:1–28:16</w:t>
        </w:r>
      </w:hyperlink>
      <w:r>
        <w:t>). Su travesía en barco desde Cesarea a Roma es una de las más notables registradas. El relato detallado de Lucas es un tesoro de información sobre barcos antiguos, navegación y habilidades marineras. También es un hermoso retrato de un apóstol heroico y digno, Pablo. Pablo era el embajador del evangelio encadenado (</w:t>
      </w:r>
      <w:hyperlink r:id="rId2765">
        <w:r>
          <w:rPr>
            <w:color w:val="0000EE"/>
            <w:u w:val="single"/>
          </w:rPr>
          <w:t>Efesios 6:20</w:t>
        </w:r>
      </w:hyperlink>
      <w:r>
        <w:t>), quien, con la guía y seguridad de su Dios (</w:t>
      </w:r>
      <w:hyperlink r:id="rId10843">
        <w:r>
          <w:rPr>
            <w:color w:val="0000EE"/>
            <w:u w:val="single"/>
          </w:rPr>
          <w:t>Hechos 27:23</w:t>
        </w:r>
      </w:hyperlink>
      <w:r>
        <w:t>–</w:t>
      </w:r>
      <w:hyperlink r:id="rId10843">
        <w:r>
          <w:rPr>
            <w:color w:val="0000EE"/>
            <w:u w:val="single"/>
          </w:rPr>
          <w:t>26</w:t>
        </w:r>
      </w:hyperlink>
      <w:r>
        <w:t xml:space="preserve">), llevó a las 276 personas a bordo a salvo (versículo </w:t>
      </w:r>
      <w:hyperlink r:id="rId10844">
        <w:r>
          <w:rPr>
            <w:color w:val="0000EE"/>
            <w:u w:val="single"/>
          </w:rPr>
          <w:t>37</w:t>
        </w:r>
      </w:hyperlink>
      <w:r>
        <w:t>).</w:t>
      </w:r>
    </w:p>
    <w:p>
      <w:r/>
      <w:r>
        <w:t>Lucas sigue el viaje paso a paso a través de cada crisis, con un cambio de barco en Mira, un retraso en el refugio de los justos en Creta y el naufragio en Malta. Finalmente, en la primavera del año 59 d.C., llegaron a Puteoli, Italia, y se dirigieron a Roma. Fueron recibidos por los creyentes a lo largo de la Vía Apia (</w:t>
      </w:r>
      <w:hyperlink r:id="rId10845">
        <w:r>
          <w:rPr>
            <w:color w:val="0000EE"/>
            <w:u w:val="single"/>
          </w:rPr>
          <w:t>Hechos 28:13</w:t>
        </w:r>
      </w:hyperlink>
      <w:r>
        <w:t>–</w:t>
      </w:r>
      <w:hyperlink r:id="rId10845">
        <w:r>
          <w:rPr>
            <w:color w:val="0000EE"/>
            <w:u w:val="single"/>
          </w:rPr>
          <w:t>16</w:t>
        </w:r>
      </w:hyperlink>
      <w:r>
        <w:t>).</w:t>
      </w:r>
    </w:p>
    <w:p>
      <w:r/>
      <w:r>
        <w:t>Lucas presentó una resolución pacífica en los Hechos, aunque el apóstol era un prisionero del emperador César Nerón. Pablo vivía solo en su propia casa, encadenado a un guardia romano (</w:t>
      </w:r>
      <w:hyperlink r:id="rId10846">
        <w:r>
          <w:rPr>
            <w:color w:val="0000EE"/>
            <w:u w:val="single"/>
          </w:rPr>
          <w:t>Hechos 28:16</w:t>
        </w:r>
      </w:hyperlink>
      <w:r>
        <w:t xml:space="preserve">, </w:t>
      </w:r>
      <w:hyperlink r:id="rId3645">
        <w:r>
          <w:rPr>
            <w:color w:val="0000EE"/>
            <w:u w:val="single"/>
          </w:rPr>
          <w:t>30</w:t>
        </w:r>
      </w:hyperlink>
      <w:r>
        <w:t xml:space="preserve">). Allí recibió a los líderes judíos locales para calmar cualquier inquietud que pudieran tener sobre él y, al mismo tiempo, para convencerlos acerca de Jesús. Sus esfuerzos tuvieron un éxito variable (versículos </w:t>
      </w:r>
      <w:hyperlink r:id="rId10847">
        <w:r>
          <w:rPr>
            <w:color w:val="0000EE"/>
            <w:u w:val="single"/>
          </w:rPr>
          <w:t>17</w:t>
        </w:r>
      </w:hyperlink>
      <w:r>
        <w:t>–</w:t>
      </w:r>
      <w:hyperlink r:id="rId10847">
        <w:r>
          <w:rPr>
            <w:color w:val="0000EE"/>
            <w:u w:val="single"/>
          </w:rPr>
          <w:t>28</w:t>
        </w:r>
      </w:hyperlink>
      <w:r>
        <w:t>). Durante los dos o más años de Pablo en Roma, los judaizantes parecen haberse retirado, solo para ser reemplazados por el peligro del gnosticismo oriental [un tipo de pensamiento religioso que se enfoca en el conocimiento oculto y místico, valorando el conocimiento por encima de la fe]. Esto se refleja en las cartas de Pablo a los Filipenses, Colosenses y Efesios, y a Filemón, todas escritas en este periodo. Es poco probable que los acusadores de Pablo se presentaran en Roma para presentar cargos formales ante César, por lo que probablemente Pablo fue liberado en el año 61 d.C.</w:t>
      </w:r>
    </w:p>
    <w:p>
      <w:pPr>
        <w:pStyle w:val="Heading3"/>
      </w:pPr>
      <w:r>
        <w:t>Últimos años y martirio</w:t>
      </w:r>
    </w:p>
    <w:p>
      <w:r/>
      <w:r>
        <w:t xml:space="preserve">Aquí se asume que las Cartas Pastorales (1 Timoteo, 2 Timoteo y Tito) son realmente obra de Pablo. Solo a través de ellas se puede delinear el probable curso de los eventos en los últimos años de Pablo. </w:t>
      </w:r>
      <w:hyperlink r:id="rId7176">
        <w:r>
          <w:rPr>
            <w:color w:val="0000EE"/>
            <w:u w:val="single"/>
          </w:rPr>
          <w:t>Romanos 15:28</w:t>
        </w:r>
      </w:hyperlink>
      <w:r>
        <w:t xml:space="preserve"> muestra que Pablo tenía la intención de entregar la colecta en Jerusalén y luego "partir hacia España a través de ustedes [Roma]". El arresto y encarcelamiento en Jerusalén no solo destruyeron estos planes, sino que también le quitaron cinco valiosos años de la mejor etapa de una vida muy productiva. Aunque Clemente de Roma insinuó que Pablo cumplió su deseo de ir a España (</w:t>
      </w:r>
      <w:r>
        <w:rPr>
          <w:i/>
        </w:rPr>
        <w:t>Clemente a los Corintios</w:t>
      </w:r>
      <w:r>
        <w:t xml:space="preserve"> 5), es seguro que la presión diaria del cuidado ansioso de Pablo por todas las iglesias (</w:t>
      </w:r>
      <w:hyperlink r:id="rId10848">
        <w:r>
          <w:rPr>
            <w:color w:val="0000EE"/>
            <w:u w:val="single"/>
          </w:rPr>
          <w:t>2 Corintios 11:28</w:t>
        </w:r>
      </w:hyperlink>
      <w:r>
        <w:t>) no disminuyó.</w:t>
      </w:r>
    </w:p>
    <w:p>
      <w:r/>
      <w:r>
        <w:t>Si Pablo fue a España, pudo haber estado allí cuando Roma fue incendiada el 19 de julio del año 64 d.C. La tradición sostiene que Pablo viajó hasta Britania, pero no hay evidencia que lo confirme. Al regresar al Este, dejó a Tito en Creta (</w:t>
      </w:r>
      <w:hyperlink r:id="rId668">
        <w:r>
          <w:rPr>
            <w:color w:val="0000EE"/>
            <w:u w:val="single"/>
          </w:rPr>
          <w:t>Tito 1:5</w:t>
        </w:r>
      </w:hyperlink>
      <w:r>
        <w:t>) y pasó por Mileto, cerca de Éfeso, donde dejó a Trófimo enfermo (</w:t>
      </w:r>
      <w:hyperlink r:id="rId2203">
        <w:r>
          <w:rPr>
            <w:color w:val="0000EE"/>
            <w:u w:val="single"/>
          </w:rPr>
          <w:t>2 Timoteo 4:20</w:t>
        </w:r>
      </w:hyperlink>
      <w:r>
        <w:t>). Mientras viajaba hacia Macedonia, Pablo visitó a Timoteo en Éfeso (</w:t>
      </w:r>
      <w:hyperlink r:id="rId4912">
        <w:r>
          <w:rPr>
            <w:color w:val="0000EE"/>
            <w:u w:val="single"/>
          </w:rPr>
          <w:t>1 Timoteo 1:3</w:t>
        </w:r>
      </w:hyperlink>
      <w:r>
        <w:t>). En el camino, dejó su capa y libros con Carpo en Troas (</w:t>
      </w:r>
      <w:hyperlink r:id="rId10849">
        <w:r>
          <w:rPr>
            <w:color w:val="0000EE"/>
            <w:u w:val="single"/>
          </w:rPr>
          <w:t>2 Timoteo 4:13</w:t>
        </w:r>
      </w:hyperlink>
      <w:r>
        <w:t>), lo que indica que planeaba regresar por sus pertenencias. Desde Macedonia, Pablo escribió su primera carta afectuosa pero preocupada a Timoteo (años 62–64 d.C.). Había decidido pasar el invierno en Nicópolis (</w:t>
      </w:r>
      <w:hyperlink r:id="rId10850">
        <w:r>
          <w:rPr>
            <w:color w:val="0000EE"/>
            <w:u w:val="single"/>
          </w:rPr>
          <w:t>Tito 3:12</w:t>
        </w:r>
      </w:hyperlink>
      <w:r>
        <w:t>), al noroeste de Corinto en el Adriático, pero aún estaba en Macedonia cuando escribió su carta a Tito. Esta carta es similar a la primera carta a Timoteo, aunque con un tono algo más severo. En ella se encuentra una última mención del elocuente y ferviente Apolos (</w:t>
      </w:r>
      <w:hyperlink r:id="rId10851">
        <w:r>
          <w:rPr>
            <w:color w:val="0000EE"/>
            <w:u w:val="single"/>
          </w:rPr>
          <w:t>Tito 3:13</w:t>
        </w:r>
      </w:hyperlink>
      <w:r>
        <w:t>), quien todavía está asociado con Pablo diez o más años después de su primera aparición en Éfeso (</w:t>
      </w:r>
      <w:hyperlink r:id="rId277">
        <w:r>
          <w:rPr>
            <w:color w:val="0000EE"/>
            <w:u w:val="single"/>
          </w:rPr>
          <w:t>Hechos 18:24</w:t>
        </w:r>
      </w:hyperlink>
      <w:r>
        <w:t>).</w:t>
      </w:r>
    </w:p>
    <w:p>
      <w:r/>
      <w:r>
        <w:t>Desde aquí, el camino de Pablo es incierto. Es posible que haya pasado el invierno en Nicópolis, pero no regresó a Troas por su manto de invierno (</w:t>
      </w:r>
      <w:hyperlink r:id="rId10849">
        <w:r>
          <w:rPr>
            <w:color w:val="0000EE"/>
            <w:u w:val="single"/>
          </w:rPr>
          <w:t>2 Timoteo 4:13</w:t>
        </w:r>
      </w:hyperlink>
      <w:r>
        <w:t xml:space="preserve">). En algún momento fue arrestado por los romanos, ya que pasó un invierno en la Prisión Mamertina de Roma, sufriendo el frío en esa celda de roca antes de escribir su segunda carta a Timoteo (AD 66–67). Tal vez estaba anticipando el próximo invierno cuando pidió a Timoteo que trajera su manto (versículos </w:t>
      </w:r>
      <w:hyperlink r:id="rId10852">
        <w:r>
          <w:rPr>
            <w:color w:val="0000EE"/>
            <w:u w:val="single"/>
          </w:rPr>
          <w:t>13, 21</w:t>
        </w:r>
      </w:hyperlink>
      <w:r>
        <w:t>). Los cargos contra Pablo posiblemente estaban relacionados con el incendio de Roma, aunque esto es incierto. Sin embargo, ahora era “ilegal” ser cristiano, ya que la “nueva religión” ya no estaba protegida por la ley romana como parte del judaísmo, que era una religión legalizada y reconocida por la ley romana.</w:t>
      </w:r>
    </w:p>
    <w:p>
      <w:r/>
      <w:r>
        <w:t>Era peligroso estar asociado con Pablo en ese momento. Muchos lo abandonaron (</w:t>
      </w:r>
      <w:hyperlink r:id="rId8063">
        <w:r>
          <w:rPr>
            <w:color w:val="0000EE"/>
            <w:u w:val="single"/>
          </w:rPr>
          <w:t>2 Timoteo 4:16</w:t>
        </w:r>
      </w:hyperlink>
      <w:r>
        <w:t>), incluidos todos sus colaboradores en Asia (</w:t>
      </w:r>
      <w:hyperlink r:id="rId1280">
        <w:r>
          <w:rPr>
            <w:color w:val="0000EE"/>
            <w:u w:val="single"/>
          </w:rPr>
          <w:t>1:15</w:t>
        </w:r>
      </w:hyperlink>
      <w:r>
        <w:t>) y Demas, quien amaba el mundo (</w:t>
      </w:r>
      <w:hyperlink r:id="rId6266">
        <w:r>
          <w:rPr>
            <w:color w:val="0000EE"/>
            <w:u w:val="single"/>
          </w:rPr>
          <w:t>4:10</w:t>
        </w:r>
      </w:hyperlink>
      <w:r>
        <w:t xml:space="preserve">). Solo Lucas, el médico y autor de Lucas y Hechos, estaba con él cuando escribió su segunda carta a Timoteo (versículo </w:t>
      </w:r>
      <w:hyperlink r:id="rId8451">
        <w:r>
          <w:rPr>
            <w:color w:val="0000EE"/>
            <w:u w:val="single"/>
          </w:rPr>
          <w:t>11</w:t>
        </w:r>
      </w:hyperlink>
      <w:r>
        <w:t>). Creyentes fieles que aún se escondían en Roma también estaban en contacto con el apóstol (</w:t>
      </w:r>
      <w:hyperlink r:id="rId10853">
        <w:r>
          <w:rPr>
            <w:color w:val="0000EE"/>
            <w:u w:val="single"/>
          </w:rPr>
          <w:t>1:16</w:t>
        </w:r>
      </w:hyperlink>
      <w:r>
        <w:t xml:space="preserve">; </w:t>
      </w:r>
      <w:hyperlink r:id="rId10854">
        <w:r>
          <w:rPr>
            <w:color w:val="0000EE"/>
            <w:u w:val="single"/>
          </w:rPr>
          <w:t>4:19, 21</w:t>
        </w:r>
      </w:hyperlink>
      <w:r>
        <w:t>). Le pidió a Timoteo que viniera a Roma y trajera también a Marcos (</w:t>
      </w:r>
      <w:hyperlink r:id="rId8451">
        <w:r>
          <w:rPr>
            <w:color w:val="0000EE"/>
            <w:u w:val="single"/>
          </w:rPr>
          <w:t>4:11</w:t>
        </w:r>
      </w:hyperlink>
      <w:r>
        <w:t>). Aparentemente, Timoteo sí vino y fue encarcelado (</w:t>
      </w:r>
      <w:hyperlink r:id="rId6692">
        <w:r>
          <w:rPr>
            <w:color w:val="0000EE"/>
            <w:u w:val="single"/>
          </w:rPr>
          <w:t>Hebreos 13:23</w:t>
        </w:r>
      </w:hyperlink>
      <w:r>
        <w:t>). La solicitud de Pablo por los libros y pergaminos (</w:t>
      </w:r>
      <w:hyperlink r:id="rId10849">
        <w:r>
          <w:rPr>
            <w:color w:val="0000EE"/>
            <w:u w:val="single"/>
          </w:rPr>
          <w:t>2 Timoteo 4:13</w:t>
        </w:r>
      </w:hyperlink>
      <w:r>
        <w:t>) revela que estaba leyendo y estudiando las Escrituras hasta el final.</w:t>
      </w:r>
    </w:p>
    <w:p>
      <w:r/>
      <w:r>
        <w:t>El apóstol Pablo tuvo dos audiencias ante César Nerón. En su primera defensa, solo el Señor estuvo a su lado (</w:t>
      </w:r>
      <w:hyperlink r:id="rId8063">
        <w:r>
          <w:rPr>
            <w:color w:val="0000EE"/>
            <w:u w:val="single"/>
          </w:rPr>
          <w:t>2 Timoteo 4:16</w:t>
        </w:r>
      </w:hyperlink>
      <w:r>
        <w:t xml:space="preserve">). Allí no solo defendió su propia causa, sino también la del evangelio, deseando que todos los gentiles escucharan su mensaje. Quizás no se tomó ninguna decisión, y así fue “librado de la boca del león” (versículo </w:t>
      </w:r>
      <w:hyperlink r:id="rId10855">
        <w:r>
          <w:rPr>
            <w:color w:val="0000EE"/>
            <w:u w:val="single"/>
          </w:rPr>
          <w:t>17</w:t>
        </w:r>
      </w:hyperlink>
      <w:r>
        <w:t xml:space="preserve">). Aunque sabía que pronto moriría, no tenía miedo, sino que estaba seguro de que el Señor le daría una corona de justicia en el último día (versículo </w:t>
      </w:r>
      <w:hyperlink r:id="rId2480">
        <w:r>
          <w:rPr>
            <w:color w:val="0000EE"/>
            <w:u w:val="single"/>
          </w:rPr>
          <w:t>8</w:t>
        </w:r>
      </w:hyperlink>
      <w:r>
        <w:t>). Finalmente, el propio apóstol registró su mensaje de aliento para todos los creyentes: “</w:t>
      </w:r>
      <w:r>
        <w:t>El Señor Jesucristo sea con tu espíritu. La gracia sea con vosotros</w:t>
      </w:r>
      <w:r>
        <w:t xml:space="preserve">” (versículo </w:t>
      </w:r>
      <w:hyperlink r:id="rId10856">
        <w:r>
          <w:rPr>
            <w:color w:val="0000EE"/>
            <w:u w:val="single"/>
          </w:rPr>
          <w:t>22</w:t>
        </w:r>
      </w:hyperlink>
      <w:r>
        <w:t>). Después de esto, la Escritura guarda silencio respecto a Pablo.</w:t>
      </w:r>
    </w:p>
    <w:p>
      <w:r/>
      <w:r>
        <w:t>No se conoce nada sobre la segunda audiencia de Pablo, salvo que resultó en una sentencia de pena capital. La historia no registra el final de Pablo. Nerón murió en el verano del año 68 d.C., por lo que Pablo fue ejecutado antes de esa fecha. Como ciudadano romano, debió haber sido librado de la tortura prolongada que recientemente habían sufrido sus compañeros mártires. La tradición sostiene que fue decapitado por la espada de un verdugo imperial en la Vía Ostiense, justo fuera de Roma, y enterrado cerca de allí. Esto cumplió el deseo de Pablo de “partir y estar con Cristo, lo cual es mucho mejor” (</w:t>
      </w:r>
      <w:hyperlink r:id="rId2601">
        <w:r>
          <w:rPr>
            <w:color w:val="0000EE"/>
            <w:u w:val="single"/>
          </w:rPr>
          <w:t>Filipenses 1:23</w:t>
        </w:r>
      </w:hyperlink>
      <w:r>
        <w:t>).</w:t>
      </w:r>
      <w:r/>
      <w:r/>
    </w:p>
    <w:p>
      <w:r/>
    </w:p>
    <w:p>
      <w:pPr>
        <w:pStyle w:val="Heading2"/>
      </w:pPr>
      <w:r>
        <w:t>Pafos</w:t>
      </w:r>
      <w:r/>
    </w:p>
    <w:p>
      <w:r/>
      <w:r>
        <w:t>Pafos fue una ciudad en el suroeste de Chipre. Comenzó como un asentamiento fenicio llamado "Antigua Pafos". Más tarde, se construyó un asentamiento griego llamado "Nueva Pafos" a unos 16,1 kilómetros de la ciudad original. Nueva Pafos se convirtió en el principal centro de gobierno cuando Chipre pasó a formar parte del Imperio Romano en el 22 a. C.</w:t>
      </w:r>
    </w:p>
    <w:p>
      <w:r/>
      <w:r>
        <w:t>La ciudad unificada era famosa por su templo. Inicialmente, la gente dedicó el templo a la diosa siria Astarté. Según el historiador romano Tácito, las personas adoraban a Astarté utilizando ceremonias fenicias antiguas. Estas ceremonias incluían aplicar aceite en una piedra con forma de cono (posiblemente un meteorito). Más tarde, los griegos identificaron a Astarté con su diosa Afrodita, creyendo que Afrodita emergió del mar.</w:t>
      </w:r>
    </w:p>
    <w:p>
      <w:r/>
      <w:r>
        <w:t>En Pafos, el apóstol Pablo enfrentó su primera gran oposición a las buenas nuevas sobre Jesús. Esta oposición provino de un hombre llamado Elimas. En respuesta, Pablo realizó su primer milagro registrado en la Biblia. Pablo dejó ciego a Elimas, pero la ceguera fue solo temporal, lo que demostró la misericordia de Pablo (</w:t>
      </w:r>
      <w:hyperlink r:id="rId2348">
        <w:r>
          <w:rPr>
            <w:color w:val="0000EE"/>
            <w:u w:val="single"/>
          </w:rPr>
          <w:t>Hechos 13:11</w:t>
        </w:r>
      </w:hyperlink>
      <w:r>
        <w:t>).</w:t>
      </w:r>
      <w:r/>
      <w:r/>
    </w:p>
    <w:p>
      <w:r/>
    </w:p>
    <w:p>
      <w:pPr>
        <w:pStyle w:val="Heading2"/>
      </w:pPr>
      <w:r>
        <w:t>Palabra, Palabra de Dios, Palabras de Dios</w:t>
      </w:r>
      <w:r/>
    </w:p>
    <w:p>
      <w:r/>
      <w:r>
        <w:t>Una "palabra" es una forma de comunicación. Cuando las personas usan "palabras", generalmente se refieren al habla. Sin embargo, cuando Dios "habló" a lo largo de los siglos, se comunicó de diferentes maneras (</w:t>
      </w:r>
      <w:hyperlink r:id="rId10857">
        <w:r>
          <w:rPr>
            <w:color w:val="0000EE"/>
            <w:u w:val="single"/>
          </w:rPr>
          <w:t>Hebreos 1:1</w:t>
        </w:r>
      </w:hyperlink>
      <w:r>
        <w:t>). El ejemplo más completo y perfecto de la comunicación de Dios es el Hijo de Dios, Jesucristo.</w:t>
      </w:r>
    </w:p>
    <w:p>
      <w:pPr>
        <w:pStyle w:val="Heading3"/>
      </w:pPr>
      <w:r>
        <w:t>La Importancia de las Palabras</w:t>
      </w:r>
    </w:p>
    <w:p>
      <w:r/>
      <w:r>
        <w:t>En sociedades donde la mayoría de las personas no sabían leer ni escribir, la palabra hablada era de suma importancia en ámbitos como la ley, el comercio, la religión, el matrimonio y la reputación. Los documentos escritos, como recibos, acuerdos y registros, no eran tan útiles. La honestidad en el habla y la integridad personal eran fundamentales para la comunicación y el mantenimiento de relaciones. Por esta razón, las palabras de poetas, profetas, narradores y maestros eran cuidadosamente recordadas y transmitidas.</w:t>
      </w:r>
    </w:p>
    <w:p>
      <w:r/>
      <w:r>
        <w:t>Las personas prestaban mucha atención a la veracidad de las palabras. Las palabras necias, la adulación (elogio insincero), las mentiras y el discurso dañino eran reconocidos como incorrectos. Los juramentos (promesas) eran muy importantes en los negocios, la ley y la vida comunitaria. Una vez que se pronunciaba una bendición, tenía poder y no podía retirarse (</w:t>
      </w:r>
      <w:hyperlink r:id="rId10858">
        <w:r>
          <w:rPr>
            <w:color w:val="0000EE"/>
            <w:u w:val="single"/>
          </w:rPr>
          <w:t>Génesis 27:30–38</w:t>
        </w:r>
      </w:hyperlink>
      <w:r>
        <w:t xml:space="preserve">, </w:t>
      </w:r>
      <w:hyperlink r:id="rId10859">
        <w:r>
          <w:rPr>
            <w:color w:val="0000EE"/>
            <w:u w:val="single"/>
          </w:rPr>
          <w:t>Mateo 10:12–13</w:t>
        </w:r>
      </w:hyperlink>
      <w:r>
        <w:t>). Lo mismo ocurría con:</w:t>
      </w:r>
    </w:p>
    <w:p>
      <w:pPr>
        <w:pStyle w:val="ListBullet"/>
        <w:spacing w:line="240" w:lineRule="auto"/>
        <w:ind w:left="720"/>
      </w:pPr>
      <w:r/>
      <w:r>
        <w:t>Votos (</w:t>
      </w:r>
      <w:hyperlink r:id="rId10860">
        <w:r>
          <w:rPr>
            <w:color w:val="0000EE"/>
            <w:u w:val="single"/>
          </w:rPr>
          <w:t>Jueces 11:34–35</w:t>
        </w:r>
      </w:hyperlink>
      <w:r>
        <w:t>)</w:t>
      </w:r>
    </w:p>
    <w:p>
      <w:pPr>
        <w:pStyle w:val="ListBullet"/>
        <w:spacing w:line="240" w:lineRule="auto"/>
        <w:ind w:left="720"/>
      </w:pPr>
      <w:r/>
      <w:r>
        <w:t>Maldiciones (</w:t>
      </w:r>
      <w:hyperlink r:id="rId10861">
        <w:r>
          <w:rPr>
            <w:color w:val="0000EE"/>
            <w:u w:val="single"/>
          </w:rPr>
          <w:t>Génesis 27:12–13</w:t>
        </w:r>
      </w:hyperlink>
      <w:r>
        <w:t>)</w:t>
      </w:r>
    </w:p>
    <w:p>
      <w:r/>
      <w:r>
        <w:t>Las palabras de comando, especialmente las de sacerdotes, jueces o reyes, también tenían gran poder (</w:t>
      </w:r>
      <w:hyperlink r:id="rId10862">
        <w:r>
          <w:rPr>
            <w:color w:val="0000EE"/>
            <w:u w:val="single"/>
          </w:rPr>
          <w:t>Eclesiastés 8:4</w:t>
        </w:r>
      </w:hyperlink>
      <w:r>
        <w:t>).</w:t>
      </w:r>
    </w:p>
    <w:p>
      <w:r/>
      <w:r>
        <w:t>Este respeto por las palabras continuó en el Nuevo Testamento. Las palabras revelan lo que hay en el corazón de una persona, por lo que cada palabra descuidada, hiriente o engañosa será juzgada (</w:t>
      </w:r>
      <w:hyperlink r:id="rId10863">
        <w:r>
          <w:rPr>
            <w:color w:val="0000EE"/>
            <w:u w:val="single"/>
          </w:rPr>
          <w:t>Mateo 12:34–37</w:t>
        </w:r>
      </w:hyperlink>
      <w:r>
        <w:t xml:space="preserve">, </w:t>
      </w:r>
      <w:hyperlink r:id="rId6351">
        <w:r>
          <w:rPr>
            <w:color w:val="0000EE"/>
            <w:u w:val="single"/>
          </w:rPr>
          <w:t>5:22</w:t>
        </w:r>
      </w:hyperlink>
      <w:r>
        <w:t xml:space="preserve">), al igual que el discurso irrespetuoso sobre Dios (blasfemia, </w:t>
      </w:r>
      <w:hyperlink r:id="rId10864">
        <w:r>
          <w:rPr>
            <w:color w:val="0000EE"/>
            <w:u w:val="single"/>
          </w:rPr>
          <w:t>Lucas 12:10</w:t>
        </w:r>
      </w:hyperlink>
      <w:r>
        <w:t>). Pablo (</w:t>
      </w:r>
      <w:hyperlink r:id="rId10865">
        <w:r>
          <w:rPr>
            <w:color w:val="0000EE"/>
            <w:u w:val="single"/>
          </w:rPr>
          <w:t>Efesios 4:29</w:t>
        </w:r>
      </w:hyperlink>
      <w:r>
        <w:t xml:space="preserve">, </w:t>
      </w:r>
      <w:hyperlink r:id="rId10866">
        <w:r>
          <w:rPr>
            <w:color w:val="0000EE"/>
            <w:u w:val="single"/>
          </w:rPr>
          <w:t>5:4</w:t>
        </w:r>
      </w:hyperlink>
      <w:r>
        <w:t>) y Santiago (</w:t>
      </w:r>
      <w:hyperlink r:id="rId7648">
        <w:r>
          <w:rPr>
            <w:color w:val="0000EE"/>
            <w:u w:val="single"/>
          </w:rPr>
          <w:t>Santiago 3:1–12</w:t>
        </w:r>
      </w:hyperlink>
      <w:r>
        <w:t>) mantuvieron este respeto hebreo por la palabra hablada.</w:t>
      </w:r>
    </w:p>
    <w:p>
      <w:pPr>
        <w:pStyle w:val="Heading3"/>
      </w:pPr>
      <w:r>
        <w:t>Las Palabras de Dios</w:t>
      </w:r>
    </w:p>
    <w:p>
      <w:r/>
      <w:r>
        <w:t>La palabra hablada de Dios se ha preservado en las Escrituras. Su palabra llegó a través de los profetas (</w:t>
      </w:r>
      <w:hyperlink r:id="rId10867">
        <w:r>
          <w:rPr>
            <w:color w:val="0000EE"/>
            <w:u w:val="single"/>
          </w:rPr>
          <w:t>1 Reyes 12:22</w:t>
        </w:r>
      </w:hyperlink>
      <w:r>
        <w:t xml:space="preserve">, </w:t>
      </w:r>
      <w:hyperlink r:id="rId10868">
        <w:r>
          <w:rPr>
            <w:color w:val="0000EE"/>
            <w:u w:val="single"/>
          </w:rPr>
          <w:t>1 Crónicas 17:3</w:t>
        </w:r>
      </w:hyperlink>
      <w:r>
        <w:t xml:space="preserve">, comparar </w:t>
      </w:r>
      <w:hyperlink r:id="rId622">
        <w:r>
          <w:rPr>
            <w:color w:val="0000EE"/>
            <w:u w:val="single"/>
          </w:rPr>
          <w:t>Lucas 3:2</w:t>
        </w:r>
      </w:hyperlink>
      <w:r>
        <w:t>), quienes hablaron y actuaron “por la palabra del Señor”. La palabra de Dios también se manifestó en la ley, que Dios “pronunció” en el Sinaí (</w:t>
      </w:r>
      <w:hyperlink r:id="rId2935">
        <w:r>
          <w:rPr>
            <w:color w:val="0000EE"/>
            <w:u w:val="single"/>
          </w:rPr>
          <w:t>Éxodo 20:1</w:t>
        </w:r>
      </w:hyperlink>
      <w:r>
        <w:t xml:space="preserve">). Por lo tanto, hay muchos sinónimos legales para la "palabra" de Dios (ver </w:t>
      </w:r>
      <w:hyperlink r:id="rId10869">
        <w:r>
          <w:rPr>
            <w:color w:val="0000EE"/>
            <w:u w:val="single"/>
          </w:rPr>
          <w:t>Salmo 119</w:t>
        </w:r>
      </w:hyperlink>
      <w:r>
        <w:t>):</w:t>
      </w:r>
    </w:p>
    <w:p>
      <w:pPr>
        <w:pStyle w:val="ListBullet"/>
        <w:spacing w:line="240" w:lineRule="auto"/>
        <w:ind w:left="720"/>
      </w:pPr>
      <w:r/>
      <w:r>
        <w:t>"Estatutos"</w:t>
      </w:r>
    </w:p>
    <w:p>
      <w:pPr>
        <w:pStyle w:val="ListBullet"/>
        <w:spacing w:line="240" w:lineRule="auto"/>
        <w:ind w:left="720"/>
      </w:pPr>
      <w:r/>
      <w:r>
        <w:t>"Mandamientos"</w:t>
      </w:r>
    </w:p>
    <w:p>
      <w:pPr>
        <w:pStyle w:val="ListBullet"/>
        <w:spacing w:line="240" w:lineRule="auto"/>
        <w:ind w:left="720"/>
      </w:pPr>
      <w:r/>
      <w:r>
        <w:t>"Principios"</w:t>
      </w:r>
    </w:p>
    <w:p>
      <w:r/>
      <w:r>
        <w:t>Cuando no había comunicación divina, era como una "hambruna" (</w:t>
      </w:r>
      <w:hyperlink r:id="rId10870">
        <w:r>
          <w:rPr>
            <w:color w:val="0000EE"/>
            <w:u w:val="single"/>
          </w:rPr>
          <w:t>1 Samuel 3:1</w:t>
        </w:r>
      </w:hyperlink>
      <w:r>
        <w:t xml:space="preserve">, </w:t>
      </w:r>
      <w:hyperlink r:id="rId10871">
        <w:r>
          <w:rPr>
            <w:color w:val="0000EE"/>
            <w:u w:val="single"/>
          </w:rPr>
          <w:t>Amós 8:11</w:t>
        </w:r>
      </w:hyperlink>
      <w:r>
        <w:t>). Además de advertencias y mandamientos, las palabras de Dios incluían promesas. Todas las palabras de Dios eran confiables (</w:t>
      </w:r>
      <w:hyperlink r:id="rId10872">
        <w:r>
          <w:rPr>
            <w:color w:val="0000EE"/>
            <w:u w:val="single"/>
          </w:rPr>
          <w:t>Isaías 31:2</w:t>
        </w:r>
      </w:hyperlink>
      <w:r>
        <w:t>), establecidas en el cielo (</w:t>
      </w:r>
      <w:hyperlink r:id="rId10873">
        <w:r>
          <w:rPr>
            <w:color w:val="0000EE"/>
            <w:u w:val="single"/>
          </w:rPr>
          <w:t>Salmo 119:89</w:t>
        </w:r>
      </w:hyperlink>
      <w:r>
        <w:t xml:space="preserve">, </w:t>
      </w:r>
      <w:hyperlink r:id="rId10874">
        <w:r>
          <w:rPr>
            <w:color w:val="0000EE"/>
            <w:u w:val="single"/>
          </w:rPr>
          <w:t>Isaías 40:8</w:t>
        </w:r>
      </w:hyperlink>
      <w:r>
        <w:t>), y respaldadas por un juramento divino (</w:t>
      </w:r>
      <w:hyperlink r:id="rId10875">
        <w:r>
          <w:rPr>
            <w:color w:val="0000EE"/>
            <w:u w:val="single"/>
          </w:rPr>
          <w:t>Jeremías 1:12</w:t>
        </w:r>
      </w:hyperlink>
      <w:r>
        <w:t xml:space="preserve">, </w:t>
      </w:r>
      <w:hyperlink r:id="rId4536">
        <w:r>
          <w:rPr>
            <w:color w:val="0000EE"/>
            <w:u w:val="single"/>
          </w:rPr>
          <w:t>Salmo 110:4</w:t>
        </w:r>
      </w:hyperlink>
      <w:r>
        <w:t xml:space="preserve">, </w:t>
      </w:r>
      <w:hyperlink r:id="rId10876">
        <w:r>
          <w:rPr>
            <w:color w:val="0000EE"/>
            <w:u w:val="single"/>
          </w:rPr>
          <w:t>Ezequiel 12:25, 28</w:t>
        </w:r>
      </w:hyperlink>
      <w:r>
        <w:t>). La palabra de Dios, que expresa su mente, no estaba destinada a ser una carga o difícil de seguir. En cambio, era una fuente de alegría, esperanza y protección contra el pecado (</w:t>
      </w:r>
      <w:hyperlink r:id="rId10877">
        <w:r>
          <w:rPr>
            <w:color w:val="0000EE"/>
            <w:u w:val="single"/>
          </w:rPr>
          <w:t>Salmos 1;</w:t>
        </w:r>
      </w:hyperlink>
      <w:r>
        <w:t xml:space="preserve"> </w:t>
      </w:r>
      <w:hyperlink r:id="rId10869">
        <w:r>
          <w:rPr>
            <w:color w:val="0000EE"/>
            <w:u w:val="single"/>
          </w:rPr>
          <w:t>119;</w:t>
        </w:r>
      </w:hyperlink>
      <w:r>
        <w:t xml:space="preserve"> </w:t>
      </w:r>
      <w:hyperlink r:id="rId10878">
        <w:r>
          <w:rPr>
            <w:color w:val="0000EE"/>
            <w:u w:val="single"/>
          </w:rPr>
          <w:t>Jeremías 15:16</w:t>
        </w:r>
      </w:hyperlink>
      <w:r>
        <w:t>). Las personas podían vivir por la palabra de Dios (</w:t>
      </w:r>
      <w:hyperlink r:id="rId317">
        <w:r>
          <w:rPr>
            <w:color w:val="0000EE"/>
            <w:u w:val="single"/>
          </w:rPr>
          <w:t>Deuteronomio 8:3</w:t>
        </w:r>
      </w:hyperlink>
      <w:r>
        <w:t xml:space="preserve">, </w:t>
      </w:r>
      <w:hyperlink r:id="rId10879">
        <w:r>
          <w:rPr>
            <w:color w:val="0000EE"/>
            <w:u w:val="single"/>
          </w:rPr>
          <w:t>Mateo 4:4</w:t>
        </w:r>
      </w:hyperlink>
      <w:r>
        <w:t>).</w:t>
      </w:r>
    </w:p>
    <w:p>
      <w:r/>
      <w:r>
        <w:t>La palabra de Dios tiene el poder de cumplir su voluntad. No regresará a él "vacía", sino que logrará lo que Dios desea (</w:t>
      </w:r>
      <w:hyperlink r:id="rId10880">
        <w:r>
          <w:rPr>
            <w:color w:val="0000EE"/>
            <w:u w:val="single"/>
          </w:rPr>
          <w:t>Isaías 55:11</w:t>
        </w:r>
      </w:hyperlink>
      <w:r>
        <w:t>). Solo con la palabra de Dios, él creó el mundo, y su palabra lo sostiene (</w:t>
      </w:r>
      <w:hyperlink r:id="rId757">
        <w:r>
          <w:rPr>
            <w:color w:val="0000EE"/>
            <w:u w:val="single"/>
          </w:rPr>
          <w:t>Génesis 1</w:t>
        </w:r>
      </w:hyperlink>
      <w:r>
        <w:t xml:space="preserve">, </w:t>
      </w:r>
      <w:hyperlink r:id="rId4443">
        <w:r>
          <w:rPr>
            <w:color w:val="0000EE"/>
            <w:u w:val="single"/>
          </w:rPr>
          <w:t>Salmo 33:6</w:t>
        </w:r>
      </w:hyperlink>
      <w:r>
        <w:t xml:space="preserve">, comparar </w:t>
      </w:r>
      <w:hyperlink r:id="rId4822">
        <w:r>
          <w:rPr>
            <w:color w:val="0000EE"/>
            <w:u w:val="single"/>
          </w:rPr>
          <w:t>Hebreos 1:2</w:t>
        </w:r>
      </w:hyperlink>
      <w:r>
        <w:t xml:space="preserve">, </w:t>
      </w:r>
      <w:hyperlink r:id="rId3521">
        <w:r>
          <w:rPr>
            <w:color w:val="0000EE"/>
            <w:u w:val="single"/>
          </w:rPr>
          <w:t>11:3</w:t>
        </w:r>
      </w:hyperlink>
      <w:r>
        <w:t xml:space="preserve">, </w:t>
      </w:r>
      <w:hyperlink r:id="rId10881">
        <w:r>
          <w:rPr>
            <w:color w:val="0000EE"/>
            <w:u w:val="single"/>
          </w:rPr>
          <w:t>2 Pedro 3:5</w:t>
        </w:r>
      </w:hyperlink>
      <w:r>
        <w:t>). Eventualmente, esta revelación divina fue escrita, convirtiendo la Biblia en "la palabra de Dios" (</w:t>
      </w:r>
      <w:hyperlink r:id="rId10882">
        <w:r>
          <w:rPr>
            <w:color w:val="0000EE"/>
            <w:u w:val="single"/>
          </w:rPr>
          <w:t>Marcos 7:13</w:t>
        </w:r>
      </w:hyperlink>
      <w:r>
        <w:t xml:space="preserve">, comparar </w:t>
      </w:r>
      <w:hyperlink r:id="rId10883">
        <w:r>
          <w:rPr>
            <w:color w:val="0000EE"/>
            <w:u w:val="single"/>
          </w:rPr>
          <w:t>Lucas 16:29–31</w:t>
        </w:r>
      </w:hyperlink>
      <w:r>
        <w:t xml:space="preserve">, </w:t>
      </w:r>
      <w:hyperlink r:id="rId9664">
        <w:r>
          <w:rPr>
            <w:color w:val="0000EE"/>
            <w:u w:val="single"/>
          </w:rPr>
          <w:t>Juan 5:39</w:t>
        </w:r>
      </w:hyperlink>
      <w:r>
        <w:t>).</w:t>
      </w:r>
    </w:p>
    <w:p>
      <w:r/>
      <w:r>
        <w:t>Jesús proclamó la palabra de Dios. Dios era "poderoso en palabra" (</w:t>
      </w:r>
      <w:hyperlink r:id="rId10354">
        <w:r>
          <w:rPr>
            <w:color w:val="0000EE"/>
            <w:u w:val="single"/>
          </w:rPr>
          <w:t>Lucas 24:19</w:t>
        </w:r>
      </w:hyperlink>
      <w:r>
        <w:t>) y enseñaba con autoridad (</w:t>
      </w:r>
      <w:hyperlink r:id="rId10884">
        <w:r>
          <w:rPr>
            <w:color w:val="0000EE"/>
            <w:u w:val="single"/>
          </w:rPr>
          <w:t>Marcos 1:22, 27</w:t>
        </w:r>
      </w:hyperlink>
      <w:r>
        <w:t>). Sus palabras tenían poder sobre la naturaleza, la enfermedad, los demonios e incluso la muerte (</w:t>
      </w:r>
      <w:hyperlink r:id="rId10885">
        <w:r>
          <w:rPr>
            <w:color w:val="0000EE"/>
            <w:u w:val="single"/>
          </w:rPr>
          <w:t>Mateo 8:8, 13</w:t>
        </w:r>
      </w:hyperlink>
      <w:r>
        <w:t>). Su "palabra del reino" es como una semilla viva que, cuando se planta en corazones receptivos, crece y produce buen fruto para Dios (</w:t>
      </w:r>
      <w:hyperlink r:id="rId10886">
        <w:r>
          <w:rPr>
            <w:color w:val="0000EE"/>
            <w:u w:val="single"/>
          </w:rPr>
          <w:t>Mateo 13:19,</w:t>
        </w:r>
      </w:hyperlink>
      <w:r>
        <w:t xml:space="preserve"> </w:t>
      </w:r>
      <w:hyperlink r:id="rId10887">
        <w:r>
          <w:rPr>
            <w:color w:val="0000EE"/>
            <w:u w:val="single"/>
          </w:rPr>
          <w:t>Marcos 4:14</w:t>
        </w:r>
      </w:hyperlink>
      <w:r>
        <w:t>). La palabra que Jesús entrega a sus seguidores los purifica y libera (</w:t>
      </w:r>
      <w:hyperlink r:id="rId8196">
        <w:r>
          <w:rPr>
            <w:color w:val="0000EE"/>
            <w:u w:val="single"/>
          </w:rPr>
          <w:t>Juan 8:31</w:t>
        </w:r>
      </w:hyperlink>
      <w:r>
        <w:t xml:space="preserve">, </w:t>
      </w:r>
      <w:hyperlink r:id="rId10888">
        <w:r>
          <w:rPr>
            <w:color w:val="0000EE"/>
            <w:u w:val="single"/>
          </w:rPr>
          <w:t>12:48</w:t>
        </w:r>
      </w:hyperlink>
      <w:r>
        <w:t xml:space="preserve">, </w:t>
      </w:r>
      <w:hyperlink r:id="rId10889">
        <w:r>
          <w:rPr>
            <w:color w:val="0000EE"/>
            <w:u w:val="single"/>
          </w:rPr>
          <w:t>15:3</w:t>
        </w:r>
      </w:hyperlink>
      <w:r>
        <w:t xml:space="preserve">, </w:t>
      </w:r>
      <w:hyperlink r:id="rId10890">
        <w:r>
          <w:rPr>
            <w:color w:val="0000EE"/>
            <w:u w:val="single"/>
          </w:rPr>
          <w:t>17:14</w:t>
        </w:r>
      </w:hyperlink>
      <w:r>
        <w:t>). La palabra de fe que la iglesia predica (</w:t>
      </w:r>
      <w:hyperlink r:id="rId10891">
        <w:r>
          <w:rPr>
            <w:color w:val="0000EE"/>
            <w:u w:val="single"/>
          </w:rPr>
          <w:t>Romanos 10:8</w:t>
        </w:r>
      </w:hyperlink>
      <w:hyperlink r:id="rId10892">
        <w:r>
          <w:rPr>
            <w:color w:val="0000EE"/>
            <w:u w:val="single"/>
          </w:rPr>
          <w:t>–</w:t>
        </w:r>
      </w:hyperlink>
      <w:hyperlink r:id="rId10891">
        <w:r>
          <w:rPr>
            <w:color w:val="0000EE"/>
            <w:u w:val="single"/>
          </w:rPr>
          <w:t>9, 17</w:t>
        </w:r>
      </w:hyperlink>
      <w:r>
        <w:t>) se describe de varias maneras:</w:t>
      </w:r>
    </w:p>
    <w:p>
      <w:pPr>
        <w:pStyle w:val="ListBullet"/>
        <w:spacing w:line="240" w:lineRule="auto"/>
        <w:ind w:left="720"/>
      </w:pPr>
      <w:r/>
      <w:r>
        <w:t>La palabra de salvación</w:t>
      </w:r>
    </w:p>
    <w:p>
      <w:pPr>
        <w:pStyle w:val="ListBullet"/>
        <w:spacing w:line="240" w:lineRule="auto"/>
        <w:ind w:left="720"/>
      </w:pPr>
      <w:r/>
      <w:r>
        <w:t>La palabra de gracia</w:t>
      </w:r>
    </w:p>
    <w:p>
      <w:pPr>
        <w:pStyle w:val="ListBullet"/>
        <w:spacing w:line="240" w:lineRule="auto"/>
        <w:ind w:left="720"/>
      </w:pPr>
      <w:r/>
      <w:r>
        <w:t>La palabra de reconciliación</w:t>
      </w:r>
    </w:p>
    <w:p>
      <w:pPr>
        <w:pStyle w:val="ListBullet"/>
        <w:spacing w:line="240" w:lineRule="auto"/>
        <w:ind w:left="720"/>
      </w:pPr>
      <w:r/>
      <w:r>
        <w:t>La palabra del Evangelio</w:t>
      </w:r>
    </w:p>
    <w:p>
      <w:pPr>
        <w:pStyle w:val="ListBullet"/>
        <w:spacing w:line="240" w:lineRule="auto"/>
        <w:ind w:left="720"/>
      </w:pPr>
      <w:r/>
      <w:r>
        <w:t>La palabra de justicia</w:t>
      </w:r>
    </w:p>
    <w:p>
      <w:pPr>
        <w:pStyle w:val="ListBullet"/>
        <w:spacing w:line="240" w:lineRule="auto"/>
        <w:ind w:left="720"/>
      </w:pPr>
      <w:r/>
      <w:r>
        <w:t>La Palabra de Vida</w:t>
      </w:r>
    </w:p>
    <w:p>
      <w:pPr>
        <w:pStyle w:val="Heading3"/>
      </w:pPr>
      <w:r>
        <w:t>La Palabra de Dios</w:t>
      </w:r>
    </w:p>
    <w:p>
      <w:r/>
      <w:r>
        <w:t xml:space="preserve">Al inicio de su Evangelio, Juan se refiere al Hijo de Dios como "el Verbo". Como "el Verbo", el Hijo revela y comunica plenamente a Dios. El término griego para "verbo" es </w:t>
      </w:r>
      <w:r>
        <w:rPr>
          <w:i/>
        </w:rPr>
        <w:t>logos</w:t>
      </w:r>
      <w:r>
        <w:t xml:space="preserve">, que los griegos utilizaban de dos maneras principales. Podía significar el pensamiento o la razón dentro de una persona, o podía referirse a la expresión de ese pensamiento, es decir, el habla. En la filosofía griega, </w:t>
      </w:r>
      <w:r>
        <w:rPr>
          <w:i/>
        </w:rPr>
        <w:t>logos</w:t>
      </w:r>
      <w:r>
        <w:t xml:space="preserve"> también significaba el principio del universo o la energía creativa que dio origen al universo.</w:t>
      </w:r>
    </w:p>
    <w:p>
      <w:r/>
      <w:r>
        <w:t xml:space="preserve">En el pensamiento tanto judío como griego, </w:t>
      </w:r>
      <w:r>
        <w:rPr>
          <w:i/>
        </w:rPr>
        <w:t>logos</w:t>
      </w:r>
      <w:r>
        <w:t xml:space="preserve"> estaba relacionado con la idea de los comienzos: el mundo se inició a través de la Palabra (</w:t>
      </w:r>
      <w:hyperlink r:id="rId10893">
        <w:r>
          <w:rPr>
            <w:color w:val="0000EE"/>
            <w:u w:val="single"/>
          </w:rPr>
          <w:t>Génesis 1:3</w:t>
        </w:r>
      </w:hyperlink>
      <w:r>
        <w:t xml:space="preserve"> y siguientes, donde se repite la frase "dijo Dios"). Juan podría haber tenido estas ideas en mente. Sin embargo, es más probable que haya creado un nuevo término para identificar al Hijo de Dios como la expresión divina de Dios en forma humana (</w:t>
      </w:r>
      <w:hyperlink r:id="rId1819">
        <w:r>
          <w:rPr>
            <w:color w:val="0000EE"/>
            <w:u w:val="single"/>
          </w:rPr>
          <w:t>Juan 1:14</w:t>
        </w:r>
      </w:hyperlink>
      <w:r>
        <w:t>).</w:t>
      </w:r>
    </w:p>
    <w:p>
      <w:r/>
      <w:r>
        <w:t>El Hijo es la imagen del Dios invisible (</w:t>
      </w:r>
      <w:hyperlink r:id="rId7182">
        <w:r>
          <w:rPr>
            <w:color w:val="0000EE"/>
            <w:u w:val="single"/>
          </w:rPr>
          <w:t>Colosenses 1:15</w:t>
        </w:r>
      </w:hyperlink>
      <w:r>
        <w:t>). Él es la representación exacta del ser de Dios (</w:t>
      </w:r>
      <w:hyperlink r:id="rId1201">
        <w:r>
          <w:rPr>
            <w:color w:val="0000EE"/>
            <w:u w:val="single"/>
          </w:rPr>
          <w:t>Hebreos 1:3</w:t>
        </w:r>
      </w:hyperlink>
      <w:r>
        <w:t>). En la Deidad, el Hijo revela y da a conocer a Dios, lo cual es un tema clave a lo largo del Evangelio de Juan. Juan utiliza un título similar en su primera carta: "la Palabra de vida" (</w:t>
      </w:r>
      <w:hyperlink r:id="rId5096">
        <w:r>
          <w:rPr>
            <w:color w:val="0000EE"/>
            <w:u w:val="single"/>
          </w:rPr>
          <w:t>1 Juan 1:1–3</w:t>
        </w:r>
      </w:hyperlink>
      <w:r>
        <w:t xml:space="preserve">). En </w:t>
      </w:r>
      <w:hyperlink r:id="rId10894">
        <w:r>
          <w:rPr>
            <w:color w:val="0000EE"/>
            <w:u w:val="single"/>
          </w:rPr>
          <w:t>Apocalipsis 19:11–16</w:t>
        </w:r>
      </w:hyperlink>
      <w:r>
        <w:t>, Jesús es presentado como el Rey de reyes y Señor de señores, con un nombre: "el verbo de Dios."</w:t>
      </w:r>
    </w:p>
    <w:p>
      <w:r/>
      <w:r>
        <w:rPr>
          <w:i/>
        </w:rPr>
        <w:t>Véase también</w:t>
      </w:r>
      <w:r>
        <w:t xml:space="preserve"> </w:t>
      </w:r>
      <w:r>
        <w:t>Biblia</w:t>
      </w:r>
      <w:r>
        <w:t xml:space="preserve">, </w:t>
      </w:r>
      <w:r>
        <w:t>Evangelio de Juan</w:t>
      </w:r>
      <w:r>
        <w:t xml:space="preserve">, </w:t>
      </w:r>
      <w:r>
        <w:t>Logos</w:t>
      </w:r>
      <w:r>
        <w:t xml:space="preserve">, </w:t>
      </w:r>
      <w:r>
        <w:t>Apocalipsis</w:t>
      </w:r>
      <w:r>
        <w:t>.</w:t>
      </w:r>
      <w:r/>
      <w:r/>
    </w:p>
    <w:p>
      <w:r/>
    </w:p>
    <w:p>
      <w:pPr>
        <w:pStyle w:val="Heading2"/>
      </w:pPr>
      <w:r>
        <w:t>Palestina</w:t>
      </w:r>
      <w:r/>
    </w:p>
    <w:p>
      <w:r/>
      <w:r>
        <w:t>Un país en la costa oriental del Mar Mediterráneo, también conocido como Canaán e Israel.</w:t>
      </w:r>
    </w:p>
    <w:p>
      <w:r/>
      <w:r>
        <w:t>Palestina se encuentra en el extremo occidental de una franja curva de tierras agrícolas ricas conocida como el "Creciente Fértil". Esta tierra fértil se extendía desde el Golfo Pérsico, pasando por Mesopotamia y Siria, hasta Egipto. El suelo aquí era muy adecuado para el cultivo.</w:t>
      </w:r>
    </w:p>
    <w:p>
      <w:r/>
      <w:r>
        <w:t>La ubicación de Palestina la convirtió en un lugar muy importante en tiempos antiguos. Servía como un puente natural de tierra entre dos importantes centros culturales antiguos: Mesopotamia y Egipto. Además, conectaba los continentes de Asia, África y Europa.</w:t>
      </w:r>
    </w:p>
    <w:p>
      <w:r/>
      <w:r>
        <w:t>Muchas rutas comerciales atravesaban Palestina. Los comerciantes utilizaban estas rutas para transportar mercancías desde lugares distantes como el norte de Europa, India y el sur de Egipto. Más tarde, estos mismos caminos fueron utilizados por ejércitos que deseaban obtener el control de la región y su riqueza.</w:t>
      </w:r>
    </w:p>
    <w:p>
      <w:r/>
      <w:r>
        <w:t>Esta tierra tuvo gran importancia en la historia religiosa. Según la Biblia, Dios prometió esta tierra a Abraham y a sus descendientes. Se convirtió en la patria del pueblo judío, y muchos eventos bíblicos ocurrieron aquí. Hoy en día, Palestina es sagrada para tres grandes religiones mundiales: el judaísmo, el cristianismo y el islam.</w:t>
      </w:r>
    </w:p>
    <w:p>
      <w:r/>
      <w:r>
        <w:t>Palestina cuenta con una gran variedad de tipos de tierra y climas en un área reducida. En tan solo 241,4 kilómetros, puedes encontrar casi cualquier tipo de entorno en la Tierra:</w:t>
      </w:r>
    </w:p>
    <w:p>
      <w:pPr>
        <w:pStyle w:val="ListBullet"/>
        <w:spacing w:line="240" w:lineRule="auto"/>
        <w:ind w:left="720"/>
      </w:pPr>
      <w:r/>
      <w:r>
        <w:t>Llanuras fértiles adecuadas para la agricultura</w:t>
      </w:r>
    </w:p>
    <w:p>
      <w:pPr>
        <w:pStyle w:val="ListBullet"/>
        <w:spacing w:line="240" w:lineRule="auto"/>
        <w:ind w:left="720"/>
      </w:pPr>
      <w:r/>
      <w:r>
        <w:t>Desiertos de arena</w:t>
      </w:r>
    </w:p>
    <w:p>
      <w:pPr>
        <w:pStyle w:val="ListBullet"/>
        <w:spacing w:line="240" w:lineRule="auto"/>
        <w:ind w:left="720"/>
      </w:pPr>
      <w:r/>
      <w:r>
        <w:t>Áreas de rocas</w:t>
      </w:r>
    </w:p>
    <w:p>
      <w:pPr>
        <w:pStyle w:val="ListBullet"/>
        <w:spacing w:line="240" w:lineRule="auto"/>
        <w:ind w:left="720"/>
      </w:pPr>
      <w:r/>
      <w:r>
        <w:t>Bosques</w:t>
      </w:r>
    </w:p>
    <w:p>
      <w:pPr>
        <w:pStyle w:val="ListBullet"/>
        <w:spacing w:line="240" w:lineRule="auto"/>
        <w:ind w:left="720"/>
      </w:pPr>
      <w:r/>
      <w:r>
        <w:t>Montañas</w:t>
      </w:r>
    </w:p>
    <w:p>
      <w:pPr>
        <w:pStyle w:val="ListBullet"/>
        <w:spacing w:line="240" w:lineRule="auto"/>
        <w:ind w:left="720"/>
      </w:pPr>
      <w:r/>
      <w:r>
        <w:t>Lagos</w:t>
      </w:r>
    </w:p>
    <w:p>
      <w:pPr>
        <w:pStyle w:val="ListBullet"/>
        <w:spacing w:line="240" w:lineRule="auto"/>
        <w:ind w:left="720"/>
      </w:pPr>
      <w:r/>
      <w:r>
        <w:t>Ríos</w:t>
      </w:r>
    </w:p>
    <w:p>
      <w:r/>
      <w:r>
        <w:t>Estos diversos entornos generan contrastes marcados. En el norte, el Monte Hermón es tan alto (2 773,7 metros) que siempre tiene nieve en su cima. A unos 160,9 kilómetros de distancia, el Mar Muerto se encuentra en un valle cálido, siendo este el punto más bajo de la superficie de la Tierra.</w:t>
      </w:r>
    </w:p>
    <w:p>
      <w:pPr>
        <w:pStyle w:val="Heading3"/>
      </w:pPr>
      <w:r>
        <w:t>Sumario</w:t>
      </w:r>
    </w:p>
    <w:p>
      <w:r/>
      <w:r>
        <w:t xml:space="preserve">• </w:t>
      </w:r>
      <w:r>
        <w:rPr>
          <w:b/>
          <w:u w:val="single"/>
        </w:rPr>
        <w:t>Nombre</w:t>
      </w:r>
    </w:p>
    <w:p>
      <w:r/>
      <w:r>
        <w:t xml:space="preserve">• </w:t>
      </w:r>
      <w:r>
        <w:rPr>
          <w:b/>
          <w:u w:val="single"/>
        </w:rPr>
        <w:t>Territorio</w:t>
      </w:r>
    </w:p>
    <w:p>
      <w:r/>
      <w:r>
        <w:t xml:space="preserve">• </w:t>
      </w:r>
      <w:r>
        <w:rPr>
          <w:b/>
          <w:u w:val="single"/>
        </w:rPr>
        <w:t>Clima</w:t>
      </w:r>
    </w:p>
    <w:p>
      <w:r/>
      <w:r>
        <w:t xml:space="preserve">• </w:t>
      </w:r>
      <w:r>
        <w:rPr>
          <w:b/>
          <w:u w:val="single"/>
        </w:rPr>
        <w:t>Geografía</w:t>
      </w:r>
    </w:p>
    <w:p>
      <w:pPr>
        <w:pStyle w:val="Heading3"/>
      </w:pPr>
      <w:r>
        <w:t>Nombre</w:t>
      </w:r>
    </w:p>
    <w:p>
      <w:r/>
      <w:r>
        <w:t>Esta tierra ha tenido muchos nombres diferentes a lo largo de su historia. La mayoría de los comerciantes extranjeros conocieron el área por primera vez a través de su región costera. Probablemente por eso, toda la tierra fue llamada primero Cananeo y más tarde Palestina (nombrada así por una región llamada Filistea).</w:t>
      </w:r>
    </w:p>
    <w:p>
      <w:r/>
      <w:r>
        <w:t>Según el registro de los pueblos antiguos en la Biblia (la Tabla de las Naciones), la tierra de Canaán se extendía desde Sidón en el norte hasta Gerar y Gaza en el Néguev, y al este hasta las Ciudades de la Llanura (</w:t>
      </w:r>
      <w:hyperlink r:id="rId6324">
        <w:r>
          <w:rPr>
            <w:color w:val="0000EE"/>
            <w:u w:val="single"/>
          </w:rPr>
          <w:t>Génesis 10:19</w:t>
        </w:r>
      </w:hyperlink>
      <w:r>
        <w:t xml:space="preserve">). La primera vez que la Biblia usa "Canaán" como el nombre para esta región es en </w:t>
      </w:r>
      <w:hyperlink r:id="rId53">
        <w:r>
          <w:rPr>
            <w:color w:val="0000EE"/>
            <w:u w:val="single"/>
          </w:rPr>
          <w:t>Génesis 11:31</w:t>
        </w:r>
      </w:hyperlink>
      <w:r>
        <w:t>.</w:t>
      </w:r>
    </w:p>
    <w:p>
      <w:r/>
      <w:r>
        <w:t>Después de que los israelitas tomaron el control de Canaán, la gente comenzó a llamarlo la tierra de Israel (</w:t>
      </w:r>
      <w:hyperlink r:id="rId6959">
        <w:r>
          <w:rPr>
            <w:color w:val="0000EE"/>
            <w:u w:val="single"/>
          </w:rPr>
          <w:t>1 Sam 13:19</w:t>
        </w:r>
      </w:hyperlink>
      <w:r>
        <w:t xml:space="preserve">, </w:t>
      </w:r>
      <w:hyperlink r:id="rId10895">
        <w:r>
          <w:rPr>
            <w:color w:val="0000EE"/>
            <w:u w:val="single"/>
          </w:rPr>
          <w:t>1 Cró 22:2</w:t>
        </w:r>
      </w:hyperlink>
      <w:r>
        <w:t>). Luego, alrededor del 930 a. C., durante el reinado del rey Roboam, la tierra se dividió en dos reinos:</w:t>
      </w:r>
    </w:p>
    <w:p>
      <w:pPr>
        <w:pStyle w:val="ListBullet"/>
        <w:spacing w:line="240" w:lineRule="auto"/>
        <w:ind w:left="720"/>
      </w:pPr>
      <w:r/>
      <w:r>
        <w:t>El reino del norte conservó el nombre de Israel.</w:t>
      </w:r>
    </w:p>
    <w:p>
      <w:pPr>
        <w:pStyle w:val="ListBullet"/>
        <w:spacing w:line="240" w:lineRule="auto"/>
        <w:ind w:left="720"/>
      </w:pPr>
      <w:r/>
      <w:r>
        <w:t>El reino del sur se llamaba Judá (más tarde conocido como Judea).</w:t>
      </w:r>
    </w:p>
    <w:p>
      <w:pPr>
        <w:pStyle w:val="Heading3"/>
      </w:pPr>
      <w:r>
        <w:t>Territorio</w:t>
      </w:r>
    </w:p>
    <w:p>
      <w:r/>
      <w:r>
        <w:t>La Biblia describe por primera vez el tamaño de Palestina en la promesa de Dios a Abraham y sus descendientes (</w:t>
      </w:r>
      <w:hyperlink r:id="rId2097">
        <w:r>
          <w:rPr>
            <w:color w:val="0000EE"/>
            <w:u w:val="single"/>
          </w:rPr>
          <w:t>Génesis 15:18–21</w:t>
        </w:r>
      </w:hyperlink>
      <w:r>
        <w:t>). Los límites se extendían desde el río de Egipto (Wadi el-Arish) en el suroeste hasta el Río Éufrates en el noreste. Esta área era el hogar de diez grupos de personas:</w:t>
      </w:r>
    </w:p>
    <w:p>
      <w:pPr>
        <w:pStyle w:val="ListNumber"/>
        <w:spacing w:line="240" w:lineRule="auto"/>
        <w:ind w:left="720"/>
      </w:pPr>
      <w:r/>
      <w:r>
        <w:t>Ceneos</w:t>
      </w:r>
    </w:p>
    <w:p>
      <w:pPr>
        <w:pStyle w:val="ListNumber"/>
        <w:spacing w:line="240" w:lineRule="auto"/>
        <w:ind w:left="720"/>
      </w:pPr>
      <w:r/>
      <w:r>
        <w:t>Cenezeos</w:t>
      </w:r>
    </w:p>
    <w:p>
      <w:pPr>
        <w:pStyle w:val="ListNumber"/>
        <w:spacing w:line="240" w:lineRule="auto"/>
        <w:ind w:left="720"/>
      </w:pPr>
      <w:r/>
      <w:r>
        <w:t>Cadmoneos</w:t>
      </w:r>
    </w:p>
    <w:p>
      <w:pPr>
        <w:pStyle w:val="ListNumber"/>
        <w:spacing w:line="240" w:lineRule="auto"/>
        <w:ind w:left="720"/>
      </w:pPr>
      <w:r/>
      <w:r>
        <w:t>Hititas</w:t>
      </w:r>
    </w:p>
    <w:p>
      <w:pPr>
        <w:pStyle w:val="ListNumber"/>
        <w:spacing w:line="240" w:lineRule="auto"/>
        <w:ind w:left="720"/>
      </w:pPr>
      <w:r/>
      <w:r>
        <w:t>Ferezeos</w:t>
      </w:r>
    </w:p>
    <w:p>
      <w:pPr>
        <w:pStyle w:val="ListNumber"/>
        <w:spacing w:line="240" w:lineRule="auto"/>
        <w:ind w:left="720"/>
      </w:pPr>
      <w:r/>
      <w:r>
        <w:t>Refaítas</w:t>
      </w:r>
    </w:p>
    <w:p>
      <w:pPr>
        <w:pStyle w:val="ListNumber"/>
        <w:spacing w:line="240" w:lineRule="auto"/>
        <w:ind w:left="720"/>
      </w:pPr>
      <w:r/>
      <w:r>
        <w:t>Amorreos</w:t>
      </w:r>
    </w:p>
    <w:p>
      <w:pPr>
        <w:pStyle w:val="ListNumber"/>
        <w:spacing w:line="240" w:lineRule="auto"/>
        <w:ind w:left="720"/>
      </w:pPr>
      <w:r/>
      <w:r>
        <w:t>Cananeos</w:t>
      </w:r>
    </w:p>
    <w:p>
      <w:pPr>
        <w:pStyle w:val="ListNumber"/>
        <w:spacing w:line="240" w:lineRule="auto"/>
        <w:ind w:left="720"/>
      </w:pPr>
      <w:r/>
      <w:r>
        <w:t>Gergeseos</w:t>
      </w:r>
    </w:p>
    <w:p>
      <w:pPr>
        <w:pStyle w:val="ListNumber"/>
        <w:spacing w:line="240" w:lineRule="auto"/>
        <w:ind w:left="720"/>
      </w:pPr>
      <w:r/>
      <w:r>
        <w:t>Jebuseos.</w:t>
      </w:r>
    </w:p>
    <w:p>
      <w:r/>
      <w:r>
        <w:t xml:space="preserve">En </w:t>
      </w:r>
      <w:hyperlink r:id="rId2518">
        <w:r>
          <w:rPr>
            <w:color w:val="0000EE"/>
            <w:u w:val="single"/>
          </w:rPr>
          <w:t>Génesis 17:8</w:t>
        </w:r>
      </w:hyperlink>
      <w:r>
        <w:t>, toda el área se denomina simplemente "toda la tierra de Canaán".</w:t>
      </w:r>
    </w:p>
    <w:p>
      <w:r/>
      <w:r>
        <w:t>Dios le dio a Moisés instrucciones más específicas sobre las fronteras de la tierra donde viviría Israel (</w:t>
      </w:r>
      <w:hyperlink r:id="rId10896">
        <w:r>
          <w:rPr>
            <w:color w:val="0000EE"/>
            <w:u w:val="single"/>
          </w:rPr>
          <w:t>Números 34:1–12</w:t>
        </w:r>
      </w:hyperlink>
      <w:r>
        <w:t>). La frontera sur se extendía desde el río de Egipto, pasaba por el Neguev de Cades y seguía por el desierto de Zin hasta el extremo sur del Mar Muerto. La frontera occidental era el Mar Mediterráneo. La frontera norte estaba cerca de la entrada a Hamat, y el Río Jordán junto con el Mar Muerto marcaban la frontera oriental.</w:t>
      </w:r>
    </w:p>
    <w:p>
      <w:r/>
      <w:r>
        <w:t xml:space="preserve">La mayor extensión que la tierra prometida ocupó alguna vez se describe en </w:t>
      </w:r>
      <w:hyperlink r:id="rId9271">
        <w:r>
          <w:rPr>
            <w:color w:val="0000EE"/>
            <w:u w:val="single"/>
          </w:rPr>
          <w:t>Éxodo 23:31</w:t>
        </w:r>
      </w:hyperlink>
      <w:r>
        <w:t>. Dios le dijo a Moisés que establecería los límites de Israel desde el Mar Rojo hasta el Mar Mediterráneo y desde el desierto hasta el Río Éufrates.</w:t>
      </w:r>
    </w:p>
    <w:p>
      <w:r/>
      <w:r>
        <w:t>Durante el período temprano en que los jueces lideraban a Israel, y más tarde cuando Saúl fue rey, los israelitas no controlaban toda la tierra que se les había asignado a sus tribus bajo el liderazgo de Josué. Esto cambió durante la época de dos reyes posteriores, David y Salomón.</w:t>
      </w:r>
    </w:p>
    <w:p>
      <w:r/>
      <w:r>
        <w:t>El rey David utilizó el poder militar para expandir las fronteras de Israel. Derrotó al rey Hadad-Ezer de Zobá, extendiendo la frontera norte hasta el Río Éufrates. Ganó batallas contra Siria, Amón, Moab, Edom y Amalec. David amplió el reino hacia el Este y el Néguev (</w:t>
      </w:r>
      <w:hyperlink r:id="rId10897">
        <w:r>
          <w:rPr>
            <w:color w:val="0000EE"/>
            <w:u w:val="single"/>
          </w:rPr>
          <w:t>2 Sam 8:1–14</w:t>
        </w:r>
      </w:hyperlink>
      <w:r>
        <w:t xml:space="preserve">; </w:t>
      </w:r>
      <w:hyperlink r:id="rId10898">
        <w:r>
          <w:rPr>
            <w:color w:val="0000EE"/>
            <w:u w:val="single"/>
          </w:rPr>
          <w:t>1 Cró 18:1–13</w:t>
        </w:r>
      </w:hyperlink>
      <w:r>
        <w:t>).</w:t>
      </w:r>
    </w:p>
    <w:p>
      <w:r/>
      <w:r>
        <w:t>El rey Salomón empleó la diplomacia pacífica para mantener y expandir su reino. Poseía barcos comerciales en Ezión-Geber, en el Golfo de Aqaba, e inició operaciones de minería de cobre en esa región.</w:t>
      </w:r>
    </w:p>
    <w:p>
      <w:pPr>
        <w:pStyle w:val="Heading3"/>
      </w:pPr>
      <w:r>
        <w:t>Clima</w:t>
      </w:r>
    </w:p>
    <w:p>
      <w:r/>
      <w:r>
        <w:t>Palestina presenta una gran variedad de climas en un área reducida. Tiene más tipos de clima que cualquier otro lugar de tamaño similar en el mundo. Aunque el clima es generalmente templado, varía en distintas regiones del país.</w:t>
      </w:r>
    </w:p>
    <w:p>
      <w:r/>
      <w:r>
        <w:t>En Jerusalén, las temperaturas pueden variar desde -3,3°C hasta 41,6°C. La zona recibe aproximadamente 50,8 centímetros de lluvia al año. La llanura costera es más cálida y húmeda durante todo el año. En la ciudad de Jaffa, la temperatura promedio es de 19,4°C. El Valle del Jordán, cerca del Mar Muerto, es subtropical, con temperaturas de verano que pueden alcanzar hasta 48,8°C.</w:t>
      </w:r>
    </w:p>
    <w:p>
      <w:r/>
      <w:r>
        <w:t>La lluvia es estacional, con la mayoría de las precipitaciones ocurriendo durante los meses más frescos, de octubre a abril. El resto del año suele ser seco. Esto sucede porque los vientos húmedos soplan desde el oeste. Cuando estos vientos llegan a la tierra más fría, liberan su humedad en forma de lluvia. Los vientos húmedos del oeste traen lluvia sobre la tierra más fría, similar al efecto de nieve "nevada por efecto lacustre" que se observa cerca de los Grandes Lagos en los Estados Unidos. La Biblia menciona dos períodos de lluvia (</w:t>
      </w:r>
      <w:hyperlink r:id="rId10899">
        <w:r>
          <w:rPr>
            <w:color w:val="0000EE"/>
            <w:u w:val="single"/>
          </w:rPr>
          <w:t>Jeremías 5:24</w:t>
        </w:r>
      </w:hyperlink>
      <w:r>
        <w:t xml:space="preserve">; </w:t>
      </w:r>
      <w:hyperlink r:id="rId10900">
        <w:r>
          <w:rPr>
            <w:color w:val="0000EE"/>
            <w:u w:val="single"/>
          </w:rPr>
          <w:t>Joel 2:23</w:t>
        </w:r>
      </w:hyperlink>
      <w:r>
        <w:t>):</w:t>
      </w:r>
    </w:p>
    <w:p>
      <w:pPr>
        <w:pStyle w:val="ListBullet"/>
        <w:spacing w:line="240" w:lineRule="auto"/>
        <w:ind w:left="720"/>
      </w:pPr>
      <w:r/>
      <w:r>
        <w:t>La "lluvia temprana" en octubre y noviembre</w:t>
      </w:r>
    </w:p>
    <w:p>
      <w:pPr>
        <w:pStyle w:val="ListBullet"/>
        <w:spacing w:line="240" w:lineRule="auto"/>
        <w:ind w:left="720"/>
      </w:pPr>
      <w:r/>
      <w:r>
        <w:t>La "lluvia tardía" de marzo a abril</w:t>
      </w:r>
    </w:p>
    <w:p>
      <w:r/>
      <w:r>
        <w:t>Diferentes áreas reciben distintas cantidades de lluvia cada año. La zona costera recibe aproximadamente 71,1 centímetros de lluvia anualmente. El promedio general del país varía entre 55,9 y 70 centímetros.</w:t>
      </w:r>
    </w:p>
    <w:p>
      <w:pPr>
        <w:pStyle w:val="Heading3"/>
      </w:pPr>
      <w:r>
        <w:t>Geografía</w:t>
      </w:r>
    </w:p>
    <w:p>
      <w:r/>
      <w:r>
        <w:t>Palestina se puede dividir en cinco regiones principales, que van desde el norte hasta el Néguev:</w:t>
      </w:r>
    </w:p>
    <w:p>
      <w:pPr>
        <w:pStyle w:val="ListNumber"/>
        <w:spacing w:line="240" w:lineRule="auto"/>
        <w:ind w:left="720"/>
      </w:pPr>
      <w:r/>
      <w:r>
        <w:t>La Llanura Marítima o Costera es la tierra que se extiende a lo largo del Mar Mediterráneo</w:t>
      </w:r>
    </w:p>
    <w:p>
      <w:pPr>
        <w:pStyle w:val="ListNumber"/>
        <w:spacing w:line="240" w:lineRule="auto"/>
        <w:ind w:left="720"/>
      </w:pPr>
      <w:r/>
      <w:r>
        <w:t>La Sefelá es una región de colinas bajas</w:t>
      </w:r>
    </w:p>
    <w:p>
      <w:pPr>
        <w:pStyle w:val="ListNumber"/>
        <w:spacing w:line="240" w:lineRule="auto"/>
        <w:ind w:left="720"/>
      </w:pPr>
      <w:r/>
      <w:r>
        <w:t>La Meseta Occidental o Región Montañosa es una elevada meseta compuesta por montañas y colinas.</w:t>
      </w:r>
    </w:p>
    <w:p>
      <w:pPr>
        <w:pStyle w:val="ListNumber"/>
        <w:spacing w:line="240" w:lineRule="auto"/>
        <w:ind w:left="720"/>
      </w:pPr>
      <w:r/>
      <w:r>
        <w:t>El Valle del Jordán, un valle profundo (también conocido como el Aravá)</w:t>
      </w:r>
    </w:p>
    <w:p>
      <w:pPr>
        <w:pStyle w:val="ListNumber"/>
        <w:spacing w:line="240" w:lineRule="auto"/>
        <w:ind w:left="720"/>
      </w:pPr>
      <w:r/>
      <w:r>
        <w:t>La Meseta Oriental, la región elevada al este del Río Jordán (también conocida como Transjordania)</w:t>
      </w:r>
    </w:p>
    <w:p>
      <w:pPr>
        <w:pStyle w:val="Heading4"/>
      </w:pPr>
      <w:r>
        <w:t>La llanura marina o costera</w:t>
      </w:r>
    </w:p>
    <w:p>
      <w:r/>
      <w:r>
        <w:t>La Llanura Costera se puede dividir en tres áreas al norte del Néguev: la llanura de Filistea, la llanura de Sharón y la llanura de Acre.</w:t>
      </w:r>
    </w:p>
    <w:p>
      <w:pPr>
        <w:pStyle w:val="ListNumber"/>
        <w:spacing w:line="240" w:lineRule="auto"/>
        <w:ind w:left="720"/>
      </w:pPr>
      <w:r/>
      <w:r>
        <w:t>La llanura de Filistea se extiende desde el Wadi el-Arish (también conocido como el río de Egipto) en el Neguev hasta aproximadamente 8 kilómetros al norte de Jaffa. Tiene alrededor de 112,6 kilómetros de longitud y es más ancha cerca de Gaza, con un ancho de 48,3 kilómetros. Esta llanura, en su mayoría fértil, era ideal para el cultivo de cereales.</w:t>
      </w:r>
    </w:p>
    <w:p>
      <w:pPr>
        <w:pStyle w:val="ListNumber"/>
        <w:spacing w:line="240" w:lineRule="auto"/>
        <w:ind w:left="720"/>
      </w:pPr>
      <w:r/>
      <w:r>
        <w:t xml:space="preserve">La llanura de Sharón se encuentra al norte de la llanura filistea y probablemente estaba bajo control filisteo. El Antiguo Testamento la reconoce como separada de las tierras filisteas (ver </w:t>
      </w:r>
      <w:hyperlink r:id="rId10901">
        <w:r>
          <w:rPr>
            <w:color w:val="0000EE"/>
            <w:u w:val="single"/>
          </w:rPr>
          <w:t>Cantar de los Cantares 2:1,</w:t>
        </w:r>
      </w:hyperlink>
      <w:r>
        <w:t xml:space="preserve"> </w:t>
      </w:r>
      <w:hyperlink r:id="rId10902">
        <w:r>
          <w:rPr>
            <w:color w:val="0000EE"/>
            <w:u w:val="single"/>
          </w:rPr>
          <w:t>Isaías 65:10</w:t>
        </w:r>
      </w:hyperlink>
      <w:r>
        <w:t>). Esta llanura se extiende hacia el norte hasta el Monte Carmelo e incluye las ciudades de Dor y Cesárea.</w:t>
      </w:r>
    </w:p>
    <w:p>
      <w:pPr>
        <w:pStyle w:val="ListNumber"/>
        <w:spacing w:line="240" w:lineRule="auto"/>
        <w:ind w:left="720"/>
      </w:pPr>
      <w:r/>
      <w:r>
        <w:t xml:space="preserve">La llanura de Acre comienza más allá del Monte Carmelo, cerca de la ciudad de Tolemaida (también conocida como Acre o Acor), mencionada en </w:t>
      </w:r>
      <w:hyperlink r:id="rId106">
        <w:r>
          <w:rPr>
            <w:color w:val="0000EE"/>
            <w:u w:val="single"/>
          </w:rPr>
          <w:t>Hechos 21:7</w:t>
        </w:r>
      </w:hyperlink>
      <w:r>
        <w:t xml:space="preserve"> y </w:t>
      </w:r>
      <w:hyperlink r:id="rId104">
        <w:r>
          <w:rPr>
            <w:color w:val="0000EE"/>
            <w:u w:val="single"/>
          </w:rPr>
          <w:t>Jueces 1:31</w:t>
        </w:r>
      </w:hyperlink>
      <w:r>
        <w:t>. Esta estrecha llanura se extiende aproximadamente 32,2 kilómetros hasta la escalera de Tiro (Ras en-Nakurah). El río Kishon (</w:t>
      </w:r>
      <w:hyperlink r:id="rId10903">
        <w:r>
          <w:rPr>
            <w:color w:val="0000EE"/>
            <w:u w:val="single"/>
          </w:rPr>
          <w:t>Jueces 4:7, 13</w:t>
        </w:r>
      </w:hyperlink>
      <w:r>
        <w:t xml:space="preserve">; </w:t>
      </w:r>
      <w:hyperlink r:id="rId10904">
        <w:r>
          <w:rPr>
            <w:color w:val="0000EE"/>
            <w:u w:val="single"/>
          </w:rPr>
          <w:t>1 Reyes 18:40</w:t>
        </w:r>
      </w:hyperlink>
      <w:r>
        <w:t>) fluye a través de esta área.</w:t>
      </w:r>
    </w:p>
    <w:p>
      <w:pPr>
        <w:pStyle w:val="Heading4"/>
      </w:pPr>
      <w:r>
        <w:t>La Sefelá</w:t>
      </w:r>
    </w:p>
    <w:p>
      <w:r/>
      <w:r>
        <w:t>La Sefelá es una región situada entre la llanura costera baja y las tierras altas del Altiplano Occidental. Su elevación varía entre aproximadamente 152,4 y 304,8 metros, y tiene solo unas pocos metros de ancho. Se extiende desde el valle de Ayalón hasta Beerseba. Los valles en la Sefelá eran ideales para el cultivo de cereales, mientras que las colinas eran adecuadas para viñedos y olivos. Esta área era estratégicamente importante porque proporcionaba acceso a Jerusalén.</w:t>
      </w:r>
    </w:p>
    <w:p>
      <w:pPr>
        <w:pStyle w:val="Heading4"/>
      </w:pPr>
      <w:r>
        <w:t>La Meseta Occidental o Región Montañosa</w:t>
      </w:r>
    </w:p>
    <w:p>
      <w:r/>
      <w:r>
        <w:t>La Meseta Occidental o Región Montañosa alcanza una altitud de entre 304,8 y 609,6 metros. Se extiende aproximadamente 241,4 kilómetros desde Líbano en el norte hasta Beerseba en el Néguev. Esta región se puede dividir en tres partes: Galilea, Samaria y Judea.</w:t>
      </w:r>
    </w:p>
    <w:p>
      <w:pPr>
        <w:pStyle w:val="ListNumber"/>
        <w:spacing w:line="240" w:lineRule="auto"/>
        <w:ind w:left="720"/>
      </w:pPr>
      <w:r/>
      <w:r>
        <w:rPr>
          <w:b/>
        </w:rPr>
        <w:t>Galilea</w:t>
      </w:r>
      <w:r>
        <w:t xml:space="preserve"> se divide en </w:t>
      </w:r>
      <w:r>
        <w:rPr>
          <w:b/>
        </w:rPr>
        <w:t>Alta Galilea</w:t>
      </w:r>
      <w:r>
        <w:t xml:space="preserve">, con elevaciones que van de 609,6 a 1 219,2 metros, y </w:t>
      </w:r>
      <w:r>
        <w:rPr>
          <w:b/>
        </w:rPr>
        <w:t>Baja Galilea</w:t>
      </w:r>
      <w:r>
        <w:t xml:space="preserve">, con elevaciones por debajo de 609,6 metros. Era una región principalmente dedicada a la agricultura y vulnerable a las invasiones. Su ubicación convirtió a Galilea en un área diversa y culturalmente mixta, conocida como "Galilea de las gentes" en </w:t>
      </w:r>
      <w:hyperlink r:id="rId6270">
        <w:r>
          <w:rPr>
            <w:color w:val="0000EE"/>
            <w:u w:val="single"/>
          </w:rPr>
          <w:t>Isaías 9:1</w:t>
        </w:r>
      </w:hyperlink>
      <w:r>
        <w:t>.</w:t>
      </w:r>
    </w:p>
    <w:p>
      <w:pPr>
        <w:pStyle w:val="ListNumber"/>
        <w:spacing w:line="240" w:lineRule="auto"/>
        <w:ind w:left="720"/>
      </w:pPr>
      <w:r/>
      <w:r>
        <w:rPr>
          <w:b/>
        </w:rPr>
        <w:t>Samaria</w:t>
      </w:r>
      <w:r>
        <w:t xml:space="preserve"> era otra área adecuada para el cultivo y la cría de ganado. Los hermanos de José estaban pastoreando sus ovejas en la llanura de Dotán cuando conspiraron contra él (</w:t>
      </w:r>
      <w:hyperlink r:id="rId10905">
        <w:r>
          <w:rPr>
            <w:color w:val="0000EE"/>
            <w:u w:val="single"/>
          </w:rPr>
          <w:t>Génesis 37:17</w:t>
        </w:r>
      </w:hyperlink>
      <w:r>
        <w:t>).</w:t>
      </w:r>
    </w:p>
    <w:p>
      <w:pPr>
        <w:pStyle w:val="ListNumber"/>
        <w:spacing w:line="240" w:lineRule="auto"/>
        <w:ind w:left="720"/>
      </w:pPr>
      <w:r/>
      <w:r>
        <w:rPr>
          <w:b/>
        </w:rPr>
        <w:t>Judea</w:t>
      </w:r>
      <w:r>
        <w:t xml:space="preserve"> se encuentra a una altitud de entre 609,6 y 1066,8 metros sobre el nivel del mar y se extiende aproximadamente 96,5 kilómetros desde Betel hasta Beerseba. Jerusalén, situada en Judea, está a 808,9 metros de altitud. Rodeada de montañas y valles, Jerusalén contaba con defensas naturales (</w:t>
      </w:r>
      <w:hyperlink r:id="rId10906">
        <w:r>
          <w:rPr>
            <w:color w:val="0000EE"/>
            <w:u w:val="single"/>
          </w:rPr>
          <w:t>Salmo 125:2</w:t>
        </w:r>
      </w:hyperlink>
      <w:r>
        <w:t>). Jerusalén se convirtió en el centro religioso y la capital de Israel cuando David trasladó allí el arca de la alianza. Tal como se profetizó, Jerusalén se transformó en el centro de adoración cuando Salomón construyó el templo, uno de los edificios más impresionantes de su tiempo.</w:t>
      </w:r>
    </w:p>
    <w:p>
      <w:pPr>
        <w:pStyle w:val="Heading4"/>
      </w:pPr>
      <w:r>
        <w:t>El Valle del Jordán o el Aravá</w:t>
      </w:r>
    </w:p>
    <w:p>
      <w:r/>
      <w:r>
        <w:t>El Valle del Jordán (también conocido como el Aravá) contiene tanto los puntos más altos como los más bajos de Palestina. El Monte Hermón, con 2 793,8 metros, es el punto más alto. La superficie del Mar Muerto se encuentra a 395 metros por debajo del nivel del mar, y su punto más profundo desciende otros 396,2 metros.</w:t>
      </w:r>
    </w:p>
    <w:p>
      <w:pPr>
        <w:pStyle w:val="ListNumber"/>
        <w:spacing w:line="240" w:lineRule="auto"/>
        <w:ind w:left="720"/>
      </w:pPr>
      <w:r/>
      <w:r>
        <w:t>El Norte Aravá (o Valle Superior del Jordán) es donde el Río Jordán comienza cerca del Monte Hermón. El río tiene cuatro fuentes diferentes. Fluye a través del antiguo Lago Jule (ahora parcialmente drenado y convertido en un refugio de vida silvestre). El Puente de las Hijas de Jacob, que cruza el Jordán en el camino a Damasco, se encuentra a 3,2 kilómetros al sur de Jule. Luego, el río atraviesa un desfiladero de 365,8 metros.</w:t>
      </w:r>
    </w:p>
    <w:p>
      <w:pPr>
        <w:pStyle w:val="ListNumber"/>
        <w:spacing w:line="240" w:lineRule="auto"/>
        <w:ind w:left="720"/>
      </w:pPr>
      <w:r/>
      <w:r>
        <w:t>El Mar de Galilea está ubicado a unos 16,1 kilómetros del Lago Jule. Se encuentra a una elevación de -208,8 metros. Se extiende 24,1 kilómetros de largo y 12,9 kilómetros de ancho, con una profundidad máxima de 228,6 metros. Su forma inspiró su nombre en el Antiguo Testamento, Cineret, que significa "arpa" (</w:t>
      </w:r>
      <w:hyperlink r:id="rId9248">
        <w:r>
          <w:rPr>
            <w:color w:val="0000EE"/>
            <w:u w:val="single"/>
          </w:rPr>
          <w:t>Números 34:11</w:t>
        </w:r>
      </w:hyperlink>
      <w:r>
        <w:t xml:space="preserve">, </w:t>
      </w:r>
      <w:hyperlink r:id="rId10907">
        <w:r>
          <w:rPr>
            <w:color w:val="0000EE"/>
            <w:u w:val="single"/>
          </w:rPr>
          <w:t>Josué 13:27</w:t>
        </w:r>
      </w:hyperlink>
      <w:r>
        <w:t>). En el Nuevo Testamento, se le llamó el Lago de Genesaret (</w:t>
      </w:r>
      <w:hyperlink r:id="rId6483">
        <w:r>
          <w:rPr>
            <w:color w:val="0000EE"/>
            <w:u w:val="single"/>
          </w:rPr>
          <w:t>Lucas 5:1</w:t>
        </w:r>
      </w:hyperlink>
      <w:r>
        <w:t>) y el Mar de Tiberias (</w:t>
      </w:r>
      <w:hyperlink r:id="rId10908">
        <w:r>
          <w:rPr>
            <w:color w:val="0000EE"/>
            <w:u w:val="single"/>
          </w:rPr>
          <w:t>Juan 6:1</w:t>
        </w:r>
      </w:hyperlink>
      <w:r>
        <w:t xml:space="preserve">, </w:t>
      </w:r>
      <w:hyperlink r:id="rId7572">
        <w:r>
          <w:rPr>
            <w:color w:val="0000EE"/>
            <w:u w:val="single"/>
          </w:rPr>
          <w:t>21:1</w:t>
        </w:r>
      </w:hyperlink>
      <w:r>
        <w:t>).</w:t>
      </w:r>
    </w:p>
    <w:p>
      <w:pPr>
        <w:pStyle w:val="ListNumber"/>
        <w:spacing w:line="240" w:lineRule="auto"/>
        <w:ind w:left="720"/>
      </w:pPr>
      <w:r/>
      <w:r>
        <w:t>El Medio Aravá (o Ghor) contiene el Río Jordán. El nombre Jordán significa "descender". El Río Jordán se extiende aproximadamente 96,5 kilómetros en línea recta desde el Mar de Galilea hasta el Mar Muerto. Esta parte del curso del río desciende más de 182,9 metros, fluyendo en una serie de giros bruscos de ida y vuelta. La longitud real del río es de 321,8 kilómetros.</w:t>
      </w:r>
    </w:p>
    <w:p>
      <w:r/>
      <w:r>
        <w:t>Este tramo del Valle del Jordán se conoce como el Ghor o Falla. El río Yarmuk entra al Jordán desde el este a 9,7 kilómetros al sur del Mar de Galilea. Algunos arroyos más pequeños desembocan en el Jordán, pero el siguiente río importante es el Jaboc (</w:t>
      </w:r>
      <w:hyperlink r:id="rId10909">
        <w:r>
          <w:rPr>
            <w:color w:val="0000EE"/>
            <w:u w:val="single"/>
          </w:rPr>
          <w:t>Génesis 32:22</w:t>
        </w:r>
      </w:hyperlink>
      <w:r>
        <w:t>). El Ghor, justo al sur del Mar de Galilea, tiene aproximadamente 6,4 kilómetros de ancho. Cerca de Beth-san, alcanza 11,3 kilómetros de ancho. Más allá de eso, durante unos 24,1 kilómetros, las montañas están cerca del río, haciendo que el valle tenga de 3,2 a 4,8 kilómetros de ancho. Cerca de Jericó, se expande a unos 19,3 kilómetros de ancho.</w:t>
      </w:r>
    </w:p>
    <w:p>
      <w:pPr>
        <w:pStyle w:val="ListNumber"/>
        <w:spacing w:line="240" w:lineRule="auto"/>
        <w:ind w:left="720"/>
      </w:pPr>
      <w:r/>
      <w:r>
        <w:t>El Mar Muerto es una región única y es el punto más profundo de la Tierra. También se le conoce como el "Mar de Sal" (</w:t>
      </w:r>
      <w:hyperlink r:id="rId10910">
        <w:r>
          <w:rPr>
            <w:color w:val="0000EE"/>
            <w:u w:val="single"/>
          </w:rPr>
          <w:t>Génesis 14:3</w:t>
        </w:r>
      </w:hyperlink>
      <w:r>
        <w:t xml:space="preserve">, </w:t>
      </w:r>
      <w:hyperlink r:id="rId10911">
        <w:r>
          <w:rPr>
            <w:color w:val="0000EE"/>
            <w:u w:val="single"/>
          </w:rPr>
          <w:t>Números 34:12</w:t>
        </w:r>
      </w:hyperlink>
      <w:r>
        <w:t xml:space="preserve">, </w:t>
      </w:r>
      <w:hyperlink r:id="rId9247">
        <w:r>
          <w:rPr>
            <w:color w:val="0000EE"/>
            <w:u w:val="single"/>
          </w:rPr>
          <w:t>Josué 12:3</w:t>
        </w:r>
      </w:hyperlink>
      <w:r>
        <w:t>) o el "Mar de Aravá" (</w:t>
      </w:r>
      <w:hyperlink r:id="rId9247">
        <w:r>
          <w:rPr>
            <w:color w:val="0000EE"/>
            <w:u w:val="single"/>
          </w:rPr>
          <w:t>Josué 12:3</w:t>
        </w:r>
      </w:hyperlink>
      <w:r>
        <w:t>). Josefo lo llama "Lago Asfaltitis".</w:t>
      </w:r>
    </w:p>
    <w:p>
      <w:r/>
      <w:r>
        <w:t>El Mar Muerto mide 74 kilómetros de largo, 16,1 kilómetros de ancho y tiene una profundidad de 396,2 metros. Con un contenido mineral de aproximadamente el 25 por ciento, es un depósito químico valioso. Recibe agua del río Jordán y de otros arroyos, como el río Arnón al este. Gran parte del escurrimiento de las lluvias estacionales también se acumula en el Mar Muerto. Las temperaturas de verano pueden alcanzar los 48,8°C, con una humedad extrema. El mar experimenta una evaporación diaria de 5,4 a 7,3 millones de toneladas métricas.</w:t>
      </w:r>
    </w:p>
    <w:p>
      <w:pPr>
        <w:pStyle w:val="ListNumber"/>
        <w:spacing w:line="240" w:lineRule="auto"/>
        <w:ind w:left="720"/>
      </w:pPr>
      <w:r/>
      <w:r>
        <w:t>El Aravá del Sur es una región principalmente árida. Se extiende desde el Mar Muerto hasta el Golfo de Áqaba, abarcando 241,4 kilómetros. El Aravá se eleva desde su punto más bajo, el Mar Muerto, hasta su punto más alto, una divisoria de aguas justo al oeste de Petra. Puertos como Elath (actual Eilat) y Ezión-Geber estaban ubicados en su extremo sur.</w:t>
      </w:r>
    </w:p>
    <w:p>
      <w:pPr>
        <w:pStyle w:val="Heading4"/>
      </w:pPr>
      <w:r>
        <w:t>La Meseta Oriental o Transjordania</w:t>
      </w:r>
    </w:p>
    <w:p>
      <w:r/>
      <w:r>
        <w:t>El Altiplano Oriental (o Transjordania) no formaba parte de la tierra prometida. Las tribus de Rubén, Gad y la mitad de Manasés lo reclamaron. Contaba con mejores recursos hídricos que el Altiplano Occidental, con corrientes permanentes como el Yarmuk, Jaboc y Arnón. La Carretera del Rey, una ruta clave que iba del norte al Neguev, atravesaba esta región. Se menciona en el viaje de los israelitas durante el Éxodo (</w:t>
      </w:r>
      <w:hyperlink r:id="rId10912">
        <w:r>
          <w:rPr>
            <w:color w:val="0000EE"/>
            <w:u w:val="single"/>
          </w:rPr>
          <w:t>Números 21:22</w:t>
        </w:r>
      </w:hyperlink>
      <w:r>
        <w:t xml:space="preserve">). Probablemente también fue la ruta utilizada por los reyes invasores de </w:t>
      </w:r>
      <w:hyperlink r:id="rId6437">
        <w:r>
          <w:rPr>
            <w:color w:val="0000EE"/>
            <w:u w:val="single"/>
          </w:rPr>
          <w:t>Génesis 14</w:t>
        </w:r>
      </w:hyperlink>
      <w:r>
        <w:t>.</w:t>
      </w:r>
    </w:p>
    <w:p>
      <w:r/>
      <w:r>
        <w:t>La sección norte de Transjordania era conocida como Basán. Era famosa por su ganado y sus robles (</w:t>
      </w:r>
      <w:hyperlink r:id="rId10913">
        <w:r>
          <w:rPr>
            <w:color w:val="0000EE"/>
            <w:u w:val="single"/>
          </w:rPr>
          <w:t>Salmo 22:12</w:t>
        </w:r>
      </w:hyperlink>
      <w:r>
        <w:t xml:space="preserve">, </w:t>
      </w:r>
      <w:hyperlink r:id="rId10914">
        <w:r>
          <w:rPr>
            <w:color w:val="0000EE"/>
            <w:u w:val="single"/>
          </w:rPr>
          <w:t>Ezequiel 39:18</w:t>
        </w:r>
      </w:hyperlink>
      <w:r>
        <w:t xml:space="preserve">, </w:t>
      </w:r>
      <w:hyperlink r:id="rId8400">
        <w:r>
          <w:rPr>
            <w:color w:val="0000EE"/>
            <w:u w:val="single"/>
          </w:rPr>
          <w:t>Isaías 2:13</w:t>
        </w:r>
      </w:hyperlink>
      <w:r>
        <w:t xml:space="preserve">, </w:t>
      </w:r>
      <w:hyperlink r:id="rId10915">
        <w:r>
          <w:rPr>
            <w:color w:val="0000EE"/>
            <w:u w:val="single"/>
          </w:rPr>
          <w:t>Zacarías 11:2</w:t>
        </w:r>
      </w:hyperlink>
      <w:r>
        <w:t>).</w:t>
      </w:r>
    </w:p>
    <w:p>
      <w:r/>
      <w:r>
        <w:t>Galaad era una región al este del Río Jordán, conocida en tiempos antiguos por producir un medicamento curativo llamado bálsamo (</w:t>
      </w:r>
      <w:hyperlink r:id="rId2824">
        <w:r>
          <w:rPr>
            <w:color w:val="0000EE"/>
            <w:u w:val="single"/>
          </w:rPr>
          <w:t>Génesis 37:25</w:t>
        </w:r>
      </w:hyperlink>
      <w:r>
        <w:t xml:space="preserve">, </w:t>
      </w:r>
      <w:hyperlink r:id="rId5134">
        <w:r>
          <w:rPr>
            <w:color w:val="0000EE"/>
            <w:u w:val="single"/>
          </w:rPr>
          <w:t>Jeremías 8:22</w:t>
        </w:r>
      </w:hyperlink>
      <w:r>
        <w:t xml:space="preserve">). La Biblia menciona Galaad en numerosas ocasiones (por ejemplo, en </w:t>
      </w:r>
      <w:hyperlink r:id="rId10916">
        <w:r>
          <w:rPr>
            <w:color w:val="0000EE"/>
            <w:u w:val="single"/>
          </w:rPr>
          <w:t xml:space="preserve">Deuteronomio 3:10–16 </w:t>
        </w:r>
      </w:hyperlink>
      <w:r>
        <w:t xml:space="preserve">y </w:t>
      </w:r>
      <w:hyperlink r:id="rId10917">
        <w:r>
          <w:rPr>
            <w:color w:val="0000EE"/>
            <w:u w:val="single"/>
          </w:rPr>
          <w:t>Jueces 11</w:t>
        </w:r>
      </w:hyperlink>
      <w:r>
        <w:t>). La región de Galaad se extendía desde el río Yarmuk hasta Hesbón. En la época de David, estaba cubierta de densos bosques (</w:t>
      </w:r>
      <w:hyperlink r:id="rId10918">
        <w:r>
          <w:rPr>
            <w:color w:val="0000EE"/>
            <w:u w:val="single"/>
          </w:rPr>
          <w:t>2 Sam 18:8</w:t>
        </w:r>
      </w:hyperlink>
      <w:r>
        <w:t>).</w:t>
      </w:r>
    </w:p>
    <w:p>
      <w:r/>
      <w:r>
        <w:t>En Palestina propiamente dicha, hay dos áreas que son especialmente importantes:</w:t>
      </w:r>
    </w:p>
    <w:p>
      <w:pPr>
        <w:pStyle w:val="ListNumber"/>
        <w:spacing w:line="240" w:lineRule="auto"/>
        <w:ind w:left="720"/>
      </w:pPr>
      <w:r/>
      <w:r>
        <w:t>La Llanura de Esdraelón es conocida por sus tierras fértiles y batallas históricas. Esta llanura se encuentra entre Galilea y Samaria. A menudo se asocia con Armagedón y estaba protegida por ciudades fortaleza como Meguido, Ibleam y Taanac. En el Antiguo Testamento, el Valle de Jezreel se consideraba separado de Esdraelón. En el extremo oriental se encontraba la fortaleza de Beth-san.</w:t>
      </w:r>
    </w:p>
    <w:p>
      <w:pPr>
        <w:pStyle w:val="ListNumber"/>
        <w:spacing w:line="240" w:lineRule="auto"/>
        <w:ind w:left="720"/>
      </w:pPr>
      <w:r/>
      <w:r>
        <w:t>En el lejano Neguev de Palestina se encuentra una árida zona desértica conocida como el País del Neguev. Esta región se extiende desde Beerseba hasta Cades. Debido a la escasez de lluvias, es difícil cultivar en esta área. Sin embargo, la región ha sido utilizada durante mucho tiempo principalmente por pastores nómadas que se desplazan con sus animales.</w:t>
      </w:r>
    </w:p>
    <w:p>
      <w:r/>
      <w:r>
        <w:rPr>
          <w:i/>
        </w:rPr>
        <w:t>Consulte</w:t>
      </w:r>
      <w:r>
        <w:t xml:space="preserve"> </w:t>
      </w:r>
      <w:r>
        <w:t>Aravá</w:t>
      </w:r>
      <w:r>
        <w:t xml:space="preserve">; </w:t>
      </w:r>
      <w:r>
        <w:t>Conquista y Reparto de la Tierra</w:t>
      </w:r>
      <w:r>
        <w:t xml:space="preserve">; </w:t>
      </w:r>
      <w:r>
        <w:t>Mar Muerto</w:t>
      </w:r>
      <w:r>
        <w:t xml:space="preserve">; </w:t>
      </w:r>
      <w:r>
        <w:t>Decápolis</w:t>
      </w:r>
      <w:r>
        <w:t xml:space="preserve">; </w:t>
      </w:r>
      <w:r>
        <w:t>Mar de Galilea</w:t>
      </w:r>
      <w:r>
        <w:t xml:space="preserve">; </w:t>
      </w:r>
      <w:r>
        <w:t>Río Jordán</w:t>
      </w:r>
      <w:r>
        <w:t xml:space="preserve">; </w:t>
      </w:r>
      <w:r>
        <w:t>Neguev</w:t>
      </w:r>
      <w:r>
        <w:t xml:space="preserve">; </w:t>
      </w:r>
      <w:r>
        <w:t>Sefelá</w:t>
      </w:r>
      <w:r>
        <w:t xml:space="preserve">; </w:t>
      </w:r>
      <w:r>
        <w:t>Transjordania</w:t>
      </w:r>
      <w:r>
        <w:t>.</w:t>
      </w:r>
      <w:r/>
      <w:r/>
    </w:p>
    <w:p>
      <w:r/>
    </w:p>
    <w:p>
      <w:pPr>
        <w:pStyle w:val="Heading2"/>
      </w:pPr>
      <w:r>
        <w:t>Pan</w:t>
      </w:r>
      <w:r/>
    </w:p>
    <w:p>
      <w:r/>
      <w:r>
        <w:t>Alimentos elaborados con masa de harina o de grano.</w:t>
      </w:r>
    </w:p>
    <w:p>
      <w:pPr>
        <w:pStyle w:val="Heading3"/>
      </w:pPr>
      <w:r>
        <w:t>Tipos de semillas usadas en la elaboración de pan</w:t>
      </w:r>
    </w:p>
    <w:p>
      <w:r/>
      <w:r>
        <w:t>La Biblia nos dice que el trigo, la cebada, el centeno, los frijoles, las lentejas, el mijo y el maná se utilizaban para hacer pan.</w:t>
      </w:r>
    </w:p>
    <w:p>
      <w:pPr>
        <w:pStyle w:val="Heading4"/>
      </w:pPr>
      <w:r>
        <w:t>Trigo</w:t>
      </w:r>
    </w:p>
    <w:p>
      <w:r/>
      <w:r>
        <w:t xml:space="preserve">El trigo se menciona frecuentemente en las Escrituras (alrededor de 48 usos de cuatro palabras hebreas en el Antiguo Testamento; catorce usos de una palabra Griega en el Nuevo Testamento). El trigo duro de invierno </w:t>
      </w:r>
      <w:r>
        <w:rPr>
          <w:i/>
        </w:rPr>
        <w:t>(Triticum aestivuum)</w:t>
      </w:r>
      <w:r>
        <w:t xml:space="preserve"> sigue siendo el más popular entre los agricultores de Palestina, quienes aún lo siembran en otoño y lo cosechan en el verano siguiente.</w:t>
      </w:r>
    </w:p>
    <w:p>
      <w:pPr>
        <w:pStyle w:val="Heading4"/>
      </w:pPr>
      <w:r>
        <w:t>Cebada</w:t>
      </w:r>
    </w:p>
    <w:p>
      <w:r/>
      <w:r>
        <w:t>La cebada madura más rápido y produce más abundantemente que el trigo. La plaga de granizo en Egipto destruyó la cosecha de cebada porque ya había madurado; mientras tanto, el trigo y el centeno aún no lo habían hecho (</w:t>
      </w:r>
      <w:hyperlink r:id="rId325">
        <w:r>
          <w:rPr>
            <w:color w:val="0000EE"/>
            <w:u w:val="single"/>
          </w:rPr>
          <w:t>Ex 9:31–32</w:t>
        </w:r>
      </w:hyperlink>
      <w:r>
        <w:t>). La cebada se menciona 32 veces en el Antiguo Testamento. La cebada producía una cosecha incluso en tiempos de hambruna (</w:t>
      </w:r>
      <w:hyperlink r:id="rId10919">
        <w:r>
          <w:rPr>
            <w:color w:val="0000EE"/>
            <w:u w:val="single"/>
          </w:rPr>
          <w:t>Rt 1:22,</w:t>
        </w:r>
      </w:hyperlink>
      <w:r>
        <w:t xml:space="preserve"> </w:t>
      </w:r>
      <w:hyperlink r:id="rId10920">
        <w:r>
          <w:rPr>
            <w:color w:val="0000EE"/>
            <w:u w:val="single"/>
          </w:rPr>
          <w:t>2:17, 23</w:t>
        </w:r>
      </w:hyperlink>
      <w:r>
        <w:t xml:space="preserve">; </w:t>
      </w:r>
      <w:hyperlink r:id="rId10921">
        <w:r>
          <w:rPr>
            <w:color w:val="0000EE"/>
            <w:u w:val="single"/>
          </w:rPr>
          <w:t>3:2, 15, 17</w:t>
        </w:r>
      </w:hyperlink>
      <w:r>
        <w:t>) y se vendía a un precio más bajo que el trigo (</w:t>
      </w:r>
      <w:hyperlink r:id="rId10922">
        <w:r>
          <w:rPr>
            <w:color w:val="0000EE"/>
            <w:u w:val="single"/>
          </w:rPr>
          <w:t>2 Re 7:1, 16</w:t>
        </w:r>
      </w:hyperlink>
      <w:r>
        <w:t>). Las personas más pobres dependían de la cebada. El niño que ofreció su almuerzo a Jesús para alimentar a 5000 personas tenía pan de cebada (</w:t>
      </w:r>
      <w:hyperlink r:id="rId10923">
        <w:r>
          <w:rPr>
            <w:color w:val="0000EE"/>
            <w:u w:val="single"/>
          </w:rPr>
          <w:t>Jn 6:9, 13</w:t>
        </w:r>
      </w:hyperlink>
      <w:r>
        <w:t>). Los palestinos alimentaban al ganado con cebada (</w:t>
      </w:r>
      <w:hyperlink r:id="rId10924">
        <w:r>
          <w:rPr>
            <w:color w:val="0000EE"/>
            <w:u w:val="single"/>
          </w:rPr>
          <w:t>1 Re 4:28</w:t>
        </w:r>
      </w:hyperlink>
      <w:r>
        <w:t>). La cebada en el tallo tiene una cáscara más grande con un cabello largo y delgado (por eso, el nombre en hebreo significa "cabello largo"), lo que dificulta la separación de la paja. La mayor probabilidad de materia extraña en la harina, junto con su sabor menos apreciado, hacía que la cebada fuera más económica.</w:t>
      </w:r>
    </w:p>
    <w:p>
      <w:pPr>
        <w:pStyle w:val="Heading4"/>
      </w:pPr>
      <w:r>
        <w:t>Centeno</w:t>
      </w:r>
    </w:p>
    <w:p>
      <w:r/>
      <w:r>
        <w:t>“Centeno” traduce una palabra hebrea que aparece en varias versiones como “mijo” o “neguilla” (</w:t>
      </w:r>
      <w:hyperlink r:id="rId10925">
        <w:r>
          <w:rPr>
            <w:color w:val="0000EE"/>
            <w:u w:val="single"/>
          </w:rPr>
          <w:t>Ex 9:32,</w:t>
        </w:r>
      </w:hyperlink>
      <w:r>
        <w:t xml:space="preserve"> </w:t>
      </w:r>
      <w:hyperlink r:id="rId10926">
        <w:r>
          <w:rPr>
            <w:color w:val="0000EE"/>
            <w:u w:val="single"/>
          </w:rPr>
          <w:t>Is 28:25,</w:t>
        </w:r>
      </w:hyperlink>
      <w:r>
        <w:t xml:space="preserve"> </w:t>
      </w:r>
      <w:hyperlink r:id="rId10927">
        <w:r>
          <w:rPr>
            <w:color w:val="0000EE"/>
            <w:u w:val="single"/>
          </w:rPr>
          <w:t>Ez 4:9</w:t>
        </w:r>
      </w:hyperlink>
      <w:r>
        <w:t>). Es un pasto resistente que produce una cosecha incluso en suelos pobres. El pan de centeno ganó popularidad en el norte de Europa y, hasta cierto punto, en Egipto (</w:t>
      </w:r>
      <w:hyperlink r:id="rId10925">
        <w:r>
          <w:rPr>
            <w:color w:val="0000EE"/>
            <w:u w:val="single"/>
          </w:rPr>
          <w:t>Ex 9:32</w:t>
        </w:r>
      </w:hyperlink>
      <w:r>
        <w:t xml:space="preserve">). </w:t>
      </w:r>
      <w:hyperlink r:id="rId10928">
        <w:r>
          <w:rPr>
            <w:color w:val="0000EE"/>
            <w:u w:val="single"/>
          </w:rPr>
          <w:t>Isaías 28:24–28</w:t>
        </w:r>
      </w:hyperlink>
      <w:r>
        <w:t xml:space="preserve"> resume el trabajo de los agricultores en el cultivo y trilla de diversas semillas. Los judíos ocasionalmente hacían pan de centeno (</w:t>
      </w:r>
      <w:hyperlink r:id="rId10927">
        <w:r>
          <w:rPr>
            <w:color w:val="0000EE"/>
            <w:u w:val="single"/>
          </w:rPr>
          <w:t>Ez 4:9</w:t>
        </w:r>
      </w:hyperlink>
      <w:r>
        <w:t>), pero normalmente lo usaban para alimentar al ganado.</w:t>
      </w:r>
    </w:p>
    <w:p>
      <w:pPr>
        <w:pStyle w:val="Heading4"/>
      </w:pPr>
      <w:r>
        <w:t>Otras semillas</w:t>
      </w:r>
    </w:p>
    <w:p>
      <w:r/>
      <w:r>
        <w:t>Habas, lentejas, centeno y avena se molieron y mezclaron para hacer un pan, junto con trigo y cebada (</w:t>
      </w:r>
      <w:hyperlink r:id="rId10927">
        <w:r>
          <w:rPr>
            <w:color w:val="0000EE"/>
            <w:u w:val="single"/>
          </w:rPr>
          <w:t>Ez 4:9</w:t>
        </w:r>
      </w:hyperlink>
      <w:r>
        <w:t>). El profeta Ezequiel comió esta mezcla como un símbolo del “pan contaminado” que los judíos comerían en cautiverio entre los gentiles.</w:t>
      </w:r>
    </w:p>
    <w:p>
      <w:pPr>
        <w:pStyle w:val="Heading4"/>
      </w:pPr>
      <w:r>
        <w:t>Maná</w:t>
      </w:r>
    </w:p>
    <w:p>
      <w:r/>
      <w:hyperlink r:id="rId10929">
        <w:r>
          <w:rPr>
            <w:color w:val="0000EE"/>
            <w:u w:val="single"/>
          </w:rPr>
          <w:t>Números 11:8</w:t>
        </w:r>
      </w:hyperlink>
      <w:r>
        <w:t xml:space="preserve"> nos dice que el pueblo molía el maná en molinos o lo machacaba en un mortero, lo cocía en sartenes y hacía panes. Sin embargo, en su estado original, Dios lo llamó pan (ver </w:t>
      </w:r>
      <w:hyperlink r:id="rId10930">
        <w:r>
          <w:rPr>
            <w:color w:val="0000EE"/>
            <w:u w:val="single"/>
          </w:rPr>
          <w:t>Ex 16:4–32</w:t>
        </w:r>
      </w:hyperlink>
      <w:r>
        <w:t>). Aparecía como semilla de cilantro (</w:t>
      </w:r>
      <w:hyperlink r:id="rId379">
        <w:r>
          <w:rPr>
            <w:color w:val="0000EE"/>
            <w:u w:val="single"/>
          </w:rPr>
          <w:t>Ex 16:31</w:t>
        </w:r>
      </w:hyperlink>
      <w:r>
        <w:t xml:space="preserve">; </w:t>
      </w:r>
      <w:hyperlink r:id="rId380">
        <w:r>
          <w:rPr>
            <w:color w:val="0000EE"/>
            <w:u w:val="single"/>
          </w:rPr>
          <w:t>Nm 11:7</w:t>
        </w:r>
      </w:hyperlink>
      <w:r>
        <w:t>); por lo tanto, los granos blancos opacos eran más pequeños que el trigo. Los hebreos se quejaron de que no tenían pan, y sus almas aborrecían “este pan tan liviano” (</w:t>
      </w:r>
      <w:hyperlink r:id="rId10931">
        <w:r>
          <w:rPr>
            <w:color w:val="0000EE"/>
            <w:u w:val="single"/>
          </w:rPr>
          <w:t>Nm 21:5</w:t>
        </w:r>
      </w:hyperlink>
      <w:r>
        <w:t>, RVR). El salmista lo llamó “pan de nobles” (</w:t>
      </w:r>
      <w:hyperlink r:id="rId10932">
        <w:r>
          <w:rPr>
            <w:color w:val="0000EE"/>
            <w:u w:val="single"/>
          </w:rPr>
          <w:t>Sal 78:25</w:t>
        </w:r>
      </w:hyperlink>
      <w:r>
        <w:t>).</w:t>
      </w:r>
    </w:p>
    <w:p>
      <w:pPr>
        <w:pStyle w:val="Heading3"/>
      </w:pPr>
      <w:r>
        <w:t>Equipo utilizado para la elaboración de pan</w:t>
      </w:r>
    </w:p>
    <w:p>
      <w:r/>
      <w:r>
        <w:t>Los bajorrelieves en las tumbas de mastabas egipcias ilustran la mayoría del equipo utilizado en las panaderías del antiguo Cercano Oriente.</w:t>
      </w:r>
    </w:p>
    <w:p>
      <w:pPr>
        <w:pStyle w:val="Heading4"/>
      </w:pPr>
      <w:r>
        <w:t>Filtro</w:t>
      </w:r>
    </w:p>
    <w:p>
      <w:r/>
      <w:r>
        <w:t>Un dispositivo de mimbre similar a un colador ayudaba a separar pequeñas impurezas del grano.</w:t>
      </w:r>
    </w:p>
    <w:p>
      <w:pPr>
        <w:pStyle w:val="Heading4"/>
      </w:pPr>
      <w:r>
        <w:t>Piedras para afilar</w:t>
      </w:r>
    </w:p>
    <w:p>
      <w:r/>
      <w:r>
        <w:t>Un par de piedras fueron moldeadas de manera que una piedra superior giraba sobre la piedra inferior, triturando el grano en harina.</w:t>
      </w:r>
    </w:p>
    <w:p>
      <w:pPr>
        <w:pStyle w:val="Heading4"/>
      </w:pPr>
      <w:r>
        <w:t>Tarros</w:t>
      </w:r>
    </w:p>
    <w:p>
      <w:r/>
      <w:r>
        <w:t>Las vasijas de barro contenían aceite de oliva, agua y levadura líquida para mezclar con la harina y hacer masa (</w:t>
      </w:r>
      <w:hyperlink r:id="rId10933">
        <w:r>
          <w:rPr>
            <w:color w:val="0000EE"/>
            <w:u w:val="single"/>
          </w:rPr>
          <w:t>Lv 2:4,</w:t>
        </w:r>
      </w:hyperlink>
      <w:r>
        <w:t xml:space="preserve"> </w:t>
      </w:r>
      <w:hyperlink r:id="rId81">
        <w:r>
          <w:rPr>
            <w:color w:val="0000EE"/>
            <w:u w:val="single"/>
          </w:rPr>
          <w:t>1 Reyes 17:12–16</w:t>
        </w:r>
      </w:hyperlink>
      <w:r>
        <w:t>).</w:t>
      </w:r>
    </w:p>
    <w:p>
      <w:pPr>
        <w:pStyle w:val="Heading4"/>
      </w:pPr>
      <w:r>
        <w:t>Artesas</w:t>
      </w:r>
    </w:p>
    <w:p>
      <w:r/>
      <w:r>
        <w:t>Los recipientes para amasar (</w:t>
      </w:r>
      <w:hyperlink r:id="rId10125">
        <w:r>
          <w:rPr>
            <w:color w:val="0000EE"/>
            <w:u w:val="single"/>
          </w:rPr>
          <w:t>Ex 8:3,</w:t>
        </w:r>
      </w:hyperlink>
      <w:r>
        <w:t xml:space="preserve"> </w:t>
      </w:r>
      <w:hyperlink r:id="rId10934">
        <w:r>
          <w:rPr>
            <w:color w:val="0000EE"/>
            <w:u w:val="single"/>
          </w:rPr>
          <w:t>12:34,</w:t>
        </w:r>
      </w:hyperlink>
      <w:r>
        <w:t xml:space="preserve"> </w:t>
      </w:r>
      <w:hyperlink r:id="rId10935">
        <w:r>
          <w:rPr>
            <w:color w:val="0000EE"/>
            <w:u w:val="single"/>
          </w:rPr>
          <w:t>Dt 28:5, 17</w:t>
        </w:r>
      </w:hyperlink>
      <w:r>
        <w:t>), que eran tablas o mesas hechas de madera, proporcionaban espacio para mezclar completamente los ingredientes.</w:t>
      </w:r>
    </w:p>
    <w:p>
      <w:pPr>
        <w:pStyle w:val="Heading4"/>
      </w:pPr>
      <w:r>
        <w:t>Sartenes</w:t>
      </w:r>
    </w:p>
    <w:p>
      <w:r/>
      <w:r>
        <w:t>Los pobres utilizaban piedras planas calentadas o las paredes interiores de sus hornos como bandejas para hornear. La mayoría de las personas empleaban planchas, platos o sartenes de hierro (</w:t>
      </w:r>
      <w:hyperlink r:id="rId10936">
        <w:r>
          <w:rPr>
            <w:color w:val="0000EE"/>
            <w:u w:val="single"/>
          </w:rPr>
          <w:t>Lv 2:5,</w:t>
        </w:r>
      </w:hyperlink>
      <w:r>
        <w:t xml:space="preserve"> </w:t>
      </w:r>
      <w:hyperlink r:id="rId10937">
        <w:r>
          <w:rPr>
            <w:color w:val="0000EE"/>
            <w:u w:val="single"/>
          </w:rPr>
          <w:t>6:21,</w:t>
        </w:r>
      </w:hyperlink>
      <w:r>
        <w:t xml:space="preserve"> </w:t>
      </w:r>
      <w:hyperlink r:id="rId10938">
        <w:r>
          <w:rPr>
            <w:color w:val="0000EE"/>
            <w:u w:val="single"/>
          </w:rPr>
          <w:t>7:9,</w:t>
        </w:r>
      </w:hyperlink>
      <w:r>
        <w:t xml:space="preserve"> </w:t>
      </w:r>
      <w:hyperlink r:id="rId10929">
        <w:r>
          <w:rPr>
            <w:color w:val="0000EE"/>
            <w:u w:val="single"/>
          </w:rPr>
          <w:t>Nm 11:8,</w:t>
        </w:r>
      </w:hyperlink>
      <w:r>
        <w:t xml:space="preserve"> </w:t>
      </w:r>
      <w:hyperlink r:id="rId10939">
        <w:r>
          <w:rPr>
            <w:color w:val="0000EE"/>
            <w:u w:val="single"/>
          </w:rPr>
          <w:t>1 Cro 9:31,</w:t>
        </w:r>
      </w:hyperlink>
      <w:r>
        <w:t xml:space="preserve"> </w:t>
      </w:r>
      <w:hyperlink r:id="rId10940">
        <w:r>
          <w:rPr>
            <w:color w:val="0000EE"/>
            <w:u w:val="single"/>
          </w:rPr>
          <w:t>23:29,</w:t>
        </w:r>
      </w:hyperlink>
      <w:r>
        <w:t xml:space="preserve"> </w:t>
      </w:r>
      <w:hyperlink r:id="rId10941">
        <w:r>
          <w:rPr>
            <w:color w:val="0000EE"/>
            <w:u w:val="single"/>
          </w:rPr>
          <w:t>2 Cro 35:13,</w:t>
        </w:r>
      </w:hyperlink>
      <w:r>
        <w:t xml:space="preserve"> </w:t>
      </w:r>
      <w:hyperlink r:id="rId9913">
        <w:r>
          <w:rPr>
            <w:color w:val="0000EE"/>
            <w:u w:val="single"/>
          </w:rPr>
          <w:t>Ez 4:3</w:t>
        </w:r>
      </w:hyperlink>
      <w:r>
        <w:t>). Estos utensilios a menudo eran planos y tenían mangos de hasta cinco pies (1.5 metros) de largo. La masa colocada en la plancha estaba lista para el calor.</w:t>
      </w:r>
    </w:p>
    <w:p>
      <w:pPr>
        <w:pStyle w:val="Heading4"/>
      </w:pPr>
      <w:r>
        <w:t>Horno</w:t>
      </w:r>
    </w:p>
    <w:p>
      <w:r/>
      <w:r>
        <w:t>A veces, los hornos tenían una cámara separada para el fuego, pero generalmente no era así. Un fuego de madera, hierba seca (</w:t>
      </w:r>
      <w:hyperlink r:id="rId10942">
        <w:r>
          <w:rPr>
            <w:color w:val="0000EE"/>
            <w:u w:val="single"/>
          </w:rPr>
          <w:t>Mt 6:30</w:t>
        </w:r>
      </w:hyperlink>
      <w:r>
        <w:t>) o estiércol (</w:t>
      </w:r>
      <w:hyperlink r:id="rId10943">
        <w:r>
          <w:rPr>
            <w:color w:val="0000EE"/>
            <w:u w:val="single"/>
          </w:rPr>
          <w:t>Ez 4:12, 15</w:t>
        </w:r>
      </w:hyperlink>
      <w:r>
        <w:t>) calentaba el horno (</w:t>
      </w:r>
      <w:hyperlink r:id="rId10933">
        <w:r>
          <w:rPr>
            <w:color w:val="0000EE"/>
            <w:u w:val="single"/>
          </w:rPr>
          <w:t>Lv 2:4,</w:t>
        </w:r>
      </w:hyperlink>
      <w:r>
        <w:t xml:space="preserve"> </w:t>
      </w:r>
      <w:hyperlink r:id="rId10938">
        <w:r>
          <w:rPr>
            <w:color w:val="0000EE"/>
            <w:u w:val="single"/>
          </w:rPr>
          <w:t>7:9,</w:t>
        </w:r>
      </w:hyperlink>
      <w:r>
        <w:t xml:space="preserve"> </w:t>
      </w:r>
      <w:hyperlink r:id="rId10944">
        <w:r>
          <w:rPr>
            <w:color w:val="0000EE"/>
            <w:u w:val="single"/>
          </w:rPr>
          <w:t>11:35,</w:t>
        </w:r>
      </w:hyperlink>
      <w:r>
        <w:t xml:space="preserve"> </w:t>
      </w:r>
      <w:hyperlink r:id="rId10945">
        <w:r>
          <w:rPr>
            <w:color w:val="0000EE"/>
            <w:u w:val="single"/>
          </w:rPr>
          <w:t>26:26;</w:t>
        </w:r>
      </w:hyperlink>
      <w:r>
        <w:t xml:space="preserve"> </w:t>
      </w:r>
      <w:hyperlink r:id="rId10946">
        <w:r>
          <w:rPr>
            <w:color w:val="0000EE"/>
            <w:u w:val="single"/>
          </w:rPr>
          <w:t>Os 7:4–7</w:t>
        </w:r>
      </w:hyperlink>
      <w:r>
        <w:t>). Mientras las brasas y las paredes del horno retenían el calor, se insertaba la placa que llevaba el pan. Tortas planas y duras sin levadura, o pequeñas tortas con levadura (</w:t>
      </w:r>
      <w:hyperlink r:id="rId10947">
        <w:r>
          <w:rPr>
            <w:color w:val="0000EE"/>
            <w:u w:val="single"/>
          </w:rPr>
          <w:t>Mt 14:17,</w:t>
        </w:r>
      </w:hyperlink>
      <w:r>
        <w:t xml:space="preserve"> </w:t>
      </w:r>
      <w:hyperlink r:id="rId10948">
        <w:r>
          <w:rPr>
            <w:color w:val="0000EE"/>
            <w:u w:val="single"/>
          </w:rPr>
          <w:t>Mc 6:38,</w:t>
        </w:r>
      </w:hyperlink>
      <w:r>
        <w:t xml:space="preserve"> </w:t>
      </w:r>
      <w:hyperlink r:id="rId10949">
        <w:r>
          <w:rPr>
            <w:color w:val="0000EE"/>
            <w:u w:val="single"/>
          </w:rPr>
          <w:t>Lc 9:13</w:t>
        </w:r>
      </w:hyperlink>
      <w:r>
        <w:t>) se cocinaban en pocos minutos. Los panes grandes de aproximadamente un pie de diámetro se hinchaban a más de tres pulgadas (7.6 centímetros) de grosor, pesaban más de dos libras (0.9 kilogramos) y requerían unos 45 minutos para hornearse (</w:t>
      </w:r>
      <w:hyperlink r:id="rId334">
        <w:r>
          <w:rPr>
            <w:color w:val="0000EE"/>
            <w:u w:val="single"/>
          </w:rPr>
          <w:t>1 Sam 17:17,</w:t>
        </w:r>
      </w:hyperlink>
      <w:r>
        <w:t xml:space="preserve"> </w:t>
      </w:r>
      <w:hyperlink r:id="rId10950">
        <w:r>
          <w:rPr>
            <w:color w:val="0000EE"/>
            <w:u w:val="single"/>
          </w:rPr>
          <w:t>2 Sam 16:1</w:t>
        </w:r>
      </w:hyperlink>
      <w:r>
        <w:t>).</w:t>
      </w:r>
    </w:p>
    <w:p>
      <w:pPr>
        <w:pStyle w:val="Heading4"/>
      </w:pPr>
      <w:r>
        <w:t>El pan como símbolo</w:t>
      </w:r>
    </w:p>
    <w:p>
      <w:r/>
      <w:r>
        <w:t>El pan era muy importante para la vida y la supervivencia en tiempos bíblicos. Por eso, la Biblia utiliza el pan para enseñar verdades espirituales. En el Antiguo Testamento, los sacerdotes tenían que colocar panes especiales sobre una mesa en el lugar santo del tabernáculo y más tarde en el templo (</w:t>
      </w:r>
      <w:hyperlink r:id="rId10951">
        <w:r>
          <w:rPr>
            <w:color w:val="0000EE"/>
            <w:u w:val="single"/>
          </w:rPr>
          <w:t>Éxodo 25:30</w:t>
        </w:r>
      </w:hyperlink>
      <w:r>
        <w:t>). Este pan se llamaba el "Pan de la Presencia".</w:t>
        <w:br/>
        <w:br/>
      </w:r>
      <w:r>
        <w:t>Tanto la ley del Antiguo Testamento como Jesús enseñan que "No sólo de pan vivirá el hombre, sino de toda palabra que sale de la boca de Dios" (</w:t>
      </w:r>
      <w:hyperlink r:id="rId10879">
        <w:r>
          <w:rPr>
            <w:color w:val="0000EE"/>
            <w:u w:val="single"/>
          </w:rPr>
          <w:t>Mateo 4:4</w:t>
        </w:r>
      </w:hyperlink>
      <w:r>
        <w:t xml:space="preserve">; </w:t>
      </w:r>
      <w:hyperlink r:id="rId317">
        <w:r>
          <w:rPr>
            <w:color w:val="0000EE"/>
            <w:u w:val="single"/>
          </w:rPr>
          <w:t>Deuteronomio 8:3</w:t>
        </w:r>
      </w:hyperlink>
      <w:r>
        <w:t>). Los cuatro Evangelios narran historias de Jesús multiplicando el pan para alimentar a grandes multitudes (</w:t>
      </w:r>
      <w:hyperlink r:id="rId7760">
        <w:r>
          <w:rPr>
            <w:color w:val="0000EE"/>
            <w:u w:val="single"/>
          </w:rPr>
          <w:t>Mateo 14:13–21</w:t>
        </w:r>
      </w:hyperlink>
      <w:r>
        <w:t xml:space="preserve">; </w:t>
      </w:r>
      <w:hyperlink r:id="rId5705">
        <w:r>
          <w:rPr>
            <w:color w:val="0000EE"/>
            <w:u w:val="single"/>
          </w:rPr>
          <w:t>Marcos 6:30–44</w:t>
        </w:r>
      </w:hyperlink>
      <w:r>
        <w:t xml:space="preserve">; </w:t>
      </w:r>
      <w:hyperlink r:id="rId1685">
        <w:r>
          <w:rPr>
            <w:color w:val="0000EE"/>
            <w:u w:val="single"/>
          </w:rPr>
          <w:t>Lucas 9:10–17</w:t>
        </w:r>
      </w:hyperlink>
      <w:r>
        <w:t xml:space="preserve">; </w:t>
      </w:r>
      <w:hyperlink r:id="rId10952">
        <w:r>
          <w:rPr>
            <w:color w:val="0000EE"/>
            <w:u w:val="single"/>
          </w:rPr>
          <w:t>Juan 6:1–14</w:t>
        </w:r>
      </w:hyperlink>
      <w:r>
        <w:t>). Jesús explicó que el verdadero "pan de vida" no era el maná que Dios envió del cielo a los israelitas en el desierto. En cambio, Jesús mismo es el verdadero pan de vida que da la vida eterna (</w:t>
      </w:r>
      <w:hyperlink r:id="rId10953">
        <w:r>
          <w:rPr>
            <w:color w:val="0000EE"/>
            <w:u w:val="single"/>
          </w:rPr>
          <w:t>Juan 6:28–35</w:t>
        </w:r>
      </w:hyperlink>
      <w:r>
        <w:t xml:space="preserve">). </w:t>
      </w:r>
    </w:p>
    <w:p>
      <w:r/>
      <w:r>
        <w:t>Antes de su muerte, Jesús tomó pan y lo compartió con sus discípulos junto con el vino. Presentó el pan como símbolo de su cuerpo y el vino como símbolo de su sangre. Esto se debía a que su muerte sería el sacrificio por los pecados del mundo. Al comer este pan y beber este vino, los discípulos aceptaron el sacrificio de Jesús por sus pecados (</w:t>
      </w:r>
      <w:hyperlink r:id="rId3776">
        <w:r>
          <w:rPr>
            <w:color w:val="0000EE"/>
            <w:u w:val="single"/>
          </w:rPr>
          <w:t>Mateo 26:26–29</w:t>
        </w:r>
      </w:hyperlink>
      <w:r>
        <w:t xml:space="preserve">). En </w:t>
      </w:r>
      <w:hyperlink r:id="rId2744">
        <w:r>
          <w:rPr>
            <w:color w:val="0000EE"/>
            <w:u w:val="single"/>
          </w:rPr>
          <w:t>Apocalipsis 2:17</w:t>
        </w:r>
      </w:hyperlink>
      <w:r>
        <w:t>, Jesús hace esta misteriosa promesa: "Al que venza, le daré el maná escondido".</w:t>
      </w:r>
    </w:p>
    <w:p>
      <w:r/>
      <w:r>
        <w:rPr>
          <w:i/>
        </w:rPr>
        <w:t>Véase también</w:t>
      </w:r>
      <w:r>
        <w:t xml:space="preserve"> </w:t>
      </w:r>
      <w:r>
        <w:t>Alimentos y Preparación de Alimentos</w:t>
      </w:r>
      <w:r>
        <w:t xml:space="preserve">; </w:t>
      </w:r>
      <w:r>
        <w:t>Comidas, Significado de las</w:t>
      </w:r>
      <w:r>
        <w:t xml:space="preserve">; </w:t>
      </w:r>
      <w:r>
        <w:t>Pan de la presencia</w:t>
      </w:r>
      <w:r>
        <w:t xml:space="preserve">; </w:t>
      </w:r>
      <w:r>
        <w:t>Levadura</w:t>
      </w:r>
      <w:r>
        <w:t xml:space="preserve">; </w:t>
      </w:r>
      <w:r>
        <w:t>Pan sin levadura</w:t>
      </w:r>
      <w:r>
        <w:t>.</w:t>
      </w:r>
      <w:r/>
      <w:r/>
    </w:p>
    <w:p>
      <w:r/>
    </w:p>
    <w:p>
      <w:pPr>
        <w:pStyle w:val="Heading2"/>
      </w:pPr>
      <w:r>
        <w:t>Pan de la Presencia</w:t>
      </w:r>
      <w:r/>
    </w:p>
    <w:p>
      <w:r/>
      <w:r>
        <w:t>Los panes se colocaban en una mesa especial en el santuario del tabernáculo y, más tarde, en el templo.</w:t>
      </w:r>
    </w:p>
    <w:p>
      <w:pPr>
        <w:pStyle w:val="Heading3"/>
      </w:pPr>
      <w:r>
        <w:t>¿Qué significaba el Pan de la Presencia?</w:t>
      </w:r>
    </w:p>
    <w:p>
      <w:r/>
      <w:r>
        <w:t>"Panes de la proposición" es otro término en el Antiguo Testamento utilizado para describir el “pan de la Presencia”, o pan que ha sido colocado ante el rostro del Señor (</w:t>
      </w:r>
      <w:hyperlink r:id="rId10954">
        <w:r>
          <w:rPr>
            <w:color w:val="0000EE"/>
            <w:u w:val="single"/>
          </w:rPr>
          <w:t>Éxodo 25:23, 30;</w:t>
        </w:r>
      </w:hyperlink>
      <w:r>
        <w:t xml:space="preserve"> </w:t>
      </w:r>
      <w:hyperlink r:id="rId10955">
        <w:r>
          <w:rPr>
            <w:color w:val="0000EE"/>
            <w:u w:val="single"/>
          </w:rPr>
          <w:t>35:13,</w:t>
        </w:r>
      </w:hyperlink>
      <w:r>
        <w:t xml:space="preserve"> </w:t>
      </w:r>
      <w:hyperlink r:id="rId10956">
        <w:r>
          <w:rPr>
            <w:color w:val="0000EE"/>
            <w:u w:val="single"/>
          </w:rPr>
          <w:t>39:36,</w:t>
        </w:r>
      </w:hyperlink>
      <w:r>
        <w:t xml:space="preserve"> </w:t>
      </w:r>
      <w:hyperlink r:id="rId10957">
        <w:r>
          <w:rPr>
            <w:color w:val="0000EE"/>
            <w:u w:val="single"/>
          </w:rPr>
          <w:t>1 Reyes 7:48,</w:t>
        </w:r>
      </w:hyperlink>
      <w:r>
        <w:t xml:space="preserve"> </w:t>
      </w:r>
      <w:hyperlink r:id="rId10958">
        <w:r>
          <w:rPr>
            <w:color w:val="0000EE"/>
            <w:u w:val="single"/>
          </w:rPr>
          <w:t>2 Crónicas 4:19</w:t>
        </w:r>
      </w:hyperlink>
      <w:r>
        <w:t>). El término “panes de la proposición” se refiere a cómo el pan estaba dispuesto en filas sobre la mesa (</w:t>
      </w:r>
      <w:hyperlink r:id="rId10959">
        <w:r>
          <w:rPr>
            <w:color w:val="0000EE"/>
            <w:u w:val="single"/>
          </w:rPr>
          <w:t>1 Crónicas 9:32,</w:t>
        </w:r>
      </w:hyperlink>
      <w:r>
        <w:t xml:space="preserve"> </w:t>
      </w:r>
      <w:hyperlink r:id="rId10940">
        <w:r>
          <w:rPr>
            <w:color w:val="0000EE"/>
            <w:u w:val="single"/>
          </w:rPr>
          <w:t>23:29,</w:t>
        </w:r>
      </w:hyperlink>
      <w:r>
        <w:t xml:space="preserve"> </w:t>
      </w:r>
      <w:hyperlink r:id="rId10960">
        <w:r>
          <w:rPr>
            <w:color w:val="0000EE"/>
            <w:u w:val="single"/>
          </w:rPr>
          <w:t>28:16,</w:t>
        </w:r>
      </w:hyperlink>
      <w:r>
        <w:t xml:space="preserve"> </w:t>
      </w:r>
      <w:hyperlink r:id="rId8908">
        <w:r>
          <w:rPr>
            <w:color w:val="0000EE"/>
            <w:u w:val="single"/>
          </w:rPr>
          <w:t>2 Crónicas 2:4,</w:t>
        </w:r>
      </w:hyperlink>
      <w:r>
        <w:t xml:space="preserve"> </w:t>
      </w:r>
      <w:hyperlink r:id="rId10961">
        <w:r>
          <w:rPr>
            <w:color w:val="0000EE"/>
            <w:u w:val="single"/>
          </w:rPr>
          <w:t>13:11,</w:t>
        </w:r>
      </w:hyperlink>
      <w:r>
        <w:t xml:space="preserve"> </w:t>
      </w:r>
      <w:hyperlink r:id="rId501">
        <w:r>
          <w:rPr>
            <w:color w:val="0000EE"/>
            <w:u w:val="single"/>
          </w:rPr>
          <w:t>29:18</w:t>
        </w:r>
      </w:hyperlink>
      <w:r>
        <w:t>).</w:t>
      </w:r>
    </w:p>
    <w:p>
      <w:r/>
      <w:r>
        <w:t>La mesa del pan de la proposición, el altar del incienso y el candelabro de oro no estaban en el Lugar Santísimo, pero se creía que aún estaban en la presencia de Dios. Los panes eran ofrendas colocadas ante la presencia de Dios, por lo que eran sagrados y solo podían ser consumidos por los sacerdotes. Más adelante en la historia de Israel, un impuesto de un tercio de siclo sobre todos los ciudadanos financiaba el pan de la Presencia y otros servicios del templo (</w:t>
      </w:r>
      <w:hyperlink r:id="rId10962">
        <w:r>
          <w:rPr>
            <w:color w:val="0000EE"/>
            <w:u w:val="single"/>
          </w:rPr>
          <w:t>Nehemías 10:32</w:t>
        </w:r>
      </w:hyperlink>
      <w:r>
        <w:t>–</w:t>
      </w:r>
      <w:hyperlink r:id="rId10962">
        <w:r>
          <w:rPr>
            <w:color w:val="0000EE"/>
            <w:u w:val="single"/>
          </w:rPr>
          <w:t>33</w:t>
        </w:r>
      </w:hyperlink>
      <w:r>
        <w:t>).</w:t>
      </w:r>
    </w:p>
    <w:p>
      <w:pPr>
        <w:pStyle w:val="Heading3"/>
      </w:pPr>
      <w:r>
        <w:t>¿Qué era el Pan de la Presencia y cómo se preparaba?</w:t>
      </w:r>
    </w:p>
    <w:p>
      <w:r/>
      <w:r>
        <w:t>El pan de la Presencia consistía en 12 panes muy grandes. Cada pan se elaboraba con una quinta parte de un efa de harina fina, lo que equivale a 30.3 litros de trigo para los doce panes. Se espolvoreaban con incienso. Los panes se colocaban en dos filas, una apoyada en la otra, y se ubicaban en la mesa del pan de la proposición (</w:t>
      </w:r>
      <w:hyperlink r:id="rId10963">
        <w:r>
          <w:rPr>
            <w:color w:val="0000EE"/>
            <w:u w:val="single"/>
          </w:rPr>
          <w:t>Levítico 24:5–9</w:t>
        </w:r>
      </w:hyperlink>
      <w:r>
        <w:t>). Dispuestos de esta manera, el pan era una “ofrenda de comida” al Señor. Los panes se reemplazaban cada sábado.</w:t>
      </w:r>
    </w:p>
    <w:p>
      <w:pPr>
        <w:pStyle w:val="Heading3"/>
      </w:pPr>
      <w:r>
        <w:t>El Pan de la Presencia en el Nuevo Testamento</w:t>
      </w:r>
    </w:p>
    <w:p>
      <w:r/>
      <w:r>
        <w:t>El pan de la Presencia se menciona una vez en el Nuevo Testamento. Cuando David huía de Saúl, fue a Abimelec, el sacerdote en el tabernáculo de Nob, en busca de comida (</w:t>
      </w:r>
      <w:hyperlink r:id="rId10964">
        <w:r>
          <w:rPr>
            <w:color w:val="0000EE"/>
            <w:u w:val="single"/>
          </w:rPr>
          <w:t>1 Samuel 21:1</w:t>
        </w:r>
      </w:hyperlink>
      <w:r>
        <w:t>–</w:t>
      </w:r>
      <w:hyperlink r:id="rId10964">
        <w:r>
          <w:rPr>
            <w:color w:val="0000EE"/>
            <w:u w:val="single"/>
          </w:rPr>
          <w:t>6</w:t>
        </w:r>
      </w:hyperlink>
      <w:r>
        <w:t>). La única comida que tenía Abimelec era el pan de la proposición, y accedió a compartirlo con los hombres de David si habían sido sexualmente puros durante algún tiempo antes de comer. Jesús luego se refirió al incidente, comparándolo con su ministerio y cómo satisfacía las necesidades de sus seguidores (</w:t>
      </w:r>
      <w:hyperlink r:id="rId7750">
        <w:r>
          <w:rPr>
            <w:color w:val="0000EE"/>
            <w:u w:val="single"/>
          </w:rPr>
          <w:t>Mateo 12:1</w:t>
        </w:r>
      </w:hyperlink>
      <w:r>
        <w:t>–</w:t>
      </w:r>
      <w:hyperlink r:id="rId7750">
        <w:r>
          <w:rPr>
            <w:color w:val="0000EE"/>
            <w:u w:val="single"/>
          </w:rPr>
          <w:t>8,</w:t>
        </w:r>
      </w:hyperlink>
      <w:r>
        <w:t xml:space="preserve"> </w:t>
      </w:r>
      <w:hyperlink r:id="rId10965">
        <w:r>
          <w:rPr>
            <w:color w:val="0000EE"/>
            <w:u w:val="single"/>
          </w:rPr>
          <w:t>Marcos 2:25</w:t>
        </w:r>
      </w:hyperlink>
      <w:r>
        <w:t>–</w:t>
      </w:r>
      <w:hyperlink r:id="rId10965">
        <w:r>
          <w:rPr>
            <w:color w:val="0000EE"/>
            <w:u w:val="single"/>
          </w:rPr>
          <w:t>26,</w:t>
        </w:r>
      </w:hyperlink>
      <w:r>
        <w:t xml:space="preserve"> </w:t>
      </w:r>
      <w:hyperlink r:id="rId1088">
        <w:r>
          <w:rPr>
            <w:color w:val="0000EE"/>
            <w:u w:val="single"/>
          </w:rPr>
          <w:t>Lucas 6:1</w:t>
        </w:r>
      </w:hyperlink>
      <w:r>
        <w:t>–</w:t>
      </w:r>
      <w:hyperlink r:id="rId1088">
        <w:r>
          <w:rPr>
            <w:color w:val="0000EE"/>
            <w:u w:val="single"/>
          </w:rPr>
          <w:t>5</w:t>
        </w:r>
      </w:hyperlink>
      <w:r>
        <w:t>). David y sus hombres eran los ungidos de Dios y se les permitió comer el pan sagrado. De esta manera, Jesús proveyó para las necesidades de otros a pesar de las reglas del sábado.</w:t>
      </w:r>
    </w:p>
    <w:p>
      <w:r/>
      <w:r>
        <w:rPr>
          <w:i/>
        </w:rPr>
        <w:t>Véase también</w:t>
      </w:r>
      <w:r>
        <w:t xml:space="preserve"> </w:t>
      </w:r>
      <w:r>
        <w:t>Tabernáculo</w:t>
      </w:r>
      <w:r>
        <w:t xml:space="preserve">; </w:t>
      </w:r>
      <w:r>
        <w:t>Templo</w:t>
      </w:r>
      <w:r>
        <w:t>.</w:t>
      </w:r>
      <w:r/>
      <w:r/>
    </w:p>
    <w:p>
      <w:r/>
    </w:p>
    <w:p>
      <w:pPr>
        <w:pStyle w:val="Heading2"/>
      </w:pPr>
      <w:r>
        <w:t>Panfilia</w:t>
      </w:r>
      <w:r/>
    </w:p>
    <w:p>
      <w:r/>
      <w:r>
        <w:t xml:space="preserve">Región costera en la orilla sur de Asia Menor (Turquía) que se extiende 128.7 kilómetros desde Licia en el oeste hasta Cilicia en el este, y aproximadamente 20 millas (32.2 kilómetros) de ancho desde la costa hasta los montes Tauro. Siendo poco más que una estrecha llanura costera con un clima extremadamente caluroso y húmedo, esta provincia produjo pocas ciudades importantes. Esto, combinado con su inaccesibilidad general, situada en el extremo norte de la bahía de Adalia y separada del resto del interior de Asia por una escarpada cadena montañosa, la convirtió en un refugio para piratas. En el año 102 a.C., el senado romano estableció estaciones de patrulla en las costas de </w:t>
      </w:r>
      <w:r>
        <w:t>Pamphylia</w:t>
      </w:r>
      <w:r>
        <w:t xml:space="preserve"> y el oeste de Cilicia para vigilar el área, pero no se logró un control efectivo hasta el 67 a.C., cuando a Pompeyo se le otorgaron recursos ilimitados para limpiar el Mediterráneo.</w:t>
      </w:r>
    </w:p>
    <w:p>
      <w:r/>
      <w:r>
        <w:t xml:space="preserve">Evidentemente, había una población judía en la provincia, ya que Lucas menciona a </w:t>
      </w:r>
      <w:r>
        <w:t>Pamphylia</w:t>
      </w:r>
      <w:r>
        <w:t xml:space="preserve"> entre los 15 países de los cuales los judíos vinieron a Jerusalén para la fiesta de Pentecostés (</w:t>
      </w:r>
      <w:hyperlink r:id="rId2219">
        <w:r>
          <w:rPr>
            <w:color w:val="0000EE"/>
            <w:u w:val="single"/>
          </w:rPr>
          <w:t>Hechos 2:10</w:t>
        </w:r>
      </w:hyperlink>
      <w:r>
        <w:t xml:space="preserve">). Algunos han argumentado que </w:t>
      </w:r>
      <w:r>
        <w:t>Panfilia</w:t>
      </w:r>
      <w:r>
        <w:t xml:space="preserve"> no podría haber tenido un número significativo de cristianos porque ni ella ni Licia se mencionan en </w:t>
      </w:r>
      <w:hyperlink r:id="rId1281">
        <w:r>
          <w:rPr>
            <w:color w:val="0000EE"/>
            <w:u w:val="single"/>
          </w:rPr>
          <w:t>1 Pedro 1:1</w:t>
        </w:r>
      </w:hyperlink>
      <w:r>
        <w:t xml:space="preserve">, que parece resumir toda Asia Menor. Sin embargo, ese argumento no es convincente, ya que no se conoce la fecha de la escritura de 1 Pedro, y si fue escrita durante el período del 43 al 74 d.C., cuando </w:t>
      </w:r>
      <w:r>
        <w:t>Panfilia</w:t>
      </w:r>
      <w:r>
        <w:t xml:space="preserve"> se consideraba parte de Galacia, entonces </w:t>
      </w:r>
      <w:r>
        <w:t>Pamphylia</w:t>
      </w:r>
      <w:r>
        <w:t xml:space="preserve"> podría haber sido incluida en esa designación. Pedro también pudo haber considerado a Licia dentro de la amplia designación de Galacia, porque su introducción menciona solo las divisiones políticas más grandes de Asia Menor. No obstante, se debe notar que Pablo aparentemente tuvo poco éxito en la ciudad </w:t>
      </w:r>
      <w:r>
        <w:t>Perge de Panfilia</w:t>
      </w:r>
      <w:r>
        <w:t>, ya que no hay declaración de oposición hacia él allí, ni de que se hayan hecho conversos. No volvió a visitar la provincia en su segundo viaje, aunque su plan era regresar y visitar a los cristianos en cada ciudad donde habían predicado (</w:t>
      </w:r>
      <w:hyperlink r:id="rId10781">
        <w:r>
          <w:rPr>
            <w:color w:val="0000EE"/>
            <w:u w:val="single"/>
          </w:rPr>
          <w:t>Hechos 15:36</w:t>
        </w:r>
      </w:hyperlink>
      <w:r>
        <w:t xml:space="preserve">). Quizás la separación de Pablo y Bernabé fue la razón de esto, y puede ser que Bernabé y Juan Marcos visitaran </w:t>
      </w:r>
      <w:r>
        <w:t>Panfilia</w:t>
      </w:r>
      <w:r>
        <w:t xml:space="preserve"> después de </w:t>
      </w:r>
      <w:r>
        <w:t>Cipro</w:t>
      </w:r>
      <w:r>
        <w:t xml:space="preserve"> (v. </w:t>
      </w:r>
      <w:hyperlink r:id="rId10966">
        <w:r>
          <w:rPr>
            <w:color w:val="0000EE"/>
            <w:u w:val="single"/>
          </w:rPr>
          <w:t>37–41</w:t>
        </w:r>
      </w:hyperlink>
      <w:r>
        <w:t>).</w:t>
      </w:r>
    </w:p>
    <w:p>
      <w:r/>
      <w:r>
        <w:rPr>
          <w:i/>
        </w:rPr>
        <w:t>Ver también</w:t>
      </w:r>
      <w:r>
        <w:t xml:space="preserve"> </w:t>
      </w:r>
      <w:r>
        <w:t>Atalia</w:t>
      </w:r>
      <w:r>
        <w:t xml:space="preserve">; </w:t>
      </w:r>
      <w:r>
        <w:t>Perge</w:t>
      </w:r>
      <w:r>
        <w:t>.</w:t>
      </w:r>
      <w:r/>
      <w:r/>
    </w:p>
    <w:p>
      <w:r/>
    </w:p>
    <w:p>
      <w:pPr>
        <w:pStyle w:val="Heading2"/>
      </w:pPr>
      <w:r>
        <w:t>Pañales</w:t>
      </w:r>
      <w:r/>
    </w:p>
    <w:p>
      <w:r/>
      <w:r>
        <w:t>La traducción que algunas versiones de la Biblia utilizan para describir el tipo de ropa que envolvía al bebé Jesús (</w:t>
      </w:r>
      <w:hyperlink r:id="rId10967">
        <w:r>
          <w:rPr>
            <w:color w:val="0000EE"/>
            <w:u w:val="single"/>
          </w:rPr>
          <w:t>Lucas 2:7</w:t>
        </w:r>
      </w:hyperlink>
      <w:r>
        <w:t>) es variada. Algunas traducciones lo describen en términos modernos como "tiras de tela".</w:t>
      </w:r>
      <w:r/>
      <w:r/>
    </w:p>
    <w:p>
      <w:r/>
    </w:p>
    <w:p>
      <w:pPr>
        <w:pStyle w:val="Heading2"/>
      </w:pPr>
      <w:r>
        <w:t>Parábola</w:t>
      </w:r>
      <w:r/>
    </w:p>
    <w:p>
      <w:r/>
      <w:r>
        <w:t>Una característica distintiva de la enseñanza de Jesús en los Evangelios.</w:t>
      </w:r>
    </w:p>
    <w:p>
      <w:r/>
      <w:r>
        <w:t>Sumario</w:t>
      </w:r>
    </w:p>
    <w:p>
      <w:r/>
      <w:r>
        <w:t>• Introducción</w:t>
      </w:r>
    </w:p>
    <w:p>
      <w:r/>
      <w:r>
        <w:t>• Historia de la Interpretación</w:t>
      </w:r>
    </w:p>
    <w:p>
      <w:r/>
      <w:r>
        <w:t>• El significado de "Parábola"</w:t>
      </w:r>
    </w:p>
    <w:p>
      <w:r/>
      <w:r>
        <w:t>• El propósito de las parábolas</w:t>
      </w:r>
    </w:p>
    <w:p>
      <w:r/>
      <w:r>
        <w:t>• La razón por la cual Jesús enseñaba en parábolas</w:t>
      </w:r>
    </w:p>
    <w:p>
      <w:pPr>
        <w:pStyle w:val="Heading3"/>
      </w:pPr>
      <w:r>
        <w:t>Introducción</w:t>
      </w:r>
    </w:p>
    <w:p>
      <w:r/>
      <w:r>
        <w:t>Entender las parábolas es fundamental para comprender las enseñanzas de Jesús, ya que representan aproximadamente el 35 por ciento de sus dichos registrados. La vitalidad, relevancia y adecuación de su enseñanza se manifiestan de manera especialmente clara en sus parábolas. Aunque el empleo de la parábola no es una forma exclusiva de Jesús, él fue sin duda un maestro en su uso como método de enseñanza. Las parábolas no son simplemente ilustraciones en la predicación de Jesús; constituyen la predicación en gran medida. Tampoco son historias sencillas; han sido acertadamente descritas tanto como “obras de arte” como “armas de guerra”. Interpretar las parábolas no es una tarea tan sencilla como podría parecer. La manera en que se comprende la naturaleza de una parábola y la esencia del mensaje de Jesús determinará claramente el método y contenido de la interpretación.</w:t>
      </w:r>
    </w:p>
    <w:p>
      <w:pPr>
        <w:pStyle w:val="Heading3"/>
      </w:pPr>
      <w:r>
        <w:t>Historia de la interpretación</w:t>
      </w:r>
    </w:p>
    <w:p>
      <w:r/>
      <w:r>
        <w:t>Se puede obtener una gran cantidad de información al seguir el curso de tratamiento que las parábolas han recibido a lo largo de los siglos. No es sorprendente que hayan sido sometidas a enfoques radicalmente diferentes. Sin embargo, las preguntas que subyacen a todas las interpretaciones son las siguientes: (1) ¿Qué parte de la parábola es realmente significativa: todos los detalles o solo un punto? (2); ¿Cuál es el significado de la parábola en la enseñanza de Jesús? y (3) ¿Qué relevancia tiene la parábola para el intérprete?</w:t>
      </w:r>
    </w:p>
    <w:p>
      <w:pPr>
        <w:pStyle w:val="Heading4"/>
      </w:pPr>
      <w:r>
        <w:t>El enfoque alegórico</w:t>
      </w:r>
    </w:p>
    <w:p>
      <w:r/>
      <w:r>
        <w:t>Desde el segundo siglo hasta el presente, muchas personas han interpretado las parábolas de manera alegórica. Han afirmado que cada detalle en el relato es significativo y que el significado y la relevancia de una parábola se encuentran en cómo representa la teología cristiana. Este método, a menudo asociado con la escuela Alejandrina de interpretación, se ilustra mejor con un ejemplo clásico de Agustín (AD 354–430), el erudito que, a pesar de su tendencia a alegorizar, fue un gran teólogo. Su interpretación de la parábola del buen Samaritano ve a Cristo como el buen samaritano, el aceite como el consuelo de la buena esperanza, el animal como la carne de la Encarnación, la posada como la iglesia, y el posadero como el apóstol Pablo (sin mencionar otros detalles). Obviamente, esta interpretación no tiene nada en común con la intención de Jesús, sino que más bien introduce ideas preconcebidas del intérprete en la historia. Tal enfoque puede sonar bien teológicamente, pero impide escuchar la Palabra de Dios. Los intérpretes medievales fueron aún más allá que el enfoque alegórico al encontrar múltiples significados en el texto. Por lo general, se enumeraban cuatro: (1) el significado literal; (2) un significado alegórico relacionado con la teología cristiana; (3) un significado moral que ofrece orientación para la vida diaria; (4) un significado celestial que indica algo sobre la vida futura.</w:t>
      </w:r>
    </w:p>
    <w:p>
      <w:r/>
      <w:r>
        <w:t>No toda la iglesia fue dominada por interpretaciones tan alegóricas. La escuela de Antioquía era conocida por su enfoque de sentido común al interpretar el texto. Sin embargo, su influencia fue limitada en comparación con la escuela de Alejandría y, salvo notables excepciones, la mayoría de los esfuerzos de la iglesia para entender las parábolas a lo largo de los siglos han involucrado el uso de alegorías.</w:t>
      </w:r>
    </w:p>
    <w:p>
      <w:pPr>
        <w:pStyle w:val="Heading4"/>
      </w:pPr>
      <w:r>
        <w:t>El enfoque de Adolf Jülicher (1867–1938)</w:t>
      </w:r>
    </w:p>
    <w:p>
      <w:r/>
      <w:r>
        <w:rPr>
          <w:i/>
        </w:rPr>
        <w:t>Julicher</w:t>
      </w:r>
      <w:r>
        <w:t xml:space="preserve"> fue un erudito alemán que publicó dos volúmenes sobre las parábolas a finales del siglo XIX. Su principal contribución fue rechazar por completo la alegorización como método para interpretar las parábolas. En su reacción contra la alegorización, </w:t>
      </w:r>
      <w:r>
        <w:rPr>
          <w:i/>
        </w:rPr>
        <w:t>Julicher</w:t>
      </w:r>
      <w:r>
        <w:t xml:space="preserve"> fue al extremo opuesto al afirmar que una parábola de Jesús tiene solo un punto de contacto entre la historia y el hecho que se representa. Creía que este único punto es crucial en la interpretación y que generalmente será una declaración religiosa general. </w:t>
      </w:r>
      <w:r>
        <w:rPr>
          <w:i/>
        </w:rPr>
        <w:t>Julicher</w:t>
      </w:r>
      <w:r>
        <w:t xml:space="preserve"> llegó a afirmar que no solo la alegorización era incorrecta, sino que Jesús no usó alegorías, ya que estas tienden a ocultar en lugar de revelar. Sostenía que cualquier alegoría que aparezca en el Nuevo Testamento proviene de los escritores de los Evangelios y no de Jesús.</w:t>
      </w:r>
      <w:r>
        <w:rPr>
          <w:i/>
        </w:rPr>
        <w:t xml:space="preserve"> Julicher</w:t>
      </w:r>
      <w:r>
        <w:t xml:space="preserve"> estaba en lo correcto al rechazar la alegorización (es decir, convertir en alegoría lo que no se pretendía que lo fuera), pero el rechazo de la alegoría en sí misma como un medio legítimo de comunicación por Jesús carece de fundamento.</w:t>
      </w:r>
    </w:p>
    <w:p>
      <w:pPr>
        <w:pStyle w:val="Heading4"/>
      </w:pPr>
      <w:r>
        <w:t>El enfoque histórico</w:t>
      </w:r>
    </w:p>
    <w:p>
      <w:r/>
      <w:r>
        <w:t xml:space="preserve">El estudio de las parábolas en el siglo XX, particularmente el trabajo de </w:t>
      </w:r>
      <w:r>
        <w:rPr>
          <w:i/>
        </w:rPr>
        <w:t>C. H. Dodd</w:t>
      </w:r>
      <w:r>
        <w:t xml:space="preserve"> (1884–1973) y</w:t>
      </w:r>
      <w:r>
        <w:rPr>
          <w:i/>
        </w:rPr>
        <w:t xml:space="preserve"> Joachim Jeremias</w:t>
      </w:r>
      <w:r>
        <w:t xml:space="preserve">, ha enfatizado correctamente el contexto histórico en el que las parábolas fueron originalmente contadas. Se pone el foco en los factores culturales que ayudan a entender los detalles de las parábolas y en el contexto de la predicación original de Jesús sobre el Reino de Dios. Usualmente, este enfoque ha asumido que la iglesia del primer siglo cambió el enfoque original de algunas de las parábolas para satisfacer sus propias necesidades, y, en consecuencia, se han propuesto varios procedimientos para recuperar la intención original. Es cierto que las parábolas han sido moldeadas, editadas y recopiladas en unidades por los escritores de los Evangelios (nótese, por ejemplo, la colección de ocho parábolas de Mateo en </w:t>
      </w:r>
      <w:hyperlink r:id="rId10968">
        <w:r>
          <w:rPr>
            <w:color w:val="0000EE"/>
            <w:u w:val="single"/>
          </w:rPr>
          <w:t>Mt 13:1–52</w:t>
        </w:r>
      </w:hyperlink>
      <w:r>
        <w:t>). Además, el objetivo de un intérprete debería ser escuchar las parábolas tal como fueron originalmente intencionadas por Jesús y como su audiencia original las escuchó. El intento de ir más allá de los relatos evangélicos, sin embargo, es una tarea delicada, y algunos de los procedimientos propuestos para hacerlo necesitan ser cuestionados. Debe tomarse en cuenta la manera en que cada uno de los escritores de los Evangelios ha utilizado su material, pero el alcance hasta el cual se puede ir más allá de los Evangelios es limitado.</w:t>
      </w:r>
    </w:p>
    <w:p>
      <w:pPr>
        <w:pStyle w:val="Heading4"/>
      </w:pPr>
      <w:r>
        <w:t>Tendencias modernas en la investigación sobre parábolas</w:t>
      </w:r>
    </w:p>
    <w:p>
      <w:r/>
      <w:r>
        <w:t xml:space="preserve">En las últimas décadas, varios intentos de interpretar las parábolas han sugerido nuevas formas de enfoque. Básicamente, estos nuevos enfoques han estado algo insatisfechos con (aunque agradecidos por) tanto </w:t>
      </w:r>
      <w:r>
        <w:rPr>
          <w:i/>
        </w:rPr>
        <w:t>Julicher</w:t>
      </w:r>
      <w:r>
        <w:t xml:space="preserve"> como el enfoque histórico, ya que ambos limitan el impacto de las parábolas en el lector actual. </w:t>
      </w:r>
      <w:r>
        <w:rPr>
          <w:i/>
        </w:rPr>
        <w:t>Julicher</w:t>
      </w:r>
      <w:r>
        <w:t xml:space="preserve"> redujo la enseñanza de Jesús a moralismos piadosos, y el enfoque histórico tendía a centrarse en hace 2 000 años mientras ignoraba tanto las características artísticas como psicológicas de las parábolas. En consecuencia, se han realizado numerosos intentos para transmitir el mismo impacto que las parábolas tuvieron en los oyentes originales a los oyentes de hoy. Cada vez se pone menos énfasis en el significado histórico de las parábolas y más en su efecto artístico, existencial y poético. Las parábolas de Jesús se consideran obras de arte que pueden interpretarse como abiertas en cuanto a significado. Una parábola, entonces, tendría un significado original y el potencial para una serie de significados adicionales posibles. Aunque el significado original proporcionaría cierto control para la reinterpretación, estos enfoques no están limitados por la intención del autor.</w:t>
      </w:r>
    </w:p>
    <w:p>
      <w:r/>
      <w:r>
        <w:t xml:space="preserve">Se puede aprender mucho de los enfoques modernos, especialmente de su preocupación por asegurarse de que las parábolas hablen a nuestro tiempo con su vitalidad original. Sin embargo, también existe el peligro de malinterpretar las parábolas de manera similar a los errores del pasado. Aquellos que alegorizaban las parábolas en la historia de la iglesia no se atenían al significado de Jesús y encontraban su propio significado. Los intérpretes modernos también pueden encontrar su propio significado, y aunque las explicaciones puedan sonar convincentes (como sin duda lo hicieron las de </w:t>
      </w:r>
      <w:r>
        <w:rPr>
          <w:i/>
        </w:rPr>
        <w:t>Agustín</w:t>
      </w:r>
      <w:r>
        <w:t xml:space="preserve"> para sus oyentes), no serán una comunicación de la Palabra de Dios. Si Dios y sus caminos son revelados por Jesús, entonces erramos si no escuchamos sus parábolas tal como fueron intencionadas en su contexto original. De hecho, hay una interacción dinámica entre el texto y el intérprete, pero el intérprete es llevado a un momento de verdad más efectivamente cuando el Espíritu lo confronta con la parábola tal como Jesús la intencionó para sus oyentes.</w:t>
      </w:r>
    </w:p>
    <w:p>
      <w:pPr>
        <w:pStyle w:val="Heading3"/>
      </w:pPr>
      <w:r>
        <w:t>El significado de "Parábola"</w:t>
      </w:r>
    </w:p>
    <w:p>
      <w:r/>
      <w:r>
        <w:t>La definición común de una parábola como "una historia terrenal con un significado celestial" no basta para comprender las parábolas de Jesús. Tampoco son simplemente comparaciones o ilustraciones de lo que Jesús quería expresar. La situación es mucho más compleja en cuanto al significado bíblico de la palabra "parábola". De hecho, es necesario distinguir entre tres usos de la palabra "parábola" en los estudios bíblicos.</w:t>
      </w:r>
    </w:p>
    <w:p>
      <w:r/>
      <w:r>
        <w:t xml:space="preserve">Primero, uno debe ser consciente de que la palabra griega para parábola y su equivalente hebreo son términos amplios que pueden aplicarse a cualquier cosa, desde un proverbio hasta una alegoría completa, incluyendo un enigma, un dicho oscuro, una ilustración, un contraste o una historia. Por ejemplo, la palabra griega para parábola se utiliza en </w:t>
      </w:r>
      <w:hyperlink r:id="rId9537">
        <w:r>
          <w:rPr>
            <w:color w:val="0000EE"/>
            <w:u w:val="single"/>
          </w:rPr>
          <w:t>Lucas 4:23</w:t>
        </w:r>
      </w:hyperlink>
      <w:r>
        <w:t xml:space="preserve"> en referencia al dicho “Médico, cúrate a ti mismo”, y la mayoría de las traducciones lo interpretan como “</w:t>
      </w:r>
      <w:r>
        <w:t>refrán</w:t>
      </w:r>
      <w:r>
        <w:t xml:space="preserve">”. En </w:t>
      </w:r>
      <w:hyperlink r:id="rId10969">
        <w:r>
          <w:rPr>
            <w:color w:val="0000EE"/>
            <w:u w:val="single"/>
          </w:rPr>
          <w:t>Marcos 3:23</w:t>
        </w:r>
      </w:hyperlink>
      <w:r>
        <w:t xml:space="preserve">, se emplea “parábolas” en relación con los enigmas que Jesús plantea a los escribas, como “¿Cómo puede Satanás echar fuera á Satanás?”. De manera similar, </w:t>
      </w:r>
      <w:hyperlink r:id="rId10970">
        <w:r>
          <w:rPr>
            <w:color w:val="0000EE"/>
            <w:u w:val="single"/>
          </w:rPr>
          <w:t>Marcos 13:28</w:t>
        </w:r>
      </w:hyperlink>
      <w:r>
        <w:t xml:space="preserve"> usa “parábola” para una simple ilustración. En </w:t>
      </w:r>
      <w:hyperlink r:id="rId10971">
        <w:r>
          <w:rPr>
            <w:color w:val="0000EE"/>
            <w:u w:val="single"/>
          </w:rPr>
          <w:t>Lucas 18:2–5</w:t>
        </w:r>
      </w:hyperlink>
      <w:r>
        <w:t>, el juez injusto es contrastado con Dios, quien trae justicia rápidamente. Si uno compara el AT hebreo y la Septuaginta (una antigua traducción griega del AT), la palabra para parábola se utiliza con mayor frecuencia en referencia a un proverbio o dicho oscuro. El significado amplio de “parábola”, entonces, puede referirse a cualquiera de estos métodos utilizados para estimular el pensamiento.</w:t>
      </w:r>
    </w:p>
    <w:p>
      <w:r/>
      <w:r>
        <w:t>En segundo lugar, "parábola" se puede utilizar para cualquier historia que tenga dos niveles de significado (literal y figurativo) y que funcione como un discurso religioso y ético.</w:t>
      </w:r>
    </w:p>
    <w:p>
      <w:r/>
      <w:r>
        <w:t xml:space="preserve">Tercero, "parábola" puede usarse técnicamente en estudios modernos para distinguirla de otros tipos de historias, como similitudes, historias ejemplares y alegorías. En este contexto, una parábola es una historia ficticia que narra un evento particular y generalmente se cuenta en tiempo pasado (por ejemplo, la parábola del hijo perdido). Una similitud, sin embargo, es una comparación que relaciona un evento típico o recurrente en la vida real y generalmente se cuenta en tiempo presente (por ejemplo, </w:t>
      </w:r>
      <w:hyperlink r:id="rId378">
        <w:r>
          <w:rPr>
            <w:color w:val="0000EE"/>
            <w:u w:val="single"/>
          </w:rPr>
          <w:t>Mt 13:31–32</w:t>
        </w:r>
      </w:hyperlink>
      <w:r>
        <w:t>). Una historia ejemplar no es una comparación en absoluto; más bien, presenta rasgos de carácter como ejemplos positivos o negativos a imitar o evitar. Generalmente se identifican cuatro historias ejemplares: el buen samaritano (</w:t>
      </w:r>
      <w:hyperlink r:id="rId10972">
        <w:r>
          <w:rPr>
            <w:color w:val="0000EE"/>
            <w:u w:val="single"/>
          </w:rPr>
          <w:t>Lc 10:30–35</w:t>
        </w:r>
      </w:hyperlink>
      <w:r>
        <w:t>), el rico insensato (</w:t>
      </w:r>
      <w:hyperlink r:id="rId10973">
        <w:r>
          <w:rPr>
            <w:color w:val="0000EE"/>
            <w:u w:val="single"/>
          </w:rPr>
          <w:t>12:16–20</w:t>
        </w:r>
      </w:hyperlink>
      <w:r>
        <w:t>), el hombre rico y Lázaro (</w:t>
      </w:r>
      <w:hyperlink r:id="rId6037">
        <w:r>
          <w:rPr>
            <w:color w:val="0000EE"/>
            <w:u w:val="single"/>
          </w:rPr>
          <w:t>16:19–31</w:t>
        </w:r>
      </w:hyperlink>
      <w:r>
        <w:t>), y el fariseo y el recaudador de impuestos (</w:t>
      </w:r>
      <w:hyperlink r:id="rId10974">
        <w:r>
          <w:rPr>
            <w:color w:val="0000EE"/>
            <w:u w:val="single"/>
          </w:rPr>
          <w:t>18:10–13</w:t>
        </w:r>
      </w:hyperlink>
      <w:r>
        <w:t>).</w:t>
      </w:r>
    </w:p>
    <w:p>
      <w:r/>
      <w:r>
        <w:t>La alegoría es una de las figuras más difíciles de definir y ha generado un debate considerable. Generalmente, se describe como "una serie de metáforas interrelacionadas". Una metáfora es una comparación implícita que no utiliza "como" o "igual que". Aunque esta definición es ampliamente aceptada, no resulta completamente satisfactoria por dos razones: (1) No aclara si el misterio es un elemento esencial en la alegoría. Algunos consideran que la alegoría debe ser descifrada y solo es comprensible para unos pocos. Sin embargo, si la alegoría emplea metáforas comunes que todos pueden entender, no sería oculto. (2) No especifica cuánto de la historia debe ser considerado como metáforas interrelacionadas. Si solo hubiera dos o tres metáforas relacionadas, ¿sería la historia una alegoría?. Por otro lado, ¿los detalles menores en la historia (como los tres niveles de cosecha en la parábola del sembrador) tienen significado? un ejemplo de alegoría sería la parábola del sembrador.</w:t>
      </w:r>
    </w:p>
    <w:p>
      <w:r/>
      <w:r>
        <w:t xml:space="preserve">Esto plantea el problema de la diferencia entre una parábola y una alegoría, un tema frecuentemente debatido. Según las definiciones uno y dos mencionadas anteriormente, la alegoría está incluida en la parábola. Pero según la definición tres, se hace una distinción entre ellas porque una parábola no es una serie de metáforas relacionadas. Los detalles de la historia del hijo perdido (los cerdos, el país lejano, etc.) no simbolizan algo más como lo harían en una alegoría, sino que transmiten de manera dramática las profundidades a las que el hijo había caído. Sin embargo, una parábola no está limitada a un solo punto de comparación entre la historia y el hecho que se retrata. Puede haber varios elementos que necesiten ser mencionados en una parábola en particular. La parábola del hijo perdido enfatiza el regocijo que ocurre en el arrepentimiento (nótese la repetición de este tema en </w:t>
      </w:r>
      <w:hyperlink r:id="rId10975">
        <w:r>
          <w:rPr>
            <w:color w:val="0000EE"/>
            <w:u w:val="single"/>
          </w:rPr>
          <w:t>Lc 15:24, 32</w:t>
        </w:r>
      </w:hyperlink>
      <w:r>
        <w:t>), pero la receptividad del Padre claramente refleja la gracia de Dios, y los hijos menor y mayor representan a los pecadores y a las autoridades religiosas, respectivamente. La distinción entre parábola y alegoría es vaga en el mejor de los casos y variará, dependiendo de las definiciones asignadas a los términos. Se debe notar que lo que se puede decir sobre la parábola usualmente también se puede decir sobre la alegoría.</w:t>
      </w:r>
    </w:p>
    <w:p>
      <w:pPr>
        <w:pStyle w:val="Heading3"/>
      </w:pPr>
      <w:r>
        <w:t>El propósito de las parábolas</w:t>
      </w:r>
    </w:p>
    <w:p>
      <w:r/>
      <w:r>
        <w:t xml:space="preserve">El propósito de las parábolas y una descripción de sus características ayudarán a la comprensión. Las parábolas se centran en Dios y su Reino, y al hacerlo, revelan qué tipo de Dios es, bajo qué principios opera y qué espera de la humanidad. Debido al enfoque en el Reino, algunas de las parábolas también revelan muchos aspectos de la misión de Jesús (observe la parábola de los viñadores malvados en </w:t>
      </w:r>
      <w:hyperlink r:id="rId10976">
        <w:r>
          <w:rPr>
            <w:color w:val="0000EE"/>
            <w:u w:val="single"/>
          </w:rPr>
          <w:t>Mt 21:33–41</w:t>
        </w:r>
      </w:hyperlink>
      <w:r>
        <w:t>).</w:t>
      </w:r>
    </w:p>
    <w:p>
      <w:r/>
      <w:r>
        <w:t>Las siguientes características de las parábolas deben observarse: (1) Las parábolas suelen ser concisas y simétricas. Los elementos se presentan en pares o tríos con una economía de palabras. Las personas, motivos y detalles innecesarios generalmente se omiten. (2) Las características de la historia se toman de la vida cotidiana, y las metáforas utilizadas son frecuentemente lo suficientemente comunes como para establecer un contexto comprensible. Por ejemplo, la discusión de un propietario y su viñedo naturalmente haría que los oyentes piensen en Dios y su pueblo debido al uso de esas imágenes en el Antiguo Testamento. (3) Aunque las parábolas hablan en términos de la vida cotidiana, a menudo contienen elementos de sorpresa o hipérbole (una exageración utilizada como figura retórica). La parábola del buen samaritano (</w:t>
      </w:r>
      <w:hyperlink r:id="rId10972">
        <w:r>
          <w:rPr>
            <w:color w:val="0000EE"/>
            <w:u w:val="single"/>
          </w:rPr>
          <w:t>Lc 10:30–35</w:t>
        </w:r>
      </w:hyperlink>
      <w:r>
        <w:t>) introduce a un samaritano en la historia donde probablemente se esperaría a un laico. La parábola del siervo despiadado (</w:t>
      </w:r>
      <w:hyperlink r:id="rId10977">
        <w:r>
          <w:rPr>
            <w:color w:val="0000EE"/>
            <w:u w:val="single"/>
          </w:rPr>
          <w:t>Mt 18:23–34</w:t>
        </w:r>
      </w:hyperlink>
      <w:r>
        <w:t>) sitúa la deuda del primer siervo en $10 millones, una suma increíble en esa época. (4) Las parábolas requieren que sus oyentes juzguen los eventos de la historia y, al hacerlo, se den cuenta de que deben hacer un juicio similar en sus propias vidas. El ejemplo clásico es la parábola de Nathán a David (</w:t>
      </w:r>
      <w:hyperlink r:id="rId10978">
        <w:r>
          <w:rPr>
            <w:color w:val="0000EE"/>
            <w:u w:val="single"/>
          </w:rPr>
          <w:t>2 Sam 12:1–7</w:t>
        </w:r>
      </w:hyperlink>
      <w:r>
        <w:t>), donde David juzga al hombre en la historia como digno de muerte y luego se le dice que él es ese hombre. Debido a que obligan a uno a decidir, a llegar a un momento de verdad, las parábolas obligan a sus oyentes a vivir en el presente sin descansar en los laureles del pasado ni esperar el futuro. Las parábolas son el resultado de una mente que ve la verdad en imágenes concretas en lugar de abstracciones, y enseñan esa verdad de una manera tan convincente que el oyente no puede escapar de ella.</w:t>
      </w:r>
    </w:p>
    <w:p>
      <w:pPr>
        <w:pStyle w:val="Heading3"/>
      </w:pPr>
      <w:r>
        <w:t>La razón por la cual Jesús enseñaba en parábolas</w:t>
      </w:r>
    </w:p>
    <w:p>
      <w:r/>
      <w:r>
        <w:t xml:space="preserve">No cabe duda de que Jesús enseñó en parábolas porque son tanto interesantes como convincentes y, por lo tanto, son uno de los medios más efectivos de comunicación. Sin embargo, al leer </w:t>
      </w:r>
      <w:hyperlink r:id="rId10979">
        <w:r>
          <w:rPr>
            <w:color w:val="0000EE"/>
            <w:u w:val="single"/>
          </w:rPr>
          <w:t>Marcos 4:10–12</w:t>
        </w:r>
      </w:hyperlink>
      <w:r>
        <w:t>, parece que Jesús enseñó en parábolas para impedir que la gente entendiera, de modo que no se conviertan y fueran perdonados. También parece que hay un misterio que se revela al grupo dentro y que al grupo fuera se le prohíbe aprender. Aquí radica el significado del término "misterio". En lugar de referirse a algo desconocido o incomprendido, como se usa la palabra hoy en día, el uso bíblico de esta palabra generalmente se refiere a aquello que ha sido revelado por Dios y que no se habría conocido si Dios no lo hubiera revelado. El contenido del misterio no se explica aquí, pero a partir de la enseñanza de Jesús sobre el reino en otros lugares, probablemente se refiere al hecho de que el reino está presente en las propias palabras y acciones de Jesús.</w:t>
      </w:r>
    </w:p>
    <w:p>
      <w:r/>
      <w:r>
        <w:t>Otro factor crucial para comprender este pasaje es que la palabra "parábola" en el contexto bíblico tiene un significado amplio, refiriéndose a cualquier discurso impactante o dicho enigmático destinado a estimular el pensamiento. Jesús no alimentaba a sus oyentes con cuchara; más bien, enseñaba de manera que provocaba una respuesta, y donde había una respuesta, ofrecía enseñanza adicional. Por lo tanto, no es solo que las parábolas sean interesantes, poéticas y cautivadoras (aunque esas características son importantes). Además, las parábolas estimulan el pensamiento y provocan una respuesta, a menos que la dureza de corazón lo impida. Es como si Jesús estuviera diciendo: "Si no puedes entender lo que estoy diciendo, revelaré mi pensamiento en parábolas". Donde hay respuesta a esta enseñanza inicial, se proporciona información adicional.</w:t>
      </w:r>
      <w:r/>
      <w:r/>
    </w:p>
    <w:p>
      <w:r/>
    </w:p>
    <w:p>
      <w:pPr>
        <w:pStyle w:val="Heading2"/>
      </w:pPr>
      <w:r>
        <w:t>Paradoja</w:t>
      </w:r>
      <w:r/>
    </w:p>
    <w:p>
      <w:r/>
      <w:r>
        <w:t>Es una forma de expresión que, aunque parece autocontradictoria o absurda, expresa una verdad fundamental. A menudo se utiliza para evocar un pensamiento más profundo y crítico. Puede estar estrechamente relacionada con la hipérbole, que es una declaración exagerada. La paradoja incluye un claro elemento de contradicción. Su naturaleza sorprendente hace que las personas se detengan y reflexionen cuidadosamente sobre su significado.</w:t>
      </w:r>
    </w:p>
    <w:p>
      <w:pPr>
        <w:pStyle w:val="Heading3"/>
      </w:pPr>
      <w:r>
        <w:t>¿Cómo utilizó Jesús la paradoja?</w:t>
      </w:r>
    </w:p>
    <w:p>
      <w:r/>
      <w:r>
        <w:t xml:space="preserve">Jesús empleó paradojas en su ministerio de enseñanza. Por ejemplo, afirmó que las personas adultas debían nacer de nuevo. En </w:t>
      </w:r>
      <w:hyperlink r:id="rId10980">
        <w:r>
          <w:rPr>
            <w:color w:val="0000EE"/>
            <w:u w:val="single"/>
          </w:rPr>
          <w:t>Jn 3:4</w:t>
        </w:r>
      </w:hyperlink>
      <w:r>
        <w:t>, Nicodemo pregunta: “</w:t>
      </w:r>
      <w:r>
        <w:t>¿Cómo puede el hombre nacer siendo viejo? ¿puede entrar otra vez en el vientre de su madre, y nacer?</w:t>
      </w:r>
      <w:r>
        <w:t>”.</w:t>
      </w:r>
    </w:p>
    <w:p>
      <w:r/>
      <w:r>
        <w:t>Otro ejemplo es cuando Jesús habló sobre los ricos que entran en el reino de Dios. Jesús dijo que es más fácil que un camello pase por el ojo de una aguja (algo imposible) a que un rico entre en el reino (</w:t>
      </w:r>
      <w:hyperlink r:id="rId200">
        <w:r>
          <w:rPr>
            <w:color w:val="0000EE"/>
            <w:u w:val="single"/>
          </w:rPr>
          <w:t>Mc 10:25</w:t>
        </w:r>
      </w:hyperlink>
      <w:r>
        <w:t>). El punto no es centrarse en la declaración literal o tomarla palabra por palabra, sino entender su propósito esencial. Esta declaración está destinada a sorprender a la gente y hacerles pensar de manera diferente. Jesús está instando a los ricos a reflexionar sobre cómo sus actitudes hacia la riqueza los han excluido del reino de Dios.</w:t>
      </w:r>
    </w:p>
    <w:p>
      <w:r/>
      <w:r>
        <w:t>Una gran parte del uso de la paradoja en el ministerio de Jesús demuestra cómo el reino de Dios invierte los valores por los que las personas viven:</w:t>
      </w:r>
    </w:p>
    <w:p>
      <w:pPr>
        <w:pStyle w:val="ListBullet"/>
        <w:spacing w:line="240" w:lineRule="auto"/>
        <w:ind w:left="720"/>
      </w:pPr>
      <w:r/>
      <w:r>
        <w:t>Quien pierda su vida la encontrará (</w:t>
      </w:r>
      <w:hyperlink r:id="rId10981">
        <w:r>
          <w:rPr>
            <w:color w:val="0000EE"/>
            <w:u w:val="single"/>
          </w:rPr>
          <w:t>Mt 10:39</w:t>
        </w:r>
      </w:hyperlink>
      <w:r>
        <w:t>).</w:t>
      </w:r>
    </w:p>
    <w:p>
      <w:pPr>
        <w:pStyle w:val="ListBullet"/>
        <w:spacing w:line="240" w:lineRule="auto"/>
        <w:ind w:left="720"/>
      </w:pPr>
      <w:r/>
      <w:r>
        <w:t>Los últimos serán los primeros, y los primeros serán los últimos (</w:t>
      </w:r>
      <w:hyperlink r:id="rId10982">
        <w:r>
          <w:rPr>
            <w:color w:val="0000EE"/>
            <w:u w:val="single"/>
          </w:rPr>
          <w:t>Lc 13:30</w:t>
        </w:r>
      </w:hyperlink>
      <w:r>
        <w:t>).</w:t>
      </w:r>
    </w:p>
    <w:p>
      <w:pPr>
        <w:pStyle w:val="ListBullet"/>
        <w:spacing w:line="240" w:lineRule="auto"/>
        <w:ind w:left="720"/>
      </w:pPr>
      <w:r/>
      <w:r>
        <w:t>Quien desee ser el más grande de todos debe ser el servidor de todos (</w:t>
      </w:r>
      <w:hyperlink r:id="rId10983">
        <w:r>
          <w:rPr>
            <w:color w:val="0000EE"/>
            <w:u w:val="single"/>
          </w:rPr>
          <w:t>Mc 10:43,</w:t>
        </w:r>
      </w:hyperlink>
      <w:r>
        <w:t xml:space="preserve"> </w:t>
      </w:r>
      <w:hyperlink r:id="rId10984">
        <w:r>
          <w:rPr>
            <w:color w:val="0000EE"/>
            <w:u w:val="single"/>
          </w:rPr>
          <w:t>Lc 22:26</w:t>
        </w:r>
      </w:hyperlink>
      <w:r>
        <w:t>).</w:t>
      </w:r>
    </w:p>
    <w:p>
      <w:r/>
      <w:r>
        <w:t>De hecho, en el ministerio de servicio del propio Jesús se destaca esta gran inversión del reino. Después de lavar los pies de los discípulos, Jesús dice: “Vosotros me llamáis, Maestro, y, Señor: y decís bien; porque lo soy. Pues si yo, el Señor y el Maestro, he lavado vuestros pies, vosotros también debéis lavar los pies los unos á los otros” (</w:t>
      </w:r>
      <w:hyperlink r:id="rId10985">
        <w:r>
          <w:rPr>
            <w:color w:val="0000EE"/>
            <w:u w:val="single"/>
          </w:rPr>
          <w:t>Jn 13:13–14</w:t>
        </w:r>
      </w:hyperlink>
      <w:r>
        <w:t>).</w:t>
      </w:r>
    </w:p>
    <w:p>
      <w:pPr>
        <w:pStyle w:val="Heading3"/>
      </w:pPr>
      <w:r>
        <w:t>Paradojas al Describir a Dios</w:t>
      </w:r>
    </w:p>
    <w:p>
      <w:r/>
      <w:r>
        <w:t>La paradoja también forma parte de la expresión cristiana de intentar hablar de Dios utilizando el lenguaje humano. Así, Dios es “antes que todo tiempo”. Incluso “Dios hecho carne” es paradójico, pero profundamente verdadero. Las personas siempre emplean palabras de sus propias experiencias para hablar de Dios, pero Dios es mucho más grande de lo que el lenguaje humano puede expresar por completo. Por lo tanto, el lenguaje es un instrumento limitado para hablar de Dios, que no tiene límites.</w:t>
      </w:r>
      <w:r/>
      <w:r/>
    </w:p>
    <w:p>
      <w:r/>
    </w:p>
    <w:p>
      <w:pPr>
        <w:pStyle w:val="Heading2"/>
      </w:pPr>
      <w:r>
        <w:t>Parálisis, Paralítico, Paralizado</w:t>
      </w:r>
      <w:r/>
    </w:p>
    <w:p>
      <w:r/>
      <w:r>
        <w:t>La parálisis es un síntoma de una enfermedad del sistema nervioso central. Una persona con parálisis experimenta una pérdida temporal o permanente de la sensación y/o del control voluntario de los músculos en una o más áreas del cuerpo. En caso de pérdida permanente, el individuo afectado está paralizado.</w:t>
      </w:r>
    </w:p>
    <w:p>
      <w:r/>
      <w:r>
        <w:t>Esta condición degenerativa se consideraba incurable. Se mencionan algunos casos de parálisis en el Nuevo Testamento, todos en conexión con el ministerio de sanación de Cristo.</w:t>
      </w:r>
    </w:p>
    <w:p>
      <w:r/>
      <w:r>
        <w:t>Los paralíticos buscaron la sanación de Jesús en Galilea (</w:t>
      </w:r>
      <w:hyperlink r:id="rId10986">
        <w:r>
          <w:rPr>
            <w:color w:val="0000EE"/>
            <w:u w:val="single"/>
          </w:rPr>
          <w:t>Mateo 4:24</w:t>
        </w:r>
      </w:hyperlink>
      <w:r>
        <w:t>). Algunos paralíticos se encontraban entre los enfermos en Betesda, en Jerusalén (</w:t>
      </w:r>
      <w:hyperlink r:id="rId10987">
        <w:r>
          <w:rPr>
            <w:color w:val="0000EE"/>
            <w:u w:val="single"/>
          </w:rPr>
          <w:t>Juan 5:3</w:t>
        </w:r>
      </w:hyperlink>
      <w:r>
        <w:t>). Felipe curó a algunos paralíticos en Samaria (</w:t>
      </w:r>
      <w:hyperlink r:id="rId10988">
        <w:r>
          <w:rPr>
            <w:color w:val="0000EE"/>
            <w:u w:val="single"/>
          </w:rPr>
          <w:t>Hechos 8:7</w:t>
        </w:r>
      </w:hyperlink>
      <w:r>
        <w:t>). Lucas describió al siervo paralizado del centurión como gravemente enfermo y al borde de la muerte (</w:t>
      </w:r>
      <w:hyperlink r:id="rId1993">
        <w:r>
          <w:rPr>
            <w:color w:val="0000EE"/>
            <w:u w:val="single"/>
          </w:rPr>
          <w:t>Lucas 7:2</w:t>
        </w:r>
      </w:hyperlink>
      <w:r>
        <w:t>). Este hombre probablemente fue víctima de una forma de parálisis, a menudo fatal, que comienza en las piernas y se extiende hacia el resto del cuerpo.</w:t>
      </w:r>
    </w:p>
    <w:p>
      <w:r/>
      <w:r>
        <w:t>El paralítico en Capernaum probablemente sufría de paraplejía, una parálisis de la mitad inferior del cuerpo (</w:t>
      </w:r>
      <w:hyperlink r:id="rId10150">
        <w:r>
          <w:rPr>
            <w:color w:val="0000EE"/>
            <w:u w:val="single"/>
          </w:rPr>
          <w:t>Mateo 9:2, 6;</w:t>
        </w:r>
      </w:hyperlink>
      <w:r>
        <w:t xml:space="preserve"> </w:t>
      </w:r>
      <w:hyperlink r:id="rId10989">
        <w:r>
          <w:rPr>
            <w:color w:val="0000EE"/>
            <w:u w:val="single"/>
          </w:rPr>
          <w:t>Marcos 2:3–10;</w:t>
        </w:r>
      </w:hyperlink>
      <w:r>
        <w:t xml:space="preserve"> </w:t>
      </w:r>
      <w:hyperlink r:id="rId10990">
        <w:r>
          <w:rPr>
            <w:color w:val="0000EE"/>
            <w:u w:val="single"/>
          </w:rPr>
          <w:t>Lucas 5:18, 24</w:t>
        </w:r>
      </w:hyperlink>
      <w:r>
        <w:t>). Esta enfermedad pudo haber sido causada por una lesión al nacer o por daño a la médula espinal. Eneas, a quien Pedro sanó en Lida, también podría haber sufrido de paraplejía (</w:t>
      </w:r>
      <w:hyperlink r:id="rId10991">
        <w:r>
          <w:rPr>
            <w:color w:val="0000EE"/>
            <w:u w:val="single"/>
          </w:rPr>
          <w:t>Hechos 9:33</w:t>
        </w:r>
      </w:hyperlink>
      <w:r>
        <w:t>).</w:t>
      </w:r>
    </w:p>
    <w:p>
      <w:r/>
      <w:r>
        <w:t xml:space="preserve">Véase también </w:t>
      </w:r>
      <w:r>
        <w:t>Enfermedad</w:t>
      </w:r>
      <w:r>
        <w:t xml:space="preserve">; </w:t>
      </w:r>
      <w:r>
        <w:t>Medicina y Práctica Médica</w:t>
      </w:r>
      <w:r>
        <w:t>.</w:t>
      </w:r>
      <w:r/>
      <w:r/>
    </w:p>
    <w:p>
      <w:r/>
    </w:p>
    <w:p>
      <w:pPr>
        <w:pStyle w:val="Heading2"/>
      </w:pPr>
      <w:r>
        <w:t>Parmenas</w:t>
      </w:r>
      <w:r/>
    </w:p>
    <w:p>
      <w:r/>
      <w:r>
        <w:t>Uno de los siete hombres elegidos por la iglesia primitiva en Jerusalén para servir a las viudas y gestionar la distribución diaria de alimentos (</w:t>
      </w:r>
      <w:hyperlink r:id="rId768">
        <w:r>
          <w:rPr>
            <w:color w:val="0000EE"/>
            <w:u w:val="single"/>
          </w:rPr>
          <w:t>Hechos 6:5</w:t>
        </w:r>
      </w:hyperlink>
      <w:r>
        <w:t>). Estos siete hombres fueron seleccionados por estar llenos del Espíritu y de sabiduría. Los otros seis hombres eran Esteban, Felipe, Prócoro, Nicanor, Timón y Nicolás.</w:t>
      </w:r>
      <w:r/>
      <w:r/>
    </w:p>
    <w:p>
      <w:r/>
    </w:p>
    <w:p>
      <w:pPr>
        <w:pStyle w:val="Heading2"/>
      </w:pPr>
      <w:r>
        <w:t>Partia, partos</w:t>
      </w:r>
      <w:r/>
    </w:p>
    <w:p>
      <w:r/>
      <w:r>
        <w:t>Tierra (aproximadamente correspondiente al Irán moderno) que se encuentra más allá de los límites orientales del Imperio Romano, y por lo tanto, casi fuera del mundo del Nuevo Testamento.</w:t>
      </w:r>
    </w:p>
    <w:p>
      <w:r/>
      <w:r>
        <w:t>Sin embargo, está incluido en los mapas del mundo del Antiguo Testamento, que generalmente abarcan territorios orientales. Muchos judíos deportados de Palestina después de las invasiones asirias y babilónicas vivían en esta área cuando, en el siglo VI a.C., se convirtió en parte del vasto Imperio Persa de Ciro, y miles se quedaron a pesar de la oferta de repatriación de Ciro. Dos siglos después, ese imperio fue conquistado por Alejandro el Grande. Pero cien años después, varias partes del mismo, incluida Partia, se liberaron del yugo de sus sucesores y se independizaron.</w:t>
      </w:r>
    </w:p>
    <w:p>
      <w:r/>
      <w:r>
        <w:t>Partia eventualmente se convirtió en un gran imperio, extendiéndose desde el Eufrates hasta el Indo. En el período del Nuevo Testamento, incluso la poderosa Roma la consideraba una amenaza potencial. El primer enfrentamiento entre los dos poderes resultó en una derrota para los romanos (en Carrhae, la bíblica Harán, en 53 a.C.). Solo en el segundo siglo d.C. cambió el equilibrio, e incluso entonces, aunque fue anexada dos veces, Partia recuperó su independencia en ambas ocasiones. Finalmente cayó en el año 226 d.C., no ante los romanos, sino debido a un golpe neo-persa dentro de sus propias fronteras.</w:t>
      </w:r>
    </w:p>
    <w:p>
      <w:r/>
      <w:r>
        <w:t>Rica debido a su posición en las rutas comerciales asiáticas y militarmente fuertes gracias a sus famosos arqueros montados, quienes ganaron muchas batallas aparentemente retirándose y luego disparando al enemigo que los perseguía (de ahí la frase "disparo parto"), los partos también parecen haber sido un pueblo tolerante. Una gran comunidad judía continuó viviendo entre ellos, y en el tiempo de Pentecostés (</w:t>
      </w:r>
      <w:hyperlink r:id="rId1162">
        <w:r>
          <w:rPr>
            <w:color w:val="0000EE"/>
            <w:u w:val="single"/>
          </w:rPr>
          <w:t>Hechos 2</w:t>
        </w:r>
      </w:hyperlink>
      <w:r>
        <w:t xml:space="preserve">), su provincia de Babilonia tenía, curiosamente, un gobernador judío. Además, judíos de Partia, y posiblemente también conversos partos al judaísmo ("prosélitos"), estaban en Jerusalén en ese día trascendental (v </w:t>
      </w:r>
      <w:hyperlink r:id="rId4995">
        <w:r>
          <w:rPr>
            <w:color w:val="0000EE"/>
            <w:u w:val="single"/>
          </w:rPr>
          <w:t>9</w:t>
        </w:r>
      </w:hyperlink>
      <w:r>
        <w:t>). Gracias a ellos, el evangelio pudo haber llegado, semanas después de la resurrección, bien hasta los caminos hacia la India.</w:t>
      </w:r>
      <w:r/>
      <w:r/>
    </w:p>
    <w:p>
      <w:r/>
    </w:p>
    <w:p>
      <w:pPr>
        <w:pStyle w:val="Heading2"/>
      </w:pPr>
      <w:r>
        <w:t>Pasión</w:t>
      </w:r>
      <w:r/>
    </w:p>
    <w:p>
      <w:r/>
      <w:r>
        <w:t xml:space="preserve">Es un término que proviene </w:t>
      </w:r>
      <w:r>
        <w:t xml:space="preserve">del latín </w:t>
      </w:r>
      <w:r>
        <w:t xml:space="preserve">y significa "sufrimiento". Se utiliza en otros idiomas en </w:t>
      </w:r>
      <w:hyperlink r:id="rId3607">
        <w:r>
          <w:rPr>
            <w:color w:val="0000EE"/>
            <w:u w:val="single"/>
          </w:rPr>
          <w:t>Hechos 1:3</w:t>
        </w:r>
      </w:hyperlink>
      <w:r>
        <w:t xml:space="preserve"> para referirse a los sufrimientos de Jesús. A lo largo de la historia, los cristianos han mencionado los sufrimientos de Jesús como su pasión.</w:t>
      </w:r>
    </w:p>
    <w:p>
      <w:pPr>
        <w:pStyle w:val="Heading3"/>
      </w:pPr>
      <w:r>
        <w:t>¿Qué Sucedió Durante la Pasión de Jesús?</w:t>
      </w:r>
    </w:p>
    <w:p>
      <w:r/>
      <w:r>
        <w:t>Cada uno de los cuatro evangelios contiene lo que se denomina un relato de la pasión. Esta es la sección que narra los sufrimientos de Jesús desde la noche de su arresto hasta su muerte al día siguiente.</w:t>
      </w:r>
    </w:p>
    <w:p>
      <w:pPr>
        <w:pStyle w:val="ListNumber"/>
        <w:spacing w:line="240" w:lineRule="auto"/>
        <w:ind w:left="720"/>
      </w:pPr>
      <w:r/>
      <w:r>
        <w:t xml:space="preserve">Mateo lo incluye en los capítulos </w:t>
      </w:r>
      <w:hyperlink r:id="rId10992">
        <w:r>
          <w:rPr>
            <w:color w:val="0000EE"/>
            <w:u w:val="single"/>
          </w:rPr>
          <w:t>26–27.</w:t>
        </w:r>
      </w:hyperlink>
    </w:p>
    <w:p>
      <w:pPr>
        <w:pStyle w:val="ListNumber"/>
        <w:spacing w:line="240" w:lineRule="auto"/>
        <w:ind w:left="720"/>
      </w:pPr>
      <w:r/>
      <w:r>
        <w:t xml:space="preserve">Marcos lo incluye en los capítulos </w:t>
      </w:r>
      <w:hyperlink r:id="rId5686">
        <w:r>
          <w:rPr>
            <w:color w:val="0000EE"/>
            <w:u w:val="single"/>
          </w:rPr>
          <w:t>14–15.</w:t>
        </w:r>
      </w:hyperlink>
    </w:p>
    <w:p>
      <w:pPr>
        <w:pStyle w:val="ListNumber"/>
        <w:spacing w:line="240" w:lineRule="auto"/>
        <w:ind w:left="720"/>
      </w:pPr>
      <w:r/>
      <w:r>
        <w:t xml:space="preserve">Lucas lo incluye en los capítulos </w:t>
      </w:r>
      <w:hyperlink r:id="rId10993">
        <w:r>
          <w:rPr>
            <w:color w:val="0000EE"/>
            <w:u w:val="single"/>
          </w:rPr>
          <w:t>22–23.</w:t>
        </w:r>
      </w:hyperlink>
    </w:p>
    <w:p>
      <w:pPr>
        <w:pStyle w:val="ListNumber"/>
        <w:spacing w:line="240" w:lineRule="auto"/>
        <w:ind w:left="720"/>
      </w:pPr>
      <w:r/>
      <w:r>
        <w:t xml:space="preserve">Juan lo incluye en los capítulos </w:t>
      </w:r>
      <w:hyperlink r:id="rId10994">
        <w:r>
          <w:rPr>
            <w:color w:val="0000EE"/>
            <w:u w:val="single"/>
          </w:rPr>
          <w:t>18–19</w:t>
        </w:r>
      </w:hyperlink>
      <w:r>
        <w:t>.</w:t>
      </w:r>
    </w:p>
    <w:p>
      <w:pPr>
        <w:pStyle w:val="Heading4"/>
      </w:pPr>
      <w:r>
        <w:t>El Arresto y los Juicios de Jesús</w:t>
      </w:r>
    </w:p>
    <w:p>
      <w:r/>
      <w:r>
        <w:t>Lucas ofrece el relato más detallado del dolor físico que Jesús experimentó mientras oraba en el Jardín de Getsemaní (</w:t>
      </w:r>
      <w:hyperlink r:id="rId10995">
        <w:r>
          <w:rPr>
            <w:color w:val="0000EE"/>
            <w:u w:val="single"/>
          </w:rPr>
          <w:t>Lucas 22:41–44</w:t>
        </w:r>
      </w:hyperlink>
      <w:r>
        <w:t xml:space="preserve">). </w:t>
      </w:r>
      <w:hyperlink r:id="rId10996">
        <w:r>
          <w:rPr>
            <w:color w:val="0000EE"/>
            <w:u w:val="single"/>
          </w:rPr>
          <w:t>Juan 18:12</w:t>
        </w:r>
      </w:hyperlink>
      <w:r>
        <w:t xml:space="preserve"> nos dice que Jesús fue entonces atado y llevado a la casa del sumo sacerdote, donde primero fue interrogado por Anás, el suegro de Caifás, quien era el actual titular de ese cargo. Este interrogatorio se registra en </w:t>
      </w:r>
      <w:hyperlink r:id="rId10997">
        <w:r>
          <w:rPr>
            <w:color w:val="0000EE"/>
            <w:u w:val="single"/>
          </w:rPr>
          <w:t>Juan 18:19–24</w:t>
        </w:r>
      </w:hyperlink>
      <w:r>
        <w:t>.</w:t>
      </w:r>
    </w:p>
    <w:p>
      <w:r/>
      <w:r>
        <w:t>Anás envió a Jesús a Caifás para un interrogatorio adicional (</w:t>
      </w:r>
      <w:hyperlink r:id="rId10998">
        <w:r>
          <w:rPr>
            <w:color w:val="0000EE"/>
            <w:u w:val="single"/>
          </w:rPr>
          <w:t>Juan 18:24</w:t>
        </w:r>
      </w:hyperlink>
      <w:r>
        <w:t>). En esta etapa, los soldados que custodiaban a Jesús se entregaron a algunos juegos sucios. Lo golpearon y le pidieron, mientras tenía los ojos cubiertos, que profetizara quién lo había golpeado (</w:t>
      </w:r>
      <w:hyperlink r:id="rId10999">
        <w:r>
          <w:rPr>
            <w:color w:val="0000EE"/>
            <w:u w:val="single"/>
          </w:rPr>
          <w:t>Lucas 22:63–65</w:t>
        </w:r>
      </w:hyperlink>
      <w:r>
        <w:t>). Al amanecer, el consejo judío (conocido como el Sanedrín) se reunió e intentó demostrar que Jesús era culpable, pero no pudieron obtener pruebas lo suficientemente sólidas en su contra.</w:t>
      </w:r>
    </w:p>
    <w:p>
      <w:r/>
      <w:r>
        <w:t>Finalmente, el sumo sacerdote le hizo una pregunta que lo hizo parecer culpable a sus ojos. Esto va en contra de lo que normalmente se describe en la ley judía (</w:t>
      </w:r>
      <w:hyperlink r:id="rId11000">
        <w:r>
          <w:rPr>
            <w:color w:val="0000EE"/>
            <w:u w:val="single"/>
          </w:rPr>
          <w:t>Marcos 14:55–64</w:t>
        </w:r>
      </w:hyperlink>
      <w:r>
        <w:t>). Al hacer una pregunta directa sobre el papel de Jesús como Mesías, lo obligaron a cometer lo que consideraban blasfemia. La blasfemia se entiende típicamente como hablar falsamente sobre Dios. Habían cerrado sus mentes a la posibilidad de que Jesús fuera el mesías.</w:t>
      </w:r>
    </w:p>
    <w:p>
      <w:pPr>
        <w:pStyle w:val="Heading4"/>
      </w:pPr>
      <w:r>
        <w:t>El Sufrimiento Físico y la Muerte de Jesús</w:t>
      </w:r>
    </w:p>
    <w:p>
      <w:r/>
      <w:hyperlink r:id="rId11001">
        <w:r>
          <w:rPr>
            <w:color w:val="0000EE"/>
            <w:u w:val="single"/>
          </w:rPr>
          <w:t>Mateo 26:67–68</w:t>
        </w:r>
      </w:hyperlink>
      <w:r>
        <w:t xml:space="preserve"> y </w:t>
      </w:r>
      <w:hyperlink r:id="rId11002">
        <w:r>
          <w:rPr>
            <w:color w:val="0000EE"/>
            <w:u w:val="single"/>
          </w:rPr>
          <w:t>Marcos 14:65</w:t>
        </w:r>
      </w:hyperlink>
      <w:r>
        <w:t xml:space="preserve"> sugieren que fue en ese momento cuando Jesús fue maltratado por sus guardias y posiblemente por algunos miembros del consejo. Después fue arrestado y llevado a la residencia de Pilato en Jerusalén. Pilato vivía en el pretorio, que era la sede de la guarnición. Parece que Pilato realizó un interrogatorio preliminar de Jesús y descubrió que su ciudad natal estaba en Galilea. Por esta razón, envió a Jesús a Herodes, ya que estaba bajo la autoridad de este último. Jesús se negó a responder a cualquiera de las preguntas de Herodes, por lo que Herodes, después de burlarse de él, envió a Jesús de regreso al gobernador (</w:t>
      </w:r>
      <w:hyperlink r:id="rId11003">
        <w:r>
          <w:rPr>
            <w:color w:val="0000EE"/>
            <w:u w:val="single"/>
          </w:rPr>
          <w:t>Lucas 23:1–12</w:t>
        </w:r>
      </w:hyperlink>
      <w:r>
        <w:t>).</w:t>
      </w:r>
    </w:p>
    <w:p>
      <w:r/>
      <w:r>
        <w:t>Pilato parece haber querido ganarse la simpatía de la multitud hacia Jesús, por lo que lo mandó azotar. Después de esto, Jesús fue vestido con una túnia púrpura, esta es posiblemente la que le dio Herodes. (</w:t>
      </w:r>
      <w:hyperlink r:id="rId11004">
        <w:r>
          <w:rPr>
            <w:color w:val="0000EE"/>
            <w:u w:val="single"/>
          </w:rPr>
          <w:t>Lucas 23:11</w:t>
        </w:r>
      </w:hyperlink>
      <w:r>
        <w:t>), y una corona de espinas. El azote podría haber sido el preludio habitual a la crucifixión o un intento de sugerir que ya había castigado a Jesús lo suficiente (</w:t>
      </w:r>
      <w:hyperlink r:id="rId11005">
        <w:r>
          <w:rPr>
            <w:color w:val="0000EE"/>
            <w:u w:val="single"/>
          </w:rPr>
          <w:t>23:16</w:t>
        </w:r>
      </w:hyperlink>
      <w:r>
        <w:t>). Jesús fue azotado con un flagelo mientras sus manos estaban atadas a un pilar (</w:t>
      </w:r>
      <w:hyperlink r:id="rId11006">
        <w:r>
          <w:rPr>
            <w:color w:val="0000EE"/>
            <w:u w:val="single"/>
          </w:rPr>
          <w:t>Marcos 15:15</w:t>
        </w:r>
      </w:hyperlink>
      <w:r>
        <w:t>). Un flagelo era un látigo de cuero cuyas correas estaban lastradas con trozos irregulares de hueso y plomo.</w:t>
      </w:r>
    </w:p>
    <w:p>
      <w:r/>
      <w:r>
        <w:t>Incluso después de esto, Jesús enfrentó más ataques por parte de los soldados (</w:t>
      </w:r>
      <w:hyperlink r:id="rId11007">
        <w:r>
          <w:rPr>
            <w:color w:val="0000EE"/>
            <w:u w:val="single"/>
          </w:rPr>
          <w:t>Mateo 27:27–31,</w:t>
        </w:r>
      </w:hyperlink>
      <w:r>
        <w:t xml:space="preserve"> </w:t>
      </w:r>
      <w:hyperlink r:id="rId11008">
        <w:r>
          <w:rPr>
            <w:color w:val="0000EE"/>
            <w:u w:val="single"/>
          </w:rPr>
          <w:t>Marcos 15:16–20,</w:t>
        </w:r>
      </w:hyperlink>
      <w:r>
        <w:t xml:space="preserve"> </w:t>
      </w:r>
      <w:hyperlink r:id="rId11009">
        <w:r>
          <w:rPr>
            <w:color w:val="0000EE"/>
            <w:u w:val="single"/>
          </w:rPr>
          <w:t>Juan 19:3</w:t>
        </w:r>
      </w:hyperlink>
      <w:r>
        <w:t>) y luego tuvo que quedarse mientras Pilato intentaba sin éxito negociar con la multitud, que para entonces había sido incitada por sus oponentes a clamar por la muerte de Jesús (</w:t>
      </w:r>
      <w:hyperlink r:id="rId11010">
        <w:r>
          <w:rPr>
            <w:color w:val="0000EE"/>
            <w:u w:val="single"/>
          </w:rPr>
          <w:t>Juan 19:1–16,</w:t>
        </w:r>
      </w:hyperlink>
      <w:r>
        <w:t xml:space="preserve"> cp. </w:t>
      </w:r>
      <w:hyperlink r:id="rId11011">
        <w:r>
          <w:rPr>
            <w:color w:val="0000EE"/>
            <w:u w:val="single"/>
          </w:rPr>
          <w:t>Mateo 27:11–26,</w:t>
        </w:r>
      </w:hyperlink>
      <w:r>
        <w:t xml:space="preserve"> </w:t>
      </w:r>
      <w:hyperlink r:id="rId5744">
        <w:r>
          <w:rPr>
            <w:color w:val="0000EE"/>
            <w:u w:val="single"/>
          </w:rPr>
          <w:t>Marcos 15:1–15,</w:t>
        </w:r>
      </w:hyperlink>
      <w:r>
        <w:t xml:space="preserve"> </w:t>
      </w:r>
      <w:hyperlink r:id="rId1405">
        <w:r>
          <w:rPr>
            <w:color w:val="0000EE"/>
            <w:u w:val="single"/>
          </w:rPr>
          <w:t>Lucas 23:18–25</w:t>
        </w:r>
      </w:hyperlink>
      <w:r>
        <w:t>). No funcionó, y Pilato envió a Jesús al escuadrón de ejecución.</w:t>
      </w:r>
    </w:p>
    <w:p>
      <w:r/>
      <w:r>
        <w:t xml:space="preserve">No es de extrañar que después de todo este maltrato, Jesús no haya podido llevar la cruz al calvario. Se esperaba que llevara solo el travesaño o toda la cruz, incluyendo ambos maderos. Simón de Cirene fue obligado a llevarla por él. Esto se explica en </w:t>
      </w:r>
      <w:hyperlink r:id="rId281">
        <w:r>
          <w:rPr>
            <w:color w:val="0000EE"/>
            <w:u w:val="single"/>
          </w:rPr>
          <w:t>Marcos 15:21</w:t>
        </w:r>
      </w:hyperlink>
      <w:r>
        <w:t xml:space="preserve"> y en los otros relatos del evangelio.</w:t>
      </w:r>
    </w:p>
    <w:p>
      <w:r/>
      <w:r>
        <w:t>Una vez que llegó al calvario, los soldados lo clavaron rápidamente en la cruz. Tradicionalmente, esto se hacía clavando un clavo en cada mano y un clavo más largo a través de ambos pies juntos. Luego, la cruz se colocaba en posición vertical en un hoyo en el suelo. En algunos casos, la viga transversal que se llevaba se conectaba al poste que ya estaba en posición vertical en el suelo. Jesús fue dejado colgando allí hasta que murió por pérdida de sangre después de la flagelación o por una ruptura del corazón causado por la tensión en los músculos del diafragma. A veces, las flagelaciones eran mortales.</w:t>
      </w:r>
    </w:p>
    <w:p>
      <w:pPr>
        <w:pStyle w:val="Heading4"/>
      </w:pPr>
      <w:r>
        <w:t>El sufrimiento mental y espiritual de Jesús</w:t>
      </w:r>
    </w:p>
    <w:p>
      <w:r/>
      <w:r>
        <w:t>Aparte del aspecto físico de la pasión, no debemos olvidar que Jesús también experimentó una agonía mental.</w:t>
      </w:r>
    </w:p>
    <w:p>
      <w:pPr>
        <w:pStyle w:val="ListNumber"/>
        <w:spacing w:line="240" w:lineRule="auto"/>
        <w:ind w:left="720"/>
      </w:pPr>
      <w:r/>
      <w:r>
        <w:t>Sus amigos lo traicionaron.</w:t>
      </w:r>
    </w:p>
    <w:p>
      <w:pPr>
        <w:pStyle w:val="ListNumber"/>
        <w:spacing w:line="240" w:lineRule="auto"/>
        <w:ind w:left="720"/>
      </w:pPr>
      <w:r/>
      <w:r>
        <w:t>Sus seguidores lo abandonaron.</w:t>
      </w:r>
    </w:p>
    <w:p>
      <w:pPr>
        <w:pStyle w:val="ListNumber"/>
        <w:spacing w:line="240" w:lineRule="auto"/>
        <w:ind w:left="720"/>
      </w:pPr>
      <w:r/>
      <w:r>
        <w:t>Hubo el sufrimiento adicional de saber que todo lo ocurrido fue inmerecido. Era completamente inocente de todos los cargos presentados en su contra.</w:t>
      </w:r>
    </w:p>
    <w:p>
      <w:r/>
      <w:r>
        <w:t>El pueblo judío se enorgullecía de la calidad de su religión, mientras que los romanos se enorgullecían de los estándares de su ley. De una manera que parece contraria a lo que uno podría esperar, fue el malentendido de la religión judía y el mal uso de la ley romana lo que permitió a los enemigos de Jesús llevar a cabo su muerte.</w:t>
      </w:r>
    </w:p>
    <w:p>
      <w:r/>
      <w:r>
        <w:t>Sobre todo, Jesús sufrió espiritualmente al saber que Dios "</w:t>
      </w:r>
      <w:r>
        <w:t xml:space="preserve">al que no conoció pecado" lo haría "pecado por nosotros" </w:t>
      </w:r>
      <w:r>
        <w:t>(</w:t>
      </w:r>
      <w:hyperlink r:id="rId1473">
        <w:r>
          <w:rPr>
            <w:color w:val="0000EE"/>
            <w:u w:val="single"/>
          </w:rPr>
          <w:t>2 Corintios 5:21</w:t>
        </w:r>
      </w:hyperlink>
      <w:r>
        <w:t>). Esto significaba que estaría separado de Dios. Mientras muchas personas que mueren por su fe han sentido fuertemente la presencia de Dios, Jesús, en cambio, clamó: “Dios mío, Dios mío, ¿por qué me has desamparado?” (</w:t>
      </w:r>
      <w:hyperlink r:id="rId5035">
        <w:r>
          <w:rPr>
            <w:color w:val="0000EE"/>
            <w:u w:val="single"/>
          </w:rPr>
          <w:t>Marcos 15:34</w:t>
        </w:r>
      </w:hyperlink>
      <w:r>
        <w:t xml:space="preserve"> y pasajes paralelos).</w:t>
      </w:r>
    </w:p>
    <w:p>
      <w:pPr>
        <w:pStyle w:val="Heading3"/>
      </w:pPr>
      <w:r>
        <w:t>¿Por qué la Pasión de Jesús es Importante para los Cristianos?</w:t>
      </w:r>
    </w:p>
    <w:p>
      <w:r/>
      <w:r>
        <w:t>El nuevo testamento nos muestra lo que los primeros cristianos la consideraban como "buenas noticias". Estas noticias transformaron el mundo antiguo. Las buenas noticias eran que “Cristo fue muerto por nuestros pecados, conforme a las escrituras; y que fue sepultado, y que resucitó al tercer día, conforme a las escrituras” (</w:t>
      </w:r>
      <w:hyperlink r:id="rId10177">
        <w:r>
          <w:rPr>
            <w:color w:val="0000EE"/>
            <w:u w:val="single"/>
          </w:rPr>
          <w:t>1 Corintios 15:3–4</w:t>
        </w:r>
      </w:hyperlink>
      <w:r>
        <w:t>). Este fue el mensaje fundamental de varios escritores del nuevo testamento. Por ejemplo:</w:t>
      </w:r>
    </w:p>
    <w:p>
      <w:pPr>
        <w:pStyle w:val="ListBullet"/>
        <w:spacing w:line="240" w:lineRule="auto"/>
        <w:ind w:left="720"/>
      </w:pPr>
      <w:r/>
      <w:r>
        <w:t xml:space="preserve">Pedro (ver </w:t>
      </w:r>
      <w:hyperlink r:id="rId3909">
        <w:r>
          <w:rPr>
            <w:color w:val="0000EE"/>
            <w:u w:val="single"/>
          </w:rPr>
          <w:t>Hechos 2:22–36,</w:t>
        </w:r>
      </w:hyperlink>
      <w:r>
        <w:t xml:space="preserve"> </w:t>
      </w:r>
      <w:hyperlink r:id="rId11012">
        <w:r>
          <w:rPr>
            <w:color w:val="0000EE"/>
            <w:u w:val="single"/>
          </w:rPr>
          <w:t>3:12–21,</w:t>
        </w:r>
      </w:hyperlink>
      <w:r>
        <w:t xml:space="preserve"> </w:t>
      </w:r>
      <w:hyperlink r:id="rId5610">
        <w:r>
          <w:rPr>
            <w:color w:val="0000EE"/>
            <w:u w:val="single"/>
          </w:rPr>
          <w:t>10:36–43;</w:t>
        </w:r>
      </w:hyperlink>
      <w:r>
        <w:t xml:space="preserve"> </w:t>
      </w:r>
      <w:hyperlink r:id="rId3702">
        <w:r>
          <w:rPr>
            <w:color w:val="0000EE"/>
            <w:u w:val="single"/>
          </w:rPr>
          <w:t>1 Pedro 2:24,</w:t>
        </w:r>
      </w:hyperlink>
      <w:r>
        <w:t xml:space="preserve"> </w:t>
      </w:r>
      <w:hyperlink r:id="rId3703">
        <w:r>
          <w:rPr>
            <w:color w:val="0000EE"/>
            <w:u w:val="single"/>
          </w:rPr>
          <w:t>3:18</w:t>
        </w:r>
      </w:hyperlink>
      <w:r>
        <w:t>)</w:t>
      </w:r>
    </w:p>
    <w:p>
      <w:pPr>
        <w:pStyle w:val="ListBullet"/>
        <w:spacing w:line="240" w:lineRule="auto"/>
        <w:ind w:left="720"/>
      </w:pPr>
      <w:r/>
      <w:r>
        <w:t xml:space="preserve">Pablo (ver </w:t>
      </w:r>
      <w:hyperlink r:id="rId3911">
        <w:r>
          <w:rPr>
            <w:color w:val="0000EE"/>
            <w:u w:val="single"/>
          </w:rPr>
          <w:t>Hechos 13:26–39</w:t>
        </w:r>
      </w:hyperlink>
      <w:r>
        <w:t>)</w:t>
      </w:r>
    </w:p>
    <w:p>
      <w:pPr>
        <w:pStyle w:val="ListBullet"/>
        <w:spacing w:line="240" w:lineRule="auto"/>
        <w:ind w:left="720"/>
      </w:pPr>
      <w:r/>
      <w:r>
        <w:t xml:space="preserve">Juan (ver </w:t>
      </w:r>
      <w:hyperlink r:id="rId2871">
        <w:r>
          <w:rPr>
            <w:color w:val="0000EE"/>
            <w:u w:val="single"/>
          </w:rPr>
          <w:t>1 Juan 1:7,</w:t>
        </w:r>
      </w:hyperlink>
      <w:r>
        <w:t xml:space="preserve"> </w:t>
      </w:r>
      <w:hyperlink r:id="rId3759">
        <w:r>
          <w:rPr>
            <w:color w:val="0000EE"/>
            <w:u w:val="single"/>
          </w:rPr>
          <w:t>2:2,</w:t>
        </w:r>
      </w:hyperlink>
      <w:r>
        <w:t xml:space="preserve"> </w:t>
      </w:r>
      <w:hyperlink r:id="rId9556">
        <w:r>
          <w:rPr>
            <w:color w:val="0000EE"/>
            <w:u w:val="single"/>
          </w:rPr>
          <w:t>4:10</w:t>
        </w:r>
      </w:hyperlink>
      <w:r>
        <w:t xml:space="preserve">; </w:t>
      </w:r>
      <w:hyperlink r:id="rId11013">
        <w:r>
          <w:rPr>
            <w:color w:val="0000EE"/>
            <w:u w:val="single"/>
          </w:rPr>
          <w:t>Apocalipsis 1:5,</w:t>
        </w:r>
      </w:hyperlink>
      <w:r>
        <w:t xml:space="preserve"> </w:t>
      </w:r>
      <w:hyperlink r:id="rId11014">
        <w:r>
          <w:rPr>
            <w:color w:val="0000EE"/>
            <w:u w:val="single"/>
          </w:rPr>
          <w:t>5:9</w:t>
        </w:r>
      </w:hyperlink>
      <w:r>
        <w:t>)</w:t>
      </w:r>
    </w:p>
    <w:p>
      <w:pPr>
        <w:pStyle w:val="ListBullet"/>
        <w:spacing w:line="240" w:lineRule="auto"/>
        <w:ind w:left="720"/>
      </w:pPr>
      <w:r/>
      <w:r>
        <w:t>El autor de la carta a los Hebreos (</w:t>
      </w:r>
      <w:hyperlink r:id="rId11015">
        <w:r>
          <w:rPr>
            <w:color w:val="0000EE"/>
            <w:u w:val="single"/>
          </w:rPr>
          <w:t>Hebreos 2:9,17</w:t>
        </w:r>
      </w:hyperlink>
      <w:r>
        <w:t xml:space="preserve">; </w:t>
      </w:r>
      <w:hyperlink r:id="rId11016">
        <w:r>
          <w:rPr>
            <w:color w:val="0000EE"/>
            <w:u w:val="single"/>
          </w:rPr>
          <w:t>9:28</w:t>
        </w:r>
      </w:hyperlink>
      <w:r>
        <w:t xml:space="preserve">; </w:t>
      </w:r>
      <w:hyperlink r:id="rId1218">
        <w:r>
          <w:rPr>
            <w:color w:val="0000EE"/>
            <w:u w:val="single"/>
          </w:rPr>
          <w:t>10:12</w:t>
        </w:r>
      </w:hyperlink>
      <w:r>
        <w:t>)</w:t>
      </w:r>
    </w:p>
    <w:p>
      <w:r/>
      <w:r>
        <w:t>El hecho de que Jesús no tuviera pecado lo calificó para cargar con los pecados de todo el mundo sobre sí mismo. Hizo lo que ningún ser humano ha sido capaz de hacer, ni será capaz de hacer. Asumió las consecuencias y el castigo por el pecado humano.</w:t>
      </w:r>
      <w:r/>
      <w:r/>
    </w:p>
    <w:p>
      <w:r/>
    </w:p>
    <w:p>
      <w:pPr>
        <w:pStyle w:val="Heading2"/>
      </w:pPr>
      <w:r>
        <w:t>Pastor</w:t>
      </w:r>
      <w:r/>
    </w:p>
    <w:p>
      <w:r/>
      <w:r>
        <w:t xml:space="preserve">Una palabra que literalmente significa "pastor". Se utiliza tanto en el Antiguo Testamento como en el Nuevo Testamento de manera figurada para referirse a gobernantes y líderes. De las 12 veces que se emplea la palabra en el Nuevo Testamento como metáfora de "líder", se traduce como "pastor" solo en </w:t>
      </w:r>
      <w:hyperlink r:id="rId1711">
        <w:r>
          <w:rPr>
            <w:color w:val="0000EE"/>
            <w:u w:val="single"/>
          </w:rPr>
          <w:t>Efesios 4:11</w:t>
        </w:r>
      </w:hyperlink>
      <w:r>
        <w:t xml:space="preserve"> (RV 1960, Nueva Biblia de las Américas, Nueva Versión Internacional, Nueva Biblia de los Hispanos, Biblia Nueva Traducción Viviente).</w:t>
      </w:r>
    </w:p>
    <w:p>
      <w:r/>
      <w:r>
        <w:t xml:space="preserve">Pastores y maestros juntos formaron un grupo que complementó el trabajo de apóstoles, profetas y evangelistas. Los títulos “obispo” y “anciano” se refieren al mismo cargo en el Nuevo Testamento (comparar </w:t>
      </w:r>
      <w:hyperlink r:id="rId10509">
        <w:r>
          <w:rPr>
            <w:color w:val="0000EE"/>
            <w:u w:val="single"/>
          </w:rPr>
          <w:t>Hechos 20:17, 28</w:t>
        </w:r>
      </w:hyperlink>
      <w:r>
        <w:t xml:space="preserve">, </w:t>
      </w:r>
      <w:hyperlink r:id="rId680">
        <w:r>
          <w:rPr>
            <w:color w:val="0000EE"/>
            <w:u w:val="single"/>
          </w:rPr>
          <w:t>Tito 1:5–7</w:t>
        </w:r>
      </w:hyperlink>
      <w:r>
        <w:t>). “Pastor” parece tener el mismo significado que "obispo" y "anciano", como se muestra al referirse a Jesús como “el Pastor y Obispo [o Supervisor] de vuestras almas” (</w:t>
      </w:r>
      <w:hyperlink r:id="rId478">
        <w:r>
          <w:rPr>
            <w:color w:val="0000EE"/>
            <w:u w:val="single"/>
          </w:rPr>
          <w:t>1 Pe 2:25</w:t>
        </w:r>
      </w:hyperlink>
      <w:r>
        <w:t>, RV 1960).</w:t>
      </w:r>
    </w:p>
    <w:p>
      <w:r/>
      <w:r>
        <w:t>El verbo "apacentar" se utiliza para describir el trabajo de los líderes de la iglesia local (</w:t>
      </w:r>
      <w:hyperlink r:id="rId11017">
        <w:r>
          <w:rPr>
            <w:color w:val="0000EE"/>
            <w:u w:val="single"/>
          </w:rPr>
          <w:t>Juan 21:16</w:t>
        </w:r>
      </w:hyperlink>
      <w:r>
        <w:t xml:space="preserve">, </w:t>
      </w:r>
      <w:hyperlink r:id="rId670">
        <w:r>
          <w:rPr>
            <w:color w:val="0000EE"/>
            <w:u w:val="single"/>
          </w:rPr>
          <w:t>Hechos 20:28,</w:t>
        </w:r>
      </w:hyperlink>
      <w:r>
        <w:t xml:space="preserve"> </w:t>
      </w:r>
      <w:hyperlink r:id="rId677">
        <w:r>
          <w:rPr>
            <w:color w:val="0000EE"/>
            <w:u w:val="single"/>
          </w:rPr>
          <w:t>1 Pe 5:2</w:t>
        </w:r>
      </w:hyperlink>
      <w:r>
        <w:t>). A menudo, la congregación se denomina un rebaño. Es responsabilidad del pastor edificar el cuerpo de Cristo. El pastor edifica el cuerpo de Cristo cuidando de la congregación (</w:t>
      </w:r>
      <w:hyperlink r:id="rId670">
        <w:r>
          <w:rPr>
            <w:color w:val="0000EE"/>
            <w:u w:val="single"/>
          </w:rPr>
          <w:t>Hechos 20:28</w:t>
        </w:r>
      </w:hyperlink>
      <w:r>
        <w:t xml:space="preserve">, </w:t>
      </w:r>
      <w:hyperlink r:id="rId473">
        <w:r>
          <w:rPr>
            <w:color w:val="0000EE"/>
            <w:u w:val="single"/>
          </w:rPr>
          <w:t>Hebreos 13:7</w:t>
        </w:r>
      </w:hyperlink>
      <w:r>
        <w:t>) y oponiéndose a las falsas enseñanzas (</w:t>
      </w:r>
      <w:hyperlink r:id="rId11018">
        <w:r>
          <w:rPr>
            <w:color w:val="0000EE"/>
            <w:u w:val="single"/>
          </w:rPr>
          <w:t>Hechos 20:29–30</w:t>
        </w:r>
      </w:hyperlink>
      <w:r>
        <w:t>). Información más detallada sobre los deberes y responsabilidades de los pastores se encuentra en las cartas de Pablo a Timoteo y Tito, conocidas como las Cartas Pastorales.</w:t>
      </w:r>
    </w:p>
    <w:p>
      <w:r/>
      <w:r>
        <w:rPr>
          <w:i/>
        </w:rPr>
        <w:t>Consulte también</w:t>
      </w:r>
      <w:r>
        <w:t xml:space="preserve"> </w:t>
      </w:r>
      <w:r>
        <w:t>Obispo</w:t>
      </w:r>
      <w:r>
        <w:t xml:space="preserve">; </w:t>
      </w:r>
      <w:r>
        <w:t>Diácono, Diaconisa</w:t>
      </w:r>
      <w:r>
        <w:t xml:space="preserve">; </w:t>
      </w:r>
      <w:r>
        <w:t>Anciano</w:t>
      </w:r>
      <w:r>
        <w:t xml:space="preserve">; </w:t>
      </w:r>
      <w:r>
        <w:t>Presbítero</w:t>
      </w:r>
      <w:r>
        <w:t xml:space="preserve">; </w:t>
      </w:r>
      <w:r>
        <w:t>Pastor</w:t>
      </w:r>
      <w:r>
        <w:t xml:space="preserve">; </w:t>
      </w:r>
      <w:r>
        <w:t>Dones Espirituales</w:t>
      </w:r>
      <w:r>
        <w:t>.</w:t>
      </w:r>
      <w:r/>
      <w:r/>
    </w:p>
    <w:p>
      <w:r/>
    </w:p>
    <w:p>
      <w:pPr>
        <w:pStyle w:val="Heading2"/>
      </w:pPr>
      <w:r>
        <w:t>Pastor</w:t>
      </w:r>
      <w:r/>
    </w:p>
    <w:p>
      <w:r/>
      <w:r>
        <w:t>Alguien que se encargaba completamente de un rebaño de ovejas. Su tarea consistía en encontrar pasto y agua para las ovejas, protegerlas de los animales salvajes (</w:t>
      </w:r>
      <w:hyperlink r:id="rId11019">
        <w:r>
          <w:rPr>
            <w:color w:val="0000EE"/>
            <w:u w:val="single"/>
          </w:rPr>
          <w:t>Amós 3:12</w:t>
        </w:r>
      </w:hyperlink>
      <w:r>
        <w:t>), buscar y devolver a las que se extraviaban (</w:t>
      </w:r>
      <w:hyperlink r:id="rId11020">
        <w:r>
          <w:rPr>
            <w:color w:val="0000EE"/>
            <w:u w:val="single"/>
          </w:rPr>
          <w:t>Ezequiel 34:8,</w:t>
        </w:r>
      </w:hyperlink>
      <w:r>
        <w:t xml:space="preserve"> </w:t>
      </w:r>
      <w:hyperlink r:id="rId11021">
        <w:r>
          <w:rPr>
            <w:color w:val="0000EE"/>
            <w:u w:val="single"/>
          </w:rPr>
          <w:t>Mateo 18:12</w:t>
        </w:r>
      </w:hyperlink>
      <w:r>
        <w:t>), sacar al rebaño del redil cada día y devolverlo al redil al final del día (</w:t>
      </w:r>
      <w:hyperlink r:id="rId11022">
        <w:r>
          <w:rPr>
            <w:color w:val="0000EE"/>
            <w:u w:val="single"/>
          </w:rPr>
          <w:t>Juan 10:2–4</w:t>
        </w:r>
      </w:hyperlink>
      <w:r>
        <w:t>).</w:t>
      </w:r>
    </w:p>
    <w:p>
      <w:r/>
      <w:r>
        <w:t>La figura del pastor y sus ovejas es fundamental en el Nuevo Testamento. Jesús es el Buen Pastor que entrega su vida por las ovejas (</w:t>
      </w:r>
      <w:hyperlink r:id="rId11023">
        <w:r>
          <w:rPr>
            <w:color w:val="0000EE"/>
            <w:u w:val="single"/>
          </w:rPr>
          <w:t>Mateo 18:10–14,</w:t>
        </w:r>
      </w:hyperlink>
      <w:r>
        <w:t xml:space="preserve"> </w:t>
      </w:r>
      <w:hyperlink r:id="rId11024">
        <w:r>
          <w:rPr>
            <w:color w:val="0000EE"/>
            <w:u w:val="single"/>
          </w:rPr>
          <w:t>Marcos 6:34,</w:t>
        </w:r>
      </w:hyperlink>
      <w:r>
        <w:t xml:space="preserve"> </w:t>
      </w:r>
      <w:hyperlink r:id="rId5973">
        <w:r>
          <w:rPr>
            <w:color w:val="0000EE"/>
            <w:u w:val="single"/>
          </w:rPr>
          <w:t>Juan 10,</w:t>
        </w:r>
      </w:hyperlink>
      <w:r>
        <w:t xml:space="preserve"> </w:t>
      </w:r>
      <w:hyperlink r:id="rId4987">
        <w:r>
          <w:rPr>
            <w:color w:val="0000EE"/>
            <w:u w:val="single"/>
          </w:rPr>
          <w:t>Hebreos 13:20</w:t>
        </w:r>
      </w:hyperlink>
      <w:r>
        <w:t xml:space="preserve">). La analogía del pastor y el rebaño se expresa de manera rica en </w:t>
      </w:r>
      <w:hyperlink r:id="rId5967">
        <w:r>
          <w:rPr>
            <w:color w:val="0000EE"/>
            <w:u w:val="single"/>
          </w:rPr>
          <w:t>Salmo 23</w:t>
        </w:r>
      </w:hyperlink>
      <w:r>
        <w:t xml:space="preserve">, </w:t>
      </w:r>
      <w:hyperlink r:id="rId4458">
        <w:r>
          <w:rPr>
            <w:color w:val="0000EE"/>
            <w:u w:val="single"/>
          </w:rPr>
          <w:t>Ezequiel 34</w:t>
        </w:r>
      </w:hyperlink>
      <w:r>
        <w:t xml:space="preserve"> y </w:t>
      </w:r>
      <w:hyperlink r:id="rId5973">
        <w:r>
          <w:rPr>
            <w:color w:val="0000EE"/>
            <w:u w:val="single"/>
          </w:rPr>
          <w:t>Juan 10</w:t>
        </w:r>
      </w:hyperlink>
      <w:r>
        <w:t>. Dios era el Pastor de Israel (</w:t>
      </w:r>
      <w:hyperlink r:id="rId4468">
        <w:r>
          <w:rPr>
            <w:color w:val="0000EE"/>
            <w:u w:val="single"/>
          </w:rPr>
          <w:t>Génesis 49:24,</w:t>
        </w:r>
      </w:hyperlink>
      <w:r>
        <w:t xml:space="preserve"> </w:t>
      </w:r>
      <w:hyperlink r:id="rId4457">
        <w:r>
          <w:rPr>
            <w:color w:val="0000EE"/>
            <w:u w:val="single"/>
          </w:rPr>
          <w:t>Salmos 23:1</w:t>
        </w:r>
      </w:hyperlink>
      <w:r>
        <w:t xml:space="preserve">; </w:t>
      </w:r>
      <w:hyperlink r:id="rId11025">
        <w:r>
          <w:rPr>
            <w:color w:val="0000EE"/>
            <w:u w:val="single"/>
          </w:rPr>
          <w:t>80:1</w:t>
        </w:r>
      </w:hyperlink>
      <w:r>
        <w:t xml:space="preserve">; </w:t>
      </w:r>
      <w:hyperlink r:id="rId11026">
        <w:r>
          <w:rPr>
            <w:color w:val="0000EE"/>
            <w:u w:val="single"/>
          </w:rPr>
          <w:t>Isaías 40:11</w:t>
        </w:r>
      </w:hyperlink>
      <w:r>
        <w:t>). Cuando los pastores infieles fallaron a Israel, Dios intervino y designó a su siervo David como un pastor fiel para ellos (</w:t>
      </w:r>
      <w:hyperlink r:id="rId11027">
        <w:r>
          <w:rPr>
            <w:color w:val="0000EE"/>
            <w:u w:val="single"/>
          </w:rPr>
          <w:t>Ezequiel 34:11–16</w:t>
        </w:r>
      </w:hyperlink>
      <w:r>
        <w:t>;</w:t>
      </w:r>
      <w:hyperlink r:id="rId11027">
        <w:r>
          <w:rPr>
            <w:color w:val="0000EE"/>
            <w:u w:val="single"/>
          </w:rPr>
          <w:t xml:space="preserve"> 23–24</w:t>
        </w:r>
      </w:hyperlink>
      <w:r>
        <w:t>).</w:t>
      </w:r>
    </w:p>
    <w:p>
      <w:r/>
      <w:r>
        <w:t>Las imágenes del Nuevo Testamento se originan en un trasfondo del Antiguo Testamento y palestino. En la economía judía, el pastor que cuidaba un rebaño de ovejas o cabras tenía una posición de responsabilidad. Los grandes rebaños debían ser trasladados de un lugar a otro y también necesitaban protección contra animales salvajes y ladrones. Debido al papel fundamental del pastoreo en el mundo antiguo, la palabra "pastor", se convirtió en un término común para un gobernante. Los reyes de Asiria, Babilonia y Egipto a menudo eran referidos como pastores que protegían a su pueblo. Esta imagen sirvió de base para el Antiguo Testamento, donde se encuentra el mismo uso. Dios es representado como el pastor de Israel, preocupado por cada aspecto del bienestar de su pueblo. A menudo se hace referencia a los gobernantes y líderes del pueblo como pastores (</w:t>
      </w:r>
      <w:hyperlink r:id="rId9651">
        <w:r>
          <w:rPr>
            <w:color w:val="0000EE"/>
            <w:u w:val="single"/>
          </w:rPr>
          <w:t>Números 27:17,</w:t>
        </w:r>
      </w:hyperlink>
      <w:r>
        <w:t xml:space="preserve"> </w:t>
      </w:r>
      <w:hyperlink r:id="rId11028">
        <w:r>
          <w:rPr>
            <w:color w:val="0000EE"/>
            <w:u w:val="single"/>
          </w:rPr>
          <w:t>1 Reyes 22:17,</w:t>
        </w:r>
      </w:hyperlink>
      <w:r>
        <w:t xml:space="preserve"> </w:t>
      </w:r>
      <w:hyperlink r:id="rId11029">
        <w:r>
          <w:rPr>
            <w:color w:val="0000EE"/>
            <w:u w:val="single"/>
          </w:rPr>
          <w:t>Jeremías 10:21</w:t>
        </w:r>
      </w:hyperlink>
      <w:r>
        <w:t xml:space="preserve">; </w:t>
      </w:r>
      <w:hyperlink r:id="rId11030">
        <w:r>
          <w:rPr>
            <w:color w:val="0000EE"/>
            <w:u w:val="single"/>
          </w:rPr>
          <w:t>12:10</w:t>
        </w:r>
      </w:hyperlink>
      <w:r>
        <w:t xml:space="preserve">; </w:t>
      </w:r>
      <w:hyperlink r:id="rId11031">
        <w:r>
          <w:rPr>
            <w:color w:val="0000EE"/>
            <w:u w:val="single"/>
          </w:rPr>
          <w:t>22:22</w:t>
        </w:r>
      </w:hyperlink>
      <w:r>
        <w:t xml:space="preserve">; </w:t>
      </w:r>
      <w:hyperlink r:id="rId11032">
        <w:r>
          <w:rPr>
            <w:color w:val="0000EE"/>
            <w:u w:val="single"/>
          </w:rPr>
          <w:t>23:1–2</w:t>
        </w:r>
      </w:hyperlink>
      <w:r>
        <w:t>).</w:t>
      </w:r>
    </w:p>
    <w:p>
      <w:r/>
      <w:r>
        <w:t>En la época de Jeremías, "pastor" comenzó a utilizarse como un título para el futuro Mesías. Dios mismo cuidaría de su rebaño (</w:t>
      </w:r>
      <w:hyperlink r:id="rId11033">
        <w:r>
          <w:rPr>
            <w:color w:val="0000EE"/>
            <w:u w:val="single"/>
          </w:rPr>
          <w:t>Jeremías 23:3</w:t>
        </w:r>
      </w:hyperlink>
      <w:r>
        <w:t xml:space="preserve">; </w:t>
      </w:r>
      <w:hyperlink r:id="rId11034">
        <w:r>
          <w:rPr>
            <w:color w:val="0000EE"/>
            <w:u w:val="single"/>
          </w:rPr>
          <w:t>31:10</w:t>
        </w:r>
      </w:hyperlink>
      <w:r>
        <w:t xml:space="preserve">; </w:t>
      </w:r>
      <w:hyperlink r:id="rId11035">
        <w:r>
          <w:rPr>
            <w:color w:val="0000EE"/>
            <w:u w:val="single"/>
          </w:rPr>
          <w:t>Ezequiel 34:11–22</w:t>
        </w:r>
      </w:hyperlink>
      <w:r>
        <w:t>) y prometió proporcionar pastores fieles que se preocuparan por su pueblo (</w:t>
      </w:r>
      <w:hyperlink r:id="rId11036">
        <w:r>
          <w:rPr>
            <w:color w:val="0000EE"/>
            <w:u w:val="single"/>
          </w:rPr>
          <w:t>Jeremías 3:15</w:t>
        </w:r>
      </w:hyperlink>
      <w:r>
        <w:t xml:space="preserve">; </w:t>
      </w:r>
      <w:hyperlink r:id="rId11037">
        <w:r>
          <w:rPr>
            <w:color w:val="0000EE"/>
            <w:u w:val="single"/>
          </w:rPr>
          <w:t>23:4</w:t>
        </w:r>
      </w:hyperlink>
      <w:r>
        <w:t>). Él prometió explícitamente que sería su Dios y colocaría al hijo mesiánico de David como pastor sobre ellos (</w:t>
      </w:r>
      <w:hyperlink r:id="rId11038">
        <w:r>
          <w:rPr>
            <w:color w:val="0000EE"/>
            <w:u w:val="single"/>
          </w:rPr>
          <w:t>Ezequiel 34:23–24</w:t>
        </w:r>
      </w:hyperlink>
      <w:r>
        <w:t>). En el Nuevo Testamento, Jesús se refirió a sí mismo como el Pastor mesiánico prometido (</w:t>
      </w:r>
      <w:hyperlink r:id="rId4563">
        <w:r>
          <w:rPr>
            <w:color w:val="0000EE"/>
            <w:u w:val="single"/>
          </w:rPr>
          <w:t>Mateo 10:16</w:t>
        </w:r>
      </w:hyperlink>
      <w:r>
        <w:t xml:space="preserve">; </w:t>
      </w:r>
      <w:hyperlink r:id="rId7041">
        <w:r>
          <w:rPr>
            <w:color w:val="0000EE"/>
            <w:u w:val="single"/>
          </w:rPr>
          <w:t>25:32</w:t>
        </w:r>
      </w:hyperlink>
      <w:r>
        <w:t xml:space="preserve">; </w:t>
      </w:r>
      <w:hyperlink r:id="rId11039">
        <w:r>
          <w:rPr>
            <w:color w:val="0000EE"/>
            <w:u w:val="single"/>
          </w:rPr>
          <w:t>Marcos 14:27,</w:t>
        </w:r>
      </w:hyperlink>
      <w:r>
        <w:t xml:space="preserve"> </w:t>
      </w:r>
      <w:hyperlink r:id="rId11040">
        <w:r>
          <w:rPr>
            <w:color w:val="0000EE"/>
            <w:u w:val="single"/>
          </w:rPr>
          <w:t>Juan 10:1–30</w:t>
        </w:r>
      </w:hyperlink>
      <w:r>
        <w:t xml:space="preserve">; comparar </w:t>
      </w:r>
      <w:hyperlink r:id="rId4987">
        <w:r>
          <w:rPr>
            <w:color w:val="0000EE"/>
            <w:u w:val="single"/>
          </w:rPr>
          <w:t>Hebreos 13:20,</w:t>
        </w:r>
      </w:hyperlink>
      <w:r>
        <w:t xml:space="preserve"> </w:t>
      </w:r>
      <w:hyperlink r:id="rId478">
        <w:r>
          <w:rPr>
            <w:color w:val="0000EE"/>
            <w:u w:val="single"/>
          </w:rPr>
          <w:t>1 Pedro 2:25</w:t>
        </w:r>
      </w:hyperlink>
      <w:r>
        <w:t>).</w:t>
      </w:r>
    </w:p>
    <w:p>
      <w:r/>
      <w:hyperlink r:id="rId1711">
        <w:r>
          <w:rPr>
            <w:color w:val="0000EE"/>
            <w:u w:val="single"/>
          </w:rPr>
          <w:t>Efesios 4:11</w:t>
        </w:r>
      </w:hyperlink>
      <w:r>
        <w:t xml:space="preserve"> menciona a los líderes de la iglesia como pastores. Este término se ha mantenido desde la iglesia primitiva hasta la actualidad. Pablo explicó que son personas especiales dadas a la iglesia por Dios para cuidar al pueblo de Dios, tal como un pastor cuida de sus ovejas, guiándolas y enseñándolas en los caminos de Dios. Pedro también se refirió a los líderes como pastores, animándolos a ser fieles hasta que aparezca el Jefe Pastor, Jesucristo (</w:t>
      </w:r>
      <w:hyperlink r:id="rId11041">
        <w:r>
          <w:rPr>
            <w:color w:val="0000EE"/>
            <w:u w:val="single"/>
          </w:rPr>
          <w:t>1 Pedro 5:1–4</w:t>
        </w:r>
      </w:hyperlink>
      <w:r>
        <w:t>).</w:t>
      </w:r>
      <w:r/>
      <w:r/>
    </w:p>
    <w:p>
      <w:r/>
    </w:p>
    <w:p>
      <w:pPr>
        <w:pStyle w:val="Heading2"/>
      </w:pPr>
      <w:r>
        <w:t>Pastores</w:t>
      </w:r>
      <w:r/>
    </w:p>
    <w:p>
      <w:r/>
      <w:r>
        <w:t>Hombres que cuidaban de animales domésticos, como ganado, ovejas y cabras (</w:t>
      </w:r>
      <w:hyperlink r:id="rId11042">
        <w:r>
          <w:rPr>
            <w:color w:val="0000EE"/>
            <w:u w:val="single"/>
          </w:rPr>
          <w:t xml:space="preserve">Génesis 13:7–8, </w:t>
        </w:r>
      </w:hyperlink>
      <w:hyperlink r:id="rId11043">
        <w:r>
          <w:rPr>
            <w:color w:val="0000EE"/>
            <w:u w:val="single"/>
          </w:rPr>
          <w:t>26:20 y</w:t>
        </w:r>
      </w:hyperlink>
      <w:r>
        <w:t xml:space="preserve"> </w:t>
      </w:r>
      <w:hyperlink r:id="rId11044">
        <w:r>
          <w:rPr>
            <w:color w:val="0000EE"/>
            <w:u w:val="single"/>
          </w:rPr>
          <w:t>1 Samuel 21:7</w:t>
        </w:r>
      </w:hyperlink>
      <w:r>
        <w:t>). También se incluían pastores. En el Nuevo Testamento, los pastores eran bien conocidos. Jesús utilizó la metáfora del pastor y sus ovejas (</w:t>
      </w:r>
      <w:hyperlink r:id="rId11045">
        <w:r>
          <w:rPr>
            <w:color w:val="0000EE"/>
            <w:u w:val="single"/>
          </w:rPr>
          <w:t>Juan 10:1–16</w:t>
        </w:r>
      </w:hyperlink>
      <w:r>
        <w:t>). Algunos pastores cuidaban de puercos (</w:t>
      </w:r>
      <w:hyperlink r:id="rId11046">
        <w:r>
          <w:rPr>
            <w:color w:val="0000EE"/>
            <w:u w:val="single"/>
          </w:rPr>
          <w:t>Mateo 8:33,</w:t>
        </w:r>
      </w:hyperlink>
      <w:r>
        <w:t xml:space="preserve"> </w:t>
      </w:r>
      <w:hyperlink r:id="rId11047">
        <w:r>
          <w:rPr>
            <w:color w:val="0000EE"/>
            <w:u w:val="single"/>
          </w:rPr>
          <w:t>Marcos 5:14 y</w:t>
        </w:r>
      </w:hyperlink>
      <w:r>
        <w:t xml:space="preserve"> </w:t>
      </w:r>
      <w:hyperlink r:id="rId11048">
        <w:r>
          <w:rPr>
            <w:color w:val="0000EE"/>
            <w:u w:val="single"/>
          </w:rPr>
          <w:t>Lucas 8:34</w:t>
        </w:r>
      </w:hyperlink>
      <w:r>
        <w:t>).</w:t>
      </w:r>
      <w:r/>
      <w:r/>
    </w:p>
    <w:p>
      <w:r/>
    </w:p>
    <w:p>
      <w:pPr>
        <w:pStyle w:val="Heading2"/>
      </w:pPr>
      <w:r>
        <w:t>Pátara</w:t>
      </w:r>
      <w:r/>
    </w:p>
    <w:p>
      <w:r/>
      <w:r>
        <w:t>Pátara fue un puerto marítimo en la antigua región de Licia, actualmente ubicada en la moderna Turquía. La antigua ciudad era una de las más grandes y prósperas de la región, siendo un centro de comercio y negocios. En Pátara se encontraba un templo dedicado a Apolo. Aún se conservan restos de un teatro y baños. Los patrones comunes del viento hacían de Pátara un lugar conveniente para que los barcos iniciaran sus viajes hacia el Mediterráneo oriental. El apóstol Pablo cambió de barco en Pátara durante su último viaje a Jerusalén (</w:t>
      </w:r>
      <w:hyperlink r:id="rId10826">
        <w:r>
          <w:rPr>
            <w:color w:val="0000EE"/>
            <w:u w:val="single"/>
          </w:rPr>
          <w:t>Hechos 21:1–2</w:t>
        </w:r>
      </w:hyperlink>
      <w:r>
        <w:t>).</w:t>
      </w:r>
      <w:r/>
      <w:r/>
    </w:p>
    <w:p>
      <w:r/>
    </w:p>
    <w:p>
      <w:pPr>
        <w:pStyle w:val="Heading2"/>
      </w:pPr>
      <w:r>
        <w:t>Patio de los Gentiles</w:t>
      </w:r>
      <w:r/>
    </w:p>
    <w:p>
      <w:r/>
      <w:r>
        <w:t>El Patio de los Gentiles era la zona exterior más grande del templo del Rey Herodes en Jerusalén. Este patio era rectangular, pero no uniforme en todos sus lados, siendo más ancho en su extremo norte que en su extremo sur. Tanto los judíos como los no judíos (gentiles) podían entrar en esta área.</w:t>
      </w:r>
    </w:p>
    <w:p>
      <w:r/>
      <w:r>
        <w:t>En este patio, los comerciantes vendían animales para los sacrificios del templo, y los cambiadores ayudaban a los visitantes a cambiar sus monedas. Había un muro divisorio con letreros que advertían a los gentiles que no entraran en las áreas internas del templo. Aquí es donde Jesús expulsó a los comerciantes y cambiadores que estaban utilizando el templo de manera inapropiada (</w:t>
      </w:r>
      <w:hyperlink r:id="rId2057">
        <w:r>
          <w:rPr>
            <w:color w:val="0000EE"/>
            <w:u w:val="single"/>
          </w:rPr>
          <w:t>Mt 21:12–13,</w:t>
        </w:r>
      </w:hyperlink>
      <w:r>
        <w:t xml:space="preserve"> </w:t>
      </w:r>
      <w:hyperlink r:id="rId11049">
        <w:r>
          <w:rPr>
            <w:color w:val="0000EE"/>
            <w:u w:val="single"/>
          </w:rPr>
          <w:t>Mc 11:15–18</w:t>
        </w:r>
      </w:hyperlink>
      <w:r>
        <w:t xml:space="preserve">, </w:t>
      </w:r>
      <w:hyperlink r:id="rId11050">
        <w:r>
          <w:rPr>
            <w:color w:val="0000EE"/>
            <w:u w:val="single"/>
          </w:rPr>
          <w:t>Jn 2:14–16</w:t>
        </w:r>
      </w:hyperlink>
      <w:r>
        <w:t>).</w:t>
      </w:r>
    </w:p>
    <w:p>
      <w:r/>
      <w:r>
        <w:rPr>
          <w:i/>
        </w:rPr>
        <w:t>Ver también</w:t>
      </w:r>
      <w:r>
        <w:t xml:space="preserve"> </w:t>
      </w:r>
      <w:r>
        <w:t>Templo</w:t>
      </w:r>
      <w:r>
        <w:t>.</w:t>
      </w:r>
      <w:r/>
      <w:r/>
    </w:p>
    <w:p>
      <w:r/>
    </w:p>
    <w:p>
      <w:pPr>
        <w:pStyle w:val="Heading2"/>
      </w:pPr>
      <w:r>
        <w:t>Paz</w:t>
      </w:r>
      <w:r/>
    </w:p>
    <w:p>
      <w:r/>
      <w:r>
        <w:t>El bienestar total, la prosperidad y la seguridad están asociados con la presencia de Dios entre su pueblo. En el Antiguo Testamento, la paz se vincula con el pacto (un acuerdo especial entre Dios y los israelitas). La presencia de la paz era condicional: Israel necesitaba obedecer para experimentarla. En los escritos proféticos, la verdadera paz es parte de la esperanza escatológica de la salvación de Dios. En el Nuevo Testamento, se entiende que esta paz anhelada ha llegado en Cristo y puede ser experimentada por los creyentes.</w:t>
      </w:r>
    </w:p>
    <w:p>
      <w:pPr>
        <w:pStyle w:val="Heading3"/>
      </w:pPr>
      <w:r>
        <w:t>En el Antiguo Testamento</w:t>
      </w:r>
    </w:p>
    <w:p>
      <w:r/>
      <w:r>
        <w:t xml:space="preserve">La palabra principal del Antiguo Testamento para "paz" proviene del hebreo </w:t>
      </w:r>
      <w:r>
        <w:rPr>
          <w:i/>
        </w:rPr>
        <w:t>shalom.</w:t>
      </w:r>
      <w:r>
        <w:t xml:space="preserve"> Esta palabra tenía varios significados:</w:t>
      </w:r>
    </w:p>
    <w:p>
      <w:pPr>
        <w:pStyle w:val="ListBullet"/>
        <w:spacing w:line="240" w:lineRule="auto"/>
        <w:ind w:left="720"/>
      </w:pPr>
      <w:r/>
      <w:r>
        <w:t>integridad</w:t>
      </w:r>
    </w:p>
    <w:p>
      <w:pPr>
        <w:pStyle w:val="ListBullet"/>
        <w:spacing w:line="240" w:lineRule="auto"/>
        <w:ind w:left="720"/>
      </w:pPr>
      <w:r/>
      <w:r>
        <w:t>salud</w:t>
      </w:r>
    </w:p>
    <w:p>
      <w:pPr>
        <w:pStyle w:val="ListBullet"/>
        <w:spacing w:line="240" w:lineRule="auto"/>
        <w:ind w:left="720"/>
      </w:pPr>
      <w:r/>
      <w:r>
        <w:t>seguridad</w:t>
      </w:r>
    </w:p>
    <w:p>
      <w:pPr>
        <w:pStyle w:val="ListBullet"/>
        <w:spacing w:line="240" w:lineRule="auto"/>
        <w:ind w:left="720"/>
      </w:pPr>
      <w:r/>
      <w:r>
        <w:t>bienestar</w:t>
      </w:r>
    </w:p>
    <w:p>
      <w:pPr>
        <w:pStyle w:val="ListBullet"/>
        <w:spacing w:line="240" w:lineRule="auto"/>
        <w:ind w:left="720"/>
      </w:pPr>
      <w:r/>
      <w:r>
        <w:t>salvación</w:t>
      </w:r>
    </w:p>
    <w:p>
      <w:r/>
      <w:r>
        <w:t>Podría aplicarse a una variedad igualmente amplia de contextos:</w:t>
      </w:r>
    </w:p>
    <w:p>
      <w:pPr>
        <w:pStyle w:val="ListBullet"/>
        <w:spacing w:line="240" w:lineRule="auto"/>
        <w:ind w:left="720"/>
      </w:pPr>
      <w:r/>
      <w:r>
        <w:t>el estado del individuo (</w:t>
      </w:r>
      <w:hyperlink r:id="rId11051">
        <w:r>
          <w:rPr>
            <w:color w:val="0000EE"/>
            <w:u w:val="single"/>
          </w:rPr>
          <w:t>Salmos 37:37,</w:t>
        </w:r>
      </w:hyperlink>
      <w:r>
        <w:t xml:space="preserve"> </w:t>
      </w:r>
      <w:hyperlink r:id="rId11052">
        <w:r>
          <w:rPr>
            <w:color w:val="0000EE"/>
            <w:u w:val="single"/>
          </w:rPr>
          <w:t>Proverbios 3:2,</w:t>
        </w:r>
      </w:hyperlink>
      <w:r>
        <w:t xml:space="preserve"> </w:t>
      </w:r>
      <w:hyperlink r:id="rId11053">
        <w:r>
          <w:rPr>
            <w:color w:val="0000EE"/>
            <w:u w:val="single"/>
          </w:rPr>
          <w:t>Isaías 32:17</w:t>
        </w:r>
      </w:hyperlink>
      <w:r>
        <w:t>)</w:t>
      </w:r>
    </w:p>
    <w:p>
      <w:pPr>
        <w:pStyle w:val="ListBullet"/>
        <w:spacing w:line="240" w:lineRule="auto"/>
        <w:ind w:left="720"/>
      </w:pPr>
      <w:r/>
      <w:r>
        <w:t>la relación entre personas (</w:t>
      </w:r>
      <w:hyperlink r:id="rId11054">
        <w:r>
          <w:rPr>
            <w:color w:val="0000EE"/>
            <w:u w:val="single"/>
          </w:rPr>
          <w:t>Génesis 34:21,</w:t>
        </w:r>
      </w:hyperlink>
      <w:r>
        <w:t xml:space="preserve"> </w:t>
      </w:r>
      <w:hyperlink r:id="rId11055">
        <w:r>
          <w:rPr>
            <w:color w:val="0000EE"/>
            <w:u w:val="single"/>
          </w:rPr>
          <w:t>Josué 9:15</w:t>
        </w:r>
      </w:hyperlink>
      <w:r>
        <w:t>)</w:t>
      </w:r>
    </w:p>
    <w:p>
      <w:pPr>
        <w:pStyle w:val="ListBullet"/>
        <w:spacing w:line="240" w:lineRule="auto"/>
        <w:ind w:left="720"/>
      </w:pPr>
      <w:r/>
      <w:r>
        <w:t xml:space="preserve">nación a nación (por ejemplo, ausencia de conflicto, </w:t>
      </w:r>
      <w:hyperlink r:id="rId11056">
        <w:r>
          <w:rPr>
            <w:color w:val="0000EE"/>
            <w:u w:val="single"/>
          </w:rPr>
          <w:t>Deuteronomio 2:26,</w:t>
        </w:r>
      </w:hyperlink>
      <w:r>
        <w:t xml:space="preserve"> </w:t>
      </w:r>
      <w:hyperlink r:id="rId11057">
        <w:r>
          <w:rPr>
            <w:color w:val="0000EE"/>
            <w:u w:val="single"/>
          </w:rPr>
          <w:t>Josué 10:21,</w:t>
        </w:r>
      </w:hyperlink>
      <w:r>
        <w:t xml:space="preserve"> </w:t>
      </w:r>
      <w:hyperlink r:id="rId11058">
        <w:r>
          <w:rPr>
            <w:color w:val="0000EE"/>
            <w:u w:val="single"/>
          </w:rPr>
          <w:t>1 Reyes 5:12,</w:t>
        </w:r>
      </w:hyperlink>
      <w:r>
        <w:t xml:space="preserve"> </w:t>
      </w:r>
      <w:hyperlink r:id="rId11059">
        <w:r>
          <w:rPr>
            <w:color w:val="0000EE"/>
            <w:u w:val="single"/>
          </w:rPr>
          <w:t>Salmos 122:6–7</w:t>
        </w:r>
      </w:hyperlink>
      <w:r>
        <w:t>)</w:t>
      </w:r>
    </w:p>
    <w:p>
      <w:pPr>
        <w:pStyle w:val="ListBullet"/>
        <w:spacing w:line="240" w:lineRule="auto"/>
        <w:ind w:left="720"/>
      </w:pPr>
      <w:r/>
      <w:r>
        <w:t>la relación entre Dios y las personas (</w:t>
      </w:r>
      <w:hyperlink r:id="rId11060">
        <w:r>
          <w:rPr>
            <w:color w:val="0000EE"/>
            <w:u w:val="single"/>
          </w:rPr>
          <w:t>Salmos 85:8,</w:t>
        </w:r>
      </w:hyperlink>
      <w:r>
        <w:t xml:space="preserve"> </w:t>
      </w:r>
      <w:hyperlink r:id="rId11061">
        <w:r>
          <w:rPr>
            <w:color w:val="0000EE"/>
            <w:u w:val="single"/>
          </w:rPr>
          <w:t>Jeremías 16:5</w:t>
        </w:r>
      </w:hyperlink>
      <w:r>
        <w:t>).</w:t>
      </w:r>
    </w:p>
    <w:p>
      <w:r/>
      <w:r>
        <w:t xml:space="preserve">La presencia de </w:t>
      </w:r>
      <w:r>
        <w:rPr>
          <w:i/>
        </w:rPr>
        <w:t>shalom</w:t>
      </w:r>
      <w:r>
        <w:t xml:space="preserve"> en cualquiera de estos contextos no se consideraba el resultado del esfuerzo humano. En cambio, era un regalo o bendición de Dios (</w:t>
      </w:r>
      <w:hyperlink r:id="rId11062">
        <w:r>
          <w:rPr>
            <w:color w:val="0000EE"/>
            <w:u w:val="single"/>
          </w:rPr>
          <w:t>Levítico 26:6</w:t>
        </w:r>
      </w:hyperlink>
      <w:r>
        <w:t xml:space="preserve">; </w:t>
      </w:r>
      <w:hyperlink r:id="rId11063">
        <w:r>
          <w:rPr>
            <w:color w:val="0000EE"/>
            <w:u w:val="single"/>
          </w:rPr>
          <w:t>1 Reyes 2:33</w:t>
        </w:r>
      </w:hyperlink>
      <w:r>
        <w:t xml:space="preserve">; </w:t>
      </w:r>
      <w:hyperlink r:id="rId11064">
        <w:r>
          <w:rPr>
            <w:color w:val="0000EE"/>
            <w:u w:val="single"/>
          </w:rPr>
          <w:t>Job 25:2</w:t>
        </w:r>
      </w:hyperlink>
      <w:r>
        <w:t xml:space="preserve">; </w:t>
      </w:r>
      <w:hyperlink r:id="rId11065">
        <w:r>
          <w:rPr>
            <w:color w:val="0000EE"/>
            <w:u w:val="single"/>
          </w:rPr>
          <w:t>Salmos 29:11</w:t>
        </w:r>
      </w:hyperlink>
      <w:r>
        <w:t xml:space="preserve">; </w:t>
      </w:r>
      <w:hyperlink r:id="rId11060">
        <w:r>
          <w:rPr>
            <w:color w:val="0000EE"/>
            <w:u w:val="single"/>
          </w:rPr>
          <w:t>85:8</w:t>
        </w:r>
      </w:hyperlink>
      <w:r>
        <w:t xml:space="preserve">; </w:t>
      </w:r>
      <w:hyperlink r:id="rId5119">
        <w:r>
          <w:rPr>
            <w:color w:val="0000EE"/>
            <w:u w:val="single"/>
          </w:rPr>
          <w:t>Isaías 45:7</w:t>
        </w:r>
      </w:hyperlink>
      <w:r>
        <w:t>). No es sorprendente, por lo tanto, encontrar la "paz" estrechamente ligada a la noción de pacto del Antiguo Testamento.</w:t>
      </w:r>
    </w:p>
    <w:p>
      <w:r/>
      <w:r>
        <w:rPr>
          <w:i/>
        </w:rPr>
        <w:t>Shalom</w:t>
      </w:r>
      <w:r>
        <w:t xml:space="preserve"> era el estado deseado de armonía y comunión entre los dos socios del pacto: Dios y su pueblo (</w:t>
      </w:r>
      <w:hyperlink r:id="rId11066">
        <w:r>
          <w:rPr>
            <w:color w:val="0000EE"/>
            <w:u w:val="single"/>
          </w:rPr>
          <w:t>Números 6:26</w:t>
        </w:r>
      </w:hyperlink>
      <w:r>
        <w:t xml:space="preserve">; comparar </w:t>
      </w:r>
      <w:hyperlink r:id="rId9935">
        <w:r>
          <w:rPr>
            <w:color w:val="0000EE"/>
            <w:u w:val="single"/>
          </w:rPr>
          <w:t>Isaías 54:10</w:t>
        </w:r>
      </w:hyperlink>
      <w:r>
        <w:t>). La paz significaba la bendición de Dios en la relación del pacto (</w:t>
      </w:r>
      <w:hyperlink r:id="rId9093">
        <w:r>
          <w:rPr>
            <w:color w:val="0000EE"/>
            <w:u w:val="single"/>
          </w:rPr>
          <w:t>Malaquías 2:5</w:t>
        </w:r>
      </w:hyperlink>
      <w:r>
        <w:t xml:space="preserve">; comparar </w:t>
      </w:r>
      <w:hyperlink r:id="rId11067">
        <w:r>
          <w:rPr>
            <w:color w:val="0000EE"/>
            <w:u w:val="single"/>
          </w:rPr>
          <w:t>Números 25:12</w:t>
        </w:r>
      </w:hyperlink>
      <w:r>
        <w:t>). La ausencia de paz indicaba la ruptura de esa relación debido a la desobediencia e injusticia de Israel (</w:t>
      </w:r>
      <w:hyperlink r:id="rId11068">
        <w:r>
          <w:rPr>
            <w:color w:val="0000EE"/>
            <w:u w:val="single"/>
          </w:rPr>
          <w:t>Jeremías 16:5, 10–13</w:t>
        </w:r>
      </w:hyperlink>
      <w:r>
        <w:t xml:space="preserve">; comparar </w:t>
      </w:r>
      <w:hyperlink r:id="rId11069">
        <w:r>
          <w:rPr>
            <w:color w:val="0000EE"/>
            <w:u w:val="single"/>
          </w:rPr>
          <w:t>Salmos 85:9–11</w:t>
        </w:r>
      </w:hyperlink>
      <w:r>
        <w:t xml:space="preserve">; </w:t>
      </w:r>
      <w:hyperlink r:id="rId11053">
        <w:r>
          <w:rPr>
            <w:color w:val="0000EE"/>
            <w:u w:val="single"/>
          </w:rPr>
          <w:t>Isaías 32:17</w:t>
        </w:r>
      </w:hyperlink>
      <w:r>
        <w:t>).</w:t>
      </w:r>
    </w:p>
    <w:p>
      <w:pPr>
        <w:pStyle w:val="Heading4"/>
      </w:pPr>
      <w:r>
        <w:t>La paz en los Escritos Proféticos</w:t>
      </w:r>
    </w:p>
    <w:p>
      <w:r/>
      <w:r>
        <w:rPr>
          <w:i/>
        </w:rPr>
        <w:t>Shalom</w:t>
      </w:r>
      <w:r>
        <w:t xml:space="preserve"> se convierte en una palabra muy importante en los escritos proféticos. Los "falsos" profetas ignoraron las condiciones necesarias para el bienestar dentro de la relación del pacto. Dios fue leal a Israel (</w:t>
      </w:r>
      <w:hyperlink r:id="rId11070">
        <w:r>
          <w:rPr>
            <w:color w:val="0000EE"/>
            <w:u w:val="single"/>
          </w:rPr>
          <w:t>Salmos 89</w:t>
        </w:r>
      </w:hyperlink>
      <w:r>
        <w:t>). Creían que esto garantizaría la paz política para siempre (</w:t>
      </w:r>
      <w:hyperlink r:id="rId4456">
        <w:r>
          <w:rPr>
            <w:color w:val="0000EE"/>
            <w:u w:val="single"/>
          </w:rPr>
          <w:t>Jeremías 6:14</w:t>
        </w:r>
      </w:hyperlink>
      <w:r>
        <w:t xml:space="preserve">; </w:t>
      </w:r>
      <w:hyperlink r:id="rId11071">
        <w:r>
          <w:rPr>
            <w:color w:val="0000EE"/>
            <w:u w:val="single"/>
          </w:rPr>
          <w:t>8:15</w:t>
        </w:r>
      </w:hyperlink>
      <w:r>
        <w:t xml:space="preserve">; </w:t>
      </w:r>
      <w:hyperlink r:id="rId11072">
        <w:r>
          <w:rPr>
            <w:color w:val="0000EE"/>
            <w:u w:val="single"/>
          </w:rPr>
          <w:t>Ezequiel 13:10,16</w:t>
        </w:r>
      </w:hyperlink>
      <w:r>
        <w:t xml:space="preserve">; </w:t>
      </w:r>
      <w:hyperlink r:id="rId5301">
        <w:r>
          <w:rPr>
            <w:color w:val="0000EE"/>
            <w:u w:val="single"/>
          </w:rPr>
          <w:t>Miqueas 3:5</w:t>
        </w:r>
      </w:hyperlink>
      <w:r>
        <w:t xml:space="preserve">). En el contexto de esta seguridad popular pero falsa, los profetas que vivieron antes del exilio a Babilonia proclamaron el juicio venidero como una pérdida de </w:t>
      </w:r>
      <w:r>
        <w:rPr>
          <w:i/>
        </w:rPr>
        <w:t>shalom</w:t>
      </w:r>
      <w:r>
        <w:t>. Esta pérdida se atribuyó a la persistente desobediencia e injusticia de Israel (</w:t>
      </w:r>
      <w:hyperlink r:id="rId11073">
        <w:r>
          <w:rPr>
            <w:color w:val="0000EE"/>
            <w:u w:val="single"/>
          </w:rPr>
          <w:t>Isaías 48:18</w:t>
        </w:r>
      </w:hyperlink>
      <w:r>
        <w:t xml:space="preserve">; </w:t>
      </w:r>
      <w:hyperlink r:id="rId11074">
        <w:r>
          <w:rPr>
            <w:color w:val="0000EE"/>
            <w:u w:val="single"/>
          </w:rPr>
          <w:t>Jeremías 14:13–16</w:t>
        </w:r>
      </w:hyperlink>
      <w:r>
        <w:t xml:space="preserve">; </w:t>
      </w:r>
      <w:hyperlink r:id="rId11068">
        <w:r>
          <w:rPr>
            <w:color w:val="0000EE"/>
            <w:u w:val="single"/>
          </w:rPr>
          <w:t>16:5,10–13</w:t>
        </w:r>
      </w:hyperlink>
      <w:r>
        <w:t xml:space="preserve">; </w:t>
      </w:r>
      <w:hyperlink r:id="rId10616">
        <w:r>
          <w:rPr>
            <w:color w:val="0000EE"/>
            <w:u w:val="single"/>
          </w:rPr>
          <w:t>28</w:t>
        </w:r>
      </w:hyperlink>
      <w:r>
        <w:t xml:space="preserve">; </w:t>
      </w:r>
      <w:hyperlink r:id="rId11075">
        <w:r>
          <w:rPr>
            <w:color w:val="0000EE"/>
            <w:u w:val="single"/>
          </w:rPr>
          <w:t>Miqueas 3:4,9–12</w:t>
        </w:r>
      </w:hyperlink>
      <w:r>
        <w:t>).</w:t>
      </w:r>
    </w:p>
    <w:p>
      <w:r/>
      <w:r>
        <w:t xml:space="preserve">Los profetas indicaron que más allá de las crisis vendría un tiempo en el que el </w:t>
      </w:r>
      <w:r>
        <w:rPr>
          <w:i/>
        </w:rPr>
        <w:t>shalom</w:t>
      </w:r>
      <w:r>
        <w:t xml:space="preserve"> regresaría, caracterizado por:</w:t>
      </w:r>
    </w:p>
    <w:p>
      <w:pPr>
        <w:pStyle w:val="ListBullet"/>
        <w:spacing w:line="240" w:lineRule="auto"/>
        <w:ind w:left="720"/>
      </w:pPr>
      <w:r/>
      <w:r>
        <w:t>prosperidad y bienestar (</w:t>
      </w:r>
      <w:hyperlink r:id="rId5119">
        <w:r>
          <w:rPr>
            <w:color w:val="0000EE"/>
            <w:u w:val="single"/>
          </w:rPr>
          <w:t>Isaías 45:7,</w:t>
        </w:r>
      </w:hyperlink>
      <w:r>
        <w:t xml:space="preserve"> </w:t>
      </w:r>
      <w:hyperlink r:id="rId11076">
        <w:r>
          <w:rPr>
            <w:color w:val="0000EE"/>
            <w:u w:val="single"/>
          </w:rPr>
          <w:t>Ezequiel 34:25–26</w:t>
        </w:r>
      </w:hyperlink>
      <w:r>
        <w:t>)</w:t>
      </w:r>
    </w:p>
    <w:p>
      <w:pPr>
        <w:pStyle w:val="ListBullet"/>
        <w:spacing w:line="240" w:lineRule="auto"/>
        <w:ind w:left="720"/>
      </w:pPr>
      <w:r/>
      <w:r>
        <w:t>ausencia de conflictos (</w:t>
      </w:r>
      <w:hyperlink r:id="rId7436">
        <w:r>
          <w:rPr>
            <w:color w:val="0000EE"/>
            <w:u w:val="single"/>
          </w:rPr>
          <w:t>Isaías 2:2–4,</w:t>
        </w:r>
      </w:hyperlink>
      <w:r>
        <w:t xml:space="preserve"> </w:t>
      </w:r>
      <w:hyperlink r:id="rId11077">
        <w:r>
          <w:rPr>
            <w:color w:val="0000EE"/>
            <w:u w:val="single"/>
          </w:rPr>
          <w:t>32:15–20</w:t>
        </w:r>
      </w:hyperlink>
      <w:r>
        <w:t xml:space="preserve">; </w:t>
      </w:r>
      <w:hyperlink r:id="rId11078">
        <w:r>
          <w:rPr>
            <w:color w:val="0000EE"/>
            <w:u w:val="single"/>
          </w:rPr>
          <w:t>Ezequiel 34:28–31</w:t>
        </w:r>
      </w:hyperlink>
      <w:r>
        <w:t>)</w:t>
      </w:r>
    </w:p>
    <w:p>
      <w:pPr>
        <w:pStyle w:val="ListBullet"/>
        <w:spacing w:line="240" w:lineRule="auto"/>
        <w:ind w:left="720"/>
      </w:pPr>
      <w:r/>
      <w:r>
        <w:t>relaciones adecuadas (</w:t>
      </w:r>
      <w:hyperlink r:id="rId1483">
        <w:r>
          <w:rPr>
            <w:color w:val="0000EE"/>
            <w:u w:val="single"/>
          </w:rPr>
          <w:t>Isaías 11:1–5,</w:t>
        </w:r>
      </w:hyperlink>
      <w:r>
        <w:t xml:space="preserve"> </w:t>
      </w:r>
      <w:hyperlink r:id="rId11079">
        <w:r>
          <w:rPr>
            <w:color w:val="0000EE"/>
            <w:u w:val="single"/>
          </w:rPr>
          <w:t>Miqueas 4:1–4,</w:t>
        </w:r>
      </w:hyperlink>
      <w:r>
        <w:t xml:space="preserve"> </w:t>
      </w:r>
      <w:hyperlink r:id="rId11080">
        <w:r>
          <w:rPr>
            <w:color w:val="0000EE"/>
            <w:u w:val="single"/>
          </w:rPr>
          <w:t>Zacarías 8:9–13</w:t>
        </w:r>
      </w:hyperlink>
      <w:r>
        <w:t>)</w:t>
      </w:r>
    </w:p>
    <w:p>
      <w:pPr>
        <w:pStyle w:val="ListBullet"/>
        <w:spacing w:line="240" w:lineRule="auto"/>
        <w:ind w:left="720"/>
      </w:pPr>
      <w:r/>
      <w:r>
        <w:t>restauración de la armonía en la naturaleza (</w:t>
      </w:r>
      <w:hyperlink r:id="rId7450">
        <w:r>
          <w:rPr>
            <w:color w:val="0000EE"/>
            <w:u w:val="single"/>
          </w:rPr>
          <w:t>Isaías 11:6–9,</w:t>
        </w:r>
      </w:hyperlink>
      <w:r>
        <w:t xml:space="preserve"> </w:t>
      </w:r>
      <w:hyperlink r:id="rId8010">
        <w:r>
          <w:rPr>
            <w:color w:val="0000EE"/>
            <w:u w:val="single"/>
          </w:rPr>
          <w:t>Ezequiel 47:1–12</w:t>
        </w:r>
      </w:hyperlink>
      <w:r>
        <w:t>)</w:t>
      </w:r>
    </w:p>
    <w:p>
      <w:pPr>
        <w:pStyle w:val="ListBullet"/>
        <w:spacing w:line="240" w:lineRule="auto"/>
        <w:ind w:left="720"/>
      </w:pPr>
      <w:r/>
      <w:r>
        <w:t>salvación (</w:t>
      </w:r>
      <w:hyperlink r:id="rId11081">
        <w:r>
          <w:rPr>
            <w:color w:val="0000EE"/>
            <w:u w:val="single"/>
          </w:rPr>
          <w:t>Isaías 52:7,</w:t>
        </w:r>
      </w:hyperlink>
      <w:r>
        <w:t xml:space="preserve"> </w:t>
      </w:r>
      <w:hyperlink r:id="rId11082">
        <w:r>
          <w:rPr>
            <w:color w:val="0000EE"/>
            <w:u w:val="single"/>
          </w:rPr>
          <w:t>60:17</w:t>
        </w:r>
      </w:hyperlink>
      <w:r>
        <w:t xml:space="preserve">; </w:t>
      </w:r>
      <w:hyperlink r:id="rId11083">
        <w:r>
          <w:rPr>
            <w:color w:val="0000EE"/>
            <w:u w:val="single"/>
          </w:rPr>
          <w:t>Ezequiel 34:30–31,</w:t>
        </w:r>
      </w:hyperlink>
      <w:r>
        <w:t xml:space="preserve"> </w:t>
      </w:r>
      <w:hyperlink r:id="rId10443">
        <w:r>
          <w:rPr>
            <w:color w:val="0000EE"/>
            <w:u w:val="single"/>
          </w:rPr>
          <w:t>37:26–28</w:t>
        </w:r>
      </w:hyperlink>
      <w:r>
        <w:t>)</w:t>
      </w:r>
    </w:p>
    <w:p>
      <w:r/>
      <w:r>
        <w:t xml:space="preserve">A menudo, esta expectativa de paz en el Antiguo Testamento se asociaba con una figura mesiánica (líder elegido por Dios). </w:t>
      </w:r>
      <w:hyperlink r:id="rId4422">
        <w:r>
          <w:rPr>
            <w:color w:val="0000EE"/>
            <w:u w:val="single"/>
          </w:rPr>
          <w:t>Isaías 9:6</w:t>
        </w:r>
      </w:hyperlink>
      <w:r>
        <w:t xml:space="preserve"> identifica al futuro Mesías como el "Príncipe de Paz". Además, su reinado sería uno de "paz" no solo para Israel, sino para toda la tierra (</w:t>
      </w:r>
      <w:hyperlink r:id="rId11084">
        <w:r>
          <w:rPr>
            <w:color w:val="0000EE"/>
            <w:u w:val="single"/>
          </w:rPr>
          <w:t>Zacarías 9:9–10</w:t>
        </w:r>
      </w:hyperlink>
      <w:r>
        <w:t>). El Antiguo Testamento concluye con esta esperanza de paz aún no realizada en su sentido completo.</w:t>
      </w:r>
    </w:p>
    <w:p>
      <w:pPr>
        <w:pStyle w:val="Heading3"/>
      </w:pPr>
      <w:r>
        <w:t>En el Nuevo Testamento</w:t>
      </w:r>
    </w:p>
    <w:p>
      <w:r/>
      <w:r>
        <w:t xml:space="preserve">El término griego para "Paz" utilizado predominantemente en el Nuevo Testamento es </w:t>
      </w:r>
      <w:r>
        <w:rPr>
          <w:i/>
        </w:rPr>
        <w:t>eirene.</w:t>
      </w:r>
      <w:r>
        <w:t xml:space="preserve"> Esta palabra amplió su significado desde la connotación griega clásica de "descanso" para incluir aspectos del concepto hebreo de </w:t>
      </w:r>
      <w:r>
        <w:rPr>
          <w:i/>
        </w:rPr>
        <w:t>shalom</w:t>
      </w:r>
      <w:r>
        <w:t xml:space="preserve">. Al igual que </w:t>
      </w:r>
      <w:r>
        <w:rPr>
          <w:i/>
        </w:rPr>
        <w:t>shalom,</w:t>
      </w:r>
      <w:r>
        <w:t xml:space="preserve"> </w:t>
      </w:r>
      <w:r>
        <w:rPr>
          <w:i/>
        </w:rPr>
        <w:t>eirene</w:t>
      </w:r>
      <w:r>
        <w:t xml:space="preserve"> podía usarse como saludo o despedida. La frase "Paz a vosotros" aparece en </w:t>
      </w:r>
      <w:hyperlink r:id="rId2320">
        <w:r>
          <w:rPr>
            <w:color w:val="0000EE"/>
            <w:u w:val="single"/>
          </w:rPr>
          <w:t>Lucas 10:5,</w:t>
        </w:r>
      </w:hyperlink>
      <w:r>
        <w:t xml:space="preserve"> </w:t>
      </w:r>
      <w:hyperlink r:id="rId657">
        <w:r>
          <w:rPr>
            <w:color w:val="0000EE"/>
            <w:u w:val="single"/>
          </w:rPr>
          <w:t>Gálatas 6:16,</w:t>
        </w:r>
      </w:hyperlink>
      <w:r>
        <w:t xml:space="preserve"> y </w:t>
      </w:r>
      <w:hyperlink r:id="rId3736">
        <w:r>
          <w:rPr>
            <w:color w:val="0000EE"/>
            <w:u w:val="single"/>
          </w:rPr>
          <w:t>Santiago 2:16</w:t>
        </w:r>
      </w:hyperlink>
      <w:r>
        <w:t xml:space="preserve"> (ver también </w:t>
      </w:r>
      <w:hyperlink r:id="rId11085">
        <w:r>
          <w:rPr>
            <w:color w:val="0000EE"/>
            <w:u w:val="single"/>
          </w:rPr>
          <w:t>Juan 20:19</w:t>
        </w:r>
      </w:hyperlink>
      <w:r>
        <w:t xml:space="preserve">). </w:t>
      </w:r>
      <w:r>
        <w:rPr>
          <w:i/>
        </w:rPr>
        <w:t>Eirene</w:t>
      </w:r>
      <w:r>
        <w:t xml:space="preserve"> también podía significar el fin de un conflicto, tanto entre naciones (</w:t>
      </w:r>
      <w:hyperlink r:id="rId11086">
        <w:r>
          <w:rPr>
            <w:color w:val="0000EE"/>
            <w:u w:val="single"/>
          </w:rPr>
          <w:t>Lucas 14:32,</w:t>
        </w:r>
      </w:hyperlink>
      <w:r>
        <w:t xml:space="preserve"> </w:t>
      </w:r>
      <w:hyperlink r:id="rId1947">
        <w:r>
          <w:rPr>
            <w:color w:val="0000EE"/>
            <w:u w:val="single"/>
          </w:rPr>
          <w:t>Hechos 12:20</w:t>
        </w:r>
      </w:hyperlink>
      <w:r>
        <w:t>) como entre personas (</w:t>
      </w:r>
      <w:hyperlink r:id="rId11087">
        <w:r>
          <w:rPr>
            <w:color w:val="0000EE"/>
            <w:u w:val="single"/>
          </w:rPr>
          <w:t>Romanos 14:19,</w:t>
        </w:r>
      </w:hyperlink>
      <w:r>
        <w:t xml:space="preserve"> </w:t>
      </w:r>
      <w:hyperlink r:id="rId5748">
        <w:r>
          <w:rPr>
            <w:color w:val="0000EE"/>
            <w:u w:val="single"/>
          </w:rPr>
          <w:t>Efesios 4:3</w:t>
        </w:r>
      </w:hyperlink>
      <w:r>
        <w:t xml:space="preserve">). Además, podía referirse a la paz en el hogar (ver </w:t>
      </w:r>
      <w:hyperlink r:id="rId3330">
        <w:r>
          <w:rPr>
            <w:color w:val="0000EE"/>
            <w:u w:val="single"/>
          </w:rPr>
          <w:t>1 Corintios 7:15</w:t>
        </w:r>
      </w:hyperlink>
      <w:r>
        <w:t>).</w:t>
      </w:r>
    </w:p>
    <w:p>
      <w:pPr>
        <w:pStyle w:val="Heading4"/>
      </w:pPr>
      <w:r>
        <w:t>Jesús trae la paz de Dios</w:t>
      </w:r>
    </w:p>
    <w:p>
      <w:r/>
      <w:r>
        <w:t>Jesús incluye en su ministerio la esperanza del Antiguo Testamento en la paz de Dios. En el "benedictus" (cántico de alabanza) de Zacarías, se anticipa que la llegada de Jesús como el Mesías "</w:t>
      </w:r>
      <w:r>
        <w:t>para encaminar nuestros pies por camino de paz</w:t>
      </w:r>
      <w:r>
        <w:t>" (</w:t>
      </w:r>
      <w:hyperlink r:id="rId11088">
        <w:r>
          <w:rPr>
            <w:color w:val="0000EE"/>
            <w:u w:val="single"/>
          </w:rPr>
          <w:t>Lucas 1:67–79</w:t>
        </w:r>
      </w:hyperlink>
      <w:r>
        <w:t>). El mensaje de los ángeles a los pastores proclama a Jesús como el portador de la Paz de Dios para las personas (</w:t>
      </w:r>
      <w:hyperlink r:id="rId7711">
        <w:r>
          <w:rPr>
            <w:color w:val="0000EE"/>
            <w:u w:val="single"/>
          </w:rPr>
          <w:t>2:14</w:t>
        </w:r>
      </w:hyperlink>
      <w:r>
        <w:t>). En otras palabras, como el Mesías, Jesús traería el gobierno pacífico de Dios. El Evangelio de Juan muestra que Jesús comprendió su papel de esta manera también. Esta tan esperada Paz de Dios es el regalo de despedida de Jesús para los discípulos (</w:t>
      </w:r>
      <w:hyperlink r:id="rId10212">
        <w:r>
          <w:rPr>
            <w:color w:val="0000EE"/>
            <w:u w:val="single"/>
          </w:rPr>
          <w:t>Juan 14:27</w:t>
        </w:r>
      </w:hyperlink>
      <w:r>
        <w:t>). La Paz les es otorgada cuando él sopla su Espíritu en ellos (</w:t>
      </w:r>
      <w:hyperlink r:id="rId11089">
        <w:r>
          <w:rPr>
            <w:color w:val="0000EE"/>
            <w:u w:val="single"/>
          </w:rPr>
          <w:t>20:19–22</w:t>
        </w:r>
      </w:hyperlink>
      <w:r>
        <w:t>).</w:t>
      </w:r>
    </w:p>
    <w:p>
      <w:r/>
      <w:r>
        <w:t>La esencia de este regalo de Paz traído por Jesús se puede explicar más fácilmente al describir lo que no es. No significa el fin de la tensión ni la ausencia de guerra. No es tranquilidad doméstica ni se asemeja a la percepción mundana de la Paz (</w:t>
      </w:r>
      <w:hyperlink r:id="rId11090">
        <w:r>
          <w:rPr>
            <w:color w:val="0000EE"/>
            <w:u w:val="single"/>
          </w:rPr>
          <w:t>Lucas 12:51–53,</w:t>
        </w:r>
      </w:hyperlink>
      <w:r>
        <w:t xml:space="preserve"> </w:t>
      </w:r>
      <w:hyperlink r:id="rId10212">
        <w:r>
          <w:rPr>
            <w:color w:val="0000EE"/>
            <w:u w:val="single"/>
          </w:rPr>
          <w:t>Juan 14:27</w:t>
        </w:r>
      </w:hyperlink>
      <w:r>
        <w:t xml:space="preserve">; </w:t>
      </w:r>
      <w:hyperlink r:id="rId11091">
        <w:r>
          <w:rPr>
            <w:color w:val="0000EE"/>
            <w:u w:val="single"/>
          </w:rPr>
          <w:t>16:32–33</w:t>
        </w:r>
      </w:hyperlink>
      <w:r>
        <w:t>). La presencia de la Paz puede desafiar nuestras expectativas al alterar las relaciones existentes. Mateo menciona que la Paz a veces puede actuar como una "espada" que divide en las relaciones familiares (</w:t>
      </w:r>
      <w:hyperlink r:id="rId11092">
        <w:r>
          <w:rPr>
            <w:color w:val="0000EE"/>
            <w:u w:val="single"/>
          </w:rPr>
          <w:t>Mateo 10:34–37</w:t>
        </w:r>
      </w:hyperlink>
      <w:r>
        <w:t>). El regalo de Paz de Jesús es, en realidad, el carácter y el espíritu del nuevo pacto de su sangre. Este pacto reconcilia a Dios con las personas (</w:t>
      </w:r>
      <w:hyperlink r:id="rId6053">
        <w:r>
          <w:rPr>
            <w:color w:val="0000EE"/>
            <w:u w:val="single"/>
          </w:rPr>
          <w:t>Romanos 5:1,</w:t>
        </w:r>
      </w:hyperlink>
      <w:r>
        <w:t xml:space="preserve"> </w:t>
      </w:r>
      <w:hyperlink r:id="rId2798">
        <w:r>
          <w:rPr>
            <w:color w:val="0000EE"/>
            <w:u w:val="single"/>
          </w:rPr>
          <w:t>Colosenses 1:20</w:t>
        </w:r>
      </w:hyperlink>
      <w:r>
        <w:t>). También establece una base para la reconciliación entre personas con diferencias (</w:t>
      </w:r>
      <w:hyperlink r:id="rId11093">
        <w:r>
          <w:rPr>
            <w:color w:val="0000EE"/>
            <w:u w:val="single"/>
          </w:rPr>
          <w:t>Efesios 2:14–22</w:t>
        </w:r>
      </w:hyperlink>
      <w:r>
        <w:t>).</w:t>
      </w:r>
    </w:p>
    <w:p>
      <w:pPr>
        <w:pStyle w:val="Heading4"/>
      </w:pPr>
      <w:r>
        <w:t>¿Cómo la iglesia primitiva comprendía la paz?</w:t>
      </w:r>
    </w:p>
    <w:p>
      <w:r/>
      <w:r>
        <w:t xml:space="preserve">La iglesia primitiva entendía "Paz" como la salvación final y definitiva de Dios ya otorgada a través de Jesucristo (comparar </w:t>
      </w:r>
      <w:hyperlink r:id="rId11094">
        <w:r>
          <w:rPr>
            <w:color w:val="0000EE"/>
            <w:u w:val="single"/>
          </w:rPr>
          <w:t>Filipenses 4:7–9</w:t>
        </w:r>
      </w:hyperlink>
      <w:r>
        <w:t>). Este entendimiento de "Paz" modificó el contenido del saludo común "ve en Paz" dentro de la comunidad cristiana. Pablo solía escribir un saludo de "gracia y Paz" en sus cartas (</w:t>
      </w:r>
      <w:hyperlink r:id="rId11095">
        <w:r>
          <w:rPr>
            <w:color w:val="0000EE"/>
            <w:u w:val="single"/>
          </w:rPr>
          <w:t>1 Corintios 1:3,</w:t>
        </w:r>
      </w:hyperlink>
      <w:r>
        <w:t xml:space="preserve"> </w:t>
      </w:r>
      <w:hyperlink r:id="rId11096">
        <w:r>
          <w:rPr>
            <w:color w:val="0000EE"/>
            <w:u w:val="single"/>
          </w:rPr>
          <w:t>2 Corintios 1:2,</w:t>
        </w:r>
      </w:hyperlink>
      <w:r>
        <w:t xml:space="preserve"> </w:t>
      </w:r>
      <w:hyperlink r:id="rId11097">
        <w:r>
          <w:rPr>
            <w:color w:val="0000EE"/>
            <w:u w:val="single"/>
          </w:rPr>
          <w:t>Gálatas 1:3,</w:t>
        </w:r>
      </w:hyperlink>
      <w:r>
        <w:t xml:space="preserve"> </w:t>
      </w:r>
      <w:hyperlink r:id="rId11098">
        <w:r>
          <w:rPr>
            <w:color w:val="0000EE"/>
            <w:u w:val="single"/>
          </w:rPr>
          <w:t>Efesios 1:2</w:t>
        </w:r>
      </w:hyperlink>
      <w:r>
        <w:t xml:space="preserve">, etc.; comparar también </w:t>
      </w:r>
      <w:hyperlink r:id="rId11099">
        <w:r>
          <w:rPr>
            <w:color w:val="0000EE"/>
            <w:u w:val="single"/>
          </w:rPr>
          <w:t>1 Pedro 1:2,</w:t>
        </w:r>
      </w:hyperlink>
      <w:r>
        <w:t xml:space="preserve"> </w:t>
      </w:r>
      <w:hyperlink r:id="rId11100">
        <w:r>
          <w:rPr>
            <w:color w:val="0000EE"/>
            <w:u w:val="single"/>
          </w:rPr>
          <w:t>2 Juan 1:3,</w:t>
        </w:r>
      </w:hyperlink>
      <w:r>
        <w:t xml:space="preserve"> </w:t>
      </w:r>
      <w:hyperlink r:id="rId11101">
        <w:r>
          <w:rPr>
            <w:color w:val="0000EE"/>
            <w:u w:val="single"/>
          </w:rPr>
          <w:t>Judas 1:2,</w:t>
        </w:r>
      </w:hyperlink>
      <w:r>
        <w:t xml:space="preserve"> </w:t>
      </w:r>
      <w:hyperlink r:id="rId5463">
        <w:r>
          <w:rPr>
            <w:color w:val="0000EE"/>
            <w:u w:val="single"/>
          </w:rPr>
          <w:t>Apocalipsis 1:4</w:t>
        </w:r>
      </w:hyperlink>
      <w:r>
        <w:t>). Esta expresión no es solo un deseo de Paz que Pablo extiende a sus lectores. Es un recordatorio de los dones mesiánicos disponibles en el tiempo presente a través de Cristo para el hombre de fe. En consonancia con esto, Jesús es descrito como "Paz" en sí mismo (</w:t>
      </w:r>
      <w:hyperlink r:id="rId11102">
        <w:r>
          <w:rPr>
            <w:color w:val="0000EE"/>
            <w:u w:val="single"/>
          </w:rPr>
          <w:t>Efesios 2:14</w:t>
        </w:r>
      </w:hyperlink>
      <w:r>
        <w:t>). Dios, también, debido a su acto de reconciliación a través de Cristo, es conocido como un "Dios de Paz" (</w:t>
      </w:r>
      <w:hyperlink r:id="rId6212">
        <w:r>
          <w:rPr>
            <w:color w:val="0000EE"/>
            <w:u w:val="single"/>
          </w:rPr>
          <w:t>Filipenses 4:9,</w:t>
        </w:r>
      </w:hyperlink>
      <w:r>
        <w:t xml:space="preserve"> </w:t>
      </w:r>
      <w:hyperlink r:id="rId11103">
        <w:r>
          <w:rPr>
            <w:color w:val="0000EE"/>
            <w:u w:val="single"/>
          </w:rPr>
          <w:t>Colosenses 3:15</w:t>
        </w:r>
      </w:hyperlink>
      <w:r>
        <w:t>).</w:t>
      </w:r>
    </w:p>
    <w:p>
      <w:r/>
      <w:r>
        <w:t>Este regalo de paz o reconciliación con Dios, disponible a través de Cristo, impone una demanda ética al cristiano. El regalo exige la práctica de la "paz" (como la reconciliación entre personas) dentro de la iglesia. La paz, como fruto del Espíritu (</w:t>
      </w:r>
      <w:hyperlink r:id="rId275">
        <w:r>
          <w:rPr>
            <w:color w:val="0000EE"/>
            <w:u w:val="single"/>
          </w:rPr>
          <w:t>Gálatas 5:22</w:t>
        </w:r>
      </w:hyperlink>
      <w:r>
        <w:t>), debe ser el objetivo en las relaciones del cristiano con los demás (</w:t>
      </w:r>
      <w:hyperlink r:id="rId11104">
        <w:r>
          <w:rPr>
            <w:color w:val="0000EE"/>
            <w:u w:val="single"/>
          </w:rPr>
          <w:t>Romanos 12:18,</w:t>
        </w:r>
      </w:hyperlink>
      <w:r>
        <w:t xml:space="preserve"> </w:t>
      </w:r>
      <w:hyperlink r:id="rId11087">
        <w:r>
          <w:rPr>
            <w:color w:val="0000EE"/>
            <w:u w:val="single"/>
          </w:rPr>
          <w:t>14:19</w:t>
        </w:r>
      </w:hyperlink>
      <w:r>
        <w:t xml:space="preserve">; </w:t>
      </w:r>
      <w:hyperlink r:id="rId11105">
        <w:r>
          <w:rPr>
            <w:color w:val="0000EE"/>
            <w:u w:val="single"/>
          </w:rPr>
          <w:t>Hebreos 12:14</w:t>
        </w:r>
      </w:hyperlink>
      <w:r>
        <w:t>).</w:t>
      </w:r>
      <w:r/>
      <w:r/>
    </w:p>
    <w:p>
      <w:r/>
    </w:p>
    <w:p>
      <w:pPr>
        <w:pStyle w:val="Heading2"/>
      </w:pPr>
      <w:r>
        <w:t>Pecado imperdonable, el</w:t>
      </w:r>
      <w:r/>
    </w:p>
    <w:p>
      <w:r/>
      <w:r>
        <w:t>Dar a Satanás el crédito por lo que en realidad es obra del Espíritu, como se demuestra a través de Jesucristo, es un pecado conocido como blasfemia contra el Espíritu.</w:t>
      </w:r>
    </w:p>
    <w:p>
      <w:pPr>
        <w:pStyle w:val="Heading3"/>
      </w:pPr>
      <w:r>
        <w:t>¿Cuál es el pecado que no se puede perdonar?</w:t>
      </w:r>
    </w:p>
    <w:p>
      <w:r/>
      <w:r>
        <w:t xml:space="preserve">El pecado imperdonable debe definirse por su contexto. En </w:t>
      </w:r>
      <w:hyperlink r:id="rId11106">
        <w:r>
          <w:rPr>
            <w:color w:val="0000EE"/>
            <w:u w:val="single"/>
          </w:rPr>
          <w:t>Mateo 12:31–32</w:t>
        </w:r>
      </w:hyperlink>
      <w:r>
        <w:t xml:space="preserve"> y </w:t>
      </w:r>
      <w:hyperlink r:id="rId11107">
        <w:r>
          <w:rPr>
            <w:color w:val="0000EE"/>
            <w:u w:val="single"/>
          </w:rPr>
          <w:t>Marcos 3:28–30</w:t>
        </w:r>
      </w:hyperlink>
      <w:r>
        <w:t>, Jesús acababa de expulsar un demonio de un hombre que era ciego y mudo. Se había presentado una evidencia inconfundible del poder de Dios. Sin embargo, los fariseos, con una incredulidad obstinada, atribuyeron este despliegue del poder de Dios a Beelzebub, el diablo (</w:t>
      </w:r>
      <w:hyperlink r:id="rId4629">
        <w:r>
          <w:rPr>
            <w:color w:val="0000EE"/>
            <w:u w:val="single"/>
          </w:rPr>
          <w:t>Mateo 12:24</w:t>
        </w:r>
      </w:hyperlink>
      <w:r>
        <w:t>).</w:t>
      </w:r>
    </w:p>
    <w:p>
      <w:r/>
      <w:r>
        <w:t>Otras escrituras registran este tipo de respuesta de muchos judíos. Se sospechaba que Jesús realizaba milagros por el poder del diablo (</w:t>
      </w:r>
      <w:hyperlink r:id="rId11108">
        <w:r>
          <w:rPr>
            <w:color w:val="0000EE"/>
            <w:u w:val="single"/>
          </w:rPr>
          <w:t>Mateo 9:34</w:t>
        </w:r>
      </w:hyperlink>
      <w:r>
        <w:t xml:space="preserve">, </w:t>
      </w:r>
      <w:hyperlink r:id="rId11109">
        <w:r>
          <w:rPr>
            <w:color w:val="0000EE"/>
            <w:u w:val="single"/>
          </w:rPr>
          <w:t>Lucas 11:14–20</w:t>
        </w:r>
      </w:hyperlink>
      <w:r>
        <w:t xml:space="preserve">, </w:t>
      </w:r>
      <w:hyperlink r:id="rId11110">
        <w:r>
          <w:rPr>
            <w:color w:val="0000EE"/>
            <w:u w:val="single"/>
          </w:rPr>
          <w:t>Juan 7:20</w:t>
        </w:r>
      </w:hyperlink>
      <w:r>
        <w:t xml:space="preserve">; </w:t>
      </w:r>
      <w:hyperlink r:id="rId11111">
        <w:r>
          <w:rPr>
            <w:color w:val="0000EE"/>
            <w:u w:val="single"/>
          </w:rPr>
          <w:t>8:48, 52</w:t>
        </w:r>
      </w:hyperlink>
      <w:r>
        <w:t xml:space="preserve">; </w:t>
      </w:r>
      <w:hyperlink r:id="rId11112">
        <w:r>
          <w:rPr>
            <w:color w:val="0000EE"/>
            <w:u w:val="single"/>
          </w:rPr>
          <w:t>10:20</w:t>
        </w:r>
      </w:hyperlink>
      <w:r>
        <w:t>). Un grupo de judíos, en su mayoría fariseos, le atribuía al diablo la obra del Espíritu que Jesús estaba demostrando.</w:t>
      </w:r>
    </w:p>
    <w:p>
      <w:r/>
      <w:r>
        <w:t>Cometieron el pecado imperdonable al afirmar que los milagros de Jesús se realizaron con el poder de Beelzebub, el diablo. En resumen, pecaron al declarar y creer audazmente que las obras de Jesús eran obra de Satanás en lugar del Espíritu. Muchos judíos continuaron con esta falsa historia sobre Jesús mucho después de su muerte. No negaron que hiciera milagros. En cambio, afirmaron que los realizaba por el poder del diablo.</w:t>
      </w:r>
    </w:p>
    <w:p>
      <w:pPr>
        <w:pStyle w:val="Heading3"/>
      </w:pPr>
      <w:r>
        <w:t>¿Qué no constituye el pecado imperdonable?</w:t>
      </w:r>
    </w:p>
    <w:p>
      <w:r/>
      <w:r>
        <w:t>El pecado imperdonable es distinto de la desobediencia del pueblo de Israel a Dios. La desobediencia de Israel resultó en el juicio eterno de muchas personas y en la pérdida de la bendición de Dios por un tiempo. Sin embargo, este no fue el pecado imperdonable.</w:t>
      </w:r>
    </w:p>
    <w:p>
      <w:r/>
      <w:r>
        <w:t>El "pecado de muerte" mencionado por Juan (</w:t>
      </w:r>
      <w:hyperlink r:id="rId11113">
        <w:r>
          <w:rPr>
            <w:color w:val="0000EE"/>
            <w:u w:val="single"/>
          </w:rPr>
          <w:t>1 Juan 5:16–17</w:t>
        </w:r>
      </w:hyperlink>
      <w:r>
        <w:t>) no es el pecado imperdonable. Una persona redimida y perdonada (</w:t>
      </w:r>
      <w:hyperlink r:id="rId3697">
        <w:r>
          <w:rPr>
            <w:color w:val="0000EE"/>
            <w:u w:val="single"/>
          </w:rPr>
          <w:t>Efesios 1:7</w:t>
        </w:r>
      </w:hyperlink>
      <w:r>
        <w:t>) tiene limpieza para el pecado presente y futuro (</w:t>
      </w:r>
      <w:hyperlink r:id="rId2871">
        <w:r>
          <w:rPr>
            <w:color w:val="0000EE"/>
            <w:u w:val="single"/>
          </w:rPr>
          <w:t>1 Juan 1:7</w:t>
        </w:r>
      </w:hyperlink>
      <w:r>
        <w:t>) y vida eterna (</w:t>
      </w:r>
      <w:hyperlink r:id="rId4579">
        <w:r>
          <w:rPr>
            <w:color w:val="0000EE"/>
            <w:u w:val="single"/>
          </w:rPr>
          <w:t>Juan 3:16</w:t>
        </w:r>
      </w:hyperlink>
      <w:r>
        <w:t xml:space="preserve">). Esta persona no puede cometer un pecado imperdonable. Sin embargo, aquellos que cometen el "pecado que lleva a la muerte" son cristianos. </w:t>
      </w:r>
      <w:hyperlink r:id="rId11114">
        <w:r>
          <w:rPr>
            <w:color w:val="0000EE"/>
            <w:u w:val="single"/>
          </w:rPr>
          <w:t>Primera de Juan 5:16</w:t>
        </w:r>
      </w:hyperlink>
      <w:r>
        <w:t xml:space="preserve"> indica que la persona que comete el "pecado que lleva a la muerte" es un "hermano" en Cristo.</w:t>
      </w:r>
    </w:p>
    <w:p>
      <w:r/>
      <w:r>
        <w:t>El pecado imperdonable no es rechazar al Señor Jesús hasta que quien lo rechaza muera en su incredulidad. Este pecado no será perdonado a lo largo de la eternidad. Sin embargo, el pecado de rechazo no es el mismo pecado que Jesús condenó como imperdonable. "</w:t>
      </w:r>
      <w:r>
        <w:t>Y cualquiera que hablare contra el Hijo del hombre, le será perdonado: mas cualquiera que hablare contra el Espíritu Santo, no le será perdonado, ni en este siglo, ni en el venidero</w:t>
      </w:r>
      <w:r>
        <w:t>" (</w:t>
      </w:r>
      <w:hyperlink r:id="rId1945">
        <w:r>
          <w:rPr>
            <w:color w:val="0000EE"/>
            <w:u w:val="single"/>
          </w:rPr>
          <w:t>Mateo 12:32</w:t>
        </w:r>
      </w:hyperlink>
      <w:r>
        <w:t>).</w:t>
      </w:r>
    </w:p>
    <w:p>
      <w:r/>
      <w:r>
        <w:t>Muchos pasajes repiten la advertencia de que la incredulidad en el Salvador resulta en muerte eterna (</w:t>
      </w:r>
      <w:hyperlink r:id="rId11115">
        <w:r>
          <w:rPr>
            <w:color w:val="0000EE"/>
            <w:u w:val="single"/>
          </w:rPr>
          <w:t>Juan 3:18, 36</w:t>
        </w:r>
      </w:hyperlink>
      <w:r>
        <w:t xml:space="preserve">; </w:t>
      </w:r>
      <w:hyperlink r:id="rId10175">
        <w:r>
          <w:rPr>
            <w:color w:val="0000EE"/>
            <w:u w:val="single"/>
          </w:rPr>
          <w:t>1 Juan 5:12</w:t>
        </w:r>
      </w:hyperlink>
      <w:r>
        <w:t xml:space="preserve">; </w:t>
      </w:r>
      <w:hyperlink r:id="rId11116">
        <w:r>
          <w:rPr>
            <w:color w:val="0000EE"/>
            <w:u w:val="single"/>
          </w:rPr>
          <w:t>Apocalipsis 20:15</w:t>
        </w:r>
      </w:hyperlink>
      <w:r>
        <w:t xml:space="preserve">; </w:t>
      </w:r>
      <w:hyperlink r:id="rId7264">
        <w:r>
          <w:rPr>
            <w:color w:val="0000EE"/>
            <w:u w:val="single"/>
          </w:rPr>
          <w:t>21:8</w:t>
        </w:r>
      </w:hyperlink>
      <w:r>
        <w:t>). Estas Escrituras no se refieren directamente al pecado imperdonable. Jesús dijo que una persona podría ser incrédula e incluso hablar en su contra, pero no ser culpable del pecado imperdonable.</w:t>
      </w:r>
    </w:p>
    <w:p>
      <w:r/>
      <w:r>
        <w:rPr>
          <w:i/>
        </w:rPr>
        <w:t>Véase también</w:t>
      </w:r>
      <w:r>
        <w:t xml:space="preserve"> </w:t>
      </w:r>
      <w:r>
        <w:t>Justificación, Justificado</w:t>
      </w:r>
      <w:r>
        <w:t xml:space="preserve">; </w:t>
      </w:r>
      <w:r>
        <w:t>Pecado mortal</w:t>
      </w:r>
      <w:r>
        <w:t>.</w:t>
      </w:r>
      <w:r/>
      <w:r/>
    </w:p>
    <w:p>
      <w:r/>
    </w:p>
    <w:p>
      <w:pPr>
        <w:pStyle w:val="Heading2"/>
      </w:pPr>
      <w:r>
        <w:t>Pedro, el Apóstol</w:t>
      </w:r>
      <w:r/>
    </w:p>
    <w:p>
      <w:r/>
      <w:r>
        <w:t>Uno de los doce discípulos alcanzó prominencia tanto entre los discípulos durante el ministerio de Jesús como entre los apóstoles después.</w:t>
      </w:r>
    </w:p>
    <w:p>
      <w:r/>
      <w:r>
        <w:t>En realidad, hay cuatro formas de referirse a Pedro en el Nuevo Testamento: el hebreo traducido al griego, de “Simeón” a “Simón”, y el arameo traducido al griego, de “Cefas” a “Petros” (que significa “roca”). Su nombre original era Simeón Bar-Jonás (</w:t>
      </w:r>
      <w:hyperlink r:id="rId695">
        <w:r>
          <w:rPr>
            <w:color w:val="0000EE"/>
            <w:u w:val="single"/>
          </w:rPr>
          <w:t>Mt 16:17</w:t>
        </w:r>
      </w:hyperlink>
      <w:r>
        <w:t xml:space="preserve">, cf. </w:t>
      </w:r>
      <w:hyperlink r:id="rId696">
        <w:r>
          <w:rPr>
            <w:color w:val="0000EE"/>
            <w:u w:val="single"/>
          </w:rPr>
          <w:t>Jn 1:42</w:t>
        </w:r>
      </w:hyperlink>
      <w:r>
        <w:t xml:space="preserve">), “Simón hijo de Juan”, una nomenclatura semítica común. Es muy probable que “Simón” no fuera simplemente el equivalente griego de “Simeón”, sino que, al vivir en la bilingüe Galilea, “Simón” fuera la forma alternativa que usaba en tratos con los gentiles. De hecho, era bastante común que un judío cosmopolita empleara tres formas de su nombre dependiendo de la ocasión: arameo, latín y griego. El nombre doble “Simón Pedro” (o “Simón llamado Pedro”) demuestra que el segundo nombre fue una adición posterior, similar a “Jesús, el Cristo”. La frecuencia del uso del equivalente arameo “Cefas” (una vez en Juan, cuatro veces cada una en Gálatas y 1 Corintios), así como su traducción al griego (no común con nombres propios), indica la importancia del nombre secundario. Tanto las formas aramea como griega significan “la roca”, una clara indicación de la estatura de Pedro en la iglesia primitiva (ver abajo en </w:t>
      </w:r>
      <w:hyperlink r:id="rId6640">
        <w:r>
          <w:rPr>
            <w:color w:val="0000EE"/>
            <w:u w:val="single"/>
          </w:rPr>
          <w:t>Mt 16:18</w:t>
        </w:r>
      </w:hyperlink>
      <w:r>
        <w:t>). Es evidente que fue llamado “Simón” durante el ministerio de Jesús, pero llegó a ser conocido como “Pedro” cada vez más en la era apostólica.</w:t>
      </w:r>
    </w:p>
    <w:p>
      <w:r/>
      <w:r>
        <w:t>Sumario</w:t>
      </w:r>
    </w:p>
    <w:p>
      <w:r/>
      <w:r>
        <w:t>• Historia de Pedro</w:t>
      </w:r>
    </w:p>
    <w:p>
      <w:r/>
      <w:r>
        <w:t>• Conversión y Llamamiento de Pedro</w:t>
      </w:r>
    </w:p>
    <w:p>
      <w:r/>
      <w:r>
        <w:t>• La posición de Pedro entre los Doce</w:t>
      </w:r>
    </w:p>
    <w:p>
      <w:r/>
      <w:r>
        <w:t>• Pedro, la Roca</w:t>
      </w:r>
    </w:p>
    <w:p>
      <w:r/>
      <w:r>
        <w:t>• Pedro, el Apóstol</w:t>
      </w:r>
    </w:p>
    <w:p>
      <w:r/>
      <w:r>
        <w:t>• El Futuro Ministerio de Pedro</w:t>
      </w:r>
    </w:p>
    <w:p>
      <w:pPr>
        <w:pStyle w:val="Heading3"/>
      </w:pPr>
      <w:r>
        <w:t>Historia de Pedro</w:t>
      </w:r>
    </w:p>
    <w:p>
      <w:r/>
      <w:r>
        <w:t xml:space="preserve">Pedro creció en la bilingüe Galilea. </w:t>
      </w:r>
      <w:hyperlink r:id="rId698">
        <w:r>
          <w:rPr>
            <w:color w:val="0000EE"/>
            <w:u w:val="single"/>
          </w:rPr>
          <w:t>Juan 1:44</w:t>
        </w:r>
      </w:hyperlink>
      <w:r>
        <w:t xml:space="preserve"> menciona que el hogar de Andrés (su hermano) y Pedro era Betsaida, cuya ubicación es difícil de determinar arqueológicamente. El único sitio conocido está al este del Jordán, en el distrito llamado Gaulanítide. Sin embargo, </w:t>
      </w:r>
      <w:hyperlink r:id="rId1680">
        <w:r>
          <w:rPr>
            <w:color w:val="0000EE"/>
            <w:u w:val="single"/>
          </w:rPr>
          <w:t>Juan 12:21</w:t>
        </w:r>
      </w:hyperlink>
      <w:r>
        <w:t xml:space="preserve"> ubica Betsaida en Galilea, es posible que Juan esté reflejando el uso popular del término "Galilea" en lugar del término legalmente correcto. Pedro y Andrés tenían un negocio de pesca centrado en Cafarnaúm (</w:t>
      </w:r>
      <w:hyperlink r:id="rId11117">
        <w:r>
          <w:rPr>
            <w:color w:val="0000EE"/>
            <w:u w:val="single"/>
          </w:rPr>
          <w:t>Mc 1:21, 29</w:t>
        </w:r>
      </w:hyperlink>
      <w:r>
        <w:t>) y quizás eran socios con Jacobo y Juan (</w:t>
      </w:r>
      <w:hyperlink r:id="rId7563">
        <w:r>
          <w:rPr>
            <w:color w:val="0000EE"/>
            <w:u w:val="single"/>
          </w:rPr>
          <w:t>Lc 5:10</w:t>
        </w:r>
      </w:hyperlink>
      <w:r>
        <w:t xml:space="preserve">). También es probable que continuaran intermitentemente en su negocio mientras eran discípulos, como se indica en la escena de pesca en </w:t>
      </w:r>
      <w:hyperlink r:id="rId11118">
        <w:r>
          <w:rPr>
            <w:color w:val="0000EE"/>
            <w:u w:val="single"/>
          </w:rPr>
          <w:t>Juan 21:1–8</w:t>
        </w:r>
      </w:hyperlink>
      <w:r>
        <w:t>.</w:t>
      </w:r>
    </w:p>
    <w:p>
      <w:r/>
      <w:r>
        <w:t>Una dificultad con esto es la serie de declaraciones que dicen: "</w:t>
      </w:r>
      <w:r>
        <w:t>He aquí, nosotros hemos dejado todo, y te hemos seguido</w:t>
      </w:r>
      <w:r>
        <w:t>" (</w:t>
      </w:r>
      <w:hyperlink r:id="rId11119">
        <w:r>
          <w:rPr>
            <w:color w:val="0000EE"/>
            <w:u w:val="single"/>
          </w:rPr>
          <w:t>Mt 19:27,</w:t>
        </w:r>
      </w:hyperlink>
      <w:r>
        <w:t xml:space="preserve"> </w:t>
      </w:r>
      <w:hyperlink r:id="rId11120">
        <w:r>
          <w:rPr>
            <w:color w:val="0000EE"/>
            <w:u w:val="single"/>
          </w:rPr>
          <w:t>Mc 10:28,</w:t>
        </w:r>
      </w:hyperlink>
      <w:r>
        <w:t xml:space="preserve"> </w:t>
      </w:r>
      <w:hyperlink r:id="rId11121">
        <w:r>
          <w:rPr>
            <w:color w:val="0000EE"/>
            <w:u w:val="single"/>
          </w:rPr>
          <w:t>Lc 18:28</w:t>
        </w:r>
      </w:hyperlink>
      <w:r>
        <w:t xml:space="preserve">, RVR1909). La mayoría de los intérpretes han dado a esto un sentido absoluto de que han "vendido" o "abandonado" su negocio. Sin embargo, </w:t>
      </w:r>
      <w:hyperlink r:id="rId11121">
        <w:r>
          <w:rPr>
            <w:color w:val="0000EE"/>
            <w:u w:val="single"/>
          </w:rPr>
          <w:t>Lucas 18:28</w:t>
        </w:r>
      </w:hyperlink>
      <w:r>
        <w:t xml:space="preserve"> sugiere el contexto de dejar sus hogares, pero obviamente no se entiende en un sentido absoluto. Parece más probable que los discípulos efectivamente dejaron la práctica de sus negocios de pesca para seguir a Cristo, pero conservaron las herramientas de su oficio y regresaron a sus actividades cuando fue necesario.</w:t>
      </w:r>
    </w:p>
    <w:p>
      <w:r/>
      <w:r>
        <w:t xml:space="preserve">Ciertamente, no abandonaron a sus familias, como lo demuestra Pedro, quien regresaba a su hogar al final de cada viaje. El Nuevo Testamento nos dice que Pedro estaba casado. En </w:t>
      </w:r>
      <w:hyperlink r:id="rId11122">
        <w:r>
          <w:rPr>
            <w:color w:val="0000EE"/>
            <w:u w:val="single"/>
          </w:rPr>
          <w:t>Marcos 1:29–31</w:t>
        </w:r>
      </w:hyperlink>
      <w:r>
        <w:t>, Jesús sana a su suegra, quien posiblemente vivía con Pedro. De hecho, es posible que su hogar se convirtiera en la sede de Jesús en Galilea. (</w:t>
      </w:r>
      <w:hyperlink r:id="rId11123">
        <w:r>
          <w:rPr>
            <w:color w:val="0000EE"/>
            <w:u w:val="single"/>
          </w:rPr>
          <w:t>Mateo 8:14</w:t>
        </w:r>
      </w:hyperlink>
      <w:r>
        <w:t xml:space="preserve"> puede indicar que Jesús residía allí). La </w:t>
      </w:r>
      <w:hyperlink r:id="rId6934">
        <w:r>
          <w:rPr>
            <w:color w:val="0000EE"/>
            <w:u w:val="single"/>
          </w:rPr>
          <w:t>Primera de Corintios 9:5</w:t>
        </w:r>
      </w:hyperlink>
      <w:r>
        <w:t xml:space="preserve"> menciona que Pedro, junto con otros apóstoles casados, a menudo llevaba a su esposa con él en sus viajes misioneros. La tradición posterior habla de sus hijos (</w:t>
      </w:r>
      <w:r>
        <w:rPr>
          <w:i/>
        </w:rPr>
        <w:t>Stromateis</w:t>
      </w:r>
      <w:r>
        <w:t xml:space="preserve"> 2.6.52 de Clemente de Alejandría) y dice que Pedro estuvo presente en el martirio de su esposa (</w:t>
      </w:r>
      <w:r>
        <w:rPr>
          <w:i/>
        </w:rPr>
        <w:t>Historia Eclesiástica</w:t>
      </w:r>
      <w:r>
        <w:t xml:space="preserve"> de Eusebio 3.30.2).</w:t>
      </w:r>
    </w:p>
    <w:p>
      <w:pPr>
        <w:pStyle w:val="Heading3"/>
      </w:pPr>
      <w:r>
        <w:t>Conversión y Llamamiento de Pedro</w:t>
      </w:r>
    </w:p>
    <w:p>
      <w:r/>
      <w:r>
        <w:t xml:space="preserve">El hermano de Pedro, Andrés, era discípulo de Juan el Bautista, según </w:t>
      </w:r>
      <w:hyperlink r:id="rId11124">
        <w:r>
          <w:rPr>
            <w:color w:val="0000EE"/>
            <w:u w:val="single"/>
          </w:rPr>
          <w:t>Juan 1:35–40</w:t>
        </w:r>
      </w:hyperlink>
      <w:r>
        <w:t xml:space="preserve">. Esto sigue el testimonio de Juan en </w:t>
      </w:r>
      <w:hyperlink r:id="rId11125">
        <w:r>
          <w:rPr>
            <w:color w:val="0000EE"/>
            <w:u w:val="single"/>
          </w:rPr>
          <w:t>1:29–34</w:t>
        </w:r>
      </w:hyperlink>
      <w:r>
        <w:t xml:space="preserve"> y es la segunda etapa del proceso de discipulado de Juan en el capítulo uno. Después de dar testimonio, ahora envía a sus propios seguidores a Jesús. Andrés y el discípulo no mencionado (quizás Felipe, como en </w:t>
      </w:r>
      <w:hyperlink r:id="rId11126">
        <w:r>
          <w:rPr>
            <w:color w:val="0000EE"/>
            <w:u w:val="single"/>
          </w:rPr>
          <w:t>Jn 1:43</w:t>
        </w:r>
      </w:hyperlink>
      <w:r>
        <w:t>, o el “discípulo amado”, a quien muchos identifican con el mismo Juan) entonces “siguen” a Jesús (un término usado frecuentemente en Juan para referirse al discipulado). Al día siguiente, Andrés sigue el ejemplo del Bautista y encuentra a su hermano Simón, diciéndole: “</w:t>
      </w:r>
      <w:r>
        <w:t>Hemos hallado al Mesías</w:t>
      </w:r>
      <w:r>
        <w:t>” (</w:t>
      </w:r>
      <w:hyperlink r:id="rId3556">
        <w:r>
          <w:rPr>
            <w:color w:val="0000EE"/>
            <w:u w:val="single"/>
          </w:rPr>
          <w:t>Jn 1:41</w:t>
        </w:r>
      </w:hyperlink>
      <w:r>
        <w:t xml:space="preserve">, RVR1909). La conversión de Pedro se da por supuesta en </w:t>
      </w:r>
      <w:hyperlink r:id="rId696">
        <w:r>
          <w:rPr>
            <w:color w:val="0000EE"/>
            <w:u w:val="single"/>
          </w:rPr>
          <w:t>Juan 1:42</w:t>
        </w:r>
      </w:hyperlink>
      <w:r>
        <w:t>, donde Simón es llevado a Jesús por Andrés y allí se le da un nuevo nombre.</w:t>
      </w:r>
    </w:p>
    <w:p>
      <w:r/>
      <w:r>
        <w:t>Hay tres episodios distintos en los Evangelios en los que Simón es llamado, y estos coinciden con tres episodios en los que Jesús le da el nombre de "Cefas" ("Pedro", que significa "roca"). Juan sitúa el evento en Judea, donde Juan el Bautista estaba bautizando. Los Evangelios sinópticos presentan dos escenas diferentes. El primer llamado ocurre en el Mar de Galilea (</w:t>
      </w:r>
      <w:hyperlink r:id="rId5689">
        <w:r>
          <w:rPr>
            <w:color w:val="0000EE"/>
            <w:u w:val="single"/>
          </w:rPr>
          <w:t>Mc 1:16–20,</w:t>
        </w:r>
      </w:hyperlink>
      <w:r>
        <w:t xml:space="preserve"> </w:t>
      </w:r>
      <w:hyperlink r:id="rId7728">
        <w:r>
          <w:rPr>
            <w:color w:val="0000EE"/>
            <w:u w:val="single"/>
          </w:rPr>
          <w:t>Mt 4:18–22</w:t>
        </w:r>
      </w:hyperlink>
      <w:r>
        <w:t>). Jesús camina por la orilla y ve a Pedro y Andrés junto con Jacobo y Juan echando sus redes al mar. En ese momento, los llama a convertirse en "pescadores de hombres". Lucas amplía esto en una escena de pesca (</w:t>
      </w:r>
      <w:hyperlink r:id="rId7729">
        <w:r>
          <w:rPr>
            <w:color w:val="0000EE"/>
            <w:u w:val="single"/>
          </w:rPr>
          <w:t>Lc 5:1–11</w:t>
        </w:r>
      </w:hyperlink>
      <w:r>
        <w:t>), en la que los discípulos han pescado toda la noche y no han pescado nada, pero a la orden de Jesús bajan las redes y cogen una cantidad de peces tan grande que el bote empieza a hundirse. El episodio concluye exactamente como en la versión abreviada de Marcos: Jesús dice que de ahora en adelante "pescarán hombres" y como resultado dejan todo y lo siguen.</w:t>
      </w:r>
    </w:p>
    <w:p>
      <w:r/>
      <w:r>
        <w:t>El segundo episodio sinóptico que involucra el llamado de Pedro (y su nuevo nombre) es la elección oficial de los Doce en el monte (</w:t>
      </w:r>
      <w:hyperlink r:id="rId1043">
        <w:r>
          <w:rPr>
            <w:color w:val="0000EE"/>
            <w:u w:val="single"/>
          </w:rPr>
          <w:t>Mc 3:13–19</w:t>
        </w:r>
      </w:hyperlink>
      <w:r>
        <w:t xml:space="preserve"> y paralelos), en la lista de nombres encontramos “Simón, al cual llamó Pedro”. La última mención del nuevo nombre de Pedro se encuentra en </w:t>
      </w:r>
      <w:hyperlink r:id="rId11127">
        <w:r>
          <w:rPr>
            <w:color w:val="0000EE"/>
            <w:u w:val="single"/>
          </w:rPr>
          <w:t>Mateo 16:17–19</w:t>
        </w:r>
      </w:hyperlink>
      <w:r>
        <w:t>, en relación con la confesión de Pedro en Filipo.</w:t>
      </w:r>
    </w:p>
    <w:p>
      <w:r/>
      <w:r>
        <w:t>Es algo complicado armonizar estos episodios adecuadamente. ¿Hubo tres episodios distintos en los que Simón fue llamado (</w:t>
      </w:r>
      <w:hyperlink r:id="rId696">
        <w:r>
          <w:rPr>
            <w:color w:val="0000EE"/>
            <w:u w:val="single"/>
          </w:rPr>
          <w:t>Jn 1:42,</w:t>
        </w:r>
      </w:hyperlink>
      <w:r>
        <w:t xml:space="preserve"> </w:t>
      </w:r>
      <w:hyperlink r:id="rId11128">
        <w:r>
          <w:rPr>
            <w:color w:val="0000EE"/>
            <w:u w:val="single"/>
          </w:rPr>
          <w:t>Mc 1:20;</w:t>
        </w:r>
      </w:hyperlink>
      <w:r>
        <w:t xml:space="preserve"> </w:t>
      </w:r>
      <w:hyperlink r:id="rId11129">
        <w:r>
          <w:rPr>
            <w:color w:val="0000EE"/>
            <w:u w:val="single"/>
          </w:rPr>
          <w:t>3:16</w:t>
        </w:r>
      </w:hyperlink>
      <w:r>
        <w:t>) y tres incidentes separados en los que se le dio el nombre Cefas/Pedro (</w:t>
      </w:r>
      <w:hyperlink r:id="rId696">
        <w:r>
          <w:rPr>
            <w:color w:val="0000EE"/>
            <w:u w:val="single"/>
          </w:rPr>
          <w:t>Jn 1:42,</w:t>
        </w:r>
      </w:hyperlink>
      <w:r>
        <w:t xml:space="preserve"> </w:t>
      </w:r>
      <w:hyperlink r:id="rId11129">
        <w:r>
          <w:rPr>
            <w:color w:val="0000EE"/>
            <w:u w:val="single"/>
          </w:rPr>
          <w:t>Mc 3:16,</w:t>
        </w:r>
      </w:hyperlink>
      <w:r>
        <w:t xml:space="preserve"> </w:t>
      </w:r>
      <w:hyperlink r:id="rId6640">
        <w:r>
          <w:rPr>
            <w:color w:val="0000EE"/>
            <w:u w:val="single"/>
          </w:rPr>
          <w:t>Mt 16:18</w:t>
        </w:r>
      </w:hyperlink>
      <w:r>
        <w:t xml:space="preserve">). Resulta atractivo para un amplio espectro académico suponer que un único acontecimiento, ocurrido en algún momento indeterminado al inicio del ministerio de Jesús, se expandió posteriormente en estas diversas tradiciones. Sin embargo, un examen más detallado de los datos del Evangelio no hace necesaria tal conclusión. </w:t>
      </w:r>
      <w:hyperlink r:id="rId11130">
        <w:r>
          <w:rPr>
            <w:color w:val="0000EE"/>
            <w:u w:val="single"/>
          </w:rPr>
          <w:t>Juan 1:35–42</w:t>
        </w:r>
      </w:hyperlink>
      <w:r>
        <w:t xml:space="preserve"> no es una escena institucional que connota un llamado oficial. Más bien, describe el primer encuentro con Jesús y la comprensión de su importancia. El “renombramiento” está en tiempo futuro y señala un evento posterior. Además, Juan omite deliberadamente la mayoría de los eventos de crisis en la vida de Jesús (el bautismo, la elección de los Doce, la Transfiguración, las palabras de institución en la Última Cena, Getsemaní) y los reemplaza con escenas altamente teológicas que enseñan el significado espiritual de los eventos. Esto es lo que ha hecho aquí.</w:t>
      </w:r>
    </w:p>
    <w:p>
      <w:r/>
      <w:r>
        <w:t>Lo mismo se aplica a la primera llamada sinóptica, es decir, la escena de la pesca. Nuevamente, no hay indicio de una ordenación oficial al cargo aquí, sino más bien un indicio proléptico o profético de un futuro ministerio. Esto es especialmente cierto en la escena altamente teológica en Lucas, que promete resultados abundantes. Nuevamente, en los tres relatos se emplea el tiempo futuro: “os haré pescadores de hombres", "</w:t>
      </w:r>
      <w:r>
        <w:t>haré que seáis pescadores de hombres</w:t>
      </w:r>
      <w:r>
        <w:t>” y “</w:t>
      </w:r>
      <w:r>
        <w:t>pescarás hombres</w:t>
      </w:r>
      <w:r>
        <w:t xml:space="preserve">” (Mateo, Marcos y Lucas, RVR1909). El llamamiento en </w:t>
      </w:r>
      <w:hyperlink r:id="rId11128">
        <w:r>
          <w:rPr>
            <w:color w:val="0000EE"/>
            <w:u w:val="single"/>
          </w:rPr>
          <w:t>Marcos 1:20</w:t>
        </w:r>
      </w:hyperlink>
      <w:r>
        <w:t xml:space="preserve"> y </w:t>
      </w:r>
      <w:hyperlink r:id="rId7559">
        <w:r>
          <w:rPr>
            <w:color w:val="0000EE"/>
            <w:u w:val="single"/>
          </w:rPr>
          <w:t>Mateo 4:21</w:t>
        </w:r>
      </w:hyperlink>
      <w:r>
        <w:t xml:space="preserve"> y su reacción (dejando todo atrás y siguiendo a Jesús) es el inicio que se completa en la escena institucional real en </w:t>
      </w:r>
      <w:hyperlink r:id="rId1043">
        <w:r>
          <w:rPr>
            <w:color w:val="0000EE"/>
            <w:u w:val="single"/>
          </w:rPr>
          <w:t>Marcos 3:13–19</w:t>
        </w:r>
      </w:hyperlink>
      <w:r>
        <w:t xml:space="preserve"> y paralelos. La redacción no indica que estos dos episodios sean duplicados, ya que el nombramiento real de los discípulos ocurre en el segundo pasaje. Debemos diferenciar entre el llamamiento original de un grupo (que se convirtió en el llamado “círculo íntimo” de los Doce) y la elección final de todos los discípulos.</w:t>
      </w:r>
    </w:p>
    <w:p>
      <w:pPr>
        <w:pStyle w:val="Heading3"/>
      </w:pPr>
      <w:r>
        <w:t>La posición de Pedro entre los Doce</w:t>
      </w:r>
    </w:p>
    <w:p>
      <w:r/>
      <w:r>
        <w:t xml:space="preserve">La prominencia de Simón Pedro en los Evangelios y Hechos es indiscutible. Aunque algunos han intentado atribuir esto a su papel de liderazgo en la iglesia posterior, no hay base para ello en el texto del Nuevo Testamento. Desde el principio, Simón alcanzó preeminencia sobre los demás. En las listas de los Doce recién mencionadas, el nombre de Simón siempre aparece primero, y en </w:t>
      </w:r>
      <w:hyperlink r:id="rId7560">
        <w:r>
          <w:rPr>
            <w:color w:val="0000EE"/>
            <w:u w:val="single"/>
          </w:rPr>
          <w:t>Mateo 10:2</w:t>
        </w:r>
      </w:hyperlink>
      <w:r>
        <w:t xml:space="preserve"> se introduce su nombre como “el primero”. Además, los Doce a menudo son designados como “</w:t>
      </w:r>
      <w:r>
        <w:t>Simón, y los que estaban con él</w:t>
      </w:r>
      <w:r>
        <w:t>” (</w:t>
      </w:r>
      <w:hyperlink r:id="rId11131">
        <w:r>
          <w:rPr>
            <w:color w:val="0000EE"/>
            <w:u w:val="single"/>
          </w:rPr>
          <w:t>Mc 1:36,</w:t>
        </w:r>
      </w:hyperlink>
      <w:r>
        <w:t xml:space="preserve"> </w:t>
      </w:r>
      <w:hyperlink r:id="rId11132">
        <w:r>
          <w:rPr>
            <w:color w:val="0000EE"/>
            <w:u w:val="single"/>
          </w:rPr>
          <w:t>Lc 9:32;</w:t>
        </w:r>
      </w:hyperlink>
      <w:r>
        <w:t xml:space="preserve"> </w:t>
      </w:r>
      <w:hyperlink r:id="rId11133">
        <w:r>
          <w:rPr>
            <w:color w:val="0000EE"/>
            <w:u w:val="single"/>
          </w:rPr>
          <w:t>8:45</w:t>
        </w:r>
      </w:hyperlink>
      <w:r>
        <w:t>, RVR1909).</w:t>
      </w:r>
    </w:p>
    <w:p>
      <w:r/>
      <w:r>
        <w:t>A lo largo de los relatos, Pedro actuó y habló en nombre de los otros discípulos. En la Transfiguración, es Pedro quien quiso erigir tiendas (</w:t>
      </w:r>
      <w:hyperlink r:id="rId11134">
        <w:r>
          <w:rPr>
            <w:color w:val="0000EE"/>
            <w:u w:val="single"/>
          </w:rPr>
          <w:t>Mc 9:5</w:t>
        </w:r>
      </w:hyperlink>
      <w:r>
        <w:t>), y fue el único que tuvo suficiente fe para intentar caminar sobre el agua (</w:t>
      </w:r>
      <w:hyperlink r:id="rId9381">
        <w:r>
          <w:rPr>
            <w:color w:val="0000EE"/>
            <w:u w:val="single"/>
          </w:rPr>
          <w:t>Mt 14:28–31</w:t>
        </w:r>
      </w:hyperlink>
      <w:r>
        <w:t>). Es Pedro quien le pide al Señor que explique su enseñanza sobre el perdón (</w:t>
      </w:r>
      <w:hyperlink r:id="rId11135">
        <w:r>
          <w:rPr>
            <w:color w:val="0000EE"/>
            <w:u w:val="single"/>
          </w:rPr>
          <w:t>Mt 18:21</w:t>
        </w:r>
      </w:hyperlink>
      <w:r>
        <w:t>) y las parábolas (</w:t>
      </w:r>
      <w:hyperlink r:id="rId11136">
        <w:r>
          <w:rPr>
            <w:color w:val="0000EE"/>
            <w:u w:val="single"/>
          </w:rPr>
          <w:t>Mt 15:15,</w:t>
        </w:r>
      </w:hyperlink>
      <w:r>
        <w:t xml:space="preserve"> </w:t>
      </w:r>
      <w:hyperlink r:id="rId11137">
        <w:r>
          <w:rPr>
            <w:color w:val="0000EE"/>
            <w:u w:val="single"/>
          </w:rPr>
          <w:t>Lc 12:41</w:t>
        </w:r>
      </w:hyperlink>
      <w:r>
        <w:t xml:space="preserve">) y quien expresa la opinión de los discípulos en </w:t>
      </w:r>
      <w:hyperlink r:id="rId11119">
        <w:r>
          <w:rPr>
            <w:color w:val="0000EE"/>
            <w:u w:val="single"/>
          </w:rPr>
          <w:t>Mateo 19:27</w:t>
        </w:r>
      </w:hyperlink>
      <w:r>
        <w:t>, “</w:t>
      </w:r>
      <w:r>
        <w:t>He aquí, nosotros hemos dejado todo, y te hemos seguido: ¿qué pues tendremos?</w:t>
      </w:r>
      <w:r>
        <w:t>”. Los recaudadores de impuesto del templo se acercan a Pedro como líder del grupo (</w:t>
      </w:r>
      <w:hyperlink r:id="rId1339">
        <w:r>
          <w:rPr>
            <w:color w:val="0000EE"/>
            <w:u w:val="single"/>
          </w:rPr>
          <w:t>Mt 17:24</w:t>
        </w:r>
      </w:hyperlink>
      <w:r>
        <w:t xml:space="preserve">). Como miembro del círculo íntimo (con Jacobo y Juan, posiblemente Andrés en </w:t>
      </w:r>
      <w:hyperlink r:id="rId693">
        <w:r>
          <w:rPr>
            <w:color w:val="0000EE"/>
            <w:u w:val="single"/>
          </w:rPr>
          <w:t>Mc 13:3</w:t>
        </w:r>
      </w:hyperlink>
      <w:r>
        <w:t xml:space="preserve">), a menudo estaba solo con Jesús (en la resurrección de la hija de Jairo, </w:t>
      </w:r>
      <w:hyperlink r:id="rId7562">
        <w:r>
          <w:rPr>
            <w:color w:val="0000EE"/>
            <w:u w:val="single"/>
          </w:rPr>
          <w:t>Mc 5:37</w:t>
        </w:r>
      </w:hyperlink>
      <w:r>
        <w:t xml:space="preserve"> y paralelos, en la Transfiguración, </w:t>
      </w:r>
      <w:hyperlink r:id="rId7565">
        <w:r>
          <w:rPr>
            <w:color w:val="0000EE"/>
            <w:u w:val="single"/>
          </w:rPr>
          <w:t>Mc 9:2</w:t>
        </w:r>
      </w:hyperlink>
      <w:r>
        <w:t xml:space="preserve"> y paralelos, en Getsemaní, </w:t>
      </w:r>
      <w:hyperlink r:id="rId7568">
        <w:r>
          <w:rPr>
            <w:color w:val="0000EE"/>
            <w:u w:val="single"/>
          </w:rPr>
          <w:t>Mc 14:33</w:t>
        </w:r>
      </w:hyperlink>
      <w:r>
        <w:t xml:space="preserve"> y </w:t>
      </w:r>
      <w:hyperlink r:id="rId7567">
        <w:r>
          <w:rPr>
            <w:color w:val="0000EE"/>
            <w:u w:val="single"/>
          </w:rPr>
          <w:t>Mt 26:37</w:t>
        </w:r>
      </w:hyperlink>
      <w:r>
        <w:t xml:space="preserve">). Jesús pide a Pedro y Juan que preparen la cena de Pascua en </w:t>
      </w:r>
      <w:hyperlink r:id="rId8069">
        <w:r>
          <w:rPr>
            <w:color w:val="0000EE"/>
            <w:u w:val="single"/>
          </w:rPr>
          <w:t>Lucas 22:8</w:t>
        </w:r>
      </w:hyperlink>
      <w:r>
        <w:t xml:space="preserve">, y en </w:t>
      </w:r>
      <w:hyperlink r:id="rId11138">
        <w:r>
          <w:rPr>
            <w:color w:val="0000EE"/>
            <w:u w:val="single"/>
          </w:rPr>
          <w:t>Marcos 14:37</w:t>
        </w:r>
      </w:hyperlink>
      <w:r>
        <w:t xml:space="preserve"> (y </w:t>
      </w:r>
      <w:hyperlink r:id="rId11139">
        <w:r>
          <w:rPr>
            <w:color w:val="0000EE"/>
            <w:u w:val="single"/>
          </w:rPr>
          <w:t>Mt 26:40</w:t>
        </w:r>
      </w:hyperlink>
      <w:r>
        <w:t>) dirige su reproche a Pedro como representante de los demás (</w:t>
      </w:r>
      <w:r>
        <w:t>"¿No has podido velar una hora?"</w:t>
      </w:r>
      <w:r>
        <w:t xml:space="preserve">). Finalmente, el mensaje del ángel en la tumba registrado en </w:t>
      </w:r>
      <w:hyperlink r:id="rId11140">
        <w:r>
          <w:rPr>
            <w:color w:val="0000EE"/>
            <w:u w:val="single"/>
          </w:rPr>
          <w:t>Marcos 16:7</w:t>
        </w:r>
      </w:hyperlink>
      <w:r>
        <w:t xml:space="preserve"> decía, “id, decid a sus discípulos y a Pedro.” Ciertamente, Pedro ocupaba un lugar muy especial entre los Doce.</w:t>
      </w:r>
    </w:p>
    <w:p>
      <w:r/>
      <w:r>
        <w:t>Esto quedó especialmente evidente en el episodio de Filipo (</w:t>
      </w:r>
      <w:hyperlink r:id="rId11141">
        <w:r>
          <w:rPr>
            <w:color w:val="0000EE"/>
            <w:u w:val="single"/>
          </w:rPr>
          <w:t>Mc 8:27–33</w:t>
        </w:r>
      </w:hyperlink>
      <w:r>
        <w:t xml:space="preserve"> y paralelos). Fue la confesión de Pedro que se convirtió en el punto culminante de los relatos del Evangelio: “Tú eres el Cristo” (Lucas añade “de Dios”, Mateo, “el Hijo del Dios viviente”). Después de que Jesús habló del sufrimiento del Hijo del hombre, Pedro lo reprendió, y en la descripción de Marcos, Jesús se volvió, miró a todos los discípulos y le dijo a Pedro: “A</w:t>
      </w:r>
      <w:r>
        <w:t>pártate de mí, Satanás; porque no sabes las cosas que son de Dios, sino las que son de los hombres</w:t>
      </w:r>
      <w:r>
        <w:t xml:space="preserve">” (v </w:t>
      </w:r>
      <w:hyperlink r:id="rId11142">
        <w:r>
          <w:rPr>
            <w:color w:val="0000EE"/>
            <w:u w:val="single"/>
          </w:rPr>
          <w:t>33</w:t>
        </w:r>
      </w:hyperlink>
      <w:r>
        <w:t>, RVR1909). Esto fue claramente dirigido a todos ellos a través de Pedro.</w:t>
      </w:r>
    </w:p>
    <w:p>
      <w:r/>
      <w:r>
        <w:t>El retrato de Pedro que emerge de los cuatro relatos lo muestra como impulsivo y, a menudo, imprudente, es el primero en actuar y expresar su opinión, y se caracterizaba por su entusiasmo en todo lo que participaba. Al ver a Jesús caminando sobre el agua, Pedro pidió que el Señor le ordenara hacer lo mismo y luego inmediatamente saltó del bote y comenzó a hacerlo. En la Transfiguración, mientras los demás estaban asombrados en silencio por la aparición de Moisés y Elías, Pedro, el hombre de acción, dijo: “</w:t>
      </w:r>
      <w:r>
        <w:t>si quieres, hagamos aquí tres pabellones</w:t>
      </w:r>
      <w:r>
        <w:t>” (</w:t>
      </w:r>
      <w:hyperlink r:id="rId11143">
        <w:r>
          <w:rPr>
            <w:color w:val="0000EE"/>
            <w:u w:val="single"/>
          </w:rPr>
          <w:t>Mt 17:4</w:t>
        </w:r>
      </w:hyperlink>
      <w:r>
        <w:t xml:space="preserve">, RVR1909). Marcos y Lucas añaden que Pedro no sabía lo que decía. La tendencia impulsiva e irreflexiva de Pedro a protestar las declaraciones de Jesús se observa no solo en Filipo, sino también en la escena del lavamiento de pies en </w:t>
      </w:r>
      <w:hyperlink r:id="rId11144">
        <w:r>
          <w:rPr>
            <w:color w:val="0000EE"/>
            <w:u w:val="single"/>
          </w:rPr>
          <w:t>Juan 13:4–11</w:t>
        </w:r>
      </w:hyperlink>
      <w:r>
        <w:t>, cuando primero dijo: “</w:t>
      </w:r>
      <w:r>
        <w:t>No me lavarás los pies jamás</w:t>
      </w:r>
      <w:r>
        <w:t>”, y luego, después de la firme respuesta de Jesús, “</w:t>
      </w:r>
      <w:r>
        <w:t>Si no te lavare, no tendrás parte conmigo</w:t>
      </w:r>
      <w:r>
        <w:t>”, se retractó completamente, afirmando: “</w:t>
      </w:r>
      <w:r>
        <w:t>Señor, no sólo mis pies, mas aun las manos y la cabeza.</w:t>
      </w:r>
      <w:r>
        <w:t>” (</w:t>
      </w:r>
      <w:hyperlink r:id="rId1902">
        <w:r>
          <w:rPr>
            <w:color w:val="0000EE"/>
            <w:u w:val="single"/>
          </w:rPr>
          <w:t>13:8–9</w:t>
        </w:r>
      </w:hyperlink>
      <w:r>
        <w:t>, RVR1909). Finalmente, en el relato de la carrera hacia la tumba (</w:t>
      </w:r>
      <w:hyperlink r:id="rId7827">
        <w:r>
          <w:rPr>
            <w:color w:val="0000EE"/>
            <w:u w:val="single"/>
          </w:rPr>
          <w:t>Jn 20:2–10</w:t>
        </w:r>
      </w:hyperlink>
      <w:r>
        <w:t>), el discípulo amado, llegando primero a la tumba, se detuvo mientras Pedro entró inmediatamente e impulsivamente. Pedro ciertamente era alguien que “se apresuraba donde los ángeles temen pisar”. Sin embargo, este mismo rasgo lo alinea con todos nosotros y puede ser una de las principales razones por las que se convierte en el discípulo representante a lo largo de los Evangelios.</w:t>
      </w:r>
    </w:p>
    <w:p>
      <w:pPr>
        <w:pStyle w:val="Heading3"/>
      </w:pPr>
      <w:r>
        <w:t>Pedro, la Roca</w:t>
      </w:r>
    </w:p>
    <w:p>
      <w:r/>
      <w:r>
        <w:t xml:space="preserve">La clave para la importancia de Simón Pedro es, obviamente, el controvertido añadido al episodio de Filipo, que se encuentra solo en </w:t>
      </w:r>
      <w:hyperlink r:id="rId11127">
        <w:r>
          <w:rPr>
            <w:color w:val="0000EE"/>
            <w:u w:val="single"/>
          </w:rPr>
          <w:t>Mateo 16:17–19</w:t>
        </w:r>
      </w:hyperlink>
      <w:r>
        <w:t xml:space="preserve">, el testimonio de Jesús a Pedro. Hay varios aspectos cruciales de este dicho. El más importante para este estudio es el versículo </w:t>
      </w:r>
      <w:hyperlink r:id="rId6640">
        <w:r>
          <w:rPr>
            <w:color w:val="0000EE"/>
            <w:u w:val="single"/>
          </w:rPr>
          <w:t>18</w:t>
        </w:r>
      </w:hyperlink>
      <w:r>
        <w:t>, “</w:t>
      </w:r>
      <w:r>
        <w:t>Mas yo también te digo, que tú eres Pedro, y sobre esta piedra edificaré mi iglesia</w:t>
      </w:r>
      <w:r>
        <w:t xml:space="preserve">” (RVR1909). Ha habido muchas interpretaciones de esto a lo largo de la historia: (1) Se refiere a Pedro como la “roca” o primer obispo de la iglesia. Esta fue la interpretación católica romana desde el siglo III en adelante y se utilizó como texto de prueba para la sucesión apostólica, pero no se insinúa en ningún lugar del contexto ni siquiera en las epístolas: no era un concepto del siglo I. (2) La mayoría de los protestantes desde la Reforma han tomado esto como una referencia a la declaración de fe de Pedro en lugar de a Pedro mismo, pero esto descuida el juego de palabras, que es aún más pronunciado en arameo, que tiene solo una forma para “Cefas” (roca). (3) Una alternativa ha sido tomar “esta roca” como una referencia a Jesús mismo, pero eso es fantasioso y apenas está en el contexto. En conclusión, “esta roca” es casi con certeza una referencia a Pedro, pero debe entenderse de dos maneras. Primero, Pedro iba a convertirse en el fundamento sobre el cual Cristo edificaría su iglesia, una posición claramente atestiguada en Hechos. Esto no significa que Pedro tuviera una autoridad por encima de los otros apóstoles. La reprensión de Pablo a Pedro en </w:t>
      </w:r>
      <w:hyperlink r:id="rId2173">
        <w:r>
          <w:rPr>
            <w:color w:val="0000EE"/>
            <w:u w:val="single"/>
          </w:rPr>
          <w:t>Gálatas 2:11–14</w:t>
        </w:r>
      </w:hyperlink>
      <w:r>
        <w:t xml:space="preserve"> demuestra que no estaba por encima de ellos, y en el concilio de Jerusalén en </w:t>
      </w:r>
      <w:hyperlink r:id="rId773">
        <w:r>
          <w:rPr>
            <w:color w:val="0000EE"/>
            <w:u w:val="single"/>
          </w:rPr>
          <w:t>Hechos 15</w:t>
        </w:r>
      </w:hyperlink>
      <w:r>
        <w:t xml:space="preserve"> es Jacobo quien tiene la posición de liderazgo. Segundo, Pedro se ve aquí no solo como un individuo sino como el representante de los discípulos. Esta visión está ganando cada vez más prominencia hoy en día. Reconoce el concepto judío de “identidad corporativa” en el cual el líder se identificaba con el cuerpo corporativo (por ejemplo, el rey o el sumo sacerdote representando a la nación ante Dios). Este concepto también está en consonancia con </w:t>
      </w:r>
      <w:hyperlink r:id="rId11145">
        <w:r>
          <w:rPr>
            <w:color w:val="0000EE"/>
            <w:u w:val="single"/>
          </w:rPr>
          <w:t>Mateo 18:18–20</w:t>
        </w:r>
      </w:hyperlink>
      <w:r>
        <w:t xml:space="preserve">, que transmite la misma autoridad a la iglesia que aquí se le da a Pedro. En esta visión, Pedro como la roca se convierte en el primero de los bloques de construcción sobre los cuales Cristo, la piedra angular principal (para continuar con la metáfora), edificará su iglesia (ver </w:t>
      </w:r>
      <w:hyperlink r:id="rId11146">
        <w:r>
          <w:rPr>
            <w:color w:val="0000EE"/>
            <w:u w:val="single"/>
          </w:rPr>
          <w:t>Efesios 2:19–20</w:t>
        </w:r>
      </w:hyperlink>
      <w:r>
        <w:t>).</w:t>
      </w:r>
    </w:p>
    <w:p>
      <w:r/>
      <w:r>
        <w:t xml:space="preserve">Dos aspectos adicionales merecen mención aquí. Primero, el verso </w:t>
      </w:r>
      <w:hyperlink r:id="rId6640">
        <w:r>
          <w:rPr>
            <w:color w:val="0000EE"/>
            <w:u w:val="single"/>
          </w:rPr>
          <w:t>18</w:t>
        </w:r>
      </w:hyperlink>
      <w:r>
        <w:t xml:space="preserve"> dice: “las puertas del infierno no prevalecerán contra ella”. Las “puertas del infierno” es un eufemismo judío común para referirse al poder inevitable e irrevocable de la muerte. Jesús está afirmando que Satanás no triunfará sobre la iglesia, y su ámbito de acción, la muerte, será derrotado (cf. </w:t>
      </w:r>
      <w:hyperlink r:id="rId11147">
        <w:r>
          <w:rPr>
            <w:color w:val="0000EE"/>
            <w:u w:val="single"/>
          </w:rPr>
          <w:t>1 Co 15:26, 54–55</w:t>
        </w:r>
      </w:hyperlink>
      <w:r>
        <w:t>). La iglesia enfrentará persecución y martirio, pero será triunfante.</w:t>
      </w:r>
    </w:p>
    <w:p>
      <w:r/>
      <w:r>
        <w:t xml:space="preserve">En segundo lugar, el versículo </w:t>
      </w:r>
      <w:hyperlink r:id="rId1719">
        <w:r>
          <w:rPr>
            <w:color w:val="0000EE"/>
            <w:u w:val="single"/>
          </w:rPr>
          <w:t>19</w:t>
        </w:r>
      </w:hyperlink>
      <w:r>
        <w:t xml:space="preserve"> promete: “a ti daré las llaves del reino”, otra declaración utilizada para la sucesión apostólica por la iglesia medieval. Nuevamente, esto debe entenderse a la luz de la identidad corporativa; Pedro, como la figura preeminente en la iglesia primitiva, aquí representa a la comunidad en su liderazgo. Las “llaves del reino” contrastan directamente con las “llaves del infierno” (cf. </w:t>
      </w:r>
      <w:hyperlink r:id="rId4325">
        <w:r>
          <w:rPr>
            <w:color w:val="0000EE"/>
            <w:u w:val="single"/>
          </w:rPr>
          <w:t>Ap 1:18</w:t>
        </w:r>
      </w:hyperlink>
      <w:r>
        <w:t xml:space="preserve">, “las llaves del infierno y de la muerte” y </w:t>
      </w:r>
      <w:hyperlink r:id="rId3912">
        <w:r>
          <w:rPr>
            <w:color w:val="0000EE"/>
            <w:u w:val="single"/>
          </w:rPr>
          <w:t>Ap 3:7</w:t>
        </w:r>
      </w:hyperlink>
      <w:r>
        <w:t>, la “llave de David”), y esto da continuación a la imagen del edificio visto en la roca sobre la cual Cristo edificará su iglesia. A Pedro se le otorgan las llaves que desbloquearán el poder del reino en la construcción de la comunidad de Dios, la iglesia. El tiempo futuro (“daré”) indudablemente señala al período después de la resurrección, cuando ese poder fue desatado y la iglesia fue erigida.</w:t>
      </w:r>
    </w:p>
    <w:p>
      <w:pPr>
        <w:pStyle w:val="Heading3"/>
      </w:pPr>
      <w:r>
        <w:t>Pedro, el Apóstol</w:t>
      </w:r>
    </w:p>
    <w:p>
      <w:r/>
      <w:r>
        <w:t xml:space="preserve">Dos acontecimientos condujeron al nuevo Pedro que llena las páginas de Hechos: su reinstalación descrita en </w:t>
      </w:r>
      <w:hyperlink r:id="rId697">
        <w:r>
          <w:rPr>
            <w:color w:val="0000EE"/>
            <w:u w:val="single"/>
          </w:rPr>
          <w:t>Juan 21:15–17</w:t>
        </w:r>
      </w:hyperlink>
      <w:r>
        <w:t xml:space="preserve"> y la aparición del Señor resucitado, que nunca se describe pero se menciona en </w:t>
      </w:r>
      <w:hyperlink r:id="rId11148">
        <w:r>
          <w:rPr>
            <w:color w:val="0000EE"/>
            <w:u w:val="single"/>
          </w:rPr>
          <w:t>Lucas 24:34</w:t>
        </w:r>
      </w:hyperlink>
      <w:r>
        <w:t xml:space="preserve"> y </w:t>
      </w:r>
      <w:hyperlink r:id="rId7555">
        <w:r>
          <w:rPr>
            <w:color w:val="0000EE"/>
            <w:u w:val="single"/>
          </w:rPr>
          <w:t>1 Corintios 15:5</w:t>
        </w:r>
      </w:hyperlink>
      <w:r>
        <w:t xml:space="preserve">. Su negación fue una clara evidencia de que aún no estaba listo para asumir su posición predicha como la roca de la iglesia. Tanto Lucas como Pablo parecen afirmar que el Señor resucitado se apareció a Simón Pedro antes que a los demás, lo cual sería apropiado dada su preeminencia en la iglesia de los primordios. Durante la era palestina, el período de quince años previo a la misión gentil, Pedro fue la figura principal. Los otros mencionados en </w:t>
      </w:r>
      <w:hyperlink r:id="rId8464">
        <w:r>
          <w:rPr>
            <w:color w:val="0000EE"/>
            <w:u w:val="single"/>
          </w:rPr>
          <w:t>Hechos 1–12</w:t>
        </w:r>
      </w:hyperlink>
      <w:r>
        <w:t xml:space="preserve"> son todos secundarios a Pedro, el líder dominante en la organización de la iglesia. Estos incluyen a Juan, quien está con Pedro en el templo (</w:t>
      </w:r>
      <w:hyperlink r:id="rId2524">
        <w:r>
          <w:rPr>
            <w:color w:val="0000EE"/>
            <w:u w:val="single"/>
          </w:rPr>
          <w:t>3:1</w:t>
        </w:r>
      </w:hyperlink>
      <w:r>
        <w:t>), la prisión (</w:t>
      </w:r>
      <w:hyperlink r:id="rId8078">
        <w:r>
          <w:rPr>
            <w:color w:val="0000EE"/>
            <w:u w:val="single"/>
          </w:rPr>
          <w:t>4:13</w:t>
        </w:r>
      </w:hyperlink>
      <w:r>
        <w:t>) y Samaria (</w:t>
      </w:r>
      <w:hyperlink r:id="rId4699">
        <w:r>
          <w:rPr>
            <w:color w:val="0000EE"/>
            <w:u w:val="single"/>
          </w:rPr>
          <w:t>8:14</w:t>
        </w:r>
      </w:hyperlink>
      <w:r>
        <w:t xml:space="preserve">); Esteban, quien fue uno de los Siete y cuya predicación revolucionaria llevó a su martirio (caps </w:t>
      </w:r>
      <w:hyperlink r:id="rId6786">
        <w:r>
          <w:rPr>
            <w:color w:val="0000EE"/>
            <w:u w:val="single"/>
          </w:rPr>
          <w:t>6–7</w:t>
        </w:r>
      </w:hyperlink>
      <w:r>
        <w:t xml:space="preserve">); Felipe, otro de los Siete que proclamó el evangelio en Samaria y al eunuco etíope (cap </w:t>
      </w:r>
      <w:hyperlink r:id="rId11149">
        <w:r>
          <w:rPr>
            <w:color w:val="0000EE"/>
            <w:u w:val="single"/>
          </w:rPr>
          <w:t>8</w:t>
        </w:r>
      </w:hyperlink>
      <w:r>
        <w:t>); Bernabé, quien dio ejemplo sobre el compartir comunitario (</w:t>
      </w:r>
      <w:hyperlink r:id="rId1650">
        <w:r>
          <w:rPr>
            <w:color w:val="0000EE"/>
            <w:u w:val="single"/>
          </w:rPr>
          <w:t>4:36–37</w:t>
        </w:r>
      </w:hyperlink>
      <w:r>
        <w:t>) y fue delegado oficial a Antioquía (</w:t>
      </w:r>
      <w:hyperlink r:id="rId11150">
        <w:r>
          <w:rPr>
            <w:color w:val="0000EE"/>
            <w:u w:val="single"/>
          </w:rPr>
          <w:t>11:20–30</w:t>
        </w:r>
      </w:hyperlink>
      <w:r>
        <w:t>); Pablo, un converso milagroso y testigo (</w:t>
      </w:r>
      <w:hyperlink r:id="rId11151">
        <w:r>
          <w:rPr>
            <w:color w:val="0000EE"/>
            <w:u w:val="single"/>
          </w:rPr>
          <w:t>9:1–30</w:t>
        </w:r>
      </w:hyperlink>
      <w:r>
        <w:t xml:space="preserve">; </w:t>
      </w:r>
      <w:hyperlink r:id="rId11152">
        <w:r>
          <w:rPr>
            <w:color w:val="0000EE"/>
            <w:u w:val="single"/>
          </w:rPr>
          <w:t>11:25–30</w:t>
        </w:r>
      </w:hyperlink>
      <w:r>
        <w:t xml:space="preserve">; </w:t>
      </w:r>
      <w:hyperlink r:id="rId1655">
        <w:r>
          <w:rPr>
            <w:color w:val="0000EE"/>
            <w:u w:val="single"/>
          </w:rPr>
          <w:t>12:25</w:t>
        </w:r>
      </w:hyperlink>
      <w:r>
        <w:t>); y Jacobo, quien se convirtió en el primer mártir apostólico (</w:t>
      </w:r>
      <w:hyperlink r:id="rId3615">
        <w:r>
          <w:rPr>
            <w:color w:val="0000EE"/>
            <w:u w:val="single"/>
          </w:rPr>
          <w:t>12:2</w:t>
        </w:r>
      </w:hyperlink>
      <w:r>
        <w:t>). Es Pedro quien propone la elección del 12º discípulo (</w:t>
      </w:r>
      <w:hyperlink r:id="rId11153">
        <w:r>
          <w:rPr>
            <w:color w:val="0000EE"/>
            <w:u w:val="single"/>
          </w:rPr>
          <w:t>1:15–17</w:t>
        </w:r>
      </w:hyperlink>
      <w:r>
        <w:t>), quien proclama el evangelio en Pentecostés (</w:t>
      </w:r>
      <w:hyperlink r:id="rId11154">
        <w:r>
          <w:rPr>
            <w:color w:val="0000EE"/>
            <w:u w:val="single"/>
          </w:rPr>
          <w:t>2:14–40</w:t>
        </w:r>
      </w:hyperlink>
      <w:r>
        <w:t>), quien pronuncia la palabra de sanación (</w:t>
      </w:r>
      <w:hyperlink r:id="rId9862">
        <w:r>
          <w:rPr>
            <w:color w:val="0000EE"/>
            <w:u w:val="single"/>
          </w:rPr>
          <w:t>3:6</w:t>
        </w:r>
      </w:hyperlink>
      <w:r>
        <w:t>) y quien defiende el evangelio ante el Sanedrín (</w:t>
      </w:r>
      <w:hyperlink r:id="rId11155">
        <w:r>
          <w:rPr>
            <w:color w:val="0000EE"/>
            <w:u w:val="single"/>
          </w:rPr>
          <w:t>4:8–12, 19–20</w:t>
        </w:r>
      </w:hyperlink>
      <w:r>
        <w:t xml:space="preserve">; </w:t>
      </w:r>
      <w:hyperlink r:id="rId11156">
        <w:r>
          <w:rPr>
            <w:color w:val="0000EE"/>
            <w:u w:val="single"/>
          </w:rPr>
          <w:t>5:29–32</w:t>
        </w:r>
      </w:hyperlink>
      <w:r>
        <w:t>). El episodio respecto a Ananías y Safira es particularmente conmovedor, pues aquí Pedro actúa como el mensajero vengador de Dios, en ninguna parte es su autoridad más evidente. También notamos su autoridad en la escena en Samaria respecto al intento de Simón el Mago de comprar el poder carismático (</w:t>
      </w:r>
      <w:hyperlink r:id="rId10626">
        <w:r>
          <w:rPr>
            <w:color w:val="0000EE"/>
            <w:u w:val="single"/>
          </w:rPr>
          <w:t>8:18–24</w:t>
        </w:r>
      </w:hyperlink>
      <w:r>
        <w:t xml:space="preserve">). Nuevamente, es Pedro cuya influencia domina la situación. En estos dos incidentes ciertamente vemos la jurisdicción de “ligar y desatar” (cf. </w:t>
      </w:r>
      <w:hyperlink r:id="rId1719">
        <w:r>
          <w:rPr>
            <w:color w:val="0000EE"/>
            <w:u w:val="single"/>
          </w:rPr>
          <w:t>Mt 16:19</w:t>
        </w:r>
      </w:hyperlink>
      <w:r>
        <w:t>) exhibida en Pedro.</w:t>
      </w:r>
    </w:p>
    <w:p>
      <w:r/>
      <w:r>
        <w:t xml:space="preserve">Sin embargo, Pedro y la iglesia aún estaban bajo las restricciones de su herencia judía. La evidencia sugiere una autoconciencia prosélita judía por parte de la iglesia de los primordios. Se veían a sí mismos como el remanente justo, viviendo en la era del cumplimiento mesiánico, pero aún se interpretaban en un sentido judío y realizaban su evangelismo siguiendo el particularismo judío prosélito (es decir, los gentiles solo podían convertirse a través del judaísmo). Dos eventos cambiaron esto. Primero, la rama judía helenística de la iglesia se rebeló contra los cristianos hebreos, lo que resultó en el nombramiento de los siete diáconos y un cambio en la política ortodoxa de la iglesia palestina. Segundo, esto condujo a un nuevo ministerio de predicación, primero por Esteban, cuyos conocimientos llevaron a su martirio y a la dispersión de la rama helenística en el capítulo </w:t>
      </w:r>
      <w:hyperlink r:id="rId3072">
        <w:r>
          <w:rPr>
            <w:color w:val="0000EE"/>
            <w:u w:val="single"/>
          </w:rPr>
          <w:t>8</w:t>
        </w:r>
      </w:hyperlink>
      <w:r>
        <w:t>; luego por Felipe y otros, quienes extendieron el evangelio aún más, a los samaritanos y temerosos de Dios. Como resultado adicional, Pedro y Juan llegaron a Samaria (</w:t>
      </w:r>
      <w:hyperlink r:id="rId4699">
        <w:r>
          <w:rPr>
            <w:color w:val="0000EE"/>
            <w:u w:val="single"/>
          </w:rPr>
          <w:t>8:14</w:t>
        </w:r>
      </w:hyperlink>
      <w:r>
        <w:t>), el siguiente paso significativo hacia la misión gentil. Así terminó la centralidad de Jerusalén en la historia en desarrollo.</w:t>
      </w:r>
    </w:p>
    <w:p>
      <w:r/>
      <w:r>
        <w:t xml:space="preserve">Los dos milagros de Pedro, en Lida (el paralítico) y Jope (resucitando a la mujer muerta) en </w:t>
      </w:r>
      <w:hyperlink r:id="rId9753">
        <w:r>
          <w:rPr>
            <w:color w:val="0000EE"/>
            <w:u w:val="single"/>
          </w:rPr>
          <w:t>Hechos 9:32–42</w:t>
        </w:r>
      </w:hyperlink>
      <w:r>
        <w:t>, probablemente pretenden ser paralelos a milagros similares de Jesús en la primera obra de Lucas (</w:t>
      </w:r>
      <w:hyperlink r:id="rId9754">
        <w:r>
          <w:rPr>
            <w:color w:val="0000EE"/>
            <w:u w:val="single"/>
          </w:rPr>
          <w:t>Lc 5:18–26</w:t>
        </w:r>
      </w:hyperlink>
      <w:r>
        <w:t xml:space="preserve">, </w:t>
      </w:r>
      <w:hyperlink r:id="rId9755">
        <w:r>
          <w:rPr>
            <w:color w:val="0000EE"/>
            <w:u w:val="single"/>
          </w:rPr>
          <w:t>8:49–56</w:t>
        </w:r>
      </w:hyperlink>
      <w:r>
        <w:t>). Esto es parte de un tema principal en Hechos, donde la vida y el ministerio de Jesús se reflejan y continúan en la obra del Espíritu a través de la iglesia. Nuevamente, Pedro se presenta en un papel representativo.</w:t>
      </w:r>
    </w:p>
    <w:p>
      <w:r/>
      <w:r>
        <w:t>Las nuevas relaciones se desarrollan en dos escenas adicionales. Primero, Pedro se queda con "Simón, un curtidor", en Jope, un oficio considerado impuro, ningún judío devoto tendría contacto social consciente con alguien así. Aún más importante, Dios enseña a Pedro a través de un sueño (</w:t>
      </w:r>
      <w:hyperlink r:id="rId11157">
        <w:r>
          <w:rPr>
            <w:color w:val="0000EE"/>
            <w:u w:val="single"/>
          </w:rPr>
          <w:t>10:10–16</w:t>
        </w:r>
      </w:hyperlink>
      <w:r>
        <w:t>) que la antigua distinción entre lo puro y lo impuro ha sido eliminada. Esto lleva a Pedro a la casa de un gentil no circuncidado, el tabú social más serio para los judíos, y los eventos posteriores obligan a Pedro a admitir a los gentiles en la iglesia sin la necesidad de cumplir con los requisitos de los prosélitos judíos. Las serias consecuencias de esto se reflejan en el debate que surgió en Jerusalén (</w:t>
      </w:r>
      <w:hyperlink r:id="rId11158">
        <w:r>
          <w:rPr>
            <w:color w:val="0000EE"/>
            <w:u w:val="single"/>
          </w:rPr>
          <w:t>Hechos 11:2–3</w:t>
        </w:r>
      </w:hyperlink>
      <w:r>
        <w:t>) y más tarde en el concilio (</w:t>
      </w:r>
      <w:hyperlink r:id="rId11159">
        <w:r>
          <w:rPr>
            <w:color w:val="0000EE"/>
            <w:u w:val="single"/>
          </w:rPr>
          <w:t>Hechos 15:1–21</w:t>
        </w:r>
      </w:hyperlink>
      <w:r>
        <w:t xml:space="preserve">). La centralidad de este evento se demuestra en la medida en que Lucas reproduce el discurso de Pedro, que parece ser una repetición del capítulo </w:t>
      </w:r>
      <w:hyperlink r:id="rId2374">
        <w:r>
          <w:rPr>
            <w:color w:val="0000EE"/>
            <w:u w:val="single"/>
          </w:rPr>
          <w:t>10</w:t>
        </w:r>
      </w:hyperlink>
      <w:r>
        <w:t xml:space="preserve"> pero está destinado a resaltar este episodio crucial. A menudo se olvida la importancia de esto para la iglesia de los primordios, ya que para Lucas la misión de los gentiles comienza con Pedro, no con Pablo. Él es quien experimenta el acto de salvación de Dios, y como líder de la iglesia, fue su primer testigo importante.</w:t>
      </w:r>
    </w:p>
    <w:p>
      <w:r/>
      <w:r>
        <w:t>La persecución de Herodes Agripa (</w:t>
      </w:r>
      <w:hyperlink r:id="rId11160">
        <w:r>
          <w:rPr>
            <w:color w:val="0000EE"/>
            <w:u w:val="single"/>
          </w:rPr>
          <w:t>Hechos 12:1–4</w:t>
        </w:r>
      </w:hyperlink>
      <w:r>
        <w:t>) probablemente se debió al descontento causado por la libre interacción con los gentiles, y marcó el fin del liderazgo de Pedro en Jerusalén. El pueblo judío se sintió muy ofendido por el nuevo impulso cristiano, y según Lucas en Hechos, el período de popularidad, en el que la gente común apoyaba a la iglesia, efectivamente terminó en este momento. La liberación milagrosa de Pedro y la escena dramática en la casa de María destacaron el lugar especial de Pedro, pero el impulso cambia. Pedro se ve obligado a huir de Jerusalén, y mientras tanto, Jacobo surge como líder (</w:t>
      </w:r>
      <w:hyperlink r:id="rId6933">
        <w:r>
          <w:rPr>
            <w:color w:val="0000EE"/>
            <w:u w:val="single"/>
          </w:rPr>
          <w:t>Hechos 12:17</w:t>
        </w:r>
      </w:hyperlink>
      <w:r>
        <w:t>), en el concilio de Jerusalén, es este último quien preside y presenta la decisión del concilio (</w:t>
      </w:r>
      <w:hyperlink r:id="rId3060">
        <w:r>
          <w:rPr>
            <w:color w:val="0000EE"/>
            <w:u w:val="single"/>
          </w:rPr>
          <w:t>Hechos 15:6–29</w:t>
        </w:r>
      </w:hyperlink>
      <w:r>
        <w:t>).</w:t>
      </w:r>
    </w:p>
    <w:p>
      <w:r/>
      <w:r>
        <w:t xml:space="preserve">La relación precisa entre Pedro y los otros discípulos, especialmente con los llamados pilares —Jacobo y Juan— y el apóstol Pablo, no puede determinarse con certeza. La evidencia es demasiado vaga. Muchos han pensado que, en realidad, no había líderes verdaderamente universales, ya que la iglesia primitiva era demasiado diversa. Sin embargo, eso es poco probable, y la representación de Lucas en Hechos se asemeja a la declaración de Pablo en </w:t>
      </w:r>
      <w:hyperlink r:id="rId1082">
        <w:r>
          <w:rPr>
            <w:color w:val="0000EE"/>
            <w:u w:val="single"/>
          </w:rPr>
          <w:t>Gálatas 2:8</w:t>
        </w:r>
      </w:hyperlink>
      <w:r>
        <w:t xml:space="preserve"> de que Pedro era el apóstol por excelencia para los “circuncidados” y Pablo para los “gentiles”. Ellos eran los líderes universales, mientras que Jacobo se convirtió en el líder local del liderazgo de Jerusalén. Sin embargo, ni Pedro ni Pablo tenían un estatus dominical similar al de los papas posteriores (es decir, ninguno era el portavoz absoluto de la iglesia y por encima de la crítica). Los llamados emisarios de Jacobo podían tener tal influencia sobre Pedro que él cambiaba hipócritamente su comportamiento ante los gentiles (</w:t>
      </w:r>
      <w:hyperlink r:id="rId7576">
        <w:r>
          <w:rPr>
            <w:color w:val="0000EE"/>
            <w:u w:val="single"/>
          </w:rPr>
          <w:t>Ga 2:12</w:t>
        </w:r>
      </w:hyperlink>
      <w:r>
        <w:t>), y Pablo podía reprender a Pedro públicamente por hacerlo (</w:t>
      </w:r>
      <w:hyperlink r:id="rId2173">
        <w:r>
          <w:rPr>
            <w:color w:val="0000EE"/>
            <w:u w:val="single"/>
          </w:rPr>
          <w:t>Ga 2:11–14</w:t>
        </w:r>
      </w:hyperlink>
      <w:r>
        <w:t>). Pablo nunca reclamó autoridad sobre los otros discípulos e incluso buscó su aprobación y “las diestras de compañerismo” para su ministerio a los gentiles (</w:t>
      </w:r>
      <w:hyperlink r:id="rId3621">
        <w:r>
          <w:rPr>
            <w:color w:val="0000EE"/>
            <w:u w:val="single"/>
          </w:rPr>
          <w:t>Ga 2:1–10</w:t>
        </w:r>
      </w:hyperlink>
      <w:r>
        <w:t>).</w:t>
      </w:r>
    </w:p>
    <w:p>
      <w:pPr>
        <w:pStyle w:val="Heading3"/>
      </w:pPr>
      <w:r>
        <w:t>El Futuro Ministerio de Pedro</w:t>
      </w:r>
    </w:p>
    <w:p>
      <w:r/>
      <w:r>
        <w:t>Tenemos muy pocas pruebas concretas sobre otros movimientos de Pedro. Parece que Pedro gradualmente pasó del liderazgo al trabajo misionero. Sin embargo, esto es una simplificación excesiva. Es muy probable que, siguiendo un patrón similar al de Pablo, combinara ambos roles. La presencia de un “partido de Cefas” en Corinto (</w:t>
      </w:r>
      <w:hyperlink r:id="rId1012">
        <w:r>
          <w:rPr>
            <w:color w:val="0000EE"/>
            <w:u w:val="single"/>
          </w:rPr>
          <w:t>1 Co 1:12</w:t>
        </w:r>
      </w:hyperlink>
      <w:r>
        <w:t xml:space="preserve">, </w:t>
      </w:r>
      <w:hyperlink r:id="rId11161">
        <w:r>
          <w:rPr>
            <w:color w:val="0000EE"/>
            <w:u w:val="single"/>
          </w:rPr>
          <w:t>3:22</w:t>
        </w:r>
      </w:hyperlink>
      <w:r>
        <w:t>) puede indicar que Pedro pasó algún tiempo allí. Esto se hace aún más probable cuando Pablo usa a Pedro como el ejemplo principal para llevar a la esposa en expediciones misioneras (</w:t>
      </w:r>
      <w:hyperlink r:id="rId6934">
        <w:r>
          <w:rPr>
            <w:color w:val="0000EE"/>
            <w:u w:val="single"/>
          </w:rPr>
          <w:t>1 Co 9:5</w:t>
        </w:r>
      </w:hyperlink>
      <w:r>
        <w:t>). El “partido de Cefas” probablemente era integrado por aquellos que se convirtieron bajo su ministerio, es probable que fueran cristianos judíos y se opusieran al “partido de Pablo” en los debates entre judíos y gentiles reflejados en otras partes de la primera de Corintios.</w:t>
      </w:r>
    </w:p>
    <w:p>
      <w:r/>
      <w:r>
        <w:t xml:space="preserve">La Primera Epístola de Pedro fue enviada a iglesias en el norte de Asia Menor: las provincias de Ponto, Galacia, Capadocia, Asia y Bitinia. El problema aquí es que no hay indicios de que Pedro haya estado allí, y no hay anotaciones personales en la epístola que demuestren su conocimiento de estas iglesias. Sin embargo, sí muestra que estaba muy interesado en ellas. De hecho, algunos creen que la razón por la cual a Pablo no se le permitió entrar en este distrito, según </w:t>
      </w:r>
      <w:hyperlink r:id="rId9981">
        <w:r>
          <w:rPr>
            <w:color w:val="0000EE"/>
            <w:u w:val="single"/>
          </w:rPr>
          <w:t>Hechos 16:7–8</w:t>
        </w:r>
      </w:hyperlink>
      <w:r>
        <w:t>, fue que Pedro ya estaba ministrando allí. En resumen, la cuestión de la participación de Pedro en Asia Menor debe seguir siendo abierta.</w:t>
      </w:r>
    </w:p>
    <w:p>
      <w:r/>
      <w:r>
        <w:t xml:space="preserve">No hay evidencia definitiva en el Nuevo Testamento de que Pedro fuera a Roma. </w:t>
      </w:r>
      <w:hyperlink r:id="rId5655">
        <w:r>
          <w:rPr>
            <w:color w:val="0000EE"/>
            <w:u w:val="single"/>
          </w:rPr>
          <w:t>Primera de Pedro 5:13</w:t>
        </w:r>
      </w:hyperlink>
      <w:r>
        <w:t xml:space="preserve"> menciona que la epístola fue enviada desde "Babilonia", y es poco probable que se refiera a la Babilonia literal, ya que no hay tradición que indique que Pedro haya estado allí, y Babilonia estaba escasamente poblada en ese entonces. Probablemente sea un símbolo críptico para Roma, la "Babilonia del Occidente". Es muy probable que la "Babilonia" de </w:t>
      </w:r>
      <w:hyperlink r:id="rId7319">
        <w:r>
          <w:rPr>
            <w:color w:val="0000EE"/>
            <w:u w:val="single"/>
          </w:rPr>
          <w:t>Apocalipsis 14:8</w:t>
        </w:r>
      </w:hyperlink>
      <w:r>
        <w:t xml:space="preserve"> y </w:t>
      </w:r>
      <w:hyperlink r:id="rId11162">
        <w:r>
          <w:rPr>
            <w:color w:val="0000EE"/>
            <w:u w:val="single"/>
          </w:rPr>
          <w:t>16:19</w:t>
        </w:r>
      </w:hyperlink>
      <w:r>
        <w:t xml:space="preserve"> también sea un símbolo de Roma. Esto coincidiría con la fuerte tradición en la iglesia primitiva de que, efectivamente, Pedro ministró allí.</w:t>
      </w:r>
    </w:p>
    <w:p>
      <w:r/>
      <w:r>
        <w:t xml:space="preserve">Existen cuatro testimonios externos iniciales sobre la muerte de Pedro. </w:t>
      </w:r>
      <w:hyperlink r:id="rId11163">
        <w:r>
          <w:rPr>
            <w:color w:val="0000EE"/>
            <w:u w:val="single"/>
          </w:rPr>
          <w:t>Juan 21:18</w:t>
        </w:r>
      </w:hyperlink>
      <w:r>
        <w:t xml:space="preserve"> menciona solo el martirio de Pedro, pero no proporciona detalles sobre el lugar. La primera carta de Clemente, escrita a finales del primer siglo, informa sobre el martirio de Pedro y Pablo, entre otros. Aunque Primera Clemente 5:4 solo confirma el hecho del martirio de Pedro y no su ubicación, un análisis de dos aspectos favorece a Roma: la referencia a una “gran multitud” de mártires, que se ajusta mejor a la persecución de Nerón, y la frase “glorioso ejemplo entre nosotros”, que indica que la comunidad de la iglesia de Clemente (Roma) estaba involucrada. La carta de Ignacio a los Romanos (4:3) también menciona en términos generales el martirio de Pedro y Pablo, y nuevamente el contexto sugiere a Roma como el lugar. Ignacio dice, “No os mandé como hicieron Pedro y Pablo,” lo que indica que tuvieron ministerios en Roma. La </w:t>
      </w:r>
      <w:r>
        <w:rPr>
          <w:i/>
        </w:rPr>
        <w:t xml:space="preserve">Ascensión de Isaías </w:t>
      </w:r>
      <w:r>
        <w:t>4:2–3, una obra judeocristiana del mismo período, menciona a Beliar (probablemente Nerón) martirizando a “uno de los Doce”, casi con certeza refiriéndose a Pedro. Por lo tanto, aunque la evidencia más inicial no señala explícitamente a Roma como el lugar de la muerte de Pedro, esta es la hipótesis más probable.</w:t>
      </w:r>
    </w:p>
    <w:p>
      <w:r/>
      <w:r>
        <w:t xml:space="preserve">Declaraciones definitivas en ese sentido aparecen hacia el final del segundo siglo. Dionisio, obispo de Corinto, en una carta fechada alrededor del año 170 (preservada en la </w:t>
      </w:r>
      <w:r>
        <w:rPr>
          <w:i/>
        </w:rPr>
        <w:t>Historia Eclesiástica</w:t>
      </w:r>
      <w:r>
        <w:t xml:space="preserve"> de Eusebio 2.25.8) afirma que Pedro y Pablo enseñaron juntos en Italia. Al final de ese siglo, Ireneo menciona (en </w:t>
      </w:r>
      <w:r>
        <w:rPr>
          <w:i/>
        </w:rPr>
        <w:t>Contra las Herejías</w:t>
      </w:r>
      <w:r>
        <w:t xml:space="preserve"> 2.1–3) que Pedro y Pablo predicaron en Roma, y Tertuliano, en el mismo período, añade que Pedro fue martirizado “como... el Señor” (</w:t>
      </w:r>
      <w:r>
        <w:rPr>
          <w:i/>
        </w:rPr>
        <w:t>Scorpiace</w:t>
      </w:r>
      <w:r>
        <w:t xml:space="preserve"> 15). Clemente de Alejandría y Orígenes</w:t>
      </w:r>
      <w:r>
        <w:rPr>
          <w:i/>
        </w:rPr>
        <w:t xml:space="preserve"> </w:t>
      </w:r>
      <w:r>
        <w:t>aluden a la presencia de Pedro en Roma, y este último añade la creencia de que fue “crucificado cabeza abajo” (</w:t>
      </w:r>
      <w:r>
        <w:rPr>
          <w:i/>
        </w:rPr>
        <w:t>Historia Eclesiástica</w:t>
      </w:r>
      <w:r>
        <w:t xml:space="preserve"> de Eusebio 2.15.2, 3.1.2). La tradición de que Pedro fue crucificado puede estar respaldada en </w:t>
      </w:r>
      <w:hyperlink r:id="rId11163">
        <w:r>
          <w:rPr>
            <w:color w:val="0000EE"/>
            <w:u w:val="single"/>
          </w:rPr>
          <w:t>Juan 21:18</w:t>
        </w:r>
      </w:hyperlink>
      <w:r>
        <w:t>: “</w:t>
      </w:r>
      <w:r>
        <w:t>cuando ya fueres viejo, extenderás tus manos... y te llevará á donde no quieras</w:t>
      </w:r>
      <w:r>
        <w:t>” (RVR1909).</w:t>
      </w:r>
    </w:p>
    <w:p>
      <w:r/>
      <w:r>
        <w:t>El hecho de que la Epístola de Pablo a los Romanos (c. 55–57) no mencione a Pedro sugiere que no pudo haber estado allí antes de esa fecha. Si primera de Pedro fue escrita durante la persecución de Nerón, como creen quienes sostienen la autoría petrina, debió haber llegado a Roma a finales de los años 50 o principios de los 60. Sin embargo, el alcance de su ministerio en Roma es incierto. Algunos incluso han sugerido que su estancia en Roma fue breve o inexistente. Los hechos, tal como se pueden recopilar, apuntan a ciertas conclusiones provisionales. Pedro tuvo algún tipo de ministerio en Roma, aunque su alcance es desconocido. No obstante, es poco probable, a la luz del testimonio inicial sobre su predicación allí, que simplemente estuviera de paso por Roma cuando fue atrapado en el pogromo de Nerón. Por lo tanto, es probable que pasara los últimos años de su ministerio en Roma y sufriera el martirio bajo Nerón, posiblemente por crucifixión.</w:t>
      </w:r>
    </w:p>
    <w:p>
      <w:r/>
      <w:r>
        <w:t>Simón Pedro, junto con Pablo, fue una figura principal en la iglesia de los primordios. Su impacto ha sido lamentablemente disminuido por los debates acalorados entre los círculos católicos romanos y protestantes, pero la evidencia bíblica es clara. Fue el discípulo principal de Jesús y, de hecho, la “roca” que proporcionó la base para la iglesia. Como discípulo representativo, su entusiasmo e incluso sus debilidades lo han convertido en el ejemplo supremo del discípulo en desarrollo, uno que, a través del poder del Señor resucitado, superó sus fallas para convertirse en una figura destacada en la escena de la iglesia.</w:t>
      </w:r>
      <w:r/>
      <w:r/>
    </w:p>
    <w:p>
      <w:r/>
    </w:p>
    <w:p>
      <w:pPr>
        <w:pStyle w:val="Heading2"/>
      </w:pPr>
      <w:r>
        <w:t>Pedro, Primera Letra de</w:t>
      </w:r>
      <w:r/>
    </w:p>
    <w:p>
      <w:r/>
      <w:r>
        <w:t>La primera de las dos epístolas generales escritas por Pedro.</w:t>
      </w:r>
    </w:p>
    <w:p>
      <w:r/>
      <w:r>
        <w:t>Sumario</w:t>
      </w:r>
    </w:p>
    <w:p>
      <w:r/>
      <w:r>
        <w:t>• Autor</w:t>
      </w:r>
    </w:p>
    <w:p>
      <w:r/>
      <w:r>
        <w:t>• Destino, Origen, Fecha</w:t>
      </w:r>
    </w:p>
    <w:p>
      <w:r/>
      <w:r>
        <w:t>• Contexto</w:t>
      </w:r>
    </w:p>
    <w:p>
      <w:r/>
      <w:r>
        <w:t>• Propósito y Enseñanza Teológica</w:t>
      </w:r>
    </w:p>
    <w:p>
      <w:r/>
      <w:r>
        <w:t>• Contenido</w:t>
      </w:r>
    </w:p>
    <w:p>
      <w:pPr>
        <w:pStyle w:val="Heading3"/>
      </w:pPr>
      <w:r>
        <w:t>Autor</w:t>
      </w:r>
    </w:p>
    <w:p>
      <w:r/>
      <w:r>
        <w:t>El autor se identifica como el apóstol Pedro (</w:t>
      </w:r>
      <w:hyperlink r:id="rId1281">
        <w:r>
          <w:rPr>
            <w:color w:val="0000EE"/>
            <w:u w:val="single"/>
          </w:rPr>
          <w:t>1 Pe 1:1</w:t>
        </w:r>
      </w:hyperlink>
      <w:r>
        <w:t>), un testigo de los sufrimientos de Cristo (</w:t>
      </w:r>
      <w:hyperlink r:id="rId676">
        <w:r>
          <w:rPr>
            <w:color w:val="0000EE"/>
            <w:u w:val="single"/>
          </w:rPr>
          <w:t>5:1</w:t>
        </w:r>
      </w:hyperlink>
      <w:r>
        <w:t>) y, por lo tanto, uno de los apóstoles originales elegidos por Jesús (</w:t>
      </w:r>
      <w:hyperlink r:id="rId11164">
        <w:r>
          <w:rPr>
            <w:color w:val="0000EE"/>
            <w:u w:val="single"/>
          </w:rPr>
          <w:t>Mc 3:14–19</w:t>
        </w:r>
      </w:hyperlink>
      <w:r>
        <w:t>) como portavoz autorizado. También conocido como Simón y Cefas, es probable que Pedro haya experimentado las últimas horas de sufrimiento de Jesús más intensamente que cualquiera de los otros apóstoles (</w:t>
      </w:r>
      <w:hyperlink r:id="rId11165">
        <w:r>
          <w:rPr>
            <w:color w:val="0000EE"/>
            <w:u w:val="single"/>
          </w:rPr>
          <w:t>14:54</w:t>
        </w:r>
      </w:hyperlink>
      <w:r>
        <w:t xml:space="preserve">), porque lo negó tres veces (vv. </w:t>
      </w:r>
      <w:hyperlink r:id="rId5743">
        <w:r>
          <w:rPr>
            <w:color w:val="0000EE"/>
            <w:u w:val="single"/>
          </w:rPr>
          <w:t>66–72</w:t>
        </w:r>
      </w:hyperlink>
      <w:r>
        <w:t>). En Primera de Pedro, los sufrimientos de Jesús se mencionan al menos cuatro veces (</w:t>
      </w:r>
      <w:hyperlink r:id="rId5405">
        <w:r>
          <w:rPr>
            <w:color w:val="0000EE"/>
            <w:u w:val="single"/>
          </w:rPr>
          <w:t>1 Pe 1:11,</w:t>
        </w:r>
      </w:hyperlink>
      <w:r>
        <w:t xml:space="preserve"> </w:t>
      </w:r>
      <w:hyperlink r:id="rId11166">
        <w:r>
          <w:rPr>
            <w:color w:val="0000EE"/>
            <w:u w:val="single"/>
          </w:rPr>
          <w:t>2:23,</w:t>
        </w:r>
      </w:hyperlink>
      <w:r>
        <w:t xml:space="preserve"> </w:t>
      </w:r>
      <w:hyperlink r:id="rId11167">
        <w:r>
          <w:rPr>
            <w:color w:val="0000EE"/>
            <w:u w:val="single"/>
          </w:rPr>
          <w:t>4:1,</w:t>
        </w:r>
      </w:hyperlink>
      <w:r>
        <w:t xml:space="preserve"> </w:t>
      </w:r>
      <w:hyperlink r:id="rId676">
        <w:r>
          <w:rPr>
            <w:color w:val="0000EE"/>
            <w:u w:val="single"/>
          </w:rPr>
          <w:t>5:1</w:t>
        </w:r>
      </w:hyperlink>
      <w:r>
        <w:t>).</w:t>
      </w:r>
    </w:p>
    <w:p>
      <w:r/>
      <w:r>
        <w:t>Pedro era conocido como el apóstol de los judíos, al igual que Pablo era el apóstol de los gentiles (</w:t>
      </w:r>
      <w:hyperlink r:id="rId2537">
        <w:r>
          <w:rPr>
            <w:color w:val="0000EE"/>
            <w:u w:val="single"/>
          </w:rPr>
          <w:t>Ga 2:7</w:t>
        </w:r>
      </w:hyperlink>
      <w:r>
        <w:t>). Dado que Pedro era un misionero itinerante (</w:t>
      </w:r>
      <w:hyperlink r:id="rId1012">
        <w:r>
          <w:rPr>
            <w:color w:val="0000EE"/>
            <w:u w:val="single"/>
          </w:rPr>
          <w:t>1 Co 1:12,</w:t>
        </w:r>
      </w:hyperlink>
      <w:r>
        <w:t xml:space="preserve"> </w:t>
      </w:r>
      <w:hyperlink r:id="rId6934">
        <w:r>
          <w:rPr>
            <w:color w:val="0000EE"/>
            <w:u w:val="single"/>
          </w:rPr>
          <w:t>9:5</w:t>
        </w:r>
      </w:hyperlink>
      <w:r>
        <w:t>), podría haber visitado realmente las iglesias de Asia Menor a las que se envió esta carta.</w:t>
      </w:r>
    </w:p>
    <w:p>
      <w:r/>
      <w:r>
        <w:t>El hecho de que Pedro estuviera con Jesús durante su ministerio terrenal puede ayudar a explicar la fuerte influencia de las enseñanzas de Jesús en Primera de Pedro. Exceptuando a Jacobo, Primera de Pedro probablemente refleja las palabras de Jesús más que cualquier otra carta del NT. El cuadro a continuación muestra similitudes entre las palabras de Pedro y las de Jesús en los Evangelios:</w:t>
      </w:r>
    </w:p>
    <w:p>
      <w:r/>
      <w:r>
        <w:t>Algunos estudiosos consideran que el griego de esta carta es demasiado sofisticado para haber sido escrito por un antiguo pescador cuya lengua materna era el arameo. También opinan que la doctrina es demasiado similar a la de Pablo como para haber sido escrita por un apóstol cuya posición era distinta a la de Pablo. Además, sugieren que alguien pudo haber escrito la carta después de la muerte de Pedro y haber utilizado su nombre para conferirle autoridad apostólica.</w:t>
      </w:r>
    </w:p>
    <w:p>
      <w:r/>
      <w:r>
        <w:t>Algunos eruditos argumentan que si el autor hubiera querido dar autoridad a una carta cuya enseñanza se asemeja a la de Pablo, habría utilizado el nombre de Pablo en lugar del de Pedro. Además, la mayoría de los galileos probablemente aprendieron griego y arameo desde una edad temprana, y no hay evidencia de que la enseñanza de Pedro y Pablo difiriera de manera fundamental. Cuando Pablo reprendió a Pedro (</w:t>
      </w:r>
      <w:hyperlink r:id="rId2173">
        <w:r>
          <w:rPr>
            <w:color w:val="0000EE"/>
            <w:u w:val="single"/>
          </w:rPr>
          <w:t>Ga 2:11–14</w:t>
        </w:r>
      </w:hyperlink>
      <w:r>
        <w:t>), fue debido a un desliz temporal en su conducta, no a un desacuerdo esencial en la enseñanza. Además, algunas doctrinas clave de Pablo están ausentes en Primera de Pedro (por ejemplo, la justificación), y aquellas que son similares a las de Pablo eran de conocimiento común en todas las iglesias primitivas. Podemos concluir razonablemente que el apóstol Pedro fue el autor de esta carta. Sin embargo, parece bastante claro que Silas (también conocido como Silvano) ayudó a Pedro a escribir esta epístola (</w:t>
      </w:r>
      <w:hyperlink r:id="rId11168">
        <w:r>
          <w:rPr>
            <w:color w:val="0000EE"/>
            <w:u w:val="single"/>
          </w:rPr>
          <w:t>1 Pe 5:12</w:t>
        </w:r>
      </w:hyperlink>
      <w:r>
        <w:t>), lo que significa que: (1) actuó como amanuense (secretario) para Pedro, (2) tradujo la carta de Pedro (del arameo al griego) mientras Pedro la dictaba, o (3) compuso una carta basada en los pensamientos de Pedro.</w:t>
      </w:r>
    </w:p>
    <w:p>
      <w:pPr>
        <w:pStyle w:val="Heading3"/>
      </w:pPr>
      <w:r>
        <w:t>Destino, Origen, Fecha</w:t>
      </w:r>
    </w:p>
    <w:p>
      <w:r/>
      <w:r>
        <w:t>Las personas a quienes se dirige la Primera de Pedro, vivían en Ponto, Galacia, Capadocia, Asia y Bitinia. Estas provincias romanas abarcaban todo excepto la parte más al sur de Asia Menor, que corresponde a la mayor parte de la Turquía moderna.</w:t>
      </w:r>
    </w:p>
    <w:p>
      <w:r/>
      <w:r>
        <w:t xml:space="preserve">El cristianismo pudo haber sido reintroducido por judíos peregrinos convertidos en Jerusalén el día de Pentecostés (cp. </w:t>
      </w:r>
      <w:hyperlink r:id="rId4995">
        <w:r>
          <w:rPr>
            <w:color w:val="0000EE"/>
            <w:u w:val="single"/>
          </w:rPr>
          <w:t>Hechos 2:9</w:t>
        </w:r>
      </w:hyperlink>
      <w:r>
        <w:t>). Más probablemente, estas iglesias incluyeron algunas fundadas por Pablo en su primer y segundo viajes misioneros, y otras por misioneros desconocidos. Pedro no se menciona explícitamente entre “aquellos que les predicaron” (</w:t>
      </w:r>
      <w:hyperlink r:id="rId2600">
        <w:r>
          <w:rPr>
            <w:color w:val="0000EE"/>
            <w:u w:val="single"/>
          </w:rPr>
          <w:t>1 Pe 1:12</w:t>
        </w:r>
      </w:hyperlink>
      <w:r>
        <w:t>).</w:t>
      </w:r>
    </w:p>
    <w:p>
      <w:r/>
      <w:r>
        <w:t xml:space="preserve">No se sabe si los lectores eran judíos cristianos o gentiles paganos convertidos. </w:t>
      </w:r>
      <w:hyperlink r:id="rId1281">
        <w:r>
          <w:rPr>
            <w:color w:val="0000EE"/>
            <w:u w:val="single"/>
          </w:rPr>
          <w:t>Primera de Pedro 1:1</w:t>
        </w:r>
      </w:hyperlink>
      <w:r>
        <w:t xml:space="preserve"> dice: “á los extranjeros esparcidos en Ponto, en Galacia, en Capadocia, en Asia, y en Bithinia” (RVR 1909). Que los lectores son, en algún sentido, exiliados se confirma en </w:t>
      </w:r>
      <w:hyperlink r:id="rId11169">
        <w:r>
          <w:rPr>
            <w:color w:val="0000EE"/>
            <w:u w:val="single"/>
          </w:rPr>
          <w:t>1:17</w:t>
        </w:r>
      </w:hyperlink>
      <w:r>
        <w:t xml:space="preserve"> y </w:t>
      </w:r>
      <w:hyperlink r:id="rId11170">
        <w:r>
          <w:rPr>
            <w:color w:val="0000EE"/>
            <w:u w:val="single"/>
          </w:rPr>
          <w:t>2:11</w:t>
        </w:r>
      </w:hyperlink>
      <w:r>
        <w:t xml:space="preserve">. Estos versículos podrían referirse a un exilio literal de judíos fuera de Palestina o a un exilio espiritual de todos los creyentes en la tierra, ya que su verdadero hogar está en el cielo. Nadie niega que hubo (y hay) una dispersión judía literal (Diáspora). Pedro, al ver a la iglesia como el verdadero Israel (cp. </w:t>
      </w:r>
      <w:hyperlink r:id="rId208">
        <w:r>
          <w:rPr>
            <w:color w:val="0000EE"/>
            <w:u w:val="single"/>
          </w:rPr>
          <w:t>Ro 2:29,</w:t>
        </w:r>
      </w:hyperlink>
      <w:r>
        <w:t xml:space="preserve"> </w:t>
      </w:r>
      <w:hyperlink r:id="rId657">
        <w:r>
          <w:rPr>
            <w:color w:val="0000EE"/>
            <w:u w:val="single"/>
          </w:rPr>
          <w:t>Ga 6:16,</w:t>
        </w:r>
      </w:hyperlink>
      <w:r>
        <w:t xml:space="preserve"> </w:t>
      </w:r>
      <w:hyperlink r:id="rId1457">
        <w:r>
          <w:rPr>
            <w:color w:val="0000EE"/>
            <w:u w:val="single"/>
          </w:rPr>
          <w:t>Fil 3:3</w:t>
        </w:r>
      </w:hyperlink>
      <w:r>
        <w:t xml:space="preserve">), puede haber transferido simplemente el lenguaje del exilio de la nación de Israel a la iglesia. La frase utilizada por Pedro en </w:t>
      </w:r>
      <w:hyperlink r:id="rId11170">
        <w:r>
          <w:rPr>
            <w:color w:val="0000EE"/>
            <w:u w:val="single"/>
          </w:rPr>
          <w:t>1 Pedro 2:11</w:t>
        </w:r>
      </w:hyperlink>
      <w:r>
        <w:t xml:space="preserve"> es casi idéntica a la de </w:t>
      </w:r>
      <w:hyperlink r:id="rId11171">
        <w:r>
          <w:rPr>
            <w:color w:val="0000EE"/>
            <w:u w:val="single"/>
          </w:rPr>
          <w:t>Hebreos 11:13</w:t>
        </w:r>
      </w:hyperlink>
      <w:r>
        <w:t xml:space="preserve"> (cp. </w:t>
      </w:r>
      <w:hyperlink r:id="rId11172">
        <w:r>
          <w:rPr>
            <w:color w:val="0000EE"/>
            <w:u w:val="single"/>
          </w:rPr>
          <w:t>Gn 23:4,</w:t>
        </w:r>
      </w:hyperlink>
      <w:r>
        <w:t xml:space="preserve"> </w:t>
      </w:r>
      <w:hyperlink r:id="rId11173">
        <w:r>
          <w:rPr>
            <w:color w:val="0000EE"/>
            <w:u w:val="single"/>
          </w:rPr>
          <w:t>Sal 39:12</w:t>
        </w:r>
      </w:hyperlink>
      <w:r>
        <w:t>).</w:t>
      </w:r>
    </w:p>
    <w:p>
      <w:r/>
      <w:r>
        <w:t xml:space="preserve">En oposición a la opinión que interpreta la dispersión de </w:t>
      </w:r>
      <w:hyperlink r:id="rId1281">
        <w:r>
          <w:rPr>
            <w:color w:val="0000EE"/>
            <w:u w:val="single"/>
          </w:rPr>
          <w:t>1 Pedro 1:1</w:t>
        </w:r>
      </w:hyperlink>
      <w:r>
        <w:t xml:space="preserve"> como dirigida a cristianos (judíos y gentiles), en lugar de solo a judíos, se puede argumentar que Pedro fue específicamente el apóstol para los judíos (</w:t>
      </w:r>
      <w:hyperlink r:id="rId2537">
        <w:r>
          <w:rPr>
            <w:color w:val="0000EE"/>
            <w:u w:val="single"/>
          </w:rPr>
          <w:t>Ga 2:7</w:t>
        </w:r>
      </w:hyperlink>
      <w:r>
        <w:t>) y que el uso extensivo del Antiguo Testamento en Primera de Pedro sugiere una audiencia judía. Sin embargo, hay evidencia de que Pedro no limitó su ministerio solo a los judíos (</w:t>
      </w:r>
      <w:hyperlink r:id="rId1012">
        <w:r>
          <w:rPr>
            <w:color w:val="0000EE"/>
            <w:u w:val="single"/>
          </w:rPr>
          <w:t>1 Co 1:12,</w:t>
        </w:r>
      </w:hyperlink>
      <w:r>
        <w:t xml:space="preserve"> </w:t>
      </w:r>
      <w:hyperlink r:id="rId7576">
        <w:r>
          <w:rPr>
            <w:color w:val="0000EE"/>
            <w:u w:val="single"/>
          </w:rPr>
          <w:t>Ga 2:12</w:t>
        </w:r>
      </w:hyperlink>
      <w:r>
        <w:t xml:space="preserve">), y el uso del Antiguo Testamento no es sorprendente incluso si los lectores no eran judíos, ya que muchos gentiles temerosos de Dios (como Cornelio, </w:t>
      </w:r>
      <w:hyperlink r:id="rId2222">
        <w:r>
          <w:rPr>
            <w:color w:val="0000EE"/>
            <w:u w:val="single"/>
          </w:rPr>
          <w:t>Hechos 10:2</w:t>
        </w:r>
      </w:hyperlink>
      <w:r>
        <w:t>) estaban familiarizados con el Antiguo Testamento.</w:t>
      </w:r>
    </w:p>
    <w:p>
      <w:r/>
      <w:r>
        <w:t xml:space="preserve">Se determina si los lectores eran judíos o principalmente gentiles a través de varios textos que reflejan el trasfondo pagano de los lectores. Pedro menciona en </w:t>
      </w:r>
      <w:hyperlink r:id="rId1801">
        <w:r>
          <w:rPr>
            <w:color w:val="0000EE"/>
            <w:u w:val="single"/>
          </w:rPr>
          <w:t>1 Pedro 2:10</w:t>
        </w:r>
      </w:hyperlink>
      <w:r>
        <w:t xml:space="preserve"> que sus lectores una vez fueron “no erais pueblo”, una referencia a </w:t>
      </w:r>
      <w:hyperlink r:id="rId1799">
        <w:r>
          <w:rPr>
            <w:color w:val="0000EE"/>
            <w:u w:val="single"/>
          </w:rPr>
          <w:t>Oseas 2:23</w:t>
        </w:r>
      </w:hyperlink>
      <w:r>
        <w:t xml:space="preserve"> (cp. </w:t>
      </w:r>
      <w:hyperlink r:id="rId11174">
        <w:r>
          <w:rPr>
            <w:color w:val="0000EE"/>
            <w:u w:val="single"/>
          </w:rPr>
          <w:t>Ro 9:25</w:t>
        </w:r>
      </w:hyperlink>
      <w:r>
        <w:t xml:space="preserve">). Luego, en </w:t>
      </w:r>
      <w:hyperlink r:id="rId11175">
        <w:r>
          <w:rPr>
            <w:color w:val="0000EE"/>
            <w:u w:val="single"/>
          </w:rPr>
          <w:t>1 Pedro 4:3</w:t>
        </w:r>
      </w:hyperlink>
      <w:r>
        <w:t>, Pedro describe su pasado de “lascivias, en concupiscencias, en embriagueces, en glotonerías, en banquetes, y en abominables idolatrías” (RVR 1909). Esto no describe a los judíos incrédulos, cuyo problema no era la inmoralidad grosera sino la hipocresía y el legalismo. Por lo tanto, los destinatarios de esta carta deben haber incluido a muchos cristianos gentiles en Asia Menor, caracterizados como extranjeros y peregrinos en el mundo.</w:t>
      </w:r>
    </w:p>
    <w:p>
      <w:r/>
      <w:r>
        <w:t xml:space="preserve">La mayoría de los eruditos piensa que Primera de Pedro fue escrita desde Roma. La pista se encuentra en </w:t>
      </w:r>
      <w:hyperlink r:id="rId5655">
        <w:r>
          <w:rPr>
            <w:color w:val="0000EE"/>
            <w:u w:val="single"/>
          </w:rPr>
          <w:t>5:13</w:t>
        </w:r>
      </w:hyperlink>
      <w:r>
        <w:t xml:space="preserve">: “La iglesia que está en Babilonia, juntamente elegida con vosotros, os saluda” (RVR 1909). Babilonia, que había llegado a simbolizar una ciudad grande, poderosa y malvada, fue utilizada como una especie de nombre en clave para Roma en gran parte de la literatura cristiana temprana (por ejemplo, </w:t>
      </w:r>
      <w:hyperlink r:id="rId7319">
        <w:r>
          <w:rPr>
            <w:color w:val="0000EE"/>
            <w:u w:val="single"/>
          </w:rPr>
          <w:t>Ap 14:8,</w:t>
        </w:r>
      </w:hyperlink>
      <w:r>
        <w:t xml:space="preserve"> </w:t>
      </w:r>
      <w:hyperlink r:id="rId11162">
        <w:r>
          <w:rPr>
            <w:color w:val="0000EE"/>
            <w:u w:val="single"/>
          </w:rPr>
          <w:t>16:19,</w:t>
        </w:r>
      </w:hyperlink>
      <w:r>
        <w:t xml:space="preserve"> </w:t>
      </w:r>
      <w:hyperlink r:id="rId10014">
        <w:r>
          <w:rPr>
            <w:color w:val="0000EE"/>
            <w:u w:val="single"/>
          </w:rPr>
          <w:t>17:5,</w:t>
        </w:r>
      </w:hyperlink>
      <w:r>
        <w:t xml:space="preserve"> </w:t>
      </w:r>
      <w:hyperlink r:id="rId11176">
        <w:r>
          <w:rPr>
            <w:color w:val="0000EE"/>
            <w:u w:val="single"/>
          </w:rPr>
          <w:t>18:2, 10, 21,</w:t>
        </w:r>
      </w:hyperlink>
      <w:r>
        <w:t xml:space="preserve"> cp. </w:t>
      </w:r>
      <w:r>
        <w:rPr>
          <w:i/>
        </w:rPr>
        <w:t>Sibyllene</w:t>
      </w:r>
      <w:r>
        <w:t xml:space="preserve"> 5:143, 159).</w:t>
      </w:r>
    </w:p>
    <w:p>
      <w:r/>
      <w:r>
        <w:t>La fecha de la Primera de Pedro es probablemente el año 64 o 65 d.C. (consulte la siguiente sección).</w:t>
      </w:r>
    </w:p>
    <w:p>
      <w:pPr>
        <w:pStyle w:val="Heading3"/>
      </w:pPr>
      <w:r>
        <w:t>Contexto</w:t>
      </w:r>
    </w:p>
    <w:p>
      <w:r/>
      <w:r>
        <w:t>Aunque otros escritos del NT mencionan ocasionalmente el sufrimiento cristiano, la Primera de Pedro se centra en este tema. A menudo se discute cómo deben comportarse los cristianos cuando son maltratados (</w:t>
      </w:r>
      <w:hyperlink r:id="rId11177">
        <w:r>
          <w:rPr>
            <w:color w:val="0000EE"/>
            <w:u w:val="single"/>
          </w:rPr>
          <w:t>1 Pe 1:3–7,</w:t>
        </w:r>
      </w:hyperlink>
      <w:r>
        <w:t xml:space="preserve"> </w:t>
      </w:r>
      <w:hyperlink r:id="rId11178">
        <w:r>
          <w:rPr>
            <w:color w:val="0000EE"/>
            <w:u w:val="single"/>
          </w:rPr>
          <w:t>2:12, 20–23;</w:t>
        </w:r>
      </w:hyperlink>
      <w:r>
        <w:t xml:space="preserve"> </w:t>
      </w:r>
      <w:hyperlink r:id="rId11179">
        <w:r>
          <w:rPr>
            <w:color w:val="0000EE"/>
            <w:u w:val="single"/>
          </w:rPr>
          <w:t>3:13–17,</w:t>
        </w:r>
      </w:hyperlink>
      <w:r>
        <w:t xml:space="preserve"> </w:t>
      </w:r>
      <w:hyperlink r:id="rId11180">
        <w:r>
          <w:rPr>
            <w:color w:val="0000EE"/>
            <w:u w:val="single"/>
          </w:rPr>
          <w:t>4:12–19,</w:t>
        </w:r>
      </w:hyperlink>
      <w:r>
        <w:t xml:space="preserve"> </w:t>
      </w:r>
      <w:hyperlink r:id="rId11181">
        <w:r>
          <w:rPr>
            <w:color w:val="0000EE"/>
            <w:u w:val="single"/>
          </w:rPr>
          <w:t>5:9–10</w:t>
        </w:r>
      </w:hyperlink>
      <w:r>
        <w:t>). No se puede afirmar claramente que haya una persecución oficial del estado; los abusos parecen ser una experiencia común para todos los cristianos en todas partes (</w:t>
      </w:r>
      <w:hyperlink r:id="rId6907">
        <w:r>
          <w:rPr>
            <w:color w:val="0000EE"/>
            <w:u w:val="single"/>
          </w:rPr>
          <w:t>5:9</w:t>
        </w:r>
      </w:hyperlink>
      <w:r>
        <w:t>). Los amos crueles a veces pueden abusar de sus siervos cristianos (</w:t>
      </w:r>
      <w:hyperlink r:id="rId11182">
        <w:r>
          <w:rPr>
            <w:color w:val="0000EE"/>
            <w:u w:val="single"/>
          </w:rPr>
          <w:t>2:18–20</w:t>
        </w:r>
      </w:hyperlink>
      <w:r>
        <w:t>), las esposas cristianas pueden tener que soportar maridos duros e incrédulos (</w:t>
      </w:r>
      <w:hyperlink r:id="rId11183">
        <w:r>
          <w:rPr>
            <w:color w:val="0000EE"/>
            <w:u w:val="single"/>
          </w:rPr>
          <w:t>3:1–6</w:t>
        </w:r>
      </w:hyperlink>
      <w:r>
        <w:t>), y, en general, la gente está atenta para difamar a los cristianos como malhechores (</w:t>
      </w:r>
      <w:hyperlink r:id="rId11184">
        <w:r>
          <w:rPr>
            <w:color w:val="0000EE"/>
            <w:u w:val="single"/>
          </w:rPr>
          <w:t>2:12,</w:t>
        </w:r>
      </w:hyperlink>
      <w:r>
        <w:t xml:space="preserve"> </w:t>
      </w:r>
      <w:hyperlink r:id="rId11185">
        <w:r>
          <w:rPr>
            <w:color w:val="0000EE"/>
            <w:u w:val="single"/>
          </w:rPr>
          <w:t>3:9, 16</w:t>
        </w:r>
      </w:hyperlink>
      <w:r>
        <w:t xml:space="preserve">; </w:t>
      </w:r>
      <w:hyperlink r:id="rId11186">
        <w:r>
          <w:rPr>
            <w:color w:val="0000EE"/>
            <w:u w:val="single"/>
          </w:rPr>
          <w:t>4:15–16</w:t>
        </w:r>
      </w:hyperlink>
      <w:r>
        <w:t>).</w:t>
      </w:r>
    </w:p>
    <w:p>
      <w:r/>
      <w:r>
        <w:t>Aunque no se vislumbra una persecución estatal oficial, la carta aparentemente sugiere que hay algo peor en el horizonte (</w:t>
      </w:r>
      <w:hyperlink r:id="rId11180">
        <w:r>
          <w:rPr>
            <w:color w:val="0000EE"/>
            <w:u w:val="single"/>
          </w:rPr>
          <w:t>4:12–19</w:t>
        </w:r>
      </w:hyperlink>
      <w:r>
        <w:t>). Pedro parece percibir que la tensión actual entre los creyentes y su sociedad podría intensificarse significativamente.</w:t>
      </w:r>
    </w:p>
    <w:p>
      <w:r/>
      <w:r>
        <w:t xml:space="preserve">La tradición de la iglesia primitiva sostiene que Pedro fue crucificado en Roma durante la persecución de Nerón, y no hay una razón convincente para dudarlo. Además, dado que Primera de Pedro fue escrito desde Roma, y considerando que </w:t>
      </w:r>
      <w:hyperlink r:id="rId2399">
        <w:r>
          <w:rPr>
            <w:color w:val="0000EE"/>
            <w:u w:val="single"/>
          </w:rPr>
          <w:t>4:12</w:t>
        </w:r>
      </w:hyperlink>
      <w:r>
        <w:t xml:space="preserve"> y </w:t>
      </w:r>
      <w:hyperlink r:id="rId2309">
        <w:r>
          <w:rPr>
            <w:color w:val="0000EE"/>
            <w:u w:val="single"/>
          </w:rPr>
          <w:t>17</w:t>
        </w:r>
      </w:hyperlink>
      <w:r>
        <w:t xml:space="preserve"> sugieren una crisis inminente como la que afectó a los cristianos en Roma en el año 65 d.C. podemos suponer que esta carta fue escrita poco antes de que Nerón comenzara a oprimir a los cristianos en Roma. Según el historiador Tácito, Nerón culpó a los cristianos de incendiar Roma para sofocar el rumor de que él mismo lo había hecho con el fin de construir una ciudad más grande. Su implacable persecución de los cristianos aún no había comenzado cuando se escribió Primera de Pedro (cp. </w:t>
      </w:r>
      <w:hyperlink r:id="rId207">
        <w:r>
          <w:rPr>
            <w:color w:val="0000EE"/>
            <w:u w:val="single"/>
          </w:rPr>
          <w:t>2:14,</w:t>
        </w:r>
      </w:hyperlink>
      <w:r>
        <w:t xml:space="preserve"> </w:t>
      </w:r>
      <w:hyperlink r:id="rId11187">
        <w:r>
          <w:rPr>
            <w:color w:val="0000EE"/>
            <w:u w:val="single"/>
          </w:rPr>
          <w:t>3:13</w:t>
        </w:r>
      </w:hyperlink>
      <w:r>
        <w:t>), pero Pedro pudo haberla previsto y deseado preparar a las iglesias fuera de Roma, en caso de que el holocausto también las alcanzara. La persecución de Nerón aparentemente no afectó a los cristianos en las provincias fuera de Roma, pero eso no disminuye el valor de la carta de Pedro, ya que principalmente aborda cómo los cristianos deben relacionarse con su sociedad y cómo deben responder ante el abuso y el sufrimiento.</w:t>
      </w:r>
    </w:p>
    <w:p>
      <w:r/>
      <w:r>
        <w:t>Si esta es una representación precisa del contexto de la Primera de Pedro, su fecha sería a principios o mediados de los años 60, ya que el incendio de Roma ocurrió el 19 de julio del año 64 d.C. y la persecución tuvo lugar más tarde ese año o en la primavera del 65.</w:t>
      </w:r>
    </w:p>
    <w:p>
      <w:pPr>
        <w:pStyle w:val="Heading3"/>
      </w:pPr>
      <w:r>
        <w:t>Propósito y Enseñanza Teológica</w:t>
      </w:r>
    </w:p>
    <w:p>
      <w:r/>
      <w:r>
        <w:t>El propósito principal de la Primera de Pedro es exhortar a los cristianos a comportarse adecuadamente dentro de la comunidad de creyentes (</w:t>
      </w:r>
      <w:hyperlink r:id="rId11188">
        <w:r>
          <w:rPr>
            <w:color w:val="0000EE"/>
            <w:u w:val="single"/>
          </w:rPr>
          <w:t>3:8,</w:t>
        </w:r>
      </w:hyperlink>
      <w:r>
        <w:t xml:space="preserve"> </w:t>
      </w:r>
      <w:hyperlink r:id="rId11189">
        <w:r>
          <w:rPr>
            <w:color w:val="0000EE"/>
            <w:u w:val="single"/>
          </w:rPr>
          <w:t>5:1–7</w:t>
        </w:r>
      </w:hyperlink>
      <w:r>
        <w:t>), y especialmente en la sociedad no cristiana (</w:t>
      </w:r>
      <w:hyperlink r:id="rId11184">
        <w:r>
          <w:rPr>
            <w:color w:val="0000EE"/>
            <w:u w:val="single"/>
          </w:rPr>
          <w:t>2:12</w:t>
        </w:r>
      </w:hyperlink>
      <w:r>
        <w:t>), testificando claramente su esperanza en Cristo (</w:t>
      </w:r>
      <w:hyperlink r:id="rId11190">
        <w:r>
          <w:rPr>
            <w:color w:val="0000EE"/>
            <w:u w:val="single"/>
          </w:rPr>
          <w:t>3:1, 15</w:t>
        </w:r>
      </w:hyperlink>
      <w:r>
        <w:t>) para la gloria de Dios. La carta busca ayudar a los cristianos a comprender y soportar los abusos que a menudo surgen de las relaciones con no cristianos (</w:t>
      </w:r>
      <w:hyperlink r:id="rId11191">
        <w:r>
          <w:rPr>
            <w:color w:val="0000EE"/>
            <w:u w:val="single"/>
          </w:rPr>
          <w:t>1:6–7</w:t>
        </w:r>
      </w:hyperlink>
      <w:r>
        <w:t xml:space="preserve">; </w:t>
      </w:r>
      <w:hyperlink r:id="rId11192">
        <w:r>
          <w:rPr>
            <w:color w:val="0000EE"/>
            <w:u w:val="single"/>
          </w:rPr>
          <w:t>2:12, 18–25</w:t>
        </w:r>
      </w:hyperlink>
      <w:r>
        <w:t xml:space="preserve">; </w:t>
      </w:r>
      <w:hyperlink r:id="rId11193">
        <w:r>
          <w:rPr>
            <w:color w:val="0000EE"/>
            <w:u w:val="single"/>
          </w:rPr>
          <w:t>3:9, 14–17</w:t>
        </w:r>
      </w:hyperlink>
      <w:r>
        <w:t xml:space="preserve">; </w:t>
      </w:r>
      <w:hyperlink r:id="rId11194">
        <w:r>
          <w:rPr>
            <w:color w:val="0000EE"/>
            <w:u w:val="single"/>
          </w:rPr>
          <w:t>4:1–5, 12–19</w:t>
        </w:r>
      </w:hyperlink>
      <w:r>
        <w:t xml:space="preserve">; </w:t>
      </w:r>
      <w:hyperlink r:id="rId11195">
        <w:r>
          <w:rPr>
            <w:color w:val="0000EE"/>
            <w:u w:val="single"/>
          </w:rPr>
          <w:t>5:8–10</w:t>
        </w:r>
      </w:hyperlink>
      <w:r>
        <w:t>).</w:t>
      </w:r>
    </w:p>
    <w:p>
      <w:r/>
      <w:r>
        <w:t>La exhortación de Pedro se fundamenta en las buenas nuevas de la salvación de Dios a través de la muerte, resurrección y segundo advenimiento de Cristo. Dios es misericordioso (</w:t>
      </w:r>
      <w:hyperlink r:id="rId5763">
        <w:r>
          <w:rPr>
            <w:color w:val="0000EE"/>
            <w:u w:val="single"/>
          </w:rPr>
          <w:t>1:3,</w:t>
        </w:r>
      </w:hyperlink>
      <w:r>
        <w:t xml:space="preserve"> </w:t>
      </w:r>
      <w:hyperlink r:id="rId1801">
        <w:r>
          <w:rPr>
            <w:color w:val="0000EE"/>
            <w:u w:val="single"/>
          </w:rPr>
          <w:t>2:10</w:t>
        </w:r>
      </w:hyperlink>
      <w:r>
        <w:t>), “de las diferentes gracias de Dios” (</w:t>
      </w:r>
      <w:hyperlink r:id="rId11196">
        <w:r>
          <w:rPr>
            <w:color w:val="0000EE"/>
            <w:u w:val="single"/>
          </w:rPr>
          <w:t>4:10</w:t>
        </w:r>
      </w:hyperlink>
      <w:r>
        <w:t xml:space="preserve">; </w:t>
      </w:r>
      <w:hyperlink r:id="rId11168">
        <w:r>
          <w:rPr>
            <w:color w:val="0000EE"/>
            <w:u w:val="single"/>
          </w:rPr>
          <w:t>5:12</w:t>
        </w:r>
      </w:hyperlink>
      <w:r>
        <w:t>), y hay esperanza en la manifestación definitiva de la gracia en la venida de Cristo (</w:t>
      </w:r>
      <w:hyperlink r:id="rId11197">
        <w:r>
          <w:rPr>
            <w:color w:val="0000EE"/>
            <w:u w:val="single"/>
          </w:rPr>
          <w:t>1:13</w:t>
        </w:r>
      </w:hyperlink>
      <w:r>
        <w:t>). Dios previó y determinó (</w:t>
      </w:r>
      <w:hyperlink r:id="rId11198">
        <w:r>
          <w:rPr>
            <w:color w:val="0000EE"/>
            <w:u w:val="single"/>
          </w:rPr>
          <w:t>1:2, 20</w:t>
        </w:r>
      </w:hyperlink>
      <w:r>
        <w:t xml:space="preserve">; </w:t>
      </w:r>
      <w:hyperlink r:id="rId10534">
        <w:r>
          <w:rPr>
            <w:color w:val="0000EE"/>
            <w:u w:val="single"/>
          </w:rPr>
          <w:t>2:8</w:t>
        </w:r>
      </w:hyperlink>
      <w:r>
        <w:t>) un plan de redención para crear un pueblo santo para su propia posesión (</w:t>
      </w:r>
      <w:hyperlink r:id="rId11199">
        <w:r>
          <w:rPr>
            <w:color w:val="0000EE"/>
            <w:u w:val="single"/>
          </w:rPr>
          <w:t>2:9–10</w:t>
        </w:r>
      </w:hyperlink>
      <w:r>
        <w:t>). En consecuencia, Cristo fue enviado al mundo para llevar a cabo esta redención por el bien de los elegidos de Dios (</w:t>
      </w:r>
      <w:hyperlink r:id="rId11200">
        <w:r>
          <w:rPr>
            <w:color w:val="0000EE"/>
            <w:u w:val="single"/>
          </w:rPr>
          <w:t>1:20</w:t>
        </w:r>
      </w:hyperlink>
      <w:r>
        <w:t>). Aunque fue “elegida de Dios, preciosa” para Dios, fue “reprobada cierto de los hombres” (</w:t>
      </w:r>
      <w:hyperlink r:id="rId11201">
        <w:r>
          <w:rPr>
            <w:color w:val="0000EE"/>
            <w:u w:val="single"/>
          </w:rPr>
          <w:t>2:4</w:t>
        </w:r>
      </w:hyperlink>
      <w:r>
        <w:t xml:space="preserve">) que no creyeron en él (v. </w:t>
      </w:r>
      <w:hyperlink r:id="rId11202">
        <w:r>
          <w:rPr>
            <w:color w:val="0000EE"/>
            <w:u w:val="single"/>
          </w:rPr>
          <w:t>7</w:t>
        </w:r>
      </w:hyperlink>
      <w:r>
        <w:t>). Pero sus sufrimientos (</w:t>
      </w:r>
      <w:hyperlink r:id="rId5405">
        <w:r>
          <w:rPr>
            <w:color w:val="0000EE"/>
            <w:u w:val="single"/>
          </w:rPr>
          <w:t>1:11,</w:t>
        </w:r>
      </w:hyperlink>
      <w:r>
        <w:t xml:space="preserve"> </w:t>
      </w:r>
      <w:hyperlink r:id="rId11203">
        <w:r>
          <w:rPr>
            <w:color w:val="0000EE"/>
            <w:u w:val="single"/>
          </w:rPr>
          <w:t>4:1, 13</w:t>
        </w:r>
      </w:hyperlink>
      <w:r>
        <w:t xml:space="preserve">; </w:t>
      </w:r>
      <w:hyperlink r:id="rId676">
        <w:r>
          <w:rPr>
            <w:color w:val="0000EE"/>
            <w:u w:val="single"/>
          </w:rPr>
          <w:t>5:1</w:t>
        </w:r>
      </w:hyperlink>
      <w:r>
        <w:t>) no fueron una tragedia sin sentido; fueron por el bien de su pueblo (</w:t>
      </w:r>
      <w:hyperlink r:id="rId11204">
        <w:r>
          <w:rPr>
            <w:color w:val="0000EE"/>
            <w:u w:val="single"/>
          </w:rPr>
          <w:t>2:21, 24</w:t>
        </w:r>
      </w:hyperlink>
      <w:r>
        <w:t xml:space="preserve">; </w:t>
      </w:r>
      <w:hyperlink r:id="rId3703">
        <w:r>
          <w:rPr>
            <w:color w:val="0000EE"/>
            <w:u w:val="single"/>
          </w:rPr>
          <w:t>3:18</w:t>
        </w:r>
      </w:hyperlink>
      <w:r>
        <w:t>), para redimirlos con su preciosa sangre de su vana manera de vivir (</w:t>
      </w:r>
      <w:hyperlink r:id="rId5612">
        <w:r>
          <w:rPr>
            <w:color w:val="0000EE"/>
            <w:u w:val="single"/>
          </w:rPr>
          <w:t>1:18–19</w:t>
        </w:r>
      </w:hyperlink>
      <w:r>
        <w:t>).</w:t>
      </w:r>
    </w:p>
    <w:p>
      <w:r/>
      <w:r>
        <w:t>Muerto en la carne, fue “vivificado en Espíritu” (</w:t>
      </w:r>
      <w:hyperlink r:id="rId3703">
        <w:r>
          <w:rPr>
            <w:color w:val="0000EE"/>
            <w:u w:val="single"/>
          </w:rPr>
          <w:t>3:18</w:t>
        </w:r>
      </w:hyperlink>
      <w:r>
        <w:t>), resucitado de los muertos y glorificado (</w:t>
      </w:r>
      <w:hyperlink r:id="rId11205">
        <w:r>
          <w:rPr>
            <w:color w:val="0000EE"/>
            <w:u w:val="single"/>
          </w:rPr>
          <w:t>1:21</w:t>
        </w:r>
      </w:hyperlink>
      <w:r>
        <w:t xml:space="preserve">; </w:t>
      </w:r>
      <w:hyperlink r:id="rId11202">
        <w:r>
          <w:rPr>
            <w:color w:val="0000EE"/>
            <w:u w:val="single"/>
          </w:rPr>
          <w:t>2:7</w:t>
        </w:r>
      </w:hyperlink>
      <w:r>
        <w:t>), y ocupa el lugar de autoridad a la derecha de Dios (</w:t>
      </w:r>
      <w:hyperlink r:id="rId1208">
        <w:r>
          <w:rPr>
            <w:color w:val="0000EE"/>
            <w:u w:val="single"/>
          </w:rPr>
          <w:t>3:22</w:t>
        </w:r>
      </w:hyperlink>
      <w:r>
        <w:t>). Además, debemos intentar explicar el vínculo entre la buena noticia de la actividad salvadora de Dios y nuestra buena conducta. La buena noticia debe ser proclamada para que pueda transformar la vida de alguien. Esta proclamación ocurre por el poder del Espíritu de Dios (</w:t>
      </w:r>
      <w:hyperlink r:id="rId2600">
        <w:r>
          <w:rPr>
            <w:color w:val="0000EE"/>
            <w:u w:val="single"/>
          </w:rPr>
          <w:t>1:12</w:t>
        </w:r>
      </w:hyperlink>
      <w:r>
        <w:t>). No es simplemente un “noticiero”, sino “la palabra de Dios, que vive y permanece para siempre” (</w:t>
      </w:r>
      <w:hyperlink r:id="rId11206">
        <w:r>
          <w:rPr>
            <w:color w:val="0000EE"/>
            <w:u w:val="single"/>
          </w:rPr>
          <w:t>1:23,</w:t>
        </w:r>
      </w:hyperlink>
      <w:r>
        <w:t xml:space="preserve"> cp. </w:t>
      </w:r>
      <w:hyperlink r:id="rId11207">
        <w:r>
          <w:rPr>
            <w:color w:val="0000EE"/>
            <w:u w:val="single"/>
          </w:rPr>
          <w:t>4:11</w:t>
        </w:r>
      </w:hyperlink>
      <w:r>
        <w:t>), por la cual Dios llama a su pueblo a existir y los convoca “de las tinieblas á su luz admirable” (</w:t>
      </w:r>
      <w:hyperlink r:id="rId231">
        <w:r>
          <w:rPr>
            <w:color w:val="0000EE"/>
            <w:u w:val="single"/>
          </w:rPr>
          <w:t>2:9</w:t>
        </w:r>
      </w:hyperlink>
      <w:r>
        <w:t xml:space="preserve">; cp. </w:t>
      </w:r>
      <w:hyperlink r:id="rId11208">
        <w:r>
          <w:rPr>
            <w:color w:val="0000EE"/>
            <w:u w:val="single"/>
          </w:rPr>
          <w:t>1:15</w:t>
        </w:r>
      </w:hyperlink>
      <w:r>
        <w:t>), “á su gloria eterna por Jesucristo” (</w:t>
      </w:r>
      <w:hyperlink r:id="rId11209">
        <w:r>
          <w:rPr>
            <w:color w:val="0000EE"/>
            <w:u w:val="single"/>
          </w:rPr>
          <w:t>5:10</w:t>
        </w:r>
      </w:hyperlink>
      <w:r>
        <w:t>). Este cambio se describe en Primera de Pedro como “siendo renacidos” (</w:t>
      </w:r>
      <w:hyperlink r:id="rId11210">
        <w:r>
          <w:rPr>
            <w:color w:val="0000EE"/>
            <w:u w:val="single"/>
          </w:rPr>
          <w:t>1:3, 23</w:t>
        </w:r>
      </w:hyperlink>
      <w:r>
        <w:t>); lo que distingue a una persona recién nacida es la “esperanza viva” que tiene en Cristo (</w:t>
      </w:r>
      <w:hyperlink r:id="rId11211">
        <w:r>
          <w:rPr>
            <w:color w:val="0000EE"/>
            <w:u w:val="single"/>
          </w:rPr>
          <w:t>1:3, 13</w:t>
        </w:r>
      </w:hyperlink>
      <w:r>
        <w:t>).</w:t>
      </w:r>
    </w:p>
    <w:p>
      <w:r/>
      <w:r>
        <w:t>Esta esperanza, fundamentada en la resurrección de Cristo y su seguro regreso, transforma nuestro comportamiento (</w:t>
      </w:r>
      <w:hyperlink r:id="rId11212">
        <w:r>
          <w:rPr>
            <w:color w:val="0000EE"/>
            <w:u w:val="single"/>
          </w:rPr>
          <w:t>1:13–15</w:t>
        </w:r>
      </w:hyperlink>
      <w:r>
        <w:t>). Ya no necesitamos buscar satisfacción y realización de maneras dañinas y poco amorosas, sino que, al confiar nuestras almas a un Creador fiel (</w:t>
      </w:r>
      <w:hyperlink r:id="rId479">
        <w:r>
          <w:rPr>
            <w:color w:val="0000EE"/>
            <w:u w:val="single"/>
          </w:rPr>
          <w:t>4:19,</w:t>
        </w:r>
      </w:hyperlink>
      <w:r>
        <w:t xml:space="preserve"> </w:t>
      </w:r>
      <w:hyperlink r:id="rId9703">
        <w:r>
          <w:rPr>
            <w:color w:val="0000EE"/>
            <w:u w:val="single"/>
          </w:rPr>
          <w:t>5:7</w:t>
        </w:r>
      </w:hyperlink>
      <w:r>
        <w:t>), podemos soportar el sufrimiento injusto con paciencia (</w:t>
      </w:r>
      <w:hyperlink r:id="rId11213">
        <w:r>
          <w:rPr>
            <w:color w:val="0000EE"/>
            <w:u w:val="single"/>
          </w:rPr>
          <w:t>2:20</w:t>
        </w:r>
      </w:hyperlink>
      <w:r>
        <w:t>), no devolver mal por mal (</w:t>
      </w:r>
      <w:hyperlink r:id="rId11214">
        <w:r>
          <w:rPr>
            <w:color w:val="0000EE"/>
            <w:u w:val="single"/>
          </w:rPr>
          <w:t>3:9</w:t>
        </w:r>
      </w:hyperlink>
      <w:r>
        <w:t>) y procurar extender la misericordia de Dios a otros haciendo el bien (</w:t>
      </w:r>
      <w:hyperlink r:id="rId11215">
        <w:r>
          <w:rPr>
            <w:color w:val="0000EE"/>
            <w:u w:val="single"/>
          </w:rPr>
          <w:t>2:12, 15</w:t>
        </w:r>
      </w:hyperlink>
      <w:r>
        <w:t xml:space="preserve">; </w:t>
      </w:r>
      <w:hyperlink r:id="rId11216">
        <w:r>
          <w:rPr>
            <w:color w:val="0000EE"/>
            <w:u w:val="single"/>
          </w:rPr>
          <w:t>3:11, 16</w:t>
        </w:r>
      </w:hyperlink>
      <w:r>
        <w:t xml:space="preserve">; </w:t>
      </w:r>
      <w:hyperlink r:id="rId479">
        <w:r>
          <w:rPr>
            <w:color w:val="0000EE"/>
            <w:u w:val="single"/>
          </w:rPr>
          <w:t>4:19</w:t>
        </w:r>
      </w:hyperlink>
      <w:r>
        <w:t>).</w:t>
      </w:r>
    </w:p>
    <w:p>
      <w:r/>
      <w:r>
        <w:t>La viva esperanza cristiana no nos lleva fuera de la sociedad no cristiana, sino que transforma nuestro comportamiento dentro de ella. Los cristianos actúan como ciudadanos del estado (</w:t>
      </w:r>
      <w:hyperlink r:id="rId11217">
        <w:r>
          <w:rPr>
            <w:color w:val="0000EE"/>
            <w:u w:val="single"/>
          </w:rPr>
          <w:t>2:13–17</w:t>
        </w:r>
      </w:hyperlink>
      <w:r>
        <w:t xml:space="preserve">), como esclavos de amos crueles (vv. </w:t>
      </w:r>
      <w:hyperlink r:id="rId11218">
        <w:r>
          <w:rPr>
            <w:color w:val="0000EE"/>
            <w:u w:val="single"/>
          </w:rPr>
          <w:t>18–25</w:t>
        </w:r>
      </w:hyperlink>
      <w:r>
        <w:t>), y como esposas de maridos incrédulos (</w:t>
      </w:r>
      <w:hyperlink r:id="rId11183">
        <w:r>
          <w:rPr>
            <w:color w:val="0000EE"/>
            <w:u w:val="single"/>
          </w:rPr>
          <w:t>3:1–6</w:t>
        </w:r>
      </w:hyperlink>
      <w:r>
        <w:t>). Al vivir como personas nuevas y llenas de esperanza dentro de las instituciones de la sociedad, otros observan nuestras buenas obras y glorifican a nuestro Padre en el cielo (</w:t>
      </w:r>
      <w:hyperlink r:id="rId11184">
        <w:r>
          <w:rPr>
            <w:color w:val="0000EE"/>
            <w:u w:val="single"/>
          </w:rPr>
          <w:t>2:12,</w:t>
        </w:r>
      </w:hyperlink>
      <w:r>
        <w:t xml:space="preserve"> cp. </w:t>
      </w:r>
      <w:hyperlink r:id="rId211">
        <w:r>
          <w:rPr>
            <w:color w:val="0000EE"/>
            <w:u w:val="single"/>
          </w:rPr>
          <w:t>Mt 5:16</w:t>
        </w:r>
      </w:hyperlink>
      <w:r>
        <w:t>).</w:t>
      </w:r>
    </w:p>
    <w:p>
      <w:pPr>
        <w:pStyle w:val="Heading3"/>
      </w:pPr>
      <w:r>
        <w:t>Índice</w:t>
      </w:r>
    </w:p>
    <w:p>
      <w:pPr>
        <w:pStyle w:val="Heading4"/>
      </w:pPr>
      <w:hyperlink r:id="rId3112">
        <w:r>
          <w:rPr>
            <w:color w:val="0000EE"/>
            <w:u w:val="single"/>
          </w:rPr>
          <w:t>1:1–2</w:t>
        </w:r>
      </w:hyperlink>
    </w:p>
    <w:p>
      <w:r/>
      <w:r>
        <w:t>Esta sección describe la elección de Dios de su pueblo, lo cual a menudo se expresa mediante tres frases preposicionales.</w:t>
      </w:r>
    </w:p>
    <w:p>
      <w:r/>
      <w:r>
        <w:t xml:space="preserve">Primero, es “según la presciencia de Dios Padre” (RVR 1909). Esto significa más que el conocimiento anticipado de Dios sobre a quién elegiría. Como en </w:t>
      </w:r>
      <w:hyperlink r:id="rId11200">
        <w:r>
          <w:rPr>
            <w:color w:val="0000EE"/>
            <w:u w:val="single"/>
          </w:rPr>
          <w:t>1:20</w:t>
        </w:r>
      </w:hyperlink>
      <w:r>
        <w:t xml:space="preserve">, el conocimiento previo probablemente también incluye el propósito de Dios (cp. </w:t>
      </w:r>
      <w:hyperlink r:id="rId11219">
        <w:r>
          <w:rPr>
            <w:color w:val="0000EE"/>
            <w:u w:val="single"/>
          </w:rPr>
          <w:t>Am 3:2,</w:t>
        </w:r>
      </w:hyperlink>
      <w:r>
        <w:t xml:space="preserve"> </w:t>
      </w:r>
      <w:hyperlink r:id="rId3108">
        <w:r>
          <w:rPr>
            <w:color w:val="0000EE"/>
            <w:u w:val="single"/>
          </w:rPr>
          <w:t>Hechos 2:23,</w:t>
        </w:r>
      </w:hyperlink>
      <w:r>
        <w:t xml:space="preserve"> </w:t>
      </w:r>
      <w:hyperlink r:id="rId3111">
        <w:r>
          <w:rPr>
            <w:color w:val="0000EE"/>
            <w:u w:val="single"/>
          </w:rPr>
          <w:t>Ro 8:28–30,</w:t>
        </w:r>
      </w:hyperlink>
      <w:r>
        <w:t xml:space="preserve"> </w:t>
      </w:r>
      <w:hyperlink r:id="rId3110">
        <w:r>
          <w:rPr>
            <w:color w:val="0000EE"/>
            <w:u w:val="single"/>
          </w:rPr>
          <w:t>11:2,</w:t>
        </w:r>
      </w:hyperlink>
      <w:r>
        <w:t xml:space="preserve"> </w:t>
      </w:r>
      <w:hyperlink r:id="rId11220">
        <w:r>
          <w:rPr>
            <w:color w:val="0000EE"/>
            <w:u w:val="single"/>
          </w:rPr>
          <w:t>1 Co 8:3,</w:t>
        </w:r>
      </w:hyperlink>
      <w:r>
        <w:t xml:space="preserve"> </w:t>
      </w:r>
      <w:hyperlink r:id="rId3172">
        <w:r>
          <w:rPr>
            <w:color w:val="0000EE"/>
            <w:u w:val="single"/>
          </w:rPr>
          <w:t>Ga 4:9</w:t>
        </w:r>
      </w:hyperlink>
      <w:r>
        <w:t>).</w:t>
      </w:r>
    </w:p>
    <w:p>
      <w:r/>
      <w:r>
        <w:t xml:space="preserve">En segundo lugar, la elección es "en santificación del Espíritu" (RVR 1909). La elección implica la obra eficaz del Espíritu al hacer que una persona obedezca el evangelio (ver </w:t>
      </w:r>
      <w:hyperlink r:id="rId5643">
        <w:r>
          <w:rPr>
            <w:color w:val="0000EE"/>
            <w:u w:val="single"/>
          </w:rPr>
          <w:t>Rom 1:5</w:t>
        </w:r>
      </w:hyperlink>
      <w:r>
        <w:t xml:space="preserve">). En </w:t>
      </w:r>
      <w:hyperlink r:id="rId4884">
        <w:r>
          <w:rPr>
            <w:color w:val="0000EE"/>
            <w:u w:val="single"/>
          </w:rPr>
          <w:t>Efesios 1:4</w:t>
        </w:r>
      </w:hyperlink>
      <w:r>
        <w:t>, la elección se describe como "antes de la fundación del mundo" (RVR 1909).</w:t>
      </w:r>
    </w:p>
    <w:p>
      <w:r/>
      <w:r>
        <w:t xml:space="preserve">Tercero, nuestra elección es "para obedecer a Jesucristo y ser rociados con su sangre" (RVR 1909). Esto último probablemente se refiere al efecto moral de la muerte de Cristo en purificar nuestra conciencia y nuestro comportamiento al confiar en él (ver </w:t>
      </w:r>
      <w:hyperlink r:id="rId11221">
        <w:r>
          <w:rPr>
            <w:color w:val="0000EE"/>
            <w:u w:val="single"/>
          </w:rPr>
          <w:t>Heb 9:13–14</w:t>
        </w:r>
      </w:hyperlink>
      <w:r>
        <w:t>).</w:t>
      </w:r>
    </w:p>
    <w:p>
      <w:r/>
      <w:r>
        <w:t xml:space="preserve">Así, el pueblo elegido de Dios tiene su origen en el conocimiento previo, eterno y deliberado de Dios; deben su llamado y conversión a la obra del Espíritu; y tienen como objetivo en la vida la obediencia a Dios (cp. </w:t>
      </w:r>
      <w:hyperlink r:id="rId11222">
        <w:r>
          <w:rPr>
            <w:color w:val="0000EE"/>
            <w:u w:val="single"/>
          </w:rPr>
          <w:t>1 Pe 1:14</w:t>
        </w:r>
      </w:hyperlink>
      <w:r>
        <w:t>).</w:t>
      </w:r>
    </w:p>
    <w:p>
      <w:pPr>
        <w:pStyle w:val="Heading4"/>
      </w:pPr>
      <w:hyperlink r:id="rId11223">
        <w:r>
          <w:rPr>
            <w:color w:val="0000EE"/>
            <w:u w:val="single"/>
          </w:rPr>
          <w:t>1:3–12</w:t>
        </w:r>
      </w:hyperlink>
    </w:p>
    <w:p>
      <w:r/>
      <w:r>
        <w:t xml:space="preserve">Esta sección describe lo inmensamente valiosa que es la salvación: una vasta herencia, absolutamente perfecta, que nunca disminuye en belleza o valor (v. </w:t>
      </w:r>
      <w:hyperlink r:id="rId2482">
        <w:r>
          <w:rPr>
            <w:color w:val="0000EE"/>
            <w:u w:val="single"/>
          </w:rPr>
          <w:t>4</w:t>
        </w:r>
      </w:hyperlink>
      <w:r>
        <w:t xml:space="preserve">), la meta de nuestra fe (v. </w:t>
      </w:r>
      <w:hyperlink r:id="rId477">
        <w:r>
          <w:rPr>
            <w:color w:val="0000EE"/>
            <w:u w:val="single"/>
          </w:rPr>
          <w:t>9</w:t>
        </w:r>
      </w:hyperlink>
      <w:r>
        <w:t xml:space="preserve">), la base de un gozo indescriptible (vv. </w:t>
      </w:r>
      <w:hyperlink r:id="rId11224">
        <w:r>
          <w:rPr>
            <w:color w:val="0000EE"/>
            <w:u w:val="single"/>
          </w:rPr>
          <w:t>6–8</w:t>
        </w:r>
      </w:hyperlink>
      <w:r>
        <w:t xml:space="preserve">). Investigada y anhelada por los santos profetas de antaño, es tan asombrosa que incluso los ángeles desean contemplarla (vv. </w:t>
      </w:r>
      <w:hyperlink r:id="rId3133">
        <w:r>
          <w:rPr>
            <w:color w:val="0000EE"/>
            <w:u w:val="single"/>
          </w:rPr>
          <w:t>10–12</w:t>
        </w:r>
      </w:hyperlink>
      <w:r>
        <w:t>).</w:t>
      </w:r>
    </w:p>
    <w:p>
      <w:r/>
      <w:r>
        <w:t xml:space="preserve">Se origina en la gran misericordia de Dios y fue puesto a disposición de las personas a través de la resurrección de Jesús de entre los muertos (v. </w:t>
      </w:r>
      <w:hyperlink r:id="rId5763">
        <w:r>
          <w:rPr>
            <w:color w:val="0000EE"/>
            <w:u w:val="single"/>
          </w:rPr>
          <w:t>3</w:t>
        </w:r>
      </w:hyperlink>
      <w:r>
        <w:t xml:space="preserve">). Aunque una herencia futura está lista para ser revelada en el tiempo final (v. </w:t>
      </w:r>
      <w:hyperlink r:id="rId11225">
        <w:r>
          <w:rPr>
            <w:color w:val="0000EE"/>
            <w:u w:val="single"/>
          </w:rPr>
          <w:t>5</w:t>
        </w:r>
      </w:hyperlink>
      <w:r>
        <w:t xml:space="preserve">), ofrece muchos beneficios espirituales presentes para aquellos que confían en Cristo. Uno de ellos es la promesa del poder actual de Dios para hacer que el creyente persevere en la fe (v. </w:t>
      </w:r>
      <w:hyperlink r:id="rId11225">
        <w:r>
          <w:rPr>
            <w:color w:val="0000EE"/>
            <w:u w:val="single"/>
          </w:rPr>
          <w:t>5</w:t>
        </w:r>
      </w:hyperlink>
      <w:r>
        <w:t xml:space="preserve">). Esto no significa que los cristianos escapen de las dificultades; puede ser necesario que sufran (v. </w:t>
      </w:r>
      <w:hyperlink r:id="rId11226">
        <w:r>
          <w:rPr>
            <w:color w:val="0000EE"/>
            <w:u w:val="single"/>
          </w:rPr>
          <w:t>6</w:t>
        </w:r>
      </w:hyperlink>
      <w:r>
        <w:t xml:space="preserve">). Si es así, no deben quejarse, sino ver el sufrimiento como un fuego refinador para su bien, ya que quema las dependencias falsas y deja solo el oro puro de la fe genuina (v. </w:t>
      </w:r>
      <w:hyperlink r:id="rId11227">
        <w:r>
          <w:rPr>
            <w:color w:val="0000EE"/>
            <w:u w:val="single"/>
          </w:rPr>
          <w:t>7</w:t>
        </w:r>
      </w:hyperlink>
      <w:r>
        <w:t>). Así que el sufrimiento puede ser una preparación importante para la experiencia completa de la salvación, ya que solo la fe será bendecida al final.</w:t>
      </w:r>
    </w:p>
    <w:p>
      <w:r/>
      <w:r>
        <w:t xml:space="preserve">La fe no es lo mismo que la vista, ya que los creyentes nunca han visto a Jesús; sin embargo, confían en él y lo aman (v. </w:t>
      </w:r>
      <w:hyperlink r:id="rId11228">
        <w:r>
          <w:rPr>
            <w:color w:val="0000EE"/>
            <w:u w:val="single"/>
          </w:rPr>
          <w:t>8</w:t>
        </w:r>
      </w:hyperlink>
      <w:r>
        <w:t>). Existen buenas razones para la esperanza (</w:t>
      </w:r>
      <w:hyperlink r:id="rId11229">
        <w:r>
          <w:rPr>
            <w:color w:val="0000EE"/>
            <w:u w:val="single"/>
          </w:rPr>
          <w:t>3:15</w:t>
        </w:r>
      </w:hyperlink>
      <w:r>
        <w:t>), basadas principalmente en la resurrección de Jesús (</w:t>
      </w:r>
      <w:hyperlink r:id="rId5763">
        <w:r>
          <w:rPr>
            <w:color w:val="0000EE"/>
            <w:u w:val="single"/>
          </w:rPr>
          <w:t>1:3</w:t>
        </w:r>
      </w:hyperlink>
      <w:r>
        <w:t>), un evento histórico real.</w:t>
      </w:r>
    </w:p>
    <w:p>
      <w:pPr>
        <w:pStyle w:val="Heading4"/>
      </w:pPr>
      <w:hyperlink r:id="rId11230">
        <w:r>
          <w:rPr>
            <w:color w:val="0000EE"/>
            <w:u w:val="single"/>
          </w:rPr>
          <w:t>1:13–25</w:t>
        </w:r>
      </w:hyperlink>
    </w:p>
    <w:p>
      <w:r/>
      <w:r>
        <w:t xml:space="preserve">Pedro ahora da un mandato: esperad perfectamente en la gracia que os es presentada cuando Jesucristo os es manifestado (v. </w:t>
      </w:r>
      <w:hyperlink r:id="rId11197">
        <w:r>
          <w:rPr>
            <w:color w:val="0000EE"/>
            <w:u w:val="single"/>
          </w:rPr>
          <w:t>13</w:t>
        </w:r>
      </w:hyperlink>
      <w:r>
        <w:t xml:space="preserve">), y vivan una nueva vida de obediencia a Dios (vv. </w:t>
      </w:r>
      <w:hyperlink r:id="rId4594">
        <w:r>
          <w:rPr>
            <w:color w:val="0000EE"/>
            <w:u w:val="single"/>
          </w:rPr>
          <w:t>14–15</w:t>
        </w:r>
      </w:hyperlink>
      <w:r>
        <w:t xml:space="preserve">). La esperanza es un deseo intenso de algo y una confianza en que se cumplirá. Así que Pedro estaba instruyendo a las iglesias a desear intensamente a Cristo y a estar seguros de su gloria y su venida. Por lo tanto, los creyentes deben usar sus mentes y mantenerse claros (sobrios) sobre lo que es verdaderamente valioso en la vida (v. </w:t>
      </w:r>
      <w:hyperlink r:id="rId11197">
        <w:r>
          <w:rPr>
            <w:color w:val="0000EE"/>
            <w:u w:val="single"/>
          </w:rPr>
          <w:t>13</w:t>
        </w:r>
      </w:hyperlink>
      <w:r>
        <w:t xml:space="preserve">). La plena esperanza en Cristo siempre resulta en una vida de santidad. Si nos deleitamos en ser hijos obedientes de Dios (v. </w:t>
      </w:r>
      <w:hyperlink r:id="rId11222">
        <w:r>
          <w:rPr>
            <w:color w:val="0000EE"/>
            <w:u w:val="single"/>
          </w:rPr>
          <w:t>14</w:t>
        </w:r>
      </w:hyperlink>
      <w:r>
        <w:t xml:space="preserve">), seguramente imitaremos a nuestro Padre (vv. </w:t>
      </w:r>
      <w:hyperlink r:id="rId11231">
        <w:r>
          <w:rPr>
            <w:color w:val="0000EE"/>
            <w:u w:val="single"/>
          </w:rPr>
          <w:t xml:space="preserve">15–16, </w:t>
        </w:r>
      </w:hyperlink>
      <w:r>
        <w:t xml:space="preserve">cp. </w:t>
      </w:r>
      <w:hyperlink r:id="rId2949">
        <w:r>
          <w:rPr>
            <w:color w:val="0000EE"/>
            <w:u w:val="single"/>
          </w:rPr>
          <w:t>Lv 19:2</w:t>
        </w:r>
      </w:hyperlink>
      <w:r>
        <w:t>).</w:t>
      </w:r>
    </w:p>
    <w:p>
      <w:r/>
      <w:r>
        <w:t>Hay otra motivación para el buen comportamiento: el temor a Dios, quien juzga a cada persona según sus obras (</w:t>
      </w:r>
      <w:hyperlink r:id="rId11169">
        <w:r>
          <w:rPr>
            <w:color w:val="0000EE"/>
            <w:u w:val="single"/>
          </w:rPr>
          <w:t>1 Pe 1:17</w:t>
        </w:r>
      </w:hyperlink>
      <w:r>
        <w:t xml:space="preserve">). Aunque Pedro motiva con temor, también nos asegura que hemos sido redimidos de nuestra conducta inútil con la preciosa sangre de Cristo (vv. </w:t>
      </w:r>
      <w:hyperlink r:id="rId5612">
        <w:r>
          <w:rPr>
            <w:color w:val="0000EE"/>
            <w:u w:val="single"/>
          </w:rPr>
          <w:t>18–19</w:t>
        </w:r>
      </w:hyperlink>
      <w:r>
        <w:t>). Somos salvados por la fe, no por las buenas obras. Es probable que Pedro quiera que temamos el desagrado de Dios debido a la incredulidad. Cuando la carta dice que juzgará nuestras obras, probablemente significa que buscará evidencias de una conducta obediente y amorosa, que es el signo seguro de esperanza y fe. Si carecemos de esto, el temor a su juicio debería llevarnos de vuelta a la misericordia de Dios, donde podemos encontrar paz y alegría, lo que a su vez conduce al amor.</w:t>
      </w:r>
    </w:p>
    <w:p>
      <w:r/>
      <w:r>
        <w:t xml:space="preserve">Este amor se dirige a los creyentes en el versículo </w:t>
      </w:r>
      <w:hyperlink r:id="rId2860">
        <w:r>
          <w:rPr>
            <w:color w:val="0000EE"/>
            <w:u w:val="single"/>
          </w:rPr>
          <w:t>22</w:t>
        </w:r>
      </w:hyperlink>
      <w:r>
        <w:t xml:space="preserve">. La esperanza no se menciona en los versículos </w:t>
      </w:r>
      <w:hyperlink r:id="rId11232">
        <w:r>
          <w:rPr>
            <w:color w:val="0000EE"/>
            <w:u w:val="single"/>
          </w:rPr>
          <w:t>22–25</w:t>
        </w:r>
      </w:hyperlink>
      <w:r>
        <w:t xml:space="preserve">, pero se sugiere cuando Pedro dice que nacemos de nuevo a través de la Palabra permanente de Dios. Dado que “la palabra del Señor permanece perpetuamente” (v </w:t>
      </w:r>
      <w:hyperlink r:id="rId11233">
        <w:r>
          <w:rPr>
            <w:color w:val="0000EE"/>
            <w:u w:val="single"/>
          </w:rPr>
          <w:t>25</w:t>
        </w:r>
      </w:hyperlink>
      <w:r>
        <w:t xml:space="preserve"> = </w:t>
      </w:r>
      <w:hyperlink r:id="rId11234">
        <w:r>
          <w:rPr>
            <w:color w:val="0000EE"/>
            <w:u w:val="single"/>
          </w:rPr>
          <w:t>Is 40:6–8</w:t>
        </w:r>
      </w:hyperlink>
      <w:r>
        <w:t>), aquellos cuya vida depende de ella permanecerán para siempre.</w:t>
      </w:r>
    </w:p>
    <w:p>
      <w:pPr>
        <w:pStyle w:val="Heading4"/>
      </w:pPr>
      <w:hyperlink r:id="rId11235">
        <w:r>
          <w:rPr>
            <w:color w:val="0000EE"/>
            <w:u w:val="single"/>
          </w:rPr>
          <w:t>2:1–10</w:t>
        </w:r>
      </w:hyperlink>
    </w:p>
    <w:p>
      <w:r/>
      <w:r>
        <w:t>Este pasaje está repleto de citas e imágenes del Antiguo Testamento, como se ilustra en el siguiente cuadro:</w:t>
      </w:r>
    </w:p>
    <w:p>
      <w:r/>
      <w:r>
        <w:t xml:space="preserve">Los versículos </w:t>
      </w:r>
      <w:hyperlink r:id="rId231">
        <w:r>
          <w:rPr>
            <w:color w:val="0000EE"/>
            <w:u w:val="single"/>
          </w:rPr>
          <w:t>9</w:t>
        </w:r>
      </w:hyperlink>
      <w:r>
        <w:t xml:space="preserve"> y </w:t>
      </w:r>
      <w:hyperlink r:id="rId1801">
        <w:r>
          <w:rPr>
            <w:color w:val="0000EE"/>
            <w:u w:val="single"/>
          </w:rPr>
          <w:t>10</w:t>
        </w:r>
      </w:hyperlink>
      <w:r>
        <w:t xml:space="preserve"> sugieren que Pedro veía a la iglesia cristiana como un nuevo Israel. Probablemente percibía la experiencia de la iglesia en el mundo como un exilio similar al de los judíos en el exilio babilónico (</w:t>
      </w:r>
      <w:hyperlink r:id="rId11236">
        <w:r>
          <w:rPr>
            <w:color w:val="0000EE"/>
            <w:u w:val="single"/>
          </w:rPr>
          <w:t>1:1, 17</w:t>
        </w:r>
      </w:hyperlink>
      <w:r>
        <w:t xml:space="preserve">; </w:t>
      </w:r>
      <w:hyperlink r:id="rId11170">
        <w:r>
          <w:rPr>
            <w:color w:val="0000EE"/>
            <w:u w:val="single"/>
          </w:rPr>
          <w:t>2:11</w:t>
        </w:r>
      </w:hyperlink>
      <w:r>
        <w:t>), y consideraba la conversión como una especie de éxodo de la oscuridad de una vida antigua y sin sentido hacia la luz de Dios, al igual que el éxodo judío de Egipto.</w:t>
      </w:r>
    </w:p>
    <w:p>
      <w:r/>
      <w:r>
        <w:t xml:space="preserve">Los versículos </w:t>
      </w:r>
      <w:hyperlink r:id="rId1752">
        <w:r>
          <w:rPr>
            <w:color w:val="0000EE"/>
            <w:u w:val="single"/>
          </w:rPr>
          <w:t>6–8</w:t>
        </w:r>
      </w:hyperlink>
      <w:r>
        <w:t xml:space="preserve"> muestran que Jesús es una joya preciosa para algunos, pero una piedra de tropiezo para los incrédulos. Detrás de esto está la inescrutable predestinación de Dios (v. </w:t>
      </w:r>
      <w:hyperlink r:id="rId10534">
        <w:r>
          <w:rPr>
            <w:color w:val="0000EE"/>
            <w:u w:val="single"/>
          </w:rPr>
          <w:t>8</w:t>
        </w:r>
      </w:hyperlink>
      <w:r>
        <w:t xml:space="preserve">). Aquellos que confían en él son elegidos (v. </w:t>
      </w:r>
      <w:hyperlink r:id="rId231">
        <w:r>
          <w:rPr>
            <w:color w:val="0000EE"/>
            <w:u w:val="single"/>
          </w:rPr>
          <w:t>9,</w:t>
        </w:r>
      </w:hyperlink>
      <w:r>
        <w:t xml:space="preserve"> cp. </w:t>
      </w:r>
      <w:hyperlink r:id="rId1281">
        <w:r>
          <w:rPr>
            <w:color w:val="0000EE"/>
            <w:u w:val="single"/>
          </w:rPr>
          <w:t>1:1</w:t>
        </w:r>
      </w:hyperlink>
      <w:r>
        <w:t xml:space="preserve">) como un sacerdocio real (ver más abajo en </w:t>
      </w:r>
      <w:hyperlink r:id="rId2308">
        <w:r>
          <w:rPr>
            <w:color w:val="0000EE"/>
            <w:u w:val="single"/>
          </w:rPr>
          <w:t>2:5</w:t>
        </w:r>
      </w:hyperlink>
      <w:r>
        <w:t xml:space="preserve">), como una nación que refleja el carácter santo de Dios (cp. </w:t>
      </w:r>
      <w:hyperlink r:id="rId4594">
        <w:r>
          <w:rPr>
            <w:color w:val="0000EE"/>
            <w:u w:val="single"/>
          </w:rPr>
          <w:t>1:14–15</w:t>
        </w:r>
      </w:hyperlink>
      <w:r>
        <w:t xml:space="preserve">), y como un pueblo valorado como posesión especial de Dios. Todo esto no se debe a nuestro mérito, sino a la misericordia de Dios (v. </w:t>
      </w:r>
      <w:hyperlink r:id="rId1801">
        <w:r>
          <w:rPr>
            <w:color w:val="0000EE"/>
            <w:u w:val="single"/>
          </w:rPr>
          <w:t>10</w:t>
        </w:r>
      </w:hyperlink>
      <w:r>
        <w:t>).</w:t>
      </w:r>
    </w:p>
    <w:p>
      <w:r/>
      <w:r>
        <w:t xml:space="preserve">Los versículos </w:t>
      </w:r>
      <w:hyperlink r:id="rId11237">
        <w:r>
          <w:rPr>
            <w:color w:val="0000EE"/>
            <w:u w:val="single"/>
          </w:rPr>
          <w:t>1–3</w:t>
        </w:r>
      </w:hyperlink>
      <w:r>
        <w:t xml:space="preserve"> son nuevamente un mandato: Desead, como niños recién nacidos, la leche espiritual, sin engaño, para que por ella crezcáis en salud; y así fortalecernos en la fe o esperar plenamente en la gracia de Cristo.</w:t>
      </w:r>
    </w:p>
    <w:p>
      <w:r/>
      <w:r>
        <w:t xml:space="preserve">Los </w:t>
      </w:r>
      <w:hyperlink r:id="rId1781">
        <w:r>
          <w:rPr>
            <w:color w:val="0000EE"/>
            <w:u w:val="single"/>
          </w:rPr>
          <w:t>versículos 4–5</w:t>
        </w:r>
      </w:hyperlink>
      <w:r>
        <w:t xml:space="preserve"> presentan una metáfora compleja y mixta que describe a Cristo como una piedra viva y a la iglesia tanto como una casa espiritual de piedras como un sacerdocio. La iglesia es, por un lado, un lugar de morada para Dios (cp. </w:t>
      </w:r>
      <w:hyperlink r:id="rId11238">
        <w:r>
          <w:rPr>
            <w:color w:val="0000EE"/>
            <w:u w:val="single"/>
          </w:rPr>
          <w:t>1 Co 3:16,</w:t>
        </w:r>
      </w:hyperlink>
      <w:r>
        <w:t xml:space="preserve"> </w:t>
      </w:r>
      <w:hyperlink r:id="rId11239">
        <w:r>
          <w:rPr>
            <w:color w:val="0000EE"/>
            <w:u w:val="single"/>
          </w:rPr>
          <w:t>Ef 2:21–22</w:t>
        </w:r>
      </w:hyperlink>
      <w:r>
        <w:t xml:space="preserve">), y por otro, un grupo de ministros en esa morada que ofrecen a Dios los sacrificios de obediencia (cf. </w:t>
      </w:r>
      <w:hyperlink r:id="rId11240">
        <w:r>
          <w:rPr>
            <w:color w:val="0000EE"/>
            <w:u w:val="single"/>
          </w:rPr>
          <w:t>Ro 12:1–2</w:t>
        </w:r>
      </w:hyperlink>
      <w:r>
        <w:t>).</w:t>
      </w:r>
    </w:p>
    <w:p>
      <w:pPr>
        <w:pStyle w:val="Heading4"/>
      </w:pPr>
      <w:hyperlink r:id="rId11241">
        <w:r>
          <w:rPr>
            <w:color w:val="0000EE"/>
            <w:u w:val="single"/>
          </w:rPr>
          <w:t>2:11–12</w:t>
        </w:r>
      </w:hyperlink>
    </w:p>
    <w:p>
      <w:r/>
      <w:r>
        <w:t xml:space="preserve">Esta es la preocupación central de la carta. Dado que los cristianos son exiliados en este mundo, no deben compartir los mismos deseos que los no creyentes. Tales deseos carnales son efímeros y destruyen el alma que los sigue. En cambio, el nuevo pueblo de Dios debe dedicarse a las buenas obras, aunque la gente pueda calumniarlos, porque esto finalmente hará que las personas glorifiquen a Dios. La secuencia, nuevamente, es deseos transformados, comportamiento transformado, Dios glorificado (cp. </w:t>
      </w:r>
      <w:hyperlink r:id="rId211">
        <w:r>
          <w:rPr>
            <w:color w:val="0000EE"/>
            <w:u w:val="single"/>
          </w:rPr>
          <w:t>Mt 5:16</w:t>
        </w:r>
      </w:hyperlink>
      <w:r>
        <w:t>).</w:t>
      </w:r>
    </w:p>
    <w:p>
      <w:pPr>
        <w:pStyle w:val="Heading4"/>
      </w:pPr>
      <w:hyperlink r:id="rId11217">
        <w:r>
          <w:rPr>
            <w:color w:val="0000EE"/>
            <w:u w:val="single"/>
          </w:rPr>
          <w:t>2:13–17</w:t>
        </w:r>
      </w:hyperlink>
    </w:p>
    <w:p>
      <w:r/>
      <w:r>
        <w:t xml:space="preserve">Los cristianos deben mostrar el debido respeto a todos (vv. </w:t>
      </w:r>
      <w:hyperlink r:id="rId11242">
        <w:r>
          <w:rPr>
            <w:color w:val="0000EE"/>
            <w:u w:val="single"/>
          </w:rPr>
          <w:t>13–14</w:t>
        </w:r>
      </w:hyperlink>
      <w:r>
        <w:t xml:space="preserve">). Que Cristo murió por los pecadores es una verdad muy humillante que prohíbe a los cristianos ser arrogantes o pensar que no deben amor a los demás (cp. </w:t>
      </w:r>
      <w:hyperlink r:id="rId1791">
        <w:r>
          <w:rPr>
            <w:color w:val="0000EE"/>
            <w:u w:val="single"/>
          </w:rPr>
          <w:t>Ro 13:8–10</w:t>
        </w:r>
      </w:hyperlink>
      <w:r>
        <w:t>). Más bien, se les exhorta a considerar a los demás como superiores a ellos mismos (</w:t>
      </w:r>
      <w:hyperlink r:id="rId11243">
        <w:r>
          <w:rPr>
            <w:color w:val="0000EE"/>
            <w:u w:val="single"/>
          </w:rPr>
          <w:t>Mc 10:44,</w:t>
        </w:r>
      </w:hyperlink>
      <w:r>
        <w:t xml:space="preserve"> </w:t>
      </w:r>
      <w:hyperlink r:id="rId11244">
        <w:r>
          <w:rPr>
            <w:color w:val="0000EE"/>
            <w:u w:val="single"/>
          </w:rPr>
          <w:t>Fil 2:3</w:t>
        </w:r>
      </w:hyperlink>
      <w:r>
        <w:t>).</w:t>
      </w:r>
    </w:p>
    <w:p>
      <w:r/>
      <w:r>
        <w:t>Pedro afirma que los creyentes deben someterse al rey y a las autoridades civiles bajo su mando. Deben comprometerse activamente a hacer el bien para que aquellos que afirman que el cristianismo no influye en la vida sean silenciados.</w:t>
      </w:r>
    </w:p>
    <w:p>
      <w:r/>
      <w:r>
        <w:t>Sin embargo, la sujeción al estado no es absoluta, ya que los cristianos son, ante todo, siervos de Dios. Es por libertad que reconocen la autoridad de un estado ordenado por Dios para preservar la vida en orden. Debido a que los cristianos sirven primero a Dios, y el rey es simplemente una criatura de Dios, la sujeción a él es por el bien del Señor, no por el bien del rey.</w:t>
      </w:r>
    </w:p>
    <w:p>
      <w:pPr>
        <w:pStyle w:val="Heading4"/>
      </w:pPr>
      <w:hyperlink r:id="rId11218">
        <w:r>
          <w:rPr>
            <w:color w:val="0000EE"/>
            <w:u w:val="single"/>
          </w:rPr>
          <w:t>2:18–25</w:t>
        </w:r>
      </w:hyperlink>
    </w:p>
    <w:p>
      <w:r/>
      <w:r>
        <w:t xml:space="preserve">Los esclavos cristianos tienen conciencias orientadas y formadas por Dios (v. </w:t>
      </w:r>
      <w:hyperlink r:id="rId4786">
        <w:r>
          <w:rPr>
            <w:color w:val="0000EE"/>
            <w:u w:val="single"/>
          </w:rPr>
          <w:t>19</w:t>
        </w:r>
      </w:hyperlink>
      <w:r>
        <w:t xml:space="preserve">). También han experimentado su gracia y aquí se les insta a confiar en ella soportando pacientemente el sufrimiento injusto. No deben contraatacar: porque para esto sois llamados; pues que también Cristo padeció por nosotros, dejándonos ejemplo. Los versículos </w:t>
      </w:r>
      <w:hyperlink r:id="rId11245">
        <w:r>
          <w:rPr>
            <w:color w:val="0000EE"/>
            <w:u w:val="single"/>
          </w:rPr>
          <w:t>21–23</w:t>
        </w:r>
      </w:hyperlink>
      <w:r>
        <w:t xml:space="preserve"> describen ese ejemplo. Los versículos </w:t>
      </w:r>
      <w:hyperlink r:id="rId11246">
        <w:r>
          <w:rPr>
            <w:color w:val="0000EE"/>
            <w:u w:val="single"/>
          </w:rPr>
          <w:t>24–25</w:t>
        </w:r>
      </w:hyperlink>
      <w:r>
        <w:t xml:space="preserve"> describen la redención de Cristo y sus efectos. Es decir, Jesús no solo modeló una vida sin retaliación, sino que también permitió a sus seguidores vivir de esta manera al morir por ellos para que pudieran vivir para la justicia (v. </w:t>
      </w:r>
      <w:hyperlink r:id="rId3702">
        <w:r>
          <w:rPr>
            <w:color w:val="0000EE"/>
            <w:u w:val="single"/>
          </w:rPr>
          <w:t>24</w:t>
        </w:r>
      </w:hyperlink>
      <w:r>
        <w:t xml:space="preserve">). Solo cuando los cristianos están seguros y contentos en la esperanza que Cristo logró por ellos pueden tener la libertad y la inclinación para seguir su costoso ejemplo. Cuando los creyentes son tentados a tomar venganza por su cuenta, deben recordar que incluso Jesús se encomendó a Dios, quien juzga con justicia (v. </w:t>
      </w:r>
      <w:hyperlink r:id="rId11166">
        <w:r>
          <w:rPr>
            <w:color w:val="0000EE"/>
            <w:u w:val="single"/>
          </w:rPr>
          <w:t>23,</w:t>
        </w:r>
      </w:hyperlink>
      <w:r>
        <w:t xml:space="preserve"> cp. </w:t>
      </w:r>
      <w:hyperlink r:id="rId11247">
        <w:r>
          <w:rPr>
            <w:color w:val="0000EE"/>
            <w:u w:val="single"/>
          </w:rPr>
          <w:t>Ro 12:19–20</w:t>
        </w:r>
      </w:hyperlink>
      <w:r>
        <w:t>).</w:t>
      </w:r>
    </w:p>
    <w:p>
      <w:pPr>
        <w:pStyle w:val="Heading4"/>
      </w:pPr>
      <w:hyperlink r:id="rId4905">
        <w:r>
          <w:rPr>
            <w:color w:val="0000EE"/>
            <w:u w:val="single"/>
          </w:rPr>
          <w:t>3:1–7</w:t>
        </w:r>
      </w:hyperlink>
    </w:p>
    <w:p>
      <w:r/>
      <w:r>
        <w:t xml:space="preserve">Aquí hay seis versículos para esposas y uno para esposos. ¿Cómo puede una esposa creyente ganar a su marido no creyente (v. </w:t>
      </w:r>
      <w:hyperlink r:id="rId11248">
        <w:r>
          <w:rPr>
            <w:color w:val="0000EE"/>
            <w:u w:val="single"/>
          </w:rPr>
          <w:t>1</w:t>
        </w:r>
      </w:hyperlink>
      <w:r>
        <w:t xml:space="preserve">)? Pedro advierte sobre la preocupación de hacer el cuerpo más atractivo (v. </w:t>
      </w:r>
      <w:hyperlink r:id="rId9864">
        <w:r>
          <w:rPr>
            <w:color w:val="0000EE"/>
            <w:u w:val="single"/>
          </w:rPr>
          <w:t>3</w:t>
        </w:r>
      </w:hyperlink>
      <w:r>
        <w:t xml:space="preserve">). En cambio, enfatiza adornar el corazón con un espíritu apacible y tranquilo (v. </w:t>
      </w:r>
      <w:hyperlink r:id="rId3248">
        <w:r>
          <w:rPr>
            <w:color w:val="0000EE"/>
            <w:u w:val="single"/>
          </w:rPr>
          <w:t>4</w:t>
        </w:r>
      </w:hyperlink>
      <w:r>
        <w:t xml:space="preserve">), acompañado de una conducta pura y amorosa (v. </w:t>
      </w:r>
      <w:hyperlink r:id="rId11249">
        <w:r>
          <w:rPr>
            <w:color w:val="0000EE"/>
            <w:u w:val="single"/>
          </w:rPr>
          <w:t>2</w:t>
        </w:r>
      </w:hyperlink>
      <w:r>
        <w:t xml:space="preserve">), que puede ganar al marido “sin palabras” (v. </w:t>
      </w:r>
      <w:hyperlink r:id="rId11248">
        <w:r>
          <w:rPr>
            <w:color w:val="0000EE"/>
            <w:u w:val="single"/>
          </w:rPr>
          <w:t>1</w:t>
        </w:r>
      </w:hyperlink>
      <w:r>
        <w:t xml:space="preserve">). Esto no es un llamado a la sumisión sin sentido, sino a la compostura, al servicio libre y confiado en amor. La esposa no debe temer incluso a un marido abusivo (v. </w:t>
      </w:r>
      <w:hyperlink r:id="rId11250">
        <w:r>
          <w:rPr>
            <w:color w:val="0000EE"/>
            <w:u w:val="single"/>
          </w:rPr>
          <w:t>6</w:t>
        </w:r>
      </w:hyperlink>
      <w:r>
        <w:t xml:space="preserve">). ¿Pero cómo? Siguiendo el ejemplo de Sara al esperar en Dios (v. </w:t>
      </w:r>
      <w:hyperlink r:id="rId11251">
        <w:r>
          <w:rPr>
            <w:color w:val="0000EE"/>
            <w:u w:val="single"/>
          </w:rPr>
          <w:t>5</w:t>
        </w:r>
      </w:hyperlink>
      <w:r>
        <w:t>). Así se reafirma que la esperanza transforma la vida y permite a los creyentes someterse a otros. La esposa está ligada primero al Señor y solo secundariamente a su marido. Al igual que el esclavo, la esposa cristiana usará su conciencia orientada a Dios (</w:t>
      </w:r>
      <w:hyperlink r:id="rId8432">
        <w:r>
          <w:rPr>
            <w:color w:val="0000EE"/>
            <w:u w:val="single"/>
          </w:rPr>
          <w:t>2:16</w:t>
        </w:r>
      </w:hyperlink>
      <w:r>
        <w:t>) para decidir cuándo, por el bien de Cristo, no puede seguir la dirección de su marido.</w:t>
      </w:r>
    </w:p>
    <w:p>
      <w:r/>
      <w:r>
        <w:t xml:space="preserve">Se exhorta a los maridos en el versículo </w:t>
      </w:r>
      <w:hyperlink r:id="rId11252">
        <w:r>
          <w:rPr>
            <w:color w:val="0000EE"/>
            <w:u w:val="single"/>
          </w:rPr>
          <w:t>7</w:t>
        </w:r>
      </w:hyperlink>
      <w:r>
        <w:t xml:space="preserve"> a llevar sus relaciones con sus esposas en conformidad con la verdad natural y revelada. La verdad natural es que las mujeres son físicamente más débiles. Esto no significa que sean inferiores mental o emocionalmente. Es simplemente una observación: los cuerpos de las mujeres no son tan fuertes como los de los hombres. En una cultura sin dispositivos automáticos, la fuerza física era mucho más crucial para la supervivencia y el confort de lo que es hoy en día. Por lo tanto, se insta al hombre a usar su fuerza superior para el bien de su esposa. La verdad revelada es que la esposa es una “compañera igual en el don de nueva vida de Dios”, a quien se debe honrar y respetar.</w:t>
      </w:r>
    </w:p>
    <w:p>
      <w:pPr>
        <w:pStyle w:val="Heading4"/>
      </w:pPr>
      <w:hyperlink r:id="rId11253">
        <w:r>
          <w:rPr>
            <w:color w:val="0000EE"/>
            <w:u w:val="single"/>
          </w:rPr>
          <w:t>3:8–12</w:t>
        </w:r>
      </w:hyperlink>
    </w:p>
    <w:p>
      <w:r/>
      <w:r>
        <w:t xml:space="preserve">Esto concluye la sección </w:t>
      </w:r>
      <w:hyperlink r:id="rId11254">
        <w:r>
          <w:rPr>
            <w:color w:val="0000EE"/>
            <w:u w:val="single"/>
          </w:rPr>
          <w:t>2:13–3:12</w:t>
        </w:r>
      </w:hyperlink>
      <w:r>
        <w:t xml:space="preserve"> y exhorta a toda la iglesia, primero, a amar a la hermandad (</w:t>
      </w:r>
      <w:hyperlink r:id="rId11188">
        <w:r>
          <w:rPr>
            <w:color w:val="0000EE"/>
            <w:u w:val="single"/>
          </w:rPr>
          <w:t>3:8</w:t>
        </w:r>
      </w:hyperlink>
      <w:r>
        <w:t xml:space="preserve">) y luego a amar al forastero hostil (vv. </w:t>
      </w:r>
      <w:hyperlink r:id="rId11255">
        <w:r>
          <w:rPr>
            <w:color w:val="0000EE"/>
            <w:u w:val="single"/>
          </w:rPr>
          <w:t>9–12</w:t>
        </w:r>
      </w:hyperlink>
      <w:r>
        <w:t xml:space="preserve">). El versículo </w:t>
      </w:r>
      <w:hyperlink r:id="rId11214">
        <w:r>
          <w:rPr>
            <w:color w:val="0000EE"/>
            <w:u w:val="single"/>
          </w:rPr>
          <w:t>9</w:t>
        </w:r>
      </w:hyperlink>
      <w:r>
        <w:t xml:space="preserve"> recuerda el comportamiento de Jesús y sus mandatos (</w:t>
      </w:r>
      <w:hyperlink r:id="rId4576">
        <w:r>
          <w:rPr>
            <w:color w:val="0000EE"/>
            <w:u w:val="single"/>
          </w:rPr>
          <w:t>Lc 6:27–36</w:t>
        </w:r>
      </w:hyperlink>
      <w:r>
        <w:t>). Los cristianos no solo deben soportar el abuso pacientemente (</w:t>
      </w:r>
      <w:hyperlink r:id="rId11256">
        <w:r>
          <w:rPr>
            <w:color w:val="0000EE"/>
            <w:u w:val="single"/>
          </w:rPr>
          <w:t>1 Pe 2:19–20</w:t>
        </w:r>
      </w:hyperlink>
      <w:r>
        <w:t>), sino que también deben reaccionar positivamente y "bendecir" a quienes los injurian (</w:t>
      </w:r>
      <w:hyperlink r:id="rId11214">
        <w:r>
          <w:rPr>
            <w:color w:val="0000EE"/>
            <w:u w:val="single"/>
          </w:rPr>
          <w:t>3:9</w:t>
        </w:r>
      </w:hyperlink>
      <w:r>
        <w:t xml:space="preserve">). Bendecir significa desearles bien y convertir ese deseo en una oración. El verdadero deseo de los creyentes por sus enemigos es que se conviertan y lleguen a compartir la bendición que el cristiano heredará (vv. </w:t>
      </w:r>
      <w:hyperlink r:id="rId11257">
        <w:r>
          <w:rPr>
            <w:color w:val="0000EE"/>
            <w:u w:val="single"/>
          </w:rPr>
          <w:t>1, 9</w:t>
        </w:r>
      </w:hyperlink>
      <w:r>
        <w:t xml:space="preserve">). </w:t>
      </w:r>
      <w:hyperlink r:id="rId1795">
        <w:r>
          <w:rPr>
            <w:color w:val="0000EE"/>
            <w:u w:val="single"/>
          </w:rPr>
          <w:t>Salmo 34:12–16</w:t>
        </w:r>
      </w:hyperlink>
      <w:r>
        <w:t xml:space="preserve"> se menciona para apoyar la lógica del versículo </w:t>
      </w:r>
      <w:hyperlink r:id="rId11214">
        <w:r>
          <w:rPr>
            <w:color w:val="0000EE"/>
            <w:u w:val="single"/>
          </w:rPr>
          <w:t>9</w:t>
        </w:r>
      </w:hyperlink>
      <w:r>
        <w:t>. Si los cristianos quieren heredar la bendición de la salvación (</w:t>
      </w:r>
      <w:hyperlink r:id="rId11258">
        <w:r>
          <w:rPr>
            <w:color w:val="0000EE"/>
            <w:u w:val="single"/>
          </w:rPr>
          <w:t>1:4–5,</w:t>
        </w:r>
      </w:hyperlink>
      <w:r>
        <w:t xml:space="preserve"> </w:t>
      </w:r>
      <w:hyperlink r:id="rId11214">
        <w:r>
          <w:rPr>
            <w:color w:val="0000EE"/>
            <w:u w:val="single"/>
          </w:rPr>
          <w:t>3:9</w:t>
        </w:r>
      </w:hyperlink>
      <w:r>
        <w:t>), deben bendecir a quienes los injurian. Esto no significa que ganen su salvación, sino que la salvación es la meta de la fe (</w:t>
      </w:r>
      <w:hyperlink r:id="rId477">
        <w:r>
          <w:rPr>
            <w:color w:val="0000EE"/>
            <w:u w:val="single"/>
          </w:rPr>
          <w:t>1:9</w:t>
        </w:r>
      </w:hyperlink>
      <w:r>
        <w:t>), y la verdadera fe siempre hace que una persona sea amorosa.</w:t>
      </w:r>
    </w:p>
    <w:p>
      <w:pPr>
        <w:pStyle w:val="Heading4"/>
      </w:pPr>
      <w:hyperlink r:id="rId11179">
        <w:r>
          <w:rPr>
            <w:color w:val="0000EE"/>
            <w:u w:val="single"/>
          </w:rPr>
          <w:t>3:13–17</w:t>
        </w:r>
      </w:hyperlink>
    </w:p>
    <w:p>
      <w:r/>
      <w:r>
        <w:t xml:space="preserve">En general, cuando los cristianos hacen el bien, no sufrirán daño por ello (v. </w:t>
      </w:r>
      <w:hyperlink r:id="rId11187">
        <w:r>
          <w:rPr>
            <w:color w:val="0000EE"/>
            <w:u w:val="single"/>
          </w:rPr>
          <w:t>13</w:t>
        </w:r>
      </w:hyperlink>
      <w:r>
        <w:t xml:space="preserve">). No obstante, puede ser la voluntad de Dios que los cristianos sufran por hacer el bien (v. </w:t>
      </w:r>
      <w:hyperlink r:id="rId11259">
        <w:r>
          <w:rPr>
            <w:color w:val="0000EE"/>
            <w:u w:val="single"/>
          </w:rPr>
          <w:t>17</w:t>
        </w:r>
      </w:hyperlink>
      <w:r>
        <w:t xml:space="preserve">), y eso es mucho mejor que sufrir por hacer el mal. Es mejor no solo porque nunca deben hacer el mal, sino también porque son “bienaventurados” cuando sufren por causa de la justicia (v. </w:t>
      </w:r>
      <w:hyperlink r:id="rId11260">
        <w:r>
          <w:rPr>
            <w:color w:val="0000EE"/>
            <w:u w:val="single"/>
          </w:rPr>
          <w:t>14,</w:t>
        </w:r>
      </w:hyperlink>
      <w:r>
        <w:t xml:space="preserve"> cp. </w:t>
      </w:r>
      <w:hyperlink r:id="rId6562">
        <w:r>
          <w:rPr>
            <w:color w:val="0000EE"/>
            <w:u w:val="single"/>
          </w:rPr>
          <w:t>4:14,</w:t>
        </w:r>
      </w:hyperlink>
      <w:r>
        <w:t xml:space="preserve"> </w:t>
      </w:r>
      <w:hyperlink r:id="rId11261">
        <w:r>
          <w:rPr>
            <w:color w:val="0000EE"/>
            <w:u w:val="single"/>
          </w:rPr>
          <w:t>Mt 5:10–12</w:t>
        </w:r>
      </w:hyperlink>
      <w:r>
        <w:t xml:space="preserve">). Por lo tanto, en lugar de temer a las personas, los creyentes deben temer desagradar a Cristo y estar en paz con su fidelidad (cp. </w:t>
      </w:r>
      <w:hyperlink r:id="rId1796">
        <w:r>
          <w:rPr>
            <w:color w:val="0000EE"/>
            <w:u w:val="single"/>
          </w:rPr>
          <w:t>1 Pe 3:14–15</w:t>
        </w:r>
      </w:hyperlink>
      <w:r>
        <w:t xml:space="preserve"> con </w:t>
      </w:r>
      <w:hyperlink r:id="rId1797">
        <w:r>
          <w:rPr>
            <w:color w:val="0000EE"/>
            <w:u w:val="single"/>
          </w:rPr>
          <w:t>Is 8:12–13</w:t>
        </w:r>
      </w:hyperlink>
      <w:r>
        <w:t xml:space="preserve">). Así, sus conciencias estarán limpias y los creyentes serán liberados para que, cuando expliquen la razón de su esperanza, incluso su comportamiento dará testimonio de su verdad (cp. </w:t>
      </w:r>
      <w:hyperlink r:id="rId11229">
        <w:r>
          <w:rPr>
            <w:color w:val="0000EE"/>
            <w:u w:val="single"/>
          </w:rPr>
          <w:t>1 Pe 3:15</w:t>
        </w:r>
      </w:hyperlink>
      <w:r>
        <w:t xml:space="preserve"> con </w:t>
      </w:r>
      <w:hyperlink r:id="rId5763">
        <w:r>
          <w:rPr>
            <w:color w:val="0000EE"/>
            <w:u w:val="single"/>
          </w:rPr>
          <w:t>1:3</w:t>
        </w:r>
      </w:hyperlink>
      <w:r>
        <w:t xml:space="preserve">). Los abusadores de los cristianos pueden ser avergonzados (v. </w:t>
      </w:r>
      <w:hyperlink r:id="rId11262">
        <w:r>
          <w:rPr>
            <w:color w:val="0000EE"/>
            <w:u w:val="single"/>
          </w:rPr>
          <w:t>16</w:t>
        </w:r>
      </w:hyperlink>
      <w:r>
        <w:t>), ganados (</w:t>
      </w:r>
      <w:hyperlink r:id="rId11248">
        <w:r>
          <w:rPr>
            <w:color w:val="0000EE"/>
            <w:u w:val="single"/>
          </w:rPr>
          <w:t>3:1</w:t>
        </w:r>
      </w:hyperlink>
      <w:r>
        <w:t>) y dar gloria a Dios (</w:t>
      </w:r>
      <w:hyperlink r:id="rId11184">
        <w:r>
          <w:rPr>
            <w:color w:val="0000EE"/>
            <w:u w:val="single"/>
          </w:rPr>
          <w:t>2:12</w:t>
        </w:r>
      </w:hyperlink>
      <w:r>
        <w:t>).</w:t>
      </w:r>
    </w:p>
    <w:p>
      <w:pPr>
        <w:pStyle w:val="Heading4"/>
      </w:pPr>
      <w:hyperlink r:id="rId5614">
        <w:r>
          <w:rPr>
            <w:color w:val="0000EE"/>
            <w:u w:val="single"/>
          </w:rPr>
          <w:t>3:18–22</w:t>
        </w:r>
      </w:hyperlink>
    </w:p>
    <w:p>
      <w:r/>
      <w:r>
        <w:t xml:space="preserve">Similar a </w:t>
      </w:r>
      <w:hyperlink r:id="rId11263">
        <w:r>
          <w:rPr>
            <w:color w:val="0000EE"/>
            <w:u w:val="single"/>
          </w:rPr>
          <w:t>2:21–25</w:t>
        </w:r>
      </w:hyperlink>
      <w:r>
        <w:t xml:space="preserve"> y </w:t>
      </w:r>
      <w:hyperlink r:id="rId3701">
        <w:r>
          <w:rPr>
            <w:color w:val="0000EE"/>
            <w:u w:val="single"/>
          </w:rPr>
          <w:t>1:18–21</w:t>
        </w:r>
      </w:hyperlink>
      <w:r>
        <w:t>, esta unidad reafirma el llamado de Pedro a sufrir con paciencia. Dado que Cristo murió una vez por todos los pecados de la humanidad, liberando a todos de la culpa y abriendo un camino hacia la comunión con el misericordioso Dios, los creyentes deberían ser capaces de soportar el sufrimiento injusto con mansedumbre. Negarse a soportar el sufrimiento inmerecido sería una señal de falta de fe en el Creador completamente fiel (</w:t>
      </w:r>
      <w:hyperlink r:id="rId479">
        <w:r>
          <w:rPr>
            <w:color w:val="0000EE"/>
            <w:u w:val="single"/>
          </w:rPr>
          <w:t>4:19</w:t>
        </w:r>
      </w:hyperlink>
      <w:r>
        <w:t>), quien cuida de sus hijos y desea llevar sus ansiedades por ellos (</w:t>
      </w:r>
      <w:hyperlink r:id="rId9703">
        <w:r>
          <w:rPr>
            <w:color w:val="0000EE"/>
            <w:u w:val="single"/>
          </w:rPr>
          <w:t>5:7</w:t>
        </w:r>
      </w:hyperlink>
      <w:r>
        <w:t>).</w:t>
      </w:r>
    </w:p>
    <w:p>
      <w:r/>
      <w:r>
        <w:t xml:space="preserve">Así como en los días de Noé, solo unos pocos fueron salvados (cp. </w:t>
      </w:r>
      <w:hyperlink r:id="rId11264">
        <w:r>
          <w:rPr>
            <w:color w:val="0000EE"/>
            <w:u w:val="single"/>
          </w:rPr>
          <w:t>3:1, 20</w:t>
        </w:r>
      </w:hyperlink>
      <w:r>
        <w:t xml:space="preserve">; </w:t>
      </w:r>
      <w:hyperlink r:id="rId2309">
        <w:r>
          <w:rPr>
            <w:color w:val="0000EE"/>
            <w:u w:val="single"/>
          </w:rPr>
          <w:t>4:17</w:t>
        </w:r>
      </w:hyperlink>
      <w:r>
        <w:t>), de igual manera, en la generación hostil de Pedro, solo unos pocos estaban siendo salvados a través del bautismo (</w:t>
      </w:r>
      <w:hyperlink r:id="rId11265">
        <w:r>
          <w:rPr>
            <w:color w:val="0000EE"/>
            <w:u w:val="single"/>
          </w:rPr>
          <w:t>3:18–21</w:t>
        </w:r>
      </w:hyperlink>
      <w:r>
        <w:t xml:space="preserve">). Pedro definió con mucho cuidado en qué sentido afirmaba que el bautismo salva: no por la función de limpieza del agua, sino por la resurrección de Jesucristo y el compromiso de mantener una buena conciencia hacia Dios (v. </w:t>
      </w:r>
      <w:hyperlink r:id="rId11266">
        <w:r>
          <w:rPr>
            <w:color w:val="0000EE"/>
            <w:u w:val="single"/>
          </w:rPr>
          <w:t>21</w:t>
        </w:r>
      </w:hyperlink>
      <w:r>
        <w:t>).</w:t>
      </w:r>
    </w:p>
    <w:p>
      <w:pPr>
        <w:pStyle w:val="Heading4"/>
      </w:pPr>
      <w:hyperlink r:id="rId11267">
        <w:r>
          <w:rPr>
            <w:color w:val="0000EE"/>
            <w:u w:val="single"/>
          </w:rPr>
          <w:t>4:1–6</w:t>
        </w:r>
      </w:hyperlink>
    </w:p>
    <w:p>
      <w:r/>
      <w:r>
        <w:t xml:space="preserve">Los cristianos deben vivir de acuerdo con la voluntad de Dios (cp. </w:t>
      </w:r>
      <w:hyperlink r:id="rId11222">
        <w:r>
          <w:rPr>
            <w:color w:val="0000EE"/>
            <w:u w:val="single"/>
          </w:rPr>
          <w:t>1:14,</w:t>
        </w:r>
      </w:hyperlink>
      <w:r>
        <w:t xml:space="preserve"> </w:t>
      </w:r>
      <w:hyperlink r:id="rId11268">
        <w:r>
          <w:rPr>
            <w:color w:val="0000EE"/>
            <w:u w:val="single"/>
          </w:rPr>
          <w:t>2:1–2, 11–12, 15</w:t>
        </w:r>
      </w:hyperlink>
      <w:r>
        <w:t>). Esto implicará una ruptura con el comportamiento de sus amigos no creyentes y probablemente resultará en ser calumniados (</w:t>
      </w:r>
      <w:hyperlink r:id="rId11269">
        <w:r>
          <w:rPr>
            <w:color w:val="0000EE"/>
            <w:u w:val="single"/>
          </w:rPr>
          <w:t>4:4</w:t>
        </w:r>
      </w:hyperlink>
      <w:r>
        <w:t xml:space="preserve">). Sin embargo, esto no debería llevar a los creyentes a buscar venganza, ya que Dios se encargará del juicio (v. </w:t>
      </w:r>
      <w:hyperlink r:id="rId11270">
        <w:r>
          <w:rPr>
            <w:color w:val="0000EE"/>
            <w:u w:val="single"/>
          </w:rPr>
          <w:t>5</w:t>
        </w:r>
      </w:hyperlink>
      <w:r>
        <w:t>).</w:t>
      </w:r>
    </w:p>
    <w:p>
      <w:r/>
      <w:r>
        <w:t xml:space="preserve">Los creyentes tienen este mandato (v. </w:t>
      </w:r>
      <w:hyperlink r:id="rId11167">
        <w:r>
          <w:rPr>
            <w:color w:val="0000EE"/>
            <w:u w:val="single"/>
          </w:rPr>
          <w:t>1</w:t>
        </w:r>
      </w:hyperlink>
      <w:r>
        <w:t xml:space="preserve">): “PUES que Cristo ha padecido por nosotros en la carne, vosotros también estad armados del mismo pensamiento: que el que ha padecido en la carne, cesó de pecado”. (RVR 1909). Algunos han interpretado esto como que, a través de un proceso de sufrimiento, nos volvemos cada vez más santificados; sin embargo, si el sufrimiento aquí se refiere a morir (como sugiere el paralelo con </w:t>
      </w:r>
      <w:hyperlink r:id="rId3703">
        <w:r>
          <w:rPr>
            <w:color w:val="0000EE"/>
            <w:u w:val="single"/>
          </w:rPr>
          <w:t>3:18</w:t>
        </w:r>
      </w:hyperlink>
      <w:r>
        <w:t xml:space="preserve"> y el “pues” de </w:t>
      </w:r>
      <w:hyperlink r:id="rId11167">
        <w:r>
          <w:rPr>
            <w:color w:val="0000EE"/>
            <w:u w:val="single"/>
          </w:rPr>
          <w:t>4:1</w:t>
        </w:r>
      </w:hyperlink>
      <w:r>
        <w:t xml:space="preserve">), entonces probablemente el versículo </w:t>
      </w:r>
      <w:hyperlink r:id="rId11167">
        <w:r>
          <w:rPr>
            <w:color w:val="0000EE"/>
            <w:u w:val="single"/>
          </w:rPr>
          <w:t>1</w:t>
        </w:r>
      </w:hyperlink>
      <w:r>
        <w:t xml:space="preserve"> debe entenderse en la línea de </w:t>
      </w:r>
      <w:hyperlink r:id="rId11271">
        <w:r>
          <w:rPr>
            <w:color w:val="0000EE"/>
            <w:u w:val="single"/>
          </w:rPr>
          <w:t>Romanos 6:6, 10–11</w:t>
        </w:r>
      </w:hyperlink>
      <w:r>
        <w:t>.</w:t>
      </w:r>
    </w:p>
    <w:p>
      <w:r/>
      <w:hyperlink r:id="rId5652">
        <w:r>
          <w:rPr>
            <w:color w:val="0000EE"/>
            <w:u w:val="single"/>
          </w:rPr>
          <w:t>Primera de Pedro 4:6</w:t>
        </w:r>
      </w:hyperlink>
      <w:r>
        <w:t xml:space="preserve"> es un pasaje difícil. Algunos piensan que se refiere a la misma predicación mencionada en </w:t>
      </w:r>
      <w:hyperlink r:id="rId1000">
        <w:r>
          <w:rPr>
            <w:color w:val="0000EE"/>
            <w:u w:val="single"/>
          </w:rPr>
          <w:t>3:19</w:t>
        </w:r>
      </w:hyperlink>
      <w:r>
        <w:t xml:space="preserve">. Otra interpretación, quizás preferible, es que no se trata de una predicación a los muertos, sino más bien de la predicación del evangelio a aquellos que posteriormente murieron. Es decir, aquellos que escucharon el evangelio, creyeron y luego murieron no escucharon el evangelio en vano. El propósito de la predicación era que, aunque desde un punto de vista meramente humano estos creyentes han sido juzgados en la carne (es decir, han muerto), desde el punto de vista divino viven en el Espíritu. El propósito del versículo </w:t>
      </w:r>
      <w:hyperlink r:id="rId5652">
        <w:r>
          <w:rPr>
            <w:color w:val="0000EE"/>
            <w:u w:val="single"/>
          </w:rPr>
          <w:t>6</w:t>
        </w:r>
      </w:hyperlink>
      <w:r>
        <w:t xml:space="preserve"> es, por lo tanto, un gran aliento para vivir según la voluntad de Dios, incluso cuando antiguos amigos desprecian la esperanza cristiana señalando que incluso los cristianos mueren.</w:t>
      </w:r>
    </w:p>
    <w:p>
      <w:pPr>
        <w:pStyle w:val="Heading4"/>
      </w:pPr>
      <w:hyperlink r:id="rId11272">
        <w:r>
          <w:rPr>
            <w:color w:val="0000EE"/>
            <w:u w:val="single"/>
          </w:rPr>
          <w:t>4:7–11</w:t>
        </w:r>
      </w:hyperlink>
    </w:p>
    <w:p>
      <w:r/>
      <w:r>
        <w:t xml:space="preserve">La actividad entre los creyentes en la iglesia es nuevamente el tema aquí. Pedro percibió los eventos contemporáneos como el inicio del fin (vv. </w:t>
      </w:r>
      <w:hyperlink r:id="rId11273">
        <w:r>
          <w:rPr>
            <w:color w:val="0000EE"/>
            <w:u w:val="single"/>
          </w:rPr>
          <w:t>7, 17</w:t>
        </w:r>
      </w:hyperlink>
      <w:r>
        <w:t>). Esto añadió seriedad a su exhortación para que los creyentes mantuvieran sus mentes claras y sobrias para la oración.</w:t>
      </w:r>
    </w:p>
    <w:p>
      <w:r/>
      <w:r>
        <w:t xml:space="preserve">Al recurrir constantemente a Dios en oración, los cristianos encuentran la ayuda necesaria para amarse mutuamente y pasar por alto muchas ofensas (cp. </w:t>
      </w:r>
      <w:hyperlink r:id="rId11274">
        <w:r>
          <w:rPr>
            <w:color w:val="0000EE"/>
            <w:u w:val="single"/>
          </w:rPr>
          <w:t>Ef 4:1–3</w:t>
        </w:r>
      </w:hyperlink>
      <w:r>
        <w:t>). Este amor debe manifestarse en una hospitalidad alegre, especialmente importante en tiempos de persecución (</w:t>
      </w:r>
      <w:hyperlink r:id="rId11275">
        <w:r>
          <w:rPr>
            <w:color w:val="0000EE"/>
            <w:u w:val="single"/>
          </w:rPr>
          <w:t>1 Pe 4:9</w:t>
        </w:r>
      </w:hyperlink>
      <w:r>
        <w:t xml:space="preserve">), y debe motivar a los creyentes a usar todos sus variados dones y talentos para edificarse mutuamente en la fe (v. </w:t>
      </w:r>
      <w:hyperlink r:id="rId11196">
        <w:r>
          <w:rPr>
            <w:color w:val="0000EE"/>
            <w:u w:val="single"/>
          </w:rPr>
          <w:t>10</w:t>
        </w:r>
      </w:hyperlink>
      <w:r>
        <w:t xml:space="preserve">). Se presentan dos ejemplos: hablar y ministrar (el trabajo del predicador y el del diácono). Lo más importante al hablar y ministrar es reconocer cuál es el objetivo de estos dones y cómo alcanzarlo. El objetivo es “para que en todas cosas sea Dios glorificado” (v. </w:t>
      </w:r>
      <w:hyperlink r:id="rId11207">
        <w:r>
          <w:rPr>
            <w:color w:val="0000EE"/>
            <w:u w:val="single"/>
          </w:rPr>
          <w:t>11</w:t>
        </w:r>
      </w:hyperlink>
      <w:r>
        <w:t>). Esto se puede lograr reconociendo que él proporciona la fuerza para el servicio y las palabras para un discurso edificante.</w:t>
      </w:r>
    </w:p>
    <w:p>
      <w:pPr>
        <w:pStyle w:val="Heading4"/>
      </w:pPr>
      <w:hyperlink r:id="rId11180">
        <w:r>
          <w:rPr>
            <w:color w:val="0000EE"/>
            <w:u w:val="single"/>
          </w:rPr>
          <w:t>4:12–19</w:t>
        </w:r>
      </w:hyperlink>
    </w:p>
    <w:p>
      <w:r/>
      <w:r>
        <w:t xml:space="preserve">La situación de sufrir y soportar reproches por ser cristianos vuelve a estar en consideración. La perspectiva de una “prueba dolorosa” (v. </w:t>
      </w:r>
      <w:hyperlink r:id="rId2399">
        <w:r>
          <w:rPr>
            <w:color w:val="0000EE"/>
            <w:u w:val="single"/>
          </w:rPr>
          <w:t>12</w:t>
        </w:r>
      </w:hyperlink>
      <w:r>
        <w:t xml:space="preserve">) es inminente (cp. </w:t>
      </w:r>
      <w:hyperlink r:id="rId11191">
        <w:r>
          <w:rPr>
            <w:color w:val="0000EE"/>
            <w:u w:val="single"/>
          </w:rPr>
          <w:t>1:6–7</w:t>
        </w:r>
      </w:hyperlink>
      <w:r>
        <w:t xml:space="preserve">). Pedro percibió estos sufrimientos (probablemente de asociados hostiles en lugar de persecución oficial del estado) como el juicio de Dios sobre el mundo, comenzando con la iglesia (vv. </w:t>
      </w:r>
      <w:hyperlink r:id="rId11276">
        <w:r>
          <w:rPr>
            <w:color w:val="0000EE"/>
            <w:u w:val="single"/>
          </w:rPr>
          <w:t>17–18,</w:t>
        </w:r>
      </w:hyperlink>
      <w:r>
        <w:t xml:space="preserve"> cp. </w:t>
      </w:r>
      <w:hyperlink r:id="rId11277">
        <w:r>
          <w:rPr>
            <w:color w:val="0000EE"/>
            <w:u w:val="single"/>
          </w:rPr>
          <w:t>Pr 11:31</w:t>
        </w:r>
      </w:hyperlink>
      <w:r>
        <w:t>). Sin embargo, el juicio de Dios sobre la iglesia no es punitivo, sino purificador (</w:t>
      </w:r>
      <w:hyperlink r:id="rId6562">
        <w:r>
          <w:rPr>
            <w:color w:val="0000EE"/>
            <w:u w:val="single"/>
          </w:rPr>
          <w:t>1 Pe 4:14,</w:t>
        </w:r>
      </w:hyperlink>
      <w:r>
        <w:t xml:space="preserve"> cp. </w:t>
      </w:r>
      <w:hyperlink r:id="rId11191">
        <w:r>
          <w:rPr>
            <w:color w:val="0000EE"/>
            <w:u w:val="single"/>
          </w:rPr>
          <w:t>1:6–7</w:t>
        </w:r>
      </w:hyperlink>
      <w:r>
        <w:t>).</w:t>
      </w:r>
    </w:p>
    <w:p>
      <w:r/>
      <w:r>
        <w:t xml:space="preserve">Pedro recuerda que el sufrimiento es una experiencia normal para los cristianos (v. </w:t>
      </w:r>
      <w:hyperlink r:id="rId479">
        <w:r>
          <w:rPr>
            <w:color w:val="0000EE"/>
            <w:u w:val="single"/>
          </w:rPr>
          <w:t>19,</w:t>
        </w:r>
      </w:hyperlink>
      <w:r>
        <w:t xml:space="preserve"> cp. </w:t>
      </w:r>
      <w:hyperlink r:id="rId11260">
        <w:r>
          <w:rPr>
            <w:color w:val="0000EE"/>
            <w:u w:val="single"/>
          </w:rPr>
          <w:t>3:14,</w:t>
        </w:r>
      </w:hyperlink>
      <w:r>
        <w:t xml:space="preserve"> </w:t>
      </w:r>
      <w:hyperlink r:id="rId11278">
        <w:r>
          <w:rPr>
            <w:color w:val="0000EE"/>
            <w:u w:val="single"/>
          </w:rPr>
          <w:t>Hechos 14:22,</w:t>
        </w:r>
      </w:hyperlink>
      <w:r>
        <w:t xml:space="preserve"> </w:t>
      </w:r>
      <w:hyperlink r:id="rId11279">
        <w:r>
          <w:rPr>
            <w:color w:val="0000EE"/>
            <w:u w:val="single"/>
          </w:rPr>
          <w:t>1 Ts 3:3</w:t>
        </w:r>
      </w:hyperlink>
      <w:r>
        <w:t>) y que Cristo mismo fue maltratado (</w:t>
      </w:r>
      <w:hyperlink r:id="rId11263">
        <w:r>
          <w:rPr>
            <w:color w:val="0000EE"/>
            <w:u w:val="single"/>
          </w:rPr>
          <w:t>1 Pe 2:21–25,</w:t>
        </w:r>
      </w:hyperlink>
      <w:r>
        <w:t xml:space="preserve"> </w:t>
      </w:r>
      <w:hyperlink r:id="rId11280">
        <w:r>
          <w:rPr>
            <w:color w:val="0000EE"/>
            <w:u w:val="single"/>
          </w:rPr>
          <w:t>Mt 10:25</w:t>
        </w:r>
      </w:hyperlink>
      <w:r>
        <w:t>). Se anima a los cristianos a confiar sus almas a un Creador fiel (</w:t>
      </w:r>
      <w:hyperlink r:id="rId479">
        <w:r>
          <w:rPr>
            <w:color w:val="0000EE"/>
            <w:u w:val="single"/>
          </w:rPr>
          <w:t>1 Pe 4:19</w:t>
        </w:r>
      </w:hyperlink>
      <w:r>
        <w:t xml:space="preserve">), a regocijarse (v. </w:t>
      </w:r>
      <w:hyperlink r:id="rId11281">
        <w:r>
          <w:rPr>
            <w:color w:val="0000EE"/>
            <w:u w:val="single"/>
          </w:rPr>
          <w:t>13</w:t>
        </w:r>
      </w:hyperlink>
      <w:r>
        <w:t xml:space="preserve">) y a perseverar en hacer el bien (v. </w:t>
      </w:r>
      <w:hyperlink r:id="rId479">
        <w:r>
          <w:rPr>
            <w:color w:val="0000EE"/>
            <w:u w:val="single"/>
          </w:rPr>
          <w:t xml:space="preserve">19) </w:t>
        </w:r>
      </w:hyperlink>
      <w:r>
        <w:t xml:space="preserve">Cuando los creyentes responden al sufrimiento de esta manera, son bendecidos (v. </w:t>
      </w:r>
      <w:hyperlink r:id="rId6562">
        <w:r>
          <w:rPr>
            <w:color w:val="0000EE"/>
            <w:u w:val="single"/>
          </w:rPr>
          <w:t>14</w:t>
        </w:r>
      </w:hyperlink>
      <w:r>
        <w:t>), porque Dios se manifiesta a ellos de una manera íntima y reconfortante.</w:t>
      </w:r>
    </w:p>
    <w:p>
      <w:pPr>
        <w:pStyle w:val="Heading4"/>
      </w:pPr>
      <w:hyperlink r:id="rId11189">
        <w:r>
          <w:rPr>
            <w:color w:val="0000EE"/>
            <w:u w:val="single"/>
          </w:rPr>
          <w:t>5:1–7</w:t>
        </w:r>
      </w:hyperlink>
    </w:p>
    <w:p>
      <w:r/>
      <w:r>
        <w:t xml:space="preserve">De nuevo (como en </w:t>
      </w:r>
      <w:hyperlink r:id="rId11188">
        <w:r>
          <w:rPr>
            <w:color w:val="0000EE"/>
            <w:u w:val="single"/>
          </w:rPr>
          <w:t>3:8,</w:t>
        </w:r>
      </w:hyperlink>
      <w:r>
        <w:t xml:space="preserve"> </w:t>
      </w:r>
      <w:hyperlink r:id="rId11272">
        <w:r>
          <w:rPr>
            <w:color w:val="0000EE"/>
            <w:u w:val="single"/>
          </w:rPr>
          <w:t>4:7–11</w:t>
        </w:r>
      </w:hyperlink>
      <w:r>
        <w:t>) Pedro trata de las relaciones dentro de la Iglesia. A los ancianos les dice cómo ser buenos pastores del rebaño (</w:t>
      </w:r>
      <w:hyperlink r:id="rId11041">
        <w:r>
          <w:rPr>
            <w:color w:val="0000EE"/>
            <w:u w:val="single"/>
          </w:rPr>
          <w:t>5:1–4</w:t>
        </w:r>
      </w:hyperlink>
      <w:r>
        <w:t xml:space="preserve">), a los jóvenes cómo tratar a sus mayores (v. </w:t>
      </w:r>
      <w:hyperlink r:id="rId10662">
        <w:r>
          <w:rPr>
            <w:color w:val="0000EE"/>
            <w:u w:val="single"/>
          </w:rPr>
          <w:t>5</w:t>
        </w:r>
      </w:hyperlink>
      <w:r>
        <w:t>) y a todos cómo ser humildes entre sí.</w:t>
      </w:r>
    </w:p>
    <w:p>
      <w:r/>
      <w:r>
        <w:t xml:space="preserve">Pedro recuerda a los creyentes que Dios se opone a los soberbios, pero da gracia a los humildes (v. </w:t>
      </w:r>
      <w:hyperlink r:id="rId10662">
        <w:r>
          <w:rPr>
            <w:color w:val="0000EE"/>
            <w:u w:val="single"/>
          </w:rPr>
          <w:t>5,</w:t>
        </w:r>
      </w:hyperlink>
      <w:r>
        <w:t xml:space="preserve"> cp. </w:t>
      </w:r>
      <w:hyperlink r:id="rId7135">
        <w:r>
          <w:rPr>
            <w:color w:val="0000EE"/>
            <w:u w:val="single"/>
          </w:rPr>
          <w:t>Mt 23:12,</w:t>
        </w:r>
      </w:hyperlink>
      <w:r>
        <w:t xml:space="preserve"> </w:t>
      </w:r>
      <w:hyperlink r:id="rId10661">
        <w:r>
          <w:rPr>
            <w:color w:val="0000EE"/>
            <w:u w:val="single"/>
          </w:rPr>
          <w:t>St 4:6</w:t>
        </w:r>
      </w:hyperlink>
      <w:r>
        <w:t>), a quienes exaltará en el siglo venidero (</w:t>
      </w:r>
      <w:hyperlink r:id="rId11282">
        <w:r>
          <w:rPr>
            <w:color w:val="0000EE"/>
            <w:u w:val="single"/>
          </w:rPr>
          <w:t>1 Pe 5:6,</w:t>
        </w:r>
      </w:hyperlink>
      <w:r>
        <w:t xml:space="preserve"> cp. </w:t>
      </w:r>
      <w:hyperlink r:id="rId7134">
        <w:r>
          <w:rPr>
            <w:color w:val="0000EE"/>
            <w:u w:val="single"/>
          </w:rPr>
          <w:t>Lc 14:11,</w:t>
        </w:r>
      </w:hyperlink>
      <w:r>
        <w:t xml:space="preserve"> </w:t>
      </w:r>
      <w:hyperlink r:id="rId11283">
        <w:r>
          <w:rPr>
            <w:color w:val="0000EE"/>
            <w:u w:val="single"/>
          </w:rPr>
          <w:t>18:14,</w:t>
        </w:r>
      </w:hyperlink>
      <w:r>
        <w:t xml:space="preserve"> </w:t>
      </w:r>
      <w:hyperlink r:id="rId11284">
        <w:r>
          <w:rPr>
            <w:color w:val="0000EE"/>
            <w:u w:val="single"/>
          </w:rPr>
          <w:t>St 4:10</w:t>
        </w:r>
      </w:hyperlink>
      <w:r>
        <w:t>). Y lo que es más importante, Dios invita a los suyos a depositar en él todas sus angustias, porque él cuida de ellos (</w:t>
      </w:r>
      <w:hyperlink r:id="rId9703">
        <w:r>
          <w:rPr>
            <w:color w:val="0000EE"/>
            <w:u w:val="single"/>
          </w:rPr>
          <w:t>1 Pe 5:7,</w:t>
        </w:r>
      </w:hyperlink>
      <w:r>
        <w:t xml:space="preserve"> cp. </w:t>
      </w:r>
      <w:hyperlink r:id="rId11285">
        <w:r>
          <w:rPr>
            <w:color w:val="0000EE"/>
            <w:u w:val="single"/>
          </w:rPr>
          <w:t>Sal 55:22,</w:t>
        </w:r>
      </w:hyperlink>
      <w:r>
        <w:t xml:space="preserve"> </w:t>
      </w:r>
      <w:hyperlink r:id="rId11286">
        <w:r>
          <w:rPr>
            <w:color w:val="0000EE"/>
            <w:u w:val="single"/>
          </w:rPr>
          <w:t>Mt 6:25–30</w:t>
        </w:r>
      </w:hyperlink>
      <w:r>
        <w:t>).</w:t>
      </w:r>
    </w:p>
    <w:p>
      <w:r/>
      <w:r>
        <w:t>Los jóvenes así humillados se someterán a los mayores y los respetarán (</w:t>
      </w:r>
      <w:hyperlink r:id="rId10662">
        <w:r>
          <w:rPr>
            <w:color w:val="0000EE"/>
            <w:u w:val="single"/>
          </w:rPr>
          <w:t>1 Pe 5:5</w:t>
        </w:r>
      </w:hyperlink>
      <w:r>
        <w:t xml:space="preserve">). Los ancianos así humillados no se enseñorearán del rebaño (v. </w:t>
      </w:r>
      <w:hyperlink r:id="rId11287">
        <w:r>
          <w:rPr>
            <w:color w:val="0000EE"/>
            <w:u w:val="single"/>
          </w:rPr>
          <w:t>3</w:t>
        </w:r>
      </w:hyperlink>
      <w:r>
        <w:t xml:space="preserve">), no serán avaros ni rencorosos en su servicio (v. </w:t>
      </w:r>
      <w:hyperlink r:id="rId677">
        <w:r>
          <w:rPr>
            <w:color w:val="0000EE"/>
            <w:u w:val="single"/>
          </w:rPr>
          <w:t>2</w:t>
        </w:r>
      </w:hyperlink>
      <w:r>
        <w:t>), sino que guiarán al rebaño con un ejemplo humilde.</w:t>
      </w:r>
    </w:p>
    <w:p>
      <w:pPr>
        <w:pStyle w:val="Heading4"/>
      </w:pPr>
      <w:hyperlink r:id="rId11288">
        <w:r>
          <w:rPr>
            <w:color w:val="0000EE"/>
            <w:u w:val="single"/>
          </w:rPr>
          <w:t>5:8–11</w:t>
        </w:r>
      </w:hyperlink>
    </w:p>
    <w:p>
      <w:r/>
      <w:r>
        <w:t xml:space="preserve">Pedro retoma su preocupación por el sufrimiento. El sufrimiento es la suerte universal de los creyentes (v. </w:t>
      </w:r>
      <w:hyperlink r:id="rId6907">
        <w:r>
          <w:rPr>
            <w:color w:val="0000EE"/>
            <w:u w:val="single"/>
          </w:rPr>
          <w:t>9,</w:t>
        </w:r>
      </w:hyperlink>
      <w:r>
        <w:t xml:space="preserve"> cp. </w:t>
      </w:r>
      <w:hyperlink r:id="rId2399">
        <w:r>
          <w:rPr>
            <w:color w:val="0000EE"/>
            <w:u w:val="single"/>
          </w:rPr>
          <w:t>4:12</w:t>
        </w:r>
      </w:hyperlink>
      <w:r>
        <w:t>). Aunque en cierto sentido es querido por Dios (</w:t>
      </w:r>
      <w:hyperlink r:id="rId11226">
        <w:r>
          <w:rPr>
            <w:color w:val="0000EE"/>
            <w:u w:val="single"/>
          </w:rPr>
          <w:t>1:6,</w:t>
        </w:r>
      </w:hyperlink>
      <w:r>
        <w:t xml:space="preserve"> </w:t>
      </w:r>
      <w:hyperlink r:id="rId11259">
        <w:r>
          <w:rPr>
            <w:color w:val="0000EE"/>
            <w:u w:val="single"/>
          </w:rPr>
          <w:t>3:17,</w:t>
        </w:r>
      </w:hyperlink>
      <w:r>
        <w:t xml:space="preserve"> </w:t>
      </w:r>
      <w:hyperlink r:id="rId479">
        <w:r>
          <w:rPr>
            <w:color w:val="0000EE"/>
            <w:u w:val="single"/>
          </w:rPr>
          <w:t>4:19</w:t>
        </w:r>
      </w:hyperlink>
      <w:r>
        <w:t>), Satanás lo utiliza para intentar destruir su fe. Por eso, Pedro pide a la Iglesia que esté despierta y sea sobria (</w:t>
      </w:r>
      <w:hyperlink r:id="rId11289">
        <w:r>
          <w:rPr>
            <w:color w:val="0000EE"/>
            <w:u w:val="single"/>
          </w:rPr>
          <w:t>5:8,</w:t>
        </w:r>
      </w:hyperlink>
      <w:r>
        <w:t xml:space="preserve"> cp. </w:t>
      </w:r>
      <w:hyperlink r:id="rId11197">
        <w:r>
          <w:rPr>
            <w:color w:val="0000EE"/>
            <w:u w:val="single"/>
          </w:rPr>
          <w:t>1:13,</w:t>
        </w:r>
      </w:hyperlink>
      <w:r>
        <w:t xml:space="preserve"> </w:t>
      </w:r>
      <w:hyperlink r:id="rId11290">
        <w:r>
          <w:rPr>
            <w:color w:val="0000EE"/>
            <w:u w:val="single"/>
          </w:rPr>
          <w:t>4:7</w:t>
        </w:r>
      </w:hyperlink>
      <w:r>
        <w:t>) para que pueda resistir al león por la fe.</w:t>
      </w:r>
    </w:p>
    <w:p>
      <w:pPr>
        <w:pStyle w:val="Heading4"/>
      </w:pPr>
      <w:hyperlink r:id="rId11291">
        <w:r>
          <w:rPr>
            <w:color w:val="0000EE"/>
            <w:u w:val="single"/>
          </w:rPr>
          <w:t>5:12–14</w:t>
        </w:r>
      </w:hyperlink>
    </w:p>
    <w:p>
      <w:r/>
      <w:r>
        <w:t xml:space="preserve">En conclusión, Pedro describe su “breve” escrito como una exhortación y un testimonio sobre la verdadera gracia de Dios. Así pues, la carta no es un llamamiento al trabajo duro para Dios; más bien, es un llamamiento a reconocer, disfrutar y vivir del trabajo duro que Dios ha ejercido y ejercerá amablemente por sus hijos. Como ya se ha señalado, la carta fue escrita por Silas (en griego </w:t>
      </w:r>
      <w:r>
        <w:rPr>
          <w:i/>
        </w:rPr>
        <w:t>Silvano</w:t>
      </w:r>
      <w:r>
        <w:t xml:space="preserve">, probablemente la misma persona que en </w:t>
      </w:r>
      <w:hyperlink r:id="rId240">
        <w:r>
          <w:rPr>
            <w:color w:val="0000EE"/>
            <w:u w:val="single"/>
          </w:rPr>
          <w:t>Hc 16:25,</w:t>
        </w:r>
      </w:hyperlink>
      <w:r>
        <w:t xml:space="preserve"> </w:t>
      </w:r>
      <w:hyperlink r:id="rId1871">
        <w:r>
          <w:rPr>
            <w:color w:val="0000EE"/>
            <w:u w:val="single"/>
          </w:rPr>
          <w:t>1 Ts 1:1,</w:t>
        </w:r>
      </w:hyperlink>
      <w:r>
        <w:t xml:space="preserve"> </w:t>
      </w:r>
      <w:hyperlink r:id="rId11292">
        <w:r>
          <w:rPr>
            <w:color w:val="0000EE"/>
            <w:u w:val="single"/>
          </w:rPr>
          <w:t>2 Ts 1:1</w:t>
        </w:r>
      </w:hyperlink>
      <w:r>
        <w:t xml:space="preserve">). Fue escrita desde Roma, y se enviaron saludos de Marcos (probablemente el escritor del Evangelio y antiguo compañero misionero de Pablo, </w:t>
      </w:r>
      <w:hyperlink r:id="rId976">
        <w:r>
          <w:rPr>
            <w:color w:val="0000EE"/>
            <w:u w:val="single"/>
          </w:rPr>
          <w:t>Hc 13:13,</w:t>
        </w:r>
      </w:hyperlink>
      <w:r>
        <w:t xml:space="preserve"> </w:t>
      </w:r>
      <w:hyperlink r:id="rId11293">
        <w:r>
          <w:rPr>
            <w:color w:val="0000EE"/>
            <w:u w:val="single"/>
          </w:rPr>
          <w:t>15:37,</w:t>
        </w:r>
      </w:hyperlink>
      <w:r>
        <w:t xml:space="preserve"> </w:t>
      </w:r>
      <w:hyperlink r:id="rId8451">
        <w:r>
          <w:rPr>
            <w:color w:val="0000EE"/>
            <w:u w:val="single"/>
          </w:rPr>
          <w:t>2 Tm 4:11</w:t>
        </w:r>
      </w:hyperlink>
      <w:r>
        <w:t xml:space="preserve">) y de toda la Iglesia. La última palabra de Pedro es para invocar la paz sobre las Iglesias y exhortarlas a mantener el afecto entre ellas. </w:t>
      </w:r>
    </w:p>
    <w:p>
      <w:r/>
      <w:r>
        <w:t>Véase también</w:t>
      </w:r>
      <w:r>
        <w:t xml:space="preserve"> El sufrimiento</w:t>
      </w:r>
      <w:r>
        <w:t xml:space="preserve">; </w:t>
      </w:r>
      <w:r>
        <w:t xml:space="preserve">Pedro, el apóstol; </w:t>
      </w:r>
      <w:r>
        <w:t>Espíritus en prisión</w:t>
      </w:r>
      <w:r>
        <w:t>.</w:t>
      </w:r>
      <w:r/>
      <w:r/>
    </w:p>
    <w:p>
      <w:r/>
    </w:p>
    <w:p>
      <w:pPr>
        <w:pStyle w:val="Heading2"/>
      </w:pPr>
      <w:r>
        <w:t>Peinados y Barbas</w:t>
      </w:r>
      <w:r/>
    </w:p>
    <w:p>
      <w:r/>
      <w:r>
        <w:t xml:space="preserve">En Palestina y el Cercano Oriente, las mujeres generalmente tenían el cabello largo. En la era del Nuevo Testamento, cortarse el cabello podía ser visto como señal de ser una sacerdotisa pagana, lo que llevaba a la deshonra (ver </w:t>
      </w:r>
      <w:hyperlink r:id="rId11294">
        <w:r>
          <w:rPr>
            <w:color w:val="0000EE"/>
            <w:u w:val="single"/>
          </w:rPr>
          <w:t>1 Corintios 11:15</w:t>
        </w:r>
      </w:hyperlink>
      <w:r>
        <w:t>). El apóstol Pedro aconsejó a las mujeres cristianas no enfocarse excesivamente en peinados elaborados (</w:t>
      </w:r>
      <w:hyperlink r:id="rId9864">
        <w:r>
          <w:rPr>
            <w:color w:val="0000EE"/>
            <w:u w:val="single"/>
          </w:rPr>
          <w:t>1 Pedro 3:3</w:t>
        </w:r>
      </w:hyperlink>
      <w:r>
        <w:t>). Cuando una mujer se casaba, a menudo cambiaba su peinado para reflejar un aspecto más maduro; algunas usaban tenacillas y aceites para el cabello.</w:t>
      </w:r>
    </w:p>
    <w:p>
      <w:r/>
      <w:r>
        <w:t>El cabello oscuro se menciona frecuentemente en la Biblia, aunque el cabello gris era respetado como un signo de madurez. Algunas personas usaban tintes para el cabello negro y rojo, y la tradición sostiene que Herodes el Grande teñía su cabello canoso con henna.</w:t>
      </w:r>
    </w:p>
    <w:p>
      <w:r/>
      <w:r>
        <w:t>En la cultura judía, el corte de la barba y el cabello seguía reglas específicas. Se instruyó a los israelitas a no cortar el cabello en sus sienes ni recortar los bordes de sus barbas (</w:t>
      </w:r>
      <w:hyperlink r:id="rId11295">
        <w:r>
          <w:rPr>
            <w:color w:val="0000EE"/>
            <w:u w:val="single"/>
          </w:rPr>
          <w:t>Levítico 19:27</w:t>
        </w:r>
      </w:hyperlink>
      <w:r>
        <w:t>). Esta práctica ayudaba a distinguir a los israelitas de los cananeos idólatras y otros pueblos (</w:t>
      </w:r>
      <w:hyperlink r:id="rId11296">
        <w:r>
          <w:rPr>
            <w:color w:val="0000EE"/>
            <w:u w:val="single"/>
          </w:rPr>
          <w:t>Deuteronomio 12:29–30</w:t>
        </w:r>
      </w:hyperlink>
      <w:r>
        <w:t>). Las barbas diferenciaban a los hebreos de los egipcios, quienes generalmente estaban bien afeitados pero a veces usaban barbas postizas para ceremonias. Afeitar o cortar la barba de los cautivos se consideraba una humillación severa, mientras que una cabeza afeitada era un símbolo de purificación después de completar un voto (</w:t>
      </w:r>
      <w:hyperlink r:id="rId11297">
        <w:r>
          <w:rPr>
            <w:color w:val="0000EE"/>
            <w:u w:val="single"/>
          </w:rPr>
          <w:t>Levítico 14:8–9</w:t>
        </w:r>
      </w:hyperlink>
      <w:r>
        <w:t xml:space="preserve">; </w:t>
      </w:r>
      <w:hyperlink r:id="rId2046">
        <w:r>
          <w:rPr>
            <w:color w:val="0000EE"/>
            <w:u w:val="single"/>
          </w:rPr>
          <w:t>Hechos 18:18</w:t>
        </w:r>
      </w:hyperlink>
      <w:r>
        <w:t>). Afeitar una barba era el signo habitual de duelo (</w:t>
      </w:r>
      <w:hyperlink r:id="rId11298">
        <w:r>
          <w:rPr>
            <w:color w:val="0000EE"/>
            <w:u w:val="single"/>
          </w:rPr>
          <w:t>Isaías 15:2</w:t>
        </w:r>
      </w:hyperlink>
      <w:r>
        <w:t>). También podía simbolizar la llegada de la perdición (</w:t>
      </w:r>
      <w:hyperlink r:id="rId11299">
        <w:r>
          <w:rPr>
            <w:color w:val="0000EE"/>
            <w:u w:val="single"/>
          </w:rPr>
          <w:t>Isaías 7:20</w:t>
        </w:r>
      </w:hyperlink>
      <w:r>
        <w:t xml:space="preserve">; </w:t>
      </w:r>
      <w:hyperlink r:id="rId7235">
        <w:r>
          <w:rPr>
            <w:color w:val="0000EE"/>
            <w:u w:val="single"/>
          </w:rPr>
          <w:t>Jeremías 41:5</w:t>
        </w:r>
      </w:hyperlink>
      <w:r>
        <w:t xml:space="preserve">; </w:t>
      </w:r>
      <w:hyperlink r:id="rId2048">
        <w:r>
          <w:rPr>
            <w:color w:val="0000EE"/>
            <w:u w:val="single"/>
          </w:rPr>
          <w:t>48:37</w:t>
        </w:r>
      </w:hyperlink>
      <w:r>
        <w:t>).</w:t>
      </w:r>
      <w:r/>
      <w:r/>
    </w:p>
    <w:p>
      <w:r/>
    </w:p>
    <w:p>
      <w:pPr>
        <w:pStyle w:val="Heading2"/>
      </w:pPr>
      <w:r>
        <w:t>Pentecostés</w:t>
      </w:r>
      <w:r/>
    </w:p>
    <w:p>
      <w:r/>
      <w:r>
        <w:t xml:space="preserve">Pentecostés es una palabra que proviene del griego </w:t>
      </w:r>
      <w:r>
        <w:rPr>
          <w:i/>
        </w:rPr>
        <w:t>pentekoste</w:t>
      </w:r>
      <w:r>
        <w:t xml:space="preserve">, que significa "quincuagésimo". Se refiere a un festival celebrado en el quincuagésimo día después de la Pascua. En el Antiguo Testamento, este festival se llama </w:t>
      </w:r>
      <w:r>
        <w:rPr>
          <w:i/>
        </w:rPr>
        <w:t>Shavu'oth</w:t>
      </w:r>
      <w:r>
        <w:t>, o la Fiesta de las Semanas (</w:t>
      </w:r>
      <w:hyperlink r:id="rId2034">
        <w:r>
          <w:rPr>
            <w:color w:val="0000EE"/>
            <w:u w:val="single"/>
          </w:rPr>
          <w:t>Éxodo 34:22,</w:t>
        </w:r>
      </w:hyperlink>
      <w:r>
        <w:t xml:space="preserve"> </w:t>
      </w:r>
      <w:hyperlink r:id="rId7195">
        <w:r>
          <w:rPr>
            <w:color w:val="0000EE"/>
            <w:u w:val="single"/>
          </w:rPr>
          <w:t>Deuteronomio 16:10</w:t>
        </w:r>
      </w:hyperlink>
      <w:r>
        <w:t>). Se llama la Fiesta de las Semanas porque tiene lugar siete semanas después de la Pascua. Otros nombres para este festival incluyen:</w:t>
      </w:r>
    </w:p>
    <w:p>
      <w:pPr>
        <w:pStyle w:val="ListBullet"/>
        <w:spacing w:line="240" w:lineRule="auto"/>
        <w:ind w:left="720"/>
      </w:pPr>
      <w:r/>
      <w:r>
        <w:t>La Fiesta de la Cosecha está relacionada con la temporada de cosecha (</w:t>
      </w:r>
      <w:hyperlink r:id="rId6151">
        <w:r>
          <w:rPr>
            <w:color w:val="0000EE"/>
            <w:u w:val="single"/>
          </w:rPr>
          <w:t>Éxodo 23:16</w:t>
        </w:r>
      </w:hyperlink>
      <w:r>
        <w:t>).</w:t>
      </w:r>
    </w:p>
    <w:p>
      <w:pPr>
        <w:pStyle w:val="ListBullet"/>
        <w:spacing w:line="240" w:lineRule="auto"/>
        <w:ind w:left="720"/>
      </w:pPr>
      <w:r/>
      <w:r>
        <w:t>El Día de las Primicias se llama así porque se ofrecían dos panes de grano recién molido a Dios (</w:t>
      </w:r>
      <w:hyperlink r:id="rId6152">
        <w:r>
          <w:rPr>
            <w:color w:val="0000EE"/>
            <w:u w:val="single"/>
          </w:rPr>
          <w:t>Números 28:26</w:t>
        </w:r>
      </w:hyperlink>
      <w:r>
        <w:t xml:space="preserve">). (Este nombre no debe confundirse con la ofrenda de primicias al comienzo de la temporada de cosecha, mencionada en </w:t>
      </w:r>
      <w:hyperlink r:id="rId11300">
        <w:r>
          <w:rPr>
            <w:color w:val="0000EE"/>
            <w:u w:val="single"/>
          </w:rPr>
          <w:t>Levítico 23:9–14</w:t>
        </w:r>
      </w:hyperlink>
      <w:r>
        <w:t>.)</w:t>
      </w:r>
    </w:p>
    <w:p>
      <w:r/>
      <w:r>
        <w:t>La Fiesta de las Semanas era uno de los tres festivales de peregrinación mencionados en el Antiguo Testamento. La gente debía presentarse ante Dios con regalos y ofrendas (</w:t>
      </w:r>
      <w:hyperlink r:id="rId6141">
        <w:r>
          <w:rPr>
            <w:color w:val="0000EE"/>
            <w:u w:val="single"/>
          </w:rPr>
          <w:t>Éxodo 23:14–17</w:t>
        </w:r>
      </w:hyperlink>
      <w:r>
        <w:t>). Principalmente, era una celebración de la cosecha, marcando el final de la cosecha de cebada y el inicio de la cosecha de trigo. Tradicionalmente, la cosecha de granos comenzaba en la Pascua, cuando se cortaba el primer grano (</w:t>
      </w:r>
      <w:hyperlink r:id="rId6146">
        <w:r>
          <w:rPr>
            <w:color w:val="0000EE"/>
            <w:u w:val="single"/>
          </w:rPr>
          <w:t>Deuteronomio 16:9</w:t>
        </w:r>
      </w:hyperlink>
      <w:r>
        <w:t>). Concluía en Pentecostés, que señalaba su fin a mediados de junio. El historiador judío Josefo mencionó que Pentecostés se llamaba "cierre" porque marcaba el final de la temporada de cosecha (</w:t>
      </w:r>
      <w:r>
        <w:rPr>
          <w:i/>
        </w:rPr>
        <w:t xml:space="preserve">Antigüedades </w:t>
      </w:r>
      <w:r>
        <w:t>3.10.6).</w:t>
      </w:r>
    </w:p>
    <w:p>
      <w:r/>
      <w:r>
        <w:t>Cada año, el sacerdote agitaba un manojo de grano recién cosechado ante Dios. Lo hacía el día después del Sabbat durante el Festival de los Panes sin Levadura, que son los siete días posteriores a la Pascua. Luego, el pueblo contaba 50 días desde esta ofrenda hasta el día después del séptimo Sabbat para celebrar la Fiesta de las Semanas (</w:t>
      </w:r>
      <w:hyperlink r:id="rId11301">
        <w:r>
          <w:rPr>
            <w:color w:val="0000EE"/>
            <w:u w:val="single"/>
          </w:rPr>
          <w:t>Levítico 23:11</w:t>
        </w:r>
      </w:hyperlink>
      <w:r>
        <w:t>). En este día, se agitaban ante el Señor dos panes hechos de dos décimas de un efa de harina y horneados con levadura (</w:t>
      </w:r>
      <w:hyperlink r:id="rId8324">
        <w:r>
          <w:rPr>
            <w:color w:val="0000EE"/>
            <w:u w:val="single"/>
          </w:rPr>
          <w:t>Levítico 23:17</w:t>
        </w:r>
      </w:hyperlink>
      <w:r>
        <w:t>). Se alentaban las ofrendas voluntarias (</w:t>
      </w:r>
      <w:hyperlink r:id="rId7195">
        <w:r>
          <w:rPr>
            <w:color w:val="0000EE"/>
            <w:u w:val="single"/>
          </w:rPr>
          <w:t>Deuteronomio 16:10</w:t>
        </w:r>
      </w:hyperlink>
      <w:r>
        <w:t>). Era un tiempo de gran celebración, y no se debía realizar ningún trabajo (</w:t>
      </w:r>
      <w:hyperlink r:id="rId11302">
        <w:r>
          <w:rPr>
            <w:color w:val="0000EE"/>
            <w:u w:val="single"/>
          </w:rPr>
          <w:t>Levítico 23:21,</w:t>
        </w:r>
      </w:hyperlink>
      <w:r>
        <w:t xml:space="preserve"> </w:t>
      </w:r>
      <w:hyperlink r:id="rId11303">
        <w:r>
          <w:rPr>
            <w:color w:val="0000EE"/>
            <w:u w:val="single"/>
          </w:rPr>
          <w:t>Deuteronomio 16:11</w:t>
        </w:r>
      </w:hyperlink>
      <w:r>
        <w:t xml:space="preserve">). La Fiesta de las Semanas en la época de Salomón se menciona en el </w:t>
      </w:r>
      <w:hyperlink r:id="rId11304">
        <w:r>
          <w:rPr>
            <w:color w:val="0000EE"/>
            <w:u w:val="single"/>
          </w:rPr>
          <w:t>segundo libro de Crónicas 8:13</w:t>
        </w:r>
      </w:hyperlink>
      <w:r>
        <w:t>, la única referencia a ella fuera del Pentateuco en el Antiguo Testamento. Ezequiel no la menciona en su calendario para festivales futuros (</w:t>
      </w:r>
      <w:hyperlink r:id="rId1492">
        <w:r>
          <w:rPr>
            <w:color w:val="0000EE"/>
            <w:u w:val="single"/>
          </w:rPr>
          <w:t>Ezequiel 45–46</w:t>
        </w:r>
      </w:hyperlink>
      <w:r>
        <w:t>).</w:t>
      </w:r>
    </w:p>
    <w:p>
      <w:r/>
      <w:r>
        <w:t>El Nuevo Testamento menciona por primera vez Pentecostés como el día en que el Espíritu fue derramado sobre los seguidores de Jesús. Muchos maestros de la Biblia interpretan este evento como el inicio de la iglesia (</w:t>
      </w:r>
      <w:hyperlink r:id="rId3608">
        <w:r>
          <w:rPr>
            <w:color w:val="0000EE"/>
            <w:u w:val="single"/>
          </w:rPr>
          <w:t>Hechos 2:1</w:t>
        </w:r>
      </w:hyperlink>
      <w:r>
        <w:t>). Dado que Pentecostés era un festival obligatorio, los judíos se reunían desde lejos para celebrarlo en Jerusalén. Esto lo convirtió en un momento propicio para que la obra de Dios alcanzara a muchas personas. Pablo también se refiere a Pentecostés en dos ocasiones al planear sus viajes. Menciona posponer su visita a los Corintios hasta después de Pentecostés (</w:t>
      </w:r>
      <w:hyperlink r:id="rId6168">
        <w:r>
          <w:rPr>
            <w:color w:val="0000EE"/>
            <w:u w:val="single"/>
          </w:rPr>
          <w:t>1 Corintios 16:8</w:t>
        </w:r>
      </w:hyperlink>
      <w:r>
        <w:t>). Más tarde, deseaba llegar a Jerusalén a tiempo para Pentecostés (</w:t>
      </w:r>
      <w:hyperlink r:id="rId3636">
        <w:r>
          <w:rPr>
            <w:color w:val="0000EE"/>
            <w:u w:val="single"/>
          </w:rPr>
          <w:t>Hechos 20:16</w:t>
        </w:r>
      </w:hyperlink>
      <w:r>
        <w:t>).</w:t>
      </w:r>
    </w:p>
    <w:p>
      <w:r/>
      <w:r>
        <w:rPr>
          <w:i/>
        </w:rPr>
        <w:t>Véase también</w:t>
      </w:r>
      <w:r>
        <w:t xml:space="preserve"> </w:t>
      </w:r>
      <w:r>
        <w:t>Festines y Festivales de Israel</w:t>
      </w:r>
      <w:r>
        <w:t>.</w:t>
      </w:r>
      <w:r/>
      <w:r/>
    </w:p>
    <w:p>
      <w:r/>
    </w:p>
    <w:p>
      <w:pPr>
        <w:pStyle w:val="Heading2"/>
      </w:pPr>
      <w:r>
        <w:t>Perdón</w:t>
      </w:r>
      <w:r/>
    </w:p>
    <w:p>
      <w:r/>
      <w:r>
        <w:t>El perdón significa dejar atrás la ira y el dolor causados por las acciones incorrectas de otros. Es principalmente un acto divino, liberando a las personas de ser juzgadas por sus malas acciones. Solo Dios puede perdonar el pecado porque solo Él es perfecto (</w:t>
      </w:r>
      <w:hyperlink r:id="rId1941">
        <w:r>
          <w:rPr>
            <w:color w:val="0000EE"/>
            <w:u w:val="single"/>
          </w:rPr>
          <w:t>Marcos 2:7</w:t>
        </w:r>
      </w:hyperlink>
      <w:r>
        <w:t xml:space="preserve">; </w:t>
      </w:r>
      <w:hyperlink r:id="rId11305">
        <w:r>
          <w:rPr>
            <w:color w:val="0000EE"/>
            <w:u w:val="single"/>
          </w:rPr>
          <w:t>Lucas 5:21</w:t>
        </w:r>
      </w:hyperlink>
      <w:r>
        <w:t>). En el cristianismo, el perdón también se extiende hacia los demás. Es una señal de haber experimentado y reconocido el perdón de Dios. El perdón es fundamental en la fe cristiana, con un énfasis particular en la gracia.</w:t>
      </w:r>
    </w:p>
    <w:p>
      <w:r/>
      <w:r>
        <w:t>Aunque el perdón se manifiesta de diversas maneras en las religiones, la comprensión cristiana del perdón es única. En algunas religiones como el animismo, las personas no consideran tener una relación cercana con Dios. En el hinduismo, todos deben enfrentar las consecuencias de sus acciones a lo largo de muchas vidas. El budismo tampoco contempla un Dios que perdona. El islam pone un fuerte énfasis en la misericordia de Dios, y Alá es visto como profundamente compasivo y dispuesto a perdonar; sin embargo, no presenta a Dios como un “Padre” de la manera en que lo hace el cristianismo. En el judaísmo, el perdón está profundamente vinculado al arrepentimiento y la expiación, pero el Nuevo Testamento añade nuevas dimensiones a la comprensión del perdón, basándose en las enseñanzas del Antiguo Testamento.</w:t>
      </w:r>
    </w:p>
    <w:p>
      <w:pPr>
        <w:pStyle w:val="Heading3"/>
      </w:pPr>
      <w:r>
        <w:t>Expresiones de perdón en el Antiguo Testamento</w:t>
      </w:r>
    </w:p>
    <w:p>
      <w:r/>
      <w:r>
        <w:t>La idea del perdón se explica de diversas maneras. Un ejemplo es el chivo expiatorio, que era enviado al desierto para llevarse los pecados de los israelitas. El sumo sacerdote confesaba sus pecados mientras colocaba sus manos sobre la cabeza del animal (</w:t>
      </w:r>
      <w:hyperlink r:id="rId3083">
        <w:r>
          <w:rPr>
            <w:color w:val="0000EE"/>
            <w:u w:val="single"/>
          </w:rPr>
          <w:t>Levítico 16:21</w:t>
        </w:r>
      </w:hyperlink>
      <w:r>
        <w:t>). Así, el chivo expiatorio simbólicamente "cargaba" con sus pecados. Otro ejemplo es la misericordia de Dios, que es fundamental para el perdón de los pecados (</w:t>
      </w:r>
      <w:hyperlink r:id="rId11306">
        <w:r>
          <w:rPr>
            <w:color w:val="0000EE"/>
            <w:u w:val="single"/>
          </w:rPr>
          <w:t>Levítico 4:20,</w:t>
        </w:r>
      </w:hyperlink>
      <w:r>
        <w:t xml:space="preserve"> </w:t>
      </w:r>
      <w:hyperlink r:id="rId11307">
        <w:r>
          <w:rPr>
            <w:color w:val="0000EE"/>
            <w:u w:val="single"/>
          </w:rPr>
          <w:t>1 Reyes 8:30, 34</w:t>
        </w:r>
      </w:hyperlink>
      <w:r>
        <w:t xml:space="preserve">; </w:t>
      </w:r>
      <w:hyperlink r:id="rId10576">
        <w:r>
          <w:rPr>
            <w:color w:val="0000EE"/>
            <w:u w:val="single"/>
          </w:rPr>
          <w:t>Salmos 86:5,</w:t>
        </w:r>
      </w:hyperlink>
      <w:r>
        <w:t xml:space="preserve"> </w:t>
      </w:r>
      <w:hyperlink r:id="rId4454">
        <w:r>
          <w:rPr>
            <w:color w:val="0000EE"/>
            <w:u w:val="single"/>
          </w:rPr>
          <w:t>103:3</w:t>
        </w:r>
      </w:hyperlink>
      <w:r>
        <w:t>).</w:t>
      </w:r>
    </w:p>
    <w:p>
      <w:r/>
      <w:r>
        <w:t xml:space="preserve">La palabra hebrea </w:t>
      </w:r>
      <w:r>
        <w:rPr>
          <w:i/>
        </w:rPr>
        <w:t>kapar</w:t>
      </w:r>
      <w:r>
        <w:t xml:space="preserve"> se utiliza comúnmente para referirse al perdón. Significa "cubrir", ya que el sacrificio se ofrecía para cubrir las faltas de la persona (</w:t>
      </w:r>
      <w:hyperlink r:id="rId11308">
        <w:r>
          <w:rPr>
            <w:color w:val="0000EE"/>
            <w:u w:val="single"/>
          </w:rPr>
          <w:t>Éxodo 29:36</w:t>
        </w:r>
      </w:hyperlink>
      <w:r>
        <w:t xml:space="preserve">; </w:t>
      </w:r>
      <w:hyperlink r:id="rId11309">
        <w:r>
          <w:rPr>
            <w:color w:val="0000EE"/>
            <w:u w:val="single"/>
          </w:rPr>
          <w:t>Deuteronomio 21:8,</w:t>
        </w:r>
      </w:hyperlink>
      <w:r>
        <w:t xml:space="preserve"> </w:t>
      </w:r>
      <w:hyperlink r:id="rId9162">
        <w:r>
          <w:rPr>
            <w:color w:val="0000EE"/>
            <w:u w:val="single"/>
          </w:rPr>
          <w:t>Jeremías 18:23,</w:t>
        </w:r>
      </w:hyperlink>
      <w:r>
        <w:t xml:space="preserve"> </w:t>
      </w:r>
      <w:hyperlink r:id="rId11310">
        <w:r>
          <w:rPr>
            <w:color w:val="0000EE"/>
            <w:u w:val="single"/>
          </w:rPr>
          <w:t>Ezequiel 43:20,</w:t>
        </w:r>
      </w:hyperlink>
      <w:r>
        <w:t xml:space="preserve"> </w:t>
      </w:r>
      <w:hyperlink r:id="rId11311">
        <w:r>
          <w:rPr>
            <w:color w:val="0000EE"/>
            <w:u w:val="single"/>
          </w:rPr>
          <w:t>45:20</w:t>
        </w:r>
      </w:hyperlink>
      <w:r>
        <w:t xml:space="preserve">). Las palabras relacionadas con </w:t>
      </w:r>
      <w:r>
        <w:rPr>
          <w:i/>
        </w:rPr>
        <w:t>salah</w:t>
      </w:r>
      <w:r>
        <w:t xml:space="preserve"> siempre se refieren a Dios perdonando (</w:t>
      </w:r>
      <w:hyperlink r:id="rId11312">
        <w:r>
          <w:rPr>
            <w:color w:val="0000EE"/>
            <w:u w:val="single"/>
          </w:rPr>
          <w:t>Números 30:5, 8, 12</w:t>
        </w:r>
      </w:hyperlink>
      <w:r>
        <w:t xml:space="preserve">; </w:t>
      </w:r>
      <w:hyperlink r:id="rId10576">
        <w:r>
          <w:rPr>
            <w:color w:val="0000EE"/>
            <w:u w:val="single"/>
          </w:rPr>
          <w:t>Salmos 86:5,</w:t>
        </w:r>
      </w:hyperlink>
      <w:r>
        <w:t xml:space="preserve"> </w:t>
      </w:r>
      <w:hyperlink r:id="rId11313">
        <w:r>
          <w:rPr>
            <w:color w:val="0000EE"/>
            <w:u w:val="single"/>
          </w:rPr>
          <w:t>130:4,</w:t>
        </w:r>
      </w:hyperlink>
      <w:r>
        <w:t xml:space="preserve"> </w:t>
      </w:r>
      <w:hyperlink r:id="rId11314">
        <w:r>
          <w:rPr>
            <w:color w:val="0000EE"/>
            <w:u w:val="single"/>
          </w:rPr>
          <w:t>Daniel 9:9</w:t>
        </w:r>
      </w:hyperlink>
      <w:r>
        <w:t xml:space="preserve">). Dios deja ir el error y lo elimina. Otra palabra, </w:t>
      </w:r>
      <w:r>
        <w:rPr>
          <w:i/>
        </w:rPr>
        <w:t>maha</w:t>
      </w:r>
      <w:r>
        <w:t>, significa "borrar" (</w:t>
      </w:r>
      <w:hyperlink r:id="rId11315">
        <w:r>
          <w:rPr>
            <w:color w:val="0000EE"/>
            <w:u w:val="single"/>
          </w:rPr>
          <w:t>Salmo 51:1, 7</w:t>
        </w:r>
      </w:hyperlink>
      <w:r>
        <w:t xml:space="preserve">; </w:t>
      </w:r>
      <w:hyperlink r:id="rId11316">
        <w:r>
          <w:rPr>
            <w:color w:val="0000EE"/>
            <w:u w:val="single"/>
          </w:rPr>
          <w:t>Isaías 43:25,</w:t>
        </w:r>
      </w:hyperlink>
      <w:r>
        <w:t xml:space="preserve"> </w:t>
      </w:r>
      <w:hyperlink r:id="rId11317">
        <w:r>
          <w:rPr>
            <w:color w:val="0000EE"/>
            <w:u w:val="single"/>
          </w:rPr>
          <w:t>44:22</w:t>
        </w:r>
      </w:hyperlink>
      <w:r>
        <w:t>).</w:t>
      </w:r>
    </w:p>
    <w:p>
      <w:r/>
      <w:r>
        <w:t>El Antiguo Testamento afirma que Dios es un Dios que perdona (</w:t>
      </w:r>
      <w:hyperlink r:id="rId2915">
        <w:r>
          <w:rPr>
            <w:color w:val="0000EE"/>
            <w:u w:val="single"/>
          </w:rPr>
          <w:t>Éxodo 34:6–7</w:t>
        </w:r>
      </w:hyperlink>
      <w:r>
        <w:t xml:space="preserve">; </w:t>
      </w:r>
      <w:hyperlink r:id="rId4509">
        <w:r>
          <w:rPr>
            <w:color w:val="0000EE"/>
            <w:u w:val="single"/>
          </w:rPr>
          <w:t>Nehemías 9:17</w:t>
        </w:r>
      </w:hyperlink>
      <w:r>
        <w:t xml:space="preserve">; </w:t>
      </w:r>
      <w:hyperlink r:id="rId11314">
        <w:r>
          <w:rPr>
            <w:color w:val="0000EE"/>
            <w:u w:val="single"/>
          </w:rPr>
          <w:t>Daniel 9:9</w:t>
        </w:r>
      </w:hyperlink>
      <w:r>
        <w:t>). Sin embargo, también es justo y castiga las acciones incorrectas. En ocasiones, Dios no perdona cuando las personas no cumplen ciertas condiciones o cuando se cometen acciones graves (</w:t>
      </w:r>
      <w:hyperlink r:id="rId11318">
        <w:r>
          <w:rPr>
            <w:color w:val="0000EE"/>
            <w:u w:val="single"/>
          </w:rPr>
          <w:t>Deuteronomio 29:20</w:t>
        </w:r>
      </w:hyperlink>
      <w:r>
        <w:t xml:space="preserve">; </w:t>
      </w:r>
      <w:hyperlink r:id="rId11319">
        <w:r>
          <w:rPr>
            <w:color w:val="0000EE"/>
            <w:u w:val="single"/>
          </w:rPr>
          <w:t>2 Reyes 24:4</w:t>
        </w:r>
      </w:hyperlink>
      <w:r>
        <w:t xml:space="preserve">; </w:t>
      </w:r>
      <w:hyperlink r:id="rId4640">
        <w:r>
          <w:rPr>
            <w:color w:val="0000EE"/>
            <w:u w:val="single"/>
          </w:rPr>
          <w:t>Jeremías 5:7</w:t>
        </w:r>
      </w:hyperlink>
      <w:r>
        <w:t>).</w:t>
      </w:r>
    </w:p>
    <w:p>
      <w:r/>
      <w:r>
        <w:t>El perdón es parte de la naturaleza de Dios. Sin embargo, el perdón de Dios también refleja su justicia. Dios perdona cuando las personas verdaderamente se apartan de sus errores y buscan su perdón. El Antiguo Testamento emplea imágenes poderosas para ilustrar la magnitud del perdón de Dios:</w:t>
      </w:r>
    </w:p>
    <w:p>
      <w:pPr>
        <w:pStyle w:val="ListBullet"/>
        <w:spacing w:line="240" w:lineRule="auto"/>
        <w:ind w:left="720"/>
      </w:pPr>
      <w:r/>
      <w:r>
        <w:t>Los pecados son lanzados "en los profundos de la mar" (</w:t>
      </w:r>
      <w:hyperlink r:id="rId11320">
        <w:r>
          <w:rPr>
            <w:color w:val="0000EE"/>
            <w:u w:val="single"/>
          </w:rPr>
          <w:t>Miqueas 7:19</w:t>
        </w:r>
      </w:hyperlink>
      <w:r>
        <w:t>).</w:t>
      </w:r>
    </w:p>
    <w:p>
      <w:pPr>
        <w:pStyle w:val="ListBullet"/>
        <w:spacing w:line="240" w:lineRule="auto"/>
        <w:ind w:left="720"/>
      </w:pPr>
      <w:r/>
      <w:r>
        <w:t>Se aleja "el oriente del occidente" (</w:t>
      </w:r>
      <w:hyperlink r:id="rId11321">
        <w:r>
          <w:rPr>
            <w:color w:val="0000EE"/>
            <w:u w:val="single"/>
          </w:rPr>
          <w:t>Salmos 103:12</w:t>
        </w:r>
      </w:hyperlink>
      <w:r>
        <w:t>).</w:t>
      </w:r>
    </w:p>
    <w:p>
      <w:pPr>
        <w:pStyle w:val="ListBullet"/>
        <w:spacing w:line="240" w:lineRule="auto"/>
        <w:ind w:left="720"/>
      </w:pPr>
      <w:r/>
      <w:r>
        <w:t>Está oculto detrás de la espalda de Dios (</w:t>
      </w:r>
      <w:hyperlink r:id="rId11322">
        <w:r>
          <w:rPr>
            <w:color w:val="0000EE"/>
            <w:u w:val="single"/>
          </w:rPr>
          <w:t>Isaías 38:17</w:t>
        </w:r>
      </w:hyperlink>
      <w:r>
        <w:t>).</w:t>
      </w:r>
    </w:p>
    <w:p>
      <w:pPr>
        <w:pStyle w:val="ListBullet"/>
        <w:spacing w:line="240" w:lineRule="auto"/>
        <w:ind w:left="720"/>
      </w:pPr>
      <w:r/>
      <w:r>
        <w:t>Dios ya no lo recuerda más (</w:t>
      </w:r>
      <w:hyperlink r:id="rId4961">
        <w:r>
          <w:rPr>
            <w:color w:val="0000EE"/>
            <w:u w:val="single"/>
          </w:rPr>
          <w:t>Jeremías 31:34</w:t>
        </w:r>
      </w:hyperlink>
      <w:r>
        <w:t>).</w:t>
      </w:r>
    </w:p>
    <w:p>
      <w:pPr>
        <w:pStyle w:val="ListBullet"/>
        <w:spacing w:line="240" w:lineRule="auto"/>
        <w:ind w:left="720"/>
      </w:pPr>
      <w:r/>
      <w:r>
        <w:t>La mancha del pecado se vuelve blanca como la nieve (</w:t>
      </w:r>
      <w:hyperlink r:id="rId2648">
        <w:r>
          <w:rPr>
            <w:color w:val="0000EE"/>
            <w:u w:val="single"/>
          </w:rPr>
          <w:t>Isaías 1:18</w:t>
        </w:r>
      </w:hyperlink>
      <w:r>
        <w:t>).</w:t>
      </w:r>
    </w:p>
    <w:p>
      <w:r/>
      <w:r>
        <w:t>El pecado, que se siente tan pesado como una carga, es levantado y eliminado para siempre.</w:t>
      </w:r>
    </w:p>
    <w:p>
      <w:r/>
      <w:r>
        <w:t>En el Antiguo Testamento, el perdón significa liberarse de los errores del pasado. Las acciones incorrectas aún ocurrieron, pero ya no controlan a la persona. El perdón trae libertad.</w:t>
      </w:r>
    </w:p>
    <w:p>
      <w:pPr>
        <w:pStyle w:val="Heading3"/>
      </w:pPr>
      <w:r>
        <w:t>El perdón en el Nuevo Testamento</w:t>
      </w:r>
    </w:p>
    <w:p>
      <w:r/>
      <w:r>
        <w:t>En el Nuevo Testamento, la idea de que Dios perdona sin que lo merezcamos es más poderosa porque Dios perdonó nuestros pecados cuando Cristo murió por nosotros. Cada persona tiene una deuda que no puede pagar (</w:t>
      </w:r>
      <w:hyperlink r:id="rId5550">
        <w:r>
          <w:rPr>
            <w:color w:val="0000EE"/>
            <w:u w:val="single"/>
          </w:rPr>
          <w:t>Mateo 18:23–35</w:t>
        </w:r>
      </w:hyperlink>
      <w:r>
        <w:t>). Todos cometemos errores y no podemos salvarnos por nosotros mismos (</w:t>
      </w:r>
      <w:hyperlink r:id="rId11323">
        <w:r>
          <w:rPr>
            <w:color w:val="0000EE"/>
            <w:u w:val="single"/>
          </w:rPr>
          <w:t>Marcos 10:26–27</w:t>
        </w:r>
      </w:hyperlink>
      <w:r>
        <w:t>).</w:t>
      </w:r>
    </w:p>
    <w:p>
      <w:r/>
      <w:r>
        <w:t>Esto demuestra que Cristo mismo concede el perdón. Solo él puede perdonar pecados (</w:t>
      </w:r>
      <w:hyperlink r:id="rId11324">
        <w:r>
          <w:rPr>
            <w:color w:val="0000EE"/>
            <w:u w:val="single"/>
          </w:rPr>
          <w:t>2:5–10</w:t>
        </w:r>
      </w:hyperlink>
      <w:r>
        <w:t>). Su muerte nos salva (</w:t>
      </w:r>
      <w:hyperlink r:id="rId1687">
        <w:r>
          <w:rPr>
            <w:color w:val="0000EE"/>
            <w:u w:val="single"/>
          </w:rPr>
          <w:t>Mateo 26:28</w:t>
        </w:r>
      </w:hyperlink>
      <w:r>
        <w:t xml:space="preserve">; </w:t>
      </w:r>
      <w:hyperlink r:id="rId436">
        <w:r>
          <w:rPr>
            <w:color w:val="0000EE"/>
            <w:u w:val="single"/>
          </w:rPr>
          <w:t>Marcos 10:45</w:t>
        </w:r>
      </w:hyperlink>
      <w:r>
        <w:t>). Su sangre es la base de un nuevo pacto (o acuerdo) con Dios (</w:t>
      </w:r>
      <w:hyperlink r:id="rId1688">
        <w:r>
          <w:rPr>
            <w:color w:val="0000EE"/>
            <w:u w:val="single"/>
          </w:rPr>
          <w:t>1 Corintios 11:25</w:t>
        </w:r>
      </w:hyperlink>
      <w:r>
        <w:t>). A través de él, podemos experimentar el perdón (</w:t>
      </w:r>
      <w:hyperlink r:id="rId11325">
        <w:r>
          <w:rPr>
            <w:color w:val="0000EE"/>
            <w:u w:val="single"/>
          </w:rPr>
          <w:t>Hebreos 9:15, 22</w:t>
        </w:r>
      </w:hyperlink>
      <w:r>
        <w:t>). Por lo tanto, el perdón siempre es parte de la enseñanza sobre Jesucristo (</w:t>
      </w:r>
      <w:hyperlink r:id="rId1437">
        <w:r>
          <w:rPr>
            <w:color w:val="0000EE"/>
            <w:u w:val="single"/>
          </w:rPr>
          <w:t>Hechos 13:38,</w:t>
        </w:r>
      </w:hyperlink>
      <w:r>
        <w:t xml:space="preserve"> </w:t>
      </w:r>
      <w:hyperlink r:id="rId3697">
        <w:r>
          <w:rPr>
            <w:color w:val="0000EE"/>
            <w:u w:val="single"/>
          </w:rPr>
          <w:t>Efesios 1:7,</w:t>
        </w:r>
      </w:hyperlink>
      <w:r>
        <w:t xml:space="preserve"> </w:t>
      </w:r>
      <w:hyperlink r:id="rId11326">
        <w:r>
          <w:rPr>
            <w:color w:val="0000EE"/>
            <w:u w:val="single"/>
          </w:rPr>
          <w:t>Colosenses 1:14,</w:t>
        </w:r>
      </w:hyperlink>
      <w:r>
        <w:t xml:space="preserve"> </w:t>
      </w:r>
      <w:hyperlink r:id="rId11327">
        <w:r>
          <w:rPr>
            <w:color w:val="0000EE"/>
            <w:u w:val="single"/>
          </w:rPr>
          <w:t>1 Juan 2:12</w:t>
        </w:r>
      </w:hyperlink>
      <w:r>
        <w:t>).</w:t>
      </w:r>
    </w:p>
    <w:p>
      <w:r/>
      <w:r>
        <w:t xml:space="preserve">El Nuevo Testamento presenta ideas especiales sobre el perdón. Pablo utiliza la palabra griega </w:t>
      </w:r>
      <w:r>
        <w:rPr>
          <w:i/>
        </w:rPr>
        <w:t>charizomai</w:t>
      </w:r>
      <w:r>
        <w:t>, que significa "perdonar", para describir el perdón generoso de Dios (</w:t>
      </w:r>
      <w:hyperlink r:id="rId11328">
        <w:r>
          <w:rPr>
            <w:color w:val="0000EE"/>
            <w:u w:val="single"/>
          </w:rPr>
          <w:t>2 Corintios 2:7,</w:t>
        </w:r>
      </w:hyperlink>
      <w:r>
        <w:t xml:space="preserve"> </w:t>
      </w:r>
      <w:hyperlink r:id="rId11329">
        <w:r>
          <w:rPr>
            <w:color w:val="0000EE"/>
            <w:u w:val="single"/>
          </w:rPr>
          <w:t>12:13,</w:t>
        </w:r>
      </w:hyperlink>
      <w:r>
        <w:t xml:space="preserve"> </w:t>
      </w:r>
      <w:hyperlink r:id="rId11330">
        <w:r>
          <w:rPr>
            <w:color w:val="0000EE"/>
            <w:u w:val="single"/>
          </w:rPr>
          <w:t>Efesios 4:32,</w:t>
        </w:r>
      </w:hyperlink>
      <w:r>
        <w:t xml:space="preserve"> </w:t>
      </w:r>
      <w:hyperlink r:id="rId2558">
        <w:r>
          <w:rPr>
            <w:color w:val="0000EE"/>
            <w:u w:val="single"/>
          </w:rPr>
          <w:t>Colosenses 2:13,</w:t>
        </w:r>
      </w:hyperlink>
      <w:r>
        <w:t xml:space="preserve"> </w:t>
      </w:r>
      <w:hyperlink r:id="rId11331">
        <w:r>
          <w:rPr>
            <w:color w:val="0000EE"/>
            <w:u w:val="single"/>
          </w:rPr>
          <w:t>3:13</w:t>
        </w:r>
      </w:hyperlink>
      <w:r>
        <w:t xml:space="preserve">). El pecado se considera una deuda. La palabra griega </w:t>
      </w:r>
      <w:r>
        <w:rPr>
          <w:i/>
        </w:rPr>
        <w:t>aphiemi</w:t>
      </w:r>
      <w:r>
        <w:t xml:space="preserve"> se refiere a la cancelación de esa deuda (</w:t>
      </w:r>
      <w:hyperlink r:id="rId7880">
        <w:r>
          <w:rPr>
            <w:color w:val="0000EE"/>
            <w:u w:val="single"/>
          </w:rPr>
          <w:t>Mateo 6:12,</w:t>
        </w:r>
      </w:hyperlink>
      <w:r>
        <w:t xml:space="preserve"> comparar con </w:t>
      </w:r>
      <w:hyperlink r:id="rId7881">
        <w:r>
          <w:rPr>
            <w:color w:val="0000EE"/>
            <w:u w:val="single"/>
          </w:rPr>
          <w:t>Lucas 11:4</w:t>
        </w:r>
      </w:hyperlink>
      <w:r>
        <w:t>).</w:t>
      </w:r>
    </w:p>
    <w:p>
      <w:r/>
      <w:r>
        <w:t>El Nuevo Testamento menciona algunos límites al perdón. Uno de ellos es un tipo de pecado que no puede ser perdonado (</w:t>
      </w:r>
      <w:hyperlink r:id="rId11106">
        <w:r>
          <w:rPr>
            <w:color w:val="0000EE"/>
            <w:u w:val="single"/>
          </w:rPr>
          <w:t>Mateo 12:31–32</w:t>
        </w:r>
      </w:hyperlink>
      <w:r>
        <w:t xml:space="preserve">; </w:t>
      </w:r>
      <w:hyperlink r:id="rId11107">
        <w:r>
          <w:rPr>
            <w:color w:val="0000EE"/>
            <w:u w:val="single"/>
          </w:rPr>
          <w:t>Marcos 3:28–30</w:t>
        </w:r>
      </w:hyperlink>
      <w:r>
        <w:t xml:space="preserve">; </w:t>
      </w:r>
      <w:hyperlink r:id="rId10864">
        <w:r>
          <w:rPr>
            <w:color w:val="0000EE"/>
            <w:u w:val="single"/>
          </w:rPr>
          <w:t>Lucas 12:10</w:t>
        </w:r>
      </w:hyperlink>
      <w:r>
        <w:t>). La blasfemia contra el Espíritu Santo se refiere a atribuir a Satanás lo que en realidad es obra del Espíritu Santo, como se manifiesta a través de Jesucristo. Cristo habla sobre personas que, como los fariseos, no pueden distinguir entre los actos de Satanás y las buenas obras de Cristo.</w:t>
      </w:r>
    </w:p>
    <w:p>
      <w:r/>
      <w:r>
        <w:t xml:space="preserve">En </w:t>
      </w:r>
      <w:hyperlink r:id="rId11332">
        <w:r>
          <w:rPr>
            <w:color w:val="0000EE"/>
            <w:u w:val="single"/>
          </w:rPr>
          <w:t>Hebreos 6:1–8</w:t>
        </w:r>
      </w:hyperlink>
      <w:r>
        <w:t xml:space="preserve">, el autor advierte sobre otro peligro serio. Escribe sobre personas que aprenden la verdad de Dios y luego se apartan de ella, afirmando que es imposible que estas personas regresen a Dios. Son individuos que han experimentado la bondad de Dios pero luego la rechazan. De manera similar, </w:t>
      </w:r>
      <w:hyperlink r:id="rId11333">
        <w:r>
          <w:rPr>
            <w:color w:val="0000EE"/>
            <w:u w:val="single"/>
          </w:rPr>
          <w:t>Hebreos 10:26–29</w:t>
        </w:r>
      </w:hyperlink>
      <w:r>
        <w:t xml:space="preserve"> se refiere a personas que conocen la verdad de Dios pero eligen seguir pecando de todos modos. El autor advierte que no hay forma de que estas personas sean perdonadas. En cambio, solo pueden esperar el juicio de Dios. Explica que cuando las personas rechazan la bondad de Dios y tratan la muerte de Jesús con falta de respeto, enfrentan consecuencias serias.</w:t>
      </w:r>
    </w:p>
    <w:p>
      <w:r/>
      <w:r>
        <w:t>El Nuevo Testamento enseña que para recibir perdón, debes estar arrepentido (</w:t>
      </w:r>
      <w:hyperlink r:id="rId3180">
        <w:r>
          <w:rPr>
            <w:color w:val="0000EE"/>
            <w:u w:val="single"/>
          </w:rPr>
          <w:t>2 Corintios 7:10</w:t>
        </w:r>
      </w:hyperlink>
      <w:r>
        <w:t>). También enseña a perdonar a los demás (</w:t>
      </w:r>
      <w:hyperlink r:id="rId7582">
        <w:r>
          <w:rPr>
            <w:color w:val="0000EE"/>
            <w:u w:val="single"/>
          </w:rPr>
          <w:t>Mateo 6:14–15</w:t>
        </w:r>
      </w:hyperlink>
      <w:r>
        <w:t>). Si recibes perdón pero no perdonas a los demás, esto indica que el arrepentimiento no es completo. En sus historias, Jesús a menudo afirma que estar dispuesto a perdonar a los demás demuestra un verdadero arrepentimiento por los propios errores (</w:t>
      </w:r>
      <w:hyperlink r:id="rId5550">
        <w:r>
          <w:rPr>
            <w:color w:val="0000EE"/>
            <w:u w:val="single"/>
          </w:rPr>
          <w:t>Mateo 18:23–35</w:t>
        </w:r>
      </w:hyperlink>
      <w:r>
        <w:t xml:space="preserve">; </w:t>
      </w:r>
      <w:hyperlink r:id="rId11334">
        <w:r>
          <w:rPr>
            <w:color w:val="0000EE"/>
            <w:u w:val="single"/>
          </w:rPr>
          <w:t>Lucas 6:37</w:t>
        </w:r>
      </w:hyperlink>
      <w:r>
        <w:t>).</w:t>
      </w:r>
    </w:p>
    <w:p>
      <w:r/>
      <w:r>
        <w:t>Así, Cristo nos enseñó que perdonar es algo que debemos hacer sin límites. Debemos perdonar completamente, incluso 70 veces 7 (</w:t>
      </w:r>
      <w:hyperlink r:id="rId11335">
        <w:r>
          <w:rPr>
            <w:color w:val="0000EE"/>
            <w:u w:val="single"/>
          </w:rPr>
          <w:t>Mateo 18:21–22</w:t>
        </w:r>
      </w:hyperlink>
      <w:r>
        <w:t>). Al decir "70 veces 7," Jesús no estaba indicando un número exacto (490) de veces para perdonar. En cambio, estaba enseñando que debemos perdonar a los demás sin contar ni limitar la cantidad de veces que lo hacemos.</w:t>
      </w:r>
    </w:p>
    <w:p>
      <w:r/>
      <w:r>
        <w:t>El perdón es fundamental en las relaciones entre creyentes. Dado que todos necesitamos el perdón de Dios, debemos perdonarnos mutuamente. "</w:t>
      </w:r>
      <w:r>
        <w:t>De la manera que Cristo os perdonó, así también hacedlo vosotros</w:t>
      </w:r>
      <w:r>
        <w:t>" (</w:t>
      </w:r>
      <w:hyperlink r:id="rId11331">
        <w:r>
          <w:rPr>
            <w:color w:val="0000EE"/>
            <w:u w:val="single"/>
          </w:rPr>
          <w:t>Colosenses 3:13</w:t>
        </w:r>
      </w:hyperlink>
      <w:r>
        <w:t>).</w:t>
      </w:r>
    </w:p>
    <w:p>
      <w:r/>
      <w:r>
        <w:rPr>
          <w:i/>
        </w:rPr>
        <w:t>Véase también</w:t>
      </w:r>
      <w:r>
        <w:t xml:space="preserve"> </w:t>
      </w:r>
      <w:r>
        <w:t>Confesión,</w:t>
      </w:r>
      <w:r>
        <w:t xml:space="preserve"> </w:t>
      </w:r>
      <w:r>
        <w:t>Arrepentimiento</w:t>
      </w:r>
      <w:r>
        <w:t>.</w:t>
      </w:r>
      <w:r/>
      <w:r/>
    </w:p>
    <w:p>
      <w:r/>
    </w:p>
    <w:p>
      <w:pPr>
        <w:pStyle w:val="Heading2"/>
      </w:pPr>
      <w:r>
        <w:t>Perea</w:t>
      </w:r>
      <w:r/>
    </w:p>
    <w:p>
      <w:r/>
      <w:r>
        <w:t>Un nombre utilizado en el primer siglo d. C. por Josefo para referirse a la región "más allá del Jordán." Josefo tomó la palabra Perea del griego para "más allá." El nombre Perea no aparece en el Nuevo Testamento, excepto en dos manuscritos antiguos:</w:t>
      </w:r>
    </w:p>
    <w:p>
      <w:pPr>
        <w:pStyle w:val="ListBullet"/>
        <w:spacing w:line="240" w:lineRule="auto"/>
        <w:ind w:left="720"/>
      </w:pPr>
      <w:r/>
      <w:r>
        <w:t>El manuscrito del siglo IV, conocido como Codex Sinaiticus,</w:t>
      </w:r>
    </w:p>
    <w:p>
      <w:pPr>
        <w:pStyle w:val="ListBullet"/>
        <w:spacing w:line="240" w:lineRule="auto"/>
        <w:ind w:left="720"/>
      </w:pPr>
      <w:r/>
      <w:r>
        <w:t>El manuscrito del siglo V, conocido como el Codex Washingtonianus</w:t>
      </w:r>
    </w:p>
    <w:p>
      <w:r/>
      <w:r>
        <w:t xml:space="preserve">En el Codex Washingtonianus, aparece en </w:t>
      </w:r>
      <w:hyperlink r:id="rId8393">
        <w:r>
          <w:rPr>
            <w:color w:val="0000EE"/>
            <w:u w:val="single"/>
          </w:rPr>
          <w:t>Lucas 6:17.</w:t>
        </w:r>
      </w:hyperlink>
      <w:r>
        <w:t xml:space="preserve"> El nombre "Perea" es considerado una variación por la mayoría de los editores del Nuevo Testamento Griego.</w:t>
      </w:r>
    </w:p>
    <w:p>
      <w:pPr>
        <w:pStyle w:val="Heading3"/>
      </w:pPr>
      <w:r>
        <w:t>¿Dónde se encontraba Perea?</w:t>
      </w:r>
    </w:p>
    <w:p>
      <w:r/>
      <w:r>
        <w:t>La ubicación geográfica del área llamada Perea se comprende mejor a partir de la descripción de</w:t>
      </w:r>
      <w:r>
        <w:rPr>
          <w:i/>
        </w:rPr>
        <w:t xml:space="preserve"> </w:t>
      </w:r>
      <w:r>
        <w:t xml:space="preserve">Josefo en </w:t>
      </w:r>
      <w:r>
        <w:rPr>
          <w:i/>
        </w:rPr>
        <w:t>La guerra de los judíos</w:t>
      </w:r>
      <w:r>
        <w:t xml:space="preserve"> (3.3.3). "La longitud de Perea se extiende desde Maqueronte hasta Pella, y su anchura desde Filadelfia hasta el Jordán; sus partes septentrionales están delimitadas por Pella, como ya hemos mencionado, al igual que su parte occidental con el Jordán; la tierra de Moab es su frontera sur, y sus límites orientales llegan hasta Arabia, Silbonitis, y además hasta Filadelfia y Gerasa."</w:t>
      </w:r>
    </w:p>
    <w:p>
      <w:r/>
      <w:r>
        <w:t>Josefo llama a Gadara "la metrópolis de Perea" porque era un "lugar fortificado" y porque "muchos de los ciudadanos de Gadara eran hombres ricos" (</w:t>
      </w:r>
      <w:r>
        <w:rPr>
          <w:i/>
        </w:rPr>
        <w:t>Guerra</w:t>
      </w:r>
      <w:r>
        <w:t xml:space="preserve"> 4.7.3). Esta Gadara no es la misma que la Gadara de la Decápolis, la moderna Um Qeis. La Gadara pereana es la actual Tell Gadura, a unas 15 millas (24,1 kilómetros) al noroeste de la moderna Ammán, Jordania.</w:t>
      </w:r>
    </w:p>
    <w:p>
      <w:r/>
      <w:r>
        <w:t xml:space="preserve">La Decápolis está separada de Perea en </w:t>
      </w:r>
      <w:hyperlink r:id="rId1678">
        <w:r>
          <w:rPr>
            <w:color w:val="0000EE"/>
            <w:u w:val="single"/>
          </w:rPr>
          <w:t>Mateo 4:25.</w:t>
        </w:r>
      </w:hyperlink>
      <w:r>
        <w:t xml:space="preserve"> Sin embargo, se menciona entre las diversas regiones de Palestina de las cuales la gente venía a escuchar a Jesús. Perea es llamada aquí la región "más allá del Jordán", y se designa de esta manera también en </w:t>
      </w:r>
      <w:hyperlink r:id="rId8391">
        <w:r>
          <w:rPr>
            <w:color w:val="0000EE"/>
            <w:u w:val="single"/>
          </w:rPr>
          <w:t>Marcos 3:8</w:t>
        </w:r>
      </w:hyperlink>
      <w:r>
        <w:t>. En un pasaje, Mateo se refiere a Perea como "la región de Judea más allá del Jordán" (</w:t>
      </w:r>
      <w:hyperlink r:id="rId11336">
        <w:r>
          <w:rPr>
            <w:color w:val="0000EE"/>
            <w:u w:val="single"/>
          </w:rPr>
          <w:t>Mateo 19:1</w:t>
        </w:r>
      </w:hyperlink>
      <w:r>
        <w:t>).</w:t>
      </w:r>
    </w:p>
    <w:p>
      <w:r/>
      <w:r>
        <w:t xml:space="preserve">Esto es confuso porque, políticamente, Perea nunca fue parte de Judea. Estaba bajo la jurisdicción de Herodes Antipas, quien también controlaba Galilea. El pasaje paralelo en </w:t>
      </w:r>
      <w:hyperlink r:id="rId11337">
        <w:r>
          <w:rPr>
            <w:color w:val="0000EE"/>
            <w:u w:val="single"/>
          </w:rPr>
          <w:t>Marcos 10:1</w:t>
        </w:r>
      </w:hyperlink>
      <w:r>
        <w:t xml:space="preserve"> dice: "de Judea y tras el Jordán". Quizás Mateo estaba usando la frase para referirse a esa parte de Perea que, aunque políticamente no era parte de Judea, tenía una población judía.</w:t>
      </w:r>
    </w:p>
    <w:p>
      <w:r/>
      <w:r>
        <w:t xml:space="preserve">En su </w:t>
      </w:r>
      <w:r>
        <w:rPr>
          <w:i/>
        </w:rPr>
        <w:t>Historia Natural</w:t>
      </w:r>
      <w:r>
        <w:t xml:space="preserve"> (AD 77), Plinio mencionó a Perea como un lugar "separado de las otras partes de Judea por el río Jordán" (5.70). Indicó que el </w:t>
      </w:r>
      <w:r>
        <w:rPr>
          <w:i/>
        </w:rPr>
        <w:t>"resto</w:t>
      </w:r>
      <w:r>
        <w:t xml:space="preserve"> de Judea" estaba dividido en 10 áreas de gobierno local (5.70). Estas referencias sugieren que Plinio consideraba a Perea como parte de Judea. Sin embargo, esto podría ser una suposición errónea, ya que el conocimiento de Plinio sobre el área inmediata es algo cuestionable. En el mismo contexto, afirma que el Mar Muerto tiene "más de 161 kilómetros de largo y completamente 121 kilómetros de ancho en su parte más ancha" (</w:t>
      </w:r>
      <w:r>
        <w:rPr>
          <w:i/>
        </w:rPr>
        <w:t>Historia Natural</w:t>
      </w:r>
      <w:r>
        <w:t xml:space="preserve"> 5.72). En realidad, tiene menos de 80,5 kilómetros (50 millas) de largo y solo 17,7 kilómetros (11 millas) de ancho.</w:t>
      </w:r>
    </w:p>
    <w:p>
      <w:pPr>
        <w:pStyle w:val="Heading3"/>
      </w:pPr>
      <w:r>
        <w:t>¿Por qué fue Perea una región importante en tiempos bíblicos?</w:t>
      </w:r>
    </w:p>
    <w:p>
      <w:r/>
      <w:r>
        <w:t>El área llamada Perea era bien conocida y a menudo mencionada en el Antiguo Testamento con la frase "más allá del Jordán" (</w:t>
      </w:r>
      <w:hyperlink r:id="rId4126">
        <w:r>
          <w:rPr>
            <w:color w:val="0000EE"/>
            <w:u w:val="single"/>
          </w:rPr>
          <w:t>Números 22:1,</w:t>
        </w:r>
      </w:hyperlink>
      <w:r>
        <w:t xml:space="preserve"> </w:t>
      </w:r>
      <w:hyperlink r:id="rId11338">
        <w:r>
          <w:rPr>
            <w:color w:val="0000EE"/>
            <w:u w:val="single"/>
          </w:rPr>
          <w:t>Deuteronomio 1:1, 5</w:t>
        </w:r>
      </w:hyperlink>
      <w:r>
        <w:t>). La parte sur fue ocupada por las dos tribus israelitas de Gad y Rubén (</w:t>
      </w:r>
      <w:hyperlink r:id="rId11339">
        <w:r>
          <w:rPr>
            <w:color w:val="0000EE"/>
            <w:u w:val="single"/>
          </w:rPr>
          <w:t>Josué 1:12–14</w:t>
        </w:r>
      </w:hyperlink>
      <w:r>
        <w:t>). Perea se extendía desde el arroyo Kerith en el norte casi hasta el río Arnón en el Néguev. El antiguo Testamento menciona que Galaad estaba ubicado en la misma área geográfica (</w:t>
      </w:r>
      <w:hyperlink r:id="rId11340">
        <w:r>
          <w:rPr>
            <w:color w:val="0000EE"/>
            <w:u w:val="single"/>
          </w:rPr>
          <w:t>Josué 22:9,</w:t>
        </w:r>
      </w:hyperlink>
      <w:r>
        <w:t xml:space="preserve"> </w:t>
      </w:r>
      <w:hyperlink r:id="rId1256">
        <w:r>
          <w:rPr>
            <w:color w:val="0000EE"/>
            <w:u w:val="single"/>
          </w:rPr>
          <w:t>Jueces 5:17</w:t>
        </w:r>
      </w:hyperlink>
      <w:r>
        <w:t>).</w:t>
      </w:r>
    </w:p>
    <w:p>
      <w:r/>
      <w:r>
        <w:t>Perea parece haber sido un distrito importante en las décadas previas al nacimiento de Cristo, durante el período griego. Los líderes judíos macabeos lo controlaron después del 124 a. C. Bajo el dominio romano, fue entregado a Herodes el Grande hasta su muerte en el 4 a. C. momento en el cual Herodes el Grande lo legó a su hijo Herodes Antipas, junto con Galilea. Debido a que el área era hermosa, productiva y tenía árboles conocidos por su bálsamo medicinal, siempre estuvo bien poblada (</w:t>
      </w:r>
      <w:hyperlink r:id="rId5134">
        <w:r>
          <w:rPr>
            <w:color w:val="0000EE"/>
            <w:u w:val="single"/>
          </w:rPr>
          <w:t>Jeremías 8:22,</w:t>
        </w:r>
      </w:hyperlink>
      <w:r>
        <w:t xml:space="preserve"> </w:t>
      </w:r>
      <w:hyperlink r:id="rId9532">
        <w:r>
          <w:rPr>
            <w:color w:val="0000EE"/>
            <w:u w:val="single"/>
          </w:rPr>
          <w:t>46:11</w:t>
        </w:r>
      </w:hyperlink>
      <w:r>
        <w:t>).</w:t>
      </w:r>
    </w:p>
    <w:p>
      <w:r/>
      <w:r>
        <w:t xml:space="preserve">Perea contaba con muchas ciudades importantes, como Pella, Jabes Galaad, Succoth, Penuel y Gerash. Herodes Antipas poseía un fuerte llamado Maqueronte en el extremo sur de Perea. Fue aquí donde Herodes encarceló a Juan el Bautista y ordenó su ejecución (ver </w:t>
      </w:r>
      <w:r>
        <w:rPr>
          <w:i/>
        </w:rPr>
        <w:t>Antigüedades</w:t>
      </w:r>
      <w:r>
        <w:t xml:space="preserve"> de Josefo 18.5.2).</w:t>
      </w:r>
    </w:p>
    <w:p>
      <w:r/>
      <w:r>
        <w:t>Era común que los judíos que viajaban de Galilea a Judea cruzaran el Jordán hacia Perea para evitar el contacto con los samaritanos. Antes de su muerte, Juan el Bautista había estado bautizando en Betania, más allá del Jordán, cuando anunció a Jesús como el Cordero de Dios (</w:t>
      </w:r>
      <w:hyperlink r:id="rId11341">
        <w:r>
          <w:rPr>
            <w:color w:val="0000EE"/>
            <w:u w:val="single"/>
          </w:rPr>
          <w:t>Juan 1:28–29</w:t>
        </w:r>
      </w:hyperlink>
      <w:r>
        <w:t>). Jesús regresó a este lugar durante su ministerio en una ocasión en que estaba siendo severamente perseguido (</w:t>
      </w:r>
      <w:hyperlink r:id="rId11342">
        <w:r>
          <w:rPr>
            <w:color w:val="0000EE"/>
            <w:u w:val="single"/>
          </w:rPr>
          <w:t>10:40</w:t>
        </w:r>
      </w:hyperlink>
      <w:r>
        <w:t>).</w:t>
      </w:r>
      <w:r/>
      <w:r/>
    </w:p>
    <w:p>
      <w:r/>
    </w:p>
    <w:p>
      <w:pPr>
        <w:pStyle w:val="Heading2"/>
      </w:pPr>
      <w:r>
        <w:t>Perfume</w:t>
      </w:r>
      <w:r/>
    </w:p>
    <w:p>
      <w:r/>
      <w:r>
        <w:t>Los perfumes en la biblia incluían una amplia variedad de materiales hechos de minerales molidos, aceites vegetales y raíces. Se utilizaban desde tiempos antiguos para mejorar la presentación personal y crear fragancias agradables, tanto con fines seculares como religiosos.</w:t>
      </w:r>
    </w:p>
    <w:p>
      <w:pPr>
        <w:pStyle w:val="Heading3"/>
      </w:pPr>
      <w:r>
        <w:t>Clases de perfumes en la biblia</w:t>
      </w:r>
    </w:p>
    <w:p>
      <w:r/>
      <w:r>
        <w:t>La biblia menciona varios tipos de perfumes, tales como:</w:t>
      </w:r>
    </w:p>
    <w:p>
      <w:pPr>
        <w:pStyle w:val="ListBullet"/>
        <w:spacing w:line="240" w:lineRule="auto"/>
        <w:ind w:left="720"/>
      </w:pPr>
      <w:r/>
      <w:r>
        <w:t>Áloe</w:t>
      </w:r>
    </w:p>
    <w:p>
      <w:pPr>
        <w:pStyle w:val="ListBullet"/>
        <w:spacing w:line="240" w:lineRule="auto"/>
        <w:ind w:left="720"/>
      </w:pPr>
      <w:r/>
      <w:r>
        <w:t>Resina</w:t>
      </w:r>
    </w:p>
    <w:p>
      <w:pPr>
        <w:pStyle w:val="ListBullet"/>
        <w:spacing w:line="240" w:lineRule="auto"/>
        <w:ind w:left="720"/>
      </w:pPr>
      <w:r/>
      <w:r>
        <w:t>Bálsamo</w:t>
      </w:r>
    </w:p>
    <w:p>
      <w:pPr>
        <w:pStyle w:val="ListBullet"/>
        <w:spacing w:line="240" w:lineRule="auto"/>
        <w:ind w:left="720"/>
      </w:pPr>
      <w:r/>
      <w:r>
        <w:t>Bedelio</w:t>
      </w:r>
    </w:p>
    <w:p>
      <w:pPr>
        <w:pStyle w:val="ListBullet"/>
        <w:spacing w:line="240" w:lineRule="auto"/>
        <w:ind w:left="720"/>
      </w:pPr>
      <w:r/>
      <w:r>
        <w:t>Casia</w:t>
      </w:r>
    </w:p>
    <w:p>
      <w:pPr>
        <w:pStyle w:val="ListBullet"/>
        <w:spacing w:line="240" w:lineRule="auto"/>
        <w:ind w:left="720"/>
      </w:pPr>
      <w:r/>
      <w:r>
        <w:t>Canela</w:t>
      </w:r>
    </w:p>
    <w:p>
      <w:pPr>
        <w:pStyle w:val="ListBullet"/>
        <w:spacing w:line="240" w:lineRule="auto"/>
        <w:ind w:left="720"/>
      </w:pPr>
      <w:r/>
      <w:r>
        <w:t>Incienso</w:t>
      </w:r>
    </w:p>
    <w:p>
      <w:pPr>
        <w:pStyle w:val="ListBullet"/>
        <w:spacing w:line="240" w:lineRule="auto"/>
        <w:ind w:left="720"/>
      </w:pPr>
      <w:r/>
      <w:r>
        <w:t>Mirra</w:t>
      </w:r>
    </w:p>
    <w:p>
      <w:pPr>
        <w:pStyle w:val="ListBullet"/>
        <w:spacing w:line="240" w:lineRule="auto"/>
        <w:ind w:left="720"/>
      </w:pPr>
      <w:r/>
      <w:r>
        <w:t>Nardo</w:t>
      </w:r>
    </w:p>
    <w:p>
      <w:pPr>
        <w:pStyle w:val="ListBullet"/>
        <w:spacing w:line="240" w:lineRule="auto"/>
        <w:ind w:left="720"/>
      </w:pPr>
      <w:r/>
      <w:r>
        <w:t>Caña de azúcar</w:t>
      </w:r>
    </w:p>
    <w:p>
      <w:pPr>
        <w:pStyle w:val="ListBullet"/>
        <w:spacing w:line="240" w:lineRule="auto"/>
        <w:ind w:left="720"/>
      </w:pPr>
      <w:r/>
      <w:r>
        <w:t>Especies</w:t>
      </w:r>
    </w:p>
    <w:p>
      <w:pPr>
        <w:pStyle w:val="ListBullet"/>
        <w:spacing w:line="240" w:lineRule="auto"/>
        <w:ind w:left="720"/>
      </w:pPr>
      <w:r/>
      <w:r>
        <w:t>Ungüentos</w:t>
      </w:r>
    </w:p>
    <w:p>
      <w:pPr>
        <w:pStyle w:val="Heading3"/>
      </w:pPr>
      <w:r>
        <w:t>Comercio de perfumes</w:t>
      </w:r>
    </w:p>
    <w:p>
      <w:r/>
      <w:r>
        <w:t>Muchos lugares comerciaban con perfumes:</w:t>
      </w:r>
    </w:p>
    <w:p>
      <w:pPr>
        <w:pStyle w:val="ListBullet"/>
        <w:spacing w:line="240" w:lineRule="auto"/>
        <w:ind w:left="720"/>
      </w:pPr>
      <w:r/>
      <w:r>
        <w:t>Arabia comerciaba con incienso y mirra.</w:t>
      </w:r>
    </w:p>
    <w:p>
      <w:pPr>
        <w:pStyle w:val="ListBullet"/>
        <w:spacing w:line="240" w:lineRule="auto"/>
        <w:ind w:left="720"/>
      </w:pPr>
      <w:r/>
      <w:r>
        <w:t>India comerciaba con áloe y nardo.</w:t>
      </w:r>
    </w:p>
    <w:p>
      <w:pPr>
        <w:pStyle w:val="ListBullet"/>
        <w:spacing w:line="240" w:lineRule="auto"/>
        <w:ind w:left="720"/>
      </w:pPr>
      <w:r/>
      <w:r>
        <w:t>Ceilán comerciaba con canela.</w:t>
      </w:r>
    </w:p>
    <w:p>
      <w:pPr>
        <w:pStyle w:val="ListBullet"/>
        <w:spacing w:line="240" w:lineRule="auto"/>
        <w:ind w:left="720"/>
      </w:pPr>
      <w:r/>
      <w:r>
        <w:t>Los persas comerciaban con la especia llamada gálbano.</w:t>
      </w:r>
    </w:p>
    <w:p>
      <w:pPr>
        <w:pStyle w:val="ListBullet"/>
        <w:spacing w:line="240" w:lineRule="auto"/>
        <w:ind w:left="720"/>
      </w:pPr>
      <w:r/>
      <w:r>
        <w:t>Somalilandia comerciaba con incienso.</w:t>
      </w:r>
    </w:p>
    <w:p>
      <w:r/>
      <w:r>
        <w:t>Las referencias bíblicas a los comerciantes de perfumes incluyen:</w:t>
      </w:r>
    </w:p>
    <w:p>
      <w:pPr>
        <w:pStyle w:val="ListBullet"/>
        <w:spacing w:line="240" w:lineRule="auto"/>
        <w:ind w:left="720"/>
      </w:pPr>
      <w:r/>
      <w:r>
        <w:t>Los comerciantes árabes (ismaelitas) que llevaron a José a Egipto (</w:t>
      </w:r>
      <w:hyperlink r:id="rId2824">
        <w:r>
          <w:rPr>
            <w:color w:val="0000EE"/>
            <w:u w:val="single"/>
          </w:rPr>
          <w:t>Génesis 37:25</w:t>
        </w:r>
      </w:hyperlink>
      <w:r>
        <w:t>).</w:t>
      </w:r>
    </w:p>
    <w:p>
      <w:pPr>
        <w:pStyle w:val="ListBullet"/>
        <w:spacing w:line="240" w:lineRule="auto"/>
        <w:ind w:left="720"/>
      </w:pPr>
      <w:r/>
      <w:r>
        <w:t>Las caravanas de la reina de Saba (</w:t>
      </w:r>
      <w:hyperlink r:id="rId11343">
        <w:r>
          <w:rPr>
            <w:color w:val="0000EE"/>
            <w:u w:val="single"/>
          </w:rPr>
          <w:t>1 Reyes 10:10</w:t>
        </w:r>
      </w:hyperlink>
      <w:r>
        <w:t>), y</w:t>
      </w:r>
    </w:p>
    <w:p>
      <w:pPr>
        <w:pStyle w:val="ListBullet"/>
        <w:spacing w:line="240" w:lineRule="auto"/>
        <w:ind w:left="720"/>
      </w:pPr>
      <w:r/>
      <w:r>
        <w:t>Los comerciantes de Seba y Raama que llevaron especias a Tiro (</w:t>
      </w:r>
      <w:hyperlink r:id="rId11344">
        <w:r>
          <w:rPr>
            <w:color w:val="0000EE"/>
            <w:u w:val="single"/>
          </w:rPr>
          <w:t>Ezequiel 27:22</w:t>
        </w:r>
      </w:hyperlink>
      <w:r>
        <w:t>).</w:t>
      </w:r>
    </w:p>
    <w:p>
      <w:pPr>
        <w:pStyle w:val="Heading3"/>
      </w:pPr>
      <w:r>
        <w:t>Preparación y Uso de Perfumes</w:t>
      </w:r>
    </w:p>
    <w:p>
      <w:r/>
      <w:r>
        <w:t>La biblia menciona a quienes preparaban perfumes. Por ejemplo, Bezalel hizo el aceite santo de unción y el incienso sagrado para el tabernáculo (</w:t>
      </w:r>
      <w:hyperlink r:id="rId11345">
        <w:r>
          <w:rPr>
            <w:color w:val="0000EE"/>
            <w:u w:val="single"/>
          </w:rPr>
          <w:t>Éxodo 37:29</w:t>
        </w:r>
      </w:hyperlink>
      <w:r>
        <w:t>). El aceite santo de unción era una mezcla de mirra, canela, cálamo aromático y casia en aceite de oliva (</w:t>
      </w:r>
      <w:hyperlink r:id="rId11346">
        <w:r>
          <w:rPr>
            <w:color w:val="0000EE"/>
            <w:u w:val="single"/>
          </w:rPr>
          <w:t>Éxodo 30:22–25</w:t>
        </w:r>
      </w:hyperlink>
      <w:r>
        <w:t>). Después del exilio a Babilonia, algunos sacerdotes eran responsables de mezclar perfumes para el incienso (</w:t>
      </w:r>
      <w:hyperlink r:id="rId11347">
        <w:r>
          <w:rPr>
            <w:color w:val="0000EE"/>
            <w:u w:val="single"/>
          </w:rPr>
          <w:t>1 Crónicas 9:30</w:t>
        </w:r>
      </w:hyperlink>
      <w:r>
        <w:t>). Incluso se menciona a un perfumista entre aquellos que construyeron el muro de Nehemías (</w:t>
      </w:r>
      <w:hyperlink r:id="rId11348">
        <w:r>
          <w:rPr>
            <w:color w:val="0000EE"/>
            <w:u w:val="single"/>
          </w:rPr>
          <w:t>Nehemías 3:8</w:t>
        </w:r>
      </w:hyperlink>
      <w:r>
        <w:t>).</w:t>
      </w:r>
    </w:p>
    <w:p>
      <w:pPr>
        <w:pStyle w:val="Heading4"/>
      </w:pPr>
      <w:r>
        <w:t>Almacenamiento de Perfumes</w:t>
      </w:r>
    </w:p>
    <w:p>
      <w:r/>
      <w:r>
        <w:t>Las excavaciones modernas han descubierto varios recipientes y herramientas cosméticas, aunque la biblia menciona poco sobre estos artículos (</w:t>
      </w:r>
      <w:hyperlink r:id="rId11349">
        <w:r>
          <w:rPr>
            <w:color w:val="0000EE"/>
            <w:u w:val="single"/>
          </w:rPr>
          <w:t>Isaías 3:20,</w:t>
        </w:r>
      </w:hyperlink>
      <w:r>
        <w:t xml:space="preserve"> </w:t>
      </w:r>
      <w:hyperlink r:id="rId1971">
        <w:r>
          <w:rPr>
            <w:color w:val="0000EE"/>
            <w:u w:val="single"/>
          </w:rPr>
          <w:t>Mateo 26:7</w:t>
        </w:r>
      </w:hyperlink>
      <w:r>
        <w:t xml:space="preserve">, </w:t>
      </w:r>
      <w:hyperlink r:id="rId1973">
        <w:r>
          <w:rPr>
            <w:color w:val="0000EE"/>
            <w:u w:val="single"/>
          </w:rPr>
          <w:t>Marcos 14:3,</w:t>
        </w:r>
      </w:hyperlink>
      <w:r>
        <w:t xml:space="preserve"> </w:t>
      </w:r>
      <w:hyperlink r:id="rId11350">
        <w:r>
          <w:rPr>
            <w:color w:val="0000EE"/>
            <w:u w:val="single"/>
          </w:rPr>
          <w:t>Lucas 7:37</w:t>
        </w:r>
      </w:hyperlink>
      <w:r>
        <w:t>). Las referencias a contenedores de alabastro están respaldadas por su uso en Egipto y la arqueología. Los yacimientos antiguos en Palestina han revelado muchos pequeños cuencos cosméticos decorados, a menudo hechos de alabastro, pequeñas botellas para esencias y aceites, y paletas para mezclar cosméticos. Algunos de estos artículos fueron importados de lugares como Egipto.</w:t>
      </w:r>
    </w:p>
    <w:p>
      <w:pPr>
        <w:pStyle w:val="Heading4"/>
      </w:pPr>
      <w:r>
        <w:t>Cómo se Usaban los Perfumes</w:t>
      </w:r>
    </w:p>
    <w:p>
      <w:r/>
      <w:r>
        <w:t>Los perfumes tenían muchos usos, ya fueran en forma de polvo o aceites. Los aceites perfumados se utilizaban para ungir el cuerpo y calmar la piel reseca por el sol (</w:t>
      </w:r>
      <w:hyperlink r:id="rId83">
        <w:r>
          <w:rPr>
            <w:color w:val="0000EE"/>
            <w:u w:val="single"/>
          </w:rPr>
          <w:t>2 Samuel 12:20,</w:t>
        </w:r>
      </w:hyperlink>
      <w:r>
        <w:t xml:space="preserve"> </w:t>
      </w:r>
      <w:hyperlink r:id="rId82">
        <w:r>
          <w:rPr>
            <w:color w:val="0000EE"/>
            <w:u w:val="single"/>
          </w:rPr>
          <w:t>Rut 3:3</w:t>
        </w:r>
      </w:hyperlink>
      <w:r>
        <w:t>). El rey Acaz en una ocasión vistió, alimentó y ungió a los hombres que regresaban del cautiverio (</w:t>
      </w:r>
      <w:hyperlink r:id="rId7661">
        <w:r>
          <w:rPr>
            <w:color w:val="0000EE"/>
            <w:u w:val="single"/>
          </w:rPr>
          <w:t>2 Crónicas 28:15</w:t>
        </w:r>
      </w:hyperlink>
      <w:r>
        <w:t>). Los ricos podían permitirse los “</w:t>
      </w:r>
      <w:r>
        <w:t>ungüentos más preciosos</w:t>
      </w:r>
      <w:r>
        <w:t>” (</w:t>
      </w:r>
      <w:hyperlink r:id="rId11351">
        <w:r>
          <w:rPr>
            <w:color w:val="0000EE"/>
            <w:u w:val="single"/>
          </w:rPr>
          <w:t>Amós 6:6</w:t>
        </w:r>
      </w:hyperlink>
      <w:r>
        <w:t>), aunque tal lujo podía ser costoso (</w:t>
      </w:r>
      <w:hyperlink r:id="rId11352">
        <w:r>
          <w:rPr>
            <w:color w:val="0000EE"/>
            <w:u w:val="single"/>
          </w:rPr>
          <w:t>Proverbios 21:17</w:t>
        </w:r>
      </w:hyperlink>
      <w:r>
        <w:t>). Esto se confirma con evidencia de Egipto y Mesopotamia, donde los aceites y ungüentos se usaban abundantemente en los palacios reales.</w:t>
      </w:r>
    </w:p>
    <w:p>
      <w:r/>
      <w:r>
        <w:t>Se usaban comúnmente ungüentos y aceites que desprendían fragancias agradables. Cantar de los Cantares menciona a menudo estos ungüentos (</w:t>
      </w:r>
      <w:hyperlink r:id="rId11353">
        <w:r>
          <w:rPr>
            <w:color w:val="0000EE"/>
            <w:u w:val="single"/>
          </w:rPr>
          <w:t>Cantar de los Cantares 1:3</w:t>
        </w:r>
      </w:hyperlink>
      <w:r>
        <w:t>), algunos de los cuales se mencionan específicamente:</w:t>
      </w:r>
    </w:p>
    <w:p>
      <w:pPr>
        <w:pStyle w:val="ListBullet"/>
        <w:spacing w:line="240" w:lineRule="auto"/>
        <w:ind w:left="720"/>
      </w:pPr>
      <w:r/>
      <w:r>
        <w:t>Nardo (</w:t>
      </w:r>
      <w:hyperlink r:id="rId7227">
        <w:r>
          <w:rPr>
            <w:color w:val="0000EE"/>
            <w:u w:val="single"/>
          </w:rPr>
          <w:t>1:12,</w:t>
        </w:r>
      </w:hyperlink>
      <w:r>
        <w:t xml:space="preserve"> </w:t>
      </w:r>
      <w:hyperlink r:id="rId11354">
        <w:r>
          <w:rPr>
            <w:color w:val="0000EE"/>
            <w:u w:val="single"/>
          </w:rPr>
          <w:t>4:13–14</w:t>
        </w:r>
      </w:hyperlink>
      <w:r>
        <w:t>)</w:t>
      </w:r>
    </w:p>
    <w:p>
      <w:pPr>
        <w:pStyle w:val="ListBullet"/>
        <w:spacing w:line="240" w:lineRule="auto"/>
        <w:ind w:left="720"/>
      </w:pPr>
      <w:r/>
      <w:r>
        <w:t>Mirra (</w:t>
      </w:r>
      <w:hyperlink r:id="rId7225">
        <w:r>
          <w:rPr>
            <w:color w:val="0000EE"/>
            <w:u w:val="single"/>
          </w:rPr>
          <w:t>1:13</w:t>
        </w:r>
      </w:hyperlink>
      <w:r>
        <w:t xml:space="preserve">; </w:t>
      </w:r>
      <w:hyperlink r:id="rId7228">
        <w:r>
          <w:rPr>
            <w:color w:val="0000EE"/>
            <w:u w:val="single"/>
          </w:rPr>
          <w:t>3:6</w:t>
        </w:r>
      </w:hyperlink>
      <w:r>
        <w:t xml:space="preserve">; </w:t>
      </w:r>
      <w:hyperlink r:id="rId7226">
        <w:r>
          <w:rPr>
            <w:color w:val="0000EE"/>
            <w:u w:val="single"/>
          </w:rPr>
          <w:t>4:6</w:t>
        </w:r>
      </w:hyperlink>
      <w:r>
        <w:t xml:space="preserve">; </w:t>
      </w:r>
      <w:hyperlink r:id="rId11355">
        <w:r>
          <w:rPr>
            <w:color w:val="0000EE"/>
            <w:u w:val="single"/>
          </w:rPr>
          <w:t>5:1,5,13</w:t>
        </w:r>
      </w:hyperlink>
      <w:r>
        <w:t>)</w:t>
      </w:r>
    </w:p>
    <w:p>
      <w:pPr>
        <w:pStyle w:val="ListBullet"/>
        <w:spacing w:line="240" w:lineRule="auto"/>
        <w:ind w:left="720"/>
      </w:pPr>
      <w:r/>
      <w:r>
        <w:t>Incienso (</w:t>
      </w:r>
      <w:hyperlink r:id="rId7228">
        <w:r>
          <w:rPr>
            <w:color w:val="0000EE"/>
            <w:u w:val="single"/>
          </w:rPr>
          <w:t>3:6,</w:t>
        </w:r>
      </w:hyperlink>
      <w:r>
        <w:t xml:space="preserve"> </w:t>
      </w:r>
      <w:hyperlink r:id="rId7226">
        <w:r>
          <w:rPr>
            <w:color w:val="0000EE"/>
            <w:u w:val="single"/>
          </w:rPr>
          <w:t>4:6</w:t>
        </w:r>
      </w:hyperlink>
      <w:r>
        <w:t>)</w:t>
      </w:r>
    </w:p>
    <w:p>
      <w:pPr>
        <w:pStyle w:val="ListBullet"/>
        <w:spacing w:line="240" w:lineRule="auto"/>
        <w:ind w:left="720"/>
      </w:pPr>
      <w:r/>
      <w:r>
        <w:t>Especias aromáticas o aromas (</w:t>
      </w:r>
      <w:hyperlink r:id="rId11356">
        <w:r>
          <w:rPr>
            <w:color w:val="0000EE"/>
            <w:u w:val="single"/>
          </w:rPr>
          <w:t>5:13,</w:t>
        </w:r>
      </w:hyperlink>
      <w:r>
        <w:t xml:space="preserve"> </w:t>
      </w:r>
      <w:hyperlink r:id="rId11357">
        <w:r>
          <w:rPr>
            <w:color w:val="0000EE"/>
            <w:u w:val="single"/>
          </w:rPr>
          <w:t>6:2,</w:t>
        </w:r>
      </w:hyperlink>
      <w:r>
        <w:t xml:space="preserve"> </w:t>
      </w:r>
      <w:hyperlink r:id="rId11358">
        <w:r>
          <w:rPr>
            <w:color w:val="0000EE"/>
            <w:u w:val="single"/>
          </w:rPr>
          <w:t>8:14</w:t>
        </w:r>
      </w:hyperlink>
      <w:r>
        <w:t>)</w:t>
      </w:r>
    </w:p>
    <w:p>
      <w:pPr>
        <w:pStyle w:val="ListBullet"/>
        <w:spacing w:line="240" w:lineRule="auto"/>
        <w:ind w:left="720"/>
      </w:pPr>
      <w:r/>
      <w:r>
        <w:t>Alheña (</w:t>
      </w:r>
      <w:hyperlink r:id="rId11359">
        <w:r>
          <w:rPr>
            <w:color w:val="0000EE"/>
            <w:u w:val="single"/>
          </w:rPr>
          <w:t>1:14,</w:t>
        </w:r>
      </w:hyperlink>
      <w:r>
        <w:t xml:space="preserve"> </w:t>
      </w:r>
      <w:hyperlink r:id="rId11360">
        <w:r>
          <w:rPr>
            <w:color w:val="0000EE"/>
            <w:u w:val="single"/>
          </w:rPr>
          <w:t>4:13</w:t>
        </w:r>
      </w:hyperlink>
      <w:r>
        <w:t>)</w:t>
      </w:r>
    </w:p>
    <w:p>
      <w:pPr>
        <w:pStyle w:val="ListBullet"/>
        <w:spacing w:line="240" w:lineRule="auto"/>
        <w:ind w:left="720"/>
      </w:pPr>
      <w:r/>
      <w:r>
        <w:t>Polvos aromáticos (</w:t>
      </w:r>
      <w:hyperlink r:id="rId7228">
        <w:r>
          <w:rPr>
            <w:color w:val="0000EE"/>
            <w:u w:val="single"/>
          </w:rPr>
          <w:t>3:6</w:t>
        </w:r>
      </w:hyperlink>
      <w:r>
        <w:t>)</w:t>
      </w:r>
    </w:p>
    <w:p>
      <w:pPr>
        <w:pStyle w:val="ListBullet"/>
        <w:spacing w:line="240" w:lineRule="auto"/>
        <w:ind w:left="720"/>
      </w:pPr>
      <w:r/>
      <w:r>
        <w:t>Azafrán (</w:t>
      </w:r>
      <w:hyperlink r:id="rId11361">
        <w:r>
          <w:rPr>
            <w:color w:val="0000EE"/>
            <w:u w:val="single"/>
          </w:rPr>
          <w:t>4:14</w:t>
        </w:r>
      </w:hyperlink>
      <w:r>
        <w:t>)</w:t>
      </w:r>
    </w:p>
    <w:p>
      <w:pPr>
        <w:pStyle w:val="ListBullet"/>
        <w:spacing w:line="240" w:lineRule="auto"/>
        <w:ind w:left="720"/>
      </w:pPr>
      <w:r/>
      <w:r>
        <w:t>Cálamo</w:t>
      </w:r>
    </w:p>
    <w:p>
      <w:pPr>
        <w:pStyle w:val="ListBullet"/>
        <w:spacing w:line="240" w:lineRule="auto"/>
        <w:ind w:left="720"/>
      </w:pPr>
      <w:r/>
      <w:r>
        <w:t>Canela (</w:t>
      </w:r>
      <w:hyperlink r:id="rId11361">
        <w:r>
          <w:rPr>
            <w:color w:val="0000EE"/>
            <w:u w:val="single"/>
          </w:rPr>
          <w:t>4:14</w:t>
        </w:r>
      </w:hyperlink>
      <w:r>
        <w:t>)</w:t>
      </w:r>
    </w:p>
    <w:p>
      <w:r/>
      <w:r>
        <w:t>Otras partes de la biblia también mencionan perfumes y ungüentos (</w:t>
      </w:r>
      <w:hyperlink r:id="rId11362">
        <w:r>
          <w:rPr>
            <w:color w:val="0000EE"/>
            <w:u w:val="single"/>
          </w:rPr>
          <w:t>1 Reyes 10:2,10</w:t>
        </w:r>
      </w:hyperlink>
      <w:r>
        <w:t xml:space="preserve">; </w:t>
      </w:r>
      <w:hyperlink r:id="rId7224">
        <w:r>
          <w:rPr>
            <w:color w:val="0000EE"/>
            <w:u w:val="single"/>
          </w:rPr>
          <w:t>2 Reyes 20:13</w:t>
        </w:r>
      </w:hyperlink>
      <w:r>
        <w:t xml:space="preserve">; </w:t>
      </w:r>
      <w:hyperlink r:id="rId7230">
        <w:r>
          <w:rPr>
            <w:color w:val="0000EE"/>
            <w:u w:val="single"/>
          </w:rPr>
          <w:t>Proverbios 27:9</w:t>
        </w:r>
      </w:hyperlink>
      <w:r>
        <w:t xml:space="preserve">; </w:t>
      </w:r>
      <w:hyperlink r:id="rId11363">
        <w:r>
          <w:rPr>
            <w:color w:val="0000EE"/>
            <w:u w:val="single"/>
          </w:rPr>
          <w:t>Isaías 3:24</w:t>
        </w:r>
      </w:hyperlink>
      <w:r>
        <w:t>).</w:t>
      </w:r>
    </w:p>
    <w:p>
      <w:r/>
      <w:r>
        <w:t>Los perfumes se aplicaban en la ropa y se rociaban en los sofás (</w:t>
      </w:r>
      <w:hyperlink r:id="rId11364">
        <w:r>
          <w:rPr>
            <w:color w:val="0000EE"/>
            <w:u w:val="single"/>
          </w:rPr>
          <w:t>Salmo 45:8,</w:t>
        </w:r>
      </w:hyperlink>
      <w:r>
        <w:t xml:space="preserve"> </w:t>
      </w:r>
      <w:hyperlink r:id="rId11365">
        <w:r>
          <w:rPr>
            <w:color w:val="0000EE"/>
            <w:u w:val="single"/>
          </w:rPr>
          <w:t>Cantar de los Cantares 4:11,</w:t>
        </w:r>
      </w:hyperlink>
      <w:r>
        <w:t xml:space="preserve"> </w:t>
      </w:r>
      <w:hyperlink r:id="rId11366">
        <w:r>
          <w:rPr>
            <w:color w:val="0000EE"/>
            <w:u w:val="single"/>
          </w:rPr>
          <w:t>Proverbios 7:17</w:t>
        </w:r>
      </w:hyperlink>
      <w:r>
        <w:t>). También desempeñaron un papel importante en los rituales funerarios. Los perfumes se utilizaban para embalsamar y se rociaban sobre féretros o se quemaban en los funerales (</w:t>
      </w:r>
      <w:hyperlink r:id="rId6478">
        <w:r>
          <w:rPr>
            <w:color w:val="0000EE"/>
            <w:u w:val="single"/>
          </w:rPr>
          <w:t>Génesis 50:2–3,26</w:t>
        </w:r>
      </w:hyperlink>
      <w:r>
        <w:t xml:space="preserve">; </w:t>
      </w:r>
      <w:hyperlink r:id="rId11367">
        <w:r>
          <w:rPr>
            <w:color w:val="0000EE"/>
            <w:u w:val="single"/>
          </w:rPr>
          <w:t>2 Crónicas 16:14</w:t>
        </w:r>
      </w:hyperlink>
      <w:r>
        <w:t>). Nicodemo llevó mirra y áloes para envolver el cuerpo de Jesús (</w:t>
      </w:r>
      <w:hyperlink r:id="rId3765">
        <w:r>
          <w:rPr>
            <w:color w:val="0000EE"/>
            <w:u w:val="single"/>
          </w:rPr>
          <w:t>Juan 19:39–40</w:t>
        </w:r>
      </w:hyperlink>
      <w:r>
        <w:t>). El funeral de Herodes el Grande incluyó 500 esclavos que llevaban especias (</w:t>
      </w:r>
      <w:r>
        <w:rPr>
          <w:i/>
        </w:rPr>
        <w:t>Antigüedades de Josefo 17.8.3</w:t>
      </w:r>
      <w:r>
        <w:t>).</w:t>
      </w:r>
    </w:p>
    <w:p>
      <w:pPr>
        <w:pStyle w:val="Heading4"/>
      </w:pPr>
      <w:r>
        <w:t>Perfumes en la Adoración</w:t>
      </w:r>
    </w:p>
    <w:p>
      <w:r/>
      <w:r>
        <w:t>Además del uso personal, los aceites, perfumes e incienso se utilizaban en la adoración. El aceite santo de unción ungía el tabernáculo, sus muebles y a los sacerdotes aarónicos durante su inducción (</w:t>
      </w:r>
      <w:hyperlink r:id="rId11346">
        <w:r>
          <w:rPr>
            <w:color w:val="0000EE"/>
            <w:u w:val="single"/>
          </w:rPr>
          <w:t>Éxodo 30:22–25,</w:t>
        </w:r>
      </w:hyperlink>
      <w:r>
        <w:t xml:space="preserve"> </w:t>
      </w:r>
      <w:hyperlink r:id="rId11368">
        <w:r>
          <w:rPr>
            <w:color w:val="0000EE"/>
            <w:u w:val="single"/>
          </w:rPr>
          <w:t>Salmo 133</w:t>
        </w:r>
      </w:hyperlink>
      <w:r>
        <w:t xml:space="preserve">). </w:t>
      </w:r>
      <w:hyperlink r:id="rId11369">
        <w:r>
          <w:rPr>
            <w:color w:val="0000EE"/>
            <w:u w:val="single"/>
          </w:rPr>
          <w:t xml:space="preserve">Éxodo 30:34–35 </w:t>
        </w:r>
      </w:hyperlink>
      <w:r>
        <w:t>proporciona una receta detallada para el incienso sagrado, bien conocido en Israel y el antiguo Oriente.</w:t>
      </w:r>
    </w:p>
    <w:p>
      <w:pPr>
        <w:pStyle w:val="Heading3"/>
      </w:pPr>
      <w:r>
        <w:t>Referencias Figurativas a los Perfumes</w:t>
      </w:r>
    </w:p>
    <w:p>
      <w:r/>
      <w:r>
        <w:t>El nuevo testamento contiene referencias figurativas a perfumes. Cristo se entregó como una ofrenda fragante a Dios (</w:t>
      </w:r>
      <w:hyperlink r:id="rId11370">
        <w:r>
          <w:rPr>
            <w:color w:val="0000EE"/>
            <w:u w:val="single"/>
          </w:rPr>
          <w:t>Efesios 5:2</w:t>
        </w:r>
      </w:hyperlink>
      <w:r>
        <w:t>). Los regalos de los filipenses a Pablo se describen como una ofrenda aromática (</w:t>
      </w:r>
      <w:hyperlink r:id="rId2893">
        <w:r>
          <w:rPr>
            <w:color w:val="0000EE"/>
            <w:u w:val="single"/>
          </w:rPr>
          <w:t>Filipenses 4:18</w:t>
        </w:r>
      </w:hyperlink>
      <w:r>
        <w:t>). Las oraciones de los santos son como copas de perfume (</w:t>
      </w:r>
      <w:hyperlink r:id="rId7256">
        <w:r>
          <w:rPr>
            <w:color w:val="0000EE"/>
            <w:u w:val="single"/>
          </w:rPr>
          <w:t>Apocalipsis 5:8</w:t>
        </w:r>
      </w:hyperlink>
      <w:r>
        <w:t>).</w:t>
      </w:r>
    </w:p>
    <w:p>
      <w:r/>
      <w:r>
        <w:t xml:space="preserve">Ver también </w:t>
      </w:r>
      <w:r>
        <w:t>Cosméticos</w:t>
      </w:r>
      <w:r>
        <w:t xml:space="preserve">; </w:t>
      </w:r>
      <w:r>
        <w:t>Aceite</w:t>
      </w:r>
      <w:r>
        <w:t xml:space="preserve">; </w:t>
      </w:r>
      <w:r>
        <w:t>Ungüento</w:t>
      </w:r>
      <w:r>
        <w:t xml:space="preserve">; </w:t>
      </w:r>
      <w:r>
        <w:t>Perfumista</w:t>
      </w:r>
      <w:r>
        <w:t>.</w:t>
      </w:r>
      <w:r/>
      <w:r/>
    </w:p>
    <w:p>
      <w:r/>
    </w:p>
    <w:p>
      <w:pPr>
        <w:pStyle w:val="Heading2"/>
      </w:pPr>
      <w:r>
        <w:t>Perge</w:t>
      </w:r>
      <w:r/>
    </w:p>
    <w:p>
      <w:r/>
      <w:r>
        <w:t>Perge fue una importante ciudad antigua ubicada en Panfilia (una región que ahora se encuentra en el sur de Turquía). Los griegos probablemente construyeron esta ciudad en una etapa muy temprana de su historia. Se convirtió en la ciudad religiosa más importante de Panfilia.</w:t>
      </w:r>
    </w:p>
    <w:p>
      <w:r/>
      <w:r>
        <w:t>En el siglo II a. C., los soldados romanos derrotaron y expulsaron a un grupo de soldados sirios que controlaban la ciudad. Después de esto, Perge pudo gobernarse principalmente por sí misma sin el control de otras naciones.</w:t>
      </w:r>
    </w:p>
    <w:p>
      <w:pPr>
        <w:pStyle w:val="Heading3"/>
      </w:pPr>
      <w:r>
        <w:t>La visita de Pablo a Perge durante sus viajes misioneros</w:t>
      </w:r>
    </w:p>
    <w:p>
      <w:r/>
      <w:r>
        <w:t>En su primer viaje misionero, Pablo y sus colegas pasaron por la ciudad en su camino hacia Antioquía de Pisidia. El Libro de los Hechos no menciona ninguna actividad de predicación en esa ocasión. Solo indica que Juan Marcos dejó a sus compañeros en Perge y regresó a Jerusalén (</w:t>
      </w:r>
      <w:hyperlink r:id="rId11371">
        <w:r>
          <w:rPr>
            <w:color w:val="0000EE"/>
            <w:u w:val="single"/>
          </w:rPr>
          <w:t>Hechos 13:13–14</w:t>
        </w:r>
      </w:hyperlink>
      <w:r>
        <w:t>).</w:t>
      </w:r>
    </w:p>
    <w:p>
      <w:r/>
      <w:r>
        <w:t xml:space="preserve">Lucas, el autor de los Hechos, probablemente lo habría registrado si Pablo hubiera predicado durante esta visita. No se indica por qué no lo hizo. Un renombrado templo de Ártemis, una diosa de la naturaleza Anatolia, existía cerca de Perge. Sin embargo, por lo que sabemos de las acciones de Pablo en otros lugares, esto no lo habría detenido. De hecho, era más probable que representara un desafío para el apóstol. Pablo pudo haber estado enfermo. Algunos comentaristas sugieren una posible conexión con </w:t>
      </w:r>
      <w:hyperlink r:id="rId2165">
        <w:r>
          <w:rPr>
            <w:color w:val="0000EE"/>
            <w:u w:val="single"/>
          </w:rPr>
          <w:t>Gálatas 4:13.</w:t>
        </w:r>
      </w:hyperlink>
      <w:r>
        <w:t xml:space="preserve"> En ese caso, Bernabé probablemente habría predicado en lugar de Pablo. La falta de predicación en Perge podría haber coincidido con un desacuerdo en el grupo sobre el alcance y la aceptación de los gentiles. En este caso, podría ser que Juan Marcos dejó el grupo debido a diferencias con Pablo.</w:t>
      </w:r>
    </w:p>
    <w:p>
      <w:r/>
      <w:r>
        <w:t xml:space="preserve">En su viaje de regreso a casa, sin embargo, Pablo y Bernabé predicaron el evangelio en Perge ("hablaron la palabra en Perge"; </w:t>
      </w:r>
      <w:hyperlink r:id="rId11372">
        <w:r>
          <w:rPr>
            <w:color w:val="0000EE"/>
            <w:u w:val="single"/>
          </w:rPr>
          <w:t>Hechos 14:25–26</w:t>
        </w:r>
      </w:hyperlink>
      <w:r>
        <w:t>). Luego partieron de allí y se dirigieron a Atalia, donde tomaron un barco hacia Antioquía de Siria. Los resultados de esa predicación no se conocen, pero es evidente que el cristianismo no prosperó en Perge como lo hizo en otras ciudades de Asia Menor.</w:t>
      </w:r>
      <w:r/>
      <w:r/>
    </w:p>
    <w:p>
      <w:r/>
    </w:p>
    <w:p>
      <w:pPr>
        <w:pStyle w:val="Heading2"/>
      </w:pPr>
      <w:r>
        <w:t>Persecución</w:t>
      </w:r>
      <w:r/>
    </w:p>
    <w:p>
      <w:r/>
      <w:r>
        <w:t>Infligir sufrimiento, daño o muerte a otros debido a su identidad o creencias. La Biblia comienza con un relato de la persecución de los justos por parte de los injustos (</w:t>
      </w:r>
      <w:hyperlink r:id="rId11373">
        <w:r>
          <w:rPr>
            <w:color w:val="0000EE"/>
            <w:u w:val="single"/>
          </w:rPr>
          <w:t>Gn 4:3–7</w:t>
        </w:r>
      </w:hyperlink>
      <w:r>
        <w:t xml:space="preserve">, “consideración por Abel”, </w:t>
      </w:r>
      <w:hyperlink r:id="rId11374">
        <w:r>
          <w:rPr>
            <w:color w:val="0000EE"/>
            <w:u w:val="single"/>
          </w:rPr>
          <w:t>Mt 23:35,</w:t>
        </w:r>
      </w:hyperlink>
      <w:r>
        <w:t xml:space="preserve"> </w:t>
      </w:r>
      <w:hyperlink r:id="rId11375">
        <w:r>
          <w:rPr>
            <w:color w:val="0000EE"/>
            <w:u w:val="single"/>
          </w:rPr>
          <w:t>Hb 11:4</w:t>
        </w:r>
      </w:hyperlink>
      <w:r>
        <w:t>). La Sabiduría de Salomón (</w:t>
      </w:r>
      <w:hyperlink r:id="rId11376">
        <w:r>
          <w:rPr>
            <w:color w:val="0000EE"/>
            <w:u w:val="single"/>
          </w:rPr>
          <w:t>Sb 2:12–20</w:t>
        </w:r>
      </w:hyperlink>
      <w:r>
        <w:t>) ilustra de manera dramática la envidia y la culpa que provoca tal persecución. De la misma manera, la experiencia de Lot, muestra el sufrimiento involucrado en negarse a conformarse con el comportamiento popular (</w:t>
      </w:r>
      <w:hyperlink r:id="rId11377">
        <w:r>
          <w:rPr>
            <w:color w:val="0000EE"/>
            <w:u w:val="single"/>
          </w:rPr>
          <w:t>Gn 19:9,</w:t>
        </w:r>
      </w:hyperlink>
      <w:r>
        <w:t xml:space="preserve"> </w:t>
      </w:r>
      <w:hyperlink r:id="rId11378">
        <w:r>
          <w:rPr>
            <w:color w:val="0000EE"/>
            <w:u w:val="single"/>
          </w:rPr>
          <w:t>2 Pe 2:7–8</w:t>
        </w:r>
      </w:hyperlink>
      <w:r>
        <w:t>). El maltrato de Israel en Egipto, así como la posterior opresión por los filisteos, madianitas y otros, tenía fundamentos económicos y políticos. Para aquellos que se negaban a aceptar la política real de sincretismo, la tolerancia oficial de la injusticia y las inmoralidades paganas, la persecución se vuelve frecuente a partir del período de Elías (</w:t>
      </w:r>
      <w:hyperlink r:id="rId11379">
        <w:r>
          <w:rPr>
            <w:color w:val="0000EE"/>
            <w:u w:val="single"/>
          </w:rPr>
          <w:t>1 Re 19:10</w:t>
        </w:r>
      </w:hyperlink>
      <w:r>
        <w:t>). Los profetas posteriores, como portavoces de la verdad intransigente y de las demandas de la ley divina frente a los males sociales, sufrieron severamente en manos de las clases dominantes, de modo que la persecución se convirtió, en los ojos de los judíos, en el sello distintivo del verdadero profeta (</w:t>
      </w:r>
      <w:hyperlink r:id="rId9062">
        <w:r>
          <w:rPr>
            <w:color w:val="0000EE"/>
            <w:u w:val="single"/>
          </w:rPr>
          <w:t>2 Cro 36:15–16;</w:t>
        </w:r>
      </w:hyperlink>
      <w:r>
        <w:t xml:space="preserve"> </w:t>
      </w:r>
      <w:hyperlink r:id="rId2477">
        <w:r>
          <w:rPr>
            <w:color w:val="0000EE"/>
            <w:u w:val="single"/>
          </w:rPr>
          <w:t>Mt 5:12,</w:t>
        </w:r>
      </w:hyperlink>
      <w:r>
        <w:t xml:space="preserve"> </w:t>
      </w:r>
      <w:hyperlink r:id="rId11380">
        <w:r>
          <w:rPr>
            <w:color w:val="0000EE"/>
            <w:u w:val="single"/>
          </w:rPr>
          <w:t>23:29–37;</w:t>
        </w:r>
      </w:hyperlink>
      <w:r>
        <w:t xml:space="preserve"> </w:t>
      </w:r>
      <w:hyperlink r:id="rId11381">
        <w:r>
          <w:rPr>
            <w:color w:val="0000EE"/>
            <w:u w:val="single"/>
          </w:rPr>
          <w:t>Hc 7:52;</w:t>
        </w:r>
      </w:hyperlink>
      <w:r>
        <w:t xml:space="preserve"> </w:t>
      </w:r>
      <w:hyperlink r:id="rId11382">
        <w:r>
          <w:rPr>
            <w:color w:val="0000EE"/>
            <w:u w:val="single"/>
          </w:rPr>
          <w:t>Hb 11:32–38</w:t>
        </w:r>
      </w:hyperlink>
      <w:r>
        <w:t>).</w:t>
      </w:r>
    </w:p>
    <w:p>
      <w:r/>
      <w:r>
        <w:t>Las historias de Daniel ilustran la persecución durante el exilio. En el regreso, bajo dominio extranjero, los judíos estrictos intentaron preservar la identidad y religión de la nación, en medio de las presiones externas y los compromisos de los judíos más flexibles, ansiosos por la acomodación y la prosperidad (</w:t>
      </w:r>
      <w:hyperlink r:id="rId11383">
        <w:r>
          <w:rPr>
            <w:color w:val="0000EE"/>
            <w:u w:val="single"/>
          </w:rPr>
          <w:t>1 Mac 1:11–15,</w:t>
        </w:r>
      </w:hyperlink>
      <w:r>
        <w:t xml:space="preserve"> </w:t>
      </w:r>
      <w:hyperlink r:id="rId11384">
        <w:r>
          <w:rPr>
            <w:color w:val="0000EE"/>
            <w:u w:val="single"/>
          </w:rPr>
          <w:t>2:42–48</w:t>
        </w:r>
      </w:hyperlink>
      <w:r>
        <w:t xml:space="preserve">). El resultado fue la opresión social y el acoso, lo que hizo que las repetidas súplicas por vindicación e intervención divina, en salmos como </w:t>
      </w:r>
      <w:hyperlink r:id="rId11385">
        <w:r>
          <w:rPr>
            <w:color w:val="0000EE"/>
            <w:u w:val="single"/>
          </w:rPr>
          <w:t>Sal 10</w:t>
        </w:r>
      </w:hyperlink>
      <w:r>
        <w:t xml:space="preserve">, </w:t>
      </w:r>
      <w:hyperlink r:id="rId10302">
        <w:r>
          <w:rPr>
            <w:color w:val="0000EE"/>
            <w:u w:val="single"/>
          </w:rPr>
          <w:t>69</w:t>
        </w:r>
      </w:hyperlink>
      <w:r>
        <w:t xml:space="preserve">, </w:t>
      </w:r>
      <w:hyperlink r:id="rId11386">
        <w:r>
          <w:rPr>
            <w:color w:val="0000EE"/>
            <w:u w:val="single"/>
          </w:rPr>
          <w:t>140</w:t>
        </w:r>
      </w:hyperlink>
      <w:r>
        <w:t xml:space="preserve"> y </w:t>
      </w:r>
      <w:hyperlink r:id="rId11387">
        <w:r>
          <w:rPr>
            <w:color w:val="0000EE"/>
            <w:u w:val="single"/>
          </w:rPr>
          <w:t>149</w:t>
        </w:r>
      </w:hyperlink>
      <w:r>
        <w:t>, fueran dolorosamente relevantes en el culto post-exílico. Esta persecución alcanzó un clímax de terrible crueldad durante la era macabea, provocando una resistencia armada en respuesta (</w:t>
      </w:r>
      <w:hyperlink r:id="rId11388">
        <w:r>
          <w:rPr>
            <w:color w:val="0000EE"/>
            <w:u w:val="single"/>
          </w:rPr>
          <w:t>2 Mac 6–7,</w:t>
        </w:r>
      </w:hyperlink>
      <w:r>
        <w:t xml:space="preserve"> </w:t>
      </w:r>
      <w:hyperlink r:id="rId11389">
        <w:r>
          <w:rPr>
            <w:color w:val="0000EE"/>
            <w:u w:val="single"/>
          </w:rPr>
          <w:t>Hb 11:35–38</w:t>
        </w:r>
      </w:hyperlink>
      <w:r>
        <w:t>).</w:t>
      </w:r>
    </w:p>
    <w:p>
      <w:r/>
      <w:r>
        <w:t>Así, a pesar de la confianza en la soberanía de Dios y su "protección", Israel aprendió que lo correcto no siempre prospera en este mundo, y que la fidelidad a la verdad no garantiza inmunidad al sufrimiento, al sacrificio o al martirio.</w:t>
      </w:r>
    </w:p>
    <w:p>
      <w:r/>
      <w:r>
        <w:t>Esta aceptación del alto costo de la justicia fue heredada por el cristianismo. Jesús advirtió repetidamente sobre la persecución, incluso dentro de los hogares, y urgió a una preparación "armada" para ello, prometiendo la asistencia del Espíritu en los juicios (</w:t>
      </w:r>
      <w:hyperlink r:id="rId271">
        <w:r>
          <w:rPr>
            <w:color w:val="0000EE"/>
            <w:u w:val="single"/>
          </w:rPr>
          <w:t>Mt 5:11–12;</w:t>
        </w:r>
      </w:hyperlink>
      <w:r>
        <w:t xml:space="preserve"> </w:t>
      </w:r>
      <w:hyperlink r:id="rId11390">
        <w:r>
          <w:rPr>
            <w:color w:val="0000EE"/>
            <w:u w:val="single"/>
          </w:rPr>
          <w:t>10:16–23,34–36;</w:t>
        </w:r>
      </w:hyperlink>
      <w:r>
        <w:t xml:space="preserve"> </w:t>
      </w:r>
      <w:hyperlink r:id="rId11391">
        <w:r>
          <w:rPr>
            <w:color w:val="0000EE"/>
            <w:u w:val="single"/>
          </w:rPr>
          <w:t>23:34;</w:t>
        </w:r>
      </w:hyperlink>
      <w:r>
        <w:t xml:space="preserve"> </w:t>
      </w:r>
      <w:hyperlink r:id="rId11392">
        <w:r>
          <w:rPr>
            <w:color w:val="0000EE"/>
            <w:u w:val="single"/>
          </w:rPr>
          <w:t>Lc 6:26;</w:t>
        </w:r>
      </w:hyperlink>
      <w:r>
        <w:t xml:space="preserve"> </w:t>
      </w:r>
      <w:hyperlink r:id="rId10104">
        <w:r>
          <w:rPr>
            <w:color w:val="0000EE"/>
            <w:u w:val="single"/>
          </w:rPr>
          <w:t>22:35–36</w:t>
        </w:r>
      </w:hyperlink>
      <w:r>
        <w:t>). Jesús se indignó profundamente del asesinato de Juan el Bautista por Herodes (</w:t>
      </w:r>
      <w:hyperlink r:id="rId7815">
        <w:r>
          <w:rPr>
            <w:color w:val="0000EE"/>
            <w:u w:val="single"/>
          </w:rPr>
          <w:t>Lc 23:9</w:t>
        </w:r>
      </w:hyperlink>
      <w:r>
        <w:t>), y previó su propio destino. Debido a que criticó el legalismo y el nacionalismo de los fariseos, y los compromisos de los saduceos para proteger sus propios privilegios (</w:t>
      </w:r>
      <w:hyperlink r:id="rId9784">
        <w:r>
          <w:rPr>
            <w:color w:val="0000EE"/>
            <w:u w:val="single"/>
          </w:rPr>
          <w:t>Jn 11:47–50</w:t>
        </w:r>
      </w:hyperlink>
      <w:r>
        <w:t>), y porque decepcionó las esperanzas militaristas del pueblo común puestas en el Mesías, Jesús sabía que sería rechazado. Su llamado al discipulado incluyó advertencias de peligro, injurias, calumnias, acusaciones, flagelaciones, comparecencias ante tribunales, odio y muerte. Invitó abiertamente a los seguidores a prepararse para su crucifixión, como el único camino hacia la vida y el reino (</w:t>
      </w:r>
      <w:hyperlink r:id="rId11393">
        <w:r>
          <w:rPr>
            <w:color w:val="0000EE"/>
            <w:u w:val="single"/>
          </w:rPr>
          <w:t>Mt 16:21–26,</w:t>
        </w:r>
      </w:hyperlink>
      <w:r>
        <w:t xml:space="preserve"> </w:t>
      </w:r>
      <w:hyperlink r:id="rId11394">
        <w:r>
          <w:rPr>
            <w:color w:val="0000EE"/>
            <w:u w:val="single"/>
          </w:rPr>
          <w:t>20:17–22;</w:t>
        </w:r>
      </w:hyperlink>
      <w:r>
        <w:t xml:space="preserve"> </w:t>
      </w:r>
      <w:hyperlink r:id="rId11395">
        <w:r>
          <w:rPr>
            <w:color w:val="0000EE"/>
            <w:u w:val="single"/>
          </w:rPr>
          <w:t>Mc 10:29–30;</w:t>
        </w:r>
      </w:hyperlink>
      <w:r>
        <w:t xml:space="preserve"> </w:t>
      </w:r>
      <w:hyperlink r:id="rId3665">
        <w:r>
          <w:rPr>
            <w:color w:val="0000EE"/>
            <w:u w:val="single"/>
          </w:rPr>
          <w:t>Jn 15:18–25,</w:t>
        </w:r>
      </w:hyperlink>
      <w:r>
        <w:t xml:space="preserve"> </w:t>
      </w:r>
      <w:hyperlink r:id="rId11396">
        <w:r>
          <w:rPr>
            <w:color w:val="0000EE"/>
            <w:u w:val="single"/>
          </w:rPr>
          <w:t>16:1–4</w:t>
        </w:r>
      </w:hyperlink>
      <w:r>
        <w:t>). Jesús fue ejecutado bajo los cargos de subvertir la nación, prohibir el pago de impuestos a los romanos y reclamar ser rey (</w:t>
      </w:r>
      <w:hyperlink r:id="rId7221">
        <w:r>
          <w:rPr>
            <w:color w:val="0000EE"/>
            <w:u w:val="single"/>
          </w:rPr>
          <w:t>Lc 23:2</w:t>
        </w:r>
      </w:hyperlink>
      <w:r>
        <w:t>).</w:t>
      </w:r>
    </w:p>
    <w:p>
      <w:r/>
      <w:r>
        <w:t>La primera persecución de la iglesia por parte de las autoridades judías fue provocada principalmente por las acusaciones de Pedro sobre el asesinato del Mesías. A medida que la influencia apostólica crecía, la acción oficial llegó a incluir encarcelamientos y golpizas (</w:t>
      </w:r>
      <w:hyperlink r:id="rId11397">
        <w:r>
          <w:rPr>
            <w:color w:val="0000EE"/>
            <w:u w:val="single"/>
          </w:rPr>
          <w:t>Hc 5:17,40</w:t>
        </w:r>
      </w:hyperlink>
      <w:r>
        <w:t>). La poderosa defensa del helenista Esteban provocó que una multitud judía lo apedreara (</w:t>
      </w:r>
      <w:hyperlink r:id="rId6786">
        <w:r>
          <w:rPr>
            <w:color w:val="0000EE"/>
            <w:u w:val="single"/>
          </w:rPr>
          <w:t>Hc 6–7</w:t>
        </w:r>
      </w:hyperlink>
      <w:r>
        <w:t>). Está fue la señal para "una gran persecución", dispersando a la mayoría de los cristianos de Jerusalén. La conversión del archiperseguidor Saúl de Tarso marcó una victoria contundente sobre la oposición, y la muerte repentina de Herodes justo después de atacar a la iglesia "para complacer a los judíos" fue otra (</w:t>
      </w:r>
      <w:hyperlink r:id="rId11398">
        <w:r>
          <w:rPr>
            <w:color w:val="0000EE"/>
            <w:u w:val="single"/>
          </w:rPr>
          <w:t>Hc 12:1–3,20–24</w:t>
        </w:r>
      </w:hyperlink>
      <w:r>
        <w:t>).</w:t>
      </w:r>
    </w:p>
    <w:p>
      <w:r/>
      <w:r>
        <w:t>Cuando el cristianismo se expandió al mundo gentil, surgió una nueva causa de persecución judía, ya que comenzaron a ocurrir disturbios en las sinagogas (</w:t>
      </w:r>
      <w:hyperlink r:id="rId11399">
        <w:r>
          <w:rPr>
            <w:color w:val="0000EE"/>
            <w:u w:val="single"/>
          </w:rPr>
          <w:t>Hc 13:44–45,50;</w:t>
        </w:r>
      </w:hyperlink>
      <w:r>
        <w:t xml:space="preserve"> </w:t>
      </w:r>
      <w:hyperlink r:id="rId11400">
        <w:r>
          <w:rPr>
            <w:color w:val="0000EE"/>
            <w:u w:val="single"/>
          </w:rPr>
          <w:t>14:1–6,19;</w:t>
        </w:r>
      </w:hyperlink>
      <w:r>
        <w:t xml:space="preserve"> </w:t>
      </w:r>
      <w:hyperlink r:id="rId11401">
        <w:r>
          <w:rPr>
            <w:color w:val="0000EE"/>
            <w:u w:val="single"/>
          </w:rPr>
          <w:t>17:1,5,13;</w:t>
        </w:r>
      </w:hyperlink>
      <w:r>
        <w:t xml:space="preserve"> </w:t>
      </w:r>
      <w:hyperlink r:id="rId11402">
        <w:r>
          <w:rPr>
            <w:color w:val="0000EE"/>
            <w:u w:val="single"/>
          </w:rPr>
          <w:t>18:4–6,12</w:t>
        </w:r>
      </w:hyperlink>
      <w:r>
        <w:t>). Además, la sanación de la esclava en Filipo resultó en el encarcelamiento de los discípulos (</w:t>
      </w:r>
      <w:hyperlink r:id="rId11403">
        <w:r>
          <w:rPr>
            <w:color w:val="0000EE"/>
            <w:u w:val="single"/>
          </w:rPr>
          <w:t>Hc 16:19–24</w:t>
        </w:r>
      </w:hyperlink>
      <w:r>
        <w:t>); en Éfeso, el impacto de la predicación cristiana sobre el comercio de los fabricantes de ídolos generó una amenaza peligrosa, que las autoridades lograron evitar (</w:t>
      </w:r>
      <w:hyperlink r:id="rId285">
        <w:r>
          <w:rPr>
            <w:color w:val="0000EE"/>
            <w:u w:val="single"/>
          </w:rPr>
          <w:t>Hc 19:23–41</w:t>
        </w:r>
      </w:hyperlink>
      <w:r>
        <w:t>). Pablo esquivó el complot de más de 40 hombres que juraron emboscarlo y matarlo (</w:t>
      </w:r>
      <w:hyperlink r:id="rId11404">
        <w:r>
          <w:rPr>
            <w:color w:val="0000EE"/>
            <w:u w:val="single"/>
          </w:rPr>
          <w:t>Hc 21:4–36,</w:t>
        </w:r>
      </w:hyperlink>
      <w:r>
        <w:t xml:space="preserve"> </w:t>
      </w:r>
      <w:hyperlink r:id="rId10840">
        <w:r>
          <w:rPr>
            <w:color w:val="0000EE"/>
            <w:u w:val="single"/>
          </w:rPr>
          <w:t>23:12–15</w:t>
        </w:r>
      </w:hyperlink>
      <w:r>
        <w:t>). Y el libro de los Hechos concluye con Pablo esperando juicio ante César (</w:t>
      </w:r>
      <w:hyperlink r:id="rId8488">
        <w:r>
          <w:rPr>
            <w:color w:val="0000EE"/>
            <w:u w:val="single"/>
          </w:rPr>
          <w:t>Hc 28:30–31</w:t>
        </w:r>
      </w:hyperlink>
      <w:r>
        <w:t>).</w:t>
      </w:r>
    </w:p>
    <w:p>
      <w:r/>
      <w:r>
        <w:t>Durante este período, la persecución de los cristianos fue esporádica, local y principalmente de origen judío, provocada por la envidia hacia el éxito misionero de la iglesia. Oficialmente, el cristianismo, como una secta judía (</w:t>
      </w:r>
      <w:hyperlink r:id="rId5277">
        <w:r>
          <w:rPr>
            <w:color w:val="0000EE"/>
            <w:u w:val="single"/>
          </w:rPr>
          <w:t>Hc 24:5,14</w:t>
        </w:r>
      </w:hyperlink>
      <w:r>
        <w:t>), compartía el reconocimiento legal del estado que los judíos habían obtenido. Así, Pablo recibió protección romana en Pafos, Filipo, Corinto, Éfeso y Jerusalén de los gobernadores Félix y Festo, y de su asesor Herodes Agripa, así como del centurión que lo trasladaba a Roma. Esto explica la confiada apelación de Pablo a César; una absolución imperial garantizaría al cristianismo la libertad de acoso en todo el imperio.</w:t>
      </w:r>
    </w:p>
    <w:p>
      <w:r/>
      <w:r>
        <w:t>La actitud de Pablo hacia la persecución incluía un recuerdo arrepentido de sus propios días como perseguidor (</w:t>
      </w:r>
      <w:hyperlink r:id="rId4942">
        <w:r>
          <w:rPr>
            <w:color w:val="0000EE"/>
            <w:u w:val="single"/>
          </w:rPr>
          <w:t>Hc 22:4,</w:t>
        </w:r>
      </w:hyperlink>
      <w:r>
        <w:t xml:space="preserve"> </w:t>
      </w:r>
      <w:hyperlink r:id="rId11405">
        <w:r>
          <w:rPr>
            <w:color w:val="0000EE"/>
            <w:u w:val="single"/>
          </w:rPr>
          <w:t>26:9–11;</w:t>
        </w:r>
      </w:hyperlink>
      <w:r>
        <w:t xml:space="preserve"> </w:t>
      </w:r>
      <w:hyperlink r:id="rId11406">
        <w:r>
          <w:rPr>
            <w:color w:val="0000EE"/>
            <w:u w:val="single"/>
          </w:rPr>
          <w:t>Ga 1:22–24</w:t>
        </w:r>
      </w:hyperlink>
      <w:r>
        <w:t>), una aceptación deliberada de riesgos en obediencia a Cristo (</w:t>
      </w:r>
      <w:hyperlink r:id="rId11407">
        <w:r>
          <w:rPr>
            <w:color w:val="0000EE"/>
            <w:u w:val="single"/>
          </w:rPr>
          <w:t>Hc 20:22–24,</w:t>
        </w:r>
      </w:hyperlink>
      <w:r>
        <w:t xml:space="preserve"> </w:t>
      </w:r>
      <w:hyperlink r:id="rId11408">
        <w:r>
          <w:rPr>
            <w:color w:val="0000EE"/>
            <w:u w:val="single"/>
          </w:rPr>
          <w:t>21:13</w:t>
        </w:r>
      </w:hyperlink>
      <w:r>
        <w:t>), una advertencia constante de que la tribulación es inseparable del discipulado (</w:t>
      </w:r>
      <w:hyperlink r:id="rId11278">
        <w:r>
          <w:rPr>
            <w:color w:val="0000EE"/>
            <w:u w:val="single"/>
          </w:rPr>
          <w:t>Hc 14:22;</w:t>
        </w:r>
      </w:hyperlink>
      <w:r>
        <w:t xml:space="preserve"> </w:t>
      </w:r>
      <w:hyperlink r:id="rId11409">
        <w:r>
          <w:rPr>
            <w:color w:val="0000EE"/>
            <w:u w:val="single"/>
          </w:rPr>
          <w:t>Ro 5:3,</w:t>
        </w:r>
      </w:hyperlink>
      <w:r>
        <w:t xml:space="preserve"> </w:t>
      </w:r>
      <w:hyperlink r:id="rId11410">
        <w:r>
          <w:rPr>
            <w:color w:val="0000EE"/>
            <w:u w:val="single"/>
          </w:rPr>
          <w:t>12:12;</w:t>
        </w:r>
      </w:hyperlink>
      <w:r>
        <w:t xml:space="preserve"> </w:t>
      </w:r>
      <w:hyperlink r:id="rId11411">
        <w:r>
          <w:rPr>
            <w:color w:val="0000EE"/>
            <w:u w:val="single"/>
          </w:rPr>
          <w:t>1 Ts 3:4</w:t>
        </w:r>
      </w:hyperlink>
      <w:r>
        <w:t>), y la certeza de que en toda forma de tribulación los cristianos son más que vencedores (</w:t>
      </w:r>
      <w:hyperlink r:id="rId11412">
        <w:r>
          <w:rPr>
            <w:color w:val="0000EE"/>
            <w:u w:val="single"/>
          </w:rPr>
          <w:t>Ro 8:35–37</w:t>
        </w:r>
      </w:hyperlink>
      <w:r>
        <w:t>).</w:t>
      </w:r>
    </w:p>
    <w:p>
      <w:r/>
      <w:r>
        <w:t xml:space="preserve">Casi con certeza, Pablo fue decapitado durante la feroz persecución en Roma tras el incendio por el cual se culpó a los cristianos. A menudo se acusaba a los cristianos de "ateísmo" (rechazo del politeísmo), de dirigirse solo a las clases esclavas, de participar en festines de amor "escandalosos" y de tener un comportamiento insociable y austero (cf. </w:t>
      </w:r>
      <w:hyperlink r:id="rId10207">
        <w:r>
          <w:rPr>
            <w:color w:val="0000EE"/>
            <w:u w:val="single"/>
          </w:rPr>
          <w:t>Jn 15:19</w:t>
        </w:r>
      </w:hyperlink>
      <w:r>
        <w:t>), lo que los convertía en un objetivo popular para recibir la culpa.</w:t>
      </w:r>
    </w:p>
    <w:p>
      <w:r/>
      <w:r>
        <w:t>Por la misma época, Pedro advirtió a los cristianos en el Este sobre el peligro que enfrentaba la iglesia. Durante un tiempo, “varias pruebas” demostrarían la autenticidad de la fe (</w:t>
      </w:r>
      <w:hyperlink r:id="rId11226">
        <w:r>
          <w:rPr>
            <w:color w:val="0000EE"/>
            <w:u w:val="single"/>
          </w:rPr>
          <w:t>1 Pe 1:6</w:t>
        </w:r>
      </w:hyperlink>
      <w:r>
        <w:t>). La calumnia debe ser respondida con una vida intachable. Se debe rendir honor a las autoridades. El sufrimiento por la justicia debe ser aceptado sin miedo. Que los cristianos preparen defensas respetuosas, con conciencias libres de culpa. Si sufren por hacer lo correcto, recuerden que Cristo también lo hizo por ellos. Así que deben “armarse” para el sufrimiento (</w:t>
      </w:r>
      <w:hyperlink r:id="rId11167">
        <w:r>
          <w:rPr>
            <w:color w:val="0000EE"/>
            <w:u w:val="single"/>
          </w:rPr>
          <w:t>1 Pe 4:1</w:t>
        </w:r>
      </w:hyperlink>
      <w:r>
        <w:t>) y no sorprenderse por la persecución como si fuera “algo extraño” (</w:t>
      </w:r>
      <w:hyperlink r:id="rId2399">
        <w:r>
          <w:rPr>
            <w:color w:val="0000EE"/>
            <w:u w:val="single"/>
          </w:rPr>
          <w:t>1 Pe 4:12</w:t>
        </w:r>
      </w:hyperlink>
      <w:r>
        <w:t>). Están compartiendo los sufrimientos de Cristo. Sus palabras finales son “¡Manténganse firmes!”</w:t>
      </w:r>
    </w:p>
    <w:p>
      <w:r/>
      <w:r>
        <w:t>Se piensa que Marcos también escribió en ese momento para beneficiar a la iglesia romana que sufría. Su Evangelio se centra en el conflicto de Cristo, sus causas y formas, y retrata vívidamente la heroica muerte de Cristo. Al igual que Pedro, Marcos enfrenta la persecución señalando el sufrimiento del Señor.</w:t>
      </w:r>
    </w:p>
    <w:p>
      <w:r/>
      <w:r>
        <w:t xml:space="preserve">Posteriormente, el cristianismo fue declarado como una "religión ilegal", ya no una secta protegida por el judaísmo, con la introducción en los cultos de la sinagoga de una oración contra los "nazarenos", que los cristianos no podían recitar. A partir de entonces, la iglesia fue susceptible de ser suprimida oficialmente. Roma incorporó fácilmente las antiguas religiones nacionales en los rituales estatales por el bien de la unidad imperial, pero se opuso a los nuevos movimientos inconformistas, especialmente aquellos con reuniones secretas (es decir, la Eucaristía), considerándolos políticamente peligrosos (cf. </w:t>
      </w:r>
      <w:hyperlink r:id="rId11413">
        <w:r>
          <w:rPr>
            <w:color w:val="0000EE"/>
            <w:u w:val="single"/>
          </w:rPr>
          <w:t>Hc 17:6–7</w:t>
        </w:r>
      </w:hyperlink>
      <w:r>
        <w:t>).</w:t>
      </w:r>
    </w:p>
    <w:p>
      <w:r/>
      <w:r>
        <w:t>Hacia el final del siglo, enfrentado a una iglesia en crecimiento y disturbios políticos, el estado requería la “adoración” pública del “genio de Roma” junto con cualquier otro rito religioso. Durante el reinado de Domiciano (81–96 d.C.), esto se transformó en la adoración del Emperador viviente, con templos elaborados y un sacerdocio oficial. Cuando los cristianos se negaron, reconociendo solo a Jesús como el Señor divino, comenzó la persecución oficial, cada vez más brutal. Es probable que el Apocalipsis refleje esta situación (</w:t>
      </w:r>
      <w:hyperlink r:id="rId798">
        <w:r>
          <w:rPr>
            <w:color w:val="0000EE"/>
            <w:u w:val="single"/>
          </w:rPr>
          <w:t>Ap 1:90,</w:t>
        </w:r>
      </w:hyperlink>
      <w:r>
        <w:t xml:space="preserve"> </w:t>
      </w:r>
      <w:hyperlink r:id="rId811">
        <w:r>
          <w:rPr>
            <w:color w:val="0000EE"/>
            <w:u w:val="single"/>
          </w:rPr>
          <w:t>2:13,</w:t>
        </w:r>
      </w:hyperlink>
      <w:r>
        <w:t xml:space="preserve"> </w:t>
      </w:r>
      <w:hyperlink r:id="rId480">
        <w:r>
          <w:rPr>
            <w:color w:val="0000EE"/>
            <w:u w:val="single"/>
          </w:rPr>
          <w:t>6:9,</w:t>
        </w:r>
      </w:hyperlink>
      <w:r>
        <w:t xml:space="preserve"> </w:t>
      </w:r>
      <w:hyperlink r:id="rId799">
        <w:r>
          <w:rPr>
            <w:color w:val="0000EE"/>
            <w:u w:val="single"/>
          </w:rPr>
          <w:t>13,</w:t>
        </w:r>
      </w:hyperlink>
      <w:r>
        <w:t xml:space="preserve"> </w:t>
      </w:r>
      <w:hyperlink r:id="rId7322">
        <w:r>
          <w:rPr>
            <w:color w:val="0000EE"/>
            <w:u w:val="single"/>
          </w:rPr>
          <w:t>19:2</w:t>
        </w:r>
      </w:hyperlink>
      <w:r>
        <w:t>). Así, la Biblia termina como comenzó, con el tema de la persecución del pueblo de Dios.</w:t>
      </w:r>
    </w:p>
    <w:p>
      <w:r/>
      <w:r>
        <w:rPr>
          <w:i/>
        </w:rPr>
        <w:t>Ver también</w:t>
      </w:r>
      <w:r>
        <w:t xml:space="preserve"> </w:t>
      </w:r>
      <w:r>
        <w:t>Sufrimiento</w:t>
      </w:r>
      <w:r>
        <w:t xml:space="preserve">; </w:t>
      </w:r>
      <w:r>
        <w:t>Tribulación</w:t>
      </w:r>
      <w:r>
        <w:t>.</w:t>
      </w:r>
      <w:r/>
      <w:r/>
    </w:p>
    <w:p>
      <w:r/>
    </w:p>
    <w:p>
      <w:pPr>
        <w:pStyle w:val="Heading2"/>
      </w:pPr>
      <w:r>
        <w:t>Perseverancia</w:t>
      </w:r>
      <w:r/>
    </w:p>
    <w:p>
      <w:r/>
      <w:r>
        <w:t>La perseverancia implica seguir haciendo algo incluso cuando resulta difícil.</w:t>
      </w:r>
    </w:p>
    <w:p>
      <w:pPr>
        <w:pStyle w:val="Heading3"/>
      </w:pPr>
      <w:r>
        <w:t>La Perseverancia en el Antiguo Testamento</w:t>
      </w:r>
    </w:p>
    <w:p>
      <w:r/>
      <w:r>
        <w:t>En el Antiguo Testamento, el pueblo de Israel esperó muchos años para ver las promesas de Dios hacerse realidad. Muchos creyentes murieron antes de ver estas promesas cumplidas (</w:t>
      </w:r>
      <w:hyperlink r:id="rId11414">
        <w:r>
          <w:rPr>
            <w:color w:val="0000EE"/>
            <w:u w:val="single"/>
          </w:rPr>
          <w:t>Hebreos 11:1, 13, 21</w:t>
        </w:r>
      </w:hyperlink>
      <w:hyperlink r:id="rId6061">
        <w:r>
          <w:rPr>
            <w:color w:val="0000EE"/>
            <w:u w:val="single"/>
          </w:rPr>
          <w:t>–</w:t>
        </w:r>
      </w:hyperlink>
      <w:hyperlink r:id="rId11414">
        <w:r>
          <w:rPr>
            <w:color w:val="0000EE"/>
            <w:u w:val="single"/>
          </w:rPr>
          <w:t>22, 39</w:t>
        </w:r>
      </w:hyperlink>
      <w:r>
        <w:t>). La promesa que Dios hizo a Abraham brindó esperanza a la gente durante cientos de años antes de que finalmente habitaran en la tierra de Canaán. Los israelitas aprendieron una lección importante durante su travesía por el desierto. Perdieron su entusiasmo inicial, lo que les impidió entrar en la tierra prometida. El pueblo de Israel nunca olvidó esta lección (</w:t>
      </w:r>
      <w:hyperlink r:id="rId11415">
        <w:r>
          <w:rPr>
            <w:color w:val="0000EE"/>
            <w:u w:val="single"/>
          </w:rPr>
          <w:t>Hebreos 3:16–19</w:t>
        </w:r>
      </w:hyperlink>
      <w:r>
        <w:t>). Los profetas (personas que hablaban por Dios) siempre miraban más allá del fracaso y los tiempos difíciles. Veían esperanza para el futuro y ayudaban a la gente a mantener su fe firme (</w:t>
      </w:r>
      <w:hyperlink r:id="rId11416">
        <w:r>
          <w:rPr>
            <w:color w:val="0000EE"/>
            <w:u w:val="single"/>
          </w:rPr>
          <w:t>Jeremías 32:1–15;</w:t>
        </w:r>
      </w:hyperlink>
      <w:r>
        <w:t xml:space="preserve"> </w:t>
      </w:r>
      <w:hyperlink r:id="rId3124">
        <w:r>
          <w:rPr>
            <w:color w:val="0000EE"/>
            <w:u w:val="single"/>
          </w:rPr>
          <w:t>Oseas 3:4–5;</w:t>
        </w:r>
      </w:hyperlink>
      <w:r>
        <w:t xml:space="preserve"> </w:t>
      </w:r>
      <w:hyperlink r:id="rId1516">
        <w:r>
          <w:rPr>
            <w:color w:val="0000EE"/>
            <w:u w:val="single"/>
          </w:rPr>
          <w:t>Joel 2:28–29;</w:t>
        </w:r>
      </w:hyperlink>
      <w:r>
        <w:t xml:space="preserve"> </w:t>
      </w:r>
      <w:hyperlink r:id="rId11417">
        <w:r>
          <w:rPr>
            <w:color w:val="0000EE"/>
            <w:u w:val="single"/>
          </w:rPr>
          <w:t>Hebreos 2:1–3;</w:t>
        </w:r>
      </w:hyperlink>
      <w:r>
        <w:t xml:space="preserve"> </w:t>
      </w:r>
      <w:hyperlink r:id="rId11418">
        <w:r>
          <w:rPr>
            <w:color w:val="0000EE"/>
            <w:u w:val="single"/>
          </w:rPr>
          <w:t>Daniel 12:11–13</w:t>
        </w:r>
      </w:hyperlink>
      <w:r>
        <w:t>).</w:t>
      </w:r>
    </w:p>
    <w:p>
      <w:pPr>
        <w:pStyle w:val="Heading3"/>
      </w:pPr>
      <w:r>
        <w:t>La Perseverancia en el Nuevo Testamento</w:t>
      </w:r>
    </w:p>
    <w:p>
      <w:r/>
      <w:r>
        <w:t xml:space="preserve">El Nuevo Testamento también anima a los creyentes a perseverar. La palabra griega que se usa a menudo es </w:t>
      </w:r>
      <w:r>
        <w:rPr>
          <w:i/>
        </w:rPr>
        <w:t>proskarteréo</w:t>
      </w:r>
      <w:r>
        <w:t>, que significa "asistir continuamente o adherirse firmemente" (</w:t>
      </w:r>
      <w:hyperlink r:id="rId9294">
        <w:r>
          <w:rPr>
            <w:color w:val="0000EE"/>
            <w:u w:val="single"/>
          </w:rPr>
          <w:t>Marcos 3:9;</w:t>
        </w:r>
      </w:hyperlink>
      <w:r>
        <w:t xml:space="preserve"> </w:t>
      </w:r>
      <w:hyperlink r:id="rId11419">
        <w:r>
          <w:rPr>
            <w:color w:val="0000EE"/>
            <w:u w:val="single"/>
          </w:rPr>
          <w:t>Hechos 8:13,</w:t>
        </w:r>
      </w:hyperlink>
      <w:r>
        <w:t xml:space="preserve"> </w:t>
      </w:r>
      <w:hyperlink r:id="rId2327">
        <w:r>
          <w:rPr>
            <w:color w:val="0000EE"/>
            <w:u w:val="single"/>
          </w:rPr>
          <w:t>10:7;</w:t>
        </w:r>
      </w:hyperlink>
      <w:r>
        <w:t xml:space="preserve"> </w:t>
      </w:r>
      <w:hyperlink r:id="rId11420">
        <w:r>
          <w:rPr>
            <w:color w:val="0000EE"/>
            <w:u w:val="single"/>
          </w:rPr>
          <w:t>Romanos 13:6</w:t>
        </w:r>
      </w:hyperlink>
      <w:r>
        <w:t>). Esta palabra se traduce como "dedicado", "continuó", "constante" y "firme".</w:t>
      </w:r>
    </w:p>
    <w:p>
      <w:pPr>
        <w:pStyle w:val="Heading3"/>
      </w:pPr>
      <w:r>
        <w:t>Perseverancia en la Fe</w:t>
      </w:r>
    </w:p>
    <w:p>
      <w:r/>
      <w:r>
        <w:t>La Biblia enseña que debemos avanzar y no rendirnos en muchas áreas de nuestra fe:</w:t>
      </w:r>
    </w:p>
    <w:p>
      <w:pPr>
        <w:pStyle w:val="ListBullet"/>
        <w:spacing w:line="240" w:lineRule="auto"/>
        <w:ind w:left="720"/>
      </w:pPr>
      <w:r/>
      <w:r>
        <w:t>En la oración (</w:t>
      </w:r>
      <w:hyperlink r:id="rId10562">
        <w:r>
          <w:rPr>
            <w:color w:val="0000EE"/>
            <w:u w:val="single"/>
          </w:rPr>
          <w:t>Lucas 18:1–8;</w:t>
        </w:r>
      </w:hyperlink>
      <w:r>
        <w:t xml:space="preserve"> </w:t>
      </w:r>
      <w:hyperlink r:id="rId3538">
        <w:r>
          <w:rPr>
            <w:color w:val="0000EE"/>
            <w:u w:val="single"/>
          </w:rPr>
          <w:t>Colosenses 4:2</w:t>
        </w:r>
      </w:hyperlink>
      <w:r>
        <w:t>)</w:t>
      </w:r>
    </w:p>
    <w:p>
      <w:pPr>
        <w:pStyle w:val="ListBullet"/>
        <w:spacing w:line="240" w:lineRule="auto"/>
        <w:ind w:left="720"/>
      </w:pPr>
      <w:r/>
      <w:r>
        <w:t>Al hacer buenas obras (</w:t>
      </w:r>
      <w:hyperlink r:id="rId11421">
        <w:r>
          <w:rPr>
            <w:color w:val="0000EE"/>
            <w:u w:val="single"/>
          </w:rPr>
          <w:t>Romanos 2:7;</w:t>
        </w:r>
      </w:hyperlink>
      <w:r>
        <w:t xml:space="preserve"> </w:t>
      </w:r>
      <w:hyperlink r:id="rId11422">
        <w:r>
          <w:rPr>
            <w:color w:val="0000EE"/>
            <w:u w:val="single"/>
          </w:rPr>
          <w:t>Gálatas 6:9</w:t>
        </w:r>
      </w:hyperlink>
      <w:r>
        <w:t>)</w:t>
      </w:r>
    </w:p>
    <w:p>
      <w:pPr>
        <w:pStyle w:val="ListBullet"/>
        <w:spacing w:line="240" w:lineRule="auto"/>
        <w:ind w:left="720"/>
      </w:pPr>
      <w:r/>
      <w:r>
        <w:t>Al aprender sobre el cristianismo (</w:t>
      </w:r>
      <w:hyperlink r:id="rId5398">
        <w:r>
          <w:rPr>
            <w:color w:val="0000EE"/>
            <w:u w:val="single"/>
          </w:rPr>
          <w:t>Hechos 2:42;</w:t>
        </w:r>
      </w:hyperlink>
      <w:r>
        <w:t xml:space="preserve"> </w:t>
      </w:r>
      <w:hyperlink r:id="rId11423">
        <w:r>
          <w:rPr>
            <w:color w:val="0000EE"/>
            <w:u w:val="single"/>
          </w:rPr>
          <w:t>2 Timoteo 3:14</w:t>
        </w:r>
      </w:hyperlink>
      <w:r>
        <w:t>),</w:t>
      </w:r>
    </w:p>
    <w:p>
      <w:pPr>
        <w:pStyle w:val="ListBullet"/>
        <w:spacing w:line="240" w:lineRule="auto"/>
        <w:ind w:left="720"/>
      </w:pPr>
      <w:r/>
      <w:r>
        <w:t>En tiempos difíciles (</w:t>
      </w:r>
      <w:hyperlink r:id="rId11424">
        <w:r>
          <w:rPr>
            <w:color w:val="0000EE"/>
            <w:u w:val="single"/>
          </w:rPr>
          <w:t>2 Tesalonicenses 1:4</w:t>
        </w:r>
      </w:hyperlink>
      <w:r>
        <w:t>)</w:t>
      </w:r>
    </w:p>
    <w:p>
      <w:pPr>
        <w:pStyle w:val="ListBullet"/>
        <w:spacing w:line="240" w:lineRule="auto"/>
        <w:ind w:left="720"/>
      </w:pPr>
      <w:r/>
      <w:r>
        <w:t>En la gracia (</w:t>
      </w:r>
      <w:hyperlink r:id="rId11425">
        <w:r>
          <w:rPr>
            <w:color w:val="0000EE"/>
            <w:u w:val="single"/>
          </w:rPr>
          <w:t xml:space="preserve">Hechos 13:43; </w:t>
        </w:r>
      </w:hyperlink>
      <w:hyperlink r:id="rId11426">
        <w:r>
          <w:rPr>
            <w:color w:val="0000EE"/>
            <w:u w:val="single"/>
          </w:rPr>
          <w:t>2 Corintios 6:1</w:t>
        </w:r>
      </w:hyperlink>
      <w:r>
        <w:t>)</w:t>
      </w:r>
    </w:p>
    <w:p>
      <w:pPr>
        <w:pStyle w:val="ListBullet"/>
        <w:spacing w:line="240" w:lineRule="auto"/>
        <w:ind w:left="720"/>
      </w:pPr>
      <w:r/>
      <w:r>
        <w:t>En la fe (</w:t>
      </w:r>
      <w:hyperlink r:id="rId11278">
        <w:r>
          <w:rPr>
            <w:color w:val="0000EE"/>
            <w:u w:val="single"/>
          </w:rPr>
          <w:t>Hechos 14:22;</w:t>
        </w:r>
      </w:hyperlink>
      <w:r>
        <w:t xml:space="preserve"> </w:t>
      </w:r>
      <w:hyperlink r:id="rId5647">
        <w:r>
          <w:rPr>
            <w:color w:val="0000EE"/>
            <w:u w:val="single"/>
          </w:rPr>
          <w:t>Colosenses 1:23</w:t>
        </w:r>
      </w:hyperlink>
      <w:r>
        <w:t>)</w:t>
      </w:r>
    </w:p>
    <w:p>
      <w:pPr>
        <w:pStyle w:val="ListBullet"/>
        <w:spacing w:line="240" w:lineRule="auto"/>
        <w:ind w:left="720"/>
      </w:pPr>
      <w:r/>
      <w:r>
        <w:t>En el amor divino (</w:t>
      </w:r>
      <w:hyperlink r:id="rId11427">
        <w:r>
          <w:rPr>
            <w:color w:val="0000EE"/>
            <w:u w:val="single"/>
          </w:rPr>
          <w:t>Juan 15:9;</w:t>
        </w:r>
      </w:hyperlink>
      <w:r>
        <w:t xml:space="preserve"> </w:t>
      </w:r>
      <w:hyperlink r:id="rId11428">
        <w:r>
          <w:rPr>
            <w:color w:val="0000EE"/>
            <w:u w:val="single"/>
          </w:rPr>
          <w:t>Judas 1:21</w:t>
        </w:r>
      </w:hyperlink>
      <w:r>
        <w:t>)</w:t>
      </w:r>
    </w:p>
    <w:p>
      <w:pPr>
        <w:pStyle w:val="ListBullet"/>
        <w:spacing w:line="240" w:lineRule="auto"/>
        <w:ind w:left="720"/>
      </w:pPr>
      <w:r/>
      <w:r>
        <w:t>En mantenerse firmes (</w:t>
      </w:r>
      <w:hyperlink r:id="rId11429">
        <w:r>
          <w:rPr>
            <w:color w:val="0000EE"/>
            <w:u w:val="single"/>
          </w:rPr>
          <w:t>1 Corintios 16:13;</w:t>
        </w:r>
      </w:hyperlink>
      <w:hyperlink r:id="rId11430">
        <w:r>
          <w:rPr>
            <w:color w:val="0000EE"/>
            <w:u w:val="single"/>
          </w:rPr>
          <w:t xml:space="preserve"> Tesalonicenses 2:15</w:t>
        </w:r>
      </w:hyperlink>
      <w:r>
        <w:t>)</w:t>
      </w:r>
    </w:p>
    <w:p>
      <w:pPr>
        <w:pStyle w:val="ListBullet"/>
        <w:spacing w:line="240" w:lineRule="auto"/>
        <w:ind w:left="720"/>
      </w:pPr>
      <w:r/>
      <w:r>
        <w:t>Permanecer en Cristo (</w:t>
      </w:r>
      <w:hyperlink r:id="rId11431">
        <w:r>
          <w:rPr>
            <w:color w:val="0000EE"/>
            <w:u w:val="single"/>
          </w:rPr>
          <w:t>Juan 15:4–10;</w:t>
        </w:r>
      </w:hyperlink>
      <w:r>
        <w:t xml:space="preserve"> </w:t>
      </w:r>
      <w:hyperlink r:id="rId8266">
        <w:r>
          <w:rPr>
            <w:color w:val="0000EE"/>
            <w:u w:val="single"/>
          </w:rPr>
          <w:t>1 Juan 2:28</w:t>
        </w:r>
      </w:hyperlink>
      <w:r>
        <w:t>)</w:t>
      </w:r>
    </w:p>
    <w:p>
      <w:pPr>
        <w:pStyle w:val="ListBullet"/>
        <w:spacing w:line="240" w:lineRule="auto"/>
        <w:ind w:left="720"/>
      </w:pPr>
      <w:r/>
      <w:r>
        <w:t>;Correr con paciencia (</w:t>
      </w:r>
      <w:hyperlink r:id="rId11432">
        <w:r>
          <w:rPr>
            <w:color w:val="0000EE"/>
            <w:u w:val="single"/>
          </w:rPr>
          <w:t>Hebreos 6:12,</w:t>
        </w:r>
      </w:hyperlink>
      <w:r>
        <w:t xml:space="preserve"> </w:t>
      </w:r>
      <w:hyperlink r:id="rId6062">
        <w:r>
          <w:rPr>
            <w:color w:val="0000EE"/>
            <w:u w:val="single"/>
          </w:rPr>
          <w:t>12:1</w:t>
        </w:r>
      </w:hyperlink>
      <w:r>
        <w:t>)</w:t>
      </w:r>
    </w:p>
    <w:p>
      <w:pPr>
        <w:pStyle w:val="ListBullet"/>
        <w:spacing w:line="240" w:lineRule="auto"/>
        <w:ind w:left="720"/>
      </w:pPr>
      <w:r/>
      <w:r>
        <w:t>En no desviarse (</w:t>
      </w:r>
      <w:hyperlink r:id="rId11433">
        <w:r>
          <w:rPr>
            <w:color w:val="0000EE"/>
            <w:u w:val="single"/>
          </w:rPr>
          <w:t>Hebreos 3:12,</w:t>
        </w:r>
      </w:hyperlink>
      <w:r>
        <w:t xml:space="preserve"> </w:t>
      </w:r>
      <w:hyperlink r:id="rId11434">
        <w:r>
          <w:rPr>
            <w:color w:val="0000EE"/>
            <w:u w:val="single"/>
          </w:rPr>
          <w:t>4:1–10</w:t>
        </w:r>
      </w:hyperlink>
      <w:r>
        <w:t>)</w:t>
      </w:r>
    </w:p>
    <w:p>
      <w:pPr>
        <w:pStyle w:val="ListBullet"/>
        <w:spacing w:line="240" w:lineRule="auto"/>
        <w:ind w:left="720"/>
      </w:pPr>
      <w:r/>
      <w:r>
        <w:t>Al ser diligentes para confirmar nuestro llamado y elección (</w:t>
      </w:r>
      <w:hyperlink r:id="rId5021">
        <w:r>
          <w:rPr>
            <w:color w:val="0000EE"/>
            <w:u w:val="single"/>
          </w:rPr>
          <w:t>2 Pedro 1:10</w:t>
        </w:r>
      </w:hyperlink>
      <w:r>
        <w:t>)</w:t>
      </w:r>
    </w:p>
    <w:p>
      <w:pPr>
        <w:pStyle w:val="Heading3"/>
      </w:pPr>
      <w:r>
        <w:t>Ejemplos de No Perseverar</w:t>
      </w:r>
    </w:p>
    <w:p>
      <w:r/>
      <w:r>
        <w:t>Algunas personas no lograron perseverar, como:</w:t>
      </w:r>
    </w:p>
    <w:p>
      <w:pPr>
        <w:pStyle w:val="ListBullet"/>
        <w:spacing w:line="240" w:lineRule="auto"/>
        <w:ind w:left="720"/>
      </w:pPr>
      <w:r/>
      <w:r>
        <w:t>Judas (</w:t>
      </w:r>
      <w:hyperlink r:id="rId11435">
        <w:r>
          <w:rPr>
            <w:color w:val="0000EE"/>
            <w:u w:val="single"/>
          </w:rPr>
          <w:t>Juan 6:71</w:t>
        </w:r>
      </w:hyperlink>
      <w:r>
        <w:t>)</w:t>
      </w:r>
    </w:p>
    <w:p>
      <w:pPr>
        <w:pStyle w:val="ListBullet"/>
        <w:spacing w:line="240" w:lineRule="auto"/>
        <w:ind w:left="720"/>
      </w:pPr>
      <w:r/>
      <w:r>
        <w:t>Demas (</w:t>
      </w:r>
      <w:hyperlink r:id="rId6266">
        <w:r>
          <w:rPr>
            <w:color w:val="0000EE"/>
            <w:u w:val="single"/>
          </w:rPr>
          <w:t>2 Timoteo 4:10</w:t>
        </w:r>
      </w:hyperlink>
      <w:r>
        <w:t>)</w:t>
      </w:r>
    </w:p>
    <w:p>
      <w:pPr>
        <w:pStyle w:val="ListBullet"/>
        <w:spacing w:line="240" w:lineRule="auto"/>
        <w:ind w:left="720"/>
      </w:pPr>
      <w:r/>
      <w:r>
        <w:t>Himeneo (</w:t>
      </w:r>
      <w:hyperlink r:id="rId11436">
        <w:r>
          <w:rPr>
            <w:color w:val="0000EE"/>
            <w:u w:val="single"/>
          </w:rPr>
          <w:t>2 Timoteo 2:17</w:t>
        </w:r>
      </w:hyperlink>
      <w:r>
        <w:t>)</w:t>
      </w:r>
    </w:p>
    <w:p>
      <w:pPr>
        <w:pStyle w:val="Heading3"/>
      </w:pPr>
      <w:r>
        <w:t>Advertencias sobre la falta de constancia</w:t>
      </w:r>
    </w:p>
    <w:p>
      <w:r/>
      <w:r>
        <w:t>No debemos ignorar la posibilidad de:</w:t>
      </w:r>
    </w:p>
    <w:p>
      <w:pPr>
        <w:pStyle w:val="ListBullet"/>
        <w:spacing w:line="240" w:lineRule="auto"/>
        <w:ind w:left="720"/>
      </w:pPr>
      <w:r/>
      <w:r>
        <w:t>"tuviéremos en poco una salud tan grande" (</w:t>
      </w:r>
      <w:hyperlink r:id="rId6680">
        <w:r>
          <w:rPr>
            <w:color w:val="0000EE"/>
            <w:u w:val="single"/>
          </w:rPr>
          <w:t>Hebreos 2:3</w:t>
        </w:r>
      </w:hyperlink>
      <w:r>
        <w:t>)</w:t>
      </w:r>
    </w:p>
    <w:p>
      <w:pPr>
        <w:pStyle w:val="ListBullet"/>
        <w:spacing w:line="240" w:lineRule="auto"/>
        <w:ind w:left="720"/>
      </w:pPr>
      <w:r/>
      <w:r>
        <w:t>ser "reprobado" (</w:t>
      </w:r>
      <w:hyperlink r:id="rId5802">
        <w:r>
          <w:rPr>
            <w:color w:val="0000EE"/>
            <w:u w:val="single"/>
          </w:rPr>
          <w:t>1 Corintios 9:27</w:t>
        </w:r>
      </w:hyperlink>
      <w:r>
        <w:t>)</w:t>
      </w:r>
    </w:p>
    <w:p>
      <w:pPr>
        <w:pStyle w:val="ListBullet"/>
        <w:spacing w:line="240" w:lineRule="auto"/>
        <w:ind w:left="720"/>
      </w:pPr>
      <w:r/>
      <w:r>
        <w:t>"Cayendo" mientras creemos que estamos "de pie" (</w:t>
      </w:r>
      <w:hyperlink r:id="rId3349">
        <w:r>
          <w:rPr>
            <w:color w:val="0000EE"/>
            <w:u w:val="single"/>
          </w:rPr>
          <w:t>1 Corintios 10:12</w:t>
        </w:r>
      </w:hyperlink>
      <w:r>
        <w:t>).</w:t>
      </w:r>
    </w:p>
    <w:p>
      <w:pPr>
        <w:pStyle w:val="ListBullet"/>
        <w:spacing w:line="240" w:lineRule="auto"/>
        <w:ind w:left="720"/>
      </w:pPr>
      <w:r/>
      <w:r>
        <w:t>cometiendo apostasía al alejarse completamente de Dios (</w:t>
      </w:r>
      <w:hyperlink r:id="rId11332">
        <w:r>
          <w:rPr>
            <w:color w:val="0000EE"/>
            <w:u w:val="single"/>
          </w:rPr>
          <w:t>Hebreos 6:1–8</w:t>
        </w:r>
      </w:hyperlink>
      <w:r>
        <w:t>)</w:t>
      </w:r>
    </w:p>
    <w:p>
      <w:pPr>
        <w:pStyle w:val="Heading3"/>
      </w:pPr>
      <w:r>
        <w:t>La importancia de la Perseverancia</w:t>
      </w:r>
    </w:p>
    <w:p>
      <w:r/>
      <w:r>
        <w:t>Porque, como dijo Jesús, “El que persevere hasta el fin, éste será salvo” (</w:t>
      </w:r>
      <w:hyperlink r:id="rId11437">
        <w:r>
          <w:rPr>
            <w:color w:val="0000EE"/>
            <w:u w:val="single"/>
          </w:rPr>
          <w:t>Mateo 10:22,</w:t>
        </w:r>
      </w:hyperlink>
      <w:r>
        <w:t xml:space="preserve"> </w:t>
      </w:r>
      <w:hyperlink r:id="rId11438">
        <w:r>
          <w:rPr>
            <w:color w:val="0000EE"/>
            <w:u w:val="single"/>
          </w:rPr>
          <w:t>24:13</w:t>
        </w:r>
      </w:hyperlink>
      <w:r>
        <w:t>). Este énfasis no es accidental. Refleja las presiones de la sociedad pagana, el peligro de la persecución, las reacciones emocionales tras experiencias espirituales iniciales y el malentendido de la "salvación instantánea." Los cristianos deben comprender que la perseverancia es clave para heredar la salvación eterna (</w:t>
      </w:r>
      <w:hyperlink r:id="rId11439">
        <w:r>
          <w:rPr>
            <w:color w:val="0000EE"/>
            <w:u w:val="single"/>
          </w:rPr>
          <w:t>Lucas 21:19;</w:t>
        </w:r>
      </w:hyperlink>
      <w:r>
        <w:t xml:space="preserve"> </w:t>
      </w:r>
      <w:hyperlink r:id="rId11409">
        <w:r>
          <w:rPr>
            <w:color w:val="0000EE"/>
            <w:u w:val="single"/>
          </w:rPr>
          <w:t xml:space="preserve">Romanos 5:3; </w:t>
        </w:r>
      </w:hyperlink>
      <w:hyperlink r:id="rId11440">
        <w:r>
          <w:rPr>
            <w:color w:val="0000EE"/>
            <w:u w:val="single"/>
          </w:rPr>
          <w:t>Colosenses 1:11</w:t>
        </w:r>
      </w:hyperlink>
      <w:r>
        <w:t>).</w:t>
      </w:r>
    </w:p>
    <w:p>
      <w:pPr>
        <w:pStyle w:val="Heading3"/>
      </w:pPr>
      <w:r>
        <w:t>El rol de Dios en la perseverancia</w:t>
      </w:r>
    </w:p>
    <w:p>
      <w:r/>
      <w:r>
        <w:t>Sin embargo, la perseverancia no depende únicamente del esfuerzo humano. En el Antiguo Testamento, el propósito redentor de Dios es inquebrantable, y Su pacto se mantiene firme, aunque requiera renovación (</w:t>
      </w:r>
      <w:hyperlink r:id="rId1690">
        <w:r>
          <w:rPr>
            <w:color w:val="0000EE"/>
            <w:u w:val="single"/>
          </w:rPr>
          <w:t>Jeremías 31:31–34</w:t>
        </w:r>
      </w:hyperlink>
      <w:r>
        <w:t>). El amor divino (</w:t>
      </w:r>
      <w:r>
        <w:rPr>
          <w:i/>
        </w:rPr>
        <w:t>Hesed</w:t>
      </w:r>
      <w:r>
        <w:t xml:space="preserve"> en hebreo) representa una lealtad inmutable. Dios nunca fallará ni abandonará a Su pueblo por el bien de Su propio nombre.</w:t>
      </w:r>
    </w:p>
    <w:p>
      <w:r/>
      <w:r>
        <w:t>El Nuevo Testamento promete que Cristo resucitará a sus seguidores en el último día, y nadie puede arrebatarlos de su mano ni de la mano del Padre. Cristo nos evitará caer, y Dios es fiel, obrando en nosotros para su buen propósito. No permitirá que seamos tentados más allá de lo que podemos soportar. Nada en el cielo ni en la tierra puede separarnos del amor de Dios. Ya estamos sellados por el Espíritu como una promesa de salvación eterna y estamos protegidos por el poder de Dios para una salvación futura que será revelada.</w:t>
      </w:r>
    </w:p>
    <w:p>
      <w:r/>
      <w:r>
        <w:t>La Biblia enseña que los creyentes deben perseverar en su fe, pero también les garantiza su salvación. Esto puede parecer contradictorio y ha generado muchos debates. Sin embargo, esta tensión a menudo se comprende mejor a través de la experiencia espiritual personal en lugar de solo reflexionar sobre ella.</w:t>
      </w:r>
    </w:p>
    <w:p>
      <w:r/>
      <w:r>
        <w:t xml:space="preserve">Véase también </w:t>
      </w:r>
      <w:r>
        <w:t>Aseguramiento</w:t>
      </w:r>
      <w:r>
        <w:t xml:space="preserve">; </w:t>
      </w:r>
      <w:r>
        <w:t>Retroceso</w:t>
      </w:r>
      <w:r>
        <w:t>.</w:t>
      </w:r>
      <w:r/>
      <w:r/>
    </w:p>
    <w:p>
      <w:r/>
    </w:p>
    <w:p>
      <w:pPr>
        <w:pStyle w:val="Heading2"/>
      </w:pPr>
      <w:r>
        <w:t>Pescadores</w:t>
      </w:r>
      <w:r/>
    </w:p>
    <w:p>
      <w:r/>
      <w:r>
        <w:t>En el antiguo Israel, la pesca era un trabajo esencial que muchas personas realizaban para ganarse la vida y alimentar a sus familias. La Biblia menciona la pesca y a los pescadores en numerosas ocasiones, tanto en el Antiguo Testamento (</w:t>
      </w:r>
      <w:hyperlink r:id="rId11441">
        <w:r>
          <w:rPr>
            <w:color w:val="0000EE"/>
            <w:u w:val="single"/>
          </w:rPr>
          <w:t>Is 19:8,</w:t>
        </w:r>
      </w:hyperlink>
      <w:r>
        <w:t xml:space="preserve"> </w:t>
      </w:r>
      <w:hyperlink r:id="rId11442">
        <w:r>
          <w:rPr>
            <w:color w:val="0000EE"/>
            <w:u w:val="single"/>
          </w:rPr>
          <w:t>Jr 16:16,</w:t>
        </w:r>
      </w:hyperlink>
      <w:r>
        <w:t xml:space="preserve"> </w:t>
      </w:r>
      <w:hyperlink r:id="rId11443">
        <w:r>
          <w:rPr>
            <w:color w:val="0000EE"/>
            <w:u w:val="single"/>
          </w:rPr>
          <w:t>Ez 47:10</w:t>
        </w:r>
      </w:hyperlink>
      <w:r>
        <w:t>) como en el Nuevo Testamento (</w:t>
      </w:r>
      <w:hyperlink r:id="rId11444">
        <w:r>
          <w:rPr>
            <w:color w:val="0000EE"/>
            <w:u w:val="single"/>
          </w:rPr>
          <w:t>Mt 4:18–1,</w:t>
        </w:r>
      </w:hyperlink>
      <w:r>
        <w:t xml:space="preserve"> </w:t>
      </w:r>
      <w:hyperlink r:id="rId11445">
        <w:r>
          <w:rPr>
            <w:color w:val="0000EE"/>
            <w:u w:val="single"/>
          </w:rPr>
          <w:t>Mc 1:16–17</w:t>
        </w:r>
      </w:hyperlink>
      <w:r>
        <w:t xml:space="preserve"> </w:t>
      </w:r>
      <w:hyperlink r:id="rId9295">
        <w:r>
          <w:rPr>
            <w:color w:val="0000EE"/>
            <w:u w:val="single"/>
          </w:rPr>
          <w:t>Lc 5:2,</w:t>
        </w:r>
      </w:hyperlink>
      <w:r>
        <w:t xml:space="preserve"> </w:t>
      </w:r>
      <w:hyperlink r:id="rId4694">
        <w:r>
          <w:rPr>
            <w:color w:val="0000EE"/>
            <w:u w:val="single"/>
          </w:rPr>
          <w:t>Jn 21:7</w:t>
        </w:r>
      </w:hyperlink>
      <w:r>
        <w:t>).</w:t>
      </w:r>
    </w:p>
    <w:p>
      <w:r/>
      <w:r>
        <w:t>Los pescadores eran reconocidos como una clase social propia dentro de la sociedad. Jesús incluyó a varios pescadores entre sus discípulos (</w:t>
      </w:r>
      <w:hyperlink r:id="rId7728">
        <w:r>
          <w:rPr>
            <w:color w:val="0000EE"/>
            <w:u w:val="single"/>
          </w:rPr>
          <w:t>Mt 4:18–22,</w:t>
        </w:r>
      </w:hyperlink>
      <w:r>
        <w:t xml:space="preserve"> </w:t>
      </w:r>
      <w:hyperlink r:id="rId5689">
        <w:r>
          <w:rPr>
            <w:color w:val="0000EE"/>
            <w:u w:val="single"/>
          </w:rPr>
          <w:t>Mc 1:16–20,</w:t>
        </w:r>
      </w:hyperlink>
      <w:r>
        <w:t xml:space="preserve"> comparar </w:t>
      </w:r>
      <w:hyperlink r:id="rId11446">
        <w:r>
          <w:rPr>
            <w:color w:val="0000EE"/>
            <w:u w:val="single"/>
          </w:rPr>
          <w:t>Lc 5:2–11</w:t>
        </w:r>
      </w:hyperlink>
      <w:r>
        <w:t>). Sus trabajos eran arduos y no siempre gratificantes (</w:t>
      </w:r>
      <w:hyperlink r:id="rId11447">
        <w:r>
          <w:rPr>
            <w:color w:val="0000EE"/>
            <w:u w:val="single"/>
          </w:rPr>
          <w:t>Lc 5:2–5,</w:t>
        </w:r>
      </w:hyperlink>
      <w:r>
        <w:t xml:space="preserve"> </w:t>
      </w:r>
      <w:hyperlink r:id="rId11448">
        <w:r>
          <w:rPr>
            <w:color w:val="0000EE"/>
            <w:u w:val="single"/>
          </w:rPr>
          <w:t>Jn 21:3</w:t>
        </w:r>
      </w:hyperlink>
      <w:r>
        <w:t>). Jesús comparó el trabajo de sus discípulos con el de los pescadores. Los discípulos de Jesús serían “pescadores de hombres”, ya que “capturarían” personas para el reino (</w:t>
      </w:r>
      <w:hyperlink r:id="rId11449">
        <w:r>
          <w:rPr>
            <w:color w:val="0000EE"/>
            <w:u w:val="single"/>
          </w:rPr>
          <w:t>Mt 4:19,</w:t>
        </w:r>
      </w:hyperlink>
      <w:r>
        <w:t xml:space="preserve"> </w:t>
      </w:r>
      <w:hyperlink r:id="rId11450">
        <w:r>
          <w:rPr>
            <w:color w:val="0000EE"/>
            <w:u w:val="single"/>
          </w:rPr>
          <w:t>Mc 1:17,</w:t>
        </w:r>
      </w:hyperlink>
      <w:r>
        <w:t xml:space="preserve"> </w:t>
      </w:r>
      <w:hyperlink r:id="rId7563">
        <w:r>
          <w:rPr>
            <w:color w:val="0000EE"/>
            <w:u w:val="single"/>
          </w:rPr>
          <w:t>Lc 5:10</w:t>
        </w:r>
      </w:hyperlink>
      <w:r>
        <w:t>).</w:t>
      </w:r>
      <w:r/>
      <w:r/>
    </w:p>
    <w:p>
      <w:r/>
    </w:p>
    <w:p>
      <w:pPr>
        <w:pStyle w:val="Heading2"/>
      </w:pPr>
      <w:r>
        <w:t>Pesebre</w:t>
      </w:r>
      <w:r/>
    </w:p>
    <w:p>
      <w:r/>
      <w:r>
        <w:t>Un pesebre es un comedero o contenedor en el que se coloca la comida para los animales de granja.</w:t>
      </w:r>
    </w:p>
    <w:p>
      <w:pPr>
        <w:pStyle w:val="Heading3"/>
      </w:pPr>
      <w:r>
        <w:t>¿Qué Significa "Pesebre" en la Biblia?</w:t>
      </w:r>
    </w:p>
    <w:p>
      <w:r/>
      <w:r>
        <w:t>El término griego para "pesebre" aparece solo cuatro veces en el Nuevo Testamento. Tres de estas instancias están en la historia del nacimiento de Jesús en el Evangelio de Lucas y se traducen con la palabra en español "pesebre" (</w:t>
      </w:r>
      <w:hyperlink r:id="rId11451">
        <w:r>
          <w:rPr>
            <w:color w:val="0000EE"/>
            <w:u w:val="single"/>
          </w:rPr>
          <w:t>Lucas 2:7,12,16</w:t>
        </w:r>
      </w:hyperlink>
      <w:r>
        <w:t>). La cuarta vez que aparece la palabra también es en el Evangelio de Lucas (</w:t>
      </w:r>
      <w:hyperlink r:id="rId7053">
        <w:r>
          <w:rPr>
            <w:color w:val="0000EE"/>
            <w:u w:val="single"/>
          </w:rPr>
          <w:t>13:15</w:t>
        </w:r>
      </w:hyperlink>
      <w:r>
        <w:t>). En este versículo, algunas traducciones de la Biblia usan la palabra "pesebre", mientras que otras optan por "establo".</w:t>
      </w:r>
    </w:p>
    <w:p>
      <w:r/>
      <w:r>
        <w:t xml:space="preserve">En el Antiguo Testamento, se emplean varias palabras hebreas para describir los lugares donde los animales se alimentan y habitan. Encontramos términos similares en </w:t>
      </w:r>
      <w:hyperlink r:id="rId11452">
        <w:r>
          <w:rPr>
            <w:color w:val="0000EE"/>
            <w:u w:val="single"/>
          </w:rPr>
          <w:t>Job 39:9</w:t>
        </w:r>
      </w:hyperlink>
      <w:r>
        <w:t xml:space="preserve">, </w:t>
      </w:r>
      <w:hyperlink r:id="rId11453">
        <w:r>
          <w:rPr>
            <w:color w:val="0000EE"/>
            <w:u w:val="single"/>
          </w:rPr>
          <w:t>Proverbios 14:4</w:t>
        </w:r>
      </w:hyperlink>
      <w:r>
        <w:t xml:space="preserve">, y </w:t>
      </w:r>
      <w:hyperlink r:id="rId9022">
        <w:r>
          <w:rPr>
            <w:color w:val="0000EE"/>
            <w:u w:val="single"/>
          </w:rPr>
          <w:t>Isaías 1:3</w:t>
        </w:r>
      </w:hyperlink>
      <w:r>
        <w:t>, que se traducen como "pesebre" o "establo". Cuando el Antiguo Testamento fue traducido al griego (una traducción conocida como la "Septuaginta"), estas palabras se tradujeron utilizando la misma palabra griega que significa "pesebre". Los traductores griegos también emplearon esta palabra para traducir otros tres términos hebreos:</w:t>
      </w:r>
    </w:p>
    <w:p>
      <w:pPr>
        <w:pStyle w:val="ListBullet"/>
        <w:spacing w:line="240" w:lineRule="auto"/>
        <w:ind w:left="720"/>
      </w:pPr>
      <w:r/>
      <w:r>
        <w:t xml:space="preserve">"un establo (un área cerrada para animales) en </w:t>
      </w:r>
      <w:hyperlink r:id="rId11454">
        <w:r>
          <w:rPr>
            <w:color w:val="0000EE"/>
            <w:u w:val="single"/>
          </w:rPr>
          <w:t>2 Crónicas 32:28</w:t>
        </w:r>
      </w:hyperlink>
    </w:p>
    <w:p>
      <w:pPr>
        <w:pStyle w:val="ListBullet"/>
        <w:spacing w:line="240" w:lineRule="auto"/>
        <w:ind w:left="720"/>
      </w:pPr>
      <w:r/>
      <w:r>
        <w:t xml:space="preserve">"forraje" o "pasto" (un lugar donde los animales comen) en </w:t>
      </w:r>
      <w:hyperlink r:id="rId11455">
        <w:r>
          <w:rPr>
            <w:color w:val="0000EE"/>
            <w:u w:val="single"/>
          </w:rPr>
          <w:t>Job 6:5</w:t>
        </w:r>
      </w:hyperlink>
    </w:p>
    <w:p>
      <w:pPr>
        <w:pStyle w:val="ListBullet"/>
        <w:spacing w:line="240" w:lineRule="auto"/>
        <w:ind w:left="720"/>
      </w:pPr>
      <w:r/>
      <w:r>
        <w:t xml:space="preserve">“establos” o “corrales” en </w:t>
      </w:r>
      <w:hyperlink r:id="rId11456">
        <w:r>
          <w:rPr>
            <w:color w:val="0000EE"/>
            <w:u w:val="single"/>
          </w:rPr>
          <w:t>Habacuc 3:17</w:t>
        </w:r>
      </w:hyperlink>
    </w:p>
    <w:p>
      <w:pPr>
        <w:pStyle w:val="Heading3"/>
      </w:pPr>
      <w:r>
        <w:t>¿Dónde se Encontraba el Pesebre?</w:t>
      </w:r>
    </w:p>
    <w:p>
      <w:r/>
      <w:r>
        <w:t>Un estudio sobre las costumbres modernas del Oriente Medio y la arqueología bíblica identificó dos posibles ubicaciones para el establo y el pesebre:</w:t>
      </w:r>
    </w:p>
    <w:p>
      <w:pPr>
        <w:pStyle w:val="ListNumber"/>
        <w:spacing w:line="240" w:lineRule="auto"/>
        <w:ind w:left="720"/>
      </w:pPr>
      <w:r/>
      <w:r>
        <w:t>Dentro de la casa: las familias pobres a menudo tenían una habitación para sus animales junto a su espacio de vida. Esta habitación para animales generalmente estaba unos escalones más abajo de donde vivía la familia. En este tipo de establo, el pesebre estaba hecho de piedra. Era ya sea:</w:t>
      </w:r>
    </w:p>
    <w:p>
      <w:pPr>
        <w:pStyle w:val="ListBullet"/>
        <w:spacing w:line="240" w:lineRule="auto"/>
        <w:ind w:left="1440"/>
      </w:pPr>
      <w:r/>
      <w:r>
        <w:t>construido junto a una de las paredes de madera, o</w:t>
      </w:r>
    </w:p>
    <w:p>
      <w:pPr>
        <w:pStyle w:val="ListBullet"/>
        <w:spacing w:line="240" w:lineRule="auto"/>
        <w:ind w:left="1440"/>
      </w:pPr>
      <w:r/>
      <w:r>
        <w:t>tallado en roca natural.</w:t>
      </w:r>
    </w:p>
    <w:p>
      <w:pPr>
        <w:pStyle w:val="ListNumber"/>
        <w:spacing w:line="240" w:lineRule="auto"/>
        <w:ind w:left="720"/>
      </w:pPr>
      <w:r/>
      <w:r>
        <w:t>En una cueva: el establo también podría haber estado en una cueva. Estas cuevas eran:</w:t>
      </w:r>
    </w:p>
    <w:p>
      <w:pPr>
        <w:pStyle w:val="ListBullet"/>
        <w:spacing w:line="240" w:lineRule="auto"/>
        <w:ind w:left="1440"/>
      </w:pPr>
      <w:r/>
      <w:r>
        <w:t>cerca de la casa, o</w:t>
      </w:r>
    </w:p>
    <w:p>
      <w:pPr>
        <w:pStyle w:val="ListBullet"/>
        <w:spacing w:line="240" w:lineRule="auto"/>
        <w:ind w:left="1440"/>
      </w:pPr>
      <w:r/>
      <w:r>
        <w:t>debajo del espacio habitable de la familia.</w:t>
      </w:r>
    </w:p>
    <w:p>
      <w:r/>
      <w:r>
        <w:t>Los investigadores han descubierto ejemplos de estos tipos de establos. En una antigua ciudad llamada Megido, hallaron una sala de establo adjunta a una casa. En otra antigua ciudad llamada Laquis, encontraron una cueva bajo un edificio que se utilizó como establo alrededor del año 1200 a. C.</w:t>
      </w:r>
    </w:p>
    <w:p>
      <w:r/>
      <w:r>
        <w:t>Según la tradición, Jesús nació en una cueva que se utilizaba como establo. Hoy en día, existe una iglesia llamada la "Iglesia de la Natividad", construida sobre una cueva en Belén donde algunos creen que Jesús nació. Sin embargo, al leer el Evangelio de Lucas, la descripción también podría indicar que Jesús nació en un establo adyacente a una casa, como los que describimos anteriormente.</w:t>
      </w:r>
    </w:p>
    <w:p>
      <w:r/>
      <w:r>
        <w:rPr>
          <w:i/>
        </w:rPr>
        <w:t>Ver</w:t>
      </w:r>
      <w:r>
        <w:t xml:space="preserve"> </w:t>
      </w:r>
      <w:r>
        <w:t>Jesucristo, Vida y Enseñanzas de</w:t>
      </w:r>
      <w:r>
        <w:t>.</w:t>
      </w:r>
      <w:r/>
      <w:r/>
    </w:p>
    <w:p>
      <w:r/>
    </w:p>
    <w:p>
      <w:pPr>
        <w:pStyle w:val="Heading2"/>
      </w:pPr>
      <w:r>
        <w:t>Pesos y Medidas</w:t>
      </w:r>
      <w:r/>
    </w:p>
    <w:p>
      <w:r/>
      <w:r>
        <w:t>Sumario</w:t>
      </w:r>
    </w:p>
    <w:p>
      <w:r/>
      <w:r>
        <w:t>• Introducción</w:t>
      </w:r>
    </w:p>
    <w:p>
      <w:r/>
      <w:r>
        <w:t>• Unidades de peso</w:t>
      </w:r>
    </w:p>
    <w:p>
      <w:r/>
      <w:r>
        <w:t>• Medidas de longitud en el Antiguo Testamento</w:t>
      </w:r>
    </w:p>
    <w:p>
      <w:r/>
      <w:r>
        <w:t>• Medidas lineales en el Nuevo Testamento</w:t>
      </w:r>
    </w:p>
    <w:p>
      <w:r/>
      <w:r>
        <w:t>• Capacidad (medida seca) en el Antiguo Testamento</w:t>
      </w:r>
    </w:p>
    <w:p>
      <w:r/>
      <w:r>
        <w:t>• Capacidad (medida seca) en el Nuevo Testamento</w:t>
      </w:r>
    </w:p>
    <w:p>
      <w:r/>
      <w:r>
        <w:t>• Medidas de líquidos en el Antiguo Testamento</w:t>
      </w:r>
    </w:p>
    <w:p>
      <w:r/>
      <w:r>
        <w:t>• Medidas de líquidos en el Nuevo Testamento</w:t>
      </w:r>
    </w:p>
    <w:p>
      <w:pPr>
        <w:pStyle w:val="Heading3"/>
      </w:pPr>
      <w:r>
        <w:t>Introducción</w:t>
      </w:r>
    </w:p>
    <w:p>
      <w:r/>
      <w:r>
        <w:t>Las unidades de medida en el mundo antiguo se basaban en gran medida en estándares prácticos: la longitud de un brazo, el viaje de un día, cuánto podía cargar un burro, entre otros. Aunque este sistema era conveniente, también sufría de una falta de estandarización. Algunos brazos eran más largos que otros, y algunos burros podían cargar más que otros. La historia de los pesos y medidas, por lo tanto, se convierte en la historia de la búsqueda de estándares. Esto no se logró en el Antiguo Testamento, pero comenzó a desarrollarse bajo las influencias griegas y romanas en tiempos del Nuevo Testamento.</w:t>
      </w:r>
    </w:p>
    <w:p>
      <w:r/>
      <w:r>
        <w:t>En el Antiguo Testamento, las medidas utilizadas están frecuentemente documentadas también en la literatura mesopotámica, egipcia y cananea. Los israelitas no tenían su propio conjunto único de medidas. Sin embargo, aunque los términos se comparten, no es raro encontrar que un término particular tenga un valor en Israel y un valor notablemente diferente en alguna de las otras culturas.</w:t>
      </w:r>
    </w:p>
    <w:p>
      <w:r/>
      <w:r>
        <w:t>Para la época del Nuevo Testamento, se añadieron otras variables. Los israelitas de este período todavía utilizaban muchas de las medidas que se habían usado y desarrollado a lo largo del período del Antiguo Testamento. Sin embargo, también se incorporaron los sistemas de medición griegos y romanos. A veces, estos términos se adoptaban por completo, mientras que en otras ocasiones los términos hebreos se adaptaban a los estándares grecorromanos. En ciertas situaciones, los términos romanos aparentemente se usaban al tratar con el gobierno, mientras que los términos hebreos seguían utilizándose en la práctica cotidiana.</w:t>
      </w:r>
    </w:p>
    <w:p>
      <w:r/>
      <w:r>
        <w:t>En la mayoría de los tipos de medición, la unidad base (es decir, aquella de la que todas las demás son fracciones o múltiplos) es la que presenta mayor incertidumbre. Así pues, el codo (longitud), el siclo (peso), el homer (volumen seco) y el baño (volumen líquido) son todos en cierta medida inciertos. Esto provoca que todas las demás medidas basadas en ellos sean igualmente inciertas.</w:t>
      </w:r>
    </w:p>
    <w:p>
      <w:pPr>
        <w:pStyle w:val="Heading3"/>
      </w:pPr>
      <w:r>
        <w:t>Unidades de peso</w:t>
      </w:r>
    </w:p>
    <w:p>
      <w:r/>
      <w:r>
        <w:t>Los términos utilizados para los pesos han sido beneficiados en gran medida por los descubrimientos arqueológicos. Las excavaciones han proporcionado pesos de piedra que, ocasionalmente, están inscritos con la unidad que representan. Al pesar las piedras, a menudo se obtiene un rango de pesos que solo tiene una consistencia general. Sin embargo, comparar estos datos con los proporcionados por el texto ha servido como base para determinaciones bastante precisas. La escala relativa en cualquier ubicación dada es más importante que los valores absolutos.</w:t>
      </w:r>
    </w:p>
    <w:p>
      <w:r/>
      <w:r>
        <w:t>Se estandarizaron las medidas de peso, pero era difícil lograr precisión. El sistema israelita era similar al utilizado por los mesopotámicos y los cananeos. Durante la mayor parte del período del Antiguo Testamento, el sistema de pesos constituía el sistema monetario. La acuñación de monedas fue una invención de los persas. Hasta ese momento, la plata, el oro o cualquier otra mercancía de intercambio debían ser pesados para realizar el trueque o la compra. Esto convirtió al sistema de pesos en el núcleo de la economía antigua. También explica por qué las Escrituras hablan tan seriamente contra el uso de pesos falsos (</w:t>
      </w:r>
      <w:hyperlink r:id="rId11457">
        <w:r>
          <w:rPr>
            <w:color w:val="0000EE"/>
            <w:u w:val="single"/>
          </w:rPr>
          <w:t>Lv 19:36</w:t>
        </w:r>
      </w:hyperlink>
      <w:r>
        <w:t xml:space="preserve">, </w:t>
      </w:r>
      <w:hyperlink r:id="rId10098">
        <w:r>
          <w:rPr>
            <w:color w:val="0000EE"/>
            <w:u w:val="single"/>
          </w:rPr>
          <w:t>Dt 25:13</w:t>
        </w:r>
      </w:hyperlink>
      <w:r>
        <w:t xml:space="preserve">, </w:t>
      </w:r>
      <w:hyperlink r:id="rId11458">
        <w:r>
          <w:rPr>
            <w:color w:val="0000EE"/>
            <w:u w:val="single"/>
          </w:rPr>
          <w:t>Prv 16:11</w:t>
        </w:r>
      </w:hyperlink>
      <w:r>
        <w:t xml:space="preserve">; </w:t>
      </w:r>
      <w:hyperlink r:id="rId11459">
        <w:r>
          <w:rPr>
            <w:color w:val="0000EE"/>
            <w:u w:val="single"/>
          </w:rPr>
          <w:t>20:10, 23</w:t>
        </w:r>
      </w:hyperlink>
      <w:r>
        <w:t xml:space="preserve">, </w:t>
      </w:r>
      <w:hyperlink r:id="rId4037">
        <w:r>
          <w:rPr>
            <w:color w:val="0000EE"/>
            <w:u w:val="single"/>
          </w:rPr>
          <w:t>Mi 6:11</w:t>
        </w:r>
      </w:hyperlink>
      <w:r>
        <w:t xml:space="preserve">, </w:t>
      </w:r>
      <w:hyperlink r:id="rId11460">
        <w:r>
          <w:rPr>
            <w:color w:val="0000EE"/>
            <w:u w:val="single"/>
          </w:rPr>
          <w:t>Os 12:7</w:t>
        </w:r>
      </w:hyperlink>
      <w:r>
        <w:t xml:space="preserve">, </w:t>
      </w:r>
      <w:hyperlink r:id="rId6116">
        <w:r>
          <w:rPr>
            <w:color w:val="0000EE"/>
            <w:u w:val="single"/>
          </w:rPr>
          <w:t>Am 8:5</w:t>
        </w:r>
      </w:hyperlink>
      <w:r>
        <w:t>).</w:t>
      </w:r>
    </w:p>
    <w:p>
      <w:r/>
      <w:r>
        <w:t>En el antiguo mercado, se utilizaban pesas de piedra en un conjunto de balanzas para realizar transacciones comerciales. Las balanzas o básculas se mencionan media docena de veces en el Antiguo Testamento, pero ninguna de estas menciones ocurre en contextos económicos reales (</w:t>
      </w:r>
      <w:hyperlink r:id="rId4774">
        <w:r>
          <w:rPr>
            <w:color w:val="0000EE"/>
            <w:u w:val="single"/>
          </w:rPr>
          <w:t>Jb 6:2</w:t>
        </w:r>
      </w:hyperlink>
      <w:r>
        <w:t xml:space="preserve">, </w:t>
      </w:r>
      <w:hyperlink r:id="rId11461">
        <w:r>
          <w:rPr>
            <w:color w:val="0000EE"/>
            <w:u w:val="single"/>
          </w:rPr>
          <w:t>31:6</w:t>
        </w:r>
      </w:hyperlink>
      <w:r>
        <w:t xml:space="preserve">; </w:t>
      </w:r>
      <w:hyperlink r:id="rId11462">
        <w:r>
          <w:rPr>
            <w:color w:val="0000EE"/>
            <w:u w:val="single"/>
          </w:rPr>
          <w:t>Sal 62:9</w:t>
        </w:r>
      </w:hyperlink>
      <w:r>
        <w:t xml:space="preserve">, </w:t>
      </w:r>
      <w:hyperlink r:id="rId11463">
        <w:r>
          <w:rPr>
            <w:color w:val="0000EE"/>
            <w:u w:val="single"/>
          </w:rPr>
          <w:t>Is 40:12</w:t>
        </w:r>
      </w:hyperlink>
      <w:r>
        <w:t xml:space="preserve">, </w:t>
      </w:r>
      <w:hyperlink r:id="rId11464">
        <w:r>
          <w:rPr>
            <w:color w:val="0000EE"/>
            <w:u w:val="single"/>
          </w:rPr>
          <w:t>Ez 5:1</w:t>
        </w:r>
      </w:hyperlink>
      <w:r>
        <w:t xml:space="preserve">, </w:t>
      </w:r>
      <w:hyperlink r:id="rId11465">
        <w:r>
          <w:rPr>
            <w:color w:val="0000EE"/>
            <w:u w:val="single"/>
          </w:rPr>
          <w:t>Dn 5:27</w:t>
        </w:r>
      </w:hyperlink>
      <w:r>
        <w:t>). Las balanzas utilizadas eran generalmente del tipo de balanza de viga, con platos en cada extremo.</w:t>
      </w:r>
    </w:p>
    <w:p>
      <w:pPr>
        <w:pStyle w:val="Heading4"/>
      </w:pPr>
      <w:r>
        <w:t>Talento</w:t>
      </w:r>
    </w:p>
    <w:p>
      <w:r/>
      <w:r>
        <w:t xml:space="preserve">Según </w:t>
      </w:r>
      <w:hyperlink r:id="rId11466">
        <w:r>
          <w:rPr>
            <w:color w:val="0000EE"/>
            <w:u w:val="single"/>
          </w:rPr>
          <w:t>Éxodo 38:25–26</w:t>
        </w:r>
      </w:hyperlink>
      <w:r>
        <w:t xml:space="preserve">, el talento equivalía tres mil siclos (cien talentos, por lo tanto, serían trescientos mil siclos, y al sumar los 1175 siclos mencionados en el versículo </w:t>
      </w:r>
      <w:hyperlink r:id="rId11467">
        <w:r>
          <w:rPr>
            <w:color w:val="0000EE"/>
            <w:u w:val="single"/>
          </w:rPr>
          <w:t>25</w:t>
        </w:r>
      </w:hyperlink>
      <w:r>
        <w:t xml:space="preserve">, el total es 301775, lo que representa medio siclo por cada uno de los 603550 hombres, como se indica en el versículo </w:t>
      </w:r>
      <w:hyperlink r:id="rId11468">
        <w:r>
          <w:rPr>
            <w:color w:val="0000EE"/>
            <w:u w:val="single"/>
          </w:rPr>
          <w:t>26</w:t>
        </w:r>
      </w:hyperlink>
      <w:r>
        <w:t xml:space="preserve">). Los talentos encontrados pesan entre aproximadamente 65 y 80 libras (29,5 a 36,3 kilogramos). En el Antiguo Testamento, el talento se utiliza solo para metales preciosos, generalmente plata u oro. Según </w:t>
      </w:r>
      <w:hyperlink r:id="rId9849">
        <w:r>
          <w:rPr>
            <w:color w:val="0000EE"/>
            <w:u w:val="single"/>
          </w:rPr>
          <w:t>1 Reyes 10:14</w:t>
        </w:r>
      </w:hyperlink>
      <w:r>
        <w:t>, el ingreso anual por tributo del reino de Salomón era de 666 talentos, lo cual aparentemente se consideraba bastante extravagante. David legó cien mil talentos de oro y un millón de talentos de plata a Salomón para la construcción del templo (</w:t>
      </w:r>
      <w:hyperlink r:id="rId11469">
        <w:r>
          <w:rPr>
            <w:color w:val="0000EE"/>
            <w:u w:val="single"/>
          </w:rPr>
          <w:t>1 Crónicas 22:14</w:t>
        </w:r>
      </w:hyperlink>
      <w:r>
        <w:t>).</w:t>
      </w:r>
    </w:p>
    <w:p>
      <w:pPr>
        <w:pStyle w:val="Heading4"/>
      </w:pPr>
      <w:r>
        <w:t>Mina</w:t>
      </w:r>
    </w:p>
    <w:p>
      <w:r/>
      <w:r>
        <w:t xml:space="preserve">En el material cananeo de Ugarit, la mina equivale a 50 siclos, mientras que en Babilonia equivale a 60 siclos. En </w:t>
      </w:r>
      <w:hyperlink r:id="rId11470">
        <w:r>
          <w:rPr>
            <w:color w:val="0000EE"/>
            <w:u w:val="single"/>
          </w:rPr>
          <w:t>Ezequiel 45:12</w:t>
        </w:r>
      </w:hyperlink>
      <w:r>
        <w:t>, la mina se establece en 60 siclos, pero no está claro si esto representa un cambio respecto a los estándares anteriores.</w:t>
      </w:r>
    </w:p>
    <w:p>
      <w:pPr>
        <w:pStyle w:val="Heading4"/>
      </w:pPr>
      <w:r>
        <w:t>Siclo</w:t>
      </w:r>
    </w:p>
    <w:p>
      <w:r/>
      <w:r>
        <w:t>El siclo era la unidad básica de peso. Además del siclo regular, había un siclo "real" (</w:t>
      </w:r>
      <w:hyperlink r:id="rId11471">
        <w:r>
          <w:rPr>
            <w:color w:val="0000EE"/>
            <w:u w:val="single"/>
          </w:rPr>
          <w:t>2 Sm 14:26</w:t>
        </w:r>
      </w:hyperlink>
      <w:r>
        <w:t>). Basándose en los pesos que han sido excavados y encontrados etiquetados como "beka" (medio siclo), se ha estimado que el siclo pesaba aproximadamente 0,4 onzas (11,4 gramos).</w:t>
      </w:r>
    </w:p>
    <w:p>
      <w:r/>
      <w:r>
        <w:t>El siclo se utiliza en las Escrituras casi exclusivamente en contextos relacionados con el valor monetario. Ya sea plata, oro, cebada o harina, la valoración en siclos asigna al producto un valor relativo en la economía. Las excepciones a esto son la armadura y la lanza de Goliat (</w:t>
      </w:r>
      <w:hyperlink r:id="rId11472">
        <w:r>
          <w:rPr>
            <w:color w:val="0000EE"/>
            <w:u w:val="single"/>
          </w:rPr>
          <w:t>1 Sm 17:5–7</w:t>
        </w:r>
      </w:hyperlink>
      <w:r>
        <w:t>), que se describen en términos de su peso en siclos.</w:t>
      </w:r>
    </w:p>
    <w:p>
      <w:pPr>
        <w:pStyle w:val="Heading4"/>
      </w:pPr>
      <w:r>
        <w:t>Pim</w:t>
      </w:r>
    </w:p>
    <w:p>
      <w:r/>
      <w:r>
        <w:t xml:space="preserve">Aúnque la RVR 1909 no la mencione directamente, la única referencia a esta unidad se encuentra en </w:t>
      </w:r>
      <w:hyperlink r:id="rId11473">
        <w:r>
          <w:rPr>
            <w:color w:val="0000EE"/>
            <w:u w:val="single"/>
          </w:rPr>
          <w:t>1 Samuel 13:21</w:t>
        </w:r>
      </w:hyperlink>
      <w:r>
        <w:t>, donde algunas traducciones la mencionan como el precio que los filisteos cobraban a los israelitas por afilar una reja de arado. Los pesos excavados varían de 0,25 a 0,3 onzas (7,1 a 8,5 gramos), lo que sugiere que el pim equivalía a dos tercios de un siclo.</w:t>
      </w:r>
    </w:p>
    <w:p>
      <w:pPr>
        <w:pStyle w:val="Heading4"/>
      </w:pPr>
      <w:r>
        <w:t>Medio siclo</w:t>
      </w:r>
    </w:p>
    <w:p>
      <w:r/>
      <w:r>
        <w:t xml:space="preserve">Siete piedras inscritas con esta etiqueta varían en peso de 0,2 a 0,23 onzas (5,7 a 6,5 gramos). En </w:t>
      </w:r>
      <w:hyperlink r:id="rId11468">
        <w:r>
          <w:rPr>
            <w:color w:val="0000EE"/>
            <w:u w:val="single"/>
          </w:rPr>
          <w:t>Éxodo 38:26</w:t>
        </w:r>
      </w:hyperlink>
      <w:r>
        <w:t>, esta es la cantidad impuesta a cada individuo para el impuesto del censo. Algunas versiones la traducen como Becca.</w:t>
      </w:r>
    </w:p>
    <w:p>
      <w:pPr>
        <w:pStyle w:val="Heading4"/>
      </w:pPr>
      <w:r>
        <w:t>Óbolo</w:t>
      </w:r>
    </w:p>
    <w:p>
      <w:r/>
      <w:r>
        <w:t>Equivale a un vigésimo de un siclo, o 0,02 onzas (0,6 gramos). El término se menciona cinco veces (</w:t>
      </w:r>
      <w:hyperlink r:id="rId11474">
        <w:r>
          <w:rPr>
            <w:color w:val="0000EE"/>
            <w:u w:val="single"/>
          </w:rPr>
          <w:t>Éx 30:13</w:t>
        </w:r>
      </w:hyperlink>
      <w:r>
        <w:t xml:space="preserve">; </w:t>
      </w:r>
      <w:hyperlink r:id="rId11475">
        <w:r>
          <w:rPr>
            <w:color w:val="0000EE"/>
            <w:u w:val="single"/>
          </w:rPr>
          <w:t>Lv 27:25</w:t>
        </w:r>
      </w:hyperlink>
      <w:r>
        <w:t xml:space="preserve">; </w:t>
      </w:r>
      <w:hyperlink r:id="rId11476">
        <w:r>
          <w:rPr>
            <w:color w:val="0000EE"/>
            <w:u w:val="single"/>
          </w:rPr>
          <w:t>Nm 3:47</w:t>
        </w:r>
      </w:hyperlink>
      <w:r>
        <w:t xml:space="preserve">; </w:t>
      </w:r>
      <w:hyperlink r:id="rId11477">
        <w:r>
          <w:rPr>
            <w:color w:val="0000EE"/>
            <w:u w:val="single"/>
          </w:rPr>
          <w:t>18:16</w:t>
        </w:r>
      </w:hyperlink>
      <w:r>
        <w:t xml:space="preserve">; </w:t>
      </w:r>
      <w:hyperlink r:id="rId11470">
        <w:r>
          <w:rPr>
            <w:color w:val="0000EE"/>
            <w:u w:val="single"/>
          </w:rPr>
          <w:t>Ez 45:12</w:t>
        </w:r>
      </w:hyperlink>
      <w:r>
        <w:t>) y en cada ocasión se utiliza para valorar el siclo. Su uso es estrictamente monetario en estos contextos.</w:t>
      </w:r>
    </w:p>
    <w:p>
      <w:pPr>
        <w:pStyle w:val="Heading4"/>
      </w:pPr>
      <w:r>
        <w:t>Libra</w:t>
      </w:r>
    </w:p>
    <w:p>
      <w:r/>
      <w:r>
        <w:t xml:space="preserve">El Nuevo Testamento utiliza los mismos pesos que ya se han identificado en el uso del Antiguo Testamento, particularmente el siclo, la mina y el talento. Hay una unidad adicional utilizada: la libra, que se menciona en </w:t>
      </w:r>
      <w:hyperlink r:id="rId11478">
        <w:r>
          <w:rPr>
            <w:color w:val="0000EE"/>
            <w:u w:val="single"/>
          </w:rPr>
          <w:t>Juan 12:3</w:t>
        </w:r>
      </w:hyperlink>
      <w:r>
        <w:t xml:space="preserve"> y </w:t>
      </w:r>
      <w:hyperlink r:id="rId7825">
        <w:r>
          <w:rPr>
            <w:color w:val="0000EE"/>
            <w:u w:val="single"/>
          </w:rPr>
          <w:t>19:39</w:t>
        </w:r>
      </w:hyperlink>
      <w:r>
        <w:t xml:space="preserve"> en relación con las especias. En la literatura griega, una litra equivale aproximadamente a 12 onzas (327 gramos).</w:t>
      </w:r>
    </w:p>
    <w:p>
      <w:pPr>
        <w:pStyle w:val="Heading3"/>
      </w:pPr>
      <w:r>
        <w:t>Medidas lineales en el Antiguo Testamento</w:t>
      </w:r>
    </w:p>
    <w:p>
      <w:r/>
      <w:r>
        <w:t>Las mediciones de longitud y profundidad generalmente se basaban en una parte del cuerpo utilizada para realizar la medición. La unidad básica era el codo, y la mayoría de las otras estaban relacionadas con él. En el Antiguo Testamento, faltan mediciones precisas de distancia geográfica y, con mayor frecuencia, se indicaban en términos del número de días que tomaría llegar a un destino. Un viaje de un solo día probablemente abarcaba de 20 a 25 millas (32,2 a 40,2 kilómetros). Un “pace” era equivalente a un “paso”—aproximadamente una yarda (</w:t>
      </w:r>
      <w:hyperlink r:id="rId11479">
        <w:r>
          <w:rPr>
            <w:color w:val="0000EE"/>
            <w:u w:val="single"/>
          </w:rPr>
          <w:t>2 Sm 6:13</w:t>
        </w:r>
      </w:hyperlink>
      <w:r>
        <w:t>).</w:t>
      </w:r>
    </w:p>
    <w:p>
      <w:pPr>
        <w:pStyle w:val="Heading4"/>
      </w:pPr>
      <w:r>
        <w:t>Codo</w:t>
      </w:r>
    </w:p>
    <w:p>
      <w:r/>
      <w:r>
        <w:t xml:space="preserve">La longitud desde la punta del dedo índice hasta el codo varía, existiendo codos largos y cortos, que se utilizaban no solo en Israel, sino también en Mesopotamia y Egipto. </w:t>
      </w:r>
      <w:hyperlink r:id="rId11480">
        <w:r>
          <w:rPr>
            <w:color w:val="0000EE"/>
            <w:u w:val="single"/>
          </w:rPr>
          <w:t>Ezequiel 40:5</w:t>
        </w:r>
      </w:hyperlink>
      <w:r>
        <w:t xml:space="preserve"> identifica el codo largo como equivalente a un codo más un palmo (aproximadamente 20 a 21 pulgadas, o 50,8 a 53,3 centímetros). La inscripción encontrada dentro del túnel de Siloé, construido por Ezequías (715–686 a.C.), indica que el túnel tiene 1200 codos de largo. La longitud real del túnel se determinó en 1749 pies (533,1 metros), lo que sugiere un codo de 17,49 pulgadas (44,4 centímetros). Considerando todo, 17,5 pulgadas (44,5 centímetros) es una buena estimación de la longitud del codo en Israel. Esto establecería el codo largo en aproximadamente 20,5 pulgadas (52,1 centímetros). El codo se usaba con más frecuencia para dar las dimensiones de edificios u objetos (por ejemplo, cortinas, pilares, piezas de mobiliario etc.). La estructura más grande medida en codos fue el arca que Noé construyó, que tenía 300 codos de largo (</w:t>
      </w:r>
      <w:hyperlink r:id="rId11481">
        <w:r>
          <w:rPr>
            <w:color w:val="0000EE"/>
            <w:u w:val="single"/>
          </w:rPr>
          <w:t>Gn 6:15</w:t>
        </w:r>
      </w:hyperlink>
      <w:r>
        <w:t>).</w:t>
      </w:r>
    </w:p>
    <w:p>
      <w:pPr>
        <w:pStyle w:val="Heading4"/>
      </w:pPr>
      <w:r>
        <w:t>Palmo</w:t>
      </w:r>
    </w:p>
    <w:p>
      <w:r/>
      <w:r>
        <w:t>La distancia medida por la extensión de la mano de punta a punta de los dedos es igual a la mitad de un codo, o veintidós centímetros con dos milímetros (22,2 centímetros). Se menciona solo siete veces en el Antiguo Testamento, y cuatro de ellas describen las dimensiones del pectoral del sumo sacerdote (</w:t>
      </w:r>
      <w:hyperlink r:id="rId11482">
        <w:r>
          <w:rPr>
            <w:color w:val="0000EE"/>
            <w:u w:val="single"/>
          </w:rPr>
          <w:t>Éx 28:15–16</w:t>
        </w:r>
      </w:hyperlink>
      <w:r>
        <w:t xml:space="preserve">; </w:t>
      </w:r>
      <w:hyperlink r:id="rId11483">
        <w:r>
          <w:rPr>
            <w:color w:val="0000EE"/>
            <w:u w:val="single"/>
          </w:rPr>
          <w:t>39:8–9</w:t>
        </w:r>
      </w:hyperlink>
      <w:r>
        <w:t>).</w:t>
      </w:r>
    </w:p>
    <w:p>
      <w:pPr>
        <w:pStyle w:val="Heading4"/>
      </w:pPr>
      <w:r>
        <w:t>Palmo menor</w:t>
      </w:r>
    </w:p>
    <w:p>
      <w:r/>
      <w:r>
        <w:t>El ancho de la mano en la base es igual a un sexto de un codo, un tercio de un palmo, o un poco menos de tres pulgadas (7,6 centímetros). El término se utiliza solo cinco veces y describe el ancho del borde alrededor de la mesa del pan de la proposición (</w:t>
      </w:r>
      <w:hyperlink r:id="rId11484">
        <w:r>
          <w:rPr>
            <w:color w:val="0000EE"/>
            <w:u w:val="single"/>
          </w:rPr>
          <w:t>Éx 25:25</w:t>
        </w:r>
      </w:hyperlink>
      <w:r>
        <w:t>) y el mar fundido de Salomón (</w:t>
      </w:r>
      <w:hyperlink r:id="rId11485">
        <w:r>
          <w:rPr>
            <w:color w:val="0000EE"/>
            <w:u w:val="single"/>
          </w:rPr>
          <w:t>1 Reyes 7:26</w:t>
        </w:r>
      </w:hyperlink>
      <w:r>
        <w:t>).</w:t>
      </w:r>
    </w:p>
    <w:p>
      <w:pPr>
        <w:pStyle w:val="Heading3"/>
      </w:pPr>
      <w:r>
        <w:t>Medidas lineales en el Nuevo Testamento</w:t>
      </w:r>
    </w:p>
    <w:p>
      <w:r/>
      <w:r>
        <w:t>En el Nuevo Testamento, algunas unidades de longitud y profundidad reflejan los estándares grecorromanos, mientras que otras son las usadas en el Antiguo Testamento. Al igual que en el Antiguo Testamento, el Nuevo Testamento utiliza con frecuencia términos imprecisos para describir distancias, como un tiro de piedra o un día de viaje. Sin embargo, también hay ocasiones en las que se emplean términos precisos de la cultura romana.</w:t>
      </w:r>
    </w:p>
    <w:p>
      <w:pPr>
        <w:pStyle w:val="Heading4"/>
      </w:pPr>
      <w:r>
        <w:t>Codo</w:t>
      </w:r>
    </w:p>
    <w:p>
      <w:r/>
      <w:r>
        <w:t>Para los romanos, el codo se definió como una vez y media su pie estándar de 11,66 pulgadas, lo que equivale a 17,5 pulgadas (44,5 centímetros), al igual que el codo del Antiguo Testamento.</w:t>
      </w:r>
    </w:p>
    <w:p>
      <w:pPr>
        <w:pStyle w:val="Heading4"/>
      </w:pPr>
      <w:r>
        <w:t>Brazas</w:t>
      </w:r>
    </w:p>
    <w:p>
      <w:r/>
      <w:r>
        <w:t xml:space="preserve">La distancia entre las yemas de los dedos de la mano izquierda y derecha cuando los brazos están extendidos se menciona solo en </w:t>
      </w:r>
      <w:hyperlink r:id="rId6029">
        <w:r>
          <w:rPr>
            <w:color w:val="0000EE"/>
            <w:u w:val="single"/>
          </w:rPr>
          <w:t>Hechos 27:28</w:t>
        </w:r>
      </w:hyperlink>
      <w:r>
        <w:t xml:space="preserve"> y se estima que es de aproximadamente seis pies (1,8 metros).</w:t>
      </w:r>
    </w:p>
    <w:p>
      <w:pPr>
        <w:pStyle w:val="Heading4"/>
      </w:pPr>
      <w:r>
        <w:t>Estadio</w:t>
      </w:r>
    </w:p>
    <w:p>
      <w:r/>
      <w:r>
        <w:t xml:space="preserve">La longitud del antiguo hipódromo griego era equivalente a un octavo de una milla romana, o un poco más de 200 yardas (182,9 metros). Generalmente, se utiliza para indicar una distancia aproximada, pero en </w:t>
      </w:r>
      <w:hyperlink r:id="rId931">
        <w:r>
          <w:rPr>
            <w:color w:val="0000EE"/>
            <w:u w:val="single"/>
          </w:rPr>
          <w:t>Apocalipsis 21:16</w:t>
        </w:r>
      </w:hyperlink>
      <w:r>
        <w:t xml:space="preserve"> se emplea para describir las dimensiones de la Nueva Jerusalén, medida con una vara de medir.</w:t>
      </w:r>
    </w:p>
    <w:p>
      <w:pPr>
        <w:pStyle w:val="Heading4"/>
      </w:pPr>
      <w:r>
        <w:t>Milla</w:t>
      </w:r>
    </w:p>
    <w:p>
      <w:r/>
      <w:r>
        <w:t xml:space="preserve">La única aparición de este término, </w:t>
      </w:r>
      <w:hyperlink r:id="rId11486">
        <w:r>
          <w:rPr>
            <w:color w:val="0000EE"/>
            <w:u w:val="single"/>
          </w:rPr>
          <w:t>Mateo 5:41</w:t>
        </w:r>
      </w:hyperlink>
      <w:r>
        <w:t>, se refiere a la milla romana de 1620 yardas, que equivale aproximadamente a nueve décimas de una milla moderna (1,4 kilómetros).</w:t>
      </w:r>
    </w:p>
    <w:p>
      <w:pPr>
        <w:pStyle w:val="Heading3"/>
      </w:pPr>
      <w:r>
        <w:t>Capacidad (medida seca) en el Antiguo Testamento</w:t>
      </w:r>
    </w:p>
    <w:p>
      <w:r/>
      <w:r>
        <w:t>Las cantidades de productos secos se enfocaban en aspectos prácticos, como las cargas típicas de burros, la cantidad de semilla que se podía sembrar en un día o la cantidad de semilla necesaria para sembrar una parcela de cierto tamaño. Al igual que con otros tipos de medidas, estas se estandarizaron posteriormente.</w:t>
      </w:r>
    </w:p>
    <w:p>
      <w:pPr>
        <w:pStyle w:val="Heading4"/>
      </w:pPr>
      <w:r>
        <w:t>Homer</w:t>
      </w:r>
    </w:p>
    <w:p>
      <w:r/>
      <w:r>
        <w:t xml:space="preserve">La medida de mercancía seca más común es equivalente a una carga de burro. Las estimaciones de su tamaño estándar varían enormemente, desde 3,8 fanegas hasta 7,5 fanegas (133,9 a 264,3 litros). Aparte de las siete apariciones en </w:t>
      </w:r>
      <w:hyperlink r:id="rId11487">
        <w:r>
          <w:rPr>
            <w:color w:val="0000EE"/>
            <w:u w:val="single"/>
          </w:rPr>
          <w:t>Ezequiel 45:11–14</w:t>
        </w:r>
      </w:hyperlink>
      <w:r>
        <w:t>, el término aparece solo cuatro veces en el Antiguo Testamento. Tres de estos contextos se refieren a semilla o cebada (</w:t>
      </w:r>
      <w:hyperlink r:id="rId9870">
        <w:r>
          <w:rPr>
            <w:color w:val="0000EE"/>
            <w:u w:val="single"/>
          </w:rPr>
          <w:t>Levítico 27:16</w:t>
        </w:r>
      </w:hyperlink>
      <w:r>
        <w:t xml:space="preserve">; </w:t>
      </w:r>
      <w:hyperlink r:id="rId11488">
        <w:r>
          <w:rPr>
            <w:color w:val="0000EE"/>
            <w:u w:val="single"/>
          </w:rPr>
          <w:t>Isaías 5:10</w:t>
        </w:r>
      </w:hyperlink>
      <w:r>
        <w:t xml:space="preserve">; </w:t>
      </w:r>
      <w:hyperlink r:id="rId11489">
        <w:r>
          <w:rPr>
            <w:color w:val="0000EE"/>
            <w:u w:val="single"/>
          </w:rPr>
          <w:t>Oseas 3:2</w:t>
        </w:r>
      </w:hyperlink>
      <w:r>
        <w:t>), mientras que el cuarto está relacionado con los israelitas recogiendo codornices en el desierto. Un cor se menciona nueve veces y aparece con una variedad de productos, incluyendo aceite, harina, trigo y cebada, en múltiplos de hasta veinte mil (</w:t>
      </w:r>
      <w:hyperlink r:id="rId79">
        <w:r>
          <w:rPr>
            <w:color w:val="0000EE"/>
            <w:u w:val="single"/>
          </w:rPr>
          <w:t>1 Reyes 5:11</w:t>
        </w:r>
      </w:hyperlink>
      <w:r>
        <w:t>).</w:t>
      </w:r>
    </w:p>
    <w:p>
      <w:pPr>
        <w:pStyle w:val="Heading4"/>
      </w:pPr>
      <w:r>
        <w:t>Medio homer (Lethek)</w:t>
      </w:r>
    </w:p>
    <w:p>
      <w:r/>
      <w:r>
        <w:t xml:space="preserve">Unidad que aparece solo en </w:t>
      </w:r>
      <w:hyperlink r:id="rId11489">
        <w:r>
          <w:rPr>
            <w:color w:val="0000EE"/>
            <w:u w:val="single"/>
          </w:rPr>
          <w:t>Oseas 3:2</w:t>
        </w:r>
      </w:hyperlink>
      <w:r>
        <w:t>. Las primeras versiones de la Biblia la identificaron como la mitad de un cor o un homer.</w:t>
      </w:r>
    </w:p>
    <w:p>
      <w:pPr>
        <w:pStyle w:val="Heading4"/>
      </w:pPr>
      <w:r>
        <w:t>Efa</w:t>
      </w:r>
    </w:p>
    <w:p>
      <w:r/>
      <w:r>
        <w:t>Esto equivale a una décima parte de un homer (</w:t>
      </w:r>
      <w:hyperlink r:id="rId11490">
        <w:r>
          <w:rPr>
            <w:color w:val="0000EE"/>
            <w:u w:val="single"/>
          </w:rPr>
          <w:t>Ez 45:11</w:t>
        </w:r>
      </w:hyperlink>
      <w:r>
        <w:t xml:space="preserve">), o la mitad de un bushel (17,6 litros). El término aparece docenas de veces en relación con todo tipo de productos agrícolas. Parece haber sido la unidad más utilizada en el comercio y la venta. Según </w:t>
      </w:r>
      <w:hyperlink r:id="rId11491">
        <w:r>
          <w:rPr>
            <w:color w:val="0000EE"/>
            <w:u w:val="single"/>
          </w:rPr>
          <w:t>Zacarías 5:6–10</w:t>
        </w:r>
      </w:hyperlink>
      <w:r>
        <w:t>, el Efa se refiere a un contenedor que podría contener un Efa de productos, muy similar al cesto de bushel moderno.</w:t>
      </w:r>
    </w:p>
    <w:p>
      <w:pPr>
        <w:pStyle w:val="Heading4"/>
      </w:pPr>
      <w:r>
        <w:t>Seah (medida de grano tostado)</w:t>
      </w:r>
    </w:p>
    <w:p>
      <w:r/>
      <w:r>
        <w:t>Una fracción del homer, que abarca un rango muy amplio. El término se utiliza para medir harina, semilla, cebada y grano, y equivale aproximadamente a un tercio de un efa. Un almud era aproximadamente cinco seahs (</w:t>
      </w:r>
      <w:hyperlink r:id="rId336">
        <w:r>
          <w:rPr>
            <w:color w:val="0000EE"/>
            <w:u w:val="single"/>
          </w:rPr>
          <w:t>1 Sm 25:18</w:t>
        </w:r>
      </w:hyperlink>
      <w:r>
        <w:t>).</w:t>
      </w:r>
    </w:p>
    <w:p>
      <w:pPr>
        <w:pStyle w:val="Heading4"/>
      </w:pPr>
      <w:r>
        <w:t>Gomer/Isarón</w:t>
      </w:r>
    </w:p>
    <w:p>
      <w:r/>
      <w:r>
        <w:t>El gomer aparece únicamente en el relato de la recolección de maná por los israelitas (</w:t>
      </w:r>
      <w:hyperlink r:id="rId11492">
        <w:r>
          <w:rPr>
            <w:color w:val="0000EE"/>
            <w:u w:val="single"/>
          </w:rPr>
          <w:t>Éx 16:22</w:t>
        </w:r>
      </w:hyperlink>
      <w:r>
        <w:t>). Representa la ración diaria de maná y se identifica como una décima parte de un Efa (</w:t>
      </w:r>
      <w:hyperlink r:id="rId11493">
        <w:r>
          <w:rPr>
            <w:color w:val="0000EE"/>
            <w:u w:val="single"/>
          </w:rPr>
          <w:t>Éx 16:36</w:t>
        </w:r>
      </w:hyperlink>
      <w:r>
        <w:t xml:space="preserve">). El issaron es un término que significa una décima parte. Sus 25 apariciones se encuentran todas en Éxodo, Levítico y Números (principalmente en </w:t>
      </w:r>
      <w:hyperlink r:id="rId11494">
        <w:r>
          <w:rPr>
            <w:color w:val="0000EE"/>
            <w:u w:val="single"/>
          </w:rPr>
          <w:t>Nm 28–29</w:t>
        </w:r>
      </w:hyperlink>
      <w:r>
        <w:t>); se refiere exclusivamente a medidas de harina fina.</w:t>
      </w:r>
    </w:p>
    <w:p>
      <w:pPr>
        <w:pStyle w:val="Heading4"/>
      </w:pPr>
      <w:r>
        <w:t>Cabo</w:t>
      </w:r>
    </w:p>
    <w:p>
      <w:r/>
      <w:r>
        <w:t xml:space="preserve">Esta unidad se menciona solo en </w:t>
      </w:r>
      <w:hyperlink r:id="rId314">
        <w:r>
          <w:rPr>
            <w:color w:val="0000EE"/>
            <w:u w:val="single"/>
          </w:rPr>
          <w:t>2 Reyes 6:25</w:t>
        </w:r>
      </w:hyperlink>
      <w:r>
        <w:t>. La estimación proporcionada por Josefo, un dieciochoavo de un efa (o aproximadamente la mitad de un gomer), es generalmente aceptada.</w:t>
      </w:r>
    </w:p>
    <w:p>
      <w:pPr>
        <w:pStyle w:val="Heading3"/>
      </w:pPr>
      <w:r>
        <w:t>Capacidad (medida seca) en el Nuevo Testamento</w:t>
      </w:r>
    </w:p>
    <w:p>
      <w:r/>
      <w:r>
        <w:t>En el Nuevo Testamento se utilizan las siguientes medidas secas.</w:t>
      </w:r>
    </w:p>
    <w:p>
      <w:pPr>
        <w:pStyle w:val="Heading4"/>
      </w:pPr>
      <w:r>
        <w:t>Cuartillo</w:t>
      </w:r>
    </w:p>
    <w:p>
      <w:r/>
      <w:r>
        <w:t xml:space="preserve">Ocurriendo solo en </w:t>
      </w:r>
      <w:hyperlink r:id="rId10091">
        <w:r>
          <w:rPr>
            <w:color w:val="0000EE"/>
            <w:u w:val="single"/>
          </w:rPr>
          <w:t>Apocalipsis 6:6</w:t>
        </w:r>
      </w:hyperlink>
      <w:r>
        <w:t xml:space="preserve"> (ver RVR 1909), el cuartillo es un poco más de un cuarto de galón (1,1 litros). En la literatura griega, se consideraba la cantidad de la ración diaria de maíz para un hombre.</w:t>
      </w:r>
    </w:p>
    <w:p>
      <w:pPr>
        <w:pStyle w:val="Heading4"/>
      </w:pPr>
      <w:r>
        <w:t>Almud (Modius)</w:t>
      </w:r>
    </w:p>
    <w:p>
      <w:r/>
      <w:r>
        <w:t>Este es el "almud" bajo el cual no se debe esconder la lámpara de uno (</w:t>
      </w:r>
      <w:hyperlink r:id="rId2318">
        <w:r>
          <w:rPr>
            <w:color w:val="0000EE"/>
            <w:u w:val="single"/>
          </w:rPr>
          <w:t>Mt 5:15</w:t>
        </w:r>
      </w:hyperlink>
      <w:r>
        <w:t xml:space="preserve">, </w:t>
      </w:r>
      <w:hyperlink r:id="rId6021">
        <w:r>
          <w:rPr>
            <w:color w:val="0000EE"/>
            <w:u w:val="single"/>
          </w:rPr>
          <w:t>Mc 4:21</w:t>
        </w:r>
      </w:hyperlink>
      <w:r>
        <w:t xml:space="preserve">, </w:t>
      </w:r>
      <w:hyperlink r:id="rId6022">
        <w:r>
          <w:rPr>
            <w:color w:val="0000EE"/>
            <w:u w:val="single"/>
          </w:rPr>
          <w:t>Lc 11:33</w:t>
        </w:r>
      </w:hyperlink>
      <w:r>
        <w:t>). En realidad, equivale aproximadamente a un celemín, 7,68 cuartos secos (8,5 litros).</w:t>
      </w:r>
    </w:p>
    <w:p>
      <w:pPr>
        <w:pStyle w:val="Heading4"/>
      </w:pPr>
      <w:r>
        <w:t>Medida (Satón)</w:t>
      </w:r>
    </w:p>
    <w:p>
      <w:r/>
      <w:r>
        <w:t>Este es el equivalente de la medida de grano tostado del Antiguo Testamento y, por lo tanto, también se puede aproximar a un almud. Se utiliza solo dos veces en el Nuevo Testamento en pasajes paralelos de la parábola de la levadura, que es como el reino de Dios (</w:t>
      </w:r>
      <w:hyperlink r:id="rId8328">
        <w:r>
          <w:rPr>
            <w:color w:val="0000EE"/>
            <w:u w:val="single"/>
          </w:rPr>
          <w:t>Mt 13:33</w:t>
        </w:r>
      </w:hyperlink>
      <w:r>
        <w:t xml:space="preserve">; </w:t>
      </w:r>
      <w:hyperlink r:id="rId11495">
        <w:r>
          <w:rPr>
            <w:color w:val="0000EE"/>
            <w:u w:val="single"/>
          </w:rPr>
          <w:t>Lc 13:21</w:t>
        </w:r>
      </w:hyperlink>
      <w:r>
        <w:t>).</w:t>
      </w:r>
    </w:p>
    <w:p>
      <w:pPr>
        <w:pStyle w:val="Heading3"/>
      </w:pPr>
      <w:r>
        <w:t>Unidades de medida de líquidos en el Antiguo Testamento</w:t>
      </w:r>
    </w:p>
    <w:p>
      <w:r/>
      <w:r>
        <w:t>En el Antiguo Testamento se utilizaron tres medidas básicas para líquidos.</w:t>
      </w:r>
    </w:p>
    <w:p>
      <w:pPr>
        <w:pStyle w:val="Heading4"/>
      </w:pPr>
      <w:r>
        <w:t>Bato</w:t>
      </w:r>
    </w:p>
    <w:p>
      <w:r/>
      <w:r>
        <w:t>La unidad básica para la medición de líquidos. Los datos bíblicos (</w:t>
      </w:r>
      <w:hyperlink r:id="rId11487">
        <w:r>
          <w:rPr>
            <w:color w:val="0000EE"/>
            <w:u w:val="single"/>
          </w:rPr>
          <w:t>Ez 45:11–14</w:t>
        </w:r>
      </w:hyperlink>
      <w:r>
        <w:t xml:space="preserve">) la establecen como el equivalente líquido de la medida seca, el efa. Es una décima parte de un homer. La arqueología también ha proporcionado algunos datos para esta determinación. Se encontraron jarras inscritas como “bato del rey” en Laquís y Tell en-Nasbeh, y jarras marcadas “bato” en Tell Beit Mirsim. Las jarras no están completas, por lo que su capacidad debe calcularse en base a una reconstrucción. Usando estos datos, el baño era aproximadamente 5,5 galones (20,8 litros). Esta estimación proporcionaría resultados aceptables cuando se considera la información dada en </w:t>
      </w:r>
      <w:hyperlink r:id="rId11496">
        <w:r>
          <w:rPr>
            <w:color w:val="0000EE"/>
            <w:u w:val="single"/>
          </w:rPr>
          <w:t>1 Reyes 7:23–26</w:t>
        </w:r>
      </w:hyperlink>
      <w:r>
        <w:t>, donde se describe el “mar de bronce” del templo de Salomón como de 30 codos de circunferencia, 10 codos de diámetro, 5 codos de profundidad, y capaz de contener dos mil batos de agua.</w:t>
      </w:r>
    </w:p>
    <w:p>
      <w:pPr>
        <w:pStyle w:val="Heading4"/>
      </w:pPr>
      <w:r>
        <w:t>Hin</w:t>
      </w:r>
    </w:p>
    <w:p>
      <w:r/>
      <w:r>
        <w:t>Un sexto de un hin de agua se consideraba el requerimiento diario mínimo para una persona (</w:t>
      </w:r>
      <w:hyperlink r:id="rId11497">
        <w:r>
          <w:rPr>
            <w:color w:val="0000EE"/>
            <w:u w:val="single"/>
          </w:rPr>
          <w:t>Ez 4:11</w:t>
        </w:r>
      </w:hyperlink>
      <w:r>
        <w:t>). Un hin equivale a un sexto de un baño, aproximadamente un galón (3,8 litros). Se utiliza como medida para el aceite, el vino y el agua, pero ningún contexto menciona más de un hin. En su lugar, se utilizan fracciones de un hin. Las menciones se limitan a Éxodo, Levítico, Números y Ezequiel, y por lo tanto, se encuentran más comúnmente en el contexto de libaciones sacrificiales.</w:t>
      </w:r>
    </w:p>
    <w:p>
      <w:pPr>
        <w:pStyle w:val="Heading4"/>
      </w:pPr>
      <w:r>
        <w:t>Log</w:t>
      </w:r>
    </w:p>
    <w:p>
      <w:r/>
      <w:r>
        <w:t xml:space="preserve">Esta unidad se menciona únicamente en </w:t>
      </w:r>
      <w:hyperlink r:id="rId11498">
        <w:r>
          <w:rPr>
            <w:color w:val="0000EE"/>
            <w:u w:val="single"/>
          </w:rPr>
          <w:t>Levítico 14:10–24</w:t>
        </w:r>
      </w:hyperlink>
      <w:r>
        <w:t xml:space="preserve"> y equivale a un doceavo de un hin, aproximadamente 0,3 cuartos o 0,3 litros.</w:t>
      </w:r>
    </w:p>
    <w:p>
      <w:pPr>
        <w:pStyle w:val="Heading3"/>
      </w:pPr>
      <w:r>
        <w:t>Medidas de líquidos en el Nuevo Testamento</w:t>
      </w:r>
    </w:p>
    <w:p>
      <w:r/>
      <w:r>
        <w:t>Las siguientes medidas de líquidos se mencionan en el Nuevo Testamento.</w:t>
      </w:r>
    </w:p>
    <w:p>
      <w:pPr>
        <w:pStyle w:val="Heading4"/>
      </w:pPr>
      <w:r>
        <w:t>Barril</w:t>
      </w:r>
    </w:p>
    <w:p>
      <w:r/>
      <w:r>
        <w:t>Esto se utiliza solo una vez (</w:t>
      </w:r>
      <w:hyperlink r:id="rId11499">
        <w:r>
          <w:rPr>
            <w:color w:val="0000EE"/>
            <w:u w:val="single"/>
          </w:rPr>
          <w:t>Lc 16:6</w:t>
        </w:r>
      </w:hyperlink>
      <w:r>
        <w:t>) y es lo mismo que el baño del Antiguo Testamento.</w:t>
      </w:r>
    </w:p>
    <w:p>
      <w:pPr>
        <w:pStyle w:val="Heading4"/>
      </w:pPr>
      <w:r>
        <w:t>Metreta</w:t>
      </w:r>
    </w:p>
    <w:p>
      <w:r/>
      <w:r>
        <w:t xml:space="preserve">Esto se utiliza solo en </w:t>
      </w:r>
      <w:hyperlink r:id="rId9774">
        <w:r>
          <w:rPr>
            <w:color w:val="0000EE"/>
            <w:u w:val="single"/>
          </w:rPr>
          <w:t>Juan 2:6</w:t>
        </w:r>
      </w:hyperlink>
      <w:r>
        <w:t>, donde describe los recipientes en los que el agua se convirtió en vino. Josefo lo identifica como equivalente a un baño hebreo, pero en el uso griego era equivalente a unos diez galones (37,9 litros).</w:t>
      </w:r>
    </w:p>
    <w:p>
      <w:pPr>
        <w:pStyle w:val="Heading4"/>
      </w:pPr>
      <w:r>
        <w:t>Sextario</w:t>
      </w:r>
    </w:p>
    <w:p>
      <w:r/>
      <w:r>
        <w:t xml:space="preserve">Es una medida de capacidad equivalente a aproximadamente un litro y un sexto (552 mililitros). En </w:t>
      </w:r>
      <w:hyperlink r:id="rId9609">
        <w:r>
          <w:rPr>
            <w:color w:val="0000EE"/>
            <w:u w:val="single"/>
          </w:rPr>
          <w:t>Marcos 7:4</w:t>
        </w:r>
      </w:hyperlink>
      <w:r>
        <w:t>, la palabra se traduce como “vasos de beber” o “jarros”.</w:t>
      </w:r>
      <w:r/>
      <w:r/>
    </w:p>
    <w:p>
      <w:r/>
    </w:p>
    <w:p>
      <w:pPr>
        <w:pStyle w:val="Heading2"/>
      </w:pPr>
      <w:r>
        <w:t>Pestilencia</w:t>
      </w:r>
      <w:r/>
    </w:p>
    <w:p>
      <w:r/>
      <w:r>
        <w:t>Es una variación de una palabra hebrea que se refiere a una plaga mortal que se propaga fácilmente. La pestilencia nunca se presenta en la Biblia como un evento aleatorio; siempre se considera un juicio o castigo enviado por Dios.</w:t>
      </w:r>
    </w:p>
    <w:p>
      <w:pPr>
        <w:pStyle w:val="Heading3"/>
      </w:pPr>
      <w:r>
        <w:t>Pestilencia en el Antiguo Testamento</w:t>
      </w:r>
    </w:p>
    <w:p>
      <w:r/>
      <w:r>
        <w:t>La pestilencia era un castigo por el incumplimiento de Israel de su pacto (</w:t>
      </w:r>
      <w:hyperlink r:id="rId11500">
        <w:r>
          <w:rPr>
            <w:color w:val="0000EE"/>
            <w:u w:val="single"/>
          </w:rPr>
          <w:t>Levítico 26:25,</w:t>
        </w:r>
      </w:hyperlink>
      <w:r>
        <w:t xml:space="preserve"> </w:t>
      </w:r>
      <w:hyperlink r:id="rId11501">
        <w:r>
          <w:rPr>
            <w:color w:val="0000EE"/>
            <w:u w:val="single"/>
          </w:rPr>
          <w:t>Deuteronomio 28:21</w:t>
        </w:r>
      </w:hyperlink>
      <w:r>
        <w:t>). Esta es la razón del uso frecuente de la palabra por parte de Jeremías y Ezequiel. Estos profetas estaban ejecutando la demanda del pacto de Dios contra su pueblo. La sentencia había sido determinada, y anunciaron que su ejecución era inminente. Por esta razón, la pestilencia casi siempre aparece como parte de una lista de plagas, como la fórmula “cuchillo, hambre y pestilencia” utilizada a lo largo de la profecía de Jeremías en algunas traducciones (</w:t>
      </w:r>
      <w:hyperlink r:id="rId6660">
        <w:r>
          <w:rPr>
            <w:color w:val="0000EE"/>
            <w:u w:val="single"/>
          </w:rPr>
          <w:t>Jeremías 14:12</w:t>
        </w:r>
      </w:hyperlink>
      <w:r>
        <w:t xml:space="preserve"> y otros versículos). La pestilencia castiga el pecado. Por lo tanto, no afecta a todos. Quien permanece fiel será protegido de sus efectos (</w:t>
      </w:r>
      <w:hyperlink r:id="rId11502">
        <w:r>
          <w:rPr>
            <w:color w:val="0000EE"/>
            <w:u w:val="single"/>
          </w:rPr>
          <w:t>Salmo 91:1–3</w:t>
        </w:r>
      </w:hyperlink>
      <w:r>
        <w:t>). Los enemigos de Israel también podrían ser objeto de esta forma de juicio (</w:t>
      </w:r>
      <w:hyperlink r:id="rId11503">
        <w:r>
          <w:rPr>
            <w:color w:val="0000EE"/>
            <w:u w:val="single"/>
          </w:rPr>
          <w:t>Salmo 78:50</w:t>
        </w:r>
      </w:hyperlink>
      <w:r>
        <w:t xml:space="preserve">, </w:t>
      </w:r>
      <w:hyperlink r:id="rId11504">
        <w:r>
          <w:rPr>
            <w:color w:val="0000EE"/>
            <w:u w:val="single"/>
          </w:rPr>
          <w:t>Ezequiel 28:23</w:t>
        </w:r>
      </w:hyperlink>
      <w:r>
        <w:t xml:space="preserve">, </w:t>
      </w:r>
      <w:hyperlink r:id="rId11505">
        <w:r>
          <w:rPr>
            <w:color w:val="0000EE"/>
            <w:u w:val="single"/>
          </w:rPr>
          <w:t>38:22</w:t>
        </w:r>
      </w:hyperlink>
      <w:r>
        <w:t>).</w:t>
      </w:r>
    </w:p>
    <w:p>
      <w:pPr>
        <w:pStyle w:val="Heading4"/>
      </w:pPr>
      <w:r>
        <w:t>Diferencias entre pestilencia y plaga</w:t>
      </w:r>
    </w:p>
    <w:p>
      <w:r/>
      <w:r>
        <w:t>La pestilencia no es lo mismo que la plaga en el Antiguo Testamento. "Plaga" a menudo se refiere a enfermedades como:</w:t>
      </w:r>
    </w:p>
    <w:p>
      <w:pPr>
        <w:pStyle w:val="ListBullet"/>
        <w:spacing w:line="240" w:lineRule="auto"/>
        <w:ind w:left="720"/>
      </w:pPr>
      <w:r/>
      <w:r>
        <w:t>Peste bubónica</w:t>
      </w:r>
    </w:p>
    <w:p>
      <w:pPr>
        <w:pStyle w:val="ListBullet"/>
        <w:spacing w:line="240" w:lineRule="auto"/>
        <w:ind w:left="720"/>
      </w:pPr>
      <w:r/>
      <w:r>
        <w:t>Sarampión</w:t>
      </w:r>
    </w:p>
    <w:p>
      <w:pPr>
        <w:pStyle w:val="ListBullet"/>
        <w:spacing w:line="240" w:lineRule="auto"/>
        <w:ind w:left="720"/>
      </w:pPr>
      <w:r/>
      <w:r>
        <w:t>La viruela</w:t>
      </w:r>
    </w:p>
    <w:p>
      <w:r/>
      <w:r>
        <w:t>"Pestilencia" puede referirse a:</w:t>
      </w:r>
    </w:p>
    <w:p>
      <w:pPr>
        <w:pStyle w:val="ListBullet"/>
        <w:spacing w:line="240" w:lineRule="auto"/>
        <w:ind w:left="720"/>
      </w:pPr>
      <w:r/>
      <w:r>
        <w:t>Colera</w:t>
      </w:r>
    </w:p>
    <w:p>
      <w:pPr>
        <w:pStyle w:val="ListBullet"/>
        <w:spacing w:line="240" w:lineRule="auto"/>
        <w:ind w:left="720"/>
      </w:pPr>
      <w:r/>
      <w:r>
        <w:t>Tifoidea</w:t>
      </w:r>
    </w:p>
    <w:p>
      <w:pPr>
        <w:pStyle w:val="ListBullet"/>
        <w:spacing w:line="240" w:lineRule="auto"/>
        <w:ind w:left="720"/>
      </w:pPr>
      <w:r/>
      <w:r>
        <w:t>Fiebre tifoidea</w:t>
      </w:r>
    </w:p>
    <w:p>
      <w:pPr>
        <w:pStyle w:val="ListBullet"/>
        <w:spacing w:line="240" w:lineRule="auto"/>
        <w:ind w:left="720"/>
      </w:pPr>
      <w:r/>
      <w:r>
        <w:t>Disentería</w:t>
      </w:r>
    </w:p>
    <w:p>
      <w:r/>
      <w:r>
        <w:t>Estas enfermedades a menudo afligían a una ciudad sitiada. Sin embargo, hay cierta superposición en los términos. Setenta mil israelitas murieron después del censo de David. Esto muestra la severidad del castigo divino (</w:t>
      </w:r>
      <w:hyperlink r:id="rId11506">
        <w:r>
          <w:rPr>
            <w:color w:val="0000EE"/>
            <w:u w:val="single"/>
          </w:rPr>
          <w:t>2 Sam 24:13–15</w:t>
        </w:r>
      </w:hyperlink>
      <w:r>
        <w:t>).</w:t>
      </w:r>
    </w:p>
    <w:p>
      <w:pPr>
        <w:pStyle w:val="Heading3"/>
      </w:pPr>
      <w:r>
        <w:t>Pestilencia en el Nuevo Testamento</w:t>
      </w:r>
    </w:p>
    <w:p>
      <w:r/>
      <w:r>
        <w:t xml:space="preserve">La palabra griega </w:t>
      </w:r>
      <w:r>
        <w:rPr>
          <w:i/>
        </w:rPr>
        <w:t>loimós</w:t>
      </w:r>
      <w:r>
        <w:t xml:space="preserve"> aparece tres veces en el Nuevo Testamento. En </w:t>
      </w:r>
      <w:hyperlink r:id="rId6807">
        <w:r>
          <w:rPr>
            <w:color w:val="0000EE"/>
            <w:u w:val="single"/>
          </w:rPr>
          <w:t>Hechos 24:5</w:t>
        </w:r>
      </w:hyperlink>
      <w:r>
        <w:t>, Tértulo utilizó este término como una descripción ofensiva de Pablo: “Hemos hallado que este hombre es pestilencial”. Jesús predijo que la destrucción del templo sería precedida por varios juicios, incluyendo pestilencia o plaga (</w:t>
      </w:r>
      <w:hyperlink r:id="rId11507">
        <w:r>
          <w:rPr>
            <w:color w:val="0000EE"/>
            <w:u w:val="single"/>
          </w:rPr>
          <w:t>Lucas 21:11</w:t>
        </w:r>
      </w:hyperlink>
      <w:r>
        <w:t>).</w:t>
      </w:r>
    </w:p>
    <w:p>
      <w:r/>
      <w:r>
        <w:rPr>
          <w:i/>
        </w:rPr>
        <w:t>Consulte también</w:t>
      </w:r>
      <w:r>
        <w:t xml:space="preserve"> </w:t>
      </w:r>
      <w:r>
        <w:t>Enfermedad</w:t>
      </w:r>
      <w:r>
        <w:t xml:space="preserve">; </w:t>
      </w:r>
      <w:r>
        <w:t>Peste</w:t>
      </w:r>
      <w:r>
        <w:t>.</w:t>
      </w:r>
      <w:r/>
      <w:r/>
    </w:p>
    <w:p>
      <w:r/>
    </w:p>
    <w:p>
      <w:pPr>
        <w:pStyle w:val="Heading2"/>
      </w:pPr>
      <w:r>
        <w:t>Piedra angular</w:t>
      </w:r>
      <w:r/>
    </w:p>
    <w:p>
      <w:r/>
      <w:r>
        <w:t>Una piedra angular es la piedra más importante en los cimientos de un edificio. En el Nuevo Testamento, "piedra angular" es un título especial para Jesús, destacando su importancia.</w:t>
      </w:r>
    </w:p>
    <w:p>
      <w:pPr>
        <w:pStyle w:val="Heading3"/>
      </w:pPr>
      <w:r>
        <w:t>¿Cómo utilizó Jesús la expresión "piedra angular" en sus enseñanzas?</w:t>
      </w:r>
    </w:p>
    <w:p>
      <w:r/>
      <w:r>
        <w:t>Jesús utilizó este término al narrar una historia sobre trabajadores en un viñedo (</w:t>
      </w:r>
      <w:hyperlink r:id="rId1772">
        <w:r>
          <w:rPr>
            <w:color w:val="0000EE"/>
            <w:u w:val="single"/>
          </w:rPr>
          <w:t>Mateo 21:42,</w:t>
        </w:r>
      </w:hyperlink>
      <w:r>
        <w:t xml:space="preserve"> </w:t>
      </w:r>
      <w:hyperlink r:id="rId11508">
        <w:r>
          <w:rPr>
            <w:color w:val="0000EE"/>
            <w:u w:val="single"/>
          </w:rPr>
          <w:t>Marcos 12:10,</w:t>
        </w:r>
      </w:hyperlink>
      <w:r>
        <w:t xml:space="preserve"> </w:t>
      </w:r>
      <w:hyperlink r:id="rId11509">
        <w:r>
          <w:rPr>
            <w:color w:val="0000EE"/>
            <w:u w:val="single"/>
          </w:rPr>
          <w:t>Lucas 20:17</w:t>
        </w:r>
      </w:hyperlink>
      <w:r>
        <w:t>). Compartió esta historia durante su última visita a Jerusalén, después de haber expulsado a los comerciantes del templo. Cuando los líderes judíos lo interrogaron sobre sus acciones en el templo, Jesús respondió con esa historia.</w:t>
      </w:r>
    </w:p>
    <w:p>
      <w:r/>
      <w:r>
        <w:t>En la historia, algunos trabajadores fueron encargados de un viñedo. El viñedo simbolizaba al pueblo de Dios, y los trabajadores representaban a los líderes judíos. El dueño del viñedo simbolizaba a Dios. Cuando el dueño envió a su hijo al viñedo, los trabajadores lo mataron. Jesús utilizó esta historia para ilustrar cómo los líderes judíos, rechazarían y matarían al Hijo de Dios.</w:t>
      </w:r>
    </w:p>
    <w:p>
      <w:r/>
      <w:r>
        <w:t xml:space="preserve">En esta historia, Jesús estaba insinuando su muerte inminente. Luego citó las Escrituras Judías, especialmente </w:t>
      </w:r>
      <w:hyperlink r:id="rId11510">
        <w:r>
          <w:rPr>
            <w:color w:val="0000EE"/>
            <w:u w:val="single"/>
          </w:rPr>
          <w:t>Salmo 118:22–23</w:t>
        </w:r>
      </w:hyperlink>
      <w:r>
        <w:t xml:space="preserve"> e </w:t>
      </w:r>
      <w:hyperlink r:id="rId1714">
        <w:r>
          <w:rPr>
            <w:color w:val="0000EE"/>
            <w:u w:val="single"/>
          </w:rPr>
          <w:t>Isaías 28:16</w:t>
        </w:r>
      </w:hyperlink>
      <w:r>
        <w:t>. Estos versículos hablan de una piedra que los constructores rechazaron, pero que luego se convirtió en la piedra angular del edificio. Jesús utilizó estos versículos para ilustrar lo que le sucedería a él: aunque los líderes judíos lo rechazarían, Dios lo convertiría en la parte más importante de su plan.</w:t>
      </w:r>
    </w:p>
    <w:p>
      <w:pPr>
        <w:pStyle w:val="Heading3"/>
      </w:pPr>
      <w:r>
        <w:t>¿Cómo utilizó Pedro la expresión "piedra angular" para explicar el papel de Jesús?</w:t>
      </w:r>
    </w:p>
    <w:p>
      <w:r/>
      <w:r>
        <w:t>Pedro también utilizó la expresión "piedra angular" cuando habló a los gobernantes judíos en Jerusalén (</w:t>
      </w:r>
      <w:hyperlink r:id="rId1773">
        <w:r>
          <w:rPr>
            <w:color w:val="0000EE"/>
            <w:u w:val="single"/>
          </w:rPr>
          <w:t>Hechos 4:11</w:t>
        </w:r>
      </w:hyperlink>
      <w:r>
        <w:t>). Estaba explicando la cura de un hombre que no podía caminar cerca de la puerta del templo. Pedro les dijo que había sanado al hombre mediante el poder de Jesús de Nazaret. Les recordó que habían matado a Jesús, pero Dios lo había resucitado (</w:t>
      </w:r>
      <w:hyperlink r:id="rId5758">
        <w:r>
          <w:rPr>
            <w:color w:val="0000EE"/>
            <w:u w:val="single"/>
          </w:rPr>
          <w:t>Hechos 4:10</w:t>
        </w:r>
      </w:hyperlink>
      <w:r>
        <w:t>).</w:t>
      </w:r>
    </w:p>
    <w:p>
      <w:r/>
      <w:r>
        <w:t xml:space="preserve">Pedro luego citó </w:t>
      </w:r>
      <w:hyperlink r:id="rId1771">
        <w:r>
          <w:rPr>
            <w:color w:val="0000EE"/>
            <w:u w:val="single"/>
          </w:rPr>
          <w:t>el Salmo 118:22</w:t>
        </w:r>
      </w:hyperlink>
      <w:r>
        <w:t xml:space="preserve"> para mostrar que estos eventos estaban descritos en sus escrituras. Cuando Pedro habló sobre la piedra rechazada, se refería a la muerte de Jesús. Al mencionar que la piedra se convirtió en la más importante, describía cómo Dios resucitó a Jesús y le otorgó la autoridad del Altísimo. Por eso llamamos a Jesús la "piedra angular". Jesús tiene la posición más importante con Dios el Padre.</w:t>
      </w:r>
    </w:p>
    <w:p>
      <w:r/>
      <w:r>
        <w:t xml:space="preserve">Pedro utiliza nuevamente la expresión "piedra angular" en su carta </w:t>
      </w:r>
      <w:hyperlink r:id="rId11511">
        <w:r>
          <w:rPr>
            <w:color w:val="0000EE"/>
            <w:u w:val="single"/>
          </w:rPr>
          <w:t>Primera de Pedro 2:6–7</w:t>
        </w:r>
      </w:hyperlink>
      <w:r>
        <w:t xml:space="preserve">. En el versículo </w:t>
      </w:r>
      <w:hyperlink r:id="rId11201">
        <w:r>
          <w:rPr>
            <w:color w:val="0000EE"/>
            <w:u w:val="single"/>
          </w:rPr>
          <w:t>Primera de Pedro 2:4</w:t>
        </w:r>
      </w:hyperlink>
      <w:r>
        <w:t xml:space="preserve">, Pedro combina la idea del rechazo de la piedra en </w:t>
      </w:r>
      <w:hyperlink r:id="rId1771">
        <w:r>
          <w:rPr>
            <w:color w:val="0000EE"/>
            <w:u w:val="single"/>
          </w:rPr>
          <w:t>Salmo 118:22</w:t>
        </w:r>
      </w:hyperlink>
      <w:r>
        <w:t xml:space="preserve"> con la idea de la piedra escogida y valiosa en </w:t>
      </w:r>
      <w:hyperlink r:id="rId1714">
        <w:r>
          <w:rPr>
            <w:color w:val="0000EE"/>
            <w:u w:val="single"/>
          </w:rPr>
          <w:t>Isaías 28:16</w:t>
        </w:r>
      </w:hyperlink>
      <w:r>
        <w:t>. Como Pedro había visto a Jesús vivo después de su muerte, también describe a Jesús como una "piedra viva". Pedro anima a sus lectores a acercarse a Jesús, afirmando que al hacerlo, se convierten en piedras que Dios utiliza para construir un templo especial donde se le adora. Esta imagen ayuda a mostrar cuán importante y poderoso es Jesús.</w:t>
      </w:r>
    </w:p>
    <w:p>
      <w:r/>
      <w:r>
        <w:t xml:space="preserve">En el versículo </w:t>
      </w:r>
      <w:hyperlink r:id="rId11512">
        <w:r>
          <w:rPr>
            <w:color w:val="0000EE"/>
            <w:u w:val="single"/>
          </w:rPr>
          <w:t>Primera de Pedro 2:6</w:t>
        </w:r>
      </w:hyperlink>
      <w:r>
        <w:t xml:space="preserve">, Pedro cita </w:t>
      </w:r>
      <w:hyperlink r:id="rId1714">
        <w:r>
          <w:rPr>
            <w:color w:val="0000EE"/>
            <w:u w:val="single"/>
          </w:rPr>
          <w:t>Isaías 28:16</w:t>
        </w:r>
      </w:hyperlink>
      <w:r>
        <w:t xml:space="preserve">, que habla de la piedra del ángulo escogida y preciosa. Este mensaje es para quienes confían en Jesús. En los versículos </w:t>
      </w:r>
      <w:hyperlink r:id="rId11513">
        <w:r>
          <w:rPr>
            <w:color w:val="0000EE"/>
            <w:u w:val="single"/>
          </w:rPr>
          <w:t>Primera de Pedro 2:7–8</w:t>
        </w:r>
      </w:hyperlink>
      <w:r>
        <w:t xml:space="preserve">, cita </w:t>
      </w:r>
      <w:hyperlink r:id="rId1771">
        <w:r>
          <w:rPr>
            <w:color w:val="0000EE"/>
            <w:u w:val="single"/>
          </w:rPr>
          <w:t>Salmo 118:22</w:t>
        </w:r>
      </w:hyperlink>
      <w:r>
        <w:t xml:space="preserve">, refiriéndose al rechazo de la piedra, y </w:t>
      </w:r>
      <w:hyperlink r:id="rId10532">
        <w:r>
          <w:rPr>
            <w:color w:val="0000EE"/>
            <w:u w:val="single"/>
          </w:rPr>
          <w:t>Isaías 8:14</w:t>
        </w:r>
      </w:hyperlink>
      <w:r>
        <w:t>. Isaías describe una piedra que hace tropezar a la gente. Estos versículos describen lo que les sucede a quienes no creen en Jesús. A través de estas citas, Pedro muestra cuán importante es Jesús. Quiere recordar a sus lectores que Dios los ha escogido para seguir a Jesús.</w:t>
      </w:r>
    </w:p>
    <w:p>
      <w:r/>
      <w:r>
        <w:t>A lo largo del Antiguo Testamento, una piedra angular representa algo de gran importancia. Los escritores del Nuevo Testamento utilizan esta imagen para mostrar que Jesús tiene la máxima autoridad junto a Dios el Padre. Esto enseña a las personas que siguen a Jesús cuán especial e importante es él. Pablo también emplea esta imagen en su carta a los Efesios, afirmando que Jesús es la piedra angular que mantiene unido al pueblo de Dios como un edificio (</w:t>
      </w:r>
      <w:hyperlink r:id="rId11514">
        <w:r>
          <w:rPr>
            <w:color w:val="0000EE"/>
            <w:u w:val="single"/>
          </w:rPr>
          <w:t>Efesios 2:20</w:t>
        </w:r>
      </w:hyperlink>
      <w:r>
        <w:t>).</w:t>
      </w:r>
      <w:r/>
      <w:r/>
    </w:p>
    <w:p>
      <w:r/>
    </w:p>
    <w:p>
      <w:pPr>
        <w:pStyle w:val="Heading2"/>
      </w:pPr>
      <w:r>
        <w:t>Piedras, preciosas</w:t>
      </w:r>
      <w:r/>
    </w:p>
    <w:p>
      <w:r/>
      <w:r>
        <w:t xml:space="preserve">Una extensa lista de las piedras preciosas utilizadas en los tiempos del antiguo testamento se encuentra en </w:t>
      </w:r>
      <w:hyperlink r:id="rId11515">
        <w:r>
          <w:rPr>
            <w:color w:val="0000EE"/>
            <w:u w:val="single"/>
          </w:rPr>
          <w:t>Éxodo 28:17–20</w:t>
        </w:r>
      </w:hyperlink>
      <w:r>
        <w:t xml:space="preserve"> y </w:t>
      </w:r>
      <w:hyperlink r:id="rId11516">
        <w:r>
          <w:rPr>
            <w:color w:val="0000EE"/>
            <w:u w:val="single"/>
          </w:rPr>
          <w:t>39:10–13</w:t>
        </w:r>
      </w:hyperlink>
      <w:r>
        <w:t xml:space="preserve">, donde cuatro filas de tres piedras, cada una grabada con el nombre de una de las doce tribus de Israel, estaban colocadas en el pectoral del sumo sacerdote. Otras listas se encuentran en </w:t>
      </w:r>
      <w:hyperlink r:id="rId5944">
        <w:r>
          <w:rPr>
            <w:color w:val="0000EE"/>
            <w:u w:val="single"/>
          </w:rPr>
          <w:t>Ezequiel 28:13</w:t>
        </w:r>
      </w:hyperlink>
      <w:r>
        <w:t xml:space="preserve"> y </w:t>
      </w:r>
      <w:hyperlink r:id="rId11517">
        <w:r>
          <w:rPr>
            <w:color w:val="0000EE"/>
            <w:u w:val="single"/>
          </w:rPr>
          <w:t>Apocalipsis 21:19–21</w:t>
        </w:r>
      </w:hyperlink>
      <w:r>
        <w:t>. Es difícil identificar correctamente todas estas piedras, ya que una traducción precisa no siempre es posible. Algunas de las diferencias de traducción se indican en la siguiente lista, tal como se traduce en la RVR09:</w:t>
      </w:r>
    </w:p>
    <w:p>
      <w:r/>
      <w:r>
        <w:t>1. Ágata es un óxido de silicio, un tipo de cuarzo translúcido con capas de diferentes colores (</w:t>
      </w:r>
      <w:hyperlink r:id="rId11518">
        <w:r>
          <w:rPr>
            <w:color w:val="0000EE"/>
            <w:u w:val="single"/>
          </w:rPr>
          <w:t>Ex 28:19,</w:t>
        </w:r>
      </w:hyperlink>
      <w:r>
        <w:t xml:space="preserve"> </w:t>
      </w:r>
      <w:hyperlink r:id="rId11519">
        <w:r>
          <w:rPr>
            <w:color w:val="0000EE"/>
            <w:u w:val="single"/>
          </w:rPr>
          <w:t>39:12;</w:t>
        </w:r>
      </w:hyperlink>
      <w:r>
        <w:t xml:space="preserve"> </w:t>
      </w:r>
      <w:hyperlink r:id="rId11520">
        <w:r>
          <w:rPr>
            <w:color w:val="0000EE"/>
            <w:u w:val="single"/>
          </w:rPr>
          <w:t>Is 54:12;</w:t>
        </w:r>
      </w:hyperlink>
      <w:r>
        <w:t xml:space="preserve"> </w:t>
      </w:r>
      <w:hyperlink r:id="rId11521">
        <w:r>
          <w:rPr>
            <w:color w:val="0000EE"/>
            <w:u w:val="single"/>
          </w:rPr>
          <w:t>Ap 21:19</w:t>
        </w:r>
      </w:hyperlink>
      <w:r>
        <w:t>).</w:t>
      </w:r>
    </w:p>
    <w:p>
      <w:r/>
      <w:r>
        <w:t>2. El alabastro es una variedad de carbonato de calcio (yeso) finamente granulado y bandeado, a menudo blanco y translúcido, que se utilizaba ampliamente en tiempos bíblicos para fabricar jarrones ornamentales, cuencos, tarros de kohl, estatuas, frascos de perfume, etc. (</w:t>
      </w:r>
      <w:hyperlink r:id="rId11522">
        <w:r>
          <w:rPr>
            <w:color w:val="0000EE"/>
            <w:u w:val="single"/>
          </w:rPr>
          <w:t>Cant 5:15,</w:t>
        </w:r>
      </w:hyperlink>
      <w:r>
        <w:t xml:space="preserve"> </w:t>
      </w:r>
      <w:hyperlink r:id="rId1971">
        <w:r>
          <w:rPr>
            <w:color w:val="0000EE"/>
            <w:u w:val="single"/>
          </w:rPr>
          <w:t>Mt 26:7,</w:t>
        </w:r>
      </w:hyperlink>
      <w:r>
        <w:t xml:space="preserve"> </w:t>
      </w:r>
      <w:hyperlink r:id="rId1973">
        <w:r>
          <w:rPr>
            <w:color w:val="0000EE"/>
            <w:u w:val="single"/>
          </w:rPr>
          <w:t>Mc 14:3,</w:t>
        </w:r>
      </w:hyperlink>
      <w:r>
        <w:t xml:space="preserve"> </w:t>
      </w:r>
      <w:hyperlink r:id="rId11350">
        <w:r>
          <w:rPr>
            <w:color w:val="0000EE"/>
            <w:u w:val="single"/>
          </w:rPr>
          <w:t>Lc 7:37</w:t>
        </w:r>
      </w:hyperlink>
      <w:r>
        <w:t>).</w:t>
      </w:r>
    </w:p>
    <w:p>
      <w:r/>
      <w:r>
        <w:t>3. La amatista es un óxido de silicio, una variedad púrpura o violeta de cuarzo cristalino transparente (</w:t>
      </w:r>
      <w:hyperlink r:id="rId11518">
        <w:r>
          <w:rPr>
            <w:color w:val="0000EE"/>
            <w:u w:val="single"/>
          </w:rPr>
          <w:t>Ex 28:19,</w:t>
        </w:r>
      </w:hyperlink>
      <w:r>
        <w:t xml:space="preserve"> </w:t>
      </w:r>
      <w:hyperlink r:id="rId11519">
        <w:r>
          <w:rPr>
            <w:color w:val="0000EE"/>
            <w:u w:val="single"/>
          </w:rPr>
          <w:t>39:12;</w:t>
        </w:r>
      </w:hyperlink>
      <w:r>
        <w:t xml:space="preserve"> </w:t>
      </w:r>
      <w:hyperlink r:id="rId11523">
        <w:r>
          <w:rPr>
            <w:color w:val="0000EE"/>
            <w:u w:val="single"/>
          </w:rPr>
          <w:t>Ap 21:20</w:t>
        </w:r>
      </w:hyperlink>
      <w:r>
        <w:t>).</w:t>
      </w:r>
    </w:p>
    <w:p>
      <w:r/>
      <w:r>
        <w:t>4. El berilo es un silicato de aluminio (</w:t>
      </w:r>
      <w:hyperlink r:id="rId11524">
        <w:r>
          <w:rPr>
            <w:color w:val="0000EE"/>
            <w:u w:val="single"/>
          </w:rPr>
          <w:t>Ex 28:20,</w:t>
        </w:r>
      </w:hyperlink>
      <w:r>
        <w:t xml:space="preserve"> </w:t>
      </w:r>
      <w:hyperlink r:id="rId11525">
        <w:r>
          <w:rPr>
            <w:color w:val="0000EE"/>
            <w:u w:val="single"/>
          </w:rPr>
          <w:t>39:13;</w:t>
        </w:r>
      </w:hyperlink>
      <w:r>
        <w:t xml:space="preserve"> </w:t>
      </w:r>
      <w:hyperlink r:id="rId11526">
        <w:r>
          <w:rPr>
            <w:color w:val="0000EE"/>
            <w:u w:val="single"/>
          </w:rPr>
          <w:t>Cant 5:14;</w:t>
        </w:r>
      </w:hyperlink>
      <w:r>
        <w:t xml:space="preserve"> </w:t>
      </w:r>
      <w:hyperlink r:id="rId2615">
        <w:r>
          <w:rPr>
            <w:color w:val="0000EE"/>
            <w:u w:val="single"/>
          </w:rPr>
          <w:t>Dn 10:6</w:t>
        </w:r>
      </w:hyperlink>
      <w:r>
        <w:t>). Generalmente, es de color verde (</w:t>
      </w:r>
      <w:hyperlink r:id="rId11523">
        <w:r>
          <w:rPr>
            <w:color w:val="0000EE"/>
            <w:u w:val="single"/>
          </w:rPr>
          <w:t>Ap 21:20</w:t>
        </w:r>
      </w:hyperlink>
      <w:r>
        <w:t>), pero también puede ser azul, blanco o dorado, y puede ser opaco o transparente. Esta última variedad incluye las gemas esmeralda y aguamarina.</w:t>
      </w:r>
    </w:p>
    <w:p>
      <w:r/>
      <w:r>
        <w:t xml:space="preserve">5. Carbunclo. Ver </w:t>
      </w:r>
      <w:r>
        <w:rPr>
          <w:b/>
          <w:u w:val="single"/>
        </w:rPr>
        <w:t>Esmeralda abajo.</w:t>
      </w:r>
    </w:p>
    <w:p>
      <w:r/>
      <w:r>
        <w:t>6. Cornalina, un óxido de silicio de color rojizo. En las traducciones, a veces se equipara con el sardio (</w:t>
      </w:r>
      <w:hyperlink r:id="rId11527">
        <w:r>
          <w:rPr>
            <w:color w:val="0000EE"/>
            <w:u w:val="single"/>
          </w:rPr>
          <w:t>Ex 28:17,</w:t>
        </w:r>
      </w:hyperlink>
      <w:r>
        <w:t xml:space="preserve"> </w:t>
      </w:r>
      <w:hyperlink r:id="rId11528">
        <w:r>
          <w:rPr>
            <w:color w:val="0000EE"/>
            <w:u w:val="single"/>
          </w:rPr>
          <w:t>39:10;</w:t>
        </w:r>
      </w:hyperlink>
      <w:r>
        <w:t xml:space="preserve"> </w:t>
      </w:r>
      <w:hyperlink r:id="rId5944">
        <w:r>
          <w:rPr>
            <w:color w:val="0000EE"/>
            <w:u w:val="single"/>
          </w:rPr>
          <w:t>Ez 28:13</w:t>
        </w:r>
      </w:hyperlink>
      <w:r>
        <w:t>), que es un tipo de cuarzo marrón oscuro o rojo (</w:t>
      </w:r>
      <w:hyperlink r:id="rId11529">
        <w:r>
          <w:rPr>
            <w:color w:val="0000EE"/>
            <w:u w:val="single"/>
          </w:rPr>
          <w:t>Ap 4:3,</w:t>
        </w:r>
      </w:hyperlink>
      <w:r>
        <w:t xml:space="preserve"> </w:t>
      </w:r>
      <w:hyperlink r:id="rId11523">
        <w:r>
          <w:rPr>
            <w:color w:val="0000EE"/>
            <w:u w:val="single"/>
          </w:rPr>
          <w:t>21:20</w:t>
        </w:r>
      </w:hyperlink>
      <w:r>
        <w:t>).</w:t>
      </w:r>
    </w:p>
    <w:p>
      <w:r/>
      <w:r>
        <w:t xml:space="preserve">7. Calcedonia. Ver </w:t>
      </w:r>
      <w:r>
        <w:rPr>
          <w:b/>
          <w:u w:val="single"/>
        </w:rPr>
        <w:t>Agata arriba.</w:t>
      </w:r>
    </w:p>
    <w:p>
      <w:r/>
      <w:r>
        <w:t>8. Crisólito, un fluosilicato de aluminio de color amarillento (</w:t>
      </w:r>
      <w:hyperlink r:id="rId11523">
        <w:r>
          <w:rPr>
            <w:color w:val="0000EE"/>
            <w:u w:val="single"/>
          </w:rPr>
          <w:t>Ap 21:20</w:t>
        </w:r>
      </w:hyperlink>
      <w:r>
        <w:t>), probablemente equivalente al topacio (</w:t>
      </w:r>
      <w:hyperlink r:id="rId11527">
        <w:r>
          <w:rPr>
            <w:color w:val="0000EE"/>
            <w:u w:val="single"/>
          </w:rPr>
          <w:t>Ex 28:17</w:t>
        </w:r>
      </w:hyperlink>
      <w:r>
        <w:t>) o al berilo (</w:t>
      </w:r>
      <w:hyperlink r:id="rId11530">
        <w:r>
          <w:rPr>
            <w:color w:val="0000EE"/>
            <w:u w:val="single"/>
          </w:rPr>
          <w:t>Ez 1:16,</w:t>
        </w:r>
      </w:hyperlink>
      <w:r>
        <w:t xml:space="preserve"> </w:t>
      </w:r>
      <w:hyperlink r:id="rId2614">
        <w:r>
          <w:rPr>
            <w:color w:val="0000EE"/>
            <w:u w:val="single"/>
          </w:rPr>
          <w:t>10:9,</w:t>
        </w:r>
      </w:hyperlink>
      <w:r>
        <w:t xml:space="preserve"> </w:t>
      </w:r>
      <w:hyperlink r:id="rId5944">
        <w:r>
          <w:rPr>
            <w:color w:val="0000EE"/>
            <w:u w:val="single"/>
          </w:rPr>
          <w:t>28:13</w:t>
        </w:r>
      </w:hyperlink>
      <w:r>
        <w:t>).</w:t>
      </w:r>
    </w:p>
    <w:p>
      <w:r/>
      <w:r>
        <w:t>9. Crisoprasa, una calcedonia de color verde manzana con manchas de níquel, ampliamente utilizada en joyería (</w:t>
      </w:r>
      <w:hyperlink r:id="rId11523">
        <w:r>
          <w:rPr>
            <w:color w:val="0000EE"/>
            <w:u w:val="single"/>
          </w:rPr>
          <w:t>Ap 21:20</w:t>
        </w:r>
      </w:hyperlink>
      <w:r>
        <w:t>).</w:t>
      </w:r>
    </w:p>
    <w:p>
      <w:r/>
      <w:r>
        <w:t>10. El coral es el esqueleto calcáreo duro de una variedad de animales marinos y se presenta en varios colores: rojo, blanco y negro. No es estrictamente una piedra (</w:t>
      </w:r>
      <w:hyperlink r:id="rId11531">
        <w:r>
          <w:rPr>
            <w:color w:val="0000EE"/>
            <w:u w:val="single"/>
          </w:rPr>
          <w:t>Jb 28:18,</w:t>
        </w:r>
      </w:hyperlink>
      <w:r>
        <w:t xml:space="preserve"> </w:t>
      </w:r>
      <w:hyperlink r:id="rId2694">
        <w:r>
          <w:rPr>
            <w:color w:val="0000EE"/>
            <w:u w:val="single"/>
          </w:rPr>
          <w:t>Ez 27:16</w:t>
        </w:r>
      </w:hyperlink>
      <w:r>
        <w:t>).</w:t>
      </w:r>
    </w:p>
    <w:p>
      <w:r/>
      <w:r>
        <w:t xml:space="preserve">11. Cristal, un cuarzo cristalino claro y translúcido (en algunas traducciones de </w:t>
      </w:r>
      <w:hyperlink r:id="rId11531">
        <w:r>
          <w:rPr>
            <w:color w:val="0000EE"/>
            <w:u w:val="single"/>
          </w:rPr>
          <w:t xml:space="preserve">Jb 28:18 </w:t>
        </w:r>
      </w:hyperlink>
      <w:r>
        <w:t xml:space="preserve">perlas se refiere a Cristal). En </w:t>
      </w:r>
      <w:hyperlink r:id="rId10479">
        <w:r>
          <w:rPr>
            <w:color w:val="0000EE"/>
            <w:u w:val="single"/>
          </w:rPr>
          <w:t>Apocalipsis 4:6,</w:t>
        </w:r>
      </w:hyperlink>
      <w:r>
        <w:t xml:space="preserve"> </w:t>
      </w:r>
      <w:hyperlink r:id="rId8997">
        <w:r>
          <w:rPr>
            <w:color w:val="0000EE"/>
            <w:u w:val="single"/>
          </w:rPr>
          <w:t>21:11</w:t>
        </w:r>
      </w:hyperlink>
      <w:r>
        <w:t xml:space="preserve"> y </w:t>
      </w:r>
      <w:hyperlink r:id="rId934">
        <w:r>
          <w:rPr>
            <w:color w:val="0000EE"/>
            <w:u w:val="single"/>
          </w:rPr>
          <w:t>22:1,</w:t>
        </w:r>
      </w:hyperlink>
      <w:r>
        <w:t xml:space="preserve"> la palabra griega </w:t>
      </w:r>
      <w:r>
        <w:rPr>
          <w:i/>
        </w:rPr>
        <w:t>krystallon</w:t>
      </w:r>
      <w:r>
        <w:t xml:space="preserve"> puede referirse al cristal de roca o incluso al hielo.</w:t>
      </w:r>
    </w:p>
    <w:p>
      <w:r/>
      <w:r>
        <w:t>12. Diamante, una piedra de identificación incierta (</w:t>
      </w:r>
      <w:hyperlink r:id="rId11532">
        <w:r>
          <w:rPr>
            <w:color w:val="0000EE"/>
            <w:u w:val="single"/>
          </w:rPr>
          <w:t>Ex 28:18,</w:t>
        </w:r>
      </w:hyperlink>
      <w:r>
        <w:t xml:space="preserve"> </w:t>
      </w:r>
      <w:hyperlink r:id="rId11533">
        <w:r>
          <w:rPr>
            <w:color w:val="0000EE"/>
            <w:u w:val="single"/>
          </w:rPr>
          <w:t>39:11;</w:t>
        </w:r>
      </w:hyperlink>
      <w:r>
        <w:t xml:space="preserve"> </w:t>
      </w:r>
      <w:hyperlink r:id="rId5944">
        <w:r>
          <w:rPr>
            <w:color w:val="0000EE"/>
            <w:u w:val="single"/>
          </w:rPr>
          <w:t>Ez 28:13</w:t>
        </w:r>
      </w:hyperlink>
      <w:r>
        <w:t xml:space="preserve">). Es posible que no sea equivalente al diamante moderno. En </w:t>
      </w:r>
      <w:hyperlink r:id="rId9911">
        <w:r>
          <w:rPr>
            <w:color w:val="0000EE"/>
            <w:u w:val="single"/>
          </w:rPr>
          <w:t>Jeremías 17:1</w:t>
        </w:r>
      </w:hyperlink>
      <w:r>
        <w:t>, el diamante probablemente se refería a una forma de corindón, una sustancia muy dura.</w:t>
      </w:r>
    </w:p>
    <w:p>
      <w:r/>
      <w:r>
        <w:t>13. Esmeralda, probablemente una piedra verde similar a la esmeralda moderna (</w:t>
      </w:r>
      <w:hyperlink r:id="rId11532">
        <w:r>
          <w:rPr>
            <w:color w:val="0000EE"/>
            <w:u w:val="single"/>
          </w:rPr>
          <w:t>Ex 28:18,</w:t>
        </w:r>
      </w:hyperlink>
      <w:r>
        <w:t xml:space="preserve"> </w:t>
      </w:r>
      <w:hyperlink r:id="rId11533">
        <w:r>
          <w:rPr>
            <w:color w:val="0000EE"/>
            <w:u w:val="single"/>
          </w:rPr>
          <w:t>39:11;</w:t>
        </w:r>
      </w:hyperlink>
      <w:r>
        <w:t xml:space="preserve"> </w:t>
      </w:r>
      <w:hyperlink r:id="rId2694">
        <w:r>
          <w:rPr>
            <w:color w:val="0000EE"/>
            <w:u w:val="single"/>
          </w:rPr>
          <w:t>Ez 27:16,</w:t>
        </w:r>
      </w:hyperlink>
      <w:r>
        <w:t xml:space="preserve"> </w:t>
      </w:r>
      <w:hyperlink r:id="rId5944">
        <w:r>
          <w:rPr>
            <w:color w:val="0000EE"/>
            <w:u w:val="single"/>
          </w:rPr>
          <w:t>28:13</w:t>
        </w:r>
      </w:hyperlink>
      <w:r>
        <w:t>). La septuaginta sugiere una piedra púrpura, como un granate. En el nuevo testamento, algunas traducciones tienen la palabra "</w:t>
      </w:r>
      <w:r>
        <w:rPr>
          <w:i/>
        </w:rPr>
        <w:t>smaragdinos</w:t>
      </w:r>
      <w:r>
        <w:t xml:space="preserve">" en </w:t>
      </w:r>
      <w:hyperlink r:id="rId11529">
        <w:r>
          <w:rPr>
            <w:color w:val="0000EE"/>
            <w:u w:val="single"/>
          </w:rPr>
          <w:t>Apocalipsis 4:3</w:t>
        </w:r>
      </w:hyperlink>
      <w:r>
        <w:t xml:space="preserve"> y la palabra "</w:t>
      </w:r>
      <w:r>
        <w:rPr>
          <w:i/>
        </w:rPr>
        <w:t>smaragdos</w:t>
      </w:r>
      <w:r>
        <w:t xml:space="preserve">" en </w:t>
      </w:r>
      <w:hyperlink r:id="rId11521">
        <w:r>
          <w:rPr>
            <w:color w:val="0000EE"/>
            <w:u w:val="single"/>
          </w:rPr>
          <w:t>Apocalipsis 21:19</w:t>
        </w:r>
      </w:hyperlink>
      <w:r>
        <w:t xml:space="preserve"> lo que sugiere que ambos se refieren a una esmeralda.</w:t>
      </w:r>
    </w:p>
    <w:p>
      <w:r/>
      <w:r>
        <w:t>14. Jacinto, posiblemente un circón de color rojo anaranjado o una piedra azul como la turquesa, amatista o zafiro (</w:t>
      </w:r>
      <w:hyperlink r:id="rId11518">
        <w:r>
          <w:rPr>
            <w:color w:val="0000EE"/>
            <w:u w:val="single"/>
          </w:rPr>
          <w:t>Ex 28:19,</w:t>
        </w:r>
      </w:hyperlink>
      <w:r>
        <w:t xml:space="preserve"> </w:t>
      </w:r>
      <w:hyperlink r:id="rId11519">
        <w:r>
          <w:rPr>
            <w:color w:val="0000EE"/>
            <w:u w:val="single"/>
          </w:rPr>
          <w:t>39:12</w:t>
        </w:r>
      </w:hyperlink>
      <w:r>
        <w:t xml:space="preserve">). En </w:t>
      </w:r>
      <w:hyperlink r:id="rId11523">
        <w:r>
          <w:rPr>
            <w:color w:val="0000EE"/>
            <w:u w:val="single"/>
          </w:rPr>
          <w:t>Apocalipsis 21:20</w:t>
        </w:r>
      </w:hyperlink>
      <w:r>
        <w:t xml:space="preserve">, </w:t>
      </w:r>
      <w:r>
        <w:rPr>
          <w:i/>
        </w:rPr>
        <w:t>huakinthos</w:t>
      </w:r>
      <w:r>
        <w:t xml:space="preserve"> es una piedra azul. La identificación exacta es incierta.</w:t>
      </w:r>
    </w:p>
    <w:p>
      <w:r/>
      <w:r>
        <w:t>15. El jaspe es una sustancia de cuarzo cristalino, compacta, opaca y a menudo de colores intensos (</w:t>
      </w:r>
      <w:hyperlink r:id="rId11524">
        <w:r>
          <w:rPr>
            <w:color w:val="0000EE"/>
            <w:u w:val="single"/>
          </w:rPr>
          <w:t>Ex 28:20,</w:t>
        </w:r>
      </w:hyperlink>
      <w:r>
        <w:t xml:space="preserve"> </w:t>
      </w:r>
      <w:hyperlink r:id="rId11525">
        <w:r>
          <w:rPr>
            <w:color w:val="0000EE"/>
            <w:u w:val="single"/>
          </w:rPr>
          <w:t>39:13</w:t>
        </w:r>
      </w:hyperlink>
      <w:r>
        <w:t>). En el nuevo testamento, el término griego "</w:t>
      </w:r>
      <w:r>
        <w:rPr>
          <w:i/>
        </w:rPr>
        <w:t>iaspis</w:t>
      </w:r>
      <w:r>
        <w:t>" (</w:t>
      </w:r>
      <w:hyperlink r:id="rId11529">
        <w:r>
          <w:rPr>
            <w:color w:val="0000EE"/>
            <w:u w:val="single"/>
          </w:rPr>
          <w:t>Ap 4:3;</w:t>
        </w:r>
      </w:hyperlink>
      <w:r>
        <w:t xml:space="preserve"> </w:t>
      </w:r>
      <w:hyperlink r:id="rId11534">
        <w:r>
          <w:rPr>
            <w:color w:val="0000EE"/>
            <w:u w:val="single"/>
          </w:rPr>
          <w:t>21:11,18–19</w:t>
        </w:r>
      </w:hyperlink>
      <w:r>
        <w:t>) se refiere a un cuarzo verde.</w:t>
      </w:r>
    </w:p>
    <w:p>
      <w:r/>
      <w:r>
        <w:t>16. Lapislázuli, una piedra de color azul intenso; un compuesto de sodio, aluminio, calcio, azufre y plata que contiene una mezcla de varios minerales. Generalmente presenta motas doradas de piritas de hierro y se usaba ampliamente con fines ornamentales en la antigüedad. Es similar al zafiro.</w:t>
      </w:r>
    </w:p>
    <w:p>
      <w:r/>
      <w:r>
        <w:t>17. El mármol es una piedra caliza cristalizada por metamorfismo, que se puede pulir hasta obtener un alto brillo, es duradera y adecuada para fines de construcción (</w:t>
      </w:r>
      <w:hyperlink r:id="rId2621">
        <w:r>
          <w:rPr>
            <w:color w:val="0000EE"/>
            <w:u w:val="single"/>
          </w:rPr>
          <w:t>1 Cro 29:2,</w:t>
        </w:r>
      </w:hyperlink>
      <w:r>
        <w:t xml:space="preserve"> </w:t>
      </w:r>
      <w:hyperlink r:id="rId2645">
        <w:r>
          <w:rPr>
            <w:color w:val="0000EE"/>
            <w:u w:val="single"/>
          </w:rPr>
          <w:t>Est 1:6,</w:t>
        </w:r>
      </w:hyperlink>
      <w:r>
        <w:t xml:space="preserve"> </w:t>
      </w:r>
      <w:hyperlink r:id="rId2719">
        <w:r>
          <w:rPr>
            <w:color w:val="0000EE"/>
            <w:u w:val="single"/>
          </w:rPr>
          <w:t>Ap 18:12</w:t>
        </w:r>
      </w:hyperlink>
      <w:r>
        <w:t>).</w:t>
      </w:r>
    </w:p>
    <w:p>
      <w:r/>
      <w:r>
        <w:t>18. Ónix, un tipo de cuarzo que presenta capas o bandas rectas con diferentes colores (</w:t>
      </w:r>
      <w:hyperlink r:id="rId11535">
        <w:r>
          <w:rPr>
            <w:color w:val="0000EE"/>
            <w:u w:val="single"/>
          </w:rPr>
          <w:t>Gn 2:12;</w:t>
        </w:r>
      </w:hyperlink>
      <w:r>
        <w:t xml:space="preserve"> </w:t>
      </w:r>
      <w:hyperlink r:id="rId11536">
        <w:r>
          <w:rPr>
            <w:color w:val="0000EE"/>
            <w:u w:val="single"/>
          </w:rPr>
          <w:t>Ex 25:7;</w:t>
        </w:r>
      </w:hyperlink>
      <w:r>
        <w:t xml:space="preserve"> </w:t>
      </w:r>
      <w:hyperlink r:id="rId11537">
        <w:r>
          <w:rPr>
            <w:color w:val="0000EE"/>
            <w:u w:val="single"/>
          </w:rPr>
          <w:t>28:9,20;</w:t>
        </w:r>
      </w:hyperlink>
      <w:r>
        <w:t xml:space="preserve"> </w:t>
      </w:r>
      <w:hyperlink r:id="rId11538">
        <w:r>
          <w:rPr>
            <w:color w:val="0000EE"/>
            <w:u w:val="single"/>
          </w:rPr>
          <w:t>39:6,13;</w:t>
        </w:r>
      </w:hyperlink>
      <w:r>
        <w:t xml:space="preserve"> </w:t>
      </w:r>
      <w:hyperlink r:id="rId2621">
        <w:r>
          <w:rPr>
            <w:color w:val="0000EE"/>
            <w:u w:val="single"/>
          </w:rPr>
          <w:t>1 Cro 29:2;</w:t>
        </w:r>
      </w:hyperlink>
      <w:r>
        <w:t xml:space="preserve"> </w:t>
      </w:r>
      <w:hyperlink r:id="rId11539">
        <w:r>
          <w:rPr>
            <w:color w:val="0000EE"/>
            <w:u w:val="single"/>
          </w:rPr>
          <w:t>Jb 28:16;</w:t>
        </w:r>
      </w:hyperlink>
      <w:r>
        <w:t xml:space="preserve"> </w:t>
      </w:r>
      <w:hyperlink r:id="rId5944">
        <w:r>
          <w:rPr>
            <w:color w:val="0000EE"/>
            <w:u w:val="single"/>
          </w:rPr>
          <w:t>Ez 28:13</w:t>
        </w:r>
      </w:hyperlink>
      <w:r>
        <w:t xml:space="preserve">). Ver </w:t>
      </w:r>
      <w:r>
        <w:rPr>
          <w:b/>
          <w:u w:val="single"/>
        </w:rPr>
        <w:t>Sardónice abajo</w:t>
      </w:r>
      <w:r>
        <w:t xml:space="preserve">. </w:t>
      </w:r>
    </w:p>
    <w:p>
      <w:r/>
      <w:r>
        <w:t>19. La perla es una sustancia dura y lisa, de color blanco o de varios colores, que se forma en la concha de ciertos moluscos bivalvos. En el nuevo testamento, las “perlas” se mencionan como adornos para mujeres (</w:t>
      </w:r>
      <w:hyperlink r:id="rId9863">
        <w:r>
          <w:rPr>
            <w:color w:val="0000EE"/>
            <w:u w:val="single"/>
          </w:rPr>
          <w:t>1 Tm 2:9,</w:t>
        </w:r>
      </w:hyperlink>
      <w:r>
        <w:t xml:space="preserve"> </w:t>
      </w:r>
      <w:hyperlink r:id="rId2626">
        <w:r>
          <w:rPr>
            <w:color w:val="0000EE"/>
            <w:u w:val="single"/>
          </w:rPr>
          <w:t>Ap 17:4</w:t>
        </w:r>
      </w:hyperlink>
      <w:r>
        <w:t>) o como artículos de comercio (</w:t>
      </w:r>
      <w:hyperlink r:id="rId11540">
        <w:r>
          <w:rPr>
            <w:color w:val="0000EE"/>
            <w:u w:val="single"/>
          </w:rPr>
          <w:t>Ap 18:12, 16</w:t>
        </w:r>
      </w:hyperlink>
      <w:r>
        <w:t>). El reino de los cielos se compara con una fina perla, que las personas buscan a gran costo (</w:t>
      </w:r>
      <w:hyperlink r:id="rId11541">
        <w:r>
          <w:rPr>
            <w:color w:val="0000EE"/>
            <w:u w:val="single"/>
          </w:rPr>
          <w:t>Mt 13:45–46</w:t>
        </w:r>
      </w:hyperlink>
      <w:r>
        <w:t>).</w:t>
      </w:r>
    </w:p>
    <w:p>
      <w:r/>
      <w:r>
        <w:t xml:space="preserve">20. Rubí, una traducción incierta de la palabra hebrea </w:t>
      </w:r>
      <w:r>
        <w:rPr>
          <w:i/>
        </w:rPr>
        <w:t>peninim</w:t>
      </w:r>
      <w:r>
        <w:t xml:space="preserve"> en seis pasajes (</w:t>
      </w:r>
      <w:hyperlink r:id="rId11531">
        <w:r>
          <w:rPr>
            <w:color w:val="0000EE"/>
            <w:u w:val="single"/>
          </w:rPr>
          <w:t>Jb 28:18;</w:t>
        </w:r>
      </w:hyperlink>
      <w:r>
        <w:t xml:space="preserve"> </w:t>
      </w:r>
      <w:hyperlink r:id="rId11542">
        <w:r>
          <w:rPr>
            <w:color w:val="0000EE"/>
            <w:u w:val="single"/>
          </w:rPr>
          <w:t>Pr 3:15,</w:t>
        </w:r>
      </w:hyperlink>
      <w:r>
        <w:t xml:space="preserve"> </w:t>
      </w:r>
      <w:hyperlink r:id="rId11543">
        <w:r>
          <w:rPr>
            <w:color w:val="0000EE"/>
            <w:u w:val="single"/>
          </w:rPr>
          <w:t>8:11,</w:t>
        </w:r>
      </w:hyperlink>
      <w:r>
        <w:t xml:space="preserve"> </w:t>
      </w:r>
      <w:hyperlink r:id="rId9857">
        <w:r>
          <w:rPr>
            <w:color w:val="0000EE"/>
            <w:u w:val="single"/>
          </w:rPr>
          <w:t>20:15,</w:t>
        </w:r>
      </w:hyperlink>
      <w:r>
        <w:t xml:space="preserve"> </w:t>
      </w:r>
      <w:hyperlink r:id="rId11544">
        <w:r>
          <w:rPr>
            <w:color w:val="0000EE"/>
            <w:u w:val="single"/>
          </w:rPr>
          <w:t>31:10;</w:t>
        </w:r>
      </w:hyperlink>
      <w:r>
        <w:t xml:space="preserve"> </w:t>
      </w:r>
      <w:hyperlink r:id="rId2757">
        <w:r>
          <w:rPr>
            <w:color w:val="0000EE"/>
            <w:u w:val="single"/>
          </w:rPr>
          <w:t>Lm 4:7</w:t>
        </w:r>
      </w:hyperlink>
      <w:r>
        <w:t>). Esta piedra de color rojo intenso o carmín probablemente era conocida en el mundo antiguo, pero existen dificultades en la traducción de términos que podrían referirse a ella.</w:t>
      </w:r>
    </w:p>
    <w:p>
      <w:r/>
      <w:r>
        <w:t>21. Zafiro, una piedra de color azul profundo (</w:t>
      </w:r>
      <w:hyperlink r:id="rId11545">
        <w:r>
          <w:rPr>
            <w:color w:val="0000EE"/>
            <w:u w:val="single"/>
          </w:rPr>
          <w:t>Ex 24:10;</w:t>
        </w:r>
      </w:hyperlink>
      <w:r>
        <w:t xml:space="preserve"> </w:t>
      </w:r>
      <w:hyperlink r:id="rId11532">
        <w:r>
          <w:rPr>
            <w:color w:val="0000EE"/>
            <w:u w:val="single"/>
          </w:rPr>
          <w:t>28:18;</w:t>
        </w:r>
      </w:hyperlink>
      <w:r>
        <w:t xml:space="preserve"> </w:t>
      </w:r>
      <w:hyperlink r:id="rId11533">
        <w:r>
          <w:rPr>
            <w:color w:val="0000EE"/>
            <w:u w:val="single"/>
          </w:rPr>
          <w:t>39:11;</w:t>
        </w:r>
      </w:hyperlink>
      <w:r>
        <w:t xml:space="preserve"> </w:t>
      </w:r>
      <w:hyperlink r:id="rId11546">
        <w:r>
          <w:rPr>
            <w:color w:val="0000EE"/>
            <w:u w:val="single"/>
          </w:rPr>
          <w:t>Jb 28:6, 16;</w:t>
        </w:r>
      </w:hyperlink>
      <w:r>
        <w:t xml:space="preserve"> </w:t>
      </w:r>
      <w:hyperlink r:id="rId11526">
        <w:r>
          <w:rPr>
            <w:color w:val="0000EE"/>
            <w:u w:val="single"/>
          </w:rPr>
          <w:t>Cant 5:14;</w:t>
        </w:r>
      </w:hyperlink>
      <w:r>
        <w:t xml:space="preserve"> </w:t>
      </w:r>
      <w:hyperlink r:id="rId11547">
        <w:r>
          <w:rPr>
            <w:color w:val="0000EE"/>
            <w:u w:val="single"/>
          </w:rPr>
          <w:t>Is 54:11;</w:t>
        </w:r>
      </w:hyperlink>
      <w:r>
        <w:t xml:space="preserve"> </w:t>
      </w:r>
      <w:hyperlink r:id="rId2757">
        <w:r>
          <w:rPr>
            <w:color w:val="0000EE"/>
            <w:u w:val="single"/>
          </w:rPr>
          <w:t>Lm 4:7;</w:t>
        </w:r>
      </w:hyperlink>
      <w:r>
        <w:t xml:space="preserve"> </w:t>
      </w:r>
      <w:hyperlink r:id="rId11548">
        <w:r>
          <w:rPr>
            <w:color w:val="0000EE"/>
            <w:u w:val="single"/>
          </w:rPr>
          <w:t>Ez 1:26;</w:t>
        </w:r>
      </w:hyperlink>
      <w:r>
        <w:t xml:space="preserve"> </w:t>
      </w:r>
      <w:hyperlink r:id="rId11549">
        <w:r>
          <w:rPr>
            <w:color w:val="0000EE"/>
            <w:u w:val="single"/>
          </w:rPr>
          <w:t>10:1;</w:t>
        </w:r>
      </w:hyperlink>
      <w:r>
        <w:t xml:space="preserve"> </w:t>
      </w:r>
      <w:hyperlink r:id="rId5944">
        <w:r>
          <w:rPr>
            <w:color w:val="0000EE"/>
            <w:u w:val="single"/>
          </w:rPr>
          <w:t>28:13</w:t>
        </w:r>
      </w:hyperlink>
      <w:r>
        <w:t xml:space="preserve">), que en ocasiones podría haber hecho referencia al lapislázuli, como en </w:t>
      </w:r>
      <w:hyperlink r:id="rId11550">
        <w:r>
          <w:rPr>
            <w:color w:val="0000EE"/>
            <w:u w:val="single"/>
          </w:rPr>
          <w:t>Job 28:6</w:t>
        </w:r>
      </w:hyperlink>
      <w:r>
        <w:t xml:space="preserve"> y </w:t>
      </w:r>
      <w:hyperlink r:id="rId11521">
        <w:r>
          <w:rPr>
            <w:color w:val="0000EE"/>
            <w:u w:val="single"/>
          </w:rPr>
          <w:t>Apocalipsis 21:19</w:t>
        </w:r>
      </w:hyperlink>
      <w:r>
        <w:t>.</w:t>
      </w:r>
    </w:p>
    <w:p>
      <w:r/>
      <w:r>
        <w:t>22. Sardio, una variedad de cuarzo de color rojo o marrón oscuro (</w:t>
      </w:r>
      <w:hyperlink r:id="rId11527">
        <w:r>
          <w:rPr>
            <w:color w:val="0000EE"/>
            <w:u w:val="single"/>
          </w:rPr>
          <w:t>Ex 28:17,</w:t>
        </w:r>
      </w:hyperlink>
      <w:r>
        <w:t xml:space="preserve"> </w:t>
      </w:r>
      <w:hyperlink r:id="rId11528">
        <w:r>
          <w:rPr>
            <w:color w:val="0000EE"/>
            <w:u w:val="single"/>
          </w:rPr>
          <w:t>39:10;</w:t>
        </w:r>
      </w:hyperlink>
      <w:r>
        <w:t xml:space="preserve"> </w:t>
      </w:r>
      <w:hyperlink r:id="rId5944">
        <w:r>
          <w:rPr>
            <w:color w:val="0000EE"/>
            <w:u w:val="single"/>
          </w:rPr>
          <w:t>Ez 28:13</w:t>
        </w:r>
      </w:hyperlink>
      <w:r>
        <w:t xml:space="preserve"> RVR09). También se menciona en </w:t>
      </w:r>
      <w:hyperlink r:id="rId11529">
        <w:r>
          <w:rPr>
            <w:color w:val="0000EE"/>
            <w:u w:val="single"/>
          </w:rPr>
          <w:t>Apocalipsis 4:3</w:t>
        </w:r>
      </w:hyperlink>
      <w:r>
        <w:t xml:space="preserve"> (RVR09 "piedra... de sardio"), aunque en versiones modernas a menudo se traduce como "cornalina". Ver </w:t>
      </w:r>
      <w:r>
        <w:rPr>
          <w:b/>
          <w:u w:val="single"/>
        </w:rPr>
        <w:t>Cornalina arriba</w:t>
      </w:r>
      <w:r>
        <w:t>.</w:t>
      </w:r>
    </w:p>
    <w:p>
      <w:r/>
      <w:r>
        <w:t>23. Sardónice, una variedad de ágata con capas de color marrón y blanco (</w:t>
      </w:r>
      <w:hyperlink r:id="rId11523">
        <w:r>
          <w:rPr>
            <w:color w:val="0000EE"/>
            <w:u w:val="single"/>
          </w:rPr>
          <w:t>Ap 21:20</w:t>
        </w:r>
      </w:hyperlink>
      <w:r>
        <w:t>, RVR09).</w:t>
      </w:r>
    </w:p>
    <w:p>
      <w:r/>
      <w:r>
        <w:t>24. El topacio es una piedra amarilla, un fluosilicato de aluminio que se presenta en forma cristalina (</w:t>
      </w:r>
      <w:hyperlink r:id="rId11527">
        <w:r>
          <w:rPr>
            <w:color w:val="0000EE"/>
            <w:u w:val="single"/>
          </w:rPr>
          <w:t>Ex 28:17,</w:t>
        </w:r>
      </w:hyperlink>
      <w:r>
        <w:t xml:space="preserve"> </w:t>
      </w:r>
      <w:hyperlink r:id="rId11528">
        <w:r>
          <w:rPr>
            <w:color w:val="0000EE"/>
            <w:u w:val="single"/>
          </w:rPr>
          <w:t>39:10;</w:t>
        </w:r>
      </w:hyperlink>
      <w:r>
        <w:t xml:space="preserve"> </w:t>
      </w:r>
      <w:hyperlink r:id="rId5472">
        <w:r>
          <w:rPr>
            <w:color w:val="0000EE"/>
            <w:u w:val="single"/>
          </w:rPr>
          <w:t>Jb 28:19;</w:t>
        </w:r>
      </w:hyperlink>
      <w:r>
        <w:t xml:space="preserve"> </w:t>
      </w:r>
      <w:hyperlink r:id="rId5944">
        <w:r>
          <w:rPr>
            <w:color w:val="0000EE"/>
            <w:u w:val="single"/>
          </w:rPr>
          <w:t>Ez 28:13;</w:t>
        </w:r>
      </w:hyperlink>
      <w:r>
        <w:t xml:space="preserve"> </w:t>
      </w:r>
      <w:hyperlink r:id="rId11523">
        <w:r>
          <w:rPr>
            <w:color w:val="0000EE"/>
            <w:u w:val="single"/>
          </w:rPr>
          <w:t>Ap 21:20</w:t>
        </w:r>
      </w:hyperlink>
      <w:r>
        <w:t>).</w:t>
      </w:r>
    </w:p>
    <w:p>
      <w:r/>
      <w:r>
        <w:t xml:space="preserve">Ver támbien </w:t>
      </w:r>
      <w:r>
        <w:t>Minerales y Metales</w:t>
      </w:r>
      <w:r>
        <w:t>.</w:t>
      </w:r>
      <w:r/>
      <w:r/>
    </w:p>
    <w:p>
      <w:r/>
    </w:p>
    <w:p>
      <w:pPr>
        <w:pStyle w:val="Heading2"/>
      </w:pPr>
      <w:r>
        <w:t>Pilar de fuego y nube</w:t>
      </w:r>
      <w:r/>
    </w:p>
    <w:p>
      <w:r/>
      <w:r>
        <w:t>Una columna de fuego y nube es una de las formas más comunes en que Dios se manifestó a los humanos en el Antiguo Testamento. Es un signo visible de la presencia de Dios, especialmente en las historias sobre el éxodo de Egipto, el pacto del Sinaí, el tiempo de los israelitas en el desierto y la dedicación del templo.</w:t>
      </w:r>
    </w:p>
    <w:p>
      <w:pPr>
        <w:pStyle w:val="Heading3"/>
      </w:pPr>
      <w:r>
        <w:t>Descripciones en la Biblia</w:t>
      </w:r>
    </w:p>
    <w:p>
      <w:r/>
      <w:r>
        <w:t>La Biblia describe este fenómeno de varias maneras:</w:t>
      </w:r>
    </w:p>
    <w:p>
      <w:pPr>
        <w:pStyle w:val="ListBullet"/>
        <w:spacing w:line="240" w:lineRule="auto"/>
        <w:ind w:left="720"/>
      </w:pPr>
      <w:r/>
      <w:r>
        <w:t>La columna de nube y de fuego (</w:t>
      </w:r>
      <w:hyperlink r:id="rId11551">
        <w:r>
          <w:rPr>
            <w:color w:val="0000EE"/>
            <w:u w:val="single"/>
          </w:rPr>
          <w:t>Éxodo 14:24</w:t>
        </w:r>
      </w:hyperlink>
      <w:r>
        <w:t>)</w:t>
      </w:r>
    </w:p>
    <w:p>
      <w:pPr>
        <w:pStyle w:val="ListBullet"/>
        <w:spacing w:line="240" w:lineRule="auto"/>
        <w:ind w:left="720"/>
      </w:pPr>
      <w:r/>
      <w:r>
        <w:t>Columna de nube (</w:t>
      </w:r>
      <w:hyperlink r:id="rId7258">
        <w:r>
          <w:rPr>
            <w:color w:val="0000EE"/>
            <w:u w:val="single"/>
          </w:rPr>
          <w:t>Éxodo 33:9–10</w:t>
        </w:r>
      </w:hyperlink>
      <w:r>
        <w:t xml:space="preserve">, </w:t>
      </w:r>
      <w:hyperlink r:id="rId11552">
        <w:r>
          <w:rPr>
            <w:color w:val="0000EE"/>
            <w:u w:val="single"/>
          </w:rPr>
          <w:t>Números 14:14</w:t>
        </w:r>
      </w:hyperlink>
      <w:r>
        <w:t>)</w:t>
      </w:r>
    </w:p>
    <w:p>
      <w:pPr>
        <w:pStyle w:val="ListBullet"/>
        <w:spacing w:line="240" w:lineRule="auto"/>
        <w:ind w:left="720"/>
      </w:pPr>
      <w:r/>
      <w:r>
        <w:t>Columna de fuego (</w:t>
      </w:r>
      <w:hyperlink r:id="rId1112">
        <w:r>
          <w:rPr>
            <w:color w:val="0000EE"/>
            <w:u w:val="single"/>
          </w:rPr>
          <w:t>Éxodo 13:21,</w:t>
        </w:r>
      </w:hyperlink>
      <w:r>
        <w:t xml:space="preserve"> </w:t>
      </w:r>
      <w:hyperlink r:id="rId11552">
        <w:r>
          <w:rPr>
            <w:color w:val="0000EE"/>
            <w:u w:val="single"/>
          </w:rPr>
          <w:t>Números 14:14</w:t>
        </w:r>
      </w:hyperlink>
      <w:r>
        <w:t>)</w:t>
      </w:r>
    </w:p>
    <w:p>
      <w:pPr>
        <w:pStyle w:val="ListBullet"/>
        <w:spacing w:line="240" w:lineRule="auto"/>
        <w:ind w:left="720"/>
      </w:pPr>
      <w:r/>
      <w:r>
        <w:t>Nube (</w:t>
      </w:r>
      <w:hyperlink r:id="rId11553">
        <w:r>
          <w:rPr>
            <w:color w:val="0000EE"/>
            <w:u w:val="single"/>
          </w:rPr>
          <w:t>Éxodo 40:34–35,</w:t>
        </w:r>
      </w:hyperlink>
      <w:r>
        <w:t xml:space="preserve"> </w:t>
      </w:r>
      <w:hyperlink r:id="rId11554">
        <w:r>
          <w:rPr>
            <w:color w:val="0000EE"/>
            <w:u w:val="single"/>
          </w:rPr>
          <w:t>Deuteronomio 1:33</w:t>
        </w:r>
      </w:hyperlink>
      <w:r>
        <w:t>)</w:t>
      </w:r>
    </w:p>
    <w:p>
      <w:pPr>
        <w:pStyle w:val="ListBullet"/>
        <w:spacing w:line="240" w:lineRule="auto"/>
        <w:ind w:left="720"/>
      </w:pPr>
      <w:r/>
      <w:r>
        <w:t>Fuego (</w:t>
      </w:r>
      <w:hyperlink r:id="rId11554">
        <w:r>
          <w:rPr>
            <w:color w:val="0000EE"/>
            <w:u w:val="single"/>
          </w:rPr>
          <w:t>Deuteronomio 1:33,</w:t>
        </w:r>
      </w:hyperlink>
      <w:r>
        <w:t xml:space="preserve"> </w:t>
      </w:r>
      <w:hyperlink r:id="rId11555">
        <w:r>
          <w:rPr>
            <w:color w:val="0000EE"/>
            <w:u w:val="single"/>
          </w:rPr>
          <w:t>4:12</w:t>
        </w:r>
      </w:hyperlink>
      <w:r>
        <w:t>)</w:t>
      </w:r>
    </w:p>
    <w:p>
      <w:pPr>
        <w:pStyle w:val="Heading3"/>
      </w:pPr>
      <w:r>
        <w:t>El concepto de la shekinah</w:t>
      </w:r>
    </w:p>
    <w:p>
      <w:r/>
      <w:r>
        <w:t>Aunque la Biblia no utiliza el término "shekinah", esta palabra se emplea frecuentemente en la teología cristiana para describir la nube y otras manifestaciones de Dios (teofanías). "Shekinah" proviene de la literatura rabínica y se refiere a la gloria visible de Dios.</w:t>
      </w:r>
    </w:p>
    <w:p>
      <w:pPr>
        <w:pStyle w:val="Heading3"/>
      </w:pPr>
      <w:r>
        <w:t>Funciones de la teofanía de la nube</w:t>
      </w:r>
    </w:p>
    <w:p>
      <w:r/>
      <w:r>
        <w:t>La teofanía de la nube cumplía varios roles, todos como una manifestación visible de la presencia de Dios:</w:t>
      </w:r>
    </w:p>
    <w:p>
      <w:pPr>
        <w:pStyle w:val="ListNumber"/>
        <w:spacing w:line="240" w:lineRule="auto"/>
        <w:ind w:left="720"/>
      </w:pPr>
      <w:r/>
      <w:r>
        <w:t>La nube llenó el tabernáculo y permaneció allí día y noche, mostrando la presencia de Dios (</w:t>
      </w:r>
      <w:hyperlink r:id="rId6528">
        <w:r>
          <w:rPr>
            <w:color w:val="0000EE"/>
            <w:u w:val="single"/>
          </w:rPr>
          <w:t>Éxodo 40:34–38</w:t>
        </w:r>
      </w:hyperlink>
      <w:r>
        <w:t>). Dios se manifestó en la nube en el Día de la Expiación (</w:t>
      </w:r>
      <w:hyperlink r:id="rId11556">
        <w:r>
          <w:rPr>
            <w:color w:val="0000EE"/>
            <w:u w:val="single"/>
          </w:rPr>
          <w:t>Levítico 16:2</w:t>
        </w:r>
      </w:hyperlink>
      <w:r>
        <w:t>). Cuando se dedicó el templo, la nube indicó la aceptación de Dios de este como Su lugar de morada (</w:t>
      </w:r>
      <w:hyperlink r:id="rId1114">
        <w:r>
          <w:rPr>
            <w:color w:val="0000EE"/>
            <w:u w:val="single"/>
          </w:rPr>
          <w:t>1 Re 8:10–11</w:t>
        </w:r>
      </w:hyperlink>
      <w:r>
        <w:t xml:space="preserve">, </w:t>
      </w:r>
      <w:hyperlink r:id="rId11557">
        <w:r>
          <w:rPr>
            <w:color w:val="0000EE"/>
            <w:u w:val="single"/>
          </w:rPr>
          <w:t>2 Cró 5:13–14</w:t>
        </w:r>
      </w:hyperlink>
      <w:r>
        <w:t>).</w:t>
      </w:r>
    </w:p>
    <w:p>
      <w:pPr>
        <w:pStyle w:val="ListNumber"/>
        <w:spacing w:line="240" w:lineRule="auto"/>
        <w:ind w:left="720"/>
      </w:pPr>
      <w:r/>
      <w:r>
        <w:t>La nube protegió a Israel durante el éxodo. Se colocó entre los ejércitos egipcio e israelita, trayendo oscuridad a los egipcios y luz a los israelitas (</w:t>
      </w:r>
      <w:hyperlink r:id="rId5788">
        <w:r>
          <w:rPr>
            <w:color w:val="0000EE"/>
            <w:u w:val="single"/>
          </w:rPr>
          <w:t>Éxodo 14:19–20</w:t>
        </w:r>
      </w:hyperlink>
      <w:r>
        <w:t>). El salmista recordó cómo Dios “</w:t>
      </w:r>
      <w:r>
        <w:t>extendió una nube por cubierta, y fuego para alumbrar la noche</w:t>
      </w:r>
      <w:r>
        <w:t>” (</w:t>
      </w:r>
      <w:hyperlink r:id="rId8973">
        <w:r>
          <w:rPr>
            <w:color w:val="0000EE"/>
            <w:u w:val="single"/>
          </w:rPr>
          <w:t>Salmo 105:39</w:t>
        </w:r>
      </w:hyperlink>
      <w:r>
        <w:t>).</w:t>
      </w:r>
    </w:p>
    <w:p>
      <w:pPr>
        <w:pStyle w:val="ListNumber"/>
        <w:spacing w:line="240" w:lineRule="auto"/>
        <w:ind w:left="720"/>
      </w:pPr>
      <w:r/>
      <w:r>
        <w:t>La nube guió a Israel durante su travesía por el desierto. “Y Jehová iba delante de ellos de día en una columna de nube, para guiarlos por el camino; y de noche en una columna de fuego para alumbrarles; á fin de que anduviesen de día y de noche. Nunca se partió de delante del pueblo la columna de nube de día, ni de noche la columna de fuego” (</w:t>
      </w:r>
      <w:hyperlink r:id="rId6521">
        <w:r>
          <w:rPr>
            <w:color w:val="0000EE"/>
            <w:u w:val="single"/>
          </w:rPr>
          <w:t>Éxodo 13:21–22</w:t>
        </w:r>
      </w:hyperlink>
      <w:r>
        <w:t>). Cuando la nube se levantaba, los israelitas se movían; cuando se asentaba, acampaban (</w:t>
      </w:r>
      <w:hyperlink r:id="rId11558">
        <w:r>
          <w:rPr>
            <w:color w:val="0000EE"/>
            <w:u w:val="single"/>
          </w:rPr>
          <w:t>Números 9:17</w:t>
        </w:r>
      </w:hyperlink>
      <w:r>
        <w:t>). A pesar de los pecados del pueblo, Dios continuó guiándolos (</w:t>
      </w:r>
      <w:hyperlink r:id="rId11554">
        <w:r>
          <w:rPr>
            <w:color w:val="0000EE"/>
            <w:u w:val="single"/>
          </w:rPr>
          <w:t>Deuteronomio 1:33</w:t>
        </w:r>
      </w:hyperlink>
      <w:r>
        <w:t>). Las generaciones posteriores recordaron que Dios los guió día y noche (</w:t>
      </w:r>
      <w:hyperlink r:id="rId11559">
        <w:r>
          <w:rPr>
            <w:color w:val="0000EE"/>
            <w:u w:val="single"/>
          </w:rPr>
          <w:t>Nehemías 9:12,19</w:t>
        </w:r>
      </w:hyperlink>
      <w:r>
        <w:t xml:space="preserve">; </w:t>
      </w:r>
      <w:hyperlink r:id="rId8972">
        <w:r>
          <w:rPr>
            <w:color w:val="0000EE"/>
            <w:u w:val="single"/>
          </w:rPr>
          <w:t>Salmo 78:14</w:t>
        </w:r>
      </w:hyperlink>
      <w:r>
        <w:t>).</w:t>
      </w:r>
    </w:p>
    <w:p>
      <w:pPr>
        <w:pStyle w:val="ListNumber"/>
        <w:spacing w:line="240" w:lineRule="auto"/>
        <w:ind w:left="720"/>
      </w:pPr>
      <w:r/>
      <w:r>
        <w:t>La nube sirvió como medio para que Dios hablara (</w:t>
      </w:r>
      <w:hyperlink r:id="rId11560">
        <w:r>
          <w:rPr>
            <w:color w:val="0000EE"/>
            <w:u w:val="single"/>
          </w:rPr>
          <w:t>Salmo 99:7</w:t>
        </w:r>
      </w:hyperlink>
      <w:r>
        <w:t>). Habló desde la nube en el Sinaí (</w:t>
      </w:r>
      <w:hyperlink r:id="rId11561">
        <w:r>
          <w:rPr>
            <w:color w:val="0000EE"/>
            <w:u w:val="single"/>
          </w:rPr>
          <w:t>Éxodo 19:9,16</w:t>
        </w:r>
      </w:hyperlink>
      <w:r>
        <w:t xml:space="preserve">, </w:t>
      </w:r>
      <w:hyperlink r:id="rId11562">
        <w:r>
          <w:rPr>
            <w:color w:val="0000EE"/>
            <w:u w:val="single"/>
          </w:rPr>
          <w:t>34:1–25</w:t>
        </w:r>
      </w:hyperlink>
      <w:r>
        <w:t xml:space="preserve">; </w:t>
      </w:r>
      <w:hyperlink r:id="rId11563">
        <w:r>
          <w:rPr>
            <w:color w:val="0000EE"/>
            <w:u w:val="single"/>
          </w:rPr>
          <w:t>Deuteronomio 4:11–12</w:t>
        </w:r>
      </w:hyperlink>
      <w:r>
        <w:t xml:space="preserve">, </w:t>
      </w:r>
      <w:hyperlink r:id="rId4951">
        <w:r>
          <w:rPr>
            <w:color w:val="0000EE"/>
            <w:u w:val="single"/>
          </w:rPr>
          <w:t>5:22</w:t>
        </w:r>
      </w:hyperlink>
      <w:r>
        <w:t>) durante momentos de rebelión (</w:t>
      </w:r>
      <w:hyperlink r:id="rId11564">
        <w:r>
          <w:rPr>
            <w:color w:val="0000EE"/>
            <w:u w:val="single"/>
          </w:rPr>
          <w:t>Éxodo 16:10</w:t>
        </w:r>
      </w:hyperlink>
      <w:r>
        <w:t xml:space="preserve">, </w:t>
      </w:r>
      <w:hyperlink r:id="rId8634">
        <w:r>
          <w:rPr>
            <w:color w:val="0000EE"/>
            <w:u w:val="single"/>
          </w:rPr>
          <w:t>Números 14:10</w:t>
        </w:r>
      </w:hyperlink>
      <w:r>
        <w:t xml:space="preserve">, </w:t>
      </w:r>
      <w:hyperlink r:id="rId11565">
        <w:r>
          <w:rPr>
            <w:color w:val="0000EE"/>
            <w:u w:val="single"/>
          </w:rPr>
          <w:t>16:42–43</w:t>
        </w:r>
      </w:hyperlink>
      <w:r>
        <w:t>), cuando Aarón y María discutieron con Moisés (</w:t>
      </w:r>
      <w:hyperlink r:id="rId11566">
        <w:r>
          <w:rPr>
            <w:color w:val="0000EE"/>
            <w:u w:val="single"/>
          </w:rPr>
          <w:t>Números 12:1–15</w:t>
        </w:r>
      </w:hyperlink>
      <w:r>
        <w:t>), y cuando se eligieron los 70 ancianos. Solo Moisés tenía acceso directo a las palabras de Dios; cuando iba al tabernáculo, “la columna de nube descendía y poníase á la puerta del tabernáculo, y Jehová hablaba con Moisés” (</w:t>
      </w:r>
      <w:hyperlink r:id="rId11567">
        <w:r>
          <w:rPr>
            <w:color w:val="0000EE"/>
            <w:u w:val="single"/>
          </w:rPr>
          <w:t>Éxodo 33:9</w:t>
        </w:r>
      </w:hyperlink>
      <w:r>
        <w:t>). A la muerte de Moisés, Dios apareció en la columna de nube para hablar sobre el futuro de la nación (</w:t>
      </w:r>
      <w:hyperlink r:id="rId11568">
        <w:r>
          <w:rPr>
            <w:color w:val="0000EE"/>
            <w:u w:val="single"/>
          </w:rPr>
          <w:t>Deuteronomio 31:14–29</w:t>
        </w:r>
      </w:hyperlink>
      <w:r>
        <w:t>).</w:t>
      </w:r>
    </w:p>
    <w:p>
      <w:pPr>
        <w:pStyle w:val="Heading3"/>
      </w:pPr>
      <w:r>
        <w:t>Teofanías similares</w:t>
      </w:r>
    </w:p>
    <w:p>
      <w:r/>
      <w:r>
        <w:t>Otras manifestaciones de Dios están relacionadas con nubes, fuego y luz:</w:t>
      </w:r>
    </w:p>
    <w:p>
      <w:pPr>
        <w:pStyle w:val="ListBullet"/>
        <w:spacing w:line="240" w:lineRule="auto"/>
        <w:ind w:left="720"/>
      </w:pPr>
      <w:r/>
      <w:r>
        <w:t>Ezequiel observó una inmensa nube con relámpagos y una luz brillante (</w:t>
      </w:r>
      <w:hyperlink r:id="rId11569">
        <w:r>
          <w:rPr>
            <w:color w:val="0000EE"/>
            <w:u w:val="single"/>
          </w:rPr>
          <w:t>Ezequiel 1:4</w:t>
        </w:r>
      </w:hyperlink>
      <w:r>
        <w:t>). Dentro de ella, vio fuego, criaturas que servían a Dios, el trono de Dios y la presencia de Dios (</w:t>
      </w:r>
      <w:hyperlink r:id="rId11570">
        <w:r>
          <w:rPr>
            <w:color w:val="0000EE"/>
            <w:u w:val="single"/>
          </w:rPr>
          <w:t>Ezequiel 1:5–28</w:t>
        </w:r>
      </w:hyperlink>
      <w:r>
        <w:t>). También contempló la gloria de Dios saliendo y luego regresando al templo (</w:t>
      </w:r>
      <w:hyperlink r:id="rId5862">
        <w:r>
          <w:rPr>
            <w:color w:val="0000EE"/>
            <w:u w:val="single"/>
          </w:rPr>
          <w:t>Ezequiel 10</w:t>
        </w:r>
      </w:hyperlink>
      <w:r>
        <w:t xml:space="preserve">; </w:t>
      </w:r>
      <w:hyperlink r:id="rId11571">
        <w:r>
          <w:rPr>
            <w:color w:val="0000EE"/>
            <w:u w:val="single"/>
          </w:rPr>
          <w:t>43</w:t>
        </w:r>
      </w:hyperlink>
      <w:r>
        <w:t>).</w:t>
      </w:r>
    </w:p>
    <w:p>
      <w:pPr>
        <w:pStyle w:val="ListBullet"/>
        <w:spacing w:line="240" w:lineRule="auto"/>
        <w:ind w:left="720"/>
      </w:pPr>
      <w:r/>
      <w:r>
        <w:t>Daniel vio “en las nubes del cielo como un Hijo de Hombre que venía" para recibir autoridad, gloria y poder (</w:t>
      </w:r>
      <w:hyperlink r:id="rId7839">
        <w:r>
          <w:rPr>
            <w:color w:val="0000EE"/>
            <w:u w:val="single"/>
          </w:rPr>
          <w:t>Daniel 7:13</w:t>
        </w:r>
      </w:hyperlink>
      <w:r>
        <w:t>). Jesús a menudo se refería a sí mismo como el "Hijo del Hombre" en los Evangelios.</w:t>
      </w:r>
    </w:p>
    <w:p>
      <w:pPr>
        <w:pStyle w:val="ListBullet"/>
        <w:spacing w:line="240" w:lineRule="auto"/>
        <w:ind w:left="720"/>
      </w:pPr>
      <w:r/>
      <w:r>
        <w:t>Durante la Transfiguración, las nubes rodearon a Jesús mientras revelaba su gloria (</w:t>
      </w:r>
      <w:hyperlink r:id="rId2449">
        <w:r>
          <w:rPr>
            <w:color w:val="0000EE"/>
            <w:u w:val="single"/>
          </w:rPr>
          <w:t>Mateo 17:5</w:t>
        </w:r>
      </w:hyperlink>
      <w:r>
        <w:t xml:space="preserve">, </w:t>
      </w:r>
      <w:hyperlink r:id="rId5079">
        <w:r>
          <w:rPr>
            <w:color w:val="0000EE"/>
            <w:u w:val="single"/>
          </w:rPr>
          <w:t>Marcos 9:7</w:t>
        </w:r>
      </w:hyperlink>
      <w:r>
        <w:t xml:space="preserve">, </w:t>
      </w:r>
      <w:hyperlink r:id="rId11572">
        <w:r>
          <w:rPr>
            <w:color w:val="0000EE"/>
            <w:u w:val="single"/>
          </w:rPr>
          <w:t>Lucas 9:34</w:t>
        </w:r>
      </w:hyperlink>
      <w:r>
        <w:t>).</w:t>
      </w:r>
    </w:p>
    <w:p>
      <w:pPr>
        <w:pStyle w:val="ListBullet"/>
        <w:spacing w:line="240" w:lineRule="auto"/>
        <w:ind w:left="720"/>
      </w:pPr>
      <w:r/>
      <w:r>
        <w:t>Jesús fue recibido en las nubes durante su ascensión, y los ángeles recordaron a los apóstoles su promesa de regresar de la misma manera (</w:t>
      </w:r>
      <w:hyperlink r:id="rId1194">
        <w:r>
          <w:rPr>
            <w:color w:val="0000EE"/>
            <w:u w:val="single"/>
          </w:rPr>
          <w:t>Hechos 1:9–11</w:t>
        </w:r>
      </w:hyperlink>
      <w:r>
        <w:t xml:space="preserve">; ver </w:t>
      </w:r>
      <w:hyperlink r:id="rId1808">
        <w:r>
          <w:rPr>
            <w:color w:val="0000EE"/>
            <w:u w:val="single"/>
          </w:rPr>
          <w:t>Mateo 24:30</w:t>
        </w:r>
      </w:hyperlink>
      <w:r>
        <w:t xml:space="preserve">, </w:t>
      </w:r>
      <w:hyperlink r:id="rId6555">
        <w:r>
          <w:rPr>
            <w:color w:val="0000EE"/>
            <w:u w:val="single"/>
          </w:rPr>
          <w:t>Marcos 13:26,</w:t>
        </w:r>
      </w:hyperlink>
      <w:r>
        <w:t xml:space="preserve"> </w:t>
      </w:r>
      <w:hyperlink r:id="rId6556">
        <w:r>
          <w:rPr>
            <w:color w:val="0000EE"/>
            <w:u w:val="single"/>
          </w:rPr>
          <w:t>Lucas 21:27</w:t>
        </w:r>
      </w:hyperlink>
      <w:r>
        <w:t xml:space="preserve">, </w:t>
      </w:r>
      <w:hyperlink r:id="rId11573">
        <w:r>
          <w:rPr>
            <w:color w:val="0000EE"/>
            <w:u w:val="single"/>
          </w:rPr>
          <w:t>Apocalipsis 1:7</w:t>
        </w:r>
      </w:hyperlink>
      <w:r>
        <w:t>).</w:t>
      </w:r>
    </w:p>
    <w:p>
      <w:r/>
      <w:r>
        <w:rPr>
          <w:i/>
        </w:rPr>
        <w:t>Véase también</w:t>
      </w:r>
      <w:r>
        <w:t xml:space="preserve"> </w:t>
      </w:r>
      <w:r>
        <w:t>Gloria</w:t>
      </w:r>
      <w:r>
        <w:t xml:space="preserve">; </w:t>
      </w:r>
      <w:r>
        <w:t>Shekinah</w:t>
      </w:r>
      <w:r>
        <w:t xml:space="preserve">; </w:t>
      </w:r>
      <w:r>
        <w:t>Teofanía</w:t>
      </w:r>
      <w:r>
        <w:t>.</w:t>
      </w:r>
      <w:r/>
      <w:r/>
    </w:p>
    <w:p>
      <w:r/>
    </w:p>
    <w:p>
      <w:pPr>
        <w:pStyle w:val="Heading2"/>
      </w:pPr>
      <w:r>
        <w:t>Pilato, Poncio</w:t>
      </w:r>
      <w:r/>
    </w:p>
    <w:p>
      <w:r/>
      <w:r>
        <w:t>Tiberio nombró a Poncio Pilato como el quinto gobernador (o prefecto) de Judea. Pilato desempeñó ese cargo desde el año 26 al 36 d.C. Aparece de manera destacada en los relatos del juicio de los Evangelios como el gobernador romano que autorizó la crucifixión de Jesús. Pilato también es mencionado en otras fuentes históricas como un líder racional que buscó consolidar la autoridad romana en Judea.</w:t>
      </w:r>
    </w:p>
    <w:p>
      <w:pPr>
        <w:pStyle w:val="Heading3"/>
      </w:pPr>
      <w:r>
        <w:t>El rol de Pilato como gobernador de Judea</w:t>
      </w:r>
    </w:p>
    <w:p>
      <w:r/>
      <w:r>
        <w:t>Tácito (</w:t>
      </w:r>
      <w:r>
        <w:rPr>
          <w:i/>
        </w:rPr>
        <w:t>Anales</w:t>
      </w:r>
      <w:r>
        <w:t xml:space="preserve"> 15.44) menciona a Pilato en relación con la crucifixión de Jesús, pero añade poco al relato del evangelio. Josefo, por otro lado, proporciona tres narrativas.</w:t>
      </w:r>
    </w:p>
    <w:p>
      <w:pPr>
        <w:pStyle w:val="ListNumber"/>
        <w:spacing w:line="240" w:lineRule="auto"/>
        <w:ind w:left="720"/>
      </w:pPr>
      <w:r/>
      <w:r>
        <w:t>Primero, se describe la llegada de Pilato como el nuevo gobernador (</w:t>
      </w:r>
      <w:r>
        <w:rPr>
          <w:i/>
        </w:rPr>
        <w:t>Guerra</w:t>
      </w:r>
      <w:r>
        <w:t xml:space="preserve"> 2.9.2; </w:t>
      </w:r>
      <w:r>
        <w:rPr>
          <w:i/>
        </w:rPr>
        <w:t>Antigüedades</w:t>
      </w:r>
      <w:r>
        <w:t xml:space="preserve"> 18.3.1; cf. </w:t>
      </w:r>
      <w:r>
        <w:rPr>
          <w:i/>
        </w:rPr>
        <w:t>Historias</w:t>
      </w:r>
      <w:r>
        <w:t xml:space="preserve"> de Eusebio 2.6). Al ofender la ley judía, Pilato llevó símbolos romanos a Jerusalem que portaban la imagen de César. Una gran multitud de judíos llegó a Cesarea en protesta, ayunando allí durante cinco días. Los judíos demostraron que preferían morir antes que permitir los símbolos romanos. Esta fue la primera experiencia de Pilato con la firmeza de los judíos en sus creencias religiosas. Decidió retirar las banderas.</w:t>
      </w:r>
    </w:p>
    <w:p>
      <w:pPr>
        <w:pStyle w:val="ListNumber"/>
        <w:spacing w:line="240" w:lineRule="auto"/>
        <w:ind w:left="720"/>
      </w:pPr>
      <w:r/>
      <w:r>
        <w:t>En otro incidente, Pilato utilizó fondos del templo para construir un acueducto de 35 millas (56.3 kilómetros) para Jerusalem (</w:t>
      </w:r>
      <w:r>
        <w:rPr>
          <w:i/>
        </w:rPr>
        <w:t>Guerra</w:t>
      </w:r>
      <w:r>
        <w:t xml:space="preserve"> 2.9.4; </w:t>
      </w:r>
      <w:r>
        <w:rPr>
          <w:i/>
        </w:rPr>
        <w:t>Antigüedades</w:t>
      </w:r>
      <w:r>
        <w:t xml:space="preserve"> 18.3.2). Nuevamente, hubo una gran protesta. Pilato ordenó a sus soldados vestirse con túnicas e infiltrarse en las multitudes disfrazados. A su señal, las tropas usaron garrotes para golpear a los manifestantes. Muchos judíos fueron asesinados. Josefo documenta el horror con el que Jerusalem percibió el asunto.</w:t>
      </w:r>
    </w:p>
    <w:p>
      <w:pPr>
        <w:pStyle w:val="ListNumber"/>
        <w:spacing w:line="240" w:lineRule="auto"/>
        <w:ind w:left="720"/>
      </w:pPr>
      <w:r/>
      <w:r>
        <w:t>Finalmente, Josefo relata la historia de la destitución de Pilato (</w:t>
      </w:r>
      <w:r>
        <w:rPr>
          <w:i/>
        </w:rPr>
        <w:t>Antigüedades</w:t>
      </w:r>
      <w:r>
        <w:t xml:space="preserve"> 18.4.1–2). En el año 36 d.C., un falso profeta samaritano pretendía ser el Taheb, o Mesías samaritano. Prometía mostrar a sus seguidores vasos sagrados que Moisés había escondido en el monte Gerizim. Pilato envió un grupo fuertemente armado de infantería y caballería que interceptó a los peregrinos y masacró a la mayoría de ellos. Los samaritanos se quejaron ante Vitelio, el gobernador de Siria. Se ordenó a Pilato que se presentara ante el Emperador Tiberio. Otro gobernador, Marcelo, fue enviado por Roma como sustituto de Pilato.</w:t>
      </w:r>
    </w:p>
    <w:p>
      <w:r/>
      <w:r>
        <w:t>Filón relata otra historia sobre Pilato (</w:t>
      </w:r>
      <w:r>
        <w:rPr>
          <w:i/>
        </w:rPr>
        <w:t>Leg. a Cayo</w:t>
      </w:r>
      <w:r>
        <w:t xml:space="preserve"> 299–305). Filón escribe sobre cómo Tiberio era generalmente amable con el pueblo judío. En contraste, describe a Poncio Pilato como un mal líder que no respetaba las costumbres judías. El gobernador había colocado escudos dorados con el nombre del Emperador en ellos. Los puso en el antiguo palacio de Herodes en Jerusalem. Al negarse a escuchar las quejas judías, los hijos de Herodes apelaron a Tiberio. Tiberio ordenó a Pilato trasladar los escudos al templo de Augusto en Cesarea. Las similitudes con la historia paralela en Josefo sugieren que Filón podría estar simplemente relatando otra versión del mismo evento.</w:t>
      </w:r>
    </w:p>
    <w:p>
      <w:r/>
      <w:r>
        <w:t xml:space="preserve">Lucas menciona un incidente menor que contribuye a este mismo retrato. En </w:t>
      </w:r>
      <w:hyperlink r:id="rId6948">
        <w:r>
          <w:rPr>
            <w:color w:val="0000EE"/>
            <w:u w:val="single"/>
          </w:rPr>
          <w:t>Lucas 13:1</w:t>
        </w:r>
      </w:hyperlink>
      <w:r>
        <w:t xml:space="preserve">, algunos judíos le cuentan a Jesús sobre los galileos cuya sangre Pilato había mezclado con sus sacrificios. Esta historia no está respaldada por ningún otro testigo, pero coincide con las impresiones del carácter de Pilato dadas por Filón y Josefo. De hecho, Lucas añade otro detalle interesante en su narrativa del juicio. En </w:t>
      </w:r>
      <w:hyperlink r:id="rId11574">
        <w:r>
          <w:rPr>
            <w:color w:val="0000EE"/>
            <w:u w:val="single"/>
          </w:rPr>
          <w:t>Lucas 23:12</w:t>
        </w:r>
      </w:hyperlink>
      <w:r>
        <w:t>, dice que antes de la crucifixión de Jesús, Herodes Antipas (en Galilea) y Pilato habían estado en enemistad. Esto puede haber surgido no solo de la habitual hostilidad de Pilato, sino particularmente del evento en Galilea.</w:t>
      </w:r>
    </w:p>
    <w:p>
      <w:pPr>
        <w:pStyle w:val="Heading3"/>
      </w:pPr>
      <w:r>
        <w:t>El papel de Pilato en el juicio de Jesús</w:t>
      </w:r>
    </w:p>
    <w:p>
      <w:r/>
      <w:r>
        <w:t>El papel de Pilato en la muerte de Jesús está registrado en cada Evangelio (</w:t>
      </w:r>
      <w:hyperlink r:id="rId11575">
        <w:r>
          <w:rPr>
            <w:color w:val="0000EE"/>
            <w:u w:val="single"/>
          </w:rPr>
          <w:t>Mateo 27:2,</w:t>
        </w:r>
      </w:hyperlink>
      <w:r>
        <w:t xml:space="preserve"> </w:t>
      </w:r>
      <w:hyperlink r:id="rId7810">
        <w:r>
          <w:rPr>
            <w:color w:val="0000EE"/>
            <w:u w:val="single"/>
          </w:rPr>
          <w:t>Marcos 15:1,</w:t>
        </w:r>
      </w:hyperlink>
      <w:r>
        <w:t xml:space="preserve"> </w:t>
      </w:r>
      <w:hyperlink r:id="rId7811">
        <w:r>
          <w:rPr>
            <w:color w:val="0000EE"/>
            <w:u w:val="single"/>
          </w:rPr>
          <w:t>Lucas 23:1,</w:t>
        </w:r>
      </w:hyperlink>
      <w:r>
        <w:t xml:space="preserve"> </w:t>
      </w:r>
      <w:hyperlink r:id="rId11576">
        <w:r>
          <w:rPr>
            <w:color w:val="0000EE"/>
            <w:u w:val="single"/>
          </w:rPr>
          <w:t>Juan 18:29</w:t>
        </w:r>
      </w:hyperlink>
      <w:r>
        <w:t>). Los apóstoles mencionaron su participación como un dato histórico en sus relatos (</w:t>
      </w:r>
      <w:hyperlink r:id="rId8422">
        <w:r>
          <w:rPr>
            <w:color w:val="0000EE"/>
            <w:u w:val="single"/>
          </w:rPr>
          <w:t>Hechos 3:13,</w:t>
        </w:r>
      </w:hyperlink>
      <w:r>
        <w:t xml:space="preserve"> </w:t>
      </w:r>
      <w:hyperlink r:id="rId10337">
        <w:r>
          <w:rPr>
            <w:color w:val="0000EE"/>
            <w:u w:val="single"/>
          </w:rPr>
          <w:t>4:27,</w:t>
        </w:r>
      </w:hyperlink>
      <w:r>
        <w:t xml:space="preserve"> </w:t>
      </w:r>
      <w:hyperlink r:id="rId8484">
        <w:r>
          <w:rPr>
            <w:color w:val="0000EE"/>
            <w:u w:val="single"/>
          </w:rPr>
          <w:t>13:28,</w:t>
        </w:r>
      </w:hyperlink>
      <w:r>
        <w:t xml:space="preserve"> </w:t>
      </w:r>
      <w:hyperlink r:id="rId11577">
        <w:r>
          <w:rPr>
            <w:color w:val="0000EE"/>
            <w:u w:val="single"/>
          </w:rPr>
          <w:t>1 Timoteo 6:13</w:t>
        </w:r>
      </w:hyperlink>
      <w:r>
        <w:t>). Para asegurar la condena y muerte de Jesús, Caifás y el Sanedrín (consejo judío) llevaron sus acusaciones a Pilato. Los acusadores hicieron que sus afirmaciones sonaran políticas para captar la atención del gobernador, pero él aun así no encontró razón para condenar a Jesús. Al final, Pilato inesperadamente accede a los líderes judíos y hace que Jesús sea crucificado.</w:t>
      </w:r>
    </w:p>
    <w:p>
      <w:r/>
      <w:r>
        <w:t xml:space="preserve">Todos los Evangelios, especialmente Juan, destacan el veredicto repetido de Pilato sobre la inocencia de Jesús. Según </w:t>
      </w:r>
      <w:hyperlink r:id="rId1599">
        <w:r>
          <w:rPr>
            <w:color w:val="0000EE"/>
            <w:u w:val="single"/>
          </w:rPr>
          <w:t>Mateo 27:19</w:t>
        </w:r>
      </w:hyperlink>
      <w:r>
        <w:t>, la esposa de Pilato tuvo un sueño ominoso sobre la condena de Jesús y advirtió a su marido. Pilato intentó liberar a Jesús, pero la multitud clamó por Barrabás. Mateo incluso registra que Pilato se lavó las manos (</w:t>
      </w:r>
      <w:hyperlink r:id="rId11578">
        <w:r>
          <w:rPr>
            <w:color w:val="0000EE"/>
            <w:u w:val="single"/>
          </w:rPr>
          <w:t>27:24–25</w:t>
        </w:r>
      </w:hyperlink>
      <w:r>
        <w:t>), declarando su propia inocencia en el asunto. Finalmente, Juan menciona que Pilato se negó a cambiar el título sobre la cruz (</w:t>
      </w:r>
      <w:hyperlink r:id="rId11579">
        <w:r>
          <w:rPr>
            <w:color w:val="0000EE"/>
            <w:u w:val="single"/>
          </w:rPr>
          <w:t>Juan 19:19–22</w:t>
        </w:r>
      </w:hyperlink>
      <w:r>
        <w:t>). Estos relatos eximen a Pilato de la culpa por la muerte de Jesús y la colocan en los líderes judíos del Sanedrín, quienes son los responsables en última instancia.</w:t>
      </w:r>
    </w:p>
    <w:p>
      <w:r/>
      <w:r>
        <w:t>Pero, ¿por qué actuaría Pilato en nombre del Sanedrín? Hay dos posibles respuestas.</w:t>
      </w:r>
    </w:p>
    <w:p>
      <w:pPr>
        <w:pStyle w:val="ListNumber"/>
        <w:spacing w:line="240" w:lineRule="auto"/>
        <w:ind w:left="720"/>
      </w:pPr>
      <w:r/>
      <w:r>
        <w:t>En primer lugar, pudo haber existido colusión entre Caifás y Pilato, derivada de una relación de larga data. Diez de los dieciocho años de Caifás en el poder coincidieron con el mandato de Pilato, y cuando el gobernador fue destituido en el año 36 d.C., Caifás también fue removido simultáneamente.</w:t>
      </w:r>
    </w:p>
    <w:p>
      <w:pPr>
        <w:pStyle w:val="ListNumber"/>
        <w:spacing w:line="240" w:lineRule="auto"/>
        <w:ind w:left="720"/>
      </w:pPr>
      <w:r/>
      <w:r>
        <w:t xml:space="preserve">En segundo lugar, si el juicio de Jesús ocurrió en el año 33 d.C., Pilato pudo haber estado preocupado por su destitución del cargo. Originalmente había sido nombrado por Sejano, el gobernador de los guardias que protegían al Emperador en Roma, quien había designado a hombres para cargos coloniales bajo Tiberio. Sejano murió en el otoño del año 31 d.C. Esto explica por qué una delegación judía pudo informar directamente a Tiberio durante el incidente del escudo votivo. Por lo tanto, la acusación registrada en </w:t>
      </w:r>
      <w:hyperlink r:id="rId2393">
        <w:r>
          <w:rPr>
            <w:color w:val="0000EE"/>
            <w:u w:val="single"/>
          </w:rPr>
          <w:t>Juan 19:12</w:t>
        </w:r>
      </w:hyperlink>
      <w:r>
        <w:t xml:space="preserve"> ("</w:t>
      </w:r>
      <w:r>
        <w:t>Si á éste sueltas, no eres amigo de César</w:t>
      </w:r>
      <w:r>
        <w:t>") habría tenido un impacto genuino sobre Pilato. Pilato percibió el peligro y estaba ansioso por apaciguar a los judíos y complacer al Emperador.</w:t>
      </w:r>
    </w:p>
    <w:p>
      <w:r/>
      <w:r>
        <w:t>La historia de Pilato después de su destitución en el año 36 d.C. es desconocida. Eusebio informa que Pilato finalmente se suicidó durante el reinado del Emperador Calígula, entre los años 37 y 41 d.C. (</w:t>
      </w:r>
      <w:r>
        <w:rPr>
          <w:i/>
        </w:rPr>
        <w:t>Historia</w:t>
      </w:r>
      <w:r>
        <w:t xml:space="preserve"> 2.7).</w:t>
      </w:r>
      <w:r/>
      <w:r/>
    </w:p>
    <w:p>
      <w:r/>
    </w:p>
    <w:p>
      <w:pPr>
        <w:pStyle w:val="Heading2"/>
      </w:pPr>
      <w:r>
        <w:t>Pirro</w:t>
      </w:r>
      <w:r/>
    </w:p>
    <w:p>
      <w:r/>
      <w:r>
        <w:t>El padre de Sópatro de Berea. Su hijo Sópatro fue uno de los varios hombres que viajaron con el apóstol Pablo en su viaje de regreso a través de Macedonia (</w:t>
      </w:r>
      <w:hyperlink r:id="rId1133">
        <w:r>
          <w:rPr>
            <w:color w:val="0000EE"/>
            <w:u w:val="single"/>
          </w:rPr>
          <w:t>Hechos 20:4</w:t>
        </w:r>
      </w:hyperlink>
      <w:r>
        <w:t>).</w:t>
      </w:r>
      <w:r/>
      <w:r/>
    </w:p>
    <w:p>
      <w:r/>
    </w:p>
    <w:p>
      <w:pPr>
        <w:pStyle w:val="Heading2"/>
      </w:pPr>
      <w:r>
        <w:t>Pisidia</w:t>
      </w:r>
      <w:r/>
    </w:p>
    <w:p>
      <w:r/>
      <w:r>
        <w:t>Una región en la provincia romana de Galacia, que Pablo y Bernabé visitaron alrededor del año 48 d. C.</w:t>
      </w:r>
    </w:p>
    <w:p>
      <w:r/>
      <w:r>
        <w:t>Pisidia está situada al norte de las montañas Tauro, que se extienden a lo largo de las costas de Cilicia y Panfilia. Pisidia se encuentra en la meseta central de Anatolia, a 1100 metros sobre el nivel del mar. Las montañas la separan de las regiones costeras. El área incluye las estribaciones del Tauro. Se extiende unos 640 kilómetros de largo y 265 kilómetros de ancho. Limita con la gran provincia de Asia al oeste, Galacia al norte y Licaonia al este. La gente de estas montañas tenía fama de ser agresiva y difícil de controlar.</w:t>
      </w:r>
    </w:p>
    <w:p>
      <w:r/>
      <w:r>
        <w:t>Los seléucidas los controlaron durante muchos años. Más tarde, los romanos hicieron lo mismo. Seleuco I Nicátor, quien gobernó desde 312 hasta 280 a. C., fundó la ciudad de Antioquía para ayudar a controlar estas tribus. Amintas de Galacia también fortificó la ciudad alrededor del 26 a. C. para mejorar la seguridad. Cuando murió en el 25 a. C., Pisidia se convirtió en parte de la provincia de Galacia. El emperador Augusto completó el esfuerzo para traer paz a la región fundando cinco ciudades además de Antioquía:</w:t>
      </w:r>
    </w:p>
    <w:p>
      <w:pPr>
        <w:pStyle w:val="ListNumber"/>
        <w:spacing w:line="240" w:lineRule="auto"/>
        <w:ind w:left="720"/>
      </w:pPr>
      <w:r/>
      <w:r>
        <w:t>Crimna</w:t>
      </w:r>
    </w:p>
    <w:p>
      <w:pPr>
        <w:pStyle w:val="ListNumber"/>
        <w:spacing w:line="240" w:lineRule="auto"/>
        <w:ind w:left="720"/>
      </w:pPr>
      <w:r/>
      <w:r>
        <w:t>Comana</w:t>
      </w:r>
    </w:p>
    <w:p>
      <w:pPr>
        <w:pStyle w:val="ListNumber"/>
        <w:spacing w:line="240" w:lineRule="auto"/>
        <w:ind w:left="720"/>
      </w:pPr>
      <w:r/>
      <w:r>
        <w:t>Olba</w:t>
      </w:r>
    </w:p>
    <w:p>
      <w:pPr>
        <w:pStyle w:val="ListNumber"/>
        <w:spacing w:line="240" w:lineRule="auto"/>
        <w:ind w:left="720"/>
      </w:pPr>
      <w:r/>
      <w:r>
        <w:t>Parlaís</w:t>
      </w:r>
    </w:p>
    <w:p>
      <w:pPr>
        <w:pStyle w:val="ListNumber"/>
        <w:spacing w:line="240" w:lineRule="auto"/>
        <w:ind w:left="720"/>
      </w:pPr>
      <w:r/>
      <w:r>
        <w:t>Listra</w:t>
      </w:r>
    </w:p>
    <w:p>
      <w:r/>
      <w:r>
        <w:t xml:space="preserve">Las carreteras militares conectaban todas las ciudades con Antioquía. Una inscripción de 1912 indica que Cirenio fue gobernador de la región bajo el mandato de Augusto (ver </w:t>
      </w:r>
      <w:hyperlink r:id="rId2365">
        <w:r>
          <w:rPr>
            <w:color w:val="0000EE"/>
            <w:u w:val="single"/>
          </w:rPr>
          <w:t>Lucas 2:2</w:t>
        </w:r>
      </w:hyperlink>
      <w:r>
        <w:t>). Antioquía era la capital de Pisidia. Esta ciudad se encontraba en la carretera principal entre Éfeso al oeste y Derbe y Tarso al este. Era principalmente una colonia romana (un asentamiento controlado por Roma), con una gran comunidad judía traída por los Seléucidas para el comercio.</w:t>
      </w:r>
    </w:p>
    <w:p>
      <w:r/>
      <w:r>
        <w:t>Pablo y Bernabé viajaron por Pisidia al menos dos veces en su camino entre Perge y Derbe (</w:t>
      </w:r>
      <w:hyperlink r:id="rId6164">
        <w:r>
          <w:rPr>
            <w:color w:val="0000EE"/>
            <w:u w:val="single"/>
          </w:rPr>
          <w:t>Hechos 13:14,</w:t>
        </w:r>
      </w:hyperlink>
      <w:r>
        <w:t xml:space="preserve"> </w:t>
      </w:r>
      <w:hyperlink r:id="rId11580">
        <w:r>
          <w:rPr>
            <w:color w:val="0000EE"/>
            <w:u w:val="single"/>
          </w:rPr>
          <w:t>14:24</w:t>
        </w:r>
      </w:hyperlink>
      <w:r>
        <w:t>). En Antioquía de Pisidia, se tomó y anunció una de las decisiones más importantes en la historia del trabajo misionero cristiano. Después de que la mayoría de la audiencia judía rechazara su mensaje, Pablo y Bernabé comenzaron a enfocarse en personas no judías. Dijeron, "</w:t>
      </w:r>
      <w:r>
        <w:t>mas pues que la desecháis, y os juzgáis indignos de la vida eterna, he aquí, nos volvemos á los Gentiles</w:t>
      </w:r>
      <w:r>
        <w:t>" (</w:t>
      </w:r>
      <w:hyperlink r:id="rId11581">
        <w:r>
          <w:rPr>
            <w:color w:val="0000EE"/>
            <w:u w:val="single"/>
          </w:rPr>
          <w:t>Hechos 13:46</w:t>
        </w:r>
      </w:hyperlink>
      <w:r>
        <w:t>). Desde entonces, Pablo y sus amigos se centraron en difundir su mensaje a los no judíos. Esto convirtió al cristianismo en una religión mundial, no solo en otra secta judía.</w:t>
      </w:r>
      <w:r/>
      <w:r/>
    </w:p>
    <w:p>
      <w:r/>
    </w:p>
    <w:p>
      <w:pPr>
        <w:pStyle w:val="Heading2"/>
      </w:pPr>
      <w:r>
        <w:t>Plantas</w:t>
      </w:r>
      <w:r/>
    </w:p>
    <w:p>
      <w:r/>
      <w:r>
        <w:t>Identificar plantas bíblicas siempre ha sido una tarea difícil. Esto se debe, en parte, a que las personas continúan asociando el olmo, el sicómoro, el lirio, la rosa y la vid bíblicos con plantas modernas. Además, se asume que todas las plantas que actualmente crecen en la Tierra Santa estaban presentes en los tiempos bíblicos antiguos, o que las plantas mencionadas en la Biblia aún se pueden encontrar allí hoy. Desafortunadamente, muchas plantas que ahora son bastante comunes en la Tierra Santa no existían en los días bíblicos. Muchas plantas que alguna vez crecieron en abundancia en la Tierra Santa ahora están extintas. Algunas han sido desplazadas por invasores extranjeros; otras han sido exterminadas o casi exterminadas debido al cultivo excesivo de la tierra, la destrucción de bosques y los cambios resultantes en las condiciones climáticas y medioambientales. En un tiempo, la Tierra Santa era una tierra de palmeras, con la palmera datilera tan abundante y característica allí como lo era en Egipto, pero hoy la palmera datilera es mucho menos común. De manera similar, en la antigüedad, los imponentes cedros cubrían las laderas del Líbano y otras cadenas montañosas. Ahora, los pocos especímenes restantes deben ser cuidadosamente protegidos para evitar el pisoteo y los daños causados por las cabras.</w:t>
      </w:r>
    </w:p>
    <w:p>
      <w:r/>
      <w:r>
        <w:t>Sumario</w:t>
      </w:r>
    </w:p>
    <w:p>
      <w:r/>
      <w:r>
        <w:t>• Acacia</w:t>
      </w:r>
    </w:p>
    <w:p>
      <w:r/>
      <w:r>
        <w:t>• Acanto</w:t>
      </w:r>
    </w:p>
    <w:p>
      <w:r/>
      <w:r>
        <w:t>• Zimbro</w:t>
      </w:r>
    </w:p>
    <w:p>
      <w:r/>
      <w:r>
        <w:t>• Almendro</w:t>
      </w:r>
    </w:p>
    <w:p>
      <w:r/>
      <w:r>
        <w:t>• Sándalo rojo</w:t>
      </w:r>
    </w:p>
    <w:p>
      <w:r/>
      <w:r>
        <w:t>• Aloe</w:t>
      </w:r>
    </w:p>
    <w:p>
      <w:r/>
      <w:r>
        <w:t>• Manzano</w:t>
      </w:r>
    </w:p>
    <w:p>
      <w:r/>
      <w:r>
        <w:t>• Damasco</w:t>
      </w:r>
    </w:p>
    <w:p>
      <w:r/>
      <w:r>
        <w:t>• Fresno</w:t>
      </w:r>
    </w:p>
    <w:p>
      <w:r/>
      <w:r>
        <w:t>• Álamo</w:t>
      </w:r>
    </w:p>
    <w:p>
      <w:r/>
      <w:r>
        <w:t>• Bálsamo</w:t>
      </w:r>
    </w:p>
    <w:p>
      <w:r/>
      <w:r>
        <w:t>• Cebada</w:t>
      </w:r>
    </w:p>
    <w:p>
      <w:r/>
      <w:r>
        <w:t>• Bedelio</w:t>
      </w:r>
    </w:p>
    <w:p>
      <w:r/>
      <w:r>
        <w:t>• Haba</w:t>
      </w:r>
    </w:p>
    <w:p>
      <w:r/>
      <w:r>
        <w:t>• Hierbas amargas</w:t>
      </w:r>
    </w:p>
    <w:p>
      <w:r/>
      <w:r>
        <w:t>• Espino negro europeo</w:t>
      </w:r>
    </w:p>
    <w:p>
      <w:r/>
      <w:r>
        <w:t>• Boj</w:t>
      </w:r>
    </w:p>
    <w:p>
      <w:r/>
      <w:r>
        <w:t>• Zarza</w:t>
      </w:r>
    </w:p>
    <w:p>
      <w:r/>
      <w:r>
        <w:t>• Retama</w:t>
      </w:r>
    </w:p>
    <w:p>
      <w:r/>
      <w:r>
        <w:t>• Espino cerval</w:t>
      </w:r>
    </w:p>
    <w:p>
      <w:r/>
      <w:r>
        <w:t>• Arbusto</w:t>
      </w:r>
    </w:p>
    <w:p>
      <w:r/>
      <w:r>
        <w:t>• Ranúnculo</w:t>
      </w:r>
    </w:p>
    <w:p>
      <w:r/>
      <w:r>
        <w:t>• Cálamo</w:t>
      </w:r>
    </w:p>
    <w:p>
      <w:r/>
      <w:r>
        <w:t>• Caña</w:t>
      </w:r>
    </w:p>
    <w:p>
      <w:r/>
      <w:r>
        <w:t>• Alcaparra</w:t>
      </w:r>
    </w:p>
    <w:p>
      <w:r/>
      <w:r>
        <w:t>• Algarrobo</w:t>
      </w:r>
    </w:p>
    <w:p>
      <w:r/>
      <w:r>
        <w:t>• Casia</w:t>
      </w:r>
    </w:p>
    <w:p>
      <w:r/>
      <w:r>
        <w:t>• Ricino</w:t>
      </w:r>
    </w:p>
    <w:p>
      <w:r/>
      <w:r>
        <w:t>• Cedro</w:t>
      </w:r>
    </w:p>
    <w:p>
      <w:r/>
      <w:r>
        <w:t>• Achicoria</w:t>
      </w:r>
    </w:p>
    <w:p>
      <w:r/>
      <w:r>
        <w:t>• Canela</w:t>
      </w:r>
    </w:p>
    <w:p>
      <w:r/>
      <w:r>
        <w:t>• Ciprés de cartagena</w:t>
      </w:r>
    </w:p>
    <w:p>
      <w:r/>
      <w:r>
        <w:t>• Cilantro</w:t>
      </w:r>
    </w:p>
    <w:p>
      <w:r/>
      <w:r>
        <w:t>• Algodón</w:t>
      </w:r>
    </w:p>
    <w:p>
      <w:r/>
      <w:r>
        <w:t>• Pepino</w:t>
      </w:r>
    </w:p>
    <w:p>
      <w:r/>
      <w:r>
        <w:t>• Comino</w:t>
      </w:r>
    </w:p>
    <w:p>
      <w:r/>
      <w:r>
        <w:t>• Ciprés</w:t>
      </w:r>
    </w:p>
    <w:p>
      <w:r/>
      <w:r>
        <w:t>• Diente de león</w:t>
      </w:r>
    </w:p>
    <w:p>
      <w:r/>
      <w:r>
        <w:t>• Cizaña</w:t>
      </w:r>
    </w:p>
    <w:p>
      <w:r/>
      <w:r>
        <w:t>• Eneldo</w:t>
      </w:r>
    </w:p>
    <w:p>
      <w:r/>
      <w:r>
        <w:t>• Ébano</w:t>
      </w:r>
    </w:p>
    <w:p>
      <w:r/>
      <w:r>
        <w:t>• Escarola</w:t>
      </w:r>
    </w:p>
    <w:p>
      <w:r/>
      <w:r>
        <w:t>• Higuera</w:t>
      </w:r>
    </w:p>
    <w:p>
      <w:r/>
      <w:r>
        <w:t>• Abeto</w:t>
      </w:r>
    </w:p>
    <w:p>
      <w:r/>
      <w:r>
        <w:t>• Lino</w:t>
      </w:r>
    </w:p>
    <w:p>
      <w:r/>
      <w:r>
        <w:t>• Incienso</w:t>
      </w:r>
    </w:p>
    <w:p>
      <w:r/>
      <w:r>
        <w:t>• Gálbano</w:t>
      </w:r>
    </w:p>
    <w:p>
      <w:r/>
      <w:r>
        <w:t>• Ajo</w:t>
      </w:r>
    </w:p>
    <w:p>
      <w:r/>
      <w:r>
        <w:t>• Calabaza silvestre</w:t>
      </w:r>
    </w:p>
    <w:p>
      <w:r/>
      <w:r>
        <w:t>• Seto</w:t>
      </w:r>
    </w:p>
    <w:p>
      <w:r/>
      <w:r>
        <w:t>• Henna</w:t>
      </w:r>
    </w:p>
    <w:p>
      <w:r/>
      <w:r>
        <w:t>• Jacinto</w:t>
      </w:r>
    </w:p>
    <w:p>
      <w:r/>
      <w:r>
        <w:t>•Hisopo</w:t>
      </w:r>
    </w:p>
    <w:p>
      <w:r/>
      <w:r>
        <w:t>• Enebro</w:t>
      </w:r>
    </w:p>
    <w:p>
      <w:r/>
      <w:r>
        <w:t>• Laurel</w:t>
      </w:r>
    </w:p>
    <w:p>
      <w:r/>
      <w:r>
        <w:t>• Puerro</w:t>
      </w:r>
    </w:p>
    <w:p>
      <w:r/>
      <w:r>
        <w:t>• Lenteja</w:t>
      </w:r>
    </w:p>
    <w:p>
      <w:r/>
      <w:r>
        <w:t>• Lechuga</w:t>
      </w:r>
    </w:p>
    <w:p>
      <w:r/>
      <w:r>
        <w:t>• Lirio</w:t>
      </w:r>
    </w:p>
    <w:p>
      <w:r/>
      <w:r>
        <w:t>• Loto arbustivo</w:t>
      </w:r>
    </w:p>
    <w:p>
      <w:r/>
      <w:r>
        <w:t>• Malva</w:t>
      </w:r>
    </w:p>
    <w:p>
      <w:r/>
      <w:r>
        <w:t>• Mandrágora</w:t>
      </w:r>
    </w:p>
    <w:p>
      <w:r/>
      <w:r>
        <w:t>• Melón</w:t>
      </w:r>
    </w:p>
    <w:p>
      <w:r/>
      <w:r>
        <w:t>• Mijo</w:t>
      </w:r>
    </w:p>
    <w:p>
      <w:r/>
      <w:r>
        <w:t>• Menta</w:t>
      </w:r>
    </w:p>
    <w:p>
      <w:r/>
      <w:r>
        <w:t>• Morera</w:t>
      </w:r>
    </w:p>
    <w:p>
      <w:r/>
      <w:r>
        <w:t>• Mostaza</w:t>
      </w:r>
    </w:p>
    <w:p>
      <w:r/>
      <w:r>
        <w:t>• Mirra</w:t>
      </w:r>
    </w:p>
    <w:p>
      <w:r/>
      <w:r>
        <w:t>• Mirto</w:t>
      </w:r>
    </w:p>
    <w:p>
      <w:r/>
      <w:r>
        <w:t>• Narciso</w:t>
      </w:r>
    </w:p>
    <w:p>
      <w:r/>
      <w:r>
        <w:t>• Nardo</w:t>
      </w:r>
    </w:p>
    <w:p>
      <w:r/>
      <w:r>
        <w:t>• Ortiga</w:t>
      </w:r>
    </w:p>
    <w:p>
      <w:r/>
      <w:r>
        <w:t>• Nuez moscada</w:t>
      </w:r>
    </w:p>
    <w:p>
      <w:r/>
      <w:r>
        <w:t>• Roble</w:t>
      </w:r>
    </w:p>
    <w:p>
      <w:r/>
      <w:r>
        <w:t>• Acebuche</w:t>
      </w:r>
    </w:p>
    <w:p>
      <w:r/>
      <w:r>
        <w:t>• Adelfa</w:t>
      </w:r>
    </w:p>
    <w:p>
      <w:r/>
      <w:r>
        <w:t>• Olivo</w:t>
      </w:r>
    </w:p>
    <w:p>
      <w:r/>
      <w:r>
        <w:t>• Cebolla</w:t>
      </w:r>
    </w:p>
    <w:p>
      <w:r/>
      <w:r>
        <w:t>• Palmera</w:t>
      </w:r>
    </w:p>
    <w:p>
      <w:r/>
      <w:r>
        <w:t>• Papiro</w:t>
      </w:r>
    </w:p>
    <w:p>
      <w:r/>
      <w:r>
        <w:t>• Pino</w:t>
      </w:r>
    </w:p>
    <w:p>
      <w:r/>
      <w:r>
        <w:t>• Pistacho</w:t>
      </w:r>
    </w:p>
    <w:p>
      <w:r/>
      <w:r>
        <w:t>• Plátano</w:t>
      </w:r>
    </w:p>
    <w:p>
      <w:r/>
      <w:r>
        <w:t>• Granada</w:t>
      </w:r>
    </w:p>
    <w:p>
      <w:r/>
      <w:r>
        <w:t>• Álamo</w:t>
      </w:r>
    </w:p>
    <w:p>
      <w:r/>
      <w:r>
        <w:t>• Membrillo</w:t>
      </w:r>
    </w:p>
    <w:p>
      <w:r/>
      <w:r>
        <w:t>• Caña</w:t>
      </w:r>
    </w:p>
    <w:p>
      <w:r/>
      <w:r>
        <w:t>• Ruda</w:t>
      </w:r>
    </w:p>
    <w:p>
      <w:r/>
      <w:r>
        <w:t>• Junco</w:t>
      </w:r>
    </w:p>
    <w:p>
      <w:r/>
      <w:r>
        <w:t>• Azafrán</w:t>
      </w:r>
    </w:p>
    <w:p>
      <w:r/>
      <w:r>
        <w:t>• Salvia</w:t>
      </w:r>
    </w:p>
    <w:p>
      <w:r/>
      <w:r>
        <w:t>• Espelta</w:t>
      </w:r>
    </w:p>
    <w:p>
      <w:r/>
      <w:r>
        <w:t>• Estoraque</w:t>
      </w:r>
    </w:p>
    <w:p>
      <w:r/>
      <w:r>
        <w:t>• Sicómoro</w:t>
      </w:r>
    </w:p>
    <w:p>
      <w:r/>
      <w:r>
        <w:t>• Tamarisco</w:t>
      </w:r>
    </w:p>
    <w:p>
      <w:r/>
      <w:r>
        <w:t>• Terebinto</w:t>
      </w:r>
    </w:p>
    <w:p>
      <w:r/>
      <w:r>
        <w:t>• Cardo</w:t>
      </w:r>
    </w:p>
    <w:p>
      <w:r/>
      <w:r>
        <w:t>• Tulipán</w:t>
      </w:r>
    </w:p>
    <w:p>
      <w:r/>
      <w:r>
        <w:t>• Planta rodadora</w:t>
      </w:r>
    </w:p>
    <w:p>
      <w:r/>
      <w:r>
        <w:t>• Verdura</w:t>
      </w:r>
    </w:p>
    <w:p>
      <w:r/>
      <w:r>
        <w:t>• Vid</w:t>
      </w:r>
    </w:p>
    <w:p>
      <w:r/>
      <w:r>
        <w:t>• Nogal</w:t>
      </w:r>
    </w:p>
    <w:p>
      <w:r/>
      <w:r>
        <w:t>• Nenúfar</w:t>
      </w:r>
    </w:p>
    <w:p>
      <w:r/>
      <w:r>
        <w:t>• Trigo</w:t>
      </w:r>
    </w:p>
    <w:p>
      <w:r/>
      <w:r>
        <w:t>• Ajenjo</w:t>
      </w:r>
    </w:p>
    <w:p>
      <w:pPr>
        <w:pStyle w:val="Heading3"/>
      </w:pPr>
      <w:r>
        <w:t xml:space="preserve">Acacia </w:t>
      </w:r>
      <w:r>
        <w:rPr>
          <w:i/>
        </w:rPr>
        <w:t>(Acacia tortilis</w:t>
      </w:r>
      <w:r>
        <w:t xml:space="preserve"> y </w:t>
      </w:r>
      <w:r>
        <w:rPr>
          <w:i/>
        </w:rPr>
        <w:t>A. seyal)</w:t>
      </w:r>
    </w:p>
    <w:p>
      <w:r/>
      <w:r>
        <w:t>Cualquier árbol o arbusto de la familia de las mimosas que crece en regiones cálidas. La planta mencionada en la RVR como "</w:t>
      </w:r>
      <w:r>
        <w:rPr>
          <w:i/>
        </w:rPr>
        <w:t>shittah</w:t>
      </w:r>
      <w:r>
        <w:t>" (singular) o "</w:t>
      </w:r>
      <w:r>
        <w:rPr>
          <w:i/>
        </w:rPr>
        <w:t>shittim</w:t>
      </w:r>
      <w:r>
        <w:t xml:space="preserve">" (plural) es sin duda el árbol de acacia, el único árbol maderable de tamaño considerable en el desierto árabe. </w:t>
      </w:r>
      <w:r>
        <w:rPr>
          <w:i/>
        </w:rPr>
        <w:t>Acacia tortilis</w:t>
      </w:r>
      <w:r>
        <w:t xml:space="preserve"> es, con mucho, el árbol más grande y común en el desierto por el que los israelitas vagaron durante 40 años. Es especialmente conspícuo en el Monte Sinaí y probablemente fue la especie utilizada para los muebles del tabernáculo. </w:t>
      </w:r>
      <w:r>
        <w:rPr>
          <w:i/>
        </w:rPr>
        <w:t>A. seyal</w:t>
      </w:r>
      <w:r>
        <w:t xml:space="preserve"> es menos común, al menos hoy en día. Puede crecer hasta 7,6 metros, y tiene flores amarillas en ramas torcidas. La madera es de grano cerrado, pesada y dura, de color marrón anaranjado, y muy valorada en la ebanistería. Los antiguos egipcios sellaban herméticamente los ataúdes de momias con madera de acacia.</w:t>
      </w:r>
    </w:p>
    <w:p>
      <w:pPr>
        <w:pStyle w:val="Heading3"/>
      </w:pPr>
      <w:r>
        <w:t xml:space="preserve">Acanto </w:t>
      </w:r>
      <w:r>
        <w:rPr>
          <w:i/>
        </w:rPr>
        <w:t>(Acanthus syriacus)</w:t>
      </w:r>
    </w:p>
    <w:p>
      <w:r/>
      <w:r>
        <w:t xml:space="preserve">El acanto, posiblemente mencionado en </w:t>
      </w:r>
      <w:hyperlink r:id="rId11582">
        <w:r>
          <w:rPr>
            <w:color w:val="0000EE"/>
            <w:u w:val="single"/>
          </w:rPr>
          <w:t>Job 30:7</w:t>
        </w:r>
      </w:hyperlink>
      <w:r>
        <w:t xml:space="preserve"> y </w:t>
      </w:r>
      <w:hyperlink r:id="rId11583">
        <w:r>
          <w:rPr>
            <w:color w:val="0000EE"/>
            <w:u w:val="single"/>
          </w:rPr>
          <w:t>Sofonías 2:9</w:t>
        </w:r>
      </w:hyperlink>
      <w:r>
        <w:t>, es una hierba perenne similar a un cardo o un pequeño arbusto de aproximadamente 0,9 metros de altura, y es una maleza común en todos los países orientales. Se ha utilizado desde tiempos inmemoriales como modelo para decoraciones de hojas o rollos en el arte.</w:t>
      </w:r>
    </w:p>
    <w:p>
      <w:pPr>
        <w:pStyle w:val="Heading3"/>
      </w:pPr>
      <w:r>
        <w:t xml:space="preserve">Zimbro </w:t>
      </w:r>
      <w:r>
        <w:rPr>
          <w:i/>
        </w:rPr>
        <w:t>(Juniperus excelsa Bieb)</w:t>
      </w:r>
    </w:p>
    <w:p>
      <w:r/>
      <w:r>
        <w:t xml:space="preserve">La madera del Líbano mencionada en </w:t>
      </w:r>
      <w:hyperlink r:id="rId11584">
        <w:r>
          <w:rPr>
            <w:color w:val="0000EE"/>
            <w:u w:val="single"/>
          </w:rPr>
          <w:t>2 Crónicas 2:8</w:t>
        </w:r>
      </w:hyperlink>
      <w:r>
        <w:t xml:space="preserve"> probablemente se refiere al zimbro. Sin embargo, algunos traductores sostienen que zimbro y sándalo rojo son variantes hebreas del mismo árbol (ver RVR 1909, </w:t>
      </w:r>
      <w:hyperlink r:id="rId11584">
        <w:r>
          <w:rPr>
            <w:color w:val="0000EE"/>
            <w:u w:val="single"/>
          </w:rPr>
          <w:t>2 Crónicas 2:8</w:t>
        </w:r>
      </w:hyperlink>
      <w:r>
        <w:t>).</w:t>
      </w:r>
    </w:p>
    <w:p>
      <w:r/>
      <w:r>
        <w:rPr>
          <w:i/>
        </w:rPr>
        <w:t>Véase también</w:t>
      </w:r>
      <w:r>
        <w:t xml:space="preserve"> Sándalo rojo (abajo).</w:t>
      </w:r>
    </w:p>
    <w:p>
      <w:pPr>
        <w:pStyle w:val="Heading3"/>
      </w:pPr>
      <w:r>
        <w:t xml:space="preserve">Almendro </w:t>
      </w:r>
      <w:r>
        <w:rPr>
          <w:i/>
        </w:rPr>
        <w:t>(Amygdalus communis)</w:t>
      </w:r>
    </w:p>
    <w:p>
      <w:r/>
      <w:r>
        <w:t>La almendra es un árbol similar al melocotonero, con hojas puntiagudas y dentadas, y corteza gris. Crece hasta alcanzar una altura de 3 a 7,6 metros. Florece muy temprano en el año; su nombre en hebreo tiene sus raíces en "vigilar". Para los judíos, era un buen presagio de la primavera (</w:t>
      </w:r>
      <w:hyperlink r:id="rId11585">
        <w:r>
          <w:rPr>
            <w:color w:val="0000EE"/>
            <w:u w:val="single"/>
          </w:rPr>
          <w:t>Jer 1:11</w:t>
        </w:r>
      </w:hyperlink>
      <w:r>
        <w:t>).</w:t>
      </w:r>
    </w:p>
    <w:p>
      <w:pPr>
        <w:pStyle w:val="Heading3"/>
      </w:pPr>
      <w:r>
        <w:t xml:space="preserve">Sándalo rojo </w:t>
      </w:r>
      <w:r>
        <w:rPr>
          <w:i/>
        </w:rPr>
        <w:t>(Pterocarpus santalinus)</w:t>
      </w:r>
    </w:p>
    <w:p>
      <w:r/>
      <w:r>
        <w:t>La madera preciosa importada por el Rey Salomón fue utilizada para hacer los pilares del templo y para fabricar arpas y salterios (</w:t>
      </w:r>
      <w:hyperlink r:id="rId11586">
        <w:r>
          <w:rPr>
            <w:color w:val="0000EE"/>
            <w:u w:val="single"/>
          </w:rPr>
          <w:t>1 Reyes 10:11–12</w:t>
        </w:r>
      </w:hyperlink>
      <w:r>
        <w:t xml:space="preserve">). Esta madera fue traída por mar desde Ophir a Ezión-Geber, cerca de Elat. Las autoridades modernas sugieren que Ophir estaba en Arabia, India o en el este de África, cerca de Mozambique. La referencia a “del Líbano“ en </w:t>
      </w:r>
      <w:hyperlink r:id="rId11584">
        <w:r>
          <w:rPr>
            <w:color w:val="0000EE"/>
            <w:u w:val="single"/>
          </w:rPr>
          <w:t>2 Crónicas 2:8</w:t>
        </w:r>
      </w:hyperlink>
      <w:r>
        <w:t xml:space="preserve"> posiblemente se refiere a este árbol.</w:t>
      </w:r>
    </w:p>
    <w:p>
      <w:r/>
      <w:r>
        <w:rPr>
          <w:i/>
        </w:rPr>
        <w:t xml:space="preserve">Véase también </w:t>
      </w:r>
      <w:r>
        <w:t>Zimbro (arriba).</w:t>
      </w:r>
    </w:p>
    <w:p>
      <w:pPr>
        <w:pStyle w:val="Heading3"/>
      </w:pPr>
      <w:r>
        <w:t xml:space="preserve">Aloe </w:t>
      </w:r>
      <w:r>
        <w:rPr>
          <w:i/>
        </w:rPr>
        <w:t>(Aloe succotrina, Aquilaria agallocha)</w:t>
      </w:r>
    </w:p>
    <w:p>
      <w:r/>
      <w:r>
        <w:t xml:space="preserve">Planta principalmente africana, parecida al lirio, del género </w:t>
      </w:r>
      <w:r>
        <w:rPr>
          <w:i/>
        </w:rPr>
        <w:t>Aloe</w:t>
      </w:r>
      <w:r>
        <w:t>, algunas de cuyas especies producen una droga y una fibra. El aloe es una sustancia aromática mencionada en la Biblia, junto con mirra, bálsamo y otras plantas fragantes (</w:t>
      </w:r>
      <w:hyperlink r:id="rId11364">
        <w:r>
          <w:rPr>
            <w:color w:val="0000EE"/>
            <w:u w:val="single"/>
          </w:rPr>
          <w:t>Sal 45:8,</w:t>
        </w:r>
      </w:hyperlink>
      <w:r>
        <w:t xml:space="preserve"> </w:t>
      </w:r>
      <w:hyperlink r:id="rId11366">
        <w:r>
          <w:rPr>
            <w:color w:val="0000EE"/>
            <w:u w:val="single"/>
          </w:rPr>
          <w:t>Pr 7:17,</w:t>
        </w:r>
      </w:hyperlink>
      <w:r>
        <w:t xml:space="preserve"> </w:t>
      </w:r>
      <w:hyperlink r:id="rId11361">
        <w:r>
          <w:rPr>
            <w:color w:val="0000EE"/>
            <w:u w:val="single"/>
          </w:rPr>
          <w:t>Cant 4:14,</w:t>
        </w:r>
      </w:hyperlink>
      <w:r>
        <w:t xml:space="preserve"> </w:t>
      </w:r>
      <w:hyperlink r:id="rId7825">
        <w:r>
          <w:rPr>
            <w:color w:val="0000EE"/>
            <w:u w:val="single"/>
          </w:rPr>
          <w:t>Jn 19:39</w:t>
        </w:r>
      </w:hyperlink>
      <w:r>
        <w:t xml:space="preserve">). La mayoría de los estudiosos piensan que estos pasajes se refieren a dos plantas diferentes. Es probable que la planta del Antiguo Testamento haya sido </w:t>
      </w:r>
      <w:r>
        <w:rPr>
          <w:i/>
        </w:rPr>
        <w:t>Aquilaria agallocha</w:t>
      </w:r>
      <w:r>
        <w:t>, el árbol de águila, un gran árbol que crece hasta 36,6 metros de altura con un tronco de 3,7 metros de circunferencia. Es nativo del norte de India, Malasia e Indochina. La madera en descomposición es altamente fragante y, como tal, es muy valorada como perfume, incienso y para fumigación.</w:t>
      </w:r>
    </w:p>
    <w:p>
      <w:r/>
      <w:r>
        <w:t xml:space="preserve">Se cree que el aloe mencionado en </w:t>
      </w:r>
      <w:hyperlink r:id="rId7825">
        <w:r>
          <w:rPr>
            <w:color w:val="0000EE"/>
            <w:u w:val="single"/>
          </w:rPr>
          <w:t>Juan 19:39</w:t>
        </w:r>
      </w:hyperlink>
      <w:r>
        <w:t xml:space="preserve"> es el verdadero aloe </w:t>
      </w:r>
      <w:r>
        <w:rPr>
          <w:i/>
        </w:rPr>
        <w:t>(Aloe succotrina),</w:t>
      </w:r>
      <w:r>
        <w:t xml:space="preserve"> cuyo jugo era utilizado por los egipcios en el embalsamamiento. Sin embargo, su olor no es muy agradable y tiene un sabor amargo. A veces, los veterinarios lo utilizan como medicina para caballos.</w:t>
      </w:r>
    </w:p>
    <w:p>
      <w:pPr>
        <w:pStyle w:val="Heading3"/>
      </w:pPr>
      <w:r>
        <w:t xml:space="preserve">Manzano </w:t>
      </w:r>
      <w:r>
        <w:rPr>
          <w:i/>
        </w:rPr>
        <w:t>(Malus sylvestris)</w:t>
      </w:r>
    </w:p>
    <w:p>
      <w:r/>
      <w:r>
        <w:t xml:space="preserve">La identidad de la fruta mencionada por la palabra hebrea </w:t>
      </w:r>
      <w:r>
        <w:rPr>
          <w:i/>
        </w:rPr>
        <w:t>tappuach</w:t>
      </w:r>
      <w:r>
        <w:t xml:space="preserve"> (</w:t>
      </w:r>
      <w:hyperlink r:id="rId397">
        <w:r>
          <w:rPr>
            <w:color w:val="0000EE"/>
            <w:u w:val="single"/>
          </w:rPr>
          <w:t>Pr 25:11,</w:t>
        </w:r>
      </w:hyperlink>
      <w:r>
        <w:t xml:space="preserve"> </w:t>
      </w:r>
      <w:hyperlink r:id="rId11587">
        <w:r>
          <w:rPr>
            <w:color w:val="0000EE"/>
            <w:u w:val="single"/>
          </w:rPr>
          <w:t>Cant 2:3, 5</w:t>
        </w:r>
      </w:hyperlink>
      <w:r>
        <w:t xml:space="preserve">; </w:t>
      </w:r>
      <w:hyperlink r:id="rId11588">
        <w:r>
          <w:rPr>
            <w:color w:val="0000EE"/>
            <w:u w:val="single"/>
          </w:rPr>
          <w:t>7:8,</w:t>
        </w:r>
      </w:hyperlink>
      <w:r>
        <w:t xml:space="preserve"> </w:t>
      </w:r>
      <w:hyperlink r:id="rId11589">
        <w:r>
          <w:rPr>
            <w:color w:val="0000EE"/>
            <w:u w:val="single"/>
          </w:rPr>
          <w:t>8:5</w:t>
        </w:r>
      </w:hyperlink>
      <w:r>
        <w:t xml:space="preserve">) sigue siendo objeto de debate. En la mayoría de las traducciones al inglés, se ha interpretado como "manzana" debido a su estrecha relación lingüística con la palabra árabe </w:t>
      </w:r>
      <w:r>
        <w:rPr>
          <w:i/>
        </w:rPr>
        <w:t>tuffah.</w:t>
      </w:r>
      <w:r>
        <w:t xml:space="preserve"> Muchos estudiosos identifican este árbol como el de damasco, cuestionando si las manzanas encajan en la descripción bíblica de "manzana de oro" y si el manzano fue cultivado en la antigua Palestina. Sin embargo, excavaciones recientes en Cades han descubierto manzanas carbonizadas, probablemente una variedad silvestre </w:t>
      </w:r>
      <w:r>
        <w:rPr>
          <w:i/>
        </w:rPr>
        <w:t>(Malus sylvestris),</w:t>
      </w:r>
      <w:r>
        <w:t xml:space="preserve"> que datan del siglo IX a.C. Esto sin duda permitiría el cultivo de esta manzana ornamental en los jardines de Salomón.</w:t>
      </w:r>
    </w:p>
    <w:p>
      <w:r/>
      <w:r>
        <w:rPr>
          <w:i/>
        </w:rPr>
        <w:t>Véase también</w:t>
      </w:r>
      <w:r>
        <w:t xml:space="preserve"> Damasco (abajo).</w:t>
      </w:r>
    </w:p>
    <w:p>
      <w:pPr>
        <w:pStyle w:val="Heading3"/>
      </w:pPr>
      <w:r>
        <w:t xml:space="preserve">Damasco </w:t>
      </w:r>
      <w:r>
        <w:rPr>
          <w:i/>
        </w:rPr>
        <w:t>(Prunus armeniaca)</w:t>
      </w:r>
    </w:p>
    <w:p>
      <w:r/>
      <w:r>
        <w:t>La identificación de la palabra hebrea "</w:t>
      </w:r>
      <w:r>
        <w:rPr>
          <w:i/>
        </w:rPr>
        <w:t>tappuach</w:t>
      </w:r>
      <w:r>
        <w:t xml:space="preserve">" con el damasco (albaricoque) sigue siendo objeto de debate. El árbol de albaricoque produce frutos comestibles de color amarillo-naranja, similares al melocotón, y es nativo del oeste de Asia y África. Es abundante en la Tierra Santa y probablemente lo ha sido desde tiempos bíblicos antiguos. Este árbol tiene una corteza rojiza y una copa redonda, alcanzando hasta 9,1 metros de altura. La mayoría de las traducciones interpretan esta palabra hebrea como "manzano", aunque muchos estudiosos la asocian con el damasco debido a sus descripciones en el texto bíblico (ver </w:t>
      </w:r>
      <w:hyperlink r:id="rId397">
        <w:r>
          <w:rPr>
            <w:color w:val="0000EE"/>
            <w:u w:val="single"/>
          </w:rPr>
          <w:t>Pr 25:11,</w:t>
        </w:r>
      </w:hyperlink>
      <w:r>
        <w:t xml:space="preserve"> </w:t>
      </w:r>
      <w:hyperlink r:id="rId11587">
        <w:r>
          <w:rPr>
            <w:color w:val="0000EE"/>
            <w:u w:val="single"/>
          </w:rPr>
          <w:t>Cant 2:3, 5</w:t>
        </w:r>
      </w:hyperlink>
      <w:r>
        <w:t xml:space="preserve">; </w:t>
      </w:r>
      <w:hyperlink r:id="rId11588">
        <w:r>
          <w:rPr>
            <w:color w:val="0000EE"/>
            <w:u w:val="single"/>
          </w:rPr>
          <w:t>7:8,</w:t>
        </w:r>
      </w:hyperlink>
      <w:r>
        <w:t xml:space="preserve"> </w:t>
      </w:r>
      <w:hyperlink r:id="rId11589">
        <w:r>
          <w:rPr>
            <w:color w:val="0000EE"/>
            <w:u w:val="single"/>
          </w:rPr>
          <w:t>8:5,</w:t>
        </w:r>
      </w:hyperlink>
      <w:r>
        <w:t xml:space="preserve"> </w:t>
      </w:r>
      <w:hyperlink r:id="rId393">
        <w:r>
          <w:rPr>
            <w:color w:val="0000EE"/>
            <w:u w:val="single"/>
          </w:rPr>
          <w:t>Jl 1:12</w:t>
        </w:r>
      </w:hyperlink>
      <w:r>
        <w:t>).</w:t>
      </w:r>
    </w:p>
    <w:p>
      <w:r/>
      <w:r>
        <w:rPr>
          <w:i/>
        </w:rPr>
        <w:t>Véase también</w:t>
      </w:r>
      <w:r>
        <w:t xml:space="preserve"> Manzano (arriba).</w:t>
      </w:r>
    </w:p>
    <w:p>
      <w:pPr>
        <w:pStyle w:val="Heading3"/>
      </w:pPr>
      <w:r>
        <w:t xml:space="preserve">Fresno </w:t>
      </w:r>
      <w:r>
        <w:rPr>
          <w:i/>
        </w:rPr>
        <w:t>(Alhagi maurorum, Fraxinus ornus, Tamarix mannifera)</w:t>
      </w:r>
    </w:p>
    <w:p>
      <w:r/>
      <w:r>
        <w:t xml:space="preserve">En el Cercano Oriente se encuentran varios árboles de fresno. Uno de ellos, el alhagi espinoso </w:t>
      </w:r>
      <w:r>
        <w:rPr>
          <w:i/>
        </w:rPr>
        <w:t>(Alhagi maurorum),</w:t>
      </w:r>
      <w:r>
        <w:t xml:space="preserve"> pertenece a la familia de las leguminosas. Es un arbusto bajo, con numerosos tallos y muy ramificado, que crece aproximadamente 0,9 metros de altura, con ramitas algo peludas y flores similares a las de los guisantes. Durante el calor del día, las hojas exudan una sustancia dulce y gomosa que se endurece al aire y se recoge sacudiendo los arbustos sobre un paño extendido.</w:t>
      </w:r>
    </w:p>
    <w:p>
      <w:r/>
      <w:r>
        <w:t xml:space="preserve">El tamarisco de maná </w:t>
      </w:r>
      <w:r>
        <w:rPr>
          <w:i/>
        </w:rPr>
        <w:t>(Tamarix mannifera)</w:t>
      </w:r>
      <w:r>
        <w:t xml:space="preserve"> es un arbusto de múltiples ramas o un pequeño árbol que alcanza de 2,7 a 4,6 metros de altura, con ramas rígidas y pequeñas flores rosadas. Se encuentra en desiertos que van desde la Tierra Santa hasta Arabia y el Sinaí.</w:t>
      </w:r>
    </w:p>
    <w:p>
      <w:r/>
      <w:r>
        <w:t xml:space="preserve">El fresno florido o del maná </w:t>
      </w:r>
      <w:r>
        <w:rPr>
          <w:i/>
        </w:rPr>
        <w:t>(Fraxinus ornus)</w:t>
      </w:r>
      <w:r>
        <w:t xml:space="preserve"> es un árbol que alcanza una altura de 4,6 a 15,2 metros. Los frutos son muy similares a los de nuestras especies de fresno. Se considera que el árbol mencionado en </w:t>
      </w:r>
      <w:hyperlink r:id="rId11590">
        <w:r>
          <w:rPr>
            <w:color w:val="0000EE"/>
            <w:u w:val="single"/>
          </w:rPr>
          <w:t>Isaías 44:14</w:t>
        </w:r>
      </w:hyperlink>
      <w:r>
        <w:t xml:space="preserve"> (RVR 1909) es el pino de Alepo.</w:t>
      </w:r>
    </w:p>
    <w:p>
      <w:pPr>
        <w:pStyle w:val="Heading3"/>
      </w:pPr>
      <w:r>
        <w:t xml:space="preserve">Álamo </w:t>
      </w:r>
      <w:r>
        <w:rPr>
          <w:i/>
        </w:rPr>
        <w:t>(Populus euphratica</w:t>
      </w:r>
      <w:r>
        <w:t xml:space="preserve"> o </w:t>
      </w:r>
      <w:r>
        <w:rPr>
          <w:i/>
        </w:rPr>
        <w:t>P. tremula)</w:t>
      </w:r>
    </w:p>
    <w:p>
      <w:r/>
      <w:r>
        <w:t xml:space="preserve">Cualquiera de los diversos árboles del género </w:t>
      </w:r>
      <w:r>
        <w:rPr>
          <w:i/>
        </w:rPr>
        <w:t>Populus</w:t>
      </w:r>
      <w:r>
        <w:t xml:space="preserve"> cuyas hojas están unidas por pecíolos aplanados, lo que hace que tiemblen o "vibren" con el viento.</w:t>
      </w:r>
    </w:p>
    <w:p>
      <w:pPr>
        <w:pStyle w:val="Heading3"/>
      </w:pPr>
      <w:r>
        <w:t xml:space="preserve">Bálsamo </w:t>
      </w:r>
      <w:r>
        <w:rPr>
          <w:i/>
        </w:rPr>
        <w:t>(Balanites aegyptiaca, Pistacia lentiscus, Commiphora opobalsamum)</w:t>
      </w:r>
    </w:p>
    <w:p>
      <w:r/>
      <w:r>
        <w:t xml:space="preserve">Una resina aromática aceitosa exudada principalmente por árboles y arbustos tropicales y utilizada con fines medicinales; árboles y arbustos que producen esta sustancia. Las referencias en </w:t>
      </w:r>
      <w:hyperlink r:id="rId2824">
        <w:r>
          <w:rPr>
            <w:color w:val="0000EE"/>
            <w:u w:val="single"/>
          </w:rPr>
          <w:t>Génesis 37:25</w:t>
        </w:r>
      </w:hyperlink>
      <w:r>
        <w:t xml:space="preserve">, </w:t>
      </w:r>
      <w:hyperlink r:id="rId5134">
        <w:r>
          <w:rPr>
            <w:color w:val="0000EE"/>
            <w:u w:val="single"/>
          </w:rPr>
          <w:t>Jeremías 8:22</w:t>
        </w:r>
      </w:hyperlink>
      <w:r>
        <w:t xml:space="preserve">, </w:t>
      </w:r>
      <w:hyperlink r:id="rId9532">
        <w:r>
          <w:rPr>
            <w:color w:val="0000EE"/>
            <w:u w:val="single"/>
          </w:rPr>
          <w:t>46:11</w:t>
        </w:r>
      </w:hyperlink>
      <w:r>
        <w:t xml:space="preserve">, y </w:t>
      </w:r>
      <w:hyperlink r:id="rId11591">
        <w:r>
          <w:rPr>
            <w:color w:val="0000EE"/>
            <w:u w:val="single"/>
          </w:rPr>
          <w:t>51:8</w:t>
        </w:r>
      </w:hyperlink>
      <w:r>
        <w:t xml:space="preserve"> se cree que son del bálsamo de Jericó </w:t>
      </w:r>
      <w:r>
        <w:rPr>
          <w:i/>
        </w:rPr>
        <w:t>(Balanites aegyptiaca)</w:t>
      </w:r>
      <w:r>
        <w:t xml:space="preserve"> o del lentisco o árbol de almáciga </w:t>
      </w:r>
      <w:r>
        <w:rPr>
          <w:i/>
        </w:rPr>
        <w:t>(Pistacia lentiscus).</w:t>
      </w:r>
      <w:r>
        <w:t xml:space="preserve"> El bálsamo de Jericó es muy común en Egipto, el norte de África, las llanuras de Jericó, y las cálidas llanuras que bordean el Mar Muerto. Es una pequeña planta amante del desierto, de 2,7 a 4,6 metros de altura, con ramas delgadas y espinosas y pequeños racimos de flores verdes.</w:t>
      </w:r>
    </w:p>
    <w:p>
      <w:r/>
      <w:r>
        <w:t xml:space="preserve">El lentisco o árbol de almáciga es originario de la Tierra Santa, y la referencia en </w:t>
      </w:r>
      <w:hyperlink r:id="rId399">
        <w:r>
          <w:rPr>
            <w:color w:val="0000EE"/>
            <w:u w:val="single"/>
          </w:rPr>
          <w:t>Génesis 43:11</w:t>
        </w:r>
      </w:hyperlink>
      <w:r>
        <w:t xml:space="preserve"> probablemente se refiere a esta planta, ya que se implica que es un producto nativo de la Tierra Santa, desconocido en Egipto en ese momento. Este árbol es un arbusto o árbol arbustivo de 0,9 a 3 metros de altura, con hojas perennes. El “bálsamo” es una exudación gomosa y fragante de la savia que se obtiene haciendo incisiones en los tallos y ramas, generalmente en agosto. La mejor calidad es en forma de lágrimas o gotas translúcidas de color blanco amarillento; se emplean en medicina como astringente. Las calidades inferiores se utilizan ampliamente como barniz. Los niños en el Este lo usan como chicle.</w:t>
      </w:r>
    </w:p>
    <w:p>
      <w:r/>
      <w:r>
        <w:t xml:space="preserve">Se cree que las referencias a especias en </w:t>
      </w:r>
      <w:hyperlink r:id="rId11343">
        <w:r>
          <w:rPr>
            <w:color w:val="0000EE"/>
            <w:u w:val="single"/>
          </w:rPr>
          <w:t>1 Reyes 10:10</w:t>
        </w:r>
      </w:hyperlink>
      <w:r>
        <w:t xml:space="preserve">, </w:t>
      </w:r>
      <w:hyperlink r:id="rId7224">
        <w:r>
          <w:rPr>
            <w:color w:val="0000EE"/>
            <w:u w:val="single"/>
          </w:rPr>
          <w:t>2 Reyes 20:13</w:t>
        </w:r>
      </w:hyperlink>
      <w:r>
        <w:t xml:space="preserve">, </w:t>
      </w:r>
      <w:hyperlink r:id="rId7228">
        <w:r>
          <w:rPr>
            <w:color w:val="0000EE"/>
            <w:u w:val="single"/>
          </w:rPr>
          <w:t>Cantar de los Cantares 3:6</w:t>
        </w:r>
      </w:hyperlink>
      <w:r>
        <w:t xml:space="preserve">, </w:t>
      </w:r>
      <w:hyperlink r:id="rId11592">
        <w:r>
          <w:rPr>
            <w:color w:val="0000EE"/>
            <w:u w:val="single"/>
          </w:rPr>
          <w:t>Isaías 39:2</w:t>
        </w:r>
      </w:hyperlink>
      <w:r>
        <w:t xml:space="preserve"> y </w:t>
      </w:r>
      <w:hyperlink r:id="rId80">
        <w:r>
          <w:rPr>
            <w:color w:val="0000EE"/>
            <w:u w:val="single"/>
          </w:rPr>
          <w:t>Ezequiel 27:17</w:t>
        </w:r>
      </w:hyperlink>
      <w:r>
        <w:t xml:space="preserve"> se refieren al bálsamo de Galaad </w:t>
      </w:r>
      <w:r>
        <w:rPr>
          <w:i/>
        </w:rPr>
        <w:t>(Commiphora opobalsamum)</w:t>
      </w:r>
      <w:r>
        <w:t>. A pesar de su nombre, este bálsamo no es nativo de Galaad ni de la Tierra Santa, sino que es originario de Arabia, especialmente de las regiones montañosas de Yemen. En el momento de la conquista romana, los árboles aún existían en la llanura de Jericó. Los conquistadores romanos llevaron ramas a Roma como trofeos de su victoria sobre los judíos.</w:t>
      </w:r>
    </w:p>
    <w:p>
      <w:r/>
      <w:r>
        <w:t>Este árbol es de hoja perenne, con ramas rígidas y pequeñas, y rara vez supera los 4,6 metros de altura, teniendo ramas dispersas. El "bálsamo" se obtiene haciendo incisiones en el tronco y las ramas del árbol. La savia pronto se endurece en pequeños nódulos irregulares que se recolectan. También se obtiene goma de la fruta, tanto verde como madura.</w:t>
      </w:r>
    </w:p>
    <w:p>
      <w:r/>
      <w:r>
        <w:rPr>
          <w:i/>
        </w:rPr>
        <w:t>Véase también</w:t>
      </w:r>
      <w:r>
        <w:t xml:space="preserve"> Mirra (abajo).</w:t>
      </w:r>
    </w:p>
    <w:p>
      <w:pPr>
        <w:pStyle w:val="Heading3"/>
      </w:pPr>
      <w:r>
        <w:t xml:space="preserve">Cebada </w:t>
      </w:r>
      <w:r>
        <w:rPr>
          <w:i/>
        </w:rPr>
        <w:t>(Hordeum distichon)</w:t>
      </w:r>
    </w:p>
    <w:p>
      <w:r/>
      <w:r>
        <w:t xml:space="preserve">Una gramínea que produce espigas florales con barbas y semillas comestibles. La cebada común </w:t>
      </w:r>
      <w:r>
        <w:rPr>
          <w:i/>
        </w:rPr>
        <w:t>(Hordeum distichon)</w:t>
      </w:r>
      <w:r>
        <w:t xml:space="preserve">, la cebada de invierno </w:t>
      </w:r>
      <w:r>
        <w:rPr>
          <w:i/>
        </w:rPr>
        <w:t>(H. hexastichon)</w:t>
      </w:r>
      <w:r>
        <w:t xml:space="preserve"> y la cebada de primavera </w:t>
      </w:r>
      <w:r>
        <w:rPr>
          <w:i/>
        </w:rPr>
        <w:t>(H. vulgare)</w:t>
      </w:r>
      <w:r>
        <w:t xml:space="preserve"> han sido cultivadas en regiones templadas del mundo desde tiempos inmemoriales y hoy en día todavía constituyen uno de los principales alimentos de grano. La cebada y el trigo fueron los dos cultivos de cereales básicos de Egipto y la Tierra Santa. Al ser menos costosa, la cebada se utilizaba principalmente para alimentar al ganado, aunque también se usaba sola o mezclada con trigo y otras semillas como alimento para el ser humano (</w:t>
      </w:r>
      <w:hyperlink r:id="rId11593">
        <w:r>
          <w:rPr>
            <w:color w:val="0000EE"/>
            <w:u w:val="single"/>
          </w:rPr>
          <w:t>Ez 4:9–12</w:t>
        </w:r>
      </w:hyperlink>
      <w:r>
        <w:t>). La cebada se menciona en la Biblia más de treinta veces, ya sea como una planta que crece en los campos o en referencia a productos hechos de ella, como harina de cebada, pan de cebada, tortas de cebada y panes de cebada. Como el alimento común de los pobres, la cebada también se consideraba un símbolo de pobreza y bajo costo o falta de valor (</w:t>
      </w:r>
      <w:hyperlink r:id="rId11489">
        <w:r>
          <w:rPr>
            <w:color w:val="0000EE"/>
            <w:u w:val="single"/>
          </w:rPr>
          <w:t>Os 3:2</w:t>
        </w:r>
      </w:hyperlink>
      <w:r>
        <w:t>).</w:t>
      </w:r>
    </w:p>
    <w:p>
      <w:pPr>
        <w:pStyle w:val="Heading3"/>
      </w:pPr>
      <w:r>
        <w:t xml:space="preserve">Bedelio </w:t>
      </w:r>
      <w:r>
        <w:rPr>
          <w:i/>
        </w:rPr>
        <w:t>(Commiphora africana)</w:t>
      </w:r>
    </w:p>
    <w:p>
      <w:r/>
      <w:r>
        <w:t xml:space="preserve">Resina de goma aromática similar a la mirra, producida por varios árboles del género </w:t>
      </w:r>
      <w:r>
        <w:rPr>
          <w:i/>
        </w:rPr>
        <w:t>Commiphora</w:t>
      </w:r>
      <w:r>
        <w:t xml:space="preserve"> de África y el oeste de Asia. La referencia en </w:t>
      </w:r>
      <w:hyperlink r:id="rId11535">
        <w:r>
          <w:rPr>
            <w:color w:val="0000EE"/>
            <w:u w:val="single"/>
          </w:rPr>
          <w:t>Génesis 2:12</w:t>
        </w:r>
      </w:hyperlink>
      <w:r>
        <w:t xml:space="preserve"> y </w:t>
      </w:r>
      <w:hyperlink r:id="rId380">
        <w:r>
          <w:rPr>
            <w:color w:val="0000EE"/>
            <w:u w:val="single"/>
          </w:rPr>
          <w:t>Números 11:7</w:t>
        </w:r>
      </w:hyperlink>
      <w:r>
        <w:t xml:space="preserve"> al Bedelio se considera hoy en día por la mayoría de los estudiosos como una resina de goma obtenida de un arbusto, </w:t>
      </w:r>
      <w:r>
        <w:rPr>
          <w:i/>
        </w:rPr>
        <w:t>Commiphora africana</w:t>
      </w:r>
      <w:r>
        <w:t>, que crece en Arabia del Néguev y el noreste de África. La resina es amarillenta, transparente y fragante, y se asemeja a una perla.</w:t>
      </w:r>
    </w:p>
    <w:p>
      <w:pPr>
        <w:pStyle w:val="Heading3"/>
      </w:pPr>
      <w:r>
        <w:t xml:space="preserve">Haba </w:t>
      </w:r>
      <w:r>
        <w:rPr>
          <w:i/>
        </w:rPr>
        <w:t>(Vicia faba)</w:t>
      </w:r>
    </w:p>
    <w:p>
      <w:r/>
      <w:r>
        <w:t xml:space="preserve">Las menciones en </w:t>
      </w:r>
      <w:hyperlink r:id="rId11594">
        <w:r>
          <w:rPr>
            <w:color w:val="0000EE"/>
            <w:u w:val="single"/>
          </w:rPr>
          <w:t>2 Samuel 17:27–28</w:t>
        </w:r>
      </w:hyperlink>
      <w:r>
        <w:t xml:space="preserve"> y </w:t>
      </w:r>
      <w:hyperlink r:id="rId10927">
        <w:r>
          <w:rPr>
            <w:color w:val="0000EE"/>
            <w:u w:val="single"/>
          </w:rPr>
          <w:t>Ezequiel 4:9</w:t>
        </w:r>
      </w:hyperlink>
      <w:r>
        <w:t xml:space="preserve"> generalmente se consideran referentes a la haba. Se cree que esta especie, una planta anual, se originó en el norte de Persia, pero fue ampliamente cultivada en el oeste de Asia en tiempos muy antiguos como planta alimenticia. Se han encontrado habas en los ataúdes de momias de tumbas egipcias, y también fueron cultivadas por los griegos y romanos.</w:t>
      </w:r>
    </w:p>
    <w:p>
      <w:pPr>
        <w:pStyle w:val="Heading3"/>
      </w:pPr>
      <w:r>
        <w:t xml:space="preserve">Hierbas amargas </w:t>
      </w:r>
      <w:r>
        <w:rPr>
          <w:i/>
        </w:rPr>
        <w:t>(Cichorium endivia, Taraxacum officinale, Lactuca sativa)</w:t>
      </w:r>
    </w:p>
    <w:p>
      <w:r/>
      <w:r>
        <w:t xml:space="preserve">Las "hierbas amargas" mencionadas en </w:t>
      </w:r>
      <w:hyperlink r:id="rId340">
        <w:r>
          <w:rPr>
            <w:color w:val="0000EE"/>
            <w:u w:val="single"/>
          </w:rPr>
          <w:t>Éxodo 12:8</w:t>
        </w:r>
      </w:hyperlink>
      <w:r>
        <w:t xml:space="preserve"> y </w:t>
      </w:r>
      <w:hyperlink r:id="rId372">
        <w:r>
          <w:rPr>
            <w:color w:val="0000EE"/>
            <w:u w:val="single"/>
          </w:rPr>
          <w:t>Números 9:11</w:t>
        </w:r>
      </w:hyperlink>
      <w:r>
        <w:t xml:space="preserve"> parecen haber sido plantas como la escarola </w:t>
      </w:r>
      <w:r>
        <w:rPr>
          <w:i/>
        </w:rPr>
        <w:t>(Cichorium endivia),</w:t>
      </w:r>
      <w:r>
        <w:t xml:space="preserve"> la achicoria común </w:t>
      </w:r>
      <w:r>
        <w:rPr>
          <w:i/>
        </w:rPr>
        <w:t>(Cichorium intybus),</w:t>
      </w:r>
      <w:r>
        <w:t xml:space="preserve"> la lechuga </w:t>
      </w:r>
      <w:r>
        <w:rPr>
          <w:i/>
        </w:rPr>
        <w:t>(Lactuca sativa),</w:t>
      </w:r>
      <w:r>
        <w:t xml:space="preserve"> o el diente de león común </w:t>
      </w:r>
      <w:r>
        <w:rPr>
          <w:i/>
        </w:rPr>
        <w:t>(Taraxacum officinale).</w:t>
      </w:r>
      <w:r>
        <w:t xml:space="preserve"> Todas estas son plantas silvestres comunes en el Egipto moderno y el oeste de Asia, y todavía son consumidas por las personas que viven allí. Las hojas de la lechuga de jardín ordinaria son intensamente amargas cuando se blanquean, lo cual también es cierto para el diente de león común. Otros sugieren que las hierbas amargas provenían de espinas y cardos.</w:t>
      </w:r>
    </w:p>
    <w:p>
      <w:pPr>
        <w:pStyle w:val="Heading3"/>
      </w:pPr>
      <w:r>
        <w:t xml:space="preserve">Espino negro europeo </w:t>
      </w:r>
      <w:r>
        <w:rPr>
          <w:i/>
        </w:rPr>
        <w:t>(Lycium europaeum)</w:t>
      </w:r>
    </w:p>
    <w:p>
      <w:r/>
      <w:r>
        <w:t xml:space="preserve">Varios arbustos espinosos, algunas especies de los cuales presentan flores púrpuras y bayas de colores brillantes. Se cree que el escaramujo en </w:t>
      </w:r>
      <w:hyperlink r:id="rId11595">
        <w:r>
          <w:rPr>
            <w:color w:val="0000EE"/>
            <w:u w:val="single"/>
          </w:rPr>
          <w:t>Jueces 9:14–15</w:t>
        </w:r>
      </w:hyperlink>
      <w:r>
        <w:t xml:space="preserve"> se refiere al espino europeo o al espino del desierto. Es un arbusto espinoso que alcanza de 1,8 a 3,7 metros de altura, con hojas agrupadas y pequeñas flores violetas que eventualmente producen pequeñas bayas rojas globulares. Es nativo y común en toda la Tierra Santa, especialmente en la región desde el Líbano hasta el Mar Muerto.</w:t>
      </w:r>
    </w:p>
    <w:p>
      <w:pPr>
        <w:pStyle w:val="Heading3"/>
      </w:pPr>
      <w:r>
        <w:t xml:space="preserve">Boj </w:t>
      </w:r>
      <w:r>
        <w:rPr>
          <w:i/>
        </w:rPr>
        <w:t>(Buxus longifolia)</w:t>
      </w:r>
    </w:p>
    <w:p>
      <w:r/>
      <w:r>
        <w:t xml:space="preserve">El árbol de boj de hojas largas es un árbol de hoja perenne resistente que se encuentra en las regiones montañosas del norte de la Tierra Santa, así como en las colinas de Galilea y Líbano. Alcanza una altura de aproximadamente 6,1 metros con un tronco delgado que rara vez supera los 15,2 a 20,3 centímetros de diámetro. Su madera es muy dura y se pule con gran finura. Los romanos lo cultivaban por su madera resistente, que incrustaban con marfil para fabricar gabinetes y cofres de joyas. Las referencias bíblicas incluyen </w:t>
      </w:r>
      <w:hyperlink r:id="rId11596">
        <w:r>
          <w:rPr>
            <w:color w:val="0000EE"/>
            <w:u w:val="single"/>
          </w:rPr>
          <w:t>Isaías 41:19</w:t>
        </w:r>
      </w:hyperlink>
      <w:r>
        <w:t xml:space="preserve"> y </w:t>
      </w:r>
      <w:hyperlink r:id="rId1577">
        <w:r>
          <w:rPr>
            <w:color w:val="0000EE"/>
            <w:u w:val="single"/>
          </w:rPr>
          <w:t>60:13</w:t>
        </w:r>
      </w:hyperlink>
      <w:r>
        <w:t>.</w:t>
      </w:r>
    </w:p>
    <w:p>
      <w:pPr>
        <w:pStyle w:val="Heading3"/>
      </w:pPr>
      <w:r>
        <w:t xml:space="preserve">Zarza </w:t>
      </w:r>
      <w:r>
        <w:rPr>
          <w:i/>
        </w:rPr>
        <w:t>(Rubus sanctus, R. ulmifolius)</w:t>
      </w:r>
    </w:p>
    <w:p>
      <w:r/>
      <w:r>
        <w:t xml:space="preserve">La zarza palestina </w:t>
      </w:r>
      <w:r>
        <w:rPr>
          <w:i/>
        </w:rPr>
        <w:t>(Rubus sanctus)</w:t>
      </w:r>
      <w:r>
        <w:t xml:space="preserve"> y la zarza de hoja de olmo, que está estrechamente relacionada </w:t>
      </w:r>
      <w:r>
        <w:rPr>
          <w:i/>
        </w:rPr>
        <w:t>(R. ulmifolius)</w:t>
      </w:r>
      <w:r>
        <w:t>, son arbustos perennes espinosos que se propagan mediante los brotes. Los tallos y brotes jóvenes están cubiertos con una característica capa o polvo blanquecino y pelos cortos. Las espinas son fuertes, erectas y peludas. Las flores pueden ser blancas, rosas, rosadas o púrpuras, y el fruto es redondo y negro.</w:t>
      </w:r>
    </w:p>
    <w:p>
      <w:r/>
      <w:r>
        <w:rPr>
          <w:i/>
        </w:rPr>
        <w:t>Véase también</w:t>
      </w:r>
      <w:r>
        <w:t xml:space="preserve"> Espino cerval (abajo).</w:t>
      </w:r>
    </w:p>
    <w:p>
      <w:pPr>
        <w:pStyle w:val="Heading3"/>
      </w:pPr>
      <w:r>
        <w:t xml:space="preserve">Retama </w:t>
      </w:r>
      <w:r>
        <w:rPr>
          <w:i/>
        </w:rPr>
        <w:t>(Retama raetam)</w:t>
      </w:r>
    </w:p>
    <w:p>
      <w:r/>
      <w:r>
        <w:t xml:space="preserve">Un arbusto nativo de Eurasia. La palabra traducida como "enebro" en la RVR 1909, no se refiere a los verdaderos enebros, sino más bien a una especie de retama, conocida como la retama blanca </w:t>
      </w:r>
      <w:r>
        <w:rPr>
          <w:i/>
        </w:rPr>
        <w:t>(Retama raetam).</w:t>
      </w:r>
      <w:r>
        <w:t xml:space="preserve"> Sus ramas son largas y flexibles, formando un arbusto erecto y denso de 0,9 a 3,7 metros de altura. Las hojas son pequeñas y escasas, pero proporciona una sombra agradable en una región desértica. Las flores blancas, similares a los guisantes, son dulces y muy fragantes, agrupándose en racimos a lo largo de las ramitas. Es un arbusto hermoso que crece en las regiones desérticas de Palestina, Siria y Persia. En muchas áreas desérticas, es el único arbusto que ofrece algo de sombra (</w:t>
      </w:r>
      <w:hyperlink r:id="rId11597">
        <w:r>
          <w:rPr>
            <w:color w:val="0000EE"/>
            <w:u w:val="single"/>
          </w:rPr>
          <w:t>1 Reyes 19:4–5</w:t>
        </w:r>
      </w:hyperlink>
      <w:r>
        <w:t>).</w:t>
      </w:r>
    </w:p>
    <w:p>
      <w:r/>
      <w:r>
        <w:t xml:space="preserve">Las "raíces de enebro" mencionadas en </w:t>
      </w:r>
      <w:hyperlink r:id="rId11598">
        <w:r>
          <w:rPr>
            <w:color w:val="0000EE"/>
            <w:u w:val="single"/>
          </w:rPr>
          <w:t>Job 30:4</w:t>
        </w:r>
      </w:hyperlink>
      <w:r>
        <w:t xml:space="preserve"> no se refieren a las raíces del enebro ni de la retama blanca. Las raíces de esta última son muy desagradables y no podrían ser consumidas como describe Job. Las "raíces de enebro" de Job probablemente se refieren a una planta parasitaria comestible </w:t>
      </w:r>
      <w:r>
        <w:rPr>
          <w:i/>
        </w:rPr>
        <w:t>(Cynomorium coccineum).</w:t>
      </w:r>
      <w:r>
        <w:t xml:space="preserve"> Esta planta crece en marismas salinas y arenas marítimas. Se consume frecuentemente en tiempos de escasez de alimentos y en algún momento fue muy valorada por su supuesto valor medicinal en el tratamiento de la disentería.</w:t>
      </w:r>
    </w:p>
    <w:p>
      <w:pPr>
        <w:pStyle w:val="Heading3"/>
      </w:pPr>
      <w:r>
        <w:t xml:space="preserve">Espino cerval </w:t>
      </w:r>
      <w:r>
        <w:rPr>
          <w:i/>
        </w:rPr>
        <w:t>(Rhamnus palaestina)</w:t>
      </w:r>
    </w:p>
    <w:p>
      <w:r/>
      <w:r>
        <w:t>El espino cerval de Palestina es un arbusto o pequeño árbol que alcanza una altura de 0,9 a 1,8 metros, con ramas aterciopeladas y espinosas, hojas perennes y racimos de pequeñas flores que florecen en marzo o abril. Crece en matorrales y en laderas, desde Siria y Líbano, a través de la Tierra Santa, hasta Arabia y el Sinaí.</w:t>
      </w:r>
    </w:p>
    <w:p>
      <w:pPr>
        <w:pStyle w:val="Heading3"/>
      </w:pPr>
      <w:r>
        <w:t xml:space="preserve">Arbusto </w:t>
      </w:r>
      <w:r>
        <w:rPr>
          <w:i/>
        </w:rPr>
        <w:t>(Acacia nilotica, Loranthus acaciae)</w:t>
      </w:r>
    </w:p>
    <w:p>
      <w:r/>
      <w:r>
        <w:t>Planta leñosa, ramificada y baja, generalmente más pequeña que un árbol. Existen diferencias de opinión respecto al arbusto en el cual el Señor se apareció a Moisés (</w:t>
      </w:r>
      <w:hyperlink r:id="rId11599">
        <w:r>
          <w:rPr>
            <w:color w:val="0000EE"/>
            <w:u w:val="single"/>
          </w:rPr>
          <w:t>Ex 3:2–4</w:t>
        </w:r>
      </w:hyperlink>
      <w:r>
        <w:t xml:space="preserve">). Según el relato bíblico, parece más probable que el evento fuera milagroso. Sin embargo, algunos buscan una explicación natural y creen que la zarza ardiente pudo haber sido el muérdago de flores carmesí o la flor de acacia </w:t>
      </w:r>
      <w:r>
        <w:rPr>
          <w:i/>
        </w:rPr>
        <w:t>(Loranthus acaciae)</w:t>
      </w:r>
      <w:r>
        <w:t xml:space="preserve">, que crece en gran profusión como un parásito parcial en los diversos arbustos de acacia, como la acacia espinosa </w:t>
      </w:r>
      <w:r>
        <w:rPr>
          <w:i/>
        </w:rPr>
        <w:t>(Acacia nilotica)</w:t>
      </w:r>
      <w:r>
        <w:t>, en la Tierra Santa y el Sinaí. Cuando está en plena floración, el muérdago le da al arbusto o árbol la apariencia de estar en llamas porque sus brillantes flores del color de flamas destacan contra el follaje verde y las flores amarillas de las plantas anfitrionas.</w:t>
      </w:r>
    </w:p>
    <w:p>
      <w:pPr>
        <w:pStyle w:val="Heading3"/>
      </w:pPr>
      <w:r>
        <w:t xml:space="preserve">Ranúnculo </w:t>
      </w:r>
      <w:r>
        <w:rPr>
          <w:i/>
        </w:rPr>
        <w:t>(Ranunculus asiaticus)</w:t>
      </w:r>
    </w:p>
    <w:p>
      <w:r/>
      <w:r>
        <w:t>El ranúnculo persa es una de las flores o lirios del campo (</w:t>
      </w:r>
      <w:hyperlink r:id="rId11600">
        <w:r>
          <w:rPr>
            <w:color w:val="0000EE"/>
            <w:u w:val="single"/>
          </w:rPr>
          <w:t>Mt 6:28–30</w:t>
        </w:r>
      </w:hyperlink>
      <w:r>
        <w:t>). Es una planta llamativa que florece en todos los colores brillantes excepto el azul, con flores dobles que a veces alcanzan los 5,1 centímetros de diámetro.</w:t>
      </w:r>
    </w:p>
    <w:p>
      <w:pPr>
        <w:pStyle w:val="Heading3"/>
      </w:pPr>
      <w:r>
        <w:t xml:space="preserve">Cálamo </w:t>
      </w:r>
      <w:r>
        <w:rPr>
          <w:i/>
        </w:rPr>
        <w:t>(Acorus calamus, Andropogon aromaticus)</w:t>
      </w:r>
    </w:p>
    <w:p>
      <w:r/>
      <w:r>
        <w:t>Una planta o su raíz aromática; cualquiera de una variedad de palmas tropicales asiáticas. Una de las plantas que crecieron en el jardín de Salomón (</w:t>
      </w:r>
      <w:hyperlink r:id="rId11361">
        <w:r>
          <w:rPr>
            <w:color w:val="0000EE"/>
            <w:u w:val="single"/>
          </w:rPr>
          <w:t>Cant 4:14</w:t>
        </w:r>
      </w:hyperlink>
      <w:r>
        <w:t xml:space="preserve">). Se ha sugerido que el cálamo dulce </w:t>
      </w:r>
      <w:r>
        <w:rPr>
          <w:i/>
        </w:rPr>
        <w:t>(Acorus</w:t>
      </w:r>
      <w:r>
        <w:t xml:space="preserve"> </w:t>
      </w:r>
      <w:r>
        <w:rPr>
          <w:i/>
        </w:rPr>
        <w:t>calamus)</w:t>
      </w:r>
      <w:r>
        <w:t xml:space="preserve"> y la hierba de barba </w:t>
      </w:r>
      <w:r>
        <w:rPr>
          <w:i/>
        </w:rPr>
        <w:t>(Andropogon aromaticus)</w:t>
      </w:r>
      <w:r>
        <w:t xml:space="preserve"> son las plantas de las que provino el cálamo. El cálamo dulce es muy aromático y crece en Europa y Asia, pero no se conoce en Tierra Santa. Originaria de la India, la hierba de barba es muy olorosa cuando se machaca y se cree que proporcionó el cálamo mencionado en la Biblia. Produce un aceite conocido como aceite de hierba de jengibre.</w:t>
      </w:r>
    </w:p>
    <w:p>
      <w:pPr>
        <w:pStyle w:val="Heading3"/>
      </w:pPr>
      <w:r>
        <w:t xml:space="preserve">Caña </w:t>
      </w:r>
      <w:r>
        <w:rPr>
          <w:i/>
        </w:rPr>
        <w:t>(Saccharum officinarum)</w:t>
      </w:r>
    </w:p>
    <w:p>
      <w:r/>
      <w:r>
        <w:t xml:space="preserve">Se cree que había dos especies de caña de azúcar autóctonas que crecían silvestres en la Tierra Santa. Una de ellas, </w:t>
      </w:r>
      <w:r>
        <w:rPr>
          <w:i/>
        </w:rPr>
        <w:t>Saccharum sara,</w:t>
      </w:r>
      <w:r>
        <w:t xml:space="preserve"> se conoce solo en el Líbano. La otra especie nativa es </w:t>
      </w:r>
      <w:r>
        <w:rPr>
          <w:i/>
        </w:rPr>
        <w:t>S. biflorum,</w:t>
      </w:r>
      <w:r>
        <w:t xml:space="preserve"> que crece en las orillas de zanjas y arroyos desde Siria y Líbano, a través de la Tierra Santa y el Néguev, hasta Arabia Pétrea y el Sinaí. Esta podría ser la caña silvestre familiar para los judíos. Sin embargo, la mayoría de las autoridades piensan que la “caña aromática” mencionada en </w:t>
      </w:r>
      <w:hyperlink r:id="rId11601">
        <w:r>
          <w:rPr>
            <w:color w:val="0000EE"/>
            <w:u w:val="single"/>
          </w:rPr>
          <w:t>Isaías 43:24</w:t>
        </w:r>
      </w:hyperlink>
      <w:r>
        <w:t xml:space="preserve"> era la verdadera caña de azúcar </w:t>
      </w:r>
      <w:r>
        <w:rPr>
          <w:i/>
        </w:rPr>
        <w:t>(S. officinarum).</w:t>
      </w:r>
      <w:r>
        <w:t xml:space="preserve"> Se cree que esta planta se originó en los trópicos del hemisferio oriental. Ha sido cultivada por personas desde tiempos inmemoriales y actualmente no se encuentra en estado silvestre en ningún lugar. Es una hierba perenne alta y robusta, de aspecto similar al maíz, con muchos tallos articulados y un gran racimo terminal de flores en forma de pluma.</w:t>
      </w:r>
    </w:p>
    <w:p>
      <w:pPr>
        <w:pStyle w:val="Heading3"/>
      </w:pPr>
      <w:r>
        <w:t xml:space="preserve">Alcaparra </w:t>
      </w:r>
      <w:r>
        <w:rPr>
          <w:i/>
        </w:rPr>
        <w:t>(Capparis spinosa)</w:t>
      </w:r>
    </w:p>
    <w:p>
      <w:r/>
      <w:r>
        <w:t xml:space="preserve">Arbusto espinoso y rastrero de la región mediterránea; el capullo de esta planta. La frase "tropezones en el camino" en </w:t>
      </w:r>
      <w:hyperlink r:id="rId11602">
        <w:r>
          <w:rPr>
            <w:color w:val="0000EE"/>
            <w:u w:val="single"/>
          </w:rPr>
          <w:t>Eclesiastés 12:5</w:t>
        </w:r>
      </w:hyperlink>
      <w:r>
        <w:t xml:space="preserve"> podría referirse en realidad a la alcaparra. La alcaparra común o baya de alcaparra crece abundantemente en Siria, Líbano, Tierra Santa, y en los valles montañosos del Sinaí. La planta a veces puede crecer erguida, pero generalmente se extiende débilmente sobre el suelo como una vid, cubriendo rocas, ruinas y viejas paredes como la hiedra. Los capullos jóvenes, encurtidos en vinagre, eran utilizados por los antiguos como condimento para la carne. Las bayas también se usaban en la cocina.</w:t>
      </w:r>
    </w:p>
    <w:p>
      <w:pPr>
        <w:pStyle w:val="Heading3"/>
      </w:pPr>
      <w:r>
        <w:t xml:space="preserve">Algarrobo </w:t>
      </w:r>
      <w:r>
        <w:rPr>
          <w:i/>
        </w:rPr>
        <w:t>(Ceratonia siliqua)</w:t>
      </w:r>
    </w:p>
    <w:p>
      <w:r/>
      <w:r>
        <w:t>El algarrobo es un árbol perenne de la región mediterránea con vainas comestibles. Los expertos generalmente coinciden en que las vainas del algarrobo, o árbol de langosta, fueron las "algarrobas" mencionadas en la parábola de Jesús del hijo pródigo (</w:t>
      </w:r>
      <w:hyperlink r:id="rId369">
        <w:r>
          <w:rPr>
            <w:color w:val="0000EE"/>
            <w:u w:val="single"/>
          </w:rPr>
          <w:t>Lc 15:16</w:t>
        </w:r>
      </w:hyperlink>
      <w:r>
        <w:t>). Este atractivo árbol leguminoso es muy común en toda la Tierra Santa, Siria y Egipto. Las vainas son más abundantes en abril y mayo y contienen numerosas semillas similares a guisantes, incrustadas en una pulpa mucilaginosa de sabor agradablemente dulce. Las vainas también se utilizan abundantemente hoy en día, al igual que en la antigüedad, para alimentar ganado, caballos y cerdos. En tiempos de escasez, se emplean como alimento humano y quizás incluso de forma regular por las personas más pobres. El algarrobo se menciona frecuentemente en el Talmud como una buena fuente de alimento para los animales domésticos. Las semillas del algarrobo se usaban anteriormente como estándar de peso y son el origen del término "quilate". Algunos comentaristas sugieren que las "langostas" que comía Juan el Bautista (</w:t>
      </w:r>
      <w:hyperlink r:id="rId364">
        <w:r>
          <w:rPr>
            <w:color w:val="0000EE"/>
            <w:u w:val="single"/>
          </w:rPr>
          <w:t>Mt 3:4</w:t>
        </w:r>
      </w:hyperlink>
      <w:r>
        <w:t>) no eran insectos, sino el fruto del algarrobo.</w:t>
      </w:r>
    </w:p>
    <w:p>
      <w:pPr>
        <w:pStyle w:val="Heading3"/>
      </w:pPr>
      <w:r>
        <w:t xml:space="preserve">Casia </w:t>
      </w:r>
      <w:r>
        <w:rPr>
          <w:i/>
        </w:rPr>
        <w:t>(Cinnamomum cassia, Saussurea lappa)</w:t>
      </w:r>
    </w:p>
    <w:p>
      <w:r/>
      <w:r>
        <w:t xml:space="preserve">Árbol de Asia tropical con corteza similar, pero inferior a la canela. La planta mencionada en </w:t>
      </w:r>
      <w:hyperlink r:id="rId11603">
        <w:r>
          <w:rPr>
            <w:color w:val="0000EE"/>
            <w:u w:val="single"/>
          </w:rPr>
          <w:t>Éxodo 30:24</w:t>
        </w:r>
      </w:hyperlink>
      <w:r>
        <w:t xml:space="preserve"> y </w:t>
      </w:r>
      <w:hyperlink r:id="rId11604">
        <w:r>
          <w:rPr>
            <w:color w:val="0000EE"/>
            <w:u w:val="single"/>
          </w:rPr>
          <w:t>Ezequiel 27:19</w:t>
        </w:r>
      </w:hyperlink>
      <w:r>
        <w:t xml:space="preserve"> se refiere al árbol de la corteza de casia, </w:t>
      </w:r>
      <w:r>
        <w:rPr>
          <w:i/>
        </w:rPr>
        <w:t>Cinnamomum cassia.</w:t>
      </w:r>
      <w:r>
        <w:t xml:space="preserve"> En </w:t>
      </w:r>
      <w:hyperlink r:id="rId11364">
        <w:r>
          <w:rPr>
            <w:color w:val="0000EE"/>
            <w:u w:val="single"/>
          </w:rPr>
          <w:t>Salmo 45:8</w:t>
        </w:r>
      </w:hyperlink>
      <w:r>
        <w:t xml:space="preserve">, la referencia parece ser al lirio indio, </w:t>
      </w:r>
      <w:r>
        <w:rPr>
          <w:i/>
        </w:rPr>
        <w:t>Saussurea lappa.</w:t>
      </w:r>
    </w:p>
    <w:p>
      <w:pPr>
        <w:pStyle w:val="Heading3"/>
      </w:pPr>
      <w:r>
        <w:t xml:space="preserve">Ricino </w:t>
      </w:r>
      <w:r>
        <w:rPr>
          <w:i/>
        </w:rPr>
        <w:t>(Ricinus communis)</w:t>
      </w:r>
    </w:p>
    <w:p>
      <w:r/>
      <w:r>
        <w:t xml:space="preserve">Planta grande, nativa de África tropical y Asia, cultivada por motivos ornamentales y para la extracción de aceite de sus semillas. La calabaza mencionada en </w:t>
      </w:r>
      <w:hyperlink r:id="rId11605">
        <w:r>
          <w:rPr>
            <w:color w:val="0000EE"/>
            <w:u w:val="single"/>
          </w:rPr>
          <w:t>Jonás 4:6–7</w:t>
        </w:r>
      </w:hyperlink>
      <w:r>
        <w:t xml:space="preserve"> probablemente era el ricino común. El ricino es un arbusto delicado, que crece de 0,9 a 3,7 metros de altura, con enormes hojas que se asemejan a una mano humana extendida. La planta de ricino se encuentra en terrenos baldíos, especialmente cerca del agua, tanto en el Líbano como en Tierra Santa, y a menudo se cultiva. En climas cálidos, se vuelve arbórea y proporciona una sombra densa gracias a la abundancia de sus enormes hojas en forma de paraguas. Es conocida en Oriente por la rapidez de su crecimiento. El aceite extraído de las semillas del ricino era utilizado por los judíos en ritos ceremoniales y se menciona entre los cinco tipos de aceite que la tradición rabínica aprobaba para tal uso. Las semillas en sí son venenosas si se ingieren.</w:t>
      </w:r>
    </w:p>
    <w:p>
      <w:pPr>
        <w:pStyle w:val="Heading3"/>
      </w:pPr>
      <w:r>
        <w:t xml:space="preserve">Cedro </w:t>
      </w:r>
      <w:r>
        <w:rPr>
          <w:i/>
        </w:rPr>
        <w:t>(Cedrus libani)</w:t>
      </w:r>
    </w:p>
    <w:p>
      <w:r/>
      <w:r>
        <w:t xml:space="preserve">Cualquiera de varios árboles de hoja perenne coníferos del género nativo del Viejo Mundo. Con pocas excepciones, las referencias a "cedro" se refieren al conocido cedro del Líbano. Este es un árbol noble, el más alto y masivo con el que los israelitas estaban familiarizados. Crece bastante rápido, alcanzando una altura de hasta 36,6 metros, con un diámetro de tronco de hasta 2,4 metros. En los días de Salomón, estos árboles eran abundantes en las montañas del Líbano, pero ahora, debido a la tala excesiva, son muy raros. El cedro del Líbano era muy estimado no solo por su vigor, belleza y longevidad, sino también por la fragancia y las notables cualidades duraderas de la madera. Simboliza grandeza, poder, majestad, dignidad, elevada estatura y amplia expansión. Las referencias en </w:t>
      </w:r>
      <w:hyperlink r:id="rId11606">
        <w:r>
          <w:rPr>
            <w:color w:val="0000EE"/>
            <w:u w:val="single"/>
          </w:rPr>
          <w:t>Ezequiel 17:3, 22–24</w:t>
        </w:r>
      </w:hyperlink>
      <w:r>
        <w:t xml:space="preserve"> y </w:t>
      </w:r>
      <w:hyperlink r:id="rId11607">
        <w:r>
          <w:rPr>
            <w:color w:val="0000EE"/>
            <w:u w:val="single"/>
          </w:rPr>
          <w:t>31:3–18</w:t>
        </w:r>
      </w:hyperlink>
      <w:r>
        <w:t xml:space="preserve"> ilustran bellamente cómo estos altos reyes del bosque simbolizan y representan la fuerza, el poder y la gloria mundanos.</w:t>
      </w:r>
    </w:p>
    <w:p>
      <w:pPr>
        <w:pStyle w:val="Heading3"/>
      </w:pPr>
      <w:r>
        <w:t xml:space="preserve">Achicoria </w:t>
      </w:r>
      <w:r>
        <w:rPr>
          <w:i/>
        </w:rPr>
        <w:t>(Cichorium intybus)</w:t>
      </w:r>
    </w:p>
    <w:p>
      <w:r/>
      <w:r>
        <w:rPr>
          <w:i/>
        </w:rPr>
        <w:t xml:space="preserve">Véase </w:t>
      </w:r>
      <w:r>
        <w:t xml:space="preserve"> Hierbas amargas (arriba).</w:t>
      </w:r>
    </w:p>
    <w:p>
      <w:pPr>
        <w:pStyle w:val="Heading3"/>
      </w:pPr>
      <w:r>
        <w:t xml:space="preserve">Canela </w:t>
      </w:r>
      <w:r>
        <w:rPr>
          <w:i/>
        </w:rPr>
        <w:t>(Cinnamomum zeylanicum)</w:t>
      </w:r>
    </w:p>
    <w:p>
      <w:r/>
      <w:r>
        <w:t xml:space="preserve">Dos variedades de árboles de este género, nativas del trópico de Asia, tienen una corteza aromática que, al molerse, se utiliza como especia. La canela o cinamomo mencionada en </w:t>
      </w:r>
      <w:hyperlink r:id="rId11608">
        <w:r>
          <w:rPr>
            <w:color w:val="0000EE"/>
            <w:u w:val="single"/>
          </w:rPr>
          <w:t>Éxodo 30:23</w:t>
        </w:r>
      </w:hyperlink>
      <w:r>
        <w:t xml:space="preserve">, </w:t>
      </w:r>
      <w:hyperlink r:id="rId11366">
        <w:r>
          <w:rPr>
            <w:color w:val="0000EE"/>
            <w:u w:val="single"/>
          </w:rPr>
          <w:t>Proverbios 7:17</w:t>
        </w:r>
      </w:hyperlink>
      <w:r>
        <w:t xml:space="preserve">, </w:t>
      </w:r>
      <w:hyperlink r:id="rId11361">
        <w:r>
          <w:rPr>
            <w:color w:val="0000EE"/>
            <w:u w:val="single"/>
          </w:rPr>
          <w:t>Cantar de los Cantares 4:14</w:t>
        </w:r>
      </w:hyperlink>
      <w:r>
        <w:t xml:space="preserve"> y </w:t>
      </w:r>
      <w:hyperlink r:id="rId11609">
        <w:r>
          <w:rPr>
            <w:color w:val="0000EE"/>
            <w:u w:val="single"/>
          </w:rPr>
          <w:t>Apocalipsis 18:13</w:t>
        </w:r>
      </w:hyperlink>
      <w:r>
        <w:t xml:space="preserve"> es indudablemente </w:t>
      </w:r>
      <w:r>
        <w:rPr>
          <w:i/>
        </w:rPr>
        <w:t>Cinnamomum zeylanicum.</w:t>
      </w:r>
      <w:r>
        <w:t xml:space="preserve"> El árbol es bastante bajo, nunca supera los 9,1 metros de altura, con una corteza lisa de color ceniza, ramas extendidas y flores blancas. Sus hojas perennes, brillantes y bellamente veteadas crecen aproximadamente 22,9 centímetros de largo y 5,1 centímetros de ancho.</w:t>
      </w:r>
    </w:p>
    <w:p>
      <w:r/>
      <w:r>
        <w:t>Los judíos siempre consideraron la canela como una sustancia deliciosamente fragante y la valoraron mucho como especia y perfume. Era uno de los ingredientes principales en la fabricación de los ungüentos preciosos, o "aceite sagrado", que Moisés debía usar en el tabernáculo para ungir los vasos sagrados y los sacerdotes que oficiaban. Sin duda, era muy costosa y valiosa.</w:t>
      </w:r>
    </w:p>
    <w:p>
      <w:pPr>
        <w:pStyle w:val="Heading3"/>
      </w:pPr>
      <w:r>
        <w:t xml:space="preserve">Ciprés de cartagena </w:t>
      </w:r>
      <w:r>
        <w:rPr>
          <w:i/>
        </w:rPr>
        <w:t>(Tetraclinis articulata)</w:t>
      </w:r>
    </w:p>
    <w:p>
      <w:r/>
      <w:r>
        <w:t>Árbol nativo de Asia que produce un fruto similar al limón, con una cáscara gruesa y fragante. Rara vez supera una altura de 9,1 metros, y tiene madera dura, de color oscuro, duradera y fragante que se pule finamente. La madera fue una de las más apreciadas por los antiguos, quienes la utilizaban extensamente para trabajos de ebanistería. Comúnmente se decía que valía su peso en oro. Debido a sus propiedades resinosas, la madera es lenta para descomponerse y permanece prácticamente intacta frente a los insectos.</w:t>
      </w:r>
    </w:p>
    <w:p>
      <w:pPr>
        <w:pStyle w:val="Heading3"/>
      </w:pPr>
      <w:r>
        <w:t xml:space="preserve">Cilantro </w:t>
      </w:r>
      <w:r>
        <w:rPr>
          <w:i/>
        </w:rPr>
        <w:t>(Coriandrum sativum)</w:t>
      </w:r>
    </w:p>
    <w:p>
      <w:r/>
      <w:r>
        <w:t xml:space="preserve">La planta referida como culantro en </w:t>
      </w:r>
      <w:hyperlink r:id="rId379">
        <w:r>
          <w:rPr>
            <w:color w:val="0000EE"/>
            <w:u w:val="single"/>
          </w:rPr>
          <w:t>Éxodo 16:31</w:t>
        </w:r>
      </w:hyperlink>
      <w:r>
        <w:t xml:space="preserve"> y </w:t>
      </w:r>
      <w:hyperlink r:id="rId380">
        <w:r>
          <w:rPr>
            <w:color w:val="0000EE"/>
            <w:u w:val="single"/>
          </w:rPr>
          <w:t>Números 11:7</w:t>
        </w:r>
      </w:hyperlink>
      <w:r>
        <w:t xml:space="preserve"> se refiere claramente a la planta común de cilantro. El cilantro crecía con frecuencia junto con el grano en campos cultivados a lo largo de la Tierra Santa. Crece de forma silvestre en Egipto y fue utilizado por los antiguos tanto como condimento como medicina. Las hojas son bastante aromáticas y se usan en sopas y para sazonar pudines, curris y vinos. El cilantro todavía se utiliza hoy en día como especia por los árabes. En las Escrituras se menciona sólo en relación al maná, del cual se decía que se asemejaba a las semillas de culantro en tamaño, forma y color.</w:t>
      </w:r>
    </w:p>
    <w:p>
      <w:pPr>
        <w:pStyle w:val="Heading3"/>
      </w:pPr>
      <w:r>
        <w:t xml:space="preserve">Algodón </w:t>
      </w:r>
      <w:r>
        <w:rPr>
          <w:i/>
        </w:rPr>
        <w:t>(Gossypium herbaceum)</w:t>
      </w:r>
    </w:p>
    <w:p>
      <w:r/>
      <w:r>
        <w:t xml:space="preserve">Cualquiera de las diversas plantas o arbustos de este género se cultiva en climas cálidos por la suave fibra blanca adherida a sus semillas y el aceite de estas. El término "verde" en la (RVR 1909) en </w:t>
      </w:r>
      <w:hyperlink r:id="rId2645">
        <w:r>
          <w:rPr>
            <w:color w:val="0000EE"/>
            <w:u w:val="single"/>
          </w:rPr>
          <w:t>Ester 1:6</w:t>
        </w:r>
      </w:hyperlink>
      <w:r>
        <w:t xml:space="preserve"> probablemente se refiere al algodón del Levante </w:t>
      </w:r>
      <w:r>
        <w:rPr>
          <w:i/>
        </w:rPr>
        <w:t>(Gossypium herbaceum)</w:t>
      </w:r>
      <w:r>
        <w:t>, que se cultivaba desde tiempos inmemoriales en el Lejano Oriente. Alejandro Magno lo trajo de regreso de la India. Es probable que los judíos se familiarizaran con el algodón durante su cautiverio persa bajo el rey Asuero.</w:t>
      </w:r>
    </w:p>
    <w:p>
      <w:pPr>
        <w:pStyle w:val="Heading3"/>
      </w:pPr>
      <w:r>
        <w:t xml:space="preserve">Pepino </w:t>
      </w:r>
      <w:r>
        <w:rPr>
          <w:i/>
        </w:rPr>
        <w:t>(Cucumis chate, C. sativus)</w:t>
      </w:r>
    </w:p>
    <w:p>
      <w:r/>
      <w:r>
        <w:t>El pepino es una planta anual trepadora o rastrera, cuyo origen es desconocido. Ha sido cultivado en todos los países cálidos del Viejo Mundo desde tiempos prehistóricos. Los pepinos suelen comerse crudos; un pepino y una torta de cebada u otro tipo de pan a menudo constituyen una comida. La referencia a “como cabaña en melonar” (</w:t>
      </w:r>
      <w:hyperlink r:id="rId367">
        <w:r>
          <w:rPr>
            <w:color w:val="0000EE"/>
            <w:u w:val="single"/>
          </w:rPr>
          <w:t>Is 1:8</w:t>
        </w:r>
      </w:hyperlink>
      <w:r>
        <w:t>) se refiere a la pequeña casa o cabaña rudimentaria que a menudo se instala en los campos de pepinos y viñedos palestinos.</w:t>
      </w:r>
    </w:p>
    <w:p>
      <w:pPr>
        <w:pStyle w:val="Heading3"/>
      </w:pPr>
      <w:r>
        <w:t xml:space="preserve">Comino </w:t>
      </w:r>
      <w:r>
        <w:rPr>
          <w:i/>
        </w:rPr>
        <w:t>(Cuminum cyminum)</w:t>
      </w:r>
    </w:p>
    <w:p>
      <w:r/>
      <w:r>
        <w:t xml:space="preserve">Las referencias en </w:t>
      </w:r>
      <w:hyperlink r:id="rId11610">
        <w:r>
          <w:rPr>
            <w:color w:val="0000EE"/>
            <w:u w:val="single"/>
          </w:rPr>
          <w:t>Isaías 28:25–27</w:t>
        </w:r>
      </w:hyperlink>
      <w:r>
        <w:t xml:space="preserve"> y </w:t>
      </w:r>
      <w:hyperlink r:id="rId373">
        <w:r>
          <w:rPr>
            <w:color w:val="0000EE"/>
            <w:u w:val="single"/>
          </w:rPr>
          <w:t>Mateo 23:23</w:t>
        </w:r>
      </w:hyperlink>
      <w:r>
        <w:t xml:space="preserve"> se refieren claramente al comino, una planta común y anual de la familia de las zanahorias, que se dice es nativa de Egipto y de la región del Mediterráneo oriental. Ha sido cultivada durante mucho tiempo por sus semillas intensamente aromáticas y picantes, que son similares a las semillas de alcaravea, pero más grandes. No tienen un sabor tan agradable como las semillas de alcaravea, pero aun así se usaban extensamente como saborizante o especia y a veces incluso se mezclaban con harina para hacer pan. El comino también se utilizaba medicinalmente y como condimento para pescado y carnes.</w:t>
      </w:r>
    </w:p>
    <w:p>
      <w:pPr>
        <w:pStyle w:val="Heading3"/>
      </w:pPr>
      <w:r>
        <w:t xml:space="preserve">Ciprés </w:t>
      </w:r>
      <w:r>
        <w:rPr>
          <w:i/>
        </w:rPr>
        <w:t>(Cupressus sempervirens horizontalis)</w:t>
      </w:r>
    </w:p>
    <w:p>
      <w:r/>
      <w:r>
        <w:t xml:space="preserve">El ciprés es un árbol de hoja perenne, masivo y de gran altura, con hojas en forma de escamas, y está ampliamente distribuido en las regiones montañosas de la Tierra Santa. En el Monte Líbano y el Monte Hermón, crece junto con el cedro y el roble. Su altura habitual es de 15,2 a 18,3 metros, pero puede alcanzar hasta 24,2 metros. Se dice que fue utilizado extensamente en la construcción naval por los fenicios, cretenses y griegos. Existe un acuerdo general de que la “madera de Gopher” de </w:t>
      </w:r>
      <w:hyperlink r:id="rId11611">
        <w:r>
          <w:rPr>
            <w:color w:val="0000EE"/>
            <w:u w:val="single"/>
          </w:rPr>
          <w:t>Génesis 6:14</w:t>
        </w:r>
      </w:hyperlink>
      <w:r>
        <w:t xml:space="preserve"> es ciprés debido a que la madera es muy duradera.</w:t>
      </w:r>
    </w:p>
    <w:p>
      <w:pPr>
        <w:pStyle w:val="Heading3"/>
      </w:pPr>
      <w:r>
        <w:t xml:space="preserve">Diente de león </w:t>
      </w:r>
      <w:r>
        <w:rPr>
          <w:i/>
        </w:rPr>
        <w:t>(Taraxacum officinale)</w:t>
      </w:r>
    </w:p>
    <w:p>
      <w:r/>
      <w:r>
        <w:rPr>
          <w:i/>
        </w:rPr>
        <w:t>V</w:t>
      </w:r>
      <w:r>
        <w:t>é</w:t>
      </w:r>
      <w:r>
        <w:rPr>
          <w:i/>
        </w:rPr>
        <w:t>ase</w:t>
      </w:r>
      <w:r>
        <w:t xml:space="preserve"> Hierbas amargas (arriba).</w:t>
      </w:r>
    </w:p>
    <w:p>
      <w:pPr>
        <w:pStyle w:val="Heading3"/>
      </w:pPr>
      <w:r>
        <w:t xml:space="preserve">Cizaña </w:t>
      </w:r>
      <w:r>
        <w:rPr>
          <w:i/>
        </w:rPr>
        <w:t>(Lolium temulentum)</w:t>
      </w:r>
    </w:p>
    <w:p>
      <w:r/>
      <w:r>
        <w:t>Se acepta generalmente que la "cizaña" mencionada en la (RVR 1909), (</w:t>
      </w:r>
      <w:hyperlink r:id="rId10000">
        <w:r>
          <w:rPr>
            <w:color w:val="0000EE"/>
            <w:u w:val="single"/>
          </w:rPr>
          <w:t>Mt 13:24–30</w:t>
        </w:r>
      </w:hyperlink>
      <w:r>
        <w:t>) es el pasto anual conocido como cizaña barbuda. Es una planta resistente que se asemeja mucho al trigo o al centeno en apariencia. Sus semillas son mucho más pequeñas que las del trigo o el centeno, pero es extremadamente difícil distinguirla de estos en sus etapas tempranas. Si no se erradica a tiempo y se deja hasta el momento de la cosecha, se corta junto con el trigo y posteriormente es muy difícil separar ambos. Las semillas son venenosas, ya sea debido a algunos químicos presentes de forma natural o por un hongo que crece dentro de ellas.</w:t>
      </w:r>
    </w:p>
    <w:p>
      <w:pPr>
        <w:pStyle w:val="Heading3"/>
      </w:pPr>
      <w:r>
        <w:t xml:space="preserve">Eneldo </w:t>
      </w:r>
      <w:r>
        <w:rPr>
          <w:i/>
        </w:rPr>
        <w:t>(Anethum graveolens)</w:t>
      </w:r>
    </w:p>
    <w:p>
      <w:r/>
      <w:r>
        <w:t xml:space="preserve">El eneldo es una planta anual similar al perejil y al hinojo, que mide de 30,5 a 50,8 centímetros de altura, y tiene flores amarillas. La referencia en </w:t>
      </w:r>
      <w:hyperlink r:id="rId373">
        <w:r>
          <w:rPr>
            <w:color w:val="0000EE"/>
            <w:u w:val="single"/>
          </w:rPr>
          <w:t>Mateo 23:23</w:t>
        </w:r>
      </w:hyperlink>
      <w:r>
        <w:t xml:space="preserve"> (RVR 1909) se refiere al eneldo. Esta planta se cultiva ampliamente por sus semillas, que son aromáticas y carminativas.</w:t>
      </w:r>
    </w:p>
    <w:p>
      <w:pPr>
        <w:pStyle w:val="Heading3"/>
      </w:pPr>
      <w:r>
        <w:t xml:space="preserve">Ébano </w:t>
      </w:r>
      <w:r>
        <w:rPr>
          <w:i/>
        </w:rPr>
        <w:t>(Diospyros ebenaster, D. ebenum, D. melanoxylon)</w:t>
      </w:r>
    </w:p>
    <w:p>
      <w:r/>
      <w:r>
        <w:t xml:space="preserve">Principalmente, es un árbol tropical del sur de Asia con duramen duro y de color oscuro. El ébano proviene del caqui o árbol de dátiles </w:t>
      </w:r>
      <w:r>
        <w:rPr>
          <w:i/>
        </w:rPr>
        <w:t>(Diospyros ebenaster</w:t>
      </w:r>
      <w:r>
        <w:t xml:space="preserve"> y </w:t>
      </w:r>
      <w:r>
        <w:rPr>
          <w:i/>
        </w:rPr>
        <w:t>D. melanoxylon)</w:t>
      </w:r>
      <w:r>
        <w:t xml:space="preserve"> de India y es bastante diferente de la palmera datilera. Fue transportado por barcos fenicios a través del Mar Arábigo y hacia el norte por el Mar Rojo hasta el mercado en Tiro, desde donde se llevaba por tierra en caravanas de camellos. La madera exterior de estos árboles es blanca y blanda, pero al envejecer, la madera interior se vuelve dura, negra, pesada y duradera, y aún constituye la mayor parte del costoso ébano del comercio. El ébano adquiere un fino pulido y es muy valorado para la ebanistería, el torneado, la fabricación de artículos ornamentales de lujo e instrumentos, y como chapa para otras maderas.</w:t>
      </w:r>
    </w:p>
    <w:p>
      <w:r/>
      <w:r>
        <w:t>Ezequiel menciona el marfil y el ébano (pavos) juntos (</w:t>
      </w:r>
      <w:hyperlink r:id="rId11612">
        <w:r>
          <w:rPr>
            <w:color w:val="0000EE"/>
            <w:u w:val="single"/>
          </w:rPr>
          <w:t>Ez 27:15</w:t>
        </w:r>
      </w:hyperlink>
      <w:r>
        <w:t>). El ébano solía y aún suele ser incrustado con marfil, con el que contrasta de manera tan llamativa en color.</w:t>
      </w:r>
    </w:p>
    <w:p>
      <w:pPr>
        <w:pStyle w:val="Heading3"/>
      </w:pPr>
      <w:r>
        <w:t xml:space="preserve">Escarola </w:t>
      </w:r>
      <w:r>
        <w:rPr>
          <w:i/>
        </w:rPr>
        <w:t>(Cichorium endivia)</w:t>
      </w:r>
    </w:p>
    <w:p>
      <w:r/>
      <w:r>
        <w:rPr>
          <w:i/>
        </w:rPr>
        <w:t>V</w:t>
      </w:r>
      <w:r>
        <w:t>é</w:t>
      </w:r>
      <w:r>
        <w:rPr>
          <w:i/>
        </w:rPr>
        <w:t>ase</w:t>
      </w:r>
      <w:r>
        <w:t xml:space="preserve"> Hierbas amargas (arriba).</w:t>
      </w:r>
    </w:p>
    <w:p>
      <w:pPr>
        <w:pStyle w:val="Heading3"/>
      </w:pPr>
      <w:r>
        <w:t xml:space="preserve">Higuera </w:t>
      </w:r>
      <w:r>
        <w:rPr>
          <w:i/>
        </w:rPr>
        <w:t>(Ficus carica)</w:t>
      </w:r>
    </w:p>
    <w:p>
      <w:r/>
      <w:r>
        <w:t xml:space="preserve">Cualquiera de varios árboles o arbustos de este género, nativo de la región mediterránea, produce un fruto comestible. La higuera común, mencionada unas sesenta veces en la Biblia, es una de las plantas bíblicas más importantes. Sus hojas se mencionan primero en </w:t>
      </w:r>
      <w:hyperlink r:id="rId11613">
        <w:r>
          <w:rPr>
            <w:color w:val="0000EE"/>
            <w:u w:val="single"/>
          </w:rPr>
          <w:t>Génesis 3:7</w:t>
        </w:r>
      </w:hyperlink>
      <w:r>
        <w:t xml:space="preserve">. La higuera se considera generalmente nativa del suroeste de Asia y Siria, pero ya en tiempos antiguos también se cultivaba extensamente en Egipto y la Tierra Santa, donde era uno de los alimentos principales. </w:t>
      </w:r>
      <w:hyperlink r:id="rId336">
        <w:r>
          <w:rPr>
            <w:color w:val="0000EE"/>
            <w:u w:val="single"/>
          </w:rPr>
          <w:t>Primera de Samuel 25:18</w:t>
        </w:r>
      </w:hyperlink>
      <w:r>
        <w:t xml:space="preserve"> afirma que una parte del regalo enviado por Abigail a David consistía en doscientos panes de higos.</w:t>
      </w:r>
    </w:p>
    <w:p>
      <w:r/>
      <w:r>
        <w:t>La higuera produce un fruto muy peculiar llamado sícono, que en realidad es un receptáculo muy agrandado y carnoso. Este fruto es polinizado por una avispa, sin la cual no puede desarrollarse; esto se descubrió cuando la higuera fue trasplantada por primera vez a California.</w:t>
      </w:r>
    </w:p>
    <w:p>
      <w:r/>
      <w:r>
        <w:t>La higuera produce sus primeros brotes de fruto antes que sus hojas; los primeros aparecen en febrero y las segundas en abril o mayo. Cuando las hojas han brotado, el fruto debería estar maduro (</w:t>
      </w:r>
      <w:hyperlink r:id="rId11614">
        <w:r>
          <w:rPr>
            <w:color w:val="0000EE"/>
            <w:u w:val="single"/>
          </w:rPr>
          <w:t>Mt 21:19</w:t>
        </w:r>
      </w:hyperlink>
      <w:r>
        <w:t>).</w:t>
      </w:r>
    </w:p>
    <w:p>
      <w:r/>
      <w:r>
        <w:t>Siempre que los profetas de antaño reprendían al pueblo por su maldad, a menudo amenazaban con la destrucción de la vid y los cultivos de higos. Y cuando ofrecían la promesa de grandes recompensas, decían que la vid y los cultivos de higos serían restaurados (</w:t>
      </w:r>
      <w:hyperlink r:id="rId11615">
        <w:r>
          <w:rPr>
            <w:color w:val="0000EE"/>
            <w:u w:val="single"/>
          </w:rPr>
          <w:t>Jer 8:13,</w:t>
        </w:r>
      </w:hyperlink>
      <w:r>
        <w:t xml:space="preserve"> </w:t>
      </w:r>
      <w:hyperlink r:id="rId11616">
        <w:r>
          <w:rPr>
            <w:color w:val="0000EE"/>
            <w:u w:val="single"/>
          </w:rPr>
          <w:t>Os 2:12,</w:t>
        </w:r>
      </w:hyperlink>
      <w:r>
        <w:t xml:space="preserve"> </w:t>
      </w:r>
      <w:hyperlink r:id="rId11617">
        <w:r>
          <w:rPr>
            <w:color w:val="0000EE"/>
            <w:u w:val="single"/>
          </w:rPr>
          <w:t>Jl 1:7, 12,</w:t>
        </w:r>
      </w:hyperlink>
      <w:r>
        <w:t xml:space="preserve"> </w:t>
      </w:r>
      <w:hyperlink r:id="rId11618">
        <w:r>
          <w:rPr>
            <w:color w:val="0000EE"/>
            <w:u w:val="single"/>
          </w:rPr>
          <w:t>Mi 4:4,</w:t>
        </w:r>
      </w:hyperlink>
      <w:r>
        <w:t xml:space="preserve"> </w:t>
      </w:r>
      <w:hyperlink r:id="rId11619">
        <w:r>
          <w:rPr>
            <w:color w:val="0000EE"/>
            <w:u w:val="single"/>
          </w:rPr>
          <w:t>Za 3:10</w:t>
        </w:r>
      </w:hyperlink>
      <w:r>
        <w:t>).</w:t>
      </w:r>
    </w:p>
    <w:p>
      <w:pPr>
        <w:pStyle w:val="Heading3"/>
      </w:pPr>
      <w:r>
        <w:t xml:space="preserve">Abeto </w:t>
      </w:r>
      <w:r>
        <w:rPr>
          <w:i/>
        </w:rPr>
        <w:t>(Abies cilicica)</w:t>
      </w:r>
    </w:p>
    <w:p>
      <w:r/>
      <w:r>
        <w:t>Este es un término genérico para varios árboles de hoja perenne que tienen agujas planas y conos erectos. Es muy probable que la mayoría de las referencias en las Escrituras al abeto se refieran al pino, ciprés o enebro. El único abeto verdadero en la Tierra Santa crece en las partes más altas del Líbano y las montañas hacia el norte. Alcanza una altura de 9,1 a 22,9 metros, y se cultiva ampliamente.</w:t>
      </w:r>
    </w:p>
    <w:p>
      <w:pPr>
        <w:pStyle w:val="Heading3"/>
      </w:pPr>
      <w:r>
        <w:t xml:space="preserve">Lino </w:t>
      </w:r>
      <w:r>
        <w:rPr>
          <w:i/>
        </w:rPr>
        <w:t>(Linum usitatissimum)</w:t>
      </w:r>
    </w:p>
    <w:p>
      <w:r/>
      <w:r>
        <w:t>Cualquiera de varias plantas de este género, una en particular se cultiva ampliamente por el aceite de linaza de sus semillas y las finas fibras textiles de sus tallos. El lino es la fibra textil más antigua conocida. El algodón se menciona sólo una vez en la Biblia (</w:t>
      </w:r>
      <w:hyperlink r:id="rId2645">
        <w:r>
          <w:rPr>
            <w:color w:val="0000EE"/>
            <w:u w:val="single"/>
          </w:rPr>
          <w:t>Est 1:6</w:t>
        </w:r>
      </w:hyperlink>
      <w:r>
        <w:t>). No se menciona ninguna otra planta fibrosa cultivada en Egipto o la Tierra Santa en los tiempos bíblicos, y por esa razón se piensa que el lino era el material del que se confeccionaban las ropas, aparte de las de lana. El lino también se utilizaba para propósitos domésticos como toallas (</w:t>
      </w:r>
      <w:hyperlink r:id="rId1372">
        <w:r>
          <w:rPr>
            <w:color w:val="0000EE"/>
            <w:u w:val="single"/>
          </w:rPr>
          <w:t>Jn 13:4–5</w:t>
        </w:r>
      </w:hyperlink>
      <w:r>
        <w:t>), servilletas (</w:t>
      </w:r>
      <w:hyperlink r:id="rId3513">
        <w:r>
          <w:rPr>
            <w:color w:val="0000EE"/>
            <w:u w:val="single"/>
          </w:rPr>
          <w:t>11:44</w:t>
        </w:r>
      </w:hyperlink>
      <w:r>
        <w:t>), cinturones y ropa interior (</w:t>
      </w:r>
      <w:hyperlink r:id="rId11620">
        <w:r>
          <w:rPr>
            <w:color w:val="0000EE"/>
            <w:u w:val="single"/>
          </w:rPr>
          <w:t>Is 3:23,</w:t>
        </w:r>
      </w:hyperlink>
      <w:r>
        <w:t xml:space="preserve"> </w:t>
      </w:r>
      <w:hyperlink r:id="rId11621">
        <w:r>
          <w:rPr>
            <w:color w:val="0000EE"/>
            <w:u w:val="single"/>
          </w:rPr>
          <w:t>Mc 14:51</w:t>
        </w:r>
      </w:hyperlink>
      <w:r>
        <w:t>), redes (</w:t>
      </w:r>
      <w:hyperlink r:id="rId11622">
        <w:r>
          <w:rPr>
            <w:color w:val="0000EE"/>
            <w:u w:val="single"/>
          </w:rPr>
          <w:t>Is 19:8–9</w:t>
        </w:r>
      </w:hyperlink>
      <w:r>
        <w:t>) y líneas de medición (</w:t>
      </w:r>
      <w:hyperlink r:id="rId11623">
        <w:r>
          <w:rPr>
            <w:color w:val="0000EE"/>
            <w:u w:val="single"/>
          </w:rPr>
          <w:t>Ez 40:3</w:t>
        </w:r>
      </w:hyperlink>
      <w:r>
        <w:t>). Los sacerdotes que servían en el templo debían usar sólo ropa de lino; un tejido mixto de lana y lino estaba estrictamente prohibido para los judíos (</w:t>
      </w:r>
      <w:hyperlink r:id="rId11624">
        <w:r>
          <w:rPr>
            <w:color w:val="0000EE"/>
            <w:u w:val="single"/>
          </w:rPr>
          <w:t>Lv 19:19,</w:t>
        </w:r>
      </w:hyperlink>
      <w:r>
        <w:t xml:space="preserve"> </w:t>
      </w:r>
      <w:hyperlink r:id="rId11625">
        <w:r>
          <w:rPr>
            <w:color w:val="0000EE"/>
            <w:u w:val="single"/>
          </w:rPr>
          <w:t>Dt 22:11</w:t>
        </w:r>
      </w:hyperlink>
      <w:r>
        <w:t>).</w:t>
      </w:r>
    </w:p>
    <w:p>
      <w:r/>
      <w:r>
        <w:t xml:space="preserve">Al menos tres tipos de lino se usaban en tiempos bíblicos, y aparentemente había usos específicos para cada tipo. El lino ordinario, de textura más gruesa, se menciona en </w:t>
      </w:r>
      <w:hyperlink r:id="rId11626">
        <w:r>
          <w:rPr>
            <w:color w:val="0000EE"/>
            <w:u w:val="single"/>
          </w:rPr>
          <w:t>Levítico 6:10</w:t>
        </w:r>
      </w:hyperlink>
      <w:r>
        <w:t xml:space="preserve">, </w:t>
      </w:r>
      <w:hyperlink r:id="rId11627">
        <w:r>
          <w:rPr>
            <w:color w:val="0000EE"/>
            <w:u w:val="single"/>
          </w:rPr>
          <w:t>Ezequiel 9:2</w:t>
        </w:r>
      </w:hyperlink>
      <w:r>
        <w:t xml:space="preserve">, </w:t>
      </w:r>
      <w:hyperlink r:id="rId11628">
        <w:r>
          <w:rPr>
            <w:color w:val="0000EE"/>
            <w:u w:val="single"/>
          </w:rPr>
          <w:t>Daniel 10:5</w:t>
        </w:r>
      </w:hyperlink>
      <w:r>
        <w:t xml:space="preserve"> y </w:t>
      </w:r>
      <w:hyperlink r:id="rId11629">
        <w:r>
          <w:rPr>
            <w:color w:val="0000EE"/>
            <w:u w:val="single"/>
          </w:rPr>
          <w:t>Apocalipsis 15:6</w:t>
        </w:r>
      </w:hyperlink>
      <w:r>
        <w:t xml:space="preserve">. El segundo tipo, un lino de calidad superior, se menciona en </w:t>
      </w:r>
      <w:hyperlink r:id="rId2642">
        <w:r>
          <w:rPr>
            <w:color w:val="0000EE"/>
            <w:u w:val="single"/>
          </w:rPr>
          <w:t>Éxodo 26:1</w:t>
        </w:r>
      </w:hyperlink>
      <w:r>
        <w:t xml:space="preserve"> y </w:t>
      </w:r>
      <w:hyperlink r:id="rId11630">
        <w:r>
          <w:rPr>
            <w:color w:val="0000EE"/>
            <w:u w:val="single"/>
          </w:rPr>
          <w:t>39:27</w:t>
        </w:r>
      </w:hyperlink>
      <w:r>
        <w:t xml:space="preserve">. Un tercer tipo, de textura más fina y alto costo, se menciona en </w:t>
      </w:r>
      <w:hyperlink r:id="rId11631">
        <w:r>
          <w:rPr>
            <w:color w:val="0000EE"/>
            <w:u w:val="single"/>
          </w:rPr>
          <w:t>1 Crónicas 15:27</w:t>
        </w:r>
      </w:hyperlink>
      <w:r>
        <w:t xml:space="preserve">, </w:t>
      </w:r>
      <w:hyperlink r:id="rId2646">
        <w:r>
          <w:rPr>
            <w:color w:val="0000EE"/>
            <w:u w:val="single"/>
          </w:rPr>
          <w:t>Ester 8:15</w:t>
        </w:r>
      </w:hyperlink>
      <w:r>
        <w:t xml:space="preserve"> y </w:t>
      </w:r>
      <w:hyperlink r:id="rId11632">
        <w:r>
          <w:rPr>
            <w:color w:val="0000EE"/>
            <w:u w:val="single"/>
          </w:rPr>
          <w:t>Apocalipsis 19:8</w:t>
        </w:r>
      </w:hyperlink>
      <w:r>
        <w:t>.</w:t>
      </w:r>
    </w:p>
    <w:p>
      <w:r/>
      <w:r>
        <w:t>La planta común de lino crece de 0,3 a 1,2 metros de altura, con un tallo simple, delgado y parecido a un alambre, y numerosas hojas pequeñas, pálidas y verdes en forma de lanza. El fracaso de la cosecha de lino se menciona como uno de los castigos de Dios (</w:t>
      </w:r>
      <w:hyperlink r:id="rId11633">
        <w:r>
          <w:rPr>
            <w:color w:val="0000EE"/>
            <w:u w:val="single"/>
          </w:rPr>
          <w:t>Os 2:9</w:t>
        </w:r>
      </w:hyperlink>
      <w:r>
        <w:t>). La fabricación de lino a partir de fibras de lino era una industria doméstica de las mujeres judías (</w:t>
      </w:r>
      <w:hyperlink r:id="rId11634">
        <w:r>
          <w:rPr>
            <w:color w:val="0000EE"/>
            <w:u w:val="single"/>
          </w:rPr>
          <w:t>Pr 31:13, 19</w:t>
        </w:r>
      </w:hyperlink>
      <w:r>
        <w:t>), que abarcaba desde ropa común hasta las túnicas y delantales usados por el sacerdote y los asistentes del templo. El lino también se utilizaba para mechas en lámparas (</w:t>
      </w:r>
      <w:hyperlink r:id="rId88">
        <w:r>
          <w:rPr>
            <w:color w:val="0000EE"/>
            <w:u w:val="single"/>
          </w:rPr>
          <w:t>Is 42:3</w:t>
        </w:r>
      </w:hyperlink>
      <w:r>
        <w:t>).</w:t>
      </w:r>
    </w:p>
    <w:p>
      <w:pPr>
        <w:pStyle w:val="Heading3"/>
      </w:pPr>
      <w:r>
        <w:t xml:space="preserve">Incienso </w:t>
      </w:r>
      <w:r>
        <w:rPr>
          <w:i/>
        </w:rPr>
        <w:t>(Boswellia)</w:t>
      </w:r>
    </w:p>
    <w:p>
      <w:r/>
      <w:r>
        <w:t>El género de resina aromática se utiliza principalmente como incienso. Este incienso se obtiene de tres especies de un solo género de plantas que crecen en el sur de Arabia, Etiopía, Somalilandia, India y las Indias Orientales. Los árboles son grandes y están relacionados con el árbol de trementina o terebinto, así como con aquellos que producen bálsamo y mirra. La goma tiene un sabor amargo y desprende un fuerte olor en forma de aceite volátil cuando se calienta o se quema. Se obtiene mediante incisiones sucesivas en la corteza del tronco y en las ramas de los árboles vivos. Se cree que los hebreos importaban todo su incienso de Arabia, especialmente de la región de Seba.</w:t>
      </w:r>
    </w:p>
    <w:p>
      <w:r/>
      <w:r>
        <w:t xml:space="preserve">El incienso se menciona veintiuna veces en la Biblia (por ejemplo, </w:t>
      </w:r>
      <w:hyperlink r:id="rId11635">
        <w:r>
          <w:rPr>
            <w:color w:val="0000EE"/>
            <w:u w:val="single"/>
          </w:rPr>
          <w:t>Ex 30:34,</w:t>
        </w:r>
      </w:hyperlink>
      <w:r>
        <w:t xml:space="preserve"> </w:t>
      </w:r>
      <w:hyperlink r:id="rId11636">
        <w:r>
          <w:rPr>
            <w:color w:val="0000EE"/>
            <w:u w:val="single"/>
          </w:rPr>
          <w:t>1 Cro 9:29,</w:t>
        </w:r>
      </w:hyperlink>
      <w:r>
        <w:t xml:space="preserve"> </w:t>
      </w:r>
      <w:hyperlink r:id="rId11637">
        <w:r>
          <w:rPr>
            <w:color w:val="0000EE"/>
            <w:u w:val="single"/>
          </w:rPr>
          <w:t>Ne 13:9,</w:t>
        </w:r>
      </w:hyperlink>
      <w:r>
        <w:t xml:space="preserve"> </w:t>
      </w:r>
      <w:hyperlink r:id="rId7228">
        <w:r>
          <w:rPr>
            <w:color w:val="0000EE"/>
            <w:u w:val="single"/>
          </w:rPr>
          <w:t>Cant 3:6,</w:t>
        </w:r>
      </w:hyperlink>
      <w:r>
        <w:t xml:space="preserve"> </w:t>
      </w:r>
      <w:hyperlink r:id="rId11638">
        <w:r>
          <w:rPr>
            <w:color w:val="0000EE"/>
            <w:u w:val="single"/>
          </w:rPr>
          <w:t>4:6, 14,</w:t>
        </w:r>
      </w:hyperlink>
      <w:r>
        <w:t xml:space="preserve"> </w:t>
      </w:r>
      <w:hyperlink r:id="rId9865">
        <w:r>
          <w:rPr>
            <w:color w:val="0000EE"/>
            <w:u w:val="single"/>
          </w:rPr>
          <w:t>Mt 2:11,</w:t>
        </w:r>
      </w:hyperlink>
      <w:r>
        <w:t xml:space="preserve"> </w:t>
      </w:r>
      <w:hyperlink r:id="rId11609">
        <w:r>
          <w:rPr>
            <w:color w:val="0000EE"/>
            <w:u w:val="single"/>
          </w:rPr>
          <w:t>Ap 18:13</w:t>
        </w:r>
      </w:hyperlink>
      <w:r>
        <w:t>) y probablemente se utilizó casi exclusivamente en los servicios sacrificiales del tabernáculo y el templo hasta la época de Salomón. Siempre ha sido la resina de incienso más importante del mundo.</w:t>
      </w:r>
    </w:p>
    <w:p>
      <w:pPr>
        <w:pStyle w:val="Heading3"/>
      </w:pPr>
      <w:r>
        <w:t xml:space="preserve">Gálbano </w:t>
      </w:r>
      <w:r>
        <w:rPr>
          <w:i/>
        </w:rPr>
        <w:t>(Ferula galbaniflua)</w:t>
      </w:r>
    </w:p>
    <w:p>
      <w:r/>
      <w:r>
        <w:t>El gálbano es una resina gomosa de olor desagradable, de color amarillento o parduzco, que contiene la sustancia química umbeliferona. Se obtiene de varias especies de plantas relacionadas con el hinojo, nativas de Siria y Persia. La goma es una exudación natural del tallo o se obtiene al hacer una incisión transversal en el tallo joven, a pocos centímetros del suelo. El jugo lechoso pronto se endurece y forma uno de los tipos de gálbano comercial. Su olor es intensamente balsámico, picante y desagradable cuando se quema. El gálbano fue uno de los ingredientes utilizados para elaborar el “incienso limpio” (</w:t>
      </w:r>
      <w:hyperlink r:id="rId11635">
        <w:r>
          <w:rPr>
            <w:color w:val="0000EE"/>
            <w:u w:val="single"/>
          </w:rPr>
          <w:t>Éx 30:34</w:t>
        </w:r>
      </w:hyperlink>
      <w:r>
        <w:t>).</w:t>
      </w:r>
    </w:p>
    <w:p>
      <w:pPr>
        <w:pStyle w:val="Heading3"/>
      </w:pPr>
      <w:r>
        <w:t xml:space="preserve">Ajo </w:t>
      </w:r>
      <w:r>
        <w:rPr>
          <w:i/>
        </w:rPr>
        <w:t>(Allium sativum)</w:t>
      </w:r>
    </w:p>
    <w:p>
      <w:r/>
      <w:r>
        <w:rPr>
          <w:i/>
        </w:rPr>
        <w:t>V</w:t>
      </w:r>
      <w:r>
        <w:t>é</w:t>
      </w:r>
      <w:r>
        <w:rPr>
          <w:i/>
        </w:rPr>
        <w:t>ase</w:t>
      </w:r>
      <w:r>
        <w:t xml:space="preserve"> Cebolla (abajo).</w:t>
      </w:r>
    </w:p>
    <w:p>
      <w:pPr>
        <w:pStyle w:val="Heading3"/>
      </w:pPr>
      <w:r>
        <w:t xml:space="preserve">Calabaza silvestre </w:t>
      </w:r>
      <w:r>
        <w:rPr>
          <w:i/>
        </w:rPr>
        <w:t>(Citrullus colocynthis)</w:t>
      </w:r>
    </w:p>
    <w:p>
      <w:r/>
      <w:r>
        <w:t>Ha habido una considerable diferencia de opinión respecto al significado de las palabras traducidas como “calabazas silvestres” (</w:t>
      </w:r>
      <w:hyperlink r:id="rId11639">
        <w:r>
          <w:rPr>
            <w:color w:val="0000EE"/>
            <w:u w:val="single"/>
          </w:rPr>
          <w:t>2 Re 4:39</w:t>
        </w:r>
      </w:hyperlink>
      <w:r>
        <w:t>) o “ajenjo” (</w:t>
      </w:r>
      <w:hyperlink r:id="rId6969">
        <w:r>
          <w:rPr>
            <w:color w:val="0000EE"/>
            <w:u w:val="single"/>
          </w:rPr>
          <w:t>Dt 29:18</w:t>
        </w:r>
      </w:hyperlink>
      <w:r>
        <w:t xml:space="preserve">; </w:t>
      </w:r>
      <w:hyperlink r:id="rId11640">
        <w:r>
          <w:rPr>
            <w:color w:val="0000EE"/>
            <w:u w:val="single"/>
          </w:rPr>
          <w:t>32:32,</w:t>
        </w:r>
      </w:hyperlink>
      <w:r>
        <w:t xml:space="preserve"> </w:t>
      </w:r>
      <w:hyperlink r:id="rId6971">
        <w:r>
          <w:rPr>
            <w:color w:val="0000EE"/>
            <w:u w:val="single"/>
          </w:rPr>
          <w:t>Sal 69:21,</w:t>
        </w:r>
      </w:hyperlink>
      <w:r>
        <w:t xml:space="preserve"> </w:t>
      </w:r>
      <w:hyperlink r:id="rId6972">
        <w:r>
          <w:rPr>
            <w:color w:val="0000EE"/>
            <w:u w:val="single"/>
          </w:rPr>
          <w:t>Jer 8:14,</w:t>
        </w:r>
      </w:hyperlink>
      <w:r>
        <w:t xml:space="preserve"> </w:t>
      </w:r>
      <w:hyperlink r:id="rId6973">
        <w:r>
          <w:rPr>
            <w:color w:val="0000EE"/>
            <w:u w:val="single"/>
          </w:rPr>
          <w:t>9:15</w:t>
        </w:r>
      </w:hyperlink>
      <w:r>
        <w:t xml:space="preserve">; </w:t>
      </w:r>
      <w:hyperlink r:id="rId6974">
        <w:r>
          <w:rPr>
            <w:color w:val="0000EE"/>
            <w:u w:val="single"/>
          </w:rPr>
          <w:t>23:15,</w:t>
        </w:r>
      </w:hyperlink>
      <w:r>
        <w:t xml:space="preserve"> </w:t>
      </w:r>
      <w:hyperlink r:id="rId6975">
        <w:r>
          <w:rPr>
            <w:color w:val="0000EE"/>
            <w:u w:val="single"/>
          </w:rPr>
          <w:t>Lam 3:5, 19,</w:t>
        </w:r>
      </w:hyperlink>
      <w:r>
        <w:t xml:space="preserve"> </w:t>
      </w:r>
      <w:hyperlink r:id="rId6977">
        <w:r>
          <w:rPr>
            <w:color w:val="0000EE"/>
            <w:u w:val="single"/>
          </w:rPr>
          <w:t>Am 6:12,</w:t>
        </w:r>
      </w:hyperlink>
      <w:r>
        <w:t xml:space="preserve"> </w:t>
      </w:r>
      <w:hyperlink r:id="rId3674">
        <w:r>
          <w:rPr>
            <w:color w:val="0000EE"/>
            <w:u w:val="single"/>
          </w:rPr>
          <w:t>Mt 27:34,</w:t>
        </w:r>
      </w:hyperlink>
      <w:r>
        <w:t xml:space="preserve"> </w:t>
      </w:r>
      <w:hyperlink r:id="rId6978">
        <w:r>
          <w:rPr>
            <w:color w:val="0000EE"/>
            <w:u w:val="single"/>
          </w:rPr>
          <w:t>Hechos 8:23</w:t>
        </w:r>
      </w:hyperlink>
      <w:r>
        <w:t>). La mayoría de los estudiosos hoy en día creen que la planta a la que se refiere es la coloquíntida, una enredadera similar al pepino que se extiende por el suelo o trepa sobre arbustos y cercas. El fruto contiene una pulpa esponjosa suave, que es intensamente amarga, fuertemente catártica y a veces venenosa.</w:t>
      </w:r>
    </w:p>
    <w:p>
      <w:pPr>
        <w:pStyle w:val="Heading3"/>
      </w:pPr>
      <w:r>
        <w:t xml:space="preserve">Seto </w:t>
      </w:r>
      <w:r>
        <w:rPr>
          <w:i/>
        </w:rPr>
        <w:t>(Rhamnus palaestina, Balanites aegyptiaca, Lycium europaeum)</w:t>
      </w:r>
    </w:p>
    <w:p>
      <w:r/>
      <w:r>
        <w:t xml:space="preserve">Una hilera de arbustos plantados de cerca o árboles de bajo crecimiento que forman una cerca o límite. Se utilizaron varias plantas para proporcionar setos en tiempos bíblicos. Una de ellas era el espino negro de Palestina, </w:t>
      </w:r>
      <w:r>
        <w:rPr>
          <w:i/>
        </w:rPr>
        <w:t>Rhamnus palaestina.</w:t>
      </w:r>
      <w:r>
        <w:t xml:space="preserve"> Esta planta es un arbusto o un árbol pequeño que crece de 0,9 a 1,8 metros de altura, con ramas aterciopeladas y espinosas, hojas perennes y racimos de pequeñas flores que florecen en marzo y abril. Crece en matorrales y en laderas desde Siria, a través de la Tierra Santa, hasta Arabia y el Sinaí. El bálsamo de Jericó </w:t>
      </w:r>
      <w:r>
        <w:rPr>
          <w:i/>
        </w:rPr>
        <w:t>(Balanites aegyptiaca)</w:t>
      </w:r>
      <w:r>
        <w:t xml:space="preserve"> y el espino europeo </w:t>
      </w:r>
      <w:r>
        <w:rPr>
          <w:i/>
        </w:rPr>
        <w:t>(Lycium europaeum)</w:t>
      </w:r>
      <w:r>
        <w:t xml:space="preserve"> también son arbustos espinosos ampliamente utilizados como setos en la Tierra Santa y pueden ser las plantas mencionadas en </w:t>
      </w:r>
      <w:hyperlink r:id="rId11641">
        <w:r>
          <w:rPr>
            <w:color w:val="0000EE"/>
            <w:u w:val="single"/>
          </w:rPr>
          <w:t>Proverbios 15:19</w:t>
        </w:r>
      </w:hyperlink>
      <w:r>
        <w:t xml:space="preserve"> y </w:t>
      </w:r>
      <w:hyperlink r:id="rId11642">
        <w:r>
          <w:rPr>
            <w:color w:val="0000EE"/>
            <w:u w:val="single"/>
          </w:rPr>
          <w:t>Oseas 2:6</w:t>
        </w:r>
      </w:hyperlink>
      <w:r>
        <w:t>.</w:t>
      </w:r>
    </w:p>
    <w:p>
      <w:pPr>
        <w:pStyle w:val="Heading3"/>
      </w:pPr>
      <w:r>
        <w:t xml:space="preserve">Henna </w:t>
      </w:r>
      <w:r>
        <w:rPr>
          <w:i/>
        </w:rPr>
        <w:t>(Lawsonia inermis)</w:t>
      </w:r>
    </w:p>
    <w:p>
      <w:r/>
      <w:r>
        <w:t xml:space="preserve">Árbol o arbusto de Asia y el norte de África con flores fragantes rojizas o blancas y hojas de las cuales se obtiene un tinte rojizo. La planta mencionada en </w:t>
      </w:r>
      <w:hyperlink r:id="rId11359">
        <w:r>
          <w:rPr>
            <w:color w:val="0000EE"/>
            <w:u w:val="single"/>
          </w:rPr>
          <w:t>Cantar de los Cantares 1:14</w:t>
        </w:r>
      </w:hyperlink>
      <w:r>
        <w:t xml:space="preserve"> y </w:t>
      </w:r>
      <w:hyperlink r:id="rId11360">
        <w:r>
          <w:rPr>
            <w:color w:val="0000EE"/>
            <w:u w:val="single"/>
          </w:rPr>
          <w:t>4:13</w:t>
        </w:r>
      </w:hyperlink>
      <w:r>
        <w:t>, traducida como "copher" (RVR 1909), se cree hoy en día que se refiere a la planta de henna. Es nativa del norte de India y crece de forma silvestre en Sudán, Egipto, Arabia, Siria, Líbano y la Tierra Santa. Alcanza una altura de 1,2 a 3,7 metros, y su aroma es similar al de las rosas.</w:t>
      </w:r>
    </w:p>
    <w:p>
      <w:r/>
      <w:r>
        <w:t>Las hojas de henna se secan, se trituran en un polvo, se mezclan con agua y se convierten en una pasta que se ha utilizado desde tiempos inmemoriales como cosmético. Se han encontrado varias momias decoradas con henna. La henna se usaba para proporcionar un color amarillo brillante, naranja o rojo a las uñas de las manos, las uñas de los pies, las puntas de los dedos, las palmas de las manos y las plantas de los pies de las niñas. Los hombres también la usaban para teñir sus barbas y las crines y colas de los caballos. El tinte debía renovarse cada dos o tres semanas. Este uso de la henna como cosmético era común en Egipto en la época en que los hijos de Israel estaban allí como esclavos; sin duda estaban familiarizados con él.</w:t>
      </w:r>
    </w:p>
    <w:p>
      <w:pPr>
        <w:pStyle w:val="Heading3"/>
      </w:pPr>
      <w:r>
        <w:t xml:space="preserve">Jacinto </w:t>
      </w:r>
      <w:r>
        <w:rPr>
          <w:i/>
        </w:rPr>
        <w:t>(Hyacinthus orientalis)</w:t>
      </w:r>
    </w:p>
    <w:p>
      <w:r/>
      <w:r>
        <w:t xml:space="preserve">El lirio mencionado en </w:t>
      </w:r>
      <w:hyperlink r:id="rId11643">
        <w:r>
          <w:rPr>
            <w:color w:val="0000EE"/>
            <w:u w:val="single"/>
          </w:rPr>
          <w:t>Cantar de los Cantares 2:1–2, 16</w:t>
        </w:r>
      </w:hyperlink>
      <w:r>
        <w:t xml:space="preserve">; </w:t>
      </w:r>
      <w:hyperlink r:id="rId11644">
        <w:r>
          <w:rPr>
            <w:color w:val="0000EE"/>
            <w:u w:val="single"/>
          </w:rPr>
          <w:t>4:5</w:t>
        </w:r>
      </w:hyperlink>
      <w:r>
        <w:t xml:space="preserve">; y </w:t>
      </w:r>
      <w:hyperlink r:id="rId11645">
        <w:r>
          <w:rPr>
            <w:color w:val="0000EE"/>
            <w:u w:val="single"/>
          </w:rPr>
          <w:t>6:2–4</w:t>
        </w:r>
      </w:hyperlink>
      <w:r>
        <w:t xml:space="preserve"> podría ser el jacinto de jardín. Es nativo y muy común en los campos y lugares rocosos de Tierra Santa, Líbano y hacia el norte. Sus flores silvestres son siempre de un azul intenso y muy fragantes.</w:t>
      </w:r>
    </w:p>
    <w:p>
      <w:r/>
      <w:r>
        <w:rPr>
          <w:i/>
        </w:rPr>
        <w:t>Véase también</w:t>
      </w:r>
      <w:r>
        <w:t xml:space="preserve"> Lirio (abajo).</w:t>
      </w:r>
    </w:p>
    <w:p>
      <w:pPr>
        <w:pStyle w:val="Heading3"/>
      </w:pPr>
      <w:r>
        <w:t xml:space="preserve">Hisopo </w:t>
      </w:r>
      <w:r>
        <w:rPr>
          <w:i/>
        </w:rPr>
        <w:t>(Origanum maru)</w:t>
      </w:r>
    </w:p>
    <w:p>
      <w:r/>
      <w:r>
        <w:t xml:space="preserve">Planta leñosa originaria de Asia con espigas de pequeñas flores azules y hojas aromáticas utilizadas como condimento y en perfumería. Existe poco consenso entre los botánicos sobre la identidad exacta del "hisopo" bíblico. Algunos han propuesto que podría ser </w:t>
      </w:r>
      <w:r>
        <w:rPr>
          <w:i/>
        </w:rPr>
        <w:t>Hyssopus officinalis,</w:t>
      </w:r>
      <w:r>
        <w:t xml:space="preserve"> la conocida hierba de jardín actualmente llamada hisopo. Sin embargo, esta planta no es nativa de Tierra Santa ni de Egipto, encontrándose sólo en el sur de Europa. Además, no cumple con las características de la planta bíblica.</w:t>
      </w:r>
    </w:p>
    <w:p>
      <w:r/>
      <w:r>
        <w:t xml:space="preserve">El "hisopo" del Antiguo Testamento probablemente se refiere a la mejorana siria o egipcia </w:t>
      </w:r>
      <w:r>
        <w:rPr>
          <w:i/>
        </w:rPr>
        <w:t>(Origanum maru).</w:t>
      </w:r>
      <w:r>
        <w:t xml:space="preserve"> Se menciona en </w:t>
      </w:r>
      <w:hyperlink r:id="rId3679">
        <w:r>
          <w:rPr>
            <w:color w:val="0000EE"/>
            <w:u w:val="single"/>
          </w:rPr>
          <w:t>Éxodo 12:22,</w:t>
        </w:r>
      </w:hyperlink>
      <w:r>
        <w:t xml:space="preserve"> </w:t>
      </w:r>
      <w:hyperlink r:id="rId11646">
        <w:r>
          <w:rPr>
            <w:color w:val="0000EE"/>
            <w:u w:val="single"/>
          </w:rPr>
          <w:t>Levítico 14:4–6, 52,</w:t>
        </w:r>
      </w:hyperlink>
      <w:r>
        <w:t xml:space="preserve"> </w:t>
      </w:r>
      <w:hyperlink r:id="rId11647">
        <w:r>
          <w:rPr>
            <w:color w:val="0000EE"/>
            <w:u w:val="single"/>
          </w:rPr>
          <w:t>Números 19:6, 18,</w:t>
        </w:r>
      </w:hyperlink>
      <w:r>
        <w:t xml:space="preserve"> </w:t>
      </w:r>
      <w:hyperlink r:id="rId4838">
        <w:r>
          <w:rPr>
            <w:color w:val="0000EE"/>
            <w:u w:val="single"/>
          </w:rPr>
          <w:t>1 Reyes 4:33,</w:t>
        </w:r>
      </w:hyperlink>
      <w:r>
        <w:t xml:space="preserve"> </w:t>
      </w:r>
      <w:hyperlink r:id="rId2755">
        <w:r>
          <w:rPr>
            <w:color w:val="0000EE"/>
            <w:u w:val="single"/>
          </w:rPr>
          <w:t>Salmo 51:7,</w:t>
        </w:r>
      </w:hyperlink>
      <w:r>
        <w:t xml:space="preserve"> y </w:t>
      </w:r>
      <w:hyperlink r:id="rId2728">
        <w:r>
          <w:rPr>
            <w:color w:val="0000EE"/>
            <w:u w:val="single"/>
          </w:rPr>
          <w:t>Hebreos 9:19</w:t>
        </w:r>
      </w:hyperlink>
      <w:r>
        <w:t xml:space="preserve">. Las mejoranas son plantas de la familia de las mentas que, en condiciones favorables, crecen aproximadamente de 0,6 a 0,9 metros de altura, pero a menudo son enanas cuando crecen en grietas de rocas y paredes (cp. </w:t>
      </w:r>
      <w:hyperlink r:id="rId4838">
        <w:r>
          <w:rPr>
            <w:color w:val="0000EE"/>
            <w:u w:val="single"/>
          </w:rPr>
          <w:t>1 Reyes 4:33</w:t>
        </w:r>
      </w:hyperlink>
      <w:r>
        <w:t>). Se obtiene una sustancia aromática de las hojas trituradas y secas. Si se juntan en un manojo con hojas y flores, los tallos peludos de la mejorana retendrían muy bien el líquido y serían un excelente rociador.</w:t>
      </w:r>
    </w:p>
    <w:p>
      <w:r/>
      <w:r>
        <w:t>El hisopo mencionado en el pasaje de la crucifixión en el NT (</w:t>
      </w:r>
      <w:hyperlink r:id="rId8293">
        <w:r>
          <w:rPr>
            <w:color w:val="0000EE"/>
            <w:u w:val="single"/>
          </w:rPr>
          <w:t>Jn 19:29</w:t>
        </w:r>
      </w:hyperlink>
      <w:r>
        <w:t>) probablemente se refiere al sorgo, una planta de cereal alta cultivada principalmente como alimento, pero también utilizada para fabricar cepillos y trapeadores.</w:t>
      </w:r>
    </w:p>
    <w:p>
      <w:pPr>
        <w:pStyle w:val="Heading3"/>
      </w:pPr>
      <w:r>
        <w:t xml:space="preserve">Enebro </w:t>
      </w:r>
      <w:r>
        <w:rPr>
          <w:i/>
        </w:rPr>
        <w:t>(Juniperus)</w:t>
      </w:r>
    </w:p>
    <w:p>
      <w:r/>
      <w:r>
        <w:t xml:space="preserve">Variedad de árbol o arbusto de hoja perenne. La planta mencionada en </w:t>
      </w:r>
      <w:hyperlink r:id="rId11648">
        <w:r>
          <w:rPr>
            <w:color w:val="0000EE"/>
            <w:u w:val="single"/>
          </w:rPr>
          <w:t>Jeremías 17:6</w:t>
        </w:r>
      </w:hyperlink>
      <w:r>
        <w:t xml:space="preserve"> y </w:t>
      </w:r>
      <w:hyperlink r:id="rId11649">
        <w:r>
          <w:rPr>
            <w:color w:val="0000EE"/>
            <w:u w:val="single"/>
          </w:rPr>
          <w:t>48:6</w:t>
        </w:r>
      </w:hyperlink>
      <w:r>
        <w:t xml:space="preserve"> y traducida en la RVR 1909 como "retama" es probablemente el sabino o el enebro fenicio. El enebro fenicio, </w:t>
      </w:r>
      <w:r>
        <w:rPr>
          <w:i/>
        </w:rPr>
        <w:t>Juniperus phoenicia,</w:t>
      </w:r>
      <w:r>
        <w:t xml:space="preserve"> se encuentra en las colinas y lugares rocosos de Arabia. El enebro sabino, </w:t>
      </w:r>
      <w:r>
        <w:rPr>
          <w:i/>
        </w:rPr>
        <w:t>J. sabina,</w:t>
      </w:r>
      <w:r>
        <w:t xml:space="preserve"> es común en los desiertos, llanuras y lugares rocosos de Siria y Palestina. Estas referencias son al cedro de bayas marrones o cedro afilado.</w:t>
      </w:r>
    </w:p>
    <w:p>
      <w:pPr>
        <w:pStyle w:val="Heading3"/>
      </w:pPr>
      <w:r>
        <w:t xml:space="preserve">Laurel </w:t>
      </w:r>
      <w:r>
        <w:rPr>
          <w:i/>
        </w:rPr>
        <w:t>(Laurus nobilis)</w:t>
      </w:r>
    </w:p>
    <w:p>
      <w:r/>
      <w:r>
        <w:t xml:space="preserve">Arbusto o árbol nativo de la región mediterránea. Aunque la referencia en </w:t>
      </w:r>
      <w:hyperlink r:id="rId11650">
        <w:r>
          <w:rPr>
            <w:color w:val="0000EE"/>
            <w:u w:val="single"/>
          </w:rPr>
          <w:t>Salmo 37:35</w:t>
        </w:r>
      </w:hyperlink>
      <w:r>
        <w:t xml:space="preserve"> podría referirse al cedro del Líbano, la mayoría de los estudiosos asocian el “laurel verde” (RVR 1909), mencionado por el salmista con el laurel, nativo de la Tierra Santa, que se encuentra en matorrales y bosques desde la costa hasta la zona montañosa media. Es un árbol de hoja perenne que alcanza una altura de 12,2 a 18,3 metros.</w:t>
      </w:r>
    </w:p>
    <w:p>
      <w:r/>
      <w:r>
        <w:t>Aunque el árbol es abundante en el Monte Carmelo y alrededor de Hebrón, no es común en general en la Tierra Santa. Sus hojas todavía se utilizan como condimento, y su fruto, hojas y corteza se han empleado durante mucho tiempo en la medicina.</w:t>
      </w:r>
    </w:p>
    <w:p>
      <w:pPr>
        <w:pStyle w:val="Heading3"/>
      </w:pPr>
      <w:r>
        <w:t xml:space="preserve">Puerro </w:t>
      </w:r>
      <w:r>
        <w:rPr>
          <w:i/>
        </w:rPr>
        <w:t>(Allium porrum)</w:t>
      </w:r>
    </w:p>
    <w:p>
      <w:r/>
      <w:r>
        <w:rPr>
          <w:i/>
        </w:rPr>
        <w:t>Véase</w:t>
      </w:r>
      <w:r>
        <w:t xml:space="preserve"> Cebolla (abajo).</w:t>
      </w:r>
    </w:p>
    <w:p>
      <w:pPr>
        <w:pStyle w:val="Heading3"/>
      </w:pPr>
      <w:r>
        <w:t xml:space="preserve">Lenteja </w:t>
      </w:r>
      <w:r>
        <w:rPr>
          <w:i/>
        </w:rPr>
        <w:t>(Lens esculenta)</w:t>
      </w:r>
    </w:p>
    <w:p>
      <w:r/>
      <w:r>
        <w:t xml:space="preserve">La planta de lenteja mencionada en </w:t>
      </w:r>
      <w:hyperlink r:id="rId11651">
        <w:r>
          <w:rPr>
            <w:color w:val="0000EE"/>
            <w:u w:val="single"/>
          </w:rPr>
          <w:t>Génesis 25:29–34</w:t>
        </w:r>
      </w:hyperlink>
      <w:r>
        <w:t xml:space="preserve">, </w:t>
      </w:r>
      <w:hyperlink r:id="rId11652">
        <w:r>
          <w:rPr>
            <w:color w:val="0000EE"/>
            <w:u w:val="single"/>
          </w:rPr>
          <w:t>2 Samuel 17:27–29</w:t>
        </w:r>
      </w:hyperlink>
      <w:r>
        <w:t xml:space="preserve">, </w:t>
      </w:r>
      <w:hyperlink r:id="rId11653">
        <w:r>
          <w:rPr>
            <w:color w:val="0000EE"/>
            <w:u w:val="single"/>
          </w:rPr>
          <w:t>23:11</w:t>
        </w:r>
      </w:hyperlink>
      <w:r>
        <w:t xml:space="preserve">, y </w:t>
      </w:r>
      <w:hyperlink r:id="rId10927">
        <w:r>
          <w:rPr>
            <w:color w:val="0000EE"/>
            <w:u w:val="single"/>
          </w:rPr>
          <w:t>Ezequiel 4:9</w:t>
        </w:r>
      </w:hyperlink>
      <w:r>
        <w:t xml:space="preserve"> es una planta pequeña, erguida, anual, similar a la veza, con tallos delgados y hojas con zarcillos. Produce pequeñas flores blancas con rayas violetas y vainas planas similares a guisantes, en las que se encuentran las lentejas.</w:t>
      </w:r>
    </w:p>
    <w:p>
      <w:pPr>
        <w:pStyle w:val="Heading3"/>
      </w:pPr>
      <w:r>
        <w:t xml:space="preserve">Lechuga </w:t>
      </w:r>
      <w:r>
        <w:rPr>
          <w:i/>
        </w:rPr>
        <w:t>(Lactuca sativa)</w:t>
      </w:r>
    </w:p>
    <w:p>
      <w:r/>
      <w:r>
        <w:rPr>
          <w:i/>
        </w:rPr>
        <w:t>Véase</w:t>
      </w:r>
      <w:r>
        <w:t xml:space="preserve"> Hierbas amargas (arriba).</w:t>
      </w:r>
    </w:p>
    <w:p>
      <w:pPr>
        <w:pStyle w:val="Heading3"/>
      </w:pPr>
      <w:r>
        <w:t xml:space="preserve">Lirio </w:t>
      </w:r>
      <w:r>
        <w:rPr>
          <w:i/>
        </w:rPr>
        <w:t>(Lilium)</w:t>
      </w:r>
    </w:p>
    <w:p>
      <w:r/>
      <w:r>
        <w:t xml:space="preserve">Cualquiera de las diversas plantas del género </w:t>
      </w:r>
      <w:r>
        <w:rPr>
          <w:i/>
        </w:rPr>
        <w:t>Lilium</w:t>
      </w:r>
      <w:r>
        <w:t xml:space="preserve"> que tienen flores grandes, de varios colores, en forma de trompeta, y plantas relacionadas. El lirio es una de las plantas más famosas mencionadas en la Biblia, pero también es una sobre la cual ha habido considerable diferencia de opinión. Parece probable que varios tipos de plantas, quizás cinco o seis, sean llamadas lirios en la (RVR 1909). La mayoría de las autoridades consideran que la anémona de Palestina o flor del viento, </w:t>
      </w:r>
      <w:r>
        <w:rPr>
          <w:i/>
        </w:rPr>
        <w:t>Anemone coronaria,</w:t>
      </w:r>
      <w:r>
        <w:t xml:space="preserve"> es el “lirio del campo” (</w:t>
      </w:r>
      <w:hyperlink r:id="rId11654">
        <w:r>
          <w:rPr>
            <w:color w:val="0000EE"/>
            <w:u w:val="single"/>
          </w:rPr>
          <w:t>Mt 6:28</w:t>
        </w:r>
      </w:hyperlink>
      <w:r>
        <w:t>, RVR 1909) que superó a Salomón en toda su gloria. Estas flores se encuentran en todas partes de la Tierra Santa en abundancia; las formas más comunes son escarlata o amarillas, pero la anémona de Palestina también puede ser azul, púrpura, rosa o blanca. La flor alcanza un diámetro de siete centímetros.</w:t>
      </w:r>
    </w:p>
    <w:p>
      <w:r/>
      <w:r>
        <w:t xml:space="preserve">Una alternativa sugerida es la manzanilla palestina, </w:t>
      </w:r>
      <w:r>
        <w:rPr>
          <w:i/>
        </w:rPr>
        <w:t>Anthemis palaestina</w:t>
      </w:r>
      <w:r>
        <w:t>, una planta común de flores blancas, similar a la margarita. La manzanilla se recolecta como hierba seca y se introduce en el horno una vez seca.</w:t>
      </w:r>
    </w:p>
    <w:p>
      <w:r/>
      <w:r>
        <w:t xml:space="preserve">Otra planta propuesta es </w:t>
      </w:r>
      <w:r>
        <w:rPr>
          <w:i/>
        </w:rPr>
        <w:t>Lilium chalcedonicum,</w:t>
      </w:r>
      <w:r>
        <w:t xml:space="preserve"> el lirio escarlata o Martagón. La afirmación en </w:t>
      </w:r>
      <w:hyperlink r:id="rId11356">
        <w:r>
          <w:rPr>
            <w:color w:val="0000EE"/>
            <w:u w:val="single"/>
          </w:rPr>
          <w:t xml:space="preserve">Cantar de los Cantares 5:13, </w:t>
        </w:r>
      </w:hyperlink>
      <w:r>
        <w:t>“sus labios, como lirios”, se ajustaría mejor a esta planta que a la anémona de Palestina. La referencia parece ser a una planta rara de belleza excepcional. El lirio escarlata es raro en la Tierra Santa; de hecho, algunos botánicos dudan que crezca allí.</w:t>
      </w:r>
    </w:p>
    <w:p>
      <w:r/>
      <w:r>
        <w:t xml:space="preserve">Las referencias en </w:t>
      </w:r>
      <w:hyperlink r:id="rId11655">
        <w:r>
          <w:rPr>
            <w:color w:val="0000EE"/>
            <w:u w:val="single"/>
          </w:rPr>
          <w:t>1 Reyes 7:19, 22, 26</w:t>
        </w:r>
      </w:hyperlink>
      <w:r>
        <w:t xml:space="preserve"> y </w:t>
      </w:r>
      <w:hyperlink r:id="rId11656">
        <w:r>
          <w:rPr>
            <w:color w:val="0000EE"/>
            <w:u w:val="single"/>
          </w:rPr>
          <w:t>2 Crónicas 4:5</w:t>
        </w:r>
      </w:hyperlink>
      <w:r>
        <w:t xml:space="preserve"> probablemente se refieren al nenúfar, </w:t>
      </w:r>
      <w:r>
        <w:rPr>
          <w:i/>
        </w:rPr>
        <w:t>Nymphaea alba,</w:t>
      </w:r>
      <w:r>
        <w:t xml:space="preserve"> que sirvió como modelo. El nenúfar es bastante común en Europa, así como en Tierra Santa y el norte de África.</w:t>
      </w:r>
    </w:p>
    <w:p>
      <w:pPr>
        <w:pStyle w:val="Heading3"/>
      </w:pPr>
      <w:r>
        <w:t xml:space="preserve">Loto arbustivo </w:t>
      </w:r>
      <w:r>
        <w:rPr>
          <w:i/>
        </w:rPr>
        <w:t>(Zizyphus lotus)</w:t>
      </w:r>
    </w:p>
    <w:p>
      <w:r/>
      <w:r>
        <w:t xml:space="preserve">Los “árboles sombríos” de </w:t>
      </w:r>
      <w:hyperlink r:id="rId11657">
        <w:r>
          <w:rPr>
            <w:color w:val="0000EE"/>
            <w:u w:val="single"/>
          </w:rPr>
          <w:t>Job 40:21–22</w:t>
        </w:r>
      </w:hyperlink>
      <w:r>
        <w:t xml:space="preserve"> (RVR 1960 “plantas de loto”) podrían referirse al arbusto de loto del Medio Oriente, </w:t>
      </w:r>
      <w:r>
        <w:rPr>
          <w:i/>
        </w:rPr>
        <w:t>Zizyphus lotus,</w:t>
      </w:r>
      <w:r>
        <w:t xml:space="preserve"> un arbusto o árbol bajo que alcanza una altura de aproximadamente 1,5 metros con ramas lisas, en zigzag y de color blanquecino.</w:t>
      </w:r>
    </w:p>
    <w:p>
      <w:r/>
      <w:r>
        <w:t xml:space="preserve">Algunos comentaristas sugieren que los árboles sombríos mencionados en Job son árboles de hojas grandes, como el plátano, </w:t>
      </w:r>
      <w:r>
        <w:rPr>
          <w:i/>
        </w:rPr>
        <w:t>Platanus orientalis,</w:t>
      </w:r>
      <w:r>
        <w:t xml:space="preserve"> o la adelfa, </w:t>
      </w:r>
      <w:r>
        <w:rPr>
          <w:i/>
        </w:rPr>
        <w:t>Nerium oleander.</w:t>
      </w:r>
      <w:r>
        <w:t xml:space="preserve"> Esta propuesta se basa en la idea de que el animal descrito en </w:t>
      </w:r>
      <w:hyperlink r:id="rId11658">
        <w:r>
          <w:rPr>
            <w:color w:val="0000EE"/>
            <w:u w:val="single"/>
          </w:rPr>
          <w:t>Job 40</w:t>
        </w:r>
      </w:hyperlink>
      <w:r>
        <w:t xml:space="preserve"> es el hipopótamo, y parece poco probable que este animal viva bajo un arbusto de loto o se encuentre en lugares donde crece dicho arbusto. Por lo tanto, consideran más probable que se trate del plátano o la adelfa.</w:t>
      </w:r>
    </w:p>
    <w:p>
      <w:pPr>
        <w:pStyle w:val="Heading3"/>
      </w:pPr>
      <w:r>
        <w:t xml:space="preserve">Malva </w:t>
      </w:r>
      <w:r>
        <w:rPr>
          <w:i/>
        </w:rPr>
        <w:t>(Atriplex)</w:t>
      </w:r>
    </w:p>
    <w:p>
      <w:r/>
      <w:r>
        <w:t xml:space="preserve">La palabra hebrea utilizada en </w:t>
      </w:r>
      <w:hyperlink r:id="rId11598">
        <w:r>
          <w:rPr>
            <w:color w:val="0000EE"/>
            <w:u w:val="single"/>
          </w:rPr>
          <w:t>Job 30:4</w:t>
        </w:r>
      </w:hyperlink>
      <w:r>
        <w:t xml:space="preserve"> implica salinidad, por lo que los botánicos creen que se refiere a una de las especies de salicornia o atriplex. Veintiún especies de hierba salada se encuentran en la Tierra Santa, casi todas comunes y que podrían cumplir bien con los requisitos del texto. </w:t>
      </w:r>
      <w:r>
        <w:rPr>
          <w:i/>
        </w:rPr>
        <w:t>Atriplex halimus</w:t>
      </w:r>
      <w:r>
        <w:t xml:space="preserve"> es la especie usualmente sugerida, un arbusto robusto y frondoso relacionado con la espinaca.</w:t>
      </w:r>
    </w:p>
    <w:p>
      <w:pPr>
        <w:pStyle w:val="Heading3"/>
      </w:pPr>
      <w:r>
        <w:t xml:space="preserve">Mandrágora </w:t>
      </w:r>
      <w:r>
        <w:rPr>
          <w:i/>
        </w:rPr>
        <w:t>(Mandragora officinarum)</w:t>
      </w:r>
    </w:p>
    <w:p>
      <w:r/>
      <w:r>
        <w:t xml:space="preserve">La mandrágora, también conocida como manzana del amor, es una hierba perenne sin tallo que está relacionada con la belladona, la papa y el tomate. Posee una raíz principal grande, similar a una remolacha, a menudo bifurcada, de la cual emergen muchas hojas oscuras de aproximadamente 30,5 centímetros de largo, y 10,2 centímetros de ancho. La planta es ligeramente venenosa, y sus gruesas raíces principales tienen cierta semejanza en forma con las partes inferiores del cuerpo humano. Por esta razón, se le atribuían ciertas propiedades afrodisíacas (cp. </w:t>
      </w:r>
      <w:hyperlink r:id="rId11659">
        <w:r>
          <w:rPr>
            <w:color w:val="0000EE"/>
            <w:u w:val="single"/>
          </w:rPr>
          <w:t>Gn 30:14–16</w:t>
        </w:r>
      </w:hyperlink>
      <w:r>
        <w:t>).</w:t>
      </w:r>
    </w:p>
    <w:p>
      <w:r/>
      <w:r>
        <w:t xml:space="preserve">La manzana del amor era una planta común en campos desiertos de toda la Tierra Santa. Es nativa de toda la región mediterránea, del sur de Europa y de Asia Menor. La mandrágora se menciona en </w:t>
      </w:r>
      <w:hyperlink r:id="rId9530">
        <w:r>
          <w:rPr>
            <w:color w:val="0000EE"/>
            <w:u w:val="single"/>
          </w:rPr>
          <w:t>Cantar de los Cantares 7:13</w:t>
        </w:r>
      </w:hyperlink>
      <w:r>
        <w:t xml:space="preserve">, aunque algunos estudiosos creen que el autor en realidad podría haberse referido al cidro o al hongo comestible común de campo, </w:t>
      </w:r>
      <w:r>
        <w:rPr>
          <w:i/>
        </w:rPr>
        <w:t>Agaricus campestris.</w:t>
      </w:r>
    </w:p>
    <w:p>
      <w:pPr>
        <w:pStyle w:val="Heading3"/>
      </w:pPr>
      <w:r>
        <w:t xml:space="preserve">Melón </w:t>
      </w:r>
      <w:r>
        <w:rPr>
          <w:i/>
        </w:rPr>
        <w:t>(Cucumis melo, Citrullus vulgaris)</w:t>
      </w:r>
    </w:p>
    <w:p>
      <w:r/>
      <w:r>
        <w:t xml:space="preserve">Cualquiera de las diversas variedades de estas dos vides relacionadas que tienen una cáscara dura y pulpa jugosa. Los melones de </w:t>
      </w:r>
      <w:hyperlink r:id="rId366">
        <w:r>
          <w:rPr>
            <w:color w:val="0000EE"/>
            <w:u w:val="single"/>
          </w:rPr>
          <w:t>Números 11:5</w:t>
        </w:r>
      </w:hyperlink>
      <w:r>
        <w:t xml:space="preserve"> podrían ser el melón </w:t>
      </w:r>
      <w:r>
        <w:rPr>
          <w:i/>
        </w:rPr>
        <w:t>(Cucumis melo)</w:t>
      </w:r>
      <w:r>
        <w:t xml:space="preserve"> o la sandía </w:t>
      </w:r>
      <w:r>
        <w:rPr>
          <w:i/>
        </w:rPr>
        <w:t>(Citrullus vulgaris).</w:t>
      </w:r>
      <w:r>
        <w:t xml:space="preserve"> Es posible que se refieran a ambas frutas.</w:t>
      </w:r>
    </w:p>
    <w:p>
      <w:pPr>
        <w:pStyle w:val="Heading3"/>
      </w:pPr>
      <w:r>
        <w:t xml:space="preserve">Mijo </w:t>
      </w:r>
      <w:r>
        <w:rPr>
          <w:i/>
        </w:rPr>
        <w:t>(Panicum miliaceum)</w:t>
      </w:r>
    </w:p>
    <w:p>
      <w:r/>
      <w:r>
        <w:t>El mijo es un pasto cultivado en Eurasia por su semilla comestible. Las semillas de mijo son las más pequeñas entre todas las semillas de gramíneas cultivadas como alimento, pero se producen en gran cantidad. El mijo es un pasto anual que rara vez supera los 0,6 metros de altura. Las pequeñas semillas del mijo se utilizan en pasteles y son consumidas crudas por las personas de bajos recursos de la región.</w:t>
      </w:r>
    </w:p>
    <w:p>
      <w:pPr>
        <w:pStyle w:val="Heading3"/>
      </w:pPr>
      <w:r>
        <w:t xml:space="preserve">Menta </w:t>
      </w:r>
      <w:r>
        <w:rPr>
          <w:i/>
        </w:rPr>
        <w:t>(Mentha)</w:t>
      </w:r>
    </w:p>
    <w:p>
      <w:r/>
      <w:r>
        <w:t xml:space="preserve">Cualquiera de varias plantas de esta familia con follaje aromático que se procesa para dar sabor. Muchas mentas son comunes en la Tierra Santa, pero la menta de caballo </w:t>
      </w:r>
      <w:r>
        <w:rPr>
          <w:i/>
        </w:rPr>
        <w:t>(Mentha longifolia)</w:t>
      </w:r>
      <w:r>
        <w:t xml:space="preserve"> es probablemente la mencionada en </w:t>
      </w:r>
      <w:hyperlink r:id="rId373">
        <w:r>
          <w:rPr>
            <w:color w:val="0000EE"/>
            <w:u w:val="single"/>
          </w:rPr>
          <w:t>Mateo 23:23</w:t>
        </w:r>
      </w:hyperlink>
      <w:r>
        <w:t xml:space="preserve"> y </w:t>
      </w:r>
      <w:hyperlink r:id="rId374">
        <w:r>
          <w:rPr>
            <w:color w:val="0000EE"/>
            <w:u w:val="single"/>
          </w:rPr>
          <w:t>Lucas 11:42</w:t>
        </w:r>
      </w:hyperlink>
      <w:r>
        <w:t>. Las mentas fueron utilizadas por los antiguos hebreos, griegos y romanos para dar sabor, como carminativo en medicina y como condimento en la cocina.</w:t>
      </w:r>
    </w:p>
    <w:p>
      <w:pPr>
        <w:pStyle w:val="Heading3"/>
      </w:pPr>
      <w:r>
        <w:t xml:space="preserve">Morera </w:t>
      </w:r>
      <w:r>
        <w:rPr>
          <w:i/>
        </w:rPr>
        <w:t>(Morus nigra)</w:t>
      </w:r>
    </w:p>
    <w:p>
      <w:r/>
      <w:r>
        <w:t xml:space="preserve">Cualquier árbol de esta familia, algunos con frutos de color púrpura oscuro y uno con frutos blancos, tiene hojas que se utilizan como alimento para los gusanos de seda. El árbol sicómoro mencionado en </w:t>
      </w:r>
      <w:hyperlink r:id="rId11660">
        <w:r>
          <w:rPr>
            <w:color w:val="0000EE"/>
            <w:u w:val="single"/>
          </w:rPr>
          <w:t>Lucas 17:6</w:t>
        </w:r>
      </w:hyperlink>
      <w:r>
        <w:t xml:space="preserve"> (RVR 1909) es probablemente la morera negra, </w:t>
      </w:r>
      <w:r>
        <w:rPr>
          <w:i/>
        </w:rPr>
        <w:t>Morus nigra.</w:t>
      </w:r>
      <w:r>
        <w:t xml:space="preserve"> Es un árbol de crecimiento bajo, con una copa densa y ramas rígidas, que alcanza de 7,3 a 10,7 metros de altura, aunque rara vez supera los 9,1 metros. Originario del norte de Persia, ahora se cultiva en todo el Medio Oriente por su fruto. La especie china o india, </w:t>
      </w:r>
      <w:r>
        <w:rPr>
          <w:i/>
        </w:rPr>
        <w:t>M. alba,</w:t>
      </w:r>
      <w:r>
        <w:t xml:space="preserve"> hasta hace poco se cultivaba ampliamente en Siria y la Tierra Santa, pero no es autóctona.</w:t>
      </w:r>
    </w:p>
    <w:p>
      <w:pPr>
        <w:pStyle w:val="Heading3"/>
      </w:pPr>
      <w:r>
        <w:t xml:space="preserve">Mostaza </w:t>
      </w:r>
      <w:r>
        <w:rPr>
          <w:i/>
        </w:rPr>
        <w:t>(Brassica nigra, B. arvensis)</w:t>
      </w:r>
    </w:p>
    <w:p>
      <w:r/>
      <w:r>
        <w:t xml:space="preserve">Varias plantas de este género son nativas de Eurasia, y algunas se cultivan por sus semillas comestibles. Aunque existe desacuerdo sobre la identidad de la “mostaza” mencionada en </w:t>
      </w:r>
      <w:hyperlink r:id="rId378">
        <w:r>
          <w:rPr>
            <w:color w:val="0000EE"/>
            <w:u w:val="single"/>
          </w:rPr>
          <w:t>Mateo 13:31–32</w:t>
        </w:r>
      </w:hyperlink>
      <w:r>
        <w:t xml:space="preserve">, </w:t>
      </w:r>
      <w:hyperlink r:id="rId6033">
        <w:r>
          <w:rPr>
            <w:color w:val="0000EE"/>
            <w:u w:val="single"/>
          </w:rPr>
          <w:t>17:20</w:t>
        </w:r>
      </w:hyperlink>
      <w:r>
        <w:t xml:space="preserve">, </w:t>
      </w:r>
      <w:hyperlink r:id="rId11661">
        <w:r>
          <w:rPr>
            <w:color w:val="0000EE"/>
            <w:u w:val="single"/>
          </w:rPr>
          <w:t>Marcos 4:31</w:t>
        </w:r>
      </w:hyperlink>
      <w:r>
        <w:t xml:space="preserve">, </w:t>
      </w:r>
      <w:hyperlink r:id="rId11662">
        <w:r>
          <w:rPr>
            <w:color w:val="0000EE"/>
            <w:u w:val="single"/>
          </w:rPr>
          <w:t>Lucas 13:19</w:t>
        </w:r>
      </w:hyperlink>
      <w:r>
        <w:t xml:space="preserve">, y </w:t>
      </w:r>
      <w:hyperlink r:id="rId11660">
        <w:r>
          <w:rPr>
            <w:color w:val="0000EE"/>
            <w:u w:val="single"/>
          </w:rPr>
          <w:t>17:6</w:t>
        </w:r>
      </w:hyperlink>
      <w:r>
        <w:t xml:space="preserve">, generalmente se considera que es la mostaza negra común, </w:t>
      </w:r>
      <w:r>
        <w:rPr>
          <w:i/>
        </w:rPr>
        <w:t>Brassica nigra.</w:t>
      </w:r>
    </w:p>
    <w:p>
      <w:r/>
      <w:r>
        <w:t xml:space="preserve">La mostaza a la que se refirió Jesús podría ser la mostaza silvestre, </w:t>
      </w:r>
      <w:r>
        <w:rPr>
          <w:i/>
        </w:rPr>
        <w:t>B. arvensis,</w:t>
      </w:r>
      <w:r>
        <w:t xml:space="preserve"> que normalmente crece de 0,3 a 0,9 metros de altura. Algunos han sugerido que en realidad podría ser </w:t>
      </w:r>
      <w:r>
        <w:rPr>
          <w:i/>
        </w:rPr>
        <w:t>Salvadora persica,</w:t>
      </w:r>
      <w:r>
        <w:t xml:space="preserve"> encontrada en matorrales alrededor del Mar Muerto. Esta planta tiene un sabor aromático agradable similar al de la mostaza, y si se consume en cantidad considerable, puede provocar irritación en la nariz y los ojos, similar a la de la mostaza. Sin embargo, esta planta no crece tan al norte como Galilea, y sus frutos son bastante grandes y pedregosos, por lo que difícilmente encajan en la descripción de la parábola.</w:t>
      </w:r>
    </w:p>
    <w:p>
      <w:r/>
      <w:r>
        <w:t>Aunque las semillas de mostaza no son las más pequeñas conocidas, probablemente eran las más pequeñas que la gente común, que componía la audiencia de Jesús en Galilea, conocía.</w:t>
      </w:r>
    </w:p>
    <w:p>
      <w:pPr>
        <w:pStyle w:val="Heading3"/>
      </w:pPr>
      <w:r>
        <w:t xml:space="preserve">Mirra </w:t>
      </w:r>
      <w:r>
        <w:rPr>
          <w:i/>
        </w:rPr>
        <w:t>(Commiphora myrrha, C. kataf)</w:t>
      </w:r>
    </w:p>
    <w:p>
      <w:r/>
      <w:r>
        <w:t xml:space="preserve">Arbusto o árbol que exuda una resina gomosa aromática utilizada en perfumes e incienso. La mayoría de las referencias en las Escrituras a la mirra se refieren a </w:t>
      </w:r>
      <w:r>
        <w:rPr>
          <w:i/>
        </w:rPr>
        <w:t>Commiphora myrrha</w:t>
      </w:r>
      <w:r>
        <w:t xml:space="preserve">, aunque </w:t>
      </w:r>
      <w:r>
        <w:rPr>
          <w:i/>
        </w:rPr>
        <w:t>C. kataf</w:t>
      </w:r>
      <w:r>
        <w:t xml:space="preserve"> también puede estar involucrada, ya que crece en la misma región y es similar. Ambos árboles son nativos de Arabia, Etiopía y la costa somalí del este de África. Producen una exudación gomosa que constituye la mayor parte de la mirra comercializada. Ambas especies son arbustos espinosos bajos, achaparrados, con ramas gruesas y rígidas, o pequeños árboles que crecen en lugares rocosos, especialmente en colinas de piedra caliza. En el este, es muy valorada como sustancia aromática, perfume y medicina. Los antiguos egipcios la quemaban en sus templos y embalsamaban a sus muertos con ella; los judíos también la usaban para embalsamar (</w:t>
      </w:r>
      <w:hyperlink r:id="rId7825">
        <w:r>
          <w:rPr>
            <w:color w:val="0000EE"/>
            <w:u w:val="single"/>
          </w:rPr>
          <w:t>Jn 19:39</w:t>
        </w:r>
      </w:hyperlink>
      <w:r>
        <w:t>). Los hebreos la consideraban muy valiosa como perfume (</w:t>
      </w:r>
      <w:hyperlink r:id="rId11364">
        <w:r>
          <w:rPr>
            <w:color w:val="0000EE"/>
            <w:u w:val="single"/>
          </w:rPr>
          <w:t>Sal 45:8</w:t>
        </w:r>
      </w:hyperlink>
      <w:r>
        <w:t>).</w:t>
      </w:r>
    </w:p>
    <w:p>
      <w:pPr>
        <w:pStyle w:val="Heading3"/>
      </w:pPr>
      <w:r>
        <w:t xml:space="preserve">Mirto </w:t>
      </w:r>
      <w:r>
        <w:rPr>
          <w:i/>
        </w:rPr>
        <w:t>(Myrtus communis)</w:t>
      </w:r>
    </w:p>
    <w:p>
      <w:r/>
      <w:r>
        <w:t>El árbol de mirto es común en la Tierra Santa, especialmente alrededor de Belén, Líbano, Hebrón, y en las laderas del Monte Carmelo y el Monte Tabor. Es nativo del oeste de Asia y, en entornos favorables, crece hasta convertirse en un pequeño árbol de hoja perenne de 6,2 a 9,1 metros de altura. Sin embargo, con mayor frecuencia es un arbusto desgarbado de 0,5 a 1,2 metros de altura.</w:t>
      </w:r>
    </w:p>
    <w:p>
      <w:r/>
      <w:r>
        <w:t>En la Biblia, el mirto se menciona principalmente como un símbolo de la generosidad de Dios. Las ramas de los mirtos se incluyeron entre las que Nehemías ordenó recoger para la Fiesta de los Tabernáculos (</w:t>
      </w:r>
      <w:hyperlink r:id="rId11663">
        <w:r>
          <w:rPr>
            <w:color w:val="0000EE"/>
            <w:u w:val="single"/>
          </w:rPr>
          <w:t>Ne 8:15</w:t>
        </w:r>
      </w:hyperlink>
      <w:r>
        <w:t>). El mirto simbolizaba no sólo la paz, sino también la justicia.</w:t>
      </w:r>
    </w:p>
    <w:p>
      <w:pPr>
        <w:pStyle w:val="Heading3"/>
      </w:pPr>
      <w:r>
        <w:t xml:space="preserve">Narciso </w:t>
      </w:r>
      <w:r>
        <w:rPr>
          <w:i/>
        </w:rPr>
        <w:t>(Narcissus tazetta)</w:t>
      </w:r>
    </w:p>
    <w:p>
      <w:r/>
      <w:r>
        <w:t xml:space="preserve">Planta ampliamente cultivada de esta familia con hojas estrechas y, generalmente, flores blancas o amarillas con una corona en forma de copa o trompeta. El narciso polyanthus </w:t>
      </w:r>
      <w:r>
        <w:rPr>
          <w:i/>
        </w:rPr>
        <w:t>(Narciso tazetta)</w:t>
      </w:r>
      <w:r>
        <w:t xml:space="preserve"> parece ser la planta a la que se hace referencia en </w:t>
      </w:r>
      <w:hyperlink r:id="rId11664">
        <w:r>
          <w:rPr>
            <w:color w:val="0000EE"/>
            <w:u w:val="single"/>
          </w:rPr>
          <w:t>Isaías 35:1</w:t>
        </w:r>
      </w:hyperlink>
      <w:r>
        <w:t>. Este narciso crece abundantemente en las llanuras de Sarón y en otros lugares de Palestina. Debido a su dulce aroma, es un gran favorito.</w:t>
      </w:r>
    </w:p>
    <w:p>
      <w:pPr>
        <w:pStyle w:val="Heading3"/>
      </w:pPr>
      <w:r>
        <w:t xml:space="preserve">Nardo </w:t>
      </w:r>
      <w:r>
        <w:rPr>
          <w:i/>
        </w:rPr>
        <w:t>(Nardostachys jatamansi)</w:t>
      </w:r>
    </w:p>
    <w:p>
      <w:r/>
      <w:r>
        <w:t>El nardo es una hierba perenne con raíces fuertes y un aroma agradable. Es nativa de las grandes altitudes del Himalaya, y su distribución se extiende desde allí hacia el oeste de Asia. Las raíces y los tallos jóvenes lanosos en forma de espiga se secan antes de que las hojas se desplieguen y se utilizan para hacer perfume. Todavía se usa en India como perfume para el cabello, y hay muchas razones para creer que el nardo mencionado en las Escrituras (</w:t>
      </w:r>
      <w:hyperlink r:id="rId7227">
        <w:r>
          <w:rPr>
            <w:color w:val="0000EE"/>
            <w:u w:val="single"/>
          </w:rPr>
          <w:t>Cant 1:12,</w:t>
        </w:r>
      </w:hyperlink>
      <w:r>
        <w:t xml:space="preserve"> </w:t>
      </w:r>
      <w:hyperlink r:id="rId11354">
        <w:r>
          <w:rPr>
            <w:color w:val="0000EE"/>
            <w:u w:val="single"/>
          </w:rPr>
          <w:t>4:13–14,</w:t>
        </w:r>
      </w:hyperlink>
      <w:r>
        <w:t xml:space="preserve"> </w:t>
      </w:r>
      <w:hyperlink r:id="rId1973">
        <w:r>
          <w:rPr>
            <w:color w:val="0000EE"/>
            <w:u w:val="single"/>
          </w:rPr>
          <w:t>Mc 14:3</w:t>
        </w:r>
      </w:hyperlink>
      <w:r>
        <w:t xml:space="preserve">, </w:t>
      </w:r>
      <w:hyperlink r:id="rId11478">
        <w:r>
          <w:rPr>
            <w:color w:val="0000EE"/>
            <w:u w:val="single"/>
          </w:rPr>
          <w:t>Jn 12:3</w:t>
        </w:r>
      </w:hyperlink>
      <w:r>
        <w:t>) provino originalmente de India.</w:t>
      </w:r>
    </w:p>
    <w:p>
      <w:pPr>
        <w:pStyle w:val="Heading3"/>
      </w:pPr>
      <w:r>
        <w:t xml:space="preserve">Ortiga </w:t>
      </w:r>
      <w:r>
        <w:rPr>
          <w:i/>
        </w:rPr>
        <w:t>(Urtica)</w:t>
      </w:r>
    </w:p>
    <w:p>
      <w:r/>
      <w:r>
        <w:t xml:space="preserve">Planta de este género con hojas dentadas cubiertas de pelos que exudan una sustancia urticante. En Tierra Santa se encuentran cuatro especies de ortiga: la ortiga común o gran ortiga, </w:t>
      </w:r>
      <w:r>
        <w:rPr>
          <w:i/>
        </w:rPr>
        <w:t>Urtica dioica;</w:t>
      </w:r>
      <w:r>
        <w:t xml:space="preserve"> la ortiga romana, </w:t>
      </w:r>
      <w:r>
        <w:rPr>
          <w:i/>
        </w:rPr>
        <w:t>U. pilulifera;</w:t>
      </w:r>
      <w:r>
        <w:t xml:space="preserve"> la ortiga pequeña, </w:t>
      </w:r>
      <w:r>
        <w:rPr>
          <w:i/>
        </w:rPr>
        <w:t>U. urens;</w:t>
      </w:r>
      <w:r>
        <w:t xml:space="preserve"> y </w:t>
      </w:r>
      <w:r>
        <w:rPr>
          <w:i/>
        </w:rPr>
        <w:t>U. caudata,</w:t>
      </w:r>
      <w:r>
        <w:t xml:space="preserve"> que es similar a la ortiga pequeña. Algunas ortigas alcanzan una altura de 1,5 a 1,8 metros. Son plagas comunes en lugares baldíos y campos. A menudo se las ve en terrenos que alguna vez fueron cultivados pero que desde entonces han sido descuidados (</w:t>
      </w:r>
      <w:hyperlink r:id="rId11665">
        <w:r>
          <w:rPr>
            <w:color w:val="0000EE"/>
            <w:u w:val="single"/>
          </w:rPr>
          <w:t>Is 34:13,</w:t>
        </w:r>
      </w:hyperlink>
      <w:r>
        <w:t xml:space="preserve"> </w:t>
      </w:r>
      <w:hyperlink r:id="rId11666">
        <w:r>
          <w:rPr>
            <w:color w:val="0000EE"/>
            <w:u w:val="single"/>
          </w:rPr>
          <w:t>Os 9:6</w:t>
        </w:r>
      </w:hyperlink>
      <w:r>
        <w:t>).</w:t>
      </w:r>
    </w:p>
    <w:p>
      <w:pPr>
        <w:pStyle w:val="Heading3"/>
      </w:pPr>
      <w:r>
        <w:t xml:space="preserve">Nuez moscada </w:t>
      </w:r>
      <w:r>
        <w:rPr>
          <w:i/>
        </w:rPr>
        <w:t>(Nigella sativa)</w:t>
      </w:r>
    </w:p>
    <w:p>
      <w:r/>
      <w:r>
        <w:t xml:space="preserve">La "neguilla" de </w:t>
      </w:r>
      <w:hyperlink r:id="rId11610">
        <w:r>
          <w:rPr>
            <w:color w:val="0000EE"/>
            <w:u w:val="single"/>
          </w:rPr>
          <w:t>Isaías 28:25–27</w:t>
        </w:r>
      </w:hyperlink>
      <w:r>
        <w:t xml:space="preserve"> (RVR 1909) probablemente se refieren a la flor de nuez moscada, una planta anual de la familia de los ranúnculos. Esta planta crece de forma silvestre en el sur de Europa, Siria, Egipto, el norte de África y otras regiones mediterráneas, donde se cultiva ampliamente por sus semillas aromáticas y fuertemente picantes, similares a la pimienta. Estas semillas se espolvorean sobre algunos tipos de pan y pasteles en el este y se utilizan para sazonar curris y otros platos en la Tierra Santa y Egipto. El comino y las flores de nuez moscada todavía se recolectan en la Tierra Santa de la misma manera descrita por Isaías.</w:t>
      </w:r>
    </w:p>
    <w:p>
      <w:pPr>
        <w:pStyle w:val="Heading3"/>
      </w:pPr>
      <w:r>
        <w:t xml:space="preserve">Roble </w:t>
      </w:r>
      <w:r>
        <w:rPr>
          <w:i/>
        </w:rPr>
        <w:t>(Quercus)</w:t>
      </w:r>
    </w:p>
    <w:p>
      <w:r/>
      <w:r>
        <w:t>En Palestina se encuentran al menos cinco especies de robles. Una de ellas es la coscoja o kermes (</w:t>
      </w:r>
      <w:r>
        <w:rPr>
          <w:i/>
        </w:rPr>
        <w:t>Quercus coccifera</w:t>
      </w:r>
      <w:r>
        <w:t xml:space="preserve">), que es el huésped del insecto </w:t>
      </w:r>
      <w:r>
        <w:rPr>
          <w:i/>
        </w:rPr>
        <w:t>Coccus ilicis</w:t>
      </w:r>
      <w:r>
        <w:t>, el cual produce el tinte escarlata utilizado para colorear lino y lana (</w:t>
      </w:r>
      <w:hyperlink r:id="rId11667">
        <w:r>
          <w:rPr>
            <w:color w:val="0000EE"/>
            <w:u w:val="single"/>
          </w:rPr>
          <w:t>Gn 38:28–30,</w:t>
        </w:r>
      </w:hyperlink>
      <w:r>
        <w:t xml:space="preserve"> </w:t>
      </w:r>
      <w:hyperlink r:id="rId2684">
        <w:r>
          <w:rPr>
            <w:color w:val="0000EE"/>
            <w:u w:val="single"/>
          </w:rPr>
          <w:t>Ex 25:4,</w:t>
        </w:r>
      </w:hyperlink>
      <w:r>
        <w:t xml:space="preserve"> </w:t>
      </w:r>
      <w:hyperlink r:id="rId2642">
        <w:r>
          <w:rPr>
            <w:color w:val="0000EE"/>
            <w:u w:val="single"/>
          </w:rPr>
          <w:t>26:1,</w:t>
        </w:r>
      </w:hyperlink>
      <w:r>
        <w:t xml:space="preserve"> </w:t>
      </w:r>
      <w:hyperlink r:id="rId395">
        <w:r>
          <w:rPr>
            <w:color w:val="0000EE"/>
            <w:u w:val="single"/>
          </w:rPr>
          <w:t>28:33,</w:t>
        </w:r>
      </w:hyperlink>
      <w:r>
        <w:t xml:space="preserve"> </w:t>
      </w:r>
      <w:hyperlink r:id="rId11668">
        <w:r>
          <w:rPr>
            <w:color w:val="0000EE"/>
            <w:u w:val="single"/>
          </w:rPr>
          <w:t>35:23,</w:t>
        </w:r>
      </w:hyperlink>
      <w:r>
        <w:t xml:space="preserve"> </w:t>
      </w:r>
      <w:hyperlink r:id="rId11669">
        <w:r>
          <w:rPr>
            <w:color w:val="0000EE"/>
            <w:u w:val="single"/>
          </w:rPr>
          <w:t>39:24,</w:t>
        </w:r>
      </w:hyperlink>
      <w:r>
        <w:t xml:space="preserve"> </w:t>
      </w:r>
      <w:hyperlink r:id="rId11670">
        <w:r>
          <w:rPr>
            <w:color w:val="0000EE"/>
            <w:u w:val="single"/>
          </w:rPr>
          <w:t>Lv 14:4–6, 51–52,</w:t>
        </w:r>
      </w:hyperlink>
      <w:r>
        <w:t xml:space="preserve"> </w:t>
      </w:r>
      <w:hyperlink r:id="rId2732">
        <w:r>
          <w:rPr>
            <w:color w:val="0000EE"/>
            <w:u w:val="single"/>
          </w:rPr>
          <w:t>Nm 19:6,</w:t>
        </w:r>
      </w:hyperlink>
      <w:r>
        <w:t xml:space="preserve"> </w:t>
      </w:r>
      <w:hyperlink r:id="rId2641">
        <w:r>
          <w:rPr>
            <w:color w:val="0000EE"/>
            <w:u w:val="single"/>
          </w:rPr>
          <w:t>2 Cro 2:7, 14</w:t>
        </w:r>
      </w:hyperlink>
      <w:r>
        <w:t xml:space="preserve">; </w:t>
      </w:r>
      <w:hyperlink r:id="rId2647">
        <w:r>
          <w:rPr>
            <w:color w:val="0000EE"/>
            <w:u w:val="single"/>
          </w:rPr>
          <w:t>3:14,</w:t>
        </w:r>
      </w:hyperlink>
      <w:r>
        <w:t xml:space="preserve"> </w:t>
      </w:r>
      <w:hyperlink r:id="rId2648">
        <w:r>
          <w:rPr>
            <w:color w:val="0000EE"/>
            <w:u w:val="single"/>
          </w:rPr>
          <w:t>Is 1:18,</w:t>
        </w:r>
      </w:hyperlink>
      <w:r>
        <w:t xml:space="preserve"> </w:t>
      </w:r>
      <w:hyperlink r:id="rId2728">
        <w:r>
          <w:rPr>
            <w:color w:val="0000EE"/>
            <w:u w:val="single"/>
          </w:rPr>
          <w:t>Heb 9:19,</w:t>
        </w:r>
      </w:hyperlink>
      <w:r>
        <w:t xml:space="preserve"> </w:t>
      </w:r>
      <w:hyperlink r:id="rId2719">
        <w:r>
          <w:rPr>
            <w:color w:val="0000EE"/>
            <w:u w:val="single"/>
          </w:rPr>
          <w:t>Ap 18:12</w:t>
        </w:r>
      </w:hyperlink>
      <w:r>
        <w:t>). El roble kermes alcanza una altura de 1,8 a 10,7 metros y se encuentra en las regiones montañosas de Siria, Líbano y la Tierra Santa. Cuando crece de forma aislada, el roble kermes a menudo se convierte en un gran árbol. Se plantaba habitualmente junto a tumbas en el este. El roble siempre fue respetado e incluso venerado en tiempos bíblicos por su gran tamaño y fuerza, y los grandes hombres generalmente eran enterrados a su sombra. El roble de Abraham en Hebrón es un ejemplo.</w:t>
      </w:r>
    </w:p>
    <w:p>
      <w:r/>
      <w:r>
        <w:t xml:space="preserve">Otro roble es el roble de Valonia </w:t>
      </w:r>
      <w:r>
        <w:rPr>
          <w:i/>
        </w:rPr>
        <w:t>(Q. aegilops),</w:t>
      </w:r>
      <w:r>
        <w:t xml:space="preserve"> posiblemente el mencionado en </w:t>
      </w:r>
      <w:hyperlink r:id="rId8400">
        <w:r>
          <w:rPr>
            <w:color w:val="0000EE"/>
            <w:u w:val="single"/>
          </w:rPr>
          <w:t>Isaías 2:13</w:t>
        </w:r>
      </w:hyperlink>
      <w:r>
        <w:t xml:space="preserve"> y </w:t>
      </w:r>
      <w:hyperlink r:id="rId11590">
        <w:r>
          <w:rPr>
            <w:color w:val="0000EE"/>
            <w:u w:val="single"/>
          </w:rPr>
          <w:t>44:14</w:t>
        </w:r>
      </w:hyperlink>
      <w:r>
        <w:t xml:space="preserve">. Es común en las zonas montañosas medias y probablemente era abundante en el área alrededor de Basán. Se cree que el roble mencionado en </w:t>
      </w:r>
      <w:hyperlink r:id="rId11671">
        <w:r>
          <w:rPr>
            <w:color w:val="0000EE"/>
            <w:u w:val="single"/>
          </w:rPr>
          <w:t>Génesis 35:4, 8</w:t>
        </w:r>
      </w:hyperlink>
      <w:r>
        <w:t xml:space="preserve"> fue el roble encina </w:t>
      </w:r>
      <w:r>
        <w:rPr>
          <w:i/>
        </w:rPr>
        <w:t>(Q. ilex),</w:t>
      </w:r>
      <w:r>
        <w:t xml:space="preserve"> un roble perenne que puede alcanzar una altura de 18,3 metros. Otro roble es </w:t>
      </w:r>
      <w:r>
        <w:rPr>
          <w:i/>
        </w:rPr>
        <w:t>Q. lusitanica,</w:t>
      </w:r>
      <w:r>
        <w:t xml:space="preserve"> conocido como el roble ciprés, un pequeño árbol caducifolio que rara vez supera los 6,1 metros de altura. Las bellotas muy grandes de este árbol a veces se consumían.</w:t>
      </w:r>
    </w:p>
    <w:p>
      <w:r/>
      <w:r>
        <w:t xml:space="preserve">La palabra traducida como “valle” o "alcornocal" (RVR 1909) en </w:t>
      </w:r>
      <w:hyperlink r:id="rId11672">
        <w:r>
          <w:rPr>
            <w:color w:val="0000EE"/>
            <w:u w:val="single"/>
          </w:rPr>
          <w:t>Génesis 12:6</w:t>
        </w:r>
      </w:hyperlink>
      <w:r>
        <w:t xml:space="preserve">, </w:t>
      </w:r>
      <w:hyperlink r:id="rId11673">
        <w:r>
          <w:rPr>
            <w:color w:val="0000EE"/>
            <w:u w:val="single"/>
          </w:rPr>
          <w:t>13:18</w:t>
        </w:r>
      </w:hyperlink>
      <w:r>
        <w:t xml:space="preserve">, </w:t>
      </w:r>
      <w:hyperlink r:id="rId11674">
        <w:r>
          <w:rPr>
            <w:color w:val="0000EE"/>
            <w:u w:val="single"/>
          </w:rPr>
          <w:t>14:13</w:t>
        </w:r>
      </w:hyperlink>
      <w:r>
        <w:t xml:space="preserve"> y </w:t>
      </w:r>
      <w:hyperlink r:id="rId11675">
        <w:r>
          <w:rPr>
            <w:color w:val="0000EE"/>
            <w:u w:val="single"/>
          </w:rPr>
          <w:t>18:1</w:t>
        </w:r>
      </w:hyperlink>
      <w:r>
        <w:t xml:space="preserve"> probablemente debería traducirse como “valles de roble”.</w:t>
      </w:r>
    </w:p>
    <w:p>
      <w:r/>
      <w:r>
        <w:t>Las numerosas referencias a "arboledas" en el Antiguo Testamento, generalmente en conexión con el culto a Baal u otros dioses paganos (</w:t>
      </w:r>
      <w:hyperlink r:id="rId11676">
        <w:r>
          <w:rPr>
            <w:color w:val="0000EE"/>
            <w:u w:val="single"/>
          </w:rPr>
          <w:t>Éxodo 34:13,</w:t>
        </w:r>
      </w:hyperlink>
      <w:r>
        <w:t xml:space="preserve"> </w:t>
      </w:r>
      <w:hyperlink r:id="rId11677">
        <w:r>
          <w:rPr>
            <w:color w:val="0000EE"/>
            <w:u w:val="single"/>
          </w:rPr>
          <w:t>Deuteronomio 16:21,</w:t>
        </w:r>
      </w:hyperlink>
      <w:r>
        <w:t xml:space="preserve"> </w:t>
      </w:r>
      <w:hyperlink r:id="rId11678">
        <w:r>
          <w:rPr>
            <w:color w:val="0000EE"/>
            <w:u w:val="single"/>
          </w:rPr>
          <w:t>Jueces 3:7,</w:t>
        </w:r>
      </w:hyperlink>
      <w:r>
        <w:t xml:space="preserve"> </w:t>
      </w:r>
      <w:hyperlink r:id="rId2662">
        <w:r>
          <w:rPr>
            <w:color w:val="0000EE"/>
            <w:u w:val="single"/>
          </w:rPr>
          <w:t>1 Reyes 14:23,</w:t>
        </w:r>
      </w:hyperlink>
      <w:r>
        <w:t xml:space="preserve"> </w:t>
      </w:r>
      <w:hyperlink r:id="rId11679">
        <w:r>
          <w:rPr>
            <w:color w:val="0000EE"/>
            <w:u w:val="single"/>
          </w:rPr>
          <w:t>18:19,</w:t>
        </w:r>
      </w:hyperlink>
      <w:r>
        <w:t xml:space="preserve"> </w:t>
      </w:r>
      <w:hyperlink r:id="rId1545">
        <w:r>
          <w:rPr>
            <w:color w:val="0000EE"/>
            <w:u w:val="single"/>
          </w:rPr>
          <w:t xml:space="preserve">2 Reyes 17:16, </w:t>
        </w:r>
      </w:hyperlink>
      <w:r>
        <w:t>todas RVR 1909), probablemente se referían a arboledas de robles sagrados.</w:t>
      </w:r>
    </w:p>
    <w:p>
      <w:pPr>
        <w:pStyle w:val="Heading3"/>
      </w:pPr>
      <w:r>
        <w:t xml:space="preserve">Acebuche </w:t>
      </w:r>
      <w:r>
        <w:rPr>
          <w:i/>
        </w:rPr>
        <w:t>(Elaeagnus angustifolia)</w:t>
      </w:r>
    </w:p>
    <w:p>
      <w:r/>
      <w:r>
        <w:t xml:space="preserve">Pequeño árbol euroasiático con hojas oblongas plateadas, flores verdosas y fruto similar a la aceituna. Existe incertidumbre sobre a qué árbol se refiere cuando </w:t>
      </w:r>
      <w:hyperlink r:id="rId11680">
        <w:r>
          <w:rPr>
            <w:color w:val="0000EE"/>
            <w:u w:val="single"/>
          </w:rPr>
          <w:t>1 Reyes 6:23, 31–33</w:t>
        </w:r>
      </w:hyperlink>
      <w:r>
        <w:t xml:space="preserve"> y </w:t>
      </w:r>
      <w:hyperlink r:id="rId11681">
        <w:r>
          <w:rPr>
            <w:color w:val="0000EE"/>
            <w:u w:val="single"/>
          </w:rPr>
          <w:t>1 Crónicas 27:28</w:t>
        </w:r>
      </w:hyperlink>
      <w:r>
        <w:t xml:space="preserve"> mencionan “árboles de olivo”. La misma palabra aparece en </w:t>
      </w:r>
      <w:hyperlink r:id="rId11596">
        <w:r>
          <w:rPr>
            <w:color w:val="0000EE"/>
            <w:u w:val="single"/>
          </w:rPr>
          <w:t>Isaías 41:19</w:t>
        </w:r>
      </w:hyperlink>
      <w:r>
        <w:t xml:space="preserve"> y </w:t>
      </w:r>
      <w:hyperlink r:id="rId11682">
        <w:r>
          <w:rPr>
            <w:color w:val="0000EE"/>
            <w:u w:val="single"/>
          </w:rPr>
          <w:t>Miqueas 6:7</w:t>
        </w:r>
      </w:hyperlink>
      <w:r>
        <w:t xml:space="preserve">. La planta mencionada probablemente sea el acebuche de hojas estrechas </w:t>
      </w:r>
      <w:r>
        <w:rPr>
          <w:i/>
        </w:rPr>
        <w:t>(Elaeagnus angustifolia)</w:t>
      </w:r>
      <w:r>
        <w:t xml:space="preserve">, un pequeño árbol de ramas rígidas o arbusto elegante que crece de 4,6 a 6,1 metros de altura, común en todas las partes de la Tierra Santa excepto en el Valle del Jordán. En un tiempo fue particularmente común en el Monte Tabor, Hebrón y Samaria. La madera es dura y de grano fino, por lo tanto, adecuada para tallar imágenes y figuras. El aceite que produce es de un tipo bastante inferior, utilizado en medicación pero no para alimentos; este podría ser el aceite mencionado en </w:t>
      </w:r>
      <w:hyperlink r:id="rId11682">
        <w:r>
          <w:rPr>
            <w:color w:val="0000EE"/>
            <w:u w:val="single"/>
          </w:rPr>
          <w:t>Miqueas 6:7</w:t>
        </w:r>
      </w:hyperlink>
      <w:r>
        <w:t>.</w:t>
      </w:r>
    </w:p>
    <w:p>
      <w:pPr>
        <w:pStyle w:val="Heading3"/>
      </w:pPr>
      <w:r>
        <w:t xml:space="preserve">Adelfa </w:t>
      </w:r>
      <w:r>
        <w:rPr>
          <w:i/>
        </w:rPr>
        <w:t>(Nerium oleander)</w:t>
      </w:r>
    </w:p>
    <w:p>
      <w:r/>
      <w:r>
        <w:t>Cualquier arbusto perenne venenoso de este género crece en climas cálidos. Una de las sugerencias para las plantas identificadas como "rosas" en varias traducciones (</w:t>
      </w:r>
      <w:hyperlink r:id="rId11683">
        <w:r>
          <w:rPr>
            <w:color w:val="0000EE"/>
            <w:u w:val="single"/>
          </w:rPr>
          <w:t>Eclesiástico 24:14</w:t>
        </w:r>
      </w:hyperlink>
      <w:r>
        <w:t>) es la adelfa. Esta planta, originaria de las Indias Orientales, ha sido cultivada en las regiones cálidas del mundo durante siglos. Florece en Tierra Santa hoy en día y forma matorrales densos en algunas partes del Valle del Jordán. Generalmente, es un arbusto de 0,9 a 3,7 metros de altura. Cada parte de la planta es peligrosamente venenosa.</w:t>
      </w:r>
    </w:p>
    <w:p>
      <w:pPr>
        <w:pStyle w:val="Heading3"/>
      </w:pPr>
      <w:r>
        <w:t xml:space="preserve">Olivo </w:t>
      </w:r>
      <w:r>
        <w:rPr>
          <w:i/>
        </w:rPr>
        <w:t>(Olea europaea)</w:t>
      </w:r>
    </w:p>
    <w:p>
      <w:r/>
      <w:r>
        <w:t xml:space="preserve">Árbol de hoja perenne semitropical del Viejo Mundo que produce frutos comestibles. La oliva o aceituna, </w:t>
      </w:r>
      <w:r>
        <w:rPr>
          <w:i/>
        </w:rPr>
        <w:t>Olea europaea,</w:t>
      </w:r>
      <w:r>
        <w:t xml:space="preserve"> fue sin duda uno de los árboles más valiosos conocidos por los judíos. Hay innumerables referencias a ella en las Escrituras, así como al aceite de oliva, que se usaba para ungir. El árbol es bastante común en Tierra Santa, y en muchos lugares es el único árbol de tamaño considerable. Las ramas del olivo silvestre son bastante rígidas y espinosas, y el árbol cultivado típico es un árbol de hoja perenne con múltiples ramas, de 6,1 metros o más de altura, con un tronco nudoso y corteza lisa de color ceniza. Las hojas son coriáceas y las flores son pequeñas, amarillas o blancas. Los frutos son grandes, negros o violetas, maduran en septiembre, y son las partes carnosas exteriores del fruto las que producen el valioso aceite de oliva del comercio. El treinta y uno por ciento del fruto maduro es aceite. El fruto maduro se come crudo, al igual que el fruto verde e inmaduro. La madera del tronco y las ramas es dura, de color amarillo intenso o ámbar, y de grano fino, a menudo bellamente veteada. Todavía se utiliza hoy en día para los mejores trabajos de ebanistería y torneado. El árbol crece muy lentamente, pero alcanza una gran edad. Es difícil matar el olivo cortándolo, porque nuevos brotes surgen de la raíz y alrededor de los márgenes del viejo tocón, formando a menudo un bosque de dos a cinco troncos, todos de una sola raíz que originalmente sostenía sólo un árbol.</w:t>
      </w:r>
    </w:p>
    <w:p>
      <w:pPr>
        <w:pStyle w:val="Heading4"/>
      </w:pPr>
      <w:r>
        <w:rPr>
          <w:b/>
        </w:rPr>
        <w:t xml:space="preserve">Cebolla </w:t>
      </w:r>
      <w:r>
        <w:rPr>
          <w:b/>
          <w:i/>
        </w:rPr>
        <w:t>(Allium)</w:t>
      </w:r>
    </w:p>
    <w:p>
      <w:r/>
      <w:r>
        <w:t xml:space="preserve">Las cebollas mencionadas en </w:t>
      </w:r>
      <w:hyperlink r:id="rId366">
        <w:r>
          <w:rPr>
            <w:color w:val="0000EE"/>
            <w:u w:val="single"/>
          </w:rPr>
          <w:t>Números 11:5</w:t>
        </w:r>
      </w:hyperlink>
      <w:r>
        <w:t xml:space="preserve"> son sin duda </w:t>
      </w:r>
      <w:r>
        <w:rPr>
          <w:i/>
        </w:rPr>
        <w:t>Allium cepa,</w:t>
      </w:r>
      <w:r>
        <w:t xml:space="preserve"> la cebolla egipcia, que está compuesta por un bulbo compacto recubierto de capas formadas por bases carnosas y anchas de hojas que se superponen estrechamente. Las hojas son delgadas y huecas. Toda la planta tiene un sabor y olor característicamente picantes.</w:t>
      </w:r>
    </w:p>
    <w:p>
      <w:r/>
      <w:r>
        <w:t xml:space="preserve">El ajo, </w:t>
      </w:r>
      <w:r>
        <w:rPr>
          <w:i/>
        </w:rPr>
        <w:t>A. sativum</w:t>
      </w:r>
      <w:r>
        <w:t>, está estrechamente relacionado con la cebolla. El ajo común es una planta perenne, bulbosa y resistente que se cultiva en Europa, el oeste de Asia y Egipto. Sus hojas son estrechas, planas y en forma de cinta. Es extremadamente popular entre los habitantes de la región mediterránea.</w:t>
      </w:r>
    </w:p>
    <w:p>
      <w:r/>
      <w:r>
        <w:t xml:space="preserve">Otro tipo de cebolla es el puerro, </w:t>
      </w:r>
      <w:r>
        <w:rPr>
          <w:i/>
        </w:rPr>
        <w:t>A. porrum.</w:t>
      </w:r>
      <w:r>
        <w:t xml:space="preserve"> El bulbo del puerro se diferencia del de la cebolla y el ajo en que es delgado, cilíndrico y mide más de 15,2 centímetros de longitud. Su sabor se asemeja al de la cebolla, pero es más picante. Las hojas se consumen como condimento o se cocinan en sopas. Los bulbos se cortan en trozos pequeños y se utilizan como condimento para la carne.</w:t>
      </w:r>
    </w:p>
    <w:p>
      <w:pPr>
        <w:pStyle w:val="Heading3"/>
      </w:pPr>
      <w:r>
        <w:t xml:space="preserve">Palmera </w:t>
      </w:r>
      <w:r>
        <w:rPr>
          <w:i/>
        </w:rPr>
        <w:t>(Phoenix dactylifera)</w:t>
      </w:r>
    </w:p>
    <w:p>
      <w:r/>
      <w:r>
        <w:t>La palmera de la Biblia es sin duda la palmera datilera. En su momento, fue tan característica de la Tierra Santa como lo es hoy de Egipto. Se distingue por un tronco sin ramas y cónico que puede alcanzar hasta 24,2 metros o más de altura, y un gran racimo terminal de hojas plumosas, cada una de 1,8 a 2,7 metros o más de largo. Debido a su altura y estructura inusual, era natural que se utilizara como una forma de ornamentación en la arquitectura oriental. El tronco y las hojas eran temas favoritos para el embellecimiento arquitectónico. Las inmensas hojas en forma de rama, mencionadas como ramas en la Biblia, eran símbolos de triunfo y se usaban en ocasiones de gran regocijo (</w:t>
      </w:r>
      <w:hyperlink r:id="rId394">
        <w:r>
          <w:rPr>
            <w:color w:val="0000EE"/>
            <w:u w:val="single"/>
          </w:rPr>
          <w:t>Jn 12:13,</w:t>
        </w:r>
      </w:hyperlink>
      <w:r>
        <w:t xml:space="preserve"> </w:t>
      </w:r>
      <w:hyperlink r:id="rId908">
        <w:r>
          <w:rPr>
            <w:color w:val="0000EE"/>
            <w:u w:val="single"/>
          </w:rPr>
          <w:t>Ap 7:9</w:t>
        </w:r>
      </w:hyperlink>
      <w:r>
        <w:t>). Las grandes hojas todavía se utilizan para cubrir los techos y lados de las casas y para dar solidez a las cercas de caña. Se hacen esteras, cestas e incluso platos con ellas. Las hojas pequeñas se usan como plumero, y la madera del tronco se utiliza como madera. La cuerda se fabrica a partir del integumento en forma de red en la corona. El fruto, que se lleva en un inmenso racimo colgante, puede pesar de 13,6 a 22,7 kilogramos, y es el alimento principal de muchos nativos de Arabia y el norte de África. Un solo árbol puede producir hasta 90,7 kilogramos de dátiles al año. Estos pueden secarse para su uso futuro.</w:t>
      </w:r>
    </w:p>
    <w:p>
      <w:pPr>
        <w:pStyle w:val="Heading3"/>
      </w:pPr>
      <w:r>
        <w:t xml:space="preserve">Papiro </w:t>
      </w:r>
      <w:r>
        <w:rPr>
          <w:i/>
        </w:rPr>
        <w:t>(Cyperus papyrus)</w:t>
      </w:r>
    </w:p>
    <w:p>
      <w:r/>
      <w:r>
        <w:t>El papiro egipcio o papiro (</w:t>
      </w:r>
      <w:hyperlink r:id="rId11684">
        <w:r>
          <w:rPr>
            <w:color w:val="0000EE"/>
            <w:u w:val="single"/>
          </w:rPr>
          <w:t>Ex 2:3–5,</w:t>
        </w:r>
      </w:hyperlink>
      <w:r>
        <w:t xml:space="preserve"> </w:t>
      </w:r>
      <w:hyperlink r:id="rId11685">
        <w:r>
          <w:rPr>
            <w:color w:val="0000EE"/>
            <w:u w:val="single"/>
          </w:rPr>
          <w:t>Jb 8:11,</w:t>
        </w:r>
      </w:hyperlink>
      <w:r>
        <w:t xml:space="preserve"> </w:t>
      </w:r>
      <w:hyperlink r:id="rId11686">
        <w:r>
          <w:rPr>
            <w:color w:val="0000EE"/>
            <w:u w:val="single"/>
          </w:rPr>
          <w:t>Is 18:2,</w:t>
        </w:r>
      </w:hyperlink>
      <w:r>
        <w:t xml:space="preserve"> </w:t>
      </w:r>
      <w:hyperlink r:id="rId11687">
        <w:r>
          <w:rPr>
            <w:color w:val="0000EE"/>
            <w:u w:val="single"/>
          </w:rPr>
          <w:t>19:6–7,</w:t>
        </w:r>
      </w:hyperlink>
      <w:r>
        <w:t xml:space="preserve"> </w:t>
      </w:r>
      <w:hyperlink r:id="rId11688">
        <w:r>
          <w:rPr>
            <w:color w:val="0000EE"/>
            <w:u w:val="single"/>
          </w:rPr>
          <w:t>35:7,</w:t>
        </w:r>
      </w:hyperlink>
      <w:r>
        <w:t xml:space="preserve"> </w:t>
      </w:r>
      <w:hyperlink r:id="rId1956">
        <w:r>
          <w:rPr>
            <w:color w:val="0000EE"/>
            <w:u w:val="single"/>
          </w:rPr>
          <w:t>58:5</w:t>
        </w:r>
      </w:hyperlink>
      <w:r>
        <w:t>) tiene tallos lisos de tres lados que normalmente alcanzan una altura de 2,4 a 3 metros, aunque a veces incluso 4,9 metros, y un grosor de 5,1 a 7,6 centímetros, en la base, con un gran penacho de floretes en el extremo. El papiro crecía anteriormente en gran abundancia a lo largo de las orillas del Nilo, formando lo que era casi una jungla densa. Hoy en día está prácticamente extinto en el bajo Egipto, aunque todavía se encuentra a lo largo del Nilo Blanco y en Sudán. El papiro aún crece en partes de la Tierra Santa, especialmente alrededor del extremo norte de la llanura de Galilea y los pantanos de Huleh.</w:t>
      </w:r>
    </w:p>
    <w:p>
      <w:r/>
      <w:r>
        <w:t>Además de ser utilizado para hacer pequeños recipientes que flotan en el agua (</w:t>
      </w:r>
      <w:hyperlink r:id="rId11689">
        <w:r>
          <w:rPr>
            <w:color w:val="0000EE"/>
            <w:u w:val="single"/>
          </w:rPr>
          <w:t>Ex 2:3</w:t>
        </w:r>
      </w:hyperlink>
      <w:r>
        <w:t>), para esteras y para varios otros propósitos domésticos, es más conocido como la fuente del papel antiguo. En la fabricación de papel a partir de papiro, los tallos de la planta se pelaban primero y luego se cortaba la médula longitudinalmente en rodajas finas que se colocaban una al lado de la otra. Después, se rociaban con agua y se prensaban para unirlas en una sola pieza. La hoja se secaba y se cortaba en piezas del tamaño requerido. En las mejores calidades de papel de papiro, varias capas de rodajas de tallo se colocaban transversalmente unas sobre otras.</w:t>
      </w:r>
    </w:p>
    <w:p>
      <w:r/>
      <w:r>
        <w:t>Las inflorescencias pálidas, de color leonado y en forma de borla en la cima de los tallos, se utilizaban para adornar los templos egipcios y coronar las estatuas de los dioses. También se llevaban como coronas por hombres famosos y héroes nacionales.</w:t>
      </w:r>
    </w:p>
    <w:p>
      <w:pPr>
        <w:pStyle w:val="Heading3"/>
      </w:pPr>
      <w:r>
        <w:t xml:space="preserve">Pino </w:t>
      </w:r>
      <w:r>
        <w:rPr>
          <w:i/>
        </w:rPr>
        <w:t>(Pinus brutia, P. halepensis)</w:t>
      </w:r>
    </w:p>
    <w:p>
      <w:r/>
      <w:r>
        <w:t xml:space="preserve">Varios árboles de hoja perenne de esta familia tienen hojas en forma de aguja agrupadas y conos que portan semillas. Aunque hay cierta confusión respecto a las coníferas mencionadas en la Biblia, parece claro que se hace referencia a los pinos en pasajes como </w:t>
      </w:r>
      <w:hyperlink r:id="rId11690">
        <w:r>
          <w:rPr>
            <w:color w:val="0000EE"/>
            <w:u w:val="single"/>
          </w:rPr>
          <w:t>Levítico 23:40,</w:t>
        </w:r>
      </w:hyperlink>
      <w:r>
        <w:t xml:space="preserve"> </w:t>
      </w:r>
      <w:hyperlink r:id="rId11663">
        <w:r>
          <w:rPr>
            <w:color w:val="0000EE"/>
            <w:u w:val="single"/>
          </w:rPr>
          <w:t>Nehemías 8:15,</w:t>
        </w:r>
      </w:hyperlink>
      <w:r>
        <w:t xml:space="preserve"> </w:t>
      </w:r>
      <w:hyperlink r:id="rId11596">
        <w:r>
          <w:rPr>
            <w:color w:val="0000EE"/>
            <w:u w:val="single"/>
          </w:rPr>
          <w:t>Isaías 41:19</w:t>
        </w:r>
      </w:hyperlink>
      <w:r>
        <w:t xml:space="preserve">; y </w:t>
      </w:r>
      <w:hyperlink r:id="rId1577">
        <w:r>
          <w:rPr>
            <w:color w:val="0000EE"/>
            <w:u w:val="single"/>
          </w:rPr>
          <w:t>60:13</w:t>
        </w:r>
      </w:hyperlink>
      <w:r>
        <w:t xml:space="preserve">. Uno de los pinos de Tierra Santa es el pino Brutia </w:t>
      </w:r>
      <w:r>
        <w:rPr>
          <w:i/>
        </w:rPr>
        <w:t>(Pinus brutia),</w:t>
      </w:r>
      <w:r>
        <w:t xml:space="preserve"> una especie que habita en las montañas del norte de Palestina. Alcanza una altura de 3 a 10,7 metros, con un crecimiento bastante disperso y ramas en verticilos.</w:t>
      </w:r>
    </w:p>
    <w:p>
      <w:r/>
      <w:r>
        <w:t xml:space="preserve">Otro de los pinos es el pino de Alepo, </w:t>
      </w:r>
      <w:r>
        <w:rPr>
          <w:i/>
        </w:rPr>
        <w:t>Pinus halepensis.</w:t>
      </w:r>
      <w:r>
        <w:t xml:space="preserve"> La mayoría de las menciones de "abeto" o "árbol de abeto" en la (RVR 1909), probablemente se refieren al pino de Alepo (</w:t>
      </w:r>
      <w:hyperlink r:id="rId11691">
        <w:r>
          <w:rPr>
            <w:color w:val="0000EE"/>
            <w:u w:val="single"/>
          </w:rPr>
          <w:t>2 Sm 6:5,</w:t>
        </w:r>
      </w:hyperlink>
      <w:r>
        <w:t xml:space="preserve"> </w:t>
      </w:r>
      <w:hyperlink r:id="rId11692">
        <w:r>
          <w:rPr>
            <w:color w:val="0000EE"/>
            <w:u w:val="single"/>
          </w:rPr>
          <w:t>1 Re 5:8, 10</w:t>
        </w:r>
      </w:hyperlink>
      <w:r>
        <w:t xml:space="preserve">; </w:t>
      </w:r>
      <w:hyperlink r:id="rId11693">
        <w:r>
          <w:rPr>
            <w:color w:val="0000EE"/>
            <w:u w:val="single"/>
          </w:rPr>
          <w:t>6:34,</w:t>
        </w:r>
      </w:hyperlink>
      <w:r>
        <w:t xml:space="preserve"> </w:t>
      </w:r>
      <w:hyperlink r:id="rId11694">
        <w:r>
          <w:rPr>
            <w:color w:val="0000EE"/>
            <w:u w:val="single"/>
          </w:rPr>
          <w:t>2 Re 19:23,</w:t>
        </w:r>
      </w:hyperlink>
      <w:r>
        <w:t xml:space="preserve"> </w:t>
      </w:r>
      <w:hyperlink r:id="rId11584">
        <w:r>
          <w:rPr>
            <w:color w:val="0000EE"/>
            <w:u w:val="single"/>
          </w:rPr>
          <w:t>2 Cro 2:8,</w:t>
        </w:r>
      </w:hyperlink>
      <w:r>
        <w:t xml:space="preserve"> </w:t>
      </w:r>
      <w:hyperlink r:id="rId11695">
        <w:r>
          <w:rPr>
            <w:color w:val="0000EE"/>
            <w:u w:val="single"/>
          </w:rPr>
          <w:t>Sal 104:17,</w:t>
        </w:r>
      </w:hyperlink>
      <w:r>
        <w:t xml:space="preserve"> </w:t>
      </w:r>
      <w:hyperlink r:id="rId11696">
        <w:r>
          <w:rPr>
            <w:color w:val="0000EE"/>
            <w:u w:val="single"/>
          </w:rPr>
          <w:t>Cant 1:17,</w:t>
        </w:r>
      </w:hyperlink>
      <w:r>
        <w:t xml:space="preserve"> </w:t>
      </w:r>
      <w:hyperlink r:id="rId8388">
        <w:r>
          <w:rPr>
            <w:color w:val="0000EE"/>
            <w:u w:val="single"/>
          </w:rPr>
          <w:t xml:space="preserve">Is 14:8, </w:t>
        </w:r>
      </w:hyperlink>
      <w:hyperlink r:id="rId11697">
        <w:r>
          <w:rPr>
            <w:color w:val="0000EE"/>
            <w:u w:val="single"/>
          </w:rPr>
          <w:t>37:24</w:t>
        </w:r>
      </w:hyperlink>
      <w:r>
        <w:t xml:space="preserve">; </w:t>
      </w:r>
      <w:hyperlink r:id="rId11698">
        <w:r>
          <w:rPr>
            <w:color w:val="0000EE"/>
            <w:u w:val="single"/>
          </w:rPr>
          <w:t>55:13,</w:t>
        </w:r>
      </w:hyperlink>
      <w:r>
        <w:t xml:space="preserve"> </w:t>
      </w:r>
      <w:hyperlink r:id="rId1577">
        <w:r>
          <w:rPr>
            <w:color w:val="0000EE"/>
            <w:u w:val="single"/>
          </w:rPr>
          <w:t>60:13,</w:t>
        </w:r>
      </w:hyperlink>
      <w:r>
        <w:t xml:space="preserve"> </w:t>
      </w:r>
      <w:hyperlink r:id="rId8387">
        <w:r>
          <w:rPr>
            <w:color w:val="0000EE"/>
            <w:u w:val="single"/>
          </w:rPr>
          <w:t>Ez 27:5,</w:t>
        </w:r>
      </w:hyperlink>
      <w:r>
        <w:t xml:space="preserve"> </w:t>
      </w:r>
      <w:hyperlink r:id="rId11699">
        <w:r>
          <w:rPr>
            <w:color w:val="0000EE"/>
            <w:u w:val="single"/>
          </w:rPr>
          <w:t>31:8,</w:t>
        </w:r>
      </w:hyperlink>
      <w:r>
        <w:t xml:space="preserve"> </w:t>
      </w:r>
      <w:hyperlink r:id="rId11700">
        <w:r>
          <w:rPr>
            <w:color w:val="0000EE"/>
            <w:u w:val="single"/>
          </w:rPr>
          <w:t>Os 14:8,</w:t>
        </w:r>
      </w:hyperlink>
      <w:r>
        <w:t xml:space="preserve"> </w:t>
      </w:r>
      <w:hyperlink r:id="rId2709">
        <w:r>
          <w:rPr>
            <w:color w:val="0000EE"/>
            <w:u w:val="single"/>
          </w:rPr>
          <w:t>Na 2:3,</w:t>
        </w:r>
      </w:hyperlink>
      <w:r>
        <w:t xml:space="preserve"> </w:t>
      </w:r>
      <w:hyperlink r:id="rId10915">
        <w:r>
          <w:rPr>
            <w:color w:val="0000EE"/>
            <w:u w:val="single"/>
          </w:rPr>
          <w:t>Za 11:2</w:t>
        </w:r>
      </w:hyperlink>
      <w:r>
        <w:t>). Crece de 2,7 a 18,3 metros de altura, con ramas ascendentes difusas y ramillas amarillentas o parduzcas.</w:t>
      </w:r>
    </w:p>
    <w:p>
      <w:pPr>
        <w:pStyle w:val="Heading3"/>
      </w:pPr>
      <w:r>
        <w:t xml:space="preserve">Pistacho </w:t>
      </w:r>
      <w:r>
        <w:rPr>
          <w:i/>
        </w:rPr>
        <w:t>(Pistacia terebinthus, P. vera)</w:t>
      </w:r>
    </w:p>
    <w:p>
      <w:r/>
      <w:r>
        <w:t>El terebinto de Palestina, o árbol de trementina, es un gran árbol caducifolio con ramas desordenadas. En invierno, sin sus hojas, se asemeja mucho al roble. Crece de 3,7 a 7,6 metros de altura. Cada parte del árbol contiene un jugo fragante y resinoso. Es común en las laderas inferiores de las colinas a lo largo de Siria, Líbano, Palestina y Arabia, generalmente creciendo como un árbol solitario y se encuentra principalmente en localidades demasiado cálidas o secas para el roble, que generalmente lo reemplaza. Dado que es nativo de Galaad, es bastante probable que su jugo resinoso formara parte de las especias que los israelitas llevaron a Egipto desde Galaad (</w:t>
      </w:r>
      <w:hyperlink r:id="rId2824">
        <w:r>
          <w:rPr>
            <w:color w:val="0000EE"/>
            <w:u w:val="single"/>
          </w:rPr>
          <w:t>Gn 37:25</w:t>
        </w:r>
      </w:hyperlink>
      <w:r>
        <w:t>).</w:t>
      </w:r>
    </w:p>
    <w:p>
      <w:r/>
      <w:r>
        <w:t xml:space="preserve">Las nueces mencionadas en </w:t>
      </w:r>
      <w:hyperlink r:id="rId399">
        <w:r>
          <w:rPr>
            <w:color w:val="0000EE"/>
            <w:u w:val="single"/>
          </w:rPr>
          <w:t>Génesis 43:11</w:t>
        </w:r>
      </w:hyperlink>
      <w:r>
        <w:t xml:space="preserve"> son aparentemente pistachos del árbol de pistacho, </w:t>
      </w:r>
      <w:r>
        <w:rPr>
          <w:i/>
        </w:rPr>
        <w:t>Pistacia vera,</w:t>
      </w:r>
      <w:r>
        <w:t xml:space="preserve"> que está estrechamente relacionado con el terebinto. Este árbol alcanza una altura de 3 a 9,1 metros, y tiene una copa extendida. Se encuentra de forma silvestre en muchas áreas rocosas de Líbano y la Tierra Santa. La nuez tiene una cáscara de color claro, y el grano posee un sabor dulce y delicado que es muy apreciado en todas las regiones donde crece.</w:t>
      </w:r>
    </w:p>
    <w:p>
      <w:pPr>
        <w:pStyle w:val="Heading3"/>
      </w:pPr>
      <w:r>
        <w:t xml:space="preserve">Árbol de plátano </w:t>
      </w:r>
      <w:r>
        <w:rPr>
          <w:i/>
        </w:rPr>
        <w:t>(Platanus orientalis)</w:t>
      </w:r>
    </w:p>
    <w:p>
      <w:r/>
      <w:r>
        <w:t xml:space="preserve">Cualquiera de varios árboles de esta familia con racimos de frutas en forma de campana y, generalmente, una corteza externa que se desprende en parches o tiras. Las referencias en </w:t>
      </w:r>
      <w:hyperlink r:id="rId11701">
        <w:r>
          <w:rPr>
            <w:color w:val="0000EE"/>
            <w:u w:val="single"/>
          </w:rPr>
          <w:t>Génesis 30:37</w:t>
        </w:r>
      </w:hyperlink>
      <w:r>
        <w:t xml:space="preserve"> y </w:t>
      </w:r>
      <w:hyperlink r:id="rId11699">
        <w:r>
          <w:rPr>
            <w:color w:val="0000EE"/>
            <w:u w:val="single"/>
          </w:rPr>
          <w:t>Ezequiel 31:8</w:t>
        </w:r>
      </w:hyperlink>
      <w:r>
        <w:t xml:space="preserve"> aparentemente no se refieren al castaño, que no es autóctono de Palestina, sino al plátano oriental, </w:t>
      </w:r>
      <w:r>
        <w:rPr>
          <w:i/>
        </w:rPr>
        <w:t>Platanus orientalis.</w:t>
      </w:r>
    </w:p>
    <w:p>
      <w:r/>
      <w:r>
        <w:t>El plátano es un árbol imponente que puede alcanzar los 18,3 metros de altura, o más, con un tronco que a menudo tiene una gran circunferencia, a veces de hasta 12,2 metros. La corteza exterior se desprende en láminas o escamas, revelando una corteza interior lisa de color blanquecino o amarillento. Este árbol es común en todo Líbano, Siria y la Tierra Santa, y crece incluso en regiones subalpinas. Sin embargo, es principalmente un árbol de las llanuras y tierras bajas, prosperando en los bordes de arroyos y lagos y en áreas pantanosas.</w:t>
      </w:r>
    </w:p>
    <w:p>
      <w:pPr>
        <w:pStyle w:val="Heading3"/>
      </w:pPr>
      <w:r>
        <w:t xml:space="preserve">Granada </w:t>
      </w:r>
      <w:r>
        <w:rPr>
          <w:i/>
        </w:rPr>
        <w:t>(Punica granatum)</w:t>
      </w:r>
    </w:p>
    <w:p>
      <w:r/>
      <w:r>
        <w:t xml:space="preserve">La granada generalmente es un árbol pequeño y arbustivo, pero ocasionalmente puede convertirse en un arbusto grande y ramificado o en un árbol pequeño que alcanza una altura de 6,1 a 9,1 metros. Las ramas suelen ser espinosas. Las vistosas flores en forma de campana son generalmente escarlata, aunque a veces pueden ser amarillas o blancas. El fruto globular es del tamaño de una naranja o una manzana mediana. Tiene una cáscara dura de color rojo brillante o amarillento cuando está madura y está coronada por los sépalos secos que se asemejan a una corona. El fruto en sí es una pulpa jugosa de color carmesí en la que están incrustadas muchas semillas rojas. Las flores de la granada probablemente sirvieron como modelo para las campanas doradas mencionadas en </w:t>
      </w:r>
      <w:hyperlink r:id="rId11702">
        <w:r>
          <w:rPr>
            <w:color w:val="0000EE"/>
            <w:u w:val="single"/>
          </w:rPr>
          <w:t>Éxodo 28:33–34</w:t>
        </w:r>
      </w:hyperlink>
      <w:r>
        <w:t xml:space="preserve"> y </w:t>
      </w:r>
      <w:hyperlink r:id="rId11703">
        <w:r>
          <w:rPr>
            <w:color w:val="0000EE"/>
            <w:u w:val="single"/>
          </w:rPr>
          <w:t>39:24–26</w:t>
        </w:r>
      </w:hyperlink>
      <w:r>
        <w:t xml:space="preserve">, y las flores abiertas de </w:t>
      </w:r>
      <w:hyperlink r:id="rId11704">
        <w:r>
          <w:rPr>
            <w:color w:val="0000EE"/>
            <w:u w:val="single"/>
          </w:rPr>
          <w:t>1 Reyes 6:32</w:t>
        </w:r>
      </w:hyperlink>
      <w:r>
        <w:t>. Los lóbulos erectos del cáliz en el fruto sirvieron como modelo para las coronas de los reyes.</w:t>
      </w:r>
    </w:p>
    <w:p>
      <w:r/>
      <w:r>
        <w:t>La granada es originaria de Asia, pero ha sido cultivada desde tiempos prehistóricos y ahora es bastante común en la Tierra Santa, en Egipto y a lo largo de las costas del Mediterráneo. Se menciona como una de las frutas agradables de Egipto (</w:t>
      </w:r>
      <w:hyperlink r:id="rId11705">
        <w:r>
          <w:rPr>
            <w:color w:val="0000EE"/>
            <w:u w:val="single"/>
          </w:rPr>
          <w:t>Nm 20:5</w:t>
        </w:r>
      </w:hyperlink>
      <w:r>
        <w:t>) y como una de las bendiciones prometidas de la Tierra Santa (</w:t>
      </w:r>
      <w:hyperlink r:id="rId11706">
        <w:r>
          <w:rPr>
            <w:color w:val="0000EE"/>
            <w:u w:val="single"/>
          </w:rPr>
          <w:t>Dt 8:8</w:t>
        </w:r>
      </w:hyperlink>
      <w:r>
        <w:t>).</w:t>
      </w:r>
    </w:p>
    <w:p>
      <w:pPr>
        <w:pStyle w:val="Heading3"/>
      </w:pPr>
      <w:r>
        <w:t xml:space="preserve">Álamo </w:t>
      </w:r>
      <w:r>
        <w:rPr>
          <w:i/>
        </w:rPr>
        <w:t>(Populus euphratica, P. alba)</w:t>
      </w:r>
    </w:p>
    <w:p>
      <w:r/>
      <w:r>
        <w:t xml:space="preserve">Árbol de hoja caduca de rápido crecimiento del mismo género que el álamo temblón. Las referencias de la (RVR 1909) en </w:t>
      </w:r>
      <w:hyperlink r:id="rId11707">
        <w:r>
          <w:rPr>
            <w:color w:val="0000EE"/>
            <w:u w:val="single"/>
          </w:rPr>
          <w:t>2 Samuel 5:23–24</w:t>
        </w:r>
      </w:hyperlink>
      <w:r>
        <w:t xml:space="preserve"> y </w:t>
      </w:r>
      <w:hyperlink r:id="rId11708">
        <w:r>
          <w:rPr>
            <w:color w:val="0000EE"/>
            <w:u w:val="single"/>
          </w:rPr>
          <w:t>1 Crónicas 14:14–15</w:t>
        </w:r>
      </w:hyperlink>
      <w:r>
        <w:t xml:space="preserve"> de los morales, (árboles de morera) probablemente se refieren más al álamo del Éufrates o álamo temblón, </w:t>
      </w:r>
      <w:r>
        <w:rPr>
          <w:i/>
        </w:rPr>
        <w:t>Populus euphratica.</w:t>
      </w:r>
      <w:r>
        <w:t xml:space="preserve"> Este árbol crece hasta una altura de 9,1 a 13,7 metros, con ramas extendidas. El álamo del Éufrates se encuentra únicamente en ríos y orillas de arroyos en toda el área desde Siria a través de la Tierra Santa hasta Arabia Pétrea. Es especialmente común en el Valle del Jordán.</w:t>
      </w:r>
    </w:p>
    <w:p>
      <w:r/>
      <w:r>
        <w:t xml:space="preserve">El álamo blanco </w:t>
      </w:r>
      <w:r>
        <w:rPr>
          <w:i/>
        </w:rPr>
        <w:t>(Populus alba)</w:t>
      </w:r>
      <w:r>
        <w:t xml:space="preserve"> es común en lugares húmedos de Siria, Líbano, Tierra Santa y Sinaí. Puede alcanzar una altura de 9,1 a 18,3 metros, con ramas extendidas. Algunos sugieren que los altares de varias religiones paganas se erigían generalmente en la cima de una colina y bajo la sombra de un bosque de álamos.</w:t>
      </w:r>
    </w:p>
    <w:p>
      <w:pPr>
        <w:pStyle w:val="Heading3"/>
      </w:pPr>
      <w:r>
        <w:t xml:space="preserve">Membrillo </w:t>
      </w:r>
      <w:r>
        <w:rPr>
          <w:i/>
        </w:rPr>
        <w:t>(Cydonia oblonga)</w:t>
      </w:r>
    </w:p>
    <w:p>
      <w:r/>
      <w:r>
        <w:t xml:space="preserve">El membrillo es un árbol nativo del oeste de Asia, con flores blancas y un fruto similar a la manzana, que es comestible cuando se cocina. Algunos creen que las "manzanas" mencionadas en el Antiguo Testamento eran membrillos, </w:t>
      </w:r>
      <w:r>
        <w:rPr>
          <w:i/>
        </w:rPr>
        <w:t>Cydonia oblonga.</w:t>
      </w:r>
      <w:r>
        <w:t xml:space="preserve"> El árbol de membrillo es bastante común en la Tierra Santa, aunque principalmente se cultiva. Puede encontrarse en estado silvestre en las regiones del norte de Siria. Es originario del norte de Persia y Asia Menor. El fruto es amarillento y muy fragante, y su fragancia fue muy valorada por los antiguos.</w:t>
      </w:r>
    </w:p>
    <w:p>
      <w:pPr>
        <w:pStyle w:val="Heading3"/>
      </w:pPr>
      <w:r>
        <w:t xml:space="preserve">Caña </w:t>
      </w:r>
      <w:r>
        <w:rPr>
          <w:i/>
        </w:rPr>
        <w:t>(Juncus, Scirpus, Typha angustata, Arundo donax)</w:t>
      </w:r>
    </w:p>
    <w:p>
      <w:r/>
      <w:r>
        <w:t xml:space="preserve">En la Tierra Santa crecen numerosas especies de juncos y espadañas. Hay al menos veintiún variedades de juncos. El junco común o junco de pantano </w:t>
      </w:r>
      <w:r>
        <w:rPr>
          <w:i/>
        </w:rPr>
        <w:t>(Juncus effusus)</w:t>
      </w:r>
      <w:r>
        <w:t xml:space="preserve"> se encuentra en lugares húmedos, incluso en el Sinaí y otros desiertos. El junco de mar o junco duro </w:t>
      </w:r>
      <w:r>
        <w:rPr>
          <w:i/>
        </w:rPr>
        <w:t>(J. maritimus)</w:t>
      </w:r>
      <w:r>
        <w:t xml:space="preserve"> también se encuentra en lugares húmedos en toda la Tierra Santa e incluso en el Sinaí.</w:t>
      </w:r>
    </w:p>
    <w:p>
      <w:r/>
      <w:r>
        <w:t xml:space="preserve">Al menos quince tipos de juncos </w:t>
      </w:r>
      <w:r>
        <w:rPr>
          <w:i/>
        </w:rPr>
        <w:t>(Scirpus)</w:t>
      </w:r>
      <w:r>
        <w:t xml:space="preserve"> se conocen en Tierra Santa. El junco de cabeza agrupada </w:t>
      </w:r>
      <w:r>
        <w:rPr>
          <w:i/>
        </w:rPr>
        <w:t>(Scirpus holoschoenus)</w:t>
      </w:r>
      <w:r>
        <w:t xml:space="preserve"> es común en lugares húmedos a lo largo de Tierra Santa hasta el Sinaí. El junco de lago o junco alto </w:t>
      </w:r>
      <w:r>
        <w:rPr>
          <w:i/>
        </w:rPr>
        <w:t>(S. lacustris)</w:t>
      </w:r>
      <w:r>
        <w:t xml:space="preserve"> se encuentra en pantanos y zanjas en todo el norte de África hasta el Mar Muerto. El junco de mar o junco de marisma salada </w:t>
      </w:r>
      <w:r>
        <w:rPr>
          <w:i/>
        </w:rPr>
        <w:t>(S. maritimus)</w:t>
      </w:r>
      <w:r>
        <w:t xml:space="preserve"> se encuentra en zanjas y pantanos en muchos lugares de Tierra Santa. Cualquiera de estas especies puede ser la mencionada en </w:t>
      </w:r>
      <w:hyperlink r:id="rId11685">
        <w:r>
          <w:rPr>
            <w:color w:val="0000EE"/>
            <w:u w:val="single"/>
          </w:rPr>
          <w:t>Job 8:11,</w:t>
        </w:r>
      </w:hyperlink>
      <w:r>
        <w:t xml:space="preserve"> </w:t>
      </w:r>
      <w:hyperlink r:id="rId11709">
        <w:r>
          <w:rPr>
            <w:color w:val="0000EE"/>
            <w:u w:val="single"/>
          </w:rPr>
          <w:t>Isaías 9:14,</w:t>
        </w:r>
      </w:hyperlink>
      <w:r>
        <w:t xml:space="preserve"> </w:t>
      </w:r>
      <w:hyperlink r:id="rId11710">
        <w:r>
          <w:rPr>
            <w:color w:val="0000EE"/>
            <w:u w:val="single"/>
          </w:rPr>
          <w:t>19:6, 15</w:t>
        </w:r>
      </w:hyperlink>
      <w:r>
        <w:t>.</w:t>
      </w:r>
    </w:p>
    <w:p>
      <w:r/>
      <w:r>
        <w:t xml:space="preserve">La referencia en </w:t>
      </w:r>
      <w:hyperlink r:id="rId10466">
        <w:r>
          <w:rPr>
            <w:color w:val="0000EE"/>
            <w:u w:val="single"/>
          </w:rPr>
          <w:t>Génesis 41:2</w:t>
        </w:r>
      </w:hyperlink>
      <w:r>
        <w:t xml:space="preserve"> al pastoreo de ganado en el prado parece referirse al alto junco </w:t>
      </w:r>
      <w:r>
        <w:rPr>
          <w:i/>
        </w:rPr>
        <w:t>(Arundo donax)</w:t>
      </w:r>
      <w:r>
        <w:t xml:space="preserve">, que crece hasta 5,5 metros o más de altura. Esta planta también es conocida como el junco persa y es común en toda la Tierra Santa, Siria y la península del Sinaí. Es una hierba gigantesca que puede tener un diámetro de tallo de 5,1 a 7,6 centímetros, en la base y termina en una pluma de flores blancas similares a las de la caña de azúcar o el pasto de la pampa. La planta fue utilizada para muchos propósitos por los antiguos: para bastones, cañas de pescar, varas de medir y flautas musicales. Por lo tanto, es bastante posible que la “caña” mencionada en </w:t>
      </w:r>
      <w:hyperlink r:id="rId11711">
        <w:r>
          <w:rPr>
            <w:color w:val="0000EE"/>
            <w:u w:val="single"/>
          </w:rPr>
          <w:t>Mateo 27:48</w:t>
        </w:r>
      </w:hyperlink>
      <w:r>
        <w:t xml:space="preserve"> y </w:t>
      </w:r>
      <w:hyperlink r:id="rId3670">
        <w:r>
          <w:rPr>
            <w:color w:val="0000EE"/>
            <w:u w:val="single"/>
          </w:rPr>
          <w:t>Marcos 15:36</w:t>
        </w:r>
      </w:hyperlink>
      <w:r>
        <w:t xml:space="preserve"> fuera un junco de carpintero o vara de medir.</w:t>
      </w:r>
    </w:p>
    <w:p>
      <w:r/>
      <w:r>
        <w:rPr>
          <w:i/>
        </w:rPr>
        <w:t>Véase también</w:t>
      </w:r>
      <w:r>
        <w:t xml:space="preserve"> Papiro.</w:t>
      </w:r>
    </w:p>
    <w:p>
      <w:pPr>
        <w:pStyle w:val="Heading3"/>
      </w:pPr>
      <w:r>
        <w:t xml:space="preserve">Ruda </w:t>
      </w:r>
      <w:r>
        <w:rPr>
          <w:i/>
        </w:rPr>
        <w:t>(Ruta chalepensis, R. graveolens)</w:t>
      </w:r>
    </w:p>
    <w:p>
      <w:r/>
      <w:r>
        <w:t xml:space="preserve">Planta aromática euroasiática con hojas perennes que producen un aceite acre y volátil que en algún momento se utilizó en medicina. Hay poca duda sobre la corrección de la traducción de "ruda" en </w:t>
      </w:r>
      <w:hyperlink r:id="rId374">
        <w:r>
          <w:rPr>
            <w:color w:val="0000EE"/>
            <w:u w:val="single"/>
          </w:rPr>
          <w:t>Lucas 11:42</w:t>
        </w:r>
      </w:hyperlink>
      <w:r>
        <w:t xml:space="preserve">, pero existe cierta incertidumbre sobre la especie exacta. La mayoría de los escritores consideran que se trata de la ruda común </w:t>
      </w:r>
      <w:r>
        <w:rPr>
          <w:i/>
        </w:rPr>
        <w:t>(Ruta graveolens)</w:t>
      </w:r>
      <w:r>
        <w:t>, una planta arbustiva perenne con tallos erectos de 0,6 a 0,9 metros de altura, y hojas profundamente cortadas. Un olor muy fuerte emana del follaje. Esta especie es nativa de la región mediterránea y crece silvestre en la Tierra Santa, especialmente en el Monte Tabor.</w:t>
      </w:r>
    </w:p>
    <w:p>
      <w:r/>
      <w:r>
        <w:t>La ruda era muy valorada por los antiguos como un medicamento, supuestamente para prevenir el mareo, la mudez, la epilepsia, las inflamaciones oculares, la locura y el "mal de ojo". Además, la ruda se utilizaba para sazonar platos.</w:t>
      </w:r>
    </w:p>
    <w:p>
      <w:pPr>
        <w:pStyle w:val="Heading3"/>
      </w:pPr>
      <w:r>
        <w:t xml:space="preserve">Junco </w:t>
      </w:r>
      <w:r>
        <w:rPr>
          <w:i/>
        </w:rPr>
        <w:t>(Butomus umbellatus)</w:t>
      </w:r>
    </w:p>
    <w:p>
      <w:r/>
      <w:r>
        <w:t xml:space="preserve">Término genérico para cualquiera de las diversas plantas de pantano similares a hierbas que tienen tallos flexibles, huecos o esponjosos. Existe una considerable incertidumbre sobre la identificación de la planta mencionada en </w:t>
      </w:r>
      <w:hyperlink r:id="rId10466">
        <w:r>
          <w:rPr>
            <w:color w:val="0000EE"/>
            <w:u w:val="single"/>
          </w:rPr>
          <w:t>Génesis 41:2</w:t>
        </w:r>
      </w:hyperlink>
      <w:r>
        <w:t xml:space="preserve">, traducida en la (RVR 1909), como "prado", y en </w:t>
      </w:r>
      <w:hyperlink r:id="rId11685">
        <w:r>
          <w:rPr>
            <w:color w:val="0000EE"/>
            <w:u w:val="single"/>
          </w:rPr>
          <w:t>Job 8:11</w:t>
        </w:r>
      </w:hyperlink>
      <w:r>
        <w:t xml:space="preserve"> como "junco". Dado que se menciona junto con el prado en el pasaje de Job, parece referirse a un tipo específico de planta en lugar de a un conjunto de plantas en un prado. Por la descripción en Génesis como una planta de la que el ganado del faraón podría alimentarse a lo largo de las orillas del Nilo y, sin embargo, no ser el papiro, podría referirse al junco florido o gladiolo acuático </w:t>
      </w:r>
      <w:r>
        <w:rPr>
          <w:i/>
        </w:rPr>
        <w:t>(Butomus umbellatus),</w:t>
      </w:r>
      <w:r>
        <w:t xml:space="preserve"> que prospera tanto en Egipto como en la Tierra Santa, junto con el papiro.</w:t>
      </w:r>
    </w:p>
    <w:p>
      <w:r/>
      <w:r>
        <w:rPr>
          <w:i/>
        </w:rPr>
        <w:t>Véase también</w:t>
      </w:r>
      <w:r>
        <w:t xml:space="preserve"> Caña.</w:t>
      </w:r>
    </w:p>
    <w:p>
      <w:pPr>
        <w:pStyle w:val="Heading3"/>
      </w:pPr>
      <w:r>
        <w:t xml:space="preserve">Azafrán </w:t>
      </w:r>
      <w:r>
        <w:rPr>
          <w:i/>
        </w:rPr>
        <w:t>(Crocus sativus)</w:t>
      </w:r>
    </w:p>
    <w:p>
      <w:r/>
      <w:r>
        <w:t xml:space="preserve">El azafrán, mencionado en </w:t>
      </w:r>
      <w:hyperlink r:id="rId11361">
        <w:r>
          <w:rPr>
            <w:color w:val="0000EE"/>
            <w:u w:val="single"/>
          </w:rPr>
          <w:t>Cantar de los Cantares 4:14</w:t>
        </w:r>
      </w:hyperlink>
      <w:r>
        <w:t xml:space="preserve">, es el producto de varias especies de </w:t>
      </w:r>
      <w:r>
        <w:rPr>
          <w:i/>
        </w:rPr>
        <w:t>Crocus,</w:t>
      </w:r>
      <w:r>
        <w:t xml:space="preserve"> especialmente del azafrán de flor azul </w:t>
      </w:r>
      <w:r>
        <w:rPr>
          <w:i/>
        </w:rPr>
        <w:t>(C. sativus),</w:t>
      </w:r>
      <w:r>
        <w:t xml:space="preserve"> que es nativo de Grecia y Asia Menor. El producto comercial consiste en el estigma y las partes superiores del estilo, que son las partes superiores del ovario de la flor, recolectadas poco después de que la flor se abre. Se requieren al menos cuatro mil estigmas para obtener una onza de azafrán. Después de ser recolectados, los estigmas se secan al sol, se maceran y se convierten en pequeños pasteles. El azafrán se utiliza principalmente como tinte amarillo y también como colorante para frutas en curries y guisos.</w:t>
      </w:r>
    </w:p>
    <w:p>
      <w:r/>
      <w:r>
        <w:t xml:space="preserve">Otro tipo completamente diferente de planta productora de tinte, </w:t>
      </w:r>
      <w:r>
        <w:rPr>
          <w:i/>
        </w:rPr>
        <w:t>(Carthamus tinctorius)</w:t>
      </w:r>
      <w:r>
        <w:t>, conocida como cartamina, azafrán bastardo o cártamo, es miembro de la familia de los cardos. Las flores rojas producen un tinte utilizado extensamente para colorear seda, en la cocina y para adulterar el azafrán genuino. Es una planta espinosa anual que alcanza 1,4 metros de altura, nativa de Siria y Egipto. En Egipto, las vestimentas funerarias de las momias se teñían con este material, y es muy posible que esta planta también haya sido el azafrán mencionado en la Biblia.</w:t>
      </w:r>
    </w:p>
    <w:p>
      <w:pPr>
        <w:pStyle w:val="Heading3"/>
      </w:pPr>
      <w:r>
        <w:t xml:space="preserve">Salvia </w:t>
      </w:r>
      <w:r>
        <w:rPr>
          <w:i/>
        </w:rPr>
        <w:t>(Salvia judaica)</w:t>
      </w:r>
    </w:p>
    <w:p>
      <w:r/>
      <w:r>
        <w:t>La salvia de Judea alcanza una altura de hasta 0,9 metros en las montañas y colinas de Palestina. Sus tallos son cuadrangulares, rígidos y ásperos. La planta se extiende desde el Negev en Siria hasta Nazaret, Hebrón, Tiberias, Samaria y Judea.</w:t>
      </w:r>
    </w:p>
    <w:p>
      <w:r/>
      <w:r>
        <w:t xml:space="preserve">Esta planta es el origen del diseño del candelero de siete brazos mencionado en </w:t>
      </w:r>
      <w:hyperlink r:id="rId11712">
        <w:r>
          <w:rPr>
            <w:color w:val="0000EE"/>
            <w:u w:val="single"/>
          </w:rPr>
          <w:t>Éxodo 37:17–18</w:t>
        </w:r>
      </w:hyperlink>
      <w:r>
        <w:t>, conocido como la menorá, el símbolo tradicional judío. La inflorescencia de la planta, cuando se aplana, tiene casi exactamente la misma forma y estructura que el candelabro de siete brazos, con su espiga central y tres pares de ramas laterales que se curvan hacia arriba y hacia adentro de manera simétrica. En cada rama de la inflorescencia de la planta hay verticilos o brotes que quizás inspiraron la idea de los "capullos" (RVR 1909) o "botones" en los candelabros dorados bíblicos.</w:t>
      </w:r>
    </w:p>
    <w:p>
      <w:pPr>
        <w:pStyle w:val="Heading3"/>
      </w:pPr>
      <w:r>
        <w:t xml:space="preserve">Espelta </w:t>
      </w:r>
      <w:r>
        <w:rPr>
          <w:i/>
        </w:rPr>
        <w:t>(Triticum aestivum)</w:t>
      </w:r>
    </w:p>
    <w:p>
      <w:r/>
      <w:r>
        <w:t xml:space="preserve">Miembro resistente de la familia del trigo. Se cree que el centeno mencionado en </w:t>
      </w:r>
      <w:hyperlink r:id="rId10925">
        <w:r>
          <w:rPr>
            <w:color w:val="0000EE"/>
            <w:u w:val="single"/>
          </w:rPr>
          <w:t>Éxodo 9:32</w:t>
        </w:r>
      </w:hyperlink>
      <w:r>
        <w:t xml:space="preserve"> e </w:t>
      </w:r>
      <w:hyperlink r:id="rId10926">
        <w:r>
          <w:rPr>
            <w:color w:val="0000EE"/>
            <w:u w:val="single"/>
          </w:rPr>
          <w:t>Isaías 28:25</w:t>
        </w:r>
      </w:hyperlink>
      <w:r>
        <w:t xml:space="preserve">, así como las avenas de </w:t>
      </w:r>
      <w:hyperlink r:id="rId10927">
        <w:r>
          <w:rPr>
            <w:color w:val="0000EE"/>
            <w:u w:val="single"/>
          </w:rPr>
          <w:t>Ezequiel 4:9</w:t>
        </w:r>
      </w:hyperlink>
      <w:r>
        <w:t xml:space="preserve"> (todas RVR 1909), son espelta. Es una especie de trigo de grano duro con espigas sueltas y granos triangulares en sección transversal, y fue la forma más común de trigo en tiempos antiguos. Tiene un tallo más robusto que el trigo y espigas de grano fuertes. El pan hecho con su harina es mucho inferior al hecho de trigo, pero la espelta prospera en casi cualquier tipo de suelo y produce una cosecha en tierras que no son aptas para el trigo. Los antiguos la preferían a la cebada para hacer pan.</w:t>
      </w:r>
    </w:p>
    <w:p>
      <w:pPr>
        <w:pStyle w:val="Heading3"/>
      </w:pPr>
      <w:r>
        <w:t xml:space="preserve">Estoraque </w:t>
      </w:r>
      <w:r>
        <w:rPr>
          <w:i/>
        </w:rPr>
        <w:t>(Styrax officinalis)</w:t>
      </w:r>
    </w:p>
    <w:p>
      <w:r/>
      <w:r>
        <w:t xml:space="preserve">Varios árboles de este género producen una resina aromática. Actualmente, se cree que el estacte mencionado en </w:t>
      </w:r>
      <w:hyperlink r:id="rId11635">
        <w:r>
          <w:rPr>
            <w:color w:val="0000EE"/>
            <w:u w:val="single"/>
          </w:rPr>
          <w:t>Éxodo 30:34</w:t>
        </w:r>
      </w:hyperlink>
      <w:r>
        <w:t xml:space="preserve"> se derivaba del árbol de estoraque. Es un arbusto o árbol pequeño con ramas rígidas e irregulares que alcanza una altura de 2,7 a 6,1 metros. Este árbol es abundante en colinas bajas y lugares rocosos desde el Líbano hasta la Tierra Santa. Su goma se obtiene haciendo incisiones en los tallos y ramas. Está altamente perfumada y todavía se valora hoy en día como perfume.</w:t>
      </w:r>
    </w:p>
    <w:p>
      <w:pPr>
        <w:pStyle w:val="Heading3"/>
      </w:pPr>
      <w:r>
        <w:t xml:space="preserve">Sicómoro </w:t>
      </w:r>
      <w:r>
        <w:rPr>
          <w:i/>
        </w:rPr>
        <w:t>(Ficus sycomorus)</w:t>
      </w:r>
    </w:p>
    <w:p>
      <w:r/>
      <w:r>
        <w:t xml:space="preserve">Árbol del noreste de África y Asia adyacente, relacionado con la higuera. La palabra traducida como "cabrahigos" en </w:t>
      </w:r>
      <w:hyperlink r:id="rId11713">
        <w:r>
          <w:rPr>
            <w:color w:val="0000EE"/>
            <w:u w:val="single"/>
          </w:rPr>
          <w:t>1 Reyes 10:27,</w:t>
        </w:r>
      </w:hyperlink>
      <w:r>
        <w:t xml:space="preserve"> </w:t>
      </w:r>
      <w:hyperlink r:id="rId11681">
        <w:r>
          <w:rPr>
            <w:color w:val="0000EE"/>
            <w:u w:val="single"/>
          </w:rPr>
          <w:t>1 Crónicas 27:28,</w:t>
        </w:r>
      </w:hyperlink>
      <w:r>
        <w:t xml:space="preserve"> </w:t>
      </w:r>
      <w:hyperlink r:id="rId11714">
        <w:r>
          <w:rPr>
            <w:color w:val="0000EE"/>
            <w:u w:val="single"/>
          </w:rPr>
          <w:t>2 Crónicas 1:15,</w:t>
        </w:r>
      </w:hyperlink>
      <w:r>
        <w:t xml:space="preserve"> </w:t>
      </w:r>
      <w:hyperlink r:id="rId11715">
        <w:r>
          <w:rPr>
            <w:color w:val="0000EE"/>
            <w:u w:val="single"/>
          </w:rPr>
          <w:t>9:27,</w:t>
        </w:r>
      </w:hyperlink>
      <w:r>
        <w:t xml:space="preserve"> </w:t>
      </w:r>
      <w:hyperlink r:id="rId11716">
        <w:r>
          <w:rPr>
            <w:color w:val="0000EE"/>
            <w:u w:val="single"/>
          </w:rPr>
          <w:t>Salmo 78:47,</w:t>
        </w:r>
      </w:hyperlink>
      <w:r>
        <w:t xml:space="preserve"> </w:t>
      </w:r>
      <w:hyperlink r:id="rId11717">
        <w:r>
          <w:rPr>
            <w:color w:val="0000EE"/>
            <w:u w:val="single"/>
          </w:rPr>
          <w:t>Isaías 9:10,</w:t>
        </w:r>
      </w:hyperlink>
      <w:r>
        <w:t xml:space="preserve"> </w:t>
      </w:r>
      <w:hyperlink r:id="rId390">
        <w:r>
          <w:rPr>
            <w:color w:val="0000EE"/>
            <w:u w:val="single"/>
          </w:rPr>
          <w:t>Amós 7:14</w:t>
        </w:r>
      </w:hyperlink>
      <w:r>
        <w:t xml:space="preserve">; y </w:t>
      </w:r>
      <w:hyperlink r:id="rId11718">
        <w:r>
          <w:rPr>
            <w:color w:val="0000EE"/>
            <w:u w:val="single"/>
          </w:rPr>
          <w:t>Lucas 19:4</w:t>
        </w:r>
      </w:hyperlink>
      <w:r>
        <w:t xml:space="preserve"> se refiere sin duda al conocido sicómoro-higuera, también llamado morera-higuera o higuera-morera. No debe confundirse con el sicómoro común de América del Norte, que en realidad es un plátano. El sicómoro-higuera de la Biblia es un árbol de crecimiento vigoroso, robusto y de amplia extensión, que alcanza de 9,1 a 12,2 metros de altura, y a veces una circunferencia de tronco de 6,1 metros o más, con una copa de 36,6 metros de diámetro. Es un árbol fácil de trepar y se planta frecuentemente a lo largo de las carreteras, lo que explica la referencia en </w:t>
      </w:r>
      <w:hyperlink r:id="rId11718">
        <w:r>
          <w:rPr>
            <w:color w:val="0000EE"/>
            <w:u w:val="single"/>
          </w:rPr>
          <w:t>Lucas 19:4</w:t>
        </w:r>
      </w:hyperlink>
      <w:r>
        <w:t>. Produce una gran cantidad de frutos en racimos en todas las partes del árbol, tanto en ramas jóvenes como viejas e incluso en el tronco. Es muy similar a la higuera común, pero más pequeño y de calidad mucho inferior. En los días de David, era tan valioso que él nombró un supervisor especial para los sicómoros (</w:t>
      </w:r>
      <w:hyperlink r:id="rId11681">
        <w:r>
          <w:rPr>
            <w:color w:val="0000EE"/>
            <w:u w:val="single"/>
          </w:rPr>
          <w:t>1 Cro 27:28</w:t>
        </w:r>
      </w:hyperlink>
      <w:r>
        <w:t>). Se piensa que Amós no era un recolector de frutos de sicómoro, sino más bien un cuidador de sicómoros.</w:t>
      </w:r>
    </w:p>
    <w:p>
      <w:pPr>
        <w:pStyle w:val="Heading3"/>
      </w:pPr>
      <w:r>
        <w:t xml:space="preserve">Tamarisco </w:t>
      </w:r>
      <w:r>
        <w:rPr>
          <w:i/>
        </w:rPr>
        <w:t>(Tamarix)</w:t>
      </w:r>
    </w:p>
    <w:p>
      <w:r/>
      <w:r>
        <w:t xml:space="preserve">Las referencias en </w:t>
      </w:r>
      <w:hyperlink r:id="rId5458">
        <w:r>
          <w:rPr>
            <w:color w:val="0000EE"/>
            <w:u w:val="single"/>
          </w:rPr>
          <w:t>Génesis 21:33</w:t>
        </w:r>
      </w:hyperlink>
      <w:r>
        <w:t xml:space="preserve"> y </w:t>
      </w:r>
      <w:hyperlink r:id="rId11719">
        <w:r>
          <w:rPr>
            <w:color w:val="0000EE"/>
            <w:u w:val="single"/>
          </w:rPr>
          <w:t>1 Samuel 22:6</w:t>
        </w:r>
      </w:hyperlink>
      <w:r>
        <w:t xml:space="preserve"> y </w:t>
      </w:r>
      <w:hyperlink r:id="rId8946">
        <w:r>
          <w:rPr>
            <w:color w:val="0000EE"/>
            <w:u w:val="single"/>
          </w:rPr>
          <w:t>31:13</w:t>
        </w:r>
      </w:hyperlink>
      <w:r>
        <w:t xml:space="preserve"> parecen referirse al tamarisco. Estos árboles o arbustos son pequeños, crecen rápidamente y tienen una madera duradera. Son abundantes en desiertos, dunas y marismas salinas. </w:t>
      </w:r>
      <w:r>
        <w:rPr>
          <w:i/>
        </w:rPr>
        <w:t>Tamarix aphylla</w:t>
      </w:r>
      <w:r>
        <w:t xml:space="preserve"> no tiene hojas y presenta pequeñas flores blancas. Estos árboles o arbustos a menudo ofrecen un toque reconfortante de follaje verde y prometen sombra refrescante al viajero. Los tamariscos pueden sobrevivir porque tienen hojas pequeñas en forma de escamas, que pierden poca humedad por transpiración, o no tienen hojas en absoluto. Los tamariscos más grandes son valorados por su madera en una región donde la madera es escasa. La madera se utilizaba para la construcción y también como fuente de un excelente tipo de carbón vegetal.</w:t>
      </w:r>
    </w:p>
    <w:p>
      <w:pPr>
        <w:pStyle w:val="Heading3"/>
      </w:pPr>
      <w:r>
        <w:t xml:space="preserve">Terebinto </w:t>
      </w:r>
      <w:r>
        <w:rPr>
          <w:i/>
        </w:rPr>
        <w:t>(Pistacia terebinthus)</w:t>
      </w:r>
    </w:p>
    <w:p>
      <w:r/>
      <w:r>
        <w:rPr>
          <w:i/>
        </w:rPr>
        <w:t>V</w:t>
      </w:r>
      <w:r>
        <w:t>é</w:t>
      </w:r>
      <w:r>
        <w:rPr>
          <w:i/>
        </w:rPr>
        <w:t>ase</w:t>
      </w:r>
      <w:r>
        <w:t xml:space="preserve"> Pistacho (arriba).</w:t>
      </w:r>
    </w:p>
    <w:p>
      <w:pPr>
        <w:pStyle w:val="Heading3"/>
      </w:pPr>
      <w:r>
        <w:t xml:space="preserve">Cardo </w:t>
      </w:r>
      <w:r>
        <w:rPr>
          <w:i/>
        </w:rPr>
        <w:t>(Lycium europaeum, Solanum incanum, Centaurea, Silybum marianum, Ruscus aculeatus, Agrostemma githago, Paliurus spina-christi, Zizyphus spina-christi)</w:t>
      </w:r>
    </w:p>
    <w:p>
      <w:r/>
      <w:r>
        <w:t>En las Escrituras, se utilizan veintidós palabras diferentes en hebreo y griego para referirse a arbustos espinosos o malezas, que se traducen como "zarza", "espino", "abrojo", "espina" y "cardo". Actualmente, hay alrededor de ciento veinticinco especies de espinas y cardos que crecen en Tierra Santa.</w:t>
      </w:r>
    </w:p>
    <w:p>
      <w:r/>
      <w:r>
        <w:t xml:space="preserve">Se considera que el escaramujo en la alegoría de </w:t>
      </w:r>
      <w:hyperlink r:id="rId11595">
        <w:r>
          <w:rPr>
            <w:color w:val="0000EE"/>
            <w:u w:val="single"/>
          </w:rPr>
          <w:t>Jueces 9:14–15</w:t>
        </w:r>
      </w:hyperlink>
      <w:r>
        <w:t xml:space="preserve"> se refiere al espino europeo o espino del desierto, </w:t>
      </w:r>
      <w:r>
        <w:rPr>
          <w:i/>
        </w:rPr>
        <w:t>Lycium europaeum.</w:t>
      </w:r>
    </w:p>
    <w:p>
      <w:r/>
      <w:r>
        <w:t xml:space="preserve">El consenso general es que las "zarzas" o "espinas" mencionadas en </w:t>
      </w:r>
      <w:hyperlink r:id="rId11720">
        <w:r>
          <w:rPr>
            <w:color w:val="0000EE"/>
            <w:u w:val="single"/>
          </w:rPr>
          <w:t>Isaías 10:17</w:t>
        </w:r>
      </w:hyperlink>
      <w:r>
        <w:t xml:space="preserve">, </w:t>
      </w:r>
      <w:hyperlink r:id="rId11698">
        <w:r>
          <w:rPr>
            <w:color w:val="0000EE"/>
            <w:u w:val="single"/>
          </w:rPr>
          <w:t>55:13</w:t>
        </w:r>
      </w:hyperlink>
      <w:r>
        <w:t xml:space="preserve">, </w:t>
      </w:r>
      <w:hyperlink r:id="rId11721">
        <w:r>
          <w:rPr>
            <w:color w:val="0000EE"/>
            <w:u w:val="single"/>
          </w:rPr>
          <w:t>Miqueas 7:4</w:t>
        </w:r>
      </w:hyperlink>
      <w:r>
        <w:t xml:space="preserve"> y </w:t>
      </w:r>
      <w:hyperlink r:id="rId11722">
        <w:r>
          <w:rPr>
            <w:color w:val="0000EE"/>
            <w:u w:val="single"/>
          </w:rPr>
          <w:t>Hebreos 6:8</w:t>
        </w:r>
      </w:hyperlink>
      <w:r>
        <w:t xml:space="preserve"> se refieren a la solanácea de Palestina </w:t>
      </w:r>
      <w:r>
        <w:rPr>
          <w:i/>
        </w:rPr>
        <w:t>(Solanum incanum)</w:t>
      </w:r>
      <w:r>
        <w:t>, también conocida como "papa de Jericó".</w:t>
      </w:r>
    </w:p>
    <w:p>
      <w:r/>
      <w:r>
        <w:t xml:space="preserve">Los cardos mencionados en </w:t>
      </w:r>
      <w:hyperlink r:id="rId11723">
        <w:r>
          <w:rPr>
            <w:color w:val="0000EE"/>
            <w:u w:val="single"/>
          </w:rPr>
          <w:t>Génesis 3:17–18</w:t>
        </w:r>
      </w:hyperlink>
      <w:r>
        <w:t xml:space="preserve">, </w:t>
      </w:r>
      <w:hyperlink r:id="rId8397">
        <w:r>
          <w:rPr>
            <w:color w:val="0000EE"/>
            <w:u w:val="single"/>
          </w:rPr>
          <w:t>2 Reyes 14:9</w:t>
        </w:r>
      </w:hyperlink>
      <w:r>
        <w:t xml:space="preserve">, </w:t>
      </w:r>
      <w:hyperlink r:id="rId11724">
        <w:r>
          <w:rPr>
            <w:color w:val="0000EE"/>
            <w:u w:val="single"/>
          </w:rPr>
          <w:t>2 Crónicas 25:18</w:t>
        </w:r>
      </w:hyperlink>
      <w:r>
        <w:t xml:space="preserve">, </w:t>
      </w:r>
      <w:hyperlink r:id="rId11725">
        <w:r>
          <w:rPr>
            <w:color w:val="0000EE"/>
            <w:u w:val="single"/>
          </w:rPr>
          <w:t>Oseas 10:8</w:t>
        </w:r>
      </w:hyperlink>
      <w:r>
        <w:t xml:space="preserve"> y </w:t>
      </w:r>
      <w:hyperlink r:id="rId11726">
        <w:r>
          <w:rPr>
            <w:color w:val="0000EE"/>
            <w:u w:val="single"/>
          </w:rPr>
          <w:t>Mateo 7:16</w:t>
        </w:r>
      </w:hyperlink>
      <w:r>
        <w:t xml:space="preserve">, así como las espinas mencionadas en </w:t>
      </w:r>
      <w:hyperlink r:id="rId11727">
        <w:r>
          <w:rPr>
            <w:color w:val="0000EE"/>
            <w:u w:val="single"/>
          </w:rPr>
          <w:t>Mateo 13:7</w:t>
        </w:r>
      </w:hyperlink>
      <w:r>
        <w:t xml:space="preserve"> y </w:t>
      </w:r>
      <w:hyperlink r:id="rId11722">
        <w:r>
          <w:rPr>
            <w:color w:val="0000EE"/>
            <w:u w:val="single"/>
          </w:rPr>
          <w:t>Hebreos 6:8</w:t>
        </w:r>
      </w:hyperlink>
      <w:r>
        <w:t xml:space="preserve">, se cree que pertenecen a una de las especies del cardo, </w:t>
      </w:r>
      <w:r>
        <w:rPr>
          <w:i/>
        </w:rPr>
        <w:t>Centaurea.</w:t>
      </w:r>
      <w:r>
        <w:t xml:space="preserve"> Entre los cardos más comunes en Tierra Santa se encuentran el verdadero cardo estrellado </w:t>
      </w:r>
      <w:r>
        <w:rPr>
          <w:i/>
        </w:rPr>
        <w:t>(Centaurea calcitrapa),</w:t>
      </w:r>
      <w:r>
        <w:t xml:space="preserve"> el centauro enano </w:t>
      </w:r>
      <w:r>
        <w:rPr>
          <w:i/>
        </w:rPr>
        <w:t>(C. verutum),</w:t>
      </w:r>
      <w:r>
        <w:t xml:space="preserve"> el centauro ibérico </w:t>
      </w:r>
      <w:r>
        <w:rPr>
          <w:i/>
        </w:rPr>
        <w:t>(C. iberica)</w:t>
      </w:r>
      <w:r>
        <w:t xml:space="preserve"> y el cardo mariano </w:t>
      </w:r>
      <w:r>
        <w:rPr>
          <w:i/>
        </w:rPr>
        <w:t>(Silybum marianum).</w:t>
      </w:r>
      <w:r>
        <w:t xml:space="preserve"> Algunos cardos pueden alcanzar una altura de 0,9 a 1,8 metros. Los cardos son característicos de áreas sin cultivar y descuidadas. Muchos tienen flores hermosas, pero todos están cubiertos de espinas afiladas.</w:t>
      </w:r>
    </w:p>
    <w:p>
      <w:r/>
      <w:r>
        <w:t xml:space="preserve">Las referencias en </w:t>
      </w:r>
      <w:hyperlink r:id="rId9699">
        <w:r>
          <w:rPr>
            <w:color w:val="0000EE"/>
            <w:u w:val="single"/>
          </w:rPr>
          <w:t>Ezequiel 2:6</w:t>
        </w:r>
      </w:hyperlink>
      <w:r>
        <w:t xml:space="preserve"> a “zarzas” y </w:t>
      </w:r>
      <w:hyperlink r:id="rId5950">
        <w:r>
          <w:rPr>
            <w:color w:val="0000EE"/>
            <w:u w:val="single"/>
          </w:rPr>
          <w:t>Ezequiel 28:24</w:t>
        </w:r>
      </w:hyperlink>
      <w:r>
        <w:t xml:space="preserve"> a “espino que le punce” podrían referirse al acebo menor o acebo de rodilla espinoso, </w:t>
      </w:r>
      <w:r>
        <w:rPr>
          <w:i/>
        </w:rPr>
        <w:t>Ruscus aculeatus.</w:t>
      </w:r>
      <w:r>
        <w:t xml:space="preserve"> Esta planta es común en los bosques rocosos de las regiones del norte de Tierra Santa, especialmente alrededor del Monte Tabor y el Monte Carmelo.</w:t>
      </w:r>
    </w:p>
    <w:p>
      <w:r/>
      <w:r>
        <w:t xml:space="preserve">El abrojo de </w:t>
      </w:r>
      <w:hyperlink r:id="rId11728">
        <w:r>
          <w:rPr>
            <w:color w:val="0000EE"/>
            <w:u w:val="single"/>
          </w:rPr>
          <w:t>Job 31:40,</w:t>
        </w:r>
      </w:hyperlink>
      <w:r>
        <w:t xml:space="preserve"> posiblemente se refiera al abrojo del maíz, </w:t>
      </w:r>
      <w:r>
        <w:rPr>
          <w:i/>
        </w:rPr>
        <w:t>Agrostemma githago.</w:t>
      </w:r>
      <w:r>
        <w:t xml:space="preserve"> Esta planta es común en los campos de cereales en toda la Tierra Santa. Es una maleza fuerte y problemática en los campos de cereales, que crece de (0,3 a 0,9 metros) de altura.</w:t>
      </w:r>
    </w:p>
    <w:p>
      <w:r/>
      <w:r>
        <w:t>Muchos comentaristas creen que las "espinas" utilizadas para hacer la corona de espinas (</w:t>
      </w:r>
      <w:hyperlink r:id="rId1192">
        <w:r>
          <w:rPr>
            <w:color w:val="0000EE"/>
            <w:u w:val="single"/>
          </w:rPr>
          <w:t>Mt 27:29,</w:t>
        </w:r>
      </w:hyperlink>
      <w:r>
        <w:t xml:space="preserve"> </w:t>
      </w:r>
      <w:hyperlink r:id="rId11729">
        <w:r>
          <w:rPr>
            <w:color w:val="0000EE"/>
            <w:u w:val="single"/>
          </w:rPr>
          <w:t>Jn 19:2</w:t>
        </w:r>
      </w:hyperlink>
      <w:r>
        <w:t xml:space="preserve">) eran del Cristo-espino </w:t>
      </w:r>
      <w:r>
        <w:rPr>
          <w:i/>
        </w:rPr>
        <w:t>(Paliurus spina-christi).</w:t>
      </w:r>
      <w:r>
        <w:t xml:space="preserve"> Esta creencia ha dado lugar a su nombre específico. El Cristo-espino es una planta espinosa que generalmente crece como un arbusto desgarbado de 0,9 a 2,7 metros de altura. Las ramas flexibles están armadas en la base de cada hoja con un par de espinas desiguales, rígidas y afiladas. La textura inusualmente flexible de las ramas jóvenes facilita especialmente su trenzado en una corona.</w:t>
      </w:r>
    </w:p>
    <w:p>
      <w:r/>
      <w:r>
        <w:t xml:space="preserve">Las espinas mencionadas en </w:t>
      </w:r>
      <w:hyperlink r:id="rId11730">
        <w:r>
          <w:rPr>
            <w:color w:val="0000EE"/>
            <w:u w:val="single"/>
          </w:rPr>
          <w:t>Jueces 8:7</w:t>
        </w:r>
      </w:hyperlink>
      <w:r>
        <w:t xml:space="preserve">, </w:t>
      </w:r>
      <w:hyperlink r:id="rId11731">
        <w:r>
          <w:rPr>
            <w:color w:val="0000EE"/>
            <w:u w:val="single"/>
          </w:rPr>
          <w:t>Isaías 7:19</w:t>
        </w:r>
      </w:hyperlink>
      <w:r>
        <w:t xml:space="preserve">, </w:t>
      </w:r>
      <w:hyperlink r:id="rId11732">
        <w:r>
          <w:rPr>
            <w:color w:val="0000EE"/>
            <w:u w:val="single"/>
          </w:rPr>
          <w:t>9:18</w:t>
        </w:r>
      </w:hyperlink>
      <w:r>
        <w:t xml:space="preserve">, </w:t>
      </w:r>
      <w:hyperlink r:id="rId11698">
        <w:r>
          <w:rPr>
            <w:color w:val="0000EE"/>
            <w:u w:val="single"/>
          </w:rPr>
          <w:t>55:13</w:t>
        </w:r>
      </w:hyperlink>
      <w:r>
        <w:t xml:space="preserve"> y </w:t>
      </w:r>
      <w:hyperlink r:id="rId11726">
        <w:r>
          <w:rPr>
            <w:color w:val="0000EE"/>
            <w:u w:val="single"/>
          </w:rPr>
          <w:t>Mateo 7:16</w:t>
        </w:r>
      </w:hyperlink>
      <w:r>
        <w:t xml:space="preserve"> podrían referirse al Cristo-espino sirio </w:t>
      </w:r>
      <w:r>
        <w:rPr>
          <w:i/>
        </w:rPr>
        <w:t>(Zizyphus spina-christi)</w:t>
      </w:r>
      <w:r>
        <w:t>, un arbusto o árbol pequeño que alcanza de 2,7 a 4,6 metros de altura, y que a veces crece hasta convertirse en un árbol de 12,2 metros. Este árbol tiene ramas blancas y lisas que presentan un par de espinas robustas, desiguales y curvadas en la parte posterior de cada hoja.</w:t>
      </w:r>
    </w:p>
    <w:p>
      <w:r/>
      <w:r>
        <w:rPr>
          <w:i/>
        </w:rPr>
        <w:t>Véase también</w:t>
      </w:r>
      <w:r>
        <w:t xml:space="preserve"> Zarza; Espino cerval (arriba).</w:t>
      </w:r>
    </w:p>
    <w:p>
      <w:pPr>
        <w:pStyle w:val="Heading3"/>
      </w:pPr>
      <w:r>
        <w:t xml:space="preserve">Tulipán </w:t>
      </w:r>
      <w:r>
        <w:rPr>
          <w:i/>
        </w:rPr>
        <w:t>(Tulipa montana, T. sharonensis)</w:t>
      </w:r>
    </w:p>
    <w:p>
      <w:r/>
      <w:r>
        <w:t xml:space="preserve">Cualquiera de varias plantas bulbosas de esta familia es nativa de Asia. La rosa de Sarón mencionada en </w:t>
      </w:r>
      <w:hyperlink r:id="rId10901">
        <w:r>
          <w:rPr>
            <w:color w:val="0000EE"/>
            <w:u w:val="single"/>
          </w:rPr>
          <w:t>Cantar de los Cantares 2:1</w:t>
        </w:r>
      </w:hyperlink>
      <w:r>
        <w:t xml:space="preserve"> podría ser el tulipán de montaña, </w:t>
      </w:r>
      <w:r>
        <w:rPr>
          <w:i/>
        </w:rPr>
        <w:t>Tulipa montana,</w:t>
      </w:r>
      <w:r>
        <w:t xml:space="preserve"> o el tulipán de Sarón, estrechamente relacionado, </w:t>
      </w:r>
      <w:r>
        <w:rPr>
          <w:i/>
        </w:rPr>
        <w:t>T. sharonensis.</w:t>
      </w:r>
      <w:r>
        <w:t xml:space="preserve"> El primero es una planta atractiva que crece a partir de un bulbo y tiene hojas que a menudo presentan bordes ondulados. Esta especie es común en las regiones montañosas de Siria, Líbano y el Anti-Líbano. Es principalmente una especie de montaña. El tulipán de Sarón </w:t>
      </w:r>
      <w:r>
        <w:rPr>
          <w:i/>
        </w:rPr>
        <w:t>(T. sharonensis)</w:t>
      </w:r>
      <w:r>
        <w:t xml:space="preserve"> se encuentra en lugares arenosos de las llanuras costeras de Sarón.</w:t>
      </w:r>
    </w:p>
    <w:p>
      <w:pPr>
        <w:pStyle w:val="Heading3"/>
      </w:pPr>
      <w:r>
        <w:t xml:space="preserve">Planta rodadora </w:t>
      </w:r>
      <w:r>
        <w:rPr>
          <w:i/>
        </w:rPr>
        <w:t>(Gundelia tournefortii, Anastatica hierochuntica)</w:t>
      </w:r>
    </w:p>
    <w:p>
      <w:r/>
      <w:r>
        <w:t xml:space="preserve">Las referencias en </w:t>
      </w:r>
      <w:hyperlink r:id="rId11733">
        <w:r>
          <w:rPr>
            <w:color w:val="0000EE"/>
            <w:u w:val="single"/>
          </w:rPr>
          <w:t>Salmo 83:13</w:t>
        </w:r>
      </w:hyperlink>
      <w:r>
        <w:t xml:space="preserve"> a “torbellinos” y en </w:t>
      </w:r>
      <w:hyperlink r:id="rId9237">
        <w:r>
          <w:rPr>
            <w:color w:val="0000EE"/>
            <w:u w:val="single"/>
          </w:rPr>
          <w:t>Isaías 17:13</w:t>
        </w:r>
      </w:hyperlink>
      <w:r>
        <w:t xml:space="preserve"> y “como el polvo delante del torbellino” (RVR 1909) refiriéndose a arbustos que ruedan antes de una tormenta o torbellino, parecen referirse al cardo ruso palestino </w:t>
      </w:r>
      <w:r>
        <w:rPr>
          <w:i/>
        </w:rPr>
        <w:t>(Gundelia tournefortii)</w:t>
      </w:r>
      <w:r>
        <w:t>, un miembro de la familia de los cardos. Es una hierba espinosa con jugo lechoso. Rueda sobre la tierra y se acumula en montones enormes en los huecos.</w:t>
      </w:r>
    </w:p>
    <w:p>
      <w:pPr>
        <w:pStyle w:val="Heading3"/>
      </w:pPr>
      <w:r>
        <w:t>Verdura</w:t>
      </w:r>
    </w:p>
    <w:p>
      <w:r/>
      <w:r>
        <w:t>Las referencias bíblicas a las verduras probablemente se refieren, en la mayoría de los casos, a las semillas leguminosas secas como los frijoles y las lentejas.</w:t>
      </w:r>
    </w:p>
    <w:p>
      <w:pPr>
        <w:pStyle w:val="Heading3"/>
      </w:pPr>
      <w:r>
        <w:t xml:space="preserve">Vid </w:t>
      </w:r>
      <w:r>
        <w:rPr>
          <w:i/>
        </w:rPr>
        <w:t>(Vitis vinifera)</w:t>
      </w:r>
    </w:p>
    <w:p>
      <w:r/>
      <w:r>
        <w:t xml:space="preserve">Cualquier planta con un tallo flexible que trepa, se enrosca o se arrastra a lo largo de una superficie o soporte se considera una vid. La vid común </w:t>
      </w:r>
      <w:r>
        <w:rPr>
          <w:i/>
        </w:rPr>
        <w:t>(Vitis vinifera)</w:t>
      </w:r>
      <w:r>
        <w:t xml:space="preserve"> se menciona a lo largo de la Biblia. La vid fructífera (</w:t>
      </w:r>
      <w:hyperlink r:id="rId11734">
        <w:r>
          <w:rPr>
            <w:color w:val="0000EE"/>
            <w:u w:val="single"/>
          </w:rPr>
          <w:t>Ez 17:5–10</w:t>
        </w:r>
      </w:hyperlink>
      <w:r>
        <w:t>) y la vid traída de Egipto (</w:t>
      </w:r>
      <w:hyperlink r:id="rId3789">
        <w:r>
          <w:rPr>
            <w:color w:val="0000EE"/>
            <w:u w:val="single"/>
          </w:rPr>
          <w:t>Sal 80:8</w:t>
        </w:r>
      </w:hyperlink>
      <w:r>
        <w:t>) eran símbolos del pueblo judío. Jesús se compara a sí mismo con la verdadera vid, de la cual sus discípulos son las ramas (</w:t>
      </w:r>
      <w:hyperlink r:id="rId11735">
        <w:r>
          <w:rPr>
            <w:color w:val="0000EE"/>
            <w:u w:val="single"/>
          </w:rPr>
          <w:t>Jn 15:1–6</w:t>
        </w:r>
      </w:hyperlink>
      <w:r>
        <w:t>).</w:t>
      </w:r>
    </w:p>
    <w:p>
      <w:r/>
      <w:r>
        <w:t>La vid del Viejo Mundo a veces adquiere las características de un árbol, con tallos de hasta 45,7 centímetros de diámetro. Las ramas se entrenan en un enrejado y producen racimos de uvas que pesan de 4,5 a 5,4 kilogramos, con uvas individuales del tamaño de pequeñas ciruelas. Se han producido racimos que llegan a pesar hasta 11,8 kilogramos. Las vides de la Tierra Santa siempre fueron famosas tanto por la exuberancia de su crecimiento como por los inmensos racimos de uvas que producían. Por lo tanto, no parece improbable que los espías enviados a la Tierra Prometida hayan utilizado un palo para transportar algunos de los racimos a casa (</w:t>
      </w:r>
      <w:hyperlink r:id="rId11736">
        <w:r>
          <w:rPr>
            <w:color w:val="0000EE"/>
            <w:u w:val="single"/>
          </w:rPr>
          <w:t>Nm 13:23–24</w:t>
        </w:r>
      </w:hyperlink>
      <w:r>
        <w:t>).</w:t>
      </w:r>
    </w:p>
    <w:p>
      <w:r/>
      <w:r>
        <w:t xml:space="preserve">La uva silvestre </w:t>
      </w:r>
      <w:r>
        <w:rPr>
          <w:i/>
        </w:rPr>
        <w:t>(Vitis orientalis)</w:t>
      </w:r>
      <w:r>
        <w:t xml:space="preserve"> se menciona en </w:t>
      </w:r>
      <w:hyperlink r:id="rId11737">
        <w:r>
          <w:rPr>
            <w:color w:val="0000EE"/>
            <w:u w:val="single"/>
          </w:rPr>
          <w:t>Isaías 5:2–4</w:t>
        </w:r>
      </w:hyperlink>
      <w:r>
        <w:t xml:space="preserve">, </w:t>
      </w:r>
      <w:hyperlink r:id="rId11738">
        <w:r>
          <w:rPr>
            <w:color w:val="0000EE"/>
            <w:u w:val="single"/>
          </w:rPr>
          <w:t>Jeremías 2:21</w:t>
        </w:r>
      </w:hyperlink>
      <w:r>
        <w:t xml:space="preserve"> y </w:t>
      </w:r>
      <w:hyperlink r:id="rId11739">
        <w:r>
          <w:rPr>
            <w:color w:val="0000EE"/>
            <w:u w:val="single"/>
          </w:rPr>
          <w:t>Ezequiel 15:2–6</w:t>
        </w:r>
      </w:hyperlink>
      <w:r>
        <w:t>. Es conocida como la uva silvestre nativa del zorro y tiene bayas pequeñas, negras y ácidas, del tamaño de grosellas, con poco jugo.</w:t>
      </w:r>
    </w:p>
    <w:p>
      <w:pPr>
        <w:pStyle w:val="Heading3"/>
      </w:pPr>
      <w:r>
        <w:t xml:space="preserve">Nogal </w:t>
      </w:r>
      <w:r>
        <w:rPr>
          <w:i/>
        </w:rPr>
        <w:t>(Juglans regia)</w:t>
      </w:r>
    </w:p>
    <w:p>
      <w:r/>
      <w:r>
        <w:t xml:space="preserve">Cualquiera de varios árboles de este género tiene frutos redondos y pegajosos que encierran una nuez comestible. Se cree que la referencia en </w:t>
      </w:r>
      <w:hyperlink r:id="rId11740">
        <w:r>
          <w:rPr>
            <w:color w:val="0000EE"/>
            <w:u w:val="single"/>
          </w:rPr>
          <w:t>Cantar de los Cantares 6:11</w:t>
        </w:r>
      </w:hyperlink>
      <w:r>
        <w:t xml:space="preserve"> a “nogales” se refiere a la nuez persa o común, </w:t>
      </w:r>
      <w:r>
        <w:rPr>
          <w:i/>
        </w:rPr>
        <w:t>Juglans regia.</w:t>
      </w:r>
      <w:r>
        <w:t xml:space="preserve"> Se considera que el árbol era autóctono del norte de Persia, pero en realidad se encuentra silvestre en muchas partes del norte de India, hacia el este hasta China, y hacia el oeste a través de Persia. En la época de Salomón, se cultivaba ampliamente por su fruto en todo el este. Quizás el jardín de nueces de Salomón era parte de sus extensos jardines en Etam, a 9,7 kilómetros de Jerusalén.</w:t>
      </w:r>
    </w:p>
    <w:p>
      <w:pPr>
        <w:pStyle w:val="Heading3"/>
      </w:pPr>
      <w:r>
        <w:t>Nenúfar</w:t>
      </w:r>
      <w:r>
        <w:t xml:space="preserve"> </w:t>
      </w:r>
      <w:r>
        <w:rPr>
          <w:i/>
        </w:rPr>
        <w:t>(Nymphaea)</w:t>
      </w:r>
    </w:p>
    <w:p>
      <w:r/>
      <w:r>
        <w:t xml:space="preserve">Cualquiera de las numerosas plantas acuáticas de este género tiene hojas flotantes y flores vistosas. La ornamentación tallada de </w:t>
      </w:r>
      <w:r>
        <w:t>flor de lis</w:t>
      </w:r>
      <w:r>
        <w:t xml:space="preserve"> mencionada en </w:t>
      </w:r>
      <w:hyperlink r:id="rId11741">
        <w:r>
          <w:rPr>
            <w:color w:val="0000EE"/>
            <w:u w:val="single"/>
          </w:rPr>
          <w:t>1 Reyes 7:19–26</w:t>
        </w:r>
      </w:hyperlink>
      <w:r>
        <w:t xml:space="preserve"> y </w:t>
      </w:r>
      <w:hyperlink r:id="rId11656">
        <w:r>
          <w:rPr>
            <w:color w:val="0000EE"/>
            <w:u w:val="single"/>
          </w:rPr>
          <w:t>2 Crónicas 4:5</w:t>
        </w:r>
      </w:hyperlink>
      <w:r>
        <w:t xml:space="preserve"> probablemente se inspiró en las flores de </w:t>
      </w:r>
      <w:r>
        <w:t>nenúfar</w:t>
      </w:r>
      <w:r>
        <w:t xml:space="preserve">. Pocas flores pueden igualar en belleza al loto egipcio o </w:t>
      </w:r>
      <w:r>
        <w:t>nenúfar</w:t>
      </w:r>
      <w:r>
        <w:t xml:space="preserve"> de agua </w:t>
      </w:r>
      <w:r>
        <w:rPr>
          <w:i/>
        </w:rPr>
        <w:t>(Nymphaea lotus)</w:t>
      </w:r>
      <w:r>
        <w:t>. Se asemeja mucho a una gran rosa blanca y, en su momento, flotaba en abundancia en las aguas del Nilo.</w:t>
      </w:r>
    </w:p>
    <w:p>
      <w:r/>
      <w:r>
        <w:t xml:space="preserve">El nenúfar blanco europeo común </w:t>
      </w:r>
      <w:r>
        <w:rPr>
          <w:i/>
        </w:rPr>
        <w:t>(N. alba)</w:t>
      </w:r>
      <w:r>
        <w:t xml:space="preserve"> también era conocido por los hijos de Israel. Crece no sólo en Europa, sino también en Tierra Santa y el norte de África. Sin embargo, no es tan común en Egipto como el loto blanco.</w:t>
      </w:r>
    </w:p>
    <w:p>
      <w:r/>
      <w:r>
        <w:t xml:space="preserve">Otra planta acuática con la que los israelitas probablemente estaban familiarizados es el loto azul, </w:t>
      </w:r>
      <w:r>
        <w:rPr>
          <w:i/>
        </w:rPr>
        <w:t>N. caerulea.</w:t>
      </w:r>
      <w:r>
        <w:t xml:space="preserve"> Sus hojas miden de 30,5 a 40,6 centímetros de ancho, y tiene flores de color azul claro que miden de 7,6 a 15,2 centímetros de diámetro.</w:t>
      </w:r>
    </w:p>
    <w:p>
      <w:pPr>
        <w:pStyle w:val="Heading3"/>
      </w:pPr>
      <w:r>
        <w:t xml:space="preserve">Trigo </w:t>
      </w:r>
      <w:r>
        <w:rPr>
          <w:i/>
        </w:rPr>
        <w:t>(Triticum aestivum, T. compositum)</w:t>
      </w:r>
    </w:p>
    <w:p>
      <w:r/>
      <w:r>
        <w:t xml:space="preserve">Diversos cereales de esta familia son ampliamente cultivados por su grano comestible. Cinco tipos de trigo son nativos y aún silvestres en la Tierra Santa, y al menos otros ocho se cultivan allí hoy en día; probablemente la mayoría, si no todos, eran conocidos en tiempos bíblicos. Las variedades silvestres probablemente eran más abundantes entonces que en la actualidad. Entre estos se encuentran el einkorn </w:t>
      </w:r>
      <w:r>
        <w:rPr>
          <w:i/>
        </w:rPr>
        <w:t>(T. monococcum),</w:t>
      </w:r>
      <w:r>
        <w:t xml:space="preserve"> el thaoudar </w:t>
      </w:r>
      <w:r>
        <w:rPr>
          <w:i/>
        </w:rPr>
        <w:t>(T. thaoudar),</w:t>
      </w:r>
      <w:r>
        <w:t xml:space="preserve"> y el emmer silvestre </w:t>
      </w:r>
      <w:r>
        <w:rPr>
          <w:i/>
        </w:rPr>
        <w:t>(T. dicoccoides).</w:t>
      </w:r>
      <w:r>
        <w:t xml:space="preserve"> El trigo compuesto </w:t>
      </w:r>
      <w:r>
        <w:rPr>
          <w:i/>
        </w:rPr>
        <w:t>(T. compositum),</w:t>
      </w:r>
      <w:r>
        <w:t xml:space="preserve"> con sus espigas ramificadas, a menudo con hasta siete cabezas por tallo, se menciona definitivamente en </w:t>
      </w:r>
      <w:hyperlink r:id="rId11742">
        <w:r>
          <w:rPr>
            <w:color w:val="0000EE"/>
            <w:u w:val="single"/>
          </w:rPr>
          <w:t>Génesis 41:5–57</w:t>
        </w:r>
      </w:hyperlink>
      <w:r>
        <w:t>. Está representado en numerosos monumentos egipcios y en inscripciones, y todavía se ve comúnmente en el Delta del Nilo, donde se le conoce como "trigo momia". También se cultiva en la Tierra Santa.</w:t>
      </w:r>
    </w:p>
    <w:p>
      <w:r/>
      <w:r>
        <w:t xml:space="preserve">El trigo más frecuentemente mencionado en la Biblia es, sin duda, el trigo de verano e invierno comúnmente cultivado, </w:t>
      </w:r>
      <w:r>
        <w:rPr>
          <w:i/>
        </w:rPr>
        <w:t>Triticum aestivum.</w:t>
      </w:r>
      <w:r>
        <w:t xml:space="preserve"> Es una hierba anual abundante que se ha cultivado en Egipto y otras tierras orientales desde tiempos antiguos. Se desconoce el lugar exacto de su origen. Se han encontrado granos de trigo en las tumbas egipcias más antiguas y en los restos de viviendas lacustres prehistóricas en Suiza. Sin duda, fue el grano principal de Mesopotamia en la época de Jacob (</w:t>
      </w:r>
      <w:hyperlink r:id="rId9529">
        <w:r>
          <w:rPr>
            <w:color w:val="0000EE"/>
            <w:u w:val="single"/>
          </w:rPr>
          <w:t>Gn 30:14</w:t>
        </w:r>
      </w:hyperlink>
      <w:r>
        <w:t>).</w:t>
      </w:r>
    </w:p>
    <w:p>
      <w:r/>
      <w:r>
        <w:t>En los tiempos bíblicos, el maíz a menudo incluía una mezcla de guisantes, frijoles, lentejas, comino, cebada, mijo y espelta, pero el trigo siempre fue su principal componente. Egipto era un gran productor de granos, y Abram (</w:t>
      </w:r>
      <w:hyperlink r:id="rId6649">
        <w:r>
          <w:rPr>
            <w:color w:val="0000EE"/>
            <w:u w:val="single"/>
          </w:rPr>
          <w:t>Gn 12:10</w:t>
        </w:r>
      </w:hyperlink>
      <w:r>
        <w:t xml:space="preserve">) y los hermanos de José (capítulo </w:t>
      </w:r>
      <w:hyperlink r:id="rId11743">
        <w:r>
          <w:rPr>
            <w:color w:val="0000EE"/>
            <w:u w:val="single"/>
          </w:rPr>
          <w:t>42</w:t>
        </w:r>
      </w:hyperlink>
      <w:r>
        <w:t>) acudieron naturalmente a Egipto en busca de trigo cuando la hambruna afectó a Canaán.</w:t>
      </w:r>
    </w:p>
    <w:p>
      <w:r/>
      <w:r>
        <w:t>Los molinos, las piedras de molino, los graneros y las eras que se mencionan en la Biblia se refieren a equipos utilizados para procesar grano y producir harina. La harina fina con la que se hacían los panes de la proposición (</w:t>
      </w:r>
      <w:hyperlink r:id="rId11744">
        <w:r>
          <w:rPr>
            <w:color w:val="0000EE"/>
            <w:u w:val="single"/>
          </w:rPr>
          <w:t>Lv 24:5</w:t>
        </w:r>
      </w:hyperlink>
      <w:r>
        <w:t xml:space="preserve">) era sin duda harina de trigo. El trigo destinado al consumo doméstico a menudo se almacenaba en la parte central de la casa; esto explica la historia narrada en </w:t>
      </w:r>
      <w:hyperlink r:id="rId11745">
        <w:r>
          <w:rPr>
            <w:color w:val="0000EE"/>
            <w:u w:val="single"/>
          </w:rPr>
          <w:t>2 Samuel 4:6</w:t>
        </w:r>
      </w:hyperlink>
      <w:r>
        <w:t>. También, a veces, se almacenaba en pozos secos (</w:t>
      </w:r>
      <w:hyperlink r:id="rId11746">
        <w:r>
          <w:rPr>
            <w:color w:val="0000EE"/>
            <w:u w:val="single"/>
          </w:rPr>
          <w:t>2 Sm 17:19</w:t>
        </w:r>
      </w:hyperlink>
      <w:r>
        <w:t>).</w:t>
      </w:r>
    </w:p>
    <w:p>
      <w:pPr>
        <w:pStyle w:val="Heading3"/>
      </w:pPr>
      <w:r>
        <w:t xml:space="preserve">Ajenjo </w:t>
      </w:r>
      <w:r>
        <w:rPr>
          <w:i/>
        </w:rPr>
        <w:t>(Artemisia judaica, A. herba-alba)</w:t>
      </w:r>
    </w:p>
    <w:p>
      <w:r/>
      <w:r>
        <w:t>Ajenjo es un nombre general dado a un grupo de plantas leñosas con un fuerte olor aromático. Las plantas de ajenjo tienen un sabor intenso y amargo, y sus brotes jóvenes y puntas de ramas proporcionan el "ajenjo" del comercio. Su sabor amargo explica que se mencione junto con la hiel, como símbolo de calamidad amarga y tristeza (</w:t>
      </w:r>
      <w:hyperlink r:id="rId11747">
        <w:r>
          <w:rPr>
            <w:color w:val="0000EE"/>
            <w:u w:val="single"/>
          </w:rPr>
          <w:t>Pr 5:4,</w:t>
        </w:r>
      </w:hyperlink>
      <w:r>
        <w:t xml:space="preserve"> </w:t>
      </w:r>
      <w:hyperlink r:id="rId6973">
        <w:r>
          <w:rPr>
            <w:color w:val="0000EE"/>
            <w:u w:val="single"/>
          </w:rPr>
          <w:t>Jr 9:15,</w:t>
        </w:r>
      </w:hyperlink>
      <w:r>
        <w:t xml:space="preserve"> </w:t>
      </w:r>
      <w:hyperlink r:id="rId6974">
        <w:r>
          <w:rPr>
            <w:color w:val="0000EE"/>
            <w:u w:val="single"/>
          </w:rPr>
          <w:t>23:15,</w:t>
        </w:r>
      </w:hyperlink>
      <w:r>
        <w:t xml:space="preserve"> </w:t>
      </w:r>
      <w:hyperlink r:id="rId11748">
        <w:r>
          <w:rPr>
            <w:color w:val="0000EE"/>
            <w:u w:val="single"/>
          </w:rPr>
          <w:t>Lm 3:15, 19</w:t>
        </w:r>
      </w:hyperlink>
      <w:r>
        <w:t xml:space="preserve">). </w:t>
      </w:r>
      <w:r>
        <w:rPr>
          <w:i/>
        </w:rPr>
        <w:t>Artemisia herba-alba</w:t>
      </w:r>
      <w:r>
        <w:t xml:space="preserve"> es la especie común de ajenjo en la Tierra Santa hoy en día. Es intensamente aromático, huele a alcanfor y es amargo. </w:t>
      </w:r>
      <w:r>
        <w:rPr>
          <w:i/>
        </w:rPr>
        <w:t>A. judaica</w:t>
      </w:r>
      <w:r>
        <w:t xml:space="preserve"> se encuentra sólo en el Sinaí.</w:t>
      </w:r>
    </w:p>
    <w:p>
      <w:r/>
      <w:r>
        <w:t>El ajenjo se elabora a partir de especies de este grupo. Inicialmente, conduce a una mayor actividad y sensaciones placenteras, llenando la mente de ideas grandiosas (</w:t>
      </w:r>
      <w:hyperlink r:id="rId11749">
        <w:r>
          <w:rPr>
            <w:color w:val="0000EE"/>
            <w:u w:val="single"/>
          </w:rPr>
          <w:t>Lm 3:15</w:t>
        </w:r>
      </w:hyperlink>
      <w:r>
        <w:t xml:space="preserve">). Sin embargo, su uso habitual provoca estupor y una disminución gradual de las facultades intelectuales, terminando en delirio e incluso en la muerte. Quizás la cicuta mencionada en </w:t>
      </w:r>
      <w:hyperlink r:id="rId6977">
        <w:r>
          <w:rPr>
            <w:color w:val="0000EE"/>
            <w:u w:val="single"/>
          </w:rPr>
          <w:t>Amós 6:12</w:t>
        </w:r>
      </w:hyperlink>
      <w:r>
        <w:t xml:space="preserve"> era ajenjo.</w:t>
      </w:r>
      <w:r/>
      <w:r/>
    </w:p>
    <w:p>
      <w:r/>
    </w:p>
    <w:p>
      <w:pPr>
        <w:pStyle w:val="Heading2"/>
      </w:pPr>
      <w:r>
        <w:t>Platero</w:t>
      </w:r>
      <w:r/>
    </w:p>
    <w:p>
      <w:r/>
      <w:r>
        <w:t>Un platero es una persona que trabaja con plata para crear diversos objetos. Estos trabajadores calificados toman el mineral de plata en bruto, lo limpian para eliminar impurezas y luego lo moldean en numerosos artículos útiles.</w:t>
      </w:r>
    </w:p>
    <w:p>
      <w:r/>
      <w:r>
        <w:t>En la Biblia, los plateros fabricaban instrumentos musicales como trompetas (</w:t>
      </w:r>
      <w:hyperlink r:id="rId11750">
        <w:r>
          <w:rPr>
            <w:color w:val="0000EE"/>
            <w:u w:val="single"/>
          </w:rPr>
          <w:t>Números 10:2</w:t>
        </w:r>
      </w:hyperlink>
      <w:r>
        <w:t>). También elaboraban bases que sostenían el marco del tabernáculo (</w:t>
      </w:r>
      <w:hyperlink r:id="rId11751">
        <w:r>
          <w:rPr>
            <w:color w:val="0000EE"/>
            <w:u w:val="single"/>
          </w:rPr>
          <w:t>Éxodo 26:19–25</w:t>
        </w:r>
      </w:hyperlink>
      <w:r>
        <w:t>). Creaban objetos para usar en el tabernáculo y el templo (</w:t>
      </w:r>
      <w:hyperlink r:id="rId11752">
        <w:r>
          <w:rPr>
            <w:color w:val="0000EE"/>
            <w:u w:val="single"/>
          </w:rPr>
          <w:t>Números 7:13–85</w:t>
        </w:r>
      </w:hyperlink>
      <w:r>
        <w:t>).</w:t>
      </w:r>
    </w:p>
    <w:p>
      <w:r/>
      <w:r>
        <w:t>Los plateros también confeccionaban adornos para uso personal. Algunos también hacían estatuas religiosas para la adoración idolátrica (</w:t>
      </w:r>
      <w:hyperlink r:id="rId9819">
        <w:r>
          <w:rPr>
            <w:color w:val="0000EE"/>
            <w:u w:val="single"/>
          </w:rPr>
          <w:t>Éxodo 20:23</w:t>
        </w:r>
      </w:hyperlink>
      <w:r>
        <w:t xml:space="preserve">; </w:t>
      </w:r>
      <w:hyperlink r:id="rId6957">
        <w:r>
          <w:rPr>
            <w:color w:val="0000EE"/>
            <w:u w:val="single"/>
          </w:rPr>
          <w:t>Jueces 17:4</w:t>
        </w:r>
      </w:hyperlink>
      <w:r>
        <w:t>). Demetrio era un platero en Éfeso que fabricaba santuarios de plata para la diosa Ártemis (también conocida como Diana) (</w:t>
      </w:r>
      <w:hyperlink r:id="rId6958">
        <w:r>
          <w:rPr>
            <w:color w:val="0000EE"/>
            <w:u w:val="single"/>
          </w:rPr>
          <w:t>Hechos 19:24</w:t>
        </w:r>
      </w:hyperlink>
      <w:r>
        <w:t>). Esta profesión era muy conocida en los tiempos del Nuevo Testamento (</w:t>
      </w:r>
      <w:hyperlink r:id="rId11753">
        <w:r>
          <w:rPr>
            <w:color w:val="0000EE"/>
            <w:u w:val="single"/>
          </w:rPr>
          <w:t>2 Timoteo 2:20</w:t>
        </w:r>
      </w:hyperlink>
      <w:r>
        <w:t xml:space="preserve">; </w:t>
      </w:r>
      <w:hyperlink r:id="rId9893">
        <w:r>
          <w:rPr>
            <w:color w:val="0000EE"/>
            <w:u w:val="single"/>
          </w:rPr>
          <w:t>Apocalipsis 9:20</w:t>
        </w:r>
      </w:hyperlink>
      <w:r>
        <w:t>).</w:t>
      </w:r>
      <w:r/>
      <w:r/>
    </w:p>
    <w:p>
      <w:r/>
    </w:p>
    <w:p>
      <w:pPr>
        <w:pStyle w:val="Heading2"/>
      </w:pPr>
      <w:r>
        <w:t>Plato</w:t>
      </w:r>
      <w:r/>
    </w:p>
    <w:p>
      <w:r/>
      <w:r>
        <w:t>Un recipiente, generalmente hecho de arcilla cocida o metal, utilizado tanto en la vida cotidiana como en ceremonias religiosas. Los platos se usaban para servir o conservar alimentos (</w:t>
      </w:r>
      <w:hyperlink r:id="rId11754">
        <w:r>
          <w:rPr>
            <w:color w:val="0000EE"/>
            <w:u w:val="single"/>
          </w:rPr>
          <w:t>Jc 5:25,</w:t>
        </w:r>
      </w:hyperlink>
      <w:r>
        <w:t xml:space="preserve"> </w:t>
      </w:r>
      <w:hyperlink r:id="rId11755">
        <w:r>
          <w:rPr>
            <w:color w:val="0000EE"/>
            <w:u w:val="single"/>
          </w:rPr>
          <w:t>Mt 26:23,</w:t>
        </w:r>
      </w:hyperlink>
      <w:r>
        <w:t xml:space="preserve"> </w:t>
      </w:r>
      <w:hyperlink r:id="rId11756">
        <w:r>
          <w:rPr>
            <w:color w:val="0000EE"/>
            <w:u w:val="single"/>
          </w:rPr>
          <w:t>Mc 14:20</w:t>
        </w:r>
      </w:hyperlink>
      <w:r>
        <w:t>). Debían ser limpiados y dejados a secar (</w:t>
      </w:r>
      <w:hyperlink r:id="rId11757">
        <w:r>
          <w:rPr>
            <w:color w:val="0000EE"/>
            <w:u w:val="single"/>
          </w:rPr>
          <w:t>2 Re 21:13</w:t>
        </w:r>
      </w:hyperlink>
      <w:r>
        <w:t>). Más tarde, los fariseos (un grupo religioso judío activo en el período del Nuevo Testamento) añadieron un ritual de limpieza también (</w:t>
      </w:r>
      <w:hyperlink r:id="rId11758">
        <w:r>
          <w:rPr>
            <w:color w:val="0000EE"/>
            <w:u w:val="single"/>
          </w:rPr>
          <w:t>Mt 23:25–26,</w:t>
        </w:r>
      </w:hyperlink>
      <w:r>
        <w:t xml:space="preserve"> </w:t>
      </w:r>
      <w:hyperlink r:id="rId7056">
        <w:r>
          <w:rPr>
            <w:color w:val="0000EE"/>
            <w:u w:val="single"/>
          </w:rPr>
          <w:t>Lc 11:39</w:t>
        </w:r>
      </w:hyperlink>
      <w:r>
        <w:t>). Los platos se usaban en relación con la ofrenda de comida (</w:t>
      </w:r>
      <w:hyperlink r:id="rId11759">
        <w:r>
          <w:rPr>
            <w:color w:val="0000EE"/>
            <w:u w:val="single"/>
          </w:rPr>
          <w:t>Nm 7:13</w:t>
        </w:r>
      </w:hyperlink>
      <w:r>
        <w:t>). También se utilizaban con la mesa del pan de la proposición para el culto en el tabernáculo y el templo del Antiguo Testamento (</w:t>
      </w:r>
      <w:hyperlink r:id="rId11760">
        <w:r>
          <w:rPr>
            <w:color w:val="0000EE"/>
            <w:u w:val="single"/>
          </w:rPr>
          <w:t>Ex 25:29,</w:t>
        </w:r>
      </w:hyperlink>
      <w:r>
        <w:t xml:space="preserve"> </w:t>
      </w:r>
      <w:hyperlink r:id="rId11761">
        <w:r>
          <w:rPr>
            <w:color w:val="0000EE"/>
            <w:u w:val="single"/>
          </w:rPr>
          <w:t>37:16,</w:t>
        </w:r>
      </w:hyperlink>
      <w:r>
        <w:t xml:space="preserve"> </w:t>
      </w:r>
      <w:hyperlink r:id="rId11762">
        <w:r>
          <w:rPr>
            <w:color w:val="0000EE"/>
            <w:u w:val="single"/>
          </w:rPr>
          <w:t>Nm 4:7</w:t>
        </w:r>
      </w:hyperlink>
      <w:r>
        <w:t>).</w:t>
      </w:r>
      <w:r/>
      <w:r/>
    </w:p>
    <w:p>
      <w:r/>
    </w:p>
    <w:p>
      <w:pPr>
        <w:pStyle w:val="Heading2"/>
      </w:pPr>
      <w:r>
        <w:t>Plenitud</w:t>
      </w:r>
      <w:r/>
    </w:p>
    <w:p>
      <w:r/>
      <w:r>
        <w:t xml:space="preserve">"Plenitud" se refiere al estado de estar completamente lleno o no tener nada que falte. Es una traducción común de la palabra griega </w:t>
      </w:r>
      <w:r>
        <w:rPr>
          <w:i/>
        </w:rPr>
        <w:t>pleroma</w:t>
      </w:r>
      <w:r>
        <w:t>. En la Biblia, "plenitud" a menudo se refiere a algo que está completo o lleno por completo. El significado exacto depende del contexto en el que aparece la palabra.</w:t>
      </w:r>
    </w:p>
    <w:p>
      <w:r/>
      <w:r>
        <w:t xml:space="preserve">En el Antiguo Testamento, una palabra hebrea que corresponde a "plenitud" es </w:t>
      </w:r>
      <w:r>
        <w:rPr>
          <w:i/>
        </w:rPr>
        <w:t>melo</w:t>
      </w:r>
      <w:r>
        <w:t xml:space="preserve">. Esta palabra aparece en varios pasajes y tiene significados similares al término griego </w:t>
      </w:r>
      <w:r>
        <w:rPr>
          <w:i/>
        </w:rPr>
        <w:t>pleroma</w:t>
      </w:r>
      <w:r>
        <w:t>. A menudo describe el contenido que llena algo. Por ejemplo, la frase "la tierra y su plenitud" en el Salmo 24:1 se refiere a que todo lo creado es propiedad de Dios.</w:t>
      </w:r>
    </w:p>
    <w:p>
      <w:r/>
      <w:r>
        <w:t>Para entender qué significa "plenitud" en un versículo concreto, debemos fijarnos en las palabras que lo rodean y en el mensaje general de ese pasaje.</w:t>
      </w:r>
    </w:p>
    <w:p>
      <w:pPr>
        <w:pStyle w:val="Heading3"/>
      </w:pPr>
      <w:r>
        <w:t>Uso general</w:t>
      </w:r>
    </w:p>
    <w:p>
      <w:r/>
      <w:r>
        <w:t>En el uso griego fuera del Nuevo Testamento, la palabra significa "aquello que llena". Se refiere a la carga o la tripulación que llena un barco, las personas que forman una multitud y los años que llenan la vida de una persona. El filósofo Aristóteles utilizó el término para denotar la población que llena una ciudad. Ese sentido se emplea en los Evangelios de Mateo y Marcos para un remiendo que llena un agujero en una prenda vieja (</w:t>
      </w:r>
      <w:hyperlink r:id="rId11763">
        <w:r>
          <w:rPr>
            <w:color w:val="0000EE"/>
            <w:u w:val="single"/>
          </w:rPr>
          <w:t>Mt 9:16,</w:t>
        </w:r>
      </w:hyperlink>
      <w:r>
        <w:t xml:space="preserve"> </w:t>
      </w:r>
      <w:hyperlink r:id="rId11764">
        <w:r>
          <w:rPr>
            <w:color w:val="0000EE"/>
            <w:u w:val="single"/>
          </w:rPr>
          <w:t>Mc 2:21</w:t>
        </w:r>
      </w:hyperlink>
      <w:r>
        <w:t>), y en Marcos para los pedazos de pescado ("confines") que llenan una canasta (</w:t>
      </w:r>
      <w:hyperlink r:id="rId11765">
        <w:r>
          <w:rPr>
            <w:color w:val="0000EE"/>
            <w:u w:val="single"/>
          </w:rPr>
          <w:t>Mc 6:43,</w:t>
        </w:r>
      </w:hyperlink>
      <w:r>
        <w:t xml:space="preserve"> </w:t>
      </w:r>
      <w:hyperlink r:id="rId11766">
        <w:r>
          <w:rPr>
            <w:color w:val="0000EE"/>
            <w:u w:val="single"/>
          </w:rPr>
          <w:t>8:20</w:t>
        </w:r>
      </w:hyperlink>
      <w:r>
        <w:t>).</w:t>
      </w:r>
    </w:p>
    <w:p>
      <w:pPr>
        <w:pStyle w:val="Heading3"/>
      </w:pPr>
      <w:r>
        <w:t>Expresiones relacionadas con "Tierra"</w:t>
      </w:r>
    </w:p>
    <w:p>
      <w:r/>
      <w:r>
        <w:t xml:space="preserve">La palabra griega </w:t>
      </w:r>
      <w:r>
        <w:rPr>
          <w:i/>
        </w:rPr>
        <w:t xml:space="preserve">pleroma </w:t>
      </w:r>
      <w:r>
        <w:t>aparece varias veces en la Septuaginta (la traducción griega del Antiguo Testamento). Se utiliza para traducir la palabra hebrea que significa "plenitud" (</w:t>
      </w:r>
      <w:r>
        <w:rPr>
          <w:i/>
        </w:rPr>
        <w:t>melo</w:t>
      </w:r>
      <w:r>
        <w:t xml:space="preserve">) en la frase "la tierra y su plenitud" en los </w:t>
      </w:r>
      <w:hyperlink r:id="rId11767">
        <w:r>
          <w:rPr>
            <w:color w:val="0000EE"/>
            <w:u w:val="single"/>
          </w:rPr>
          <w:t>Salmos 24:1</w:t>
        </w:r>
      </w:hyperlink>
      <w:r>
        <w:t xml:space="preserve">, </w:t>
      </w:r>
      <w:hyperlink r:id="rId11768">
        <w:r>
          <w:rPr>
            <w:color w:val="0000EE"/>
            <w:u w:val="single"/>
          </w:rPr>
          <w:t>50:12</w:t>
        </w:r>
      </w:hyperlink>
      <w:r>
        <w:t xml:space="preserve">, y </w:t>
      </w:r>
      <w:hyperlink r:id="rId11769">
        <w:r>
          <w:rPr>
            <w:color w:val="0000EE"/>
            <w:u w:val="single"/>
          </w:rPr>
          <w:t>89:11</w:t>
        </w:r>
      </w:hyperlink>
      <w:r>
        <w:t xml:space="preserve">. Este concepto se cita más adelante en </w:t>
      </w:r>
      <w:hyperlink r:id="rId11770">
        <w:r>
          <w:rPr>
            <w:color w:val="0000EE"/>
            <w:u w:val="single"/>
          </w:rPr>
          <w:t>1 Corintios 10:26</w:t>
        </w:r>
      </w:hyperlink>
      <w:r>
        <w:t>. Una frase similar es "el mar y su plenitud" (</w:t>
      </w:r>
      <w:hyperlink r:id="rId11771">
        <w:r>
          <w:rPr>
            <w:color w:val="0000EE"/>
            <w:u w:val="single"/>
          </w:rPr>
          <w:t>1 Crónicas 16:32</w:t>
        </w:r>
      </w:hyperlink>
      <w:r>
        <w:t xml:space="preserve">; </w:t>
      </w:r>
      <w:hyperlink r:id="rId11772">
        <w:r>
          <w:rPr>
            <w:color w:val="0000EE"/>
            <w:u w:val="single"/>
          </w:rPr>
          <w:t>Salmo 96:11–12</w:t>
        </w:r>
      </w:hyperlink>
      <w:r>
        <w:t>).</w:t>
        <w:br/>
        <w:br/>
      </w:r>
      <w:r>
        <w:t>En varias ocasiones en la RVR se encuentra la expresión “la tierra y su plenitud” (</w:t>
      </w:r>
      <w:hyperlink r:id="rId11767">
        <w:r>
          <w:rPr>
            <w:color w:val="0000EE"/>
            <w:u w:val="single"/>
          </w:rPr>
          <w:t>Sal 24:1,</w:t>
        </w:r>
      </w:hyperlink>
      <w:r>
        <w:t xml:space="preserve"> </w:t>
      </w:r>
      <w:hyperlink r:id="rId11768">
        <w:r>
          <w:rPr>
            <w:color w:val="0000EE"/>
            <w:u w:val="single"/>
          </w:rPr>
          <w:t>50:12,</w:t>
        </w:r>
      </w:hyperlink>
      <w:r>
        <w:t xml:space="preserve"> </w:t>
      </w:r>
      <w:hyperlink r:id="rId11769">
        <w:r>
          <w:rPr>
            <w:color w:val="0000EE"/>
            <w:u w:val="single"/>
          </w:rPr>
          <w:t>89:11,</w:t>
        </w:r>
      </w:hyperlink>
      <w:r>
        <w:t xml:space="preserve"> </w:t>
      </w:r>
      <w:hyperlink r:id="rId11770">
        <w:r>
          <w:rPr>
            <w:color w:val="0000EE"/>
            <w:u w:val="single"/>
          </w:rPr>
          <w:t>1 Co 10:26</w:t>
        </w:r>
      </w:hyperlink>
      <w:r>
        <w:t>) o “el mar y su plenitud” (</w:t>
      </w:r>
      <w:hyperlink r:id="rId11771">
        <w:r>
          <w:rPr>
            <w:color w:val="0000EE"/>
            <w:u w:val="single"/>
          </w:rPr>
          <w:t>1 Cro 16:32,</w:t>
        </w:r>
      </w:hyperlink>
      <w:r>
        <w:t xml:space="preserve"> </w:t>
      </w:r>
      <w:hyperlink r:id="rId11772">
        <w:r>
          <w:rPr>
            <w:color w:val="0000EE"/>
            <w:u w:val="single"/>
          </w:rPr>
          <w:t>Sal 96:11–12</w:t>
        </w:r>
      </w:hyperlink>
      <w:r>
        <w:t>), que significa “contenidos”. Más allá de su sentido cuantitativo evidente, el significado en estas expresiones puede reflejar un carácter cualitativo: los contenidos de la tierra son buenos y especiales. La mentalidad hebrea veía el orden creado como un reflejo del Creador (</w:t>
      </w:r>
      <w:hyperlink r:id="rId11773">
        <w:r>
          <w:rPr>
            <w:color w:val="0000EE"/>
            <w:u w:val="single"/>
          </w:rPr>
          <w:t>Sal 8:5–6</w:t>
        </w:r>
      </w:hyperlink>
      <w:r>
        <w:t xml:space="preserve">; </w:t>
      </w:r>
      <w:hyperlink r:id="rId217">
        <w:r>
          <w:rPr>
            <w:color w:val="0000EE"/>
            <w:u w:val="single"/>
          </w:rPr>
          <w:t>19:1–6</w:t>
        </w:r>
      </w:hyperlink>
      <w:r>
        <w:t xml:space="preserve">; </w:t>
      </w:r>
      <w:hyperlink r:id="rId11774">
        <w:r>
          <w:rPr>
            <w:color w:val="0000EE"/>
            <w:u w:val="single"/>
          </w:rPr>
          <w:t>Jer 23:24</w:t>
        </w:r>
      </w:hyperlink>
      <w:r>
        <w:t>). En consecuencia, cada vez que las personas entraban en contacto con algo que Dios había creado, ya fuera en el trabajo, las comidas o las relaciones, también entraban objetivamente en relación con Dios, quien había dado esas cosas. Así, los judíos escucharon con horror el anuncio profético de la intención de Dios de traer destrucción sobre “la tierra y su plenitud” (</w:t>
      </w:r>
      <w:hyperlink r:id="rId11775">
        <w:r>
          <w:rPr>
            <w:color w:val="0000EE"/>
            <w:u w:val="single"/>
          </w:rPr>
          <w:t>Jr 8:16,</w:t>
        </w:r>
      </w:hyperlink>
      <w:r>
        <w:t xml:space="preserve"> </w:t>
      </w:r>
      <w:hyperlink r:id="rId11776">
        <w:r>
          <w:rPr>
            <w:color w:val="0000EE"/>
            <w:u w:val="single"/>
          </w:rPr>
          <w:t>47:2,</w:t>
        </w:r>
      </w:hyperlink>
      <w:r>
        <w:t xml:space="preserve"> </w:t>
      </w:r>
      <w:hyperlink r:id="rId11777">
        <w:r>
          <w:rPr>
            <w:color w:val="0000EE"/>
            <w:u w:val="single"/>
          </w:rPr>
          <w:t>Ez 12:19,</w:t>
        </w:r>
      </w:hyperlink>
      <w:r>
        <w:t xml:space="preserve"> </w:t>
      </w:r>
      <w:hyperlink r:id="rId11778">
        <w:r>
          <w:rPr>
            <w:color w:val="0000EE"/>
            <w:u w:val="single"/>
          </w:rPr>
          <w:t>19:7,</w:t>
        </w:r>
      </w:hyperlink>
      <w:r>
        <w:t xml:space="preserve"> </w:t>
      </w:r>
      <w:hyperlink r:id="rId11779">
        <w:r>
          <w:rPr>
            <w:color w:val="0000EE"/>
            <w:u w:val="single"/>
          </w:rPr>
          <w:t>30:12</w:t>
        </w:r>
      </w:hyperlink>
      <w:r>
        <w:t>).</w:t>
      </w:r>
    </w:p>
    <w:p>
      <w:pPr>
        <w:pStyle w:val="Heading3"/>
      </w:pPr>
      <w:r>
        <w:t>El uso por el apóstol Pablo</w:t>
      </w:r>
    </w:p>
    <w:p>
      <w:r/>
      <w:r>
        <w:t>El origen de la comprensión y uso de Pablo del término "plenitud" como un concepto teológico significativo ha sido objeto de debate. Algunos argumentan que la palabra era un término técnico empleado por los gnósticos para referirse a un reino de seres espirituales que conectaban el espacio entre el verdadero Dios y una tierra "malvada". Posteriormente, falsos maestros llegaron a considerar a Cristo como una de las muchas deidades que habitaban en esa "plenitud". Para corregir este malentendido, Pablo tomó prestado el término de sus oponentes y lo aplicó a Cristo. Según Pablo, Jesús no es solo uno de los seres entre Dios y la humanidad; más bien, él es todo lo que existe ("la plenitud") entre Dios y la humanidad (</w:t>
      </w:r>
      <w:hyperlink r:id="rId2770">
        <w:r>
          <w:rPr>
            <w:color w:val="0000EE"/>
            <w:u w:val="single"/>
          </w:rPr>
          <w:t>Col 1:15–20</w:t>
        </w:r>
      </w:hyperlink>
      <w:r>
        <w:t>).</w:t>
      </w:r>
    </w:p>
    <w:p>
      <w:r/>
      <w:r>
        <w:t>En oposición a esa opinión, se argumenta que Pablo utilizó el término en varios contextos donde esa interpretación es claramente inadecuada (</w:t>
      </w:r>
      <w:hyperlink r:id="rId11780">
        <w:r>
          <w:rPr>
            <w:color w:val="0000EE"/>
            <w:u w:val="single"/>
          </w:rPr>
          <w:t>Rm 13:10,</w:t>
        </w:r>
      </w:hyperlink>
      <w:r>
        <w:t xml:space="preserve"> </w:t>
      </w:r>
      <w:hyperlink r:id="rId3794">
        <w:r>
          <w:rPr>
            <w:color w:val="0000EE"/>
            <w:u w:val="single"/>
          </w:rPr>
          <w:t>Ef 1:22–23</w:t>
        </w:r>
      </w:hyperlink>
      <w:r>
        <w:t>). Además, es probable que Pablo, con su trasfondo judío farisaico, comprendiera el término a la luz de su uso en el Antiguo Testamento. Por lo tanto, el uso del término por parte de Pablo puede entenderse mejor como no influenciado por sus oponentes.</w:t>
      </w:r>
    </w:p>
    <w:p>
      <w:r/>
      <w:r>
        <w:t>Pablo utilizó el término cuatro veces en el libro de Romanos. Puede traducirse como “plena inclusión” en referencia al número total de judíos (</w:t>
      </w:r>
      <w:hyperlink r:id="rId11781">
        <w:r>
          <w:rPr>
            <w:color w:val="0000EE"/>
            <w:u w:val="single"/>
          </w:rPr>
          <w:t>Rm 11:12</w:t>
        </w:r>
      </w:hyperlink>
      <w:r>
        <w:t xml:space="preserve">) o gentiles (v. </w:t>
      </w:r>
      <w:hyperlink r:id="rId4880">
        <w:r>
          <w:rPr>
            <w:color w:val="0000EE"/>
            <w:u w:val="single"/>
          </w:rPr>
          <w:t>25</w:t>
        </w:r>
      </w:hyperlink>
      <w:r>
        <w:t xml:space="preserve">) que se acercarán a Dios. En el versículo </w:t>
      </w:r>
      <w:hyperlink r:id="rId11781">
        <w:r>
          <w:rPr>
            <w:color w:val="0000EE"/>
            <w:u w:val="single"/>
          </w:rPr>
          <w:t>12</w:t>
        </w:r>
      </w:hyperlink>
      <w:r>
        <w:t xml:space="preserve">, sin embargo, el término se contrapone al “fracaso” y la “transgresión” de los judíos, quienes consideran que la justicia depende de su herencia judía en lugar de la fe. Es posible que Pablo empleara el término en referencia a la “obediencia completa a la voluntad de Dios.” Así, en esencia, Pablo expresó: “Y si la caída de ellos es la riqueza del mundo, y la disminución de ellos la riqueza de los Gentiles, ¿cuánto más su plenitud?". Es en este sentido activo que se utiliza “plenitud” en </w:t>
      </w:r>
      <w:hyperlink r:id="rId11780">
        <w:r>
          <w:rPr>
            <w:color w:val="0000EE"/>
            <w:u w:val="single"/>
          </w:rPr>
          <w:t>Romanos 13:10</w:t>
        </w:r>
      </w:hyperlink>
      <w:r>
        <w:t>. El amor lleva a la realización de todo lo que la ley pretende. De manera similar, Pablo desea que su propia vida sea una plena expresión del evangelio de Cristo (</w:t>
      </w:r>
      <w:hyperlink r:id="rId11782">
        <w:r>
          <w:rPr>
            <w:color w:val="0000EE"/>
            <w:u w:val="single"/>
          </w:rPr>
          <w:t>15:29</w:t>
        </w:r>
      </w:hyperlink>
      <w:r>
        <w:t>).</w:t>
      </w:r>
    </w:p>
    <w:p>
      <w:r/>
      <w:r>
        <w:t>En el libro de Efesios, la iglesia se describe como la “plenitud de Aquel [Cristo]” (</w:t>
      </w:r>
      <w:hyperlink r:id="rId3794">
        <w:r>
          <w:rPr>
            <w:color w:val="0000EE"/>
            <w:u w:val="single"/>
          </w:rPr>
          <w:t>Ef 1:22–23</w:t>
        </w:r>
      </w:hyperlink>
      <w:r>
        <w:t xml:space="preserve">; </w:t>
      </w:r>
      <w:hyperlink r:id="rId11783">
        <w:r>
          <w:rPr>
            <w:color w:val="0000EE"/>
            <w:u w:val="single"/>
          </w:rPr>
          <w:t>4:13</w:t>
        </w:r>
      </w:hyperlink>
      <w:r>
        <w:t>) y “la plenitud de Dios” (</w:t>
      </w:r>
      <w:hyperlink r:id="rId11784">
        <w:r>
          <w:rPr>
            <w:color w:val="0000EE"/>
            <w:u w:val="single"/>
          </w:rPr>
          <w:t>3:19</w:t>
        </w:r>
      </w:hyperlink>
      <w:r>
        <w:t xml:space="preserve">). Se han propuesto diversas interpretaciones para esta frase: la iglesia está llena, completada o hecha íntegra por Cristo; la iglesia posee los atributos de Cristo; la iglesia es el agente a través del cual Cristo realiza toda su obra. La iglesia está llena de Cristo en el sentido de que es la expresión completa y continua de sus palabras y obras (comparar </w:t>
      </w:r>
      <w:hyperlink r:id="rId1988">
        <w:r>
          <w:rPr>
            <w:color w:val="0000EE"/>
            <w:u w:val="single"/>
          </w:rPr>
          <w:t>Col 2:10</w:t>
        </w:r>
      </w:hyperlink>
      <w:r>
        <w:t>). En el libro de Colosenses, Pablo utilizó el término en referencia a Cristo; en él habita la “plenitud de la divinidad” (</w:t>
      </w:r>
      <w:hyperlink r:id="rId2787">
        <w:r>
          <w:rPr>
            <w:color w:val="0000EE"/>
            <w:u w:val="single"/>
          </w:rPr>
          <w:t>1:19</w:t>
        </w:r>
      </w:hyperlink>
      <w:r>
        <w:t xml:space="preserve">; </w:t>
      </w:r>
      <w:hyperlink r:id="rId2788">
        <w:r>
          <w:rPr>
            <w:color w:val="0000EE"/>
            <w:u w:val="single"/>
          </w:rPr>
          <w:t>2:9</w:t>
        </w:r>
      </w:hyperlink>
      <w:r>
        <w:t>). Estos pasajes a menudo se interpretan como una proclamación de la igualdad de Cristo con Dios. Todos los atributos de Dios están contenidos en Cristo. Todo lo que Dios es, Cristo es.</w:t>
      </w:r>
    </w:p>
    <w:p>
      <w:pPr>
        <w:pStyle w:val="Heading3"/>
      </w:pPr>
      <w:r>
        <w:t>El uso por el Apóstol Juan</w:t>
      </w:r>
    </w:p>
    <w:p>
      <w:r/>
      <w:r>
        <w:t>El prólogo del Evangelio de Juan afirma que la “plenitud de Cristo” es recibida por todos los creyentes (</w:t>
      </w:r>
      <w:hyperlink r:id="rId11785">
        <w:r>
          <w:rPr>
            <w:color w:val="0000EE"/>
            <w:u w:val="single"/>
          </w:rPr>
          <w:t>1:16</w:t>
        </w:r>
      </w:hyperlink>
      <w:r>
        <w:t xml:space="preserve">). La naturaleza exacta de esta plenitud se define en el versículo </w:t>
      </w:r>
      <w:hyperlink r:id="rId1819">
        <w:r>
          <w:rPr>
            <w:color w:val="0000EE"/>
            <w:u w:val="single"/>
          </w:rPr>
          <w:t>14</w:t>
        </w:r>
      </w:hyperlink>
      <w:r>
        <w:t>: “</w:t>
      </w:r>
      <w:r>
        <w:t xml:space="preserve">Y aquel Verbo fue hecho carne, y habitó entre nosotros (y vimos su gloria, gloria como del unigénito del Padre), lleno de gracia y de verdad". </w:t>
      </w:r>
      <w:r>
        <w:t xml:space="preserve">La palabra griega para "lleno", “plenitud” aquí indica totalidad y completitud. Los gnósticos usaban esta palabra para describir la totalidad de todas las deidades. Juan, al igual que Pablo, utilizó la palabra para describir a Cristo como la plenitud, la plenitud de Dios, porque toda la plenitud de la Deidad habita en él corporalmente (ver </w:t>
      </w:r>
      <w:hyperlink r:id="rId2787">
        <w:r>
          <w:rPr>
            <w:color w:val="0000EE"/>
            <w:u w:val="single"/>
          </w:rPr>
          <w:t>Col 1:19,</w:t>
        </w:r>
      </w:hyperlink>
      <w:r>
        <w:t xml:space="preserve"> </w:t>
      </w:r>
      <w:hyperlink r:id="rId2788">
        <w:r>
          <w:rPr>
            <w:color w:val="0000EE"/>
            <w:u w:val="single"/>
          </w:rPr>
          <w:t>2:9</w:t>
        </w:r>
      </w:hyperlink>
      <w:r>
        <w:t>).</w:t>
      </w:r>
    </w:p>
    <w:p>
      <w:r/>
      <w:r>
        <w:t>Puesto que toda la plenitud de Dios habita en Cristo, toda realidad espiritual se encuentra en Él. En Cristo, los creyentes no carecen de nada. Por supuesto, ningún creyente individual podría recibir todo lo que es Cristo; se necesita el cuerpo de Cristo para apropiarse de su plenitud y expresarla (</w:t>
      </w:r>
      <w:hyperlink r:id="rId11786">
        <w:r>
          <w:rPr>
            <w:color w:val="0000EE"/>
            <w:u w:val="single"/>
          </w:rPr>
          <w:t>Ef 1:23</w:t>
        </w:r>
      </w:hyperlink>
      <w:r>
        <w:t>). Sin embargo, cada creyente recibe en medida el mismo contenido de esa plenitud. Cristo está continuamente lleno; nunca se agota. No importa cuánto reciban los creyentes de Él, Él sigue dando. Los creyentes no necesitan buscar ninguna otra fuente que no sea Cristo.</w:t>
      </w:r>
      <w:r/>
      <w:r/>
    </w:p>
    <w:p>
      <w:r/>
    </w:p>
    <w:p>
      <w:pPr>
        <w:pStyle w:val="Heading2"/>
      </w:pPr>
      <w:r>
        <w:t>Plenitud del Tiempo</w:t>
      </w:r>
      <w:r/>
    </w:p>
    <w:p>
      <w:r/>
      <w:r>
        <w:t>Una frase que significa que ha “</w:t>
      </w:r>
      <w:r>
        <w:t>venido el cumplimiento del tiempo</w:t>
      </w:r>
      <w:r>
        <w:t>” o el "</w:t>
      </w:r>
      <w:r>
        <w:t>cumplimiento de los tiempos</w:t>
      </w:r>
      <w:r>
        <w:t xml:space="preserve">" se encuentra en </w:t>
      </w:r>
      <w:hyperlink r:id="rId4544">
        <w:r>
          <w:rPr>
            <w:color w:val="0000EE"/>
            <w:u w:val="single"/>
          </w:rPr>
          <w:t>Ga 4:4</w:t>
        </w:r>
      </w:hyperlink>
      <w:r>
        <w:t xml:space="preserve"> y </w:t>
      </w:r>
      <w:hyperlink r:id="rId4869">
        <w:r>
          <w:rPr>
            <w:color w:val="0000EE"/>
            <w:u w:val="single"/>
          </w:rPr>
          <w:t>Ef 1:10</w:t>
        </w:r>
      </w:hyperlink>
      <w:r>
        <w:t>. En Gálatas, la referencia es al momento en que “</w:t>
      </w:r>
      <w:r>
        <w:t>Dios envió su Hijo</w:t>
      </w:r>
      <w:r>
        <w:t>”. Pablo utilizó la idea de un niño creciendo para expresar que Jesús vino en el momento adecuado en la historia humana y liberó a las personas de estar bajo el control de la ley.</w:t>
      </w:r>
    </w:p>
    <w:p>
      <w:r/>
      <w:r>
        <w:t>Muchos expertos religiosos han interpretado que los eventos de la época indicaban que el momento era propicio para el nacimiento de Jesús. Las victorias de Roma habían establecido la paz, lo que hacía que viajar fuera seguro y fácil. Esa unidad se basó en las conquistas anteriores de Alejandro Magno, quien expandió el imperio desde Grecia hasta Egipto e India, dejando atras de sí el idioma y la cultura griega. Lo que posteriormente facilitó la difusión del mensaje sobre Jesús.</w:t>
      </w:r>
    </w:p>
    <w:p>
      <w:r/>
      <w:r>
        <w:t>Judíos de hablaban griego vivían en cada ciudad del Imperio Romano. Su religión estaba protegida por la ley romana, y esa misma ley protegió al cristianismo durante sus primeros 50 años. Muchos no judíos interesados en la creencia judía en un solo Dios y su estilo de vida acudían a lugares de culto judíos. Por lo tanto, estos lugares fueron un buen punto de partida para los primeros esfuerzos de la iglesia para llegar a los no judíos.</w:t>
      </w:r>
    </w:p>
    <w:p>
      <w:r/>
      <w:r>
        <w:t>En Palestina, los judíos deseaban un Mesías (liberador) que los salvara, ya que estaban bajo el control de los Herodes y los romanos. La gente siempre estaba dispuesta a luchar por la libertad, y a veces lo hacía. Los pobres agricultores eran maltratados por los ricos terratenientes, quienes se aprovechaban de cada oportunidad para apoderarse de más tierras. Muchos de estos terratenientes abusivos pertenecían a familias sacerdotales prominentes, cuya avaricia era bien conocida por todos.</w:t>
      </w:r>
    </w:p>
    <w:p>
      <w:r/>
      <w:r>
        <w:t>En toda Palestina, la gente pensaba mucho sobre la llegada de un salvador. Los fariseos discutían sobre lo que ocurriría cuando el salvador llegara. Los escritores de Qumrán escribieron libros al respecto. Allí era donde vivía la comunidad de los Rollos del Mar Muerto. Era el momento oportuno para que Jesús viniera, tal como él mismo afirmó (</w:t>
      </w:r>
      <w:hyperlink r:id="rId11787">
        <w:r>
          <w:rPr>
            <w:color w:val="0000EE"/>
            <w:u w:val="single"/>
          </w:rPr>
          <w:t xml:space="preserve">Mt 13:11,16–17; </w:t>
        </w:r>
      </w:hyperlink>
      <w:hyperlink r:id="rId1160">
        <w:r>
          <w:rPr>
            <w:color w:val="0000EE"/>
            <w:u w:val="single"/>
          </w:rPr>
          <w:t>Mc 1:15</w:t>
        </w:r>
      </w:hyperlink>
      <w:r>
        <w:t>).</w:t>
      </w:r>
    </w:p>
    <w:p>
      <w:r/>
      <w:r>
        <w:t xml:space="preserve">En </w:t>
      </w:r>
      <w:hyperlink r:id="rId4869">
        <w:r>
          <w:rPr>
            <w:color w:val="0000EE"/>
            <w:u w:val="single"/>
          </w:rPr>
          <w:t>Ef 1:10</w:t>
        </w:r>
      </w:hyperlink>
      <w:r>
        <w:t>, Pablo utilizó una frase griega ligeramente diferente, que abarca todo el tiempo entre la primera venida de Jesús y su regreso para completar el plan de Dios en la historia. Jesús reveló el plan de Dios a través de la iglesia. Esto sucede cuando las personas se apartan de acciones pecaminosas y se convierten en sus seguidores. Pablo lo llama de “misterio” (</w:t>
      </w:r>
      <w:hyperlink r:id="rId11788">
        <w:r>
          <w:rPr>
            <w:color w:val="0000EE"/>
            <w:u w:val="single"/>
          </w:rPr>
          <w:t>Ro 16:25–26;</w:t>
        </w:r>
      </w:hyperlink>
      <w:r>
        <w:t xml:space="preserve"> </w:t>
      </w:r>
      <w:hyperlink r:id="rId9989">
        <w:r>
          <w:rPr>
            <w:color w:val="0000EE"/>
            <w:u w:val="single"/>
          </w:rPr>
          <w:t>Ef 1:9,</w:t>
        </w:r>
      </w:hyperlink>
      <w:r>
        <w:t xml:space="preserve"> </w:t>
      </w:r>
      <w:hyperlink r:id="rId11789">
        <w:r>
          <w:rPr>
            <w:color w:val="0000EE"/>
            <w:u w:val="single"/>
          </w:rPr>
          <w:t>3:4–5;</w:t>
        </w:r>
      </w:hyperlink>
      <w:r>
        <w:t xml:space="preserve"> </w:t>
      </w:r>
      <w:hyperlink r:id="rId4820">
        <w:r>
          <w:rPr>
            <w:color w:val="0000EE"/>
            <w:u w:val="single"/>
          </w:rPr>
          <w:t>Col 1:26</w:t>
        </w:r>
      </w:hyperlink>
      <w:r>
        <w:t>).</w:t>
      </w:r>
    </w:p>
    <w:p>
      <w:r/>
      <w:r>
        <w:t>En el final, el tiempo será completamente pleno cuando el plan de Dios se haya cumplido y Jesús tenga autoridad sobre todo. Pablo sabía que esto estaba sucediendo, pero esperaba que se completara plenamente y aguardaba a que sucediera pronto.</w:t>
      </w:r>
      <w:r/>
      <w:r/>
    </w:p>
    <w:p>
      <w:r/>
    </w:p>
    <w:p>
      <w:pPr>
        <w:pStyle w:val="Heading2"/>
      </w:pPr>
      <w:r>
        <w:t>Pobre, el</w:t>
      </w:r>
      <w:r/>
    </w:p>
    <w:p>
      <w:r/>
      <w:r>
        <w:t>Aquellos que no tienen riqueza material.</w:t>
      </w:r>
    </w:p>
    <w:p>
      <w:pPr>
        <w:pStyle w:val="Heading3"/>
      </w:pPr>
      <w:r>
        <w:t>La pobreza como un problema</w:t>
      </w:r>
    </w:p>
    <w:p>
      <w:r/>
      <w:r>
        <w:t>A veces, la Biblia ofrece una explicación muy sencilla de por qué las personas son ricas o pobres. Si una persona se deleita en la ley del Señor, obtendrá riqueza y bienes. Tales personas prosperarán en todo lo que hagan (</w:t>
      </w:r>
      <w:hyperlink r:id="rId11790">
        <w:r>
          <w:rPr>
            <w:color w:val="0000EE"/>
            <w:u w:val="single"/>
          </w:rPr>
          <w:t>S</w:t>
        </w:r>
      </w:hyperlink>
      <w:hyperlink r:id="rId11791">
        <w:r>
          <w:rPr>
            <w:color w:val="0000EE"/>
            <w:u w:val="single"/>
          </w:rPr>
          <w:t xml:space="preserve">al 1:3, </w:t>
        </w:r>
      </w:hyperlink>
      <w:hyperlink r:id="rId11790">
        <w:r>
          <w:rPr>
            <w:color w:val="0000EE"/>
            <w:u w:val="single"/>
          </w:rPr>
          <w:t>112:3</w:t>
        </w:r>
      </w:hyperlink>
      <w:r>
        <w:t>). Con respecto a Israel en los días del Antiguo Testamento, estas ideas no son tan ingenuas como podrían parecer. De hecho, existía una conexión entre el pecado y la pobreza. La sociedad israelita se construyó sobre reglas establecidas por Dios, por lo que si había pobreza, eso significaba que en algún lugar se estaban rompiendo las reglas.</w:t>
      </w:r>
    </w:p>
    <w:p>
      <w:r/>
      <w:r>
        <w:t xml:space="preserve">Si la pobreza de una persona se debiera a su propio pecado o al de otra persona, el Antiguo Testamento la consideraba un mal a combatir, y la ley establecía muchas disposiciones para aliviarla (por ejemplo, </w:t>
      </w:r>
      <w:hyperlink r:id="rId4040">
        <w:r>
          <w:rPr>
            <w:color w:val="0000EE"/>
            <w:u w:val="single"/>
          </w:rPr>
          <w:t>Éxodo 22:21–27,</w:t>
        </w:r>
      </w:hyperlink>
      <w:r>
        <w:t xml:space="preserve"> </w:t>
      </w:r>
      <w:hyperlink r:id="rId11792">
        <w:r>
          <w:rPr>
            <w:color w:val="0000EE"/>
            <w:u w:val="single"/>
          </w:rPr>
          <w:t>Levítico 19:9–10,</w:t>
        </w:r>
      </w:hyperlink>
      <w:r>
        <w:t xml:space="preserve"> </w:t>
      </w:r>
      <w:hyperlink r:id="rId11793">
        <w:r>
          <w:rPr>
            <w:color w:val="0000EE"/>
            <w:u w:val="single"/>
          </w:rPr>
          <w:t>Deuteronomio 15:1–15,</w:t>
        </w:r>
      </w:hyperlink>
      <w:r>
        <w:t xml:space="preserve"> </w:t>
      </w:r>
      <w:hyperlink r:id="rId11794">
        <w:r>
          <w:rPr>
            <w:color w:val="0000EE"/>
            <w:u w:val="single"/>
          </w:rPr>
          <w:t>24:10–22</w:t>
        </w:r>
      </w:hyperlink>
      <w:r>
        <w:t>). Dios cuidaba de los necesitados y esperaba que su pueblo hiciera lo mismo.</w:t>
      </w:r>
    </w:p>
    <w:p>
      <w:r/>
      <w:r>
        <w:t>Durante el período entre los testamentos, ese cuidado continuó siendo ejercido dentro de las comunidades judías dispersas alrededor del Mediterráneo, y con el tiempo fue asumido como una responsabilidad práctica por la iglesia cristiana (</w:t>
      </w:r>
      <w:hyperlink r:id="rId11795">
        <w:r>
          <w:rPr>
            <w:color w:val="0000EE"/>
            <w:u w:val="single"/>
          </w:rPr>
          <w:t>Hechos 11:29,</w:t>
        </w:r>
      </w:hyperlink>
      <w:r>
        <w:t xml:space="preserve"> </w:t>
      </w:r>
      <w:hyperlink r:id="rId2208">
        <w:r>
          <w:rPr>
            <w:color w:val="0000EE"/>
            <w:u w:val="single"/>
          </w:rPr>
          <w:t>24:17,</w:t>
        </w:r>
      </w:hyperlink>
      <w:r>
        <w:t xml:space="preserve"> </w:t>
      </w:r>
      <w:hyperlink r:id="rId2163">
        <w:r>
          <w:rPr>
            <w:color w:val="0000EE"/>
            <w:u w:val="single"/>
          </w:rPr>
          <w:t>Ro 15:26,</w:t>
        </w:r>
      </w:hyperlink>
      <w:r>
        <w:t xml:space="preserve"> </w:t>
      </w:r>
      <w:hyperlink r:id="rId2212">
        <w:r>
          <w:rPr>
            <w:color w:val="0000EE"/>
            <w:u w:val="single"/>
          </w:rPr>
          <w:t>1 Co 16:1,</w:t>
        </w:r>
      </w:hyperlink>
      <w:r>
        <w:t xml:space="preserve"> </w:t>
      </w:r>
      <w:hyperlink r:id="rId2172">
        <w:r>
          <w:rPr>
            <w:color w:val="0000EE"/>
            <w:u w:val="single"/>
          </w:rPr>
          <w:t>Ga 2:10,</w:t>
        </w:r>
      </w:hyperlink>
      <w:r>
        <w:t xml:space="preserve"> </w:t>
      </w:r>
      <w:hyperlink r:id="rId6909">
        <w:r>
          <w:rPr>
            <w:color w:val="0000EE"/>
            <w:u w:val="single"/>
          </w:rPr>
          <w:t>St 2:15–16,</w:t>
        </w:r>
      </w:hyperlink>
      <w:r>
        <w:t xml:space="preserve"> </w:t>
      </w:r>
      <w:hyperlink r:id="rId11796">
        <w:r>
          <w:rPr>
            <w:color w:val="0000EE"/>
            <w:u w:val="single"/>
          </w:rPr>
          <w:t>1 Jn 3:17</w:t>
        </w:r>
      </w:hyperlink>
      <w:r>
        <w:t>). Para los cristianos también, la entrega de limosnas era un deber claramente esperado por su Señor (</w:t>
      </w:r>
      <w:hyperlink r:id="rId11797">
        <w:r>
          <w:rPr>
            <w:color w:val="0000EE"/>
            <w:u w:val="single"/>
          </w:rPr>
          <w:t>Mt 6:2–4,</w:t>
        </w:r>
      </w:hyperlink>
      <w:r>
        <w:t xml:space="preserve"> </w:t>
      </w:r>
      <w:hyperlink r:id="rId10105">
        <w:r>
          <w:rPr>
            <w:color w:val="0000EE"/>
            <w:u w:val="single"/>
          </w:rPr>
          <w:t>Lc 12:33</w:t>
        </w:r>
      </w:hyperlink>
      <w:r>
        <w:t>). No era realmente un comunismo primitivo lo que practicaba la iglesia primitiva, porque si hubieran renunciado a las posesiones personales, no podrían haber hecho lo que de hecho hicieron, es decir, "dar</w:t>
      </w:r>
      <w:r>
        <w:rPr>
          <w:i/>
        </w:rPr>
        <w:t>"</w:t>
      </w:r>
      <w:r>
        <w:t xml:space="preserve"> en efectivo o en especie “</w:t>
      </w:r>
      <w:r>
        <w:t>como cada uno había menester</w:t>
      </w:r>
      <w:r>
        <w:t>” (</w:t>
      </w:r>
      <w:hyperlink r:id="rId11798">
        <w:r>
          <w:rPr>
            <w:color w:val="0000EE"/>
            <w:u w:val="single"/>
          </w:rPr>
          <w:t>Hechos 2:45</w:t>
        </w:r>
      </w:hyperlink>
      <w:r>
        <w:t xml:space="preserve">; </w:t>
      </w:r>
      <w:hyperlink r:id="rId11799">
        <w:r>
          <w:rPr>
            <w:color w:val="0000EE"/>
            <w:u w:val="single"/>
          </w:rPr>
          <w:t>4:35</w:t>
        </w:r>
      </w:hyperlink>
      <w:r>
        <w:t>).</w:t>
      </w:r>
    </w:p>
    <w:p>
      <w:r/>
      <w:r>
        <w:t>La pobreza, por lo tanto, aunque brinda a los ricos la oportunidad de demostrar la virtud de la generosidad, es en sí misma (tanto en el NT como en el AT) algo negativo.</w:t>
      </w:r>
    </w:p>
    <w:p>
      <w:pPr>
        <w:pStyle w:val="Heading3"/>
      </w:pPr>
      <w:r>
        <w:t>La pobreza como algo positivo</w:t>
      </w:r>
    </w:p>
    <w:p>
      <w:r/>
      <w:r>
        <w:t xml:space="preserve">Como podemos ver, hay un cierto sentido en el que la justicia puede hacer que las personas prosperen y el pecado puede empobrecerlas. Sin embargo, la vida cotidiana es más compleja que eso. </w:t>
      </w:r>
      <w:hyperlink r:id="rId10877">
        <w:r>
          <w:rPr>
            <w:color w:val="0000EE"/>
            <w:u w:val="single"/>
          </w:rPr>
          <w:t>Salmos 1</w:t>
        </w:r>
      </w:hyperlink>
      <w:r>
        <w:t xml:space="preserve"> y </w:t>
      </w:r>
      <w:hyperlink r:id="rId11800">
        <w:r>
          <w:rPr>
            <w:color w:val="0000EE"/>
            <w:u w:val="single"/>
          </w:rPr>
          <w:t>112</w:t>
        </w:r>
      </w:hyperlink>
      <w:r>
        <w:t>, mencionados anteriormente, muestran solo un aspecto del asunto. ¿Qué sucede con la prosperidad de los malvados (</w:t>
      </w:r>
      <w:hyperlink r:id="rId11801">
        <w:r>
          <w:rPr>
            <w:color w:val="0000EE"/>
            <w:u w:val="single"/>
          </w:rPr>
          <w:t>Sal 73:3</w:t>
        </w:r>
      </w:hyperlink>
      <w:r>
        <w:t xml:space="preserve">) y su corolario, la persona que es justa pero pobre? La respuesta de las Escrituras (por ejemplo, </w:t>
      </w:r>
      <w:hyperlink r:id="rId11802">
        <w:r>
          <w:rPr>
            <w:color w:val="0000EE"/>
            <w:u w:val="single"/>
          </w:rPr>
          <w:t>Jb 21,</w:t>
        </w:r>
      </w:hyperlink>
      <w:r>
        <w:t xml:space="preserve"> </w:t>
      </w:r>
      <w:hyperlink r:id="rId11803">
        <w:r>
          <w:rPr>
            <w:color w:val="0000EE"/>
            <w:u w:val="single"/>
          </w:rPr>
          <w:t>Salmos 37</w:t>
        </w:r>
      </w:hyperlink>
      <w:r>
        <w:t xml:space="preserve">, </w:t>
      </w:r>
      <w:hyperlink r:id="rId11804">
        <w:r>
          <w:rPr>
            <w:color w:val="0000EE"/>
            <w:u w:val="single"/>
          </w:rPr>
          <w:t>49</w:t>
        </w:r>
      </w:hyperlink>
      <w:r>
        <w:t xml:space="preserve">, </w:t>
      </w:r>
      <w:hyperlink r:id="rId10549">
        <w:r>
          <w:rPr>
            <w:color w:val="0000EE"/>
            <w:u w:val="single"/>
          </w:rPr>
          <w:t>73</w:t>
        </w:r>
      </w:hyperlink>
      <w:r>
        <w:t>) es que la riqueza de los malvados es efímera y que los justos, aunque carezcan de bienes materiales, poseen riquezas espirituales.</w:t>
      </w:r>
    </w:p>
    <w:p>
      <w:r/>
      <w:r>
        <w:t>Este pensamiento, que lejos de ser próspera, la buena persona puede a menudo ser pobre, a veces se invierte de manera curiosa. Los justos pueden ser pobres, pero a veces la Escritura parece considerar que ser pobre es ser justo. Por supuesto, no es automáticamente así (</w:t>
      </w:r>
      <w:hyperlink r:id="rId11805">
        <w:r>
          <w:rPr>
            <w:color w:val="0000EE"/>
            <w:u w:val="single"/>
          </w:rPr>
          <w:t>Pr 30:8–9</w:t>
        </w:r>
      </w:hyperlink>
      <w:r>
        <w:t xml:space="preserve">), pero tales referencias son lo suficientemente frecuentes, especialmente en los Salmos (por ejemplo, </w:t>
      </w:r>
      <w:hyperlink r:id="rId11806">
        <w:r>
          <w:rPr>
            <w:color w:val="0000EE"/>
            <w:u w:val="single"/>
          </w:rPr>
          <w:t>Sal 9:18,</w:t>
        </w:r>
      </w:hyperlink>
      <w:r>
        <w:t xml:space="preserve"> </w:t>
      </w:r>
      <w:hyperlink r:id="rId11807">
        <w:r>
          <w:rPr>
            <w:color w:val="0000EE"/>
            <w:u w:val="single"/>
          </w:rPr>
          <w:t>10:14,</w:t>
        </w:r>
      </w:hyperlink>
      <w:r>
        <w:t xml:space="preserve"> </w:t>
      </w:r>
      <w:hyperlink r:id="rId11808">
        <w:r>
          <w:rPr>
            <w:color w:val="0000EE"/>
            <w:u w:val="single"/>
          </w:rPr>
          <w:t>12:5,</w:t>
        </w:r>
      </w:hyperlink>
      <w:r>
        <w:t xml:space="preserve"> </w:t>
      </w:r>
      <w:hyperlink r:id="rId11809">
        <w:r>
          <w:rPr>
            <w:color w:val="0000EE"/>
            <w:u w:val="single"/>
          </w:rPr>
          <w:t>34:6,</w:t>
        </w:r>
      </w:hyperlink>
      <w:r>
        <w:t xml:space="preserve"> </w:t>
      </w:r>
      <w:hyperlink r:id="rId11810">
        <w:r>
          <w:rPr>
            <w:color w:val="0000EE"/>
            <w:u w:val="single"/>
          </w:rPr>
          <w:t>35:10,</w:t>
        </w:r>
      </w:hyperlink>
      <w:r>
        <w:t xml:space="preserve"> </w:t>
      </w:r>
      <w:hyperlink r:id="rId11811">
        <w:r>
          <w:rPr>
            <w:color w:val="0000EE"/>
            <w:u w:val="single"/>
          </w:rPr>
          <w:t>74:19</w:t>
        </w:r>
      </w:hyperlink>
      <w:r>
        <w:t>), como para merecer una consideración cuidadosa. Y al reflexionar, no son tan extrañas. Así como Dios está especialmente preocupado por los pobres, los pobres pueden estar especialmente preocupados por Dios, por dos buenas razones. Primero, si había pobreza en Israel, era porque aquellos con poder estaban abusando de él; por lo tanto, los pobres reclamarían la ayuda de Dios primero porque es su regla la que estaba siendo desobedecida, y él debe vindicarse a sí mismo. Y segundo, la pobreza lleva a las personas a Dios porque en esas circunstancias no hay nadie más a quien recurrir. De esta manera, "pobre" se convierte casi en un término técnico. "Los pobres" son los humildes, y los humildes son los piadosos (</w:t>
      </w:r>
      <w:hyperlink r:id="rId11812">
        <w:r>
          <w:rPr>
            <w:color w:val="0000EE"/>
            <w:u w:val="single"/>
          </w:rPr>
          <w:t>Sal 10:17,</w:t>
        </w:r>
      </w:hyperlink>
      <w:r>
        <w:t xml:space="preserve"> </w:t>
      </w:r>
      <w:hyperlink r:id="rId11813">
        <w:r>
          <w:rPr>
            <w:color w:val="0000EE"/>
            <w:u w:val="single"/>
          </w:rPr>
          <w:t>14:5–6,</w:t>
        </w:r>
      </w:hyperlink>
      <w:r>
        <w:t xml:space="preserve"> </w:t>
      </w:r>
      <w:hyperlink r:id="rId11814">
        <w:r>
          <w:rPr>
            <w:color w:val="0000EE"/>
            <w:u w:val="single"/>
          </w:rPr>
          <w:t>37:11,</w:t>
        </w:r>
      </w:hyperlink>
      <w:r>
        <w:t xml:space="preserve"> </w:t>
      </w:r>
      <w:hyperlink r:id="rId11815">
        <w:r>
          <w:rPr>
            <w:color w:val="0000EE"/>
            <w:u w:val="single"/>
          </w:rPr>
          <w:t>So 3:12–13</w:t>
        </w:r>
      </w:hyperlink>
      <w:r>
        <w:t>). Así como ser rico puede fomentar la autoindulgencia, la autoconfianza, el orgullo y el desprecio y la opresión de los semejantes, ser pobre debería fomentar las virtudes opuestas.</w:t>
      </w:r>
    </w:p>
    <w:p>
      <w:r/>
      <w:r>
        <w:t xml:space="preserve">En lugar de ser un mal a evitar, la pobreza se convierte en un ideal a perseguir. Siguiendo el uso del Antiguo Testamento de "los pobres" y "los piadosos" como términos casi intercambiables, muchos judíos renunciaron a la propiedad personal durante el período entre los testamentos. Entre ellos estaban la secta de los esenios y la comunidad relacionada que se estableció en Qumrán, cerca del mar Muerto. Estos últimos se llamaban a sí mismos "los Pobres". Esta tradición continuó en tiempos del Nuevo Testamento. Posiblemente, "los pobres" en Jerusalem se refiera a un grupo definido dentro de la iglesia allí (o incluso a la iglesia de Jerusalem en su conjunto; </w:t>
      </w:r>
      <w:hyperlink r:id="rId2163">
        <w:r>
          <w:rPr>
            <w:color w:val="0000EE"/>
            <w:u w:val="single"/>
          </w:rPr>
          <w:t>Ro 15:26,</w:t>
        </w:r>
      </w:hyperlink>
      <w:r>
        <w:t xml:space="preserve"> </w:t>
      </w:r>
      <w:hyperlink r:id="rId2172">
        <w:r>
          <w:rPr>
            <w:color w:val="0000EE"/>
            <w:u w:val="single"/>
          </w:rPr>
          <w:t>Ga 2:10</w:t>
        </w:r>
      </w:hyperlink>
      <w:r>
        <w:t>). Ciertamente, más tarde surgió una secta judeocristiana llamada los "Ebionitas" (de una palabra hebrea para "pobre").</w:t>
      </w:r>
    </w:p>
    <w:p>
      <w:r/>
      <w:r>
        <w:t>El Nuevo Testamento enseña claramente que lo que realmente importa es la actitud del corazón. Es completamente posible ser pobre pero codicioso, o rico pero generoso. Sin embargo, con el trasfondo del Antiguo Testamento descrito anteriormente, el sentido general de estas palabras en los Evangelios es que rico equivale a malo y pobre a bueno. Por un lado, los saduceos son ricos en bienes materiales y los fariseos en orgullo espiritual, y los hombres de propiedad son egoístas, necios y están en grave peligro espiritual (</w:t>
      </w:r>
      <w:hyperlink r:id="rId11816">
        <w:r>
          <w:rPr>
            <w:color w:val="0000EE"/>
            <w:u w:val="single"/>
          </w:rPr>
          <w:t>Mc 10:23,</w:t>
        </w:r>
      </w:hyperlink>
      <w:r>
        <w:t xml:space="preserve"> </w:t>
      </w:r>
      <w:hyperlink r:id="rId11817">
        <w:r>
          <w:rPr>
            <w:color w:val="0000EE"/>
            <w:u w:val="single"/>
          </w:rPr>
          <w:t>Lc 12:13–21,</w:t>
        </w:r>
      </w:hyperlink>
      <w:r>
        <w:t xml:space="preserve"> </w:t>
      </w:r>
      <w:hyperlink r:id="rId6037">
        <w:r>
          <w:rPr>
            <w:color w:val="0000EE"/>
            <w:u w:val="single"/>
          </w:rPr>
          <w:t>16:19–31</w:t>
        </w:r>
      </w:hyperlink>
      <w:r>
        <w:t>). Por otro lado, son las personas devotas y sencillas, como la propia familia y los amigos de Jesús, quienes generalmente representan a los pobres.</w:t>
      </w:r>
    </w:p>
    <w:p>
      <w:r/>
      <w:r>
        <w:t>En realidad, las dos versiones de la primera bienaventuranza (la de Mateo y la de Lucas) significan lo mismo. La de Mateo tiene profundidad: “Bienaventurados los pobres en espíritu” (</w:t>
      </w:r>
      <w:hyperlink r:id="rId5540">
        <w:r>
          <w:rPr>
            <w:color w:val="0000EE"/>
            <w:u w:val="single"/>
          </w:rPr>
          <w:t>Mt 5:3</w:t>
        </w:r>
      </w:hyperlink>
      <w:r>
        <w:t>). Pero la de Lucas tiene amplitud. Cuando dice simplemente “Bienaventurados vosotros los pobres” (</w:t>
      </w:r>
      <w:hyperlink r:id="rId7633">
        <w:r>
          <w:rPr>
            <w:color w:val="0000EE"/>
            <w:u w:val="single"/>
          </w:rPr>
          <w:t>Lc 6:20</w:t>
        </w:r>
      </w:hyperlink>
      <w:r>
        <w:t>), se refiere a aquellos que en su necesidad, en "cualquier</w:t>
      </w:r>
      <w:r>
        <w:rPr>
          <w:i/>
        </w:rPr>
        <w:t>"</w:t>
      </w:r>
      <w:r>
        <w:t xml:space="preserve"> tipo de necesidad, se vuelven al Señor. Cristo vino al mundo para llevar el evangelio a tales personas (</w:t>
      </w:r>
      <w:hyperlink r:id="rId2339">
        <w:r>
          <w:rPr>
            <w:color w:val="0000EE"/>
            <w:u w:val="single"/>
          </w:rPr>
          <w:t>Mt 11:5,</w:t>
        </w:r>
      </w:hyperlink>
      <w:r>
        <w:t xml:space="preserve"> </w:t>
      </w:r>
      <w:hyperlink r:id="rId2338">
        <w:r>
          <w:rPr>
            <w:color w:val="0000EE"/>
            <w:u w:val="single"/>
          </w:rPr>
          <w:t>Lc 4:18</w:t>
        </w:r>
      </w:hyperlink>
      <w:r>
        <w:t>). El mismo Jesucristo encarna este ideal. Como lo expresó Pablo, “</w:t>
      </w:r>
      <w:r>
        <w:t>que por amor de vosotros se hizo pobre, siendo rico; para que vosotros con su pobreza fueseis enriquecidos</w:t>
      </w:r>
      <w:r>
        <w:t>” (</w:t>
      </w:r>
      <w:hyperlink r:id="rId5629">
        <w:r>
          <w:rPr>
            <w:color w:val="0000EE"/>
            <w:u w:val="single"/>
          </w:rPr>
          <w:t>2 Co 8:9</w:t>
        </w:r>
      </w:hyperlink>
      <w:r>
        <w:t>, RVR 1909). Nuestra pobreza impotente es un mal del cual él viene a rescatarnos; su pobreza deliberadamente elegida es el glorioso medio por el cual lo hace.</w:t>
      </w:r>
    </w:p>
    <w:p>
      <w:r/>
      <w:r>
        <w:rPr>
          <w:i/>
        </w:rPr>
        <w:t>Ver también</w:t>
      </w:r>
      <w:r>
        <w:t xml:space="preserve"> </w:t>
      </w:r>
      <w:r>
        <w:t>Limosnas</w:t>
      </w:r>
      <w:r>
        <w:t xml:space="preserve">; </w:t>
      </w:r>
      <w:r>
        <w:t>Riquezas</w:t>
      </w:r>
      <w:r>
        <w:t xml:space="preserve">; </w:t>
      </w:r>
      <w:r>
        <w:t>Justicia</w:t>
      </w:r>
      <w:r>
        <w:t xml:space="preserve">; </w:t>
      </w:r>
      <w:r>
        <w:t>Salarios</w:t>
      </w:r>
      <w:r>
        <w:t xml:space="preserve">; </w:t>
      </w:r>
      <w:r>
        <w:t>Riqueza</w:t>
      </w:r>
      <w:r>
        <w:t>.</w:t>
      </w:r>
      <w:r/>
      <w:r/>
    </w:p>
    <w:p>
      <w:r/>
    </w:p>
    <w:p>
      <w:pPr>
        <w:pStyle w:val="Heading2"/>
      </w:pPr>
      <w:r>
        <w:t>Poder</w:t>
      </w:r>
      <w:r/>
    </w:p>
    <w:p>
      <w:r/>
      <w:r>
        <w:t>La capacidad de realizar acciones gracias a la fuerza, habilidad, recursos o permiso.</w:t>
      </w:r>
    </w:p>
    <w:p>
      <w:r/>
      <w:r>
        <w:t>La Biblia emplea diversas palabras para referirse al poder, tanto en hebreo en el Antiguo Testamento como en griego en el Nuevo Testamento. Podemos clasificar lo que la Biblia menciona sobre el poder en cuatro áreas principales:</w:t>
      </w:r>
    </w:p>
    <w:p>
      <w:pPr>
        <w:pStyle w:val="ListNumber"/>
        <w:spacing w:line="240" w:lineRule="auto"/>
        <w:ind w:left="720"/>
      </w:pPr>
      <w:r/>
      <w:r>
        <w:t>Poder ilimitado de Dios</w:t>
      </w:r>
    </w:p>
    <w:p>
      <w:pPr>
        <w:pStyle w:val="ListNumber"/>
        <w:spacing w:line="240" w:lineRule="auto"/>
        <w:ind w:left="720"/>
      </w:pPr>
      <w:r/>
      <w:r>
        <w:t>El poder limitado que Dios concede a su creación</w:t>
      </w:r>
    </w:p>
    <w:p>
      <w:pPr>
        <w:pStyle w:val="ListNumber"/>
        <w:spacing w:line="240" w:lineRule="auto"/>
        <w:ind w:left="720"/>
      </w:pPr>
      <w:r/>
      <w:r>
        <w:t>El poder de Dios manifestado a través de Jesucristo</w:t>
      </w:r>
    </w:p>
    <w:p>
      <w:pPr>
        <w:pStyle w:val="ListNumber"/>
        <w:spacing w:line="240" w:lineRule="auto"/>
        <w:ind w:left="720"/>
      </w:pPr>
      <w:r/>
      <w:r>
        <w:t>El poder de Dios (a través del Espíritu) en la vida de su pueblo</w:t>
      </w:r>
    </w:p>
    <w:p>
      <w:pPr>
        <w:pStyle w:val="Heading3"/>
      </w:pPr>
      <w:r>
        <w:t>El poder infinito de Dios</w:t>
      </w:r>
    </w:p>
    <w:p>
      <w:r/>
      <w:r>
        <w:t xml:space="preserve">Dios es todopoderoso. Todo otro poder proviene de él y está bajo su control. Gran parte de lo que dice la Biblia se resume en las palabras de </w:t>
      </w:r>
      <w:hyperlink r:id="rId11818">
        <w:r>
          <w:rPr>
            <w:color w:val="0000EE"/>
            <w:u w:val="single"/>
          </w:rPr>
          <w:t>1 Crónicas 29:11–12,</w:t>
        </w:r>
      </w:hyperlink>
      <w:r>
        <w:t xml:space="preserve"> dirigidas a Dios en alabanza: “Tuya es, oh Jehová, la magnificencia, y el poder, y la gloria, la victoria, y el honor; porque todas las cosas que están en los cielos y en la tierra son tuyas. Tuyo, oh Jehová, es el reino, y la altura sobre todos los que están por cabeza. Las riquezas y la gloria están delante de ti, y tú señoreas á todos: y en tu mano está la potencia y la fortaleza, y en tu mano la grandeza y fuerza de todas las cosas”.</w:t>
      </w:r>
    </w:p>
    <w:p>
      <w:r/>
      <w:r>
        <w:t>La Biblia a menudo describe el poder de Dios como su "mano poderosa" y "brazo extendido" (</w:t>
      </w:r>
      <w:hyperlink r:id="rId8748">
        <w:r>
          <w:rPr>
            <w:color w:val="0000EE"/>
            <w:u w:val="single"/>
          </w:rPr>
          <w:t>Éxodo 6:6,</w:t>
        </w:r>
      </w:hyperlink>
      <w:r>
        <w:t xml:space="preserve"> </w:t>
      </w:r>
      <w:hyperlink r:id="rId8749">
        <w:r>
          <w:rPr>
            <w:color w:val="0000EE"/>
            <w:u w:val="single"/>
          </w:rPr>
          <w:t>7:4,</w:t>
        </w:r>
      </w:hyperlink>
      <w:r>
        <w:t xml:space="preserve"> </w:t>
      </w:r>
      <w:hyperlink r:id="rId11819">
        <w:r>
          <w:rPr>
            <w:color w:val="0000EE"/>
            <w:u w:val="single"/>
          </w:rPr>
          <w:t>Salmo 44:2–3</w:t>
        </w:r>
      </w:hyperlink>
      <w:r>
        <w:t>). Observamos el poder de Dios en:</w:t>
      </w:r>
    </w:p>
    <w:p>
      <w:pPr>
        <w:pStyle w:val="ListBullet"/>
        <w:spacing w:line="240" w:lineRule="auto"/>
        <w:ind w:left="720"/>
      </w:pPr>
      <w:r/>
      <w:r>
        <w:t>La creación (</w:t>
      </w:r>
      <w:hyperlink r:id="rId11820">
        <w:r>
          <w:rPr>
            <w:color w:val="0000EE"/>
            <w:u w:val="single"/>
          </w:rPr>
          <w:t>Salmo 65:6,</w:t>
        </w:r>
      </w:hyperlink>
      <w:r>
        <w:t xml:space="preserve"> </w:t>
      </w:r>
      <w:hyperlink r:id="rId4926">
        <w:r>
          <w:rPr>
            <w:color w:val="0000EE"/>
            <w:u w:val="single"/>
          </w:rPr>
          <w:t>Isaías 40:26,</w:t>
        </w:r>
      </w:hyperlink>
      <w:r>
        <w:t xml:space="preserve"> </w:t>
      </w:r>
      <w:hyperlink r:id="rId11821">
        <w:r>
          <w:rPr>
            <w:color w:val="0000EE"/>
            <w:u w:val="single"/>
          </w:rPr>
          <w:t>Jeremías 10:12,</w:t>
        </w:r>
      </w:hyperlink>
      <w:r>
        <w:t xml:space="preserve"> </w:t>
      </w:r>
      <w:hyperlink r:id="rId11822">
        <w:r>
          <w:rPr>
            <w:color w:val="0000EE"/>
            <w:u w:val="single"/>
          </w:rPr>
          <w:t>Jeremías 27:5</w:t>
        </w:r>
      </w:hyperlink>
      <w:r>
        <w:t>)</w:t>
      </w:r>
    </w:p>
    <w:p>
      <w:pPr>
        <w:pStyle w:val="ListBullet"/>
        <w:spacing w:line="240" w:lineRule="auto"/>
        <w:ind w:left="720"/>
      </w:pPr>
      <w:r/>
      <w:r>
        <w:t>El gobierno de Dios sobre el mundo (</w:t>
      </w:r>
      <w:hyperlink r:id="rId10571">
        <w:r>
          <w:rPr>
            <w:color w:val="0000EE"/>
            <w:u w:val="single"/>
          </w:rPr>
          <w:t>2 Crónicas 20:6</w:t>
        </w:r>
      </w:hyperlink>
      <w:r>
        <w:t>)</w:t>
      </w:r>
    </w:p>
    <w:p>
      <w:pPr>
        <w:pStyle w:val="ListBullet"/>
        <w:spacing w:line="240" w:lineRule="auto"/>
        <w:ind w:left="720"/>
      </w:pPr>
      <w:r/>
      <w:r>
        <w:t>Los actos de salvación y juicio de Dios (</w:t>
      </w:r>
      <w:hyperlink r:id="rId11823">
        <w:r>
          <w:rPr>
            <w:color w:val="0000EE"/>
            <w:u w:val="single"/>
          </w:rPr>
          <w:t>Éxodo 15:6,</w:t>
        </w:r>
      </w:hyperlink>
      <w:r>
        <w:t xml:space="preserve"> </w:t>
      </w:r>
      <w:hyperlink r:id="rId11824">
        <w:r>
          <w:rPr>
            <w:color w:val="0000EE"/>
            <w:u w:val="single"/>
          </w:rPr>
          <w:t>Deuteronomio 26:8</w:t>
        </w:r>
      </w:hyperlink>
      <w:r>
        <w:t>)</w:t>
      </w:r>
    </w:p>
    <w:p>
      <w:pPr>
        <w:pStyle w:val="ListBullet"/>
        <w:spacing w:line="240" w:lineRule="auto"/>
        <w:ind w:left="720"/>
      </w:pPr>
      <w:r/>
      <w:r>
        <w:t>Ayudando a su pueblo (</w:t>
      </w:r>
      <w:hyperlink r:id="rId11825">
        <w:r>
          <w:rPr>
            <w:color w:val="0000EE"/>
            <w:u w:val="single"/>
          </w:rPr>
          <w:t>Salmo 111:6</w:t>
        </w:r>
      </w:hyperlink>
      <w:r>
        <w:t>)</w:t>
      </w:r>
    </w:p>
    <w:p>
      <w:r/>
      <w:r>
        <w:t xml:space="preserve">El Nuevo Testamento también menciona el gran poder de Dios. </w:t>
      </w:r>
      <w:hyperlink r:id="rId11826">
        <w:r>
          <w:rPr>
            <w:color w:val="0000EE"/>
            <w:u w:val="single"/>
          </w:rPr>
          <w:t>Efesios 1:19</w:t>
        </w:r>
      </w:hyperlink>
      <w:r>
        <w:t xml:space="preserve"> afirma que su poder es ilimitado. En </w:t>
      </w:r>
      <w:hyperlink r:id="rId7011">
        <w:r>
          <w:rPr>
            <w:color w:val="0000EE"/>
            <w:u w:val="single"/>
          </w:rPr>
          <w:t>Mateo 26:64,</w:t>
        </w:r>
      </w:hyperlink>
      <w:r>
        <w:t xml:space="preserve"> Jesús utilizó "Poder" como otro nombre para Dios: "Verán al Hijo del Hombre sentado a la derecha del Poder."</w:t>
      </w:r>
    </w:p>
    <w:p>
      <w:pPr>
        <w:pStyle w:val="Heading3"/>
      </w:pPr>
      <w:r>
        <w:t>El poder limitado que Dios otorga a sus criaturas</w:t>
      </w:r>
    </w:p>
    <w:p>
      <w:r/>
      <w:r>
        <w:t>La creación de Dios posee su propio poder. Por ejemplo:</w:t>
      </w:r>
    </w:p>
    <w:p>
      <w:pPr>
        <w:pStyle w:val="ListBullet"/>
        <w:spacing w:line="240" w:lineRule="auto"/>
        <w:ind w:left="720"/>
      </w:pPr>
      <w:r/>
      <w:r>
        <w:t>los animales, como el buey salvaje, el caballo y el león (</w:t>
      </w:r>
      <w:hyperlink r:id="rId11827">
        <w:r>
          <w:rPr>
            <w:color w:val="0000EE"/>
            <w:u w:val="single"/>
          </w:rPr>
          <w:t>Job 39:11, 19</w:t>
        </w:r>
      </w:hyperlink>
      <w:r>
        <w:t xml:space="preserve">; </w:t>
      </w:r>
      <w:hyperlink r:id="rId11828">
        <w:r>
          <w:rPr>
            <w:color w:val="0000EE"/>
            <w:u w:val="single"/>
          </w:rPr>
          <w:t>Proverbios 30:30</w:t>
        </w:r>
      </w:hyperlink>
      <w:r>
        <w:t>)</w:t>
      </w:r>
    </w:p>
    <w:p>
      <w:pPr>
        <w:pStyle w:val="ListBullet"/>
        <w:spacing w:line="240" w:lineRule="auto"/>
        <w:ind w:left="720"/>
      </w:pPr>
      <w:r/>
      <w:r>
        <w:t>el viento, la tormenta, el trueno y el rayo</w:t>
      </w:r>
    </w:p>
    <w:p>
      <w:r/>
      <w:r>
        <w:t>El poder se concede a los humanos en:</w:t>
      </w:r>
    </w:p>
    <w:p>
      <w:pPr>
        <w:pStyle w:val="ListBullet"/>
        <w:spacing w:line="240" w:lineRule="auto"/>
        <w:ind w:left="720"/>
      </w:pPr>
      <w:r/>
      <w:r>
        <w:t>fuerza física (</w:t>
      </w:r>
      <w:hyperlink r:id="rId11829">
        <w:r>
          <w:rPr>
            <w:color w:val="0000EE"/>
            <w:u w:val="single"/>
          </w:rPr>
          <w:t>Jueces 16:5–6</w:t>
        </w:r>
      </w:hyperlink>
      <w:r>
        <w:t>)</w:t>
      </w:r>
    </w:p>
    <w:p>
      <w:pPr>
        <w:pStyle w:val="ListBullet"/>
        <w:spacing w:line="240" w:lineRule="auto"/>
        <w:ind w:left="720"/>
      </w:pPr>
      <w:r/>
      <w:r>
        <w:t>el poder para luchar (</w:t>
      </w:r>
      <w:hyperlink r:id="rId11830">
        <w:r>
          <w:rPr>
            <w:color w:val="0000EE"/>
            <w:u w:val="single"/>
          </w:rPr>
          <w:t>Jueces 6:12</w:t>
        </w:r>
      </w:hyperlink>
      <w:r>
        <w:t>)</w:t>
      </w:r>
    </w:p>
    <w:p>
      <w:pPr>
        <w:pStyle w:val="ListBullet"/>
        <w:spacing w:line="240" w:lineRule="auto"/>
        <w:ind w:left="720"/>
      </w:pPr>
      <w:r/>
      <w:r>
        <w:t>el poder de hacer el bien y el poder de causar daño (</w:t>
      </w:r>
      <w:hyperlink r:id="rId11831">
        <w:r>
          <w:rPr>
            <w:color w:val="0000EE"/>
            <w:u w:val="single"/>
          </w:rPr>
          <w:t>Génesis 31:29,</w:t>
        </w:r>
      </w:hyperlink>
      <w:r>
        <w:t xml:space="preserve"> </w:t>
      </w:r>
      <w:hyperlink r:id="rId11832">
        <w:r>
          <w:rPr>
            <w:color w:val="0000EE"/>
            <w:u w:val="single"/>
          </w:rPr>
          <w:t>Proverbios 3:27,</w:t>
        </w:r>
      </w:hyperlink>
      <w:r>
        <w:t xml:space="preserve"> </w:t>
      </w:r>
      <w:hyperlink r:id="rId11833">
        <w:r>
          <w:rPr>
            <w:color w:val="0000EE"/>
            <w:u w:val="single"/>
          </w:rPr>
          <w:t>Miqueas 2:1</w:t>
        </w:r>
      </w:hyperlink>
      <w:r>
        <w:t>)</w:t>
      </w:r>
    </w:p>
    <w:p>
      <w:r/>
      <w:r>
        <w:t>Los gobernantes tienen poder y autoridad otorgados por Dios (</w:t>
      </w:r>
      <w:hyperlink r:id="rId446">
        <w:r>
          <w:rPr>
            <w:color w:val="0000EE"/>
            <w:u w:val="single"/>
          </w:rPr>
          <w:t>Romanos 13:1</w:t>
        </w:r>
      </w:hyperlink>
      <w:r>
        <w:t>).</w:t>
      </w:r>
    </w:p>
    <w:p>
      <w:r/>
      <w:r>
        <w:t>La Biblia también menciona el poder de los ángeles (</w:t>
      </w:r>
      <w:hyperlink r:id="rId756">
        <w:r>
          <w:rPr>
            <w:color w:val="0000EE"/>
            <w:u w:val="single"/>
          </w:rPr>
          <w:t>2 Pedro 2:11</w:t>
        </w:r>
      </w:hyperlink>
      <w:r>
        <w:t xml:space="preserve">) y de seres espirituales llamados "principados y potestades". Satanás también posee poder (ver </w:t>
      </w:r>
      <w:hyperlink r:id="rId957">
        <w:r>
          <w:rPr>
            <w:color w:val="0000EE"/>
            <w:u w:val="single"/>
          </w:rPr>
          <w:t>Job 1:6–12</w:t>
        </w:r>
      </w:hyperlink>
      <w:r>
        <w:t xml:space="preserve">; </w:t>
      </w:r>
      <w:hyperlink r:id="rId11834">
        <w:r>
          <w:rPr>
            <w:color w:val="0000EE"/>
            <w:u w:val="single"/>
          </w:rPr>
          <w:t>2:1–6</w:t>
        </w:r>
      </w:hyperlink>
      <w:r>
        <w:t>). El pecado, el mal y la muerte tienen permitido ejercer cierto poder sobre los hombres (</w:t>
      </w:r>
      <w:hyperlink r:id="rId430">
        <w:r>
          <w:rPr>
            <w:color w:val="0000EE"/>
            <w:u w:val="single"/>
          </w:rPr>
          <w:t>Oseas 13:14,</w:t>
        </w:r>
      </w:hyperlink>
      <w:r>
        <w:t xml:space="preserve"> </w:t>
      </w:r>
      <w:hyperlink r:id="rId10705">
        <w:r>
          <w:rPr>
            <w:color w:val="0000EE"/>
            <w:u w:val="single"/>
          </w:rPr>
          <w:t>Lucas 22:53,</w:t>
        </w:r>
      </w:hyperlink>
      <w:r>
        <w:t xml:space="preserve"> </w:t>
      </w:r>
      <w:hyperlink r:id="rId11835">
        <w:r>
          <w:rPr>
            <w:color w:val="0000EE"/>
            <w:u w:val="single"/>
          </w:rPr>
          <w:t>Romanos 3:9</w:t>
        </w:r>
      </w:hyperlink>
      <w:r>
        <w:t>).</w:t>
      </w:r>
    </w:p>
    <w:p>
      <w:r/>
      <w:r>
        <w:t>Todos estos tienen poder limitado, y Dios da a su pueblo la fuerza para conquistar todos estos poderes. Él puede protegerlos de animales salvajes (</w:t>
      </w:r>
      <w:hyperlink r:id="rId11836">
        <w:r>
          <w:rPr>
            <w:color w:val="0000EE"/>
            <w:u w:val="single"/>
          </w:rPr>
          <w:t>Daniel 6:27,</w:t>
        </w:r>
      </w:hyperlink>
      <w:r>
        <w:t xml:space="preserve"> </w:t>
      </w:r>
      <w:hyperlink r:id="rId3961">
        <w:r>
          <w:rPr>
            <w:color w:val="0000EE"/>
            <w:u w:val="single"/>
          </w:rPr>
          <w:t>Lucas 10:19</w:t>
        </w:r>
      </w:hyperlink>
      <w:r>
        <w:t>) y del control de otras personas. Jesús le dijo a Pilato: “</w:t>
      </w:r>
      <w:r>
        <w:t>Ninguna potestad tendrías contra mí, si no te fuese dado de arriba</w:t>
      </w:r>
      <w:r>
        <w:t>” (</w:t>
      </w:r>
      <w:hyperlink r:id="rId11837">
        <w:r>
          <w:rPr>
            <w:color w:val="0000EE"/>
            <w:u w:val="single"/>
          </w:rPr>
          <w:t>Juan 19:11</w:t>
        </w:r>
      </w:hyperlink>
      <w:r>
        <w:t>). Dios puede salvar a las personas del pecado, la muerte, Satanás y todas las fuerzas espirituales malignas (</w:t>
      </w:r>
      <w:hyperlink r:id="rId11838">
        <w:r>
          <w:rPr>
            <w:color w:val="0000EE"/>
            <w:u w:val="single"/>
          </w:rPr>
          <w:t>2 Corintios 10:4,</w:t>
        </w:r>
      </w:hyperlink>
      <w:r>
        <w:t xml:space="preserve"> </w:t>
      </w:r>
      <w:hyperlink r:id="rId11839">
        <w:r>
          <w:rPr>
            <w:color w:val="0000EE"/>
            <w:u w:val="single"/>
          </w:rPr>
          <w:t>Efesios 6:10–18</w:t>
        </w:r>
      </w:hyperlink>
      <w:r>
        <w:t>). El “</w:t>
      </w:r>
      <w:r>
        <w:t>príncipe de este mundo</w:t>
      </w:r>
      <w:r>
        <w:t>” no tiene poder sobre Cristo (</w:t>
      </w:r>
      <w:hyperlink r:id="rId10204">
        <w:r>
          <w:rPr>
            <w:color w:val="0000EE"/>
            <w:u w:val="single"/>
          </w:rPr>
          <w:t>Juan 14:30</w:t>
        </w:r>
      </w:hyperlink>
      <w:r>
        <w:t>), por lo que no puede controlar a aquellos que confían en Él.</w:t>
      </w:r>
    </w:p>
    <w:p>
      <w:pPr>
        <w:pStyle w:val="Heading3"/>
      </w:pPr>
      <w:r>
        <w:t>El poder de Dios manifestado en Jesucristo</w:t>
      </w:r>
    </w:p>
    <w:p>
      <w:r/>
      <w:r>
        <w:t>Los evangelios y el libro de los Hechos frecuentemente destacan el poder de Cristo. Su poder se manifiesta en su:</w:t>
      </w:r>
    </w:p>
    <w:p>
      <w:pPr>
        <w:pStyle w:val="ListBullet"/>
        <w:spacing w:line="240" w:lineRule="auto"/>
        <w:ind w:left="720"/>
      </w:pPr>
      <w:r/>
      <w:r>
        <w:t>Milagros (</w:t>
      </w:r>
      <w:hyperlink r:id="rId3163">
        <w:r>
          <w:rPr>
            <w:color w:val="0000EE"/>
            <w:u w:val="single"/>
          </w:rPr>
          <w:t>Mateo 11:20,</w:t>
        </w:r>
      </w:hyperlink>
      <w:r>
        <w:t xml:space="preserve"> </w:t>
      </w:r>
      <w:hyperlink r:id="rId10356">
        <w:r>
          <w:rPr>
            <w:color w:val="0000EE"/>
            <w:u w:val="single"/>
          </w:rPr>
          <w:t>Hechos 2:22</w:t>
        </w:r>
      </w:hyperlink>
      <w:r>
        <w:t>)</w:t>
      </w:r>
    </w:p>
    <w:p>
      <w:pPr>
        <w:pStyle w:val="ListBullet"/>
        <w:spacing w:line="240" w:lineRule="auto"/>
        <w:ind w:left="720"/>
      </w:pPr>
      <w:r/>
      <w:r>
        <w:t>sanaciones</w:t>
      </w:r>
    </w:p>
    <w:p>
      <w:pPr>
        <w:pStyle w:val="ListBullet"/>
        <w:spacing w:line="240" w:lineRule="auto"/>
        <w:ind w:left="720"/>
      </w:pPr>
      <w:r/>
      <w:r>
        <w:t>exorcismos (</w:t>
      </w:r>
      <w:hyperlink r:id="rId11840">
        <w:r>
          <w:rPr>
            <w:color w:val="0000EE"/>
            <w:u w:val="single"/>
          </w:rPr>
          <w:t>Lucas 4:36</w:t>
        </w:r>
      </w:hyperlink>
      <w:r>
        <w:t xml:space="preserve">; </w:t>
      </w:r>
      <w:hyperlink r:id="rId4725">
        <w:r>
          <w:rPr>
            <w:color w:val="0000EE"/>
            <w:u w:val="single"/>
          </w:rPr>
          <w:t>5:17</w:t>
        </w:r>
      </w:hyperlink>
      <w:r>
        <w:t xml:space="preserve">; </w:t>
      </w:r>
      <w:hyperlink r:id="rId11841">
        <w:r>
          <w:rPr>
            <w:color w:val="0000EE"/>
            <w:u w:val="single"/>
          </w:rPr>
          <w:t>6:19</w:t>
        </w:r>
      </w:hyperlink>
      <w:r>
        <w:t xml:space="preserve">; </w:t>
      </w:r>
      <w:hyperlink r:id="rId5336">
        <w:r>
          <w:rPr>
            <w:color w:val="0000EE"/>
            <w:u w:val="single"/>
          </w:rPr>
          <w:t>Hechos 10:38</w:t>
        </w:r>
      </w:hyperlink>
      <w:r>
        <w:t>)</w:t>
      </w:r>
    </w:p>
    <w:p>
      <w:r/>
      <w:r>
        <w:t>Su resurrección demuestra Su máximo poder. Jesús habló sobre Su capacidad para entregar Su vida y recuperarla (</w:t>
      </w:r>
      <w:hyperlink r:id="rId8295">
        <w:r>
          <w:rPr>
            <w:color w:val="0000EE"/>
            <w:u w:val="single"/>
          </w:rPr>
          <w:t>Juan 10:18</w:t>
        </w:r>
      </w:hyperlink>
      <w:r>
        <w:t>), pero el Nuevo Testamento a menudo menciona el poder de Dios el Padre al resucitar a Su Hijo de entre los muertos (</w:t>
      </w:r>
      <w:hyperlink r:id="rId3559">
        <w:r>
          <w:rPr>
            <w:color w:val="0000EE"/>
            <w:u w:val="single"/>
          </w:rPr>
          <w:t>Romanos 1:4,</w:t>
        </w:r>
      </w:hyperlink>
      <w:r>
        <w:t xml:space="preserve"> </w:t>
      </w:r>
      <w:hyperlink r:id="rId4604">
        <w:r>
          <w:rPr>
            <w:color w:val="0000EE"/>
            <w:u w:val="single"/>
          </w:rPr>
          <w:t>Efesios 1:19–20</w:t>
        </w:r>
      </w:hyperlink>
      <w:r>
        <w:t>). Eventualmente, Él vendrá con poder y gran gloria (</w:t>
      </w:r>
      <w:hyperlink r:id="rId1808">
        <w:r>
          <w:rPr>
            <w:color w:val="0000EE"/>
            <w:u w:val="single"/>
          </w:rPr>
          <w:t>Mateo 24:30</w:t>
        </w:r>
      </w:hyperlink>
      <w:r>
        <w:t>). Durante Su vida en la tierra, realizó Sus obras poderosas a través del Espíritu (</w:t>
      </w:r>
      <w:hyperlink r:id="rId11842">
        <w:r>
          <w:rPr>
            <w:color w:val="0000EE"/>
            <w:u w:val="single"/>
          </w:rPr>
          <w:t>Lucas 4:14,</w:t>
        </w:r>
      </w:hyperlink>
      <w:r>
        <w:t xml:space="preserve"> </w:t>
      </w:r>
      <w:hyperlink r:id="rId5336">
        <w:r>
          <w:rPr>
            <w:color w:val="0000EE"/>
            <w:u w:val="single"/>
          </w:rPr>
          <w:t>Hechos 10:38</w:t>
        </w:r>
      </w:hyperlink>
      <w:r>
        <w:t>).</w:t>
      </w:r>
    </w:p>
    <w:p>
      <w:pPr>
        <w:pStyle w:val="Heading3"/>
      </w:pPr>
      <w:r>
        <w:t>El poder de Dios en las vidas de su pueblo</w:t>
      </w:r>
    </w:p>
    <w:p>
      <w:r/>
      <w:r>
        <w:t>En el Antiguo Testamento, Dios a menudo fortalece a los débiles. Él otorga poder a los que carecen de fuerza (</w:t>
      </w:r>
      <w:hyperlink r:id="rId11843">
        <w:r>
          <w:rPr>
            <w:color w:val="0000EE"/>
            <w:u w:val="single"/>
          </w:rPr>
          <w:t>Isaías 40:29</w:t>
        </w:r>
      </w:hyperlink>
      <w:r>
        <w:t>) para que puedan fortalecerse (</w:t>
      </w:r>
      <w:hyperlink r:id="rId11844">
        <w:r>
          <w:rPr>
            <w:color w:val="0000EE"/>
            <w:u w:val="single"/>
          </w:rPr>
          <w:t>Salmo 84:7,</w:t>
        </w:r>
      </w:hyperlink>
      <w:r>
        <w:t xml:space="preserve"> ver también </w:t>
      </w:r>
      <w:hyperlink r:id="rId11845">
        <w:r>
          <w:rPr>
            <w:color w:val="0000EE"/>
            <w:u w:val="single"/>
          </w:rPr>
          <w:t>Salmos 68:35,</w:t>
        </w:r>
      </w:hyperlink>
      <w:r>
        <w:t xml:space="preserve"> </w:t>
      </w:r>
      <w:hyperlink r:id="rId11846">
        <w:r>
          <w:rPr>
            <w:color w:val="0000EE"/>
            <w:u w:val="single"/>
          </w:rPr>
          <w:t>138:3</w:t>
        </w:r>
      </w:hyperlink>
      <w:r>
        <w:t>). Su poder se concede a los profetas (</w:t>
      </w:r>
      <w:hyperlink r:id="rId11847">
        <w:r>
          <w:rPr>
            <w:color w:val="0000EE"/>
            <w:u w:val="single"/>
          </w:rPr>
          <w:t>Miqueas 3:8</w:t>
        </w:r>
      </w:hyperlink>
      <w:r>
        <w:t>) y a los reyes (</w:t>
      </w:r>
      <w:hyperlink r:id="rId2427">
        <w:r>
          <w:rPr>
            <w:color w:val="0000EE"/>
            <w:u w:val="single"/>
          </w:rPr>
          <w:t>1 Samuel 2:10,</w:t>
        </w:r>
      </w:hyperlink>
      <w:r>
        <w:t xml:space="preserve"> </w:t>
      </w:r>
      <w:hyperlink r:id="rId11848">
        <w:r>
          <w:rPr>
            <w:color w:val="0000EE"/>
            <w:u w:val="single"/>
          </w:rPr>
          <w:t>Salmo 21:1</w:t>
        </w:r>
      </w:hyperlink>
      <w:r>
        <w:t>). Este poder será otorgado de manera especial al Mesías (</w:t>
      </w:r>
      <w:hyperlink r:id="rId4422">
        <w:r>
          <w:rPr>
            <w:color w:val="0000EE"/>
            <w:u w:val="single"/>
          </w:rPr>
          <w:t>Isaías 9:6,</w:t>
        </w:r>
      </w:hyperlink>
      <w:r>
        <w:t xml:space="preserve"> </w:t>
      </w:r>
      <w:hyperlink r:id="rId5308">
        <w:r>
          <w:rPr>
            <w:color w:val="0000EE"/>
            <w:u w:val="single"/>
          </w:rPr>
          <w:t>11:2,</w:t>
        </w:r>
      </w:hyperlink>
      <w:hyperlink r:id="rId11849">
        <w:r>
          <w:rPr>
            <w:color w:val="0000EE"/>
            <w:u w:val="single"/>
          </w:rPr>
          <w:t>Miqueas 5:4</w:t>
        </w:r>
      </w:hyperlink>
      <w:r>
        <w:t>). Sin embargo, todo el pueblo de Dios recibe poder para vivir para Él y servirle (</w:t>
      </w:r>
      <w:hyperlink r:id="rId11850">
        <w:r>
          <w:rPr>
            <w:color w:val="0000EE"/>
            <w:u w:val="single"/>
          </w:rPr>
          <w:t>Isaías 49:5</w:t>
        </w:r>
      </w:hyperlink>
      <w:r>
        <w:t>).</w:t>
      </w:r>
    </w:p>
    <w:p>
      <w:r/>
      <w:r>
        <w:t>En el Nuevo Testamento, el evangelio se describe como el poder de Dios para salvar a todos los que creen (</w:t>
      </w:r>
      <w:hyperlink r:id="rId280">
        <w:r>
          <w:rPr>
            <w:color w:val="0000EE"/>
            <w:u w:val="single"/>
          </w:rPr>
          <w:t>Romanos 1:16</w:t>
        </w:r>
      </w:hyperlink>
      <w:r>
        <w:t>). “</w:t>
      </w:r>
      <w:r>
        <w:t>Mas a todos los que le recibieron, dióles potestad de ser hechos hijos de Dios, a los que creen en su nombre</w:t>
      </w:r>
      <w:r>
        <w:t>” (</w:t>
      </w:r>
      <w:hyperlink r:id="rId6042">
        <w:r>
          <w:rPr>
            <w:color w:val="0000EE"/>
            <w:u w:val="single"/>
          </w:rPr>
          <w:t>Juan 1:12</w:t>
        </w:r>
      </w:hyperlink>
      <w:r>
        <w:t>).</w:t>
      </w:r>
    </w:p>
    <w:p>
      <w:r/>
      <w:r>
        <w:t>Como hijos de Dios, reciben el poder del Espíritu (</w:t>
      </w:r>
      <w:hyperlink r:id="rId4342">
        <w:r>
          <w:rPr>
            <w:color w:val="0000EE"/>
            <w:u w:val="single"/>
          </w:rPr>
          <w:t>Hechos 6:8</w:t>
        </w:r>
      </w:hyperlink>
      <w:r>
        <w:t>):</w:t>
      </w:r>
    </w:p>
    <w:p>
      <w:pPr>
        <w:pStyle w:val="ListBullet"/>
        <w:spacing w:line="240" w:lineRule="auto"/>
        <w:ind w:left="720"/>
      </w:pPr>
      <w:r/>
      <w:r>
        <w:t>poder para vivir en su servicio (</w:t>
      </w:r>
      <w:hyperlink r:id="rId11851">
        <w:r>
          <w:rPr>
            <w:color w:val="0000EE"/>
            <w:u w:val="single"/>
          </w:rPr>
          <w:t>Efesios 3:16</w:t>
        </w:r>
      </w:hyperlink>
      <w:r>
        <w:t>)</w:t>
      </w:r>
    </w:p>
    <w:p>
      <w:pPr>
        <w:pStyle w:val="ListBullet"/>
        <w:spacing w:line="240" w:lineRule="auto"/>
        <w:ind w:left="720"/>
      </w:pPr>
      <w:r/>
      <w:r>
        <w:t>poder para ser sus testigos (</w:t>
      </w:r>
      <w:hyperlink r:id="rId11852">
        <w:r>
          <w:rPr>
            <w:color w:val="0000EE"/>
            <w:u w:val="single"/>
          </w:rPr>
          <w:t>Lucas 24:49,</w:t>
        </w:r>
      </w:hyperlink>
      <w:r>
        <w:t xml:space="preserve"> </w:t>
      </w:r>
      <w:hyperlink r:id="rId5433">
        <w:r>
          <w:rPr>
            <w:color w:val="0000EE"/>
            <w:u w:val="single"/>
          </w:rPr>
          <w:t>Hechos 1:8</w:t>
        </w:r>
      </w:hyperlink>
      <w:r>
        <w:t>)</w:t>
      </w:r>
    </w:p>
    <w:p>
      <w:pPr>
        <w:pStyle w:val="ListBullet"/>
        <w:spacing w:line="240" w:lineRule="auto"/>
        <w:ind w:left="720"/>
      </w:pPr>
      <w:r/>
      <w:r>
        <w:t>capacidad para soportar el sufrimiento (</w:t>
      </w:r>
      <w:hyperlink r:id="rId11853">
        <w:r>
          <w:rPr>
            <w:color w:val="0000EE"/>
            <w:u w:val="single"/>
          </w:rPr>
          <w:t>2 Timoteo 1:8</w:t>
        </w:r>
      </w:hyperlink>
      <w:r>
        <w:t>)</w:t>
      </w:r>
    </w:p>
    <w:p>
      <w:pPr>
        <w:pStyle w:val="ListBullet"/>
        <w:spacing w:line="240" w:lineRule="auto"/>
        <w:ind w:left="720"/>
      </w:pPr>
      <w:r/>
      <w:r>
        <w:t>poder para el ministerio (</w:t>
      </w:r>
      <w:hyperlink r:id="rId11854">
        <w:r>
          <w:rPr>
            <w:color w:val="0000EE"/>
            <w:u w:val="single"/>
          </w:rPr>
          <w:t>Efesios 3:7</w:t>
        </w:r>
      </w:hyperlink>
      <w:r>
        <w:t>)</w:t>
      </w:r>
    </w:p>
    <w:p>
      <w:pPr>
        <w:pStyle w:val="ListBullet"/>
        <w:spacing w:line="240" w:lineRule="auto"/>
        <w:ind w:left="720"/>
      </w:pPr>
      <w:r/>
      <w:r>
        <w:t>poder en medio a la debilidad (</w:t>
      </w:r>
      <w:hyperlink r:id="rId11855">
        <w:r>
          <w:rPr>
            <w:color w:val="0000EE"/>
            <w:u w:val="single"/>
          </w:rPr>
          <w:t>2 Corintios 12:9</w:t>
        </w:r>
      </w:hyperlink>
      <w:r>
        <w:t>)</w:t>
      </w:r>
    </w:p>
    <w:p>
      <w:pPr>
        <w:pStyle w:val="ListBullet"/>
        <w:spacing w:line="240" w:lineRule="auto"/>
        <w:ind w:left="720"/>
      </w:pPr>
      <w:r/>
      <w:r>
        <w:t>poder mediante la oración (</w:t>
      </w:r>
      <w:hyperlink r:id="rId11856">
        <w:r>
          <w:rPr>
            <w:color w:val="0000EE"/>
            <w:u w:val="single"/>
          </w:rPr>
          <w:t>Santiago 5:16</w:t>
        </w:r>
      </w:hyperlink>
      <w:r>
        <w:t>)</w:t>
      </w:r>
    </w:p>
    <w:p>
      <w:pPr>
        <w:pStyle w:val="ListBullet"/>
        <w:spacing w:line="240" w:lineRule="auto"/>
        <w:ind w:left="720"/>
      </w:pPr>
      <w:r/>
      <w:r>
        <w:t>poder para ser protegidos del mal (</w:t>
      </w:r>
      <w:hyperlink r:id="rId11225">
        <w:r>
          <w:rPr>
            <w:color w:val="0000EE"/>
            <w:u w:val="single"/>
          </w:rPr>
          <w:t>1 Pedro 1:5</w:t>
        </w:r>
      </w:hyperlink>
      <w:r>
        <w:t>)</w:t>
      </w:r>
    </w:p>
    <w:p>
      <w:r/>
      <w:r>
        <w:t>Aquellos que logran grandes cosas por Cristo no lo hacen por sí mismos (</w:t>
      </w:r>
      <w:hyperlink r:id="rId11857">
        <w:r>
          <w:rPr>
            <w:color w:val="0000EE"/>
            <w:u w:val="single"/>
          </w:rPr>
          <w:t>Hechos 3:12</w:t>
        </w:r>
      </w:hyperlink>
      <w:r>
        <w:t>). Actúan con la certeza de que todo está bajo Su control y que Él siempre estará con ellos (</w:t>
      </w:r>
      <w:hyperlink r:id="rId5087">
        <w:r>
          <w:rPr>
            <w:color w:val="0000EE"/>
            <w:u w:val="single"/>
          </w:rPr>
          <w:t>Mateo 28:18–20</w:t>
        </w:r>
      </w:hyperlink>
      <w:r>
        <w:t>).</w:t>
      </w:r>
    </w:p>
    <w:p>
      <w:r/>
      <w:r>
        <w:rPr>
          <w:i/>
        </w:rPr>
        <w:t>Véase también</w:t>
      </w:r>
      <w:r>
        <w:t xml:space="preserve"> </w:t>
      </w:r>
      <w:r>
        <w:t>Dios, Ser y sus Atributos</w:t>
      </w:r>
      <w:r>
        <w:t xml:space="preserve">; </w:t>
      </w:r>
      <w:r>
        <w:t>Principados y Poderes</w:t>
      </w:r>
      <w:r>
        <w:t>.</w:t>
      </w:r>
      <w:r/>
      <w:r/>
    </w:p>
    <w:p>
      <w:r/>
    </w:p>
    <w:p>
      <w:pPr>
        <w:pStyle w:val="Heading2"/>
      </w:pPr>
      <w:r>
        <w:t>Pólux</w:t>
      </w:r>
      <w:r/>
    </w:p>
    <w:p>
      <w:r/>
      <w:r>
        <w:t xml:space="preserve">Personaje de la mitología griega que era hijo de Zeus y hermano gemelo de Cástor. Juntos eran conocidos como los dioscuros, que significa "hijos de Zeus". Los dioscuros eran considerados protectores de marineros y barcos. En </w:t>
      </w:r>
      <w:hyperlink r:id="rId279">
        <w:r>
          <w:rPr>
            <w:color w:val="0000EE"/>
            <w:u w:val="single"/>
          </w:rPr>
          <w:t>Hechos 28:11</w:t>
        </w:r>
      </w:hyperlink>
      <w:r>
        <w:t>, Pablo y sus compañeros navegaron desde Malta en un barco de Alejandría. El barco tenía la figura de los dioses gemelos Cástor y Pólux. Muchos barcos antiguos tenían figuras talladas en la proa, a menudo creídas para traer buena suerte y protección durante los viajes.</w:t>
      </w:r>
    </w:p>
    <w:p>
      <w:r/>
      <w:r>
        <w:t xml:space="preserve">Ver </w:t>
      </w:r>
      <w:r>
        <w:t>Dióscuros</w:t>
      </w:r>
      <w:r>
        <w:t>.</w:t>
      </w:r>
      <w:r/>
      <w:r/>
    </w:p>
    <w:p>
      <w:r/>
    </w:p>
    <w:p>
      <w:pPr>
        <w:pStyle w:val="Heading2"/>
      </w:pPr>
      <w:r>
        <w:t>Ponto</w:t>
      </w:r>
      <w:r/>
    </w:p>
    <w:p>
      <w:r/>
      <w:r>
        <w:t>Provincia romana en el noreste de Asia Menor, ubicada a lo largo de la costa sur del Mar Negro. Galacia, Capadocia y Armenia hacían frontera con Ponto. Alrededor del año 1000 a.C., los primeros griegos comenzaron a colonizar la costa sureste del Mar Negro, fundando Sinope y Trebizond. Aquí, Jenofonte y sus hombres llegaron al mar después de su gran aventura oriental. El famoso geógrafo Estrabón, a quien se debe el conocimiento de la historia antigua de Ponto, nació en la ciudad interior de Amasia. Mitrídates Eupator, rey de Amasia, fue, según los romanos, el enemigo más formidable que la república jamás enfrentó. Libró tres guerras contra los romanos hasta su derrota final por Pompeyo alrededor del año 60 a.C.</w:t>
      </w:r>
    </w:p>
    <w:p>
      <w:r/>
      <w:r>
        <w:t>Áquila, el fabricante de tiendas que, junto con su esposa Priscila, fue un colaborador valioso del apóstol Pablo, nació en Ponto. Sin embargo, a diferencia de Pablo, no era ciudadano romano; por lo tanto, estuvo sujeto al edicto de Claudio y fue expulsado de Roma por ser judío (</w:t>
      </w:r>
      <w:hyperlink r:id="rId2396">
        <w:r>
          <w:rPr>
            <w:color w:val="0000EE"/>
            <w:u w:val="single"/>
          </w:rPr>
          <w:t>Hechos 18:2,</w:t>
        </w:r>
      </w:hyperlink>
      <w:r>
        <w:t xml:space="preserve"> </w:t>
      </w:r>
      <w:hyperlink r:id="rId11858">
        <w:r>
          <w:rPr>
            <w:color w:val="0000EE"/>
            <w:u w:val="single"/>
          </w:rPr>
          <w:t>22:25–28</w:t>
        </w:r>
      </w:hyperlink>
      <w:r>
        <w:t>).</w:t>
      </w:r>
    </w:p>
    <w:p>
      <w:r/>
      <w:r>
        <w:t>Los cristianos que residían allí en los días de Pedro (</w:t>
      </w:r>
      <w:hyperlink r:id="rId1281">
        <w:r>
          <w:rPr>
            <w:color w:val="0000EE"/>
            <w:u w:val="single"/>
          </w:rPr>
          <w:t>1 Pe 1:1</w:t>
        </w:r>
      </w:hyperlink>
      <w:r>
        <w:t>) probablemente eran conversos de aquellos que regresaron de Jerusalén después del primer Pentecostés, cuando Pedro habló (</w:t>
      </w:r>
      <w:hyperlink r:id="rId4995">
        <w:r>
          <w:rPr>
            <w:color w:val="0000EE"/>
            <w:u w:val="single"/>
          </w:rPr>
          <w:t>Hechos 2:9</w:t>
        </w:r>
      </w:hyperlink>
      <w:r>
        <w:t>).</w:t>
      </w:r>
      <w:r/>
      <w:r/>
    </w:p>
    <w:p>
      <w:r/>
    </w:p>
    <w:p>
      <w:pPr>
        <w:pStyle w:val="Heading2"/>
      </w:pPr>
      <w:r>
        <w:t>Porche</w:t>
      </w:r>
      <w:r/>
    </w:p>
    <w:p>
      <w:r/>
      <w:r>
        <w:t xml:space="preserve">La corte estaba asociada con el templo o el palacio. En la RV 1909, es la traducción de varias palabras hebreas. En </w:t>
      </w:r>
      <w:hyperlink r:id="rId11859">
        <w:r>
          <w:rPr>
            <w:color w:val="0000EE"/>
            <w:u w:val="single"/>
          </w:rPr>
          <w:t>1 Reyes 7</w:t>
        </w:r>
      </w:hyperlink>
      <w:r>
        <w:t xml:space="preserve"> y </w:t>
      </w:r>
      <w:hyperlink r:id="rId11860">
        <w:r>
          <w:rPr>
            <w:color w:val="0000EE"/>
            <w:u w:val="single"/>
          </w:rPr>
          <w:t>Ezequiel 40</w:t>
        </w:r>
      </w:hyperlink>
      <w:r>
        <w:t xml:space="preserve">, la RV 1909 menciona muchas veces el pórtico como parte del templo. El pórtico separaba el santuario del resto del mundo. A través de varios escalones, se accedía al pórtico, que estaba elevado sobre el área circundante. Tanto los escalones como la elevación enfatizaban la separación del templo. A ambos lados de la entrada al pórtico se encontraban los pilares de soporte, Jaquín y Booz. En el NT, la RV1960 utiliza "pórtico" para vestíbulo y cobertizo ("pórtico"). El cobertizo era un pórtico techado sostenido por pilares. El pórtico de Salomón era el famoso pórtico con columnas alrededor del área del templo frente al templo (cf. </w:t>
      </w:r>
      <w:hyperlink r:id="rId11861">
        <w:r>
          <w:rPr>
            <w:color w:val="0000EE"/>
            <w:u w:val="single"/>
          </w:rPr>
          <w:t>Jn 10:23</w:t>
        </w:r>
      </w:hyperlink>
      <w:r>
        <w:t xml:space="preserve">, </w:t>
      </w:r>
      <w:hyperlink r:id="rId11862">
        <w:r>
          <w:rPr>
            <w:color w:val="0000EE"/>
            <w:u w:val="single"/>
          </w:rPr>
          <w:t>Hechos 3:11</w:t>
        </w:r>
      </w:hyperlink>
      <w:r>
        <w:t xml:space="preserve">, </w:t>
      </w:r>
      <w:hyperlink r:id="rId11863">
        <w:r>
          <w:rPr>
            <w:color w:val="0000EE"/>
            <w:u w:val="single"/>
          </w:rPr>
          <w:t>5:12</w:t>
        </w:r>
      </w:hyperlink>
      <w:r>
        <w:t>).</w:t>
      </w:r>
    </w:p>
    <w:p>
      <w:r/>
      <w:r>
        <w:rPr>
          <w:i/>
        </w:rPr>
        <w:t>Véase también</w:t>
      </w:r>
      <w:r>
        <w:t xml:space="preserve"> </w:t>
      </w:r>
      <w:r>
        <w:t>Arquitectura</w:t>
      </w:r>
      <w:r>
        <w:t xml:space="preserve">; </w:t>
      </w:r>
      <w:r>
        <w:t>Tabernáculo</w:t>
      </w:r>
      <w:r>
        <w:t xml:space="preserve">; </w:t>
      </w:r>
      <w:r>
        <w:t>Templo</w:t>
      </w:r>
      <w:r>
        <w:t>.</w:t>
      </w:r>
      <w:r/>
      <w:r/>
    </w:p>
    <w:p>
      <w:r/>
    </w:p>
    <w:p>
      <w:pPr>
        <w:pStyle w:val="Heading2"/>
      </w:pPr>
      <w:r>
        <w:t>Pórtico de Salomón</w:t>
      </w:r>
      <w:r/>
    </w:p>
    <w:p>
      <w:pPr>
        <w:pStyle w:val="Heading1"/>
      </w:pPr>
      <w:r>
        <w:t>PÓRTICO</w:t>
      </w:r>
      <w:r>
        <w:t xml:space="preserve"> DE SALOMÓN</w:t>
      </w:r>
    </w:p>
    <w:p>
      <w:r/>
      <w:r>
        <w:t>Un pasillo cubierto o columnata que formaba parte del patio exterior del templo de Herodes en Jerusalén (</w:t>
      </w:r>
      <w:hyperlink r:id="rId11861">
        <w:r>
          <w:rPr>
            <w:color w:val="0000EE"/>
            <w:u w:val="single"/>
          </w:rPr>
          <w:t>Juan 10:23,</w:t>
        </w:r>
      </w:hyperlink>
      <w:r>
        <w:t xml:space="preserve"> </w:t>
      </w:r>
      <w:hyperlink r:id="rId11862">
        <w:r>
          <w:rPr>
            <w:color w:val="0000EE"/>
            <w:u w:val="single"/>
          </w:rPr>
          <w:t>Hechos 3:11,</w:t>
        </w:r>
      </w:hyperlink>
      <w:r>
        <w:t xml:space="preserve"> </w:t>
      </w:r>
      <w:hyperlink r:id="rId11863">
        <w:r>
          <w:rPr>
            <w:color w:val="0000EE"/>
            <w:u w:val="single"/>
          </w:rPr>
          <w:t>5:12</w:t>
        </w:r>
      </w:hyperlink>
      <w:r>
        <w:t>).</w:t>
      </w:r>
    </w:p>
    <w:p>
      <w:r/>
      <w:r>
        <w:rPr>
          <w:i/>
        </w:rPr>
        <w:t>Véase también</w:t>
      </w:r>
      <w:r>
        <w:t xml:space="preserve"> </w:t>
      </w:r>
      <w:r>
        <w:t>Templo</w:t>
      </w:r>
      <w:r>
        <w:t>.</w:t>
      </w:r>
      <w:r/>
      <w:r/>
    </w:p>
    <w:p>
      <w:r/>
    </w:p>
    <w:p>
      <w:pPr>
        <w:pStyle w:val="Heading2"/>
      </w:pPr>
      <w:r>
        <w:t>Posada</w:t>
      </w:r>
      <w:r/>
    </w:p>
    <w:p>
      <w:r/>
      <w:r>
        <w:t>Una posada es un lugar donde los viajeros pueden pasar la noche mientras están de viaje. Las posadas han evolucionado con el tiempo, desde refugios simples hasta lugares más similares a los hoteles actuales.</w:t>
      </w:r>
    </w:p>
    <w:p>
      <w:pPr>
        <w:pStyle w:val="Heading3"/>
      </w:pPr>
      <w:r>
        <w:t>Posadas en el Antiguo Testamento</w:t>
      </w:r>
    </w:p>
    <w:p>
      <w:r/>
      <w:r>
        <w:t>La palabra "posada o mesón" aparece tres veces en traducciones más antiguas de la Biblia (como la versión RVR 1909) en el Antiguo Testamento. Dos de las ocurrencias son cuando los hermanos de José descansan durante la noche en sus viajes entre Egipto y Canaán (</w:t>
      </w:r>
      <w:hyperlink r:id="rId11864">
        <w:r>
          <w:rPr>
            <w:color w:val="0000EE"/>
            <w:u w:val="single"/>
          </w:rPr>
          <w:t>Génesis 42:27,</w:t>
        </w:r>
      </w:hyperlink>
      <w:r>
        <w:t xml:space="preserve"> </w:t>
      </w:r>
      <w:hyperlink r:id="rId11865">
        <w:r>
          <w:rPr>
            <w:color w:val="0000EE"/>
            <w:u w:val="single"/>
          </w:rPr>
          <w:t>43:21</w:t>
        </w:r>
      </w:hyperlink>
      <w:r>
        <w:t>). La tercera ocurrencia es cuando Moisés regresa a Egipto desde Madián para guiar a los hijos de Israel (</w:t>
      </w:r>
      <w:hyperlink r:id="rId8766">
        <w:r>
          <w:rPr>
            <w:color w:val="0000EE"/>
            <w:u w:val="single"/>
          </w:rPr>
          <w:t>Éxodo 4:24</w:t>
        </w:r>
      </w:hyperlink>
      <w:r>
        <w:t>).</w:t>
      </w:r>
    </w:p>
    <w:p>
      <w:r/>
      <w:r>
        <w:t>La Versión Estándar Bereana traduce cada una de estas instancias como "lugar de alojamiento". En la época de Abraham y Moisés, el Oriente Medio contaba con posadas como las conocemos hoy. Nuestra idea de una posada es un lugar público donde los viajeros pueden pagar para hospedarse.</w:t>
      </w:r>
    </w:p>
    <w:p>
      <w:r/>
      <w:r>
        <w:t xml:space="preserve">En áreas pobladas, un viajero generalmente podía esperar que la gente local le ofreciera un lugar para quedarse. En todo el Oriente Medio, ofrecer alojamiento se consideraba un deber importante (ver </w:t>
      </w:r>
      <w:hyperlink r:id="rId11866">
        <w:r>
          <w:rPr>
            <w:color w:val="0000EE"/>
            <w:u w:val="single"/>
          </w:rPr>
          <w:t>Génesis 19:1–3,</w:t>
        </w:r>
      </w:hyperlink>
      <w:r>
        <w:t xml:space="preserve"> </w:t>
      </w:r>
      <w:hyperlink r:id="rId11867">
        <w:r>
          <w:rPr>
            <w:color w:val="0000EE"/>
            <w:u w:val="single"/>
          </w:rPr>
          <w:t>Jueces 19:15–21</w:t>
        </w:r>
      </w:hyperlink>
      <w:r>
        <w:t>). En áreas desérticas, los viajeros debían construir su propio refugio (</w:t>
      </w:r>
      <w:hyperlink r:id="rId11868">
        <w:r>
          <w:rPr>
            <w:color w:val="0000EE"/>
            <w:u w:val="single"/>
          </w:rPr>
          <w:t>Génesis 28:11</w:t>
        </w:r>
      </w:hyperlink>
      <w:r>
        <w:t>). También llevaban su propia comida (</w:t>
      </w:r>
      <w:hyperlink r:id="rId11869">
        <w:r>
          <w:rPr>
            <w:color w:val="0000EE"/>
            <w:u w:val="single"/>
          </w:rPr>
          <w:t>Josué 9:11–13</w:t>
        </w:r>
      </w:hyperlink>
      <w:r>
        <w:t>).</w:t>
      </w:r>
    </w:p>
    <w:p>
      <w:r/>
      <w:r>
        <w:t>No sabemos exactamente cuándo comenzaron las verdaderas posadas en Palestina. Algunos piensan que llegaron de otros países, ya que las palabras judías para "posada" provienen del griego y el latín. Textos antiguos como el Targum y Josefo ("Antigüedades" 5.1.12) se refieren a Rahab como una posadera (</w:t>
      </w:r>
      <w:hyperlink r:id="rId11870">
        <w:r>
          <w:rPr>
            <w:color w:val="0000EE"/>
            <w:u w:val="single"/>
          </w:rPr>
          <w:t>Josué 2:1</w:t>
        </w:r>
      </w:hyperlink>
      <w:r>
        <w:t>). Sin embargo, es posible que no hubiera posadas en la época de Josué. No obstante, hay paralelismos en el Oriente Medio de mujeres que mantenían un establecimiento que ofrecía tanto habitaciones como actividad sexual para los viajeros.</w:t>
      </w:r>
    </w:p>
    <w:p>
      <w:pPr>
        <w:pStyle w:val="Heading3"/>
      </w:pPr>
      <w:r>
        <w:t>Posadas en el Nuevo Testamento</w:t>
      </w:r>
    </w:p>
    <w:p>
      <w:r/>
      <w:r>
        <w:t>Sabemos que las posadas griegas existían desde el siglo V a.C. y se hicieron comunes en las áreas influenciadas por la cultura griega. Estas posadas eran generalmente incómodas e inseguras.</w:t>
      </w:r>
    </w:p>
    <w:p>
      <w:r/>
      <w:r>
        <w:t>Este tipo de "posada" con un "posadero" es donde el buen Samaritano llevó al hombre que fue asaltado (</w:t>
      </w:r>
      <w:hyperlink r:id="rId11871">
        <w:r>
          <w:rPr>
            <w:color w:val="0000EE"/>
            <w:u w:val="single"/>
          </w:rPr>
          <w:t>Lucas 10:34–35</w:t>
        </w:r>
      </w:hyperlink>
      <w:r>
        <w:t xml:space="preserve">). Esta posada probablemente era muy similar a un </w:t>
      </w:r>
      <w:r>
        <w:rPr>
          <w:i/>
        </w:rPr>
        <w:t>khan</w:t>
      </w:r>
      <w:r>
        <w:t xml:space="preserve"> (una pequeña posada dentro de las ciudades) o caravasar (una posada más grande en el borde de una ciudad, especialmente a lo largo de las rutas comerciales). Estas habrían sido comunes a lo largo de las rutas comerciales en Siria durante mucho tiempo.</w:t>
      </w:r>
    </w:p>
    <w:p>
      <w:r/>
      <w:r>
        <w:t>Estas posadas eran edificios cuadrados con un área abierta en el centro donde había agua y refugio disponibles. Sin embargo, los viajeros generalmente llevaban su propia comida y, a veces, su propia ropa de cama. El buen Samaritano claramente esperaba que el anfitrión cuidara del hombre herido. Es difícil saber si esto era habitual o solo debido a que era una emergencia.</w:t>
      </w:r>
    </w:p>
    <w:p>
      <w:r/>
      <w:r>
        <w:t xml:space="preserve">La posada en la historia de Jesús sobre el buen Samaritano ha sido identificada durante mucho tiempo con el </w:t>
      </w:r>
      <w:r>
        <w:rPr>
          <w:i/>
        </w:rPr>
        <w:t>Khan el Hatruri</w:t>
      </w:r>
      <w:r>
        <w:t>. Está situada a medio camino entre Jerusalem y Jericó, aunque la estructura actual es probablemente solo una de las muchas construidas en el mismo lugar.</w:t>
      </w:r>
    </w:p>
    <w:p>
      <w:r/>
      <w:r>
        <w:t>Otras dos partes bien conocidas del Nuevo Testamento hablan sobre diferentes tipos de lugares para hospedarse. Primero, los cristianos de Roma se encontraron con Pablo, quien era prisionero, en Tres Tabernas, un lugar de parada a 53 kilómetros (33 millas) de Roma donde se cruzaban dos caminos (</w:t>
      </w:r>
      <w:hyperlink r:id="rId3644">
        <w:r>
          <w:rPr>
            <w:color w:val="0000EE"/>
            <w:u w:val="single"/>
          </w:rPr>
          <w:t>Hechos 28:15</w:t>
        </w:r>
      </w:hyperlink>
      <w:r>
        <w:t>). Segundo, está la "posada" que no tenía lugar para José y María (</w:t>
      </w:r>
      <w:hyperlink r:id="rId10967">
        <w:r>
          <w:rPr>
            <w:color w:val="0000EE"/>
            <w:u w:val="single"/>
          </w:rPr>
          <w:t>Lucas 2:7</w:t>
        </w:r>
      </w:hyperlink>
      <w:r>
        <w:t>). Esta palabra también se traduce como "</w:t>
      </w:r>
      <w:r>
        <w:t>mesón</w:t>
      </w:r>
      <w:r>
        <w:t>" (versión RVR 1909) y "habitación de invitados" (</w:t>
      </w:r>
      <w:hyperlink r:id="rId2328">
        <w:r>
          <w:rPr>
            <w:color w:val="0000EE"/>
            <w:u w:val="single"/>
          </w:rPr>
          <w:t>Marcos 14:14,</w:t>
        </w:r>
      </w:hyperlink>
      <w:r>
        <w:t xml:space="preserve"> </w:t>
      </w:r>
      <w:hyperlink r:id="rId11872">
        <w:r>
          <w:rPr>
            <w:color w:val="0000EE"/>
            <w:u w:val="single"/>
          </w:rPr>
          <w:t>Lucas 22:11</w:t>
        </w:r>
      </w:hyperlink>
      <w:r>
        <w:t>, Biblia Estándar Bereana).</w:t>
      </w:r>
    </w:p>
    <w:p>
      <w:r/>
      <w:r>
        <w:t>Los judíos en Jerusalem se sentían orgullosos de tener suficientes habitaciones para todos los visitantes que llegaban para la Pascua. Esto también era cierto para la multitud en Pentecostés (</w:t>
      </w:r>
      <w:hyperlink r:id="rId11873">
        <w:r>
          <w:rPr>
            <w:color w:val="0000EE"/>
            <w:u w:val="single"/>
          </w:rPr>
          <w:t>Hechos 2:6–11</w:t>
        </w:r>
      </w:hyperlink>
      <w:r>
        <w:t xml:space="preserve">). Parece que José y María esperaban encontrar un lugar similar en </w:t>
      </w:r>
      <w:r>
        <w:t>Bethlehem</w:t>
      </w:r>
      <w:r>
        <w:t xml:space="preserve"> para el censo, pero todas las habitaciones estaban ocupadas.</w:t>
      </w:r>
    </w:p>
    <w:p>
      <w:r/>
      <w:r>
        <w:rPr>
          <w:i/>
        </w:rPr>
        <w:t>Ver también</w:t>
      </w:r>
      <w:r>
        <w:t xml:space="preserve"> </w:t>
      </w:r>
      <w:r>
        <w:t>Viajes</w:t>
      </w:r>
      <w:r>
        <w:t>.</w:t>
      </w:r>
      <w:r/>
      <w:r/>
    </w:p>
    <w:p>
      <w:r/>
    </w:p>
    <w:p>
      <w:pPr>
        <w:pStyle w:val="Heading2"/>
      </w:pPr>
      <w:r>
        <w:t>Posesión demoníaca</w:t>
      </w:r>
      <w:r/>
    </w:p>
    <w:p>
      <w:r/>
      <w:r>
        <w:t>Ocupación demoníaca de un ser humano. El término "posesión" es engañoso y no es la mejor traducción para la palabra griega "</w:t>
      </w:r>
      <w:r>
        <w:rPr>
          <w:i/>
        </w:rPr>
        <w:t>daimonizomai</w:t>
      </w:r>
      <w:r>
        <w:t>", que literalmente significa ser "demonizado" y a menudo se traduce mejor como "tener un demonio".</w:t>
      </w:r>
    </w:p>
    <w:p>
      <w:r/>
      <w:r>
        <w:t>Los demonios pueden entrar en el cuerpo de una persona (</w:t>
      </w:r>
      <w:hyperlink r:id="rId8300">
        <w:r>
          <w:rPr>
            <w:color w:val="0000EE"/>
            <w:u w:val="single"/>
          </w:rPr>
          <w:t>Lc 8:30,</w:t>
        </w:r>
      </w:hyperlink>
      <w:r>
        <w:t xml:space="preserve"> </w:t>
      </w:r>
      <w:hyperlink r:id="rId11874">
        <w:r>
          <w:rPr>
            <w:color w:val="0000EE"/>
            <w:u w:val="single"/>
          </w:rPr>
          <w:t>22:3</w:t>
        </w:r>
      </w:hyperlink>
      <w:r>
        <w:t>) para controlar los pensamientos y acciones del individuo. A veces se distingue entre opresión demoníaca y posesión demoníaca; esto supuestamente diferencia un ataque externo de un control interno. Aunque se puede decir que un no cristiano está "poseído" por un demonio, el cristiano no puede ser poseído de esa manera, porque pertenece a Cristo y su espíritu humano ha sido sellado por el Espíritu (</w:t>
      </w:r>
      <w:hyperlink r:id="rId1449">
        <w:r>
          <w:rPr>
            <w:color w:val="0000EE"/>
            <w:u w:val="single"/>
          </w:rPr>
          <w:t>Ef 1:13</w:t>
        </w:r>
      </w:hyperlink>
      <w:r>
        <w:t>). Los espíritus demoníacos de alguna manera distinguen y reconocen este sello.</w:t>
      </w:r>
    </w:p>
    <w:p>
      <w:r/>
      <w:r>
        <w:t xml:space="preserve">Los demonios también pueden entrar en los cuerpos de animales, como en el caso de los cerdos en </w:t>
      </w:r>
      <w:hyperlink r:id="rId11875">
        <w:r>
          <w:rPr>
            <w:color w:val="0000EE"/>
            <w:u w:val="single"/>
          </w:rPr>
          <w:t>Mc 5:13</w:t>
        </w:r>
      </w:hyperlink>
      <w:r>
        <w:t>. Los demonios están asociados con libros de magia (</w:t>
      </w:r>
      <w:hyperlink r:id="rId11876">
        <w:r>
          <w:rPr>
            <w:color w:val="0000EE"/>
            <w:u w:val="single"/>
          </w:rPr>
          <w:t>Hc 19:19</w:t>
        </w:r>
      </w:hyperlink>
      <w:r>
        <w:t>), ídolos (</w:t>
      </w:r>
      <w:hyperlink r:id="rId11877">
        <w:r>
          <w:rPr>
            <w:color w:val="0000EE"/>
            <w:u w:val="single"/>
          </w:rPr>
          <w:t>1 Co 10:19–21</w:t>
        </w:r>
      </w:hyperlink>
      <w:r>
        <w:t xml:space="preserve">) y fetiches. A menudo, los demonios causan enfermedades o discapacidades físicas; </w:t>
      </w:r>
      <w:hyperlink r:id="rId3967">
        <w:r>
          <w:rPr>
            <w:color w:val="0000EE"/>
            <w:u w:val="single"/>
          </w:rPr>
          <w:t>Lc 13:11</w:t>
        </w:r>
      </w:hyperlink>
      <w:r>
        <w:t xml:space="preserve"> menciona a una mujer que había estado "encorvada por un espíritu maligno" durante 18 años, pero fue liberada y sanada por Jesús. Dado que los espíritus malignos frecuentemente atacan la mente y las emociones, muchos síntomas de enfermedades mentales pueden ser el resultado de su actividad. El niño a quien Jesús liberó justo después de la Transfiguración mostraba síntomas de epilepsia. La paranoia puede ser obra de un espíritu de miedo. Algunas personas que sufren de esquizofrenia (personalidad dividida o múltiple) podrían estar poseídas por varios espíritus. Es posible que una persona tenga muchos demonios. Jesús expulsó siete de ellos de María Magdalena (</w:t>
      </w:r>
      <w:hyperlink r:id="rId8302">
        <w:r>
          <w:rPr>
            <w:color w:val="0000EE"/>
            <w:u w:val="single"/>
          </w:rPr>
          <w:t>Lc 8:2</w:t>
        </w:r>
      </w:hyperlink>
      <w:r>
        <w:t>). El espíritu en el endemoniado de Gerasa se identificó como Legión, "porque somos muchos" (</w:t>
      </w:r>
      <w:hyperlink r:id="rId11878">
        <w:r>
          <w:rPr>
            <w:color w:val="0000EE"/>
            <w:u w:val="single"/>
          </w:rPr>
          <w:t>Mc 5:9,</w:t>
        </w:r>
      </w:hyperlink>
      <w:r>
        <w:t xml:space="preserve"> </w:t>
      </w:r>
      <w:hyperlink r:id="rId8300">
        <w:r>
          <w:rPr>
            <w:color w:val="0000EE"/>
            <w:u w:val="single"/>
          </w:rPr>
          <w:t>Lc 8:30</w:t>
        </w:r>
      </w:hyperlink>
      <w:r>
        <w:t>). En la época de Augusto, una Legión romana consistía en 6,000 soldados de infantería, generalmente acompañados por un número igual de tropas auxiliares.</w:t>
      </w:r>
    </w:p>
    <w:p>
      <w:r/>
      <w:r>
        <w:t>La demonización ocurre de varias maneras. Algunas personas son demonizadas por una maldición hereditaria, que puede continuar hasta la tercera o cuarta generación (</w:t>
      </w:r>
      <w:hyperlink r:id="rId5125">
        <w:r>
          <w:rPr>
            <w:color w:val="0000EE"/>
            <w:u w:val="single"/>
          </w:rPr>
          <w:t>Ex 20:5</w:t>
        </w:r>
      </w:hyperlink>
      <w:r>
        <w:t>). La maldición contra la ilegitimidad era particularmente fuerte, ya que un niño ilegítimo no podía entrar en la congregación de Israel hasta la décima generación (</w:t>
      </w:r>
      <w:hyperlink r:id="rId11879">
        <w:r>
          <w:rPr>
            <w:color w:val="0000EE"/>
            <w:u w:val="single"/>
          </w:rPr>
          <w:t>Dt 23:2</w:t>
        </w:r>
      </w:hyperlink>
      <w:r>
        <w:t xml:space="preserve">). Las maldiciones también pueden ser impuestas a alguien mediante hechizos, encantamientos o prácticas similares como el vudú u otras formas de brujería. </w:t>
      </w:r>
      <w:hyperlink r:id="rId3652">
        <w:r>
          <w:rPr>
            <w:color w:val="0000EE"/>
            <w:u w:val="single"/>
          </w:rPr>
          <w:t>Ga 3:13</w:t>
        </w:r>
      </w:hyperlink>
      <w:r>
        <w:t xml:space="preserve"> habla de la redención de la maldición de la ley a través de Cristo, quien se convirtió en maldito por nosotros. Generalmente, los creyentes no son afectados por maldiciones hechas contra ellos, a menos que hayan dado lugar al diablo (</w:t>
      </w:r>
      <w:hyperlink r:id="rId7348">
        <w:r>
          <w:rPr>
            <w:color w:val="0000EE"/>
            <w:u w:val="single"/>
          </w:rPr>
          <w:t>Ef 4:27</w:t>
        </w:r>
      </w:hyperlink>
      <w:r>
        <w:t>). Dichos lugares pueden ser proporcionados a través de drogas, sexo ilícito, el ocultismo o cualquier otro camino prohibido en la Biblia. La participación con cartas del tarot, horóscopos o cualquier otra forma de adivinación puede dar a los demonios la oportunidad de entrar. Tales contactos pueden parecer inofensivos, pero Satanás utiliza el más mínimo punto de apoyo para obtener ventaja sobre las personas.</w:t>
      </w:r>
    </w:p>
    <w:p>
      <w:pPr>
        <w:pStyle w:val="Heading3"/>
      </w:pPr>
      <w:r>
        <w:t>Manifestación</w:t>
      </w:r>
    </w:p>
    <w:p>
      <w:r/>
      <w:r>
        <w:t xml:space="preserve">A menudo, los demonios prefieren esconderse en lugar de dar a conocer su presencia. De esa manera, pueden ejercer control sin restricciones. Cuando se manifiestan, a menudo al ser desafiados, pueden ocurrir todo tipo de cosas extrañas y aterradoras. Poseen poderes sobrenaturales (cf. </w:t>
      </w:r>
      <w:hyperlink r:id="rId4277">
        <w:r>
          <w:rPr>
            <w:color w:val="0000EE"/>
            <w:u w:val="single"/>
          </w:rPr>
          <w:t>Ap 16:14</w:t>
        </w:r>
      </w:hyperlink>
      <w:r>
        <w:t>), que exhiben directamente o a través de sus víctimas. El endemoniado de Gerasa tenía una fuerza física sobrehumana, de modo que no podía ser atado con grilletes o cadenas (</w:t>
      </w:r>
      <w:hyperlink r:id="rId11880">
        <w:r>
          <w:rPr>
            <w:color w:val="0000EE"/>
            <w:u w:val="single"/>
          </w:rPr>
          <w:t>Mc 5:4–5</w:t>
        </w:r>
      </w:hyperlink>
      <w:r>
        <w:t>); vivía en tumbas y gritaba tanto de día como de noche. También se hería a sí mismo con piedras.</w:t>
      </w:r>
    </w:p>
    <w:p>
      <w:r/>
      <w:r>
        <w:t xml:space="preserve">El espíritu en el niño poseído en </w:t>
      </w:r>
      <w:hyperlink r:id="rId11881">
        <w:r>
          <w:rPr>
            <w:color w:val="0000EE"/>
            <w:u w:val="single"/>
          </w:rPr>
          <w:t>Mc 9</w:t>
        </w:r>
      </w:hyperlink>
      <w:r>
        <w:t xml:space="preserve"> lo dejó mudo y sordo, lo arrojó al suelo y lo hizo revolcarse y echar espuma por la boca (</w:t>
      </w:r>
      <w:hyperlink r:id="rId11882">
        <w:r>
          <w:rPr>
            <w:color w:val="0000EE"/>
            <w:u w:val="single"/>
          </w:rPr>
          <w:t>9:18–20</w:t>
        </w:r>
      </w:hyperlink>
      <w:r>
        <w:t xml:space="preserve">). El demonio le hizo rechinar los dientes y ponerse rígido; había intentado matar al niño arrojándolo al fuego y al agua en varias ocasiones (cp. </w:t>
      </w:r>
      <w:hyperlink r:id="rId11883">
        <w:r>
          <w:rPr>
            <w:color w:val="0000EE"/>
            <w:u w:val="single"/>
          </w:rPr>
          <w:t>18–22</w:t>
        </w:r>
      </w:hyperlink>
      <w:r>
        <w:t xml:space="preserve">). Antes de irse por orden de Jesús, el demonio gritó (cf. </w:t>
      </w:r>
      <w:hyperlink r:id="rId11884">
        <w:r>
          <w:rPr>
            <w:color w:val="0000EE"/>
            <w:u w:val="single"/>
          </w:rPr>
          <w:t>Mc 1:26</w:t>
        </w:r>
      </w:hyperlink>
      <w:r>
        <w:t>), sacudió al niño terriblemente y lo dejó tendido como un cadáver. Jesús lo tomó de la mano y lo levantó (</w:t>
      </w:r>
      <w:hyperlink r:id="rId11885">
        <w:r>
          <w:rPr>
            <w:color w:val="0000EE"/>
            <w:u w:val="single"/>
          </w:rPr>
          <w:t>9:27</w:t>
        </w:r>
      </w:hyperlink>
      <w:r>
        <w:t>). Manifestaciones similares ocurren hoy en día.</w:t>
      </w:r>
    </w:p>
    <w:p>
      <w:pPr>
        <w:pStyle w:val="Heading3"/>
      </w:pPr>
      <w:r>
        <w:t>Exorcismo</w:t>
      </w:r>
    </w:p>
    <w:p>
      <w:r/>
      <w:r>
        <w:t>Expulsar demonios, o realizar exorcismos, era una parte habitual y frecuente del ministerio de Jesús, y él enseñó y ordenó a sus seguidores hacer lo mismo. Este mandato nunca ha sido revocado, y el ministerio de liberación debería ser aún más relevante hoy en día, cuando las fuerzas del mal son tan prevalentes. Los siguientes principios provienen de la práctica de Jesús, de las Escrituras y de la observación e implicación personal.</w:t>
      </w:r>
    </w:p>
    <w:p>
      <w:r/>
      <w:r>
        <w:t>1. Jesús habló a los demonios y les ordenó que salieran (</w:t>
      </w:r>
      <w:hyperlink r:id="rId11886">
        <w:r>
          <w:rPr>
            <w:color w:val="0000EE"/>
            <w:u w:val="single"/>
          </w:rPr>
          <w:t>Mc 1:25,</w:t>
        </w:r>
      </w:hyperlink>
      <w:r>
        <w:t xml:space="preserve"> </w:t>
      </w:r>
      <w:hyperlink r:id="rId3968">
        <w:r>
          <w:rPr>
            <w:color w:val="0000EE"/>
            <w:u w:val="single"/>
          </w:rPr>
          <w:t>9:25</w:t>
        </w:r>
      </w:hyperlink>
      <w:r>
        <w:t>). Los expulsó “con la palabra” (</w:t>
      </w:r>
      <w:hyperlink r:id="rId11887">
        <w:r>
          <w:rPr>
            <w:color w:val="0000EE"/>
            <w:u w:val="single"/>
          </w:rPr>
          <w:t>Mt 8:16</w:t>
        </w:r>
      </w:hyperlink>
      <w:r>
        <w:t>). Jesús otorgó a sus seguidores la autoridad para usar su nombre al expulsarlos y lo utilizó como una señal del creyente (</w:t>
      </w:r>
      <w:hyperlink r:id="rId11888">
        <w:r>
          <w:rPr>
            <w:color w:val="0000EE"/>
            <w:u w:val="single"/>
          </w:rPr>
          <w:t>Mc 16:17</w:t>
        </w:r>
      </w:hyperlink>
      <w:r>
        <w:t xml:space="preserve">). Su nombre no es una fórmula mágica, y su uso depende de la relación entre el Señor y la persona que lo emplea. Los hijos de </w:t>
      </w:r>
      <w:r>
        <w:t>Sceva</w:t>
      </w:r>
      <w:r>
        <w:t xml:space="preserve"> lo descubrieron para su horror (</w:t>
      </w:r>
      <w:hyperlink r:id="rId11889">
        <w:r>
          <w:rPr>
            <w:color w:val="0000EE"/>
            <w:u w:val="single"/>
          </w:rPr>
          <w:t>Hc 19:11–18</w:t>
        </w:r>
      </w:hyperlink>
      <w:r>
        <w:t>).</w:t>
      </w:r>
    </w:p>
    <w:p>
      <w:r/>
      <w:r>
        <w:t>2. Jesús expulsó demonios por el Espíritu de Dios (</w:t>
      </w:r>
      <w:hyperlink r:id="rId7845">
        <w:r>
          <w:rPr>
            <w:color w:val="0000EE"/>
            <w:u w:val="single"/>
          </w:rPr>
          <w:t>Mt 12:28</w:t>
        </w:r>
      </w:hyperlink>
      <w:r>
        <w:t>). Dios ungió a Jesús de Nazaret con el Espíritu y con poder para sanar a todos los oprimidos por el diablo (</w:t>
      </w:r>
      <w:hyperlink r:id="rId5531">
        <w:r>
          <w:rPr>
            <w:color w:val="0000EE"/>
            <w:u w:val="single"/>
          </w:rPr>
          <w:t>Lc 4:18–19,</w:t>
        </w:r>
      </w:hyperlink>
      <w:r>
        <w:t xml:space="preserve"> </w:t>
      </w:r>
      <w:hyperlink r:id="rId5336">
        <w:r>
          <w:rPr>
            <w:color w:val="0000EE"/>
            <w:u w:val="single"/>
          </w:rPr>
          <w:t>Hc 10:38</w:t>
        </w:r>
      </w:hyperlink>
      <w:r>
        <w:t>).</w:t>
      </w:r>
    </w:p>
    <w:p>
      <w:r/>
      <w:r>
        <w:t>3. El Señor ofreció una enseñanza clara sobre "atar al hombre valiente" en el contexto de la liberación (</w:t>
      </w:r>
      <w:hyperlink r:id="rId11890">
        <w:r>
          <w:rPr>
            <w:color w:val="0000EE"/>
            <w:u w:val="single"/>
          </w:rPr>
          <w:t>Mt 12:29,</w:t>
        </w:r>
      </w:hyperlink>
      <w:r>
        <w:t xml:space="preserve"> </w:t>
      </w:r>
      <w:hyperlink r:id="rId11891">
        <w:r>
          <w:rPr>
            <w:color w:val="0000EE"/>
            <w:u w:val="single"/>
          </w:rPr>
          <w:t>Mc 3:27</w:t>
        </w:r>
      </w:hyperlink>
      <w:r>
        <w:t>) y sobre atar y desatar (</w:t>
      </w:r>
      <w:hyperlink r:id="rId7887">
        <w:r>
          <w:rPr>
            <w:color w:val="0000EE"/>
            <w:u w:val="single"/>
          </w:rPr>
          <w:t>Mt 18:18</w:t>
        </w:r>
      </w:hyperlink>
      <w:r>
        <w:t>).</w:t>
      </w:r>
    </w:p>
    <w:p>
      <w:r/>
      <w:r>
        <w:t>4. La oración es un arma importante en la guerra espiritual. Cuando los discípulos preguntaron (</w:t>
      </w:r>
      <w:hyperlink r:id="rId11892">
        <w:r>
          <w:rPr>
            <w:color w:val="0000EE"/>
            <w:u w:val="single"/>
          </w:rPr>
          <w:t>Mc 9:28</w:t>
        </w:r>
      </w:hyperlink>
      <w:r>
        <w:t>) por qué no podían expulsar a un demonio, Jesús respondió que este tipo solo sale mediante la oración.</w:t>
      </w:r>
    </w:p>
    <w:p>
      <w:r/>
      <w:r>
        <w:t xml:space="preserve">5. </w:t>
      </w:r>
      <w:hyperlink r:id="rId441">
        <w:r>
          <w:rPr>
            <w:color w:val="0000EE"/>
            <w:u w:val="single"/>
          </w:rPr>
          <w:t>Ap 12:11</w:t>
        </w:r>
      </w:hyperlink>
      <w:r>
        <w:t xml:space="preserve"> testifica sobre el poder de "la sangre del Cordero" para vencer a Satanás. A los demonios no les gusta escuchar sobre la sangre de Jesús y a menudo se inquietan al mencionarla.</w:t>
      </w:r>
    </w:p>
    <w:p>
      <w:r/>
      <w:r>
        <w:t>6. Dios ha equipado al creyente con una armadura para su defensa en la batalla espiritual (</w:t>
      </w:r>
      <w:hyperlink r:id="rId11893">
        <w:r>
          <w:rPr>
            <w:color w:val="0000EE"/>
            <w:u w:val="single"/>
          </w:rPr>
          <w:t>Ef 6:10–17</w:t>
        </w:r>
      </w:hyperlink>
      <w:r>
        <w:t>).</w:t>
      </w:r>
    </w:p>
    <w:p>
      <w:r/>
      <w:r>
        <w:t>7. El Señor respondió a Satanás con textos de la Biblia correctamente aplicados. Se nos ha dado la espada del Espíritu, la Palabra de Dios (</w:t>
      </w:r>
      <w:hyperlink r:id="rId11894">
        <w:r>
          <w:rPr>
            <w:color w:val="0000EE"/>
            <w:u w:val="single"/>
          </w:rPr>
          <w:t>Ef 6:17,</w:t>
        </w:r>
      </w:hyperlink>
      <w:r>
        <w:t xml:space="preserve"> </w:t>
      </w:r>
      <w:hyperlink r:id="rId458">
        <w:r>
          <w:rPr>
            <w:color w:val="0000EE"/>
            <w:u w:val="single"/>
          </w:rPr>
          <w:t>Hb 4:12</w:t>
        </w:r>
      </w:hyperlink>
      <w:r>
        <w:t>), como medio de defensa y para atacar al enemigo.</w:t>
      </w:r>
    </w:p>
    <w:p>
      <w:r/>
      <w:r>
        <w:t>8. Debemos enfrentarnos al ejercito del infierno desde nuestra posición en los lugares celestiales (</w:t>
      </w:r>
      <w:hyperlink r:id="rId2464">
        <w:r>
          <w:rPr>
            <w:color w:val="0000EE"/>
            <w:u w:val="single"/>
          </w:rPr>
          <w:t>Ef 2:6</w:t>
        </w:r>
      </w:hyperlink>
      <w:r>
        <w:t>), no desde nuestra limitada posición terrenal.</w:t>
      </w:r>
    </w:p>
    <w:p>
      <w:r/>
      <w:r>
        <w:t>9. Debemos reconocer que la victoria final ya ha sido obtenida por Jesús, quien vino a destruir las obras del diablo (</w:t>
      </w:r>
      <w:hyperlink r:id="rId11895">
        <w:r>
          <w:rPr>
            <w:color w:val="0000EE"/>
            <w:u w:val="single"/>
          </w:rPr>
          <w:t>1 Jn 3:8</w:t>
        </w:r>
      </w:hyperlink>
      <w:r>
        <w:t>) y a derrotar a aquel que tiene el poder de la muerte (</w:t>
      </w:r>
      <w:hyperlink r:id="rId11896">
        <w:r>
          <w:rPr>
            <w:color w:val="0000EE"/>
            <w:u w:val="single"/>
          </w:rPr>
          <w:t>Hb 2:14–16</w:t>
        </w:r>
      </w:hyperlink>
      <w:r>
        <w:t>). Cuando Jesús exclamó en la cruz, "Todo está cumplido", quiso decir que la obra redentora estaba completada; al resucitar de entre los muertos, demostró su poder sobre la muerte. Solo triunfamos al participar en su victoria.</w:t>
      </w:r>
    </w:p>
    <w:p>
      <w:r/>
      <w:r>
        <w:rPr>
          <w:i/>
        </w:rPr>
        <w:t>Ver también</w:t>
      </w:r>
      <w:r>
        <w:t xml:space="preserve"> </w:t>
      </w:r>
      <w:r>
        <w:t>Demonio</w:t>
      </w:r>
      <w:r>
        <w:t>.</w:t>
      </w:r>
      <w:r/>
      <w:r/>
    </w:p>
    <w:p>
      <w:r/>
    </w:p>
    <w:p>
      <w:pPr>
        <w:pStyle w:val="Heading2"/>
      </w:pPr>
      <w:r>
        <w:t>Preordenación</w:t>
      </w:r>
      <w:r/>
    </w:p>
    <w:p>
      <w:pPr>
        <w:pStyle w:val="Heading3"/>
      </w:pPr>
      <w:r>
        <w:t>¿Qué es la preordenación?</w:t>
      </w:r>
    </w:p>
    <w:p>
      <w:r/>
      <w:r>
        <w:t>La actividad de Dios consiste en decidir eventos y resultados antes de que ocurran. Las personas a menudo utilizan "preordenación" y "predestinación" como sinónimos. Sin embargo, "predestinación" y "elección" se refieren específicamente al destino de las personas.</w:t>
      </w:r>
    </w:p>
    <w:p>
      <w:r/>
      <w:r>
        <w:t>Muchos de los primeros padres de la iglesia escribieron sobre la predestinación. Agustín de Hipona, que vivió del 354 al 430, destacó la preordenación en sus enseñanzas. Agustín tuvo una gran influencia en los reformadores protestantes, especialmente en Juan Calvin. Los teólogos reformados comienzan a estudiar la preordenación observando el decreto eterno de Dios, como se muestra en declaraciones de fe como la Confesión de Fe de Westminster. Aunque el decreto de Dios es uno, generalmente se habla de "los decretos de Dios" para facilitar su explicación. Martín Lutero creía en la preordenación, pero no la destacó tanto como Calvin. Las enseñanzas de Lutero no profundizan mucho en la preordenación, centrándose principalmente en la predestinación o elección. El pensamiento luterano moderno enfatiza la elección condicional, en lugar de la elección absoluta. Esto significa que creen que la elección o predestinación se basa en la fe que Dios prevé.</w:t>
      </w:r>
    </w:p>
    <w:p>
      <w:pPr>
        <w:pStyle w:val="Heading3"/>
      </w:pPr>
      <w:r>
        <w:t>La predestinación en el plan de Dios</w:t>
      </w:r>
    </w:p>
    <w:p>
      <w:r/>
      <w:r>
        <w:t>La predestinación es la base de todo el plan de Dios: su decisión de crear el universo, cuidarlo (providencia) y determinar su destino "según el consejo de su voluntad" (</w:t>
      </w:r>
      <w:hyperlink r:id="rId4539">
        <w:r>
          <w:rPr>
            <w:color w:val="0000EE"/>
            <w:u w:val="single"/>
          </w:rPr>
          <w:t>Efesios 1:11</w:t>
        </w:r>
      </w:hyperlink>
      <w:r>
        <w:t>). El Catecismo Menor de Westminster lo explica así: Dios ha decretado "su propósito eterno según el consejo de su voluntad, por el cual, para su propia gloria, ha predestinado todo lo que sucede". Por lo tanto, la predestinación es fundamental en toda la enseñanza cristiana, ya que se refiere a la historia y el destino de todo el mundo, el universo y todo lo que hay en él.</w:t>
      </w:r>
    </w:p>
    <w:p>
      <w:r/>
      <w:r>
        <w:t>El apóstol Pablo habló del plan de Dios para el cumplimiento de toda la creación: “Porque el continuo anhelar de las criaturas espera la manifestación de los hijos de Dios. Porque las criaturas sujetas fueron á vanidad, no de grado, mas por causa del que las sujetó con esperanza, que también las mismas criaturas serán libradas de la servidumbre de corrupción en la libertad gloriosa de los hijos de Dios” (</w:t>
      </w:r>
      <w:hyperlink r:id="rId11897">
        <w:r>
          <w:rPr>
            <w:color w:val="0000EE"/>
            <w:u w:val="single"/>
          </w:rPr>
          <w:t>Romanos 8:19–21</w:t>
        </w:r>
      </w:hyperlink>
      <w:r>
        <w:t>). La Escritura describe brevemente la redención de la creación. Habla de "cielos nuevos y tierra nueva, según sus promesas, en los cuales mora la justicia" (</w:t>
      </w:r>
      <w:hyperlink r:id="rId6864">
        <w:r>
          <w:rPr>
            <w:color w:val="0000EE"/>
            <w:u w:val="single"/>
          </w:rPr>
          <w:t>2 Pedro 3:13</w:t>
        </w:r>
      </w:hyperlink>
      <w:r>
        <w:t>). Las cosas que dañan la vida humana y provienen de la pecaminosidad humana (es decir, la depravación) terminarán. Dios hará “todas las cosas nuevas”, así que Dios tiene el control del destino de todo (</w:t>
      </w:r>
      <w:hyperlink r:id="rId11898">
        <w:r>
          <w:rPr>
            <w:color w:val="0000EE"/>
            <w:u w:val="single"/>
          </w:rPr>
          <w:t>Apocalipsis 21:1–5</w:t>
        </w:r>
      </w:hyperlink>
      <w:r>
        <w:t>).</w:t>
      </w:r>
    </w:p>
    <w:p>
      <w:pPr>
        <w:pStyle w:val="Heading3"/>
      </w:pPr>
      <w:r>
        <w:t>Desafíos y debates</w:t>
      </w:r>
    </w:p>
    <w:p>
      <w:r/>
      <w:r>
        <w:t>La predestinación plantea problemas tanto para la teología como para el sentido común. Esto es especialmente relevante en relación con la libertad y la responsabilidad humana respecto a la salvación. ¿Cómo pueden las personas ser responsables de sus acciones y decisiones si estas ya están predeterminadas?. Algunos niegan la predestinación divina en relación con la libertad humana para evitar esta dificultad. Cuando Dios creó a los humanos con libre albedrío (es decir, la capacidad de tomar decisiones que no están determinadas por nadie ni por nada más), algunos argumentan que Dios necesariamente limitó su control sobre los eventos que "deben" suceder. De lo contrario, la actividad humana libre y responsable carecería de sentido. El calvinismo rechaza este argumento, insistiendo en que la actividad libre es posible incluso si está predestinada y se conoce de antemano.</w:t>
      </w:r>
    </w:p>
    <w:p>
      <w:r/>
      <w:r>
        <w:t>Negar la predestinación implica que Dios no controla su creación. Si eso fuera cierto, la actividad humana estaría determinada ya sea por algo superior o más allá de Dios, o por causas desconocidas. La providencia y el cuidado de Dios revelados en la Biblia y la experiencia humana hacen que tal visión sea difícil de defender. El pensamiento cristiano generalmente afirma que Dios predestina y controla su creación, y que los humanos son capaces de actuar libre y responsablemente dentro de ese control más amplio. Esto parece contradictorio porque la comprensión humana es limitada.</w:t>
      </w:r>
    </w:p>
    <w:p>
      <w:pPr>
        <w:pStyle w:val="Heading3"/>
      </w:pPr>
      <w:r>
        <w:t>La predestinación en las Escrituras</w:t>
      </w:r>
    </w:p>
    <w:p>
      <w:r/>
      <w:r>
        <w:t>La Biblia menciona frecuentemente la preordenación (incluyendo la predestinación o elección) y la presciencia. Aunque la predestinación es lógicamente anterior a la presciencia, ambas son eternas en Dios, por lo que no hay tal prioridad.</w:t>
      </w:r>
    </w:p>
    <w:p>
      <w:r/>
      <w:r>
        <w:t>Cuando habló del juicio futuro de Babilonia, Dios dijo: “Este es el consejo que está acordado sobre toda la tierra; y ésta, la mano extendida sobre todas las gentes. Porque Jehová de los ejércitos ha determinado: ¿y quién invalidará? Y su mano extendida, ¿quién la hará tornar?” (</w:t>
      </w:r>
      <w:hyperlink r:id="rId11899">
        <w:r>
          <w:rPr>
            <w:color w:val="0000EE"/>
            <w:u w:val="single"/>
          </w:rPr>
          <w:t>Isaías 14:26–27</w:t>
        </w:r>
      </w:hyperlink>
      <w:r>
        <w:t>). Dios también declaró que ya había determinado el fin desde el principio. “Mi consejo permanecerá, y haré todo lo que quisiere” (</w:t>
      </w:r>
      <w:hyperlink r:id="rId4537">
        <w:r>
          <w:rPr>
            <w:color w:val="0000EE"/>
            <w:u w:val="single"/>
          </w:rPr>
          <w:t>Isaías 46:10</w:t>
        </w:r>
      </w:hyperlink>
      <w:r>
        <w:t>). Pablo afirmó que Dios lleva a cabo sus propósitos “por el consejo de Su voluntad” (</w:t>
      </w:r>
      <w:hyperlink r:id="rId4539">
        <w:r>
          <w:rPr>
            <w:color w:val="0000EE"/>
            <w:u w:val="single"/>
          </w:rPr>
          <w:t>Efesios 1:11</w:t>
        </w:r>
      </w:hyperlink>
      <w:r>
        <w:t xml:space="preserve">; comparar con </w:t>
      </w:r>
      <w:hyperlink r:id="rId11900">
        <w:r>
          <w:rPr>
            <w:color w:val="0000EE"/>
            <w:u w:val="single"/>
          </w:rPr>
          <w:t>Salmo 119:89–91,</w:t>
        </w:r>
      </w:hyperlink>
      <w:r>
        <w:t xml:space="preserve"> </w:t>
      </w:r>
      <w:hyperlink r:id="rId11901">
        <w:r>
          <w:rPr>
            <w:color w:val="0000EE"/>
            <w:u w:val="single"/>
          </w:rPr>
          <w:t>Daniel 4:35</w:t>
        </w:r>
      </w:hyperlink>
      <w:r>
        <w:t>).</w:t>
      </w:r>
    </w:p>
    <w:p>
      <w:r/>
      <w:r>
        <w:t>La Biblia también menciona:</w:t>
      </w:r>
    </w:p>
    <w:p>
      <w:pPr>
        <w:pStyle w:val="ListBullet"/>
        <w:spacing w:line="240" w:lineRule="auto"/>
        <w:ind w:left="720"/>
      </w:pPr>
      <w:r/>
      <w:r>
        <w:t>La duración de la vida de una persona está determinada (</w:t>
      </w:r>
      <w:hyperlink r:id="rId11902">
        <w:r>
          <w:rPr>
            <w:color w:val="0000EE"/>
            <w:u w:val="single"/>
          </w:rPr>
          <w:t>Job 14:5</w:t>
        </w:r>
      </w:hyperlink>
      <w:r>
        <w:t>)</w:t>
      </w:r>
    </w:p>
    <w:p>
      <w:pPr>
        <w:pStyle w:val="ListBullet"/>
        <w:spacing w:line="240" w:lineRule="auto"/>
        <w:ind w:left="720"/>
      </w:pPr>
      <w:r/>
      <w:r>
        <w:t>La preocupación de Dios se extiende a todas sus criaturas (</w:t>
      </w:r>
      <w:hyperlink r:id="rId11903">
        <w:r>
          <w:rPr>
            <w:color w:val="0000EE"/>
            <w:u w:val="single"/>
          </w:rPr>
          <w:t>Salmo 104:14–30,</w:t>
        </w:r>
      </w:hyperlink>
      <w:r>
        <w:t xml:space="preserve"> </w:t>
      </w:r>
      <w:hyperlink r:id="rId1294">
        <w:r>
          <w:rPr>
            <w:color w:val="0000EE"/>
            <w:u w:val="single"/>
          </w:rPr>
          <w:t>Mateo 10:29</w:t>
        </w:r>
      </w:hyperlink>
      <w:r>
        <w:t>)</w:t>
      </w:r>
    </w:p>
    <w:p>
      <w:pPr>
        <w:pStyle w:val="ListBullet"/>
        <w:spacing w:line="240" w:lineRule="auto"/>
        <w:ind w:left="720"/>
      </w:pPr>
      <w:r/>
      <w:r>
        <w:t>Los cabellos de nuestra cabeza están contados (</w:t>
      </w:r>
      <w:hyperlink r:id="rId7869">
        <w:r>
          <w:rPr>
            <w:color w:val="0000EE"/>
            <w:u w:val="single"/>
          </w:rPr>
          <w:t>Mateo 10:30</w:t>
        </w:r>
      </w:hyperlink>
      <w:r>
        <w:t>).</w:t>
      </w:r>
    </w:p>
    <w:p>
      <w:r/>
      <w:r>
        <w:t>Además, el plan de Dios se extiende a pueblos y naciones, porque “Y de una sangre ha hecho todo el linaje de los hombres, para que habitasen sobre toda la faz de la tierra; y les ha prefijado el orden de los tiempos, y los términos de la habitación de ellos" (</w:t>
      </w:r>
      <w:hyperlink r:id="rId10318">
        <w:r>
          <w:rPr>
            <w:color w:val="0000EE"/>
            <w:u w:val="single"/>
          </w:rPr>
          <w:t>Hechos 17:26</w:t>
        </w:r>
      </w:hyperlink>
      <w:r>
        <w:t>).</w:t>
      </w:r>
    </w:p>
    <w:p>
      <w:r/>
      <w:r>
        <w:t>Dios conoce y hasta utiliza los actos malvados de las personas para sus propósitos. Los hermanos de José pecaron al venderlo como esclavo. José luego dijo: “Vosotros pensasteis mal sobre mí, mas Dios lo encaminó á bien, para hacer lo que vemos hoy, para mantener en vida á mucho pueblo” (</w:t>
      </w:r>
      <w:hyperlink r:id="rId4556">
        <w:r>
          <w:rPr>
            <w:color w:val="0000EE"/>
            <w:u w:val="single"/>
          </w:rPr>
          <w:t>Génesis 50:20</w:t>
        </w:r>
      </w:hyperlink>
      <w:r>
        <w:t>).</w:t>
      </w:r>
    </w:p>
    <w:p>
      <w:r/>
      <w:r>
        <w:t>Otro ejemplo es cuando Judas Iscariote traicionó a Jesús. Jesús dijo: “El Hijo del hombre va, según lo que está determinado; empero ¡ay de aquel hombre por el cual es entregado!” (</w:t>
      </w:r>
      <w:hyperlink r:id="rId11904">
        <w:r>
          <w:rPr>
            <w:color w:val="0000EE"/>
            <w:u w:val="single"/>
          </w:rPr>
          <w:t xml:space="preserve">Lucas 22:22, </w:t>
        </w:r>
      </w:hyperlink>
      <w:r>
        <w:t>“Hijo del hombre“ es un título que Jesús usó para referirse a sí mismo). En el día de Pentecostés, el apóstol Pedro dijo: “A éste [Jesús], entregado por determinado consejo y providencia de Dios, prendisteis y matasteis por manos de los inicuos, crucificándole” (</w:t>
      </w:r>
      <w:hyperlink r:id="rId3108">
        <w:r>
          <w:rPr>
            <w:color w:val="0000EE"/>
            <w:u w:val="single"/>
          </w:rPr>
          <w:t>Hechos 2:23</w:t>
        </w:r>
      </w:hyperlink>
      <w:r>
        <w:t xml:space="preserve">, comparar con </w:t>
      </w:r>
      <w:hyperlink r:id="rId11905">
        <w:r>
          <w:rPr>
            <w:color w:val="0000EE"/>
            <w:u w:val="single"/>
          </w:rPr>
          <w:t>4:27–28</w:t>
        </w:r>
      </w:hyperlink>
      <w:r>
        <w:t>).</w:t>
      </w:r>
    </w:p>
    <w:p>
      <w:r/>
      <w:r>
        <w:t>Pablo se refiere a la autoridad decisiva de Dios sobre las acciones del Faraón (</w:t>
      </w:r>
      <w:hyperlink r:id="rId11906">
        <w:r>
          <w:rPr>
            <w:color w:val="0000EE"/>
            <w:u w:val="single"/>
          </w:rPr>
          <w:t>Romanos 9:17</w:t>
        </w:r>
      </w:hyperlink>
      <w:r>
        <w:t xml:space="preserve">). </w:t>
      </w:r>
      <w:hyperlink r:id="rId11907">
        <w:r>
          <w:rPr>
            <w:color w:val="0000EE"/>
            <w:u w:val="single"/>
          </w:rPr>
          <w:t>Apocalipsis 17:17</w:t>
        </w:r>
      </w:hyperlink>
      <w:r>
        <w:t xml:space="preserve"> dice: “Dios ha puesto en sus corazones ejecutar lo que le plugo”. Así que, Dios predestina la historia, e incluso los actos malvados cumplen sus propósitos.</w:t>
      </w:r>
    </w:p>
    <w:p>
      <w:r/>
      <w:r>
        <w:t>La elección de los pecadores para la salvación a través de Cristo está incluida en la predestinación de Dios (</w:t>
      </w:r>
      <w:hyperlink r:id="rId11908">
        <w:r>
          <w:rPr>
            <w:color w:val="0000EE"/>
            <w:u w:val="single"/>
          </w:rPr>
          <w:t>Romanos 8:28–39</w:t>
        </w:r>
      </w:hyperlink>
      <w:r>
        <w:t xml:space="preserve">; comparar con </w:t>
      </w:r>
      <w:hyperlink r:id="rId11909">
        <w:r>
          <w:rPr>
            <w:color w:val="0000EE"/>
            <w:u w:val="single"/>
          </w:rPr>
          <w:t>Hechos 13:48</w:t>
        </w:r>
      </w:hyperlink>
      <w:r>
        <w:t xml:space="preserve">, </w:t>
      </w:r>
      <w:hyperlink r:id="rId11910">
        <w:r>
          <w:rPr>
            <w:color w:val="0000EE"/>
            <w:u w:val="single"/>
          </w:rPr>
          <w:t>Filipenses 2:12–13,</w:t>
        </w:r>
      </w:hyperlink>
      <w:r>
        <w:t xml:space="preserve"> </w:t>
      </w:r>
      <w:hyperlink r:id="rId231">
        <w:r>
          <w:rPr>
            <w:color w:val="0000EE"/>
            <w:u w:val="single"/>
          </w:rPr>
          <w:t>1 Pedro 2:9</w:t>
        </w:r>
      </w:hyperlink>
      <w:r>
        <w:t>). El plan de salvación de Dios se fundamenta en su amor eterno (</w:t>
      </w:r>
      <w:hyperlink r:id="rId11911">
        <w:r>
          <w:rPr>
            <w:color w:val="0000EE"/>
            <w:u w:val="single"/>
          </w:rPr>
          <w:t>Efesios 1:3–14</w:t>
        </w:r>
      </w:hyperlink>
      <w:r>
        <w:t xml:space="preserve">, </w:t>
      </w:r>
      <w:hyperlink r:id="rId5606">
        <w:r>
          <w:rPr>
            <w:color w:val="0000EE"/>
            <w:u w:val="single"/>
          </w:rPr>
          <w:t>Romanos 5:6–11</w:t>
        </w:r>
      </w:hyperlink>
      <w:r>
        <w:t>). Los cristianos reciben la gracia de Dios al conocer a Dios y ser conocidos (es decir, amados) por Dios (</w:t>
      </w:r>
      <w:hyperlink r:id="rId3172">
        <w:r>
          <w:rPr>
            <w:color w:val="0000EE"/>
            <w:u w:val="single"/>
          </w:rPr>
          <w:t>Gálatas 4:9</w:t>
        </w:r>
      </w:hyperlink>
      <w:r>
        <w:t>). Tanto la elección como la fe de los creyentes son partes del proceso de salvación.</w:t>
      </w:r>
    </w:p>
    <w:p>
      <w:pPr>
        <w:pStyle w:val="Heading3"/>
      </w:pPr>
      <w:r>
        <w:t>Predestinación y providencia</w:t>
      </w:r>
    </w:p>
    <w:p>
      <w:r/>
      <w:r>
        <w:t>La predestinación está implícita en la providencia o el cuidado de Dios. La providencia es la realización del plan de Dios para el mundo. El cuidado y control de Dios sobre la creación demuestran su plan de redención para la humanidad creada a su imagen. Dios controla la historia, pero no es responsable del pecado. Creó a los seres humanos con la capacidad de decir "sí" o "no" a él. Sin embargo, el plan de Dios no puede ser detenido y continúa a pesar de la oposición. El plan definitivo de Dios se desarrolla a lo largo de todos los eventos de la historia humana, tanto malos como buenos. Pero su soberanía no se impone sin razón o justicia. Dios no es un tirano; es santo, amoroso y justo. Su plan se lleva a cabo de acuerdo con su naturaleza, manifestada en el cuidado y preocupación por la creación y en el amor constante por los pecadores.</w:t>
      </w:r>
    </w:p>
    <w:p>
      <w:r/>
      <w:r>
        <w:rPr>
          <w:i/>
        </w:rPr>
        <w:t>La ley natural</w:t>
      </w:r>
      <w:r>
        <w:t xml:space="preserve"> es el conjunto de reglas que Dios ha establecido para gobernar el universo. ¿Qué ocurre con las fuerzas destructivas de la naturaleza, como terremotos, tornados y huracanes? ¿Por qué son necesarios estos males aparentes en un mundo creado por un Dios amoroso? Esto no implica que Dios sea incapaz de controlar la naturaleza. Si el significado completo de la vida se encontrara en el mundo terrenal y físico, esto podría ser un problema. Sin embargo, el propósito último de Dios va más allá de la vida presente e incluye la plenitud del reino redentor que está por venir (</w:t>
      </w:r>
      <w:hyperlink r:id="rId11912">
        <w:r>
          <w:rPr>
            <w:color w:val="0000EE"/>
            <w:u w:val="single"/>
          </w:rPr>
          <w:t>Apocalipsis 11:15</w:t>
        </w:r>
      </w:hyperlink>
      <w:r>
        <w:t xml:space="preserve">, </w:t>
      </w:r>
      <w:hyperlink r:id="rId11913">
        <w:r>
          <w:rPr>
            <w:color w:val="0000EE"/>
            <w:u w:val="single"/>
          </w:rPr>
          <w:t>21:1–4</w:t>
        </w:r>
      </w:hyperlink>
      <w:r>
        <w:t>). La predestinación es un gran misterio, pero debería traer alegría y consuelo a los creyentes cuyo amoroso Señor les ha revelado su gran plan.</w:t>
      </w:r>
    </w:p>
    <w:p>
      <w:r/>
      <w:r>
        <w:rPr>
          <w:i/>
        </w:rPr>
        <w:t>Véase también</w:t>
      </w:r>
      <w:r>
        <w:t xml:space="preserve"> </w:t>
      </w:r>
      <w:r>
        <w:t>Elegir, Elección</w:t>
      </w:r>
      <w:r>
        <w:t xml:space="preserve">, </w:t>
      </w:r>
      <w:r>
        <w:t>Presciencia</w:t>
      </w:r>
      <w:r>
        <w:t>.</w:t>
      </w:r>
      <w:r/>
      <w:r/>
    </w:p>
    <w:p>
      <w:r/>
    </w:p>
    <w:p>
      <w:pPr>
        <w:pStyle w:val="Heading2"/>
      </w:pPr>
      <w:r>
        <w:t>Preparación, día de</w:t>
      </w:r>
      <w:r/>
    </w:p>
    <w:p>
      <w:r/>
      <w:r>
        <w:t>El día de la preparación es el nombre dado en las Escrituras al día antes del sábado. Cada uno de los Evangelios se refiere a un día llamado "la preparación" (</w:t>
      </w:r>
      <w:hyperlink r:id="rId11914">
        <w:r>
          <w:rPr>
            <w:color w:val="0000EE"/>
            <w:u w:val="single"/>
          </w:rPr>
          <w:t>Mateo 27:62</w:t>
        </w:r>
      </w:hyperlink>
      <w:r>
        <w:t xml:space="preserve">; </w:t>
      </w:r>
      <w:hyperlink r:id="rId11915">
        <w:r>
          <w:rPr>
            <w:color w:val="0000EE"/>
            <w:u w:val="single"/>
          </w:rPr>
          <w:t>Marcos 15:42</w:t>
        </w:r>
      </w:hyperlink>
      <w:r>
        <w:t xml:space="preserve">; </w:t>
      </w:r>
      <w:hyperlink r:id="rId11916">
        <w:r>
          <w:rPr>
            <w:color w:val="0000EE"/>
            <w:u w:val="single"/>
          </w:rPr>
          <w:t>Lucas 23:54</w:t>
        </w:r>
      </w:hyperlink>
      <w:r>
        <w:t xml:space="preserve">; </w:t>
      </w:r>
      <w:hyperlink r:id="rId11917">
        <w:r>
          <w:rPr>
            <w:color w:val="0000EE"/>
            <w:u w:val="single"/>
          </w:rPr>
          <w:t>Juan 19:14,31,42</w:t>
        </w:r>
      </w:hyperlink>
      <w:r>
        <w:t>). Marcos lo llama "</w:t>
      </w:r>
      <w:r>
        <w:t>la víspera del sábado</w:t>
      </w:r>
      <w:r>
        <w:t>". Los judíos no tenían nombres específicos para los días de la semana. En cambio, se referían al "primer [segundo, etc.] día de la semana". Sin embargo, el sábado era distintivo, y el día anterior se utilizaba para prepararse para este día semanal de descanso y adoración. Así, lo que llamamos "viernes", los judíos lo llamaban "preparación". No se especifica qué se "preparaba". Pero como no se podía trabajar en el sábado, se debían hacer preparativos para la comida y otras necesidades.</w:t>
      </w:r>
    </w:p>
    <w:p>
      <w:r/>
      <w:r>
        <w:t>"La preparación de la Pascua" (</w:t>
      </w:r>
      <w:hyperlink r:id="rId3601">
        <w:r>
          <w:rPr>
            <w:color w:val="0000EE"/>
            <w:u w:val="single"/>
          </w:rPr>
          <w:t>Juan 19:14</w:t>
        </w:r>
      </w:hyperlink>
      <w:r>
        <w:t>) se interpreta a menudo como "víspera de Pascua", es decir, el día anterior a la Pascua. Esta interpretación surge del uso común de "la preparación" para referirse al día antes del sábado. No hay ejemplos históricos externos de personas que llamen al día antes de la Pascua "la preparación".</w:t>
      </w:r>
      <w:r/>
      <w:r/>
    </w:p>
    <w:p>
      <w:r/>
    </w:p>
    <w:p>
      <w:pPr>
        <w:pStyle w:val="Heading2"/>
      </w:pPr>
      <w:r>
        <w:t>Presbítero</w:t>
      </w:r>
      <w:r/>
    </w:p>
    <w:p>
      <w:r/>
      <w:r>
        <w:t>Un término del Nuevo Testamento que se refiere a un anciano en la iglesia. En el Antiguo Testamento, las sinagogas eran gobernadas por un consejo de ancianos. Siguiendo este patrón, la iglesia del Nuevo Testamento tenía oficiales (</w:t>
      </w:r>
      <w:r>
        <w:rPr>
          <w:i/>
        </w:rPr>
        <w:t>presbuteroi,</w:t>
      </w:r>
      <w:r>
        <w:t xml:space="preserve"> “personas mayores”). La tarea de los oficiales era cuidar del rebaño de Dios (como un pastor cuida de un rebaño de ovejas) que estaba bajo su cuidado (</w:t>
      </w:r>
      <w:hyperlink r:id="rId677">
        <w:r>
          <w:rPr>
            <w:color w:val="0000EE"/>
            <w:u w:val="single"/>
          </w:rPr>
          <w:t>1 Pedro 5:2</w:t>
        </w:r>
      </w:hyperlink>
      <w:r>
        <w:t>). Así, los ancianos tenían las siguientes responsabilidades:</w:t>
      </w:r>
    </w:p>
    <w:p>
      <w:pPr>
        <w:pStyle w:val="ListBullet"/>
        <w:spacing w:line="240" w:lineRule="auto"/>
        <w:ind w:left="720"/>
      </w:pPr>
      <w:r/>
      <w:r>
        <w:t>Se convocó a los ancianos para trabajar en la predicación y la enseñanza (</w:t>
      </w:r>
      <w:hyperlink r:id="rId674">
        <w:r>
          <w:rPr>
            <w:color w:val="0000EE"/>
            <w:u w:val="single"/>
          </w:rPr>
          <w:t>1 Timoteo 5:17</w:t>
        </w:r>
      </w:hyperlink>
      <w:r>
        <w:t>).</w:t>
      </w:r>
    </w:p>
    <w:p>
      <w:pPr>
        <w:pStyle w:val="ListBullet"/>
        <w:spacing w:line="240" w:lineRule="auto"/>
        <w:ind w:left="720"/>
      </w:pPr>
      <w:r/>
      <w:r>
        <w:t>Se llamó a los ancianos para visitar, orar por y ungir a los enfermos (</w:t>
      </w:r>
      <w:hyperlink r:id="rId84">
        <w:r>
          <w:rPr>
            <w:color w:val="0000EE"/>
            <w:u w:val="single"/>
          </w:rPr>
          <w:t>Jacobo 5:14</w:t>
        </w:r>
      </w:hyperlink>
      <w:r>
        <w:t>).</w:t>
      </w:r>
    </w:p>
    <w:p>
      <w:pPr>
        <w:pStyle w:val="ListBullet"/>
        <w:spacing w:line="240" w:lineRule="auto"/>
        <w:ind w:left="720"/>
      </w:pPr>
      <w:r/>
      <w:r>
        <w:t>Se convocó a los ancianos para gestionar el alivio de la hambruna (</w:t>
      </w:r>
      <w:hyperlink r:id="rId2170">
        <w:r>
          <w:rPr>
            <w:color w:val="0000EE"/>
            <w:u w:val="single"/>
          </w:rPr>
          <w:t>Hechos 11:29–30</w:t>
        </w:r>
      </w:hyperlink>
      <w:r>
        <w:t>).</w:t>
      </w:r>
    </w:p>
    <w:p>
      <w:pPr>
        <w:pStyle w:val="ListBullet"/>
        <w:spacing w:line="240" w:lineRule="auto"/>
        <w:ind w:left="720"/>
      </w:pPr>
      <w:r/>
      <w:r>
        <w:t>Se convocó a los ancianos para supervisar en general los asuntos de la iglesia (</w:t>
      </w:r>
      <w:hyperlink r:id="rId661">
        <w:r>
          <w:rPr>
            <w:color w:val="0000EE"/>
            <w:u w:val="single"/>
          </w:rPr>
          <w:t>Hechos 15:4</w:t>
        </w:r>
      </w:hyperlink>
      <w:r>
        <w:t xml:space="preserve">; </w:t>
      </w:r>
      <w:hyperlink r:id="rId665">
        <w:r>
          <w:rPr>
            <w:color w:val="0000EE"/>
            <w:u w:val="single"/>
          </w:rPr>
          <w:t>16:4</w:t>
        </w:r>
      </w:hyperlink>
      <w:r>
        <w:t>).</w:t>
      </w:r>
    </w:p>
    <w:p>
      <w:r/>
      <w:r>
        <w:t>La evidencia sugiere que todos los ancianos tenían el mismo estatus. Los términos "presbítero" y "obispo" se usaron inicialmente de manera intercambiable (</w:t>
      </w:r>
      <w:hyperlink r:id="rId10509">
        <w:r>
          <w:rPr>
            <w:color w:val="0000EE"/>
            <w:u w:val="single"/>
          </w:rPr>
          <w:t>Hechos 20:17, 28</w:t>
        </w:r>
      </w:hyperlink>
      <w:r>
        <w:t xml:space="preserve">; </w:t>
      </w:r>
      <w:hyperlink r:id="rId673">
        <w:r>
          <w:rPr>
            <w:color w:val="0000EE"/>
            <w:u w:val="single"/>
          </w:rPr>
          <w:t>Filipenses 1:1,</w:t>
        </w:r>
      </w:hyperlink>
      <w:r>
        <w:t xml:space="preserve"> </w:t>
      </w:r>
      <w:hyperlink r:id="rId680">
        <w:r>
          <w:rPr>
            <w:color w:val="0000EE"/>
            <w:u w:val="single"/>
          </w:rPr>
          <w:t>Tito 1:5–7</w:t>
        </w:r>
      </w:hyperlink>
      <w:r>
        <w:t>). Sin embargo, en el segundo siglo, el presbítero que presidía gradualmente emergió como una figura distintiva. Este presbítero ocupaba la posición de mayor rango y era la fuente de autoridad. Con el paso de los años, el título "presbítero" se acortó a "sacerdote". En las iglesias de orden episcopal (aquellas gobernadas por obispos), esto sigue siendo así hoy en día.</w:t>
      </w:r>
    </w:p>
    <w:p>
      <w:r/>
      <w:r>
        <w:t>No obstante, es significativo que el Nuevo Testamento nunca asocie las funciones sacerdotales con el cargo de presbítero. Con la expansión y desarrollo del cristianismo, el sacerdote se convirtió en una figura poderosa. Se desarrollaron adiciones no bíblicas junto a doctrinas sobre la cena del Señor. Estas adiciones fueron expuestas y rechazadas cuando los Reformadores triunfaron en el siglo XVI, enfatizando el sacerdocio de todos los creyentes. Esta enseñanza afirma que todos los creyentes tienen acceso a Dios a través de Cristo sin necesidad de un sacerdote que medie por ellos. Los Reformadores lideraron la Reforma Protestante, un movimiento religioso para reformar (o cambiar) la iglesia católica. En el protestantismo, los sacerdotes se transformaron en ministros, pastores o (en tiempos más modernos) clérigos. En las iglesias episcopales no romanas, hoy se vuelve a usar el término “sacerdote”. Incluso donde se interpreta de manera diferente al uso romano, la mayoría de los anglicanos evangélicos se niegan a usarlo. En las iglesias presbiterianas y similares, los ancianos (ya sean docentes o gobernantes) todavía se llaman oficialmente presbíteros, y todos tienen igual estatus.</w:t>
      </w:r>
    </w:p>
    <w:p>
      <w:r/>
      <w:r>
        <w:rPr>
          <w:i/>
        </w:rPr>
        <w:t>Véase también</w:t>
      </w:r>
      <w:r>
        <w:t xml:space="preserve"> </w:t>
      </w:r>
      <w:r>
        <w:t>Obispo</w:t>
      </w:r>
      <w:r>
        <w:t xml:space="preserve">; </w:t>
      </w:r>
      <w:r>
        <w:t>Diácono, Diaconisa</w:t>
      </w:r>
      <w:r>
        <w:t xml:space="preserve">; </w:t>
      </w:r>
      <w:r>
        <w:t>Anciano</w:t>
      </w:r>
      <w:r>
        <w:t xml:space="preserve">; </w:t>
      </w:r>
      <w:r>
        <w:t>Pastor</w:t>
      </w:r>
      <w:r>
        <w:t xml:space="preserve">; </w:t>
      </w:r>
      <w:r>
        <w:t>Dones Espirituales</w:t>
      </w:r>
      <w:r>
        <w:t>.</w:t>
      </w:r>
      <w:r/>
      <w:r/>
    </w:p>
    <w:p>
      <w:r/>
    </w:p>
    <w:p>
      <w:pPr>
        <w:pStyle w:val="Heading2"/>
      </w:pPr>
      <w:r>
        <w:t>Pretorio, Guardia Pretoriana</w:t>
      </w:r>
      <w:r/>
    </w:p>
    <w:p>
      <w:r/>
      <w:r>
        <w:t>Estos términos se refieren al personal de seguridad asignado a un funcionario, así como a los alojamientos de los soldados. Estos lugares también servían para ciertos propósitos militares, como retener e interrogar prisioneros.</w:t>
      </w:r>
    </w:p>
    <w:p>
      <w:r/>
      <w:r>
        <w:t xml:space="preserve">La palabra aparece en el Nuevo Testamento griego en </w:t>
      </w:r>
      <w:hyperlink r:id="rId11918">
        <w:r>
          <w:rPr>
            <w:color w:val="0000EE"/>
            <w:u w:val="single"/>
          </w:rPr>
          <w:t>Marcos 15:16</w:t>
        </w:r>
      </w:hyperlink>
      <w:r>
        <w:t xml:space="preserve">; </w:t>
      </w:r>
      <w:hyperlink r:id="rId11919">
        <w:r>
          <w:rPr>
            <w:color w:val="0000EE"/>
            <w:u w:val="single"/>
          </w:rPr>
          <w:t>Mateo 27:27</w:t>
        </w:r>
      </w:hyperlink>
      <w:r>
        <w:t xml:space="preserve">; </w:t>
      </w:r>
      <w:hyperlink r:id="rId8215">
        <w:r>
          <w:rPr>
            <w:color w:val="0000EE"/>
            <w:u w:val="single"/>
          </w:rPr>
          <w:t>Juan 18:28,33,</w:t>
        </w:r>
      </w:hyperlink>
      <w:r>
        <w:t xml:space="preserve"> </w:t>
      </w:r>
      <w:hyperlink r:id="rId8216">
        <w:r>
          <w:rPr>
            <w:color w:val="0000EE"/>
            <w:u w:val="single"/>
          </w:rPr>
          <w:t>19:9</w:t>
        </w:r>
      </w:hyperlink>
      <w:r>
        <w:t xml:space="preserve">; </w:t>
      </w:r>
      <w:hyperlink r:id="rId8217">
        <w:r>
          <w:rPr>
            <w:color w:val="0000EE"/>
            <w:u w:val="single"/>
          </w:rPr>
          <w:t>Hechos 23:35</w:t>
        </w:r>
      </w:hyperlink>
      <w:r>
        <w:t xml:space="preserve">; y </w:t>
      </w:r>
      <w:hyperlink r:id="rId7114">
        <w:r>
          <w:rPr>
            <w:color w:val="0000EE"/>
            <w:u w:val="single"/>
          </w:rPr>
          <w:t>Filipenses 1:13</w:t>
        </w:r>
      </w:hyperlink>
      <w:r>
        <w:t xml:space="preserve">. Es un término latino tomado de los romanos, quienes gobernaban el mundo mediterráneo en tiempos del Nuevo Testamento. Se utilizaba principalmente en asuntos militares y gubernamentales. Originalmente, </w:t>
      </w:r>
      <w:r>
        <w:rPr>
          <w:i/>
        </w:rPr>
        <w:t>Praetorium</w:t>
      </w:r>
      <w:r>
        <w:t xml:space="preserve"> o Pretoriano significaba la tienda del general </w:t>
      </w:r>
      <w:r>
        <w:rPr>
          <w:i/>
        </w:rPr>
        <w:t>(praetor)</w:t>
      </w:r>
      <w:r>
        <w:t xml:space="preserve"> en un campamento militar. El significado se amplió para incluir la residencia de un gobernador u otro funcionario romano. Por ejemplo, Poncio Pilato, el procurador de Judea, tenía guardias pretorianos. El uso casual también pudo haber aplicado el nombre a los cuarteles de los soldados dentro del palacio oficial.</w:t>
      </w:r>
    </w:p>
    <w:p>
      <w:r/>
      <w:r>
        <w:t>Las traducciones al español del Nuevo Testamento emplean diversos términos para traducir la palabra. La referencia general al la sede del liderazgo romano es clara, pero la palabra se utiliza en diferentes contextos. Los Evangelios de Mateo y Marcos identifican el pretorio como el lugar donde los soldados romanos se burlaron de Jesús después de su encuentro con Pilato. Marcos también lo describe como un "palacio" (Versión Estándar Revisada) o "patio" (Nueva Biblia Inglesa, Versión Inglesa Traducida). Según el Evangelio de Juan, el "pretorio" fue el lugar donde Pilato interrogó a Jesús sobre los cargos presentados contra él. Pilato salió del pretorio para reunirse con los acusadores que presentaron los cargos.</w:t>
      </w:r>
    </w:p>
    <w:p>
      <w:r/>
      <w:r>
        <w:t>Dentro de Jerusalem, hay dos posibles ubicaciones para la sede de Pilato. Una es la fortaleza conocida como la Torre de Antonia, situada en la esquina noroeste del área del templo. La otra es el antiguo palacio de Herodes el Grande, ubicado en la parte occidental de la ciudad. Cualquiera de los dos lugares podría haber servido como el pretorio, pero las fuentes del Evangelio no especifican ninguno por nombre o descripción.</w:t>
      </w:r>
    </w:p>
    <w:p>
      <w:r/>
      <w:hyperlink r:id="rId8217">
        <w:r>
          <w:rPr>
            <w:color w:val="0000EE"/>
            <w:u w:val="single"/>
          </w:rPr>
          <w:t>Hechos 23:35</w:t>
        </w:r>
      </w:hyperlink>
      <w:r>
        <w:t xml:space="preserve"> menciona que Pablo estaba detenido en un pretorio en Cesarea mientras esperaba la llegada de sus acusadores. Este lugar se identifica específicamente como el "pretorio de Herodes". En algún momento, el procurador Félix o sus predecesores utilizaron el antiguo palacio de Herodes como su sede costera.</w:t>
      </w:r>
    </w:p>
    <w:p>
      <w:r/>
      <w:r>
        <w:t>La ubicación del encarcelamiento de Pablo cuando escribió a los Filipenses no está clara. Su mención del "pretorio" en Filipenses 1:13 sugiere algún centro del gobierno romano. Sin embargo, la expresión "todo el pretorio" parece referirse a todos los guardias y funcionarios más que a un edificio o lugar. Las traducciones recientes reflejan este significado:</w:t>
      </w:r>
    </w:p>
    <w:p>
      <w:pPr>
        <w:pStyle w:val="ListBullet"/>
        <w:spacing w:line="240" w:lineRule="auto"/>
        <w:ind w:left="720"/>
      </w:pPr>
      <w:r/>
      <w:r>
        <w:t>"Toda la guardia pretoriana" (Versión Revisada Estándar)</w:t>
      </w:r>
    </w:p>
    <w:p>
      <w:pPr>
        <w:pStyle w:val="ListBullet"/>
        <w:spacing w:line="240" w:lineRule="auto"/>
        <w:ind w:left="720"/>
      </w:pPr>
      <w:r/>
      <w:r>
        <w:t>"Todos en la sede" (Nueva Biblia Inglesa)</w:t>
      </w:r>
    </w:p>
    <w:p>
      <w:pPr>
        <w:pStyle w:val="ListBullet"/>
        <w:spacing w:line="240" w:lineRule="auto"/>
        <w:ind w:left="720"/>
      </w:pPr>
      <w:r/>
      <w:r>
        <w:t>"Todos los soldados de la guardia del palacio" (Nueva Traducción Viviente)</w:t>
      </w:r>
      <w:r/>
      <w:r/>
    </w:p>
    <w:p>
      <w:r/>
    </w:p>
    <w:p>
      <w:pPr>
        <w:pStyle w:val="Heading2"/>
      </w:pPr>
      <w:r>
        <w:t>Primera Revuelta Judía</w:t>
      </w:r>
      <w:r/>
    </w:p>
    <w:p>
      <w:r/>
      <w:r>
        <w:t xml:space="preserve">Una revuelta tuvo lugar entre los años 66 y 70 d. C. como resultado de una serie de gobernadores romanos ineficaces en Judea. Después de la muerte del último rey judío, Agripa I (el Herodes mencionado en </w:t>
      </w:r>
      <w:hyperlink r:id="rId2174">
        <w:r>
          <w:rPr>
            <w:color w:val="0000EE"/>
            <w:u w:val="single"/>
          </w:rPr>
          <w:t>Hechos 12</w:t>
        </w:r>
      </w:hyperlink>
      <w:r>
        <w:t>), en el año 44 d. C., los siguientes veinte años estuvieron marcados por la persecución y humillación de los judíos en Palestina. Solo se necesitaba una razón más para que el descontento se convirtiera en una revuelta. Esta razón final fue proporcionada por Floro, el gobernador romano nombrado en el año 64 d. C., quien llevó a los judíos a levantarse en el año 66 al exigir dinero del Tesoro del Templo. Bajo su gobierno, los soldados romanos masacraron y saquearon a los judíos.</w:t>
      </w:r>
    </w:p>
    <w:p>
      <w:r/>
      <w:r>
        <w:t>La rebelión se extendió rápidamente por toda Palestina, acompañada de un conflicto general entre judíos y paganos en varias ciudades del este del Mediterráneo. La revuelta en Palestina fue liderada por los zelotes, un grupo judío que había deseado durante mucho tiempo la salida de los romanos de Palestina. Tras una victoria inicial de los judíos en el paso de Bet-horón, el Emperador Nerón envió a su general más capaz, Vespasiano, para dirigir la operación de castigo contra los rebeldes.</w:t>
      </w:r>
    </w:p>
    <w:p>
      <w:r/>
      <w:r>
        <w:t>Para finales del año 67 d. C., toda Galilea y otras tierras del norte estaban nuevamente bajo dominio romano. En los años 67 y 68 d. C., operaciones adicionales en Samaria y Judea dejaron solo cuatro fortalezas bajo control judío. En este punto, la campaña romana se ralentizó. Nerón se suicidó en el año 68 d. C. Después de tres emperadores de breve mandato, el general Vespasiano tomó el control del imperio en el año 69 d.C. Su hijo Tito asumió el mando de las fuerzas en Palestina y sitió Jerusalén en el año 70 d. C.</w:t>
      </w:r>
    </w:p>
    <w:p>
      <w:r/>
      <w:r>
        <w:t>Los judíos en la capital podrían haber estado mejor preparados si hubieran aprovechado la agitación en Roma para fortalecer su posición y resolver las disputas entre los grupos judíos en conflicto. En cambio, la llegada de Tito con 80.000 soldados los obligó a unificarse para una última defensa de la ciudad.</w:t>
      </w:r>
    </w:p>
    <w:p>
      <w:r/>
      <w:r>
        <w:t>El asedio de la ciudad se prolongó durante cinco meses. Jerusalén resistió heroicamente contra los romanos que avanzaban, lo que resultó en una conquista lenta de la ciudad. Un momento trágico en la historia judía ocurrió a principios de agosto del año 70 d .C., cuando por primera vez en siglos no se ofrecieron los sacrificios de la mañana y la tarde en el templo. Alrededor del 29 de agosto, bajo circunstancias aún no esclarecidas, el santuario fue incendiado y el templo destruido. Esto cumplió la profecía de Jesús (</w:t>
      </w:r>
      <w:hyperlink r:id="rId11920">
        <w:r>
          <w:rPr>
            <w:color w:val="0000EE"/>
            <w:u w:val="single"/>
          </w:rPr>
          <w:t>Mt 24:1–2,</w:t>
        </w:r>
      </w:hyperlink>
      <w:r>
        <w:t xml:space="preserve"> </w:t>
      </w:r>
      <w:hyperlink r:id="rId11921">
        <w:r>
          <w:rPr>
            <w:color w:val="0000EE"/>
            <w:u w:val="single"/>
          </w:rPr>
          <w:t>Mc 13:1–2,</w:t>
        </w:r>
      </w:hyperlink>
      <w:r>
        <w:t xml:space="preserve"> </w:t>
      </w:r>
      <w:hyperlink r:id="rId11922">
        <w:r>
          <w:rPr>
            <w:color w:val="0000EE"/>
            <w:u w:val="single"/>
          </w:rPr>
          <w:t>Lc 19:43–44,</w:t>
        </w:r>
      </w:hyperlink>
      <w:r>
        <w:t xml:space="preserve"> </w:t>
      </w:r>
      <w:hyperlink r:id="rId11923">
        <w:r>
          <w:rPr>
            <w:color w:val="0000EE"/>
            <w:u w:val="single"/>
          </w:rPr>
          <w:t>21:5–7</w:t>
        </w:r>
      </w:hyperlink>
      <w:r>
        <w:t>). Durante otro mes continuó cierta resistencia, pero para finales de septiembre, el conflicto había concluido en la ciudad en ruinas. En total, quizás un millón de judíos fueron asesinados y novecientos mil tomados como prisioneros durante la revuelta.</w:t>
      </w:r>
    </w:p>
    <w:p>
      <w:r/>
      <w:r>
        <w:rPr>
          <w:i/>
        </w:rPr>
        <w:t>Ver también</w:t>
      </w:r>
      <w:r>
        <w:t xml:space="preserve"> </w:t>
      </w:r>
      <w:r>
        <w:t>Israel, Historia de</w:t>
      </w:r>
      <w:r>
        <w:t xml:space="preserve">; </w:t>
      </w:r>
      <w:r>
        <w:t>Jerusalén</w:t>
      </w:r>
      <w:r>
        <w:t xml:space="preserve">; </w:t>
      </w:r>
      <w:r>
        <w:t>Judaísmo</w:t>
      </w:r>
      <w:r>
        <w:t>.</w:t>
      </w:r>
      <w:r/>
      <w:r/>
    </w:p>
    <w:p>
      <w:r/>
    </w:p>
    <w:p>
      <w:pPr>
        <w:pStyle w:val="Heading2"/>
      </w:pPr>
      <w:r>
        <w:t>Primogénito</w:t>
      </w:r>
      <w:r/>
    </w:p>
    <w:p>
      <w:r/>
      <w:r>
        <w:t>El hijo o hija mayor en una familia (</w:t>
      </w:r>
      <w:hyperlink r:id="rId11924">
        <w:r>
          <w:rPr>
            <w:color w:val="0000EE"/>
            <w:u w:val="single"/>
          </w:rPr>
          <w:t>Génesis 22:21</w:t>
        </w:r>
      </w:hyperlink>
      <w:r>
        <w:t xml:space="preserve">; </w:t>
      </w:r>
      <w:hyperlink r:id="rId9482">
        <w:r>
          <w:rPr>
            <w:color w:val="0000EE"/>
            <w:u w:val="single"/>
          </w:rPr>
          <w:t>29:26</w:t>
        </w:r>
      </w:hyperlink>
      <w:r>
        <w:t>).</w:t>
      </w:r>
    </w:p>
    <w:p>
      <w:r/>
      <w:r>
        <w:t>Israel fue llamado el primogénito de Dios debido al comienzo milagroso de esa nación y su especial rescate de Egipto (</w:t>
      </w:r>
      <w:hyperlink r:id="rId11925">
        <w:r>
          <w:rPr>
            <w:color w:val="0000EE"/>
            <w:u w:val="single"/>
          </w:rPr>
          <w:t>Génesis 17:5, 15</w:t>
        </w:r>
      </w:hyperlink>
      <w:hyperlink r:id="rId47">
        <w:r>
          <w:rPr>
            <w:color w:val="0000EE"/>
            <w:u w:val="single"/>
          </w:rPr>
          <w:t>-</w:t>
        </w:r>
      </w:hyperlink>
      <w:hyperlink r:id="rId11925">
        <w:r>
          <w:rPr>
            <w:color w:val="0000EE"/>
            <w:u w:val="single"/>
          </w:rPr>
          <w:t>16</w:t>
        </w:r>
      </w:hyperlink>
      <w:r>
        <w:t xml:space="preserve">; </w:t>
      </w:r>
      <w:hyperlink r:id="rId6984">
        <w:r>
          <w:rPr>
            <w:color w:val="0000EE"/>
            <w:u w:val="single"/>
          </w:rPr>
          <w:t>Éxodo 4:22</w:t>
        </w:r>
      </w:hyperlink>
      <w:r>
        <w:t>). Como primogénito de Dios, Israel tenía un estatus especial sobre todas las demás naciones. Los gentiles (personas no judías) eran “bendecidos” solo en relación con su amabilidad hacia Israel (</w:t>
      </w:r>
      <w:hyperlink r:id="rId3119">
        <w:r>
          <w:rPr>
            <w:color w:val="0000EE"/>
            <w:u w:val="single"/>
          </w:rPr>
          <w:t>Génesis 12:3,</w:t>
        </w:r>
      </w:hyperlink>
      <w:r>
        <w:t xml:space="preserve"> </w:t>
      </w:r>
      <w:hyperlink r:id="rId2941">
        <w:r>
          <w:rPr>
            <w:color w:val="0000EE"/>
            <w:u w:val="single"/>
          </w:rPr>
          <w:t>Éxodo 19:6,</w:t>
        </w:r>
      </w:hyperlink>
      <w:r>
        <w:t xml:space="preserve"> </w:t>
      </w:r>
      <w:hyperlink r:id="rId2955">
        <w:r>
          <w:rPr>
            <w:color w:val="0000EE"/>
            <w:u w:val="single"/>
          </w:rPr>
          <w:t>Deuteronomio 4:5–8</w:t>
        </w:r>
      </w:hyperlink>
      <w:r>
        <w:t>). El profeta Isaías previó un día en que Israel recibiría una doble porción de herencia (</w:t>
      </w:r>
      <w:hyperlink r:id="rId11926">
        <w:r>
          <w:rPr>
            <w:color w:val="0000EE"/>
            <w:u w:val="single"/>
          </w:rPr>
          <w:t>Isaías 61:7</w:t>
        </w:r>
      </w:hyperlink>
      <w:r>
        <w:t>). Así, ser primogénito implica prioridad o superioridad, así como una herencia.</w:t>
      </w:r>
    </w:p>
    <w:p>
      <w:r/>
      <w:r>
        <w:t xml:space="preserve">La expresión “primogénitos de los pobres” en </w:t>
      </w:r>
      <w:hyperlink r:id="rId11927">
        <w:r>
          <w:rPr>
            <w:color w:val="0000EE"/>
            <w:u w:val="single"/>
          </w:rPr>
          <w:t>Isaías 14:30</w:t>
        </w:r>
      </w:hyperlink>
      <w:r>
        <w:t xml:space="preserve"> se refiere a alguien que es el más pobre entre los pobres. La expresión “primogénito de la muerte” en </w:t>
      </w:r>
      <w:hyperlink r:id="rId11928">
        <w:r>
          <w:rPr>
            <w:color w:val="0000EE"/>
            <w:u w:val="single"/>
          </w:rPr>
          <w:t>Job 18:13</w:t>
        </w:r>
      </w:hyperlink>
      <w:r>
        <w:t xml:space="preserve"> indica que la enfermedad de Job podría causarle la muerte.</w:t>
      </w:r>
    </w:p>
    <w:p>
      <w:r/>
      <w:r>
        <w:t>Como Dios salvó a los primogénitos de Israel de la muerte en Egipto, esperaba que todos los futuros primogénitos fueran dedicados a su servicio (</w:t>
      </w:r>
      <w:hyperlink r:id="rId11929">
        <w:r>
          <w:rPr>
            <w:color w:val="0000EE"/>
            <w:u w:val="single"/>
          </w:rPr>
          <w:t>Éxodo 11:4–7</w:t>
        </w:r>
      </w:hyperlink>
      <w:r>
        <w:t xml:space="preserve">; </w:t>
      </w:r>
      <w:hyperlink r:id="rId11930">
        <w:r>
          <w:rPr>
            <w:color w:val="0000EE"/>
            <w:u w:val="single"/>
          </w:rPr>
          <w:t>13:12</w:t>
        </w:r>
      </w:hyperlink>
      <w:r>
        <w:t>). El primer hijo varón era un representante de toda la descendencia (</w:t>
      </w:r>
      <w:hyperlink r:id="rId11931">
        <w:r>
          <w:rPr>
            <w:color w:val="0000EE"/>
            <w:u w:val="single"/>
          </w:rPr>
          <w:t>Génesis 49:3,</w:t>
        </w:r>
      </w:hyperlink>
      <w:r>
        <w:t xml:space="preserve"> </w:t>
      </w:r>
      <w:hyperlink r:id="rId93">
        <w:r>
          <w:rPr>
            <w:color w:val="0000EE"/>
            <w:u w:val="single"/>
          </w:rPr>
          <w:t>Éxodo 22:29,</w:t>
        </w:r>
      </w:hyperlink>
      <w:r>
        <w:t xml:space="preserve"> </w:t>
      </w:r>
      <w:hyperlink r:id="rId11932">
        <w:r>
          <w:rPr>
            <w:color w:val="0000EE"/>
            <w:u w:val="single"/>
          </w:rPr>
          <w:t>Números 3:13</w:t>
        </w:r>
      </w:hyperlink>
      <w:r>
        <w:t>). Dios ordenó que los primogénitos de todos los animales usados para ofrendas fueran dedicados a él (</w:t>
      </w:r>
      <w:hyperlink r:id="rId11933">
        <w:r>
          <w:rPr>
            <w:color w:val="0000EE"/>
            <w:u w:val="single"/>
          </w:rPr>
          <w:t>Éxodo 13:2, 15</w:t>
        </w:r>
      </w:hyperlink>
      <w:r>
        <w:t>).</w:t>
      </w:r>
    </w:p>
    <w:p>
      <w:pPr>
        <w:pStyle w:val="Heading3"/>
      </w:pPr>
      <w:r>
        <w:t>Primogénito y redención</w:t>
      </w:r>
    </w:p>
    <w:p>
      <w:r/>
      <w:r>
        <w:t>Cada tribu debía redimir a su primogénito, excepto la de Leví, pagando una suma que no excediera cinco siclos (</w:t>
      </w:r>
      <w:hyperlink r:id="rId11934">
        <w:r>
          <w:rPr>
            <w:color w:val="0000EE"/>
            <w:u w:val="single"/>
          </w:rPr>
          <w:t>Números 18:15–16</w:t>
        </w:r>
      </w:hyperlink>
      <w:r>
        <w:t>). La redención implicaba una esclavitud previa. Esto era para recordar a Israel su liberación de Egipto (</w:t>
      </w:r>
      <w:hyperlink r:id="rId11935">
        <w:r>
          <w:rPr>
            <w:color w:val="0000EE"/>
            <w:u w:val="single"/>
          </w:rPr>
          <w:t>Éxodo 13:2–8</w:t>
        </w:r>
      </w:hyperlink>
      <w:r>
        <w:t>).</w:t>
      </w:r>
    </w:p>
    <w:p>
      <w:r/>
      <w:r>
        <w:t>El primogénito de los animales ritualmente puros estaba dedicado al Señor. Se llevaba al tabernáculo (o más tarde, al templo) dentro del primer año, a partir del octavo día después del nacimiento. Este animal luego era sacrificado y su sangre rociada sobre el altar. La carne del animal sacrificado era para los sacerdotes (</w:t>
      </w:r>
      <w:hyperlink r:id="rId11936">
        <w:r>
          <w:rPr>
            <w:color w:val="0000EE"/>
            <w:u w:val="single"/>
          </w:rPr>
          <w:t>Éxodo 13:13</w:t>
        </w:r>
      </w:hyperlink>
      <w:r>
        <w:t xml:space="preserve">; </w:t>
      </w:r>
      <w:hyperlink r:id="rId117">
        <w:r>
          <w:rPr>
            <w:color w:val="0000EE"/>
            <w:u w:val="single"/>
          </w:rPr>
          <w:t>22:30</w:t>
        </w:r>
      </w:hyperlink>
      <w:r>
        <w:t xml:space="preserve">; comparar </w:t>
      </w:r>
      <w:hyperlink r:id="rId11937">
        <w:r>
          <w:rPr>
            <w:color w:val="0000EE"/>
            <w:u w:val="single"/>
          </w:rPr>
          <w:t>Números 18:17</w:t>
        </w:r>
      </w:hyperlink>
      <w:r>
        <w:t>). El primogénito de los animales impuros podía ser redimido con una adición de una quinta parte del valor según lo determinado por el sacerdote. Si no era redimido, estos animales eran vendidos, intercambiados o destruidos por los sacerdotes (</w:t>
      </w:r>
      <w:hyperlink r:id="rId11938">
        <w:r>
          <w:rPr>
            <w:color w:val="0000EE"/>
            <w:u w:val="single"/>
          </w:rPr>
          <w:t>Levítico 27:27</w:t>
        </w:r>
      </w:hyperlink>
      <w:r>
        <w:t>). El pollino de un asno debía ser redimido con un cordero (</w:t>
      </w:r>
      <w:hyperlink r:id="rId11936">
        <w:r>
          <w:rPr>
            <w:color w:val="0000EE"/>
            <w:u w:val="single"/>
          </w:rPr>
          <w:t>Éxodo 13:13</w:t>
        </w:r>
      </w:hyperlink>
      <w:r>
        <w:t>). Si no era redimido, debía ser matado. La carne de los animales impuros no se comía.</w:t>
      </w:r>
    </w:p>
    <w:p>
      <w:pPr>
        <w:pStyle w:val="Heading3"/>
      </w:pPr>
      <w:r>
        <w:t>Primogénito y derecho de nacimiento</w:t>
      </w:r>
    </w:p>
    <w:p>
      <w:r/>
      <w:r>
        <w:t>El primogénito actuaba como sacerdote de la familia si el padre estaba ausente o había fallecido. Esaú y Rubén son ejemplos de esto (</w:t>
      </w:r>
      <w:hyperlink r:id="rId11939">
        <w:r>
          <w:rPr>
            <w:color w:val="0000EE"/>
            <w:u w:val="single"/>
          </w:rPr>
          <w:t>Génesis 27:19,32</w:t>
        </w:r>
      </w:hyperlink>
      <w:r>
        <w:t xml:space="preserve">; </w:t>
      </w:r>
      <w:hyperlink r:id="rId11940">
        <w:r>
          <w:rPr>
            <w:color w:val="0000EE"/>
            <w:u w:val="single"/>
          </w:rPr>
          <w:t>1 Crónicas 5:1–2</w:t>
        </w:r>
      </w:hyperlink>
      <w:r>
        <w:t>). Esta función del primogénito terminó cuando el sacerdocio fue asignado a la tribu de Leví (</w:t>
      </w:r>
      <w:hyperlink r:id="rId11941">
        <w:r>
          <w:rPr>
            <w:color w:val="0000EE"/>
            <w:u w:val="single"/>
          </w:rPr>
          <w:t>Números 3:12–13</w:t>
        </w:r>
      </w:hyperlink>
      <w:r>
        <w:t>). Todos los primogénitos de generaciones posteriores debían ser redimidos. El dinero de la redención se convirtió en parte del ingreso anual de los levitas (</w:t>
      </w:r>
      <w:hyperlink r:id="rId11942">
        <w:r>
          <w:rPr>
            <w:color w:val="0000EE"/>
            <w:u w:val="single"/>
          </w:rPr>
          <w:t>Números 8:17</w:t>
        </w:r>
      </w:hyperlink>
      <w:r>
        <w:t xml:space="preserve">; </w:t>
      </w:r>
      <w:hyperlink r:id="rId11477">
        <w:r>
          <w:rPr>
            <w:color w:val="0000EE"/>
            <w:u w:val="single"/>
          </w:rPr>
          <w:t>18:16</w:t>
        </w:r>
      </w:hyperlink>
      <w:r>
        <w:t>).</w:t>
      </w:r>
    </w:p>
    <w:p>
      <w:r/>
      <w:r>
        <w:t>Una doble porción de la herencia familiar era el derecho del primogénito. Esto protegía al primogénito cuando un hombre tenía más de una esposa. El hijo de una esposa favorita no podía ocupar el lugar del primer hijo nacido en el hogar (</w:t>
      </w:r>
      <w:hyperlink r:id="rId5058">
        <w:r>
          <w:rPr>
            <w:color w:val="0000EE"/>
            <w:u w:val="single"/>
          </w:rPr>
          <w:t>Deuteronomio 21:17</w:t>
        </w:r>
      </w:hyperlink>
      <w:r>
        <w:t>).</w:t>
      </w:r>
    </w:p>
    <w:p>
      <w:r/>
      <w:r>
        <w:t>El título "primogénito" se aplica a Jesús (</w:t>
      </w:r>
      <w:hyperlink r:id="rId10967">
        <w:r>
          <w:rPr>
            <w:color w:val="0000EE"/>
            <w:u w:val="single"/>
          </w:rPr>
          <w:t>Lucas 2:7,</w:t>
        </w:r>
      </w:hyperlink>
      <w:r>
        <w:t xml:space="preserve"> </w:t>
      </w:r>
      <w:hyperlink r:id="rId3042">
        <w:r>
          <w:rPr>
            <w:color w:val="0000EE"/>
            <w:u w:val="single"/>
          </w:rPr>
          <w:t>Romanos 8:29,</w:t>
        </w:r>
      </w:hyperlink>
      <w:r>
        <w:t xml:space="preserve"> </w:t>
      </w:r>
      <w:hyperlink r:id="rId11943">
        <w:r>
          <w:rPr>
            <w:color w:val="0000EE"/>
            <w:u w:val="single"/>
          </w:rPr>
          <w:t>Colosenses 1:15,18</w:t>
        </w:r>
      </w:hyperlink>
      <w:r>
        <w:t xml:space="preserve">; </w:t>
      </w:r>
      <w:hyperlink r:id="rId6708">
        <w:r>
          <w:rPr>
            <w:color w:val="0000EE"/>
            <w:u w:val="single"/>
          </w:rPr>
          <w:t>Hebreos 1:6,</w:t>
        </w:r>
      </w:hyperlink>
      <w:r>
        <w:t xml:space="preserve"> </w:t>
      </w:r>
      <w:hyperlink r:id="rId11013">
        <w:r>
          <w:rPr>
            <w:color w:val="0000EE"/>
            <w:u w:val="single"/>
          </w:rPr>
          <w:t>Apocalipsis 1:5</w:t>
        </w:r>
      </w:hyperlink>
      <w:r>
        <w:t>). Este título resalta la preeminencia de Jesús sobre todos, ya que fue el primero en resucitar de entre los muertos. Como primogénito, Jesús es:</w:t>
      </w:r>
    </w:p>
    <w:p>
      <w:pPr>
        <w:pStyle w:val="ListBullet"/>
        <w:spacing w:line="240" w:lineRule="auto"/>
        <w:ind w:left="720"/>
      </w:pPr>
      <w:r/>
      <w:r>
        <w:t>Heredero de todas las cosas (</w:t>
      </w:r>
      <w:hyperlink r:id="rId4822">
        <w:r>
          <w:rPr>
            <w:color w:val="0000EE"/>
            <w:u w:val="single"/>
          </w:rPr>
          <w:t>Hebreos 1:2</w:t>
        </w:r>
      </w:hyperlink>
      <w:r>
        <w:t>)</w:t>
      </w:r>
    </w:p>
    <w:p>
      <w:pPr>
        <w:pStyle w:val="ListBullet"/>
        <w:spacing w:line="240" w:lineRule="auto"/>
        <w:ind w:left="720"/>
      </w:pPr>
      <w:r/>
      <w:r>
        <w:t>El líder de la iglesia (</w:t>
      </w:r>
      <w:hyperlink r:id="rId11944">
        <w:r>
          <w:rPr>
            <w:color w:val="0000EE"/>
            <w:u w:val="single"/>
          </w:rPr>
          <w:t>Efesios 1:20–23,</w:t>
        </w:r>
      </w:hyperlink>
      <w:r>
        <w:t xml:space="preserve"> </w:t>
      </w:r>
      <w:hyperlink r:id="rId2801">
        <w:r>
          <w:rPr>
            <w:color w:val="0000EE"/>
            <w:u w:val="single"/>
          </w:rPr>
          <w:t>Colosenses 1:18,24</w:t>
        </w:r>
      </w:hyperlink>
      <w:r>
        <w:t xml:space="preserve">; </w:t>
      </w:r>
      <w:hyperlink r:id="rId11945">
        <w:r>
          <w:rPr>
            <w:color w:val="0000EE"/>
            <w:u w:val="single"/>
          </w:rPr>
          <w:t>Hebreos 2:10–12</w:t>
        </w:r>
      </w:hyperlink>
      <w:r>
        <w:t>)</w:t>
      </w:r>
    </w:p>
    <w:p>
      <w:r/>
      <w:r>
        <w:rPr>
          <w:i/>
        </w:rPr>
        <w:t>Véase también</w:t>
      </w:r>
      <w:r>
        <w:t xml:space="preserve"> </w:t>
      </w:r>
      <w:r>
        <w:t>Derecho de nacimiento</w:t>
      </w:r>
      <w:r>
        <w:t xml:space="preserve">; </w:t>
      </w:r>
      <w:r>
        <w:t>Heredero</w:t>
      </w:r>
      <w:r>
        <w:t xml:space="preserve">; </w:t>
      </w:r>
      <w:r>
        <w:t>Herencia</w:t>
      </w:r>
      <w:r>
        <w:t xml:space="preserve">; </w:t>
      </w:r>
      <w:r>
        <w:t>Primogenitura</w:t>
      </w:r>
      <w:r>
        <w:t>.</w:t>
      </w:r>
      <w:r/>
      <w:r/>
    </w:p>
    <w:p>
      <w:r/>
    </w:p>
    <w:p>
      <w:pPr>
        <w:pStyle w:val="Heading2"/>
      </w:pPr>
      <w:r>
        <w:t>Principados y Potestades</w:t>
      </w:r>
      <w:r/>
    </w:p>
    <w:p>
      <w:r/>
      <w:r>
        <w:t xml:space="preserve">Una frase conocida por la versión RVR 1909 de la Biblia. Aparece varias veces en los escritos de Pablo y se expresa utilizando tres sinónimos griegos. El concepto de principados está representado por las palabras griegas </w:t>
      </w:r>
      <w:r>
        <w:rPr>
          <w:i/>
        </w:rPr>
        <w:t>exousia</w:t>
      </w:r>
      <w:r>
        <w:t xml:space="preserve"> y </w:t>
      </w:r>
      <w:r>
        <w:rPr>
          <w:i/>
        </w:rPr>
        <w:t>archai.</w:t>
      </w:r>
      <w:r>
        <w:t xml:space="preserve"> El concepto de potestades está representado por </w:t>
      </w:r>
      <w:r>
        <w:rPr>
          <w:i/>
        </w:rPr>
        <w:t>dunamis.</w:t>
      </w:r>
      <w:r>
        <w:t xml:space="preserve"> En el Nuevo Testamento, </w:t>
      </w:r>
      <w:r>
        <w:rPr>
          <w:i/>
        </w:rPr>
        <w:t>exousia</w:t>
      </w:r>
      <w:r>
        <w:t xml:space="preserve"> describe el poder inherente en la autoridad como algo confirmado por o derivado de una posición de prominencia. No hay nada malo en este tipo de autoridad. Al contrario, es esencialmente correcta tanto moral como espiritualmente (</w:t>
      </w:r>
      <w:hyperlink r:id="rId648">
        <w:r>
          <w:rPr>
            <w:color w:val="0000EE"/>
            <w:u w:val="single"/>
          </w:rPr>
          <w:t>Mateo 21:23</w:t>
        </w:r>
      </w:hyperlink>
      <w:r>
        <w:t>). Por lo tanto, se aplica más apropiadamente a estas posiciones de autoridad:</w:t>
      </w:r>
    </w:p>
    <w:p>
      <w:pPr>
        <w:pStyle w:val="ListBullet"/>
        <w:spacing w:line="240" w:lineRule="auto"/>
        <w:ind w:left="720"/>
      </w:pPr>
      <w:r/>
      <w:r>
        <w:t>la autoridad del Mesías, el Ungido de Dios (</w:t>
      </w:r>
      <w:hyperlink r:id="rId7021">
        <w:r>
          <w:rPr>
            <w:color w:val="0000EE"/>
            <w:u w:val="single"/>
          </w:rPr>
          <w:t>Mateo 9:6</w:t>
        </w:r>
      </w:hyperlink>
      <w:r>
        <w:t xml:space="preserve">, </w:t>
      </w:r>
      <w:hyperlink r:id="rId7022">
        <w:r>
          <w:rPr>
            <w:color w:val="0000EE"/>
            <w:u w:val="single"/>
          </w:rPr>
          <w:t>Marcos 2:10</w:t>
        </w:r>
      </w:hyperlink>
      <w:r>
        <w:t>)</w:t>
      </w:r>
    </w:p>
    <w:p>
      <w:pPr>
        <w:pStyle w:val="ListBullet"/>
        <w:spacing w:line="240" w:lineRule="auto"/>
        <w:ind w:left="720"/>
      </w:pPr>
      <w:r/>
      <w:r>
        <w:t>la autoridad de los apóstoles (</w:t>
      </w:r>
      <w:hyperlink r:id="rId11946">
        <w:r>
          <w:rPr>
            <w:color w:val="0000EE"/>
            <w:u w:val="single"/>
          </w:rPr>
          <w:t>2 Corintios 10:8</w:t>
        </w:r>
      </w:hyperlink>
      <w:r>
        <w:t xml:space="preserve">; </w:t>
      </w:r>
      <w:hyperlink r:id="rId11947">
        <w:r>
          <w:rPr>
            <w:color w:val="0000EE"/>
            <w:u w:val="single"/>
          </w:rPr>
          <w:t>13:10</w:t>
        </w:r>
      </w:hyperlink>
      <w:r>
        <w:t>)</w:t>
      </w:r>
    </w:p>
    <w:p>
      <w:pPr>
        <w:pStyle w:val="ListBullet"/>
        <w:spacing w:line="240" w:lineRule="auto"/>
        <w:ind w:left="720"/>
      </w:pPr>
      <w:r/>
      <w:r>
        <w:t xml:space="preserve">la autoridad del gobierno humano (compara con </w:t>
      </w:r>
      <w:hyperlink r:id="rId11948">
        <w:r>
          <w:rPr>
            <w:color w:val="0000EE"/>
            <w:u w:val="single"/>
          </w:rPr>
          <w:t>Mateo 8:9</w:t>
        </w:r>
      </w:hyperlink>
      <w:r>
        <w:t xml:space="preserve">, </w:t>
      </w:r>
      <w:hyperlink r:id="rId11949">
        <w:r>
          <w:rPr>
            <w:color w:val="0000EE"/>
            <w:u w:val="single"/>
          </w:rPr>
          <w:t>Lucas 20:20</w:t>
        </w:r>
      </w:hyperlink>
      <w:r>
        <w:t>).</w:t>
      </w:r>
    </w:p>
    <w:p>
      <w:r/>
      <w:r>
        <w:rPr>
          <w:i/>
        </w:rPr>
        <w:t>Archai</w:t>
      </w:r>
      <w:r>
        <w:t xml:space="preserve"> tiene varios significados, pero aparece 12 veces con el sentido de "mandato", "regla" o "soberanía". Nueve de estas apariciones se encuentran en las cartas de Pablo (</w:t>
      </w:r>
      <w:hyperlink r:id="rId11950">
        <w:r>
          <w:rPr>
            <w:color w:val="0000EE"/>
            <w:u w:val="single"/>
          </w:rPr>
          <w:t>Romanos 8:38</w:t>
        </w:r>
      </w:hyperlink>
      <w:r>
        <w:t xml:space="preserve">, </w:t>
      </w:r>
      <w:hyperlink r:id="rId11951">
        <w:r>
          <w:rPr>
            <w:color w:val="0000EE"/>
            <w:u w:val="single"/>
          </w:rPr>
          <w:t>1 Corintios 15:24</w:t>
        </w:r>
      </w:hyperlink>
      <w:r>
        <w:t xml:space="preserve">, </w:t>
      </w:r>
      <w:hyperlink r:id="rId11952">
        <w:r>
          <w:rPr>
            <w:color w:val="0000EE"/>
            <w:u w:val="single"/>
          </w:rPr>
          <w:t>Efesios 1:21</w:t>
        </w:r>
      </w:hyperlink>
      <w:r>
        <w:t xml:space="preserve">; </w:t>
      </w:r>
      <w:hyperlink r:id="rId2465">
        <w:r>
          <w:rPr>
            <w:color w:val="0000EE"/>
            <w:u w:val="single"/>
          </w:rPr>
          <w:t>3:10</w:t>
        </w:r>
      </w:hyperlink>
      <w:r>
        <w:t xml:space="preserve">; </w:t>
      </w:r>
      <w:hyperlink r:id="rId2466">
        <w:r>
          <w:rPr>
            <w:color w:val="0000EE"/>
            <w:u w:val="single"/>
          </w:rPr>
          <w:t>6:12</w:t>
        </w:r>
      </w:hyperlink>
      <w:r>
        <w:t xml:space="preserve">; </w:t>
      </w:r>
      <w:hyperlink r:id="rId747">
        <w:r>
          <w:rPr>
            <w:color w:val="0000EE"/>
            <w:u w:val="single"/>
          </w:rPr>
          <w:t>Colosenses 1:16</w:t>
        </w:r>
      </w:hyperlink>
      <w:r>
        <w:t xml:space="preserve">; </w:t>
      </w:r>
      <w:hyperlink r:id="rId1988">
        <w:r>
          <w:rPr>
            <w:color w:val="0000EE"/>
            <w:u w:val="single"/>
          </w:rPr>
          <w:t>2:10, 15</w:t>
        </w:r>
      </w:hyperlink>
      <w:r>
        <w:t xml:space="preserve">, </w:t>
      </w:r>
      <w:hyperlink r:id="rId11953">
        <w:r>
          <w:rPr>
            <w:color w:val="0000EE"/>
            <w:u w:val="single"/>
          </w:rPr>
          <w:t>Tito 3:1</w:t>
        </w:r>
      </w:hyperlink>
      <w:r>
        <w:t xml:space="preserve">). La última palabra, </w:t>
      </w:r>
      <w:r>
        <w:rPr>
          <w:i/>
        </w:rPr>
        <w:t>dunamis</w:t>
      </w:r>
      <w:r>
        <w:t>, es un término común para poder. Denota la habilidad o fuerza para lograr un objetivo impresionante (</w:t>
      </w:r>
      <w:hyperlink r:id="rId11954">
        <w:r>
          <w:rPr>
            <w:color w:val="0000EE"/>
            <w:u w:val="single"/>
          </w:rPr>
          <w:t>Mateo 25:15</w:t>
        </w:r>
      </w:hyperlink>
      <w:r>
        <w:t xml:space="preserve">, </w:t>
      </w:r>
      <w:hyperlink r:id="rId11857">
        <w:r>
          <w:rPr>
            <w:color w:val="0000EE"/>
            <w:u w:val="single"/>
          </w:rPr>
          <w:t>Hechos 3:12</w:t>
        </w:r>
      </w:hyperlink>
      <w:r>
        <w:t>).</w:t>
      </w:r>
    </w:p>
    <w:p>
      <w:r/>
      <w:r>
        <w:t>Al utilizar la expresión “principados y potestades”, Pablo se refería a la jerarquía de entidades sobrenaturales, como los seres angélicos, que adoran y sirven al Creador del universo. Algunos comentaristas han dividido esta jerarquía en cinco categorías:</w:t>
      </w:r>
    </w:p>
    <w:p>
      <w:pPr>
        <w:pStyle w:val="ListBullet"/>
        <w:spacing w:line="240" w:lineRule="auto"/>
        <w:ind w:left="720"/>
      </w:pPr>
      <w:r/>
      <w:r>
        <w:t>tronos (un trono es una silla en la que los gobernantes se sientan al ejercer su autoridad)</w:t>
      </w:r>
    </w:p>
    <w:p>
      <w:pPr>
        <w:pStyle w:val="ListBullet"/>
        <w:spacing w:line="240" w:lineRule="auto"/>
        <w:ind w:left="720"/>
      </w:pPr>
      <w:r/>
      <w:r>
        <w:t>principados</w:t>
      </w:r>
    </w:p>
    <w:p>
      <w:pPr>
        <w:pStyle w:val="ListBullet"/>
        <w:spacing w:line="240" w:lineRule="auto"/>
        <w:ind w:left="720"/>
      </w:pPr>
      <w:r/>
      <w:r>
        <w:t>potestades</w:t>
      </w:r>
    </w:p>
    <w:p>
      <w:pPr>
        <w:pStyle w:val="ListBullet"/>
        <w:spacing w:line="240" w:lineRule="auto"/>
        <w:ind w:left="720"/>
      </w:pPr>
      <w:r/>
      <w:r>
        <w:t>autoridades</w:t>
      </w:r>
    </w:p>
    <w:p>
      <w:pPr>
        <w:pStyle w:val="ListBullet"/>
        <w:spacing w:line="240" w:lineRule="auto"/>
        <w:ind w:left="720"/>
      </w:pPr>
      <w:r/>
      <w:r>
        <w:t>dominios.</w:t>
      </w:r>
    </w:p>
    <w:p>
      <w:r/>
      <w:r>
        <w:t>Sin embargo, esta categorización debe inferirse, ya que no hay nada en las Escrituras que indique directamente la existencia de tales grupos distintos. Al utilizar esta frase, Pablo probablemente estaba expresando el señorío cósmico de Jesús de la manera más vívida y dramática posible.</w:t>
      </w:r>
    </w:p>
    <w:p>
      <w:r/>
      <w:r>
        <w:t>Al otorgarle a Jesús un nombre por encima de todo nombre, Pablo estaba demostrando la suprema autoridad de Cristo sobre todos los seres creados, ya sean buenos o malos (</w:t>
      </w:r>
      <w:hyperlink r:id="rId1165">
        <w:r>
          <w:rPr>
            <w:color w:val="0000EE"/>
            <w:u w:val="single"/>
          </w:rPr>
          <w:t>Romanos 14:11</w:t>
        </w:r>
      </w:hyperlink>
      <w:r>
        <w:t xml:space="preserve">, </w:t>
      </w:r>
      <w:hyperlink r:id="rId1166">
        <w:r>
          <w:rPr>
            <w:color w:val="0000EE"/>
            <w:u w:val="single"/>
          </w:rPr>
          <w:t>Filipenses 2:10</w:t>
        </w:r>
      </w:hyperlink>
      <w:r>
        <w:t>). Como su Creador, los ejércitos celestiales de ángeles eran sus súbditos, reconociéndolo como Señor del universo. Esta afirmación era importante para los colosenses, cuya comprensión de Dios aparentemente había sido contaminada por especulaciones no bíblicas (</w:t>
      </w:r>
      <w:hyperlink r:id="rId2780">
        <w:r>
          <w:rPr>
            <w:color w:val="0000EE"/>
            <w:u w:val="single"/>
          </w:rPr>
          <w:t>Colosenses 2:8</w:t>
        </w:r>
      </w:hyperlink>
      <w:r>
        <w:t>). La verdad es que en Jesús residía toda la plenitud de Dios, y esto se transmite a los creyentes a través del Espíritu del Señor.</w:t>
      </w:r>
      <w:r/>
      <w:r/>
    </w:p>
    <w:p>
      <w:r/>
    </w:p>
    <w:p>
      <w:pPr>
        <w:pStyle w:val="Heading2"/>
      </w:pPr>
      <w:r>
        <w:t>Priscila y Aquila</w:t>
      </w:r>
      <w:r/>
    </w:p>
    <w:p>
      <w:pPr>
        <w:pStyle w:val="Heading3"/>
      </w:pPr>
      <w:r>
        <w:t>¿Quienes fueron Priscila y Áquila?</w:t>
      </w:r>
    </w:p>
    <w:p>
      <w:r/>
      <w:r>
        <w:t>Una pareja cristiana que eran amigos y posibles conversos del apóstol Pablo. Lucas los menciona durante el ministerio de Pablo en Corinto (</w:t>
      </w:r>
      <w:hyperlink r:id="rId11955">
        <w:r>
          <w:rPr>
            <w:color w:val="0000EE"/>
            <w:u w:val="single"/>
          </w:rPr>
          <w:t>Hechos 18:1–3</w:t>
        </w:r>
      </w:hyperlink>
      <w:r>
        <w:t>). Siempre se mencionan juntos en el Nuevo Testamento. El nombre de Priscila aparece antes que el de Áquila en cuatro de las seis referencias (</w:t>
      </w:r>
      <w:hyperlink r:id="rId11956">
        <w:r>
          <w:rPr>
            <w:color w:val="0000EE"/>
            <w:u w:val="single"/>
          </w:rPr>
          <w:t>Hechos 18:18,</w:t>
        </w:r>
      </w:hyperlink>
      <w:r>
        <w:t xml:space="preserve"> </w:t>
      </w:r>
      <w:hyperlink r:id="rId4864">
        <w:r>
          <w:rPr>
            <w:color w:val="0000EE"/>
            <w:u w:val="single"/>
          </w:rPr>
          <w:t>Hechos 18:26,</w:t>
        </w:r>
      </w:hyperlink>
      <w:r>
        <w:t xml:space="preserve"> </w:t>
      </w:r>
      <w:hyperlink r:id="rId996">
        <w:r>
          <w:rPr>
            <w:color w:val="0000EE"/>
            <w:u w:val="single"/>
          </w:rPr>
          <w:t>Romanos 16:3,</w:t>
        </w:r>
      </w:hyperlink>
      <w:r>
        <w:t xml:space="preserve"> </w:t>
      </w:r>
      <w:hyperlink r:id="rId993">
        <w:r>
          <w:rPr>
            <w:color w:val="0000EE"/>
            <w:u w:val="single"/>
          </w:rPr>
          <w:t>2 Timoteo 4:19</w:t>
        </w:r>
      </w:hyperlink>
      <w:r>
        <w:t>). Esto podría deberse a su carácter personal o a su papel de liderazgo en la iglesia.</w:t>
      </w:r>
    </w:p>
    <w:p>
      <w:r/>
      <w:r>
        <w:t>Aquila era un judío originario de Ponto, en Asia Menor. El edicto del año 49 d.C. del Emperador Claudio lo expulsó de Roma (</w:t>
      </w:r>
      <w:hyperlink r:id="rId2396">
        <w:r>
          <w:rPr>
            <w:color w:val="0000EE"/>
            <w:u w:val="single"/>
          </w:rPr>
          <w:t>Hechos 18:2</w:t>
        </w:r>
      </w:hyperlink>
      <w:r>
        <w:t>). El historiador Suetonio menciona este edicto: “Expulsó de Roma a todos los judíos, quienes causaban disturbios continuamente a instigación de un tal Cresto”.</w:t>
      </w:r>
    </w:p>
    <w:p>
      <w:pPr>
        <w:pStyle w:val="Heading3"/>
      </w:pPr>
      <w:r>
        <w:t>Amigos y colegas de Pablo</w:t>
      </w:r>
    </w:p>
    <w:p>
      <w:r/>
      <w:r>
        <w:t xml:space="preserve">Desde Roma, Aquila y Priscila se dirigieron a Corinto, donde conocieron a Pablo durante su segundo viaje misionero. Vivieron juntos y trabajaron como fabricantes de tiendas. Su estrecha asociación con Pablo fue beneficiosa. Más tarde, incluso instruyeron al erudito maestro judío Apolos, quien luego refutó poderosamente a los judíos en debate público, demostrando a partir de las Escrituras que Jesús es el Cristo (versículos </w:t>
      </w:r>
      <w:hyperlink r:id="rId8471">
        <w:r>
          <w:rPr>
            <w:color w:val="0000EE"/>
            <w:u w:val="single"/>
          </w:rPr>
          <w:t>24–28</w:t>
        </w:r>
      </w:hyperlink>
      <w:r>
        <w:t>).</w:t>
      </w:r>
    </w:p>
    <w:p>
      <w:r/>
      <w:r>
        <w:t>Priscila y Aquila fueron amigos leales y compañeros de trabajo de confianza de Pablo (</w:t>
      </w:r>
      <w:hyperlink r:id="rId11957">
        <w:r>
          <w:rPr>
            <w:color w:val="0000EE"/>
            <w:u w:val="single"/>
          </w:rPr>
          <w:t>Romanos 16:3–4</w:t>
        </w:r>
      </w:hyperlink>
      <w:r>
        <w:t>). Cuando Pablo dejó Corinto, ellos lo acompañaron. Luego se quedaron en Éfeso después de que él regresó a Siria (</w:t>
      </w:r>
      <w:hyperlink r:id="rId4911">
        <w:r>
          <w:rPr>
            <w:color w:val="0000EE"/>
            <w:u w:val="single"/>
          </w:rPr>
          <w:t>Hechos 18:18–19</w:t>
        </w:r>
      </w:hyperlink>
      <w:r>
        <w:t>). Cuando Pablo escribió la Primera Carta a los Corintios, ellos todavía estaban en Éfeso. Su hogar se convirtió en un lugar de reunión para los cristianos (</w:t>
      </w:r>
      <w:hyperlink r:id="rId1091">
        <w:r>
          <w:rPr>
            <w:color w:val="0000EE"/>
            <w:u w:val="single"/>
          </w:rPr>
          <w:t>1 Corintios 16:19</w:t>
        </w:r>
      </w:hyperlink>
      <w:r>
        <w:t>). Después de que terminó el decreto de Claudio, Priscila y Aquila regresaron a Roma. Fue entonces cuando Pablo escribió a los cristianos romanos (</w:t>
      </w:r>
      <w:hyperlink r:id="rId996">
        <w:r>
          <w:rPr>
            <w:color w:val="0000EE"/>
            <w:u w:val="single"/>
          </w:rPr>
          <w:t>Romanos 16:3</w:t>
        </w:r>
      </w:hyperlink>
      <w:r>
        <w:t>). Cuando se escribió la Segunda Carta a Timoteo, Priscila y Aquila estaban de vuelta en Éfeso (</w:t>
      </w:r>
      <w:hyperlink r:id="rId993">
        <w:r>
          <w:rPr>
            <w:color w:val="0000EE"/>
            <w:u w:val="single"/>
          </w:rPr>
          <w:t>2 Timoteo 4:19</w:t>
        </w:r>
      </w:hyperlink>
      <w:r>
        <w:t>).</w:t>
      </w:r>
      <w:r/>
      <w:r/>
    </w:p>
    <w:p>
      <w:r/>
    </w:p>
    <w:p>
      <w:pPr>
        <w:pStyle w:val="Heading2"/>
      </w:pPr>
      <w:r>
        <w:t>Problema de Sangrado</w:t>
      </w:r>
      <w:r/>
    </w:p>
    <w:p>
      <w:r/>
      <w:r>
        <w:t xml:space="preserve">La traducción de la versión Reina Valera "enferma de flujo de sangre" o "hemorragia" en </w:t>
      </w:r>
      <w:hyperlink r:id="rId11958">
        <w:r>
          <w:rPr>
            <w:color w:val="0000EE"/>
            <w:u w:val="single"/>
          </w:rPr>
          <w:t>Mateo 9:20</w:t>
        </w:r>
      </w:hyperlink>
      <w:r>
        <w:t xml:space="preserve"> y </w:t>
      </w:r>
      <w:hyperlink r:id="rId11959">
        <w:r>
          <w:rPr>
            <w:color w:val="0000EE"/>
            <w:u w:val="single"/>
          </w:rPr>
          <w:t>Marcos 5:25</w:t>
        </w:r>
      </w:hyperlink>
      <w:r>
        <w:t xml:space="preserve">. </w:t>
      </w:r>
      <w:r>
        <w:rPr>
          <w:i/>
        </w:rPr>
        <w:t>Véase</w:t>
      </w:r>
      <w:r>
        <w:t xml:space="preserve"> </w:t>
      </w:r>
      <w:r>
        <w:t>Hemorragia</w:t>
      </w:r>
      <w:r>
        <w:t>.</w:t>
      </w:r>
      <w:r/>
      <w:r/>
    </w:p>
    <w:p>
      <w:r/>
    </w:p>
    <w:p>
      <w:pPr>
        <w:pStyle w:val="Heading2"/>
      </w:pPr>
      <w:r>
        <w:t>procónsul</w:t>
      </w:r>
      <w:r/>
    </w:p>
    <w:p>
      <w:r/>
      <w:r>
        <w:t>Un procónsul era un gobernador designado por el Senado de Roma para administrar una provincia. A partir de la época del Emperador Augusto, el Senado romano elegía gobernadores para gestionar ciertas provincias senatoriales romanas. Estas provincias se consideraban lo suficientemente seguras como para no requerir un ejército estacionado allí.</w:t>
      </w:r>
    </w:p>
    <w:p>
      <w:r/>
      <w:r>
        <w:t>Los procónsules servían por un año. Desempeñaban su cargo entre el tiempo en que eran pretores (un funcionario gubernamental de menor rango) y cuando se convertían en cónsules de Roma (una posición superior). Los procónsules se diferenciaban de los procuradores, quienes eran elegidos por el Emperador para gobernar provincias imperiales sin un período de tiempo determinado.</w:t>
      </w:r>
    </w:p>
    <w:p>
      <w:r/>
      <w:r>
        <w:t>En el libro de los Hechos, encontramos a dos procónsules:</w:t>
      </w:r>
    </w:p>
    <w:p>
      <w:pPr>
        <w:pStyle w:val="ListBullet"/>
        <w:spacing w:line="240" w:lineRule="auto"/>
        <w:ind w:left="720"/>
      </w:pPr>
      <w:r/>
      <w:r>
        <w:t>Sergio Paulo de Chipre (</w:t>
      </w:r>
      <w:hyperlink r:id="rId1400">
        <w:r>
          <w:rPr>
            <w:color w:val="0000EE"/>
            <w:u w:val="single"/>
          </w:rPr>
          <w:t>Hechos 13:7–12</w:t>
        </w:r>
      </w:hyperlink>
      <w:r>
        <w:t>), y</w:t>
      </w:r>
    </w:p>
    <w:p>
      <w:pPr>
        <w:pStyle w:val="ListBullet"/>
        <w:spacing w:line="240" w:lineRule="auto"/>
        <w:ind w:left="720"/>
      </w:pPr>
      <w:r/>
      <w:r>
        <w:t>Galeón de Acaya (</w:t>
      </w:r>
      <w:hyperlink r:id="rId1602">
        <w:r>
          <w:rPr>
            <w:color w:val="0000EE"/>
            <w:u w:val="single"/>
          </w:rPr>
          <w:t>18:12–17</w:t>
        </w:r>
      </w:hyperlink>
      <w:r>
        <w:t>).</w:t>
      </w:r>
    </w:p>
    <w:p>
      <w:r/>
      <w:r>
        <w:rPr>
          <w:i/>
        </w:rPr>
        <w:t>Véase también</w:t>
      </w:r>
      <w:r>
        <w:t xml:space="preserve"> </w:t>
      </w:r>
      <w:r>
        <w:t>Galión</w:t>
      </w:r>
      <w:r>
        <w:t xml:space="preserve">; </w:t>
      </w:r>
      <w:r>
        <w:t>Inscripción de Galión</w:t>
      </w:r>
      <w:r>
        <w:t xml:space="preserve">; </w:t>
      </w:r>
      <w:r>
        <w:t>Sergio Paulo</w:t>
      </w:r>
      <w:r>
        <w:t>.</w:t>
      </w:r>
      <w:r/>
      <w:r/>
    </w:p>
    <w:p>
      <w:r/>
    </w:p>
    <w:p>
      <w:pPr>
        <w:pStyle w:val="Heading2"/>
      </w:pPr>
      <w:r>
        <w:t>Prócoro, Procoro</w:t>
      </w:r>
      <w:r/>
    </w:p>
    <w:p>
      <w:r/>
      <w:r>
        <w:t>Uno de los siete hombres elegidos por la iglesia primitiva en Jerusalén para servir a las viudas y gestionar la distribución diaria de alimentos (</w:t>
      </w:r>
      <w:hyperlink r:id="rId768">
        <w:r>
          <w:rPr>
            <w:color w:val="0000EE"/>
            <w:u w:val="single"/>
          </w:rPr>
          <w:t>Hechos 6:5</w:t>
        </w:r>
      </w:hyperlink>
      <w:r>
        <w:t>). Estos siete hombres fueron seleccionados por estar llenos del Espíritu y de sabiduría. Los otros seis hombres eran Esteban, Felipe, Nicanor, Timón, Parmenas y Nicolás.</w:t>
      </w:r>
    </w:p>
    <w:p>
      <w:r/>
      <w:r>
        <w:rPr>
          <w:i/>
        </w:rPr>
        <w:t>Véase también</w:t>
      </w:r>
      <w:r>
        <w:t xml:space="preserve"> </w:t>
      </w:r>
      <w:r>
        <w:t>Diácono, Diaconisa</w:t>
      </w:r>
      <w:r>
        <w:t>.</w:t>
      </w:r>
      <w:r/>
      <w:r/>
    </w:p>
    <w:p>
      <w:r/>
    </w:p>
    <w:p>
      <w:pPr>
        <w:pStyle w:val="Heading2"/>
      </w:pPr>
      <w:r>
        <w:t>Procurador</w:t>
      </w:r>
      <w:r/>
    </w:p>
    <w:p>
      <w:r/>
      <w:r>
        <w:t>Un procurador era un oficial financiero en Roma. Muchas traducciones modernas utilizan el término "gobernador". Solía pertenecer al rango ecuestre (clase media alta de la sociedad romana). El trabajo del procurador incluía supervisar y recaudar los impuestos imperiales en una provincia asignada. En Judea y otras provincias más pequeñas del Imperio Romano, el procurador a veces actuaba como gobernador de esa región.</w:t>
      </w:r>
    </w:p>
    <w:p>
      <w:r/>
      <w:r>
        <w:t>Un procurador no solo administraba las finanzas, sino que también tenía autoridad judicial y militar. Su principal responsabilidad era mantener la paz en su jurisdicción. El Nuevo Testamento menciona a tres procuradores romanos:</w:t>
      </w:r>
    </w:p>
    <w:p>
      <w:pPr>
        <w:pStyle w:val="ListBullet"/>
        <w:spacing w:line="240" w:lineRule="auto"/>
        <w:ind w:left="720"/>
      </w:pPr>
      <w:r/>
      <w:r>
        <w:t xml:space="preserve">Poncio Pilato fue procurador desde el año 26 hasta el 36 d.C. (ver </w:t>
      </w:r>
      <w:hyperlink r:id="rId11960">
        <w:r>
          <w:rPr>
            <w:color w:val="0000EE"/>
            <w:u w:val="single"/>
          </w:rPr>
          <w:t>Mateo 27,</w:t>
        </w:r>
      </w:hyperlink>
      <w:r>
        <w:t xml:space="preserve"> </w:t>
      </w:r>
      <w:hyperlink r:id="rId10994">
        <w:r>
          <w:rPr>
            <w:color w:val="0000EE"/>
            <w:u w:val="single"/>
          </w:rPr>
          <w:t>Juan 18–19</w:t>
        </w:r>
      </w:hyperlink>
      <w:r>
        <w:t>).</w:t>
      </w:r>
    </w:p>
    <w:p>
      <w:pPr>
        <w:pStyle w:val="ListBullet"/>
        <w:spacing w:line="240" w:lineRule="auto"/>
        <w:ind w:left="720"/>
      </w:pPr>
      <w:r/>
      <w:r>
        <w:t xml:space="preserve">Antonio Félix fue procurador desde el año 52 hasta el 59 d.C. (ver </w:t>
      </w:r>
      <w:hyperlink r:id="rId11961">
        <w:r>
          <w:rPr>
            <w:color w:val="0000EE"/>
            <w:u w:val="single"/>
          </w:rPr>
          <w:t>Hechos 23:24–25:14</w:t>
        </w:r>
      </w:hyperlink>
      <w:r>
        <w:t>).</w:t>
      </w:r>
    </w:p>
    <w:p>
      <w:pPr>
        <w:pStyle w:val="ListBullet"/>
        <w:spacing w:line="240" w:lineRule="auto"/>
        <w:ind w:left="720"/>
      </w:pPr>
      <w:r/>
      <w:r>
        <w:t xml:space="preserve">Porcio Festo fue procurador desde el 59 al 62 d.C. (ver </w:t>
      </w:r>
      <w:hyperlink r:id="rId11962">
        <w:r>
          <w:rPr>
            <w:color w:val="0000EE"/>
            <w:u w:val="single"/>
          </w:rPr>
          <w:t>Hechos 24:27–26:32</w:t>
        </w:r>
      </w:hyperlink>
      <w:r>
        <w:t>).</w:t>
      </w:r>
    </w:p>
    <w:p>
      <w:r/>
      <w:r>
        <w:t>Estos administradores eran responsables ante el gobernador de Siria y estaban subordinados a él.</w:t>
      </w:r>
    </w:p>
    <w:p>
      <w:r/>
      <w:r>
        <w:rPr>
          <w:i/>
        </w:rPr>
        <w:t>Véase también</w:t>
      </w:r>
      <w:r>
        <w:t xml:space="preserve"> </w:t>
      </w:r>
      <w:r>
        <w:t>Félix, Antonius</w:t>
      </w:r>
      <w:r>
        <w:t xml:space="preserve">; </w:t>
      </w:r>
      <w:r>
        <w:t>Festo, Porcio</w:t>
      </w:r>
      <w:r>
        <w:t xml:space="preserve">; </w:t>
      </w:r>
      <w:r>
        <w:t>Pilato, Poncio</w:t>
      </w:r>
      <w:r>
        <w:t>.</w:t>
      </w:r>
      <w:r/>
      <w:r/>
    </w:p>
    <w:p>
      <w:r/>
    </w:p>
    <w:p>
      <w:pPr>
        <w:pStyle w:val="Heading2"/>
      </w:pPr>
      <w:r>
        <w:t>Profecía</w:t>
      </w:r>
      <w:r/>
    </w:p>
    <w:p>
      <w:r/>
      <w:r>
        <w:t>Este término, junto con los relacionados "profeta", "profetizar", "profetismo" y "profético", se derivan de un grupo de palabras griegas que, en el griego secular, significan "hablar", "proclamar" o "anunciar". Sin embargo, en el griego bíblico, estos términos siempre implican hablar, proclamar o anunciar algo bajo la influencia de la inspiración espiritual.</w:t>
      </w:r>
    </w:p>
    <w:p>
      <w:pPr>
        <w:pStyle w:val="Heading3"/>
      </w:pPr>
      <w:r>
        <w:t>Sumario</w:t>
      </w:r>
    </w:p>
    <w:p>
      <w:pPr>
        <w:pStyle w:val="ListBullet"/>
        <w:spacing w:line="240" w:lineRule="auto"/>
        <w:ind w:left="720"/>
      </w:pPr>
      <w:r/>
      <w:r>
        <w:t>La Profecía en el Antiguo Testamento</w:t>
      </w:r>
    </w:p>
    <w:p>
      <w:pPr>
        <w:pStyle w:val="ListBullet"/>
        <w:spacing w:line="240" w:lineRule="auto"/>
        <w:ind w:left="720"/>
      </w:pPr>
      <w:r/>
      <w:r>
        <w:t>Clases de profetas en el Antiguo Testamento</w:t>
      </w:r>
    </w:p>
    <w:p>
      <w:pPr>
        <w:pStyle w:val="ListBullet"/>
        <w:spacing w:line="240" w:lineRule="auto"/>
        <w:ind w:left="720"/>
      </w:pPr>
      <w:r/>
      <w:r>
        <w:t>El Mensaje de los Profetas</w:t>
      </w:r>
    </w:p>
    <w:p>
      <w:pPr>
        <w:pStyle w:val="ListBullet"/>
        <w:spacing w:line="240" w:lineRule="auto"/>
        <w:ind w:left="720"/>
      </w:pPr>
      <w:r/>
      <w:r>
        <w:t>La Profecía en el Nuevo Testamento</w:t>
      </w:r>
    </w:p>
    <w:p>
      <w:pPr>
        <w:pStyle w:val="ListBullet"/>
        <w:spacing w:line="240" w:lineRule="auto"/>
        <w:ind w:left="720"/>
      </w:pPr>
      <w:r/>
      <w:r>
        <w:t>El Rol del Profeta Cristiano</w:t>
      </w:r>
    </w:p>
    <w:p>
      <w:pPr>
        <w:pStyle w:val="Heading3"/>
      </w:pPr>
      <w:r>
        <w:t>La Profecía en el Antiguo Testamento</w:t>
      </w:r>
    </w:p>
    <w:p>
      <w:r/>
      <w:r>
        <w:t xml:space="preserve">Una de las declaraciones más claras y significativas sobre la naturaleza de la inspiración profética en el Antiguo Testamento se encuentra en </w:t>
      </w:r>
      <w:hyperlink r:id="rId8631">
        <w:r>
          <w:rPr>
            <w:color w:val="0000EE"/>
            <w:u w:val="single"/>
          </w:rPr>
          <w:t>Números 12:6–8</w:t>
        </w:r>
      </w:hyperlink>
      <w:r>
        <w:t>:</w:t>
      </w:r>
    </w:p>
    <w:p>
      <w:r/>
      <w:r>
        <w:t>Y él les dijo: Oid ahora mis palabras: si tuviereis profeta de Jehová, le apareceré en visión, en sueños hablaré con él. No así a mi siervo Moisés, que es fiel en toda mi casa: Boca a boca hablaré con él, y a las claras, y no por figuras; y verá la apariencia de Jehová.</w:t>
      </w:r>
    </w:p>
    <w:p>
      <w:r/>
      <w:r>
        <w:t>En este pasaje se encuentran varios conocimientos importantes sobre la naturaleza de la inspiración profética:</w:t>
      </w:r>
    </w:p>
    <w:p>
      <w:pPr>
        <w:pStyle w:val="ListNumber"/>
        <w:spacing w:line="240" w:lineRule="auto"/>
        <w:ind w:left="720"/>
      </w:pPr>
      <w:r/>
      <w:r>
        <w:t>El don profético de Moisés fue único, ya que solo él recibió revelaciones directamente de Dios.</w:t>
      </w:r>
    </w:p>
    <w:p>
      <w:pPr>
        <w:pStyle w:val="ListNumber"/>
        <w:spacing w:line="240" w:lineRule="auto"/>
        <w:ind w:left="720"/>
      </w:pPr>
      <w:r/>
      <w:r>
        <w:t>Normalmente, la revelación profética se recibía a través de un sueño o una visión.</w:t>
      </w:r>
    </w:p>
    <w:p>
      <w:pPr>
        <w:pStyle w:val="ListNumber"/>
        <w:spacing w:line="240" w:lineRule="auto"/>
        <w:ind w:left="720"/>
      </w:pPr>
      <w:r/>
      <w:r>
        <w:t>El significado de la revelación profética no siempre es completamente claro, ya que a veces la profecía es ambigua.</w:t>
      </w:r>
    </w:p>
    <w:p>
      <w:r/>
      <w:r>
        <w:t xml:space="preserve">Una comprensión más profunda de la naturaleza de la revelación profética se encuentra en </w:t>
      </w:r>
      <w:hyperlink r:id="rId9647">
        <w:r>
          <w:rPr>
            <w:color w:val="0000EE"/>
            <w:u w:val="single"/>
          </w:rPr>
          <w:t>Deuteronomio 18:18</w:t>
        </w:r>
      </w:hyperlink>
      <w:r>
        <w:t>: “P</w:t>
      </w:r>
      <w:r>
        <w:t>rofeta les [a Israel] suscitaré [Dios] de en medio de sus hermanos, como tú [Moisés]; y pondré mis palabras en su boca, y él les hablará todo lo que yo le mandare</w:t>
      </w:r>
      <w:r>
        <w:t>”. Este pasaje es interesante porque Jesús fue identificado como “el profeta como Moisés” que vino en cumplimiento de esta predicción (</w:t>
      </w:r>
      <w:hyperlink r:id="rId10074">
        <w:r>
          <w:rPr>
            <w:color w:val="0000EE"/>
            <w:u w:val="single"/>
          </w:rPr>
          <w:t>Hechos 3:22</w:t>
        </w:r>
      </w:hyperlink>
      <w:r>
        <w:t xml:space="preserve">, </w:t>
      </w:r>
      <w:hyperlink r:id="rId11963">
        <w:r>
          <w:rPr>
            <w:color w:val="0000EE"/>
            <w:u w:val="single"/>
          </w:rPr>
          <w:t>7:37</w:t>
        </w:r>
      </w:hyperlink>
      <w:r>
        <w:t xml:space="preserve">). Sin embargo, la referencia histórica más inmediata es a la sucesión de profetas que guiaron a Israel desde Josué hasta Malaquías. La frase “pondré mis palabras en su boca” se refiere al proceso de inspiración divina y recuerda la fórmula profética común del Antiguo Testamento “la palabra del Señor vino a [tal y tal profeta]” (para ejemplos, ver </w:t>
      </w:r>
      <w:hyperlink r:id="rId11964">
        <w:r>
          <w:rPr>
            <w:color w:val="0000EE"/>
            <w:u w:val="single"/>
          </w:rPr>
          <w:t>1 Samuel 15:10</w:t>
        </w:r>
      </w:hyperlink>
      <w:r>
        <w:t xml:space="preserve">, </w:t>
      </w:r>
      <w:hyperlink r:id="rId11965">
        <w:r>
          <w:rPr>
            <w:color w:val="0000EE"/>
            <w:u w:val="single"/>
          </w:rPr>
          <w:t>2 Samuel 24:11</w:t>
        </w:r>
      </w:hyperlink>
      <w:r>
        <w:t xml:space="preserve">, </w:t>
      </w:r>
      <w:hyperlink r:id="rId11966">
        <w:r>
          <w:rPr>
            <w:color w:val="0000EE"/>
            <w:u w:val="single"/>
          </w:rPr>
          <w:t>1 Reyes 19:9</w:t>
        </w:r>
      </w:hyperlink>
      <w:r>
        <w:t xml:space="preserve">, </w:t>
      </w:r>
      <w:hyperlink r:id="rId11967">
        <w:r>
          <w:rPr>
            <w:color w:val="0000EE"/>
            <w:u w:val="single"/>
          </w:rPr>
          <w:t>Jonás 1:1</w:t>
        </w:r>
      </w:hyperlink>
      <w:r>
        <w:t xml:space="preserve">, </w:t>
      </w:r>
      <w:hyperlink r:id="rId6579">
        <w:r>
          <w:rPr>
            <w:color w:val="0000EE"/>
            <w:u w:val="single"/>
          </w:rPr>
          <w:t>Ageo 1:1</w:t>
        </w:r>
      </w:hyperlink>
      <w:r>
        <w:t xml:space="preserve">, </w:t>
      </w:r>
      <w:hyperlink r:id="rId11968">
        <w:r>
          <w:rPr>
            <w:color w:val="0000EE"/>
            <w:u w:val="single"/>
          </w:rPr>
          <w:t>2:1, 20</w:t>
        </w:r>
      </w:hyperlink>
      <w:r>
        <w:t xml:space="preserve">; </w:t>
      </w:r>
      <w:hyperlink r:id="rId11969">
        <w:r>
          <w:rPr>
            <w:color w:val="0000EE"/>
            <w:u w:val="single"/>
          </w:rPr>
          <w:t>Zacarías 7:1, 8</w:t>
        </w:r>
      </w:hyperlink>
      <w:r>
        <w:t xml:space="preserve">; </w:t>
      </w:r>
      <w:hyperlink r:id="rId11970">
        <w:r>
          <w:rPr>
            <w:color w:val="0000EE"/>
            <w:u w:val="single"/>
          </w:rPr>
          <w:t>8:1</w:t>
        </w:r>
      </w:hyperlink>
      <w:r>
        <w:t>). Un verdadero profeta es aquel que comunica (o repite) todo lo que Dios le ha dicho [a él o a ella].</w:t>
      </w:r>
    </w:p>
    <w:p>
      <w:pPr>
        <w:pStyle w:val="Heading4"/>
      </w:pPr>
      <w:r>
        <w:t>Formas de Inspiración Profética</w:t>
      </w:r>
    </w:p>
    <w:p>
      <w:r/>
      <w:r>
        <w:t>Los sueños eran una fuente de inspiración comúnmente reconocida en todo el mundo antiguo. Sin embargo, eran más valorados en Grecia que en el antiguo Israel. Los sueños reveladores en la Biblia se dividen en dos categorías principales: (1) sueños cuyo significado es evidente, y (2) sueños simbólicos que generalmente requieren la experiencia de un intérprete de sueños. Ambos tipos normalmente involucran elementos tanto visuales como auditivos. En aquellos sueños cuyo significado es evidente, normalmente un ser sobrenatural (Dios o un ángel) aparece al soñador y le habla de manera directa.</w:t>
      </w:r>
    </w:p>
    <w:p>
      <w:r/>
      <w:r>
        <w:t>Con frecuencia, los sueños reveladores contienen elementos simbólicos que requieren interpretación. Los dos grandes intérpretes de sueños del Antiguo Testamento son José y Daniel. Este último, Daniel, es claramente un profeta. Los dos sueños simbólicos que José mismo tuvo (</w:t>
      </w:r>
      <w:hyperlink r:id="rId7959">
        <w:r>
          <w:rPr>
            <w:color w:val="0000EE"/>
            <w:u w:val="single"/>
          </w:rPr>
          <w:t>Génesis 37:5–11</w:t>
        </w:r>
      </w:hyperlink>
      <w:r>
        <w:t>) tenían un significado tan evidente que sus hermanos y su padre pudieron interpretarlos de inmediato. Los sueños del mayordomo y el panadero fueron más complejos (</w:t>
      </w:r>
      <w:hyperlink r:id="rId11971">
        <w:r>
          <w:rPr>
            <w:color w:val="0000EE"/>
            <w:u w:val="single"/>
          </w:rPr>
          <w:t>40:1–19</w:t>
        </w:r>
      </w:hyperlink>
      <w:r>
        <w:t>), al igual que el sueño del Faraón (</w:t>
      </w:r>
      <w:hyperlink r:id="rId11972">
        <w:r>
          <w:rPr>
            <w:color w:val="0000EE"/>
            <w:u w:val="single"/>
          </w:rPr>
          <w:t>41:1–36</w:t>
        </w:r>
      </w:hyperlink>
      <w:r>
        <w:t>), que José pudo interpretar con la ayuda de Dios. De manera similar, Daniel pudo interpretar los sueños de Nabucodonosor (</w:t>
      </w:r>
      <w:hyperlink r:id="rId11973">
        <w:r>
          <w:rPr>
            <w:color w:val="0000EE"/>
            <w:u w:val="single"/>
          </w:rPr>
          <w:t>Daniel 2:25–45</w:t>
        </w:r>
      </w:hyperlink>
      <w:r>
        <w:t xml:space="preserve">, </w:t>
      </w:r>
      <w:hyperlink r:id="rId11974">
        <w:r>
          <w:rPr>
            <w:color w:val="0000EE"/>
            <w:u w:val="single"/>
          </w:rPr>
          <w:t>4:4–27</w:t>
        </w:r>
      </w:hyperlink>
      <w:r>
        <w:t>). Tanto José como Daniel atribuyeron la habilidad para interpretar tales sueños a Dios (</w:t>
      </w:r>
      <w:hyperlink r:id="rId7334">
        <w:r>
          <w:rPr>
            <w:color w:val="0000EE"/>
            <w:u w:val="single"/>
          </w:rPr>
          <w:t>Génesis 40:8</w:t>
        </w:r>
      </w:hyperlink>
      <w:r>
        <w:t xml:space="preserve">, </w:t>
      </w:r>
      <w:hyperlink r:id="rId11975">
        <w:r>
          <w:rPr>
            <w:color w:val="0000EE"/>
            <w:u w:val="single"/>
          </w:rPr>
          <w:t>41:16, 25;</w:t>
        </w:r>
      </w:hyperlink>
      <w:r>
        <w:t xml:space="preserve"> </w:t>
      </w:r>
      <w:hyperlink r:id="rId11976">
        <w:r>
          <w:rPr>
            <w:color w:val="0000EE"/>
            <w:u w:val="single"/>
          </w:rPr>
          <w:t>Daniel 2:27–30</w:t>
        </w:r>
      </w:hyperlink>
      <w:r>
        <w:t xml:space="preserve">, comparar </w:t>
      </w:r>
      <w:hyperlink r:id="rId11977">
        <w:r>
          <w:rPr>
            <w:color w:val="0000EE"/>
            <w:u w:val="single"/>
          </w:rPr>
          <w:t>4:9</w:t>
        </w:r>
      </w:hyperlink>
      <w:r>
        <w:t>). Los sueños se utilizan casi indistintamente con las visiones al referirse a modos de inspiración profética (</w:t>
      </w:r>
      <w:hyperlink r:id="rId2540">
        <w:r>
          <w:rPr>
            <w:color w:val="0000EE"/>
            <w:u w:val="single"/>
          </w:rPr>
          <w:t>Joel 2:28</w:t>
        </w:r>
      </w:hyperlink>
      <w:r>
        <w:t>). Sin embargo, los sueños no ocupan un lugar significativo en las revelaciones proféticas de ninguno de los profetas del Antiguo Testamento, con la excepción de Daniel.</w:t>
      </w:r>
    </w:p>
    <w:p>
      <w:r/>
      <w:r>
        <w:t>Una de las formas más características de la inspiración profética era la visión (</w:t>
      </w:r>
      <w:hyperlink r:id="rId11978">
        <w:r>
          <w:rPr>
            <w:color w:val="0000EE"/>
            <w:u w:val="single"/>
          </w:rPr>
          <w:t>Números 12:6</w:t>
        </w:r>
      </w:hyperlink>
      <w:r>
        <w:t xml:space="preserve">, </w:t>
      </w:r>
      <w:hyperlink r:id="rId11979">
        <w:r>
          <w:rPr>
            <w:color w:val="0000EE"/>
            <w:u w:val="single"/>
          </w:rPr>
          <w:t>24:4, 16</w:t>
        </w:r>
      </w:hyperlink>
      <w:r>
        <w:t xml:space="preserve">; </w:t>
      </w:r>
      <w:hyperlink r:id="rId11980">
        <w:r>
          <w:rPr>
            <w:color w:val="0000EE"/>
            <w:u w:val="single"/>
          </w:rPr>
          <w:t>Oseas 12:10</w:t>
        </w:r>
      </w:hyperlink>
      <w:r>
        <w:t xml:space="preserve">). Las visiones reveladoras experimentadas por los profetas no se limitaban solo a fenómenos visuales, sino que también incluían la dimensión auditiva. En </w:t>
      </w:r>
      <w:hyperlink r:id="rId11981">
        <w:r>
          <w:rPr>
            <w:color w:val="0000EE"/>
            <w:u w:val="single"/>
          </w:rPr>
          <w:t>Isaías 1:1</w:t>
        </w:r>
      </w:hyperlink>
      <w:r>
        <w:t>, el autor describe todo su libro profético como una “visión”: “</w:t>
      </w:r>
      <w:r>
        <w:t>Visión de Isaías hijo de Amos, la cual vio sobre Judá y Jerusalén, en días de Uzías, Jotam, Acaz y Ezequías, reyes de Judá</w:t>
      </w:r>
      <w:r>
        <w:t>”. Sin embargo, en el siguiente versículo, Isaías dice: “</w:t>
      </w:r>
      <w:r>
        <w:t>Oid, cielos, y escucha tú, tierra; porque habla Jehová</w:t>
      </w:r>
      <w:r>
        <w:t xml:space="preserve">”. Nuevamente, en </w:t>
      </w:r>
      <w:hyperlink r:id="rId528">
        <w:r>
          <w:rPr>
            <w:color w:val="0000EE"/>
            <w:u w:val="single"/>
          </w:rPr>
          <w:t>Amós 1:1</w:t>
        </w:r>
      </w:hyperlink>
      <w:r>
        <w:t>, “</w:t>
      </w:r>
      <w:r>
        <w:t xml:space="preserve">Las </w:t>
      </w:r>
      <w:r>
        <w:rPr>
          <w:i/>
        </w:rPr>
        <w:t>palabras</w:t>
      </w:r>
      <w:r>
        <w:t xml:space="preserve"> de Amós, que fue entre los pastores de Tecoa, las cuales </w:t>
      </w:r>
      <w:r>
        <w:rPr>
          <w:i/>
        </w:rPr>
        <w:t xml:space="preserve">vio </w:t>
      </w:r>
      <w:r>
        <w:t>acerca de Israel</w:t>
      </w:r>
      <w:r>
        <w:t>” (énfasis añadido).</w:t>
      </w:r>
    </w:p>
    <w:p>
      <w:pPr>
        <w:pStyle w:val="Heading4"/>
      </w:pPr>
      <w:r>
        <w:t>Manifestaciones de la Inspiración Profética</w:t>
      </w:r>
    </w:p>
    <w:p>
      <w:r/>
      <w:r>
        <w:t>Toda profecía, ya sea bíblica o no, implica que el profeta tenía o estaba influenciado por un poder sobrenatural personal. Los comportamientos manifestados a partir de esta influencia varían enormemente.</w:t>
      </w:r>
    </w:p>
    <w:p>
      <w:r/>
      <w:r>
        <w:t xml:space="preserve">El fenómeno generalmente conocido como profecía "extática" parece haber existido en Canaán antes de la llegada de las tribus hebreas en el siglo XIII a. C. La primera referencia a la profecía extática en Israel se encuentra en </w:t>
      </w:r>
      <w:hyperlink r:id="rId11982">
        <w:r>
          <w:rPr>
            <w:color w:val="0000EE"/>
            <w:u w:val="single"/>
          </w:rPr>
          <w:t>1 Samuel 10:5–13</w:t>
        </w:r>
      </w:hyperlink>
      <w:r>
        <w:t xml:space="preserve"> (siglo XI a. C.), y persistió al menos hasta el siglo VI a. C. (</w:t>
      </w:r>
      <w:hyperlink r:id="rId11983">
        <w:r>
          <w:rPr>
            <w:color w:val="0000EE"/>
            <w:u w:val="single"/>
          </w:rPr>
          <w:t>Jeremías 29:26</w:t>
        </w:r>
      </w:hyperlink>
      <w:r>
        <w:t>).</w:t>
      </w:r>
    </w:p>
    <w:p>
      <w:r/>
      <w:r>
        <w:t>El profeta extático alcanza un estado de trance a través de medios autoinducidos. Los dispositivos más comunes utilizados para lograr un estado de éxtasis eran instrumentos musicales, como el arpa, la pandereta, la flauta y la lira (</w:t>
      </w:r>
      <w:hyperlink r:id="rId7673">
        <w:r>
          <w:rPr>
            <w:color w:val="0000EE"/>
            <w:u w:val="single"/>
          </w:rPr>
          <w:t>1 Samuel 10:5</w:t>
        </w:r>
      </w:hyperlink>
      <w:r>
        <w:t>). Entre los profetas de Baal, la autoflagelación era otro método para inducir el éxtasis (</w:t>
      </w:r>
      <w:hyperlink r:id="rId11984">
        <w:r>
          <w:rPr>
            <w:color w:val="0000EE"/>
            <w:u w:val="single"/>
          </w:rPr>
          <w:t>1 Reyes 18:28–29</w:t>
        </w:r>
      </w:hyperlink>
      <w:r>
        <w:t>).</w:t>
      </w:r>
    </w:p>
    <w:p>
      <w:r/>
      <w:r>
        <w:t>Este tipo de éxtasis profético era comúnmente practicado por grupos de profetas (</w:t>
      </w:r>
      <w:hyperlink r:id="rId7673">
        <w:r>
          <w:rPr>
            <w:color w:val="0000EE"/>
            <w:u w:val="single"/>
          </w:rPr>
          <w:t>1 Samuel 10:5</w:t>
        </w:r>
      </w:hyperlink>
      <w:r>
        <w:t xml:space="preserve">), y dicho éxtasis era contagioso. Cuando Saúl se encontró con un grupo de estos profetas, el Espíritu de Dios vino sobre él y también comenzó a profetizar (vv. </w:t>
      </w:r>
      <w:hyperlink r:id="rId11985">
        <w:r>
          <w:rPr>
            <w:color w:val="0000EE"/>
            <w:u w:val="single"/>
          </w:rPr>
          <w:t>10–13</w:t>
        </w:r>
      </w:hyperlink>
      <w:r>
        <w:t>). Este fenómeno ocurrió repetidamente a varios mensajeros enviados por Saúl en una ocasión posterior (</w:t>
      </w:r>
      <w:hyperlink r:id="rId11986">
        <w:r>
          <w:rPr>
            <w:color w:val="0000EE"/>
            <w:u w:val="single"/>
          </w:rPr>
          <w:t>19:20–22</w:t>
        </w:r>
      </w:hyperlink>
      <w:r>
        <w:t xml:space="preserve">). En ese momento, Saúl nuevamente profetizó, y su comportamiento extático se describe en </w:t>
      </w:r>
      <w:hyperlink r:id="rId11987">
        <w:r>
          <w:rPr>
            <w:color w:val="0000EE"/>
            <w:u w:val="single"/>
          </w:rPr>
          <w:t>1 Samuel 19:24</w:t>
        </w:r>
      </w:hyperlink>
      <w:r>
        <w:t>. Cuando Eliseo fue solicitado para profetizar para el rey Joram de Israel, primero pidió un músico. Cuando el músico tocó, el poder del Señor vino sobre él (</w:t>
      </w:r>
      <w:hyperlink r:id="rId11988">
        <w:r>
          <w:rPr>
            <w:color w:val="0000EE"/>
            <w:u w:val="single"/>
          </w:rPr>
          <w:t>2 Reyes 3:15</w:t>
        </w:r>
      </w:hyperlink>
      <w:r>
        <w:t>).</w:t>
      </w:r>
    </w:p>
    <w:p>
      <w:pPr>
        <w:pStyle w:val="Heading3"/>
      </w:pPr>
      <w:r>
        <w:t>Clases de Profetas en el Antiguo Testamento</w:t>
      </w:r>
    </w:p>
    <w:p>
      <w:r/>
      <w:r>
        <w:t xml:space="preserve">En el Antiguo Testamento, existen dos tipos básicos de comisión profética. Uno de ellos es un llamado narrativo de Dios a una persona específica, cuyas objeciones al llamado se superan gradualmente a través de un diálogo entre ella y Dios. El ejemplo clásico de este tipo de comisión profética se encuentra en </w:t>
      </w:r>
      <w:hyperlink r:id="rId11989">
        <w:r>
          <w:rPr>
            <w:color w:val="0000EE"/>
            <w:u w:val="single"/>
          </w:rPr>
          <w:t>Jeremías 1:4–8</w:t>
        </w:r>
      </w:hyperlink>
      <w:r>
        <w:t>:</w:t>
      </w:r>
    </w:p>
    <w:p>
      <w:r/>
      <w:r>
        <w:t>Fue pues palabra de Jehová á mí, diciendo:</w:t>
      </w:r>
    </w:p>
    <w:p>
      <w:r/>
      <w:r>
        <w:t>Antes que te formase en el vientre te conocí, y antes que salieses de la matriz te santifiqué, te di por profeta á las gentes.</w:t>
      </w:r>
    </w:p>
    <w:p>
      <w:r/>
      <w:r>
        <w:t xml:space="preserve"> Y yo dije: ¡Ah! ¡ah! ¡Señor Jehová! He aquí, no sé hablar, porque soy niño.</w:t>
      </w:r>
    </w:p>
    <w:p>
      <w:r/>
      <w:r>
        <w:t xml:space="preserve"> Y me dijo Jehová: No digas, soy niño; porque á todo lo que te enviaré irás tú, y dirás todo lo que te mandaré.</w:t>
      </w:r>
    </w:p>
    <w:p>
      <w:r/>
      <w:r>
        <w:t xml:space="preserve">No temas delante de ellos, porque contigo soy para librarte, dice Jehová. </w:t>
        <w:br/>
        <w:br/>
      </w:r>
      <w:r>
        <w:t>Comisiones proféticas similares, incluidos diálogos de este tipo, están asociadas con los llamados de Moisés (</w:t>
      </w:r>
      <w:hyperlink r:id="rId11990">
        <w:r>
          <w:rPr>
            <w:color w:val="0000EE"/>
            <w:u w:val="single"/>
          </w:rPr>
          <w:t>Éxodo 3:1–4:17</w:t>
        </w:r>
      </w:hyperlink>
      <w:r>
        <w:t>) y Gedeón (</w:t>
      </w:r>
      <w:hyperlink r:id="rId11991">
        <w:r>
          <w:rPr>
            <w:color w:val="0000EE"/>
            <w:u w:val="single"/>
          </w:rPr>
          <w:t>Jueces 6:11–17</w:t>
        </w:r>
      </w:hyperlink>
      <w:r>
        <w:t>).</w:t>
      </w:r>
    </w:p>
    <w:p>
      <w:r/>
      <w:r>
        <w:t xml:space="preserve">La segunda forma principal de comisión profética es la "visión del trono". Un ejemplo destacado se encuentra en </w:t>
      </w:r>
      <w:hyperlink r:id="rId11992">
        <w:r>
          <w:rPr>
            <w:color w:val="0000EE"/>
            <w:u w:val="single"/>
          </w:rPr>
          <w:t>Isaías 6:1–8</w:t>
        </w:r>
      </w:hyperlink>
      <w:r>
        <w:t>:</w:t>
      </w:r>
    </w:p>
    <w:p>
      <w:r/>
      <w:r>
        <w:t>En el año que murió el rey Uzías vi yo al Señor sentado sobre un trono alto y sublime, y sus faldas henchían el templo.</w:t>
      </w:r>
    </w:p>
    <w:p>
      <w:r/>
      <w:r>
        <w:t>Entonces dije: ¡Ay de mí! que soy muerto; que siendo hombre inmundo de labios, y habitando en medio de pueblo que tiene labios inmundos, han visto mis ojos al Rey, Jehová de los ejércitos.</w:t>
      </w:r>
    </w:p>
    <w:p>
      <w:r/>
      <w:r>
        <w:t>Y voló hacia mí uno de los serafines, teniendo en su mano un carbón encendido, tomado del altar con unas tenazas, Y tocando con él sobre mi boca, dijo: He aquí que esto tocó tus labios, y es quitada tu culpa, y limpio tu pecado.</w:t>
      </w:r>
    </w:p>
    <w:p>
      <w:r/>
      <w:r>
        <w:t xml:space="preserve">Después oí la voz del Señor, que decía: ¿A quién enviaré, y quién nos irá? </w:t>
      </w:r>
    </w:p>
    <w:p>
      <w:r/>
      <w:r>
        <w:t>Entonces respondí yo: Heme aquí, envíame á mí.</w:t>
      </w:r>
    </w:p>
    <w:p>
      <w:r/>
      <w:r>
        <w:t>Aquí se presenta un relato sobre la presencia visionaria de un profeta en el consejo celestial. En este caso, sin embargo, el profeta participa en las deliberaciones y así recibe una comisión profética. Aunque pocos profetas han dejado relatos de sus comisiones divinas, la mayoría parece haber sido consciente de haber sido "enviados" por Dios (</w:t>
      </w:r>
      <w:hyperlink r:id="rId11993">
        <w:r>
          <w:rPr>
            <w:color w:val="0000EE"/>
            <w:u w:val="single"/>
          </w:rPr>
          <w:t>Isaías 48:16</w:t>
        </w:r>
      </w:hyperlink>
      <w:r>
        <w:t xml:space="preserve">, </w:t>
      </w:r>
      <w:hyperlink r:id="rId2887">
        <w:r>
          <w:rPr>
            <w:color w:val="0000EE"/>
            <w:u w:val="single"/>
          </w:rPr>
          <w:t>Oseas 8:1</w:t>
        </w:r>
      </w:hyperlink>
      <w:r>
        <w:t xml:space="preserve">, </w:t>
      </w:r>
      <w:hyperlink r:id="rId11994">
        <w:r>
          <w:rPr>
            <w:color w:val="0000EE"/>
            <w:u w:val="single"/>
          </w:rPr>
          <w:t>Amós 7:14–15</w:t>
        </w:r>
      </w:hyperlink>
      <w:r>
        <w:t>). Según Jeremías, los falsos profetas no recibieron tales comisiones divinas (</w:t>
      </w:r>
      <w:hyperlink r:id="rId11995">
        <w:r>
          <w:rPr>
            <w:color w:val="0000EE"/>
            <w:u w:val="single"/>
          </w:rPr>
          <w:t>Jeremías 23:21, 32</w:t>
        </w:r>
      </w:hyperlink>
      <w:r>
        <w:t xml:space="preserve">; </w:t>
      </w:r>
      <w:hyperlink r:id="rId11996">
        <w:r>
          <w:rPr>
            <w:color w:val="0000EE"/>
            <w:u w:val="single"/>
          </w:rPr>
          <w:t>28:15</w:t>
        </w:r>
      </w:hyperlink>
      <w:r>
        <w:t>).</w:t>
      </w:r>
    </w:p>
    <w:p>
      <w:pPr>
        <w:pStyle w:val="Heading3"/>
      </w:pPr>
      <w:r>
        <w:t>El Mensaje de los Profetas</w:t>
      </w:r>
    </w:p>
    <w:p>
      <w:pPr>
        <w:pStyle w:val="Heading4"/>
      </w:pPr>
      <w:r>
        <w:t>La Estructura del Mensaje</w:t>
      </w:r>
    </w:p>
    <w:p>
      <w:r/>
      <w:r>
        <w:t>La fórmula de apertura más común para los oráculos proféticos en el Antiguo Testamento es la frase "Así dice el Señor". Esta frase aparece cientos de veces en contextos proféticos. Esta fórmula indica claramente que el mensaje introducido no es la palabra del profeta que pronuncia el oráculo, sino del Dios de Israel que entregó su palabra a su profeta. El uso de esta fórmula también reafirma el sentido de misión divina del profeta. En los oráculos introducidos de esta manera, Dios habla en primera persona. De hecho, prácticamente toda la expresión profética israelita está formulada como el discurso directo del Dios de Israel.</w:t>
      </w:r>
    </w:p>
    <w:p>
      <w:r/>
      <w:r>
        <w:t xml:space="preserve">Los profetas emplearon diversas formas literarias para expresar sus oráculos. Dos de las formas más comunes de discurso profético son el discurso de juicio y el oráculo de salvación. El discurso de juicio consta de al menos dos elementos centrales: el discurso de amonestación o invectiva, y el pronunciamiento de juicio (ver </w:t>
      </w:r>
      <w:hyperlink r:id="rId11997">
        <w:r>
          <w:rPr>
            <w:color w:val="0000EE"/>
            <w:u w:val="single"/>
          </w:rPr>
          <w:t>2 Reyes 1:3–4</w:t>
        </w:r>
      </w:hyperlink>
      <w:r>
        <w:t xml:space="preserve">). La segunda forma común de discurso profético es el oráculo de salvación (ver </w:t>
      </w:r>
      <w:hyperlink r:id="rId11998">
        <w:r>
          <w:rPr>
            <w:color w:val="0000EE"/>
            <w:u w:val="single"/>
          </w:rPr>
          <w:t>Isaías 41:8–13</w:t>
        </w:r>
      </w:hyperlink>
      <w:r>
        <w:t>). Otras formas establecidas de discurso profético incluyen la profecía de salvación (</w:t>
      </w:r>
      <w:hyperlink r:id="rId11999">
        <w:r>
          <w:rPr>
            <w:color w:val="0000EE"/>
            <w:u w:val="single"/>
          </w:rPr>
          <w:t>43:14–21</w:t>
        </w:r>
      </w:hyperlink>
      <w:r>
        <w:t>), la proclamación de salvación (</w:t>
      </w:r>
      <w:hyperlink r:id="rId12000">
        <w:r>
          <w:rPr>
            <w:color w:val="0000EE"/>
            <w:u w:val="single"/>
          </w:rPr>
          <w:t>41:17–20</w:t>
        </w:r>
      </w:hyperlink>
      <w:r>
        <w:t xml:space="preserve">, </w:t>
      </w:r>
      <w:hyperlink r:id="rId12001">
        <w:r>
          <w:rPr>
            <w:color w:val="0000EE"/>
            <w:u w:val="single"/>
          </w:rPr>
          <w:t>42:14–17</w:t>
        </w:r>
      </w:hyperlink>
      <w:r>
        <w:t xml:space="preserve">, </w:t>
      </w:r>
      <w:hyperlink r:id="rId12002">
        <w:r>
          <w:rPr>
            <w:color w:val="0000EE"/>
            <w:u w:val="single"/>
          </w:rPr>
          <w:t>43:16–21</w:t>
        </w:r>
      </w:hyperlink>
      <w:r>
        <w:t xml:space="preserve">, </w:t>
      </w:r>
      <w:hyperlink r:id="rId12003">
        <w:r>
          <w:rPr>
            <w:color w:val="0000EE"/>
            <w:u w:val="single"/>
          </w:rPr>
          <w:t>49:7–12</w:t>
        </w:r>
      </w:hyperlink>
      <w:r>
        <w:t>), y el oráculo de angustia (</w:t>
      </w:r>
      <w:hyperlink r:id="rId12004">
        <w:r>
          <w:rPr>
            <w:color w:val="0000EE"/>
            <w:u w:val="single"/>
          </w:rPr>
          <w:t>Isaías 5:8–10;</w:t>
        </w:r>
      </w:hyperlink>
      <w:r>
        <w:t xml:space="preserve"> </w:t>
      </w:r>
      <w:hyperlink r:id="rId12005">
        <w:r>
          <w:rPr>
            <w:color w:val="0000EE"/>
            <w:u w:val="single"/>
          </w:rPr>
          <w:t>10:1–4</w:t>
        </w:r>
      </w:hyperlink>
      <w:r>
        <w:t xml:space="preserve">, </w:t>
      </w:r>
      <w:hyperlink r:id="rId580">
        <w:r>
          <w:rPr>
            <w:color w:val="0000EE"/>
            <w:u w:val="single"/>
          </w:rPr>
          <w:t>Am 5:18–24;</w:t>
        </w:r>
      </w:hyperlink>
      <w:r>
        <w:t xml:space="preserve"> </w:t>
      </w:r>
      <w:hyperlink r:id="rId12006">
        <w:r>
          <w:rPr>
            <w:color w:val="0000EE"/>
            <w:u w:val="single"/>
          </w:rPr>
          <w:t>6:1–7,</w:t>
        </w:r>
      </w:hyperlink>
      <w:r>
        <w:t xml:space="preserve"> </w:t>
      </w:r>
      <w:hyperlink r:id="rId12007">
        <w:r>
          <w:rPr>
            <w:color w:val="0000EE"/>
            <w:u w:val="single"/>
          </w:rPr>
          <w:t>Mi 2:1–5</w:t>
        </w:r>
      </w:hyperlink>
      <w:r>
        <w:t>).</w:t>
      </w:r>
    </w:p>
    <w:p>
      <w:pPr>
        <w:pStyle w:val="Heading4"/>
      </w:pPr>
      <w:r>
        <w:t>El contenido del mensaje</w:t>
      </w:r>
    </w:p>
    <w:p>
      <w:r/>
      <w:r>
        <w:t>Todos los profetas predicen el futuro. Sin embargo, tal predicción no se basa en la curiosidad humana sobre lo que traerá el futuro, sino que está arraigada en las consecuencias futuras de violaciones pasadas o presentes del pacto, o en un futuro acto de liberación que brindará esperanza a un pueblo desalentado. La mayoría de los discursos proféticos que se han conservado en el Antiguo Testamento fueron originalmente pronunciados como proclamaciones públicas o sermones. La mayoría de estas proclamaciones proféticas fueron motivadas por la iniquidad y apostasía de Israel. Oseas y Jeremías condenaron a Israel porque había roto el pacto (</w:t>
      </w:r>
      <w:hyperlink r:id="rId12008">
        <w:r>
          <w:rPr>
            <w:color w:val="0000EE"/>
            <w:u w:val="single"/>
          </w:rPr>
          <w:t>Jeremías 11:2–3</w:t>
        </w:r>
      </w:hyperlink>
      <w:r>
        <w:t xml:space="preserve">, </w:t>
      </w:r>
      <w:hyperlink r:id="rId2887">
        <w:r>
          <w:rPr>
            <w:color w:val="0000EE"/>
            <w:u w:val="single"/>
          </w:rPr>
          <w:t>Oseas 8:1</w:t>
        </w:r>
      </w:hyperlink>
      <w:r>
        <w:t>).</w:t>
      </w:r>
    </w:p>
    <w:p>
      <w:r/>
      <w:r>
        <w:t>Los profetas están frecuentemente asociados con la justicia social y la reforma social. Estos elementos fueron, sin duda, una dimensión importante de su mensaje. Amós denunció a los ricos que oprimían a los pobres (</w:t>
      </w:r>
      <w:hyperlink r:id="rId9580">
        <w:r>
          <w:rPr>
            <w:color w:val="0000EE"/>
            <w:u w:val="single"/>
          </w:rPr>
          <w:t>Amós 2:6–8,</w:t>
        </w:r>
      </w:hyperlink>
      <w:r>
        <w:t xml:space="preserve"> </w:t>
      </w:r>
      <w:hyperlink r:id="rId12009">
        <w:r>
          <w:rPr>
            <w:color w:val="0000EE"/>
            <w:u w:val="single"/>
          </w:rPr>
          <w:t>4:1,</w:t>
        </w:r>
      </w:hyperlink>
      <w:r>
        <w:t xml:space="preserve"> </w:t>
      </w:r>
      <w:hyperlink r:id="rId12010">
        <w:r>
          <w:rPr>
            <w:color w:val="0000EE"/>
            <w:u w:val="single"/>
          </w:rPr>
          <w:t>5:11,</w:t>
        </w:r>
      </w:hyperlink>
      <w:r>
        <w:t xml:space="preserve"> </w:t>
      </w:r>
      <w:hyperlink r:id="rId12011">
        <w:r>
          <w:rPr>
            <w:color w:val="0000EE"/>
            <w:u w:val="single"/>
          </w:rPr>
          <w:t>8:4–6</w:t>
        </w:r>
      </w:hyperlink>
      <w:r>
        <w:t>). Criticó la inmoralidad sexual (</w:t>
      </w:r>
      <w:hyperlink r:id="rId9580">
        <w:r>
          <w:rPr>
            <w:color w:val="0000EE"/>
            <w:u w:val="single"/>
          </w:rPr>
          <w:t>2:6–8</w:t>
        </w:r>
      </w:hyperlink>
      <w:r>
        <w:t>) y a aquellos que aceptaban sobornos (</w:t>
      </w:r>
      <w:hyperlink r:id="rId12012">
        <w:r>
          <w:rPr>
            <w:color w:val="0000EE"/>
            <w:u w:val="single"/>
          </w:rPr>
          <w:t>5:12</w:t>
        </w:r>
      </w:hyperlink>
      <w:r>
        <w:t>). Oseas enumeró una serie de vicios frecuentes, incluyendo mentir, matar, robar, adulterio e idolatría (</w:t>
      </w:r>
      <w:hyperlink r:id="rId12013">
        <w:r>
          <w:rPr>
            <w:color w:val="0000EE"/>
            <w:u w:val="single"/>
          </w:rPr>
          <w:t>Oseas 4:2</w:t>
        </w:r>
      </w:hyperlink>
      <w:r>
        <w:t>). La idolatría fue un objetivo particular de sus críticas (</w:t>
      </w:r>
      <w:hyperlink r:id="rId12014">
        <w:r>
          <w:rPr>
            <w:color w:val="0000EE"/>
            <w:u w:val="single"/>
          </w:rPr>
          <w:t>8:5</w:t>
        </w:r>
      </w:hyperlink>
      <w:r>
        <w:t xml:space="preserve">, </w:t>
      </w:r>
      <w:hyperlink r:id="rId4664">
        <w:r>
          <w:rPr>
            <w:color w:val="0000EE"/>
            <w:u w:val="single"/>
          </w:rPr>
          <w:t>11:2</w:t>
        </w:r>
      </w:hyperlink>
      <w:r>
        <w:t>). El trasfondo de tales denuncias vehementes del comportamiento de Israel es el amor eterno de Dios por Israel (</w:t>
      </w:r>
      <w:hyperlink r:id="rId12015">
        <w:r>
          <w:rPr>
            <w:color w:val="0000EE"/>
            <w:u w:val="single"/>
          </w:rPr>
          <w:t>Isaías 43:4,</w:t>
        </w:r>
      </w:hyperlink>
      <w:r>
        <w:t xml:space="preserve"> </w:t>
      </w:r>
      <w:hyperlink r:id="rId12016">
        <w:r>
          <w:rPr>
            <w:color w:val="0000EE"/>
            <w:u w:val="single"/>
          </w:rPr>
          <w:t>Jeremías 31:3</w:t>
        </w:r>
      </w:hyperlink>
      <w:r>
        <w:t xml:space="preserve">, </w:t>
      </w:r>
      <w:hyperlink r:id="rId12017">
        <w:r>
          <w:rPr>
            <w:color w:val="0000EE"/>
            <w:u w:val="single"/>
          </w:rPr>
          <w:t>Oseas 3:1;</w:t>
        </w:r>
      </w:hyperlink>
      <w:r>
        <w:t xml:space="preserve"> </w:t>
      </w:r>
      <w:hyperlink r:id="rId12018">
        <w:r>
          <w:rPr>
            <w:color w:val="0000EE"/>
            <w:u w:val="single"/>
          </w:rPr>
          <w:t>11:1–4;</w:t>
        </w:r>
      </w:hyperlink>
      <w:r>
        <w:t xml:space="preserve"> </w:t>
      </w:r>
      <w:hyperlink r:id="rId3159">
        <w:r>
          <w:rPr>
            <w:color w:val="0000EE"/>
            <w:u w:val="single"/>
          </w:rPr>
          <w:t>14:4</w:t>
        </w:r>
      </w:hyperlink>
      <w:r>
        <w:t xml:space="preserve">, </w:t>
      </w:r>
      <w:hyperlink r:id="rId9072">
        <w:r>
          <w:rPr>
            <w:color w:val="0000EE"/>
            <w:u w:val="single"/>
          </w:rPr>
          <w:t>Malaquías 1:2</w:t>
        </w:r>
      </w:hyperlink>
      <w:r>
        <w:t>), que es inseparable de su elección de Israel (</w:t>
      </w:r>
      <w:hyperlink r:id="rId12019">
        <w:r>
          <w:rPr>
            <w:color w:val="0000EE"/>
            <w:u w:val="single"/>
          </w:rPr>
          <w:t>Isaías 43:1</w:t>
        </w:r>
      </w:hyperlink>
      <w:r>
        <w:t xml:space="preserve">, </w:t>
      </w:r>
      <w:hyperlink r:id="rId12020">
        <w:r>
          <w:rPr>
            <w:color w:val="0000EE"/>
            <w:u w:val="single"/>
          </w:rPr>
          <w:t>Jeremías 33:24</w:t>
        </w:r>
      </w:hyperlink>
      <w:r>
        <w:t xml:space="preserve">, </w:t>
      </w:r>
      <w:hyperlink r:id="rId12021">
        <w:r>
          <w:rPr>
            <w:color w:val="0000EE"/>
            <w:u w:val="single"/>
          </w:rPr>
          <w:t>Ezequiel 20:5</w:t>
        </w:r>
      </w:hyperlink>
      <w:r>
        <w:t xml:space="preserve">, </w:t>
      </w:r>
      <w:hyperlink r:id="rId186">
        <w:r>
          <w:rPr>
            <w:color w:val="0000EE"/>
            <w:u w:val="single"/>
          </w:rPr>
          <w:t>Oseas 3</w:t>
        </w:r>
      </w:hyperlink>
      <w:r>
        <w:t>).</w:t>
      </w:r>
    </w:p>
    <w:p>
      <w:r/>
      <w:r>
        <w:t>Los profetas no solo se preocupaban por las transgresiones de Israel y el juicio histórico que inevitablemente seguiría, sino también por la llegada de un tiempo futuro de dicha. El mensaje de muchos profetas está profundamente enfocado en el fin de los tiempos. Uno de esos conceptos es el del Día del Señor, que aparece por primera vez en Amós, donde se destaca el desastre que caerá sobre Israel en ese día. Aunque Amós enfatiza el desastre, el Día del Señor es una idea que incluye tanto la salvación como el juicio para Israel. El desastre que ocurrirá en el Día del Señor puede interpretarse como un cumplimiento histórico literal en los trágicos eventos del 722 a. C. (la caída de Samaria) y 586 a. C. (la caída de Judá). Sin embargo, hay aspectos de estas predicciones que trascienden el cumplimiento histórico y se extienden hacia el cumplimiento de los tiempos finales.</w:t>
      </w:r>
    </w:p>
    <w:p>
      <w:r/>
      <w:r>
        <w:t xml:space="preserve">Dado que la concepción israelita de "salvación" era en gran medida temporal en sus dimensiones, incluía bendiciones como la longevidad, la fertilidad del vientre y del campo, la paz, la victoria sobre los enemigos, la abundancia de agua, etc. En consonancia con esta concepción de salvación, la era futura se concibe precisamente en esos términos, como en </w:t>
      </w:r>
      <w:hyperlink r:id="rId599">
        <w:r>
          <w:rPr>
            <w:color w:val="0000EE"/>
            <w:u w:val="single"/>
          </w:rPr>
          <w:t>Amós 9:13–15</w:t>
        </w:r>
      </w:hyperlink>
      <w:r>
        <w:t>.</w:t>
      </w:r>
    </w:p>
    <w:p>
      <w:r/>
      <w:r>
        <w:t>Los profetas imaginaron un tiempo en el que David mismo, o alguien muy parecido a él, regresaría e inauguraría una era dorada, reminiscente del gran periodo davídico y salomónico. El pacto de Dios con David no era condicional, sino absolutamente inviolable (</w:t>
      </w:r>
      <w:hyperlink r:id="rId12022">
        <w:r>
          <w:rPr>
            <w:color w:val="0000EE"/>
            <w:u w:val="single"/>
          </w:rPr>
          <w:t>2 Samuel 7:4–17</w:t>
        </w:r>
      </w:hyperlink>
      <w:r>
        <w:t xml:space="preserve">, </w:t>
      </w:r>
      <w:hyperlink r:id="rId11070">
        <w:r>
          <w:rPr>
            <w:color w:val="0000EE"/>
            <w:u w:val="single"/>
          </w:rPr>
          <w:t>Salmo 89</w:t>
        </w:r>
      </w:hyperlink>
      <w:r>
        <w:t xml:space="preserve">, </w:t>
      </w:r>
      <w:hyperlink r:id="rId12023">
        <w:r>
          <w:rPr>
            <w:color w:val="0000EE"/>
            <w:u w:val="single"/>
          </w:rPr>
          <w:t>Jeremías 33:19–22</w:t>
        </w:r>
      </w:hyperlink>
      <w:r>
        <w:t>). Con este conocimiento, los profetas podían esperar con confianza una restauración del trono de David (</w:t>
      </w:r>
      <w:hyperlink r:id="rId12024">
        <w:r>
          <w:rPr>
            <w:color w:val="0000EE"/>
            <w:u w:val="single"/>
          </w:rPr>
          <w:t>Jeremías 17:24–26</w:t>
        </w:r>
      </w:hyperlink>
      <w:r>
        <w:t xml:space="preserve">, </w:t>
      </w:r>
      <w:hyperlink r:id="rId3122">
        <w:r>
          <w:rPr>
            <w:color w:val="0000EE"/>
            <w:u w:val="single"/>
          </w:rPr>
          <w:t>23:5–6</w:t>
        </w:r>
      </w:hyperlink>
      <w:r>
        <w:t xml:space="preserve">, </w:t>
      </w:r>
      <w:hyperlink r:id="rId12025">
        <w:r>
          <w:rPr>
            <w:color w:val="0000EE"/>
            <w:u w:val="single"/>
          </w:rPr>
          <w:t>33:14–15</w:t>
        </w:r>
      </w:hyperlink>
      <w:r>
        <w:t>).</w:t>
      </w:r>
    </w:p>
    <w:p>
      <w:pPr>
        <w:pStyle w:val="Heading3"/>
      </w:pPr>
      <w:r>
        <w:t>La Profecía en el Nuevo Testamento</w:t>
      </w:r>
    </w:p>
    <w:p>
      <w:r/>
      <w:r>
        <w:t>En contraste con los pocos profetas autoproclamados del período entre el Antiguo y el Nuevo Testamento, el cristianismo temprano comenzó con un breve e intenso período de actividad profética que se extendió bien entrado el segundo siglo d. C. Jesús, sus discípulos y seguidores, así como los primeros cristianos, estaban convencidos de que los tiempos en los que vivían eran aquellos en los que se cumplía la profecía del Antiguo Testamento (</w:t>
      </w:r>
      <w:hyperlink r:id="rId5688">
        <w:r>
          <w:rPr>
            <w:color w:val="0000EE"/>
            <w:u w:val="single"/>
          </w:rPr>
          <w:t>Marcos 1:14–15</w:t>
        </w:r>
      </w:hyperlink>
      <w:r>
        <w:t xml:space="preserve">, </w:t>
      </w:r>
      <w:hyperlink r:id="rId4301">
        <w:r>
          <w:rPr>
            <w:color w:val="0000EE"/>
            <w:u w:val="single"/>
          </w:rPr>
          <w:t>Hechos 2:16–21</w:t>
        </w:r>
      </w:hyperlink>
      <w:r>
        <w:t xml:space="preserve">, </w:t>
      </w:r>
      <w:hyperlink r:id="rId8168">
        <w:r>
          <w:rPr>
            <w:color w:val="0000EE"/>
            <w:u w:val="single"/>
          </w:rPr>
          <w:t>Romanos 16:25–27</w:t>
        </w:r>
      </w:hyperlink>
      <w:r>
        <w:t xml:space="preserve">, </w:t>
      </w:r>
      <w:hyperlink r:id="rId4818">
        <w:r>
          <w:rPr>
            <w:color w:val="0000EE"/>
            <w:u w:val="single"/>
          </w:rPr>
          <w:t>1 Corintios 10:11</w:t>
        </w:r>
      </w:hyperlink>
      <w:r>
        <w:t>). Sin embargo, esta era no solo fue de cumplimiento, sino también de renovación del don profético.</w:t>
      </w:r>
    </w:p>
    <w:p>
      <w:pPr>
        <w:pStyle w:val="Heading4"/>
      </w:pPr>
      <w:r>
        <w:t>Juan Bautista</w:t>
      </w:r>
    </w:p>
    <w:p>
      <w:r/>
      <w:r>
        <w:t>Juan el Bautista es recordado en el Nuevo Testamento principalmente como el precursor de Jesús, cuya llegada fue predicha por Malaquías (</w:t>
      </w:r>
      <w:hyperlink r:id="rId5060">
        <w:r>
          <w:rPr>
            <w:color w:val="0000EE"/>
            <w:u w:val="single"/>
          </w:rPr>
          <w:t>Malaquías 4:5–6</w:t>
        </w:r>
      </w:hyperlink>
      <w:r>
        <w:t>). Sin embargo, por derecho propio, Juan proclamó el juicio inminente de Dios con un sentido de denuncia y reprensión que recuerda a los profetas del Antiguo Testamento. La ropa de Juan, que consistía en un manto de pelo y un cinturón de cuero (</w:t>
      </w:r>
      <w:hyperlink r:id="rId365">
        <w:r>
          <w:rPr>
            <w:color w:val="0000EE"/>
            <w:u w:val="single"/>
          </w:rPr>
          <w:t>Marcos 1:6</w:t>
        </w:r>
      </w:hyperlink>
      <w:r>
        <w:t>), evocaba la vestimenta típica de los profetas del Antiguo Testamento (</w:t>
      </w:r>
      <w:hyperlink r:id="rId12026">
        <w:r>
          <w:rPr>
            <w:color w:val="0000EE"/>
            <w:u w:val="single"/>
          </w:rPr>
          <w:t>1 Reyes 19:19</w:t>
        </w:r>
      </w:hyperlink>
      <w:r>
        <w:t xml:space="preserve">, </w:t>
      </w:r>
      <w:hyperlink r:id="rId3718">
        <w:r>
          <w:rPr>
            <w:color w:val="0000EE"/>
            <w:u w:val="single"/>
          </w:rPr>
          <w:t>2 Reyes 1:8</w:t>
        </w:r>
      </w:hyperlink>
      <w:r>
        <w:t xml:space="preserve">, </w:t>
      </w:r>
      <w:hyperlink r:id="rId12027">
        <w:r>
          <w:rPr>
            <w:color w:val="0000EE"/>
            <w:u w:val="single"/>
          </w:rPr>
          <w:t>2:13–14</w:t>
        </w:r>
      </w:hyperlink>
      <w:r>
        <w:t xml:space="preserve">, </w:t>
      </w:r>
      <w:hyperlink r:id="rId3719">
        <w:r>
          <w:rPr>
            <w:color w:val="0000EE"/>
            <w:u w:val="single"/>
          </w:rPr>
          <w:t>Zacarías 13:4</w:t>
        </w:r>
      </w:hyperlink>
      <w:r>
        <w:t>). Juan era considerado un profeta por personas de todas partes (</w:t>
      </w:r>
      <w:hyperlink r:id="rId8015">
        <w:r>
          <w:rPr>
            <w:color w:val="0000EE"/>
            <w:u w:val="single"/>
          </w:rPr>
          <w:t>Mateo 14:5;</w:t>
        </w:r>
      </w:hyperlink>
      <w:r>
        <w:t xml:space="preserve"> </w:t>
      </w:r>
      <w:hyperlink r:id="rId5063">
        <w:r>
          <w:rPr>
            <w:color w:val="0000EE"/>
            <w:u w:val="single"/>
          </w:rPr>
          <w:t>17:10–13</w:t>
        </w:r>
      </w:hyperlink>
      <w:r>
        <w:t xml:space="preserve">, </w:t>
      </w:r>
      <w:hyperlink r:id="rId12028">
        <w:r>
          <w:rPr>
            <w:color w:val="0000EE"/>
            <w:u w:val="single"/>
          </w:rPr>
          <w:t>Marcos 9:11–13;</w:t>
        </w:r>
      </w:hyperlink>
      <w:r>
        <w:t xml:space="preserve"> </w:t>
      </w:r>
      <w:hyperlink r:id="rId8016">
        <w:r>
          <w:rPr>
            <w:color w:val="0000EE"/>
            <w:u w:val="single"/>
          </w:rPr>
          <w:t>11:32</w:t>
        </w:r>
      </w:hyperlink>
      <w:r>
        <w:t xml:space="preserve">, </w:t>
      </w:r>
      <w:hyperlink r:id="rId12029">
        <w:r>
          <w:rPr>
            <w:color w:val="0000EE"/>
            <w:u w:val="single"/>
          </w:rPr>
          <w:t>Lucas 1:76;</w:t>
        </w:r>
      </w:hyperlink>
      <w:r>
        <w:t xml:space="preserve"> </w:t>
      </w:r>
      <w:hyperlink r:id="rId12030">
        <w:r>
          <w:rPr>
            <w:color w:val="0000EE"/>
            <w:u w:val="single"/>
          </w:rPr>
          <w:t>7:26</w:t>
        </w:r>
      </w:hyperlink>
      <w:r>
        <w:t>). Lucas informa, en un estilo similar a las narrativas proféticas del Antiguo Testamento, que “</w:t>
      </w:r>
      <w:r>
        <w:t>vino palabra del Señor sobre Juan</w:t>
      </w:r>
      <w:r>
        <w:t>” (</w:t>
      </w:r>
      <w:hyperlink r:id="rId622">
        <w:r>
          <w:rPr>
            <w:color w:val="0000EE"/>
            <w:u w:val="single"/>
          </w:rPr>
          <w:t>Lucas 3:2</w:t>
        </w:r>
      </w:hyperlink>
      <w:r>
        <w:t>).</w:t>
      </w:r>
    </w:p>
    <w:p>
      <w:r/>
      <w:r>
        <w:t xml:space="preserve">Se han conservado dos breves discursos proféticos en </w:t>
      </w:r>
      <w:hyperlink r:id="rId8028">
        <w:r>
          <w:rPr>
            <w:color w:val="0000EE"/>
            <w:u w:val="single"/>
          </w:rPr>
          <w:t>Mateo 3:7–10</w:t>
        </w:r>
      </w:hyperlink>
      <w:r>
        <w:t xml:space="preserve"> (comparar </w:t>
      </w:r>
      <w:hyperlink r:id="rId5517">
        <w:r>
          <w:rPr>
            <w:color w:val="0000EE"/>
            <w:u w:val="single"/>
          </w:rPr>
          <w:t>Lucas 3:7–9</w:t>
        </w:r>
      </w:hyperlink>
      <w:r>
        <w:t xml:space="preserve">) y </w:t>
      </w:r>
      <w:hyperlink r:id="rId8031">
        <w:r>
          <w:rPr>
            <w:color w:val="0000EE"/>
            <w:u w:val="single"/>
          </w:rPr>
          <w:t>Marcos 1:7–8</w:t>
        </w:r>
      </w:hyperlink>
      <w:r>
        <w:t xml:space="preserve"> (comparar </w:t>
      </w:r>
      <w:hyperlink r:id="rId1508">
        <w:r>
          <w:rPr>
            <w:color w:val="0000EE"/>
            <w:u w:val="single"/>
          </w:rPr>
          <w:t>Mateo 3:11–12</w:t>
        </w:r>
      </w:hyperlink>
      <w:r>
        <w:t xml:space="preserve">, </w:t>
      </w:r>
      <w:hyperlink r:id="rId8045">
        <w:r>
          <w:rPr>
            <w:color w:val="0000EE"/>
            <w:u w:val="single"/>
          </w:rPr>
          <w:t>Lucas 3:15–18</w:t>
        </w:r>
      </w:hyperlink>
      <w:r>
        <w:t>). En el primer discurso, Juan denunció a aquellos de su generación que habían transgredido la ley del pacto y les instó a cambiar su forma de vida. En el segundo discurso, Juan predijo la venida del Poderoso, Jesús (</w:t>
      </w:r>
      <w:hyperlink r:id="rId1422">
        <w:r>
          <w:rPr>
            <w:color w:val="0000EE"/>
            <w:u w:val="single"/>
          </w:rPr>
          <w:t>Mateo 3:11</w:t>
        </w:r>
      </w:hyperlink>
      <w:r>
        <w:t xml:space="preserve">, </w:t>
      </w:r>
      <w:hyperlink r:id="rId8030">
        <w:r>
          <w:rPr>
            <w:color w:val="0000EE"/>
            <w:u w:val="single"/>
          </w:rPr>
          <w:t>Marcos 1:7</w:t>
        </w:r>
      </w:hyperlink>
      <w:r>
        <w:t xml:space="preserve">, </w:t>
      </w:r>
      <w:hyperlink r:id="rId1439">
        <w:r>
          <w:rPr>
            <w:color w:val="0000EE"/>
            <w:u w:val="single"/>
          </w:rPr>
          <w:t>Lucas 3:16</w:t>
        </w:r>
      </w:hyperlink>
      <w:r>
        <w:t xml:space="preserve">, </w:t>
      </w:r>
      <w:hyperlink r:id="rId12031">
        <w:r>
          <w:rPr>
            <w:color w:val="0000EE"/>
            <w:u w:val="single"/>
          </w:rPr>
          <w:t>Juan 1:15, 27, 30</w:t>
        </w:r>
      </w:hyperlink>
      <w:r>
        <w:t xml:space="preserve">; </w:t>
      </w:r>
      <w:hyperlink r:id="rId12032">
        <w:r>
          <w:rPr>
            <w:color w:val="0000EE"/>
            <w:u w:val="single"/>
          </w:rPr>
          <w:t>Hechos 13:25</w:t>
        </w:r>
      </w:hyperlink>
      <w:r>
        <w:t>). Sin embargo, el estilo de Juan no era exactamente el de los profetas del Antiguo Testamento. Sus declaraciones se hicieron bajo su propia autoridad. Nunca usó fórmulas como “así dice el Señor”, ni presentó sus declaraciones proféticas como si fueran discursos hechos por Dios. A pesar de estas diferencias, Juan es apropiadamente considerado como el último representante de la tradición profética del Antiguo Testamento (</w:t>
      </w:r>
      <w:hyperlink r:id="rId12033">
        <w:r>
          <w:rPr>
            <w:color w:val="0000EE"/>
            <w:u w:val="single"/>
          </w:rPr>
          <w:t>Mateo 11:13</w:t>
        </w:r>
      </w:hyperlink>
      <w:r>
        <w:t xml:space="preserve">, </w:t>
      </w:r>
      <w:hyperlink r:id="rId5530">
        <w:r>
          <w:rPr>
            <w:color w:val="0000EE"/>
            <w:u w:val="single"/>
          </w:rPr>
          <w:t>Lucas 16:16</w:t>
        </w:r>
      </w:hyperlink>
      <w:r>
        <w:t>).</w:t>
      </w:r>
    </w:p>
    <w:p>
      <w:pPr>
        <w:pStyle w:val="Heading4"/>
      </w:pPr>
      <w:r>
        <w:t>Jesús de Nazaret</w:t>
      </w:r>
    </w:p>
    <w:p>
      <w:r/>
      <w:r>
        <w:t>Jesús era comúnmente considerado un profeta (</w:t>
      </w:r>
      <w:hyperlink r:id="rId12034">
        <w:r>
          <w:rPr>
            <w:color w:val="0000EE"/>
            <w:u w:val="single"/>
          </w:rPr>
          <w:t>Mateo 16:14</w:t>
        </w:r>
      </w:hyperlink>
      <w:r>
        <w:t xml:space="preserve">, </w:t>
      </w:r>
      <w:hyperlink r:id="rId12035">
        <w:r>
          <w:rPr>
            <w:color w:val="0000EE"/>
            <w:u w:val="single"/>
          </w:rPr>
          <w:t>21:10–11</w:t>
        </w:r>
      </w:hyperlink>
      <w:r>
        <w:t xml:space="preserve">, </w:t>
      </w:r>
      <w:hyperlink r:id="rId12036">
        <w:r>
          <w:rPr>
            <w:color w:val="0000EE"/>
            <w:u w:val="single"/>
          </w:rPr>
          <w:t>Marcos 6:14–15;</w:t>
        </w:r>
      </w:hyperlink>
      <w:r>
        <w:t xml:space="preserve"> </w:t>
      </w:r>
      <w:hyperlink r:id="rId9552">
        <w:r>
          <w:rPr>
            <w:color w:val="0000EE"/>
            <w:u w:val="single"/>
          </w:rPr>
          <w:t>8:28</w:t>
        </w:r>
      </w:hyperlink>
      <w:r>
        <w:t xml:space="preserve">, </w:t>
      </w:r>
      <w:hyperlink r:id="rId12037">
        <w:r>
          <w:rPr>
            <w:color w:val="0000EE"/>
            <w:u w:val="single"/>
          </w:rPr>
          <w:t>Lucas 7:16, 39</w:t>
        </w:r>
      </w:hyperlink>
      <w:r>
        <w:t xml:space="preserve">; </w:t>
      </w:r>
      <w:hyperlink r:id="rId12038">
        <w:r>
          <w:rPr>
            <w:color w:val="0000EE"/>
            <w:u w:val="single"/>
          </w:rPr>
          <w:t>9:8, 19</w:t>
        </w:r>
      </w:hyperlink>
      <w:r>
        <w:t xml:space="preserve">; </w:t>
      </w:r>
      <w:hyperlink r:id="rId9676">
        <w:r>
          <w:rPr>
            <w:color w:val="0000EE"/>
            <w:u w:val="single"/>
          </w:rPr>
          <w:t>Juan 6:14</w:t>
        </w:r>
      </w:hyperlink>
      <w:r>
        <w:t xml:space="preserve">, </w:t>
      </w:r>
      <w:hyperlink r:id="rId12039">
        <w:r>
          <w:rPr>
            <w:color w:val="0000EE"/>
            <w:u w:val="single"/>
          </w:rPr>
          <w:t>7:40, 52</w:t>
        </w:r>
      </w:hyperlink>
      <w:r>
        <w:t xml:space="preserve">). Esta percepción se basaba tanto en las obras poderosas que realizaba como en sus discursos proféticos y predicciones. Aunque Jesús nunca reclamó directamente el estatus de profeta, esta afirmación es implícita en </w:t>
      </w:r>
      <w:hyperlink r:id="rId12040">
        <w:r>
          <w:rPr>
            <w:color w:val="0000EE"/>
            <w:u w:val="single"/>
          </w:rPr>
          <w:t>Marcos 6:4</w:t>
        </w:r>
      </w:hyperlink>
      <w:r>
        <w:t>: “</w:t>
      </w:r>
      <w:r>
        <w:t>No hay profeta deshonrado sino en su tierra, y entre sus parientes, y en su casa</w:t>
      </w:r>
      <w:r>
        <w:t xml:space="preserve">” (comparar </w:t>
      </w:r>
      <w:hyperlink r:id="rId6930">
        <w:r>
          <w:rPr>
            <w:color w:val="0000EE"/>
            <w:u w:val="single"/>
          </w:rPr>
          <w:t>Mateo 13:57</w:t>
        </w:r>
      </w:hyperlink>
      <w:r>
        <w:t xml:space="preserve">, </w:t>
      </w:r>
      <w:hyperlink r:id="rId8827">
        <w:r>
          <w:rPr>
            <w:color w:val="0000EE"/>
            <w:u w:val="single"/>
          </w:rPr>
          <w:t>Lucas 4:24</w:t>
        </w:r>
      </w:hyperlink>
      <w:r>
        <w:t xml:space="preserve">). También es implícita en </w:t>
      </w:r>
      <w:hyperlink r:id="rId3660">
        <w:r>
          <w:rPr>
            <w:color w:val="0000EE"/>
            <w:u w:val="single"/>
          </w:rPr>
          <w:t>Lucas 13:33</w:t>
        </w:r>
      </w:hyperlink>
      <w:r>
        <w:t>: “</w:t>
      </w:r>
      <w:r>
        <w:t>Empero es menester que hoy, y mañana, y pasado mañana camine; porque no es posible que profeta muera fuera de Jerusalén</w:t>
      </w:r>
      <w:r>
        <w:t xml:space="preserve">”. En Hechos, Jesús es considerado como “el profeta como Moisés” predicho en </w:t>
      </w:r>
      <w:hyperlink r:id="rId9647">
        <w:r>
          <w:rPr>
            <w:color w:val="0000EE"/>
            <w:u w:val="single"/>
          </w:rPr>
          <w:t>Deuteronomio 18:18</w:t>
        </w:r>
      </w:hyperlink>
      <w:r>
        <w:t xml:space="preserve"> (</w:t>
      </w:r>
      <w:hyperlink r:id="rId10074">
        <w:r>
          <w:rPr>
            <w:color w:val="0000EE"/>
            <w:u w:val="single"/>
          </w:rPr>
          <w:t>Hechos 3:22</w:t>
        </w:r>
      </w:hyperlink>
      <w:r>
        <w:t xml:space="preserve">, </w:t>
      </w:r>
      <w:hyperlink r:id="rId11963">
        <w:r>
          <w:rPr>
            <w:color w:val="0000EE"/>
            <w:u w:val="single"/>
          </w:rPr>
          <w:t>7:37</w:t>
        </w:r>
      </w:hyperlink>
      <w:r>
        <w:t>). Mateo presenta a Jesús como el Nuevo Moisés, pero no enfatiza particularmente su papel profético. Juan, sin embargo, al igual que Lucas, destaca el papel de Jesús como profeta (</w:t>
      </w:r>
      <w:hyperlink r:id="rId12041">
        <w:r>
          <w:rPr>
            <w:color w:val="0000EE"/>
            <w:u w:val="single"/>
          </w:rPr>
          <w:t>Juan 4:19</w:t>
        </w:r>
      </w:hyperlink>
      <w:r>
        <w:t xml:space="preserve">, </w:t>
      </w:r>
      <w:hyperlink r:id="rId12042">
        <w:r>
          <w:rPr>
            <w:color w:val="0000EE"/>
            <w:u w:val="single"/>
          </w:rPr>
          <w:t>6:14–15</w:t>
        </w:r>
      </w:hyperlink>
      <w:r>
        <w:t xml:space="preserve">, </w:t>
      </w:r>
      <w:hyperlink r:id="rId12043">
        <w:r>
          <w:rPr>
            <w:color w:val="0000EE"/>
            <w:u w:val="single"/>
          </w:rPr>
          <w:t>7:40</w:t>
        </w:r>
      </w:hyperlink>
      <w:r>
        <w:t>).</w:t>
      </w:r>
    </w:p>
    <w:p>
      <w:r/>
      <w:r>
        <w:t>Aunque los evangelios canónicos y Hechos reflejan la idea de que Jesús fue un profeta, también destacan que fue mucho más que eso. Sin embargo, el papel de profeta era lo suficientemente importante en el judaísmo temprano como para que el reconocimiento de Jesús como profeta sea muy significativo. Existen doce razones sólidas para considerar a Jesús como un profeta en la tradición del Antiguo Testamento:</w:t>
      </w:r>
    </w:p>
    <w:p>
      <w:pPr>
        <w:pStyle w:val="ListNumber"/>
        <w:spacing w:line="240" w:lineRule="auto"/>
        <w:ind w:left="720"/>
      </w:pPr>
      <w:r/>
      <w:r>
        <w:t>La autoridad suprema de la enseñanza de Jesús (</w:t>
      </w:r>
      <w:hyperlink r:id="rId12044">
        <w:r>
          <w:rPr>
            <w:color w:val="0000EE"/>
            <w:u w:val="single"/>
          </w:rPr>
          <w:t>Marcos 1:27</w:t>
        </w:r>
      </w:hyperlink>
      <w:r>
        <w:t>). Esta característica se destaca con su uso de la fórmula introductoria “(Amén) os digo” que evoca la fórmula “así dice el Señor” utilizada por los profetas del Antiguo Testamento.</w:t>
      </w:r>
    </w:p>
    <w:p>
      <w:pPr>
        <w:pStyle w:val="ListNumber"/>
        <w:spacing w:line="240" w:lineRule="auto"/>
        <w:ind w:left="720"/>
      </w:pPr>
      <w:r/>
      <w:r>
        <w:t>El carácter poético de muchos de los dichos de Jesús no se asemeja a la enseñanza rabínica contemporánea, pero es similar a la retórica poética de los profetas del Antiguo Testamento.</w:t>
      </w:r>
    </w:p>
    <w:p>
      <w:pPr>
        <w:pStyle w:val="ListNumber"/>
        <w:spacing w:line="240" w:lineRule="auto"/>
        <w:ind w:left="720"/>
      </w:pPr>
      <w:r/>
      <w:r>
        <w:t>Jesús tuvo visiones (</w:t>
      </w:r>
      <w:hyperlink r:id="rId12045">
        <w:r>
          <w:rPr>
            <w:color w:val="0000EE"/>
            <w:u w:val="single"/>
          </w:rPr>
          <w:t>Lucas 10:18</w:t>
        </w:r>
      </w:hyperlink>
      <w:r>
        <w:t>) al igual que los antiguos profetas.</w:t>
      </w:r>
    </w:p>
    <w:p>
      <w:pPr>
        <w:pStyle w:val="ListNumber"/>
        <w:spacing w:line="240" w:lineRule="auto"/>
        <w:ind w:left="720"/>
      </w:pPr>
      <w:r/>
      <w:r>
        <w:t>Jesús, al igual que los profetas, realizó muchas predicciones (</w:t>
      </w:r>
      <w:hyperlink r:id="rId9420">
        <w:r>
          <w:rPr>
            <w:color w:val="0000EE"/>
            <w:u w:val="single"/>
          </w:rPr>
          <w:t>Mateo 23:38</w:t>
        </w:r>
      </w:hyperlink>
      <w:r>
        <w:t xml:space="preserve">, </w:t>
      </w:r>
      <w:hyperlink r:id="rId3647">
        <w:r>
          <w:rPr>
            <w:color w:val="0000EE"/>
            <w:u w:val="single"/>
          </w:rPr>
          <w:t>Marcos 13:2;</w:t>
        </w:r>
      </w:hyperlink>
      <w:r>
        <w:t xml:space="preserve"> </w:t>
      </w:r>
      <w:hyperlink r:id="rId12046">
        <w:r>
          <w:rPr>
            <w:color w:val="0000EE"/>
            <w:u w:val="single"/>
          </w:rPr>
          <w:t>14:58</w:t>
        </w:r>
      </w:hyperlink>
      <w:r>
        <w:t xml:space="preserve">, </w:t>
      </w:r>
      <w:hyperlink r:id="rId12047">
        <w:r>
          <w:rPr>
            <w:color w:val="0000EE"/>
            <w:u w:val="single"/>
          </w:rPr>
          <w:t>Lucas 13:35</w:t>
        </w:r>
      </w:hyperlink>
      <w:r>
        <w:t xml:space="preserve"> y otros).</w:t>
      </w:r>
    </w:p>
    <w:p>
      <w:pPr>
        <w:pStyle w:val="ListNumber"/>
        <w:spacing w:line="240" w:lineRule="auto"/>
        <w:ind w:left="720"/>
      </w:pPr>
      <w:r/>
      <w:r>
        <w:t>Al igual que los profetas del Antiguo Testamento, Jesús llevó a cabo actos simbólicos, como la purificación del templo, la entrada en Jerusalén y la Última Cena.</w:t>
      </w:r>
    </w:p>
    <w:p>
      <w:pPr>
        <w:pStyle w:val="ListNumber"/>
        <w:spacing w:line="240" w:lineRule="auto"/>
        <w:ind w:left="720"/>
      </w:pPr>
      <w:r/>
      <w:r>
        <w:t>Jesús, al igual que los profetas, cuando fue necesario, rechazó la observancia formal de los rituales religiosos y destacó las dimensiones morales y espirituales de la obediencia a Dios.</w:t>
      </w:r>
    </w:p>
    <w:p>
      <w:pPr>
        <w:pStyle w:val="ListNumber"/>
        <w:spacing w:line="240" w:lineRule="auto"/>
        <w:ind w:left="720"/>
      </w:pPr>
      <w:r/>
      <w:r>
        <w:t>Jesús anunció la inminente llegada del reino de Dios, una proclamación del fin de los tiempos similar a las realizadas por los profetas.</w:t>
      </w:r>
    </w:p>
    <w:p>
      <w:pPr>
        <w:pStyle w:val="ListNumber"/>
        <w:spacing w:line="240" w:lineRule="auto"/>
        <w:ind w:left="720"/>
      </w:pPr>
      <w:r/>
      <w:r>
        <w:t>Al igual que los profetas del Antiguo Testamento, Jesús actuó como un predicador del arrepentimiento.</w:t>
      </w:r>
    </w:p>
    <w:p>
      <w:pPr>
        <w:pStyle w:val="ListNumber"/>
        <w:spacing w:line="240" w:lineRule="auto"/>
        <w:ind w:left="720"/>
      </w:pPr>
      <w:r/>
      <w:r>
        <w:t>Jesús, al igual que muchos de los profetas, era consciente de un llamado especial de Dios (</w:t>
      </w:r>
      <w:hyperlink r:id="rId5558">
        <w:r>
          <w:rPr>
            <w:color w:val="0000EE"/>
            <w:u w:val="single"/>
          </w:rPr>
          <w:t>Mateo 15:24</w:t>
        </w:r>
      </w:hyperlink>
      <w:r>
        <w:t xml:space="preserve">, </w:t>
      </w:r>
      <w:hyperlink r:id="rId3653">
        <w:r>
          <w:rPr>
            <w:color w:val="0000EE"/>
            <w:u w:val="single"/>
          </w:rPr>
          <w:t>Marcos 8:31;</w:t>
        </w:r>
      </w:hyperlink>
      <w:r>
        <w:t xml:space="preserve"> </w:t>
      </w:r>
      <w:hyperlink r:id="rId12048">
        <w:r>
          <w:rPr>
            <w:color w:val="0000EE"/>
            <w:u w:val="single"/>
          </w:rPr>
          <w:t>9:37;</w:t>
        </w:r>
      </w:hyperlink>
      <w:r>
        <w:t xml:space="preserve"> </w:t>
      </w:r>
      <w:hyperlink r:id="rId5081">
        <w:r>
          <w:rPr>
            <w:color w:val="0000EE"/>
            <w:u w:val="single"/>
          </w:rPr>
          <w:t>14:36</w:t>
        </w:r>
      </w:hyperlink>
      <w:r>
        <w:t xml:space="preserve">, </w:t>
      </w:r>
      <w:hyperlink r:id="rId12049">
        <w:r>
          <w:rPr>
            <w:color w:val="0000EE"/>
            <w:u w:val="single"/>
          </w:rPr>
          <w:t>Lucas 4:18–26</w:t>
        </w:r>
      </w:hyperlink>
      <w:r>
        <w:t>).</w:t>
      </w:r>
    </w:p>
    <w:p>
      <w:pPr>
        <w:pStyle w:val="ListNumber"/>
        <w:spacing w:line="240" w:lineRule="auto"/>
        <w:ind w:left="720"/>
      </w:pPr>
      <w:r/>
      <w:r>
        <w:t>Jesús, al igual que los profetas, recibió revelación divina mediante una comunión íntima con Dios (</w:t>
      </w:r>
      <w:hyperlink r:id="rId7843">
        <w:r>
          <w:rPr>
            <w:color w:val="0000EE"/>
            <w:u w:val="single"/>
          </w:rPr>
          <w:t>Mateo 11:27</w:t>
        </w:r>
      </w:hyperlink>
      <w:r>
        <w:t xml:space="preserve">, </w:t>
      </w:r>
      <w:hyperlink r:id="rId7844">
        <w:r>
          <w:rPr>
            <w:color w:val="0000EE"/>
            <w:u w:val="single"/>
          </w:rPr>
          <w:t>Lucas 10:22</w:t>
        </w:r>
      </w:hyperlink>
      <w:r>
        <w:t>).</w:t>
      </w:r>
    </w:p>
    <w:p>
      <w:pPr>
        <w:pStyle w:val="ListNumber"/>
        <w:spacing w:line="240" w:lineRule="auto"/>
        <w:ind w:left="720"/>
      </w:pPr>
      <w:r/>
      <w:r>
        <w:t>Al igual que los profetas, Jesús representaba a Dios. Obedecer a Jesús era obedecer a Dios, y rechazarlo era rechazar a Dios (</w:t>
      </w:r>
      <w:hyperlink r:id="rId12048">
        <w:r>
          <w:rPr>
            <w:color w:val="0000EE"/>
            <w:u w:val="single"/>
          </w:rPr>
          <w:t>Marcos 9:37</w:t>
        </w:r>
      </w:hyperlink>
      <w:r>
        <w:t xml:space="preserve">, comparar </w:t>
      </w:r>
      <w:hyperlink r:id="rId12050">
        <w:r>
          <w:rPr>
            <w:color w:val="0000EE"/>
            <w:u w:val="single"/>
          </w:rPr>
          <w:t>Ezequiel 33:30–33</w:t>
        </w:r>
      </w:hyperlink>
      <w:r>
        <w:t>).</w:t>
      </w:r>
    </w:p>
    <w:p>
      <w:pPr>
        <w:pStyle w:val="ListNumber"/>
        <w:spacing w:line="240" w:lineRule="auto"/>
        <w:ind w:left="720"/>
      </w:pPr>
      <w:r/>
      <w:r>
        <w:t>Al igual que los profetas, Jesús era consciente de su misión para todo Israel (</w:t>
      </w:r>
      <w:hyperlink r:id="rId5558">
        <w:r>
          <w:rPr>
            <w:color w:val="0000EE"/>
            <w:u w:val="single"/>
          </w:rPr>
          <w:t>Mateo 15:24;</w:t>
        </w:r>
      </w:hyperlink>
      <w:r>
        <w:t xml:space="preserve"> </w:t>
      </w:r>
      <w:hyperlink r:id="rId7010">
        <w:r>
          <w:rPr>
            <w:color w:val="0000EE"/>
            <w:u w:val="single"/>
          </w:rPr>
          <w:t>19:28</w:t>
        </w:r>
      </w:hyperlink>
      <w:r>
        <w:t xml:space="preserve">, </w:t>
      </w:r>
      <w:hyperlink r:id="rId12051">
        <w:r>
          <w:rPr>
            <w:color w:val="0000EE"/>
            <w:u w:val="single"/>
          </w:rPr>
          <w:t>Lucas 22:30</w:t>
        </w:r>
      </w:hyperlink>
      <w:r>
        <w:t>).</w:t>
      </w:r>
    </w:p>
    <w:p>
      <w:r/>
      <w:r>
        <w:t>Entre las numerosas predicciones proféticas de Jesús se encuentran las siguientes:</w:t>
      </w:r>
    </w:p>
    <w:p>
      <w:pPr>
        <w:pStyle w:val="ListNumber"/>
        <w:spacing w:line="240" w:lineRule="auto"/>
        <w:ind w:left="720"/>
      </w:pPr>
      <w:r/>
      <w:r>
        <w:t>Predicciones sobre la inminente llegada del reino de Dios (</w:t>
      </w:r>
      <w:hyperlink r:id="rId12052">
        <w:r>
          <w:rPr>
            <w:color w:val="0000EE"/>
            <w:u w:val="single"/>
          </w:rPr>
          <w:t>Mateo 10:7–8, 23</w:t>
        </w:r>
      </w:hyperlink>
      <w:r>
        <w:t xml:space="preserve">; </w:t>
      </w:r>
      <w:hyperlink r:id="rId12053">
        <w:r>
          <w:rPr>
            <w:color w:val="0000EE"/>
            <w:u w:val="single"/>
          </w:rPr>
          <w:t>23:39</w:t>
        </w:r>
      </w:hyperlink>
      <w:r>
        <w:t xml:space="preserve">, </w:t>
      </w:r>
      <w:hyperlink r:id="rId1160">
        <w:r>
          <w:rPr>
            <w:color w:val="0000EE"/>
            <w:u w:val="single"/>
          </w:rPr>
          <w:t>Marcos 1:15;</w:t>
        </w:r>
      </w:hyperlink>
      <w:r>
        <w:t xml:space="preserve"> </w:t>
      </w:r>
      <w:hyperlink r:id="rId5719">
        <w:r>
          <w:rPr>
            <w:color w:val="0000EE"/>
            <w:u w:val="single"/>
          </w:rPr>
          <w:t>9:1;</w:t>
        </w:r>
      </w:hyperlink>
      <w:r>
        <w:t xml:space="preserve"> </w:t>
      </w:r>
      <w:hyperlink r:id="rId12054">
        <w:r>
          <w:rPr>
            <w:color w:val="0000EE"/>
            <w:u w:val="single"/>
          </w:rPr>
          <w:t>13:28–29</w:t>
        </w:r>
      </w:hyperlink>
      <w:r>
        <w:t>)</w:t>
      </w:r>
    </w:p>
    <w:p>
      <w:pPr>
        <w:pStyle w:val="ListNumber"/>
        <w:spacing w:line="240" w:lineRule="auto"/>
        <w:ind w:left="720"/>
      </w:pPr>
      <w:r/>
      <w:r>
        <w:t>Predicciones sobre la destrucción de Jerusalén y el templo (</w:t>
      </w:r>
      <w:hyperlink r:id="rId12055">
        <w:r>
          <w:rPr>
            <w:color w:val="0000EE"/>
            <w:u w:val="single"/>
          </w:rPr>
          <w:t>Mateo 23:37–39</w:t>
        </w:r>
      </w:hyperlink>
      <w:r>
        <w:t xml:space="preserve">, </w:t>
      </w:r>
      <w:hyperlink r:id="rId12056">
        <w:r>
          <w:rPr>
            <w:color w:val="0000EE"/>
            <w:u w:val="single"/>
          </w:rPr>
          <w:t>24:2;</w:t>
        </w:r>
      </w:hyperlink>
      <w:r>
        <w:t xml:space="preserve"> </w:t>
      </w:r>
      <w:hyperlink r:id="rId12057">
        <w:r>
          <w:rPr>
            <w:color w:val="0000EE"/>
            <w:u w:val="single"/>
          </w:rPr>
          <w:t>26:61;</w:t>
        </w:r>
      </w:hyperlink>
      <w:r>
        <w:t xml:space="preserve"> </w:t>
      </w:r>
      <w:hyperlink r:id="rId12058">
        <w:r>
          <w:rPr>
            <w:color w:val="0000EE"/>
            <w:u w:val="single"/>
          </w:rPr>
          <w:t>27:40</w:t>
        </w:r>
      </w:hyperlink>
      <w:r>
        <w:t xml:space="preserve">, </w:t>
      </w:r>
      <w:hyperlink r:id="rId3647">
        <w:r>
          <w:rPr>
            <w:color w:val="0000EE"/>
            <w:u w:val="single"/>
          </w:rPr>
          <w:t>Marcos 13:2;</w:t>
        </w:r>
      </w:hyperlink>
      <w:r>
        <w:t xml:space="preserve"> </w:t>
      </w:r>
      <w:hyperlink r:id="rId12046">
        <w:r>
          <w:rPr>
            <w:color w:val="0000EE"/>
            <w:u w:val="single"/>
          </w:rPr>
          <w:t>14:58;</w:t>
        </w:r>
      </w:hyperlink>
      <w:r>
        <w:t xml:space="preserve"> </w:t>
      </w:r>
      <w:hyperlink r:id="rId6601">
        <w:r>
          <w:rPr>
            <w:color w:val="0000EE"/>
            <w:u w:val="single"/>
          </w:rPr>
          <w:t>15:29</w:t>
        </w:r>
      </w:hyperlink>
      <w:r>
        <w:t xml:space="preserve">, </w:t>
      </w:r>
      <w:hyperlink r:id="rId12059">
        <w:r>
          <w:rPr>
            <w:color w:val="0000EE"/>
            <w:u w:val="single"/>
          </w:rPr>
          <w:t>Lucas 13:34–35;</w:t>
        </w:r>
      </w:hyperlink>
      <w:r>
        <w:t xml:space="preserve"> </w:t>
      </w:r>
      <w:hyperlink r:id="rId12060">
        <w:r>
          <w:rPr>
            <w:color w:val="0000EE"/>
            <w:u w:val="single"/>
          </w:rPr>
          <w:t>21:6,</w:t>
        </w:r>
      </w:hyperlink>
      <w:r>
        <w:t xml:space="preserve"> </w:t>
      </w:r>
      <w:hyperlink r:id="rId12061">
        <w:r>
          <w:rPr>
            <w:color w:val="0000EE"/>
            <w:u w:val="single"/>
          </w:rPr>
          <w:t>Juan 2:19–21</w:t>
        </w:r>
      </w:hyperlink>
      <w:r>
        <w:t>)</w:t>
      </w:r>
    </w:p>
    <w:p>
      <w:pPr>
        <w:pStyle w:val="ListNumber"/>
        <w:spacing w:line="240" w:lineRule="auto"/>
        <w:ind w:left="720"/>
      </w:pPr>
      <w:r/>
      <w:r>
        <w:t>Predicciones sobre la venida del Hijo del hombre (</w:t>
      </w:r>
      <w:hyperlink r:id="rId12062">
        <w:r>
          <w:rPr>
            <w:color w:val="0000EE"/>
            <w:u w:val="single"/>
          </w:rPr>
          <w:t>Mateo 10:23, 32–33</w:t>
        </w:r>
      </w:hyperlink>
      <w:r>
        <w:t xml:space="preserve">; </w:t>
      </w:r>
      <w:hyperlink r:id="rId3189">
        <w:r>
          <w:rPr>
            <w:color w:val="0000EE"/>
            <w:u w:val="single"/>
          </w:rPr>
          <w:t>12:40;</w:t>
        </w:r>
      </w:hyperlink>
      <w:r>
        <w:t xml:space="preserve"> </w:t>
      </w:r>
      <w:hyperlink r:id="rId12063">
        <w:r>
          <w:rPr>
            <w:color w:val="0000EE"/>
            <w:u w:val="single"/>
          </w:rPr>
          <w:t>13:40–41;</w:t>
        </w:r>
      </w:hyperlink>
      <w:r>
        <w:t xml:space="preserve"> </w:t>
      </w:r>
      <w:hyperlink r:id="rId6554">
        <w:r>
          <w:rPr>
            <w:color w:val="0000EE"/>
            <w:u w:val="single"/>
          </w:rPr>
          <w:t>16:27;</w:t>
        </w:r>
      </w:hyperlink>
      <w:r>
        <w:t xml:space="preserve"> </w:t>
      </w:r>
      <w:hyperlink r:id="rId12064">
        <w:r>
          <w:rPr>
            <w:color w:val="0000EE"/>
            <w:u w:val="single"/>
          </w:rPr>
          <w:t>24:27, 37–39,</w:t>
        </w:r>
      </w:hyperlink>
      <w:r>
        <w:t xml:space="preserve"> </w:t>
      </w:r>
      <w:hyperlink r:id="rId183">
        <w:r>
          <w:rPr>
            <w:color w:val="0000EE"/>
            <w:u w:val="single"/>
          </w:rPr>
          <w:t>Marcos 8:38;</w:t>
        </w:r>
      </w:hyperlink>
      <w:r>
        <w:t xml:space="preserve"> </w:t>
      </w:r>
      <w:hyperlink r:id="rId7849">
        <w:r>
          <w:rPr>
            <w:color w:val="0000EE"/>
            <w:u w:val="single"/>
          </w:rPr>
          <w:t>13:26–27;</w:t>
        </w:r>
      </w:hyperlink>
      <w:r>
        <w:t xml:space="preserve"> </w:t>
      </w:r>
      <w:hyperlink r:id="rId2458">
        <w:r>
          <w:rPr>
            <w:color w:val="0000EE"/>
            <w:u w:val="single"/>
          </w:rPr>
          <w:t>14:62</w:t>
        </w:r>
      </w:hyperlink>
      <w:r>
        <w:t xml:space="preserve">, </w:t>
      </w:r>
      <w:hyperlink r:id="rId7035">
        <w:r>
          <w:rPr>
            <w:color w:val="0000EE"/>
            <w:u w:val="single"/>
          </w:rPr>
          <w:t>Lucas 9:26;</w:t>
        </w:r>
      </w:hyperlink>
      <w:r>
        <w:t xml:space="preserve"> </w:t>
      </w:r>
      <w:hyperlink r:id="rId7034">
        <w:r>
          <w:rPr>
            <w:color w:val="0000EE"/>
            <w:u w:val="single"/>
          </w:rPr>
          <w:t>11:30;</w:t>
        </w:r>
      </w:hyperlink>
      <w:r>
        <w:t xml:space="preserve"> </w:t>
      </w:r>
      <w:hyperlink r:id="rId12065">
        <w:r>
          <w:rPr>
            <w:color w:val="0000EE"/>
            <w:u w:val="single"/>
          </w:rPr>
          <w:t>12:8–9;</w:t>
        </w:r>
      </w:hyperlink>
      <w:r>
        <w:t xml:space="preserve"> </w:t>
      </w:r>
      <w:hyperlink r:id="rId12066">
        <w:r>
          <w:rPr>
            <w:color w:val="0000EE"/>
            <w:u w:val="single"/>
          </w:rPr>
          <w:t>17:24, 26</w:t>
        </w:r>
      </w:hyperlink>
      <w:r>
        <w:t>)</w:t>
      </w:r>
    </w:p>
    <w:p>
      <w:pPr>
        <w:pStyle w:val="ListNumber"/>
        <w:spacing w:line="240" w:lineRule="auto"/>
        <w:ind w:left="720"/>
      </w:pPr>
      <w:r/>
      <w:r>
        <w:t xml:space="preserve">Predicciones del fin de la era. La sección profética más extensa en los evangelios es el discurso de Jesús sobre el fin de los tiempos en </w:t>
      </w:r>
      <w:hyperlink r:id="rId12067">
        <w:r>
          <w:rPr>
            <w:color w:val="0000EE"/>
            <w:u w:val="single"/>
          </w:rPr>
          <w:t>Marcos 13:1–32</w:t>
        </w:r>
      </w:hyperlink>
      <w:r>
        <w:t xml:space="preserve"> (comparar con </w:t>
      </w:r>
      <w:hyperlink r:id="rId12068">
        <w:r>
          <w:rPr>
            <w:color w:val="0000EE"/>
            <w:u w:val="single"/>
          </w:rPr>
          <w:t>Mateo 24:1–36</w:t>
        </w:r>
      </w:hyperlink>
      <w:r>
        <w:t xml:space="preserve">, </w:t>
      </w:r>
      <w:hyperlink r:id="rId854">
        <w:r>
          <w:rPr>
            <w:color w:val="0000EE"/>
            <w:u w:val="single"/>
          </w:rPr>
          <w:t>Lucas 21:5–33</w:t>
        </w:r>
      </w:hyperlink>
      <w:r>
        <w:t>). En un extenso discurso dirigido a los discípulos, se entrelazan varias predicciones sobre la destrucción de Jerusalén y el fin de la era.</w:t>
      </w:r>
    </w:p>
    <w:p>
      <w:pPr>
        <w:pStyle w:val="Heading4"/>
      </w:pPr>
      <w:r>
        <w:t>La Profecía como Don para los Creyentes</w:t>
      </w:r>
    </w:p>
    <w:p>
      <w:r/>
      <w:r>
        <w:t>Según Hechos, el inicio de la actividad profética en el cristianismo primitivo coincidió con el derramamiento del Espíritu sobre los primeros cristianos en el Día de Pentecostés (</w:t>
      </w:r>
      <w:hyperlink r:id="rId12069">
        <w:r>
          <w:rPr>
            <w:color w:val="0000EE"/>
            <w:u w:val="single"/>
          </w:rPr>
          <w:t>Hechos 2:1–21</w:t>
        </w:r>
      </w:hyperlink>
      <w:r>
        <w:t>). El sermón de Pedro en ese día indica que el derramamiento del Espíritu cumplió la profecía de Joel (</w:t>
      </w:r>
      <w:hyperlink r:id="rId12070">
        <w:r>
          <w:rPr>
            <w:color w:val="0000EE"/>
            <w:u w:val="single"/>
          </w:rPr>
          <w:t>Hechos 2:4, 17–21</w:t>
        </w:r>
      </w:hyperlink>
      <w:r>
        <w:t xml:space="preserve">, comparar con </w:t>
      </w:r>
      <w:hyperlink r:id="rId1763">
        <w:r>
          <w:rPr>
            <w:color w:val="0000EE"/>
            <w:u w:val="single"/>
          </w:rPr>
          <w:t>Joel 2:28–32</w:t>
        </w:r>
      </w:hyperlink>
      <w:r>
        <w:t>). Además, dado que el Espíritu había sido derramado sobre todos los primeros cristianos, y siendo este un Espíritu de profecía, todos son profetas reales o potenciales.</w:t>
      </w:r>
    </w:p>
    <w:p>
      <w:r/>
      <w:r>
        <w:t xml:space="preserve">Según </w:t>
      </w:r>
      <w:hyperlink r:id="rId1066">
        <w:r>
          <w:rPr>
            <w:color w:val="0000EE"/>
            <w:u w:val="single"/>
          </w:rPr>
          <w:t>1 Corintios 12:28</w:t>
        </w:r>
      </w:hyperlink>
      <w:r>
        <w:t xml:space="preserve"> (ver también </w:t>
      </w:r>
      <w:hyperlink r:id="rId3798">
        <w:r>
          <w:rPr>
            <w:color w:val="0000EE"/>
            <w:u w:val="single"/>
          </w:rPr>
          <w:t>Romanos 12:6,</w:t>
        </w:r>
      </w:hyperlink>
      <w:r>
        <w:t xml:space="preserve"> </w:t>
      </w:r>
      <w:hyperlink r:id="rId1711">
        <w:r>
          <w:rPr>
            <w:color w:val="0000EE"/>
            <w:u w:val="single"/>
          </w:rPr>
          <w:t>Efesios 4:11</w:t>
        </w:r>
      </w:hyperlink>
      <w:r>
        <w:t>), Dios ha designado en la iglesia primero a los apóstoles, segundo a los profetas y tercero a los maestros. Se han conservado los nombres de varios profetas cristianos tempranos. Estos incluyen a Ágabo (</w:t>
      </w:r>
      <w:hyperlink r:id="rId197">
        <w:r>
          <w:rPr>
            <w:color w:val="0000EE"/>
            <w:u w:val="single"/>
          </w:rPr>
          <w:t>Hechos 11:27–28</w:t>
        </w:r>
      </w:hyperlink>
      <w:r>
        <w:t xml:space="preserve">; </w:t>
      </w:r>
      <w:hyperlink r:id="rId198">
        <w:r>
          <w:rPr>
            <w:color w:val="0000EE"/>
            <w:u w:val="single"/>
          </w:rPr>
          <w:t>21:10–11</w:t>
        </w:r>
      </w:hyperlink>
      <w:r>
        <w:t>); Judas y Silas (</w:t>
      </w:r>
      <w:hyperlink r:id="rId12071">
        <w:r>
          <w:rPr>
            <w:color w:val="0000EE"/>
            <w:u w:val="single"/>
          </w:rPr>
          <w:t>15:32</w:t>
        </w:r>
      </w:hyperlink>
      <w:r>
        <w:t>); Bernabé, Simeón Níger, Lucio de Cirene, Manaén y Pablo (</w:t>
      </w:r>
      <w:hyperlink r:id="rId2566">
        <w:r>
          <w:rPr>
            <w:color w:val="0000EE"/>
            <w:u w:val="single"/>
          </w:rPr>
          <w:t>13:1</w:t>
        </w:r>
      </w:hyperlink>
      <w:r>
        <w:t>), y las cuatro hijas vírgenes de Felipe el evangelista (</w:t>
      </w:r>
      <w:hyperlink r:id="rId6070">
        <w:r>
          <w:rPr>
            <w:color w:val="0000EE"/>
            <w:u w:val="single"/>
          </w:rPr>
          <w:t>21:8–9</w:t>
        </w:r>
      </w:hyperlink>
      <w:r>
        <w:t>). Juan, el autor de Apocalipsis, fue ciertamente un profeta (</w:t>
      </w:r>
      <w:hyperlink r:id="rId796">
        <w:r>
          <w:rPr>
            <w:color w:val="0000EE"/>
            <w:u w:val="single"/>
          </w:rPr>
          <w:t>Apocalipsis 1:3</w:t>
        </w:r>
      </w:hyperlink>
      <w:r>
        <w:t xml:space="preserve">; </w:t>
      </w:r>
      <w:hyperlink r:id="rId12072">
        <w:r>
          <w:rPr>
            <w:color w:val="0000EE"/>
            <w:u w:val="single"/>
          </w:rPr>
          <w:t>22:9, 18</w:t>
        </w:r>
      </w:hyperlink>
      <w:r>
        <w:t>), aunque nunca asumió directamente ese título.</w:t>
      </w:r>
    </w:p>
    <w:p>
      <w:pPr>
        <w:pStyle w:val="Heading3"/>
      </w:pPr>
      <w:r>
        <w:t>El Rol del Profeta Cristiano</w:t>
      </w:r>
    </w:p>
    <w:p>
      <w:r/>
      <w:r>
        <w:t>Los profetas cristianos eran líderes en las primeras comunidades cristianas (</w:t>
      </w:r>
      <w:hyperlink r:id="rId1066">
        <w:r>
          <w:rPr>
            <w:color w:val="0000EE"/>
            <w:u w:val="single"/>
          </w:rPr>
          <w:t>1 Corintios 12:28</w:t>
        </w:r>
      </w:hyperlink>
      <w:r>
        <w:t xml:space="preserve">, </w:t>
      </w:r>
      <w:hyperlink r:id="rId1711">
        <w:r>
          <w:rPr>
            <w:color w:val="0000EE"/>
            <w:u w:val="single"/>
          </w:rPr>
          <w:t>Efesios 4:11</w:t>
        </w:r>
      </w:hyperlink>
      <w:r>
        <w:t>), quienes ejercían su don de profecía en reuniones de la iglesia (</w:t>
      </w:r>
      <w:hyperlink r:id="rId678">
        <w:r>
          <w:rPr>
            <w:color w:val="0000EE"/>
            <w:u w:val="single"/>
          </w:rPr>
          <w:t>Hechos 13:1–3;</w:t>
        </w:r>
      </w:hyperlink>
      <w:r>
        <w:t xml:space="preserve"> </w:t>
      </w:r>
      <w:hyperlink r:id="rId197">
        <w:r>
          <w:rPr>
            <w:color w:val="0000EE"/>
            <w:u w:val="single"/>
          </w:rPr>
          <w:t>11:27–28</w:t>
        </w:r>
      </w:hyperlink>
      <w:r>
        <w:t xml:space="preserve">, </w:t>
      </w:r>
      <w:hyperlink r:id="rId3367">
        <w:r>
          <w:rPr>
            <w:color w:val="0000EE"/>
            <w:u w:val="single"/>
          </w:rPr>
          <w:t>1 Corintios 12–14</w:t>
        </w:r>
      </w:hyperlink>
      <w:r>
        <w:t xml:space="preserve">, </w:t>
      </w:r>
      <w:hyperlink r:id="rId4317">
        <w:r>
          <w:rPr>
            <w:color w:val="0000EE"/>
            <w:u w:val="single"/>
          </w:rPr>
          <w:t>Apocalipsis 1:10</w:t>
        </w:r>
      </w:hyperlink>
      <w:r>
        <w:t>). Dado que el Espíritu de Dios estaba especialmente activo en la adoración cristiana, la profecía era un medio importante por el cual Dios se comunicaba con su pueblo. Los profetas, al igual que los apóstoles y maestros, no ocupaban cargos en comunidades locales como obispos, ancianos y diáconos. En cambio, eran elegidos no por congregaciones individuales, sino por comisión divina. Por lo tanto, eran honrados y aceptados en todas las comunidades locales.</w:t>
      </w:r>
    </w:p>
    <w:p>
      <w:r/>
      <w:r>
        <w:t>Los primeros profetas cristianos eran tanto itinerantes como asentados. Los profetas itinerantes, que viajaban de un lugar a otro, parecen haber sido más comunes en Siria-Palestina y Asia Menor que en las iglesias europeas.</w:t>
      </w:r>
    </w:p>
    <w:p>
      <w:pPr>
        <w:pStyle w:val="Heading4"/>
      </w:pPr>
      <w:r>
        <w:t>La función de la profecía</w:t>
      </w:r>
    </w:p>
    <w:p>
      <w:r/>
      <w:r>
        <w:t xml:space="preserve">Según Pablo, el propósito central de la profecía (al igual que de todos los demás dones espirituales) es edificar la iglesia. Según </w:t>
      </w:r>
      <w:hyperlink r:id="rId5778">
        <w:r>
          <w:rPr>
            <w:color w:val="0000EE"/>
            <w:u w:val="single"/>
          </w:rPr>
          <w:t>1 Corintios 14:3</w:t>
        </w:r>
      </w:hyperlink>
      <w:r>
        <w:t xml:space="preserve">, quien “profetiza habla a los hombres para su edificación, exhortación y consolación”. Nuevamente, en </w:t>
      </w:r>
      <w:hyperlink r:id="rId12073">
        <w:r>
          <w:rPr>
            <w:color w:val="0000EE"/>
            <w:u w:val="single"/>
          </w:rPr>
          <w:t>1 Corintios 14:4</w:t>
        </w:r>
      </w:hyperlink>
      <w:r>
        <w:t>, Pablo afirma que “el que habla en lengua extraña se edifica a sí mismo, pero el que profetiza edifica a la iglesia”. Pablo discutió el tema de los dones espirituales, particularmente la profecía y el hablar en lenguas, porque los corintios habían puesto un énfasis excesivo en hablar en lenguas. Pablo no se opuso a hablar en lenguas (</w:t>
      </w:r>
      <w:hyperlink r:id="rId12074">
        <w:r>
          <w:rPr>
            <w:color w:val="0000EE"/>
            <w:u w:val="single"/>
          </w:rPr>
          <w:t>1 Corintios 14:18, 39</w:t>
        </w:r>
      </w:hyperlink>
      <w:r>
        <w:t>), pero señaló que la iglesia no podía ser edificada por ello porque generalmente era incomprensible. La profecía, que consistía en un discurso comprensible inspirado por el Espíritu, contribuía a la edificación mutua, exhortación y consolación de todos los presentes (</w:t>
      </w:r>
      <w:hyperlink r:id="rId12075">
        <w:r>
          <w:rPr>
            <w:color w:val="0000EE"/>
            <w:u w:val="single"/>
          </w:rPr>
          <w:t>1 Corintios 14:20–25, 39</w:t>
        </w:r>
      </w:hyperlink>
      <w:r>
        <w:t>).</w:t>
      </w:r>
    </w:p>
    <w:p>
      <w:pPr>
        <w:pStyle w:val="Heading4"/>
      </w:pPr>
      <w:r>
        <w:t>El Contenido de la Profecía Cristiana</w:t>
      </w:r>
    </w:p>
    <w:p>
      <w:r/>
      <w:r>
        <w:t>Conocemos muy poco sobre el contenido de las profecías dadas en la iglesia del primer siglo. Las profecías ocasionalmente proporcionaban guía divina para tomar decisiones importantes en el cristianismo temprano. A través de un mensaje profético, Pablo y Bernabé fueron seleccionados para una misión específica (</w:t>
      </w:r>
      <w:hyperlink r:id="rId678">
        <w:r>
          <w:rPr>
            <w:color w:val="0000EE"/>
            <w:u w:val="single"/>
          </w:rPr>
          <w:t>Hechos 13:1–3</w:t>
        </w:r>
      </w:hyperlink>
      <w:r>
        <w:t xml:space="preserve">; comparar </w:t>
      </w:r>
      <w:hyperlink r:id="rId10624">
        <w:r>
          <w:rPr>
            <w:color w:val="0000EE"/>
            <w:u w:val="single"/>
          </w:rPr>
          <w:t>1 Timoteo 1:18</w:t>
        </w:r>
      </w:hyperlink>
      <w:r>
        <w:t xml:space="preserve">; </w:t>
      </w:r>
      <w:hyperlink r:id="rId9221">
        <w:r>
          <w:rPr>
            <w:color w:val="0000EE"/>
            <w:u w:val="single"/>
          </w:rPr>
          <w:t>4:14</w:t>
        </w:r>
      </w:hyperlink>
      <w:r>
        <w:t>). Probablemente, mediante una profecía, a Pablo y Timoteo se les prohibió predicar el evangelio en Asia (</w:t>
      </w:r>
      <w:hyperlink r:id="rId2156">
        <w:r>
          <w:rPr>
            <w:color w:val="0000EE"/>
            <w:u w:val="single"/>
          </w:rPr>
          <w:t>Hechos 16:6</w:t>
        </w:r>
      </w:hyperlink>
      <w:r>
        <w:t xml:space="preserve">). De manera similar, el Espíritu de Jesús les impidió ir a Bitinia (versículo </w:t>
      </w:r>
      <w:hyperlink r:id="rId1921">
        <w:r>
          <w:rPr>
            <w:color w:val="0000EE"/>
            <w:u w:val="single"/>
          </w:rPr>
          <w:t>7</w:t>
        </w:r>
      </w:hyperlink>
      <w:r>
        <w:t>).</w:t>
      </w:r>
    </w:p>
    <w:p>
      <w:r/>
      <w:r>
        <w:t>Quizás el uso más frecuente de la profecía sea la predicción del futuro. Agabo predijo una hambruna mundial (</w:t>
      </w:r>
      <w:hyperlink r:id="rId2397">
        <w:r>
          <w:rPr>
            <w:color w:val="0000EE"/>
            <w:u w:val="single"/>
          </w:rPr>
          <w:t>11:28</w:t>
        </w:r>
      </w:hyperlink>
      <w:r>
        <w:t>) y el arresto inminente de Pablo (</w:t>
      </w:r>
      <w:hyperlink r:id="rId8188">
        <w:r>
          <w:rPr>
            <w:color w:val="0000EE"/>
            <w:u w:val="single"/>
          </w:rPr>
          <w:t>21:11</w:t>
        </w:r>
      </w:hyperlink>
      <w:r>
        <w:t>). Otros profetas también habían predicho su encarcelamiento inminente (</w:t>
      </w:r>
      <w:hyperlink r:id="rId12076">
        <w:r>
          <w:rPr>
            <w:color w:val="0000EE"/>
            <w:u w:val="single"/>
          </w:rPr>
          <w:t>20:23</w:t>
        </w:r>
      </w:hyperlink>
      <w:r>
        <w:t>). Las profecías contenidas en el Apocalipsis de Juan están orientadas hacia eventos futuros que se desarrollarán gradualmente en los últimos días. Sin embargo, el propósito de la elaborada profecía de Juan no es satisfacer la curiosidad de su audiencia, sino más bien consolarlos y animarlos mientras atraviesan la persecución.</w:t>
      </w:r>
    </w:p>
    <w:p>
      <w:pPr>
        <w:pStyle w:val="Heading4"/>
      </w:pPr>
      <w:r>
        <w:t>La Forma de la Profecía Cristiana</w:t>
      </w:r>
    </w:p>
    <w:p>
      <w:r/>
      <w:r>
        <w:t>A diferencia de los profetas del Antiguo Testamento, los profetas cristianos no siempre presentaban su mensaje como un discurso directo de Dios o Jesús. Hay pocos, si es que hay alguno, indicadores formales de la presencia de discurso profético en la literatura cristiana primitiva. El libro de Apocalipsis es una excepción notable.</w:t>
      </w:r>
    </w:p>
    <w:p>
      <w:r/>
      <w:r>
        <w:rPr>
          <w:i/>
        </w:rPr>
        <w:t>Véase también</w:t>
      </w:r>
      <w:r>
        <w:t xml:space="preserve"> </w:t>
      </w:r>
      <w:r>
        <w:t>Sueños</w:t>
      </w:r>
      <w:r>
        <w:t xml:space="preserve">, </w:t>
      </w:r>
      <w:r>
        <w:t>Oráculo</w:t>
      </w:r>
      <w:r>
        <w:t xml:space="preserve">, </w:t>
      </w:r>
      <w:r>
        <w:t>Promesa</w:t>
      </w:r>
      <w:r>
        <w:t xml:space="preserve">, </w:t>
      </w:r>
      <w:r>
        <w:t>Profeta, Profetisa</w:t>
      </w:r>
      <w:r>
        <w:t xml:space="preserve">; </w:t>
      </w:r>
      <w:r>
        <w:t>Profetas, Falsos</w:t>
      </w:r>
      <w:r>
        <w:t xml:space="preserve">; </w:t>
      </w:r>
      <w:r>
        <w:t>Visiones</w:t>
      </w:r>
      <w:r>
        <w:t>.</w:t>
      </w:r>
      <w:r/>
      <w:r/>
    </w:p>
    <w:p>
      <w:r/>
    </w:p>
    <w:p>
      <w:pPr>
        <w:pStyle w:val="Heading2"/>
      </w:pPr>
      <w:r>
        <w:t>Profeta, Profetisa</w:t>
      </w:r>
      <w:r/>
    </w:p>
    <w:p>
      <w:r/>
      <w:r>
        <w:t>Un hombre o una mujer elegidos por Dios para hablar por él y predecir eventos en el plan divino.</w:t>
      </w:r>
    </w:p>
    <w:p>
      <w:r/>
      <w:r>
        <w:t>Sumario</w:t>
      </w:r>
    </w:p>
    <w:p>
      <w:r/>
      <w:r>
        <w:t>• Introducción</w:t>
      </w:r>
    </w:p>
    <w:p>
      <w:r/>
      <w:r>
        <w:t>• Los títulos e historias de los profetas</w:t>
      </w:r>
    </w:p>
    <w:p>
      <w:r/>
      <w:r>
        <w:t>• Inspiraciones</w:t>
      </w:r>
    </w:p>
    <w:p>
      <w:r/>
      <w:r>
        <w:t>• Profetas verdaderos y falsos</w:t>
      </w:r>
    </w:p>
    <w:p>
      <w:r/>
      <w:r>
        <w:t>• La función del profeta</w:t>
      </w:r>
    </w:p>
    <w:p>
      <w:r/>
      <w:r>
        <w:t>• Métodos de comunicación</w:t>
      </w:r>
    </w:p>
    <w:p>
      <w:pPr>
        <w:pStyle w:val="Heading3"/>
      </w:pPr>
      <w:r>
        <w:t>Introducción</w:t>
      </w:r>
    </w:p>
    <w:p>
      <w:r/>
      <w:r>
        <w:t>Cuando Jesús resucitó al hijo de la viuda, los espectadores respondieron diciendo: “¡</w:t>
      </w:r>
      <w:r>
        <w:t>que un gran profeta se ha levantado entre nosotros</w:t>
      </w:r>
      <w:r>
        <w:t>!” (</w:t>
      </w:r>
      <w:hyperlink r:id="rId3581">
        <w:r>
          <w:rPr>
            <w:color w:val="0000EE"/>
            <w:u w:val="single"/>
          </w:rPr>
          <w:t>Lc 7:16,</w:t>
        </w:r>
      </w:hyperlink>
      <w:r>
        <w:t xml:space="preserve"> cf. </w:t>
      </w:r>
      <w:hyperlink r:id="rId9551">
        <w:r>
          <w:rPr>
            <w:color w:val="0000EE"/>
            <w:u w:val="single"/>
          </w:rPr>
          <w:t>Mc 6:15,</w:t>
        </w:r>
      </w:hyperlink>
      <w:r>
        <w:t xml:space="preserve"> </w:t>
      </w:r>
      <w:hyperlink r:id="rId9552">
        <w:r>
          <w:rPr>
            <w:color w:val="0000EE"/>
            <w:u w:val="single"/>
          </w:rPr>
          <w:t>8:28</w:t>
        </w:r>
      </w:hyperlink>
      <w:r>
        <w:t>). En el pensamiento religioso judío, los acontecimientos más vívidos y formativos se centraban en el llamado y ministerio de un profeta, a través del cual Dios comunicaba su palabra a su pueblo. En su apreciación de Jesús, el pueblo tenía más razón de lo que creía, pues en él Dios los había visitado, y él aunque mucho más que un profeta, era de hecho la culminación y el clímax del orden profético predicho por Moisés (</w:t>
      </w:r>
      <w:hyperlink r:id="rId12077">
        <w:r>
          <w:rPr>
            <w:color w:val="0000EE"/>
            <w:u w:val="single"/>
          </w:rPr>
          <w:t>Dt 18:15–19</w:t>
        </w:r>
      </w:hyperlink>
      <w:r>
        <w:t>).</w:t>
      </w:r>
    </w:p>
    <w:p>
      <w:pPr>
        <w:pStyle w:val="Heading3"/>
      </w:pPr>
      <w:r>
        <w:t>Los títulos y la historia de los profetas</w:t>
      </w:r>
    </w:p>
    <w:p>
      <w:r/>
      <w:r>
        <w:t xml:space="preserve">Las palabras principales utilizadas para describir a tales individuos en el antiguo testamento son "profeta" (ver </w:t>
      </w:r>
      <w:hyperlink r:id="rId12078">
        <w:r>
          <w:rPr>
            <w:color w:val="0000EE"/>
            <w:u w:val="single"/>
          </w:rPr>
          <w:t>Jc 6:8</w:t>
        </w:r>
      </w:hyperlink>
      <w:r>
        <w:t xml:space="preserve">), "varón de Dios" (ver </w:t>
      </w:r>
      <w:hyperlink r:id="rId12079">
        <w:r>
          <w:rPr>
            <w:color w:val="0000EE"/>
            <w:u w:val="single"/>
          </w:rPr>
          <w:t>2 Re 4:9</w:t>
        </w:r>
      </w:hyperlink>
      <w:r>
        <w:t xml:space="preserve">) y "vidente" (ver </w:t>
      </w:r>
      <w:hyperlink r:id="rId12080">
        <w:r>
          <w:rPr>
            <w:color w:val="0000EE"/>
            <w:u w:val="single"/>
          </w:rPr>
          <w:t>1 Sam 9:9,</w:t>
        </w:r>
      </w:hyperlink>
      <w:r>
        <w:t xml:space="preserve"> </w:t>
      </w:r>
      <w:hyperlink r:id="rId11965">
        <w:r>
          <w:rPr>
            <w:color w:val="0000EE"/>
            <w:u w:val="single"/>
          </w:rPr>
          <w:t>2 Sam 24:11</w:t>
        </w:r>
      </w:hyperlink>
      <w:r>
        <w:t>).</w:t>
      </w:r>
    </w:p>
    <w:p>
      <w:r/>
      <w:r>
        <w:t xml:space="preserve">La palabra traducida como “profeta” parece tener como primer énfasis la idea de “llamado”: Dios toma la iniciativa, selecciona, convoca y envía al profeta (por ejemplo, </w:t>
      </w:r>
      <w:hyperlink r:id="rId12081">
        <w:r>
          <w:rPr>
            <w:color w:val="0000EE"/>
            <w:u w:val="single"/>
          </w:rPr>
          <w:t>Jr 1:4–5,</w:t>
        </w:r>
      </w:hyperlink>
      <w:r>
        <w:t xml:space="preserve"> </w:t>
      </w:r>
      <w:hyperlink r:id="rId10613">
        <w:r>
          <w:rPr>
            <w:color w:val="0000EE"/>
            <w:u w:val="single"/>
          </w:rPr>
          <w:t>7:25,</w:t>
        </w:r>
      </w:hyperlink>
      <w:r>
        <w:t xml:space="preserve"> </w:t>
      </w:r>
      <w:hyperlink r:id="rId390">
        <w:r>
          <w:rPr>
            <w:color w:val="0000EE"/>
            <w:u w:val="single"/>
          </w:rPr>
          <w:t>Am 7:14</w:t>
        </w:r>
      </w:hyperlink>
      <w:r>
        <w:t>). “Varón de Dios” se refiere a la relación en la que el profeta es introducido por su llamado: ahora es “varón de Dios” y es reconocido como perteneciente a él (</w:t>
      </w:r>
      <w:hyperlink r:id="rId12079">
        <w:r>
          <w:rPr>
            <w:color w:val="0000EE"/>
            <w:u w:val="single"/>
          </w:rPr>
          <w:t>2 Re 4:9</w:t>
        </w:r>
      </w:hyperlink>
      <w:r>
        <w:t>). “Vidente” indica los nuevos y notables poderes de percepción otorgados al profeta. En hebreo, al igual que en inglés, el verbo ordinario “ver” también se usa para entender (“veo lo que quieres decir”) y para el poder de percepción sobre la naturaleza y el significado de las cosas (“él ve las cosas muy claramente”). En el caso de los profetas, sus poderes de “percepción” se elevaron mucho más allá de lo normal porque el Señor los inspiró para convertirse en vehículos de su mensaje.</w:t>
      </w:r>
    </w:p>
    <w:p>
      <w:r/>
      <w:r>
        <w:t>La línea de grandes profetas sobre cuyos hombros avanza la historia del antiguo testamento comenzó con Moisés, quien es reconocido como el profeta por excelencia (</w:t>
      </w:r>
      <w:hyperlink r:id="rId10070">
        <w:r>
          <w:rPr>
            <w:color w:val="0000EE"/>
            <w:u w:val="single"/>
          </w:rPr>
          <w:t>Dt 34:10</w:t>
        </w:r>
      </w:hyperlink>
      <w:r>
        <w:t>). Esta percepción es correcta, ya que todas las características distintivas de un profeta pertenecían a Moisés: el llamado (</w:t>
      </w:r>
      <w:hyperlink r:id="rId11990">
        <w:r>
          <w:rPr>
            <w:color w:val="0000EE"/>
            <w:u w:val="single"/>
          </w:rPr>
          <w:t>Ex 3:1, 4:17,</w:t>
        </w:r>
      </w:hyperlink>
      <w:r>
        <w:t xml:space="preserve"> cf. </w:t>
      </w:r>
      <w:hyperlink r:id="rId746">
        <w:r>
          <w:rPr>
            <w:color w:val="0000EE"/>
            <w:u w:val="single"/>
          </w:rPr>
          <w:t>Is 6,</w:t>
        </w:r>
      </w:hyperlink>
      <w:r>
        <w:t xml:space="preserve"> </w:t>
      </w:r>
      <w:hyperlink r:id="rId12082">
        <w:r>
          <w:rPr>
            <w:color w:val="0000EE"/>
            <w:u w:val="single"/>
          </w:rPr>
          <w:t>Jr 1:4–19,</w:t>
        </w:r>
      </w:hyperlink>
      <w:r>
        <w:t xml:space="preserve"> </w:t>
      </w:r>
      <w:hyperlink r:id="rId12083">
        <w:r>
          <w:rPr>
            <w:color w:val="0000EE"/>
            <w:u w:val="single"/>
          </w:rPr>
          <w:t>Ez 1–3,</w:t>
        </w:r>
      </w:hyperlink>
      <w:r>
        <w:t xml:space="preserve"> </w:t>
      </w:r>
      <w:hyperlink r:id="rId12084">
        <w:r>
          <w:rPr>
            <w:color w:val="0000EE"/>
            <w:u w:val="single"/>
          </w:rPr>
          <w:t>Os 1:2,</w:t>
        </w:r>
      </w:hyperlink>
      <w:r>
        <w:t xml:space="preserve"> </w:t>
      </w:r>
      <w:hyperlink r:id="rId11994">
        <w:r>
          <w:rPr>
            <w:color w:val="0000EE"/>
            <w:u w:val="single"/>
          </w:rPr>
          <w:t>Am 7:14–15</w:t>
        </w:r>
      </w:hyperlink>
      <w:r>
        <w:t>), la conciencia de la importancia de los eventos históricos como actos de Dios en los cuales confirmó su palabra (</w:t>
      </w:r>
      <w:hyperlink r:id="rId8740">
        <w:r>
          <w:rPr>
            <w:color w:val="0000EE"/>
            <w:u w:val="single"/>
          </w:rPr>
          <w:t>Ex 3:12,</w:t>
        </w:r>
      </w:hyperlink>
      <w:r>
        <w:t xml:space="preserve"> </w:t>
      </w:r>
      <w:hyperlink r:id="rId8751">
        <w:r>
          <w:rPr>
            <w:color w:val="0000EE"/>
            <w:u w:val="single"/>
          </w:rPr>
          <w:t>4:21–23</w:t>
        </w:r>
      </w:hyperlink>
      <w:r>
        <w:t>), preocupación ética y social (</w:t>
      </w:r>
      <w:hyperlink r:id="rId12085">
        <w:r>
          <w:rPr>
            <w:color w:val="0000EE"/>
            <w:u w:val="single"/>
          </w:rPr>
          <w:t>2:11–13</w:t>
        </w:r>
      </w:hyperlink>
      <w:r>
        <w:t xml:space="preserve">), y defensa de los indefensos (v. </w:t>
      </w:r>
      <w:hyperlink r:id="rId12086">
        <w:r>
          <w:rPr>
            <w:color w:val="0000EE"/>
            <w:u w:val="single"/>
          </w:rPr>
          <w:t>17</w:t>
        </w:r>
      </w:hyperlink>
      <w:r>
        <w:t>).</w:t>
      </w:r>
    </w:p>
    <w:p>
      <w:r/>
      <w:r>
        <w:t xml:space="preserve">El comentario en </w:t>
      </w:r>
      <w:hyperlink r:id="rId10070">
        <w:r>
          <w:rPr>
            <w:color w:val="0000EE"/>
            <w:u w:val="single"/>
          </w:rPr>
          <w:t>Deuteronomio 34:10</w:t>
        </w:r>
      </w:hyperlink>
      <w:r>
        <w:t xml:space="preserve"> no solo rememora la grandeza de Moisés, sino que también anticipa la llegada de un profeta similar a él. Esto coincide con su propia predicción (</w:t>
      </w:r>
      <w:hyperlink r:id="rId12077">
        <w:r>
          <w:rPr>
            <w:color w:val="0000EE"/>
            <w:u w:val="single"/>
          </w:rPr>
          <w:t>Dt 18:15–19</w:t>
        </w:r>
      </w:hyperlink>
      <w:r>
        <w:t>), que sin duda prevé a un único y gran profeta individual. Moisés hace una comparación notable consigo mismo: el profeta venidero desempeñará un papel similar al que Moisés tuvo en el Monte Sinaí (</w:t>
      </w:r>
      <w:hyperlink r:id="rId12087">
        <w:r>
          <w:rPr>
            <w:color w:val="0000EE"/>
            <w:u w:val="single"/>
          </w:rPr>
          <w:t>Dt 18:16</w:t>
        </w:r>
      </w:hyperlink>
      <w:r>
        <w:t>). En esa ocasión, Moisés actuó como el mediador profético de la voz de Dios de una manera única, ya que en el Sinaí, Dios estableció el antiguo pacto en su forma completa. Al esperar un profeta de esta naturaleza, Moisés estaba, por lo tanto, anticipando a otro mediador del pacto, Jesucristo mismo.</w:t>
      </w:r>
    </w:p>
    <w:p>
      <w:r/>
      <w:r>
        <w:t>La expectativa por este gran profeta se mantuvo viva, ya que Dios continuó enviando profetas a su pueblo. En cada caso, se reconocía que un profeta era verdadero por su semejanza a Moisés; y en cada ocasión, los creyentes genuinos lo observaban con emoción para ver si era el gran profeta que finalmente había llegado. Bajo esta perspectiva, podemos entender la emoción de la gente que vio a Jesús resucitar a los muertos (</w:t>
      </w:r>
      <w:hyperlink r:id="rId3581">
        <w:r>
          <w:rPr>
            <w:color w:val="0000EE"/>
            <w:u w:val="single"/>
          </w:rPr>
          <w:t>Lc 7:16</w:t>
        </w:r>
      </w:hyperlink>
      <w:r>
        <w:t>).</w:t>
      </w:r>
    </w:p>
    <w:p>
      <w:r/>
      <w:r>
        <w:t>El antiguo testamento menciona la existencia de grupos proféticos, a veces llamados "escuelas". Eliseo claramente tenía tal grupo bajo su instrucción (</w:t>
      </w:r>
      <w:hyperlink r:id="rId12088">
        <w:r>
          <w:rPr>
            <w:color w:val="0000EE"/>
            <w:u w:val="single"/>
          </w:rPr>
          <w:t>2 Re 6:1</w:t>
        </w:r>
      </w:hyperlink>
      <w:r>
        <w:t xml:space="preserve">), y "hijos de los profetas" (por ejemplo, </w:t>
      </w:r>
      <w:hyperlink r:id="rId12089">
        <w:r>
          <w:rPr>
            <w:color w:val="0000EE"/>
            <w:u w:val="single"/>
          </w:rPr>
          <w:t xml:space="preserve">2 Re 2:3, 5; </w:t>
        </w:r>
      </w:hyperlink>
      <w:hyperlink r:id="rId390">
        <w:r>
          <w:rPr>
            <w:color w:val="0000EE"/>
            <w:u w:val="single"/>
          </w:rPr>
          <w:t>Am 7:14</w:t>
        </w:r>
      </w:hyperlink>
      <w:r>
        <w:t xml:space="preserve">) probablemente se refiere a "profetas en formación" bajo el cuidado de un profeta maestro. "gremios" sería una mejor descripción de los grupos en </w:t>
      </w:r>
      <w:hyperlink r:id="rId12090">
        <w:r>
          <w:rPr>
            <w:color w:val="0000EE"/>
            <w:u w:val="single"/>
          </w:rPr>
          <w:t>1 Samuel 10:5–11</w:t>
        </w:r>
      </w:hyperlink>
      <w:r>
        <w:t xml:space="preserve">. Estos grupos disfrutaban de una adoración entusiasta y extática del Señor, marcada por una actividad notable del espíritu de Dios. Sin embargo, en el corazón de su devoción estaba la "profecía", es decir, una declaración de la verdad sobre Dios mismo. Después de este período temprano, los grupos proféticos parecen haber disminuido en importancia (juzgando por la desaparición de referencias claras similares a las de primero de Samuel), y el cambio gradual de lo extático a un ministerio más directo de la palabra bien podría estar detrás del comentario en </w:t>
      </w:r>
      <w:hyperlink r:id="rId12080">
        <w:r>
          <w:rPr>
            <w:color w:val="0000EE"/>
            <w:u w:val="single"/>
          </w:rPr>
          <w:t>1 Samuel 9:9</w:t>
        </w:r>
      </w:hyperlink>
      <w:r>
        <w:t>.</w:t>
      </w:r>
    </w:p>
    <w:p>
      <w:pPr>
        <w:pStyle w:val="Heading3"/>
      </w:pPr>
      <w:r>
        <w:t>Inspiración</w:t>
      </w:r>
    </w:p>
    <w:p>
      <w:r/>
      <w:r>
        <w:t>El espíritu del Señor, cuya inspiración guiaba las actividades de los grupos extáticos (</w:t>
      </w:r>
      <w:hyperlink r:id="rId12091">
        <w:r>
          <w:rPr>
            <w:color w:val="0000EE"/>
            <w:u w:val="single"/>
          </w:rPr>
          <w:t>1 Sam 10:6, 10,</w:t>
        </w:r>
      </w:hyperlink>
      <w:r>
        <w:t xml:space="preserve"> </w:t>
      </w:r>
      <w:hyperlink r:id="rId12092">
        <w:r>
          <w:rPr>
            <w:color w:val="0000EE"/>
            <w:u w:val="single"/>
          </w:rPr>
          <w:t>19:20, 23</w:t>
        </w:r>
      </w:hyperlink>
      <w:r>
        <w:t xml:space="preserve">), estaba activo en todos los profetas, y la afirmación de inspiración divina se registra claramente en varias ocasiones (por ejemplo, </w:t>
      </w:r>
      <w:hyperlink r:id="rId12093">
        <w:r>
          <w:rPr>
            <w:color w:val="0000EE"/>
            <w:u w:val="single"/>
          </w:rPr>
          <w:t>1 Re 22:24,</w:t>
        </w:r>
      </w:hyperlink>
      <w:r>
        <w:t xml:space="preserve"> </w:t>
      </w:r>
      <w:hyperlink r:id="rId12094">
        <w:r>
          <w:rPr>
            <w:color w:val="0000EE"/>
            <w:u w:val="single"/>
          </w:rPr>
          <w:t>Ne 9:30,</w:t>
        </w:r>
      </w:hyperlink>
      <w:r>
        <w:t xml:space="preserve"> </w:t>
      </w:r>
      <w:hyperlink r:id="rId12095">
        <w:r>
          <w:rPr>
            <w:color w:val="0000EE"/>
            <w:u w:val="single"/>
          </w:rPr>
          <w:t>Os 9:7,</w:t>
        </w:r>
      </w:hyperlink>
      <w:r>
        <w:t xml:space="preserve"> </w:t>
      </w:r>
      <w:hyperlink r:id="rId1516">
        <w:r>
          <w:rPr>
            <w:color w:val="0000EE"/>
            <w:u w:val="single"/>
          </w:rPr>
          <w:t>Jl 2:28–29,</w:t>
        </w:r>
      </w:hyperlink>
      <w:r>
        <w:t xml:space="preserve"> </w:t>
      </w:r>
      <w:hyperlink r:id="rId11847">
        <w:r>
          <w:rPr>
            <w:color w:val="0000EE"/>
            <w:u w:val="single"/>
          </w:rPr>
          <w:t>Mi 3:8</w:t>
        </w:r>
      </w:hyperlink>
      <w:r>
        <w:t xml:space="preserve">, cf. </w:t>
      </w:r>
      <w:hyperlink r:id="rId12096">
        <w:r>
          <w:rPr>
            <w:color w:val="0000EE"/>
            <w:u w:val="single"/>
          </w:rPr>
          <w:t>1 Cró 12:18,</w:t>
        </w:r>
      </w:hyperlink>
      <w:r>
        <w:t xml:space="preserve"> </w:t>
      </w:r>
      <w:hyperlink r:id="rId4491">
        <w:r>
          <w:rPr>
            <w:color w:val="0000EE"/>
            <w:u w:val="single"/>
          </w:rPr>
          <w:t>2 Cró 15:1,</w:t>
        </w:r>
      </w:hyperlink>
      <w:r>
        <w:t xml:space="preserve"> </w:t>
      </w:r>
      <w:hyperlink r:id="rId12097">
        <w:r>
          <w:rPr>
            <w:color w:val="0000EE"/>
            <w:u w:val="single"/>
          </w:rPr>
          <w:t>20:14,</w:t>
        </w:r>
      </w:hyperlink>
      <w:r>
        <w:t xml:space="preserve"> </w:t>
      </w:r>
      <w:hyperlink r:id="rId12098">
        <w:r>
          <w:rPr>
            <w:color w:val="0000EE"/>
            <w:u w:val="single"/>
          </w:rPr>
          <w:t>24:20</w:t>
        </w:r>
      </w:hyperlink>
      <w:r>
        <w:t xml:space="preserve">). El espíritu inspiró a hombres y mujeres a pronunciar las mismas palabras de Dios (cf. </w:t>
      </w:r>
      <w:hyperlink r:id="rId5324">
        <w:r>
          <w:rPr>
            <w:color w:val="0000EE"/>
            <w:u w:val="single"/>
          </w:rPr>
          <w:t>2 Pe 1:21</w:t>
        </w:r>
      </w:hyperlink>
      <w:r>
        <w:t>).</w:t>
      </w:r>
    </w:p>
    <w:p>
      <w:r/>
      <w:r>
        <w:t>Jeremías afirma que la mano de Dios fue puesta sobre su boca, colocando las palabras de Dios en sus labios (</w:t>
      </w:r>
      <w:hyperlink r:id="rId12099">
        <w:r>
          <w:rPr>
            <w:color w:val="0000EE"/>
            <w:u w:val="single"/>
          </w:rPr>
          <w:t>Jr 1:9</w:t>
        </w:r>
      </w:hyperlink>
      <w:r>
        <w:t>); Ezequiel relata cómo se le hizo comer un rollo, a través del cual recibió las palabras que el Señor había escrito y así pudo hablar lo que el Señor llamó “mis palabras” (</w:t>
      </w:r>
      <w:hyperlink r:id="rId12100">
        <w:r>
          <w:rPr>
            <w:color w:val="0000EE"/>
            <w:u w:val="single"/>
          </w:rPr>
          <w:t>Ez 2:7, 4:4</w:t>
        </w:r>
      </w:hyperlink>
      <w:r>
        <w:t>). El milagro se expresa brevemente al comienzo de Amós (</w:t>
      </w:r>
      <w:hyperlink r:id="rId12101">
        <w:r>
          <w:rPr>
            <w:color w:val="0000EE"/>
            <w:u w:val="single"/>
          </w:rPr>
          <w:t>1:1,3</w:t>
        </w:r>
      </w:hyperlink>
      <w:r>
        <w:t>): “las palabras de Amós . . . Así ha dicho Jehová”. Aunque las palabras eran realmente las de Amós, también eran las del Señor.</w:t>
      </w:r>
    </w:p>
    <w:p>
      <w:pPr>
        <w:pStyle w:val="Heading3"/>
      </w:pPr>
      <w:r>
        <w:t>Verdaderos y falsos profetas</w:t>
      </w:r>
    </w:p>
    <w:p>
      <w:r/>
      <w:r>
        <w:t xml:space="preserve">Los falsos profetas debían distinguirse de los verdaderos profetas mediante tres pruebas. La primera prueba era doctrinal. En </w:t>
      </w:r>
      <w:hyperlink r:id="rId12102">
        <w:r>
          <w:rPr>
            <w:color w:val="0000EE"/>
            <w:u w:val="single"/>
          </w:rPr>
          <w:t>Deuteronomio 13</w:t>
        </w:r>
      </w:hyperlink>
      <w:r>
        <w:t>, el objetivo del falso profeta era alejar al pueblo del Dios que se había revelado en el éxodo (</w:t>
      </w:r>
      <w:hyperlink r:id="rId12103">
        <w:r>
          <w:rPr>
            <w:color w:val="0000EE"/>
            <w:u w:val="single"/>
          </w:rPr>
          <w:t>Dt 13:2, 5–7, 10</w:t>
        </w:r>
      </w:hyperlink>
      <w:r>
        <w:t xml:space="preserve">). Aunque la palabra del falso profeta pudiera estar respaldada por aparentes señales y prodigios (vv. </w:t>
      </w:r>
      <w:hyperlink r:id="rId12104">
        <w:r>
          <w:rPr>
            <w:color w:val="0000EE"/>
            <w:u w:val="single"/>
          </w:rPr>
          <w:t>1–2</w:t>
        </w:r>
      </w:hyperlink>
      <w:r>
        <w:t xml:space="preserve">), debía ser rechazada, no solo porque introducía novedades (vv. </w:t>
      </w:r>
      <w:hyperlink r:id="rId12105">
        <w:r>
          <w:rPr>
            <w:color w:val="0000EE"/>
            <w:u w:val="single"/>
          </w:rPr>
          <w:t>2, 6</w:t>
        </w:r>
      </w:hyperlink>
      <w:r>
        <w:t xml:space="preserve">), sino porque esas novedades contradecían la revelación del Señor en el éxodo (vv. </w:t>
      </w:r>
      <w:hyperlink r:id="rId12106">
        <w:r>
          <w:rPr>
            <w:color w:val="0000EE"/>
            <w:u w:val="single"/>
          </w:rPr>
          <w:t>5, 10</w:t>
        </w:r>
      </w:hyperlink>
      <w:r>
        <w:t>). La primera prueba era, por tanto, doctrinal y requería que el pueblo de Dios tuviera conocimiento de la verdad para que pudieran, por comparación, reconocer el error.</w:t>
      </w:r>
    </w:p>
    <w:p>
      <w:r/>
      <w:r>
        <w:t xml:space="preserve">La segunda prueba fue práctica y requirió paciencia. En </w:t>
      </w:r>
      <w:hyperlink r:id="rId12107">
        <w:r>
          <w:rPr>
            <w:color w:val="0000EE"/>
            <w:u w:val="single"/>
          </w:rPr>
          <w:t>Deuteronomio 18:21–22</w:t>
        </w:r>
      </w:hyperlink>
      <w:r>
        <w:t xml:space="preserve"> se afirma que la palabra del Señor siempre se cumple. Esto requiere paciencia porque, como indica </w:t>
      </w:r>
      <w:hyperlink r:id="rId12104">
        <w:r>
          <w:rPr>
            <w:color w:val="0000EE"/>
            <w:u w:val="single"/>
          </w:rPr>
          <w:t>Deuteronomio 13:1–2</w:t>
        </w:r>
      </w:hyperlink>
      <w:r>
        <w:t xml:space="preserve">, una palabra falsa puede parecer respaldada por una prueba espiritual aparente. El llamado de </w:t>
      </w:r>
      <w:hyperlink r:id="rId12107">
        <w:r>
          <w:rPr>
            <w:color w:val="0000EE"/>
            <w:u w:val="single"/>
          </w:rPr>
          <w:t>Deuteronomio 18:21–22</w:t>
        </w:r>
      </w:hyperlink>
      <w:r>
        <w:t xml:space="preserve"> es a la paciencia. Si hay alguna duda genuina sobre si una palabra profética es verdadera o falsa, espere el giro confirmatorio de los acontecimientos.</w:t>
      </w:r>
    </w:p>
    <w:p>
      <w:r/>
      <w:r>
        <w:t>La tercera prueba es moral y requiere un discernimiento vigilante. Jeremías, entre todos los profetas, fue el más afligido en su espíritu por la presencia de falsos profetas y dedicó la consideración más extensa y sostenida al problema (</w:t>
      </w:r>
      <w:hyperlink r:id="rId12108">
        <w:r>
          <w:rPr>
            <w:color w:val="0000EE"/>
            <w:u w:val="single"/>
          </w:rPr>
          <w:t>Jr 23:9–40</w:t>
        </w:r>
      </w:hyperlink>
      <w:r>
        <w:t xml:space="preserve">). Su respuesta es impactante y desafiante: el falso profeta será descubierto como un hombre de vida impía (vv. </w:t>
      </w:r>
      <w:hyperlink r:id="rId163">
        <w:r>
          <w:rPr>
            <w:color w:val="0000EE"/>
            <w:u w:val="single"/>
          </w:rPr>
          <w:t>11–14</w:t>
        </w:r>
      </w:hyperlink>
      <w:r>
        <w:t xml:space="preserve">) cuyo mensaje carece de reproche moral y, en cambio, alienta a los hombres en su pecado (vv. </w:t>
      </w:r>
      <w:hyperlink r:id="rId12109">
        <w:r>
          <w:rPr>
            <w:color w:val="0000EE"/>
            <w:u w:val="single"/>
          </w:rPr>
          <w:t>16–22</w:t>
        </w:r>
      </w:hyperlink>
      <w:r>
        <w:t>).</w:t>
      </w:r>
    </w:p>
    <w:p>
      <w:pPr>
        <w:pStyle w:val="Heading3"/>
      </w:pPr>
      <w:r>
        <w:t>La función del profeta</w:t>
      </w:r>
    </w:p>
    <w:p>
      <w:r/>
      <w:r>
        <w:t xml:space="preserve">A veces se dice que los profetas no son "adivinos" sino "declaradores". Sin embargo, en lo que respecta al antiguo testamento, los profetas son declaradores (proclamando la verdad sobre Dios) al ser adivinos (prediciendo lo que Dios hará). La predicción no es una actividad ocasional ni marginal en el antiguo testamento; es la manera en que el profeta realizaba su trabajo. </w:t>
      </w:r>
      <w:hyperlink r:id="rId12110">
        <w:r>
          <w:rPr>
            <w:color w:val="0000EE"/>
            <w:u w:val="single"/>
          </w:rPr>
          <w:t>Deuteronomio 18:9–15</w:t>
        </w:r>
      </w:hyperlink>
      <w:r>
        <w:t xml:space="preserve"> explica la función del profeta en Israel: las naciones circundantes son descritas como buscadoras del futuro mediante una variedad de técnicas de adivinación (vv. </w:t>
      </w:r>
      <w:hyperlink r:id="rId12111">
        <w:r>
          <w:rPr>
            <w:color w:val="0000EE"/>
            <w:u w:val="single"/>
          </w:rPr>
          <w:t>10–11</w:t>
        </w:r>
      </w:hyperlink>
      <w:r>
        <w:t xml:space="preserve">); estas prácticas están prohibidas a Israel por ser abominables para el Señor (v. </w:t>
      </w:r>
      <w:hyperlink r:id="rId12112">
        <w:r>
          <w:rPr>
            <w:color w:val="0000EE"/>
            <w:u w:val="single"/>
          </w:rPr>
          <w:t>12</w:t>
        </w:r>
      </w:hyperlink>
      <w:r>
        <w:t xml:space="preserve">). La distintividad de Israel se mantiene en que las naciones buscan el futuro mediante adivinos, mientras que el Señor le da a Israel un profeta (vv. </w:t>
      </w:r>
      <w:hyperlink r:id="rId12113">
        <w:r>
          <w:rPr>
            <w:color w:val="0000EE"/>
            <w:u w:val="single"/>
          </w:rPr>
          <w:t>13–15</w:t>
        </w:r>
      </w:hyperlink>
      <w:r>
        <w:t>). Eliseo (</w:t>
      </w:r>
      <w:hyperlink r:id="rId12114">
        <w:r>
          <w:rPr>
            <w:color w:val="0000EE"/>
            <w:u w:val="single"/>
          </w:rPr>
          <w:t>2 Re 4:27</w:t>
        </w:r>
      </w:hyperlink>
      <w:r>
        <w:t>) se sorprende cuando se le niega el conocimiento previo; Amós enseña que el conocimiento previo es el privilegio de los profetas en su comunión con Dios (</w:t>
      </w:r>
      <w:hyperlink r:id="rId12115">
        <w:r>
          <w:rPr>
            <w:color w:val="0000EE"/>
            <w:u w:val="single"/>
          </w:rPr>
          <w:t>Am 3:7</w:t>
        </w:r>
      </w:hyperlink>
      <w:r>
        <w:t>). Pero la predicción en Israel era completamente diferente a la adivinación entre las naciones, ya que de ninguna manera estaba motivada por una mera curiosidad sobre el futuro.</w:t>
      </w:r>
    </w:p>
    <w:p>
      <w:r/>
      <w:r>
        <w:t xml:space="preserve">Primero, la predicción bíblica surgió de las necesidades del presente. En </w:t>
      </w:r>
      <w:hyperlink r:id="rId7498">
        <w:r>
          <w:rPr>
            <w:color w:val="0000EE"/>
            <w:u w:val="single"/>
          </w:rPr>
          <w:t>Isaías 39</w:t>
        </w:r>
      </w:hyperlink>
      <w:r>
        <w:t>, es el compromiso infiel de Ezequías al confiar en la seguridad de un acuerdo militar con Babilonia lo que lleva a Isaías a anunciar el futuro cautiverio babilónico. Isaías no menciona el nombre de Babilonia sin razón; se le da en el contexto de la situación en la que fue llamado a ministrar.</w:t>
      </w:r>
    </w:p>
    <w:p>
      <w:r/>
      <w:r>
        <w:t xml:space="preserve">En segundo lugar, la predicción destinada a proporcionar conocimiento del futuro debía resultar en una reforma moral en el presente. Las exhortaciones morales de los profetas se explican por lo que el Señor está a punto de hacer (por ejemplo, </w:t>
      </w:r>
      <w:hyperlink r:id="rId12116">
        <w:r>
          <w:rPr>
            <w:color w:val="0000EE"/>
            <w:u w:val="single"/>
          </w:rPr>
          <w:t>Is 31:6–7</w:t>
        </w:r>
      </w:hyperlink>
      <w:r>
        <w:t xml:space="preserve">, </w:t>
      </w:r>
      <w:hyperlink r:id="rId12117">
        <w:r>
          <w:rPr>
            <w:color w:val="0000EE"/>
            <w:u w:val="single"/>
          </w:rPr>
          <w:t>Am 5:6</w:t>
        </w:r>
      </w:hyperlink>
      <w:r>
        <w:t>).</w:t>
      </w:r>
    </w:p>
    <w:p>
      <w:r/>
      <w:r>
        <w:t>Tercero, el curso de eventos predicho estaba destinado a fortalecer la fe del verdadero creyente en tiempos difíciles. Por ejemplo, varios pasajes en Isaías (</w:t>
      </w:r>
      <w:hyperlink r:id="rId3121">
        <w:r>
          <w:rPr>
            <w:color w:val="0000EE"/>
            <w:u w:val="single"/>
          </w:rPr>
          <w:t>Is 9:1–7,</w:t>
        </w:r>
      </w:hyperlink>
      <w:r>
        <w:t xml:space="preserve"> </w:t>
      </w:r>
      <w:hyperlink r:id="rId7439">
        <w:r>
          <w:rPr>
            <w:color w:val="0000EE"/>
            <w:u w:val="single"/>
          </w:rPr>
          <w:t>11:1–16,</w:t>
        </w:r>
      </w:hyperlink>
      <w:r>
        <w:t xml:space="preserve"> </w:t>
      </w:r>
      <w:hyperlink r:id="rId12118">
        <w:r>
          <w:rPr>
            <w:color w:val="0000EE"/>
            <w:u w:val="single"/>
          </w:rPr>
          <w:t>40:1–3</w:t>
        </w:r>
      </w:hyperlink>
      <w:r>
        <w:t>) tienen el efecto de elevar la mirada desde la tragedia reciente hacia la gloria futura.</w:t>
      </w:r>
    </w:p>
    <w:p>
      <w:pPr>
        <w:pStyle w:val="Heading3"/>
      </w:pPr>
      <w:r>
        <w:t>Métodos de comunicación</w:t>
      </w:r>
    </w:p>
    <w:p>
      <w:r/>
      <w:r>
        <w:t xml:space="preserve">En la predicción, los profetas proclamaban y anunciaban las maravillosas obras de Dios (cf. la definición de profecía en </w:t>
      </w:r>
      <w:hyperlink r:id="rId12119">
        <w:r>
          <w:rPr>
            <w:color w:val="0000EE"/>
            <w:u w:val="single"/>
          </w:rPr>
          <w:t>Hc 2:11, 17</w:t>
        </w:r>
      </w:hyperlink>
      <w:r>
        <w:t>). En su mayoría, esta proclamación se realizaba oralmente. Los profetas eran hombres de palabra. Sus palabras eran como mensajeros enviados por Dios (</w:t>
      </w:r>
      <w:hyperlink r:id="rId10880">
        <w:r>
          <w:rPr>
            <w:color w:val="0000EE"/>
            <w:u w:val="single"/>
          </w:rPr>
          <w:t>Is 55:11</w:t>
        </w:r>
      </w:hyperlink>
      <w:r>
        <w:t xml:space="preserve">), dotadas de toda la eficacia divina de la palabra creativa de </w:t>
      </w:r>
      <w:hyperlink r:id="rId8963">
        <w:r>
          <w:rPr>
            <w:color w:val="0000EE"/>
            <w:u w:val="single"/>
          </w:rPr>
          <w:t>Génesis 1:3</w:t>
        </w:r>
      </w:hyperlink>
      <w:r>
        <w:t xml:space="preserve"> (cf. </w:t>
      </w:r>
      <w:hyperlink r:id="rId4443">
        <w:r>
          <w:rPr>
            <w:color w:val="0000EE"/>
            <w:u w:val="single"/>
          </w:rPr>
          <w:t>Sal 33:6</w:t>
        </w:r>
      </w:hyperlink>
      <w:r>
        <w:t xml:space="preserve">). A veces, la eficacia de la palabra se reforzaba al ir acompañada de un signo o acción simbólica (por ejemplo, </w:t>
      </w:r>
      <w:hyperlink r:id="rId12120">
        <w:r>
          <w:rPr>
            <w:color w:val="0000EE"/>
            <w:u w:val="single"/>
          </w:rPr>
          <w:t>Jr 13:1–11,</w:t>
        </w:r>
      </w:hyperlink>
      <w:r>
        <w:t xml:space="preserve"> </w:t>
      </w:r>
      <w:hyperlink r:id="rId12121">
        <w:r>
          <w:rPr>
            <w:color w:val="0000EE"/>
            <w:u w:val="single"/>
          </w:rPr>
          <w:t>19;</w:t>
        </w:r>
      </w:hyperlink>
      <w:r>
        <w:t xml:space="preserve"> </w:t>
      </w:r>
      <w:hyperlink r:id="rId5842">
        <w:r>
          <w:rPr>
            <w:color w:val="0000EE"/>
            <w:u w:val="single"/>
          </w:rPr>
          <w:t>Ez 4:1–17,</w:t>
        </w:r>
      </w:hyperlink>
      <w:r>
        <w:t xml:space="preserve"> </w:t>
      </w:r>
      <w:hyperlink r:id="rId12122">
        <w:r>
          <w:rPr>
            <w:color w:val="0000EE"/>
            <w:u w:val="single"/>
          </w:rPr>
          <w:t>24:15–24</w:t>
        </w:r>
      </w:hyperlink>
      <w:r>
        <w:t>), o se identificaba íntimamente con una persona (</w:t>
      </w:r>
      <w:hyperlink r:id="rId10410">
        <w:r>
          <w:rPr>
            <w:color w:val="0000EE"/>
            <w:u w:val="single"/>
          </w:rPr>
          <w:t>Is 7:3,</w:t>
        </w:r>
      </w:hyperlink>
      <w:r>
        <w:t xml:space="preserve"> cf. </w:t>
      </w:r>
      <w:hyperlink r:id="rId12123">
        <w:r>
          <w:rPr>
            <w:color w:val="0000EE"/>
            <w:u w:val="single"/>
          </w:rPr>
          <w:t>8:1–4</w:t>
        </w:r>
      </w:hyperlink>
      <w:r>
        <w:t xml:space="preserve">). Estas acciones eran como ayudas visuales, mediante las cuales la palabra se hacía más clara para los presentes. Sin embargo, parecería que la intención de la acción simbólica (a veces llamada un “oráculo actuado”) no era tanto facilitar la comprensión, sino dar más poder y efecto a la palabra, ya que se enviaba como un mensajero a esa situación. Esta es la conclusión que se extrae de </w:t>
      </w:r>
      <w:hyperlink r:id="rId12124">
        <w:r>
          <w:rPr>
            <w:color w:val="0000EE"/>
            <w:u w:val="single"/>
          </w:rPr>
          <w:t>2 Reyes 13:14–19</w:t>
        </w:r>
      </w:hyperlink>
      <w:r>
        <w:t>, donde el grado en que el rey “encarnaba” la palabra en acción determinaba el grado en que la palabra resultaría efectiva para hacer que los eventos se llevaran a cabo.</w:t>
      </w:r>
    </w:p>
    <w:p>
      <w:r/>
      <w:r>
        <w:t xml:space="preserve">La manifestación final de las palabras de los profetas se encuentra en los libros que se han preservado. </w:t>
      </w:r>
      <w:hyperlink r:id="rId3730">
        <w:r>
          <w:rPr>
            <w:color w:val="0000EE"/>
            <w:u w:val="single"/>
          </w:rPr>
          <w:t>Jeremías 36</w:t>
        </w:r>
      </w:hyperlink>
      <w:r>
        <w:t xml:space="preserve"> puede considerarse una lección sobre cómo los profetas dedicaron tiempo y esfuerzo para registrar por escrito sus mensajes hablados: hubo un énfasis en el cuidadoso dictado palabra por palabra (</w:t>
      </w:r>
      <w:hyperlink r:id="rId12125">
        <w:r>
          <w:rPr>
            <w:color w:val="0000EE"/>
            <w:u w:val="single"/>
          </w:rPr>
          <w:t>Jr 36:6, 17–18</w:t>
        </w:r>
      </w:hyperlink>
      <w:r>
        <w:t>). Sin embargo, la forma literaria de los mensajes en sí cuenta la misma historia. Lo que encontramos en los libros de los profetas no es necesariamente la forma predicada de sus palabras, sino más bien la redacción estudiada en la que preservaron (y archivarán) sus sermones. Es lógico que personas conscientes de comunicar las palabras de Dios se aseguraran de que esas palabras no se perdieran. Podemos asumir que cada profeta preservó un registro escrito de su ministerio. Si cada uno de los profetas nombrados fue directamente responsable de la forma final de su libro, no se nos dice y no tenemos manera de saberlo. La cuidadosa organización de los libros de Isaías o Amós, por ejemplo, sugiere que el autor también fue su propio editor.</w:t>
      </w:r>
    </w:p>
    <w:p>
      <w:r/>
      <w:r>
        <w:t xml:space="preserve">Véase también </w:t>
      </w:r>
      <w:r>
        <w:t>Profecía</w:t>
      </w:r>
      <w:r>
        <w:t xml:space="preserve">; </w:t>
      </w:r>
      <w:r>
        <w:t>Profetas, falsos</w:t>
      </w:r>
      <w:r>
        <w:t>.</w:t>
      </w:r>
      <w:r/>
      <w:r/>
    </w:p>
    <w:p>
      <w:r/>
    </w:p>
    <w:p>
      <w:pPr>
        <w:pStyle w:val="Heading2"/>
      </w:pPr>
      <w:r>
        <w:t>Prójimo</w:t>
      </w:r>
      <w:r/>
    </w:p>
    <w:p>
      <w:r/>
      <w:r>
        <w:t>El concepto, que aparentemente estaba limitado al período del AT y el judaísmo tardío a un compañero israelita o miembro del pacto, fue ampliado por Jesús para incluir a cualquier persona encontrada en la vida.</w:t>
      </w:r>
    </w:p>
    <w:p>
      <w:pPr>
        <w:pStyle w:val="Heading3"/>
      </w:pPr>
      <w:r>
        <w:t>En el Antiguo Testamento</w:t>
      </w:r>
    </w:p>
    <w:p>
      <w:r/>
      <w:r>
        <w:t xml:space="preserve">Aunque nunca se limita explícitamente como tal, la connotación prominente de "prójimo" en el AT es la de un miembro de la comunidad del pacto; es decir, otro israelita (ver </w:t>
      </w:r>
      <w:hyperlink r:id="rId12126">
        <w:r>
          <w:rPr>
            <w:color w:val="0000EE"/>
            <w:u w:val="single"/>
          </w:rPr>
          <w:t>Lv 6:1–7</w:t>
        </w:r>
      </w:hyperlink>
      <w:r>
        <w:t xml:space="preserve">; </w:t>
      </w:r>
      <w:hyperlink r:id="rId3021">
        <w:r>
          <w:rPr>
            <w:color w:val="0000EE"/>
            <w:u w:val="single"/>
          </w:rPr>
          <w:t>19</w:t>
        </w:r>
      </w:hyperlink>
      <w:r>
        <w:t xml:space="preserve">; </w:t>
      </w:r>
      <w:hyperlink r:id="rId12127">
        <w:r>
          <w:rPr>
            <w:color w:val="0000EE"/>
            <w:u w:val="single"/>
          </w:rPr>
          <w:t>Dt 15:2–3</w:t>
        </w:r>
      </w:hyperlink>
      <w:r>
        <w:t xml:space="preserve">). En </w:t>
      </w:r>
      <w:hyperlink r:id="rId12128">
        <w:r>
          <w:rPr>
            <w:color w:val="0000EE"/>
            <w:u w:val="single"/>
          </w:rPr>
          <w:t>Levítico 19:18</w:t>
        </w:r>
      </w:hyperlink>
      <w:r>
        <w:t xml:space="preserve">, un pasaje citado con frecuencia en el NT, se ordena al israelita "amarás a tu prójimo como a ti mismo". En </w:t>
      </w:r>
      <w:hyperlink r:id="rId12129">
        <w:r>
          <w:rPr>
            <w:color w:val="0000EE"/>
            <w:u w:val="single"/>
          </w:rPr>
          <w:t>19:34</w:t>
        </w:r>
      </w:hyperlink>
      <w:r>
        <w:t xml:space="preserve">, se establece explícitamente que tal amor también debe mostrarse al extranjero (o "forastero") que reside en la tierra. Si "prójimo" (v. </w:t>
      </w:r>
      <w:hyperlink r:id="rId12128">
        <w:r>
          <w:rPr>
            <w:color w:val="0000EE"/>
            <w:u w:val="single"/>
          </w:rPr>
          <w:t>18</w:t>
        </w:r>
      </w:hyperlink>
      <w:r>
        <w:t xml:space="preserve">) implicara una noción más amplia, como "humanidad" o "compañero hombre", presumiblemente no habría sido necesario incluir la estipulación adicional en el versículo </w:t>
      </w:r>
      <w:hyperlink r:id="rId12129">
        <w:r>
          <w:rPr>
            <w:color w:val="0000EE"/>
            <w:u w:val="single"/>
          </w:rPr>
          <w:t>34</w:t>
        </w:r>
      </w:hyperlink>
      <w:r>
        <w:t>. "Prójimo" probablemente se entendía como el vecino inmediato, el compañero israelita.</w:t>
      </w:r>
    </w:p>
    <w:p>
      <w:r/>
      <w:r>
        <w:t>Dentro de la comunidad del pacto, el amor al prójimo implicaba ciertas responsabilidades claramente establecidas en la ley. Al prójimo se le debía tratar con justicia (</w:t>
      </w:r>
      <w:hyperlink r:id="rId12130">
        <w:r>
          <w:rPr>
            <w:color w:val="0000EE"/>
            <w:u w:val="single"/>
          </w:rPr>
          <w:t>Ex 22:5–15</w:t>
        </w:r>
      </w:hyperlink>
      <w:r>
        <w:t xml:space="preserve">; </w:t>
      </w:r>
      <w:hyperlink r:id="rId4030">
        <w:r>
          <w:rPr>
            <w:color w:val="0000EE"/>
            <w:u w:val="single"/>
          </w:rPr>
          <w:t>Lv 6:2–7,</w:t>
        </w:r>
      </w:hyperlink>
      <w:r>
        <w:t xml:space="preserve"> </w:t>
      </w:r>
      <w:hyperlink r:id="rId4224">
        <w:r>
          <w:rPr>
            <w:color w:val="0000EE"/>
            <w:u w:val="single"/>
          </w:rPr>
          <w:t>19:9–18</w:t>
        </w:r>
      </w:hyperlink>
      <w:r>
        <w:t>) y respeto (</w:t>
      </w:r>
      <w:hyperlink r:id="rId12131">
        <w:r>
          <w:rPr>
            <w:color w:val="0000EE"/>
            <w:u w:val="single"/>
          </w:rPr>
          <w:t>Ex 20:16</w:t>
        </w:r>
      </w:hyperlink>
      <w:r>
        <w:t>), así como a sus pertenencias (</w:t>
      </w:r>
      <w:hyperlink r:id="rId2584">
        <w:r>
          <w:rPr>
            <w:color w:val="0000EE"/>
            <w:u w:val="single"/>
          </w:rPr>
          <w:t>Ex 20:17</w:t>
        </w:r>
      </w:hyperlink>
      <w:r>
        <w:t>). Para fomentar relaciones justas y misericordiosas dentro de la comunidad del pacto, se debía considerar al prójimo como un "hermano" (</w:t>
      </w:r>
      <w:hyperlink r:id="rId12132">
        <w:r>
          <w:rPr>
            <w:color w:val="0000EE"/>
            <w:u w:val="single"/>
          </w:rPr>
          <w:t>Lv 25:25,</w:t>
        </w:r>
      </w:hyperlink>
      <w:r>
        <w:t xml:space="preserve"> </w:t>
      </w:r>
      <w:hyperlink r:id="rId12133">
        <w:r>
          <w:rPr>
            <w:color w:val="0000EE"/>
            <w:u w:val="single"/>
          </w:rPr>
          <w:t>Dt 22:1–4</w:t>
        </w:r>
      </w:hyperlink>
      <w:r>
        <w:t>). Lo que uno hiciera a su prójimo debía ser correspondido de la misma manera (</w:t>
      </w:r>
      <w:hyperlink r:id="rId12134">
        <w:r>
          <w:rPr>
            <w:color w:val="0000EE"/>
            <w:u w:val="single"/>
          </w:rPr>
          <w:t>Lv 24:19–23,</w:t>
        </w:r>
      </w:hyperlink>
      <w:r>
        <w:t xml:space="preserve"> </w:t>
      </w:r>
      <w:hyperlink r:id="rId12135">
        <w:r>
          <w:rPr>
            <w:color w:val="0000EE"/>
            <w:u w:val="single"/>
          </w:rPr>
          <w:t>Dt 19:11–19</w:t>
        </w:r>
      </w:hyperlink>
      <w:r>
        <w:t>).</w:t>
      </w:r>
    </w:p>
    <w:p>
      <w:r/>
      <w:r>
        <w:t>La gran importancia atribuida al trato hacia el prójimo es comprensible cuando se considera como parte de la relación más amplia de uno con Dios, ya que se consideraba algo que podría afectar significativamente la relación divina-humana (</w:t>
      </w:r>
      <w:hyperlink r:id="rId12126">
        <w:r>
          <w:rPr>
            <w:color w:val="0000EE"/>
            <w:u w:val="single"/>
          </w:rPr>
          <w:t>Lv 6:1–7</w:t>
        </w:r>
      </w:hyperlink>
      <w:r>
        <w:t xml:space="preserve">; </w:t>
      </w:r>
      <w:hyperlink r:id="rId3021">
        <w:r>
          <w:rPr>
            <w:color w:val="0000EE"/>
            <w:u w:val="single"/>
          </w:rPr>
          <w:t>19</w:t>
        </w:r>
      </w:hyperlink>
      <w:r>
        <w:t xml:space="preserve">; </w:t>
      </w:r>
      <w:hyperlink r:id="rId12136">
        <w:r>
          <w:rPr>
            <w:color w:val="0000EE"/>
            <w:u w:val="single"/>
          </w:rPr>
          <w:t>25:17</w:t>
        </w:r>
      </w:hyperlink>
      <w:r>
        <w:t xml:space="preserve">; </w:t>
      </w:r>
      <w:hyperlink r:id="rId12137">
        <w:r>
          <w:rPr>
            <w:color w:val="0000EE"/>
            <w:u w:val="single"/>
          </w:rPr>
          <w:t>Dt 24:10–13</w:t>
        </w:r>
      </w:hyperlink>
      <w:r>
        <w:t xml:space="preserve">; </w:t>
      </w:r>
      <w:hyperlink r:id="rId10291">
        <w:r>
          <w:rPr>
            <w:color w:val="0000EE"/>
            <w:u w:val="single"/>
          </w:rPr>
          <w:t>Sal 12</w:t>
        </w:r>
      </w:hyperlink>
      <w:r>
        <w:t>). Los israelitas debían tratar a sus prójimos de la misma manera amorosa en que ellos mismos habían sido tratados por Dios (</w:t>
      </w:r>
      <w:hyperlink r:id="rId12138">
        <w:r>
          <w:rPr>
            <w:color w:val="0000EE"/>
            <w:u w:val="single"/>
          </w:rPr>
          <w:t>Ex 22:21,</w:t>
        </w:r>
      </w:hyperlink>
      <w:r>
        <w:t xml:space="preserve"> </w:t>
      </w:r>
      <w:hyperlink r:id="rId12139">
        <w:r>
          <w:rPr>
            <w:color w:val="0000EE"/>
            <w:u w:val="single"/>
          </w:rPr>
          <w:t>Lv 25:35–38</w:t>
        </w:r>
      </w:hyperlink>
      <w:r>
        <w:t>).</w:t>
      </w:r>
    </w:p>
    <w:p>
      <w:r/>
      <w:r>
        <w:t>La importancia de la relación con el prójimo dentro de la comunidad del pacto se demuestra por el hecho de que, cuando tales responsabilidades se ignoraban, seguía un colapso social o una agitación nacional (</w:t>
      </w:r>
      <w:hyperlink r:id="rId986">
        <w:r>
          <w:rPr>
            <w:color w:val="0000EE"/>
            <w:u w:val="single"/>
          </w:rPr>
          <w:t>Dt 28:15–68,</w:t>
        </w:r>
      </w:hyperlink>
      <w:r>
        <w:t xml:space="preserve"> </w:t>
      </w:r>
      <w:hyperlink r:id="rId12140">
        <w:r>
          <w:rPr>
            <w:color w:val="0000EE"/>
            <w:u w:val="single"/>
          </w:rPr>
          <w:t>Os 4:1–3,</w:t>
        </w:r>
      </w:hyperlink>
      <w:r>
        <w:t xml:space="preserve"> </w:t>
      </w:r>
      <w:hyperlink r:id="rId12141">
        <w:r>
          <w:rPr>
            <w:color w:val="0000EE"/>
            <w:u w:val="single"/>
          </w:rPr>
          <w:t>Am 2:6–7</w:t>
        </w:r>
      </w:hyperlink>
      <w:r>
        <w:t>). El hecho de que los israelitas a menudo descuidaran el amor al prójimo, especialmente el necesitado, es una causa que contribuye al castigo divino del exilio (</w:t>
      </w:r>
      <w:hyperlink r:id="rId12142">
        <w:r>
          <w:rPr>
            <w:color w:val="0000EE"/>
            <w:u w:val="single"/>
          </w:rPr>
          <w:t>Jr 5:7–9</w:t>
        </w:r>
      </w:hyperlink>
      <w:r>
        <w:t xml:space="preserve">; </w:t>
      </w:r>
      <w:hyperlink r:id="rId12143">
        <w:r>
          <w:rPr>
            <w:color w:val="0000EE"/>
            <w:u w:val="single"/>
          </w:rPr>
          <w:t>7:1–15</w:t>
        </w:r>
      </w:hyperlink>
      <w:r>
        <w:t xml:space="preserve">; </w:t>
      </w:r>
      <w:hyperlink r:id="rId12144">
        <w:r>
          <w:rPr>
            <w:color w:val="0000EE"/>
            <w:u w:val="single"/>
          </w:rPr>
          <w:t>9:2–9</w:t>
        </w:r>
      </w:hyperlink>
      <w:r>
        <w:t xml:space="preserve">; </w:t>
      </w:r>
      <w:hyperlink r:id="rId12140">
        <w:r>
          <w:rPr>
            <w:color w:val="0000EE"/>
            <w:u w:val="single"/>
          </w:rPr>
          <w:t>Os 4:1–3;</w:t>
        </w:r>
      </w:hyperlink>
      <w:r>
        <w:t xml:space="preserve"> </w:t>
      </w:r>
      <w:hyperlink r:id="rId12141">
        <w:r>
          <w:rPr>
            <w:color w:val="0000EE"/>
            <w:u w:val="single"/>
          </w:rPr>
          <w:t>Am 2:6–7</w:t>
        </w:r>
      </w:hyperlink>
      <w:r>
        <w:t xml:space="preserve">; </w:t>
      </w:r>
      <w:hyperlink r:id="rId577">
        <w:r>
          <w:rPr>
            <w:color w:val="0000EE"/>
            <w:u w:val="single"/>
          </w:rPr>
          <w:t>5:10–13</w:t>
        </w:r>
      </w:hyperlink>
      <w:r>
        <w:t xml:space="preserve">; </w:t>
      </w:r>
      <w:hyperlink r:id="rId12011">
        <w:r>
          <w:rPr>
            <w:color w:val="0000EE"/>
            <w:u w:val="single"/>
          </w:rPr>
          <w:t>8:4–6</w:t>
        </w:r>
      </w:hyperlink>
      <w:r>
        <w:t>). El hecho de que el amor adecuado al prójimo también fuera parte de la esperanza de Israel para la era mesiánica venidera (</w:t>
      </w:r>
      <w:hyperlink r:id="rId4961">
        <w:r>
          <w:rPr>
            <w:color w:val="0000EE"/>
            <w:u w:val="single"/>
          </w:rPr>
          <w:t>Jr 31:34,</w:t>
        </w:r>
      </w:hyperlink>
      <w:r>
        <w:t xml:space="preserve"> </w:t>
      </w:r>
      <w:hyperlink r:id="rId11619">
        <w:r>
          <w:rPr>
            <w:color w:val="0000EE"/>
            <w:u w:val="single"/>
          </w:rPr>
          <w:t>Zc 3:10</w:t>
        </w:r>
      </w:hyperlink>
      <w:r>
        <w:t>) también señala su frecuente negligencia dentro de la comunidad del pacto en el AT.</w:t>
      </w:r>
    </w:p>
    <w:p>
      <w:pPr>
        <w:pStyle w:val="Heading3"/>
      </w:pPr>
      <w:r>
        <w:t>En el Judaísmo Posterior</w:t>
      </w:r>
    </w:p>
    <w:p>
      <w:r/>
      <w:r>
        <w:t>Desde la experiencia del exilio, Israel reconoció que la bendición divina estaba condicionada a la justicia y el amor practicados entre ellos (</w:t>
      </w:r>
      <w:hyperlink r:id="rId12145">
        <w:r>
          <w:rPr>
            <w:color w:val="0000EE"/>
            <w:u w:val="single"/>
          </w:rPr>
          <w:t>Zc 8:14–17</w:t>
        </w:r>
      </w:hyperlink>
      <w:r>
        <w:t>). Sin embargo, la definición de “prójimo” era debatible. Varios factores sugieren que “prójimo” se limitaba en este período al compañero israelita y al prosélito (gentil convertido al judaísmo). Evidencias del material rabínico excluye a los samaritanos y a los gentiles que vivían en la tierra de ser considerados “prójimos” y, por lo tanto, dignos de amor. Dentro de la comunidad judía esenia en Qumrán, el “prójimo” que debía ser respetado y tratado con justicia se restringía a los miembros de la propia comunidad. Finalmente, cuando Jesús dice "</w:t>
      </w:r>
      <w:r>
        <w:t>Oísteis que fue dicho: Amarás a tu prójimo, y aborrecerás a tu enemigo</w:t>
      </w:r>
      <w:r>
        <w:t>” (</w:t>
      </w:r>
      <w:hyperlink r:id="rId12146">
        <w:r>
          <w:rPr>
            <w:color w:val="0000EE"/>
            <w:u w:val="single"/>
          </w:rPr>
          <w:t>Mt 5:43</w:t>
        </w:r>
      </w:hyperlink>
      <w:r>
        <w:t>), está citando solo parcialmente del AT (</w:t>
      </w:r>
      <w:hyperlink r:id="rId12128">
        <w:r>
          <w:rPr>
            <w:color w:val="0000EE"/>
            <w:u w:val="single"/>
          </w:rPr>
          <w:t xml:space="preserve">Lv 19:18, </w:t>
        </w:r>
      </w:hyperlink>
      <w:r>
        <w:t>“Amarás a tu prójimo”). La última frase (“y aborrecerás a tu enemigo”) refleja el sentimiento judío contemporáneo hacia los forasteros; es decir, Dios no requería amor hacia aquellos considerados “enemigos” sino solo hacia los compatriotas.</w:t>
      </w:r>
    </w:p>
    <w:p>
      <w:pPr>
        <w:pStyle w:val="Heading3"/>
      </w:pPr>
      <w:r>
        <w:t>En el Nuevo Testamento</w:t>
      </w:r>
    </w:p>
    <w:p>
      <w:r/>
      <w:r>
        <w:t>Jesús se distinguía notablemente de sus contemporáneos judíos al eliminar las restricciones sobre quién debía ser amado. A diferencia de aquellos que restringían el amor solo a los compatriotas, Jesús promovió la idea de extender la obligación de amar al prójimo también al enemigo (</w:t>
      </w:r>
      <w:hyperlink r:id="rId12147">
        <w:r>
          <w:rPr>
            <w:color w:val="0000EE"/>
            <w:u w:val="single"/>
          </w:rPr>
          <w:t>Mt 5:43–48</w:t>
        </w:r>
      </w:hyperlink>
      <w:r>
        <w:t>), y al hacerlo, eliminó por completo la distinción entre prójimo y enemigo.</w:t>
      </w:r>
    </w:p>
    <w:p>
      <w:r/>
      <w:r>
        <w:t>En otra ocasión, un escriba le preguntó a Jesús cuál era el mandamiento más importante dado por Dios (</w:t>
      </w:r>
      <w:hyperlink r:id="rId12148">
        <w:r>
          <w:rPr>
            <w:color w:val="0000EE"/>
            <w:u w:val="single"/>
          </w:rPr>
          <w:t>Mc 12:28–31</w:t>
        </w:r>
      </w:hyperlink>
      <w:r>
        <w:t xml:space="preserve">). En respuesta, Jesús citó </w:t>
      </w:r>
      <w:hyperlink r:id="rId462">
        <w:r>
          <w:rPr>
            <w:color w:val="0000EE"/>
            <w:u w:val="single"/>
          </w:rPr>
          <w:t>Deuteronomio 6:5</w:t>
        </w:r>
      </w:hyperlink>
      <w:r>
        <w:t xml:space="preserve"> sobre la naturaleza de Dios y la obligación del hombre de amar a Dios con todo su ser: corazón, alma y mente. Es significativo que Jesús no se detuviera allí, sino que añadió un segundo mandamiento: “amarás a tu prójimo como a ti mismo” (</w:t>
      </w:r>
      <w:hyperlink r:id="rId12128">
        <w:r>
          <w:rPr>
            <w:color w:val="0000EE"/>
            <w:u w:val="single"/>
          </w:rPr>
          <w:t>Lv 19:18</w:t>
        </w:r>
      </w:hyperlink>
      <w:r>
        <w:t xml:space="preserve">). Algunos estudiosos sugieren que esta asociación tan estrecha y dramática entre el amor a Dios y el amor al prójimo se originó con Jesús. Si Jesús fue el primero en unir estos mandamientos (ver </w:t>
      </w:r>
      <w:hyperlink r:id="rId460">
        <w:r>
          <w:rPr>
            <w:color w:val="0000EE"/>
            <w:u w:val="single"/>
          </w:rPr>
          <w:t>Mt 22:37,</w:t>
        </w:r>
      </w:hyperlink>
      <w:r>
        <w:t xml:space="preserve"> </w:t>
      </w:r>
      <w:hyperlink r:id="rId4226">
        <w:r>
          <w:rPr>
            <w:color w:val="0000EE"/>
            <w:u w:val="single"/>
          </w:rPr>
          <w:t>Mc 12:29–31</w:t>
        </w:r>
      </w:hyperlink>
      <w:r>
        <w:t>), esto revela su propia comprensión sobre la relación entre estas dos obligaciones; el amor adecuado al prójimo deriva del amor a Dios y, a la inversa, el amor a Dios es inseparable de satisfacer las necesidades de un prójimo con amor.</w:t>
      </w:r>
    </w:p>
    <w:p>
      <w:r/>
      <w:r>
        <w:t>En la época de Jesús, el debate no era sobre cómo tratar adecuadamente al prójimo, sino sobre quién era realmente el prójimo. Un experto en la ley le hace esta misma pregunta a Jesús (</w:t>
      </w:r>
      <w:hyperlink r:id="rId12149">
        <w:r>
          <w:rPr>
            <w:color w:val="0000EE"/>
            <w:u w:val="single"/>
          </w:rPr>
          <w:t>Lc 10:29</w:t>
        </w:r>
      </w:hyperlink>
      <w:r>
        <w:t xml:space="preserve">). Jesús había felicitado al abogado por su clara comprensión de lo que se requería para heredar la vida eterna: amar a Dios y amar al prójimo. Lucas sugiere que el abogado hizo la pregunta adicional para “justificarse a sí mismo”, es decir, para justificar su comportamiento real de amor limitado hacia su semejante. Jesús eligió no responder directamente, sino a través de una parábola, en este caso, la conocida parábola del Buen Samaritano (vv. </w:t>
      </w:r>
      <w:hyperlink r:id="rId10972">
        <w:r>
          <w:rPr>
            <w:color w:val="0000EE"/>
            <w:u w:val="single"/>
          </w:rPr>
          <w:t>30–35</w:t>
        </w:r>
      </w:hyperlink>
      <w:r>
        <w:t>).</w:t>
      </w:r>
    </w:p>
    <w:p>
      <w:r/>
      <w:r>
        <w:t>Para abrir los ojos del abogado a la trágica miopía de su pregunta, Jesús relató una historia cotidiana de un hombre que viajaba por el peligroso camino de Jerusalén a Jericó, un camino particularmente plagado de ladrones. El viajero es asaltado, despojado, golpeado y dejado medio muerto. Hasta este punto, el abogado podría haber asumido que Jesús estaba ofreciendo un ejemplo de quién constituye un “prójimo”: un compañero judío necesitado. Sin embargo, Jesús procede a introducir dos figuras, un sacerdote y un levita que, en una discusión académica, podrían haber argumentado con bastante habilidad sobre quién es el prójimo que Dios llama a amar. El abogado sin duda habría anticipado que tales expertos en la ley actuarían correctamente hacia la víctima. En contraste, el sacerdote y el levita, al ver al hombre necesitado, responden “pasando por el otro lado”. Incapaces de determinar si la víctima estaba muerta o apenas viva, y posiblemente no queriendo arriesgarse a la impureza, los expertos de la ley pasan de largo, violando así el mayor de los mandamientos recién identificado por el abogado (</w:t>
      </w:r>
      <w:hyperlink r:id="rId4206">
        <w:r>
          <w:rPr>
            <w:color w:val="0000EE"/>
            <w:u w:val="single"/>
          </w:rPr>
          <w:t>10:25–28</w:t>
        </w:r>
      </w:hyperlink>
      <w:r>
        <w:t>).</w:t>
      </w:r>
    </w:p>
    <w:p>
      <w:r/>
      <w:r>
        <w:t xml:space="preserve">Entra un samaritano, una figura especialmente despreciada por los judíos. Considerados herejes por las autoridades religiosas judías, los samaritanos estaban descalificados en los círculos rabínicos para ser considerados un “prójimo” y, por lo tanto, dignos de amor. De hecho, siglos anteriores habían presenciado la matanza de muchos samaritanos por parte de gobernantes judíos, y claramente existía animosidad entre los dos pueblos (ver </w:t>
      </w:r>
      <w:hyperlink r:id="rId8179">
        <w:r>
          <w:rPr>
            <w:color w:val="0000EE"/>
            <w:u w:val="single"/>
          </w:rPr>
          <w:t>Jn 4:9</w:t>
        </w:r>
      </w:hyperlink>
      <w:r>
        <w:t xml:space="preserve">). Mientras que el abogado que escuchaba la parábola habría esperado que el sacerdote y el levita actuaran con justicia hacia la víctima, debió haberse sorprendido de que un samaritano odiado mostrara compasión y así cumpliera el mandamiento más grande. Jesús intencionalmente detalló el alcance de la compasión del samaritano (cuidado inmediato al vendar heridas, transporte a la posada, cuidado de la víctima allí y cuidado extendido al pagar por el cuidado de otros mientras él está ausente, </w:t>
      </w:r>
      <w:hyperlink r:id="rId11871">
        <w:r>
          <w:rPr>
            <w:color w:val="0000EE"/>
            <w:u w:val="single"/>
          </w:rPr>
          <w:t>Lc 10:34–35</w:t>
        </w:r>
      </w:hyperlink>
      <w:r>
        <w:t xml:space="preserve">) a tal grado que el abogado no tendría duda sobre la autenticidad del amor del samaritano. La ironía de la historia es que alguien no considerado digno de ser llamado “prójimo” por los judíos fue precisamente quien se mostró como “prójimo” para la víctima (vv. </w:t>
      </w:r>
      <w:hyperlink r:id="rId9980">
        <w:r>
          <w:rPr>
            <w:color w:val="0000EE"/>
            <w:u w:val="single"/>
          </w:rPr>
          <w:t>36–37</w:t>
        </w:r>
      </w:hyperlink>
      <w:r>
        <w:t>).</w:t>
      </w:r>
    </w:p>
    <w:p>
      <w:r/>
      <w:r>
        <w:t xml:space="preserve">La parábola, al igual que la declaración en </w:t>
      </w:r>
      <w:hyperlink r:id="rId12147">
        <w:r>
          <w:rPr>
            <w:color w:val="0000EE"/>
            <w:u w:val="single"/>
          </w:rPr>
          <w:t>Mateo 5:43–48</w:t>
        </w:r>
      </w:hyperlink>
      <w:r>
        <w:t>, revela la comprensión de Jesús sobre quién es el "prójimo" y lo que implica el "amor al prójimo". Jesús no establece ninguna limitación sobre quién califica como el prójimo al que Dios manda amar.</w:t>
      </w:r>
    </w:p>
    <w:p>
      <w:r/>
      <w:r>
        <w:t>La fuerza y el poder de las enseñanzas de Jesús sobre el amor al prójimo y su relación con el amor a Dios se demuestran por un énfasis similar dentro de la iglesia primitiva. Pablo, en dos ocasiones, llamó al amor al prójimo el cumplimiento de toda la ley (</w:t>
      </w:r>
      <w:hyperlink r:id="rId1791">
        <w:r>
          <w:rPr>
            <w:color w:val="0000EE"/>
            <w:u w:val="single"/>
          </w:rPr>
          <w:t>Ro 13:8–10,</w:t>
        </w:r>
      </w:hyperlink>
      <w:r>
        <w:t xml:space="preserve"> </w:t>
      </w:r>
      <w:hyperlink r:id="rId2976">
        <w:r>
          <w:rPr>
            <w:color w:val="0000EE"/>
            <w:u w:val="single"/>
          </w:rPr>
          <w:t>Ga 5:14</w:t>
        </w:r>
      </w:hyperlink>
      <w:r>
        <w:t>), mientras que Jacobo se refirió al mismo mandamiento como “la ley real” (</w:t>
      </w:r>
      <w:hyperlink r:id="rId7593">
        <w:r>
          <w:rPr>
            <w:color w:val="0000EE"/>
            <w:u w:val="single"/>
          </w:rPr>
          <w:t>St 2:8</w:t>
        </w:r>
      </w:hyperlink>
      <w:r>
        <w:t>).</w:t>
      </w:r>
      <w:r/>
      <w:r/>
    </w:p>
    <w:p>
      <w:r/>
    </w:p>
    <w:p>
      <w:pPr>
        <w:pStyle w:val="Heading2"/>
      </w:pPr>
      <w:r>
        <w:t>Promesa</w:t>
      </w:r>
      <w:r/>
    </w:p>
    <w:p>
      <w:r/>
      <w:r>
        <w:t>Es una declaración de una persona a otra de que algo se hará o no se hará, otorgándole a la otra persona el derecho de esperar la acción prometida.</w:t>
      </w:r>
    </w:p>
    <w:p>
      <w:pPr>
        <w:pStyle w:val="Heading3"/>
      </w:pPr>
      <w:r>
        <w:t>Tipos de Promesas</w:t>
      </w:r>
    </w:p>
    <w:p>
      <w:r/>
      <w:r>
        <w:t xml:space="preserve">En la Biblia, hay ejemplos de promesas que las personas se hacen entre sí (por ejemplo, </w:t>
      </w:r>
      <w:hyperlink r:id="rId12150">
        <w:r>
          <w:rPr>
            <w:color w:val="0000EE"/>
            <w:u w:val="single"/>
          </w:rPr>
          <w:t>Números 22:17,</w:t>
        </w:r>
      </w:hyperlink>
      <w:r>
        <w:t xml:space="preserve"> </w:t>
      </w:r>
      <w:hyperlink r:id="rId12151">
        <w:r>
          <w:rPr>
            <w:color w:val="0000EE"/>
            <w:u w:val="single"/>
          </w:rPr>
          <w:t>Ester 4:7</w:t>
        </w:r>
      </w:hyperlink>
      <w:r>
        <w:t xml:space="preserve">) y a Dios (por ejemplo, </w:t>
      </w:r>
      <w:hyperlink r:id="rId12152">
        <w:r>
          <w:rPr>
            <w:color w:val="0000EE"/>
            <w:u w:val="single"/>
          </w:rPr>
          <w:t>Nehemías 5:12</w:t>
        </w:r>
      </w:hyperlink>
      <w:r>
        <w:t>). Sin embargo, las promesas de Dios al hombre son mucho más importantes. Estas promesas divinas son absolutamente confiables porque quien las hace es totalmente capaz de cumplir lo que ha prometido (</w:t>
      </w:r>
      <w:hyperlink r:id="rId12153">
        <w:r>
          <w:rPr>
            <w:color w:val="0000EE"/>
            <w:u w:val="single"/>
          </w:rPr>
          <w:t>Romanos 4:21</w:t>
        </w:r>
      </w:hyperlink>
      <w:r>
        <w:t>).</w:t>
      </w:r>
    </w:p>
    <w:p>
      <w:r/>
      <w:r>
        <w:t>Las promesas de Dios en las Escrituras garantizan a los destinatarios numerosos beneficios. Estos incluyen:</w:t>
      </w:r>
    </w:p>
    <w:p>
      <w:pPr>
        <w:pStyle w:val="ListBullet"/>
        <w:spacing w:line="240" w:lineRule="auto"/>
        <w:ind w:left="720"/>
      </w:pPr>
      <w:r/>
      <w:r>
        <w:t>Filiación (</w:t>
      </w:r>
      <w:hyperlink r:id="rId12154">
        <w:r>
          <w:rPr>
            <w:color w:val="0000EE"/>
            <w:u w:val="single"/>
          </w:rPr>
          <w:t>2 Corintios 6:16–7:1</w:t>
        </w:r>
      </w:hyperlink>
      <w:r>
        <w:t>)</w:t>
      </w:r>
    </w:p>
    <w:p>
      <w:pPr>
        <w:pStyle w:val="ListBullet"/>
        <w:spacing w:line="240" w:lineRule="auto"/>
        <w:ind w:left="720"/>
      </w:pPr>
      <w:r/>
      <w:r>
        <w:t>Perdón de los pecados (</w:t>
      </w:r>
      <w:hyperlink r:id="rId3079">
        <w:r>
          <w:rPr>
            <w:color w:val="0000EE"/>
            <w:u w:val="single"/>
          </w:rPr>
          <w:t>1 Juan 1:9</w:t>
        </w:r>
      </w:hyperlink>
      <w:r>
        <w:t>)</w:t>
      </w:r>
    </w:p>
    <w:p>
      <w:pPr>
        <w:pStyle w:val="ListBullet"/>
        <w:spacing w:line="240" w:lineRule="auto"/>
        <w:ind w:left="720"/>
      </w:pPr>
      <w:r/>
      <w:r>
        <w:t>Respuestas a la oración (</w:t>
      </w:r>
      <w:hyperlink r:id="rId12155">
        <w:r>
          <w:rPr>
            <w:color w:val="0000EE"/>
            <w:u w:val="single"/>
          </w:rPr>
          <w:t>Lucas 11:9</w:t>
        </w:r>
      </w:hyperlink>
      <w:r>
        <w:t>)</w:t>
      </w:r>
    </w:p>
    <w:p>
      <w:pPr>
        <w:pStyle w:val="ListBullet"/>
        <w:spacing w:line="240" w:lineRule="auto"/>
        <w:ind w:left="720"/>
      </w:pPr>
      <w:r/>
      <w:r>
        <w:t>Liberación de las tentaciones (</w:t>
      </w:r>
      <w:hyperlink r:id="rId3350">
        <w:r>
          <w:rPr>
            <w:color w:val="0000EE"/>
            <w:u w:val="single"/>
          </w:rPr>
          <w:t>1 Corintios 10:13</w:t>
        </w:r>
      </w:hyperlink>
      <w:r>
        <w:t>)</w:t>
      </w:r>
    </w:p>
    <w:p>
      <w:pPr>
        <w:pStyle w:val="ListBullet"/>
        <w:spacing w:line="240" w:lineRule="auto"/>
        <w:ind w:left="720"/>
      </w:pPr>
      <w:r/>
      <w:r>
        <w:t>Gracia en tiempos difíciles (</w:t>
      </w:r>
      <w:hyperlink r:id="rId11855">
        <w:r>
          <w:rPr>
            <w:color w:val="0000EE"/>
            <w:u w:val="single"/>
          </w:rPr>
          <w:t>2 Corintios 12:9</w:t>
        </w:r>
      </w:hyperlink>
      <w:r>
        <w:t>)</w:t>
      </w:r>
    </w:p>
    <w:p>
      <w:pPr>
        <w:pStyle w:val="ListBullet"/>
        <w:spacing w:line="240" w:lineRule="auto"/>
        <w:ind w:left="720"/>
      </w:pPr>
      <w:r/>
      <w:r>
        <w:t>Provisión para todas las necesidades (</w:t>
      </w:r>
      <w:hyperlink r:id="rId6249">
        <w:r>
          <w:rPr>
            <w:color w:val="0000EE"/>
            <w:u w:val="single"/>
          </w:rPr>
          <w:t>Filipenses 4:19</w:t>
        </w:r>
      </w:hyperlink>
      <w:r>
        <w:t>)</w:t>
      </w:r>
    </w:p>
    <w:p>
      <w:pPr>
        <w:pStyle w:val="ListBullet"/>
        <w:spacing w:line="240" w:lineRule="auto"/>
        <w:ind w:left="720"/>
      </w:pPr>
      <w:r/>
      <w:r>
        <w:t>Recompensas por la obediencia (</w:t>
      </w:r>
      <w:hyperlink r:id="rId2481">
        <w:r>
          <w:rPr>
            <w:color w:val="0000EE"/>
            <w:u w:val="single"/>
          </w:rPr>
          <w:t>Santiago 1:12</w:t>
        </w:r>
      </w:hyperlink>
      <w:r>
        <w:t>)</w:t>
      </w:r>
    </w:p>
    <w:p>
      <w:pPr>
        <w:pStyle w:val="ListBullet"/>
        <w:spacing w:line="240" w:lineRule="auto"/>
        <w:ind w:left="720"/>
      </w:pPr>
      <w:r/>
      <w:r>
        <w:t>Vida eterna (</w:t>
      </w:r>
      <w:hyperlink r:id="rId12156">
        <w:r>
          <w:rPr>
            <w:color w:val="0000EE"/>
            <w:u w:val="single"/>
          </w:rPr>
          <w:t>Lucas 18:29–30,</w:t>
        </w:r>
      </w:hyperlink>
      <w:r>
        <w:t xml:space="preserve"> </w:t>
      </w:r>
      <w:hyperlink r:id="rId4579">
        <w:r>
          <w:rPr>
            <w:color w:val="0000EE"/>
            <w:u w:val="single"/>
          </w:rPr>
          <w:t>Juan 3:16,</w:t>
        </w:r>
      </w:hyperlink>
      <w:r>
        <w:t xml:space="preserve"> </w:t>
      </w:r>
      <w:hyperlink r:id="rId12157">
        <w:r>
          <w:rPr>
            <w:color w:val="0000EE"/>
            <w:u w:val="single"/>
          </w:rPr>
          <w:t>Romanos 6:22–23</w:t>
        </w:r>
      </w:hyperlink>
      <w:r>
        <w:t>)</w:t>
      </w:r>
    </w:p>
    <w:p>
      <w:r/>
      <w:r>
        <w:t>Las promesas de Dios son verdaderas y confiables. Sin embargo, para recibir sus bendiciones, debemos cumplir ciertas condiciones. Las promesas divinas no siempre garantizan bendiciones. De hecho, hay promesas que aseguran el juicio sobre aquellos que se niegan a obedecer el evangelio del Señor Jesús (</w:t>
      </w:r>
      <w:hyperlink r:id="rId12158">
        <w:r>
          <w:rPr>
            <w:color w:val="0000EE"/>
            <w:u w:val="single"/>
          </w:rPr>
          <w:t>2 Tesalonicenses 1:8–9</w:t>
        </w:r>
      </w:hyperlink>
      <w:r>
        <w:t>).</w:t>
      </w:r>
    </w:p>
    <w:p>
      <w:r/>
      <w:r>
        <w:t>Además de las promesas de Dios, que se aplican a muchas personas en diferentes momentos y lugares, muchas se refieren al desarrollo de su plan redentor a través de una gran secuencia de eventos históricos. Estas promesas no tienen aplicaciones repetidas ni naturalezas condicionales. En tales casos, la promesa es casi sinónimo de profecía. Estas promesas y su cumplimiento están entrelazados en la historia de la redención.</w:t>
      </w:r>
    </w:p>
    <w:p>
      <w:pPr>
        <w:pStyle w:val="Heading3"/>
      </w:pPr>
      <w:r>
        <w:t>Las Promesas en el Antiguo Testamento</w:t>
      </w:r>
    </w:p>
    <w:p>
      <w:r/>
      <w:r>
        <w:t>El tema de la promesa del Antiguo Testamento se aprecia mejor en el primer anuncio del evangelio (conocido como el protoevangelio). Se da a Adán y Eva en el Jardín del Edén tras su caída en el pecado (</w:t>
      </w:r>
      <w:hyperlink r:id="rId974">
        <w:r>
          <w:rPr>
            <w:color w:val="0000EE"/>
            <w:u w:val="single"/>
          </w:rPr>
          <w:t>Génesis 3:15</w:t>
        </w:r>
      </w:hyperlink>
      <w:r>
        <w:t>). Las promesas posteriores son:</w:t>
      </w:r>
    </w:p>
    <w:p>
      <w:pPr>
        <w:pStyle w:val="ListBullet"/>
        <w:spacing w:line="240" w:lineRule="auto"/>
        <w:ind w:left="720"/>
      </w:pPr>
      <w:r/>
      <w:r>
        <w:t>El pacto que Dios hizo con Abraham (</w:t>
      </w:r>
      <w:hyperlink r:id="rId12159">
        <w:r>
          <w:rPr>
            <w:color w:val="0000EE"/>
            <w:u w:val="single"/>
          </w:rPr>
          <w:t>Génesis 12</w:t>
        </w:r>
      </w:hyperlink>
      <w:r>
        <w:t xml:space="preserve">; </w:t>
      </w:r>
      <w:hyperlink r:id="rId2502">
        <w:r>
          <w:rPr>
            <w:color w:val="0000EE"/>
            <w:u w:val="single"/>
          </w:rPr>
          <w:t>15</w:t>
        </w:r>
      </w:hyperlink>
      <w:r>
        <w:t xml:space="preserve">; </w:t>
      </w:r>
      <w:hyperlink r:id="rId61">
        <w:r>
          <w:rPr>
            <w:color w:val="0000EE"/>
            <w:u w:val="single"/>
          </w:rPr>
          <w:t>17</w:t>
        </w:r>
      </w:hyperlink>
      <w:r>
        <w:t>)</w:t>
      </w:r>
    </w:p>
    <w:p>
      <w:pPr>
        <w:pStyle w:val="ListBullet"/>
        <w:spacing w:line="240" w:lineRule="auto"/>
        <w:ind w:left="720"/>
      </w:pPr>
      <w:r/>
      <w:r>
        <w:t>El pacto que Dios estableció con David (</w:t>
      </w:r>
      <w:hyperlink r:id="rId3867">
        <w:r>
          <w:rPr>
            <w:color w:val="0000EE"/>
            <w:u w:val="single"/>
          </w:rPr>
          <w:t>2 Samuel 7</w:t>
        </w:r>
      </w:hyperlink>
      <w:r>
        <w:t>)</w:t>
      </w:r>
    </w:p>
    <w:p>
      <w:pPr>
        <w:pStyle w:val="ListBullet"/>
        <w:spacing w:line="240" w:lineRule="auto"/>
        <w:ind w:left="720"/>
      </w:pPr>
      <w:r/>
      <w:r>
        <w:t>La promesa de un nuevo pacto (</w:t>
      </w:r>
      <w:hyperlink r:id="rId7858">
        <w:r>
          <w:rPr>
            <w:color w:val="0000EE"/>
            <w:u w:val="single"/>
          </w:rPr>
          <w:t>Jeremías 31</w:t>
        </w:r>
      </w:hyperlink>
      <w:r>
        <w:t>)</w:t>
      </w:r>
    </w:p>
    <w:p>
      <w:pPr>
        <w:pStyle w:val="Heading4"/>
      </w:pPr>
      <w:r>
        <w:t>El Protoevangelio</w:t>
      </w:r>
    </w:p>
    <w:p>
      <w:r/>
      <w:hyperlink r:id="rId974">
        <w:r>
          <w:rPr>
            <w:color w:val="0000EE"/>
            <w:u w:val="single"/>
          </w:rPr>
          <w:t>Génesis 3:15b</w:t>
        </w:r>
      </w:hyperlink>
      <w:r>
        <w:t xml:space="preserve"> dice: “</w:t>
      </w:r>
      <w:r>
        <w:t>Y enemistad pondré entre ti [Satanás] y la mujer [Eva], y entre tu simiente y la simiente suya; esta te herirá en la cabeza, y tú le herirás en el calcañar</w:t>
      </w:r>
      <w:r>
        <w:t>”. Esta declaración es una promesa de que, en algún momento futuro, la descendencia de la mujer vencerá a Satanás. La descendencia de la mujer se identifica en el “esta” de la última frase. "Esta te [a Satanás] herirá en la cabeza", aunque Satanás infligirá una herida en el talón de la descendencia de la mujer. Aquí está la promesa que da a Adán, Eva y sus descendientes esperanza. Ellos confían en que su adversario, Satanás, será destruido por su descendencia.</w:t>
      </w:r>
    </w:p>
    <w:p>
      <w:pPr>
        <w:pStyle w:val="Heading4"/>
      </w:pPr>
      <w:r>
        <w:t>La Promesa a Abraham</w:t>
      </w:r>
    </w:p>
    <w:p>
      <w:r/>
      <w:r>
        <w:t xml:space="preserve">En </w:t>
      </w:r>
      <w:hyperlink r:id="rId12160">
        <w:r>
          <w:rPr>
            <w:color w:val="0000EE"/>
            <w:u w:val="single"/>
          </w:rPr>
          <w:t>Génesis 12:1–7,</w:t>
        </w:r>
      </w:hyperlink>
      <w:r>
        <w:t xml:space="preserve"> se le indica a Abraham que abandone a su gente y su país y se dirija a una tierra que el Señor le revelará. Dios, a cambio, le promete:</w:t>
      </w:r>
    </w:p>
    <w:p>
      <w:pPr>
        <w:pStyle w:val="ListNumber"/>
        <w:spacing w:line="240" w:lineRule="auto"/>
        <w:ind w:left="720"/>
      </w:pPr>
      <w:r/>
      <w:r>
        <w:t>Su descendencia se convertiría en una gran nación.</w:t>
      </w:r>
    </w:p>
    <w:p>
      <w:pPr>
        <w:pStyle w:val="ListNumber"/>
        <w:spacing w:line="240" w:lineRule="auto"/>
        <w:ind w:left="720"/>
      </w:pPr>
      <w:r/>
      <w:r>
        <w:t>Sería bendecido, y su nombre se haría grande.</w:t>
      </w:r>
    </w:p>
    <w:p>
      <w:pPr>
        <w:pStyle w:val="ListNumber"/>
        <w:spacing w:line="240" w:lineRule="auto"/>
        <w:ind w:left="720"/>
      </w:pPr>
      <w:r/>
      <w:r>
        <w:t>A través de él, otras naciones serían bendecidas.</w:t>
      </w:r>
    </w:p>
    <w:p>
      <w:pPr>
        <w:pStyle w:val="ListNumber"/>
        <w:spacing w:line="240" w:lineRule="auto"/>
        <w:ind w:left="720"/>
      </w:pPr>
      <w:r/>
      <w:r>
        <w:t>La tierra de Canaán sería entregada a sus descendientes.</w:t>
      </w:r>
    </w:p>
    <w:p>
      <w:r/>
      <w:r>
        <w:t>Entre estas promesas a Abraham, la más importante es esta: él bendecirá a muchas naciones a través de su descendencia. Esta promesa aparece cinco veces en Génesis (</w:t>
      </w:r>
      <w:hyperlink r:id="rId3119">
        <w:r>
          <w:rPr>
            <w:color w:val="0000EE"/>
            <w:u w:val="single"/>
          </w:rPr>
          <w:t>Génesis 12:3</w:t>
        </w:r>
      </w:hyperlink>
      <w:r>
        <w:t xml:space="preserve">; </w:t>
      </w:r>
      <w:hyperlink r:id="rId12161">
        <w:r>
          <w:rPr>
            <w:color w:val="0000EE"/>
            <w:u w:val="single"/>
          </w:rPr>
          <w:t>18:18</w:t>
        </w:r>
      </w:hyperlink>
      <w:r>
        <w:t xml:space="preserve">; </w:t>
      </w:r>
      <w:hyperlink r:id="rId9626">
        <w:r>
          <w:rPr>
            <w:color w:val="0000EE"/>
            <w:u w:val="single"/>
          </w:rPr>
          <w:t>22:18</w:t>
        </w:r>
      </w:hyperlink>
      <w:r>
        <w:t xml:space="preserve">; </w:t>
      </w:r>
      <w:hyperlink r:id="rId3134">
        <w:r>
          <w:rPr>
            <w:color w:val="0000EE"/>
            <w:u w:val="single"/>
          </w:rPr>
          <w:t>26:4</w:t>
        </w:r>
      </w:hyperlink>
      <w:r>
        <w:t xml:space="preserve">; </w:t>
      </w:r>
      <w:hyperlink r:id="rId12162">
        <w:r>
          <w:rPr>
            <w:color w:val="0000EE"/>
            <w:u w:val="single"/>
          </w:rPr>
          <w:t>28:14</w:t>
        </w:r>
      </w:hyperlink>
      <w:r>
        <w:t xml:space="preserve">). Se refiere a </w:t>
      </w:r>
      <w:hyperlink r:id="rId974">
        <w:r>
          <w:rPr>
            <w:color w:val="0000EE"/>
            <w:u w:val="single"/>
          </w:rPr>
          <w:t>Génesis 3:15</w:t>
        </w:r>
      </w:hyperlink>
      <w:r>
        <w:t xml:space="preserve"> y señala a Cristo.</w:t>
      </w:r>
    </w:p>
    <w:p>
      <w:pPr>
        <w:pStyle w:val="Heading4"/>
      </w:pPr>
      <w:r>
        <w:t>La Promesa a David</w:t>
      </w:r>
    </w:p>
    <w:p>
      <w:r/>
      <w:r>
        <w:t xml:space="preserve">En </w:t>
      </w:r>
      <w:hyperlink r:id="rId3867">
        <w:r>
          <w:rPr>
            <w:color w:val="0000EE"/>
            <w:u w:val="single"/>
          </w:rPr>
          <w:t>2 Samuel 7</w:t>
        </w:r>
      </w:hyperlink>
      <w:r>
        <w:t>, Dios le hizo una promesa al rey David de que su dinastía perduraría para siempre (</w:t>
      </w:r>
      <w:hyperlink r:id="rId9621">
        <w:r>
          <w:rPr>
            <w:color w:val="0000EE"/>
            <w:u w:val="single"/>
          </w:rPr>
          <w:t>2 Samuel 7:16,</w:t>
        </w:r>
      </w:hyperlink>
      <w:r>
        <w:t xml:space="preserve"> </w:t>
      </w:r>
      <w:hyperlink r:id="rId12163">
        <w:r>
          <w:rPr>
            <w:color w:val="0000EE"/>
            <w:u w:val="single"/>
          </w:rPr>
          <w:t>Salmo 89:34–37</w:t>
        </w:r>
      </w:hyperlink>
      <w:r>
        <w:t>). Este pacto davídico restringe el linaje de promesas al linaje real de David. Este linaje había pasado de Adán a través de Set, Sem, Abraham, Isaac, Jacob y Judá. David será el ancestro del Mesías-Rey que vendrá (</w:t>
      </w:r>
      <w:hyperlink r:id="rId12164">
        <w:r>
          <w:rPr>
            <w:color w:val="0000EE"/>
            <w:u w:val="single"/>
          </w:rPr>
          <w:t>Salmo 89:3, 27–37</w:t>
        </w:r>
      </w:hyperlink>
      <w:r>
        <w:t>). Así, David se convirtió en una figura central en la historia del plan de Dios para redimir al mundo. A Jesucristo se le refiere como el hijo de David, el hijo de Abraham (</w:t>
      </w:r>
      <w:hyperlink r:id="rId3557">
        <w:r>
          <w:rPr>
            <w:color w:val="0000EE"/>
            <w:u w:val="single"/>
          </w:rPr>
          <w:t>Mateo 1:1</w:t>
        </w:r>
      </w:hyperlink>
      <w:r>
        <w:t>).</w:t>
      </w:r>
    </w:p>
    <w:p>
      <w:pPr>
        <w:pStyle w:val="Heading4"/>
      </w:pPr>
      <w:r>
        <w:t>La Promesa de un Nuevo Acuerdo</w:t>
      </w:r>
    </w:p>
    <w:p>
      <w:r/>
      <w:hyperlink r:id="rId12165">
        <w:r>
          <w:rPr>
            <w:color w:val="0000EE"/>
            <w:u w:val="single"/>
          </w:rPr>
          <w:t>Jeremías 31:31–37</w:t>
        </w:r>
      </w:hyperlink>
      <w:r>
        <w:t xml:space="preserve"> promete que, en el futuro, el Señor establecerá un nuevo pacto con Israel y Judá. Este nuevo pacto reafirma y amplía el antiguo: "</w:t>
      </w:r>
      <w:r>
        <w:t>y seré yo a ellos por Dios, y ellos me serán por pueblo.</w:t>
      </w:r>
      <w:r>
        <w:t xml:space="preserve">... </w:t>
      </w:r>
      <w:r>
        <w:t>perdonaré la maldad de ellos, y no me acordaré más de su pecado</w:t>
      </w:r>
      <w:r>
        <w:t>” (</w:t>
      </w:r>
      <w:hyperlink r:id="rId12166">
        <w:r>
          <w:rPr>
            <w:color w:val="0000EE"/>
            <w:u w:val="single"/>
          </w:rPr>
          <w:t>Jeremías 31:33–34</w:t>
        </w:r>
      </w:hyperlink>
      <w:r>
        <w:t>). El "nuevo pacto" de Jeremías es una reafirmación de las promesas de los pactos abrahámico y davídico.</w:t>
      </w:r>
    </w:p>
    <w:p>
      <w:r/>
      <w:r>
        <w:t>El nuevo pacto comenzó con la primera venida de Cristo. Ahora, los creyentes en él reciben sus bendiciones a través del Espíritu (</w:t>
      </w:r>
      <w:hyperlink r:id="rId6751">
        <w:r>
          <w:rPr>
            <w:color w:val="0000EE"/>
            <w:u w:val="single"/>
          </w:rPr>
          <w:t>Hebreos 8:6–13</w:t>
        </w:r>
      </w:hyperlink>
      <w:r>
        <w:t>). Estas bendiciones se realizarán plenamente con el regreso de Cristo. En ese momento, su reino estará completamente establecido. Disfrutaremos de la vida en los nuevos cielos y la nueva tierra. El pueblo de Dios vive en un tiempo en el que algunos beneficios de la era venidera son reales, pero la nueva era aún no ha llegado.</w:t>
      </w:r>
    </w:p>
    <w:p>
      <w:pPr>
        <w:pStyle w:val="Heading3"/>
      </w:pPr>
      <w:r>
        <w:t>El Tema de la Promesa en el Nuevo Testamento</w:t>
      </w:r>
    </w:p>
    <w:p>
      <w:r/>
      <w:r>
        <w:t xml:space="preserve">Los escritores del Nuevo Testamento se refieren a las promesas del Antiguo Testamento. No veían estas promesas como afirmaciones separadas, sino que las consideraban partes de una sola promesa, cumplida en Cristo (ver </w:t>
      </w:r>
      <w:hyperlink r:id="rId12167">
        <w:r>
          <w:rPr>
            <w:color w:val="0000EE"/>
            <w:u w:val="single"/>
          </w:rPr>
          <w:t>Lucas 1:54–55, 69–73</w:t>
        </w:r>
      </w:hyperlink>
      <w:r>
        <w:t xml:space="preserve">; </w:t>
      </w:r>
      <w:hyperlink r:id="rId12168">
        <w:r>
          <w:rPr>
            <w:color w:val="0000EE"/>
            <w:u w:val="single"/>
          </w:rPr>
          <w:t>Hechos 13:23, 32–33</w:t>
        </w:r>
      </w:hyperlink>
      <w:r>
        <w:t xml:space="preserve">; </w:t>
      </w:r>
      <w:hyperlink r:id="rId12169">
        <w:r>
          <w:rPr>
            <w:color w:val="0000EE"/>
            <w:u w:val="single"/>
          </w:rPr>
          <w:t>26:6–7</w:t>
        </w:r>
      </w:hyperlink>
      <w:r>
        <w:t xml:space="preserve">; </w:t>
      </w:r>
      <w:hyperlink r:id="rId12170">
        <w:r>
          <w:rPr>
            <w:color w:val="0000EE"/>
            <w:u w:val="single"/>
          </w:rPr>
          <w:t>2 Corintios 1:20</w:t>
        </w:r>
      </w:hyperlink>
      <w:r>
        <w:t>). Jesús cumple las promesas hechas a los patriarcas y a David. Por lo tanto, estas promesas deben considerarse centradas en él.</w:t>
      </w:r>
    </w:p>
    <w:p>
      <w:r/>
      <w:r>
        <w:t>En Gálatas y Efesios, Pablo profundiza en este tema. Les dice a los cristianos gentiles que son "coherederos, miembros del mismo cuerpo y copartícipes de la promesa en Cristo Jesús" (</w:t>
      </w:r>
      <w:hyperlink r:id="rId2234">
        <w:r>
          <w:rPr>
            <w:color w:val="0000EE"/>
            <w:u w:val="single"/>
          </w:rPr>
          <w:t>Efesios 3:6</w:t>
        </w:r>
      </w:hyperlink>
      <w:r>
        <w:t>). Pablo afirma que los gentiles que confían en Cristo son herederos de la promesa. Ahora forman parte de la descendencia de Abraham (</w:t>
      </w:r>
      <w:hyperlink r:id="rId12171">
        <w:r>
          <w:rPr>
            <w:color w:val="0000EE"/>
            <w:u w:val="single"/>
          </w:rPr>
          <w:t>Gálatas 3:29</w:t>
        </w:r>
      </w:hyperlink>
      <w:r>
        <w:t>). Incluso equipara el evangelio con la promesa dada a Abraham. Declara, "</w:t>
      </w:r>
      <w:r>
        <w:t>Y viendo antes la Escritura que Dios por la fe había de justificar a los Gentiles, evangelizó antes a Abraham, diciendo: En ti serán benditas todas las naciones</w:t>
      </w:r>
      <w:r>
        <w:t>" (</w:t>
      </w:r>
      <w:hyperlink r:id="rId3131">
        <w:r>
          <w:rPr>
            <w:color w:val="0000EE"/>
            <w:u w:val="single"/>
          </w:rPr>
          <w:t>Gálatas 3:8</w:t>
        </w:r>
      </w:hyperlink>
      <w:r>
        <w:t>). Estos y otros textos del Nuevo Testamento establecen la estrecha conexión entre la venida de Cristo y el cumplimiento de la promesa. Las promesas de Dios convergen en Cristo. Se basan en todo lo que él ha logrado y logrará para su pueblo.</w:t>
      </w:r>
    </w:p>
    <w:p>
      <w:r/>
      <w:r>
        <w:t>Un aspecto adicional de la promesa, particularmente enfatizado en el Nuevo Testamento, se refiere a la venida del Espíritu. Pablo llama a los creyentes "sellados con el Espíritu de la promesa" (</w:t>
      </w:r>
      <w:hyperlink r:id="rId1449">
        <w:r>
          <w:rPr>
            <w:color w:val="0000EE"/>
            <w:u w:val="single"/>
          </w:rPr>
          <w:t>Efesios 1:13</w:t>
        </w:r>
      </w:hyperlink>
      <w:r>
        <w:t>). También dice que ellos reciben "la promesa del Espíritu" (</w:t>
      </w:r>
      <w:hyperlink r:id="rId6870">
        <w:r>
          <w:rPr>
            <w:color w:val="0000EE"/>
            <w:u w:val="single"/>
          </w:rPr>
          <w:t>Gálatas 3:14</w:t>
        </w:r>
      </w:hyperlink>
      <w:r>
        <w:t>). El don del Espíritu cumple una promesa del Antiguo Testamento (</w:t>
      </w:r>
      <w:hyperlink r:id="rId5306">
        <w:r>
          <w:rPr>
            <w:color w:val="0000EE"/>
            <w:u w:val="single"/>
          </w:rPr>
          <w:t>Isaías 32:15,</w:t>
        </w:r>
      </w:hyperlink>
      <w:r>
        <w:t xml:space="preserve"> </w:t>
      </w:r>
      <w:hyperlink r:id="rId12172">
        <w:r>
          <w:rPr>
            <w:color w:val="0000EE"/>
            <w:u w:val="single"/>
          </w:rPr>
          <w:t>Ezequiel 36:27,</w:t>
        </w:r>
      </w:hyperlink>
      <w:r>
        <w:t xml:space="preserve"> </w:t>
      </w:r>
      <w:hyperlink r:id="rId2540">
        <w:r>
          <w:rPr>
            <w:color w:val="0000EE"/>
            <w:u w:val="single"/>
          </w:rPr>
          <w:t>Joel 2:28</w:t>
        </w:r>
      </w:hyperlink>
      <w:r>
        <w:t>) y la de Cristo (</w:t>
      </w:r>
      <w:hyperlink r:id="rId11852">
        <w:r>
          <w:rPr>
            <w:color w:val="0000EE"/>
            <w:u w:val="single"/>
          </w:rPr>
          <w:t>Lucas 24:49;</w:t>
        </w:r>
      </w:hyperlink>
      <w:r>
        <w:t xml:space="preserve"> </w:t>
      </w:r>
      <w:hyperlink r:id="rId12173">
        <w:r>
          <w:rPr>
            <w:color w:val="0000EE"/>
            <w:u w:val="single"/>
          </w:rPr>
          <w:t>Juan 14:16,20</w:t>
        </w:r>
      </w:hyperlink>
      <w:r>
        <w:t xml:space="preserve">; </w:t>
      </w:r>
      <w:hyperlink r:id="rId12174">
        <w:r>
          <w:rPr>
            <w:color w:val="0000EE"/>
            <w:u w:val="single"/>
          </w:rPr>
          <w:t>Hechos 1:4</w:t>
        </w:r>
      </w:hyperlink>
      <w:r>
        <w:t>). Sin embargo, también es una promesa de algo aún futuro. Pablo habla de la presencia del Espíritu dentro del creyente como una garantía de nuestra herencia (</w:t>
      </w:r>
      <w:hyperlink r:id="rId1519">
        <w:r>
          <w:rPr>
            <w:color w:val="0000EE"/>
            <w:u w:val="single"/>
          </w:rPr>
          <w:t>2 Corintios 1:22</w:t>
        </w:r>
      </w:hyperlink>
      <w:r>
        <w:t xml:space="preserve">; </w:t>
      </w:r>
      <w:hyperlink r:id="rId4991">
        <w:r>
          <w:rPr>
            <w:color w:val="0000EE"/>
            <w:u w:val="single"/>
          </w:rPr>
          <w:t>5:5</w:t>
        </w:r>
      </w:hyperlink>
      <w:r>
        <w:t xml:space="preserve">; </w:t>
      </w:r>
      <w:hyperlink r:id="rId6892">
        <w:r>
          <w:rPr>
            <w:color w:val="0000EE"/>
            <w:u w:val="single"/>
          </w:rPr>
          <w:t>Efesios 1:14</w:t>
        </w:r>
      </w:hyperlink>
      <w:r>
        <w:t>). El Espíritu es las “primicias” de la gloria futura (</w:t>
      </w:r>
      <w:hyperlink r:id="rId3743">
        <w:r>
          <w:rPr>
            <w:color w:val="0000EE"/>
            <w:u w:val="single"/>
          </w:rPr>
          <w:t>Romanos 8:23</w:t>
        </w:r>
      </w:hyperlink>
      <w:r>
        <w:t>).</w:t>
      </w:r>
    </w:p>
    <w:p>
      <w:r/>
      <w:r>
        <w:t xml:space="preserve">Un aspecto final del tema de la promesa del Nuevo Testamento es la certeza del segundo advenimiento de Cristo y de los nuevos cielos y nueva tierra (comparar </w:t>
      </w:r>
      <w:hyperlink r:id="rId12175">
        <w:r>
          <w:rPr>
            <w:color w:val="0000EE"/>
            <w:u w:val="single"/>
          </w:rPr>
          <w:t>Juan 14:1–3</w:t>
        </w:r>
      </w:hyperlink>
      <w:r>
        <w:t xml:space="preserve">; </w:t>
      </w:r>
      <w:hyperlink r:id="rId12176">
        <w:r>
          <w:rPr>
            <w:color w:val="0000EE"/>
            <w:u w:val="single"/>
          </w:rPr>
          <w:t>2 Pedro 3:4,9,13</w:t>
        </w:r>
      </w:hyperlink>
      <w:r>
        <w:t>).</w:t>
      </w:r>
    </w:p>
    <w:p>
      <w:r/>
      <w:r>
        <w:rPr>
          <w:i/>
        </w:rPr>
        <w:t>Ver también</w:t>
      </w:r>
      <w:r>
        <w:t xml:space="preserve"> </w:t>
      </w:r>
      <w:r>
        <w:t>Pacto</w:t>
      </w:r>
      <w:r>
        <w:t xml:space="preserve">; </w:t>
      </w:r>
      <w:r>
        <w:t>Dios, Ser y Atributos de</w:t>
      </w:r>
      <w:r>
        <w:t xml:space="preserve">; </w:t>
      </w:r>
      <w:r>
        <w:t>Esperanza</w:t>
      </w:r>
      <w:r>
        <w:t xml:space="preserve">; </w:t>
      </w:r>
      <w:r>
        <w:t>Profecía</w:t>
      </w:r>
      <w:r>
        <w:t xml:space="preserve">; </w:t>
      </w:r>
      <w:r>
        <w:t>Profeta, Profetisa</w:t>
      </w:r>
      <w:r>
        <w:t>.</w:t>
      </w:r>
      <w:r/>
      <w:r/>
    </w:p>
    <w:p>
      <w:r/>
    </w:p>
    <w:p>
      <w:pPr>
        <w:pStyle w:val="Heading2"/>
      </w:pPr>
      <w:r>
        <w:t>Prosélito</w:t>
      </w:r>
      <w:r/>
    </w:p>
    <w:p>
      <w:r/>
      <w:r>
        <w:t>Un gentil que se convirtió al judaísmo mediante:</w:t>
      </w:r>
    </w:p>
    <w:p>
      <w:pPr>
        <w:pStyle w:val="ListNumber"/>
        <w:spacing w:line="240" w:lineRule="auto"/>
        <w:ind w:left="720"/>
      </w:pPr>
      <w:r/>
      <w:r>
        <w:t>Ser circuncidado</w:t>
      </w:r>
    </w:p>
    <w:p>
      <w:pPr>
        <w:pStyle w:val="ListNumber"/>
        <w:spacing w:line="240" w:lineRule="auto"/>
        <w:ind w:left="720"/>
      </w:pPr>
      <w:r/>
      <w:r>
        <w:t>Ser bautizado.</w:t>
      </w:r>
    </w:p>
    <w:p>
      <w:pPr>
        <w:pStyle w:val="ListNumber"/>
        <w:spacing w:line="240" w:lineRule="auto"/>
        <w:ind w:left="720"/>
      </w:pPr>
      <w:r/>
      <w:r>
        <w:t>Ofreciendo un sacrificio en el templo.</w:t>
      </w:r>
    </w:p>
    <w:p>
      <w:r/>
      <w:r>
        <w:t>En tiempos del Antiguo Testamento, se alentaba a los extranjeros en Palestina a unirse a la religión de Israel. Debían ser circuncidados (</w:t>
      </w:r>
      <w:hyperlink r:id="rId12177">
        <w:r>
          <w:rPr>
            <w:color w:val="0000EE"/>
            <w:u w:val="single"/>
          </w:rPr>
          <w:t>Éxodo 12:48</w:t>
        </w:r>
      </w:hyperlink>
      <w:r>
        <w:t>).</w:t>
      </w:r>
    </w:p>
    <w:p>
      <w:r/>
      <w:r>
        <w:t xml:space="preserve">Sin embargo, el "proselitismo" o la conversión de gentiles dispuestos era más común en las comunidades judías fuera de Palestina. Los judíos vivían en muchas partes del mundo porque fueron exiliados o por motivos comerciales o militares. Naturalmente, llevaban consigo sus creencias y prácticas religiosas. El modo de vida judío atraía a muchos gentiles. Estaban acostumbrados a adorar a muchos dioses (politeísmo) y admiraban la creencia del judaísmo en un solo Dios (monoteísmo) y su alta ética. Muchos gentiles se conectaban con la fe judía a través de la vida sinagogal (ver </w:t>
      </w:r>
      <w:hyperlink r:id="rId7533">
        <w:r>
          <w:rPr>
            <w:color w:val="0000EE"/>
            <w:u w:val="single"/>
          </w:rPr>
          <w:t>Isaías 56:1–8,</w:t>
        </w:r>
      </w:hyperlink>
      <w:r>
        <w:t xml:space="preserve"> </w:t>
      </w:r>
      <w:hyperlink r:id="rId7253">
        <w:r>
          <w:rPr>
            <w:color w:val="0000EE"/>
            <w:u w:val="single"/>
          </w:rPr>
          <w:t>Malaquías 1:11</w:t>
        </w:r>
      </w:hyperlink>
      <w:r>
        <w:t xml:space="preserve">). Los judíos buscaban convertir a los gentiles antes de Cristo y en la era temprana del Nuevo Testamento. Tanto fuentes judías no bíblicas, como Filón y Josefo, como escritores romanos, tales como Horacio, Séneca y Tácito, confirman esto. Esto continuó hasta la vida de Cristo (ver </w:t>
      </w:r>
      <w:hyperlink r:id="rId12178">
        <w:r>
          <w:rPr>
            <w:color w:val="0000EE"/>
            <w:u w:val="single"/>
          </w:rPr>
          <w:t>Mateo 23:15</w:t>
        </w:r>
      </w:hyperlink>
      <w:r>
        <w:t>).</w:t>
      </w:r>
    </w:p>
    <w:p>
      <w:r/>
      <w:r>
        <w:t>Los buscadores más dedicados del judaísmo se convertían en judíos plenos mediante un ritual de tres pasos:</w:t>
      </w:r>
    </w:p>
    <w:p>
      <w:pPr>
        <w:pStyle w:val="ListNumber"/>
        <w:spacing w:line="240" w:lineRule="auto"/>
        <w:ind w:left="720"/>
      </w:pPr>
      <w:r/>
      <w:r>
        <w:rPr>
          <w:b/>
        </w:rPr>
        <w:t>Circuncisión</w:t>
      </w:r>
      <w:r>
        <w:t xml:space="preserve"> (para hombres)</w:t>
      </w:r>
    </w:p>
    <w:p>
      <w:pPr>
        <w:pStyle w:val="ListNumber"/>
        <w:spacing w:line="240" w:lineRule="auto"/>
        <w:ind w:left="720"/>
      </w:pPr>
      <w:r/>
      <w:r>
        <w:rPr>
          <w:b/>
        </w:rPr>
        <w:t>Bautismo</w:t>
      </w:r>
      <w:r>
        <w:t xml:space="preserve"> para dejar atrás su pasado no judío</w:t>
      </w:r>
    </w:p>
    <w:p>
      <w:pPr>
        <w:pStyle w:val="ListNumber"/>
        <w:spacing w:line="240" w:lineRule="auto"/>
        <w:ind w:left="720"/>
      </w:pPr>
      <w:r/>
      <w:r>
        <w:rPr>
          <w:b/>
        </w:rPr>
        <w:t>El sacrificio</w:t>
      </w:r>
      <w:r>
        <w:t xml:space="preserve"> en el templo de Jerusalén</w:t>
      </w:r>
    </w:p>
    <w:p>
      <w:r/>
      <w:r>
        <w:t>Estos conversos eran llamados "prosélitos". Eran verdaderos judíos, completamente obligados a seguir todas las leyes del Antiguo Testamento.</w:t>
      </w:r>
    </w:p>
    <w:p>
      <w:r/>
      <w:r>
        <w:t xml:space="preserve">Algunos gentiles admiraban el monoteísmo y la moral del judaísmo. Se sentían atraídos por la vida sinagogal, pero no querían ser circuncidados. Estas personas eran conocidas como "temeroso de Dios" (ver </w:t>
      </w:r>
      <w:hyperlink r:id="rId10759">
        <w:r>
          <w:rPr>
            <w:color w:val="0000EE"/>
            <w:u w:val="single"/>
          </w:rPr>
          <w:t>Hechos 10:22</w:t>
        </w:r>
      </w:hyperlink>
      <w:r>
        <w:t xml:space="preserve">; </w:t>
      </w:r>
      <w:hyperlink r:id="rId12179">
        <w:r>
          <w:rPr>
            <w:color w:val="0000EE"/>
            <w:u w:val="single"/>
          </w:rPr>
          <w:t>13:16, 26</w:t>
        </w:r>
      </w:hyperlink>
      <w:r>
        <w:t>) o "Pío y temeroso de Dios" (</w:t>
      </w:r>
      <w:hyperlink r:id="rId2222">
        <w:r>
          <w:rPr>
            <w:color w:val="0000EE"/>
            <w:u w:val="single"/>
          </w:rPr>
          <w:t>Hechos 10:2</w:t>
        </w:r>
      </w:hyperlink>
      <w:r>
        <w:t xml:space="preserve">; </w:t>
      </w:r>
      <w:hyperlink r:id="rId4353">
        <w:r>
          <w:rPr>
            <w:color w:val="0000EE"/>
            <w:u w:val="single"/>
          </w:rPr>
          <w:t>17:4, 17</w:t>
        </w:r>
      </w:hyperlink>
      <w:r>
        <w:t>). Algunos judíos los veían favorablemente, mientras que otros los consideraban no mejores que otros gentiles.</w:t>
      </w:r>
    </w:p>
    <w:p>
      <w:r/>
      <w:r>
        <w:rPr>
          <w:i/>
        </w:rPr>
        <w:t>Véase también</w:t>
      </w:r>
      <w:r>
        <w:t xml:space="preserve"> </w:t>
      </w:r>
      <w:r>
        <w:t>Diáspora de los judíos</w:t>
      </w:r>
      <w:r>
        <w:t xml:space="preserve">; </w:t>
      </w:r>
      <w:r>
        <w:t>Temeroso de Dios</w:t>
      </w:r>
      <w:r>
        <w:t xml:space="preserve">; </w:t>
      </w:r>
      <w:r>
        <w:t>Judío</w:t>
      </w:r>
      <w:r>
        <w:t>.</w:t>
      </w:r>
      <w:r/>
      <w:r/>
    </w:p>
    <w:p>
      <w:r/>
    </w:p>
    <w:p>
      <w:pPr>
        <w:pStyle w:val="Heading2"/>
      </w:pPr>
      <w:r>
        <w:t>Publio</w:t>
      </w:r>
      <w:r/>
    </w:p>
    <w:p>
      <w:r/>
      <w:r>
        <w:t xml:space="preserve">Publio era un funcionario destacado que residía en la isla de Malta. La Biblia lo menciona en </w:t>
      </w:r>
      <w:hyperlink r:id="rId12180">
        <w:r>
          <w:rPr>
            <w:color w:val="0000EE"/>
            <w:u w:val="single"/>
          </w:rPr>
          <w:t>Hechos 28:7–8</w:t>
        </w:r>
      </w:hyperlink>
      <w:r>
        <w:t>. Pablo y sus compañeros naufragaron en Malta durante su viaje a Roma. Publio los acogió y les ofreció un lugar donde quedarse por un breve período. Publio tenía un padre que estaba gravemente enfermo. Durante la visita de Pablo, él curó al padre de Publio.</w:t>
      </w:r>
      <w:r/>
      <w:r/>
    </w:p>
    <w:p>
      <w:r/>
    </w:p>
    <w:p>
      <w:pPr>
        <w:pStyle w:val="Heading2"/>
      </w:pPr>
      <w:r>
        <w:t>Puerta hermosa</w:t>
      </w:r>
      <w:r/>
    </w:p>
    <w:p>
      <w:r/>
      <w:r>
        <w:t>Una puerta en el templo de Herodes en Jerusalén.</w:t>
      </w:r>
    </w:p>
    <w:p>
      <w:r/>
      <w:r>
        <w:t>Un hombre que no podía caminar fue milagrosamente sanado por Pedro y Juan en la puerta (</w:t>
      </w:r>
      <w:hyperlink r:id="rId1575">
        <w:r>
          <w:rPr>
            <w:color w:val="0000EE"/>
            <w:u w:val="single"/>
          </w:rPr>
          <w:t>Hechos 3:2,10</w:t>
        </w:r>
      </w:hyperlink>
      <w:r>
        <w:t>). No sabemos dónde estaba esta puerta, pero probablemente era la que conducía del Patio de los Gentiles al Patio de las Mujeres. También fue llamada la Puerta Corintia (por su bronce corintio) por el historiador judío Josefo. Según él, medía 22.9 metros de alto por 18.3 metros de ancho. Una inscripción funeraria encontrada en el Monte de los Olivos indica que la puerta fue construida por un judío de Alejandría llamado Nicanor.</w:t>
      </w:r>
    </w:p>
    <w:p>
      <w:r/>
      <w:r>
        <w:rPr>
          <w:i/>
        </w:rPr>
        <w:t>Véase también</w:t>
      </w:r>
      <w:r>
        <w:t xml:space="preserve"> </w:t>
      </w:r>
      <w:r>
        <w:t>Templo</w:t>
      </w:r>
      <w:r>
        <w:t>.</w:t>
      </w:r>
      <w:r/>
      <w:r/>
    </w:p>
    <w:p>
      <w:r/>
    </w:p>
    <w:p>
      <w:pPr>
        <w:pStyle w:val="Heading2"/>
      </w:pPr>
      <w:r>
        <w:t>Puteoli</w:t>
      </w:r>
      <w:r/>
    </w:p>
    <w:p>
      <w:r/>
      <w:r>
        <w:t>Una ciudad portuaria italiana en la Bahía de Nápoles. Era una parada habitual para las personas que viajaban por mar y para la carga que se dirigía a Roma. Después de que el apóstol Pablo desembarcó en Regio, se hospedó con cristianos en Puteoli. Permaneció allí durante siete días antes de ser llevado a Roma (</w:t>
      </w:r>
      <w:hyperlink r:id="rId12181">
        <w:r>
          <w:rPr>
            <w:color w:val="0000EE"/>
            <w:u w:val="single"/>
          </w:rPr>
          <w:t>Hechos 28:13</w:t>
        </w:r>
      </w:hyperlink>
      <w:r>
        <w:t>). La ciudad moderna se llama Pozzuoli.</w:t>
      </w:r>
      <w:r/>
      <w:r/>
    </w:p>
    <w:p>
      <w:r/>
    </w:p>
    <w:p>
      <w:pPr>
        <w:pStyle w:val="Heading2"/>
      </w:pPr>
      <w:r>
        <w:t>Quirino</w:t>
      </w:r>
      <w:r/>
    </w:p>
    <w:p>
      <w:r/>
      <w:r>
        <w:t xml:space="preserve">La RVR-1909 menciona a Cirenio en </w:t>
      </w:r>
      <w:hyperlink r:id="rId2365">
        <w:r>
          <w:rPr>
            <w:color w:val="0000EE"/>
            <w:u w:val="single"/>
          </w:rPr>
          <w:t>Lucas 2:2</w:t>
        </w:r>
      </w:hyperlink>
      <w:r>
        <w:t>. Cirenio era el gobernador de Siria cuando nació Cristo.</w:t>
      </w:r>
    </w:p>
    <w:p>
      <w:r/>
      <w:r>
        <w:rPr>
          <w:i/>
        </w:rPr>
        <w:t xml:space="preserve">Véase </w:t>
      </w:r>
      <w:r>
        <w:t>Cirenio</w:t>
      </w:r>
      <w:r>
        <w:t>.</w:t>
      </w:r>
      <w:r/>
      <w:r/>
    </w:p>
    <w:p>
      <w:r/>
    </w:p>
    <w:p>
      <w:pPr>
        <w:pStyle w:val="Heading2"/>
      </w:pPr>
      <w:r>
        <w:t>Rabboni</w:t>
      </w:r>
      <w:r/>
    </w:p>
    <w:p>
      <w:r/>
      <w:r>
        <w:t xml:space="preserve">Una variación del título de respeto, </w:t>
      </w:r>
      <w:r>
        <w:rPr>
          <w:i/>
        </w:rPr>
        <w:t>rabbi</w:t>
      </w:r>
      <w:r>
        <w:t xml:space="preserve">, que significa "mi grandioso" o "mi superior". Rabboni se utiliza solo en </w:t>
      </w:r>
      <w:hyperlink r:id="rId12182">
        <w:r>
          <w:rPr>
            <w:color w:val="0000EE"/>
            <w:u w:val="single"/>
          </w:rPr>
          <w:t>Marcos 10:51</w:t>
        </w:r>
      </w:hyperlink>
      <w:r>
        <w:t xml:space="preserve"> y </w:t>
      </w:r>
      <w:hyperlink r:id="rId1101">
        <w:r>
          <w:rPr>
            <w:color w:val="0000EE"/>
            <w:u w:val="single"/>
          </w:rPr>
          <w:t>Juan 20:16</w:t>
        </w:r>
      </w:hyperlink>
      <w:r>
        <w:t xml:space="preserve">. </w:t>
      </w:r>
      <w:r>
        <w:rPr>
          <w:i/>
        </w:rPr>
        <w:t>Ver</w:t>
      </w:r>
      <w:r>
        <w:t xml:space="preserve"> </w:t>
      </w:r>
      <w:r>
        <w:t>Rabbi</w:t>
      </w:r>
      <w:r>
        <w:t>.</w:t>
      </w:r>
      <w:r/>
      <w:r/>
    </w:p>
    <w:p>
      <w:r/>
    </w:p>
    <w:p>
      <w:pPr>
        <w:pStyle w:val="Heading2"/>
      </w:pPr>
      <w:r>
        <w:t>Rabino</w:t>
      </w:r>
      <w:r/>
    </w:p>
    <w:p>
      <w:r/>
      <w:r>
        <w:t>Un título de respeto que significa "mi gran Maestro" o "mi Superior". Los judíos utilizaban este título para referirse a sus maestros religiosos en la época de Jesús.</w:t>
      </w:r>
    </w:p>
    <w:p>
      <w:r/>
      <w:r>
        <w:t xml:space="preserve">Según </w:t>
      </w:r>
      <w:hyperlink r:id="rId5221">
        <w:r>
          <w:rPr>
            <w:color w:val="0000EE"/>
            <w:u w:val="single"/>
          </w:rPr>
          <w:t>Mateo 23:7</w:t>
        </w:r>
      </w:hyperlink>
      <w:r>
        <w:t>, "</w:t>
      </w:r>
      <w:r>
        <w:t>rabbí</w:t>
      </w:r>
      <w:r>
        <w:t>" se utilizaba como un título para dirigirse a los escribas y fariseos judíos. Sin embargo, en el Nuevo Testamento, se emplea más comúnmente como un título de respeto cuando otros se dirigían a Jesús. En muchas historias de los Evangelios, la gente llamaba a Jesús "</w:t>
      </w:r>
      <w:r>
        <w:t>rabbí</w:t>
      </w:r>
      <w:r>
        <w:t>". Por ejemplo:</w:t>
      </w:r>
    </w:p>
    <w:p>
      <w:pPr>
        <w:pStyle w:val="ListBullet"/>
        <w:spacing w:line="240" w:lineRule="auto"/>
        <w:ind w:left="720"/>
      </w:pPr>
      <w:r/>
      <w:r>
        <w:t xml:space="preserve">Natanael en </w:t>
      </w:r>
      <w:hyperlink r:id="rId7721">
        <w:r>
          <w:rPr>
            <w:color w:val="0000EE"/>
            <w:u w:val="single"/>
          </w:rPr>
          <w:t>Juan 1:49</w:t>
        </w:r>
      </w:hyperlink>
    </w:p>
    <w:p>
      <w:pPr>
        <w:pStyle w:val="ListBullet"/>
        <w:spacing w:line="240" w:lineRule="auto"/>
        <w:ind w:left="720"/>
      </w:pPr>
      <w:r/>
      <w:r>
        <w:t xml:space="preserve">Pedro y Andrés en </w:t>
      </w:r>
      <w:hyperlink r:id="rId12183">
        <w:r>
          <w:rPr>
            <w:color w:val="0000EE"/>
            <w:u w:val="single"/>
          </w:rPr>
          <w:t>Juan 1:38</w:t>
        </w:r>
      </w:hyperlink>
    </w:p>
    <w:p>
      <w:pPr>
        <w:pStyle w:val="ListBullet"/>
        <w:spacing w:line="240" w:lineRule="auto"/>
        <w:ind w:left="720"/>
      </w:pPr>
      <w:r/>
      <w:r>
        <w:t xml:space="preserve">Nicodemo en </w:t>
      </w:r>
      <w:hyperlink r:id="rId10393">
        <w:r>
          <w:rPr>
            <w:color w:val="0000EE"/>
            <w:u w:val="single"/>
          </w:rPr>
          <w:t>Juan 3:2</w:t>
        </w:r>
      </w:hyperlink>
    </w:p>
    <w:p>
      <w:pPr>
        <w:pStyle w:val="ListBullet"/>
        <w:spacing w:line="240" w:lineRule="auto"/>
        <w:ind w:left="720"/>
      </w:pPr>
      <w:r/>
      <w:r>
        <w:t xml:space="preserve">Los discípulos (como grupo) en </w:t>
      </w:r>
      <w:hyperlink r:id="rId5130">
        <w:r>
          <w:rPr>
            <w:color w:val="0000EE"/>
            <w:u w:val="single"/>
          </w:rPr>
          <w:t>Juan 9:2,</w:t>
        </w:r>
      </w:hyperlink>
      <w:r>
        <w:t xml:space="preserve"> </w:t>
      </w:r>
      <w:hyperlink r:id="rId8192">
        <w:r>
          <w:rPr>
            <w:color w:val="0000EE"/>
            <w:u w:val="single"/>
          </w:rPr>
          <w:t>11:8</w:t>
        </w:r>
      </w:hyperlink>
    </w:p>
    <w:p>
      <w:pPr>
        <w:pStyle w:val="ListBullet"/>
        <w:spacing w:line="240" w:lineRule="auto"/>
        <w:ind w:left="720"/>
      </w:pPr>
      <w:r/>
      <w:r>
        <w:t xml:space="preserve">Una multitud en general en </w:t>
      </w:r>
      <w:hyperlink r:id="rId12184">
        <w:r>
          <w:rPr>
            <w:color w:val="0000EE"/>
            <w:u w:val="single"/>
          </w:rPr>
          <w:t>Juan 6:25</w:t>
        </w:r>
      </w:hyperlink>
    </w:p>
    <w:p>
      <w:r/>
      <w:r>
        <w:t>María Magdalena y el ciego Bartimeo ambos utilizan la forma más larga, "rabboni," para dirigirse a Jesús directamente (</w:t>
      </w:r>
      <w:hyperlink r:id="rId12182">
        <w:r>
          <w:rPr>
            <w:color w:val="0000EE"/>
            <w:u w:val="single"/>
          </w:rPr>
          <w:t>Marcos 10:51,</w:t>
        </w:r>
      </w:hyperlink>
      <w:r>
        <w:t xml:space="preserve"> </w:t>
      </w:r>
      <w:hyperlink r:id="rId1101">
        <w:r>
          <w:rPr>
            <w:color w:val="0000EE"/>
            <w:u w:val="single"/>
          </w:rPr>
          <w:t>Juan 20:16</w:t>
        </w:r>
      </w:hyperlink>
      <w:r>
        <w:t xml:space="preserve">). Esto demuestra un respeto aún más profundo que el uso del título más corto "rabbí." Para cuando se escribió el Evangelio de Juan, el título "rabbí" significaba "maestro". Juan lo declara explícitamente en </w:t>
      </w:r>
      <w:hyperlink r:id="rId12183">
        <w:r>
          <w:rPr>
            <w:color w:val="0000EE"/>
            <w:u w:val="single"/>
          </w:rPr>
          <w:t>1:38</w:t>
        </w:r>
      </w:hyperlink>
      <w:r>
        <w:t xml:space="preserve"> y lo sugiere en </w:t>
      </w:r>
      <w:hyperlink r:id="rId10393">
        <w:r>
          <w:rPr>
            <w:color w:val="0000EE"/>
            <w:u w:val="single"/>
          </w:rPr>
          <w:t>3:2</w:t>
        </w:r>
      </w:hyperlink>
      <w:r>
        <w:t>.</w:t>
      </w:r>
    </w:p>
    <w:p>
      <w:r/>
      <w:r>
        <w:t>Jesús condena a los escribas y a los fariseos por el orgullo que sentían al ser llamados "rabbí" en lugares públicos (</w:t>
      </w:r>
      <w:hyperlink r:id="rId12185">
        <w:r>
          <w:rPr>
            <w:color w:val="0000EE"/>
            <w:u w:val="single"/>
          </w:rPr>
          <w:t>Mateo 23:7–8</w:t>
        </w:r>
      </w:hyperlink>
      <w:r>
        <w:t>). Jesús prohibió el uso de este título para sus propios discípulos, diciendo: "No deben ser llamados rabbí". No prohibió la legítima posesión del título, pero rechazó la búsqueda orgullosa del honor asociado con él. Cuando la gente usaba el título de Jesús de manera reverente, no eran reprendidos.</w:t>
      </w:r>
      <w:r/>
      <w:r/>
    </w:p>
    <w:p>
      <w:r/>
    </w:p>
    <w:p>
      <w:pPr>
        <w:pStyle w:val="Heading2"/>
      </w:pPr>
      <w:r>
        <w:t>Recaudador de Impuestos</w:t>
      </w:r>
      <w:r/>
    </w:p>
    <w:p>
      <w:r/>
      <w:r>
        <w:t>Una persona que recaudaba impuestos para el gobierno. En tiempos del Nuevo Testamento, los romanos cobraban una variedad de impuestos. Algunos de estos impuestos eran gestionados por sus propios oficiales. Los romanos también delegaban parte de la recaudación de impuestos a individuos privados.</w:t>
      </w:r>
    </w:p>
    <w:p>
      <w:r/>
      <w:r>
        <w:t>Los miembros de la comunidad podían recaudar impuestos y devolver una suma acordada a las autoridades mediante un contrato. Algunos recaudadores deshonestos a veces reunían mucho más de lo que debían pagar. Estos individuos eran muy despreciados, especialmente los judíos que engañaban a sus compatriotas.</w:t>
      </w:r>
    </w:p>
    <w:p>
      <w:r/>
      <w:r>
        <w:t>Zaqueo, un judío, era un "jefe de recaudadores de impuestos" que había acumulado considerable riqueza en la zona de Jericó (</w:t>
      </w:r>
      <w:hyperlink r:id="rId12186">
        <w:r>
          <w:rPr>
            <w:color w:val="0000EE"/>
            <w:u w:val="single"/>
          </w:rPr>
          <w:t>Lucas 19:2–10</w:t>
        </w:r>
      </w:hyperlink>
      <w:r>
        <w:t>). A estos hombres se les consideraba pecadores y a menudo se les mencionaba en la expresión "recaudadores de impuestos y pecadores" (</w:t>
      </w:r>
      <w:hyperlink r:id="rId12187">
        <w:r>
          <w:rPr>
            <w:color w:val="0000EE"/>
            <w:u w:val="single"/>
          </w:rPr>
          <w:t>Mateo 9:10–11</w:t>
        </w:r>
      </w:hyperlink>
      <w:r>
        <w:t xml:space="preserve">; </w:t>
      </w:r>
      <w:hyperlink r:id="rId9302">
        <w:r>
          <w:rPr>
            <w:color w:val="0000EE"/>
            <w:u w:val="single"/>
          </w:rPr>
          <w:t>11:19</w:t>
        </w:r>
      </w:hyperlink>
      <w:r>
        <w:t xml:space="preserve">, </w:t>
      </w:r>
      <w:hyperlink r:id="rId12188">
        <w:r>
          <w:rPr>
            <w:color w:val="0000EE"/>
            <w:u w:val="single"/>
          </w:rPr>
          <w:t>Marcos 2:15–16</w:t>
        </w:r>
      </w:hyperlink>
      <w:r>
        <w:t xml:space="preserve">, </w:t>
      </w:r>
      <w:hyperlink r:id="rId9306">
        <w:r>
          <w:rPr>
            <w:color w:val="0000EE"/>
            <w:u w:val="single"/>
          </w:rPr>
          <w:t>Lucas 5:30</w:t>
        </w:r>
      </w:hyperlink>
      <w:r>
        <w:t xml:space="preserve">; </w:t>
      </w:r>
      <w:hyperlink r:id="rId12186">
        <w:r>
          <w:rPr>
            <w:color w:val="0000EE"/>
            <w:u w:val="single"/>
          </w:rPr>
          <w:t>19:2–10</w:t>
        </w:r>
      </w:hyperlink>
      <w:r>
        <w:t>).</w:t>
      </w:r>
      <w:r/>
      <w:r/>
    </w:p>
    <w:p>
      <w:r/>
    </w:p>
    <w:p>
      <w:pPr>
        <w:pStyle w:val="Heading2"/>
      </w:pPr>
      <w:r>
        <w:t>Redentor, Redención</w:t>
      </w:r>
      <w:r/>
    </w:p>
    <w:p>
      <w:r/>
      <w:r>
        <w:t>Palabras derivadas de una raíz latina que significa "comprar de nuevo", lo que implica la liberación de cualquier posesión, objeto o persona, generalmente mediante el pago de un rescate. En griego, la raíz de la palabra significa "rescatar" o "liberar". El término se utiliza para referirse a la liberación de cadenas, esclavitud o prisión.</w:t>
      </w:r>
    </w:p>
    <w:p>
      <w:pPr>
        <w:pStyle w:val="Heading3"/>
      </w:pPr>
      <w:r>
        <w:t>Palabras del Antiguo y Nuevo Testamento</w:t>
      </w:r>
    </w:p>
    <w:p>
      <w:r/>
      <w:r>
        <w:t>Para comprender completamente el concepto de redención, es necesario examinar el Antiguo Testamento. En hebreo se utilizan tres palabras diferentes, según la situación particular, que transmiten la idea de redención. El significado de estos términos redentores se basa en costumbres legales, sociales y religiosas que son ajenas a la cultura moderna. Es esencial entender la cultura para comprender la terminología y su uso.</w:t>
      </w:r>
    </w:p>
    <w:p>
      <w:r/>
      <w:r>
        <w:t xml:space="preserve">El primer término utilizado para la redención tiene un contexto legal. El verbo </w:t>
      </w:r>
      <w:r>
        <w:rPr>
          <w:i/>
        </w:rPr>
        <w:t>padah</w:t>
      </w:r>
      <w:r>
        <w:t xml:space="preserve"> se emplea cuando un animal sustituye (o redime) a una persona u otro animal. El sustantivo derivado de esta raíz significa el rescate o el precio pagado. Cuando un ser vivo, ya sea una persona o un animal, necesita redención, debe ocurrir una sustitución o pagarse un precio. De lo contrario, deben matar al animal (</w:t>
      </w:r>
      <w:hyperlink r:id="rId11936">
        <w:r>
          <w:rPr>
            <w:color w:val="0000EE"/>
            <w:u w:val="single"/>
          </w:rPr>
          <w:t>Ex 13:13,</w:t>
        </w:r>
      </w:hyperlink>
      <w:r>
        <w:t xml:space="preserve"> </w:t>
      </w:r>
      <w:hyperlink r:id="rId12189">
        <w:r>
          <w:rPr>
            <w:color w:val="0000EE"/>
            <w:u w:val="single"/>
          </w:rPr>
          <w:t>34:20</w:t>
        </w:r>
      </w:hyperlink>
      <w:r>
        <w:t>). Sin embargo, la ley nunca permitió que se matara a una persona en estos casos. Una persona debía ser redimida sin excepción.</w:t>
        <w:br/>
        <w:br/>
      </w:r>
      <w:r>
        <w:t xml:space="preserve">La palabra </w:t>
      </w:r>
      <w:r>
        <w:rPr>
          <w:i/>
        </w:rPr>
        <w:t xml:space="preserve">padah </w:t>
      </w:r>
      <w:r>
        <w:t>también se utiliza para otros tipos de rescate o salvamento. Por ejemplo, puede describir cuando alguien paga el precio para liberar a un esclavo israelita. También puede significar pagar un rescate para salvar a una persona en peligro (</w:t>
      </w:r>
      <w:hyperlink r:id="rId12190">
        <w:r>
          <w:rPr>
            <w:color w:val="0000EE"/>
            <w:u w:val="single"/>
          </w:rPr>
          <w:t>Ex 21:8,</w:t>
        </w:r>
      </w:hyperlink>
      <w:r>
        <w:t xml:space="preserve"> </w:t>
      </w:r>
      <w:hyperlink r:id="rId12191">
        <w:r>
          <w:rPr>
            <w:color w:val="0000EE"/>
            <w:u w:val="single"/>
          </w:rPr>
          <w:t>Jb 6:23</w:t>
        </w:r>
      </w:hyperlink>
      <w:r>
        <w:t>).</w:t>
      </w:r>
    </w:p>
    <w:p>
      <w:r/>
      <w:r>
        <w:t>El concepto de redención tenía un significado especial para el primogénito. El primogénito varón, tanto humano como animal, pertenecía a Dios. En teoría, el primogénito era sacrificado a él. Esto se hacía en el caso de muchos animales, pero el primogénito humano y algunos animales eran redimidos (</w:t>
      </w:r>
      <w:hyperlink r:id="rId11936">
        <w:r>
          <w:rPr>
            <w:color w:val="0000EE"/>
            <w:u w:val="single"/>
          </w:rPr>
          <w:t>Ex 13:13,</w:t>
        </w:r>
      </w:hyperlink>
      <w:r>
        <w:t xml:space="preserve"> </w:t>
      </w:r>
      <w:hyperlink r:id="rId12189">
        <w:r>
          <w:rPr>
            <w:color w:val="0000EE"/>
            <w:u w:val="single"/>
          </w:rPr>
          <w:t>34:20,</w:t>
        </w:r>
      </w:hyperlink>
      <w:r>
        <w:t xml:space="preserve"> </w:t>
      </w:r>
      <w:hyperlink r:id="rId11934">
        <w:r>
          <w:rPr>
            <w:color w:val="0000EE"/>
            <w:u w:val="single"/>
          </w:rPr>
          <w:t>Nm 18:15–16</w:t>
        </w:r>
      </w:hyperlink>
      <w:r>
        <w:t>). En la redención del hijo primogénito, se sustituía por un animal, aunque más tarde se pagaba una suma de dinero (</w:t>
      </w:r>
      <w:hyperlink r:id="rId11477">
        <w:r>
          <w:rPr>
            <w:color w:val="0000EE"/>
            <w:u w:val="single"/>
          </w:rPr>
          <w:t>Nm 18:16</w:t>
        </w:r>
      </w:hyperlink>
      <w:r>
        <w:t>).</w:t>
      </w:r>
    </w:p>
    <w:p>
      <w:r/>
      <w:r>
        <w:t xml:space="preserve">El segundo término involucrado es la raíz hebrea </w:t>
      </w:r>
      <w:r>
        <w:rPr>
          <w:i/>
        </w:rPr>
        <w:t>ga’al,</w:t>
      </w:r>
      <w:r>
        <w:t xml:space="preserve"> que se utiliza principalmente en relación con las reglas y obligaciones familiares, así como con las leyes que rigen los derechos y deberes de propiedad familiar. Por ejemplo, si un miembro de la familia perdía una propiedad, el pariente más cercano tenía tanto el derecho como la obligación de redimir esta propiedad. Este derecho de redención protegía la herencia familiar. El sustantivo derivado de esta raíz es equivalente a la palabra </w:t>
      </w:r>
      <w:r>
        <w:rPr>
          <w:i/>
        </w:rPr>
        <w:t>redención</w:t>
      </w:r>
      <w:r>
        <w:t xml:space="preserve">, y la persona que recompra la propiedad es el </w:t>
      </w:r>
      <w:r>
        <w:rPr>
          <w:i/>
        </w:rPr>
        <w:t>go’el</w:t>
      </w:r>
      <w:r>
        <w:t xml:space="preserve"> o redentor.</w:t>
      </w:r>
    </w:p>
    <w:p>
      <w:r/>
      <w:r>
        <w:t>Un israelita que se veía obligado a venderse como esclavo para saldar sus deudas podía ser liberado por un pariente cercano o incluso por él mismo (</w:t>
      </w:r>
      <w:hyperlink r:id="rId12192">
        <w:r>
          <w:rPr>
            <w:color w:val="0000EE"/>
            <w:u w:val="single"/>
          </w:rPr>
          <w:t>Lv 25:47–49</w:t>
        </w:r>
      </w:hyperlink>
      <w:r>
        <w:t>). La tierra también podía ser redimida de la misma manera (</w:t>
      </w:r>
      <w:hyperlink r:id="rId6819">
        <w:r>
          <w:rPr>
            <w:color w:val="0000EE"/>
            <w:u w:val="single"/>
          </w:rPr>
          <w:t>25:25–28,</w:t>
        </w:r>
      </w:hyperlink>
      <w:r>
        <w:t xml:space="preserve"> </w:t>
      </w:r>
      <w:hyperlink r:id="rId1741">
        <w:r>
          <w:rPr>
            <w:color w:val="0000EE"/>
            <w:u w:val="single"/>
          </w:rPr>
          <w:t>Jr 32:6–9</w:t>
        </w:r>
      </w:hyperlink>
      <w:r>
        <w:t>).</w:t>
      </w:r>
    </w:p>
    <w:p>
      <w:r/>
      <w:r>
        <w:t>El derecho de redención también se aplicaba a personas en circunstancias especiales. Es bien conocida la obligación de un hombre de casarse con la viuda de su hermano. En el libro de Rut, el derecho de redención se extiende a un pariente lejano. En esta historia, Booz redimió no solo la propiedad, sino también a Rut, quien se convirtió en su esposa (</w:t>
      </w:r>
      <w:hyperlink r:id="rId12193">
        <w:r>
          <w:rPr>
            <w:color w:val="0000EE"/>
            <w:u w:val="single"/>
          </w:rPr>
          <w:t>Rt 3:13,</w:t>
        </w:r>
      </w:hyperlink>
      <w:r>
        <w:t xml:space="preserve"> </w:t>
      </w:r>
      <w:hyperlink r:id="rId12194">
        <w:r>
          <w:rPr>
            <w:color w:val="0000EE"/>
            <w:u w:val="single"/>
          </w:rPr>
          <w:t>4:1–6</w:t>
        </w:r>
      </w:hyperlink>
      <w:r>
        <w:t>).</w:t>
      </w:r>
    </w:p>
    <w:p>
      <w:r/>
      <w:r>
        <w:t xml:space="preserve">El tercer término utilizado en hebreo es la raíz del verbo </w:t>
      </w:r>
      <w:r>
        <w:rPr>
          <w:i/>
        </w:rPr>
        <w:t>kaphar</w:t>
      </w:r>
      <w:r>
        <w:t xml:space="preserve">, que significa "cubrir". De esta raíz provienen los términos que significan cubrir el pecado, expiar o hacer expiación. El sustantivo derivado, </w:t>
      </w:r>
      <w:r>
        <w:rPr>
          <w:i/>
        </w:rPr>
        <w:t>kopher</w:t>
      </w:r>
      <w:r>
        <w:t>, se refiere al precio pagado para cubrir el pecado cuando el término se utiliza en un sentido religioso.</w:t>
      </w:r>
    </w:p>
    <w:p>
      <w:r/>
      <w:r>
        <w:t>El término se utiliza para referirse al pago realizado por cualquier vida que deba perderse. Un buen ejemplo es el precio pagado por el dueño de un buey que había corneado a una persona hasta causarle la muerte. Según la ley, el propietario perdía la vida, pero podía redimirse pagando el rescate requerido (</w:t>
      </w:r>
      <w:hyperlink r:id="rId4019">
        <w:r>
          <w:rPr>
            <w:color w:val="0000EE"/>
            <w:u w:val="single"/>
          </w:rPr>
          <w:t>Ex 21:28–32</w:t>
        </w:r>
      </w:hyperlink>
      <w:r>
        <w:t>).</w:t>
      </w:r>
    </w:p>
    <w:p>
      <w:r/>
      <w:r>
        <w:t xml:space="preserve">Los tres términos se traducen con el mismo verbo griego, </w:t>
      </w:r>
      <w:r>
        <w:rPr>
          <w:i/>
        </w:rPr>
        <w:t>luo</w:t>
      </w:r>
      <w:r>
        <w:t xml:space="preserve">, que significa "soltar". El sustantivo </w:t>
      </w:r>
      <w:r>
        <w:rPr>
          <w:i/>
        </w:rPr>
        <w:t>lutron</w:t>
      </w:r>
      <w:r>
        <w:t xml:space="preserve"> (rescate) se emplea para los tres términos en algunas ocasiones. Esto indica que, aunque el hebreo utilizaba diferentes palabras para distintas situaciones, el significado esencial de redención estaba presente en todas ellas. El concepto de redimir o liberar era de principal interés.</w:t>
      </w:r>
    </w:p>
    <w:p>
      <w:pPr>
        <w:pStyle w:val="Heading3"/>
      </w:pPr>
      <w:r>
        <w:t>Dios como el Redentor</w:t>
      </w:r>
    </w:p>
    <w:p>
      <w:r/>
      <w:r>
        <w:t xml:space="preserve">Los tres términos hebreos se traducen a diferentes palabras griegas en la Septuaginta. Las raíces </w:t>
      </w:r>
      <w:r>
        <w:rPr>
          <w:i/>
        </w:rPr>
        <w:t xml:space="preserve">padah </w:t>
      </w:r>
      <w:r>
        <w:t xml:space="preserve">y </w:t>
      </w:r>
      <w:r>
        <w:rPr>
          <w:i/>
        </w:rPr>
        <w:t>gaʾal</w:t>
      </w:r>
      <w:r>
        <w:t xml:space="preserve"> se traducen a menudo con </w:t>
      </w:r>
      <w:r>
        <w:rPr>
          <w:i/>
        </w:rPr>
        <w:t xml:space="preserve">lutroō </w:t>
      </w:r>
      <w:r>
        <w:t xml:space="preserve">("redimir", "liberar", "rescatar") y su sustantivo relacionado </w:t>
      </w:r>
      <w:r>
        <w:rPr>
          <w:i/>
        </w:rPr>
        <w:t xml:space="preserve">lutron </w:t>
      </w:r>
      <w:r>
        <w:t xml:space="preserve">("rescate"). La raíz </w:t>
      </w:r>
      <w:r>
        <w:rPr>
          <w:i/>
        </w:rPr>
        <w:t xml:space="preserve">kaphar </w:t>
      </w:r>
      <w:r>
        <w:t xml:space="preserve">se traduce normalmente con palabras que significan "expiar", como </w:t>
      </w:r>
      <w:r>
        <w:rPr>
          <w:i/>
        </w:rPr>
        <w:t>exilaskomai</w:t>
      </w:r>
      <w:r>
        <w:t>. Aunque las palabras hebreas son distintas, el griego destaca su enfoque común: la redención siempre implica el pago de un precio, un rescate o la liberación de alguien.</w:t>
        <w:br/>
        <w:br/>
      </w:r>
      <w:r>
        <w:t>En el Antiguo Testamento, el objetivo de la redención de Dios es generalmente el pueblo en su conjunto o la nación, más que los individuos. El inicio de este concepto de redención nacional se observa en la liberación del pueblo de la esclavitud en Egipto por parte de Dios. Aunque estaban en cautiverio, su Dios los rescató (</w:t>
      </w:r>
      <w:hyperlink r:id="rId8748">
        <w:r>
          <w:rPr>
            <w:color w:val="0000EE"/>
            <w:u w:val="single"/>
          </w:rPr>
          <w:t>Ex 6:6,</w:t>
        </w:r>
      </w:hyperlink>
      <w:r>
        <w:t xml:space="preserve"> </w:t>
      </w:r>
      <w:hyperlink r:id="rId12195">
        <w:r>
          <w:rPr>
            <w:color w:val="0000EE"/>
            <w:u w:val="single"/>
          </w:rPr>
          <w:t>Dt 15:15</w:t>
        </w:r>
      </w:hyperlink>
      <w:r>
        <w:t>).</w:t>
      </w:r>
    </w:p>
    <w:p>
      <w:r/>
      <w:r>
        <w:t>Como se indica por los términos utilizados para redimir o rescatar, se implicaba el pago de un precio establecido o la sustitución de otra vida. Cuando el concepto de redención se aplica a Dios como sujeto, él libera, sin el pago de un precio, por su poder o fuerza: “Yo soy el Señor, y os liberaréis de vuestra esclavitud en Egipto. Os redimiré con gran poder y grandes actos de juicio” (</w:t>
      </w:r>
      <w:hyperlink r:id="rId8748">
        <w:r>
          <w:rPr>
            <w:color w:val="0000EE"/>
            <w:u w:val="single"/>
          </w:rPr>
          <w:t>Ex 6:6</w:t>
        </w:r>
      </w:hyperlink>
      <w:r>
        <w:t xml:space="preserve">, NTV; cf. </w:t>
      </w:r>
      <w:hyperlink r:id="rId12195">
        <w:r>
          <w:rPr>
            <w:color w:val="0000EE"/>
            <w:u w:val="single"/>
          </w:rPr>
          <w:t>Dt 15:15</w:t>
        </w:r>
      </w:hyperlink>
      <w:r>
        <w:t xml:space="preserve">). Este mismo pensamiento se mantiene en otros momentos de necesidad y liberación, como el tiempo del exilio. Dios es el libertador nacional (por ejemplo, </w:t>
      </w:r>
      <w:hyperlink r:id="rId12196">
        <w:r>
          <w:rPr>
            <w:color w:val="0000EE"/>
            <w:u w:val="single"/>
          </w:rPr>
          <w:t>Is 29:22,</w:t>
        </w:r>
      </w:hyperlink>
      <w:r>
        <w:t xml:space="preserve"> </w:t>
      </w:r>
      <w:hyperlink r:id="rId12197">
        <w:r>
          <w:rPr>
            <w:color w:val="0000EE"/>
            <w:u w:val="single"/>
          </w:rPr>
          <w:t>35:10,</w:t>
        </w:r>
      </w:hyperlink>
      <w:r>
        <w:t xml:space="preserve"> </w:t>
      </w:r>
      <w:hyperlink r:id="rId12019">
        <w:r>
          <w:rPr>
            <w:color w:val="0000EE"/>
            <w:u w:val="single"/>
          </w:rPr>
          <w:t>43:1,</w:t>
        </w:r>
      </w:hyperlink>
      <w:r>
        <w:t xml:space="preserve"> </w:t>
      </w:r>
      <w:hyperlink r:id="rId11317">
        <w:r>
          <w:rPr>
            <w:color w:val="0000EE"/>
            <w:u w:val="single"/>
          </w:rPr>
          <w:t>44:22,</w:t>
        </w:r>
      </w:hyperlink>
      <w:r>
        <w:t xml:space="preserve"> </w:t>
      </w:r>
      <w:hyperlink r:id="rId12198">
        <w:r>
          <w:rPr>
            <w:color w:val="0000EE"/>
            <w:u w:val="single"/>
          </w:rPr>
          <w:t>Jr 31:11</w:t>
        </w:r>
      </w:hyperlink>
      <w:r>
        <w:t>).</w:t>
      </w:r>
    </w:p>
    <w:p>
      <w:r/>
      <w:r>
        <w:t>Nuevamente, no se sugiere que Dios pagó un precio para liberar a su pueblo. Dios redime por su propio poder. “Porque esto es lo que dice el Señor: ‘Cuando los vendí al exilio, no recibí pago alguno. Ahora puedo redimirlos sin pagar por ustedes’” (</w:t>
      </w:r>
      <w:hyperlink r:id="rId12199">
        <w:r>
          <w:rPr>
            <w:color w:val="0000EE"/>
            <w:u w:val="single"/>
          </w:rPr>
          <w:t>Is 52:3</w:t>
        </w:r>
      </w:hyperlink>
      <w:r>
        <w:t>, NTV). Cuando Ciro liberó al pueblo, también fue sin pago de un precio (</w:t>
      </w:r>
      <w:hyperlink r:id="rId12200">
        <w:r>
          <w:rPr>
            <w:color w:val="0000EE"/>
            <w:u w:val="single"/>
          </w:rPr>
          <w:t>45:13</w:t>
        </w:r>
      </w:hyperlink>
      <w:r>
        <w:t>).</w:t>
      </w:r>
    </w:p>
    <w:p>
      <w:r/>
      <w:r>
        <w:t>En la comunidad cristiana, especialmente en los primeros siglos de la iglesia, surgió la idea de que se necesitaba un precio de rescate para pagar por los pecados. De hecho, a menudo se enseñaba que el pecador estaba, en efecto, cautivo por Satanás. La muerte de Cristo fue vista como el precio de rescate pagado por Dios a Satanás para liberar a las personas pecadoras. Sin embargo, esta enseñanza no está respaldada por las Escrituras. La muerte de Cristo es una expiación realizada por el pecado, pero esto no significa que su muerte fuera un precio pagado a Satanás. En ninguna parte de las Escrituras se representa a Dios como involucrado en una transacción comercial con Satanás. La obra redentora de la cruz siempre debe permanecer dentro del ámbito del misterio divino.</w:t>
      </w:r>
    </w:p>
    <w:p>
      <w:pPr>
        <w:pStyle w:val="Heading3"/>
      </w:pPr>
      <w:r>
        <w:t>La Redención y el Mesías</w:t>
      </w:r>
    </w:p>
    <w:p>
      <w:r/>
      <w:r>
        <w:t>En el Antiguo Testamento, la redención está estrechamente vinculada con la esperanza mesiánica. Desde el tiempo del éxodo, Dios se revela como libertador. La esperanza de redención es muy fuerte durante el cautiverio. Los profetas constantemente hablan de Dios como redentor o libertador. Esta esperanza se cumpliría finalmente a través del ungido de Dios, o Mesías, quien sería del linaje de David (</w:t>
      </w:r>
      <w:hyperlink r:id="rId12201">
        <w:r>
          <w:rPr>
            <w:color w:val="0000EE"/>
            <w:u w:val="single"/>
          </w:rPr>
          <w:t>Is 9:1–6,</w:t>
        </w:r>
      </w:hyperlink>
      <w:r>
        <w:t xml:space="preserve"> </w:t>
      </w:r>
      <w:hyperlink r:id="rId12202">
        <w:r>
          <w:rPr>
            <w:color w:val="0000EE"/>
            <w:u w:val="single"/>
          </w:rPr>
          <w:t>11:1–9,</w:t>
        </w:r>
      </w:hyperlink>
      <w:r>
        <w:t xml:space="preserve"> </w:t>
      </w:r>
      <w:hyperlink r:id="rId3122">
        <w:r>
          <w:rPr>
            <w:color w:val="0000EE"/>
            <w:u w:val="single"/>
          </w:rPr>
          <w:t>Jr 23:5–6</w:t>
        </w:r>
      </w:hyperlink>
      <w:r>
        <w:t>).</w:t>
      </w:r>
    </w:p>
    <w:p>
      <w:r/>
      <w:r>
        <w:t>La esperanza mesiánica se intensificó durante los períodos de exilio y persecución. De hecho, a lo largo de los extensos siglos de persecución, esta esperanza en un libertador mesiánico fue más fuerte que nunca. Este período, generalmente conocido como el período intertestamentario, duró aproximadamente cuatro siglos y se extendió desde el último de los profetas hasta la época de Juan el Bautista y Jesús.</w:t>
      </w:r>
    </w:p>
    <w:p>
      <w:r/>
      <w:r>
        <w:t>Los cristianos creen que en Jesús el Cristo (o Jesús el Mesías) se cumple el concepto redentor del Antiguo Testamento. La imagen redentora es muy evidente en los Evangelios. Juan el Bautista describió a Jesús de Nazaret como el cumplimiento del reino redentor de Dios (</w:t>
      </w:r>
      <w:hyperlink r:id="rId1423">
        <w:r>
          <w:rPr>
            <w:color w:val="0000EE"/>
            <w:u w:val="single"/>
          </w:rPr>
          <w:t>Mt 3:12</w:t>
        </w:r>
      </w:hyperlink>
      <w:r>
        <w:t>) y, por lo tanto, como el Mesías de Israel. Jesús, el Hijo del Hombre, vino a entregarse a sí mismo como rescate por muchos (</w:t>
      </w:r>
      <w:hyperlink r:id="rId435">
        <w:r>
          <w:rPr>
            <w:color w:val="0000EE"/>
            <w:u w:val="single"/>
          </w:rPr>
          <w:t>Mt 20:28,</w:t>
        </w:r>
      </w:hyperlink>
      <w:r>
        <w:t xml:space="preserve"> </w:t>
      </w:r>
      <w:hyperlink r:id="rId436">
        <w:r>
          <w:rPr>
            <w:color w:val="0000EE"/>
            <w:u w:val="single"/>
          </w:rPr>
          <w:t>Mc 10:45</w:t>
        </w:r>
      </w:hyperlink>
      <w:r>
        <w:t>). La obra del Mesías fue vicaria y sustitutiva.</w:t>
      </w:r>
    </w:p>
    <w:p>
      <w:r/>
      <w:r>
        <w:t>Este mismo pensamiento se encuentra especialmente en los escritos de Pablo. Cristo es la ofrenda por el pecado al Padre (</w:t>
      </w:r>
      <w:hyperlink r:id="rId2251">
        <w:r>
          <w:rPr>
            <w:color w:val="0000EE"/>
            <w:u w:val="single"/>
          </w:rPr>
          <w:t>Ro 3:25</w:t>
        </w:r>
      </w:hyperlink>
      <w:r>
        <w:t>). La redención se logra mediante la entrega de su vida (</w:t>
      </w:r>
      <w:hyperlink r:id="rId670">
        <w:r>
          <w:rPr>
            <w:color w:val="0000EE"/>
            <w:u w:val="single"/>
          </w:rPr>
          <w:t>Hechos 20:28</w:t>
        </w:r>
      </w:hyperlink>
      <w:r>
        <w:t>) para un pueblo adquirido (</w:t>
      </w:r>
      <w:hyperlink r:id="rId231">
        <w:r>
          <w:rPr>
            <w:color w:val="0000EE"/>
            <w:u w:val="single"/>
          </w:rPr>
          <w:t>1 Pe 2:9</w:t>
        </w:r>
      </w:hyperlink>
      <w:r>
        <w:t xml:space="preserve">; ver también </w:t>
      </w:r>
      <w:hyperlink r:id="rId12203">
        <w:r>
          <w:rPr>
            <w:color w:val="0000EE"/>
            <w:u w:val="single"/>
          </w:rPr>
          <w:t>1 Co 7:22–24,</w:t>
        </w:r>
      </w:hyperlink>
      <w:r>
        <w:t xml:space="preserve"> </w:t>
      </w:r>
      <w:hyperlink r:id="rId3710">
        <w:r>
          <w:rPr>
            <w:color w:val="0000EE"/>
            <w:u w:val="single"/>
          </w:rPr>
          <w:t>2 Co 5:14–17</w:t>
        </w:r>
      </w:hyperlink>
      <w:r>
        <w:t>). Todas estas son palabras o expresiones utilizadas para presentar la idea central de la redención o expiación. Jesucristo es quien, en sí mismo, cumplió el concepto de redención de las Escrituras y, por su sacrificio, proveyó la redención de los pecadores.</w:t>
      </w:r>
    </w:p>
    <w:p>
      <w:r/>
      <w:r>
        <w:t>El concepto de redención tiene un significado profundo para el pueblo de Dios. En el Antiguo Testamento, ilustra la verdad de que Dios es el Salvador de su pueblo del pacto. Aunque Israel cayó en pecado al desobedecer la ley de Dios, él no los destruyó, sino que los restauró a su favor tras su arrepentimiento.</w:t>
      </w:r>
    </w:p>
    <w:p>
      <w:r/>
      <w:r>
        <w:t>En los profetas, especialmente, la obra redentora de Dios debía completarse a través del Mesías y su sacrificio redentor. Los seguidores de Jesús creían que él era el Mesías que proporcionaría redención para todo el mundo. Junto con la idea de redención está la fuerza motivadora del amor divino como base para la restauración (</w:t>
      </w:r>
      <w:hyperlink r:id="rId4579">
        <w:r>
          <w:rPr>
            <w:color w:val="0000EE"/>
            <w:u w:val="single"/>
          </w:rPr>
          <w:t>Jn 3:16</w:t>
        </w:r>
      </w:hyperlink>
      <w:r>
        <w:t>). Quien cree será liberado de la esclavitud del pecado y encontrará nuevamente el favor de su Dios redentor.</w:t>
      </w:r>
    </w:p>
    <w:p>
      <w:r/>
      <w:r>
        <w:rPr>
          <w:i/>
        </w:rPr>
        <w:t>Ver también</w:t>
      </w:r>
      <w:r>
        <w:t xml:space="preserve"> </w:t>
      </w:r>
      <w:r>
        <w:t>Expiación</w:t>
      </w:r>
      <w:r>
        <w:t xml:space="preserve">; </w:t>
      </w:r>
      <w:r>
        <w:t>Rescate</w:t>
      </w:r>
      <w:r>
        <w:t xml:space="preserve">; </w:t>
      </w:r>
      <w:r>
        <w:t>Salvación</w:t>
      </w:r>
      <w:r>
        <w:t>.</w:t>
      </w:r>
      <w:r/>
      <w:r/>
    </w:p>
    <w:p>
      <w:r/>
    </w:p>
    <w:p>
      <w:pPr>
        <w:pStyle w:val="Heading2"/>
      </w:pPr>
      <w:r>
        <w:t>Regimiento Italiano, Banda Italiana, Cohorte Italiana</w:t>
      </w:r>
      <w:r/>
    </w:p>
    <w:p>
      <w:r/>
      <w:r>
        <w:t>El Regimiento Italiano era una unidad militar romana. Algunas versiones de la Biblia lo llaman "Cohorte Italiana" o "Banda Italiana". Esta era la unidad a la que pertenecía Cornelio, el centurión. El Regimiento Italiano se menciona una vez en la Biblia (</w:t>
      </w:r>
      <w:hyperlink r:id="rId12204">
        <w:r>
          <w:rPr>
            <w:color w:val="0000EE"/>
            <w:u w:val="single"/>
          </w:rPr>
          <w:t>Hechos 10:1</w:t>
        </w:r>
      </w:hyperlink>
      <w:r>
        <w:t>). Algunas versiones usan "compañía", la Nueva Biblia Americana Estándar utiliza el término "cohorte". La Versión del Rey Jacobo emplea "banda".</w:t>
      </w:r>
    </w:p>
    <w:p>
      <w:r/>
      <w:r>
        <w:t>El ejército romano contaba con unidades militares adicionales llamadas regimientos auxiliares. Estos grupos generalmente estaban compuestos por hombres de diferentes partes del imperio. A los hombres judíos generalmente no se les requería servir en estas unidades. Algunos regimientos tenían nombres especiales, como "Italiano" o "Augustano" (lo que significa que servían al Emperador) (</w:t>
      </w:r>
      <w:hyperlink r:id="rId2377">
        <w:r>
          <w:rPr>
            <w:color w:val="0000EE"/>
            <w:u w:val="single"/>
          </w:rPr>
          <w:t>Hechos 27:1</w:t>
        </w:r>
      </w:hyperlink>
      <w:r>
        <w:t xml:space="preserve">). Parece que la mayoría del Regimiento Italiano estaba compuesto por ciudadanos romanos nacidos en Roma. Cada regimiento tenía seis unidades más pequeñas llamadas </w:t>
      </w:r>
      <w:r>
        <w:rPr>
          <w:i/>
        </w:rPr>
        <w:t>centurias</w:t>
      </w:r>
      <w:r>
        <w:t>. Cada centuria contaba con alrededor de 100 hombres y estaba liderada por un centurión. Cornelio era el centurión de una de estas centurias. Diez regimientos juntos formaban una Legión, que tenía alrededor de 6000 hombres.</w:t>
      </w:r>
    </w:p>
    <w:p>
      <w:r/>
      <w:r>
        <w:t>Las inscripciones indican que un regimiento italiano estuvo en Siria entre el 69 y el 157 d.C. Es posible que haya estado allí antes, pero no tenemos registros militares de ese período.</w:t>
      </w:r>
      <w:r/>
      <w:r/>
    </w:p>
    <w:p>
      <w:r/>
    </w:p>
    <w:p>
      <w:pPr>
        <w:pStyle w:val="Heading2"/>
      </w:pPr>
      <w:r>
        <w:t>Regio</w:t>
      </w:r>
      <w:r/>
    </w:p>
    <w:p>
      <w:r/>
      <w:r>
        <w:t>Regio fue un puerto importante en el sur de Italia. El apóstol Pablo se detuvo allí en su camino a Roma (</w:t>
      </w:r>
      <w:hyperlink r:id="rId12181">
        <w:r>
          <w:rPr>
            <w:color w:val="0000EE"/>
            <w:u w:val="single"/>
          </w:rPr>
          <w:t>Hechos 28:13</w:t>
        </w:r>
      </w:hyperlink>
      <w:r>
        <w:t>).</w:t>
      </w:r>
    </w:p>
    <w:p>
      <w:r/>
      <w:r>
        <w:t>El barco de Pablo llegó desde Malta y primero se detuvo en Siracusa, la ciudad principal de Sicilia. Cuando el viento no soplaba desde el sur, el barco pudo navegar con precaución hacia el Estrecho de Mesina. Allí, los marineros encontraron un buen puerto en Regio.</w:t>
      </w:r>
    </w:p>
    <w:p>
      <w:r/>
      <w:r>
        <w:t>Más tarde, comenzó a soplar un viento del sur. Ese viento ayudó a llevar el barco desde Regio hasta Puteoli. Puteoli era un puerto importante en la Bahía de Nápoles, donde llegaban muchos barcos de grano de Alejandría.</w:t>
      </w:r>
    </w:p>
    <w:p>
      <w:r/>
      <w:r>
        <w:t>El Estrecho de Mesina era muy conocido por los marineros romanos. Los barcos debían atravesarlo para llegar a la costa oeste de Italia. Sin embargo, este estrecho era angosto y peligroso, con numerosos lugares poco profundos y otros obstáculos. Por esta razón, los barcos a menudo tenían que esperar en Regio hasta que soplara un fuerte viento del sur.</w:t>
      </w:r>
    </w:p>
    <w:p>
      <w:r/>
      <w:r>
        <w:t xml:space="preserve">El nombre Regio (actualmente conocido como Reggio o </w:t>
      </w:r>
      <w:r>
        <w:rPr>
          <w:i/>
        </w:rPr>
        <w:t>Reggio di Calabria</w:t>
      </w:r>
      <w:r>
        <w:t>) podría derivar de una palabra griega que significa "rasgar". Se decía que Sicilia parecía haber sido arrancada del continente. Regio era el puerto más cercano en el lado italiano.</w:t>
      </w:r>
      <w:r/>
      <w:r/>
    </w:p>
    <w:p>
      <w:r/>
    </w:p>
    <w:p>
      <w:pPr>
        <w:pStyle w:val="Heading2"/>
      </w:pPr>
      <w:r>
        <w:t>Regla</w:t>
      </w:r>
      <w:r/>
    </w:p>
    <w:p>
      <w:r/>
      <w:r>
        <w:t>El término tiene múltiples significados. Traduce 13 palabras del hebreo y 3 del griego.</w:t>
      </w:r>
    </w:p>
    <w:p>
      <w:r/>
      <w:r>
        <w:t>En términos políticos, un gobernante era alguien que controlaba un estado (</w:t>
      </w:r>
      <w:hyperlink r:id="rId12205">
        <w:r>
          <w:rPr>
            <w:color w:val="0000EE"/>
            <w:u w:val="single"/>
          </w:rPr>
          <w:t>2 Cró 7:18</w:t>
        </w:r>
      </w:hyperlink>
      <w:r>
        <w:t xml:space="preserve">, </w:t>
      </w:r>
      <w:hyperlink r:id="rId12206">
        <w:r>
          <w:rPr>
            <w:color w:val="0000EE"/>
            <w:u w:val="single"/>
          </w:rPr>
          <w:t>Salmo 105:20</w:t>
        </w:r>
      </w:hyperlink>
      <w:r>
        <w:t xml:space="preserve">, </w:t>
      </w:r>
      <w:hyperlink r:id="rId12207">
        <w:r>
          <w:rPr>
            <w:color w:val="0000EE"/>
            <w:u w:val="single"/>
          </w:rPr>
          <w:t xml:space="preserve">Proverbios 23:1, </w:t>
        </w:r>
      </w:hyperlink>
      <w:hyperlink r:id="rId12208">
        <w:r>
          <w:rPr>
            <w:color w:val="0000EE"/>
            <w:u w:val="single"/>
          </w:rPr>
          <w:t>28:15,</w:t>
        </w:r>
      </w:hyperlink>
      <w:r>
        <w:t xml:space="preserve"> </w:t>
      </w:r>
      <w:hyperlink r:id="rId10523">
        <w:r>
          <w:rPr>
            <w:color w:val="0000EE"/>
            <w:u w:val="single"/>
          </w:rPr>
          <w:t>Eclesiastés 10:4,</w:t>
        </w:r>
      </w:hyperlink>
      <w:r>
        <w:t xml:space="preserve"> </w:t>
      </w:r>
      <w:hyperlink r:id="rId12209">
        <w:r>
          <w:rPr>
            <w:color w:val="0000EE"/>
            <w:u w:val="single"/>
          </w:rPr>
          <w:t>Isaías 14:5</w:t>
        </w:r>
      </w:hyperlink>
      <w:r>
        <w:t>,</w:t>
      </w:r>
      <w:hyperlink r:id="rId12210">
        <w:r>
          <w:rPr>
            <w:color w:val="0000EE"/>
            <w:u w:val="single"/>
          </w:rPr>
          <w:t>16:1,</w:t>
        </w:r>
      </w:hyperlink>
      <w:hyperlink r:id="rId9632">
        <w:r>
          <w:rPr>
            <w:color w:val="0000EE"/>
            <w:u w:val="single"/>
          </w:rPr>
          <w:t>49:7</w:t>
        </w:r>
      </w:hyperlink>
      <w:r>
        <w:t xml:space="preserve">, </w:t>
      </w:r>
      <w:hyperlink r:id="rId12211">
        <w:r>
          <w:rPr>
            <w:color w:val="0000EE"/>
            <w:u w:val="single"/>
          </w:rPr>
          <w:t>Jeremías 33:26</w:t>
        </w:r>
      </w:hyperlink>
      <w:r>
        <w:t xml:space="preserve">, </w:t>
      </w:r>
      <w:hyperlink r:id="rId12212">
        <w:r>
          <w:rPr>
            <w:color w:val="0000EE"/>
            <w:u w:val="single"/>
          </w:rPr>
          <w:t>51:46</w:t>
        </w:r>
      </w:hyperlink>
      <w:r>
        <w:t xml:space="preserve">, </w:t>
      </w:r>
      <w:hyperlink r:id="rId1547">
        <w:r>
          <w:rPr>
            <w:color w:val="0000EE"/>
            <w:u w:val="single"/>
          </w:rPr>
          <w:t>Miqueas 5:2</w:t>
        </w:r>
      </w:hyperlink>
      <w:r>
        <w:t>), o un estado que controlaba a un pueblo (</w:t>
      </w:r>
      <w:hyperlink r:id="rId12213">
        <w:r>
          <w:rPr>
            <w:color w:val="0000EE"/>
            <w:u w:val="single"/>
          </w:rPr>
          <w:t>Jueces 15:11</w:t>
        </w:r>
      </w:hyperlink>
      <w:r>
        <w:t>). El término habitual para gobernante era "rey". Sin embargo, muchos en Israel preferían el término hebreo traducido como "líder", que significa "uno colocado al frente". Esto se debía a las connotaciones negativas asociadas con el término rey. Por ejemplo, Samuel rechazó el primer término pero utilizó el segundo (</w:t>
      </w:r>
      <w:hyperlink r:id="rId12214">
        <w:r>
          <w:rPr>
            <w:color w:val="0000EE"/>
            <w:u w:val="single"/>
          </w:rPr>
          <w:t>1 Sam 9:16</w:t>
        </w:r>
      </w:hyperlink>
      <w:r>
        <w:t xml:space="preserve">, </w:t>
      </w:r>
      <w:hyperlink r:id="rId91">
        <w:r>
          <w:rPr>
            <w:color w:val="0000EE"/>
            <w:u w:val="single"/>
          </w:rPr>
          <w:t>10:1</w:t>
        </w:r>
      </w:hyperlink>
      <w:r>
        <w:t xml:space="preserve">, </w:t>
      </w:r>
      <w:hyperlink r:id="rId3281">
        <w:r>
          <w:rPr>
            <w:color w:val="0000EE"/>
            <w:u w:val="single"/>
          </w:rPr>
          <w:t>13:14</w:t>
        </w:r>
      </w:hyperlink>
      <w:r>
        <w:t xml:space="preserve">, </w:t>
      </w:r>
      <w:hyperlink r:id="rId12215">
        <w:r>
          <w:rPr>
            <w:color w:val="0000EE"/>
            <w:u w:val="single"/>
          </w:rPr>
          <w:t>25:30</w:t>
        </w:r>
      </w:hyperlink>
      <w:r>
        <w:t xml:space="preserve">, </w:t>
      </w:r>
      <w:hyperlink r:id="rId12216">
        <w:r>
          <w:rPr>
            <w:color w:val="0000EE"/>
            <w:u w:val="single"/>
          </w:rPr>
          <w:t xml:space="preserve">2 Sam 5:2, </w:t>
        </w:r>
      </w:hyperlink>
      <w:hyperlink r:id="rId5010">
        <w:r>
          <w:rPr>
            <w:color w:val="0000EE"/>
            <w:u w:val="single"/>
          </w:rPr>
          <w:t>6:21</w:t>
        </w:r>
      </w:hyperlink>
      <w:r>
        <w:t>,</w:t>
      </w:r>
      <w:hyperlink r:id="rId12217">
        <w:r>
          <w:rPr>
            <w:color w:val="0000EE"/>
            <w:u w:val="single"/>
          </w:rPr>
          <w:t>7:8</w:t>
        </w:r>
      </w:hyperlink>
      <w:r>
        <w:t>). Otras palabras hebreas se traducen como "gobernante" en la Versión RV 1909. Sin embargo, la mayoría de las traducciones modernas prefieren alternativas a este término más genérico.</w:t>
      </w:r>
    </w:p>
    <w:p>
      <w:r/>
      <w:r>
        <w:t xml:space="preserve">En el Nuevo Testamento, la palabra griega para "gobernante" se refiere a líderes administrativos o religiosos (ver </w:t>
      </w:r>
      <w:hyperlink r:id="rId12218">
        <w:r>
          <w:rPr>
            <w:color w:val="0000EE"/>
            <w:u w:val="single"/>
          </w:rPr>
          <w:t>Mateo 9:18, 23</w:t>
        </w:r>
      </w:hyperlink>
      <w:r>
        <w:t xml:space="preserve">; </w:t>
      </w:r>
      <w:hyperlink r:id="rId12219">
        <w:r>
          <w:rPr>
            <w:color w:val="0000EE"/>
            <w:u w:val="single"/>
          </w:rPr>
          <w:t>Lucas 8:41</w:t>
        </w:r>
      </w:hyperlink>
      <w:r>
        <w:t>,</w:t>
      </w:r>
      <w:hyperlink r:id="rId6852">
        <w:r>
          <w:rPr>
            <w:color w:val="0000EE"/>
            <w:u w:val="single"/>
          </w:rPr>
          <w:t>18:18</w:t>
        </w:r>
      </w:hyperlink>
      <w:r>
        <w:t xml:space="preserve">, </w:t>
      </w:r>
      <w:hyperlink r:id="rId8850">
        <w:r>
          <w:rPr>
            <w:color w:val="0000EE"/>
            <w:u w:val="single"/>
          </w:rPr>
          <w:t>23:35</w:t>
        </w:r>
      </w:hyperlink>
      <w:r>
        <w:t xml:space="preserve">, </w:t>
      </w:r>
      <w:hyperlink r:id="rId12220">
        <w:r>
          <w:rPr>
            <w:color w:val="0000EE"/>
            <w:u w:val="single"/>
          </w:rPr>
          <w:t>24:20</w:t>
        </w:r>
      </w:hyperlink>
      <w:r>
        <w:t xml:space="preserve">; </w:t>
      </w:r>
      <w:hyperlink r:id="rId12221">
        <w:r>
          <w:rPr>
            <w:color w:val="0000EE"/>
            <w:u w:val="single"/>
          </w:rPr>
          <w:t>Juan 3:1</w:t>
        </w:r>
      </w:hyperlink>
      <w:r>
        <w:t xml:space="preserve">, </w:t>
      </w:r>
      <w:hyperlink r:id="rId12222">
        <w:r>
          <w:rPr>
            <w:color w:val="0000EE"/>
            <w:u w:val="single"/>
          </w:rPr>
          <w:t>7:26, 48</w:t>
        </w:r>
      </w:hyperlink>
      <w:r>
        <w:t xml:space="preserve">; </w:t>
      </w:r>
      <w:hyperlink r:id="rId913">
        <w:r>
          <w:rPr>
            <w:color w:val="0000EE"/>
            <w:u w:val="single"/>
          </w:rPr>
          <w:t>12:31</w:t>
        </w:r>
      </w:hyperlink>
      <w:r>
        <w:t xml:space="preserve">; </w:t>
      </w:r>
      <w:hyperlink r:id="rId8290">
        <w:r>
          <w:rPr>
            <w:color w:val="0000EE"/>
            <w:u w:val="single"/>
          </w:rPr>
          <w:t>Hechos 3:17</w:t>
        </w:r>
      </w:hyperlink>
      <w:r>
        <w:t xml:space="preserve">, </w:t>
      </w:r>
      <w:hyperlink r:id="rId12223">
        <w:r>
          <w:rPr>
            <w:color w:val="0000EE"/>
            <w:u w:val="single"/>
          </w:rPr>
          <w:t>4:5, 26</w:t>
        </w:r>
      </w:hyperlink>
      <w:r>
        <w:t xml:space="preserve">; </w:t>
      </w:r>
      <w:hyperlink r:id="rId12224">
        <w:r>
          <w:rPr>
            <w:color w:val="0000EE"/>
            <w:u w:val="single"/>
          </w:rPr>
          <w:t>7:27, 35</w:t>
        </w:r>
      </w:hyperlink>
      <w:r>
        <w:t xml:space="preserve">; </w:t>
      </w:r>
      <w:hyperlink r:id="rId12225">
        <w:r>
          <w:rPr>
            <w:color w:val="0000EE"/>
            <w:u w:val="single"/>
          </w:rPr>
          <w:t xml:space="preserve">13:27, </w:t>
        </w:r>
      </w:hyperlink>
      <w:hyperlink r:id="rId12226">
        <w:r>
          <w:rPr>
            <w:color w:val="0000EE"/>
            <w:u w:val="single"/>
          </w:rPr>
          <w:t>14:5</w:t>
        </w:r>
      </w:hyperlink>
      <w:r>
        <w:t xml:space="preserve">, </w:t>
      </w:r>
      <w:hyperlink r:id="rId9615">
        <w:r>
          <w:rPr>
            <w:color w:val="0000EE"/>
            <w:u w:val="single"/>
          </w:rPr>
          <w:t>16:19</w:t>
        </w:r>
      </w:hyperlink>
      <w:r>
        <w:t xml:space="preserve">, </w:t>
      </w:r>
      <w:hyperlink r:id="rId12227">
        <w:r>
          <w:rPr>
            <w:color w:val="0000EE"/>
            <w:u w:val="single"/>
          </w:rPr>
          <w:t>23:5</w:t>
        </w:r>
      </w:hyperlink>
      <w:r>
        <w:t xml:space="preserve">; </w:t>
      </w:r>
      <w:hyperlink r:id="rId2386">
        <w:r>
          <w:rPr>
            <w:color w:val="0000EE"/>
            <w:u w:val="single"/>
          </w:rPr>
          <w:t>Romanos 13:3</w:t>
        </w:r>
      </w:hyperlink>
      <w:r>
        <w:t xml:space="preserve">). </w:t>
      </w:r>
      <w:hyperlink r:id="rId2466">
        <w:r>
          <w:rPr>
            <w:color w:val="0000EE"/>
            <w:u w:val="single"/>
          </w:rPr>
          <w:t>Efesios 6:12</w:t>
        </w:r>
      </w:hyperlink>
      <w:r>
        <w:t xml:space="preserve"> menciona a los gobernantes de la oscuridad de este mundo.</w:t>
      </w:r>
    </w:p>
    <w:p>
      <w:r/>
      <w:r>
        <w:rPr>
          <w:i/>
        </w:rPr>
        <w:t>Véase también</w:t>
      </w:r>
      <w:r>
        <w:t xml:space="preserve"> </w:t>
      </w:r>
      <w:r>
        <w:t>Rey</w:t>
      </w:r>
      <w:r>
        <w:t>.</w:t>
      </w:r>
      <w:r/>
      <w:r/>
    </w:p>
    <w:p>
      <w:r/>
    </w:p>
    <w:p>
      <w:pPr>
        <w:pStyle w:val="Heading2"/>
      </w:pPr>
      <w:r>
        <w:t>Regulaciones sobre la Limpieza y la Impureza</w:t>
      </w:r>
      <w:r/>
    </w:p>
    <w:p>
      <w:r/>
      <w:r>
        <w:t>En la antigua práctica religiosa hebrea, Dios estableció reglas sobre lo que era "puro" (aceptable para Dios) e "impuro" (no aceptable para Dios). Estas reglas influían en diferentes aspectos de la vida:</w:t>
      </w:r>
    </w:p>
    <w:p>
      <w:pPr>
        <w:pStyle w:val="ListNumber"/>
        <w:spacing w:line="240" w:lineRule="auto"/>
        <w:ind w:left="720"/>
      </w:pPr>
      <w:r/>
      <w:r>
        <w:t>Limpieza física: normas sobre el cuerpo, la alimentación y la vida diaria.</w:t>
      </w:r>
    </w:p>
    <w:p>
      <w:pPr>
        <w:pStyle w:val="ListNumber"/>
        <w:spacing w:line="240" w:lineRule="auto"/>
        <w:ind w:left="720"/>
      </w:pPr>
      <w:r/>
      <w:r>
        <w:t>Limpieza ritual religiosa: normas sobre adoración y ceremonias.</w:t>
      </w:r>
    </w:p>
    <w:p>
      <w:pPr>
        <w:pStyle w:val="ListNumber"/>
        <w:spacing w:line="240" w:lineRule="auto"/>
        <w:ind w:left="720"/>
      </w:pPr>
      <w:r/>
      <w:r>
        <w:t>Limpieza moral: normas sobre el comportamiento adecuado e inadecuado.</w:t>
      </w:r>
    </w:p>
    <w:p>
      <w:pPr>
        <w:pStyle w:val="ListNumber"/>
        <w:spacing w:line="240" w:lineRule="auto"/>
        <w:ind w:left="720"/>
      </w:pPr>
      <w:r/>
      <w:r>
        <w:t>Limpieza espiritual: reglas para mantener una relación adecuada con Dios.</w:t>
      </w:r>
    </w:p>
    <w:p>
      <w:r/>
      <w:r>
        <w:t>Estos diferentes tipos de limpieza estaban interrelacionados. Por ejemplo, seguir las reglas físicas sobre lo puro e impuro demostraba que una persona deseaba ser pura de corazón y estar cerca de Dios.</w:t>
      </w:r>
    </w:p>
    <w:p>
      <w:r/>
      <w:r>
        <w:t>El Antiguo Testamento muestra que Dios deseaba tener una relación cercana con su pueblo. Lo demostró al entregar sus leyes a Moisés. Estas leyes ayudaron a las personas a comprender cómo era Dios y cómo quería que vivieran.</w:t>
      </w:r>
    </w:p>
    <w:p>
      <w:r/>
      <w:r>
        <w:t>Dios era diferente de los falsos dioses que otras naciones adoraban. Los cananeos adoraban a dioses llamados Baales, quienes eran impredecibles y crueles. Nadie esperaba que estos falsos dioses fueran confiables o actuaran correctamente.</w:t>
      </w:r>
    </w:p>
    <w:p>
      <w:r/>
      <w:r>
        <w:t>Sin embargo, el Señor, el Dios de Israel, era distinto. Dios siempre:</w:t>
      </w:r>
    </w:p>
    <w:p>
      <w:pPr>
        <w:pStyle w:val="ListBullet"/>
        <w:spacing w:line="240" w:lineRule="auto"/>
        <w:ind w:left="720"/>
      </w:pPr>
      <w:r/>
      <w:r>
        <w:t>Cumplió sus promesas</w:t>
      </w:r>
    </w:p>
    <w:p>
      <w:pPr>
        <w:pStyle w:val="ListBullet"/>
        <w:spacing w:line="240" w:lineRule="auto"/>
        <w:ind w:left="720"/>
      </w:pPr>
      <w:r/>
      <w:r>
        <w:t>Habló claramente a través de sus profetas escogidos</w:t>
      </w:r>
    </w:p>
    <w:p>
      <w:pPr>
        <w:pStyle w:val="ListBullet"/>
        <w:spacing w:line="240" w:lineRule="auto"/>
        <w:ind w:left="720"/>
      </w:pPr>
      <w:r/>
      <w:r>
        <w:t>Trató a todos por igual según su ley</w:t>
      </w:r>
    </w:p>
    <w:p>
      <w:r/>
      <w:r>
        <w:t>La ley reveló tanto el carácter de Dios como su plan para los individuos y toda la nación. Todos debían seguir la ley de Dios, incluyendo el sumo sacerdote y el rey.</w:t>
      </w:r>
    </w:p>
    <w:p>
      <w:r/>
      <w:r>
        <w:t>Dios también demostró su fidelidad al intervenir en la historia para:</w:t>
      </w:r>
    </w:p>
    <w:p>
      <w:pPr>
        <w:pStyle w:val="ListBullet"/>
        <w:spacing w:line="240" w:lineRule="auto"/>
        <w:ind w:left="720"/>
      </w:pPr>
      <w:r/>
      <w:r>
        <w:t>Proteger a su gente</w:t>
      </w:r>
    </w:p>
    <w:p>
      <w:pPr>
        <w:pStyle w:val="ListBullet"/>
        <w:spacing w:line="240" w:lineRule="auto"/>
        <w:ind w:left="720"/>
      </w:pPr>
      <w:r/>
      <w:r>
        <w:t>Juzgar a aquellos que actuaron incorrectamente (tanto a su gente como a sus enemigos)</w:t>
      </w:r>
    </w:p>
    <w:p>
      <w:pPr>
        <w:pStyle w:val="ListBullet"/>
        <w:spacing w:line="240" w:lineRule="auto"/>
        <w:ind w:left="720"/>
      </w:pPr>
      <w:r/>
      <w:r>
        <w:t>Desarrolla su plan para rescatar a todas las personas</w:t>
      </w:r>
    </w:p>
    <w:p>
      <w:r/>
      <w:r>
        <w:t>El libro de Levítico explica qué significa estar "limpio" ante Dios. Como Dios mismo dio estas leyes, las personas debían seguir sus reglas cuando deseaban acercarse a Él en adoración. Les proporcionó rituales religiosos específicos a seguir. Estos rituales tenían dos propósitos:</w:t>
      </w:r>
    </w:p>
    <w:p>
      <w:pPr>
        <w:pStyle w:val="ListNumber"/>
        <w:spacing w:line="240" w:lineRule="auto"/>
        <w:ind w:left="720"/>
      </w:pPr>
      <w:r/>
      <w:r>
        <w:t>Para mostrar a las personas cómo los pecadores (aquellos que han hecho mal) pueden acercarse a Dios</w:t>
      </w:r>
    </w:p>
    <w:p>
      <w:pPr>
        <w:pStyle w:val="ListNumber"/>
        <w:spacing w:line="240" w:lineRule="auto"/>
        <w:ind w:left="720"/>
      </w:pPr>
      <w:r/>
      <w:r>
        <w:t>Para mostrar cómo Dios proporcionó un camino para que su pueblo se volviera puro y aceptable para Él</w:t>
      </w:r>
    </w:p>
    <w:p>
      <w:r/>
      <w:r>
        <w:t>Este sistema de limpieza se describe en los Salmos: “¿Quién subirá al monte de Jehová? ¿y quién estará en el lugar de su santidad? El limpio de manos, y puro de corazón: el que no ha elevado su alma a la vanidad, ni jurado con engaño”. (</w:t>
      </w:r>
      <w:hyperlink r:id="rId12228">
        <w:r>
          <w:rPr>
            <w:color w:val="0000EE"/>
            <w:u w:val="single"/>
          </w:rPr>
          <w:t>Salmo 24:3–4</w:t>
        </w:r>
      </w:hyperlink>
      <w:r>
        <w:t>). Estar limpio ante Dios depende de dos cosas:</w:t>
      </w:r>
    </w:p>
    <w:p>
      <w:pPr>
        <w:pStyle w:val="ListNumber"/>
        <w:spacing w:line="240" w:lineRule="auto"/>
        <w:ind w:left="720"/>
      </w:pPr>
      <w:r/>
      <w:r>
        <w:t>Lo que las personas hacen afuera</w:t>
      </w:r>
    </w:p>
    <w:p>
      <w:pPr>
        <w:pStyle w:val="ListNumber"/>
        <w:spacing w:line="240" w:lineRule="auto"/>
        <w:ind w:left="720"/>
      </w:pPr>
      <w:r/>
      <w:r>
        <w:t>Tu conexión personal con Dios en tu corazón</w:t>
      </w:r>
    </w:p>
    <w:p>
      <w:r/>
      <w:r>
        <w:t>Nadie puede seguir perfectamente todas las reglas de Dios sobre el bien y el mal. Esto significa que las personas deben depender completamente de la ayuda divina. En la ley de Dios, se explicó cómo ayudaría a las personas a volverse puras y aceptables para Él.</w:t>
      </w:r>
    </w:p>
    <w:p>
      <w:pPr>
        <w:pStyle w:val="Heading3"/>
      </w:pPr>
      <w:r>
        <w:t>Sumario</w:t>
      </w:r>
    </w:p>
    <w:p>
      <w:r/>
      <w:r>
        <w:t>• Historia temprana: ¿Cómo se originaron estas reglas?</w:t>
      </w:r>
    </w:p>
    <w:p>
      <w:r/>
      <w:r>
        <w:t>• Leyes de Levítico: ¿Qué ordenó Dios sobre la pureza?</w:t>
      </w:r>
    </w:p>
    <w:p>
      <w:r/>
      <w:r>
        <w:t>• Ceremonias de purificación: ¿Cómo las personas recuperaron la pureza?</w:t>
      </w:r>
    </w:p>
    <w:p>
      <w:r/>
      <w:r>
        <w:t>• Perspectiva del Nuevo Testamento: ¿Qué enseñó Jesús sobre la pureza?</w:t>
      </w:r>
    </w:p>
    <w:p>
      <w:pPr>
        <w:pStyle w:val="Heading3"/>
      </w:pPr>
      <w:r>
        <w:t>Historia temprana: ¿Cómo se originaron estas reglas?</w:t>
      </w:r>
    </w:p>
    <w:p>
      <w:pPr>
        <w:pStyle w:val="Heading4"/>
      </w:pPr>
      <w:r>
        <w:t>Antecedentes religiosos no judíos</w:t>
      </w:r>
    </w:p>
    <w:p>
      <w:r/>
      <w:r>
        <w:t>Muchas culturas antiguas tenían sus propias ideas sobre lo que era limpio e impuro. Las personas que no eran judías, llamadas "gentiles", influyeron en el desarrollo de estas ideas.</w:t>
      </w:r>
    </w:p>
    <w:p>
      <w:r/>
      <w:r>
        <w:t>En todas las principales religiones del mundo, las personas sentían que realizar acciones malas las hacía impuras. Muchas religiones tenían ceremonias especiales para que las personas se sintieran limpias nuevamente, a menudo utilizando agua para purificarse.</w:t>
      </w:r>
    </w:p>
    <w:p>
      <w:r/>
      <w:r>
        <w:t>El pueblo hebreo (antiguos judíos) tenía reglas sobre mantenerse alejados de ciertas cosas:</w:t>
      </w:r>
    </w:p>
    <w:p>
      <w:pPr>
        <w:pStyle w:val="ListBullet"/>
        <w:spacing w:line="240" w:lineRule="auto"/>
        <w:ind w:left="720"/>
      </w:pPr>
      <w:r/>
      <w:r>
        <w:t>Algunas cosas porque eran demasiado sagradas</w:t>
      </w:r>
    </w:p>
    <w:p>
      <w:pPr>
        <w:pStyle w:val="ListBullet"/>
        <w:spacing w:line="240" w:lineRule="auto"/>
        <w:ind w:left="720"/>
      </w:pPr>
      <w:r/>
      <w:r>
        <w:t>Otras cosas porque estaban sucias</w:t>
      </w:r>
    </w:p>
    <w:p>
      <w:r/>
      <w:r>
        <w:t>Estas reglas eran similares a las prácticas prohibidas en otras religiones antiguas, incluidas algunas que los primeros hebreos encontraron.</w:t>
      </w:r>
    </w:p>
    <w:p>
      <w:r/>
      <w:r>
        <w:t>Al comparar la antigua religión hebrea con otras religiones antiguas, es fácil observar algunas similitudes, lo cual no es sorprendente. Sin embargo, la religión hebrea también presentaba muchas características únicas que la diferenciaban de otras religiones. Es importante comprender estas diferencias.</w:t>
      </w:r>
    </w:p>
    <w:p>
      <w:pPr>
        <w:pStyle w:val="Heading3"/>
      </w:pPr>
      <w:r>
        <w:t>Leyes de Levítico: ¿Qué ordenó Dios sobre la pureza?</w:t>
      </w:r>
    </w:p>
    <w:p>
      <w:pPr>
        <w:pStyle w:val="Heading4"/>
      </w:pPr>
      <w:r>
        <w:t>Ley ceremonial y moral</w:t>
      </w:r>
    </w:p>
    <w:p>
      <w:r/>
      <w:r>
        <w:t xml:space="preserve">En el Antiguo Testamento, existe una fuerte conexión entre las leyes ceremoniales externas de Moisés y los requisitos morales, como los diez mandamientos. A lo largo del Antiguo Testamento, la impureza y el pecado a menudo se consideran equivalentes. Muchos pasajes describen el pecado como impureza (por ejemplo, </w:t>
      </w:r>
      <w:hyperlink r:id="rId12229">
        <w:r>
          <w:rPr>
            <w:color w:val="0000EE"/>
            <w:u w:val="single"/>
          </w:rPr>
          <w:t>Levítico 16:16, 30</w:t>
        </w:r>
      </w:hyperlink>
      <w:r>
        <w:t xml:space="preserve">, </w:t>
      </w:r>
      <w:hyperlink r:id="rId12230">
        <w:r>
          <w:rPr>
            <w:color w:val="0000EE"/>
            <w:u w:val="single"/>
          </w:rPr>
          <w:t>Números 5:11–28</w:t>
        </w:r>
      </w:hyperlink>
      <w:r>
        <w:t xml:space="preserve">, </w:t>
      </w:r>
      <w:hyperlink r:id="rId8027">
        <w:r>
          <w:rPr>
            <w:color w:val="0000EE"/>
            <w:u w:val="single"/>
          </w:rPr>
          <w:t>Zacarías 13:1</w:t>
        </w:r>
      </w:hyperlink>
      <w:r>
        <w:t>).</w:t>
      </w:r>
    </w:p>
    <w:p>
      <w:r/>
      <w:r>
        <w:t>La relación entre la limpieza ceremonial y moral se puede observar en:</w:t>
      </w:r>
    </w:p>
    <w:p>
      <w:pPr>
        <w:pStyle w:val="ListBullet"/>
        <w:spacing w:line="240" w:lineRule="auto"/>
        <w:ind w:left="720"/>
      </w:pPr>
      <w:r/>
      <w:r>
        <w:t>Pasajes que mencionan manos limpias (</w:t>
      </w:r>
      <w:hyperlink r:id="rId12231">
        <w:r>
          <w:rPr>
            <w:color w:val="0000EE"/>
            <w:u w:val="single"/>
          </w:rPr>
          <w:t>2 Samuel 22:21</w:t>
        </w:r>
      </w:hyperlink>
      <w:r>
        <w:t xml:space="preserve">, </w:t>
      </w:r>
      <w:hyperlink r:id="rId12232">
        <w:r>
          <w:rPr>
            <w:color w:val="0000EE"/>
            <w:u w:val="single"/>
          </w:rPr>
          <w:t>Job 17:9</w:t>
        </w:r>
      </w:hyperlink>
      <w:r>
        <w:t xml:space="preserve">, </w:t>
      </w:r>
      <w:hyperlink r:id="rId12233">
        <w:r>
          <w:rPr>
            <w:color w:val="0000EE"/>
            <w:u w:val="single"/>
          </w:rPr>
          <w:t>22:30</w:t>
        </w:r>
      </w:hyperlink>
      <w:r>
        <w:t>)</w:t>
      </w:r>
    </w:p>
    <w:p>
      <w:pPr>
        <w:pStyle w:val="ListBullet"/>
        <w:spacing w:line="240" w:lineRule="auto"/>
        <w:ind w:left="720"/>
      </w:pPr>
      <w:r/>
      <w:r>
        <w:t>Pasajes que mencionan un corazón puro (</w:t>
      </w:r>
      <w:hyperlink r:id="rId12234">
        <w:r>
          <w:rPr>
            <w:color w:val="0000EE"/>
            <w:u w:val="single"/>
          </w:rPr>
          <w:t>Salmos 24:4</w:t>
        </w:r>
      </w:hyperlink>
      <w:r>
        <w:t xml:space="preserve">, </w:t>
      </w:r>
      <w:hyperlink r:id="rId3272">
        <w:r>
          <w:rPr>
            <w:color w:val="0000EE"/>
            <w:u w:val="single"/>
          </w:rPr>
          <w:t>51:10</w:t>
        </w:r>
      </w:hyperlink>
      <w:r>
        <w:t xml:space="preserve">, </w:t>
      </w:r>
      <w:hyperlink r:id="rId12235">
        <w:r>
          <w:rPr>
            <w:color w:val="0000EE"/>
            <w:u w:val="single"/>
          </w:rPr>
          <w:t>73:13</w:t>
        </w:r>
      </w:hyperlink>
      <w:r>
        <w:t xml:space="preserve">, </w:t>
      </w:r>
      <w:hyperlink r:id="rId12236">
        <w:r>
          <w:rPr>
            <w:color w:val="0000EE"/>
            <w:u w:val="single"/>
          </w:rPr>
          <w:t>Proverbios 20:9</w:t>
        </w:r>
      </w:hyperlink>
      <w:r>
        <w:t>)</w:t>
      </w:r>
    </w:p>
    <w:p>
      <w:r/>
      <w:r>
        <w:t>El profeta Isaías sintió que tenía "labios impuros" cuando estaba en la presencia de Dios. Dios tocó sus labios con un carbón encendido para purificarlo. Esto demostró que Dios lo había perdonado (</w:t>
      </w:r>
      <w:hyperlink r:id="rId12237">
        <w:r>
          <w:rPr>
            <w:color w:val="0000EE"/>
            <w:u w:val="single"/>
          </w:rPr>
          <w:t>Isaías 6:5–7</w:t>
        </w:r>
      </w:hyperlink>
      <w:r>
        <w:t>).</w:t>
      </w:r>
    </w:p>
    <w:p>
      <w:r/>
      <w:r>
        <w:t>Cuando alguien está limpio ante Dios, significa que está actuando correctamente (</w:t>
      </w:r>
      <w:hyperlink r:id="rId12238">
        <w:r>
          <w:rPr>
            <w:color w:val="0000EE"/>
            <w:u w:val="single"/>
          </w:rPr>
          <w:t>Job 11:4</w:t>
        </w:r>
      </w:hyperlink>
      <w:r>
        <w:t xml:space="preserve">, </w:t>
      </w:r>
      <w:hyperlink r:id="rId12239">
        <w:r>
          <w:rPr>
            <w:color w:val="0000EE"/>
            <w:u w:val="single"/>
          </w:rPr>
          <w:t>33:9</w:t>
        </w:r>
      </w:hyperlink>
      <w:r>
        <w:t xml:space="preserve">, </w:t>
      </w:r>
      <w:hyperlink r:id="rId12240">
        <w:r>
          <w:rPr>
            <w:color w:val="0000EE"/>
            <w:u w:val="single"/>
          </w:rPr>
          <w:t>Salmo 51:7–10</w:t>
        </w:r>
      </w:hyperlink>
      <w:r>
        <w:t xml:space="preserve">, </w:t>
      </w:r>
      <w:hyperlink r:id="rId12236">
        <w:r>
          <w:rPr>
            <w:color w:val="0000EE"/>
            <w:u w:val="single"/>
          </w:rPr>
          <w:t>Proverbios 20:9</w:t>
        </w:r>
      </w:hyperlink>
      <w:r>
        <w:t>). Cuando alguien actúa de manera incorrecta contra Dios, eso lo hace impuro (</w:t>
      </w:r>
      <w:hyperlink r:id="rId1388">
        <w:r>
          <w:rPr>
            <w:color w:val="0000EE"/>
            <w:u w:val="single"/>
          </w:rPr>
          <w:t>Salmo 51:2</w:t>
        </w:r>
      </w:hyperlink>
      <w:r>
        <w:t xml:space="preserve">, </w:t>
      </w:r>
      <w:hyperlink r:id="rId1389">
        <w:r>
          <w:rPr>
            <w:color w:val="0000EE"/>
            <w:u w:val="single"/>
          </w:rPr>
          <w:t>Isaías 1:16</w:t>
        </w:r>
      </w:hyperlink>
      <w:r>
        <w:t xml:space="preserve">, </w:t>
      </w:r>
      <w:hyperlink r:id="rId12241">
        <w:r>
          <w:rPr>
            <w:color w:val="0000EE"/>
            <w:u w:val="single"/>
          </w:rPr>
          <w:t>64:6</w:t>
        </w:r>
      </w:hyperlink>
      <w:r>
        <w:t>).</w:t>
      </w:r>
    </w:p>
    <w:p>
      <w:pPr>
        <w:pStyle w:val="Heading4"/>
      </w:pPr>
      <w:r>
        <w:t>Causas de la Impureza</w:t>
      </w:r>
    </w:p>
    <w:p>
      <w:r/>
      <w:r>
        <w:t>En las leyes que Dios entregó a Moisés, podemos encontrar muchas cosas que hacían a las personas impuras:</w:t>
      </w:r>
    </w:p>
    <w:p>
      <w:pPr>
        <w:pStyle w:val="ListNumber"/>
        <w:spacing w:line="240" w:lineRule="auto"/>
        <w:ind w:left="720"/>
      </w:pPr>
      <w:r/>
      <w:r>
        <w:rPr>
          <w:b/>
        </w:rPr>
        <w:t>Alimentos prohibidos:</w:t>
      </w:r>
      <w:r>
        <w:t xml:space="preserve"> algunos alimentos no estaban permitidos. Las leyes sobre animales “distinguen entre lo impuro y lo puro, entre los animales que se pueden comer y los que no se pueden comer” (</w:t>
      </w:r>
      <w:hyperlink r:id="rId12242">
        <w:r>
          <w:rPr>
            <w:color w:val="0000EE"/>
            <w:u w:val="single"/>
          </w:rPr>
          <w:t>Levítico 11:47</w:t>
        </w:r>
      </w:hyperlink>
      <w:r>
        <w:t xml:space="preserve">). Dios permitió a su pueblo comer solo los alimentos que él aprobó (ver también </w:t>
      </w:r>
      <w:hyperlink r:id="rId8340">
        <w:r>
          <w:rPr>
            <w:color w:val="0000EE"/>
            <w:u w:val="single"/>
          </w:rPr>
          <w:t>Deuteronomio 14:3–21</w:t>
        </w:r>
      </w:hyperlink>
      <w:r>
        <w:t xml:space="preserve">, </w:t>
      </w:r>
      <w:hyperlink r:id="rId12243">
        <w:r>
          <w:rPr>
            <w:color w:val="0000EE"/>
            <w:u w:val="single"/>
          </w:rPr>
          <w:t>Hechos 15:28–29</w:t>
        </w:r>
      </w:hyperlink>
      <w:r>
        <w:t>).</w:t>
      </w:r>
    </w:p>
    <w:p>
      <w:pPr>
        <w:pStyle w:val="ListNumber"/>
        <w:spacing w:line="240" w:lineRule="auto"/>
        <w:ind w:left="720"/>
      </w:pPr>
      <w:r/>
      <w:r>
        <w:rPr>
          <w:b/>
        </w:rPr>
        <w:t>Enfermedades</w:t>
      </w:r>
      <w:r>
        <w:t>: algunas enfermedades hacían que las personas fueran consideradas impuras según la ley de Dios, especialmente la lepra (</w:t>
      </w:r>
      <w:hyperlink r:id="rId12244">
        <w:r>
          <w:rPr>
            <w:color w:val="0000EE"/>
            <w:u w:val="single"/>
          </w:rPr>
          <w:t>Levítico 13–14</w:t>
        </w:r>
      </w:hyperlink>
      <w:r>
        <w:t>). En tiempos bíblicos, muchos problemas de piel diferentes se denominaban lepra, incluyendo hinchazones, llagas, erupciones y la enfermedad que hoy conocemos como lepra. Naamán fue curado de la lepra (</w:t>
      </w:r>
      <w:hyperlink r:id="rId12245">
        <w:r>
          <w:rPr>
            <w:color w:val="0000EE"/>
            <w:u w:val="single"/>
          </w:rPr>
          <w:t>2 Reyes 5:1–14</w:t>
        </w:r>
      </w:hyperlink>
      <w:r>
        <w:t xml:space="preserve">). Jesús sanó a muchas personas con lepra (por ejemplo, </w:t>
      </w:r>
      <w:hyperlink r:id="rId12246">
        <w:r>
          <w:rPr>
            <w:color w:val="0000EE"/>
            <w:u w:val="single"/>
          </w:rPr>
          <w:t>Mateo 8:1–4</w:t>
        </w:r>
      </w:hyperlink>
      <w:r>
        <w:t xml:space="preserve">, </w:t>
      </w:r>
      <w:hyperlink r:id="rId12247">
        <w:r>
          <w:rPr>
            <w:color w:val="0000EE"/>
            <w:u w:val="single"/>
          </w:rPr>
          <w:t>10:8</w:t>
        </w:r>
      </w:hyperlink>
      <w:r>
        <w:t xml:space="preserve">, </w:t>
      </w:r>
      <w:hyperlink r:id="rId2339">
        <w:r>
          <w:rPr>
            <w:color w:val="0000EE"/>
            <w:u w:val="single"/>
          </w:rPr>
          <w:t>11:5</w:t>
        </w:r>
      </w:hyperlink>
      <w:r>
        <w:t xml:space="preserve">, </w:t>
      </w:r>
      <w:hyperlink r:id="rId5533">
        <w:r>
          <w:rPr>
            <w:color w:val="0000EE"/>
            <w:u w:val="single"/>
          </w:rPr>
          <w:t>Lucas 4:27</w:t>
        </w:r>
      </w:hyperlink>
      <w:r>
        <w:t>). Cuando alguien tenía una de estas enfermedades, todo lo que tocaba también se volvía impuro (</w:t>
      </w:r>
      <w:hyperlink r:id="rId12248">
        <w:r>
          <w:rPr>
            <w:color w:val="0000EE"/>
            <w:u w:val="single"/>
          </w:rPr>
          <w:t>Levítico 14:33–57</w:t>
        </w:r>
      </w:hyperlink>
      <w:r>
        <w:t>).</w:t>
      </w:r>
    </w:p>
    <w:p>
      <w:pPr>
        <w:pStyle w:val="ListNumber"/>
        <w:spacing w:line="240" w:lineRule="auto"/>
        <w:ind w:left="720"/>
      </w:pPr>
      <w:r/>
      <w:r>
        <w:rPr>
          <w:b/>
        </w:rPr>
        <w:t xml:space="preserve">Descargas corporales: </w:t>
      </w:r>
      <w:r>
        <w:t>la ley de Dios incluía reglas sobre los fluidos corporales que hacían a las personas impuras por distintos períodos de tiempo. Cuando un hombre liberaba fluidos corporales durante las relaciones sexuales o accidentalmente durante el sueño, quedaba impuro hasta la noche (</w:t>
      </w:r>
      <w:hyperlink r:id="rId12249">
        <w:r>
          <w:rPr>
            <w:color w:val="0000EE"/>
            <w:u w:val="single"/>
          </w:rPr>
          <w:t>Levítico 15:16–18</w:t>
        </w:r>
      </w:hyperlink>
      <w:r>
        <w:t xml:space="preserve">, </w:t>
      </w:r>
      <w:hyperlink r:id="rId12250">
        <w:r>
          <w:rPr>
            <w:color w:val="0000EE"/>
            <w:u w:val="single"/>
          </w:rPr>
          <w:t>Deuteronomio 23:10</w:t>
        </w:r>
      </w:hyperlink>
      <w:r>
        <w:t>).</w:t>
      </w:r>
    </w:p>
    <w:p>
      <w:r/>
      <w:r>
        <w:t>Si alguien tenía un flujo inusual de su cuerpo debido a una enfermedad, estaría impuro durante siete días después de que se detuviera (</w:t>
      </w:r>
      <w:hyperlink r:id="rId12251">
        <w:r>
          <w:rPr>
            <w:color w:val="0000EE"/>
            <w:u w:val="single"/>
          </w:rPr>
          <w:t>Levítico 15:1–15</w:t>
        </w:r>
      </w:hyperlink>
      <w:r>
        <w:t>).</w:t>
      </w:r>
    </w:p>
    <w:p>
      <w:r/>
      <w:r>
        <w:t>La menstruación (sangrado mensual) causaba impureza durante siete días después de haber finalizado (</w:t>
      </w:r>
      <w:hyperlink r:id="rId12252">
        <w:r>
          <w:rPr>
            <w:color w:val="0000EE"/>
            <w:u w:val="single"/>
          </w:rPr>
          <w:t>Levítico 15:19–24</w:t>
        </w:r>
      </w:hyperlink>
      <w:r>
        <w:t xml:space="preserve">, </w:t>
      </w:r>
      <w:hyperlink r:id="rId12253">
        <w:r>
          <w:rPr>
            <w:color w:val="0000EE"/>
            <w:u w:val="single"/>
          </w:rPr>
          <w:t>2 Samuel 11:4</w:t>
        </w:r>
      </w:hyperlink>
      <w:r>
        <w:t>). Las relaciones sexuales durante la menstruación hacían impuros a ambos compañeros (</w:t>
      </w:r>
      <w:hyperlink r:id="rId12252">
        <w:r>
          <w:rPr>
            <w:color w:val="0000EE"/>
            <w:u w:val="single"/>
          </w:rPr>
          <w:t>Levítico 15:19–24</w:t>
        </w:r>
      </w:hyperlink>
      <w:r>
        <w:t xml:space="preserve">, </w:t>
      </w:r>
      <w:hyperlink r:id="rId12254">
        <w:r>
          <w:rPr>
            <w:color w:val="0000EE"/>
            <w:u w:val="single"/>
          </w:rPr>
          <w:t>20:18</w:t>
        </w:r>
      </w:hyperlink>
      <w:r>
        <w:t>).</w:t>
      </w:r>
    </w:p>
    <w:p>
      <w:r/>
      <w:r>
        <w:t>Si la saliva de una persona impura tocaba a alguien, esa persona quedaría impura por un día (</w:t>
      </w:r>
      <w:hyperlink r:id="rId12255">
        <w:r>
          <w:rPr>
            <w:color w:val="0000EE"/>
            <w:u w:val="single"/>
          </w:rPr>
          <w:t>Levítico 15:8</w:t>
        </w:r>
      </w:hyperlink>
      <w:r>
        <w:t>).</w:t>
      </w:r>
    </w:p>
    <w:p>
      <w:pPr>
        <w:pStyle w:val="ListNumber"/>
        <w:spacing w:line="240" w:lineRule="auto"/>
        <w:ind w:left="720"/>
      </w:pPr>
      <w:r/>
      <w:r>
        <w:rPr>
          <w:b/>
        </w:rPr>
        <w:t>Cadáveres</w:t>
      </w:r>
      <w:r>
        <w:t>: los cuerpos sin vida, incluso solo una parte de ellos, causaban impureza (</w:t>
      </w:r>
      <w:hyperlink r:id="rId12256">
        <w:r>
          <w:rPr>
            <w:color w:val="0000EE"/>
            <w:u w:val="single"/>
          </w:rPr>
          <w:t>Números 19:16</w:t>
        </w:r>
      </w:hyperlink>
      <w:r>
        <w:t>). Las personas que tocaban un cadáver quedaban impuras durante un mes. Tendrían que posponer la Pascua si la perdían debido a la impureza (</w:t>
      </w:r>
      <w:hyperlink r:id="rId12257">
        <w:r>
          <w:rPr>
            <w:color w:val="0000EE"/>
            <w:u w:val="single"/>
          </w:rPr>
          <w:t>Números 9:6–11</w:t>
        </w:r>
      </w:hyperlink>
      <w:r>
        <w:t>). No se permitía al sumo sacerdote enterrar a sus padres debido a sus deberes especiales (</w:t>
      </w:r>
      <w:hyperlink r:id="rId12258">
        <w:r>
          <w:rPr>
            <w:color w:val="0000EE"/>
            <w:u w:val="single"/>
          </w:rPr>
          <w:t>Levítico 21:10–11</w:t>
        </w:r>
      </w:hyperlink>
      <w:r>
        <w:t xml:space="preserve">, comparar </w:t>
      </w:r>
      <w:hyperlink r:id="rId12259">
        <w:r>
          <w:rPr>
            <w:color w:val="0000EE"/>
            <w:u w:val="single"/>
          </w:rPr>
          <w:t>Números 6:6–7</w:t>
        </w:r>
      </w:hyperlink>
      <w:r>
        <w:t xml:space="preserve">, </w:t>
      </w:r>
      <w:hyperlink r:id="rId12260">
        <w:r>
          <w:rPr>
            <w:color w:val="0000EE"/>
            <w:u w:val="single"/>
          </w:rPr>
          <w:t>Hageo 2:13</w:t>
        </w:r>
      </w:hyperlink>
      <w:r>
        <w:t xml:space="preserve">, </w:t>
      </w:r>
      <w:hyperlink r:id="rId5164">
        <w:r>
          <w:rPr>
            <w:color w:val="0000EE"/>
            <w:u w:val="single"/>
          </w:rPr>
          <w:t>Mateo 23:27</w:t>
        </w:r>
      </w:hyperlink>
      <w:r>
        <w:t>).</w:t>
      </w:r>
    </w:p>
    <w:p>
      <w:pPr>
        <w:pStyle w:val="ListNumber"/>
        <w:spacing w:line="240" w:lineRule="auto"/>
        <w:ind w:left="720"/>
      </w:pPr>
      <w:r/>
      <w:r>
        <w:rPr>
          <w:b/>
        </w:rPr>
        <w:t>Idolatría:</w:t>
      </w:r>
      <w:r>
        <w:t xml:space="preserve"> la adoración de falsos dioses (idolatría) era lo más grave que podía hacer impuras a las personas ante Dios. Toda la nación de Israel podía volverse impura debido a la idolatría (</w:t>
      </w:r>
      <w:hyperlink r:id="rId12261">
        <w:r>
          <w:rPr>
            <w:color w:val="0000EE"/>
            <w:u w:val="single"/>
          </w:rPr>
          <w:t>Salmo 106:38</w:t>
        </w:r>
      </w:hyperlink>
      <w:r>
        <w:t xml:space="preserve">, </w:t>
      </w:r>
      <w:hyperlink r:id="rId9823">
        <w:r>
          <w:rPr>
            <w:color w:val="0000EE"/>
            <w:u w:val="single"/>
          </w:rPr>
          <w:t>Isaías 30:22</w:t>
        </w:r>
      </w:hyperlink>
      <w:r>
        <w:t xml:space="preserve">, </w:t>
      </w:r>
      <w:hyperlink r:id="rId8026">
        <w:r>
          <w:rPr>
            <w:color w:val="0000EE"/>
            <w:u w:val="single"/>
          </w:rPr>
          <w:t>Esdras 36:25</w:t>
        </w:r>
      </w:hyperlink>
      <w:r>
        <w:t>). Las personas no judías también se volvían impuras por la idolatría (</w:t>
      </w:r>
      <w:hyperlink r:id="rId12262">
        <w:r>
          <w:rPr>
            <w:color w:val="0000EE"/>
            <w:u w:val="single"/>
          </w:rPr>
          <w:t>Jeremías 43:12</w:t>
        </w:r>
      </w:hyperlink>
      <w:r>
        <w:t>).</w:t>
      </w:r>
    </w:p>
    <w:p>
      <w:r/>
      <w:r>
        <w:t>Por esta razón, los judíos creían que el contacto con personas no judías los haría impuros. Sin embargo, cuando Jesús llegó, su mensaje era para todos. Esto desafió la antigua creencia de mantenerse separados de las personas no judías (</w:t>
      </w:r>
      <w:hyperlink r:id="rId8179">
        <w:r>
          <w:rPr>
            <w:color w:val="0000EE"/>
            <w:u w:val="single"/>
          </w:rPr>
          <w:t>Juan 4:9</w:t>
        </w:r>
      </w:hyperlink>
      <w:r>
        <w:t xml:space="preserve">, </w:t>
      </w:r>
      <w:hyperlink r:id="rId10778">
        <w:r>
          <w:rPr>
            <w:color w:val="0000EE"/>
            <w:u w:val="single"/>
          </w:rPr>
          <w:t>Hechos 10:28</w:t>
        </w:r>
      </w:hyperlink>
      <w:r>
        <w:t xml:space="preserve">, comparar </w:t>
      </w:r>
      <w:hyperlink r:id="rId2173">
        <w:r>
          <w:rPr>
            <w:color w:val="0000EE"/>
            <w:u w:val="single"/>
          </w:rPr>
          <w:t>Gálatas 2:11–14</w:t>
        </w:r>
      </w:hyperlink>
      <w:r>
        <w:t>).</w:t>
      </w:r>
    </w:p>
    <w:p>
      <w:r/>
      <w:r>
        <w:t>Los espíritus malignos también podían hacer que las personas se volvieran impuras (</w:t>
      </w:r>
      <w:hyperlink r:id="rId12263">
        <w:r>
          <w:rPr>
            <w:color w:val="0000EE"/>
            <w:u w:val="single"/>
          </w:rPr>
          <w:t>Zacarías 13:2</w:t>
        </w:r>
      </w:hyperlink>
      <w:r>
        <w:t xml:space="preserve">, </w:t>
      </w:r>
      <w:hyperlink r:id="rId3964">
        <w:r>
          <w:rPr>
            <w:color w:val="0000EE"/>
            <w:u w:val="single"/>
          </w:rPr>
          <w:t>Mateo 10:1</w:t>
        </w:r>
      </w:hyperlink>
      <w:r>
        <w:t xml:space="preserve">, </w:t>
      </w:r>
      <w:hyperlink r:id="rId12264">
        <w:r>
          <w:rPr>
            <w:color w:val="0000EE"/>
            <w:u w:val="single"/>
          </w:rPr>
          <w:t>Marcos 1:23–27</w:t>
        </w:r>
      </w:hyperlink>
      <w:r>
        <w:t>).</w:t>
      </w:r>
    </w:p>
    <w:p>
      <w:pPr>
        <w:pStyle w:val="Heading4"/>
      </w:pPr>
      <w:r>
        <w:t>Leyes sobre los objetos</w:t>
      </w:r>
    </w:p>
    <w:p>
      <w:r/>
      <w:r>
        <w:t>La impureza podía propagarse de un objeto a otro, como una enfermedad. Los cadáveres e insectos contaminaban todo lo que tocaban (</w:t>
      </w:r>
      <w:hyperlink r:id="rId12265">
        <w:r>
          <w:rPr>
            <w:color w:val="0000EE"/>
            <w:u w:val="single"/>
          </w:rPr>
          <w:t>Levítico 11:29–38</w:t>
        </w:r>
      </w:hyperlink>
      <w:r>
        <w:t>). Solo el grano seco, el agua de manantiales y el agua en una cisterna no podían volverse impuros. Esta regla ayudaba a las personas a sobrevivir, ya que las comunidades agrícolas a menudo encontraban insectos y ratones muertos en su comida y agua.</w:t>
      </w:r>
    </w:p>
    <w:p>
      <w:r/>
      <w:r>
        <w:t>La cerámica impura debía romperse, mientras que los recipientes de madera necesitaban ser lavados (</w:t>
      </w:r>
      <w:hyperlink r:id="rId12266">
        <w:r>
          <w:rPr>
            <w:color w:val="0000EE"/>
            <w:u w:val="single"/>
          </w:rPr>
          <w:t>Levítico 15:12</w:t>
        </w:r>
      </w:hyperlink>
      <w:r>
        <w:t>). Incluso las ollas descubiertas en una casa donde alguien había muerto se volvían impuras (</w:t>
      </w:r>
      <w:hyperlink r:id="rId12267">
        <w:r>
          <w:rPr>
            <w:color w:val="0000EE"/>
            <w:u w:val="single"/>
          </w:rPr>
          <w:t>Números 19:15</w:t>
        </w:r>
      </w:hyperlink>
      <w:r>
        <w:t>). Todos los que estaban dentro de la casa también se volvían impuros.</w:t>
      </w:r>
    </w:p>
    <w:p>
      <w:r/>
      <w:r>
        <w:t>Los objetos que pertenecían a personas que adoraban a dioses falsos se consideraban impuros. Cuando los israelitas capturaban estos objetos en la guerra, debían purificarlos. Los purificaban pasándolos por el fuego o lavándolos con agua (</w:t>
      </w:r>
      <w:hyperlink r:id="rId12268">
        <w:r>
          <w:rPr>
            <w:color w:val="0000EE"/>
            <w:u w:val="single"/>
          </w:rPr>
          <w:t>Números 31:21–24</w:t>
        </w:r>
      </w:hyperlink>
      <w:r>
        <w:t>).</w:t>
      </w:r>
    </w:p>
    <w:p>
      <w:r/>
      <w:r>
        <w:t>La ropa también podría volverse impura debido a una enfermedad llamada "lepra". Esto podría afectar la ropa de lana, la ropa de lino y los artículos de cuero. Cuando la ropa mostraba signos de enfermedad (manchas verdes o rojas), la gente debía examinarla. Si estas manchas se extendían después del período de prueba, debían quemar la ropa (</w:t>
      </w:r>
      <w:hyperlink r:id="rId12269">
        <w:r>
          <w:rPr>
            <w:color w:val="0000EE"/>
            <w:u w:val="single"/>
          </w:rPr>
          <w:t>Levítico 13:47–59</w:t>
        </w:r>
      </w:hyperlink>
      <w:r>
        <w:t xml:space="preserve">, </w:t>
      </w:r>
      <w:hyperlink r:id="rId12270">
        <w:r>
          <w:rPr>
            <w:color w:val="0000EE"/>
            <w:u w:val="single"/>
          </w:rPr>
          <w:t>14:33–53</w:t>
        </w:r>
      </w:hyperlink>
      <w:r>
        <w:t>).</w:t>
      </w:r>
    </w:p>
    <w:p>
      <w:pPr>
        <w:pStyle w:val="Heading4"/>
      </w:pPr>
      <w:r>
        <w:t>Leyes sobre ubicaciones</w:t>
      </w:r>
    </w:p>
    <w:p>
      <w:r/>
      <w:r>
        <w:t>La tierra y el pueblo de Israel eran santos, pero podían volverse impuros debido a la opresión o la idolatría (</w:t>
      </w:r>
      <w:hyperlink r:id="rId12271">
        <w:r>
          <w:rPr>
            <w:color w:val="0000EE"/>
            <w:u w:val="single"/>
          </w:rPr>
          <w:t>Josué 22:17–19</w:t>
        </w:r>
      </w:hyperlink>
      <w:r>
        <w:t xml:space="preserve">, </w:t>
      </w:r>
      <w:hyperlink r:id="rId12272">
        <w:r>
          <w:rPr>
            <w:color w:val="0000EE"/>
            <w:u w:val="single"/>
          </w:rPr>
          <w:t>Jeremías 13:27</w:t>
        </w:r>
      </w:hyperlink>
      <w:r>
        <w:t>). Jerusalén era una ciudad santa, pero podía volverse impura por los pecados de sus habitantes (</w:t>
      </w:r>
      <w:hyperlink r:id="rId12273">
        <w:r>
          <w:rPr>
            <w:color w:val="0000EE"/>
            <w:u w:val="single"/>
          </w:rPr>
          <w:t>Esdras 22:2–4</w:t>
        </w:r>
      </w:hyperlink>
      <w:r>
        <w:t xml:space="preserve">, </w:t>
      </w:r>
      <w:hyperlink r:id="rId12274">
        <w:r>
          <w:rPr>
            <w:color w:val="0000EE"/>
            <w:u w:val="single"/>
          </w:rPr>
          <w:t>Lamentaciones 1:8</w:t>
        </w:r>
      </w:hyperlink>
      <w:r>
        <w:t>). También podía volverse impura por la sangre de las personas que vivían allí (</w:t>
      </w:r>
      <w:hyperlink r:id="rId12275">
        <w:r>
          <w:rPr>
            <w:color w:val="0000EE"/>
            <w:u w:val="single"/>
          </w:rPr>
          <w:t>Lamentaciones 4:15</w:t>
        </w:r>
      </w:hyperlink>
      <w:r>
        <w:t>).</w:t>
      </w:r>
    </w:p>
    <w:p>
      <w:r/>
      <w:r>
        <w:t>Las personas impuras podían hacer que el templo se volviera impuro. Por ejemplo:</w:t>
      </w:r>
    </w:p>
    <w:p>
      <w:pPr>
        <w:pStyle w:val="ListBullet"/>
        <w:spacing w:line="240" w:lineRule="auto"/>
        <w:ind w:left="720"/>
      </w:pPr>
      <w:r/>
      <w:r>
        <w:t>Ezequías necesitaba purificar el templo tras la idolatría de Acaz (</w:t>
      </w:r>
      <w:hyperlink r:id="rId12276">
        <w:r>
          <w:rPr>
            <w:color w:val="0000EE"/>
            <w:u w:val="single"/>
          </w:rPr>
          <w:t>2 Crónicas 29:15–19</w:t>
        </w:r>
      </w:hyperlink>
      <w:r>
        <w:t>)</w:t>
      </w:r>
    </w:p>
    <w:p>
      <w:pPr>
        <w:pStyle w:val="ListBullet"/>
        <w:spacing w:line="240" w:lineRule="auto"/>
        <w:ind w:left="720"/>
      </w:pPr>
      <w:r/>
      <w:r>
        <w:t>Nehemías tuvo que limpiar las habitaciones donde vivía Tobías (</w:t>
      </w:r>
      <w:hyperlink r:id="rId11637">
        <w:r>
          <w:rPr>
            <w:color w:val="0000EE"/>
            <w:u w:val="single"/>
          </w:rPr>
          <w:t>Nehemías 13:9</w:t>
        </w:r>
      </w:hyperlink>
      <w:r>
        <w:t>)</w:t>
      </w:r>
    </w:p>
    <w:p>
      <w:pPr>
        <w:pStyle w:val="ListBullet"/>
        <w:spacing w:line="240" w:lineRule="auto"/>
        <w:ind w:left="720"/>
      </w:pPr>
      <w:r/>
      <w:r>
        <w:t>El día de la expiación era un momento para eliminar las impurezas del templo causadas por los pecados de los israelitas (</w:t>
      </w:r>
      <w:hyperlink r:id="rId12277">
        <w:r>
          <w:rPr>
            <w:color w:val="0000EE"/>
            <w:u w:val="single"/>
          </w:rPr>
          <w:t>Levítico 16:16–19</w:t>
        </w:r>
      </w:hyperlink>
      <w:r>
        <w:t xml:space="preserve">, </w:t>
      </w:r>
      <w:hyperlink r:id="rId12278">
        <w:r>
          <w:rPr>
            <w:color w:val="0000EE"/>
            <w:u w:val="single"/>
          </w:rPr>
          <w:t>31–33</w:t>
        </w:r>
      </w:hyperlink>
      <w:r>
        <w:t>)</w:t>
      </w:r>
    </w:p>
    <w:p>
      <w:r/>
      <w:r>
        <w:t>Después de su destrucción, los restos de una casa leprosa debían colocarse en un lugar impuro (</w:t>
      </w:r>
      <w:hyperlink r:id="rId12279">
        <w:r>
          <w:rPr>
            <w:color w:val="0000EE"/>
            <w:u w:val="single"/>
          </w:rPr>
          <w:t>Levítico 14:45</w:t>
        </w:r>
      </w:hyperlink>
      <w:r>
        <w:t>). El valle de Hinom fue un vertedero de basura en años posteriores y se convirtió en un símbolo de "Gehenna", un lugar de castigo eterno en el Nuevo Testamento. El campamento israelita era un santuario, por lo que los desechos humanos se enterraban fuera de sus límites (</w:t>
      </w:r>
      <w:hyperlink r:id="rId12280">
        <w:r>
          <w:rPr>
            <w:color w:val="0000EE"/>
            <w:u w:val="single"/>
          </w:rPr>
          <w:t>Deuteronomio 23:12</w:t>
        </w:r>
      </w:hyperlink>
      <w:r>
        <w:t>–</w:t>
      </w:r>
      <w:hyperlink r:id="rId12280">
        <w:r>
          <w:rPr>
            <w:color w:val="0000EE"/>
            <w:u w:val="single"/>
          </w:rPr>
          <w:t>14</w:t>
        </w:r>
      </w:hyperlink>
      <w:r>
        <w:t>). Esto prevenía enfermedades durante las batallas, lo cual era importante porque las plagas eran un problema en los ejércitos antiguos.</w:t>
      </w:r>
    </w:p>
    <w:p>
      <w:pPr>
        <w:pStyle w:val="Heading4"/>
      </w:pPr>
      <w:r>
        <w:t>Leyes relacionadas con la alimentación</w:t>
      </w:r>
    </w:p>
    <w:p>
      <w:r/>
      <w:r>
        <w:t>Ciertos animales eran considerados impuros y no se podían consumir (</w:t>
      </w:r>
      <w:hyperlink r:id="rId760">
        <w:r>
          <w:rPr>
            <w:color w:val="0000EE"/>
            <w:u w:val="single"/>
          </w:rPr>
          <w:t>Levítico 11</w:t>
        </w:r>
      </w:hyperlink>
      <w:r>
        <w:t xml:space="preserve">, </w:t>
      </w:r>
      <w:hyperlink r:id="rId8340">
        <w:r>
          <w:rPr>
            <w:color w:val="0000EE"/>
            <w:u w:val="single"/>
          </w:rPr>
          <w:t>Deuteronomio 14:3–21</w:t>
        </w:r>
      </w:hyperlink>
      <w:r>
        <w:t>). Los animales se consideraban impuros si morían debido a:</w:t>
      </w:r>
    </w:p>
    <w:p>
      <w:pPr>
        <w:pStyle w:val="ListBullet"/>
        <w:spacing w:line="240" w:lineRule="auto"/>
        <w:ind w:left="720"/>
      </w:pPr>
      <w:r/>
      <w:r>
        <w:t>Edad avanzada</w:t>
      </w:r>
    </w:p>
    <w:p>
      <w:pPr>
        <w:pStyle w:val="ListBullet"/>
        <w:spacing w:line="240" w:lineRule="auto"/>
        <w:ind w:left="720"/>
      </w:pPr>
      <w:r/>
      <w:r>
        <w:t>Enfermedad</w:t>
      </w:r>
    </w:p>
    <w:p>
      <w:pPr>
        <w:pStyle w:val="ListBullet"/>
        <w:spacing w:line="240" w:lineRule="auto"/>
        <w:ind w:left="720"/>
      </w:pPr>
      <w:r/>
      <w:r>
        <w:t>Lesiones</w:t>
      </w:r>
    </w:p>
    <w:p>
      <w:r/>
      <w:r>
        <w:t>Los animales heridos por depredadores también eran considerados impuros.</w:t>
      </w:r>
    </w:p>
    <w:p>
      <w:r/>
      <w:r>
        <w:t>Solo los animales que rumiaban (masticaban su comida dos veces) y tenían pezuñas hendidas (divididas) eran considerados limpios. Esto significaba que muchos animales no podían ser consumidos, como:</w:t>
      </w:r>
    </w:p>
    <w:p>
      <w:pPr>
        <w:pStyle w:val="ListBullet"/>
        <w:spacing w:line="240" w:lineRule="auto"/>
        <w:ind w:left="720"/>
      </w:pPr>
      <w:r/>
      <w:r>
        <w:t>Cerdos</w:t>
      </w:r>
    </w:p>
    <w:p>
      <w:pPr>
        <w:pStyle w:val="ListBullet"/>
        <w:spacing w:line="240" w:lineRule="auto"/>
        <w:ind w:left="720"/>
      </w:pPr>
      <w:r/>
      <w:r>
        <w:t>Camellos</w:t>
      </w:r>
    </w:p>
    <w:p>
      <w:pPr>
        <w:pStyle w:val="ListBullet"/>
        <w:spacing w:line="240" w:lineRule="auto"/>
        <w:ind w:left="720"/>
      </w:pPr>
      <w:r/>
      <w:r>
        <w:t>Tejones</w:t>
      </w:r>
    </w:p>
    <w:p>
      <w:pPr>
        <w:pStyle w:val="ListBullet"/>
        <w:spacing w:line="240" w:lineRule="auto"/>
        <w:ind w:left="720"/>
      </w:pPr>
      <w:r/>
      <w:r>
        <w:t>Conejos</w:t>
      </w:r>
    </w:p>
    <w:p>
      <w:r/>
      <w:r>
        <w:t>Los israelitas solo podían comer peces que tuvieran tanto aletas como escamas. Las aves de rapiña, los carroñeros y todos los insectos alados eran considerados impuros, excepto los insectos saltadores como:</w:t>
      </w:r>
    </w:p>
    <w:p>
      <w:pPr>
        <w:pStyle w:val="ListBullet"/>
        <w:spacing w:line="240" w:lineRule="auto"/>
        <w:ind w:left="720"/>
      </w:pPr>
      <w:r/>
      <w:r>
        <w:t>Langostas</w:t>
      </w:r>
    </w:p>
    <w:p>
      <w:pPr>
        <w:pStyle w:val="ListBullet"/>
        <w:spacing w:line="240" w:lineRule="auto"/>
        <w:ind w:left="720"/>
      </w:pPr>
      <w:r/>
      <w:r>
        <w:t>Saltamontes</w:t>
      </w:r>
    </w:p>
    <w:p>
      <w:pPr>
        <w:pStyle w:val="ListBullet"/>
        <w:spacing w:line="240" w:lineRule="auto"/>
        <w:ind w:left="720"/>
      </w:pPr>
      <w:r/>
      <w:r>
        <w:t>Grillos</w:t>
      </w:r>
    </w:p>
    <w:p>
      <w:r/>
      <w:r>
        <w:t>Muchas "cosas que se arrastran" eran consideradas impuras, incluyendo:</w:t>
      </w:r>
    </w:p>
    <w:p>
      <w:pPr>
        <w:pStyle w:val="ListBullet"/>
        <w:spacing w:line="240" w:lineRule="auto"/>
        <w:ind w:left="720"/>
      </w:pPr>
      <w:r/>
      <w:r>
        <w:t>Gusanos</w:t>
      </w:r>
    </w:p>
    <w:p>
      <w:pPr>
        <w:pStyle w:val="ListBullet"/>
        <w:spacing w:line="240" w:lineRule="auto"/>
        <w:ind w:left="720"/>
      </w:pPr>
      <w:r/>
      <w:r>
        <w:t>Lagartos</w:t>
      </w:r>
    </w:p>
    <w:p>
      <w:pPr>
        <w:pStyle w:val="ListBullet"/>
        <w:spacing w:line="240" w:lineRule="auto"/>
        <w:ind w:left="720"/>
      </w:pPr>
      <w:r/>
      <w:r>
        <w:t>Serpientes</w:t>
      </w:r>
    </w:p>
    <w:p>
      <w:pPr>
        <w:pStyle w:val="ListBullet"/>
        <w:spacing w:line="240" w:lineRule="auto"/>
        <w:ind w:left="720"/>
      </w:pPr>
      <w:r/>
      <w:r>
        <w:t>Comadrejas</w:t>
      </w:r>
    </w:p>
    <w:p>
      <w:pPr>
        <w:pStyle w:val="ListBullet"/>
        <w:spacing w:line="240" w:lineRule="auto"/>
        <w:ind w:left="720"/>
      </w:pPr>
      <w:r/>
      <w:r>
        <w:t>Ratones</w:t>
      </w:r>
    </w:p>
    <w:p>
      <w:r/>
      <w:r>
        <w:t>Consumir sangre también estaba prohibido (</w:t>
      </w:r>
      <w:hyperlink r:id="rId8338">
        <w:r>
          <w:rPr>
            <w:color w:val="0000EE"/>
            <w:u w:val="single"/>
          </w:rPr>
          <w:t>Génesis 9:4</w:t>
        </w:r>
      </w:hyperlink>
      <w:r>
        <w:t xml:space="preserve">, </w:t>
      </w:r>
      <w:hyperlink r:id="rId12281">
        <w:r>
          <w:rPr>
            <w:color w:val="0000EE"/>
            <w:u w:val="single"/>
          </w:rPr>
          <w:t>Levítico 17:14–15</w:t>
        </w:r>
      </w:hyperlink>
      <w:r>
        <w:t xml:space="preserve">, </w:t>
      </w:r>
      <w:hyperlink r:id="rId12282">
        <w:r>
          <w:rPr>
            <w:color w:val="0000EE"/>
            <w:u w:val="single"/>
          </w:rPr>
          <w:t>Deuteronomio 12:16–23</w:t>
        </w:r>
      </w:hyperlink>
      <w:r>
        <w:t xml:space="preserve">, </w:t>
      </w:r>
      <w:hyperlink r:id="rId12243">
        <w:r>
          <w:rPr>
            <w:color w:val="0000EE"/>
            <w:u w:val="single"/>
          </w:rPr>
          <w:t>Hechos 15:28–29</w:t>
        </w:r>
      </w:hyperlink>
      <w:r>
        <w:t>).</w:t>
      </w:r>
    </w:p>
    <w:p>
      <w:pPr>
        <w:pStyle w:val="Heading3"/>
      </w:pPr>
      <w:r>
        <w:t>Ceremonias de purificación: ¿Cómo las personas recuperaron la pureza?</w:t>
      </w:r>
    </w:p>
    <w:p>
      <w:pPr>
        <w:pStyle w:val="Heading4"/>
      </w:pPr>
      <w:r>
        <w:t>Purificación por esperanza</w:t>
      </w:r>
    </w:p>
    <w:p>
      <w:r/>
      <w:r>
        <w:t>La ley de Dios establecía diferentes períodos de espera antes de que las personas pudieran volverse limpias nuevamente. En muchos casos, tocar cosas impuras solo causaba impureza hasta la tarde (</w:t>
      </w:r>
      <w:hyperlink r:id="rId12283">
        <w:r>
          <w:rPr>
            <w:color w:val="0000EE"/>
            <w:u w:val="single"/>
          </w:rPr>
          <w:t>Levítico 11:24</w:t>
        </w:r>
      </w:hyperlink>
      <w:r>
        <w:t>). Cualquiera que tocara un cadáver quedaba impuro durante siete días (</w:t>
      </w:r>
      <w:hyperlink r:id="rId12284">
        <w:r>
          <w:rPr>
            <w:color w:val="0000EE"/>
            <w:u w:val="single"/>
          </w:rPr>
          <w:t>Números 19:11</w:t>
        </w:r>
      </w:hyperlink>
      <w:r>
        <w:t>).</w:t>
      </w:r>
    </w:p>
    <w:p>
      <w:r/>
      <w:r>
        <w:t>Durante el sangrado mensual de una mujer, ella era considerada impura durante siete días (</w:t>
      </w:r>
      <w:hyperlink r:id="rId12285">
        <w:r>
          <w:rPr>
            <w:color w:val="0000EE"/>
            <w:u w:val="single"/>
          </w:rPr>
          <w:t>Levítico 15:19</w:t>
        </w:r>
      </w:hyperlink>
      <w:r>
        <w:t>). Esto también aplicaba a cualquiera que la tocara. Cuando una madre daba a luz, era impura durante siete días si tenía un niño y catorce días si tenía una niña. La madre debía esperar otros 33 días por un niño y 66 días por una niña antes de poder tocar cosas sagradas.</w:t>
      </w:r>
    </w:p>
    <w:p>
      <w:pPr>
        <w:pStyle w:val="Heading4"/>
      </w:pPr>
      <w:r>
        <w:t>Purificación con agua</w:t>
      </w:r>
    </w:p>
    <w:p>
      <w:r/>
      <w:r>
        <w:t>Tocar cosas impuras, como fluidos corporales, requería lavar las manos y la ropa, además de esperar un día antes de ser considerado limpio nuevamente (</w:t>
      </w:r>
      <w:hyperlink r:id="rId12286">
        <w:r>
          <w:rPr>
            <w:color w:val="0000EE"/>
            <w:u w:val="single"/>
          </w:rPr>
          <w:t>Levítico 15:5–11</w:t>
        </w:r>
      </w:hyperlink>
      <w:r>
        <w:t>).</w:t>
      </w:r>
    </w:p>
    <w:p>
      <w:pPr>
        <w:pStyle w:val="Heading4"/>
      </w:pPr>
      <w:r>
        <w:t>Purificación mediante sustancias ceremoniales</w:t>
      </w:r>
    </w:p>
    <w:p>
      <w:r/>
      <w:r>
        <w:t>Ciertas sustancias se utilizaban en ceremonias de purificación, tales como:</w:t>
      </w:r>
    </w:p>
    <w:p>
      <w:pPr>
        <w:pStyle w:val="ListBullet"/>
        <w:spacing w:line="240" w:lineRule="auto"/>
        <w:ind w:left="720"/>
      </w:pPr>
      <w:r/>
      <w:r>
        <w:t>Las cenizas de una vaca roja mezcladas con agua (</w:t>
      </w:r>
      <w:hyperlink r:id="rId12287">
        <w:r>
          <w:rPr>
            <w:color w:val="0000EE"/>
            <w:u w:val="single"/>
          </w:rPr>
          <w:t>Números 19:1–10</w:t>
        </w:r>
      </w:hyperlink>
      <w:r>
        <w:t>)</w:t>
      </w:r>
    </w:p>
    <w:p>
      <w:pPr>
        <w:pStyle w:val="ListBullet"/>
        <w:spacing w:line="240" w:lineRule="auto"/>
        <w:ind w:left="720"/>
      </w:pPr>
      <w:r/>
      <w:r>
        <w:t>Madera de cedro</w:t>
      </w:r>
    </w:p>
    <w:p>
      <w:pPr>
        <w:pStyle w:val="ListBullet"/>
        <w:spacing w:line="240" w:lineRule="auto"/>
        <w:ind w:left="720"/>
      </w:pPr>
      <w:r/>
      <w:r>
        <w:t>Tela de color escarlata</w:t>
      </w:r>
    </w:p>
    <w:p>
      <w:pPr>
        <w:pStyle w:val="ListBullet"/>
        <w:spacing w:line="240" w:lineRule="auto"/>
        <w:ind w:left="720"/>
      </w:pPr>
      <w:r/>
      <w:r>
        <w:t>Hisopo</w:t>
      </w:r>
    </w:p>
    <w:p>
      <w:pPr>
        <w:pStyle w:val="ListBullet"/>
        <w:spacing w:line="240" w:lineRule="auto"/>
        <w:ind w:left="720"/>
      </w:pPr>
      <w:r/>
      <w:r>
        <w:t>Sangre (</w:t>
      </w:r>
      <w:hyperlink r:id="rId12288">
        <w:r>
          <w:rPr>
            <w:color w:val="0000EE"/>
            <w:u w:val="single"/>
          </w:rPr>
          <w:t>Levítico 14:2–9</w:t>
        </w:r>
      </w:hyperlink>
      <w:r>
        <w:t>)</w:t>
      </w:r>
    </w:p>
    <w:p>
      <w:r/>
      <w:r>
        <w:t>La sangre era lo único que podía purificar el altar, ya que este era el lugar de sacrificio por el pecado (</w:t>
      </w:r>
      <w:hyperlink r:id="rId12289">
        <w:r>
          <w:rPr>
            <w:color w:val="0000EE"/>
            <w:u w:val="single"/>
          </w:rPr>
          <w:t>Levítico 16:18–19</w:t>
        </w:r>
      </w:hyperlink>
      <w:r>
        <w:t xml:space="preserve">, </w:t>
      </w:r>
      <w:hyperlink r:id="rId11310">
        <w:r>
          <w:rPr>
            <w:color w:val="0000EE"/>
            <w:u w:val="single"/>
          </w:rPr>
          <w:t>Esdras 43:20</w:t>
        </w:r>
      </w:hyperlink>
      <w:r>
        <w:t>).</w:t>
      </w:r>
    </w:p>
    <w:p>
      <w:pPr>
        <w:pStyle w:val="Heading4"/>
      </w:pPr>
      <w:r>
        <w:t>Purificación mediante sacrificio</w:t>
      </w:r>
    </w:p>
    <w:p>
      <w:r/>
      <w:r>
        <w:t>La principal manera en que las personas se purificaban nuevamente era llevando sacrificios a Dios. Diferentes situaciones requerían distintos sacrificios. Las descargas corporales, excepto aquellas relacionadas con la actividad sexual, se purificaban con ofrendas de palomas y tórtolas (</w:t>
      </w:r>
      <w:hyperlink r:id="rId12290">
        <w:r>
          <w:rPr>
            <w:color w:val="0000EE"/>
            <w:u w:val="single"/>
          </w:rPr>
          <w:t>Levítico 15:14–15, 29–30</w:t>
        </w:r>
      </w:hyperlink>
      <w:r>
        <w:t>). El parto requería el sacrificio de un cordero y un ave (</w:t>
      </w:r>
      <w:hyperlink r:id="rId12291">
        <w:r>
          <w:rPr>
            <w:color w:val="0000EE"/>
            <w:u w:val="single"/>
          </w:rPr>
          <w:t>12:6</w:t>
        </w:r>
      </w:hyperlink>
      <w:r>
        <w:t>). Aquellos que eran pobres podían ofrecer aves en lugar de un animal (</w:t>
      </w:r>
      <w:hyperlink r:id="rId1300">
        <w:r>
          <w:rPr>
            <w:color w:val="0000EE"/>
            <w:u w:val="single"/>
          </w:rPr>
          <w:t>Levítico 12:8</w:t>
        </w:r>
      </w:hyperlink>
      <w:r>
        <w:t xml:space="preserve">, </w:t>
      </w:r>
      <w:hyperlink r:id="rId12292">
        <w:r>
          <w:rPr>
            <w:color w:val="0000EE"/>
            <w:u w:val="single"/>
          </w:rPr>
          <w:t>14:21–32</w:t>
        </w:r>
      </w:hyperlink>
      <w:r>
        <w:t xml:space="preserve">, </w:t>
      </w:r>
      <w:hyperlink r:id="rId1297">
        <w:r>
          <w:rPr>
            <w:color w:val="0000EE"/>
            <w:u w:val="single"/>
          </w:rPr>
          <w:t>Lucas 2:24</w:t>
        </w:r>
      </w:hyperlink>
      <w:r>
        <w:t>).</w:t>
      </w:r>
    </w:p>
    <w:p>
      <w:r/>
      <w:r>
        <w:t>En el sacrificio, la sangre simboliza la vida. Por lo tanto, ofrecer sangre representaba la muerte. La impureza de la enfermedad se transfería a la víctima, eliminando así la impureza (</w:t>
      </w:r>
      <w:hyperlink r:id="rId12293">
        <w:r>
          <w:rPr>
            <w:color w:val="0000EE"/>
            <w:u w:val="single"/>
          </w:rPr>
          <w:t>Levítico 14:7</w:t>
        </w:r>
      </w:hyperlink>
      <w:r>
        <w:t>). La víctima sustituía al pecador. Esta sustitución era fundamental porque solo los sacrificios de sangre podían proporcionar la purificación moral necesaria para el pecado. Por lo tanto, el sacrificio de sangre era la base de toda purificación, incluida la de la enfermedad.</w:t>
      </w:r>
    </w:p>
    <w:p>
      <w:pPr>
        <w:pStyle w:val="Heading4"/>
      </w:pPr>
      <w:r>
        <w:t>Purificación por el fuego</w:t>
      </w:r>
    </w:p>
    <w:p>
      <w:r/>
      <w:r>
        <w:t>Algunas impurezas solo podían eliminarse con el fuego. Por ejemplo:</w:t>
      </w:r>
    </w:p>
    <w:p>
      <w:pPr>
        <w:pStyle w:val="ListBullet"/>
        <w:spacing w:line="240" w:lineRule="auto"/>
        <w:ind w:left="720"/>
      </w:pPr>
      <w:r/>
      <w:r>
        <w:t>Las ollas de metal sucias solo podían quedar limpias nuevamente al ser pasadas por el fuego (</w:t>
      </w:r>
      <w:hyperlink r:id="rId12294">
        <w:r>
          <w:rPr>
            <w:color w:val="0000EE"/>
            <w:u w:val="single"/>
          </w:rPr>
          <w:t>Números 31:22–23</w:t>
        </w:r>
      </w:hyperlink>
      <w:r>
        <w:t>)</w:t>
      </w:r>
    </w:p>
    <w:p>
      <w:pPr>
        <w:pStyle w:val="ListBullet"/>
        <w:spacing w:line="240" w:lineRule="auto"/>
        <w:ind w:left="720"/>
      </w:pPr>
      <w:r/>
      <w:r>
        <w:t>El incesto se castigaba con la muerte, y los cuerpos debían ser quemados (</w:t>
      </w:r>
      <w:hyperlink r:id="rId4077">
        <w:r>
          <w:rPr>
            <w:color w:val="0000EE"/>
            <w:u w:val="single"/>
          </w:rPr>
          <w:t>Levítico 20:14</w:t>
        </w:r>
      </w:hyperlink>
      <w:r>
        <w:t>)</w:t>
      </w:r>
    </w:p>
    <w:p>
      <w:pPr>
        <w:pStyle w:val="ListBullet"/>
        <w:spacing w:line="240" w:lineRule="auto"/>
        <w:ind w:left="720"/>
      </w:pPr>
      <w:r/>
      <w:r>
        <w:t>La idolatría exigía la destrucción total de los objetos mediante la quema (</w:t>
      </w:r>
      <w:hyperlink r:id="rId12295">
        <w:r>
          <w:rPr>
            <w:color w:val="0000EE"/>
            <w:u w:val="single"/>
          </w:rPr>
          <w:t>Éxodo 32:20</w:t>
        </w:r>
      </w:hyperlink>
      <w:r>
        <w:t>)</w:t>
      </w:r>
    </w:p>
    <w:p>
      <w:pPr>
        <w:pStyle w:val="ListBullet"/>
        <w:spacing w:line="240" w:lineRule="auto"/>
        <w:ind w:left="720"/>
      </w:pPr>
      <w:r/>
      <w:r>
        <w:t>Las ciudades dedicadas a dioses extranjeros debían ser incendiadas</w:t>
      </w:r>
    </w:p>
    <w:p>
      <w:pPr>
        <w:pStyle w:val="Heading3"/>
      </w:pPr>
      <w:r>
        <w:t>Perspectiva del Nuevo Testamento: ¿Qué enseñó Jesús sobre la pureza?</w:t>
      </w:r>
    </w:p>
    <w:p>
      <w:r/>
      <w:r>
        <w:t>El Nuevo Testamento no rechazó lo que el Antiguo Testamento enseñaba sobre las cosas puras e impuras. En cambio, le dio a estas enseñanzas un nuevo significado. El Nuevo Testamento</w:t>
      </w:r>
      <w:r>
        <w:rPr>
          <w:b/>
        </w:rPr>
        <w:t xml:space="preserve"> </w:t>
      </w:r>
      <w:r>
        <w:t>enfatizó el significado moral del concepto y vinculó la impureza con el pecado.</w:t>
      </w:r>
    </w:p>
    <w:p>
      <w:r/>
      <w:r>
        <w:t>Los evangelios fueron escritos en el contexto de las leyes del Antiguo Testamento y su interpretación por los fariseos y saduceos. Jesús obedeció la ley, pero desafió las reglas que se habían desarrollado a su alrededor. Enseñó que la impureza provenía del corazón y no de fuerzas externas (</w:t>
      </w:r>
      <w:hyperlink r:id="rId5710">
        <w:r>
          <w:rPr>
            <w:color w:val="0000EE"/>
            <w:u w:val="single"/>
          </w:rPr>
          <w:t>Marcos 7:14–23</w:t>
        </w:r>
      </w:hyperlink>
      <w:r>
        <w:t xml:space="preserve">, </w:t>
      </w:r>
      <w:hyperlink r:id="rId5247">
        <w:r>
          <w:rPr>
            <w:color w:val="0000EE"/>
            <w:u w:val="single"/>
          </w:rPr>
          <w:t>Lucas 11:39–41</w:t>
        </w:r>
      </w:hyperlink>
      <w:r>
        <w:t>). Criticó a los fariseos por centrarse en ceremonias externas. Algunos dicen que Jesús "internalizó" la ley, pero es más preciso afirmar que destacó cómo la ley se aplica a la vida interior de una persona.</w:t>
      </w:r>
    </w:p>
    <w:p>
      <w:r/>
      <w:r>
        <w:t>En los evangelios, los espíritus malignos siempre se denominan "espíritus inmundos". Esto indica que son completamente malvados. Es importante destacar que en estos libros, la palabra "inmundo" se utiliza únicamente al referirse a espíritus malignos. Esto muestra cómo el Nuevo Testamento cambió su enfoque. En lugar de centrarse principalmente en la impureza física, se enfocó más en problemas espirituales como el pecado y la culpa.</w:t>
      </w:r>
    </w:p>
    <w:p>
      <w:r/>
      <w:r>
        <w:t>Un evento significativo ocurrió en la iglesia cristiana primitiva (</w:t>
      </w:r>
      <w:hyperlink r:id="rId2374">
        <w:r>
          <w:rPr>
            <w:color w:val="0000EE"/>
            <w:u w:val="single"/>
          </w:rPr>
          <w:t>Hechos 10</w:t>
        </w:r>
      </w:hyperlink>
      <w:r>
        <w:t>). Dios le reveló a Pedro, uno de los seguidores más cercanos de Jesús, que las personas no judías (llamadas "gentiles") no eran impuras. Dios deseaba que Pedro los acogiera en la iglesia. Como resultado, un hombre llamado Cornelio, que no era judío, se convirtió en uno de los primeros seguidores gentiles de Jesús.</w:t>
      </w:r>
    </w:p>
    <w:p>
      <w:r/>
      <w:r>
        <w:t>Jesús enseñó que la impureza proviene de lo que hay en el corazón de una persona, no solo de romper reglas religiosas. Esta enseñanza influyó en Pablo, quien más tarde escribió muchas cartas en el Nuevo Testamento. Pablo, un fariseo que era fiel a la ley, enseñó que nada es impuro en sí mismo (</w:t>
      </w:r>
      <w:hyperlink r:id="rId12296">
        <w:r>
          <w:rPr>
            <w:color w:val="0000EE"/>
            <w:u w:val="single"/>
          </w:rPr>
          <w:t>Romanos 14:14–20</w:t>
        </w:r>
      </w:hyperlink>
      <w:r>
        <w:t>). En sus cartas, Pablo explicó que las personas se vuelven puras de una nueva manera:</w:t>
      </w:r>
    </w:p>
    <w:p>
      <w:pPr>
        <w:pStyle w:val="ListBullet"/>
        <w:spacing w:line="240" w:lineRule="auto"/>
        <w:ind w:left="720"/>
      </w:pPr>
      <w:r/>
      <w:r>
        <w:t>Al obedecer a Dios de corazón</w:t>
      </w:r>
    </w:p>
    <w:p>
      <w:pPr>
        <w:pStyle w:val="ListBullet"/>
        <w:spacing w:line="240" w:lineRule="auto"/>
        <w:ind w:left="720"/>
      </w:pPr>
      <w:r/>
      <w:r>
        <w:t>Al ser renovado por Dios (conocido como "regeneración")</w:t>
      </w:r>
    </w:p>
    <w:p>
      <w:pPr>
        <w:pStyle w:val="ListBullet"/>
        <w:spacing w:line="240" w:lineRule="auto"/>
        <w:ind w:left="720"/>
      </w:pPr>
      <w:r/>
      <w:r>
        <w:t>A través de la muerte de Jesús, se tiene el poder de limpiar a las personas del pecado</w:t>
      </w:r>
    </w:p>
    <w:p>
      <w:r/>
      <w:r>
        <w:t xml:space="preserve">Pablo destacó que ser impuro se refería a hacer el mal, no a infringir las normas religiosas (ver </w:t>
      </w:r>
      <w:hyperlink r:id="rId12297">
        <w:r>
          <w:rPr>
            <w:color w:val="0000EE"/>
            <w:u w:val="single"/>
          </w:rPr>
          <w:t>Romanos 6:19</w:t>
        </w:r>
      </w:hyperlink>
      <w:r>
        <w:t xml:space="preserve">, </w:t>
      </w:r>
      <w:hyperlink r:id="rId12298">
        <w:r>
          <w:rPr>
            <w:color w:val="0000EE"/>
            <w:u w:val="single"/>
          </w:rPr>
          <w:t>1 Tesalonicenses 2:3–4</w:t>
        </w:r>
      </w:hyperlink>
      <w:r>
        <w:t>)</w:t>
      </w:r>
    </w:p>
    <w:p>
      <w:r/>
      <w:r>
        <w:t>La muerte de Jesús en la cruz fue el método definitivo y completo para limpiar a las personas de sus pecados (</w:t>
      </w:r>
      <w:hyperlink r:id="rId12299">
        <w:r>
          <w:rPr>
            <w:color w:val="0000EE"/>
            <w:u w:val="single"/>
          </w:rPr>
          <w:t>Hebreos 9:14, 22</w:t>
        </w:r>
      </w:hyperlink>
      <w:r>
        <w:t xml:space="preserve">, </w:t>
      </w:r>
      <w:hyperlink r:id="rId2871">
        <w:r>
          <w:rPr>
            <w:color w:val="0000EE"/>
            <w:u w:val="single"/>
          </w:rPr>
          <w:t>1 Juan 1:7</w:t>
        </w:r>
      </w:hyperlink>
      <w:r>
        <w:t>). En el Antiguo Testamento, la gente sacrificaba toros y cabras, pero estos sacrificios solo prefiguraban lo que Jesús haría más adelante. La Biblia emplea un lenguaje simbólico para describir esto:</w:t>
      </w:r>
    </w:p>
    <w:p>
      <w:pPr>
        <w:pStyle w:val="ListBullet"/>
        <w:spacing w:line="240" w:lineRule="auto"/>
        <w:ind w:left="720"/>
      </w:pPr>
      <w:r/>
      <w:r>
        <w:t>Las personas que confían en Jesús están "lavadas ... en la sangre del Cordero" (</w:t>
      </w:r>
      <w:hyperlink r:id="rId12300">
        <w:r>
          <w:rPr>
            <w:color w:val="0000EE"/>
            <w:u w:val="single"/>
          </w:rPr>
          <w:t>Apocalipsis 7:14</w:t>
        </w:r>
      </w:hyperlink>
      <w:r>
        <w:t>)</w:t>
      </w:r>
    </w:p>
    <w:p>
      <w:pPr>
        <w:pStyle w:val="ListBullet"/>
        <w:spacing w:line="240" w:lineRule="auto"/>
        <w:ind w:left="720"/>
      </w:pPr>
      <w:r/>
      <w:r>
        <w:t>Visten túnicas blancas impecables (</w:t>
      </w:r>
      <w:hyperlink r:id="rId11629">
        <w:r>
          <w:rPr>
            <w:color w:val="0000EE"/>
            <w:u w:val="single"/>
          </w:rPr>
          <w:t>15:6,</w:t>
        </w:r>
      </w:hyperlink>
      <w:r>
        <w:t xml:space="preserve"> </w:t>
      </w:r>
      <w:hyperlink r:id="rId12301">
        <w:r>
          <w:rPr>
            <w:color w:val="0000EE"/>
            <w:u w:val="single"/>
          </w:rPr>
          <w:t>19:8–14</w:t>
        </w:r>
      </w:hyperlink>
      <w:r>
        <w:t>)</w:t>
      </w:r>
    </w:p>
    <w:p>
      <w:r/>
      <w:r>
        <w:t>Cuando Jesús murió, entregó su sangre (su vida) porque Dios el Padre se lo pidió. Esto cumplió con todos los requisitos de justicia de Dios. Debido a que Jesús demostró que Dios el Padre es completamente justo y bueno, Dios ahora puede perdonar a las personas que han hecho mal. Esto es coherente con quien Dios siempre ha sido y siempre será. Dios es tanto perfectamente justo (hace lo que es correcto) como aquel que hace que las personas estén en paz consigo mismo cuando creen en Jesús (</w:t>
      </w:r>
      <w:hyperlink r:id="rId12302">
        <w:r>
          <w:rPr>
            <w:color w:val="0000EE"/>
            <w:u w:val="single"/>
          </w:rPr>
          <w:t>Romanos 3:24–26</w:t>
        </w:r>
      </w:hyperlink>
      <w:r>
        <w:t>).</w:t>
      </w:r>
    </w:p>
    <w:p>
      <w:r/>
      <w:r>
        <w:rPr>
          <w:i/>
        </w:rPr>
        <w:t>Véase también</w:t>
      </w:r>
      <w:r>
        <w:t xml:space="preserve"> </w:t>
      </w:r>
      <w:r>
        <w:t>Bautismo</w:t>
      </w:r>
      <w:r>
        <w:t xml:space="preserve">, </w:t>
      </w:r>
      <w:r>
        <w:t>Circuncisión</w:t>
      </w:r>
      <w:r>
        <w:t xml:space="preserve">, </w:t>
      </w:r>
      <w:r>
        <w:t>Incircuncisión</w:t>
      </w:r>
      <w:r>
        <w:t xml:space="preserve">, </w:t>
      </w:r>
      <w:r>
        <w:t>Ofrendas y Sacrificios</w:t>
      </w:r>
      <w:r>
        <w:t xml:space="preserve">, </w:t>
      </w:r>
      <w:r>
        <w:t>Ley, Concepto Bíblico de</w:t>
      </w:r>
      <w:r>
        <w:t xml:space="preserve">, </w:t>
      </w:r>
      <w:r>
        <w:t>Leyes Dietéticas</w:t>
      </w:r>
      <w:r>
        <w:t>.</w:t>
      </w:r>
      <w:r/>
      <w:r/>
    </w:p>
    <w:p>
      <w:r/>
    </w:p>
    <w:p>
      <w:pPr>
        <w:pStyle w:val="Heading2"/>
      </w:pPr>
      <w:r>
        <w:t>Reina</w:t>
      </w:r>
      <w:r/>
    </w:p>
    <w:p>
      <w:r/>
      <w:r>
        <w:t>Una palabra que se utiliza para describir a un monarca reinante, una reina consorte o una reina madre.</w:t>
      </w:r>
    </w:p>
    <w:p>
      <w:r/>
      <w:r>
        <w:t>La reina de Seba fue la mujer más rica del mundo. Alcanzó esta posición después de visitar la lujosa corte del rey Salomón (</w:t>
      </w:r>
      <w:hyperlink r:id="rId12303">
        <w:r>
          <w:rPr>
            <w:color w:val="0000EE"/>
            <w:u w:val="single"/>
          </w:rPr>
          <w:t>1 Re 10:1</w:t>
        </w:r>
      </w:hyperlink>
      <w:r>
        <w:t xml:space="preserve">, </w:t>
      </w:r>
      <w:hyperlink r:id="rId1783">
        <w:r>
          <w:rPr>
            <w:color w:val="0000EE"/>
            <w:u w:val="single"/>
          </w:rPr>
          <w:t>Mateo 12:42</w:t>
        </w:r>
      </w:hyperlink>
      <w:r>
        <w:t xml:space="preserve">, </w:t>
      </w:r>
      <w:hyperlink r:id="rId8839">
        <w:r>
          <w:rPr>
            <w:color w:val="0000EE"/>
            <w:u w:val="single"/>
          </w:rPr>
          <w:t>Lucas 11:31</w:t>
        </w:r>
      </w:hyperlink>
      <w:r>
        <w:t xml:space="preserve">). Llegó con un gran séquito y camellos cargados de oro, joyas y especias. Candace, reina de Etiopía, se menciona en </w:t>
      </w:r>
      <w:hyperlink r:id="rId2105">
        <w:r>
          <w:rPr>
            <w:color w:val="0000EE"/>
            <w:u w:val="single"/>
          </w:rPr>
          <w:t>Hechos 8:27</w:t>
        </w:r>
      </w:hyperlink>
      <w:r>
        <w:t>. Un eunuco, un ministro de alto rango en su corte, fue convertido por Felipe mientras visitaba Jerusalén.</w:t>
      </w:r>
    </w:p>
    <w:p>
      <w:r/>
      <w:r>
        <w:t>En la historia judía, Atalía reinó durante seis años. Creyó haber eliminado a todos los pretendientes rivales al trono en la familia real (</w:t>
      </w:r>
      <w:hyperlink r:id="rId12304">
        <w:r>
          <w:rPr>
            <w:color w:val="0000EE"/>
            <w:u w:val="single"/>
          </w:rPr>
          <w:t>2 Re 11:3</w:t>
        </w:r>
      </w:hyperlink>
      <w:r>
        <w:t>). Además, Salomé Alexandra sucedió a su marido, Alejandro Janneo, como gobernante desde el 76 al 67 a. C. Una reina consorte generalmente desempeñaba un papel menor. Dos excepciones son Betsabé (</w:t>
      </w:r>
      <w:hyperlink r:id="rId12305">
        <w:r>
          <w:rPr>
            <w:color w:val="0000EE"/>
            <w:u w:val="single"/>
          </w:rPr>
          <w:t>1 Re 1:15–31</w:t>
        </w:r>
      </w:hyperlink>
      <w:r>
        <w:t>) y Jezabel (</w:t>
      </w:r>
      <w:hyperlink r:id="rId12306">
        <w:r>
          <w:rPr>
            <w:color w:val="0000EE"/>
            <w:u w:val="single"/>
          </w:rPr>
          <w:t>1 Re 21:1–29</w:t>
        </w:r>
      </w:hyperlink>
      <w:r>
        <w:t>). Betsabé deseaba que su hijo heredara el trono. Jezabel tramó una acusación falsa que resultó en la muerte de Nabot.</w:t>
      </w:r>
    </w:p>
    <w:p>
      <w:r/>
      <w:r>
        <w:t xml:space="preserve">La reina madre desempeñaba un papel influyente. No solo gobernaba la casa real, sino que también era respetada tanto por la corte como por el monarca (ver </w:t>
      </w:r>
      <w:hyperlink r:id="rId3285">
        <w:r>
          <w:rPr>
            <w:color w:val="0000EE"/>
            <w:u w:val="single"/>
          </w:rPr>
          <w:t>Éxodo 20:12</w:t>
        </w:r>
      </w:hyperlink>
      <w:r>
        <w:t>). Sus peticiones rara vez eran rechazadas (</w:t>
      </w:r>
      <w:hyperlink r:id="rId12307">
        <w:r>
          <w:rPr>
            <w:color w:val="0000EE"/>
            <w:u w:val="single"/>
          </w:rPr>
          <w:t>1 Re 2:20</w:t>
        </w:r>
      </w:hyperlink>
      <w:r>
        <w:t>). Como madre del rey, su posición era única. Las esposas del rey compartían su estatus con otras. Maachá, reina madre de Abisalom, incluso mantuvo su autoridad durante gran parte del reinado de su nieto (</w:t>
      </w:r>
      <w:hyperlink r:id="rId12308">
        <w:r>
          <w:rPr>
            <w:color w:val="0000EE"/>
            <w:u w:val="single"/>
          </w:rPr>
          <w:t>1 Re 15:2,10,13</w:t>
        </w:r>
      </w:hyperlink>
      <w:r>
        <w:t xml:space="preserve">; </w:t>
      </w:r>
      <w:hyperlink r:id="rId12309">
        <w:r>
          <w:rPr>
            <w:color w:val="0000EE"/>
            <w:u w:val="single"/>
          </w:rPr>
          <w:t>2 Cró 15:16</w:t>
        </w:r>
      </w:hyperlink>
      <w:r>
        <w:t>). La reina madre era coronada (</w:t>
      </w:r>
      <w:hyperlink r:id="rId12310">
        <w:r>
          <w:rPr>
            <w:color w:val="0000EE"/>
            <w:u w:val="single"/>
          </w:rPr>
          <w:t>Jeremías 13:18</w:t>
        </w:r>
      </w:hyperlink>
      <w:r>
        <w:t>). Betsabé, siendo ahora reina, tenía suficiente poder para sentarse a la derecha del rey Salomón (</w:t>
      </w:r>
      <w:hyperlink r:id="rId5773">
        <w:r>
          <w:rPr>
            <w:color w:val="0000EE"/>
            <w:u w:val="single"/>
          </w:rPr>
          <w:t>1 Re 2:19</w:t>
        </w:r>
      </w:hyperlink>
      <w:r>
        <w:t>).</w:t>
      </w:r>
      <w:r/>
      <w:r/>
    </w:p>
    <w:p>
      <w:r/>
    </w:p>
    <w:p>
      <w:pPr>
        <w:pStyle w:val="Heading2"/>
      </w:pPr>
      <w:r>
        <w:t>Reino de Dios, Reino de los Cielos</w:t>
      </w:r>
      <w:r/>
    </w:p>
    <w:p>
      <w:r/>
      <w:r>
        <w:t>El gobierno soberano de Dios, iniciado por el ministerio terrenal de Cristo, se consumará cuando el reino del mundo se convierta en el reino de nuestro Señor y de su Cristo (</w:t>
      </w:r>
      <w:hyperlink r:id="rId11912">
        <w:r>
          <w:rPr>
            <w:color w:val="0000EE"/>
            <w:u w:val="single"/>
          </w:rPr>
          <w:t>Ap 11:15</w:t>
        </w:r>
      </w:hyperlink>
      <w:r>
        <w:t>).</w:t>
      </w:r>
    </w:p>
    <w:p>
      <w:r/>
      <w:r>
        <w:t xml:space="preserve">Sumario </w:t>
      </w:r>
    </w:p>
    <w:p>
      <w:r/>
      <w:r>
        <w:t>• Introducción</w:t>
      </w:r>
    </w:p>
    <w:p>
      <w:r/>
      <w:r>
        <w:t>• Contexto del Antiguo Testamento</w:t>
      </w:r>
    </w:p>
    <w:p>
      <w:r/>
      <w:r>
        <w:t>• En el Nuevo Testamento</w:t>
      </w:r>
    </w:p>
    <w:p>
      <w:pPr>
        <w:pStyle w:val="Heading3"/>
      </w:pPr>
      <w:r>
        <w:t>Introducción</w:t>
      </w:r>
    </w:p>
    <w:p>
      <w:r/>
      <w:r>
        <w:t>Según el testimonio de los primeros tres Evangelios, la proclamación del reino de Dios fue el mensaje central de Jesús. Mateo resume el ministerio en Galilea con las palabras: “</w:t>
      </w:r>
      <w:r>
        <w:t>Y rodeó Jesús toda Galilea, enseñando en las sinagogas de ellos, y predicando el evangelio del reino</w:t>
      </w:r>
      <w:r>
        <w:t>” (</w:t>
      </w:r>
      <w:hyperlink r:id="rId5521">
        <w:r>
          <w:rPr>
            <w:color w:val="0000EE"/>
            <w:u w:val="single"/>
          </w:rPr>
          <w:t>Mt 4:23</w:t>
        </w:r>
      </w:hyperlink>
      <w:r>
        <w:t>, RVR1909). El Sermón del Monte trata sobre la justicia que califica a las personas para entrar en el reino de Dios (</w:t>
      </w:r>
      <w:hyperlink r:id="rId5208">
        <w:r>
          <w:rPr>
            <w:color w:val="0000EE"/>
            <w:u w:val="single"/>
          </w:rPr>
          <w:t>5:20</w:t>
        </w:r>
      </w:hyperlink>
      <w:r>
        <w:t xml:space="preserve">). La colección de parábolas en </w:t>
      </w:r>
      <w:hyperlink r:id="rId7758">
        <w:r>
          <w:rPr>
            <w:color w:val="0000EE"/>
            <w:u w:val="single"/>
          </w:rPr>
          <w:t>Mateo 13</w:t>
        </w:r>
      </w:hyperlink>
      <w:r>
        <w:t xml:space="preserve"> y </w:t>
      </w:r>
      <w:hyperlink r:id="rId5697">
        <w:r>
          <w:rPr>
            <w:color w:val="0000EE"/>
            <w:u w:val="single"/>
          </w:rPr>
          <w:t>Marcos 4</w:t>
        </w:r>
      </w:hyperlink>
      <w:r>
        <w:t xml:space="preserve"> ilustra el “misterio” del reino de Dios (</w:t>
      </w:r>
      <w:hyperlink r:id="rId4878">
        <w:r>
          <w:rPr>
            <w:color w:val="0000EE"/>
            <w:u w:val="single"/>
          </w:rPr>
          <w:t>Mt 13:11</w:t>
        </w:r>
      </w:hyperlink>
      <w:r>
        <w:t xml:space="preserve">, </w:t>
      </w:r>
      <w:hyperlink r:id="rId9984">
        <w:r>
          <w:rPr>
            <w:color w:val="0000EE"/>
            <w:u w:val="single"/>
          </w:rPr>
          <w:t>Mc 4:11</w:t>
        </w:r>
      </w:hyperlink>
      <w:r>
        <w:t>). El establecimiento de la Cena del Señor anticipa el establecimiento del reino de Dios (</w:t>
      </w:r>
      <w:hyperlink r:id="rId8245">
        <w:r>
          <w:rPr>
            <w:color w:val="0000EE"/>
            <w:u w:val="single"/>
          </w:rPr>
          <w:t>Mt 26:29</w:t>
        </w:r>
      </w:hyperlink>
      <w:r>
        <w:t xml:space="preserve">, </w:t>
      </w:r>
      <w:hyperlink r:id="rId8244">
        <w:r>
          <w:rPr>
            <w:color w:val="0000EE"/>
            <w:u w:val="single"/>
          </w:rPr>
          <w:t>Mc 14:25</w:t>
        </w:r>
      </w:hyperlink>
      <w:r>
        <w:t>).</w:t>
      </w:r>
    </w:p>
    <w:p>
      <w:r/>
      <w:r>
        <w:t>El Nuevo Testamento menciona dos formas diferentes de la expresión: “el reino de Dios” y “el reino de los cielos”. Esta última se encuentra solo en Mateo, aunque Mateo también utiliza “el reino de Dios” en cuatro ocasiones (</w:t>
      </w:r>
      <w:hyperlink r:id="rId7845">
        <w:r>
          <w:rPr>
            <w:color w:val="0000EE"/>
            <w:u w:val="single"/>
          </w:rPr>
          <w:t>Mt 12:28;</w:t>
        </w:r>
      </w:hyperlink>
      <w:r>
        <w:t xml:space="preserve"> </w:t>
      </w:r>
      <w:hyperlink r:id="rId199">
        <w:r>
          <w:rPr>
            <w:color w:val="0000EE"/>
            <w:u w:val="single"/>
          </w:rPr>
          <w:t>19:24</w:t>
        </w:r>
      </w:hyperlink>
      <w:r>
        <w:t xml:space="preserve">; </w:t>
      </w:r>
      <w:hyperlink r:id="rId12311">
        <w:r>
          <w:rPr>
            <w:color w:val="0000EE"/>
            <w:u w:val="single"/>
          </w:rPr>
          <w:t>21:31, 43</w:t>
        </w:r>
      </w:hyperlink>
      <w:r>
        <w:t>). “El reino de los cielos” es una frase semítica que habría sido significativa para los judíos, pero no para los griegos. Los judíos, por reverencia a Dios, evitaban pronunciar el nombre divino, y la literatura contemporánea ofrece ejemplos de cómo se sustituía la palabra Dios por “cielo” (</w:t>
      </w:r>
      <w:hyperlink r:id="rId12312">
        <w:r>
          <w:rPr>
            <w:color w:val="0000EE"/>
            <w:u w:val="single"/>
          </w:rPr>
          <w:t>1 Mac 3:18; 50</w:t>
        </w:r>
      </w:hyperlink>
      <w:r>
        <w:t xml:space="preserve">; </w:t>
      </w:r>
      <w:hyperlink r:id="rId12313">
        <w:r>
          <w:rPr>
            <w:color w:val="0000EE"/>
            <w:u w:val="single"/>
          </w:rPr>
          <w:t>4:10</w:t>
        </w:r>
      </w:hyperlink>
      <w:r>
        <w:t xml:space="preserve">; ver </w:t>
      </w:r>
      <w:hyperlink r:id="rId2453">
        <w:r>
          <w:rPr>
            <w:color w:val="0000EE"/>
            <w:u w:val="single"/>
          </w:rPr>
          <w:t>Lc 15:18</w:t>
        </w:r>
      </w:hyperlink>
      <w:r>
        <w:t>).</w:t>
      </w:r>
    </w:p>
    <w:p>
      <w:r/>
      <w:r>
        <w:t xml:space="preserve">La clave para entender el reino de Dios es que el significado básico de la palabra griega </w:t>
      </w:r>
      <w:r>
        <w:rPr>
          <w:i/>
        </w:rPr>
        <w:t>basileia</w:t>
      </w:r>
      <w:r>
        <w:t xml:space="preserve">, al igual que del hebreo </w:t>
      </w:r>
      <w:r>
        <w:rPr>
          <w:i/>
        </w:rPr>
        <w:t>malkut</w:t>
      </w:r>
      <w:r>
        <w:t xml:space="preserve">, es gobierno, reinado, dominio. Frecuentemente encontramos en el Antiguo Testamento la expresión “en el año del reinado de... ” que significa en el año del reinado de un rey determinado (por ejemplo, </w:t>
      </w:r>
      <w:hyperlink r:id="rId12314">
        <w:r>
          <w:rPr>
            <w:color w:val="0000EE"/>
            <w:u w:val="single"/>
          </w:rPr>
          <w:t>1 Cr 26:31</w:t>
        </w:r>
      </w:hyperlink>
      <w:r>
        <w:t xml:space="preserve">, </w:t>
      </w:r>
      <w:hyperlink r:id="rId12315">
        <w:r>
          <w:rPr>
            <w:color w:val="0000EE"/>
            <w:u w:val="single"/>
          </w:rPr>
          <w:t>2 Cr 3:2</w:t>
        </w:r>
      </w:hyperlink>
      <w:r>
        <w:t xml:space="preserve">; </w:t>
      </w:r>
      <w:hyperlink r:id="rId12316">
        <w:r>
          <w:rPr>
            <w:color w:val="0000EE"/>
            <w:u w:val="single"/>
          </w:rPr>
          <w:t>15:10</w:t>
        </w:r>
      </w:hyperlink>
      <w:r>
        <w:t xml:space="preserve">, </w:t>
      </w:r>
      <w:hyperlink r:id="rId12317">
        <w:r>
          <w:rPr>
            <w:color w:val="0000EE"/>
            <w:u w:val="single"/>
          </w:rPr>
          <w:t>Esd 7:1</w:t>
        </w:r>
      </w:hyperlink>
      <w:r>
        <w:t xml:space="preserve">; </w:t>
      </w:r>
      <w:hyperlink r:id="rId12318">
        <w:r>
          <w:rPr>
            <w:color w:val="0000EE"/>
            <w:u w:val="single"/>
          </w:rPr>
          <w:t>8:1,</w:t>
        </w:r>
      </w:hyperlink>
      <w:r>
        <w:t xml:space="preserve"> </w:t>
      </w:r>
      <w:hyperlink r:id="rId2018">
        <w:r>
          <w:rPr>
            <w:color w:val="0000EE"/>
            <w:u w:val="single"/>
          </w:rPr>
          <w:t>Est 2:16</w:t>
        </w:r>
      </w:hyperlink>
      <w:r>
        <w:t xml:space="preserve">, </w:t>
      </w:r>
      <w:hyperlink r:id="rId12319">
        <w:r>
          <w:rPr>
            <w:color w:val="0000EE"/>
            <w:u w:val="single"/>
          </w:rPr>
          <w:t>Jer 10:7</w:t>
        </w:r>
      </w:hyperlink>
      <w:r>
        <w:t xml:space="preserve">; </w:t>
      </w:r>
      <w:hyperlink r:id="rId12320">
        <w:r>
          <w:rPr>
            <w:color w:val="0000EE"/>
            <w:u w:val="single"/>
          </w:rPr>
          <w:t>52:31</w:t>
        </w:r>
      </w:hyperlink>
      <w:r>
        <w:t>). Cuando leemos que el reino de Salomón fue firmemente establecido (</w:t>
      </w:r>
      <w:hyperlink r:id="rId12321">
        <w:r>
          <w:rPr>
            <w:color w:val="0000EE"/>
            <w:u w:val="single"/>
          </w:rPr>
          <w:t>1 Re 2:12</w:t>
        </w:r>
      </w:hyperlink>
      <w:r>
        <w:t>), debemos entender que su autoridad para reinar fue consolidada. “</w:t>
      </w:r>
      <w:r>
        <w:t>Traspasarle el reino de Saúl a</w:t>
      </w:r>
      <w:r>
        <w:t xml:space="preserve"> [David]” (</w:t>
      </w:r>
      <w:hyperlink r:id="rId12322">
        <w:r>
          <w:rPr>
            <w:color w:val="0000EE"/>
            <w:u w:val="single"/>
          </w:rPr>
          <w:t>1 Cr 12:23</w:t>
        </w:r>
      </w:hyperlink>
      <w:r>
        <w:t xml:space="preserve">, RVR1909) indica que la autoridad que había sido de Saúl fue dada a David. Como resultado de haber recibido autoridad legal, David se convirtió en rey. Esta idea abstracta de </w:t>
      </w:r>
      <w:r>
        <w:rPr>
          <w:i/>
        </w:rPr>
        <w:t>malkut</w:t>
      </w:r>
      <w:r>
        <w:t xml:space="preserve"> es evidente cuando se encuentra en paralelismos con conceptos como poder, fuerza, gloria y dominio (</w:t>
      </w:r>
      <w:hyperlink r:id="rId12323">
        <w:r>
          <w:rPr>
            <w:color w:val="0000EE"/>
            <w:u w:val="single"/>
          </w:rPr>
          <w:t>Dn 4:34</w:t>
        </w:r>
      </w:hyperlink>
      <w:r>
        <w:t xml:space="preserve">; </w:t>
      </w:r>
      <w:hyperlink r:id="rId12324">
        <w:r>
          <w:rPr>
            <w:color w:val="0000EE"/>
            <w:u w:val="single"/>
          </w:rPr>
          <w:t>7:14</w:t>
        </w:r>
      </w:hyperlink>
      <w:r>
        <w:t>).</w:t>
      </w:r>
    </w:p>
    <w:p>
      <w:r/>
      <w:r>
        <w:t xml:space="preserve">Cuando se menciona el término </w:t>
      </w:r>
      <w:r>
        <w:rPr>
          <w:i/>
        </w:rPr>
        <w:t>malkut</w:t>
      </w:r>
      <w:r>
        <w:t xml:space="preserve"> de Dios, casi siempre se refiere a su autoridad o a su gobierno como el Rey celestial. “</w:t>
      </w:r>
      <w:r>
        <w:t>La gloria de tu reino digan, Y hablen de tu fortaleza</w:t>
      </w:r>
      <w:r>
        <w:t xml:space="preserve">... </w:t>
      </w:r>
      <w:r>
        <w:t>Tu reino es reino de todos los siglos, y tu señorío en toda generación y generación.</w:t>
      </w:r>
      <w:r>
        <w:t>” (</w:t>
      </w:r>
      <w:hyperlink r:id="rId12325">
        <w:r>
          <w:rPr>
            <w:color w:val="0000EE"/>
            <w:u w:val="single"/>
          </w:rPr>
          <w:t>Sal 145:11–13</w:t>
        </w:r>
      </w:hyperlink>
      <w:r>
        <w:t>, RVR1909).</w:t>
      </w:r>
    </w:p>
    <w:p>
      <w:r/>
      <w:r>
        <w:t xml:space="preserve">Además, si un rey gobierna, debe haber un reino o esfera sobre la que reina. Esto también se llama </w:t>
      </w:r>
      <w:r>
        <w:rPr>
          <w:i/>
        </w:rPr>
        <w:t>malkut.</w:t>
      </w:r>
      <w:r>
        <w:t xml:space="preserve"> “</w:t>
      </w:r>
      <w:r>
        <w:t>Y el reino de Josafat tuvo reposo; porque su Dios le dió reposo de todas partes</w:t>
      </w:r>
      <w:r>
        <w:t>” (</w:t>
      </w:r>
      <w:hyperlink r:id="rId12326">
        <w:r>
          <w:rPr>
            <w:color w:val="0000EE"/>
            <w:u w:val="single"/>
          </w:rPr>
          <w:t>2 Cr 20:30</w:t>
        </w:r>
      </w:hyperlink>
      <w:r>
        <w:t xml:space="preserve">, RVR1909; ver </w:t>
      </w:r>
      <w:hyperlink r:id="rId12327">
        <w:r>
          <w:rPr>
            <w:color w:val="0000EE"/>
            <w:u w:val="single"/>
          </w:rPr>
          <w:t>Est 3:6</w:t>
        </w:r>
      </w:hyperlink>
      <w:r>
        <w:t xml:space="preserve">, </w:t>
      </w:r>
      <w:hyperlink r:id="rId12319">
        <w:r>
          <w:rPr>
            <w:color w:val="0000EE"/>
            <w:u w:val="single"/>
          </w:rPr>
          <w:t>Jer 10:7</w:t>
        </w:r>
      </w:hyperlink>
      <w:r>
        <w:t xml:space="preserve">, </w:t>
      </w:r>
      <w:hyperlink r:id="rId9519">
        <w:r>
          <w:rPr>
            <w:color w:val="0000EE"/>
            <w:u w:val="single"/>
          </w:rPr>
          <w:t>Dn 9:1</w:t>
        </w:r>
      </w:hyperlink>
      <w:r>
        <w:t xml:space="preserve">; </w:t>
      </w:r>
      <w:hyperlink r:id="rId12328">
        <w:r>
          <w:rPr>
            <w:color w:val="0000EE"/>
            <w:u w:val="single"/>
          </w:rPr>
          <w:t>11:9</w:t>
        </w:r>
      </w:hyperlink>
      <w:r>
        <w:t>).</w:t>
      </w:r>
    </w:p>
    <w:p>
      <w:r/>
      <w:r>
        <w:t xml:space="preserve">Este mismo uso dual de </w:t>
      </w:r>
      <w:r>
        <w:rPr>
          <w:i/>
        </w:rPr>
        <w:t>basileia</w:t>
      </w:r>
      <w:r>
        <w:t xml:space="preserve"> se encuentra en el NT. De hecho, </w:t>
      </w:r>
      <w:r>
        <w:rPr>
          <w:i/>
        </w:rPr>
        <w:t>basileia</w:t>
      </w:r>
      <w:r>
        <w:t xml:space="preserve"> podría traducirse como “poder real” en </w:t>
      </w:r>
      <w:hyperlink r:id="rId12329">
        <w:r>
          <w:rPr>
            <w:color w:val="0000EE"/>
            <w:u w:val="single"/>
          </w:rPr>
          <w:t>Lucas 23:42</w:t>
        </w:r>
      </w:hyperlink>
      <w:r>
        <w:t xml:space="preserve"> (RVR1909) y en </w:t>
      </w:r>
      <w:hyperlink r:id="rId8193">
        <w:r>
          <w:rPr>
            <w:color w:val="0000EE"/>
            <w:u w:val="single"/>
          </w:rPr>
          <w:t>Juan 18:36</w:t>
        </w:r>
      </w:hyperlink>
      <w:r>
        <w:t>. Cuando un noble iba a un país lejano para obtener un “reino” (</w:t>
      </w:r>
      <w:hyperlink r:id="rId12330">
        <w:r>
          <w:rPr>
            <w:color w:val="0000EE"/>
            <w:u w:val="single"/>
          </w:rPr>
          <w:t>Lucas 19:12</w:t>
        </w:r>
      </w:hyperlink>
      <w:r>
        <w:t>, RVR1909), iba a la autoridad gobernante para recibir un nombramiento como rey. Cuando Jesús dijo, “</w:t>
      </w:r>
      <w:r>
        <w:t>Mi reino no es de este mundo</w:t>
      </w:r>
      <w:r>
        <w:t>” (</w:t>
      </w:r>
      <w:hyperlink r:id="rId8193">
        <w:r>
          <w:rPr>
            <w:color w:val="0000EE"/>
            <w:u w:val="single"/>
          </w:rPr>
          <w:t>Jn 18:36</w:t>
        </w:r>
      </w:hyperlink>
      <w:r>
        <w:t>), no quiso decir que su gobierno no tiene relación con el mundo, sino más bien que su reinado, su dominio, no proviene del hombre, sino de Dios. Por lo tanto, rechaza el uso de luchas mundanas para lograr sus fines.</w:t>
      </w:r>
    </w:p>
    <w:p>
      <w:r/>
      <w:r>
        <w:t xml:space="preserve">Este significado central de </w:t>
      </w:r>
      <w:r>
        <w:rPr>
          <w:i/>
        </w:rPr>
        <w:t>basileia</w:t>
      </w:r>
      <w:r>
        <w:t xml:space="preserve"> facilita la comprensión de muchos dichos en los Evangelios. En la Oración del Señor, la petición “Venga tu reino” (</w:t>
      </w:r>
      <w:hyperlink r:id="rId12331">
        <w:r>
          <w:rPr>
            <w:color w:val="0000EE"/>
            <w:u w:val="single"/>
          </w:rPr>
          <w:t>Mt 6:10</w:t>
        </w:r>
      </w:hyperlink>
      <w:r>
        <w:t>) es una súplica para que Dios manifieste su reinado, de modo que su voluntad se cumpla en la tierra como en el cielo. Cuando leemos que se debe recibir “</w:t>
      </w:r>
      <w:r>
        <w:t>el reino de Dios como un niño</w:t>
      </w:r>
      <w:r>
        <w:t>” (</w:t>
      </w:r>
      <w:hyperlink r:id="rId5561">
        <w:r>
          <w:rPr>
            <w:color w:val="0000EE"/>
            <w:u w:val="single"/>
          </w:rPr>
          <w:t>Mc 10:15</w:t>
        </w:r>
      </w:hyperlink>
      <w:r>
        <w:t>, RVR1909), debemos abrir nuestros corazones y vidas al gobierno de Dios.</w:t>
      </w:r>
    </w:p>
    <w:p>
      <w:r/>
      <w:r>
        <w:t>También en el NT hay expresiones sobre estar "en" el reino o "entrar" en el reino (</w:t>
      </w:r>
      <w:hyperlink r:id="rId12332">
        <w:r>
          <w:rPr>
            <w:color w:val="0000EE"/>
            <w:u w:val="single"/>
          </w:rPr>
          <w:t>Mt 8:11</w:t>
        </w:r>
      </w:hyperlink>
      <w:r>
        <w:t xml:space="preserve">, </w:t>
      </w:r>
      <w:hyperlink r:id="rId12333">
        <w:r>
          <w:rPr>
            <w:color w:val="0000EE"/>
            <w:u w:val="single"/>
          </w:rPr>
          <w:t>Mc 9:47</w:t>
        </w:r>
      </w:hyperlink>
      <w:r>
        <w:t xml:space="preserve">; </w:t>
      </w:r>
      <w:hyperlink r:id="rId12334">
        <w:r>
          <w:rPr>
            <w:color w:val="0000EE"/>
            <w:u w:val="single"/>
          </w:rPr>
          <w:t>10:23–25</w:t>
        </w:r>
      </w:hyperlink>
      <w:r>
        <w:t xml:space="preserve">, </w:t>
      </w:r>
      <w:hyperlink r:id="rId12335">
        <w:r>
          <w:rPr>
            <w:color w:val="0000EE"/>
            <w:u w:val="single"/>
          </w:rPr>
          <w:t>Lc 13:28</w:t>
        </w:r>
      </w:hyperlink>
      <w:r>
        <w:t>). No hay objeción filológica o teológica para entender “el reino de Dios” primero como el reinado o gobierno divino y, en segundo lugar, como la esfera de bendición en la que se experimenta ese reinado.</w:t>
      </w:r>
    </w:p>
    <w:p>
      <w:pPr>
        <w:pStyle w:val="Heading3"/>
      </w:pPr>
      <w:r>
        <w:t>Contexto del Antiguo Testamento</w:t>
      </w:r>
    </w:p>
    <w:p>
      <w:r/>
      <w:r>
        <w:t>La expresión "el reino de Dios" no se encuentra en el Antiguo Testamento, pero la idea aparece a lo largo de los profetas. Con frecuencia, se menciona a Dios como el Rey, tanto de Israel (</w:t>
      </w:r>
      <w:hyperlink r:id="rId12336">
        <w:r>
          <w:rPr>
            <w:color w:val="0000EE"/>
            <w:u w:val="single"/>
          </w:rPr>
          <w:t>Ex 15:18</w:t>
        </w:r>
      </w:hyperlink>
      <w:r>
        <w:t xml:space="preserve">, </w:t>
      </w:r>
      <w:hyperlink r:id="rId12337">
        <w:r>
          <w:rPr>
            <w:color w:val="0000EE"/>
            <w:u w:val="single"/>
          </w:rPr>
          <w:t>Nm 23:21,</w:t>
        </w:r>
      </w:hyperlink>
      <w:r>
        <w:t xml:space="preserve"> </w:t>
      </w:r>
      <w:hyperlink r:id="rId7700">
        <w:r>
          <w:rPr>
            <w:color w:val="0000EE"/>
            <w:u w:val="single"/>
          </w:rPr>
          <w:t>Dt 33:5</w:t>
        </w:r>
      </w:hyperlink>
      <w:r>
        <w:t xml:space="preserve">, </w:t>
      </w:r>
      <w:hyperlink r:id="rId12338">
        <w:r>
          <w:rPr>
            <w:color w:val="0000EE"/>
            <w:u w:val="single"/>
          </w:rPr>
          <w:t>Is 43:15</w:t>
        </w:r>
      </w:hyperlink>
      <w:r>
        <w:t>) como de toda la tierra (</w:t>
      </w:r>
      <w:hyperlink r:id="rId12339">
        <w:r>
          <w:rPr>
            <w:color w:val="0000EE"/>
            <w:u w:val="single"/>
          </w:rPr>
          <w:t>2 Re 19:15</w:t>
        </w:r>
      </w:hyperlink>
      <w:r>
        <w:t xml:space="preserve">, </w:t>
      </w:r>
      <w:hyperlink r:id="rId12340">
        <w:r>
          <w:rPr>
            <w:color w:val="0000EE"/>
            <w:u w:val="single"/>
          </w:rPr>
          <w:t>Sal 29:10</w:t>
        </w:r>
      </w:hyperlink>
      <w:r>
        <w:t xml:space="preserve">; </w:t>
      </w:r>
      <w:hyperlink r:id="rId9566">
        <w:r>
          <w:rPr>
            <w:color w:val="0000EE"/>
            <w:u w:val="single"/>
          </w:rPr>
          <w:t>47:2</w:t>
        </w:r>
      </w:hyperlink>
      <w:r>
        <w:t xml:space="preserve">; </w:t>
      </w:r>
      <w:hyperlink r:id="rId12341">
        <w:r>
          <w:rPr>
            <w:color w:val="0000EE"/>
            <w:u w:val="single"/>
          </w:rPr>
          <w:t>93:1–2</w:t>
        </w:r>
      </w:hyperlink>
      <w:r>
        <w:t xml:space="preserve">; </w:t>
      </w:r>
      <w:hyperlink r:id="rId12342">
        <w:r>
          <w:rPr>
            <w:color w:val="0000EE"/>
            <w:u w:val="single"/>
          </w:rPr>
          <w:t>96:10</w:t>
        </w:r>
      </w:hyperlink>
      <w:r>
        <w:t xml:space="preserve">; </w:t>
      </w:r>
      <w:hyperlink r:id="rId12343">
        <w:r>
          <w:rPr>
            <w:color w:val="0000EE"/>
            <w:u w:val="single"/>
          </w:rPr>
          <w:t>97:1–9</w:t>
        </w:r>
      </w:hyperlink>
      <w:r>
        <w:t xml:space="preserve">; </w:t>
      </w:r>
      <w:hyperlink r:id="rId12344">
        <w:r>
          <w:rPr>
            <w:color w:val="0000EE"/>
            <w:u w:val="single"/>
          </w:rPr>
          <w:t>99:1–4</w:t>
        </w:r>
      </w:hyperlink>
      <w:r>
        <w:t xml:space="preserve">; </w:t>
      </w:r>
      <w:hyperlink r:id="rId12345">
        <w:r>
          <w:rPr>
            <w:color w:val="0000EE"/>
            <w:u w:val="single"/>
          </w:rPr>
          <w:t>145:11–13</w:t>
        </w:r>
      </w:hyperlink>
      <w:r>
        <w:t xml:space="preserve">, </w:t>
      </w:r>
      <w:hyperlink r:id="rId7130">
        <w:r>
          <w:rPr>
            <w:color w:val="0000EE"/>
            <w:u w:val="single"/>
          </w:rPr>
          <w:t>Is 6:5</w:t>
        </w:r>
      </w:hyperlink>
      <w:r>
        <w:t xml:space="preserve">, </w:t>
      </w:r>
      <w:hyperlink r:id="rId10109">
        <w:r>
          <w:rPr>
            <w:color w:val="0000EE"/>
            <w:u w:val="single"/>
          </w:rPr>
          <w:t>Jer 46:18</w:t>
        </w:r>
      </w:hyperlink>
      <w:r>
        <w:t>). Aunque Dios no es el Rey terrenal de Israel, otras referencias mencionan un día en que Dios se convertirá en Rey y gobernará sobre su pueblo (</w:t>
      </w:r>
      <w:hyperlink r:id="rId8903">
        <w:r>
          <w:rPr>
            <w:color w:val="0000EE"/>
            <w:u w:val="single"/>
          </w:rPr>
          <w:t>Is 24:23</w:t>
        </w:r>
      </w:hyperlink>
      <w:r>
        <w:t xml:space="preserve">; </w:t>
      </w:r>
      <w:hyperlink r:id="rId12346">
        <w:r>
          <w:rPr>
            <w:color w:val="0000EE"/>
            <w:u w:val="single"/>
          </w:rPr>
          <w:t>33:22</w:t>
        </w:r>
      </w:hyperlink>
      <w:r>
        <w:t xml:space="preserve">; </w:t>
      </w:r>
      <w:hyperlink r:id="rId11081">
        <w:r>
          <w:rPr>
            <w:color w:val="0000EE"/>
            <w:u w:val="single"/>
          </w:rPr>
          <w:t>52:7</w:t>
        </w:r>
      </w:hyperlink>
      <w:r>
        <w:t xml:space="preserve">, </w:t>
      </w:r>
      <w:hyperlink r:id="rId12347">
        <w:r>
          <w:rPr>
            <w:color w:val="0000EE"/>
            <w:u w:val="single"/>
          </w:rPr>
          <w:t>Abd 1:21</w:t>
        </w:r>
      </w:hyperlink>
      <w:r>
        <w:t xml:space="preserve">, </w:t>
      </w:r>
      <w:hyperlink r:id="rId12348">
        <w:r>
          <w:rPr>
            <w:color w:val="0000EE"/>
            <w:u w:val="single"/>
          </w:rPr>
          <w:t>Sof 3:15</w:t>
        </w:r>
      </w:hyperlink>
      <w:r>
        <w:t xml:space="preserve">, </w:t>
      </w:r>
      <w:hyperlink r:id="rId12349">
        <w:r>
          <w:rPr>
            <w:color w:val="0000EE"/>
            <w:u w:val="single"/>
          </w:rPr>
          <w:t>Zac 14:9–11</w:t>
        </w:r>
      </w:hyperlink>
      <w:r>
        <w:t>).</w:t>
      </w:r>
    </w:p>
    <w:p>
      <w:r/>
      <w:r>
        <w:t>Este breve resumen de la realeza de Dios proporciona el esquema para todo el concepto del Antiguo Testamento. Aunque Dios es Rey sobre toda la tierra, es de una manera especial Rey sobre su pueblo, Israel. Por lo tanto, el gobierno de Dios se manifiesta en la historia de Israel. Sin embargo, solo se realiza de manera parcial e imperfecta. Israel, una y otra vez, se rebeló contra la soberanía divina. Además, Israel era constantemente acosado por guerras con sus vecinos paganos, en las que no siempre era victorioso. Asimismo, hay males en la naturaleza y el mundo físico que a menudo traen sufrimiento al pueblo de Dios. Por lo tanto, los profetas anhelan el día en que el gobierno de Dios se experimente plenamente, no solo por Israel, sino por todo el mundo. El énfasis principal de los profetas está en la esperanza y el establecimiento del gobierno perfecto de Dios en el mundo.</w:t>
      </w:r>
    </w:p>
    <w:p>
      <w:r/>
      <w:r>
        <w:t>Los profetas describen el establecimiento definitivo del reino de Dios en términos de una teofanía: una visita divina (</w:t>
      </w:r>
      <w:hyperlink r:id="rId12350">
        <w:r>
          <w:rPr>
            <w:color w:val="0000EE"/>
            <w:u w:val="single"/>
          </w:rPr>
          <w:t>Mi 1:3–4</w:t>
        </w:r>
      </w:hyperlink>
      <w:r>
        <w:t>). Zacarías anticipa un “Día del Señor” cuando todas las naciones se reunirán para luchar contra Jerusalén, y el Señor saldrá a combatir contra esas naciones (</w:t>
      </w:r>
      <w:hyperlink r:id="rId12351">
        <w:r>
          <w:rPr>
            <w:color w:val="0000EE"/>
            <w:u w:val="single"/>
          </w:rPr>
          <w:t>Zac 14:3, 5</w:t>
        </w:r>
      </w:hyperlink>
      <w:r>
        <w:t>). Israel será visitado por el Señor (</w:t>
      </w:r>
      <w:hyperlink r:id="rId12352">
        <w:r>
          <w:rPr>
            <w:color w:val="0000EE"/>
            <w:u w:val="single"/>
          </w:rPr>
          <w:t>Is 29:6</w:t>
        </w:r>
      </w:hyperlink>
      <w:r>
        <w:t>) y será salvo de sus enemigos (</w:t>
      </w:r>
      <w:hyperlink r:id="rId12353">
        <w:r>
          <w:rPr>
            <w:color w:val="0000EE"/>
            <w:u w:val="single"/>
          </w:rPr>
          <w:t>35:4</w:t>
        </w:r>
      </w:hyperlink>
      <w:r>
        <w:t xml:space="preserve">; </w:t>
      </w:r>
      <w:hyperlink r:id="rId8415">
        <w:r>
          <w:rPr>
            <w:color w:val="0000EE"/>
            <w:u w:val="single"/>
          </w:rPr>
          <w:t>59:20</w:t>
        </w:r>
      </w:hyperlink>
      <w:r>
        <w:t>). La llegada de Dios también implicará juicio (</w:t>
      </w:r>
      <w:hyperlink r:id="rId12354">
        <w:r>
          <w:rPr>
            <w:color w:val="0000EE"/>
            <w:u w:val="single"/>
          </w:rPr>
          <w:t>2:21</w:t>
        </w:r>
      </w:hyperlink>
      <w:r>
        <w:t xml:space="preserve">; </w:t>
      </w:r>
      <w:hyperlink r:id="rId12355">
        <w:r>
          <w:rPr>
            <w:color w:val="0000EE"/>
            <w:u w:val="single"/>
          </w:rPr>
          <w:t>26:21</w:t>
        </w:r>
      </w:hyperlink>
      <w:r>
        <w:t>). Esta venida final de Dios significará la salvación tanto de los gentiles como de Israel (</w:t>
      </w:r>
      <w:hyperlink r:id="rId12356">
        <w:r>
          <w:rPr>
            <w:color w:val="0000EE"/>
            <w:u w:val="single"/>
          </w:rPr>
          <w:t>Zec 2:10–11</w:t>
        </w:r>
      </w:hyperlink>
      <w:r>
        <w:t xml:space="preserve">; cf. </w:t>
      </w:r>
      <w:hyperlink r:id="rId12357">
        <w:r>
          <w:rPr>
            <w:color w:val="0000EE"/>
            <w:u w:val="single"/>
          </w:rPr>
          <w:t>Is 66:18–24</w:t>
        </w:r>
      </w:hyperlink>
      <w:r>
        <w:t>).</w:t>
      </w:r>
    </w:p>
    <w:p>
      <w:r/>
      <w:r>
        <w:t>Detrás de este lenguaje hay una teología distinta del “Dios que viene.” Es un hecho ampliamente reconocido en la teología contemporánea del Antiguo Testamento que el Dios del Antiguo Testamento no es un Dios de la naturaleza, como los dioses de otros pueblos, sino un Dios de la historia: un Dios que visita a su pueblo en la historia para bendecirlo o juzgarlo. Dios visitó a Israel en Egipto para liberarlos de la esclavitud y constituirlos como su pueblo. El rescate de Egipto no fue meramente un acto de liberación; fue un acto a través del cual Dios se dio a conocer y mediante el cual Israel debía conocerlo y servirle.</w:t>
      </w:r>
    </w:p>
    <w:p>
      <w:r/>
      <w:r>
        <w:t>Como Dios ha visitado a su pueblo repetidamente a lo largo de su historia, finalmente vendrá a ellos en el futuro para juzgar la maldad y establecer su reino. La esperanza de Israel está, por lo tanto, arraigada en la historia, o más bien en el Dios que actúa en la historia. Dios finalmente irrumpirá en la historia en una gloriosa teofanía para establecer su dominio en toda la tierra. La fuente del reino no es la historia en sí misma, sino Dios.</w:t>
      </w:r>
    </w:p>
    <w:p>
      <w:r/>
      <w:r>
        <w:t>Mientras los profetas visualizan el reino como algo que proviene de Dios, este reino siempre se encuentra en la tierra. La irrupción divina en el orden natural no busca su destrucción, sino que pretende dar paso a un nuevo orden perfecto que surge del antiguo orden que era imperfecto. Los profetas no ofrecen una imagen única y consistente del nuevo orden. A veces, el nuevo orden se describe en términos muy terrenales. “</w:t>
      </w:r>
      <w:r>
        <w:t>El pisador de las uvas al que lleva la simiente; y los montes destilarán mosto</w:t>
      </w:r>
      <w:r>
        <w:t>” (</w:t>
      </w:r>
      <w:hyperlink r:id="rId12358">
        <w:r>
          <w:rPr>
            <w:color w:val="0000EE"/>
            <w:u w:val="single"/>
          </w:rPr>
          <w:t>Am 9:13</w:t>
        </w:r>
      </w:hyperlink>
      <w:r>
        <w:t>, RVR1909). Por otro lado, Dios creará nuevos cielos y una nueva tierra (</w:t>
      </w:r>
      <w:hyperlink r:id="rId9600">
        <w:r>
          <w:rPr>
            <w:color w:val="0000EE"/>
            <w:u w:val="single"/>
          </w:rPr>
          <w:t>Is 65:17,</w:t>
        </w:r>
      </w:hyperlink>
      <w:r>
        <w:t xml:space="preserve"> </w:t>
      </w:r>
      <w:hyperlink r:id="rId10452">
        <w:r>
          <w:rPr>
            <w:color w:val="0000EE"/>
            <w:u w:val="single"/>
          </w:rPr>
          <w:t>66:22</w:t>
        </w:r>
      </w:hyperlink>
      <w:r>
        <w:t>), donde habrá alegría sin perturbaciones, prosperidad, paz y justicia. La visita final de Dios significará la redención del mundo, ya que una tierra redimida es el escenario del reino de Dios. Los profetas esperan repetidamente la liberación de la creación “de la esclavitud de la decadencia”. La descripción a menudo se expresa en términos físicos simples. El desierto se volverá fértil (</w:t>
      </w:r>
      <w:hyperlink r:id="rId5306">
        <w:r>
          <w:rPr>
            <w:color w:val="0000EE"/>
            <w:u w:val="single"/>
          </w:rPr>
          <w:t>32:15</w:t>
        </w:r>
      </w:hyperlink>
      <w:r>
        <w:t>); el desierto florecerá (</w:t>
      </w:r>
      <w:hyperlink r:id="rId8398">
        <w:r>
          <w:rPr>
            <w:color w:val="0000EE"/>
            <w:u w:val="single"/>
          </w:rPr>
          <w:t>35:2</w:t>
        </w:r>
      </w:hyperlink>
      <w:r>
        <w:t xml:space="preserve">); la tristeza y el gemido huirán (v. </w:t>
      </w:r>
      <w:hyperlink r:id="rId12197">
        <w:r>
          <w:rPr>
            <w:color w:val="0000EE"/>
            <w:u w:val="single"/>
          </w:rPr>
          <w:t>10</w:t>
        </w:r>
      </w:hyperlink>
      <w:r>
        <w:t xml:space="preserve">). Las arenas ardientes se enfriarán y los lugares secos se convertirán en manantiales de agua (v </w:t>
      </w:r>
      <w:hyperlink r:id="rId11688">
        <w:r>
          <w:rPr>
            <w:color w:val="0000EE"/>
            <w:u w:val="single"/>
          </w:rPr>
          <w:t>7</w:t>
        </w:r>
      </w:hyperlink>
      <w:r>
        <w:t>); la paz regresará al mundo animal de modo que toda herida y destrucción se eliminarán (</w:t>
      </w:r>
      <w:hyperlink r:id="rId12359">
        <w:r>
          <w:rPr>
            <w:color w:val="0000EE"/>
            <w:u w:val="single"/>
          </w:rPr>
          <w:t>11:6</w:t>
        </w:r>
      </w:hyperlink>
      <w:r>
        <w:t xml:space="preserve">). Todo esto ocurre porque la tierra será llena del conocimiento de Dios (v </w:t>
      </w:r>
      <w:hyperlink r:id="rId12360">
        <w:r>
          <w:rPr>
            <w:color w:val="0000EE"/>
            <w:u w:val="single"/>
          </w:rPr>
          <w:t>9</w:t>
        </w:r>
      </w:hyperlink>
      <w:r>
        <w:t>).</w:t>
      </w:r>
    </w:p>
    <w:p>
      <w:r/>
      <w:r>
        <w:t>Tales palabras no son mera poesía, sino que reflejan una profunda teología de la creación. Los humanos, como criaturas, fueron hechos para habitar en la tierra, y la tierra comparte el destino humano. El punto principal es que la creación en sí misma es buena y no un obstáculo para la verdadera espiritualidad, como a menudo se pensaba en el pensamiento griego. La redención siempre incluye la redención de la tierra, que luego se convierte en el entorno bendito que Dios pretendía que fuera. La salvación no significa liberación de la condición de criatura, ya que esto no es algo malo, sino un elemento esencial y permanente de la verdadera existencia humana. La salvación no implica escapar de la existencia corporal como criatura, como en algunos pensamientos griegos. Por el contrario, la redención última significará la redención de toda la persona. La aparición de la doctrina de la resurrección corporal es un reflejo de esta teología de la condición de criatura. El corolario de esto es que la creación en su totalidad debe compartir la bendición de la redención.</w:t>
      </w:r>
    </w:p>
    <w:p>
      <w:r/>
      <w:r>
        <w:t>Un rasgo distintivo en la escatología profética es la tensión entre la historia y la escatología. Es decir, cuando los profetas miraban hacia el futuro, percibían tanto un juicio histórico inmediato como una visita escatológica más lejana. Para Amós, el Día del Señor representa tanto el juicio inmediato de Israel por los asirios como una salvación escatológica final. Joel anticipa una visita histórica inminente de sequía y langostas, pero más allá de esto, vislumbra el Día escatológico del Señor. Sofonías contempla un Día inminente del Señor en alguna visita histórica no especificada (</w:t>
      </w:r>
      <w:hyperlink r:id="rId12361">
        <w:r>
          <w:rPr>
            <w:color w:val="0000EE"/>
            <w:u w:val="single"/>
          </w:rPr>
          <w:t>Sof 1:2–18</w:t>
        </w:r>
      </w:hyperlink>
      <w:r>
        <w:t>), pero más allá de esto, prevé la salvación de los gentiles (</w:t>
      </w:r>
      <w:hyperlink r:id="rId10319">
        <w:r>
          <w:rPr>
            <w:color w:val="0000EE"/>
            <w:u w:val="single"/>
          </w:rPr>
          <w:t>3:9</w:t>
        </w:r>
      </w:hyperlink>
      <w:r>
        <w:t>). El mismo Dios que actúa en la historia para bendecir y juzgar a su pueblo actuará al final de la historia en un acto escatológico de juicio y salvación. Los profetas no distinguen claramente entre estos dos días, ya que es el mismo Dios quien se encarga de juzgar y salvar a su pueblo.</w:t>
      </w:r>
    </w:p>
    <w:p>
      <w:r/>
      <w:r>
        <w:t>La esperanza escatológica de los profetas es siempre una esperanza ética. Es decir, los profetas no están interesados en el futuro por sí mismo, sino en el impacto que el futuro tiene en el presente. Las predicciones proféticas fueron dadas para que, a la luz del juicio y la salvación futuros, Israel pudiera ser confrontado en el presente con la voluntad de Dios. “</w:t>
      </w:r>
      <w:r>
        <w:t>Aparéjate para venir al encuentro á tu Dios, oh Israel</w:t>
      </w:r>
      <w:r>
        <w:t>” (</w:t>
      </w:r>
      <w:hyperlink r:id="rId12362">
        <w:r>
          <w:rPr>
            <w:color w:val="0000EE"/>
            <w:u w:val="single"/>
          </w:rPr>
          <w:t>Am 4:12</w:t>
        </w:r>
      </w:hyperlink>
      <w:r>
        <w:t>, RVR1909) bien podría considerarse como el tema principal de todos los profetas.</w:t>
      </w:r>
    </w:p>
    <w:p>
      <w:pPr>
        <w:pStyle w:val="Heading3"/>
      </w:pPr>
      <w:r>
        <w:t>En el Nuevo Testamento</w:t>
      </w:r>
    </w:p>
    <w:p>
      <w:pPr>
        <w:pStyle w:val="Heading4"/>
      </w:pPr>
      <w:r>
        <w:t>Los Evangelios Sinópticos</w:t>
      </w:r>
    </w:p>
    <w:p>
      <w:r/>
      <w:r>
        <w:t>Las enseñanzas de Jesús sobre el reino de Dios reflejaban el mismo contraste entre el orden presente y la era futura que el de los profetas, y lo expresó con las palabras “este siglo y el siglo venidero”. Este hecho se oscurece en algunas versiones bíblicas, que traduce la palabra “siglo” como “mundo.” Sin embargo, estos son dos conceptos diferentes. Un hombre rico le preguntó a Jesús qué debía hacer para heredar la vida eterna (</w:t>
      </w:r>
      <w:hyperlink r:id="rId12363">
        <w:r>
          <w:rPr>
            <w:color w:val="0000EE"/>
            <w:u w:val="single"/>
          </w:rPr>
          <w:t>Mc 10:17</w:t>
        </w:r>
      </w:hyperlink>
      <w:r>
        <w:t>). El contexto deja claro que estaba preguntando sobre la vida escatológica: la vida de la resurrección (</w:t>
      </w:r>
      <w:hyperlink r:id="rId428">
        <w:r>
          <w:rPr>
            <w:color w:val="0000EE"/>
            <w:u w:val="single"/>
          </w:rPr>
          <w:t>Dn 12:2</w:t>
        </w:r>
      </w:hyperlink>
      <w:r>
        <w:t xml:space="preserve">). Jesús habla de la dificultad de entrar en el reino de Dios. (El pasaje paralelo en </w:t>
      </w:r>
      <w:hyperlink r:id="rId12364">
        <w:r>
          <w:rPr>
            <w:color w:val="0000EE"/>
            <w:u w:val="single"/>
          </w:rPr>
          <w:t>Mateo 19:23–24</w:t>
        </w:r>
      </w:hyperlink>
      <w:r>
        <w:t xml:space="preserve"> menciona tanto “reino de Dios” como “reino de los cielos”, demostrando que son términos intercambiables). Ante su reacción, los discípulos preguntan "</w:t>
      </w:r>
      <w:r>
        <w:t>¿Quién pues podrá ser salvo?</w:t>
      </w:r>
      <w:r>
        <w:t>”. La respuesta de Jesús contrasta la parcela de sus discípulos “en este tiempo” con el “siglo venidero” (</w:t>
      </w:r>
      <w:hyperlink r:id="rId11395">
        <w:r>
          <w:rPr>
            <w:color w:val="0000EE"/>
            <w:u w:val="single"/>
          </w:rPr>
          <w:t>Mc 10:29–30</w:t>
        </w:r>
      </w:hyperlink>
      <w:r>
        <w:t>) cuando heredarían la vida eterna. Está claro en este pasaje que, en cierto sentido, el reino de Dios, el reino de los cielos, la salvación y la vida eterna pertenecen todos a la era (siglo) venidera. Según este dicho, el pueblo de Dios no experimentará la vida eterna hasta que lo hagan en la nueva era.</w:t>
      </w:r>
    </w:p>
    <w:p>
      <w:r/>
      <w:r>
        <w:t>Mateo es el único que utiliza la expresión “el fin del mundo” (o mejor de la era o siglo). Este siglo terminará con la venida del Hijo del hombre (</w:t>
      </w:r>
      <w:hyperlink r:id="rId12365">
        <w:r>
          <w:rPr>
            <w:color w:val="0000EE"/>
            <w:u w:val="single"/>
          </w:rPr>
          <w:t>Mt 24:3</w:t>
        </w:r>
      </w:hyperlink>
      <w:r>
        <w:t>) y con el juicio de la humanidad (</w:t>
      </w:r>
      <w:hyperlink r:id="rId12366">
        <w:r>
          <w:rPr>
            <w:color w:val="0000EE"/>
            <w:u w:val="single"/>
          </w:rPr>
          <w:t>13:39–42</w:t>
        </w:r>
      </w:hyperlink>
      <w:r>
        <w:t xml:space="preserve">). En ese momento, los justos serán separados de los malos (v. </w:t>
      </w:r>
      <w:hyperlink r:id="rId12367">
        <w:r>
          <w:rPr>
            <w:color w:val="0000EE"/>
            <w:u w:val="single"/>
          </w:rPr>
          <w:t>49</w:t>
        </w:r>
      </w:hyperlink>
      <w:r>
        <w:t>). La misma expresión aparece en la promesa de Jesús resucitado, asegurando a sus discípulos su presencia hasta la consumación del siglo (</w:t>
      </w:r>
      <w:hyperlink r:id="rId1211">
        <w:r>
          <w:rPr>
            <w:color w:val="0000EE"/>
            <w:u w:val="single"/>
          </w:rPr>
          <w:t>28:20</w:t>
        </w:r>
      </w:hyperlink>
      <w:r>
        <w:t>). Se deduce que si este siglo ha de llegar a su consumación, debe ser seguido por otro siglo: el siglo venidero.</w:t>
      </w:r>
    </w:p>
    <w:p>
      <w:r/>
      <w:r>
        <w:t>El reino escatológico será inaugurado por un evento apocalíptico: la gloriosa venida del Hijo del hombre. Esto se aclara en dos de las parábolas sobre el reino de Dios. En la parábola de la cizaña, "enviará el Hijo del hombre sus ángeles, y cogerán de su reino todos los escándalos, y los que hacen iniquidad, y los echarán en el horno de fuego" (</w:t>
      </w:r>
      <w:hyperlink r:id="rId12368">
        <w:r>
          <w:rPr>
            <w:color w:val="0000EE"/>
            <w:u w:val="single"/>
          </w:rPr>
          <w:t>Mt 13:41–42</w:t>
        </w:r>
      </w:hyperlink>
      <w:r>
        <w:t>, RVR1909). La parábola de las ovejas y los cabritos refleja la misma escatología. Cuando el Hijo del hombre venga en su gloria, se sentará en su trono glorioso para juzgar a las naciones, separando las ovejas de los cabritos. Los justos, las ovejas, deben "</w:t>
      </w:r>
      <w:r>
        <w:t>heredar el reino preparado para vosotros desde la fundación del mundo</w:t>
      </w:r>
      <w:r>
        <w:t>"; y la entrada en el reino es sinónimo de entrada en la vida (</w:t>
      </w:r>
      <w:hyperlink r:id="rId4335">
        <w:r>
          <w:rPr>
            <w:color w:val="0000EE"/>
            <w:u w:val="single"/>
          </w:rPr>
          <w:t>25:31–46</w:t>
        </w:r>
      </w:hyperlink>
      <w:r>
        <w:t>, RVR1909).</w:t>
      </w:r>
    </w:p>
    <w:p>
      <w:r/>
      <w:r>
        <w:t xml:space="preserve">El carácter escatológico del reino de Dios también se observa en las otras dos parábolas de </w:t>
      </w:r>
      <w:hyperlink r:id="rId12369">
        <w:r>
          <w:rPr>
            <w:color w:val="0000EE"/>
            <w:u w:val="single"/>
          </w:rPr>
          <w:t>Mateo 25</w:t>
        </w:r>
      </w:hyperlink>
      <w:r>
        <w:t>. “</w:t>
      </w:r>
      <w:r>
        <w:t>Entonces el reino de los cielos será semejante á diez vírgenes, que tomando sus lámparas, salieron á recibir al esposo</w:t>
      </w:r>
      <w:r>
        <w:t xml:space="preserve">” (v. </w:t>
      </w:r>
      <w:hyperlink r:id="rId10163">
        <w:r>
          <w:rPr>
            <w:color w:val="0000EE"/>
            <w:u w:val="single"/>
          </w:rPr>
          <w:t>1</w:t>
        </w:r>
      </w:hyperlink>
      <w:r>
        <w:t xml:space="preserve">, RVR1909). Sin embargo, cinco de ellas fueron insensatas y no llevaron suficiente aceite para sus lámparas. Así, llegaron tarde a la boda y fueron excluidas del banquete de bodas, un símbolo del reino escatológico, mientras que las que estaban debidamente preparadas entraron en el reino. De la misma manera, los dos siervos fieles que habían sido “fieles en lo poco” fueron admitidos para “entrar en el gozo de tu señor” (vv. </w:t>
      </w:r>
      <w:hyperlink r:id="rId12370">
        <w:r>
          <w:rPr>
            <w:color w:val="0000EE"/>
            <w:u w:val="single"/>
          </w:rPr>
          <w:t>21, 23</w:t>
        </w:r>
      </w:hyperlink>
      <w:r>
        <w:t>), mientras que el siervo infiel fue excluido del reino y arrojado a la oscuridad exterior.</w:t>
      </w:r>
    </w:p>
    <w:p>
      <w:r/>
      <w:r>
        <w:t>Jesús casi nunca mostró interés en las descripciones del reino escatológico, pero es evidente que su llegada estaba constantemente en sus pensamientos. Los puros de corazón verán a Dios (</w:t>
      </w:r>
      <w:hyperlink r:id="rId3261">
        <w:r>
          <w:rPr>
            <w:color w:val="0000EE"/>
            <w:u w:val="single"/>
          </w:rPr>
          <w:t>Mt 5:8</w:t>
        </w:r>
      </w:hyperlink>
      <w:r>
        <w:t>). La cosecha se llevará a cabo y el grano será recogido en el granero (</w:t>
      </w:r>
      <w:hyperlink r:id="rId12371">
        <w:r>
          <w:rPr>
            <w:color w:val="0000EE"/>
            <w:u w:val="single"/>
          </w:rPr>
          <w:t>13:30; 39</w:t>
        </w:r>
      </w:hyperlink>
      <w:r>
        <w:t xml:space="preserve">, </w:t>
      </w:r>
      <w:hyperlink r:id="rId12372">
        <w:r>
          <w:rPr>
            <w:color w:val="0000EE"/>
            <w:u w:val="single"/>
          </w:rPr>
          <w:t>Mc 4:29</w:t>
        </w:r>
      </w:hyperlink>
      <w:r>
        <w:t>). Jesús utilizó frecuentemente la metáfora de un banquete o la comunión en la mesa para describir la vida en el reino escatológico. Beberá vino de nuevo con sus discípulos en el reino de Dios. Comerán y beberán en la mesa de Jesús en el reino (</w:t>
      </w:r>
      <w:hyperlink r:id="rId12051">
        <w:r>
          <w:rPr>
            <w:color w:val="0000EE"/>
            <w:u w:val="single"/>
          </w:rPr>
          <w:t>Lc 22:30</w:t>
        </w:r>
      </w:hyperlink>
      <w:r>
        <w:t>). La gente será reunida de todos los rincones de la tierra para sentarse a la mesa con los santos del Antiguo Testamento (</w:t>
      </w:r>
      <w:hyperlink r:id="rId12373">
        <w:r>
          <w:rPr>
            <w:color w:val="0000EE"/>
            <w:u w:val="single"/>
          </w:rPr>
          <w:t>Mt 8:11–12</w:t>
        </w:r>
      </w:hyperlink>
      <w:r>
        <w:t xml:space="preserve">, </w:t>
      </w:r>
      <w:hyperlink r:id="rId12374">
        <w:r>
          <w:rPr>
            <w:color w:val="0000EE"/>
            <w:u w:val="single"/>
          </w:rPr>
          <w:t>Lc 13:29</w:t>
        </w:r>
      </w:hyperlink>
      <w:r>
        <w:t>). La consumación se asemeja a un banquete de bodas (</w:t>
      </w:r>
      <w:hyperlink r:id="rId3661">
        <w:r>
          <w:rPr>
            <w:color w:val="0000EE"/>
            <w:u w:val="single"/>
          </w:rPr>
          <w:t>Mt 22:1–14</w:t>
        </w:r>
      </w:hyperlink>
      <w:r>
        <w:t>) y un banquete (</w:t>
      </w:r>
      <w:hyperlink r:id="rId5560">
        <w:r>
          <w:rPr>
            <w:color w:val="0000EE"/>
            <w:u w:val="single"/>
          </w:rPr>
          <w:t>Lc 14:16–24</w:t>
        </w:r>
      </w:hyperlink>
      <w:r>
        <w:t>). Todas estas metáforas representan la restauración de la comunión entre Dios y las personas, una unión que había sido rota por el pecado.</w:t>
      </w:r>
    </w:p>
    <w:p>
      <w:r/>
      <w:r>
        <w:t>En la mayoría de los dichos citados para ilustrar el carácter futuro del reino, "reino" se refiere al orden escatológico, el escatón, el siglo venidero. Sin embargo, cuando Jesús enseñó a sus discípulos a orar "venga tu reino" (</w:t>
      </w:r>
      <w:hyperlink r:id="rId12331">
        <w:r>
          <w:rPr>
            <w:color w:val="0000EE"/>
            <w:u w:val="single"/>
          </w:rPr>
          <w:t>Mt 6:10</w:t>
        </w:r>
      </w:hyperlink>
      <w:r>
        <w:t>), no se refería al nuevo orden escatológico; se refería al reino como el gobierno real de Dios, su reinado. Es una oración para que Dios establezca efectivamente su gobierno soberano en el mundo.</w:t>
      </w:r>
    </w:p>
    <w:p>
      <w:r/>
      <w:r>
        <w:t>En su enseñanza sobre el reino de Dios como la consumación apocalíptica, Jesús no difiere esencialmente de los profetas del Antiguo Testamento. El elemento más distintivo en la enseñanza de Jesús, de hecho, el aspecto que caracteriza toda su misión y mensaje, es que, en un sentido real de la palabra, el reino de Dios ha llegado a la historia de una manera completamente inesperada. Esto distingue la enseñanza de Jesús de todo el pensamiento judío contemporáneo.</w:t>
      </w:r>
    </w:p>
    <w:p>
      <w:r/>
      <w:r>
        <w:t>Esto se observa principalmente en su enseñanza repetida de que su misión es el cumplimiento de las profecías mesiánicas del Antiguo Testamento. Marcos resume el mensaje de Jesús con las palabras: “</w:t>
      </w:r>
      <w:r>
        <w:t>El tiempo es cumplido, y el reino de Dios está cerca: arrepentíos, y creed al evangelio</w:t>
      </w:r>
      <w:r>
        <w:t>” (</w:t>
      </w:r>
      <w:hyperlink r:id="rId1160">
        <w:r>
          <w:rPr>
            <w:color w:val="0000EE"/>
            <w:u w:val="single"/>
          </w:rPr>
          <w:t>Mc 1:15</w:t>
        </w:r>
      </w:hyperlink>
      <w:r>
        <w:t>, RVR1909). Esta declaración puede tener dos significados. Puede referirse a la inminente llegada del reino apocalíptico. Mateo resume el mensaje de Juan el Bautista con casi las mismas palabras: “</w:t>
      </w:r>
      <w:r>
        <w:t>Arrepentíos, que el reino de los cielos se ha acercado</w:t>
      </w:r>
      <w:r>
        <w:t>” (</w:t>
      </w:r>
      <w:hyperlink r:id="rId1158">
        <w:r>
          <w:rPr>
            <w:color w:val="0000EE"/>
            <w:u w:val="single"/>
          </w:rPr>
          <w:t>Mt 3:2)</w:t>
        </w:r>
      </w:hyperlink>
      <w:r>
        <w:t>. El Bautista explica lo que significa la cercanía del reino de Dios: “</w:t>
      </w:r>
      <w:r>
        <w:t>Su aventador en su mano está, y aventará su era: y allegará su trigo en el alfolí, y quemará la paja en fuego que nunca se apagará</w:t>
      </w:r>
      <w:r>
        <w:t xml:space="preserve">” (v. </w:t>
      </w:r>
      <w:hyperlink r:id="rId1423">
        <w:r>
          <w:rPr>
            <w:color w:val="0000EE"/>
            <w:u w:val="single"/>
          </w:rPr>
          <w:t>12</w:t>
        </w:r>
      </w:hyperlink>
      <w:r>
        <w:t>). Juan proclamó un acto apocalíptico; “fuego que nunca se apagará” no puede referirse a un evento estrictamente histórico, sino solo a un juicio apocalíptico. Juan esperaba que Jesús fuera aquel en quien se llevaría a cabo el evento cósmico esperado por los profetas.</w:t>
      </w:r>
    </w:p>
    <w:p>
      <w:r/>
      <w:r>
        <w:t>Es posible que este también fuera el significado de Jesús. Sin embargo, otra interpretación, que está mejor respaldada por el curso real de su misión, es posible: "el tiempo se ha cumplido". Las promesas mesiánicas de los profetas no solo estaban a punto de cumplirse, sino que en realidad estaban en proceso de cumplimiento en su misión. En Jesús, Dios estaba visitando a su pueblo. La esperanza de los profetas, en un sentido real, se estaba realizando.</w:t>
      </w:r>
    </w:p>
    <w:p>
      <w:r/>
      <w:r>
        <w:t>El significado de esto se puede apreciar en la introducción de Lucas al ministerio de Jesús. Lucas selecciona un evento que ocurrió en Nazaret más adelante en el ministerio de Jesús (</w:t>
      </w:r>
      <w:hyperlink r:id="rId1487">
        <w:r>
          <w:rPr>
            <w:color w:val="0000EE"/>
            <w:u w:val="single"/>
          </w:rPr>
          <w:t>Lc 4:16–21</w:t>
        </w:r>
      </w:hyperlink>
      <w:r>
        <w:t xml:space="preserve">) y lo coloca al comienzo de su Evangelio para destacar esta nota de cumplimiento. Jesús leyó de Isaías una promesa que anticipaba la salvación mesiánica: “El Espíritu del Señor es sobre mí, por cuanto me ha ungido para dar buenas nuevas á los pobres: me ha enviado para sanar á los quebrantados de corazón; para pregonar á los cautivos libertad, y á los ciegos vista; para poner en libertad á los quebrantados: Para predicar el año agradable del Señor” (vv. </w:t>
      </w:r>
      <w:hyperlink r:id="rId5531">
        <w:r>
          <w:rPr>
            <w:color w:val="0000EE"/>
            <w:u w:val="single"/>
          </w:rPr>
          <w:t>18–19</w:t>
        </w:r>
      </w:hyperlink>
      <w:r>
        <w:t>, RVR1909). Luego, Jesús sorprendió a su audiencia con la afirmación: “</w:t>
      </w:r>
      <w:r>
        <w:t>Hoy se ha cumplido esta Escritura en vuestros oídos</w:t>
      </w:r>
      <w:r>
        <w:t xml:space="preserve">” (v. </w:t>
      </w:r>
      <w:hyperlink r:id="rId5532">
        <w:r>
          <w:rPr>
            <w:color w:val="0000EE"/>
            <w:u w:val="single"/>
          </w:rPr>
          <w:t>21</w:t>
        </w:r>
      </w:hyperlink>
      <w:r>
        <w:t>).</w:t>
      </w:r>
    </w:p>
    <w:p>
      <w:r/>
      <w:r>
        <w:t>Aquí se presentaba una afirmación sorprendente. Juan el Bautista había anunciado una visita apocalíptica de Dios que representaría el cumplimiento de la esperanza escatológica y la consumación de la era mesiánica. Jesús proclamó que la promesa mesiánica se estaba cumpliendo en su persona. Este no era un reino apocalíptico, sino una salvación presente. Con estas palabras, Jesús no proclamó la inminencia del reino apocalíptico. Más bien, anunció audazmente que el reino de Dios ya había llegado. La presencia del reino era un acontecimiento, un evento, la acción bondadosa de Dios. Esto no era una nueva teología, ni una nueva idea, ni una nueva promesa; era un nuevo evento en la historia.</w:t>
      </w:r>
    </w:p>
    <w:p>
      <w:r/>
      <w:r>
        <w:t>La nota de cumplimiento se escucha nuevamente en la respuesta de Jesús a la pregunta sobre el ayuno: “</w:t>
      </w:r>
      <w:r>
        <w:t>¿Pueden ayunar los que están de bodas, cuando el esposo está con ellos? Entre tanto que tienen consigo al esposo no pueden ayunar.</w:t>
      </w:r>
      <w:r>
        <w:t>” (</w:t>
      </w:r>
      <w:hyperlink r:id="rId12375">
        <w:r>
          <w:rPr>
            <w:color w:val="0000EE"/>
            <w:u w:val="single"/>
          </w:rPr>
          <w:t>Mc 2:19</w:t>
        </w:r>
      </w:hyperlink>
      <w:r>
        <w:t>). El banquete de bodas se había convertido en una metáfora en el judaísmo para la consumación mesiánica. Con estas palabras, Jesús anunció la llegada del tiempo mesiánico de salvación. Sería contradictorio que los discípulos ayunaran mientras disfrutaban de las bendiciones de la era mesiánica. El tiempo de cumplimiento había llegado.</w:t>
      </w:r>
    </w:p>
    <w:p>
      <w:r/>
      <w:r>
        <w:t>Un dicho encontrado en diferentes contextos en Mateo y Lucas resalta esta nota central del cumplimiento en la historia de la esperanza del Antiguo Testamento: “Bienaventurados los ojos que ven lo que vosotros veis: Porque os digo que muchos profetas y reyes desearon ver lo que vosotros veis, y no lo vieron; y oir lo que oís, y no lo oyeron.” (</w:t>
      </w:r>
      <w:hyperlink r:id="rId12376">
        <w:r>
          <w:rPr>
            <w:color w:val="0000EE"/>
            <w:u w:val="single"/>
          </w:rPr>
          <w:t>Lc 10:23–24</w:t>
        </w:r>
      </w:hyperlink>
      <w:r>
        <w:t xml:space="preserve">, cf. </w:t>
      </w:r>
      <w:hyperlink r:id="rId5326">
        <w:r>
          <w:rPr>
            <w:color w:val="0000EE"/>
            <w:u w:val="single"/>
          </w:rPr>
          <w:t>Mt 13:16–17</w:t>
        </w:r>
      </w:hyperlink>
      <w:r>
        <w:t>). Tanto Mateo como Lucas asocian este dicho con el reino de Dios, y ambos coinciden en que la esperanza de generaciones anteriores se ha convertido en una realidad. Muchos profetas y reyes esperaban algo, pero esperaban en vano, porque no les llegó. Lo que anhelaban ha llegado ahora, y esto no puede ser menos que las promesas de salvación mesiánica.</w:t>
      </w:r>
    </w:p>
    <w:p>
      <w:r/>
      <w:r>
        <w:t>El cumplimiento en la historia se reafirma en la respuesta de Jesús a la pregunta de Juan sobre el que ha de venir (</w:t>
      </w:r>
      <w:hyperlink r:id="rId12377">
        <w:r>
          <w:rPr>
            <w:color w:val="0000EE"/>
            <w:u w:val="single"/>
          </w:rPr>
          <w:t>Mt 11:2–3</w:t>
        </w:r>
      </w:hyperlink>
      <w:r>
        <w:t xml:space="preserve">). "Las obras del Cristo" (Mesías) no eran las que Juan había anunciado. Gobernantes malvados como Herodes no estaban siendo juzgados con fuego. En cambio, Jesús estaba ayudando a la gente, no trayendo un reino apocalíptico. Jesús respondió con palabras que evocan la promesa de la salvación mesiánica en </w:t>
      </w:r>
      <w:hyperlink r:id="rId8039">
        <w:r>
          <w:rPr>
            <w:color w:val="0000EE"/>
            <w:u w:val="single"/>
          </w:rPr>
          <w:t>Isaías 35:5–6</w:t>
        </w:r>
      </w:hyperlink>
      <w:r>
        <w:t>: “Id, y haced saber á Juan las cosas que oís y veis: Los ciegos ven, y los cojos andan; los leprosos son limpiados, y los sordos oyen; los muertos son resucitados, y á los pobres es anunciado el evangelio” (</w:t>
      </w:r>
      <w:hyperlink r:id="rId12378">
        <w:r>
          <w:rPr>
            <w:color w:val="0000EE"/>
            <w:u w:val="single"/>
          </w:rPr>
          <w:t>Mt 11:4–5</w:t>
        </w:r>
      </w:hyperlink>
      <w:r>
        <w:t xml:space="preserve">, RVR1909). Con estas palabras, Jesús afirmó que las bendiciones de la salvación mesiánica estaban presentes. Había, de hecho, razón para la perplejidad de Juan, ya que el cumplimiento no se estaba llevando a cabo según lo esperado. La consumación apocalíptica no parecía estar en el horizonte. El punto de la respuesta de Jesús era que el cumplimiento estaba ocurriendo sin la consumación escatológica. Por lo tanto, Jesús pronunció una bendición especial sobre aquellos que no se ofendieron por el carácter del cumplimiento mesiánico (v. </w:t>
      </w:r>
      <w:hyperlink r:id="rId5567">
        <w:r>
          <w:rPr>
            <w:color w:val="0000EE"/>
            <w:u w:val="single"/>
          </w:rPr>
          <w:t>6</w:t>
        </w:r>
      </w:hyperlink>
      <w:r>
        <w:t>). El cumplimiento estaba, de hecho, ocurriendo, pero no la consumación apocalíptica.</w:t>
      </w:r>
    </w:p>
    <w:p>
      <w:r/>
      <w:r>
        <w:t>La declaración más clara de la presencia del reino se encuentra en las palabras sobre la sujeción de Satanás. Uno de los actos más característicos de Jesús fue el exorcismo de demonios: la liberación del poder satánico. Los fariseos reconocieron su poder, pero lo atribuyeron a Satanás. Jesús respondió: “</w:t>
      </w:r>
      <w:r>
        <w:t>Y si Satanás echa fuera á Satanás, contra sí mismo está dividido; ¿cómo, pues, permanecerá su reino?...</w:t>
      </w:r>
      <w:r>
        <w:t xml:space="preserve"> </w:t>
      </w:r>
      <w:r>
        <w:t>Y si por espíritu de Dios yo echo fuera los demonios, ciertamente ha llegado á vosotros el reino de Dios</w:t>
      </w:r>
      <w:r>
        <w:t>” (</w:t>
      </w:r>
      <w:hyperlink r:id="rId12379">
        <w:r>
          <w:rPr>
            <w:color w:val="0000EE"/>
            <w:u w:val="single"/>
          </w:rPr>
          <w:t>Mt 12:26, 28</w:t>
        </w:r>
      </w:hyperlink>
      <w:r>
        <w:t xml:space="preserve">, RVR1909). Aquí el verbo tiene el claro significado de “venir, llegar” (cf. </w:t>
      </w:r>
      <w:hyperlink r:id="rId12380">
        <w:r>
          <w:rPr>
            <w:color w:val="0000EE"/>
            <w:u w:val="single"/>
          </w:rPr>
          <w:t>Rom 9:30,</w:t>
        </w:r>
      </w:hyperlink>
      <w:r>
        <w:t xml:space="preserve"> </w:t>
      </w:r>
      <w:hyperlink r:id="rId12381">
        <w:r>
          <w:rPr>
            <w:color w:val="0000EE"/>
            <w:u w:val="single"/>
          </w:rPr>
          <w:t>2 Cor 10:14,</w:t>
        </w:r>
      </w:hyperlink>
      <w:r>
        <w:t xml:space="preserve"> </w:t>
      </w:r>
      <w:hyperlink r:id="rId12382">
        <w:r>
          <w:rPr>
            <w:color w:val="0000EE"/>
            <w:u w:val="single"/>
          </w:rPr>
          <w:t>Fil 3:16</w:t>
        </w:r>
      </w:hyperlink>
      <w:r>
        <w:t>). Aquí hay una afirmación clara de que el reino de Dios ha venido entre los hombres.</w:t>
      </w:r>
    </w:p>
    <w:p>
      <w:r/>
      <w:r>
        <w:t>Jesús explicó: “</w:t>
      </w:r>
      <w:r>
        <w:t>¿cómo puede alguno entrar en la casa del valiente, y saquear sus alhajas, si primero no prendiere al valiente? y entonces saqueará su casa.</w:t>
      </w:r>
      <w:r>
        <w:t>” (</w:t>
      </w:r>
      <w:hyperlink r:id="rId11890">
        <w:r>
          <w:rPr>
            <w:color w:val="0000EE"/>
            <w:u w:val="single"/>
          </w:rPr>
          <w:t>Mt 12:29</w:t>
        </w:r>
      </w:hyperlink>
      <w:r>
        <w:t>). El hombre fuerte es Satanás; este “</w:t>
      </w:r>
      <w:r>
        <w:t>presente siglo malo</w:t>
      </w:r>
      <w:r>
        <w:t>” (</w:t>
      </w:r>
      <w:hyperlink r:id="rId4816">
        <w:r>
          <w:rPr>
            <w:color w:val="0000EE"/>
            <w:u w:val="single"/>
          </w:rPr>
          <w:t>Gal 1:4</w:t>
        </w:r>
      </w:hyperlink>
      <w:r>
        <w:t>) es su “casa”; sus “alhajas” son hombres y mujeres poseídos por demonios. Jesús ha invadido la casa del hombre fuerte para liberar a hombres y mujeres que están bajo su poder, y esta es la obra del reino de Dios. El reinado real de Dios ha entrado en la historia a través de Jesús antes de la consumación apocalíptica, cuando Satanás será destruido, para darle una derrota preliminar. Jesús ya ha “atado” a Satanás (es decir, ha limitado su poder). Esto se ha logrado mediante la presencia del reino de Dios en la misión de Jesús.</w:t>
      </w:r>
    </w:p>
    <w:p>
      <w:r/>
      <w:r>
        <w:t xml:space="preserve">Un dicho similar se encuentra en </w:t>
      </w:r>
      <w:hyperlink r:id="rId12045">
        <w:r>
          <w:rPr>
            <w:color w:val="0000EE"/>
            <w:u w:val="single"/>
          </w:rPr>
          <w:t>Lucas 10:18</w:t>
        </w:r>
      </w:hyperlink>
      <w:r>
        <w:t>. Jesús había enviado a un grupo de sus discípulos en una misión de predicación. Al igual que Jesús, debían proclamar la cercanía del reino de Dios (</w:t>
      </w:r>
      <w:hyperlink r:id="rId12383">
        <w:r>
          <w:rPr>
            <w:color w:val="0000EE"/>
            <w:u w:val="single"/>
          </w:rPr>
          <w:t>Lc 10:9</w:t>
        </w:r>
      </w:hyperlink>
      <w:r>
        <w:t>). También debían exorcizar demonios. Cuando regresaron a Jesús para informar sobre su éxito, Jesús dijo: “</w:t>
      </w:r>
      <w:r>
        <w:t>Yo veía á Satanás, como un rayo, que caía del cielo.</w:t>
      </w:r>
      <w:r>
        <w:t xml:space="preserve">” (v. </w:t>
      </w:r>
      <w:hyperlink r:id="rId12045">
        <w:r>
          <w:rPr>
            <w:color w:val="0000EE"/>
            <w:u w:val="single"/>
          </w:rPr>
          <w:t>18</w:t>
        </w:r>
      </w:hyperlink>
      <w:r>
        <w:t>, RVR1909). Esto es nuevamente un lenguaje metafórico que afirma que, en la misión de los discípulos de Jesús, así como en el mismo Jesús, Satanás ha caído de su lugar de poder. Tanto “atar” como “caer” son metáforas que describen la misma verdad: la victoria del reino de Dios sobre Satanás.</w:t>
      </w:r>
    </w:p>
    <w:p>
      <w:r/>
      <w:r>
        <w:t>Aquí está el elemento que distingue a Jesús del Antiguo Testamento y de todo el judaísmo contemporáneo. Los profetas concibieron el reino como establecido por un ser celestial sobrenatural (</w:t>
      </w:r>
      <w:hyperlink r:id="rId3125">
        <w:r>
          <w:rPr>
            <w:color w:val="0000EE"/>
            <w:u w:val="single"/>
          </w:rPr>
          <w:t>Dn 7</w:t>
        </w:r>
      </w:hyperlink>
      <w:r>
        <w:t>) o gobernado por un poderoso rey mesiánico davídico (</w:t>
      </w:r>
      <w:hyperlink r:id="rId12384">
        <w:r>
          <w:rPr>
            <w:color w:val="0000EE"/>
            <w:u w:val="single"/>
          </w:rPr>
          <w:t>Is 9</w:t>
        </w:r>
      </w:hyperlink>
      <w:r>
        <w:t xml:space="preserve">, </w:t>
      </w:r>
      <w:hyperlink r:id="rId7439">
        <w:r>
          <w:rPr>
            <w:color w:val="0000EE"/>
            <w:u w:val="single"/>
          </w:rPr>
          <w:t>11</w:t>
        </w:r>
      </w:hyperlink>
      <w:r>
        <w:t>). El cumplimiento de la esperanza mesiánica es, en todas partes en los profetas, una esperanza escatológica. Lo mismo ocurre con los escritores judíos que, al perder la esperanza en la historia, depositaron toda su expectativa en el futuro.</w:t>
      </w:r>
    </w:p>
    <w:p>
      <w:r/>
      <w:r>
        <w:t>En contraste con todo lo que había sucedido antes, Jesús proclamó el reino de Dios como un evento que ocurría en su propia persona y misión. Dios había retomado la iniciativa; Dios estaba actuando. Ningún judío del primer siglo tenía idea de que el reino de Dios entraría en la historia a través de un hombre ordinario, un maestro que era manso y humilde.</w:t>
      </w:r>
    </w:p>
    <w:p>
      <w:r/>
      <w:r>
        <w:t>La presencia del reino también se manifiesta en el hecho de que el gobierno de Dios, presente en Jesús, es un regalo que debe ser recibido. Esto es igualmente cierto para el reino en su consumación escatológica, donde el reino es heredado libremente por los justos (</w:t>
      </w:r>
      <w:hyperlink r:id="rId6850">
        <w:r>
          <w:rPr>
            <w:color w:val="0000EE"/>
            <w:u w:val="single"/>
          </w:rPr>
          <w:t>Mt 25:34</w:t>
        </w:r>
      </w:hyperlink>
      <w:r>
        <w:t>). En respuesta a la pregunta del joven sobre cómo heredar la vida eterna (</w:t>
      </w:r>
      <w:hyperlink r:id="rId12363">
        <w:r>
          <w:rPr>
            <w:color w:val="0000EE"/>
            <w:u w:val="single"/>
          </w:rPr>
          <w:t>Mc 10:17</w:t>
        </w:r>
      </w:hyperlink>
      <w:r>
        <w:t xml:space="preserve">), Jesús habló de entrar en el reino (vv. </w:t>
      </w:r>
      <w:hyperlink r:id="rId12385">
        <w:r>
          <w:rPr>
            <w:color w:val="0000EE"/>
            <w:u w:val="single"/>
          </w:rPr>
          <w:t>23–24</w:t>
        </w:r>
      </w:hyperlink>
      <w:r>
        <w:t xml:space="preserve">) y recibir el regalo de la vida eterna (v. </w:t>
      </w:r>
      <w:hyperlink r:id="rId4817">
        <w:r>
          <w:rPr>
            <w:color w:val="0000EE"/>
            <w:u w:val="single"/>
          </w:rPr>
          <w:t>30</w:t>
        </w:r>
      </w:hyperlink>
      <w:r>
        <w:t>) como si fueran sinónimos. El reino es un regalo que el Padre se complace en otorgar al pequeño rebaño de discípulos de Jesús (</w:t>
      </w:r>
      <w:hyperlink r:id="rId5547">
        <w:r>
          <w:rPr>
            <w:color w:val="0000EE"/>
            <w:u w:val="single"/>
          </w:rPr>
          <w:t>Lc 12:32</w:t>
        </w:r>
      </w:hyperlink>
      <w:r>
        <w:t>).</w:t>
      </w:r>
    </w:p>
    <w:p>
      <w:r/>
      <w:r>
        <w:t>Si el gobierno escatológico de Dios trae a su pueblo las bendiciones de ese reino, y si el reino de Dios es su gobierno invadiendo la historia antes de la consumación escatológica, entonces podemos esperar que el gobierno de Dios en el presente traiga una bendición preliminar a su pueblo. Este hecho se refleja en numerosos dichos. El reino es algo que debe buscarse aquí y ahora (</w:t>
      </w:r>
      <w:hyperlink r:id="rId3036">
        <w:r>
          <w:rPr>
            <w:color w:val="0000EE"/>
            <w:u w:val="single"/>
          </w:rPr>
          <w:t>Mt 6:33</w:t>
        </w:r>
      </w:hyperlink>
      <w:r>
        <w:t>) y debe recibirse como los niños reciben un regalo (</w:t>
      </w:r>
      <w:hyperlink r:id="rId5561">
        <w:r>
          <w:rPr>
            <w:color w:val="0000EE"/>
            <w:u w:val="single"/>
          </w:rPr>
          <w:t>Mc 10:15,</w:t>
        </w:r>
      </w:hyperlink>
      <w:r>
        <w:t xml:space="preserve"> </w:t>
      </w:r>
      <w:hyperlink r:id="rId12386">
        <w:r>
          <w:rPr>
            <w:color w:val="0000EE"/>
            <w:u w:val="single"/>
          </w:rPr>
          <w:t>Lc 18:16–17</w:t>
        </w:r>
      </w:hyperlink>
      <w:r>
        <w:t>). Aunque está presente de una forma inesperada, el reino de Dios en la persona de Jesús es como un tesoro escondido o una perla de gran valor cuya posesión supera a todos los demás bienes (</w:t>
      </w:r>
      <w:hyperlink r:id="rId5562">
        <w:r>
          <w:rPr>
            <w:color w:val="0000EE"/>
            <w:u w:val="single"/>
          </w:rPr>
          <w:t>Mt 13:44–46</w:t>
        </w:r>
      </w:hyperlink>
      <w:r>
        <w:t>). El don del reino también se manifiesta en que los sordos oyen, los ciegos ven, los leprosos son limpiados y a los pobres se les predican buenas nuevas (</w:t>
      </w:r>
      <w:hyperlink r:id="rId2339">
        <w:r>
          <w:rPr>
            <w:color w:val="0000EE"/>
            <w:u w:val="single"/>
          </w:rPr>
          <w:t>11:5</w:t>
        </w:r>
      </w:hyperlink>
      <w:r>
        <w:t>).</w:t>
      </w:r>
    </w:p>
    <w:p>
      <w:pPr>
        <w:pStyle w:val="Heading4"/>
      </w:pPr>
      <w:r>
        <w:t>El Evangelio de Juan</w:t>
      </w:r>
    </w:p>
    <w:p>
      <w:r/>
      <w:r>
        <w:t>En el Evangelio de Juan, el concepto de vida eterna reemplaza al del reino de Dios en la enseñanza de Jesús. El reino de Dios se menciona dos veces (</w:t>
      </w:r>
      <w:hyperlink r:id="rId12387">
        <w:r>
          <w:rPr>
            <w:color w:val="0000EE"/>
            <w:u w:val="single"/>
          </w:rPr>
          <w:t>Jn 3:3, 5</w:t>
        </w:r>
      </w:hyperlink>
      <w:r>
        <w:t>) y se relaciona con la vida eterna. Aquí, el reino de Dios es el reino escatológico, y la vida eterna es la vida del reino. Así como el reino de Dios en los Evangelios sinópticos es tanto futuro como presente, la vida eterna es tanto la vida de la era venidera (</w:t>
      </w:r>
      <w:hyperlink r:id="rId10202">
        <w:r>
          <w:rPr>
            <w:color w:val="0000EE"/>
            <w:u w:val="single"/>
          </w:rPr>
          <w:t>12:25</w:t>
        </w:r>
      </w:hyperlink>
      <w:r>
        <w:t>) como también una bendición presente (</w:t>
      </w:r>
      <w:hyperlink r:id="rId4579">
        <w:r>
          <w:rPr>
            <w:color w:val="0000EE"/>
            <w:u w:val="single"/>
          </w:rPr>
          <w:t>3:16</w:t>
        </w:r>
      </w:hyperlink>
      <w:r>
        <w:t>, etc.).</w:t>
      </w:r>
    </w:p>
    <w:p>
      <w:pPr>
        <w:pStyle w:val="Heading4"/>
      </w:pPr>
      <w:r>
        <w:t>Hechos</w:t>
      </w:r>
    </w:p>
    <w:p>
      <w:r/>
      <w:r>
        <w:t>En Hechos, parece que los primeros discípulos generalmente no comprendieron el mensaje de Jesús sobre el reino de Dios como una bendición espiritual presente. Se reunieron para esperar la llegada del reino escatológico a Israel (</w:t>
      </w:r>
      <w:hyperlink r:id="rId9624">
        <w:r>
          <w:rPr>
            <w:color w:val="0000EE"/>
            <w:u w:val="single"/>
          </w:rPr>
          <w:t>Hechos 1:6</w:t>
        </w:r>
      </w:hyperlink>
      <w:r>
        <w:t>). Hechos relata que los discípulos continuaron predicando el reino de Dios, pero generalmente como una bendición escatológica (</w:t>
      </w:r>
      <w:hyperlink r:id="rId4344">
        <w:r>
          <w:rPr>
            <w:color w:val="0000EE"/>
            <w:u w:val="single"/>
          </w:rPr>
          <w:t>8:12</w:t>
        </w:r>
      </w:hyperlink>
      <w:r>
        <w:t xml:space="preserve">; </w:t>
      </w:r>
      <w:hyperlink r:id="rId11278">
        <w:r>
          <w:rPr>
            <w:color w:val="0000EE"/>
            <w:u w:val="single"/>
          </w:rPr>
          <w:t>14:22</w:t>
        </w:r>
      </w:hyperlink>
      <w:r>
        <w:t xml:space="preserve">; </w:t>
      </w:r>
      <w:hyperlink r:id="rId4323">
        <w:r>
          <w:rPr>
            <w:color w:val="0000EE"/>
            <w:u w:val="single"/>
          </w:rPr>
          <w:t>19:8</w:t>
        </w:r>
      </w:hyperlink>
      <w:r>
        <w:t xml:space="preserve">; </w:t>
      </w:r>
      <w:hyperlink r:id="rId12388">
        <w:r>
          <w:rPr>
            <w:color w:val="0000EE"/>
            <w:u w:val="single"/>
          </w:rPr>
          <w:t>20:25</w:t>
        </w:r>
      </w:hyperlink>
      <w:r>
        <w:t xml:space="preserve">; </w:t>
      </w:r>
      <w:hyperlink r:id="rId3578">
        <w:r>
          <w:rPr>
            <w:color w:val="0000EE"/>
            <w:u w:val="single"/>
          </w:rPr>
          <w:t>28:23, 31</w:t>
        </w:r>
      </w:hyperlink>
      <w:r>
        <w:t>). Sin embargo, las dos últimas referencias presentan el reino de Dios como sinónimo del evangelio sobre Jesucristo.</w:t>
      </w:r>
    </w:p>
    <w:p>
      <w:r/>
      <w:r>
        <w:t xml:space="preserve">Un tema importante en Hechos está relacionado con el reino de Dios. En el Día de Pentecostés, Pedro anuncia que Dios ha sentado a Jesús a su derecha en cumplimiento del </w:t>
      </w:r>
      <w:hyperlink r:id="rId1202">
        <w:r>
          <w:rPr>
            <w:color w:val="0000EE"/>
            <w:u w:val="single"/>
          </w:rPr>
          <w:t>Salmo 110:1</w:t>
        </w:r>
      </w:hyperlink>
      <w:r>
        <w:t xml:space="preserve"> (</w:t>
      </w:r>
      <w:hyperlink r:id="rId12389">
        <w:r>
          <w:rPr>
            <w:color w:val="0000EE"/>
            <w:u w:val="single"/>
          </w:rPr>
          <w:t>Hechos 2:33–35</w:t>
        </w:r>
      </w:hyperlink>
      <w:r>
        <w:t>). En los Salmos, esta es una profecía sobre la entronización del rey davídico en Jerusalén. Pedro afirma que esta profecía ahora se cumple en el reinado celestial de Jesús. Por lo tanto, él ha sido constituido tanto Señor como Cristo (Mesías). Estos términos son intercambiables: “Señor” significa soberano absoluto, y “Cristo” significa el rey mesiánico.</w:t>
      </w:r>
    </w:p>
    <w:p>
      <w:pPr>
        <w:pStyle w:val="Heading4"/>
      </w:pPr>
      <w:r>
        <w:t>Escritos de Pablo</w:t>
      </w:r>
    </w:p>
    <w:p>
      <w:r/>
      <w:r>
        <w:t>Pablo profundizó en el tema del gobierno celestial de Cristo, el Rey ungido. El reino es tanto una herencia escatológica (</w:t>
      </w:r>
      <w:hyperlink r:id="rId168">
        <w:r>
          <w:rPr>
            <w:color w:val="0000EE"/>
            <w:u w:val="single"/>
          </w:rPr>
          <w:t>1 Cor 6:9</w:t>
        </w:r>
      </w:hyperlink>
      <w:r>
        <w:t xml:space="preserve">; </w:t>
      </w:r>
      <w:hyperlink r:id="rId6854">
        <w:r>
          <w:rPr>
            <w:color w:val="0000EE"/>
            <w:u w:val="single"/>
          </w:rPr>
          <w:t>15:50,</w:t>
        </w:r>
      </w:hyperlink>
      <w:r>
        <w:t xml:space="preserve"> </w:t>
      </w:r>
      <w:hyperlink r:id="rId6855">
        <w:r>
          <w:rPr>
            <w:color w:val="0000EE"/>
            <w:u w:val="single"/>
          </w:rPr>
          <w:t>Gal 5:21</w:t>
        </w:r>
      </w:hyperlink>
      <w:r>
        <w:t xml:space="preserve">, </w:t>
      </w:r>
      <w:hyperlink r:id="rId6856">
        <w:r>
          <w:rPr>
            <w:color w:val="0000EE"/>
            <w:u w:val="single"/>
          </w:rPr>
          <w:t>Ef 5:5,</w:t>
        </w:r>
      </w:hyperlink>
      <w:r>
        <w:t xml:space="preserve"> </w:t>
      </w:r>
      <w:hyperlink r:id="rId12390">
        <w:r>
          <w:rPr>
            <w:color w:val="0000EE"/>
            <w:u w:val="single"/>
          </w:rPr>
          <w:t>1 Tes 2:12</w:t>
        </w:r>
      </w:hyperlink>
      <w:r>
        <w:t xml:space="preserve">, </w:t>
      </w:r>
      <w:hyperlink r:id="rId12391">
        <w:r>
          <w:rPr>
            <w:color w:val="0000EE"/>
            <w:u w:val="single"/>
          </w:rPr>
          <w:t>2 Tes 1:5</w:t>
        </w:r>
      </w:hyperlink>
      <w:r>
        <w:t xml:space="preserve">, </w:t>
      </w:r>
      <w:hyperlink r:id="rId12392">
        <w:r>
          <w:rPr>
            <w:color w:val="0000EE"/>
            <w:u w:val="single"/>
          </w:rPr>
          <w:t>2 Tm 4:1, 18</w:t>
        </w:r>
      </w:hyperlink>
      <w:r>
        <w:t>) como una bendición presente en la que los creyentes ya participan (</w:t>
      </w:r>
      <w:hyperlink r:id="rId12393">
        <w:r>
          <w:rPr>
            <w:color w:val="0000EE"/>
            <w:u w:val="single"/>
          </w:rPr>
          <w:t>Rom 14:17,</w:t>
        </w:r>
      </w:hyperlink>
      <w:r>
        <w:t xml:space="preserve"> </w:t>
      </w:r>
      <w:hyperlink r:id="rId2803">
        <w:r>
          <w:rPr>
            <w:color w:val="0000EE"/>
            <w:u w:val="single"/>
          </w:rPr>
          <w:t>Col 1:13</w:t>
        </w:r>
      </w:hyperlink>
      <w:r>
        <w:t>). La clave de esto es el carácter intercambiable del señorío y el reinado mesiánico. Jesús ahora está exaltado como Señor sobre todo (</w:t>
      </w:r>
      <w:hyperlink r:id="rId4327">
        <w:r>
          <w:rPr>
            <w:color w:val="0000EE"/>
            <w:u w:val="single"/>
          </w:rPr>
          <w:t>Fil 2:11</w:t>
        </w:r>
      </w:hyperlink>
      <w:r>
        <w:t>), y aunque su señorío es invisible, se manifestará a todos en su segunda venida. De la misma manera, ha sido entronizado como Rey mesiánico gracias a su resurrección y sesión celestial, y debe reinar como Rey hasta que haya puesto a todos sus enemigos bajo sus pies (</w:t>
      </w:r>
      <w:hyperlink r:id="rId2772">
        <w:r>
          <w:rPr>
            <w:color w:val="0000EE"/>
            <w:u w:val="single"/>
          </w:rPr>
          <w:t>1 Cor 15:25,</w:t>
        </w:r>
      </w:hyperlink>
      <w:r>
        <w:t xml:space="preserve"> </w:t>
      </w:r>
      <w:hyperlink r:id="rId4876">
        <w:r>
          <w:rPr>
            <w:color w:val="0000EE"/>
            <w:u w:val="single"/>
          </w:rPr>
          <w:t>Ef 1:22</w:t>
        </w:r>
      </w:hyperlink>
      <w:r>
        <w:t>). El último enemigo a ser destruido es la muerte.</w:t>
      </w:r>
    </w:p>
    <w:p>
      <w:pPr>
        <w:pStyle w:val="Heading4"/>
      </w:pPr>
      <w:r>
        <w:t>Apocalipsis</w:t>
      </w:r>
    </w:p>
    <w:p>
      <w:r/>
      <w:r>
        <w:t>El mensaje central de la apocalipsis a Juan es la culminación del propósito redentor de Dios, cuando el reino de este mundo se convierte en el reino de nuestro Señor y de su Cristo (</w:t>
      </w:r>
      <w:hyperlink r:id="rId11912">
        <w:r>
          <w:rPr>
            <w:color w:val="0000EE"/>
            <w:u w:val="single"/>
          </w:rPr>
          <w:t>Ap 11:15</w:t>
        </w:r>
      </w:hyperlink>
      <w:r>
        <w:t>). Apocalipsis describe la situación de una iglesia perseguida en un mundo hostil, pero asegura a la iglesia que Cristo ya ha obtenido la victoria sobre los poderes del mal (</w:t>
      </w:r>
      <w:hyperlink r:id="rId3913">
        <w:r>
          <w:rPr>
            <w:color w:val="0000EE"/>
            <w:u w:val="single"/>
          </w:rPr>
          <w:t>5:5</w:t>
        </w:r>
      </w:hyperlink>
      <w:r>
        <w:t>), gracias a la cual finalmente puede destruirlos (</w:t>
      </w:r>
      <w:hyperlink r:id="rId12394">
        <w:r>
          <w:rPr>
            <w:color w:val="0000EE"/>
            <w:u w:val="single"/>
          </w:rPr>
          <w:t>19:11–20:14</w:t>
        </w:r>
      </w:hyperlink>
      <w:r>
        <w:t>). El último enemigo a ser destruido es la muerte (</w:t>
      </w:r>
      <w:hyperlink r:id="rId6642">
        <w:r>
          <w:rPr>
            <w:color w:val="0000EE"/>
            <w:u w:val="single"/>
          </w:rPr>
          <w:t>20:13–14</w:t>
        </w:r>
      </w:hyperlink>
      <w:r>
        <w:t xml:space="preserve">). Apocalipsis concluye con una imagen altamente simbólica del reino de Dios (caps. </w:t>
      </w:r>
      <w:hyperlink r:id="rId821">
        <w:r>
          <w:rPr>
            <w:color w:val="0000EE"/>
            <w:u w:val="single"/>
          </w:rPr>
          <w:t>21–22</w:t>
        </w:r>
      </w:hyperlink>
      <w:r>
        <w:t>) cuando Dios viene a habitar entre su pueblo, y “verán su rostro” (</w:t>
      </w:r>
      <w:hyperlink r:id="rId12395">
        <w:r>
          <w:rPr>
            <w:color w:val="0000EE"/>
            <w:u w:val="single"/>
          </w:rPr>
          <w:t>22:4</w:t>
        </w:r>
      </w:hyperlink>
      <w:r>
        <w:t>). Así termina el NT: el orden divino se restaura en un mundo desordenado. Este es el reino de Dios.</w:t>
      </w:r>
    </w:p>
    <w:p>
      <w:r/>
      <w:r>
        <w:rPr>
          <w:i/>
        </w:rPr>
        <w:t>Véase también</w:t>
      </w:r>
      <w:r>
        <w:t xml:space="preserve"> </w:t>
      </w:r>
      <w:r>
        <w:t>Jesucristo, Enseñanzas de,</w:t>
      </w:r>
      <w:r>
        <w:t xml:space="preserve"> </w:t>
      </w:r>
      <w:r>
        <w:t>Rey,</w:t>
      </w:r>
      <w:r>
        <w:t xml:space="preserve"> </w:t>
      </w:r>
      <w:r>
        <w:t>Parábola</w:t>
      </w:r>
      <w:r>
        <w:t>.</w:t>
      </w:r>
      <w:r/>
      <w:r/>
    </w:p>
    <w:p>
      <w:r/>
    </w:p>
    <w:p>
      <w:pPr>
        <w:pStyle w:val="Heading2"/>
      </w:pPr>
      <w:r>
        <w:t>Reloj</w:t>
      </w:r>
      <w:r/>
    </w:p>
    <w:p>
      <w:r/>
      <w:r>
        <w:t>Un período de tiempo utilizado para dividir la noche tanto en el Antiguo como en el Nuevo Testamento.</w:t>
      </w:r>
    </w:p>
    <w:p>
      <w:r/>
      <w:r>
        <w:t>Durante el período del Antiguo Testamento, la noche se dividía en tres velas militares (turnos de guardia):</w:t>
      </w:r>
    </w:p>
    <w:p>
      <w:pPr>
        <w:pStyle w:val="ListBullet"/>
        <w:spacing w:line="240" w:lineRule="auto"/>
        <w:ind w:left="720"/>
      </w:pPr>
      <w:r/>
      <w:r>
        <w:t>La vela (guardia) de la tarde o del principio se extendía desde el atardecer hasta aproximadamente las 22:00 (</w:t>
      </w:r>
      <w:hyperlink r:id="rId12396">
        <w:r>
          <w:rPr>
            <w:color w:val="0000EE"/>
            <w:u w:val="single"/>
          </w:rPr>
          <w:t>Lamentaciones 2:19</w:t>
        </w:r>
      </w:hyperlink>
      <w:r>
        <w:t>).</w:t>
      </w:r>
    </w:p>
    <w:p>
      <w:pPr>
        <w:pStyle w:val="ListBullet"/>
        <w:spacing w:line="240" w:lineRule="auto"/>
        <w:ind w:left="720"/>
      </w:pPr>
      <w:r/>
      <w:r>
        <w:t>La vela (guardia) media o nocturna era de 22:00 a 02:00 (</w:t>
      </w:r>
      <w:hyperlink r:id="rId10396">
        <w:r>
          <w:rPr>
            <w:color w:val="0000EE"/>
            <w:u w:val="single"/>
          </w:rPr>
          <w:t>Jueces 7:19</w:t>
        </w:r>
      </w:hyperlink>
      <w:r>
        <w:t>).</w:t>
      </w:r>
    </w:p>
    <w:p>
      <w:pPr>
        <w:pStyle w:val="ListBullet"/>
        <w:spacing w:line="240" w:lineRule="auto"/>
        <w:ind w:left="720"/>
      </w:pPr>
      <w:r/>
      <w:r>
        <w:t>La vela (guardia) de la mañana era aproximadamente desde las 02:00 hasta el amanecer (</w:t>
      </w:r>
      <w:hyperlink r:id="rId11551">
        <w:r>
          <w:rPr>
            <w:color w:val="0000EE"/>
            <w:u w:val="single"/>
          </w:rPr>
          <w:t>Éxodo 14:24,</w:t>
        </w:r>
      </w:hyperlink>
      <w:r>
        <w:t xml:space="preserve"> </w:t>
      </w:r>
      <w:hyperlink r:id="rId4244">
        <w:r>
          <w:rPr>
            <w:color w:val="0000EE"/>
            <w:u w:val="single"/>
          </w:rPr>
          <w:t>1 Samuel 11:11</w:t>
        </w:r>
      </w:hyperlink>
      <w:r>
        <w:t>).</w:t>
      </w:r>
    </w:p>
    <w:p>
      <w:r/>
      <w:r>
        <w:t>Durante el período romano, el número de velas o guardias se incrementó de tres a cuatro. A veces se describían por números: primera, segunda, tercera y cuarta. Otras veces se describían como tarde, medianoche, canto del gallo y mañana (</w:t>
      </w:r>
      <w:hyperlink r:id="rId10397">
        <w:r>
          <w:rPr>
            <w:color w:val="0000EE"/>
            <w:u w:val="single"/>
          </w:rPr>
          <w:t>Mateo 14:25,</w:t>
        </w:r>
      </w:hyperlink>
      <w:r>
        <w:t xml:space="preserve"> </w:t>
      </w:r>
      <w:hyperlink r:id="rId9235">
        <w:r>
          <w:rPr>
            <w:color w:val="0000EE"/>
            <w:u w:val="single"/>
          </w:rPr>
          <w:t>Marcos 6:48</w:t>
        </w:r>
      </w:hyperlink>
      <w:r>
        <w:t>). Las respectivas vigilias terminaban aproximadamente a las 21:00, 00:00 (medianoche), 03:00 y 06:00.</w:t>
      </w:r>
    </w:p>
    <w:p>
      <w:r/>
      <w:r>
        <w:rPr>
          <w:i/>
        </w:rPr>
        <w:t>V</w:t>
      </w:r>
      <w:r>
        <w:t>é</w:t>
      </w:r>
      <w:r>
        <w:rPr>
          <w:i/>
        </w:rPr>
        <w:t>ase</w:t>
      </w:r>
      <w:r>
        <w:t xml:space="preserve"> </w:t>
      </w:r>
      <w:r>
        <w:t>La noche</w:t>
      </w:r>
      <w:r>
        <w:t>.</w:t>
      </w:r>
      <w:r/>
      <w:r/>
    </w:p>
    <w:p>
      <w:r/>
    </w:p>
    <w:p>
      <w:pPr>
        <w:pStyle w:val="Heading2"/>
      </w:pPr>
      <w:r>
        <w:t>Remfán</w:t>
      </w:r>
      <w:r/>
    </w:p>
    <w:p>
      <w:r/>
      <w:r>
        <w:t xml:space="preserve">En la RV1909 menciona como </w:t>
      </w:r>
      <w:r>
        <w:t>Remphan</w:t>
      </w:r>
      <w:r>
        <w:t>, una deidad pagana en (</w:t>
      </w:r>
      <w:hyperlink r:id="rId4620">
        <w:r>
          <w:rPr>
            <w:color w:val="0000EE"/>
            <w:u w:val="single"/>
          </w:rPr>
          <w:t>Hechos 7:43</w:t>
        </w:r>
      </w:hyperlink>
      <w:r>
        <w:t>).</w:t>
      </w:r>
    </w:p>
    <w:p>
      <w:r/>
      <w:r>
        <w:rPr>
          <w:i/>
        </w:rPr>
        <w:t>Véase</w:t>
      </w:r>
      <w:r>
        <w:t xml:space="preserve"> </w:t>
      </w:r>
      <w:r>
        <w:t>Remfán</w:t>
      </w:r>
      <w:r>
        <w:t>.</w:t>
      </w:r>
      <w:r/>
      <w:r/>
    </w:p>
    <w:p>
      <w:r/>
    </w:p>
    <w:p>
      <w:pPr>
        <w:pStyle w:val="Heading2"/>
      </w:pPr>
      <w:r>
        <w:t>Remfán</w:t>
      </w:r>
      <w:r/>
    </w:p>
    <w:p>
      <w:r/>
      <w:r>
        <w:t xml:space="preserve">Una deidad pagana mencionada por Esteban en </w:t>
      </w:r>
      <w:hyperlink r:id="rId4620">
        <w:r>
          <w:rPr>
            <w:color w:val="0000EE"/>
            <w:u w:val="single"/>
          </w:rPr>
          <w:t xml:space="preserve">Hechos 7:43 </w:t>
        </w:r>
      </w:hyperlink>
      <w:r>
        <w:t xml:space="preserve">(en la versión de RV 1909 "Remphan"; en la NBLH "Remfán"). Esteban citó el texto de </w:t>
      </w:r>
      <w:hyperlink r:id="rId4616">
        <w:r>
          <w:rPr>
            <w:color w:val="0000EE"/>
            <w:u w:val="single"/>
          </w:rPr>
          <w:t>Amós 5:26</w:t>
        </w:r>
      </w:hyperlink>
      <w:r>
        <w:t xml:space="preserve"> para mostrar cómo los israelitas adoraron a dioses falsos durante su tiempo en el desierto.</w:t>
      </w:r>
    </w:p>
    <w:p>
      <w:r/>
      <w:r>
        <w:t xml:space="preserve">Esteban estaba citando la Septuaginta (la traducción griega del Antiguo Testamento). Los traductores de la Septuaginta interpretaron que la palabra hebrea </w:t>
      </w:r>
      <w:r>
        <w:rPr>
          <w:i/>
        </w:rPr>
        <w:t>kaiwan</w:t>
      </w:r>
      <w:r>
        <w:t xml:space="preserve"> se refería al dios asirio de Saturno, o posiblemente al dios egipcio de Saturno, Repa.</w:t>
      </w:r>
    </w:p>
    <w:p>
      <w:r/>
      <w:r>
        <w:t xml:space="preserve">Algunos eruditos sostienen que </w:t>
      </w:r>
      <w:hyperlink r:id="rId4616">
        <w:r>
          <w:rPr>
            <w:color w:val="0000EE"/>
            <w:u w:val="single"/>
          </w:rPr>
          <w:t>Amós 5:26</w:t>
        </w:r>
      </w:hyperlink>
      <w:r>
        <w:t xml:space="preserve"> no menciona dioses antiguos específicos, sino que simplemente hace una referencia general a la adoración falsa practicada por los israelitas en el desierto.</w:t>
      </w:r>
      <w:r/>
      <w:r/>
    </w:p>
    <w:p>
      <w:r/>
    </w:p>
    <w:p>
      <w:pPr>
        <w:pStyle w:val="Heading2"/>
      </w:pPr>
      <w:r>
        <w:t>Remisión de los pecados</w:t>
      </w:r>
      <w:r/>
    </w:p>
    <w:p>
      <w:r/>
      <w:r>
        <w:t>Es una frase de la Reina-Valera 1909 que tiene el mismo significado que "perdón de los pecados". El Nuevo Testamento utiliza una variedad de términos para describir una única verdad. Se emplean diferentes expresiones para describir la idea del perdón de los pecados:</w:t>
      </w:r>
    </w:p>
    <w:p>
      <w:pPr>
        <w:pStyle w:val="ListBullet"/>
        <w:spacing w:line="240" w:lineRule="auto"/>
        <w:ind w:left="720"/>
      </w:pPr>
      <w:r/>
      <w:r>
        <w:t xml:space="preserve">"pasado por alto" en </w:t>
      </w:r>
      <w:hyperlink r:id="rId2251">
        <w:r>
          <w:rPr>
            <w:color w:val="0000EE"/>
            <w:u w:val="single"/>
          </w:rPr>
          <w:t>Romanos 3:25</w:t>
        </w:r>
      </w:hyperlink>
    </w:p>
    <w:p>
      <w:pPr>
        <w:pStyle w:val="ListBullet"/>
        <w:spacing w:line="240" w:lineRule="auto"/>
        <w:ind w:left="720"/>
      </w:pPr>
      <w:r/>
      <w:r>
        <w:t xml:space="preserve">"cubiertos" en </w:t>
      </w:r>
      <w:hyperlink r:id="rId12397">
        <w:r>
          <w:rPr>
            <w:color w:val="0000EE"/>
            <w:u w:val="single"/>
          </w:rPr>
          <w:t>Romanos 4:7</w:t>
        </w:r>
      </w:hyperlink>
    </w:p>
    <w:p>
      <w:pPr>
        <w:pStyle w:val="ListBullet"/>
        <w:spacing w:line="240" w:lineRule="auto"/>
        <w:ind w:left="720"/>
      </w:pPr>
      <w:r/>
      <w:r>
        <w:t xml:space="preserve">"no imputados" en </w:t>
      </w:r>
      <w:hyperlink r:id="rId12398">
        <w:r>
          <w:rPr>
            <w:color w:val="0000EE"/>
            <w:u w:val="single"/>
          </w:rPr>
          <w:t>Romanos 4:8</w:t>
        </w:r>
      </w:hyperlink>
    </w:p>
    <w:p>
      <w:pPr>
        <w:pStyle w:val="ListBullet"/>
        <w:spacing w:line="240" w:lineRule="auto"/>
        <w:ind w:left="720"/>
      </w:pPr>
      <w:r/>
      <w:r>
        <w:t xml:space="preserve">"nunca más recordados" en </w:t>
      </w:r>
      <w:hyperlink r:id="rId12399">
        <w:r>
          <w:rPr>
            <w:color w:val="0000EE"/>
            <w:u w:val="single"/>
          </w:rPr>
          <w:t>Hebreos 10:17</w:t>
        </w:r>
      </w:hyperlink>
    </w:p>
    <w:p>
      <w:r/>
      <w:r>
        <w:t>Una de las formas más significativas de expresar el perdón es mediante la palabra "remisión" (</w:t>
      </w:r>
      <w:hyperlink r:id="rId1687">
        <w:r>
          <w:rPr>
            <w:color w:val="0000EE"/>
            <w:u w:val="single"/>
          </w:rPr>
          <w:t>Mateo 26:28</w:t>
        </w:r>
      </w:hyperlink>
      <w:r>
        <w:t xml:space="preserve">, </w:t>
      </w:r>
      <w:hyperlink r:id="rId1159">
        <w:r>
          <w:rPr>
            <w:color w:val="0000EE"/>
            <w:u w:val="single"/>
          </w:rPr>
          <w:t>Marcos 1:4</w:t>
        </w:r>
      </w:hyperlink>
      <w:r>
        <w:t xml:space="preserve">, </w:t>
      </w:r>
      <w:hyperlink r:id="rId5557">
        <w:r>
          <w:rPr>
            <w:color w:val="0000EE"/>
            <w:u w:val="single"/>
          </w:rPr>
          <w:t>Lucas 1:77;</w:t>
        </w:r>
      </w:hyperlink>
      <w:r>
        <w:t xml:space="preserve"> </w:t>
      </w:r>
      <w:hyperlink r:id="rId1421">
        <w:r>
          <w:rPr>
            <w:color w:val="0000EE"/>
            <w:u w:val="single"/>
          </w:rPr>
          <w:t>3:3;</w:t>
        </w:r>
      </w:hyperlink>
      <w:r>
        <w:t xml:space="preserve"> </w:t>
      </w:r>
      <w:hyperlink r:id="rId8809">
        <w:r>
          <w:rPr>
            <w:color w:val="0000EE"/>
            <w:u w:val="single"/>
          </w:rPr>
          <w:t>24:47</w:t>
        </w:r>
      </w:hyperlink>
      <w:r>
        <w:t xml:space="preserve">, </w:t>
      </w:r>
      <w:hyperlink r:id="rId1431">
        <w:r>
          <w:rPr>
            <w:color w:val="0000EE"/>
            <w:u w:val="single"/>
          </w:rPr>
          <w:t>Hechos 2:38</w:t>
        </w:r>
      </w:hyperlink>
      <w:r>
        <w:t xml:space="preserve">, </w:t>
      </w:r>
      <w:hyperlink r:id="rId1436">
        <w:r>
          <w:rPr>
            <w:color w:val="0000EE"/>
            <w:u w:val="single"/>
          </w:rPr>
          <w:t>10:43</w:t>
        </w:r>
      </w:hyperlink>
      <w:r>
        <w:t xml:space="preserve">, </w:t>
      </w:r>
      <w:hyperlink r:id="rId6761">
        <w:r>
          <w:rPr>
            <w:color w:val="0000EE"/>
            <w:u w:val="single"/>
          </w:rPr>
          <w:t>Hebreos 9:22</w:t>
        </w:r>
      </w:hyperlink>
      <w:r>
        <w:t xml:space="preserve">, </w:t>
      </w:r>
      <w:hyperlink r:id="rId6770">
        <w:r>
          <w:rPr>
            <w:color w:val="0000EE"/>
            <w:u w:val="single"/>
          </w:rPr>
          <w:t>10:18</w:t>
        </w:r>
      </w:hyperlink>
      <w:r>
        <w:t>).</w:t>
      </w:r>
    </w:p>
    <w:p>
      <w:r/>
      <w:r>
        <w:t>La palabra "remisión" tiene una tradición interesante en el idioma griego. En un sentido legal, remisión significaba despido de un trabajo, liberación de una obligación o cancelación de una deuda o castigo. Con el tiempo, llegó a significar amnistía o exención de impuestos.</w:t>
      </w:r>
    </w:p>
    <w:p>
      <w:r/>
      <w:r>
        <w:t>En el contexto del Nuevo Testamento, la actividad de remisión significa "dejar ir", "dejar atrás" o "enviar lejos". Por esta razón, la palabra a menudo se traduce como "perdón" así como "remisión" (</w:t>
      </w:r>
      <w:hyperlink r:id="rId1435">
        <w:r>
          <w:rPr>
            <w:color w:val="0000EE"/>
            <w:u w:val="single"/>
          </w:rPr>
          <w:t>Hechos 5:31;</w:t>
        </w:r>
      </w:hyperlink>
      <w:r>
        <w:t xml:space="preserve"> </w:t>
      </w:r>
      <w:hyperlink r:id="rId1437">
        <w:r>
          <w:rPr>
            <w:color w:val="0000EE"/>
            <w:u w:val="single"/>
          </w:rPr>
          <w:t>13:38;</w:t>
        </w:r>
      </w:hyperlink>
      <w:r>
        <w:t xml:space="preserve"> </w:t>
      </w:r>
      <w:hyperlink r:id="rId1438">
        <w:r>
          <w:rPr>
            <w:color w:val="0000EE"/>
            <w:u w:val="single"/>
          </w:rPr>
          <w:t>26:18</w:t>
        </w:r>
      </w:hyperlink>
      <w:r>
        <w:t xml:space="preserve">, </w:t>
      </w:r>
      <w:hyperlink r:id="rId3697">
        <w:r>
          <w:rPr>
            <w:color w:val="0000EE"/>
            <w:u w:val="single"/>
          </w:rPr>
          <w:t>Efesios 1:7</w:t>
        </w:r>
      </w:hyperlink>
      <w:r>
        <w:t xml:space="preserve">, </w:t>
      </w:r>
      <w:hyperlink r:id="rId11326">
        <w:r>
          <w:rPr>
            <w:color w:val="0000EE"/>
            <w:u w:val="single"/>
          </w:rPr>
          <w:t>Colosenses 1:14</w:t>
        </w:r>
      </w:hyperlink>
      <w:r>
        <w:t>). Mientras que el perdón puede ser otorgado tanto por Dios como por los humanos, la palabra "remisión" casi siempre se refiere al perdón concedido por Dios (</w:t>
      </w:r>
      <w:hyperlink r:id="rId1687">
        <w:r>
          <w:rPr>
            <w:color w:val="0000EE"/>
            <w:u w:val="single"/>
          </w:rPr>
          <w:t>Mateo 26:28</w:t>
        </w:r>
      </w:hyperlink>
      <w:r>
        <w:t xml:space="preserve">, </w:t>
      </w:r>
      <w:hyperlink r:id="rId1436">
        <w:r>
          <w:rPr>
            <w:color w:val="0000EE"/>
            <w:u w:val="single"/>
          </w:rPr>
          <w:t>Hechos 10:43</w:t>
        </w:r>
      </w:hyperlink>
      <w:r>
        <w:t>).</w:t>
      </w:r>
    </w:p>
    <w:p>
      <w:r/>
      <w:r>
        <w:rPr>
          <w:i/>
        </w:rPr>
        <w:t>Véase también</w:t>
      </w:r>
      <w:r>
        <w:t xml:space="preserve"> </w:t>
      </w:r>
      <w:r>
        <w:t>Perdón</w:t>
      </w:r>
      <w:r>
        <w:t>.</w:t>
      </w:r>
      <w:r/>
      <w:r/>
    </w:p>
    <w:p>
      <w:r/>
    </w:p>
    <w:p>
      <w:pPr>
        <w:pStyle w:val="Heading2"/>
      </w:pPr>
      <w:r>
        <w:t>Rescate</w:t>
      </w:r>
      <w:r/>
    </w:p>
    <w:p>
      <w:r/>
      <w:r>
        <w:t>El precio pagado para liberar esclavos, cautivos, propiedad o una vida. Jesús dijo que toda su obra consistía en servir, entregando su vida como rescate por muchas personas (</w:t>
      </w:r>
      <w:hyperlink r:id="rId435">
        <w:r>
          <w:rPr>
            <w:color w:val="0000EE"/>
            <w:u w:val="single"/>
          </w:rPr>
          <w:t>Mateo 20:28,</w:t>
        </w:r>
      </w:hyperlink>
      <w:r>
        <w:t xml:space="preserve"> </w:t>
      </w:r>
      <w:hyperlink r:id="rId436">
        <w:r>
          <w:rPr>
            <w:color w:val="0000EE"/>
            <w:u w:val="single"/>
          </w:rPr>
          <w:t>Marcos 10:45</w:t>
        </w:r>
      </w:hyperlink>
      <w:r>
        <w:t>). "Rescate" está estrechamente relacionado con palabras como "redención" y "salvación". Se refiere a cómo Cristo pagó por el pecado.</w:t>
      </w:r>
    </w:p>
    <w:p>
      <w:pPr>
        <w:pStyle w:val="Heading3"/>
      </w:pPr>
      <w:r>
        <w:t>En el Antiguo Testamento</w:t>
      </w:r>
    </w:p>
    <w:p>
      <w:r/>
      <w:r>
        <w:t xml:space="preserve">En el Antiguo Testamento, Dios dio a su pueblo reglas para recomprar (o redimir) la vida y la propiedad mediante el pago de un rescate (ver </w:t>
      </w:r>
      <w:hyperlink r:id="rId12400">
        <w:r>
          <w:rPr>
            <w:color w:val="0000EE"/>
            <w:u w:val="single"/>
          </w:rPr>
          <w:t>Levítico 25–27</w:t>
        </w:r>
      </w:hyperlink>
      <w:r>
        <w:t>). Un rescate era un pago realizado para sustituir algo o a alguien que había sido redimido o liberado.</w:t>
      </w:r>
    </w:p>
    <w:p>
      <w:r/>
      <w:r>
        <w:t>El Antiguo Testamento emplea tres palabras hebreas distintas para referirse al rescate o la redención. Estas palabras se traducen como "rescate" únicamente cuando el texto indica claramente que se pagó un precio. Incluso cuando las traducciones al español utilizan otras palabras como "redención", a menudo aún implican que se pagó un precio de rescate.</w:t>
      </w:r>
    </w:p>
    <w:p>
      <w:r/>
      <w:r>
        <w:t>Uno de los términos hebreos (</w:t>
      </w:r>
      <w:r>
        <w:rPr>
          <w:i/>
        </w:rPr>
        <w:t>kopher</w:t>
      </w:r>
      <w:r>
        <w:t>) significa "cobertura" o "cubierta". Se refería a un pago realizado en lugar de un castigo. Por ejemplo:</w:t>
      </w:r>
    </w:p>
    <w:p>
      <w:pPr>
        <w:pStyle w:val="ListBullet"/>
        <w:spacing w:line="240" w:lineRule="auto"/>
        <w:ind w:left="720"/>
      </w:pPr>
      <w:r/>
      <w:r>
        <w:t>Si un buey mataba a alguien, su dueño podía pagar un rescate para salvar su propia vida (</w:t>
      </w:r>
      <w:hyperlink r:id="rId12401">
        <w:r>
          <w:rPr>
            <w:color w:val="0000EE"/>
            <w:u w:val="single"/>
          </w:rPr>
          <w:t>Éxodo 21:30</w:t>
        </w:r>
      </w:hyperlink>
      <w:r>
        <w:t>).</w:t>
      </w:r>
    </w:p>
    <w:p>
      <w:pPr>
        <w:pStyle w:val="ListBullet"/>
        <w:spacing w:line="240" w:lineRule="auto"/>
        <w:ind w:left="720"/>
      </w:pPr>
      <w:r/>
      <w:r>
        <w:t>Dios requería que cada israelita pagara medio siclo como rescate durante un censo para prevenir una plaga (</w:t>
      </w:r>
      <w:hyperlink r:id="rId12402">
        <w:r>
          <w:rPr>
            <w:color w:val="0000EE"/>
            <w:u w:val="single"/>
          </w:rPr>
          <w:t>Éxodo 30:12</w:t>
        </w:r>
      </w:hyperlink>
      <w:r>
        <w:t>). Este “dinero de expiación” era una ofrenda utilizada en el servicio del tabernáculo.</w:t>
      </w:r>
    </w:p>
    <w:p>
      <w:pPr>
        <w:pStyle w:val="ListBullet"/>
        <w:spacing w:line="240" w:lineRule="auto"/>
        <w:ind w:left="720"/>
      </w:pPr>
      <w:r/>
      <w:r>
        <w:t>Un asesino no podía ser rescatado, y cualquiera que encontrara seguridad en una ciudad de refugio no podía ser devuelto a cambio de un rescate (</w:t>
      </w:r>
      <w:hyperlink r:id="rId12403">
        <w:r>
          <w:rPr>
            <w:color w:val="0000EE"/>
            <w:u w:val="single"/>
          </w:rPr>
          <w:t>Números 35:31–32</w:t>
        </w:r>
      </w:hyperlink>
      <w:r>
        <w:t>).</w:t>
      </w:r>
    </w:p>
    <w:p>
      <w:pPr>
        <w:pStyle w:val="ListBullet"/>
        <w:spacing w:line="240" w:lineRule="auto"/>
        <w:ind w:left="720"/>
      </w:pPr>
      <w:r/>
      <w:r>
        <w:t>Era imposible evitar la muerte pagando un rescate (</w:t>
      </w:r>
      <w:hyperlink r:id="rId12404">
        <w:r>
          <w:rPr>
            <w:color w:val="0000EE"/>
            <w:u w:val="single"/>
          </w:rPr>
          <w:t>Salmo 49:7–9</w:t>
        </w:r>
      </w:hyperlink>
      <w:r>
        <w:t>).</w:t>
      </w:r>
    </w:p>
    <w:p>
      <w:r/>
      <w:r>
        <w:t>En algunos casos, esta palabra se utiliza para referirse a un pago realizado con el fin de influir injustamente a alguien o para mantenerlo en silencio (</w:t>
      </w:r>
      <w:hyperlink r:id="rId12405">
        <w:r>
          <w:rPr>
            <w:color w:val="0000EE"/>
            <w:u w:val="single"/>
          </w:rPr>
          <w:t>1 Samuel 12:3,</w:t>
        </w:r>
      </w:hyperlink>
      <w:r>
        <w:t xml:space="preserve"> </w:t>
      </w:r>
      <w:hyperlink r:id="rId12406">
        <w:r>
          <w:rPr>
            <w:color w:val="0000EE"/>
            <w:u w:val="single"/>
          </w:rPr>
          <w:t>Proverbios 6:35,</w:t>
        </w:r>
      </w:hyperlink>
      <w:r>
        <w:t xml:space="preserve"> </w:t>
      </w:r>
      <w:hyperlink r:id="rId12012">
        <w:r>
          <w:rPr>
            <w:color w:val="0000EE"/>
            <w:u w:val="single"/>
          </w:rPr>
          <w:t>Amós 5:12</w:t>
        </w:r>
      </w:hyperlink>
      <w:r>
        <w:t>).</w:t>
      </w:r>
    </w:p>
    <w:p>
      <w:r/>
      <w:r>
        <w:t xml:space="preserve">Una segunda palabra hebrea para "rescate" y "redención" está relacionada con </w:t>
      </w:r>
      <w:r>
        <w:rPr>
          <w:i/>
        </w:rPr>
        <w:t>go'el.</w:t>
      </w:r>
      <w:r>
        <w:t xml:space="preserve"> </w:t>
      </w:r>
      <w:r>
        <w:rPr>
          <w:i/>
        </w:rPr>
        <w:t>Go'el</w:t>
      </w:r>
      <w:r>
        <w:t xml:space="preserve"> significa "redentor" o alguien que recupera lo que se ha perdido. Proviene de una palabra hebrea que significa "restaurar, reparar, liberar o rescatar". Este término se refiere a las leyes familiares de Dios que requerían que los parientes se ayudaran entre sí (</w:t>
      </w:r>
      <w:hyperlink r:id="rId12407">
        <w:r>
          <w:rPr>
            <w:color w:val="0000EE"/>
            <w:u w:val="single"/>
          </w:rPr>
          <w:t>Levítico 25:25–55</w:t>
        </w:r>
      </w:hyperlink>
      <w:r>
        <w:t>). Un pariente cercano (pariente consanguíneo) tenía varios deberes:</w:t>
      </w:r>
    </w:p>
    <w:p>
      <w:pPr>
        <w:pStyle w:val="ListBullet"/>
        <w:spacing w:line="240" w:lineRule="auto"/>
        <w:ind w:left="720"/>
      </w:pPr>
      <w:r/>
      <w:r>
        <w:t>Un pariente era responsable de recomprar la propiedad familiar que alguien había tenido que vender (</w:t>
      </w:r>
      <w:hyperlink r:id="rId12408">
        <w:r>
          <w:rPr>
            <w:color w:val="0000EE"/>
            <w:u w:val="single"/>
          </w:rPr>
          <w:t>Levítico 25:25–34,</w:t>
        </w:r>
      </w:hyperlink>
      <w:r>
        <w:t xml:space="preserve"> </w:t>
      </w:r>
      <w:hyperlink r:id="rId12409">
        <w:r>
          <w:rPr>
            <w:color w:val="0000EE"/>
            <w:u w:val="single"/>
          </w:rPr>
          <w:t>Rut 4:4–6</w:t>
        </w:r>
      </w:hyperlink>
      <w:r>
        <w:t>).</w:t>
      </w:r>
    </w:p>
    <w:p>
      <w:pPr>
        <w:pStyle w:val="ListBullet"/>
        <w:spacing w:line="240" w:lineRule="auto"/>
        <w:ind w:left="720"/>
      </w:pPr>
      <w:r/>
      <w:r>
        <w:t>Un pariente era responsable de liberar a un familiar que tuvo que venderse como esclavo debido a la pobreza (</w:t>
      </w:r>
      <w:hyperlink r:id="rId12410">
        <w:r>
          <w:rPr>
            <w:color w:val="0000EE"/>
            <w:u w:val="single"/>
          </w:rPr>
          <w:t>Levítico 25:47–55</w:t>
        </w:r>
      </w:hyperlink>
      <w:r>
        <w:t>).</w:t>
      </w:r>
    </w:p>
    <w:p>
      <w:pPr>
        <w:pStyle w:val="ListBullet"/>
        <w:spacing w:line="240" w:lineRule="auto"/>
        <w:ind w:left="720"/>
      </w:pPr>
      <w:r/>
      <w:r>
        <w:t>Un pariente era responsable de buscar justicia para un familiar fallecido castigando a la persona que lo mató (</w:t>
      </w:r>
      <w:hyperlink r:id="rId12411">
        <w:r>
          <w:rPr>
            <w:color w:val="0000EE"/>
            <w:u w:val="single"/>
          </w:rPr>
          <w:t>Números 35:19–27,</w:t>
        </w:r>
      </w:hyperlink>
      <w:r>
        <w:t xml:space="preserve"> </w:t>
      </w:r>
      <w:hyperlink r:id="rId12412">
        <w:r>
          <w:rPr>
            <w:color w:val="0000EE"/>
            <w:u w:val="single"/>
          </w:rPr>
          <w:t>Josué 20:3–5</w:t>
        </w:r>
      </w:hyperlink>
      <w:r>
        <w:t>).</w:t>
      </w:r>
    </w:p>
    <w:p>
      <w:pPr>
        <w:pStyle w:val="ListBullet"/>
        <w:spacing w:line="240" w:lineRule="auto"/>
        <w:ind w:left="720"/>
      </w:pPr>
      <w:r/>
      <w:r>
        <w:t>Un pariente también estaba obligado a casarse con la viuda de un hermano fallecido que no tenía hijos, para que la línea familiar continuara (</w:t>
      </w:r>
      <w:hyperlink r:id="rId12413">
        <w:r>
          <w:rPr>
            <w:color w:val="0000EE"/>
            <w:u w:val="single"/>
          </w:rPr>
          <w:t>Rut 3:9–13,</w:t>
        </w:r>
      </w:hyperlink>
      <w:r>
        <w:t xml:space="preserve"> </w:t>
      </w:r>
      <w:hyperlink r:id="rId638">
        <w:r>
          <w:rPr>
            <w:color w:val="0000EE"/>
            <w:u w:val="single"/>
          </w:rPr>
          <w:t>4:1–12</w:t>
        </w:r>
      </w:hyperlink>
      <w:r>
        <w:t>).</w:t>
      </w:r>
    </w:p>
    <w:p>
      <w:r/>
      <w:r>
        <w:t xml:space="preserve">En general, el </w:t>
      </w:r>
      <w:r>
        <w:rPr>
          <w:i/>
        </w:rPr>
        <w:t>go‘el</w:t>
      </w:r>
      <w:r>
        <w:t xml:space="preserve"> era alguien que ayudaba o defendía a otros. Por ejemplo, Job llamó a Dios para que lo defendiera (</w:t>
      </w:r>
      <w:hyperlink r:id="rId12414">
        <w:r>
          <w:rPr>
            <w:color w:val="0000EE"/>
            <w:u w:val="single"/>
          </w:rPr>
          <w:t>Job 19:25</w:t>
        </w:r>
      </w:hyperlink>
      <w:r>
        <w:t>).</w:t>
      </w:r>
    </w:p>
    <w:p>
      <w:r/>
      <w:r>
        <w:t xml:space="preserve">En el sentido más elevado, Dios es el pariente y </w:t>
      </w:r>
      <w:r>
        <w:rPr>
          <w:i/>
        </w:rPr>
        <w:t>go’el</w:t>
      </w:r>
      <w:r>
        <w:t xml:space="preserve"> (redentor) de Israel. Los redimió de:</w:t>
      </w:r>
    </w:p>
    <w:p>
      <w:pPr>
        <w:pStyle w:val="ListBullet"/>
        <w:spacing w:line="240" w:lineRule="auto"/>
        <w:ind w:left="720"/>
      </w:pPr>
      <w:r/>
      <w:r>
        <w:t>La esclavitud en Egipto (</w:t>
      </w:r>
      <w:hyperlink r:id="rId12415">
        <w:r>
          <w:rPr>
            <w:color w:val="0000EE"/>
            <w:u w:val="single"/>
          </w:rPr>
          <w:t>Éxodo 6:5–7</w:t>
        </w:r>
      </w:hyperlink>
      <w:r>
        <w:t>),</w:t>
      </w:r>
    </w:p>
    <w:p>
      <w:pPr>
        <w:pStyle w:val="ListBullet"/>
        <w:spacing w:line="240" w:lineRule="auto"/>
        <w:ind w:left="720"/>
      </w:pPr>
      <w:r/>
      <w:r>
        <w:t>Del cautiverio en Babilonia, y</w:t>
      </w:r>
    </w:p>
    <w:p>
      <w:pPr>
        <w:pStyle w:val="ListBullet"/>
        <w:spacing w:line="240" w:lineRule="auto"/>
        <w:ind w:left="720"/>
      </w:pPr>
      <w:r/>
      <w:r>
        <w:t xml:space="preserve">De la angustia en general (la palabra </w:t>
      </w:r>
      <w:r>
        <w:rPr>
          <w:i/>
        </w:rPr>
        <w:t>go’el</w:t>
      </w:r>
      <w:r>
        <w:t xml:space="preserve"> aparece 13 veces en </w:t>
      </w:r>
      <w:hyperlink r:id="rId12416">
        <w:r>
          <w:rPr>
            <w:color w:val="0000EE"/>
            <w:u w:val="single"/>
          </w:rPr>
          <w:t>Isaías 40–46</w:t>
        </w:r>
      </w:hyperlink>
      <w:r>
        <w:t>).</w:t>
      </w:r>
    </w:p>
    <w:p>
      <w:r/>
      <w:r>
        <w:t>Así, Israel es llamado “</w:t>
      </w:r>
      <w:r>
        <w:t>los redimidos de Jehová</w:t>
      </w:r>
      <w:r>
        <w:t>” (</w:t>
      </w:r>
      <w:hyperlink r:id="rId12197">
        <w:r>
          <w:rPr>
            <w:color w:val="0000EE"/>
            <w:u w:val="single"/>
          </w:rPr>
          <w:t>Isaías 35:10</w:t>
        </w:r>
      </w:hyperlink>
      <w:r>
        <w:t>), habiendo sido redimido “sin dinero” (</w:t>
      </w:r>
      <w:hyperlink r:id="rId12199">
        <w:r>
          <w:rPr>
            <w:color w:val="0000EE"/>
            <w:u w:val="single"/>
          </w:rPr>
          <w:t>52:3</w:t>
        </w:r>
      </w:hyperlink>
      <w:r>
        <w:t>). En estos casos, sin embargo, el “pago” fue el gran poder y la fuerza de Dios.</w:t>
      </w:r>
    </w:p>
    <w:p>
      <w:r/>
      <w:r>
        <w:t>El Antiguo Testamento emplea una tercera palabra hebrea (</w:t>
      </w:r>
      <w:r>
        <w:rPr>
          <w:i/>
        </w:rPr>
        <w:t>pidyon</w:t>
      </w:r>
      <w:r>
        <w:t>) para referirse a rescate o pago. Esta palabra tiene su origen en leyes comerciales. En el Antiguo Testamento, se utiliza de tres maneras principales:</w:t>
      </w:r>
    </w:p>
    <w:p>
      <w:pPr>
        <w:pStyle w:val="ListBullet"/>
        <w:spacing w:line="240" w:lineRule="auto"/>
        <w:ind w:left="720"/>
      </w:pPr>
      <w:r/>
      <w:r>
        <w:t>Se utilizaba para los primogénitos. Dios salvó a los primogénitos israelitas durante la Pascua en Egipto. Después de esto, todos los primogénitos de animales e hijos pertenecían a Dios. La gente debía pagar un rescate para quedarse con sus hijos primogénitos (</w:t>
      </w:r>
      <w:hyperlink r:id="rId12417">
        <w:r>
          <w:rPr>
            <w:color w:val="0000EE"/>
            <w:u w:val="single"/>
          </w:rPr>
          <w:t>Éxodo 13:12–15,</w:t>
        </w:r>
      </w:hyperlink>
      <w:r>
        <w:t xml:space="preserve"> </w:t>
      </w:r>
      <w:hyperlink r:id="rId12189">
        <w:r>
          <w:rPr>
            <w:color w:val="0000EE"/>
            <w:u w:val="single"/>
          </w:rPr>
          <w:t>34:20,</w:t>
        </w:r>
      </w:hyperlink>
      <w:r>
        <w:t xml:space="preserve"> </w:t>
      </w:r>
      <w:hyperlink r:id="rId11938">
        <w:r>
          <w:rPr>
            <w:color w:val="0000EE"/>
            <w:u w:val="single"/>
          </w:rPr>
          <w:t>Levítico 27:27,</w:t>
        </w:r>
      </w:hyperlink>
      <w:r>
        <w:t xml:space="preserve"> </w:t>
      </w:r>
      <w:hyperlink r:id="rId12418">
        <w:r>
          <w:rPr>
            <w:color w:val="0000EE"/>
            <w:u w:val="single"/>
          </w:rPr>
          <w:t>Números 18:15–17</w:t>
        </w:r>
      </w:hyperlink>
      <w:r>
        <w:t>). Más tarde, Dios eligió a los levitas para servirle en lugar de todos los primogénitos. Como había 273 primogénitos más que levitas, se pagó un rescate de cinco siclos por cada uno (</w:t>
      </w:r>
      <w:hyperlink r:id="rId12419">
        <w:r>
          <w:rPr>
            <w:color w:val="0000EE"/>
            <w:u w:val="single"/>
          </w:rPr>
          <w:t>Números 3:40–48</w:t>
        </w:r>
      </w:hyperlink>
      <w:r>
        <w:t>).</w:t>
      </w:r>
    </w:p>
    <w:p>
      <w:pPr>
        <w:pStyle w:val="ListBullet"/>
        <w:spacing w:line="240" w:lineRule="auto"/>
        <w:ind w:left="720"/>
      </w:pPr>
      <w:r/>
      <w:r>
        <w:t>Esta palabra también se utilizaba para referirse al precio pagado para liberar a un esclavo de la esclavitud (</w:t>
      </w:r>
      <w:hyperlink r:id="rId12195">
        <w:r>
          <w:rPr>
            <w:color w:val="0000EE"/>
            <w:u w:val="single"/>
          </w:rPr>
          <w:t>Deuteronomio 15:15,</w:t>
        </w:r>
      </w:hyperlink>
      <w:r>
        <w:t xml:space="preserve"> </w:t>
      </w:r>
      <w:hyperlink r:id="rId12420">
        <w:r>
          <w:rPr>
            <w:color w:val="0000EE"/>
            <w:u w:val="single"/>
          </w:rPr>
          <w:t>24:18</w:t>
        </w:r>
      </w:hyperlink>
      <w:r>
        <w:t>). También se aplicaba a la liberación de una esclava que era concubina (</w:t>
      </w:r>
      <w:hyperlink r:id="rId12421">
        <w:r>
          <w:rPr>
            <w:color w:val="0000EE"/>
            <w:u w:val="single"/>
          </w:rPr>
          <w:t>Éxodo 21:8–11,</w:t>
        </w:r>
      </w:hyperlink>
      <w:r>
        <w:t xml:space="preserve"> </w:t>
      </w:r>
      <w:hyperlink r:id="rId12422">
        <w:r>
          <w:rPr>
            <w:color w:val="0000EE"/>
            <w:u w:val="single"/>
          </w:rPr>
          <w:t>Levítico 19:20</w:t>
        </w:r>
      </w:hyperlink>
      <w:r>
        <w:t>). Dios justifica estas reglas recordando a los israelitas que él los liberó de la esclavitud en Egipto (</w:t>
      </w:r>
      <w:hyperlink r:id="rId12195">
        <w:r>
          <w:rPr>
            <w:color w:val="0000EE"/>
            <w:u w:val="single"/>
          </w:rPr>
          <w:t>Deuteronomio 15:15,</w:t>
        </w:r>
      </w:hyperlink>
      <w:r>
        <w:t xml:space="preserve"> </w:t>
      </w:r>
      <w:hyperlink r:id="rId12420">
        <w:r>
          <w:rPr>
            <w:color w:val="0000EE"/>
            <w:u w:val="single"/>
          </w:rPr>
          <w:t>24:18</w:t>
        </w:r>
      </w:hyperlink>
      <w:r>
        <w:t>).</w:t>
      </w:r>
    </w:p>
    <w:p>
      <w:pPr>
        <w:pStyle w:val="ListBullet"/>
        <w:spacing w:line="240" w:lineRule="auto"/>
        <w:ind w:left="720"/>
      </w:pPr>
      <w:r/>
      <w:r>
        <w:t>La Biblia también utiliza esta palabra hebrea cuando habla de Dios liberando a Israel de Egipto (</w:t>
      </w:r>
      <w:hyperlink r:id="rId12423">
        <w:r>
          <w:rPr>
            <w:color w:val="0000EE"/>
            <w:u w:val="single"/>
          </w:rPr>
          <w:t>Deuteronomio 7:8,</w:t>
        </w:r>
      </w:hyperlink>
      <w:r>
        <w:t xml:space="preserve"> </w:t>
      </w:r>
      <w:hyperlink r:id="rId12424">
        <w:r>
          <w:rPr>
            <w:color w:val="0000EE"/>
            <w:u w:val="single"/>
          </w:rPr>
          <w:t>9:26,</w:t>
        </w:r>
      </w:hyperlink>
      <w:r>
        <w:t xml:space="preserve"> </w:t>
      </w:r>
      <w:hyperlink r:id="rId12425">
        <w:r>
          <w:rPr>
            <w:color w:val="0000EE"/>
            <w:u w:val="single"/>
          </w:rPr>
          <w:t>13:5,</w:t>
        </w:r>
      </w:hyperlink>
      <w:r>
        <w:t xml:space="preserve"> </w:t>
      </w:r>
      <w:hyperlink r:id="rId12426">
        <w:r>
          <w:rPr>
            <w:color w:val="0000EE"/>
            <w:u w:val="single"/>
          </w:rPr>
          <w:t>2 Samuel 7:23,</w:t>
        </w:r>
      </w:hyperlink>
      <w:r>
        <w:t xml:space="preserve"> </w:t>
      </w:r>
      <w:hyperlink r:id="rId12427">
        <w:r>
          <w:rPr>
            <w:color w:val="0000EE"/>
            <w:u w:val="single"/>
          </w:rPr>
          <w:t>1 Crónicas 17:21,</w:t>
        </w:r>
      </w:hyperlink>
      <w:r>
        <w:t xml:space="preserve"> </w:t>
      </w:r>
      <w:hyperlink r:id="rId12428">
        <w:r>
          <w:rPr>
            <w:color w:val="0000EE"/>
            <w:u w:val="single"/>
          </w:rPr>
          <w:t>Salmo 78:42</w:t>
        </w:r>
      </w:hyperlink>
      <w:r>
        <w:t>) y de Babilonia (</w:t>
      </w:r>
      <w:hyperlink r:id="rId12197">
        <w:r>
          <w:rPr>
            <w:color w:val="0000EE"/>
            <w:u w:val="single"/>
          </w:rPr>
          <w:t>Isaías 35:10,</w:t>
        </w:r>
      </w:hyperlink>
      <w:r>
        <w:t xml:space="preserve"> </w:t>
      </w:r>
      <w:hyperlink r:id="rId12429">
        <w:r>
          <w:rPr>
            <w:color w:val="0000EE"/>
            <w:u w:val="single"/>
          </w:rPr>
          <w:t>51:11</w:t>
        </w:r>
      </w:hyperlink>
      <w:r>
        <w:t>). A veces, la Biblia menciona a Dios rescatando a las personas sin referirse a un evento específico (</w:t>
      </w:r>
      <w:hyperlink r:id="rId12430">
        <w:r>
          <w:rPr>
            <w:color w:val="0000EE"/>
            <w:u w:val="single"/>
          </w:rPr>
          <w:t>Oseas 7:13</w:t>
        </w:r>
      </w:hyperlink>
      <w:r>
        <w:t xml:space="preserve">; comparar </w:t>
      </w:r>
      <w:hyperlink r:id="rId11309">
        <w:r>
          <w:rPr>
            <w:color w:val="0000EE"/>
            <w:u w:val="single"/>
          </w:rPr>
          <w:t>Deuteronomio 21:8,</w:t>
        </w:r>
      </w:hyperlink>
      <w:r>
        <w:t xml:space="preserve"> </w:t>
      </w:r>
      <w:hyperlink r:id="rId12431">
        <w:r>
          <w:rPr>
            <w:color w:val="0000EE"/>
            <w:u w:val="single"/>
          </w:rPr>
          <w:t>Nehemías 1:10,</w:t>
        </w:r>
      </w:hyperlink>
      <w:r>
        <w:t xml:space="preserve"> </w:t>
      </w:r>
      <w:hyperlink r:id="rId12432">
        <w:r>
          <w:rPr>
            <w:color w:val="0000EE"/>
            <w:u w:val="single"/>
          </w:rPr>
          <w:t>Isaías 1:27,</w:t>
        </w:r>
      </w:hyperlink>
      <w:r>
        <w:t xml:space="preserve"> </w:t>
      </w:r>
      <w:hyperlink r:id="rId12198">
        <w:r>
          <w:rPr>
            <w:color w:val="0000EE"/>
            <w:u w:val="single"/>
          </w:rPr>
          <w:t>Jeremías 31:11</w:t>
        </w:r>
      </w:hyperlink>
      <w:r>
        <w:t>). Dios también rescata a las personas de la muerte (</w:t>
      </w:r>
      <w:hyperlink r:id="rId430">
        <w:r>
          <w:rPr>
            <w:color w:val="0000EE"/>
            <w:u w:val="single"/>
          </w:rPr>
          <w:t>Oseas 13:14</w:t>
        </w:r>
      </w:hyperlink>
      <w:r>
        <w:t>), de los pecados (</w:t>
      </w:r>
      <w:hyperlink r:id="rId12433">
        <w:r>
          <w:rPr>
            <w:color w:val="0000EE"/>
            <w:u w:val="single"/>
          </w:rPr>
          <w:t>Salmo 130:8</w:t>
        </w:r>
      </w:hyperlink>
      <w:r>
        <w:t>) y de los problemas (</w:t>
      </w:r>
      <w:hyperlink r:id="rId12434">
        <w:r>
          <w:rPr>
            <w:color w:val="0000EE"/>
            <w:u w:val="single"/>
          </w:rPr>
          <w:t>25:22</w:t>
        </w:r>
      </w:hyperlink>
      <w:r>
        <w:t>). Esta liberación siempre implica algún tipo de pago o costo, como “el gran poder” o “la mano fuerte” de Dios necesarios para la redención.</w:t>
      </w:r>
    </w:p>
    <w:p>
      <w:pPr>
        <w:pStyle w:val="Heading3"/>
      </w:pPr>
      <w:r>
        <w:t>En el Nuevo Testamento</w:t>
      </w:r>
    </w:p>
    <w:p>
      <w:r/>
      <w:r>
        <w:t>En el Nuevo Testamento, solo hay un grupo de palabras relacionadas que se utilizan para referirse al rescate. El significado básico de esta palabra es "liberar" o "soltar". Implica liberar a alguien mediante el pago de un precio. En las Biblias en español, la palabra "rescate" se utiliza aproximadamente ocho veces. Estos son casos donde el texto describe claramente el pago de un precio para liberar a alguien. El Antiguo Testamento griego (conocido como la Septuaginta) utilizó esta palabra con cuidado. Solo la emplearon cuando las tres palabras hebreas significaban claramente pagar un rescate.</w:t>
      </w:r>
    </w:p>
    <w:p>
      <w:r/>
      <w:r>
        <w:t>El uso más significativo de "rescate" en el Nuevo Testamento ocurre cuando Jesús se refiere a su propia muerte. Jesús afirmó que su muerte sería un "rescate por muchos" (</w:t>
      </w:r>
      <w:hyperlink r:id="rId435">
        <w:r>
          <w:rPr>
            <w:color w:val="0000EE"/>
            <w:u w:val="single"/>
          </w:rPr>
          <w:t>Mateo 20:28,</w:t>
        </w:r>
      </w:hyperlink>
      <w:r>
        <w:t xml:space="preserve"> </w:t>
      </w:r>
      <w:hyperlink r:id="rId436">
        <w:r>
          <w:rPr>
            <w:color w:val="0000EE"/>
            <w:u w:val="single"/>
          </w:rPr>
          <w:t>Marcos 10:45</w:t>
        </w:r>
      </w:hyperlink>
      <w:r>
        <w:t>). Hay tres aspectos importantes que Jesús quiso expresar con esto:</w:t>
      </w:r>
    </w:p>
    <w:p>
      <w:pPr>
        <w:pStyle w:val="ListNumber"/>
        <w:spacing w:line="240" w:lineRule="auto"/>
        <w:ind w:left="720"/>
      </w:pPr>
      <w:r/>
      <w:r>
        <w:t>Jesús vino a servir pagando un precio de rescate.</w:t>
      </w:r>
    </w:p>
    <w:p>
      <w:pPr>
        <w:pStyle w:val="ListNumber"/>
        <w:spacing w:line="240" w:lineRule="auto"/>
        <w:ind w:left="720"/>
      </w:pPr>
      <w:r/>
      <w:r>
        <w:t>El costo del rescate fue su propia vida.</w:t>
      </w:r>
    </w:p>
    <w:p>
      <w:pPr>
        <w:pStyle w:val="ListNumber"/>
        <w:spacing w:line="240" w:lineRule="auto"/>
        <w:ind w:left="720"/>
      </w:pPr>
      <w:r/>
      <w:r>
        <w:t>Su rescate es sustitutivo, ya que Jesús tomó nuestro lugar al pagar este rescate.</w:t>
      </w:r>
    </w:p>
    <w:p>
      <w:r/>
      <w:r>
        <w:t>Otras partes del Nuevo Testamento explican esto con más detalle:</w:t>
      </w:r>
    </w:p>
    <w:p>
      <w:pPr>
        <w:pStyle w:val="ListBullet"/>
        <w:spacing w:line="240" w:lineRule="auto"/>
        <w:ind w:left="720"/>
      </w:pPr>
      <w:r/>
      <w:r>
        <w:t>Jesucristo “</w:t>
      </w:r>
      <w:r>
        <w:t>se dió á sí mismo en precio del rescate por todos</w:t>
      </w:r>
      <w:r>
        <w:t>” (</w:t>
      </w:r>
      <w:hyperlink r:id="rId9554">
        <w:r>
          <w:rPr>
            <w:color w:val="0000EE"/>
            <w:u w:val="single"/>
          </w:rPr>
          <w:t>1 Timoteo 2:6</w:t>
        </w:r>
      </w:hyperlink>
      <w:r>
        <w:t>).</w:t>
      </w:r>
    </w:p>
    <w:p>
      <w:pPr>
        <w:pStyle w:val="ListBullet"/>
        <w:spacing w:line="240" w:lineRule="auto"/>
        <w:ind w:left="720"/>
      </w:pPr>
      <w:r/>
      <w:r>
        <w:t>Jesucristo “</w:t>
      </w:r>
      <w:r>
        <w:t>se dió á sí mismo por nosotros para redimirnos de toda iniquidad</w:t>
      </w:r>
      <w:r>
        <w:t>” (</w:t>
      </w:r>
      <w:hyperlink r:id="rId3693">
        <w:r>
          <w:rPr>
            <w:color w:val="0000EE"/>
            <w:u w:val="single"/>
          </w:rPr>
          <w:t>Tito 2:14</w:t>
        </w:r>
      </w:hyperlink>
      <w:r>
        <w:t>).</w:t>
      </w:r>
    </w:p>
    <w:p>
      <w:pPr>
        <w:pStyle w:val="ListBullet"/>
        <w:spacing w:line="240" w:lineRule="auto"/>
        <w:ind w:left="720"/>
      </w:pPr>
      <w:r/>
      <w:r>
        <w:t>El precio del rescate fue "</w:t>
      </w:r>
      <w:r>
        <w:t>la sangre preciosa de Cristo</w:t>
      </w:r>
      <w:r>
        <w:t>", quien era un cordero sin defectos (</w:t>
      </w:r>
      <w:hyperlink r:id="rId5612">
        <w:r>
          <w:rPr>
            <w:color w:val="0000EE"/>
            <w:u w:val="single"/>
          </w:rPr>
          <w:t>1 Pedro 1:18–19</w:t>
        </w:r>
      </w:hyperlink>
      <w:r>
        <w:t>).</w:t>
      </w:r>
    </w:p>
    <w:p>
      <w:r/>
      <w:r>
        <w:t>Esto nos recuerda los sacrificios de animales en el Antiguo Testamento que señalaban a Jesús. Sin embargo, hay una gran diferencia:</w:t>
      </w:r>
    </w:p>
    <w:p>
      <w:pPr>
        <w:pStyle w:val="ListBullet"/>
        <w:spacing w:line="240" w:lineRule="auto"/>
        <w:ind w:left="720"/>
      </w:pPr>
      <w:r/>
      <w:r>
        <w:t xml:space="preserve">La sangre de </w:t>
      </w:r>
      <w:r>
        <w:t>machos cabríos y de becerros</w:t>
      </w:r>
      <w:r>
        <w:t xml:space="preserve"> no podía salvar a las personas.</w:t>
      </w:r>
    </w:p>
    <w:p>
      <w:pPr>
        <w:pStyle w:val="ListBullet"/>
        <w:spacing w:line="240" w:lineRule="auto"/>
        <w:ind w:left="720"/>
      </w:pPr>
      <w:r/>
      <w:r>
        <w:t>Sin embargo, la sangre de Cristo ofrece libertad eterna del pecado (</w:t>
      </w:r>
      <w:hyperlink r:id="rId1217">
        <w:r>
          <w:rPr>
            <w:color w:val="0000EE"/>
            <w:u w:val="single"/>
          </w:rPr>
          <w:t>Hebreos 9:12</w:t>
        </w:r>
      </w:hyperlink>
      <w:r>
        <w:t>).</w:t>
      </w:r>
    </w:p>
    <w:p>
      <w:r/>
      <w:r>
        <w:t>La Biblia nos dice que en el cielo, las personas salvadas cantan un cántico nuevo. Alaban a Jesús (llamado el Cordero) porque su sangre pagó el rescate por ellos (</w:t>
      </w:r>
      <w:hyperlink r:id="rId11014">
        <w:r>
          <w:rPr>
            <w:color w:val="0000EE"/>
            <w:u w:val="single"/>
          </w:rPr>
          <w:t>Apocalipsis 5:9</w:t>
        </w:r>
      </w:hyperlink>
      <w:r>
        <w:t xml:space="preserve">; comparar con </w:t>
      </w:r>
      <w:hyperlink r:id="rId12435">
        <w:r>
          <w:rPr>
            <w:color w:val="0000EE"/>
            <w:u w:val="single"/>
          </w:rPr>
          <w:t>14:3–4</w:t>
        </w:r>
      </w:hyperlink>
      <w:r>
        <w:t>).</w:t>
      </w:r>
    </w:p>
    <w:p>
      <w:r/>
      <w:r>
        <w:rPr>
          <w:i/>
        </w:rPr>
        <w:t>Ver también</w:t>
      </w:r>
      <w:r>
        <w:t xml:space="preserve"> </w:t>
      </w:r>
      <w:r>
        <w:t>Expiación</w:t>
      </w:r>
      <w:r>
        <w:t xml:space="preserve">; </w:t>
      </w:r>
      <w:r>
        <w:t>Redentor, Redención</w:t>
      </w:r>
      <w:r>
        <w:t>.</w:t>
      </w:r>
      <w:r/>
      <w:r/>
    </w:p>
    <w:p>
      <w:r/>
    </w:p>
    <w:p>
      <w:pPr>
        <w:pStyle w:val="Heading2"/>
      </w:pPr>
      <w:r>
        <w:t>Resurrección</w:t>
      </w:r>
      <w:r/>
    </w:p>
    <w:p>
      <w:r/>
      <w:r>
        <w:t>Acto de resucitar de entre los muertos, utilizado en la Biblia en tres contextos diferentes: (1) se refiere a la resurrección milagrosa de los muertos de vuelta a la vida terrenal, como cuando Elías resucitó a un niño (</w:t>
      </w:r>
      <w:hyperlink r:id="rId12436">
        <w:r>
          <w:rPr>
            <w:color w:val="0000EE"/>
            <w:u w:val="single"/>
          </w:rPr>
          <w:t>1 Re 17:8–24</w:t>
        </w:r>
      </w:hyperlink>
      <w:r>
        <w:t>), Eliseo resucitó al hijo de la sunamita (</w:t>
      </w:r>
      <w:hyperlink r:id="rId12437">
        <w:r>
          <w:rPr>
            <w:color w:val="0000EE"/>
            <w:u w:val="single"/>
          </w:rPr>
          <w:t>2 Re 4:18–37</w:t>
        </w:r>
      </w:hyperlink>
      <w:r>
        <w:t>), Jesús resucitó tanto a la hija de Jairo (</w:t>
      </w:r>
      <w:hyperlink r:id="rId12438">
        <w:r>
          <w:rPr>
            <w:color w:val="0000EE"/>
            <w:u w:val="single"/>
          </w:rPr>
          <w:t>Mc 5:35–43</w:t>
        </w:r>
      </w:hyperlink>
      <w:r>
        <w:t>) como a Lázaro (</w:t>
      </w:r>
      <w:hyperlink r:id="rId10542">
        <w:r>
          <w:rPr>
            <w:color w:val="0000EE"/>
            <w:u w:val="single"/>
          </w:rPr>
          <w:t>Jn 11:17–44</w:t>
        </w:r>
      </w:hyperlink>
      <w:r>
        <w:t>), Pedro resucitó a Dorcas (</w:t>
      </w:r>
      <w:hyperlink r:id="rId12439">
        <w:r>
          <w:rPr>
            <w:color w:val="0000EE"/>
            <w:u w:val="single"/>
          </w:rPr>
          <w:t>Hc 9:36–42</w:t>
        </w:r>
      </w:hyperlink>
      <w:r>
        <w:t xml:space="preserve">) y Pablo resucitó a </w:t>
      </w:r>
      <w:r>
        <w:t>Eutichô</w:t>
      </w:r>
      <w:r>
        <w:t xml:space="preserve"> (</w:t>
      </w:r>
      <w:hyperlink r:id="rId12440">
        <w:r>
          <w:rPr>
            <w:color w:val="0000EE"/>
            <w:u w:val="single"/>
          </w:rPr>
          <w:t>20:9–12</w:t>
        </w:r>
      </w:hyperlink>
      <w:r>
        <w:t>). No hay indicios de que estas resurrecciones evitaran la muerte futura. (2) Se refiere con mayor frecuencia a la resurrección de Jesucristo. (3) También se refiere a la resurrección escatológica de la humanidad al final de los tiempos para castigo o recompensa (</w:t>
      </w:r>
      <w:hyperlink r:id="rId12441">
        <w:r>
          <w:rPr>
            <w:color w:val="0000EE"/>
            <w:u w:val="single"/>
          </w:rPr>
          <w:t>Jn 5:29,</w:t>
        </w:r>
      </w:hyperlink>
      <w:r>
        <w:t xml:space="preserve"> cf. </w:t>
      </w:r>
      <w:hyperlink r:id="rId12442">
        <w:r>
          <w:rPr>
            <w:color w:val="0000EE"/>
            <w:u w:val="single"/>
          </w:rPr>
          <w:t>Ap 20:5–6</w:t>
        </w:r>
      </w:hyperlink>
      <w:r>
        <w:t>).</w:t>
      </w:r>
    </w:p>
    <w:p>
      <w:r/>
      <w:r>
        <w:t>Sumario</w:t>
      </w:r>
    </w:p>
    <w:p>
      <w:r/>
      <w:r>
        <w:t>• La resurrección en el antiguo testamento y el judaísmo.</w:t>
      </w:r>
    </w:p>
    <w:p>
      <w:r/>
      <w:r>
        <w:t>• La resurrección de Jesucristo.</w:t>
      </w:r>
    </w:p>
    <w:p>
      <w:r/>
      <w:r>
        <w:t>• Los relatos de la resurrección.</w:t>
      </w:r>
    </w:p>
    <w:p>
      <w:r/>
      <w:r>
        <w:t>• El significado de la resurrección de Cristo.</w:t>
      </w:r>
    </w:p>
    <w:p>
      <w:r/>
      <w:r>
        <w:t>• Resurrección en general.</w:t>
      </w:r>
    </w:p>
    <w:p>
      <w:r/>
      <w:r>
        <w:t>• Resurrección y el gnosticismo.</w:t>
      </w:r>
    </w:p>
    <w:p>
      <w:pPr>
        <w:pStyle w:val="Heading3"/>
      </w:pPr>
      <w:r>
        <w:t>La resurrección en el antiguo testamento y el judaísmo</w:t>
      </w:r>
    </w:p>
    <w:p>
      <w:r/>
      <w:r>
        <w:t>El concepto de resurrección a la vida eterna se desarrolló gradualmente en Israel. La vida y la muerte se limitaban a la existencia física en este mundo. La muerte implicaba dejar este mundo y entrar en una existencia sombría conocida como el infierno, el lugar de los refaítas, o sombras (</w:t>
      </w:r>
      <w:hyperlink r:id="rId6625">
        <w:r>
          <w:rPr>
            <w:color w:val="0000EE"/>
            <w:u w:val="single"/>
          </w:rPr>
          <w:t>Is 14:9</w:t>
        </w:r>
      </w:hyperlink>
      <w:r>
        <w:t>), un lugar de desesperanza (</w:t>
      </w:r>
      <w:hyperlink r:id="rId12443">
        <w:r>
          <w:rPr>
            <w:color w:val="0000EE"/>
            <w:u w:val="single"/>
          </w:rPr>
          <w:t>2 Sam 12:23,</w:t>
        </w:r>
      </w:hyperlink>
      <w:r>
        <w:t xml:space="preserve"> </w:t>
      </w:r>
      <w:hyperlink r:id="rId12444">
        <w:r>
          <w:rPr>
            <w:color w:val="0000EE"/>
            <w:u w:val="single"/>
          </w:rPr>
          <w:t>Jb 7:9–10</w:t>
        </w:r>
      </w:hyperlink>
      <w:r>
        <w:t>). La tragedia del infierno era que una persona quedaba separada de la comunión con Dios. En esa etapa del pensamiento de Israel, parecía haber poca esperanza de resurrección (</w:t>
      </w:r>
      <w:hyperlink r:id="rId12445">
        <w:r>
          <w:rPr>
            <w:color w:val="0000EE"/>
            <w:u w:val="single"/>
          </w:rPr>
          <w:t>Sal 6:4–5,</w:t>
        </w:r>
      </w:hyperlink>
      <w:r>
        <w:t xml:space="preserve"> </w:t>
      </w:r>
      <w:hyperlink r:id="rId12446">
        <w:r>
          <w:rPr>
            <w:color w:val="0000EE"/>
            <w:u w:val="single"/>
          </w:rPr>
          <w:t>88:10–12</w:t>
        </w:r>
      </w:hyperlink>
      <w:r>
        <w:t>).</w:t>
      </w:r>
    </w:p>
    <w:p>
      <w:r/>
      <w:r>
        <w:t>Sin embargo, en medio de la desesperanza sobre su futuro personal, Israel desarrolló un sentido de fidelidad a Dios. Aunque el futuro no estaba claro, Job clamó desesperadamente: "s</w:t>
      </w:r>
      <w:r>
        <w:t>i el hombre muriere, ¿volverá á vivir?</w:t>
      </w:r>
      <w:r>
        <w:t>” (</w:t>
      </w:r>
      <w:hyperlink r:id="rId12447">
        <w:r>
          <w:rPr>
            <w:color w:val="0000EE"/>
            <w:u w:val="single"/>
          </w:rPr>
          <w:t>Jb 14:14</w:t>
        </w:r>
      </w:hyperlink>
      <w:r>
        <w:t xml:space="preserve">). Mientras Job buscaba lo que parecía imposible, el difícil pasaje en </w:t>
      </w:r>
      <w:hyperlink r:id="rId423">
        <w:r>
          <w:rPr>
            <w:color w:val="0000EE"/>
            <w:u w:val="single"/>
          </w:rPr>
          <w:t>Job 19:25–26</w:t>
        </w:r>
      </w:hyperlink>
      <w:r>
        <w:t xml:space="preserve"> sugiere la realidad de la resurrección por un redentor vivo (Goel).</w:t>
      </w:r>
    </w:p>
    <w:p>
      <w:r/>
      <w:r>
        <w:t xml:space="preserve">Mientras algunos podrían argumentar que </w:t>
      </w:r>
      <w:hyperlink r:id="rId429">
        <w:r>
          <w:rPr>
            <w:color w:val="0000EE"/>
            <w:u w:val="single"/>
          </w:rPr>
          <w:t>Oseas 6:1–3</w:t>
        </w:r>
      </w:hyperlink>
      <w:r>
        <w:t xml:space="preserve"> sugiere una resurrección, es más probable que Israel lo considerara una promesa del cuidado continuo de Dios, incluso cuando experimentaba la derrota a manos de sus enemigos. Evaluar si Pablo vio en la declaración del tercer día de Oseas una referencia a Jesús es complicado (</w:t>
      </w:r>
      <w:hyperlink r:id="rId3595">
        <w:r>
          <w:rPr>
            <w:color w:val="0000EE"/>
            <w:u w:val="single"/>
          </w:rPr>
          <w:t>1 Corintios 15:4</w:t>
        </w:r>
      </w:hyperlink>
      <w:r>
        <w:t xml:space="preserve">). Este pasaje, junto con textos como los huesos secos de Ezequiel (cap </w:t>
      </w:r>
      <w:hyperlink r:id="rId3520">
        <w:r>
          <w:rPr>
            <w:color w:val="0000EE"/>
            <w:u w:val="single"/>
          </w:rPr>
          <w:t>37</w:t>
        </w:r>
      </w:hyperlink>
      <w:r>
        <w:t>), se centra principalmente en dar esperanza a Israel a pesar de la derrota. Sin embargo, podrían haberse convertido en parte de un sentido en desarrollo en Israel de que después de la muerte debería haber algo más.</w:t>
      </w:r>
    </w:p>
    <w:p>
      <w:r/>
      <w:r>
        <w:t xml:space="preserve">En </w:t>
      </w:r>
      <w:hyperlink r:id="rId428">
        <w:r>
          <w:rPr>
            <w:color w:val="0000EE"/>
            <w:u w:val="single"/>
          </w:rPr>
          <w:t>Daniel 12:2</w:t>
        </w:r>
      </w:hyperlink>
      <w:r>
        <w:t>, sin embargo, hay una referencia clara a la resurrección de los muertos. De hecho, el texto anuncia una doble resurrección de los judíos: algunos para vida eterna y otros para desprecio eterno. No obstante, no se sugiere una resurrección general de todas las personas en este texto.</w:t>
      </w:r>
    </w:p>
    <w:p>
      <w:r/>
      <w:r>
        <w:t>Durante el período intertestamentario, las opiniones comenzaron a consolidarse. Los saduceos, teológicamente conservadores, no querían aceptar las nuevas ideas sobre la resurrección y la vida después de la muerte. Continuaban argumentando que no había mención de la resurrección en los escritos de Moisés, que la vida pertenecía a este ámbito terrenal y que la esperanza futura se experimentaba a través de los hijos (</w:t>
      </w:r>
      <w:hyperlink r:id="rId12448">
        <w:r>
          <w:rPr>
            <w:color w:val="0000EE"/>
            <w:u w:val="single"/>
          </w:rPr>
          <w:t>Ec 46:12</w:t>
        </w:r>
      </w:hyperlink>
      <w:r>
        <w:t>). Infierno, el lugar de los muertos, carecía de relación con Dios y era un lugar de existencia desafortunada. La opinión saducea sobre la resurrección es generalmente bien conocida por los cristianos debido al encuentro entre Jesús y los saduceos, cuando intentaron atraparlo respecto a la esposa de siete hermanos. Jesús rechazó sus opiniones sobre la resurrección, sobre Dios y sobre las escrituras (</w:t>
      </w:r>
      <w:hyperlink r:id="rId5735">
        <w:r>
          <w:rPr>
            <w:color w:val="0000EE"/>
            <w:u w:val="single"/>
          </w:rPr>
          <w:t>Mc 12:18–27</w:t>
        </w:r>
      </w:hyperlink>
      <w:r>
        <w:t>).</w:t>
      </w:r>
    </w:p>
    <w:p>
      <w:r/>
      <w:r>
        <w:t xml:space="preserve">Los Fariseos, junto con los Esenios y los de Qumrán, creían en la resurrección. Un patrón doble de resurrección fue sugerido por los famosos pasajes escatológicos de 2 Esdras 7 y el Apocalipsis de Baruc 50–51. Ambos textos podrían ser tan tardíos como el primer siglo d. C. En las similitudes de 1 Enoc, los judíos justos generalmente podían esperar la resurrección, pero no los malvados (1 Enoc 1:46, 51, 62). Sin embargo, en otras partes de Enoc se sugiere que algunos malvados podrían ser resucitados para juicio (vv. 22, 67, 90). La resurrección de los justos en estos textos generalmente estaría vinculada a un tipo de cuerpo espiritual; sin embargo, en </w:t>
      </w:r>
      <w:hyperlink r:id="rId12449">
        <w:r>
          <w:rPr>
            <w:color w:val="0000EE"/>
            <w:u w:val="single"/>
          </w:rPr>
          <w:t>Segundo de los Macabeos 7:14 ss</w:t>
        </w:r>
      </w:hyperlink>
      <w:r>
        <w:t>, la visión parece menos desarrollada y más física. Los ascetas en Qumrán esperaban una resurrección en el gran día del Señor.</w:t>
      </w:r>
    </w:p>
    <w:p>
      <w:r/>
      <w:r>
        <w:t>En el judaísmo, aunque había un creciente sentido de un día escatológico de resurrección y juicio, no existía indicio alguno de una resurrección del Mesías. Esta idea tuvo que esperar a la realidad histórica de Jesús.</w:t>
      </w:r>
    </w:p>
    <w:p>
      <w:pPr>
        <w:pStyle w:val="Heading3"/>
      </w:pPr>
      <w:r>
        <w:t>La resurrección de Jesucristo</w:t>
      </w:r>
    </w:p>
    <w:p>
      <w:r/>
      <w:r>
        <w:t>La resurrección de Cristo es el punto central del cristianismo. Para Pablo, la resurrección fue tan importante que fundamentó tanto la predicación como la fe en su validez. Consideraba que un cristianismo sin la resurrección sería vacío y sin sentido (</w:t>
      </w:r>
      <w:hyperlink r:id="rId3389">
        <w:r>
          <w:rPr>
            <w:color w:val="0000EE"/>
            <w:u w:val="single"/>
          </w:rPr>
          <w:t>1 Co 15:12–19</w:t>
        </w:r>
      </w:hyperlink>
      <w:r>
        <w:t>). De hecho, la resurrección fue para él la revelación del poder de Dios en Jesús (</w:t>
      </w:r>
      <w:hyperlink r:id="rId3559">
        <w:r>
          <w:rPr>
            <w:color w:val="0000EE"/>
            <w:u w:val="single"/>
          </w:rPr>
          <w:t>Ro 1:4</w:t>
        </w:r>
      </w:hyperlink>
      <w:r>
        <w:t>).</w:t>
      </w:r>
    </w:p>
    <w:p>
      <w:r/>
      <w:r>
        <w:t>La resurrección de Cristo es el fundamento detrás de otros textos del nuevo testamento también. El renacimiento a una esperanza viva se basa en la resurrección (</w:t>
      </w:r>
      <w:hyperlink r:id="rId5763">
        <w:r>
          <w:rPr>
            <w:color w:val="0000EE"/>
            <w:u w:val="single"/>
          </w:rPr>
          <w:t>1 Pe 1:3</w:t>
        </w:r>
      </w:hyperlink>
      <w:r>
        <w:t>). Es la base para el testimonio y la comunión con Dios, porque el Señor viviente ha sido visto y tocado (</w:t>
      </w:r>
      <w:hyperlink r:id="rId1824">
        <w:r>
          <w:rPr>
            <w:color w:val="0000EE"/>
            <w:u w:val="single"/>
          </w:rPr>
          <w:t>1 Jn 1:1–4</w:t>
        </w:r>
      </w:hyperlink>
      <w:r>
        <w:t>). Es la tesis fundamental para el ministerio y el apostolado (</w:t>
      </w:r>
      <w:hyperlink r:id="rId12450">
        <w:r>
          <w:rPr>
            <w:color w:val="0000EE"/>
            <w:u w:val="single"/>
          </w:rPr>
          <w:t>Hc 1:21–25</w:t>
        </w:r>
      </w:hyperlink>
      <w:r>
        <w:t>). Los evangelios difícilmente habrían sido buenas noticias si no concluyeran con la resurrección de Cristo. La resurrección de Cristo es el prototipo para todos los creyentes, quienes experimentarán la resurrección cuando Cristo regrese.</w:t>
      </w:r>
    </w:p>
    <w:p>
      <w:pPr>
        <w:pStyle w:val="Heading3"/>
      </w:pPr>
      <w:r>
        <w:t>Los relatos de la resurrección</w:t>
      </w:r>
    </w:p>
    <w:p>
      <w:r/>
      <w:r>
        <w:t xml:space="preserve">Aunque la resurrección de Jesucristo es la esencia misma del cristianismo, ha sido objeto de un considerable debate. Los estudiosos han notado con frecuencia las variaciones presentes en los relatos. ¿Cuántas y quiénes eran las mujeres en la tumba? ¿Había un ángel (Mt, Mc) o había dos (Lc, Jn) ángeles en la tumba? ¿Las mujeres vinieron a ungir el cuerpo (Mc, Lc) o a ver la tumba (Mt)? ¿Las mujeres no dijeron nada a nadie por miedo (Mc), o informaron a los discípulos (Mt)? ¿Cuál fue el orden de las apariciones, y tuvieron lugar en Jerusalén (Lc, </w:t>
      </w:r>
      <w:hyperlink r:id="rId12451">
        <w:r>
          <w:rPr>
            <w:color w:val="0000EE"/>
            <w:u w:val="single"/>
          </w:rPr>
          <w:t>Jn 20</w:t>
        </w:r>
      </w:hyperlink>
      <w:r>
        <w:t xml:space="preserve">) o en Galilea (Mt, </w:t>
      </w:r>
      <w:hyperlink r:id="rId8074">
        <w:r>
          <w:rPr>
            <w:color w:val="0000EE"/>
            <w:u w:val="single"/>
          </w:rPr>
          <w:t>Jn 21</w:t>
        </w:r>
      </w:hyperlink>
      <w:r>
        <w:t>) o en ambos lugares? ¿Pueden armonizarse las apariciones? ¿Qué tipo de cuerpo tenía Jesús? estas y muchas otras preguntas han sido el punto crucial de un gran debate académico contemporáneo.</w:t>
      </w:r>
    </w:p>
    <w:p>
      <w:r/>
      <w:r>
        <w:t xml:space="preserve">Muchas de estas preguntas no fueron descubiertas por primera vez por eruditos recientes. Taciano, en el segundo siglo, intentó eliminar las preguntas componiendo su </w:t>
      </w:r>
      <w:r>
        <w:rPr>
          <w:i/>
        </w:rPr>
        <w:t>Diatessaron</w:t>
      </w:r>
      <w:r>
        <w:t xml:space="preserve"> (armonía) con la esperanza de que los cristianos aceptaran su obra como un sustituto uniforme de los evangelios. Aunque a los cristianos les gustó la armonía, continuaron transmitiendo fielmente los evangelios, porque creían que en ellos, por inspiración divina, Dios había proporcionado un poderoso testimonio sobre su hijo. Muchos hoy en día todavía intentan la vía de la armonización en un esfuerzo por abordar las minucias de las preguntas históricas, pero generalmente pierden la singularidad de cada testimonio. Otros enfatizan las diferencias y especulan sobre las construcciones del evangelio, pero el hecho de la resurrección generalmente se pierde en los detalles de estas construcciones humanas. Ambos son intentos de proteger la esencia de la fe y la razón de diferentes maneras.</w:t>
      </w:r>
    </w:p>
    <w:p>
      <w:pPr>
        <w:pStyle w:val="Heading4"/>
      </w:pPr>
      <w:r>
        <w:t>La tumba vacía</w:t>
      </w:r>
    </w:p>
    <w:p>
      <w:r/>
      <w:r>
        <w:t xml:space="preserve">Se han ofrecido muchas explicaciones sobre la tumba vacía. Algunos dijeron que el cuerpo fue robado por los discípulos (ya sugerido por </w:t>
      </w:r>
      <w:hyperlink r:id="rId12452">
        <w:r>
          <w:rPr>
            <w:color w:val="0000EE"/>
            <w:u w:val="single"/>
          </w:rPr>
          <w:t>Mt 28:13</w:t>
        </w:r>
      </w:hyperlink>
      <w:r>
        <w:t>), pero entonces se necesitaría explicar la existencia de la iglesia sobre la base de un fraude. Otros han dicho que los judíos podrían haber robado el cuerpo, o que los discípulos podrían haber confundido la tumba, pero en ese caso, los enemigos pronto habrían presentado el cuerpo. También se ha sugerido que Jesús podría haber caído en un desmayo y revivido más tarde en la fría tumba, pero el resultado difícilmente habría inspirado el poder de la iglesia cristiana. Todas estas explicaciones son intentos racionalistas basados en la preconcepción de que una resurrección real de Jesús no podría haber ocurrido.</w:t>
      </w:r>
    </w:p>
    <w:p>
      <w:r/>
      <w:r>
        <w:t xml:space="preserve">A pesar de las diferencias materiales, y aunque los escritores del evangelio han utilizado una gran cantidad de material común en sus relatos del sepulcro, ellos mismos se abstienen de emplear el sepulcro como base para la fe en la resurrección. Con la excepción de </w:t>
      </w:r>
      <w:hyperlink r:id="rId8076">
        <w:r>
          <w:rPr>
            <w:color w:val="0000EE"/>
            <w:u w:val="single"/>
          </w:rPr>
          <w:t>Juan 20:8</w:t>
        </w:r>
      </w:hyperlink>
      <w:r>
        <w:t>, el sepulcro vacío generó sorpresa y miedo. De hecho, parecía ser un cuento ocioso (</w:t>
      </w:r>
      <w:hyperlink r:id="rId12453">
        <w:r>
          <w:rPr>
            <w:color w:val="0000EE"/>
            <w:u w:val="single"/>
          </w:rPr>
          <w:t>Lc 24:11</w:t>
        </w:r>
      </w:hyperlink>
      <w:r>
        <w:t>). No son las historias del sepulcro, sino las apariciones de Jesús después de su resurrección las que dieron lugar a la fe.</w:t>
      </w:r>
    </w:p>
    <w:p>
      <w:pPr>
        <w:pStyle w:val="Heading4"/>
      </w:pPr>
      <w:r>
        <w:t>Las apariciones</w:t>
      </w:r>
    </w:p>
    <w:p>
      <w:r/>
      <w:r>
        <w:t>A diferencia de las historias de la tumba, hay poca comunidad de material en las apariciones. Sin embargo, las apariciones son la base para la fe de que lo increíble sucedió. Un enemigo como Pablo se convirtió en un apóstol fervoroso (</w:t>
      </w:r>
      <w:hyperlink r:id="rId12454">
        <w:r>
          <w:rPr>
            <w:color w:val="0000EE"/>
            <w:u w:val="single"/>
          </w:rPr>
          <w:t>Hc 9:1–22,</w:t>
        </w:r>
      </w:hyperlink>
      <w:r>
        <w:t xml:space="preserve"> </w:t>
      </w:r>
      <w:hyperlink r:id="rId5419">
        <w:r>
          <w:rPr>
            <w:color w:val="0000EE"/>
            <w:u w:val="single"/>
          </w:rPr>
          <w:t>1 Co 15:8</w:t>
        </w:r>
      </w:hyperlink>
      <w:r>
        <w:t>). Un pescador temeroso como Pedro dejó sus redes (</w:t>
      </w:r>
      <w:hyperlink r:id="rId8074">
        <w:r>
          <w:rPr>
            <w:color w:val="0000EE"/>
            <w:u w:val="single"/>
          </w:rPr>
          <w:t>Jn 21</w:t>
        </w:r>
      </w:hyperlink>
      <w:r>
        <w:t>). Un incrédulo como Tomás hizo la mayor confesión del cristianismo temprano, llamando a Jesús “Señor mío, y Dios mío” (</w:t>
      </w:r>
      <w:hyperlink r:id="rId12455">
        <w:r>
          <w:rPr>
            <w:color w:val="0000EE"/>
            <w:u w:val="single"/>
          </w:rPr>
          <w:t>20:24–28</w:t>
        </w:r>
      </w:hyperlink>
      <w:r>
        <w:t>). Y dos viajeros cansados hacia Emaús encontraron un nuevo fervor para regresar rápidamente a Jerusalén y compartir la noticia sobre su encuentro con el Jesús resucitado (</w:t>
      </w:r>
      <w:hyperlink r:id="rId12456">
        <w:r>
          <w:rPr>
            <w:color w:val="0000EE"/>
            <w:u w:val="single"/>
          </w:rPr>
          <w:t>Lc 24:13–35</w:t>
        </w:r>
      </w:hyperlink>
      <w:r>
        <w:t>).</w:t>
      </w:r>
    </w:p>
    <w:p>
      <w:r/>
      <w:r>
        <w:t>Los eruditos han debatido la naturaleza de estas apariciones. Basándose en la lista de apariciones de Pablo (</w:t>
      </w:r>
      <w:hyperlink r:id="rId12457">
        <w:r>
          <w:rPr>
            <w:color w:val="0000EE"/>
            <w:u w:val="single"/>
          </w:rPr>
          <w:t>1 Co 15:5–8</w:t>
        </w:r>
      </w:hyperlink>
      <w:r>
        <w:t>), algunos han argumentado que todas las apariciones son de la misma naturaleza. Dado que la aparición a Pablo en el camino a Damasco, registrada en Hechos, parece haber sido de naturaleza espiritual (</w:t>
      </w:r>
      <w:hyperlink r:id="rId8115">
        <w:r>
          <w:rPr>
            <w:color w:val="0000EE"/>
            <w:u w:val="single"/>
          </w:rPr>
          <w:t>Hc 9:1–9,</w:t>
        </w:r>
      </w:hyperlink>
      <w:r>
        <w:t xml:space="preserve"> cf. </w:t>
      </w:r>
      <w:hyperlink r:id="rId7168">
        <w:r>
          <w:rPr>
            <w:color w:val="0000EE"/>
            <w:u w:val="single"/>
          </w:rPr>
          <w:t>22:6–11,</w:t>
        </w:r>
      </w:hyperlink>
      <w:r>
        <w:t xml:space="preserve"> </w:t>
      </w:r>
      <w:hyperlink r:id="rId12458">
        <w:r>
          <w:rPr>
            <w:color w:val="0000EE"/>
            <w:u w:val="single"/>
          </w:rPr>
          <w:t>26:12–19</w:t>
        </w:r>
      </w:hyperlink>
      <w:r>
        <w:t>), concluyen que todas las apariciones deben haber sido similares. Las afirmaciones de que el Jesús resucitado era tangible (</w:t>
      </w:r>
      <w:hyperlink r:id="rId12459">
        <w:r>
          <w:rPr>
            <w:color w:val="0000EE"/>
            <w:u w:val="single"/>
          </w:rPr>
          <w:t>Lc 24:41–43</w:t>
        </w:r>
      </w:hyperlink>
      <w:r>
        <w:t>) son rechazadas como adiciones posteriores a una tradición anterior de tipo visionario. Este tipo de argumento se basa en la presunción de la imposibilidad de una resurrección corporal.</w:t>
      </w:r>
    </w:p>
    <w:p>
      <w:r/>
      <w:r>
        <w:t>Otra teoría se basaba en la división entre el Jesús histórico y el Cristo de la fe. Según esta perspectiva, la resurrección no debía considerarse un hecho histórico, sino una experiencia de fe de los discípulos. El problema, sin embargo, es que los testigos presenciales de la resurrección de Jesús proclamaron el evento como una realidad histórica y tangible.</w:t>
      </w:r>
    </w:p>
    <w:p>
      <w:pPr>
        <w:pStyle w:val="Heading3"/>
      </w:pPr>
      <w:r>
        <w:t>El significado de la resurrección de Cristo</w:t>
      </w:r>
    </w:p>
    <w:p>
      <w:r/>
      <w:r>
        <w:t>Varias personas fueron resucitadas de entre los muertos, como se registra en la biblia. Elías resucitó al hijo de una viuda, Jesús resucitó al hijo de otra viuda, y Lázaro fue resucitado por Jesús. Sin embargo, su resucitación no es lo mismo que la resurrección de Cristo. Ellos volvieron a la vida solo para morir de nuevo; él resucitó para vivir eternamente. Ellos regresaron todavía sujetos a la corruptibilidad; él resucitó incorruptible. Ellos volvieron sin cambios en su naturaleza; él resucitó en una forma significativamente diferente.</w:t>
      </w:r>
    </w:p>
    <w:p>
      <w:r/>
      <w:r>
        <w:t xml:space="preserve">Cuando el Señor resucitó, ocurrieron tres cosas significativas. Fue glorificado, transfigurado y se convirtió en espíritu. Las tres sucedieron simultáneamente. Al resucitar, fue glorificado (ver </w:t>
      </w:r>
      <w:hyperlink r:id="rId5752">
        <w:r>
          <w:rPr>
            <w:color w:val="0000EE"/>
            <w:u w:val="single"/>
          </w:rPr>
          <w:t>Lc 24:26</w:t>
        </w:r>
      </w:hyperlink>
      <w:r>
        <w:t>). Al mismo tiempo, su cuerpo se transfiguró en uno glorioso (</w:t>
      </w:r>
      <w:hyperlink r:id="rId3744">
        <w:r>
          <w:rPr>
            <w:color w:val="0000EE"/>
            <w:u w:val="single"/>
          </w:rPr>
          <w:t>Fil 3:21</w:t>
        </w:r>
      </w:hyperlink>
      <w:r>
        <w:t>). De igual manera y de forma bastante misteriosa se convirtió en espíritu vivificante (</w:t>
      </w:r>
      <w:hyperlink r:id="rId5364">
        <w:r>
          <w:rPr>
            <w:color w:val="0000EE"/>
            <w:u w:val="single"/>
          </w:rPr>
          <w:t>1 Co 15:45</w:t>
        </w:r>
      </w:hyperlink>
      <w:r>
        <w:t>).</w:t>
      </w:r>
    </w:p>
    <w:p>
      <w:r/>
      <w:r>
        <w:t>Antes de la crucifixión y resurrección del Señor, declaró: “la hora viene en que el hijo del hombre ha de ser glorificado. De cierto, de cierto os digo, que si el grano de trigo no cae en la tierra y muere, él solo queda; mas si muriere, mucho fruto lleva”. (</w:t>
      </w:r>
      <w:hyperlink r:id="rId12460">
        <w:r>
          <w:rPr>
            <w:color w:val="0000EE"/>
            <w:u w:val="single"/>
          </w:rPr>
          <w:t>Jn 12:23–24</w:t>
        </w:r>
      </w:hyperlink>
      <w:r>
        <w:t>). Esta declaración ofrece la mejor imagen de la resurrección. Pablo también utilizó esta ilustración. Comparó la gloria de la resurrección con un grano que se siembra en muerte y luego surge en vida. De hecho, Pablo usó esta ilustración al responder dos preguntas que los corintios plantearon sobre la resurrección: (1) ¿Cómo resucitarán los muertos? y (2) ¿Con qué cuerpo vendrán? (</w:t>
      </w:r>
      <w:hyperlink r:id="rId12461">
        <w:r>
          <w:rPr>
            <w:color w:val="0000EE"/>
            <w:u w:val="single"/>
          </w:rPr>
          <w:t>1 Co 15:35</w:t>
        </w:r>
      </w:hyperlink>
      <w:r>
        <w:t>).</w:t>
      </w:r>
    </w:p>
    <w:p>
      <w:r/>
      <w:r>
        <w:t>A la primera pregunta, Pablo respondió: “</w:t>
      </w:r>
      <w:r>
        <w:t>necio, lo que tú siembras no se vivifica, si no muriere antes</w:t>
      </w:r>
      <w:r>
        <w:t>” (</w:t>
      </w:r>
      <w:hyperlink r:id="rId12462">
        <w:r>
          <w:rPr>
            <w:color w:val="0000EE"/>
            <w:u w:val="single"/>
          </w:rPr>
          <w:t>1 Co 15:36</w:t>
        </w:r>
      </w:hyperlink>
      <w:r>
        <w:t xml:space="preserve">). Esto sigue perfectamente el dicho del Señor en </w:t>
      </w:r>
      <w:hyperlink r:id="rId12463">
        <w:r>
          <w:rPr>
            <w:color w:val="0000EE"/>
            <w:u w:val="single"/>
          </w:rPr>
          <w:t>Juan 12:24</w:t>
        </w:r>
      </w:hyperlink>
      <w:r>
        <w:t>, y ambos se explican mutuamente. El grano debe morir antes de poder ser vivificado. Pablo dedica más explicación a la segunda pregunta; y el espíritu inspiró su sublime declaración para desvelar este misterio. Usando el mismo ejemplo natural del grano de trigo, Pablo reveló que el cuerpo que surge en la resurrección es completamente diferente en forma del que fue sembrado. A través de un proceso orgánico, el único grano desnudo se transforma en una espiga de trigo. En esencia, el grano y la espiga son uno y el mismo: esta última es simplemente el crecimiento vivo y la expansión expresada del primero. En resumen, la espiga es la gloria del grano, o el grano glorificado. Esta ilustración muestra que el cuerpo resucitado de Jesús era completamente diferente del que fue enterrado. En la muerte, había sido sembrado en corrupción, deshonra y debilidad; en la resurrección, surgió en incorrupción, gloria y poder. El cuerpo natural que Jesús poseía como hombre se convirtió en un cuerpo espiritual, y al mismo tiempo Cristo se convirtió en “espíritu vivificante”.</w:t>
      </w:r>
    </w:p>
    <w:p>
      <w:r/>
      <w:r>
        <w:t>Con esta nueva existencia espiritual, Cristo, como espíritu y a través del espíritu, podía habitar simultáneamente en millones de creyentes. Antes de la resurrección, Jesús estaba limitado por su cuerpo mortal; después de su resurrección, Jesús podía ser experimentado sin límites por todos sus creyentes. Antes de su resurrección, Cristo solo podía habitar entre sus creyentes; después de su resurrección, podía habitar en sus creyentes. Debido a que Cristo se convirtió en espíritu a través de la resurrección, puede ser experimentado por aquellos en quienes habita. El espíritu de Cristo ahora hace que Cristo sea muy real y experiencial para nosotros.</w:t>
      </w:r>
    </w:p>
    <w:p>
      <w:r/>
      <w:r>
        <w:t xml:space="preserve">El Señor Jesús entró en un nuevo tipo de existencia cuando fue resucitado de entre los muertos, ya que fue glorificado y simultáneamente se convirtió en espíritu o, para acuñar un término, fue "neumaficado" (del griego para "espíritu" </w:t>
      </w:r>
      <w:r>
        <w:rPr>
          <w:i/>
        </w:rPr>
        <w:t>pneuma</w:t>
      </w:r>
      <w:r>
        <w:t>). Parece que cuando resucitó, el espíritu que habitaba en él penetró y saturó su cuerpo de tal manera que todo su ser se constituyó en espíritu. Estudios recientes en el área de la pneumatología (el estudio del espíritu) indican que el Cristo resucitado y el espíritu se unieron a través de la resurrección de Cristo.</w:t>
      </w:r>
    </w:p>
    <w:p>
      <w:r/>
      <w:r>
        <w:t>William Milligan, el autor del clásico inglés más destacado sobre el tema de la resurrección, afirmó que Cristo resucitado es espíritu. En ese clásico, titulado "la resurrección de nuestro Señor", escribió lo siguiente:</w:t>
      </w:r>
    </w:p>
    <w:p>
      <w:r/>
      <w:r>
        <w:t>La condición de nuestro Señor después de su resurrección fue vista por los escritores sagrados como esencialmente un estado de pneuma (espíritu). No es que nuestro Señor no tuviera entonces un cuerpo, porque la escritura enseña constantemente que poseía un cuerpo; sino que la característica más profunda y fundamental de su estado, que interpenetraba incluso el cuerpo y lo moldeaba en completa adaptación y armonía con su espíritu, era pneuma</w:t>
      </w:r>
      <w:r>
        <w:rPr>
          <w:i/>
        </w:rPr>
        <w:t>.</w:t>
      </w:r>
      <w:r>
        <w:t xml:space="preserve"> En otras palabras, se propone investigar si la palabra pneuma en el nuevo testamento se usa como una breve descripción de lo que nuestro Señor era después de su resurrección, en contraste con lo que fue durante los días de su humillación en la tierra.</w:t>
      </w:r>
    </w:p>
    <w:p>
      <w:r/>
      <w:r>
        <w:t xml:space="preserve">Milligan continuó desde allí para mostrar que varias escrituras afirman que Cristo resucitado es espíritu. Citó </w:t>
      </w:r>
      <w:hyperlink r:id="rId5413">
        <w:r>
          <w:rPr>
            <w:color w:val="0000EE"/>
            <w:u w:val="single"/>
          </w:rPr>
          <w:t>Primera de Corintios 6:17</w:t>
        </w:r>
      </w:hyperlink>
      <w:r>
        <w:t xml:space="preserve"> para indicar que el creyente que está unido con el Señor resucitado debe estar unido a él en espíritu, porque se dice que quien está unido al Señor es “un espíritu” con él. Utilizó </w:t>
      </w:r>
      <w:hyperlink r:id="rId5103">
        <w:r>
          <w:rPr>
            <w:color w:val="0000EE"/>
            <w:u w:val="single"/>
          </w:rPr>
          <w:t>Segunda de Corintios 3:17–18</w:t>
        </w:r>
      </w:hyperlink>
      <w:r>
        <w:t xml:space="preserve"> para demostrar que el Señor, que es el espíritu, no es otro que Cristo resucitado. También empleó</w:t>
      </w:r>
      <w:hyperlink r:id="rId1207">
        <w:r>
          <w:rPr>
            <w:color w:val="0000EE"/>
            <w:u w:val="single"/>
          </w:rPr>
          <w:t xml:space="preserve"> Primera de Timoteo 3:16</w:t>
        </w:r>
      </w:hyperlink>
      <w:r>
        <w:t xml:space="preserve">, </w:t>
      </w:r>
      <w:hyperlink r:id="rId5104">
        <w:r>
          <w:rPr>
            <w:color w:val="0000EE"/>
            <w:u w:val="single"/>
          </w:rPr>
          <w:t>Romanos 1:3–4</w:t>
        </w:r>
      </w:hyperlink>
      <w:r>
        <w:t xml:space="preserve"> y </w:t>
      </w:r>
      <w:hyperlink r:id="rId1843">
        <w:r>
          <w:rPr>
            <w:color w:val="0000EE"/>
            <w:u w:val="single"/>
          </w:rPr>
          <w:t>Hebreos 9:14</w:t>
        </w:r>
      </w:hyperlink>
      <w:r>
        <w:t xml:space="preserve"> para probar que el Señor resucitado es espíritu.</w:t>
      </w:r>
    </w:p>
    <w:p>
      <w:r/>
      <w:r>
        <w:t>Al leer los últimos capítulos de los evangelios, nos damos cuenta de que un gran cambio ocurrió en nuestro Señor después de la resurrección. Al entrar en la gloria, accedió a una nueva esfera de existencia. En un momento era visible; en otro, se volvía invisible (</w:t>
      </w:r>
      <w:hyperlink r:id="rId12464">
        <w:r>
          <w:rPr>
            <w:color w:val="0000EE"/>
            <w:u w:val="single"/>
          </w:rPr>
          <w:t>Lc 24:31</w:t>
        </w:r>
      </w:hyperlink>
      <w:r>
        <w:t>). Desafiaba las limitaciones del espacio y quizás incluso del tiempo. En la madrugada del día de la resurrección, se apareció a María Magdalena en el jardín (</w:t>
      </w:r>
      <w:hyperlink r:id="rId1837">
        <w:r>
          <w:rPr>
            <w:color w:val="0000EE"/>
            <w:u w:val="single"/>
          </w:rPr>
          <w:t>Jn 20:11–17</w:t>
        </w:r>
      </w:hyperlink>
      <w:r>
        <w:t>), luego a algunas de las otras mujeres (</w:t>
      </w:r>
      <w:hyperlink r:id="rId3768">
        <w:r>
          <w:rPr>
            <w:color w:val="0000EE"/>
            <w:u w:val="single"/>
          </w:rPr>
          <w:t>Mt 28:9</w:t>
        </w:r>
      </w:hyperlink>
      <w:r>
        <w:t>). Después de esto, ascendió a su Padre (</w:t>
      </w:r>
      <w:hyperlink r:id="rId1198">
        <w:r>
          <w:rPr>
            <w:color w:val="0000EE"/>
            <w:u w:val="single"/>
          </w:rPr>
          <w:t>Jn 20:17</w:t>
        </w:r>
      </w:hyperlink>
      <w:r>
        <w:t>). Luego regresó para aparecer a Pedro, quien había ido a casa (</w:t>
      </w:r>
      <w:hyperlink r:id="rId12465">
        <w:r>
          <w:rPr>
            <w:color w:val="0000EE"/>
            <w:u w:val="single"/>
          </w:rPr>
          <w:t>Jn 20:10,</w:t>
        </w:r>
      </w:hyperlink>
      <w:r>
        <w:t xml:space="preserve"> </w:t>
      </w:r>
      <w:hyperlink r:id="rId11148">
        <w:r>
          <w:rPr>
            <w:color w:val="0000EE"/>
            <w:u w:val="single"/>
          </w:rPr>
          <w:t>Lc 24:34</w:t>
        </w:r>
      </w:hyperlink>
      <w:r>
        <w:t>). Ese mismo día, al final de la tarde, caminó 11,3 kilómetros (siete millas) con dos discípulos en su camino a Emaús (</w:t>
      </w:r>
      <w:hyperlink r:id="rId12466">
        <w:r>
          <w:rPr>
            <w:color w:val="0000EE"/>
            <w:u w:val="single"/>
          </w:rPr>
          <w:t>Lc 24:13–33</w:t>
        </w:r>
      </w:hyperlink>
      <w:r>
        <w:t>), después de lo cual se apareció a los discípulos mientras estaban reunidos en una habitación cerrada en algún lugar de Jerusalén (</w:t>
      </w:r>
      <w:hyperlink r:id="rId12467">
        <w:r>
          <w:rPr>
            <w:color w:val="0000EE"/>
            <w:u w:val="single"/>
          </w:rPr>
          <w:t>Lc 24:33–48,</w:t>
        </w:r>
      </w:hyperlink>
      <w:r>
        <w:t xml:space="preserve"> </w:t>
      </w:r>
      <w:hyperlink r:id="rId12468">
        <w:r>
          <w:rPr>
            <w:color w:val="0000EE"/>
            <w:u w:val="single"/>
          </w:rPr>
          <w:t>Jn 20:19–23</w:t>
        </w:r>
      </w:hyperlink>
      <w:r>
        <w:t>). Es casi imposible seguir un orden secuencial y cronológico de todos estos acontecimientos. Lo que Jesús hizo era humanamente imposible. ¿Cómo pudo hacer todas estas apariciones el mismo día? Todo lo que podemos decir es que la resurrección cambió enormemente su esfera de existencia. Como espíritu, y sin embargo con un cuerpo uno glorificado ya no estaba limitado por el tiempo y el espacio.</w:t>
      </w:r>
    </w:p>
    <w:p>
      <w:r/>
      <w:r>
        <w:t xml:space="preserve">A través de la resurrección, Jesús adquirió una forma diferente (ver </w:t>
      </w:r>
      <w:hyperlink r:id="rId12469">
        <w:r>
          <w:rPr>
            <w:color w:val="0000EE"/>
            <w:u w:val="single"/>
          </w:rPr>
          <w:t>Mc 16:12</w:t>
        </w:r>
      </w:hyperlink>
      <w:r>
        <w:t>). En cuanto a su persona, seguía siendo el mismo; el Jesús que caminó en Galilea y fue crucificado en el calvario es el mismo Jesús que resucitó. Su persona no había cambiado, ni lo hará nunca; es inmutable. Pero su forma sí cambió; ahora es un espíritu vivificante. Como tal, Cristo es capaz de habitar en todos sus creyentes.</w:t>
      </w:r>
    </w:p>
    <w:p>
      <w:r/>
      <w:r>
        <w:t>La resurrección y la regeneración están estrechamente vinculadas en las escrituras, al igual que la crucifixión y la redención forman una unidad inseparable. Así como la redención no sería posible sin la crucifixión de Cristo, la regeneración no es posible sin la resurrección de Cristo. La escritura afirma claramente que hemos nacido de nuevo a través de la resurrección de Cristo (</w:t>
      </w:r>
      <w:hyperlink r:id="rId5763">
        <w:r>
          <w:rPr>
            <w:color w:val="0000EE"/>
            <w:u w:val="single"/>
          </w:rPr>
          <w:t>1 Pe 1:3</w:t>
        </w:r>
      </w:hyperlink>
      <w:r>
        <w:t>).</w:t>
      </w:r>
    </w:p>
    <w:p>
      <w:r/>
      <w:r>
        <w:t>Después de que Cristo resucitó de entre los muertos, llamó a los discípulos sus hermanos (</w:t>
      </w:r>
      <w:hyperlink r:id="rId6905">
        <w:r>
          <w:rPr>
            <w:color w:val="0000EE"/>
            <w:u w:val="single"/>
          </w:rPr>
          <w:t>Mt 28:10,</w:t>
        </w:r>
      </w:hyperlink>
      <w:r>
        <w:t xml:space="preserve"> </w:t>
      </w:r>
      <w:hyperlink r:id="rId11085">
        <w:r>
          <w:rPr>
            <w:color w:val="0000EE"/>
            <w:u w:val="single"/>
          </w:rPr>
          <w:t>Jn 20:19</w:t>
        </w:r>
      </w:hyperlink>
      <w:r>
        <w:t>) y declaró que su Dios ahora era su Dios, y su Padre, su Padre. A través de la resurrección, los discípulos se habían convertido en los hermanos de Jesús, poseyendo la misma vida divina y el mismo Padre. Como el primogénito de entre los muertos (</w:t>
      </w:r>
      <w:hyperlink r:id="rId3793">
        <w:r>
          <w:rPr>
            <w:color w:val="0000EE"/>
            <w:u w:val="single"/>
          </w:rPr>
          <w:t>Col 1:18,</w:t>
        </w:r>
      </w:hyperlink>
      <w:r>
        <w:t xml:space="preserve"> </w:t>
      </w:r>
      <w:hyperlink r:id="rId4325">
        <w:r>
          <w:rPr>
            <w:color w:val="0000EE"/>
            <w:u w:val="single"/>
          </w:rPr>
          <w:t>Ap 1:18</w:t>
        </w:r>
      </w:hyperlink>
      <w:r>
        <w:t>), Jesucristo se convirtió en el primogénito entre muchos hermanos (</w:t>
      </w:r>
      <w:hyperlink r:id="rId3042">
        <w:r>
          <w:rPr>
            <w:color w:val="0000EE"/>
            <w:u w:val="single"/>
          </w:rPr>
          <w:t>Ro 8:29</w:t>
        </w:r>
      </w:hyperlink>
      <w:r>
        <w:t>).</w:t>
      </w:r>
    </w:p>
    <w:p>
      <w:pPr>
        <w:pStyle w:val="Heading3"/>
      </w:pPr>
      <w:r>
        <w:t>Resurrección en general</w:t>
      </w:r>
    </w:p>
    <w:p>
      <w:r/>
      <w:r>
        <w:t>Pablo esperaba el día del Señor cuando los muertos en Cristo resucitarían y aquellos que aún estuvieran vivos se unirían a ellos en la victoria final (</w:t>
      </w:r>
      <w:hyperlink r:id="rId10800">
        <w:r>
          <w:rPr>
            <w:color w:val="0000EE"/>
            <w:u w:val="single"/>
          </w:rPr>
          <w:t>1 Ts 4:15–18</w:t>
        </w:r>
      </w:hyperlink>
      <w:r>
        <w:t>). No tenía duda de que esta resurrección era una expectativa gloriosa, que implicaba algún tipo de cuerpo personalizado, y que este cuerpo no sería físico, sino espiritual (</w:t>
      </w:r>
      <w:hyperlink r:id="rId12470">
        <w:r>
          <w:rPr>
            <w:color w:val="0000EE"/>
            <w:u w:val="single"/>
          </w:rPr>
          <w:t>1 Co 15:35–44</w:t>
        </w:r>
      </w:hyperlink>
      <w:r>
        <w:t xml:space="preserve">). Pablo no mencionó dos resurrecciones, como lo hacen los textos joánicos (por ejemplo, </w:t>
      </w:r>
      <w:hyperlink r:id="rId12441">
        <w:r>
          <w:rPr>
            <w:color w:val="0000EE"/>
            <w:u w:val="single"/>
          </w:rPr>
          <w:t>Jn 5:29</w:t>
        </w:r>
      </w:hyperlink>
      <w:r>
        <w:t>), sino simplemente la resurrección a la vida. Quizás el Apocalipsis de Juan ofrece la mejor pista para entender el pensamiento del nuevo testamento sobre este tema, ya que se refiere a la bendición de ser parte de la primera resurrección (</w:t>
      </w:r>
      <w:hyperlink r:id="rId12442">
        <w:r>
          <w:rPr>
            <w:color w:val="0000EE"/>
            <w:u w:val="single"/>
          </w:rPr>
          <w:t>Ap 20:5–6</w:t>
        </w:r>
      </w:hyperlink>
      <w:r>
        <w:t>). Aunque en Apocalipsis el término “resurrección” no se utiliza en relación con el juicio, la aparición ante el tribunal de juicio y el veredicto de la segunda muerte en el lago de fuego indican que una resurrección para juicio difícilmente será de la misma esencia que la resurrección a la vida.</w:t>
      </w:r>
    </w:p>
    <w:p>
      <w:pPr>
        <w:pStyle w:val="Heading3"/>
      </w:pPr>
      <w:r>
        <w:t>Resurrección y gnosticismo</w:t>
      </w:r>
    </w:p>
    <w:p>
      <w:r/>
      <w:r>
        <w:t xml:space="preserve">La escatología gnóstica está influenciada por la visión griega de la inmortalidad e implica el desprendimiento del cuerpo físico en el ascenso espiritual del devoto al Pleroma, o cielo gnóstico. Debido a la forma en que los gnósticos utilizaban las palabras, el evangelio de Felipe ofrece una perspectiva útil para entender la distorsión gnóstica de las ideas. Allí se argumenta que “aquellos que dicen que el Señor murió primero y luego resucitó están equivocados; porque él primero resucitó y luego murió. Si alguien no alcanza primero la resurrección, ¿no morirá?” (Felipe 56:15–19). El concepto de resurrección se des-escatologiza y se define no en términos de una verdadera expectativa futura de resurrección, sino en términos de un despertar espiritual realizado en este mundo. El evangelio de Felipe también es útil para entender por qué en la </w:t>
      </w:r>
      <w:hyperlink r:id="rId12471">
        <w:r>
          <w:rPr>
            <w:color w:val="0000EE"/>
            <w:u w:val="single"/>
          </w:rPr>
          <w:t>Segunda de Timoteo 2:17–19</w:t>
        </w:r>
      </w:hyperlink>
      <w:r>
        <w:t xml:space="preserve"> , la crítica fue tan severa contra Himeneo y Fileto por afirmar que la resurrección ya había ocurrido. Claramente, la escatología realizada fue rechazada en la comunidad paulina y por la iglesia cuando apareció en el gnosticismo. Y debería seguir siendo rechazada por la iglesia en la actualidad.</w:t>
      </w:r>
    </w:p>
    <w:p>
      <w:r/>
      <w:r>
        <w:t xml:space="preserve">Véase también: </w:t>
      </w:r>
      <w:r>
        <w:t>Lugar de los Muertos</w:t>
      </w:r>
      <w:r>
        <w:t xml:space="preserve">; </w:t>
      </w:r>
      <w:r>
        <w:t>Eschatología</w:t>
      </w:r>
      <w:r>
        <w:t xml:space="preserve">; </w:t>
      </w:r>
      <w:r>
        <w:t>Segunda Venida de Cristo</w:t>
      </w:r>
      <w:r>
        <w:t xml:space="preserve">; </w:t>
      </w:r>
      <w:r>
        <w:t>Espíritu</w:t>
      </w:r>
      <w:r>
        <w:t>.</w:t>
      </w:r>
      <w:r/>
      <w:r/>
    </w:p>
    <w:p>
      <w:r/>
    </w:p>
    <w:p>
      <w:pPr>
        <w:pStyle w:val="Heading2"/>
      </w:pPr>
      <w:r>
        <w:t>Reuniones de la Iglesia</w:t>
      </w:r>
      <w:r/>
    </w:p>
    <w:p>
      <w:r/>
      <w:r>
        <w:t xml:space="preserve">Reuniones de fieles. En el Nuevo Testamento, la palabra griega </w:t>
      </w:r>
      <w:r>
        <w:rPr>
          <w:i/>
        </w:rPr>
        <w:t>ekklesia</w:t>
      </w:r>
      <w:r>
        <w:t xml:space="preserve"> (generalmente traducida como "iglesia") se usa principalmente de dos maneras:</w:t>
      </w:r>
    </w:p>
    <w:p>
      <w:pPr>
        <w:pStyle w:val="ListNumber"/>
        <w:spacing w:line="240" w:lineRule="auto"/>
        <w:ind w:left="720"/>
      </w:pPr>
      <w:r/>
      <w:r>
        <w:t>Es utilizada para describir una reunión o una asamblea.</w:t>
      </w:r>
    </w:p>
    <w:p>
      <w:pPr>
        <w:pStyle w:val="ListNumber"/>
        <w:spacing w:line="240" w:lineRule="auto"/>
        <w:ind w:left="720"/>
      </w:pPr>
      <w:r/>
      <w:r>
        <w:t>Se utiliza para referirse a las personas que participan en estas reuniones, ya sea que se estén reuniendo en ese momento o no.</w:t>
      </w:r>
    </w:p>
    <w:p>
      <w:r/>
      <w:r>
        <w:t>El Nuevo Testamento menciona algunas asambleas griegas no cristianas (</w:t>
      </w:r>
      <w:hyperlink r:id="rId12472">
        <w:r>
          <w:rPr>
            <w:color w:val="0000EE"/>
            <w:u w:val="single"/>
          </w:rPr>
          <w:t>Hechos 19:32, 41</w:t>
        </w:r>
      </w:hyperlink>
      <w:r>
        <w:t>). En cada otra instancia, se refiere a reuniones cristianas.</w:t>
      </w:r>
    </w:p>
    <w:p>
      <w:r/>
      <w:r>
        <w:t xml:space="preserve">A veces, </w:t>
      </w:r>
      <w:r>
        <w:rPr>
          <w:i/>
        </w:rPr>
        <w:t>ekklesia</w:t>
      </w:r>
      <w:r>
        <w:t xml:space="preserve"> se refiere a la reunión real de cristianos. Esto es lo que Pablo quiso decir en </w:t>
      </w:r>
      <w:hyperlink r:id="rId12473">
        <w:r>
          <w:rPr>
            <w:color w:val="0000EE"/>
            <w:u w:val="single"/>
          </w:rPr>
          <w:t>1 Corintios 14:19, 28</w:t>
        </w:r>
      </w:hyperlink>
      <w:r>
        <w:t xml:space="preserve"> y </w:t>
      </w:r>
      <w:hyperlink r:id="rId12474">
        <w:r>
          <w:rPr>
            <w:color w:val="0000EE"/>
            <w:u w:val="single"/>
          </w:rPr>
          <w:t>35</w:t>
        </w:r>
      </w:hyperlink>
      <w:r>
        <w:t xml:space="preserve">, donde la frase griega </w:t>
      </w:r>
      <w:r>
        <w:rPr>
          <w:i/>
        </w:rPr>
        <w:t>en ekklesia</w:t>
      </w:r>
      <w:r>
        <w:t xml:space="preserve"> debe interpretarse como “en una reunión” y no “en la iglesia.” Traducir esta frase como “en la iglesia” (como se hace en ciertas versiones modernas, por ejemplo, en inglés) es engañoso. La mayoría de los oyentes o lectores pensarán que significa “en el edificio de la iglesia.” El Nuevo Testamento nunca llama al lugar donde la gente se reúne una “iglesia.”</w:t>
      </w:r>
    </w:p>
    <w:p>
      <w:r/>
      <w:r>
        <w:t xml:space="preserve">Aparte de estos pocos casos en los que la palabra significa la reunión real de creyentes, </w:t>
      </w:r>
      <w:r>
        <w:rPr>
          <w:i/>
        </w:rPr>
        <w:t>ekklesia</w:t>
      </w:r>
      <w:r>
        <w:t xml:space="preserve"> se utiliza más a menudo para describir:</w:t>
      </w:r>
    </w:p>
    <w:p>
      <w:pPr>
        <w:pStyle w:val="ListBullet"/>
        <w:spacing w:line="240" w:lineRule="auto"/>
        <w:ind w:left="720"/>
      </w:pPr>
      <w:r/>
      <w:r>
        <w:t>Los creyentes que forman parte de una iglesia local (como la iglesia en Corinto, la iglesia en Filipos y la iglesia en Colosas); o</w:t>
      </w:r>
    </w:p>
    <w:p>
      <w:pPr>
        <w:pStyle w:val="ListBullet"/>
        <w:spacing w:line="240" w:lineRule="auto"/>
        <w:ind w:left="720"/>
      </w:pPr>
      <w:r/>
      <w:r>
        <w:t>Todos los creyentes (pasados, presentes y futuros) que forman parte de la iglesia universal, el cuerpo completo de Cristo.</w:t>
      </w:r>
    </w:p>
    <w:p>
      <w:r/>
      <w:r>
        <w:t xml:space="preserve">Al escuchar o leer el Nuevo Testamento, los cristianos deben ser conscientes de las diversas formas en que se utiliza la palabra </w:t>
      </w:r>
      <w:r>
        <w:rPr>
          <w:i/>
        </w:rPr>
        <w:t>ekklesia</w:t>
      </w:r>
      <w:r>
        <w:t xml:space="preserve"> (“iglesia”). El significado más básico de </w:t>
      </w:r>
      <w:r>
        <w:rPr>
          <w:i/>
        </w:rPr>
        <w:t>ekklesia</w:t>
      </w:r>
      <w:r>
        <w:t xml:space="preserve"> es cualquier reunión de creyentes. </w:t>
      </w:r>
      <w:r>
        <w:rPr>
          <w:i/>
        </w:rPr>
        <w:t>Ekklesia</w:t>
      </w:r>
      <w:r>
        <w:t xml:space="preserve"> también puede referirse a un grupo local organizado, que incluye a todos los creyentes de un lugar, dirigido por un grupo de ancianos. La </w:t>
      </w:r>
      <w:r>
        <w:rPr>
          <w:i/>
        </w:rPr>
        <w:t>ekklesia</w:t>
      </w:r>
      <w:r>
        <w:t xml:space="preserve"> es también la iglesia universal, cuyos miembros son todos los creyentes que han existido, existen ahora y existirán.</w:t>
      </w:r>
    </w:p>
    <w:p>
      <w:r/>
      <w:r>
        <w:t xml:space="preserve">La palabra </w:t>
      </w:r>
      <w:r>
        <w:rPr>
          <w:i/>
        </w:rPr>
        <w:t>ekklesia</w:t>
      </w:r>
      <w:r>
        <w:t xml:space="preserve"> fue utilizada por los escritores del Nuevo Testamento con diversos matices de significado. A veces es difícil determinar qué significado se pretende. Sin embargo, ser cuidadoso con esto puede ayudar a evitar confusiones al estudiar el Nuevo Testamento. Algunas personas enseñan que la parte más pequeña de la iglesia es la iglesia local. No obstante, quienes escribieron el Nuevo Testamento a veces usaron la palabra "iglesia" para referirse a un pequeño grupo que se reúne en una casa.</w:t>
      </w:r>
    </w:p>
    <w:p>
      <w:r/>
      <w:r>
        <w:t>Algunos confunden la iglesia local con la iglesia universal. Sin embargo, en el Nuevo Testamento, ciertas cosas están dirigidas a una iglesia local y no necesariamente se aplican a toda la iglesia. Se mencionan aspectos grandiosos sobre la iglesia universal que ningún grupo local en particular podría alcanzar. Por ejemplo, en la carta de Pablo a los Efesios (que en realidad estaba destinada a varias iglesias), se habla de la iglesia de maneras que una iglesia local nunca podría lograr por completo. Ninguna iglesia local podría llegar a ser completamente como Cristo.</w:t>
      </w:r>
    </w:p>
    <w:p>
      <w:r/>
      <w:r>
        <w:t>Hay mucho que decir sobre cómo los intérpretes han confundido la iglesia local con la iglesia universal, pero este artículo se centra en explicar claramente qué constituye la unidad más pequeña de la iglesia: la iglesia local, también conocida como la iglesia de su casa o reunión en el hogar.</w:t>
      </w:r>
    </w:p>
    <w:p>
      <w:r/>
      <w:r>
        <w:t xml:space="preserve">El Nuevo Testamento muestra que una iglesia local (todos los fieles en un área liderados por un grupo de ancianos) podía tener varias </w:t>
      </w:r>
      <w:r>
        <w:rPr>
          <w:i/>
        </w:rPr>
        <w:t>ekklesiai</w:t>
      </w:r>
      <w:r>
        <w:t>—“reuniones” o “asambleas” en diferentes hogares. Por lo tanto, la unidad más pequeña para formar una “iglesia” era una de estas reuniones en casa.</w:t>
      </w:r>
    </w:p>
    <w:p>
      <w:r/>
      <w:r>
        <w:t xml:space="preserve">Sin embargo, el Nuevo Testamento no indica que cada una de estas reuniones en casa tuviera sus propios líderes separados o estuviera completamente aislada de otras </w:t>
      </w:r>
      <w:r>
        <w:rPr>
          <w:i/>
        </w:rPr>
        <w:t>ekklesiai</w:t>
      </w:r>
      <w:r>
        <w:t xml:space="preserve"> (“reuniones”) en la misma área. Según </w:t>
      </w:r>
      <w:hyperlink r:id="rId659">
        <w:r>
          <w:rPr>
            <w:color w:val="0000EE"/>
            <w:u w:val="single"/>
          </w:rPr>
          <w:t>Hechos 14:23</w:t>
        </w:r>
      </w:hyperlink>
      <w:r>
        <w:t xml:space="preserve"> y </w:t>
      </w:r>
      <w:hyperlink r:id="rId668">
        <w:r>
          <w:rPr>
            <w:color w:val="0000EE"/>
            <w:u w:val="single"/>
          </w:rPr>
          <w:t>Tito 1:5</w:t>
        </w:r>
      </w:hyperlink>
      <w:r>
        <w:t xml:space="preserve">, se nombraron ancianos para cada iglesia local y no para cada iglesia en casa (comparen las expresiones “constituido ancianos en cada una de las iglesias” y “pusieses ancianos por las villas"). Aun así, parece que cada iglesia local de cierto tamaño tenía varias de estas </w:t>
      </w:r>
      <w:r>
        <w:rPr>
          <w:i/>
        </w:rPr>
        <w:t>ekklesiai</w:t>
      </w:r>
      <w:r>
        <w:t xml:space="preserve"> (“reuniones”) ocurriendo dentro de esa área.</w:t>
      </w:r>
    </w:p>
    <w:p>
      <w:r/>
      <w:r>
        <w:t xml:space="preserve">La iglesia en Jerusalén probablemente tuvo varias reuniones en casas (ver </w:t>
      </w:r>
      <w:hyperlink r:id="rId3279">
        <w:r>
          <w:rPr>
            <w:color w:val="0000EE"/>
            <w:u w:val="single"/>
          </w:rPr>
          <w:t>Hechos 2:46,</w:t>
        </w:r>
      </w:hyperlink>
      <w:r>
        <w:t xml:space="preserve"> </w:t>
      </w:r>
      <w:hyperlink r:id="rId5579">
        <w:r>
          <w:rPr>
            <w:color w:val="0000EE"/>
            <w:u w:val="single"/>
          </w:rPr>
          <w:t>5:42,</w:t>
        </w:r>
      </w:hyperlink>
      <w:r>
        <w:t xml:space="preserve"> </w:t>
      </w:r>
      <w:hyperlink r:id="rId12475">
        <w:r>
          <w:rPr>
            <w:color w:val="0000EE"/>
            <w:u w:val="single"/>
          </w:rPr>
          <w:t>8:3,</w:t>
        </w:r>
      </w:hyperlink>
      <w:r>
        <w:t xml:space="preserve"> </w:t>
      </w:r>
      <w:hyperlink r:id="rId10565">
        <w:r>
          <w:rPr>
            <w:color w:val="0000EE"/>
            <w:u w:val="single"/>
          </w:rPr>
          <w:t>12:5, 12</w:t>
        </w:r>
      </w:hyperlink>
      <w:r>
        <w:t xml:space="preserve">), al igual que la iglesia en Roma (ver </w:t>
      </w:r>
      <w:hyperlink r:id="rId12476">
        <w:r>
          <w:rPr>
            <w:color w:val="0000EE"/>
            <w:u w:val="single"/>
          </w:rPr>
          <w:t>Romanos 16:3–5, 14–15)</w:t>
        </w:r>
      </w:hyperlink>
      <w:r>
        <w:t xml:space="preserve">. Una pequeña iglesia local pudo haber tenido solo una reunión en casa, como probablemente fue el caso de la iglesia en Colosas (ver </w:t>
      </w:r>
      <w:hyperlink r:id="rId6189">
        <w:r>
          <w:rPr>
            <w:color w:val="0000EE"/>
            <w:u w:val="single"/>
          </w:rPr>
          <w:t>Filemón 1:2).</w:t>
        </w:r>
      </w:hyperlink>
      <w:r>
        <w:t xml:space="preserve"> Sin embargo, esto habría sido imposible para las grandes iglesias locales como las de Jerusalén, Roma y Éfeso, donde debieron haber existido varias “iglesias en casa” (ver </w:t>
      </w:r>
      <w:hyperlink r:id="rId12477">
        <w:r>
          <w:rPr>
            <w:color w:val="0000EE"/>
            <w:u w:val="single"/>
          </w:rPr>
          <w:t>1 Corintios 16:19–20</w:t>
        </w:r>
      </w:hyperlink>
      <w:r>
        <w:t xml:space="preserve"> [1 Corintios fue escrito desde Éfeso]). Podemos entender mejor el concepto de “iglesia de su casa” a partir de estos pasajes: </w:t>
      </w:r>
      <w:hyperlink r:id="rId12476">
        <w:r>
          <w:rPr>
            <w:color w:val="0000EE"/>
            <w:u w:val="single"/>
          </w:rPr>
          <w:t>Romanos 16:3–5, 14–15</w:t>
        </w:r>
      </w:hyperlink>
      <w:r>
        <w:t xml:space="preserve">; </w:t>
      </w:r>
      <w:hyperlink r:id="rId12477">
        <w:r>
          <w:rPr>
            <w:color w:val="0000EE"/>
            <w:u w:val="single"/>
          </w:rPr>
          <w:t>1 Corintios 16:19–20,</w:t>
        </w:r>
      </w:hyperlink>
      <w:r>
        <w:t xml:space="preserve"> </w:t>
      </w:r>
      <w:hyperlink r:id="rId12478">
        <w:r>
          <w:rPr>
            <w:color w:val="0000EE"/>
            <w:u w:val="single"/>
          </w:rPr>
          <w:t>Colosenses 4:15–16,</w:t>
        </w:r>
      </w:hyperlink>
      <w:r>
        <w:t xml:space="preserve"> y </w:t>
      </w:r>
      <w:hyperlink r:id="rId2124">
        <w:r>
          <w:rPr>
            <w:color w:val="0000EE"/>
            <w:u w:val="single"/>
          </w:rPr>
          <w:t>Filemón 1:1–2</w:t>
        </w:r>
      </w:hyperlink>
      <w:r>
        <w:t>.</w:t>
      </w:r>
    </w:p>
    <w:p>
      <w:pPr>
        <w:pStyle w:val="Heading3"/>
      </w:pPr>
      <w:hyperlink r:id="rId12476">
        <w:r>
          <w:rPr>
            <w:color w:val="0000EE"/>
            <w:u w:val="single"/>
          </w:rPr>
          <w:t>Romanos 16:3–5, 14–15</w:t>
        </w:r>
      </w:hyperlink>
    </w:p>
    <w:p>
      <w:r/>
      <w:r>
        <w:t>En el último capítulo de Romanos, Pablo pidió a los creyentes en Roma, a quienes había escrito esta epístola, que saludaran a Priscila y Áquila y a la iglesia que se reunía en su hogar (</w:t>
      </w:r>
      <w:hyperlink r:id="rId12479">
        <w:r>
          <w:rPr>
            <w:color w:val="0000EE"/>
            <w:u w:val="single"/>
          </w:rPr>
          <w:t>16:3–5</w:t>
        </w:r>
      </w:hyperlink>
      <w:r>
        <w:t>). Toda la iglesia en Roma no podría haberse reunido en la casa de Priscila y Áquila, ya que era demasiado grande para congregarse en un solo hogar. Más bien, la iglesia en la casa de Priscila y Áquila debió ser una entre varias de esas "iglesias domésticas" en Roma. La siguiente discusión apoya esta idea.</w:t>
      </w:r>
    </w:p>
    <w:p>
      <w:r/>
      <w:r>
        <w:t>Pablo escribió su carta a los Romanos a “a todos los que estáis en Roma, amados de Dios” (</w:t>
      </w:r>
      <w:hyperlink r:id="rId2201">
        <w:r>
          <w:rPr>
            <w:color w:val="0000EE"/>
            <w:u w:val="single"/>
          </w:rPr>
          <w:t>Romanos 1:7</w:t>
        </w:r>
      </w:hyperlink>
      <w:r>
        <w:t>), no a “la iglesia en Roma.” Cuando escribió esto, Pablo no había estado en Roma, ni ningún otro apóstol. La iglesia en Roma probablemente comenzó cuando los judíos romanos visitaron Jerusalén durante Pentecostés (</w:t>
      </w:r>
      <w:hyperlink r:id="rId2219">
        <w:r>
          <w:rPr>
            <w:color w:val="0000EE"/>
            <w:u w:val="single"/>
          </w:rPr>
          <w:t>Hechos 2:10</w:t>
        </w:r>
      </w:hyperlink>
      <w:r>
        <w:t>), se convirtieron en creyentes en Jesús y luego regresaron a Roma. Dado que ningún apóstol había fundado la iglesia, es posible que no hubiera líderes oficiales (ancianos) en Roma. Probablemente había varios grupos de creyentes reuniéndose en diferentes partes de Roma y áreas cercanas.</w:t>
      </w:r>
    </w:p>
    <w:p>
      <w:r/>
      <w:r>
        <w:t xml:space="preserve">Pablo conocía a algunos de los santos en Roma (a quienes mencionó por nombre en el último capítulo). Por eso, escribió a todos los creyentes en esa área, en lugar de dirigirse a la iglesia en su conjunto, como solía hacer (ver </w:t>
      </w:r>
      <w:hyperlink r:id="rId1057">
        <w:r>
          <w:rPr>
            <w:color w:val="0000EE"/>
            <w:u w:val="single"/>
          </w:rPr>
          <w:t>1 Corintios 1:1,</w:t>
        </w:r>
      </w:hyperlink>
      <w:r>
        <w:t xml:space="preserve"> </w:t>
      </w:r>
      <w:hyperlink r:id="rId1058">
        <w:r>
          <w:rPr>
            <w:color w:val="0000EE"/>
            <w:u w:val="single"/>
          </w:rPr>
          <w:t>2 Corintios 1:1</w:t>
        </w:r>
      </w:hyperlink>
      <w:r>
        <w:t xml:space="preserve">; </w:t>
      </w:r>
      <w:hyperlink r:id="rId1871">
        <w:r>
          <w:rPr>
            <w:color w:val="0000EE"/>
            <w:u w:val="single"/>
          </w:rPr>
          <w:t>1 Tesalonicenses 1:1,</w:t>
        </w:r>
      </w:hyperlink>
      <w:r>
        <w:t xml:space="preserve"> </w:t>
      </w:r>
      <w:hyperlink r:id="rId11292">
        <w:r>
          <w:rPr>
            <w:color w:val="0000EE"/>
            <w:u w:val="single"/>
          </w:rPr>
          <w:t>2 Tesalonicenses 1:1</w:t>
        </w:r>
      </w:hyperlink>
      <w:r>
        <w:t xml:space="preserve">). Aun así, “todos en Roma que son amados por Dios” constituirían “la iglesia en Roma” (comparar con </w:t>
      </w:r>
      <w:hyperlink r:id="rId673">
        <w:r>
          <w:rPr>
            <w:color w:val="0000EE"/>
            <w:u w:val="single"/>
          </w:rPr>
          <w:t>Filipenses 1:1</w:t>
        </w:r>
      </w:hyperlink>
      <w:r>
        <w:t>, donde Pablo dirigió su carta a todos los santos en Filipo).</w:t>
      </w:r>
    </w:p>
    <w:p>
      <w:r/>
      <w:r>
        <w:t>En el capítulo final de Romanos, Pablo solicita a todos los creyentes en Roma (que representa a la iglesia "local" en Roma) que envíen saludos a la iglesia en la casa de Priscila y Áquila. Más adelante en el capítulo, Pablo pide a la iglesia que salude a Asíncrito, Flegonte, Hermas, Patrobas, Hermes y a los hermanos que están con ellos. Luego, nuevamente solicita a la iglesia que salude a Filólogo, Julia, Nereo y su hermana, Olimpas, y a todos los santos que están con ellos (</w:t>
      </w:r>
      <w:hyperlink r:id="rId12480">
        <w:r>
          <w:rPr>
            <w:color w:val="0000EE"/>
            <w:u w:val="single"/>
          </w:rPr>
          <w:t>Romanos 16:14–15</w:t>
        </w:r>
      </w:hyperlink>
      <w:r>
        <w:t>).</w:t>
      </w:r>
    </w:p>
    <w:p>
      <w:r/>
      <w:r>
        <w:t xml:space="preserve">Evidentemente, Pablo estaba identificando a otros dos grupos de creyentes que deberían haberse reunido juntos. (Y quizás Pablo se refería a dos grupos más en </w:t>
      </w:r>
      <w:hyperlink r:id="rId12481">
        <w:r>
          <w:rPr>
            <w:color w:val="0000EE"/>
            <w:u w:val="single"/>
          </w:rPr>
          <w:t>16:10–11</w:t>
        </w:r>
      </w:hyperlink>
      <w:r>
        <w:t xml:space="preserve">, lo cual en griego podría significar los de las </w:t>
      </w:r>
      <w:r>
        <w:rPr>
          <w:i/>
        </w:rPr>
        <w:t>casas</w:t>
      </w:r>
      <w:r>
        <w:t xml:space="preserve"> de Aristóbulo y Narciso o los de sus "comunidades"). Parece que la iglesia en Roma, al igual que la iglesia en Jerusalén y Éfeso, tenía varias </w:t>
      </w:r>
      <w:r>
        <w:rPr>
          <w:i/>
        </w:rPr>
        <w:t>ekklesiai</w:t>
      </w:r>
      <w:r>
        <w:t xml:space="preserve"> (reuniones) en casas.</w:t>
      </w:r>
    </w:p>
    <w:p>
      <w:r/>
      <w:r>
        <w:t>Pablo escribió su carta a los Romanos alrededor del año 58 d. C. La época en que Nerón perjudicó gravemente a los cristianos, conocida como la persecución Neroniana, comenzó alrededor del año 64 d. C. Historiadores no religiosos como Tácito nos informan que un gran número de cristianos fueron torturados y asesinados durante esta persecución (Anales 15.44). Otro escritor, Suetonio, en su libro "Nerón", capítulo 16, señaló que el rápido crecimiento de los cristianos en Roma los hizo impopulares.</w:t>
      </w:r>
    </w:p>
    <w:p>
      <w:r/>
      <w:r>
        <w:t>De hecho, en el momento en que Pablo escribió su carta a los Romanos, mencionó que su fe era conocida en todo el mundo (</w:t>
      </w:r>
      <w:hyperlink r:id="rId12482">
        <w:r>
          <w:rPr>
            <w:color w:val="0000EE"/>
            <w:u w:val="single"/>
          </w:rPr>
          <w:t>1:8</w:t>
        </w:r>
      </w:hyperlink>
      <w:r>
        <w:t xml:space="preserve">). Esto indica que la iglesia en Roma ya había tenido un impacto significativo en el mundo mediterráneo. Cuando Pablo llegó a Roma tres años después, en el año 61 d. C., encontró una ciudad que ya contaba con una gran iglesia. Según </w:t>
      </w:r>
      <w:hyperlink r:id="rId12483">
        <w:r>
          <w:rPr>
            <w:color w:val="0000EE"/>
            <w:u w:val="single"/>
          </w:rPr>
          <w:t>Romanos 15:23</w:t>
        </w:r>
      </w:hyperlink>
      <w:r>
        <w:t>, sabemos que la iglesia había existido durante muchos años incluso antes de que Pablo les escribiera su carta.</w:t>
      </w:r>
    </w:p>
    <w:p>
      <w:r/>
      <w:r>
        <w:t xml:space="preserve">En resumen, la iglesia en Roma era una congregación grande en la época en que Pablo les escribió su carta. Toda la iglesia no podría haberse reunido en la casa de Áquila y Priscila. Eran fabricantes de tiendas y probablemente solo tenían una casa de tamaño mediano. Además, Pablo saludó a más de 25 personas por su nombre en el capítulo </w:t>
      </w:r>
      <w:hyperlink r:id="rId2231">
        <w:r>
          <w:rPr>
            <w:color w:val="0000EE"/>
            <w:u w:val="single"/>
          </w:rPr>
          <w:t xml:space="preserve">16 — </w:t>
        </w:r>
      </w:hyperlink>
      <w:r>
        <w:t>¡y ni siquiera había estado en Roma todavía!</w:t>
      </w:r>
    </w:p>
    <w:p>
      <w:r/>
      <w:r>
        <w:t xml:space="preserve">Probablemente había varias </w:t>
      </w:r>
      <w:r>
        <w:rPr>
          <w:i/>
        </w:rPr>
        <w:t>ekklesiai</w:t>
      </w:r>
      <w:r>
        <w:t xml:space="preserve"> en Roma, lo que significa varias iglesias en casas que juntas formaban la única iglesia local en Roma. Por ejemplo, los cristianos en Roma aparentemente adoraban en muchas casas, como la de Priscila y Áquila. Otras iglesias en casas se mencionan en </w:t>
      </w:r>
      <w:hyperlink r:id="rId12484">
        <w:r>
          <w:rPr>
            <w:color w:val="0000EE"/>
            <w:u w:val="single"/>
          </w:rPr>
          <w:t>Colosenses 4:15</w:t>
        </w:r>
      </w:hyperlink>
      <w:r>
        <w:t xml:space="preserve"> y </w:t>
      </w:r>
      <w:hyperlink r:id="rId6189">
        <w:r>
          <w:rPr>
            <w:color w:val="0000EE"/>
            <w:u w:val="single"/>
          </w:rPr>
          <w:t>Filemón 1:2</w:t>
        </w:r>
      </w:hyperlink>
      <w:r>
        <w:t xml:space="preserve">. Grupos de cristianos se reunían en casas de creyentes importantes o en otras habitaciones disponibles (comparar con </w:t>
      </w:r>
      <w:hyperlink r:id="rId12485">
        <w:r>
          <w:rPr>
            <w:color w:val="0000EE"/>
            <w:u w:val="single"/>
          </w:rPr>
          <w:t>Mateo 26:16,</w:t>
        </w:r>
      </w:hyperlink>
      <w:r>
        <w:t xml:space="preserve"> </w:t>
      </w:r>
      <w:hyperlink r:id="rId5654">
        <w:r>
          <w:rPr>
            <w:color w:val="0000EE"/>
            <w:u w:val="single"/>
          </w:rPr>
          <w:t>Hechos 12:12,</w:t>
        </w:r>
      </w:hyperlink>
      <w:r>
        <w:t xml:space="preserve"> </w:t>
      </w:r>
      <w:hyperlink r:id="rId1091">
        <w:r>
          <w:rPr>
            <w:color w:val="0000EE"/>
            <w:u w:val="single"/>
          </w:rPr>
          <w:t>1 Corintios 16:19,</w:t>
        </w:r>
      </w:hyperlink>
      <w:r>
        <w:t xml:space="preserve"> </w:t>
      </w:r>
      <w:hyperlink r:id="rId12484">
        <w:r>
          <w:rPr>
            <w:color w:val="0000EE"/>
            <w:u w:val="single"/>
          </w:rPr>
          <w:t>Colosenses 4:15,</w:t>
        </w:r>
      </w:hyperlink>
      <w:r>
        <w:t xml:space="preserve"> </w:t>
      </w:r>
      <w:hyperlink r:id="rId6189">
        <w:r>
          <w:rPr>
            <w:color w:val="0000EE"/>
            <w:u w:val="single"/>
          </w:rPr>
          <w:t>Filemón 1:2</w:t>
        </w:r>
      </w:hyperlink>
      <w:r>
        <w:t>).</w:t>
      </w:r>
    </w:p>
    <w:p>
      <w:r/>
      <w:r>
        <w:t xml:space="preserve">La iglesia en la casa de Priscila y Áquila es el primero de cinco grupos de creyentes en la lista de Pablo, y es el único mencionado definitivamente como una iglesia (ver </w:t>
      </w:r>
      <w:hyperlink r:id="rId12486">
        <w:r>
          <w:rPr>
            <w:color w:val="0000EE"/>
            <w:u w:val="single"/>
          </w:rPr>
          <w:t>Romanos 16:5, 10–11, 14–15</w:t>
        </w:r>
      </w:hyperlink>
      <w:r>
        <w:t xml:space="preserve">). Priscila y Áquila abrieron su hogar para reuniones cristianas. La iglesia mencionada allí era solo una parte del total de cristianos en Roma. Los versículos </w:t>
      </w:r>
      <w:hyperlink r:id="rId12481">
        <w:r>
          <w:rPr>
            <w:color w:val="0000EE"/>
            <w:u w:val="single"/>
          </w:rPr>
          <w:t>10–11</w:t>
        </w:r>
      </w:hyperlink>
      <w:r>
        <w:t xml:space="preserve"> y </w:t>
      </w:r>
      <w:hyperlink r:id="rId12480">
        <w:r>
          <w:rPr>
            <w:color w:val="0000EE"/>
            <w:u w:val="single"/>
          </w:rPr>
          <w:t>14–15</w:t>
        </w:r>
      </w:hyperlink>
      <w:r>
        <w:t xml:space="preserve"> parecen referirse a otras dos iglesias domésticas en Roma. Había al menos tres iglesias allí, y probablemente más. Cada iglesia en casa no podría haber sido un grupo separado con un gobierno eclesiástico independiente. En cambio, cada iglesia en casa debe haber sido simplemente una reunión en el hogar de algunos de los santos de la única iglesia local en Roma.</w:t>
      </w:r>
    </w:p>
    <w:p>
      <w:pPr>
        <w:pStyle w:val="Heading3"/>
      </w:pPr>
      <w:hyperlink r:id="rId12477">
        <w:r>
          <w:rPr>
            <w:color w:val="0000EE"/>
            <w:u w:val="single"/>
          </w:rPr>
          <w:t>1 Corintios 16:19–20</w:t>
        </w:r>
      </w:hyperlink>
    </w:p>
    <w:p>
      <w:r/>
      <w:r>
        <w:t>En este pasaje, vemos nuevamente a Áquila y Priscila y aprendemos que una iglesia se reunía en su casa. Según Romanos, su iglesia en casa estaba en Roma. Según 1 Corintios (que fue escrito desde Éfeso), su iglesia en casa estaba en Éfeso.</w:t>
      </w:r>
    </w:p>
    <w:p>
      <w:r/>
      <w:r>
        <w:t xml:space="preserve">Muchos eruditos creen que Áquila y Priscila dejaron Roma alrededor del año 49 d. C., cuando el Emperador Claudio ordenó a todos los judíos salir de la ciudad. Es posible que ya fueran cristianos en ese momento. Según </w:t>
      </w:r>
      <w:hyperlink r:id="rId3479">
        <w:r>
          <w:rPr>
            <w:color w:val="0000EE"/>
            <w:u w:val="single"/>
          </w:rPr>
          <w:t>Hechos 18</w:t>
        </w:r>
      </w:hyperlink>
      <w:r>
        <w:t>, se unieron a Pablo en Corinto, donde trabajaron juntos como fabricantes de tiendas, y luego continuaron con él a Éfeso alrededor del año 51 d. C., cuando se estableció por primera vez la iglesia en Éfeso. Pablo continuó su segundo viaje misionero, mientras que Áquila y Priscila permanecieron en Éfeso.</w:t>
      </w:r>
    </w:p>
    <w:p>
      <w:r/>
      <w:r>
        <w:t xml:space="preserve">La iglesia primitiva en Éfeso probablemente se reunió primero en su hogar. Pablo regresó a Éfeso unos años después y permaneció allí durante dos años (alrededor del año 53–54 d. C.). Durante este tiempo, la enseñanza de Pablo sobre Jesús se difundió desde Éfeso, que era el centro, a toda Asia Menor (ver </w:t>
      </w:r>
      <w:hyperlink r:id="rId6191">
        <w:r>
          <w:rPr>
            <w:color w:val="0000EE"/>
            <w:u w:val="single"/>
          </w:rPr>
          <w:t>Hechos 19:8–10</w:t>
        </w:r>
      </w:hyperlink>
      <w:r>
        <w:t xml:space="preserve">). Mientras esto sucedía, la iglesia en Éfeso creció (ver versículos </w:t>
      </w:r>
      <w:hyperlink r:id="rId12487">
        <w:r>
          <w:rPr>
            <w:color w:val="0000EE"/>
            <w:u w:val="single"/>
          </w:rPr>
          <w:t>18–20</w:t>
        </w:r>
      </w:hyperlink>
      <w:r>
        <w:t>).</w:t>
      </w:r>
    </w:p>
    <w:p>
      <w:r/>
      <w:r>
        <w:t>Durante estos años, Pablo escribió a los Corintios. Envió saludos de las iglesias en Asia, de Áquila y Priscila -y de la iglesia en su casa, así como de todos los hermanos (</w:t>
      </w:r>
      <w:hyperlink r:id="rId12477">
        <w:r>
          <w:rPr>
            <w:color w:val="0000EE"/>
            <w:u w:val="single"/>
          </w:rPr>
          <w:t>1 Corintios 16:19–20</w:t>
        </w:r>
      </w:hyperlink>
      <w:r>
        <w:t>). Al dar este tipo de saludo, parece que Pablo estaba enviando saludos de:</w:t>
      </w:r>
    </w:p>
    <w:p>
      <w:pPr>
        <w:pStyle w:val="ListNumber"/>
        <w:spacing w:line="240" w:lineRule="auto"/>
        <w:ind w:left="720"/>
      </w:pPr>
      <w:r/>
      <w:r>
        <w:t>Todas las iglesias en Asia Menor,</w:t>
      </w:r>
    </w:p>
    <w:p>
      <w:pPr>
        <w:pStyle w:val="ListNumber"/>
        <w:spacing w:line="240" w:lineRule="auto"/>
        <w:ind w:left="720"/>
      </w:pPr>
      <w:r/>
      <w:r>
        <w:t>la iglesia en Éfeso (equivalente a “todos los hermanos”), y</w:t>
      </w:r>
    </w:p>
    <w:p>
      <w:pPr>
        <w:pStyle w:val="ListNumber"/>
        <w:spacing w:line="240" w:lineRule="auto"/>
        <w:ind w:left="720"/>
      </w:pPr>
      <w:r/>
      <w:r>
        <w:t>aquellos creyentes que se reunieron con Áquila y Priscila en su hogar.</w:t>
      </w:r>
    </w:p>
    <w:p>
      <w:r/>
      <w:r>
        <w:t>Sería difícil imaginar que todos los santos en Éfeso se reunieran en la casa de Áquila y Priscila. Probablemente la iglesia comenzó de esa manera, pero a medida que creció, también aumentó el número de reuniones en casas.</w:t>
      </w:r>
    </w:p>
    <w:p>
      <w:r/>
      <w:r>
        <w:t>De otras partes del Nuevo Testamento, aprendemos que debieron haber existido varias reuniones en casas en Éfeso porque había muchos santos allí. Esto se confirma en 1 Timoteo, que fue escrito alrededor del año 64 d. C. por Pablo a Timoteo mientras este dirigía la iglesia en Éfeso. Debió haber un gran número de santos en Éfeso: jóvenes, mujeres jóvenes, hombres mayores, viudas, y así sucesivamente (</w:t>
      </w:r>
      <w:hyperlink r:id="rId12488">
        <w:r>
          <w:rPr>
            <w:color w:val="0000EE"/>
            <w:u w:val="single"/>
          </w:rPr>
          <w:t>1 Timoteo 5–6</w:t>
        </w:r>
      </w:hyperlink>
      <w:r>
        <w:t>).</w:t>
      </w:r>
    </w:p>
    <w:p>
      <w:r/>
      <w:r>
        <w:t>Muchos fieles probablemente organizaron una reunión de iglesia (</w:t>
      </w:r>
      <w:r>
        <w:rPr>
          <w:i/>
        </w:rPr>
        <w:t>ekklesia)</w:t>
      </w:r>
      <w:r>
        <w:t xml:space="preserve"> en su hogar. Áquila y Priscila dejaron Éfeso alrededor del año 56/57 d. C. y regresaron a Roma, donde nuevamente organizaron una iglesia en su hogar. Otros en Éfeso habrían abierto sus hogares. Sin embargo, cada reunión en casa no tenía sus propios líderes. En cambio, toda la iglesia en Éfeso estaba bajo un grupo de líderes, encabezado por Timoteo, el colaborador de Pablo.</w:t>
      </w:r>
    </w:p>
    <w:p>
      <w:pPr>
        <w:pStyle w:val="Heading3"/>
      </w:pPr>
      <w:hyperlink r:id="rId12478">
        <w:r>
          <w:rPr>
            <w:color w:val="0000EE"/>
            <w:u w:val="single"/>
          </w:rPr>
          <w:t>Colosenses 4:15–16</w:t>
        </w:r>
      </w:hyperlink>
    </w:p>
    <w:p>
      <w:r/>
      <w:r>
        <w:t>En esta sección, volvemos a leer sobre una iglesia que se encuentra en el hogar de una persona llamada Ninfas. En sus comentarios finales a la iglesia en Colosas, Pablo pidió a los santos en Colosas que enviaran sus saludos a:</w:t>
      </w:r>
    </w:p>
    <w:p>
      <w:pPr>
        <w:pStyle w:val="ListNumber"/>
        <w:spacing w:line="240" w:lineRule="auto"/>
        <w:ind w:left="720"/>
      </w:pPr>
      <w:r/>
      <w:r>
        <w:t>los hermanos que se encuentran en Laodicea,</w:t>
      </w:r>
    </w:p>
    <w:p>
      <w:pPr>
        <w:pStyle w:val="ListNumber"/>
        <w:spacing w:line="240" w:lineRule="auto"/>
        <w:ind w:left="720"/>
      </w:pPr>
      <w:r/>
      <w:r>
        <w:t>Ninfas en particular, y</w:t>
      </w:r>
    </w:p>
    <w:p>
      <w:pPr>
        <w:pStyle w:val="ListNumber"/>
        <w:spacing w:line="240" w:lineRule="auto"/>
        <w:ind w:left="720"/>
      </w:pPr>
      <w:r/>
      <w:r>
        <w:t>la iglesia en la casa de Ninfas.</w:t>
      </w:r>
    </w:p>
    <w:p>
      <w:r/>
      <w:r>
        <w:t xml:space="preserve">Según la estructura de </w:t>
      </w:r>
      <w:hyperlink r:id="rId12484">
        <w:r>
          <w:rPr>
            <w:color w:val="0000EE"/>
            <w:u w:val="single"/>
          </w:rPr>
          <w:t>Colosenses 4:15</w:t>
        </w:r>
      </w:hyperlink>
      <w:r>
        <w:t xml:space="preserve">, parece que el primer saludo incluía a todos los creyentes en Laodicea (una iglesia vecina a Colosas), quienes formarían toda la iglesia en Laodicea (llamada "la iglesia de los Laodicenses" en </w:t>
      </w:r>
      <w:hyperlink r:id="rId1700">
        <w:r>
          <w:rPr>
            <w:color w:val="0000EE"/>
            <w:u w:val="single"/>
          </w:rPr>
          <w:t>Colosenses 4:16</w:t>
        </w:r>
      </w:hyperlink>
      <w:r>
        <w:t>). El segundo y tercer saludos fueron dirigidos a un individuo específico llamado Ninfas en la iglesia en Laodicea y a una reunión de iglesia en la casa de Ninfas. Esta reunión de iglesia en la casa de Ninfas probablemente sería una de varias reuniones en casas, todas parte de la única iglesia local en Laodicea.</w:t>
      </w:r>
    </w:p>
    <w:p>
      <w:r/>
      <w:r>
        <w:t>Hay un problema con el texto en este pasaje que podría afectar su interpretación. Algunos manuscritos en el original hacen diferencia entre masculino y femenino para el posesivo de casa. Debido a que no se puede determinar a partir del texto griego si Ninfas era hombre o mujer, varios escribas usaron diferentes pronombres antes de "casa" en los idiomas que hay diferencia. Entre las lecturas, es mucho más probable que el pronombre femenino se haya cambiado para masculino que al contrario.</w:t>
      </w:r>
    </w:p>
    <w:p>
      <w:r/>
      <w:r>
        <w:t>Algunos estudiosos afirman que el pronombre se refiere a "los hermanos" en Laodicea. Sin embargo, esto no tiene sentido si entendemos que "los hermanos en Laodicea" se refiere a la iglesia en Laodicea. ¿Cómo podría la iglesia en Laodicea tener la iglesia en su casa?</w:t>
      </w:r>
    </w:p>
    <w:p>
      <w:r/>
      <w:r>
        <w:t xml:space="preserve">Otros estudiosos indican que la palabra griega para “su” </w:t>
      </w:r>
      <w:r>
        <w:rPr>
          <w:i/>
        </w:rPr>
        <w:t>(auton)</w:t>
      </w:r>
      <w:r>
        <w:t xml:space="preserve"> se refiere a quienes están con Ninfas: los miembros de su hogar.</w:t>
      </w:r>
    </w:p>
    <w:p>
      <w:r/>
      <w:r>
        <w:t xml:space="preserve">Ya fuera que la lectura fuera "su casa" para referirse a ella o para refererirse a varios o varias en tercera persona del plural, un grupo particular de creyentes dentro de la iglesia de Laodicea se reunía allí. Su reunión podría legítimamente llamarse una </w:t>
      </w:r>
      <w:r>
        <w:rPr>
          <w:i/>
        </w:rPr>
        <w:t>ekklesia</w:t>
      </w:r>
      <w:r>
        <w:t>: una asamblea.</w:t>
      </w:r>
    </w:p>
    <w:p>
      <w:pPr>
        <w:pStyle w:val="Heading3"/>
      </w:pPr>
      <w:hyperlink r:id="rId2124">
        <w:r>
          <w:rPr>
            <w:color w:val="0000EE"/>
            <w:u w:val="single"/>
          </w:rPr>
          <w:t>Filemón 1:1–2</w:t>
        </w:r>
      </w:hyperlink>
    </w:p>
    <w:p>
      <w:r/>
      <w:r>
        <w:t>Esta es la última vez que leemos sobre una iglesia en una casa particular en el Nuevo Testamento. Pablo escribió una breve epístola a Filemón, un líder de la iglesia en Colosas. En ella, habló sobre Onésimo, el esclavo fugitivo de Filemón a quien Pablo había llevado a la fe en Cristo.</w:t>
      </w:r>
    </w:p>
    <w:p>
      <w:r/>
      <w:r>
        <w:t xml:space="preserve">En su introducción a esta breve carta, Pablo envía sus saludos a Filemón, Afia, Arquipo y a la iglesia en la casa de Filemón. Pablo no envió saludos a todos los santos en Colosas y luego a la iglesia en la casa de Filemón. Este era el patrón en </w:t>
      </w:r>
      <w:hyperlink r:id="rId12477">
        <w:r>
          <w:rPr>
            <w:color w:val="0000EE"/>
            <w:u w:val="single"/>
          </w:rPr>
          <w:t>1 Corintios 16:19–20</w:t>
        </w:r>
      </w:hyperlink>
      <w:r>
        <w:t xml:space="preserve"> y </w:t>
      </w:r>
      <w:hyperlink r:id="rId12484">
        <w:r>
          <w:rPr>
            <w:color w:val="0000EE"/>
            <w:u w:val="single"/>
          </w:rPr>
          <w:t>Colosenses 4:15</w:t>
        </w:r>
      </w:hyperlink>
      <w:r>
        <w:t>. En cambio, solo envió saludos a Filemón y a la iglesia en su casa. Por lo tanto, podemos asumir que toda la iglesia en Colosas se reunía en la casa de Filemón.</w:t>
      </w:r>
    </w:p>
    <w:p>
      <w:pPr>
        <w:pStyle w:val="Heading3"/>
      </w:pPr>
      <w:r>
        <w:t>Adoración en las reuniones en el hogar y en las reuniones de la iglesia</w:t>
      </w:r>
    </w:p>
    <w:p>
      <w:r/>
      <w:r>
        <w:t>Cuando la iglesia comenzó en Jerusalén, los creyentes se reunían en casas para compartir y adorar. Los primeros cristianos se congregaban en hogares para escuchar las enseñanzas de los apóstoles y celebrar la Comunión, conocida como "el partimiento del pan" (</w:t>
      </w:r>
      <w:hyperlink r:id="rId12489">
        <w:r>
          <w:rPr>
            <w:color w:val="0000EE"/>
            <w:u w:val="single"/>
          </w:rPr>
          <w:t>Hechos 2:42–47</w:t>
        </w:r>
      </w:hyperlink>
      <w:r>
        <w:t xml:space="preserve"> ).</w:t>
      </w:r>
    </w:p>
    <w:p>
      <w:r/>
      <w:r>
        <w:t>Durante estas reuniones, los cristianos a menudo compartían comidas en lo que se llamaba un banquete de amor (</w:t>
      </w:r>
      <w:hyperlink r:id="rId12490">
        <w:r>
          <w:rPr>
            <w:color w:val="0000EE"/>
            <w:u w:val="single"/>
          </w:rPr>
          <w:t>2 Pedro 2:13,</w:t>
        </w:r>
      </w:hyperlink>
      <w:r>
        <w:t xml:space="preserve">; </w:t>
      </w:r>
      <w:hyperlink r:id="rId8249">
        <w:r>
          <w:rPr>
            <w:color w:val="0000EE"/>
            <w:u w:val="single"/>
          </w:rPr>
          <w:t>Judas 1:12</w:t>
        </w:r>
      </w:hyperlink>
      <w:r>
        <w:t xml:space="preserve">). En estas reuniones, recitaban las Escrituras, cantaban himnos y salmos, y alababan al Señor con alegría (ver </w:t>
      </w:r>
      <w:hyperlink r:id="rId12491">
        <w:r>
          <w:rPr>
            <w:color w:val="0000EE"/>
            <w:u w:val="single"/>
          </w:rPr>
          <w:t>Efesios 5:18–20</w:t>
        </w:r>
      </w:hyperlink>
      <w:r>
        <w:t xml:space="preserve">; </w:t>
      </w:r>
      <w:hyperlink r:id="rId12492">
        <w:r>
          <w:rPr>
            <w:color w:val="0000EE"/>
            <w:u w:val="single"/>
          </w:rPr>
          <w:t>Colosenses 3:16–17</w:t>
        </w:r>
      </w:hyperlink>
      <w:r>
        <w:t>). Los cristianos también se reunían en casas para orar (</w:t>
      </w:r>
      <w:hyperlink r:id="rId5654">
        <w:r>
          <w:rPr>
            <w:color w:val="0000EE"/>
            <w:u w:val="single"/>
          </w:rPr>
          <w:t>Hechos 12:12</w:t>
        </w:r>
      </w:hyperlink>
      <w:r>
        <w:t>) y leer las Escrituras.</w:t>
      </w:r>
    </w:p>
    <w:p>
      <w:r/>
      <w:r>
        <w:t xml:space="preserve">Pequeños grupos de creyentes se reunían en casas para adorar regularmente. En una ciudad donde había varias de estas </w:t>
      </w:r>
      <w:r>
        <w:rPr>
          <w:i/>
        </w:rPr>
        <w:t>ekklesiai,</w:t>
      </w:r>
      <w:r>
        <w:t xml:space="preserve"> todos los creyentes se reunían en ocasiones especiales. La Escritura nos indica que todos los creyentes se reunían para escuchar una carta de los apóstoles leída en voz alta (ver </w:t>
      </w:r>
      <w:hyperlink r:id="rId12493">
        <w:r>
          <w:rPr>
            <w:color w:val="0000EE"/>
            <w:u w:val="single"/>
          </w:rPr>
          <w:t>Hechos 15:30</w:t>
        </w:r>
      </w:hyperlink>
      <w:r>
        <w:t xml:space="preserve">; </w:t>
      </w:r>
      <w:hyperlink r:id="rId1700">
        <w:r>
          <w:rPr>
            <w:color w:val="0000EE"/>
            <w:u w:val="single"/>
          </w:rPr>
          <w:t>Colosenses 4:16</w:t>
        </w:r>
      </w:hyperlink>
      <w:r>
        <w:t>). Podemos deducir del registro del Nuevo Testamento que todos los cristianos de una ciudad se reunían una vez a la semana los domingos, conocido como el Día del Señor.</w:t>
      </w:r>
    </w:p>
    <w:p>
      <w:r/>
      <w:r>
        <w:t xml:space="preserve">Primera de Corintios nos explica cómo los primeros cristianos adoraban juntos cuando todos los creyentes de una ciudad se reunían. Sabemos que 1 Corintios se refiere a esta reunión más grande porque en </w:t>
      </w:r>
      <w:hyperlink r:id="rId3364">
        <w:r>
          <w:rPr>
            <w:color w:val="0000EE"/>
            <w:u w:val="single"/>
          </w:rPr>
          <w:t>11:20</w:t>
        </w:r>
      </w:hyperlink>
      <w:r>
        <w:t xml:space="preserve"> Pablo menciona a todos los creyentes reuniéndose en un solo lugar. De igual manera, en </w:t>
      </w:r>
      <w:hyperlink r:id="rId12494">
        <w:r>
          <w:rPr>
            <w:color w:val="0000EE"/>
            <w:u w:val="single"/>
          </w:rPr>
          <w:t>14:23</w:t>
        </w:r>
      </w:hyperlink>
      <w:r>
        <w:t xml:space="preserve"> habla de toda la iglesia congregándose en un solo lugar.</w:t>
      </w:r>
    </w:p>
    <w:p>
      <w:r/>
      <w:r>
        <w:t>Pablo empleó esta carta para corregir el comportamiento de los corintios en dos aspectos:</w:t>
      </w:r>
    </w:p>
    <w:p>
      <w:pPr>
        <w:pStyle w:val="ListBullet"/>
        <w:spacing w:line="240" w:lineRule="auto"/>
        <w:ind w:left="720"/>
      </w:pPr>
      <w:r/>
      <w:r>
        <w:t>Cuando celebraron la Cena del Señor (</w:t>
      </w:r>
      <w:hyperlink r:id="rId3361">
        <w:r>
          <w:rPr>
            <w:color w:val="0000EE"/>
            <w:u w:val="single"/>
          </w:rPr>
          <w:t>1 Corintios 11:17–34</w:t>
        </w:r>
      </w:hyperlink>
      <w:r>
        <w:t>)</w:t>
      </w:r>
    </w:p>
    <w:p>
      <w:pPr>
        <w:pStyle w:val="ListBullet"/>
        <w:spacing w:line="240" w:lineRule="auto"/>
        <w:ind w:left="720"/>
      </w:pPr>
      <w:r/>
      <w:r>
        <w:t>Cuando utilizaban dones espirituales durante las reuniones de la iglesia (</w:t>
      </w:r>
      <w:hyperlink r:id="rId12495">
        <w:r>
          <w:rPr>
            <w:color w:val="0000EE"/>
            <w:u w:val="single"/>
          </w:rPr>
          <w:t>1 Corintios 14)</w:t>
        </w:r>
      </w:hyperlink>
    </w:p>
    <w:p>
      <w:r/>
      <w:r>
        <w:t>Las correcciones de Pablo nos muestran cómo pensaba que debería ser una buena reunión cristiana. Probablemente basó esto en su experiencia en otras reuniones de la iglesia.</w:t>
      </w:r>
    </w:p>
    <w:p>
      <w:r/>
      <w:r>
        <w:t>Pablo les indicó a los Corintios que celebraran la Cena del Señor juntos de una manera que reflejara cómo Jesús instituyó esta comida. Debían recordar al Señor y su sacrificio por ellos, y debían comer el pan y beber el vino de manera solemne. Al mismo tiempo, debían ser conscientes de que eran miembros del mismo cuerpo de Cristo, unidos entre sí y también a Cristo.</w:t>
      </w:r>
    </w:p>
    <w:p>
      <w:r/>
      <w:r>
        <w:t xml:space="preserve">En el capítulo </w:t>
      </w:r>
      <w:hyperlink r:id="rId12495">
        <w:r>
          <w:rPr>
            <w:color w:val="0000EE"/>
            <w:u w:val="single"/>
          </w:rPr>
          <w:t>14</w:t>
        </w:r>
      </w:hyperlink>
      <w:r>
        <w:t>, Pablo menciona que esta "conciencia corporal" debería reflejarse en la forma en que los creyentes adoran juntos. La experiencia personal y la libertad individual no deberían obstaculizar la adoración colectiva a Dios. Por lo tanto, cuando los creyentes utilizan sus dones espirituales, deben hacerlo de manera ordenada y con el propósito de contribuir al crecimiento de todo el grupo, no solo al propio. Estos dones espirituales incluyen:</w:t>
      </w:r>
    </w:p>
    <w:p>
      <w:pPr>
        <w:pStyle w:val="ListBullet"/>
        <w:spacing w:line="240" w:lineRule="auto"/>
        <w:ind w:left="720"/>
      </w:pPr>
      <w:r/>
      <w:r>
        <w:t>Profetizar (transmitir mensajes de Dios)</w:t>
      </w:r>
    </w:p>
    <w:p>
      <w:pPr>
        <w:pStyle w:val="ListBullet"/>
        <w:spacing w:line="240" w:lineRule="auto"/>
        <w:ind w:left="720"/>
      </w:pPr>
      <w:r/>
      <w:r>
        <w:t>Hablar en lenguas</w:t>
      </w:r>
    </w:p>
    <w:p>
      <w:pPr>
        <w:pStyle w:val="ListBullet"/>
        <w:spacing w:line="240" w:lineRule="auto"/>
        <w:ind w:left="720"/>
      </w:pPr>
      <w:r/>
      <w:r>
        <w:t>Interpretación de lenguas (explicación de lo expresado en estas)</w:t>
      </w:r>
    </w:p>
    <w:p>
      <w:pPr>
        <w:pStyle w:val="ListBullet"/>
        <w:spacing w:line="240" w:lineRule="auto"/>
        <w:ind w:left="720"/>
      </w:pPr>
      <w:r/>
      <w:r>
        <w:t>Enseñanza</w:t>
      </w:r>
    </w:p>
    <w:p>
      <w:r/>
      <w:r>
        <w:t>Cuando toda la iglesia se reúne para adorar a Dios, debe demostrar unidad espiritual.</w:t>
      </w:r>
    </w:p>
    <w:p>
      <w:r/>
      <w:r>
        <w:rPr>
          <w:i/>
        </w:rPr>
        <w:t>Véase también</w:t>
      </w:r>
      <w:r>
        <w:t xml:space="preserve"> </w:t>
      </w:r>
      <w:r>
        <w:t>Iglesia</w:t>
      </w:r>
      <w:r>
        <w:t>.</w:t>
      </w:r>
      <w:r/>
      <w:r/>
    </w:p>
    <w:p>
      <w:r/>
    </w:p>
    <w:p>
      <w:pPr>
        <w:pStyle w:val="Heading2"/>
      </w:pPr>
      <w:r>
        <w:t>Revelación</w:t>
      </w:r>
      <w:r/>
    </w:p>
    <w:p>
      <w:r/>
      <w:r>
        <w:t>La revelación ocurre cuando algo oculto se da a conocer o se muestra a otros.</w:t>
      </w:r>
    </w:p>
    <w:p>
      <w:pPr>
        <w:pStyle w:val="Heading3"/>
      </w:pPr>
      <w:r>
        <w:t>¿Qué significa "revelación"?</w:t>
      </w:r>
    </w:p>
    <w:p>
      <w:r/>
      <w:r>
        <w:t xml:space="preserve">La palabra proviene del latín </w:t>
      </w:r>
      <w:r>
        <w:rPr>
          <w:i/>
        </w:rPr>
        <w:t>revelatio.</w:t>
      </w:r>
      <w:r>
        <w:t xml:space="preserve"> Tiene dos significados principales:</w:t>
      </w:r>
    </w:p>
    <w:p>
      <w:pPr>
        <w:pStyle w:val="ListNumber"/>
        <w:spacing w:line="240" w:lineRule="auto"/>
        <w:ind w:left="720"/>
      </w:pPr>
      <w:r/>
      <w:r>
        <w:t>El acto de revelar para informar sobre algo.</w:t>
      </w:r>
    </w:p>
    <w:p>
      <w:pPr>
        <w:pStyle w:val="ListNumber"/>
        <w:spacing w:line="240" w:lineRule="auto"/>
        <w:ind w:left="720"/>
      </w:pPr>
      <w:r/>
      <w:r>
        <w:t>Lo que se revela.</w:t>
      </w:r>
    </w:p>
    <w:p>
      <w:r/>
      <w:r>
        <w:t>En teología, la revelación se refiere a cómo Dios se manifiesta a las personas. Esto puede ocurrir de dos maneras:</w:t>
      </w:r>
    </w:p>
    <w:p>
      <w:pPr>
        <w:pStyle w:val="ListBullet"/>
        <w:spacing w:line="240" w:lineRule="auto"/>
        <w:ind w:left="720"/>
      </w:pPr>
      <w:r/>
      <w:r>
        <w:t>Dios se muestra directamente</w:t>
      </w:r>
    </w:p>
    <w:p>
      <w:pPr>
        <w:pStyle w:val="ListBullet"/>
        <w:spacing w:line="240" w:lineRule="auto"/>
        <w:ind w:left="720"/>
      </w:pPr>
      <w:r/>
      <w:r>
        <w:t>El mensaje de Dios compartido a través de la palabra hablada o escrita</w:t>
      </w:r>
    </w:p>
    <w:p>
      <w:r/>
      <w:r>
        <w:t>En el Nuevo Testamento, la palabra griega para revelación (</w:t>
      </w:r>
      <w:r>
        <w:rPr>
          <w:i/>
        </w:rPr>
        <w:t>apokalupsis</w:t>
      </w:r>
      <w:r>
        <w:t xml:space="preserve">) significa "descubrir" o "dar a conocer". Otra palabra griega, </w:t>
      </w:r>
      <w:r>
        <w:rPr>
          <w:i/>
        </w:rPr>
        <w:t>phanerosis</w:t>
      </w:r>
      <w:r>
        <w:t>, tiene un significado similar, pero enfatiza que algo se muestra claramente y es fácil de entender.</w:t>
      </w:r>
    </w:p>
    <w:p>
      <w:pPr>
        <w:pStyle w:val="Heading3"/>
      </w:pPr>
      <w:r>
        <w:t>Diversas perspectivas sobre cómo aprendemos acerca de Dios</w:t>
      </w:r>
    </w:p>
    <w:p>
      <w:r/>
      <w:r>
        <w:t>La filosofía racionalista, enseñada por pensadores como René Descartes y Emmanuel Kant, sostiene que la razón humana es la única fuente verdadera de conocimiento sobre Dios. Esta perspectiva acepta únicamente la religión natural, es decir, las creencias derivadas de la razón humana, y niega cualquier revelación sobrenatural auténtica de Dios. Los racionalistas pueden considerar la idea de una religión sobrenatural, pero no creen que Dios pueda intervenir directamente en el mundo.</w:t>
      </w:r>
    </w:p>
    <w:p>
      <w:r/>
      <w:r>
        <w:t>La teología cristiana enseña que la fuente del verdadero conocimiento es la palabra de Dios, específicamente las Escrituras. Sin embargo, la teología crítica moderna, a veces denominada "teología científica", ha cuestionado si las Escrituras pueden ser realmente confiables como una base sólida para entender a Dios. Muchos académicos argumentan ahora que la ciencia natural ofrece un conocimiento más confiable y que los eventos sobrenaturales son poco probables. Como resultado, las Escrituras ya no se consideran la autoridad final.</w:t>
      </w:r>
    </w:p>
    <w:p>
      <w:r/>
      <w:r>
        <w:t>Desde esta perspectiva, la Biblia no documenta lo que realmente ocurrió ni lo que Dios verdaderamente dijo o hizo. En su lugar, refleja las creencias de la iglesia primitiva sobre lo que pensaban que había ocurrido. Por lo tanto, la Biblia no se considera un mensaje divino de Dios, sino como un producto único de las ideas y experiencias religiosas tempranas.</w:t>
      </w:r>
    </w:p>
    <w:p>
      <w:r/>
      <w:r>
        <w:t>La teología cristiana enseña que la revelación divina, el mensaje de Dios a la humanidad, es la única fuente verdadera para comprender a Dios. Las personas conocen a Dios porque él elige revelarse. Dios actúa primero y es el autor de la revelación, mientras que las personas la reciben. A través de esta revelación, Dios muestra cosas que de otro modo permanecerían ocultas (</w:t>
      </w:r>
      <w:hyperlink r:id="rId12496">
        <w:r>
          <w:rPr>
            <w:color w:val="0000EE"/>
            <w:u w:val="single"/>
          </w:rPr>
          <w:t>Deuteronomio 29:29,</w:t>
        </w:r>
      </w:hyperlink>
      <w:r>
        <w:t xml:space="preserve"> </w:t>
      </w:r>
      <w:hyperlink r:id="rId2153">
        <w:r>
          <w:rPr>
            <w:color w:val="0000EE"/>
            <w:u w:val="single"/>
          </w:rPr>
          <w:t>Gálatas 1:12,</w:t>
        </w:r>
      </w:hyperlink>
      <w:r>
        <w:t xml:space="preserve"> </w:t>
      </w:r>
      <w:hyperlink r:id="rId10738">
        <w:r>
          <w:rPr>
            <w:color w:val="0000EE"/>
            <w:u w:val="single"/>
          </w:rPr>
          <w:t>Efesios 3:3</w:t>
        </w:r>
      </w:hyperlink>
      <w:r>
        <w:t>).</w:t>
      </w:r>
    </w:p>
    <w:p>
      <w:pPr>
        <w:pStyle w:val="Heading3"/>
      </w:pPr>
      <w:r>
        <w:t>Revelación general</w:t>
      </w:r>
    </w:p>
    <w:p>
      <w:r/>
      <w:r>
        <w:t xml:space="preserve">Dios se revela a la humanidad de dos maneras principales. Primero, está lo que se conoce como "revelación general". A través de la revelación general, Dios se da a conocer en la naturaleza, en la historia y en las personas, que están hechas a su imagen. Esta idea, que las personas tienen un sentido interno de la existencia de Dios a través del mundo natural, se encuentra a lo largo de la Biblia, tanto en el Antiguo Testamento (como en </w:t>
      </w:r>
      <w:hyperlink r:id="rId12497">
        <w:r>
          <w:rPr>
            <w:color w:val="0000EE"/>
            <w:u w:val="single"/>
          </w:rPr>
          <w:t>Salmos 10:11</w:t>
        </w:r>
      </w:hyperlink>
      <w:r>
        <w:t xml:space="preserve">; </w:t>
      </w:r>
      <w:hyperlink r:id="rId12498">
        <w:r>
          <w:rPr>
            <w:color w:val="0000EE"/>
            <w:u w:val="single"/>
          </w:rPr>
          <w:t>14:1, 19:1</w:t>
        </w:r>
      </w:hyperlink>
      <w:r>
        <w:t xml:space="preserve">) como en el Nuevo Testamento (como en </w:t>
      </w:r>
      <w:hyperlink r:id="rId3188">
        <w:r>
          <w:rPr>
            <w:color w:val="0000EE"/>
            <w:u w:val="single"/>
          </w:rPr>
          <w:t>Hechos 14:17</w:t>
        </w:r>
      </w:hyperlink>
      <w:r>
        <w:t xml:space="preserve">; </w:t>
      </w:r>
      <w:hyperlink r:id="rId12499">
        <w:r>
          <w:rPr>
            <w:color w:val="0000EE"/>
            <w:u w:val="single"/>
          </w:rPr>
          <w:t>17:22–29</w:t>
        </w:r>
      </w:hyperlink>
      <w:r>
        <w:t xml:space="preserve">; </w:t>
      </w:r>
      <w:hyperlink r:id="rId12500">
        <w:r>
          <w:rPr>
            <w:color w:val="0000EE"/>
            <w:u w:val="single"/>
          </w:rPr>
          <w:t>Romanos 1:19–21</w:t>
        </w:r>
      </w:hyperlink>
      <w:r>
        <w:t>).</w:t>
      </w:r>
    </w:p>
    <w:p>
      <w:r/>
      <w:r>
        <w:t>Las personas pueden reconocer que Dios existe, que es el Creador con gran poder y que gobierna con justicia. Por esta razón, incluso cuando niegan la existencia de Dios, como hacen los ateos, están luchando contra una conciencia interna de él. Cuando Pablo habló a los atenienses, les recordó que es en Dios, el único Dios verdadero, en quien todas las personas viven, se mueven y existen (</w:t>
      </w:r>
      <w:hyperlink r:id="rId1107">
        <w:r>
          <w:rPr>
            <w:color w:val="0000EE"/>
            <w:u w:val="single"/>
          </w:rPr>
          <w:t>Hechos 17:28</w:t>
        </w:r>
      </w:hyperlink>
      <w:r>
        <w:t>). Sin embargo, conocer a Dios a través de la naturaleza no es el final de la revelación. La revelación completa ocurre cuando las personas encuentran a Dios personalmente.</w:t>
      </w:r>
    </w:p>
    <w:p>
      <w:pPr>
        <w:pStyle w:val="Heading3"/>
      </w:pPr>
      <w:r>
        <w:t>Revelación especial</w:t>
      </w:r>
    </w:p>
    <w:p>
      <w:r/>
      <w:r>
        <w:t>Conocer a Dios solo a través de la naturaleza no revela su propósito amoroso de salvar a todas las personas. El corazón de Dios es misericordioso y desea la salvación para todos. Por eso, Dios eligió revelarse de una manera especial, para que las personas pudieran conocer sus planes. Sin esta revelación especial, las personas no entenderían el plan de salvación de Dios a través de Cristo. En la Biblia, Dios guió a profetas y apóstoles, llenando sus corazones y mentes para que pudieran transmitir su mensaje (</w:t>
      </w:r>
      <w:hyperlink r:id="rId12082">
        <w:r>
          <w:rPr>
            <w:color w:val="0000EE"/>
            <w:u w:val="single"/>
          </w:rPr>
          <w:t>Jeremías 1:4–19,</w:t>
        </w:r>
      </w:hyperlink>
      <w:r>
        <w:t xml:space="preserve"> </w:t>
      </w:r>
      <w:hyperlink r:id="rId1712">
        <w:r>
          <w:rPr>
            <w:color w:val="0000EE"/>
            <w:u w:val="single"/>
          </w:rPr>
          <w:t>1 Corintios 2:13,</w:t>
        </w:r>
      </w:hyperlink>
      <w:r>
        <w:t xml:space="preserve"> </w:t>
      </w:r>
      <w:hyperlink r:id="rId1698">
        <w:r>
          <w:rPr>
            <w:color w:val="0000EE"/>
            <w:u w:val="single"/>
          </w:rPr>
          <w:t>1 Tesalonicenses 2:13,</w:t>
        </w:r>
      </w:hyperlink>
      <w:r>
        <w:t xml:space="preserve"> </w:t>
      </w:r>
      <w:hyperlink r:id="rId12501">
        <w:r>
          <w:rPr>
            <w:color w:val="0000EE"/>
            <w:u w:val="single"/>
          </w:rPr>
          <w:t>2 Pedro 1:16–21</w:t>
        </w:r>
      </w:hyperlink>
      <w:r>
        <w:t>).</w:t>
      </w:r>
    </w:p>
    <w:p>
      <w:r/>
      <w:r>
        <w:t>El punto culminante de la revelación de Dios fue cuando su Hijo, Jesucristo, vino en forma humana (</w:t>
      </w:r>
      <w:hyperlink r:id="rId1717">
        <w:r>
          <w:rPr>
            <w:color w:val="0000EE"/>
            <w:u w:val="single"/>
          </w:rPr>
          <w:t>Juan 1:14–18,</w:t>
        </w:r>
      </w:hyperlink>
      <w:r>
        <w:t xml:space="preserve"> </w:t>
      </w:r>
      <w:hyperlink r:id="rId5098">
        <w:r>
          <w:rPr>
            <w:color w:val="0000EE"/>
            <w:u w:val="single"/>
          </w:rPr>
          <w:t>Gálatas 4:4–5,</w:t>
        </w:r>
      </w:hyperlink>
      <w:r>
        <w:t xml:space="preserve"> </w:t>
      </w:r>
      <w:hyperlink r:id="rId12502">
        <w:r>
          <w:rPr>
            <w:color w:val="0000EE"/>
            <w:u w:val="single"/>
          </w:rPr>
          <w:t>Hebreos 1:1–2</w:t>
        </w:r>
      </w:hyperlink>
      <w:r>
        <w:t>). Jesús reveló a Dios el Padre de manera directa y completa, mostrando la amorosa voluntad de Dios para todas las personas (</w:t>
      </w:r>
      <w:hyperlink r:id="rId12503">
        <w:r>
          <w:rPr>
            <w:color w:val="0000EE"/>
            <w:u w:val="single"/>
          </w:rPr>
          <w:t>Juan 14</w:t>
        </w:r>
      </w:hyperlink>
      <w:r>
        <w:t>).</w:t>
      </w:r>
    </w:p>
    <w:p>
      <w:r/>
      <w:r>
        <w:t>Dios no solo guió los corazones y las mentes de sus profetas y apóstoles para que hablaran su palabra; también los inspiró a escribir los mensajes, promesas y enseñanzas que deseaba preservar para siempre. Estos escritos sagrados, reunidos en la Biblia, forman un conjunto unificado que revela los pensamientos y planes de Dios para la humanidad. A través de las Escrituras, los profetas y apóstoles compartieron no solo eventos históricos, sino también verdades específicas que Dios quería que las personas conocieran. El propósito principal de la Biblia es revelar a Cristo, y toda la Escritura apunta a él (</w:t>
      </w:r>
      <w:hyperlink r:id="rId9664">
        <w:r>
          <w:rPr>
            <w:color w:val="0000EE"/>
            <w:u w:val="single"/>
          </w:rPr>
          <w:t>Juan 5:39</w:t>
        </w:r>
      </w:hyperlink>
      <w:r>
        <w:t xml:space="preserve">; </w:t>
      </w:r>
      <w:hyperlink r:id="rId1815">
        <w:r>
          <w:rPr>
            <w:color w:val="0000EE"/>
            <w:u w:val="single"/>
          </w:rPr>
          <w:t>10:35</w:t>
        </w:r>
      </w:hyperlink>
      <w:r>
        <w:t xml:space="preserve">; </w:t>
      </w:r>
      <w:hyperlink r:id="rId1436">
        <w:r>
          <w:rPr>
            <w:color w:val="0000EE"/>
            <w:u w:val="single"/>
          </w:rPr>
          <w:t>Hechos 10:43</w:t>
        </w:r>
      </w:hyperlink>
      <w:r>
        <w:t xml:space="preserve">; </w:t>
      </w:r>
      <w:hyperlink r:id="rId12504">
        <w:r>
          <w:rPr>
            <w:color w:val="0000EE"/>
            <w:u w:val="single"/>
          </w:rPr>
          <w:t>18:28</w:t>
        </w:r>
      </w:hyperlink>
      <w:r>
        <w:t xml:space="preserve">; </w:t>
      </w:r>
      <w:hyperlink r:id="rId4097">
        <w:r>
          <w:rPr>
            <w:color w:val="0000EE"/>
            <w:u w:val="single"/>
          </w:rPr>
          <w:t>1 Corintios 15:3</w:t>
        </w:r>
      </w:hyperlink>
      <w:r>
        <w:t>).</w:t>
      </w:r>
    </w:p>
    <w:p>
      <w:r/>
      <w:r>
        <w:rPr>
          <w:i/>
        </w:rPr>
        <w:t>Véase también</w:t>
      </w:r>
      <w:r>
        <w:t xml:space="preserve"> </w:t>
      </w:r>
      <w:r>
        <w:t>Biblia, Inspiración de la</w:t>
      </w:r>
      <w:r>
        <w:t>.</w:t>
      </w:r>
      <w:r/>
      <w:r/>
    </w:p>
    <w:p>
      <w:r/>
    </w:p>
    <w:p>
      <w:pPr>
        <w:pStyle w:val="Heading2"/>
      </w:pPr>
      <w:r>
        <w:t>Rey</w:t>
      </w:r>
      <w:r/>
    </w:p>
    <w:p>
      <w:r/>
      <w:r>
        <w:t xml:space="preserve">La palabra </w:t>
      </w:r>
      <w:r>
        <w:rPr>
          <w:i/>
        </w:rPr>
        <w:t>melek</w:t>
      </w:r>
      <w:r>
        <w:t xml:space="preserve"> "rey" aparece más de 2,000 veces en el Antiguo Testamento hebreo. Puede referirse a Dios (</w:t>
      </w:r>
      <w:hyperlink r:id="rId4648">
        <w:r>
          <w:rPr>
            <w:color w:val="0000EE"/>
            <w:u w:val="single"/>
          </w:rPr>
          <w:t>Sal 95:3</w:t>
        </w:r>
      </w:hyperlink>
      <w:r>
        <w:t xml:space="preserve">) o a gobernantes humanos. Generalmente, designa a alguien investido con autoridad y poder supremos sobre sus súbditos. En el Antiguo Testamento, la palabra </w:t>
      </w:r>
      <w:r>
        <w:rPr>
          <w:i/>
        </w:rPr>
        <w:t>melek</w:t>
      </w:r>
      <w:r>
        <w:t xml:space="preserve"> designa al gobernante de una tribu (“los reyes de Madián”, </w:t>
      </w:r>
      <w:hyperlink r:id="rId8571">
        <w:r>
          <w:rPr>
            <w:color w:val="0000EE"/>
            <w:u w:val="single"/>
          </w:rPr>
          <w:t>Nm 31:8</w:t>
        </w:r>
      </w:hyperlink>
      <w:r>
        <w:t xml:space="preserve">), una ciudad (Jericó, Hai; cf. </w:t>
      </w:r>
      <w:hyperlink r:id="rId12505">
        <w:r>
          <w:rPr>
            <w:color w:val="0000EE"/>
            <w:u w:val="single"/>
          </w:rPr>
          <w:t>Jos 12:9–24</w:t>
        </w:r>
      </w:hyperlink>
      <w:r>
        <w:t xml:space="preserve">, donde se enumeran 31 reyes de ciudades-estado conquistadas por los israelitas), una nación (Israel, Judá, Amón, Moab, Aram), o una potencia internacional (como Egipto, Asiria, Babilonia o Persia). Otras palabras también pueden referirse a la realeza. Los filisteos introdujeron el título </w:t>
      </w:r>
      <w:r>
        <w:rPr>
          <w:i/>
        </w:rPr>
        <w:t>seren</w:t>
      </w:r>
      <w:r>
        <w:t xml:space="preserve"> "Señor" en el vocabulario hebreo. Las cinco ciudades filisteas eran gobernadas por cinco señores. Otra palabra para un rey israelita es </w:t>
      </w:r>
      <w:r>
        <w:rPr>
          <w:i/>
        </w:rPr>
        <w:t>nagid</w:t>
      </w:r>
      <w:r>
        <w:t xml:space="preserve"> "gobernante". Tanto Saúl como David fueron ungidos como </w:t>
      </w:r>
      <w:r>
        <w:rPr>
          <w:i/>
        </w:rPr>
        <w:t>nagid</w:t>
      </w:r>
      <w:r>
        <w:t xml:space="preserve"> sobre Israel (</w:t>
      </w:r>
      <w:hyperlink r:id="rId91">
        <w:r>
          <w:rPr>
            <w:color w:val="0000EE"/>
            <w:u w:val="single"/>
          </w:rPr>
          <w:t>1 Sam 10:1,</w:t>
        </w:r>
      </w:hyperlink>
      <w:r>
        <w:t xml:space="preserve"> </w:t>
      </w:r>
      <w:hyperlink r:id="rId12506">
        <w:r>
          <w:rPr>
            <w:color w:val="0000EE"/>
            <w:u w:val="single"/>
          </w:rPr>
          <w:t>16:13</w:t>
        </w:r>
      </w:hyperlink>
      <w:r>
        <w:t xml:space="preserve">). En el Nuevo Testamento y la Septuaginta, la versión griega del Antiguo Testamento, la palabra griega </w:t>
      </w:r>
      <w:r>
        <w:rPr>
          <w:i/>
        </w:rPr>
        <w:t>basileus</w:t>
      </w:r>
      <w:r>
        <w:t xml:space="preserve"> tiene un significado similar al hebreo </w:t>
      </w:r>
      <w:r>
        <w:rPr>
          <w:i/>
        </w:rPr>
        <w:t>melek.</w:t>
      </w:r>
      <w:r>
        <w:t xml:space="preserve"> En el Nuevo Testamento, </w:t>
      </w:r>
      <w:r>
        <w:rPr>
          <w:i/>
        </w:rPr>
        <w:t>basileus</w:t>
      </w:r>
      <w:r>
        <w:t xml:space="preserve"> se refiere a gobernantes seculares que vivieron en el primer siglo, reyes de Israel, gobernantes del pasado y al Rey divino, Jesucristo.</w:t>
      </w:r>
    </w:p>
    <w:p>
      <w:r/>
      <w:r>
        <w:t>La frase "Rey de reyes", atribuida a Jesús (</w:t>
      </w:r>
      <w:hyperlink r:id="rId4597">
        <w:r>
          <w:rPr>
            <w:color w:val="0000EE"/>
            <w:u w:val="single"/>
          </w:rPr>
          <w:t>1 Tm 6:15</w:t>
        </w:r>
      </w:hyperlink>
      <w:r>
        <w:t>), es una expresión hebrea que significa rey supremo o el más grande. Por ejemplo, en la profecía de Ezequiel sobre la caída de Tiro, Nabucodonosor es llamado "rey de reyes" (</w:t>
      </w:r>
      <w:hyperlink r:id="rId12507">
        <w:r>
          <w:rPr>
            <w:color w:val="0000EE"/>
            <w:u w:val="single"/>
          </w:rPr>
          <w:t>Ez 26:7</w:t>
        </w:r>
      </w:hyperlink>
      <w:r>
        <w:t xml:space="preserve">). Los grandes gobernantes de Asiria y Babilonia introdujeron este título. Antes de su época, los gobernantes eran llamados simplemente "rey" o "gran rey", como en </w:t>
      </w:r>
      <w:hyperlink r:id="rId12508">
        <w:r>
          <w:rPr>
            <w:color w:val="0000EE"/>
            <w:u w:val="single"/>
          </w:rPr>
          <w:t>2 Reyes 18:28</w:t>
        </w:r>
      </w:hyperlink>
      <w:r>
        <w:t>: "</w:t>
      </w:r>
      <w:r>
        <w:t>Oid la palabra del gran rey, el rey de Asiria</w:t>
      </w:r>
      <w:r>
        <w:t>" (RVR 1909). Los gobernantes posteriores ajustaron sus títulos para reflejar la expansión de sus imperios.</w:t>
      </w:r>
    </w:p>
    <w:p>
      <w:pPr>
        <w:pStyle w:val="Heading3"/>
      </w:pPr>
      <w:r>
        <w:t>Reinado en Israel</w:t>
      </w:r>
    </w:p>
    <w:p>
      <w:r/>
      <w:r>
        <w:t>Dios eligió a Abraham como el padre de las naciones; a través de él y sus descendientes se establecería el gobierno mesiánico en la tierra. En sus promesas a Abraham, Dios le aseguró repetidamente que se convertiría en el padre de una nación poderosa, a la cual Dios daría la tierra de Canaán, y que reyes surgirían de sus descendientes (</w:t>
      </w:r>
      <w:hyperlink r:id="rId12509">
        <w:r>
          <w:rPr>
            <w:color w:val="0000EE"/>
            <w:u w:val="single"/>
          </w:rPr>
          <w:t>Gn 17:6</w:t>
        </w:r>
      </w:hyperlink>
      <w:r>
        <w:t xml:space="preserve">). Abraham demostró su aceptación del gobierno de Dios sobre su familia al obedecer el mandato divino de ser circuncidado, lo que apartó al clan de Abraham para el servicio de Dios (vv </w:t>
      </w:r>
      <w:hyperlink r:id="rId7354">
        <w:r>
          <w:rPr>
            <w:color w:val="0000EE"/>
            <w:u w:val="single"/>
          </w:rPr>
          <w:t>10–14</w:t>
        </w:r>
      </w:hyperlink>
      <w:r>
        <w:t xml:space="preserve">). El propósito último de la relación de Dios con Abraham y sus descendientes era que Dios sería rey sobre Israel y que su pueblo mostraría su aceptación de su gobierno mediante su obediencia fiel a él (v </w:t>
      </w:r>
      <w:hyperlink r:id="rId12510">
        <w:r>
          <w:rPr>
            <w:color w:val="0000EE"/>
            <w:u w:val="single"/>
          </w:rPr>
          <w:t>9</w:t>
        </w:r>
      </w:hyperlink>
      <w:r>
        <w:t>).</w:t>
      </w:r>
    </w:p>
    <w:p>
      <w:r/>
      <w:r>
        <w:t>En el corazón del pacto estaba la expectativa de Dios de lealtad a su gobierno. Abraham y sus descendientes debían ejercer su “dominio” otorgado por Dios sobre las naciones, viviendo en comunión con el gran Rey. De esta manera, el Señor restableció su dominio sobre la humanidad. A través de Abraham y sus descendientes, levantaría una “nación real” a la que se le restaurarían los plenos privilegios de gobernar sobre su creación.</w:t>
      </w:r>
    </w:p>
    <w:p>
      <w:r/>
      <w:r>
        <w:t>El Señor también estableció un pacto con Israel. Este pacto fue una administración soberana de gracia y promesa mediante la cual el Señor consagró al pueblo para sí mismo a través de las sanciones de la ley divina y su propia presencia. La nación, al observar el cuidado de Dios hacia ellos, debía aprender que, mediante su obediencia a las expectativas de Dios, el reino teocrático podría hacerse realidad en la tierra. En el pacto sinaítico se estableció la teocracia (el gobierno de Dios). A Israel se le confiaron los mandamientos para que pudieran mostrarse como una nación teocrática, tal como Dios reveló a Moisés: “Ahora, si me obedecen y guardan mi pacto, serán mi tesoro especial entre todas las naciones de la tierra; porque toda la tierra me pertenece. Y serán para mí un reino de sacerdotes, mi nación santa” (</w:t>
      </w:r>
      <w:hyperlink r:id="rId2911">
        <w:r>
          <w:rPr>
            <w:color w:val="0000EE"/>
            <w:u w:val="single"/>
          </w:rPr>
          <w:t>Ex 19:5–6</w:t>
        </w:r>
      </w:hyperlink>
      <w:r>
        <w:t>, NTV). Ellos fueron elegidos por Dios para el beneficio de las naciones; a través de la obediencia sacerdotal e intercesión de Israel, toda la tierra podría conocer al Creador-Redentor.</w:t>
      </w:r>
    </w:p>
    <w:p>
      <w:r/>
      <w:r>
        <w:t>Las cualidades del reinado de Dios incluían poder, gloria, fidelidad, sabiduría, preocupación, servicio, delegación de poder al hombre, bendición y protección, gobierno justo, juicio, vindicación y liberación. El reinado de Israel debía reflejar el de Dios. Sus leyes, variadas y a veces complejas, enseñaban a Israel a distinguir entre lo santo y lo común, lo limpio y lo impuro, los caminos de Dios y los de las naciones. Los caminos de Dios fomentaban el amor, la fidelidad, la justicia, la paz, la armonía, el servicio, la preocupación por los demás, la vida sabia, la defensa de los necesitados y el juicio de los culpables. En cambio, los caminos de los reinos del mundo con demasiada frecuencia promovían el egoísmo, la anarquía, el despotismo y el desprecio por la justicia.</w:t>
      </w:r>
    </w:p>
    <w:p>
      <w:r/>
      <w:r>
        <w:t>El Señor también estableció una estructura organizativa diseñada para promover sus propósitos teocráticos. En el desierto, Moisés y los líderes elegidos de Israel (</w:t>
      </w:r>
      <w:hyperlink r:id="rId12511">
        <w:r>
          <w:rPr>
            <w:color w:val="0000EE"/>
            <w:u w:val="single"/>
          </w:rPr>
          <w:t>Ex 18:19–26,</w:t>
        </w:r>
      </w:hyperlink>
      <w:r>
        <w:t xml:space="preserve"> </w:t>
      </w:r>
      <w:hyperlink r:id="rId12512">
        <w:r>
          <w:rPr>
            <w:color w:val="0000EE"/>
            <w:u w:val="single"/>
          </w:rPr>
          <w:t>Nm 11:24–25</w:t>
        </w:r>
      </w:hyperlink>
      <w:r>
        <w:t xml:space="preserve">; cf. </w:t>
      </w:r>
      <w:hyperlink r:id="rId12513">
        <w:r>
          <w:rPr>
            <w:color w:val="0000EE"/>
            <w:u w:val="single"/>
          </w:rPr>
          <w:t>Dt 1:15–18</w:t>
        </w:r>
      </w:hyperlink>
      <w:r>
        <w:t>) fueron los instrumentos de Dios para mantener su reinado en Israel. Tras la muerte de Moisés, Josué asumió el gobierno teocrático. El Señor estuvo con él como lo había estado con Moisés, y todo Israel reconoció la continuidad del gobierno de Dios en el liderazgo de Josué (</w:t>
      </w:r>
      <w:hyperlink r:id="rId12514">
        <w:r>
          <w:rPr>
            <w:color w:val="0000EE"/>
            <w:u w:val="single"/>
          </w:rPr>
          <w:t>Dt 34:9,</w:t>
        </w:r>
      </w:hyperlink>
      <w:r>
        <w:t xml:space="preserve"> </w:t>
      </w:r>
      <w:hyperlink r:id="rId12515">
        <w:r>
          <w:rPr>
            <w:color w:val="0000EE"/>
            <w:u w:val="single"/>
          </w:rPr>
          <w:t>Jos 3:7,</w:t>
        </w:r>
      </w:hyperlink>
      <w:r>
        <w:t xml:space="preserve"> </w:t>
      </w:r>
      <w:hyperlink r:id="rId12516">
        <w:r>
          <w:rPr>
            <w:color w:val="0000EE"/>
            <w:u w:val="single"/>
          </w:rPr>
          <w:t>4:14</w:t>
        </w:r>
      </w:hyperlink>
      <w:r>
        <w:t>). Al igual que Moisés antes de su muerte, Josué encargó al liderazgo e Israel perseverar en la relación de pacto de gracia (</w:t>
      </w:r>
      <w:hyperlink r:id="rId1003">
        <w:r>
          <w:rPr>
            <w:color w:val="0000EE"/>
            <w:u w:val="single"/>
          </w:rPr>
          <w:t>Jos 23–24</w:t>
        </w:r>
      </w:hyperlink>
      <w:r>
        <w:t>). Sin embargo, Israel pereció debido a su avaricia, inmoralidad, conflictos e idolatría. Durante el período de los jueces, cada uno hacía lo que consideraba correcto (</w:t>
      </w:r>
      <w:hyperlink r:id="rId12517">
        <w:r>
          <w:rPr>
            <w:color w:val="0000EE"/>
            <w:u w:val="single"/>
          </w:rPr>
          <w:t>Jc 17:6,</w:t>
        </w:r>
      </w:hyperlink>
      <w:r>
        <w:t xml:space="preserve"> </w:t>
      </w:r>
      <w:hyperlink r:id="rId12518">
        <w:r>
          <w:rPr>
            <w:color w:val="0000EE"/>
            <w:u w:val="single"/>
          </w:rPr>
          <w:t>18:1,</w:t>
        </w:r>
      </w:hyperlink>
      <w:r>
        <w:t xml:space="preserve"> </w:t>
      </w:r>
      <w:hyperlink r:id="rId12519">
        <w:r>
          <w:rPr>
            <w:color w:val="0000EE"/>
            <w:u w:val="single"/>
          </w:rPr>
          <w:t>19:1,</w:t>
        </w:r>
      </w:hyperlink>
      <w:r>
        <w:t xml:space="preserve"> </w:t>
      </w:r>
      <w:hyperlink r:id="rId12520">
        <w:r>
          <w:rPr>
            <w:color w:val="0000EE"/>
            <w:u w:val="single"/>
          </w:rPr>
          <w:t>21:25</w:t>
        </w:r>
      </w:hyperlink>
      <w:r>
        <w:t>). No había rey en la tierra en esos días. Los jueces eran líderes militares que el Señor levantaba para liberar a su pueblo de sus opresores extranjeros. Pero Dios seguía siendo Rey, a pesar de que Israel vivía como si no lo fuera. El período de los jueces demostró que Israel, apóstata y desobediente a su Rey, no tuvo éxito en tratar con las naciones circundantes.</w:t>
      </w:r>
    </w:p>
    <w:p>
      <w:r/>
      <w:r>
        <w:t>El liderazgo teocrático fue restaurado en Israel a través del ministerio de Samuel. Nacido en una familia levítica, sirvió al Señor en el tabernáculo de Silo. Fue llamado a ser profeta, un cargo que no había sido ocupado desde la muerte de Moisés (</w:t>
      </w:r>
      <w:hyperlink r:id="rId12521">
        <w:r>
          <w:rPr>
            <w:color w:val="0000EE"/>
            <w:u w:val="single"/>
          </w:rPr>
          <w:t>1 Sam 3:20–21</w:t>
        </w:r>
      </w:hyperlink>
      <w:r>
        <w:t>). También fue reconocido como juez en Israel (</w:t>
      </w:r>
      <w:hyperlink r:id="rId12522">
        <w:r>
          <w:rPr>
            <w:color w:val="0000EE"/>
            <w:u w:val="single"/>
          </w:rPr>
          <w:t>7:15</w:t>
        </w:r>
      </w:hyperlink>
      <w:r>
        <w:t>). En Samuel se combinaron los roles de sacerdote, profeta y líder. Nunca se le llama rey, ya que su estilo de vida era más el de un profeta que el de un gobernante. La solicitud calculada del pueblo por un rey fue un rechazo al ministerio de Samuel. El pueblo no estaba satisfecho con el liderazgo espiritual y carismático de Samuel. En su búsqueda de un líder más dinámico, encontraron en los reyes de las naciones circundantes elementos atractivos: poder, manifestación de gloria y estabilidad. Hasta ese momento, las tribus habían experimentado varias guerras civiles que ponían en peligro la unidad de Israel. Se pensaba que un rey solucionaría todos los problemas sociales y políticos. Aunque Dios había previsto los días de la monarquía en la ley (</w:t>
      </w:r>
      <w:hyperlink r:id="rId3033">
        <w:r>
          <w:rPr>
            <w:color w:val="0000EE"/>
            <w:u w:val="single"/>
          </w:rPr>
          <w:t>Dt 17:14–20</w:t>
        </w:r>
      </w:hyperlink>
      <w:r>
        <w:t>), el pueblo estaba motivado a introducir la monarquía por razones seculares más que religiosas: “</w:t>
      </w:r>
      <w:r>
        <w:t>constitúyenos ahora un rey que nos juzgue, como todas las gentes</w:t>
      </w:r>
      <w:r>
        <w:t>” (</w:t>
      </w:r>
      <w:hyperlink r:id="rId12523">
        <w:r>
          <w:rPr>
            <w:color w:val="0000EE"/>
            <w:u w:val="single"/>
          </w:rPr>
          <w:t>1 Sam 8:5</w:t>
        </w:r>
      </w:hyperlink>
      <w:r>
        <w:t xml:space="preserve">); “Queremos ser como las naciones que nos rodean. Nuestro rey nos gobernará y nos guiará en la batalla” (v </w:t>
      </w:r>
      <w:hyperlink r:id="rId12524">
        <w:r>
          <w:rPr>
            <w:color w:val="0000EE"/>
            <w:u w:val="single"/>
          </w:rPr>
          <w:t>20</w:t>
        </w:r>
      </w:hyperlink>
      <w:r>
        <w:t>, NTV). Samuel nunca aceptó la idea de la monarquía; era ajena al ideal teocrático.</w:t>
      </w:r>
    </w:p>
    <w:p>
      <w:r/>
      <w:r>
        <w:t>La diferencia crucial entre la realeza en Israel y la de las tierras vecinas residía en que Dios dotaba al rey de Israel con su Espíritu para establecer su gobierno en la tierra. Dios gobernaba para su pueblo, y este se beneficiaba de su gobierno; él era su proveedor, protector y guerrero divino.</w:t>
      </w:r>
    </w:p>
    <w:p>
      <w:r/>
      <w:r>
        <w:t>Samuel fue fundamental al ungir a Saúl (un triste ejemplo de realeza) y a David (un buen ejemplo de gobierno real bajo Dios). La realeza de Saúl reveló una actitud despótica, indiferente y de autoengrandecimiento. Estaba decidido a establecer su dinastía, sin preocuparse lo suficiente por el pueblo de Dios. Por lo tanto, el Señor rechazó su reinado (</w:t>
      </w:r>
      <w:hyperlink r:id="rId4100">
        <w:r>
          <w:rPr>
            <w:color w:val="0000EE"/>
            <w:u w:val="single"/>
          </w:rPr>
          <w:t>1 Sam 15:23</w:t>
        </w:r>
      </w:hyperlink>
      <w:r>
        <w:t>).</w:t>
      </w:r>
    </w:p>
    <w:p>
      <w:r/>
      <w:r>
        <w:t>El reinado de David, a diferencia del de Saúl, estaba alineado con el de Dios porque reflejaba la gloria del reinado de Jehová. La vida y el gobierno de David se tratan en los dos libros de Samuel como un análisis de los pros y los contras de la monarquía. Positivamente, David fue un hombre conforme al corazón de Dios, que buscó la voluntad de Dios, se arrepintió de sus pecados y buscó la gloria de Dios. Negativamente, David falló en su vida personal y familiar al no mantener los altos estándares de la ley de Dios. Sin embargo, a Dios le complació elegir la dinastía de David como el linaje a través del cual vendría Jesucristo. El profeta Nathán aseguró a David que su dinastía perduraría: “Tu dinastía y tu reino continuarán para siempre delante de mí, y tu trono estará seguro para siempre” (</w:t>
      </w:r>
      <w:hyperlink r:id="rId9621">
        <w:r>
          <w:rPr>
            <w:color w:val="0000EE"/>
            <w:u w:val="single"/>
          </w:rPr>
          <w:t>2 Sam 7:16</w:t>
        </w:r>
      </w:hyperlink>
      <w:r>
        <w:t>, NTV). Pero Dios no prometió que estaría inmune a la persecución o al destierro.</w:t>
      </w:r>
    </w:p>
    <w:p>
      <w:r/>
      <w:r>
        <w:t xml:space="preserve">Las cualidades destacadas del reinado de David y su hijo Salomón reflejan la verdadera intención teocrática: preocupación por el Señor, por un corazón sabio e íntegro, y por el bienestar del pueblo de Dios. La preocupación por el Señor se manifestó en la preparación y construcción del templo (cf. </w:t>
      </w:r>
      <w:hyperlink r:id="rId12525">
        <w:r>
          <w:rPr>
            <w:color w:val="0000EE"/>
            <w:u w:val="single"/>
          </w:rPr>
          <w:t>Sal 132</w:t>
        </w:r>
      </w:hyperlink>
      <w:r>
        <w:t>). La preocupación por la integridad y la sabiduría es claramente evidente, especialmente en la respuesta de David a la reprensión de Nathán (</w:t>
      </w:r>
      <w:hyperlink r:id="rId12526">
        <w:r>
          <w:rPr>
            <w:color w:val="0000EE"/>
            <w:u w:val="single"/>
          </w:rPr>
          <w:t>2 Sam 12</w:t>
        </w:r>
      </w:hyperlink>
      <w:r>
        <w:t>) y en la petición de Salomón de un corazón sabio (</w:t>
      </w:r>
      <w:hyperlink r:id="rId12527">
        <w:r>
          <w:rPr>
            <w:color w:val="0000EE"/>
            <w:u w:val="single"/>
          </w:rPr>
          <w:t>1 Re 3</w:t>
        </w:r>
      </w:hyperlink>
      <w:r>
        <w:t>). La preocupación por el pueblo se refleja en asegurar las fronteras contra los enemigos, lograr la unificación nacional y brindar oportunidades para el crecimiento económico. La era de David y Salomón representó una verdadera manifestación del reinado de Dios en la tierra.</w:t>
      </w:r>
    </w:p>
    <w:p>
      <w:r/>
      <w:r>
        <w:t xml:space="preserve">Los relatos en Reyes y Crónicas desarrollan la historia posterior de la monarquía en Israel y Judá. Los buenos reyes siguieron los ejemplos de David y Salomón al asegurar Jerusalem contra invasores extranjeros, al proveer para las necesidades del templo, al instruir al pueblo de Dios en la palabra de Dios y al modelar su gobierno según la ley de Moisés. Un buen rey davídico amaba al Señor, al templo, la ley y al pueblo de Dios. Los servía como un buen pastor. Los reyes malvados eran aquellos que rechazaban este modelo de monarquía en favor de los modelos paganos. Así, Omri y </w:t>
      </w:r>
      <w:r>
        <w:t>Achâb</w:t>
      </w:r>
      <w:r>
        <w:t xml:space="preserve"> introdujeron la cultura fenicia con su baalismo, ignorando por completo la herencia de Israel.</w:t>
      </w:r>
    </w:p>
    <w:p>
      <w:r/>
      <w:r>
        <w:t xml:space="preserve">El rey davídico era considerado un miembro de la casa de Dios, siendo un "hijo" del gran Rey (cf. </w:t>
      </w:r>
      <w:hyperlink r:id="rId12528">
        <w:r>
          <w:rPr>
            <w:color w:val="0000EE"/>
            <w:u w:val="single"/>
          </w:rPr>
          <w:t>2 Sam 7:14–16,</w:t>
        </w:r>
      </w:hyperlink>
      <w:r>
        <w:t xml:space="preserve"> </w:t>
      </w:r>
      <w:hyperlink r:id="rId12529">
        <w:r>
          <w:rPr>
            <w:color w:val="0000EE"/>
            <w:u w:val="single"/>
          </w:rPr>
          <w:t>Sal 2:6–7</w:t>
        </w:r>
      </w:hyperlink>
      <w:r>
        <w:t>). El rey davídico debía ser leal al gran Rey, Jehová. Al igual que Moisés y Josué, recibía sus órdenes directamente del Señor; pero, a diferencia de Moisés, la palabra del Señor le llegaba a través de los profetas. Al igual que Moisés y Josué, debía servir a su Dios y a su pueblo.</w:t>
      </w:r>
    </w:p>
    <w:p>
      <w:pPr>
        <w:pStyle w:val="Heading3"/>
      </w:pPr>
      <w:r>
        <w:t>El Mesías Rey</w:t>
      </w:r>
    </w:p>
    <w:p>
      <w:r/>
      <w:r>
        <w:t>Los descendientes de David no lograron mantener ni expandir la teocracia. En los siglos VIII y VII a.C., era evidente que incluso los reyes más grandes eran superados por la estatura de David y Salomón. Los profetas (</w:t>
      </w:r>
      <w:hyperlink r:id="rId12530">
        <w:r>
          <w:rPr>
            <w:color w:val="0000EE"/>
            <w:u w:val="single"/>
          </w:rPr>
          <w:t>Is 9:2–7,</w:t>
        </w:r>
      </w:hyperlink>
      <w:r>
        <w:t xml:space="preserve"> </w:t>
      </w:r>
      <w:hyperlink r:id="rId12202">
        <w:r>
          <w:rPr>
            <w:color w:val="0000EE"/>
            <w:u w:val="single"/>
          </w:rPr>
          <w:t>11:1–9,</w:t>
        </w:r>
      </w:hyperlink>
      <w:r>
        <w:t xml:space="preserve"> </w:t>
      </w:r>
      <w:hyperlink r:id="rId9669">
        <w:r>
          <w:rPr>
            <w:color w:val="0000EE"/>
            <w:u w:val="single"/>
          </w:rPr>
          <w:t>Jr 33:14–16,</w:t>
        </w:r>
      </w:hyperlink>
      <w:r>
        <w:t xml:space="preserve"> </w:t>
      </w:r>
      <w:hyperlink r:id="rId12531">
        <w:r>
          <w:rPr>
            <w:color w:val="0000EE"/>
            <w:u w:val="single"/>
          </w:rPr>
          <w:t>Ez 34:22–31,</w:t>
        </w:r>
      </w:hyperlink>
      <w:r>
        <w:t xml:space="preserve"> </w:t>
      </w:r>
      <w:hyperlink r:id="rId12532">
        <w:r>
          <w:rPr>
            <w:color w:val="0000EE"/>
            <w:u w:val="single"/>
          </w:rPr>
          <w:t>Mi 5:2–5</w:t>
        </w:r>
      </w:hyperlink>
      <w:r>
        <w:t>) hablaron de otro rey, el Mesías, un descendiente de David que gobernaría de manera permanente y bajo cuyo mandato el reino de Dios se extendería hasta los confines de la tierra. Él eliminaría toda oposición al gobierno de Dios, derrotaría a todos los enemigos y traería una era de paz y justicia universal. El Rey-Mesías revelaría las perfecciones del gobierno divino, ya que el Espíritu de Dios estaría sobre él. Su reinado se caracterizaría por el servicio al pueblo de Dios, de modo que serían un rebaño bien cuidado; él los serviría como su pastor.</w:t>
      </w:r>
    </w:p>
    <w:p>
      <w:r/>
      <w:r>
        <w:t xml:space="preserve">Con la llegada de Jesús, el reino mesiánico se revela con mayor claridad. Él es el Rey de quien los ángeles dijeron: “¡El Salvador, sí, el Mesías, el Señor, ha nacido esta noche en </w:t>
      </w:r>
      <w:r>
        <w:t>Bethlehem</w:t>
      </w:r>
      <w:r>
        <w:t>, la ciudad de David!” (</w:t>
      </w:r>
      <w:hyperlink r:id="rId255">
        <w:r>
          <w:rPr>
            <w:color w:val="0000EE"/>
            <w:u w:val="single"/>
          </w:rPr>
          <w:t>Lc 2:11</w:t>
        </w:r>
      </w:hyperlink>
      <w:r>
        <w:t>, NTV). Estas magníficas palabras muestran continuidad con la palabra profética. Jesús es el Salvador, cuyo papel incluye la liberación del pecado, así como la liberación de todas las causas de adversidad, maldad y los efectos de la maldición. Su misión abarca tanto el perdón como el establecimiento de la paz en la tierra (</w:t>
      </w:r>
      <w:hyperlink r:id="rId12533">
        <w:r>
          <w:rPr>
            <w:color w:val="0000EE"/>
            <w:u w:val="single"/>
          </w:rPr>
          <w:t>1:77–79</w:t>
        </w:r>
      </w:hyperlink>
      <w:r>
        <w:t>). A la luz de esto, debemos ver el ministerio de Jesús de sanar, alimentar, oponerse a las fuerzas del mal, sufrir y enseñar como el establecimiento del reino de Dios en la tierra. Él es el Rey que sirve, lucha contra los poderes demoníacos y vence. La resurrección marca su victoria, y es coronado con gloria al estar sentado a la derecha del Padre (</w:t>
      </w:r>
      <w:hyperlink r:id="rId1203">
        <w:r>
          <w:rPr>
            <w:color w:val="0000EE"/>
            <w:u w:val="single"/>
          </w:rPr>
          <w:t>Hechos 2:33–36</w:t>
        </w:r>
      </w:hyperlink>
      <w:r>
        <w:t xml:space="preserve">; cf. </w:t>
      </w:r>
      <w:hyperlink r:id="rId2772">
        <w:r>
          <w:rPr>
            <w:color w:val="0000EE"/>
            <w:u w:val="single"/>
          </w:rPr>
          <w:t>1 Co 15:25</w:t>
        </w:r>
      </w:hyperlink>
      <w:r>
        <w:t>). Al ser el Salvador, no es otro que Cristo el Señor. La predicación apostólica temprana proclamó que Jesús es el Mesías de Dios y el Señor. El señorío de Jesús es una consecuencia de ser el Mesías. Para aquellos que lo invocan, él es el Salvador-Mesías-Señor (</w:t>
      </w:r>
      <w:hyperlink r:id="rId12534">
        <w:r>
          <w:rPr>
            <w:color w:val="0000EE"/>
            <w:u w:val="single"/>
          </w:rPr>
          <w:t>Ro 10:9–15</w:t>
        </w:r>
      </w:hyperlink>
      <w:r>
        <w:t xml:space="preserve">), pero para aquellos que lo rechazan, él es el guerrero divino, ante quien todas las rodillas se doblarán y quien traerá la era del juicio del Padre (cf. </w:t>
      </w:r>
      <w:hyperlink r:id="rId827">
        <w:r>
          <w:rPr>
            <w:color w:val="0000EE"/>
            <w:u w:val="single"/>
          </w:rPr>
          <w:t>Ap 1:12–16,</w:t>
        </w:r>
      </w:hyperlink>
      <w:r>
        <w:t xml:space="preserve"> </w:t>
      </w:r>
      <w:hyperlink r:id="rId881">
        <w:r>
          <w:rPr>
            <w:color w:val="0000EE"/>
            <w:u w:val="single"/>
          </w:rPr>
          <w:t>19:11–21</w:t>
        </w:r>
      </w:hyperlink>
      <w:r>
        <w:t>).</w:t>
      </w:r>
    </w:p>
    <w:p>
      <w:r/>
      <w:r>
        <w:t>Jesús enseñó a sus discípulos que en su venida en gloria estaría sentado en su trono y toda la humanidad le rendiría homenaje. Los enemigos de Dios serán expulsados de su presencia, y el pueblo de Dios heredará plenamente el reino (</w:t>
      </w:r>
      <w:hyperlink r:id="rId4335">
        <w:r>
          <w:rPr>
            <w:color w:val="0000EE"/>
            <w:u w:val="single"/>
          </w:rPr>
          <w:t>Mt 25:31–46</w:t>
        </w:r>
      </w:hyperlink>
      <w:r>
        <w:t>). Según la enseñanza de Jesús, se espera que los miembros de su cuerpo, la iglesia, trabajen en el ideal teocrático en sus vidas, para que a través de sus obras y fe puedan glorificar al Padre y demostrar que le pertenecen (</w:t>
      </w:r>
      <w:hyperlink r:id="rId12535">
        <w:r>
          <w:rPr>
            <w:color w:val="0000EE"/>
            <w:u w:val="single"/>
          </w:rPr>
          <w:t>Jn 17:20–26</w:t>
        </w:r>
      </w:hyperlink>
      <w:r>
        <w:t xml:space="preserve">; cf. </w:t>
      </w:r>
      <w:hyperlink r:id="rId12536">
        <w:r>
          <w:rPr>
            <w:color w:val="0000EE"/>
            <w:u w:val="single"/>
          </w:rPr>
          <w:t>Mt 25:33–40</w:t>
        </w:r>
      </w:hyperlink>
      <w:r>
        <w:t>). Esta es la forma bíblica de testimonio que Israel no logró dar y que la iglesia tiene el privilegio de ofrecer; como Pablo escribió a Timoteo:</w:t>
      </w:r>
    </w:p>
    <w:p>
      <w:r/>
      <w:r>
        <w:t>"Te encargo delante de Dios, quien da vida a todos, y delante de Cristo Jesús, que obedezcas sus mandamientos con total pureza. Así, nadie podrá encontrar falta en ti desde ahora hasta que nuestro Señor Jesucristo regrese. Porque en el momento adecuado, Cristo será revelado desde el cielo por el bendito y único Todopoderoso Dios, el Rey de reyes y Señor de señores. Él es el único que nunca puede morir y vive en una luz tan brillante que ningún humano puede acercarse a él. Nadie lo ha visto jamás, ni lo verá. A él sea el honor y el poder por siempre. Amén". (</w:t>
      </w:r>
      <w:hyperlink r:id="rId12537">
        <w:r>
          <w:rPr>
            <w:color w:val="0000EE"/>
            <w:u w:val="single"/>
          </w:rPr>
          <w:t>1 Tm 6:13–16</w:t>
        </w:r>
      </w:hyperlink>
      <w:r>
        <w:t>, NTV)</w:t>
      </w:r>
    </w:p>
    <w:p>
      <w:r/>
      <w:r>
        <w:t>Luego, Pablo da varias instrucciones sobre cómo el pueblo de Dios debe demostrar su lealtad a Jesús. A lo largo del libro de Apocalipsis, Jesús es presentado como Rey sobre la iglesia (</w:t>
      </w:r>
      <w:hyperlink r:id="rId12538">
        <w:r>
          <w:rPr>
            <w:color w:val="0000EE"/>
            <w:u w:val="single"/>
          </w:rPr>
          <w:t>Ap 4:2,9–11</w:t>
        </w:r>
      </w:hyperlink>
      <w:r>
        <w:t xml:space="preserve">; </w:t>
      </w:r>
      <w:hyperlink r:id="rId12539">
        <w:r>
          <w:rPr>
            <w:color w:val="0000EE"/>
            <w:u w:val="single"/>
          </w:rPr>
          <w:t>5:1,9–13</w:t>
        </w:r>
      </w:hyperlink>
      <w:r>
        <w:t>). A su regreso, su reinado será establecido. En ese momento, los enemigos de la cruz verán a aquel a quien han rechazado y se inclinarán ante el Rey mesiánico (</w:t>
      </w:r>
      <w:hyperlink r:id="rId12540">
        <w:r>
          <w:rPr>
            <w:color w:val="0000EE"/>
            <w:u w:val="single"/>
          </w:rPr>
          <w:t>1 Co 15:25–28</w:t>
        </w:r>
      </w:hyperlink>
      <w:r>
        <w:t xml:space="preserve">). “Después vendrá el fin, cuando él [Jesús] entregue el Reino a Dios el Padre, habiendo sometido a todos los enemigos de toda clase” (v </w:t>
      </w:r>
      <w:hyperlink r:id="rId11951">
        <w:r>
          <w:rPr>
            <w:color w:val="0000EE"/>
            <w:u w:val="single"/>
          </w:rPr>
          <w:t>24</w:t>
        </w:r>
      </w:hyperlink>
      <w:r>
        <w:t>, NTV).</w:t>
      </w:r>
    </w:p>
    <w:p>
      <w:r/>
      <w:r>
        <w:rPr>
          <w:i/>
        </w:rPr>
        <w:t>Ver también</w:t>
      </w:r>
      <w:r>
        <w:t xml:space="preserve"> </w:t>
      </w:r>
      <w:r>
        <w:t>Israel, Historia de</w:t>
      </w:r>
      <w:r>
        <w:t xml:space="preserve">; </w:t>
      </w:r>
      <w:r>
        <w:t>Reino de Dios, Reino de los Cielos</w:t>
      </w:r>
      <w:r>
        <w:t>.</w:t>
      </w:r>
      <w:r/>
      <w:r/>
    </w:p>
    <w:p>
      <w:r/>
    </w:p>
    <w:p>
      <w:pPr>
        <w:pStyle w:val="Heading2"/>
      </w:pPr>
      <w:r>
        <w:t>Ricos</w:t>
      </w:r>
      <w:r/>
    </w:p>
    <w:p>
      <w:r/>
      <w:r>
        <w:t>La riqueza se mide por el dinero o la cantidad de propiedades poseídas, ya sean tierras y edificios, ganado o esclavos (</w:t>
      </w:r>
      <w:hyperlink r:id="rId12004">
        <w:r>
          <w:rPr>
            <w:color w:val="0000EE"/>
            <w:u w:val="single"/>
          </w:rPr>
          <w:t>Isaías 5:8–10,</w:t>
        </w:r>
      </w:hyperlink>
      <w:r>
        <w:t xml:space="preserve"> </w:t>
      </w:r>
      <w:hyperlink r:id="rId12541">
        <w:r>
          <w:rPr>
            <w:color w:val="0000EE"/>
            <w:u w:val="single"/>
          </w:rPr>
          <w:t>1 Samuel 25:2–3,</w:t>
        </w:r>
      </w:hyperlink>
      <w:r>
        <w:t xml:space="preserve"> </w:t>
      </w:r>
      <w:hyperlink r:id="rId12542">
        <w:r>
          <w:rPr>
            <w:color w:val="0000EE"/>
            <w:u w:val="single"/>
          </w:rPr>
          <w:t>8:11–18</w:t>
        </w:r>
      </w:hyperlink>
      <w:r>
        <w:t>).</w:t>
      </w:r>
    </w:p>
    <w:p>
      <w:r/>
      <w:r>
        <w:t xml:space="preserve">Una gran riqueza traía consigo una gran influencia y poder, como implica la palabra hebrea para riqueza. </w:t>
      </w:r>
    </w:p>
    <w:p>
      <w:r/>
      <w:r>
        <w:t xml:space="preserve">La Biblia presenta opiniones variadas sobre la riqueza. En ocasiones, describe la riqueza material como un signo de la bendición de Dios (por ejemplo, </w:t>
      </w:r>
      <w:hyperlink r:id="rId9877">
        <w:r>
          <w:rPr>
            <w:color w:val="0000EE"/>
            <w:u w:val="single"/>
          </w:rPr>
          <w:t>Génesis 24:35</w:t>
        </w:r>
      </w:hyperlink>
      <w:r>
        <w:t xml:space="preserve">), pero en otras, asocia ser rico con la maldad (por ejemplo, </w:t>
      </w:r>
      <w:hyperlink r:id="rId12543">
        <w:r>
          <w:rPr>
            <w:color w:val="0000EE"/>
            <w:u w:val="single"/>
          </w:rPr>
          <w:t>Salmo 37:7,16</w:t>
        </w:r>
      </w:hyperlink>
      <w:r>
        <w:t>).</w:t>
      </w:r>
    </w:p>
    <w:p>
      <w:r/>
      <w:r>
        <w:t>Dios creó todas las cosas para que las personas las disfruten (</w:t>
      </w:r>
      <w:hyperlink r:id="rId12544">
        <w:r>
          <w:rPr>
            <w:color w:val="0000EE"/>
            <w:u w:val="single"/>
          </w:rPr>
          <w:t>1 Timoteo 6:17</w:t>
        </w:r>
      </w:hyperlink>
      <w:r>
        <w:t>). Las personas ricas deben agradecer a Dios, no enorgullecerse o confiarse en su riqueza. Todo en el mundo le pertenece a Dios (</w:t>
      </w:r>
      <w:hyperlink r:id="rId11767">
        <w:r>
          <w:rPr>
            <w:color w:val="0000EE"/>
            <w:u w:val="single"/>
          </w:rPr>
          <w:t>Salmo 24:1</w:t>
        </w:r>
      </w:hyperlink>
      <w:r>
        <w:t xml:space="preserve">). Mas la Biblia advierte que la riqueza que proviene de la injusticia no es una bendición de Dios (Habacuc 2:9–11, Amos 8:4, Jeremías 22:13). </w:t>
        <w:br/>
        <w:br/>
      </w:r>
      <w:r>
        <w:t>Cuando la riqueza es obtenida de la manera correcta, puede ser vista como una dádiva de Dios. El rey David lo demuestra en la oración: “</w:t>
      </w:r>
      <w:r>
        <w:t>Las riquezas y la gloria están delante de ti</w:t>
      </w:r>
      <w:r>
        <w:t>” (</w:t>
      </w:r>
      <w:hyperlink r:id="rId12545">
        <w:r>
          <w:rPr>
            <w:color w:val="0000EE"/>
            <w:u w:val="single"/>
          </w:rPr>
          <w:t>1 Crónicas 29:12</w:t>
        </w:r>
      </w:hyperlink>
      <w:r>
        <w:t>). Incluso cuando la riqueza se obtiene a través del trabajo arduo, la Biblia enseña que Dios nos otorga nuestros talentos y recursos. Jesús enseña esta verdad en las parábolas de los 10 talentos (</w:t>
      </w:r>
      <w:hyperlink r:id="rId1355">
        <w:r>
          <w:rPr>
            <w:color w:val="0000EE"/>
            <w:u w:val="single"/>
          </w:rPr>
          <w:t>Mateo 25:14–30</w:t>
        </w:r>
      </w:hyperlink>
      <w:r>
        <w:t>) y la de las 10 minas (</w:t>
      </w:r>
      <w:hyperlink r:id="rId12546">
        <w:r>
          <w:rPr>
            <w:color w:val="0000EE"/>
            <w:u w:val="single"/>
          </w:rPr>
          <w:t>Lucas 19:11–26</w:t>
        </w:r>
      </w:hyperlink>
      <w:r>
        <w:t>).</w:t>
      </w:r>
    </w:p>
    <w:p>
      <w:r/>
      <w:r>
        <w:t>La Biblia no afirma que tener riqueza sea incorrecto. Los Diez Mandamientos no prohibirían robar y envidiar si poseer cosas fuera incorrecto. Jesús nunca dijo que ser rico fuera un pecado.</w:t>
      </w:r>
    </w:p>
    <w:p>
      <w:r/>
      <w:r>
        <w:t>Sin embargo, Jesús advirtió que las riquezas pueden complicar la entrada al Reino de Dios: “¡Cuán dificilmente entrarán en el reino de Dios los que tienen riquezas!” (</w:t>
      </w:r>
      <w:hyperlink r:id="rId11816">
        <w:r>
          <w:rPr>
            <w:color w:val="0000EE"/>
            <w:u w:val="single"/>
          </w:rPr>
          <w:t>Marcos 10:23</w:t>
        </w:r>
      </w:hyperlink>
      <w:r>
        <w:t>). Jesús enseñó que la riqueza:</w:t>
      </w:r>
    </w:p>
    <w:p>
      <w:pPr>
        <w:pStyle w:val="ListBullet"/>
        <w:spacing w:line="240" w:lineRule="auto"/>
        <w:ind w:left="720"/>
      </w:pPr>
      <w:r/>
      <w:r>
        <w:t>Puede destruir la paz (</w:t>
      </w:r>
      <w:hyperlink r:id="rId12547">
        <w:r>
          <w:rPr>
            <w:color w:val="0000EE"/>
            <w:u w:val="single"/>
          </w:rPr>
          <w:t>Mateo 6:24–34</w:t>
        </w:r>
      </w:hyperlink>
      <w:r>
        <w:t>).</w:t>
      </w:r>
    </w:p>
    <w:p>
      <w:pPr>
        <w:pStyle w:val="ListBullet"/>
        <w:spacing w:line="240" w:lineRule="auto"/>
        <w:ind w:left="720"/>
      </w:pPr>
      <w:r/>
      <w:r>
        <w:t>Ciega a las necesidades de los demás (</w:t>
      </w:r>
      <w:hyperlink r:id="rId6037">
        <w:r>
          <w:rPr>
            <w:color w:val="0000EE"/>
            <w:u w:val="single"/>
          </w:rPr>
          <w:t>Lucas 16:19–31</w:t>
        </w:r>
      </w:hyperlink>
      <w:r>
        <w:t>).</w:t>
      </w:r>
    </w:p>
    <w:p>
      <w:pPr>
        <w:pStyle w:val="ListBullet"/>
        <w:spacing w:line="240" w:lineRule="auto"/>
        <w:ind w:left="720"/>
      </w:pPr>
      <w:r/>
      <w:r>
        <w:t>Bloquea el camino hacia la vida eterna (</w:t>
      </w:r>
      <w:hyperlink r:id="rId12548">
        <w:r>
          <w:rPr>
            <w:color w:val="0000EE"/>
            <w:u w:val="single"/>
          </w:rPr>
          <w:t>Marcos 10:17–27</w:t>
        </w:r>
      </w:hyperlink>
      <w:r>
        <w:t>).</w:t>
      </w:r>
    </w:p>
    <w:p>
      <w:pPr>
        <w:pStyle w:val="ListBullet"/>
        <w:spacing w:line="240" w:lineRule="auto"/>
        <w:ind w:left="720"/>
      </w:pPr>
      <w:r/>
      <w:r>
        <w:t>Trae el juicio de Dios (</w:t>
      </w:r>
      <w:hyperlink r:id="rId12549">
        <w:r>
          <w:rPr>
            <w:color w:val="0000EE"/>
            <w:u w:val="single"/>
          </w:rPr>
          <w:t>Lucas 12:16–21</w:t>
        </w:r>
      </w:hyperlink>
      <w:r>
        <w:t>).</w:t>
      </w:r>
    </w:p>
    <w:p>
      <w:r/>
      <w:r>
        <w:t>Jesús les dijo a sus seguidores que no acumularan riquezas personales (</w:t>
      </w:r>
      <w:hyperlink r:id="rId7589">
        <w:r>
          <w:rPr>
            <w:color w:val="0000EE"/>
            <w:u w:val="single"/>
          </w:rPr>
          <w:t>Mateo 6:19</w:t>
        </w:r>
      </w:hyperlink>
      <w:r>
        <w:t>) y alabó a aquellos que renunciaron a sus posesiones (</w:t>
      </w:r>
      <w:hyperlink r:id="rId6849">
        <w:r>
          <w:rPr>
            <w:color w:val="0000EE"/>
            <w:u w:val="single"/>
          </w:rPr>
          <w:t>Mateo 19:29</w:t>
        </w:r>
      </w:hyperlink>
      <w:r>
        <w:t>).</w:t>
      </w:r>
    </w:p>
    <w:p>
      <w:r/>
      <w:r>
        <w:t>Las advertencias de Jesús no son contra la riqueza en sí misma, sino contra las actitudes y usos incorrectos de ella. Un deseo de riqueza, más que la posesión de riquezas, puede ahogar el crecimiento espiritual (</w:t>
      </w:r>
      <w:hyperlink r:id="rId12550">
        <w:r>
          <w:rPr>
            <w:color w:val="0000EE"/>
            <w:u w:val="single"/>
          </w:rPr>
          <w:t>Mateo 13:22</w:t>
        </w:r>
      </w:hyperlink>
      <w:r>
        <w:t>). La avaricia llevó a la caída del siervo despiadado (</w:t>
      </w:r>
      <w:hyperlink r:id="rId5550">
        <w:r>
          <w:rPr>
            <w:color w:val="0000EE"/>
            <w:u w:val="single"/>
          </w:rPr>
          <w:t>Mateo 18:23–35</w:t>
        </w:r>
      </w:hyperlink>
      <w:r>
        <w:t>), y el egoísmo del hombre rico, no su riqueza, lo condujo a su perdición (</w:t>
      </w:r>
      <w:hyperlink r:id="rId12551">
        <w:r>
          <w:rPr>
            <w:color w:val="0000EE"/>
            <w:u w:val="single"/>
          </w:rPr>
          <w:t>Lucas 16:19–26</w:t>
        </w:r>
      </w:hyperlink>
      <w:r>
        <w:t>). Pablo lo resumió diciendo: “</w:t>
      </w:r>
      <w:r>
        <w:t xml:space="preserve">el </w:t>
      </w:r>
      <w:r>
        <w:rPr>
          <w:i/>
        </w:rPr>
        <w:t>amor</w:t>
      </w:r>
      <w:r>
        <w:t xml:space="preserve"> del dinero es la raíz de todos los males</w:t>
      </w:r>
      <w:r>
        <w:t>” (</w:t>
      </w:r>
      <w:hyperlink r:id="rId12552">
        <w:r>
          <w:rPr>
            <w:color w:val="0000EE"/>
            <w:u w:val="single"/>
          </w:rPr>
          <w:t>1 Timoteo 6:10</w:t>
        </w:r>
      </w:hyperlink>
      <w:r>
        <w:t>, énfasis añadido).</w:t>
      </w:r>
    </w:p>
    <w:p>
      <w:r/>
      <w:r>
        <w:t xml:space="preserve">El mayor peligro surge cuando la riqueza domina la vida de una persona. La Biblia advierte contra convertir las cosas materiales en ídolos (por ejemplo, </w:t>
      </w:r>
      <w:hyperlink r:id="rId12553">
        <w:r>
          <w:rPr>
            <w:color w:val="0000EE"/>
            <w:u w:val="single"/>
          </w:rPr>
          <w:t>Deuteronomio 8:17–18,</w:t>
        </w:r>
      </w:hyperlink>
      <w:r>
        <w:t xml:space="preserve"> </w:t>
      </w:r>
      <w:hyperlink r:id="rId12554">
        <w:r>
          <w:rPr>
            <w:color w:val="0000EE"/>
            <w:u w:val="single"/>
          </w:rPr>
          <w:t>Lucas 14:15–24</w:t>
        </w:r>
      </w:hyperlink>
      <w:r>
        <w:t>). Satanás tentó a Jesús para que pusiera la riqueza y el poder por encima de Dios (</w:t>
      </w:r>
      <w:hyperlink r:id="rId12555">
        <w:r>
          <w:rPr>
            <w:color w:val="0000EE"/>
            <w:u w:val="single"/>
          </w:rPr>
          <w:t>Mateo 4:8–9</w:t>
        </w:r>
      </w:hyperlink>
      <w:r>
        <w:t>). Pero Jesús advierte sobre tratar el dinero como un maestro (</w:t>
      </w:r>
      <w:hyperlink r:id="rId7585">
        <w:r>
          <w:rPr>
            <w:color w:val="0000EE"/>
            <w:u w:val="single"/>
          </w:rPr>
          <w:t>Mateo 6:24</w:t>
        </w:r>
      </w:hyperlink>
      <w:r>
        <w:t>). Jesús le dijo a un joven rico que vendiera todo (</w:t>
      </w:r>
      <w:hyperlink r:id="rId5726">
        <w:r>
          <w:rPr>
            <w:color w:val="0000EE"/>
            <w:u w:val="single"/>
          </w:rPr>
          <w:t>Marcos 10:17–22</w:t>
        </w:r>
      </w:hyperlink>
      <w:r>
        <w:t>). El hombre rico permitió que sus posesiones lo dominaran. Jesús quería que él comprendiera cómo sus pertenencias lo estaban dominando, para que se desprendiera de ellas y pudiera seguir a Dios. Sin embargo, el hombre rico escogió apegarse a sus riquezas y siguió como si nada. Eso muestra cuán fuerte puede ser el deseo por riqueza.</w:t>
      </w:r>
    </w:p>
    <w:p>
      <w:r/>
      <w:r>
        <w:t>Las enseñanzas de Jesús sobre la riqueza incluyen no solo advertencias, sino también orientación sobre las actitudes correctas. Aquellos que se consideran administradores de sus posesiones, en lugar de propietarios, encontrarán muchas maneras de usar su riqueza para el servicio de Dios (</w:t>
      </w:r>
      <w:hyperlink r:id="rId12556">
        <w:r>
          <w:rPr>
            <w:color w:val="0000EE"/>
            <w:u w:val="single"/>
          </w:rPr>
          <w:t>Lucas 12:42–44</w:t>
        </w:r>
      </w:hyperlink>
      <w:r>
        <w:t>). En lugar de volverse codiciosos, sus riquezas deberían permitirles expresar amor de muchas maneras prácticas (</w:t>
      </w:r>
      <w:hyperlink r:id="rId12557">
        <w:r>
          <w:rPr>
            <w:color w:val="0000EE"/>
            <w:u w:val="single"/>
          </w:rPr>
          <w:t>2 Corintios 8:2</w:t>
        </w:r>
      </w:hyperlink>
      <w:r>
        <w:t>). Sus riquezas deberían llevarlos a confiar en Dios, en vez causarles angustia (</w:t>
      </w:r>
      <w:hyperlink r:id="rId12558">
        <w:r>
          <w:rPr>
            <w:color w:val="0000EE"/>
            <w:u w:val="single"/>
          </w:rPr>
          <w:t>Lucas 12:29–31,</w:t>
        </w:r>
      </w:hyperlink>
      <w:r>
        <w:t xml:space="preserve"> </w:t>
      </w:r>
      <w:hyperlink r:id="rId12544">
        <w:r>
          <w:rPr>
            <w:color w:val="0000EE"/>
            <w:u w:val="single"/>
          </w:rPr>
          <w:t>1 Timoteo 6:17</w:t>
        </w:r>
      </w:hyperlink>
      <w:r>
        <w:t>).</w:t>
      </w:r>
    </w:p>
    <w:p>
      <w:r/>
      <w:r>
        <w:t>La Biblia enseña que la moralidad de la riqueza depende de la actitud de cada uno. Aquellos que hacen de la riqueza material su objetivo son espiritualmente pobres (</w:t>
      </w:r>
      <w:hyperlink r:id="rId7870">
        <w:r>
          <w:rPr>
            <w:color w:val="0000EE"/>
            <w:u w:val="single"/>
          </w:rPr>
          <w:t>Mateo 16:26,</w:t>
        </w:r>
      </w:hyperlink>
      <w:r>
        <w:t xml:space="preserve"> </w:t>
      </w:r>
      <w:hyperlink r:id="rId12559">
        <w:r>
          <w:rPr>
            <w:color w:val="0000EE"/>
            <w:u w:val="single"/>
          </w:rPr>
          <w:t>Apocalipsis 3:17</w:t>
        </w:r>
      </w:hyperlink>
      <w:r>
        <w:t>). Según su perspectiva, los verdaderamente ricos son las personas que sirven a Cristo como Rey (</w:t>
      </w:r>
      <w:hyperlink r:id="rId5562">
        <w:r>
          <w:rPr>
            <w:color w:val="0000EE"/>
            <w:u w:val="single"/>
          </w:rPr>
          <w:t>Mateo 13:44–46</w:t>
        </w:r>
      </w:hyperlink>
      <w:r>
        <w:t>). La verdadera riqueza consiste en servir a Dios y vivir una vida de fe y buenas obras (</w:t>
      </w:r>
      <w:hyperlink r:id="rId12560">
        <w:r>
          <w:rPr>
            <w:color w:val="0000EE"/>
            <w:u w:val="single"/>
          </w:rPr>
          <w:t>1 Timoteo 6:18,</w:t>
        </w:r>
      </w:hyperlink>
      <w:r>
        <w:t xml:space="preserve"> </w:t>
      </w:r>
      <w:hyperlink r:id="rId6803">
        <w:r>
          <w:rPr>
            <w:color w:val="0000EE"/>
            <w:u w:val="single"/>
          </w:rPr>
          <w:t>Santiago 2:5</w:t>
        </w:r>
      </w:hyperlink>
      <w:r>
        <w:t>), una riqueza que nada puede eliminar: “</w:t>
      </w:r>
      <w:r>
        <w:t>Porque donde estuviere vuestro tesoro, allí estará vuestro corazón</w:t>
      </w:r>
      <w:r>
        <w:t>” (</w:t>
      </w:r>
      <w:hyperlink r:id="rId3226">
        <w:r>
          <w:rPr>
            <w:color w:val="0000EE"/>
            <w:u w:val="single"/>
          </w:rPr>
          <w:t>Mateo 6:21</w:t>
        </w:r>
      </w:hyperlink>
      <w:r>
        <w:t>).</w:t>
      </w:r>
    </w:p>
    <w:p>
      <w:r/>
      <w:r>
        <w:rPr>
          <w:i/>
        </w:rPr>
        <w:t>Ver también</w:t>
      </w:r>
      <w:r>
        <w:t xml:space="preserve"> </w:t>
      </w:r>
      <w:r>
        <w:t>Dinero</w:t>
      </w:r>
      <w:r>
        <w:t xml:space="preserve">; </w:t>
      </w:r>
      <w:r>
        <w:t>Los Pobres</w:t>
      </w:r>
      <w:r>
        <w:t xml:space="preserve">; </w:t>
      </w:r>
      <w:r>
        <w:t>Salarios</w:t>
      </w:r>
      <w:r>
        <w:t xml:space="preserve">; </w:t>
      </w:r>
      <w:r>
        <w:t>Riqueza</w:t>
      </w:r>
      <w:r>
        <w:t>.</w:t>
      </w:r>
      <w:r/>
      <w:r/>
    </w:p>
    <w:p>
      <w:r/>
    </w:p>
    <w:p>
      <w:pPr>
        <w:pStyle w:val="Heading2"/>
      </w:pPr>
      <w:r>
        <w:t>Riqueza</w:t>
      </w:r>
      <w:r/>
    </w:p>
    <w:p>
      <w:r/>
      <w:r>
        <w:t>Una abundancia de dinero o bienes materiales. La riqueza generalmente se mide utilizando un sistema común, como el dinero. La riqueza es casi lo mismo que las riquezas y también puede referirse a tener muchos miembros de la familia, amigos o buenas cualidades morales.</w:t>
      </w:r>
    </w:p>
    <w:p>
      <w:pPr>
        <w:pStyle w:val="Heading3"/>
      </w:pPr>
      <w:r>
        <w:t>La riqueza en el Antiguo Testamento</w:t>
      </w:r>
    </w:p>
    <w:p>
      <w:r/>
      <w:r>
        <w:t>En el Antiguo Testamento, las riquezas simbolizan el favor de Dios (</w:t>
      </w:r>
      <w:hyperlink r:id="rId11790">
        <w:r>
          <w:rPr>
            <w:color w:val="0000EE"/>
            <w:u w:val="single"/>
          </w:rPr>
          <w:t>Salmos 112:3</w:t>
        </w:r>
      </w:hyperlink>
      <w:r>
        <w:t>). Dios otorga el poder para adquirir riqueza (</w:t>
      </w:r>
      <w:hyperlink r:id="rId12561">
        <w:r>
          <w:rPr>
            <w:color w:val="0000EE"/>
            <w:u w:val="single"/>
          </w:rPr>
          <w:t>Deuteronomio 8:18</w:t>
        </w:r>
      </w:hyperlink>
      <w:r>
        <w:t>). Tanto la devoción como la riqueza de Job son bien conocidas (</w:t>
      </w:r>
      <w:hyperlink r:id="rId12562">
        <w:r>
          <w:rPr>
            <w:color w:val="0000EE"/>
            <w:u w:val="single"/>
          </w:rPr>
          <w:t>Job 1:1–3</w:t>
        </w:r>
      </w:hyperlink>
      <w:r>
        <w:t>). Salomón fue posiblemente el hombre más rico que haya existido. Dios le otorgó "riquezas, posesiones y honor" porque Salomón había solicitado primero sabiduría y discernimiento (</w:t>
      </w:r>
      <w:hyperlink r:id="rId12563">
        <w:r>
          <w:rPr>
            <w:color w:val="0000EE"/>
            <w:u w:val="single"/>
          </w:rPr>
          <w:t>1 Reyes 3:10–13</w:t>
        </w:r>
      </w:hyperlink>
      <w:r>
        <w:t xml:space="preserve">, </w:t>
      </w:r>
      <w:hyperlink r:id="rId12564">
        <w:r>
          <w:rPr>
            <w:color w:val="0000EE"/>
            <w:u w:val="single"/>
          </w:rPr>
          <w:t>2 Crónicas 1:11–12</w:t>
        </w:r>
      </w:hyperlink>
      <w:r>
        <w:t>). Sin embargo, la Biblia aclara que la vida de una persona no se mide por la abundancia de posesiones (</w:t>
      </w:r>
      <w:hyperlink r:id="rId2597">
        <w:r>
          <w:rPr>
            <w:color w:val="0000EE"/>
            <w:u w:val="single"/>
          </w:rPr>
          <w:t>Lucas 12:15</w:t>
        </w:r>
      </w:hyperlink>
      <w:r>
        <w:t>).</w:t>
      </w:r>
    </w:p>
    <w:p>
      <w:pPr>
        <w:pStyle w:val="Heading3"/>
      </w:pPr>
      <w:r>
        <w:t>La riqueza en el Nuevo Testamento</w:t>
      </w:r>
    </w:p>
    <w:p>
      <w:r/>
      <w:r>
        <w:t>En el Nuevo Testamento, los hombres ricos a menudo son vistos como impíos. Por ejemplo, el rico agricultor y el hombre rico que descuidó al mendigo Lázaro (</w:t>
      </w:r>
      <w:hyperlink r:id="rId12549">
        <w:r>
          <w:rPr>
            <w:color w:val="0000EE"/>
            <w:u w:val="single"/>
          </w:rPr>
          <w:t>Lucas 12:16–21</w:t>
        </w:r>
      </w:hyperlink>
      <w:r>
        <w:t xml:space="preserve">; </w:t>
      </w:r>
      <w:hyperlink r:id="rId6037">
        <w:r>
          <w:rPr>
            <w:color w:val="0000EE"/>
            <w:u w:val="single"/>
          </w:rPr>
          <w:t>16:19–31</w:t>
        </w:r>
      </w:hyperlink>
      <w:r>
        <w:t>). Los ricos son condenados por su opresión y avaricia (</w:t>
      </w:r>
      <w:hyperlink r:id="rId7636">
        <w:r>
          <w:rPr>
            <w:color w:val="0000EE"/>
            <w:u w:val="single"/>
          </w:rPr>
          <w:t>Jacobo 5:1–6</w:t>
        </w:r>
      </w:hyperlink>
      <w:r>
        <w:t xml:space="preserve">). </w:t>
      </w:r>
      <w:hyperlink r:id="rId12565">
        <w:r>
          <w:rPr>
            <w:color w:val="0000EE"/>
            <w:u w:val="single"/>
          </w:rPr>
          <w:t>Lucas 6:24</w:t>
        </w:r>
      </w:hyperlink>
      <w:r>
        <w:t xml:space="preserve"> pronuncia ayes contra los ricos, y tres Evangelios hablan de los peligros de las riquezas (</w:t>
      </w:r>
      <w:hyperlink r:id="rId12550">
        <w:r>
          <w:rPr>
            <w:color w:val="0000EE"/>
            <w:u w:val="single"/>
          </w:rPr>
          <w:t>Mateo 13:22</w:t>
        </w:r>
      </w:hyperlink>
      <w:r>
        <w:t xml:space="preserve">, </w:t>
      </w:r>
      <w:hyperlink r:id="rId3987">
        <w:r>
          <w:rPr>
            <w:color w:val="0000EE"/>
            <w:u w:val="single"/>
          </w:rPr>
          <w:t>Marcos 4:19</w:t>
        </w:r>
      </w:hyperlink>
      <w:r>
        <w:t xml:space="preserve">, </w:t>
      </w:r>
      <w:hyperlink r:id="rId12566">
        <w:r>
          <w:rPr>
            <w:color w:val="0000EE"/>
            <w:u w:val="single"/>
          </w:rPr>
          <w:t>Lucas 8:14</w:t>
        </w:r>
      </w:hyperlink>
      <w:r>
        <w:t>). Sin embargo, algunos hombres ricos fueron identificados como buenos. Jesús fue sepultado en la tumba de un hombre rico de Arimatea, José (</w:t>
      </w:r>
      <w:hyperlink r:id="rId1127">
        <w:r>
          <w:rPr>
            <w:color w:val="0000EE"/>
            <w:u w:val="single"/>
          </w:rPr>
          <w:t>Mateo 27:57</w:t>
        </w:r>
      </w:hyperlink>
      <w:r>
        <w:t>). Nicodemo proveyó muy generosamente para el entierro de Jesús (</w:t>
      </w:r>
      <w:hyperlink r:id="rId7825">
        <w:r>
          <w:rPr>
            <w:color w:val="0000EE"/>
            <w:u w:val="single"/>
          </w:rPr>
          <w:t>Juan 19:39</w:t>
        </w:r>
      </w:hyperlink>
      <w:r>
        <w:t>). Él era "un gobernante de los judíos" y probablemente un hombre de riqueza (</w:t>
      </w:r>
      <w:hyperlink r:id="rId12221">
        <w:r>
          <w:rPr>
            <w:color w:val="0000EE"/>
            <w:u w:val="single"/>
          </w:rPr>
          <w:t>3:1</w:t>
        </w:r>
      </w:hyperlink>
      <w:r>
        <w:t>).</w:t>
      </w:r>
    </w:p>
    <w:p>
      <w:r/>
      <w:r>
        <w:rPr>
          <w:i/>
        </w:rPr>
        <w:t>Véase también</w:t>
      </w:r>
      <w:r>
        <w:t xml:space="preserve"> </w:t>
      </w:r>
      <w:r>
        <w:t>Mamón</w:t>
      </w:r>
      <w:r>
        <w:t xml:space="preserve">; </w:t>
      </w:r>
      <w:r>
        <w:t>Dinero</w:t>
      </w:r>
      <w:r>
        <w:t xml:space="preserve">; </w:t>
      </w:r>
      <w:r>
        <w:t>Pobres, los</w:t>
      </w:r>
      <w:r>
        <w:t xml:space="preserve">; </w:t>
      </w:r>
      <w:r>
        <w:t>Riquezas</w:t>
      </w:r>
      <w:r>
        <w:t xml:space="preserve">; </w:t>
      </w:r>
      <w:r>
        <w:t>Salarios</w:t>
      </w:r>
      <w:r>
        <w:t>.</w:t>
      </w:r>
      <w:r/>
      <w:r/>
    </w:p>
    <w:p>
      <w:r/>
    </w:p>
    <w:p>
      <w:pPr>
        <w:pStyle w:val="Heading2"/>
      </w:pPr>
      <w:r>
        <w:t>Rodas</w:t>
      </w:r>
      <w:r/>
    </w:p>
    <w:p>
      <w:r/>
      <w:r>
        <w:t>Puerto de escala en el viaje de regreso de Pablo a Jerusalén desde su tercer viaje misionero (</w:t>
      </w:r>
      <w:hyperlink r:id="rId3184">
        <w:r>
          <w:rPr>
            <w:color w:val="0000EE"/>
            <w:u w:val="single"/>
          </w:rPr>
          <w:t>Hechos 21:1</w:t>
        </w:r>
      </w:hyperlink>
      <w:r>
        <w:t xml:space="preserve">). La mención de Rodas en </w:t>
      </w:r>
      <w:hyperlink r:id="rId12567">
        <w:r>
          <w:rPr>
            <w:color w:val="0000EE"/>
            <w:u w:val="single"/>
          </w:rPr>
          <w:t>Génesis 10:4</w:t>
        </w:r>
      </w:hyperlink>
      <w:r>
        <w:t xml:space="preserve">, </w:t>
      </w:r>
      <w:hyperlink r:id="rId11612">
        <w:r>
          <w:rPr>
            <w:color w:val="0000EE"/>
            <w:u w:val="single"/>
          </w:rPr>
          <w:t>Ezequiel 27:15</w:t>
        </w:r>
      </w:hyperlink>
      <w:r>
        <w:t xml:space="preserve"> y </w:t>
      </w:r>
      <w:hyperlink r:id="rId12568">
        <w:r>
          <w:rPr>
            <w:color w:val="0000EE"/>
            <w:u w:val="single"/>
          </w:rPr>
          <w:t>1 Crónicas 1:7</w:t>
        </w:r>
      </w:hyperlink>
      <w:r>
        <w:t xml:space="preserve"> no se basa en el texto hebreo del Antiguo Testamento, sino en su traducción griega. La isla de Rodas, con un área de más de (1 295 kilómetros cuadrados), está situada cerca de la costa sureste de la Turquía moderna.</w:t>
      </w:r>
    </w:p>
    <w:p>
      <w:r/>
      <w:r>
        <w:t>En la época de Pablo, la isla había sido durante mucho tiempo un importante centro de la cultura griega dórica, con varias ciudades. Rodas, la capital, se encontraba en la ruta marítima antigua más transitada entre los puertos de Italia y la provincia de Asia al oeste, y los de Siria y Egipto al este. Se destacaba por su puerto natural y sus obras públicas. Rodas era un centro importante para los negocios y proporcionó la mayoría de los precedentes para el derecho marítimo romano. El siglo II a.C. marcó el apogeo de su poder político, que incluía el control de gran parte de Caria y Licia en el continente de Asia Menor. El poder romano primero privó a Rodas de su dominio comercial, y durante las guerras civiles romanas del siglo I a.C., fue reducida políticamente a poco más que una ciudad provincial en el Imperio Romano.</w:t>
      </w:r>
    </w:p>
    <w:p>
      <w:r/>
      <w:r>
        <w:t>Para celebrar una victoria militar en el año 280 a.C., la ciudad de Rodas erigió una inmensa estatua de bronce del dios griego del sol, con una altura de (36,9 metros), aproximadamente la misma altura que la Estatua de la Libertad. La construcción tomó doce años, y poco después de su finalización, un terremoto la rompió por las rodillas en el año 224 a.C. Sin embargo, las ruinas fragmentadas permanecieron como una curiosidad hasta la ocupación árabe de la isla en el siglo VII. Este Coloso de Rodas fue incluido en algunas listas antiguas de maravillas del mundo.</w:t>
      </w:r>
      <w:r/>
      <w:r/>
    </w:p>
    <w:p>
      <w:r/>
    </w:p>
    <w:p>
      <w:pPr>
        <w:pStyle w:val="Heading2"/>
      </w:pPr>
      <w:r>
        <w:t>Rode</w:t>
      </w:r>
      <w:r/>
    </w:p>
    <w:p>
      <w:r/>
      <w:r>
        <w:t>Una sirvienta en la casa de María, la madre de Juan Marcos, en Jerusalén, informó a los que estaban en la casa que Pedro estaba parado afuera de la puerta. Como no estaban al tanto de su liberación de la prisión, al principio los demás no creyeron su informe (</w:t>
      </w:r>
      <w:hyperlink r:id="rId12569">
        <w:r>
          <w:rPr>
            <w:color w:val="0000EE"/>
            <w:u w:val="single"/>
          </w:rPr>
          <w:t>Hechos 12:13–15</w:t>
        </w:r>
      </w:hyperlink>
      <w:r>
        <w:t>).</w:t>
      </w:r>
      <w:r/>
      <w:r/>
    </w:p>
    <w:p>
      <w:r/>
    </w:p>
    <w:p>
      <w:pPr>
        <w:pStyle w:val="Heading2"/>
      </w:pPr>
      <w:r>
        <w:t>Roma, Ciudad de</w:t>
      </w:r>
      <w:r/>
    </w:p>
    <w:p>
      <w:r/>
      <w:r>
        <w:t>Ciudad en Italia fundada, según la tradición, en 753 a.C. sobre siete colinas a unas 15 millas (24.1 kilómetros) de la desembocadura del río Tíber. No tuvo relevancia bíblica hasta los tiempos del NT. Hay nueve referencias explícitas a la ciudad en el NT (</w:t>
      </w:r>
      <w:hyperlink r:id="rId2219">
        <w:r>
          <w:rPr>
            <w:color w:val="0000EE"/>
            <w:u w:val="single"/>
          </w:rPr>
          <w:t>Hechos 2:10;</w:t>
        </w:r>
      </w:hyperlink>
      <w:r>
        <w:t xml:space="preserve"> </w:t>
      </w:r>
      <w:hyperlink r:id="rId2396">
        <w:r>
          <w:rPr>
            <w:color w:val="0000EE"/>
            <w:u w:val="single"/>
          </w:rPr>
          <w:t>18:2;</w:t>
        </w:r>
      </w:hyperlink>
      <w:r>
        <w:t xml:space="preserve"> </w:t>
      </w:r>
      <w:hyperlink r:id="rId10818">
        <w:r>
          <w:rPr>
            <w:color w:val="0000EE"/>
            <w:u w:val="single"/>
          </w:rPr>
          <w:t>19:21;</w:t>
        </w:r>
      </w:hyperlink>
      <w:r>
        <w:t xml:space="preserve"> </w:t>
      </w:r>
      <w:hyperlink r:id="rId12570">
        <w:r>
          <w:rPr>
            <w:color w:val="0000EE"/>
            <w:u w:val="single"/>
          </w:rPr>
          <w:t>23:11;</w:t>
        </w:r>
      </w:hyperlink>
      <w:r>
        <w:t xml:space="preserve"> </w:t>
      </w:r>
      <w:hyperlink r:id="rId12571">
        <w:r>
          <w:rPr>
            <w:color w:val="0000EE"/>
            <w:u w:val="single"/>
          </w:rPr>
          <w:t>28:14,16</w:t>
        </w:r>
      </w:hyperlink>
      <w:r>
        <w:t xml:space="preserve">; </w:t>
      </w:r>
      <w:hyperlink r:id="rId12572">
        <w:r>
          <w:rPr>
            <w:color w:val="0000EE"/>
            <w:u w:val="single"/>
          </w:rPr>
          <w:t>Ro 1:7,15</w:t>
        </w:r>
      </w:hyperlink>
      <w:r>
        <w:t xml:space="preserve">; </w:t>
      </w:r>
      <w:hyperlink r:id="rId12573">
        <w:r>
          <w:rPr>
            <w:color w:val="0000EE"/>
            <w:u w:val="single"/>
          </w:rPr>
          <w:t>2 Tm 1:17</w:t>
        </w:r>
      </w:hyperlink>
      <w:r>
        <w:t>), pero la estancia de Pablo allí y su carta a los cristianos romanos, escrita probablemente desde Corinto alrededor del 57 y 58 d.C., hacen que la ciudad imperial sea de considerable interés para los lectores de la Biblia.</w:t>
      </w:r>
    </w:p>
    <w:p>
      <w:pPr>
        <w:pStyle w:val="Heading3"/>
      </w:pPr>
      <w:r>
        <w:t>Historia</w:t>
      </w:r>
    </w:p>
    <w:p>
      <w:r/>
      <w:r>
        <w:t>En el segundo milenio a.C., los migrantes indoeuropeos se trasladaron a Europa y se establecieron en la península italiana. Un grupo se asentó cerca de la desembocadura del río Tíber. Un grupo más vigoroso y culto, los etruscos de Asia Menor, ocuparon el centro de Italia. En el momento del surgimiento de Roma en el siglo VIII a.C., la población de la península italiana era diversa. El enclave de habla latina, que se asentó cerca de la desembocadura del Tíber, estaba compuesto por agricultores. Los grupos dispersos formaron ligas y comunidades para defenderse de los saqueadores. Construyeron empalizadas en las colinas para proteger a las familias y los rebaños mientras repelían a los invasores. De estos comienzos, Roma surgió como un centro dominante con su punto focal en el área de las siete colinas (el Palatino, el Capitolino, el Aventino, el Celio, el Esquilino, el Viminal y el Quirinal). Tradicionalmente, estas colinas se consideraban siete en número; de hecho, hay más de siete, aunque algunas son simplemente espolones planos. El río Tíber serpentea en una gran curva en forma de S entre las colinas. En un punto se dividía para formar una isla donde era lo suficientemente poco profundo para vadear. La ciudad que creció allí estaba conectada por caminos, al norte con los etruscos, al sur con las ciudades comerciales griegas, al oeste con la costa y hacia el interior con las áreas tribales en las tierras altas. El conocimiento de la Roma temprana se basa en gran medida en la evidencia arqueológica de los restos de los simples fortines y numerosos sitios de entierro en el área.</w:t>
      </w:r>
    </w:p>
    <w:p>
      <w:r/>
      <w:r>
        <w:t>Roma experimentó un notable desarrollo político durante los siguientes 1,000 años. La asociación inicial de los jefes, que formaban el primer "senado", dio paso a la dominación de los reyes etruscos, quienes parecen haber instruido al pueblo en disciplina y obediencia. Construyeron numerosas obras, drenaron el área del foro y la transformaron en un centro social, comercial, industrial y político. Erigieron un templo para Júpiter, Juno y Minerva en la Colina Capitolino como un santuario común para todo el pueblo. Cuando los reyes se volvieron autocráticos, la población latina se rebeló y los expulsó.</w:t>
      </w:r>
    </w:p>
    <w:p>
      <w:r/>
      <w:r>
        <w:t>La república se estableció en 510 a.C., marcando el inicio de la notable expansión de Roma hacia un imperio mundial. La población, que ahora se extendía por colinas y valles, logró unirse y resolver problemas políticos sin violencia, a pesar de sus diferencias tribales. Estrictamente hablando, el término "republicano" no debe interpretarse en un sentido moderno como indicativo de una democracia. Más bien, las antiguas familias (patricios) dominaban el senado y formaban una oligarquía. Este arreglo fue beneficioso para Roma en ese momento. La pequeña ciudad-estado pronto salió de su área confinada, superó a los etruscos y dominó las ciudades griegas del sur. Los romanos luego miraron más allá. En 273 a.C., hicieron un tratado con los Ptolomeos de Egipto. En poco tiempo, se expandieron hacia el norte de África, superaron a los cartagineses, avanzaron hacia España y desarrollaron ambiciones de ocupar el Medio Oriente también. Las numerosas conquistas de Roma trajeron una enorme riqueza.</w:t>
      </w:r>
    </w:p>
    <w:p>
      <w:r/>
      <w:r>
        <w:t>Con la expansión geográfica, se produjeron cambios sociales en Italia. Durante el segundo siglo a.C., los ricos terratenientes compraron las tierras de los pequeños agricultores independientes, quienes posteriormente se trasladaron a Roma, quedando sin tierras y desempleados. Surgieron enormes casas de vecindad superpobladas, que constituían barrios marginales en expansión. Junto a esta miseria, había evidencia de la vasta riqueza obtenida por las conquistas de Roma en tierras lejanas. En la capital, se construyeron muchos edificios elegantes. Pompeyo, quien sometió y organizó el Este, contribuyó significativamente a embellecer la gran capital.</w:t>
      </w:r>
    </w:p>
    <w:p>
      <w:r/>
      <w:r>
        <w:t>La siguiente etapa en el desarrollo político de Roma llegó cuando el senado, el cuerpo gobernante de la república, demostró ser incapaz de controlar a sus miembros más radicales y violentos. A medida que sus ambiciones políticas aumentaban, los líderes aspirantes buscaban ganar apoyo popular otorgando privilegios al pueblo sin la concurrencia del senado. Estalló la lucha civil, que plagó el último siglo de la república. Las victorias militares más allá de Roma dieron poder a los generales. En las guerras civiles que siguieron, las cuestiones constitucionales se decidieron por el poder de la espada. Mario, Sila, Pompeyo, Craso, Julio César, Antonio y Octaviano fueron las verdaderas fuerzas políticas en el país.</w:t>
      </w:r>
    </w:p>
    <w:p>
      <w:r/>
      <w:r>
        <w:t>Para el 27 a.C., Octavio emergió como el líder supremo y se le otorgó el título de Augusto. Teóricamente, existía un gobierno dual entre el senado y Augusto (el emperador), pero un senado débil permitió que el emperador se convirtiera en el gobernante virtual. Como resultado, la Paz Romana (</w:t>
      </w:r>
      <w:r>
        <w:rPr>
          <w:i/>
        </w:rPr>
        <w:t>pax Romana</w:t>
      </w:r>
      <w:r>
        <w:t>) reinó en el país y en el extranjero hasta bien entrado el segundo siglo d.C. Los emperadores del primer siglo d.C. abarcan el período de la vida de Jesús y de la iglesia emergente, y varios son mencionados en el NT: Augusto (</w:t>
      </w:r>
      <w:hyperlink r:id="rId2387">
        <w:r>
          <w:rPr>
            <w:color w:val="0000EE"/>
            <w:u w:val="single"/>
          </w:rPr>
          <w:t>Lc 2:1</w:t>
        </w:r>
      </w:hyperlink>
      <w:r>
        <w:t>), Tiberio (</w:t>
      </w:r>
      <w:hyperlink r:id="rId2388">
        <w:r>
          <w:rPr>
            <w:color w:val="0000EE"/>
            <w:u w:val="single"/>
          </w:rPr>
          <w:t>Lc 3:1</w:t>
        </w:r>
      </w:hyperlink>
      <w:r>
        <w:t>), Claudio (</w:t>
      </w:r>
      <w:hyperlink r:id="rId2397">
        <w:r>
          <w:rPr>
            <w:color w:val="0000EE"/>
            <w:u w:val="single"/>
          </w:rPr>
          <w:t>Hechos 11:28,</w:t>
        </w:r>
      </w:hyperlink>
      <w:r>
        <w:t xml:space="preserve"> </w:t>
      </w:r>
      <w:hyperlink r:id="rId2396">
        <w:r>
          <w:rPr>
            <w:color w:val="0000EE"/>
            <w:u w:val="single"/>
          </w:rPr>
          <w:t>18:2</w:t>
        </w:r>
      </w:hyperlink>
      <w:r>
        <w:t>), y Nerón, quien es mencionado sin ser nombrado explícitamente (</w:t>
      </w:r>
      <w:hyperlink r:id="rId2573">
        <w:r>
          <w:rPr>
            <w:color w:val="0000EE"/>
            <w:u w:val="single"/>
          </w:rPr>
          <w:t>Hechos 25:10–12,</w:t>
        </w:r>
      </w:hyperlink>
      <w:r>
        <w:t xml:space="preserve"> </w:t>
      </w:r>
      <w:hyperlink r:id="rId2391">
        <w:r>
          <w:rPr>
            <w:color w:val="0000EE"/>
            <w:u w:val="single"/>
          </w:rPr>
          <w:t>27:24,</w:t>
        </w:r>
      </w:hyperlink>
      <w:r>
        <w:t xml:space="preserve"> </w:t>
      </w:r>
      <w:hyperlink r:id="rId12574">
        <w:r>
          <w:rPr>
            <w:color w:val="0000EE"/>
            <w:u w:val="single"/>
          </w:rPr>
          <w:t>2 Tm 4:16–17</w:t>
        </w:r>
      </w:hyperlink>
      <w:r>
        <w:t>).</w:t>
      </w:r>
    </w:p>
    <w:p>
      <w:r/>
      <w:r>
        <w:t>La ciudad de Roma era la capital del imperio y el hogar del emperador, senadores, administradores, personal militar y sacerdotes. Augusto, el primero de los emperadores, cuyo liderazgo y esfuerzos diplomáticos trajeron paz a Roma después de dos guerras civiles y un siglo de conflictos, se dedicó a la restauración y embellecimiento de la ciudad. Se jactaba de haber encontrado Roma construida de ladrillo y haberla dejado construida de mármol. Sus esfuerzos por restaurar las antiguas religiones de Roma llevaron a la construcción de muchos templos. En la colina Palatino, Augusto unió varias casas existentes en un palacio para su propia residencia. Un nuevo y suntuoso templo de Apolo, rodeado de columnatas donde el emperador albergó una gran biblioteca, fue erigido cerca del palacio. El palacio en sí daba a un impresionante conjunto de nuevos edificios de mármol en el valle de abajo: una basílica, una casa del senado, un templo del "divino Julio", una plataforma de oradores de mármol, dos impresionantes nuevos foros, el foro de César y el foro de Augusto. Emperadores posteriores añadieron a este esplendor. Más allá del área del foro central, se construyeron los palacios de Tiberio y Calígula, varios baños, bóvedas y teatros, el Circo Máximo y el Circo de Nerón. Todo el conjunto estaba rodeado por un muro construido fuera del antiguo baluarte de Servio. Varios acueductos llevaban agua a la ciudad, y caminos significativos desde el norte, sur, este y oeste convergían en el área central de la ciudad.</w:t>
      </w:r>
    </w:p>
    <w:p>
      <w:pPr>
        <w:pStyle w:val="Heading3"/>
      </w:pPr>
      <w:r>
        <w:t>La presencia militar de Roma en Palestina</w:t>
      </w:r>
    </w:p>
    <w:p>
      <w:r/>
      <w:r>
        <w:t>Con la intervención militar de Pompeyo en los asuntos internos de Judea en el 63 a.C., Roma estableció su presencia en Palestina. El censo ordenado por Augusto César, que afectó tanto a las provincias orientales como al resto del mundo romano (</w:t>
      </w:r>
      <w:hyperlink r:id="rId3588">
        <w:r>
          <w:rPr>
            <w:color w:val="0000EE"/>
            <w:u w:val="single"/>
          </w:rPr>
          <w:t>Lc 2:1–2</w:t>
        </w:r>
      </w:hyperlink>
      <w:r>
        <w:t xml:space="preserve">), fue un recordatorio vívido. La presencia militar romana se refleja ampliamente en las páginas de los Evangelios y los Hechos de los Apóstoles (por ejemplo, </w:t>
      </w:r>
      <w:hyperlink r:id="rId11918">
        <w:r>
          <w:rPr>
            <w:color w:val="0000EE"/>
            <w:u w:val="single"/>
          </w:rPr>
          <w:t>Mc 15:16,</w:t>
        </w:r>
      </w:hyperlink>
      <w:r>
        <w:t xml:space="preserve"> </w:t>
      </w:r>
      <w:hyperlink r:id="rId8020">
        <w:r>
          <w:rPr>
            <w:color w:val="0000EE"/>
            <w:u w:val="single"/>
          </w:rPr>
          <w:t>Lc 3:14,</w:t>
        </w:r>
      </w:hyperlink>
      <w:r>
        <w:t xml:space="preserve"> </w:t>
      </w:r>
      <w:hyperlink r:id="rId12575">
        <w:r>
          <w:rPr>
            <w:color w:val="0000EE"/>
            <w:u w:val="single"/>
          </w:rPr>
          <w:t>7:1–8,</w:t>
        </w:r>
      </w:hyperlink>
      <w:r>
        <w:t xml:space="preserve"> </w:t>
      </w:r>
      <w:hyperlink r:id="rId2366">
        <w:r>
          <w:rPr>
            <w:color w:val="0000EE"/>
            <w:u w:val="single"/>
          </w:rPr>
          <w:t>Hechos 5:37</w:t>
        </w:r>
      </w:hyperlink>
      <w:r>
        <w:t>).</w:t>
      </w:r>
    </w:p>
    <w:p>
      <w:r/>
      <w:r>
        <w:t>En el período del NT, el servicio en las legiones estaba abierto a todos los ciudadanos romanos. Un ejército profesional de voluntarios había reemplazado a una milicia reclutada. El ejército permanente estaba compuesto por legiones formadas por ciudadanos. Las legiones eran comandadas por oficiales experimentados con el rango de cónsul. Las fuerzas auxiliares se reclutaban fuera de Italia, y el incentivo para alistarse era obtener la ciudadanía romana para un soldado y sus descendientes después de 25 años de servicio.</w:t>
      </w:r>
    </w:p>
    <w:p>
      <w:r/>
      <w:r>
        <w:t xml:space="preserve">En las provincias, el mando militar supremo recaía en el gobernador provincial o prefecto. En Judea, durante el ministerio público de Jesús, Poncio Pilato fue designado "prefecto de Judea", según una inscripción latina encontrada en Cesarea en 1961. En el centro oficial de administración de Judea, Cesarea Marítima, una o más legiones a disposición del gobernador estarían acuarteladas. En ocasiones especiales, especialmente durante las grandes festividades judías, cuando se podían anticipar disturbios y desórdenes, el gobernador provincial se trasladaba a Jerusalem, a unas 60 millas (96.5 kilómetros) al sur, acompañado por un contingente sustancial de tropas (cf. </w:t>
      </w:r>
      <w:hyperlink r:id="rId6948">
        <w:r>
          <w:rPr>
            <w:color w:val="0000EE"/>
            <w:u w:val="single"/>
          </w:rPr>
          <w:t>Lc 13:1</w:t>
        </w:r>
      </w:hyperlink>
      <w:r>
        <w:t>).</w:t>
      </w:r>
    </w:p>
    <w:p>
      <w:r/>
      <w:r>
        <w:t>Augusto estableció un ejército permanente lo suficientemente grande para defender y pacificar el imperio. En el 15 a.C. había 28 legiones, cada una compuesta por aproximadamente 5,000 soldados de infantería más un guardaespaldas montado de 128 hombres. Después de que tres legiones fueran destruidas en levantamientos por feroces tribus germánicas en el 9 d.C., el número se mantuvo en 25 durante algún tiempo. Esto sugiere un ejército permanente de unos 125,000 legionarios en el primer siglo.</w:t>
      </w:r>
    </w:p>
    <w:p>
      <w:r/>
      <w:r>
        <w:t>Augusto también fue responsable de establecer un ejército auxiliar permanente, casi del mismo tamaño que el ejército legionario. Las fuerzas auxiliares, reclutadas de provinciales que aún no habían recibido la ciudadanía romana, incluían tanto caballería como infantería. La caballería estaba organizada en escuadrones, y la infantería en cohortes de 1,000 hombres bajo el mando de un tribuno militar (</w:t>
      </w:r>
      <w:hyperlink r:id="rId12576">
        <w:r>
          <w:rPr>
            <w:color w:val="0000EE"/>
            <w:u w:val="single"/>
          </w:rPr>
          <w:t>Hechos 21:31–33</w:t>
        </w:r>
      </w:hyperlink>
      <w:r>
        <w:t>). Cuando el apóstol Pablo estaba en Jerusalem, el tribuno era Claudio Lisias, un hombre de origen griego cuya ciudadanía romana comprada le permitió ascender a comandante de una cohorte auxiliar (</w:t>
      </w:r>
      <w:hyperlink r:id="rId2460">
        <w:r>
          <w:rPr>
            <w:color w:val="0000EE"/>
            <w:u w:val="single"/>
          </w:rPr>
          <w:t>22:28,</w:t>
        </w:r>
      </w:hyperlink>
      <w:r>
        <w:t xml:space="preserve"> </w:t>
      </w:r>
      <w:hyperlink r:id="rId2574">
        <w:r>
          <w:rPr>
            <w:color w:val="0000EE"/>
            <w:u w:val="single"/>
          </w:rPr>
          <w:t>23:26</w:t>
        </w:r>
      </w:hyperlink>
      <w:r>
        <w:t>). Para trasladar a Pablo de Jerusalem a Cesarea, Claudio podía asignar una escolta militar de 200 soldados comandados por dos centuriones, además de 70 guardias montados (</w:t>
      </w:r>
      <w:hyperlink r:id="rId12577">
        <w:r>
          <w:rPr>
            <w:color w:val="0000EE"/>
            <w:u w:val="single"/>
          </w:rPr>
          <w:t>23:23</w:t>
        </w:r>
      </w:hyperlink>
      <w:r>
        <w:t>), sin debilitar peligrosamente la fuerza de la guarnición de la fortaleza.</w:t>
      </w:r>
    </w:p>
    <w:p>
      <w:r/>
      <w:r>
        <w:t>Una cohorte estaba compuesta por cinco o diez "centurias", unidades que consistían en 100 hombres bajo el mando de un centurión cuyas funciones se asemejaban a las de un capitán del ejército moderno. Cornelio (</w:t>
      </w:r>
      <w:hyperlink r:id="rId12204">
        <w:r>
          <w:rPr>
            <w:color w:val="0000EE"/>
            <w:u w:val="single"/>
          </w:rPr>
          <w:t>Hechos 10:1</w:t>
        </w:r>
      </w:hyperlink>
      <w:r>
        <w:t>) era un centurión romano asignado a una de las cohortes auxiliares en Judea. Hay evidencia inscrita de la presencia de su unidad, "la segunda Cohorte Italiana de Ciudadanos Romanos", en Siria alrededor del año 69 d.C. Pablo fue enviado a Roma bajo la custodia de otro centurión, Julio, que pertenecía a la cohorte Augusta o imperial (</w:t>
      </w:r>
      <w:hyperlink r:id="rId2377">
        <w:r>
          <w:rPr>
            <w:color w:val="0000EE"/>
            <w:u w:val="single"/>
          </w:rPr>
          <w:t>27:1</w:t>
        </w:r>
      </w:hyperlink>
      <w:r>
        <w:t xml:space="preserve">). El término Augusta era un título de honor que a veces se otorgaba a las tropas auxiliares. Julio era evidentemente un centurión legionario asignado al cuerpo de oficiales correos que mantenían un servicio de comunicación entre el emperador y sus ejércitos provinciales. Tenía un destacamento de soldados bajo su mando en el viaje a Roma (v </w:t>
      </w:r>
      <w:hyperlink r:id="rId12578">
        <w:r>
          <w:rPr>
            <w:color w:val="0000EE"/>
            <w:u w:val="single"/>
          </w:rPr>
          <w:t>3</w:t>
        </w:r>
      </w:hyperlink>
      <w:r>
        <w:t>) y al llegar entregó sus prisioneros al comandante del cuerpo de correos (</w:t>
      </w:r>
      <w:hyperlink r:id="rId10846">
        <w:r>
          <w:rPr>
            <w:color w:val="0000EE"/>
            <w:u w:val="single"/>
          </w:rPr>
          <w:t>28:16</w:t>
        </w:r>
      </w:hyperlink>
      <w:r>
        <w:t>). Probablemente todos los centuriones romanos mencionados en los Evangelios o Hechos (</w:t>
      </w:r>
      <w:hyperlink r:id="rId1992">
        <w:r>
          <w:rPr>
            <w:color w:val="0000EE"/>
            <w:u w:val="single"/>
          </w:rPr>
          <w:t>Mt 8:5,</w:t>
        </w:r>
      </w:hyperlink>
      <w:r>
        <w:t xml:space="preserve"> </w:t>
      </w:r>
      <w:hyperlink r:id="rId2373">
        <w:r>
          <w:rPr>
            <w:color w:val="0000EE"/>
            <w:u w:val="single"/>
          </w:rPr>
          <w:t>Mc 15:39,</w:t>
        </w:r>
      </w:hyperlink>
      <w:r>
        <w:t xml:space="preserve"> </w:t>
      </w:r>
      <w:hyperlink r:id="rId1993">
        <w:r>
          <w:rPr>
            <w:color w:val="0000EE"/>
            <w:u w:val="single"/>
          </w:rPr>
          <w:t>Lc 7:2</w:t>
        </w:r>
      </w:hyperlink>
      <w:r>
        <w:t>) eran oficiales asignados a una cohorte auxiliar.</w:t>
      </w:r>
    </w:p>
    <w:p>
      <w:pPr>
        <w:pStyle w:val="Heading3"/>
      </w:pPr>
      <w:r>
        <w:t>Cristianos en Roma</w:t>
      </w:r>
    </w:p>
    <w:p>
      <w:r/>
      <w:r>
        <w:t>Pablo llegó a esta magnífica ciudad escoltado en marzo del año 59 d.C. Descubrió que la iglesia cristiana ya se había establecido allí. De hecho, ya se había comunicado con los cristianos en su carta a los Romanos a principios del 57. En el siglo I d.C., había una considerable colonia judía en Roma, descendiente del gran número de esclavos judíos llevados a la ciudad por Pompeyo tras la captura de Jerusalem en el 63 a.C. El emperador Claudio expulsó a los judíos de Roma en el año 49 d.C., posiblemente cuando Jesús fue proclamado como Mesías en la sinagoga. No se sabe quiénes eran los predicadores, pero probablemente eran viajeros y comerciantes cristianos. La carta de Pablo a los Romanos fue su exposición a las iglesias gentiles que habían surgido independientemente de él. Su primer contacto conocido con la gente de Roma fue cuando conoció a Aquila y Priscila en Corinto (</w:t>
      </w:r>
      <w:hyperlink r:id="rId2396">
        <w:r>
          <w:rPr>
            <w:color w:val="0000EE"/>
            <w:u w:val="single"/>
          </w:rPr>
          <w:t>Hechos 18:2</w:t>
        </w:r>
      </w:hyperlink>
      <w:r>
        <w:t>). Esta pareja fue expulsada de Roma en la época de Claudio. Más tarde, Pablo esperaba visitar Roma (</w:t>
      </w:r>
      <w:hyperlink r:id="rId10818">
        <w:r>
          <w:rPr>
            <w:color w:val="0000EE"/>
            <w:u w:val="single"/>
          </w:rPr>
          <w:t>Hechos 19:21</w:t>
        </w:r>
      </w:hyperlink>
      <w:r>
        <w:t>) en su camino a España (</w:t>
      </w:r>
      <w:hyperlink r:id="rId12579">
        <w:r>
          <w:rPr>
            <w:color w:val="0000EE"/>
            <w:u w:val="single"/>
          </w:rPr>
          <w:t>Ro 15:24</w:t>
        </w:r>
      </w:hyperlink>
      <w:r>
        <w:t xml:space="preserve">). En su salutación, mencionó un considerable círculo de cristianos en Roma (cap </w:t>
      </w:r>
      <w:hyperlink r:id="rId2231">
        <w:r>
          <w:rPr>
            <w:color w:val="0000EE"/>
            <w:u w:val="single"/>
          </w:rPr>
          <w:t>16</w:t>
        </w:r>
      </w:hyperlink>
      <w:r>
        <w:t xml:space="preserve">). Las referencias a hogares en varios lugares (vv </w:t>
      </w:r>
      <w:hyperlink r:id="rId12580">
        <w:r>
          <w:rPr>
            <w:color w:val="0000EE"/>
            <w:u w:val="single"/>
          </w:rPr>
          <w:t>5,10,11,14,15</w:t>
        </w:r>
      </w:hyperlink>
      <w:r>
        <w:t>) sugieren que estas eran iglesias domésticas de la iglesia cristiana romana. Durante su cautiverio, Pablo fue prisionero de las autoridades romanas, pero pudo reunirse con los líderes locales de los judíos, explicarles sus experiencias y exponerles el evangelio en persona (</w:t>
      </w:r>
      <w:hyperlink r:id="rId8463">
        <w:r>
          <w:rPr>
            <w:color w:val="0000EE"/>
            <w:u w:val="single"/>
          </w:rPr>
          <w:t>Hechos 28:16–31</w:t>
        </w:r>
      </w:hyperlink>
      <w:r>
        <w:t>).</w:t>
      </w:r>
    </w:p>
    <w:p>
      <w:r/>
      <w:r>
        <w:t>En el libro de Apocalipsis, a Roma se le atribuye un significado siniestro. Al final del primer siglo d.C., Roma ya había derramado la “sangre de los mártires de Jesús” (</w:t>
      </w:r>
      <w:hyperlink r:id="rId12581">
        <w:r>
          <w:rPr>
            <w:color w:val="0000EE"/>
            <w:u w:val="single"/>
          </w:rPr>
          <w:t>Ap 17:6</w:t>
        </w:r>
      </w:hyperlink>
      <w:r>
        <w:t>), una referencia a los primeros mártires.</w:t>
      </w:r>
    </w:p>
    <w:p>
      <w:r/>
      <w:r>
        <w:rPr>
          <w:i/>
        </w:rPr>
        <w:t>Ver también</w:t>
      </w:r>
      <w:r>
        <w:t xml:space="preserve"> </w:t>
      </w:r>
      <w:r>
        <w:t>Los Césares</w:t>
      </w:r>
      <w:r>
        <w:t xml:space="preserve">; </w:t>
      </w:r>
      <w:r>
        <w:t>Carta a los Romanos</w:t>
      </w:r>
      <w:r>
        <w:t>.</w:t>
      </w:r>
      <w:r/>
      <w:r/>
    </w:p>
    <w:p>
      <w:r/>
    </w:p>
    <w:p>
      <w:pPr>
        <w:pStyle w:val="Heading2"/>
      </w:pPr>
      <w:r>
        <w:t>Ropa</w:t>
      </w:r>
      <w:r/>
    </w:p>
    <w:p>
      <w:r/>
      <w:r>
        <w:t>La ropa (o vestimenta) mencionada en la Bíblia generalmente se describe en términos generales como "prenda interior", "prenda exterior" o "túnica". Pocas descripciones ofrecen detalles específicos sobre trajes o indumentaria, por lo que es necesario recurrir a pinturas, cerámica, decoraciones, estatuas y bajorrelieves para ilustrar los estilos de vestimenta de la época.</w:t>
      </w:r>
    </w:p>
    <w:p>
      <w:r/>
      <w:r>
        <w:t>Muchos pueblos antiguos del Oriente Medio, incluidos los israelitas, mantenían rebaños de ovejas antes del descubrimiento del hilado y el tejido, y usaban el cuero de sus pieles para la ropa. Más tarde, la lana arrancada de las ovejas y el vellón acumulado de las ramas donde los animales pasaban se convirtió en una tela similar al fieltro. La lana continuó siendo una de las telas más importantes para la ropa durante todo el período bíblico.</w:t>
      </w:r>
    </w:p>
    <w:p>
      <w:r/>
      <w:r>
        <w:t>A medida que las tribus israelitas semi-nómadas se volvieron más sedentarias, comenzaron a cultivar lino. Este se tejía para producir la tela de uso común. Al inicio de la Edad del Bronce Medio (c. 2000 a.C.), se empezaron a importar sedas finas de China, y en algunas áreas del Oriente Medio se producía seda salvaje. Aunque el algodón era conocido en Egipto, no parece haber sido producido en ninguna parte de Palestina durante el período bíblico.</w:t>
      </w:r>
    </w:p>
    <w:p>
      <w:pPr>
        <w:pStyle w:val="Heading3"/>
      </w:pPr>
      <w:r>
        <w:t>Ropa masculina</w:t>
      </w:r>
    </w:p>
    <w:p>
      <w:r/>
      <w:r>
        <w:t>Al comienzo de los tiempos bíblicos, el taparrabos era una prenda importante en la indumentaria masculina, utilizada por todos los niveles de la sociedad. Antes del 2000 a.C., un tipo de taparrabos también era la prenda habitual para todos los egipcios, desde el trabajador más humilde hasta el Faraón. Sin embargo, en un período posterior, apareció solo como parte del atuendo militar (</w:t>
      </w:r>
      <w:hyperlink r:id="rId12582">
        <w:r>
          <w:rPr>
            <w:color w:val="0000EE"/>
            <w:u w:val="single"/>
          </w:rPr>
          <w:t>Ez 23:15</w:t>
        </w:r>
      </w:hyperlink>
      <w:r>
        <w:t>). La prenda interior (una túnica o camisa) estaba hecha de lana o lino. Tenía aberturas para el cuello y los brazos, y parece haber tenido mangas largas, aunque algunos estilos tenían mangas hasta la mitad. Se usaba junto a la piel y caía hasta las rodillas o, más a menudo, hasta los tobillos, frecuentemente ceñida a la cintura. El quitón griego ("abrigo") y la túnica romana eran prendas interiores de carácter similar. Un hombre que no llevaba nada excepto esta prenda interior era considerado "desnudo". El joven que siguió a Jesús en Getsemaní durante su arresto probablemente estaba vestido de esta manera (</w:t>
      </w:r>
      <w:hyperlink r:id="rId12583">
        <w:r>
          <w:rPr>
            <w:color w:val="0000EE"/>
            <w:u w:val="single"/>
          </w:rPr>
          <w:t>Mc 14:51–52</w:t>
        </w:r>
      </w:hyperlink>
      <w:r>
        <w:t>).</w:t>
      </w:r>
    </w:p>
    <w:p>
      <w:r/>
      <w:r>
        <w:t>En términos generales, la prenda exterior, compuesta por un trozo de tela cuadrado, se llamaba capa o manto. Tenía aberturas para los brazos y se colocaba sobre uno o ambos hombros.</w:t>
      </w:r>
    </w:p>
    <w:p>
      <w:r/>
      <w:r>
        <w:t>Un hombre hebreo era considerado mal vestido sin su manto, y estaba prohibido exigir el manto de otro como préstamo o garantía. Por la noche, cuando se quitaban las demás prendas de vestir, el manto, que a menudo estaba hecho de piel de animal o lana, se usaba como una manta (</w:t>
      </w:r>
      <w:hyperlink r:id="rId559">
        <w:r>
          <w:rPr>
            <w:color w:val="0000EE"/>
            <w:u w:val="single"/>
          </w:rPr>
          <w:t>Ex 22:26–27</w:t>
        </w:r>
      </w:hyperlink>
      <w:r>
        <w:t xml:space="preserve">, </w:t>
      </w:r>
      <w:hyperlink r:id="rId12584">
        <w:r>
          <w:rPr>
            <w:color w:val="0000EE"/>
            <w:u w:val="single"/>
          </w:rPr>
          <w:t>Dt 24:13</w:t>
        </w:r>
      </w:hyperlink>
      <w:r>
        <w:t>). Los mantos hechos de pelo de cabra o de camello, como el que usaba Juan el Bautista (</w:t>
      </w:r>
      <w:hyperlink r:id="rId364">
        <w:r>
          <w:rPr>
            <w:color w:val="0000EE"/>
            <w:u w:val="single"/>
          </w:rPr>
          <w:t>Mt 3:4</w:t>
        </w:r>
      </w:hyperlink>
      <w:r>
        <w:t xml:space="preserve">, </w:t>
      </w:r>
      <w:hyperlink r:id="rId365">
        <w:r>
          <w:rPr>
            <w:color w:val="0000EE"/>
            <w:u w:val="single"/>
          </w:rPr>
          <w:t>Mc 1:6</w:t>
        </w:r>
      </w:hyperlink>
      <w:r>
        <w:t>), habrían sido particularmente cálidos durante la noche.</w:t>
      </w:r>
    </w:p>
    <w:p>
      <w:r/>
      <w:r>
        <w:t>El manto de varios colores que Jacob dio a José probablemente era una camisa o túnica rayada hecha de cuero o fieltro de lana. Toda la prenda pudo haber estado adornada con un borde de lana (</w:t>
      </w:r>
      <w:hyperlink r:id="rId2623">
        <w:r>
          <w:rPr>
            <w:color w:val="0000EE"/>
            <w:u w:val="single"/>
          </w:rPr>
          <w:t>Gn 37:3</w:t>
        </w:r>
      </w:hyperlink>
      <w:r>
        <w:t>). La prenda que Ana confeccionaba cada año para el joven Samuel probablemente era un abrigo o manto (</w:t>
      </w:r>
      <w:hyperlink r:id="rId12585">
        <w:r>
          <w:rPr>
            <w:color w:val="0000EE"/>
            <w:u w:val="single"/>
          </w:rPr>
          <w:t>1 Sm 2:19</w:t>
        </w:r>
      </w:hyperlink>
      <w:r>
        <w:t>).</w:t>
      </w:r>
    </w:p>
    <w:p>
      <w:r/>
      <w:r>
        <w:t>Las capas generalmente se confeccionaban con un dobladillo; esto fue lo que la mujer tocó cuando se acercó a Jesús para ser sanada (</w:t>
      </w:r>
      <w:hyperlink r:id="rId11958">
        <w:r>
          <w:rPr>
            <w:color w:val="0000EE"/>
            <w:u w:val="single"/>
          </w:rPr>
          <w:t>Mt 9:20</w:t>
        </w:r>
      </w:hyperlink>
      <w:r>
        <w:t>). La túnica que los soldados romanos colocaron burlonamente sobre Jesús para simbolizar su realeza probablemente era una capa militar púrpura, como la que comúnmente usaban los oficiales romanos (</w:t>
      </w:r>
      <w:hyperlink r:id="rId12586">
        <w:r>
          <w:rPr>
            <w:color w:val="0000EE"/>
            <w:u w:val="single"/>
          </w:rPr>
          <w:t>Mt 27:28–31</w:t>
        </w:r>
      </w:hyperlink>
      <w:r>
        <w:t xml:space="preserve">, </w:t>
      </w:r>
      <w:hyperlink r:id="rId7817">
        <w:r>
          <w:rPr>
            <w:color w:val="0000EE"/>
            <w:u w:val="single"/>
          </w:rPr>
          <w:t>Mc 15:17</w:t>
        </w:r>
      </w:hyperlink>
      <w:r>
        <w:t xml:space="preserve">, </w:t>
      </w:r>
      <w:hyperlink r:id="rId11729">
        <w:r>
          <w:rPr>
            <w:color w:val="0000EE"/>
            <w:u w:val="single"/>
          </w:rPr>
          <w:t>Jn 19:2</w:t>
        </w:r>
      </w:hyperlink>
      <w:r>
        <w:t>).</w:t>
      </w:r>
    </w:p>
    <w:p>
      <w:r/>
      <w:r>
        <w:t xml:space="preserve">Los griegos utilizaban el término </w:t>
      </w:r>
      <w:r>
        <w:rPr>
          <w:i/>
        </w:rPr>
        <w:t>himation</w:t>
      </w:r>
      <w:r>
        <w:t xml:space="preserve"> para referirse a una prenda exterior, similar a la túnica que se le puso al hijo pródigo (</w:t>
      </w:r>
      <w:hyperlink r:id="rId12587">
        <w:r>
          <w:rPr>
            <w:color w:val="0000EE"/>
            <w:u w:val="single"/>
          </w:rPr>
          <w:t>Lc 15:22</w:t>
        </w:r>
      </w:hyperlink>
      <w:r>
        <w:t>) cuando su padre celebró su regreso con la mejor comida, ropa y joyas. La capa que Pablo llevaba (</w:t>
      </w:r>
      <w:hyperlink r:id="rId10849">
        <w:r>
          <w:rPr>
            <w:color w:val="0000EE"/>
            <w:u w:val="single"/>
          </w:rPr>
          <w:t>2 Tm 4:13</w:t>
        </w:r>
      </w:hyperlink>
      <w:r>
        <w:t>) bien podría haber sido un estilo circular de capa que era popular en el primer siglo d.C.</w:t>
      </w:r>
    </w:p>
    <w:p>
      <w:r/>
      <w:r>
        <w:t>Las vestimentas eran de diferentes calidades y representaban rangos u oficios (</w:t>
      </w:r>
      <w:hyperlink r:id="rId12588">
        <w:r>
          <w:rPr>
            <w:color w:val="0000EE"/>
            <w:u w:val="single"/>
          </w:rPr>
          <w:t>Is 3:6</w:t>
        </w:r>
      </w:hyperlink>
      <w:r>
        <w:t>). Los escribas y profetas usaban mantos especiales que simbolizaban sus profesiones. Elías llevaba un manto de profeta (</w:t>
      </w:r>
      <w:hyperlink r:id="rId3720">
        <w:r>
          <w:rPr>
            <w:color w:val="0000EE"/>
            <w:u w:val="single"/>
          </w:rPr>
          <w:t>1 Re 19:13,19;</w:t>
        </w:r>
      </w:hyperlink>
      <w:r>
        <w:t xml:space="preserve"> </w:t>
      </w:r>
      <w:hyperlink r:id="rId3721">
        <w:r>
          <w:rPr>
            <w:color w:val="0000EE"/>
            <w:u w:val="single"/>
          </w:rPr>
          <w:t>2 Re 2:8,13–14</w:t>
        </w:r>
      </w:hyperlink>
      <w:r>
        <w:t>). En tiempos del Nuevo Testamento, los escribas usaban túnicas especiales (</w:t>
      </w:r>
      <w:hyperlink r:id="rId5219">
        <w:r>
          <w:rPr>
            <w:color w:val="0000EE"/>
            <w:u w:val="single"/>
          </w:rPr>
          <w:t>Mc 12:38,</w:t>
        </w:r>
      </w:hyperlink>
      <w:r>
        <w:t xml:space="preserve"> </w:t>
      </w:r>
      <w:hyperlink r:id="rId5223">
        <w:r>
          <w:rPr>
            <w:color w:val="0000EE"/>
            <w:u w:val="single"/>
          </w:rPr>
          <w:t>Lc 20:46</w:t>
        </w:r>
      </w:hyperlink>
      <w:r>
        <w:t>).</w:t>
      </w:r>
    </w:p>
    <w:p>
      <w:r/>
      <w:r>
        <w:t>Cristo y sus discípulos probablemente vestían túnicas y sandalias, llevaban bolsas de dinero y bastones (</w:t>
      </w:r>
      <w:hyperlink r:id="rId12589">
        <w:r>
          <w:rPr>
            <w:color w:val="0000EE"/>
            <w:u w:val="single"/>
          </w:rPr>
          <w:t>Mt 10:9–10;</w:t>
        </w:r>
      </w:hyperlink>
      <w:r>
        <w:t xml:space="preserve"> </w:t>
      </w:r>
      <w:hyperlink r:id="rId10106">
        <w:r>
          <w:rPr>
            <w:color w:val="0000EE"/>
            <w:u w:val="single"/>
          </w:rPr>
          <w:t>Mc 6:8;</w:t>
        </w:r>
      </w:hyperlink>
      <w:r>
        <w:t xml:space="preserve"> </w:t>
      </w:r>
      <w:hyperlink r:id="rId12590">
        <w:r>
          <w:rPr>
            <w:color w:val="0000EE"/>
            <w:u w:val="single"/>
          </w:rPr>
          <w:t>Lc 9:3</w:t>
        </w:r>
      </w:hyperlink>
      <w:r>
        <w:t xml:space="preserve">, </w:t>
      </w:r>
      <w:hyperlink r:id="rId10103">
        <w:r>
          <w:rPr>
            <w:color w:val="0000EE"/>
            <w:u w:val="single"/>
          </w:rPr>
          <w:t>10:4</w:t>
        </w:r>
      </w:hyperlink>
      <w:r>
        <w:t>). Cuando los soldados romanos dividieron la ropa de Jesús después de la crucifixión (</w:t>
      </w:r>
      <w:hyperlink r:id="rId7819">
        <w:r>
          <w:rPr>
            <w:color w:val="0000EE"/>
            <w:u w:val="single"/>
          </w:rPr>
          <w:t>Jn 19:23–24</w:t>
        </w:r>
      </w:hyperlink>
      <w:r>
        <w:t>), echaron suertes por la prenda interior, que estaba tejida sin costuras y probablemente hecha de lana. Esta era la ropa más valiosa de Jesús.</w:t>
      </w:r>
    </w:p>
    <w:p>
      <w:pPr>
        <w:pStyle w:val="Heading3"/>
      </w:pPr>
      <w:r>
        <w:t>Calzado</w:t>
      </w:r>
    </w:p>
    <w:p>
      <w:r/>
      <w:r>
        <w:t>En los tiempos bíblicos, el calzado consistía en zapatos y sandalias, que eran una parte esencial del vestuario de una persona (</w:t>
      </w:r>
      <w:hyperlink r:id="rId7661">
        <w:r>
          <w:rPr>
            <w:color w:val="0000EE"/>
            <w:u w:val="single"/>
          </w:rPr>
          <w:t>2 Cro 28:15</w:t>
        </w:r>
      </w:hyperlink>
      <w:r>
        <w:t xml:space="preserve">, </w:t>
      </w:r>
      <w:hyperlink r:id="rId12591">
        <w:r>
          <w:rPr>
            <w:color w:val="0000EE"/>
            <w:u w:val="single"/>
          </w:rPr>
          <w:t>Hc 12:8</w:t>
        </w:r>
      </w:hyperlink>
      <w:r>
        <w:t>). Ocasionalmente, las sandalias tenían suelas de madera, pero generalmente eran de cuero. A veces, tenían una parte delantera cerrada y la parte trasera abierta. La parte superior estaba típicamente hecha de tiras abiertas de cuero, y en ocasiones la sandalia consistía simplemente en una suela con correas atadas alrededor de la pierna o el tobillo. Las sandalias de una mujer eran consideradas una parte atractiva y de moda de su vestuario (</w:t>
      </w:r>
      <w:hyperlink r:id="rId12592">
        <w:r>
          <w:rPr>
            <w:color w:val="0000EE"/>
            <w:u w:val="single"/>
          </w:rPr>
          <w:t>Jdt 10:4,</w:t>
        </w:r>
      </w:hyperlink>
      <w:r>
        <w:t xml:space="preserve"> </w:t>
      </w:r>
      <w:hyperlink r:id="rId12593">
        <w:r>
          <w:rPr>
            <w:color w:val="0000EE"/>
            <w:u w:val="single"/>
          </w:rPr>
          <w:t>16:9</w:t>
        </w:r>
      </w:hyperlink>
      <w:r>
        <w:t>).</w:t>
      </w:r>
    </w:p>
    <w:p>
      <w:r/>
      <w:r>
        <w:t>Durante un largo viaje por el país, las sandálias podían ser llevadas y guardadas hasta llegar a la próxima ciudad, para evitar que se desgastaran. (Caminar descalzo en una ciudad era un signo de pobreza extrema). Dado que las sandalias eran tan abiertas en su diseño, se puede entender fácilmente la necesidad del ritual de lavado de pies para un invitado.</w:t>
      </w:r>
    </w:p>
    <w:p>
      <w:r/>
      <w:r>
        <w:t>No se usaban zapatos en el templo ni en ningún terreno sagrado (</w:t>
      </w:r>
      <w:hyperlink r:id="rId1121">
        <w:r>
          <w:rPr>
            <w:color w:val="0000EE"/>
            <w:u w:val="single"/>
          </w:rPr>
          <w:t>Ex 3:5</w:t>
        </w:r>
      </w:hyperlink>
      <w:r>
        <w:t xml:space="preserve">, </w:t>
      </w:r>
      <w:hyperlink r:id="rId12594">
        <w:r>
          <w:rPr>
            <w:color w:val="0000EE"/>
            <w:u w:val="single"/>
          </w:rPr>
          <w:t>Jos 5:15</w:t>
        </w:r>
      </w:hyperlink>
      <w:r>
        <w:t>) y también se los quitaban cuando una persona estaba en una casa. Era costumbre quitarse las sandalias en momentos de duelo. Los zapatos que los israelitas usaron durante sus andanzas por el desierto no se desgastaron (</w:t>
      </w:r>
      <w:hyperlink r:id="rId12595">
        <w:r>
          <w:rPr>
            <w:color w:val="0000EE"/>
            <w:u w:val="single"/>
          </w:rPr>
          <w:t>Dt 29:5</w:t>
        </w:r>
      </w:hyperlink>
      <w:r>
        <w:t>).</w:t>
      </w:r>
    </w:p>
    <w:p>
      <w:r/>
      <w:r>
        <w:rPr>
          <w:i/>
        </w:rPr>
        <w:t>Ver también</w:t>
      </w:r>
      <w:r>
        <w:t xml:space="preserve"> </w:t>
      </w:r>
      <w:r>
        <w:t>Tela y Fabricación de Tela</w:t>
      </w:r>
      <w:r>
        <w:t>.</w:t>
      </w:r>
      <w:r/>
      <w:r/>
    </w:p>
    <w:p>
      <w:r/>
    </w:p>
    <w:p>
      <w:pPr>
        <w:pStyle w:val="Heading2"/>
      </w:pPr>
      <w:r>
        <w:t>Rufo</w:t>
      </w:r>
      <w:r/>
    </w:p>
    <w:p>
      <w:pPr>
        <w:pStyle w:val="ListNumber"/>
        <w:spacing w:line="240" w:lineRule="auto"/>
        <w:ind w:left="720"/>
      </w:pPr>
      <w:r/>
      <w:r>
        <w:t>Uno de los hijos de Simón de Cirene (</w:t>
      </w:r>
      <w:hyperlink r:id="rId281">
        <w:r>
          <w:rPr>
            <w:color w:val="0000EE"/>
            <w:u w:val="single"/>
          </w:rPr>
          <w:t>Mc 15:21</w:t>
        </w:r>
      </w:hyperlink>
      <w:r>
        <w:t>).</w:t>
      </w:r>
    </w:p>
    <w:p>
      <w:pPr>
        <w:pStyle w:val="ListNumber"/>
        <w:spacing w:line="240" w:lineRule="auto"/>
        <w:ind w:left="720"/>
      </w:pPr>
      <w:r/>
      <w:r>
        <w:t>Un cristiano saludado por Pablo en la carta a los Romanos. Pablo añadió un comentario especial y afectuoso sobre su madre (</w:t>
      </w:r>
      <w:hyperlink r:id="rId5023">
        <w:r>
          <w:rPr>
            <w:color w:val="0000EE"/>
            <w:u w:val="single"/>
          </w:rPr>
          <w:t>Ro 16:13</w:t>
        </w:r>
      </w:hyperlink>
      <w:r>
        <w:t xml:space="preserve">). Este Rufo romano podría ser el mismo mencionado como el hijo de Simón de Cirene en </w:t>
      </w:r>
      <w:hyperlink r:id="rId281">
        <w:r>
          <w:rPr>
            <w:color w:val="0000EE"/>
            <w:u w:val="single"/>
          </w:rPr>
          <w:t>Marcos 15:21</w:t>
        </w:r>
      </w:hyperlink>
      <w:r>
        <w:t>.</w:t>
      </w:r>
      <w:r/>
      <w:r/>
    </w:p>
    <w:p>
      <w:r/>
    </w:p>
    <w:p>
      <w:pPr>
        <w:pStyle w:val="Heading2"/>
      </w:pPr>
      <w:r>
        <w:t>Sabachtani</w:t>
      </w:r>
      <w:r/>
    </w:p>
    <w:p>
      <w:r/>
      <w:r>
        <w:t>Una de las últimas palabras que Jesús pronunció durante su crucifixión (</w:t>
      </w:r>
      <w:hyperlink r:id="rId5034">
        <w:r>
          <w:rPr>
            <w:color w:val="0000EE"/>
            <w:u w:val="single"/>
          </w:rPr>
          <w:t>Mt 27:46,</w:t>
        </w:r>
      </w:hyperlink>
      <w:r>
        <w:t xml:space="preserve"> </w:t>
      </w:r>
      <w:hyperlink r:id="rId5035">
        <w:r>
          <w:rPr>
            <w:color w:val="0000EE"/>
            <w:u w:val="single"/>
          </w:rPr>
          <w:t>Mc 15:34</w:t>
        </w:r>
      </w:hyperlink>
      <w:r>
        <w:t>). Es una palabra en arameo. La frase completa "Eli, Eli, lema sabachthani" se traduce como "Dios mío, Dios mío, ¿por qué me has desamparado?" Esta expresión es también la pregunta inicial del Salmo 22.</w:t>
      </w:r>
    </w:p>
    <w:p>
      <w:r/>
      <w:r>
        <w:rPr>
          <w:i/>
        </w:rPr>
        <w:t>Ver</w:t>
      </w:r>
      <w:r>
        <w:t xml:space="preserve"> </w:t>
      </w:r>
      <w:r>
        <w:t>Eli, Eli, Lama Sabactani</w:t>
      </w:r>
      <w:r>
        <w:t>.</w:t>
      </w:r>
      <w:r/>
      <w:r/>
    </w:p>
    <w:p>
      <w:r/>
    </w:p>
    <w:p>
      <w:pPr>
        <w:pStyle w:val="Heading2"/>
      </w:pPr>
      <w:r>
        <w:t>Sábado</w:t>
      </w:r>
      <w:r/>
    </w:p>
    <w:p>
      <w:r/>
      <w:r>
        <w:t>La palabra se deriva de un término hebreo que significa "cesar" o "desistir". El sábado era un día (desde el viernes por la noche hasta el sábado por la noche en la época de Jesús) en el que se detenía todo trabajo ordinario. Las Escrituras narran que Dios otorgó a su pueblo el sábado como una oportunidad para servirle y como un recordatorio de dos grandes verdades en la Biblia: la Creación y la redención.</w:t>
      </w:r>
    </w:p>
    <w:p>
      <w:pPr>
        <w:pStyle w:val="Heading3"/>
      </w:pPr>
      <w:r>
        <w:t>En el Antiguo Testamento</w:t>
      </w:r>
    </w:p>
    <w:p>
      <w:r/>
      <w:r>
        <w:t xml:space="preserve">La relación entre la Creación y el Sábado se expresa por primera vez en </w:t>
      </w:r>
      <w:hyperlink r:id="rId12596">
        <w:r>
          <w:rPr>
            <w:color w:val="0000EE"/>
            <w:u w:val="single"/>
          </w:rPr>
          <w:t>Génesis 2:2–3</w:t>
        </w:r>
      </w:hyperlink>
      <w:r>
        <w:t>. Dios “cesó” su obra de Creación después de seis días y luego “santificó” el séptimo día y lo “santificó”. En el cuarto mandamiento (</w:t>
      </w:r>
      <w:hyperlink r:id="rId4006">
        <w:r>
          <w:rPr>
            <w:color w:val="0000EE"/>
            <w:u w:val="single"/>
          </w:rPr>
          <w:t>Ex 20:8–11</w:t>
        </w:r>
      </w:hyperlink>
      <w:r>
        <w:t>), la “bendición” y la “consagración” del séptimo día por parte de Dios después de la Creación (las palabras utilizadas son las mismas que en Génesis) forman la base de su orden de que las personas deben guardar el séptimo día como un día de descanso sabático.</w:t>
      </w:r>
    </w:p>
    <w:p>
      <w:r/>
      <w:r>
        <w:t xml:space="preserve">La idea de que Dios descansara de su trabajo es sorprendente. Se presenta aún más vívidamente en </w:t>
      </w:r>
      <w:hyperlink r:id="rId6104">
        <w:r>
          <w:rPr>
            <w:color w:val="0000EE"/>
            <w:u w:val="single"/>
          </w:rPr>
          <w:t>Éxodo 31:17</w:t>
        </w:r>
      </w:hyperlink>
      <w:r>
        <w:t>, donde el Señor le dice a Moisés cómo reposó con su día de descanso. Esta imagen del Creador como un trabajador manual es mostrada en la Biblia a menudo. Sin duda, se presenta en términos vívidamente humanos en Éxodo para reforzar la lección fundamental del sábado: las personas deben seguir el patrón que su Creador ha establecido para ellas. Un día de descanso en siete es una necesidad para individuos, familias, hogares e incluso animales (</w:t>
      </w:r>
      <w:hyperlink r:id="rId12597">
        <w:r>
          <w:rPr>
            <w:color w:val="0000EE"/>
            <w:u w:val="single"/>
          </w:rPr>
          <w:t>Éxodo 20:10</w:t>
        </w:r>
      </w:hyperlink>
      <w:r>
        <w:t>).</w:t>
      </w:r>
    </w:p>
    <w:p>
      <w:r/>
      <w:r>
        <w:t>El contexto del sábado en el relato bíblico de la Creación sugiere que es uno de esos estándares del Antiguo Testamento destinados a todas las personas, no solo a Israel. La inclusión de la ley del sábado en los Diez Mandamientos resalta esta importante verdad. El Decálogo ocupaba un lugar especial en la ley del Antiguo Testamento. De todas las instrucciones de Dios, fue pronunciado por su voz audible (</w:t>
      </w:r>
      <w:hyperlink r:id="rId2935">
        <w:r>
          <w:rPr>
            <w:color w:val="0000EE"/>
            <w:u w:val="single"/>
          </w:rPr>
          <w:t>Ex 20:1</w:t>
        </w:r>
      </w:hyperlink>
      <w:r>
        <w:t>), escrito por su dedo (</w:t>
      </w:r>
      <w:hyperlink r:id="rId4948">
        <w:r>
          <w:rPr>
            <w:color w:val="0000EE"/>
            <w:u w:val="single"/>
          </w:rPr>
          <w:t>31:18</w:t>
        </w:r>
      </w:hyperlink>
      <w:r>
        <w:t>) y colocado en el arca del tabernáculo, en el corazón de la adoración de Israel (</w:t>
      </w:r>
      <w:hyperlink r:id="rId12598">
        <w:r>
          <w:rPr>
            <w:color w:val="0000EE"/>
            <w:u w:val="single"/>
          </w:rPr>
          <w:t>25:16</w:t>
        </w:r>
      </w:hyperlink>
      <w:r>
        <w:t>). El Nuevo Testamento también confirma la fuerte impresión de que el Decálogo en su conjunto encarna principios que son permanentemente válidos para todas las personas, en todos los lugares y en todo momento. Ya sea que el domingo sea reconocido o no como el sábado cristiano, uno debe aceptar el principio central de esta enseñanza bíblica respecto al sábado. Las instrucciones de Dios requieren que las personas observen un descanso semanal regular del trabajo.</w:t>
      </w:r>
    </w:p>
    <w:p>
      <w:r/>
      <w:r>
        <w:t xml:space="preserve">De manera significativa, el segundo tema principal de la enseñanza del sábado en la Biblia, el de la redención, también aparece en la lista de los Diez Mandamientos. La ley del sábado (ya mencionada en </w:t>
      </w:r>
      <w:hyperlink r:id="rId4006">
        <w:r>
          <w:rPr>
            <w:color w:val="0000EE"/>
            <w:u w:val="single"/>
          </w:rPr>
          <w:t>Éxodo 20:8–11</w:t>
        </w:r>
      </w:hyperlink>
      <w:r>
        <w:t xml:space="preserve">) reaparece en </w:t>
      </w:r>
      <w:hyperlink r:id="rId6105">
        <w:r>
          <w:rPr>
            <w:color w:val="0000EE"/>
            <w:u w:val="single"/>
          </w:rPr>
          <w:t>Deuteronomio 5:12–15</w:t>
        </w:r>
      </w:hyperlink>
      <w:r>
        <w:t xml:space="preserve">, pero aquí se adjunta una razón diferente para su observancia: “Y </w:t>
      </w:r>
      <w:r>
        <w:t>acuérdate que fuiste siervo en tierra de Egipto, y que Jehová tu Dios te sacó de allá con mano fuerte y brazo extendido: por lo cual Jehová tu Dios te ha mandado que guardes el día del reposo</w:t>
      </w:r>
      <w:r>
        <w:t xml:space="preserve">” (v. </w:t>
      </w:r>
      <w:hyperlink r:id="rId12599">
        <w:r>
          <w:rPr>
            <w:color w:val="0000EE"/>
            <w:u w:val="single"/>
          </w:rPr>
          <w:t>15</w:t>
        </w:r>
      </w:hyperlink>
      <w:r>
        <w:t>, RVR1909).</w:t>
      </w:r>
    </w:p>
    <w:p>
      <w:r/>
      <w:r>
        <w:t>Las diferencias entre estas dos versiones del cuarto mandamiento son significativas. La primera (</w:t>
      </w:r>
      <w:hyperlink r:id="rId8440">
        <w:r>
          <w:rPr>
            <w:color w:val="0000EE"/>
            <w:u w:val="single"/>
          </w:rPr>
          <w:t>Ex 20</w:t>
        </w:r>
      </w:hyperlink>
      <w:r>
        <w:t xml:space="preserve">) está dirigida, </w:t>
      </w:r>
      <w:r>
        <w:rPr>
          <w:i/>
        </w:rPr>
        <w:t>a través de</w:t>
      </w:r>
      <w:r>
        <w:t xml:space="preserve"> Israel, a todas las personas como seres creados. La segunda (</w:t>
      </w:r>
      <w:hyperlink r:id="rId12600">
        <w:r>
          <w:rPr>
            <w:color w:val="0000EE"/>
            <w:u w:val="single"/>
          </w:rPr>
          <w:t>Dt 5</w:t>
        </w:r>
      </w:hyperlink>
      <w:r>
        <w:t xml:space="preserve">) está dirigida </w:t>
      </w:r>
      <w:r>
        <w:rPr>
          <w:i/>
        </w:rPr>
        <w:t>a</w:t>
      </w:r>
      <w:r>
        <w:t xml:space="preserve"> Israel como el pueblo redimido de Dios. Así que el sábado es la señal de Dios, indicando no solo su bondad hacia todas las personas como su Creador, sino también su misericordia hacia su pueblo elegido como su Redentor.</w:t>
      </w:r>
    </w:p>
    <w:p>
      <w:r/>
      <w:r>
        <w:t>Hay otro punto significativo en la versión del mandamiento del sábado en Deuteronomio que no debe pasarse por alto. La prohibición de todo trabajo en el día de reposo va seguida de una nota explicativa: “</w:t>
      </w:r>
      <w:r>
        <w:t>Mas el séptimo es reposo á Jehová tu Dios: ninguna obra harás tú, ni tu hijo, ni tu hija, ni tu siervo, ni tu sierva, ni tu buey, ni tu asno, ni ningún animal tuyo, ni tu peregrino que está dentro de tus puertas: porque descanse tu siervo y tu sierva como tú</w:t>
      </w:r>
      <w:r>
        <w:t>” (</w:t>
      </w:r>
      <w:hyperlink r:id="rId12601">
        <w:r>
          <w:rPr>
            <w:color w:val="0000EE"/>
            <w:u w:val="single"/>
          </w:rPr>
          <w:t>Dt 5:14</w:t>
        </w:r>
      </w:hyperlink>
      <w:r>
        <w:t xml:space="preserve">, RVR1909). La preocupación práctica por los demás es una característica de toda la enseñanza del pacto del Antiguo Testamento. Así que el amoroso cuidado de Dios por Israel en su esclavitud egipcia debe ser igualado por el amoroso cuidado de la familia israelita por aquellos que les servían. El sábado ofrecía una oportunidad ideal para la expresión práctica de ese cuidado. Jesús estaba especialmente interesado en rescatar este aspecto humanitario de la observancia del sábado de la multitud de regulaciones insensibles que amenazaban con sofocarlo en su época (ver, por ejemplo, </w:t>
      </w:r>
      <w:hyperlink r:id="rId6166">
        <w:r>
          <w:rPr>
            <w:color w:val="0000EE"/>
            <w:u w:val="single"/>
          </w:rPr>
          <w:t>Mc 3:1–5</w:t>
        </w:r>
      </w:hyperlink>
      <w:r>
        <w:t>).</w:t>
      </w:r>
    </w:p>
    <w:p>
      <w:r/>
      <w:r>
        <w:t xml:space="preserve">La provisión del Antiguo Testamento para un “año sabático” desarrolla aún más este tema humanitario (ver </w:t>
      </w:r>
      <w:hyperlink r:id="rId12602">
        <w:r>
          <w:rPr>
            <w:color w:val="0000EE"/>
            <w:u w:val="single"/>
          </w:rPr>
          <w:t>Ex 23:10–12</w:t>
        </w:r>
      </w:hyperlink>
      <w:r>
        <w:t xml:space="preserve">, </w:t>
      </w:r>
      <w:hyperlink r:id="rId12603">
        <w:r>
          <w:rPr>
            <w:color w:val="0000EE"/>
            <w:u w:val="single"/>
          </w:rPr>
          <w:t>Lév 25:1–7</w:t>
        </w:r>
      </w:hyperlink>
      <w:r>
        <w:t xml:space="preserve">, </w:t>
      </w:r>
      <w:hyperlink r:id="rId12604">
        <w:r>
          <w:rPr>
            <w:color w:val="0000EE"/>
            <w:u w:val="single"/>
          </w:rPr>
          <w:t>Dt 15:1–11</w:t>
        </w:r>
      </w:hyperlink>
      <w:r>
        <w:t xml:space="preserve">, también las regulaciones para el “año de jubileo” en </w:t>
      </w:r>
      <w:hyperlink r:id="rId6137">
        <w:r>
          <w:rPr>
            <w:color w:val="0000EE"/>
            <w:u w:val="single"/>
          </w:rPr>
          <w:t>Lév 25:8–55</w:t>
        </w:r>
      </w:hyperlink>
      <w:r>
        <w:t>). Cada séptimo año, la tierra debía quedar en barbecho y sin cultivar (</w:t>
      </w:r>
      <w:hyperlink r:id="rId10468">
        <w:r>
          <w:rPr>
            <w:color w:val="0000EE"/>
            <w:u w:val="single"/>
          </w:rPr>
          <w:t>Lév 25:4</w:t>
        </w:r>
      </w:hyperlink>
      <w:r>
        <w:t xml:space="preserve">). Necesitaba un descanso regular, al igual que las personas a las que sustentaba. El propósito principal de esta ley era benévolo: “Mas el sábado de la tierra os será para comer a ti, y a tu siervo, y a tu sierva, y a tu criado, y a tu extranjero que morare contigo: Y a tu animal, y a la bestia que hubiere en tu tierra, será todo el fruto de ella para comer” (vv. </w:t>
      </w:r>
      <w:hyperlink r:id="rId12605">
        <w:r>
          <w:rPr>
            <w:color w:val="0000EE"/>
            <w:u w:val="single"/>
          </w:rPr>
          <w:t>6–7</w:t>
        </w:r>
      </w:hyperlink>
      <w:r>
        <w:t xml:space="preserve">, RVR1909). </w:t>
      </w:r>
      <w:hyperlink r:id="rId12604">
        <w:r>
          <w:rPr>
            <w:color w:val="0000EE"/>
            <w:u w:val="single"/>
          </w:rPr>
          <w:t>Deuteronomio 15:1–11</w:t>
        </w:r>
      </w:hyperlink>
      <w:r>
        <w:t xml:space="preserve"> extiende el mismo principio humanitario al ámbito del comercio. El año sabático debía ver la cancelación de todas las deudas dentro de la comunidad redimida de Dios. Para aquellos que podrían verse tentados a negar un préstamo si el año sabático estaba próximo, la ley añadió una advertencia y una promesa: “Guárdate que no haya en tu corazón perverso pensamiento, diciendo: Cerca está el año séptimo, el de la remisión; y tu ojo sea maligno sobre tu hermano menesteroso para no darle: que él podrá clamar contra ti a Jehová, y se te imputará a pecado. Sin falta le darás, y no sea tu corazón maligno cuando le dieres: que por ello te bendecirá Jehová tu Dios en todos tus hechos, y en todo lo que pusieres mano” (</w:t>
      </w:r>
      <w:hyperlink r:id="rId12606">
        <w:r>
          <w:rPr>
            <w:color w:val="0000EE"/>
            <w:u w:val="single"/>
          </w:rPr>
          <w:t>Dt 15:9–10</w:t>
        </w:r>
      </w:hyperlink>
      <w:r>
        <w:t>, RVR1909).</w:t>
      </w:r>
    </w:p>
    <w:p>
      <w:r/>
      <w:r>
        <w:t>Observar el año sabático era, sin duda, una gran prueba de la obediencia del pueblo a Dios y de su disposición a depender de él para su sustento. A veces, la tentación de ignorarlo era demasiado fuerte. Sin embargo, la historia demuestra el coraje de Israel al cumplir con esta ley en muchas ocasiones, a pesar de las amenazas de invasión y hambruna. Tanto Alejandro Magno como los romanos eximieron a los judíos de pagar impuestos cada séptimo año en reconocimiento a la profundidad de sus convicciones religiosas.</w:t>
      </w:r>
    </w:p>
    <w:p>
      <w:r/>
      <w:r>
        <w:t>Al regresar del séptimo año al séptimo día, los códigos de la ley del Antiguo Testamento se esfuerzan considerablemente por reforzar la prohibición del trabajo en sábado, definiendo lo que el pueblo de Dios puede y no puede hacer en el día de reposo. Las prohibiciones no estaban destinadas a eliminar toda actividad. Su objetivo era detener el trabajo regular y cotidiano, porque si Dios había apartado el sábado (</w:t>
      </w:r>
      <w:hyperlink r:id="rId10573">
        <w:r>
          <w:rPr>
            <w:color w:val="0000EE"/>
            <w:u w:val="single"/>
          </w:rPr>
          <w:t>Ex 20:11</w:t>
        </w:r>
      </w:hyperlink>
      <w:r>
        <w:t>), la forma más obvia de profanarlo era tratarlo como cualquier otro día. Las reglas se detallaron en términos específicos que el agricultor (</w:t>
      </w:r>
      <w:hyperlink r:id="rId12607">
        <w:r>
          <w:rPr>
            <w:color w:val="0000EE"/>
            <w:u w:val="single"/>
          </w:rPr>
          <w:t>34:21</w:t>
        </w:r>
      </w:hyperlink>
      <w:r>
        <w:t>), el vendedor (</w:t>
      </w:r>
      <w:hyperlink r:id="rId12608">
        <w:r>
          <w:rPr>
            <w:color w:val="0000EE"/>
            <w:u w:val="single"/>
          </w:rPr>
          <w:t>Jer 17:27</w:t>
        </w:r>
      </w:hyperlink>
      <w:r>
        <w:t>) e incluso la ama de casa (</w:t>
      </w:r>
      <w:hyperlink r:id="rId12609">
        <w:r>
          <w:rPr>
            <w:color w:val="0000EE"/>
            <w:u w:val="single"/>
          </w:rPr>
          <w:t>Ex 35:2–3</w:t>
        </w:r>
      </w:hyperlink>
      <w:r>
        <w:t>) entenderían.</w:t>
      </w:r>
    </w:p>
    <w:p>
      <w:r/>
      <w:r>
        <w:t>Los detalles pueden parecer triviales, pero la obediencia a la ley del sábado se consideraba la principal prueba de lealtad del pueblo al Señor. Se dejó muy claro que la desobediencia intencionada era un delito capital (</w:t>
      </w:r>
      <w:hyperlink r:id="rId12610">
        <w:r>
          <w:rPr>
            <w:color w:val="0000EE"/>
            <w:u w:val="single"/>
          </w:rPr>
          <w:t>Ex 35:2</w:t>
        </w:r>
      </w:hyperlink>
      <w:r>
        <w:t>), y el destino de la persona encontrada recogiendo leña en desafío a las regulaciones del sábado demostró que esta no era una amenaza vacía (</w:t>
      </w:r>
      <w:hyperlink r:id="rId3002">
        <w:r>
          <w:rPr>
            <w:color w:val="0000EE"/>
            <w:u w:val="single"/>
          </w:rPr>
          <w:t>Núm 15:32–36</w:t>
        </w:r>
      </w:hyperlink>
      <w:r>
        <w:t>).</w:t>
      </w:r>
    </w:p>
    <w:p>
      <w:r/>
      <w:r>
        <w:t>Rodeados de tantas reglas y regulaciones (y con la pena de muerte acechando a todos), el sábado fácilmente podría haberse convertido en un día de temor, un día en el que la gente temía más cometer una ofensa que adorar al Señor y disfrutar de un descanso semanal. Sin embargo, el sábado estaba destinado a ser una bendición, no una carga. Sobre todo, era una señal semanal de que el Señor amaba a su pueblo y deseaba acercarlos a una relación más íntima con él. Aquellos que valoraban esa relación disfrutaban del sábado, llamándolo un deleite (</w:t>
      </w:r>
      <w:hyperlink r:id="rId6111">
        <w:r>
          <w:rPr>
            <w:color w:val="0000EE"/>
            <w:u w:val="single"/>
          </w:rPr>
          <w:t>Is 58:13–14</w:t>
        </w:r>
      </w:hyperlink>
      <w:r>
        <w:t xml:space="preserve">). En ninguna parte el Antiguo Testamento se expresa la pura alegría en la adoración del sábado de manera más exuberante que en </w:t>
      </w:r>
      <w:hyperlink r:id="rId10252">
        <w:r>
          <w:rPr>
            <w:color w:val="0000EE"/>
            <w:u w:val="single"/>
          </w:rPr>
          <w:t>Salmo 92</w:t>
        </w:r>
      </w:hyperlink>
      <w:r>
        <w:t>, que lleva el título "</w:t>
      </w:r>
      <w:r>
        <w:t>Canción para el día del Sábado</w:t>
      </w:r>
      <w:r>
        <w:t>".</w:t>
      </w:r>
    </w:p>
    <w:p>
      <w:r/>
      <w:r>
        <w:t>Sin embargo, los profetas posteriores no eran en absoluto ciegos al lado oscuro de la naturaleza humana. Sabían que gran parte de la observancia del sábado era una farsa. Muchas personas trataban el día de reposo más como un día festivo que como un día sagrado, una oportunidad para la autoindulgencia en lugar de deleitarse en el Señor (</w:t>
      </w:r>
      <w:hyperlink r:id="rId12611">
        <w:r>
          <w:rPr>
            <w:color w:val="0000EE"/>
            <w:u w:val="single"/>
          </w:rPr>
          <w:t>Is 58:13</w:t>
        </w:r>
      </w:hyperlink>
      <w:r>
        <w:t>). Algunos comerciantes codiciosos consideraban sus restricciones como un irritante molesto (</w:t>
      </w:r>
      <w:hyperlink r:id="rId6116">
        <w:r>
          <w:rPr>
            <w:color w:val="0000EE"/>
            <w:u w:val="single"/>
          </w:rPr>
          <w:t>Am 8:5</w:t>
        </w:r>
      </w:hyperlink>
      <w:r>
        <w:t>).</w:t>
      </w:r>
    </w:p>
    <w:p>
      <w:r/>
      <w:r>
        <w:t>Como portavoz de Dios, los profetas no dudaron en denunciar tal negligencia y abuso (</w:t>
      </w:r>
      <w:hyperlink r:id="rId12612">
        <w:r>
          <w:rPr>
            <w:color w:val="0000EE"/>
            <w:u w:val="single"/>
          </w:rPr>
          <w:t>Ez 22:26</w:t>
        </w:r>
      </w:hyperlink>
      <w:r>
        <w:t>). Aquellos que participan en los rituales de adoración del sábado con corazones no arrepentidos provocan náuseas al Señor, dijo Isaías (</w:t>
      </w:r>
      <w:hyperlink r:id="rId12613">
        <w:r>
          <w:rPr>
            <w:color w:val="0000EE"/>
            <w:u w:val="single"/>
          </w:rPr>
          <w:t>Is 1:10–15</w:t>
        </w:r>
      </w:hyperlink>
      <w:r>
        <w:t>). Como un síntoma de rebelión contra Dios, la violación del sábado en Jerusalén traerá destrucción sobre la ciudad, advierte Jeremías (</w:t>
      </w:r>
      <w:hyperlink r:id="rId12608">
        <w:r>
          <w:rPr>
            <w:color w:val="0000EE"/>
            <w:u w:val="single"/>
          </w:rPr>
          <w:t>Jr 17:27</w:t>
        </w:r>
      </w:hyperlink>
      <w:r>
        <w:t>). El Señor ha sido muy paciente con su pueblo, advirtió Ezequiel, pero la prolongada negligencia de su sábado hace que el juicio sea inevitable (</w:t>
      </w:r>
      <w:hyperlink r:id="rId12614">
        <w:r>
          <w:rPr>
            <w:color w:val="0000EE"/>
            <w:u w:val="single"/>
          </w:rPr>
          <w:t>Ez 20:12–24</w:t>
        </w:r>
      </w:hyperlink>
      <w:r>
        <w:t>).</w:t>
      </w:r>
    </w:p>
    <w:p>
      <w:r/>
      <w:r>
        <w:t>Cuando cayó el hacha del juicio (en el exilio a Babilonia, 586 a. C.), el remanente sobreviviente de la nación tomó la lección en serio. La observancia del sábado era una de las pocas características distintivas que los judíos fieles podían mantener en una tierra extranjera, por lo que adquirió una importancia adicional. A instancias de profetas como Ezequiel, quien estableció reglas para el culto del sábado en el templo reconstruido en Jerusalén (</w:t>
      </w:r>
      <w:hyperlink r:id="rId12615">
        <w:r>
          <w:rPr>
            <w:color w:val="0000EE"/>
            <w:u w:val="single"/>
          </w:rPr>
          <w:t>Ez 44:24</w:t>
        </w:r>
      </w:hyperlink>
      <w:r>
        <w:t xml:space="preserve">, </w:t>
      </w:r>
      <w:hyperlink r:id="rId6120">
        <w:r>
          <w:rPr>
            <w:color w:val="0000EE"/>
            <w:u w:val="single"/>
          </w:rPr>
          <w:t>45:17</w:t>
        </w:r>
      </w:hyperlink>
      <w:r>
        <w:t xml:space="preserve">, </w:t>
      </w:r>
      <w:hyperlink r:id="rId12616">
        <w:r>
          <w:rPr>
            <w:color w:val="0000EE"/>
            <w:u w:val="single"/>
          </w:rPr>
          <w:t>46:3</w:t>
        </w:r>
      </w:hyperlink>
      <w:r>
        <w:t>), y bajo el liderazgo de hombres como Nehemías, los exiliados que regresaban fueron más cuidadosos que sus predecesores en la observancia del día de reposo (</w:t>
      </w:r>
      <w:hyperlink r:id="rId6135">
        <w:r>
          <w:rPr>
            <w:color w:val="0000EE"/>
            <w:u w:val="single"/>
          </w:rPr>
          <w:t>Ne 10:31</w:t>
        </w:r>
      </w:hyperlink>
      <w:r>
        <w:t xml:space="preserve">, </w:t>
      </w:r>
      <w:hyperlink r:id="rId12617">
        <w:r>
          <w:rPr>
            <w:color w:val="0000EE"/>
            <w:u w:val="single"/>
          </w:rPr>
          <w:t>13:15–22</w:t>
        </w:r>
      </w:hyperlink>
      <w:r>
        <w:t>).</w:t>
      </w:r>
    </w:p>
    <w:p>
      <w:pPr>
        <w:pStyle w:val="Heading3"/>
      </w:pPr>
      <w:r>
        <w:t>En el Nuevo Testamento</w:t>
      </w:r>
    </w:p>
    <w:p>
      <w:r/>
      <w:r>
        <w:t xml:space="preserve">Antes del primer siglo, algunos judíos en Palestina desarrollaron varias reglas para fomentar la observancia del sábado. Dos tratados de la </w:t>
      </w:r>
      <w:r>
        <w:rPr>
          <w:i/>
        </w:rPr>
        <w:t>Mishná</w:t>
      </w:r>
      <w:r>
        <w:t xml:space="preserve"> están dedicados exclusivamente a estas reglas y regulaciones del sábado. Su propósito principal es definir el trabajo (un tratado lo hace bajo 39 encabezados) con el fin de mostrar a cada israelita lo que está permitido y lo que no en el sábado. Desafortunadamente, esto llevó a tales complejidades y evasiones que los abogados eclesiásticos a menudo diferían entre sí en sus interpretaciones, con el resultado inevitable de que el propósito principal del sábado se perdió bajo una masa de detalles legalistas. Los propios rabinos eran conscientes de cuánto estaban añadiendo a la enseñanza directa del Antiguo Testamento. Como uno de ellos lo expresó: “Las reglas sobre el sábado... son como montañas colgando de un cabello, porque la Escritura es escasa y las reglas son muchas.”</w:t>
      </w:r>
    </w:p>
    <w:p>
      <w:r/>
      <w:r>
        <w:t>Jesús tuvo muchas confrontaciones con los líderes religiosos judíos sobre las observancias del sábado. Desde su perspectiva, Jesús era un violador del sábado y, por lo tanto, un infractor de la ley. Sin embargo, Jesús nunca se consideró a sí mismo como tal. Asistía a la sinagoga regularmente en el día de reposo (</w:t>
      </w:r>
      <w:hyperlink r:id="rId6163">
        <w:r>
          <w:rPr>
            <w:color w:val="0000EE"/>
            <w:u w:val="single"/>
          </w:rPr>
          <w:t>Lc 4:16</w:t>
        </w:r>
      </w:hyperlink>
      <w:r>
        <w:t>). Leía la lección, predicaba y enseñaba (</w:t>
      </w:r>
      <w:hyperlink r:id="rId9041">
        <w:r>
          <w:rPr>
            <w:color w:val="0000EE"/>
            <w:u w:val="single"/>
          </w:rPr>
          <w:t>Mc 1:21</w:t>
        </w:r>
      </w:hyperlink>
      <w:r>
        <w:t xml:space="preserve">, </w:t>
      </w:r>
      <w:hyperlink r:id="rId12618">
        <w:r>
          <w:rPr>
            <w:color w:val="0000EE"/>
            <w:u w:val="single"/>
          </w:rPr>
          <w:t>Lc 13:10</w:t>
        </w:r>
      </w:hyperlink>
      <w:r>
        <w:t>). Claramente, aceptaba el principio de que el sábado era un día apropiado para el culto.</w:t>
      </w:r>
    </w:p>
    <w:p>
      <w:r/>
      <w:r>
        <w:t xml:space="preserve">El punto de conflicto con los fariseos surgió cuando su tradición se desvió de la enseñanza bíblica. Esto quedó claro cuando defendió a sus discípulos apelando a las Escrituras, después de que fueran acusados de romper la tradición del sábado al caminar por los campos y arrancar espigas de trigo (lo cual, según los fariseos, se consideraba "cosecha", </w:t>
      </w:r>
      <w:hyperlink r:id="rId12619">
        <w:r>
          <w:rPr>
            <w:color w:val="0000EE"/>
            <w:u w:val="single"/>
          </w:rPr>
          <w:t>Mc 2:23–26</w:t>
        </w:r>
      </w:hyperlink>
      <w:r>
        <w:t>). Continuó con un comentario que llevó a sus oyentes directamente al propósito original de Dios para el sábado: “</w:t>
      </w:r>
      <w:r>
        <w:t>El sábado por causa del hombre es hecho; no el hombre por causa del sábado</w:t>
      </w:r>
      <w:r>
        <w:t>” (</w:t>
      </w:r>
      <w:hyperlink r:id="rId12620">
        <w:r>
          <w:rPr>
            <w:color w:val="0000EE"/>
            <w:u w:val="single"/>
          </w:rPr>
          <w:t>Mc 2:27</w:t>
        </w:r>
      </w:hyperlink>
      <w:r>
        <w:t>, RVR1909).</w:t>
      </w:r>
    </w:p>
    <w:p>
      <w:r/>
      <w:r>
        <w:t>La tradición rabínica había exaltado la institución por encima de las personas a las que estaba destinada a servir. Al convertirla en un fin en sí mismo, los fariseos habían despojado al sábado de uno de sus principales propósitos. Las palabras de Jesús debieron sonar incómodamente familiares en los oídos de sus oponentes. Un famoso rabino había dicho una vez: “El sábado se os da a vosotros, pero vosotros no sois dados al sábado”.</w:t>
      </w:r>
    </w:p>
    <w:p>
      <w:r/>
      <w:r>
        <w:t>Más que cualquier otra cosa, las curaciones de Jesús en el sábado lo pusieron en rumbo de colisión con las restricciones rabínicas. El Antiguo Testamento no prohíbe las curaciones en el día de reposo, pero los rabinos etiquetaron toda sanación como trabajo, lo cual siempre debía evitarse en el sábado a menos que la vida estuviera en riesgo. Jesús expuso valientemente la insensibilidad y las absurdas inconsistencias a las que esta actitud conducía. Preguntó ¿cómo podía ser correcto circuncidar a un bebé o llevar un animal al agua en el día de reposo (lo que la tradición permitía) pero incorrecto curar a una mujer crónicamente discapacitada y a un hombre lisiado, incluso si sus vidas no estaban en peligro inmediato (</w:t>
      </w:r>
      <w:hyperlink r:id="rId6167">
        <w:r>
          <w:rPr>
            <w:color w:val="0000EE"/>
            <w:u w:val="single"/>
          </w:rPr>
          <w:t>Lc 13:10–17</w:t>
        </w:r>
      </w:hyperlink>
      <w:r>
        <w:t xml:space="preserve">, </w:t>
      </w:r>
      <w:hyperlink r:id="rId12621">
        <w:r>
          <w:rPr>
            <w:color w:val="0000EE"/>
            <w:u w:val="single"/>
          </w:rPr>
          <w:t>Jn 7:21–24</w:t>
        </w:r>
      </w:hyperlink>
      <w:r>
        <w:t>)? El sábado, que él enseñó, era un día particularmente apropiado para actos de misericordia (</w:t>
      </w:r>
      <w:hyperlink r:id="rId12622">
        <w:r>
          <w:rPr>
            <w:color w:val="0000EE"/>
            <w:u w:val="single"/>
          </w:rPr>
          <w:t>Mc 3:4–5</w:t>
        </w:r>
      </w:hyperlink>
      <w:r>
        <w:t>).</w:t>
      </w:r>
    </w:p>
    <w:p>
      <w:r/>
      <w:r>
        <w:t>Jesús, el Hombre del cielo, afirmó que él era el Señor del Sábado (</w:t>
      </w:r>
      <w:hyperlink r:id="rId7018">
        <w:r>
          <w:rPr>
            <w:color w:val="0000EE"/>
            <w:u w:val="single"/>
          </w:rPr>
          <w:t>Mc 2:28</w:t>
        </w:r>
      </w:hyperlink>
      <w:r>
        <w:t xml:space="preserve">, cf. </w:t>
      </w:r>
      <w:hyperlink r:id="rId12623">
        <w:r>
          <w:rPr>
            <w:color w:val="0000EE"/>
            <w:u w:val="single"/>
          </w:rPr>
          <w:t>Mt 12:5–8</w:t>
        </w:r>
      </w:hyperlink>
      <w:r>
        <w:t>). Así como Dios continuó trabajando, a pesar de su descanso de la Creación, para sostener al mundo en su misericordia, Jesús seguiría enseñando y sanando en el día de reposo (</w:t>
      </w:r>
      <w:hyperlink r:id="rId12624">
        <w:r>
          <w:rPr>
            <w:color w:val="0000EE"/>
            <w:u w:val="single"/>
          </w:rPr>
          <w:t>Jn 5:2–17</w:t>
        </w:r>
      </w:hyperlink>
      <w:r>
        <w:t>). Pero un día su obra redentora estaría completa, y entonces se cumpliría el propósito del Sábado como una señal de redención.</w:t>
      </w:r>
    </w:p>
    <w:p>
      <w:r/>
      <w:r>
        <w:t xml:space="preserve">Viviendo después de la muerte y resurrección de Jesús, Pablo comprendió rápidamente el significado de ambos eventos para la observancia del sábado. No llegó al extremo de prohibir toda observancia del sábado judío. De hecho, asistió a muchos servicios de sinagoga en sábado durante sus viajes evangelísticos (ver, por ejemplo, </w:t>
      </w:r>
      <w:hyperlink r:id="rId12625">
        <w:r>
          <w:rPr>
            <w:color w:val="0000EE"/>
            <w:u w:val="single"/>
          </w:rPr>
          <w:t>Hch 13:14–16</w:t>
        </w:r>
      </w:hyperlink>
      <w:r>
        <w:t>). Los cristianos judíos que insistían en mantener sus prácticas sabáticas eran libres de hacerlo, siempre que respetaran las opiniones de aquellos que diferían (</w:t>
      </w:r>
      <w:hyperlink r:id="rId12626">
        <w:r>
          <w:rPr>
            <w:color w:val="0000EE"/>
            <w:u w:val="single"/>
          </w:rPr>
          <w:t>Rm 14:5–6, 13</w:t>
        </w:r>
      </w:hyperlink>
      <w:r>
        <w:t>). Sin embargo, cualquier sugerencia de que observar el calendario judío era necesario para la salvación debía ser resistida (</w:t>
      </w:r>
      <w:hyperlink r:id="rId12627">
        <w:r>
          <w:rPr>
            <w:color w:val="0000EE"/>
            <w:u w:val="single"/>
          </w:rPr>
          <w:t>Galo 4:8–11</w:t>
        </w:r>
      </w:hyperlink>
      <w:r>
        <w:t>). Porque Pablo consideraba el sábado como una sombra, mientras que Cristo mismo es la realidad de esa sombra (</w:t>
      </w:r>
      <w:hyperlink r:id="rId12628">
        <w:r>
          <w:rPr>
            <w:color w:val="0000EE"/>
            <w:u w:val="single"/>
          </w:rPr>
          <w:t>Col 2:17</w:t>
        </w:r>
      </w:hyperlink>
      <w:r>
        <w:t>).</w:t>
      </w:r>
    </w:p>
    <w:p>
      <w:r/>
      <w:r>
        <w:t>Finalmente, es el autor de la Carta a los Hebreos quien explica cómo los dos temas bíblicos del "sábado" de creación y redención encuentran su cumplimiento conjunto en Cristo. Lo hace al vincular las ideas del descanso de Dios después de la Creación y su acto redentor al llevar a Israel a su "descanso" en Canaán, y al mostrar cómo ambos se relacionan con el descanso presente y futuro que los cristianos pueden disfrutar en Jesús (</w:t>
      </w:r>
      <w:hyperlink r:id="rId12629">
        <w:r>
          <w:rPr>
            <w:color w:val="0000EE"/>
            <w:u w:val="single"/>
          </w:rPr>
          <w:t>Hch 4:1–11</w:t>
        </w:r>
      </w:hyperlink>
      <w:r>
        <w:t>).</w:t>
      </w:r>
    </w:p>
    <w:p>
      <w:r/>
      <w:r>
        <w:t>Dios desea que todo su pueblo comparta su descanso, es decir, su promesa (</w:t>
      </w:r>
      <w:hyperlink r:id="rId6679">
        <w:r>
          <w:rPr>
            <w:color w:val="0000EE"/>
            <w:u w:val="single"/>
          </w:rPr>
          <w:t>Hb 4:1</w:t>
        </w:r>
      </w:hyperlink>
      <w:r>
        <w:t xml:space="preserve">). Esta intención se manifestó claramente cuando llevó a Israel a la Tierra Prometida, pero eso no significó el cumplimiento total de su promesa. El descanso completo y definitivo que aún espera al pueblo de Dios se encuentra en el cielo. Cristo ya ha entrado allí y está descansando de su obra, tal como Dios lo hizo después de la Creación. Gracias a su obra redentora, invita a todos los que creen en él a compartir ese mismo “descanso sabático” ahora (v. </w:t>
      </w:r>
      <w:hyperlink r:id="rId6722">
        <w:r>
          <w:rPr>
            <w:color w:val="0000EE"/>
            <w:u w:val="single"/>
          </w:rPr>
          <w:t>9</w:t>
        </w:r>
      </w:hyperlink>
      <w:r>
        <w:t>).</w:t>
      </w:r>
    </w:p>
    <w:p>
      <w:r/>
      <w:r>
        <w:rPr>
          <w:i/>
        </w:rPr>
        <w:t>Véase también</w:t>
      </w:r>
      <w:r>
        <w:t xml:space="preserve"> </w:t>
      </w:r>
      <w:r>
        <w:t>El Día del Señor,</w:t>
      </w:r>
      <w:r>
        <w:t xml:space="preserve"> </w:t>
      </w:r>
      <w:r>
        <w:t>Viaje del Día de Reposo</w:t>
      </w:r>
      <w:r>
        <w:t xml:space="preserve">, </w:t>
      </w:r>
      <w:r>
        <w:t>Los Diez Mandamientos</w:t>
      </w:r>
      <w:r>
        <w:t>.</w:t>
      </w:r>
      <w:r/>
      <w:r/>
    </w:p>
    <w:p>
      <w:r/>
    </w:p>
    <w:p>
      <w:pPr>
        <w:pStyle w:val="Heading2"/>
      </w:pPr>
      <w:r>
        <w:t>Sabiduría</w:t>
      </w:r>
      <w:r/>
    </w:p>
    <w:p>
      <w:r/>
      <w:r>
        <w:t>La capacidad de enfocar la mente hacia una comprensión completa de la vida humana y su realización moral es esencial. La sabiduría es, por tanto, una habilidad especial, necesaria para una vida humana plena. Se puede adquirir a través de la educación y la aplicación mental.</w:t>
      </w:r>
    </w:p>
    <w:p>
      <w:pPr>
        <w:pStyle w:val="Heading3"/>
      </w:pPr>
      <w:r>
        <w:t>Sabiduría divina</w:t>
      </w:r>
    </w:p>
    <w:p>
      <w:r/>
      <w:r>
        <w:t>Aunque el término "sabiduría" se utiliza principalmente en el Antiguo Testamento en referencia a los seres humanos, toda sabiduría, en última instancia, proviene de Dios. La sabiduría es una parte central de la esencia de Dios. Con sabiduría, Dios creó el universo (</w:t>
      </w:r>
      <w:hyperlink r:id="rId4555">
        <w:r>
          <w:rPr>
            <w:color w:val="0000EE"/>
            <w:u w:val="single"/>
          </w:rPr>
          <w:t>Proverbios 3:19</w:t>
        </w:r>
      </w:hyperlink>
      <w:r>
        <w:t>) y a los seres humanos (</w:t>
      </w:r>
      <w:hyperlink r:id="rId4554">
        <w:r>
          <w:rPr>
            <w:color w:val="0000EE"/>
            <w:u w:val="single"/>
          </w:rPr>
          <w:t>Salmos 104:24</w:t>
        </w:r>
      </w:hyperlink>
      <w:r>
        <w:t>). Así, la sabiduría, en sus connotaciones positivas, es algo inherente a Dios, reflejado en la creación y parte de la razón de la existencia humana.</w:t>
      </w:r>
    </w:p>
    <w:p>
      <w:r/>
      <w:r>
        <w:t>La sabiduría en la creación se refleja en la forma y el orden que surgieron del caos primigenio. La sabiduría de Dios, expresada en la creación de la humanidad, implica que la vida humana también puede estar caracterizada por la forma y el orden, y que el significado de la vida puede encontrarse en el mundo creado, que contiene huellas de la sabiduría divina. La sabiduría de Dios es creativa, con propósito y bondadosa; no es simplemente la actividad intelectual de Dios. El potencial para la sabiduría humana está arraigado en la creación de la humanidad. Creado por la sabiduría divina, los seres humanos tienen dentro de sí la capacidad otorgada por Dios para la sabiduría. Por lo tanto, es imposible comprender la sabiduría humana sin primero entender la sabiduría divina.</w:t>
      </w:r>
    </w:p>
    <w:p>
      <w:pPr>
        <w:pStyle w:val="Heading3"/>
      </w:pPr>
      <w:r>
        <w:t>Conocimiento humano</w:t>
      </w:r>
    </w:p>
    <w:p>
      <w:r/>
      <w:r>
        <w:t>La palabra "sabiduría", en referencia a los seres humanos, se utiliza de diferentes maneras en el Antiguo Testamento. A menudo se emplea como sinónimo de "conocimiento". Sin embargo, en su uso general, comúnmente indica conocimiento aplicado, habilidad o incluso astucia. La sabiduría podría definirse como "capacidad mental superior" o "habilidad superior". Así, la sabiduría se utiliza para describir tanto la astucia del Rey Salomón (</w:t>
      </w:r>
      <w:hyperlink r:id="rId12630">
        <w:r>
          <w:rPr>
            <w:color w:val="0000EE"/>
            <w:u w:val="single"/>
          </w:rPr>
          <w:t>1 Reyes 2:1–6</w:t>
        </w:r>
      </w:hyperlink>
      <w:r>
        <w:t>) como la habilidad del artesano Bezaleel (</w:t>
      </w:r>
      <w:hyperlink r:id="rId12631">
        <w:r>
          <w:rPr>
            <w:color w:val="0000EE"/>
            <w:u w:val="single"/>
          </w:rPr>
          <w:t>Éxodo 35:33</w:t>
        </w:r>
      </w:hyperlink>
      <w:r>
        <w:t>). También se emplea para describir capacidades mentales y habilidades con un componente moral: la capacidad de entender y hacer el bien. Por eso, cuando Moisés delegó parte de su autoridad a jueces recién nombrados, eligió a hombres sabios, comprensivos y experimentados (</w:t>
      </w:r>
      <w:hyperlink r:id="rId12632">
        <w:r>
          <w:rPr>
            <w:color w:val="0000EE"/>
            <w:u w:val="single"/>
          </w:rPr>
          <w:t>Deuteronomio 1:13</w:t>
        </w:r>
      </w:hyperlink>
      <w:r>
        <w:t>). Estos hombres eran considerados los sabios en el antiguo Israel. La sabiduría humana, en este sentido especial, no era simplemente un don de Dios, inherente al nacer. Tenía que desarrollarse conscientemente a lo largo de una vida vivida en relación con Dios.</w:t>
      </w:r>
    </w:p>
    <w:p>
      <w:r/>
      <w:r>
        <w:t>Así, este tipo especial y positivo de sabiduría en los seres humanos no puede entenderse sin Dios. Un tema recurrente en la literatura de sabiduría del Antiguo Testamento es que “El temor de Jehová es el principio de la sabiduría” (</w:t>
      </w:r>
      <w:hyperlink r:id="rId4561">
        <w:r>
          <w:rPr>
            <w:color w:val="0000EE"/>
            <w:u w:val="single"/>
          </w:rPr>
          <w:t>Proverbios 9:10</w:t>
        </w:r>
      </w:hyperlink>
      <w:r>
        <w:t xml:space="preserve">; véase también </w:t>
      </w:r>
      <w:hyperlink r:id="rId4559">
        <w:r>
          <w:rPr>
            <w:color w:val="0000EE"/>
            <w:u w:val="single"/>
          </w:rPr>
          <w:t>Job 28:28,</w:t>
        </w:r>
      </w:hyperlink>
      <w:r>
        <w:t xml:space="preserve"> </w:t>
      </w:r>
      <w:hyperlink r:id="rId4560">
        <w:r>
          <w:rPr>
            <w:color w:val="0000EE"/>
            <w:u w:val="single"/>
          </w:rPr>
          <w:t>Salmos 111:10,</w:t>
        </w:r>
      </w:hyperlink>
      <w:r>
        <w:t xml:space="preserve"> </w:t>
      </w:r>
      <w:hyperlink r:id="rId12633">
        <w:r>
          <w:rPr>
            <w:color w:val="0000EE"/>
            <w:u w:val="single"/>
          </w:rPr>
          <w:t>Proverbios 1:7,</w:t>
        </w:r>
      </w:hyperlink>
      <w:r>
        <w:t xml:space="preserve"> </w:t>
      </w:r>
      <w:hyperlink r:id="rId12634">
        <w:r>
          <w:rPr>
            <w:color w:val="0000EE"/>
            <w:u w:val="single"/>
          </w:rPr>
          <w:t>15:33</w:t>
        </w:r>
      </w:hyperlink>
      <w:r>
        <w:t>). De diversas maneras, este tema establece una perspectiva para comprender la verdadera sabiduría humana.</w:t>
      </w:r>
    </w:p>
    <w:p>
      <w:r/>
      <w:r>
        <w:t>Primero, la sabiduría humana es posible solo gracias a la sabiduría divina presente en la creación. El potencial para la sabiduría existe únicamente porque Dios lo creó. Segundo, para que la sabiduría se desarrolle en un ser humano, debe comenzar con Dios; específicamente, uno debe reverenciar o temer a Dios. Este concepto hebreo de sabiduría es notablemente diferente del concepto griego. Los filósofos griegos, con notable habilidad, desarrollaron un sistema de pensamiento que no partía de la suposición de la existencia de una deidad. Intentaron desarrollar la sabiduría solo a través de la razón humana. Sin embargo, la sabiduría hebrea, aunque buscaba desarrollar tanto la razón como el intelecto al igual que los griegos, solo podía comenzar con Dios. La mente y sus capacidades eran un don de Dios. Así, por muy secular que pudiera parecer la sabiduría de los hebreos, tenía a Dios como su punto de partida. La reverencia a Dios, es decir, el reconocimiento de que Dios existía, creó y era importante en la vida humana, estaba detrás de todos los desarrollos de la sabiduría hebrea.</w:t>
      </w:r>
    </w:p>
    <w:p>
      <w:r/>
      <w:r>
        <w:t>En la concepción hebrea, la sabiduría humana implica desarrollar la mente, expandir el conocimiento y entender el significado de la vida, así como cómo debe vivirse. Es completamente intelectual, pero tiene un poderoso resultado moral. La sabiduría no se buscaba por sí misma, sino siempre para su aplicación al significado de la vida, ya que la vida, al igual que la sabiduría, era un regalo de Dios. Este énfasis en la sabiduría hebrea significaba que las virtudes del hombre o la mujer sabios nunca se describían solo en términos intelectuales. Los sabios no eran la élite educada de la sociedad israelita. Sin embargo, como deja claro el libro de Proverbios, eran aquellos cuyas vidas se caracterizaban por la comprensión, la paciencia, la diligencia, la confiabilidad, el autocontrol, la modestia y virtudes similares. En resumen, el hombre sabio era el hombre temeroso de Dios. Su sabiduría no residía solo en una actitud estática de reverencia, sino más bien en el desarrollo consciente de la mente hacia la sabiduría en el contexto de una vida piadosa.</w:t>
      </w:r>
    </w:p>
    <w:p>
      <w:r/>
      <w:r>
        <w:t>De esta concepción general de la sabiduría surgió en el antiguo Israel una categoría especial de hombres: los sabios. Aunque la sabiduría no se limitaba a ellos, eran responsables de su desarrollo y transmisión en Israel. Los sabios constituían una de las tres clases de líderes religiosos. Primero, estaban los sacerdotes y levitas, cuyas responsabilidades se centraban principalmente en el contexto de la religión establecida. Eran los servidores del templo y los líderes del culto, y también tenían ciertas responsabilidades en el ámbito de la educación religiosa. Segundo, estaban los profetas, los portavoces de Dios para el pueblo de Dios. Tercero, estaban los sabios. Desde cierta perspectiva, tenían la tarea más secular entre los tres grupos. Estaban involucrados en una variedad de tareas, desde la administración gubernamental hasta la educación moral y secular. Como educadores morales, instruían a los jóvenes de su época, no en cómo ganarse la vida, sino en cómo vivir. Parte de su currículo ha sobrevivido en el libro de Proverbios. Los libros de Job y Eclesiastés también reflejan el pensamiento de los sabios.</w:t>
      </w:r>
    </w:p>
    <w:p>
      <w:pPr>
        <w:pStyle w:val="Heading3"/>
      </w:pPr>
      <w:r>
        <w:t>La sabiduría en el Nuevo Testamento</w:t>
      </w:r>
    </w:p>
    <w:p>
      <w:r/>
      <w:r>
        <w:t>La palabra "sabiduría" se utiliza en el Nuevo Testamento tanto para referirse a la sabiduría de Dios como a la de los humanos. La tradición de sabiduría del Antiguo Testamento se mantiene en el uso del Nuevo Testamento de la palabra [sabiduría] en asociación con Dios y en las connotaciones positivas de la palabra en relación con los seres humanos. Sin embargo, el Nuevo Testamento también menciona de manera negativa la sabiduría humana. Así, Pablo describió su mensaje como "con palabras persuasivas de humana sabiduría, mas con demostración del Espíritu" (</w:t>
      </w:r>
      <w:hyperlink r:id="rId3297">
        <w:r>
          <w:rPr>
            <w:color w:val="0000EE"/>
            <w:u w:val="single"/>
          </w:rPr>
          <w:t>1 Corintios 2:4</w:t>
        </w:r>
      </w:hyperlink>
      <w:r>
        <w:t>). La sabiduría puramente humana no tiene un mérito último por sí misma, y Pablo cita el Antiguo Testamento para demostrar que Dios destruiría la sabiduría humana (</w:t>
      </w:r>
      <w:hyperlink r:id="rId12635">
        <w:r>
          <w:rPr>
            <w:color w:val="0000EE"/>
            <w:u w:val="single"/>
          </w:rPr>
          <w:t>1 Corintios 1:19</w:t>
        </w:r>
      </w:hyperlink>
      <w:r>
        <w:t xml:space="preserve">; comparar </w:t>
      </w:r>
      <w:hyperlink r:id="rId12636">
        <w:r>
          <w:rPr>
            <w:color w:val="0000EE"/>
            <w:u w:val="single"/>
          </w:rPr>
          <w:t>Isaías 29:14</w:t>
        </w:r>
      </w:hyperlink>
      <w:r>
        <w:t>). Una clara distinción entre la buena y la mala sabiduría se presenta en la carta de Jacobo (</w:t>
      </w:r>
      <w:hyperlink r:id="rId7649">
        <w:r>
          <w:rPr>
            <w:color w:val="0000EE"/>
            <w:u w:val="single"/>
          </w:rPr>
          <w:t>Jacobo 3:13–18</w:t>
        </w:r>
      </w:hyperlink>
      <w:r>
        <w:t xml:space="preserve">). Una persona cuya vida refleja celos y ambición egoísta no posee la verdadera sabiduría de Dios, sino que está enfocada en lo terrenal [preocupada por asuntos materiales o mundanos] y es no espiritual. Pero la verdadera sabiduría es otorgada por Dios. Esta sabiduría es "primeramente es pura, después pacífica, modesta, benigna, llena de misericordia y de buenos frutos, no juzgadora, no fingida" (versículo </w:t>
      </w:r>
      <w:hyperlink r:id="rId9979">
        <w:r>
          <w:rPr>
            <w:color w:val="0000EE"/>
            <w:u w:val="single"/>
          </w:rPr>
          <w:t>17</w:t>
        </w:r>
      </w:hyperlink>
      <w:r>
        <w:t>).</w:t>
      </w:r>
    </w:p>
    <w:p>
      <w:r/>
      <w:r>
        <w:t>Así como la sabiduría era la posesión principal de Dios, también se reflejaba en la vida y el ministerio de Jesús. Durante sus años de crecimiento, Jesús mostró un aumento en sabiduría en su vida (</w:t>
      </w:r>
      <w:hyperlink r:id="rId12637">
        <w:r>
          <w:rPr>
            <w:color w:val="0000EE"/>
            <w:u w:val="single"/>
          </w:rPr>
          <w:t>Lucas 2:40, 52</w:t>
        </w:r>
      </w:hyperlink>
      <w:r>
        <w:t>). Tanto sus oponentes como sus amigos reconocieron la sabiduría en su enseñanza (</w:t>
      </w:r>
      <w:hyperlink r:id="rId10359">
        <w:r>
          <w:rPr>
            <w:color w:val="0000EE"/>
            <w:u w:val="single"/>
          </w:rPr>
          <w:t>Mateo 13:54</w:t>
        </w:r>
      </w:hyperlink>
      <w:r>
        <w:t>).</w:t>
      </w:r>
    </w:p>
    <w:p>
      <w:r/>
      <w:r>
        <w:t>Puesto que la sabiduría está enraizada y fundamentada en Dios, la verdadera sabiduría espiritual es un regalo divino. Se manifiesta en las vidas y palabras de los siervos de Dios como Esteban (</w:t>
      </w:r>
      <w:hyperlink r:id="rId10727">
        <w:r>
          <w:rPr>
            <w:color w:val="0000EE"/>
            <w:u w:val="single"/>
          </w:rPr>
          <w:t>Hechos 6:10</w:t>
        </w:r>
      </w:hyperlink>
      <w:r>
        <w:t>) y Pablo (</w:t>
      </w:r>
      <w:hyperlink r:id="rId12638">
        <w:r>
          <w:rPr>
            <w:color w:val="0000EE"/>
            <w:u w:val="single"/>
          </w:rPr>
          <w:t>2 Pedro 3:15</w:t>
        </w:r>
      </w:hyperlink>
      <w:r>
        <w:t>). La sabiduría espiritual, que proporciona el conocimiento necesario para vivir plenamente la vida otorgada por Dios, debe ser deseada para uno mismo y solicitada en oración por los demás (</w:t>
      </w:r>
      <w:hyperlink r:id="rId12639">
        <w:r>
          <w:rPr>
            <w:color w:val="0000EE"/>
            <w:u w:val="single"/>
          </w:rPr>
          <w:t>Colosenses 1:9</w:t>
        </w:r>
      </w:hyperlink>
      <w:r>
        <w:t>).</w:t>
      </w:r>
    </w:p>
    <w:p>
      <w:r/>
      <w:r>
        <w:t>El aspecto más central de la sabiduría en el Nuevo Testamento se encuentra en el evangelio del Cristo crucificado. En su primera carta a la iglesia de Corinto, Pablo contrastó vívidamente los sentidos positivos y negativos de la sabiduría al proclamar la muerte de Jesucristo. El mundo no conoció a Dios por su propia sabiduría (</w:t>
      </w:r>
      <w:hyperlink r:id="rId12640">
        <w:r>
          <w:rPr>
            <w:color w:val="0000EE"/>
            <w:u w:val="single"/>
          </w:rPr>
          <w:t>1 Corintios 1:21</w:t>
        </w:r>
      </w:hyperlink>
      <w:r>
        <w:t>). Es decir, la verdadera revelación de Dios y su redención de la humanidad no fueron reveladas a aquellos que buscaban tal verdad solo a través de la sabiduría, es decir, a través del enfoque griego de la sabiduría y la filosofía. El evangelio fue declarado en la predicación. Esto era, desde una perspectiva estrictamente filosófica o de sabiduría, una especie de necedad. Y, sin embargo, el evangelio de Jesucristo era tanto el poder de Dios como la sabiduría de Dios (</w:t>
      </w:r>
      <w:hyperlink r:id="rId4557">
        <w:r>
          <w:rPr>
            <w:color w:val="0000EE"/>
            <w:u w:val="single"/>
          </w:rPr>
          <w:t>1 Corintios 1:24</w:t>
        </w:r>
      </w:hyperlink>
      <w:r>
        <w:t>). Jesús, para aquellos que creyeron, se convirtió en la fuente última de esa sabiduría que solo podía venir de Dios (</w:t>
      </w:r>
      <w:hyperlink r:id="rId5631">
        <w:r>
          <w:rPr>
            <w:color w:val="0000EE"/>
            <w:u w:val="single"/>
          </w:rPr>
          <w:t>1 Corintios 1:30</w:t>
        </w:r>
      </w:hyperlink>
      <w:r>
        <w:t>).</w:t>
      </w:r>
    </w:p>
    <w:p>
      <w:r/>
      <w:r>
        <w:rPr>
          <w:i/>
        </w:rPr>
        <w:t>Véase también</w:t>
      </w:r>
      <w:r>
        <w:t xml:space="preserve"> </w:t>
      </w:r>
      <w:r>
        <w:t>Literatura de Sabiduría</w:t>
      </w:r>
      <w:r>
        <w:t>.</w:t>
      </w:r>
      <w:r/>
      <w:r/>
    </w:p>
    <w:p>
      <w:r/>
    </w:p>
    <w:p>
      <w:pPr>
        <w:pStyle w:val="Heading2"/>
      </w:pPr>
      <w:r>
        <w:t>Sacerdocio</w:t>
      </w:r>
      <w:r/>
    </w:p>
    <w:p>
      <w:r/>
      <w:r>
        <w:t>Un sacerdote es una persona que actúa como líder religioso y lleva a cabo deberes sagrados. La palabra "sacerdocio" se refiere tanto al rol de ser sacerdote como al conjunto de personas que sirven como sacerdotes.</w:t>
      </w:r>
    </w:p>
    <w:p>
      <w:r/>
      <w:r>
        <w:t xml:space="preserve">La palabra moderna "sacerdote" proviene del francés </w:t>
      </w:r>
      <w:r>
        <w:rPr>
          <w:i/>
        </w:rPr>
        <w:t>prêtre</w:t>
      </w:r>
      <w:r>
        <w:t xml:space="preserve"> y del alemán </w:t>
      </w:r>
      <w:r>
        <w:rPr>
          <w:i/>
        </w:rPr>
        <w:t>priester.</w:t>
      </w:r>
      <w:r>
        <w:t xml:space="preserve"> En las iglesias con obispos, este término se refiere a los clérigos (ortodoxos, católicos romanos y anglicanos). También se emplea para describir a toda la iglesia como "un sacerdocio real" (</w:t>
      </w:r>
      <w:hyperlink r:id="rId231">
        <w:r>
          <w:rPr>
            <w:color w:val="0000EE"/>
            <w:u w:val="single"/>
          </w:rPr>
          <w:t>1 Pe 2:9</w:t>
        </w:r>
      </w:hyperlink>
      <w:r>
        <w:t>).</w:t>
      </w:r>
    </w:p>
    <w:p>
      <w:r/>
      <w:r>
        <w:t>Para comprender plenamente el significado del sacerdocio, debemos observar cómo la Biblia se refiere a los sacerdotes y al sacerdocio. También es necesario considerar cómo los maestros y escritores cristianos han explicado el sacerdocio a lo largo del tiempo.</w:t>
      </w:r>
    </w:p>
    <w:p>
      <w:pPr>
        <w:pStyle w:val="Heading3"/>
      </w:pPr>
      <w:r>
        <w:t>El sacerdocio en el Antiguo Testamento</w:t>
      </w:r>
    </w:p>
    <w:p>
      <w:r/>
      <w:r>
        <w:t>Cuando Dios hizo un acuerdo (pacto) con el pueblo de Israel, los llamó a ser un “reino de sacerdotes”. Así, eran un pueblo apartado para Dios (</w:t>
      </w:r>
      <w:hyperlink r:id="rId2941">
        <w:r>
          <w:rPr>
            <w:color w:val="0000EE"/>
            <w:u w:val="single"/>
          </w:rPr>
          <w:t>Éxodo 19:6</w:t>
        </w:r>
      </w:hyperlink>
      <w:r>
        <w:t>). Había tres órdenes para las actividades sacerdotales: sumo sacerdote, sacerdote y levita. Los “sumos sacerdotes” y “sacerdotes” eran descendientes masculinos de Aarón, quien era un levita (</w:t>
      </w:r>
      <w:hyperlink r:id="rId12641">
        <w:r>
          <w:rPr>
            <w:color w:val="0000EE"/>
            <w:u w:val="single"/>
          </w:rPr>
          <w:t>Números 3:10</w:t>
        </w:r>
      </w:hyperlink>
      <w:r>
        <w:t>). Los “levitas” eran otros miembros masculinos de la tribu de Leví.</w:t>
      </w:r>
    </w:p>
    <w:p>
      <w:r/>
      <w:r>
        <w:t>Las funciones principales del sacerdocio se realizaban en el templo. Los sacerdotes gestionaban los objetos ceremoniales y llevaban a cabo los sacrificios. Usaban vestimentas especiales y simbólicas mientras cumplían con sus deberes. También eran maestros que transmitían las tradiciones sagradas de la nación. Además, instruían al pueblo en temas como la información médica (</w:t>
      </w:r>
      <w:hyperlink r:id="rId125">
        <w:r>
          <w:rPr>
            <w:color w:val="0000EE"/>
            <w:u w:val="single"/>
          </w:rPr>
          <w:t>Levítico 13–15</w:t>
        </w:r>
      </w:hyperlink>
      <w:r>
        <w:t>).</w:t>
      </w:r>
    </w:p>
    <w:p>
      <w:r/>
      <w:r>
        <w:t>El sumo sacerdote era el líder espiritual de Israel y tenía funciones especiales. Estas incluían entrar en el Lugar Santísimo (también llamado el Santo de los Santos) en el Día de la Expiación (</w:t>
      </w:r>
      <w:hyperlink r:id="rId132">
        <w:r>
          <w:rPr>
            <w:color w:val="0000EE"/>
            <w:u w:val="single"/>
          </w:rPr>
          <w:t>Levítico 16</w:t>
        </w:r>
      </w:hyperlink>
      <w:r>
        <w:t>). Los levitas asistían a los sacerdotes y servían a la congregación en el templo. Cantaban los salmos, mantenían limpios los atrios del templo, ayudaban a preparar ciertos sacrificios y ofrendas, y también actuaban como maestros.</w:t>
      </w:r>
    </w:p>
    <w:p>
      <w:r/>
      <w:r>
        <w:t>A través de estos tres grupos, los sacerdotes ayudaban a todo el pueblo de Israel a adorar a Dios. También oraban a Dios por ellos mismos y por los demás, y aprendían la voluntad de Dios. Este sistema era similar al de un líder familiar que dirigía la adoración en casa, pero a mayor escala y con ceremonias más formales en el templo.</w:t>
      </w:r>
    </w:p>
    <w:p>
      <w:pPr>
        <w:pStyle w:val="Heading3"/>
      </w:pPr>
      <w:r>
        <w:t>El sacerdocio en el Nuevo Testamento</w:t>
      </w:r>
    </w:p>
    <w:p>
      <w:r/>
      <w:r>
        <w:t>Es notable que el término "sacerdote" se utilice para describir a los líderes en la iglesia primitiva. La palabra "sacerdote" solo aparece cuando se habla de sacerdotes judíos o paganos (</w:t>
      </w:r>
      <w:hyperlink r:id="rId12642">
        <w:r>
          <w:rPr>
            <w:color w:val="0000EE"/>
            <w:u w:val="single"/>
          </w:rPr>
          <w:t>Hechos 4:1,6</w:t>
        </w:r>
      </w:hyperlink>
      <w:r>
        <w:t xml:space="preserve">; </w:t>
      </w:r>
      <w:hyperlink r:id="rId8803">
        <w:r>
          <w:rPr>
            <w:color w:val="0000EE"/>
            <w:u w:val="single"/>
          </w:rPr>
          <w:t>14:13</w:t>
        </w:r>
      </w:hyperlink>
      <w:r>
        <w:t>). El libro de Hebreos explica que Jesucristo cumple perfectamente el papel del sacerdocio del Antiguo Testamento de tres maneras importantes:</w:t>
      </w:r>
    </w:p>
    <w:p>
      <w:pPr>
        <w:pStyle w:val="ListNumber"/>
        <w:spacing w:line="240" w:lineRule="auto"/>
        <w:ind w:left="720"/>
      </w:pPr>
      <w:r/>
      <w:r>
        <w:t>Dios mismo eligió a Jesús para ser sumo sacerdote (</w:t>
      </w:r>
      <w:hyperlink r:id="rId12643">
        <w:r>
          <w:rPr>
            <w:color w:val="0000EE"/>
            <w:u w:val="single"/>
          </w:rPr>
          <w:t>Hebreos 5:4–6</w:t>
        </w:r>
      </w:hyperlink>
      <w:r>
        <w:t xml:space="preserve">). El sacerdocio de Jesús es superior al sacerdocio de Aarón (capítulo </w:t>
      </w:r>
      <w:hyperlink r:id="rId6736">
        <w:r>
          <w:rPr>
            <w:color w:val="0000EE"/>
            <w:u w:val="single"/>
          </w:rPr>
          <w:t>7</w:t>
        </w:r>
      </w:hyperlink>
      <w:r>
        <w:t>).</w:t>
      </w:r>
    </w:p>
    <w:p>
      <w:pPr>
        <w:pStyle w:val="ListNumber"/>
        <w:spacing w:line="240" w:lineRule="auto"/>
        <w:ind w:left="720"/>
      </w:pPr>
      <w:r/>
      <w:r>
        <w:t>Jesús puede compadecerse de las debilidades de las personas pecadoras. Él "fue tentado en todo" como ellos, pero sin cometer pecado (</w:t>
      </w:r>
      <w:hyperlink r:id="rId1474">
        <w:r>
          <w:rPr>
            <w:color w:val="0000EE"/>
            <w:u w:val="single"/>
          </w:rPr>
          <w:t>4:15</w:t>
        </w:r>
      </w:hyperlink>
      <w:r>
        <w:t xml:space="preserve">, </w:t>
      </w:r>
      <w:hyperlink r:id="rId4584">
        <w:r>
          <w:rPr>
            <w:color w:val="0000EE"/>
            <w:u w:val="single"/>
          </w:rPr>
          <w:t>7:26</w:t>
        </w:r>
      </w:hyperlink>
      <w:r>
        <w:t>).</w:t>
      </w:r>
    </w:p>
    <w:p>
      <w:pPr>
        <w:pStyle w:val="ListNumber"/>
        <w:spacing w:line="240" w:lineRule="auto"/>
        <w:ind w:left="720"/>
      </w:pPr>
      <w:r/>
      <w:r>
        <w:t>En lugar de ofrecer sacrificios de animales para eliminar el pecado, se ofrece a sí mismo. Él es el sacrificio sin pecado que elimina el pecado. Este sacrificio solo necesitaba realizarse una vez (</w:t>
      </w:r>
      <w:hyperlink r:id="rId4979">
        <w:r>
          <w:rPr>
            <w:color w:val="0000EE"/>
            <w:u w:val="single"/>
          </w:rPr>
          <w:t>7:27</w:t>
        </w:r>
      </w:hyperlink>
      <w:r>
        <w:t xml:space="preserve">, </w:t>
      </w:r>
      <w:hyperlink r:id="rId6762">
        <w:r>
          <w:rPr>
            <w:color w:val="0000EE"/>
            <w:u w:val="single"/>
          </w:rPr>
          <w:t>9:24–28</w:t>
        </w:r>
      </w:hyperlink>
      <w:r>
        <w:t xml:space="preserve">, </w:t>
      </w:r>
      <w:hyperlink r:id="rId12644">
        <w:r>
          <w:rPr>
            <w:color w:val="0000EE"/>
            <w:u w:val="single"/>
          </w:rPr>
          <w:t>10:10–19</w:t>
        </w:r>
      </w:hyperlink>
      <w:r>
        <w:t>).</w:t>
      </w:r>
    </w:p>
    <w:p>
      <w:r/>
      <w:r>
        <w:t>Jesús cumple con el sistema sacrificial del Antiguo Testamento. Su sacrificio único, irrepetible e ilimitado también lo completa. Habiendo resucitado de entre los muertos, es sacerdote para siempre (</w:t>
      </w:r>
      <w:hyperlink r:id="rId12645">
        <w:r>
          <w:rPr>
            <w:color w:val="0000EE"/>
            <w:u w:val="single"/>
          </w:rPr>
          <w:t>Hebreos 7:17</w:t>
        </w:r>
      </w:hyperlink>
      <w:r>
        <w:t>). Permanece el mismo ayer, hoy y por los siglos (</w:t>
      </w:r>
      <w:hyperlink r:id="rId6782">
        <w:r>
          <w:rPr>
            <w:color w:val="0000EE"/>
            <w:u w:val="single"/>
          </w:rPr>
          <w:t>13:8</w:t>
        </w:r>
      </w:hyperlink>
      <w:r>
        <w:t>). Parte de su sumo sacerdocio es interceder por su pueblo (</w:t>
      </w:r>
      <w:hyperlink r:id="rId2457">
        <w:r>
          <w:rPr>
            <w:color w:val="0000EE"/>
            <w:u w:val="single"/>
          </w:rPr>
          <w:t>7:25</w:t>
        </w:r>
      </w:hyperlink>
      <w:r>
        <w:t>). Él lleva a las personas a Dios como mediador a través de un nuevo y mejor pacto (</w:t>
      </w:r>
      <w:hyperlink r:id="rId12646">
        <w:r>
          <w:rPr>
            <w:color w:val="0000EE"/>
            <w:u w:val="single"/>
          </w:rPr>
          <w:t>7:22</w:t>
        </w:r>
      </w:hyperlink>
      <w:r>
        <w:t xml:space="preserve">, </w:t>
      </w:r>
      <w:hyperlink r:id="rId4984">
        <w:r>
          <w:rPr>
            <w:color w:val="0000EE"/>
            <w:u w:val="single"/>
          </w:rPr>
          <w:t>8:6</w:t>
        </w:r>
      </w:hyperlink>
      <w:r>
        <w:t xml:space="preserve">, </w:t>
      </w:r>
      <w:hyperlink r:id="rId1919">
        <w:r>
          <w:rPr>
            <w:color w:val="0000EE"/>
            <w:u w:val="single"/>
          </w:rPr>
          <w:t>9:15</w:t>
        </w:r>
      </w:hyperlink>
      <w:r>
        <w:t>). Solo a través de Jesús, los seres humanos pecadores pueden entrar en la santa presencia de Dios. Solo a través de Jesús son aceptados como hijos de Dios (</w:t>
      </w:r>
      <w:hyperlink r:id="rId137">
        <w:r>
          <w:rPr>
            <w:color w:val="0000EE"/>
            <w:u w:val="single"/>
          </w:rPr>
          <w:t>Juan 14:6</w:t>
        </w:r>
      </w:hyperlink>
      <w:r>
        <w:t xml:space="preserve">, </w:t>
      </w:r>
      <w:hyperlink r:id="rId12647">
        <w:r>
          <w:rPr>
            <w:color w:val="0000EE"/>
            <w:u w:val="single"/>
          </w:rPr>
          <w:t>2 Co 5:18–20</w:t>
        </w:r>
      </w:hyperlink>
      <w:r>
        <w:t xml:space="preserve">, </w:t>
      </w:r>
      <w:hyperlink r:id="rId9553">
        <w:r>
          <w:rPr>
            <w:color w:val="0000EE"/>
            <w:u w:val="single"/>
          </w:rPr>
          <w:t>1 Timoteo 2:5</w:t>
        </w:r>
      </w:hyperlink>
      <w:r>
        <w:t>). Así que, los cristianos tienen un sacerdocio. Sin embargo, es solo en y a través de Jesucristo, su sumo sacerdote y Mediador.</w:t>
      </w:r>
    </w:p>
    <w:p>
      <w:pPr>
        <w:pStyle w:val="Heading4"/>
      </w:pPr>
      <w:r>
        <w:t>El sacerdocio de los creyentes</w:t>
      </w:r>
    </w:p>
    <w:p>
      <w:r/>
      <w:r>
        <w:t>El Nuevo Testamento describe a aquellos que creen y siguen a Jesús como “sed edificados....un sacerdocio santo, ofreciendo sacrificios espirituales aceptables a Dios a través de Jesucristo” (</w:t>
      </w:r>
      <w:hyperlink r:id="rId2308">
        <w:r>
          <w:rPr>
            <w:color w:val="0000EE"/>
            <w:u w:val="single"/>
          </w:rPr>
          <w:t>1 Pe 2:5</w:t>
        </w:r>
      </w:hyperlink>
      <w:r>
        <w:t>). Son “sacerdotes para su Dios y Padre” (</w:t>
      </w:r>
      <w:hyperlink r:id="rId12648">
        <w:r>
          <w:rPr>
            <w:color w:val="0000EE"/>
            <w:u w:val="single"/>
          </w:rPr>
          <w:t>Apocalipsis 1:6</w:t>
        </w:r>
      </w:hyperlink>
      <w:r>
        <w:t>). Son “Dios reyes y sacerdotes, y reinaremos sobre la tierra” (</w:t>
      </w:r>
      <w:hyperlink r:id="rId12649">
        <w:r>
          <w:rPr>
            <w:color w:val="0000EE"/>
            <w:u w:val="single"/>
          </w:rPr>
          <w:t>5:10</w:t>
        </w:r>
      </w:hyperlink>
      <w:r>
        <w:t>). Ellos "serán sacerdotes de Dios y de Cristo, y reinarán con él mil años” (</w:t>
      </w:r>
      <w:hyperlink r:id="rId10196">
        <w:r>
          <w:rPr>
            <w:color w:val="0000EE"/>
            <w:u w:val="single"/>
          </w:rPr>
          <w:t>20:4–6</w:t>
        </w:r>
      </w:hyperlink>
      <w:r>
        <w:t>).</w:t>
      </w:r>
    </w:p>
    <w:p>
      <w:r/>
      <w:r>
        <w:t>Entonces, ¿qué significa el "sacerdocio de los creyentes" en el Nuevo Testamento? Podemos definir el sumo sacerdocio de Jesús de dos maneras:</w:t>
      </w:r>
    </w:p>
    <w:p>
      <w:pPr>
        <w:pStyle w:val="ListNumber"/>
        <w:spacing w:line="240" w:lineRule="auto"/>
        <w:ind w:left="720"/>
      </w:pPr>
      <w:r/>
      <w:r>
        <w:t>Jesús muestra total dedicación y obediencia a Dios, su Padre.</w:t>
      </w:r>
    </w:p>
    <w:p>
      <w:pPr>
        <w:pStyle w:val="ListNumber"/>
        <w:spacing w:line="240" w:lineRule="auto"/>
        <w:ind w:left="720"/>
      </w:pPr>
      <w:r/>
      <w:r>
        <w:t>Jesús siente una compasión infinita por los demás.</w:t>
      </w:r>
    </w:p>
    <w:p>
      <w:r/>
      <w:r>
        <w:t>Su muerte sacrificial en la cruz es el núcleo de su sacerdocio. El sacerdocio de los creyentes se fundamenta en su muerte sacrificial y en su unión con él. Este sacerdocio se manifiesta en su obediencia sacrificial a Dios. Implica adoración espiritual y amor a Dios, así como compasión y oración por sus semejantes.</w:t>
      </w:r>
    </w:p>
    <w:p>
      <w:r/>
      <w:r>
        <w:t>Pablo escribió, “presentéis vuestros cuerpos en sacrificio vivo, santo, agradable á Dios, que es vuestro racional culto” (</w:t>
      </w:r>
      <w:hyperlink r:id="rId2291">
        <w:r>
          <w:rPr>
            <w:color w:val="0000EE"/>
            <w:u w:val="single"/>
          </w:rPr>
          <w:t>Romanos 12:1</w:t>
        </w:r>
      </w:hyperlink>
      <w:r>
        <w:t>). Los cristianos ofrecen sus cuerpos completos a Jesús. Cada iglesia local se entrega completamente a Jesús. Jesús ofrece su cuerpo entero (la iglesia) a Dios el Padre. De esta manera, Jesús nos muestra tanto lo que significa ser un sacerdote como cómo servir como sacerdotes bajo su guía como nuestro sumo sacerdote. El Espíritu ayuda a los creyentes a servir como sacerdotes al:</w:t>
      </w:r>
    </w:p>
    <w:p>
      <w:pPr>
        <w:pStyle w:val="ListBullet"/>
        <w:spacing w:line="240" w:lineRule="auto"/>
        <w:ind w:left="720"/>
      </w:pPr>
      <w:r/>
      <w:r>
        <w:t>vivir en sus corazones,</w:t>
      </w:r>
    </w:p>
    <w:p>
      <w:pPr>
        <w:pStyle w:val="ListBullet"/>
        <w:spacing w:line="240" w:lineRule="auto"/>
        <w:ind w:left="720"/>
      </w:pPr>
      <w:r/>
      <w:r>
        <w:t>darles el poder para servir a Dios de maneras que le sean agradables, y</w:t>
      </w:r>
    </w:p>
    <w:p>
      <w:pPr>
        <w:pStyle w:val="ListBullet"/>
        <w:spacing w:line="240" w:lineRule="auto"/>
        <w:ind w:left="720"/>
      </w:pPr>
      <w:r/>
      <w:r>
        <w:t>ayudarlos a adorar a Dios correctamente.</w:t>
      </w:r>
    </w:p>
    <w:p>
      <w:r/>
      <w:r>
        <w:rPr>
          <w:i/>
        </w:rPr>
        <w:t>Véase también</w:t>
      </w:r>
      <w:r>
        <w:t xml:space="preserve"> </w:t>
      </w:r>
      <w:r>
        <w:t>Ofrendas y Sacrificios</w:t>
      </w:r>
      <w:r>
        <w:t xml:space="preserve">; </w:t>
      </w:r>
      <w:r>
        <w:t>Sacerdotes y Levitas</w:t>
      </w:r>
      <w:r>
        <w:t xml:space="preserve">; </w:t>
      </w:r>
      <w:r>
        <w:t>Tabernáculo</w:t>
      </w:r>
      <w:r>
        <w:t xml:space="preserve">; </w:t>
      </w:r>
      <w:r>
        <w:t>Templo</w:t>
      </w:r>
      <w:r>
        <w:t xml:space="preserve">; </w:t>
      </w:r>
      <w:r>
        <w:t>Adoración</w:t>
      </w:r>
      <w:r>
        <w:t>.</w:t>
      </w:r>
      <w:r/>
      <w:r/>
    </w:p>
    <w:p>
      <w:r/>
    </w:p>
    <w:p>
      <w:pPr>
        <w:pStyle w:val="Heading2"/>
      </w:pPr>
      <w:r>
        <w:t>Sacerdotes y levitas</w:t>
      </w:r>
      <w:r/>
    </w:p>
    <w:p>
      <w:r/>
      <w:r>
        <w:t>Siervos de Dios en el Antiguo Testamento. Había tres clases principales de personal religioso en el antiguo Israel: profetas, sabios, y sacerdotes y levitas. Los profetas clásicos tenían una vocación, pero no eran profesionales; no recibían pago por su labor y actuaban solo en respuesta al llamado específico de Dios. Los sabios participaban en el gobierno y la educación; algunas de sus funciones eran seculares, aunque también se involucraban en la educación moral. Los sacerdotes y levitas realizaban una variedad de tareas esencialmente religiosas y eran aproximadamente equivalentes al clero en tiempos modernos. Eran profesionales y se les sostenía para su trabajo religioso a tiempo completo.</w:t>
      </w:r>
    </w:p>
    <w:p>
      <w:r/>
      <w:r>
        <w:t>El papel del sacerdocio se puede entender más claramente en el contexto de la religión israelita en su totalidad. En el centro de esta religión estaba la relación con Dios; ser israelita o judío significaba conocer y mantener una relación continua con el Dios viviente. Esta relación se manifestaba externamente en diversos contextos: el pacto, el templo, la adoración y cada aspecto de la vida diaria. Así, la religión, entendida como una relación, tenía dos perspectivas: la relación con Dios y la relación con los demás seres humanos. Tenía tanto una dimensión personal como comunitaria. Los sacerdotes eran los guardianes y servidores de esta vida de relación, que era el núcleo de la religión del Antiguo Testamento; todas sus funciones se comprenden mejor en el contexto de la relación entre Dios e Israel. Los profetas también eran servidores de la relación del pacto. Mientras que los sacerdotes actuaban como los servidores habituales de la religión, el papel de los profetas era más bien el de llamar a un pueblo desviado a regresar a la relación con Dios en tiempos de crisis.</w:t>
      </w:r>
    </w:p>
    <w:p>
      <w:r/>
      <w:r>
        <w:t xml:space="preserve">En el Antiguo Testamento, hay referencias frecuentes tanto a sacerdotes como a levitas; en varios textos bíblicos, sin embargo, la distinción no es clara (ver, por ejemplo, </w:t>
      </w:r>
      <w:hyperlink r:id="rId12650">
        <w:r>
          <w:rPr>
            <w:color w:val="0000EE"/>
            <w:u w:val="single"/>
          </w:rPr>
          <w:t>Dt 18:1–8</w:t>
        </w:r>
      </w:hyperlink>
      <w:r>
        <w:t xml:space="preserve">). Desde el punto de vista académico, la relación precisa entre sacerdotes y levitas es un problema continuo que aún no se ha resuelto completamente. En términos generales, solo los hijos de Aarón debían asumir el papel de sacerdotes; todos los demás levitas tendrían funciones religiosas, aunque técnicamente no serían sacerdotes. Aunque esta distinción es clara en la mayoría de los textos bíblicos, en otros hay falta de certeza y claridad. Sin embargo, está claro que los </w:t>
      </w:r>
      <w:r>
        <w:rPr>
          <w:i/>
        </w:rPr>
        <w:t>sacerdotes</w:t>
      </w:r>
      <w:r>
        <w:t xml:space="preserve"> (levitas descendientes de Aarón) y los </w:t>
      </w:r>
      <w:r>
        <w:rPr>
          <w:i/>
        </w:rPr>
        <w:t>levitas</w:t>
      </w:r>
      <w:r>
        <w:t xml:space="preserve"> (que no son descendientes de Aarón) tenían deberes religiosos profesionales que cumplir. La naturaleza precisa de esos deberes variaba a lo largo de la historia de Israel.</w:t>
      </w:r>
    </w:p>
    <w:p>
      <w:r/>
      <w:r>
        <w:t>Sumario</w:t>
      </w:r>
    </w:p>
    <w:p>
      <w:r/>
      <w:r>
        <w:t>• Los orígenes del sacerdocio</w:t>
      </w:r>
    </w:p>
    <w:p>
      <w:r/>
      <w:r>
        <w:t>• El sumo sacerdote</w:t>
      </w:r>
    </w:p>
    <w:p>
      <w:r/>
      <w:r>
        <w:t>• Los sacerdotes</w:t>
      </w:r>
    </w:p>
    <w:p>
      <w:r/>
      <w:r>
        <w:t>• Los levitas</w:t>
      </w:r>
    </w:p>
    <w:p>
      <w:r/>
      <w:r>
        <w:t>• La historia de la organización</w:t>
      </w:r>
    </w:p>
    <w:p>
      <w:r/>
      <w:r>
        <w:t>• El sacerdocio en la época del Nuevo Testamento</w:t>
      </w:r>
    </w:p>
    <w:p>
      <w:pPr>
        <w:pStyle w:val="Heading3"/>
      </w:pPr>
      <w:r>
        <w:t>Los orígenes del sacerdocio</w:t>
      </w:r>
    </w:p>
    <w:p>
      <w:r/>
      <w:r>
        <w:t>El sacerdocio en Israel se inició en la época de Moisés y Aarón. El éxodo de Egipto no solo representó la liberación de un grupo de esclavos hebreos, sino también el nacimiento de la nación de Israel. A esta nación, que surgió durante el éxodo, se le otorgó su constitución mediante el pacto del Sinaí. La ley de este pacto estableció los fundamentos y orígenes del sacerdocio israelita, proporcionando información sobre las tres categorías básicas a considerar: el sumo sacerdote, los sacerdotes y los levitas.</w:t>
      </w:r>
    </w:p>
    <w:p>
      <w:pPr>
        <w:pStyle w:val="Heading3"/>
      </w:pPr>
      <w:r>
        <w:t>El sumo sacerdote</w:t>
      </w:r>
    </w:p>
    <w:p>
      <w:r/>
      <w:r>
        <w:t>Cualquier organización grande y compleja requiere un líder, y esto también era cierto para el sacerdocio hebreo (aunque en sus primeros días era una organización pequeña). El pacto fue establecido a través de Moisés, el profeta, por medio de quien Dios ofreció y definió la relación del pacto; la vida religiosa dentro del pacto sería la responsabilidad principal de Aarón, quien fue el primer y principal sacerdote.</w:t>
      </w:r>
    </w:p>
    <w:p>
      <w:r/>
      <w:r>
        <w:t>En los primeros días del sacerdocio en Israel, es probable que el cargo de sumo sacerdote fuera relativamente informal; él era el jefe o líder entre sus compañeros sacerdotes. No obstante, el cargo era significativo e implicaba un ritual especial de investidura, vestimenta especial y ciertas responsabilidades particulares. Aunque las funciones del sumo sacerdote eran similares en principio a las de otros sacerdotes, tenía ciertas responsabilidades exclusivas. En cierta medida, sus deberes eran administrativos, relacionados con todos los sacerdotes a su cargo. Sin embargo, su posición era más importante que la de un administrador; así como todos los sacerdotes eran los servidores y guardianes de la relación del pacto, el sumo sacerdote era el principal servidor y guardián. En sus manos descansaba la responsabilidad espiritual de todo el pueblo de Dios, y en eso residía el verdadero honor y la gravedad de su posición.</w:t>
      </w:r>
    </w:p>
    <w:p>
      <w:r/>
      <w:r>
        <w:t>La superioridad espiritual del sumo sacerdote se manifiesta más claramente en ciertas tareas que realizaba dentro de la vida de adoración de Israel. El ejemplo más evidente se observa en la celebración anual del Día de la Expiación (</w:t>
      </w:r>
      <w:r>
        <w:rPr>
          <w:i/>
        </w:rPr>
        <w:t>Yom Kippur</w:t>
      </w:r>
      <w:r>
        <w:t>). Solo en ese día, el sumo sacerdote ingresaba al Lugar Santísimo y, de pie ante el "propiciatorio", buscaba el perdón y la misericordia de Dios para toda la nación de Israel (</w:t>
      </w:r>
      <w:hyperlink r:id="rId12651">
        <w:r>
          <w:rPr>
            <w:color w:val="0000EE"/>
            <w:u w:val="single"/>
          </w:rPr>
          <w:t>Lv 16:1–19</w:t>
        </w:r>
      </w:hyperlink>
      <w:r>
        <w:t>). Es en esa ceremonia donde la fe del pacto de Israel se revela con mayor claridad. La religión de Israel se basaba en una relación con un Dios santo, y el mal humano interrumpía esa relación. Aunque toda la adoración y los sacrificios a lo largo del año se enfocaban en mantener esa relación, el Día de la Expiación era el día más solemne del año, cuando la atención de todo el pueblo se centraba en el significado de su existencia. La vida tenía sentido solo si la relación con Dios podía mantenerse; el sumo sacerdote tenía el gran honor y la pesada responsabilidad de buscar la misericordia de Dios para todo Israel.</w:t>
      </w:r>
    </w:p>
    <w:p>
      <w:r/>
      <w:r>
        <w:t>La vestimenta especial que usaba el sumo sacerdote simbolizaba la naturaleza e importancia de su cargo. Aunque no se puede determinar todo el simbolismo, parte de él se aclara en el texto bíblico. Hay tres temas particulares en este simbolismo. El primero es la belleza. La sensación de belleza surge de la calidad y diseño de todas las prendas, junto con el uso de color y piedras preciosas. Sin embargo, la belleza es más prominente en el pectoral; la palabra hebrea traducida aproximadamente como “pectoral” tiene como significado básico “belleza” o “excelencia”. La vestimenta simboliza la belleza, mientras que la belleza describe el cargo; los otros dos temas asociados con el simbolismo destacan la excelencia del cargo.</w:t>
      </w:r>
    </w:p>
    <w:p>
      <w:r/>
      <w:r>
        <w:t xml:space="preserve">El segundo tema es el papel del sacerdote como representante de Israel ante Dios. Esta dimensión esencial del cargo del sumo sacerdote se identifica claramente en los nombres de las tribus de Israel en las dos piedras de ónice del Efod y en las 12 piedras preciosas adheridas al pectoral. El sumo sacerdote entraba en la presencia de Dios para buscar la liberación del juicio divino (el pectoral se asocia con el juicio; </w:t>
      </w:r>
      <w:hyperlink r:id="rId12652">
        <w:r>
          <w:rPr>
            <w:color w:val="0000EE"/>
            <w:u w:val="single"/>
          </w:rPr>
          <w:t>Ex 28:15</w:t>
        </w:r>
      </w:hyperlink>
      <w:r>
        <w:t xml:space="preserve">) para su pueblo y para mantener al pueblo constantemente en el recuerdo de Dios (v </w:t>
      </w:r>
      <w:hyperlink r:id="rId12653">
        <w:r>
          <w:rPr>
            <w:color w:val="0000EE"/>
            <w:u w:val="single"/>
          </w:rPr>
          <w:t>12</w:t>
        </w:r>
      </w:hyperlink>
      <w:r>
        <w:t>), como simbolizan las dos piedras de ónice. El tercer tema es el papel del sumo sacerdote como representante de Dios ante Israel. Esta dimensión del cargo se manifiesta en el Urim y Tumim, guardados en el pectoral, mediante los cuales Dios revelaba su voluntad a Israel. El sumo sacerdote, Aarón, completamente vestido, era una figura espléndida, y el esplendor de sus vestiduras indicaba la magnificencia del cargo que se le había confiado.</w:t>
      </w:r>
    </w:p>
    <w:p>
      <w:r/>
      <w:r>
        <w:t>El sumo sacerdocio debía ser transmitido dentro de la familia, ya que se esperaba que el sumo sacerdote fuera un hombre casado. Sin embargo, en la historia posterior, esta práctica no siempre se siguió. A la muerte de Aarón, el cargo pasó a Eleazar, uno de sus cuatro hijos.</w:t>
      </w:r>
    </w:p>
    <w:p>
      <w:pPr>
        <w:pStyle w:val="Heading3"/>
      </w:pPr>
      <w:r>
        <w:t>Los sacerdotes</w:t>
      </w:r>
    </w:p>
    <w:p>
      <w:r/>
      <w:r>
        <w:t>Los sacerdotes asumieron el cargo no por una vocación particular, sino debido a su linaje sacerdotal. Así, los primeros sacerdotes fueron los cuatro hijos de Aarón: Nadab, Abiú, Eleazar e Itamar. Estos cuatro fueron ordenados al mismo tiempo que Aarón fue ordenado sumo sacerdote (</w:t>
      </w:r>
      <w:hyperlink r:id="rId9548">
        <w:r>
          <w:rPr>
            <w:color w:val="0000EE"/>
            <w:u w:val="single"/>
          </w:rPr>
          <w:t>Ex 28:1</w:t>
        </w:r>
      </w:hyperlink>
      <w:r>
        <w:t>). Al igual que él, tenían vestimentas especiales, que eran básicamente similares, aunque carecían de las prendas distintivas del sumo sacerdote (el efod especial, el pectoral y la corona). El sacerdocio se transmitiría a través de sus descendientes.</w:t>
      </w:r>
    </w:p>
    <w:p>
      <w:r/>
      <w:r>
        <w:t>La santidad del oficio sacerdotal era tal que se preservaba de la degeneración mediante leyes específicas. Un hombre debía ser descendiente de Aarón para ser sacerdote, pero también se requería que cumpliera con una variedad de otras calificaciones. No debía casarse con una divorciada o una exprostituta (</w:t>
      </w:r>
      <w:hyperlink r:id="rId12654">
        <w:r>
          <w:rPr>
            <w:color w:val="0000EE"/>
            <w:u w:val="single"/>
          </w:rPr>
          <w:t>Lv 21:7</w:t>
        </w:r>
      </w:hyperlink>
      <w:r>
        <w:t xml:space="preserve">). Si padecía ciertos tipos de enfermedades o defectos congénitos, se le prohibía ejercer el oficio sacerdotal (por ejemplo, ceguera, cojera, mutilación, ser jorobado o enano; vv </w:t>
      </w:r>
      <w:hyperlink r:id="rId12655">
        <w:r>
          <w:rPr>
            <w:color w:val="0000EE"/>
            <w:u w:val="single"/>
          </w:rPr>
          <w:t>16–23</w:t>
        </w:r>
      </w:hyperlink>
      <w:r>
        <w:t>). El principio involucrado era similar al que se aplicaba a los animales usados en sacrificio: solo aquellos libres de defecto o mancha eran adecuados para el servicio divino.</w:t>
      </w:r>
    </w:p>
    <w:p>
      <w:r/>
      <w:r>
        <w:t>En los primeros días del sacerdocio, el texto bíblico proporciona información sobre los deberes específicos de los sacerdotes. Eleazar tenía la responsabilidad general del tabernáculo y sus ofrendas (</w:t>
      </w:r>
      <w:hyperlink r:id="rId12656">
        <w:r>
          <w:rPr>
            <w:color w:val="0000EE"/>
            <w:u w:val="single"/>
          </w:rPr>
          <w:t>Nm 4:16</w:t>
        </w:r>
      </w:hyperlink>
      <w:r>
        <w:t>); asistió a Moisés en varias tareas, como el censo del pueblo y la división de la tierra (</w:t>
      </w:r>
      <w:hyperlink r:id="rId12657">
        <w:r>
          <w:rPr>
            <w:color w:val="0000EE"/>
            <w:u w:val="single"/>
          </w:rPr>
          <w:t>26:1–2</w:t>
        </w:r>
      </w:hyperlink>
      <w:r>
        <w:t xml:space="preserve">; </w:t>
      </w:r>
      <w:hyperlink r:id="rId12658">
        <w:r>
          <w:rPr>
            <w:color w:val="0000EE"/>
            <w:u w:val="single"/>
          </w:rPr>
          <w:t>32:2</w:t>
        </w:r>
      </w:hyperlink>
      <w:r>
        <w:t>); y más tarde sirvió como consejero de Josué. Itamar fue responsable de la construcción del tabernáculo (</w:t>
      </w:r>
      <w:hyperlink r:id="rId12659">
        <w:r>
          <w:rPr>
            <w:color w:val="0000EE"/>
            <w:u w:val="single"/>
          </w:rPr>
          <w:t>Ex 38:21</w:t>
        </w:r>
      </w:hyperlink>
      <w:r>
        <w:t>) y supervisó a las familias de los gersonitas y meraritas (</w:t>
      </w:r>
      <w:hyperlink r:id="rId12660">
        <w:r>
          <w:rPr>
            <w:color w:val="0000EE"/>
            <w:u w:val="single"/>
          </w:rPr>
          <w:t>Nm 4:28–33</w:t>
        </w:r>
      </w:hyperlink>
      <w:r>
        <w:t>). Nadab y Abiú, sin embargo, murieron poco después de su ordenación debido a un acto pecaminoso en sus deberes sacerdotales (</w:t>
      </w:r>
      <w:hyperlink r:id="rId10053">
        <w:r>
          <w:rPr>
            <w:color w:val="0000EE"/>
            <w:u w:val="single"/>
          </w:rPr>
          <w:t>Lv 10:1–7</w:t>
        </w:r>
      </w:hyperlink>
      <w:r>
        <w:t xml:space="preserve">), que pudo haber estado relacionado en parte con la embriaguez (vv </w:t>
      </w:r>
      <w:hyperlink r:id="rId12661">
        <w:r>
          <w:rPr>
            <w:color w:val="0000EE"/>
            <w:u w:val="single"/>
          </w:rPr>
          <w:t>8–9</w:t>
        </w:r>
      </w:hyperlink>
      <w:r>
        <w:t>).</w:t>
      </w:r>
    </w:p>
    <w:p>
      <w:r/>
      <w:r>
        <w:t>Las funciones sacerdotales, en general, se dividían en tres áreas (</w:t>
      </w:r>
      <w:hyperlink r:id="rId9031">
        <w:r>
          <w:rPr>
            <w:color w:val="0000EE"/>
            <w:u w:val="single"/>
          </w:rPr>
          <w:t>Dt 33:8–10</w:t>
        </w:r>
      </w:hyperlink>
      <w:r>
        <w:t xml:space="preserve">). Primero, los sacerdotes, junto con el sumo sacerdote, eran responsables de declarar la voluntad de Dios al pueblo. Segundo, tenían responsabilidades en la educación religiosa; debían enseñar a Israel las ordenanzas y la ley de Dios (v </w:t>
      </w:r>
      <w:hyperlink r:id="rId4839">
        <w:r>
          <w:rPr>
            <w:color w:val="0000EE"/>
            <w:u w:val="single"/>
          </w:rPr>
          <w:t>10</w:t>
        </w:r>
      </w:hyperlink>
      <w:r>
        <w:t>). Tercero, debían ser los servidores del tabernáculo, participando en los sacrificios y la adoración de Israel. Había una serie de otros deberes que podrían haberles correspondido, los cuales habrían compartido con los levitas en general.</w:t>
      </w:r>
    </w:p>
    <w:p>
      <w:r/>
      <w:r>
        <w:t>Los sacerdotes, junto con todos los demás levitas, no poseían tierras, a diferencia de las otras tribus israelitas. Su tarea era dedicarse por completo al servicio directo de Dios. La falta de tierras, sin embargo, significaba que no podían mantenerse y alimentarse como lo hacían otros hombres y mujeres. Por lo tanto, la ley especificaba que podían ser sostenidos por sus servicios al pueblo en su conjunto. Debían recibir de los adoradores porciones de los animales que se llevaban al tabernáculo, así como maíz, vino, aceite y lana.</w:t>
      </w:r>
    </w:p>
    <w:p>
      <w:pPr>
        <w:pStyle w:val="Heading3"/>
      </w:pPr>
      <w:r>
        <w:t>Los levitas</w:t>
      </w:r>
    </w:p>
    <w:p>
      <w:r/>
      <w:r>
        <w:t>Este término incluye a los sacerdotes en un sentido amplio, ya que los hijos de Aarón pertenecían a la tribu de Leví. Sin embargo, para fines prácticos, los levitas eran aquellos de la tribu que no eran sacerdotes. Los levitas también participaban en el servicio del tabernáculo, aunque tenían una posición subordinada. Ellos eran profesionales y se les pagaba en dinero y en especie por sus servicios. Aunque no heredaron territorio tribal propio, había varias ciudades reservadas para su uso (</w:t>
      </w:r>
      <w:hyperlink r:id="rId8704">
        <w:r>
          <w:rPr>
            <w:color w:val="0000EE"/>
            <w:u w:val="single"/>
          </w:rPr>
          <w:t>Nm 35:1–8</w:t>
        </w:r>
      </w:hyperlink>
      <w:r>
        <w:t>), y se designaron pastizales fuera de esas ciudades para su ganado.</w:t>
      </w:r>
    </w:p>
    <w:p>
      <w:r/>
      <w:r>
        <w:t>Los levitas se dividieron en tres familias principales: los descendientes de Coat, Gersón y Merari (</w:t>
      </w:r>
      <w:hyperlink r:id="rId3866">
        <w:r>
          <w:rPr>
            <w:color w:val="0000EE"/>
            <w:u w:val="single"/>
          </w:rPr>
          <w:t>Nm 4</w:t>
        </w:r>
      </w:hyperlink>
      <w:r>
        <w:t>). Cada una de estas familias tenía responsabilidades específicas con respecto al cuidado y transporte del tabernáculo. Los hijos de Coat llevaban los muebles del tabernáculo (después de que los sacerdotes los hubieran cubierto), los hijos de Gersón se encargaban de las cubiertas y pantallas, y los hijos de Merari llevaban y erigían el armazón del tabernáculo. Los sacerdotes, por el contrario, eran responsables del transporte del arca de la alianza. El papel de cada levita, como servidor del tabernáculo, estaba limitado; asumía sus deberes profesionales entre las edades de 25 y 50 años (</w:t>
      </w:r>
      <w:hyperlink r:id="rId12662">
        <w:r>
          <w:rPr>
            <w:color w:val="0000EE"/>
            <w:u w:val="single"/>
          </w:rPr>
          <w:t>8:24–26</w:t>
        </w:r>
      </w:hyperlink>
      <w:r>
        <w:t>).</w:t>
      </w:r>
    </w:p>
    <w:p>
      <w:r/>
      <w:r>
        <w:t>Aunque muchas de las tareas de los levitas eran de naturaleza mundana, también desempeñaban un papel religioso muy significativo. La ley requería que todos los primogénitos, incluidos los hijos primogénitos, fueran dedicados a Dios, en recuerdo de la matanza de los primogénitos durante el éxodo de Egipto. El papel de los levitas en la religión era ser aceptados por Dios en lugar de los hijos primogénitos de Israel (</w:t>
      </w:r>
      <w:hyperlink r:id="rId12663">
        <w:r>
          <w:rPr>
            <w:color w:val="0000EE"/>
            <w:u w:val="single"/>
          </w:rPr>
          <w:t>Nm 3:11–13</w:t>
        </w:r>
      </w:hyperlink>
      <w:r>
        <w:t xml:space="preserve">); su ganado también fue aceptado en lugar del ganado primogénito de los israelitas. En el censo realizado en la época de Moisés, los primogénitos israelitas superaron en número a los levitas, y se tuvo que pagar una tarifa de redención de cinco siclos al tesoro sacerdotal por cada persona en exceso (vv </w:t>
      </w:r>
      <w:hyperlink r:id="rId12664">
        <w:r>
          <w:rPr>
            <w:color w:val="0000EE"/>
            <w:u w:val="single"/>
          </w:rPr>
          <w:t>40–51</w:t>
        </w:r>
      </w:hyperlink>
      <w:r>
        <w:t>). La naturaleza representativa y sustitutiva de los levitas se refleja en la religión israelita. Al igual que los sacerdotes, desempeñaron un papel en la mediación entre Dios e Israel.</w:t>
      </w:r>
    </w:p>
    <w:p>
      <w:r/>
      <w:r>
        <w:t>La ley de Deuteronomio especifica una serie de deberes que podrían haber recaído tanto en sacerdotes como en levitas (aunque los textos son ambiguos). Estos deberes incluían la participación en la actividad de los tribunales de justicia como jueces, quizás con especial referencia a los delitos religiosos (</w:t>
      </w:r>
      <w:hyperlink r:id="rId12665">
        <w:r>
          <w:rPr>
            <w:color w:val="0000EE"/>
            <w:u w:val="single"/>
          </w:rPr>
          <w:t>Dt 17:8–9</w:t>
        </w:r>
      </w:hyperlink>
      <w:r>
        <w:t xml:space="preserve">), el cuidado del Libro de la Ley (v </w:t>
      </w:r>
      <w:hyperlink r:id="rId12666">
        <w:r>
          <w:rPr>
            <w:color w:val="0000EE"/>
            <w:u w:val="single"/>
          </w:rPr>
          <w:t>18</w:t>
        </w:r>
      </w:hyperlink>
      <w:r>
        <w:t>), el control de la vida y la salud de los leprosos (</w:t>
      </w:r>
      <w:hyperlink r:id="rId9030">
        <w:r>
          <w:rPr>
            <w:color w:val="0000EE"/>
            <w:u w:val="single"/>
          </w:rPr>
          <w:t>24:8</w:t>
        </w:r>
      </w:hyperlink>
      <w:r>
        <w:t>), y la participación directa en la realización de ceremonias de renovación del pacto (</w:t>
      </w:r>
      <w:hyperlink r:id="rId12667">
        <w:r>
          <w:rPr>
            <w:color w:val="0000EE"/>
            <w:u w:val="single"/>
          </w:rPr>
          <w:t>27:9</w:t>
        </w:r>
      </w:hyperlink>
      <w:r>
        <w:t>).</w:t>
      </w:r>
    </w:p>
    <w:p>
      <w:pPr>
        <w:pStyle w:val="Heading3"/>
      </w:pPr>
      <w:r>
        <w:t>La historia de la institución</w:t>
      </w:r>
    </w:p>
    <w:p>
      <w:r/>
      <w:r>
        <w:t>En teoría, la ley del pacto de Moisés determinó la naturaleza y el curso de los oficios de sacerdotes y levitas para la futura historia de Israel. Sin embargo, en la práctica, las circunstancias históricas cambiantes y las transformaciones en la religión y cultura de Israel alteraron ocasionalmente la forma del sacerdocio y el papel de los levitas. Aún más significativo fue el hecho de que las personas que ocuparon estos cargos los moldearon y determinaron su efectividad a través de su fidelidad o infidelidad.</w:t>
      </w:r>
    </w:p>
    <w:p>
      <w:pPr>
        <w:pStyle w:val="Heading4"/>
      </w:pPr>
      <w:r>
        <w:t>El sacerdocio antes de la monarquía</w:t>
      </w:r>
    </w:p>
    <w:p>
      <w:r/>
      <w:r>
        <w:t xml:space="preserve">En la época de Josué, los sacerdotes continuaron con su importante tarea de llevar el arca de la alianza. Los levitas colaboraron en la división y asignación de la tierra recién adquirida entre las tribus israelitas. En </w:t>
      </w:r>
      <w:hyperlink r:id="rId12668">
        <w:r>
          <w:rPr>
            <w:color w:val="0000EE"/>
            <w:u w:val="single"/>
          </w:rPr>
          <w:t>Josué 21</w:t>
        </w:r>
      </w:hyperlink>
      <w:r>
        <w:t>, se presenta una lista detallada de la asignación de ciudades tanto a sacerdotes como a levitas, en cumplimiento de la legislación anterior. En los días del asentamiento, más allá de la Conquista, hay algunas evidencias de que los levitas asumieron el deber sacerdotal de transportar el arca (</w:t>
      </w:r>
      <w:hyperlink r:id="rId12669">
        <w:r>
          <w:rPr>
            <w:color w:val="0000EE"/>
            <w:u w:val="single"/>
          </w:rPr>
          <w:t>1 Sm 6:15</w:t>
        </w:r>
      </w:hyperlink>
      <w:r>
        <w:t xml:space="preserve">; </w:t>
      </w:r>
      <w:hyperlink r:id="rId12670">
        <w:r>
          <w:rPr>
            <w:color w:val="0000EE"/>
            <w:u w:val="single"/>
          </w:rPr>
          <w:t>2 Sm 15:24</w:t>
        </w:r>
      </w:hyperlink>
      <w:r>
        <w:t>).</w:t>
      </w:r>
    </w:p>
    <w:p>
      <w:r/>
      <w:r>
        <w:t>El autor del libro de los Jueces ha registrado dos historias que iluminan las vidas de ciertos levitas. La primera, la historia de Miqueas (</w:t>
      </w:r>
      <w:hyperlink r:id="rId12671">
        <w:r>
          <w:rPr>
            <w:color w:val="0000EE"/>
            <w:u w:val="single"/>
          </w:rPr>
          <w:t>Jc 17–18</w:t>
        </w:r>
      </w:hyperlink>
      <w:r>
        <w:t>), describe el establecimiento de un santuario local en el cual el hijo de Miqueas fue nombrado sacerdote, aunque no era de ascendencia levita o aarónica. Más tarde, Miqueas contrató a un levita itinerante para que actuara como sacerdote en su santuario, aunque posteriormente ese levita fue persuadido para servir a la tribu de Dan como sacerdote. Es difícil encajar los detalles de esta historia en el modelo teórico de sacerdotes y levitas, aunque la historia puede ilustrar el estado confuso de la religión de Israel en ese momento. Lo que es particularmente significativo es que el papel del levita-sacerdote era principalmente oracular (</w:t>
      </w:r>
      <w:hyperlink r:id="rId12672">
        <w:r>
          <w:rPr>
            <w:color w:val="0000EE"/>
            <w:u w:val="single"/>
          </w:rPr>
          <w:t>18:5–6</w:t>
        </w:r>
      </w:hyperlink>
      <w:r>
        <w:t xml:space="preserve">). La segunda historia en Jueces es el relato bastante horripilante de un levita y su concubina (capítulo </w:t>
      </w:r>
      <w:hyperlink r:id="rId12673">
        <w:r>
          <w:rPr>
            <w:color w:val="0000EE"/>
            <w:u w:val="single"/>
          </w:rPr>
          <w:t>19</w:t>
        </w:r>
      </w:hyperlink>
      <w:r>
        <w:t>). La historia ilustra el declive moral y la falta de ley y orden en Israel en ese momento, pero arroja poca luz sobre el papel de los levitas.</w:t>
      </w:r>
    </w:p>
    <w:p>
      <w:r/>
      <w:r>
        <w:t>Se proporciona más información sobre el sacerdocio durante el siglo XI a.C., justo antes del establecimiento de la monarquía. El tabernáculo (probablemente ya una estructura semipermanente) y el arca de la alianza estaban ubicados en Silo. El sacerdote a cargo del santuario en Silo era Elí, quien posiblemente era descendiente de Itamar, hijo de Aarón. Sus dos hijos, Ofní y Finehás, también servían como sacerdotes, lo que indica que el principio de descendencia familiar seguía vigente en relación con el sacerdocio. Sin embargo, aunque Elí era un sacerdote fiel, sus dos hijos abusaron de su cargo.</w:t>
      </w:r>
    </w:p>
    <w:p>
      <w:r/>
      <w:r>
        <w:t xml:space="preserve">El papel exacto de Samuel en este período no está claro. Principalmente fue un juez y un profeta, pero es difícil determinar si también fue un sacerdote. En la narrativa histórica, no se le llama sacerdote, aunque </w:t>
      </w:r>
      <w:hyperlink r:id="rId12674">
        <w:r>
          <w:rPr>
            <w:color w:val="0000EE"/>
            <w:u w:val="single"/>
          </w:rPr>
          <w:t>Salmo 99:6</w:t>
        </w:r>
      </w:hyperlink>
      <w:r>
        <w:t xml:space="preserve"> podría interpretarse como una indicación de su oficio sacerdotal. Sin embargo, hay varios pasajes que sugieren que actuó como sacerdote. Por ejemplo, ofreció sacrificios (</w:t>
      </w:r>
      <w:hyperlink r:id="rId12675">
        <w:r>
          <w:rPr>
            <w:color w:val="0000EE"/>
            <w:u w:val="single"/>
          </w:rPr>
          <w:t>1 Sm 7:9–10</w:t>
        </w:r>
      </w:hyperlink>
      <w:r>
        <w:t xml:space="preserve">); de joven sirvió en el santuario de Silo y usó un Efod (ch </w:t>
      </w:r>
      <w:hyperlink r:id="rId12676">
        <w:r>
          <w:rPr>
            <w:color w:val="0000EE"/>
            <w:u w:val="single"/>
          </w:rPr>
          <w:t>2</w:t>
        </w:r>
      </w:hyperlink>
      <w:r>
        <w:t>). Además, una de las genealogías bíblicas sugiere un linaje sacerdotal (</w:t>
      </w:r>
      <w:hyperlink r:id="rId12677">
        <w:r>
          <w:rPr>
            <w:color w:val="0000EE"/>
            <w:u w:val="single"/>
          </w:rPr>
          <w:t>1 Cro 6:23–30</w:t>
        </w:r>
      </w:hyperlink>
      <w:r>
        <w:t>). No obstante, generalmente no se le identifica como sacerdote y la introducción a su historia se refiere a él como un Efraimita, por descendencia de su padre (</w:t>
      </w:r>
      <w:hyperlink r:id="rId1130">
        <w:r>
          <w:rPr>
            <w:color w:val="0000EE"/>
            <w:u w:val="single"/>
          </w:rPr>
          <w:t>1 Sm 1:1</w:t>
        </w:r>
      </w:hyperlink>
      <w:r>
        <w:t xml:space="preserve">), no un Levita. Si se considera al sacerdote como un servidor permanente del santuario, como lo fue Elí, entonces está claro que Samuel no fue un sacerdote. Pero el papel sacerdotal de Samuel puede estar relacionado con el hecho de que su madre lo "prestó" a Dios (v </w:t>
      </w:r>
      <w:hyperlink r:id="rId12678">
        <w:r>
          <w:rPr>
            <w:color w:val="0000EE"/>
            <w:u w:val="single"/>
          </w:rPr>
          <w:t>28</w:t>
        </w:r>
      </w:hyperlink>
      <w:r>
        <w:t>) cuando aún era un niño.</w:t>
      </w:r>
    </w:p>
    <w:p>
      <w:pPr>
        <w:pStyle w:val="Heading4"/>
      </w:pPr>
      <w:r>
        <w:t>El sacerdocio en la época de David y Salomón</w:t>
      </w:r>
    </w:p>
    <w:p>
      <w:r/>
      <w:r>
        <w:t>Durante el reinado de David y Salomón, se produjeron varios cambios radicales. Estos cambios fueron principalmente el resultado del establecimiento de un templo permanente en Jerusalén y de la instalación del arca de la alianza allí. Durante el tiempo de Saúl, el primer rey de Israel, la estructura social era esencialmente la misma que en la época de los jueces. Saúl, como rey, era un líder militar, pero su relación con la religión y el sacerdocio no estaba claramente definida.</w:t>
      </w:r>
    </w:p>
    <w:p>
      <w:r/>
      <w:r>
        <w:t>David transformó la situación en muchos aspectos importantes. Tras capturar la ciudad de Jerusalén, la convirtió en la capital política y religiosa de su nación. La centralidad religiosa de Jerusalén se consolidó al trasladar allí el arca de la alianza junto con el tabernáculo. Jerusalén se convirtió en la ubicación permanente del arca y, por ende, en el centro permanente de la religión. Al mismo tiempo, los diversos santuarios regionales, que se habían desarrollado en el período premonárquico, fueron eliminados gradualmente.</w:t>
      </w:r>
    </w:p>
    <w:p>
      <w:r/>
      <w:r>
        <w:t>Estos cambios tuvieron numerosas implicaciones para el sacerdocio y los levitas. Durante el reinado de David, había dos sacerdotes principales: Abiatar y Sadoc. Abiatar, un antiguo sacerdote de Nob, se había unido a David antes de su ascenso al poder; parece ser descendiente de Elí y, a través de él, de Itamar, uno de los hijos de Aarón. El origen de Sadoc es menos claro, aunque su linaje parece remontarse al otro hijo de Aarón, Eleazar. Estos dos sacerdotes siempre se mencionan juntos en los textos que describen el reinado de David, y Sadoc siempre se nombra antes que Abiatar. Aunque ninguno se identifica explícitamente como sumo sacerdote en los textos antiguos, hay alguna evidencia que sugiere que Abiatar actuó como sumo sacerdote (</w:t>
      </w:r>
      <w:hyperlink r:id="rId12679">
        <w:r>
          <w:rPr>
            <w:color w:val="0000EE"/>
            <w:u w:val="single"/>
          </w:rPr>
          <w:t>1 Reyes 2:35</w:t>
        </w:r>
      </w:hyperlink>
      <w:r>
        <w:t>); en tiempos del Nuevo Testamento, se le identifica como tal (</w:t>
      </w:r>
      <w:hyperlink r:id="rId45">
        <w:r>
          <w:rPr>
            <w:color w:val="0000EE"/>
            <w:u w:val="single"/>
          </w:rPr>
          <w:t>Mc 2:26</w:t>
        </w:r>
      </w:hyperlink>
      <w:r>
        <w:t>). Sadoc, durante el reinado de David, pudo haber sido particularmente responsable del cuidado del arca de la alianza (</w:t>
      </w:r>
      <w:hyperlink r:id="rId12680">
        <w:r>
          <w:rPr>
            <w:color w:val="0000EE"/>
            <w:u w:val="single"/>
          </w:rPr>
          <w:t>2 Sm 15:24–25</w:t>
        </w:r>
      </w:hyperlink>
      <w:r>
        <w:t>). Estos dos sacerdotes tenían una posición significativa en el establecimiento real de David; también pudieron haber compartido la responsabilidad general de los sacerdotes, cuyas vidas ahora se centraban en el templo de Jerusalén.</w:t>
      </w:r>
    </w:p>
    <w:p>
      <w:r/>
      <w:r>
        <w:t>Gran parte del tiempo de David se dedicó a los preparativos para construir un templo permanente para Dios. Durante la preparación para el templo y su finalización en el reinado del Rey Salomón, se pueden observar las nuevas actividades de los levitas. La construcción de un templo permanente eliminó automáticamente sus antiguas responsabilidades relacionadas con el cuidado y transporte del tabernáculo. Un gran número de levitas trabajaron en la construcción del templo. Otros asumieron nuevas tareas en la adoración a Dios en el tabernáculo durante el reinado de David y en el templo tras su finalización. A los levitas, especialmente a Hemán, Asaf y Etán, se les asignó la responsabilidad principal de la música de adoración, lo cual incluía no solo el canto sino también la interpretación de una variedad de instrumentos en la orquesta o banda del templo. Los levitas también tenían diversas tareas; trabajaban como porteros en el santuario, asistían a los sacerdotes en la preparación de sacrificios, mantenían limpio el santuario y actuaban como oficiales administrativos y legales generales (</w:t>
      </w:r>
      <w:hyperlink r:id="rId12681">
        <w:r>
          <w:rPr>
            <w:color w:val="0000EE"/>
            <w:u w:val="single"/>
          </w:rPr>
          <w:t>1 Cro 23:1–32</w:t>
        </w:r>
      </w:hyperlink>
      <w:r>
        <w:t>). Otros levitas actuaban como banqueros, con la responsabilidad principal de los tesoros del templo (</w:t>
      </w:r>
      <w:hyperlink r:id="rId12682">
        <w:r>
          <w:rPr>
            <w:color w:val="0000EE"/>
            <w:u w:val="single"/>
          </w:rPr>
          <w:t>26:20–28</w:t>
        </w:r>
      </w:hyperlink>
      <w:r>
        <w:t>).</w:t>
      </w:r>
    </w:p>
    <w:p>
      <w:r/>
      <w:r>
        <w:t>Tras la muerte de David, surgió una disputa sobre la sucesión al trono, de la cual Salomón emergió como el nuevo rey. Durante su reinado, se completó el templo y el culto regular de la nación se realizó allí. Sin embargo, en el tema de la sucesión, Abiatar había apoyado a un candidato perdedor, y cuando Salomón fue nombrado rey, perdió su importante cargo en la corte real. Durante el reinado de Salomón, el control del sacerdocio pasó a manos de Sadoc.</w:t>
      </w:r>
    </w:p>
    <w:p>
      <w:pPr>
        <w:pStyle w:val="Heading4"/>
      </w:pPr>
      <w:r>
        <w:t>El sacerdocio durante la monarquía dividida</w:t>
      </w:r>
    </w:p>
    <w:p>
      <w:r/>
      <w:r>
        <w:t>El gran imperio, que fue construido por David y mantenido por Salomón, colapsó tras la muerte de Salomón. De las ruinas, surgieron dos estados nuevos y relativamente insignificantes. El reino del sur, Judá, conservó Jerusalén como su capital y el templo como su centro de adoración. El reino del norte, Israel, estableció su primera capital en Siquem, la cual luego fue trasladada a Tirsa.</w:t>
      </w:r>
    </w:p>
    <w:p>
      <w:r/>
      <w:r>
        <w:t>En el estado sureño de Judá, los sacerdotes y levitas continuaron desempeñando sus funciones normalmente dentro del templo de Jerusalén. El cargo de sumo sacerdote se transmitía por herencia dentro de la familia de Sadoc, quien había ocupado el puesto durante el reinado de Salomón. Esta continuidad se mantuvo hasta la época del segundo templo, cuando la sucesión de los sadoquitas fue interrumpida alrededor del 171 a.C. Sin embargo, a pesar de la continuidad religiosa en Jerusalén, la situación en Judá no era ideal, ni durante el reinado de su primer rey, Roboam, ni durante los reinados de sus sucesores. Durante el reinado de Roboam, la religión y el sacerdocio experimentaron un declive debido a la introducción de formas populares de religión como resultado de la influencia extranjera (</w:t>
      </w:r>
      <w:hyperlink r:id="rId1030">
        <w:r>
          <w:rPr>
            <w:color w:val="0000EE"/>
            <w:u w:val="single"/>
          </w:rPr>
          <w:t>1 Reyes 14:22–24</w:t>
        </w:r>
      </w:hyperlink>
      <w:r>
        <w:t xml:space="preserve">). La historia del reino del sur estuvo marcada por períodos de declive religioso seguidos de reformas, a menudo impulsadas por las actividades de los profetas. El papel del sacerdocio era con demasiada frecuencia uno de liderazgo espiritual, y los sacerdotes mismos eran a menudo objeto de críticas por parte de los profetas (por ejemplo, </w:t>
      </w:r>
      <w:hyperlink r:id="rId12683">
        <w:r>
          <w:rPr>
            <w:color w:val="0000EE"/>
            <w:u w:val="single"/>
          </w:rPr>
          <w:t>Jeremías 2:8, 26</w:t>
        </w:r>
      </w:hyperlink>
      <w:r>
        <w:t>).</w:t>
      </w:r>
    </w:p>
    <w:p>
      <w:r/>
      <w:r>
        <w:t>El reino del norte, cuyo primer rey fue Jeroboam I, tuvo que introducir inevitablemente algunos cambios radicales en la religión. Jeroboam no podía reconocer el templo de Jerusalén, en parte porque estaba fuera de su estado y en parte porque estaba íntimamente asociado con la línea real de David. Jeroboam estableció dos santuarios principales en su reino, ambos de los cuales mantendrían su importancia durante la vida relativamente corta del reino del norte (200 años). El primero estaba en Betel, en la parte sur de su reino, cerca de la frontera de Judá (a solo unas 12 millas, o 19.3 kilómetros, al norte de Jerusalén). El segundo santuario estaba en Dan, en la parte más al norte de su reino.</w:t>
      </w:r>
    </w:p>
    <w:p>
      <w:r/>
      <w:r>
        <w:t>Ambos santuarios tenían antiguas asociaciones con las tradiciones hebreas. Betel se menciona ya en la época de Abram (</w:t>
      </w:r>
      <w:hyperlink r:id="rId57">
        <w:r>
          <w:rPr>
            <w:color w:val="0000EE"/>
            <w:u w:val="single"/>
          </w:rPr>
          <w:t>Gn 12:8</w:t>
        </w:r>
      </w:hyperlink>
      <w:r>
        <w:t>), y el santuario en Dan es conocido por la historia de los jueces (</w:t>
      </w:r>
      <w:hyperlink r:id="rId12684">
        <w:r>
          <w:rPr>
            <w:color w:val="0000EE"/>
            <w:u w:val="single"/>
          </w:rPr>
          <w:t>Jc 18</w:t>
        </w:r>
      </w:hyperlink>
      <w:r>
        <w:t>). Es posible que todavía hubiera sacerdotes y levitas residiendo en estos dos lugares, descendientes de los antiguos servidores de los santuarios. Sin embargo, Jeroboam estableció un sacerdocio no levítico para servir en estos santuarios y en varios santuarios más pequeños o "lugares altos", separando así la tradición religiosa del estado del norte aún más radicalmente de la de Judá. El santuario real en Betel, tan cerca del templo de Jerusalén, pudo haber sido establecido en competencia deliberada con el santuario de Judea.</w:t>
      </w:r>
    </w:p>
    <w:p>
      <w:r/>
      <w:r>
        <w:t>La historia del sacerdocio en el reino del norte no es más destacada que la de Judá. Muchos profetas, incluidos Amós, Oseas y Jeremías, condenaron los santuarios del norte y a sus sacerdotes. Oseas fue claro en su condena: “</w:t>
      </w:r>
      <w:r>
        <w:t>Y como ladrones que esperan á algún hombre, así junta de sacerdotes mancomunadamente mata en el camino: porque ponen en efecto la abominación.</w:t>
      </w:r>
      <w:r>
        <w:t>” (</w:t>
      </w:r>
      <w:hyperlink r:id="rId12685">
        <w:r>
          <w:rPr>
            <w:color w:val="0000EE"/>
            <w:u w:val="single"/>
          </w:rPr>
          <w:t>Os 6:9</w:t>
        </w:r>
      </w:hyperlink>
      <w:r>
        <w:t>, RVR 1909). Aquellos a quienes se les había confiado las vidas espirituales del pueblo elegido rara vez estuvieron a la altura de sus responsabilidades.</w:t>
      </w:r>
    </w:p>
    <w:p>
      <w:pPr>
        <w:pStyle w:val="Heading4"/>
      </w:pPr>
      <w:r>
        <w:t>Sacerdotes y levitas durante y después del exilio</w:t>
      </w:r>
    </w:p>
    <w:p>
      <w:r/>
      <w:r>
        <w:t>El reino del norte llegó a su fin en 722 a.C., derrotado por los ejércitos de Asiria, pero la vida religiosa continuó en Judá por un tiempo más. Finalmente, el estado del sur cayó alrededor del 586 a.C.; la derrota por los babilonios fue acompañada por la destrucción de Jerusalén y su templo (</w:t>
      </w:r>
      <w:hyperlink r:id="rId12686">
        <w:r>
          <w:rPr>
            <w:color w:val="0000EE"/>
            <w:u w:val="single"/>
          </w:rPr>
          <w:t>Lm 2:20</w:t>
        </w:r>
      </w:hyperlink>
      <w:r>
        <w:t>). El comandante babilonio llevó a Seraías, el sumo sacerdote, y a Sephanías, su asistente, a Ribla, donde, junto con otros oficiales, fueron ejecutados (</w:t>
      </w:r>
      <w:hyperlink r:id="rId12687">
        <w:r>
          <w:rPr>
            <w:color w:val="0000EE"/>
            <w:u w:val="single"/>
          </w:rPr>
          <w:t>2 Reyes 25:18–21</w:t>
        </w:r>
      </w:hyperlink>
      <w:r>
        <w:t>). Posteriormente, los babilonios implementaron una política de exilio; las personas más importantes e influyentes de Judá fueron deportadas a Babilonia, mientras que a las menos significativas se les permitió quedarse, ya que era poco probable que causaran problemas. Entre los exiliados de Judá, muchos pudieron haber sido sacerdotes (</w:t>
      </w:r>
      <w:hyperlink r:id="rId12688">
        <w:r>
          <w:rPr>
            <w:color w:val="0000EE"/>
            <w:u w:val="single"/>
          </w:rPr>
          <w:t>Jer 29:1</w:t>
        </w:r>
      </w:hyperlink>
      <w:r>
        <w:t>), ya que eran personas de influencia. En contraste, parece probable que un número mucho menor de levitas fuera exiliado, reflejando quizás su posición social inferior.</w:t>
      </w:r>
    </w:p>
    <w:p>
      <w:r/>
      <w:r>
        <w:t>En la ciudad de Jerusalén, hubo poca actividad religiosa normal durante los años del exilio; el altar había sido destruido y no se restauró hasta después del exilio. Sin duda, alguna clase de actividad continuó, pero era una forma empobrecida de religión. La mayoría de los sacerdotes estaban en el exilio en Babilonia y no podían ejercer, ya que no había templo ni santuario. Ezequiel sugiere que Dios mismo era el único “santuario” para los exiliados (</w:t>
      </w:r>
      <w:hyperlink r:id="rId12689">
        <w:r>
          <w:rPr>
            <w:color w:val="0000EE"/>
            <w:u w:val="single"/>
          </w:rPr>
          <w:t>Ez 11:16</w:t>
        </w:r>
      </w:hyperlink>
      <w:r>
        <w:t>). No fue hasta el regreso del exilio y la restauración de Jerusalén y su templo que las funciones normales de sacerdotes y levitas pudieron reanudarse.</w:t>
      </w:r>
    </w:p>
    <w:p>
      <w:r/>
      <w:r>
        <w:t>Cuando el Imperio Babilónico fue derrotado, los nuevos conquistadores persas implementaron una política que permitía a los exiliados hebreos regresar a su tierra natal. De los que regresaron, 4,289 estaban designados como sacerdotes y miembros de familias sacerdotales, mientras que solo 341 eran levitas (</w:t>
      </w:r>
      <w:hyperlink r:id="rId12690">
        <w:r>
          <w:rPr>
            <w:color w:val="0000EE"/>
            <w:u w:val="single"/>
          </w:rPr>
          <w:t>Esd 2:36–42</w:t>
        </w:r>
      </w:hyperlink>
      <w:r>
        <w:t>); este desequilibrio probablemente refleja la disparidad en el número de exiliados inicialmente. Bajo la dirección de Josué (Jesúa), el sacerdote, y Zorobabel, comenzó el trabajo de restauración. Los sacerdotes desempeñaron un papel significativo en el primer año del regreso, restaurando el altar en Jerusalén para que el sacrificio y la adoración a Dios pudieran reanudarse. Una vez restaurado el altar, comenzó el trabajo en el templo mismo en el segundo año del regreso. Tanto los sacerdotes como los levitas participaron en este trabajo, y se inició la colocación de nuevos cimientos para el templo. Cuando se colocaron los cimientos, tanto los sacerdotes, con sus vestiduras, como los levitas, en su papel de cantantes y músicos, participaron en la ceremonia de dedicación (</w:t>
      </w:r>
      <w:hyperlink r:id="rId12691">
        <w:r>
          <w:rPr>
            <w:color w:val="0000EE"/>
            <w:u w:val="single"/>
          </w:rPr>
          <w:t>3:8–13</w:t>
        </w:r>
      </w:hyperlink>
      <w:r>
        <w:t>). Nuevamente, cuando el templo fue reconstruido, tanto sacerdotes como levitas participaron en la ceremonia de dedicación (</w:t>
      </w:r>
      <w:hyperlink r:id="rId12692">
        <w:r>
          <w:rPr>
            <w:color w:val="0000EE"/>
            <w:u w:val="single"/>
          </w:rPr>
          <w:t>6:16–18</w:t>
        </w:r>
      </w:hyperlink>
      <w:r>
        <w:t>). La restauración, sin embargo, abarcó más que los edificios; también incluyó un componente moral y religioso. Aunque sacerdotes y levitas ayudaron en esta tarea, también fueron afectados por ella. Muchos, por ejemplo, se habían casado con mujeres extranjeras (</w:t>
      </w:r>
      <w:hyperlink r:id="rId12693">
        <w:r>
          <w:rPr>
            <w:color w:val="0000EE"/>
            <w:u w:val="single"/>
          </w:rPr>
          <w:t>9:1</w:t>
        </w:r>
      </w:hyperlink>
      <w:r>
        <w:t>), y por lo tanto tuvieron que ajustarse a las leyes de reforma de Esdras.</w:t>
      </w:r>
    </w:p>
    <w:p>
      <w:r/>
      <w:r>
        <w:t>Hasta cierto punto, los sacerdotes y levitas retomaron sus deberes habituales en el culto del período posexílico. Los sacerdotes se encargaban de dirigir el culto en el templo. Los levitas asistían como servidores del templo (</w:t>
      </w:r>
      <w:hyperlink r:id="rId12694">
        <w:r>
          <w:rPr>
            <w:color w:val="0000EE"/>
            <w:u w:val="single"/>
          </w:rPr>
          <w:t>Ne 11:3</w:t>
        </w:r>
      </w:hyperlink>
      <w:r>
        <w:t>), actuaban como tesoreros y recolectores de diezmos (</w:t>
      </w:r>
      <w:hyperlink r:id="rId9110">
        <w:r>
          <w:rPr>
            <w:color w:val="0000EE"/>
            <w:u w:val="single"/>
          </w:rPr>
          <w:t>10:37–39</w:t>
        </w:r>
      </w:hyperlink>
      <w:r>
        <w:t>), y servían como instructores o maestros de la ley de Dios (</w:t>
      </w:r>
      <w:hyperlink r:id="rId12695">
        <w:r>
          <w:rPr>
            <w:color w:val="0000EE"/>
            <w:u w:val="single"/>
          </w:rPr>
          <w:t>8:7–9</w:t>
        </w:r>
      </w:hyperlink>
      <w:r>
        <w:t>). Sin embargo, la historia del sacerdocio después del exilio no está exenta de problemas. El profeta Malaquías condenó los abusos del oficio sacerdotal (</w:t>
      </w:r>
      <w:hyperlink r:id="rId12696">
        <w:r>
          <w:rPr>
            <w:color w:val="0000EE"/>
            <w:u w:val="single"/>
          </w:rPr>
          <w:t>Mal 1:6–2:9</w:t>
        </w:r>
      </w:hyperlink>
      <w:r>
        <w:t>). Malaquías enumera una lista de males sacerdotales que recuerdan a los sacerdotes corruptos que vivieron durante el tiempo de la monarquía.</w:t>
      </w:r>
    </w:p>
    <w:p>
      <w:r/>
      <w:r>
        <w:t>El cargo de sumo sacerdote continuó después del exilio entre los descendientes de Sadoc, siendo ocupado primero por Josué (</w:t>
      </w:r>
      <w:hyperlink r:id="rId6579">
        <w:r>
          <w:rPr>
            <w:color w:val="0000EE"/>
            <w:u w:val="single"/>
          </w:rPr>
          <w:t>Hg 1:1</w:t>
        </w:r>
      </w:hyperlink>
      <w:r>
        <w:t>). Sin embargo, las diferentes circunstancias políticas cambiaron la naturaleza del cargo de sumo sacerdote. Mientras que en los días de la monarquía el sumo sacerdote estaba subordinado al rey, después del exilio no había un rey en el sentido estricto. Desde una perspectiva política, los judíos eran parte de una provincia o colonia; para fines prácticos, eran una comunidad unida por una religión común. El sumo sacerdote ya no estaba sujeto a la autoridad secular de un rey judío, pero su autoridad religiosa era considerable, y en algunos aspectos, sus funciones eran similares a las de un rey en tiempos anteriores al exilio.</w:t>
      </w:r>
    </w:p>
    <w:p>
      <w:pPr>
        <w:pStyle w:val="Heading4"/>
      </w:pPr>
      <w:r>
        <w:t>El sacerdocio durante el Período Macabeo</w:t>
      </w:r>
    </w:p>
    <w:p>
      <w:r/>
      <w:r>
        <w:t>Durante el segundo siglo a.C., se produjeron algunos cambios en el sacerdocio, especialmente en el cargo de sumo sacerdote, lo que marcó el final de la era del Antiguo Testamento y estableció el contexto para el período del Nuevo Testamento. Judea, en ese siglo, estaba gobernada por los reyes seléucidas, quienes habían heredado una parte del vasto Imperio Griego establecido por Alejandro Magno. La provincia de Judea estaba controlada internamente bajo el sumo sacerdocio, cuya autoridad provenía de los reyes seléucidas.</w:t>
      </w:r>
    </w:p>
    <w:p>
      <w:r/>
      <w:r>
        <w:t>Durante las primeras tres décadas del segundo siglo a.C., el sumo sacerdocio permaneció en la línea de descendencia sadocita. Los sumos sacerdotes eran miembros de la familia Oniad (sadocita): primero, Onías III (198–174 a.C.); luego Jasón, hermano de Onías III (174–171 a.C.). Fue en el período de Jasón cuando comenzó una serie de eventos que pondrían fin a la tradición sadocita.</w:t>
      </w:r>
    </w:p>
    <w:p>
      <w:r/>
      <w:r>
        <w:t>Onias III se había opuesto a la política de helenización de Antíoco IV (Epífanes), que amenazaba con socavar la fe judía. Antíoco reemplazó a Onias por Jasón, quien efectivamente compró el sumo sacerdocio al rey seléucida. Al adquirir el cargo sacerdotal, Jasón estableció un precedente peligroso; aunque era de ascendencia sadoquita, su acción implicaba que el cargo podía comprarse y que la descendencia no era esencial. Los oponentes de Jasón, los Tobíadas, lograron destituirlo y nombrar a su propio candidato, Menelao (que no era sadoquita), en su lugar. Este acto resultó en una guerra civil entre los partidarios de Jasón y los de Menelao, y la guerra culminó en medidas represivas despiadadas por parte de Antíoco Epífanes; hubo masacres en Jerusalén y el templo fue profanado (167 a.C.). La profanación del templo llevó a la revuelta macabea, como resultado de la cual los judíos recuperaron su independencia por un corto tiempo. Menelao mantuvo el cargo de sumo sacerdote hasta el 161 a.C. y fue sucedido por Alcimo (161–159 a.C.).</w:t>
      </w:r>
    </w:p>
    <w:p>
      <w:r/>
      <w:r>
        <w:t>Luego siguió un período de siete años sin sumo sacerdote. Sin embargo, el clima político hacía improbable que la línea de Sadoc recuperara el sumo sacerdocio, establecido en la época del Rey Salomón. El macabeo Jonatán tomó el control de Jerusalén y, en 152 a.C., con la aprobación del rey seléucida, fue formalmente investido con las vestiduras de sumo sacerdote. Fue sucedido como sumo sacerdote y gobernante por su hermano Simón en 143 a.C., quien también ocupó el cargo con la aprobación de los seléucidas (Demetrio II). Pero en el tercer año de su reinado (140 a.C.), el sumo sacerdocio de Simón recibió la aprobación pública en una gran asamblea religiosa, y la familia de Simón se convirtió en “sumo sacerdote para siempre” (</w:t>
      </w:r>
      <w:hyperlink r:id="rId12697">
        <w:r>
          <w:rPr>
            <w:color w:val="0000EE"/>
            <w:u w:val="single"/>
          </w:rPr>
          <w:t>1 Mac 14:41–47</w:t>
        </w:r>
      </w:hyperlink>
      <w:r>
        <w:t>). Ese evento marcó el verdadero fin de la tradición de Sadoc y el inicio de la línea asmonea.</w:t>
      </w:r>
    </w:p>
    <w:p>
      <w:r/>
      <w:r>
        <w:t>El establecimiento del cargo de sumo sacerdote fuera de la línea de Sadoc no se llevó a cabo sin desafíos. Es probable que una secta dentro del judaísmo, ahora conocida como los esenios, surgiera como reacción al sumo sacerdocio de Simón. Los esenios (más conocidos por los Rollos del Mar Muerto) parecen haber sido fundados por un sacerdote sadocita que rechazó la autenticidad y autoridad de Simón. Así, en un sentido limitado, los sacerdotes sadocitas continuaron existiendo.</w:t>
      </w:r>
    </w:p>
    <w:p>
      <w:pPr>
        <w:pStyle w:val="Heading3"/>
      </w:pPr>
      <w:r>
        <w:t>El sacerdocio en la época del Nuevo Testamento</w:t>
      </w:r>
    </w:p>
    <w:p>
      <w:r/>
      <w:r>
        <w:t>En el período temprano del Nuevo Testamento, tanto los sacerdotes como los levitas continuaron desempeñando funciones dentro de la religión judía. Zacarías, padre de Juan el Bautista, era un sacerdote de la división de Abías (</w:t>
      </w:r>
      <w:hyperlink r:id="rId24">
        <w:r>
          <w:rPr>
            <w:color w:val="0000EE"/>
            <w:u w:val="single"/>
          </w:rPr>
          <w:t>Lc 1:5</w:t>
        </w:r>
      </w:hyperlink>
      <w:r>
        <w:t xml:space="preserve">), y su esposa también era de linaje sacerdotal. Cuando Zacarías fue visitado por un ángel, estaba ocupado en sus deberes sacerdotales en el templo de Jerusalén: varias divisiones de sacerdotes se encargaban de los servicios del templo por un tiempo y luego regresaban a sus hogares (v </w:t>
      </w:r>
      <w:hyperlink r:id="rId4264">
        <w:r>
          <w:rPr>
            <w:color w:val="0000EE"/>
            <w:u w:val="single"/>
          </w:rPr>
          <w:t>23</w:t>
        </w:r>
      </w:hyperlink>
      <w:r>
        <w:t>), mientras otra división tomaba el relevo. La distinción entre sacerdotes y levitas también se mantiene en el Nuevo Testamento (</w:t>
      </w:r>
      <w:hyperlink r:id="rId12698">
        <w:r>
          <w:rPr>
            <w:color w:val="0000EE"/>
            <w:u w:val="single"/>
          </w:rPr>
          <w:t>Jn 1:19</w:t>
        </w:r>
      </w:hyperlink>
      <w:r>
        <w:t>) y aparece en la parábola de Jesús sobre el Buen Samaritano (</w:t>
      </w:r>
      <w:hyperlink r:id="rId12699">
        <w:r>
          <w:rPr>
            <w:color w:val="0000EE"/>
            <w:u w:val="single"/>
          </w:rPr>
          <w:t>Lc 10:31–32</w:t>
        </w:r>
      </w:hyperlink>
      <w:r>
        <w:t>). Tanto sacerdotes como levitas estuvieron entre los primeros conversos al cristianismo; Bernabé era un levita de Chipre (</w:t>
      </w:r>
      <w:hyperlink r:id="rId2415">
        <w:r>
          <w:rPr>
            <w:color w:val="0000EE"/>
            <w:u w:val="single"/>
          </w:rPr>
          <w:t>Hechos 4:36</w:t>
        </w:r>
      </w:hyperlink>
      <w:r>
        <w:t>), y varios sacerdotes respondieron a la proclamación del evangelio (</w:t>
      </w:r>
      <w:hyperlink r:id="rId12700">
        <w:r>
          <w:rPr>
            <w:color w:val="0000EE"/>
            <w:u w:val="single"/>
          </w:rPr>
          <w:t>6:7</w:t>
        </w:r>
      </w:hyperlink>
      <w:r>
        <w:t>).</w:t>
      </w:r>
    </w:p>
    <w:p>
      <w:r/>
      <w:r>
        <w:t>El cargo de sumo sacerdote se menciona con frecuencia en el Nuevo Testamento. Se nombran varios sumos sacerdotes, y la pluralidad de titulares actuales y anteriores del cargo refleja la naturaleza de la posición como un nombramiento esencialmente político, a diferencia de su definición más antigua, donde el cargo pasaba de padre a hijo tras la muerte del padre. Los dos sumos sacerdotes más significativos en el Nuevo Testamento son aquellos que ocuparon el cargo durante la vida de Jesús. Anás fue sumo sacerdote aproximadamente del año 6 al 15 d.C., pero incluso después de dejar el cargo formalmente, continuó ejerciendo una considerable influencia a través de su yerno, el sumo sacerdote Caifás (c. 18–36 d.C.). Ambos fueron figuras significativas en el juicio de Jesús. En una fecha posterior, Ananías, hijo de Nedebeo, fue sumo sacerdote (c. 47–58 d.C.) y presidente del Sanedrín durante el tiempo en que Pablo fue llevado a juicio.</w:t>
      </w:r>
    </w:p>
    <w:p>
      <w:r/>
      <w:r>
        <w:t>El sacerdocio tenía una considerable autoridad en los tiempos del Nuevo Testamento. La mayoría de los asuntos internos y religiosos en la provincia romana de Judea estaban bajo la autoridad del Sanedrín, que funcionaba como una especie de gobierno provincial, aunque sus poderes estaban limitados en ciertos aspectos por Roma. Sus miembros incluían a los sumos sacerdotes, tanto actuales como anteriores, y a un gran número de saduceos, muchos de los cuales pertenecían a familias sacerdotales influyentes. Esta influencia sacerdotal en el Sanedrín indicaba el importante papel del templo en la vida judía durante el primer siglo d.C.</w:t>
      </w:r>
    </w:p>
    <w:p>
      <w:r/>
      <w:r>
        <w:t>En el año 70 d.C., tras la destrucción del templo en Jerusalén, se produjo un cambio radical en la importancia del sacerdocio en el judaísmo. La desaparición del templo eliminó, en efecto, el propósito de la existencia del sacerdocio. Aunque el sacerdocio continuó de alguna manera hasta la rebelión de Bar-Kochba en el año 135 d.C., sus días estaban contados después del año 70 d.C. Desde finales del primer siglo d.C., el judaísmo se ha desarrollado sin sacerdotes, y su rumbo hasta el presente siglo ha sido guiado por los rabinos, los descendientes espirituales de los fariseos.</w:t>
      </w:r>
    </w:p>
    <w:p>
      <w:r/>
      <w:r>
        <w:rPr>
          <w:i/>
        </w:rPr>
        <w:t>Véase también</w:t>
      </w:r>
      <w:r>
        <w:t xml:space="preserve"> </w:t>
      </w:r>
      <w:r>
        <w:t>Sacerdocio</w:t>
      </w:r>
      <w:r>
        <w:t>.</w:t>
      </w:r>
      <w:r/>
      <w:r/>
    </w:p>
    <w:p>
      <w:r/>
    </w:p>
    <w:p>
      <w:pPr>
        <w:pStyle w:val="Heading2"/>
      </w:pPr>
      <w:r>
        <w:t>Saduceos</w:t>
      </w:r>
      <w:r/>
    </w:p>
    <w:p>
      <w:r/>
      <w:r>
        <w:t>Los saduceos eran un grupo religioso judío mencionado catorce veces en el nuevo testamento. No se les menciona en el antiguo testamento.</w:t>
      </w:r>
    </w:p>
    <w:p>
      <w:pPr>
        <w:pStyle w:val="Heading3"/>
      </w:pPr>
      <w:r>
        <w:t>La historia de los saduceos</w:t>
      </w:r>
    </w:p>
    <w:p>
      <w:r/>
      <w:r>
        <w:t>Los académicos han propuesto varias explicaciones sobre el origen del nombre de los saduceos:</w:t>
      </w:r>
    </w:p>
    <w:p>
      <w:pPr>
        <w:pStyle w:val="ListNumber"/>
        <w:spacing w:line="240" w:lineRule="auto"/>
        <w:ind w:left="720"/>
      </w:pPr>
      <w:r/>
      <w:r>
        <w:t>Algunos lo relacionan con la palabra hebrea para "justo" (</w:t>
      </w:r>
      <w:r>
        <w:rPr>
          <w:i/>
        </w:rPr>
        <w:t>saddik</w:t>
      </w:r>
      <w:r>
        <w:t>). Esto resulta poco probable, debido a que la palabra habría cambiado de "i" a "u". Tampoco hay evidencia de que afirmaran ser los "justos".</w:t>
      </w:r>
    </w:p>
    <w:p>
      <w:pPr>
        <w:pStyle w:val="ListNumber"/>
        <w:spacing w:line="240" w:lineRule="auto"/>
        <w:ind w:left="720"/>
      </w:pPr>
      <w:r/>
      <w:r>
        <w:t xml:space="preserve">El nombre está asociado con Sadoc (a veces escrito </w:t>
      </w:r>
      <w:r>
        <w:rPr>
          <w:i/>
        </w:rPr>
        <w:t>Saddouk</w:t>
      </w:r>
      <w:r>
        <w:t xml:space="preserve"> en griego), un sacerdote de la época de David (</w:t>
      </w:r>
      <w:hyperlink r:id="rId42">
        <w:r>
          <w:rPr>
            <w:color w:val="0000EE"/>
            <w:u w:val="single"/>
          </w:rPr>
          <w:t>2 Sam 8:17,</w:t>
        </w:r>
      </w:hyperlink>
      <w:r>
        <w:t xml:space="preserve"> </w:t>
      </w:r>
      <w:hyperlink r:id="rId12701">
        <w:r>
          <w:rPr>
            <w:color w:val="0000EE"/>
            <w:u w:val="single"/>
          </w:rPr>
          <w:t>15:24–29</w:t>
        </w:r>
      </w:hyperlink>
      <w:r>
        <w:t>). Sadoc ungió a Salomón (</w:t>
      </w:r>
      <w:hyperlink r:id="rId12702">
        <w:r>
          <w:rPr>
            <w:color w:val="0000EE"/>
            <w:u w:val="single"/>
          </w:rPr>
          <w:t>1 Re 1:32–39</w:t>
        </w:r>
      </w:hyperlink>
      <w:r>
        <w:t>) y se convirtió en el sumo sacerdote durante el reinado de Salomón (</w:t>
      </w:r>
      <w:hyperlink r:id="rId12679">
        <w:r>
          <w:rPr>
            <w:color w:val="0000EE"/>
            <w:u w:val="single"/>
          </w:rPr>
          <w:t>2:35</w:t>
        </w:r>
      </w:hyperlink>
      <w:r>
        <w:t>). Se decía que era descendiente de Eleazar, hijo de Aarón (</w:t>
      </w:r>
      <w:hyperlink r:id="rId10491">
        <w:r>
          <w:rPr>
            <w:color w:val="0000EE"/>
            <w:u w:val="single"/>
          </w:rPr>
          <w:t>1 Cro 6:3–8</w:t>
        </w:r>
      </w:hyperlink>
      <w:r>
        <w:t>). Los sacerdotes sadoquitas (sacerdotes de la línea familiar de Sadoc) gestionaron las tareas del templo hasta que los babilonios los exiliaron a Babilonia. El profeta Ezequiel describe una visión de un templo y un sistema de adoración restaurados (</w:t>
      </w:r>
      <w:hyperlink r:id="rId939">
        <w:r>
          <w:rPr>
            <w:color w:val="0000EE"/>
            <w:u w:val="single"/>
          </w:rPr>
          <w:t>Ez 40–48</w:t>
        </w:r>
      </w:hyperlink>
      <w:r>
        <w:t>). En este templo restaurado, los sacerdotes sadoquitas eran nuevamente elegidos como "sacerdotes levíticos" (</w:t>
      </w:r>
      <w:hyperlink r:id="rId12703">
        <w:r>
          <w:rPr>
            <w:color w:val="0000EE"/>
            <w:u w:val="single"/>
          </w:rPr>
          <w:t>44:15–16,</w:t>
        </w:r>
      </w:hyperlink>
      <w:r>
        <w:t xml:space="preserve"> </w:t>
      </w:r>
      <w:hyperlink r:id="rId12704">
        <w:r>
          <w:rPr>
            <w:color w:val="0000EE"/>
            <w:u w:val="single"/>
          </w:rPr>
          <w:t>48:11–12</w:t>
        </w:r>
      </w:hyperlink>
      <w:r>
        <w:t xml:space="preserve">). </w:t>
        <w:br/>
        <w:br/>
      </w:r>
      <w:r>
        <w:t>Después del exilio a Babilonia, Josué, hijo de Josadac, sirvió como sumo sacerdote (</w:t>
      </w:r>
      <w:hyperlink r:id="rId6579">
        <w:r>
          <w:rPr>
            <w:color w:val="0000EE"/>
            <w:u w:val="single"/>
          </w:rPr>
          <w:t>Hg 1:1</w:t>
        </w:r>
      </w:hyperlink>
      <w:r>
        <w:t>). Josué pertenecía a la línea familiar de Sadoc a través de Josadac (</w:t>
      </w:r>
      <w:hyperlink r:id="rId12705">
        <w:r>
          <w:rPr>
            <w:color w:val="0000EE"/>
            <w:u w:val="single"/>
          </w:rPr>
          <w:t>1 Cro 6:8–15</w:t>
        </w:r>
      </w:hyperlink>
      <w:r>
        <w:t xml:space="preserve">). La importancia del sacerdocio sadoquita se enfatiza en los escritos tempranos del siglo II a.C. Sin embargo, no sabemos si los saduceos apoyaban el sacerdocio sadoquita. Además, la doble </w:t>
      </w:r>
      <w:r>
        <w:rPr>
          <w:i/>
        </w:rPr>
        <w:t>"</w:t>
      </w:r>
      <w:r>
        <w:t xml:space="preserve">d" en la palabra griega </w:t>
      </w:r>
      <w:r>
        <w:rPr>
          <w:i/>
        </w:rPr>
        <w:t>Saddoukaios</w:t>
      </w:r>
      <w:r>
        <w:t xml:space="preserve"> no se explica fácilmente por esta teoría de los orígenes saduceos.</w:t>
      </w:r>
    </w:p>
    <w:p>
      <w:pPr>
        <w:pStyle w:val="ListNumber"/>
        <w:spacing w:line="240" w:lineRule="auto"/>
        <w:ind w:left="720"/>
      </w:pPr>
      <w:r/>
      <w:r>
        <w:t>Una tradición rabínica posterior sugiere que los saduceos obtuvieron su nombre de otro Sadoc que vivió en el siglo II a.C. Esta opinión tiene poco respaldo.</w:t>
      </w:r>
    </w:p>
    <w:p>
      <w:pPr>
        <w:pStyle w:val="ListNumber"/>
        <w:spacing w:line="240" w:lineRule="auto"/>
        <w:ind w:left="720"/>
      </w:pPr>
      <w:r/>
      <w:r>
        <w:t xml:space="preserve">El erudito británico del nuevo testamento T. W. Manson sugirió que su nombre está relacionado con la palabra griega </w:t>
      </w:r>
      <w:r>
        <w:rPr>
          <w:i/>
        </w:rPr>
        <w:t>sundikoi</w:t>
      </w:r>
      <w:r>
        <w:t>, que significa "miembros del consejo". Este término designa a los saduceos como consejeros bajo la dinastía de los asmoneos.</w:t>
      </w:r>
    </w:p>
    <w:p>
      <w:r/>
      <w:r>
        <w:t>La primera mención histórica de los saduceos se remonta a la época de Jonatán Macabeo, quien lideró la lucha judía contra los seléucidas desde el 160 hasta el 143 a.C. Josefo, en su obra antigüedades (13.5.9), indicó que ya eran un grupo en ese momento. Durante el liderazgo del estado judío de Juan Hircano, desde el 135 hasta el 104 a.C., surgieron conflictos entre los fariseos y los saduceos (antigüedades 13.10.6). Es posible que los saduceos apoyaran el sacerdocio zadokita o afirmaran que el sacerdocio de Jerusalén de su tiempo era de origen zadokita, pero esto no está claro.</w:t>
      </w:r>
    </w:p>
    <w:p>
      <w:r/>
      <w:r>
        <w:t>Josefo afirma que los saduceos contaban con el apoyo de los ricos, mientras que los fariseos eran populares entre la gente común. Durante el reinado de Salomé Alejandra, del 76 al 67 a.C., los fariseos ganaron poder. Sin embargo, cuando Judea se convirtió en una provincia romana y los gobernadores romanos comenzaron a cambiar a los sumos sacerdotes, la mayoría proveniente de familias nobles saduceas. Estas familias, capaces de cooperar con los romanos, mantenían poder e influencia. A medida que crecían las tensiones entre los judíos y los romanos, la influencia de los saduceos disminuyó. Después de que los romanos capturaron Jerusalén en el año 70 d.C., los saduceos desaparecieron de la historia.</w:t>
      </w:r>
    </w:p>
    <w:p>
      <w:pPr>
        <w:pStyle w:val="Heading3"/>
      </w:pPr>
      <w:r>
        <w:t>Los saduceos en el nuevo testamento</w:t>
      </w:r>
    </w:p>
    <w:p>
      <w:r/>
      <w:r>
        <w:t>En la historia del evangelio, los saduceos primero aparecieron junto a los fariseos en el bautismo de Juan. Él los llamó "generación de víboras" y los instó a demostrar arrepentimiento a través de sus acciones (</w:t>
      </w:r>
      <w:hyperlink r:id="rId8028">
        <w:r>
          <w:rPr>
            <w:color w:val="0000EE"/>
            <w:u w:val="single"/>
          </w:rPr>
          <w:t>Mt 3:7–10</w:t>
        </w:r>
      </w:hyperlink>
      <w:r>
        <w:t>). Más tarde, los saduceos se unieron a algunos fariseos para poner a prueba a Jesús pidiéndole una señal del cielo (</w:t>
      </w:r>
      <w:hyperlink r:id="rId12706">
        <w:r>
          <w:rPr>
            <w:color w:val="0000EE"/>
            <w:u w:val="single"/>
          </w:rPr>
          <w:t>Mt 16:1</w:t>
        </w:r>
      </w:hyperlink>
      <w:r>
        <w:t>). Jesús advirtió a sus discípulos que fueran cautelosos con los saduceos (</w:t>
      </w:r>
      <w:hyperlink r:id="rId8327">
        <w:r>
          <w:rPr>
            <w:color w:val="0000EE"/>
            <w:u w:val="single"/>
          </w:rPr>
          <w:t>Mt 16:6, 11–12</w:t>
        </w:r>
      </w:hyperlink>
      <w:r>
        <w:t>).</w:t>
      </w:r>
    </w:p>
    <w:p>
      <w:r/>
      <w:r>
        <w:t xml:space="preserve">Una diferencia significativa surge entre los fariseos y los saduceos en </w:t>
      </w:r>
      <w:hyperlink r:id="rId6821">
        <w:r>
          <w:rPr>
            <w:color w:val="0000EE"/>
            <w:u w:val="single"/>
          </w:rPr>
          <w:t>Mateo 22:23–33</w:t>
        </w:r>
      </w:hyperlink>
      <w:r>
        <w:t xml:space="preserve"> (ver también </w:t>
      </w:r>
      <w:hyperlink r:id="rId5735">
        <w:r>
          <w:rPr>
            <w:color w:val="0000EE"/>
            <w:u w:val="single"/>
          </w:rPr>
          <w:t>Mc 12:18–27,</w:t>
        </w:r>
      </w:hyperlink>
      <w:r>
        <w:t xml:space="preserve"> </w:t>
      </w:r>
      <w:hyperlink r:id="rId2471">
        <w:r>
          <w:rPr>
            <w:color w:val="0000EE"/>
            <w:u w:val="single"/>
          </w:rPr>
          <w:t>Lc 20:27–38</w:t>
        </w:r>
      </w:hyperlink>
      <w:r>
        <w:t>). Los saduceos, al igual que otros, querían poner en aprietos a Jesús con sus preguntas. Le plantearon una pregunta con la intención de atraparlo o confundirlo para manifestar sus dudas sobre la resurrección de los muertos (personas que son devueltas a la vida después de morir).</w:t>
      </w:r>
    </w:p>
    <w:p>
      <w:r/>
      <w:r>
        <w:t>Los saduceos se describen como aquellos que afirman que no hay resurrección después de la muerte. Mencionaron a una mujer que tuvo siete hermanos como esposos, uno tras otro. Preguntaron, "¿De cuál de los siete será esposa?" insinuaron que tal problema hacía imposible la resurrección. Jesús respondió señalando el error en su punto de vista, causado por su ignorancia de las escrituras y del poder de Dios.</w:t>
      </w:r>
    </w:p>
    <w:p>
      <w:r/>
      <w:r>
        <w:t>En los primeros días de la iglesia en Jerusalén, los sacerdotes, el capitán de la policía del templo y los saduceos se molestaron porque los discípulos hablaban sobre la resurrección de los muertos (</w:t>
      </w:r>
      <w:hyperlink r:id="rId12707">
        <w:r>
          <w:rPr>
            <w:color w:val="0000EE"/>
            <w:u w:val="single"/>
          </w:rPr>
          <w:t>Hc 4:1–2</w:t>
        </w:r>
      </w:hyperlink>
      <w:r>
        <w:t>). Los saduceos parecían encabezar la oposición contra los apóstoles y sus enseñanzas.</w:t>
      </w:r>
    </w:p>
    <w:p>
      <w:r/>
      <w:r>
        <w:t>Más tarde, el sumo sacerdote y los saduceos decidieron arrestar a los apóstoles y encarcelarlos (</w:t>
      </w:r>
      <w:hyperlink r:id="rId5276">
        <w:r>
          <w:rPr>
            <w:color w:val="0000EE"/>
            <w:u w:val="single"/>
          </w:rPr>
          <w:t>Hc 5:17</w:t>
        </w:r>
      </w:hyperlink>
      <w:r>
        <w:t xml:space="preserve">). La única otra mención de ellos en el nuevo testamento se encuentra en </w:t>
      </w:r>
      <w:hyperlink r:id="rId12708">
        <w:r>
          <w:rPr>
            <w:color w:val="0000EE"/>
            <w:u w:val="single"/>
          </w:rPr>
          <w:t>Hechos 23:6–8</w:t>
        </w:r>
      </w:hyperlink>
      <w:r>
        <w:t>, durante el juicio de Pablo ante el Sanedrín (el consejo judío). En esa ocasión, Pablo habló deliberadamente sobre su creencia en la resurrección para provocar una división entre los fariseos y los saduceos, quienes no creían en la resurrección.</w:t>
      </w:r>
    </w:p>
    <w:p>
      <w:r/>
      <w:r>
        <w:t>Estos pasajes del nuevo testamento revelan las principales creencias de los saduceos, su importancia entre las familias de los sumos sacerdotes y sus diferencias con los fariseos.</w:t>
      </w:r>
    </w:p>
    <w:p>
      <w:pPr>
        <w:pStyle w:val="Heading3"/>
      </w:pPr>
      <w:r>
        <w:t>Los saduceos en otros escritos</w:t>
      </w:r>
    </w:p>
    <w:p>
      <w:r/>
      <w:r>
        <w:t>Josefo, un historiador judío de finales del siglo I d.C., proporciona información adicional sobre los saduceos más allá de lo que se encuentra en el nuevo testamento. Señaló que, a diferencia de los fariseos y los esenios, los saduceos no creían en el control de Dios sobre los eventos. Consideraban que nuestras acciones, ya sean buenas o malas, determinan lo que nos sucede (antigüedades 13.5.9; guerra 2.8.14). Josefo también mencionó que los saduceos rechazaban la idea de que el alma vive para siempre y el concepto de recompensas y castigos en la otra vida (guerra 2.8.14). Creían que "las almas mueren con los cuerpos" (antigüedades 18.1.4).</w:t>
      </w:r>
    </w:p>
    <w:p>
      <w:r/>
      <w:r>
        <w:t>Los primeros escritores cristianos como Hipólito, Orígenes y Jerónimo afirmaron que los saduceos aceptaban solo el pentateuco y no otros libros del antiguo testamento. Sin embargo, parece que no estaban completamente en contra de otros libros del antiguo testamento. Probablemente se opusieron a las reglas legales adicionales introducidas por los fariseos, insistiendo en que solo la ley del antiguo testamento era obligatoria. En sus opiniones sobre los ángeles y la vida después de la muerte, veían a los fariseos como personas que introducían nuevas ideas, mientras que ellos mismos preferían las viejas costumbres.</w:t>
      </w:r>
    </w:p>
    <w:p>
      <w:r/>
      <w:r>
        <w:t>La Mishná, una colección de enseñanzas rabínicas escritas en el siglo II d.C., es otra fuente principal de conocimiento sobre los saduceos. Los saduceos se oponían a muchas reglas detalladas que los fariseos querían imponer al pueblo (Mishnah Parah 3.3,7). La Mishná también muestra que los saduceos eran más propensos a adoptar costumbres no judías en comparación con otros grupos judíos (Mishnah Niddah 4.2).</w:t>
      </w:r>
    </w:p>
    <w:p>
      <w:r/>
      <w:r>
        <w:t xml:space="preserve">Ver </w:t>
      </w:r>
      <w:r>
        <w:t>Esenios</w:t>
      </w:r>
      <w:r>
        <w:t xml:space="preserve">; </w:t>
      </w:r>
      <w:r>
        <w:t>Judaísmo</w:t>
      </w:r>
      <w:r>
        <w:t xml:space="preserve">; </w:t>
      </w:r>
      <w:r>
        <w:t>Fariseos</w:t>
      </w:r>
      <w:r>
        <w:t>.</w:t>
      </w:r>
      <w:r/>
      <w:r/>
    </w:p>
    <w:p>
      <w:r/>
    </w:p>
    <w:p>
      <w:pPr>
        <w:pStyle w:val="Heading2"/>
      </w:pPr>
      <w:r>
        <w:t>Safira</w:t>
      </w:r>
      <w:r/>
    </w:p>
    <w:p>
      <w:r/>
      <w:r>
        <w:t>Era una mujer de la iglesia de Jerusalén y esposa de Ananías (</w:t>
      </w:r>
      <w:hyperlink r:id="rId12709">
        <w:r>
          <w:rPr>
            <w:color w:val="0000EE"/>
            <w:u w:val="single"/>
          </w:rPr>
          <w:t>Hechos 5:1</w:t>
        </w:r>
      </w:hyperlink>
      <w:r>
        <w:t>).</w:t>
      </w:r>
    </w:p>
    <w:p>
      <w:r/>
      <w:r>
        <w:rPr>
          <w:i/>
        </w:rPr>
        <w:t>Véase</w:t>
      </w:r>
      <w:r>
        <w:t xml:space="preserve"> </w:t>
      </w:r>
      <w:r>
        <w:t>Ananías #1</w:t>
      </w:r>
      <w:r>
        <w:t>.</w:t>
      </w:r>
      <w:r/>
      <w:r/>
    </w:p>
    <w:p>
      <w:r/>
    </w:p>
    <w:p>
      <w:pPr>
        <w:pStyle w:val="Heading2"/>
      </w:pPr>
      <w:r>
        <w:t>Salamina</w:t>
      </w:r>
      <w:r/>
    </w:p>
    <w:p>
      <w:r/>
      <w:r>
        <w:t>Puerto en la costa oriental de Chipre donde Bernabé y Saúl desembarcaron al inicio de su primer viaje misionero. Proclamaron la palabra de Dios en las sinagogas de los judíos en esta ciudad (</w:t>
      </w:r>
      <w:hyperlink r:id="rId8057">
        <w:r>
          <w:rPr>
            <w:color w:val="0000EE"/>
            <w:u w:val="single"/>
          </w:rPr>
          <w:t>Hechos 13:5</w:t>
        </w:r>
      </w:hyperlink>
      <w:r>
        <w:t>). Según la tradición, la ciudad tenía mil años cuando llegaron los misioneros, habiendo sido fundada por Teucro tras su regreso de la guerra de Troya.</w:t>
      </w:r>
    </w:p>
    <w:p>
      <w:r/>
      <w:r>
        <w:t>Durante siglos, fue un importante puerto marítimo que exportaba cobre, madera, cerámica y productos agrícolas a Europa, África y Asia. Los Ptolomeos incentivaron a los judíos a establecerse allí, por lo que Bernabé y Saúl encontraron sinagogas judías en ese lugar. La tumba de Bernabé se encuentra en el cercano monasterio de Ali Barnaba, descubierto en el año 477 d.C.</w:t>
      </w:r>
    </w:p>
    <w:p>
      <w:r/>
      <w:r>
        <w:t>Después de la destrucción parcial de la ciudad por Adriano en el año 116 d.C. y los daños adicionales causados por terremotos en los años 332 y 342 d.C., fue reconstruida por el emperador bizantino Constancio II (336–361 d.C.). Antes del año 332 d.C., Salamina albergaba la comunidad judía más grande de la isla. Posteriormente, aparentemente contenía la comunidad cristiana más grande, ya que se convirtió en la sede metropolitana de la isla.</w:t>
      </w:r>
    </w:p>
    <w:p>
      <w:r/>
      <w:r>
        <w:t>Tras la destrucción de la ciudad por los sarracenos en el año 647 d.C., el puerto se llenó de sedimentos y el lugar fue abandonado. Durante los siglos de dominio otomano, el puerto fue sustituido por el puerto de Famagusta.</w:t>
      </w:r>
      <w:r/>
      <w:r/>
    </w:p>
    <w:p>
      <w:r/>
    </w:p>
    <w:p>
      <w:pPr>
        <w:pStyle w:val="Heading2"/>
      </w:pPr>
      <w:r>
        <w:t>Salmón</w:t>
      </w:r>
      <w:r/>
    </w:p>
    <w:p>
      <w:r/>
      <w:r>
        <w:t>Un promontorio es un punto elevado de tierra que se extiende hacia el mar, ubicado en el lado este de Creta. El barco del apóstol Pablo navegó cerca de este lugar durante su viaje a Roma (</w:t>
      </w:r>
      <w:hyperlink r:id="rId6575">
        <w:r>
          <w:rPr>
            <w:color w:val="0000EE"/>
            <w:u w:val="single"/>
          </w:rPr>
          <w:t>Hechos 27:7</w:t>
        </w:r>
      </w:hyperlink>
      <w:r>
        <w:t>).</w:t>
      </w:r>
      <w:r/>
      <w:r/>
    </w:p>
    <w:p>
      <w:r/>
    </w:p>
    <w:p>
      <w:pPr>
        <w:pStyle w:val="Heading2"/>
      </w:pPr>
      <w:r>
        <w:t>Salmos imprecatorios</w:t>
      </w:r>
      <w:r/>
    </w:p>
    <w:p>
      <w:r/>
      <w:r>
        <w:t>Los salmos que contienen maldiciones o deseos de cosas malas para sus enemigos, estos aparecen en 18 salmos:</w:t>
      </w:r>
    </w:p>
    <w:p>
      <w:pPr>
        <w:pStyle w:val="ListBullet"/>
        <w:spacing w:line="240" w:lineRule="auto"/>
        <w:ind w:left="720"/>
      </w:pPr>
      <w:r/>
      <w:hyperlink r:id="rId10280">
        <w:r>
          <w:rPr>
            <w:color w:val="0000EE"/>
            <w:u w:val="single"/>
          </w:rPr>
          <w:t>Salmo 5</w:t>
        </w:r>
      </w:hyperlink>
    </w:p>
    <w:p>
      <w:pPr>
        <w:pStyle w:val="ListBullet"/>
        <w:spacing w:line="240" w:lineRule="auto"/>
        <w:ind w:left="720"/>
      </w:pPr>
      <w:r/>
      <w:hyperlink r:id="rId10296">
        <w:r>
          <w:rPr>
            <w:color w:val="0000EE"/>
            <w:u w:val="single"/>
          </w:rPr>
          <w:t>Salmo 17</w:t>
        </w:r>
      </w:hyperlink>
    </w:p>
    <w:p>
      <w:pPr>
        <w:pStyle w:val="ListBullet"/>
        <w:spacing w:line="240" w:lineRule="auto"/>
        <w:ind w:left="720"/>
      </w:pPr>
      <w:r/>
      <w:hyperlink r:id="rId12710">
        <w:r>
          <w:rPr>
            <w:color w:val="0000EE"/>
            <w:u w:val="single"/>
          </w:rPr>
          <w:t>Salmo 28</w:t>
        </w:r>
      </w:hyperlink>
    </w:p>
    <w:p>
      <w:pPr>
        <w:pStyle w:val="ListBullet"/>
        <w:spacing w:line="240" w:lineRule="auto"/>
        <w:ind w:left="720"/>
      </w:pPr>
      <w:r/>
      <w:hyperlink r:id="rId12711">
        <w:r>
          <w:rPr>
            <w:color w:val="0000EE"/>
            <w:u w:val="single"/>
          </w:rPr>
          <w:t>Salmo 35</w:t>
        </w:r>
      </w:hyperlink>
    </w:p>
    <w:p>
      <w:pPr>
        <w:pStyle w:val="ListBullet"/>
        <w:spacing w:line="240" w:lineRule="auto"/>
        <w:ind w:left="720"/>
      </w:pPr>
      <w:r/>
      <w:hyperlink r:id="rId2848">
        <w:r>
          <w:rPr>
            <w:color w:val="0000EE"/>
            <w:u w:val="single"/>
          </w:rPr>
          <w:t>Salmo 40</w:t>
        </w:r>
      </w:hyperlink>
    </w:p>
    <w:p>
      <w:pPr>
        <w:pStyle w:val="ListBullet"/>
        <w:spacing w:line="240" w:lineRule="auto"/>
        <w:ind w:left="720"/>
      </w:pPr>
      <w:r/>
      <w:hyperlink r:id="rId12712">
        <w:r>
          <w:rPr>
            <w:color w:val="0000EE"/>
            <w:u w:val="single"/>
          </w:rPr>
          <w:t>Salmo 55</w:t>
        </w:r>
      </w:hyperlink>
    </w:p>
    <w:p>
      <w:pPr>
        <w:pStyle w:val="ListBullet"/>
        <w:spacing w:line="240" w:lineRule="auto"/>
        <w:ind w:left="720"/>
      </w:pPr>
      <w:r/>
      <w:hyperlink r:id="rId12713">
        <w:r>
          <w:rPr>
            <w:color w:val="0000EE"/>
            <w:u w:val="single"/>
          </w:rPr>
          <w:t>Salmo 59</w:t>
        </w:r>
      </w:hyperlink>
    </w:p>
    <w:p>
      <w:pPr>
        <w:pStyle w:val="ListBullet"/>
        <w:spacing w:line="240" w:lineRule="auto"/>
        <w:ind w:left="720"/>
      </w:pPr>
      <w:r/>
      <w:hyperlink r:id="rId10292">
        <w:r>
          <w:rPr>
            <w:color w:val="0000EE"/>
            <w:u w:val="single"/>
          </w:rPr>
          <w:t>Salmo 70</w:t>
        </w:r>
      </w:hyperlink>
    </w:p>
    <w:p>
      <w:pPr>
        <w:pStyle w:val="ListBullet"/>
        <w:spacing w:line="240" w:lineRule="auto"/>
        <w:ind w:left="720"/>
      </w:pPr>
      <w:r/>
      <w:hyperlink r:id="rId12714">
        <w:r>
          <w:rPr>
            <w:color w:val="0000EE"/>
            <w:u w:val="single"/>
          </w:rPr>
          <w:t>Salmo 71</w:t>
        </w:r>
      </w:hyperlink>
    </w:p>
    <w:p>
      <w:pPr>
        <w:pStyle w:val="ListBullet"/>
        <w:spacing w:line="240" w:lineRule="auto"/>
        <w:ind w:left="720"/>
      </w:pPr>
      <w:r/>
      <w:hyperlink r:id="rId10271">
        <w:r>
          <w:rPr>
            <w:color w:val="0000EE"/>
            <w:u w:val="single"/>
          </w:rPr>
          <w:t>Salmo 74</w:t>
        </w:r>
      </w:hyperlink>
    </w:p>
    <w:p>
      <w:pPr>
        <w:pStyle w:val="ListBullet"/>
        <w:spacing w:line="240" w:lineRule="auto"/>
        <w:ind w:left="720"/>
      </w:pPr>
      <w:r/>
      <w:hyperlink r:id="rId9958">
        <w:r>
          <w:rPr>
            <w:color w:val="0000EE"/>
            <w:u w:val="single"/>
          </w:rPr>
          <w:t>Salmo 79</w:t>
        </w:r>
      </w:hyperlink>
    </w:p>
    <w:p>
      <w:pPr>
        <w:pStyle w:val="ListBullet"/>
        <w:spacing w:line="240" w:lineRule="auto"/>
        <w:ind w:left="720"/>
      </w:pPr>
      <w:r/>
      <w:hyperlink r:id="rId10261">
        <w:r>
          <w:rPr>
            <w:color w:val="0000EE"/>
            <w:u w:val="single"/>
          </w:rPr>
          <w:t>Salmo 80</w:t>
        </w:r>
      </w:hyperlink>
    </w:p>
    <w:p>
      <w:pPr>
        <w:pStyle w:val="ListBullet"/>
        <w:spacing w:line="240" w:lineRule="auto"/>
        <w:ind w:left="720"/>
      </w:pPr>
      <w:r/>
      <w:hyperlink r:id="rId10249">
        <w:r>
          <w:rPr>
            <w:color w:val="0000EE"/>
            <w:u w:val="single"/>
          </w:rPr>
          <w:t>Salmo 94</w:t>
        </w:r>
      </w:hyperlink>
    </w:p>
    <w:p>
      <w:pPr>
        <w:pStyle w:val="ListBullet"/>
        <w:spacing w:line="240" w:lineRule="auto"/>
        <w:ind w:left="720"/>
      </w:pPr>
      <w:r/>
      <w:hyperlink r:id="rId9152">
        <w:r>
          <w:rPr>
            <w:color w:val="0000EE"/>
            <w:u w:val="single"/>
          </w:rPr>
          <w:t>Salmo 109</w:t>
        </w:r>
      </w:hyperlink>
    </w:p>
    <w:p>
      <w:pPr>
        <w:pStyle w:val="ListBullet"/>
        <w:spacing w:line="240" w:lineRule="auto"/>
        <w:ind w:left="720"/>
      </w:pPr>
      <w:r/>
      <w:hyperlink r:id="rId12715">
        <w:r>
          <w:rPr>
            <w:color w:val="0000EE"/>
            <w:u w:val="single"/>
          </w:rPr>
          <w:t>Salmo 129</w:t>
        </w:r>
      </w:hyperlink>
    </w:p>
    <w:p>
      <w:r/>
      <w:hyperlink r:id="rId10247">
        <w:r>
          <w:rPr>
            <w:color w:val="0000EE"/>
            <w:u w:val="single"/>
          </w:rPr>
          <w:t>Salmo 137</w:t>
        </w:r>
      </w:hyperlink>
    </w:p>
    <w:p>
      <w:pPr>
        <w:pStyle w:val="ListBullet"/>
        <w:spacing w:line="240" w:lineRule="auto"/>
        <w:ind w:left="720"/>
      </w:pPr>
      <w:r/>
      <w:hyperlink r:id="rId3115">
        <w:r>
          <w:rPr>
            <w:color w:val="0000EE"/>
            <w:u w:val="single"/>
          </w:rPr>
          <w:t>Salmo 139</w:t>
        </w:r>
      </w:hyperlink>
    </w:p>
    <w:p>
      <w:pPr>
        <w:pStyle w:val="ListBullet"/>
        <w:spacing w:line="240" w:lineRule="auto"/>
        <w:ind w:left="720"/>
      </w:pPr>
      <w:r/>
      <w:hyperlink r:id="rId11386">
        <w:r>
          <w:rPr>
            <w:color w:val="0000EE"/>
            <w:u w:val="single"/>
          </w:rPr>
          <w:t>Salmo 140</w:t>
        </w:r>
      </w:hyperlink>
    </w:p>
    <w:p>
      <w:r/>
      <w:r>
        <w:t>Estos elementos suelen expresarse como un deseo o una oración para que el juicio recaiga sobre sus enemigos.</w:t>
      </w:r>
    </w:p>
    <w:p>
      <w:r/>
      <w:r>
        <w:t xml:space="preserve">Para el lector casual, tales deseos podrían parecer contradecir el resto de las Escrituras, especialmente la enseñanza de Jesús. </w:t>
      </w:r>
      <w:hyperlink r:id="rId12716">
        <w:r>
          <w:rPr>
            <w:color w:val="0000EE"/>
            <w:u w:val="single"/>
          </w:rPr>
          <w:t>Levítico 19:17–18</w:t>
        </w:r>
      </w:hyperlink>
      <w:r>
        <w:t xml:space="preserve"> dice: “No aborrecerás á tu hermano en tu corazón: ingenuamente reprenderás á tu prójimo, y no consentirás sobre él pecado. No te vengarás, ni guardarás rencor á los hijos de tu pueblo: mas amarás á tu prójimo como á ti mismo”.</w:t>
      </w:r>
    </w:p>
    <w:p>
      <w:r/>
      <w:r>
        <w:t>Jesús argumenta que "prójimo" incluye a todos (</w:t>
      </w:r>
      <w:hyperlink r:id="rId7775">
        <w:r>
          <w:rPr>
            <w:color w:val="0000EE"/>
            <w:u w:val="single"/>
          </w:rPr>
          <w:t>Lucas 10:29–37</w:t>
        </w:r>
      </w:hyperlink>
      <w:r>
        <w:t xml:space="preserve">). En el Sermón del Monte, Jesús dijo: “Amad </w:t>
      </w:r>
      <w:r>
        <w:t>á vuestros</w:t>
      </w:r>
      <w:r>
        <w:t xml:space="preserve"> enemigos y orad por </w:t>
      </w:r>
      <w:r>
        <w:t>los que os</w:t>
      </w:r>
      <w:r>
        <w:t xml:space="preserve"> persiguen” (</w:t>
      </w:r>
      <w:hyperlink r:id="rId1982">
        <w:r>
          <w:rPr>
            <w:color w:val="0000EE"/>
            <w:u w:val="single"/>
          </w:rPr>
          <w:t>Mateo 5:44</w:t>
        </w:r>
      </w:hyperlink>
      <w:r>
        <w:t xml:space="preserve">; compara con los versículos </w:t>
      </w:r>
      <w:hyperlink r:id="rId12717">
        <w:r>
          <w:rPr>
            <w:color w:val="0000EE"/>
            <w:u w:val="single"/>
          </w:rPr>
          <w:t>38–48</w:t>
        </w:r>
      </w:hyperlink>
      <w:r>
        <w:t>). Esta idea está en armonía con el Antiguo Testamento, que nos enseña a ayudar a nuestros enemigos (</w:t>
      </w:r>
      <w:hyperlink r:id="rId12718">
        <w:r>
          <w:rPr>
            <w:color w:val="0000EE"/>
            <w:u w:val="single"/>
          </w:rPr>
          <w:t>Proverbios 25:21–22</w:t>
        </w:r>
      </w:hyperlink>
      <w:r>
        <w:t xml:space="preserve">; compara </w:t>
      </w:r>
      <w:hyperlink r:id="rId1981">
        <w:r>
          <w:rPr>
            <w:color w:val="0000EE"/>
            <w:u w:val="single"/>
          </w:rPr>
          <w:t>Romanos 12:20</w:t>
        </w:r>
      </w:hyperlink>
      <w:r>
        <w:t>).</w:t>
      </w:r>
    </w:p>
    <w:p>
      <w:r/>
      <w:hyperlink r:id="rId9152">
        <w:r>
          <w:rPr>
            <w:color w:val="0000EE"/>
            <w:u w:val="single"/>
          </w:rPr>
          <w:t>El Salmo 109</w:t>
        </w:r>
      </w:hyperlink>
      <w:r>
        <w:t xml:space="preserve"> parece contradecir las enseñanzas de Jesús debido a que contiene numerosas y severas maldiciones. Algunas personas consideran que este salmo es demasiado duro para estar en la Biblia. Sin embargo, este salmo ha sido considerado tanto profético como mesiánico por eruditos como Crisóstomo, Jerónimo, Agustín y otros.</w:t>
      </w:r>
    </w:p>
    <w:p>
      <w:r/>
      <w:r>
        <w:t xml:space="preserve">Tomás Horne transforma los tiempos pasados de este salmo en tiempos futuros, convirtiéndolo en un texto profético. Su inspiración fue la cita de Pedro del </w:t>
      </w:r>
      <w:hyperlink r:id="rId12719">
        <w:r>
          <w:rPr>
            <w:color w:val="0000EE"/>
            <w:u w:val="single"/>
          </w:rPr>
          <w:t>Salmo 109:8</w:t>
        </w:r>
      </w:hyperlink>
      <w:r>
        <w:t xml:space="preserve"> al elegir un sucesor para Judas (</w:t>
      </w:r>
      <w:hyperlink r:id="rId12720">
        <w:r>
          <w:rPr>
            <w:color w:val="0000EE"/>
            <w:u w:val="single"/>
          </w:rPr>
          <w:t>Hechos 1:20</w:t>
        </w:r>
      </w:hyperlink>
      <w:r>
        <w:t>). El salmo trata sobre las pruebas de Jesús, lo que lo hace predictivo de Cristo en lugar de imprecatorio.</w:t>
      </w:r>
    </w:p>
    <w:p>
      <w:r/>
      <w:r>
        <w:t xml:space="preserve">Otro pasaje preocupante es </w:t>
      </w:r>
      <w:hyperlink r:id="rId12721">
        <w:r>
          <w:rPr>
            <w:color w:val="0000EE"/>
            <w:u w:val="single"/>
          </w:rPr>
          <w:t>Salmo 137:8–9</w:t>
        </w:r>
      </w:hyperlink>
      <w:r>
        <w:t>, que menciona con alegría la muerte violenta de los niños babilónicos. Horne creía que esto era una predicción de la invasión de Babilonia en 539 a. C.</w:t>
      </w:r>
    </w:p>
    <w:p>
      <w:r/>
      <w:r>
        <w:t>Estos salmos que claman por justicia no están en desacuerdo con el resto de la Biblia. Jeremías oró por venganza (</w:t>
      </w:r>
      <w:hyperlink r:id="rId9156">
        <w:r>
          <w:rPr>
            <w:color w:val="0000EE"/>
            <w:u w:val="single"/>
          </w:rPr>
          <w:t>Jeremías 11:20</w:t>
        </w:r>
      </w:hyperlink>
      <w:r>
        <w:t xml:space="preserve">) y fue respondido por el Señor (versículos </w:t>
      </w:r>
      <w:hyperlink r:id="rId12722">
        <w:r>
          <w:rPr>
            <w:color w:val="0000EE"/>
            <w:u w:val="single"/>
          </w:rPr>
          <w:t>21–23</w:t>
        </w:r>
      </w:hyperlink>
      <w:r>
        <w:t>). Los justos que buscan justicia recibirán respuesta (</w:t>
      </w:r>
      <w:hyperlink r:id="rId10562">
        <w:r>
          <w:rPr>
            <w:color w:val="0000EE"/>
            <w:u w:val="single"/>
          </w:rPr>
          <w:t>Lucas 18:1–8</w:t>
        </w:r>
      </w:hyperlink>
      <w:r>
        <w:t>). En Apocalipsis, los mártires claman: “¿Hasta cuándo, Señor, santo y verdadero, no juzgas y vengas nuestra sangre de los que moran en la tierra?” (</w:t>
      </w:r>
      <w:hyperlink r:id="rId861">
        <w:r>
          <w:rPr>
            <w:color w:val="0000EE"/>
            <w:u w:val="single"/>
          </w:rPr>
          <w:t>Apocalipsis 6:10</w:t>
        </w:r>
      </w:hyperlink>
      <w:r>
        <w:t>). Sus clamores son respondidos. David derrotó a sus enemigos y los veía como enemigos de Dios. Los enemigos del salmista deben recibir juicio. Los deseos del escritor se alineaban con el juicio de Dios.</w:t>
      </w:r>
    </w:p>
    <w:p>
      <w:r/>
      <w:r>
        <w:rPr>
          <w:i/>
        </w:rPr>
        <w:t xml:space="preserve">véase también </w:t>
      </w:r>
      <w:r>
        <w:t>Juicio</w:t>
      </w:r>
      <w:r>
        <w:t xml:space="preserve">; </w:t>
      </w:r>
      <w:r>
        <w:t>Salmos, Libro de</w:t>
      </w:r>
      <w:r>
        <w:t xml:space="preserve">; </w:t>
      </w:r>
      <w:r>
        <w:t>Ira de Dios</w:t>
      </w:r>
      <w:r>
        <w:t>.</w:t>
      </w:r>
      <w:r/>
      <w:r/>
    </w:p>
    <w:p>
      <w:r/>
    </w:p>
    <w:p>
      <w:pPr>
        <w:pStyle w:val="Heading2"/>
      </w:pPr>
      <w:r>
        <w:t>Salmos, Libro de</w:t>
      </w:r>
      <w:r/>
    </w:p>
    <w:p>
      <w:r/>
      <w:r>
        <w:t>Poemas cantados con acompañamiento musical, originalmente con arpa. El título alternativo, Salterio, se refiere a una colección de canciones interpretadas con acompañamiento de arpa. El título en español, por lo tanto, define ampliamente la forma utilizada, mientras que el título hebreo del libro, "Alabanzas" o "Libro de Alabanzas", sugiere el contenido.</w:t>
      </w:r>
    </w:p>
    <w:p>
      <w:r/>
      <w:r>
        <w:t>Sumario</w:t>
      </w:r>
    </w:p>
    <w:p>
      <w:r/>
      <w:r>
        <w:t xml:space="preserve">• </w:t>
      </w:r>
      <w:r>
        <w:rPr>
          <w:b/>
          <w:u w:val="single"/>
        </w:rPr>
        <w:t>Autores</w:t>
      </w:r>
    </w:p>
    <w:p>
      <w:r/>
      <w:r>
        <w:t xml:space="preserve">• </w:t>
      </w:r>
      <w:r>
        <w:rPr>
          <w:b/>
          <w:u w:val="single"/>
        </w:rPr>
        <w:t>Fecha</w:t>
      </w:r>
    </w:p>
    <w:p>
      <w:r/>
      <w:r>
        <w:t xml:space="preserve">• </w:t>
      </w:r>
      <w:r>
        <w:rPr>
          <w:b/>
          <w:u w:val="single"/>
        </w:rPr>
        <w:t>Contexto</w:t>
      </w:r>
    </w:p>
    <w:p>
      <w:r/>
      <w:r>
        <w:t xml:space="preserve">• </w:t>
      </w:r>
      <w:r>
        <w:rPr>
          <w:b/>
          <w:u w:val="single"/>
        </w:rPr>
        <w:t>Estructura</w:t>
      </w:r>
    </w:p>
    <w:p>
      <w:r/>
      <w:r>
        <w:t xml:space="preserve">• </w:t>
      </w:r>
      <w:r>
        <w:rPr>
          <w:b/>
          <w:u w:val="single"/>
        </w:rPr>
        <w:t>Canonicidad</w:t>
      </w:r>
    </w:p>
    <w:p>
      <w:r/>
      <w:r>
        <w:t xml:space="preserve">• </w:t>
      </w:r>
      <w:r>
        <w:rPr>
          <w:b/>
          <w:u w:val="single"/>
        </w:rPr>
        <w:t>Propósito y teología</w:t>
      </w:r>
    </w:p>
    <w:p>
      <w:r/>
      <w:r>
        <w:t xml:space="preserve">• </w:t>
      </w:r>
      <w:r>
        <w:rPr>
          <w:b/>
          <w:u w:val="single"/>
        </w:rPr>
        <w:t>Contenido</w:t>
      </w:r>
    </w:p>
    <w:p>
      <w:pPr>
        <w:pStyle w:val="Heading3"/>
      </w:pPr>
      <w:r>
        <w:t>Autores</w:t>
      </w:r>
    </w:p>
    <w:p>
      <w:pPr>
        <w:pStyle w:val="Heading4"/>
      </w:pPr>
      <w:r>
        <w:t>La prueba de los títulos</w:t>
      </w:r>
    </w:p>
    <w:p>
      <w:r/>
      <w:r>
        <w:t xml:space="preserve">La Biblia Hebrea atribuye a David 73 salmos, en comparación con 84 en la Septuaginta y 85 en la Vulgata Latina. Coré y Asaf, los líderes de los grupos de canto levíticos, están conectados con 11 y 12 salmos, respectivamente (aunque </w:t>
      </w:r>
      <w:hyperlink r:id="rId12723">
        <w:r>
          <w:rPr>
            <w:color w:val="0000EE"/>
            <w:u w:val="single"/>
          </w:rPr>
          <w:t>Salmos 43</w:t>
        </w:r>
      </w:hyperlink>
      <w:r>
        <w:t xml:space="preserve"> casi con certeza debe atribuirse también a Coré). Dos salmos se atribuyen a Salomón (</w:t>
      </w:r>
      <w:hyperlink r:id="rId12724">
        <w:r>
          <w:rPr>
            <w:color w:val="0000EE"/>
            <w:u w:val="single"/>
          </w:rPr>
          <w:t>Salmos 72,</w:t>
        </w:r>
      </w:hyperlink>
      <w:r>
        <w:t xml:space="preserve"> </w:t>
      </w:r>
      <w:hyperlink r:id="rId12725">
        <w:r>
          <w:rPr>
            <w:color w:val="0000EE"/>
            <w:u w:val="single"/>
          </w:rPr>
          <w:t>127</w:t>
        </w:r>
      </w:hyperlink>
      <w:r>
        <w:t>), uno a Moisés (</w:t>
      </w:r>
      <w:hyperlink r:id="rId2038">
        <w:r>
          <w:rPr>
            <w:color w:val="0000EE"/>
            <w:u w:val="single"/>
          </w:rPr>
          <w:t>Salmos 90</w:t>
        </w:r>
      </w:hyperlink>
      <w:r>
        <w:t>) y uno a Etán (</w:t>
      </w:r>
      <w:hyperlink r:id="rId11070">
        <w:r>
          <w:rPr>
            <w:color w:val="0000EE"/>
            <w:u w:val="single"/>
          </w:rPr>
          <w:t>Salmos 89</w:t>
        </w:r>
      </w:hyperlink>
      <w:r>
        <w:t>), mientras que Hemán comparte el crédito de un salmo con los hijos de Coré (</w:t>
      </w:r>
      <w:hyperlink r:id="rId10267">
        <w:r>
          <w:rPr>
            <w:color w:val="0000EE"/>
            <w:u w:val="single"/>
          </w:rPr>
          <w:t>Salmos 88</w:t>
        </w:r>
      </w:hyperlink>
      <w:r>
        <w:t>). El resto a veces se llama "salmos huérfanos" debido a su anonimato.</w:t>
      </w:r>
    </w:p>
    <w:p>
      <w:r/>
      <w:r>
        <w:t>La preposición "de" que aparece en los títulos (por ejemplo, "Un Salmo de David") generalmente indica autoría. Sin embargo, en el caso de grupos como los hijos de Asaf o Coré, puede simplemente señalar que los salmos fueron incluidos en su repertorio. Es menos plausible la idea de que también pueda traducirse como "para el uso de". Por ejemplo, algunos de los "Salmos de David" podrían ser "para el uso del" rey davídico en alguna ocasión.</w:t>
      </w:r>
    </w:p>
    <w:p>
      <w:pPr>
        <w:pStyle w:val="Heading4"/>
      </w:pPr>
      <w:r>
        <w:t>Referencias históricas en los títulos</w:t>
      </w:r>
    </w:p>
    <w:p>
      <w:r/>
      <w:r>
        <w:t xml:space="preserve">Muchos de los títulos se refieren a eventos específicos en la vida de David (por ejemplo, </w:t>
      </w:r>
      <w:hyperlink r:id="rId12726">
        <w:r>
          <w:rPr>
            <w:color w:val="0000EE"/>
            <w:u w:val="single"/>
          </w:rPr>
          <w:t>Salmos 3,</w:t>
        </w:r>
      </w:hyperlink>
      <w:r>
        <w:t xml:space="preserve"> </w:t>
      </w:r>
      <w:hyperlink r:id="rId1640">
        <w:r>
          <w:rPr>
            <w:color w:val="0000EE"/>
            <w:u w:val="single"/>
          </w:rPr>
          <w:t>7,</w:t>
        </w:r>
      </w:hyperlink>
      <w:r>
        <w:t xml:space="preserve"> </w:t>
      </w:r>
      <w:hyperlink r:id="rId3873">
        <w:r>
          <w:rPr>
            <w:color w:val="0000EE"/>
            <w:u w:val="single"/>
          </w:rPr>
          <w:t>18,</w:t>
        </w:r>
      </w:hyperlink>
      <w:r>
        <w:t xml:space="preserve"> </w:t>
      </w:r>
      <w:hyperlink r:id="rId3093">
        <w:r>
          <w:rPr>
            <w:color w:val="0000EE"/>
            <w:u w:val="single"/>
          </w:rPr>
          <w:t>30,</w:t>
        </w:r>
      </w:hyperlink>
      <w:r>
        <w:t xml:space="preserve"> </w:t>
      </w:r>
      <w:hyperlink r:id="rId1894">
        <w:r>
          <w:rPr>
            <w:color w:val="0000EE"/>
            <w:u w:val="single"/>
          </w:rPr>
          <w:t>34,</w:t>
        </w:r>
      </w:hyperlink>
      <w:r>
        <w:t xml:space="preserve"> </w:t>
      </w:r>
      <w:hyperlink r:id="rId1155">
        <w:r>
          <w:rPr>
            <w:color w:val="0000EE"/>
            <w:u w:val="single"/>
          </w:rPr>
          <w:t>51</w:t>
        </w:r>
      </w:hyperlink>
      <w:r>
        <w:t xml:space="preserve">). Hay evidencia de que los títulos fueron añadidos en una fecha temprana. Cuando los salmos fueron traducidos al griego, parece haber habido cierta dificultad en traducir los títulos, posiblemente debido a su antigüedad. Si las referencias históricas se hubieran añadido en una fecha posterior, no hay razón por la cual no se podrían haber proporcionado contextos plausibles para todos los salmos davídicos, en lugar de solo unos pocos. Además, la aparente disparidad entre el título y el contenido real de algunos salmos (por ejemplo, </w:t>
      </w:r>
      <w:hyperlink r:id="rId3093">
        <w:r>
          <w:rPr>
            <w:color w:val="0000EE"/>
            <w:u w:val="single"/>
          </w:rPr>
          <w:t>Salmo 30</w:t>
        </w:r>
      </w:hyperlink>
      <w:r>
        <w:t xml:space="preserve">) indica que los títulos fueron proporcionados por aquellos que conocían una conexión desconocida para un editor posterior. Es cierto que hay discrepancias menores entre los títulos y las referencias en los libros históricos. Por ejemplo, en el </w:t>
      </w:r>
      <w:hyperlink r:id="rId1894">
        <w:r>
          <w:rPr>
            <w:color w:val="0000EE"/>
            <w:u w:val="single"/>
          </w:rPr>
          <w:t>Salmo 34</w:t>
        </w:r>
      </w:hyperlink>
      <w:r>
        <w:t xml:space="preserve"> David actúa como un loco ante Abimelec, mientras que en el primer libro Samuel es ante Aquís. Pero probablemente Abimelec era el nombre general (como Faraón para los reyes de Egipto) para todos los reyes filisteos (por ejemplo, </w:t>
      </w:r>
      <w:hyperlink r:id="rId12727">
        <w:r>
          <w:rPr>
            <w:color w:val="0000EE"/>
            <w:u w:val="single"/>
          </w:rPr>
          <w:t>Gn 21:32,</w:t>
        </w:r>
      </w:hyperlink>
      <w:r>
        <w:t xml:space="preserve"> </w:t>
      </w:r>
      <w:hyperlink r:id="rId12728">
        <w:r>
          <w:rPr>
            <w:color w:val="0000EE"/>
            <w:u w:val="single"/>
          </w:rPr>
          <w:t>26:26</w:t>
        </w:r>
      </w:hyperlink>
      <w:r>
        <w:t>).</w:t>
      </w:r>
    </w:p>
    <w:p>
      <w:r/>
      <w:r>
        <w:t>La evidencia de autoría y el contexto histórico en los títulos, por lo tanto, pueden tomarse como una guía razonablemente confiable. Sin embargo, las dificultades internas, junto con la libertad ejercida por los sucesivos traductores al griego, siríaco y latín, indican que no fueron considerados inspirados.</w:t>
      </w:r>
    </w:p>
    <w:p>
      <w:pPr>
        <w:pStyle w:val="Heading4"/>
      </w:pPr>
      <w:r>
        <w:t>El caso de la autoría de davídica</w:t>
      </w:r>
    </w:p>
    <w:p>
      <w:r/>
      <w:r>
        <w:t>Se pueden presentar cinco argumentos para respaldar la autoría de varios salmos por parte de David:</w:t>
      </w:r>
    </w:p>
    <w:p>
      <w:r/>
      <w:r>
        <w:t>1. La autenticidad del lamento de David por Saúl y Jonatán (</w:t>
      </w:r>
      <w:hyperlink r:id="rId12729">
        <w:r>
          <w:rPr>
            <w:color w:val="0000EE"/>
            <w:u w:val="single"/>
          </w:rPr>
          <w:t>2 Samuel 1:19–27</w:t>
        </w:r>
      </w:hyperlink>
      <w:r>
        <w:t>) es generalmente aceptada. Esto indica un espíritu profundamente poético y un temperamento generoso que nos prepara para aceptar aquellos salmos atribuidos a David que muestran características similares. “Las postreras palabras de David” es otro poema davídico en los libros históricos (</w:t>
      </w:r>
      <w:hyperlink r:id="rId12730">
        <w:r>
          <w:rPr>
            <w:color w:val="0000EE"/>
            <w:u w:val="single"/>
          </w:rPr>
          <w:t>2 Samuel 23:1–7</w:t>
        </w:r>
      </w:hyperlink>
      <w:r>
        <w:t>).</w:t>
      </w:r>
    </w:p>
    <w:p>
      <w:r/>
      <w:r>
        <w:t>2. David tenía una reputación como un músico hábil en la corte de Saúl (</w:t>
      </w:r>
      <w:hyperlink r:id="rId12731">
        <w:r>
          <w:rPr>
            <w:color w:val="0000EE"/>
            <w:u w:val="single"/>
          </w:rPr>
          <w:t>1 Samuel 16:16–18</w:t>
        </w:r>
      </w:hyperlink>
      <w:r>
        <w:t>). Amós comenta sobre su creatividad como músico (</w:t>
      </w:r>
      <w:hyperlink r:id="rId12732">
        <w:r>
          <w:rPr>
            <w:color w:val="0000EE"/>
            <w:u w:val="single"/>
          </w:rPr>
          <w:t>Amós 6:5</w:t>
        </w:r>
      </w:hyperlink>
      <w:r>
        <w:t xml:space="preserve">), mientras que el Cronista enfatiza repetidamente su contribución al aspecto musical del culto en el templo (por ejemplo, </w:t>
      </w:r>
      <w:hyperlink r:id="rId12733">
        <w:r>
          <w:rPr>
            <w:color w:val="0000EE"/>
            <w:u w:val="single"/>
          </w:rPr>
          <w:t>1 Crónicas 6:31,</w:t>
        </w:r>
      </w:hyperlink>
      <w:r>
        <w:t xml:space="preserve"> </w:t>
      </w:r>
      <w:hyperlink r:id="rId12734">
        <w:r>
          <w:rPr>
            <w:color w:val="0000EE"/>
            <w:u w:val="single"/>
          </w:rPr>
          <w:t>16:7,</w:t>
        </w:r>
      </w:hyperlink>
      <w:r>
        <w:t xml:space="preserve"> </w:t>
      </w:r>
      <w:hyperlink r:id="rId12735">
        <w:r>
          <w:rPr>
            <w:color w:val="0000EE"/>
            <w:u w:val="single"/>
          </w:rPr>
          <w:t>Esdras 3:10</w:t>
        </w:r>
      </w:hyperlink>
      <w:r>
        <w:t>). El historiador judío Josefo afirmó que David compuso canciones e himnos a Dios en variados metros. Es probable que David, además de acumular materiales y preparar los planos para el templo de Salomón, también prestara atención al culto en el templo. Este es su lugar en la tradición judía.</w:t>
      </w:r>
    </w:p>
    <w:p>
      <w:r/>
      <w:r>
        <w:t>3. La monarquía temprana, con una independencia recién asegurada, un prestigio nacional y una nueva prosperidad, probablemente fue una época de creatividad artística. David estaba en el corazón de este movimiento.</w:t>
      </w:r>
    </w:p>
    <w:p>
      <w:r/>
      <w:r>
        <w:t>4. Existe una estrecha correspondencia entre la vida de David, tal como se describe en los libros históricos, y ciertos salmos. Por ejemplo, su pecado con respecto a Betsabé y Urías (</w:t>
      </w:r>
      <w:hyperlink r:id="rId12736">
        <w:r>
          <w:rPr>
            <w:color w:val="0000EE"/>
            <w:u w:val="single"/>
          </w:rPr>
          <w:t>2 Samuel 11:2–12:25</w:t>
        </w:r>
      </w:hyperlink>
      <w:r>
        <w:t xml:space="preserve">) y </w:t>
      </w:r>
      <w:hyperlink r:id="rId1155">
        <w:r>
          <w:rPr>
            <w:color w:val="0000EE"/>
            <w:u w:val="single"/>
          </w:rPr>
          <w:t>el Salmo 51</w:t>
        </w:r>
      </w:hyperlink>
      <w:r>
        <w:t>, como se observa en el título. Las caídas de David y su genuino arrepentimiento, así como los diversos aspectos de su carrera — pastor, fugitivo, guerrero, etc. — se expresan en muchos de los salmos atribuidos a él. La correspondencia entre el David de los salmos y el David de los libros históricos es estrecha, especialmente en la demostración de una fuerte fe en Dios.</w:t>
      </w:r>
    </w:p>
    <w:p>
      <w:r/>
      <w:r>
        <w:t xml:space="preserve">5. Aunque algunos eruditos creen que cuando se menciona "David" en el Nuevo Testamento, se refiere simplemente al libro de los Salmos y no a una atribución de autoría, una interpretación directa del texto del Nuevo Testamento refuerza la idea de la autoría davídica. David es específicamente nombrado como el autor de varios salmos en </w:t>
      </w:r>
      <w:hyperlink r:id="rId3905">
        <w:r>
          <w:rPr>
            <w:color w:val="0000EE"/>
            <w:u w:val="single"/>
          </w:rPr>
          <w:t>Mateo 22:41–45,</w:t>
        </w:r>
      </w:hyperlink>
      <w:r>
        <w:t xml:space="preserve"> </w:t>
      </w:r>
      <w:hyperlink r:id="rId3908">
        <w:r>
          <w:rPr>
            <w:color w:val="0000EE"/>
            <w:u w:val="single"/>
          </w:rPr>
          <w:t>Hechos 1:16,</w:t>
        </w:r>
      </w:hyperlink>
      <w:r>
        <w:t xml:space="preserve"> </w:t>
      </w:r>
      <w:hyperlink r:id="rId12737">
        <w:r>
          <w:rPr>
            <w:color w:val="0000EE"/>
            <w:u w:val="single"/>
          </w:rPr>
          <w:t>2:25, 34</w:t>
        </w:r>
      </w:hyperlink>
      <w:r>
        <w:t xml:space="preserve">; </w:t>
      </w:r>
      <w:hyperlink r:id="rId12738">
        <w:r>
          <w:rPr>
            <w:color w:val="0000EE"/>
            <w:u w:val="single"/>
          </w:rPr>
          <w:t>Romanos 4:6,</w:t>
        </w:r>
      </w:hyperlink>
      <w:r>
        <w:t xml:space="preserve"> </w:t>
      </w:r>
      <w:hyperlink r:id="rId12739">
        <w:r>
          <w:rPr>
            <w:color w:val="0000EE"/>
            <w:u w:val="single"/>
          </w:rPr>
          <w:t>11:9</w:t>
        </w:r>
      </w:hyperlink>
      <w:r>
        <w:t>.</w:t>
      </w:r>
    </w:p>
    <w:p>
      <w:r/>
      <w:r>
        <w:t>En conclusión, existe un fuerte respaldo para la idea de que el núcleo sustancial del Salterio es davídico. Además, es probable que algunos de los salmos anónimos fueran obra del " el suave en cánticos de Israel" (</w:t>
      </w:r>
      <w:hyperlink r:id="rId12740">
        <w:r>
          <w:rPr>
            <w:color w:val="0000EE"/>
            <w:u w:val="single"/>
          </w:rPr>
          <w:t>2 Samuel 23:1</w:t>
        </w:r>
      </w:hyperlink>
      <w:r>
        <w:t xml:space="preserve">). </w:t>
      </w:r>
      <w:hyperlink r:id="rId4805">
        <w:r>
          <w:rPr>
            <w:color w:val="0000EE"/>
            <w:u w:val="single"/>
          </w:rPr>
          <w:t>Hebreos 4:7</w:t>
        </w:r>
      </w:hyperlink>
      <w:r>
        <w:t xml:space="preserve"> atribuye uno de estos, </w:t>
      </w:r>
      <w:hyperlink r:id="rId12741">
        <w:r>
          <w:rPr>
            <w:color w:val="0000EE"/>
            <w:u w:val="single"/>
          </w:rPr>
          <w:t>Salmo 95</w:t>
        </w:r>
      </w:hyperlink>
      <w:r>
        <w:t xml:space="preserve">, a David (ver también </w:t>
      </w:r>
      <w:hyperlink r:id="rId3910">
        <w:r>
          <w:rPr>
            <w:color w:val="0000EE"/>
            <w:u w:val="single"/>
          </w:rPr>
          <w:t>Hechos 4:25</w:t>
        </w:r>
      </w:hyperlink>
      <w:r>
        <w:t xml:space="preserve"> y </w:t>
      </w:r>
      <w:hyperlink r:id="rId4307">
        <w:r>
          <w:rPr>
            <w:color w:val="0000EE"/>
            <w:u w:val="single"/>
          </w:rPr>
          <w:t>Salmo 2</w:t>
        </w:r>
      </w:hyperlink>
      <w:r>
        <w:t>).</w:t>
      </w:r>
    </w:p>
    <w:p>
      <w:pPr>
        <w:pStyle w:val="Heading3"/>
      </w:pPr>
      <w:r>
        <w:t>Fecha</w:t>
      </w:r>
    </w:p>
    <w:p>
      <w:r/>
      <w:r>
        <w:t xml:space="preserve">Una vez que se establece la autoría de David de varios salmos, se deduce que estos salmos están fechados durante la vida de David. Así, la mayoría de los salmos formaron el himnario de Israel en el período de la monarquía. Otros salmos fueron escritos más tarde. Por ejemplo, </w:t>
      </w:r>
      <w:hyperlink r:id="rId10247">
        <w:r>
          <w:rPr>
            <w:color w:val="0000EE"/>
            <w:u w:val="single"/>
          </w:rPr>
          <w:t>el Salmo 137</w:t>
        </w:r>
      </w:hyperlink>
      <w:r>
        <w:t xml:space="preserve"> es claramente exílico, y </w:t>
      </w:r>
      <w:hyperlink r:id="rId12742">
        <w:r>
          <w:rPr>
            <w:color w:val="0000EE"/>
            <w:u w:val="single"/>
          </w:rPr>
          <w:t>los Salmos 107:2–3</w:t>
        </w:r>
      </w:hyperlink>
      <w:r>
        <w:t xml:space="preserve"> y </w:t>
      </w:r>
      <w:hyperlink r:id="rId12743">
        <w:r>
          <w:rPr>
            <w:color w:val="0000EE"/>
            <w:u w:val="single"/>
          </w:rPr>
          <w:t>126:1</w:t>
        </w:r>
      </w:hyperlink>
      <w:r>
        <w:t xml:space="preserve"> aluden al regreso del cautiverio. </w:t>
      </w:r>
      <w:hyperlink r:id="rId12744">
        <w:r>
          <w:rPr>
            <w:color w:val="0000EE"/>
            <w:u w:val="single"/>
          </w:rPr>
          <w:t>Los Salmos 44</w:t>
        </w:r>
      </w:hyperlink>
      <w:r>
        <w:t xml:space="preserve"> y </w:t>
      </w:r>
      <w:hyperlink r:id="rId9958">
        <w:r>
          <w:rPr>
            <w:color w:val="0000EE"/>
            <w:u w:val="single"/>
          </w:rPr>
          <w:t>79</w:t>
        </w:r>
      </w:hyperlink>
      <w:r>
        <w:t xml:space="preserve"> son probablemente, aunque no de manera concluyente, posexílicos.</w:t>
      </w:r>
    </w:p>
    <w:p>
      <w:r/>
      <w:r>
        <w:t>El libro de los Salmos probablemente se desarrolló a lo largo de un considerable período de tiempo. La presencia de los salmos davídicos en la primera sección sugiere que esta parte se completó temprano, posiblemente hacia el final del reinado de David. El resto del proceso de compilación es difícil de reconstruir, pero el hecho de que los títulos, con sus alusiones a autores, eventos y direcciones musicales, se vuelvan menos frecuentes en las dos colecciones finales (</w:t>
      </w:r>
      <w:hyperlink r:id="rId12745">
        <w:r>
          <w:rPr>
            <w:color w:val="0000EE"/>
            <w:u w:val="single"/>
          </w:rPr>
          <w:t>Salmos 90–150</w:t>
        </w:r>
      </w:hyperlink>
      <w:r>
        <w:t xml:space="preserve">) apoya la probabilidad de que las colecciones se combinaron cronológicamente en la secuencia en la que se encuentran hoy. A Esdras se le atribuye tradicionalmente la agrupación y edición final de los salmos, una hipótesis que parece razonable a la luz de su importante contribución a la reorganización sistemática de la vida religiosa nacional. En cualquier caso, el proceso se completó antes de la traducción del Salterio al griego (la Septuaginta) a finales del siglo III a.C., ya que allí se encuentra el orden tradicional. Un apoyo general, aunque no completo, también proviene de la evidencia de los Rollos del Mar Muerto. En algún momento ocurrieron pequeñas dislocaciones. </w:t>
      </w:r>
      <w:hyperlink r:id="rId10301">
        <w:r>
          <w:rPr>
            <w:color w:val="0000EE"/>
            <w:u w:val="single"/>
          </w:rPr>
          <w:t>Salmos 9</w:t>
        </w:r>
      </w:hyperlink>
      <w:r>
        <w:t xml:space="preserve"> y </w:t>
      </w:r>
      <w:hyperlink r:id="rId11385">
        <w:r>
          <w:rPr>
            <w:color w:val="0000EE"/>
            <w:u w:val="single"/>
          </w:rPr>
          <w:t>10</w:t>
        </w:r>
      </w:hyperlink>
      <w:r>
        <w:t xml:space="preserve"> pueden haber formado originalmente un solo salmo (como en la Septuaginta), y hay un fuerte argumento para combinar </w:t>
      </w:r>
      <w:hyperlink r:id="rId10268">
        <w:r>
          <w:rPr>
            <w:color w:val="0000EE"/>
            <w:u w:val="single"/>
          </w:rPr>
          <w:t>Salmos 42</w:t>
        </w:r>
      </w:hyperlink>
      <w:r>
        <w:t xml:space="preserve"> y </w:t>
      </w:r>
      <w:hyperlink r:id="rId12723">
        <w:r>
          <w:rPr>
            <w:color w:val="0000EE"/>
            <w:u w:val="single"/>
          </w:rPr>
          <w:t>43</w:t>
        </w:r>
      </w:hyperlink>
      <w:r>
        <w:t>.</w:t>
      </w:r>
    </w:p>
    <w:p>
      <w:pPr>
        <w:pStyle w:val="Heading3"/>
      </w:pPr>
      <w:r>
        <w:t>Contexto</w:t>
      </w:r>
    </w:p>
    <w:p>
      <w:r/>
      <w:r>
        <w:t>Al tener ante nosotros el libro de los Salmos, su conexión con el culto del templo es evidente. Cincuenta y cinco salmos están dirigidos al maestro de coro, y como hemos señalado, el 23 o 24 están vinculados con los dos principales gremios de cantantes levíticos, Asaf y Coré. Se mencionan los instrumentos musicales, como los instrumentos de cuerda (</w:t>
      </w:r>
      <w:hyperlink r:id="rId12746">
        <w:r>
          <w:rPr>
            <w:color w:val="0000EE"/>
            <w:u w:val="single"/>
          </w:rPr>
          <w:t>título del Salmo 55</w:t>
        </w:r>
      </w:hyperlink>
      <w:r>
        <w:t>) y las flautas (</w:t>
      </w:r>
      <w:hyperlink r:id="rId12747">
        <w:r>
          <w:rPr>
            <w:color w:val="0000EE"/>
            <w:u w:val="single"/>
          </w:rPr>
          <w:t>título del Salmo 5</w:t>
        </w:r>
      </w:hyperlink>
      <w:r>
        <w:t>). Probablemente, otros términos se refieren a direcciones musicales: Selah</w:t>
      </w:r>
      <w:r>
        <w:rPr>
          <w:i/>
        </w:rPr>
        <w:t>,</w:t>
      </w:r>
      <w:r>
        <w:t xml:space="preserve"> que aparece 71 veces, puede indicar una pausa o un crescendo, Higgaion (</w:t>
      </w:r>
      <w:hyperlink r:id="rId10297">
        <w:r>
          <w:rPr>
            <w:color w:val="0000EE"/>
            <w:u w:val="single"/>
          </w:rPr>
          <w:t>Salmos 9:16</w:t>
        </w:r>
      </w:hyperlink>
      <w:r>
        <w:t>) puede recomendar una actitud meditativa. Referencias aparentemente oscuras como “</w:t>
      </w:r>
      <w:r>
        <w:t>Ajeleth-sahar</w:t>
      </w:r>
      <w:r>
        <w:t>” (</w:t>
      </w:r>
      <w:hyperlink r:id="rId5036">
        <w:r>
          <w:rPr>
            <w:color w:val="0000EE"/>
            <w:u w:val="single"/>
          </w:rPr>
          <w:t>título del Salmo 22</w:t>
        </w:r>
      </w:hyperlink>
      <w:r>
        <w:t>), “</w:t>
      </w:r>
      <w:r>
        <w:t>Sosannim</w:t>
      </w:r>
      <w:r>
        <w:t>” (</w:t>
      </w:r>
      <w:hyperlink r:id="rId10263">
        <w:r>
          <w:rPr>
            <w:color w:val="0000EE"/>
            <w:u w:val="single"/>
          </w:rPr>
          <w:t>título del Salmo 45,</w:t>
        </w:r>
      </w:hyperlink>
      <w:r>
        <w:t xml:space="preserve"> título de Salmo 80) y “ La paloma silenciosa en paraje muy distante” (</w:t>
      </w:r>
      <w:hyperlink r:id="rId12748">
        <w:r>
          <w:rPr>
            <w:color w:val="0000EE"/>
            <w:u w:val="single"/>
          </w:rPr>
          <w:t>título del Salmo 56</w:t>
        </w:r>
      </w:hyperlink>
      <w:r>
        <w:t>) pueden indicar las melodías a las que debían cantarse los salmos. El significado preciso de otros términos, como Shiggaion (</w:t>
      </w:r>
      <w:hyperlink r:id="rId12749">
        <w:r>
          <w:rPr>
            <w:color w:val="0000EE"/>
            <w:u w:val="single"/>
          </w:rPr>
          <w:t>título del Salmo 7</w:t>
        </w:r>
      </w:hyperlink>
      <w:r>
        <w:t xml:space="preserve">) o Alamoth (supuestamente un coro de damas, </w:t>
      </w:r>
      <w:hyperlink r:id="rId12750">
        <w:r>
          <w:rPr>
            <w:color w:val="0000EE"/>
            <w:u w:val="single"/>
          </w:rPr>
          <w:t>título del Salmo 46</w:t>
        </w:r>
      </w:hyperlink>
      <w:r>
        <w:t>), también puede estar en el ámbito de las direcciones musicales.</w:t>
      </w:r>
    </w:p>
    <w:p>
      <w:pPr>
        <w:pStyle w:val="Heading3"/>
      </w:pPr>
      <w:r>
        <w:t>Estructura</w:t>
      </w:r>
    </w:p>
    <w:p>
      <w:r/>
      <w:r>
        <w:t>El Salterio, posiblemente en una imitación consciente de los cinco libros de Moisés en la Ley, está dividido en cinco secciones (</w:t>
      </w:r>
      <w:hyperlink r:id="rId3882">
        <w:r>
          <w:rPr>
            <w:color w:val="0000EE"/>
            <w:u w:val="single"/>
          </w:rPr>
          <w:t>Salmos 1–41,</w:t>
        </w:r>
      </w:hyperlink>
      <w:r>
        <w:t xml:space="preserve"> </w:t>
      </w:r>
      <w:hyperlink r:id="rId3885">
        <w:r>
          <w:rPr>
            <w:color w:val="0000EE"/>
            <w:u w:val="single"/>
          </w:rPr>
          <w:t>42–72,</w:t>
        </w:r>
      </w:hyperlink>
      <w:r>
        <w:t xml:space="preserve"> </w:t>
      </w:r>
      <w:hyperlink r:id="rId12751">
        <w:r>
          <w:rPr>
            <w:color w:val="0000EE"/>
            <w:u w:val="single"/>
          </w:rPr>
          <w:t>73–89,</w:t>
        </w:r>
      </w:hyperlink>
      <w:r>
        <w:t xml:space="preserve"> </w:t>
      </w:r>
      <w:hyperlink r:id="rId3883">
        <w:r>
          <w:rPr>
            <w:color w:val="0000EE"/>
            <w:u w:val="single"/>
          </w:rPr>
          <w:t>90–106,</w:t>
        </w:r>
      </w:hyperlink>
      <w:r>
        <w:t xml:space="preserve"> </w:t>
      </w:r>
      <w:hyperlink r:id="rId10276">
        <w:r>
          <w:rPr>
            <w:color w:val="0000EE"/>
            <w:u w:val="single"/>
          </w:rPr>
          <w:t>107–150</w:t>
        </w:r>
      </w:hyperlink>
      <w:r>
        <w:t>), separadas por cuatro doxologías (</w:t>
      </w:r>
      <w:hyperlink r:id="rId12752">
        <w:r>
          <w:rPr>
            <w:color w:val="0000EE"/>
            <w:u w:val="single"/>
          </w:rPr>
          <w:t>41:13,</w:t>
        </w:r>
      </w:hyperlink>
      <w:r>
        <w:t xml:space="preserve"> </w:t>
      </w:r>
      <w:hyperlink r:id="rId6510">
        <w:r>
          <w:rPr>
            <w:color w:val="0000EE"/>
            <w:u w:val="single"/>
          </w:rPr>
          <w:t>72:18–19,</w:t>
        </w:r>
      </w:hyperlink>
      <w:r>
        <w:t xml:space="preserve"> </w:t>
      </w:r>
      <w:hyperlink r:id="rId12753">
        <w:r>
          <w:rPr>
            <w:color w:val="0000EE"/>
            <w:u w:val="single"/>
          </w:rPr>
          <w:t>89:52,</w:t>
        </w:r>
      </w:hyperlink>
      <w:r>
        <w:t xml:space="preserve"> </w:t>
      </w:r>
      <w:hyperlink r:id="rId12754">
        <w:r>
          <w:rPr>
            <w:color w:val="0000EE"/>
            <w:u w:val="single"/>
          </w:rPr>
          <w:t>106:48</w:t>
        </w:r>
      </w:hyperlink>
      <w:r>
        <w:t xml:space="preserve">). Aunque el comentario editorial en </w:t>
      </w:r>
      <w:hyperlink r:id="rId12755">
        <w:r>
          <w:rPr>
            <w:color w:val="0000EE"/>
            <w:u w:val="single"/>
          </w:rPr>
          <w:t>Salmos 72:20</w:t>
        </w:r>
      </w:hyperlink>
      <w:r>
        <w:t xml:space="preserve"> indica que los salmos de David habían concluido, se encuentran salmos davídicos más adelante en el libro (</w:t>
      </w:r>
      <w:hyperlink r:id="rId9959">
        <w:r>
          <w:rPr>
            <w:color w:val="0000EE"/>
            <w:u w:val="single"/>
          </w:rPr>
          <w:t>Salmos 86,</w:t>
        </w:r>
      </w:hyperlink>
      <w:r>
        <w:t xml:space="preserve"> </w:t>
      </w:r>
      <w:hyperlink r:id="rId12756">
        <w:r>
          <w:rPr>
            <w:color w:val="0000EE"/>
            <w:u w:val="single"/>
          </w:rPr>
          <w:t>101,</w:t>
        </w:r>
      </w:hyperlink>
      <w:r>
        <w:t xml:space="preserve"> </w:t>
      </w:r>
      <w:hyperlink r:id="rId12757">
        <w:r>
          <w:rPr>
            <w:color w:val="0000EE"/>
            <w:u w:val="single"/>
          </w:rPr>
          <w:t>103</w:t>
        </w:r>
      </w:hyperlink>
      <w:r>
        <w:t xml:space="preserve">), lo que sugiere que al menos algunas de estas secciones circularon de manera independiente antes de su inclusión en la colección final. Esta independencia también se evidencia por las duplicaciones en las diversas secciones (por ejemplo, </w:t>
      </w:r>
      <w:hyperlink r:id="rId12758">
        <w:r>
          <w:rPr>
            <w:color w:val="0000EE"/>
            <w:u w:val="single"/>
          </w:rPr>
          <w:t>Salmos 14</w:t>
        </w:r>
      </w:hyperlink>
      <w:r>
        <w:t xml:space="preserve"> y </w:t>
      </w:r>
      <w:hyperlink r:id="rId10266">
        <w:r>
          <w:rPr>
            <w:color w:val="0000EE"/>
            <w:u w:val="single"/>
          </w:rPr>
          <w:t>53</w:t>
        </w:r>
      </w:hyperlink>
      <w:r>
        <w:t xml:space="preserve">, </w:t>
      </w:r>
      <w:hyperlink r:id="rId12759">
        <w:r>
          <w:rPr>
            <w:color w:val="0000EE"/>
            <w:u w:val="single"/>
          </w:rPr>
          <w:t>40:13–17</w:t>
        </w:r>
      </w:hyperlink>
      <w:r>
        <w:t xml:space="preserve"> y </w:t>
      </w:r>
      <w:hyperlink r:id="rId10292">
        <w:r>
          <w:rPr>
            <w:color w:val="0000EE"/>
            <w:u w:val="single"/>
          </w:rPr>
          <w:t>70</w:t>
        </w:r>
      </w:hyperlink>
      <w:r>
        <w:t>) y por el uso de diferentes nombres para Dios, quien generalmente es referido como “Señor” en la primera colección y como “Dios” en la segunda.</w:t>
      </w:r>
    </w:p>
    <w:p>
      <w:pPr>
        <w:pStyle w:val="Heading3"/>
      </w:pPr>
      <w:r>
        <w:t>Canonicidad</w:t>
      </w:r>
    </w:p>
    <w:p>
      <w:r/>
      <w:r>
        <w:t xml:space="preserve">En las diversas recensiones de la tercera sección del canon hebreo, los Escritos o Libros Sagrados, el libro de los Salmos se coloca casi invariablemente en primer lugar. Claramente, se consideraba como el libro más importante de esta sección, y en </w:t>
      </w:r>
      <w:hyperlink r:id="rId1686">
        <w:r>
          <w:rPr>
            <w:color w:val="0000EE"/>
            <w:u w:val="single"/>
          </w:rPr>
          <w:t>Lucas 24:44</w:t>
        </w:r>
      </w:hyperlink>
      <w:r>
        <w:t>, "Salmos" es sinónimo de "Escritos" como su título. Aunque la canonicidad de todos los contenidos de los Escritos no se finalizó hasta el final del primer siglo d.C., es probable que el libro de los Salmos fuera aceptado como inspirado mucho antes de esto, probablemente hacia 300 a.C.</w:t>
      </w:r>
    </w:p>
    <w:p>
      <w:r/>
      <w:r>
        <w:t>No debe inferirse que todos los salmos se originaron en la vida cultual de la comunidad, pero el santuario fue el punto focal de la adoración de Israel durante la mayor parte del período del Antiguo Testamento. La oración era posible en otros lugares, pero siempre que fuera posible, era costumbre que el adorador presentara sus peticiones en el santuario principal. La acción de gracias en el antiguo Israel casi siempre estaba vinculada a una ofrenda de agradecimiento, ofrenda de voto u ofrenda voluntaria. Los salmos podrían haber sido compuestos por individuos, como David, que tenían la habilidad técnica necesaria. Es importante apreciar que la poesía, un medio poco familiar para la mayoría de las civilizaciones occidentales, era la forma natural para que el antiguo oriental expresara sus emociones. Un individuo podría haber contratado a un miembro de los gremios levíticos de músicos para enmarcar su súplica o su acción de gracias. Gradualmente, una colección comprensiva de salmos estaría disponible para el uso de individuos, la congregación e incluso toda la nación en cualquier situación concebible. Una vez finalizada, esta colección sirvió no solo para las necesidades posteriores de Israel, sino también para los requisitos devocionales de generaciones sucesivas de cristianos. Independientemente del origen de un salmo individual, cada uno ha sido finalmente incorporado en un contexto cultual, y se puede asumir que lo mejor de la salmodia de Israel ha sido así preservado.</w:t>
      </w:r>
    </w:p>
    <w:p>
      <w:pPr>
        <w:pStyle w:val="Heading3"/>
      </w:pPr>
      <w:r>
        <w:t>Propósito y Teología</w:t>
      </w:r>
    </w:p>
    <w:p>
      <w:pPr>
        <w:pStyle w:val="Heading4"/>
      </w:pPr>
      <w:r>
        <w:t>La doctrina de Dios</w:t>
      </w:r>
    </w:p>
    <w:p>
      <w:r/>
      <w:r>
        <w:t>Tanto en la adversidad como en la prosperidad, los salmistas demuestran una fuerte fe en Dios y una clara comprensión de sus atributos. Comprensiblemente, los antropomorfismos (atribuir características humanas a cosas no humanas) son abundantes, con referencias a la voz, palabras, oídos, ojos, rostro, manos y dedos de Dios. No es necesario hacer excepciones a esto. Los antropomorfismos de este tipo son, de hecho, ampliamente utilizados por los cristianos actuales. Su gran valor radica en que hacen a Dios real para el adorador. ¿De qué otra manera podrían los humanos describir a Dios, sino en términos de su propio entendimiento?</w:t>
      </w:r>
    </w:p>
    <w:p>
      <w:r/>
      <w:r>
        <w:t xml:space="preserve">El monoteísmo de los salmos se manifiesta claramente en </w:t>
      </w:r>
      <w:hyperlink r:id="rId12760">
        <w:r>
          <w:rPr>
            <w:color w:val="0000EE"/>
            <w:u w:val="single"/>
          </w:rPr>
          <w:t>Salmos 115:3–8,</w:t>
        </w:r>
      </w:hyperlink>
      <w:r>
        <w:t xml:space="preserve"> </w:t>
      </w:r>
      <w:hyperlink r:id="rId12761">
        <w:r>
          <w:rPr>
            <w:color w:val="0000EE"/>
            <w:u w:val="single"/>
          </w:rPr>
          <w:t>135:15–18,</w:t>
        </w:r>
      </w:hyperlink>
      <w:r>
        <w:t xml:space="preserve"> </w:t>
      </w:r>
      <w:hyperlink r:id="rId3115">
        <w:r>
          <w:rPr>
            <w:color w:val="0000EE"/>
            <w:u w:val="single"/>
          </w:rPr>
          <w:t>139</w:t>
        </w:r>
      </w:hyperlink>
      <w:r>
        <w:t>. Dios es presentado como el Creador (</w:t>
      </w:r>
      <w:hyperlink r:id="rId250">
        <w:r>
          <w:rPr>
            <w:color w:val="0000EE"/>
            <w:u w:val="single"/>
          </w:rPr>
          <w:t>Salmos 8:3</w:t>
        </w:r>
      </w:hyperlink>
      <w:r>
        <w:t xml:space="preserve">; </w:t>
      </w:r>
      <w:hyperlink r:id="rId11769">
        <w:r>
          <w:rPr>
            <w:color w:val="0000EE"/>
            <w:u w:val="single"/>
          </w:rPr>
          <w:t>89:11</w:t>
        </w:r>
      </w:hyperlink>
      <w:r>
        <w:t xml:space="preserve">; </w:t>
      </w:r>
      <w:hyperlink r:id="rId12762">
        <w:r>
          <w:rPr>
            <w:color w:val="0000EE"/>
            <w:u w:val="single"/>
          </w:rPr>
          <w:t>95:3–5</w:t>
        </w:r>
      </w:hyperlink>
      <w:r>
        <w:t xml:space="preserve">), con referencias a la mitología de la creación de las naciones circundantes (por ejemplo, </w:t>
      </w:r>
      <w:hyperlink r:id="rId12763">
        <w:r>
          <w:rPr>
            <w:color w:val="0000EE"/>
            <w:u w:val="single"/>
          </w:rPr>
          <w:t>Salmos 89:10</w:t>
        </w:r>
      </w:hyperlink>
      <w:r>
        <w:t>) que sirven meramente como ilustraciones de su poder creador todopoderoso. Él es proclamado como el Señor de la historia (</w:t>
      </w:r>
      <w:hyperlink r:id="rId12744">
        <w:r>
          <w:rPr>
            <w:color w:val="0000EE"/>
            <w:u w:val="single"/>
          </w:rPr>
          <w:t>Salmos 44</w:t>
        </w:r>
      </w:hyperlink>
      <w:r>
        <w:t xml:space="preserve">, </w:t>
      </w:r>
      <w:hyperlink r:id="rId10272">
        <w:r>
          <w:rPr>
            <w:color w:val="0000EE"/>
            <w:u w:val="single"/>
          </w:rPr>
          <w:t>78</w:t>
        </w:r>
      </w:hyperlink>
      <w:r>
        <w:t xml:space="preserve">, </w:t>
      </w:r>
      <w:hyperlink r:id="rId10261">
        <w:r>
          <w:rPr>
            <w:color w:val="0000EE"/>
            <w:u w:val="single"/>
          </w:rPr>
          <w:t>80</w:t>
        </w:r>
      </w:hyperlink>
      <w:r>
        <w:t xml:space="preserve">, </w:t>
      </w:r>
      <w:hyperlink r:id="rId10250">
        <w:r>
          <w:rPr>
            <w:color w:val="0000EE"/>
            <w:u w:val="single"/>
          </w:rPr>
          <w:t>81</w:t>
        </w:r>
      </w:hyperlink>
      <w:r>
        <w:t xml:space="preserve">, </w:t>
      </w:r>
      <w:hyperlink r:id="rId5796">
        <w:r>
          <w:rPr>
            <w:color w:val="0000EE"/>
            <w:u w:val="single"/>
          </w:rPr>
          <w:t>105</w:t>
        </w:r>
      </w:hyperlink>
      <w:r>
        <w:t xml:space="preserve">, </w:t>
      </w:r>
      <w:hyperlink r:id="rId5797">
        <w:r>
          <w:rPr>
            <w:color w:val="0000EE"/>
            <w:u w:val="single"/>
          </w:rPr>
          <w:t>106</w:t>
        </w:r>
      </w:hyperlink>
      <w:r>
        <w:t>) y como el soberano controlador de la naturaleza (</w:t>
      </w:r>
      <w:hyperlink r:id="rId12764">
        <w:r>
          <w:rPr>
            <w:color w:val="0000EE"/>
            <w:u w:val="single"/>
          </w:rPr>
          <w:t>Salmos 18:7,</w:t>
        </w:r>
      </w:hyperlink>
      <w:r>
        <w:t xml:space="preserve"> </w:t>
      </w:r>
      <w:hyperlink r:id="rId217">
        <w:r>
          <w:rPr>
            <w:color w:val="0000EE"/>
            <w:u w:val="single"/>
          </w:rPr>
          <w:t>19:1–6,</w:t>
        </w:r>
      </w:hyperlink>
      <w:r>
        <w:t xml:space="preserve"> </w:t>
      </w:r>
      <w:hyperlink r:id="rId12765">
        <w:r>
          <w:rPr>
            <w:color w:val="0000EE"/>
            <w:u w:val="single"/>
          </w:rPr>
          <w:t>65:8–13,</w:t>
        </w:r>
      </w:hyperlink>
      <w:r>
        <w:t xml:space="preserve"> </w:t>
      </w:r>
      <w:hyperlink r:id="rId12766">
        <w:r>
          <w:rPr>
            <w:color w:val="0000EE"/>
            <w:u w:val="single"/>
          </w:rPr>
          <w:t>105:26–42,</w:t>
        </w:r>
      </w:hyperlink>
      <w:r>
        <w:t xml:space="preserve"> </w:t>
      </w:r>
      <w:hyperlink r:id="rId12767">
        <w:r>
          <w:rPr>
            <w:color w:val="0000EE"/>
            <w:u w:val="single"/>
          </w:rPr>
          <w:t>135:5–7</w:t>
        </w:r>
      </w:hyperlink>
      <w:r>
        <w:t>). Los salmistas nunca se cansaron de celebrar la absoluta grandeza de Dios.</w:t>
      </w:r>
    </w:p>
    <w:p>
      <w:pPr>
        <w:pStyle w:val="Heading4"/>
      </w:pPr>
      <w:r>
        <w:t>La perspectiva del ser humano</w:t>
      </w:r>
    </w:p>
    <w:p>
      <w:r/>
      <w:r>
        <w:t>El Salterio es un libro centrado en Dios, pero la humanidad ocupa un lugar digno, a pesar de la gran distancia entre ellos y su Creador (</w:t>
      </w:r>
      <w:hyperlink r:id="rId12768">
        <w:r>
          <w:rPr>
            <w:color w:val="0000EE"/>
            <w:u w:val="single"/>
          </w:rPr>
          <w:t>Salmos 8:3–4,</w:t>
        </w:r>
      </w:hyperlink>
      <w:r>
        <w:t xml:space="preserve"> </w:t>
      </w:r>
      <w:hyperlink r:id="rId12769">
        <w:r>
          <w:rPr>
            <w:color w:val="0000EE"/>
            <w:u w:val="single"/>
          </w:rPr>
          <w:t>145:3–4</w:t>
        </w:r>
      </w:hyperlink>
      <w:r>
        <w:t>) y las limitaciones de su vida terrenal (</w:t>
      </w:r>
      <w:hyperlink r:id="rId12770">
        <w:r>
          <w:rPr>
            <w:color w:val="0000EE"/>
            <w:u w:val="single"/>
          </w:rPr>
          <w:t>Salmos 90:9–10</w:t>
        </w:r>
      </w:hyperlink>
      <w:r>
        <w:t>). Según la voluntad de Dios, los humanos tienen una posición responsable y mediadora entre Dios y todos los demás seres creados (</w:t>
      </w:r>
      <w:hyperlink r:id="rId12771">
        <w:r>
          <w:rPr>
            <w:color w:val="0000EE"/>
            <w:u w:val="single"/>
          </w:rPr>
          <w:t>Salmos 8:5–8</w:t>
        </w:r>
      </w:hyperlink>
      <w:r>
        <w:t>). La relación con un Dios justo está en riesgo por el pecado (</w:t>
      </w:r>
      <w:hyperlink r:id="rId5797">
        <w:r>
          <w:rPr>
            <w:color w:val="0000EE"/>
            <w:u w:val="single"/>
          </w:rPr>
          <w:t>Salmos 106</w:t>
        </w:r>
      </w:hyperlink>
      <w:r>
        <w:t>), pero Dios es misericordioso y paciente (</w:t>
      </w:r>
      <w:hyperlink r:id="rId12757">
        <w:r>
          <w:rPr>
            <w:color w:val="0000EE"/>
            <w:u w:val="single"/>
          </w:rPr>
          <w:t>Salmos 103</w:t>
        </w:r>
      </w:hyperlink>
      <w:r>
        <w:t>), fiel y perdonador (</w:t>
      </w:r>
      <w:hyperlink r:id="rId9954">
        <w:r>
          <w:rPr>
            <w:color w:val="0000EE"/>
            <w:u w:val="single"/>
          </w:rPr>
          <w:t>Salmos 130</w:t>
        </w:r>
      </w:hyperlink>
      <w:r>
        <w:t>). Aunque hay referencias al sistema sacrificial (</w:t>
      </w:r>
      <w:hyperlink r:id="rId12772">
        <w:r>
          <w:rPr>
            <w:color w:val="0000EE"/>
            <w:u w:val="single"/>
          </w:rPr>
          <w:t>Salmos 20:3,</w:t>
        </w:r>
      </w:hyperlink>
      <w:r>
        <w:t xml:space="preserve"> </w:t>
      </w:r>
      <w:hyperlink r:id="rId12773">
        <w:r>
          <w:rPr>
            <w:color w:val="0000EE"/>
            <w:u w:val="single"/>
          </w:rPr>
          <w:t>50:8–9</w:t>
        </w:r>
      </w:hyperlink>
      <w:r>
        <w:t>), el énfasis está en una piedad personal que requiere obediencia y un corazón rendido (</w:t>
      </w:r>
      <w:hyperlink r:id="rId6767">
        <w:r>
          <w:rPr>
            <w:color w:val="0000EE"/>
            <w:u w:val="single"/>
          </w:rPr>
          <w:t>Salmos 40:6–8</w:t>
        </w:r>
      </w:hyperlink>
      <w:r>
        <w:t xml:space="preserve">). </w:t>
      </w:r>
      <w:hyperlink r:id="rId1155">
        <w:r>
          <w:rPr>
            <w:color w:val="0000EE"/>
            <w:u w:val="single"/>
          </w:rPr>
          <w:t>El Salmo 51</w:t>
        </w:r>
      </w:hyperlink>
      <w:r>
        <w:t xml:space="preserve"> muestra una profundidad de pecado con la que el sistema sacrificial era completamente inadecuado para tratar, el salmista solo podía entregarse, en total penitencia, a la misericordia de Dios. Las obligaciones morales del hombre (</w:t>
      </w:r>
      <w:hyperlink r:id="rId12774">
        <w:r>
          <w:rPr>
            <w:color w:val="0000EE"/>
            <w:u w:val="single"/>
          </w:rPr>
          <w:t>Salmos 15,</w:t>
        </w:r>
      </w:hyperlink>
      <w:r>
        <w:t xml:space="preserve"> </w:t>
      </w:r>
      <w:hyperlink r:id="rId12775">
        <w:r>
          <w:rPr>
            <w:color w:val="0000EE"/>
            <w:u w:val="single"/>
          </w:rPr>
          <w:t>24:3–5</w:t>
        </w:r>
      </w:hyperlink>
      <w:r>
        <w:t>) y la lealtad a la ley (</w:t>
      </w:r>
      <w:hyperlink r:id="rId12776">
        <w:r>
          <w:rPr>
            <w:color w:val="0000EE"/>
            <w:u w:val="single"/>
          </w:rPr>
          <w:t>Salmos 19:7–11,</w:t>
        </w:r>
      </w:hyperlink>
      <w:r>
        <w:t xml:space="preserve"> </w:t>
      </w:r>
      <w:hyperlink r:id="rId10869">
        <w:r>
          <w:rPr>
            <w:color w:val="0000EE"/>
            <w:u w:val="single"/>
          </w:rPr>
          <w:t>119</w:t>
        </w:r>
      </w:hyperlink>
      <w:r>
        <w:t>) son plenamente aceptadas. A lo largo del texto, se revela una fuerte relación personal que fomenta la oración y la alabanza e invita a la confianza.</w:t>
      </w:r>
    </w:p>
    <w:p>
      <w:pPr>
        <w:pStyle w:val="Heading4"/>
      </w:pPr>
      <w:r>
        <w:t>La vida después de la muerte</w:t>
      </w:r>
    </w:p>
    <w:p>
      <w:r/>
      <w:r>
        <w:t>Los Salmos mantienen la visión hebrea tradicional de Seol como la morada de los difuntos, sin distinción entre buenos y malos, donde todo, excepto la mera existencia, ha perecido. La principal queja del devoto era que, en Seol, toda relación significativa con Dios cesaba (</w:t>
      </w:r>
      <w:hyperlink r:id="rId7282">
        <w:r>
          <w:rPr>
            <w:color w:val="0000EE"/>
            <w:u w:val="single"/>
          </w:rPr>
          <w:t>Salmos 6:5,</w:t>
        </w:r>
      </w:hyperlink>
      <w:r>
        <w:t xml:space="preserve"> </w:t>
      </w:r>
      <w:hyperlink r:id="rId12446">
        <w:r>
          <w:rPr>
            <w:color w:val="0000EE"/>
            <w:u w:val="single"/>
          </w:rPr>
          <w:t>88:10–12</w:t>
        </w:r>
      </w:hyperlink>
      <w:r>
        <w:t>). Sin embargo, se reconocía que, dado que Dios era Todopoderoso, incluso Seol no estaba fuera de su alcance (</w:t>
      </w:r>
      <w:hyperlink r:id="rId8867">
        <w:r>
          <w:rPr>
            <w:color w:val="0000EE"/>
            <w:u w:val="single"/>
          </w:rPr>
          <w:t>Salmos 139:8</w:t>
        </w:r>
      </w:hyperlink>
      <w:r>
        <w:t xml:space="preserve">). A esto se añadía el valor y la fortaleza de la comunión con Dios, que no podía ser terminada ni siquiera por la muerte. </w:t>
      </w:r>
      <w:hyperlink r:id="rId3518">
        <w:r>
          <w:rPr>
            <w:color w:val="0000EE"/>
            <w:u w:val="single"/>
          </w:rPr>
          <w:t>Salmos 16:9–11</w:t>
        </w:r>
      </w:hyperlink>
      <w:r>
        <w:t xml:space="preserve">, </w:t>
      </w:r>
      <w:hyperlink r:id="rId419">
        <w:r>
          <w:rPr>
            <w:color w:val="0000EE"/>
            <w:u w:val="single"/>
          </w:rPr>
          <w:t>49:15</w:t>
        </w:r>
      </w:hyperlink>
      <w:r>
        <w:t xml:space="preserve">, y </w:t>
      </w:r>
      <w:hyperlink r:id="rId12777">
        <w:r>
          <w:rPr>
            <w:color w:val="0000EE"/>
            <w:u w:val="single"/>
          </w:rPr>
          <w:t>73:23–26</w:t>
        </w:r>
      </w:hyperlink>
      <w:r>
        <w:t xml:space="preserve"> ilustran bien esta percepción. El Salterio, por lo tanto, da testimonio de una fase de transición importante en la creencia de Israel.</w:t>
      </w:r>
    </w:p>
    <w:p>
      <w:pPr>
        <w:pStyle w:val="Heading4"/>
      </w:pPr>
      <w:r>
        <w:t>Reconocimiento universal de Dios</w:t>
      </w:r>
    </w:p>
    <w:p>
      <w:r/>
      <w:r>
        <w:t xml:space="preserve">Pasajes como </w:t>
      </w:r>
      <w:hyperlink r:id="rId12778">
        <w:r>
          <w:rPr>
            <w:color w:val="0000EE"/>
            <w:u w:val="single"/>
          </w:rPr>
          <w:t>Salmos 9:11,</w:t>
        </w:r>
      </w:hyperlink>
      <w:r>
        <w:t xml:space="preserve"> </w:t>
      </w:r>
      <w:hyperlink r:id="rId12779">
        <w:r>
          <w:rPr>
            <w:color w:val="0000EE"/>
            <w:u w:val="single"/>
          </w:rPr>
          <w:t>47:1–2, 7–9</w:t>
        </w:r>
      </w:hyperlink>
      <w:r>
        <w:t xml:space="preserve">; </w:t>
      </w:r>
      <w:hyperlink r:id="rId12780">
        <w:r>
          <w:rPr>
            <w:color w:val="0000EE"/>
            <w:u w:val="single"/>
          </w:rPr>
          <w:t>66:8,</w:t>
        </w:r>
      </w:hyperlink>
      <w:r>
        <w:t xml:space="preserve"> </w:t>
      </w:r>
      <w:hyperlink r:id="rId10285">
        <w:r>
          <w:rPr>
            <w:color w:val="0000EE"/>
            <w:u w:val="single"/>
          </w:rPr>
          <w:t>67,</w:t>
        </w:r>
      </w:hyperlink>
      <w:r>
        <w:t xml:space="preserve"> y </w:t>
      </w:r>
      <w:hyperlink r:id="rId12781">
        <w:r>
          <w:rPr>
            <w:color w:val="0000EE"/>
            <w:u w:val="single"/>
          </w:rPr>
          <w:t>117:1</w:t>
        </w:r>
      </w:hyperlink>
      <w:r>
        <w:t xml:space="preserve"> llaman a todas las naciones a reconocer y alabar a Dios, mostrando una conciencia de su soberanía sobre todas ellas. Sin embargo, este universalismo no parece implicar un deseo de convertir a las naciones paganas y, de hecho, se equilibra con fuertes elementos particularistas. La relación de pacto de Dios con su pueblo y sus poderosos actos en su favor son los principales motivos por los cuales se convoca la alabanza de todas las naciones (</w:t>
      </w:r>
      <w:hyperlink r:id="rId12782">
        <w:r>
          <w:rPr>
            <w:color w:val="0000EE"/>
            <w:u w:val="single"/>
          </w:rPr>
          <w:t>Salmos 47:3–4,</w:t>
        </w:r>
      </w:hyperlink>
      <w:r>
        <w:t xml:space="preserve"> </w:t>
      </w:r>
      <w:hyperlink r:id="rId12783">
        <w:r>
          <w:rPr>
            <w:color w:val="0000EE"/>
            <w:u w:val="single"/>
          </w:rPr>
          <w:t>66:8–9,</w:t>
        </w:r>
      </w:hyperlink>
      <w:r>
        <w:t xml:space="preserve"> </w:t>
      </w:r>
      <w:hyperlink r:id="rId12784">
        <w:r>
          <w:rPr>
            <w:color w:val="0000EE"/>
            <w:u w:val="single"/>
          </w:rPr>
          <w:t>126:2</w:t>
        </w:r>
      </w:hyperlink>
      <w:r>
        <w:t>). Como en otros lugares del Antiguo Testamento, el papel de Israel es pasivo; su existencia continua da testimonio de la fidelidad de Dios y le da gloria.</w:t>
      </w:r>
    </w:p>
    <w:p>
      <w:pPr>
        <w:pStyle w:val="Heading4"/>
      </w:pPr>
      <w:r>
        <w:t>Valor permanente</w:t>
      </w:r>
    </w:p>
    <w:p>
      <w:r/>
      <w:r>
        <w:t>Cualquiera que sea la emoción de los salmistas, ya sea amarga queja, lamento angustiado o jubilosa exultación, todos los salmos reflejan uno u otro de los muchos aspectos de la comunión con Dios. El lector puede mirar "en el corazón de todos los santos" (como dijo Lutero) mientras enfrentaban las experiencias de la vida con la conciencia de un Dios que era omnividente, omnisciente y todopoderoso. La fuerza de esa relación personal con Dios, que caracterizaba la adoración del Antiguo Testamento en su mejor momento, se ejemplifica aquí, y los muchos ecos de los salmos en otros lugares de la literatura de Israel muestran la poderosa influencia de estos testimonios en los fieles. El hecho de que, casi invariablemente, se dé poco detalle específico de las condiciones reales de los salmistas ha facilitado que el Salterio se convierta en el himnario universal y tesoro devocional del pueblo de Dios, tanto en la adoración pública como privada, hasta el día de hoy. La vida moderna, materialmente, es muy diferente de la del antiguo Israel, pero Dios permanece inmutable, al igual que las necesidades básicas del corazón humano. El Espíritu, por lo tanto, todavía puede usar este tesoro espiritual como un medio de revelación y comunicación entre Dios y el Hombre. Pocos libros en la Biblia han ejercido una influencia tan profunda o han sido tan ampliamente utilizados.</w:t>
      </w:r>
    </w:p>
    <w:p>
      <w:pPr>
        <w:pStyle w:val="Heading3"/>
      </w:pPr>
      <w:r>
        <w:t>Índice</w:t>
      </w:r>
    </w:p>
    <w:p>
      <w:pPr>
        <w:pStyle w:val="Heading4"/>
      </w:pPr>
      <w:r>
        <w:t>Introducción</w:t>
      </w:r>
    </w:p>
    <w:p>
      <w:r/>
      <w:r>
        <w:t>Es más útil describir los salmos en categorías que explicarlos individualmente en orden canónico. Los salmos se pueden clasificar de la siguiente manera:</w:t>
      </w:r>
    </w:p>
    <w:p>
      <w:r/>
      <w:r>
        <w:t>Salmos de adoración</w:t>
      </w:r>
    </w:p>
    <w:p>
      <w:r/>
      <w:r>
        <w:t>Salmos reales y mesiánicos</w:t>
      </w:r>
    </w:p>
    <w:p>
      <w:r/>
      <w:r>
        <w:t>Salmos de pasión</w:t>
      </w:r>
    </w:p>
    <w:p>
      <w:r/>
      <w:r>
        <w:t>Salmos acerca de Sión</w:t>
      </w:r>
    </w:p>
    <w:p>
      <w:r/>
      <w:r>
        <w:t>Lamentaciones</w:t>
      </w:r>
    </w:p>
    <w:p>
      <w:r/>
      <w:r>
        <w:t>Salmos de imprecación</w:t>
      </w:r>
    </w:p>
    <w:p>
      <w:r/>
      <w:r>
        <w:t>Salmos de penitencia</w:t>
      </w:r>
    </w:p>
    <w:p>
      <w:r/>
      <w:r>
        <w:t>Salmos de sabiduría e históricos</w:t>
      </w:r>
    </w:p>
    <w:p>
      <w:r/>
      <w:r>
        <w:t xml:space="preserve">Salmos de confianza </w:t>
      </w:r>
    </w:p>
    <w:p>
      <w:pPr>
        <w:pStyle w:val="Heading4"/>
      </w:pPr>
      <w:r>
        <w:t>Salmos de Alabanza</w:t>
      </w:r>
    </w:p>
    <w:p>
      <w:r/>
      <w:r>
        <w:t xml:space="preserve">El título hebreo, "Alabanzas", describe con precisión gran parte del contenido del libro. Cada una de las primeras cuatro secciones concluye con una doxología, mientras que la quinta sección termina con cinco salmos, cada uno de los cuales comienza y termina con uno o dos "Aleluya". El último de estos, </w:t>
      </w:r>
      <w:hyperlink r:id="rId295">
        <w:r>
          <w:rPr>
            <w:color w:val="0000EE"/>
            <w:u w:val="single"/>
          </w:rPr>
          <w:t>Salmo 150</w:t>
        </w:r>
      </w:hyperlink>
      <w:r>
        <w:t>, hace un llamado a la alabanza total. Dios debe ser alabado por su esencia, por sus grandes actos en la creación, la naturaleza y la historia, tanto a nivel individual como comunitario.</w:t>
      </w:r>
    </w:p>
    <w:p>
      <w:r/>
      <w:r>
        <w:t xml:space="preserve">1. Alabanza individual. En comparación con el número de lamentos individuales, hay relativamente pocos salmos en esta categoría. Los que normalmente se incluyen son </w:t>
      </w:r>
      <w:hyperlink r:id="rId10301">
        <w:r>
          <w:rPr>
            <w:color w:val="0000EE"/>
            <w:u w:val="single"/>
          </w:rPr>
          <w:t>Salmos 9</w:t>
        </w:r>
      </w:hyperlink>
      <w:r>
        <w:t xml:space="preserve">, </w:t>
      </w:r>
      <w:hyperlink r:id="rId3873">
        <w:r>
          <w:rPr>
            <w:color w:val="0000EE"/>
            <w:u w:val="single"/>
          </w:rPr>
          <w:t>18</w:t>
        </w:r>
      </w:hyperlink>
      <w:r>
        <w:t xml:space="preserve">, </w:t>
      </w:r>
      <w:hyperlink r:id="rId3094">
        <w:r>
          <w:rPr>
            <w:color w:val="0000EE"/>
            <w:u w:val="single"/>
          </w:rPr>
          <w:t>32</w:t>
        </w:r>
      </w:hyperlink>
      <w:r>
        <w:t xml:space="preserve">, </w:t>
      </w:r>
      <w:hyperlink r:id="rId1894">
        <w:r>
          <w:rPr>
            <w:color w:val="0000EE"/>
            <w:u w:val="single"/>
          </w:rPr>
          <w:t>34</w:t>
        </w:r>
      </w:hyperlink>
      <w:r>
        <w:t xml:space="preserve">, </w:t>
      </w:r>
      <w:hyperlink r:id="rId3095">
        <w:r>
          <w:rPr>
            <w:color w:val="0000EE"/>
            <w:u w:val="single"/>
          </w:rPr>
          <w:t>116</w:t>
        </w:r>
      </w:hyperlink>
      <w:r>
        <w:t xml:space="preserve"> y </w:t>
      </w:r>
      <w:hyperlink r:id="rId12785">
        <w:r>
          <w:rPr>
            <w:color w:val="0000EE"/>
            <w:u w:val="single"/>
          </w:rPr>
          <w:t>138</w:t>
        </w:r>
      </w:hyperlink>
      <w:r>
        <w:t xml:space="preserve">. Esto puede deberse, en parte, a la tendencia universal de quejarse en lugar de expresar agradecimiento. Sin embargo, varios de los lamentos incluyen una nota de acción de gracias por la liberación anticipada, y el ciclo normal de acción de gracias congregacional permitía al individuo expresar su alabanza personal. Era costumbre en el culto del templo dar un acto verbal de acción de gracias ante toda la asamblea siempre que se hacía una ofrenda de voto o una ofrenda de agradecimiento. Tal testimonio público, y la comida comunitaria asociada con este tipo de sacrificio, se indican en </w:t>
      </w:r>
      <w:hyperlink r:id="rId12786">
        <w:r>
          <w:rPr>
            <w:color w:val="0000EE"/>
            <w:u w:val="single"/>
          </w:rPr>
          <w:t>Salmos 22:22–26</w:t>
        </w:r>
      </w:hyperlink>
      <w:r>
        <w:t xml:space="preserve">, </w:t>
      </w:r>
      <w:hyperlink r:id="rId12787">
        <w:r>
          <w:rPr>
            <w:color w:val="0000EE"/>
            <w:u w:val="single"/>
          </w:rPr>
          <w:t>66:13–20</w:t>
        </w:r>
      </w:hyperlink>
      <w:r>
        <w:t xml:space="preserve">, </w:t>
      </w:r>
      <w:hyperlink r:id="rId12788">
        <w:r>
          <w:rPr>
            <w:color w:val="0000EE"/>
            <w:u w:val="single"/>
          </w:rPr>
          <w:t>116:17–19</w:t>
        </w:r>
      </w:hyperlink>
      <w:r>
        <w:t>. La inclusión de tales oportunidades para la alabanza personal y el testimonio debe haber añadido calidez y significado al culto. Cada acto de liberación y cada experiencia de la misericordia de Dios se convertía en parte de la historia de la salvación, un concepto acumulativo y continuo, no simplemente un recital de las obras de Dios en siglos anteriores.</w:t>
      </w:r>
    </w:p>
    <w:p>
      <w:r/>
      <w:r>
        <w:t xml:space="preserve">2. Alabanza comunal general. A veces se titula "himnos" o "alabanza descriptiva", y su característica principal está relacionada con un acto particular de liberación. Dios suele ser mencionado en tercera persona, no directamente. </w:t>
      </w:r>
      <w:hyperlink r:id="rId12757">
        <w:r>
          <w:rPr>
            <w:color w:val="0000EE"/>
            <w:u w:val="single"/>
          </w:rPr>
          <w:t>El Salmo 103</w:t>
        </w:r>
      </w:hyperlink>
      <w:r>
        <w:t xml:space="preserve"> puede considerarse representativo de este grupo. Comienza y termina con referencias individuales (v. </w:t>
      </w:r>
      <w:hyperlink r:id="rId12789">
        <w:r>
          <w:rPr>
            <w:color w:val="0000EE"/>
            <w:u w:val="single"/>
          </w:rPr>
          <w:t>1–5, 22b</w:t>
        </w:r>
      </w:hyperlink>
      <w:r>
        <w:t xml:space="preserve">), pero la sección central (especialmente v. </w:t>
      </w:r>
      <w:hyperlink r:id="rId12790">
        <w:r>
          <w:rPr>
            <w:color w:val="0000EE"/>
            <w:u w:val="single"/>
          </w:rPr>
          <w:t>6–14</w:t>
        </w:r>
      </w:hyperlink>
      <w:r>
        <w:t xml:space="preserve">) muestra que el salmista formaba parte de una comunidad de adoración. Primero, hay un llamado imperativo a alabar a Dios por toda la amplitud de su misericordia hacia cada individuo, incluyendo la liberación física y espiritual, así como su gracia sustentadora y satisfactoria. Luego, el enfoque cambia a sus grandes obras en la historia (v. </w:t>
      </w:r>
      <w:hyperlink r:id="rId12791">
        <w:r>
          <w:rPr>
            <w:color w:val="0000EE"/>
            <w:u w:val="single"/>
          </w:rPr>
          <w:t>6–7</w:t>
        </w:r>
      </w:hyperlink>
      <w:r>
        <w:t xml:space="preserve">). Esto forma una base natural para el relato de aquellas cualidades graciosas reveladas de manera tan consistente a lo largo de la historia nacional, especialmente su cuidado tierno y paternal (v. </w:t>
      </w:r>
      <w:hyperlink r:id="rId12792">
        <w:r>
          <w:rPr>
            <w:color w:val="0000EE"/>
            <w:u w:val="single"/>
          </w:rPr>
          <w:t>8–14</w:t>
        </w:r>
      </w:hyperlink>
      <w:r>
        <w:t xml:space="preserve">). La fragilidad de la humanidad contrasta con la constancia de Dios (v. </w:t>
      </w:r>
      <w:hyperlink r:id="rId12793">
        <w:r>
          <w:rPr>
            <w:color w:val="0000EE"/>
            <w:u w:val="single"/>
          </w:rPr>
          <w:t>15–18</w:t>
        </w:r>
      </w:hyperlink>
      <w:r>
        <w:t xml:space="preserve">), y su gobierno, siendo universal y absoluto (v. </w:t>
      </w:r>
      <w:hyperlink r:id="rId12794">
        <w:r>
          <w:rPr>
            <w:color w:val="0000EE"/>
            <w:u w:val="single"/>
          </w:rPr>
          <w:t>19</w:t>
        </w:r>
      </w:hyperlink>
      <w:r>
        <w:t xml:space="preserve">), merece la alabanza de todas las cosas, vivas e inanimadas, en el cielo y en la tierra (v. </w:t>
      </w:r>
      <w:hyperlink r:id="rId12795">
        <w:r>
          <w:rPr>
            <w:color w:val="0000EE"/>
            <w:u w:val="single"/>
          </w:rPr>
          <w:t>19–22</w:t>
        </w:r>
      </w:hyperlink>
      <w:r>
        <w:t xml:space="preserve">). Sin embargo, hay un gran número de posibles variaciones en la forma en que se celebra a Dios, como ilustran los </w:t>
      </w:r>
      <w:hyperlink r:id="rId291">
        <w:r>
          <w:rPr>
            <w:color w:val="0000EE"/>
            <w:u w:val="single"/>
          </w:rPr>
          <w:t>Salmos 113</w:t>
        </w:r>
      </w:hyperlink>
      <w:r>
        <w:t xml:space="preserve"> y </w:t>
      </w:r>
      <w:hyperlink r:id="rId5798">
        <w:r>
          <w:rPr>
            <w:color w:val="0000EE"/>
            <w:u w:val="single"/>
          </w:rPr>
          <w:t>136</w:t>
        </w:r>
      </w:hyperlink>
      <w:r>
        <w:t>, que pertenecen a esta clase.</w:t>
      </w:r>
    </w:p>
    <w:p>
      <w:r/>
      <w:r>
        <w:t xml:space="preserve">3. Alabanza comunal específica. Ocasionalmente denominada "alabanza declarativa", este tipo de salmo se relaciona con una evidencia particular y destacada de la misericordia de Dios y seguiría naturalmente poco después del evento en sí. La liberación de un enemigo proporciona la ocasión para la mayoría de los salmos en esta categoría (por ejemplo, </w:t>
      </w:r>
      <w:hyperlink r:id="rId12796">
        <w:r>
          <w:rPr>
            <w:color w:val="0000EE"/>
            <w:u w:val="single"/>
          </w:rPr>
          <w:t>Salmos 124</w:t>
        </w:r>
      </w:hyperlink>
      <w:r>
        <w:t xml:space="preserve">, </w:t>
      </w:r>
      <w:hyperlink r:id="rId12715">
        <w:r>
          <w:rPr>
            <w:color w:val="0000EE"/>
            <w:u w:val="single"/>
          </w:rPr>
          <w:t>129</w:t>
        </w:r>
      </w:hyperlink>
      <w:r>
        <w:t xml:space="preserve">). </w:t>
      </w:r>
      <w:hyperlink r:id="rId12797">
        <w:r>
          <w:rPr>
            <w:color w:val="0000EE"/>
            <w:u w:val="single"/>
          </w:rPr>
          <w:t>Salmo 66:8–12</w:t>
        </w:r>
      </w:hyperlink>
      <w:r>
        <w:t xml:space="preserve">, ahora el núcleo de un recital ampliado de la bondad de Dios, posiblemente alguna vez estuvo completo en sí mismo. </w:t>
      </w:r>
      <w:hyperlink r:id="rId12798">
        <w:r>
          <w:rPr>
            <w:color w:val="0000EE"/>
            <w:u w:val="single"/>
          </w:rPr>
          <w:t>Salmos 46–48</w:t>
        </w:r>
      </w:hyperlink>
      <w:r>
        <w:t xml:space="preserve"> pueden formar una trilogía conectada con la notable liberación de Jerusalén de los asirios de Senaquerib en 701 a.C. (</w:t>
      </w:r>
      <w:hyperlink r:id="rId12799">
        <w:r>
          <w:rPr>
            <w:color w:val="0000EE"/>
            <w:u w:val="single"/>
          </w:rPr>
          <w:t>2 Reyes 18:17–19:37</w:t>
        </w:r>
      </w:hyperlink>
      <w:r>
        <w:t xml:space="preserve">). </w:t>
      </w:r>
      <w:hyperlink r:id="rId10285">
        <w:r>
          <w:rPr>
            <w:color w:val="0000EE"/>
            <w:u w:val="single"/>
          </w:rPr>
          <w:t>Salmo 67</w:t>
        </w:r>
      </w:hyperlink>
      <w:r>
        <w:t xml:space="preserve"> probablemente fue compuesto en gratitud por una cosecha específica. Es fácil ver cómo los salmos de este tipo podrían, con el tiempo, adquirir un uso más general.</w:t>
      </w:r>
    </w:p>
    <w:p>
      <w:r/>
      <w:r>
        <w:t xml:space="preserve">4. Alabanza al Dios de la naturaleza. La primera parte de </w:t>
      </w:r>
      <w:hyperlink r:id="rId3529">
        <w:r>
          <w:rPr>
            <w:color w:val="0000EE"/>
            <w:u w:val="single"/>
          </w:rPr>
          <w:t>Salmo 19</w:t>
        </w:r>
      </w:hyperlink>
      <w:r>
        <w:t xml:space="preserve"> describe la alabanza a Dios que resuena desde los cielos; </w:t>
      </w:r>
      <w:hyperlink r:id="rId9231">
        <w:r>
          <w:rPr>
            <w:color w:val="0000EE"/>
            <w:u w:val="single"/>
          </w:rPr>
          <w:t>Salmo 29</w:t>
        </w:r>
      </w:hyperlink>
      <w:r>
        <w:t xml:space="preserve"> lo celebra como el Dios de la tormenta, que, barriendo desde el Mediterráneo cerca de Líbano, sigue su impresionante camino hacia el sur en el desierto de Cades, con el resultado de que “en su templo” (¿el mundo creado?) todos alaban, “</w:t>
      </w:r>
      <w:r>
        <w:t>todos los suyos le dicen gloria</w:t>
      </w:r>
      <w:r>
        <w:t xml:space="preserve">” (v. </w:t>
      </w:r>
      <w:hyperlink r:id="rId12800">
        <w:r>
          <w:rPr>
            <w:color w:val="0000EE"/>
            <w:u w:val="single"/>
          </w:rPr>
          <w:t>9</w:t>
        </w:r>
      </w:hyperlink>
      <w:r>
        <w:t xml:space="preserve">). Su soberanía y autosuficiencia en este mundo se celebran en </w:t>
      </w:r>
      <w:hyperlink r:id="rId12801">
        <w:r>
          <w:rPr>
            <w:color w:val="0000EE"/>
            <w:u w:val="single"/>
          </w:rPr>
          <w:t>Salmo 50:10–12</w:t>
        </w:r>
      </w:hyperlink>
      <w:r>
        <w:t>; él es el Dios del crecimiento y la cosecha (</w:t>
      </w:r>
      <w:hyperlink r:id="rId12802">
        <w:r>
          <w:rPr>
            <w:color w:val="0000EE"/>
            <w:u w:val="single"/>
          </w:rPr>
          <w:t>Sal 65:9–13</w:t>
        </w:r>
      </w:hyperlink>
      <w:r>
        <w:t xml:space="preserve">); en </w:t>
      </w:r>
      <w:hyperlink r:id="rId12803">
        <w:r>
          <w:rPr>
            <w:color w:val="0000EE"/>
            <w:u w:val="single"/>
          </w:rPr>
          <w:t>Salmo 104</w:t>
        </w:r>
      </w:hyperlink>
      <w:r>
        <w:t xml:space="preserve">, a menudo llamado el “Himno de la Creación,” él sostiene y provee todo en la tierra y en los mares y es el Señor absoluto de toda vida (v. </w:t>
      </w:r>
      <w:hyperlink r:id="rId5286">
        <w:r>
          <w:rPr>
            <w:color w:val="0000EE"/>
            <w:u w:val="single"/>
          </w:rPr>
          <w:t>29–30</w:t>
        </w:r>
      </w:hyperlink>
      <w:r>
        <w:t>). No hay confusión entre Dios y su creación; incluso el cielo y la tierra, aparentemente permanentes, perecerán, pero “</w:t>
      </w:r>
      <w:r>
        <w:t>tus años no se acabarán</w:t>
      </w:r>
      <w:r>
        <w:t>” (</w:t>
      </w:r>
      <w:hyperlink r:id="rId12804">
        <w:r>
          <w:rPr>
            <w:color w:val="0000EE"/>
            <w:u w:val="single"/>
          </w:rPr>
          <w:t>Salmos 102:25–27</w:t>
        </w:r>
      </w:hyperlink>
      <w:r>
        <w:t>). El papel de la naturaleza es proclamar la gloria de Dios (</w:t>
      </w:r>
      <w:hyperlink r:id="rId4390">
        <w:r>
          <w:rPr>
            <w:color w:val="0000EE"/>
            <w:u w:val="single"/>
          </w:rPr>
          <w:t>Salmos 19:1</w:t>
        </w:r>
      </w:hyperlink>
      <w:r>
        <w:t>) y alabarlo (</w:t>
      </w:r>
      <w:hyperlink r:id="rId218">
        <w:r>
          <w:rPr>
            <w:color w:val="0000EE"/>
            <w:u w:val="single"/>
          </w:rPr>
          <w:t>Salmos 148</w:t>
        </w:r>
      </w:hyperlink>
      <w:r>
        <w:t>). Las personas se ven a sí mismas como insignificantes cuando se comparan con esas fuerzas de la naturaleza, que a su vez son empequeñecidas por Dios — de ahí, la conciencia del abismo inconmensurable entre Dios y las personas que Dios ha superado por su gracia (</w:t>
      </w:r>
      <w:hyperlink r:id="rId2423">
        <w:r>
          <w:rPr>
            <w:color w:val="0000EE"/>
            <w:u w:val="single"/>
          </w:rPr>
          <w:t>Salmo 8</w:t>
        </w:r>
      </w:hyperlink>
      <w:r>
        <w:t>).</w:t>
      </w:r>
    </w:p>
    <w:p>
      <w:r/>
      <w:r>
        <w:t>5. Alabanza por la realeza de Dios. Un grupo relativamente pequeño de salmos (</w:t>
      </w:r>
      <w:hyperlink r:id="rId12805">
        <w:r>
          <w:rPr>
            <w:color w:val="0000EE"/>
            <w:u w:val="single"/>
          </w:rPr>
          <w:t>Salmo 47</w:t>
        </w:r>
      </w:hyperlink>
      <w:r>
        <w:t xml:space="preserve">, </w:t>
      </w:r>
      <w:hyperlink r:id="rId10251">
        <w:r>
          <w:rPr>
            <w:color w:val="0000EE"/>
            <w:u w:val="single"/>
          </w:rPr>
          <w:t>93</w:t>
        </w:r>
      </w:hyperlink>
      <w:r>
        <w:t xml:space="preserve">, </w:t>
      </w:r>
      <w:hyperlink r:id="rId12806">
        <w:r>
          <w:rPr>
            <w:color w:val="0000EE"/>
            <w:u w:val="single"/>
          </w:rPr>
          <w:t>96–99</w:t>
        </w:r>
      </w:hyperlink>
      <w:r>
        <w:t>) celebra la realeza de Dios de una manera que supera la atribución de alabanza mencionada en los grupos anteriores. Estos salmos se caracterizan por aclamaciones, tanto con gritos como con aplausos cuando Dios "asciende". Presumiblemente, la referencia es a su trono (</w:t>
      </w:r>
      <w:hyperlink r:id="rId12807">
        <w:r>
          <w:rPr>
            <w:color w:val="0000EE"/>
            <w:u w:val="single"/>
          </w:rPr>
          <w:t>Salmos 47:1–5,</w:t>
        </w:r>
      </w:hyperlink>
      <w:r>
        <w:t xml:space="preserve"> cf. </w:t>
      </w:r>
      <w:hyperlink r:id="rId12808">
        <w:r>
          <w:rPr>
            <w:color w:val="0000EE"/>
            <w:u w:val="single"/>
          </w:rPr>
          <w:t>99:1–2</w:t>
        </w:r>
      </w:hyperlink>
      <w:r>
        <w:t>). "Jehová reina" (</w:t>
      </w:r>
      <w:hyperlink r:id="rId909">
        <w:r>
          <w:rPr>
            <w:color w:val="0000EE"/>
            <w:u w:val="single"/>
          </w:rPr>
          <w:t>Salmos 93:1,</w:t>
        </w:r>
      </w:hyperlink>
      <w:r>
        <w:t xml:space="preserve"> </w:t>
      </w:r>
      <w:hyperlink r:id="rId910">
        <w:r>
          <w:rPr>
            <w:color w:val="0000EE"/>
            <w:u w:val="single"/>
          </w:rPr>
          <w:t>97:1,</w:t>
        </w:r>
      </w:hyperlink>
      <w:r>
        <w:t xml:space="preserve"> </w:t>
      </w:r>
      <w:hyperlink r:id="rId911">
        <w:r>
          <w:rPr>
            <w:color w:val="0000EE"/>
            <w:u w:val="single"/>
          </w:rPr>
          <w:t>99:1</w:t>
        </w:r>
      </w:hyperlink>
      <w:r>
        <w:t>) es el grito frecuente, y se exalta la naturaleza de su reinado (</w:t>
      </w:r>
      <w:hyperlink r:id="rId12809">
        <w:r>
          <w:rPr>
            <w:color w:val="0000EE"/>
            <w:u w:val="single"/>
          </w:rPr>
          <w:t>Salmo 99:4–5</w:t>
        </w:r>
      </w:hyperlink>
      <w:r>
        <w:t>).</w:t>
      </w:r>
    </w:p>
    <w:p>
      <w:pPr>
        <w:pStyle w:val="Heading4"/>
      </w:pPr>
      <w:r>
        <w:t>Salmos Reales y Mesiánicos</w:t>
      </w:r>
    </w:p>
    <w:p>
      <w:r/>
      <w:hyperlink r:id="rId4307">
        <w:r>
          <w:rPr>
            <w:color w:val="0000EE"/>
            <w:u w:val="single"/>
          </w:rPr>
          <w:t>Los Salmos 2</w:t>
        </w:r>
      </w:hyperlink>
      <w:r>
        <w:t xml:space="preserve">, </w:t>
      </w:r>
      <w:hyperlink r:id="rId3873">
        <w:r>
          <w:rPr>
            <w:color w:val="0000EE"/>
            <w:u w:val="single"/>
          </w:rPr>
          <w:t>18</w:t>
        </w:r>
      </w:hyperlink>
      <w:r>
        <w:t xml:space="preserve">, </w:t>
      </w:r>
      <w:hyperlink r:id="rId12810">
        <w:r>
          <w:rPr>
            <w:color w:val="0000EE"/>
            <w:u w:val="single"/>
          </w:rPr>
          <w:t>20</w:t>
        </w:r>
      </w:hyperlink>
      <w:r>
        <w:t xml:space="preserve">, </w:t>
      </w:r>
      <w:hyperlink r:id="rId12811">
        <w:r>
          <w:rPr>
            <w:color w:val="0000EE"/>
            <w:u w:val="single"/>
          </w:rPr>
          <w:t>21</w:t>
        </w:r>
      </w:hyperlink>
      <w:r>
        <w:t xml:space="preserve">, </w:t>
      </w:r>
      <w:hyperlink r:id="rId10263">
        <w:r>
          <w:rPr>
            <w:color w:val="0000EE"/>
            <w:u w:val="single"/>
          </w:rPr>
          <w:t>45</w:t>
        </w:r>
      </w:hyperlink>
      <w:r>
        <w:t xml:space="preserve">, </w:t>
      </w:r>
      <w:hyperlink r:id="rId10284">
        <w:r>
          <w:rPr>
            <w:color w:val="0000EE"/>
            <w:u w:val="single"/>
          </w:rPr>
          <w:t>61</w:t>
        </w:r>
      </w:hyperlink>
      <w:r>
        <w:t xml:space="preserve">, </w:t>
      </w:r>
      <w:hyperlink r:id="rId12724">
        <w:r>
          <w:rPr>
            <w:color w:val="0000EE"/>
            <w:u w:val="single"/>
          </w:rPr>
          <w:t>72</w:t>
        </w:r>
      </w:hyperlink>
      <w:r>
        <w:t xml:space="preserve">, </w:t>
      </w:r>
      <w:hyperlink r:id="rId11070">
        <w:r>
          <w:rPr>
            <w:color w:val="0000EE"/>
            <w:u w:val="single"/>
          </w:rPr>
          <w:t>89</w:t>
        </w:r>
      </w:hyperlink>
      <w:r>
        <w:t xml:space="preserve">, </w:t>
      </w:r>
      <w:hyperlink r:id="rId12756">
        <w:r>
          <w:rPr>
            <w:color w:val="0000EE"/>
            <w:u w:val="single"/>
          </w:rPr>
          <w:t>101</w:t>
        </w:r>
      </w:hyperlink>
      <w:r>
        <w:t xml:space="preserve">, </w:t>
      </w:r>
      <w:hyperlink r:id="rId7863">
        <w:r>
          <w:rPr>
            <w:color w:val="0000EE"/>
            <w:u w:val="single"/>
          </w:rPr>
          <w:t>110</w:t>
        </w:r>
      </w:hyperlink>
      <w:r>
        <w:t xml:space="preserve">, </w:t>
      </w:r>
      <w:hyperlink r:id="rId12525">
        <w:r>
          <w:rPr>
            <w:color w:val="0000EE"/>
            <w:u w:val="single"/>
          </w:rPr>
          <w:t>132</w:t>
        </w:r>
      </w:hyperlink>
      <w:r>
        <w:t xml:space="preserve">, y </w:t>
      </w:r>
      <w:hyperlink r:id="rId12812">
        <w:r>
          <w:rPr>
            <w:color w:val="0000EE"/>
            <w:u w:val="single"/>
          </w:rPr>
          <w:t>144</w:t>
        </w:r>
      </w:hyperlink>
      <w:r>
        <w:t xml:space="preserve"> suelen ser considerados salmos reales. No forman una categoría literaria específica, ya que incluyen salmos de diversos tipos, pero todos hacen alguna referencia al rey, la naturaleza de su gobierno y su relación con Dios. Dado que la monarquía davídica terminó en 586 a.C., es casi seguro que estos salmos fueron compuestos antes de esa fecha. El lenguaje en estos salmos a menudo presenta al rey como el virrey de Dios. Por ejemplo, </w:t>
      </w:r>
      <w:hyperlink r:id="rId10263">
        <w:r>
          <w:rPr>
            <w:color w:val="0000EE"/>
            <w:u w:val="single"/>
          </w:rPr>
          <w:t>Salmo 45</w:t>
        </w:r>
      </w:hyperlink>
      <w:r>
        <w:t>, un salmo de matrimonio real, contiene la afirmación “Tu trono, oh Dios, eterno” (</w:t>
      </w:r>
      <w:hyperlink r:id="rId4481">
        <w:r>
          <w:rPr>
            <w:color w:val="0000EE"/>
            <w:u w:val="single"/>
          </w:rPr>
          <w:t>45:6</w:t>
        </w:r>
      </w:hyperlink>
      <w:r>
        <w:t xml:space="preserve">). Sin embargo, esto se entiende mejor en el sentido de que el trono es considerado del Señor, ocupado por el rey como su representante. De manera similar, la expresión en </w:t>
      </w:r>
      <w:hyperlink r:id="rId1202">
        <w:r>
          <w:rPr>
            <w:color w:val="0000EE"/>
            <w:u w:val="single"/>
          </w:rPr>
          <w:t>Salmo 110:1</w:t>
        </w:r>
      </w:hyperlink>
      <w:r>
        <w:t>, “Siéntate a mi diestra,” indica los privilegios y prerrogativas que el rey disfruta como virrey de Dios. La evidencia del Antiguo Testamento sobre el rey muestra que la monarquía en Israel estaba condicionada por la naturaleza de la relación de pacto de Dios con su pueblo; el rey no disfrutaba del absolutismo que la mayoría de los gobernantes de los reinos circundantes reclamaban.</w:t>
      </w:r>
    </w:p>
    <w:p>
      <w:r/>
      <w:r>
        <w:t>La mayoría de los salmos reales también pueden denominarse salmos mesiánicos. En la iglesia cristiana primitiva, se interpretaron de esta manera, como se evidencia en la declaración general de Jesucristo de que los salmistas escribieron sobre él (</w:t>
      </w:r>
      <w:hyperlink r:id="rId1686">
        <w:r>
          <w:rPr>
            <w:color w:val="0000EE"/>
            <w:u w:val="single"/>
          </w:rPr>
          <w:t>Lucas 24:44</w:t>
        </w:r>
      </w:hyperlink>
      <w:r>
        <w:t>) y por citas específicas del Nuevo Testamento. Los principales salmos involucrados y las referencias del Nuevo Testamento son los siguientes:</w:t>
      </w:r>
    </w:p>
    <w:p>
      <w:r/>
      <w:r>
        <w:t xml:space="preserve">1. El </w:t>
      </w:r>
      <w:hyperlink r:id="rId4307">
        <w:r>
          <w:rPr>
            <w:color w:val="0000EE"/>
            <w:u w:val="single"/>
          </w:rPr>
          <w:t>Salmo 2</w:t>
        </w:r>
      </w:hyperlink>
      <w:r>
        <w:t xml:space="preserve"> (</w:t>
      </w:r>
      <w:hyperlink r:id="rId3584">
        <w:r>
          <w:rPr>
            <w:color w:val="0000EE"/>
            <w:u w:val="single"/>
          </w:rPr>
          <w:t>Hechos 13:33</w:t>
        </w:r>
      </w:hyperlink>
      <w:r>
        <w:t xml:space="preserve">; </w:t>
      </w:r>
      <w:hyperlink r:id="rId6707">
        <w:r>
          <w:rPr>
            <w:color w:val="0000EE"/>
            <w:u w:val="single"/>
          </w:rPr>
          <w:t>Hebreos 1:5</w:t>
        </w:r>
      </w:hyperlink>
      <w:r>
        <w:t xml:space="preserve">; </w:t>
      </w:r>
      <w:hyperlink r:id="rId3565">
        <w:r>
          <w:rPr>
            <w:color w:val="0000EE"/>
            <w:u w:val="single"/>
          </w:rPr>
          <w:t>5:5</w:t>
        </w:r>
      </w:hyperlink>
      <w:r>
        <w:t>), aunque está vinculado con el rey davídico, habla de una vindicación y un gobierno universal que trasciende incluso el gobierno de David. Además, la imagen del rey davídico, ungido para gobernar en la tierra como representante de Dios, quien está entronizado en el cielo, sugiere fuertemente el ministerio mediador e encarnado de Cristo.</w:t>
      </w:r>
    </w:p>
    <w:p>
      <w:r/>
      <w:r>
        <w:t xml:space="preserve">2. El </w:t>
      </w:r>
      <w:hyperlink r:id="rId10263">
        <w:r>
          <w:rPr>
            <w:color w:val="0000EE"/>
            <w:u w:val="single"/>
          </w:rPr>
          <w:t>Salmo 45</w:t>
        </w:r>
      </w:hyperlink>
      <w:r>
        <w:t xml:space="preserve"> (</w:t>
      </w:r>
      <w:hyperlink r:id="rId9646">
        <w:r>
          <w:rPr>
            <w:color w:val="0000EE"/>
            <w:u w:val="single"/>
          </w:rPr>
          <w:t>Hb 1:8–9</w:t>
        </w:r>
      </w:hyperlink>
      <w:r>
        <w:t xml:space="preserve">), un salmo de matrimonio para uno de los reyes davídicos, posiblemente Salomón, habla no solo de amor y matrimonio, sino también de la permanencia y calidad del gobierno. En la traducción más evidente del versículo </w:t>
      </w:r>
      <w:hyperlink r:id="rId4481">
        <w:r>
          <w:rPr>
            <w:color w:val="0000EE"/>
            <w:u w:val="single"/>
          </w:rPr>
          <w:t>6</w:t>
        </w:r>
      </w:hyperlink>
      <w:r>
        <w:t>, el escritor se dirige a Dios: “Tu trono, oh Dios, eterno y para siempre”. El autor de Hebreos claramente aceptó esta interpretación (</w:t>
      </w:r>
      <w:hyperlink r:id="rId9646">
        <w:r>
          <w:rPr>
            <w:color w:val="0000EE"/>
            <w:u w:val="single"/>
          </w:rPr>
          <w:t>Hebreos 1:8–9</w:t>
        </w:r>
      </w:hyperlink>
      <w:r>
        <w:t>) y la utilizó en contraste con el estatus exaltado incluso de los ángeles, reforzándola con otras dos citas de los salmos que originalmente se aplicaban a Dios (</w:t>
      </w:r>
      <w:hyperlink r:id="rId12813">
        <w:r>
          <w:rPr>
            <w:color w:val="0000EE"/>
            <w:u w:val="single"/>
          </w:rPr>
          <w:t>Salmos 97:7,</w:t>
        </w:r>
      </w:hyperlink>
      <w:r>
        <w:t xml:space="preserve"> </w:t>
      </w:r>
      <w:hyperlink r:id="rId12804">
        <w:r>
          <w:rPr>
            <w:color w:val="0000EE"/>
            <w:u w:val="single"/>
          </w:rPr>
          <w:t>102:25–27,</w:t>
        </w:r>
      </w:hyperlink>
      <w:r>
        <w:t xml:space="preserve"> cf. </w:t>
      </w:r>
      <w:hyperlink r:id="rId12814">
        <w:r>
          <w:rPr>
            <w:color w:val="0000EE"/>
            <w:u w:val="single"/>
          </w:rPr>
          <w:t>Hebreos 1:6, 10–12</w:t>
        </w:r>
      </w:hyperlink>
      <w:r>
        <w:t>).</w:t>
      </w:r>
    </w:p>
    <w:p>
      <w:r/>
      <w:r>
        <w:t xml:space="preserve">3. </w:t>
      </w:r>
      <w:hyperlink r:id="rId7863">
        <w:r>
          <w:rPr>
            <w:color w:val="0000EE"/>
            <w:u w:val="single"/>
          </w:rPr>
          <w:t>El Salmo 110</w:t>
        </w:r>
      </w:hyperlink>
      <w:r>
        <w:t xml:space="preserve"> es el salmo mesiánico más citado (</w:t>
      </w:r>
      <w:hyperlink r:id="rId12815">
        <w:r>
          <w:rPr>
            <w:color w:val="0000EE"/>
            <w:u w:val="single"/>
          </w:rPr>
          <w:t>Mateo 22:43–45,</w:t>
        </w:r>
      </w:hyperlink>
      <w:r>
        <w:t xml:space="preserve"> </w:t>
      </w:r>
      <w:hyperlink r:id="rId12816">
        <w:r>
          <w:rPr>
            <w:color w:val="0000EE"/>
            <w:u w:val="single"/>
          </w:rPr>
          <w:t>Hechos 2:34–35,</w:t>
        </w:r>
      </w:hyperlink>
      <w:r>
        <w:t xml:space="preserve"> </w:t>
      </w:r>
      <w:hyperlink r:id="rId5443">
        <w:r>
          <w:rPr>
            <w:color w:val="0000EE"/>
            <w:u w:val="single"/>
          </w:rPr>
          <w:t>Hebreos 1:13,</w:t>
        </w:r>
      </w:hyperlink>
      <w:r>
        <w:t xml:space="preserve"> </w:t>
      </w:r>
      <w:hyperlink r:id="rId12817">
        <w:r>
          <w:rPr>
            <w:color w:val="0000EE"/>
            <w:u w:val="single"/>
          </w:rPr>
          <w:t>5:5–10,</w:t>
        </w:r>
      </w:hyperlink>
      <w:r>
        <w:t xml:space="preserve"> </w:t>
      </w:r>
      <w:hyperlink r:id="rId1215">
        <w:r>
          <w:rPr>
            <w:color w:val="0000EE"/>
            <w:u w:val="single"/>
          </w:rPr>
          <w:t>6:20,</w:t>
        </w:r>
      </w:hyperlink>
      <w:r>
        <w:t xml:space="preserve"> </w:t>
      </w:r>
      <w:hyperlink r:id="rId9678">
        <w:r>
          <w:rPr>
            <w:color w:val="0000EE"/>
            <w:u w:val="single"/>
          </w:rPr>
          <w:t>7:21</w:t>
        </w:r>
      </w:hyperlink>
      <w:r>
        <w:t>). El lenguaje, que describe los privilegios, la victoria universal y el sacerdocio continuo de David y sus sucesores, podría considerarse hiperbólico y posiblemente engañoso, excepto por su cumplimiento en el "Hijo mayor de Gran David". A diferencia de los ángeles, que tienen el privilegio de estar en la presencia de Dios (</w:t>
      </w:r>
      <w:hyperlink r:id="rId5512">
        <w:r>
          <w:rPr>
            <w:color w:val="0000EE"/>
            <w:u w:val="single"/>
          </w:rPr>
          <w:t>Lucas 1:19</w:t>
        </w:r>
      </w:hyperlink>
      <w:r>
        <w:t>), Cristo, el Hijo, se sienta en el lugar de poder y autoridad (</w:t>
      </w:r>
      <w:hyperlink r:id="rId5443">
        <w:r>
          <w:rPr>
            <w:color w:val="0000EE"/>
            <w:u w:val="single"/>
          </w:rPr>
          <w:t>Hebreos 1:13</w:t>
        </w:r>
      </w:hyperlink>
      <w:r>
        <w:t>).</w:t>
      </w:r>
    </w:p>
    <w:p>
      <w:r/>
      <w:r>
        <w:t xml:space="preserve">Otros salmos que también podrían considerarse mesiánicos, aunque no están específicamente incluidos entre los salmos reales, son el </w:t>
      </w:r>
      <w:hyperlink r:id="rId2423">
        <w:r>
          <w:rPr>
            <w:color w:val="0000EE"/>
            <w:u w:val="single"/>
          </w:rPr>
          <w:t>Salmo 8</w:t>
        </w:r>
      </w:hyperlink>
      <w:r>
        <w:t xml:space="preserve"> (</w:t>
      </w:r>
      <w:hyperlink r:id="rId12818">
        <w:r>
          <w:rPr>
            <w:color w:val="0000EE"/>
            <w:u w:val="single"/>
          </w:rPr>
          <w:t>1 Corintios 15:27</w:t>
        </w:r>
      </w:hyperlink>
      <w:r>
        <w:t xml:space="preserve">); el </w:t>
      </w:r>
      <w:hyperlink r:id="rId2848">
        <w:r>
          <w:rPr>
            <w:color w:val="0000EE"/>
            <w:u w:val="single"/>
          </w:rPr>
          <w:t>Salmo 40</w:t>
        </w:r>
      </w:hyperlink>
      <w:r>
        <w:t xml:space="preserve"> (</w:t>
      </w:r>
      <w:hyperlink r:id="rId6768">
        <w:r>
          <w:rPr>
            <w:color w:val="0000EE"/>
            <w:u w:val="single"/>
          </w:rPr>
          <w:t>Hebreos 10:5–10</w:t>
        </w:r>
      </w:hyperlink>
      <w:r>
        <w:t xml:space="preserve">); el </w:t>
      </w:r>
      <w:hyperlink r:id="rId12724">
        <w:r>
          <w:rPr>
            <w:color w:val="0000EE"/>
            <w:u w:val="single"/>
          </w:rPr>
          <w:t>Salmo 72</w:t>
        </w:r>
      </w:hyperlink>
      <w:r>
        <w:t xml:space="preserve">, con su imagen idealizada de la naturaleza, las consecuencias y el alcance del gobierno del representante de Dios; el </w:t>
      </w:r>
      <w:hyperlink r:id="rId11510">
        <w:r>
          <w:rPr>
            <w:color w:val="0000EE"/>
            <w:u w:val="single"/>
          </w:rPr>
          <w:t>Salmo 118:22–23</w:t>
        </w:r>
      </w:hyperlink>
      <w:r>
        <w:t xml:space="preserve">; y el </w:t>
      </w:r>
      <w:hyperlink r:id="rId12525">
        <w:r>
          <w:rPr>
            <w:color w:val="0000EE"/>
            <w:u w:val="single"/>
          </w:rPr>
          <w:t>Salmo 132</w:t>
        </w:r>
      </w:hyperlink>
      <w:r>
        <w:t xml:space="preserve"> (</w:t>
      </w:r>
      <w:hyperlink r:id="rId12819">
        <w:r>
          <w:rPr>
            <w:color w:val="0000EE"/>
            <w:u w:val="single"/>
          </w:rPr>
          <w:t>Hechos 2:30</w:t>
        </w:r>
      </w:hyperlink>
      <w:r>
        <w:t>).</w:t>
      </w:r>
    </w:p>
    <w:p>
      <w:pPr>
        <w:pStyle w:val="Heading4"/>
      </w:pPr>
      <w:r>
        <w:t>Salmos de la pasión</w:t>
      </w:r>
    </w:p>
    <w:p>
      <w:r/>
      <w:r>
        <w:t>Los cuatro salmos en este grupo (</w:t>
      </w:r>
      <w:hyperlink r:id="rId2847">
        <w:r>
          <w:rPr>
            <w:color w:val="0000EE"/>
            <w:u w:val="single"/>
          </w:rPr>
          <w:t>Salmo 16,</w:t>
        </w:r>
      </w:hyperlink>
      <w:r>
        <w:t xml:space="preserve"> </w:t>
      </w:r>
      <w:hyperlink r:id="rId1777">
        <w:r>
          <w:rPr>
            <w:color w:val="0000EE"/>
            <w:u w:val="single"/>
          </w:rPr>
          <w:t>22,</w:t>
        </w:r>
      </w:hyperlink>
      <w:r>
        <w:t xml:space="preserve"> </w:t>
      </w:r>
      <w:hyperlink r:id="rId2848">
        <w:r>
          <w:rPr>
            <w:color w:val="0000EE"/>
            <w:u w:val="single"/>
          </w:rPr>
          <w:t>40,</w:t>
        </w:r>
      </w:hyperlink>
      <w:r>
        <w:t xml:space="preserve"> </w:t>
      </w:r>
      <w:hyperlink r:id="rId10302">
        <w:r>
          <w:rPr>
            <w:color w:val="0000EE"/>
            <w:u w:val="single"/>
          </w:rPr>
          <w:t>6,</w:t>
        </w:r>
      </w:hyperlink>
      <w:r>
        <w:t xml:space="preserve">; algunos eruditos también incluirían </w:t>
      </w:r>
      <w:hyperlink r:id="rId9953">
        <w:r>
          <w:rPr>
            <w:color w:val="0000EE"/>
            <w:u w:val="single"/>
          </w:rPr>
          <w:t>Salmo 102,</w:t>
        </w:r>
      </w:hyperlink>
      <w:r>
        <w:t xml:space="preserve"> </w:t>
      </w:r>
      <w:hyperlink r:id="rId9152">
        <w:r>
          <w:rPr>
            <w:color w:val="0000EE"/>
            <w:u w:val="single"/>
          </w:rPr>
          <w:t>109</w:t>
        </w:r>
      </w:hyperlink>
      <w:r>
        <w:t xml:space="preserve">) pueden considerarse mesiánicos. Se conectan con esa línea de profecía del Antiguo Testamento que interpreta el ministerio del Mesías en términos del Siervo Sufriente, que aparece prominentemente en Isaías (por ejemplo, </w:t>
      </w:r>
      <w:hyperlink r:id="rId12820">
        <w:r>
          <w:rPr>
            <w:color w:val="0000EE"/>
            <w:u w:val="single"/>
          </w:rPr>
          <w:t>Isaías 42:1–9,</w:t>
        </w:r>
      </w:hyperlink>
      <w:r>
        <w:t xml:space="preserve"> </w:t>
      </w:r>
      <w:hyperlink r:id="rId1765">
        <w:r>
          <w:rPr>
            <w:color w:val="0000EE"/>
            <w:u w:val="single"/>
          </w:rPr>
          <w:t>52:13–53:12</w:t>
        </w:r>
      </w:hyperlink>
      <w:r>
        <w:t xml:space="preserve">). De estos cuatro, </w:t>
      </w:r>
      <w:hyperlink r:id="rId1777">
        <w:r>
          <w:rPr>
            <w:color w:val="0000EE"/>
            <w:u w:val="single"/>
          </w:rPr>
          <w:t>el Salmo 22</w:t>
        </w:r>
      </w:hyperlink>
      <w:r>
        <w:t xml:space="preserve"> es el más notable. Jesús recitó parte de él cuando estaba en la cruz (</w:t>
      </w:r>
      <w:hyperlink r:id="rId5036">
        <w:r>
          <w:rPr>
            <w:color w:val="0000EE"/>
            <w:u w:val="single"/>
          </w:rPr>
          <w:t>Salmos 22:1</w:t>
        </w:r>
      </w:hyperlink>
      <w:r>
        <w:t xml:space="preserve">; cf. </w:t>
      </w:r>
      <w:hyperlink r:id="rId5034">
        <w:r>
          <w:rPr>
            <w:color w:val="0000EE"/>
            <w:u w:val="single"/>
          </w:rPr>
          <w:t>Mateo 27:46</w:t>
        </w:r>
      </w:hyperlink>
      <w:r>
        <w:t xml:space="preserve">), y otras conexiones con la escena de la crucifixión son dignas de mención (por ejemplo, </w:t>
      </w:r>
      <w:hyperlink r:id="rId12821">
        <w:r>
          <w:rPr>
            <w:color w:val="0000EE"/>
            <w:u w:val="single"/>
          </w:rPr>
          <w:t>Salmo 22:6–8, 14–18</w:t>
        </w:r>
      </w:hyperlink>
      <w:r>
        <w:t>). Algunas consideraciones adicionales son aún más significativas: no hay sugerencia de conciencia de pecado; el sufrimiento del salmista parece completamente injustificado; no hay elemento imprecatorio, incluso frente a una amarga persecución. Esto se conecta con el Cristo sin pecado (</w:t>
      </w:r>
      <w:hyperlink r:id="rId1473">
        <w:r>
          <w:rPr>
            <w:color w:val="0000EE"/>
            <w:u w:val="single"/>
          </w:rPr>
          <w:t>2 Corintios 5:21</w:t>
        </w:r>
      </w:hyperlink>
      <w:r>
        <w:t>), quien incluso pudo orar por sus verdugos (</w:t>
      </w:r>
      <w:hyperlink r:id="rId7822">
        <w:r>
          <w:rPr>
            <w:color w:val="0000EE"/>
            <w:u w:val="single"/>
          </w:rPr>
          <w:t>Lucas 23:34</w:t>
        </w:r>
      </w:hyperlink>
      <w:r>
        <w:t xml:space="preserve">). </w:t>
      </w:r>
      <w:hyperlink r:id="rId418">
        <w:r>
          <w:rPr>
            <w:color w:val="0000EE"/>
            <w:u w:val="single"/>
          </w:rPr>
          <w:t>El Salmo 16:10</w:t>
        </w:r>
      </w:hyperlink>
      <w:r>
        <w:t xml:space="preserve"> anticipa el triunfo del Cristo incorruptible sobre la tumba (cf. </w:t>
      </w:r>
      <w:hyperlink r:id="rId12822">
        <w:r>
          <w:rPr>
            <w:color w:val="0000EE"/>
            <w:u w:val="single"/>
          </w:rPr>
          <w:t>Hechos 2:24–31</w:t>
        </w:r>
      </w:hyperlink>
      <w:r>
        <w:t xml:space="preserve">). </w:t>
      </w:r>
      <w:hyperlink r:id="rId6767">
        <w:r>
          <w:rPr>
            <w:color w:val="0000EE"/>
            <w:u w:val="single"/>
          </w:rPr>
          <w:t>El Salmo 40:6–8</w:t>
        </w:r>
      </w:hyperlink>
      <w:r>
        <w:t xml:space="preserve"> presagia la Encarnación y la obra redentora de entrega de Cristo (</w:t>
      </w:r>
      <w:hyperlink r:id="rId6768">
        <w:r>
          <w:rPr>
            <w:color w:val="0000EE"/>
            <w:u w:val="single"/>
          </w:rPr>
          <w:t>Hebreos 10:5–10</w:t>
        </w:r>
      </w:hyperlink>
      <w:r>
        <w:t xml:space="preserve">). </w:t>
      </w:r>
      <w:hyperlink r:id="rId10302">
        <w:r>
          <w:rPr>
            <w:color w:val="0000EE"/>
            <w:u w:val="single"/>
          </w:rPr>
          <w:t>El Salmo 69</w:t>
        </w:r>
      </w:hyperlink>
      <w:r>
        <w:t xml:space="preserve"> se refiere al aislamiento resultante de un compromiso con la causa de Dios (</w:t>
      </w:r>
      <w:hyperlink r:id="rId12823">
        <w:r>
          <w:rPr>
            <w:color w:val="0000EE"/>
            <w:u w:val="single"/>
          </w:rPr>
          <w:t>Salmos 69:8–9</w:t>
        </w:r>
      </w:hyperlink>
      <w:r>
        <w:t>) y anticipa el papel desempeñado por Judas en lo que fue fundamentalmente la obra de Dios en Cristo (</w:t>
      </w:r>
      <w:hyperlink r:id="rId12824">
        <w:r>
          <w:rPr>
            <w:color w:val="0000EE"/>
            <w:u w:val="single"/>
          </w:rPr>
          <w:t>Salmos 69:25–26,</w:t>
        </w:r>
      </w:hyperlink>
      <w:r>
        <w:t xml:space="preserve"> cf. </w:t>
      </w:r>
      <w:hyperlink r:id="rId12719">
        <w:r>
          <w:rPr>
            <w:color w:val="0000EE"/>
            <w:u w:val="single"/>
          </w:rPr>
          <w:t>Salmos 109:8,</w:t>
        </w:r>
      </w:hyperlink>
      <w:r>
        <w:t xml:space="preserve"> </w:t>
      </w:r>
      <w:hyperlink r:id="rId8241">
        <w:r>
          <w:rPr>
            <w:color w:val="0000EE"/>
            <w:u w:val="single"/>
          </w:rPr>
          <w:t>Isaías 53:10,</w:t>
        </w:r>
      </w:hyperlink>
      <w:r>
        <w:t xml:space="preserve"> </w:t>
      </w:r>
      <w:hyperlink r:id="rId12720">
        <w:r>
          <w:rPr>
            <w:color w:val="0000EE"/>
            <w:u w:val="single"/>
          </w:rPr>
          <w:t>Hechos 1:20</w:t>
        </w:r>
      </w:hyperlink>
      <w:r>
        <w:t>).</w:t>
      </w:r>
    </w:p>
    <w:p>
      <w:pPr>
        <w:pStyle w:val="Heading4"/>
      </w:pPr>
      <w:r>
        <w:t>Salmos acerca de Sión</w:t>
      </w:r>
    </w:p>
    <w:p>
      <w:r/>
      <w:r>
        <w:t>Este grupo podría haber sido clasificado como una subsección de alabanza comunal, pero debido a la estrecha conexión histórica entre la elección de Dios por la casa de David y Jerusalén (</w:t>
      </w:r>
      <w:hyperlink r:id="rId12825">
        <w:r>
          <w:rPr>
            <w:color w:val="0000EE"/>
            <w:u w:val="single"/>
          </w:rPr>
          <w:t>Salmos 78:68–72,</w:t>
        </w:r>
      </w:hyperlink>
      <w:r>
        <w:t xml:space="preserve"> </w:t>
      </w:r>
      <w:hyperlink r:id="rId12826">
        <w:r>
          <w:rPr>
            <w:color w:val="0000EE"/>
            <w:u w:val="single"/>
          </w:rPr>
          <w:t>132:11–13</w:t>
        </w:r>
      </w:hyperlink>
      <w:r>
        <w:t>), y sus fortunas interrelacionadas posteriores, los consideramos en este punto. Había una sátira mordaz en la solicitud de los babilonios a los refugiados de una ciudad destrozada para “Cantadnos algunos de los himnos de Sión” (</w:t>
      </w:r>
      <w:hyperlink r:id="rId10238">
        <w:r>
          <w:rPr>
            <w:color w:val="0000EE"/>
            <w:u w:val="single"/>
          </w:rPr>
          <w:t>Salmos 137:4</w:t>
        </w:r>
      </w:hyperlink>
      <w:r>
        <w:t>, RVR 1909), pero esto da testimonio de la existencia de tal colección. La alabanza de Sión era, de hecho, casi sinónima de la alabanza al Señor que habitaba allí. La supervivencia continua de Jerusalén, a pesar de sus dificultades, era una demostración clara de la grandeza perdurable de Dios (</w:t>
      </w:r>
      <w:hyperlink r:id="rId12827">
        <w:r>
          <w:rPr>
            <w:color w:val="0000EE"/>
            <w:u w:val="single"/>
          </w:rPr>
          <w:t>Salmos 48:11–14</w:t>
        </w:r>
      </w:hyperlink>
      <w:r>
        <w:t>) y del afecto peculiar por la ciudad que albergaba su templo (</w:t>
      </w:r>
      <w:hyperlink r:id="rId12828">
        <w:r>
          <w:rPr>
            <w:color w:val="0000EE"/>
            <w:u w:val="single"/>
          </w:rPr>
          <w:t>Salmos 87:1–3</w:t>
        </w:r>
      </w:hyperlink>
      <w:r>
        <w:t xml:space="preserve">). </w:t>
      </w:r>
      <w:hyperlink r:id="rId10248">
        <w:r>
          <w:rPr>
            <w:color w:val="0000EE"/>
            <w:u w:val="single"/>
          </w:rPr>
          <w:t>Los Salmos 48</w:t>
        </w:r>
      </w:hyperlink>
      <w:r>
        <w:t xml:space="preserve">, </w:t>
      </w:r>
      <w:hyperlink r:id="rId10286">
        <w:r>
          <w:rPr>
            <w:color w:val="0000EE"/>
            <w:u w:val="single"/>
          </w:rPr>
          <w:t>76</w:t>
        </w:r>
      </w:hyperlink>
      <w:r>
        <w:t xml:space="preserve">, </w:t>
      </w:r>
      <w:hyperlink r:id="rId10265">
        <w:r>
          <w:rPr>
            <w:color w:val="0000EE"/>
            <w:u w:val="single"/>
          </w:rPr>
          <w:t>84</w:t>
        </w:r>
      </w:hyperlink>
      <w:r>
        <w:t xml:space="preserve">, </w:t>
      </w:r>
      <w:hyperlink r:id="rId12829">
        <w:r>
          <w:rPr>
            <w:color w:val="0000EE"/>
            <w:u w:val="single"/>
          </w:rPr>
          <w:t>87</w:t>
        </w:r>
      </w:hyperlink>
      <w:r>
        <w:t xml:space="preserve"> y </w:t>
      </w:r>
      <w:hyperlink r:id="rId12830">
        <w:r>
          <w:rPr>
            <w:color w:val="0000EE"/>
            <w:u w:val="single"/>
          </w:rPr>
          <w:t>122</w:t>
        </w:r>
      </w:hyperlink>
      <w:r>
        <w:t xml:space="preserve"> son los principales salmos en esta categoría, pero el tema en sí aparece ampliamente a lo largo de los salmos (por ejemplo, </w:t>
      </w:r>
      <w:hyperlink r:id="rId12831">
        <w:r>
          <w:rPr>
            <w:color w:val="0000EE"/>
            <w:u w:val="single"/>
          </w:rPr>
          <w:t>102:16,</w:t>
        </w:r>
      </w:hyperlink>
      <w:r>
        <w:t xml:space="preserve"> </w:t>
      </w:r>
      <w:hyperlink r:id="rId12832">
        <w:r>
          <w:rPr>
            <w:color w:val="0000EE"/>
            <w:u w:val="single"/>
          </w:rPr>
          <w:t>125:1,</w:t>
        </w:r>
      </w:hyperlink>
      <w:r>
        <w:t xml:space="preserve"> </w:t>
      </w:r>
      <w:hyperlink r:id="rId12833">
        <w:r>
          <w:rPr>
            <w:color w:val="0000EE"/>
            <w:u w:val="single"/>
          </w:rPr>
          <w:t>126:1–3,</w:t>
        </w:r>
      </w:hyperlink>
      <w:r>
        <w:t xml:space="preserve"> </w:t>
      </w:r>
      <w:hyperlink r:id="rId12834">
        <w:r>
          <w:rPr>
            <w:color w:val="0000EE"/>
            <w:u w:val="single"/>
          </w:rPr>
          <w:t>133:3</w:t>
        </w:r>
      </w:hyperlink>
      <w:r>
        <w:t xml:space="preserve">; </w:t>
      </w:r>
      <w:hyperlink r:id="rId12835">
        <w:r>
          <w:rPr>
            <w:color w:val="0000EE"/>
            <w:u w:val="single"/>
          </w:rPr>
          <w:t>147:2</w:t>
        </w:r>
      </w:hyperlink>
      <w:r>
        <w:t xml:space="preserve">). La base del concepto del Nuevo Testamento de una Jerusalén celestial, el hogar espiritual de los regenerados de todas las naciones, encuentra su origen en este concepto, especialmente en el </w:t>
      </w:r>
      <w:hyperlink r:id="rId12829">
        <w:r>
          <w:rPr>
            <w:color w:val="0000EE"/>
            <w:u w:val="single"/>
          </w:rPr>
          <w:t>Salmo 87</w:t>
        </w:r>
      </w:hyperlink>
      <w:r>
        <w:t>.</w:t>
      </w:r>
    </w:p>
    <w:p>
      <w:pPr>
        <w:pStyle w:val="Heading4"/>
      </w:pPr>
      <w:r>
        <w:t>Lamentaciones</w:t>
      </w:r>
    </w:p>
    <w:p>
      <w:r/>
      <w:r>
        <w:t>Estos están asociados con situaciones específicas de angustia y se dividen en dos tipos:</w:t>
      </w:r>
    </w:p>
    <w:p>
      <w:r/>
      <w:r>
        <w:t xml:space="preserve">1. Nacional. Los libros proféticos e históricos ofrecen varios ejemplos de situaciones como sequías, infestaciones de langostas o ataques enemigos que podrían motivar lamentos nacionales, así como las actitudes internas y externas que los acompañaban (por ejemplo, </w:t>
      </w:r>
      <w:hyperlink r:id="rId12836">
        <w:r>
          <w:rPr>
            <w:color w:val="0000EE"/>
            <w:u w:val="single"/>
          </w:rPr>
          <w:t>Jueces 20:23, 26</w:t>
        </w:r>
      </w:hyperlink>
      <w:r>
        <w:t xml:space="preserve">; </w:t>
      </w:r>
      <w:hyperlink r:id="rId12837">
        <w:r>
          <w:rPr>
            <w:color w:val="0000EE"/>
            <w:u w:val="single"/>
          </w:rPr>
          <w:t>Jeremías 14:1–12,</w:t>
        </w:r>
      </w:hyperlink>
      <w:r>
        <w:t xml:space="preserve"> </w:t>
      </w:r>
      <w:hyperlink r:id="rId12838">
        <w:r>
          <w:rPr>
            <w:color w:val="0000EE"/>
            <w:u w:val="single"/>
          </w:rPr>
          <w:t>36:9,</w:t>
        </w:r>
      </w:hyperlink>
      <w:r>
        <w:t xml:space="preserve"> </w:t>
      </w:r>
      <w:hyperlink r:id="rId12839">
        <w:r>
          <w:rPr>
            <w:color w:val="0000EE"/>
            <w:u w:val="single"/>
          </w:rPr>
          <w:t>Joel 1:13–14,</w:t>
        </w:r>
      </w:hyperlink>
      <w:r>
        <w:t xml:space="preserve"> </w:t>
      </w:r>
      <w:hyperlink r:id="rId7937">
        <w:r>
          <w:rPr>
            <w:color w:val="0000EE"/>
            <w:u w:val="single"/>
          </w:rPr>
          <w:t>2:12–17,</w:t>
        </w:r>
      </w:hyperlink>
      <w:r>
        <w:t xml:space="preserve"> </w:t>
      </w:r>
      <w:hyperlink r:id="rId12840">
        <w:r>
          <w:rPr>
            <w:color w:val="0000EE"/>
            <w:u w:val="single"/>
          </w:rPr>
          <w:t>Jonás 3:5</w:t>
        </w:r>
      </w:hyperlink>
      <w:r>
        <w:t xml:space="preserve">). Los salmos de esta clase tienen una estructura regular: primero se describe la situación angustiante, luego se pide a Dios que ayude a su pueblo, a menudo recordando sus misericordias pasadas hacia Israel; finalmente, suele haber una expresión de confianza en que Dios escuchará su clamor. Los adversarios de Israel están claramente presentes en los </w:t>
      </w:r>
      <w:hyperlink r:id="rId12758">
        <w:r>
          <w:rPr>
            <w:color w:val="0000EE"/>
            <w:u w:val="single"/>
          </w:rPr>
          <w:t>Salmos 14</w:t>
        </w:r>
      </w:hyperlink>
      <w:r>
        <w:t xml:space="preserve">, </w:t>
      </w:r>
      <w:hyperlink r:id="rId12744">
        <w:r>
          <w:rPr>
            <w:color w:val="0000EE"/>
            <w:u w:val="single"/>
          </w:rPr>
          <w:t>44</w:t>
        </w:r>
      </w:hyperlink>
      <w:r>
        <w:t xml:space="preserve">, </w:t>
      </w:r>
      <w:hyperlink r:id="rId10293">
        <w:r>
          <w:rPr>
            <w:color w:val="0000EE"/>
            <w:u w:val="single"/>
          </w:rPr>
          <w:t>60</w:t>
        </w:r>
      </w:hyperlink>
      <w:r>
        <w:t xml:space="preserve">, </w:t>
      </w:r>
      <w:hyperlink r:id="rId10271">
        <w:r>
          <w:rPr>
            <w:color w:val="0000EE"/>
            <w:u w:val="single"/>
          </w:rPr>
          <w:t>74</w:t>
        </w:r>
      </w:hyperlink>
      <w:r>
        <w:t xml:space="preserve">, </w:t>
      </w:r>
      <w:hyperlink r:id="rId10261">
        <w:r>
          <w:rPr>
            <w:color w:val="0000EE"/>
            <w:u w:val="single"/>
          </w:rPr>
          <w:t>80</w:t>
        </w:r>
      </w:hyperlink>
      <w:r>
        <w:t xml:space="preserve"> y </w:t>
      </w:r>
      <w:hyperlink r:id="rId12841">
        <w:r>
          <w:rPr>
            <w:color w:val="0000EE"/>
            <w:u w:val="single"/>
          </w:rPr>
          <w:t>83</w:t>
        </w:r>
      </w:hyperlink>
      <w:r>
        <w:t xml:space="preserve">, mientras que los </w:t>
      </w:r>
      <w:hyperlink r:id="rId12842">
        <w:r>
          <w:rPr>
            <w:color w:val="0000EE"/>
            <w:u w:val="single"/>
          </w:rPr>
          <w:t>Salmos 58</w:t>
        </w:r>
      </w:hyperlink>
      <w:r>
        <w:t xml:space="preserve">, </w:t>
      </w:r>
      <w:hyperlink r:id="rId5797">
        <w:r>
          <w:rPr>
            <w:color w:val="0000EE"/>
            <w:u w:val="single"/>
          </w:rPr>
          <w:t>106</w:t>
        </w:r>
      </w:hyperlink>
      <w:r>
        <w:t xml:space="preserve"> y </w:t>
      </w:r>
      <w:hyperlink r:id="rId12843">
        <w:r>
          <w:rPr>
            <w:color w:val="0000EE"/>
            <w:u w:val="single"/>
          </w:rPr>
          <w:t>125</w:t>
        </w:r>
      </w:hyperlink>
      <w:r>
        <w:t xml:space="preserve"> reflejan situaciones menos críticas.</w:t>
      </w:r>
    </w:p>
    <w:p>
      <w:r/>
      <w:r>
        <w:t xml:space="preserve">2. Individual. Hay tantos de este tipo (aproximadamente 50) que a menudo se describen como la columna vertebral del Salterio. Sus características más evidentes son la intensidad de la queja y la amargura del ataque contra los responsables. Al igual que en los lamentos nacionales, a menudo se presentan quejas contra Dios, especialmente por su falta de atención o su demora en intervenir. Los componentes básicos de este tipo son casi idénticos a los de los lamentos nacionales, excepto que a menudo concluyen con la promesa de alabar a Dios en anticipación de la liberación (por ejemplo, </w:t>
      </w:r>
      <w:hyperlink r:id="rId12844">
        <w:r>
          <w:rPr>
            <w:color w:val="0000EE"/>
            <w:u w:val="single"/>
          </w:rPr>
          <w:t>Salmos 13:5–6</w:t>
        </w:r>
      </w:hyperlink>
      <w:r>
        <w:t xml:space="preserve">). Frecuentemente, el lamento se acompaña de acción de gracias por la liberación buscada y experimentada, como se ilustra en las dos secciones de </w:t>
      </w:r>
      <w:hyperlink r:id="rId12845">
        <w:r>
          <w:rPr>
            <w:color w:val="0000EE"/>
            <w:u w:val="single"/>
          </w:rPr>
          <w:t>Salmos 22:1–21</w:t>
        </w:r>
      </w:hyperlink>
      <w:r>
        <w:t xml:space="preserve"> y </w:t>
      </w:r>
      <w:hyperlink r:id="rId12710">
        <w:r>
          <w:rPr>
            <w:color w:val="0000EE"/>
            <w:u w:val="single"/>
          </w:rPr>
          <w:t>28:1–9</w:t>
        </w:r>
      </w:hyperlink>
      <w:r>
        <w:t>.</w:t>
      </w:r>
    </w:p>
    <w:p>
      <w:pPr>
        <w:pStyle w:val="Heading4"/>
      </w:pPr>
      <w:r>
        <w:t>Salmos de Imprecación</w:t>
      </w:r>
    </w:p>
    <w:p>
      <w:r/>
      <w:r>
        <w:t>Aproximadamente 20 salmos incluyen súplicas fervientes por el derrocamiento de los malvados, utilizando un lenguaje que a menudo resulta impactante. No obstante, cualquier condena inmediata de esta actitud debe ser moderada por ciertas consideraciones relevantes:</w:t>
      </w:r>
    </w:p>
    <w:p>
      <w:r/>
      <w:r>
        <w:t xml:space="preserve">El clamor por la venganza no era puramente personal; se creía firmemente que el honor de Dios estaba en juego (por ejemplo, </w:t>
      </w:r>
      <w:hyperlink r:id="rId12846">
        <w:r>
          <w:rPr>
            <w:color w:val="0000EE"/>
            <w:u w:val="single"/>
          </w:rPr>
          <w:t>Salmos 109:21</w:t>
        </w:r>
      </w:hyperlink>
      <w:r>
        <w:t xml:space="preserve">). En una época en la que había una visión menos desarrollada de la vida después de la muerte, era axiomático que las recompensas y castigos resultantes de la obediencia o desobediencia a Dios debían ser observables en esta vida. Siempre que esto no era evidente, parecía que no existía un Dios justo, y el nombre de Dios era deshonrado (por ejemplo, </w:t>
      </w:r>
      <w:hyperlink r:id="rId12847">
        <w:r>
          <w:rPr>
            <w:color w:val="0000EE"/>
            <w:u w:val="single"/>
          </w:rPr>
          <w:t>Salmos 74:10</w:t>
        </w:r>
      </w:hyperlink>
      <w:r>
        <w:t>). Este ardiente deseo de erradicar el mal y a los hombres malvados surgía de una conciencia de un Dios moral y prácticamente exigía el triunfo de la verdad.</w:t>
      </w:r>
    </w:p>
    <w:p>
      <w:r/>
      <w:r>
        <w:t xml:space="preserve">El lenguaje poético también tiende a la hipérbole, una característica que no se limita a los salmos (por ejemplo, </w:t>
      </w:r>
      <w:hyperlink r:id="rId12848">
        <w:r>
          <w:rPr>
            <w:color w:val="0000EE"/>
            <w:u w:val="single"/>
          </w:rPr>
          <w:t>Nehemías 4:4–5</w:t>
        </w:r>
      </w:hyperlink>
      <w:r>
        <w:t xml:space="preserve">; </w:t>
      </w:r>
      <w:hyperlink r:id="rId12849">
        <w:r>
          <w:rPr>
            <w:color w:val="0000EE"/>
            <w:u w:val="single"/>
          </w:rPr>
          <w:t>Jeremías 20:14–1,</w:t>
        </w:r>
      </w:hyperlink>
      <w:r>
        <w:t xml:space="preserve"> </w:t>
      </w:r>
      <w:hyperlink r:id="rId12850">
        <w:r>
          <w:rPr>
            <w:color w:val="0000EE"/>
            <w:u w:val="single"/>
          </w:rPr>
          <w:t>Amós 7:17</w:t>
        </w:r>
      </w:hyperlink>
      <w:r>
        <w:t>). Este tipo de lenguaje es impactante; de hecho, parte de su función probablemente era sorprender, expresar y fomentar un sentido de indignación.</w:t>
      </w:r>
    </w:p>
    <w:p>
      <w:r/>
      <w:r>
        <w:t>En el período precristiano, por lo tanto, tales arrebatos no eran completamente injustificables. Sin embargo, a la luz de la revelación más completa en el Nuevo Testamento, tal actitud no puede ser aprobada. El cristiano debe amar como Cristo amó (</w:t>
      </w:r>
      <w:hyperlink r:id="rId10427">
        <w:r>
          <w:rPr>
            <w:color w:val="0000EE"/>
            <w:u w:val="single"/>
          </w:rPr>
          <w:t>Juan 13:34</w:t>
        </w:r>
      </w:hyperlink>
      <w:r>
        <w:t>), orar por sus enemigos y perdonarlos (</w:t>
      </w:r>
      <w:hyperlink r:id="rId12717">
        <w:r>
          <w:rPr>
            <w:color w:val="0000EE"/>
            <w:u w:val="single"/>
          </w:rPr>
          <w:t>Mateo 5:38–48</w:t>
        </w:r>
      </w:hyperlink>
      <w:r>
        <w:t xml:space="preserve">; </w:t>
      </w:r>
      <w:hyperlink r:id="rId11331">
        <w:r>
          <w:rPr>
            <w:color w:val="0000EE"/>
            <w:u w:val="single"/>
          </w:rPr>
          <w:t>Colosenses 3:13</w:t>
        </w:r>
      </w:hyperlink>
      <w:r>
        <w:t>). El tema del juicio continúa en el Nuevo Testamento y, de hecho, se intensifica allí, ya que la venida de Cristo ha dejado a las personas sin excusa para vivir en pecado (</w:t>
      </w:r>
      <w:hyperlink r:id="rId12851">
        <w:r>
          <w:rPr>
            <w:color w:val="0000EE"/>
            <w:u w:val="single"/>
          </w:rPr>
          <w:t>Juan 16:8–11</w:t>
        </w:r>
      </w:hyperlink>
      <w:r>
        <w:t>), pero no puede haber lugar para la venganza puramente privada.</w:t>
      </w:r>
    </w:p>
    <w:p>
      <w:pPr>
        <w:pStyle w:val="Heading4"/>
      </w:pPr>
      <w:r>
        <w:t>Salmos de Penitencia</w:t>
      </w:r>
    </w:p>
    <w:p>
      <w:r/>
      <w:hyperlink r:id="rId3094">
        <w:r>
          <w:rPr>
            <w:color w:val="0000EE"/>
            <w:u w:val="single"/>
          </w:rPr>
          <w:t>Los Salmos 32</w:t>
        </w:r>
      </w:hyperlink>
      <w:r>
        <w:t xml:space="preserve">, </w:t>
      </w:r>
      <w:hyperlink r:id="rId9952">
        <w:r>
          <w:rPr>
            <w:color w:val="0000EE"/>
            <w:u w:val="single"/>
          </w:rPr>
          <w:t>38</w:t>
        </w:r>
      </w:hyperlink>
      <w:r>
        <w:t xml:space="preserve">, </w:t>
      </w:r>
      <w:hyperlink r:id="rId1155">
        <w:r>
          <w:rPr>
            <w:color w:val="0000EE"/>
            <w:u w:val="single"/>
          </w:rPr>
          <w:t>51</w:t>
        </w:r>
      </w:hyperlink>
      <w:r>
        <w:t xml:space="preserve"> y </w:t>
      </w:r>
      <w:hyperlink r:id="rId9954">
        <w:r>
          <w:rPr>
            <w:color w:val="0000EE"/>
            <w:u w:val="single"/>
          </w:rPr>
          <w:t>130</w:t>
        </w:r>
      </w:hyperlink>
      <w:r>
        <w:t xml:space="preserve"> son los ejemplos más claros de salmos penitenciales, aunque tradicionalmente la iglesia también ha incluido </w:t>
      </w:r>
      <w:hyperlink r:id="rId9951">
        <w:r>
          <w:rPr>
            <w:color w:val="0000EE"/>
            <w:u w:val="single"/>
          </w:rPr>
          <w:t>Salmos 6</w:t>
        </w:r>
      </w:hyperlink>
      <w:r>
        <w:t xml:space="preserve">, </w:t>
      </w:r>
      <w:hyperlink r:id="rId9953">
        <w:r>
          <w:rPr>
            <w:color w:val="0000EE"/>
            <w:u w:val="single"/>
          </w:rPr>
          <w:t>102</w:t>
        </w:r>
      </w:hyperlink>
      <w:r>
        <w:t xml:space="preserve"> y </w:t>
      </w:r>
      <w:hyperlink r:id="rId9955">
        <w:r>
          <w:rPr>
            <w:color w:val="0000EE"/>
            <w:u w:val="single"/>
          </w:rPr>
          <w:t>143</w:t>
        </w:r>
      </w:hyperlink>
      <w:r>
        <w:t xml:space="preserve">, donde no hay confesión explícita de pecado. En una época en que la adversidad en sus diversas formas se veía como el juicio de Dios por malas acciones, la admisión de angustia equivalía a una confesión de culpa. En los cuatro ejemplos principales, hay una intensidad de sentimiento y un profundo sentido del tamaño del pecado ante los ojos de Dios, aunque, como en otros lugares, no hay indicación de pecado específico, incluso en </w:t>
      </w:r>
      <w:hyperlink r:id="rId1155">
        <w:r>
          <w:rPr>
            <w:color w:val="0000EE"/>
            <w:u w:val="single"/>
          </w:rPr>
          <w:t>Salmo 51</w:t>
        </w:r>
      </w:hyperlink>
      <w:r>
        <w:t>, que seguramente está relacionado con el pecado de David contra Betsabé (</w:t>
      </w:r>
      <w:hyperlink r:id="rId12852">
        <w:r>
          <w:rPr>
            <w:color w:val="0000EE"/>
            <w:u w:val="single"/>
          </w:rPr>
          <w:t>2 Samuel 11–12</w:t>
        </w:r>
      </w:hyperlink>
      <w:r>
        <w:t>). Significativamente, David pasa por alto el sistema sacrificial, que era totalmente ineficaz en su caso, confiando enteramente en la misericordia de Dios (</w:t>
      </w:r>
      <w:hyperlink r:id="rId12853">
        <w:r>
          <w:rPr>
            <w:color w:val="0000EE"/>
            <w:u w:val="single"/>
          </w:rPr>
          <w:t>Salmos 51:1, 16</w:t>
        </w:r>
      </w:hyperlink>
      <w:r>
        <w:t xml:space="preserve">). La carga del pecado no confesado se revela claramente en el </w:t>
      </w:r>
      <w:hyperlink r:id="rId3094">
        <w:r>
          <w:rPr>
            <w:color w:val="0000EE"/>
            <w:u w:val="single"/>
          </w:rPr>
          <w:t>Salmo 32</w:t>
        </w:r>
      </w:hyperlink>
      <w:r>
        <w:t xml:space="preserve">, y el efecto abrasador y corruptor del pecado en el </w:t>
      </w:r>
      <w:hyperlink r:id="rId9952">
        <w:r>
          <w:rPr>
            <w:color w:val="0000EE"/>
            <w:u w:val="single"/>
          </w:rPr>
          <w:t>Salmo 38</w:t>
        </w:r>
      </w:hyperlink>
      <w:r>
        <w:t>.</w:t>
      </w:r>
    </w:p>
    <w:p>
      <w:pPr>
        <w:pStyle w:val="Heading4"/>
      </w:pPr>
      <w:r>
        <w:t>Salmos de sabiduría e históricos</w:t>
      </w:r>
    </w:p>
    <w:p>
      <w:r/>
      <w:r>
        <w:t>Aunque se acepta que profetas, sacerdotes y sabios desempeñaban funciones en los principales santuarios, se espera cierto solapamiento en sus modos de expresión. Las formas proverbiales no son infrecuentes en los salmos (</w:t>
      </w:r>
      <w:hyperlink r:id="rId12854">
        <w:r>
          <w:rPr>
            <w:color w:val="0000EE"/>
            <w:u w:val="single"/>
          </w:rPr>
          <w:t>Salmos 37:5, 8, 16, 21–22</w:t>
        </w:r>
      </w:hyperlink>
      <w:r>
        <w:t xml:space="preserve">; </w:t>
      </w:r>
      <w:hyperlink r:id="rId4560">
        <w:r>
          <w:rPr>
            <w:color w:val="0000EE"/>
            <w:u w:val="single"/>
          </w:rPr>
          <w:t>111:10</w:t>
        </w:r>
      </w:hyperlink>
      <w:r>
        <w:t xml:space="preserve">, </w:t>
      </w:r>
      <w:hyperlink r:id="rId12725">
        <w:r>
          <w:rPr>
            <w:color w:val="0000EE"/>
            <w:u w:val="single"/>
          </w:rPr>
          <w:t>127:1–5</w:t>
        </w:r>
      </w:hyperlink>
      <w:r>
        <w:t xml:space="preserve">). </w:t>
      </w:r>
      <w:hyperlink r:id="rId10877">
        <w:r>
          <w:rPr>
            <w:color w:val="0000EE"/>
            <w:u w:val="single"/>
          </w:rPr>
          <w:t>El Salmo 1</w:t>
        </w:r>
      </w:hyperlink>
      <w:r>
        <w:t xml:space="preserve">, probablemente una introducción a todo el Salterio, contrasta los caminos divergentes de los justos y los impíos (cf. </w:t>
      </w:r>
      <w:hyperlink r:id="rId11800">
        <w:r>
          <w:rPr>
            <w:color w:val="0000EE"/>
            <w:u w:val="single"/>
          </w:rPr>
          <w:t>Salmos 112</w:t>
        </w:r>
      </w:hyperlink>
      <w:r>
        <w:t xml:space="preserve">), mientras que </w:t>
      </w:r>
      <w:hyperlink r:id="rId12725">
        <w:r>
          <w:rPr>
            <w:color w:val="0000EE"/>
            <w:u w:val="single"/>
          </w:rPr>
          <w:t>los Salmos 127</w:t>
        </w:r>
      </w:hyperlink>
      <w:r>
        <w:t xml:space="preserve"> y </w:t>
      </w:r>
      <w:hyperlink r:id="rId12855">
        <w:r>
          <w:rPr>
            <w:color w:val="0000EE"/>
            <w:u w:val="single"/>
          </w:rPr>
          <w:t>128</w:t>
        </w:r>
      </w:hyperlink>
      <w:r>
        <w:t xml:space="preserve"> se centran en las bendiciones otorgadas a los piadosos. </w:t>
      </w:r>
      <w:hyperlink r:id="rId11368">
        <w:r>
          <w:rPr>
            <w:color w:val="0000EE"/>
            <w:u w:val="single"/>
          </w:rPr>
          <w:t>El Salmo 133</w:t>
        </w:r>
      </w:hyperlink>
      <w:r>
        <w:t xml:space="preserve"> está escrito en alabanza de la unidad. El problema de explicar los sufrimientos de una persona justa y la aparente prosperidad de los malvados, tratado en la Literatura de Sabiduría en el libro de Job y también en los profetas (por ejemplo, </w:t>
      </w:r>
      <w:hyperlink r:id="rId10556">
        <w:r>
          <w:rPr>
            <w:color w:val="0000EE"/>
            <w:u w:val="single"/>
          </w:rPr>
          <w:t>Jeremías 12:1–4</w:t>
        </w:r>
      </w:hyperlink>
      <w:r>
        <w:t xml:space="preserve">), se aborda en </w:t>
      </w:r>
      <w:hyperlink r:id="rId11803">
        <w:r>
          <w:rPr>
            <w:color w:val="0000EE"/>
            <w:u w:val="single"/>
          </w:rPr>
          <w:t>los Salmos 37</w:t>
        </w:r>
      </w:hyperlink>
      <w:r>
        <w:t xml:space="preserve">, </w:t>
      </w:r>
      <w:hyperlink r:id="rId11804">
        <w:r>
          <w:rPr>
            <w:color w:val="0000EE"/>
            <w:u w:val="single"/>
          </w:rPr>
          <w:t>49</w:t>
        </w:r>
      </w:hyperlink>
      <w:r>
        <w:t xml:space="preserve"> y </w:t>
      </w:r>
      <w:hyperlink r:id="rId10549">
        <w:r>
          <w:rPr>
            <w:color w:val="0000EE"/>
            <w:u w:val="single"/>
          </w:rPr>
          <w:t>73</w:t>
        </w:r>
      </w:hyperlink>
      <w:r>
        <w:t>.</w:t>
      </w:r>
    </w:p>
    <w:p>
      <w:r/>
      <w:r>
        <w:t xml:space="preserve">Los salmos históricos deben incluirse en esta categoría, ya que destacan las lecciones que surgen de la a menudo amarga experiencia de la nación favorecida. Es evidente que Israel se deleitaba en el relato de la historia de la salvación. Los salmos principales y los períodos abarcados son </w:t>
      </w:r>
      <w:hyperlink r:id="rId10272">
        <w:r>
          <w:rPr>
            <w:color w:val="0000EE"/>
            <w:u w:val="single"/>
          </w:rPr>
          <w:t>el Salmo 78</w:t>
        </w:r>
      </w:hyperlink>
      <w:r>
        <w:t xml:space="preserve">, desde el éxodo hasta el establecimiento de la monarquía davídica (nótese la intención declarada de enseñar en los versículos </w:t>
      </w:r>
      <w:hyperlink r:id="rId12856">
        <w:r>
          <w:rPr>
            <w:color w:val="0000EE"/>
            <w:u w:val="single"/>
          </w:rPr>
          <w:t>1–4),</w:t>
        </w:r>
      </w:hyperlink>
      <w:r>
        <w:t xml:space="preserve"> </w:t>
      </w:r>
      <w:hyperlink r:id="rId5796">
        <w:r>
          <w:rPr>
            <w:color w:val="0000EE"/>
            <w:u w:val="single"/>
          </w:rPr>
          <w:t>el Salmo 105</w:t>
        </w:r>
      </w:hyperlink>
      <w:r>
        <w:t xml:space="preserve">, desde Abraham hasta la conquista de Canaán; </w:t>
      </w:r>
      <w:hyperlink r:id="rId5797">
        <w:r>
          <w:rPr>
            <w:color w:val="0000EE"/>
            <w:u w:val="single"/>
          </w:rPr>
          <w:t>el Salmo 106</w:t>
        </w:r>
      </w:hyperlink>
      <w:r>
        <w:t xml:space="preserve">, desde Egipto hasta los jueces y </w:t>
      </w:r>
      <w:hyperlink r:id="rId5798">
        <w:r>
          <w:rPr>
            <w:color w:val="0000EE"/>
            <w:u w:val="single"/>
          </w:rPr>
          <w:t>el Salmo 136</w:t>
        </w:r>
      </w:hyperlink>
      <w:r>
        <w:t>, desde la Creación hasta la Tierra prometida.</w:t>
      </w:r>
    </w:p>
    <w:p>
      <w:pPr>
        <w:pStyle w:val="Heading4"/>
      </w:pPr>
      <w:r>
        <w:t>Salmos de confianza</w:t>
      </w:r>
    </w:p>
    <w:p>
      <w:r/>
      <w:r>
        <w:t xml:space="preserve">Aunque algunos de estos también pueden clasificarse como lamentos, la característica dominante de este grupo es la serena confianza en Dios que se revela, lo que los hace particularmente adecuados para el uso devocional. Muchos de estos salmos comienzan con una afirmación de gratitud y afecto hacia Dios. Los </w:t>
      </w:r>
      <w:hyperlink r:id="rId5967">
        <w:r>
          <w:rPr>
            <w:color w:val="0000EE"/>
            <w:u w:val="single"/>
          </w:rPr>
          <w:t>Salmos 23</w:t>
        </w:r>
      </w:hyperlink>
      <w:r>
        <w:t xml:space="preserve"> y </w:t>
      </w:r>
      <w:hyperlink r:id="rId12857">
        <w:r>
          <w:rPr>
            <w:color w:val="0000EE"/>
            <w:u w:val="single"/>
          </w:rPr>
          <w:t>27</w:t>
        </w:r>
      </w:hyperlink>
      <w:r>
        <w:t xml:space="preserve"> son ejemplos destacados de este tipo, que también podrían incluir los </w:t>
      </w:r>
      <w:hyperlink r:id="rId12858">
        <w:r>
          <w:rPr>
            <w:color w:val="0000EE"/>
            <w:u w:val="single"/>
          </w:rPr>
          <w:t>Salmos 11</w:t>
        </w:r>
      </w:hyperlink>
      <w:r>
        <w:t xml:space="preserve">, </w:t>
      </w:r>
      <w:hyperlink r:id="rId2847">
        <w:r>
          <w:rPr>
            <w:color w:val="0000EE"/>
            <w:u w:val="single"/>
          </w:rPr>
          <w:t>16</w:t>
        </w:r>
      </w:hyperlink>
      <w:r>
        <w:t xml:space="preserve">, </w:t>
      </w:r>
      <w:hyperlink r:id="rId12859">
        <w:r>
          <w:rPr>
            <w:color w:val="0000EE"/>
            <w:u w:val="single"/>
          </w:rPr>
          <w:t>62</w:t>
        </w:r>
      </w:hyperlink>
      <w:r>
        <w:t xml:space="preserve">, </w:t>
      </w:r>
      <w:hyperlink r:id="rId3095">
        <w:r>
          <w:rPr>
            <w:color w:val="0000EE"/>
            <w:u w:val="single"/>
          </w:rPr>
          <w:t>116</w:t>
        </w:r>
      </w:hyperlink>
      <w:r>
        <w:t xml:space="preserve">, </w:t>
      </w:r>
      <w:hyperlink r:id="rId12860">
        <w:r>
          <w:rPr>
            <w:color w:val="0000EE"/>
            <w:u w:val="single"/>
          </w:rPr>
          <w:t>131</w:t>
        </w:r>
      </w:hyperlink>
      <w:r>
        <w:t xml:space="preserve">, y </w:t>
      </w:r>
      <w:hyperlink r:id="rId12785">
        <w:r>
          <w:rPr>
            <w:color w:val="0000EE"/>
            <w:u w:val="single"/>
          </w:rPr>
          <w:t>138</w:t>
        </w:r>
      </w:hyperlink>
      <w:r>
        <w:t>.</w:t>
      </w:r>
    </w:p>
    <w:p>
      <w:pPr>
        <w:pStyle w:val="Heading3"/>
      </w:pPr>
      <w:r>
        <w:t>Conclusión</w:t>
      </w:r>
    </w:p>
    <w:p>
      <w:r/>
      <w:r>
        <w:t>Las dificultades para categorizar con precisión los salmos son evidentes; muchos no encajan perfectamente en un grupo y, por lo tanto, a veces se superponen. Lo que es claramente evidente es una vida devocional vibrante y vital que ha encontrado su expresión más clara en el libro de los Salmos. Decir que expresa la adoración y devoción de la persona común es una simplificación; reyes y sacerdotes, hombres sabios y profetas, todos contribuyeron a esta notable colección. Sin embargo, permanece la verdad de que, a los ojos de Dios, todas las personas, independientemente de sus logros o privilegios humanos, son "comunes", ya que todos son pecadores que necesitan la gracia y bondad de Dios. Así, la comunidad adoradora del antiguo Israel, y los santos de cada generación sucesiva, en la grandeza de su diversidad, han encontrado la expresión de la condición, deseos y devoción de sus propios corazones en este tesoro único: los Salmos.</w:t>
      </w:r>
    </w:p>
    <w:p>
      <w:r/>
      <w:r>
        <w:rPr>
          <w:i/>
        </w:rPr>
        <w:t>Véase también</w:t>
      </w:r>
      <w:r>
        <w:t xml:space="preserve"> </w:t>
      </w:r>
      <w:r>
        <w:t>David</w:t>
      </w:r>
      <w:r>
        <w:t xml:space="preserve">; </w:t>
      </w:r>
      <w:r>
        <w:t>Mesías</w:t>
      </w:r>
      <w:r>
        <w:t xml:space="preserve">; </w:t>
      </w:r>
      <w:r>
        <w:t>Música</w:t>
      </w:r>
      <w:r>
        <w:t xml:space="preserve">; </w:t>
      </w:r>
      <w:r>
        <w:t>Poesía Bíblica</w:t>
      </w:r>
      <w:r>
        <w:t xml:space="preserve">; </w:t>
      </w:r>
      <w:r>
        <w:t>Cantantes en el Templo</w:t>
      </w:r>
      <w:r>
        <w:t xml:space="preserve">; </w:t>
      </w:r>
      <w:r>
        <w:t>Tabernáculo</w:t>
      </w:r>
      <w:r>
        <w:t xml:space="preserve">; </w:t>
      </w:r>
      <w:r>
        <w:t>Templo</w:t>
      </w:r>
      <w:r>
        <w:t xml:space="preserve">; </w:t>
      </w:r>
      <w:r>
        <w:t>Sabiduría</w:t>
      </w:r>
      <w:r>
        <w:t xml:space="preserve">; </w:t>
      </w:r>
      <w:r>
        <w:t>Literatura de Sabiduría</w:t>
      </w:r>
      <w:r>
        <w:t>.</w:t>
      </w:r>
      <w:r/>
      <w:r/>
    </w:p>
    <w:p>
      <w:r/>
    </w:p>
    <w:p>
      <w:pPr>
        <w:pStyle w:val="Heading2"/>
      </w:pPr>
      <w:r>
        <w:t>Salomé</w:t>
      </w:r>
      <w:r/>
    </w:p>
    <w:p>
      <w:r/>
      <w:r>
        <w:t xml:space="preserve">El nombre Salomé proviene del saludo hebreo </w:t>
      </w:r>
      <w:r>
        <w:rPr>
          <w:i/>
        </w:rPr>
        <w:t>shalom</w:t>
      </w:r>
      <w:r>
        <w:t>, que significa paz. El estilo del nombre con la letra "e" añadida al final es de origen griego.</w:t>
      </w:r>
    </w:p>
    <w:p>
      <w:pPr>
        <w:pStyle w:val="ListNumber"/>
        <w:spacing w:line="240" w:lineRule="auto"/>
        <w:ind w:left="720"/>
      </w:pPr>
      <w:r/>
      <w:r>
        <w:t xml:space="preserve">Una mujer llamada Salomé era seguidora de Jesús. Es posible que haya sido hermana de María y madre de Jacobo y Juan. En </w:t>
      </w:r>
      <w:hyperlink r:id="rId2580">
        <w:r>
          <w:rPr>
            <w:color w:val="0000EE"/>
            <w:u w:val="single"/>
          </w:rPr>
          <w:t>Marcos 15:40</w:t>
        </w:r>
      </w:hyperlink>
      <w:r>
        <w:t>, el evangelista describe a las mujeres que estaban al pie de la cruz. Se mencionan a tres mujeres: María Magdalena, María la madre de Jacobo el menor y José, y Salomé.</w:t>
      </w:r>
    </w:p>
    <w:p>
      <w:r/>
      <w:r>
        <w:t>Más tarde, Marcos describe a las mujeres que llegaron al sepulcro al amanecer. Relata que María Magdalena, María la madre de Jacobo, y Salomé habían traído especias para ungir el cuerpo (</w:t>
      </w:r>
      <w:hyperlink r:id="rId3593">
        <w:r>
          <w:rPr>
            <w:color w:val="0000EE"/>
            <w:u w:val="single"/>
          </w:rPr>
          <w:t>Marcos 16:1</w:t>
        </w:r>
      </w:hyperlink>
      <w:r>
        <w:t>).</w:t>
      </w:r>
    </w:p>
    <w:p>
      <w:r/>
      <w:r>
        <w:t>Mateo menciona a dos mujeres llamadas María, y a la madre de los hijos de Zebedeo, que podría haber sido Salomé (</w:t>
      </w:r>
      <w:hyperlink r:id="rId2579">
        <w:r>
          <w:rPr>
            <w:color w:val="0000EE"/>
            <w:u w:val="single"/>
          </w:rPr>
          <w:t>Mateo 27:56</w:t>
        </w:r>
      </w:hyperlink>
      <w:r>
        <w:t>).</w:t>
      </w:r>
    </w:p>
    <w:p>
      <w:r/>
      <w:r>
        <w:t>Juan habla de cuatro mujeres:</w:t>
      </w:r>
    </w:p>
    <w:p>
      <w:pPr>
        <w:pStyle w:val="ListNumber"/>
        <w:spacing w:line="240" w:lineRule="auto"/>
        <w:ind w:left="1440"/>
      </w:pPr>
      <w:r/>
      <w:r>
        <w:t>María, la madre de Jesús;</w:t>
      </w:r>
    </w:p>
    <w:p>
      <w:pPr>
        <w:pStyle w:val="ListNumber"/>
        <w:spacing w:line="240" w:lineRule="auto"/>
        <w:ind w:left="1440"/>
      </w:pPr>
      <w:r/>
      <w:r>
        <w:t>María, la esposa de Cleofás;</w:t>
      </w:r>
    </w:p>
    <w:p>
      <w:pPr>
        <w:pStyle w:val="ListNumber"/>
        <w:spacing w:line="240" w:lineRule="auto"/>
        <w:ind w:left="1440"/>
      </w:pPr>
      <w:r/>
      <w:r>
        <w:t>María Magdalena; y</w:t>
      </w:r>
    </w:p>
    <w:p>
      <w:pPr>
        <w:pStyle w:val="ListNumber"/>
        <w:spacing w:line="240" w:lineRule="auto"/>
        <w:ind w:left="1440"/>
      </w:pPr>
      <w:r/>
      <w:r>
        <w:t xml:space="preserve">la hermana de María (no se menciona por nombre en </w:t>
      </w:r>
      <w:hyperlink r:id="rId307">
        <w:r>
          <w:rPr>
            <w:color w:val="0000EE"/>
            <w:u w:val="single"/>
          </w:rPr>
          <w:t>Juan 19:25</w:t>
        </w:r>
      </w:hyperlink>
      <w:r>
        <w:t>).</w:t>
      </w:r>
    </w:p>
    <w:p>
      <w:r/>
      <w:r>
        <w:t>Si la hermana de María era Salomé, entonces ella y la madre de los hijos de Zebedeo probablemente eran la misma persona. Esto implicaría que Jacobo y Juan, los hijos de Zebedeo, eran primos de Jesús.</w:t>
      </w:r>
    </w:p>
    <w:p>
      <w:pPr>
        <w:pStyle w:val="ListNumber"/>
        <w:spacing w:line="240" w:lineRule="auto"/>
        <w:ind w:left="720"/>
      </w:pPr>
      <w:r/>
      <w:r>
        <w:t xml:space="preserve">Hija de Herodías, de su primer matrimonio con Herodes Felipe. Ni </w:t>
      </w:r>
      <w:hyperlink r:id="rId12861">
        <w:r>
          <w:rPr>
            <w:color w:val="0000EE"/>
            <w:u w:val="single"/>
          </w:rPr>
          <w:t>Mateo 14:6</w:t>
        </w:r>
      </w:hyperlink>
      <w:r>
        <w:t xml:space="preserve"> ni </w:t>
      </w:r>
      <w:hyperlink r:id="rId12862">
        <w:r>
          <w:rPr>
            <w:color w:val="0000EE"/>
            <w:u w:val="single"/>
          </w:rPr>
          <w:t>Marcos 6:22</w:t>
        </w:r>
      </w:hyperlink>
      <w:r>
        <w:t xml:space="preserve"> la mencionan por nombre, pero según la tradición, Salomé es la joven que complació a Herodes con su danza. Como recompensa, Herodes le prometió bajo juramento cualquier cosa que pidiera, hasta la mitad de su reino. Instigada por su madre, ella exigió la cabeza de Juan el Bautista.</w:t>
      </w:r>
      <w:r/>
      <w:r/>
    </w:p>
    <w:p>
      <w:r/>
    </w:p>
    <w:p>
      <w:pPr>
        <w:pStyle w:val="Heading2"/>
      </w:pPr>
      <w:r>
        <w:t>Salvación</w:t>
      </w:r>
      <w:r/>
    </w:p>
    <w:p>
      <w:r/>
      <w:r>
        <w:t>La forma en que Dios ofrece a las personas liberación del pecado y la muerte. La Escritura revela a Dios, pero también su plan para salvar a la humanidad. En este sentido, la salvación es un tema principal tanto en el AT como en el NT.</w:t>
      </w:r>
    </w:p>
    <w:p>
      <w:pPr>
        <w:pStyle w:val="Heading3"/>
      </w:pPr>
      <w:r>
        <w:t>En el Antiguo Testamento</w:t>
      </w:r>
    </w:p>
    <w:p>
      <w:r/>
      <w:r>
        <w:t xml:space="preserve">El concepto de salvación se representa mediante varios términos y situaciones en ambos Testamentos. Entre las diversas palabras hebreas que significan "liberar" o "salvar", el verbo hebreo </w:t>
      </w:r>
      <w:r>
        <w:rPr>
          <w:i/>
        </w:rPr>
        <w:t>yasha</w:t>
      </w:r>
      <w:r>
        <w:t>‘ y sus derivados se traducen con mayor frecuencia en las versiones en español como "salvar" o "salvación". La frecuencia en la Biblia en español varía según la versión considerada. Por ejemplo, en el Antiguo Testamento, "salvación" aparece 54 veces en la NVT, 88 veces en la NVI, 94 veces en la RVC, 123 veces en la NBLH y 122 veces en la RVR1960. La salvación no se utiliza como un término técnico en el Antiguo Testamento y se atribuye tanto a individuos como a Dios. Líderes como Sansón (</w:t>
      </w:r>
      <w:hyperlink r:id="rId10362">
        <w:r>
          <w:rPr>
            <w:color w:val="0000EE"/>
            <w:u w:val="single"/>
          </w:rPr>
          <w:t>Jc 13:5</w:t>
        </w:r>
      </w:hyperlink>
      <w:r>
        <w:t>) o David (</w:t>
      </w:r>
      <w:hyperlink r:id="rId12863">
        <w:r>
          <w:rPr>
            <w:color w:val="0000EE"/>
            <w:u w:val="single"/>
          </w:rPr>
          <w:t>2 Sam 8:6</w:t>
        </w:r>
      </w:hyperlink>
      <w:r>
        <w:t>) son utilizados por el Señor para traer liberación al pueblo de Dios.</w:t>
      </w:r>
    </w:p>
    <w:p>
      <w:r/>
      <w:r>
        <w:t>El concepto de salvación de Israel estaba profundamente arraigado en la experiencia histórica del éxodo. Esta ocasión trascendental fue una oportunidad para presenciar de primera mano la salvación del Señor (</w:t>
      </w:r>
      <w:hyperlink r:id="rId12864">
        <w:r>
          <w:rPr>
            <w:color w:val="0000EE"/>
            <w:u w:val="single"/>
          </w:rPr>
          <w:t>Ex 14:13</w:t>
        </w:r>
      </w:hyperlink>
      <w:r>
        <w:t>). Poetas (</w:t>
      </w:r>
      <w:hyperlink r:id="rId12865">
        <w:r>
          <w:rPr>
            <w:color w:val="0000EE"/>
            <w:u w:val="single"/>
          </w:rPr>
          <w:t>Sal 106:8</w:t>
        </w:r>
      </w:hyperlink>
      <w:r>
        <w:t>) y profetas (</w:t>
      </w:r>
      <w:hyperlink r:id="rId12866">
        <w:r>
          <w:rPr>
            <w:color w:val="0000EE"/>
            <w:u w:val="single"/>
          </w:rPr>
          <w:t>Is 43:3,</w:t>
        </w:r>
      </w:hyperlink>
      <w:r>
        <w:t xml:space="preserve"> </w:t>
      </w:r>
      <w:hyperlink r:id="rId12867">
        <w:r>
          <w:rPr>
            <w:color w:val="0000EE"/>
            <w:u w:val="single"/>
          </w:rPr>
          <w:t>Os 13:4</w:t>
        </w:r>
      </w:hyperlink>
      <w:r>
        <w:t>) posteriormente reiteraron la salvación de Dios al recordar la experiencia del éxodo. La comprensión de la salvación por parte de Israel se desarrolló en eventos históricos como el ataque de Senaquerib a Jerusalén en 701 a. C., cuando el Señor declaró que salvaría la ciudad por amor a su nombre (</w:t>
      </w:r>
      <w:hyperlink r:id="rId12868">
        <w:r>
          <w:rPr>
            <w:color w:val="0000EE"/>
            <w:u w:val="single"/>
          </w:rPr>
          <w:t>2 Re 19:34</w:t>
        </w:r>
      </w:hyperlink>
      <w:r>
        <w:t xml:space="preserve">; cf. </w:t>
      </w:r>
      <w:hyperlink r:id="rId12869">
        <w:r>
          <w:rPr>
            <w:color w:val="0000EE"/>
            <w:u w:val="single"/>
          </w:rPr>
          <w:t>18:30,35</w:t>
        </w:r>
      </w:hyperlink>
      <w:r>
        <w:t>). La oportunidad de Israel para ver la salvación de Dios a través de varios líderes y situaciones corroboró esta comprensión de Dios como el Dios de la salvación.</w:t>
      </w:r>
    </w:p>
    <w:p>
      <w:r/>
      <w:r>
        <w:t>La respuesta de Israel a la liberación de Dios fue principalmente de alabanza, como se evidencia frecuentemente en los salmos (</w:t>
      </w:r>
      <w:hyperlink r:id="rId12870">
        <w:r>
          <w:rPr>
            <w:color w:val="0000EE"/>
            <w:u w:val="single"/>
          </w:rPr>
          <w:t>Sal 3:8,</w:t>
        </w:r>
      </w:hyperlink>
      <w:r>
        <w:t xml:space="preserve"> </w:t>
      </w:r>
      <w:hyperlink r:id="rId12871">
        <w:r>
          <w:rPr>
            <w:color w:val="0000EE"/>
            <w:u w:val="single"/>
          </w:rPr>
          <w:t>9:14,</w:t>
        </w:r>
      </w:hyperlink>
      <w:r>
        <w:t xml:space="preserve"> </w:t>
      </w:r>
      <w:hyperlink r:id="rId11848">
        <w:r>
          <w:rPr>
            <w:color w:val="0000EE"/>
            <w:u w:val="single"/>
          </w:rPr>
          <w:t>21:1</w:t>
        </w:r>
      </w:hyperlink>
      <w:r>
        <w:t>) y en pasajes poéticos anteriores (</w:t>
      </w:r>
      <w:hyperlink r:id="rId4428">
        <w:r>
          <w:rPr>
            <w:color w:val="0000EE"/>
            <w:u w:val="single"/>
          </w:rPr>
          <w:t>Ex 15:2,</w:t>
        </w:r>
      </w:hyperlink>
      <w:r>
        <w:t xml:space="preserve"> </w:t>
      </w:r>
      <w:hyperlink r:id="rId263">
        <w:r>
          <w:rPr>
            <w:color w:val="0000EE"/>
            <w:u w:val="single"/>
          </w:rPr>
          <w:t>1 Sam 2:1</w:t>
        </w:r>
      </w:hyperlink>
      <w:r>
        <w:t>). Además, dirigieron peticiones y súplicas de ayuda al Señor para su salvación, ya fuera de enemigos (</w:t>
      </w:r>
      <w:hyperlink r:id="rId12872">
        <w:r>
          <w:rPr>
            <w:color w:val="0000EE"/>
            <w:u w:val="single"/>
          </w:rPr>
          <w:t>Sal 35:3,</w:t>
        </w:r>
      </w:hyperlink>
      <w:r>
        <w:t xml:space="preserve"> </w:t>
      </w:r>
      <w:hyperlink r:id="rId12873">
        <w:r>
          <w:rPr>
            <w:color w:val="0000EE"/>
            <w:u w:val="single"/>
          </w:rPr>
          <w:t>38:22</w:t>
        </w:r>
      </w:hyperlink>
      <w:r>
        <w:t>), enfermedad (</w:t>
      </w:r>
      <w:hyperlink r:id="rId12874">
        <w:r>
          <w:rPr>
            <w:color w:val="0000EE"/>
            <w:u w:val="single"/>
          </w:rPr>
          <w:t>69:29</w:t>
        </w:r>
      </w:hyperlink>
      <w:r>
        <w:t>) o batalla (</w:t>
      </w:r>
      <w:hyperlink r:id="rId12875">
        <w:r>
          <w:rPr>
            <w:color w:val="0000EE"/>
            <w:u w:val="single"/>
          </w:rPr>
          <w:t>140:7,</w:t>
        </w:r>
      </w:hyperlink>
      <w:r>
        <w:t xml:space="preserve"> </w:t>
      </w:r>
      <w:hyperlink r:id="rId12876">
        <w:r>
          <w:rPr>
            <w:color w:val="0000EE"/>
            <w:u w:val="single"/>
          </w:rPr>
          <w:t>144:10–11</w:t>
        </w:r>
      </w:hyperlink>
      <w:r>
        <w:t>), y con fe esperaban su liberación (</w:t>
      </w:r>
      <w:hyperlink r:id="rId12877">
        <w:r>
          <w:rPr>
            <w:color w:val="0000EE"/>
            <w:u w:val="single"/>
          </w:rPr>
          <w:t>35:9,</w:t>
        </w:r>
      </w:hyperlink>
      <w:r>
        <w:t xml:space="preserve"> </w:t>
      </w:r>
      <w:hyperlink r:id="rId12878">
        <w:r>
          <w:rPr>
            <w:color w:val="0000EE"/>
            <w:u w:val="single"/>
          </w:rPr>
          <w:t>65:5</w:t>
        </w:r>
      </w:hyperlink>
      <w:r>
        <w:t>).</w:t>
      </w:r>
    </w:p>
    <w:p>
      <w:r/>
      <w:r>
        <w:t>Los profetas destacaron el aspecto escatológico (de los últimos tiempos) de la salvación. La capacidad de Dios para salvar se mostró a través de sus grandes obras en el pasado, lo que fomentó la anticipación de su obra de liberación en el futuro. Esta esperanza futura era para la nación de Israel (</w:t>
      </w:r>
      <w:hyperlink r:id="rId12879">
        <w:r>
          <w:rPr>
            <w:color w:val="0000EE"/>
            <w:u w:val="single"/>
          </w:rPr>
          <w:t>Is 45:17</w:t>
        </w:r>
      </w:hyperlink>
      <w:r>
        <w:t>), pero también anticipaba una liberación universal (</w:t>
      </w:r>
      <w:hyperlink r:id="rId7162">
        <w:r>
          <w:rPr>
            <w:color w:val="0000EE"/>
            <w:u w:val="single"/>
          </w:rPr>
          <w:t>49:6</w:t>
        </w:r>
      </w:hyperlink>
      <w:r>
        <w:t>). Los profetas esperaban la liberación y el regreso del exilio en Babilonia (</w:t>
      </w:r>
      <w:hyperlink r:id="rId12880">
        <w:r>
          <w:rPr>
            <w:color w:val="0000EE"/>
            <w:u w:val="single"/>
          </w:rPr>
          <w:t>Is 49:25–26,</w:t>
        </w:r>
      </w:hyperlink>
      <w:r>
        <w:t xml:space="preserve"> </w:t>
      </w:r>
      <w:hyperlink r:id="rId12881">
        <w:r>
          <w:rPr>
            <w:color w:val="0000EE"/>
            <w:u w:val="single"/>
          </w:rPr>
          <w:t>Jr 46:27</w:t>
        </w:r>
      </w:hyperlink>
      <w:r>
        <w:t>), pero también hablaban de una salvación futura permanente (</w:t>
      </w:r>
      <w:hyperlink r:id="rId12879">
        <w:r>
          <w:rPr>
            <w:color w:val="0000EE"/>
            <w:u w:val="single"/>
          </w:rPr>
          <w:t>Is 45:17,</w:t>
        </w:r>
      </w:hyperlink>
      <w:r>
        <w:t xml:space="preserve"> </w:t>
      </w:r>
      <w:hyperlink r:id="rId12882">
        <w:r>
          <w:rPr>
            <w:color w:val="0000EE"/>
            <w:u w:val="single"/>
          </w:rPr>
          <w:t>51:6–8</w:t>
        </w:r>
      </w:hyperlink>
      <w:r>
        <w:t>). La esperanza mesiánica se refleja en pasajes que mencionan a un individuo que traerá la salvación de Dios. Isaías habla del "siervo" que lleva la salvación "hasta lo postrero de la tierra" (</w:t>
      </w:r>
      <w:hyperlink r:id="rId7162">
        <w:r>
          <w:rPr>
            <w:color w:val="0000EE"/>
            <w:u w:val="single"/>
          </w:rPr>
          <w:t>49:6</w:t>
        </w:r>
      </w:hyperlink>
      <w:r>
        <w:t>), mientras que Jeremías escribe sobre la liberación por el "</w:t>
      </w:r>
      <w:r>
        <w:t>renuevo justo"</w:t>
      </w:r>
      <w:r>
        <w:t xml:space="preserve"> de Dios (</w:t>
      </w:r>
      <w:hyperlink r:id="rId3122">
        <w:r>
          <w:rPr>
            <w:color w:val="0000EE"/>
            <w:u w:val="single"/>
          </w:rPr>
          <w:t>Jr 23:5–6</w:t>
        </w:r>
      </w:hyperlink>
      <w:r>
        <w:t xml:space="preserve">). La mención del rey que trae salvación en </w:t>
      </w:r>
      <w:hyperlink r:id="rId7131">
        <w:r>
          <w:rPr>
            <w:color w:val="0000EE"/>
            <w:u w:val="single"/>
          </w:rPr>
          <w:t>Zacarías 9:9</w:t>
        </w:r>
      </w:hyperlink>
      <w:r>
        <w:t xml:space="preserve"> refleja este tema mesiánico y se aplica a Jesucristo en </w:t>
      </w:r>
      <w:hyperlink r:id="rId7132">
        <w:r>
          <w:rPr>
            <w:color w:val="0000EE"/>
            <w:u w:val="single"/>
          </w:rPr>
          <w:t>Mateo 21:4–5</w:t>
        </w:r>
      </w:hyperlink>
      <w:r>
        <w:t>.</w:t>
      </w:r>
    </w:p>
    <w:p>
      <w:pPr>
        <w:pStyle w:val="Heading3"/>
      </w:pPr>
      <w:r>
        <w:t>En el Nuevo Testamento</w:t>
      </w:r>
    </w:p>
    <w:p>
      <w:r/>
      <w:r>
        <w:t xml:space="preserve">En griego clásico, el verbo </w:t>
      </w:r>
      <w:r>
        <w:rPr>
          <w:i/>
        </w:rPr>
        <w:t>sozo</w:t>
      </w:r>
      <w:r>
        <w:t xml:space="preserve"> (“salvar”) y el sustantivo </w:t>
      </w:r>
      <w:r>
        <w:rPr>
          <w:i/>
        </w:rPr>
        <w:t>soteria</w:t>
      </w:r>
      <w:r>
        <w:t xml:space="preserve"> (“salvación”) se utilizan para expresar los conceptos de “rescate”, “liberación” o “salvación”, e incluso “bienestar” o “salud”. La Septuaginta utiliza con mayor frecuencia </w:t>
      </w:r>
      <w:r>
        <w:rPr>
          <w:i/>
        </w:rPr>
        <w:t>sozo</w:t>
      </w:r>
      <w:r>
        <w:t xml:space="preserve"> para traducir el hebreo </w:t>
      </w:r>
      <w:r>
        <w:rPr>
          <w:i/>
        </w:rPr>
        <w:t>yasha</w:t>
      </w:r>
      <w:r>
        <w:t xml:space="preserve">‘ (“salvar”), y el NT emplea principalmente </w:t>
      </w:r>
      <w:r>
        <w:rPr>
          <w:i/>
        </w:rPr>
        <w:t>sozo</w:t>
      </w:r>
      <w:r>
        <w:t xml:space="preserve"> y sus derivados para la idea de salvación.</w:t>
      </w:r>
    </w:p>
    <w:p>
      <w:r/>
      <w:r>
        <w:t xml:space="preserve">Estos términos griegos se emplean generalmente de manera teológica en el NT, pero hay ejemplos de uso no teológico. En </w:t>
      </w:r>
      <w:hyperlink r:id="rId2385">
        <w:r>
          <w:rPr>
            <w:color w:val="0000EE"/>
            <w:u w:val="single"/>
          </w:rPr>
          <w:t>Hechos 27</w:t>
        </w:r>
      </w:hyperlink>
      <w:r>
        <w:t xml:space="preserve">, estas palabras se refieren a la amenaza y liberación de los soldados, marineros y prisioneros del naufragio (vv. </w:t>
      </w:r>
      <w:hyperlink r:id="rId12883">
        <w:r>
          <w:rPr>
            <w:color w:val="0000EE"/>
            <w:u w:val="single"/>
          </w:rPr>
          <w:t>20, 31</w:t>
        </w:r>
      </w:hyperlink>
      <w:r>
        <w:t xml:space="preserve">), así como a su bienestar (v. </w:t>
      </w:r>
      <w:hyperlink r:id="rId12884">
        <w:r>
          <w:rPr>
            <w:color w:val="0000EE"/>
            <w:u w:val="single"/>
          </w:rPr>
          <w:t>34</w:t>
        </w:r>
      </w:hyperlink>
      <w:r>
        <w:t>).</w:t>
      </w:r>
    </w:p>
    <w:p>
      <w:r/>
      <w:r>
        <w:t>En los Evangelios, la "salvación" está claramente conectada con el concepto del AT de salvación; se aplica a la venida de Cristo en la profecía de Zacarías (</w:t>
      </w:r>
      <w:hyperlink r:id="rId12885">
        <w:r>
          <w:rPr>
            <w:color w:val="0000EE"/>
            <w:u w:val="single"/>
          </w:rPr>
          <w:t>Lc 1:69,71</w:t>
        </w:r>
      </w:hyperlink>
      <w:r>
        <w:t xml:space="preserve">; cf. </w:t>
      </w:r>
      <w:hyperlink r:id="rId12886">
        <w:r>
          <w:rPr>
            <w:color w:val="0000EE"/>
            <w:u w:val="single"/>
          </w:rPr>
          <w:t>Sal 106:10</w:t>
        </w:r>
      </w:hyperlink>
      <w:r>
        <w:t xml:space="preserve">; </w:t>
      </w:r>
      <w:hyperlink r:id="rId12887">
        <w:r>
          <w:rPr>
            <w:color w:val="0000EE"/>
            <w:u w:val="single"/>
          </w:rPr>
          <w:t>132:17</w:t>
        </w:r>
      </w:hyperlink>
      <w:r>
        <w:t>) y en el himno de alabanza de Simeón (</w:t>
      </w:r>
      <w:hyperlink r:id="rId12888">
        <w:r>
          <w:rPr>
            <w:color w:val="0000EE"/>
            <w:u w:val="single"/>
          </w:rPr>
          <w:t>Lc 2:30</w:t>
        </w:r>
      </w:hyperlink>
      <w:r>
        <w:t>). Aunque "</w:t>
      </w:r>
      <w:r>
        <w:rPr>
          <w:i/>
        </w:rPr>
        <w:t>soteria</w:t>
      </w:r>
      <w:r>
        <w:t>" no aparece con frecuencia en los Evangelios, el concepto de salvación está implícito en la declaración de Jesús sobre la entrada en el reino de Dios (</w:t>
      </w:r>
      <w:hyperlink r:id="rId12889">
        <w:r>
          <w:rPr>
            <w:color w:val="0000EE"/>
            <w:u w:val="single"/>
          </w:rPr>
          <w:t>Mt 19:24–26</w:t>
        </w:r>
      </w:hyperlink>
      <w:r>
        <w:t>) y en sus milagros de sanación (</w:t>
      </w:r>
      <w:hyperlink r:id="rId12890">
        <w:r>
          <w:rPr>
            <w:color w:val="0000EE"/>
            <w:u w:val="single"/>
          </w:rPr>
          <w:t>Lc 17:19,</w:t>
        </w:r>
      </w:hyperlink>
      <w:r>
        <w:t xml:space="preserve"> </w:t>
      </w:r>
      <w:hyperlink r:id="rId12891">
        <w:r>
          <w:rPr>
            <w:color w:val="0000EE"/>
            <w:u w:val="single"/>
          </w:rPr>
          <w:t>18:42</w:t>
        </w:r>
      </w:hyperlink>
      <w:r>
        <w:t>).</w:t>
      </w:r>
    </w:p>
    <w:p>
      <w:r/>
      <w:r>
        <w:t>El Nuevo Testamento enseña que la salvación tiene su origen en Jesucristo (</w:t>
      </w:r>
      <w:hyperlink r:id="rId5019">
        <w:r>
          <w:rPr>
            <w:color w:val="0000EE"/>
            <w:u w:val="single"/>
          </w:rPr>
          <w:t>2 Tm 2:10,</w:t>
        </w:r>
      </w:hyperlink>
      <w:r>
        <w:t xml:space="preserve"> </w:t>
      </w:r>
      <w:hyperlink r:id="rId5110">
        <w:r>
          <w:rPr>
            <w:color w:val="0000EE"/>
            <w:u w:val="single"/>
          </w:rPr>
          <w:t>Hb 5:9</w:t>
        </w:r>
      </w:hyperlink>
      <w:r>
        <w:t>), quien es el “autor” y mediador de la salvación (</w:t>
      </w:r>
      <w:hyperlink r:id="rId6713">
        <w:r>
          <w:rPr>
            <w:color w:val="0000EE"/>
            <w:u w:val="single"/>
          </w:rPr>
          <w:t>Hb 2:10,</w:t>
        </w:r>
      </w:hyperlink>
      <w:r>
        <w:t xml:space="preserve"> </w:t>
      </w:r>
      <w:hyperlink r:id="rId2457">
        <w:r>
          <w:rPr>
            <w:color w:val="0000EE"/>
            <w:u w:val="single"/>
          </w:rPr>
          <w:t>7:25</w:t>
        </w:r>
      </w:hyperlink>
      <w:r>
        <w:t>). La salvación es obra de Dios (</w:t>
      </w:r>
      <w:hyperlink r:id="rId4315">
        <w:r>
          <w:rPr>
            <w:color w:val="0000EE"/>
            <w:u w:val="single"/>
          </w:rPr>
          <w:t>1 Ts 5:9</w:t>
        </w:r>
      </w:hyperlink>
      <w:r>
        <w:t>) y se ofrece por su gracia (</w:t>
      </w:r>
      <w:hyperlink r:id="rId12892">
        <w:r>
          <w:rPr>
            <w:color w:val="0000EE"/>
            <w:u w:val="single"/>
          </w:rPr>
          <w:t>Ef 2:8–9</w:t>
        </w:r>
      </w:hyperlink>
      <w:r>
        <w:t>). El mensaje de salvación está contenido en las Escrituras (</w:t>
      </w:r>
      <w:hyperlink r:id="rId5479">
        <w:r>
          <w:rPr>
            <w:color w:val="0000EE"/>
            <w:u w:val="single"/>
          </w:rPr>
          <w:t>2 Tm 3:15</w:t>
        </w:r>
      </w:hyperlink>
      <w:r>
        <w:t>) y es transmitido por aquellos que proclaman la palabra de verdad (</w:t>
      </w:r>
      <w:hyperlink r:id="rId1449">
        <w:r>
          <w:rPr>
            <w:color w:val="0000EE"/>
            <w:u w:val="single"/>
          </w:rPr>
          <w:t>Ef 1:13</w:t>
        </w:r>
      </w:hyperlink>
      <w:r>
        <w:t>). La respuesta adecuada es el arrepentimiento (</w:t>
      </w:r>
      <w:hyperlink r:id="rId3180">
        <w:r>
          <w:rPr>
            <w:color w:val="0000EE"/>
            <w:u w:val="single"/>
          </w:rPr>
          <w:t>2 Co 7:10</w:t>
        </w:r>
      </w:hyperlink>
      <w:r>
        <w:t>) y la fe (</w:t>
      </w:r>
      <w:hyperlink r:id="rId5479">
        <w:r>
          <w:rPr>
            <w:color w:val="0000EE"/>
            <w:u w:val="single"/>
          </w:rPr>
          <w:t>2 Tm 3:15,</w:t>
        </w:r>
      </w:hyperlink>
      <w:r>
        <w:t xml:space="preserve"> </w:t>
      </w:r>
      <w:hyperlink r:id="rId477">
        <w:r>
          <w:rPr>
            <w:color w:val="0000EE"/>
            <w:u w:val="single"/>
          </w:rPr>
          <w:t>1 Pe 1:9</w:t>
        </w:r>
      </w:hyperlink>
      <w:r>
        <w:t>). Esta fue la predicación de la iglesia primitiva al proclamar al Salvador Jesús (</w:t>
      </w:r>
      <w:hyperlink r:id="rId12893">
        <w:r>
          <w:rPr>
            <w:color w:val="0000EE"/>
            <w:u w:val="single"/>
          </w:rPr>
          <w:t>Hc 4:12,</w:t>
        </w:r>
      </w:hyperlink>
      <w:r>
        <w:t xml:space="preserve"> </w:t>
      </w:r>
      <w:hyperlink r:id="rId12894">
        <w:r>
          <w:rPr>
            <w:color w:val="0000EE"/>
            <w:u w:val="single"/>
          </w:rPr>
          <w:t>13:23–26,</w:t>
        </w:r>
      </w:hyperlink>
      <w:r>
        <w:t xml:space="preserve"> </w:t>
      </w:r>
      <w:hyperlink r:id="rId12895">
        <w:r>
          <w:rPr>
            <w:color w:val="0000EE"/>
            <w:u w:val="single"/>
          </w:rPr>
          <w:t>16:30–31</w:t>
        </w:r>
      </w:hyperlink>
      <w:r>
        <w:t>). Pablo proclamó especialmente la universalidad de la oferta de salvación de Dios (</w:t>
      </w:r>
      <w:hyperlink r:id="rId280">
        <w:r>
          <w:rPr>
            <w:color w:val="0000EE"/>
            <w:u w:val="single"/>
          </w:rPr>
          <w:t>Ro 1:16,</w:t>
        </w:r>
      </w:hyperlink>
      <w:r>
        <w:t xml:space="preserve"> </w:t>
      </w:r>
      <w:hyperlink r:id="rId12896">
        <w:r>
          <w:rPr>
            <w:color w:val="0000EE"/>
            <w:u w:val="single"/>
          </w:rPr>
          <w:t>Tt 2:11</w:t>
        </w:r>
      </w:hyperlink>
      <w:r>
        <w:t>). Su deseo era que los judíos fueran salvos (</w:t>
      </w:r>
      <w:hyperlink r:id="rId3214">
        <w:r>
          <w:rPr>
            <w:color w:val="0000EE"/>
            <w:u w:val="single"/>
          </w:rPr>
          <w:t>Ro 10:1</w:t>
        </w:r>
      </w:hyperlink>
      <w:r>
        <w:t>), aunque principalmente predicó el mensaje de salvación a los gentiles (</w:t>
      </w:r>
      <w:hyperlink r:id="rId12897">
        <w:r>
          <w:rPr>
            <w:color w:val="0000EE"/>
            <w:u w:val="single"/>
          </w:rPr>
          <w:t>11:11–13</w:t>
        </w:r>
      </w:hyperlink>
      <w:r>
        <w:t>).</w:t>
      </w:r>
    </w:p>
    <w:p>
      <w:r/>
      <w:r>
        <w:t xml:space="preserve">Dentro de las Escrituras, hay muchos otros términos asociados con el concepto de salvación. El nuevo nacimiento se refiere a ser vivificado en Cristo (“nacido de nuevo,” </w:t>
      </w:r>
      <w:hyperlink r:id="rId10438">
        <w:r>
          <w:rPr>
            <w:color w:val="0000EE"/>
            <w:u w:val="single"/>
          </w:rPr>
          <w:t>Jn 3:3</w:t>
        </w:r>
      </w:hyperlink>
      <w:r>
        <w:t>). La justificación describe la posición legal de una persona ante Dios, mientras que la redención se centra más en los medios de salvación: el pago de un precio para regresar a Dios. La reconciliación se refiere a un cambio en la relación, y la propiciación evoca el sistema sacrificial del Antiguo Testamento y señala el desvío de la ira de Dios. Estos términos y otros comparten un terreno común con el concepto bíblico de salvación, pero todos apuntan a la persona y obra de Jesucristo, el Salvador.</w:t>
      </w:r>
    </w:p>
    <w:p>
      <w:r/>
      <w:r>
        <w:rPr>
          <w:i/>
        </w:rPr>
        <w:t>Ver también</w:t>
      </w:r>
      <w:r>
        <w:t xml:space="preserve"> </w:t>
      </w:r>
      <w:r>
        <w:t>Justificación, Justificado</w:t>
      </w:r>
      <w:r>
        <w:t xml:space="preserve">; </w:t>
      </w:r>
      <w:r>
        <w:t>Reconciliación</w:t>
      </w:r>
      <w:r>
        <w:t xml:space="preserve">; </w:t>
      </w:r>
      <w:r>
        <w:t>Redentor, Redención</w:t>
      </w:r>
      <w:r>
        <w:t xml:space="preserve">; </w:t>
      </w:r>
      <w:r>
        <w:t>Salvador</w:t>
      </w:r>
      <w:r>
        <w:t>.</w:t>
      </w:r>
      <w:r/>
      <w:r/>
    </w:p>
    <w:p>
      <w:r/>
    </w:p>
    <w:p>
      <w:pPr>
        <w:pStyle w:val="Heading2"/>
      </w:pPr>
      <w:r>
        <w:t>Salvador</w:t>
      </w:r>
      <w:r/>
    </w:p>
    <w:p>
      <w:r/>
      <w:r>
        <w:t>Un salvador es alguien que rescata o libera a las personas del peligro. En la Biblia, esta palabra se utiliza con mayor frecuencia para referirse a Dios y a Jesucristo. Comprender a Jesús como Salvador es fundamental para entender el mensaje de la Biblia.</w:t>
      </w:r>
    </w:p>
    <w:p>
      <w:pPr>
        <w:pStyle w:val="Heading3"/>
      </w:pPr>
      <w:r>
        <w:t>El Salvador en el Antiguo Testamento</w:t>
      </w:r>
    </w:p>
    <w:p>
      <w:r/>
      <w:r>
        <w:t xml:space="preserve">Las versiones de la Biblia en español emplean "salvador" en el Antiguo Testamento para traducir diversas formas de la palabra hebrea </w:t>
      </w:r>
      <w:r>
        <w:rPr>
          <w:i/>
        </w:rPr>
        <w:t xml:space="preserve">yasha‘. </w:t>
      </w:r>
      <w:r>
        <w:t xml:space="preserve">Esta palabra significa "salvar", "liberar" o "rescatar". Se utiliza con mayor frecuencia para traducir el participio del verbo, </w:t>
      </w:r>
      <w:r>
        <w:rPr>
          <w:i/>
        </w:rPr>
        <w:t>moshia‘,</w:t>
      </w:r>
      <w:r>
        <w:t xml:space="preserve"> que significa "el que salva". Usado de esta manera, "salvador" aparece 13 o 14 veces en el Antiguo Testamento, dependiendo de la versión.</w:t>
      </w:r>
    </w:p>
    <w:p>
      <w:r/>
      <w:r>
        <w:t xml:space="preserve">La idea básica de un salvador como alguien que rescata se muestra en </w:t>
      </w:r>
      <w:hyperlink r:id="rId12898">
        <w:r>
          <w:rPr>
            <w:color w:val="0000EE"/>
            <w:u w:val="single"/>
          </w:rPr>
          <w:t>Deuteronomio 22:27</w:t>
        </w:r>
      </w:hyperlink>
      <w:r>
        <w:t xml:space="preserve">. Esta ley describe una situación en la que no hay nadie cerca para ayudar en un momento de necesidad. </w:t>
      </w:r>
      <w:r>
        <w:rPr>
          <w:i/>
        </w:rPr>
        <w:t>Moshia‘</w:t>
      </w:r>
      <w:r>
        <w:t xml:space="preserve"> también se utiliza para referirse a individuos:</w:t>
      </w:r>
    </w:p>
    <w:p>
      <w:pPr>
        <w:pStyle w:val="ListBullet"/>
        <w:spacing w:line="240" w:lineRule="auto"/>
        <w:ind w:left="720"/>
      </w:pPr>
      <w:r/>
      <w:r>
        <w:t>Tanto Otoniel como Aod son llamados "salvadores" (</w:t>
      </w:r>
      <w:hyperlink r:id="rId12899">
        <w:r>
          <w:rPr>
            <w:color w:val="0000EE"/>
            <w:u w:val="single"/>
          </w:rPr>
          <w:t>Jueces 3:9</w:t>
        </w:r>
      </w:hyperlink>
      <w:r>
        <w:t>,</w:t>
      </w:r>
      <w:hyperlink r:id="rId1623">
        <w:r>
          <w:rPr>
            <w:color w:val="0000EE"/>
            <w:u w:val="single"/>
          </w:rPr>
          <w:t>15</w:t>
        </w:r>
      </w:hyperlink>
      <w:r>
        <w:t>).</w:t>
      </w:r>
    </w:p>
    <w:p>
      <w:pPr>
        <w:pStyle w:val="ListBullet"/>
        <w:spacing w:line="240" w:lineRule="auto"/>
        <w:ind w:left="720"/>
      </w:pPr>
      <w:r/>
      <w:hyperlink r:id="rId12900">
        <w:r>
          <w:rPr>
            <w:color w:val="0000EE"/>
            <w:u w:val="single"/>
          </w:rPr>
          <w:t>Nehemías 9:27</w:t>
        </w:r>
      </w:hyperlink>
      <w:r>
        <w:t xml:space="preserve"> se refiere a los jueces colectivamente como salvadores enviados por Dios.</w:t>
      </w:r>
    </w:p>
    <w:p>
      <w:pPr>
        <w:pStyle w:val="ListBullet"/>
        <w:spacing w:line="240" w:lineRule="auto"/>
        <w:ind w:left="720"/>
      </w:pPr>
      <w:r/>
      <w:hyperlink r:id="rId12901">
        <w:r>
          <w:rPr>
            <w:color w:val="0000EE"/>
            <w:u w:val="single"/>
          </w:rPr>
          <w:t>Segundo de Reyes 13:5</w:t>
        </w:r>
      </w:hyperlink>
      <w:r>
        <w:t xml:space="preserve"> dice que Dios dio a Israel un salvador para rescatarlos de sus enemigos (los arameos). Algunos han identificado a este libertador con el rey Jeroboam II de Judá. Otros piensan que el libertador es un rey extranjero, a menudo Zacur de Hamat. Sin embargo, el texto no especifica claramente quién podría haber sido este salvador. El punto del texto es que Dios envió a este libertador para su pueblo.</w:t>
      </w:r>
    </w:p>
    <w:p>
      <w:r/>
      <w:r>
        <w:t>Sin embargo, más a menudo en el Antiguo Testamento, Dios mismo es llamado el salvador de Israel. Incluso cuando otras personas son llamadas salvadores, está claro que Dios las envió. Israel sabía que Dios era su salvador y lo expresaba en canciones de alabanza (</w:t>
      </w:r>
      <w:hyperlink r:id="rId12902">
        <w:r>
          <w:rPr>
            <w:color w:val="0000EE"/>
            <w:u w:val="single"/>
          </w:rPr>
          <w:t>Salmos 17:7,</w:t>
        </w:r>
      </w:hyperlink>
      <w:r>
        <w:t xml:space="preserve"> </w:t>
      </w:r>
      <w:hyperlink r:id="rId12903">
        <w:r>
          <w:rPr>
            <w:color w:val="0000EE"/>
            <w:u w:val="single"/>
          </w:rPr>
          <w:t>106:1–12</w:t>
        </w:r>
      </w:hyperlink>
      <w:r>
        <w:t>) y clamores de ayuda (</w:t>
      </w:r>
      <w:hyperlink r:id="rId12904">
        <w:r>
          <w:rPr>
            <w:color w:val="0000EE"/>
            <w:u w:val="single"/>
          </w:rPr>
          <w:t>Jr 14:8</w:t>
        </w:r>
      </w:hyperlink>
      <w:r>
        <w:t>). David dijo esto de Dios: “</w:t>
      </w:r>
      <w:r>
        <w:t>mi fortaleza, y mi refugio; mi salvador</w:t>
      </w:r>
      <w:r>
        <w:t>” (</w:t>
      </w:r>
      <w:hyperlink r:id="rId12905">
        <w:r>
          <w:rPr>
            <w:color w:val="0000EE"/>
            <w:u w:val="single"/>
          </w:rPr>
          <w:t>2 Samuel 22:3</w:t>
        </w:r>
      </w:hyperlink>
      <w:r>
        <w:t>). Con frecuencia, los salmistas se refieren al Señor como su “ayuda” o “salvación” (</w:t>
      </w:r>
      <w:hyperlink r:id="rId12906">
        <w:r>
          <w:rPr>
            <w:color w:val="0000EE"/>
            <w:u w:val="single"/>
          </w:rPr>
          <w:t>Salmos 27:9</w:t>
        </w:r>
      </w:hyperlink>
      <w:r>
        <w:t xml:space="preserve">; </w:t>
      </w:r>
      <w:hyperlink r:id="rId12873">
        <w:r>
          <w:rPr>
            <w:color w:val="0000EE"/>
            <w:u w:val="single"/>
          </w:rPr>
          <w:t>38:22</w:t>
        </w:r>
      </w:hyperlink>
      <w:r>
        <w:t xml:space="preserve">; </w:t>
      </w:r>
      <w:hyperlink r:id="rId12907">
        <w:r>
          <w:rPr>
            <w:color w:val="0000EE"/>
            <w:u w:val="single"/>
          </w:rPr>
          <w:t>42:5</w:t>
        </w:r>
      </w:hyperlink>
      <w:r>
        <w:t>,</w:t>
      </w:r>
      <w:hyperlink r:id="rId12908">
        <w:r>
          <w:rPr>
            <w:color w:val="0000EE"/>
            <w:u w:val="single"/>
          </w:rPr>
          <w:t>11</w:t>
        </w:r>
      </w:hyperlink>
      <w:r>
        <w:t xml:space="preserve">; </w:t>
      </w:r>
      <w:hyperlink r:id="rId12878">
        <w:r>
          <w:rPr>
            <w:color w:val="0000EE"/>
            <w:u w:val="single"/>
          </w:rPr>
          <w:t>65:5</w:t>
        </w:r>
      </w:hyperlink>
      <w:r>
        <w:t xml:space="preserve">; </w:t>
      </w:r>
      <w:hyperlink r:id="rId12909">
        <w:r>
          <w:rPr>
            <w:color w:val="0000EE"/>
            <w:u w:val="single"/>
          </w:rPr>
          <w:t>68:19</w:t>
        </w:r>
      </w:hyperlink>
      <w:r>
        <w:t xml:space="preserve">; </w:t>
      </w:r>
      <w:hyperlink r:id="rId6506">
        <w:r>
          <w:rPr>
            <w:color w:val="0000EE"/>
            <w:u w:val="single"/>
          </w:rPr>
          <w:t>79:9</w:t>
        </w:r>
      </w:hyperlink>
      <w:r>
        <w:t xml:space="preserve">; </w:t>
      </w:r>
      <w:hyperlink r:id="rId12910">
        <w:r>
          <w:rPr>
            <w:color w:val="0000EE"/>
            <w:u w:val="single"/>
          </w:rPr>
          <w:t>85:4</w:t>
        </w:r>
      </w:hyperlink>
      <w:r>
        <w:t xml:space="preserve">; </w:t>
      </w:r>
      <w:hyperlink r:id="rId4473">
        <w:r>
          <w:rPr>
            <w:color w:val="0000EE"/>
            <w:u w:val="single"/>
          </w:rPr>
          <w:t>89:26</w:t>
        </w:r>
      </w:hyperlink>
      <w:r>
        <w:t>).</w:t>
      </w:r>
    </w:p>
    <w:p>
      <w:r/>
      <w:r>
        <w:t>El mayor ejemplo de Dios salvando a Israel fue cuando los rescató de Egipto (el éxodo). El salmista, recordando el pecado de Israel al hacer un becerro de oro, proclama: “</w:t>
      </w:r>
      <w:r>
        <w:t>Olvidaron al Dios de su salud, que había hecho grandezas en Egipto</w:t>
      </w:r>
      <w:r>
        <w:t>” (</w:t>
      </w:r>
      <w:hyperlink r:id="rId12911">
        <w:r>
          <w:rPr>
            <w:color w:val="0000EE"/>
            <w:u w:val="single"/>
          </w:rPr>
          <w:t>Salmo 106:21</w:t>
        </w:r>
      </w:hyperlink>
      <w:r>
        <w:t xml:space="preserve">; comparar </w:t>
      </w:r>
      <w:hyperlink r:id="rId12912">
        <w:r>
          <w:rPr>
            <w:color w:val="0000EE"/>
            <w:u w:val="single"/>
          </w:rPr>
          <w:t>Isaías 63:11,</w:t>
        </w:r>
      </w:hyperlink>
      <w:r>
        <w:t xml:space="preserve"> </w:t>
      </w:r>
      <w:hyperlink r:id="rId12913">
        <w:r>
          <w:rPr>
            <w:color w:val="0000EE"/>
            <w:u w:val="single"/>
          </w:rPr>
          <w:t>Oseas 13:4–6</w:t>
        </w:r>
      </w:hyperlink>
      <w:r>
        <w:t>).</w:t>
      </w:r>
    </w:p>
    <w:p>
      <w:r/>
      <w:r>
        <w:t>En Isaías, "salvador" se utiliza frecuentemente como un título para Dios, destacando su singularidad. Esto muestra que solo Dios es el salvador, no los dioses extranjeros ni los ídolos. Dios afirma: "Yo, yo Jehová; y fuera de mí no hay quien salve. Yo anuncié, y salvé, e hice oír, y no hubo entre vosotros extraño" (</w:t>
      </w:r>
      <w:hyperlink r:id="rId12914">
        <w:r>
          <w:rPr>
            <w:color w:val="0000EE"/>
            <w:u w:val="single"/>
          </w:rPr>
          <w:t>Isaías 43:11–12</w:t>
        </w:r>
      </w:hyperlink>
      <w:r>
        <w:t>). Isaías también menciona que Dios se manifestaría como salvador al bendecir y restaurar a Israel en el futuro (</w:t>
      </w:r>
      <w:hyperlink r:id="rId4470">
        <w:r>
          <w:rPr>
            <w:color w:val="0000EE"/>
            <w:u w:val="single"/>
          </w:rPr>
          <w:t>49:26,</w:t>
        </w:r>
      </w:hyperlink>
      <w:r>
        <w:t xml:space="preserve"> </w:t>
      </w:r>
      <w:hyperlink r:id="rId12915">
        <w:r>
          <w:rPr>
            <w:color w:val="0000EE"/>
            <w:u w:val="single"/>
          </w:rPr>
          <w:t>60:16</w:t>
        </w:r>
      </w:hyperlink>
      <w:r>
        <w:t xml:space="preserve">). Aunque el Antiguo Testamento no llama directamente al Mesías (el líder elegido por Dios) un "salvador", pasajes como </w:t>
      </w:r>
      <w:hyperlink r:id="rId7131">
        <w:r>
          <w:rPr>
            <w:color w:val="0000EE"/>
            <w:u w:val="single"/>
          </w:rPr>
          <w:t>Zacarías 9:9</w:t>
        </w:r>
      </w:hyperlink>
      <w:r>
        <w:t xml:space="preserve"> sugieren que el Mesías sería un libertador.</w:t>
      </w:r>
    </w:p>
    <w:p>
      <w:pPr>
        <w:pStyle w:val="Heading3"/>
      </w:pPr>
      <w:r>
        <w:t>Salvador en Otros Textos</w:t>
      </w:r>
    </w:p>
    <w:p>
      <w:r/>
      <w:r>
        <w:t>Algunos libros no incluidos en la mayoría de las Biblias (libros apócrifos) utilizan el término "salvador" para referirse a Dios. Le otorgan a Dios grandes títulos como "Salvador Duradero" (</w:t>
      </w:r>
      <w:hyperlink r:id="rId12916">
        <w:r>
          <w:rPr>
            <w:color w:val="0000EE"/>
            <w:u w:val="single"/>
          </w:rPr>
          <w:t>Baruc 4:22</w:t>
        </w:r>
      </w:hyperlink>
      <w:r>
        <w:t>) o "el eterno Salvador de Israel" (</w:t>
      </w:r>
      <w:hyperlink r:id="rId12917">
        <w:r>
          <w:rPr>
            <w:color w:val="0000EE"/>
            <w:u w:val="single"/>
          </w:rPr>
          <w:t>3 Macabeos 7:16</w:t>
        </w:r>
      </w:hyperlink>
      <w:r>
        <w:t>). Estos títulos demuestran que la gente veía a Dios como aquel que podía salvar a Israel.</w:t>
      </w:r>
    </w:p>
    <w:p>
      <w:r/>
      <w:r>
        <w:t>En los escritos griegos, la palabra para "salvador" (</w:t>
      </w:r>
      <w:r>
        <w:rPr>
          <w:i/>
        </w:rPr>
        <w:t>soter</w:t>
      </w:r>
      <w:r>
        <w:t>) se utiliza tanto para dioses como para humanos. Por ejemplo, el escritor Heródoto llamó una vez a los atenienses los "salvadores" de Grecia (</w:t>
      </w:r>
      <w:r>
        <w:rPr>
          <w:i/>
        </w:rPr>
        <w:t>Guerras Persas</w:t>
      </w:r>
      <w:r>
        <w:t xml:space="preserve"> 7.139.5). En la Septuaginta (la traducción griega del Antiguo Testamento), </w:t>
      </w:r>
      <w:r>
        <w:rPr>
          <w:i/>
        </w:rPr>
        <w:t>soter</w:t>
      </w:r>
      <w:r>
        <w:t xml:space="preserve"> se emplea para traducir varias formas del hebreo </w:t>
      </w:r>
      <w:r>
        <w:rPr>
          <w:i/>
        </w:rPr>
        <w:t>yasha‘</w:t>
      </w:r>
      <w:r>
        <w:t>, que significa "salvar".</w:t>
      </w:r>
    </w:p>
    <w:p>
      <w:pPr>
        <w:pStyle w:val="Heading3"/>
      </w:pPr>
      <w:r>
        <w:t>El Salvador en el Nuevo Testamento</w:t>
      </w:r>
    </w:p>
    <w:p>
      <w:r/>
      <w:r>
        <w:rPr>
          <w:i/>
        </w:rPr>
        <w:t>Soter</w:t>
      </w:r>
      <w:r>
        <w:t xml:space="preserve"> aparece 24 veces en el Nuevo Testamento y se aplica únicamente a Dios y a Jesucristo. Se utiliza para Dios en 8 ocasiones y para Cristo en 16. De las 24 apariciones de </w:t>
      </w:r>
      <w:r>
        <w:rPr>
          <w:i/>
        </w:rPr>
        <w:t>soter</w:t>
      </w:r>
      <w:r>
        <w:t xml:space="preserve"> en el NT, diez se encuentran en las Cartas y cinco en 2 Pedro.</w:t>
      </w:r>
    </w:p>
    <w:p>
      <w:r/>
      <w:r>
        <w:t xml:space="preserve">Podemos observar cómo el Nuevo Testamento depende del Antiguo Testamento en </w:t>
      </w:r>
      <w:hyperlink r:id="rId5426">
        <w:r>
          <w:rPr>
            <w:color w:val="0000EE"/>
            <w:u w:val="single"/>
          </w:rPr>
          <w:t>Lucas 1:47</w:t>
        </w:r>
      </w:hyperlink>
      <w:r>
        <w:t>, donde María alaba a Dios como Salvador en su canción. El nombre de Jesús (que es griego para Josué) significa “el Señor es salvación”. Se le dio este nombre porque sería el Salvador (</w:t>
      </w:r>
      <w:hyperlink r:id="rId4387">
        <w:r>
          <w:rPr>
            <w:color w:val="0000EE"/>
            <w:u w:val="single"/>
          </w:rPr>
          <w:t>Mateo 1:21</w:t>
        </w:r>
      </w:hyperlink>
      <w:r>
        <w:t>). Como Salvador, Jesús completa el plan de Dios para un libertador prometido (</w:t>
      </w:r>
      <w:hyperlink r:id="rId12168">
        <w:r>
          <w:rPr>
            <w:color w:val="0000EE"/>
            <w:u w:val="single"/>
          </w:rPr>
          <w:t>Hechos 13:23,</w:t>
        </w:r>
      </w:hyperlink>
      <w:r>
        <w:t xml:space="preserve"> </w:t>
      </w:r>
      <w:hyperlink r:id="rId4583">
        <w:r>
          <w:rPr>
            <w:color w:val="0000EE"/>
            <w:u w:val="single"/>
          </w:rPr>
          <w:t>Tt 3:4</w:t>
        </w:r>
      </w:hyperlink>
      <w:r>
        <w:t>). Él proporciona redención para la humanidad (</w:t>
      </w:r>
      <w:hyperlink r:id="rId12918">
        <w:r>
          <w:rPr>
            <w:color w:val="0000EE"/>
            <w:u w:val="single"/>
          </w:rPr>
          <w:t>Tito 2:13–14</w:t>
        </w:r>
      </w:hyperlink>
      <w:r>
        <w:t>) y es la esperanza del creyente (</w:t>
      </w:r>
      <w:hyperlink r:id="rId2459">
        <w:r>
          <w:rPr>
            <w:color w:val="0000EE"/>
            <w:u w:val="single"/>
          </w:rPr>
          <w:t>Filipenses 3:20–21</w:t>
        </w:r>
      </w:hyperlink>
      <w:r>
        <w:t>).</w:t>
      </w:r>
    </w:p>
    <w:p>
      <w:r/>
      <w:r>
        <w:t>La palabra "salvador" se refiere a alguien que rescata a las personas del peligro y las lleva a un lugar seguro. Jesús ha rescatado al creyente del pecado y la muerte, otorgándoles vida eterna (</w:t>
      </w:r>
      <w:hyperlink r:id="rId12919">
        <w:r>
          <w:rPr>
            <w:color w:val="0000EE"/>
            <w:u w:val="single"/>
          </w:rPr>
          <w:t>2 Timoteo 1:10</w:t>
        </w:r>
      </w:hyperlink>
      <w:r>
        <w:t>). Jesús nunca se refiere a sí mismo como Salvador (</w:t>
      </w:r>
      <w:r>
        <w:rPr>
          <w:i/>
        </w:rPr>
        <w:t>soter</w:t>
      </w:r>
      <w:r>
        <w:t>), pero:</w:t>
      </w:r>
    </w:p>
    <w:p>
      <w:pPr>
        <w:pStyle w:val="ListBullet"/>
        <w:spacing w:line="240" w:lineRule="auto"/>
        <w:ind w:left="720"/>
      </w:pPr>
      <w:r/>
      <w:r>
        <w:t>Los ángeles lo anunciaron como el Salvador en su nacimiento (</w:t>
      </w:r>
      <w:hyperlink r:id="rId255">
        <w:r>
          <w:rPr>
            <w:color w:val="0000EE"/>
            <w:u w:val="single"/>
          </w:rPr>
          <w:t>Lucas 2:11</w:t>
        </w:r>
      </w:hyperlink>
      <w:r>
        <w:t>).</w:t>
      </w:r>
    </w:p>
    <w:p>
      <w:pPr>
        <w:pStyle w:val="ListBullet"/>
        <w:spacing w:line="240" w:lineRule="auto"/>
        <w:ind w:left="720"/>
      </w:pPr>
      <w:r/>
      <w:r>
        <w:t>Quienes escucharon sus palabras lo llamaron Salvador (</w:t>
      </w:r>
      <w:hyperlink r:id="rId7726">
        <w:r>
          <w:rPr>
            <w:color w:val="0000EE"/>
            <w:u w:val="single"/>
          </w:rPr>
          <w:t>Jn 4:42</w:t>
        </w:r>
      </w:hyperlink>
      <w:r>
        <w:t>).</w:t>
      </w:r>
    </w:p>
    <w:p>
      <w:pPr>
        <w:pStyle w:val="ListBullet"/>
        <w:spacing w:line="240" w:lineRule="auto"/>
        <w:ind w:left="720"/>
      </w:pPr>
      <w:r/>
      <w:r>
        <w:t>La iglesia primitiva lo proclamó como el Salvador (</w:t>
      </w:r>
      <w:hyperlink r:id="rId1435">
        <w:r>
          <w:rPr>
            <w:color w:val="0000EE"/>
            <w:u w:val="single"/>
          </w:rPr>
          <w:t>Hechos 5:31,</w:t>
        </w:r>
      </w:hyperlink>
      <w:r>
        <w:t xml:space="preserve"> </w:t>
      </w:r>
      <w:hyperlink r:id="rId12168">
        <w:r>
          <w:rPr>
            <w:color w:val="0000EE"/>
            <w:u w:val="single"/>
          </w:rPr>
          <w:t>13:23</w:t>
        </w:r>
      </w:hyperlink>
      <w:r>
        <w:t>).</w:t>
      </w:r>
    </w:p>
    <w:p>
      <w:r/>
      <w:r>
        <w:t>La salvación es fundamental en la misión de Jesús (</w:t>
      </w:r>
      <w:hyperlink r:id="rId5546">
        <w:r>
          <w:rPr>
            <w:color w:val="0000EE"/>
            <w:u w:val="single"/>
          </w:rPr>
          <w:t>Lucas 19:10</w:t>
        </w:r>
      </w:hyperlink>
      <w:r>
        <w:t>). Pablo enseña que Cristo es el Salvador de la iglesia en el presente (</w:t>
      </w:r>
      <w:hyperlink r:id="rId1986">
        <w:r>
          <w:rPr>
            <w:color w:val="0000EE"/>
            <w:u w:val="single"/>
          </w:rPr>
          <w:t>Efesios 5:23</w:t>
        </w:r>
      </w:hyperlink>
      <w:r>
        <w:t>). Cristo también es el Salvador de la iglesia en el futuro (</w:t>
      </w:r>
      <w:hyperlink r:id="rId6198">
        <w:r>
          <w:rPr>
            <w:color w:val="0000EE"/>
            <w:u w:val="single"/>
          </w:rPr>
          <w:t>Filipenses 3:20</w:t>
        </w:r>
      </w:hyperlink>
      <w:r>
        <w:t>). El título de Salvador se aplica a Dios en las Cartas Pastorales y representa claramente a Dios como el Salvador de todas las personas (</w:t>
      </w:r>
      <w:hyperlink r:id="rId12920">
        <w:r>
          <w:rPr>
            <w:color w:val="0000EE"/>
            <w:u w:val="single"/>
          </w:rPr>
          <w:t>1 Timoteo 2:3,</w:t>
        </w:r>
      </w:hyperlink>
      <w:r>
        <w:t xml:space="preserve"> </w:t>
      </w:r>
      <w:hyperlink r:id="rId12921">
        <w:r>
          <w:rPr>
            <w:color w:val="0000EE"/>
            <w:u w:val="single"/>
          </w:rPr>
          <w:t>4:10</w:t>
        </w:r>
      </w:hyperlink>
      <w:r>
        <w:t>). Las Cartas Pastorales también designan claramente a Jesús como Salvador (</w:t>
      </w:r>
      <w:hyperlink r:id="rId12919">
        <w:r>
          <w:rPr>
            <w:color w:val="0000EE"/>
            <w:u w:val="single"/>
          </w:rPr>
          <w:t>2 Timoteo 1:10,</w:t>
        </w:r>
      </w:hyperlink>
      <w:r>
        <w:t xml:space="preserve"> </w:t>
      </w:r>
      <w:hyperlink r:id="rId12922">
        <w:r>
          <w:rPr>
            <w:color w:val="0000EE"/>
            <w:u w:val="single"/>
          </w:rPr>
          <w:t>Tito 3:6</w:t>
        </w:r>
      </w:hyperlink>
      <w:r>
        <w:t>). En algunas ocasiones, las Cartas Pastorales también afirman que él es Dios el Salvador (</w:t>
      </w:r>
      <w:hyperlink r:id="rId8268">
        <w:r>
          <w:rPr>
            <w:color w:val="0000EE"/>
            <w:u w:val="single"/>
          </w:rPr>
          <w:t>Tito 2:13,</w:t>
        </w:r>
      </w:hyperlink>
      <w:r>
        <w:t xml:space="preserve"> </w:t>
      </w:r>
      <w:hyperlink r:id="rId12923">
        <w:r>
          <w:rPr>
            <w:color w:val="0000EE"/>
            <w:u w:val="single"/>
          </w:rPr>
          <w:t>3:4–6</w:t>
        </w:r>
      </w:hyperlink>
      <w:r>
        <w:t>).</w:t>
      </w:r>
    </w:p>
    <w:p>
      <w:r/>
      <w:r>
        <w:t xml:space="preserve">Salvador se utiliza como título para Jesucristo a lo largo de 2 Pedro (por ejemplo, </w:t>
      </w:r>
      <w:hyperlink r:id="rId12924">
        <w:r>
          <w:rPr>
            <w:color w:val="0000EE"/>
            <w:u w:val="single"/>
          </w:rPr>
          <w:t>2 Pedro 2:20</w:t>
        </w:r>
      </w:hyperlink>
      <w:r>
        <w:t>). Juan, en su primera carta, lo emplea para describir a Jesús como el Salvador enviado por el Padre para salvar al mundo (</w:t>
      </w:r>
      <w:hyperlink r:id="rId12925">
        <w:r>
          <w:rPr>
            <w:color w:val="0000EE"/>
            <w:u w:val="single"/>
          </w:rPr>
          <w:t>1 Juan 4:14</w:t>
        </w:r>
      </w:hyperlink>
      <w:r>
        <w:t>).</w:t>
      </w:r>
    </w:p>
    <w:p>
      <w:r/>
      <w:r>
        <w:rPr>
          <w:i/>
        </w:rPr>
        <w:t>Ver también</w:t>
      </w:r>
      <w:r>
        <w:t xml:space="preserve"> </w:t>
      </w:r>
      <w:r>
        <w:t>Salvación</w:t>
      </w:r>
      <w:r>
        <w:t>.</w:t>
      </w:r>
      <w:r/>
      <w:r/>
    </w:p>
    <w:p>
      <w:r/>
    </w:p>
    <w:p>
      <w:pPr>
        <w:pStyle w:val="Heading2"/>
      </w:pPr>
      <w:r>
        <w:t>Samaritanos</w:t>
      </w:r>
      <w:r/>
    </w:p>
    <w:p>
      <w:r/>
      <w:r>
        <w:t>Grupo cismático de los judíos. Este grupo residía al norte de Judea y en al sur de Galilea, manteniendo una tensión hostil con sus vecinos judíos. La actitud de Jesús hacia este grupo despreciado contrastaba radicalmente con el sentimiento de la época.</w:t>
      </w:r>
    </w:p>
    <w:p>
      <w:r/>
      <w:r>
        <w:t>Sumario</w:t>
      </w:r>
    </w:p>
    <w:p>
      <w:r/>
      <w:r>
        <w:t>• Origen de la Secta</w:t>
      </w:r>
    </w:p>
    <w:p>
      <w:r/>
      <w:r>
        <w:t>• Relaciones entre samaritanos y judíos</w:t>
      </w:r>
    </w:p>
    <w:p>
      <w:r/>
      <w:r>
        <w:t>• Creencias de los Samaritanos</w:t>
      </w:r>
    </w:p>
    <w:p>
      <w:r/>
      <w:r>
        <w:t>• Jesús y los Samaritanos</w:t>
      </w:r>
    </w:p>
    <w:p>
      <w:r/>
      <w:r>
        <w:t>• Samaria en la misión de la Iglesia Primitiva</w:t>
      </w:r>
    </w:p>
    <w:p>
      <w:pPr>
        <w:pStyle w:val="Heading3"/>
      </w:pPr>
      <w:r>
        <w:t>Origen de la Secta</w:t>
      </w:r>
    </w:p>
    <w:p>
      <w:r/>
      <w:r>
        <w:t xml:space="preserve">Es difícil determinar con precisión cuándo surgió la secta samaritana y cuándo ocurrió la ruptura final con el judaísmo. Según el Antiguo Testamento, la secta samaritana se originó a partir de pueblos extranjeros repoblados, cuyo culto a Dios era solo una fachada para la idolatría subyacente. Según </w:t>
      </w:r>
      <w:hyperlink r:id="rId12926">
        <w:r>
          <w:rPr>
            <w:color w:val="0000EE"/>
            <w:u w:val="single"/>
          </w:rPr>
          <w:t>2 Reyes 17</w:t>
        </w:r>
      </w:hyperlink>
      <w:r>
        <w:t>, la secta samaritana surgió del intercambio de pueblos tras la derrota de Israel por Asiria en 722 a.C. Al remover a los israelitas de la tierra, el rey de Asiria repobló el área con pueblos conquistados de Babilonia, Cuta y varias otras naciones.</w:t>
      </w:r>
    </w:p>
    <w:p>
      <w:r/>
      <w:r>
        <w:t xml:space="preserve">Los samaritanos presentan una interpretación muy diferente de su origen. Afirman ser descendientes de las tribus judías de Efraín y Manasés (ver </w:t>
      </w:r>
      <w:hyperlink r:id="rId12927">
        <w:r>
          <w:rPr>
            <w:color w:val="0000EE"/>
            <w:u w:val="single"/>
          </w:rPr>
          <w:t>Jn 4:12</w:t>
        </w:r>
      </w:hyperlink>
      <w:r>
        <w:t>) y sostienen que el exilio de los israelitas en 722 a.C. por Asiria no fue ni en gran escala ni permanente. Para explicar la hostilidad mutua que se desarrolló entre su grupo y los judíos, la versión samaritana sostiene que los judíos fueron culpables de apostasía al establecer santuarios heréticos durante el tiempo de Elí, en lugar de permanecer con el único santuario en el Monte Gerizim. Por lo tanto, los samaritanos se consideraban a sí mismos como los verdaderos israelitas tanto en descendencia como en adoración.</w:t>
      </w:r>
    </w:p>
    <w:p>
      <w:r/>
      <w:r>
        <w:t xml:space="preserve">Según los registros asirios de este período, se menciona un intercambio de población para el reino del norte, pero aparentemente no se realizó una deportación total (ver </w:t>
      </w:r>
      <w:hyperlink r:id="rId12928">
        <w:r>
          <w:rPr>
            <w:color w:val="0000EE"/>
            <w:u w:val="single"/>
          </w:rPr>
          <w:t>2 Cro 34:9</w:t>
        </w:r>
      </w:hyperlink>
      <w:r>
        <w:t>). Esto sugiere que había dos grupos en la tierra: primero, el remanente israelita nativo que no fue exiliado; y segundo, los exiliados extranjeros que gradualmente adoptaron la fe de los residentes nativos, aunque sin duda hubo sincretismo durante el período inicial de asimilación.</w:t>
      </w:r>
    </w:p>
    <w:p>
      <w:pPr>
        <w:pStyle w:val="Heading3"/>
      </w:pPr>
      <w:r>
        <w:t>Relaciones entre samaritanos y judíos</w:t>
      </w:r>
    </w:p>
    <w:p>
      <w:r/>
      <w:r>
        <w:t>La historia de las relaciones entre los samaritanos, ubicados al norte alrededor del Monte Gerizim (su montaña sagrada), Siquem y Samaria, y las poblaciones judías en Judea y luego en Galilea es una de tensiones fluctuantes. La antigua tensión entre los reinos del norte y del sur se reavivó con el regreso de los exiliados a Jerusalén bajo el edicto del gobernante persa Ciro (c 538 a.C.). Toda el área sur estaba siendo gobernada desde Samaria en el norte por Sanbalat, un gobernante nativo de Palestina bajo la autoridad persa. El regreso de los exiliados a Jerusalén, especialmente con sus intenciones de reconstruir el templo de Jerusalén, representaba una amenaza política evidente para su liderazgo en el norte (</w:t>
      </w:r>
      <w:hyperlink r:id="rId12929">
        <w:r>
          <w:rPr>
            <w:color w:val="0000EE"/>
            <w:u w:val="single"/>
          </w:rPr>
          <w:t>Esd 4:7–24,</w:t>
        </w:r>
      </w:hyperlink>
      <w:r>
        <w:t xml:space="preserve"> </w:t>
      </w:r>
      <w:hyperlink r:id="rId12930">
        <w:r>
          <w:rPr>
            <w:color w:val="0000EE"/>
            <w:u w:val="single"/>
          </w:rPr>
          <w:t>Ne 4:1–9</w:t>
        </w:r>
      </w:hyperlink>
      <w:r>
        <w:t>).</w:t>
      </w:r>
    </w:p>
    <w:p>
      <w:r/>
      <w:r>
        <w:t xml:space="preserve">La oposición inicialmente tuvo motivaciones políticas, pero se transformó en religiosa cuando, posiblemente en el siglo V a.C., se construyó un templo rival en el Monte Gerizim. Un ejemplo de la hostilidad judía hacia los samaritanos en esa época se encuentra en </w:t>
      </w:r>
      <w:hyperlink r:id="rId12931">
        <w:r>
          <w:rPr>
            <w:color w:val="0000EE"/>
            <w:u w:val="single"/>
          </w:rPr>
          <w:t>Eclesiástico 50:25–26</w:t>
        </w:r>
      </w:hyperlink>
      <w:r>
        <w:t xml:space="preserve"> (escrito aproximadamente en el 200 a.C.), donde los samaritanos son considerados menos que los edomitas y filisteos en estima y son llamados un “pueblo necio” (cf. Test. Leví 7:2).</w:t>
      </w:r>
    </w:p>
    <w:p>
      <w:r/>
      <w:r>
        <w:t>El desprecio judío hacia los samaritanos aumentó debido a la falta de resistencia de los samaritanos contra la campaña de Antíoco Epífanes (c 167 a.C.) para promover el culto helenístico en la zona. Mientras que parte de la comunidad judía resistió la transformación del templo de Jerusalén en un templo para Zeus (</w:t>
      </w:r>
      <w:hyperlink r:id="rId12932">
        <w:r>
          <w:rPr>
            <w:color w:val="0000EE"/>
            <w:u w:val="single"/>
          </w:rPr>
          <w:t>1 Mac 1:62–64</w:t>
        </w:r>
      </w:hyperlink>
      <w:r>
        <w:t>) y eventualmente siguió a los macabeos en la revuelta (</w:t>
      </w:r>
      <w:hyperlink r:id="rId12933">
        <w:r>
          <w:rPr>
            <w:color w:val="0000EE"/>
            <w:u w:val="single"/>
          </w:rPr>
          <w:t>1 Mac 2:42–43</w:t>
        </w:r>
      </w:hyperlink>
      <w:r>
        <w:t xml:space="preserve">), las fuentes sugieren que los samaritanos no lo hicieron (ver </w:t>
      </w:r>
      <w:hyperlink r:id="rId12934">
        <w:r>
          <w:rPr>
            <w:color w:val="0000EE"/>
            <w:u w:val="single"/>
          </w:rPr>
          <w:t>1 Mac 6:2</w:t>
        </w:r>
      </w:hyperlink>
      <w:r>
        <w:t>).</w:t>
      </w:r>
    </w:p>
    <w:p>
      <w:r/>
      <w:r>
        <w:t>Las tensas relaciones alcanzaron un clímax durante el breve período de independencia judía bajo los asmoneos, cuando el gobernante judío, Juan Hircano, marchó contra Siquem, conquistando y destruyendo el templo samaritano en el Monte Gerizim (c 128 a.C.).</w:t>
      </w:r>
    </w:p>
    <w:p>
      <w:r/>
      <w:r>
        <w:t>Bajo el reinado de Herodes el Grande, la situación de Samaria mejoró, aunque la animosidad entre los samaritanos y los judíos en Judea y Galilea persistió. Considerando el templo de Jerusalén como un falso centro de culto y siendo excluidos de los patios interiores por las autoridades de Jerusalén, un grupo de samaritanos profanó el templo de Jerusalén alrededor del año 6 d.C. al esparcir huesos humanos en los pórticos y el santuario del templo durante la Pascua. La hostilidad hacia los judíos galileos que viajaban a través de Samaria en su camino a Jerusalén para diversas fiestas tampoco era infrecuente (</w:t>
      </w:r>
      <w:hyperlink r:id="rId12935">
        <w:r>
          <w:rPr>
            <w:color w:val="0000EE"/>
            <w:u w:val="single"/>
          </w:rPr>
          <w:t>Lc 9:51–53</w:t>
        </w:r>
      </w:hyperlink>
      <w:r>
        <w:t>).</w:t>
      </w:r>
    </w:p>
    <w:p>
      <w:r/>
      <w:r>
        <w:t>Esta animosidad continuó en los días de Jesús. Ambos grupos se excluían mutuamente de sus respectivos centros de culto: el templo de Jerusalén y el templo samaritano en el Monte Gerizim. A los samaritanos, por ejemplo, se les prohibía el acceso a los patios interiores del templo, y cualquier ofrenda que pudieran dar se consideraba como si fuera de un gentil. Así, aunque probablemente más correctamente definidos como "cismáticos", parece que en la práctica los samaritanos eran tratados como gentiles. Por lo tanto, todo matrimonio entre los grupos estaba prohibido, y las relaciones sociales estaban muy restringidas (</w:t>
      </w:r>
      <w:hyperlink r:id="rId8179">
        <w:r>
          <w:rPr>
            <w:color w:val="0000EE"/>
            <w:u w:val="single"/>
          </w:rPr>
          <w:t>Jn 4:9</w:t>
        </w:r>
      </w:hyperlink>
      <w:r>
        <w:t>). Con tal separación prescrita, no es sorprendente que cualquier interacción entre los dos grupos fuera tensa. El mero término samaritano era uno de desprecio en los labios de los judíos (</w:t>
      </w:r>
      <w:hyperlink r:id="rId7756">
        <w:r>
          <w:rPr>
            <w:color w:val="0000EE"/>
            <w:u w:val="single"/>
          </w:rPr>
          <w:t>Jn 8:48</w:t>
        </w:r>
      </w:hyperlink>
      <w:r>
        <w:t xml:space="preserve">), y entre algunos escribas posiblemente ni siquiera se pronunciaba (ver la aparente circunlocución en </w:t>
      </w:r>
      <w:hyperlink r:id="rId9978">
        <w:r>
          <w:rPr>
            <w:color w:val="0000EE"/>
            <w:u w:val="single"/>
          </w:rPr>
          <w:t>Lc 10:37</w:t>
        </w:r>
      </w:hyperlink>
      <w:r>
        <w:t>). La reacción de los discípulos ante la negativa samaritana de alojamiento (</w:t>
      </w:r>
      <w:hyperlink r:id="rId12936">
        <w:r>
          <w:rPr>
            <w:color w:val="0000EE"/>
            <w:u w:val="single"/>
          </w:rPr>
          <w:t>Lc 9:51–55</w:t>
        </w:r>
      </w:hyperlink>
      <w:r>
        <w:t>) es un buen ejemplo de la animosidad que sentían los judíos por los samaritanos en ese momento.</w:t>
      </w:r>
    </w:p>
    <w:p>
      <w:r/>
      <w:r>
        <w:t xml:space="preserve">Aunque hay menos evidencia de actitudes similares por parte de los samaritanos, podemos asumir que existieron. Es razonable especular, por lo tanto, que el rechazo samaritano de la hospitalidad en </w:t>
      </w:r>
      <w:hyperlink r:id="rId12936">
        <w:r>
          <w:rPr>
            <w:color w:val="0000EE"/>
            <w:u w:val="single"/>
          </w:rPr>
          <w:t>Lucas 9:51–55</w:t>
        </w:r>
      </w:hyperlink>
      <w:r>
        <w:t xml:space="preserve"> no era inusual hacia otros judíos cuyo “rostro estaba dirigido hacia Jerusalén.”</w:t>
      </w:r>
    </w:p>
    <w:p>
      <w:pPr>
        <w:pStyle w:val="Heading3"/>
      </w:pPr>
      <w:r>
        <w:t>Creencias de los Samaritanos</w:t>
      </w:r>
    </w:p>
    <w:p>
      <w:r/>
      <w:r>
        <w:t>Las creencias principales de los samaritanos muestran tanto afinidades cercanas como claras divergencias con el judaísmo convencional. Los samaritanos compartían con el judaísmo una fuerte fe monoteísta en el Dios de Abraham, Isaac y Jacob. Sin embargo, en contraste, daban una importancia especial al Monte Gerizim en el norte como el único santuario para sacrificio, basándose en varios pasajes divergentes en Deuteronomio y Éxodo del texto samaritano. El Monte Gerizim llegó a ser identificado con el sitio del primer altar de Abel (</w:t>
      </w:r>
      <w:hyperlink r:id="rId12937">
        <w:r>
          <w:rPr>
            <w:color w:val="0000EE"/>
            <w:u w:val="single"/>
          </w:rPr>
          <w:t>Gn 4:4</w:t>
        </w:r>
      </w:hyperlink>
      <w:r>
        <w:t>), el lugar del sacrificio de Noé después del Diluvio (</w:t>
      </w:r>
      <w:hyperlink r:id="rId483">
        <w:r>
          <w:rPr>
            <w:color w:val="0000EE"/>
            <w:u w:val="single"/>
          </w:rPr>
          <w:t>Gn 8:20</w:t>
        </w:r>
      </w:hyperlink>
      <w:r>
        <w:t>), el lugar de encuentro de Abraham y Melquisedec (</w:t>
      </w:r>
      <w:hyperlink r:id="rId9564">
        <w:r>
          <w:rPr>
            <w:color w:val="0000EE"/>
            <w:u w:val="single"/>
          </w:rPr>
          <w:t>Gn 14:18</w:t>
        </w:r>
      </w:hyperlink>
      <w:r>
        <w:t>), el sitio del sacrificio previsto de Isaac (</w:t>
      </w:r>
      <w:hyperlink r:id="rId75">
        <w:r>
          <w:rPr>
            <w:color w:val="0000EE"/>
            <w:u w:val="single"/>
          </w:rPr>
          <w:t>Gn 22</w:t>
        </w:r>
      </w:hyperlink>
      <w:r>
        <w:t>), entre muchas otras asociaciones.</w:t>
      </w:r>
    </w:p>
    <w:p>
      <w:r/>
      <w:r>
        <w:t xml:space="preserve">Los samaritanos consideraban inspirados solo los primeros cinco libros bíblicos (Pentateuco) y basaban su dogma y práctica exclusivamente en estos libros. Un canon tan limitado no solo determinó la dirección de la teología samaritana, sino que también los distanció aún más del pensamiento judío contemporáneo. Moisés, por ejemplo, era más exaltado por los samaritanos que por los judíos. Se le consideraba no solo el profeta principal, sino también, en pensamientos posteriores, se le describía como el más selecto de los hombres, preexistente desde la Creación, intercediendo con Dios por Israel y siendo para el Hombre “la luz del mundo”. La esperanza mesiánica de la teología samaritana también refleja este canon limitado. No se podía anticipar un Mesías de la casa de David, ya que no había evidencia de tal en el Pentateuco. Más bien, los samaritanos esperaban un “profeta como Moisés” basado en </w:t>
      </w:r>
      <w:hyperlink r:id="rId12938">
        <w:r>
          <w:rPr>
            <w:color w:val="0000EE"/>
            <w:u w:val="single"/>
          </w:rPr>
          <w:t>Deuteronomio 18:15–18</w:t>
        </w:r>
      </w:hyperlink>
      <w:r>
        <w:t>. Este profeta anticipado también era designado como el “Taheb”, el Restaurador, ya que en los últimos días restauraría el culto adecuado en el Monte Gerizim y llevaría la adoración de los paganos a ese sitio.</w:t>
      </w:r>
    </w:p>
    <w:p>
      <w:r/>
      <w:r>
        <w:t>Por lo tanto, está claro que fue principalmente la reivindicación de supremacía del Monte Gerizim lo que separó a este grupo teológica y culturalmente de sus vecinos judíos.</w:t>
      </w:r>
    </w:p>
    <w:p>
      <w:pPr>
        <w:pStyle w:val="Heading3"/>
      </w:pPr>
      <w:r>
        <w:t>Jesús y los Samaritanos</w:t>
      </w:r>
    </w:p>
    <w:p>
      <w:r/>
      <w:r>
        <w:t>La perspectiva judía común sobre los samaritanos como casi gentiles evidentemente también era compartida en cierta medida por Jesús. Jesús se refiere al leproso samaritano como "este extranjero" (</w:t>
      </w:r>
      <w:hyperlink r:id="rId12939">
        <w:r>
          <w:rPr>
            <w:color w:val="0000EE"/>
            <w:u w:val="single"/>
          </w:rPr>
          <w:t>Lc 17:18</w:t>
        </w:r>
      </w:hyperlink>
      <w:r>
        <w:t>) y prohíbe a sus discípulos, durante su misión, llevar el mensaje del reino ni a los samaritanos ni a los gentiles (</w:t>
      </w:r>
      <w:hyperlink r:id="rId12940">
        <w:r>
          <w:rPr>
            <w:color w:val="0000EE"/>
            <w:u w:val="single"/>
          </w:rPr>
          <w:t>Mt 10:5</w:t>
        </w:r>
      </w:hyperlink>
      <w:r>
        <w:t>).</w:t>
      </w:r>
    </w:p>
    <w:p>
      <w:r/>
      <w:r>
        <w:t>Sin embargo, la abrumadora evidencia en los Evangelios muestra que la actitud de Jesús hacia los samaritanos era radicalmente diferente de la de sus contemporáneos judíos. Cuando sus discípulos expresan la habitual animosidad judía al pedir que el “fuego del juicio” caiga sobre los samaritanos inhóspitos, Jesús “los reprendió” (</w:t>
      </w:r>
      <w:hyperlink r:id="rId12941">
        <w:r>
          <w:rPr>
            <w:color w:val="0000EE"/>
            <w:u w:val="single"/>
          </w:rPr>
          <w:t>Lc 9:55</w:t>
        </w:r>
      </w:hyperlink>
      <w:r>
        <w:t>). Además, no se negó a sanar al leproso samaritano, sino que lo honró como el único de los diez que recordó dar gloria a Dios (</w:t>
      </w:r>
      <w:hyperlink r:id="rId8838">
        <w:r>
          <w:rPr>
            <w:color w:val="0000EE"/>
            <w:u w:val="single"/>
          </w:rPr>
          <w:t>Lc 17:11–19</w:t>
        </w:r>
      </w:hyperlink>
      <w:r>
        <w:t>). Asimismo, en la parábola del Buen Samaritano (</w:t>
      </w:r>
      <w:hyperlink r:id="rId7683">
        <w:r>
          <w:rPr>
            <w:color w:val="0000EE"/>
            <w:u w:val="single"/>
          </w:rPr>
          <w:t>Lc 10:30–37</w:t>
        </w:r>
      </w:hyperlink>
      <w:r>
        <w:t>), Jesús claramente rompe con los prejuicios tradicionales al retratar al despreciado samaritano, en lugar del respetado sacerdote judío o levita, como el verdadero prójimo del hombre necesitado. Aquí, como en otros lugares, Jesús, al confrontar a su audiencia con la demanda de Dios, desafía las definiciones tradicionales de “justo” y “marginado”.</w:t>
      </w:r>
    </w:p>
    <w:p>
      <w:r/>
      <w:hyperlink r:id="rId12942">
        <w:r>
          <w:rPr>
            <w:color w:val="0000EE"/>
            <w:u w:val="single"/>
          </w:rPr>
          <w:t>Juan 4:4–43</w:t>
        </w:r>
      </w:hyperlink>
      <w:r>
        <w:t xml:space="preserve"> no solo narra el fascinante intercambio entre Jesús y la mujer samaritana, sino también la estancia de dos días de Jesús en la ciudad de Sicar, una ciudad samaritana. Aquí vemos a Jesús no solo arriesgándose a la impureza ritual por el contacto con la mujer samaritana en el pozo (</w:t>
      </w:r>
      <w:hyperlink r:id="rId12943">
        <w:r>
          <w:rPr>
            <w:color w:val="0000EE"/>
            <w:u w:val="single"/>
          </w:rPr>
          <w:t>Jn 4:7–9</w:t>
        </w:r>
      </w:hyperlink>
      <w:r>
        <w:t>), sino también ofreciendo el don de la salvación a ella (</w:t>
      </w:r>
      <w:hyperlink r:id="rId12944">
        <w:r>
          <w:rPr>
            <w:color w:val="0000EE"/>
            <w:u w:val="single"/>
          </w:rPr>
          <w:t>Jn 4:10</w:t>
        </w:r>
      </w:hyperlink>
      <w:r>
        <w:t>) y a toda la ciudad samaritana (</w:t>
      </w:r>
      <w:hyperlink r:id="rId12945">
        <w:r>
          <w:rPr>
            <w:color w:val="0000EE"/>
            <w:u w:val="single"/>
          </w:rPr>
          <w:t>Jn 4:39–41</w:t>
        </w:r>
      </w:hyperlink>
      <w:r>
        <w:t>). A través del conocimiento de Jesús sobre su vida matrimonial (</w:t>
      </w:r>
      <w:hyperlink r:id="rId12946">
        <w:r>
          <w:rPr>
            <w:color w:val="0000EE"/>
            <w:u w:val="single"/>
          </w:rPr>
          <w:t>Jn 4:16–18</w:t>
        </w:r>
      </w:hyperlink>
      <w:r>
        <w:t>), la mujer concluye que debe ser un “profeta”. Recordando que los samaritanos esperaban un “profeta como Moisés” en los últimos días, es posible que la mujer se preguntara si Jesús era su tan esperado Mesías profético (</w:t>
      </w:r>
      <w:hyperlink r:id="rId12947">
        <w:r>
          <w:rPr>
            <w:color w:val="0000EE"/>
            <w:u w:val="single"/>
          </w:rPr>
          <w:t>Jn 4:19,25–26</w:t>
        </w:r>
      </w:hyperlink>
      <w:r>
        <w:t>). Jesús no solo rompe la rígida animosidad de los judíos hacia los samaritanos al hacer lo impensable al quedarse con este pueblo despreciado, sino que también acepta su fe en él como “Mesías” (</w:t>
      </w:r>
      <w:hyperlink r:id="rId12948">
        <w:r>
          <w:rPr>
            <w:color w:val="0000EE"/>
            <w:u w:val="single"/>
          </w:rPr>
          <w:t>Jn 4:26</w:t>
        </w:r>
      </w:hyperlink>
      <w:r>
        <w:t>) y “Salvador del mundo” (</w:t>
      </w:r>
      <w:hyperlink r:id="rId7726">
        <w:r>
          <w:rPr>
            <w:color w:val="0000EE"/>
            <w:u w:val="single"/>
          </w:rPr>
          <w:t>Jn4:42</w:t>
        </w:r>
      </w:hyperlink>
      <w:r>
        <w:t>). Aquí, al igual que con su asociación con los marginados de la sociedad judía, Jesús redefine la justicia no según el linaje o la práctica religiosa, sino según la fe en él mismo. Al hacerlo, rompe las distinciones raciales y culturales de su época y sienta las bases para la posterior expansión del evangelio a todo el mundo gentil.</w:t>
      </w:r>
    </w:p>
    <w:p>
      <w:pPr>
        <w:pStyle w:val="Heading3"/>
      </w:pPr>
      <w:r>
        <w:t>Samaria en la Misión de la Iglesia Primitiva</w:t>
      </w:r>
    </w:p>
    <w:p>
      <w:r/>
      <w:r>
        <w:t>En la Gran Comisión dada antes de su ascensión, Jesús instruyó a sus discípulos a llevar el evangelio a Samaria (</w:t>
      </w:r>
      <w:hyperlink r:id="rId5433">
        <w:r>
          <w:rPr>
            <w:color w:val="0000EE"/>
            <w:u w:val="single"/>
          </w:rPr>
          <w:t>Hc 1:8</w:t>
        </w:r>
      </w:hyperlink>
      <w:r>
        <w:t>). La actividad misionera de la iglesia primitiva incluyó efectivamente esta región. Cuando, tras el martirio de Esteban, muchos cristianos se vieron obligados a dejar Jerusalén (</w:t>
      </w:r>
      <w:hyperlink r:id="rId7158">
        <w:r>
          <w:rPr>
            <w:color w:val="0000EE"/>
            <w:u w:val="single"/>
          </w:rPr>
          <w:t>Hc 8:1</w:t>
        </w:r>
      </w:hyperlink>
      <w:r>
        <w:t>), uno de esos cristianos, Felipe, difundió el evangelio en la ciudad de Samaria (</w:t>
      </w:r>
      <w:hyperlink r:id="rId12949">
        <w:r>
          <w:rPr>
            <w:color w:val="0000EE"/>
            <w:u w:val="single"/>
          </w:rPr>
          <w:t>Hc 8:5</w:t>
        </w:r>
      </w:hyperlink>
      <w:r>
        <w:t>). La respuesta a los milagros realizados fue tan grande que Pedro y Juan (representando a los apóstoles en Jerusalén) fueron enviados a investigar y confirmar la presencia del Espíritu Santo entre ellos. Sin embargo, la evidencia del segundo siglo d.C. sugiere que el cristianismo no logró establecerse firmemente entre los samaritanos. En su mayoría, los samaritanos mantuvieron su propia religión. Un pequeño remanente de la secta samaritana continúa existiendo hasta el día de hoy, viviendo cerca del Monte Gerizim (Siquem) y en varias ciudades de Israel.</w:t>
      </w:r>
    </w:p>
    <w:p>
      <w:r/>
      <w:r>
        <w:rPr>
          <w:i/>
        </w:rPr>
        <w:t>Ver también</w:t>
      </w:r>
      <w:r>
        <w:t xml:space="preserve"> </w:t>
      </w:r>
      <w:r>
        <w:t>Biblia, Manuscritos y Texto del (Antiguo Testamento),</w:t>
      </w:r>
      <w:r>
        <w:t xml:space="preserve"> </w:t>
      </w:r>
      <w:r>
        <w:t>Samaria</w:t>
      </w:r>
      <w:r>
        <w:t>.</w:t>
      </w:r>
      <w:r/>
      <w:r/>
    </w:p>
    <w:p>
      <w:r/>
    </w:p>
    <w:p>
      <w:pPr>
        <w:pStyle w:val="Heading2"/>
      </w:pPr>
      <w:r>
        <w:t>Samos</w:t>
      </w:r>
      <w:r/>
    </w:p>
    <w:p>
      <w:r/>
      <w:r>
        <w:t>Samos es una pequeña isla griega en el mar Egeo. Está cerca de la costa de Asia Menor (actual Turquía), próxima a una porción de tierra llamada Trogyllium. La isla se encuentra al suroeste de la ciudad de Éfeso y al noroeste de la ciudad de Mileto. Durante la época en que vivió el apóstol Pablo, Samos era un próspero centro comercial. El Imperio Romano permitió que Samos se gobernara a sí misma en lugar de controlarla directamente.</w:t>
      </w:r>
    </w:p>
    <w:p>
      <w:r/>
      <w:r>
        <w:t>Cuando Pablo quiso evitar ir a Éfeso, detuvo su barco cerca de Samos durante su viaje a Jerusalén al final de su tercer viaje misionero. La Biblia menciona la parada de Pablo en Samos entre sus visitas a Quíos y Mileto (</w:t>
      </w:r>
      <w:hyperlink r:id="rId12950">
        <w:r>
          <w:rPr>
            <w:color w:val="0000EE"/>
            <w:u w:val="single"/>
          </w:rPr>
          <w:t>Hechos 20:15</w:t>
        </w:r>
      </w:hyperlink>
      <w:r>
        <w:t>).</w:t>
      </w:r>
      <w:r/>
      <w:r/>
    </w:p>
    <w:p>
      <w:r/>
    </w:p>
    <w:p>
      <w:pPr>
        <w:pStyle w:val="Heading2"/>
      </w:pPr>
      <w:r>
        <w:t>Samotracia</w:t>
      </w:r>
      <w:r/>
    </w:p>
    <w:p>
      <w:r/>
      <w:r>
        <w:t xml:space="preserve">Isla situada en la parte noreste del mar Egeo, frente a la costa de la provincia romana de Tracia. Fue nombrada Samotracia, o "Samos de Tracia", para diferenciarla de la otra Samos (cp. </w:t>
      </w:r>
      <w:hyperlink r:id="rId12950">
        <w:r>
          <w:rPr>
            <w:color w:val="0000EE"/>
            <w:u w:val="single"/>
          </w:rPr>
          <w:t>Hechos 20:15</w:t>
        </w:r>
      </w:hyperlink>
      <w:r>
        <w:t>), que también se encontraba en el mar Egeo, pero un poco al suroeste de Éfeso. Samotracia estaba aproximadamente a medio camino entre Troas y Neápolis, el puerto de Filipo.</w:t>
      </w:r>
    </w:p>
    <w:p>
      <w:r/>
      <w:r>
        <w:t>Esta isla fue una parada para el apóstol Pablo en su camino de Troas a Neápolis durante su segundo viaje misionero (</w:t>
      </w:r>
      <w:hyperlink r:id="rId10376">
        <w:r>
          <w:rPr>
            <w:color w:val="0000EE"/>
            <w:u w:val="single"/>
          </w:rPr>
          <w:t>Hechos 16:11</w:t>
        </w:r>
      </w:hyperlink>
      <w:r>
        <w:t xml:space="preserve">). No está claro si Pablo desembarcó en la isla o si su barco solo ancló frente a su costa antes de zarpar hacia Neápolis al día siguiente. El anclaje habitual se encontraba en el lado norte de la isla, ya que los barcos estaban protegidos del viento del sureste. Aparentemente, el viaje de Pablo de Troas a Neápolis vía Samotracia se realizó con un viento favorable, ya que tomó dos días. En el viaje de regreso, tomó cinco días (ver </w:t>
      </w:r>
      <w:hyperlink r:id="rId6256">
        <w:r>
          <w:rPr>
            <w:color w:val="0000EE"/>
            <w:u w:val="single"/>
          </w:rPr>
          <w:t>20:6</w:t>
        </w:r>
      </w:hyperlink>
      <w:r>
        <w:t>).</w:t>
      </w:r>
    </w:p>
    <w:p>
      <w:r/>
      <w:r>
        <w:t>Samotracia es una isla montañosa, con su pico central siendo el punto más alto en la parte norte del Egeo, solo superado en altura por el Monte Athos en el continente. En días despejados, la isla siempre ha sido un antiguo punto de referencia para los marineros que navegan entre Troas y Neápolis. Tiene aproximadamente (32,2 kilómetros) de circunferencia.</w:t>
      </w:r>
      <w:r/>
      <w:r/>
    </w:p>
    <w:p>
      <w:r/>
    </w:p>
    <w:p>
      <w:pPr>
        <w:pStyle w:val="Heading2"/>
      </w:pPr>
      <w:r>
        <w:t>Samuel (Persona)</w:t>
      </w:r>
      <w:r/>
    </w:p>
    <w:p>
      <w:r/>
      <w:r>
        <w:t xml:space="preserve">El último de los jueces, su nombre significa “nombre de Dios” o “su nombre es El” (El es el nombre del Dios de la fuerza y el poder). El juego de palabras en </w:t>
      </w:r>
      <w:hyperlink r:id="rId9454">
        <w:r>
          <w:rPr>
            <w:color w:val="0000EE"/>
            <w:u w:val="single"/>
          </w:rPr>
          <w:t>1 Sam 1:20</w:t>
        </w:r>
      </w:hyperlink>
      <w:r>
        <w:t xml:space="preserve"> (cf. </w:t>
      </w:r>
      <w:hyperlink r:id="rId10017">
        <w:r>
          <w:rPr>
            <w:color w:val="0000EE"/>
            <w:u w:val="single"/>
          </w:rPr>
          <w:t>Ex 2:10</w:t>
        </w:r>
      </w:hyperlink>
      <w:r>
        <w:t>) no busca explicar el significado del nombre de Samuel; las palabras de Ana solo evocan su oración y las circunstancias que rodearon el nacimiento de su hijo.</w:t>
      </w:r>
    </w:p>
    <w:p>
      <w:pPr>
        <w:pStyle w:val="Heading3"/>
      </w:pPr>
      <w:r>
        <w:t>Historia personal</w:t>
      </w:r>
    </w:p>
    <w:p>
      <w:r/>
      <w:r>
        <w:t>Los padres de Samuel eran una pareja devota que acudía anualmente al santuario en Silo (</w:t>
      </w:r>
      <w:hyperlink r:id="rId128">
        <w:r>
          <w:rPr>
            <w:color w:val="0000EE"/>
            <w:u w:val="single"/>
          </w:rPr>
          <w:t>1 Sam 1:3</w:t>
        </w:r>
      </w:hyperlink>
      <w:r>
        <w:t>). Su padre, Elcana, era un levita (</w:t>
      </w:r>
      <w:hyperlink r:id="rId12951">
        <w:r>
          <w:rPr>
            <w:color w:val="0000EE"/>
            <w:u w:val="single"/>
          </w:rPr>
          <w:t>1 Cró 6:26</w:t>
        </w:r>
      </w:hyperlink>
      <w:r>
        <w:t>) y residía en Ramá, en el territorio de Efraín. Su madre, Ana, no podía tener hijos al inicio de su matrimonio. Elcana tenía una segunda esposa, Peninna.</w:t>
      </w:r>
    </w:p>
    <w:p>
      <w:r/>
      <w:r>
        <w:t>Durante una visita a Silo, Ana oró en el santuario (</w:t>
      </w:r>
      <w:hyperlink r:id="rId12952">
        <w:r>
          <w:rPr>
            <w:color w:val="0000EE"/>
            <w:u w:val="single"/>
          </w:rPr>
          <w:t>1 Sam 1:6–11</w:t>
        </w:r>
      </w:hyperlink>
      <w:r>
        <w:t>), prometiendo que, si el Señor le concedía un hijo, lo dedicaría como nazareo (</w:t>
      </w:r>
      <w:hyperlink r:id="rId10361">
        <w:r>
          <w:rPr>
            <w:color w:val="0000EE"/>
            <w:u w:val="single"/>
          </w:rPr>
          <w:t>Nm 6:1–21</w:t>
        </w:r>
      </w:hyperlink>
      <w:r>
        <w:t>) al servicio de Dios de por vida. El Señor escuchó la oración de Ana y le concedió su petición. No tuvo más hijos hasta después de la dedicación de Samuel.</w:t>
      </w:r>
    </w:p>
    <w:p>
      <w:r/>
      <w:r>
        <w:t>Cuando Samuel fue presentado a Elí y comenzó su servicio en el santuario, se inclinó ante el Señor y “adoró al Señor allí” (</w:t>
      </w:r>
      <w:hyperlink r:id="rId12678">
        <w:r>
          <w:rPr>
            <w:color w:val="0000EE"/>
            <w:u w:val="single"/>
          </w:rPr>
          <w:t>1 Sam 1:28</w:t>
        </w:r>
      </w:hyperlink>
      <w:r>
        <w:t xml:space="preserve">). Tres elementos — un sentido de valor, el conocimiento del amor de sus padres (cf. </w:t>
      </w:r>
      <w:hyperlink r:id="rId12585">
        <w:r>
          <w:rPr>
            <w:color w:val="0000EE"/>
            <w:u w:val="single"/>
          </w:rPr>
          <w:t>2:19</w:t>
        </w:r>
      </w:hyperlink>
      <w:r>
        <w:t>), y un sentido de propósito — establecieron la base de su personalidad y sus logros futuros.</w:t>
      </w:r>
    </w:p>
    <w:p>
      <w:r/>
      <w:r>
        <w:t xml:space="preserve">La valiosa formación temprana de Samuel se demuestra adicionalmente en </w:t>
      </w:r>
      <w:hyperlink r:id="rId12676">
        <w:r>
          <w:rPr>
            <w:color w:val="0000EE"/>
            <w:u w:val="single"/>
          </w:rPr>
          <w:t>1 Sam 2</w:t>
        </w:r>
      </w:hyperlink>
      <w:r>
        <w:t>. Los hijos de Elí habían adoptado las prácticas licenciosas de las religiones paganas que los rodeaban. Elí era anciano, indulgente e incapaz de controlarlos. Samuel no desarrolló irreverencia hacia Elí ni siguió a sus hijos en el camino del mal. Dios decidió juzgar a Elí y a su casa por sus pecados. Cuando Dios le comunicó su propósito a Samuel, él respondió con reverencia y respeto. Su crecimiento personal y espiritual indicaba que había sido señalado como un futuro profeta del Señor.</w:t>
      </w:r>
    </w:p>
    <w:p>
      <w:r/>
      <w:r>
        <w:t xml:space="preserve">Cuando todos hacían lo que les parecía correcto a sus propios ojos (cf. </w:t>
      </w:r>
      <w:hyperlink r:id="rId12517">
        <w:r>
          <w:rPr>
            <w:color w:val="0000EE"/>
            <w:u w:val="single"/>
          </w:rPr>
          <w:t>Jc 17:6</w:t>
        </w:r>
      </w:hyperlink>
      <w:r>
        <w:t xml:space="preserve">, </w:t>
      </w:r>
      <w:hyperlink r:id="rId12520">
        <w:r>
          <w:rPr>
            <w:color w:val="0000EE"/>
            <w:u w:val="single"/>
          </w:rPr>
          <w:t>21:25</w:t>
        </w:r>
      </w:hyperlink>
      <w:r>
        <w:t>), Dios permitió que una nación vecina sirviera como su instrumento para castigar a su pueblo, hasta que surgiera un juez para liberarlos. Cuando los filisteos invadieron nuevamente la tierra (</w:t>
      </w:r>
      <w:hyperlink r:id="rId12953">
        <w:r>
          <w:rPr>
            <w:color w:val="0000EE"/>
            <w:u w:val="single"/>
          </w:rPr>
          <w:t>1 Sam 4–6</w:t>
        </w:r>
      </w:hyperlink>
      <w:r>
        <w:t xml:space="preserve">), los israelitas reunieron su ejército en </w:t>
      </w:r>
      <w:r>
        <w:t>Eben-ezer</w:t>
      </w:r>
      <w:r>
        <w:t>, solo para ser derrotados. Creyendo que el arca de la alianza garantizaría el éxito, enviaron a Silo por ella. Al día siguiente, los israelitas fueron nuevamente derrotados y el arca fue capturada. Cuando esta noticia llegó a Elí, cayó de su silla y murió.</w:t>
      </w:r>
    </w:p>
    <w:p>
      <w:r/>
      <w:r>
        <w:t>Pasaron veinte años antes de que se mencionara nuevamente el nombre de Samuel (</w:t>
      </w:r>
      <w:hyperlink r:id="rId12954">
        <w:r>
          <w:rPr>
            <w:color w:val="0000EE"/>
            <w:u w:val="single"/>
          </w:rPr>
          <w:t>1 Sam 7:2–3</w:t>
        </w:r>
      </w:hyperlink>
      <w:r>
        <w:t xml:space="preserve">). Evidentemente, tras la destrucción de Silo (cf. </w:t>
      </w:r>
      <w:hyperlink r:id="rId12955">
        <w:r>
          <w:rPr>
            <w:color w:val="0000EE"/>
            <w:u w:val="single"/>
          </w:rPr>
          <w:t>Jr 7:12–14</w:t>
        </w:r>
      </w:hyperlink>
      <w:r>
        <w:t xml:space="preserve">, </w:t>
      </w:r>
      <w:hyperlink r:id="rId12956">
        <w:r>
          <w:rPr>
            <w:color w:val="0000EE"/>
            <w:u w:val="single"/>
          </w:rPr>
          <w:t>26:6, 9</w:t>
        </w:r>
      </w:hyperlink>
      <w:r>
        <w:t xml:space="preserve">; </w:t>
      </w:r>
      <w:hyperlink r:id="rId12957">
        <w:r>
          <w:rPr>
            <w:color w:val="0000EE"/>
            <w:u w:val="single"/>
          </w:rPr>
          <w:t>Sal 78:60</w:t>
        </w:r>
      </w:hyperlink>
      <w:r>
        <w:t xml:space="preserve">), vivió en Ramá y realizaba misiones de predicación anuales que incluían Betel, Gilgal y Mizpa, donde "juzgaba" al pueblo en estos lugares (cf. </w:t>
      </w:r>
      <w:hyperlink r:id="rId12958">
        <w:r>
          <w:rPr>
            <w:color w:val="0000EE"/>
            <w:u w:val="single"/>
          </w:rPr>
          <w:t>Dt 16:18–22</w:t>
        </w:r>
      </w:hyperlink>
      <w:r>
        <w:t xml:space="preserve">, </w:t>
      </w:r>
      <w:hyperlink r:id="rId3008">
        <w:r>
          <w:rPr>
            <w:color w:val="0000EE"/>
            <w:u w:val="single"/>
          </w:rPr>
          <w:t>17:8–13</w:t>
        </w:r>
      </w:hyperlink>
      <w:r>
        <w:t xml:space="preserve">). Probablemente, Samuel también fundó "escuelas de profetas" durante este período. Se establecieron escuelas en </w:t>
      </w:r>
      <w:r>
        <w:t xml:space="preserve">Beth-el </w:t>
      </w:r>
      <w:r>
        <w:t>(</w:t>
      </w:r>
      <w:hyperlink r:id="rId7673">
        <w:r>
          <w:rPr>
            <w:color w:val="0000EE"/>
            <w:u w:val="single"/>
          </w:rPr>
          <w:t>1 Sam 10:5</w:t>
        </w:r>
      </w:hyperlink>
      <w:r>
        <w:t xml:space="preserve">, </w:t>
      </w:r>
      <w:hyperlink r:id="rId12959">
        <w:r>
          <w:rPr>
            <w:color w:val="0000EE"/>
            <w:u w:val="single"/>
          </w:rPr>
          <w:t>2 Re 2:3</w:t>
        </w:r>
      </w:hyperlink>
      <w:r>
        <w:t>), Gilgal (</w:t>
      </w:r>
      <w:hyperlink r:id="rId310">
        <w:r>
          <w:rPr>
            <w:color w:val="0000EE"/>
            <w:u w:val="single"/>
          </w:rPr>
          <w:t>2 Re 4:38</w:t>
        </w:r>
      </w:hyperlink>
      <w:r>
        <w:t>), Ramá (</w:t>
      </w:r>
      <w:hyperlink r:id="rId12960">
        <w:r>
          <w:rPr>
            <w:color w:val="0000EE"/>
            <w:u w:val="single"/>
          </w:rPr>
          <w:t>1 Sam 19:20</w:t>
        </w:r>
      </w:hyperlink>
      <w:r>
        <w:t>) y en otros lugares (</w:t>
      </w:r>
      <w:hyperlink r:id="rId7672">
        <w:r>
          <w:rPr>
            <w:color w:val="0000EE"/>
            <w:u w:val="single"/>
          </w:rPr>
          <w:t>2 Re 2:5</w:t>
        </w:r>
      </w:hyperlink>
      <w:r>
        <w:t>), quizás como un desarrollo natural del ministerio de Samuel.</w:t>
      </w:r>
    </w:p>
    <w:p>
      <w:r/>
      <w:r>
        <w:t>Después de un ministerio de 20 años, Samuel consideró oportuno avanzar hacia la unificación espiritual y nacional. Convocó una reunión en Mizpa (</w:t>
      </w:r>
      <w:hyperlink r:id="rId12961">
        <w:r>
          <w:rPr>
            <w:color w:val="0000EE"/>
            <w:u w:val="single"/>
          </w:rPr>
          <w:t>1 Sam 7</w:t>
        </w:r>
      </w:hyperlink>
      <w:r>
        <w:t>). Allí, mediante un rito simbólico que expresaba profunda humillación y en consonancia con las libaciones de un tratado, los israelitas derramaron agua en el suelo, ayunaron y oraron.</w:t>
      </w:r>
    </w:p>
    <w:p>
      <w:r/>
      <w:r>
        <w:t xml:space="preserve">Los filisteos malinterpretaron la naturaleza de la convocatoria y decidieron atacar a los adoradores indefensos, quienes pidieron a Samuel que orara por ellos. Él ofreció un sacrificio y el Señor envió una violenta tormenta, haciendo que los invasores huyeran en pánico. Los israelitas, al perseguirlos, lograron una victoria significativa en </w:t>
      </w:r>
      <w:r>
        <w:t>Eben-ezer</w:t>
      </w:r>
      <w:r>
        <w:t xml:space="preserve"> (</w:t>
      </w:r>
      <w:hyperlink r:id="rId12962">
        <w:r>
          <w:rPr>
            <w:color w:val="0000EE"/>
            <w:u w:val="single"/>
          </w:rPr>
          <w:t>1 Sam 7:12</w:t>
        </w:r>
      </w:hyperlink>
      <w:r>
        <w:t>).</w:t>
      </w:r>
    </w:p>
    <w:p>
      <w:r/>
      <w:r>
        <w:t>En los años de declive de Samuel, los ancianos rechazaron su liderazgo en favor de un rey (</w:t>
      </w:r>
      <w:hyperlink r:id="rId12963">
        <w:r>
          <w:rPr>
            <w:color w:val="0000EE"/>
            <w:u w:val="single"/>
          </w:rPr>
          <w:t>1 Sam 8</w:t>
        </w:r>
      </w:hyperlink>
      <w:r>
        <w:t xml:space="preserve">). Después de una oración sincera, recibió nueva dirección del Señor, accedió a su petición y más tarde ungió a Saúl como príncipe sobre el pueblo de Dios. Samuel luego convocó a los israelitas a Mizpa, donde la elección de Dios se hizo oficial, y Saúl fue proclamado rey. Tras la victoria de Saúl sobre Naas (capítulo </w:t>
      </w:r>
      <w:hyperlink r:id="rId12964">
        <w:r>
          <w:rPr>
            <w:color w:val="0000EE"/>
            <w:u w:val="single"/>
          </w:rPr>
          <w:t>11</w:t>
        </w:r>
      </w:hyperlink>
      <w:r>
        <w:t>), Samuel en Gilgal confirmó el reinado de Saúl. Posteriormente, Samuel se retiró a Ramá para entrenar a hombres que continuaran con su ministerio.</w:t>
      </w:r>
    </w:p>
    <w:p>
      <w:r/>
      <w:r>
        <w:t>Samuel tuvo que reprender a Saúl en dos ocasiones: primero por su impaciencia y desobediencia (</w:t>
      </w:r>
      <w:hyperlink r:id="rId12965">
        <w:r>
          <w:rPr>
            <w:color w:val="0000EE"/>
            <w:u w:val="single"/>
          </w:rPr>
          <w:t>1 Sam 13:5–14</w:t>
        </w:r>
      </w:hyperlink>
      <w:r>
        <w:t>), y luego por desobedecer el mandato expreso del Señor (</w:t>
      </w:r>
      <w:hyperlink r:id="rId12966">
        <w:r>
          <w:rPr>
            <w:color w:val="0000EE"/>
            <w:u w:val="single"/>
          </w:rPr>
          <w:t>15:20–23</w:t>
        </w:r>
      </w:hyperlink>
      <w:r>
        <w:t>), quien lo rechazó como rey. Posteriormente, Samuel fue enviado a la casa de Jesé en Belén, donde ungió a David como el elegido del Señor (</w:t>
      </w:r>
      <w:hyperlink r:id="rId3840">
        <w:r>
          <w:rPr>
            <w:color w:val="0000EE"/>
            <w:u w:val="single"/>
          </w:rPr>
          <w:t>16:1–13</w:t>
        </w:r>
      </w:hyperlink>
      <w:r>
        <w:t>).</w:t>
      </w:r>
    </w:p>
    <w:p>
      <w:r/>
      <w:r>
        <w:t xml:space="preserve">En </w:t>
      </w:r>
      <w:hyperlink r:id="rId2310">
        <w:r>
          <w:rPr>
            <w:color w:val="0000EE"/>
            <w:u w:val="single"/>
          </w:rPr>
          <w:t>1 Samuel 25:1</w:t>
        </w:r>
      </w:hyperlink>
      <w:r>
        <w:t xml:space="preserve"> se relata brevemente el fallecimiento de Samuel, cuando todo Israel se reunió para llorar por él. Fue enterrado en Ramá. La única mención posterior de Samuel se encuentra en </w:t>
      </w:r>
      <w:hyperlink r:id="rId12967">
        <w:r>
          <w:rPr>
            <w:color w:val="0000EE"/>
            <w:u w:val="single"/>
          </w:rPr>
          <w:t>1 Samuel 28</w:t>
        </w:r>
      </w:hyperlink>
      <w:r>
        <w:t xml:space="preserve">. Convocado por la bruja de Endor a petición de Saúl, Samuel anunció que al día siguiente Saúl y sus hijos morirían en batalla (vv </w:t>
      </w:r>
      <w:hyperlink r:id="rId12968">
        <w:r>
          <w:rPr>
            <w:color w:val="0000EE"/>
            <w:u w:val="single"/>
          </w:rPr>
          <w:t>4–19</w:t>
        </w:r>
      </w:hyperlink>
      <w:r>
        <w:t>).</w:t>
      </w:r>
    </w:p>
    <w:p>
      <w:pPr>
        <w:pStyle w:val="Heading3"/>
      </w:pPr>
      <w:r>
        <w:t>Carácter</w:t>
      </w:r>
    </w:p>
    <w:p>
      <w:r/>
      <w:r>
        <w:t>Samuel superó numerosos problemas gracias a su piedad, perseverancia y dedicación al servicio del Señor. Su principal preocupación era el bienestar de su pueblo. Sabio y valiente, reprendía audazmente al rey, a los ancianos y al pueblo cuando era necesario, siempre desde la base segura de la voluntad revelada de Dios.</w:t>
      </w:r>
    </w:p>
    <w:p>
      <w:r/>
      <w:r>
        <w:t>Mientras Samuel servía como juez y sacerdote, era principalmente un profeta. A través de su ministerio, la vida espiritual de los israelitas mejoró. Al inaugurar la monarquía, condujo al pueblo desde la desunión tribal hacia la solidaridad nacional. Nombró porteros para la tienda de reunión (</w:t>
      </w:r>
      <w:hyperlink r:id="rId12969">
        <w:r>
          <w:rPr>
            <w:color w:val="0000EE"/>
            <w:u w:val="single"/>
          </w:rPr>
          <w:t>1 Cro 9:17–26</w:t>
        </w:r>
      </w:hyperlink>
      <w:r>
        <w:t>), organizó la observancia de la Pascua de manera tan memorable que aún se recordaba en los días de Josías (</w:t>
      </w:r>
      <w:hyperlink r:id="rId12970">
        <w:r>
          <w:rPr>
            <w:color w:val="0000EE"/>
            <w:u w:val="single"/>
          </w:rPr>
          <w:t>2 Cro 35:18</w:t>
        </w:r>
      </w:hyperlink>
      <w:r>
        <w:t>), escribió cómo debería ser un rey y su reino (</w:t>
      </w:r>
      <w:hyperlink r:id="rId12971">
        <w:r>
          <w:rPr>
            <w:color w:val="0000EE"/>
            <w:u w:val="single"/>
          </w:rPr>
          <w:t>1 Sam 10:25</w:t>
        </w:r>
      </w:hyperlink>
      <w:r>
        <w:t>), y redactó “Las Crónicas de Samuel el Vidente” (</w:t>
      </w:r>
      <w:hyperlink r:id="rId8448">
        <w:r>
          <w:rPr>
            <w:color w:val="0000EE"/>
            <w:u w:val="single"/>
          </w:rPr>
          <w:t>1 Cro 29:29</w:t>
        </w:r>
      </w:hyperlink>
      <w:r>
        <w:t>).</w:t>
      </w:r>
    </w:p>
    <w:p>
      <w:r/>
      <w:r>
        <w:t>Samuel merece un lugar entre los grandes hombres de fe (</w:t>
      </w:r>
      <w:hyperlink r:id="rId12972">
        <w:r>
          <w:rPr>
            <w:color w:val="0000EE"/>
            <w:u w:val="single"/>
          </w:rPr>
          <w:t>Hb 11:32</w:t>
        </w:r>
      </w:hyperlink>
      <w:r>
        <w:t>). Fue el último de los jueces (</w:t>
      </w:r>
      <w:hyperlink r:id="rId12973">
        <w:r>
          <w:rPr>
            <w:color w:val="0000EE"/>
            <w:u w:val="single"/>
          </w:rPr>
          <w:t>1 Sam 7:6, 15–17</w:t>
        </w:r>
      </w:hyperlink>
      <w:r>
        <w:t>) y el primero de los profetas (</w:t>
      </w:r>
      <w:hyperlink r:id="rId12974">
        <w:r>
          <w:rPr>
            <w:color w:val="0000EE"/>
            <w:u w:val="single"/>
          </w:rPr>
          <w:t>1 Sam 3:20,</w:t>
        </w:r>
      </w:hyperlink>
      <w:r>
        <w:t xml:space="preserve"> </w:t>
      </w:r>
      <w:hyperlink r:id="rId12975">
        <w:r>
          <w:rPr>
            <w:color w:val="0000EE"/>
            <w:u w:val="single"/>
          </w:rPr>
          <w:t>Hechos 3:24</w:t>
        </w:r>
      </w:hyperlink>
      <w:r>
        <w:t xml:space="preserve">, </w:t>
      </w:r>
      <w:hyperlink r:id="rId3139">
        <w:r>
          <w:rPr>
            <w:color w:val="0000EE"/>
            <w:u w:val="single"/>
          </w:rPr>
          <w:t>13:20</w:t>
        </w:r>
      </w:hyperlink>
      <w:r>
        <w:t>).</w:t>
      </w:r>
    </w:p>
    <w:p>
      <w:r/>
      <w:r>
        <w:rPr>
          <w:i/>
        </w:rPr>
        <w:t>Véase también</w:t>
      </w:r>
      <w:r>
        <w:t xml:space="preserve"> </w:t>
      </w:r>
      <w:r>
        <w:t>Primer y Segundo Libro Samuel</w:t>
      </w:r>
      <w:r>
        <w:t>.</w:t>
      </w:r>
      <w:r/>
      <w:r/>
    </w:p>
    <w:p>
      <w:r/>
    </w:p>
    <w:p>
      <w:pPr>
        <w:pStyle w:val="Heading2"/>
      </w:pPr>
      <w:r>
        <w:t>Sanar, Sanación</w:t>
      </w:r>
      <w:r/>
    </w:p>
    <w:p>
      <w:pPr>
        <w:pStyle w:val="Heading3"/>
      </w:pPr>
      <w:r>
        <w:t>SANAR, CURA</w:t>
      </w:r>
    </w:p>
    <w:p>
      <w:r/>
      <w:r>
        <w:t xml:space="preserve">Para hacer bien. El Antiguo Testamento proporciona el contexto adecuado para una comprensión cristiana del concepto de sanación. En el Antiguo Testamento se establece el principio fundamental de que Dios es el sanador de su pueblo. En </w:t>
      </w:r>
      <w:hyperlink r:id="rId8775">
        <w:r>
          <w:rPr>
            <w:color w:val="0000EE"/>
            <w:u w:val="single"/>
          </w:rPr>
          <w:t>Ex 15:22–26</w:t>
        </w:r>
      </w:hyperlink>
      <w:r>
        <w:t xml:space="preserve">, después de que Dios ha liberado a su pueblo de Egipto, los ha guiado a través del mar y endulzado el agua en Mara, se refiere a sí mismo como su "sanador". Esto se refiere principalmente al sustento físico, pero también apunta a un concepto más amplio de Dios sustentando a su pueblo en una relación eterna consigo mismo. De manera similar, </w:t>
      </w:r>
      <w:hyperlink r:id="rId12976">
        <w:r>
          <w:rPr>
            <w:color w:val="0000EE"/>
            <w:u w:val="single"/>
          </w:rPr>
          <w:t>Dt 32:39</w:t>
        </w:r>
      </w:hyperlink>
      <w:r>
        <w:t xml:space="preserve"> habla de Dios como el que sana. El contexto en Deuteronomio implica que este poder sanador proviene del hecho de que Dios es Dios. Este concepto de Dios como el sanador se repite a lo largo del Antiguo Testamento por salmistas (</w:t>
      </w:r>
      <w:hyperlink r:id="rId12977">
        <w:r>
          <w:rPr>
            <w:color w:val="0000EE"/>
            <w:u w:val="single"/>
          </w:rPr>
          <w:t>Sal 6:2,</w:t>
        </w:r>
      </w:hyperlink>
      <w:r>
        <w:t xml:space="preserve"> </w:t>
      </w:r>
      <w:hyperlink r:id="rId12978">
        <w:r>
          <w:rPr>
            <w:color w:val="0000EE"/>
            <w:u w:val="single"/>
          </w:rPr>
          <w:t>41:4,</w:t>
        </w:r>
      </w:hyperlink>
      <w:r>
        <w:t xml:space="preserve"> </w:t>
      </w:r>
      <w:hyperlink r:id="rId4454">
        <w:r>
          <w:rPr>
            <w:color w:val="0000EE"/>
            <w:u w:val="single"/>
          </w:rPr>
          <w:t>103:3</w:t>
        </w:r>
      </w:hyperlink>
      <w:r>
        <w:t>) y profetas (</w:t>
      </w:r>
      <w:hyperlink r:id="rId12979">
        <w:r>
          <w:rPr>
            <w:color w:val="0000EE"/>
            <w:u w:val="single"/>
          </w:rPr>
          <w:t>Is 19:22,</w:t>
        </w:r>
      </w:hyperlink>
      <w:r>
        <w:t xml:space="preserve"> </w:t>
      </w:r>
      <w:hyperlink r:id="rId12980">
        <w:r>
          <w:rPr>
            <w:color w:val="0000EE"/>
            <w:u w:val="single"/>
          </w:rPr>
          <w:t>Jr 17:14,</w:t>
        </w:r>
      </w:hyperlink>
      <w:r>
        <w:t xml:space="preserve"> </w:t>
      </w:r>
      <w:hyperlink r:id="rId12981">
        <w:r>
          <w:rPr>
            <w:color w:val="0000EE"/>
            <w:u w:val="single"/>
          </w:rPr>
          <w:t>Os 7:1,</w:t>
        </w:r>
      </w:hyperlink>
      <w:r>
        <w:t xml:space="preserve"> </w:t>
      </w:r>
      <w:hyperlink r:id="rId12982">
        <w:r>
          <w:rPr>
            <w:color w:val="0000EE"/>
            <w:u w:val="single"/>
          </w:rPr>
          <w:t>Za 11:16</w:t>
        </w:r>
      </w:hyperlink>
      <w:r>
        <w:t>).</w:t>
      </w:r>
    </w:p>
    <w:p>
      <w:pPr>
        <w:pStyle w:val="Heading3"/>
      </w:pPr>
      <w:r>
        <w:t>Jesús el sanador: relatos en los evangelios</w:t>
      </w:r>
    </w:p>
    <w:p>
      <w:r/>
      <w:r>
        <w:t>El Nuevo Testamento destaca de manera significativa a Jesús como sanador. Marcos lo describe como un maestro y sanador en su relato inicial del ministerio de Jesús en Capernaum, con la sanación del endemoniado, la suegra de Pedro, los enfermos traídos a él por la noche y el leproso (</w:t>
      </w:r>
      <w:hyperlink r:id="rId12983">
        <w:r>
          <w:rPr>
            <w:color w:val="0000EE"/>
            <w:u w:val="single"/>
          </w:rPr>
          <w:t>Mc 1:21–45</w:t>
        </w:r>
      </w:hyperlink>
      <w:r>
        <w:t>). De hecho, curar enfermedades y expulsar demonios caracterizan el ministerio de Jesús. Marcos presenta en una rápida sucesión la curación por parte de Jesús del paralítico (</w:t>
      </w:r>
      <w:hyperlink r:id="rId12984">
        <w:r>
          <w:rPr>
            <w:color w:val="0000EE"/>
            <w:u w:val="single"/>
          </w:rPr>
          <w:t>2:1–12</w:t>
        </w:r>
      </w:hyperlink>
      <w:r>
        <w:t>), el hombre con la mano seca (</w:t>
      </w:r>
      <w:hyperlink r:id="rId12985">
        <w:r>
          <w:rPr>
            <w:color w:val="0000EE"/>
            <w:u w:val="single"/>
          </w:rPr>
          <w:t>3:1–6</w:t>
        </w:r>
      </w:hyperlink>
      <w:r>
        <w:t xml:space="preserve">), las multitudes junto al mar (vv. </w:t>
      </w:r>
      <w:hyperlink r:id="rId5694">
        <w:r>
          <w:rPr>
            <w:color w:val="0000EE"/>
            <w:u w:val="single"/>
          </w:rPr>
          <w:t>7–12</w:t>
        </w:r>
      </w:hyperlink>
      <w:r>
        <w:t>), el endemoniado de Gerasa (</w:t>
      </w:r>
      <w:hyperlink r:id="rId5700">
        <w:r>
          <w:rPr>
            <w:color w:val="0000EE"/>
            <w:u w:val="single"/>
          </w:rPr>
          <w:t>5:1–20</w:t>
        </w:r>
      </w:hyperlink>
      <w:r>
        <w:t xml:space="preserve">), la mujer con hemorragia y la hija de Jairo (vv. </w:t>
      </w:r>
      <w:hyperlink r:id="rId5701">
        <w:r>
          <w:rPr>
            <w:color w:val="0000EE"/>
            <w:u w:val="single"/>
          </w:rPr>
          <w:t>21–43</w:t>
        </w:r>
      </w:hyperlink>
      <w:r>
        <w:t>). Jesús luego comisionó a los Doce para proclamar el arrepentimiento, expulsar demonios y sanar a los enfermos (</w:t>
      </w:r>
      <w:hyperlink r:id="rId7744">
        <w:r>
          <w:rPr>
            <w:color w:val="0000EE"/>
            <w:u w:val="single"/>
          </w:rPr>
          <w:t>6:7–13</w:t>
        </w:r>
      </w:hyperlink>
      <w:r>
        <w:t xml:space="preserve">). Él mismo continuó con sanaciones en Genezaret (vv. </w:t>
      </w:r>
      <w:hyperlink r:id="rId5707">
        <w:r>
          <w:rPr>
            <w:color w:val="0000EE"/>
            <w:u w:val="single"/>
          </w:rPr>
          <w:t>53–56</w:t>
        </w:r>
      </w:hyperlink>
      <w:r>
        <w:t>), expulsando el espíritu inmundo de la hija de la mujer sirofenicia (</w:t>
      </w:r>
      <w:hyperlink r:id="rId5711">
        <w:r>
          <w:rPr>
            <w:color w:val="0000EE"/>
            <w:u w:val="single"/>
          </w:rPr>
          <w:t>7:24–30</w:t>
        </w:r>
      </w:hyperlink>
      <w:r>
        <w:t xml:space="preserve">), sanando al hombre sordo y mudo (vv. </w:t>
      </w:r>
      <w:hyperlink r:id="rId5712">
        <w:r>
          <w:rPr>
            <w:color w:val="0000EE"/>
            <w:u w:val="single"/>
          </w:rPr>
          <w:t>31–37</w:t>
        </w:r>
      </w:hyperlink>
      <w:r>
        <w:t>), al hombre ciego de Betsaida (</w:t>
      </w:r>
      <w:hyperlink r:id="rId1683">
        <w:r>
          <w:rPr>
            <w:color w:val="0000EE"/>
            <w:u w:val="single"/>
          </w:rPr>
          <w:t>8:22–26</w:t>
        </w:r>
      </w:hyperlink>
      <w:r>
        <w:t>), al niño poseído por un espíritu maligno (</w:t>
      </w:r>
      <w:hyperlink r:id="rId12986">
        <w:r>
          <w:rPr>
            <w:color w:val="0000EE"/>
            <w:u w:val="single"/>
          </w:rPr>
          <w:t>9:14–20</w:t>
        </w:r>
      </w:hyperlink>
      <w:r>
        <w:t>) y al ciego Bartimeo (</w:t>
      </w:r>
      <w:hyperlink r:id="rId1416">
        <w:r>
          <w:rPr>
            <w:color w:val="0000EE"/>
            <w:u w:val="single"/>
          </w:rPr>
          <w:t>10:46–52</w:t>
        </w:r>
      </w:hyperlink>
      <w:r>
        <w:t>).</w:t>
      </w:r>
    </w:p>
    <w:p>
      <w:r/>
      <w:r>
        <w:t>Sin duda, la sanación es un aspecto importante del ministerio de Jesús. Las curaciones no solo mostraron su compasión por los que sufrían, sino que también revelaron su identidad. Esto se destaca en la declaración culminante de Jesús al sanar al paralítico: “</w:t>
      </w:r>
      <w:r>
        <w:t>para que sepáis que el Hijo del hombre tiene potestad en la tierra de perdonar los pecados</w:t>
      </w:r>
      <w:r>
        <w:t>” (</w:t>
      </w:r>
      <w:hyperlink r:id="rId7022">
        <w:r>
          <w:rPr>
            <w:color w:val="0000EE"/>
            <w:u w:val="single"/>
          </w:rPr>
          <w:t>Mc 2:10</w:t>
        </w:r>
      </w:hyperlink>
      <w:r>
        <w:t>, RVR09). Además, parece que Marcos quería que sus lectores entendieran que la sanación del hombre sordo y mudo (</w:t>
      </w:r>
      <w:hyperlink r:id="rId5712">
        <w:r>
          <w:rPr>
            <w:color w:val="0000EE"/>
            <w:u w:val="single"/>
          </w:rPr>
          <w:t>7:31–37</w:t>
        </w:r>
      </w:hyperlink>
      <w:r>
        <w:t>) y del hombre ciego de Betsaida (</w:t>
      </w:r>
      <w:hyperlink r:id="rId1683">
        <w:r>
          <w:rPr>
            <w:color w:val="0000EE"/>
            <w:u w:val="single"/>
          </w:rPr>
          <w:t>8:22–26</w:t>
        </w:r>
      </w:hyperlink>
      <w:r>
        <w:t>) simbolizan el despertar de la comprensión espiritual en los discípulos sobre quién es Jesús. También es significativo que Marcos haya colocado la sanación de Bartimeo (</w:t>
      </w:r>
      <w:hyperlink r:id="rId1416">
        <w:r>
          <w:rPr>
            <w:color w:val="0000EE"/>
            <w:u w:val="single"/>
          </w:rPr>
          <w:t>10:46–52</w:t>
        </w:r>
      </w:hyperlink>
      <w:r>
        <w:t xml:space="preserve">) inmediatamente después del tercer anuncio de Jesús sobre su propia muerte venidera (vv. </w:t>
      </w:r>
      <w:hyperlink r:id="rId5671">
        <w:r>
          <w:rPr>
            <w:color w:val="0000EE"/>
            <w:u w:val="single"/>
          </w:rPr>
          <w:t>32–34</w:t>
        </w:r>
      </w:hyperlink>
      <w:r>
        <w:t xml:space="preserve">) y el tercer fracaso de los discípulos para entender que ser el Mesías implicaba la necesidad de sufrir (vv. </w:t>
      </w:r>
      <w:hyperlink r:id="rId12987">
        <w:r>
          <w:rPr>
            <w:color w:val="0000EE"/>
            <w:u w:val="single"/>
          </w:rPr>
          <w:t>35–45</w:t>
        </w:r>
      </w:hyperlink>
      <w:r>
        <w:t>).</w:t>
      </w:r>
    </w:p>
    <w:p>
      <w:r/>
      <w:r>
        <w:t>Mateo también describe a Jesús enseñando, predicando y sanando (</w:t>
      </w:r>
      <w:hyperlink r:id="rId7739">
        <w:r>
          <w:rPr>
            <w:color w:val="0000EE"/>
            <w:u w:val="single"/>
          </w:rPr>
          <w:t>Mt 4:23–25</w:t>
        </w:r>
      </w:hyperlink>
      <w:r>
        <w:t>), similar a los relatos en Marcos, excepto por la sanación del endemoniado en la sinagoga (</w:t>
      </w:r>
      <w:hyperlink r:id="rId12988">
        <w:r>
          <w:rPr>
            <w:color w:val="0000EE"/>
            <w:u w:val="single"/>
          </w:rPr>
          <w:t>Mc 1:23–28</w:t>
        </w:r>
      </w:hyperlink>
      <w:r>
        <w:t>) y el hombre ciego de Betsaida (</w:t>
      </w:r>
      <w:hyperlink r:id="rId1683">
        <w:r>
          <w:rPr>
            <w:color w:val="0000EE"/>
            <w:u w:val="single"/>
          </w:rPr>
          <w:t>8:22–26</w:t>
        </w:r>
      </w:hyperlink>
      <w:r>
        <w:t>). Sin embargo, de acuerdo con su estructura y propósito especial, Mateo ha agrupado muchas de las sanaciones de Jesús en una sección de “obras poderosas” (</w:t>
      </w:r>
      <w:hyperlink r:id="rId8038">
        <w:r>
          <w:rPr>
            <w:color w:val="0000EE"/>
            <w:u w:val="single"/>
          </w:rPr>
          <w:t>Mt 8–9</w:t>
        </w:r>
      </w:hyperlink>
      <w:r>
        <w:t xml:space="preserve">), complementando la sección de “Grandes palabras” (“sermón”) (caps. </w:t>
      </w:r>
      <w:hyperlink r:id="rId3047">
        <w:r>
          <w:rPr>
            <w:color w:val="0000EE"/>
            <w:u w:val="single"/>
          </w:rPr>
          <w:t>5–7</w:t>
        </w:r>
      </w:hyperlink>
      <w:r>
        <w:t xml:space="preserve">). Mateo considera las sanaciones de Jesús como un cumplimiento directo del Antiguo Testamento, como afirma en </w:t>
      </w:r>
      <w:hyperlink r:id="rId3128">
        <w:r>
          <w:rPr>
            <w:color w:val="0000EE"/>
            <w:u w:val="single"/>
          </w:rPr>
          <w:t>8:17</w:t>
        </w:r>
      </w:hyperlink>
      <w:r>
        <w:t xml:space="preserve">. La manera única en que se mencionan las sanaciones de </w:t>
      </w:r>
      <w:hyperlink r:id="rId11887">
        <w:r>
          <w:rPr>
            <w:color w:val="0000EE"/>
            <w:u w:val="single"/>
          </w:rPr>
          <w:t>8:16</w:t>
        </w:r>
      </w:hyperlink>
      <w:r>
        <w:t xml:space="preserve"> como cumplimiento de </w:t>
      </w:r>
      <w:hyperlink r:id="rId7527">
        <w:r>
          <w:rPr>
            <w:color w:val="0000EE"/>
            <w:u w:val="single"/>
          </w:rPr>
          <w:t>Is 53:4</w:t>
        </w:r>
      </w:hyperlink>
      <w:r>
        <w:t xml:space="preserve"> parece indicar que el poder de Jesús sobre la enfermedad proviene de alguna manera de su muerte por el pecado, que se cumpliría al final de su ministerio.</w:t>
      </w:r>
    </w:p>
    <w:p>
      <w:r/>
      <w:r>
        <w:t>Es interesante que Mateo, al narrar la sanación de las multitudes por Jesús junto al mar (</w:t>
      </w:r>
      <w:hyperlink r:id="rId12989">
        <w:r>
          <w:rPr>
            <w:color w:val="0000EE"/>
            <w:u w:val="single"/>
          </w:rPr>
          <w:t>Mt 12:15–21,</w:t>
        </w:r>
      </w:hyperlink>
      <w:r>
        <w:t xml:space="preserve"> cp. </w:t>
      </w:r>
      <w:hyperlink r:id="rId5694">
        <w:r>
          <w:rPr>
            <w:color w:val="0000EE"/>
            <w:u w:val="single"/>
          </w:rPr>
          <w:t>Mc 3:7–12</w:t>
        </w:r>
      </w:hyperlink>
      <w:r>
        <w:t xml:space="preserve">), cite </w:t>
      </w:r>
      <w:hyperlink r:id="rId7170">
        <w:r>
          <w:rPr>
            <w:color w:val="0000EE"/>
            <w:u w:val="single"/>
          </w:rPr>
          <w:t>Is 42:1–4</w:t>
        </w:r>
      </w:hyperlink>
      <w:r>
        <w:t>. Este pasaje del Antiguo Testamento habla del siervo de Dios ungido con el Espíritu para proclamar justicia a las naciones. Según Mateo, la cita explica por qué Jesús ordenó a los sanados que no lo dieran a conocer. Jesús no deseaba demasiada publicidad sobre sí mismo para no frustrar el plan de Dios para él como el Siervo Sufriente que debía traer salvación a las naciones. Esta acción demuestra que las sanaciones de Jesús son revelaciones de su persona. Otra cita de Isaías (</w:t>
      </w:r>
      <w:hyperlink r:id="rId7377">
        <w:r>
          <w:rPr>
            <w:color w:val="0000EE"/>
            <w:u w:val="single"/>
          </w:rPr>
          <w:t>6:9–10</w:t>
        </w:r>
      </w:hyperlink>
      <w:r>
        <w:t xml:space="preserve">) en </w:t>
      </w:r>
      <w:hyperlink r:id="rId12990">
        <w:r>
          <w:rPr>
            <w:color w:val="0000EE"/>
            <w:u w:val="single"/>
          </w:rPr>
          <w:t>Mt 13:14–15</w:t>
        </w:r>
      </w:hyperlink>
      <w:r>
        <w:t xml:space="preserve"> destaca que la sanación se entiende principalmente en el sentido espiritual de escuchar la proclamación del reino de Dios por Jesús.</w:t>
      </w:r>
    </w:p>
    <w:p>
      <w:r/>
      <w:r>
        <w:t>Lucas, al igual que Mateo y Marcos, describe a Jesús predicando y sanando. Después de narrar el nacimiento de Juan y Jesús, así como el ministerio de Juan el Bautista, Lucas presenta a Jesús predicando en Nazaret (</w:t>
      </w:r>
      <w:hyperlink r:id="rId5088">
        <w:r>
          <w:rPr>
            <w:color w:val="0000EE"/>
            <w:u w:val="single"/>
          </w:rPr>
          <w:t>Lc 4:16–30</w:t>
        </w:r>
      </w:hyperlink>
      <w:r>
        <w:t xml:space="preserve">). Allí, en la sinagoga de su ciudad natal, Jesús mismo, utilizando una cita de </w:t>
      </w:r>
      <w:hyperlink r:id="rId7859">
        <w:r>
          <w:rPr>
            <w:color w:val="0000EE"/>
            <w:u w:val="single"/>
          </w:rPr>
          <w:t>Isaías 61:1–2</w:t>
        </w:r>
      </w:hyperlink>
      <w:r>
        <w:t>, declara que el Espíritu lo ha ungido para proclamar buenas noticias, liberar a los cautivos y devolver la vista a los ciegos (</w:t>
      </w:r>
      <w:hyperlink r:id="rId2338">
        <w:r>
          <w:rPr>
            <w:color w:val="0000EE"/>
            <w:u w:val="single"/>
          </w:rPr>
          <w:t>Lc 4:18</w:t>
        </w:r>
      </w:hyperlink>
      <w:r>
        <w:t xml:space="preserve">). El aspecto de sanación del ministerio de Jesús es fundamental en el resto del libro de Lucas. De hecho, Lucas incluye todos los incidentes de sanación registrados por Marcos, excepto aquellos en </w:t>
      </w:r>
      <w:hyperlink r:id="rId12991">
        <w:r>
          <w:rPr>
            <w:color w:val="0000EE"/>
            <w:u w:val="single"/>
          </w:rPr>
          <w:t>Mc 6:45–8:26</w:t>
        </w:r>
      </w:hyperlink>
      <w:r>
        <w:t>. Sin embargo, la escena inicial de Lucas en Nazaret parece enfatizar que la sanación de Jesús debe entenderse no solo como una expresión de su compasión por los necesitados, sino principalmente como un signo de la llegada del reino de Dios, tal como se prometió en las Escrituras.</w:t>
      </w:r>
    </w:p>
    <w:p>
      <w:r/>
      <w:r>
        <w:t>Este énfasis se observa en el relato distintivo de Lucas sobre la misión de los 72 discípulos (</w:t>
      </w:r>
      <w:hyperlink r:id="rId12992">
        <w:r>
          <w:rPr>
            <w:color w:val="0000EE"/>
            <w:u w:val="single"/>
          </w:rPr>
          <w:t>Lc 10:1–12</w:t>
        </w:r>
      </w:hyperlink>
      <w:r>
        <w:t xml:space="preserve">), donde Jesús les instruye a que sanen a los enfermos en cualquier ciudad en la que entren y anuncien a la gente que el reino de Dios se ha acercado a ellos (vv. </w:t>
      </w:r>
      <w:hyperlink r:id="rId12993">
        <w:r>
          <w:rPr>
            <w:color w:val="0000EE"/>
            <w:u w:val="single"/>
          </w:rPr>
          <w:t>8–9</w:t>
        </w:r>
      </w:hyperlink>
      <w:r>
        <w:t>).</w:t>
      </w:r>
    </w:p>
    <w:p>
      <w:r/>
      <w:r>
        <w:t>Los primeros tres Evangelios retoman la comprensión del Antiguo Testamento de Dios como el sanador de su pueblo y ven esto cumplido en Jesús. Este cumplimiento representa la presencia del reino de Dios en el ministerio de Jesús y lo identifica como aquel a través de quien Dios está obrando entre su pueblo.</w:t>
      </w:r>
    </w:p>
    <w:p>
      <w:r/>
      <w:r>
        <w:t>El Evangelio de Juan presenta solo cuatro incidentes de sanación: el hijo del oficial (</w:t>
      </w:r>
      <w:hyperlink r:id="rId12994">
        <w:r>
          <w:rPr>
            <w:color w:val="0000EE"/>
            <w:u w:val="single"/>
          </w:rPr>
          <w:t>Jn 4:46–54</w:t>
        </w:r>
      </w:hyperlink>
      <w:r>
        <w:t>), el hombre enfermo durante 38 años (</w:t>
      </w:r>
      <w:hyperlink r:id="rId7749">
        <w:r>
          <w:rPr>
            <w:color w:val="0000EE"/>
            <w:u w:val="single"/>
          </w:rPr>
          <w:t>5:1–18</w:t>
        </w:r>
      </w:hyperlink>
      <w:r>
        <w:t xml:space="preserve">), el hombre nacido ciego (capítulo </w:t>
      </w:r>
      <w:hyperlink r:id="rId2341">
        <w:r>
          <w:rPr>
            <w:color w:val="0000EE"/>
            <w:u w:val="single"/>
          </w:rPr>
          <w:t>9</w:t>
        </w:r>
      </w:hyperlink>
      <w:r>
        <w:t>), y la culminante resurrección de Lázaro (</w:t>
      </w:r>
      <w:hyperlink r:id="rId12995">
        <w:r>
          <w:rPr>
            <w:color w:val="0000EE"/>
            <w:u w:val="single"/>
          </w:rPr>
          <w:t>11:1–44</w:t>
        </w:r>
      </w:hyperlink>
      <w:r>
        <w:t>). El propósito especial y la estructura de este Evangelio indican que estos incidentes están cuidadosamente relacionados con los discursos que los acompañan y están claramente destinados a ser señales que revelan la persona de Jesús. El marcado énfasis en las sanaciones como señales reveladoras en este Evangelio confirma la intención similar en los primeros tres Evangelios.</w:t>
      </w:r>
    </w:p>
    <w:p>
      <w:pPr>
        <w:pStyle w:val="Heading3"/>
      </w:pPr>
      <w:r>
        <w:t>Curaciones realizadas por los apóstoles</w:t>
      </w:r>
    </w:p>
    <w:p>
      <w:r/>
      <w:r>
        <w:t xml:space="preserve">Los Hechos de los Apóstoles narran la continuación del ministerio de Jesús a través del Espíritu que actúa en sus discípulos. El enfoque principal en Hechos es la proclamación, como se indica en </w:t>
      </w:r>
      <w:hyperlink r:id="rId5433">
        <w:r>
          <w:rPr>
            <w:color w:val="0000EE"/>
            <w:u w:val="single"/>
          </w:rPr>
          <w:t>1:8</w:t>
        </w:r>
      </w:hyperlink>
      <w:r>
        <w:t>. Sin embargo, la curación del mendigo cojo en Jerusalén muestra que los discípulos podían ejercer el poder de sanación en el nombre de Jesús (</w:t>
      </w:r>
      <w:hyperlink r:id="rId12996">
        <w:r>
          <w:rPr>
            <w:color w:val="0000EE"/>
            <w:u w:val="single"/>
          </w:rPr>
          <w:t>3:1–16,</w:t>
        </w:r>
      </w:hyperlink>
      <w:r>
        <w:t xml:space="preserve"> </w:t>
      </w:r>
      <w:hyperlink r:id="rId12997">
        <w:r>
          <w:rPr>
            <w:color w:val="0000EE"/>
            <w:u w:val="single"/>
          </w:rPr>
          <w:t>4:8–16</w:t>
        </w:r>
      </w:hyperlink>
      <w:r>
        <w:t>). La curación está claramente destinada a señalar y glorificar a la persona de Jesús y a llevar a la fe en él (</w:t>
      </w:r>
      <w:hyperlink r:id="rId12998">
        <w:r>
          <w:rPr>
            <w:color w:val="0000EE"/>
            <w:u w:val="single"/>
          </w:rPr>
          <w:t>3:12–26</w:t>
        </w:r>
      </w:hyperlink>
      <w:r>
        <w:t xml:space="preserve">). El ministerio equilibrado y dual de los discípulos se puede ver en la oración de </w:t>
      </w:r>
      <w:hyperlink r:id="rId12999">
        <w:r>
          <w:rPr>
            <w:color w:val="0000EE"/>
            <w:u w:val="single"/>
          </w:rPr>
          <w:t>4:29–30</w:t>
        </w:r>
      </w:hyperlink>
      <w:r>
        <w:t xml:space="preserve">: “Y ahora, Señor, mira sus amenazas, y da á tus siervos que con toda confianza hablen tu palabra; </w:t>
      </w:r>
      <w:r>
        <w:t>Que extiendas tu mano á que sanidades, y milagros, y prodigios sean hechos por el nombre de tu santo Hijo Jesús” (RVR09).</w:t>
      </w:r>
    </w:p>
    <w:p>
      <w:r/>
      <w:r>
        <w:t>El ministerio de Felipe en Samaria se centró en proclamar a Cristo (</w:t>
      </w:r>
      <w:hyperlink r:id="rId12949">
        <w:r>
          <w:rPr>
            <w:color w:val="0000EE"/>
            <w:u w:val="single"/>
          </w:rPr>
          <w:t>Hc 8:5</w:t>
        </w:r>
      </w:hyperlink>
      <w:r>
        <w:t xml:space="preserve">) y en sanar a los enfermos y a aquellos con espíritus impuros (v. </w:t>
      </w:r>
      <w:hyperlink r:id="rId10988">
        <w:r>
          <w:rPr>
            <w:color w:val="0000EE"/>
            <w:u w:val="single"/>
          </w:rPr>
          <w:t>7</w:t>
        </w:r>
      </w:hyperlink>
      <w:r>
        <w:t>). Pedro sana a Eneas y resucita a Tabita (</w:t>
      </w:r>
      <w:hyperlink r:id="rId13000">
        <w:r>
          <w:rPr>
            <w:color w:val="0000EE"/>
            <w:u w:val="single"/>
          </w:rPr>
          <w:t>9:34, 40</w:t>
        </w:r>
      </w:hyperlink>
      <w:r>
        <w:t xml:space="preserve">), y en cada caso, el resultado es que muchos creen en el Señor (vv. </w:t>
      </w:r>
      <w:hyperlink r:id="rId13001">
        <w:r>
          <w:rPr>
            <w:color w:val="0000EE"/>
            <w:u w:val="single"/>
          </w:rPr>
          <w:t>35, 42</w:t>
        </w:r>
      </w:hyperlink>
      <w:r>
        <w:t>). También se describe a Pablo predicando el evangelio (</w:t>
      </w:r>
      <w:hyperlink r:id="rId13002">
        <w:r>
          <w:rPr>
            <w:color w:val="0000EE"/>
            <w:u w:val="single"/>
          </w:rPr>
          <w:t>17:2–3</w:t>
        </w:r>
      </w:hyperlink>
      <w:r>
        <w:t>), sanando (</w:t>
      </w:r>
      <w:hyperlink r:id="rId13003">
        <w:r>
          <w:rPr>
            <w:color w:val="0000EE"/>
            <w:u w:val="single"/>
          </w:rPr>
          <w:t>14:8–11,</w:t>
        </w:r>
      </w:hyperlink>
      <w:r>
        <w:t xml:space="preserve"> </w:t>
      </w:r>
      <w:hyperlink r:id="rId4701">
        <w:r>
          <w:rPr>
            <w:color w:val="0000EE"/>
            <w:u w:val="single"/>
          </w:rPr>
          <w:t>28:8</w:t>
        </w:r>
      </w:hyperlink>
      <w:r>
        <w:t>), expulsando espíritus (</w:t>
      </w:r>
      <w:hyperlink r:id="rId13004">
        <w:r>
          <w:rPr>
            <w:color w:val="0000EE"/>
            <w:u w:val="single"/>
          </w:rPr>
          <w:t>16:18</w:t>
        </w:r>
      </w:hyperlink>
      <w:r>
        <w:t>) y resucitando a un hombre muerto (</w:t>
      </w:r>
      <w:hyperlink r:id="rId1016">
        <w:r>
          <w:rPr>
            <w:color w:val="0000EE"/>
            <w:u w:val="single"/>
          </w:rPr>
          <w:t>20:9–10</w:t>
        </w:r>
      </w:hyperlink>
      <w:r>
        <w:t>).</w:t>
      </w:r>
    </w:p>
    <w:p>
      <w:pPr>
        <w:pStyle w:val="Heading3"/>
      </w:pPr>
      <w:r>
        <w:t>Curaciones en la era de la iglesia</w:t>
      </w:r>
    </w:p>
    <w:p>
      <w:r/>
      <w:r>
        <w:t>Las cartas del Nuevo Testamento dicen poco sobre la sanación. Primera de Corintios habla de los dones de sanidad (</w:t>
      </w:r>
      <w:hyperlink r:id="rId13005">
        <w:r>
          <w:rPr>
            <w:color w:val="0000EE"/>
            <w:u w:val="single"/>
          </w:rPr>
          <w:t>1 Co 12:9, 28</w:t>
        </w:r>
      </w:hyperlink>
      <w:r>
        <w:t xml:space="preserve">). La implicación es que tales dones están destinados a ser parte del ministerio de la iglesia, pero el contexto indica que no a todos se les otorgan estos dones (v. </w:t>
      </w:r>
      <w:hyperlink r:id="rId13006">
        <w:r>
          <w:rPr>
            <w:color w:val="0000EE"/>
            <w:u w:val="single"/>
          </w:rPr>
          <w:t>30</w:t>
        </w:r>
      </w:hyperlink>
      <w:r>
        <w:t>) y que es Dios quien distribuye soberanamente los dones para el bien del cuerpo. Santiago indica que un creyente que está enfermo debe pedir a la iglesia que ore por su sanación (</w:t>
      </w:r>
      <w:hyperlink r:id="rId13007">
        <w:r>
          <w:rPr>
            <w:color w:val="0000EE"/>
            <w:u w:val="single"/>
          </w:rPr>
          <w:t>St 5:14–16,</w:t>
        </w:r>
      </w:hyperlink>
      <w:r>
        <w:t xml:space="preserve"> cp. </w:t>
      </w:r>
      <w:hyperlink r:id="rId2082">
        <w:r>
          <w:rPr>
            <w:color w:val="0000EE"/>
            <w:u w:val="single"/>
          </w:rPr>
          <w:t>Hb 12:13</w:t>
        </w:r>
      </w:hyperlink>
      <w:r>
        <w:t>). El claro compromiso es que Dios está dispuesto y es capaz de ministrar a su pueblo para sanarlo hoy.</w:t>
      </w:r>
      <w:r/>
      <w:r/>
    </w:p>
    <w:p>
      <w:r/>
    </w:p>
    <w:p>
      <w:pPr>
        <w:pStyle w:val="Heading2"/>
      </w:pPr>
      <w:r>
        <w:t>Sanedrín</w:t>
      </w:r>
      <w:r/>
    </w:p>
    <w:p>
      <w:r/>
      <w:r>
        <w:t>El Consejo Judicial Supremo (también conocido como el "Alto Consejo") del judaísmo, compuesto por 71 miembros, se encontraba en Jerusalén. El sanedrín desempeña un papel destacado en las narrativas de la Pasión de los Evangelios como el organismo que juzgó a Jesús, y aparece nuevamente en el libro de Hechos como el tribunal judicial que investigó y persiguió a la creciente iglesia cristiana.</w:t>
      </w:r>
    </w:p>
    <w:p>
      <w:pPr>
        <w:pStyle w:val="Heading3"/>
      </w:pPr>
      <w:r>
        <w:t>Historia</w:t>
      </w:r>
    </w:p>
    <w:p>
      <w:r/>
      <w:r>
        <w:t xml:space="preserve">La historia del Sanedrín es difícil de reconstruir. La tradición judía registrada en la Mishná lo considera originado con Moisés y su consejo de 70, pero esto es dudoso (Mishná tratado Sanhedrin 1:6, cf. </w:t>
      </w:r>
      <w:hyperlink r:id="rId13008">
        <w:r>
          <w:rPr>
            <w:color w:val="0000EE"/>
            <w:u w:val="single"/>
          </w:rPr>
          <w:t>Nm 11:16</w:t>
        </w:r>
      </w:hyperlink>
      <w:r>
        <w:t>). Probablemente se trataba de reuniones informales de ancianos tribales (</w:t>
      </w:r>
      <w:hyperlink r:id="rId2568">
        <w:r>
          <w:rPr>
            <w:color w:val="0000EE"/>
            <w:u w:val="single"/>
          </w:rPr>
          <w:t>1 Re 8:1,</w:t>
        </w:r>
      </w:hyperlink>
      <w:r>
        <w:t xml:space="preserve"> </w:t>
      </w:r>
      <w:hyperlink r:id="rId13009">
        <w:r>
          <w:rPr>
            <w:color w:val="0000EE"/>
            <w:u w:val="single"/>
          </w:rPr>
          <w:t>2 Re 23:1</w:t>
        </w:r>
      </w:hyperlink>
      <w:r>
        <w:t xml:space="preserve">). El origen probable del Sanedrín se encuentra en el período post-exílico, cuando aquellos que reorganizaron Israel sin un rey hicieron de las antiguas familias gobernantes la base de la autoridad. La asamblea legislativa que surgió fue la unión de la nobleza de la tierra y de la aristocracia sacerdotal (ver </w:t>
      </w:r>
      <w:hyperlink r:id="rId13010">
        <w:r>
          <w:rPr>
            <w:color w:val="0000EE"/>
            <w:u w:val="single"/>
          </w:rPr>
          <w:t>Esd 5:5,</w:t>
        </w:r>
      </w:hyperlink>
      <w:r>
        <w:t xml:space="preserve"> </w:t>
      </w:r>
      <w:hyperlink r:id="rId13011">
        <w:r>
          <w:rPr>
            <w:color w:val="0000EE"/>
            <w:u w:val="single"/>
          </w:rPr>
          <w:t>Ne 2:16</w:t>
        </w:r>
      </w:hyperlink>
      <w:r>
        <w:t>). La influencia de este consejo aumentó debido a la relativa libertad disfrutada bajo los persas.</w:t>
      </w:r>
    </w:p>
    <w:p>
      <w:r/>
      <w:r>
        <w:t>La llegada del helenismo a Israel en el siglo IV a.C. consolidó este gobierno. Las ciudades helenísticas generalmente tenían asambleas democráticas y un consejo. Jerusalén contaba con un consejo aristocrático que recibió su nombre griego adecuado, Gerousia</w:t>
      </w:r>
      <w:r>
        <w:rPr>
          <w:i/>
        </w:rPr>
        <w:t>.</w:t>
      </w:r>
      <w:r>
        <w:t xml:space="preserve"> Este consejo es mencionado por primera vez por Josefo, quien documenta el decreto de Antíoco III tras su conquista de Jerusalén (Antigüedades 12.3.3). Sin embargo, aunque el clima político cambió drásticamente, el consejo permaneció en vigor. Judas Macabeo expulsó a la antigua línea de ancianos e instauró otro gobierno hereditario proveniente de las familias asmoneas. Así, la Gerousia continuó como un consejo de la nobleza. Pero en el siglo I a.C., a medida que las tensiones entre saduceos y fariseos desgarraban el tejido del judaísmo, el consejo experimentó una transformación. Desde la época de Alejandra (76–67 a.C.), escribas de orientación farisea ingresaron al consejo. A partir de entonces, la Gerousia se convirtió en una mezcla: nobleza aristocrática por un lado (tanto laica como sacerdotal) y los populares fariseos por el otro.</w:t>
      </w:r>
    </w:p>
    <w:p>
      <w:r/>
      <w:r>
        <w:t>Los romanos dejaron el consejo intacto, pero definieron más cuidadosamente los límites de su jurisdicción. A medida que el judaísmo perdió su autogobierno, el consejo perdió gran parte de su poder legislativo y político. Roma nombraba a los verdaderos poderes de la tierra. Por ejemplo, Herodes el Grande comenzó su gobierno en severo conflicto con la antigua aristocracia y, al final, ejecutó a la mayoría de los miembros del Sanedrín (Antigüedades 14.9.4). Los prefectos nombraban a los sumos sacerdotes y, como símbolo de control, desde el año 6 d.C. hasta el 36, mantuvieron las vestimentas de los sacerdotes en la fortaleza Antonia.</w:t>
      </w:r>
    </w:p>
    <w:p>
      <w:r/>
      <w:r>
        <w:t xml:space="preserve">El nombre Sanedrín (en griego, </w:t>
      </w:r>
      <w:r>
        <w:rPr>
          <w:i/>
        </w:rPr>
        <w:t>sunedrion</w:t>
      </w:r>
      <w:r>
        <w:t xml:space="preserve">, de </w:t>
      </w:r>
      <w:r>
        <w:rPr>
          <w:i/>
        </w:rPr>
        <w:t>sun</w:t>
      </w:r>
      <w:r>
        <w:t xml:space="preserve"> “juntos” y </w:t>
      </w:r>
      <w:r>
        <w:rPr>
          <w:i/>
        </w:rPr>
        <w:t>hedra</w:t>
      </w:r>
      <w:r>
        <w:t xml:space="preserve"> “asiento”) aparece por primera vez en el reinado de Herodes el Grande (</w:t>
      </w:r>
      <w:r>
        <w:rPr>
          <w:i/>
        </w:rPr>
        <w:t>Antigüedades</w:t>
      </w:r>
      <w:r>
        <w:t xml:space="preserve"> 14.9.3–5). Este es el término utilizado a lo largo del Nuevo Testamento (veintidós veces), junto con “los ancianos” (</w:t>
      </w:r>
      <w:hyperlink r:id="rId5216">
        <w:r>
          <w:rPr>
            <w:color w:val="0000EE"/>
            <w:u w:val="single"/>
          </w:rPr>
          <w:t>Lc 22:66,</w:t>
        </w:r>
      </w:hyperlink>
      <w:r>
        <w:t xml:space="preserve"> </w:t>
      </w:r>
      <w:hyperlink r:id="rId6914">
        <w:r>
          <w:rPr>
            <w:color w:val="0000EE"/>
            <w:u w:val="single"/>
          </w:rPr>
          <w:t>Hc 22:5</w:t>
        </w:r>
      </w:hyperlink>
      <w:r>
        <w:t>) y “gerousia” (</w:t>
      </w:r>
      <w:hyperlink r:id="rId8083">
        <w:r>
          <w:rPr>
            <w:color w:val="0000EE"/>
            <w:u w:val="single"/>
          </w:rPr>
          <w:t>Hc 5:21</w:t>
        </w:r>
      </w:hyperlink>
      <w:r>
        <w:t>). La Mishná proporciona aún más títulos: El Gran Tribunal (Mishná Sahedrín 11:2), el Gran Sanedrín (Mishná Sanedrín 1:6), y el Sanedrín de los 71 (Mishná Shevuot 2:2).</w:t>
      </w:r>
    </w:p>
    <w:p>
      <w:r/>
      <w:r>
        <w:t>Después de la Gran Guerra del año 70 d.C., cuando los últimos vestigios de autonomía judía fueron destruidos por Roma, el Sanedrín se reunió nuevamente en Jamnia. Sin embargo, su poder era meramente teórico (abordando principalmente cuestiones religiosas) y los romanos le prestaron poca atención.</w:t>
      </w:r>
    </w:p>
    <w:p>
      <w:pPr>
        <w:pStyle w:val="Heading3"/>
      </w:pPr>
      <w:r>
        <w:t>Personajes</w:t>
      </w:r>
    </w:p>
    <w:p>
      <w:r/>
      <w:r>
        <w:t>Se sabe poco sobre el procedimiento de admisión en el Sanedrín, pero dado que el consejo tenía raíces aristocráticas (y no era verdaderamente democrático), probablemente los nombramientos se realizaban entre los sacerdotes, los principales escribas y la nobleza laica. La Mishná estipula que la única prueba de membresía era el aprendizaje rabínico junto con la auténtica descendencia israelita (Mishná Sanedrín 4:4). El consejo estaba compuesto por 71 miembros (Mishná Sanhedrín 1:6) divididos en las siguientes tres categorías: los sumos sacerdotes, los ancianos y los escribas.</w:t>
      </w:r>
    </w:p>
    <w:p>
      <w:pPr>
        <w:pStyle w:val="Heading4"/>
      </w:pPr>
      <w:r>
        <w:t>Los Sumo Sacerdotes</w:t>
      </w:r>
    </w:p>
    <w:p>
      <w:r/>
      <w:r>
        <w:t xml:space="preserve">Generalmente de orígenes saduceos, estos eran los hombres más poderosos del Sanedrín. Algunos estudiosos creen que formaban un consejo ejecutivo compuesto por diez ciudadanos ricos y distinguidos, siguiendo el modelo de varias ciudades griegas y romanas. Tiberíades en Galilea, por ejemplo, era gobernada por tal junta, y Josefo se refiere a ellos como un grupo de “los diez hombres más destacados” (Antigüedades 20.8.11, cf. </w:t>
      </w:r>
      <w:hyperlink r:id="rId282">
        <w:r>
          <w:rPr>
            <w:color w:val="0000EE"/>
            <w:u w:val="single"/>
          </w:rPr>
          <w:t>Hc 4:6</w:t>
        </w:r>
      </w:hyperlink>
      <w:r>
        <w:t>). Uno de ellos era el magistrado del templo, quien supervisaba los procedimientos del templo y era el comandante de la guardia del templo (</w:t>
      </w:r>
      <w:hyperlink r:id="rId13012">
        <w:r>
          <w:rPr>
            <w:color w:val="0000EE"/>
            <w:u w:val="single"/>
          </w:rPr>
          <w:t>Hc 5:24–26</w:t>
        </w:r>
      </w:hyperlink>
      <w:r>
        <w:t>). Otros servían como tesoreros que controlaban los salarios de los sacerdotes y trabajadores y monitoreaban la gran cantidad de dinero que pasaba por el templo. Los ingresos provenían de sacrificios e impuestos del mercado; la nómina incluía hasta dieciocho mil hombres durante la reconstrucción del templo por Herodes. Había un presidente del Sanedrín que también encabezaba este consejo y era llamado “el sumo sacerdote” (Antigüedades 20.10.5). En el Nuevo Testamento es una figura destacada: Caifás fue quien gobernó en los días de Jesús (</w:t>
      </w:r>
      <w:hyperlink r:id="rId13013">
        <w:r>
          <w:rPr>
            <w:color w:val="0000EE"/>
            <w:u w:val="single"/>
          </w:rPr>
          <w:t>Mt 26:3</w:t>
        </w:r>
      </w:hyperlink>
      <w:r>
        <w:t>), y Ananías en los días de Pablo (</w:t>
      </w:r>
      <w:hyperlink r:id="rId13014">
        <w:r>
          <w:rPr>
            <w:color w:val="0000EE"/>
            <w:u w:val="single"/>
          </w:rPr>
          <w:t>Hc 23:2</w:t>
        </w:r>
      </w:hyperlink>
      <w:r>
        <w:t xml:space="preserve">). En </w:t>
      </w:r>
      <w:hyperlink r:id="rId622">
        <w:r>
          <w:rPr>
            <w:color w:val="0000EE"/>
            <w:u w:val="single"/>
          </w:rPr>
          <w:t>Lucas 3:2</w:t>
        </w:r>
      </w:hyperlink>
      <w:r>
        <w:t xml:space="preserve"> y </w:t>
      </w:r>
      <w:hyperlink r:id="rId282">
        <w:r>
          <w:rPr>
            <w:color w:val="0000EE"/>
            <w:u w:val="single"/>
          </w:rPr>
          <w:t>Hechos 4:6</w:t>
        </w:r>
      </w:hyperlink>
      <w:r>
        <w:t>, Anás es denominado sumo sacerdote, pero su título es emérito, ya que su reinado terminó en el año 15 d.C.</w:t>
      </w:r>
    </w:p>
    <w:p>
      <w:pPr>
        <w:pStyle w:val="Heading4"/>
      </w:pPr>
      <w:r>
        <w:t>Los Ancianos</w:t>
      </w:r>
    </w:p>
    <w:p>
      <w:r/>
      <w:r>
        <w:t>Esta era una categoría importante que representaba a la aristocracia sacerdotal y financiera en Judea. Laicos distinguidos, como José de Arimatea (</w:t>
      </w:r>
      <w:hyperlink r:id="rId1128">
        <w:r>
          <w:rPr>
            <w:color w:val="0000EE"/>
            <w:u w:val="single"/>
          </w:rPr>
          <w:t>Mc 15:43</w:t>
        </w:r>
      </w:hyperlink>
      <w:r>
        <w:t>), compartían las opiniones conservadoras de los saduceos y aportaban a la asamblea la diversidad de un parlamento moderno.</w:t>
      </w:r>
    </w:p>
    <w:p>
      <w:pPr>
        <w:pStyle w:val="Heading4"/>
      </w:pPr>
      <w:r>
        <w:t>Los escribas</w:t>
      </w:r>
    </w:p>
    <w:p>
      <w:r/>
      <w:r>
        <w:t>Estos fueron los miembros más recientes del Sanedrín. En su mayoría fariseos, eran abogados profesionales con formación en teología, jurisprudencia y filosofía. Estaban organizados en gremios y a menudo seguían a maestros célebres. Un famoso escriba del Sanedrín, Gamaliel, aparece en el Nuevo Testamento (</w:t>
      </w:r>
      <w:hyperlink r:id="rId4726">
        <w:r>
          <w:rPr>
            <w:color w:val="0000EE"/>
            <w:u w:val="single"/>
          </w:rPr>
          <w:t>Hc 5:34</w:t>
        </w:r>
      </w:hyperlink>
      <w:r>
        <w:t>) y fue el erudito rabínico que instruyó a Pablo (</w:t>
      </w:r>
      <w:hyperlink r:id="rId2486">
        <w:r>
          <w:rPr>
            <w:color w:val="0000EE"/>
            <w:u w:val="single"/>
          </w:rPr>
          <w:t>Hc 22:3</w:t>
        </w:r>
      </w:hyperlink>
      <w:r>
        <w:t>).</w:t>
      </w:r>
    </w:p>
    <w:p>
      <w:pPr>
        <w:pStyle w:val="Heading4"/>
      </w:pPr>
      <w:r>
        <w:t>En la época de Jesús</w:t>
      </w:r>
    </w:p>
    <w:p>
      <w:r/>
      <w:r>
        <w:t xml:space="preserve">El dominio del Sanedrín estaba formalmente restringido a Judea, pero ejercía una influencia de facto que afectaba a Galilea e incluso a Damasco (cf. </w:t>
      </w:r>
      <w:hyperlink r:id="rId4940">
        <w:r>
          <w:rPr>
            <w:color w:val="0000EE"/>
            <w:u w:val="single"/>
          </w:rPr>
          <w:t>Hc 9:2,</w:t>
        </w:r>
      </w:hyperlink>
      <w:r>
        <w:t xml:space="preserve"> </w:t>
      </w:r>
      <w:hyperlink r:id="rId6914">
        <w:r>
          <w:rPr>
            <w:color w:val="0000EE"/>
            <w:u w:val="single"/>
          </w:rPr>
          <w:t>22:5</w:t>
        </w:r>
      </w:hyperlink>
      <w:r>
        <w:t>). El consejo se encargaba principalmente de arbitrar asuntos de la ley judía cuando surgían desacuerdos (Mishná Sanhedrín 11:2). En todos los casos, su decisión era definitiva. Procesaban cargos de blasfemia, como en los casos de Jesús (</w:t>
      </w:r>
      <w:hyperlink r:id="rId13015">
        <w:r>
          <w:rPr>
            <w:color w:val="0000EE"/>
            <w:u w:val="single"/>
          </w:rPr>
          <w:t>Mt 26:65</w:t>
        </w:r>
      </w:hyperlink>
      <w:r>
        <w:t>) y Esteban (</w:t>
      </w:r>
      <w:hyperlink r:id="rId5257">
        <w:r>
          <w:rPr>
            <w:color w:val="0000EE"/>
            <w:u w:val="single"/>
          </w:rPr>
          <w:t>Hc 6:12–14</w:t>
        </w:r>
      </w:hyperlink>
      <w:r>
        <w:t>), y también participaba en la justicia penal.</w:t>
      </w:r>
    </w:p>
    <w:p>
      <w:r/>
      <w:r>
        <w:t>Todavía no se sabe si el Sanedrín tenía la autoridad para imponer la pena capital. Filón parece indicar que las violaciones al templo podrían ser procesadas durante el período romano (Legatio a Gayo</w:t>
      </w:r>
      <w:r>
        <w:rPr>
          <w:i/>
        </w:rPr>
        <w:t>,</w:t>
      </w:r>
      <w:r>
        <w:t xml:space="preserve"> 39). Esto podría explicar las muertes de Esteban (</w:t>
      </w:r>
      <w:hyperlink r:id="rId13016">
        <w:r>
          <w:rPr>
            <w:color w:val="0000EE"/>
            <w:u w:val="single"/>
          </w:rPr>
          <w:t>Hc 7:58–60</w:t>
        </w:r>
      </w:hyperlink>
      <w:r>
        <w:t>) y Santiago (Antigüedades 20.9.1). De todos modos, a los gentiles sorprendidos traspasando los recintos del templo se les advertía sobre una pena de muerte automática. Sin embargo, el Nuevo Testamento y el Talmud no coinciden en as esto. En el juicio de Jesús, las autoridades se ven obligadas a involucrar a Pilato, quien es el único que puede condenar a muerte a Jesús (</w:t>
      </w:r>
      <w:hyperlink r:id="rId13017">
        <w:r>
          <w:rPr>
            <w:color w:val="0000EE"/>
            <w:u w:val="single"/>
          </w:rPr>
          <w:t>Jn 18:31</w:t>
        </w:r>
      </w:hyperlink>
      <w:r>
        <w:t>). Según el Talmud, el Sanedrín perdió este privilegio “cuarenta años antes de la destrucción del templo” (Mishná Sanhedrín I 18a,34; VII 24b).</w:t>
      </w:r>
    </w:p>
    <w:p>
      <w:pPr>
        <w:pStyle w:val="Heading3"/>
      </w:pPr>
      <w:r>
        <w:t>Proceso Judicial</w:t>
      </w:r>
    </w:p>
    <w:p>
      <w:r/>
      <w:r>
        <w:t>A pesar de las serias irregularidades en el juicio de Jesús, los procedimientos formales de la ley del Sanedrín describen un tribunal que era justo y sumamente preocupado por la injusticia. Desafortunadamente, las notas procedimentales en la Mishná solo abordan pautas para tribunales menores (Sanedrines con 23 miembros), pero se puede suponer razonablemente que reglas similares se aplicaban al Gran Sanedrín de 71 miembros. En las secciones cuatro y cinco del tratado de la Mishná Sanhedrín</w:t>
      </w:r>
      <w:r>
        <w:rPr>
          <w:i/>
        </w:rPr>
        <w:t>,</w:t>
      </w:r>
      <w:r>
        <w:t xml:space="preserve"> estas pautas se establecen cuidadosamente.</w:t>
      </w:r>
    </w:p>
    <w:p>
      <w:r/>
      <w:r>
        <w:t>El Sanedrín se sentaba en filas semicirculares para que los miembros pudieran verse entre sí. Dos secretarios se ubicaban en cada extremo, tomando notas y registrando votos. Frente a la asamblea, se sentaban tres filas de estudiantes, generalmente discípulos de escribas destacados. El acusado se situaba en el centro, frente a los ancianos. Se le exigía mostrar una humildad absoluta: vestía una túnica negra como si estuviera de luto y llevaba el cabello despeinado (Antigüedades 14.9.4). Después del interrogatorio, se le despedía y las deliberaciones eran privadas.</w:t>
      </w:r>
    </w:p>
    <w:p>
      <w:r/>
      <w:r>
        <w:t>Los procedimientos para casos capitales ilustran la preocupación por la igualdad. La defensa sería escuchada primero y luego las acusaciones. Un anciano que había hablado a favor de la defensa no podía luego hablar en contra del acusado. Los estudiantes solo podían hablar a favor, pero nunca en contra del acusado (aunque en casos no capitales podían hacer cualquiera de las dos cosas). Los miembros se levantaban para votar, comenzando por el más joven. La absolución requería una mayoría simple, pero la condena exigía una mayoría de dos tercios.</w:t>
      </w:r>
    </w:p>
    <w:p>
      <w:r/>
      <w:r>
        <w:t>En casos no capitales, el juicio se llevaba a cabo durante el día y el veredicto podía emitirse por la noche. En casos capitales, tanto el juicio como el veredicto se realizaban durante el día y, por lo tanto, estaban sujetos a un mayor escrutinio público. En casos no capitales, cualquier veredicto podía alcanzarse el mismo día. En casos capitales, el veredicto de culpabilidad (que era seguido inmediatamente por la ejecución) debía posponerse un día debido a sus consecuencias irreversibles. Por lo tanto, estos juicios no debían celebrarse en la víspera del sábado o de un día festivo (Mishná Sanhedrín 4:1).</w:t>
      </w:r>
    </w:p>
    <w:p>
      <w:r/>
      <w:r>
        <w:t>El juicio de Jesús, tal como se registra en los Evangelios, presenta muchas desviaciones del modelo habitual de justicia del Sanedrín. Es evidente que hubo injusticia en el arresto, el interrogatorio y la muerte de Jesús.</w:t>
      </w:r>
    </w:p>
    <w:p>
      <w:r/>
      <w:r>
        <w:rPr>
          <w:i/>
        </w:rPr>
        <w:t>Ver también</w:t>
      </w:r>
      <w:r>
        <w:t xml:space="preserve"> </w:t>
      </w:r>
      <w:r>
        <w:t>Tribunales y Juicios</w:t>
      </w:r>
      <w:r>
        <w:t xml:space="preserve">; </w:t>
      </w:r>
      <w:r>
        <w:t>Concilio de Jerusalén</w:t>
      </w:r>
      <w:r>
        <w:t>.</w:t>
      </w:r>
      <w:r/>
      <w:r/>
    </w:p>
    <w:p>
      <w:r/>
    </w:p>
    <w:p>
      <w:pPr>
        <w:pStyle w:val="Heading2"/>
      </w:pPr>
      <w:r>
        <w:t>Sangre</w:t>
      </w:r>
      <w:r/>
    </w:p>
    <w:p>
      <w:r/>
      <w:r>
        <w:t>La sangre es el líquido rojo que circula a través de los cuerpos de personas y animales.</w:t>
      </w:r>
    </w:p>
    <w:p>
      <w:r/>
      <w:r>
        <w:t>En la Biblia, la palabra "sangre" tiene varios significados más allá de su definición física. A veces, describe el color rojo: “</w:t>
      </w:r>
      <w:r>
        <w:t>El sol se volverá en tinieblas, y la luna en sangre</w:t>
      </w:r>
      <w:r>
        <w:t>” (</w:t>
      </w:r>
      <w:hyperlink r:id="rId13018">
        <w:r>
          <w:rPr>
            <w:color w:val="0000EE"/>
            <w:u w:val="single"/>
          </w:rPr>
          <w:t>Hechos 2:20</w:t>
        </w:r>
      </w:hyperlink>
      <w:r>
        <w:t xml:space="preserve">). También puede referirse al vino, como en </w:t>
      </w:r>
      <w:hyperlink r:id="rId321">
        <w:r>
          <w:rPr>
            <w:color w:val="0000EE"/>
            <w:u w:val="single"/>
          </w:rPr>
          <w:t>Deuteronomio 32:14</w:t>
        </w:r>
      </w:hyperlink>
      <w:r>
        <w:t xml:space="preserve"> ("vino" aquí es literalmente "</w:t>
      </w:r>
      <w:r>
        <w:t>sangre de uva</w:t>
      </w:r>
      <w:r>
        <w:t>" en el hebreo original).</w:t>
      </w:r>
    </w:p>
    <w:p>
      <w:r/>
      <w:r>
        <w:t>Cuando la Biblia utiliza la frase "carne y hueso," se refiere a seres humanos comunes. Por ejemplo, cuando Jesús le dijo a Pedro que "</w:t>
      </w:r>
      <w:r>
        <w:t>no te lo reveló carne ni sangre, mas mi Padre que está en los cielos</w:t>
      </w:r>
      <w:r>
        <w:t>", quiso decir que ninguna persona común le había dicho esto a Pedro (</w:t>
      </w:r>
      <w:hyperlink r:id="rId695">
        <w:r>
          <w:rPr>
            <w:color w:val="0000EE"/>
            <w:u w:val="single"/>
          </w:rPr>
          <w:t>Mateo 16:17</w:t>
        </w:r>
      </w:hyperlink>
      <w:r>
        <w:t xml:space="preserve">; ver también </w:t>
      </w:r>
      <w:hyperlink r:id="rId6854">
        <w:r>
          <w:rPr>
            <w:color w:val="0000EE"/>
            <w:u w:val="single"/>
          </w:rPr>
          <w:t>1 Corintios 15:50</w:t>
        </w:r>
      </w:hyperlink>
      <w:r>
        <w:t xml:space="preserve">, </w:t>
      </w:r>
      <w:hyperlink r:id="rId5585">
        <w:r>
          <w:rPr>
            <w:color w:val="0000EE"/>
            <w:u w:val="single"/>
          </w:rPr>
          <w:t>Gálatas 1:16</w:t>
        </w:r>
      </w:hyperlink>
      <w:r>
        <w:t xml:space="preserve">, </w:t>
      </w:r>
      <w:hyperlink r:id="rId2466">
        <w:r>
          <w:rPr>
            <w:color w:val="0000EE"/>
            <w:u w:val="single"/>
          </w:rPr>
          <w:t>Efesios 6:12</w:t>
        </w:r>
      </w:hyperlink>
      <w:r>
        <w:t>). Esa revelación vino de Dios. Después de traicionar a Jesús, Judas reconoció que había "</w:t>
      </w:r>
      <w:r>
        <w:t>pecado entregando la sangre inocente</w:t>
      </w:r>
      <w:r>
        <w:t>" (</w:t>
      </w:r>
      <w:hyperlink r:id="rId7190">
        <w:r>
          <w:rPr>
            <w:color w:val="0000EE"/>
            <w:u w:val="single"/>
          </w:rPr>
          <w:t>Mateo 27:4</w:t>
        </w:r>
      </w:hyperlink>
      <w:r>
        <w:t>). En estos pasajes, "sangre" se refiere a una vida natural en lugar de una vida espiritual o divina.</w:t>
      </w:r>
    </w:p>
    <w:p>
      <w:pPr>
        <w:pStyle w:val="Heading3"/>
      </w:pPr>
      <w:r>
        <w:t>La relación entre la sangre y la vida</w:t>
      </w:r>
    </w:p>
    <w:p>
      <w:r/>
      <w:r>
        <w:t xml:space="preserve">“Sangre” también se utiliza en el sentido de derramamiento de sangre, como en asesinato. </w:t>
      </w:r>
      <w:hyperlink r:id="rId13019">
        <w:r>
          <w:rPr>
            <w:color w:val="0000EE"/>
            <w:u w:val="single"/>
          </w:rPr>
          <w:t>Salmo 9:12</w:t>
        </w:r>
      </w:hyperlink>
      <w:r>
        <w:t xml:space="preserve"> menciona que "</w:t>
      </w:r>
      <w:r>
        <w:t>demandando la sangre se acordó de ellos</w:t>
      </w:r>
      <w:r>
        <w:t xml:space="preserve">”. </w:t>
      </w:r>
      <w:hyperlink r:id="rId13020">
        <w:r>
          <w:rPr>
            <w:color w:val="0000EE"/>
            <w:u w:val="single"/>
          </w:rPr>
          <w:t>Génesis 37:26</w:t>
        </w:r>
      </w:hyperlink>
      <w:r>
        <w:t xml:space="preserve"> se refiere a los hermanos que encubren la sangre de José, es decir, que planean asesinarlo. Hacer “</w:t>
      </w:r>
      <w:r>
        <w:t>violencia con sangre de persona</w:t>
      </w:r>
      <w:r>
        <w:t>” significa ser culpable de asesinato (</w:t>
      </w:r>
      <w:hyperlink r:id="rId13021">
        <w:r>
          <w:rPr>
            <w:color w:val="0000EE"/>
            <w:u w:val="single"/>
          </w:rPr>
          <w:t>Proverbios 28:17</w:t>
        </w:r>
      </w:hyperlink>
      <w:r>
        <w:t>). Antes de que Jesús fuera crucificado, Pilato dijo, “</w:t>
      </w:r>
      <w:r>
        <w:t>Inocente soy yo de la sangre de este justo</w:t>
      </w:r>
      <w:r>
        <w:t>" (</w:t>
      </w:r>
      <w:hyperlink r:id="rId11578">
        <w:r>
          <w:rPr>
            <w:color w:val="0000EE"/>
            <w:u w:val="single"/>
          </w:rPr>
          <w:t>Mateo 27:24–25</w:t>
        </w:r>
      </w:hyperlink>
      <w:r>
        <w:t>). Así que, la idea de muerte violenta está regularmente conectada con la sangre.</w:t>
      </w:r>
    </w:p>
    <w:p>
      <w:r/>
      <w:r>
        <w:t>Esta lógica es comprensible porque la sangre y la vida están relacionadas. Tres pasajes en el Antiguo Testamento demuestran una conexión entre la sangre y la vida:</w:t>
      </w:r>
    </w:p>
    <w:p>
      <w:pPr>
        <w:pStyle w:val="ListBullet"/>
        <w:spacing w:line="240" w:lineRule="auto"/>
        <w:ind w:left="720"/>
      </w:pPr>
      <w:r/>
      <w:r>
        <w:t>“</w:t>
      </w:r>
      <w:r>
        <w:t>Empero carne con su vida, que es su sangre, no comeréis</w:t>
      </w:r>
      <w:r>
        <w:t>” (</w:t>
      </w:r>
      <w:hyperlink r:id="rId8338">
        <w:r>
          <w:rPr>
            <w:color w:val="0000EE"/>
            <w:u w:val="single"/>
          </w:rPr>
          <w:t>Génesis 9:4</w:t>
        </w:r>
      </w:hyperlink>
      <w:r>
        <w:t>)</w:t>
      </w:r>
    </w:p>
    <w:p>
      <w:pPr>
        <w:pStyle w:val="ListBullet"/>
        <w:spacing w:line="240" w:lineRule="auto"/>
        <w:ind w:left="720"/>
      </w:pPr>
      <w:r/>
      <w:r>
        <w:t>“</w:t>
      </w:r>
      <w:r>
        <w:t>Porque la vida de la carne en la sangre está</w:t>
      </w:r>
      <w:r>
        <w:t>" (</w:t>
      </w:r>
      <w:hyperlink r:id="rId346">
        <w:r>
          <w:rPr>
            <w:color w:val="0000EE"/>
            <w:u w:val="single"/>
          </w:rPr>
          <w:t>Levítico 17:11</w:t>
        </w:r>
      </w:hyperlink>
      <w:r>
        <w:t>)</w:t>
      </w:r>
    </w:p>
    <w:p>
      <w:pPr>
        <w:pStyle w:val="ListBullet"/>
        <w:spacing w:line="240" w:lineRule="auto"/>
        <w:ind w:left="720"/>
      </w:pPr>
      <w:r/>
      <w:r>
        <w:t>“</w:t>
      </w:r>
      <w:r>
        <w:t>Solamente que te esfuerces á no comer sangre: porque la sangre es el alma</w:t>
      </w:r>
      <w:r>
        <w:t>” (</w:t>
      </w:r>
      <w:hyperlink r:id="rId8370">
        <w:r>
          <w:rPr>
            <w:color w:val="0000EE"/>
            <w:u w:val="single"/>
          </w:rPr>
          <w:t>Deuteronomio 12:23</w:t>
        </w:r>
      </w:hyperlink>
      <w:r>
        <w:t>).</w:t>
      </w:r>
    </w:p>
    <w:p>
      <w:r/>
      <w:r>
        <w:t xml:space="preserve">Dios crea toda la vida, por lo que derramar sangre es algo serio. La sangre es sagrada, por eso está prohibido consumirla (ver </w:t>
      </w:r>
      <w:hyperlink r:id="rId2171">
        <w:r>
          <w:rPr>
            <w:color w:val="0000EE"/>
            <w:u w:val="single"/>
          </w:rPr>
          <w:t>Hechos 15:20</w:t>
        </w:r>
      </w:hyperlink>
      <w:r>
        <w:t>). La sangre simboliza la vida que Dios nos otorga.</w:t>
      </w:r>
    </w:p>
    <w:p>
      <w:pPr>
        <w:pStyle w:val="Heading3"/>
      </w:pPr>
      <w:r>
        <w:t>Sangre en los sacrificios</w:t>
      </w:r>
    </w:p>
    <w:p>
      <w:r/>
      <w:r>
        <w:t>La sangre era fundamental en los sacrificios religiosos porque simbolizaba la vida. En el Día de la Expiación, los sacerdotes rociaban sangre de toro y cabra sobre el altar (</w:t>
      </w:r>
      <w:hyperlink r:id="rId132">
        <w:r>
          <w:rPr>
            <w:color w:val="0000EE"/>
            <w:u w:val="single"/>
          </w:rPr>
          <w:t>Levítico 16</w:t>
        </w:r>
      </w:hyperlink>
      <w:r>
        <w:t>). La sangre (vida) se derramaba en la muerte. La vida del animal se ofrecía en lugar de la vida del pueblo. El pecado del pueblo se transfería al animal mediante el sacrificio, permitiendo así un juicio completo y la realización de enmiendas. Esta idea de transferencia también se refleja en el chivo expiatorio durante la misma ceremonia (</w:t>
      </w:r>
      <w:hyperlink r:id="rId13022">
        <w:r>
          <w:rPr>
            <w:color w:val="0000EE"/>
            <w:u w:val="single"/>
          </w:rPr>
          <w:t>Levítico 16:20–22</w:t>
        </w:r>
      </w:hyperlink>
      <w:r>
        <w:t>). En la primera Pascua, la sangre tenía un significado similar (</w:t>
      </w:r>
      <w:hyperlink r:id="rId13023">
        <w:r>
          <w:rPr>
            <w:color w:val="0000EE"/>
            <w:u w:val="single"/>
          </w:rPr>
          <w:t>Éxodo 12:1–13</w:t>
        </w:r>
      </w:hyperlink>
      <w:r>
        <w:t>). La sangre del animal en la puerta indicaba que ya había ocurrido una muerte, por lo que el ángel de la muerte podía pasar de largo.</w:t>
      </w:r>
    </w:p>
    <w:p>
      <w:r/>
      <w:r>
        <w:t xml:space="preserve">La sangre también se convierte en la mejor ofrenda a Dios. En </w:t>
      </w:r>
      <w:hyperlink r:id="rId2846">
        <w:r>
          <w:rPr>
            <w:color w:val="0000EE"/>
            <w:u w:val="single"/>
          </w:rPr>
          <w:t>Éxodo 24</w:t>
        </w:r>
      </w:hyperlink>
      <w:r>
        <w:t>, después de que el pueblo aceptó el pacto (o acuerdo), Moisés vertió la mitad de la sangre sacrificial sobre el altar y el resto sobre ellos. Hizo esto mientras decía: “</w:t>
      </w:r>
      <w:r>
        <w:t>He aquí la sangre de la alianza que Jehová ha hecho con vosotros sobre todas estas cosas</w:t>
      </w:r>
      <w:r>
        <w:t>” (</w:t>
      </w:r>
      <w:hyperlink r:id="rId13024">
        <w:r>
          <w:rPr>
            <w:color w:val="0000EE"/>
            <w:u w:val="single"/>
          </w:rPr>
          <w:t>Éxodo 24:8</w:t>
        </w:r>
      </w:hyperlink>
      <w:r>
        <w:t>). Cuando la sangre fue rociada tanto en el altar como en el pueblo, mostró que Dios y los israelitas habían hecho un acuerdo juntos (esto se llama una "relación de pacto").</w:t>
      </w:r>
    </w:p>
    <w:p>
      <w:r/>
      <w:r>
        <w:t>En las ceremonias religiosas de Israel, la sangre tenía varios significados. Podía representar:</w:t>
      </w:r>
    </w:p>
    <w:p>
      <w:pPr>
        <w:pStyle w:val="ListBullet"/>
        <w:spacing w:line="240" w:lineRule="auto"/>
        <w:ind w:left="720"/>
      </w:pPr>
      <w:r/>
      <w:r>
        <w:t>Muerte (el final de la vida natural)</w:t>
      </w:r>
    </w:p>
    <w:p>
      <w:pPr>
        <w:pStyle w:val="ListBullet"/>
        <w:spacing w:line="240" w:lineRule="auto"/>
        <w:ind w:left="720"/>
      </w:pPr>
      <w:r/>
      <w:r>
        <w:t>Juicio (cuando Dios determina si alguien ha actuado bien o mal)</w:t>
      </w:r>
    </w:p>
    <w:p>
      <w:pPr>
        <w:pStyle w:val="ListBullet"/>
        <w:spacing w:line="240" w:lineRule="auto"/>
        <w:ind w:left="720"/>
      </w:pPr>
      <w:r/>
      <w:r>
        <w:t>Sacrificio (ofrecer un regalo a Dios)</w:t>
      </w:r>
    </w:p>
    <w:p>
      <w:pPr>
        <w:pStyle w:val="ListBullet"/>
        <w:spacing w:line="240" w:lineRule="auto"/>
        <w:ind w:left="720"/>
      </w:pPr>
      <w:r/>
      <w:r>
        <w:t>Sustitución (una vida entregada para salvar otra)</w:t>
      </w:r>
    </w:p>
    <w:p>
      <w:pPr>
        <w:pStyle w:val="ListBullet"/>
        <w:spacing w:line="240" w:lineRule="auto"/>
        <w:ind w:left="720"/>
      </w:pPr>
      <w:r/>
      <w:r>
        <w:t>Redención (ser liberado del pecado)</w:t>
      </w:r>
    </w:p>
    <w:p>
      <w:r/>
      <w:r>
        <w:t>La vida con Dios es posible gracias a la sangre.</w:t>
      </w:r>
    </w:p>
    <w:p>
      <w:pPr>
        <w:pStyle w:val="Heading3"/>
      </w:pPr>
      <w:r>
        <w:t>La sangre de Cristo</w:t>
      </w:r>
    </w:p>
    <w:p>
      <w:r/>
      <w:r>
        <w:t xml:space="preserve">En el Nuevo Testamento, además de las referencias a problemas médicos (por ejemplo, </w:t>
      </w:r>
      <w:hyperlink r:id="rId11958">
        <w:r>
          <w:rPr>
            <w:color w:val="0000EE"/>
            <w:u w:val="single"/>
          </w:rPr>
          <w:t>Mateo 9:20</w:t>
        </w:r>
      </w:hyperlink>
      <w:r>
        <w:t xml:space="preserve">) y asesinatos (por ejemplo, </w:t>
      </w:r>
      <w:hyperlink r:id="rId13025">
        <w:r>
          <w:rPr>
            <w:color w:val="0000EE"/>
            <w:u w:val="single"/>
          </w:rPr>
          <w:t>Hechos 22:20</w:t>
        </w:r>
      </w:hyperlink>
      <w:r>
        <w:t>), el enfoque principal está en la sangre de Cristo. Esto hace referencia a conceptos del Antiguo Testamento. Los evangelios sinópticos (Mateo, Marcos y Lucas) relatan que en la Última Cena, Jesús habló sobre su sangre como un nuevo pacto (</w:t>
      </w:r>
      <w:hyperlink r:id="rId1687">
        <w:r>
          <w:rPr>
            <w:color w:val="0000EE"/>
            <w:u w:val="single"/>
          </w:rPr>
          <w:t>Mateo 26:28</w:t>
        </w:r>
      </w:hyperlink>
      <w:r>
        <w:t xml:space="preserve">, </w:t>
      </w:r>
      <w:hyperlink r:id="rId4967">
        <w:r>
          <w:rPr>
            <w:color w:val="0000EE"/>
            <w:u w:val="single"/>
          </w:rPr>
          <w:t>Marcos 14:24</w:t>
        </w:r>
      </w:hyperlink>
      <w:r>
        <w:t xml:space="preserve">, </w:t>
      </w:r>
      <w:hyperlink r:id="rId3783">
        <w:r>
          <w:rPr>
            <w:color w:val="0000EE"/>
            <w:u w:val="single"/>
          </w:rPr>
          <w:t>Lucas 22:20</w:t>
        </w:r>
      </w:hyperlink>
      <w:r>
        <w:t>). Esto indica que su muerte fue un sacrificio. Jesús demuestra que su muerte tenía un significado redentor. El Evangelio de Juan comparte esta idea, pero la describe de manera diferente: “</w:t>
      </w:r>
      <w:r>
        <w:t>Si no comiereis la carne del Hijo del hombre, y bebiereis su sangre, no tendréis vida en vosotros</w:t>
      </w:r>
      <w:r>
        <w:t>” (</w:t>
      </w:r>
      <w:hyperlink r:id="rId13026">
        <w:r>
          <w:rPr>
            <w:color w:val="0000EE"/>
            <w:u w:val="single"/>
          </w:rPr>
          <w:t>Juan 6:53</w:t>
        </w:r>
      </w:hyperlink>
      <w:r>
        <w:t xml:space="preserve">). Los creyentes participan en la muerte y resurrección de Jesús a través de la fe (ver también </w:t>
      </w:r>
      <w:hyperlink r:id="rId3785">
        <w:r>
          <w:rPr>
            <w:color w:val="0000EE"/>
            <w:u w:val="single"/>
          </w:rPr>
          <w:t>1 Corintios 10:16</w:t>
        </w:r>
      </w:hyperlink>
      <w:r>
        <w:t>).</w:t>
      </w:r>
    </w:p>
    <w:p>
      <w:r/>
      <w:r>
        <w:t>Las cartas de Pablo también vinculan la sangre con la muerte de Cristo. Cuando utilizaba las palabras "sangre" o "cruz," se refería a la muerte de Jesús y a cómo esta salva a las personas. Por ejemplo, escribió que la "sangre en la cruz" de Jesús trajo paz (</w:t>
      </w:r>
      <w:hyperlink r:id="rId2798">
        <w:r>
          <w:rPr>
            <w:color w:val="0000EE"/>
            <w:u w:val="single"/>
          </w:rPr>
          <w:t>Colosenses 1:20</w:t>
        </w:r>
      </w:hyperlink>
      <w:r>
        <w:t>). También mencionó que las personas que antes estaban lejos de Dios "han sido acercadas mediante la sangre de Jesucristo" (</w:t>
      </w:r>
      <w:hyperlink r:id="rId3698">
        <w:r>
          <w:rPr>
            <w:color w:val="0000EE"/>
            <w:u w:val="single"/>
          </w:rPr>
          <w:t>Efesios 2:13</w:t>
        </w:r>
      </w:hyperlink>
      <w:r>
        <w:t>). Esto significaba que tanto los judíos como los no judíos ahora podían tener una relación con Dios a través de la muerte de Jesús.</w:t>
      </w:r>
    </w:p>
    <w:p>
      <w:r/>
      <w:r>
        <w:t>Pablo estaba reflexionando sobre el sacrificio del Día de la Expiación cuando afirmó que Dios convirtió a Cristo en un sacrificio expiatorio (restableciendo la relación entre las personas y Dios) mediante su sangre (</w:t>
      </w:r>
      <w:hyperlink r:id="rId2251">
        <w:r>
          <w:rPr>
            <w:color w:val="0000EE"/>
            <w:u w:val="single"/>
          </w:rPr>
          <w:t>Romanos 3:25</w:t>
        </w:r>
      </w:hyperlink>
      <w:r>
        <w:t xml:space="preserve">). Emplea el lenguaje de </w:t>
      </w:r>
      <w:hyperlink r:id="rId132">
        <w:r>
          <w:rPr>
            <w:color w:val="0000EE"/>
            <w:u w:val="single"/>
          </w:rPr>
          <w:t>Levítico 16</w:t>
        </w:r>
      </w:hyperlink>
      <w:r>
        <w:t>, que describe el sacrificio judío más significativo.</w:t>
      </w:r>
    </w:p>
    <w:p>
      <w:r/>
      <w:r>
        <w:t xml:space="preserve">Pedro también menciona la "sangre del pacto" (una referencia a </w:t>
      </w:r>
      <w:hyperlink r:id="rId2846">
        <w:r>
          <w:rPr>
            <w:color w:val="0000EE"/>
            <w:u w:val="single"/>
          </w:rPr>
          <w:t>Éxodo 24</w:t>
        </w:r>
      </w:hyperlink>
      <w:r>
        <w:t>) cuando escribe sobre los cristianos siendo rociados con la sangre de Cristo (</w:t>
      </w:r>
      <w:hyperlink r:id="rId11099">
        <w:r>
          <w:rPr>
            <w:color w:val="0000EE"/>
            <w:u w:val="single"/>
          </w:rPr>
          <w:t>1 Pedro 1:2</w:t>
        </w:r>
      </w:hyperlink>
      <w:r>
        <w:t>). Asegura que los cristianos son redimidos por la sangre de Jesús (</w:t>
      </w:r>
      <w:hyperlink r:id="rId13027">
        <w:r>
          <w:rPr>
            <w:color w:val="0000EE"/>
            <w:u w:val="single"/>
          </w:rPr>
          <w:t>1 Pedro 1:9</w:t>
        </w:r>
      </w:hyperlink>
      <w:r>
        <w:t>). Se refiere a Cristo como "</w:t>
      </w:r>
      <w:r>
        <w:t>un cordero sin mancha y sin contaminación</w:t>
      </w:r>
      <w:r>
        <w:t xml:space="preserve">", probablemente pensando en el siervo de </w:t>
      </w:r>
      <w:hyperlink r:id="rId1774">
        <w:r>
          <w:rPr>
            <w:color w:val="0000EE"/>
            <w:u w:val="single"/>
          </w:rPr>
          <w:t>Isaías 53</w:t>
        </w:r>
      </w:hyperlink>
      <w:r>
        <w:t xml:space="preserve"> o en el cordero de la Pascua. Ambos textos tienen un significado redentor. El autor de Hebreos afirma que Cristo cumplió el sistema de sacrificios del Antiguo Testamento porque su muerte fue el sacrificio supremo (</w:t>
      </w:r>
      <w:hyperlink r:id="rId13028">
        <w:r>
          <w:rPr>
            <w:color w:val="0000EE"/>
            <w:u w:val="single"/>
          </w:rPr>
          <w:t>Hebreos 9:7–28</w:t>
        </w:r>
      </w:hyperlink>
      <w:r>
        <w:t xml:space="preserve">; </w:t>
      </w:r>
      <w:hyperlink r:id="rId13029">
        <w:r>
          <w:rPr>
            <w:color w:val="0000EE"/>
            <w:u w:val="single"/>
          </w:rPr>
          <w:t>13:11–12</w:t>
        </w:r>
      </w:hyperlink>
      <w:r>
        <w:t>).</w:t>
      </w:r>
    </w:p>
    <w:p>
      <w:r/>
      <w:r>
        <w:t>Las referencias del Nuevo Testamento a la sangre de Cristo demuestran la redención completa que Dios logró a través de la muerte de su Hijo (</w:t>
      </w:r>
      <w:hyperlink r:id="rId13030">
        <w:r>
          <w:rPr>
            <w:color w:val="0000EE"/>
            <w:u w:val="single"/>
          </w:rPr>
          <w:t>Hebreos 10:20</w:t>
        </w:r>
      </w:hyperlink>
      <w:r>
        <w:t>). Tanto la justicia como la justificación (ser hechos justos ante Dios) fueron alcanzadas (</w:t>
      </w:r>
      <w:hyperlink r:id="rId5625">
        <w:r>
          <w:rPr>
            <w:color w:val="0000EE"/>
            <w:u w:val="single"/>
          </w:rPr>
          <w:t>Romanos 3:26</w:t>
        </w:r>
      </w:hyperlink>
      <w:r>
        <w:t>). La sangre de Cristo es el medio de redención "una vez para siempre" (</w:t>
      </w:r>
      <w:hyperlink r:id="rId5112">
        <w:r>
          <w:rPr>
            <w:color w:val="0000EE"/>
            <w:u w:val="single"/>
          </w:rPr>
          <w:t>Hebreos 9:26</w:t>
        </w:r>
      </w:hyperlink>
      <w:r>
        <w:t>).</w:t>
      </w:r>
    </w:p>
    <w:p>
      <w:r/>
      <w:r>
        <w:rPr>
          <w:i/>
        </w:rPr>
        <w:t>Véase también</w:t>
      </w:r>
      <w:r>
        <w:t xml:space="preserve"> </w:t>
      </w:r>
      <w:r>
        <w:t>Expiación</w:t>
      </w:r>
      <w:r>
        <w:t xml:space="preserve">; </w:t>
      </w:r>
      <w:r>
        <w:t>Ofrendas y sacrificios</w:t>
      </w:r>
      <w:r>
        <w:t>.</w:t>
      </w:r>
      <w:r/>
      <w:r/>
    </w:p>
    <w:p>
      <w:r/>
    </w:p>
    <w:p>
      <w:pPr>
        <w:pStyle w:val="Heading2"/>
      </w:pPr>
      <w:r>
        <w:t>Sangre, Campo de</w:t>
      </w:r>
      <w:r/>
    </w:p>
    <w:p>
      <w:r/>
      <w:r>
        <w:t>El nombre dado al campo que fue comprado con el “dinero de sangre” que Judas aceptó para traicionar a Jesús (</w:t>
      </w:r>
      <w:hyperlink r:id="rId13031">
        <w:r>
          <w:rPr>
            <w:color w:val="0000EE"/>
            <w:u w:val="single"/>
          </w:rPr>
          <w:t>Mateo 27:8,</w:t>
        </w:r>
      </w:hyperlink>
      <w:r>
        <w:t xml:space="preserve"> </w:t>
      </w:r>
      <w:hyperlink r:id="rId103">
        <w:r>
          <w:rPr>
            <w:color w:val="0000EE"/>
            <w:u w:val="single"/>
          </w:rPr>
          <w:t>Hechos 1:19</w:t>
        </w:r>
      </w:hyperlink>
      <w:r>
        <w:t xml:space="preserve">). Los jefes sacerdotes compraron el campo como un cementerio para extranjeros (anteriormente, se llamaba el campo del alfarero). Judas se ahorcó, y sus intestinos se derramaron allí. Este relato utiliza la expresión aramea </w:t>
      </w:r>
      <w:r>
        <w:rPr>
          <w:i/>
        </w:rPr>
        <w:t>Akeldama</w:t>
      </w:r>
      <w:r>
        <w:t xml:space="preserve"> (en la RVR-1909 es “Acéldama”), que se traduce como “Campo de sangre.” El Acéladama está en la ladera sur del valle de Hinom, cerca del Valle de Cedrón.</w:t>
      </w:r>
      <w:r/>
      <w:r/>
    </w:p>
    <w:p>
      <w:r/>
    </w:p>
    <w:p>
      <w:pPr>
        <w:pStyle w:val="Heading2"/>
      </w:pPr>
      <w:r>
        <w:t>Sangre, flujo de</w:t>
      </w:r>
      <w:r/>
    </w:p>
    <w:p>
      <w:pPr>
        <w:pStyle w:val="ListNumber"/>
        <w:spacing w:line="240" w:lineRule="auto"/>
        <w:ind w:left="720"/>
      </w:pPr>
      <w:r/>
      <w:r>
        <w:t xml:space="preserve">El flujo vaginal, como el que ocurre durante la menstruación, es discutido en </w:t>
      </w:r>
      <w:hyperlink r:id="rId6794">
        <w:r>
          <w:rPr>
            <w:color w:val="0000EE"/>
            <w:u w:val="single"/>
          </w:rPr>
          <w:t>Levítico 15</w:t>
        </w:r>
      </w:hyperlink>
      <w:r>
        <w:t>, donde se detallan las leyes que Dios dio a Moisés sobre las descargas genitales. Una mujer con sangrado vaginal era considerada ceremonialmente impura durante el periodo de sangrado y por siete días adicionales. Durante este tiempo de impureza, no podía participar en la adoración en el tabernáculo o templo, ni salir a la calle o al mercado. Cualquiera que la tocara a ella o a sus pertenencias también se volvía impuro (</w:t>
      </w:r>
      <w:hyperlink r:id="rId13032">
        <w:r>
          <w:rPr>
            <w:color w:val="0000EE"/>
            <w:u w:val="single"/>
          </w:rPr>
          <w:t>Levítico 15:19–28</w:t>
        </w:r>
      </w:hyperlink>
      <w:r>
        <w:t>). No se permitía el coito mientras la mujer estaba en estado de impureza. Siete días después de que su sangrado cesara, la mujer podía ofrecer dos tórtolas o palomas al sacerdote como ofrendas para expiar el tiempo que estuvo impura (</w:t>
      </w:r>
      <w:hyperlink r:id="rId13033">
        <w:r>
          <w:rPr>
            <w:color w:val="0000EE"/>
            <w:u w:val="single"/>
          </w:rPr>
          <w:t>Levítico 15:29–30</w:t>
        </w:r>
      </w:hyperlink>
      <w:r>
        <w:t>).</w:t>
      </w:r>
    </w:p>
    <w:p>
      <w:r/>
      <w:r>
        <w:t>La curación de Jesús de una mujer que había estado sangrando durante 12 años está registrada en tres evangelios (</w:t>
      </w:r>
      <w:hyperlink r:id="rId6791">
        <w:r>
          <w:rPr>
            <w:color w:val="0000EE"/>
            <w:u w:val="single"/>
          </w:rPr>
          <w:t>Mateo 9:20–22,</w:t>
        </w:r>
      </w:hyperlink>
      <w:r>
        <w:t xml:space="preserve"> </w:t>
      </w:r>
      <w:hyperlink r:id="rId6792">
        <w:r>
          <w:rPr>
            <w:color w:val="0000EE"/>
            <w:u w:val="single"/>
          </w:rPr>
          <w:t>Marcos 5:25–34,</w:t>
        </w:r>
      </w:hyperlink>
      <w:r>
        <w:t xml:space="preserve"> </w:t>
      </w:r>
      <w:hyperlink r:id="rId6793">
        <w:r>
          <w:rPr>
            <w:color w:val="0000EE"/>
            <w:u w:val="single"/>
          </w:rPr>
          <w:t>Lucas 8:43–48</w:t>
        </w:r>
      </w:hyperlink>
      <w:r>
        <w:t>). Si estaba sangrando vaginalmente, su prolongado período de impureza (y su separación de los demás) debió haber sido muy difícil. Además de su ansiedad e incomodidad, no habría podido quedar embarazada. Ella había “</w:t>
      </w:r>
      <w:r>
        <w:t>sufrido mucho de muchos médicos, y había gastado todo lo que tenía, y nada había aprovechado</w:t>
      </w:r>
      <w:r>
        <w:t>” (</w:t>
      </w:r>
      <w:hyperlink r:id="rId5135">
        <w:r>
          <w:rPr>
            <w:color w:val="0000EE"/>
            <w:u w:val="single"/>
          </w:rPr>
          <w:t>Marcos 5:26</w:t>
        </w:r>
      </w:hyperlink>
      <w:r>
        <w:t>). Finalmente, ignoró las reglas sobre la impureza y atravesó una multitud para tocar a Jesús. Cuando lo tocó, su sangrado se detuvo por completo.</w:t>
      </w:r>
    </w:p>
    <w:p>
      <w:pPr>
        <w:pStyle w:val="ListNumber"/>
        <w:spacing w:line="240" w:lineRule="auto"/>
        <w:ind w:left="720"/>
      </w:pPr>
      <w:r/>
      <w:r>
        <w:t>Heces con sangre. El padre de Publio padeció alguna forma de disentería (</w:t>
      </w:r>
      <w:hyperlink r:id="rId4701">
        <w:r>
          <w:rPr>
            <w:color w:val="0000EE"/>
            <w:u w:val="single"/>
          </w:rPr>
          <w:t>Hechos 28:8</w:t>
        </w:r>
      </w:hyperlink>
      <w:r>
        <w:t>).</w:t>
      </w:r>
    </w:p>
    <w:p>
      <w:r/>
      <w:r>
        <w:t xml:space="preserve"> </w:t>
      </w:r>
      <w:r>
        <w:rPr>
          <w:i/>
        </w:rPr>
        <w:t>Véase también</w:t>
      </w:r>
      <w:r>
        <w:t xml:space="preserve"> </w:t>
      </w:r>
      <w:r>
        <w:t>Medicina y Práctica Médica</w:t>
      </w:r>
      <w:r>
        <w:t xml:space="preserve">; </w:t>
      </w:r>
      <w:r>
        <w:t>Hemorragia</w:t>
      </w:r>
      <w:r>
        <w:t>.</w:t>
      </w:r>
      <w:r/>
      <w:r/>
    </w:p>
    <w:p>
      <w:r/>
    </w:p>
    <w:p>
      <w:pPr>
        <w:pStyle w:val="Heading2"/>
      </w:pPr>
      <w:r>
        <w:t>Santidad</w:t>
      </w:r>
      <w:r/>
    </w:p>
    <w:p>
      <w:r/>
      <w:r>
        <w:t>La santidad es un atributo de Dios y una cualidad que debe desarrollarse en su pueblo. Las palabras “santidad” y el adjetivo “santo” aparecen más de novecientas veces en la Biblia. La palabra principal del Antiguo Testamento para santidad significa “cortar” o “separar”. Fundamentalmente, la santidad implica una separación de lo impuro y una consagración a lo puro.</w:t>
      </w:r>
    </w:p>
    <w:p>
      <w:r/>
      <w:r>
        <w:t>En el Antiguo Testamento, la santidad aplicada a Dios significa su trascendencia sobre la creación y la perfección moral de su carácter. Dios es santo en el sentido de que es completamente distinto de su creación y ejerce majestad y poder soberano sobre ella. Su santidad es especialmente prominente en los Salmos (</w:t>
      </w:r>
      <w:hyperlink r:id="rId5772">
        <w:r>
          <w:rPr>
            <w:color w:val="0000EE"/>
            <w:u w:val="single"/>
          </w:rPr>
          <w:t>47:8</w:t>
        </w:r>
      </w:hyperlink>
      <w:r>
        <w:t>) y los Profetas (</w:t>
      </w:r>
      <w:hyperlink r:id="rId13034">
        <w:r>
          <w:rPr>
            <w:color w:val="0000EE"/>
            <w:u w:val="single"/>
          </w:rPr>
          <w:t>Ezequiel 39:7</w:t>
        </w:r>
      </w:hyperlink>
      <w:r>
        <w:t>), donde “santidad” se convierte en un sinónimo del Dios de Israel. Así, la Escritura atribuye a Dios el título de “Santo” (</w:t>
      </w:r>
      <w:hyperlink r:id="rId3278">
        <w:r>
          <w:rPr>
            <w:color w:val="0000EE"/>
            <w:u w:val="single"/>
          </w:rPr>
          <w:t>Isaías 57:15</w:t>
        </w:r>
      </w:hyperlink>
      <w:r>
        <w:t>), “Santo” (</w:t>
      </w:r>
      <w:hyperlink r:id="rId13035">
        <w:r>
          <w:rPr>
            <w:color w:val="0000EE"/>
            <w:u w:val="single"/>
          </w:rPr>
          <w:t>Job 6:10 y</w:t>
        </w:r>
      </w:hyperlink>
      <w:r>
        <w:t xml:space="preserve"> </w:t>
      </w:r>
      <w:hyperlink r:id="rId12338">
        <w:r>
          <w:rPr>
            <w:color w:val="0000EE"/>
            <w:u w:val="single"/>
          </w:rPr>
          <w:t>Isaías 43:15</w:t>
        </w:r>
      </w:hyperlink>
      <w:r>
        <w:t>), y “Santo de Israel” (</w:t>
      </w:r>
      <w:hyperlink r:id="rId4586">
        <w:r>
          <w:rPr>
            <w:color w:val="0000EE"/>
            <w:u w:val="single"/>
          </w:rPr>
          <w:t>Salmos 89:18,</w:t>
        </w:r>
      </w:hyperlink>
      <w:r>
        <w:t xml:space="preserve"> </w:t>
      </w:r>
      <w:hyperlink r:id="rId13036">
        <w:r>
          <w:rPr>
            <w:color w:val="0000EE"/>
            <w:u w:val="single"/>
          </w:rPr>
          <w:t>Isaías 60:14 y</w:t>
        </w:r>
      </w:hyperlink>
      <w:r>
        <w:t xml:space="preserve"> </w:t>
      </w:r>
      <w:hyperlink r:id="rId13037">
        <w:r>
          <w:rPr>
            <w:color w:val="0000EE"/>
            <w:u w:val="single"/>
          </w:rPr>
          <w:t>Jeremías 50:29</w:t>
        </w:r>
      </w:hyperlink>
      <w:r>
        <w:t>).</w:t>
      </w:r>
    </w:p>
    <w:p>
      <w:r/>
      <w:r>
        <w:t xml:space="preserve">En el Antiguo Testamento, la santidad de Dios indica que el Señor está separado de todo lo que es malvado y contaminado (ver </w:t>
      </w:r>
      <w:hyperlink r:id="rId13038">
        <w:r>
          <w:rPr>
            <w:color w:val="0000EE"/>
            <w:u w:val="single"/>
          </w:rPr>
          <w:t>Job 34:10</w:t>
        </w:r>
      </w:hyperlink>
      <w:r>
        <w:t>). Su carácter santo es el estándar de perfección moral absoluta (</w:t>
      </w:r>
      <w:hyperlink r:id="rId13039">
        <w:r>
          <w:rPr>
            <w:color w:val="0000EE"/>
            <w:u w:val="single"/>
          </w:rPr>
          <w:t>Isaías 5:16</w:t>
        </w:r>
      </w:hyperlink>
      <w:r>
        <w:t xml:space="preserve">). La santidad de Dios, su majestad trascendente y la pureza de su carácter, están hábilmente equilibradas en </w:t>
      </w:r>
      <w:hyperlink r:id="rId13040">
        <w:r>
          <w:rPr>
            <w:color w:val="0000EE"/>
            <w:u w:val="single"/>
          </w:rPr>
          <w:t>Salmo 99</w:t>
        </w:r>
      </w:hyperlink>
      <w:r>
        <w:t xml:space="preserve">. Los versículos </w:t>
      </w:r>
      <w:hyperlink r:id="rId13041">
        <w:r>
          <w:rPr>
            <w:color w:val="0000EE"/>
            <w:u w:val="single"/>
          </w:rPr>
          <w:t>1 al 3</w:t>
        </w:r>
      </w:hyperlink>
      <w:r>
        <w:t xml:space="preserve"> retratan la distancia de Dios respecto a lo finito y terrenal, mientras que los versículos </w:t>
      </w:r>
      <w:hyperlink r:id="rId13042">
        <w:r>
          <w:rPr>
            <w:color w:val="0000EE"/>
            <w:u w:val="single"/>
          </w:rPr>
          <w:t>4</w:t>
        </w:r>
      </w:hyperlink>
      <w:r>
        <w:t xml:space="preserve"> y </w:t>
      </w:r>
      <w:hyperlink r:id="rId5437">
        <w:r>
          <w:rPr>
            <w:color w:val="0000EE"/>
            <w:u w:val="single"/>
          </w:rPr>
          <w:t>5</w:t>
        </w:r>
      </w:hyperlink>
      <w:r>
        <w:t xml:space="preserve"> enfatizan su separación del pecado y el mal.</w:t>
      </w:r>
    </w:p>
    <w:p>
      <w:r/>
      <w:r>
        <w:t>En el Antiguo Testamento, Dios exigía santidad en la vida de su pueblo. A través de Moisés, Dios dijo a la congregación de Israel: “Santos seréis, porque santo soy yo Jehová vuestro Dios”. (</w:t>
      </w:r>
      <w:hyperlink r:id="rId2949">
        <w:r>
          <w:rPr>
            <w:color w:val="0000EE"/>
            <w:u w:val="single"/>
          </w:rPr>
          <w:t>Levítico 19:2</w:t>
        </w:r>
      </w:hyperlink>
      <w:r>
        <w:t>, Versión RVR 1909). La santidad ordenada por el Antiguo Testamento era de dos tipos: (1) externa, o ceremonial; y (2) interna, o moral y espiritual. La santidad ceremonial del Antiguo Testamento, prescrita en el Pentateuco (los primeros cinco libros del Antiguo Testamento), incluía la consagración ritual al servicio de Dios. Así, los sacerdotes y levitas eran santificados mediante un complejo proceso de consagración ritual (</w:t>
      </w:r>
      <w:hyperlink r:id="rId10605">
        <w:r>
          <w:rPr>
            <w:color w:val="0000EE"/>
            <w:u w:val="single"/>
          </w:rPr>
          <w:t>Éxodo 29</w:t>
        </w:r>
      </w:hyperlink>
      <w:r>
        <w:t>), al igual que los nazareos hebreos, cuyo nombre significa “separados” (</w:t>
      </w:r>
      <w:hyperlink r:id="rId10361">
        <w:r>
          <w:rPr>
            <w:color w:val="0000EE"/>
            <w:u w:val="single"/>
          </w:rPr>
          <w:t>Números 6:1–21</w:t>
        </w:r>
      </w:hyperlink>
      <w:r>
        <w:t>). Profetas como Eliseo (</w:t>
      </w:r>
      <w:hyperlink r:id="rId12079">
        <w:r>
          <w:rPr>
            <w:color w:val="0000EE"/>
            <w:u w:val="single"/>
          </w:rPr>
          <w:t>2 Reyes 4:9</w:t>
        </w:r>
      </w:hyperlink>
      <w:r>
        <w:t>) y Jeremías (</w:t>
      </w:r>
      <w:hyperlink r:id="rId8003">
        <w:r>
          <w:rPr>
            <w:color w:val="0000EE"/>
            <w:u w:val="single"/>
          </w:rPr>
          <w:t>Jeremías 1:5</w:t>
        </w:r>
      </w:hyperlink>
      <w:r>
        <w:t>) también fueron santificados para un ministerio profético especial en Israel.</w:t>
      </w:r>
    </w:p>
    <w:p>
      <w:r/>
      <w:r>
        <w:t>Sin embargo, el Antiguo Testamento también destaca los aspectos internos, morales y espirituales de la santidad. Hombres y mujeres, creados a imagen de Dios, están llamados a cultivar la santidad del carácter de Dios en sus vidas (</w:t>
      </w:r>
      <w:hyperlink r:id="rId2949">
        <w:r>
          <w:rPr>
            <w:color w:val="0000EE"/>
            <w:u w:val="single"/>
          </w:rPr>
          <w:t>Levítico 19:2 y</w:t>
        </w:r>
      </w:hyperlink>
      <w:r>
        <w:t xml:space="preserve"> </w:t>
      </w:r>
      <w:hyperlink r:id="rId13043">
        <w:r>
          <w:rPr>
            <w:color w:val="0000EE"/>
            <w:u w:val="single"/>
          </w:rPr>
          <w:t>Números 15:40</w:t>
        </w:r>
      </w:hyperlink>
      <w:r>
        <w:t>). En el Nuevo Testamento, la santidad ceremonial prominente en el Pentateuco pasa a un segundo plano. Aunque gran parte del judaísmo en la época de Jesús buscaba una santidad ceremonial basada en obras (</w:t>
      </w:r>
      <w:hyperlink r:id="rId13044">
        <w:r>
          <w:rPr>
            <w:color w:val="0000EE"/>
            <w:u w:val="single"/>
          </w:rPr>
          <w:t>Marcos 7:1–5</w:t>
        </w:r>
      </w:hyperlink>
      <w:r>
        <w:t xml:space="preserve">), el Nuevo Testamento enfatiza más la dimensión ética que la formal de la santidad (versículos </w:t>
      </w:r>
      <w:hyperlink r:id="rId13045">
        <w:r>
          <w:rPr>
            <w:color w:val="0000EE"/>
            <w:u w:val="single"/>
          </w:rPr>
          <w:t>6–12</w:t>
        </w:r>
      </w:hyperlink>
      <w:r>
        <w:t>). Con la llegada del Espíritu, la iglesia primitiva entendió que la santidad de vida era una realidad interna profunda que debía guiar el pensamiento y las actitudes de un individuo hacia las personas y los objetos en el mundo externo.</w:t>
      </w:r>
    </w:p>
    <w:p>
      <w:r/>
      <w:r>
        <w:t>El equivalente griego del Nuevo Testamento para la palabra hebrea común de santidad significa un estado interno de ausencia de culpa moral y una relativa armonía con la perfección moral de Dios. La palabra "semejanza a Dios" o "piedad" captura el sentido de la principal palabra griega para santidad. Otra palabra griega se aproxima al concepto dominante del Antiguo Testamento de santidad como separación externa de lo profano y dedicación al servicio del Señor.</w:t>
      </w:r>
    </w:p>
    <w:p>
      <w:r/>
      <w:r>
        <w:t>Como los escritores del Nuevo Testamento adoptaron la representación de la deidad del Antiguo Testamento, la santidad se atribuye a Dios en relativamente pocos textos apostólicos. Jesús destacó la naturaleza ética de Dios al instar a sus discípulos a orar para que el nombre del Padre fuera valorado por lo que es: “santificado sea tu nombre” (</w:t>
      </w:r>
      <w:hyperlink r:id="rId2445">
        <w:r>
          <w:rPr>
            <w:color w:val="0000EE"/>
            <w:u w:val="single"/>
          </w:rPr>
          <w:t>Mateo 6:9</w:t>
        </w:r>
      </w:hyperlink>
      <w:r>
        <w:t>). En el libro de Apocalipsis, la perfección moral del Padre es alabada con la triple atribución de santidad tomada de Isaías: “¡Santo, santo, santo el Señor Dios Todopoderoso, que era, y que es, y que ha de venir” (</w:t>
      </w:r>
      <w:hyperlink r:id="rId4593">
        <w:r>
          <w:rPr>
            <w:color w:val="0000EE"/>
            <w:u w:val="single"/>
          </w:rPr>
          <w:t>Apocalipsis 4:8,</w:t>
        </w:r>
      </w:hyperlink>
      <w:r>
        <w:t xml:space="preserve"> comparar </w:t>
      </w:r>
      <w:hyperlink r:id="rId4592">
        <w:r>
          <w:rPr>
            <w:color w:val="0000EE"/>
            <w:u w:val="single"/>
          </w:rPr>
          <w:t>Isaías 6:3</w:t>
        </w:r>
      </w:hyperlink>
      <w:r>
        <w:t>). Lucas, sin embargo, percibió la santidad de Dios en términos del concepto dominante del Antiguo Testamento de su trascendencia y majestad (</w:t>
      </w:r>
      <w:hyperlink r:id="rId13046">
        <w:r>
          <w:rPr>
            <w:color w:val="0000EE"/>
            <w:u w:val="single"/>
          </w:rPr>
          <w:t>Lucas 1:49</w:t>
        </w:r>
      </w:hyperlink>
      <w:r>
        <w:t>).</w:t>
      </w:r>
    </w:p>
    <w:p>
      <w:r/>
      <w:r>
        <w:t>De manera similar, la santidad de Jesucristo se afirma en el Nuevo Testamento. Lucas (</w:t>
      </w:r>
      <w:hyperlink r:id="rId787">
        <w:r>
          <w:rPr>
            <w:color w:val="0000EE"/>
            <w:u w:val="single"/>
          </w:rPr>
          <w:t>Lucas 1:35 y</w:t>
        </w:r>
      </w:hyperlink>
      <w:r>
        <w:t xml:space="preserve"> </w:t>
      </w:r>
      <w:hyperlink r:id="rId10348">
        <w:r>
          <w:rPr>
            <w:color w:val="0000EE"/>
            <w:u w:val="single"/>
          </w:rPr>
          <w:t>4:34</w:t>
        </w:r>
      </w:hyperlink>
      <w:r>
        <w:t>), Pedro (</w:t>
      </w:r>
      <w:hyperlink r:id="rId1407">
        <w:r>
          <w:rPr>
            <w:color w:val="0000EE"/>
            <w:u w:val="single"/>
          </w:rPr>
          <w:t>Hechos 3:14 y</w:t>
        </w:r>
      </w:hyperlink>
      <w:r>
        <w:t xml:space="preserve"> </w:t>
      </w:r>
      <w:hyperlink r:id="rId13047">
        <w:r>
          <w:rPr>
            <w:color w:val="0000EE"/>
            <w:u w:val="single"/>
          </w:rPr>
          <w:t>4:27–30</w:t>
        </w:r>
      </w:hyperlink>
      <w:r>
        <w:t>), el autor de Hebreos (</w:t>
      </w:r>
      <w:hyperlink r:id="rId4584">
        <w:r>
          <w:rPr>
            <w:color w:val="0000EE"/>
            <w:u w:val="single"/>
          </w:rPr>
          <w:t>Hebreos 7:26</w:t>
        </w:r>
      </w:hyperlink>
      <w:r>
        <w:t>) y Juan (</w:t>
      </w:r>
      <w:hyperlink r:id="rId3912">
        <w:r>
          <w:rPr>
            <w:color w:val="0000EE"/>
            <w:u w:val="single"/>
          </w:rPr>
          <w:t>Apocalipsis 3:7</w:t>
        </w:r>
      </w:hyperlink>
      <w:r>
        <w:t>) atribuyen santidad tanto al Padre como al Hijo.</w:t>
      </w:r>
    </w:p>
    <w:p>
      <w:r/>
      <w:r>
        <w:t>Como el Espíritu proviene de Dios, revela su carácter santo y es el instrumento de los propósitos santos de Dios en el mundo. Por lo tanto, él también es absolutamente santo (</w:t>
      </w:r>
      <w:hyperlink r:id="rId5332">
        <w:r>
          <w:rPr>
            <w:color w:val="0000EE"/>
            <w:u w:val="single"/>
          </w:rPr>
          <w:t>Mateo 1:18,</w:t>
        </w:r>
      </w:hyperlink>
      <w:r>
        <w:t xml:space="preserve"> </w:t>
      </w:r>
      <w:hyperlink r:id="rId7717">
        <w:r>
          <w:rPr>
            <w:color w:val="0000EE"/>
            <w:u w:val="single"/>
          </w:rPr>
          <w:t>3:16, 28:19,</w:t>
        </w:r>
      </w:hyperlink>
      <w:hyperlink r:id="rId1430">
        <w:r>
          <w:rPr>
            <w:color w:val="0000EE"/>
            <w:u w:val="single"/>
          </w:rPr>
          <w:t xml:space="preserve"> </w:t>
        </w:r>
      </w:hyperlink>
      <w:hyperlink r:id="rId780">
        <w:r>
          <w:rPr>
            <w:color w:val="0000EE"/>
            <w:u w:val="single"/>
          </w:rPr>
          <w:t>Lucas 1:15 y</w:t>
        </w:r>
      </w:hyperlink>
      <w:r>
        <w:t xml:space="preserve"> </w:t>
      </w:r>
      <w:hyperlink r:id="rId11842">
        <w:r>
          <w:rPr>
            <w:color w:val="0000EE"/>
            <w:u w:val="single"/>
          </w:rPr>
          <w:t>4:14</w:t>
        </w:r>
      </w:hyperlink>
      <w:r>
        <w:t>). El título común “Espíritu” destaca la perfección ética de la tercera persona de la Trinidad (</w:t>
      </w:r>
      <w:hyperlink r:id="rId13048">
        <w:r>
          <w:rPr>
            <w:color w:val="0000EE"/>
            <w:u w:val="single"/>
          </w:rPr>
          <w:t>Juan 3:5–8</w:t>
        </w:r>
      </w:hyperlink>
      <w:r>
        <w:t xml:space="preserve">; </w:t>
      </w:r>
      <w:hyperlink r:id="rId13049">
        <w:r>
          <w:rPr>
            <w:color w:val="0000EE"/>
            <w:u w:val="single"/>
          </w:rPr>
          <w:t>14:16–17,26</w:t>
        </w:r>
      </w:hyperlink>
      <w:r>
        <w:t>).</w:t>
      </w:r>
    </w:p>
    <w:p>
      <w:r/>
      <w:r>
        <w:t xml:space="preserve">En el Nuevo Testamento, la santidad también caracteriza a la iglesia de Cristo. El apóstol Pablo enseñó que Cristo amó a la iglesia y murió por ella "para santificarla, limpiándola por el </w:t>
      </w:r>
      <w:r>
        <w:t>lavacro</w:t>
      </w:r>
      <w:r>
        <w:t xml:space="preserve"> </w:t>
      </w:r>
      <w:r>
        <w:t>del agua por la palabra"</w:t>
      </w:r>
      <w:r>
        <w:t>, (</w:t>
      </w:r>
      <w:hyperlink r:id="rId13050">
        <w:r>
          <w:rPr>
            <w:color w:val="0000EE"/>
            <w:u w:val="single"/>
          </w:rPr>
          <w:t>Efesios 5:26</w:t>
        </w:r>
      </w:hyperlink>
      <w:r>
        <w:t>). Pedro se dirigió a la iglesia como un pueblo santo, utilizando un lenguaje tomado del Antiguo Testamento. Separada de las naciones incrédulas y consagrada al Señor, la iglesia es “gente santa” (</w:t>
      </w:r>
      <w:hyperlink r:id="rId231">
        <w:r>
          <w:rPr>
            <w:color w:val="0000EE"/>
            <w:u w:val="single"/>
          </w:rPr>
          <w:t>1 Pedro 2:9,</w:t>
        </w:r>
      </w:hyperlink>
      <w:r>
        <w:t xml:space="preserve"> comparar </w:t>
      </w:r>
      <w:hyperlink r:id="rId2941">
        <w:r>
          <w:rPr>
            <w:color w:val="0000EE"/>
            <w:u w:val="single"/>
          </w:rPr>
          <w:t>Éxodo 19:6</w:t>
        </w:r>
      </w:hyperlink>
      <w:r>
        <w:t>).</w:t>
      </w:r>
    </w:p>
    <w:p>
      <w:r/>
      <w:r>
        <w:t>Sin embargo, el Nuevo Testamento discute más a menudo la santidad en relación con los cristianos individuales. Los creyentes en Cristo son frecuentemente llamados “santos,” que literalmente significa “consagrados”, ya que a través de la fe, Dios justifica a los pecadores, declarándolos “santos” a sus ojos. Un pecador justificado no es de ninguna manera moralmente perfecto, pero Dios declara a los creyentes como inocentes. Así, aunque los cristianos en Corinto, por ejemplo, estaban plagados de numerosos pecados, Pablo podía dirigirse a sus amigos errantes como aquellos que eran “santificados en Cristo Jesús y llamados santos” (</w:t>
      </w:r>
      <w:hyperlink r:id="rId7159">
        <w:r>
          <w:rPr>
            <w:color w:val="0000EE"/>
            <w:u w:val="single"/>
          </w:rPr>
          <w:t>1 Corintios 1:2</w:t>
        </w:r>
      </w:hyperlink>
      <w:r>
        <w:t>). A pesar de sus problemas, los creyentes corintios eran “santos” en Cristo.</w:t>
      </w:r>
    </w:p>
    <w:p>
      <w:r/>
      <w:r>
        <w:t>Sin embargo, el Nuevo Testamento enfatiza mucho la importancia de la santidad práctica en la vida diaria del cristiano. El Dios que declara a una persona justa a través de la fe en Cristo también ordena que el creyente progrese en santidad de vida. En el plan de Dios, el crecimiento en santidad debe acompañar al creyente. Dios provee generosamente los recursos espirituales para permitir a los cristianos ser “participantes de la naturaleza divina” (</w:t>
      </w:r>
      <w:hyperlink r:id="rId13051">
        <w:r>
          <w:rPr>
            <w:color w:val="0000EE"/>
            <w:u w:val="single"/>
          </w:rPr>
          <w:t>2 Pedro 1:4</w:t>
        </w:r>
      </w:hyperlink>
      <w:r>
        <w:t>).</w:t>
      </w:r>
    </w:p>
    <w:p>
      <w:r/>
      <w:r>
        <w:rPr>
          <w:i/>
        </w:rPr>
        <w:t>Véase también</w:t>
      </w:r>
      <w:r>
        <w:t xml:space="preserve"> </w:t>
      </w:r>
      <w:r>
        <w:t>Dios, Ser y Atributos de</w:t>
      </w:r>
      <w:r>
        <w:t>.</w:t>
      </w:r>
      <w:r/>
      <w:r/>
    </w:p>
    <w:p>
      <w:r/>
    </w:p>
    <w:p>
      <w:pPr>
        <w:pStyle w:val="Heading2"/>
      </w:pPr>
      <w:r>
        <w:t>Sarón</w:t>
      </w:r>
      <w:r/>
    </w:p>
    <w:p>
      <w:r/>
      <w:r>
        <w:t>La ortografía en la versión Reina Valera del nombre Sarón se refiere a la gran llanura costera en el norte de Palestina (</w:t>
      </w:r>
      <w:hyperlink r:id="rId3168">
        <w:r>
          <w:rPr>
            <w:color w:val="0000EE"/>
            <w:u w:val="single"/>
          </w:rPr>
          <w:t>Hechos 9:35</w:t>
        </w:r>
      </w:hyperlink>
      <w:r>
        <w:t>).</w:t>
      </w:r>
    </w:p>
    <w:p>
      <w:r/>
      <w:r>
        <w:rPr>
          <w:i/>
        </w:rPr>
        <w:t>Ver</w:t>
      </w:r>
      <w:r>
        <w:t xml:space="preserve"> </w:t>
      </w:r>
      <w:r>
        <w:t>Saron #1</w:t>
      </w:r>
      <w:r>
        <w:t>.</w:t>
      </w:r>
      <w:r/>
      <w:r/>
    </w:p>
    <w:p>
      <w:r/>
    </w:p>
    <w:p>
      <w:pPr>
        <w:pStyle w:val="Heading2"/>
      </w:pPr>
      <w:r>
        <w:t>Satanás</w:t>
      </w:r>
      <w:r/>
    </w:p>
    <w:p>
      <w:r/>
      <w:r>
        <w:t>Un ser espiritual que se opone a Dios. Satanás intenta frustrar los planes de Dios y llevar su pueblo a la rebelión.</w:t>
      </w:r>
    </w:p>
    <w:p>
      <w:pPr>
        <w:pStyle w:val="Heading3"/>
      </w:pPr>
      <w:r>
        <w:t>Satanás en el Antiguo Testamento</w:t>
      </w:r>
    </w:p>
    <w:p>
      <w:r/>
      <w:r>
        <w:t>Satanás no se menciona a menudo en el Antiguo Testamento. En las primeras partes del Antiguo Testamento, aparece como un ángel en el cielo que presenta cargos contra las personas ante Dios (</w:t>
      </w:r>
      <w:hyperlink r:id="rId957">
        <w:r>
          <w:rPr>
            <w:color w:val="0000EE"/>
            <w:u w:val="single"/>
          </w:rPr>
          <w:t>Job 1:6–12</w:t>
        </w:r>
      </w:hyperlink>
      <w:r>
        <w:t xml:space="preserve">; </w:t>
      </w:r>
      <w:hyperlink r:id="rId13052">
        <w:r>
          <w:rPr>
            <w:color w:val="0000EE"/>
            <w:u w:val="single"/>
          </w:rPr>
          <w:t>2:1–7</w:t>
        </w:r>
      </w:hyperlink>
      <w:r>
        <w:t xml:space="preserve">, </w:t>
      </w:r>
      <w:hyperlink r:id="rId13053">
        <w:r>
          <w:rPr>
            <w:color w:val="0000EE"/>
            <w:u w:val="single"/>
          </w:rPr>
          <w:t>Zacarías 3:1–2</w:t>
        </w:r>
      </w:hyperlink>
      <w:r>
        <w:t>). Referido como “el Satanás” o “el Acusador,” no hay indicación de que este ángel sea malvado.</w:t>
      </w:r>
    </w:p>
    <w:p>
      <w:r/>
      <w:r>
        <w:t xml:space="preserve">El concepto de Satanás como tentador aparece tardíamente en el Antiguo Testamento. En </w:t>
      </w:r>
      <w:hyperlink r:id="rId2356">
        <w:r>
          <w:rPr>
            <w:color w:val="0000EE"/>
            <w:u w:val="single"/>
          </w:rPr>
          <w:t>1 Crónicas 21:1</w:t>
        </w:r>
      </w:hyperlink>
      <w:r>
        <w:t xml:space="preserve">, la historia de </w:t>
      </w:r>
      <w:hyperlink r:id="rId13054">
        <w:r>
          <w:rPr>
            <w:color w:val="0000EE"/>
            <w:u w:val="single"/>
          </w:rPr>
          <w:t>2 Samuel 24:1</w:t>
        </w:r>
      </w:hyperlink>
      <w:r>
        <w:t xml:space="preserve"> se relata nuevamente, mencionando a Satanás por primera vez y presentándolo como una figura maligna. Aunque el Antiguo Testamento no desarrolla un concepto claro de Satanás, sienta las bases para la doctrina posterior. Algunos interpretan "Lucero" en </w:t>
      </w:r>
      <w:hyperlink r:id="rId3927">
        <w:r>
          <w:rPr>
            <w:color w:val="0000EE"/>
            <w:u w:val="single"/>
          </w:rPr>
          <w:t>Isaías 14:12</w:t>
        </w:r>
      </w:hyperlink>
      <w:r>
        <w:t xml:space="preserve"> como una referencia a Satanás, pero en realidad se refiere al rey de Babilonia.</w:t>
      </w:r>
    </w:p>
    <w:p>
      <w:pPr>
        <w:pStyle w:val="Heading3"/>
      </w:pPr>
      <w:r>
        <w:t>Evolución de Satanás en el pensamiento judío</w:t>
      </w:r>
    </w:p>
    <w:p>
      <w:r/>
      <w:r>
        <w:t>Entre el período del Antiguo y el Nuevo Testamento, los escritores judíos desarrollaron nuevas ideas sobre Satanás. También le asignaron otros nombres como Belial, Mastema y Sammael. Estos escritos presentan tres visiones principales de Satanás.</w:t>
      </w:r>
    </w:p>
    <w:p>
      <w:pPr>
        <w:pStyle w:val="Heading4"/>
      </w:pPr>
      <w:r>
        <w:t>Satanás como el acusador</w:t>
      </w:r>
    </w:p>
    <w:p>
      <w:r/>
      <w:r>
        <w:t>En la primera visión, Satanás aparece de manera similar a como lo hace en el Antiguo Testamento. Tienta a las personas a cometer actos malvados. También se presenta en el cielo ante Dios y acusa a las personas de sus pecados. Estos escritos también muestran a Satanás intentando detener el plan de Dios para salvar a las personas (Jubileos 11:5; 17:16, Asunción de Moisés 17, 1 Enoc 40:7).</w:t>
      </w:r>
    </w:p>
    <w:p>
      <w:pPr>
        <w:pStyle w:val="Heading4"/>
      </w:pPr>
      <w:r>
        <w:t>Satanás como el líder maligno</w:t>
      </w:r>
    </w:p>
    <w:p>
      <w:r/>
      <w:r>
        <w:t>La segunda perspectiva proviene de escritos antiguos conocidos como los Rollos del Mar Muerto. Estos rollos describen a Satanás (llamado Belial) como el líder de las fuerzas del mal que ataca a las personas buenas. Esta idea podría haber sido influenciada por la religión persa (zoroastrismo), que creía en un dios maligno. Sin embargo, los Rollos del Mar Muerto son claros al afirmar que solo hay un Dios verdadero. Enseñan que Dios creó tanto a Belial como al Príncipe de la Luz (un ser espiritual bueno). Al final, el Príncipe de la Luz triunfará porque Dios está de su lado.</w:t>
      </w:r>
    </w:p>
    <w:p>
      <w:pPr>
        <w:pStyle w:val="Heading4"/>
      </w:pPr>
      <w:r>
        <w:t>Nuevas historias acerca de Satanás</w:t>
      </w:r>
    </w:p>
    <w:p>
      <w:r/>
      <w:r>
        <w:t>La tercera perspectiva incorpora a Satanás en historias donde anteriormente no se le mencionaba. Por ejemplo:</w:t>
      </w:r>
    </w:p>
    <w:p>
      <w:pPr>
        <w:pStyle w:val="ListBullet"/>
        <w:spacing w:line="240" w:lineRule="auto"/>
        <w:ind w:left="720"/>
      </w:pPr>
      <w:r/>
      <w:r>
        <w:t>Estos escritos afirman que Satanás deseaba a Eva y provocó que los humanos pecaran por primera vez contra Dios (</w:t>
      </w:r>
      <w:hyperlink r:id="rId13055">
        <w:r>
          <w:rPr>
            <w:color w:val="0000EE"/>
            <w:u w:val="single"/>
          </w:rPr>
          <w:t>Sabiduría de Salomón 2:24</w:t>
        </w:r>
      </w:hyperlink>
      <w:r>
        <w:t>)</w:t>
      </w:r>
    </w:p>
    <w:p>
      <w:pPr>
        <w:pStyle w:val="ListBullet"/>
        <w:spacing w:line="240" w:lineRule="auto"/>
        <w:ind w:left="720"/>
      </w:pPr>
      <w:r/>
      <w:r>
        <w:t xml:space="preserve">Se dice que Satanás controla a los ángeles que pecaron, como se describe en </w:t>
      </w:r>
      <w:hyperlink r:id="rId6979">
        <w:r>
          <w:rPr>
            <w:color w:val="0000EE"/>
            <w:u w:val="single"/>
          </w:rPr>
          <w:t>Génesis 6:1–4</w:t>
        </w:r>
      </w:hyperlink>
      <w:r>
        <w:t xml:space="preserve"> (Jubileos 10:5–8; 19:28)</w:t>
      </w:r>
    </w:p>
    <w:p>
      <w:pPr>
        <w:pStyle w:val="ListBullet"/>
        <w:spacing w:line="240" w:lineRule="auto"/>
        <w:ind w:left="720"/>
      </w:pPr>
      <w:r/>
      <w:r>
        <w:t>Algunos escritos describen a Satanás como un ángel que se rebeló contra Dios (2 Enoc 29:4)</w:t>
      </w:r>
    </w:p>
    <w:p>
      <w:pPr>
        <w:pStyle w:val="Heading3"/>
      </w:pPr>
      <w:r>
        <w:t>El Diablo en el Nuevo Testamento</w:t>
      </w:r>
    </w:p>
    <w:p>
      <w:r/>
      <w:r>
        <w:t>En el Nuevo Testamento, Satanás está completamente desarrollado y se le atribuyen muchos nombres:</w:t>
      </w:r>
    </w:p>
    <w:p>
      <w:pPr>
        <w:pStyle w:val="ListBullet"/>
        <w:spacing w:line="240" w:lineRule="auto"/>
        <w:ind w:left="720"/>
      </w:pPr>
      <w:r/>
      <w:r>
        <w:t>Satanás (hebreo para "acusador")</w:t>
      </w:r>
    </w:p>
    <w:p>
      <w:pPr>
        <w:pStyle w:val="ListBullet"/>
        <w:spacing w:line="240" w:lineRule="auto"/>
        <w:ind w:left="720"/>
      </w:pPr>
      <w:r/>
      <w:r>
        <w:t>Diablo (la traducción griega de "Satanás")</w:t>
      </w:r>
    </w:p>
    <w:p>
      <w:pPr>
        <w:pStyle w:val="ListBullet"/>
        <w:spacing w:line="240" w:lineRule="auto"/>
        <w:ind w:left="720"/>
      </w:pPr>
      <w:r/>
      <w:r>
        <w:t>Belial</w:t>
      </w:r>
    </w:p>
    <w:p>
      <w:pPr>
        <w:pStyle w:val="ListBullet"/>
        <w:spacing w:line="240" w:lineRule="auto"/>
        <w:ind w:left="720"/>
      </w:pPr>
      <w:r/>
      <w:r>
        <w:t>Belcebú</w:t>
      </w:r>
    </w:p>
    <w:p>
      <w:pPr>
        <w:pStyle w:val="ListBullet"/>
        <w:spacing w:line="240" w:lineRule="auto"/>
        <w:ind w:left="720"/>
      </w:pPr>
      <w:r/>
      <w:r>
        <w:t>El adversario</w:t>
      </w:r>
    </w:p>
    <w:p>
      <w:pPr>
        <w:pStyle w:val="ListBullet"/>
        <w:spacing w:line="240" w:lineRule="auto"/>
        <w:ind w:left="720"/>
      </w:pPr>
      <w:r/>
      <w:r>
        <w:t>El dragón</w:t>
      </w:r>
    </w:p>
    <w:p>
      <w:pPr>
        <w:pStyle w:val="ListBullet"/>
        <w:spacing w:line="240" w:lineRule="auto"/>
        <w:ind w:left="720"/>
      </w:pPr>
      <w:r/>
      <w:r>
        <w:t>El enemigo</w:t>
      </w:r>
    </w:p>
    <w:p>
      <w:pPr>
        <w:pStyle w:val="ListBullet"/>
        <w:spacing w:line="240" w:lineRule="auto"/>
        <w:ind w:left="720"/>
      </w:pPr>
      <w:r/>
      <w:r>
        <w:t>La serpiente</w:t>
      </w:r>
    </w:p>
    <w:p>
      <w:pPr>
        <w:pStyle w:val="ListBullet"/>
        <w:spacing w:line="240" w:lineRule="auto"/>
        <w:ind w:left="720"/>
      </w:pPr>
      <w:r/>
      <w:r>
        <w:t>El probador</w:t>
      </w:r>
    </w:p>
    <w:p>
      <w:pPr>
        <w:pStyle w:val="ListBullet"/>
        <w:spacing w:line="240" w:lineRule="auto"/>
        <w:ind w:left="720"/>
      </w:pPr>
      <w:r/>
      <w:r>
        <w:t>El Malvado</w:t>
      </w:r>
    </w:p>
    <w:p>
      <w:r/>
      <w:r>
        <w:t>Él es percibido como:</w:t>
      </w:r>
    </w:p>
    <w:p>
      <w:pPr>
        <w:pStyle w:val="ListBullet"/>
        <w:spacing w:line="240" w:lineRule="auto"/>
        <w:ind w:left="720"/>
      </w:pPr>
      <w:r/>
      <w:r>
        <w:t>el gobernante de una multitud de ángeles (</w:t>
      </w:r>
      <w:hyperlink r:id="rId3990">
        <w:r>
          <w:rPr>
            <w:color w:val="0000EE"/>
            <w:u w:val="single"/>
          </w:rPr>
          <w:t>Mateo 25:41</w:t>
        </w:r>
      </w:hyperlink>
      <w:r>
        <w:t>)</w:t>
      </w:r>
    </w:p>
    <w:p>
      <w:pPr>
        <w:pStyle w:val="ListBullet"/>
        <w:spacing w:line="240" w:lineRule="auto"/>
        <w:ind w:left="720"/>
      </w:pPr>
      <w:r/>
      <w:r>
        <w:t>el gobernante del mundo (</w:t>
      </w:r>
      <w:hyperlink r:id="rId13056">
        <w:r>
          <w:rPr>
            <w:color w:val="0000EE"/>
            <w:u w:val="single"/>
          </w:rPr>
          <w:t>Lucas 4:6</w:t>
        </w:r>
      </w:hyperlink>
      <w:r>
        <w:t xml:space="preserve">, </w:t>
      </w:r>
      <w:hyperlink r:id="rId1438">
        <w:r>
          <w:rPr>
            <w:color w:val="0000EE"/>
            <w:u w:val="single"/>
          </w:rPr>
          <w:t>Hechos 26:18</w:t>
        </w:r>
      </w:hyperlink>
      <w:r>
        <w:t xml:space="preserve">, </w:t>
      </w:r>
      <w:hyperlink r:id="rId961">
        <w:r>
          <w:rPr>
            <w:color w:val="0000EE"/>
            <w:u w:val="single"/>
          </w:rPr>
          <w:t>2 Corintios 4:4</w:t>
        </w:r>
      </w:hyperlink>
      <w:r>
        <w:t>)</w:t>
      </w:r>
    </w:p>
    <w:p>
      <w:pPr>
        <w:pStyle w:val="ListBullet"/>
        <w:spacing w:line="240" w:lineRule="auto"/>
        <w:ind w:left="720"/>
      </w:pPr>
      <w:r/>
      <w:r>
        <w:t>el controlador de todos los que no son cristianos (</w:t>
      </w:r>
      <w:hyperlink r:id="rId3985">
        <w:r>
          <w:rPr>
            <w:color w:val="0000EE"/>
            <w:u w:val="single"/>
          </w:rPr>
          <w:t>Marcos 4:15</w:t>
        </w:r>
      </w:hyperlink>
      <w:r>
        <w:t xml:space="preserve">, </w:t>
      </w:r>
      <w:hyperlink r:id="rId2606">
        <w:r>
          <w:rPr>
            <w:color w:val="0000EE"/>
            <w:u w:val="single"/>
          </w:rPr>
          <w:t>Juan 8:44</w:t>
        </w:r>
      </w:hyperlink>
      <w:r>
        <w:t xml:space="preserve">, </w:t>
      </w:r>
      <w:hyperlink r:id="rId13057">
        <w:r>
          <w:rPr>
            <w:color w:val="0000EE"/>
            <w:u w:val="single"/>
          </w:rPr>
          <w:t>Hechos 13:10</w:t>
        </w:r>
      </w:hyperlink>
      <w:r>
        <w:t xml:space="preserve">, </w:t>
      </w:r>
      <w:hyperlink r:id="rId2803">
        <w:r>
          <w:rPr>
            <w:color w:val="0000EE"/>
            <w:u w:val="single"/>
          </w:rPr>
          <w:t>Colosenses 1:13</w:t>
        </w:r>
      </w:hyperlink>
      <w:r>
        <w:t>)</w:t>
      </w:r>
    </w:p>
    <w:p>
      <w:r/>
      <w:r>
        <w:t>Satanás es el adversario de Dios y busca separar a todas las personas de Él. Es un enemigo particularmente peligroso para los cristianos (</w:t>
      </w:r>
      <w:hyperlink r:id="rId13058">
        <w:r>
          <w:rPr>
            <w:color w:val="0000EE"/>
            <w:u w:val="single"/>
          </w:rPr>
          <w:t>Lucas 8:33</w:t>
        </w:r>
      </w:hyperlink>
      <w:r>
        <w:t xml:space="preserve">, </w:t>
      </w:r>
      <w:hyperlink r:id="rId3321">
        <w:r>
          <w:rPr>
            <w:color w:val="0000EE"/>
            <w:u w:val="single"/>
          </w:rPr>
          <w:t>1 Corintios 7:5</w:t>
        </w:r>
      </w:hyperlink>
      <w:r>
        <w:t xml:space="preserve">, </w:t>
      </w:r>
      <w:hyperlink r:id="rId11289">
        <w:r>
          <w:rPr>
            <w:color w:val="0000EE"/>
            <w:u w:val="single"/>
          </w:rPr>
          <w:t>1 Pedro 5:8</w:t>
        </w:r>
      </w:hyperlink>
      <w:r>
        <w:t>), quienes deben resistirlo y no dejarse engañar por sus artimañas (</w:t>
      </w:r>
      <w:hyperlink r:id="rId3960">
        <w:r>
          <w:rPr>
            <w:color w:val="0000EE"/>
            <w:u w:val="single"/>
          </w:rPr>
          <w:t>2 Corintios 2:11</w:t>
        </w:r>
      </w:hyperlink>
      <w:r>
        <w:t xml:space="preserve">, </w:t>
      </w:r>
      <w:hyperlink r:id="rId13059">
        <w:r>
          <w:rPr>
            <w:color w:val="0000EE"/>
            <w:u w:val="single"/>
          </w:rPr>
          <w:t>Efesios 6:11</w:t>
        </w:r>
      </w:hyperlink>
      <w:r>
        <w:t xml:space="preserve">, </w:t>
      </w:r>
      <w:hyperlink r:id="rId13060">
        <w:r>
          <w:rPr>
            <w:color w:val="0000EE"/>
            <w:u w:val="single"/>
          </w:rPr>
          <w:t>Santiago 4:7</w:t>
        </w:r>
      </w:hyperlink>
      <w:r>
        <w:t>).</w:t>
      </w:r>
    </w:p>
    <w:p>
      <w:r/>
      <w:r>
        <w:t>Satanás ejecuta sus planes malignos:</w:t>
      </w:r>
    </w:p>
    <w:p>
      <w:pPr>
        <w:pStyle w:val="ListBullet"/>
        <w:spacing w:line="240" w:lineRule="auto"/>
        <w:ind w:left="720"/>
      </w:pPr>
      <w:r/>
      <w:r>
        <w:t>tentando a las personas (</w:t>
      </w:r>
      <w:hyperlink r:id="rId13061">
        <w:r>
          <w:rPr>
            <w:color w:val="0000EE"/>
            <w:u w:val="single"/>
          </w:rPr>
          <w:t>Juan 13:2</w:t>
        </w:r>
      </w:hyperlink>
      <w:r>
        <w:t xml:space="preserve">, </w:t>
      </w:r>
      <w:hyperlink r:id="rId13062">
        <w:r>
          <w:rPr>
            <w:color w:val="0000EE"/>
            <w:u w:val="single"/>
          </w:rPr>
          <w:t>Hechos 5:3</w:t>
        </w:r>
      </w:hyperlink>
      <w:r>
        <w:t>)</w:t>
      </w:r>
    </w:p>
    <w:p>
      <w:pPr>
        <w:pStyle w:val="ListBullet"/>
        <w:spacing w:line="240" w:lineRule="auto"/>
        <w:ind w:left="720"/>
      </w:pPr>
      <w:r/>
      <w:r>
        <w:t>obstaculizando a los siervos de Dios (</w:t>
      </w:r>
      <w:hyperlink r:id="rId13063">
        <w:r>
          <w:rPr>
            <w:color w:val="0000EE"/>
            <w:u w:val="single"/>
          </w:rPr>
          <w:t>1 Tesalonicenses 2:18</w:t>
        </w:r>
      </w:hyperlink>
      <w:r>
        <w:t>)</w:t>
      </w:r>
    </w:p>
    <w:p>
      <w:pPr>
        <w:pStyle w:val="ListBullet"/>
        <w:spacing w:line="240" w:lineRule="auto"/>
        <w:ind w:left="720"/>
      </w:pPr>
      <w:r/>
      <w:r>
        <w:t>acusando a los cristianos delante de Dios (</w:t>
      </w:r>
      <w:hyperlink r:id="rId13064">
        <w:r>
          <w:rPr>
            <w:color w:val="0000EE"/>
            <w:u w:val="single"/>
          </w:rPr>
          <w:t>Apocalipsis 12:10</w:t>
        </w:r>
      </w:hyperlink>
      <w:r>
        <w:t>)</w:t>
      </w:r>
    </w:p>
    <w:p>
      <w:pPr>
        <w:pStyle w:val="ListBullet"/>
        <w:spacing w:line="240" w:lineRule="auto"/>
        <w:ind w:left="720"/>
      </w:pPr>
      <w:r/>
      <w:r>
        <w:t>controlando a las personas malvadas que se oponen al evangelio (</w:t>
      </w:r>
      <w:hyperlink r:id="rId9730">
        <w:r>
          <w:rPr>
            <w:color w:val="0000EE"/>
            <w:u w:val="single"/>
          </w:rPr>
          <w:t>2 Tesalonicenses 2:9</w:t>
        </w:r>
      </w:hyperlink>
      <w:r>
        <w:t xml:space="preserve">, </w:t>
      </w:r>
      <w:hyperlink r:id="rId13065">
        <w:r>
          <w:rPr>
            <w:color w:val="0000EE"/>
            <w:u w:val="single"/>
          </w:rPr>
          <w:t>Apocalipsis 2:9, 13</w:t>
        </w:r>
      </w:hyperlink>
      <w:r>
        <w:t xml:space="preserve">; </w:t>
      </w:r>
      <w:hyperlink r:id="rId13066">
        <w:r>
          <w:rPr>
            <w:color w:val="0000EE"/>
            <w:u w:val="single"/>
          </w:rPr>
          <w:t>13:2</w:t>
        </w:r>
      </w:hyperlink>
      <w:r>
        <w:t>).</w:t>
      </w:r>
    </w:p>
    <w:p>
      <w:r/>
      <w:r>
        <w:t>El Nuevo Testamento nos enseña que Satanás siempre ha sido malvado (</w:t>
      </w:r>
      <w:hyperlink r:id="rId11895">
        <w:r>
          <w:rPr>
            <w:color w:val="0000EE"/>
            <w:u w:val="single"/>
          </w:rPr>
          <w:t>1 Juan 3:8</w:t>
        </w:r>
      </w:hyperlink>
      <w:r>
        <w:t>). Sin embargo, Jesús cambió todo. A través de la obra de Jesús, Satanás fue atado y expulsado del cielo (</w:t>
      </w:r>
      <w:hyperlink r:id="rId12045">
        <w:r>
          <w:rPr>
            <w:color w:val="0000EE"/>
            <w:u w:val="single"/>
          </w:rPr>
          <w:t>Lucas 10:18</w:t>
        </w:r>
      </w:hyperlink>
      <w:r>
        <w:t xml:space="preserve">, </w:t>
      </w:r>
      <w:hyperlink r:id="rId877">
        <w:r>
          <w:rPr>
            <w:color w:val="0000EE"/>
            <w:u w:val="single"/>
          </w:rPr>
          <w:t>Apocalipsis 12</w:t>
        </w:r>
      </w:hyperlink>
      <w:r>
        <w:t>). Aunque es un enemigo peligroso, los cristianos tienen armas poderosas: la oración, la fe y la eficacia de la sangre de Jesús. Satanás aún puede causar enfermedades físicas si Dios lo permite (</w:t>
      </w:r>
      <w:hyperlink r:id="rId9597">
        <w:r>
          <w:rPr>
            <w:color w:val="0000EE"/>
            <w:u w:val="single"/>
          </w:rPr>
          <w:t>2 Corintios 12:7</w:t>
        </w:r>
      </w:hyperlink>
      <w:r>
        <w:t>). Dios puede usar a Satanás para castigar a las personas que han hecho mal (</w:t>
      </w:r>
      <w:hyperlink r:id="rId4272">
        <w:r>
          <w:rPr>
            <w:color w:val="0000EE"/>
            <w:u w:val="single"/>
          </w:rPr>
          <w:t>1 Corintios 5:5</w:t>
        </w:r>
      </w:hyperlink>
      <w:r>
        <w:t xml:space="preserve">, </w:t>
      </w:r>
      <w:hyperlink r:id="rId286">
        <w:r>
          <w:rPr>
            <w:color w:val="0000EE"/>
            <w:u w:val="single"/>
          </w:rPr>
          <w:t>1 Timoteo 1:20</w:t>
        </w:r>
      </w:hyperlink>
      <w:r>
        <w:t>). Satanás siempre estará bajo el control de Dios, quien eventualmente lo destruirá (</w:t>
      </w:r>
      <w:hyperlink r:id="rId13067">
        <w:r>
          <w:rPr>
            <w:color w:val="0000EE"/>
            <w:u w:val="single"/>
          </w:rPr>
          <w:t>Romanos 16:20</w:t>
        </w:r>
      </w:hyperlink>
      <w:r>
        <w:t xml:space="preserve">, </w:t>
      </w:r>
      <w:hyperlink r:id="rId3991">
        <w:r>
          <w:rPr>
            <w:color w:val="0000EE"/>
            <w:u w:val="single"/>
          </w:rPr>
          <w:t>Apocalipsis 20:10</w:t>
        </w:r>
      </w:hyperlink>
      <w:r>
        <w:t>).</w:t>
      </w:r>
    </w:p>
    <w:p>
      <w:r/>
      <w:r>
        <w:rPr>
          <w:i/>
        </w:rPr>
        <w:t>Véase también</w:t>
      </w:r>
      <w:r>
        <w:t xml:space="preserve"> </w:t>
      </w:r>
      <w:r>
        <w:t>Ángel</w:t>
      </w:r>
      <w:r>
        <w:t xml:space="preserve">; </w:t>
      </w:r>
      <w:r>
        <w:t>Demonio</w:t>
      </w:r>
      <w:r>
        <w:t xml:space="preserve">; </w:t>
      </w:r>
      <w:r>
        <w:t>Posesión demoníaca</w:t>
      </w:r>
      <w:r>
        <w:t xml:space="preserve">; </w:t>
      </w:r>
      <w:r>
        <w:t>Lucifer</w:t>
      </w:r>
      <w:r>
        <w:t>.</w:t>
      </w:r>
      <w:r/>
      <w:r/>
    </w:p>
    <w:p>
      <w:r/>
    </w:p>
    <w:p>
      <w:pPr>
        <w:pStyle w:val="Heading2"/>
      </w:pPr>
      <w:r>
        <w:t>Saúl</w:t>
      </w:r>
      <w:r/>
    </w:p>
    <w:p>
      <w:r/>
      <w:r>
        <w:t>Nombre que significa "pedido", con la implicación de "pedido a Dios</w:t>
      </w:r>
      <w:r>
        <w:rPr>
          <w:i/>
        </w:rPr>
        <w:t>.</w:t>
      </w:r>
      <w:r>
        <w:t xml:space="preserve"> Es un nombre cuyo uso se remonta a tiempos prebíblicos, está documentado en textos del tercer milenio de Tell Mardikh en Siria (antigua Ebla) y también parece haber sido utilizado en el segundo milenio en la ciudad de Ugarit en la costa de Siria.</w:t>
      </w:r>
    </w:p>
    <w:p>
      <w:r/>
      <w:r>
        <w:t>Además de la ortografía convencional, a veces se escribe Saúl en versiones antiguas en inglés. Aparte del Rey Saúl, el portador más famoso del nombre, otra persona llamada Saúl es mencionada en el Antiguo Testamento, aunque se sabe poco sobre él (ver Saúl).</w:t>
      </w:r>
    </w:p>
    <w:p>
      <w:r/>
      <w:r>
        <w:t>1. Saúl, rey de Edom, se menciona en una antigua lista de reyes que gobernaron Edom (en Transjordania) en tiempos pre-israelitas (</w:t>
      </w:r>
      <w:hyperlink r:id="rId13068">
        <w:r>
          <w:rPr>
            <w:color w:val="0000EE"/>
            <w:u w:val="single"/>
          </w:rPr>
          <w:t>Gn 36:37–38</w:t>
        </w:r>
      </w:hyperlink>
      <w:r>
        <w:t xml:space="preserve">; </w:t>
      </w:r>
      <w:hyperlink r:id="rId13069">
        <w:r>
          <w:rPr>
            <w:color w:val="0000EE"/>
            <w:u w:val="single"/>
          </w:rPr>
          <w:t>1 Cro 1:48–49</w:t>
        </w:r>
      </w:hyperlink>
      <w:r>
        <w:t>). Se describe que proviene de “Rehobot</w:t>
      </w:r>
      <w:r>
        <w:rPr>
          <w:i/>
        </w:rPr>
        <w:t>,</w:t>
      </w:r>
      <w:r>
        <w:t xml:space="preserve"> que está junto al río”, siendo el “río” posiblemente un pequeño río en la vecindad de Edom.</w:t>
      </w:r>
    </w:p>
    <w:p>
      <w:r/>
      <w:r>
        <w:t>2. Saúl, el primer rey de Israel, es la persona más conocida y documentada con su nombre en el Antiguo Testamento. Era miembro de la tribu de Benjamín, una de las más pequeñas de las tribus israelitas, cuyo territorio estaba ubicado justo al norte de la ciudad cananea de Jerusalén. Su padre era Quis, hijo de Abiel. Saúl nació en Gabaa, un pequeño pueblo a solo unas pocas millas al norte de Jerusalén en la región montañosa, y aparte de sus viajes y expediciones militares, Gabaa fue su ciudad natal durante toda su vida. Era un hombre casado con Ahinoam y tenía cinco hijos: tres hijos y dos hijas (</w:t>
      </w:r>
      <w:hyperlink r:id="rId13070">
        <w:r>
          <w:rPr>
            <w:color w:val="0000EE"/>
            <w:u w:val="single"/>
          </w:rPr>
          <w:t>1 Sam 14:49–50</w:t>
        </w:r>
      </w:hyperlink>
      <w:r>
        <w:t>). Su hijo más conocido, Jonatán, más tarde le sirvió en una capacidad militar superior; tres de los hijos de Saúl murieron con él en batalla (</w:t>
      </w:r>
      <w:hyperlink r:id="rId13071">
        <w:r>
          <w:rPr>
            <w:color w:val="0000EE"/>
            <w:u w:val="single"/>
          </w:rPr>
          <w:t>31:2</w:t>
        </w:r>
      </w:hyperlink>
      <w:r>
        <w:t>). De sus dos hijas, la más conocida es Mical, la hija menor, quien se casó con David.</w:t>
      </w:r>
    </w:p>
    <w:p>
      <w:r/>
      <w:r>
        <w:t>Saúl, el Soldado</w:t>
      </w:r>
    </w:p>
    <w:p>
      <w:r/>
      <w:r>
        <w:t>Saúl vivió en un período crítico de la historia de las tribus israelitas. Aunque no se pueden determinar las fechas con certeza, vivió durante la segunda mitad del siglo XI a.C. y probablemente gobernó como rey desde aproximadamente 1020 hasta 1000 a.C. Antes de convertirse en rey, las tribus israelitas estaban al borde del colapso militar. Los filisteos, un pueblo militar poderoso, se habían asentado a lo largo de la costa mediterránea; estaban bien establecidos en la costa y planeaban avanzar hacia el este para tomar el control total de Palestina. Para lograr esto, primero debían eliminar a los israelitas, asentados en la región montañosa al oeste del Jordán y también en Transjordania. La falta de una autoridad militar fuerte y permanente entre los israelitas significaba que los filisteos representaban una grave amenaza militar para la existencia continua de Israel.</w:t>
      </w:r>
    </w:p>
    <w:p>
      <w:r/>
      <w:r>
        <w:t>La crisis inmediata que contribuiría al ascenso de Saúl al poder fue una aplastante derrota del ejército israelita a manos de los filisteos en Ebenezer, cerca de Afec (</w:t>
      </w:r>
      <w:hyperlink r:id="rId13072">
        <w:r>
          <w:rPr>
            <w:color w:val="0000EE"/>
            <w:u w:val="single"/>
          </w:rPr>
          <w:t>1 Sam 4:1ss</w:t>
        </w:r>
      </w:hyperlink>
      <w:r>
        <w:t>). La victoria otorgó a los filisteos un control casi total sobre los territorios israelitas al oeste del Jordán; intentaron mantener ese control estableciendo guarniciones militares en todo el país que habían capturado. Israel, debilitado por la derrota ante los filisteos, se volvió vulnerable a enemigos en otras fronteras. La nación de Amón, situada al este de la tierra de los israelitas en Transjordania, atacó y sitió la ciudad de Jabes (</w:t>
      </w:r>
      <w:hyperlink r:id="rId13073">
        <w:r>
          <w:rPr>
            <w:color w:val="0000EE"/>
            <w:u w:val="single"/>
          </w:rPr>
          <w:t>11:1</w:t>
        </w:r>
      </w:hyperlink>
      <w:r>
        <w:t xml:space="preserve">). Saúl, convocando un ejército de voluntarios, liberó a los habitantes de Jabes y derrotó a los amonitas (v. </w:t>
      </w:r>
      <w:hyperlink r:id="rId4244">
        <w:r>
          <w:rPr>
            <w:color w:val="0000EE"/>
            <w:u w:val="single"/>
          </w:rPr>
          <w:t>11</w:t>
        </w:r>
      </w:hyperlink>
      <w:r>
        <w:t xml:space="preserve">). Fue después de este evento que Saúl se convirtió en rey. Ya había sido ungido como príncipe o líder entre el pueblo por Samuel; después de su éxito militar en Jabes, asumió el cargo formalmente en el santuario de Gilgal (v. </w:t>
      </w:r>
      <w:hyperlink r:id="rId10718">
        <w:r>
          <w:rPr>
            <w:color w:val="0000EE"/>
            <w:u w:val="single"/>
          </w:rPr>
          <w:t>15</w:t>
        </w:r>
      </w:hyperlink>
      <w:r>
        <w:t>).</w:t>
      </w:r>
    </w:p>
    <w:p>
      <w:r/>
      <w:r>
        <w:t>La derrota de los amonitas dio un impulso significativo a la moral israelita, pero no cambió la crisis militar ni la amenaza planteada por los filisteos. De hecho, la ubicación del nombramiento de Saúl como rey es significativa. Gilgal, en el valle del Jordán cerca de Jericó, fue elegida en parte porque el santuario anterior de Silo estaba en manos de los filisteos. Gilgal estaba en una de las pocas áreas que permanecían fuera del control filisteo. Por lo tanto, si el reinado de Saúl iba a tener algún significado, debía abordar el problema filisteo de inmediato; de lo contrario, no habría Israel que gobernar.</w:t>
      </w:r>
    </w:p>
    <w:p>
      <w:r/>
      <w:r>
        <w:t>Saúl actuó con rapidez. Aunque los detalles históricos precisos son difíciles de reconstruir, el texto bíblico ofrece una visión general de la campaña antifilistea de Saúl. Atacó guarniciones en Gabaa y, más tarde, en Micmash, a unos 6,4 kilómetros al noreste de Gabaa (</w:t>
      </w:r>
      <w:hyperlink r:id="rId13074">
        <w:r>
          <w:rPr>
            <w:color w:val="0000EE"/>
            <w:u w:val="single"/>
          </w:rPr>
          <w:t>1 Sam 13:16ss</w:t>
        </w:r>
      </w:hyperlink>
      <w:r>
        <w:t>.). Tuvo gran éxito en Micmash, gracias en parte a la ayuda militar de su hijo Jonatán. Los filisteos fueron derrotados y se retiraron de esa parte de la región montañosa (</w:t>
      </w:r>
      <w:hyperlink r:id="rId13075">
        <w:r>
          <w:rPr>
            <w:color w:val="0000EE"/>
            <w:u w:val="single"/>
          </w:rPr>
          <w:t>14:15–23</w:t>
        </w:r>
      </w:hyperlink>
      <w:r>
        <w:t>). Saúl estableció su base militar en su ciudad natal, Gabaa, y construyó una ciudadela allí.</w:t>
      </w:r>
    </w:p>
    <w:p>
      <w:r/>
      <w:r>
        <w:t>En los años que siguieron a esta campaña inicial contra los filisteos, Saúl estuvo constantemente involucrado en otras actividades militares. Continuó luchando contra enemigos en sus fronteras orientales, particularmente Amón y Moab, al este del Mar Muerto (</w:t>
      </w:r>
      <w:hyperlink r:id="rId3818">
        <w:r>
          <w:rPr>
            <w:color w:val="0000EE"/>
            <w:u w:val="single"/>
          </w:rPr>
          <w:t>1 Sam 14:47</w:t>
        </w:r>
      </w:hyperlink>
      <w:r>
        <w:t>). Participó en una campaña importante en la frontera sur con los antiguos enemigos de los israelitas, los amalecitas (</w:t>
      </w:r>
      <w:hyperlink r:id="rId13076">
        <w:r>
          <w:rPr>
            <w:color w:val="0000EE"/>
            <w:u w:val="single"/>
          </w:rPr>
          <w:t>15:7</w:t>
        </w:r>
      </w:hyperlink>
      <w:r>
        <w:t>); en esto también tuvo éxito. Y a lo largo de todo esto, tuvo que mantener una vigilancia constante sobre la actividad filistea en su frontera occidental.</w:t>
      </w:r>
    </w:p>
    <w:p>
      <w:r/>
      <w:r>
        <w:t>Saúl se enfrentó a una tarea sumamente difícil como comandante militar. Su tierra natal tenía la ventaja de ser relativamente fácil de proteger, ya que en su mayoría era un terreno montañoso. Sin embargo, estaba rodeado por enemigos en los cuatro lados que deseaban su territorio, contaba con armas inadecuadas (los filisteos controlaban el suministro de hierro), no disponía de un gran ejército permanente, tenía sistemas de comunicación deficientes y no contaba con el apoyo total de todos los israelitas. Durante varios años fue relativamente exitoso contra probabilidades casi imposibles, pero eventualmente su genio militar falló.</w:t>
      </w:r>
    </w:p>
    <w:p>
      <w:r/>
      <w:r>
        <w:t>Los filisteos reunieron un gran ejército cerca de Afec (</w:t>
      </w:r>
      <w:hyperlink r:id="rId191">
        <w:r>
          <w:rPr>
            <w:color w:val="0000EE"/>
            <w:u w:val="single"/>
          </w:rPr>
          <w:t>1 Sam 29:1</w:t>
        </w:r>
      </w:hyperlink>
      <w:r>
        <w:t xml:space="preserve">). En lugar de atacar directamente el territorio montañoso de Saúl, el ejército se desplazó hacia el norte y luego comenzó a penetrar el territorio israelita por un punto débil cerca de Jezreel (v. </w:t>
      </w:r>
      <w:hyperlink r:id="rId13077">
        <w:r>
          <w:rPr>
            <w:color w:val="0000EE"/>
            <w:u w:val="single"/>
          </w:rPr>
          <w:t>11</w:t>
        </w:r>
      </w:hyperlink>
      <w:r>
        <w:t>). Saúl intentó reunir una fuerza militar adecuada para enfrentar la amenaza filistea, pero no lo logró. Con una preparación inadecuada y fuerzas insuficientes, se preparó para la batalla en el Monte Gilboa (</w:t>
      </w:r>
      <w:hyperlink r:id="rId13078">
        <w:r>
          <w:rPr>
            <w:color w:val="0000EE"/>
            <w:u w:val="single"/>
          </w:rPr>
          <w:t>31:1</w:t>
        </w:r>
      </w:hyperlink>
      <w:r>
        <w:t xml:space="preserve">). Nunca debió haber entrado en esa batalla, ya que no podría haberse ganado. Sus hijos fueron asesinados en el campo de batalla, y Saúl, en lugar de caer en manos de los filisteos, se suicidó (vv. </w:t>
      </w:r>
      <w:hyperlink r:id="rId13079">
        <w:r>
          <w:rPr>
            <w:color w:val="0000EE"/>
            <w:u w:val="single"/>
          </w:rPr>
          <w:t>2–6</w:t>
        </w:r>
      </w:hyperlink>
      <w:r>
        <w:t>).</w:t>
      </w:r>
    </w:p>
    <w:p>
      <w:r/>
      <w:r>
        <w:t>Desde una perspectiva militar, Saúl se había convertido en rey en un momento de crisis; había evitado el desastre y conseguido un respiro para su país. Sin embargo, la batalla en la que murió fue un desastre para Israel; el país que dejó tras su muerte estaba en peores condiciones que cuando asumió el poder.</w:t>
      </w:r>
    </w:p>
    <w:p>
      <w:r/>
      <w:r>
        <w:t>Saúl, el Rey</w:t>
      </w:r>
    </w:p>
    <w:p>
      <w:r/>
      <w:r>
        <w:t>Si Saúl tenía una tarea difícil como comandante militar de Israel, tenía una tarea aún más complicada como rey de Israel. Antes de la época de Saúl, no había habido un rey en Israel. La ausencia de cualquier forma de monarquía en Israel era principalmente una cuestión religiosa. Dios era el único y verdadero Rey de Israel; él era quien reinaba (</w:t>
      </w:r>
      <w:hyperlink r:id="rId12336">
        <w:r>
          <w:rPr>
            <w:color w:val="0000EE"/>
            <w:u w:val="single"/>
          </w:rPr>
          <w:t>Ex 15:18</w:t>
        </w:r>
      </w:hyperlink>
      <w:r>
        <w:t>). Por lo tanto, aunque había habido gobernantes únicos y poderosos en la historia anterior de Israel (Moisés, Josué y ciertos jueces), nadie había asumido el título u oficio de rey, ya que se pensaba que eso socavaría la posición central de Dios como Rey. Sin embargo, se había previsto el surgimiento de la realeza en la ley (</w:t>
      </w:r>
      <w:hyperlink r:id="rId13080">
        <w:r>
          <w:rPr>
            <w:color w:val="0000EE"/>
            <w:u w:val="single"/>
          </w:rPr>
          <w:t>Dt 19:14–20</w:t>
        </w:r>
      </w:hyperlink>
      <w:r>
        <w:t>); para más información sobre la realeza en Israel, ver Rey, Realeza.</w:t>
      </w:r>
    </w:p>
    <w:p>
      <w:r/>
      <w:r>
        <w:t>Fue la pura necesidad la que llevó a la instauración de una monarquía en Israel, una necesidad creada por la constante amenaza militar de los filisteos. Una amenaza externa breve podría haber sido enfrentada por un gobernante temporal, un juez. Sin embargo, una amenaza permanente y seria para la existencia de Israel no podía ser contrarrestada con medidas temporales. Si Israel iba a sobrevivir como nación (y casi no lo logró), necesitaba un gobierno militar central con autoridad reconocida sobre las diversas tribus que constituían la nación de Israel. Así se estableció el reino y Saúl se convirtió en el primer rey, enfrentando dificultades increíbles.</w:t>
      </w:r>
    </w:p>
    <w:p>
      <w:r/>
      <w:r>
        <w:t>Dado que nunca había existido un reino antes en Israel, no había precedentes. ¿Cuáles eran sus responsabilidades? Principalmente, eran militares, ya que esa fue la razón por la que se estableció la monarquía. En este ámbito, Saúl tuvo éxito en los primeros años de su reinado. Pero aparte de sus responsabilidades militares, el Rey Saúl enfrentó una tarea enormemente difícil. Dada la naturaleza de la teología hebrea, era inevitable que muchos israelitas se opusieran a la idea de la monarquía desde el principio. De hecho, Samuel, quien fue fundamental en la unción inicial de Saúl y luego en la coronación formal, parece haber sido ambiguo en sus actitudes hacia la monarquía (</w:t>
      </w:r>
      <w:hyperlink r:id="rId10403">
        <w:r>
          <w:rPr>
            <w:color w:val="0000EE"/>
            <w:u w:val="single"/>
          </w:rPr>
          <w:t>1 Sam 8:6</w:t>
        </w:r>
      </w:hyperlink>
      <w:r>
        <w:t>), y más tarde hacia el propio Saúl (</w:t>
      </w:r>
      <w:hyperlink r:id="rId4100">
        <w:r>
          <w:rPr>
            <w:color w:val="0000EE"/>
            <w:u w:val="single"/>
          </w:rPr>
          <w:t>15:23</w:t>
        </w:r>
      </w:hyperlink>
      <w:r>
        <w:t>). Además, nadie había especificado con precisión qué podía hacer el líder. Era un soldado, eso estaba claro. Pero, ¿tenía también responsabilidades religiosas? Aunque el juicio de la historia sobre Saúl es a menudo severo, es prudente recordar la dificultad de la tarea que emprendió. Los problemas militares por sí solos habrían sido más que suficientes para la mayoría de los grandes hombres; Saúl también tuvo que moldear el nuevo rol como rey. En asuntos prácticos, el liderazgo de Saúl fue modesto y digno de elogio. No buscó el boato y esplendor de muchos reyes orientales. Tenía una pequeña corte, ubicada en su fortaleza militar de Gabaa; hay poca evidencia de que se caracterizara por una gran riqueza. Para fines prácticos, no tenía un ejército permanente; solo contaba con unos pocos hombres cercanos a él, en particular su hijo Jonatán y su general Abner. También buscó a jóvenes prometedores, como David. La corte de Saúl era rústica y feudal en comparación con el posterior esplendor de David y Salomón. Pero Saúl, como líder nacional, tuvo dificultades con Samuel, quien lo había nombrado y había influido en Israel antes de su reinado. Aunque la responsabilidad del problema puede recaer principalmente en Saúl, Samuel mismo no parece haber sido particularmente solidario y útil. En una ocasión, Saúl fue duramente criticado y condenado por Samuel por asumir el papel sacerdotal de ofrecer sacrificios en ausencia de Samuel en Gilgal (</w:t>
      </w:r>
      <w:hyperlink r:id="rId13081">
        <w:r>
          <w:rPr>
            <w:color w:val="0000EE"/>
            <w:u w:val="single"/>
          </w:rPr>
          <w:t>1 Sam 13:8–15</w:t>
        </w:r>
      </w:hyperlink>
      <w:r>
        <w:t>). Sin duda, el juicio fue merecido, aunque se puede percibir el dilema de Saúl. ¿Tenía el rey un papel sacerdotal o no? Este asunto no había sido aclarado. Además, Saúl estaba en ese momento en un estado de crisis; había esperado siete días a que Samuel apareciera, y a medida que pasaban los días, su ejército se reducía por desertores. Así que Saúl actuó. Quizás no pueda ser excusado, pero sus acciones pueden entenderse fácilmente, y el incidente en sí es indicativo de la dificultad de ser el primer rey de una nación. Nuevamente, después de la guerra amalecita, Saúl fue objeto de condena divina a través de Samuel.</w:t>
      </w:r>
    </w:p>
    <w:p>
      <w:r/>
      <w:r>
        <w:t>Saúl fue el primer rey de Israel, aunque no el más destacado. Sin embargo, cualquier crítica a su liderazgo no debería ser tan severa como para pasar por alto sus fortalezas. Enfrentó dificultades extraordinarias y, durante un tiempo, tuvo éxito. Pocos otros habrían logrado lo que él hizo. Finalmente, murió en el fracaso, pero sus logros podrían haber sido mejor recordados si su sucesor hubiera sido alguien distinto a David. Los dones y la competencia de David fueron tan magníficos e inusuales que los modestos logros de Saúl quedaron opacados, y solo se recuerdan sus fracasos.</w:t>
      </w:r>
    </w:p>
    <w:p>
      <w:r/>
      <w:r>
        <w:t>Saúl, el hombre</w:t>
      </w:r>
    </w:p>
    <w:p>
      <w:r/>
      <w:r>
        <w:t>Los escritores del Antiguo Testamento han presentado la historia de Saúl de una manera fascinante. Mientras que algunos personajes del Antiguo Testamento permanecen como figuras sombrías, Saúl destaca, con todas sus fortalezas y debilidades, como una figura completamente humana. Fue, en muchos aspectos, un gran hombre, pero también había fallas en su personalidad que se hicieron más evidentes en los últimos años de su vida. Nacido de un padre adinerado, Saúl es descrito como alto y apuesto (</w:t>
      </w:r>
      <w:hyperlink r:id="rId13082">
        <w:r>
          <w:rPr>
            <w:color w:val="0000EE"/>
            <w:u w:val="single"/>
          </w:rPr>
          <w:t>1 Sam 9:1–2</w:t>
        </w:r>
      </w:hyperlink>
      <w:r>
        <w:t>). Era un hombre de inmenso coraje, y parte de su éxito militar se basaba en su valentía. En sus primeros años como rey, Saúl es retratado como un hombre cuyos instintos básicos eran generosos; era amable y leal con sus amigos y no guardaba fácilmente rencor u odio hacia quienes se oponían a él (</w:t>
      </w:r>
      <w:hyperlink r:id="rId13083">
        <w:r>
          <w:rPr>
            <w:color w:val="0000EE"/>
            <w:u w:val="single"/>
          </w:rPr>
          <w:t>11:12–13</w:t>
        </w:r>
      </w:hyperlink>
      <w:r>
        <w:t>). Pero la verdadera fortaleza de Saúl, en sus primeros días, estaba en su relación con Dios. A pesar de todos sus dones y habilidades naturales, Saúl se convirtió en rey como resultado de un nombramiento divino (</w:t>
      </w:r>
      <w:hyperlink r:id="rId91">
        <w:r>
          <w:rPr>
            <w:color w:val="0000EE"/>
            <w:u w:val="single"/>
          </w:rPr>
          <w:t>10:1</w:t>
        </w:r>
      </w:hyperlink>
      <w:r>
        <w:t xml:space="preserve">) y porque el “espíritu de Jehová” vino sobre él (v. </w:t>
      </w:r>
      <w:hyperlink r:id="rId4489">
        <w:r>
          <w:rPr>
            <w:color w:val="0000EE"/>
            <w:u w:val="single"/>
          </w:rPr>
          <w:t>6</w:t>
        </w:r>
      </w:hyperlink>
      <w:r>
        <w:t>).</w:t>
      </w:r>
    </w:p>
    <w:p>
      <w:r/>
      <w:r>
        <w:t>En su vida posterior, Saúl experimentó un cambio que lo convirtió en una figura trágica y digna de compasión. Los numerosos incidentes en la relación de Saúl con el joven David ofrecen una visión de esta transformación. David, quien fue amigo de Saúl, luego fue visto como enemigo y se convirtió en el blanco de las sospechas infundadas y los celos irracionales de Saúl. Los momentos de lucidez de Saúl se interrumpían con episodios de depresión y paranoia, afectando su pensamiento racional. En lugar de luchar contra los invasores filisteos, su energía se desvió hacia la persecución de David. Los escritores bíblicos describen este cambio como la partida del Espíritu de Dios de Saúl "Y el espíritu de Jehová se apartó de Saúl" y un espíritu maligno del Señor atormentándolo "y atormentábale el espíritu malo de parte de Jehová" (</w:t>
      </w:r>
      <w:hyperlink r:id="rId13084">
        <w:r>
          <w:rPr>
            <w:color w:val="0000EE"/>
            <w:u w:val="single"/>
          </w:rPr>
          <w:t>1 Sam 16:14</w:t>
        </w:r>
      </w:hyperlink>
      <w:r>
        <w:t>). Muchos escritores modernos han interpretado esto como el inicio de una forma de enfermedad mental, quizás maníaco-depresiva, caracterizada por la alternancia entre períodos activos y lúcidos, seguidos de intensa depresión y paranoia. Sin embargo, existe un cierto peligro al psicoanalizar a figuras de la historia antigua, principalmente porque las fuentes literarias rara vez son adecuadas para tal tarea. Los escritores bíblicos señalaron una base teológica para el cambio en Saúl: el Espíritu de Dios se había apartado de él. Desde una perspectiva humana simple, Saúl no estaba preparado para la magnitud de la tarea que tenía ante él. Abrumado por su complejidad y falto de fe en quien lo había nombrado para tan impresionante responsabilidad, Saúl terminó sus días en tragedia.</w:t>
      </w:r>
    </w:p>
    <w:p>
      <w:r/>
      <w:r>
        <w:rPr>
          <w:i/>
        </w:rPr>
        <w:t>Véase también</w:t>
      </w:r>
      <w:r>
        <w:t xml:space="preserve"> </w:t>
      </w:r>
      <w:r>
        <w:t>David</w:t>
      </w:r>
      <w:r>
        <w:t>.</w:t>
      </w:r>
    </w:p>
    <w:p>
      <w:r/>
      <w:r>
        <w:t>3. Saulo, mencionado en el NT, cuyo nombre fue cambiado a Pablo (</w:t>
      </w:r>
      <w:hyperlink r:id="rId8468">
        <w:r>
          <w:rPr>
            <w:color w:val="0000EE"/>
            <w:u w:val="single"/>
          </w:rPr>
          <w:t>Hechos 13:9</w:t>
        </w:r>
      </w:hyperlink>
      <w:r>
        <w:t xml:space="preserve">). </w:t>
      </w:r>
      <w:r>
        <w:rPr>
          <w:i/>
        </w:rPr>
        <w:t>Ver</w:t>
      </w:r>
      <w:r>
        <w:t xml:space="preserve"> </w:t>
      </w:r>
      <w:r>
        <w:t>Pablo, El Apóstol</w:t>
      </w:r>
      <w:r>
        <w:t>.</w:t>
      </w:r>
      <w:r/>
      <w:r/>
    </w:p>
    <w:p>
      <w:r/>
    </w:p>
    <w:p>
      <w:pPr>
        <w:pStyle w:val="Heading2"/>
      </w:pPr>
      <w:r>
        <w:t>Secretario del Ayuntamiento</w:t>
      </w:r>
      <w:r/>
    </w:p>
    <w:p>
      <w:r/>
      <w:r>
        <w:t>Un escribano, o secretario en las traducciones modernas, era un funcionario importante en los gobiernos de las ciudades antiguas. Esta persona tenía la tarea de redactar y anunciar las decisiones tomadas por los líderes de la ciudad. Este funcionario también facilitaba la comunicación entre la ciudad y el gobierno romano.</w:t>
      </w:r>
    </w:p>
    <w:p>
      <w:r/>
      <w:r>
        <w:t>En Éfeso, el escribano de la ciudad ayudó a calmar a una multitud enojada que se había reunido debido a las enseñanzas de Pablo (</w:t>
      </w:r>
      <w:hyperlink r:id="rId4354">
        <w:r>
          <w:rPr>
            <w:color w:val="0000EE"/>
            <w:u w:val="single"/>
          </w:rPr>
          <w:t>Hechos 19:35</w:t>
        </w:r>
      </w:hyperlink>
      <w:r>
        <w:t>). El escribano tenía la autoridad para castigar a quienes causaran disturbios en la ciudad. Afortunadamente, logró apaciguar a la multitud y prevenir más problemas.</w:t>
      </w:r>
      <w:r/>
      <w:r/>
    </w:p>
    <w:p>
      <w:r/>
    </w:p>
    <w:p>
      <w:pPr>
        <w:pStyle w:val="Heading2"/>
      </w:pPr>
      <w:r>
        <w:t>Seguidores del Camino</w:t>
      </w:r>
      <w:r/>
    </w:p>
    <w:p>
      <w:r/>
      <w:r>
        <w:t>Un nombre utilizado para los cristianos en el libro de los Hechos (</w:t>
      </w:r>
      <w:hyperlink r:id="rId4940">
        <w:r>
          <w:rPr>
            <w:color w:val="0000EE"/>
            <w:u w:val="single"/>
          </w:rPr>
          <w:t>Hechos 9:2</w:t>
        </w:r>
      </w:hyperlink>
      <w:r>
        <w:t xml:space="preserve">; </w:t>
      </w:r>
      <w:hyperlink r:id="rId4941">
        <w:r>
          <w:rPr>
            <w:color w:val="0000EE"/>
            <w:u w:val="single"/>
          </w:rPr>
          <w:t>19:9,23</w:t>
        </w:r>
      </w:hyperlink>
      <w:r>
        <w:t xml:space="preserve">; </w:t>
      </w:r>
      <w:hyperlink r:id="rId4942">
        <w:r>
          <w:rPr>
            <w:color w:val="0000EE"/>
            <w:u w:val="single"/>
          </w:rPr>
          <w:t>22:4</w:t>
        </w:r>
      </w:hyperlink>
      <w:r>
        <w:t xml:space="preserve">; </w:t>
      </w:r>
      <w:hyperlink r:id="rId13085">
        <w:r>
          <w:rPr>
            <w:color w:val="0000EE"/>
            <w:u w:val="single"/>
          </w:rPr>
          <w:t>24:22</w:t>
        </w:r>
      </w:hyperlink>
      <w:r>
        <w:t>). En sus primeros años, el cristianismo era conocido como "el Camino".</w:t>
      </w:r>
    </w:p>
    <w:p>
      <w:r/>
      <w:r>
        <w:rPr>
          <w:i/>
        </w:rPr>
        <w:t>Ver</w:t>
      </w:r>
      <w:r>
        <w:t xml:space="preserve"> </w:t>
      </w:r>
      <w:r>
        <w:t>El Camino</w:t>
      </w:r>
      <w:r>
        <w:t>.</w:t>
      </w:r>
      <w:r/>
      <w:r/>
    </w:p>
    <w:p>
      <w:r/>
    </w:p>
    <w:p>
      <w:pPr>
        <w:pStyle w:val="Heading2"/>
      </w:pPr>
      <w:r>
        <w:t>Segunda carta a los Tesalonicenses</w:t>
      </w:r>
      <w:r/>
    </w:p>
    <w:p>
      <w:r/>
      <w:r>
        <w:t>La segunda carta del apóstol Pablo a la iglesia de Tesalónica. Forma parte del Nuevo Testamento.</w:t>
      </w:r>
    </w:p>
    <w:p>
      <w:pPr>
        <w:pStyle w:val="Heading3"/>
      </w:pPr>
      <w:r>
        <w:t>Sumario</w:t>
      </w:r>
    </w:p>
    <w:p>
      <w:r/>
      <w:r>
        <w:t>• ¿Quién fue el Autor de la Segunda Carta a los Tesalonicenses?</w:t>
      </w:r>
    </w:p>
    <w:p>
      <w:r/>
      <w:r>
        <w:t>• ¿Cuándo y Dónde se Escribió la Carta? ¿A Quién fue Dirigida?</w:t>
      </w:r>
    </w:p>
    <w:p>
      <w:r/>
      <w:r>
        <w:t>• ¿Por qué se Escribió la Carta?</w:t>
      </w:r>
    </w:p>
    <w:p>
      <w:r/>
      <w:r>
        <w:t>• ¿Cuál es el Mensaje de la Carta?</w:t>
      </w:r>
    </w:p>
    <w:p>
      <w:pPr>
        <w:pStyle w:val="Heading3"/>
      </w:pPr>
      <w:r>
        <w:t>¿Quién fue el autor de la segunda carta a los Tesalonicenses?</w:t>
      </w:r>
    </w:p>
    <w:p>
      <w:r/>
      <w:r>
        <w:t xml:space="preserve">Tanto esta carta como 1 Tesalonicenses comienzan con los nombres de Pablo, Silvano y Timoteo. Asi mismo, ambas cartas a menudo usan los pronombres plurales “nosotros” y “nos”, pero también el singular “yo” (por ejemplo, </w:t>
      </w:r>
      <w:hyperlink r:id="rId13086">
        <w:r>
          <w:rPr>
            <w:color w:val="0000EE"/>
            <w:u w:val="single"/>
          </w:rPr>
          <w:t>2 Tesalonicenses 2:5</w:t>
        </w:r>
      </w:hyperlink>
      <w:r>
        <w:t>). Al final de la carta, Pablo escribe una nota especial: “</w:t>
      </w:r>
      <w:r>
        <w:t>Salud de mi mano, Pablo, que es mi signo en toda carta mía: así escribo.</w:t>
      </w:r>
      <w:r>
        <w:t>” (</w:t>
      </w:r>
      <w:hyperlink r:id="rId13087">
        <w:r>
          <w:rPr>
            <w:color w:val="0000EE"/>
            <w:u w:val="single"/>
          </w:rPr>
          <w:t>3:17</w:t>
        </w:r>
      </w:hyperlink>
      <w:r>
        <w:t>).</w:t>
      </w:r>
    </w:p>
    <w:p>
      <w:r/>
      <w:r>
        <w:t xml:space="preserve">Algunos estudiosos se han preguntado si Pablo realmente escribió esta carta. Esto se debe principalmente a que 2 Tesalonicenses aborda los eventos futuros de manera diferente que 1 Tesalonicenses. Sin embargo, si alguien que no fuera Pablo hubiera escrito esta carta, habría estado creando una carta falsa. Esto no tendría sentido debido a lo que Pablo escribió en </w:t>
      </w:r>
      <w:hyperlink r:id="rId13087">
        <w:r>
          <w:rPr>
            <w:color w:val="0000EE"/>
            <w:u w:val="single"/>
          </w:rPr>
          <w:t>2 Tesalonicenses 3:17</w:t>
        </w:r>
      </w:hyperlink>
      <w:r>
        <w:t>. La iglesia cristiana primitiva siempre creyó que Pablo escribió ambas cartas a los Tesalonicenses.</w:t>
      </w:r>
    </w:p>
    <w:p>
      <w:pPr>
        <w:pStyle w:val="Heading3"/>
      </w:pPr>
      <w:r>
        <w:t>¿Cuándo y dónde se escribió la carta? ¿A quién fue dirigida?</w:t>
      </w:r>
    </w:p>
    <w:p>
      <w:r/>
      <w:r>
        <w:t>En el primer versículo, al igual que en 1 Tesalonicenses, Pablo dirige la carta “a la iglesia de los Tesalonicenses”. A diferencia de 1 Tesalonicenses, esta carta no nos indica dónde estaban Pablo y sus amigos cuando la escribieron, ni cuándo lo hicieron.</w:t>
      </w:r>
    </w:p>
    <w:p>
      <w:r/>
      <w:r>
        <w:t>Debido a las diferencias entre las enseñanzas de esta carta y las de 1 Tesalonicenses, los estudiosos tienen distintas teorías sobre el momento y el lugar en que se escribió esta carta.</w:t>
      </w:r>
    </w:p>
    <w:p>
      <w:pPr>
        <w:pStyle w:val="ListNumber"/>
        <w:spacing w:line="240" w:lineRule="auto"/>
        <w:ind w:left="720"/>
      </w:pPr>
      <w:r/>
      <w:r>
        <w:t>Algunos estudiosos consideran que Pablo escribió 2 Tesalonicenses mucho después de 1 Tesalonicenses. Esto es poco probable, ya que tanto Silas como Timoteo aún estaban con Pablo.</w:t>
      </w:r>
    </w:p>
    <w:p>
      <w:pPr>
        <w:pStyle w:val="ListNumber"/>
        <w:spacing w:line="240" w:lineRule="auto"/>
        <w:ind w:left="720"/>
      </w:pPr>
      <w:r/>
      <w:r>
        <w:t xml:space="preserve">Algunos estudiosos piensan que Pablo escribió 2 Tesalonicenses antes que 1 Tesalonicenses. Sin embargo, </w:t>
      </w:r>
      <w:hyperlink r:id="rId11430">
        <w:r>
          <w:rPr>
            <w:color w:val="0000EE"/>
            <w:u w:val="single"/>
          </w:rPr>
          <w:t xml:space="preserve">2 Tesalonicenses 2:15 </w:t>
        </w:r>
      </w:hyperlink>
      <w:r>
        <w:t>menciona una carta que ya había sido enviada a Tesalónica. La Iglesia primitiva del segundo siglo habría llamado a esto 2 Tesalonicenses.</w:t>
      </w:r>
    </w:p>
    <w:p>
      <w:pPr>
        <w:pStyle w:val="ListNumber"/>
        <w:spacing w:line="240" w:lineRule="auto"/>
        <w:ind w:left="720"/>
      </w:pPr>
      <w:r/>
      <w:r>
        <w:t xml:space="preserve">Algunos estudiosos consideran que Pablo escribió 2 Tesalonicenses a los cristianos judíos en Tesalónica y 1 Tesalonicenses a los cristianos no judíos (gentiles). Sin embargo, esto es muy improbable, ya que al apóstol le importaba la unidad de todos los cristianos en un solo lugar (por ejemplo, </w:t>
      </w:r>
      <w:hyperlink r:id="rId13088">
        <w:r>
          <w:rPr>
            <w:color w:val="0000EE"/>
            <w:u w:val="single"/>
          </w:rPr>
          <w:t>1 Corintios 1–3</w:t>
        </w:r>
      </w:hyperlink>
      <w:r>
        <w:t xml:space="preserve">). Le preocupaba mucho la unidad entre los cristianos judíos y no judíos (ver </w:t>
      </w:r>
      <w:hyperlink r:id="rId7161">
        <w:r>
          <w:rPr>
            <w:color w:val="0000EE"/>
            <w:u w:val="single"/>
          </w:rPr>
          <w:t>Efesios 2:11–22</w:t>
        </w:r>
      </w:hyperlink>
      <w:r>
        <w:t>).</w:t>
      </w:r>
    </w:p>
    <w:p>
      <w:pPr>
        <w:pStyle w:val="ListNumber"/>
        <w:spacing w:line="240" w:lineRule="auto"/>
        <w:ind w:left="720"/>
      </w:pPr>
      <w:r/>
      <w:r>
        <w:t>Algunos eruditos consideran que Pablo escribió 2 Tesalonicenses para cristianos en otro lugar (quizás Berea o Filipo) y que luego los cristianos en Tesalónica la recibieron. Sin embargo, no hay evidencia de que Pablo enviara esta carta a ningún otro lugar que no fuera Tesalónica.</w:t>
      </w:r>
    </w:p>
    <w:p>
      <w:r/>
      <w:r>
        <w:t>Cuando Pablo escribió 2 Tesalonicenses, estaba trabajando con los mismos amigos que lo asistieron en la redacción de 1 Tesalonicenses (</w:t>
      </w:r>
      <w:hyperlink r:id="rId11292">
        <w:r>
          <w:rPr>
            <w:color w:val="0000EE"/>
            <w:u w:val="single"/>
          </w:rPr>
          <w:t>2 Tesalonicenses 1:1</w:t>
        </w:r>
      </w:hyperlink>
      <w:r>
        <w:t>). Esto sugiere que probablemente Pablo escribió 2 Tesalonicenses poco después de 1 Tesalonicenses. Redactó esta carta porque se enteró de nuevos problemas que los cristianos en Tesalónica estaban enfrentando y deseaba ayudarlos.</w:t>
      </w:r>
    </w:p>
    <w:p>
      <w:pPr>
        <w:pStyle w:val="Heading3"/>
      </w:pPr>
      <w:r>
        <w:t>¿Por qué se Escribió la Segunda Carta a los Tesalonicenses?</w:t>
      </w:r>
    </w:p>
    <w:p>
      <w:r/>
      <w:r>
        <w:t>El apóstol Pablo tenía tres preocupaciones principales al escribir esta carta:</w:t>
      </w:r>
    </w:p>
    <w:p>
      <w:pPr>
        <w:pStyle w:val="ListNumber"/>
        <w:spacing w:line="240" w:lineRule="auto"/>
        <w:ind w:left="720"/>
      </w:pPr>
      <w:r/>
      <w:r>
        <w:t>Como en todas sus cartas, Pablo quería animar a los creyentes: “</w:t>
      </w:r>
      <w:r>
        <w:t>estad firmes, y retened la doctrina que habéis aprendido"</w:t>
      </w:r>
      <w:r>
        <w:t xml:space="preserve"> (</w:t>
      </w:r>
      <w:hyperlink r:id="rId11430">
        <w:r>
          <w:rPr>
            <w:color w:val="0000EE"/>
            <w:u w:val="single"/>
          </w:rPr>
          <w:t>2 Tesalonicenses 2:15</w:t>
        </w:r>
      </w:hyperlink>
      <w:r>
        <w:t>). Estaba agradecido a Dios porque veía cómo su fe estaba creciendo (</w:t>
      </w:r>
      <w:hyperlink r:id="rId13089">
        <w:r>
          <w:rPr>
            <w:color w:val="0000EE"/>
            <w:u w:val="single"/>
          </w:rPr>
          <w:t>1:3,</w:t>
        </w:r>
      </w:hyperlink>
      <w:r>
        <w:t xml:space="preserve"> </w:t>
      </w:r>
      <w:hyperlink r:id="rId7703">
        <w:r>
          <w:rPr>
            <w:color w:val="0000EE"/>
            <w:u w:val="single"/>
          </w:rPr>
          <w:t>2:13</w:t>
        </w:r>
      </w:hyperlink>
      <w:r>
        <w:t>). Los creyentes de Tesalónica demostraron su fe a través de su amor mutuo y permaneciendo fieles incluso cuando eran maltratados (</w:t>
      </w:r>
      <w:hyperlink r:id="rId11424">
        <w:r>
          <w:rPr>
            <w:color w:val="0000EE"/>
            <w:u w:val="single"/>
          </w:rPr>
          <w:t>1:4</w:t>
        </w:r>
      </w:hyperlink>
      <w:r>
        <w:t xml:space="preserve">). Pablo les dijo que Dios haría justicia al juzgar al mundo. Su tarea era vivir de una manera que honrara a Jesús. Así, cuando Jesús regrese, será honrado a través de las vidas de su pueblo fiel (versículos </w:t>
      </w:r>
      <w:hyperlink r:id="rId13090">
        <w:r>
          <w:rPr>
            <w:color w:val="0000EE"/>
            <w:u w:val="single"/>
          </w:rPr>
          <w:t>5–12</w:t>
        </w:r>
      </w:hyperlink>
      <w:r>
        <w:t>).</w:t>
      </w:r>
    </w:p>
    <w:p>
      <w:pPr>
        <w:pStyle w:val="ListNumber"/>
        <w:spacing w:line="240" w:lineRule="auto"/>
        <w:ind w:left="720"/>
      </w:pPr>
      <w:r/>
      <w:r>
        <w:t>Pablo necesitaba corregir algunas enseñanzas incorrectas. Algunas personas afirmaban que el día del Señor (el momento en que Jesús regresará) ya había ocurrido. Incluso sostenían que Pablo había enseñado esto (</w:t>
      </w:r>
      <w:hyperlink r:id="rId8272">
        <w:r>
          <w:rPr>
            <w:color w:val="0000EE"/>
            <w:u w:val="single"/>
          </w:rPr>
          <w:t>2 Tesalonicenses 2:2</w:t>
        </w:r>
      </w:hyperlink>
      <w:r>
        <w:t>). Pablo explicó que ciertos eventos debían ocurrir antes de que Jesús regresara. Mencionó que la maldad se intensificaría a través de alguien llamado "el hombre de la iniquidad" o "el hijo de la destrucción". Esta persona:</w:t>
      </w:r>
    </w:p>
    <w:p>
      <w:pPr>
        <w:pStyle w:val="ListBullet"/>
        <w:spacing w:line="240" w:lineRule="auto"/>
        <w:ind w:left="1440"/>
      </w:pPr>
      <w:r/>
      <w:r>
        <w:t>rechazará la auténtica adoración a Dios,</w:t>
      </w:r>
    </w:p>
    <w:p>
      <w:pPr>
        <w:pStyle w:val="ListBullet"/>
        <w:spacing w:line="240" w:lineRule="auto"/>
        <w:ind w:left="1440"/>
      </w:pPr>
      <w:r/>
      <w:r>
        <w:t>mostrará señales y milagros sorprendentes para engañar a las personas, y</w:t>
      </w:r>
    </w:p>
    <w:p>
      <w:pPr>
        <w:pStyle w:val="ListBullet"/>
        <w:spacing w:line="240" w:lineRule="auto"/>
        <w:ind w:left="1440"/>
      </w:pPr>
      <w:r/>
      <w:r>
        <w:t>afirmará que es Dios.</w:t>
      </w:r>
    </w:p>
    <w:p>
      <w:r/>
      <w:r>
        <w:t>En este momento, hay un poder que lo frena.</w:t>
      </w:r>
    </w:p>
    <w:p>
      <w:r/>
      <w:r>
        <w:t>Pablo explicó que algo está reteniendo a este mal por ahora. Pero en el momento adecuado, esta persona malvada aparecerá. Entonces Jesús regresará y derrotará a este enemigo por completo (</w:t>
      </w:r>
      <w:hyperlink r:id="rId13091">
        <w:r>
          <w:rPr>
            <w:color w:val="0000EE"/>
            <w:u w:val="single"/>
          </w:rPr>
          <w:t>2 Tesalonicenses 2:1–12</w:t>
        </w:r>
      </w:hyperlink>
      <w:r>
        <w:t>). Esta enseñanza es similar a lo que Jesús dijo en los Evangelios sobre falsos mesías (el Anticristo o anticristos) que intentarían engañar al pueblo con milagros (</w:t>
      </w:r>
      <w:hyperlink r:id="rId13092">
        <w:r>
          <w:rPr>
            <w:color w:val="0000EE"/>
            <w:u w:val="single"/>
          </w:rPr>
          <w:t>Mateo 24:5,23–26;</w:t>
        </w:r>
      </w:hyperlink>
      <w:r>
        <w:t xml:space="preserve"> </w:t>
      </w:r>
      <w:hyperlink r:id="rId13093">
        <w:r>
          <w:rPr>
            <w:color w:val="0000EE"/>
            <w:u w:val="single"/>
          </w:rPr>
          <w:t>Marcos 13:5–6,20–23</w:t>
        </w:r>
      </w:hyperlink>
      <w:r>
        <w:t>).</w:t>
      </w:r>
    </w:p>
    <w:p>
      <w:r/>
      <w:r>
        <w:t>En 1 Tesalonicenses, Pablo enfatizó que nadie sabe cuándo regresará Jesús, por lo que los creyentes siempre deben estar preparados. En 2 Tesalonicenses, Pablo explicó lo que debe suceder antes de que Jesús regrese. Jesús mismo enseñó ambas ideas cuando habló sobre el futuro (</w:t>
      </w:r>
      <w:hyperlink r:id="rId965">
        <w:r>
          <w:rPr>
            <w:color w:val="0000EE"/>
            <w:u w:val="single"/>
          </w:rPr>
          <w:t>Mateo 24,</w:t>
        </w:r>
      </w:hyperlink>
      <w:r>
        <w:t xml:space="preserve"> </w:t>
      </w:r>
      <w:hyperlink r:id="rId806">
        <w:r>
          <w:rPr>
            <w:color w:val="0000EE"/>
            <w:u w:val="single"/>
          </w:rPr>
          <w:t>Marcos 13,</w:t>
        </w:r>
      </w:hyperlink>
      <w:r>
        <w:t xml:space="preserve"> </w:t>
      </w:r>
      <w:hyperlink r:id="rId807">
        <w:r>
          <w:rPr>
            <w:color w:val="0000EE"/>
            <w:u w:val="single"/>
          </w:rPr>
          <w:t>Lucas 21</w:t>
        </w:r>
      </w:hyperlink>
      <w:r>
        <w:t>).</w:t>
      </w:r>
    </w:p>
    <w:p>
      <w:r/>
      <w:r>
        <w:t>Pablo necesitaba abordar un problema en la iglesia: algunas personas habían dejado de trabajar. Había mencionado este problema en su primera carta a los Tesalonicenses (</w:t>
      </w:r>
      <w:hyperlink r:id="rId9210">
        <w:r>
          <w:rPr>
            <w:color w:val="0000EE"/>
            <w:u w:val="single"/>
          </w:rPr>
          <w:t>1 Tesalonicenses 4:11,</w:t>
        </w:r>
      </w:hyperlink>
      <w:r>
        <w:t xml:space="preserve"> </w:t>
      </w:r>
      <w:hyperlink r:id="rId13094">
        <w:r>
          <w:rPr>
            <w:color w:val="0000EE"/>
            <w:u w:val="single"/>
          </w:rPr>
          <w:t>5:14</w:t>
        </w:r>
      </w:hyperlink>
      <w:r>
        <w:t>), pero ahora había empeorado. Pablo les recordó que cuando él y sus amigos estaban en Tesalónica, trabajaban para ganar dinero para su comida en lugar de depender de las personas a las que estaban enseñando sobre Jesús. Pablo les dio una regla clara: “</w:t>
      </w:r>
      <w:r>
        <w:t>Si alguno no quisiere trabajar, tampoco coma.</w:t>
      </w:r>
      <w:r>
        <w:t>” (</w:t>
      </w:r>
      <w:hyperlink r:id="rId13095">
        <w:r>
          <w:rPr>
            <w:color w:val="0000EE"/>
            <w:u w:val="single"/>
          </w:rPr>
          <w:t>2 Tesalonicenses 3:10</w:t>
        </w:r>
      </w:hyperlink>
      <w:r>
        <w:t>).</w:t>
      </w:r>
    </w:p>
    <w:p>
      <w:pPr>
        <w:pStyle w:val="Heading3"/>
      </w:pPr>
      <w:r>
        <w:t>¿Cuál es el Mensaje de la Segunda Carta a los Tesalonicenses?</w:t>
      </w:r>
    </w:p>
    <w:p>
      <w:pPr>
        <w:pStyle w:val="Heading4"/>
      </w:pPr>
      <w:r>
        <w:t>Acción de Gracias por Sus Vidas Cristianas (</w:t>
      </w:r>
      <w:hyperlink r:id="rId13096">
        <w:r>
          <w:rPr>
            <w:color w:val="0000EE"/>
            <w:u w:val="single"/>
          </w:rPr>
          <w:t>1:3–4</w:t>
        </w:r>
      </w:hyperlink>
      <w:r>
        <w:t>)</w:t>
      </w:r>
    </w:p>
    <w:p>
      <w:r/>
      <w:r>
        <w:t>Pablo agradeció a Dios al ver cómo los creyentes de Tesalónica se fortalecían en su fe. Mostraban un amor creciente entre ellos y se mantenían fieles incluso cuando otros los hacían sufrir.</w:t>
      </w:r>
    </w:p>
    <w:p>
      <w:pPr>
        <w:pStyle w:val="Heading4"/>
      </w:pPr>
      <w:r>
        <w:t>El Futuro Juicio de Dios (</w:t>
      </w:r>
      <w:hyperlink r:id="rId5645">
        <w:r>
          <w:rPr>
            <w:color w:val="0000EE"/>
            <w:u w:val="single"/>
          </w:rPr>
          <w:t>1:5–10</w:t>
        </w:r>
      </w:hyperlink>
      <w:r>
        <w:t>)</w:t>
      </w:r>
    </w:p>
    <w:p>
      <w:r/>
      <w:r>
        <w:t>Los cristianos en Tesalónica estaban sufriendo en ese momento. Pablo explicó que Dios juzgaría con justicia en el futuro. Cuando Jesús regrese “</w:t>
      </w:r>
      <w:r>
        <w:t>con los ángeles de su potencia</w:t>
      </w:r>
      <w:r>
        <w:t>”, castigará a aquellos que rechazan a Dios y se niegan a aceptar su mensaje de salvación ofrecido en el evangelio. Estas personas “sufrirán la pena de destrucción eterna”. Sin embargo, el pueblo de Dios verá la gloria de Jesús cuando él regrese, lo que demostrará que su fe y sufrimiento no fueron en vano.</w:t>
      </w:r>
    </w:p>
    <w:p>
      <w:pPr>
        <w:pStyle w:val="Heading4"/>
      </w:pPr>
      <w:r>
        <w:t>Oración por la Gloria de Cristo (</w:t>
      </w:r>
      <w:hyperlink r:id="rId13097">
        <w:r>
          <w:rPr>
            <w:color w:val="0000EE"/>
            <w:u w:val="single"/>
          </w:rPr>
          <w:t>1:11–12</w:t>
        </w:r>
      </w:hyperlink>
      <w:r>
        <w:t>)</w:t>
      </w:r>
    </w:p>
    <w:p>
      <w:r/>
      <w:r>
        <w:t>Pablo oró para que los cristianos de Tesalónica vivieran de una manera que estuviera en consonancia con su llamado como creyentes. Le pidió a Dios que los ayudara a realizar las buenas acciones que deseaban llevar a cabo. A través de la bondad de Dios, Pablo esperaba que Jesús fuera glorificado y honrado a través de sus vidas.</w:t>
      </w:r>
    </w:p>
    <w:p>
      <w:pPr>
        <w:pStyle w:val="Heading4"/>
      </w:pPr>
      <w:r>
        <w:t>Acontecimientos Previos a la Segunda Venida (</w:t>
      </w:r>
      <w:hyperlink r:id="rId13091">
        <w:r>
          <w:rPr>
            <w:color w:val="0000EE"/>
            <w:u w:val="single"/>
          </w:rPr>
          <w:t>2:1–12</w:t>
        </w:r>
      </w:hyperlink>
      <w:r>
        <w:t>)</w:t>
      </w:r>
    </w:p>
    <w:p>
      <w:r/>
      <w:r>
        <w:t>En esta sección, Pablo aborda la falsa enseñanza de que el día del Señor (también llamado la Segunda Venida) ya había ocurrido. Antes de este evento, debe ser revelado “el hombre de iniquidad”. Otro nombre para esta persona es “el Anticristo”. El Nuevo Testamento también menciona “anticristos” y “el espíritu del anticristo” (</w:t>
      </w:r>
      <w:hyperlink r:id="rId13098">
        <w:r>
          <w:rPr>
            <w:color w:val="0000EE"/>
            <w:u w:val="single"/>
          </w:rPr>
          <w:t>1 Juan 2:18,</w:t>
        </w:r>
      </w:hyperlink>
      <w:r>
        <w:t xml:space="preserve"> </w:t>
      </w:r>
      <w:hyperlink r:id="rId13099">
        <w:r>
          <w:rPr>
            <w:color w:val="0000EE"/>
            <w:u w:val="single"/>
          </w:rPr>
          <w:t>4:3</w:t>
        </w:r>
      </w:hyperlink>
      <w:r>
        <w:t>). Pablo dijo: “</w:t>
      </w:r>
      <w:r>
        <w:t>no vendrá sin que venga antes la apostasía, y se manifieste el hombre de pecado, el hijo de perdición</w:t>
      </w:r>
      <w:r>
        <w:t>” (</w:t>
      </w:r>
      <w:hyperlink r:id="rId1039">
        <w:r>
          <w:rPr>
            <w:color w:val="0000EE"/>
            <w:u w:val="single"/>
          </w:rPr>
          <w:t>2 Tesalonicenses 2:3</w:t>
        </w:r>
      </w:hyperlink>
      <w:r>
        <w:t>).</w:t>
      </w:r>
    </w:p>
    <w:p>
      <w:r/>
      <w:r>
        <w:t>En este momento, algo está reteniendo "el misterio de iniquidad" en el mundo (</w:t>
      </w:r>
      <w:hyperlink r:id="rId13100">
        <w:r>
          <w:rPr>
            <w:color w:val="0000EE"/>
            <w:u w:val="single"/>
          </w:rPr>
          <w:t>2 Tesalonicenses 2:6–7</w:t>
        </w:r>
      </w:hyperlink>
      <w:r>
        <w:t xml:space="preserve">). Sin embargo, en el futuro, justo antes de que Jesús regrese, esta restricción será eliminada y el mal se fortalecerá. Esta persona perversa usará falsos milagros y maravillas para engañar a muchas personas (versículo </w:t>
      </w:r>
      <w:hyperlink r:id="rId9730">
        <w:r>
          <w:rPr>
            <w:color w:val="0000EE"/>
            <w:u w:val="single"/>
          </w:rPr>
          <w:t>9</w:t>
        </w:r>
      </w:hyperlink>
      <w:r>
        <w:t>). Cuando Jesús regrese, derrotará a este mal y juzgará a aquellos que prefirieron hacer el mal en lugar de seguir la verdad.</w:t>
      </w:r>
    </w:p>
    <w:p>
      <w:pPr>
        <w:pStyle w:val="Heading4"/>
      </w:pPr>
      <w:r>
        <w:t>Acción de Gracias, Ánimo y Oración (</w:t>
      </w:r>
      <w:hyperlink r:id="rId13101">
        <w:r>
          <w:rPr>
            <w:color w:val="0000EE"/>
            <w:u w:val="single"/>
          </w:rPr>
          <w:t>2:13–3:5</w:t>
        </w:r>
      </w:hyperlink>
      <w:r>
        <w:t>)</w:t>
      </w:r>
    </w:p>
    <w:p>
      <w:r/>
      <w:r>
        <w:t>Después de hablar sobre el poder del mal, Pablo agradeció a Dios por cómo el Espíritu estaba actuando en la vida de los creyentes de Tesalónica. Les animó a seguir las enseñanzas que les había dado, tanto en persona como a través de sus cartas. Pablo oró para que Dios, quien brinda consuelo y esperanza, los fortaleciera para hacer y decir cosas buenas.</w:t>
      </w:r>
    </w:p>
    <w:p>
      <w:r/>
      <w:r>
        <w:t>Pablo también solicitó sus oraciones. Deseaba que Dios ayudara a difundir su mensaje y lo protegiera de personas perversa. Recordó a los creyentes que Dios es fiel. Pablo oró para que, al seguir sus enseñanzas, Dios los guiara a comprender mejor su amor y los ayudara a soportar como lo hizo Jesús.</w:t>
      </w:r>
    </w:p>
    <w:p>
      <w:pPr>
        <w:pStyle w:val="Heading4"/>
      </w:pPr>
      <w:r>
        <w:t>Advertencia Contra la Ociosidad (</w:t>
      </w:r>
      <w:hyperlink r:id="rId2988">
        <w:r>
          <w:rPr>
            <w:color w:val="0000EE"/>
            <w:u w:val="single"/>
          </w:rPr>
          <w:t>3:6–15</w:t>
        </w:r>
      </w:hyperlink>
      <w:r>
        <w:t>)</w:t>
      </w:r>
    </w:p>
    <w:p>
      <w:r/>
      <w:r>
        <w:t>Pablo escribió enérgicamente contra los creyentes que fueran perezosos. Había enseñado esto antes y lo había demostrado con su propio ejemplo. Los cristianos deben seguir lo siguiente: “</w:t>
      </w:r>
      <w:r>
        <w:t>trabajando con reposo</w:t>
      </w:r>
      <w:r>
        <w:t>”, “</w:t>
      </w:r>
      <w:r>
        <w:t>coman su pan</w:t>
      </w:r>
      <w:r>
        <w:t>” y “</w:t>
      </w:r>
      <w:r>
        <w:t>no os canséis de hacer bien</w:t>
      </w:r>
      <w:r>
        <w:t>” (</w:t>
      </w:r>
      <w:hyperlink r:id="rId13102">
        <w:r>
          <w:rPr>
            <w:color w:val="0000EE"/>
            <w:u w:val="single"/>
          </w:rPr>
          <w:t>2 Tesalonicenses 3:12–13</w:t>
        </w:r>
      </w:hyperlink>
      <w:r>
        <w:t>). Les indicó que no pasaran tiempo con personas que se negaran a seguir esta enseñanza. Sin embargo, debían corregir a estas personas como creyentes (“hermanos”), no tratarlos como enemigos.</w:t>
      </w:r>
    </w:p>
    <w:p>
      <w:pPr>
        <w:pStyle w:val="Heading4"/>
      </w:pPr>
      <w:r>
        <w:t>Conclusión (</w:t>
      </w:r>
      <w:hyperlink r:id="rId13103">
        <w:r>
          <w:rPr>
            <w:color w:val="0000EE"/>
            <w:u w:val="single"/>
          </w:rPr>
          <w:t>3:16–18</w:t>
        </w:r>
      </w:hyperlink>
      <w:r>
        <w:t>)</w:t>
      </w:r>
    </w:p>
    <w:p>
      <w:r/>
      <w:r>
        <w:t>Pablo concluye 2 Tesalonicenses con una oración por gracia y paz. Escribió las palabras finales él mismo con su propia mano (</w:t>
      </w:r>
      <w:hyperlink r:id="rId13087">
        <w:r>
          <w:rPr>
            <w:color w:val="0000EE"/>
            <w:u w:val="single"/>
          </w:rPr>
          <w:t>2 Tesalonicenses 3:17</w:t>
        </w:r>
      </w:hyperlink>
      <w:r>
        <w:t xml:space="preserve">). Esto probablemente indica que otra persona escribió el resto de la carta mientras Pablo la dictaba (ver </w:t>
      </w:r>
      <w:hyperlink r:id="rId13104">
        <w:r>
          <w:rPr>
            <w:color w:val="0000EE"/>
            <w:u w:val="single"/>
          </w:rPr>
          <w:t>1 Corintios 16:21,</w:t>
        </w:r>
      </w:hyperlink>
      <w:r>
        <w:t xml:space="preserve"> </w:t>
      </w:r>
      <w:hyperlink r:id="rId13105">
        <w:r>
          <w:rPr>
            <w:color w:val="0000EE"/>
            <w:u w:val="single"/>
          </w:rPr>
          <w:t>Colosenses 4:18</w:t>
        </w:r>
      </w:hyperlink>
      <w:r>
        <w:t>).</w:t>
      </w:r>
    </w:p>
    <w:p>
      <w:r/>
      <w:r>
        <w:t xml:space="preserve">Ver también </w:t>
      </w:r>
      <w:r>
        <w:t>Escatología;</w:t>
      </w:r>
      <w:r>
        <w:t xml:space="preserve"> </w:t>
      </w:r>
      <w:r>
        <w:t>Pablo, el Apóstol;</w:t>
      </w:r>
      <w:r>
        <w:t xml:space="preserve"> </w:t>
      </w:r>
      <w:r>
        <w:t>La Segunda Venida de Cristo;</w:t>
      </w:r>
      <w:r>
        <w:t xml:space="preserve"> </w:t>
      </w:r>
      <w:r>
        <w:t>Tesalonicenses, Primera Carta a los;</w:t>
      </w:r>
      <w:r>
        <w:t xml:space="preserve"> </w:t>
      </w:r>
      <w:r>
        <w:t>Tesalónica</w:t>
      </w:r>
      <w:r>
        <w:t>.</w:t>
      </w:r>
      <w:r/>
      <w:r/>
    </w:p>
    <w:p>
      <w:r/>
    </w:p>
    <w:p>
      <w:pPr>
        <w:pStyle w:val="Heading2"/>
      </w:pPr>
      <w:r>
        <w:t>Segundo</w:t>
      </w:r>
      <w:r/>
    </w:p>
    <w:p>
      <w:r/>
      <w:r>
        <w:t>Un cristiano de Tesalónica, compañero de viaje de Aristarco. Segundo acompañó a Pablo en su tercer viaje misionero por Macedonia y Grecia. Luego, esperó a Pablo en Troas, en Asia Menor (</w:t>
      </w:r>
      <w:hyperlink r:id="rId1133">
        <w:r>
          <w:rPr>
            <w:color w:val="0000EE"/>
            <w:u w:val="single"/>
          </w:rPr>
          <w:t>Hechos 20:4–6</w:t>
        </w:r>
      </w:hyperlink>
      <w:r>
        <w:t>). No se sabe si Segundo permaneció en Troas o si viajó con Pablo en su último viaje a Jerusalén.</w:t>
      </w:r>
      <w:r/>
      <w:r/>
    </w:p>
    <w:p>
      <w:r/>
    </w:p>
    <w:p>
      <w:pPr>
        <w:pStyle w:val="Heading2"/>
      </w:pPr>
      <w:r>
        <w:t>Seleucia</w:t>
      </w:r>
      <w:r/>
    </w:p>
    <w:p>
      <w:r/>
      <w:r>
        <w:t>Es el nombre dado a varias ciudades antiguas en el Cercano Oriente. Todas estas ciudades fueron fundadas por Seleuco I Nicátor, quien gobernó desde el 312 hasta el 281 a.C.</w:t>
      </w:r>
    </w:p>
    <w:p>
      <w:r/>
      <w:r>
        <w:t>La Seleucia más importante se encuentra en Siria. Esta Seleucia funcionó como la ciudad portuaria de Antioquía, situada en la esquina noreste del Mediterráneo. Está a ocho kilómetros al norte de la desembocadura del río Orontes y a 24 kilómetros de Antioquía.</w:t>
      </w:r>
    </w:p>
    <w:p>
      <w:r/>
      <w:r>
        <w:t>Seleuco I fundó esta ciudad en 301 a.C. y la fortaleció con murallas y defensas para proteger su capital de los ataques del oeste. Con el tiempo, diferentes gobernantes lucharon por el control de Seleucia. Los gobernantes seléucidas de Siria y los Ptolomeos de Egipto libraron muchas batallas para dominar la ciudad (</w:t>
      </w:r>
      <w:hyperlink r:id="rId13106">
        <w:r>
          <w:rPr>
            <w:color w:val="0000EE"/>
            <w:u w:val="single"/>
          </w:rPr>
          <w:t>Daniel 11:7–9,</w:t>
        </w:r>
      </w:hyperlink>
      <w:r>
        <w:t xml:space="preserve"> </w:t>
      </w:r>
      <w:hyperlink r:id="rId13107">
        <w:r>
          <w:rPr>
            <w:color w:val="0000EE"/>
            <w:u w:val="single"/>
          </w:rPr>
          <w:t>1 Macabeos 11:8–19</w:t>
        </w:r>
      </w:hyperlink>
      <w:r>
        <w:t>). En 109 a.C., después de que los gobernantes seléucidas se liberaron del control egipcio, convirtieron a Seleucia en una ciudad independiente con el derecho de acuñar su propia moneda.</w:t>
      </w:r>
    </w:p>
    <w:p>
      <w:r/>
      <w:r>
        <w:t>Cuando los romanos llegaron a esta región, su líder Pompeyo declaró a Seleucia como una "ciudad libre". Sin embargo, puso fin al poder de los gobernantes seléucidas y creó la provincia romana de Siria. Seleucia se convirtió en un importante puerto de entrada a las regiones orientales. Los romanos mejoraron tanto el puerto natural como las defensas de la ciudad.</w:t>
      </w:r>
    </w:p>
    <w:p>
      <w:r/>
      <w:r>
        <w:t>En tiempos del Nuevo Testamento, Seleucia seguía siendo una ciudad libre. Era el hogar de los barcos de la armada de Roma en Siria. Bernabé, Saúl y Juan Marcos zarparon desde aquí en su primer viaje misionero y regresaron a Antioquía a través de Seleucia (</w:t>
      </w:r>
      <w:hyperlink r:id="rId13108">
        <w:r>
          <w:rPr>
            <w:color w:val="0000EE"/>
            <w:u w:val="single"/>
          </w:rPr>
          <w:t>Hechos 13:4–5</w:t>
        </w:r>
      </w:hyperlink>
      <w:r>
        <w:t xml:space="preserve">; </w:t>
      </w:r>
      <w:hyperlink r:id="rId13109">
        <w:r>
          <w:rPr>
            <w:color w:val="0000EE"/>
            <w:u w:val="single"/>
          </w:rPr>
          <w:t>14:26</w:t>
        </w:r>
      </w:hyperlink>
      <w:r>
        <w:t>). Más tarde, en el segundo viaje misionero de Pablo, él y sus compañeros nuevamente partieron desde Seleucia (</w:t>
      </w:r>
      <w:hyperlink r:id="rId8061">
        <w:r>
          <w:rPr>
            <w:color w:val="0000EE"/>
            <w:u w:val="single"/>
          </w:rPr>
          <w:t>15:39–41</w:t>
        </w:r>
      </w:hyperlink>
      <w:r>
        <w:t>). La ciudad era hermosa, con muchos edificios públicos. Contaba con un templo y un anfiteatro (un teatro al aire libre) que estaba tallado en el costado de un peñasco.</w:t>
      </w:r>
      <w:r/>
      <w:r/>
    </w:p>
    <w:p>
      <w:r/>
    </w:p>
    <w:p>
      <w:pPr>
        <w:pStyle w:val="Heading2"/>
      </w:pPr>
      <w:r>
        <w:t>Sema, el</w:t>
      </w:r>
      <w:r/>
    </w:p>
    <w:p>
      <w:r/>
      <w:r>
        <w:t>La declaración "</w:t>
      </w:r>
      <w:r>
        <w:t>Oye, Israel: Jehová nuestro Dios, Jehová uno es</w:t>
      </w:r>
      <w:r>
        <w:t>" (</w:t>
      </w:r>
      <w:hyperlink r:id="rId4518">
        <w:r>
          <w:rPr>
            <w:color w:val="0000EE"/>
            <w:u w:val="single"/>
          </w:rPr>
          <w:t>Deuteronomio 6:4</w:t>
        </w:r>
      </w:hyperlink>
      <w:r>
        <w:t xml:space="preserve">). El nombre, Shemá, proviene de la primera palabra hebrea del versículo, </w:t>
      </w:r>
      <w:r>
        <w:rPr>
          <w:i/>
        </w:rPr>
        <w:t>shema,</w:t>
      </w:r>
      <w:r>
        <w:t xml:space="preserve"> que significa "escucha". </w:t>
      </w:r>
      <w:hyperlink r:id="rId8094">
        <w:r>
          <w:rPr>
            <w:color w:val="0000EE"/>
            <w:u w:val="single"/>
          </w:rPr>
          <w:t>Deuteronomio 6:4–9</w:t>
        </w:r>
      </w:hyperlink>
      <w:r>
        <w:t xml:space="preserve"> contiene toda esta verdad bíblica esencial. Aunque varias traducciones del versículo </w:t>
      </w:r>
      <w:hyperlink r:id="rId4518">
        <w:r>
          <w:rPr>
            <w:color w:val="0000EE"/>
            <w:u w:val="single"/>
          </w:rPr>
          <w:t>4</w:t>
        </w:r>
      </w:hyperlink>
      <w:r>
        <w:t xml:space="preserve"> son gramaticalmente correctas, las palabras de Jesús en </w:t>
      </w:r>
      <w:hyperlink r:id="rId4519">
        <w:r>
          <w:rPr>
            <w:color w:val="0000EE"/>
            <w:u w:val="single"/>
          </w:rPr>
          <w:t xml:space="preserve">Marcos 12:29 </w:t>
        </w:r>
      </w:hyperlink>
      <w:r>
        <w:t>coinciden mejor con la traducción anterior. Los judíos religiosos rezan el Shemá tres veces al día como devoción. No hay culto sabático en la sinagoga sin él.</w:t>
      </w:r>
    </w:p>
    <w:p>
      <w:r/>
      <w:r>
        <w:t>El Shemá contiene una verdad doctrinal clave y una obligación. El Shemá exige que los oyentes respondan con todo su ser a esta importante revelación.</w:t>
      </w:r>
    </w:p>
    <w:p>
      <w:r/>
      <w:r>
        <w:t>Con respecto a la naturaleza de Dios, la palabra "uno" (</w:t>
      </w:r>
      <w:r>
        <w:rPr>
          <w:i/>
        </w:rPr>
        <w:t>echad</w:t>
      </w:r>
      <w:r>
        <w:t xml:space="preserve">) significa una unidad compuesta, no un singular absoluto. El teólogo judío medieval Maimónides argumentó que Dios era </w:t>
      </w:r>
      <w:r>
        <w:rPr>
          <w:i/>
        </w:rPr>
        <w:t>yachid</w:t>
      </w:r>
      <w:r>
        <w:t xml:space="preserve"> (un singular absoluto). Sin embargo, el Antiguo Testamento no utiliza esta palabra para describir a Dios. La palabra </w:t>
      </w:r>
      <w:r>
        <w:rPr>
          <w:i/>
        </w:rPr>
        <w:t>echad</w:t>
      </w:r>
      <w:r>
        <w:t xml:space="preserve"> aparece por primera vez en </w:t>
      </w:r>
      <w:hyperlink r:id="rId1757">
        <w:r>
          <w:rPr>
            <w:color w:val="0000EE"/>
            <w:u w:val="single"/>
          </w:rPr>
          <w:t>Génesis 2:24,</w:t>
        </w:r>
      </w:hyperlink>
      <w:r>
        <w:t xml:space="preserve"> donde un hombre y una mujer se convierten en uno (</w:t>
      </w:r>
      <w:r>
        <w:rPr>
          <w:i/>
        </w:rPr>
        <w:t>echad</w:t>
      </w:r>
      <w:r>
        <w:t xml:space="preserve">) en matrimonio. De esta manera, Jesús pudo citar </w:t>
      </w:r>
      <w:hyperlink r:id="rId4518">
        <w:r>
          <w:rPr>
            <w:color w:val="0000EE"/>
            <w:u w:val="single"/>
          </w:rPr>
          <w:t>Deuteronomio 6:4</w:t>
        </w:r>
      </w:hyperlink>
      <w:r>
        <w:t xml:space="preserve"> sin negar su propia deidad.</w:t>
      </w:r>
    </w:p>
    <w:p>
      <w:r/>
      <w:r>
        <w:t xml:space="preserve">Ver támbien </w:t>
      </w:r>
      <w:r>
        <w:t>Deuteronomio, Libro de</w:t>
      </w:r>
      <w:r>
        <w:t>.</w:t>
      </w:r>
      <w:r/>
      <w:r/>
    </w:p>
    <w:p>
      <w:r/>
    </w:p>
    <w:p>
      <w:pPr>
        <w:pStyle w:val="Heading2"/>
      </w:pPr>
      <w:r>
        <w:t>Señal</w:t>
      </w:r>
      <w:r/>
    </w:p>
    <w:p>
      <w:r/>
      <w:r>
        <w:t>Palabra que denota un evento visible destinado a transmitir un significado más allá de lo que normalmente se percibe en su apariencia externa.</w:t>
      </w:r>
    </w:p>
    <w:p>
      <w:pPr>
        <w:pStyle w:val="Heading3"/>
      </w:pPr>
      <w:r>
        <w:t>En el Antiguo Testamento</w:t>
      </w:r>
    </w:p>
    <w:p>
      <w:r/>
      <w:r>
        <w:t>En algunas ocasiones en el AT, "señal" se refiere a las observaciones de los cuerpos celestes en un sentido astrológico (</w:t>
      </w:r>
      <w:hyperlink r:id="rId2435">
        <w:r>
          <w:rPr>
            <w:color w:val="0000EE"/>
            <w:u w:val="single"/>
          </w:rPr>
          <w:t>Gn 1:14</w:t>
        </w:r>
      </w:hyperlink>
      <w:r>
        <w:t xml:space="preserve">, </w:t>
      </w:r>
      <w:hyperlink r:id="rId13110">
        <w:r>
          <w:rPr>
            <w:color w:val="0000EE"/>
            <w:u w:val="single"/>
          </w:rPr>
          <w:t>Jr 10:2</w:t>
        </w:r>
      </w:hyperlink>
      <w:r>
        <w:t>), o a las "señales y maravillas" como manifestaciones de las acciones milagrosas de Dios en la historia del mundo (</w:t>
      </w:r>
      <w:hyperlink r:id="rId9727">
        <w:r>
          <w:rPr>
            <w:color w:val="0000EE"/>
            <w:u w:val="single"/>
          </w:rPr>
          <w:t>Dt 4:34</w:t>
        </w:r>
      </w:hyperlink>
      <w:r>
        <w:t>,</w:t>
      </w:r>
      <w:hyperlink r:id="rId13111">
        <w:r>
          <w:rPr>
            <w:color w:val="0000EE"/>
            <w:u w:val="single"/>
          </w:rPr>
          <w:t>6:22</w:t>
        </w:r>
      </w:hyperlink>
      <w:r>
        <w:t xml:space="preserve">, </w:t>
      </w:r>
      <w:hyperlink r:id="rId13112">
        <w:r>
          <w:rPr>
            <w:color w:val="0000EE"/>
            <w:u w:val="single"/>
          </w:rPr>
          <w:t>Ne 9:10</w:t>
        </w:r>
      </w:hyperlink>
      <w:r>
        <w:t xml:space="preserve">, </w:t>
      </w:r>
      <w:hyperlink r:id="rId13113">
        <w:r>
          <w:rPr>
            <w:color w:val="0000EE"/>
            <w:u w:val="single"/>
          </w:rPr>
          <w:t>Sal 105:27</w:t>
        </w:r>
      </w:hyperlink>
      <w:r>
        <w:t xml:space="preserve">, </w:t>
      </w:r>
      <w:hyperlink r:id="rId13114">
        <w:r>
          <w:rPr>
            <w:color w:val="0000EE"/>
            <w:u w:val="single"/>
          </w:rPr>
          <w:t>Jr 32:20</w:t>
        </w:r>
      </w:hyperlink>
      <w:r>
        <w:t>). En otras ocasiones, se utiliza como un símbolo del pacto mosaico. Así, el uso de la ley en la muñeca y la frente y la observancia del sábado se consideran señales de la relación entre Israel y Dios (</w:t>
      </w:r>
      <w:hyperlink r:id="rId8098">
        <w:r>
          <w:rPr>
            <w:color w:val="0000EE"/>
            <w:u w:val="single"/>
          </w:rPr>
          <w:t>Dt 6:8,</w:t>
        </w:r>
      </w:hyperlink>
      <w:hyperlink r:id="rId13115">
        <w:r>
          <w:rPr>
            <w:color w:val="0000EE"/>
            <w:u w:val="single"/>
          </w:rPr>
          <w:t>11:18</w:t>
        </w:r>
      </w:hyperlink>
      <w:r>
        <w:t xml:space="preserve">, </w:t>
      </w:r>
      <w:hyperlink r:id="rId13116">
        <w:r>
          <w:rPr>
            <w:color w:val="0000EE"/>
            <w:u w:val="single"/>
          </w:rPr>
          <w:t>Ez 20:12, 20</w:t>
        </w:r>
      </w:hyperlink>
      <w:r>
        <w:t>).</w:t>
      </w:r>
    </w:p>
    <w:p>
      <w:r/>
      <w:r>
        <w:t>Los usos más numerosos y significativos de "señal" aparecen en relación con el ministerio profético del Antiguo Testamento. Comenzando con Moisés, los signos se utilizan para confirmar que Dios ha hablado al profeta. Así, cuando Moisés recibió el mensaje de liberación que debía llevar a los hijos de Israel en Egipto y al Faraón, se le dieron dos señales: su vara se convirtió en una serpiente y su mano fue afligida con lepra (</w:t>
      </w:r>
      <w:hyperlink r:id="rId13117">
        <w:r>
          <w:rPr>
            <w:color w:val="0000EE"/>
            <w:u w:val="single"/>
          </w:rPr>
          <w:t>Ex 4:1–8</w:t>
        </w:r>
      </w:hyperlink>
      <w:r>
        <w:t>).</w:t>
      </w:r>
    </w:p>
    <w:p>
      <w:r/>
      <w:r>
        <w:t>Señales y prodigios también fueron utilizados por falsos profetas. Después de que se hubiera dado una señal y esta se hubiera cumplido, los líderes de Israel debían examinar el mensaje del profeta para determinar si alejaba al pueblo del verdadero culto a Dios. Si lo hacía, el profeta que había dado la señal debía ser ejecutado (</w:t>
      </w:r>
      <w:hyperlink r:id="rId5298">
        <w:r>
          <w:rPr>
            <w:color w:val="0000EE"/>
            <w:u w:val="single"/>
          </w:rPr>
          <w:t>Dt 13:1–5</w:t>
        </w:r>
      </w:hyperlink>
      <w:r>
        <w:t>).</w:t>
      </w:r>
    </w:p>
    <w:p>
      <w:r/>
      <w:r>
        <w:t>El carácter de la señal varía y a menudo es milagroso. Algunos de los grandes milagros del Antiguo Testamento son señales proféticos; por ejemplo, el retroceso de la sombra en los escalones del palacio de Ezequías para confirmar la predicción de Isaías de que el rey se recuperaría de lo que era una enfermedad mortal (</w:t>
      </w:r>
      <w:hyperlink r:id="rId13118">
        <w:r>
          <w:rPr>
            <w:color w:val="0000EE"/>
            <w:u w:val="single"/>
          </w:rPr>
          <w:t>2 Re 20:8–9</w:t>
        </w:r>
      </w:hyperlink>
      <w:r>
        <w:t xml:space="preserve">, </w:t>
      </w:r>
      <w:hyperlink r:id="rId13119">
        <w:r>
          <w:rPr>
            <w:color w:val="0000EE"/>
            <w:u w:val="single"/>
          </w:rPr>
          <w:t>Is 38:21–22</w:t>
        </w:r>
      </w:hyperlink>
      <w:r>
        <w:t>). A menudo, el signo es solo predictivo, y la gente puede saber si el profeta ha dicho la verdad dependiendo de si el evento ocurre o no; por ejemplo, el profeta prediciendo la muerte de ambos hijos de Elí en el mismo día (</w:t>
      </w:r>
      <w:hyperlink r:id="rId13120">
        <w:r>
          <w:rPr>
            <w:color w:val="0000EE"/>
            <w:u w:val="single"/>
          </w:rPr>
          <w:t>1 Sam 2:34</w:t>
        </w:r>
      </w:hyperlink>
      <w:r>
        <w:t xml:space="preserve">; ver también </w:t>
      </w:r>
      <w:hyperlink r:id="rId13121">
        <w:r>
          <w:rPr>
            <w:color w:val="0000EE"/>
            <w:u w:val="single"/>
          </w:rPr>
          <w:t>14:10</w:t>
        </w:r>
      </w:hyperlink>
      <w:r>
        <w:t xml:space="preserve">, </w:t>
      </w:r>
      <w:hyperlink r:id="rId13122">
        <w:r>
          <w:rPr>
            <w:color w:val="0000EE"/>
            <w:u w:val="single"/>
          </w:rPr>
          <w:t>2 Re 19:29</w:t>
        </w:r>
      </w:hyperlink>
      <w:r>
        <w:t xml:space="preserve">, </w:t>
      </w:r>
      <w:hyperlink r:id="rId13123">
        <w:r>
          <w:rPr>
            <w:color w:val="0000EE"/>
            <w:u w:val="single"/>
          </w:rPr>
          <w:t>Is 37:30</w:t>
        </w:r>
      </w:hyperlink>
      <w:r>
        <w:t>). A veces, el signo estaba cuidadosamente sincronizado, y se le decía al receptor que la aparición del signo indicaría cuándo actuar para cumplir el mensaje profético (</w:t>
      </w:r>
      <w:hyperlink r:id="rId13124">
        <w:r>
          <w:rPr>
            <w:color w:val="0000EE"/>
            <w:u w:val="single"/>
          </w:rPr>
          <w:t>1 Sam 10:7–9</w:t>
        </w:r>
      </w:hyperlink>
      <w:r>
        <w:t>). En otras ocasiones, los eventos predichos se representaban en la vida del profeta. Estas acciones simbólicas demostraban la verdad del mensaje del profeta; por ejemplo, la desnudez de Isaías durante tres años para demostrar el destino de aquellos que confiaban en el poder de Egipto (</w:t>
      </w:r>
      <w:hyperlink r:id="rId5475">
        <w:r>
          <w:rPr>
            <w:color w:val="0000EE"/>
            <w:u w:val="single"/>
          </w:rPr>
          <w:t>Is 20:3</w:t>
        </w:r>
      </w:hyperlink>
      <w:r>
        <w:t xml:space="preserve">; ver también </w:t>
      </w:r>
      <w:hyperlink r:id="rId9913">
        <w:r>
          <w:rPr>
            <w:color w:val="0000EE"/>
            <w:u w:val="single"/>
          </w:rPr>
          <w:t>Ez 4:3</w:t>
        </w:r>
      </w:hyperlink>
      <w:r>
        <w:t>).</w:t>
      </w:r>
    </w:p>
    <w:p>
      <w:pPr>
        <w:pStyle w:val="Heading3"/>
      </w:pPr>
      <w:r>
        <w:t>En el Nuevo Testamento</w:t>
      </w:r>
    </w:p>
    <w:p>
      <w:r/>
      <w:r>
        <w:t>Las ocurrencias en el NT son muy similares a las del AT. Hay referencias a señales celestiales que ocurrirán como indicaciones del fin de los tiempos, y aquellos con conocimiento especial entenderán que el fin se acerca (</w:t>
      </w:r>
      <w:hyperlink r:id="rId13125">
        <w:r>
          <w:rPr>
            <w:color w:val="0000EE"/>
            <w:u w:val="single"/>
          </w:rPr>
          <w:t>Mt 24:3,30</w:t>
        </w:r>
      </w:hyperlink>
      <w:r>
        <w:t xml:space="preserve">; </w:t>
      </w:r>
      <w:hyperlink r:id="rId13126">
        <w:r>
          <w:rPr>
            <w:color w:val="0000EE"/>
            <w:u w:val="single"/>
          </w:rPr>
          <w:t>Mc 13:4,22</w:t>
        </w:r>
      </w:hyperlink>
      <w:r>
        <w:t xml:space="preserve">; </w:t>
      </w:r>
      <w:hyperlink r:id="rId13127">
        <w:r>
          <w:rPr>
            <w:color w:val="0000EE"/>
            <w:u w:val="single"/>
          </w:rPr>
          <w:t>Lc 21:11,25–26</w:t>
        </w:r>
      </w:hyperlink>
      <w:r>
        <w:t xml:space="preserve">). Estas señales apocalípticas no tienen connotaciones astrológicas como en el AT. También se menciona la señal como el sello del pacto entre Dios e Israel, en referencia a la circuncisión, en </w:t>
      </w:r>
      <w:hyperlink r:id="rId2266">
        <w:r>
          <w:rPr>
            <w:color w:val="0000EE"/>
            <w:u w:val="single"/>
          </w:rPr>
          <w:t>Romanos 4:11</w:t>
        </w:r>
      </w:hyperlink>
      <w:r>
        <w:t>.</w:t>
      </w:r>
    </w:p>
    <w:p>
      <w:r/>
      <w:r>
        <w:t>Al igual que en el Antiguo Testamento, los usos de señales en el Nuevo Testamento son confirmaciones del mensaje dado por Dios, y este mensaje llega a través de la comunidad apostólica a la iglesia. Así, hay un gran énfasis en la manera en que Dios confirma el mensaje de los apóstoles a través de su capacidad para realizar señales y maravillas (</w:t>
      </w:r>
      <w:hyperlink r:id="rId442">
        <w:r>
          <w:rPr>
            <w:color w:val="0000EE"/>
            <w:u w:val="single"/>
          </w:rPr>
          <w:t>Hechos 2:43,</w:t>
        </w:r>
      </w:hyperlink>
      <w:hyperlink r:id="rId13128">
        <w:r>
          <w:rPr>
            <w:color w:val="0000EE"/>
            <w:u w:val="single"/>
          </w:rPr>
          <w:t>4:30,</w:t>
        </w:r>
      </w:hyperlink>
      <w:hyperlink r:id="rId11863">
        <w:r>
          <w:rPr>
            <w:color w:val="0000EE"/>
            <w:u w:val="single"/>
          </w:rPr>
          <w:t>5:12,</w:t>
        </w:r>
      </w:hyperlink>
      <w:hyperlink r:id="rId11419">
        <w:r>
          <w:rPr>
            <w:color w:val="0000EE"/>
            <w:u w:val="single"/>
          </w:rPr>
          <w:t>8:13,</w:t>
        </w:r>
      </w:hyperlink>
      <w:hyperlink r:id="rId13129">
        <w:r>
          <w:rPr>
            <w:color w:val="0000EE"/>
            <w:u w:val="single"/>
          </w:rPr>
          <w:t>14:3</w:t>
        </w:r>
      </w:hyperlink>
      <w:r>
        <w:t xml:space="preserve">, </w:t>
      </w:r>
      <w:hyperlink r:id="rId7174">
        <w:r>
          <w:rPr>
            <w:color w:val="0000EE"/>
            <w:u w:val="single"/>
          </w:rPr>
          <w:t>Ro 15:19</w:t>
        </w:r>
      </w:hyperlink>
      <w:r>
        <w:t xml:space="preserve">, </w:t>
      </w:r>
      <w:hyperlink r:id="rId5392">
        <w:r>
          <w:rPr>
            <w:color w:val="0000EE"/>
            <w:u w:val="single"/>
          </w:rPr>
          <w:t>Hb 2:4</w:t>
        </w:r>
      </w:hyperlink>
      <w:r>
        <w:t>).</w:t>
      </w:r>
    </w:p>
    <w:p>
      <w:r/>
      <w:r>
        <w:t xml:space="preserve">En Mateo, Marcos y Lucas, los milagros de Jesús no se denominan señales. Solo en </w:t>
      </w:r>
      <w:hyperlink r:id="rId10356">
        <w:r>
          <w:rPr>
            <w:color w:val="0000EE"/>
            <w:u w:val="single"/>
          </w:rPr>
          <w:t>Hechos 2:22</w:t>
        </w:r>
      </w:hyperlink>
      <w:r>
        <w:t>, Pedro proclama que el mensaje de Jesús fue confirmado por señales que realizó. Más bien, los milagros de Jesús se consideran actos de poder divino y misericordia. Cuando los judíos piden una señal, se les niega consistentemente, con la promesa de que la única señal que recibirán es la señal de Jonás (</w:t>
      </w:r>
      <w:hyperlink r:id="rId6036">
        <w:r>
          <w:rPr>
            <w:color w:val="0000EE"/>
            <w:u w:val="single"/>
          </w:rPr>
          <w:t>Mt 12:38–39</w:t>
        </w:r>
      </w:hyperlink>
      <w:r>
        <w:t>,</w:t>
      </w:r>
      <w:hyperlink r:id="rId12706">
        <w:r>
          <w:rPr>
            <w:color w:val="0000EE"/>
            <w:u w:val="single"/>
          </w:rPr>
          <w:t>16:1</w:t>
        </w:r>
      </w:hyperlink>
      <w:r>
        <w:t xml:space="preserve">, </w:t>
      </w:r>
      <w:hyperlink r:id="rId5714">
        <w:r>
          <w:rPr>
            <w:color w:val="0000EE"/>
            <w:u w:val="single"/>
          </w:rPr>
          <w:t>Mc 8:11–12,</w:t>
        </w:r>
      </w:hyperlink>
      <w:r>
        <w:t xml:space="preserve"> </w:t>
      </w:r>
      <w:hyperlink r:id="rId13130">
        <w:r>
          <w:rPr>
            <w:color w:val="0000EE"/>
            <w:u w:val="single"/>
          </w:rPr>
          <w:t>Lc 11:19,30</w:t>
        </w:r>
      </w:hyperlink>
      <w:r>
        <w:t>), una señal que se refiere a la muerte y resurrección de Cristo. Así como Jonás estuvo en el vientre de la ballena durante tres días y tres noches, así estará el Hijo del Hombre en el corazón de la tierra durante tres días (</w:t>
      </w:r>
      <w:hyperlink r:id="rId3189">
        <w:r>
          <w:rPr>
            <w:color w:val="0000EE"/>
            <w:u w:val="single"/>
          </w:rPr>
          <w:t>Mt 12:40</w:t>
        </w:r>
      </w:hyperlink>
      <w:r>
        <w:t>).</w:t>
      </w:r>
    </w:p>
    <w:p>
      <w:r/>
      <w:r>
        <w:t>En el Evangelio de Juan, los milagros de Jesús se perciben de una manera notablemente diferente y se consideran señales. Comenzando con el cambio de agua en vino (</w:t>
      </w:r>
      <w:hyperlink r:id="rId4099">
        <w:r>
          <w:rPr>
            <w:color w:val="0000EE"/>
            <w:u w:val="single"/>
          </w:rPr>
          <w:t>Jn 2:1–11</w:t>
        </w:r>
      </w:hyperlink>
      <w:r>
        <w:t xml:space="preserve">), los milagros se denominan señales y están destinados a llevar a quienes los presencian a la fe (v </w:t>
      </w:r>
      <w:hyperlink r:id="rId13131">
        <w:r>
          <w:rPr>
            <w:color w:val="0000EE"/>
            <w:u w:val="single"/>
          </w:rPr>
          <w:t>23</w:t>
        </w:r>
      </w:hyperlink>
      <w:r>
        <w:t>). Jesús incluso lamenta que la gente no creerá a menos que vea señales (</w:t>
      </w:r>
      <w:hyperlink r:id="rId9729">
        <w:r>
          <w:rPr>
            <w:color w:val="0000EE"/>
            <w:u w:val="single"/>
          </w:rPr>
          <w:t>4:48</w:t>
        </w:r>
      </w:hyperlink>
      <w:r>
        <w:t>). El propósito de Juan al escribir su Evangelio es presentar las señales de Jesús para que aquellos que lleguen a la fe lo hagan al observar estas señales (</w:t>
      </w:r>
      <w:hyperlink r:id="rId9772">
        <w:r>
          <w:rPr>
            <w:color w:val="0000EE"/>
            <w:u w:val="single"/>
          </w:rPr>
          <w:t>20:30</w:t>
        </w:r>
      </w:hyperlink>
      <w:r>
        <w:t>). Las señales en el Evangelio se eligen expresamente porque favorecen el desarrollo de la verdadera fe.</w:t>
      </w:r>
    </w:p>
    <w:p>
      <w:r/>
      <w:r>
        <w:t>En el Evangelio de Juan, los milagros de Jesús confirman su enseñanza. En los Evangelios sinópticos, los milagros se consideran actos de misericordia y poder divino. En Juan, están cuidadosamente seleccionados para demostrar lo que Jesús quiere comunicar al mundo sobre sí mismo. En este sentido, son similares a las acciones simbólicas de Isaías y Ezequiel, donde la acción del hablante dramatiza el mensaje. Después de que Jesús alimenta a los 5000 con cinco panes y dos peces, anuncia en la sinagoga de Capernaum: “Yo soy el pan de vida que descendió del cielo” (</w:t>
      </w:r>
      <w:hyperlink r:id="rId5750">
        <w:r>
          <w:rPr>
            <w:color w:val="0000EE"/>
            <w:u w:val="single"/>
          </w:rPr>
          <w:t>Jn 6:51</w:t>
        </w:r>
      </w:hyperlink>
      <w:r>
        <w:t>). Les dice que no trabajen por el pan de este mundo que perece. De manera similar, la curación del hombre nacido ciego está vinculada a la enseñanza de Jesús de que él es la luz del mundo (</w:t>
      </w:r>
      <w:hyperlink r:id="rId5447">
        <w:r>
          <w:rPr>
            <w:color w:val="0000EE"/>
            <w:u w:val="single"/>
          </w:rPr>
          <w:t>9:5</w:t>
        </w:r>
      </w:hyperlink>
      <w:r>
        <w:t>). La resurrección de Lázaro prepara el camino para que Jesús proclame que él es la resurrección y la vida (</w:t>
      </w:r>
      <w:hyperlink r:id="rId1832">
        <w:r>
          <w:rPr>
            <w:color w:val="0000EE"/>
            <w:u w:val="single"/>
          </w:rPr>
          <w:t>11:25</w:t>
        </w:r>
      </w:hyperlink>
      <w:r>
        <w:t>). En el Evangelio de Juan, las señales no solo son una demostración del poder divino, sino también una revelación del carácter divino de Jesús. Además de confirmar su mensaje divino, también proclaman su personalidad y misión.</w:t>
      </w:r>
    </w:p>
    <w:p>
      <w:r/>
      <w:r>
        <w:rPr>
          <w:i/>
        </w:rPr>
        <w:t>Véase también</w:t>
      </w:r>
      <w:r>
        <w:t xml:space="preserve"> </w:t>
      </w:r>
      <w:r>
        <w:t>Milagro</w:t>
      </w:r>
      <w:r>
        <w:t>.</w:t>
      </w:r>
      <w:r/>
      <w:r/>
    </w:p>
    <w:p>
      <w:r/>
    </w:p>
    <w:p>
      <w:pPr>
        <w:pStyle w:val="Heading2"/>
      </w:pPr>
      <w:r>
        <w:t>Señor</w:t>
      </w:r>
      <w:r/>
    </w:p>
    <w:p>
      <w:r/>
      <w:r>
        <w:t xml:space="preserve">“Señor” en español se utiliza para traducir la palabra hebrea </w:t>
      </w:r>
      <w:r>
        <w:rPr>
          <w:i/>
        </w:rPr>
        <w:t>‘adonai</w:t>
      </w:r>
      <w:r>
        <w:t xml:space="preserve"> o la palabra griega </w:t>
      </w:r>
      <w:r>
        <w:rPr>
          <w:i/>
        </w:rPr>
        <w:t>kurios.</w:t>
      </w:r>
      <w:r>
        <w:t xml:space="preserve"> El término hebreo Jehová generalmente se traduce como “Señor”; </w:t>
      </w:r>
      <w:r>
        <w:rPr>
          <w:i/>
        </w:rPr>
        <w:t>ver</w:t>
      </w:r>
      <w:r>
        <w:t xml:space="preserve"> </w:t>
      </w:r>
      <w:r>
        <w:t>Jehová (Jehová)</w:t>
      </w:r>
      <w:r>
        <w:t>.</w:t>
      </w:r>
    </w:p>
    <w:p>
      <w:r/>
      <w:r>
        <w:t>La autoridad y el dominio de Dios como Señor se fundamentan en su creación y propiedad de todo y de todos (</w:t>
      </w:r>
      <w:hyperlink r:id="rId13132">
        <w:r>
          <w:rPr>
            <w:color w:val="0000EE"/>
            <w:u w:val="single"/>
          </w:rPr>
          <w:t>Salmo 24:1–2</w:t>
        </w:r>
      </w:hyperlink>
      <w:r>
        <w:t>). La Biblia destaca el poder absoluto de Dios sobre la naturaleza, llamándolo el Señor sobre:</w:t>
      </w:r>
    </w:p>
    <w:p>
      <w:pPr>
        <w:pStyle w:val="ListBullet"/>
        <w:spacing w:line="240" w:lineRule="auto"/>
        <w:ind w:left="720"/>
      </w:pPr>
      <w:r/>
      <w:r>
        <w:t>Terremotos, viento, fuego (</w:t>
      </w:r>
      <w:hyperlink r:id="rId13133">
        <w:r>
          <w:rPr>
            <w:color w:val="0000EE"/>
            <w:u w:val="single"/>
          </w:rPr>
          <w:t>1 Reyes 19:10–14</w:t>
        </w:r>
      </w:hyperlink>
      <w:r>
        <w:t>);</w:t>
      </w:r>
    </w:p>
    <w:p>
      <w:pPr>
        <w:pStyle w:val="ListBullet"/>
        <w:spacing w:line="240" w:lineRule="auto"/>
        <w:ind w:left="720"/>
      </w:pPr>
      <w:r/>
      <w:r>
        <w:t>Estrellas (</w:t>
      </w:r>
      <w:hyperlink r:id="rId4926">
        <w:r>
          <w:rPr>
            <w:color w:val="0000EE"/>
            <w:u w:val="single"/>
          </w:rPr>
          <w:t>Isaías 40:26</w:t>
        </w:r>
      </w:hyperlink>
      <w:r>
        <w:t>);</w:t>
      </w:r>
    </w:p>
    <w:p>
      <w:pPr>
        <w:pStyle w:val="ListBullet"/>
        <w:spacing w:line="240" w:lineRule="auto"/>
        <w:ind w:left="720"/>
      </w:pPr>
      <w:r/>
      <w:r>
        <w:t>Bestias y monstruos marinos (</w:t>
      </w:r>
      <w:hyperlink r:id="rId13134">
        <w:r>
          <w:rPr>
            <w:color w:val="0000EE"/>
            <w:u w:val="single"/>
          </w:rPr>
          <w:t>Job 40–41</w:t>
        </w:r>
      </w:hyperlink>
      <w:r>
        <w:t>); y</w:t>
      </w:r>
    </w:p>
    <w:p>
      <w:pPr>
        <w:pStyle w:val="ListBullet"/>
        <w:spacing w:line="240" w:lineRule="auto"/>
        <w:ind w:left="720"/>
      </w:pPr>
      <w:r/>
      <w:r>
        <w:t>Caos primigenio (</w:t>
      </w:r>
      <w:hyperlink r:id="rId13135">
        <w:r>
          <w:rPr>
            <w:color w:val="0000EE"/>
            <w:u w:val="single"/>
          </w:rPr>
          <w:t>Salmos 74:12–14,</w:t>
        </w:r>
      </w:hyperlink>
      <w:r>
        <w:t xml:space="preserve"> </w:t>
      </w:r>
      <w:hyperlink r:id="rId13136">
        <w:r>
          <w:rPr>
            <w:color w:val="0000EE"/>
            <w:u w:val="single"/>
          </w:rPr>
          <w:t>89:8–10</w:t>
        </w:r>
      </w:hyperlink>
      <w:r>
        <w:t>).</w:t>
      </w:r>
    </w:p>
    <w:p>
      <w:r/>
      <w:r>
        <w:t>Los profetas posteriores enseñaron que Dios es el Señor o Rey de la historia porque guía las acciones de personas y naciones (</w:t>
      </w:r>
      <w:hyperlink r:id="rId13137">
        <w:r>
          <w:rPr>
            <w:color w:val="0000EE"/>
            <w:u w:val="single"/>
          </w:rPr>
          <w:t>1 Reyes 19:15–18,</w:t>
        </w:r>
      </w:hyperlink>
      <w:r>
        <w:t xml:space="preserve"> </w:t>
      </w:r>
      <w:hyperlink r:id="rId13138">
        <w:r>
          <w:rPr>
            <w:color w:val="0000EE"/>
            <w:u w:val="single"/>
          </w:rPr>
          <w:t>Isaías 10:5–9,</w:t>
        </w:r>
      </w:hyperlink>
      <w:r>
        <w:t xml:space="preserve"> </w:t>
      </w:r>
      <w:hyperlink r:id="rId549">
        <w:r>
          <w:rPr>
            <w:color w:val="0000EE"/>
            <w:u w:val="single"/>
          </w:rPr>
          <w:t>Amós 9:7</w:t>
        </w:r>
      </w:hyperlink>
      <w:r>
        <w:t>). También afirmaron que él es el Señor de la moralidad universal (</w:t>
      </w:r>
      <w:hyperlink r:id="rId5822">
        <w:r>
          <w:rPr>
            <w:color w:val="0000EE"/>
            <w:u w:val="single"/>
          </w:rPr>
          <w:t>Ez 25–32,</w:t>
        </w:r>
      </w:hyperlink>
      <w:r>
        <w:t xml:space="preserve"> </w:t>
      </w:r>
      <w:hyperlink r:id="rId13139">
        <w:r>
          <w:rPr>
            <w:color w:val="0000EE"/>
            <w:u w:val="single"/>
          </w:rPr>
          <w:t>Am 1:3–2:16</w:t>
        </w:r>
      </w:hyperlink>
      <w:r>
        <w:t>). Sin embargo, es especialmente el Señor de Israel. Su voluntad, expresada en su ley civil y religiosa, requiere completa obediencia (</w:t>
      </w:r>
      <w:hyperlink r:id="rId2940">
        <w:r>
          <w:rPr>
            <w:color w:val="0000EE"/>
            <w:u w:val="single"/>
          </w:rPr>
          <w:t>Éxodo 20:2</w:t>
        </w:r>
      </w:hyperlink>
      <w:r>
        <w:t>).</w:t>
      </w:r>
    </w:p>
    <w:p>
      <w:r/>
      <w:r>
        <w:t>Para Israel, el poder de Dios era un consuelo cuando estaban oprimidos. También les brindaba esperanza para el futuro. Creían en un triunfante Día del Señor que pondría en su lugar lo que estaba mal, castigaría a los que los oprimían y restauraría su gloria. (</w:t>
      </w:r>
      <w:hyperlink r:id="rId13140">
        <w:r>
          <w:rPr>
            <w:color w:val="0000EE"/>
            <w:u w:val="single"/>
          </w:rPr>
          <w:t>Isaías 2:2–4,11–12</w:t>
        </w:r>
      </w:hyperlink>
      <w:r>
        <w:t xml:space="preserve">; </w:t>
      </w:r>
      <w:hyperlink r:id="rId13141">
        <w:r>
          <w:rPr>
            <w:color w:val="0000EE"/>
            <w:u w:val="single"/>
          </w:rPr>
          <w:t>34:8</w:t>
        </w:r>
      </w:hyperlink>
      <w:r>
        <w:t xml:space="preserve">; </w:t>
      </w:r>
      <w:hyperlink r:id="rId13142">
        <w:r>
          <w:rPr>
            <w:color w:val="0000EE"/>
            <w:u w:val="single"/>
          </w:rPr>
          <w:t>Ezequiel 30:1–5</w:t>
        </w:r>
      </w:hyperlink>
      <w:r>
        <w:t xml:space="preserve">; </w:t>
      </w:r>
      <w:hyperlink r:id="rId13143">
        <w:r>
          <w:rPr>
            <w:color w:val="0000EE"/>
            <w:u w:val="single"/>
          </w:rPr>
          <w:t>Joel 2:31–3:1</w:t>
        </w:r>
      </w:hyperlink>
      <w:r>
        <w:t>).</w:t>
      </w:r>
    </w:p>
    <w:p>
      <w:r/>
      <w:r>
        <w:t xml:space="preserve">En la Septuaginta (la antigua traducción griega del Antiguo Testamento), la palabra habitual para "Señor/señor/maestro" es </w:t>
      </w:r>
      <w:r>
        <w:rPr>
          <w:i/>
        </w:rPr>
        <w:t>kurios</w:t>
      </w:r>
      <w:r>
        <w:t xml:space="preserve">. En el Nuevo Testamento griego, </w:t>
      </w:r>
      <w:r>
        <w:rPr>
          <w:i/>
        </w:rPr>
        <w:t>kurios</w:t>
      </w:r>
      <w:r>
        <w:t xml:space="preserve"> también se emplea para:</w:t>
      </w:r>
    </w:p>
    <w:p>
      <w:pPr>
        <w:pStyle w:val="ListBullet"/>
        <w:spacing w:line="240" w:lineRule="auto"/>
        <w:ind w:left="720"/>
      </w:pPr>
      <w:r/>
      <w:r>
        <w:t>Maestros, esposos y gobernantes (</w:t>
      </w:r>
      <w:hyperlink r:id="rId13144">
        <w:r>
          <w:rPr>
            <w:color w:val="0000EE"/>
            <w:u w:val="single"/>
          </w:rPr>
          <w:t>Mateo 25:11,</w:t>
        </w:r>
      </w:hyperlink>
      <w:r>
        <w:t xml:space="preserve"> </w:t>
      </w:r>
      <w:hyperlink r:id="rId13145">
        <w:r>
          <w:rPr>
            <w:color w:val="0000EE"/>
            <w:u w:val="single"/>
          </w:rPr>
          <w:t>Lucas 14:21,</w:t>
        </w:r>
      </w:hyperlink>
      <w:r>
        <w:t xml:space="preserve"> </w:t>
      </w:r>
      <w:hyperlink r:id="rId13146">
        <w:r>
          <w:rPr>
            <w:color w:val="0000EE"/>
            <w:u w:val="single"/>
          </w:rPr>
          <w:t>Hechos 25:26,</w:t>
        </w:r>
      </w:hyperlink>
      <w:r>
        <w:t xml:space="preserve"> </w:t>
      </w:r>
      <w:hyperlink r:id="rId11250">
        <w:r>
          <w:rPr>
            <w:color w:val="0000EE"/>
            <w:u w:val="single"/>
          </w:rPr>
          <w:t>1 Pedro 3:6</w:t>
        </w:r>
      </w:hyperlink>
      <w:r>
        <w:t>)</w:t>
      </w:r>
    </w:p>
    <w:p>
      <w:pPr>
        <w:pStyle w:val="ListBullet"/>
        <w:spacing w:line="240" w:lineRule="auto"/>
        <w:ind w:left="720"/>
      </w:pPr>
      <w:r/>
      <w:r>
        <w:t>Dios (</w:t>
      </w:r>
      <w:hyperlink r:id="rId13147">
        <w:r>
          <w:rPr>
            <w:color w:val="0000EE"/>
            <w:u w:val="single"/>
          </w:rPr>
          <w:t>Mateo 11:25,</w:t>
        </w:r>
      </w:hyperlink>
      <w:r>
        <w:t xml:space="preserve"> </w:t>
      </w:r>
      <w:hyperlink r:id="rId13148">
        <w:r>
          <w:rPr>
            <w:color w:val="0000EE"/>
            <w:u w:val="single"/>
          </w:rPr>
          <w:t>Hebreos 8:2</w:t>
        </w:r>
      </w:hyperlink>
      <w:r>
        <w:t>); y</w:t>
      </w:r>
    </w:p>
    <w:p>
      <w:pPr>
        <w:pStyle w:val="ListBullet"/>
        <w:spacing w:line="240" w:lineRule="auto"/>
        <w:ind w:left="720"/>
      </w:pPr>
      <w:r/>
      <w:r>
        <w:t>Dioses paganos (</w:t>
      </w:r>
      <w:hyperlink r:id="rId13149">
        <w:r>
          <w:rPr>
            <w:color w:val="0000EE"/>
            <w:u w:val="single"/>
          </w:rPr>
          <w:t>1 Corintios 8:5</w:t>
        </w:r>
      </w:hyperlink>
      <w:r>
        <w:t>).</w:t>
      </w:r>
    </w:p>
    <w:p>
      <w:r/>
      <w:r>
        <w:t xml:space="preserve">Cuando se utiliza para referirse a Jesús, </w:t>
      </w:r>
      <w:r>
        <w:rPr>
          <w:i/>
        </w:rPr>
        <w:t>kurios</w:t>
      </w:r>
      <w:r>
        <w:t xml:space="preserve"> puede significar:</w:t>
      </w:r>
    </w:p>
    <w:p>
      <w:pPr>
        <w:pStyle w:val="ListBullet"/>
        <w:spacing w:line="240" w:lineRule="auto"/>
        <w:ind w:left="720"/>
      </w:pPr>
      <w:r/>
      <w:r>
        <w:t xml:space="preserve">Un título común de respeto (como "señor", </w:t>
      </w:r>
      <w:hyperlink r:id="rId13150">
        <w:r>
          <w:rPr>
            <w:color w:val="0000EE"/>
            <w:u w:val="single"/>
          </w:rPr>
          <w:t>Mateo 8:2</w:t>
        </w:r>
      </w:hyperlink>
      <w:r>
        <w:t xml:space="preserve">; </w:t>
      </w:r>
      <w:hyperlink r:id="rId13151">
        <w:r>
          <w:rPr>
            <w:color w:val="0000EE"/>
            <w:u w:val="single"/>
          </w:rPr>
          <w:t>15:25</w:t>
        </w:r>
      </w:hyperlink>
      <w:r>
        <w:t>);</w:t>
      </w:r>
    </w:p>
    <w:p>
      <w:pPr>
        <w:pStyle w:val="ListBullet"/>
        <w:spacing w:line="240" w:lineRule="auto"/>
        <w:ind w:left="720"/>
      </w:pPr>
      <w:r/>
      <w:r>
        <w:t>Un título que expresa fe, reverencia y adoración (</w:t>
      </w:r>
      <w:hyperlink r:id="rId1778">
        <w:r>
          <w:rPr>
            <w:color w:val="0000EE"/>
            <w:u w:val="single"/>
          </w:rPr>
          <w:t>Mateo 3:3</w:t>
        </w:r>
      </w:hyperlink>
      <w:r>
        <w:t xml:space="preserve">; </w:t>
      </w:r>
      <w:hyperlink r:id="rId8960">
        <w:r>
          <w:rPr>
            <w:color w:val="0000EE"/>
            <w:u w:val="single"/>
          </w:rPr>
          <w:t>Lucas 7:13</w:t>
        </w:r>
      </w:hyperlink>
      <w:r>
        <w:t xml:space="preserve">; </w:t>
      </w:r>
      <w:hyperlink r:id="rId3546">
        <w:r>
          <w:rPr>
            <w:color w:val="0000EE"/>
            <w:u w:val="single"/>
          </w:rPr>
          <w:t>Hechos 5:14,</w:t>
        </w:r>
      </w:hyperlink>
      <w:r>
        <w:t xml:space="preserve"> </w:t>
      </w:r>
      <w:hyperlink r:id="rId13152">
        <w:r>
          <w:rPr>
            <w:color w:val="0000EE"/>
            <w:u w:val="single"/>
          </w:rPr>
          <w:t>9:10</w:t>
        </w:r>
      </w:hyperlink>
      <w:r>
        <w:t xml:space="preserve">; </w:t>
      </w:r>
      <w:hyperlink r:id="rId3315">
        <w:r>
          <w:rPr>
            <w:color w:val="0000EE"/>
            <w:u w:val="single"/>
          </w:rPr>
          <w:t>1 Corintios 6:13–14</w:t>
        </w:r>
      </w:hyperlink>
      <w:r>
        <w:t xml:space="preserve">; </w:t>
      </w:r>
      <w:hyperlink r:id="rId6680">
        <w:r>
          <w:rPr>
            <w:color w:val="0000EE"/>
            <w:u w:val="single"/>
          </w:rPr>
          <w:t>Hebreos 2:3</w:t>
        </w:r>
      </w:hyperlink>
      <w:r>
        <w:t xml:space="preserve">; </w:t>
      </w:r>
      <w:hyperlink r:id="rId7605">
        <w:r>
          <w:rPr>
            <w:color w:val="0000EE"/>
            <w:u w:val="single"/>
          </w:rPr>
          <w:t>Santiago 5:7</w:t>
        </w:r>
      </w:hyperlink>
      <w:r>
        <w:t>)</w:t>
      </w:r>
    </w:p>
    <w:p>
      <w:r/>
      <w:r>
        <w:t>Aparece en expresiones como:</w:t>
      </w:r>
    </w:p>
    <w:p>
      <w:pPr>
        <w:pStyle w:val="ListBullet"/>
        <w:spacing w:line="240" w:lineRule="auto"/>
        <w:ind w:left="720"/>
      </w:pPr>
      <w:r/>
      <w:r>
        <w:t>"El Señor Jesús"</w:t>
      </w:r>
    </w:p>
    <w:p>
      <w:pPr>
        <w:pStyle w:val="ListBullet"/>
        <w:spacing w:line="240" w:lineRule="auto"/>
        <w:ind w:left="720"/>
      </w:pPr>
      <w:r/>
      <w:r>
        <w:t>"El Día del Señor"</w:t>
      </w:r>
    </w:p>
    <w:p>
      <w:pPr>
        <w:pStyle w:val="ListBullet"/>
        <w:spacing w:line="240" w:lineRule="auto"/>
        <w:ind w:left="720"/>
      </w:pPr>
      <w:r/>
      <w:r>
        <w:t>"La mesa del Señor"</w:t>
      </w:r>
    </w:p>
    <w:p>
      <w:pPr>
        <w:pStyle w:val="ListBullet"/>
        <w:spacing w:line="240" w:lineRule="auto"/>
        <w:ind w:left="720"/>
      </w:pPr>
      <w:r/>
      <w:r>
        <w:t xml:space="preserve">“El Espíritu del Señor” (quien también es “Señor”, </w:t>
      </w:r>
      <w:hyperlink r:id="rId5374">
        <w:r>
          <w:rPr>
            <w:color w:val="0000EE"/>
            <w:u w:val="single"/>
          </w:rPr>
          <w:t>2 Corintios 3:17</w:t>
        </w:r>
      </w:hyperlink>
      <w:r>
        <w:t>),</w:t>
      </w:r>
    </w:p>
    <w:p>
      <w:pPr>
        <w:pStyle w:val="ListBullet"/>
        <w:spacing w:line="240" w:lineRule="auto"/>
        <w:ind w:left="720"/>
      </w:pPr>
      <w:r/>
      <w:r>
        <w:t>“En el Señor”</w:t>
      </w:r>
    </w:p>
    <w:p>
      <w:pPr>
        <w:pStyle w:val="ListBullet"/>
        <w:spacing w:line="240" w:lineRule="auto"/>
        <w:ind w:left="720"/>
      </w:pPr>
      <w:r/>
      <w:r>
        <w:t>“Del Señor”</w:t>
      </w:r>
    </w:p>
    <w:p>
      <w:pPr>
        <w:pStyle w:val="ListBullet"/>
        <w:spacing w:line="240" w:lineRule="auto"/>
        <w:ind w:left="720"/>
      </w:pPr>
      <w:r/>
      <w:r>
        <w:t>“Luz del Señor”</w:t>
      </w:r>
    </w:p>
    <w:p>
      <w:pPr>
        <w:pStyle w:val="ListBullet"/>
        <w:spacing w:line="240" w:lineRule="auto"/>
        <w:ind w:left="720"/>
      </w:pPr>
      <w:r/>
      <w:r>
        <w:t>“Gloriarse en el Señor”</w:t>
      </w:r>
    </w:p>
    <w:p>
      <w:r/>
      <w:r>
        <w:t>A veces no queda claro si se refiere a Dios o a Cristo (</w:t>
      </w:r>
      <w:hyperlink r:id="rId7150">
        <w:r>
          <w:rPr>
            <w:color w:val="0000EE"/>
            <w:u w:val="single"/>
          </w:rPr>
          <w:t>Hechos 9:31,</w:t>
        </w:r>
      </w:hyperlink>
      <w:r>
        <w:t xml:space="preserve"> </w:t>
      </w:r>
      <w:hyperlink r:id="rId13153">
        <w:r>
          <w:rPr>
            <w:color w:val="0000EE"/>
            <w:u w:val="single"/>
          </w:rPr>
          <w:t>2 Cor 8:21</w:t>
        </w:r>
      </w:hyperlink>
      <w:r>
        <w:t xml:space="preserve">). El título se atribuye al propio Jesús en </w:t>
      </w:r>
      <w:hyperlink r:id="rId10985">
        <w:r>
          <w:rPr>
            <w:color w:val="0000EE"/>
            <w:u w:val="single"/>
          </w:rPr>
          <w:t>Juan 13:13–14.</w:t>
        </w:r>
      </w:hyperlink>
      <w:r>
        <w:t xml:space="preserve"> En </w:t>
      </w:r>
      <w:hyperlink r:id="rId13154">
        <w:r>
          <w:rPr>
            <w:color w:val="0000EE"/>
            <w:u w:val="single"/>
          </w:rPr>
          <w:t>Juan 20:28,</w:t>
        </w:r>
      </w:hyperlink>
      <w:r>
        <w:t xml:space="preserve"> Jesús acepta el título “</w:t>
      </w:r>
      <w:r>
        <w:t>¡Señor mío, y Dios mío!</w:t>
      </w:r>
      <w:r>
        <w:t>”</w:t>
      </w:r>
    </w:p>
    <w:p>
      <w:r/>
      <w:r>
        <w:t>En el primer sermón cristiano, Pedro destaca que el señorío de Jesús es fundamental para la salvación (</w:t>
      </w:r>
      <w:hyperlink r:id="rId13155">
        <w:r>
          <w:rPr>
            <w:color w:val="0000EE"/>
            <w:u w:val="single"/>
          </w:rPr>
          <w:t>Hechos 2:21</w:t>
        </w:r>
      </w:hyperlink>
      <w:r>
        <w:t>). Parece que declarar públicamente "Jesús es Señor" era la principal forma de expresar la fe cristiana. También era la base para la membresía en la iglesia primitiva (</w:t>
      </w:r>
      <w:hyperlink r:id="rId13156">
        <w:r>
          <w:rPr>
            <w:color w:val="0000EE"/>
            <w:u w:val="single"/>
          </w:rPr>
          <w:t>Hechos 16:31,</w:t>
        </w:r>
      </w:hyperlink>
      <w:r>
        <w:t xml:space="preserve"> </w:t>
      </w:r>
      <w:hyperlink r:id="rId3276">
        <w:r>
          <w:rPr>
            <w:color w:val="0000EE"/>
            <w:u w:val="single"/>
          </w:rPr>
          <w:t>Romanos 10:9,</w:t>
        </w:r>
      </w:hyperlink>
      <w:r>
        <w:t xml:space="preserve"> </w:t>
      </w:r>
      <w:hyperlink r:id="rId5409">
        <w:r>
          <w:rPr>
            <w:color w:val="0000EE"/>
            <w:u w:val="single"/>
          </w:rPr>
          <w:t>1 Corintios 12:3,</w:t>
        </w:r>
      </w:hyperlink>
      <w:r>
        <w:t xml:space="preserve"> </w:t>
      </w:r>
      <w:hyperlink r:id="rId4327">
        <w:r>
          <w:rPr>
            <w:color w:val="0000EE"/>
            <w:u w:val="single"/>
          </w:rPr>
          <w:t>Filipenses 2:11</w:t>
        </w:r>
      </w:hyperlink>
      <w:r>
        <w:t xml:space="preserve">). Sin embargo, esto podría convertirse en una mera declaración formal en lugar de una creencia sincera. Por eso hay advertencias en </w:t>
      </w:r>
      <w:hyperlink r:id="rId13157">
        <w:r>
          <w:rPr>
            <w:color w:val="0000EE"/>
            <w:u w:val="single"/>
          </w:rPr>
          <w:t>Mateo 7:21</w:t>
        </w:r>
      </w:hyperlink>
      <w:r>
        <w:t xml:space="preserve"> y </w:t>
      </w:r>
      <w:hyperlink r:id="rId13158">
        <w:r>
          <w:rPr>
            <w:color w:val="0000EE"/>
            <w:u w:val="single"/>
          </w:rPr>
          <w:t>Lucas 6:46</w:t>
        </w:r>
      </w:hyperlink>
      <w:r>
        <w:t>.</w:t>
      </w:r>
    </w:p>
    <w:p>
      <w:r/>
      <w:r>
        <w:t>Desde el principio, llamar a Jesús "Señor" tenía un significado profundo:</w:t>
      </w:r>
    </w:p>
    <w:p>
      <w:pPr>
        <w:pStyle w:val="ListNumber"/>
        <w:spacing w:line="240" w:lineRule="auto"/>
        <w:ind w:left="720"/>
      </w:pPr>
      <w:r/>
      <w:r>
        <w:t>En el uso común, "Señor" reflejaba el sistema esclavista e implicaba el poder absoluto ejercido por el amo sobre el esclavo comprado. Por eso, Pablo explica con confianza las implicaciones morales de la redención cristiana (</w:t>
      </w:r>
      <w:hyperlink r:id="rId13159">
        <w:r>
          <w:rPr>
            <w:color w:val="0000EE"/>
            <w:u w:val="single"/>
          </w:rPr>
          <w:t>1 Corintios 6:19–20,</w:t>
        </w:r>
      </w:hyperlink>
      <w:r>
        <w:t xml:space="preserve"> </w:t>
      </w:r>
      <w:hyperlink r:id="rId13160">
        <w:r>
          <w:rPr>
            <w:color w:val="0000EE"/>
            <w:u w:val="single"/>
          </w:rPr>
          <w:t>7:22–23</w:t>
        </w:r>
      </w:hyperlink>
      <w:r>
        <w:t>).</w:t>
      </w:r>
    </w:p>
    <w:p>
      <w:pPr>
        <w:pStyle w:val="ListNumber"/>
        <w:spacing w:line="240" w:lineRule="auto"/>
        <w:ind w:left="720"/>
      </w:pPr>
      <w:r/>
      <w:r>
        <w:t>Para la mente judía, el título tenía significados reales y autoritarios relacionados con el Mesías. (</w:t>
      </w:r>
      <w:hyperlink r:id="rId3907">
        <w:r>
          <w:rPr>
            <w:color w:val="0000EE"/>
            <w:u w:val="single"/>
          </w:rPr>
          <w:t>Lucas 20:41–44</w:t>
        </w:r>
      </w:hyperlink>
      <w:r>
        <w:t>). Esto ofendió tanto a los judíos como a los romanos.</w:t>
      </w:r>
    </w:p>
    <w:p>
      <w:pPr>
        <w:pStyle w:val="ListNumber"/>
        <w:spacing w:line="240" w:lineRule="auto"/>
        <w:ind w:left="720"/>
      </w:pPr>
      <w:r/>
      <w:r>
        <w:t>Políticamente, "Señor" era un título reclamado por César. Por lo tanto, es significativo que a Jesús se le llame "Rey de reyes y Señor de señores" durante la época de Domiciano, cuando se exigía el culto a César (</w:t>
      </w:r>
      <w:hyperlink r:id="rId5022">
        <w:r>
          <w:rPr>
            <w:color w:val="0000EE"/>
            <w:u w:val="single"/>
          </w:rPr>
          <w:t>Apocalipsis 17:14,</w:t>
        </w:r>
      </w:hyperlink>
      <w:r>
        <w:t xml:space="preserve"> </w:t>
      </w:r>
      <w:hyperlink r:id="rId3583">
        <w:r>
          <w:rPr>
            <w:color w:val="0000EE"/>
            <w:u w:val="single"/>
          </w:rPr>
          <w:t>19:16</w:t>
        </w:r>
      </w:hyperlink>
      <w:r>
        <w:t>).</w:t>
      </w:r>
    </w:p>
    <w:p>
      <w:r/>
      <w:r>
        <w:t>Para los judíos de habla griega que vivían fuera de Israel y estaban familiarizados con la Septuaginta, así como para los gentiles que usaban el título "Señor" para sus muchos dioses, llamar a Jesús "Señor" se consideraba una blasfemia. Esto resultaba especialmente ofensivo cuando se asociaba con títulos como "Hijo de Dios", además de actos de oración, alabanza, devoción completa y esperanza (</w:t>
      </w:r>
      <w:hyperlink r:id="rId13161">
        <w:r>
          <w:rPr>
            <w:color w:val="0000EE"/>
            <w:u w:val="single"/>
          </w:rPr>
          <w:t>1 Corintios 8:5–6,</w:t>
        </w:r>
      </w:hyperlink>
      <w:r>
        <w:t xml:space="preserve"> </w:t>
      </w:r>
      <w:hyperlink r:id="rId1205">
        <w:r>
          <w:rPr>
            <w:color w:val="0000EE"/>
            <w:u w:val="single"/>
          </w:rPr>
          <w:t>Filipenses 2:9–11,</w:t>
        </w:r>
      </w:hyperlink>
      <w:r>
        <w:t xml:space="preserve"> </w:t>
      </w:r>
      <w:hyperlink r:id="rId13162">
        <w:r>
          <w:rPr>
            <w:color w:val="0000EE"/>
            <w:u w:val="single"/>
          </w:rPr>
          <w:t>1 Tesalonicenses 4:14–17</w:t>
        </w:r>
      </w:hyperlink>
      <w:r>
        <w:t>). Por todas estas razones, mostrar profundo respeto a Jesús no solo era espiritualmente importante, sino que también implicaba un peligro serio e inmediato.</w:t>
      </w:r>
    </w:p>
    <w:p>
      <w:r/>
      <w:r>
        <w:rPr>
          <w:i/>
        </w:rPr>
        <w:t>Ver también</w:t>
      </w:r>
      <w:r>
        <w:t xml:space="preserve"> </w:t>
      </w:r>
      <w:r>
        <w:t>Cristología</w:t>
      </w:r>
      <w:r>
        <w:t xml:space="preserve">; </w:t>
      </w:r>
      <w:r>
        <w:t>Dios, su Ser y Atributos</w:t>
      </w:r>
      <w:r>
        <w:t xml:space="preserve">; </w:t>
      </w:r>
      <w:r>
        <w:t>Dios, sus Nombres</w:t>
      </w:r>
      <w:r>
        <w:t>.</w:t>
      </w:r>
      <w:r/>
      <w:r/>
    </w:p>
    <w:p>
      <w:r/>
    </w:p>
    <w:p>
      <w:pPr>
        <w:pStyle w:val="Heading2"/>
      </w:pPr>
      <w:r>
        <w:t>Sergio Paulo</w:t>
      </w:r>
      <w:r/>
    </w:p>
    <w:p>
      <w:r/>
      <w:r>
        <w:t xml:space="preserve">Sergio Paulo era el procónsul (un gobernador romano) de Chipre. En </w:t>
      </w:r>
      <w:hyperlink r:id="rId10762">
        <w:r>
          <w:rPr>
            <w:color w:val="0000EE"/>
            <w:u w:val="single"/>
          </w:rPr>
          <w:t>Hechos 13:7</w:t>
        </w:r>
      </w:hyperlink>
      <w:r>
        <w:t>, Lucas lo describe como un "hombre de inteligencia". Pablo y Bernabé visitaron la ciudad de Pafos en Chipre durante su primer viaje misionero. Pafos era donde Sergio Paulo vivía y trabajaba. Mientras estaban allí, conocieron a un falso profeta y hechicero judío llamado Barjesús (también conocido como Elimas), quien se esforzó mucho por impedir que el procónsul escuchara el mensaje del evangelio.</w:t>
      </w:r>
    </w:p>
    <w:p>
      <w:r/>
      <w:r>
        <w:t>Pablo reprendió a Elimas y lo maldijo con ceguera. Cuando Sergio Paulo vio lo que había sucedido, creyó en el mensaje del evangelio de Pablo. Esto lo convirtió en la primera persona registrada en convertirse al cristianismo durante el primer viaje misionero de Pablo.</w:t>
      </w:r>
    </w:p>
    <w:p>
      <w:r/>
      <w:r>
        <w:t>Es en este punto de la Biblia donde vemos que el nombre Saúl se convierte en Pablo. Orígenes (un erudito cristiano temprano) y muchos otros desde su época han pensado que Pablo cambió su nombre para honrar a este importante converso.</w:t>
      </w:r>
      <w:r/>
      <w:r/>
    </w:p>
    <w:p>
      <w:r/>
    </w:p>
    <w:p>
      <w:pPr>
        <w:pStyle w:val="Heading2"/>
      </w:pPr>
      <w:r>
        <w:t>Serpiente</w:t>
      </w:r>
      <w:r/>
    </w:p>
    <w:p>
      <w:r/>
      <w:r>
        <w:t>Una serpiente o monstruo marino. Se utilizan varias palabras en la Biblia para referirse a serpientes o culebras. Las serpientes, o culebras, son reptiles conocidos por su capacidad de morder e inyectar veneno. Entre los tipos específicos de serpientes mencionados se incluyen la áspid (</w:t>
      </w:r>
      <w:hyperlink r:id="rId13163">
        <w:r>
          <w:rPr>
            <w:color w:val="0000EE"/>
            <w:u w:val="single"/>
          </w:rPr>
          <w:t>Isaías 11:8</w:t>
        </w:r>
      </w:hyperlink>
      <w:r>
        <w:t>) y la víbora (</w:t>
      </w:r>
      <w:hyperlink r:id="rId13164">
        <w:r>
          <w:rPr>
            <w:color w:val="0000EE"/>
            <w:u w:val="single"/>
          </w:rPr>
          <w:t>Hechos 28:3</w:t>
        </w:r>
      </w:hyperlink>
      <w:r>
        <w:t xml:space="preserve">). El término "serpiente" también puede describir a una monstruosa serpiente marina encontrada en </w:t>
      </w:r>
      <w:hyperlink r:id="rId1570">
        <w:r>
          <w:rPr>
            <w:color w:val="0000EE"/>
            <w:u w:val="single"/>
          </w:rPr>
          <w:t>Job 26:13</w:t>
        </w:r>
      </w:hyperlink>
      <w:r>
        <w:t xml:space="preserve">, </w:t>
      </w:r>
      <w:hyperlink r:id="rId7468">
        <w:r>
          <w:rPr>
            <w:color w:val="0000EE"/>
            <w:u w:val="single"/>
          </w:rPr>
          <w:t>Isaías 27:1</w:t>
        </w:r>
      </w:hyperlink>
      <w:r>
        <w:t xml:space="preserve">, y </w:t>
      </w:r>
      <w:hyperlink r:id="rId13165">
        <w:r>
          <w:rPr>
            <w:color w:val="0000EE"/>
            <w:u w:val="single"/>
          </w:rPr>
          <w:t>Amós 9:3</w:t>
        </w:r>
      </w:hyperlink>
      <w:r>
        <w:t>.</w:t>
      </w:r>
    </w:p>
    <w:p>
      <w:r/>
      <w:r>
        <w:t xml:space="preserve">En </w:t>
      </w:r>
      <w:hyperlink r:id="rId6411">
        <w:r>
          <w:rPr>
            <w:color w:val="0000EE"/>
            <w:u w:val="single"/>
          </w:rPr>
          <w:t>Génesis 3:1,</w:t>
        </w:r>
      </w:hyperlink>
      <w:r>
        <w:t xml:space="preserve"> la serpiente tienta a Adán y Eva. Es "la serpiente era astuta, más que todos los animales del campo que Jehová Dios había hecho". Como resultado, la serpiente es maldecida: “sobre tu pecho andarás, y polvo comerás todos los días de tu vida”. (</w:t>
      </w:r>
      <w:hyperlink r:id="rId13166">
        <w:r>
          <w:rPr>
            <w:color w:val="0000EE"/>
            <w:u w:val="single"/>
          </w:rPr>
          <w:t>Génesis 3:14</w:t>
        </w:r>
      </w:hyperlink>
      <w:r>
        <w:t xml:space="preserve">). </w:t>
      </w:r>
      <w:hyperlink r:id="rId13167">
        <w:r>
          <w:rPr>
            <w:color w:val="0000EE"/>
            <w:u w:val="single"/>
          </w:rPr>
          <w:t>Segundo Corintios 11:3</w:t>
        </w:r>
      </w:hyperlink>
      <w:r>
        <w:t xml:space="preserve"> dice que la serpiente engañó a Eva con su astucia. </w:t>
      </w:r>
      <w:hyperlink r:id="rId13168">
        <w:r>
          <w:rPr>
            <w:color w:val="0000EE"/>
            <w:u w:val="single"/>
          </w:rPr>
          <w:t>Apocalipsis 12:9</w:t>
        </w:r>
      </w:hyperlink>
      <w:r>
        <w:t xml:space="preserve"> llama a la serpiente: “la serpiente antigua, que se llama Diablo y Satanás, el cual engaña á todo el mundo” (Véase también </w:t>
      </w:r>
      <w:hyperlink r:id="rId13169">
        <w:r>
          <w:rPr>
            <w:color w:val="0000EE"/>
            <w:u w:val="single"/>
          </w:rPr>
          <w:t>Apocalipsis 12:14–15</w:t>
        </w:r>
      </w:hyperlink>
      <w:r>
        <w:t xml:space="preserve"> y </w:t>
      </w:r>
      <w:hyperlink r:id="rId13170">
        <w:r>
          <w:rPr>
            <w:color w:val="0000EE"/>
            <w:u w:val="single"/>
          </w:rPr>
          <w:t>20:2</w:t>
        </w:r>
      </w:hyperlink>
      <w:r>
        <w:t>).</w:t>
      </w:r>
    </w:p>
    <w:p>
      <w:r/>
      <w:r>
        <w:t xml:space="preserve">Las referencias bíblicas a serpientes o culebras a menudo se utilizan de manera figurada. Representan la capacidad de causar daño con veneno (por ejemplo, </w:t>
      </w:r>
      <w:hyperlink r:id="rId2067">
        <w:r>
          <w:rPr>
            <w:color w:val="0000EE"/>
            <w:u w:val="single"/>
          </w:rPr>
          <w:t>Génesis 49:17,</w:t>
        </w:r>
      </w:hyperlink>
      <w:r>
        <w:t xml:space="preserve"> </w:t>
      </w:r>
      <w:hyperlink r:id="rId13171">
        <w:r>
          <w:rPr>
            <w:color w:val="0000EE"/>
            <w:u w:val="single"/>
          </w:rPr>
          <w:t>Eclesiastés 10:8,11</w:t>
        </w:r>
      </w:hyperlink>
      <w:r>
        <w:t xml:space="preserve">; </w:t>
      </w:r>
      <w:hyperlink r:id="rId13172">
        <w:r>
          <w:rPr>
            <w:color w:val="0000EE"/>
            <w:u w:val="single"/>
          </w:rPr>
          <w:t>Isaías 14:29,</w:t>
        </w:r>
      </w:hyperlink>
      <w:r>
        <w:t xml:space="preserve"> </w:t>
      </w:r>
      <w:hyperlink r:id="rId13173">
        <w:r>
          <w:rPr>
            <w:color w:val="0000EE"/>
            <w:u w:val="single"/>
          </w:rPr>
          <w:t>Amós 5:19,</w:t>
        </w:r>
      </w:hyperlink>
      <w:r>
        <w:t xml:space="preserve"> </w:t>
      </w:r>
      <w:hyperlink r:id="rId13174">
        <w:r>
          <w:rPr>
            <w:color w:val="0000EE"/>
            <w:u w:val="single"/>
          </w:rPr>
          <w:t>Apocalipsis 9:19</w:t>
        </w:r>
      </w:hyperlink>
      <w:r>
        <w:t xml:space="preserve">). En </w:t>
      </w:r>
      <w:hyperlink r:id="rId13175">
        <w:r>
          <w:rPr>
            <w:color w:val="0000EE"/>
            <w:u w:val="single"/>
          </w:rPr>
          <w:t>Salmo 58:4–5</w:t>
        </w:r>
      </w:hyperlink>
      <w:r>
        <w:t xml:space="preserve">, las personas malvadas son comparadas con serpientes. </w:t>
      </w:r>
      <w:hyperlink r:id="rId13176">
        <w:r>
          <w:rPr>
            <w:color w:val="0000EE"/>
            <w:u w:val="single"/>
          </w:rPr>
          <w:t xml:space="preserve">Salmo 140:3 </w:t>
        </w:r>
      </w:hyperlink>
      <w:r>
        <w:t xml:space="preserve">describe las lenguas de las personas como afiladas como serpientes y sus labios como venenosos como víboras. </w:t>
      </w:r>
      <w:hyperlink r:id="rId13177">
        <w:r>
          <w:rPr>
            <w:color w:val="0000EE"/>
            <w:u w:val="single"/>
          </w:rPr>
          <w:t>Proverbios 23:32</w:t>
        </w:r>
      </w:hyperlink>
      <w:r>
        <w:t xml:space="preserve"> compara la bebida fuerte con la mordedura de una serpiente, diciendo que “Mas al fin como serpiente morderá, y como basilisco dará dolor”. </w:t>
      </w:r>
      <w:hyperlink r:id="rId13178">
        <w:r>
          <w:rPr>
            <w:color w:val="0000EE"/>
            <w:u w:val="single"/>
          </w:rPr>
          <w:t>Jeremías 8:17</w:t>
        </w:r>
      </w:hyperlink>
      <w:r>
        <w:t xml:space="preserve"> describe a los enemigos de Israel como “serpientes, basiliscos, contra los cuales no hay encantamiento; y os morderán, dice Jehová”.</w:t>
      </w:r>
    </w:p>
    <w:p>
      <w:r/>
      <w:r>
        <w:t>En un sentido positivo, las serpientes son conocidas por su sabiduría. Jesús aconseja a sus discípulos: “Sean astutos como serpientes e inocentes como palomas" (</w:t>
      </w:r>
      <w:hyperlink r:id="rId4563">
        <w:r>
          <w:rPr>
            <w:color w:val="0000EE"/>
            <w:u w:val="single"/>
          </w:rPr>
          <w:t>Mateo 10:16</w:t>
        </w:r>
      </w:hyperlink>
      <w:r>
        <w:t>). Sin embargo, la imagen predominante de la serpiente es negativa, simbolizando el engaño. Jesús llama a los escribas y fariseos: “¡Serpientes! ¡generación de víboras!” (</w:t>
      </w:r>
      <w:hyperlink r:id="rId13179">
        <w:r>
          <w:rPr>
            <w:color w:val="0000EE"/>
            <w:u w:val="single"/>
          </w:rPr>
          <w:t>Mateo 23:33</w:t>
        </w:r>
      </w:hyperlink>
      <w:r>
        <w:t>). Juan el Bautista también se refiere a los fariseos y saduceos como “Generación de víboras” (</w:t>
      </w:r>
      <w:hyperlink r:id="rId13180">
        <w:r>
          <w:rPr>
            <w:color w:val="0000EE"/>
            <w:u w:val="single"/>
          </w:rPr>
          <w:t>Mateo 3:7</w:t>
        </w:r>
      </w:hyperlink>
      <w:r>
        <w:t>).</w:t>
      </w:r>
    </w:p>
    <w:p>
      <w:r/>
      <w:r>
        <w:rPr>
          <w:i/>
        </w:rPr>
        <w:t>Ver</w:t>
      </w:r>
      <w:r>
        <w:t xml:space="preserve"> </w:t>
      </w:r>
      <w:r>
        <w:t>a los animales</w:t>
      </w:r>
      <w:r>
        <w:t>.</w:t>
      </w:r>
      <w:r/>
      <w:r/>
    </w:p>
    <w:p>
      <w:r/>
    </w:p>
    <w:p>
      <w:pPr>
        <w:pStyle w:val="Heading2"/>
      </w:pPr>
      <w:r>
        <w:t>Shekinah</w:t>
      </w:r>
      <w:r/>
    </w:p>
    <w:p>
      <w:r/>
      <w:r>
        <w:t xml:space="preserve">Una palabra que significa "el que habita" o "aquello que habita". </w:t>
      </w:r>
      <w:r>
        <w:rPr>
          <w:i/>
        </w:rPr>
        <w:t>Shekinah</w:t>
      </w:r>
      <w:r>
        <w:t xml:space="preserve"> es una palabra hebrea escrita con letras en español (transliteración). Este término se incorporó a la enseñanza cristiana a través de antiguos escritos judíos llamados "Targums" y textos rabínicos. Estos textos utilizaban </w:t>
      </w:r>
      <w:r>
        <w:rPr>
          <w:i/>
        </w:rPr>
        <w:t>shekinah</w:t>
      </w:r>
      <w:r>
        <w:t xml:space="preserve"> para describir cómo Dios, que existe más allá de nuestro mundo, también está presente dentro de él.</w:t>
      </w:r>
    </w:p>
    <w:p>
      <w:pPr>
        <w:pStyle w:val="Heading3"/>
      </w:pPr>
      <w:r>
        <w:rPr>
          <w:i/>
        </w:rPr>
        <w:t>Shekinah</w:t>
      </w:r>
      <w:r>
        <w:t xml:space="preserve"> en el Antiguo Testamento</w:t>
      </w:r>
    </w:p>
    <w:p>
      <w:r/>
      <w:r>
        <w:t>La palabra "</w:t>
      </w:r>
      <w:r>
        <w:rPr>
          <w:i/>
        </w:rPr>
        <w:t>shekinah</w:t>
      </w:r>
      <w:r>
        <w:t>" no aparece directamente en la Biblia, pero la idea se origina en muchos pasajes del Antiguo Testamento donde Dios habita entre su pueblo (</w:t>
      </w:r>
      <w:hyperlink r:id="rId13181">
        <w:r>
          <w:rPr>
            <w:color w:val="0000EE"/>
            <w:u w:val="single"/>
          </w:rPr>
          <w:t>Génesis 9:27</w:t>
        </w:r>
      </w:hyperlink>
      <w:r>
        <w:t xml:space="preserve">; </w:t>
      </w:r>
      <w:hyperlink r:id="rId2950">
        <w:r>
          <w:rPr>
            <w:color w:val="0000EE"/>
            <w:u w:val="single"/>
          </w:rPr>
          <w:t>Éxodo 25:8,</w:t>
        </w:r>
      </w:hyperlink>
      <w:r>
        <w:t xml:space="preserve"> </w:t>
      </w:r>
      <w:hyperlink r:id="rId13182">
        <w:r>
          <w:rPr>
            <w:color w:val="0000EE"/>
            <w:u w:val="single"/>
          </w:rPr>
          <w:t>29:45–46</w:t>
        </w:r>
      </w:hyperlink>
      <w:r>
        <w:t xml:space="preserve">; </w:t>
      </w:r>
      <w:hyperlink r:id="rId2952">
        <w:r>
          <w:rPr>
            <w:color w:val="0000EE"/>
            <w:u w:val="single"/>
          </w:rPr>
          <w:t>Números 5:3</w:t>
        </w:r>
      </w:hyperlink>
      <w:r>
        <w:t xml:space="preserve">; </w:t>
      </w:r>
      <w:hyperlink r:id="rId13183">
        <w:r>
          <w:rPr>
            <w:color w:val="0000EE"/>
            <w:u w:val="single"/>
          </w:rPr>
          <w:t>1 Reyes 6:13</w:t>
        </w:r>
      </w:hyperlink>
      <w:r>
        <w:t xml:space="preserve">; </w:t>
      </w:r>
      <w:hyperlink r:id="rId13184">
        <w:r>
          <w:rPr>
            <w:color w:val="0000EE"/>
            <w:u w:val="single"/>
          </w:rPr>
          <w:t>Salmos 68:16–18</w:t>
        </w:r>
      </w:hyperlink>
      <w:r>
        <w:t xml:space="preserve">; </w:t>
      </w:r>
      <w:hyperlink r:id="rId6886">
        <w:r>
          <w:rPr>
            <w:color w:val="0000EE"/>
            <w:u w:val="single"/>
          </w:rPr>
          <w:t>74:2</w:t>
        </w:r>
      </w:hyperlink>
      <w:r>
        <w:t xml:space="preserve">; </w:t>
      </w:r>
      <w:hyperlink r:id="rId10409">
        <w:r>
          <w:rPr>
            <w:color w:val="0000EE"/>
            <w:u w:val="single"/>
          </w:rPr>
          <w:t>Isaías 8:18</w:t>
        </w:r>
      </w:hyperlink>
      <w:r>
        <w:t xml:space="preserve">; </w:t>
      </w:r>
      <w:hyperlink r:id="rId13185">
        <w:r>
          <w:rPr>
            <w:color w:val="0000EE"/>
            <w:u w:val="single"/>
          </w:rPr>
          <w:t>Ezequiel 43:7–9</w:t>
        </w:r>
      </w:hyperlink>
      <w:r>
        <w:t xml:space="preserve">; </w:t>
      </w:r>
      <w:hyperlink r:id="rId13186">
        <w:r>
          <w:rPr>
            <w:color w:val="0000EE"/>
            <w:u w:val="single"/>
          </w:rPr>
          <w:t>Joel 3:17, 21</w:t>
        </w:r>
      </w:hyperlink>
      <w:r>
        <w:t xml:space="preserve">; </w:t>
      </w:r>
      <w:hyperlink r:id="rId12356">
        <w:r>
          <w:rPr>
            <w:color w:val="0000EE"/>
            <w:u w:val="single"/>
          </w:rPr>
          <w:t>Zacarías 2:10–11</w:t>
        </w:r>
      </w:hyperlink>
      <w:r>
        <w:t>). Estos pasajes demuestran que, aunque Dios reside en el cielo, también habita en la tierra con su pueblo.</w:t>
      </w:r>
    </w:p>
    <w:p>
      <w:r/>
      <w:r>
        <w:t>La gente también utiliza el término "</w:t>
      </w:r>
      <w:r>
        <w:rPr>
          <w:i/>
        </w:rPr>
        <w:t>gloria shekinah</w:t>
      </w:r>
      <w:r>
        <w:t>" para describir cómo Dios se manifestó visiblemente a los israelitas. Fue una manifestación tangible de Dios, como una columna de fuego y humo. Esta presencia se observó:</w:t>
      </w:r>
    </w:p>
    <w:p>
      <w:pPr>
        <w:pStyle w:val="ListBullet"/>
        <w:spacing w:line="240" w:lineRule="auto"/>
        <w:ind w:left="720"/>
      </w:pPr>
      <w:r/>
      <w:r>
        <w:t>en el Sinaí (</w:t>
      </w:r>
      <w:hyperlink r:id="rId13187">
        <w:r>
          <w:rPr>
            <w:color w:val="0000EE"/>
            <w:u w:val="single"/>
          </w:rPr>
          <w:t>Éxodo 19:16–18</w:t>
        </w:r>
      </w:hyperlink>
      <w:r>
        <w:t>),</w:t>
      </w:r>
    </w:p>
    <w:p>
      <w:pPr>
        <w:pStyle w:val="ListBullet"/>
        <w:spacing w:line="240" w:lineRule="auto"/>
        <w:ind w:left="720"/>
      </w:pPr>
      <w:r/>
      <w:r>
        <w:t>en el desierto (</w:t>
      </w:r>
      <w:hyperlink r:id="rId6528">
        <w:r>
          <w:rPr>
            <w:color w:val="0000EE"/>
            <w:u w:val="single"/>
          </w:rPr>
          <w:t>Éxodo 40:34–38</w:t>
        </w:r>
      </w:hyperlink>
      <w:r>
        <w:t>), y</w:t>
      </w:r>
    </w:p>
    <w:p>
      <w:pPr>
        <w:pStyle w:val="ListBullet"/>
        <w:spacing w:line="240" w:lineRule="auto"/>
        <w:ind w:left="720"/>
      </w:pPr>
      <w:r/>
      <w:r>
        <w:t>en el templo (</w:t>
      </w:r>
      <w:hyperlink r:id="rId13183">
        <w:r>
          <w:rPr>
            <w:color w:val="0000EE"/>
            <w:u w:val="single"/>
          </w:rPr>
          <w:t>1 Reyes 6:13,</w:t>
        </w:r>
      </w:hyperlink>
      <w:r>
        <w:t xml:space="preserve"> </w:t>
      </w:r>
      <w:hyperlink r:id="rId13188">
        <w:r>
          <w:rPr>
            <w:color w:val="0000EE"/>
            <w:u w:val="single"/>
          </w:rPr>
          <w:t>8:10–13</w:t>
        </w:r>
      </w:hyperlink>
      <w:r>
        <w:t xml:space="preserve">; </w:t>
      </w:r>
      <w:hyperlink r:id="rId13189">
        <w:r>
          <w:rPr>
            <w:color w:val="0000EE"/>
            <w:u w:val="single"/>
          </w:rPr>
          <w:t>2 Crónicas 6:1–2</w:t>
        </w:r>
      </w:hyperlink>
      <w:r>
        <w:t>).</w:t>
      </w:r>
    </w:p>
    <w:p>
      <w:pPr>
        <w:pStyle w:val="Heading3"/>
      </w:pPr>
      <w:r>
        <w:rPr>
          <w:i/>
        </w:rPr>
        <w:t>Shekinah</w:t>
      </w:r>
      <w:r>
        <w:t xml:space="preserve"> en el Nuevo Testamento</w:t>
      </w:r>
    </w:p>
    <w:p>
      <w:r/>
      <w:r>
        <w:t xml:space="preserve">El Nuevo Testamento también habla de la presencia de Dios entre las personas, aunque no utiliza la palabra </w:t>
      </w:r>
      <w:r>
        <w:rPr>
          <w:i/>
        </w:rPr>
        <w:t>shekinah</w:t>
      </w:r>
      <w:r>
        <w:t>. En el Nuevo Testamento, cuando Dios está presente, a menudo hay luz y gloria (</w:t>
      </w:r>
      <w:hyperlink r:id="rId13190">
        <w:r>
          <w:rPr>
            <w:color w:val="0000EE"/>
            <w:u w:val="single"/>
          </w:rPr>
          <w:t>Lucas 2:9,</w:t>
        </w:r>
      </w:hyperlink>
      <w:r>
        <w:t xml:space="preserve"> </w:t>
      </w:r>
      <w:hyperlink r:id="rId13191">
        <w:r>
          <w:rPr>
            <w:color w:val="0000EE"/>
            <w:u w:val="single"/>
          </w:rPr>
          <w:t>9:29</w:t>
        </w:r>
      </w:hyperlink>
      <w:r>
        <w:t xml:space="preserve">; </w:t>
      </w:r>
      <w:hyperlink r:id="rId13192">
        <w:r>
          <w:rPr>
            <w:color w:val="0000EE"/>
            <w:u w:val="single"/>
          </w:rPr>
          <w:t>Hechos 9:3–6,</w:t>
        </w:r>
      </w:hyperlink>
      <w:r>
        <w:t xml:space="preserve"> </w:t>
      </w:r>
      <w:hyperlink r:id="rId7168">
        <w:r>
          <w:rPr>
            <w:color w:val="0000EE"/>
            <w:u w:val="single"/>
          </w:rPr>
          <w:t>22:6–11,</w:t>
        </w:r>
      </w:hyperlink>
      <w:r>
        <w:t xml:space="preserve"> </w:t>
      </w:r>
      <w:hyperlink r:id="rId13193">
        <w:r>
          <w:rPr>
            <w:color w:val="0000EE"/>
            <w:u w:val="single"/>
          </w:rPr>
          <w:t>26:12–16</w:t>
        </w:r>
      </w:hyperlink>
      <w:r>
        <w:t xml:space="preserve">; </w:t>
      </w:r>
      <w:hyperlink r:id="rId1823">
        <w:r>
          <w:rPr>
            <w:color w:val="0000EE"/>
            <w:u w:val="single"/>
          </w:rPr>
          <w:t>2 Pedro 1:16–18</w:t>
        </w:r>
      </w:hyperlink>
      <w:r>
        <w:t>).</w:t>
      </w:r>
    </w:p>
    <w:p>
      <w:r/>
      <w:r>
        <w:t>El Evangelio de Juan se centra especialmente en la gloria y en Dios viviendo entre la gente. Nos dice que cuando Jesús (llamado "el Verbo") se hizo humano, vivió entre personas que vieron su gloria (</w:t>
      </w:r>
      <w:hyperlink r:id="rId1819">
        <w:r>
          <w:rPr>
            <w:color w:val="0000EE"/>
            <w:u w:val="single"/>
          </w:rPr>
          <w:t>Juan 1:14</w:t>
        </w:r>
      </w:hyperlink>
      <w:r>
        <w:t>). El Espíritu de Dios permaneció sobre él (</w:t>
      </w:r>
      <w:hyperlink r:id="rId13194">
        <w:r>
          <w:rPr>
            <w:color w:val="0000EE"/>
            <w:u w:val="single"/>
          </w:rPr>
          <w:t>Juan 1:32</w:t>
        </w:r>
      </w:hyperlink>
      <w:r>
        <w:t>) y estaría con sus seguidores para siempre (</w:t>
      </w:r>
      <w:hyperlink r:id="rId12173">
        <w:r>
          <w:rPr>
            <w:color w:val="0000EE"/>
            <w:u w:val="single"/>
          </w:rPr>
          <w:t>Juan 14:16</w:t>
        </w:r>
      </w:hyperlink>
      <w:r>
        <w:t>). Él permanecería en aquellos que permanecen en Jesús (</w:t>
      </w:r>
      <w:hyperlink r:id="rId11431">
        <w:r>
          <w:rPr>
            <w:color w:val="0000EE"/>
            <w:u w:val="single"/>
          </w:rPr>
          <w:t>Juan 15:4–10</w:t>
        </w:r>
      </w:hyperlink>
      <w:r>
        <w:t>). Juan escribió sobre estas mismas ideas en sus cartas también. A menudo hablaba de cómo los creyentes viven en Cristo y cómo Cristo vive en ellos (</w:t>
      </w:r>
      <w:hyperlink r:id="rId13195">
        <w:r>
          <w:rPr>
            <w:color w:val="0000EE"/>
            <w:u w:val="single"/>
          </w:rPr>
          <w:t>1 Juan 2:6,14,24,27–28</w:t>
        </w:r>
      </w:hyperlink>
      <w:r>
        <w:t xml:space="preserve">; </w:t>
      </w:r>
      <w:hyperlink r:id="rId13196">
        <w:r>
          <w:rPr>
            <w:color w:val="0000EE"/>
            <w:u w:val="single"/>
          </w:rPr>
          <w:t>3:6, 14–15,24</w:t>
        </w:r>
      </w:hyperlink>
      <w:r>
        <w:t xml:space="preserve">; </w:t>
      </w:r>
      <w:hyperlink r:id="rId13197">
        <w:r>
          <w:rPr>
            <w:color w:val="0000EE"/>
            <w:u w:val="single"/>
          </w:rPr>
          <w:t>2 Juan 1:9</w:t>
        </w:r>
      </w:hyperlink>
      <w:r>
        <w:t>).</w:t>
      </w:r>
    </w:p>
    <w:p>
      <w:r/>
      <w:r>
        <w:t xml:space="preserve">Pablo también identifica a Jesús como la </w:t>
      </w:r>
      <w:r>
        <w:rPr>
          <w:i/>
        </w:rPr>
        <w:t>shekinah</w:t>
      </w:r>
      <w:r>
        <w:t xml:space="preserve"> de Dios. Toda la esencia y naturaleza de Dios habita plenamente en Jesús en forma física (</w:t>
      </w:r>
      <w:hyperlink r:id="rId2787">
        <w:r>
          <w:rPr>
            <w:color w:val="0000EE"/>
            <w:u w:val="single"/>
          </w:rPr>
          <w:t>Colosenses 1:19,</w:t>
        </w:r>
      </w:hyperlink>
      <w:r>
        <w:t xml:space="preserve"> </w:t>
      </w:r>
      <w:hyperlink r:id="rId2788">
        <w:r>
          <w:rPr>
            <w:color w:val="0000EE"/>
            <w:u w:val="single"/>
          </w:rPr>
          <w:t>2:9</w:t>
        </w:r>
      </w:hyperlink>
      <w:r>
        <w:t>). Cuando Cristo vive en su iglesia, esto transforma a sus seguidores en el pueblo de Dios (</w:t>
      </w:r>
      <w:hyperlink r:id="rId13198">
        <w:r>
          <w:rPr>
            <w:color w:val="0000EE"/>
            <w:u w:val="single"/>
          </w:rPr>
          <w:t>Colosenses 1:15–23</w:t>
        </w:r>
      </w:hyperlink>
      <w:r>
        <w:t>). Pablo describió su mensaje como "el evangelio de la gloria de Cristo". Explicó que Dios hizo brillar su luz para ayudar a las personas a comprender "la gloria de Dios en el rostro de Jesucristo" (</w:t>
      </w:r>
      <w:hyperlink r:id="rId5423">
        <w:r>
          <w:rPr>
            <w:color w:val="0000EE"/>
            <w:u w:val="single"/>
          </w:rPr>
          <w:t>2 Corintios 4:4–6</w:t>
        </w:r>
      </w:hyperlink>
      <w:r>
        <w:t>).</w:t>
      </w:r>
    </w:p>
    <w:p>
      <w:r/>
      <w:r>
        <w:t>Finalmente, el libro de Hebreos dice que Jesús es “el resplandor de la gloria de Dios y la representación exacta de su naturaleza” (</w:t>
      </w:r>
      <w:hyperlink r:id="rId1201">
        <w:r>
          <w:rPr>
            <w:color w:val="0000EE"/>
            <w:u w:val="single"/>
          </w:rPr>
          <w:t>Hebreos 1:3</w:t>
        </w:r>
      </w:hyperlink>
      <w:r>
        <w:t>).</w:t>
      </w:r>
    </w:p>
    <w:p>
      <w:r/>
      <w:r>
        <w:rPr>
          <w:i/>
        </w:rPr>
        <w:t>Ver</w:t>
      </w:r>
      <w:r>
        <w:t xml:space="preserve"> </w:t>
      </w:r>
      <w:r>
        <w:t>Gloria</w:t>
      </w:r>
      <w:r>
        <w:t xml:space="preserve">; </w:t>
      </w:r>
      <w:r>
        <w:t>Columna de Fuego y de Nube</w:t>
      </w:r>
      <w:r>
        <w:t xml:space="preserve">; </w:t>
      </w:r>
      <w:r>
        <w:t>Teofanía</w:t>
      </w:r>
      <w:r>
        <w:t>.</w:t>
      </w:r>
      <w:r/>
      <w:r/>
    </w:p>
    <w:p>
      <w:r/>
    </w:p>
    <w:p>
      <w:pPr>
        <w:pStyle w:val="Heading2"/>
      </w:pPr>
      <w:r>
        <w:t>Sicar</w:t>
      </w:r>
      <w:r/>
    </w:p>
    <w:p>
      <w:r/>
      <w:r>
        <w:t xml:space="preserve">Pueblo en Samaria, mencionado en la Biblia solo en </w:t>
      </w:r>
      <w:hyperlink r:id="rId13199">
        <w:r>
          <w:rPr>
            <w:color w:val="0000EE"/>
            <w:u w:val="single"/>
          </w:rPr>
          <w:t>Juan 4:5</w:t>
        </w:r>
      </w:hyperlink>
      <w:r>
        <w:t>. El nombre se ha considerado como una variante de la transliteración griega del nombre hebreo Siquem. Muchos estudiosos prefieren identificarlo con la actual aldea de Ascar, situada al pie sureste del Monte Ebal, aproximadamente a media milla (0,8 kilómetros) al norte del pozo de Jacob. Las excavaciones parecen apoyar la identificación con Siquem, propuesta por Jerónimo. El Talmud babilónico menciona un lugar llamado Sicar o Sucar, pero su ubicación exacta no se conoce.</w:t>
      </w:r>
    </w:p>
    <w:p>
      <w:r/>
      <w:r>
        <w:t>Se dice que Sicar está cerca del campo que Jacob dio a su hijo José (</w:t>
      </w:r>
      <w:hyperlink r:id="rId13199">
        <w:r>
          <w:rPr>
            <w:color w:val="0000EE"/>
            <w:u w:val="single"/>
          </w:rPr>
          <w:t>Jn 4:5</w:t>
        </w:r>
      </w:hyperlink>
      <w:r>
        <w:t xml:space="preserve">). El registro de la entrega de esta parcela de tierra se encuentra en </w:t>
      </w:r>
      <w:hyperlink r:id="rId2098">
        <w:r>
          <w:rPr>
            <w:color w:val="0000EE"/>
            <w:u w:val="single"/>
          </w:rPr>
          <w:t>Génesis 48:22</w:t>
        </w:r>
      </w:hyperlink>
      <w:r>
        <w:t>. Cuando Jacob concluyó la bendición de los dos hijos de José, Manasés y Efraín, le dijo a José que le había dado a él, en lugar de a sus hermanos, “ te he dado á ti una parte sobre tus hermanos, la cual tomé yo de mano del amorreo con mi espada y con mi arco” (</w:t>
      </w:r>
      <w:hyperlink r:id="rId2098">
        <w:r>
          <w:rPr>
            <w:color w:val="0000EE"/>
            <w:u w:val="single"/>
          </w:rPr>
          <w:t xml:space="preserve">Gn 48:22 </w:t>
        </w:r>
      </w:hyperlink>
      <w:r>
        <w:t>RV 1909). La palabra hebrea traducida como “ladera” es la misma para hombro y el nombre de la ciudad de Siquem. Fue en esta propiedad donde José fue enterrado (</w:t>
      </w:r>
      <w:hyperlink r:id="rId6480">
        <w:r>
          <w:rPr>
            <w:color w:val="0000EE"/>
            <w:u w:val="single"/>
          </w:rPr>
          <w:t>Jos 24:32</w:t>
        </w:r>
      </w:hyperlink>
      <w:r>
        <w:t xml:space="preserve">). Este pasaje también indica que Jacob compró el terreno a los hijos de Hamor, el padre de Siquem, por cien piezas de plata (cf. </w:t>
      </w:r>
      <w:hyperlink r:id="rId13200">
        <w:r>
          <w:rPr>
            <w:color w:val="0000EE"/>
            <w:u w:val="single"/>
          </w:rPr>
          <w:t>Gn 33:19,</w:t>
        </w:r>
      </w:hyperlink>
      <w:r>
        <w:t xml:space="preserve"> </w:t>
      </w:r>
      <w:hyperlink r:id="rId5078">
        <w:r>
          <w:rPr>
            <w:color w:val="0000EE"/>
            <w:u w:val="single"/>
          </w:rPr>
          <w:t>Hechos 7:16</w:t>
        </w:r>
      </w:hyperlink>
      <w:r>
        <w:t>).</w:t>
      </w:r>
    </w:p>
    <w:p>
      <w:r/>
      <w:r>
        <w:t xml:space="preserve">El relato de la visita de Jesús a Sichar en </w:t>
      </w:r>
      <w:hyperlink r:id="rId139">
        <w:r>
          <w:rPr>
            <w:color w:val="0000EE"/>
            <w:u w:val="single"/>
          </w:rPr>
          <w:t>Juan 4</w:t>
        </w:r>
      </w:hyperlink>
      <w:r>
        <w:t xml:space="preserve"> es significativo. Jesús llegó a Sicar por un imperativo espiritual, no geográfico (</w:t>
      </w:r>
      <w:hyperlink r:id="rId13201">
        <w:r>
          <w:rPr>
            <w:color w:val="0000EE"/>
            <w:u w:val="single"/>
          </w:rPr>
          <w:t>Jn 4:4</w:t>
        </w:r>
      </w:hyperlink>
      <w:r>
        <w:t xml:space="preserve">). Uno de los objetivos de esta misión era derribar barreras: la hostilidad entre el judío racialmente puro y el samaritano mestizo (v. </w:t>
      </w:r>
      <w:hyperlink r:id="rId8179">
        <w:r>
          <w:rPr>
            <w:color w:val="0000EE"/>
            <w:u w:val="single"/>
          </w:rPr>
          <w:t>9</w:t>
        </w:r>
      </w:hyperlink>
      <w:r>
        <w:t xml:space="preserve">); las restricciones sociales entre hombres y mujeres (v. </w:t>
      </w:r>
      <w:hyperlink r:id="rId13202">
        <w:r>
          <w:rPr>
            <w:color w:val="0000EE"/>
            <w:u w:val="single"/>
          </w:rPr>
          <w:t>27</w:t>
        </w:r>
      </w:hyperlink>
      <w:r>
        <w:t xml:space="preserve">); la separación social entre los ritualmente limpios y los moralmente impuros (esta mujer era marginada; llegó al pozo sola y en un momento inusual, v. </w:t>
      </w:r>
      <w:hyperlink r:id="rId3755">
        <w:r>
          <w:rPr>
            <w:color w:val="0000EE"/>
            <w:u w:val="single"/>
          </w:rPr>
          <w:t>6</w:t>
        </w:r>
      </w:hyperlink>
      <w:r>
        <w:t xml:space="preserve">). La conversación entre Jesús y la mujer es instructiva en cuanto al testimonio personal. El discernimiento espiritual y la compasión de Jesús son evidentes. Cuando la mujer recibió el testimonio de su identidad como el Mesías, ella también se convirtió en una testigo eficaz (vv. </w:t>
      </w:r>
      <w:hyperlink r:id="rId13203">
        <w:r>
          <w:rPr>
            <w:color w:val="0000EE"/>
            <w:u w:val="single"/>
          </w:rPr>
          <w:t>28–30</w:t>
        </w:r>
      </w:hyperlink>
      <w:r>
        <w:t xml:space="preserve">). Los nuevos creyentes entre los samaritanos pidieron a Jesús que se quedara con ellos, así que permaneció dos días y muchos más creyeron en él (vv. </w:t>
      </w:r>
      <w:hyperlink r:id="rId12945">
        <w:r>
          <w:rPr>
            <w:color w:val="0000EE"/>
            <w:u w:val="single"/>
          </w:rPr>
          <w:t>39–41</w:t>
        </w:r>
      </w:hyperlink>
      <w:r>
        <w:t>).</w:t>
      </w:r>
      <w:r/>
      <w:r/>
    </w:p>
    <w:p>
      <w:r/>
    </w:p>
    <w:p>
      <w:pPr>
        <w:pStyle w:val="Heading2"/>
      </w:pPr>
      <w:r>
        <w:t>Sidón (Lugar), Sidonio</w:t>
      </w:r>
      <w:r/>
    </w:p>
    <w:p>
      <w:r/>
      <w:r>
        <w:t>Una ciudad costera ubicada entre Beirut y Tiro en la costa fenicia, conocida como Sidón en la versión de la Biblia Reina Valera 1909.</w:t>
      </w:r>
    </w:p>
    <w:p>
      <w:r/>
      <w:r>
        <w:t>Saida, la ciudad actual, no es una continuación directa de la antigua ciudad. Es un desarrollo de la época posterior a las Cruzadas. Los nombres Sidón y Sidonio aparecen treinta y ocho veces en el Antiguo Testamento, y Sidón aparece doce veces en el Nuevo Testamento.</w:t>
      </w:r>
    </w:p>
    <w:p>
      <w:r/>
      <w:r>
        <w:t>La "tabla de naciones" (</w:t>
      </w:r>
      <w:hyperlink r:id="rId6603">
        <w:r>
          <w:rPr>
            <w:color w:val="0000EE"/>
            <w:u w:val="single"/>
          </w:rPr>
          <w:t>Génesis 10</w:t>
        </w:r>
      </w:hyperlink>
      <w:r>
        <w:t>) puede datar Biblos (Gebal, Jebeil), Tiro y Sidón. Menciona a Sidón como el primogénito de Canaán, y Canaán era un hijo de Cam. El territorio de los cananeos se extendía desde Sidón hasta Gaza y al este hasta las Ciudades de la Llanura.</w:t>
      </w:r>
    </w:p>
    <w:p>
      <w:r/>
      <w:r>
        <w:t xml:space="preserve">Sidón se encuentra a 35,4 kilómetros al norte de Tiro. A menudo se mencionan juntas (por ejemplo, </w:t>
      </w:r>
      <w:hyperlink r:id="rId13204">
        <w:r>
          <w:rPr>
            <w:color w:val="0000EE"/>
            <w:u w:val="single"/>
          </w:rPr>
          <w:t>Isaías 23:1–2,</w:t>
        </w:r>
      </w:hyperlink>
      <w:r>
        <w:t xml:space="preserve"> </w:t>
      </w:r>
      <w:hyperlink r:id="rId13205">
        <w:r>
          <w:rPr>
            <w:color w:val="0000EE"/>
            <w:u w:val="single"/>
          </w:rPr>
          <w:t>Jeremías 47:4,</w:t>
        </w:r>
      </w:hyperlink>
      <w:r>
        <w:t xml:space="preserve"> </w:t>
      </w:r>
      <w:hyperlink r:id="rId1681">
        <w:r>
          <w:rPr>
            <w:color w:val="0000EE"/>
            <w:u w:val="single"/>
          </w:rPr>
          <w:t>Mateo 11:21–22</w:t>
        </w:r>
      </w:hyperlink>
      <w:r>
        <w:t>). Ambas ciudades estaban muy centradas en el comercio y la industria. Sidón fue construida sobre un promontorio que se adentraba en el mar hacia el suroeste. Contaba con dos puertos, el del norte con puertos interiores y exteriores. Sidón también era un centro para la fabricación del tinte púrpura obtenido del molusco Murex.</w:t>
      </w:r>
    </w:p>
    <w:p>
      <w:r/>
      <w:r>
        <w:t>La Biblia menciona a Sidón varias veces en relación con la conquista de Palestina. Josué derrotó a Jabín, rey de Hasor, y persiguió al enemigo hasta "Sidón" (</w:t>
      </w:r>
      <w:hyperlink r:id="rId13206">
        <w:r>
          <w:rPr>
            <w:color w:val="0000EE"/>
            <w:u w:val="single"/>
          </w:rPr>
          <w:t>Josué 11:8</w:t>
        </w:r>
      </w:hyperlink>
      <w:r>
        <w:t>). Josué también declaró que la tierra de Israel incluía todo el Líbano, "todos los Sidonios" (</w:t>
      </w:r>
      <w:hyperlink r:id="rId13207">
        <w:r>
          <w:rPr>
            <w:color w:val="0000EE"/>
            <w:u w:val="single"/>
          </w:rPr>
          <w:t>Josué 13:4–6</w:t>
        </w:r>
      </w:hyperlink>
      <w:r>
        <w:t>). La asignación tribal de Aser se extendía tan al norte como "hasta la gran Sidón" (</w:t>
      </w:r>
      <w:hyperlink r:id="rId13208">
        <w:r>
          <w:rPr>
            <w:color w:val="0000EE"/>
            <w:u w:val="single"/>
          </w:rPr>
          <w:t>Josué 19:28</w:t>
        </w:r>
      </w:hyperlink>
      <w:r>
        <w:t>). Sin embargo, Aser no expulsó a los habitantes de Sidón (</w:t>
      </w:r>
      <w:hyperlink r:id="rId104">
        <w:r>
          <w:rPr>
            <w:color w:val="0000EE"/>
            <w:u w:val="single"/>
          </w:rPr>
          <w:t>Jueces 1:31</w:t>
        </w:r>
      </w:hyperlink>
      <w:r>
        <w:t>).</w:t>
      </w:r>
    </w:p>
    <w:p>
      <w:r/>
      <w:r>
        <w:t>Los dioses de Sidón están entre las deidades extranjeras que Israel adoró (</w:t>
      </w:r>
      <w:hyperlink r:id="rId13209">
        <w:r>
          <w:rPr>
            <w:color w:val="0000EE"/>
            <w:u w:val="single"/>
          </w:rPr>
          <w:t>Jueces 10:6</w:t>
        </w:r>
      </w:hyperlink>
      <w:r>
        <w:t>); el censo de David incluyó a Sidón y Tiro (</w:t>
      </w:r>
      <w:hyperlink r:id="rId13210">
        <w:r>
          <w:rPr>
            <w:color w:val="0000EE"/>
            <w:u w:val="single"/>
          </w:rPr>
          <w:t>2 Samuel 24:6–7</w:t>
        </w:r>
      </w:hyperlink>
      <w:r>
        <w:t>). Durante una hambruna en la época de Acab, el profeta Elías fue enviado a la casa de una viuda en Sarepta en Sidón (</w:t>
      </w:r>
      <w:hyperlink r:id="rId13211">
        <w:r>
          <w:rPr>
            <w:color w:val="0000EE"/>
            <w:u w:val="single"/>
          </w:rPr>
          <w:t>1 Reyes 17:9,</w:t>
        </w:r>
      </w:hyperlink>
      <w:r>
        <w:t xml:space="preserve"> </w:t>
      </w:r>
      <w:hyperlink r:id="rId5064">
        <w:r>
          <w:rPr>
            <w:color w:val="0000EE"/>
            <w:u w:val="single"/>
          </w:rPr>
          <w:t>Lucas 4:25–26</w:t>
        </w:r>
      </w:hyperlink>
      <w:r>
        <w:t>). Sidón es mencionada frecuentemente por los profetas hebreos (</w:t>
      </w:r>
      <w:hyperlink r:id="rId13212">
        <w:r>
          <w:rPr>
            <w:color w:val="0000EE"/>
            <w:u w:val="single"/>
          </w:rPr>
          <w:t>Isaías 23:2, 4, 12</w:t>
        </w:r>
      </w:hyperlink>
      <w:r>
        <w:t xml:space="preserve">; </w:t>
      </w:r>
      <w:hyperlink r:id="rId13213">
        <w:r>
          <w:rPr>
            <w:color w:val="0000EE"/>
            <w:u w:val="single"/>
          </w:rPr>
          <w:t>Jeremías 25:22</w:t>
        </w:r>
      </w:hyperlink>
      <w:r>
        <w:t xml:space="preserve">; </w:t>
      </w:r>
      <w:hyperlink r:id="rId13214">
        <w:r>
          <w:rPr>
            <w:color w:val="0000EE"/>
            <w:u w:val="single"/>
          </w:rPr>
          <w:t>27:3</w:t>
        </w:r>
      </w:hyperlink>
      <w:r>
        <w:t xml:space="preserve">; </w:t>
      </w:r>
      <w:hyperlink r:id="rId13205">
        <w:r>
          <w:rPr>
            <w:color w:val="0000EE"/>
            <w:u w:val="single"/>
          </w:rPr>
          <w:t>47:4</w:t>
        </w:r>
      </w:hyperlink>
      <w:r>
        <w:t xml:space="preserve">; </w:t>
      </w:r>
      <w:hyperlink r:id="rId13215">
        <w:r>
          <w:rPr>
            <w:color w:val="0000EE"/>
            <w:u w:val="single"/>
          </w:rPr>
          <w:t>Ezequiel 27:8,</w:t>
        </w:r>
      </w:hyperlink>
      <w:r>
        <w:t xml:space="preserve"> </w:t>
      </w:r>
      <w:hyperlink r:id="rId13216">
        <w:r>
          <w:rPr>
            <w:color w:val="0000EE"/>
            <w:u w:val="single"/>
          </w:rPr>
          <w:t>Joel 3:4,</w:t>
        </w:r>
      </w:hyperlink>
      <w:r>
        <w:t xml:space="preserve"> </w:t>
      </w:r>
      <w:hyperlink r:id="rId13217">
        <w:r>
          <w:rPr>
            <w:color w:val="0000EE"/>
            <w:u w:val="single"/>
          </w:rPr>
          <w:t>Zacarías 9:2</w:t>
        </w:r>
      </w:hyperlink>
      <w:r>
        <w:t>).</w:t>
      </w:r>
    </w:p>
    <w:p>
      <w:r/>
      <w:r>
        <w:t>En el Nuevo Testamento, Jesús sanó a la hija de una mujer de esa región (</w:t>
      </w:r>
      <w:hyperlink r:id="rId7764">
        <w:r>
          <w:rPr>
            <w:color w:val="0000EE"/>
            <w:u w:val="single"/>
          </w:rPr>
          <w:t>Mateo 15:21–28</w:t>
        </w:r>
      </w:hyperlink>
      <w:r>
        <w:t>). Personas de lugares tan lejanos como Tiro y Sidón acudieron para escuchar a Jesús y ser sanadas por él (</w:t>
      </w:r>
      <w:hyperlink r:id="rId8393">
        <w:r>
          <w:rPr>
            <w:color w:val="0000EE"/>
            <w:u w:val="single"/>
          </w:rPr>
          <w:t>Lucas 6:17</w:t>
        </w:r>
      </w:hyperlink>
      <w:r>
        <w:t>). Durante su viaje a Roma para presentarse ante César, el barco hizo su primera parada en Sidón. Allí, el centurión Julio permitió que Pablo visitara a amigos en tierra (</w:t>
      </w:r>
      <w:hyperlink r:id="rId12578">
        <w:r>
          <w:rPr>
            <w:color w:val="0000EE"/>
            <w:u w:val="single"/>
          </w:rPr>
          <w:t>Hechos 27:3</w:t>
        </w:r>
      </w:hyperlink>
      <w:r>
        <w:t>).</w:t>
      </w:r>
      <w:r/>
      <w:r/>
    </w:p>
    <w:p>
      <w:r/>
    </w:p>
    <w:p>
      <w:pPr>
        <w:pStyle w:val="Heading2"/>
      </w:pPr>
      <w:r>
        <w:t>Siervo</w:t>
      </w:r>
      <w:r/>
    </w:p>
    <w:p>
      <w:r/>
      <w:r>
        <w:t>Una persona que estaba bajo la obligación de servir a un amo, quien a su vez le proporcionaba cierta protección. Algunos siervos o sirvientes, eran esclavos por obligación legal, mientras que otros servían voluntariamente. No siempre es posible distinguir entre "siervo", "esclavo", "sirviente" y "sirvienta". Varias palabras en hebreo y griego han sido traducidas como "siervo", aunque las traducciones más recientes a veces prefieren otros términos.</w:t>
      </w:r>
    </w:p>
    <w:p>
      <w:r/>
      <w:r>
        <w:t>La palabra hebrea para "mozo", "joven" o "chico" a menudo significa siervo (</w:t>
      </w:r>
      <w:hyperlink r:id="rId13218">
        <w:r>
          <w:rPr>
            <w:color w:val="0000EE"/>
            <w:u w:val="single"/>
          </w:rPr>
          <w:t>Éxodo 33:11,</w:t>
        </w:r>
      </w:hyperlink>
      <w:r>
        <w:t xml:space="preserve"> </w:t>
      </w:r>
      <w:hyperlink r:id="rId13219">
        <w:r>
          <w:rPr>
            <w:color w:val="0000EE"/>
            <w:u w:val="single"/>
          </w:rPr>
          <w:t>Números 22:22,</w:t>
        </w:r>
      </w:hyperlink>
      <w:r>
        <w:t xml:space="preserve"> </w:t>
      </w:r>
      <w:hyperlink r:id="rId13220">
        <w:r>
          <w:rPr>
            <w:color w:val="0000EE"/>
            <w:u w:val="single"/>
          </w:rPr>
          <w:t>2 Reyes 4:12</w:t>
        </w:r>
      </w:hyperlink>
      <w:r>
        <w:t>). Una palabra que significa "siervo nacido libre" se utilizaba para referirse a los siervos del Señor, como los levitas (</w:t>
      </w:r>
      <w:hyperlink r:id="rId13221">
        <w:r>
          <w:rPr>
            <w:color w:val="0000EE"/>
            <w:u w:val="single"/>
          </w:rPr>
          <w:t>Esdras 8:17,</w:t>
        </w:r>
      </w:hyperlink>
      <w:r>
        <w:t xml:space="preserve"> </w:t>
      </w:r>
      <w:hyperlink r:id="rId13222">
        <w:r>
          <w:rPr>
            <w:color w:val="0000EE"/>
            <w:u w:val="single"/>
          </w:rPr>
          <w:t>Isaías 61:6,</w:t>
        </w:r>
      </w:hyperlink>
      <w:r>
        <w:t xml:space="preserve"> </w:t>
      </w:r>
      <w:hyperlink r:id="rId13223">
        <w:r>
          <w:rPr>
            <w:color w:val="0000EE"/>
            <w:u w:val="single"/>
          </w:rPr>
          <w:t>Esdras 44:11</w:t>
        </w:r>
      </w:hyperlink>
      <w:r>
        <w:t>) o sacerdotes (</w:t>
      </w:r>
      <w:hyperlink r:id="rId13224">
        <w:r>
          <w:rPr>
            <w:color w:val="0000EE"/>
            <w:u w:val="single"/>
          </w:rPr>
          <w:t>Éxodo 28:35,</w:t>
        </w:r>
      </w:hyperlink>
      <w:r>
        <w:t xml:space="preserve"> </w:t>
      </w:r>
      <w:hyperlink r:id="rId13225">
        <w:r>
          <w:rPr>
            <w:color w:val="0000EE"/>
            <w:u w:val="single"/>
          </w:rPr>
          <w:t>Joel 1:9,</w:t>
        </w:r>
      </w:hyperlink>
      <w:r>
        <w:t xml:space="preserve"> </w:t>
      </w:r>
      <w:hyperlink r:id="rId13226">
        <w:r>
          <w:rPr>
            <w:color w:val="0000EE"/>
            <w:u w:val="single"/>
          </w:rPr>
          <w:t>2:17</w:t>
        </w:r>
      </w:hyperlink>
      <w:r>
        <w:t>). A veces, los ministros del rey son llamados siervos (</w:t>
      </w:r>
      <w:hyperlink r:id="rId13227">
        <w:r>
          <w:rPr>
            <w:color w:val="0000EE"/>
            <w:u w:val="single"/>
          </w:rPr>
          <w:t>1 Crónicas 27:1,</w:t>
        </w:r>
      </w:hyperlink>
      <w:r>
        <w:t xml:space="preserve"> </w:t>
      </w:r>
      <w:hyperlink r:id="rId13228">
        <w:r>
          <w:rPr>
            <w:color w:val="0000EE"/>
            <w:u w:val="single"/>
          </w:rPr>
          <w:t>Proverbios 29:12</w:t>
        </w:r>
      </w:hyperlink>
      <w:r>
        <w:t>), al igual que los ángeles que ministran ante el Señor (</w:t>
      </w:r>
      <w:hyperlink r:id="rId4925">
        <w:r>
          <w:rPr>
            <w:color w:val="0000EE"/>
            <w:u w:val="single"/>
          </w:rPr>
          <w:t>Salmos 103:21,</w:t>
        </w:r>
      </w:hyperlink>
      <w:r>
        <w:t xml:space="preserve"> </w:t>
      </w:r>
      <w:hyperlink r:id="rId13229">
        <w:r>
          <w:rPr>
            <w:color w:val="0000EE"/>
            <w:u w:val="single"/>
          </w:rPr>
          <w:t>104:4</w:t>
        </w:r>
      </w:hyperlink>
      <w:r>
        <w:t>). El siervo contratado o asalariado también era considerado una persona libre (</w:t>
      </w:r>
      <w:hyperlink r:id="rId13230">
        <w:r>
          <w:rPr>
            <w:color w:val="0000EE"/>
            <w:u w:val="single"/>
          </w:rPr>
          <w:t>Éxodo 12:45,</w:t>
        </w:r>
      </w:hyperlink>
      <w:r>
        <w:t xml:space="preserve"> </w:t>
      </w:r>
      <w:hyperlink r:id="rId13231">
        <w:r>
          <w:rPr>
            <w:color w:val="0000EE"/>
            <w:u w:val="single"/>
          </w:rPr>
          <w:t>Job 7:1,</w:t>
        </w:r>
      </w:hyperlink>
      <w:r>
        <w:t xml:space="preserve"> </w:t>
      </w:r>
      <w:hyperlink r:id="rId165">
        <w:r>
          <w:rPr>
            <w:color w:val="0000EE"/>
            <w:u w:val="single"/>
          </w:rPr>
          <w:t>Malaquías 3:5</w:t>
        </w:r>
      </w:hyperlink>
      <w:r>
        <w:t>).</w:t>
      </w:r>
    </w:p>
    <w:p>
      <w:r/>
      <w:r>
        <w:t>El término hebreo más común, que aparece casi ochocientas veces en el Antiguo Testamento, se refiere a un esclavo sometido a servidumbre (</w:t>
      </w:r>
      <w:hyperlink r:id="rId9145">
        <w:r>
          <w:rPr>
            <w:color w:val="0000EE"/>
            <w:u w:val="single"/>
          </w:rPr>
          <w:t>Génesis 9:25,</w:t>
        </w:r>
      </w:hyperlink>
      <w:r>
        <w:t xml:space="preserve"> </w:t>
      </w:r>
      <w:hyperlink r:id="rId13232">
        <w:r>
          <w:rPr>
            <w:color w:val="0000EE"/>
            <w:u w:val="single"/>
          </w:rPr>
          <w:t>12:16,</w:t>
        </w:r>
      </w:hyperlink>
      <w:r>
        <w:t xml:space="preserve"> </w:t>
      </w:r>
      <w:hyperlink r:id="rId2584">
        <w:r>
          <w:rPr>
            <w:color w:val="0000EE"/>
            <w:u w:val="single"/>
          </w:rPr>
          <w:t>Éxodo 20:17,</w:t>
        </w:r>
      </w:hyperlink>
      <w:r>
        <w:t xml:space="preserve"> </w:t>
      </w:r>
      <w:hyperlink r:id="rId12599">
        <w:r>
          <w:rPr>
            <w:color w:val="0000EE"/>
            <w:u w:val="single"/>
          </w:rPr>
          <w:t>Deuteronomio 5:15,</w:t>
        </w:r>
      </w:hyperlink>
      <w:r>
        <w:t xml:space="preserve"> </w:t>
      </w:r>
      <w:hyperlink r:id="rId13233">
        <w:r>
          <w:rPr>
            <w:color w:val="0000EE"/>
            <w:u w:val="single"/>
          </w:rPr>
          <w:t>15:17</w:t>
        </w:r>
      </w:hyperlink>
      <w:r>
        <w:t>). Sin embargo, la misma palabra se utiliza para personas de rango noble, como ministros y consejeros del rey (</w:t>
      </w:r>
      <w:hyperlink r:id="rId5196">
        <w:r>
          <w:rPr>
            <w:color w:val="0000EE"/>
            <w:u w:val="single"/>
          </w:rPr>
          <w:t>2 Reyes 22:12,</w:t>
        </w:r>
      </w:hyperlink>
      <w:r>
        <w:t xml:space="preserve"> </w:t>
      </w:r>
      <w:hyperlink r:id="rId13234">
        <w:r>
          <w:rPr>
            <w:color w:val="0000EE"/>
            <w:u w:val="single"/>
          </w:rPr>
          <w:t>2 Crónicas 34:20,</w:t>
        </w:r>
      </w:hyperlink>
      <w:r>
        <w:t xml:space="preserve"> </w:t>
      </w:r>
      <w:hyperlink r:id="rId13235">
        <w:r>
          <w:rPr>
            <w:color w:val="0000EE"/>
            <w:u w:val="single"/>
          </w:rPr>
          <w:t>Nehemías 2:10</w:t>
        </w:r>
      </w:hyperlink>
      <w:r>
        <w:t>) o un siervo de Dios (</w:t>
      </w:r>
      <w:hyperlink r:id="rId13236">
        <w:r>
          <w:rPr>
            <w:color w:val="0000EE"/>
            <w:u w:val="single"/>
          </w:rPr>
          <w:t>Génesis 24:14,</w:t>
        </w:r>
      </w:hyperlink>
      <w:r>
        <w:t xml:space="preserve"> </w:t>
      </w:r>
      <w:hyperlink r:id="rId13237">
        <w:r>
          <w:rPr>
            <w:color w:val="0000EE"/>
            <w:u w:val="single"/>
          </w:rPr>
          <w:t>Números 12:7,</w:t>
        </w:r>
      </w:hyperlink>
      <w:r>
        <w:t xml:space="preserve"> </w:t>
      </w:r>
      <w:hyperlink r:id="rId13238">
        <w:r>
          <w:rPr>
            <w:color w:val="0000EE"/>
            <w:u w:val="single"/>
          </w:rPr>
          <w:t>Josué 1:7,</w:t>
        </w:r>
      </w:hyperlink>
      <w:r>
        <w:t xml:space="preserve"> </w:t>
      </w:r>
      <w:hyperlink r:id="rId13239">
        <w:r>
          <w:rPr>
            <w:color w:val="0000EE"/>
            <w:u w:val="single"/>
          </w:rPr>
          <w:t>2 Reyes 21:8</w:t>
        </w:r>
      </w:hyperlink>
      <w:r>
        <w:t>), en expresiones como “mi siervo Moisés” [o también David, Isaías, Israel, Job, etc.]. Una de las expresiones más nobles es “el siervo de Jehová [el Señor]” (</w:t>
      </w:r>
      <w:hyperlink r:id="rId13240">
        <w:r>
          <w:rPr>
            <w:color w:val="0000EE"/>
            <w:u w:val="single"/>
          </w:rPr>
          <w:t>Deuteronomio 34:5,</w:t>
        </w:r>
      </w:hyperlink>
      <w:r>
        <w:t xml:space="preserve"> </w:t>
      </w:r>
      <w:hyperlink r:id="rId13241">
        <w:r>
          <w:rPr>
            <w:color w:val="0000EE"/>
            <w:u w:val="single"/>
          </w:rPr>
          <w:t>Josué 1:13,</w:t>
        </w:r>
      </w:hyperlink>
      <w:r>
        <w:t xml:space="preserve"> </w:t>
      </w:r>
      <w:hyperlink r:id="rId13242">
        <w:r>
          <w:rPr>
            <w:color w:val="0000EE"/>
            <w:u w:val="single"/>
          </w:rPr>
          <w:t>8:31–33,</w:t>
        </w:r>
      </w:hyperlink>
      <w:r>
        <w:t xml:space="preserve"> </w:t>
      </w:r>
      <w:hyperlink r:id="rId7171">
        <w:r>
          <w:rPr>
            <w:color w:val="0000EE"/>
            <w:u w:val="single"/>
          </w:rPr>
          <w:t>Isaías 49:1</w:t>
        </w:r>
      </w:hyperlink>
      <w:r>
        <w:t>–</w:t>
      </w:r>
      <w:hyperlink r:id="rId7171">
        <w:r>
          <w:rPr>
            <w:color w:val="0000EE"/>
            <w:u w:val="single"/>
          </w:rPr>
          <w:t>6,</w:t>
        </w:r>
      </w:hyperlink>
      <w:r>
        <w:t xml:space="preserve"> </w:t>
      </w:r>
      <w:hyperlink r:id="rId13243">
        <w:r>
          <w:rPr>
            <w:color w:val="0000EE"/>
            <w:u w:val="single"/>
          </w:rPr>
          <w:t>50:4</w:t>
        </w:r>
      </w:hyperlink>
      <w:r>
        <w:t>–</w:t>
      </w:r>
      <w:hyperlink r:id="rId13243">
        <w:r>
          <w:rPr>
            <w:color w:val="0000EE"/>
            <w:u w:val="single"/>
          </w:rPr>
          <w:t>9,</w:t>
        </w:r>
      </w:hyperlink>
      <w:r>
        <w:t xml:space="preserve"> </w:t>
      </w:r>
      <w:hyperlink r:id="rId1765">
        <w:r>
          <w:rPr>
            <w:color w:val="0000EE"/>
            <w:u w:val="single"/>
          </w:rPr>
          <w:t>52:13–53:12</w:t>
        </w:r>
      </w:hyperlink>
      <w:r>
        <w:t>). El nombre propio Abdías significa “siervo de Jehová.”</w:t>
      </w:r>
    </w:p>
    <w:p>
      <w:r/>
      <w:r>
        <w:t>El Nuevo Testamento describe al siervo de diversas maneras: como un jornalero o asalariado (</w:t>
      </w:r>
      <w:hyperlink r:id="rId11128">
        <w:r>
          <w:rPr>
            <w:color w:val="0000EE"/>
            <w:u w:val="single"/>
          </w:rPr>
          <w:t>Marcos 1:20</w:t>
        </w:r>
      </w:hyperlink>
      <w:r>
        <w:t xml:space="preserve">, </w:t>
      </w:r>
      <w:hyperlink r:id="rId13244">
        <w:r>
          <w:rPr>
            <w:color w:val="0000EE"/>
            <w:u w:val="single"/>
          </w:rPr>
          <w:t>Lucas 15:17</w:t>
        </w:r>
      </w:hyperlink>
      <w:r>
        <w:t>–</w:t>
      </w:r>
      <w:hyperlink r:id="rId13244">
        <w:r>
          <w:rPr>
            <w:color w:val="0000EE"/>
            <w:u w:val="single"/>
          </w:rPr>
          <w:t>19</w:t>
        </w:r>
      </w:hyperlink>
      <w:r>
        <w:t xml:space="preserve">, </w:t>
      </w:r>
      <w:hyperlink r:id="rId13245">
        <w:r>
          <w:rPr>
            <w:color w:val="0000EE"/>
            <w:u w:val="single"/>
          </w:rPr>
          <w:t>Juan 10:12</w:t>
        </w:r>
      </w:hyperlink>
      <w:r>
        <w:t>–</w:t>
      </w:r>
      <w:hyperlink r:id="rId13245">
        <w:r>
          <w:rPr>
            <w:color w:val="0000EE"/>
            <w:u w:val="single"/>
          </w:rPr>
          <w:t>14</w:t>
        </w:r>
      </w:hyperlink>
      <w:r>
        <w:t>), de manera más amplia como un esclavo (</w:t>
      </w:r>
      <w:hyperlink r:id="rId11948">
        <w:r>
          <w:rPr>
            <w:color w:val="0000EE"/>
            <w:u w:val="single"/>
          </w:rPr>
          <w:t>Mateo 8:9</w:t>
        </w:r>
      </w:hyperlink>
      <w:r>
        <w:t xml:space="preserve">, </w:t>
      </w:r>
      <w:hyperlink r:id="rId13246">
        <w:r>
          <w:rPr>
            <w:color w:val="0000EE"/>
            <w:u w:val="single"/>
          </w:rPr>
          <w:t>10:24</w:t>
        </w:r>
      </w:hyperlink>
      <w:r>
        <w:t>–</w:t>
      </w:r>
      <w:hyperlink r:id="rId13246">
        <w:r>
          <w:rPr>
            <w:color w:val="0000EE"/>
            <w:u w:val="single"/>
          </w:rPr>
          <w:t>25,</w:t>
        </w:r>
      </w:hyperlink>
      <w:r>
        <w:t xml:space="preserve"> </w:t>
      </w:r>
      <w:hyperlink r:id="rId13247">
        <w:r>
          <w:rPr>
            <w:color w:val="0000EE"/>
            <w:u w:val="single"/>
          </w:rPr>
          <w:t>13:27</w:t>
        </w:r>
      </w:hyperlink>
      <w:r>
        <w:t>–</w:t>
      </w:r>
      <w:hyperlink r:id="rId13247">
        <w:r>
          <w:rPr>
            <w:color w:val="0000EE"/>
            <w:u w:val="single"/>
          </w:rPr>
          <w:t>28</w:t>
        </w:r>
      </w:hyperlink>
      <w:r>
        <w:t xml:space="preserve">, </w:t>
      </w:r>
      <w:hyperlink r:id="rId11243">
        <w:r>
          <w:rPr>
            <w:color w:val="0000EE"/>
            <w:u w:val="single"/>
          </w:rPr>
          <w:t>Marcos 10:44</w:t>
        </w:r>
      </w:hyperlink>
      <w:r>
        <w:t xml:space="preserve">, </w:t>
      </w:r>
      <w:hyperlink r:id="rId13248">
        <w:r>
          <w:rPr>
            <w:color w:val="0000EE"/>
            <w:u w:val="single"/>
          </w:rPr>
          <w:t>12:2</w:t>
        </w:r>
      </w:hyperlink>
      <w:r>
        <w:t>–</w:t>
      </w:r>
      <w:hyperlink r:id="rId13248">
        <w:r>
          <w:rPr>
            <w:color w:val="0000EE"/>
            <w:u w:val="single"/>
          </w:rPr>
          <w:t>4</w:t>
        </w:r>
      </w:hyperlink>
      <w:r>
        <w:t xml:space="preserve">, </w:t>
      </w:r>
      <w:hyperlink r:id="rId13249">
        <w:r>
          <w:rPr>
            <w:color w:val="0000EE"/>
            <w:u w:val="single"/>
          </w:rPr>
          <w:t>Lucas 7:2</w:t>
        </w:r>
      </w:hyperlink>
      <w:r>
        <w:t>–</w:t>
      </w:r>
      <w:hyperlink r:id="rId13249">
        <w:r>
          <w:rPr>
            <w:color w:val="0000EE"/>
            <w:u w:val="single"/>
          </w:rPr>
          <w:t>3; 8</w:t>
        </w:r>
      </w:hyperlink>
      <w:r>
        <w:t>–</w:t>
      </w:r>
      <w:hyperlink r:id="rId13249">
        <w:r>
          <w:rPr>
            <w:color w:val="0000EE"/>
            <w:u w:val="single"/>
          </w:rPr>
          <w:t>10,</w:t>
        </w:r>
      </w:hyperlink>
      <w:r>
        <w:t xml:space="preserve"> </w:t>
      </w:r>
      <w:hyperlink r:id="rId13250">
        <w:r>
          <w:rPr>
            <w:color w:val="0000EE"/>
            <w:u w:val="single"/>
          </w:rPr>
          <w:t>Juan 4:51</w:t>
        </w:r>
      </w:hyperlink>
      <w:r>
        <w:t xml:space="preserve">, </w:t>
      </w:r>
      <w:hyperlink r:id="rId13251">
        <w:r>
          <w:rPr>
            <w:color w:val="0000EE"/>
            <w:u w:val="single"/>
          </w:rPr>
          <w:t>8:34</w:t>
        </w:r>
      </w:hyperlink>
      <w:r>
        <w:t xml:space="preserve">, </w:t>
      </w:r>
      <w:hyperlink r:id="rId13252">
        <w:r>
          <w:rPr>
            <w:color w:val="0000EE"/>
            <w:u w:val="single"/>
          </w:rPr>
          <w:t>13:16</w:t>
        </w:r>
      </w:hyperlink>
      <w:r>
        <w:t xml:space="preserve">, </w:t>
      </w:r>
      <w:hyperlink r:id="rId9026">
        <w:r>
          <w:rPr>
            <w:color w:val="0000EE"/>
            <w:u w:val="single"/>
          </w:rPr>
          <w:t xml:space="preserve">Efesios 6:5, </w:t>
        </w:r>
      </w:hyperlink>
      <w:hyperlink r:id="rId2759">
        <w:r>
          <w:rPr>
            <w:color w:val="0000EE"/>
            <w:u w:val="single"/>
          </w:rPr>
          <w:t>Colosenses 1:7</w:t>
        </w:r>
      </w:hyperlink>
      <w:r>
        <w:t>), y también como un sirviente doméstico (</w:t>
      </w:r>
      <w:hyperlink r:id="rId13253">
        <w:r>
          <w:rPr>
            <w:color w:val="0000EE"/>
            <w:u w:val="single"/>
          </w:rPr>
          <w:t>Lucas 16:13</w:t>
        </w:r>
      </w:hyperlink>
      <w:r>
        <w:t>).</w:t>
      </w:r>
    </w:p>
    <w:p>
      <w:r/>
      <w:r>
        <w:rPr>
          <w:i/>
        </w:rPr>
        <w:t>Véase también</w:t>
      </w:r>
      <w:r>
        <w:t xml:space="preserve"> </w:t>
      </w:r>
      <w:r>
        <w:t>Esclavo, Esclavitud</w:t>
      </w:r>
      <w:r>
        <w:t>.</w:t>
      </w:r>
      <w:r/>
      <w:r/>
    </w:p>
    <w:p>
      <w:r/>
    </w:p>
    <w:p>
      <w:pPr>
        <w:pStyle w:val="Heading2"/>
      </w:pPr>
      <w:r>
        <w:t>Siervo del Señor</w:t>
      </w:r>
      <w:r/>
    </w:p>
    <w:p>
      <w:r/>
      <w:r>
        <w:t>Un título aplicado a diversas personas en la Biblia. El término básico, "siervo", abarca una amplia gama de significados. Utilizado aproximadamente 800 veces solo en el Antiguo Testamento, "siervo" se refiere a:</w:t>
      </w:r>
    </w:p>
    <w:p>
      <w:pPr>
        <w:pStyle w:val="ListBullet"/>
        <w:spacing w:line="240" w:lineRule="auto"/>
        <w:ind w:left="720"/>
      </w:pPr>
      <w:r/>
      <w:r>
        <w:t>Un esclavo,</w:t>
      </w:r>
    </w:p>
    <w:p>
      <w:pPr>
        <w:pStyle w:val="ListBullet"/>
        <w:spacing w:line="240" w:lineRule="auto"/>
        <w:ind w:left="720"/>
      </w:pPr>
      <w:r/>
      <w:r>
        <w:t>Un oficial cercano al rey, o</w:t>
      </w:r>
    </w:p>
    <w:p>
      <w:pPr>
        <w:pStyle w:val="ListBullet"/>
        <w:spacing w:line="240" w:lineRule="auto"/>
        <w:ind w:left="720"/>
      </w:pPr>
      <w:r/>
      <w:r>
        <w:t>El líder elegido por el pueblo de Dios.</w:t>
      </w:r>
    </w:p>
    <w:p>
      <w:pPr>
        <w:pStyle w:val="Heading3"/>
      </w:pPr>
      <w:r>
        <w:t>Siervos del Señor en el Antiguo Testamento</w:t>
      </w:r>
    </w:p>
    <w:p>
      <w:r/>
      <w:hyperlink r:id="rId13254">
        <w:r>
          <w:rPr>
            <w:color w:val="0000EE"/>
            <w:u w:val="single"/>
          </w:rPr>
          <w:t>Isaías 41:8–9</w:t>
        </w:r>
      </w:hyperlink>
      <w:r>
        <w:t xml:space="preserve"> define este servicio al Altísimo como algo otorgado por la gracia de Dios. "Mas tú, Israel, siervo mío eres; tú, Jacob,á quien yo escogí, simiente de Abraham mi amigo—te tomé de los extremos de la tierra, y de sus principales te llamé, y te dije: Mi siervo eres tú". Este título se aplica a los héroes de fe y acción:</w:t>
      </w:r>
    </w:p>
    <w:p>
      <w:pPr>
        <w:pStyle w:val="ListBullet"/>
        <w:spacing w:line="240" w:lineRule="auto"/>
        <w:ind w:left="720"/>
      </w:pPr>
      <w:r/>
      <w:r>
        <w:t>A los patriarcas (</w:t>
      </w:r>
      <w:hyperlink r:id="rId13255">
        <w:r>
          <w:rPr>
            <w:color w:val="0000EE"/>
            <w:u w:val="single"/>
          </w:rPr>
          <w:t>Génesis 26:24</w:t>
        </w:r>
      </w:hyperlink>
      <w:r>
        <w:t xml:space="preserve">, </w:t>
      </w:r>
      <w:hyperlink r:id="rId13256">
        <w:r>
          <w:rPr>
            <w:color w:val="0000EE"/>
            <w:u w:val="single"/>
          </w:rPr>
          <w:t>Ezequiel 28:25</w:t>
        </w:r>
      </w:hyperlink>
      <w:r>
        <w:t xml:space="preserve">, </w:t>
      </w:r>
      <w:hyperlink r:id="rId1769">
        <w:r>
          <w:rPr>
            <w:color w:val="0000EE"/>
            <w:u w:val="single"/>
          </w:rPr>
          <w:t>37:25</w:t>
        </w:r>
      </w:hyperlink>
      <w:r>
        <w:t>)</w:t>
      </w:r>
    </w:p>
    <w:p>
      <w:pPr>
        <w:pStyle w:val="ListBullet"/>
        <w:spacing w:line="240" w:lineRule="auto"/>
        <w:ind w:left="720"/>
      </w:pPr>
      <w:r/>
      <w:r>
        <w:t>A Moisés (</w:t>
      </w:r>
      <w:hyperlink r:id="rId13257">
        <w:r>
          <w:rPr>
            <w:color w:val="0000EE"/>
            <w:u w:val="single"/>
          </w:rPr>
          <w:t>Éxodo 14:31</w:t>
        </w:r>
      </w:hyperlink>
      <w:r>
        <w:t xml:space="preserve">, </w:t>
      </w:r>
      <w:hyperlink r:id="rId13258">
        <w:r>
          <w:rPr>
            <w:color w:val="0000EE"/>
            <w:u w:val="single"/>
          </w:rPr>
          <w:t>1 Re 8:53,56</w:t>
        </w:r>
      </w:hyperlink>
      <w:r>
        <w:t>)</w:t>
      </w:r>
    </w:p>
    <w:p>
      <w:pPr>
        <w:pStyle w:val="ListBullet"/>
        <w:spacing w:line="240" w:lineRule="auto"/>
        <w:ind w:left="720"/>
      </w:pPr>
      <w:r/>
      <w:r>
        <w:t>A David (</w:t>
      </w:r>
      <w:hyperlink r:id="rId13259">
        <w:r>
          <w:rPr>
            <w:color w:val="0000EE"/>
            <w:u w:val="single"/>
          </w:rPr>
          <w:t>2 Sam 7:26–29</w:t>
        </w:r>
      </w:hyperlink>
      <w:r>
        <w:t xml:space="preserve">, </w:t>
      </w:r>
      <w:hyperlink r:id="rId13260">
        <w:r>
          <w:rPr>
            <w:color w:val="0000EE"/>
            <w:u w:val="single"/>
          </w:rPr>
          <w:t>Jeremías 33:21–26</w:t>
        </w:r>
      </w:hyperlink>
      <w:r>
        <w:t xml:space="preserve">, </w:t>
      </w:r>
      <w:hyperlink r:id="rId13261">
        <w:r>
          <w:rPr>
            <w:color w:val="0000EE"/>
            <w:u w:val="single"/>
          </w:rPr>
          <w:t>Ezequiel 37:24</w:t>
        </w:r>
      </w:hyperlink>
      <w:r>
        <w:t>) y sus descendientes (como Ezequías, Eliaquim, Zorobabel—</w:t>
      </w:r>
      <w:hyperlink r:id="rId13262">
        <w:r>
          <w:rPr>
            <w:color w:val="0000EE"/>
            <w:u w:val="single"/>
          </w:rPr>
          <w:t>Ageo 2:23</w:t>
        </w:r>
      </w:hyperlink>
      <w:r>
        <w:t>)</w:t>
      </w:r>
    </w:p>
    <w:p>
      <w:pPr>
        <w:pStyle w:val="ListBullet"/>
        <w:spacing w:line="240" w:lineRule="auto"/>
        <w:ind w:left="720"/>
      </w:pPr>
      <w:r/>
      <w:r>
        <w:t>A los profetas (</w:t>
      </w:r>
      <w:hyperlink r:id="rId13263">
        <w:r>
          <w:rPr>
            <w:color w:val="0000EE"/>
            <w:u w:val="single"/>
          </w:rPr>
          <w:t>2 Re 10:10</w:t>
        </w:r>
      </w:hyperlink>
      <w:r>
        <w:t xml:space="preserve">, </w:t>
      </w:r>
      <w:hyperlink r:id="rId13264">
        <w:r>
          <w:rPr>
            <w:color w:val="0000EE"/>
            <w:u w:val="single"/>
          </w:rPr>
          <w:t>14:25</w:t>
        </w:r>
      </w:hyperlink>
      <w:r>
        <w:t>)</w:t>
      </w:r>
    </w:p>
    <w:p>
      <w:pPr>
        <w:pStyle w:val="ListBullet"/>
        <w:spacing w:line="240" w:lineRule="auto"/>
        <w:ind w:left="720"/>
      </w:pPr>
      <w:r/>
      <w:r>
        <w:t>A otros israelitas fieles, como Josué y Caleb (</w:t>
      </w:r>
      <w:hyperlink r:id="rId13265">
        <w:r>
          <w:rPr>
            <w:color w:val="0000EE"/>
            <w:u w:val="single"/>
          </w:rPr>
          <w:t>Números 14:24</w:t>
        </w:r>
      </w:hyperlink>
      <w:r>
        <w:t xml:space="preserve">, </w:t>
      </w:r>
      <w:hyperlink r:id="rId13266">
        <w:r>
          <w:rPr>
            <w:color w:val="0000EE"/>
            <w:u w:val="single"/>
          </w:rPr>
          <w:t>Josué 24:29</w:t>
        </w:r>
      </w:hyperlink>
      <w:r>
        <w:t xml:space="preserve">, </w:t>
      </w:r>
      <w:hyperlink r:id="rId13267">
        <w:r>
          <w:rPr>
            <w:color w:val="0000EE"/>
            <w:u w:val="single"/>
          </w:rPr>
          <w:t>Jueces 2:8</w:t>
        </w:r>
      </w:hyperlink>
      <w:r>
        <w:t>)</w:t>
      </w:r>
    </w:p>
    <w:p>
      <w:r/>
      <w:r>
        <w:t xml:space="preserve">Aparte de Isaías, otros profetas usan este término, pero solo Zacarías lo asocia con una predicción mesiánica. </w:t>
      </w:r>
      <w:hyperlink r:id="rId7693">
        <w:r>
          <w:rPr>
            <w:color w:val="0000EE"/>
            <w:u w:val="single"/>
          </w:rPr>
          <w:t>Zacarías 3:8</w:t>
        </w:r>
      </w:hyperlink>
      <w:r>
        <w:t xml:space="preserve"> dice: "E</w:t>
      </w:r>
      <w:r>
        <w:t>scucha pues ahora, Josué gran sacerdote, tú, y tus amigos que se sientan delante de ti; porque son varones simbólicos: He aquí, yo traigo á mi siervo, el Pimpollo</w:t>
      </w:r>
      <w:r>
        <w:t xml:space="preserve">”. Algunos consideran a Zorobabel como la persona mencionada aquí (comparar </w:t>
      </w:r>
      <w:hyperlink r:id="rId7694">
        <w:r>
          <w:rPr>
            <w:color w:val="0000EE"/>
            <w:u w:val="single"/>
          </w:rPr>
          <w:t>Zacarías 6:12</w:t>
        </w:r>
      </w:hyperlink>
      <w:r>
        <w:t>). Isaías utiliza "vástago" como un término especial para el salvador prometido, el Mesías, en Isaías (</w:t>
      </w:r>
      <w:hyperlink r:id="rId1732">
        <w:r>
          <w:rPr>
            <w:color w:val="0000EE"/>
            <w:u w:val="single"/>
          </w:rPr>
          <w:t>Isaías 11:1</w:t>
        </w:r>
      </w:hyperlink>
      <w:r>
        <w:t>). Mientras que Jeremías también emplea "Pimpollo" para referirse al Mesías (</w:t>
      </w:r>
      <w:hyperlink r:id="rId3890">
        <w:r>
          <w:rPr>
            <w:color w:val="0000EE"/>
            <w:u w:val="single"/>
          </w:rPr>
          <w:t>Jeremías 33:15</w:t>
        </w:r>
      </w:hyperlink>
      <w:r>
        <w:t>).</w:t>
      </w:r>
    </w:p>
    <w:p>
      <w:pPr>
        <w:pStyle w:val="Heading3"/>
      </w:pPr>
      <w:r>
        <w:t>El Siervo del Señor como el Mesías</w:t>
      </w:r>
    </w:p>
    <w:p>
      <w:r/>
      <w:r>
        <w:rPr>
          <w:i/>
        </w:rPr>
        <w:t>"El</w:t>
      </w:r>
      <w:r>
        <w:t xml:space="preserve"> siervo del Señor", en el uso bíblico, se refiere al Mesías y alude al mensaje central de Isaías. Isaías y otros emplean "siervo" con diversos significados. Isaías escribió algunos pasajes conocidos como los Cánticos del Siervo. Estas secciones distintivas de su libro son únicas en contenido y no pueden extraerse de su contexto sin interrumpir el flujo de la profecía. Isaías se centra en el futuro Mesías-siervo. Las referencias del Nuevo Testamento a Isaías están unidas en una comprensión mesiánica del siervo de Isaías, y el Nuevo Testamento aplica frecuentemente esta comprensión a Jesucristo.</w:t>
      </w:r>
    </w:p>
    <w:p>
      <w:r/>
      <w:r>
        <w:t>La idea de Jesús como siervo es muy importante en el libro de Hechos (</w:t>
      </w:r>
      <w:hyperlink r:id="rId13268">
        <w:r>
          <w:rPr>
            <w:color w:val="0000EE"/>
            <w:u w:val="single"/>
          </w:rPr>
          <w:t>Hechos 3:13,26</w:t>
        </w:r>
      </w:hyperlink>
      <w:r>
        <w:t xml:space="preserve">; </w:t>
      </w:r>
      <w:hyperlink r:id="rId13269">
        <w:r>
          <w:rPr>
            <w:color w:val="0000EE"/>
            <w:u w:val="single"/>
          </w:rPr>
          <w:t>4:27,30</w:t>
        </w:r>
      </w:hyperlink>
      <w:r>
        <w:t xml:space="preserve">). También es relevante en la Primera de Pedro. Estas partes del Nuevo Testamento a menudo describen a Jesús usando palabras que nos recuerdan al "siervo del Señor" que leemos en el Antiguo Testamento. Los estudiosos llaman a esta forma de entender a Jesús una "cristología del siervo". También hay muchas referencias al siervo mesiánico en los Evangelios. Jesús cita </w:t>
      </w:r>
      <w:hyperlink r:id="rId1774">
        <w:r>
          <w:rPr>
            <w:color w:val="0000EE"/>
            <w:u w:val="single"/>
          </w:rPr>
          <w:t>Isaías 53</w:t>
        </w:r>
      </w:hyperlink>
      <w:r>
        <w:t xml:space="preserve"> solo en </w:t>
      </w:r>
      <w:hyperlink r:id="rId8242">
        <w:r>
          <w:rPr>
            <w:color w:val="0000EE"/>
            <w:u w:val="single"/>
          </w:rPr>
          <w:t>Lucas 22:37</w:t>
        </w:r>
      </w:hyperlink>
      <w:r>
        <w:t xml:space="preserve">, pero parece estar refiriéndose a ello en </w:t>
      </w:r>
      <w:hyperlink r:id="rId13270">
        <w:r>
          <w:rPr>
            <w:color w:val="0000EE"/>
            <w:u w:val="single"/>
          </w:rPr>
          <w:t>Marcos 10:45, 14:24</w:t>
        </w:r>
      </w:hyperlink>
      <w:r>
        <w:t xml:space="preserve">, y posiblemente en </w:t>
      </w:r>
      <w:hyperlink r:id="rId7853">
        <w:r>
          <w:rPr>
            <w:color w:val="0000EE"/>
            <w:u w:val="single"/>
          </w:rPr>
          <w:t>9:12</w:t>
        </w:r>
      </w:hyperlink>
      <w:r>
        <w:t>.</w:t>
      </w:r>
    </w:p>
    <w:p>
      <w:r/>
      <w:r>
        <w:t>Pedro destaca la idea de que el sufrimiento de Jesús tenía un propósito especial. Enseña que Jesús sufrió para salvar a las personas de sus pecados y llevarlas de vuelta a Dios (</w:t>
      </w:r>
      <w:hyperlink r:id="rId11263">
        <w:r>
          <w:rPr>
            <w:color w:val="0000EE"/>
            <w:u w:val="single"/>
          </w:rPr>
          <w:t>1 Pe 2:21–25</w:t>
        </w:r>
      </w:hyperlink>
      <w:r>
        <w:t xml:space="preserve">, </w:t>
      </w:r>
      <w:hyperlink r:id="rId3703">
        <w:r>
          <w:rPr>
            <w:color w:val="0000EE"/>
            <w:u w:val="single"/>
          </w:rPr>
          <w:t>3:18</w:t>
        </w:r>
      </w:hyperlink>
      <w:r>
        <w:t xml:space="preserve">). Parece resaltar el tema de </w:t>
      </w:r>
      <w:hyperlink r:id="rId1774">
        <w:r>
          <w:rPr>
            <w:color w:val="0000EE"/>
            <w:u w:val="single"/>
          </w:rPr>
          <w:t>Isaías 53</w:t>
        </w:r>
      </w:hyperlink>
      <w:r>
        <w:t xml:space="preserve"> como un resumen de la profecía del Antiguo Testamento (</w:t>
      </w:r>
      <w:hyperlink r:id="rId5405">
        <w:r>
          <w:rPr>
            <w:color w:val="0000EE"/>
            <w:u w:val="single"/>
          </w:rPr>
          <w:t>1:11</w:t>
        </w:r>
      </w:hyperlink>
      <w:r>
        <w:t>). La profecía del Antiguo Testamento señala "las aflicciones que habían de venir á Cristo, y las glorias después de ellas". Pablo incluye estos elementos (</w:t>
      </w:r>
      <w:hyperlink r:id="rId4097">
        <w:r>
          <w:rPr>
            <w:color w:val="0000EE"/>
            <w:u w:val="single"/>
          </w:rPr>
          <w:t>1 Co 15:3</w:t>
        </w:r>
      </w:hyperlink>
      <w:r>
        <w:t xml:space="preserve">, </w:t>
      </w:r>
      <w:hyperlink r:id="rId247">
        <w:r>
          <w:rPr>
            <w:color w:val="0000EE"/>
            <w:u w:val="single"/>
          </w:rPr>
          <w:t>Filipenses 2:6–11</w:t>
        </w:r>
      </w:hyperlink>
      <w:r>
        <w:t xml:space="preserve">; comparar </w:t>
      </w:r>
      <w:hyperlink r:id="rId3691">
        <w:r>
          <w:rPr>
            <w:color w:val="0000EE"/>
            <w:u w:val="single"/>
          </w:rPr>
          <w:t>Romanos 4:25</w:t>
        </w:r>
      </w:hyperlink>
      <w:r>
        <w:t xml:space="preserve">, </w:t>
      </w:r>
      <w:hyperlink r:id="rId13271">
        <w:r>
          <w:rPr>
            <w:color w:val="0000EE"/>
            <w:u w:val="single"/>
          </w:rPr>
          <w:t>5:19</w:t>
        </w:r>
      </w:hyperlink>
      <w:r>
        <w:t xml:space="preserve">, </w:t>
      </w:r>
      <w:hyperlink r:id="rId1473">
        <w:r>
          <w:rPr>
            <w:color w:val="0000EE"/>
            <w:u w:val="single"/>
          </w:rPr>
          <w:t>2 Co 5:21</w:t>
        </w:r>
      </w:hyperlink>
      <w:r>
        <w:t xml:space="preserve">). El título de Juan "Cordero de Dios" hace referencia tanto a </w:t>
      </w:r>
      <w:hyperlink r:id="rId7526">
        <w:r>
          <w:rPr>
            <w:color w:val="0000EE"/>
            <w:u w:val="single"/>
          </w:rPr>
          <w:t>Isaías 53:7</w:t>
        </w:r>
      </w:hyperlink>
      <w:r>
        <w:t xml:space="preserve"> como al sistema sacrificial.</w:t>
      </w:r>
    </w:p>
    <w:p>
      <w:r/>
      <w:r>
        <w:rPr>
          <w:i/>
        </w:rPr>
        <w:t>Véase también</w:t>
      </w:r>
      <w:r>
        <w:t xml:space="preserve"> </w:t>
      </w:r>
      <w:r>
        <w:t>Cristología</w:t>
      </w:r>
      <w:r>
        <w:t xml:space="preserve">; </w:t>
      </w:r>
      <w:r>
        <w:t>Libro de Isaías</w:t>
      </w:r>
      <w:r>
        <w:t>.</w:t>
      </w:r>
      <w:r/>
      <w:r/>
    </w:p>
    <w:p>
      <w:r/>
    </w:p>
    <w:p>
      <w:pPr>
        <w:pStyle w:val="Heading2"/>
      </w:pPr>
      <w:r>
        <w:t>Silas</w:t>
      </w:r>
      <w:r/>
    </w:p>
    <w:p>
      <w:r/>
      <w:r>
        <w:t>Un líder respetado en la iglesia de Jerusalén, también conocido como Silvano (</w:t>
      </w:r>
      <w:hyperlink r:id="rId13272">
        <w:r>
          <w:rPr>
            <w:color w:val="0000EE"/>
            <w:u w:val="single"/>
          </w:rPr>
          <w:t>2 Cor 1:19,</w:t>
        </w:r>
      </w:hyperlink>
      <w:r>
        <w:t xml:space="preserve"> </w:t>
      </w:r>
      <w:hyperlink r:id="rId1871">
        <w:r>
          <w:rPr>
            <w:color w:val="0000EE"/>
            <w:u w:val="single"/>
          </w:rPr>
          <w:t>1 Tes 1:1,</w:t>
        </w:r>
      </w:hyperlink>
      <w:r>
        <w:t xml:space="preserve"> </w:t>
      </w:r>
      <w:hyperlink r:id="rId11292">
        <w:r>
          <w:rPr>
            <w:color w:val="0000EE"/>
            <w:u w:val="single"/>
          </w:rPr>
          <w:t>2 Tes 1:1,</w:t>
        </w:r>
      </w:hyperlink>
      <w:r>
        <w:t xml:space="preserve"> </w:t>
      </w:r>
      <w:hyperlink r:id="rId11168">
        <w:r>
          <w:rPr>
            <w:color w:val="0000EE"/>
            <w:u w:val="single"/>
          </w:rPr>
          <w:t>1 Pe 5:12</w:t>
        </w:r>
      </w:hyperlink>
      <w:r>
        <w:t xml:space="preserve">). “Silas” es probablemente la forma aramea del nombre hebreo “Saúl”, que al adoptar una forma latina se convirtió en </w:t>
      </w:r>
      <w:r>
        <w:rPr>
          <w:i/>
        </w:rPr>
        <w:t>Silouanos</w:t>
      </w:r>
      <w:r>
        <w:t xml:space="preserve"> (Silvano). Por lo tanto, Silas tenía dos nombres: uno latino y otro más corto, semítico. El nombre era conocido en la era helenística y aparece en varias inscripciones. Lucas utilizó el nombre Silas al narrar la historia de la iglesia de Jerusalén en Hechos. Pablo y Pedro emplearon el nombre romano en sus epístolas.</w:t>
      </w:r>
    </w:p>
    <w:p>
      <w:r/>
      <w:r>
        <w:t xml:space="preserve">Silas es presentado en </w:t>
      </w:r>
      <w:hyperlink r:id="rId1415">
        <w:r>
          <w:rPr>
            <w:color w:val="0000EE"/>
            <w:u w:val="single"/>
          </w:rPr>
          <w:t>Hechos 15:22</w:t>
        </w:r>
      </w:hyperlink>
      <w:r>
        <w:t xml:space="preserve"> como un delegado distinguido que llevó a Antioquía el decreto del Concilio de Jerusalén. Varios manuscritos (de menor calidad que los mejor atestiguados) incluyen </w:t>
      </w:r>
      <w:hyperlink r:id="rId13273">
        <w:r>
          <w:rPr>
            <w:color w:val="0000EE"/>
            <w:u w:val="single"/>
          </w:rPr>
          <w:t>15:34</w:t>
        </w:r>
      </w:hyperlink>
      <w:r>
        <w:t>; este versículo añadido indica que Silas permaneció en Antioquía porque poco después se unió a Pablo en su segundo viaje misionero (</w:t>
      </w:r>
      <w:hyperlink r:id="rId13274">
        <w:r>
          <w:rPr>
            <w:color w:val="0000EE"/>
            <w:u w:val="single"/>
          </w:rPr>
          <w:t>Hechos 15:40</w:t>
        </w:r>
      </w:hyperlink>
      <w:r>
        <w:t xml:space="preserve">). Su servicio como profeta puede ser evidente en </w:t>
      </w:r>
      <w:hyperlink r:id="rId2156">
        <w:r>
          <w:rPr>
            <w:color w:val="0000EE"/>
            <w:u w:val="single"/>
          </w:rPr>
          <w:t>Hechos 16:6</w:t>
        </w:r>
      </w:hyperlink>
      <w:r>
        <w:t>, cuando el Espíritu redirigió al grupo a través de Asia. El nombre de Silas aparece ocho veces durante el segundo viaje (</w:t>
      </w:r>
      <w:hyperlink r:id="rId13275">
        <w:r>
          <w:rPr>
            <w:color w:val="0000EE"/>
            <w:u w:val="single"/>
          </w:rPr>
          <w:t>Hechos 16:19,25,29</w:t>
        </w:r>
      </w:hyperlink>
      <w:r>
        <w:t xml:space="preserve">; </w:t>
      </w:r>
      <w:hyperlink r:id="rId13276">
        <w:r>
          <w:rPr>
            <w:color w:val="0000EE"/>
            <w:u w:val="single"/>
          </w:rPr>
          <w:t>17:4,10,14–15</w:t>
        </w:r>
      </w:hyperlink>
      <w:r>
        <w:t xml:space="preserve">; </w:t>
      </w:r>
      <w:hyperlink r:id="rId13277">
        <w:r>
          <w:rPr>
            <w:color w:val="0000EE"/>
            <w:u w:val="single"/>
          </w:rPr>
          <w:t>18:5</w:t>
        </w:r>
      </w:hyperlink>
      <w:r>
        <w:t>), mientras acompañaba a Pablo a través de las dificultades sufridas en Filipo, Tesalónica y Berea. Cuando Pablo fue escoltado a salvo fuera de Macedonia por los cristianos de Berea (</w:t>
      </w:r>
      <w:hyperlink r:id="rId6919">
        <w:r>
          <w:rPr>
            <w:color w:val="0000EE"/>
            <w:u w:val="single"/>
          </w:rPr>
          <w:t>17:14</w:t>
        </w:r>
      </w:hyperlink>
      <w:r>
        <w:t>), Silas permaneció con Timoteo para supervisar el trabajo ya iniciado en la región. Más tarde, en Corinto (</w:t>
      </w:r>
      <w:hyperlink r:id="rId13277">
        <w:r>
          <w:rPr>
            <w:color w:val="0000EE"/>
            <w:u w:val="single"/>
          </w:rPr>
          <w:t>18:5</w:t>
        </w:r>
      </w:hyperlink>
      <w:r>
        <w:t>), Silas y Timoteo se reunieron con Pablo. Su informe impulsó a Pablo a escribir a la iglesia en Tesalónica. Esto explica la mención de Silas en el encabezado de ambas cartas a los Tesalonicenses.</w:t>
      </w:r>
    </w:p>
    <w:p>
      <w:r/>
      <w:r>
        <w:t>Parece claro que Silas era bien conocido por los corintios. No solo permaneció en la ciudad con Pablo durante un año y medio (</w:t>
      </w:r>
      <w:hyperlink r:id="rId3633">
        <w:r>
          <w:rPr>
            <w:color w:val="0000EE"/>
            <w:u w:val="single"/>
          </w:rPr>
          <w:t>Hechos 18:11</w:t>
        </w:r>
      </w:hyperlink>
      <w:r>
        <w:t>), sino que se puede suponer que se quedó en Corinto después de la disputa ante Galión. Pablo, en su última gira, escribió a Corinto desde Éfeso y mencionó a Silas nuevamente (</w:t>
      </w:r>
      <w:hyperlink r:id="rId13272">
        <w:r>
          <w:rPr>
            <w:color w:val="0000EE"/>
            <w:u w:val="single"/>
          </w:rPr>
          <w:t>2 Cor 1:19</w:t>
        </w:r>
      </w:hyperlink>
      <w:r>
        <w:t>), recordando a los corintios el ministerio anterior entre ellos.</w:t>
      </w:r>
    </w:p>
    <w:p>
      <w:r/>
      <w:r>
        <w:t xml:space="preserve">La historia posterior de Silas es incierta. Algunos creen que Silas fue un respetado escriba cristiano. A menudo se menciona la participación de Silas en 1 y 2 Tesalonicenses, destacando el uso constante del plural de primera persona por parte de Pablo. Algunos estudiosos encuentran similitudes entre 1 y 2 Tesalonicenses, el decreto de </w:t>
      </w:r>
      <w:hyperlink r:id="rId773">
        <w:r>
          <w:rPr>
            <w:color w:val="0000EE"/>
            <w:u w:val="single"/>
          </w:rPr>
          <w:t>Hechos 15</w:t>
        </w:r>
      </w:hyperlink>
      <w:r>
        <w:t xml:space="preserve"> y 1 Pedro, donde se menciona a Silas como escriba (</w:t>
      </w:r>
      <w:hyperlink r:id="rId11168">
        <w:r>
          <w:rPr>
            <w:color w:val="0000EE"/>
            <w:u w:val="single"/>
          </w:rPr>
          <w:t>1 Pe 5:12</w:t>
        </w:r>
      </w:hyperlink>
      <w:r>
        <w:t>). Esta última asociación con Pedro es intrigante y ha llevado a la especulación de que Silas finalmente se unió a Pedro y ministró en el norte de Asia.</w:t>
      </w:r>
      <w:r/>
      <w:r/>
    </w:p>
    <w:p>
      <w:r/>
    </w:p>
    <w:p>
      <w:pPr>
        <w:pStyle w:val="Heading2"/>
      </w:pPr>
      <w:r>
        <w:t>Simeón</w:t>
      </w:r>
      <w:r/>
    </w:p>
    <w:p>
      <w:r/>
      <w:r>
        <w:t>Una ortografía alternativa de Simón, el nombre de un miembro de la iglesia en Antioquía (</w:t>
      </w:r>
      <w:hyperlink r:id="rId2566">
        <w:r>
          <w:rPr>
            <w:color w:val="0000EE"/>
            <w:u w:val="single"/>
          </w:rPr>
          <w:t>Hechos 13:1</w:t>
        </w:r>
      </w:hyperlink>
      <w:r>
        <w:t>).</w:t>
      </w:r>
    </w:p>
    <w:p>
      <w:r/>
      <w:r>
        <w:rPr>
          <w:i/>
        </w:rPr>
        <w:t>Ver</w:t>
      </w:r>
      <w:r>
        <w:t xml:space="preserve"> </w:t>
      </w:r>
      <w:r>
        <w:t>Simeón (Persona) #4</w:t>
      </w:r>
      <w:r>
        <w:t>.</w:t>
      </w:r>
      <w:r/>
      <w:r/>
    </w:p>
    <w:p>
      <w:r/>
    </w:p>
    <w:p>
      <w:pPr>
        <w:pStyle w:val="Heading2"/>
      </w:pPr>
      <w:r>
        <w:t>Simeón (Persona)</w:t>
      </w:r>
      <w:r/>
    </w:p>
    <w:p>
      <w:pPr>
        <w:pStyle w:val="ListNumber"/>
        <w:spacing w:line="240" w:lineRule="auto"/>
        <w:ind w:left="720"/>
      </w:pPr>
      <w:r/>
      <w:r>
        <w:t>El segundo de los 12 hijos de Jacob (</w:t>
      </w:r>
      <w:hyperlink r:id="rId13278">
        <w:r>
          <w:rPr>
            <w:color w:val="0000EE"/>
            <w:u w:val="single"/>
          </w:rPr>
          <w:t>Génesis 35:23,</w:t>
        </w:r>
      </w:hyperlink>
      <w:r>
        <w:t xml:space="preserve"> </w:t>
      </w:r>
      <w:hyperlink r:id="rId13279">
        <w:r>
          <w:rPr>
            <w:color w:val="0000EE"/>
            <w:u w:val="single"/>
          </w:rPr>
          <w:t>1 Crónicas 2:1</w:t>
        </w:r>
      </w:hyperlink>
      <w:r>
        <w:t>). Fue el segundo hijo que Lea le dio a Jacob (</w:t>
      </w:r>
      <w:hyperlink r:id="rId13280">
        <w:r>
          <w:rPr>
            <w:color w:val="0000EE"/>
            <w:u w:val="single"/>
          </w:rPr>
          <w:t>Génesis 29:33</w:t>
        </w:r>
      </w:hyperlink>
      <w:r>
        <w:t>). Simeón fue padre de seis hijos (</w:t>
      </w:r>
      <w:hyperlink r:id="rId13281">
        <w:r>
          <w:rPr>
            <w:color w:val="0000EE"/>
            <w:u w:val="single"/>
          </w:rPr>
          <w:t>Éxodo 6:15</w:t>
        </w:r>
      </w:hyperlink>
      <w:r>
        <w:t>). Estableció a su familia en Egipto junto con Jacob y sus hermanos (</w:t>
      </w:r>
      <w:hyperlink r:id="rId13282">
        <w:r>
          <w:rPr>
            <w:color w:val="0000EE"/>
            <w:u w:val="single"/>
          </w:rPr>
          <w:t>Éxodo 1:2</w:t>
        </w:r>
      </w:hyperlink>
      <w:r>
        <w:t>). Fue el fundador de los Simeonitas (</w:t>
      </w:r>
      <w:hyperlink r:id="rId13283">
        <w:r>
          <w:rPr>
            <w:color w:val="0000EE"/>
            <w:u w:val="single"/>
          </w:rPr>
          <w:t>Números 26:12–14</w:t>
        </w:r>
      </w:hyperlink>
      <w:r>
        <w:t>) y también de una de las 12 tribus de Israel (</w:t>
      </w:r>
      <w:hyperlink r:id="rId13284">
        <w:r>
          <w:rPr>
            <w:color w:val="0000EE"/>
            <w:u w:val="single"/>
          </w:rPr>
          <w:t>Números 1:23</w:t>
        </w:r>
      </w:hyperlink>
      <w:r>
        <w:t>). Se le recuerda principalmente por su venganza contra los hombres de Siquem debido a la violación de Dina (</w:t>
      </w:r>
      <w:hyperlink r:id="rId13285">
        <w:r>
          <w:rPr>
            <w:color w:val="0000EE"/>
            <w:u w:val="single"/>
          </w:rPr>
          <w:t>Génesis 34:25</w:t>
        </w:r>
      </w:hyperlink>
      <w:r>
        <w:t>).</w:t>
      </w:r>
    </w:p>
    <w:p>
      <w:r/>
      <w:r>
        <w:rPr>
          <w:i/>
        </w:rPr>
        <w:t>Ver también</w:t>
      </w:r>
      <w:r>
        <w:t xml:space="preserve"> </w:t>
      </w:r>
      <w:r>
        <w:t>Tribu de Simeón</w:t>
      </w:r>
      <w:r>
        <w:t>.</w:t>
      </w:r>
    </w:p>
    <w:p>
      <w:pPr>
        <w:pStyle w:val="ListNumber"/>
        <w:spacing w:line="240" w:lineRule="auto"/>
        <w:ind w:left="720"/>
      </w:pPr>
      <w:r/>
      <w:r>
        <w:t>Un judío devoto que vivía en Jerusalén había recibido la promesa de que no moriría antes de ver al Mesías prometido. El Espíritu llevó a Simeón al templo, donde conoció a María y José. Sostuvo a Jesús y profetizó sobre la misión del Mesías (</w:t>
      </w:r>
      <w:hyperlink r:id="rId13286">
        <w:r>
          <w:rPr>
            <w:color w:val="0000EE"/>
            <w:u w:val="single"/>
          </w:rPr>
          <w:t>Lucas 2:25–35</w:t>
        </w:r>
      </w:hyperlink>
      <w:r>
        <w:t>).</w:t>
      </w:r>
    </w:p>
    <w:p>
      <w:pPr>
        <w:pStyle w:val="ListNumber"/>
        <w:spacing w:line="240" w:lineRule="auto"/>
        <w:ind w:left="720"/>
      </w:pPr>
      <w:r/>
      <w:r>
        <w:t>Un antepasado de Jesús en la genealogía de Lucas (</w:t>
      </w:r>
      <w:hyperlink r:id="rId7999">
        <w:r>
          <w:rPr>
            <w:color w:val="0000EE"/>
            <w:u w:val="single"/>
          </w:rPr>
          <w:t>Lucas 3:30</w:t>
        </w:r>
      </w:hyperlink>
      <w:r>
        <w:t>).</w:t>
      </w:r>
    </w:p>
    <w:p>
      <w:r/>
      <w:r>
        <w:rPr>
          <w:i/>
        </w:rPr>
        <w:t>Ver</w:t>
      </w:r>
      <w:r>
        <w:t xml:space="preserve"> </w:t>
      </w:r>
      <w:r>
        <w:t>Genealogía de Jesucristo</w:t>
      </w:r>
      <w:r>
        <w:t>.</w:t>
      </w:r>
    </w:p>
    <w:p>
      <w:pPr>
        <w:pStyle w:val="ListNumber"/>
        <w:spacing w:line="240" w:lineRule="auto"/>
        <w:ind w:left="720"/>
      </w:pPr>
      <w:r/>
      <w:r>
        <w:t xml:space="preserve">Uno de los cinco profetas y maestros mencionados en </w:t>
      </w:r>
      <w:hyperlink r:id="rId2566">
        <w:r>
          <w:rPr>
            <w:color w:val="0000EE"/>
            <w:u w:val="single"/>
          </w:rPr>
          <w:t>Hechos 13:1</w:t>
        </w:r>
      </w:hyperlink>
      <w:r>
        <w:t xml:space="preserve"> que servía en la iglesia de Antioquía. Simeón tenía el sobrenombre de Níger y posiblemente era de África. Simón es una mejor interpretación del griego en este texto.</w:t>
      </w:r>
    </w:p>
    <w:p>
      <w:pPr>
        <w:pStyle w:val="ListNumber"/>
        <w:spacing w:line="240" w:lineRule="auto"/>
        <w:ind w:left="720"/>
      </w:pPr>
      <w:r/>
      <w:r>
        <w:t xml:space="preserve">Una referencia a Simón Pedro se encuentra en </w:t>
      </w:r>
      <w:hyperlink r:id="rId13287">
        <w:r>
          <w:rPr>
            <w:color w:val="0000EE"/>
            <w:u w:val="single"/>
          </w:rPr>
          <w:t>Hechos 15:14</w:t>
        </w:r>
      </w:hyperlink>
      <w:r>
        <w:t>.</w:t>
      </w:r>
    </w:p>
    <w:p>
      <w:r/>
      <w:r>
        <w:rPr>
          <w:i/>
        </w:rPr>
        <w:t>Ver</w:t>
      </w:r>
      <w:r>
        <w:t xml:space="preserve"> </w:t>
      </w:r>
      <w:r>
        <w:t>Pedro, el Apóstol</w:t>
      </w:r>
      <w:r>
        <w:t>.</w:t>
      </w:r>
      <w:r/>
      <w:r/>
    </w:p>
    <w:p>
      <w:r/>
    </w:p>
    <w:p>
      <w:pPr>
        <w:pStyle w:val="Heading2"/>
      </w:pPr>
      <w:r>
        <w:t>Simón</w:t>
      </w:r>
      <w:r/>
    </w:p>
    <w:p>
      <w:r/>
      <w:r>
        <w:t>Forma griega de un nombre hebreo y arameo que significa "Dios ha escuchado". Nueve hombres en el Nuevo Testamento llevaban este nombre:</w:t>
      </w:r>
    </w:p>
    <w:p>
      <w:pPr>
        <w:pStyle w:val="ListNumber"/>
        <w:spacing w:line="240" w:lineRule="auto"/>
        <w:ind w:left="720"/>
      </w:pPr>
      <w:r/>
      <w:r>
        <w:t>Hijo de Jonás (</w:t>
      </w:r>
      <w:hyperlink r:id="rId695">
        <w:r>
          <w:rPr>
            <w:color w:val="0000EE"/>
            <w:u w:val="single"/>
          </w:rPr>
          <w:t>Mateo 16:17</w:t>
        </w:r>
      </w:hyperlink>
      <w:r>
        <w:t>) o Juan en algunas otras versiones (</w:t>
      </w:r>
      <w:hyperlink r:id="rId696">
        <w:r>
          <w:rPr>
            <w:color w:val="0000EE"/>
            <w:u w:val="single"/>
          </w:rPr>
          <w:t>Juan 1:42</w:t>
        </w:r>
      </w:hyperlink>
      <w:r>
        <w:t xml:space="preserve">), y hermano de Andrés (versículo </w:t>
      </w:r>
      <w:hyperlink r:id="rId686">
        <w:r>
          <w:rPr>
            <w:color w:val="0000EE"/>
            <w:u w:val="single"/>
          </w:rPr>
          <w:t>40</w:t>
        </w:r>
      </w:hyperlink>
      <w:r>
        <w:t xml:space="preserve">). Recibió un segundo nombre directamente de Jesús, quien lo llamó Cefas o Pedro (ambos significan "roca" en arameo o griego, versículo </w:t>
      </w:r>
      <w:hyperlink r:id="rId696">
        <w:r>
          <w:rPr>
            <w:color w:val="0000EE"/>
            <w:u w:val="single"/>
          </w:rPr>
          <w:t>42</w:t>
        </w:r>
      </w:hyperlink>
      <w:r>
        <w:t>). Simón, un pescador de Betsaida (</w:t>
      </w:r>
      <w:hyperlink r:id="rId690">
        <w:r>
          <w:rPr>
            <w:color w:val="0000EE"/>
            <w:u w:val="single"/>
          </w:rPr>
          <w:t>Marcos 1:16,</w:t>
        </w:r>
      </w:hyperlink>
      <w:r>
        <w:t xml:space="preserve"> </w:t>
      </w:r>
      <w:hyperlink r:id="rId698">
        <w:r>
          <w:rPr>
            <w:color w:val="0000EE"/>
            <w:u w:val="single"/>
          </w:rPr>
          <w:t>Juan 1:44</w:t>
        </w:r>
      </w:hyperlink>
      <w:r>
        <w:t xml:space="preserve">), se convirtió en apóstol de Jesús y autor de dos cartas del Nuevo Testamento. </w:t>
      </w:r>
      <w:r>
        <w:rPr>
          <w:i/>
        </w:rPr>
        <w:t>Ver</w:t>
      </w:r>
      <w:r>
        <w:t xml:space="preserve"> </w:t>
      </w:r>
      <w:r>
        <w:t>Pedro, El Apóstol</w:t>
      </w:r>
      <w:r>
        <w:t>.</w:t>
      </w:r>
    </w:p>
    <w:p>
      <w:pPr>
        <w:pStyle w:val="ListNumber"/>
        <w:spacing w:line="240" w:lineRule="auto"/>
        <w:ind w:left="720"/>
      </w:pPr>
      <w:r/>
      <w:r>
        <w:t>Hermano de Jesús, mencionado junto con otros hermanos: Jacobo, José, y Judas (</w:t>
      </w:r>
      <w:hyperlink r:id="rId981">
        <w:r>
          <w:rPr>
            <w:color w:val="0000EE"/>
            <w:u w:val="single"/>
          </w:rPr>
          <w:t>Mateo 13:55</w:t>
        </w:r>
      </w:hyperlink>
      <w:r>
        <w:t xml:space="preserve">, </w:t>
      </w:r>
      <w:hyperlink r:id="rId2116">
        <w:r>
          <w:rPr>
            <w:color w:val="0000EE"/>
            <w:u w:val="single"/>
          </w:rPr>
          <w:t>Marcos 6:3</w:t>
        </w:r>
      </w:hyperlink>
      <w:r>
        <w:t>).</w:t>
      </w:r>
    </w:p>
    <w:p>
      <w:pPr>
        <w:pStyle w:val="ListNumber"/>
        <w:spacing w:line="240" w:lineRule="auto"/>
        <w:ind w:left="720"/>
      </w:pPr>
      <w:r/>
      <w:r>
        <w:t>Un leproso que pudo haber sido curado por Jesús. Jesús y sus discípulos estaban comiendo en la casa de Simón en Betania cuando una mujer derramó un frasco de alabastro con ungüento costoso sobre la cabeza del Señor. Los discípulos objetaron el desperdicio de un artículo de lujo que podría haberse vendido para ayudar a los pobres. Pero Jesús elogió el acto como algo maravilloso (</w:t>
      </w:r>
      <w:hyperlink r:id="rId1664">
        <w:r>
          <w:rPr>
            <w:color w:val="0000EE"/>
            <w:u w:val="single"/>
          </w:rPr>
          <w:t>Mateo 26:6–13,</w:t>
        </w:r>
      </w:hyperlink>
      <w:r>
        <w:t xml:space="preserve"> </w:t>
      </w:r>
      <w:hyperlink r:id="rId1665">
        <w:r>
          <w:rPr>
            <w:color w:val="0000EE"/>
            <w:u w:val="single"/>
          </w:rPr>
          <w:t>Marcos 14:3</w:t>
        </w:r>
      </w:hyperlink>
      <w:hyperlink r:id="rId1664">
        <w:r>
          <w:rPr>
            <w:color w:val="0000EE"/>
            <w:u w:val="single"/>
          </w:rPr>
          <w:t>–</w:t>
        </w:r>
      </w:hyperlink>
      <w:hyperlink r:id="rId1665">
        <w:r>
          <w:rPr>
            <w:color w:val="0000EE"/>
            <w:u w:val="single"/>
          </w:rPr>
          <w:t>9</w:t>
        </w:r>
      </w:hyperlink>
      <w:r>
        <w:t xml:space="preserve">). Según </w:t>
      </w:r>
      <w:hyperlink r:id="rId9287">
        <w:r>
          <w:rPr>
            <w:color w:val="0000EE"/>
            <w:u w:val="single"/>
          </w:rPr>
          <w:t>Juan 12:1</w:t>
        </w:r>
      </w:hyperlink>
      <w:hyperlink r:id="rId1664">
        <w:r>
          <w:rPr>
            <w:color w:val="0000EE"/>
            <w:u w:val="single"/>
          </w:rPr>
          <w:t>–</w:t>
        </w:r>
      </w:hyperlink>
      <w:hyperlink r:id="rId9287">
        <w:r>
          <w:rPr>
            <w:color w:val="0000EE"/>
            <w:u w:val="single"/>
          </w:rPr>
          <w:t>8</w:t>
        </w:r>
      </w:hyperlink>
      <w:r>
        <w:t>, parece que la casa de Simón también era donde vivían María, Marta y Lázaro. Su relación con Simón no está especificada.</w:t>
      </w:r>
    </w:p>
    <w:p>
      <w:pPr>
        <w:pStyle w:val="ListNumber"/>
        <w:spacing w:line="240" w:lineRule="auto"/>
        <w:ind w:left="720"/>
      </w:pPr>
      <w:r/>
      <w:r>
        <w:t>Un hombre de Cirene, un distrito del norte de África. Los romanos obligaron a Simón a llevar la cruz de Jesús (</w:t>
      </w:r>
      <w:hyperlink r:id="rId2564">
        <w:r>
          <w:rPr>
            <w:color w:val="0000EE"/>
            <w:u w:val="single"/>
          </w:rPr>
          <w:t>Mateo 27:32</w:t>
        </w:r>
      </w:hyperlink>
      <w:r>
        <w:t xml:space="preserve">, </w:t>
      </w:r>
      <w:hyperlink r:id="rId281">
        <w:r>
          <w:rPr>
            <w:color w:val="0000EE"/>
            <w:u w:val="single"/>
          </w:rPr>
          <w:t>Marcos 15:21</w:t>
        </w:r>
      </w:hyperlink>
      <w:r>
        <w:t xml:space="preserve">, </w:t>
      </w:r>
      <w:hyperlink r:id="rId7818">
        <w:r>
          <w:rPr>
            <w:color w:val="0000EE"/>
            <w:u w:val="single"/>
          </w:rPr>
          <w:t>Lucas 23:26</w:t>
        </w:r>
      </w:hyperlink>
      <w:r>
        <w:t>). Era el padre de Alejandro y Rufo (</w:t>
      </w:r>
      <w:hyperlink r:id="rId281">
        <w:r>
          <w:rPr>
            <w:color w:val="0000EE"/>
            <w:u w:val="single"/>
          </w:rPr>
          <w:t>Marcos 15:21</w:t>
        </w:r>
      </w:hyperlink>
      <w:r>
        <w:t xml:space="preserve">, comparar con </w:t>
      </w:r>
      <w:hyperlink r:id="rId5023">
        <w:r>
          <w:rPr>
            <w:color w:val="0000EE"/>
            <w:u w:val="single"/>
          </w:rPr>
          <w:t>Romanos 16:13</w:t>
        </w:r>
      </w:hyperlink>
      <w:r>
        <w:t>).</w:t>
      </w:r>
    </w:p>
    <w:p>
      <w:pPr>
        <w:pStyle w:val="ListNumber"/>
        <w:spacing w:line="240" w:lineRule="auto"/>
        <w:ind w:left="720"/>
      </w:pPr>
      <w:r/>
      <w:r>
        <w:t>Un apóstol de Jesús llamado Celador (Zelote) (</w:t>
      </w:r>
      <w:hyperlink r:id="rId305">
        <w:r>
          <w:rPr>
            <w:color w:val="0000EE"/>
            <w:u w:val="single"/>
          </w:rPr>
          <w:t>Lucas 6:15</w:t>
        </w:r>
      </w:hyperlink>
      <w:r>
        <w:t xml:space="preserve">). Este Simón posiblemente estaba vinculado a extremistas políticos que se oponían a la ocupación romana, o podría haber sido parte de varios grupos judíos conocidos por su fervor por la ley. En </w:t>
      </w:r>
      <w:hyperlink r:id="rId8122">
        <w:r>
          <w:rPr>
            <w:color w:val="0000EE"/>
            <w:u w:val="single"/>
          </w:rPr>
          <w:t>Mateo 10:4</w:t>
        </w:r>
      </w:hyperlink>
      <w:r>
        <w:t xml:space="preserve"> y </w:t>
      </w:r>
      <w:hyperlink r:id="rId304">
        <w:r>
          <w:rPr>
            <w:color w:val="0000EE"/>
            <w:u w:val="single"/>
          </w:rPr>
          <w:t>Marcos 3:18</w:t>
        </w:r>
      </w:hyperlink>
      <w:r>
        <w:t xml:space="preserve">, se le designa como el "Cananita" (RVR1909). Este nombre está relacionado con la palabra aramea para "Zelote". Se le menciona nuevamente en </w:t>
      </w:r>
      <w:hyperlink r:id="rId306">
        <w:r>
          <w:rPr>
            <w:color w:val="0000EE"/>
            <w:u w:val="single"/>
          </w:rPr>
          <w:t>Hechos 1:13</w:t>
        </w:r>
      </w:hyperlink>
      <w:r>
        <w:t xml:space="preserve"> como uno de los once apóstoles en Jerusalén después de la ascensión de Jesús. Fuera de esto, el Nuevo Testamento no proporciona más información sobre él.</w:t>
      </w:r>
    </w:p>
    <w:p>
      <w:pPr>
        <w:pStyle w:val="ListNumber"/>
        <w:spacing w:line="240" w:lineRule="auto"/>
        <w:ind w:left="720"/>
      </w:pPr>
      <w:r/>
      <w:r>
        <w:t>Un fariseo cuyo trato hacia Jesús inspiró la parábola de los dos deudores (</w:t>
      </w:r>
      <w:hyperlink r:id="rId2834">
        <w:r>
          <w:rPr>
            <w:color w:val="0000EE"/>
            <w:u w:val="single"/>
          </w:rPr>
          <w:t>Lucas 7:36–50</w:t>
        </w:r>
      </w:hyperlink>
      <w:r>
        <w:t>). Simón invitó a Jesús a comer en su casa, pero no ofreció las costumbres comunes de bienvenida para los invitados. Simón desaprobó la aceptación de Jesús hacia una mujer "pecadora" que interrumpió la cena. Ella mojó los pies de Jesús con sus lágrimas, los secó con su cabello y los ungió con ungüento de un frasco de alabastro. La parábola de Jesús destacó el acto de amor y fe arrepentida de la mujer en contraste con el escepticismo sin amor y farisaico de Simón.</w:t>
      </w:r>
    </w:p>
    <w:p>
      <w:pPr>
        <w:pStyle w:val="ListNumber"/>
        <w:spacing w:line="240" w:lineRule="auto"/>
        <w:ind w:left="720"/>
      </w:pPr>
      <w:r/>
      <w:r>
        <w:t>El padre de Judas Iscariote, el discípulo que traicionó a Jesús en Getsemaní (</w:t>
      </w:r>
      <w:hyperlink r:id="rId11435">
        <w:r>
          <w:rPr>
            <w:color w:val="0000EE"/>
            <w:u w:val="single"/>
          </w:rPr>
          <w:t>Juan 6:71;</w:t>
        </w:r>
      </w:hyperlink>
      <w:r>
        <w:t xml:space="preserve"> </w:t>
      </w:r>
      <w:hyperlink r:id="rId13288">
        <w:r>
          <w:rPr>
            <w:color w:val="0000EE"/>
            <w:u w:val="single"/>
          </w:rPr>
          <w:t>13:2, 26</w:t>
        </w:r>
      </w:hyperlink>
      <w:r>
        <w:t>).</w:t>
      </w:r>
    </w:p>
    <w:p>
      <w:pPr>
        <w:pStyle w:val="ListNumber"/>
        <w:spacing w:line="240" w:lineRule="auto"/>
        <w:ind w:left="720"/>
      </w:pPr>
      <w:r/>
      <w:r>
        <w:t>Un mago (a menudo llamado Simón el Mago) de Samaria. Impresionado por los signos y milagros realizados por Felipe, Simón el Mago se unió a la multitud de creyentes bautizados. Ofreció a Pedro y Juan dinero a cambio del don del Espíritu. Esta solicitud provocó la reprimenda de Pedro (</w:t>
      </w:r>
      <w:hyperlink r:id="rId6732">
        <w:r>
          <w:rPr>
            <w:color w:val="0000EE"/>
            <w:u w:val="single"/>
          </w:rPr>
          <w:t>Hechos 8:9</w:t>
        </w:r>
      </w:hyperlink>
      <w:hyperlink r:id="rId1664">
        <w:r>
          <w:rPr>
            <w:color w:val="0000EE"/>
            <w:u w:val="single"/>
          </w:rPr>
          <w:t>–</w:t>
        </w:r>
      </w:hyperlink>
      <w:hyperlink r:id="rId6732">
        <w:r>
          <w:rPr>
            <w:color w:val="0000EE"/>
            <w:u w:val="single"/>
          </w:rPr>
          <w:t>24</w:t>
        </w:r>
      </w:hyperlink>
      <w:r>
        <w:t>). La antigua palabra inglesa "simonía" proviene de esta historia. La simonía se refiere a la venta o compra de posiciones en la iglesia o de cosas sagradas.</w:t>
      </w:r>
    </w:p>
    <w:p>
      <w:pPr>
        <w:pStyle w:val="ListNumber"/>
        <w:spacing w:line="240" w:lineRule="auto"/>
        <w:ind w:left="720"/>
      </w:pPr>
      <w:r/>
      <w:r>
        <w:t>Un curtidor de Jope. Un curtidor es alguien que trata pieles y cueros de animales para producir cuero. Pedro se quedó en su casa por muchos días (</w:t>
      </w:r>
      <w:hyperlink r:id="rId3810">
        <w:r>
          <w:rPr>
            <w:color w:val="0000EE"/>
            <w:u w:val="single"/>
          </w:rPr>
          <w:t>Hechos 9:43;</w:t>
        </w:r>
      </w:hyperlink>
      <w:r>
        <w:t xml:space="preserve"> </w:t>
      </w:r>
      <w:hyperlink r:id="rId13289">
        <w:r>
          <w:rPr>
            <w:color w:val="0000EE"/>
            <w:u w:val="single"/>
          </w:rPr>
          <w:t>10:6, 17, 32</w:t>
        </w:r>
      </w:hyperlink>
      <w:r>
        <w:t>). En el techo de Simón, Pedro tuvo la visión de una gran sábana descendiendo del cielo, que contenía animales y aves prohibidos como alimento según la ley judía (</w:t>
      </w:r>
      <w:hyperlink r:id="rId13290">
        <w:r>
          <w:rPr>
            <w:color w:val="0000EE"/>
            <w:u w:val="single"/>
          </w:rPr>
          <w:t>10:15</w:t>
        </w:r>
      </w:hyperlink>
      <w:r>
        <w:t xml:space="preserve">). Pedro luego reconoció esta visión como una preparación para predicar el evangelio a los gentiles (versículos </w:t>
      </w:r>
      <w:hyperlink r:id="rId13291">
        <w:r>
          <w:rPr>
            <w:color w:val="0000EE"/>
            <w:u w:val="single"/>
          </w:rPr>
          <w:t>28</w:t>
        </w:r>
      </w:hyperlink>
      <w:hyperlink r:id="rId1664">
        <w:r>
          <w:rPr>
            <w:color w:val="0000EE"/>
            <w:u w:val="single"/>
          </w:rPr>
          <w:t>–</w:t>
        </w:r>
      </w:hyperlink>
      <w:hyperlink r:id="rId13291">
        <w:r>
          <w:rPr>
            <w:color w:val="0000EE"/>
            <w:u w:val="single"/>
          </w:rPr>
          <w:t>29</w:t>
        </w:r>
      </w:hyperlink>
      <w:r>
        <w:t>).</w:t>
      </w:r>
      <w:r/>
      <w:r/>
    </w:p>
    <w:p>
      <w:r/>
    </w:p>
    <w:p>
      <w:pPr>
        <w:pStyle w:val="Heading2"/>
      </w:pPr>
      <w:r>
        <w:t>Simón el Cananita</w:t>
      </w:r>
      <w:r/>
    </w:p>
    <w:p>
      <w:r/>
      <w:r>
        <w:t xml:space="preserve">La traducción de la RVR 1909 para Simón el Zelote se encuentra en </w:t>
      </w:r>
      <w:hyperlink r:id="rId8122">
        <w:r>
          <w:rPr>
            <w:color w:val="0000EE"/>
            <w:u w:val="single"/>
          </w:rPr>
          <w:t>Mateo 10:4</w:t>
        </w:r>
      </w:hyperlink>
      <w:r>
        <w:t xml:space="preserve"> y </w:t>
      </w:r>
      <w:hyperlink r:id="rId304">
        <w:r>
          <w:rPr>
            <w:color w:val="0000EE"/>
            <w:u w:val="single"/>
          </w:rPr>
          <w:t>Marcos 3:18</w:t>
        </w:r>
      </w:hyperlink>
      <w:r>
        <w:t xml:space="preserve">. </w:t>
      </w:r>
      <w:r>
        <w:rPr>
          <w:i/>
        </w:rPr>
        <w:t>Véase</w:t>
      </w:r>
      <w:r>
        <w:t xml:space="preserve"> </w:t>
      </w:r>
      <w:r>
        <w:t>Simón #5</w:t>
      </w:r>
      <w:r>
        <w:t>.</w:t>
      </w:r>
      <w:r/>
      <w:r/>
    </w:p>
    <w:p>
      <w:r/>
    </w:p>
    <w:p>
      <w:pPr>
        <w:pStyle w:val="Heading2"/>
      </w:pPr>
      <w:r>
        <w:t>Simón el Cananita</w:t>
      </w:r>
      <w:r/>
    </w:p>
    <w:p>
      <w:r/>
      <w:r>
        <w:t xml:space="preserve">La traducción de la RVR 1909 para Simón el Zelote se encuentra en </w:t>
      </w:r>
      <w:hyperlink r:id="rId8122">
        <w:r>
          <w:rPr>
            <w:color w:val="0000EE"/>
            <w:u w:val="single"/>
          </w:rPr>
          <w:t>Mateo 10:4</w:t>
        </w:r>
      </w:hyperlink>
      <w:r>
        <w:t xml:space="preserve"> y </w:t>
      </w:r>
      <w:hyperlink r:id="rId304">
        <w:r>
          <w:rPr>
            <w:color w:val="0000EE"/>
            <w:u w:val="single"/>
          </w:rPr>
          <w:t>Marcos 3:18</w:t>
        </w:r>
      </w:hyperlink>
      <w:r>
        <w:t xml:space="preserve">. </w:t>
      </w:r>
      <w:r>
        <w:rPr>
          <w:i/>
        </w:rPr>
        <w:t>Véase</w:t>
      </w:r>
      <w:r>
        <w:t xml:space="preserve"> </w:t>
      </w:r>
      <w:r>
        <w:t>Simón #5</w:t>
      </w:r>
      <w:r>
        <w:t>.</w:t>
      </w:r>
      <w:r/>
      <w:r/>
    </w:p>
    <w:p>
      <w:r/>
    </w:p>
    <w:p>
      <w:pPr>
        <w:pStyle w:val="Heading2"/>
      </w:pPr>
      <w:r>
        <w:t>Simón el Mago</w:t>
      </w:r>
      <w:r/>
    </w:p>
    <w:p>
      <w:r/>
      <w:r>
        <w:t>Simón el Mago era un hechicero (alguien que utilizaba magia) mencionado en el libro de los Hechos (</w:t>
      </w:r>
      <w:hyperlink r:id="rId13292">
        <w:r>
          <w:rPr>
            <w:color w:val="0000EE"/>
            <w:u w:val="single"/>
          </w:rPr>
          <w:t>Hechos 8:9</w:t>
        </w:r>
      </w:hyperlink>
      <w:r>
        <w:t>).</w:t>
      </w:r>
    </w:p>
    <w:p>
      <w:r/>
      <w:r>
        <w:rPr>
          <w:i/>
        </w:rPr>
        <w:t>Véase</w:t>
      </w:r>
      <w:r>
        <w:t xml:space="preserve"> </w:t>
      </w:r>
      <w:r>
        <w:t>Simón #8</w:t>
      </w:r>
      <w:r>
        <w:t>.</w:t>
      </w:r>
      <w:r/>
      <w:r/>
    </w:p>
    <w:p>
      <w:r/>
    </w:p>
    <w:p>
      <w:pPr>
        <w:pStyle w:val="Heading2"/>
      </w:pPr>
      <w:r>
        <w:t>Simón el Mago</w:t>
      </w:r>
      <w:r/>
    </w:p>
    <w:p>
      <w:r/>
      <w:r>
        <w:t>Un hechicero de Samaria que aparentemente se convirtió al cristianismo después de escuchar predicar a Felipe (</w:t>
      </w:r>
      <w:hyperlink r:id="rId6732">
        <w:r>
          <w:rPr>
            <w:color w:val="0000EE"/>
            <w:u w:val="single"/>
          </w:rPr>
          <w:t>Hechos 8:9–24</w:t>
        </w:r>
      </w:hyperlink>
      <w:r>
        <w:t>).</w:t>
      </w:r>
    </w:p>
    <w:p>
      <w:r/>
      <w:r>
        <w:rPr>
          <w:i/>
        </w:rPr>
        <w:t>Véase</w:t>
      </w:r>
      <w:r>
        <w:t xml:space="preserve"> </w:t>
      </w:r>
      <w:r>
        <w:t>Simón #8</w:t>
      </w:r>
      <w:r>
        <w:t>.</w:t>
      </w:r>
      <w:r/>
      <w:r/>
    </w:p>
    <w:p>
      <w:r/>
    </w:p>
    <w:p>
      <w:pPr>
        <w:pStyle w:val="Heading2"/>
      </w:pPr>
      <w:r>
        <w:t>Simón el Zelote</w:t>
      </w:r>
      <w:r/>
    </w:p>
    <w:p>
      <w:r/>
      <w:r>
        <w:t>Uno de los discípulos de Jesús (</w:t>
      </w:r>
      <w:hyperlink r:id="rId8122">
        <w:r>
          <w:rPr>
            <w:color w:val="0000EE"/>
            <w:u w:val="single"/>
          </w:rPr>
          <w:t>Mateo 10:4</w:t>
        </w:r>
      </w:hyperlink>
      <w:r>
        <w:t xml:space="preserve">, </w:t>
      </w:r>
      <w:hyperlink r:id="rId304">
        <w:r>
          <w:rPr>
            <w:color w:val="0000EE"/>
            <w:u w:val="single"/>
          </w:rPr>
          <w:t>Marcos 3:18</w:t>
        </w:r>
      </w:hyperlink>
      <w:r>
        <w:t xml:space="preserve">, </w:t>
      </w:r>
      <w:hyperlink r:id="rId305">
        <w:r>
          <w:rPr>
            <w:color w:val="0000EE"/>
            <w:u w:val="single"/>
          </w:rPr>
          <w:t>Lucas 6:15</w:t>
        </w:r>
      </w:hyperlink>
      <w:r>
        <w:t xml:space="preserve">, </w:t>
      </w:r>
      <w:hyperlink r:id="rId306">
        <w:r>
          <w:rPr>
            <w:color w:val="0000EE"/>
            <w:u w:val="single"/>
          </w:rPr>
          <w:t>Hechos 1:13</w:t>
        </w:r>
      </w:hyperlink>
      <w:r>
        <w:t xml:space="preserve">). </w:t>
      </w:r>
      <w:r>
        <w:rPr>
          <w:i/>
        </w:rPr>
        <w:t>Véase</w:t>
      </w:r>
      <w:r>
        <w:t xml:space="preserve"> </w:t>
      </w:r>
      <w:r>
        <w:t>Simón #5</w:t>
      </w:r>
      <w:r>
        <w:t>.</w:t>
      </w:r>
      <w:r/>
      <w:r/>
    </w:p>
    <w:p>
      <w:r/>
    </w:p>
    <w:p>
      <w:pPr>
        <w:pStyle w:val="Heading2"/>
      </w:pPr>
      <w:r>
        <w:t>Simón Zelotes</w:t>
      </w:r>
      <w:r/>
    </w:p>
    <w:p>
      <w:r/>
      <w:r>
        <w:t>La versión Reina Valera 1909 escribe Simón e</w:t>
      </w:r>
      <w:r>
        <w:t>l que se llama Celador</w:t>
      </w:r>
      <w:r>
        <w:t xml:space="preserve"> en </w:t>
      </w:r>
      <w:hyperlink r:id="rId305">
        <w:r>
          <w:rPr>
            <w:color w:val="0000EE"/>
            <w:u w:val="single"/>
          </w:rPr>
          <w:t xml:space="preserve">Lucas 6:15 </w:t>
        </w:r>
      </w:hyperlink>
      <w:r>
        <w:t xml:space="preserve">y Simón Zelotes en </w:t>
      </w:r>
      <w:hyperlink r:id="rId306">
        <w:r>
          <w:rPr>
            <w:color w:val="0000EE"/>
            <w:u w:val="single"/>
          </w:rPr>
          <w:t>Hechos 1:13</w:t>
        </w:r>
      </w:hyperlink>
      <w:r>
        <w:t>.</w:t>
      </w:r>
    </w:p>
    <w:p>
      <w:r/>
      <w:r>
        <w:rPr>
          <w:i/>
        </w:rPr>
        <w:t>Ver:</w:t>
      </w:r>
      <w:r>
        <w:t xml:space="preserve"> </w:t>
      </w:r>
      <w:r>
        <w:t>Simón #5</w:t>
      </w:r>
      <w:r>
        <w:t>.</w:t>
      </w:r>
      <w:r/>
      <w:r/>
    </w:p>
    <w:p>
      <w:r/>
    </w:p>
    <w:p>
      <w:pPr>
        <w:pStyle w:val="Heading2"/>
      </w:pPr>
      <w:r>
        <w:t>Sina, Sinaí</w:t>
      </w:r>
      <w:r/>
    </w:p>
    <w:p>
      <w:r/>
      <w:r>
        <w:t>La montaña donde Dios se encontró con Moisés y le entregó los Diez Mandamientos y el resto de la ley. El nombre "Sinaí" se refiere a:</w:t>
      </w:r>
    </w:p>
    <w:p>
      <w:pPr>
        <w:pStyle w:val="ListBullet"/>
        <w:spacing w:line="240" w:lineRule="auto"/>
        <w:ind w:left="720"/>
      </w:pPr>
      <w:r/>
      <w:r>
        <w:t>la montaña en sí,</w:t>
      </w:r>
    </w:p>
    <w:p>
      <w:pPr>
        <w:pStyle w:val="ListBullet"/>
        <w:spacing w:line="240" w:lineRule="auto"/>
        <w:ind w:left="720"/>
      </w:pPr>
      <w:r/>
      <w:r>
        <w:t>el desierto circundante (</w:t>
      </w:r>
      <w:hyperlink r:id="rId13293">
        <w:r>
          <w:rPr>
            <w:color w:val="0000EE"/>
            <w:u w:val="single"/>
          </w:rPr>
          <w:t>Levítico 7:38</w:t>
        </w:r>
      </w:hyperlink>
      <w:r>
        <w:t>), y</w:t>
      </w:r>
    </w:p>
    <w:p>
      <w:pPr>
        <w:pStyle w:val="ListBullet"/>
        <w:spacing w:line="240" w:lineRule="auto"/>
        <w:ind w:left="720"/>
      </w:pPr>
      <w:r/>
      <w:r>
        <w:t>Toda la península del Sinaí se encuentra entre los dos brazos del Mar Rojo: el Golfo de Suez y el Golfo de Aqaba (o Elat).</w:t>
      </w:r>
    </w:p>
    <w:p>
      <w:r/>
      <w:r>
        <w:t xml:space="preserve">El nombre Sinaí probablemente está relacionado con el desierto de Sin y puede ser una ortografía alternativa (comparar con </w:t>
      </w:r>
      <w:hyperlink r:id="rId13294">
        <w:r>
          <w:rPr>
            <w:color w:val="0000EE"/>
            <w:u w:val="single"/>
          </w:rPr>
          <w:t>Éxodo 16:1</w:t>
        </w:r>
      </w:hyperlink>
      <w:r>
        <w:t xml:space="preserve">, </w:t>
      </w:r>
      <w:hyperlink r:id="rId1728">
        <w:r>
          <w:rPr>
            <w:color w:val="0000EE"/>
            <w:u w:val="single"/>
          </w:rPr>
          <w:t>17:1</w:t>
        </w:r>
      </w:hyperlink>
      <w:r>
        <w:t xml:space="preserve">, </w:t>
      </w:r>
      <w:hyperlink r:id="rId13295">
        <w:r>
          <w:rPr>
            <w:color w:val="0000EE"/>
            <w:u w:val="single"/>
          </w:rPr>
          <w:t>Números 33:11–12</w:t>
        </w:r>
      </w:hyperlink>
      <w:r>
        <w:t xml:space="preserve">). Sin era el nombre de un antiguo dios lunar al que las personas que vivían en el desierto adoraban. La montaña también se llama Horeb, principalmente en Deuteronomio (ver también </w:t>
      </w:r>
      <w:hyperlink r:id="rId13296">
        <w:r>
          <w:rPr>
            <w:color w:val="0000EE"/>
            <w:u w:val="single"/>
          </w:rPr>
          <w:t>1 Re 8:9</w:t>
        </w:r>
      </w:hyperlink>
      <w:r>
        <w:t>,</w:t>
      </w:r>
      <w:hyperlink r:id="rId13297">
        <w:r>
          <w:rPr>
            <w:color w:val="0000EE"/>
            <w:u w:val="single"/>
          </w:rPr>
          <w:t>19:8,</w:t>
        </w:r>
      </w:hyperlink>
      <w:r>
        <w:t xml:space="preserve"> </w:t>
      </w:r>
      <w:hyperlink r:id="rId13298">
        <w:r>
          <w:rPr>
            <w:color w:val="0000EE"/>
            <w:u w:val="single"/>
          </w:rPr>
          <w:t>2 Cró 5:10</w:t>
        </w:r>
      </w:hyperlink>
      <w:r>
        <w:t xml:space="preserve">; </w:t>
      </w:r>
      <w:hyperlink r:id="rId13299">
        <w:r>
          <w:rPr>
            <w:color w:val="0000EE"/>
            <w:u w:val="single"/>
          </w:rPr>
          <w:t>Salmo 106:19</w:t>
        </w:r>
      </w:hyperlink>
      <w:r>
        <w:t xml:space="preserve">, </w:t>
      </w:r>
      <w:hyperlink r:id="rId8516">
        <w:r>
          <w:rPr>
            <w:color w:val="0000EE"/>
            <w:u w:val="single"/>
          </w:rPr>
          <w:t>Malaquías 4:4</w:t>
        </w:r>
      </w:hyperlink>
      <w:r>
        <w:t>).</w:t>
      </w:r>
    </w:p>
    <w:p>
      <w:r/>
      <w:r>
        <w:t>La ubicación tradicional del Monte Sinaí se encuentra entre las montañas en el extremo sur de la península del Sinaí. Desde el siglo IV, los cristianos han venerado a Jebel Musa (que significa "Monte Moisés" en árabe) como el lugar donde Dios transformó a las familias de Jacob en la nación de Israel. En la base de este pico de 2 286 metros (7 500 pies) se encuentra el Monasterio de Santa Catalina, un monasterio ortodoxo griego que ha permanecido allí por más de 1 500 años. Otros posibles sitios para el Monte Sinaí incluyen el cercano Jebel Katerina (que tiene 2 642,6 metros o 8 670 pies de altura) y Jebel Serbal (que tiene 2 072,6 metros o 6 800 pies de altura). Algunos estudiosos sugieren una ubicación al norte cerca de Cades, mientras que otros argumentan por una montaña volcánica al otro lado del golfo hacia el Este, en el antiguo Madián o Arabia (</w:t>
      </w:r>
      <w:hyperlink r:id="rId4106">
        <w:r>
          <w:rPr>
            <w:color w:val="0000EE"/>
            <w:u w:val="single"/>
          </w:rPr>
          <w:t>Éxodo 3:1</w:t>
        </w:r>
      </w:hyperlink>
      <w:r>
        <w:t xml:space="preserve">, </w:t>
      </w:r>
      <w:hyperlink r:id="rId10433">
        <w:r>
          <w:rPr>
            <w:color w:val="0000EE"/>
            <w:u w:val="single"/>
          </w:rPr>
          <w:t>Gálatas 4:25</w:t>
        </w:r>
      </w:hyperlink>
      <w:r>
        <w:t>).</w:t>
      </w:r>
    </w:p>
    <w:p>
      <w:r/>
      <w:r>
        <w:t xml:space="preserve">La mayoría de las referencias al Sinaí aparecen en los libros de Éxodo, Levítico y Números. El Sinaí se menciona 13 veces en Éxodo, 5 veces en Levítico y 12 veces en Números. Estos libros describen la entrega de la ley y el campamento de dos años de los israelitas en las llanuras junto a la montaña. </w:t>
      </w:r>
      <w:hyperlink r:id="rId8006">
        <w:r>
          <w:rPr>
            <w:color w:val="0000EE"/>
            <w:u w:val="single"/>
          </w:rPr>
          <w:t>Éxodo 19</w:t>
        </w:r>
      </w:hyperlink>
      <w:r>
        <w:t xml:space="preserve"> y </w:t>
      </w:r>
      <w:hyperlink r:id="rId13300">
        <w:r>
          <w:rPr>
            <w:color w:val="0000EE"/>
            <w:u w:val="single"/>
          </w:rPr>
          <w:t>34</w:t>
        </w:r>
      </w:hyperlink>
      <w:r>
        <w:t xml:space="preserve"> están especialmente llenos de referencias porque estos capítulos describen las reuniones entre Moisés y Dios (Jehová) cuando se entregó la ley.</w:t>
      </w:r>
    </w:p>
    <w:p>
      <w:r/>
      <w:r>
        <w:t>Tanto en el Antiguo Testamento como en el Nuevo Testamento, el Sinaí representa el lugar donde Dios descendió para encontrarse con su pueblo. El Sinaí fue recordado como el lugar de ese importante encuentro en:</w:t>
      </w:r>
    </w:p>
    <w:p>
      <w:pPr>
        <w:pStyle w:val="ListBullet"/>
        <w:spacing w:line="240" w:lineRule="auto"/>
        <w:ind w:left="720"/>
      </w:pPr>
      <w:r/>
      <w:r>
        <w:t>La bendición de Moisés (</w:t>
      </w:r>
      <w:hyperlink r:id="rId9541">
        <w:r>
          <w:rPr>
            <w:color w:val="0000EE"/>
            <w:u w:val="single"/>
          </w:rPr>
          <w:t>Deuteronomio 33:2</w:t>
        </w:r>
      </w:hyperlink>
      <w:r>
        <w:t>),</w:t>
      </w:r>
    </w:p>
    <w:p>
      <w:pPr>
        <w:pStyle w:val="ListBullet"/>
        <w:spacing w:line="240" w:lineRule="auto"/>
        <w:ind w:left="720"/>
      </w:pPr>
      <w:r/>
      <w:r>
        <w:t>El canto de Débora (</w:t>
      </w:r>
      <w:hyperlink r:id="rId13301">
        <w:r>
          <w:rPr>
            <w:color w:val="0000EE"/>
            <w:u w:val="single"/>
          </w:rPr>
          <w:t>Jueces 5:5</w:t>
        </w:r>
      </w:hyperlink>
      <w:r>
        <w:t>),</w:t>
      </w:r>
    </w:p>
    <w:p>
      <w:pPr>
        <w:pStyle w:val="ListBullet"/>
        <w:spacing w:line="240" w:lineRule="auto"/>
        <w:ind w:left="720"/>
      </w:pPr>
      <w:r/>
      <w:hyperlink r:id="rId4393">
        <w:r>
          <w:rPr>
            <w:color w:val="0000EE"/>
            <w:u w:val="single"/>
          </w:rPr>
          <w:t>Salmo 68</w:t>
        </w:r>
      </w:hyperlink>
      <w:r>
        <w:t xml:space="preserve"> (versículos </w:t>
      </w:r>
      <w:hyperlink r:id="rId13302">
        <w:r>
          <w:rPr>
            <w:color w:val="0000EE"/>
            <w:u w:val="single"/>
          </w:rPr>
          <w:t>8,17</w:t>
        </w:r>
      </w:hyperlink>
      <w:r>
        <w:t>),</w:t>
      </w:r>
    </w:p>
    <w:p>
      <w:pPr>
        <w:pStyle w:val="ListBullet"/>
        <w:spacing w:line="240" w:lineRule="auto"/>
        <w:ind w:left="720"/>
      </w:pPr>
      <w:r/>
      <w:r>
        <w:t>La confesión de los levitas en la época de Nehemías (</w:t>
      </w:r>
      <w:hyperlink r:id="rId13303">
        <w:r>
          <w:rPr>
            <w:color w:val="0000EE"/>
            <w:u w:val="single"/>
          </w:rPr>
          <w:t>Nehemías 9:13</w:t>
        </w:r>
      </w:hyperlink>
      <w:r>
        <w:t>), y</w:t>
      </w:r>
    </w:p>
    <w:p>
      <w:pPr>
        <w:pStyle w:val="ListBullet"/>
        <w:spacing w:line="240" w:lineRule="auto"/>
        <w:ind w:left="720"/>
      </w:pPr>
      <w:r/>
      <w:r>
        <w:t>El discurso de Esteban (</w:t>
      </w:r>
      <w:hyperlink r:id="rId13304">
        <w:r>
          <w:rPr>
            <w:color w:val="0000EE"/>
            <w:u w:val="single"/>
          </w:rPr>
          <w:t>Hechos 7:30, 38</w:t>
        </w:r>
      </w:hyperlink>
      <w:r>
        <w:t>).</w:t>
      </w:r>
    </w:p>
    <w:p>
      <w:r/>
      <w:r>
        <w:t xml:space="preserve">En </w:t>
      </w:r>
      <w:hyperlink r:id="rId13305">
        <w:r>
          <w:rPr>
            <w:color w:val="0000EE"/>
            <w:u w:val="single"/>
          </w:rPr>
          <w:t>Gálatas 4:21–26</w:t>
        </w:r>
      </w:hyperlink>
      <w:r>
        <w:t>, el apóstol Pablo presenta una alegoría donde el Monte Sinaí simboliza el antiguo pacto, la esclavitud y la actual ciudad de Jerusalén.</w:t>
      </w:r>
    </w:p>
    <w:p>
      <w:r/>
      <w:r>
        <w:rPr>
          <w:i/>
        </w:rPr>
        <w:t xml:space="preserve">Ver </w:t>
      </w:r>
      <w:r>
        <w:t>Parán</w:t>
      </w:r>
      <w:r>
        <w:t xml:space="preserve">; </w:t>
      </w:r>
      <w:r>
        <w:t>Hur</w:t>
      </w:r>
      <w:r>
        <w:t xml:space="preserve">; </w:t>
      </w:r>
      <w:r>
        <w:t>Desierto de Sin</w:t>
      </w:r>
      <w:r>
        <w:t xml:space="preserve">; </w:t>
      </w:r>
      <w:r>
        <w:t>Los Diez Mandamientos</w:t>
      </w:r>
      <w:r>
        <w:t xml:space="preserve">; </w:t>
      </w:r>
      <w:r>
        <w:t>Peregrinaciones en el Desierto</w:t>
      </w:r>
      <w:r>
        <w:t xml:space="preserve">; </w:t>
      </w:r>
      <w:r>
        <w:t>Desierto de Zin</w:t>
      </w:r>
      <w:r>
        <w:t>.</w:t>
      </w:r>
      <w:r/>
      <w:r/>
    </w:p>
    <w:p>
      <w:r/>
    </w:p>
    <w:p>
      <w:pPr>
        <w:pStyle w:val="Heading2"/>
      </w:pPr>
      <w:r>
        <w:t>Sinagoga</w:t>
      </w:r>
      <w:r/>
    </w:p>
    <w:p>
      <w:r/>
      <w:r>
        <w:t xml:space="preserve">Una sinagoga es un edificio donde las personas judías se reúnen para adorar, rezar y estudiar sus escritos sagrados. La palabra griega </w:t>
      </w:r>
      <w:r>
        <w:rPr>
          <w:i/>
        </w:rPr>
        <w:t>sunagoge</w:t>
      </w:r>
      <w:r>
        <w:t xml:space="preserve"> se traduce como "una reunión". Aparece más de 50 veces en el Nuevo Testamento, refiriéndose principalmente a lugares de reunión de la comunidad judía en Palestina y la Diáspora (áreas fuera de Israel donde vivían los judíos). En la traducción griega del Antiguo Testamento, </w:t>
      </w:r>
      <w:r>
        <w:rPr>
          <w:i/>
        </w:rPr>
        <w:t>sunagoge</w:t>
      </w:r>
      <w:r>
        <w:t xml:space="preserve"> a menudo traduce palabras hebreas que describen la asamblea de personas.</w:t>
      </w:r>
    </w:p>
    <w:p>
      <w:pPr>
        <w:pStyle w:val="Heading3"/>
      </w:pPr>
      <w:r>
        <w:t>Orígenes e historia temprana</w:t>
      </w:r>
    </w:p>
    <w:p>
      <w:r/>
      <w:r>
        <w:t>No estamos seguros de cuándo comenzaron exactamente las sinagogas. Pueden haber surgido después de que los babilonios destruyeran el templo en Jerusalén en 586 a.C. Las personas que permanecieron cerca querían seguir practicando su fe. Probablemente sintieron la necesidad de reunirse para adorar, enseñar la ley y compartir los mensajes de los profetas. Algunos creen que las sinagogas surgieron en este contexto.</w:t>
      </w:r>
    </w:p>
    <w:p>
      <w:r/>
      <w:r>
        <w:t>Es probable que los judíos en diferentes áreas de la Diáspora sintieran una necesidad similar. Los ancianos judíos se reunieron con Ezequiel mientras estaban en el exilio en Babilonia (</w:t>
      </w:r>
      <w:hyperlink r:id="rId643">
        <w:r>
          <w:rPr>
            <w:color w:val="0000EE"/>
            <w:u w:val="single"/>
          </w:rPr>
          <w:t>Ezequiel 8:1</w:t>
        </w:r>
      </w:hyperlink>
      <w:r>
        <w:t xml:space="preserve">; </w:t>
      </w:r>
      <w:hyperlink r:id="rId644">
        <w:r>
          <w:rPr>
            <w:color w:val="0000EE"/>
            <w:u w:val="single"/>
          </w:rPr>
          <w:t>14:1</w:t>
        </w:r>
      </w:hyperlink>
      <w:r>
        <w:t xml:space="preserve">; </w:t>
      </w:r>
      <w:hyperlink r:id="rId13306">
        <w:r>
          <w:rPr>
            <w:color w:val="0000EE"/>
            <w:u w:val="single"/>
          </w:rPr>
          <w:t>20:1</w:t>
        </w:r>
      </w:hyperlink>
      <w:r>
        <w:t>). Sin embargo, no hay evidencia clara de sinagogas en este período temprano. Después del exilio, cuando el pueblo regresó a Jerusalén, Esdras el escriba leyó y explicó la ley de Dios al pueblo (</w:t>
      </w:r>
      <w:hyperlink r:id="rId13307">
        <w:r>
          <w:rPr>
            <w:color w:val="0000EE"/>
            <w:u w:val="single"/>
          </w:rPr>
          <w:t>Nehemías 8:18)</w:t>
        </w:r>
      </w:hyperlink>
      <w:r>
        <w:t>. El pueblo escuchó, y cuando Esdras alabó a Dios, inclinaron sus cabezas para adorar. Estos eran los elementos básicos del culto en la sinagoga.</w:t>
      </w:r>
    </w:p>
    <w:p>
      <w:r/>
      <w:r>
        <w:t>La primera evidencia clara de una sinagoga proviene de Egipto en el siglo III a.C. Para el siglo I a.C., ya había muchas sinagogas en diversos lugares.</w:t>
      </w:r>
    </w:p>
    <w:p>
      <w:pPr>
        <w:pStyle w:val="Heading3"/>
      </w:pPr>
      <w:r>
        <w:t>Las sinagogas en la época del Nuevo Testamento</w:t>
      </w:r>
    </w:p>
    <w:p>
      <w:r/>
      <w:r>
        <w:t xml:space="preserve">Los Evangelios sugieren que había muchas sinagogas en toda Palestina. Jesús a menudo enseñaba en sinagogas (por ejemplo, </w:t>
      </w:r>
      <w:hyperlink r:id="rId5521">
        <w:r>
          <w:rPr>
            <w:color w:val="0000EE"/>
            <w:u w:val="single"/>
          </w:rPr>
          <w:t>Mateo 4:23</w:t>
        </w:r>
      </w:hyperlink>
      <w:r>
        <w:t xml:space="preserve">; </w:t>
      </w:r>
      <w:hyperlink r:id="rId5522">
        <w:r>
          <w:rPr>
            <w:color w:val="0000EE"/>
            <w:u w:val="single"/>
          </w:rPr>
          <w:t>9:35</w:t>
        </w:r>
      </w:hyperlink>
      <w:r>
        <w:t xml:space="preserve">), especialmente durante su ministerio en Galilea, y probablemente en Judea también. En </w:t>
      </w:r>
      <w:hyperlink r:id="rId13308">
        <w:r>
          <w:rPr>
            <w:color w:val="0000EE"/>
            <w:u w:val="single"/>
          </w:rPr>
          <w:t>Juan 18:20</w:t>
        </w:r>
      </w:hyperlink>
      <w:r>
        <w:t>, durante su juicio ante el sumo sacerdote, Jesús dijo: “he hablado al mundo ... siempre he enseñado en la sinagoga y en el templo, donde se juntan todos los Judíos".</w:t>
      </w:r>
    </w:p>
    <w:p>
      <w:r/>
      <w:r>
        <w:t>El libro de los Hechos de los Apóstoles menciona sinagogas en:</w:t>
      </w:r>
    </w:p>
    <w:p>
      <w:pPr>
        <w:pStyle w:val="ListBullet"/>
        <w:spacing w:line="240" w:lineRule="auto"/>
        <w:ind w:left="720"/>
      </w:pPr>
      <w:r/>
      <w:r>
        <w:t>Jerusalén (</w:t>
      </w:r>
      <w:hyperlink r:id="rId276">
        <w:r>
          <w:rPr>
            <w:color w:val="0000EE"/>
            <w:u w:val="single"/>
          </w:rPr>
          <w:t>Hechos 6:9</w:t>
        </w:r>
      </w:hyperlink>
      <w:r>
        <w:t>)</w:t>
      </w:r>
    </w:p>
    <w:p>
      <w:pPr>
        <w:pStyle w:val="ListBullet"/>
        <w:spacing w:line="240" w:lineRule="auto"/>
        <w:ind w:left="720"/>
      </w:pPr>
      <w:r/>
      <w:r>
        <w:t>Damasco (</w:t>
      </w:r>
      <w:hyperlink r:id="rId4940">
        <w:r>
          <w:rPr>
            <w:color w:val="0000EE"/>
            <w:u w:val="single"/>
          </w:rPr>
          <w:t>Hechos 9:2</w:t>
        </w:r>
      </w:hyperlink>
      <w:r>
        <w:t>)</w:t>
      </w:r>
    </w:p>
    <w:p>
      <w:pPr>
        <w:pStyle w:val="ListBullet"/>
        <w:spacing w:line="240" w:lineRule="auto"/>
        <w:ind w:left="720"/>
      </w:pPr>
      <w:r/>
      <w:r>
        <w:t>Salamina (</w:t>
      </w:r>
      <w:hyperlink r:id="rId8057">
        <w:r>
          <w:rPr>
            <w:color w:val="0000EE"/>
            <w:u w:val="single"/>
          </w:rPr>
          <w:t>Hechos 13:5</w:t>
        </w:r>
      </w:hyperlink>
      <w:r>
        <w:t>)</w:t>
      </w:r>
    </w:p>
    <w:p>
      <w:pPr>
        <w:pStyle w:val="ListBullet"/>
        <w:spacing w:line="240" w:lineRule="auto"/>
        <w:ind w:left="720"/>
      </w:pPr>
      <w:r/>
      <w:r>
        <w:t>La provincia romana de Galacia (</w:t>
      </w:r>
      <w:hyperlink r:id="rId6164">
        <w:r>
          <w:rPr>
            <w:color w:val="0000EE"/>
            <w:u w:val="single"/>
          </w:rPr>
          <w:t>Hechos 13:14</w:t>
        </w:r>
      </w:hyperlink>
      <w:r>
        <w:t xml:space="preserve">; </w:t>
      </w:r>
      <w:hyperlink r:id="rId6614">
        <w:r>
          <w:rPr>
            <w:color w:val="0000EE"/>
            <w:u w:val="single"/>
          </w:rPr>
          <w:t>14:1</w:t>
        </w:r>
      </w:hyperlink>
      <w:r>
        <w:t>)</w:t>
      </w:r>
    </w:p>
    <w:p>
      <w:pPr>
        <w:pStyle w:val="ListBullet"/>
        <w:spacing w:line="240" w:lineRule="auto"/>
        <w:ind w:left="720"/>
      </w:pPr>
      <w:r/>
      <w:r>
        <w:t>Macedonia y Grecia (</w:t>
      </w:r>
      <w:hyperlink r:id="rId13309">
        <w:r>
          <w:rPr>
            <w:color w:val="0000EE"/>
            <w:u w:val="single"/>
          </w:rPr>
          <w:t>Hechos 17:1, 10, 17</w:t>
        </w:r>
      </w:hyperlink>
      <w:r>
        <w:t xml:space="preserve">; </w:t>
      </w:r>
      <w:hyperlink r:id="rId3291">
        <w:r>
          <w:rPr>
            <w:color w:val="0000EE"/>
            <w:u w:val="single"/>
          </w:rPr>
          <w:t>18:4</w:t>
        </w:r>
      </w:hyperlink>
      <w:r>
        <w:t>)</w:t>
      </w:r>
    </w:p>
    <w:p>
      <w:pPr>
        <w:pStyle w:val="ListBullet"/>
        <w:spacing w:line="240" w:lineRule="auto"/>
        <w:ind w:left="720"/>
      </w:pPr>
      <w:r/>
      <w:r>
        <w:t>Éfeso, en la provincia romana de Asia (</w:t>
      </w:r>
      <w:hyperlink r:id="rId4323">
        <w:r>
          <w:rPr>
            <w:color w:val="0000EE"/>
            <w:u w:val="single"/>
          </w:rPr>
          <w:t>Hechos 19:8</w:t>
        </w:r>
      </w:hyperlink>
      <w:r>
        <w:t>)</w:t>
      </w:r>
    </w:p>
    <w:p>
      <w:r/>
      <w:r>
        <w:t>Pablo generalmente iba directamente a la sinagoga a predicar mientras se lo permitían.</w:t>
      </w:r>
    </w:p>
    <w:p>
      <w:pPr>
        <w:pStyle w:val="Heading3"/>
      </w:pPr>
      <w:r>
        <w:t>La adoración en la sinagoga</w:t>
      </w:r>
    </w:p>
    <w:p>
      <w:r/>
      <w:r>
        <w:t>Los Evangelios y los Hechos de los Apóstoles muestran que el pueblo judío se reunía los sábados para adorar en la sinagoga. También se reunían para adorar en el segundo y quinto día de la semana. Lucas nos ofrece la descripción más antigua de un servicio en la sinagoga (</w:t>
      </w:r>
      <w:hyperlink r:id="rId13310">
        <w:r>
          <w:rPr>
            <w:color w:val="0000EE"/>
            <w:u w:val="single"/>
          </w:rPr>
          <w:t>Lucas 4:16–22</w:t>
        </w:r>
      </w:hyperlink>
      <w:r>
        <w:t xml:space="preserve">). La </w:t>
      </w:r>
      <w:r>
        <w:rPr>
          <w:i/>
        </w:rPr>
        <w:t>Mishná</w:t>
      </w:r>
      <w:r>
        <w:t xml:space="preserve"> (una colección escrita de leyes y enseñanzas orales judías) describe el patrón del servicio en la sinagoga:</w:t>
      </w:r>
    </w:p>
    <w:p>
      <w:pPr>
        <w:pStyle w:val="ListBullet"/>
        <w:spacing w:line="240" w:lineRule="auto"/>
        <w:ind w:left="720"/>
      </w:pPr>
      <w:r/>
      <w:r>
        <w:t xml:space="preserve">Se recitó la confesión de fe llamada el </w:t>
      </w:r>
      <w:r>
        <w:rPr>
          <w:i/>
        </w:rPr>
        <w:t>Shemá</w:t>
      </w:r>
      <w:r>
        <w:t xml:space="preserve"> (que incluía la lectura de </w:t>
      </w:r>
      <w:hyperlink r:id="rId8094">
        <w:r>
          <w:rPr>
            <w:color w:val="0000EE"/>
            <w:u w:val="single"/>
          </w:rPr>
          <w:t>Deuteronomio 6:4–9</w:t>
        </w:r>
      </w:hyperlink>
      <w:r>
        <w:t xml:space="preserve">; </w:t>
      </w:r>
      <w:hyperlink r:id="rId8095">
        <w:r>
          <w:rPr>
            <w:color w:val="0000EE"/>
            <w:u w:val="single"/>
          </w:rPr>
          <w:t>11:13–21,</w:t>
        </w:r>
      </w:hyperlink>
      <w:r>
        <w:t xml:space="preserve"> y </w:t>
      </w:r>
      <w:hyperlink r:id="rId8096">
        <w:r>
          <w:rPr>
            <w:color w:val="0000EE"/>
            <w:u w:val="single"/>
          </w:rPr>
          <w:t>Números 15:37–41</w:t>
        </w:r>
      </w:hyperlink>
      <w:r>
        <w:t>).</w:t>
      </w:r>
    </w:p>
    <w:p>
      <w:pPr>
        <w:pStyle w:val="ListBullet"/>
        <w:spacing w:line="240" w:lineRule="auto"/>
        <w:ind w:left="720"/>
      </w:pPr>
      <w:r/>
      <w:r>
        <w:t>Las personas rezaron juntas, incluyendo un conjunto especial de oraciones llamado las 18 Bendiciones.</w:t>
      </w:r>
    </w:p>
    <w:p>
      <w:pPr>
        <w:pStyle w:val="ListBullet"/>
        <w:spacing w:line="240" w:lineRule="auto"/>
        <w:ind w:left="720"/>
      </w:pPr>
      <w:r/>
      <w:r>
        <w:t xml:space="preserve">La gente leía las Escrituras. Siempre leían la Ley (ver </w:t>
      </w:r>
      <w:hyperlink r:id="rId13311">
        <w:r>
          <w:rPr>
            <w:color w:val="0000EE"/>
            <w:u w:val="single"/>
          </w:rPr>
          <w:t>Hechos 15:21</w:t>
        </w:r>
      </w:hyperlink>
      <w:r>
        <w:t>). Seguían un programa de tres años para leer toda la Ley (los primeros cinco libros de la Biblia hebrea, también conocidos como el Pentateuco). También leían de los Profetas, aunque estas lecturas se seleccionaban con más libertad.</w:t>
      </w:r>
    </w:p>
    <w:p>
      <w:pPr>
        <w:pStyle w:val="ListBullet"/>
        <w:spacing w:line="240" w:lineRule="auto"/>
        <w:ind w:left="720"/>
      </w:pPr>
      <w:r/>
      <w:r>
        <w:t>Las personas interpretaban las lecturas. Como menos personas comprendían el hebreo bíblico en Palestina, se ofrecía una traducción al arameo después de la lectura en hebreo, y una traducción al griego en la diáspora.</w:t>
      </w:r>
    </w:p>
    <w:p>
      <w:pPr>
        <w:pStyle w:val="ListBullet"/>
        <w:spacing w:line="240" w:lineRule="auto"/>
        <w:ind w:left="720"/>
      </w:pPr>
      <w:r/>
      <w:r>
        <w:t>Las personas enseñaban sobre las lecturas. Después de la lectura, cualquier persona calificada podía hablar a la gente, como Jesús y el apóstol Pablo a menudo lo hacían.</w:t>
      </w:r>
    </w:p>
    <w:p>
      <w:pPr>
        <w:pStyle w:val="ListBullet"/>
        <w:spacing w:line="240" w:lineRule="auto"/>
        <w:ind w:left="720"/>
      </w:pPr>
      <w:r/>
      <w:r>
        <w:t>Al final del servicio se dio una bendición.</w:t>
      </w:r>
    </w:p>
    <w:p>
      <w:pPr>
        <w:pStyle w:val="Heading3"/>
      </w:pPr>
      <w:r>
        <w:t>Asuntos legales</w:t>
      </w:r>
    </w:p>
    <w:p>
      <w:r/>
      <w:r>
        <w:t xml:space="preserve">La sinagoga también ayudaba a resolver disputas y a tratar asuntos legales en la comunidad. La comunidad presentaba ante los ancianos a aquellos que desobedecían la ley o actuaban en contra de la religión judía. Estos ancianos actuaban como jueces locales. En casos extremos, podían expulsar a alguien de la sinagoga, lo que significaba que la persona no podía participar en el culto ni en la vida comunitaria. También podían ordenar castigos físicos, generalmente azotes (ver </w:t>
      </w:r>
      <w:hyperlink r:id="rId13312">
        <w:r>
          <w:rPr>
            <w:color w:val="0000EE"/>
            <w:u w:val="single"/>
          </w:rPr>
          <w:t>Juan 9:22, 34–35</w:t>
        </w:r>
      </w:hyperlink>
      <w:r>
        <w:t xml:space="preserve">; </w:t>
      </w:r>
      <w:hyperlink r:id="rId9180">
        <w:r>
          <w:rPr>
            <w:color w:val="0000EE"/>
            <w:u w:val="single"/>
          </w:rPr>
          <w:t>12:42</w:t>
        </w:r>
      </w:hyperlink>
      <w:r>
        <w:t>). Jesús advirtió a sus discípulos que estuvieran preparados para cualquiera de estos dos resultados (</w:t>
      </w:r>
      <w:hyperlink r:id="rId4061">
        <w:r>
          <w:rPr>
            <w:color w:val="0000EE"/>
            <w:u w:val="single"/>
          </w:rPr>
          <w:t>Mateo 10:17,</w:t>
        </w:r>
      </w:hyperlink>
      <w:r>
        <w:t xml:space="preserve"> </w:t>
      </w:r>
      <w:hyperlink r:id="rId9181">
        <w:r>
          <w:rPr>
            <w:color w:val="0000EE"/>
            <w:u w:val="single"/>
          </w:rPr>
          <w:t>Juan 16:2</w:t>
        </w:r>
      </w:hyperlink>
      <w:r>
        <w:t>).</w:t>
      </w:r>
    </w:p>
    <w:p>
      <w:r/>
      <w:r>
        <w:t>Saúl, quien perseguía a los cristianos, tenía cartas dirigidas a las sinagogas en Damasco. Estas cartas le permitían arrestar a los cristianos y llevarlos a Jerusalén (</w:t>
      </w:r>
      <w:hyperlink r:id="rId4940">
        <w:r>
          <w:rPr>
            <w:color w:val="0000EE"/>
            <w:u w:val="single"/>
          </w:rPr>
          <w:t>Hechos 9:2</w:t>
        </w:r>
      </w:hyperlink>
      <w:r>
        <w:t xml:space="preserve">). En </w:t>
      </w:r>
      <w:hyperlink r:id="rId13313">
        <w:r>
          <w:rPr>
            <w:color w:val="0000EE"/>
            <w:u w:val="single"/>
          </w:rPr>
          <w:t>Hechos 22:19</w:t>
        </w:r>
      </w:hyperlink>
      <w:r>
        <w:t>, Pablo menciona haber hecho que fueran golpeados y encarcelados. El mismo Pablo recibió los treinta y nueve latigazos dados en las sinagogas (</w:t>
      </w:r>
      <w:hyperlink r:id="rId4060">
        <w:r>
          <w:rPr>
            <w:color w:val="0000EE"/>
            <w:u w:val="single"/>
          </w:rPr>
          <w:t>2 Corintios 11:24</w:t>
        </w:r>
      </w:hyperlink>
      <w:r>
        <w:t>).</w:t>
      </w:r>
    </w:p>
    <w:p>
      <w:pPr>
        <w:pStyle w:val="Heading3"/>
      </w:pPr>
      <w:r>
        <w:t>Enseñanza de la ley</w:t>
      </w:r>
    </w:p>
    <w:p>
      <w:r/>
      <w:r>
        <w:t>Leer la Ley era muy importante en el culto de la sinagoga. Enseñar la Ley a las personas, especialmente a los niños, estaba estrechamente vinculado a la sinagoga. Utilizaban tanto el edificio de la sinagoga como una escuela para este propósito.</w:t>
      </w:r>
    </w:p>
    <w:p>
      <w:pPr>
        <w:pStyle w:val="Heading3"/>
      </w:pPr>
      <w:r>
        <w:t>Liderazgo</w:t>
      </w:r>
    </w:p>
    <w:p>
      <w:r/>
      <w:r>
        <w:t>El Nuevo Testamento menciona específicamente dos roles en la sinagoga:</w:t>
      </w:r>
    </w:p>
    <w:p>
      <w:pPr>
        <w:pStyle w:val="ListBullet"/>
        <w:spacing w:line="240" w:lineRule="auto"/>
        <w:ind w:left="720"/>
      </w:pPr>
      <w:r/>
      <w:r>
        <w:t>El "líder de la sinagoga".</w:t>
      </w:r>
    </w:p>
    <w:p>
      <w:pPr>
        <w:pStyle w:val="ListBullet"/>
        <w:spacing w:line="240" w:lineRule="auto"/>
        <w:ind w:left="720"/>
      </w:pPr>
      <w:r/>
      <w:r>
        <w:t>Un asistente.</w:t>
      </w:r>
    </w:p>
    <w:p>
      <w:r/>
      <w:r>
        <w:t xml:space="preserve">El líder de la sinagoga mantenía el orden y elegía al lector de las Escrituras (por ejemplo, </w:t>
      </w:r>
      <w:hyperlink r:id="rId13314">
        <w:r>
          <w:rPr>
            <w:color w:val="0000EE"/>
            <w:u w:val="single"/>
          </w:rPr>
          <w:t>Marcos 5:22,</w:t>
        </w:r>
      </w:hyperlink>
      <w:r>
        <w:t xml:space="preserve"> </w:t>
      </w:r>
      <w:hyperlink r:id="rId6595">
        <w:r>
          <w:rPr>
            <w:color w:val="0000EE"/>
            <w:u w:val="single"/>
          </w:rPr>
          <w:t>Lucas 13:14,</w:t>
        </w:r>
      </w:hyperlink>
      <w:r>
        <w:t xml:space="preserve"> </w:t>
      </w:r>
      <w:hyperlink r:id="rId6597">
        <w:r>
          <w:rPr>
            <w:color w:val="0000EE"/>
            <w:u w:val="single"/>
          </w:rPr>
          <w:t>Hechos 18:8</w:t>
        </w:r>
      </w:hyperlink>
      <w:r>
        <w:t xml:space="preserve">, </w:t>
      </w:r>
      <w:hyperlink r:id="rId3293">
        <w:r>
          <w:rPr>
            <w:color w:val="0000EE"/>
            <w:u w:val="single"/>
          </w:rPr>
          <w:t>17</w:t>
        </w:r>
      </w:hyperlink>
      <w:r>
        <w:t>). El asistente gestionaba los rollos de las Escrituras y disciplinaba a los estudiantes que se portaban mal (</w:t>
      </w:r>
      <w:hyperlink r:id="rId4337">
        <w:r>
          <w:rPr>
            <w:color w:val="0000EE"/>
            <w:u w:val="single"/>
          </w:rPr>
          <w:t>Lucas 4:20</w:t>
        </w:r>
      </w:hyperlink>
      <w:r>
        <w:t>). Más tarde, se designó a una persona para dirigir las oraciones.</w:t>
      </w:r>
    </w:p>
    <w:p>
      <w:pPr>
        <w:pStyle w:val="Heading3"/>
      </w:pPr>
      <w:r>
        <w:t>Diseño de edificios</w:t>
      </w:r>
    </w:p>
    <w:p>
      <w:r/>
      <w:r>
        <w:t>La estructura de la sinagoga era similar a la del templo. A menudo se construía en un terreno elevado, permitiendo a las personas mirar hacia Jerusalén. Había un cofre portátil para los rollos de la Ley y los Profetas, y una plataforma para leer las Escrituras y predicar. Los hombres y las mujeres se sentaban por separado. Los escribas preferían los "los primeros asientos en las cenas" frente a la gente (</w:t>
      </w:r>
      <w:hyperlink r:id="rId2830">
        <w:r>
          <w:rPr>
            <w:color w:val="0000EE"/>
            <w:u w:val="single"/>
          </w:rPr>
          <w:t>Marcos 12:39</w:t>
        </w:r>
      </w:hyperlink>
      <w:r>
        <w:t xml:space="preserve">). Muchas sinagogas presentaban decoraciones como hojas de vid, candelabros de siete brazos, el cordero pascual y la olla de maná. Las primeras sinagogas también tenían una </w:t>
      </w:r>
      <w:r>
        <w:rPr>
          <w:i/>
        </w:rPr>
        <w:t>genizah</w:t>
      </w:r>
      <w:r>
        <w:t>, que era un sótano o ático. Aquí almacenaban rollos desgastados, ya que estos rollos eran demasiado sagrados para destruirse porque tenían el nombre de Dios escrito en ellos.</w:t>
      </w:r>
    </w:p>
    <w:p>
      <w:r/>
      <w:r>
        <w:rPr>
          <w:i/>
        </w:rPr>
        <w:t>Véase también</w:t>
      </w:r>
      <w:r>
        <w:t xml:space="preserve"> </w:t>
      </w:r>
      <w:r>
        <w:t>Judaísmo</w:t>
      </w:r>
      <w:r>
        <w:t xml:space="preserve">; </w:t>
      </w:r>
      <w:r>
        <w:t>Líder de la Sinagoga</w:t>
      </w:r>
      <w:r>
        <w:t>.</w:t>
      </w:r>
      <w:r/>
      <w:r/>
    </w:p>
    <w:p>
      <w:r/>
    </w:p>
    <w:p>
      <w:pPr>
        <w:pStyle w:val="Heading2"/>
      </w:pPr>
      <w:r>
        <w:t>Siquem</w:t>
      </w:r>
      <w:r/>
    </w:p>
    <w:p>
      <w:r/>
      <w:r>
        <w:t xml:space="preserve">Siquem en </w:t>
      </w:r>
      <w:hyperlink r:id="rId5078">
        <w:r>
          <w:rPr>
            <w:color w:val="0000EE"/>
            <w:u w:val="single"/>
          </w:rPr>
          <w:t>Hechos 7:16</w:t>
        </w:r>
      </w:hyperlink>
      <w:r>
        <w:t xml:space="preserve"> de la RVR 1909.</w:t>
      </w:r>
    </w:p>
    <w:p>
      <w:r/>
      <w:r>
        <w:rPr>
          <w:i/>
        </w:rPr>
        <w:t>Ver</w:t>
      </w:r>
      <w:r>
        <w:t xml:space="preserve"> </w:t>
      </w:r>
      <w:r>
        <w:t>Siquem (lugar)</w:t>
      </w:r>
      <w:r>
        <w:t>.</w:t>
      </w:r>
      <w:r/>
      <w:r/>
    </w:p>
    <w:p>
      <w:r/>
    </w:p>
    <w:p>
      <w:pPr>
        <w:pStyle w:val="Heading2"/>
      </w:pPr>
      <w:r>
        <w:t>Siracusa</w:t>
      </w:r>
      <w:r/>
    </w:p>
    <w:p>
      <w:r/>
      <w:r>
        <w:t>Es un pueblo en la costa este de Sicilia y la ciudad más importante de la isla. Aquí, el barco de Pablo, en el que viajó a Roma como prisionero, hizo una parada de tres días después de su naufragio y su estancia de tres meses en Malta (</w:t>
      </w:r>
      <w:hyperlink r:id="rId13315">
        <w:r>
          <w:rPr>
            <w:color w:val="0000EE"/>
            <w:u w:val="single"/>
          </w:rPr>
          <w:t>Hechos 28:12</w:t>
        </w:r>
      </w:hyperlink>
      <w:r>
        <w:t>). Siracusa tenía un buen puerto y era una escala natural para un barco que navegaba desde Malta a través del estrecho de Messina entre Sicilia e Italia en ruta a Roma.</w:t>
      </w:r>
    </w:p>
    <w:p>
      <w:r/>
      <w:r>
        <w:t xml:space="preserve">En el siglo VIII a.C., Siracusa se convirtió en una colonia griega, fundada por Arquias de Corinto. Durante el siglo V, creció hasta convertirse en una gran potencia e influencia y fue segunda solo después de Cartago como la ciudad más prominente del Mediterráneo occidental. Desempeñó un papel significativo en la lucha entre Roma y Cartago en el siglo III y fue capturada por Roma en 212 a.C. César Augusto estableció Siracusa en 21 a.C., convirtiéndola en una colonia romana (cp. Filipo). No se menciona en </w:t>
      </w:r>
      <w:hyperlink r:id="rId13316">
        <w:r>
          <w:rPr>
            <w:color w:val="0000EE"/>
            <w:u w:val="single"/>
          </w:rPr>
          <w:t>Hechos 28</w:t>
        </w:r>
      </w:hyperlink>
      <w:r>
        <w:t xml:space="preserve"> que Pablo encontrara cristianos allí, pero evidencia posterior de sus catacumbas indica la existencia de una iglesia.</w:t>
      </w:r>
      <w:r/>
      <w:r/>
    </w:p>
    <w:p>
      <w:r/>
    </w:p>
    <w:p>
      <w:pPr>
        <w:pStyle w:val="Heading2"/>
      </w:pPr>
      <w:r>
        <w:t>Siria, sirios</w:t>
      </w:r>
      <w:r/>
    </w:p>
    <w:p>
      <w:r/>
      <w:r>
        <w:t>Términos utilizados en la Septuaginta y en algunas traducciones al inglés para traducir los nombres Aram y Arameos.</w:t>
      </w:r>
    </w:p>
    <w:p>
      <w:pPr>
        <w:pStyle w:val="Heading3"/>
      </w:pPr>
      <w:r>
        <w:t>Historia de los arameos</w:t>
      </w:r>
    </w:p>
    <w:p>
      <w:r/>
      <w:r>
        <w:t xml:space="preserve">Según la "tabla de naciones" en </w:t>
      </w:r>
      <w:hyperlink r:id="rId13317">
        <w:r>
          <w:rPr>
            <w:color w:val="0000EE"/>
            <w:u w:val="single"/>
          </w:rPr>
          <w:t>Génesis 10:22–23</w:t>
        </w:r>
      </w:hyperlink>
      <w:r>
        <w:t xml:space="preserve">, los arameos eran un grupo semita, descendientes de Sem. Otra genealogía en </w:t>
      </w:r>
      <w:hyperlink r:id="rId13318">
        <w:r>
          <w:rPr>
            <w:color w:val="0000EE"/>
            <w:u w:val="single"/>
          </w:rPr>
          <w:t>Génesis 22:20–21</w:t>
        </w:r>
      </w:hyperlink>
      <w:r>
        <w:t xml:space="preserve"> menciona a Aram como descendiente de Nacor. Según </w:t>
      </w:r>
      <w:hyperlink r:id="rId549">
        <w:r>
          <w:rPr>
            <w:color w:val="0000EE"/>
            <w:u w:val="single"/>
          </w:rPr>
          <w:t>Amós 9:7</w:t>
        </w:r>
      </w:hyperlink>
      <w:r>
        <w:t xml:space="preserve">, los arameos (sirios) vinieron de Chîr, que está relacionado con Elam en </w:t>
      </w:r>
      <w:hyperlink r:id="rId13319">
        <w:r>
          <w:rPr>
            <w:color w:val="0000EE"/>
            <w:u w:val="single"/>
          </w:rPr>
          <w:t>Isaías 22:6</w:t>
        </w:r>
      </w:hyperlink>
      <w:r>
        <w:t>. El exilio de los arameos a Chîr (</w:t>
      </w:r>
      <w:hyperlink r:id="rId550">
        <w:r>
          <w:rPr>
            <w:color w:val="0000EE"/>
            <w:u w:val="single"/>
          </w:rPr>
          <w:t>2 Reyes 16:9,</w:t>
        </w:r>
      </w:hyperlink>
      <w:r>
        <w:t xml:space="preserve"> </w:t>
      </w:r>
      <w:hyperlink r:id="rId13320">
        <w:r>
          <w:rPr>
            <w:color w:val="0000EE"/>
            <w:u w:val="single"/>
          </w:rPr>
          <w:t>Am 1:5</w:t>
        </w:r>
      </w:hyperlink>
      <w:r>
        <w:t>) puede sugerir que debían regresar a su hogar original. Sin embargo, los orígenes precisos de este grupo se pierden en la antigüedad. Cuando emergieron claramente en la historia, estaban asentados alrededor del Éufrates central, desde donde se expandieron hacia el este, oeste y norte.</w:t>
      </w:r>
    </w:p>
    <w:p>
      <w:r/>
      <w:r>
        <w:t>Tradicionalmente, se pensaba que los arameos se habían establecido en la alta Mesopotamia durante la primera parte del segundo milenio a.C. Bethuel y Labán eran conocidos como arameos (</w:t>
      </w:r>
      <w:hyperlink r:id="rId13321">
        <w:r>
          <w:rPr>
            <w:color w:val="0000EE"/>
            <w:u w:val="single"/>
          </w:rPr>
          <w:t>Gn 25:20</w:t>
        </w:r>
      </w:hyperlink>
      <w:r>
        <w:t xml:space="preserve">; </w:t>
      </w:r>
      <w:hyperlink r:id="rId13322">
        <w:r>
          <w:rPr>
            <w:color w:val="0000EE"/>
            <w:u w:val="single"/>
          </w:rPr>
          <w:t>28:1–7</w:t>
        </w:r>
      </w:hyperlink>
      <w:r>
        <w:t>), el hogar de Bethuel estaba en Padan-aram (</w:t>
      </w:r>
      <w:hyperlink r:id="rId13321">
        <w:r>
          <w:rPr>
            <w:color w:val="0000EE"/>
            <w:u w:val="single"/>
          </w:rPr>
          <w:t>25:20</w:t>
        </w:r>
      </w:hyperlink>
      <w:r>
        <w:t>). El profeta Oseas recuerda esta tradición al señalar que Jacob huyó “á tierra de Aram”, (</w:t>
      </w:r>
      <w:hyperlink r:id="rId13323">
        <w:r>
          <w:rPr>
            <w:color w:val="0000EE"/>
            <w:u w:val="single"/>
          </w:rPr>
          <w:t>Os 12:12</w:t>
        </w:r>
      </w:hyperlink>
      <w:r>
        <w:t xml:space="preserve">) o “Aram-naharaim”, (Aram de los dos ríos), que era la parte norte de Mesopotamia entre los ríos Éufrates y Tigris. En la confesión credal en </w:t>
      </w:r>
      <w:hyperlink r:id="rId10322">
        <w:r>
          <w:rPr>
            <w:color w:val="0000EE"/>
            <w:u w:val="single"/>
          </w:rPr>
          <w:t>Deuteronomio 26:5</w:t>
        </w:r>
      </w:hyperlink>
      <w:r>
        <w:t>, el israelita que traía sus primicias confesaba: “Un Siro á punto de perecer fué mi padre”, (probablemente Jacob).</w:t>
      </w:r>
    </w:p>
    <w:p>
      <w:r/>
      <w:r>
        <w:t xml:space="preserve">Probablemente, la mejor evidencia temprana de una presencia aramea en esta área proviene de </w:t>
      </w:r>
      <w:r>
        <w:rPr>
          <w:i/>
        </w:rPr>
        <w:t>Tiglatpileser</w:t>
      </w:r>
      <w:r>
        <w:t xml:space="preserve"> I. En los anales de su cuarto año (1112 a.C.), menciona una campaña contra los “</w:t>
      </w:r>
      <w:r>
        <w:rPr>
          <w:i/>
        </w:rPr>
        <w:t>Akhlama</w:t>
      </w:r>
      <w:r>
        <w:t>, arameos” en el área del Medio Éufrates y el saqueo de seis aldeas arameas en la región del Monte Bishri.</w:t>
      </w:r>
    </w:p>
    <w:p>
      <w:r/>
      <w:r>
        <w:t xml:space="preserve">Los arameos de la alta Mesopotamia adquirieron relevancia en la historia bíblica. Fundaron varios estados arameos independientes, de los cuales dos fueron especialmente significativos para el pueblo de Israel: </w:t>
      </w:r>
      <w:r>
        <w:rPr>
          <w:i/>
        </w:rPr>
        <w:t>Aram-Soba</w:t>
      </w:r>
      <w:r>
        <w:t xml:space="preserve"> en la época de David y </w:t>
      </w:r>
      <w:r>
        <w:rPr>
          <w:i/>
        </w:rPr>
        <w:t>Aram-Damasco</w:t>
      </w:r>
      <w:r>
        <w:t xml:space="preserve"> desde los días de Salomón en adelante.</w:t>
      </w:r>
    </w:p>
    <w:p>
      <w:r/>
      <w:r>
        <w:t xml:space="preserve">Hacia el año 1100 a.C., las tribus arameas se habían extendido por Siria y se habían expandido hacia el norte de Transjordania, donde entraron en conflicto con los israelitas. En su apogeo, </w:t>
      </w:r>
      <w:r>
        <w:rPr>
          <w:i/>
        </w:rPr>
        <w:t>Hadad-Ezer</w:t>
      </w:r>
      <w:r>
        <w:t xml:space="preserve">, rey de </w:t>
      </w:r>
      <w:r>
        <w:rPr>
          <w:i/>
        </w:rPr>
        <w:t>Aram-Soba</w:t>
      </w:r>
      <w:r>
        <w:t xml:space="preserve">, tenía varios vasallos, como Damasco, </w:t>
      </w:r>
      <w:r>
        <w:rPr>
          <w:i/>
        </w:rPr>
        <w:t>Maacá y Tob</w:t>
      </w:r>
      <w:r>
        <w:t>. Finalmente, fue derrotado por el rey David (</w:t>
      </w:r>
      <w:hyperlink r:id="rId13324">
        <w:r>
          <w:rPr>
            <w:color w:val="0000EE"/>
            <w:u w:val="single"/>
          </w:rPr>
          <w:t>2 Sm 8:3–4</w:t>
        </w:r>
      </w:hyperlink>
      <w:r>
        <w:t xml:space="preserve">; </w:t>
      </w:r>
      <w:hyperlink r:id="rId13325">
        <w:r>
          <w:rPr>
            <w:color w:val="0000EE"/>
            <w:u w:val="single"/>
          </w:rPr>
          <w:t>10:17–19</w:t>
        </w:r>
      </w:hyperlink>
      <w:r>
        <w:t>).</w:t>
      </w:r>
    </w:p>
    <w:p>
      <w:r/>
      <w:r>
        <w:t>Los eventos en Israel y Judá influyeron en Damasco. Tras la muerte de Salomón, cuando el reino previamente unido se dividió en Judá e Israel, surgieron tensiones entre estos dos pequeños estados. La guerra estalló entre Baasa de Israel y Asa de Judá en los años 890–880 a.C. Asa buscó ayuda de Ben-adad I de Damasco (</w:t>
      </w:r>
      <w:hyperlink r:id="rId9884">
        <w:r>
          <w:rPr>
            <w:color w:val="0000EE"/>
            <w:u w:val="single"/>
          </w:rPr>
          <w:t>1 Reyes 15:18</w:t>
        </w:r>
      </w:hyperlink>
      <w:r>
        <w:t>). Las tierras en Transjordania cambiaron de manos varias veces. Los sucesores de Omri de Israel, es decir, Acab, Ocozías, Joram, Jehú, Joacaz y Joás, tuvieron numerosos conflictos con Damasco. Acab luchó contra Ben-adad y sus treinta y dos aliados que sitiaron Samaria (</w:t>
      </w:r>
      <w:hyperlink r:id="rId13326">
        <w:r>
          <w:rPr>
            <w:color w:val="0000EE"/>
            <w:u w:val="single"/>
          </w:rPr>
          <w:t>20:1</w:t>
        </w:r>
      </w:hyperlink>
      <w:r>
        <w:t>), pero Israel los derrotó. En una segunda ocasión, Ben-adad entró en territorio israelita y llegó a Aphec (</w:t>
      </w:r>
      <w:hyperlink r:id="rId13327">
        <w:r>
          <w:rPr>
            <w:color w:val="0000EE"/>
            <w:u w:val="single"/>
          </w:rPr>
          <w:t>20:26</w:t>
        </w:r>
      </w:hyperlink>
      <w:r>
        <w:t>), pero nuevamente fue derrotado y capturado. Como consecuencia de su derrota y como precio por su liberación, se vio obligado a abrir bazares en Damasco para el comercio israelita. Después de tres años de paz entre Israel y Damasco, las hostilidades resurgieron, resultando en una batalla en la región de Ramoth de Galaad en la que Acab fue asesinado (</w:t>
      </w:r>
      <w:hyperlink r:id="rId13328">
        <w:r>
          <w:rPr>
            <w:color w:val="0000EE"/>
            <w:u w:val="single"/>
          </w:rPr>
          <w:t>22:29–37</w:t>
        </w:r>
      </w:hyperlink>
      <w:r>
        <w:t>). Aram-Damasco fue finalmente derrotado por el rey Joás de Israel (</w:t>
      </w:r>
      <w:hyperlink r:id="rId537">
        <w:r>
          <w:rPr>
            <w:color w:val="0000EE"/>
            <w:u w:val="single"/>
          </w:rPr>
          <w:t>2 Reyes 13:25</w:t>
        </w:r>
      </w:hyperlink>
      <w:r>
        <w:t>).</w:t>
      </w:r>
    </w:p>
    <w:p>
      <w:pPr>
        <w:pStyle w:val="Heading3"/>
      </w:pPr>
      <w:r>
        <w:t>Siria tras el colapso de los reinos arameos</w:t>
      </w:r>
    </w:p>
    <w:p>
      <w:r/>
      <w:r>
        <w:t>Tras el colapso de Aram-Damasco en 733–732 a.C., el panorama político de toda la región cambió. Durante los siglos siguientes y hasta la era cristiana, la región quedó bajo el control de varios grandes poderes y no sobrevivió ningún estado arameo independiente. Cuando Asiria colapsó en 612–609 a.C., la región pasó a estar bajo control babilónico, pero solo por un período relativamente corto. Con el ascenso de Ciro el Persa, la región siria fue rápidamente invadida por ejércitos persas. Palestina, Asia Menor y Egipto fueron absorbidos en el Imperio Persa al mismo tiempo.</w:t>
      </w:r>
    </w:p>
    <w:p>
      <w:r/>
      <w:r>
        <w:t>El siguiente cambio político significativo que afectó a la región ocurrió con la aparición de Felipe de Macedonia en el año 360 a.C. Su hijo, Alejandro Magno (336–323 a.C.), consolidó el poder griego en todo el oeste de Asia y hasta las fronteras de la India. A su muerte en el año 323 a.C., a la edad de 33 años, el control del oeste de Asia pasó a los generales de Alejandro. El general Seleuco I (312–280 a.C.) controló la mitad sur de Asia Menor, la región de Siria, Mesopotamia, y hacia el este hasta las fronteras de la India. Siria cayó así bajo la influencia de los gobernantes helenísticos, los seléucidas, quienes fundaron una nueva capital en Antioquía.</w:t>
      </w:r>
    </w:p>
    <w:p>
      <w:r/>
      <w:r>
        <w:t>Más al oeste, Roma estaba ascendiendo al poder y dirigió su mirada hacia el este. Fue el general Pompeyo quien venció a Mitrídates, el joven rey del Ponto, y se movió para aplastar los restos del reino de los Seléucidas. Las partes occidentales de Siria se convirtieron en una provincia romana en el 64 a.C. Pompeyo finalmente se trasladó a Palestina, que quedó bajo control romano en el 63 a.C.</w:t>
      </w:r>
    </w:p>
    <w:p>
      <w:r/>
      <w:r>
        <w:t>La provincia romana de Siria incluía Cilicia, una franja de territorio en la esquina sureste de Asia Menor. El límite norte llegaba hasta el Río Éufrates. Luego, el límite giraba hacia el Sur, bien al este de Damasco, y después se dirigía hacia el oeste, aproximadamente a la mitad del Mar Muerto, continuando hasta el Mar Mediterráneo. Siria estaba delimitada al oeste por el Mediterráneo hasta el Golfo de Alejandreta, donde giraba hacia el oeste. La provincia de Siria y Cilicia (</w:t>
      </w:r>
      <w:hyperlink r:id="rId13329">
        <w:r>
          <w:rPr>
            <w:color w:val="0000EE"/>
            <w:u w:val="single"/>
          </w:rPr>
          <w:t>Hechos 15:23,41</w:t>
        </w:r>
      </w:hyperlink>
      <w:r>
        <w:t xml:space="preserve">; </w:t>
      </w:r>
      <w:hyperlink r:id="rId2155">
        <w:r>
          <w:rPr>
            <w:color w:val="0000EE"/>
            <w:u w:val="single"/>
          </w:rPr>
          <w:t>Gálatas 1:21</w:t>
        </w:r>
      </w:hyperlink>
      <w:r>
        <w:t>) era gobernada por un legado imperial (</w:t>
      </w:r>
      <w:r>
        <w:rPr>
          <w:i/>
        </w:rPr>
        <w:t>legatis</w:t>
      </w:r>
      <w:r>
        <w:t>) que comandaba una fuerte fuerza de tropas legionarias. Uno de esos gobernadores, Quirino, gobernó Siria en el momento del censo de César Augusto; este censo llevó a José y María a Belén para el nacimiento de Jesús (</w:t>
      </w:r>
      <w:hyperlink r:id="rId2365">
        <w:r>
          <w:rPr>
            <w:color w:val="0000EE"/>
            <w:u w:val="single"/>
          </w:rPr>
          <w:t>Lucas 2:2</w:t>
        </w:r>
      </w:hyperlink>
      <w:r>
        <w:t>).</w:t>
      </w:r>
    </w:p>
    <w:p>
      <w:r/>
      <w:r>
        <w:t>En los siglos posteriores, la población de Damasco se cristianizó, y el cristianismo se extendió por toda la provincia romana de Siria, dando lugar a la Iglesia Siria Antigua, que perdura hasta hoy. Ha dejado un notable legado de literatura cristiana escrita en siríaco (arameo). El antiguo idioma arameo se mantuvo, aunque se utilizó un alfabeto modificado para escribirlo.</w:t>
      </w:r>
    </w:p>
    <w:p>
      <w:r/>
      <w:r>
        <w:t>El auge del Islam en el siglo VII d.C. provocó un debilitamiento considerable de la iglesia siria, aunque nunca fue completamente destruida. Comunidades dispersas de personas que hablan arameo aún sobreviven en partes de Siria, y numerosos restos de iglesias cristianas han salido a la luz gracias al trabajo arqueológico moderno.</w:t>
      </w:r>
    </w:p>
    <w:p>
      <w:pPr>
        <w:pStyle w:val="Heading3"/>
      </w:pPr>
      <w:r>
        <w:t>Lengua y cultura</w:t>
      </w:r>
    </w:p>
    <w:p>
      <w:r/>
      <w:r>
        <w:t xml:space="preserve">El arameo era el idioma de los arameos, de los cuales se han descubierto numerosas inscripciones. El alfabeto arameo fue adaptado para su uso por los israelitas, y el idioma se convirtió en la lengua internacional para la diplomacia y la administración en todo el Medio Oriente. Fue la </w:t>
      </w:r>
      <w:r>
        <w:rPr>
          <w:i/>
        </w:rPr>
        <w:t>lingua franca</w:t>
      </w:r>
      <w:r>
        <w:t xml:space="preserve"> del período persa, desde Egipto hasta India, y se hablaba ampliamente en Palestina en la época de Jesús. Las palabras “</w:t>
      </w:r>
      <w:r>
        <w:rPr>
          <w:i/>
        </w:rPr>
        <w:t>talitha cumi</w:t>
      </w:r>
      <w:r>
        <w:t>” (</w:t>
      </w:r>
      <w:hyperlink r:id="rId13330">
        <w:r>
          <w:rPr>
            <w:color w:val="0000EE"/>
            <w:u w:val="single"/>
          </w:rPr>
          <w:t>Mc 5:41</w:t>
        </w:r>
      </w:hyperlink>
      <w:r>
        <w:t>) y “</w:t>
      </w:r>
      <w:r>
        <w:rPr>
          <w:i/>
        </w:rPr>
        <w:t>marana tha</w:t>
      </w:r>
      <w:r>
        <w:t>” (</w:t>
      </w:r>
      <w:hyperlink r:id="rId13331">
        <w:r>
          <w:rPr>
            <w:color w:val="0000EE"/>
            <w:u w:val="single"/>
          </w:rPr>
          <w:t>1 Co 16:22</w:t>
        </w:r>
      </w:hyperlink>
      <w:r>
        <w:t>) son arameas.</w:t>
      </w:r>
    </w:p>
    <w:p>
      <w:r/>
      <w:r>
        <w:t>Las excavaciones en muchos sitios han proporcionado una buena idea de la arquitectura, escultura, cerámica y otras artes arameas. La religión de los arameos era politeísta, y el pueblo también adoptó muchas deidades extranjeras. La principal deidad aramea era el antiguo dios de la tormenta semítico occidental Hadad. En los días de Acaz de Judá, el culto de Damasco fue impuesto al pueblo de Jerusalén cuando un altar basado en un modelo de Damasco fue colocado en el templo (</w:t>
      </w:r>
      <w:hyperlink r:id="rId13332">
        <w:r>
          <w:rPr>
            <w:color w:val="0000EE"/>
            <w:u w:val="single"/>
          </w:rPr>
          <w:t>2 Reyes 16:10–13</w:t>
        </w:r>
      </w:hyperlink>
      <w:r>
        <w:t>). Los arameos exiliados a Samaria por el gobernante asirio Sargón trajeron cultos arameos extranjeros con ellos (</w:t>
      </w:r>
      <w:hyperlink r:id="rId13333">
        <w:r>
          <w:rPr>
            <w:color w:val="0000EE"/>
            <w:u w:val="single"/>
          </w:rPr>
          <w:t>17:24–34</w:t>
        </w:r>
      </w:hyperlink>
      <w:r>
        <w:t>).</w:t>
      </w:r>
    </w:p>
    <w:p>
      <w:r/>
      <w:r>
        <w:t>A lo largo de los siglos posteriores a la desaparición de los estados arameos, el idioma arameo ha perdurado. La variante cristiana del arameo, el siríaco, ha dejado un vasto legado de literatura, historias, teologías, comentarios, tratados y traducciones, que se han preservado meticulosamente en antiguas bibliotecas monásticas, especialmente en el norte de Siria, el norte de Irak y el sur de Turquía.</w:t>
      </w:r>
    </w:p>
    <w:p>
      <w:r/>
      <w:r>
        <w:rPr>
          <w:i/>
        </w:rPr>
        <w:t>Véase también</w:t>
      </w:r>
      <w:r>
        <w:t xml:space="preserve"> </w:t>
      </w:r>
      <w:r>
        <w:t>Arameo</w:t>
      </w:r>
      <w:r>
        <w:t>.</w:t>
      </w:r>
      <w:r/>
      <w:r/>
    </w:p>
    <w:p>
      <w:r/>
    </w:p>
    <w:p>
      <w:pPr>
        <w:pStyle w:val="Heading2"/>
      </w:pPr>
      <w:r>
        <w:t>Sirofenicia</w:t>
      </w:r>
      <w:r/>
    </w:p>
    <w:p>
      <w:r/>
      <w:r>
        <w:t>La tierra natal de la mujer griega que suplicó a Jesús cerca de Tiro y Sidón para que expulsara un demonio de su hija (</w:t>
      </w:r>
      <w:hyperlink r:id="rId6619">
        <w:r>
          <w:rPr>
            <w:color w:val="0000EE"/>
            <w:u w:val="single"/>
          </w:rPr>
          <w:t>Marcos 7:26</w:t>
        </w:r>
      </w:hyperlink>
      <w:r>
        <w:t>). La región de Fenicia se encontraba en la provincia romana de Siria.</w:t>
      </w:r>
    </w:p>
    <w:p>
      <w:r/>
      <w:r>
        <w:t>No está claro por qué Marcos especificó Sirofenisa como su tierra natal. Otra provincia del norte de África se llamaba Libiafenicia, lo que podría haber causado confusión. En un pasaje paralelo, esta mujer es identificada como cananea. Los fenicios se referían a sí mismos como cananeos (</w:t>
      </w:r>
      <w:hyperlink r:id="rId13334">
        <w:r>
          <w:rPr>
            <w:color w:val="0000EE"/>
            <w:u w:val="single"/>
          </w:rPr>
          <w:t>Mateo 15:22</w:t>
        </w:r>
      </w:hyperlink>
      <w:r>
        <w:t>).</w:t>
      </w:r>
      <w:r/>
      <w:r/>
    </w:p>
    <w:p>
      <w:r/>
    </w:p>
    <w:p>
      <w:pPr>
        <w:pStyle w:val="Heading2"/>
      </w:pPr>
      <w:r>
        <w:t>Sirte</w:t>
      </w:r>
      <w:r/>
    </w:p>
    <w:p>
      <w:r/>
      <w:r>
        <w:t>Sirte era el nombre de dos cuerpos de agua frente a la costa norte de África que los antiguos marineros temían. La gente llamaba al más grande Sirte Mayor y al más pequeño Sirte Menor. Pablo y sus compañeros de barco estuvieron en peligro de derivar hacia Sirte Mayor después de salir de la isla de Creta en su viaje a Roma. Un poderoso viento del noreste había soplado en su camino, amenazando con empujar su barco hacia el suroeste a través del Mar Mediterráneo hacia Sirte Mayor (</w:t>
      </w:r>
      <w:hyperlink r:id="rId13335">
        <w:r>
          <w:rPr>
            <w:color w:val="0000EE"/>
            <w:u w:val="single"/>
          </w:rPr>
          <w:t>Hechos 27:17</w:t>
        </w:r>
      </w:hyperlink>
      <w:r>
        <w:t>).</w:t>
      </w:r>
    </w:p>
    <w:p>
      <w:r/>
      <w:r>
        <w:t>Actualmente, el Sirte Mayor es conocido como el Golfo de Sidra. Se adentra en la costa de Libia y se extiende 442,5 kilómetros desde la ciudad de Misratah hasta la ciudad de Bengasi. Por otro lado, el Sirte Menor se conoce hoy como el Golfo de Gabes y se adentra en la costa oriental de Túnez. Los marineros temían estas masas de agua debido a que sus bancos de arena cambiaban rápidamente, creando áreas poco profundas impredecibles (llamadas bajíos) y mareas y corrientes peligrosas.</w:t>
      </w:r>
      <w:r/>
      <w:r/>
    </w:p>
    <w:p>
      <w:r/>
    </w:p>
    <w:p>
      <w:pPr>
        <w:pStyle w:val="Heading2"/>
      </w:pPr>
      <w:r>
        <w:t>Sobrestante</w:t>
      </w:r>
      <w:r/>
    </w:p>
    <w:p>
      <w:r/>
      <w:r>
        <w:t xml:space="preserve">Una palabra que aparece 8 veces en el Antiguo Testamento (Versión RV 1909) y una vez en el Nuevo Testamento. La Nueva Versión Internacional la utiliza al menos seis veces en el Nuevo Testamento para traducir la palabra griega </w:t>
      </w:r>
      <w:r>
        <w:rPr>
          <w:i/>
        </w:rPr>
        <w:t>episkopos.</w:t>
      </w:r>
      <w:r>
        <w:t xml:space="preserve"> La palabra </w:t>
      </w:r>
      <w:r>
        <w:rPr>
          <w:i/>
        </w:rPr>
        <w:t>episkopos</w:t>
      </w:r>
      <w:r>
        <w:t xml:space="preserve"> se deriva de "mirar" o "vigilar". En el Antiguo Testamento, "supervisor" se utiliza para traducir tres palabras, que significan:</w:t>
      </w:r>
    </w:p>
    <w:p>
      <w:pPr>
        <w:pStyle w:val="ListNumber"/>
        <w:spacing w:line="240" w:lineRule="auto"/>
        <w:ind w:left="720"/>
      </w:pPr>
      <w:r/>
      <w:r>
        <w:t>Una persona con autoridad que visita,</w:t>
      </w:r>
    </w:p>
    <w:p>
      <w:pPr>
        <w:pStyle w:val="ListNumber"/>
        <w:spacing w:line="240" w:lineRule="auto"/>
        <w:ind w:left="720"/>
      </w:pPr>
      <w:r/>
      <w:r>
        <w:t>el preeminente, o</w:t>
      </w:r>
    </w:p>
    <w:p>
      <w:pPr>
        <w:pStyle w:val="ListNumber"/>
        <w:spacing w:line="240" w:lineRule="auto"/>
        <w:ind w:left="720"/>
      </w:pPr>
      <w:r/>
      <w:r>
        <w:t>El escritor principal.</w:t>
      </w:r>
    </w:p>
    <w:p>
      <w:r/>
      <w:r>
        <w:t>A José se le otorgó la autoridad para supervisar y administrar todos los aspectos de la casa de Potifar (</w:t>
      </w:r>
      <w:hyperlink r:id="rId13336">
        <w:r>
          <w:rPr>
            <w:color w:val="0000EE"/>
            <w:u w:val="single"/>
          </w:rPr>
          <w:t>Génesis 39:4–5</w:t>
        </w:r>
      </w:hyperlink>
      <w:r>
        <w:t>). Aconsejó al Faraón que nombrara a cincuenta hombres para regular y supervisar la abundante cosecha durante siete años (</w:t>
      </w:r>
      <w:hyperlink r:id="rId13337">
        <w:r>
          <w:rPr>
            <w:color w:val="0000EE"/>
            <w:u w:val="single"/>
          </w:rPr>
          <w:t>41:34</w:t>
        </w:r>
      </w:hyperlink>
      <w:r>
        <w:t>). Salomón designó a 3 600 supervisores (en la Nueva Biblia de las Américas se traduce como "supervisores") para que el pueblo trabajara (</w:t>
      </w:r>
      <w:hyperlink r:id="rId13338">
        <w:r>
          <w:rPr>
            <w:color w:val="0000EE"/>
            <w:u w:val="single"/>
          </w:rPr>
          <w:t>2 Cró 2:18</w:t>
        </w:r>
      </w:hyperlink>
      <w:r>
        <w:t>). En la época de Josías, durante la renovación del templo, había supervisores para todos los obreros en cada tarea (</w:t>
      </w:r>
      <w:hyperlink r:id="rId13339">
        <w:r>
          <w:rPr>
            <w:color w:val="0000EE"/>
            <w:u w:val="single"/>
          </w:rPr>
          <w:t>34:13, 17</w:t>
        </w:r>
      </w:hyperlink>
      <w:r>
        <w:t>). Nehemías nombró a hombres para supervisar la reconstrucción del muro (</w:t>
      </w:r>
      <w:hyperlink r:id="rId13340">
        <w:r>
          <w:rPr>
            <w:color w:val="0000EE"/>
            <w:u w:val="single"/>
          </w:rPr>
          <w:t>Nehemías 11:9, 14</w:t>
        </w:r>
      </w:hyperlink>
      <w:r>
        <w:t xml:space="preserve">), para supervisar a los levitas (versículo </w:t>
      </w:r>
      <w:hyperlink r:id="rId13341">
        <w:r>
          <w:rPr>
            <w:color w:val="0000EE"/>
            <w:u w:val="single"/>
          </w:rPr>
          <w:t>22</w:t>
        </w:r>
      </w:hyperlink>
      <w:r>
        <w:t>) y para estar a cargo de los cantores levíticos (</w:t>
      </w:r>
      <w:hyperlink r:id="rId13342">
        <w:r>
          <w:rPr>
            <w:color w:val="0000EE"/>
            <w:u w:val="single"/>
          </w:rPr>
          <w:t>12:42</w:t>
        </w:r>
      </w:hyperlink>
      <w:r>
        <w:t>).</w:t>
      </w:r>
    </w:p>
    <w:p>
      <w:r/>
      <w:r>
        <w:t>La palabra "supervisor" (Obispo) se refiere a la persona de alta autoridad que ejercía supervisión sobre otros. Esta supervisión autoritaria incluía la idea de observar, dirigir y proteger los intereses del maestro. El Nuevo Testamento también comunica estas ideas respecto a los hombres designados para servir a la iglesia en nombre de Jesucristo (</w:t>
      </w:r>
      <w:hyperlink r:id="rId670">
        <w:r>
          <w:rPr>
            <w:color w:val="0000EE"/>
            <w:u w:val="single"/>
          </w:rPr>
          <w:t>Hechos 20:28</w:t>
        </w:r>
      </w:hyperlink>
      <w:r>
        <w:t xml:space="preserve">, </w:t>
      </w:r>
      <w:hyperlink r:id="rId673">
        <w:r>
          <w:rPr>
            <w:color w:val="0000EE"/>
            <w:u w:val="single"/>
          </w:rPr>
          <w:t>Filipenses 1:1</w:t>
        </w:r>
      </w:hyperlink>
      <w:r>
        <w:t xml:space="preserve">, </w:t>
      </w:r>
      <w:hyperlink r:id="rId13343">
        <w:r>
          <w:rPr>
            <w:color w:val="0000EE"/>
            <w:u w:val="single"/>
          </w:rPr>
          <w:t>1 Tm 3:1–2</w:t>
        </w:r>
      </w:hyperlink>
      <w:r>
        <w:t xml:space="preserve">; </w:t>
      </w:r>
      <w:hyperlink r:id="rId681">
        <w:r>
          <w:rPr>
            <w:color w:val="0000EE"/>
            <w:u w:val="single"/>
          </w:rPr>
          <w:t>Tito 1:7</w:t>
        </w:r>
      </w:hyperlink>
      <w:r>
        <w:t>). Jesucristo mismo es el Gran Supervisor (Obispo) (</w:t>
      </w:r>
      <w:hyperlink r:id="rId478">
        <w:r>
          <w:rPr>
            <w:color w:val="0000EE"/>
            <w:u w:val="single"/>
          </w:rPr>
          <w:t>1 Pedro 2:25</w:t>
        </w:r>
      </w:hyperlink>
      <w:r>
        <w:t>, Nueva Versión Internacional).</w:t>
      </w:r>
    </w:p>
    <w:p>
      <w:r/>
      <w:r>
        <w:rPr>
          <w:i/>
        </w:rPr>
        <w:t>Consulte también</w:t>
      </w:r>
      <w:r>
        <w:t xml:space="preserve"> </w:t>
      </w:r>
      <w:r>
        <w:t>Obispo</w:t>
      </w:r>
      <w:r>
        <w:t xml:space="preserve">; </w:t>
      </w:r>
      <w:r>
        <w:t>Anciano</w:t>
      </w:r>
      <w:r>
        <w:t>.</w:t>
      </w:r>
      <w:r/>
      <w:r/>
    </w:p>
    <w:p>
      <w:r/>
    </w:p>
    <w:p>
      <w:pPr>
        <w:pStyle w:val="Heading2"/>
      </w:pPr>
      <w:r>
        <w:t>Sópater</w:t>
      </w:r>
      <w:r/>
    </w:p>
    <w:p>
      <w:pPr>
        <w:pStyle w:val="Heading1"/>
      </w:pPr>
      <w:r>
        <w:t>SÓPATER</w:t>
      </w:r>
    </w:p>
    <w:p>
      <w:r/>
      <w:r>
        <w:t>Un hombre de la iglesia en Berea, Sópater, acompañó al apóstol Pablo a Jerusalén para entregar la ofrenda recolectada por las iglesias gentiles. Esta ofrenda era para los cristianos judíos que estaban sufriendo los efectos de una hambruna (</w:t>
      </w:r>
      <w:hyperlink r:id="rId1133">
        <w:r>
          <w:rPr>
            <w:color w:val="0000EE"/>
            <w:u w:val="single"/>
          </w:rPr>
          <w:t>Hechos 20:4</w:t>
        </w:r>
      </w:hyperlink>
      <w:r>
        <w:t>). Sópater podría ser la misma persona que Sosípater, el pariente de Pablo que envió saludos a la iglesia en Roma (</w:t>
      </w:r>
      <w:hyperlink r:id="rId7659">
        <w:r>
          <w:rPr>
            <w:color w:val="0000EE"/>
            <w:u w:val="single"/>
          </w:rPr>
          <w:t>Romanos 16:21</w:t>
        </w:r>
      </w:hyperlink>
      <w:r>
        <w:t>).</w:t>
      </w:r>
      <w:r/>
      <w:r/>
    </w:p>
    <w:p>
      <w:r/>
    </w:p>
    <w:p>
      <w:pPr>
        <w:pStyle w:val="Heading2"/>
      </w:pPr>
      <w:r>
        <w:t>Sordo, Sordera</w:t>
      </w:r>
      <w:r/>
    </w:p>
    <w:p>
      <w:r/>
      <w:r>
        <w:t>La sordera significa no poder oír. En la Biblia, puede referirse tanto a la incapacidad de oír físicamente como a la incapacidad de escuchar espiritualmente. Los sordos espirituales eran aquellos que se negaban a escuchar el mensaje de Dios o no podían hacerlo debido a su falta de espiritualidad (</w:t>
      </w:r>
      <w:hyperlink r:id="rId9634">
        <w:r>
          <w:rPr>
            <w:color w:val="0000EE"/>
            <w:u w:val="single"/>
          </w:rPr>
          <w:t>Isaías 42:18</w:t>
        </w:r>
      </w:hyperlink>
      <w:r>
        <w:t>).</w:t>
      </w:r>
    </w:p>
    <w:p>
      <w:r/>
      <w:r>
        <w:t xml:space="preserve">El profeta Isaías se expresa con contundencia sobre ambos tipos de personas sordas. Isaías se refiere a los sordos espirituales en </w:t>
      </w:r>
      <w:hyperlink r:id="rId9634">
        <w:r>
          <w:rPr>
            <w:color w:val="0000EE"/>
            <w:u w:val="single"/>
          </w:rPr>
          <w:t>Isaías 42:18,</w:t>
        </w:r>
      </w:hyperlink>
      <w:r>
        <w:t xml:space="preserve"> </w:t>
      </w:r>
      <w:hyperlink r:id="rId13344">
        <w:r>
          <w:rPr>
            <w:color w:val="0000EE"/>
            <w:u w:val="single"/>
          </w:rPr>
          <w:t>43:8.</w:t>
        </w:r>
      </w:hyperlink>
      <w:r>
        <w:t xml:space="preserve"> Isaías menciona a los sordos reales en </w:t>
      </w:r>
      <w:hyperlink r:id="rId10713">
        <w:r>
          <w:rPr>
            <w:color w:val="0000EE"/>
            <w:u w:val="single"/>
          </w:rPr>
          <w:t>Isaías 29:18,</w:t>
        </w:r>
      </w:hyperlink>
      <w:r>
        <w:t xml:space="preserve"> </w:t>
      </w:r>
      <w:hyperlink r:id="rId13345">
        <w:r>
          <w:rPr>
            <w:color w:val="0000EE"/>
            <w:u w:val="single"/>
          </w:rPr>
          <w:t>35:5</w:t>
        </w:r>
      </w:hyperlink>
      <w:r>
        <w:t>. El Antiguo Testamento menciona la incapacidad de oír como consecuencia del juicio de Dios (</w:t>
      </w:r>
      <w:hyperlink r:id="rId13346">
        <w:r>
          <w:rPr>
            <w:color w:val="0000EE"/>
            <w:u w:val="single"/>
          </w:rPr>
          <w:t>Miqueas 7:16</w:t>
        </w:r>
      </w:hyperlink>
      <w:r>
        <w:t>). También señala que está mal maldecir a una persona sorda (</w:t>
      </w:r>
      <w:hyperlink r:id="rId2335">
        <w:r>
          <w:rPr>
            <w:color w:val="0000EE"/>
            <w:u w:val="single"/>
          </w:rPr>
          <w:t>Levítico 19:14</w:t>
        </w:r>
      </w:hyperlink>
      <w:r>
        <w:t>).</w:t>
      </w:r>
    </w:p>
    <w:p>
      <w:r/>
      <w:r>
        <w:t>En el Nuevo Testamento, Jesús curó a los sordos (</w:t>
      </w:r>
      <w:hyperlink r:id="rId2339">
        <w:r>
          <w:rPr>
            <w:color w:val="0000EE"/>
            <w:u w:val="single"/>
          </w:rPr>
          <w:t>Mateo 11:5,</w:t>
        </w:r>
      </w:hyperlink>
      <w:r>
        <w:t xml:space="preserve"> </w:t>
      </w:r>
      <w:hyperlink r:id="rId10117">
        <w:r>
          <w:rPr>
            <w:color w:val="0000EE"/>
            <w:u w:val="single"/>
          </w:rPr>
          <w:t>Marcos 7:32–37,</w:t>
        </w:r>
      </w:hyperlink>
      <w:r>
        <w:t xml:space="preserve"> </w:t>
      </w:r>
      <w:hyperlink r:id="rId13347">
        <w:r>
          <w:rPr>
            <w:color w:val="0000EE"/>
            <w:u w:val="single"/>
          </w:rPr>
          <w:t>Lucas 7:22</w:t>
        </w:r>
      </w:hyperlink>
      <w:r>
        <w:t xml:space="preserve">). En </w:t>
      </w:r>
      <w:hyperlink r:id="rId3968">
        <w:r>
          <w:rPr>
            <w:color w:val="0000EE"/>
            <w:u w:val="single"/>
          </w:rPr>
          <w:t>Marcos 9:25</w:t>
        </w:r>
      </w:hyperlink>
      <w:r>
        <w:t>, Jesús curó a un niño que tenía un “espíritu mudo y sordo”. Estas curaciones eran evidencia del papel de Jesús como Mesías.</w:t>
      </w:r>
    </w:p>
    <w:p>
      <w:r/>
      <w:r>
        <w:rPr>
          <w:i/>
        </w:rPr>
        <w:t xml:space="preserve"> Véase también</w:t>
      </w:r>
      <w:r>
        <w:t xml:space="preserve"> </w:t>
      </w:r>
      <w:r>
        <w:t>Medicina y práctica médica</w:t>
      </w:r>
      <w:r>
        <w:t>.</w:t>
      </w:r>
      <w:r/>
      <w:r/>
    </w:p>
    <w:p>
      <w:r/>
    </w:p>
    <w:p>
      <w:pPr>
        <w:pStyle w:val="Heading2"/>
      </w:pPr>
      <w:r>
        <w:t>Sorgo</w:t>
      </w:r>
      <w:r/>
    </w:p>
    <w:p>
      <w:r/>
      <w:r>
        <w:t>Es un tipo de hierba que crece y muere cada año. Puede alcanzar más de 1.8 metros de altura. Esta planta podría haber sido lo que se llama "hisopo". Durante la crucifixión de Jesús, una esponja empapada en vinagre fue atada a un tallo de esta planta alta para ofrecerle una bebida (</w:t>
      </w:r>
      <w:hyperlink r:id="rId11711">
        <w:r>
          <w:rPr>
            <w:color w:val="0000EE"/>
            <w:u w:val="single"/>
          </w:rPr>
          <w:t>Mt 27:48,</w:t>
        </w:r>
      </w:hyperlink>
      <w:r>
        <w:t xml:space="preserve"> </w:t>
      </w:r>
      <w:hyperlink r:id="rId3670">
        <w:r>
          <w:rPr>
            <w:color w:val="0000EE"/>
            <w:u w:val="single"/>
          </w:rPr>
          <w:t>Mc 15:36,</w:t>
        </w:r>
      </w:hyperlink>
      <w:r>
        <w:t xml:space="preserve"> </w:t>
      </w:r>
      <w:hyperlink r:id="rId8293">
        <w:r>
          <w:rPr>
            <w:color w:val="0000EE"/>
            <w:u w:val="single"/>
          </w:rPr>
          <w:t>Jn 19:29</w:t>
        </w:r>
      </w:hyperlink>
      <w:r>
        <w:t xml:space="preserve">). </w:t>
      </w:r>
    </w:p>
    <w:p>
      <w:r/>
      <w:r>
        <w:rPr>
          <w:i/>
        </w:rPr>
        <w:t>Ver</w:t>
      </w:r>
      <w:r>
        <w:t xml:space="preserve"> </w:t>
      </w:r>
      <w:r>
        <w:t>Plantas (Hisopo)</w:t>
      </w:r>
      <w:r>
        <w:t>.</w:t>
      </w:r>
      <w:r/>
      <w:r/>
    </w:p>
    <w:p>
      <w:r/>
    </w:p>
    <w:p>
      <w:pPr>
        <w:pStyle w:val="Heading2"/>
      </w:pPr>
      <w:r>
        <w:t>Sóstenes</w:t>
      </w:r>
      <w:r/>
    </w:p>
    <w:p>
      <w:pPr>
        <w:pStyle w:val="Heading1"/>
      </w:pPr>
      <w:r>
        <w:t>SÓSTENES</w:t>
      </w:r>
    </w:p>
    <w:p>
      <w:pPr>
        <w:pStyle w:val="ListNumber"/>
        <w:spacing w:line="240" w:lineRule="auto"/>
        <w:ind w:left="720"/>
      </w:pPr>
      <w:r/>
      <w:r>
        <w:t>Un líder de la sinagoga en Corinto, Sóstenes, presentó una acción legal contra Pablo ante Galión, el procónsul de Acaya. Una multitud, posiblemente compuesta por griegos, escuchó a Galión desestimar las acusaciones judías contra Pablo. Entonces, agarraron a Sóstenes y lo golpearon (</w:t>
      </w:r>
      <w:hyperlink r:id="rId3293">
        <w:r>
          <w:rPr>
            <w:color w:val="0000EE"/>
            <w:u w:val="single"/>
          </w:rPr>
          <w:t>Hechos 18:17</w:t>
        </w:r>
      </w:hyperlink>
      <w:r>
        <w:t>).</w:t>
      </w:r>
    </w:p>
    <w:p>
      <w:pPr>
        <w:pStyle w:val="ListNumber"/>
        <w:spacing w:line="240" w:lineRule="auto"/>
        <w:ind w:left="720"/>
      </w:pPr>
      <w:r/>
      <w:r>
        <w:t xml:space="preserve">Un hermano cristiano y compañero del apóstol Pablo, conocido por los cristianos en Corinto y mencionado por Pablo en </w:t>
      </w:r>
      <w:hyperlink r:id="rId1057">
        <w:r>
          <w:rPr>
            <w:color w:val="0000EE"/>
            <w:u w:val="single"/>
          </w:rPr>
          <w:t>1 Corintios 1:1</w:t>
        </w:r>
      </w:hyperlink>
      <w:r>
        <w:t>.</w:t>
      </w:r>
      <w:r/>
      <w:r/>
    </w:p>
    <w:p>
      <w:r/>
    </w:p>
    <w:p>
      <w:pPr>
        <w:pStyle w:val="Heading2"/>
      </w:pPr>
      <w:r>
        <w:t>SUERTES, Echar</w:t>
      </w:r>
      <w:r/>
    </w:p>
    <w:p>
      <w:r/>
      <w:r>
        <w:t>Era una práctica común en el Antiguo Testamento, pero se volvió menos frecuente en el Nuevo Testamento antes de Pentecostés. Después de Pentecostés, la Biblia no menciona esta práctica.</w:t>
      </w:r>
    </w:p>
    <w:p>
      <w:pPr>
        <w:pStyle w:val="Heading3"/>
      </w:pPr>
      <w:r>
        <w:t>Usos de echar suertes</w:t>
      </w:r>
    </w:p>
    <w:p>
      <w:r/>
      <w:r>
        <w:t>La gente echaba suertes por muchas razones:</w:t>
      </w:r>
    </w:p>
    <w:p>
      <w:pPr>
        <w:pStyle w:val="ListNumber"/>
        <w:spacing w:line="240" w:lineRule="auto"/>
        <w:ind w:left="720"/>
      </w:pPr>
      <w:r/>
      <w:r>
        <w:t xml:space="preserve">Seleccionar al </w:t>
      </w:r>
      <w:r>
        <w:t>cabrío</w:t>
      </w:r>
      <w:r>
        <w:t xml:space="preserve"> expiatorio (</w:t>
      </w:r>
      <w:hyperlink r:id="rId13348">
        <w:r>
          <w:rPr>
            <w:color w:val="0000EE"/>
            <w:u w:val="single"/>
          </w:rPr>
          <w:t>Levítico 16:8–10</w:t>
        </w:r>
      </w:hyperlink>
      <w:r>
        <w:t>)</w:t>
      </w:r>
    </w:p>
    <w:p>
      <w:pPr>
        <w:pStyle w:val="ListNumber"/>
        <w:spacing w:line="240" w:lineRule="auto"/>
        <w:ind w:left="720"/>
      </w:pPr>
      <w:r/>
      <w:r>
        <w:t>Distribución de la tierra entre las tribus (</w:t>
      </w:r>
      <w:hyperlink r:id="rId6837">
        <w:r>
          <w:rPr>
            <w:color w:val="0000EE"/>
            <w:u w:val="single"/>
          </w:rPr>
          <w:t>Números 26:55–56,</w:t>
        </w:r>
      </w:hyperlink>
      <w:r>
        <w:t xml:space="preserve"> </w:t>
      </w:r>
      <w:hyperlink r:id="rId13349">
        <w:r>
          <w:rPr>
            <w:color w:val="0000EE"/>
            <w:u w:val="single"/>
          </w:rPr>
          <w:t>Josué 14:2,</w:t>
        </w:r>
      </w:hyperlink>
      <w:r>
        <w:t xml:space="preserve"> </w:t>
      </w:r>
      <w:hyperlink r:id="rId13350">
        <w:r>
          <w:rPr>
            <w:color w:val="0000EE"/>
            <w:u w:val="single"/>
          </w:rPr>
          <w:t>Jueces 1:3</w:t>
        </w:r>
      </w:hyperlink>
      <w:r>
        <w:t>)</w:t>
      </w:r>
    </w:p>
    <w:p>
      <w:pPr>
        <w:pStyle w:val="ListNumber"/>
        <w:spacing w:line="240" w:lineRule="auto"/>
        <w:ind w:left="720"/>
      </w:pPr>
      <w:r/>
      <w:r>
        <w:t>Decidir quién debe movilizarse o ir a la guerra (</w:t>
      </w:r>
      <w:hyperlink r:id="rId13351">
        <w:r>
          <w:rPr>
            <w:color w:val="0000EE"/>
            <w:u w:val="single"/>
          </w:rPr>
          <w:t>Jueces 20:9,</w:t>
        </w:r>
      </w:hyperlink>
      <w:r>
        <w:t xml:space="preserve"> </w:t>
      </w:r>
      <w:hyperlink r:id="rId13352">
        <w:r>
          <w:rPr>
            <w:color w:val="0000EE"/>
            <w:u w:val="single"/>
          </w:rPr>
          <w:t>Nehemías 11:1</w:t>
        </w:r>
      </w:hyperlink>
      <w:r>
        <w:t>)</w:t>
      </w:r>
    </w:p>
    <w:p>
      <w:pPr>
        <w:pStyle w:val="ListNumber"/>
        <w:spacing w:line="240" w:lineRule="auto"/>
        <w:ind w:left="720"/>
      </w:pPr>
      <w:r/>
      <w:r>
        <w:t>Asignar deberes a los sacerdotes (</w:t>
      </w:r>
      <w:hyperlink r:id="rId13353">
        <w:r>
          <w:rPr>
            <w:color w:val="0000EE"/>
            <w:u w:val="single"/>
          </w:rPr>
          <w:t>1 Crónicas 24:5–19,</w:t>
        </w:r>
      </w:hyperlink>
      <w:r>
        <w:t xml:space="preserve"> </w:t>
      </w:r>
      <w:hyperlink r:id="rId13354">
        <w:r>
          <w:rPr>
            <w:color w:val="0000EE"/>
            <w:u w:val="single"/>
          </w:rPr>
          <w:t>Nehemías 10:34</w:t>
        </w:r>
      </w:hyperlink>
      <w:r>
        <w:t>)</w:t>
      </w:r>
    </w:p>
    <w:p>
      <w:pPr>
        <w:pStyle w:val="ListNumber"/>
        <w:spacing w:line="240" w:lineRule="auto"/>
        <w:ind w:left="720"/>
      </w:pPr>
      <w:r/>
      <w:r>
        <w:t>Descubrir quién cometió un error (</w:t>
      </w:r>
      <w:hyperlink r:id="rId13355">
        <w:r>
          <w:rPr>
            <w:color w:val="0000EE"/>
            <w:u w:val="single"/>
          </w:rPr>
          <w:t>Josué 7:14–18</w:t>
        </w:r>
      </w:hyperlink>
      <w:r>
        <w:t xml:space="preserve">; comparar con </w:t>
      </w:r>
      <w:hyperlink r:id="rId13356">
        <w:r>
          <w:rPr>
            <w:color w:val="0000EE"/>
            <w:u w:val="single"/>
          </w:rPr>
          <w:t>Proverbios 18:18</w:t>
        </w:r>
      </w:hyperlink>
      <w:r>
        <w:t>)</w:t>
      </w:r>
    </w:p>
    <w:p>
      <w:r/>
      <w:r>
        <w:t>Las personas recurrían a echar suertes para tomar decisiones importantes cuando la sabiduría o la Biblia no ofrecían suficiente orientación. Echar suertes se consideraba un método justo e imparcial. La gente creía que Dios guiaba el resultado de las suertes (</w:t>
      </w:r>
      <w:hyperlink r:id="rId13357">
        <w:r>
          <w:rPr>
            <w:color w:val="0000EE"/>
            <w:u w:val="single"/>
          </w:rPr>
          <w:t>Proverbios 16:33</w:t>
        </w:r>
      </w:hyperlink>
      <w:r>
        <w:t>).</w:t>
      </w:r>
    </w:p>
    <w:p>
      <w:r/>
      <w:r>
        <w:t>La Biblia no detalla exactamente cómo las personas echaban suertes. El método parecía variar según la situación (</w:t>
      </w:r>
      <w:hyperlink r:id="rId13358">
        <w:r>
          <w:rPr>
            <w:color w:val="0000EE"/>
            <w:u w:val="single"/>
          </w:rPr>
          <w:t>Levítico 16:8,</w:t>
        </w:r>
      </w:hyperlink>
      <w:r>
        <w:t xml:space="preserve"> </w:t>
      </w:r>
      <w:hyperlink r:id="rId6837">
        <w:r>
          <w:rPr>
            <w:color w:val="0000EE"/>
            <w:u w:val="single"/>
          </w:rPr>
          <w:t>Números 26:55–56,</w:t>
        </w:r>
      </w:hyperlink>
      <w:r>
        <w:t xml:space="preserve"> </w:t>
      </w:r>
      <w:hyperlink r:id="rId13351">
        <w:r>
          <w:rPr>
            <w:color w:val="0000EE"/>
            <w:u w:val="single"/>
          </w:rPr>
          <w:t>Jueces 20:9</w:t>
        </w:r>
      </w:hyperlink>
      <w:r>
        <w:t>).</w:t>
      </w:r>
    </w:p>
    <w:p>
      <w:r/>
      <w:r>
        <w:t>Dios nunca afirmó que echar suertes fuera incorrecto. En ocasiones, incluso instruyó a las personas a hacerlo (</w:t>
      </w:r>
      <w:hyperlink r:id="rId13358">
        <w:r>
          <w:rPr>
            <w:color w:val="0000EE"/>
            <w:u w:val="single"/>
          </w:rPr>
          <w:t>Levítico 16:8,</w:t>
        </w:r>
      </w:hyperlink>
      <w:r>
        <w:t xml:space="preserve"> </w:t>
      </w:r>
      <w:hyperlink r:id="rId13356">
        <w:r>
          <w:rPr>
            <w:color w:val="0000EE"/>
            <w:u w:val="single"/>
          </w:rPr>
          <w:t>Proverbios 18:18,</w:t>
        </w:r>
      </w:hyperlink>
      <w:r>
        <w:t xml:space="preserve"> </w:t>
      </w:r>
      <w:hyperlink r:id="rId13359">
        <w:r>
          <w:rPr>
            <w:color w:val="0000EE"/>
            <w:u w:val="single"/>
          </w:rPr>
          <w:t>Isaías 34:17</w:t>
        </w:r>
      </w:hyperlink>
      <w:r>
        <w:t xml:space="preserve">). </w:t>
      </w:r>
      <w:hyperlink r:id="rId13357">
        <w:r>
          <w:rPr>
            <w:color w:val="0000EE"/>
            <w:u w:val="single"/>
          </w:rPr>
          <w:t>Proverbios 16:33</w:t>
        </w:r>
      </w:hyperlink>
      <w:r>
        <w:t xml:space="preserve"> indica que Dios determina el resultado de la suerte. Por lo tanto, las personas creían que la suerte revelaba la voluntad de Dios.</w:t>
      </w:r>
    </w:p>
    <w:p>
      <w:r/>
      <w:r>
        <w:t>En el Nuevo Testamento, los soldados echaron suertes por la ropa de Jesús (</w:t>
      </w:r>
      <w:hyperlink r:id="rId13360">
        <w:r>
          <w:rPr>
            <w:color w:val="0000EE"/>
            <w:u w:val="single"/>
          </w:rPr>
          <w:t>Mateo 27:35</w:t>
        </w:r>
      </w:hyperlink>
      <w:r>
        <w:t>). Los discípulos echaron suertes para elegir a Matías como nuevo apóstol en reemplazo de Judas (</w:t>
      </w:r>
      <w:hyperlink r:id="rId4685">
        <w:r>
          <w:rPr>
            <w:color w:val="0000EE"/>
            <w:u w:val="single"/>
          </w:rPr>
          <w:t>Hechos 1:26</w:t>
        </w:r>
      </w:hyperlink>
      <w:r>
        <w:t>).</w:t>
      </w:r>
    </w:p>
    <w:p>
      <w:r/>
      <w:r>
        <w:t>Después de que el Espíritu Santo vino en Pentecostés, la Biblia ya no menciona el uso de suertes. Algunos expertos piensan que la iglesia no las necesitaba porque el Espíritu Santo guiaba sus decisiones.</w:t>
      </w:r>
    </w:p>
    <w:p>
      <w:r/>
      <w:r>
        <w:rPr>
          <w:i/>
        </w:rPr>
        <w:t>Ver también</w:t>
      </w:r>
      <w:r>
        <w:t xml:space="preserve"> </w:t>
      </w:r>
      <w:r>
        <w:t>Urim y Thummim</w:t>
      </w:r>
      <w:r>
        <w:t>.</w:t>
      </w:r>
      <w:r/>
      <w:r/>
    </w:p>
    <w:p>
      <w:r/>
    </w:p>
    <w:p>
      <w:pPr>
        <w:pStyle w:val="Heading2"/>
      </w:pPr>
      <w:r>
        <w:t>Sufrimiento</w:t>
      </w:r>
      <w:r/>
    </w:p>
    <w:p>
      <w:r/>
      <w:r>
        <w:t>Cualquier cosa que provoque dolor o angustia, como una calamidad.</w:t>
      </w:r>
    </w:p>
    <w:p>
      <w:r/>
      <w:r>
        <w:t xml:space="preserve">Según la Biblia, la aflicción comenzó cuando el pecado entró en el mundo. Tanto la humanidad como toda la creación se vieron afectadas por "espinos y cardos", pecado, muerte y decadencia (compara </w:t>
      </w:r>
      <w:hyperlink r:id="rId13361">
        <w:r>
          <w:rPr>
            <w:color w:val="0000EE"/>
            <w:u w:val="single"/>
          </w:rPr>
          <w:t>Génesis 3:16–19,</w:t>
        </w:r>
      </w:hyperlink>
      <w:r>
        <w:t xml:space="preserve"> </w:t>
      </w:r>
      <w:hyperlink r:id="rId13362">
        <w:r>
          <w:rPr>
            <w:color w:val="0000EE"/>
            <w:u w:val="single"/>
          </w:rPr>
          <w:t>Romanos 8:18–21</w:t>
        </w:r>
      </w:hyperlink>
      <w:r>
        <w:t>). Debido al pecado, la miseria es una experiencia humana común, y nuestras vidas breves están llenas de problemas (</w:t>
      </w:r>
      <w:hyperlink r:id="rId13363">
        <w:r>
          <w:rPr>
            <w:color w:val="0000EE"/>
            <w:u w:val="single"/>
          </w:rPr>
          <w:t>Job 14:1–6</w:t>
        </w:r>
      </w:hyperlink>
      <w:r>
        <w:t>). Las personas no pueden evitar desastres naturales, lesiones físicas y conflictos con otros (</w:t>
      </w:r>
      <w:hyperlink r:id="rId13364">
        <w:r>
          <w:rPr>
            <w:color w:val="0000EE"/>
            <w:u w:val="single"/>
          </w:rPr>
          <w:t>2 Crónicas 20:9</w:t>
        </w:r>
      </w:hyperlink>
      <w:r>
        <w:t>). Sin embargo, Dios utiliza la aflicción para enseñar y disciplinar a su pueblo. Esta aflicción se evidencia en la opresión que enfrentaron los israelitas en:</w:t>
      </w:r>
    </w:p>
    <w:p>
      <w:pPr>
        <w:pStyle w:val="ListBullet"/>
        <w:spacing w:line="240" w:lineRule="auto"/>
        <w:ind w:left="720"/>
      </w:pPr>
      <w:r/>
      <w:r>
        <w:t>Egipto (</w:t>
      </w:r>
      <w:hyperlink r:id="rId13365">
        <w:r>
          <w:rPr>
            <w:color w:val="0000EE"/>
            <w:u w:val="single"/>
          </w:rPr>
          <w:t>Éxodo 4:31</w:t>
        </w:r>
      </w:hyperlink>
      <w:r>
        <w:t>)</w:t>
      </w:r>
    </w:p>
    <w:p>
      <w:pPr>
        <w:pStyle w:val="ListBullet"/>
        <w:spacing w:line="240" w:lineRule="auto"/>
        <w:ind w:left="720"/>
      </w:pPr>
      <w:r/>
      <w:r>
        <w:t>Sus luchas durante la época de los jueces (</w:t>
      </w:r>
      <w:hyperlink r:id="rId13366">
        <w:r>
          <w:rPr>
            <w:color w:val="0000EE"/>
            <w:u w:val="single"/>
          </w:rPr>
          <w:t>Nehemías 9:26–27</w:t>
        </w:r>
      </w:hyperlink>
      <w:r>
        <w:t>)</w:t>
      </w:r>
    </w:p>
    <w:p>
      <w:pPr>
        <w:pStyle w:val="ListBullet"/>
        <w:spacing w:line="240" w:lineRule="auto"/>
        <w:ind w:left="720"/>
      </w:pPr>
      <w:r/>
      <w:r>
        <w:t>Su exilio en Babilonia (</w:t>
      </w:r>
      <w:hyperlink r:id="rId13367">
        <w:r>
          <w:rPr>
            <w:color w:val="0000EE"/>
            <w:u w:val="single"/>
          </w:rPr>
          <w:t>Isaías 26:16</w:t>
        </w:r>
      </w:hyperlink>
      <w:r>
        <w:t>)</w:t>
      </w:r>
    </w:p>
    <w:p>
      <w:r/>
      <w:r>
        <w:t>En su angustia, los israelitas clamaron a Dios. él los liberó y los guió a obedecer (</w:t>
      </w:r>
      <w:hyperlink r:id="rId13368">
        <w:r>
          <w:rPr>
            <w:color w:val="0000EE"/>
            <w:u w:val="single"/>
          </w:rPr>
          <w:t>Jeremías 10:18,</w:t>
        </w:r>
      </w:hyperlink>
      <w:r>
        <w:t xml:space="preserve"> </w:t>
      </w:r>
      <w:hyperlink r:id="rId13369">
        <w:r>
          <w:rPr>
            <w:color w:val="0000EE"/>
            <w:u w:val="single"/>
          </w:rPr>
          <w:t>Oseas 5:15–6:3</w:t>
        </w:r>
      </w:hyperlink>
      <w:r>
        <w:t>).</w:t>
      </w:r>
    </w:p>
    <w:p>
      <w:r/>
      <w:r>
        <w:t>La Biblia reconoce que es difícil de entender. Es complicado comprender por qué los justos sufren tanto (</w:t>
      </w:r>
      <w:hyperlink r:id="rId13370">
        <w:r>
          <w:rPr>
            <w:color w:val="0000EE"/>
            <w:u w:val="single"/>
          </w:rPr>
          <w:t>Salmos 34:19</w:t>
        </w:r>
      </w:hyperlink>
      <w:r>
        <w:t xml:space="preserve">; </w:t>
      </w:r>
      <w:hyperlink r:id="rId13371">
        <w:r>
          <w:rPr>
            <w:color w:val="0000EE"/>
            <w:u w:val="single"/>
          </w:rPr>
          <w:t>37:39</w:t>
        </w:r>
      </w:hyperlink>
      <w:r>
        <w:t xml:space="preserve">; </w:t>
      </w:r>
      <w:hyperlink r:id="rId13372">
        <w:r>
          <w:rPr>
            <w:color w:val="0000EE"/>
            <w:u w:val="single"/>
          </w:rPr>
          <w:t>138:7</w:t>
        </w:r>
      </w:hyperlink>
      <w:r>
        <w:t>). Incluso el profeta y el “Siervo del Señor” (el Mesías) no fueron eximidos (</w:t>
      </w:r>
      <w:hyperlink r:id="rId13373">
        <w:r>
          <w:rPr>
            <w:color w:val="0000EE"/>
            <w:u w:val="single"/>
          </w:rPr>
          <w:t>Isaías 53:2–12</w:t>
        </w:r>
      </w:hyperlink>
      <w:r>
        <w:t xml:space="preserve">; </w:t>
      </w:r>
      <w:hyperlink r:id="rId9158">
        <w:r>
          <w:rPr>
            <w:color w:val="0000EE"/>
            <w:u w:val="single"/>
          </w:rPr>
          <w:t>Jeremías 15:15</w:t>
        </w:r>
      </w:hyperlink>
      <w:r>
        <w:t>). Jesucristo cargó con las penas y dolores de la humanidad. él cumplió la profecía de aflicción que comenzó con el pecado de Adán (</w:t>
      </w:r>
      <w:hyperlink r:id="rId3782">
        <w:r>
          <w:rPr>
            <w:color w:val="0000EE"/>
            <w:u w:val="single"/>
          </w:rPr>
          <w:t>Isaías 53:4–5,</w:t>
        </w:r>
      </w:hyperlink>
      <w:r>
        <w:t xml:space="preserve"> </w:t>
      </w:r>
      <w:hyperlink r:id="rId3702">
        <w:r>
          <w:rPr>
            <w:color w:val="0000EE"/>
            <w:u w:val="single"/>
          </w:rPr>
          <w:t>1 Pedro 2:24</w:t>
        </w:r>
      </w:hyperlink>
      <w:r>
        <w:t>).</w:t>
      </w:r>
    </w:p>
    <w:p>
      <w:r/>
      <w:r>
        <w:t>Jesús advirtió que sus seguidores enfrentarían muchas pruebas y tristezas (</w:t>
      </w:r>
      <w:hyperlink r:id="rId10215">
        <w:r>
          <w:rPr>
            <w:color w:val="0000EE"/>
            <w:u w:val="single"/>
          </w:rPr>
          <w:t>Juan 16:33</w:t>
        </w:r>
      </w:hyperlink>
      <w:r>
        <w:t>). Pablo enseñó que entrar en el Reino de Dios implica muchos problemas (</w:t>
      </w:r>
      <w:hyperlink r:id="rId11278">
        <w:r>
          <w:rPr>
            <w:color w:val="0000EE"/>
            <w:u w:val="single"/>
          </w:rPr>
          <w:t>Hechos 14:22</w:t>
        </w:r>
      </w:hyperlink>
      <w:r>
        <w:t>). Sin embargo, estos no deberían debilitar la fe de un cristiano (</w:t>
      </w:r>
      <w:hyperlink r:id="rId11279">
        <w:r>
          <w:rPr>
            <w:color w:val="0000EE"/>
            <w:u w:val="single"/>
          </w:rPr>
          <w:t>1 Tesalonicenses 3:3</w:t>
        </w:r>
      </w:hyperlink>
      <w:r>
        <w:t>). Deben considerarse como completar lo que falta en los sufrimientos de Cristo por su cuerpo, la iglesia (</w:t>
      </w:r>
      <w:hyperlink r:id="rId13374">
        <w:r>
          <w:rPr>
            <w:color w:val="0000EE"/>
            <w:u w:val="single"/>
          </w:rPr>
          <w:t>2 Corintios 4:10–11,</w:t>
        </w:r>
      </w:hyperlink>
      <w:r>
        <w:t xml:space="preserve"> </w:t>
      </w:r>
      <w:hyperlink r:id="rId13375">
        <w:r>
          <w:rPr>
            <w:color w:val="0000EE"/>
            <w:u w:val="single"/>
          </w:rPr>
          <w:t>Colosenses 1:24</w:t>
        </w:r>
      </w:hyperlink>
      <w:r>
        <w:t>). La Biblia también sugiere que la aflicción se intensificará a medida que se acerque "el fin" (</w:t>
      </w:r>
      <w:hyperlink r:id="rId13376">
        <w:r>
          <w:rPr>
            <w:color w:val="0000EE"/>
            <w:u w:val="single"/>
          </w:rPr>
          <w:t>Mateo 24:9–14,</w:t>
        </w:r>
      </w:hyperlink>
      <w:r>
        <w:t xml:space="preserve"> </w:t>
      </w:r>
      <w:hyperlink r:id="rId13377">
        <w:r>
          <w:rPr>
            <w:color w:val="0000EE"/>
            <w:u w:val="single"/>
          </w:rPr>
          <w:t>2 Timoteo 3:13</w:t>
        </w:r>
      </w:hyperlink>
      <w:r>
        <w:t>). Las fuerzas de Satanás atacarán para engañar y destruir a los "escogidos" (</w:t>
      </w:r>
      <w:hyperlink r:id="rId6016">
        <w:r>
          <w:rPr>
            <w:color w:val="0000EE"/>
            <w:u w:val="single"/>
          </w:rPr>
          <w:t>Mateo 24:24,</w:t>
        </w:r>
      </w:hyperlink>
      <w:r>
        <w:t xml:space="preserve"> </w:t>
      </w:r>
      <w:hyperlink r:id="rId13378">
        <w:r>
          <w:rPr>
            <w:color w:val="0000EE"/>
            <w:u w:val="single"/>
          </w:rPr>
          <w:t>2 Tesalonicenses 2:9–12,</w:t>
        </w:r>
      </w:hyperlink>
      <w:r>
        <w:t xml:space="preserve"> </w:t>
      </w:r>
      <w:hyperlink r:id="rId13379">
        <w:r>
          <w:rPr>
            <w:color w:val="0000EE"/>
            <w:u w:val="single"/>
          </w:rPr>
          <w:t>Apocalipsis 20:7–9</w:t>
        </w:r>
      </w:hyperlink>
      <w:r>
        <w:t>). Cuando Jesucristo sea revelado desde el cielo en fuego llameante, Dios afligirá a aquellos que han dañado a los creyentes. Tomará venganza de aquellos que no han obedecido el evangelio de Jesucristo (</w:t>
      </w:r>
      <w:hyperlink r:id="rId445">
        <w:r>
          <w:rPr>
            <w:color w:val="0000EE"/>
            <w:u w:val="single"/>
          </w:rPr>
          <w:t>Romanos 2:9,</w:t>
        </w:r>
      </w:hyperlink>
      <w:r>
        <w:t xml:space="preserve"> </w:t>
      </w:r>
      <w:hyperlink r:id="rId5645">
        <w:r>
          <w:rPr>
            <w:color w:val="0000EE"/>
            <w:u w:val="single"/>
          </w:rPr>
          <w:t>2 Tesalonicenses 1:5–10</w:t>
        </w:r>
      </w:hyperlink>
      <w:r>
        <w:t xml:space="preserve">; </w:t>
      </w:r>
      <w:hyperlink r:id="rId13380">
        <w:r>
          <w:rPr>
            <w:color w:val="0000EE"/>
            <w:u w:val="single"/>
          </w:rPr>
          <w:t>2:7–8</w:t>
        </w:r>
      </w:hyperlink>
      <w:r>
        <w:t>).</w:t>
      </w:r>
    </w:p>
    <w:p>
      <w:r/>
      <w:r>
        <w:rPr>
          <w:i/>
        </w:rPr>
        <w:t>Véase también</w:t>
      </w:r>
      <w:r>
        <w:t xml:space="preserve"> </w:t>
      </w:r>
      <w:r>
        <w:t>Persecución</w:t>
      </w:r>
      <w:r>
        <w:t xml:space="preserve">; </w:t>
      </w:r>
      <w:r>
        <w:t>Tribulación</w:t>
      </w:r>
      <w:r>
        <w:t>.</w:t>
      </w:r>
      <w:r/>
      <w:r/>
    </w:p>
    <w:p>
      <w:r/>
    </w:p>
    <w:p>
      <w:pPr>
        <w:pStyle w:val="Heading2"/>
      </w:pPr>
      <w:r>
        <w:t>Tabita</w:t>
      </w:r>
      <w:r/>
    </w:p>
    <w:p>
      <w:r/>
      <w:r>
        <w:t>Un nombre arameo que significa "gacela". El nombre en griego es Dorcas (</w:t>
      </w:r>
      <w:hyperlink r:id="rId13381">
        <w:r>
          <w:rPr>
            <w:color w:val="0000EE"/>
            <w:u w:val="single"/>
          </w:rPr>
          <w:t>Hechos 9:36,40</w:t>
        </w:r>
      </w:hyperlink>
      <w:r>
        <w:t>).</w:t>
      </w:r>
    </w:p>
    <w:p>
      <w:r/>
      <w:r>
        <w:rPr>
          <w:i/>
        </w:rPr>
        <w:t>Ver</w:t>
      </w:r>
      <w:r>
        <w:t xml:space="preserve"> </w:t>
      </w:r>
      <w:r>
        <w:t>Dorcas</w:t>
      </w:r>
      <w:r>
        <w:t>.</w:t>
      </w:r>
      <w:r/>
      <w:r/>
    </w:p>
    <w:p>
      <w:r/>
    </w:p>
    <w:p>
      <w:pPr>
        <w:pStyle w:val="Heading2"/>
      </w:pPr>
      <w:r>
        <w:t>Tadeo, el Apóstol</w:t>
      </w:r>
      <w:r/>
    </w:p>
    <w:p>
      <w:r/>
      <w:r>
        <w:t xml:space="preserve">Tadeo fue uno de los 12 apóstoles originales, según las listas en </w:t>
      </w:r>
      <w:hyperlink r:id="rId304">
        <w:r>
          <w:rPr>
            <w:color w:val="0000EE"/>
            <w:u w:val="single"/>
          </w:rPr>
          <w:t>Marcos 3:18</w:t>
        </w:r>
      </w:hyperlink>
      <w:r>
        <w:t xml:space="preserve"> y </w:t>
      </w:r>
      <w:hyperlink r:id="rId303">
        <w:r>
          <w:rPr>
            <w:color w:val="0000EE"/>
            <w:u w:val="single"/>
          </w:rPr>
          <w:t>Mateo 10:3.</w:t>
        </w:r>
      </w:hyperlink>
      <w:r>
        <w:t xml:space="preserve"> La RVR 1909 lo identifica como "</w:t>
      </w:r>
      <w:r>
        <w:t>Lebeo, por sobrenombre Tadeo</w:t>
      </w:r>
      <w:r>
        <w:t xml:space="preserve">". Es muy probable que Tadeo sea la misma persona que Judas, hijo de Jacobo (no Iscariote), mencionado en </w:t>
      </w:r>
      <w:hyperlink r:id="rId8124">
        <w:r>
          <w:rPr>
            <w:color w:val="0000EE"/>
            <w:u w:val="single"/>
          </w:rPr>
          <w:t>Lucas 6:16</w:t>
        </w:r>
      </w:hyperlink>
      <w:r>
        <w:t xml:space="preserve"> y </w:t>
      </w:r>
      <w:hyperlink r:id="rId306">
        <w:r>
          <w:rPr>
            <w:color w:val="0000EE"/>
            <w:u w:val="single"/>
          </w:rPr>
          <w:t>Hechos 1:13</w:t>
        </w:r>
      </w:hyperlink>
      <w:r>
        <w:t>.</w:t>
      </w:r>
    </w:p>
    <w:p>
      <w:r/>
      <w:r>
        <w:rPr>
          <w:i/>
        </w:rPr>
        <w:t>Véase</w:t>
      </w:r>
      <w:r>
        <w:t xml:space="preserve"> </w:t>
      </w:r>
      <w:r>
        <w:t>Apóstol, Apostolado</w:t>
      </w:r>
      <w:r>
        <w:t>.</w:t>
      </w:r>
      <w:r/>
      <w:r/>
    </w:p>
    <w:p>
      <w:r/>
    </w:p>
    <w:p>
      <w:pPr>
        <w:pStyle w:val="Heading2"/>
      </w:pPr>
      <w:r>
        <w:t>Talitha Cumi</w:t>
      </w:r>
      <w:r/>
    </w:p>
    <w:p>
      <w:r/>
      <w:r>
        <w:t>Jesús pronunció estas palabras en arameo, según lo registrado por Marcos en su Evangelio (</w:t>
      </w:r>
      <w:hyperlink r:id="rId13330">
        <w:r>
          <w:rPr>
            <w:color w:val="0000EE"/>
            <w:u w:val="single"/>
          </w:rPr>
          <w:t>Marcos 5:41</w:t>
        </w:r>
      </w:hyperlink>
      <w:r>
        <w:t xml:space="preserve">). Jairo, un oficial de la sinagoga en la región de Galilea, llamó a Jesús para que sanara a su hija enferma. La niña murió antes de que Jesús llegara. Cuando llegó, Jesús tomó la mano de la niña y dijo, </w:t>
      </w:r>
      <w:r>
        <w:rPr>
          <w:i/>
        </w:rPr>
        <w:t>"Talitha cumi,"</w:t>
      </w:r>
      <w:r>
        <w:t xml:space="preserve"> que significa "Niña, levántate". </w:t>
      </w:r>
      <w:r>
        <w:rPr>
          <w:i/>
        </w:rPr>
        <w:t>"Talitha"</w:t>
      </w:r>
      <w:r>
        <w:t xml:space="preserve"> es un término de afecto que significa "cordero" o "pequeña". </w:t>
      </w:r>
      <w:r>
        <w:rPr>
          <w:i/>
        </w:rPr>
        <w:t>"Cumi"</w:t>
      </w:r>
      <w:r>
        <w:t xml:space="preserve"> es una orden para levantarse. Marcos tradujo la expresión como "</w:t>
      </w:r>
      <w:r>
        <w:t>á ti digo, levántate</w:t>
      </w:r>
      <w:r>
        <w:t>".</w:t>
      </w:r>
    </w:p>
    <w:p>
      <w:r/>
      <w:r>
        <w:t>En su Evangelio, Marcos incluye otras frases en arameo que Jesús pronunció (</w:t>
      </w:r>
      <w:hyperlink r:id="rId1949">
        <w:r>
          <w:rPr>
            <w:color w:val="0000EE"/>
            <w:u w:val="single"/>
          </w:rPr>
          <w:t>Marcos 3:17</w:t>
        </w:r>
      </w:hyperlink>
      <w:r>
        <w:t xml:space="preserve">; </w:t>
      </w:r>
      <w:hyperlink r:id="rId13330">
        <w:r>
          <w:rPr>
            <w:color w:val="0000EE"/>
            <w:u w:val="single"/>
          </w:rPr>
          <w:t>5:41</w:t>
        </w:r>
      </w:hyperlink>
      <w:r>
        <w:t xml:space="preserve">; </w:t>
      </w:r>
      <w:hyperlink r:id="rId13382">
        <w:r>
          <w:rPr>
            <w:color w:val="0000EE"/>
            <w:u w:val="single"/>
          </w:rPr>
          <w:t>7:11, 34</w:t>
        </w:r>
      </w:hyperlink>
      <w:r>
        <w:t xml:space="preserve">; </w:t>
      </w:r>
      <w:hyperlink r:id="rId7118">
        <w:r>
          <w:rPr>
            <w:color w:val="0000EE"/>
            <w:u w:val="single"/>
          </w:rPr>
          <w:t>11:9–10</w:t>
        </w:r>
      </w:hyperlink>
      <w:r>
        <w:t xml:space="preserve">; </w:t>
      </w:r>
      <w:hyperlink r:id="rId5081">
        <w:r>
          <w:rPr>
            <w:color w:val="0000EE"/>
            <w:u w:val="single"/>
          </w:rPr>
          <w:t>14:36</w:t>
        </w:r>
      </w:hyperlink>
      <w:r>
        <w:t xml:space="preserve">; </w:t>
      </w:r>
      <w:hyperlink r:id="rId13383">
        <w:r>
          <w:rPr>
            <w:color w:val="0000EE"/>
            <w:u w:val="single"/>
          </w:rPr>
          <w:t>15:22, 34</w:t>
        </w:r>
      </w:hyperlink>
      <w:r>
        <w:t>). Mateo solo registra dos frases en arameo (</w:t>
      </w:r>
      <w:hyperlink r:id="rId13384">
        <w:r>
          <w:rPr>
            <w:color w:val="0000EE"/>
            <w:u w:val="single"/>
          </w:rPr>
          <w:t>Mateo 27:33, 46</w:t>
        </w:r>
      </w:hyperlink>
      <w:r>
        <w:t>). El Evangelio de Lucas no incluye ninguna de estas frases.</w:t>
      </w:r>
      <w:r/>
      <w:r/>
    </w:p>
    <w:p>
      <w:r/>
    </w:p>
    <w:p>
      <w:pPr>
        <w:pStyle w:val="Heading2"/>
      </w:pPr>
      <w:r>
        <w:t>Talmud</w:t>
      </w:r>
      <w:r/>
    </w:p>
    <w:p>
      <w:r/>
      <w:r>
        <w:t>La palabra "</w:t>
      </w:r>
      <w:r>
        <w:rPr>
          <w:i/>
        </w:rPr>
        <w:t>Talmud</w:t>
      </w:r>
      <w:r>
        <w:t xml:space="preserve">" significa "estudiar" o "aprender". El </w:t>
      </w:r>
      <w:r>
        <w:rPr>
          <w:i/>
        </w:rPr>
        <w:t>Talmud</w:t>
      </w:r>
      <w:r>
        <w:t xml:space="preserve"> es una colección de literatura escrita en hebreo y arameo. Incluye interpretaciones de las secciones legales del Antiguo Testamento y dichos de sabios de muchas fuentes rabínicas (textos y tradiciones judías que se originan en las enseñanzas de los rabinos a lo largo de la historia). Cubre un período desde poco después de Esdras, alrededor del 400 a.C., hasta aproximadamente el año 500 d.C.</w:t>
      </w:r>
    </w:p>
    <w:p>
      <w:pPr>
        <w:pStyle w:val="Heading3"/>
      </w:pPr>
      <w:r>
        <w:t>Origen y evolución de la ley oral</w:t>
      </w:r>
    </w:p>
    <w:p>
      <w:r/>
      <w:r>
        <w:t xml:space="preserve">Los judíos tradicionales creen que Moisés recibió una segunda ley oral, además de la escrita. Esta ley oral fue transmitida a través de generaciones. El </w:t>
      </w:r>
      <w:r>
        <w:rPr>
          <w:i/>
        </w:rPr>
        <w:t>Talmud</w:t>
      </w:r>
      <w:r>
        <w:t xml:space="preserve"> afirma un origen temprano para esta ley oral, con </w:t>
      </w:r>
      <w:r>
        <w:rPr>
          <w:i/>
        </w:rPr>
        <w:t>Pirke Aboth</w:t>
      </w:r>
      <w:r>
        <w:t xml:space="preserve"> 1:1 atribuyéndola a Moisés. Sin embargo, algunos estudiosos argumentan que esta ley oral se desarrolló después de Esdras. Por ejemplo, los profetas que vivieron antes del exilio nunca mencionaron que la gente incumpliera una ley oral. No obstante, estos profetas a menudo advertían a la gente sobre ignorar las leyes escritas dadas a Moisés. Esto sugiere que no había un conjunto de tradiciones orales antes del exilio babilónico.</w:t>
      </w:r>
    </w:p>
    <w:p>
      <w:r/>
      <w:r>
        <w:t xml:space="preserve">Después de Esdras (“el cual era escriba diligente en la ley de Moisés”, </w:t>
      </w:r>
      <w:hyperlink r:id="rId9216">
        <w:r>
          <w:rPr>
            <w:color w:val="0000EE"/>
            <w:u w:val="single"/>
          </w:rPr>
          <w:t>Esd 7:6</w:t>
        </w:r>
      </w:hyperlink>
      <w:r>
        <w:t>), los maestros en sinagogas y escuelas enseñaron el Antiguo Testamento, y sus enseñanzas fueron memorizadas. Durante muchos años, las personas emplearon diversas formas de memorizar y recordar el creciente número de enseñanzas y explicaciones.</w:t>
      </w:r>
    </w:p>
    <w:p>
      <w:r/>
      <w:r>
        <w:t xml:space="preserve">A medida que se incorporaban más enseñanzas, ni siquiera la mejor memoria podía retener todo el material. Se hizo necesario crear un resumen de todas las enseñanzas importantes de generaciones pasadas para facilitar a las futuras generaciones el acceso al vasto conocimiento, las ideas religiosas y la sabiduría para orientación e inspiración. Este resumen se llama el </w:t>
      </w:r>
      <w:r>
        <w:rPr>
          <w:i/>
        </w:rPr>
        <w:t>Talmud</w:t>
      </w:r>
      <w:r>
        <w:t xml:space="preserve">, la colección principal de la ley oral. Los judíos lo consideran segundo después de las Escrituras. El </w:t>
      </w:r>
      <w:r>
        <w:rPr>
          <w:i/>
        </w:rPr>
        <w:t>Talmud</w:t>
      </w:r>
      <w:r>
        <w:t>, visto como un logro notable del pensamiento nacional y religioso, ha moldeado profundamente la cosmovisión judía.</w:t>
      </w:r>
    </w:p>
    <w:p>
      <w:pPr>
        <w:pStyle w:val="Heading3"/>
      </w:pPr>
      <w:r>
        <w:t>Razones para una ley oral</w:t>
      </w:r>
    </w:p>
    <w:p>
      <w:r/>
      <w:r>
        <w:t>Después de que los profetas posteriores al exilio dejaron de hablar, la vida en Israel se complicó. Fue necesario ampliar las leyes del Pentateuco. La ley oral, inicialmente, se creó para ayudar a la gente a obedecer la Palabra de Dios escrita.</w:t>
      </w:r>
    </w:p>
    <w:p>
      <w:r/>
      <w:r>
        <w:t xml:space="preserve">La ley oral contenida en el </w:t>
      </w:r>
      <w:r>
        <w:rPr>
          <w:i/>
        </w:rPr>
        <w:t>Talmud</w:t>
      </w:r>
      <w:r>
        <w:t xml:space="preserve"> tenía dos propósitos:</w:t>
      </w:r>
    </w:p>
    <w:p>
      <w:pPr>
        <w:pStyle w:val="ListNumber"/>
        <w:spacing w:line="240" w:lineRule="auto"/>
        <w:ind w:left="720"/>
      </w:pPr>
      <w:r/>
      <w:r>
        <w:t>Proporcionó una interpretación de la ley escrita. Según los rabinos, la ley oral permite observar la ley escrita. Sin la ley oral, sería imposible cumplir con la ley escrita. Un buen ejemplo de esto se encuentra en la ley bíblica del sábado. Todos sabían que las personas no debían trabajar en sábado. Sin embargo, los rabinos afirman que se necesitaba la ley oral para explicar qué significaba realmente "trabajo".</w:t>
      </w:r>
    </w:p>
    <w:p>
      <w:pPr>
        <w:pStyle w:val="ListNumber"/>
        <w:spacing w:line="240" w:lineRule="auto"/>
        <w:ind w:left="720"/>
      </w:pPr>
      <w:r/>
      <w:r>
        <w:t>El segundo propósito de la ley oral es actualizar y ajustar la ley escrita para que se adapte a nuevas situaciones. La ley oral tiene como objetivo mantener la ley escrita relevante para cada nueva generación. Sin la ley oral, las personas podrían considerar que la ley escrita está desactualizada.</w:t>
      </w:r>
    </w:p>
    <w:p>
      <w:r/>
      <w:r>
        <w:t>Por lo tanto, la ley oral ayuda a las personas a comprender tanto lo que no se debe hacer como cómo se manifiestan la buena fe y la lealtad judía.</w:t>
      </w:r>
    </w:p>
    <w:p>
      <w:r/>
      <w:r>
        <w:t>Cada generación enfrenta nuevas situaciones sociales, políticas y económicas. Esto significa que la Palabra de Dios debe ser aplicada de nuevas maneras. Sin embargo, la Palabra de Dios en sí misma no debe ser alterada solo para ajustarse a lo que la gente desea o para resolver nuevos problemas. Vemos un ejemplo de esto en el primer siglo d.C., cuando Jesús criticó a los líderes judíos por poner sus tradiciones orales por encima de la Palabra de Dios (</w:t>
      </w:r>
      <w:hyperlink r:id="rId5709">
        <w:r>
          <w:rPr>
            <w:color w:val="0000EE"/>
            <w:u w:val="single"/>
          </w:rPr>
          <w:t>Marcos 7:9–13</w:t>
        </w:r>
      </w:hyperlink>
      <w:r>
        <w:t>).</w:t>
      </w:r>
    </w:p>
    <w:p>
      <w:pPr>
        <w:pStyle w:val="Heading3"/>
      </w:pPr>
      <w:r>
        <w:t>Primeras formas del Talmud</w:t>
      </w:r>
    </w:p>
    <w:p>
      <w:r/>
      <w:r>
        <w:t xml:space="preserve">Una de las primeras maneras de enseñar la ley oral fue mediante el </w:t>
      </w:r>
      <w:r>
        <w:rPr>
          <w:i/>
        </w:rPr>
        <w:t>Midrash</w:t>
      </w:r>
      <w:r>
        <w:t xml:space="preserve">, que significa "explicar". El </w:t>
      </w:r>
      <w:r>
        <w:rPr>
          <w:i/>
        </w:rPr>
        <w:t>Midrash</w:t>
      </w:r>
      <w:r>
        <w:t xml:space="preserve"> era un tipo de comentario (explicaciones u observaciones) sobre el texto bíblico. Había dos tipos:</w:t>
      </w:r>
    </w:p>
    <w:p>
      <w:pPr>
        <w:pStyle w:val="ListNumber"/>
        <w:spacing w:line="240" w:lineRule="auto"/>
        <w:ind w:left="720"/>
      </w:pPr>
      <w:r/>
      <w:r>
        <w:rPr>
          <w:b/>
          <w:i/>
        </w:rPr>
        <w:t>Midrash Halakah</w:t>
      </w:r>
      <w:r>
        <w:rPr>
          <w:b/>
        </w:rPr>
        <w:t>:</w:t>
      </w:r>
      <w:r>
        <w:t xml:space="preserve"> Este explicaba las partes legales del Antiguo Testamento, centrándose en cómo vivir.</w:t>
      </w:r>
    </w:p>
    <w:p>
      <w:pPr>
        <w:pStyle w:val="ListNumber"/>
        <w:spacing w:line="240" w:lineRule="auto"/>
        <w:ind w:left="720"/>
      </w:pPr>
      <w:r/>
      <w:r>
        <w:rPr>
          <w:b/>
          <w:i/>
        </w:rPr>
        <w:t>Midrash Haggadah</w:t>
      </w:r>
      <w:r>
        <w:rPr>
          <w:b/>
        </w:rPr>
        <w:t>:</w:t>
      </w:r>
      <w:r>
        <w:t xml:space="preserve"> Esto explicaba las partes no legales, como la ética y la devoción. Significa "narración".</w:t>
      </w:r>
    </w:p>
    <w:p>
      <w:r/>
      <w:r>
        <w:t xml:space="preserve">Esdras y sus asociados capacitados utilizaron el </w:t>
      </w:r>
      <w:r>
        <w:rPr>
          <w:i/>
        </w:rPr>
        <w:t>Midrash</w:t>
      </w:r>
      <w:r>
        <w:t xml:space="preserve"> cuando el muro de Jerusalén se completó en 444 a.C. Ellos “hacían entender al pueblo la ley: y el pueblo estaba en su lugar. Y leían en el libro de la ley de Dios claramente, y ponían el sentido, de modo que entendiesen la lectura” (</w:t>
      </w:r>
      <w:hyperlink r:id="rId13385">
        <w:r>
          <w:rPr>
            <w:color w:val="0000EE"/>
            <w:u w:val="single"/>
          </w:rPr>
          <w:t>Nehemías 8:7–8</w:t>
        </w:r>
      </w:hyperlink>
      <w:r>
        <w:t>).</w:t>
      </w:r>
    </w:p>
    <w:p>
      <w:r/>
      <w:r>
        <w:t xml:space="preserve">Después de Esdras, muchos maestros emplearon este método de </w:t>
      </w:r>
      <w:r>
        <w:rPr>
          <w:i/>
        </w:rPr>
        <w:t>Midrash</w:t>
      </w:r>
      <w:r>
        <w:t xml:space="preserve">. Estos líderes religiosos fueron conocidos como </w:t>
      </w:r>
      <w:r>
        <w:rPr>
          <w:i/>
        </w:rPr>
        <w:t>Soferim</w:t>
      </w:r>
      <w:r>
        <w:t xml:space="preserve"> ("hombres de libros" o "escribas") hasta aproximadamente el 200 a.C. En ocasiones, se les denominaba la "Gran Sinagoga". Enseñaban para prevenir que Israel adorara a dioses falsos o olvidara las leyes de Dios.</w:t>
      </w:r>
    </w:p>
    <w:p>
      <w:r/>
      <w:r>
        <w:t>Los</w:t>
      </w:r>
      <w:r>
        <w:rPr>
          <w:i/>
        </w:rPr>
        <w:t xml:space="preserve"> Soferim</w:t>
      </w:r>
      <w:r>
        <w:t xml:space="preserve"> fueron seguidos por los </w:t>
      </w:r>
      <w:r>
        <w:rPr>
          <w:i/>
        </w:rPr>
        <w:t>Hasidim</w:t>
      </w:r>
      <w:r>
        <w:t xml:space="preserve"> ("piadosos"), quienes intentaron fomentar el compromiso religioso. A su vez, los </w:t>
      </w:r>
      <w:r>
        <w:rPr>
          <w:i/>
        </w:rPr>
        <w:t>Hasidim</w:t>
      </w:r>
      <w:r>
        <w:t xml:space="preserve"> fueron seguidos por los Fariseos ("separados") en el año 128 a.C. Todos estos grupos contribuyeron al desarrollo del método del </w:t>
      </w:r>
      <w:r>
        <w:rPr>
          <w:i/>
        </w:rPr>
        <w:t>Midrash</w:t>
      </w:r>
      <w:r>
        <w:t>.</w:t>
      </w:r>
    </w:p>
    <w:p>
      <w:r/>
      <w:r>
        <w:t xml:space="preserve">A medida que pasaba el tiempo, había cada vez más material para recordar. La gente lo aprendía mediante la repetición constante. Este nuevo método se llamaba </w:t>
      </w:r>
      <w:r>
        <w:rPr>
          <w:i/>
        </w:rPr>
        <w:t>Mishnah</w:t>
      </w:r>
      <w:r>
        <w:t xml:space="preserve">, que significa "repetición". Los maestros de la </w:t>
      </w:r>
      <w:r>
        <w:rPr>
          <w:i/>
        </w:rPr>
        <w:t>Mishnah</w:t>
      </w:r>
      <w:r>
        <w:t xml:space="preserve"> eran llamados </w:t>
      </w:r>
      <w:r>
        <w:rPr>
          <w:i/>
        </w:rPr>
        <w:t>Tannaim</w:t>
      </w:r>
      <w:r>
        <w:t>, que significa "aquellos que transmiten oralmente".</w:t>
      </w:r>
    </w:p>
    <w:p>
      <w:r/>
      <w:r>
        <w:t xml:space="preserve">Tanto el </w:t>
      </w:r>
      <w:r>
        <w:rPr>
          <w:i/>
        </w:rPr>
        <w:t>Midrash</w:t>
      </w:r>
      <w:r>
        <w:t xml:space="preserve"> como la </w:t>
      </w:r>
      <w:r>
        <w:rPr>
          <w:i/>
        </w:rPr>
        <w:t>Mishnah</w:t>
      </w:r>
      <w:r>
        <w:t xml:space="preserve"> continuaron utilizándose conjuntamente durante muchas generaciones. La ley oral eventualmente creció tanto que la gente encontraba difícil aprenderla y recordarla. Debido a esto, fue escrita. Más tarde, los rabinos discutieron y explicaron la </w:t>
      </w:r>
      <w:r>
        <w:rPr>
          <w:i/>
        </w:rPr>
        <w:t>Mishnah</w:t>
      </w:r>
      <w:r>
        <w:t xml:space="preserve"> en gran detalle. Estas discusiones se conocieron como el </w:t>
      </w:r>
      <w:r>
        <w:rPr>
          <w:i/>
        </w:rPr>
        <w:t>Guemará</w:t>
      </w:r>
      <w:r>
        <w:t xml:space="preserve"> (que significa "completación"). Al igual que la ley oral original, el </w:t>
      </w:r>
      <w:r>
        <w:rPr>
          <w:i/>
        </w:rPr>
        <w:t>Guemará</w:t>
      </w:r>
      <w:r>
        <w:t xml:space="preserve"> se transmitió primero oralmente antes de ser escrito. El </w:t>
      </w:r>
      <w:r>
        <w:rPr>
          <w:i/>
        </w:rPr>
        <w:t>Guemará</w:t>
      </w:r>
      <w:r>
        <w:t xml:space="preserve"> y la </w:t>
      </w:r>
      <w:r>
        <w:rPr>
          <w:i/>
        </w:rPr>
        <w:t>Mishnah</w:t>
      </w:r>
      <w:r>
        <w:t xml:space="preserve"> juntos forman el </w:t>
      </w:r>
      <w:r>
        <w:rPr>
          <w:i/>
        </w:rPr>
        <w:t>Talmud</w:t>
      </w:r>
      <w:r>
        <w:t>.</w:t>
      </w:r>
    </w:p>
    <w:p>
      <w:r/>
      <w:r>
        <w:rPr>
          <w:i/>
        </w:rPr>
        <w:t>Véase también</w:t>
      </w:r>
      <w:r>
        <w:t xml:space="preserve"> </w:t>
      </w:r>
      <w:r>
        <w:t>Guemará</w:t>
      </w:r>
      <w:r>
        <w:t xml:space="preserve">; </w:t>
      </w:r>
      <w:r>
        <w:t>Hagadá</w:t>
      </w:r>
      <w:r>
        <w:t xml:space="preserve">; </w:t>
      </w:r>
      <w:r>
        <w:t>Halajá</w:t>
      </w:r>
      <w:r>
        <w:t xml:space="preserve">; </w:t>
      </w:r>
      <w:r>
        <w:t>Ley, Concepto bíblico de</w:t>
      </w:r>
      <w:r>
        <w:t xml:space="preserve">; </w:t>
      </w:r>
      <w:r>
        <w:t>Midrash</w:t>
      </w:r>
      <w:r>
        <w:t xml:space="preserve">; </w:t>
      </w:r>
      <w:r>
        <w:t>Mishná</w:t>
      </w:r>
      <w:r>
        <w:t xml:space="preserve">; </w:t>
      </w:r>
      <w:r>
        <w:t>Fariseos</w:t>
      </w:r>
      <w:r>
        <w:t xml:space="preserve">; </w:t>
      </w:r>
      <w:r>
        <w:t>Torá</w:t>
      </w:r>
      <w:r>
        <w:t xml:space="preserve">; </w:t>
      </w:r>
      <w:r>
        <w:t>Tradición</w:t>
      </w:r>
      <w:r>
        <w:t xml:space="preserve">; </w:t>
      </w:r>
      <w:r>
        <w:t>Tradición oral</w:t>
      </w:r>
      <w:r>
        <w:t>.</w:t>
      </w:r>
      <w:r/>
      <w:r/>
    </w:p>
    <w:p>
      <w:r/>
    </w:p>
    <w:p>
      <w:pPr>
        <w:pStyle w:val="Heading2"/>
      </w:pPr>
      <w:r>
        <w:t>Taré (Persona)</w:t>
      </w:r>
      <w:r/>
    </w:p>
    <w:p>
      <w:r/>
      <w:r>
        <w:t>El padre de Abram (Abraham), Nacor y Harán (</w:t>
      </w:r>
      <w:hyperlink r:id="rId13386">
        <w:r>
          <w:rPr>
            <w:color w:val="0000EE"/>
            <w:u w:val="single"/>
          </w:rPr>
          <w:t>Génesis 11:26</w:t>
        </w:r>
      </w:hyperlink>
      <w:r>
        <w:t xml:space="preserve">, </w:t>
      </w:r>
      <w:hyperlink r:id="rId13387">
        <w:r>
          <w:rPr>
            <w:color w:val="0000EE"/>
            <w:u w:val="single"/>
          </w:rPr>
          <w:t>1 Cro 1:26</w:t>
        </w:r>
      </w:hyperlink>
      <w:r>
        <w:t xml:space="preserve">, </w:t>
      </w:r>
      <w:hyperlink r:id="rId13388">
        <w:r>
          <w:rPr>
            <w:color w:val="0000EE"/>
            <w:u w:val="single"/>
          </w:rPr>
          <w:t>Lucas 3:34</w:t>
        </w:r>
      </w:hyperlink>
      <w:r>
        <w:t>).</w:t>
      </w:r>
    </w:p>
    <w:p>
      <w:r/>
      <w:r>
        <w:t>Abram aparece primero entre los hijos de Thare, pero probablemente no era el mayor. Después de que Taré cumplió 70 años, engendró a Abram, Nacor y Harán (</w:t>
      </w:r>
      <w:hyperlink r:id="rId13386">
        <w:r>
          <w:rPr>
            <w:color w:val="0000EE"/>
            <w:u w:val="single"/>
          </w:rPr>
          <w:t>Génesis 11:26</w:t>
        </w:r>
      </w:hyperlink>
      <w:r>
        <w:t>). El Nuevo Testamento indica que Abram dejó Harán después de la muerte de su padre cuando tenía 75 años (</w:t>
      </w:r>
      <w:hyperlink r:id="rId13389">
        <w:r>
          <w:rPr>
            <w:color w:val="0000EE"/>
            <w:u w:val="single"/>
          </w:rPr>
          <w:t>Génesis 12:4</w:t>
        </w:r>
      </w:hyperlink>
      <w:r>
        <w:t xml:space="preserve">, </w:t>
      </w:r>
      <w:hyperlink r:id="rId13390">
        <w:r>
          <w:rPr>
            <w:color w:val="0000EE"/>
            <w:u w:val="single"/>
          </w:rPr>
          <w:t>Hechos 7:4</w:t>
        </w:r>
      </w:hyperlink>
      <w:r>
        <w:t>).</w:t>
      </w:r>
    </w:p>
    <w:p>
      <w:r/>
      <w:r>
        <w:t>Thare murió a la edad de 205 años (</w:t>
      </w:r>
      <w:hyperlink r:id="rId13391">
        <w:r>
          <w:rPr>
            <w:color w:val="0000EE"/>
            <w:u w:val="single"/>
          </w:rPr>
          <w:t>Génesis 11:32</w:t>
        </w:r>
      </w:hyperlink>
      <w:r>
        <w:t>). Esto indica que Taré tenía al menos 130 años cuando nació Abram. Taré inició el viaje hacia Canaán, aunque no logró avanzar más allá de Harán (</w:t>
      </w:r>
      <w:hyperlink r:id="rId13392">
        <w:r>
          <w:rPr>
            <w:color w:val="0000EE"/>
            <w:u w:val="single"/>
          </w:rPr>
          <w:t>Génesis 11:31–32</w:t>
        </w:r>
      </w:hyperlink>
      <w:r>
        <w:t>). A Abram se le ordenó allí dejar a su familia y continuar hacia Canaán (</w:t>
      </w:r>
      <w:hyperlink r:id="rId6433">
        <w:r>
          <w:rPr>
            <w:color w:val="0000EE"/>
            <w:u w:val="single"/>
          </w:rPr>
          <w:t>Génesis 12:1</w:t>
        </w:r>
      </w:hyperlink>
      <w:r>
        <w:t>).</w:t>
      </w:r>
    </w:p>
    <w:p>
      <w:r/>
      <w:r>
        <w:rPr>
          <w:i/>
        </w:rPr>
        <w:t>Véase también</w:t>
      </w:r>
      <w:r>
        <w:t xml:space="preserve"> </w:t>
      </w:r>
      <w:r>
        <w:t>Abraham</w:t>
      </w:r>
      <w:r>
        <w:t>.</w:t>
      </w:r>
      <w:r/>
      <w:r/>
    </w:p>
    <w:p>
      <w:r/>
    </w:p>
    <w:p>
      <w:pPr>
        <w:pStyle w:val="Heading2"/>
      </w:pPr>
      <w:r>
        <w:t>Tarso</w:t>
      </w:r>
      <w:r/>
    </w:p>
    <w:p>
      <w:r/>
      <w:r>
        <w:t>Tarso es el lugar de nacimiento y la ciudad natal de Saúl (Pablo), además de ser la capital y ciudad principal de la provincia romana de Cilicia en Asia Menor. La ciudad se menciona solo cinco veces en la Biblia, todas en el libro de los Hechos. Después de la conversión de Saúl, el Señor instruyó a Ananías para que visitara a Saúl, se le indicó a Ananías que buscara a “á uno llamado Saulo” (</w:t>
      </w:r>
      <w:hyperlink r:id="rId2040">
        <w:r>
          <w:rPr>
            <w:color w:val="0000EE"/>
            <w:u w:val="single"/>
          </w:rPr>
          <w:t>Hechos 9:11</w:t>
        </w:r>
      </w:hyperlink>
      <w:r>
        <w:t>). Más tarde, cuando Saúl regresó a Jerusalén y se descubrió un complot contra su vida, los cristianos lo enviaron a Tarso (</w:t>
      </w:r>
      <w:hyperlink r:id="rId3467">
        <w:r>
          <w:rPr>
            <w:color w:val="0000EE"/>
            <w:u w:val="single"/>
          </w:rPr>
          <w:t>v. 30</w:t>
        </w:r>
      </w:hyperlink>
      <w:r>
        <w:t>). Cuando Bernabé estaba sirviendo en Antioquía de Siria y necesitaba ayuda, fue a Tarso para llevar a Saúl a trabajar con él (</w:t>
      </w:r>
      <w:hyperlink r:id="rId3468">
        <w:r>
          <w:rPr>
            <w:color w:val="0000EE"/>
            <w:u w:val="single"/>
          </w:rPr>
          <w:t>11:25</w:t>
        </w:r>
      </w:hyperlink>
      <w:r>
        <w:t>). En la ocasión en que Pablo fue rescatado de la turba judía en el templo, el tribuno romano estaba preocupado por la identidad de Pablo. Pablo se identificó diciendo: “soy hombre Judío, ciudadano de Tarso, ciudad no obscura de Cilicia” (</w:t>
      </w:r>
      <w:hyperlink r:id="rId2485">
        <w:r>
          <w:rPr>
            <w:color w:val="0000EE"/>
            <w:u w:val="single"/>
          </w:rPr>
          <w:t>21:39</w:t>
        </w:r>
      </w:hyperlink>
      <w:r>
        <w:t>). En la defensa que hizo ante esa multitud enojada, hablando en hebreo, declaró: “soy Judío, nacido en Tarso de Cilicia” (</w:t>
      </w:r>
      <w:hyperlink r:id="rId2486">
        <w:r>
          <w:rPr>
            <w:color w:val="0000EE"/>
            <w:u w:val="single"/>
          </w:rPr>
          <w:t>22:3</w:t>
        </w:r>
      </w:hyperlink>
      <w:r>
        <w:t>).</w:t>
      </w:r>
    </w:p>
    <w:p>
      <w:r/>
      <w:r>
        <w:t>Tarso estaba situada en el río Cidno, a (19,3 kilómetros) río arriba del Mar Mediterráneo. La llanura sobre la que se construyó la ciudad era muy fértil, formada por aluviones traídos desde las Montañas Tauro por el Cidno y varios otros arroyos.</w:t>
      </w:r>
    </w:p>
    <w:p>
      <w:r/>
      <w:r>
        <w:t>Aunque el río era navegable por pequeños barcos hasta Tarso, las rutas comerciales terrestres eran las más importantes. Asia Menor estaba entrelazada con caminos mucho antes de que los romanos llegaran a la zona. Desde el Este había dos rutas principales: una comenzaba en el norte de Mesopotamia y continuaba hacia Carquemis o Alepo, a través del Paso de Amanus. La otra iba desde Nínive, pasando por Malatya y Antioquía, hasta las Puertas Sirias. Estas dos rutas convergían cerca de Cesárea, a (80,5 kilómetros) al este de Tarso. Durante el Imperio Romano, "el Viejo Camino al Este" terminaba en Babilonia, viniendo hacia el oeste, llegaba a Alepo, Antioquía Siria, Adana, Tarso, las Puertas Cilicias, Derbe, Listra, Iconio, Antioquía Pisidia, Hierápolis, Colosas, Laodicea, Éfeso, Esmirna y Troas, la mayoría de los cuales son bien conocidos por los escritos de Pablo y por el libro de Apocalipsis.</w:t>
      </w:r>
    </w:p>
    <w:p>
      <w:r/>
      <w:r>
        <w:t>Tarso era un centro educativo destacado, su universidad era famosa por su erudición, y Estrabón señaló que Tarso superaba a Atenas, Alejandría y otras ciudades como centro de aprendizaje. La universidad ofrecía instrucción en una amplia gama de estudios, y una de sus especializaciones era la filosofía conocida como Estoicismo, con la que Pablo estaba familiarizado. Aunque Pablo no menciona haber asistido a esta institución, a menudo se ha sugerido que estudió allí.</w:t>
      </w:r>
    </w:p>
    <w:p>
      <w:r/>
      <w:r>
        <w:t xml:space="preserve">Tarso también era un centro de fabricación de tiendas, una actividad en la que Pablo había sido entrenado (cp. </w:t>
      </w:r>
      <w:hyperlink r:id="rId6012">
        <w:r>
          <w:rPr>
            <w:color w:val="0000EE"/>
            <w:u w:val="single"/>
          </w:rPr>
          <w:t>Hechos 18:3</w:t>
        </w:r>
      </w:hyperlink>
      <w:r>
        <w:t>). Las cabras de las frías y nevadas montañas del Tauro producían un pelo largo que se convertía en una tela especialmente adecuada para tiendas.</w:t>
      </w:r>
    </w:p>
    <w:p>
      <w:r/>
      <w:r>
        <w:t>Tarso ha sido descrito como "el corazón del mundo grecorromano" y "un punto de encuentro entre Oriente y Occidente". En un entorno así, un hombre como Saúl de Tarso, familiarizado con la cultura griega y romana y educado a los pies de Gamaliel, estaba excepcionalmente bien preparado para llevar el evangelio primero a los judíos y también a los griegos.</w:t>
      </w:r>
    </w:p>
    <w:p>
      <w:r/>
      <w:r>
        <w:rPr>
          <w:i/>
        </w:rPr>
        <w:t>Véase también</w:t>
      </w:r>
      <w:r>
        <w:t xml:space="preserve"> </w:t>
      </w:r>
      <w:r>
        <w:t>Pablo, el Apóstol.</w:t>
      </w:r>
      <w:r/>
      <w:r/>
    </w:p>
    <w:p>
      <w:r/>
    </w:p>
    <w:p>
      <w:pPr>
        <w:pStyle w:val="Heading2"/>
      </w:pPr>
      <w:r>
        <w:t>Taza</w:t>
      </w:r>
      <w:r/>
    </w:p>
    <w:p>
      <w:r/>
      <w:r>
        <w:t>La palabra puede referirse al contenedor o a su contenido. Puede usarse de manera literal o figurada.</w:t>
      </w:r>
    </w:p>
    <w:p>
      <w:r/>
      <w:r>
        <w:t>1. Un pequeño recipiente para beber, fabricado con diversos materiales como cuero, metal o cerámica, disponible en varios tamaños y diseños.</w:t>
      </w:r>
    </w:p>
    <w:p>
      <w:r/>
      <w:r>
        <w:t>2. Una figura retórica que representa la participación o implicación de alguien en algo. Se utiliza en la Biblia para discutir:</w:t>
      </w:r>
    </w:p>
    <w:p>
      <w:pPr>
        <w:pStyle w:val="ListBullet"/>
        <w:spacing w:line="240" w:lineRule="auto"/>
        <w:ind w:left="720"/>
      </w:pPr>
      <w:r/>
      <w:r>
        <w:t>Consuelo (</w:t>
      </w:r>
      <w:hyperlink r:id="rId8948">
        <w:r>
          <w:rPr>
            <w:color w:val="0000EE"/>
            <w:u w:val="single"/>
          </w:rPr>
          <w:t>Jeremías 16:7</w:t>
        </w:r>
      </w:hyperlink>
      <w:r>
        <w:t>)</w:t>
      </w:r>
    </w:p>
    <w:p>
      <w:pPr>
        <w:pStyle w:val="ListBullet"/>
        <w:spacing w:line="240" w:lineRule="auto"/>
        <w:ind w:left="720"/>
      </w:pPr>
      <w:r/>
      <w:r>
        <w:t>Demonios (</w:t>
      </w:r>
      <w:hyperlink r:id="rId8251">
        <w:r>
          <w:rPr>
            <w:color w:val="0000EE"/>
            <w:u w:val="single"/>
          </w:rPr>
          <w:t>Primera de Corintios 10:21</w:t>
        </w:r>
      </w:hyperlink>
      <w:r>
        <w:t>)</w:t>
      </w:r>
    </w:p>
    <w:p>
      <w:pPr>
        <w:pStyle w:val="ListBullet"/>
        <w:spacing w:line="240" w:lineRule="auto"/>
        <w:ind w:left="720"/>
      </w:pPr>
      <w:r/>
      <w:r>
        <w:t>Adivinación (</w:t>
      </w:r>
      <w:hyperlink r:id="rId13393">
        <w:r>
          <w:rPr>
            <w:color w:val="0000EE"/>
            <w:u w:val="single"/>
          </w:rPr>
          <w:t>Génesis 44:2,5</w:t>
        </w:r>
      </w:hyperlink>
      <w:r>
        <w:t>)</w:t>
      </w:r>
    </w:p>
    <w:p>
      <w:pPr>
        <w:pStyle w:val="ListBullet"/>
        <w:spacing w:line="240" w:lineRule="auto"/>
        <w:ind w:left="720"/>
      </w:pPr>
      <w:r/>
      <w:r>
        <w:t>Embriaguez (</w:t>
      </w:r>
      <w:hyperlink r:id="rId2611">
        <w:r>
          <w:rPr>
            <w:color w:val="0000EE"/>
            <w:u w:val="single"/>
          </w:rPr>
          <w:t>Proverbios 23:31</w:t>
        </w:r>
      </w:hyperlink>
      <w:r>
        <w:t>)</w:t>
      </w:r>
    </w:p>
    <w:p>
      <w:pPr>
        <w:pStyle w:val="ListBullet"/>
        <w:spacing w:line="240" w:lineRule="auto"/>
        <w:ind w:left="720"/>
      </w:pPr>
      <w:r/>
      <w:r>
        <w:t>Inmoralidad (</w:t>
      </w:r>
      <w:hyperlink r:id="rId2626">
        <w:r>
          <w:rPr>
            <w:color w:val="0000EE"/>
            <w:u w:val="single"/>
          </w:rPr>
          <w:t>Apocalipsis 17:4</w:t>
        </w:r>
      </w:hyperlink>
      <w:r>
        <w:t>,</w:t>
      </w:r>
      <w:hyperlink r:id="rId13394">
        <w:r>
          <w:rPr>
            <w:color w:val="0000EE"/>
            <w:u w:val="single"/>
          </w:rPr>
          <w:t>18:6</w:t>
        </w:r>
      </w:hyperlink>
      <w:r>
        <w:t>)</w:t>
      </w:r>
    </w:p>
    <w:p>
      <w:pPr>
        <w:pStyle w:val="ListBullet"/>
        <w:spacing w:line="240" w:lineRule="auto"/>
        <w:ind w:left="720"/>
      </w:pPr>
      <w:r/>
      <w:r>
        <w:t>Herencia (</w:t>
      </w:r>
      <w:hyperlink r:id="rId13395">
        <w:r>
          <w:rPr>
            <w:color w:val="0000EE"/>
            <w:u w:val="single"/>
          </w:rPr>
          <w:t>Salmo 16:5</w:t>
        </w:r>
      </w:hyperlink>
      <w:r>
        <w:t>)</w:t>
      </w:r>
    </w:p>
    <w:p>
      <w:pPr>
        <w:pStyle w:val="ListBullet"/>
        <w:spacing w:line="240" w:lineRule="auto"/>
        <w:ind w:left="720"/>
      </w:pPr>
      <w:r/>
      <w:r>
        <w:t>Juicio (</w:t>
      </w:r>
      <w:hyperlink r:id="rId13396">
        <w:r>
          <w:rPr>
            <w:color w:val="0000EE"/>
            <w:u w:val="single"/>
          </w:rPr>
          <w:t>Salmos 11:6</w:t>
        </w:r>
      </w:hyperlink>
      <w:r>
        <w:t>,</w:t>
      </w:r>
      <w:hyperlink r:id="rId13397">
        <w:r>
          <w:rPr>
            <w:color w:val="0000EE"/>
            <w:u w:val="single"/>
          </w:rPr>
          <w:t>75:8</w:t>
        </w:r>
      </w:hyperlink>
      <w:r>
        <w:t xml:space="preserve">, </w:t>
      </w:r>
      <w:hyperlink r:id="rId7523">
        <w:r>
          <w:rPr>
            <w:color w:val="0000EE"/>
            <w:u w:val="single"/>
          </w:rPr>
          <w:t>Isaías 51:17,22</w:t>
        </w:r>
      </w:hyperlink>
      <w:r>
        <w:t xml:space="preserve">; </w:t>
      </w:r>
      <w:hyperlink r:id="rId13398">
        <w:r>
          <w:rPr>
            <w:color w:val="0000EE"/>
            <w:u w:val="single"/>
          </w:rPr>
          <w:t>Jeremías 49:12;</w:t>
        </w:r>
      </w:hyperlink>
      <w:r>
        <w:t xml:space="preserve"> </w:t>
      </w:r>
      <w:hyperlink r:id="rId13399">
        <w:r>
          <w:rPr>
            <w:color w:val="0000EE"/>
            <w:u w:val="single"/>
          </w:rPr>
          <w:t>Ezequiel 23:33;</w:t>
        </w:r>
      </w:hyperlink>
      <w:r>
        <w:t xml:space="preserve"> </w:t>
      </w:r>
      <w:hyperlink r:id="rId13400">
        <w:r>
          <w:rPr>
            <w:color w:val="0000EE"/>
            <w:u w:val="single"/>
          </w:rPr>
          <w:t>Zacarías 12:2;</w:t>
        </w:r>
      </w:hyperlink>
      <w:r>
        <w:t xml:space="preserve"> </w:t>
      </w:r>
      <w:hyperlink r:id="rId13401">
        <w:r>
          <w:rPr>
            <w:color w:val="0000EE"/>
            <w:u w:val="single"/>
          </w:rPr>
          <w:t>Apocalipsis 14:10</w:t>
        </w:r>
      </w:hyperlink>
      <w:r>
        <w:t>,</w:t>
      </w:r>
      <w:hyperlink r:id="rId11162">
        <w:r>
          <w:rPr>
            <w:color w:val="0000EE"/>
            <w:u w:val="single"/>
          </w:rPr>
          <w:t>16:19,</w:t>
        </w:r>
      </w:hyperlink>
      <w:hyperlink r:id="rId13394">
        <w:r>
          <w:rPr>
            <w:color w:val="0000EE"/>
            <w:u w:val="single"/>
          </w:rPr>
          <w:t>18:6</w:t>
        </w:r>
      </w:hyperlink>
      <w:r>
        <w:t>)</w:t>
      </w:r>
    </w:p>
    <w:p>
      <w:pPr>
        <w:pStyle w:val="ListBullet"/>
        <w:spacing w:line="240" w:lineRule="auto"/>
        <w:ind w:left="720"/>
      </w:pPr>
      <w:r/>
      <w:r>
        <w:t>El Señor (</w:t>
      </w:r>
      <w:hyperlink r:id="rId8251">
        <w:r>
          <w:rPr>
            <w:color w:val="0000EE"/>
            <w:u w:val="single"/>
          </w:rPr>
          <w:t>Primera de Corintios 10:21</w:t>
        </w:r>
      </w:hyperlink>
      <w:r>
        <w:t>)</w:t>
      </w:r>
    </w:p>
    <w:p>
      <w:pPr>
        <w:pStyle w:val="ListBullet"/>
        <w:spacing w:line="240" w:lineRule="auto"/>
        <w:ind w:left="720"/>
      </w:pPr>
      <w:r/>
      <w:r>
        <w:t>Prosperidad o bendición (</w:t>
      </w:r>
      <w:hyperlink r:id="rId2826">
        <w:r>
          <w:rPr>
            <w:color w:val="0000EE"/>
            <w:u w:val="single"/>
          </w:rPr>
          <w:t>Salmo 23:5</w:t>
        </w:r>
      </w:hyperlink>
      <w:r>
        <w:t>)</w:t>
      </w:r>
    </w:p>
    <w:p>
      <w:pPr>
        <w:pStyle w:val="ListBullet"/>
        <w:spacing w:line="240" w:lineRule="auto"/>
        <w:ind w:left="720"/>
      </w:pPr>
      <w:r/>
      <w:r>
        <w:t>Salvación (</w:t>
      </w:r>
      <w:hyperlink r:id="rId13402">
        <w:r>
          <w:rPr>
            <w:color w:val="0000EE"/>
            <w:u w:val="single"/>
          </w:rPr>
          <w:t>Salmo 116:13</w:t>
        </w:r>
      </w:hyperlink>
      <w:r>
        <w:t>)</w:t>
      </w:r>
    </w:p>
    <w:p>
      <w:pPr>
        <w:pStyle w:val="ListBullet"/>
        <w:spacing w:line="240" w:lineRule="auto"/>
        <w:ind w:left="720"/>
      </w:pPr>
      <w:r/>
      <w:r>
        <w:t>Sufrimiento (</w:t>
      </w:r>
      <w:hyperlink r:id="rId13403">
        <w:r>
          <w:rPr>
            <w:color w:val="0000EE"/>
            <w:u w:val="single"/>
          </w:rPr>
          <w:t>Mateo 20:22</w:t>
        </w:r>
      </w:hyperlink>
      <w:r>
        <w:t>,</w:t>
      </w:r>
      <w:hyperlink r:id="rId5082">
        <w:r>
          <w:rPr>
            <w:color w:val="0000EE"/>
            <w:u w:val="single"/>
          </w:rPr>
          <w:t>26:39</w:t>
        </w:r>
      </w:hyperlink>
      <w:r>
        <w:t xml:space="preserve">, </w:t>
      </w:r>
      <w:hyperlink r:id="rId8085">
        <w:r>
          <w:rPr>
            <w:color w:val="0000EE"/>
            <w:u w:val="single"/>
          </w:rPr>
          <w:t>Marcos 10:39</w:t>
        </w:r>
      </w:hyperlink>
      <w:r>
        <w:t>,</w:t>
      </w:r>
      <w:hyperlink r:id="rId5081">
        <w:r>
          <w:rPr>
            <w:color w:val="0000EE"/>
            <w:u w:val="single"/>
          </w:rPr>
          <w:t>14:36</w:t>
        </w:r>
      </w:hyperlink>
      <w:r>
        <w:t xml:space="preserve">, </w:t>
      </w:r>
      <w:hyperlink r:id="rId5083">
        <w:r>
          <w:rPr>
            <w:color w:val="0000EE"/>
            <w:u w:val="single"/>
          </w:rPr>
          <w:t>Lucas 22:42,</w:t>
        </w:r>
      </w:hyperlink>
      <w:r>
        <w:t xml:space="preserve"> </w:t>
      </w:r>
      <w:hyperlink r:id="rId13404">
        <w:r>
          <w:rPr>
            <w:color w:val="0000EE"/>
            <w:u w:val="single"/>
          </w:rPr>
          <w:t>Juan 18:11</w:t>
        </w:r>
      </w:hyperlink>
      <w:r>
        <w:t>)</w:t>
      </w:r>
    </w:p>
    <w:p>
      <w:pPr>
        <w:pStyle w:val="ListBullet"/>
        <w:spacing w:line="240" w:lineRule="auto"/>
        <w:ind w:left="720"/>
      </w:pPr>
      <w:r/>
      <w:r>
        <w:t>Acción de gracias (</w:t>
      </w:r>
      <w:hyperlink r:id="rId3785">
        <w:r>
          <w:rPr>
            <w:color w:val="0000EE"/>
            <w:u w:val="single"/>
          </w:rPr>
          <w:t>Primera de Corintios 10:16</w:t>
        </w:r>
      </w:hyperlink>
      <w:r>
        <w:t>)</w:t>
      </w:r>
    </w:p>
    <w:p>
      <w:r/>
      <w:r>
        <w:rPr>
          <w:i/>
        </w:rPr>
        <w:t>Véase también</w:t>
      </w:r>
      <w:r>
        <w:t xml:space="preserve"> </w:t>
      </w:r>
      <w:r>
        <w:t>Copa de Bendición</w:t>
      </w:r>
      <w:r>
        <w:t>.</w:t>
      </w:r>
      <w:r/>
      <w:r/>
    </w:p>
    <w:p>
      <w:r/>
    </w:p>
    <w:p>
      <w:pPr>
        <w:pStyle w:val="Heading2"/>
      </w:pPr>
      <w:r>
        <w:t>Teatro</w:t>
      </w:r>
      <w:r/>
    </w:p>
    <w:p>
      <w:r/>
      <w:r>
        <w:t>Una orquesta semicircular y plana rodeada por un auditorio al aire libre, una creación griega del siglo VI a.C. Un coro y actores actuaban en la orquesta, y el público se sentaba en la ladera elevada frente a ellos. El drama más antiguo fue la tragedia, que celebraba las hazañas del dios Dionisio y comenzaba con un sacrificio en el altar de la orquesta. Más tarde, se desarrolló la comedia.</w:t>
      </w:r>
    </w:p>
    <w:p>
      <w:r/>
      <w:r>
        <w:t>La edad de Oro de Atenas (alrededor del año 450 a. C.) fue también la época dorada del drama griego; Sófocles, Eurípides y Esquilo escribieron sus obras en ese entonces. En aquel tiempo, el público se sentaba en el suelo o en asientos de madera del Teatro de Dionisio en Atenas, situado en la ladera del sur de la Acrópolis. Durante el siglo IV a.C., los teatros en Grecia fueron equipados con asientos de piedra dispuestos en niveles concéntricos sobre una ladera cóncava, y la orquesta estaba pavimentada.</w:t>
      </w:r>
    </w:p>
    <w:p>
      <w:r/>
      <w:r>
        <w:t>Durante los siglos II y I a.C., se construyeron grandes teatros de piedra en todo el Este helenístico. Para entonces, se había erigido un escenario elevado junto al lado recto del semicírculo de la orquesta, trasladando la acción al escenario. El auditorio de un teatro típico consistía en tres grandes secciones de asientos, divididas en grandes cuñas por escaleras que proporcionaban acceso a los asientos. El elaborado escenario estaba hecho de piedra e incluía vestuarios y salas de almacenamiento. La orquesta siempre estaba pavimentada.</w:t>
      </w:r>
    </w:p>
    <w:p>
      <w:r/>
      <w:r>
        <w:t>Aunque inicialmente el teatro estaba destinado a eventos dramáticos, llegó a ser utilizado para una variedad de reuniones públicas debido a que era una de las estructuras más grandes. Por ejemplo, el Gran Teatro en Éfeso tenía capacidad para unas veinticinco mil personas; el Teatro de Dionisio en Atenas, para unas diecisiete mil; y el Teatro del sur en Jerash de la Decápolis, para unas cinco mil.</w:t>
      </w:r>
    </w:p>
    <w:p>
      <w:r/>
      <w:r>
        <w:t>El teatro debe diferenciarse del odeón, que tenía forma de teatro pero estaba techado. El odeón albergaba solo a mil o dos mil personas y se utilizaba principalmente para eventos musicales. También debe diferenciarse del anfiteatro, que era una estructura independiente de piedra, como el Coliseo de Roma y la arena de Verona, con una arena ovalada rodeada de gradas concéntricas y utilizada para combates de gladiadores, cacerías de bestias salvajes y otros eventos similares. Solo ocasionalmente, como en Salamina en Chipre y Cesárea en Palestina, los teatros eran estructuras de piedra independientes; casi siempre se construían en el costado de una colina.</w:t>
      </w:r>
    </w:p>
    <w:p>
      <w:r/>
      <w:r>
        <w:t>En la época del Nuevo Testamento, se construyeron teatros en ciudades grecorromanas de todo el mundo mediterráneo. Incluso aparecieron en Palestina, como resultado de las actividades helenizantes de Herodes el Grande, quien edificó teatros de estilo griego en Samaria, Cesárea y Jerusalén.</w:t>
      </w:r>
    </w:p>
    <w:p>
      <w:r/>
      <w:r>
        <w:t>Solo un teatro, el de Éfeso, se menciona específicamente en el NT (</w:t>
      </w:r>
      <w:hyperlink r:id="rId13405">
        <w:r>
          <w:rPr>
            <w:color w:val="0000EE"/>
            <w:u w:val="single"/>
          </w:rPr>
          <w:t>Hechos 19:29–41</w:t>
        </w:r>
      </w:hyperlink>
      <w:r>
        <w:t>).</w:t>
      </w:r>
    </w:p>
    <w:p>
      <w:r/>
      <w:r>
        <w:rPr>
          <w:i/>
        </w:rPr>
        <w:t>Véase también</w:t>
      </w:r>
      <w:r>
        <w:t xml:space="preserve"> </w:t>
      </w:r>
      <w:r>
        <w:t>Arquitectura</w:t>
      </w:r>
      <w:r>
        <w:t>.</w:t>
      </w:r>
      <w:r/>
      <w:r/>
    </w:p>
    <w:p>
      <w:r/>
    </w:p>
    <w:p>
      <w:pPr>
        <w:pStyle w:val="Heading2"/>
      </w:pPr>
      <w:r>
        <w:t>Tela y fabricación de tela</w:t>
      </w:r>
      <w:r/>
    </w:p>
    <w:p>
      <w:r/>
      <w:r>
        <w:t>Desde la antigüedad, las telas se han fabricado con fibras naturales como el lino, la lana, el algodón, la seda y el pelo. El lino (hilado de lino), la lana y la tela de saco (tejida con pelo de cabra o camello) son las telas mencionadas con más frecuencia en las Escrituras. La Biblia también hace referencia a la seda y al algodón.</w:t>
      </w:r>
    </w:p>
    <w:p>
      <w:pPr>
        <w:pStyle w:val="Heading3"/>
      </w:pPr>
      <w:r>
        <w:t>Fibras para tejer</w:t>
      </w:r>
    </w:p>
    <w:p>
      <w:pPr>
        <w:pStyle w:val="Heading4"/>
      </w:pPr>
      <w:r>
        <w:t>Lino</w:t>
      </w:r>
    </w:p>
    <w:p>
      <w:r/>
      <w:r>
        <w:t>El lino se cultivaba ampliamente en el Cercano Oriente. En Palestina, crecía alrededor del Mar de Galilea. Los tallos se recogían en manojos y se sumergían en agua, lo que permitía que las fibras se separaran del tallo no fibroso. Luego, los manojos se abrían y se extendían para secarse al sol. Rahab escondió a espías hebreos en el techo de su casa entre tallos de lino puestos a secar (</w:t>
      </w:r>
      <w:hyperlink r:id="rId13406">
        <w:r>
          <w:rPr>
            <w:color w:val="0000EE"/>
            <w:u w:val="single"/>
          </w:rPr>
          <w:t>Jos 2:6</w:t>
        </w:r>
      </w:hyperlink>
      <w:r>
        <w:t xml:space="preserve">). Después de secarse, los tallos se dividían y se peinaban para separar las fibras que se hilaban y tejían en lino. Las referencias bíblicas al lino incluyen </w:t>
      </w:r>
      <w:hyperlink r:id="rId13407">
        <w:r>
          <w:rPr>
            <w:color w:val="0000EE"/>
            <w:u w:val="single"/>
          </w:rPr>
          <w:t>Éxodo 9:31</w:t>
        </w:r>
      </w:hyperlink>
      <w:r>
        <w:t xml:space="preserve">, </w:t>
      </w:r>
      <w:hyperlink r:id="rId13408">
        <w:r>
          <w:rPr>
            <w:color w:val="0000EE"/>
            <w:u w:val="single"/>
          </w:rPr>
          <w:t>Jueces 15:14</w:t>
        </w:r>
      </w:hyperlink>
      <w:r>
        <w:t xml:space="preserve"> y </w:t>
      </w:r>
      <w:hyperlink r:id="rId13409">
        <w:r>
          <w:rPr>
            <w:color w:val="0000EE"/>
            <w:u w:val="single"/>
          </w:rPr>
          <w:t>Proverbios 31:13</w:t>
        </w:r>
      </w:hyperlink>
      <w:r>
        <w:t>.</w:t>
      </w:r>
    </w:p>
    <w:p>
      <w:r/>
      <w:r>
        <w:t>El tipo de tela de la que se hicieron las túnicas, cinturones y gorros sacerdotales (</w:t>
      </w:r>
      <w:hyperlink r:id="rId13410">
        <w:r>
          <w:rPr>
            <w:color w:val="0000EE"/>
            <w:u w:val="single"/>
          </w:rPr>
          <w:t>Ex 28:40</w:t>
        </w:r>
      </w:hyperlink>
      <w:r>
        <w:t>) no se menciona, aunque la mención de calzoncillos de lino puede implicar que la mayoría, si no todas, de las vestiduras sacerdotales estaban hechas de lino. El lino más fino, usado por reyes y nobles, servía como un marco de honor o como un regalo especial. A José se le dio una prenda de lino fino cuando fue nombrado gobernante de Egipto (</w:t>
      </w:r>
      <w:hyperlink r:id="rId9815">
        <w:r>
          <w:rPr>
            <w:color w:val="0000EE"/>
            <w:u w:val="single"/>
          </w:rPr>
          <w:t>Gn 41:42</w:t>
        </w:r>
      </w:hyperlink>
      <w:r>
        <w:t>). Cuando los hebreos salieron de Egipto durante el éxodo, se llevaron consigo lino de alta calidad y lo donaron al tabernáculo (</w:t>
      </w:r>
      <w:hyperlink r:id="rId2684">
        <w:r>
          <w:rPr>
            <w:color w:val="0000EE"/>
            <w:u w:val="single"/>
          </w:rPr>
          <w:t>Ex 25:4,</w:t>
        </w:r>
      </w:hyperlink>
      <w:r>
        <w:t xml:space="preserve"> </w:t>
      </w:r>
      <w:hyperlink r:id="rId13411">
        <w:r>
          <w:rPr>
            <w:color w:val="0000EE"/>
            <w:u w:val="single"/>
          </w:rPr>
          <w:t>35:6</w:t>
        </w:r>
      </w:hyperlink>
      <w:r>
        <w:t>). Un artesano entrenado para trabajar en lino fino vino de Tiro para trabajar para Salomón en las cortinas del templo (</w:t>
      </w:r>
      <w:hyperlink r:id="rId13412">
        <w:r>
          <w:rPr>
            <w:color w:val="0000EE"/>
            <w:u w:val="single"/>
          </w:rPr>
          <w:t>2 Cr 2:14</w:t>
        </w:r>
      </w:hyperlink>
      <w:r>
        <w:t>).</w:t>
      </w:r>
    </w:p>
    <w:p>
      <w:pPr>
        <w:pStyle w:val="Heading4"/>
      </w:pPr>
      <w:r>
        <w:t>Lana</w:t>
      </w:r>
    </w:p>
    <w:p>
      <w:r/>
      <w:r>
        <w:t>La lana era otra fibra extremadamente importante en la economía del Cercano Oriente. Podía ser de cualquier tono, desde amarillo cremoso hasta marrón o negro. A veces, para obtener lana blanca pura, se mantenía a una oveja envuelta para evitar que su vellón se ensuciara. La preparación de la lana era una artesanía doméstica en la antigüedad (</w:t>
      </w:r>
      <w:hyperlink r:id="rId13409">
        <w:r>
          <w:rPr>
            <w:color w:val="0000EE"/>
            <w:u w:val="single"/>
          </w:rPr>
          <w:t>Prv 31:13,</w:t>
        </w:r>
      </w:hyperlink>
      <w:r>
        <w:t xml:space="preserve"> cf. </w:t>
      </w:r>
      <w:hyperlink r:id="rId13413">
        <w:r>
          <w:rPr>
            <w:color w:val="0000EE"/>
            <w:u w:val="single"/>
          </w:rPr>
          <w:t>Ex 35:25</w:t>
        </w:r>
      </w:hyperlink>
      <w:r>
        <w:t>). La lana debía lavarse a fondo, secarse y luego golpearse para desprender las fibras y eliminar la suciedad antes de ser cardada e hilada. Las mujeres hilaban su propio hilo y tejían prendas para sus familias. La lana era la tela de las personas seminómadas que criaban ovejas; en contraste, el cultivo del lino requería un estilo de vida más asentado.</w:t>
      </w:r>
    </w:p>
    <w:p>
      <w:pPr>
        <w:pStyle w:val="Heading4"/>
      </w:pPr>
      <w:r>
        <w:t>Pelo de cabra</w:t>
      </w:r>
    </w:p>
    <w:p>
      <w:r/>
      <w:r>
        <w:t>Una tela gruesa que era extremadamente cálida y también impermeable se tejía con pelo de cabra (</w:t>
      </w:r>
      <w:hyperlink r:id="rId13414">
        <w:r>
          <w:rPr>
            <w:color w:val="0000EE"/>
            <w:u w:val="single"/>
          </w:rPr>
          <w:t>Ex 35:23, 26</w:t>
        </w:r>
      </w:hyperlink>
      <w:r>
        <w:t>). La ropa utilizada por los pobres a menudo se fabricaba con pelo de cabra o de camello. Esa tela de pelo áspero (cilicio) a veces se usaba junto a la piel como una forma de penitencia (</w:t>
      </w:r>
      <w:hyperlink r:id="rId8934">
        <w:r>
          <w:rPr>
            <w:color w:val="0000EE"/>
            <w:u w:val="single"/>
          </w:rPr>
          <w:t>Ne 9:1,</w:t>
        </w:r>
      </w:hyperlink>
      <w:r>
        <w:t xml:space="preserve"> </w:t>
      </w:r>
      <w:hyperlink r:id="rId13415">
        <w:r>
          <w:rPr>
            <w:color w:val="0000EE"/>
            <w:u w:val="single"/>
          </w:rPr>
          <w:t>Dn 9:3,</w:t>
        </w:r>
      </w:hyperlink>
      <w:r>
        <w:t xml:space="preserve"> </w:t>
      </w:r>
      <w:hyperlink r:id="rId6291">
        <w:r>
          <w:rPr>
            <w:color w:val="0000EE"/>
            <w:u w:val="single"/>
          </w:rPr>
          <w:t>Mt 11:21</w:t>
        </w:r>
      </w:hyperlink>
      <w:r>
        <w:t>), como vestimenta de luto (</w:t>
      </w:r>
      <w:hyperlink r:id="rId8925">
        <w:r>
          <w:rPr>
            <w:color w:val="0000EE"/>
            <w:u w:val="single"/>
          </w:rPr>
          <w:t>Gn 37:34,</w:t>
        </w:r>
      </w:hyperlink>
      <w:r>
        <w:t xml:space="preserve"> </w:t>
      </w:r>
      <w:hyperlink r:id="rId8928">
        <w:r>
          <w:rPr>
            <w:color w:val="0000EE"/>
            <w:u w:val="single"/>
          </w:rPr>
          <w:t>2 Sm 3:31</w:t>
        </w:r>
      </w:hyperlink>
      <w:r>
        <w:t>), o incluso como una protesta profética contra la vida de lujo (</w:t>
      </w:r>
      <w:hyperlink r:id="rId10503">
        <w:r>
          <w:rPr>
            <w:color w:val="0000EE"/>
            <w:u w:val="single"/>
          </w:rPr>
          <w:t>Ap 11:3</w:t>
        </w:r>
      </w:hyperlink>
      <w:r>
        <w:t>).</w:t>
      </w:r>
    </w:p>
    <w:p>
      <w:pPr>
        <w:pStyle w:val="Heading4"/>
      </w:pPr>
      <w:r>
        <w:t>Algodón, seda e hilo de oro</w:t>
      </w:r>
    </w:p>
    <w:p>
      <w:r/>
      <w:r>
        <w:t>El pueblo de Judea seguramente habría conocido el algodón durante su exilio persa (comenzando en 538 a.C.). El algodón se menciona una vez en una descripción de elaboradas cortinas en el palacio del rey persa (</w:t>
      </w:r>
      <w:hyperlink r:id="rId2645">
        <w:r>
          <w:rPr>
            <w:color w:val="0000EE"/>
            <w:u w:val="single"/>
          </w:rPr>
          <w:t>Est 1:6</w:t>
        </w:r>
      </w:hyperlink>
      <w:r>
        <w:t>). Sin embargo, es poco probable que el algodón se cultivara en la antigua Palestina o incluso se encontrara allí hasta después del exilio.</w:t>
      </w:r>
    </w:p>
    <w:p>
      <w:r/>
      <w:r>
        <w:t>En la historia de Israel, parte de la tela del tabernáculo se tejía con hilo de oro, elaborado a partir de finas láminas de oro batido cortadas en tiras de alambre fino (</w:t>
      </w:r>
      <w:hyperlink r:id="rId13416">
        <w:r>
          <w:rPr>
            <w:color w:val="0000EE"/>
            <w:u w:val="single"/>
          </w:rPr>
          <w:t>Ex 39:3</w:t>
        </w:r>
      </w:hyperlink>
      <w:r>
        <w:t>). Un tipo más ancho de alambre de oro con una superficie plana se usaba para adornar prendas costosas en Palestina y Siria. Un antiguo manojo de hilo fino de oro fue descubierto durante excavaciones en Dura, en el Río Éufrates.</w:t>
      </w:r>
    </w:p>
    <w:p>
      <w:pPr>
        <w:pStyle w:val="Heading3"/>
      </w:pPr>
      <w:r>
        <w:t>Hilar</w:t>
      </w:r>
    </w:p>
    <w:p>
      <w:r/>
      <w:r>
        <w:t>En tiempos bíblicos, un huso era un palo delgado y redondeado, afilado y con una muesca en un extremo, y con un "volante" de arcilla, piedra, vidrio o metal en el otro extremo que servía como una especie de volante de inercia. El hilo hilado en el extremo afilado se enrollaba en el huso. Otro palo delgado, llamado rueca, sostenía las fibras que se alimentaban al huso giratorio.</w:t>
      </w:r>
    </w:p>
    <w:p>
      <w:pPr>
        <w:pStyle w:val="Heading3"/>
      </w:pPr>
      <w:r>
        <w:t>Telares y tejidos</w:t>
      </w:r>
    </w:p>
    <w:p>
      <w:r/>
      <w:r>
        <w:t>El tejido consiste en entrelazar hilos de "urdimbre" estirados en un telar con hilos de "trama" o "relleno" que se pasan de lado a lado, por encima y por debajo de la urdimbre. Una urdimbre primitiva podría estirarse alrededor de clavijas o varillas atadas a un árbol o viga del techo y, a veces, conectarse a la cintura del tejedor.</w:t>
      </w:r>
    </w:p>
    <w:p>
      <w:r/>
      <w:r>
        <w:t>A medida que la técnica de tejido se desarrolló, surgieron tres tipos de telar: el telar horizontal de suelo, el telar vertical de dos vigas y el telar de pesas de urdimbre. En un telar horizontal de suelo, la urdimbre se extendía entre dos vigas de madera sujetas al suelo por cuatro estacas. Los nómadas viajeros podían retirar las estacas y enrollar el tejido sin terminar en las vigas. Dalila tejió el cabello de Sansón en un telar horizontal de suelo (</w:t>
      </w:r>
      <w:hyperlink r:id="rId13417">
        <w:r>
          <w:rPr>
            <w:color w:val="0000EE"/>
            <w:u w:val="single"/>
          </w:rPr>
          <w:t>Jus 16:13–14</w:t>
        </w:r>
      </w:hyperlink>
      <w:r>
        <w:t>).</w:t>
      </w:r>
    </w:p>
    <w:p>
      <w:r/>
      <w:r>
        <w:t>El telar vertical de dos vigas tenía su urdimbre extendida en un marco de madera rectangular. Además de los dos montantes y las dos vigas de urdimbre, a menudo se utilizaba otra viga para mantener la tensión de la urdimbre, especialmente en longitudes mayores.</w:t>
      </w:r>
    </w:p>
    <w:p>
      <w:r/>
      <w:r>
        <w:t>El telar de pesas, también en un marco vertical, se utilizaba de arriba hacia abajo. El borde inferior estaba lastrado con pesas de telar, a menudo hechas de trozos de arcilla con forma.</w:t>
      </w:r>
    </w:p>
    <w:p>
      <w:r/>
      <w:r>
        <w:t>El grado de sofisticación en las técnicas de tejido en tiempos bíblicos se observa en las especificaciones sobre las telas para el tabernáculo y su atrio. Las cortinas para el atrio debían medir 45.7 metros de largo y probablemente un estándar 1.8 metros de ancho (</w:t>
      </w:r>
      <w:hyperlink r:id="rId13418">
        <w:r>
          <w:rPr>
            <w:color w:val="0000EE"/>
            <w:u w:val="single"/>
          </w:rPr>
          <w:t>Ex 27:9–18</w:t>
        </w:r>
      </w:hyperlink>
      <w:r>
        <w:t>). El velo del tabernáculo (</w:t>
      </w:r>
      <w:hyperlink r:id="rId712">
        <w:r>
          <w:rPr>
            <w:color w:val="0000EE"/>
            <w:u w:val="single"/>
          </w:rPr>
          <w:t>26:31</w:t>
        </w:r>
      </w:hyperlink>
      <w:r>
        <w:t xml:space="preserve">) y la pantalla para la entrada (v </w:t>
      </w:r>
      <w:hyperlink r:id="rId13419">
        <w:r>
          <w:rPr>
            <w:color w:val="0000EE"/>
            <w:u w:val="single"/>
          </w:rPr>
          <w:t>36</w:t>
        </w:r>
      </w:hyperlink>
      <w:r>
        <w:t>) debían ser de “material azul, púrpura y escarlata”, probablemente resaltado o bordado con lino.</w:t>
      </w:r>
    </w:p>
    <w:p>
      <w:r/>
      <w:r>
        <w:t>Las prendas como la túnica que Jesús llevaba estaban tejidas de una sola pieza, con el orillo (borde del tejido) en el cuello y el dobladillo, que son las áreas de mayor desgaste. Una túnica tejida en un telar estrecho se confeccionaría con tres piezas.</w:t>
      </w:r>
    </w:p>
    <w:p>
      <w:pPr>
        <w:pStyle w:val="Heading3"/>
      </w:pPr>
      <w:r>
        <w:t>Tintes para telas y técnicas de teñido</w:t>
      </w:r>
    </w:p>
    <w:p>
      <w:r/>
      <w:r>
        <w:t>Al igual que las fibras, los tintes utilizados en la antigüedad también eran de origen animal o vegetal. Se obtenía un tinte rojo del cuerpo de un insecto. El púrpura provenía principalmente de dos tipos de moluscos encontrados en muchas partes de la costa oriental del Mediterráneo. El tono más puro de púrpura se podía obtener de los moluscos encontrados en la costa de Tiro, lo que llevó al desarrollo de una gran industria allí (</w:t>
      </w:r>
      <w:hyperlink r:id="rId13420">
        <w:r>
          <w:rPr>
            <w:color w:val="0000EE"/>
            <w:u w:val="single"/>
          </w:rPr>
          <w:t>Esd 27:1–3</w:t>
        </w:r>
      </w:hyperlink>
      <w:r>
        <w:t>,16). El púrpura, siendo el tinte más caro, era el color distintivo de reyes y nobles. La primera convertida cristiana en Europa, Lidia, era una mujer de negocios que vendía la costosa tela púrpura (</w:t>
      </w:r>
      <w:hyperlink r:id="rId2700">
        <w:r>
          <w:rPr>
            <w:color w:val="0000EE"/>
            <w:u w:val="single"/>
          </w:rPr>
          <w:t>Hechos 16:14</w:t>
        </w:r>
      </w:hyperlink>
      <w:r>
        <w:t>). El amarillo se obtenía de los pétalos y cabezas de flores del cártamo. El azafrán (naranja-amarillo) provenía de los estigmas del azafrán que crecía extensamente en Siria y Egipto. El verde generalmente se elaboraba a partir de una mezcla de otros tintes. En tiempos helenísticos, el glasto, una planta de la familia de la mostaza, se cultivaba en Mesopotamia por su tinte azul. El índigo se cultivaba en Egipto y Siria. El teñido en la antigüedad a menudo se realizaba en grandes cubas, imágenes de las cuales se han encontrado en pinturas y en cerámica. Las ruinas de estructuras que incluyen cubas han sido excavadas en algunos sitios palestinos.</w:t>
      </w:r>
    </w:p>
    <w:p>
      <w:r/>
      <w:r>
        <w:rPr>
          <w:i/>
        </w:rPr>
        <w:t>Consulte también</w:t>
      </w:r>
      <w:r>
        <w:t xml:space="preserve"> </w:t>
      </w:r>
      <w:r>
        <w:t>Tinte, Teñido, Tintorero</w:t>
      </w:r>
      <w:r>
        <w:t>.</w:t>
      </w:r>
      <w:r/>
      <w:r/>
    </w:p>
    <w:p>
      <w:r/>
    </w:p>
    <w:p>
      <w:pPr>
        <w:pStyle w:val="Heading2"/>
      </w:pPr>
      <w:r>
        <w:t>Temeroso de Dios</w:t>
      </w:r>
      <w:r/>
    </w:p>
    <w:p>
      <w:r/>
      <w:r>
        <w:t>Alguien que siente un profundo respeto, reverencia o temor hacia Dios. Este temor puede ser:</w:t>
      </w:r>
    </w:p>
    <w:p>
      <w:pPr>
        <w:pStyle w:val="ListBullet"/>
        <w:spacing w:line="240" w:lineRule="auto"/>
        <w:ind w:left="720"/>
      </w:pPr>
      <w:r/>
      <w:r>
        <w:t>Un término respetuoso</w:t>
      </w:r>
    </w:p>
    <w:p>
      <w:pPr>
        <w:pStyle w:val="ListBullet"/>
        <w:spacing w:line="240" w:lineRule="auto"/>
        <w:ind w:left="720"/>
      </w:pPr>
      <w:r/>
      <w:r>
        <w:t>Una reacción emocional de miedo</w:t>
      </w:r>
    </w:p>
    <w:p>
      <w:pPr>
        <w:pStyle w:val="ListBullet"/>
        <w:spacing w:line="240" w:lineRule="auto"/>
        <w:ind w:left="720"/>
      </w:pPr>
      <w:r/>
      <w:r>
        <w:t>Un temor al castigo de Dios</w:t>
      </w:r>
    </w:p>
    <w:p>
      <w:r/>
      <w:r>
        <w:t>En el Antiguo Testamento, las expresiones que describen a alguien temeroso de Dios a menudo se combinan con términos como "se maravilló" o "se mantuvo en asombro". La reverencia por el Señor es menos común, pero se menciona cuando Abdías escondió a los profetas para salvarlos de Jezabel (</w:t>
      </w:r>
      <w:hyperlink r:id="rId13421">
        <w:r>
          <w:rPr>
            <w:color w:val="0000EE"/>
            <w:u w:val="single"/>
          </w:rPr>
          <w:t>1 Reyes 18:3–4, 12</w:t>
        </w:r>
      </w:hyperlink>
      <w:r>
        <w:t>). Se esperaba que un gobernante temeroso de Dios impartiera justicia (</w:t>
      </w:r>
      <w:hyperlink r:id="rId13422">
        <w:r>
          <w:rPr>
            <w:color w:val="0000EE"/>
            <w:u w:val="single"/>
          </w:rPr>
          <w:t>2 Samuel 23:3,</w:t>
        </w:r>
      </w:hyperlink>
      <w:r>
        <w:t xml:space="preserve"> </w:t>
      </w:r>
      <w:hyperlink r:id="rId13423">
        <w:r>
          <w:rPr>
            <w:color w:val="0000EE"/>
            <w:u w:val="single"/>
          </w:rPr>
          <w:t>2 Crónicas 19:7</w:t>
        </w:r>
      </w:hyperlink>
      <w:r>
        <w:t>). A aquellos que temían al Señor se les prometía una larga vida (</w:t>
      </w:r>
      <w:hyperlink r:id="rId13424">
        <w:r>
          <w:rPr>
            <w:color w:val="0000EE"/>
            <w:u w:val="single"/>
          </w:rPr>
          <w:t>Proverbios 10:27</w:t>
        </w:r>
      </w:hyperlink>
      <w:r>
        <w:t xml:space="preserve">; </w:t>
      </w:r>
      <w:hyperlink r:id="rId9715">
        <w:r>
          <w:rPr>
            <w:color w:val="0000EE"/>
            <w:u w:val="single"/>
          </w:rPr>
          <w:t>14:27</w:t>
        </w:r>
      </w:hyperlink>
      <w:r>
        <w:t xml:space="preserve">; </w:t>
      </w:r>
      <w:hyperlink r:id="rId13425">
        <w:r>
          <w:rPr>
            <w:color w:val="0000EE"/>
            <w:u w:val="single"/>
          </w:rPr>
          <w:t>19:23</w:t>
        </w:r>
      </w:hyperlink>
      <w:r>
        <w:t>). Una familia temerosa de Dios confiaría en el Señor para recibir ayuda durante las dificultades (</w:t>
      </w:r>
      <w:hyperlink r:id="rId1350">
        <w:r>
          <w:rPr>
            <w:color w:val="0000EE"/>
            <w:u w:val="single"/>
          </w:rPr>
          <w:t>2 Reyes 4:1,</w:t>
        </w:r>
      </w:hyperlink>
      <w:r>
        <w:t xml:space="preserve"> </w:t>
      </w:r>
      <w:hyperlink r:id="rId13426">
        <w:r>
          <w:rPr>
            <w:color w:val="0000EE"/>
            <w:u w:val="single"/>
          </w:rPr>
          <w:t>Proverbios 14:26</w:t>
        </w:r>
      </w:hyperlink>
      <w:r>
        <w:t>). El temor del Señor era poderoso para alejar el pecado y era el comienzo de la sabiduría (</w:t>
      </w:r>
      <w:hyperlink r:id="rId13427">
        <w:r>
          <w:rPr>
            <w:color w:val="0000EE"/>
            <w:u w:val="single"/>
          </w:rPr>
          <w:t>Sabiduría de Salomón 10:13</w:t>
        </w:r>
      </w:hyperlink>
      <w:r>
        <w:t>).</w:t>
      </w:r>
    </w:p>
    <w:p>
      <w:r/>
      <w:r>
        <w:t>En el Nuevo Testamento, el temor de Dios a menudo acompaña instrucciones para amar y servir al Señor (</w:t>
      </w:r>
      <w:hyperlink r:id="rId13428">
        <w:r>
          <w:rPr>
            <w:color w:val="0000EE"/>
            <w:u w:val="single"/>
          </w:rPr>
          <w:t>Colosenses 3:22,</w:t>
        </w:r>
      </w:hyperlink>
      <w:r>
        <w:t xml:space="preserve"> </w:t>
      </w:r>
      <w:hyperlink r:id="rId6906">
        <w:r>
          <w:rPr>
            <w:color w:val="0000EE"/>
            <w:u w:val="single"/>
          </w:rPr>
          <w:t>1 Pedro 2:17</w:t>
        </w:r>
      </w:hyperlink>
      <w:r>
        <w:t xml:space="preserve">). En </w:t>
      </w:r>
      <w:hyperlink r:id="rId13429">
        <w:r>
          <w:rPr>
            <w:color w:val="0000EE"/>
            <w:u w:val="single"/>
          </w:rPr>
          <w:t>Lucas 1:50</w:t>
        </w:r>
      </w:hyperlink>
      <w:r>
        <w:t>, la declaración de María “su misericordia de generación á generación á los que le temen” implica reverenciar y obedecer. En Hechos, el término “temeroso de Dios” se refiere a los gentiles que asistían a la sinagoga. Pablo se dirige a ellos por separado: “Varones Israelitas, y los que teméis á Dios” (</w:t>
      </w:r>
      <w:hyperlink r:id="rId12179">
        <w:r>
          <w:rPr>
            <w:color w:val="0000EE"/>
            <w:u w:val="single"/>
          </w:rPr>
          <w:t>Hechos 13:16</w:t>
        </w:r>
      </w:hyperlink>
      <w:r>
        <w:t>). Cornelio era un centurión romano temeroso de Dios, reconocido por llevar una vida aceptable al Señor, aunque no era judío (</w:t>
      </w:r>
      <w:hyperlink r:id="rId2222">
        <w:r>
          <w:rPr>
            <w:color w:val="0000EE"/>
            <w:u w:val="single"/>
          </w:rPr>
          <w:t>Hechos 10:2, 35</w:t>
        </w:r>
      </w:hyperlink>
      <w:r>
        <w:t>).</w:t>
      </w:r>
    </w:p>
    <w:p>
      <w:r/>
      <w:r>
        <w:t>El temor de Dios también representa el miedo o terror ante el poder y juicio de Dios, como se observa tanto en el Antiguo como en el Nuevo Testamento (</w:t>
      </w:r>
      <w:hyperlink r:id="rId9685">
        <w:r>
          <w:rPr>
            <w:color w:val="0000EE"/>
            <w:u w:val="single"/>
          </w:rPr>
          <w:t>Génesis 3:10,</w:t>
        </w:r>
      </w:hyperlink>
      <w:r>
        <w:t xml:space="preserve"> </w:t>
      </w:r>
      <w:hyperlink r:id="rId13430">
        <w:r>
          <w:rPr>
            <w:color w:val="0000EE"/>
            <w:u w:val="single"/>
          </w:rPr>
          <w:t>Deuteronomio 9:19,</w:t>
        </w:r>
      </w:hyperlink>
      <w:r>
        <w:t xml:space="preserve"> </w:t>
      </w:r>
      <w:hyperlink r:id="rId13431">
        <w:r>
          <w:rPr>
            <w:color w:val="0000EE"/>
            <w:u w:val="single"/>
          </w:rPr>
          <w:t>Job 6:4</w:t>
        </w:r>
      </w:hyperlink>
      <w:r>
        <w:t xml:space="preserve">; </w:t>
      </w:r>
      <w:hyperlink r:id="rId13432">
        <w:r>
          <w:rPr>
            <w:color w:val="0000EE"/>
            <w:u w:val="single"/>
          </w:rPr>
          <w:t>9:28–29</w:t>
        </w:r>
      </w:hyperlink>
      <w:r>
        <w:t xml:space="preserve">; </w:t>
      </w:r>
      <w:hyperlink r:id="rId13433">
        <w:r>
          <w:rPr>
            <w:color w:val="0000EE"/>
            <w:u w:val="single"/>
          </w:rPr>
          <w:t>Salmo 76:8,</w:t>
        </w:r>
      </w:hyperlink>
      <w:r>
        <w:t xml:space="preserve"> </w:t>
      </w:r>
      <w:hyperlink r:id="rId13434">
        <w:r>
          <w:rPr>
            <w:color w:val="0000EE"/>
            <w:u w:val="single"/>
          </w:rPr>
          <w:t>Mateo 17:7</w:t>
        </w:r>
      </w:hyperlink>
      <w:r>
        <w:t xml:space="preserve">; </w:t>
      </w:r>
      <w:hyperlink r:id="rId6905">
        <w:r>
          <w:rPr>
            <w:color w:val="0000EE"/>
            <w:u w:val="single"/>
          </w:rPr>
          <w:t>28:10</w:t>
        </w:r>
      </w:hyperlink>
      <w:r>
        <w:t xml:space="preserve">; </w:t>
      </w:r>
      <w:hyperlink r:id="rId7563">
        <w:r>
          <w:rPr>
            <w:color w:val="0000EE"/>
            <w:u w:val="single"/>
          </w:rPr>
          <w:t>Lucas 5:10</w:t>
        </w:r>
      </w:hyperlink>
      <w:r>
        <w:t xml:space="preserve">; </w:t>
      </w:r>
      <w:hyperlink r:id="rId469">
        <w:r>
          <w:rPr>
            <w:color w:val="0000EE"/>
            <w:u w:val="single"/>
          </w:rPr>
          <w:t>12:5</w:t>
        </w:r>
      </w:hyperlink>
      <w:r>
        <w:t xml:space="preserve">; </w:t>
      </w:r>
      <w:hyperlink r:id="rId13435">
        <w:r>
          <w:rPr>
            <w:color w:val="0000EE"/>
            <w:u w:val="single"/>
          </w:rPr>
          <w:t>Hechos 5:5,11</w:t>
        </w:r>
      </w:hyperlink>
      <w:r>
        <w:t xml:space="preserve">; </w:t>
      </w:r>
      <w:hyperlink r:id="rId13436">
        <w:r>
          <w:rPr>
            <w:color w:val="0000EE"/>
            <w:u w:val="single"/>
          </w:rPr>
          <w:t>1 Timoteo 5:20</w:t>
        </w:r>
      </w:hyperlink>
      <w:r>
        <w:t>).</w:t>
      </w:r>
    </w:p>
    <w:p>
      <w:r/>
      <w:r>
        <w:rPr>
          <w:i/>
        </w:rPr>
        <w:t>Véase también</w:t>
      </w:r>
      <w:r>
        <w:t xml:space="preserve"> </w:t>
      </w:r>
      <w:r>
        <w:t>Miedo</w:t>
      </w:r>
      <w:r>
        <w:t xml:space="preserve">; </w:t>
      </w:r>
      <w:r>
        <w:t>Prosélito</w:t>
      </w:r>
      <w:r>
        <w:t>.</w:t>
      </w:r>
      <w:r/>
      <w:r/>
    </w:p>
    <w:p>
      <w:r/>
    </w:p>
    <w:p>
      <w:pPr>
        <w:pStyle w:val="Heading2"/>
      </w:pPr>
      <w:r>
        <w:t>Templo</w:t>
      </w:r>
      <w:r/>
    </w:p>
    <w:p>
      <w:r/>
      <w:r>
        <w:t xml:space="preserve">Sumário </w:t>
      </w:r>
    </w:p>
    <w:p>
      <w:r/>
      <w:r>
        <w:t>• Contexto</w:t>
      </w:r>
    </w:p>
    <w:p>
      <w:r/>
      <w:r>
        <w:t>• El Templo de Salomón</w:t>
      </w:r>
    </w:p>
    <w:p>
      <w:r/>
      <w:r>
        <w:t>• El Templo de Zorobabel</w:t>
      </w:r>
    </w:p>
    <w:p>
      <w:r/>
      <w:r>
        <w:t>• El Templo de Herodes</w:t>
      </w:r>
    </w:p>
    <w:p>
      <w:r/>
      <w:r>
        <w:t>• El significado del Templo en el Antiguo Testamento</w:t>
      </w:r>
    </w:p>
    <w:p>
      <w:r/>
      <w:r>
        <w:t>• El significado del Templo en el Nuevo Testamento</w:t>
      </w:r>
    </w:p>
    <w:p>
      <w:pPr>
        <w:pStyle w:val="Heading3"/>
      </w:pPr>
      <w:r>
        <w:t>Contexto</w:t>
      </w:r>
    </w:p>
    <w:p>
      <w:r/>
      <w:r>
        <w:t>La captura de Jerusalén por David (</w:t>
      </w:r>
      <w:hyperlink r:id="rId3915">
        <w:r>
          <w:rPr>
            <w:color w:val="0000EE"/>
            <w:u w:val="single"/>
          </w:rPr>
          <w:t>2 Sam 5:6–9</w:t>
        </w:r>
      </w:hyperlink>
      <w:r>
        <w:t>) y su designación como capital de la nación es una de las grandes estrategias maestras de la historia. Ocupada por los jebuseos, era un territorio neutral entre las secciones norte y sur del reino unido de David y resultaba políticamente aceptable para ambos. Jerusalén fue entonces establecida como el centro religioso nacional con el regreso del arca, que había sido en gran medida descuidada desde su captura por los filisteos (</w:t>
      </w:r>
      <w:hyperlink r:id="rId13437">
        <w:r>
          <w:rPr>
            <w:color w:val="0000EE"/>
            <w:u w:val="single"/>
          </w:rPr>
          <w:t>2 Sam 6:1–17</w:t>
        </w:r>
      </w:hyperlink>
      <w:r>
        <w:t>). De ahora en adelante, las elecciones de Dios tanto para David como para Jerusalén (“Monte Sión”) estuvieron indisolublemente vinculadas (</w:t>
      </w:r>
      <w:hyperlink r:id="rId13438">
        <w:r>
          <w:rPr>
            <w:color w:val="0000EE"/>
            <w:u w:val="single"/>
          </w:rPr>
          <w:t>Sal 78:67–72</w:t>
        </w:r>
      </w:hyperlink>
      <w:r>
        <w:t>).</w:t>
      </w:r>
    </w:p>
    <w:p>
      <w:r/>
      <w:r>
        <w:t>El gran deseo de David fue construir una morada adecuada para el Dios de Israel. La idea fue inicialmente aprobada por el profeta Natán (</w:t>
      </w:r>
      <w:hyperlink r:id="rId13439">
        <w:r>
          <w:rPr>
            <w:color w:val="0000EE"/>
            <w:u w:val="single"/>
          </w:rPr>
          <w:t>2 Sam 7:1–3</w:t>
        </w:r>
      </w:hyperlink>
      <w:r>
        <w:t>), pero Dios le reveló lo contrario, y él transmitió el propósito divino a David (</w:t>
      </w:r>
      <w:hyperlink r:id="rId12022">
        <w:r>
          <w:rPr>
            <w:color w:val="0000EE"/>
            <w:u w:val="single"/>
          </w:rPr>
          <w:t>2 Sam 7:4–17</w:t>
        </w:r>
      </w:hyperlink>
      <w:r>
        <w:t>). En un juego de palabras significativo, se informó a David que, aunque él no construiría una casa (templo) para Dios, Dios construiría una casa (dinastía) para él. David no fue el elegido para construir un templo debido a las numerosas guerras durante su reinado, el templo sería construido por su hijo (</w:t>
      </w:r>
      <w:hyperlink r:id="rId13440">
        <w:r>
          <w:rPr>
            <w:color w:val="0000EE"/>
            <w:u w:val="single"/>
          </w:rPr>
          <w:t>1 Re 5:3;</w:t>
        </w:r>
      </w:hyperlink>
      <w:r>
        <w:t xml:space="preserve"> </w:t>
      </w:r>
      <w:hyperlink r:id="rId13441">
        <w:r>
          <w:rPr>
            <w:color w:val="0000EE"/>
            <w:u w:val="single"/>
          </w:rPr>
          <w:t>1 Cro 22:7–8,</w:t>
        </w:r>
      </w:hyperlink>
      <w:r>
        <w:t xml:space="preserve"> </w:t>
      </w:r>
      <w:hyperlink r:id="rId13442">
        <w:r>
          <w:rPr>
            <w:color w:val="0000EE"/>
            <w:u w:val="single"/>
          </w:rPr>
          <w:t>28:3</w:t>
        </w:r>
      </w:hyperlink>
      <w:r>
        <w:t>). Sin embargo, David reunió con entusiasmo la mayoría de las finanzas y materiales necesarios y elaboró los planos para el templo (</w:t>
      </w:r>
      <w:hyperlink r:id="rId13443">
        <w:r>
          <w:rPr>
            <w:color w:val="0000EE"/>
            <w:u w:val="single"/>
          </w:rPr>
          <w:t>1 Cro 22:3–5,14;</w:t>
        </w:r>
      </w:hyperlink>
      <w:r>
        <w:t xml:space="preserve"> </w:t>
      </w:r>
      <w:hyperlink r:id="rId13444">
        <w:r>
          <w:rPr>
            <w:color w:val="0000EE"/>
            <w:u w:val="single"/>
          </w:rPr>
          <w:t>28:2,11–19</w:t>
        </w:r>
      </w:hyperlink>
      <w:r>
        <w:t>). También compró el sitio del templo (</w:t>
      </w:r>
      <w:hyperlink r:id="rId13445">
        <w:r>
          <w:rPr>
            <w:color w:val="0000EE"/>
            <w:u w:val="single"/>
          </w:rPr>
          <w:t>1 Cro 21:25</w:t>
        </w:r>
      </w:hyperlink>
      <w:r>
        <w:t>).</w:t>
      </w:r>
    </w:p>
    <w:p>
      <w:pPr>
        <w:pStyle w:val="Heading3"/>
      </w:pPr>
      <w:r>
        <w:t>El Templo de Salomón</w:t>
      </w:r>
    </w:p>
    <w:p>
      <w:pPr>
        <w:pStyle w:val="Heading4"/>
      </w:pPr>
      <w:r>
        <w:t>Fecha</w:t>
      </w:r>
    </w:p>
    <w:p>
      <w:r/>
      <w:r>
        <w:t>La construcción comenzó en el cuarto año del reinado de Salomón, alrededor del 966 a.C., y tomó siete años completarla (</w:t>
      </w:r>
      <w:hyperlink r:id="rId13446">
        <w:r>
          <w:rPr>
            <w:color w:val="0000EE"/>
            <w:u w:val="single"/>
          </w:rPr>
          <w:t>1 Re 6:1,38</w:t>
        </w:r>
      </w:hyperlink>
      <w:r>
        <w:t>). Todo lo necesario para el templo, incluidos los trabajadores, había sido preparado por David (</w:t>
      </w:r>
      <w:hyperlink r:id="rId13447">
        <w:r>
          <w:rPr>
            <w:color w:val="0000EE"/>
            <w:u w:val="single"/>
          </w:rPr>
          <w:t>1 Cro 28:21</w:t>
        </w:r>
      </w:hyperlink>
      <w:r>
        <w:t>). Evidentemente, el templo era la máxima prioridad entre los planes de construcción de Salomón, ya que construyó su propio palacio más tarde (</w:t>
      </w:r>
      <w:hyperlink r:id="rId13448">
        <w:r>
          <w:rPr>
            <w:color w:val="0000EE"/>
            <w:u w:val="single"/>
          </w:rPr>
          <w:t>1 Re 7:1</w:t>
        </w:r>
      </w:hyperlink>
      <w:r>
        <w:t>).</w:t>
      </w:r>
    </w:p>
    <w:p>
      <w:pPr>
        <w:pStyle w:val="Heading4"/>
      </w:pPr>
      <w:r>
        <w:t>Supervisores y Fuerza Laboral</w:t>
      </w:r>
    </w:p>
    <w:p>
      <w:r/>
      <w:r>
        <w:t xml:space="preserve">El arquitecto principal de los muebles de bronce fue Hiram (en hebreo </w:t>
      </w:r>
      <w:r>
        <w:rPr>
          <w:i/>
        </w:rPr>
        <w:t>Hiram</w:t>
      </w:r>
      <w:r>
        <w:t>), cuyo padre era un artesano del metal de Tiro y cuya madre era israelita (</w:t>
      </w:r>
      <w:hyperlink r:id="rId13449">
        <w:r>
          <w:rPr>
            <w:color w:val="0000EE"/>
            <w:u w:val="single"/>
          </w:rPr>
          <w:t>1 Re 7:13–14</w:t>
        </w:r>
      </w:hyperlink>
      <w:r>
        <w:t>). El cedro para el templo provino del Líbano y fue talado y transportado por los hábiles leñadores de otro Hiram, el rey de Tiro, aliado de Salomón (</w:t>
      </w:r>
      <w:hyperlink r:id="rId13450">
        <w:r>
          <w:rPr>
            <w:color w:val="0000EE"/>
            <w:u w:val="single"/>
          </w:rPr>
          <w:t>1 Re 5:5–9</w:t>
        </w:r>
      </w:hyperlink>
      <w:r>
        <w:t>). Treinta mil israelitas, divididos en tres grupos, fueron reclutados para ayudar en el Líbano. Cada grupo estaba de servicio durante un mes de cada tres. Para la obra de piedra, Salomón reclutó a 153,600 extranjeros residentes en Israel para formar un grupo autónomo de cargadores, cortadores de piedra y supervisores (</w:t>
      </w:r>
      <w:hyperlink r:id="rId13451">
        <w:r>
          <w:rPr>
            <w:color w:val="0000EE"/>
            <w:u w:val="single"/>
          </w:rPr>
          <w:t>1 Re 15–17,</w:t>
        </w:r>
      </w:hyperlink>
      <w:r>
        <w:t xml:space="preserve"> </w:t>
      </w:r>
      <w:hyperlink r:id="rId13452">
        <w:r>
          <w:rPr>
            <w:color w:val="0000EE"/>
            <w:u w:val="single"/>
          </w:rPr>
          <w:t>2 Cro 2:17–18</w:t>
        </w:r>
      </w:hyperlink>
      <w:r>
        <w:t>). Posiblemente los “hombres de Gebal”, con sus habilidades especializadas, formaron otro grupo adicional (</w:t>
      </w:r>
      <w:hyperlink r:id="rId13453">
        <w:r>
          <w:rPr>
            <w:color w:val="0000EE"/>
            <w:u w:val="single"/>
          </w:rPr>
          <w:t>1 Re 5:18</w:t>
        </w:r>
      </w:hyperlink>
      <w:r>
        <w:t>). Construir el templo fue claramente un proyecto nacional de inmensa magnitud y esfuerzo. Para preservar la santidad del sitio y eliminar el ruido, la mampostería y la carpintería no se realizaron en el lugar del templo (</w:t>
      </w:r>
      <w:hyperlink r:id="rId9906">
        <w:r>
          <w:rPr>
            <w:color w:val="0000EE"/>
            <w:u w:val="single"/>
          </w:rPr>
          <w:t>1 Re 6:7</w:t>
        </w:r>
      </w:hyperlink>
      <w:r>
        <w:t>).</w:t>
      </w:r>
    </w:p>
    <w:p>
      <w:pPr>
        <w:pStyle w:val="Heading4"/>
      </w:pPr>
      <w:r>
        <w:t>Descripción</w:t>
      </w:r>
    </w:p>
    <w:p>
      <w:r/>
      <w:r>
        <w:t>Los detalles proporcionados en la Biblia son lo suficientemente claros como para que podamos hacer una descripción razonablemente precisa del templo. Los relatos en Reyes y Crónicas se complementan con la representación del templo de Ezequiel (ver abajo), que se basó ampliamente en su conocimiento del templo de Jerusalén (</w:t>
      </w:r>
      <w:hyperlink r:id="rId939">
        <w:r>
          <w:rPr>
            <w:color w:val="0000EE"/>
            <w:u w:val="single"/>
          </w:rPr>
          <w:t>Ez 40–48</w:t>
        </w:r>
      </w:hyperlink>
      <w:r>
        <w:t>).</w:t>
      </w:r>
    </w:p>
    <w:p>
      <w:r/>
      <w:r>
        <w:t>Las salas laterales probablemente descansaban sobre una base o plataforma separada del templo en sí (</w:t>
      </w:r>
      <w:hyperlink r:id="rId13454">
        <w:r>
          <w:rPr>
            <w:color w:val="0000EE"/>
            <w:u w:val="single"/>
          </w:rPr>
          <w:t>1 Re 6:5,10;</w:t>
        </w:r>
      </w:hyperlink>
      <w:r>
        <w:t xml:space="preserve"> cf. </w:t>
      </w:r>
      <w:hyperlink r:id="rId13455">
        <w:r>
          <w:rPr>
            <w:color w:val="0000EE"/>
            <w:u w:val="single"/>
          </w:rPr>
          <w:t>Ez 41:8–9</w:t>
        </w:r>
      </w:hyperlink>
      <w:r>
        <w:t>) y estaban dispuestas en tres pisos, cada uno de 2.3 metros de altura, extendiéndose alrededor de todo el edificio excepto por el lado del pórtico. Cada piso sucesivo era de 5 metros más ancho que el de abajo, coincidiendo estas dimensiones con el grosor de la pared lateral del santuario. Las salas de la planta baja tenían 2.3 metros de ancho, el primer piso tenía 2.7 metros y el segundo tenía 3.2 metros. El acceso a los pisos superiores posiblemente se realizaba mediante escaleras de caracol (</w:t>
      </w:r>
      <w:hyperlink r:id="rId13456">
        <w:r>
          <w:rPr>
            <w:color w:val="0000EE"/>
            <w:u w:val="single"/>
          </w:rPr>
          <w:t>1 Re 6:8</w:t>
        </w:r>
      </w:hyperlink>
      <w:r>
        <w:t>). Hay cierta incertidumbre respecto a la ubicación de las entradas, puede haber habido una a cada lado, pero solo se menciona una (</w:t>
      </w:r>
      <w:hyperlink r:id="rId13456">
        <w:r>
          <w:rPr>
            <w:color w:val="0000EE"/>
            <w:u w:val="single"/>
          </w:rPr>
          <w:t>1 Re 6:8</w:t>
        </w:r>
      </w:hyperlink>
      <w:r>
        <w:t>). Como en el templo de Ezequiel (</w:t>
      </w:r>
      <w:hyperlink r:id="rId13457">
        <w:r>
          <w:rPr>
            <w:color w:val="0000EE"/>
            <w:u w:val="single"/>
          </w:rPr>
          <w:t>Ez 40:17,28</w:t>
        </w:r>
      </w:hyperlink>
      <w:r>
        <w:t>), había dos patios adyacentes, uno interior y otro exterior (</w:t>
      </w:r>
      <w:hyperlink r:id="rId13458">
        <w:r>
          <w:rPr>
            <w:color w:val="0000EE"/>
            <w:u w:val="single"/>
          </w:rPr>
          <w:t>1 Re 6:36,</w:t>
        </w:r>
      </w:hyperlink>
      <w:r>
        <w:t xml:space="preserve"> </w:t>
      </w:r>
      <w:hyperlink r:id="rId13459">
        <w:r>
          <w:rPr>
            <w:color w:val="0000EE"/>
            <w:u w:val="single"/>
          </w:rPr>
          <w:t>7:12</w:t>
        </w:r>
      </w:hyperlink>
      <w:r>
        <w:t>), pero no se dan las dimensiones de estos. El patio interior, o "</w:t>
      </w:r>
      <w:r>
        <w:t>atrio de los sacerdotes</w:t>
      </w:r>
      <w:r>
        <w:t>", al estar junto al templo, también se llamaba "</w:t>
      </w:r>
      <w:r>
        <w:t>el gran atrio</w:t>
      </w:r>
      <w:r>
        <w:t>" (</w:t>
      </w:r>
      <w:hyperlink r:id="rId13460">
        <w:r>
          <w:rPr>
            <w:color w:val="0000EE"/>
            <w:u w:val="single"/>
          </w:rPr>
          <w:t>2 Cro 4:9,</w:t>
        </w:r>
      </w:hyperlink>
      <w:r>
        <w:t xml:space="preserve"> </w:t>
      </w:r>
      <w:hyperlink r:id="rId13461">
        <w:r>
          <w:rPr>
            <w:color w:val="0000EE"/>
            <w:u w:val="single"/>
          </w:rPr>
          <w:t>Jr 36:10</w:t>
        </w:r>
      </w:hyperlink>
      <w:r>
        <w:t>). La pared del patio interior estaba hecha de tres capas de piedra labrada unidas por una capa de vigas de cedro (</w:t>
      </w:r>
      <w:hyperlink r:id="rId13458">
        <w:r>
          <w:rPr>
            <w:color w:val="0000EE"/>
            <w:u w:val="single"/>
          </w:rPr>
          <w:t>1 Re 6:36</w:t>
        </w:r>
      </w:hyperlink>
      <w:r>
        <w:t>), y las puertas de ambos patios estaban revestidas de bronce (</w:t>
      </w:r>
      <w:hyperlink r:id="rId13460">
        <w:r>
          <w:rPr>
            <w:color w:val="0000EE"/>
            <w:u w:val="single"/>
          </w:rPr>
          <w:t>2 Cro 4:9</w:t>
        </w:r>
      </w:hyperlink>
      <w:r>
        <w:t>). Los edificios del palacio estaban dentro del área del patio exterior, probablemente con un pasadizo privado entre el palacio y el templo, que fue cerrado posteriormente durante el reinado de Acaz (</w:t>
      </w:r>
      <w:hyperlink r:id="rId13462">
        <w:r>
          <w:rPr>
            <w:color w:val="0000EE"/>
            <w:u w:val="single"/>
          </w:rPr>
          <w:t>2 Cro 4:9,12;</w:t>
        </w:r>
      </w:hyperlink>
      <w:r>
        <w:t xml:space="preserve"> </w:t>
      </w:r>
      <w:hyperlink r:id="rId13463">
        <w:r>
          <w:rPr>
            <w:color w:val="0000EE"/>
            <w:u w:val="single"/>
          </w:rPr>
          <w:t>2 Re 16:18</w:t>
        </w:r>
      </w:hyperlink>
      <w:r>
        <w:t>).</w:t>
      </w:r>
    </w:p>
    <w:p>
      <w:r/>
      <w:r>
        <w:t>El templo medía 27.4 metros de largo, 9.1 metros de ancho y 13.7 metros de alto (</w:t>
      </w:r>
      <w:hyperlink r:id="rId13464">
        <w:r>
          <w:rPr>
            <w:color w:val="0000EE"/>
            <w:u w:val="single"/>
          </w:rPr>
          <w:t>1 Re 6:2</w:t>
        </w:r>
      </w:hyperlink>
      <w:r>
        <w:t>), con un pórtico o vestíbulo de 4.6 metros de profundidad que se extendía a lo ancho. Es probable que el vestíbulo estuviera en el extremo este del templo, coincidiendo así con la orientación del templo de Ezequiel (</w:t>
      </w:r>
      <w:hyperlink r:id="rId13465">
        <w:r>
          <w:rPr>
            <w:color w:val="0000EE"/>
            <w:u w:val="single"/>
          </w:rPr>
          <w:t>Ez 43:1,</w:t>
        </w:r>
      </w:hyperlink>
      <w:r>
        <w:t xml:space="preserve"> </w:t>
      </w:r>
      <w:hyperlink r:id="rId13466">
        <w:r>
          <w:rPr>
            <w:color w:val="0000EE"/>
            <w:u w:val="single"/>
          </w:rPr>
          <w:t>44:1</w:t>
        </w:r>
      </w:hyperlink>
      <w:r>
        <w:t>). La mayor parte del santuario principal, junto al pórtico, formaba el santuario externo, que medía de 18.3 metros de largo (</w:t>
      </w:r>
      <w:hyperlink r:id="rId13467">
        <w:r>
          <w:rPr>
            <w:color w:val="0000EE"/>
            <w:u w:val="single"/>
          </w:rPr>
          <w:t>1 Re 6:17</w:t>
        </w:r>
      </w:hyperlink>
      <w:r>
        <w:t>). Más allá se encontraba el santuario más interno, el Santo de los Santos (o el “Lugar Santísimo“), que era un cubo perfecto de 9.1 metros. Todas las paredes interiores estaban revestidas con cedro decorado con patrones de flores, querubines y palmeras, de modo que no se veía la mampostería. Las paredes de ambos santuarios, interior y exterior, estaban "vestidas" (</w:t>
      </w:r>
      <w:hyperlink r:id="rId1151">
        <w:r>
          <w:rPr>
            <w:color w:val="0000EE"/>
            <w:u w:val="single"/>
          </w:rPr>
          <w:t>1 Re 6:22</w:t>
        </w:r>
      </w:hyperlink>
      <w:r>
        <w:t>) con oro puro. En realidad, la decoración de oro podría haber sido incrustada, ya que una cubierta sólida de oro podría estropear la belleza natural de la talla de madera. El suelo estaba hecho de tablones de ciprés (</w:t>
      </w:r>
      <w:hyperlink r:id="rId13468">
        <w:r>
          <w:rPr>
            <w:color w:val="0000EE"/>
            <w:u w:val="single"/>
          </w:rPr>
          <w:t>1 Re 6:15</w:t>
        </w:r>
      </w:hyperlink>
      <w:r>
        <w:t>). Ventanas estrechas colocadas en lo alto de las paredes, por encima del nivel de las cámaras exteriores de tres pisos, proporcionaban luz en el santuario (v.</w:t>
      </w:r>
      <w:hyperlink r:id="rId13469">
        <w:r>
          <w:rPr>
            <w:color w:val="0000EE"/>
            <w:u w:val="single"/>
          </w:rPr>
          <w:t xml:space="preserve"> 1 Re 6:4</w:t>
        </w:r>
      </w:hyperlink>
      <w:r>
        <w:t>). El techo estaba revestido con vigas y tablones de cedro. No se dan detalles sobre el techo exterior, pero probablemente se empleó la técnica contemporánea, utilizando un entramado de madera enrejado en el que se empaquetaba y rodaba un yeso impermeable de piedra caliza.</w:t>
      </w:r>
    </w:p>
    <w:p>
      <w:r/>
      <w:r>
        <w:t>El pórtico exterior parecía ser un espacio abierto, ya que no se mencionan puertas. El acceso al santuario se realizaba a través de puertas dobles, ambas con bisagras para plegarse sobre sí mismas, hechas de ciprés y decoradas de la misma manera que las paredes interiores (</w:t>
      </w:r>
      <w:hyperlink r:id="rId13470">
        <w:r>
          <w:rPr>
            <w:color w:val="0000EE"/>
            <w:u w:val="single"/>
          </w:rPr>
          <w:t>1 Re 6:34–35</w:t>
        </w:r>
      </w:hyperlink>
      <w:r>
        <w:t>). Los postes de las puertas eran de madera de olivo. Dentro del santuario se encontraba el altar del incienso, hecho de cedro recubierto de oro, ubicado centralmente frente al Santo de los Santos. También en el santuario había una mesa para el pan de la Presencia de Dios, diez candelabros dispuestos en dos grupos de cinco a cada lado, y varios utensilios necesarios para cumplir con los deberes sacerdotales (</w:t>
      </w:r>
      <w:hyperlink r:id="rId13471">
        <w:r>
          <w:rPr>
            <w:color w:val="0000EE"/>
            <w:u w:val="single"/>
          </w:rPr>
          <w:t>1 Re 7:48–50</w:t>
        </w:r>
      </w:hyperlink>
      <w:r>
        <w:t>). Todos estos elementos estaban hechos o recubiertos de oro. Las diez mesas, dispuestas cinco a cada lado, eran presumiblemente para los utensilios y accesorios (</w:t>
      </w:r>
      <w:hyperlink r:id="rId13472">
        <w:r>
          <w:rPr>
            <w:color w:val="0000EE"/>
            <w:u w:val="single"/>
          </w:rPr>
          <w:t>2 Cro 4:8</w:t>
        </w:r>
      </w:hyperlink>
      <w:r>
        <w:t>).</w:t>
      </w:r>
    </w:p>
    <w:p>
      <w:r/>
      <w:r>
        <w:t>Entre el santuario y el Santo de los Santos había una puerta doble de madera de olivo, tallada con querubines, palmeras y patrones de flores, y recubierta con oro. Dentro de estas puertas, protegiendo aún más el Santo de los Santos, había una cortina cárdeno, púrpura y carmesí, confeccionada con las telas más finas y adornada con querubines (</w:t>
      </w:r>
      <w:hyperlink r:id="rId2647">
        <w:r>
          <w:rPr>
            <w:color w:val="0000EE"/>
            <w:u w:val="single"/>
          </w:rPr>
          <w:t>2 Cro 3:14</w:t>
        </w:r>
      </w:hyperlink>
      <w:r>
        <w:t>).</w:t>
      </w:r>
    </w:p>
    <w:p>
      <w:r/>
      <w:r>
        <w:t>En el Lugar Santísimo había dos querubines, cada uno de 4.6 metros de altura, hechos de madera de olivo y cubiertos con oro (</w:t>
      </w:r>
      <w:hyperlink r:id="rId13473">
        <w:r>
          <w:rPr>
            <w:color w:val="0000EE"/>
            <w:u w:val="single"/>
          </w:rPr>
          <w:t>1 Re 6:23–28</w:t>
        </w:r>
      </w:hyperlink>
      <w:r>
        <w:t>). Cada ala medía 2.3 metros. Un ala de cada querubín tocaba las paredes laterales, mientras que las otras alas se encontraban en el centro de la habitación. El trono divino había sido considerablemente menos impresionante en el tabernáculo, donde un ala de cada querubín se fusionaba en el propiciatorio sobre el arca (</w:t>
      </w:r>
      <w:hyperlink r:id="rId13474">
        <w:r>
          <w:rPr>
            <w:color w:val="0000EE"/>
            <w:u w:val="single"/>
          </w:rPr>
          <w:t>Ex 25:17–22</w:t>
        </w:r>
      </w:hyperlink>
      <w:r>
        <w:t>). En el templo de Salomón, el arca de la alianza se colocó debajo de los querubines que miraban hacia adelante, actuando como protectores simbólicos. El arca, el único objeto importante que sobrevivió del tabernáculo mosaico, todavía contenía las tablas de la ley, pero faltaban la vasija de maná y la vara de Aarón (</w:t>
      </w:r>
      <w:hyperlink r:id="rId13296">
        <w:r>
          <w:rPr>
            <w:color w:val="0000EE"/>
            <w:u w:val="single"/>
          </w:rPr>
          <w:t>1 Re 8:9</w:t>
        </w:r>
      </w:hyperlink>
      <w:r>
        <w:t>).</w:t>
      </w:r>
    </w:p>
    <w:p>
      <w:r/>
      <w:r>
        <w:t>Justo fuera del templo y a ambos lados del vestíbulo, había dos pilares huecos de bronce (</w:t>
      </w:r>
      <w:hyperlink r:id="rId13475">
        <w:r>
          <w:rPr>
            <w:color w:val="0000EE"/>
            <w:u w:val="single"/>
          </w:rPr>
          <w:t>1 Re 7:15–20,</w:t>
        </w:r>
      </w:hyperlink>
      <w:r>
        <w:t xml:space="preserve"> </w:t>
      </w:r>
      <w:hyperlink r:id="rId13476">
        <w:r>
          <w:rPr>
            <w:color w:val="0000EE"/>
            <w:u w:val="single"/>
          </w:rPr>
          <w:t>2 Cro 3:15–17</w:t>
        </w:r>
      </w:hyperlink>
      <w:r>
        <w:t>). Según el libro de Reyes, estos pilares medían 8.2 metros de altura, con una circunferencia de 5.5 metros. El metal tenía un grosor de aproximadamente 10.2 centímetros. Los pilares estaban coronados por capiteles de bronce en forma de lirio, de 2.3 metros de altura y 1.8 metros de ancho, adornados intrincadamente con un enrejado de cadenas que sostenía dos filas de granadas. El peso total debió ser enorme, y su tamaño es confirmado por Jeremías, quien señala que los babilonios tuvieron que romperlos en pedazos antes de transportarlos a Babilonia (</w:t>
      </w:r>
      <w:hyperlink r:id="rId13477">
        <w:r>
          <w:rPr>
            <w:color w:val="0000EE"/>
            <w:u w:val="single"/>
          </w:rPr>
          <w:t>Jr 52:17,21–23</w:t>
        </w:r>
      </w:hyperlink>
      <w:r>
        <w:t>).</w:t>
      </w:r>
    </w:p>
    <w:p>
      <w:r/>
      <w:r>
        <w:t xml:space="preserve">El altar de bronce para sacrificios frente al vestíbulo no está incluido en las especificaciones de </w:t>
      </w:r>
      <w:hyperlink r:id="rId11859">
        <w:r>
          <w:rPr>
            <w:color w:val="0000EE"/>
            <w:u w:val="single"/>
          </w:rPr>
          <w:t>1 Reyes 7</w:t>
        </w:r>
      </w:hyperlink>
      <w:r>
        <w:t>. Sin embargo, se menciona en la dedicación del templo y posteriormente (</w:t>
      </w:r>
      <w:hyperlink r:id="rId13478">
        <w:r>
          <w:rPr>
            <w:color w:val="0000EE"/>
            <w:u w:val="single"/>
          </w:rPr>
          <w:t>1 Re 8:22,54,64;</w:t>
        </w:r>
      </w:hyperlink>
      <w:r>
        <w:t xml:space="preserve"> </w:t>
      </w:r>
      <w:hyperlink r:id="rId13479">
        <w:r>
          <w:rPr>
            <w:color w:val="0000EE"/>
            <w:u w:val="single"/>
          </w:rPr>
          <w:t>9:25</w:t>
        </w:r>
      </w:hyperlink>
      <w:r>
        <w:t>), y claramente se encontraba en el atrio interior. Sus dimensiones eran de 9.1 metros cuadrados y 4.6 metros de altura (</w:t>
      </w:r>
      <w:hyperlink r:id="rId13480">
        <w:r>
          <w:rPr>
            <w:color w:val="0000EE"/>
            <w:u w:val="single"/>
          </w:rPr>
          <w:t>2 Cro 4:1</w:t>
        </w:r>
      </w:hyperlink>
      <w:r>
        <w:t>). Dado su peso, probablemente fue fundido en secciones en la fundición de Salomón en el valle del Rift del Jordán (</w:t>
      </w:r>
      <w:hyperlink r:id="rId13481">
        <w:r>
          <w:rPr>
            <w:color w:val="0000EE"/>
            <w:u w:val="single"/>
          </w:rPr>
          <w:t>2 Cro 4:17–18</w:t>
        </w:r>
      </w:hyperlink>
      <w:r>
        <w:t>) y luego transportado al sitio del templo para su ensamblaje.</w:t>
      </w:r>
    </w:p>
    <w:p>
      <w:r/>
      <w:r>
        <w:t>Probablemente, el artículo más llamativo en el patio interior era el "mar de bronce", un enorme tanque redondo hecho de bronce de 8 centímetros de grosor, 2.3 metros de alto y 4.6 metros de diámetro (</w:t>
      </w:r>
      <w:hyperlink r:id="rId11496">
        <w:r>
          <w:rPr>
            <w:color w:val="0000EE"/>
            <w:u w:val="single"/>
          </w:rPr>
          <w:t>1 Re 7:23–26</w:t>
        </w:r>
      </w:hyperlink>
      <w:r>
        <w:t>). Su borde se ensanchaba como un lirio (</w:t>
      </w:r>
      <w:hyperlink r:id="rId13482">
        <w:r>
          <w:rPr>
            <w:color w:val="0000EE"/>
            <w:u w:val="single"/>
          </w:rPr>
          <w:t>2 Cro 4:2–5</w:t>
        </w:r>
      </w:hyperlink>
      <w:r>
        <w:t xml:space="preserve">). El tanque estaba sostenido por 12 bueyes de bronce, cuatro en cada lado, y tenía dos filas de decoración, posiblemente calabazas o granadas, bajo el borde. Su capacidad era de entre 37,850–45,420 litros. El mar de bronce se usaba para las abluciones sacerdotales (v. </w:t>
      </w:r>
      <w:hyperlink r:id="rId13483">
        <w:r>
          <w:rPr>
            <w:color w:val="0000EE"/>
            <w:u w:val="single"/>
          </w:rPr>
          <w:t>6</w:t>
        </w:r>
      </w:hyperlink>
      <w:r>
        <w:t>). Se presume que esto involucraba una plataforma de algún tipo, ya que el borde de esta vasta cuenca habría estado a unos 4.6 metros sobre el nivel del suelo.</w:t>
      </w:r>
    </w:p>
    <w:p>
      <w:r/>
      <w:r>
        <w:t>Hiram también construyó diez grandes lavabos, montados sobre soportes móviles y colocados en dos grupos de cinco, en los lados norte y sur del patio interior (</w:t>
      </w:r>
      <w:hyperlink r:id="rId13484">
        <w:r>
          <w:rPr>
            <w:color w:val="0000EE"/>
            <w:u w:val="single"/>
          </w:rPr>
          <w:t>1 Re 7:27–39</w:t>
        </w:r>
      </w:hyperlink>
      <w:r>
        <w:t>). Básicamente, los soportes eran cajas de bronce, de 1.8 metros cuadrados y 1.4 metros de alto, con un borde de 22.9 centímetros alrededor del borde superior. Cada esquina estaba unida a postes reforzados a los que se fijaban los ejes. Las ruedas de cuatro radios tenían 68.6 centímetros de alto. En cada soporte se colocaba un lavabo que contenía aproximadamente 832.7 litros de agua, utilizada para lavar animales sacrificados (</w:t>
      </w:r>
      <w:hyperlink r:id="rId13483">
        <w:r>
          <w:rPr>
            <w:color w:val="0000EE"/>
            <w:u w:val="single"/>
          </w:rPr>
          <w:t>2 Cro 4:6</w:t>
        </w:r>
      </w:hyperlink>
      <w:r>
        <w:t>). Probablemente, cada uno estaba adyacente a una de las diez mesas que se usarían para desollar y preparar de otras maneras los sacrificios (</w:t>
      </w:r>
      <w:hyperlink r:id="rId13472">
        <w:r>
          <w:rPr>
            <w:color w:val="0000EE"/>
            <w:u w:val="single"/>
          </w:rPr>
          <w:t>2 Cro 4:8</w:t>
        </w:r>
      </w:hyperlink>
      <w:r>
        <w:t>). También se fabricaron artículos suplementarios, como ollas, palas y tazones, todos hechos de bronce (</w:t>
      </w:r>
      <w:hyperlink r:id="rId13485">
        <w:r>
          <w:rPr>
            <w:color w:val="0000EE"/>
            <w:u w:val="single"/>
          </w:rPr>
          <w:t>1 Re 7:40,45</w:t>
        </w:r>
      </w:hyperlink>
      <w:r>
        <w:t>).</w:t>
      </w:r>
    </w:p>
    <w:p>
      <w:pPr>
        <w:pStyle w:val="Heading4"/>
      </w:pPr>
      <w:r>
        <w:t>La dedicación</w:t>
      </w:r>
    </w:p>
    <w:p>
      <w:r/>
      <w:r>
        <w:t>Once meses pasaron entre la finalización del templo y su dedicación (</w:t>
      </w:r>
      <w:hyperlink r:id="rId2028">
        <w:r>
          <w:rPr>
            <w:color w:val="0000EE"/>
            <w:u w:val="single"/>
          </w:rPr>
          <w:t>1 Re 6:38</w:t>
        </w:r>
      </w:hyperlink>
      <w:r>
        <w:t xml:space="preserve">; </w:t>
      </w:r>
      <w:hyperlink r:id="rId2027">
        <w:r>
          <w:rPr>
            <w:color w:val="0000EE"/>
            <w:u w:val="single"/>
          </w:rPr>
          <w:t>8:2</w:t>
        </w:r>
      </w:hyperlink>
      <w:r>
        <w:t>), durante los cuales se colocaron los principales elementos del mobiliario. La dedicación tuvo lugar en el séptimo mes, probablemente en conexión con la Fiesta de los Tabernáculos y el Día de la Expiación (</w:t>
      </w:r>
      <w:hyperlink r:id="rId13486">
        <w:r>
          <w:rPr>
            <w:color w:val="0000EE"/>
            <w:u w:val="single"/>
          </w:rPr>
          <w:t>Lv 23:23–36</w:t>
        </w:r>
      </w:hyperlink>
      <w:r>
        <w:t>). El arca de la alianza fue llevada a su lugar de descanso final (</w:t>
      </w:r>
      <w:hyperlink r:id="rId13487">
        <w:r>
          <w:rPr>
            <w:color w:val="0000EE"/>
            <w:u w:val="single"/>
          </w:rPr>
          <w:t>1 Re 8:3–4</w:t>
        </w:r>
      </w:hyperlink>
      <w:r>
        <w:t>), pero el atrio interior resultó inadecuado para la gran cantidad de animales sacrificados (</w:t>
      </w:r>
      <w:hyperlink r:id="rId13488">
        <w:r>
          <w:rPr>
            <w:color w:val="0000EE"/>
            <w:u w:val="single"/>
          </w:rPr>
          <w:t>1 Re 8:62–64,</w:t>
        </w:r>
      </w:hyperlink>
      <w:r>
        <w:t xml:space="preserve"> </w:t>
      </w:r>
      <w:hyperlink r:id="rId13489">
        <w:r>
          <w:rPr>
            <w:color w:val="0000EE"/>
            <w:u w:val="single"/>
          </w:rPr>
          <w:t>2 Cro 7:7</w:t>
        </w:r>
      </w:hyperlink>
      <w:r>
        <w:t>).</w:t>
      </w:r>
    </w:p>
    <w:p>
      <w:r/>
      <w:r>
        <w:t>El templo utilizó las técnicas de construcción más avanzadas de la época, y no se escatimaron gastos en su construcción, ornamentación o equipamiento. Sin embargo, Salomón confesó rápidamente su total insuficiencia para albergar al eterno Dios (</w:t>
      </w:r>
      <w:hyperlink r:id="rId2441">
        <w:r>
          <w:rPr>
            <w:color w:val="0000EE"/>
            <w:u w:val="single"/>
          </w:rPr>
          <w:t>1 Re 8:27</w:t>
        </w:r>
      </w:hyperlink>
      <w:r>
        <w:t xml:space="preserve">). Su oración también destacó la tendencia de Israel a abandonar al Señor, contrastando a la nación con Dios, quien, aunque es un juez justo, también es misericordioso y fiel. El clímax de los eventos llegó cuando fuego del cielo consumió los sacrificios y la gloria Shejiná (del hebreo </w:t>
      </w:r>
      <w:r>
        <w:rPr>
          <w:i/>
        </w:rPr>
        <w:t>Shekhinah</w:t>
      </w:r>
      <w:r>
        <w:t xml:space="preserve"> que significa la presencia tangible de Dios) llenó el templo (</w:t>
      </w:r>
      <w:hyperlink r:id="rId6532">
        <w:r>
          <w:rPr>
            <w:color w:val="0000EE"/>
            <w:u w:val="single"/>
          </w:rPr>
          <w:t>2 Cro 7:1–3</w:t>
        </w:r>
      </w:hyperlink>
      <w:r>
        <w:t>).</w:t>
      </w:r>
    </w:p>
    <w:p>
      <w:pPr>
        <w:pStyle w:val="Heading4"/>
      </w:pPr>
      <w:r>
        <w:t>Historia Reciente</w:t>
      </w:r>
    </w:p>
    <w:p>
      <w:r/>
      <w:r>
        <w:t>Como la mayoría de los santuarios antiguos, el templo se convirtió en un tesoro de la riqueza nacional y, por lo tanto, a menudo fue el objetivo de ataques. Sisac de Egipto lo saqueó dentro de los cinco años posteriores a la muerte de Salomón (</w:t>
      </w:r>
      <w:hyperlink r:id="rId13490">
        <w:r>
          <w:rPr>
            <w:color w:val="0000EE"/>
            <w:u w:val="single"/>
          </w:rPr>
          <w:t>1 Re 14:25–38</w:t>
        </w:r>
      </w:hyperlink>
      <w:r>
        <w:t>). Poco después, el rey Asa (910–869 a.C.) agotó sus tesoros de oro y plata para comprar ayuda siria contra su opresor, Baasa (908–886 a.C.), rey de Israel (</w:t>
      </w:r>
      <w:hyperlink r:id="rId13491">
        <w:r>
          <w:rPr>
            <w:color w:val="0000EE"/>
            <w:u w:val="single"/>
          </w:rPr>
          <w:t>1 Re 15:16–19</w:t>
        </w:r>
      </w:hyperlink>
      <w:r>
        <w:t>). Joas, el rey de Judá (835–796 a.C.), quien fue ocultado en el templo de la feroz Atalía durante su juventud (</w:t>
      </w:r>
      <w:hyperlink r:id="rId13492">
        <w:r>
          <w:rPr>
            <w:color w:val="0000EE"/>
            <w:u w:val="single"/>
          </w:rPr>
          <w:t>2 Re 11</w:t>
        </w:r>
      </w:hyperlink>
      <w:r>
        <w:t>), hizo provisiones para su reparación después de protestar por el desfalco de regalos por parte de los sacerdotes (</w:t>
      </w:r>
      <w:hyperlink r:id="rId13493">
        <w:r>
          <w:rPr>
            <w:color w:val="0000EE"/>
            <w:u w:val="single"/>
          </w:rPr>
          <w:t>2 Re 2:4–16</w:t>
        </w:r>
      </w:hyperlink>
      <w:r>
        <w:t xml:space="preserve">). Sin embargo, después de la muerte de Joiadá, el sumo sacerdote, el propio </w:t>
      </w:r>
      <w:r>
        <w:t>Joas</w:t>
      </w:r>
      <w:r>
        <w:t xml:space="preserve"> fue influenciado negativamente por sus nobles (</w:t>
      </w:r>
      <w:hyperlink r:id="rId13494">
        <w:r>
          <w:rPr>
            <w:color w:val="0000EE"/>
            <w:u w:val="single"/>
          </w:rPr>
          <w:t>2 Cro 24:15–19</w:t>
        </w:r>
      </w:hyperlink>
      <w:r>
        <w:t xml:space="preserve">). Como castigo por su apostasía, el Señor permitió que los sirios atacaran, y </w:t>
      </w:r>
      <w:r>
        <w:t>Joas</w:t>
      </w:r>
      <w:r>
        <w:t xml:space="preserve"> utilizó los tesoros del templo para sobornarlos (</w:t>
      </w:r>
      <w:hyperlink r:id="rId3820">
        <w:r>
          <w:rPr>
            <w:color w:val="0000EE"/>
            <w:u w:val="single"/>
          </w:rPr>
          <w:t>2 Re 12:17–18</w:t>
        </w:r>
      </w:hyperlink>
      <w:r>
        <w:t>). Apenas se habían hecho provisiones para los reemplazos, cuando Joas de Israel (798–782 a.C.), habiendo destrozado el orgullo arrogante de Amasías de Judá (796–767 a.C.), nuevamente despojó el templo (</w:t>
      </w:r>
      <w:hyperlink r:id="rId13495">
        <w:r>
          <w:rPr>
            <w:color w:val="0000EE"/>
            <w:u w:val="single"/>
          </w:rPr>
          <w:t>2 Re 14:8–14</w:t>
        </w:r>
      </w:hyperlink>
      <w:r>
        <w:t>). Más tarde, el rey Acaz (735–715 a.C.) utilizó los recursos restantes del templo para obtener apoyo de los asirios (</w:t>
      </w:r>
      <w:hyperlink r:id="rId7387">
        <w:r>
          <w:rPr>
            <w:color w:val="0000EE"/>
            <w:u w:val="single"/>
          </w:rPr>
          <w:t>2 Re 16:7–9</w:t>
        </w:r>
      </w:hyperlink>
      <w:r>
        <w:t>), aunque eventualmente se volvió completamente subordinado a ellos.</w:t>
      </w:r>
    </w:p>
    <w:p>
      <w:r/>
      <w:r>
        <w:t>Luego, Ezequías (715–686 a.C.), uno de los grandes reyes reformadores, renovó completamente el templo y restauró el culto después de que había caído en desuso durante los últimos años de Acaz (</w:t>
      </w:r>
      <w:hyperlink r:id="rId13496">
        <w:r>
          <w:rPr>
            <w:color w:val="0000EE"/>
            <w:u w:val="single"/>
          </w:rPr>
          <w:t>2 Cro 29:1–1,</w:t>
        </w:r>
      </w:hyperlink>
      <w:r>
        <w:t xml:space="preserve"> </w:t>
      </w:r>
      <w:hyperlink r:id="rId13497">
        <w:r>
          <w:rPr>
            <w:color w:val="0000EE"/>
            <w:u w:val="single"/>
          </w:rPr>
          <w:t>31:9–21</w:t>
        </w:r>
      </w:hyperlink>
      <w:r>
        <w:t>). Sin embargo, Manasés (696–642 a.C.) revirtió por completo la política de su padre, introduciendo prácticas de culto cananeo y mesopotámico en el templo (</w:t>
      </w:r>
      <w:hyperlink r:id="rId13498">
        <w:r>
          <w:rPr>
            <w:color w:val="0000EE"/>
            <w:u w:val="single"/>
          </w:rPr>
          <w:t>2 Re 21:3–7</w:t>
        </w:r>
      </w:hyperlink>
      <w:r>
        <w:t>). Su experiencia de conversión, que probablemente ocurrió tarde en su reinado y resultaron en cierta medidas de reforma en el templo (</w:t>
      </w:r>
      <w:hyperlink r:id="rId13499">
        <w:r>
          <w:rPr>
            <w:color w:val="0000EE"/>
            <w:u w:val="single"/>
          </w:rPr>
          <w:t>2 Cro 33:12–19</w:t>
        </w:r>
      </w:hyperlink>
      <w:r>
        <w:t>), que no fue lo suficientemente profunda como para evitar el juicio final de que su reinado fue el punto oscuro de la historia de Judá (</w:t>
      </w:r>
      <w:hyperlink r:id="rId13500">
        <w:r>
          <w:rPr>
            <w:color w:val="0000EE"/>
            <w:u w:val="single"/>
          </w:rPr>
          <w:t>2 Re 21:10–16</w:t>
        </w:r>
      </w:hyperlink>
      <w:r>
        <w:t>).</w:t>
      </w:r>
    </w:p>
    <w:p>
      <w:r/>
      <w:r>
        <w:t>El nieto de Manasés, Josías (640–609 a.C.), fue el segundo gran rey reformador. Organizó la reparación del templo en 622 a.C., durante la cual se descubrió el perdido Libro de la Ley (casi con certeza el libro de Deuteronomio) (</w:t>
      </w:r>
      <w:hyperlink r:id="rId13501">
        <w:r>
          <w:rPr>
            <w:color w:val="0000EE"/>
            <w:u w:val="single"/>
          </w:rPr>
          <w:t>2 Re 22:3–13</w:t>
        </w:r>
      </w:hyperlink>
      <w:r>
        <w:t>). Como resultado, la reforma de Josías adquirió una nueva dimensión y sentido de urgencia (</w:t>
      </w:r>
      <w:hyperlink r:id="rId13502">
        <w:r>
          <w:rPr>
            <w:color w:val="0000EE"/>
            <w:u w:val="single"/>
          </w:rPr>
          <w:t>2 Re 22:14–23:3</w:t>
        </w:r>
      </w:hyperlink>
      <w:r>
        <w:t>). La reforma incluyó una purga exhaustiva de todos los elementos idólatras del templo (</w:t>
      </w:r>
      <w:hyperlink r:id="rId13503">
        <w:r>
          <w:rPr>
            <w:color w:val="0000EE"/>
            <w:u w:val="single"/>
          </w:rPr>
          <w:t>2 Re 23:4–12</w:t>
        </w:r>
      </w:hyperlink>
      <w:r>
        <w:t>) y la restauración de las festividades tradicionales. Sin embargo, lamentablemente, la reforma de Josías murió con él, y la decadencia de Judá continuó bajo el apóstata Joacim (609–598 a.C.). Probablemente fue durante este tiempo que Jeremías predicó su famoso sermón del templo prediciendo su destrucción (</w:t>
      </w:r>
      <w:hyperlink r:id="rId13504">
        <w:r>
          <w:rPr>
            <w:color w:val="0000EE"/>
            <w:u w:val="single"/>
          </w:rPr>
          <w:t>Jr 7:1–8:3,</w:t>
        </w:r>
      </w:hyperlink>
      <w:r>
        <w:t xml:space="preserve"> </w:t>
      </w:r>
      <w:hyperlink r:id="rId13505">
        <w:r>
          <w:rPr>
            <w:color w:val="0000EE"/>
            <w:u w:val="single"/>
          </w:rPr>
          <w:t>26:1–19</w:t>
        </w:r>
      </w:hyperlink>
      <w:r>
        <w:t>), lo que lo distanció de los líderes religiosos. En la incursión de represalia de Nabucodonosor tras la rebelión de Joacim en 601 a.C. (</w:t>
      </w:r>
      <w:hyperlink r:id="rId13506">
        <w:r>
          <w:rPr>
            <w:color w:val="0000EE"/>
            <w:u w:val="single"/>
          </w:rPr>
          <w:t>2 Re 24:1–4</w:t>
        </w:r>
      </w:hyperlink>
      <w:r>
        <w:t>), Jerusalén fue capturada (596 a.C.) y muchos de los tesoros del templo fueron transportados a Babilonia (</w:t>
      </w:r>
      <w:hyperlink r:id="rId13507">
        <w:r>
          <w:rPr>
            <w:color w:val="0000EE"/>
            <w:u w:val="single"/>
          </w:rPr>
          <w:t>2 Cro 36:7</w:t>
        </w:r>
      </w:hyperlink>
      <w:r>
        <w:t>). El templo en sí parece haber escapado del daño, pero cuando Judá se rebeló nuevamente bajo Sedequías (597–586 a.C.), el templo fue demolido (</w:t>
      </w:r>
      <w:hyperlink r:id="rId13508">
        <w:r>
          <w:rPr>
            <w:color w:val="0000EE"/>
            <w:u w:val="single"/>
          </w:rPr>
          <w:t>2 Re 25:8–10</w:t>
        </w:r>
      </w:hyperlink>
      <w:r>
        <w:t>). Los tesoros restantes del templo fueron tomados.</w:t>
      </w:r>
    </w:p>
    <w:p>
      <w:pPr>
        <w:pStyle w:val="Heading3"/>
      </w:pPr>
      <w:r>
        <w:t>El Templo de Zorobabel</w:t>
      </w:r>
    </w:p>
    <w:p>
      <w:pPr>
        <w:pStyle w:val="Heading4"/>
      </w:pPr>
      <w:r>
        <w:t>Construcción</w:t>
      </w:r>
    </w:p>
    <w:p>
      <w:r/>
      <w:r>
        <w:t>Aunque el templo fue devastado, el sitio continuó siendo un lugar de peregrinación durante el exilio (</w:t>
      </w:r>
      <w:hyperlink r:id="rId13509">
        <w:r>
          <w:rPr>
            <w:color w:val="0000EE"/>
            <w:u w:val="single"/>
          </w:rPr>
          <w:t>Jr 41:4–5</w:t>
        </w:r>
      </w:hyperlink>
      <w:r>
        <w:t>). En 538 a.C., el rey persa Ciro, siguiendo una política liberal diametralmente opuesta a la de los imperios anteriores, permitió a los judíos regresar del exilio y autorizó la reconstrucción del templo, financiándola desde el tesoro persa.</w:t>
      </w:r>
    </w:p>
    <w:p>
      <w:r/>
      <w:r>
        <w:t>En el libro de Esdras, el decreto de autorización se ha preservado en dos formas: la proclamación general (</w:t>
      </w:r>
      <w:hyperlink r:id="rId7329">
        <w:r>
          <w:rPr>
            <w:color w:val="0000EE"/>
            <w:u w:val="single"/>
          </w:rPr>
          <w:t>Esd 1:2–4</w:t>
        </w:r>
      </w:hyperlink>
      <w:r>
        <w:t>) y un memorando más detallado en los archivos nacionales que especifica las principales características del templo y la cantidad de ayuda persa prometida (</w:t>
      </w:r>
      <w:hyperlink r:id="rId13510">
        <w:r>
          <w:rPr>
            <w:color w:val="0000EE"/>
            <w:u w:val="single"/>
          </w:rPr>
          <w:t>Esd 6:1–5</w:t>
        </w:r>
      </w:hyperlink>
      <w:r>
        <w:t>). Probablemente solo una minoría de los judíos decidió dejar las comodidades relativas de Mesopotamia por los peligros de un largo viaje a su desolada tierra natal. Según el libro de Esdras, cuarenta y dos mil trescientos sesenta individuos dedicados y sus sirvientes (</w:t>
      </w:r>
      <w:hyperlink r:id="rId7101">
        <w:r>
          <w:rPr>
            <w:color w:val="0000EE"/>
            <w:u w:val="single"/>
          </w:rPr>
          <w:t>Esd 2:64–65</w:t>
        </w:r>
      </w:hyperlink>
      <w:r>
        <w:t xml:space="preserve">) respondieron bajo el liderazgo de </w:t>
      </w:r>
      <w:r>
        <w:t>Sesbassar</w:t>
      </w:r>
      <w:r>
        <w:t xml:space="preserve"> (</w:t>
      </w:r>
      <w:hyperlink r:id="rId13511">
        <w:r>
          <w:rPr>
            <w:color w:val="0000EE"/>
            <w:u w:val="single"/>
          </w:rPr>
          <w:t>Esd 1:8–11,</w:t>
        </w:r>
      </w:hyperlink>
      <w:r>
        <w:t xml:space="preserve"> </w:t>
      </w:r>
      <w:hyperlink r:id="rId13512">
        <w:r>
          <w:rPr>
            <w:color w:val="0000EE"/>
            <w:u w:val="single"/>
          </w:rPr>
          <w:t>5:14–16</w:t>
        </w:r>
      </w:hyperlink>
      <w:r>
        <w:t xml:space="preserve">) y </w:t>
      </w:r>
      <w:r>
        <w:t>Zorobabel</w:t>
      </w:r>
      <w:r>
        <w:t xml:space="preserve"> (</w:t>
      </w:r>
      <w:hyperlink r:id="rId13513">
        <w:r>
          <w:rPr>
            <w:color w:val="0000EE"/>
            <w:u w:val="single"/>
          </w:rPr>
          <w:t>Esd 2:2;</w:t>
        </w:r>
      </w:hyperlink>
      <w:r>
        <w:t xml:space="preserve"> </w:t>
      </w:r>
      <w:hyperlink r:id="rId13514">
        <w:r>
          <w:rPr>
            <w:color w:val="0000EE"/>
            <w:u w:val="single"/>
          </w:rPr>
          <w:t>3:2,8;</w:t>
        </w:r>
      </w:hyperlink>
      <w:r>
        <w:t xml:space="preserve"> </w:t>
      </w:r>
      <w:hyperlink r:id="rId13515">
        <w:r>
          <w:rPr>
            <w:color w:val="0000EE"/>
            <w:u w:val="single"/>
          </w:rPr>
          <w:t>4:2</w:t>
        </w:r>
      </w:hyperlink>
      <w:r>
        <w:t>). Con gran entusiasmo, el altar fue reconstruido en el sitio del templo y se restableció el modelo tradicional de adoración (</w:t>
      </w:r>
      <w:hyperlink r:id="rId13516">
        <w:r>
          <w:rPr>
            <w:color w:val="0000EE"/>
            <w:u w:val="single"/>
          </w:rPr>
          <w:t>Esd 3:1–6</w:t>
        </w:r>
      </w:hyperlink>
      <w:r>
        <w:t>). Utilizando la subvención de los persas así como sus propias ofrendas voluntarias (</w:t>
      </w:r>
      <w:hyperlink r:id="rId10092">
        <w:r>
          <w:rPr>
            <w:color w:val="0000EE"/>
            <w:u w:val="single"/>
          </w:rPr>
          <w:t>Esd 2:68–69,</w:t>
        </w:r>
      </w:hyperlink>
      <w:r>
        <w:t xml:space="preserve"> </w:t>
      </w:r>
      <w:hyperlink r:id="rId2115">
        <w:r>
          <w:rPr>
            <w:color w:val="0000EE"/>
            <w:u w:val="single"/>
          </w:rPr>
          <w:t>3:7</w:t>
        </w:r>
      </w:hyperlink>
      <w:r>
        <w:t>), los judíos comenzaron a planear el segundo templo y a poner sus cimientos (</w:t>
      </w:r>
      <w:hyperlink r:id="rId13517">
        <w:r>
          <w:rPr>
            <w:color w:val="0000EE"/>
            <w:u w:val="single"/>
          </w:rPr>
          <w:t>Esd 3:7–13</w:t>
        </w:r>
      </w:hyperlink>
      <w:r>
        <w:t>). El impulso inicial se desvaneció rápidamente debido a la oposición local (</w:t>
      </w:r>
      <w:hyperlink r:id="rId13518">
        <w:r>
          <w:rPr>
            <w:color w:val="0000EE"/>
            <w:u w:val="single"/>
          </w:rPr>
          <w:t>Esd 4:1–4,24</w:t>
        </w:r>
      </w:hyperlink>
      <w:r>
        <w:t>), la preocupación egoísta y las malas cosechas (</w:t>
      </w:r>
      <w:hyperlink r:id="rId13519">
        <w:r>
          <w:rPr>
            <w:color w:val="0000EE"/>
            <w:u w:val="single"/>
          </w:rPr>
          <w:t>Hg 1:2–11</w:t>
        </w:r>
      </w:hyperlink>
      <w:r>
        <w:t>). En 520 a.C. (</w:t>
      </w:r>
      <w:hyperlink r:id="rId13520">
        <w:r>
          <w:rPr>
            <w:color w:val="0000EE"/>
            <w:u w:val="single"/>
          </w:rPr>
          <w:t>Esd 4:24,</w:t>
        </w:r>
      </w:hyperlink>
      <w:r>
        <w:t xml:space="preserve"> </w:t>
      </w:r>
      <w:hyperlink r:id="rId6579">
        <w:r>
          <w:rPr>
            <w:color w:val="0000EE"/>
            <w:u w:val="single"/>
          </w:rPr>
          <w:t>Hg 1:1,</w:t>
        </w:r>
      </w:hyperlink>
      <w:r>
        <w:t xml:space="preserve"> </w:t>
      </w:r>
      <w:hyperlink r:id="rId7103">
        <w:r>
          <w:rPr>
            <w:color w:val="0000EE"/>
            <w:u w:val="single"/>
          </w:rPr>
          <w:t>Za 1:1</w:t>
        </w:r>
      </w:hyperlink>
      <w:r>
        <w:t>), inspirados por los profetas Hageo y Zacarías, los judíos bajo Zorobabel y Josué el sumo sacerdote comenzaron la reconstrucción. El trabajo continuó a pesar de la sospecha oficial, y la oposición directa; el templo fue completado y dedicado en 515 a.C. (</w:t>
      </w:r>
      <w:hyperlink r:id="rId13521">
        <w:r>
          <w:rPr>
            <w:color w:val="0000EE"/>
            <w:u w:val="single"/>
          </w:rPr>
          <w:t>Esd 5:1–6:22</w:t>
        </w:r>
      </w:hyperlink>
      <w:r>
        <w:t>).</w:t>
      </w:r>
    </w:p>
    <w:p>
      <w:r/>
      <w:r>
        <w:t>Se sabe poco sobre las características físicas del templo de Zorobabel. La inferencia de que era muy inferior al templo de Salomón (</w:t>
      </w:r>
      <w:hyperlink r:id="rId13522">
        <w:r>
          <w:rPr>
            <w:color w:val="0000EE"/>
            <w:u w:val="single"/>
          </w:rPr>
          <w:t>Hg 2:3</w:t>
        </w:r>
      </w:hyperlink>
      <w:r>
        <w:t xml:space="preserve">) probablemente se refiere a una etapa temprana de la construcción. De hecho, el segundo templo permaneció en pie por más de 500 años. Las dimensiones mencionadas en </w:t>
      </w:r>
      <w:hyperlink r:id="rId13523">
        <w:r>
          <w:rPr>
            <w:color w:val="0000EE"/>
            <w:u w:val="single"/>
          </w:rPr>
          <w:t>Esdras 6:3</w:t>
        </w:r>
      </w:hyperlink>
      <w:r>
        <w:t xml:space="preserve"> son incompletas, el nuevo templo seguramente tenía aproximadamente el mismo tamaño que su predecesor y probablemente fue construido sobre la misma base. La técnica de construcción parece haber seguido el método del original, con capas de madera proporcionando un marco para secciones de mampostería (</w:t>
      </w:r>
      <w:hyperlink r:id="rId13524">
        <w:r>
          <w:rPr>
            <w:color w:val="0000EE"/>
            <w:u w:val="single"/>
          </w:rPr>
          <w:t>Esd 6:4</w:t>
        </w:r>
      </w:hyperlink>
      <w:r>
        <w:t>). Claramente, había alojamientos auxiliares, probablemente similares a las salas laterales del templo de Salomón (</w:t>
      </w:r>
      <w:hyperlink r:id="rId13525">
        <w:r>
          <w:rPr>
            <w:color w:val="0000EE"/>
            <w:u w:val="single"/>
          </w:rPr>
          <w:t>Esd 8:29;</w:t>
        </w:r>
      </w:hyperlink>
      <w:r>
        <w:t xml:space="preserve"> </w:t>
      </w:r>
      <w:hyperlink r:id="rId13526">
        <w:r>
          <w:rPr>
            <w:color w:val="0000EE"/>
            <w:u w:val="single"/>
          </w:rPr>
          <w:t>Ne 12:44,</w:t>
        </w:r>
      </w:hyperlink>
      <w:r>
        <w:t xml:space="preserve"> </w:t>
      </w:r>
      <w:hyperlink r:id="rId13527">
        <w:r>
          <w:rPr>
            <w:color w:val="0000EE"/>
            <w:u w:val="single"/>
          </w:rPr>
          <w:t>13:4–5</w:t>
        </w:r>
      </w:hyperlink>
      <w:r>
        <w:t>). Si la ayuda persa se materializó como había sido prometido (</w:t>
      </w:r>
      <w:hyperlink r:id="rId13528">
        <w:r>
          <w:rPr>
            <w:color w:val="0000EE"/>
            <w:u w:val="single"/>
          </w:rPr>
          <w:t>Esd 6:8–12</w:t>
        </w:r>
      </w:hyperlink>
      <w:r>
        <w:t>), el segundo templo probablemente tendría era una estructura más espléndida y sustancial de lo que generalmente se supone.</w:t>
      </w:r>
    </w:p>
    <w:p>
      <w:pPr>
        <w:pStyle w:val="Heading4"/>
      </w:pPr>
      <w:r>
        <w:t>Historia subsecuente</w:t>
      </w:r>
    </w:p>
    <w:p>
      <w:r/>
      <w:r>
        <w:t xml:space="preserve">Diversas referencias en los Apócrifos, los pseudoepígrafos, los escritos rabínicos y el historiador Josefo ayudan a esclarecer la historia del templo y proporcionan más detalles sobre su estructura y mobiliario. Josefo, citando a Hecateo de Abdera (siglo IV a.C.), afirma que el templo era un gran edificio en un recinto de aproximadamente 152.4 metros por 45.7 metros, rodeado por un muro de piedra, con un altar de piedras sin labrar del mismo tamaño que el altar de bronce de Salomón (cf. </w:t>
      </w:r>
      <w:hyperlink r:id="rId13480">
        <w:r>
          <w:rPr>
            <w:color w:val="0000EE"/>
            <w:u w:val="single"/>
          </w:rPr>
          <w:t>2 Cro 4:1</w:t>
        </w:r>
      </w:hyperlink>
      <w:r>
        <w:t>). Dentro del santuario había un altar de oro para el incienso y un candelabro, cuya llama ardía continuamente. Josefo también señala que Antíoco III (223–187 a.C.) apoyó financieramente el templo cuando los seléucidas desplazaron a los ptolomeos como gobernantes de Jerusalén.</w:t>
      </w:r>
    </w:p>
    <w:p>
      <w:r/>
      <w:r>
        <w:t>Ben Sirach, a principios del segundo siglo a.C., elogió a Simón, el hijo de Onías el sumo sacerdote, por su trabajo en fortificar y reparar la área del templo. El Primer Libro de los Macabeos proporciona evidencia valiosa sobre el destino del templo durante la opresión bajo Antíoco IV Epífanes (175–164 a.C.). Los libros de los Macabeos relatan la profanación del altar de holocaustos (</w:t>
      </w:r>
      <w:hyperlink r:id="rId505">
        <w:r>
          <w:rPr>
            <w:color w:val="0000EE"/>
            <w:u w:val="single"/>
          </w:rPr>
          <w:t>1 Mac 1:54</w:t>
        </w:r>
      </w:hyperlink>
      <w:r>
        <w:t>) y el saqueo del candelabro de oro, el altar de incienso, la mesa de ofrendas, el velo y otros tesoros (</w:t>
      </w:r>
      <w:hyperlink r:id="rId13529">
        <w:r>
          <w:rPr>
            <w:color w:val="0000EE"/>
            <w:u w:val="single"/>
          </w:rPr>
          <w:t>2 Mac 5:15–16,</w:t>
        </w:r>
      </w:hyperlink>
      <w:r>
        <w:t xml:space="preserve"> </w:t>
      </w:r>
      <w:hyperlink r:id="rId13530">
        <w:r>
          <w:rPr>
            <w:color w:val="0000EE"/>
            <w:u w:val="single"/>
          </w:rPr>
          <w:t>6:2–4</w:t>
        </w:r>
      </w:hyperlink>
      <w:r>
        <w:t>). Cuando el templo fue recapturado y restaurado, los victoriosos Macabeos reemplazaron los objetos tomados por los Seléucidas, excepto el altar de sacrificio, que se consideró tan contaminado que fue desmantelado y reemplazado por uno nuevo construido de piedra sin labrar (</w:t>
      </w:r>
      <w:hyperlink r:id="rId13531">
        <w:r>
          <w:rPr>
            <w:color w:val="0000EE"/>
            <w:u w:val="single"/>
          </w:rPr>
          <w:t>1 Mac 4:36–61,</w:t>
        </w:r>
      </w:hyperlink>
      <w:r>
        <w:t xml:space="preserve"> </w:t>
      </w:r>
      <w:hyperlink r:id="rId13532">
        <w:r>
          <w:rPr>
            <w:color w:val="0000EE"/>
            <w:u w:val="single"/>
          </w:rPr>
          <w:t>2 Mac 10:1–9</w:t>
        </w:r>
      </w:hyperlink>
      <w:r>
        <w:t>). Claramente, el área del templo se utilizó como una fortaleza, tanto en oposición a la guarnición seléucida que se mantenía en Jerusalén durante el período macabeo como en los conflictos del período asmoneo posterior. Cuando Pompeyo capturó Jerusalén alrededor del 63 a.C., entró en el templo para afirmar su autoridad pero no tomó botín, mostrando así respeto por él.</w:t>
      </w:r>
    </w:p>
    <w:p>
      <w:r/>
      <w:r>
        <w:t>La historia del templo de Zorobabel concluyó cuando Herodes, habiéndolo preservado cuidadosamente de cualquier daño significativo al tomar el control de Jerusalén con la ayuda romana en el 37 a.C., comenzó a desmantelarlo alrededor del 21 a.C. en preparación para la construcción de su propio gran templo.</w:t>
      </w:r>
    </w:p>
    <w:p>
      <w:pPr>
        <w:pStyle w:val="Heading3"/>
      </w:pPr>
      <w:r>
        <w:t>El Templo de Herodes</w:t>
      </w:r>
    </w:p>
    <w:p>
      <w:r/>
      <w:r>
        <w:t>Aparte de más de 100 referencias en el Nuevo Testamento, nuestras principales fuentes de información sobre el templo de Herodes provienen del historiador judío Josefo y del Middoth (una sección de los escritos rabínicos judíos). Existen diferencias considerables en los detalles entre ambos, lo que impide cualquier interpretación dogmática en los intentos de reconstrucción. Dado que Josefo fue contemporáneo del templo (nació alrededor del año 37 d.C. y murió a principios del segundo siglo), probablemente sea más confiable que el Middoth, que, datando de alrededor del año 150 d.C., parece exagerar en ocasiones. La investigación arqueológica ha sido útil para determinar las posiciones de las paredes exteriores y las puertas.</w:t>
      </w:r>
    </w:p>
    <w:p>
      <w:r/>
      <w:r>
        <w:t>El propósito de Herodes al construir su templo fue más político que religioso. Como idumeo, quería apaciguar a sus súbditos judíos construyendo un santuario tan magnífico como el de Salomón. Posibles temores de que el sitio pudiera ser profanado, o de que el templo existente pudiera ser demolido y nunca reconstruido, fueron disipados al entrenar a 1.000 sacerdotes como albañiles y acumular materiales antes de comenzar el trabajo. El templo de Herodes siguió el plan tripartito de sus predecesores, aunque su pórtico era mucho más grande. Fue construido en el estilo arquitectónico grecorromano contemporáneo y, por lo tanto, debe considerarse distinto del templo de Zorobabel. El trabajo comenzó en el año 20 a.C., y aunque el santuario principal fue erigido rápidamente (estaba en pleno funcionamiento dentro de diez años), el proyecto total no se completó hasta el año 64 d.C., solo seis años antes de que fuera destruido por los romanos.</w:t>
      </w:r>
    </w:p>
    <w:p>
      <w:r/>
      <w:r>
        <w:t>Herodes primero preparó el sitio despejando y nivelando un área de aproximadamente 457.2 metros de norte a sur y alrededor de 297.2 metros de este a oeste. Esto implicó cortar secciones de roca en algunas áreas y construir con escombros en otras. Considerables secciones del muro de cierre, construido con bloques de piedra que promediaban 4.6 metros de largo por 1.2 metros de alto, aún sobreviven. Algunas de las piedras en las esquinas del muro sur pesan hasta 63.5 toneladas.</w:t>
      </w:r>
    </w:p>
    <w:p>
      <w:r/>
      <w:r>
        <w:t>El santuario parece haber sido diseñado con las mismas dimensiones que el templo de Salomón. Estaba dividido en el santuario externo, que medía 18.3 metros de largo, 9.1 metros de ancho y el Santo de los Santos, que era un cuadrado. No había muebles dentro del Santo de los Santos, el cual estaba separado del santuario por un velo. El santuario contenía el candelabro de siete brazos, la mesa para el pan de la Presencia y el altar de incienso. La principal diferencia con el templo de Salomón era el imponente pórtico, de 45.7 metros de ancho y alto. Afuera había una puerta de aproximadamente 9.1 metros de ancho por 12.2 metros de alto, con una puerta interior de aproximadamente la mitad de ese tamaño que conducía al santuario. Al permitir habitaciones vacías sobre el Santo de los Santos y el santuario, se lograba una altura uniforme del techo de 45.7 metros. Picos dorados en el techo desalentaban a las aves de posarse y ensuciar la estructura. Como sus predecesores, el templo estaba orientado hacia el este y estaba rodeado en los otros lados por tres pisos de habitaciones que se elevaban a una altura de 18.3 metros. La piedra utilizada era la piedra blanca local, cortada en enormes bloques y altamente pulida.</w:t>
      </w:r>
    </w:p>
    <w:p>
      <w:r/>
      <w:r>
        <w:t>El acceso al pórtico se realizaba mediante una escalera de 12 peldaños desde el Patio de los Sacerdotes. Centralmente ubicado frente al pórtico y a 10.1 metros de distancia, se encontraba el altar del sacrificio. Construido con piedra sin labrar, era una estructura de varios niveles con una altura de 4.6 metros y una base cuadrada de aproximadamente 14.6 metros. A los israelitas varones se les permitía entrar en esta área una vez al año, durante la Fiesta de los Tabernáculos, para caminar alrededor del altar del sacrificio. De lo contrario, estaban restringidos al Patio de Israel. Al este del Patio de Israel, y separado de él por una escalera de 15 peldaños y la ornamentada Gran Puerta de bronce corintio, se encontraba el Patio de las Mujeres. Aquí se ubicaban los cofres de ofrendas para los gastos del templo (</w:t>
      </w:r>
      <w:hyperlink r:id="rId13533">
        <w:r>
          <w:rPr>
            <w:color w:val="0000EE"/>
            <w:u w:val="single"/>
          </w:rPr>
          <w:t>Mc 12:41–44</w:t>
        </w:r>
      </w:hyperlink>
      <w:r>
        <w:t>). El siguiente patio era el gran Patio exterior de los Gentiles, que rodeaba los patios interiores y estaba separado de ellos por una balaustrada y una serie de avisos de advertencia. Dos de estos han sido excavados, escritos en latín y griego, prohibiendo la entrada de gentiles en las áreas interiores bajo pena de muerte. Este patio exterior era ampliamente utilizado. Inmediatamente dentro de sus muros había un pórtico sostenido por cuatro filas de columnas de casi 12.2 metros de altura en el lado sur (el Pórtico Real), y dos filas en los otros lados, con el pórtico este conocido como "Pórtico de Salomón" o "Columnata de Salomón". Esta era el área donde se instalaban los puestos de los cambistas y comerciantes, donde se reunía el Sanedrín, y donde Cristo y los escribas enseñaban y debatían (</w:t>
      </w:r>
      <w:hyperlink r:id="rId13534">
        <w:r>
          <w:rPr>
            <w:color w:val="0000EE"/>
            <w:u w:val="single"/>
          </w:rPr>
          <w:t>Mc 11:27;</w:t>
        </w:r>
      </w:hyperlink>
      <w:r>
        <w:t xml:space="preserve"> </w:t>
      </w:r>
      <w:hyperlink r:id="rId5218">
        <w:r>
          <w:rPr>
            <w:color w:val="0000EE"/>
            <w:u w:val="single"/>
          </w:rPr>
          <w:t>Lc 2:46,</w:t>
        </w:r>
      </w:hyperlink>
      <w:r>
        <w:t xml:space="preserve"> </w:t>
      </w:r>
      <w:hyperlink r:id="rId7788">
        <w:r>
          <w:rPr>
            <w:color w:val="0000EE"/>
            <w:u w:val="single"/>
          </w:rPr>
          <w:t>19:47;</w:t>
        </w:r>
      </w:hyperlink>
      <w:r>
        <w:t xml:space="preserve"> </w:t>
      </w:r>
      <w:hyperlink r:id="rId11861">
        <w:r>
          <w:rPr>
            <w:color w:val="0000EE"/>
            <w:u w:val="single"/>
          </w:rPr>
          <w:t>Jn 10:23</w:t>
        </w:r>
      </w:hyperlink>
      <w:r>
        <w:t>). Aquí también se reunía la iglesia primitiva antes de ser rechazada por un judaísmo hostil (</w:t>
      </w:r>
      <w:hyperlink r:id="rId11862">
        <w:r>
          <w:rPr>
            <w:color w:val="0000EE"/>
            <w:u w:val="single"/>
          </w:rPr>
          <w:t>Hc 3:11,</w:t>
        </w:r>
      </w:hyperlink>
      <w:r>
        <w:t xml:space="preserve"> </w:t>
      </w:r>
      <w:hyperlink r:id="rId11863">
        <w:r>
          <w:rPr>
            <w:color w:val="0000EE"/>
            <w:u w:val="single"/>
          </w:rPr>
          <w:t>5:12</w:t>
        </w:r>
      </w:hyperlink>
      <w:r>
        <w:t>). Justo al noroeste del recinto del templo estaba la Fortaleza de Antonia, donde residía el gobernador romano mientras estaba en Jerusalén, y donde había una guarnición romana lista para lidiar con disturbios (</w:t>
      </w:r>
      <w:hyperlink r:id="rId13535">
        <w:r>
          <w:rPr>
            <w:color w:val="0000EE"/>
            <w:u w:val="single"/>
          </w:rPr>
          <w:t>Hc 21:31–40</w:t>
        </w:r>
      </w:hyperlink>
      <w:r>
        <w:t>). Dominando el área del templo, estaba separada del mismo por un amplio foso. Las vestimentas del sumo sacerdote se almacenaban en la fortaleza como símbolo de la autoridad romana. El acceso al Patio de los Gentiles se realizaba por cuatro puertas en el muro oeste; dos en el muro del sur, donde el terreno caía abruptamente hacia el valle, un sitio a menudo identificado como el pináculo del templo (</w:t>
      </w:r>
      <w:hyperlink r:id="rId13536">
        <w:r>
          <w:rPr>
            <w:color w:val="0000EE"/>
            <w:u w:val="single"/>
          </w:rPr>
          <w:t>Mt 4:5,</w:t>
        </w:r>
      </w:hyperlink>
      <w:r>
        <w:t xml:space="preserve"> </w:t>
      </w:r>
      <w:hyperlink r:id="rId13537">
        <w:r>
          <w:rPr>
            <w:color w:val="0000EE"/>
            <w:u w:val="single"/>
          </w:rPr>
          <w:t>Lc 4:9</w:t>
        </w:r>
      </w:hyperlink>
      <w:r>
        <w:t>); y una puerta en cada uno de los muros este y norte.</w:t>
      </w:r>
    </w:p>
    <w:p>
      <w:pPr>
        <w:pStyle w:val="Heading3"/>
      </w:pPr>
      <w:r>
        <w:t>El Significado del Templo en el Antiguo Testamento</w:t>
      </w:r>
    </w:p>
    <w:p>
      <w:r/>
      <w:r>
        <w:t>El templo en Jerusalén servía como el punto central de la confederación tribal. A pesar del intento de Jeroboam I, el primer rey del reino del norte, de desviar la atención de Jerusalén estableciendo santuarios en Betel y Dan (</w:t>
      </w:r>
      <w:hyperlink r:id="rId13538">
        <w:r>
          <w:rPr>
            <w:color w:val="0000EE"/>
            <w:u w:val="single"/>
          </w:rPr>
          <w:t>1 Re 12:26–30</w:t>
        </w:r>
      </w:hyperlink>
      <w:r>
        <w:t>), Jerusalén nunca perdió su preeminencia. Naturalmente, tanto Ezequías como Josías buscaron extender sus reformas en el área de las tribus del norte (</w:t>
      </w:r>
      <w:hyperlink r:id="rId13539">
        <w:r>
          <w:rPr>
            <w:color w:val="0000EE"/>
            <w:u w:val="single"/>
          </w:rPr>
          <w:t>2 Cro 30:1–12,</w:t>
        </w:r>
      </w:hyperlink>
      <w:r>
        <w:t xml:space="preserve"> </w:t>
      </w:r>
      <w:hyperlink r:id="rId13540">
        <w:r>
          <w:rPr>
            <w:color w:val="0000EE"/>
            <w:u w:val="single"/>
          </w:rPr>
          <w:t>34:6–7</w:t>
        </w:r>
      </w:hyperlink>
      <w:r>
        <w:t>), y Jerusalén fue un centro de peregrinación para esas áreas incluso después de su destrucción (</w:t>
      </w:r>
      <w:hyperlink r:id="rId7235">
        <w:r>
          <w:rPr>
            <w:color w:val="0000EE"/>
            <w:u w:val="single"/>
          </w:rPr>
          <w:t>Jr 41:5</w:t>
        </w:r>
      </w:hyperlink>
      <w:r>
        <w:t>). Los profetas predijeron su destino como el punto central de la adoración universal (</w:t>
      </w:r>
      <w:hyperlink r:id="rId3892">
        <w:r>
          <w:rPr>
            <w:color w:val="0000EE"/>
            <w:u w:val="single"/>
          </w:rPr>
          <w:t>Is 2:1–4</w:t>
        </w:r>
      </w:hyperlink>
      <w:r>
        <w:t>).</w:t>
      </w:r>
    </w:p>
    <w:p>
      <w:r/>
      <w:r>
        <w:t>El templo era el lugar donde Dios habitaba entre su pueblo. La presencia de Dios, simbolizada por la gloria shekinah y la columna de nube, estaba asociada con la tienda de reunión (</w:t>
      </w:r>
      <w:hyperlink r:id="rId13541">
        <w:r>
          <w:rPr>
            <w:color w:val="0000EE"/>
            <w:u w:val="single"/>
          </w:rPr>
          <w:t>Ex 33:9–11</w:t>
        </w:r>
      </w:hyperlink>
      <w:r>
        <w:t>), con el tabernáculo (</w:t>
      </w:r>
      <w:hyperlink r:id="rId6528">
        <w:r>
          <w:rPr>
            <w:color w:val="0000EE"/>
            <w:u w:val="single"/>
          </w:rPr>
          <w:t>Ex 40:34–38</w:t>
        </w:r>
      </w:hyperlink>
      <w:r>
        <w:t>) y, finalmente, con el templo (</w:t>
      </w:r>
      <w:hyperlink r:id="rId1114">
        <w:r>
          <w:rPr>
            <w:color w:val="0000EE"/>
            <w:u w:val="single"/>
          </w:rPr>
          <w:t>1 Re 8:10–11</w:t>
        </w:r>
      </w:hyperlink>
      <w:r>
        <w:t>). La paradoja es que, aunque Dios es completamente ilimitado, el templo se consideraba un lugar donde Dios residiría para siempre (</w:t>
      </w:r>
      <w:hyperlink r:id="rId13542">
        <w:r>
          <w:rPr>
            <w:color w:val="0000EE"/>
            <w:u w:val="single"/>
          </w:rPr>
          <w:t>1 Re 8:13,27</w:t>
        </w:r>
      </w:hyperlink>
      <w:r>
        <w:t>). Dios había elegido Sión, al igual que había elegido a David (</w:t>
      </w:r>
      <w:hyperlink r:id="rId13543">
        <w:r>
          <w:rPr>
            <w:color w:val="0000EE"/>
            <w:u w:val="single"/>
          </w:rPr>
          <w:t>Sal 68:15–18,</w:t>
        </w:r>
      </w:hyperlink>
      <w:r>
        <w:t xml:space="preserve"> </w:t>
      </w:r>
      <w:hyperlink r:id="rId9563">
        <w:r>
          <w:rPr>
            <w:color w:val="0000EE"/>
            <w:u w:val="single"/>
          </w:rPr>
          <w:t>76:2,</w:t>
        </w:r>
      </w:hyperlink>
      <w:r>
        <w:t xml:space="preserve"> </w:t>
      </w:r>
      <w:hyperlink r:id="rId13438">
        <w:r>
          <w:rPr>
            <w:color w:val="0000EE"/>
            <w:u w:val="single"/>
          </w:rPr>
          <w:t>78:67–72</w:t>
        </w:r>
      </w:hyperlink>
      <w:r>
        <w:t>), por lo que el templo se consideraba la casa de Dios (</w:t>
      </w:r>
      <w:hyperlink r:id="rId1592">
        <w:r>
          <w:rPr>
            <w:color w:val="0000EE"/>
            <w:u w:val="single"/>
          </w:rPr>
          <w:t>Sal 27:4,</w:t>
        </w:r>
      </w:hyperlink>
      <w:r>
        <w:t xml:space="preserve"> </w:t>
      </w:r>
      <w:hyperlink r:id="rId13544">
        <w:r>
          <w:rPr>
            <w:color w:val="0000EE"/>
            <w:u w:val="single"/>
          </w:rPr>
          <w:t>42:4,</w:t>
        </w:r>
      </w:hyperlink>
      <w:r>
        <w:t xml:space="preserve"> </w:t>
      </w:r>
      <w:hyperlink r:id="rId13545">
        <w:r>
          <w:rPr>
            <w:color w:val="0000EE"/>
            <w:u w:val="single"/>
          </w:rPr>
          <w:t>84:1–4</w:t>
        </w:r>
      </w:hyperlink>
      <w:r>
        <w:t>).</w:t>
      </w:r>
    </w:p>
    <w:p>
      <w:pPr>
        <w:pStyle w:val="Heading4"/>
      </w:pPr>
      <w:r>
        <w:t>El Templo de Ezequiel</w:t>
      </w:r>
    </w:p>
    <w:p>
      <w:r/>
      <w:r>
        <w:t>La descripción detallada de Ezequiel sobre el templo ideal (</w:t>
      </w:r>
      <w:hyperlink r:id="rId939">
        <w:r>
          <w:rPr>
            <w:color w:val="0000EE"/>
            <w:u w:val="single"/>
          </w:rPr>
          <w:t>Ez 40–48</w:t>
        </w:r>
      </w:hyperlink>
      <w:r>
        <w:t>) no se utilizó como plano para el templo de Zorobabel. De hecho, dado que Ezequiel debió haber estado familiarizado con el templo de Salomón antes de su deportación en 597 a.C., su descripción es más útil para determinar detalles inciertos del primer templo. La preocupación de Ezequiel era mostrar la naturaleza de la adoración pura, protegida de toda contaminación. Esta adoración permitiría que la gloria de Dios, que había partido del templo corrupto de Salomón (</w:t>
      </w:r>
      <w:hyperlink r:id="rId13546">
        <w:r>
          <w:rPr>
            <w:color w:val="0000EE"/>
            <w:u w:val="single"/>
          </w:rPr>
          <w:t>Ez 9:3;</w:t>
        </w:r>
      </w:hyperlink>
      <w:r>
        <w:t xml:space="preserve"> </w:t>
      </w:r>
      <w:hyperlink r:id="rId6541">
        <w:r>
          <w:rPr>
            <w:color w:val="0000EE"/>
            <w:u w:val="single"/>
          </w:rPr>
          <w:t>10:4,18–19;</w:t>
        </w:r>
      </w:hyperlink>
      <w:r>
        <w:t xml:space="preserve"> </w:t>
      </w:r>
      <w:hyperlink r:id="rId13547">
        <w:r>
          <w:rPr>
            <w:color w:val="0000EE"/>
            <w:u w:val="single"/>
          </w:rPr>
          <w:t>11:22–23</w:t>
        </w:r>
      </w:hyperlink>
      <w:r>
        <w:t>), regresara para que Jerusalén pudiera nuevamente ser llamada “Jehová-sama.” (</w:t>
      </w:r>
      <w:hyperlink r:id="rId13548">
        <w:r>
          <w:rPr>
            <w:color w:val="0000EE"/>
            <w:u w:val="single"/>
          </w:rPr>
          <w:t>Ez 43:1–5,</w:t>
        </w:r>
      </w:hyperlink>
      <w:r>
        <w:t xml:space="preserve"> </w:t>
      </w:r>
      <w:hyperlink r:id="rId6003">
        <w:r>
          <w:rPr>
            <w:color w:val="0000EE"/>
            <w:u w:val="single"/>
          </w:rPr>
          <w:t>48:35</w:t>
        </w:r>
      </w:hyperlink>
      <w:r>
        <w:t>). Este pensamiento, vinculado con el concepto vital de Ezequiel del Espíritu de Dios habitando en sus fieles adoradores (</w:t>
      </w:r>
      <w:hyperlink r:id="rId13549">
        <w:r>
          <w:rPr>
            <w:color w:val="0000EE"/>
            <w:u w:val="single"/>
          </w:rPr>
          <w:t>Ez 36:24–28</w:t>
        </w:r>
      </w:hyperlink>
      <w:r>
        <w:t>), anticipaba la enseñanza del Nuevo Testamento de que los creyentes se convierten en el templo de Dios.</w:t>
      </w:r>
    </w:p>
    <w:p>
      <w:pPr>
        <w:pStyle w:val="Heading3"/>
      </w:pPr>
      <w:r>
        <w:t>La Importancia del Templo en el Nuevo Testamento</w:t>
      </w:r>
    </w:p>
    <w:p>
      <w:pPr>
        <w:pStyle w:val="Heading4"/>
      </w:pPr>
      <w:r>
        <w:t>Cristo y el Templo</w:t>
      </w:r>
    </w:p>
    <w:p>
      <w:r/>
      <w:r>
        <w:t>Cristo mostró un gran respeto por el templo. Cuando tenía 12 años, participó en las discusiones rabínicas en sus pórticos y lo describió como la casa de su Padre (</w:t>
      </w:r>
      <w:hyperlink r:id="rId7713">
        <w:r>
          <w:rPr>
            <w:color w:val="0000EE"/>
            <w:u w:val="single"/>
          </w:rPr>
          <w:t>Lc 2:41–50</w:t>
        </w:r>
      </w:hyperlink>
      <w:r>
        <w:t>). Para él, “la casa de Dios” estaba habitada por Dios (</w:t>
      </w:r>
      <w:hyperlink r:id="rId2302">
        <w:r>
          <w:rPr>
            <w:color w:val="0000EE"/>
            <w:u w:val="single"/>
          </w:rPr>
          <w:t>Mt 12:4,</w:t>
        </w:r>
      </w:hyperlink>
      <w:r>
        <w:t xml:space="preserve"> </w:t>
      </w:r>
      <w:hyperlink r:id="rId13550">
        <w:r>
          <w:rPr>
            <w:color w:val="0000EE"/>
            <w:u w:val="single"/>
          </w:rPr>
          <w:t>23:21</w:t>
        </w:r>
      </w:hyperlink>
      <w:r>
        <w:t>). Aunque lo purificó dos veces con justa ira (</w:t>
      </w:r>
      <w:hyperlink r:id="rId2057">
        <w:r>
          <w:rPr>
            <w:color w:val="0000EE"/>
            <w:u w:val="single"/>
          </w:rPr>
          <w:t>Mt 21:12–13,</w:t>
        </w:r>
      </w:hyperlink>
      <w:r>
        <w:t xml:space="preserve"> </w:t>
      </w:r>
      <w:hyperlink r:id="rId7723">
        <w:r>
          <w:rPr>
            <w:color w:val="0000EE"/>
            <w:u w:val="single"/>
          </w:rPr>
          <w:t>Jn 2:13–16</w:t>
        </w:r>
      </w:hyperlink>
      <w:r>
        <w:t>), lloró por la inminente destrucción de la ciudad y el templo (</w:t>
      </w:r>
      <w:hyperlink r:id="rId10426">
        <w:r>
          <w:rPr>
            <w:color w:val="0000EE"/>
            <w:u w:val="single"/>
          </w:rPr>
          <w:t>Lc 19:41–44</w:t>
        </w:r>
      </w:hyperlink>
      <w:r>
        <w:t>). A menudo enseñaba allí, pero él era “mayor que el templo” (</w:t>
      </w:r>
      <w:hyperlink r:id="rId135">
        <w:r>
          <w:rPr>
            <w:color w:val="0000EE"/>
            <w:u w:val="single"/>
          </w:rPr>
          <w:t>Mt 12:6</w:t>
        </w:r>
      </w:hyperlink>
      <w:r>
        <w:t>). Cuando su presentación a Jerusalén como el Mesías predicho fue rechazada, a pesar de los milagros que la acompañaban, predijo su inevitable destrucción (</w:t>
      </w:r>
      <w:hyperlink r:id="rId13551">
        <w:r>
          <w:rPr>
            <w:color w:val="0000EE"/>
            <w:u w:val="single"/>
          </w:rPr>
          <w:t>Mt 21:9–15,</w:t>
        </w:r>
      </w:hyperlink>
      <w:r>
        <w:t xml:space="preserve"> </w:t>
      </w:r>
      <w:hyperlink r:id="rId11920">
        <w:r>
          <w:rPr>
            <w:color w:val="0000EE"/>
            <w:u w:val="single"/>
          </w:rPr>
          <w:t>24:1–2</w:t>
        </w:r>
      </w:hyperlink>
      <w:r>
        <w:t>). Por un breve período después de Pentecostés, la iglesia primitiva utilizó el templo como su lugar de reunión, hasta que la creciente oposición expulsó a los creyentes de Jerusalén (</w:t>
      </w:r>
      <w:hyperlink r:id="rId13552">
        <w:r>
          <w:rPr>
            <w:color w:val="0000EE"/>
            <w:u w:val="single"/>
          </w:rPr>
          <w:t>Hc 5:12,21,42;</w:t>
        </w:r>
      </w:hyperlink>
      <w:r>
        <w:t xml:space="preserve"> </w:t>
      </w:r>
      <w:hyperlink r:id="rId7158">
        <w:r>
          <w:rPr>
            <w:color w:val="0000EE"/>
            <w:u w:val="single"/>
          </w:rPr>
          <w:t>8:1</w:t>
        </w:r>
      </w:hyperlink>
      <w:r>
        <w:t>).</w:t>
      </w:r>
    </w:p>
    <w:p>
      <w:pPr>
        <w:pStyle w:val="Heading4"/>
      </w:pPr>
      <w:r>
        <w:t>La Iglesia como Templo</w:t>
      </w:r>
    </w:p>
    <w:p>
      <w:r/>
      <w:r>
        <w:t xml:space="preserve">Los escritores del Nuevo Testamento utilizaron dos palabras griegas distintas para describir el templo: </w:t>
      </w:r>
      <w:r>
        <w:rPr>
          <w:i/>
        </w:rPr>
        <w:t>naos</w:t>
      </w:r>
      <w:r>
        <w:t xml:space="preserve"> y </w:t>
      </w:r>
      <w:r>
        <w:rPr>
          <w:i/>
        </w:rPr>
        <w:t>hieron.</w:t>
      </w:r>
      <w:r>
        <w:t xml:space="preserve"> </w:t>
      </w:r>
      <w:r>
        <w:rPr>
          <w:i/>
        </w:rPr>
        <w:t>Naos</w:t>
      </w:r>
      <w:r>
        <w:t xml:space="preserve"> se refiere al santuario real del templo, el lugar donde habita Dios. </w:t>
      </w:r>
      <w:r>
        <w:rPr>
          <w:i/>
        </w:rPr>
        <w:t>Hieron</w:t>
      </w:r>
      <w:r>
        <w:t xml:space="preserve"> se refiere a los recintos del templo, así como al santuario. En términos generales, </w:t>
      </w:r>
      <w:r>
        <w:rPr>
          <w:i/>
        </w:rPr>
        <w:t>naos</w:t>
      </w:r>
      <w:r>
        <w:t xml:space="preserve"> se utilizaba para designar la sección interna del templo conocida como el santuario y el Santo de los Santos, mientras que </w:t>
      </w:r>
      <w:r>
        <w:rPr>
          <w:i/>
        </w:rPr>
        <w:t>hieron</w:t>
      </w:r>
      <w:r>
        <w:t xml:space="preserve"> incluía el patio exterior y el templo propiamente dicho.</w:t>
      </w:r>
    </w:p>
    <w:p>
      <w:r/>
      <w:r>
        <w:t xml:space="preserve">En las epístolas de Pablo, la palabra </w:t>
      </w:r>
      <w:r>
        <w:rPr>
          <w:i/>
        </w:rPr>
        <w:t>naos</w:t>
      </w:r>
      <w:r>
        <w:t xml:space="preserve"> aparece seis veces (</w:t>
      </w:r>
      <w:hyperlink r:id="rId3790">
        <w:r>
          <w:rPr>
            <w:color w:val="0000EE"/>
            <w:u w:val="single"/>
          </w:rPr>
          <w:t>1 Co 3:16–17,</w:t>
        </w:r>
      </w:hyperlink>
      <w:r>
        <w:t xml:space="preserve"> </w:t>
      </w:r>
      <w:hyperlink r:id="rId3742">
        <w:r>
          <w:rPr>
            <w:color w:val="0000EE"/>
            <w:u w:val="single"/>
          </w:rPr>
          <w:t>6:19;</w:t>
        </w:r>
      </w:hyperlink>
      <w:r>
        <w:t xml:space="preserve"> </w:t>
      </w:r>
      <w:hyperlink r:id="rId13553">
        <w:r>
          <w:rPr>
            <w:color w:val="0000EE"/>
            <w:u w:val="single"/>
          </w:rPr>
          <w:t>2 Co 6:16;</w:t>
        </w:r>
      </w:hyperlink>
      <w:r>
        <w:t xml:space="preserve"> </w:t>
      </w:r>
      <w:hyperlink r:id="rId13554">
        <w:r>
          <w:rPr>
            <w:color w:val="0000EE"/>
            <w:u w:val="single"/>
          </w:rPr>
          <w:t>Ef 2:21;</w:t>
        </w:r>
      </w:hyperlink>
      <w:r>
        <w:t xml:space="preserve"> </w:t>
      </w:r>
      <w:hyperlink r:id="rId13555">
        <w:r>
          <w:rPr>
            <w:color w:val="0000EE"/>
            <w:u w:val="single"/>
          </w:rPr>
          <w:t>2 Tes 2:4</w:t>
        </w:r>
      </w:hyperlink>
      <w:r>
        <w:t xml:space="preserve">) y </w:t>
      </w:r>
      <w:r>
        <w:rPr>
          <w:i/>
        </w:rPr>
        <w:t>hieron</w:t>
      </w:r>
      <w:r>
        <w:t xml:space="preserve"> una vez (</w:t>
      </w:r>
      <w:hyperlink r:id="rId511">
        <w:r>
          <w:rPr>
            <w:color w:val="0000EE"/>
            <w:u w:val="single"/>
          </w:rPr>
          <w:t>1 Co 9:13</w:t>
        </w:r>
      </w:hyperlink>
      <w:r>
        <w:t xml:space="preserve">). En estos versículos, Pablo mantiene la distinción de definición mencionada anteriormente. Al referirse al templo físico real, utilizó la palabra </w:t>
      </w:r>
      <w:r>
        <w:rPr>
          <w:i/>
        </w:rPr>
        <w:t>hieron</w:t>
      </w:r>
      <w:r>
        <w:t xml:space="preserve"> para indicar el lugar donde los sacerdotes ofrecían sacrificios de animales en el altar (</w:t>
      </w:r>
      <w:hyperlink r:id="rId511">
        <w:r>
          <w:rPr>
            <w:color w:val="0000EE"/>
            <w:u w:val="single"/>
          </w:rPr>
          <w:t>1 Co 9:13</w:t>
        </w:r>
      </w:hyperlink>
      <w:r>
        <w:t xml:space="preserve">), que estaba situado en el atrio exterior (ver </w:t>
      </w:r>
      <w:hyperlink r:id="rId13556">
        <w:r>
          <w:rPr>
            <w:color w:val="0000EE"/>
            <w:u w:val="single"/>
          </w:rPr>
          <w:t>Ex 27–29,</w:t>
        </w:r>
      </w:hyperlink>
      <w:r>
        <w:t xml:space="preserve"> </w:t>
      </w:r>
      <w:hyperlink r:id="rId13557">
        <w:r>
          <w:rPr>
            <w:color w:val="0000EE"/>
            <w:u w:val="single"/>
          </w:rPr>
          <w:t>40</w:t>
        </w:r>
      </w:hyperlink>
      <w:r>
        <w:t xml:space="preserve">). Y cuando Pablo se refirió al acto abominable del impío al usurpar el lugar de Dios en el templo, usó la palabra </w:t>
      </w:r>
      <w:r>
        <w:rPr>
          <w:i/>
        </w:rPr>
        <w:t>naos</w:t>
      </w:r>
      <w:r>
        <w:t>, la palabra que designa el lugar de la presencia de una deidad (</w:t>
      </w:r>
      <w:hyperlink r:id="rId13555">
        <w:r>
          <w:rPr>
            <w:color w:val="0000EE"/>
            <w:u w:val="single"/>
          </w:rPr>
          <w:t>2 Ts 2:4</w:t>
        </w:r>
      </w:hyperlink>
      <w:r>
        <w:t>).</w:t>
      </w:r>
    </w:p>
    <w:p>
      <w:r/>
      <w:r>
        <w:t xml:space="preserve">En todos los demás pasajes paulinos, </w:t>
      </w:r>
      <w:r>
        <w:rPr>
          <w:i/>
        </w:rPr>
        <w:t>naos</w:t>
      </w:r>
      <w:r>
        <w:t xml:space="preserve"> se utiliza metafóricamente para representar una morada humana para el Espíritu divino. En una instancia, la imagen del santuario se emplea para describir el cuerpo del creyente individual (</w:t>
      </w:r>
      <w:hyperlink r:id="rId3742">
        <w:r>
          <w:rPr>
            <w:color w:val="0000EE"/>
            <w:u w:val="single"/>
          </w:rPr>
          <w:t>1 Co 6:19</w:t>
        </w:r>
      </w:hyperlink>
      <w:r>
        <w:t>); en todas las demás instancias, el santuario representa el cuerpo de Cristo, la iglesia (</w:t>
      </w:r>
      <w:hyperlink r:id="rId3790">
        <w:r>
          <w:rPr>
            <w:color w:val="0000EE"/>
            <w:u w:val="single"/>
          </w:rPr>
          <w:t>1 Co 3:16–17,</w:t>
        </w:r>
      </w:hyperlink>
      <w:r>
        <w:t xml:space="preserve"> </w:t>
      </w:r>
      <w:hyperlink r:id="rId13553">
        <w:r>
          <w:rPr>
            <w:color w:val="0000EE"/>
            <w:u w:val="single"/>
          </w:rPr>
          <w:t>2 Co 6:16,</w:t>
        </w:r>
      </w:hyperlink>
      <w:r>
        <w:t xml:space="preserve"> </w:t>
      </w:r>
      <w:hyperlink r:id="rId13554">
        <w:r>
          <w:rPr>
            <w:color w:val="0000EE"/>
            <w:u w:val="single"/>
          </w:rPr>
          <w:t>Ef 2:21</w:t>
        </w:r>
      </w:hyperlink>
      <w:r>
        <w:t xml:space="preserve">). Muchos lectores piensan erróneamente que </w:t>
      </w:r>
      <w:hyperlink r:id="rId3790">
        <w:r>
          <w:rPr>
            <w:color w:val="0000EE"/>
            <w:u w:val="single"/>
          </w:rPr>
          <w:t>1 Corintios 3:16–17</w:t>
        </w:r>
      </w:hyperlink>
      <w:r>
        <w:t xml:space="preserve"> se refiere al individuo, pero según el texto griego, es incuestionablemente claro que Pablo estaba hablando sobre la iglesia colectiva (específicamente, la iglesia en Corinto).</w:t>
      </w:r>
    </w:p>
    <w:p>
      <w:r/>
      <w:r>
        <w:t xml:space="preserve">Cuando Pablo le dijo a la iglesia en Corinto que era el santuario de Dios, ellos habrían entendido la imagen por su conocimiento de los templos paganos. Sin embargo, Pablo probablemente tenía en mente el único templo en Jerusalén. Los gentiles tenían muchos dioses con muchos templos en una ciudad; los judíos tenían un solo Dios con solo un templo en todo Israel. Esto ayudó a preservar la unidad entre los israelitas. Los corintios necesitaban unidad espiritual; estaban fragmentados debido a sus preferencias individuales (ver </w:t>
      </w:r>
      <w:hyperlink r:id="rId10814">
        <w:r>
          <w:rPr>
            <w:color w:val="0000EE"/>
            <w:u w:val="single"/>
          </w:rPr>
          <w:t>1 Co 1:10–13</w:t>
        </w:r>
      </w:hyperlink>
      <w:r>
        <w:t>).</w:t>
      </w:r>
    </w:p>
    <w:p>
      <w:r/>
      <w:r>
        <w:t>En Efesios, la obra maestra de Pablo sobre la iglesia, se describe a las iglesias locales como entidades vivas y orgánicas que, en conjunto, están creciendo en un santuario santo en el Señor (</w:t>
      </w:r>
      <w:hyperlink r:id="rId13554">
        <w:r>
          <w:rPr>
            <w:color w:val="0000EE"/>
            <w:u w:val="single"/>
          </w:rPr>
          <w:t>Ef 2:21</w:t>
        </w:r>
      </w:hyperlink>
      <w:r>
        <w:t>). Pablo imaginó que cada iglesia local proporcionaría a Dios una morada espiritual en esa localidad (</w:t>
      </w:r>
      <w:hyperlink r:id="rId146">
        <w:r>
          <w:rPr>
            <w:color w:val="0000EE"/>
            <w:u w:val="single"/>
          </w:rPr>
          <w:t>Ef 2:22</w:t>
        </w:r>
      </w:hyperlink>
      <w:r>
        <w:t>) y que crecería junto con todas las demás iglesias en un santuario santo y universal para la morada del Señor.</w:t>
      </w:r>
    </w:p>
    <w:p>
      <w:pPr>
        <w:pStyle w:val="Heading4"/>
      </w:pPr>
      <w:r>
        <w:t>El Templo en el Apocalípsis de Juan</w:t>
      </w:r>
    </w:p>
    <w:p>
      <w:r/>
      <w:r>
        <w:t>En el libro del Apocalípsis de Juan, no hay un templo material, aunque se sigue utilizando la imagen de Jerusalén y el Monte Sión (</w:t>
      </w:r>
      <w:hyperlink r:id="rId943">
        <w:r>
          <w:rPr>
            <w:color w:val="0000EE"/>
            <w:u w:val="single"/>
          </w:rPr>
          <w:t>Ap 3:12;</w:t>
        </w:r>
      </w:hyperlink>
      <w:r>
        <w:t xml:space="preserve"> </w:t>
      </w:r>
      <w:hyperlink r:id="rId893">
        <w:r>
          <w:rPr>
            <w:color w:val="0000EE"/>
            <w:u w:val="single"/>
          </w:rPr>
          <w:t xml:space="preserve">14:1; </w:t>
        </w:r>
      </w:hyperlink>
      <w:hyperlink r:id="rId13558">
        <w:r>
          <w:rPr>
            <w:color w:val="0000EE"/>
            <w:u w:val="single"/>
          </w:rPr>
          <w:t>21:2,10,22</w:t>
        </w:r>
      </w:hyperlink>
      <w:r>
        <w:t>). Tres ideas interrelacionadas predominan. Primero, está el concepto de la iglesia compuesta por mártires, cuyos miembros fieles son el templo de Dios (</w:t>
      </w:r>
      <w:hyperlink r:id="rId943">
        <w:r>
          <w:rPr>
            <w:color w:val="0000EE"/>
            <w:u w:val="single"/>
          </w:rPr>
          <w:t>Ap 3:12,</w:t>
        </w:r>
      </w:hyperlink>
      <w:r>
        <w:t xml:space="preserve"> </w:t>
      </w:r>
      <w:hyperlink r:id="rId893">
        <w:r>
          <w:rPr>
            <w:color w:val="0000EE"/>
            <w:u w:val="single"/>
          </w:rPr>
          <w:t>14:1</w:t>
        </w:r>
      </w:hyperlink>
      <w:r>
        <w:t>). Este templo crece gradualmente a medida que aumenta el número de mártires (</w:t>
      </w:r>
      <w:hyperlink r:id="rId13559">
        <w:r>
          <w:rPr>
            <w:color w:val="0000EE"/>
            <w:u w:val="single"/>
          </w:rPr>
          <w:t>Ap 6:11</w:t>
        </w:r>
      </w:hyperlink>
      <w:r>
        <w:t>). Otro aspecto es el templo como lugar de juicio (</w:t>
      </w:r>
      <w:hyperlink r:id="rId13560">
        <w:r>
          <w:rPr>
            <w:color w:val="0000EE"/>
            <w:u w:val="single"/>
          </w:rPr>
          <w:t>Ap 11:19,</w:t>
        </w:r>
      </w:hyperlink>
      <w:r>
        <w:t xml:space="preserve"> </w:t>
      </w:r>
      <w:hyperlink r:id="rId13561">
        <w:r>
          <w:rPr>
            <w:color w:val="0000EE"/>
            <w:u w:val="single"/>
          </w:rPr>
          <w:t>14:15,</w:t>
        </w:r>
      </w:hyperlink>
      <w:r>
        <w:t xml:space="preserve"> </w:t>
      </w:r>
      <w:hyperlink r:id="rId13562">
        <w:r>
          <w:rPr>
            <w:color w:val="0000EE"/>
            <w:u w:val="single"/>
          </w:rPr>
          <w:t>15:5–16:1</w:t>
        </w:r>
      </w:hyperlink>
      <w:r>
        <w:t>). Finalmente, cualquier templo en la nueva era es innecesario, “</w:t>
      </w:r>
      <w:r>
        <w:t>porque el Señor Dios Todopoderoso es el templo de ella, y el Cordero</w:t>
      </w:r>
      <w:r>
        <w:t>” (</w:t>
      </w:r>
      <w:hyperlink r:id="rId6005">
        <w:r>
          <w:rPr>
            <w:color w:val="0000EE"/>
            <w:u w:val="single"/>
          </w:rPr>
          <w:t>Ap 21:22</w:t>
        </w:r>
      </w:hyperlink>
      <w:r>
        <w:t>). El estado final será la morada de Dios con su pueblo: el templo eterno y espiritual.</w:t>
      </w:r>
    </w:p>
    <w:p>
      <w:r/>
      <w:r>
        <w:rPr>
          <w:i/>
        </w:rPr>
        <w:t>Ver también</w:t>
      </w:r>
      <w:r>
        <w:t xml:space="preserve"> </w:t>
      </w:r>
      <w:r>
        <w:t>Altar</w:t>
      </w:r>
      <w:r>
        <w:t xml:space="preserve">; </w:t>
      </w:r>
      <w:r>
        <w:t>Arca de la Alianza</w:t>
      </w:r>
      <w:r>
        <w:t xml:space="preserve">; </w:t>
      </w:r>
      <w:r>
        <w:t>Pan de la Presencia</w:t>
      </w:r>
      <w:r>
        <w:t xml:space="preserve">; </w:t>
      </w:r>
      <w:r>
        <w:t>David</w:t>
      </w:r>
      <w:r>
        <w:t xml:space="preserve">; </w:t>
      </w:r>
      <w:r>
        <w:t>Fiestas y Festivales de Israel</w:t>
      </w:r>
      <w:r>
        <w:t xml:space="preserve">; </w:t>
      </w:r>
      <w:r>
        <w:t>Primera Revuelta Judía</w:t>
      </w:r>
      <w:r>
        <w:t xml:space="preserve">; </w:t>
      </w:r>
      <w:r>
        <w:t>Judaísmo</w:t>
      </w:r>
      <w:r>
        <w:t xml:space="preserve">; </w:t>
      </w:r>
      <w:r>
        <w:t>Propiciatorio</w:t>
      </w:r>
      <w:r>
        <w:t xml:space="preserve">; </w:t>
      </w:r>
      <w:r>
        <w:t>Ofrendas y Sacrificios</w:t>
      </w:r>
      <w:r>
        <w:t xml:space="preserve">; </w:t>
      </w:r>
      <w:r>
        <w:t>Sacerdotes y Levitas</w:t>
      </w:r>
      <w:r>
        <w:t xml:space="preserve">; </w:t>
      </w:r>
      <w:r>
        <w:t>Santuario</w:t>
      </w:r>
      <w:r>
        <w:t xml:space="preserve">; </w:t>
      </w:r>
      <w:r>
        <w:t>Cantores en el Templo</w:t>
      </w:r>
      <w:r>
        <w:t xml:space="preserve">; </w:t>
      </w:r>
      <w:r>
        <w:t>Salomón (Persona)</w:t>
      </w:r>
      <w:r>
        <w:t>.</w:t>
      </w:r>
      <w:r/>
      <w:r/>
    </w:p>
    <w:p>
      <w:r/>
    </w:p>
    <w:p>
      <w:pPr>
        <w:pStyle w:val="Heading2"/>
      </w:pPr>
      <w:r>
        <w:t>Teófilo</w:t>
      </w:r>
      <w:r/>
    </w:p>
    <w:p>
      <w:pPr>
        <w:pStyle w:val="ListNumber"/>
        <w:spacing w:line="240" w:lineRule="auto"/>
        <w:ind w:left="720"/>
      </w:pPr>
      <w:r/>
      <w:r>
        <w:t>Lucas escribió dos libros del Nuevo Testamento para una persona: el Evangelio de Lucas y Hechos (</w:t>
      </w:r>
      <w:hyperlink r:id="rId8817">
        <w:r>
          <w:rPr>
            <w:color w:val="0000EE"/>
            <w:u w:val="single"/>
          </w:rPr>
          <w:t>Lucas 1:3,</w:t>
        </w:r>
      </w:hyperlink>
      <w:r>
        <w:t xml:space="preserve"> </w:t>
      </w:r>
      <w:hyperlink r:id="rId13563">
        <w:r>
          <w:rPr>
            <w:color w:val="0000EE"/>
            <w:u w:val="single"/>
          </w:rPr>
          <w:t>Hechos 1:1</w:t>
        </w:r>
      </w:hyperlink>
      <w:r>
        <w:t>). El nombre "Teófilo" significa "amante de Dios" o "amado por Dios" en griego. Debido a este significado, algunas personas piensan que Teófilo podría no ser el nombre de una persona real. Sugieren que podría ser un título utilizado para dirigirse a todos los lectores de estos libros.</w:t>
      </w:r>
    </w:p>
    <w:p>
      <w:r/>
      <w:r>
        <w:t>Sin embargo, esto es poco probable por dos razones. Primero, el Nuevo Testamento generalmente utiliza nombres reales en lugar de títulos al dirigirse a las personas. Segundo, Lucas llama a Teófilo "excelentísimo", un término de respeto empleado para funcionarios importantes. Por ejemplo, Pablo usó este mismo título al hablar con Festo, y tanto Claudio Lisias como Tértulo lo emplearon al dirigirse a Félix (</w:t>
      </w:r>
      <w:hyperlink r:id="rId2574">
        <w:r>
          <w:rPr>
            <w:color w:val="0000EE"/>
            <w:u w:val="single"/>
          </w:rPr>
          <w:t>Hechos 23:26,</w:t>
        </w:r>
      </w:hyperlink>
      <w:r>
        <w:t xml:space="preserve"> </w:t>
      </w:r>
      <w:hyperlink r:id="rId13564">
        <w:r>
          <w:rPr>
            <w:color w:val="0000EE"/>
            <w:u w:val="single"/>
          </w:rPr>
          <w:t>24:2–3,</w:t>
        </w:r>
      </w:hyperlink>
      <w:r>
        <w:t xml:space="preserve"> </w:t>
      </w:r>
      <w:hyperlink r:id="rId8457">
        <w:r>
          <w:rPr>
            <w:color w:val="0000EE"/>
            <w:u w:val="single"/>
          </w:rPr>
          <w:t>26:25</w:t>
        </w:r>
      </w:hyperlink>
      <w:r>
        <w:t>).</w:t>
      </w:r>
    </w:p>
    <w:p>
      <w:r/>
      <w:r>
        <w:t>Aunque Teófilo probablemente era una persona importante en la sociedad, no sabemos exactamente qué cargo tenía.</w:t>
      </w:r>
    </w:p>
    <w:p>
      <w:pPr>
        <w:pStyle w:val="ListNumber"/>
        <w:spacing w:line="240" w:lineRule="auto"/>
        <w:ind w:left="720"/>
      </w:pPr>
      <w:r/>
      <w:r>
        <w:t>El sumo sacerdote judío desde el año 37 al 41 d. C. provenía de una familia religiosa importante. Su padre era Anás, su hermano era Jonatán y su cuñado era Caifás. Vitelio, quien gobernaba la zona para Roma, nombró a Teófilo como sumo sacerdote después de Jonatán. Más tarde, el rey Herodes Agripa removió a Teófilo de este cargo.</w:t>
      </w:r>
    </w:p>
    <w:p>
      <w:r/>
      <w:r>
        <w:t>Este Teófilo probablemente fue el sumo sacerdote que le dio a Pablo permiso para arrestar a los cristianos. Aunque desempeñó este papel importante, su nombre no aparece en el Nuevo Testamento.</w:t>
      </w:r>
      <w:r/>
      <w:r/>
    </w:p>
    <w:p>
      <w:r/>
    </w:p>
    <w:p>
      <w:pPr>
        <w:pStyle w:val="Heading2"/>
      </w:pPr>
      <w:r>
        <w:t>Terrados</w:t>
      </w:r>
      <w:r/>
    </w:p>
    <w:p>
      <w:r/>
      <w:r>
        <w:t>Un muro defensivo con aberturas para disparar, típicamente ubicado en la parte superior de una fortaleza, también puede referirse a un parapeto o barandilla alrededor de cualquier techo plano.</w:t>
      </w:r>
    </w:p>
    <w:p>
      <w:r/>
      <w:r>
        <w:t>En el Cercano Oriente, las casas a menudo se construían con techos planos, los cuales se utilizaban para diversos propósitos:</w:t>
      </w:r>
    </w:p>
    <w:p>
      <w:pPr>
        <w:pStyle w:val="ListBullet"/>
        <w:spacing w:line="240" w:lineRule="auto"/>
        <w:ind w:left="720"/>
      </w:pPr>
      <w:r/>
      <w:r>
        <w:t>Rahab ocultó a dos espías israelitas en su techo (</w:t>
      </w:r>
      <w:hyperlink r:id="rId13406">
        <w:r>
          <w:rPr>
            <w:color w:val="0000EE"/>
            <w:u w:val="single"/>
          </w:rPr>
          <w:t>Josué 2:6</w:t>
        </w:r>
      </w:hyperlink>
      <w:r>
        <w:t>).</w:t>
      </w:r>
    </w:p>
    <w:p>
      <w:pPr>
        <w:pStyle w:val="ListBullet"/>
        <w:spacing w:line="240" w:lineRule="auto"/>
        <w:ind w:left="720"/>
      </w:pPr>
      <w:r/>
      <w:r>
        <w:t>Saúl durmió en la azotea de Samuel (</w:t>
      </w:r>
      <w:hyperlink r:id="rId13565">
        <w:r>
          <w:rPr>
            <w:color w:val="0000EE"/>
            <w:u w:val="single"/>
          </w:rPr>
          <w:t>1 Samuel 9:25</w:t>
        </w:r>
      </w:hyperlink>
      <w:r>
        <w:t>).</w:t>
      </w:r>
    </w:p>
    <w:p>
      <w:pPr>
        <w:pStyle w:val="ListBullet"/>
        <w:spacing w:line="240" w:lineRule="auto"/>
        <w:ind w:left="720"/>
      </w:pPr>
      <w:r/>
      <w:r>
        <w:t>El rey David, desde su techo, vio a Betsabé mientras se bañaba (</w:t>
      </w:r>
      <w:hyperlink r:id="rId1582">
        <w:r>
          <w:rPr>
            <w:color w:val="0000EE"/>
            <w:u w:val="single"/>
          </w:rPr>
          <w:t>2 Samuel 11:2</w:t>
        </w:r>
      </w:hyperlink>
      <w:r>
        <w:t>).</w:t>
      </w:r>
    </w:p>
    <w:p>
      <w:pPr>
        <w:pStyle w:val="ListBullet"/>
        <w:spacing w:line="240" w:lineRule="auto"/>
        <w:ind w:left="720"/>
      </w:pPr>
      <w:r/>
      <w:r>
        <w:t>Las personas celebraron en las azoteas (</w:t>
      </w:r>
      <w:hyperlink r:id="rId13566">
        <w:r>
          <w:rPr>
            <w:color w:val="0000EE"/>
            <w:u w:val="single"/>
          </w:rPr>
          <w:t>Isaías 22:1–2</w:t>
        </w:r>
      </w:hyperlink>
      <w:r>
        <w:t>).</w:t>
      </w:r>
    </w:p>
    <w:p>
      <w:pPr>
        <w:pStyle w:val="ListBullet"/>
        <w:spacing w:line="240" w:lineRule="auto"/>
        <w:ind w:left="720"/>
      </w:pPr>
      <w:r/>
      <w:r>
        <w:t>Pedro oró en la azotea de su casa (</w:t>
      </w:r>
      <w:hyperlink r:id="rId2316">
        <w:r>
          <w:rPr>
            <w:color w:val="0000EE"/>
            <w:u w:val="single"/>
          </w:rPr>
          <w:t>Hechos 10:9</w:t>
        </w:r>
      </w:hyperlink>
      <w:r>
        <w:t>).</w:t>
      </w:r>
    </w:p>
    <w:p>
      <w:r/>
      <w:r>
        <w:t>Con tanta actividad en los terrados,como lo menciona en algunas traducciones es fácil entender la necesidad de la ley: “Si construyes una casa nueva, debes construir una barandilla alrededor de tu techo, para que no traigas culpa de sangre a tu casa si alguien se cae de él”. (</w:t>
      </w:r>
      <w:hyperlink r:id="rId1150">
        <w:r>
          <w:rPr>
            <w:color w:val="0000EE"/>
            <w:u w:val="single"/>
          </w:rPr>
          <w:t>Deuteronomio 22:8</w:t>
        </w:r>
      </w:hyperlink>
      <w:r>
        <w:t>).</w:t>
      </w:r>
    </w:p>
    <w:p>
      <w:r/>
      <w:r>
        <w:t>Las murallas de la ciudad solían tener almenas en las puertas y esquinas para protegerse de los ataques. Las palabras hebreas para estas fortificaciones a menudo se traducen como "torres". (</w:t>
      </w:r>
      <w:hyperlink r:id="rId13567">
        <w:r>
          <w:rPr>
            <w:color w:val="0000EE"/>
            <w:u w:val="single"/>
          </w:rPr>
          <w:t>2 Crónicas 26:15</w:t>
        </w:r>
      </w:hyperlink>
      <w:r>
        <w:t xml:space="preserve">; </w:t>
      </w:r>
      <w:hyperlink r:id="rId13568">
        <w:r>
          <w:rPr>
            <w:color w:val="0000EE"/>
            <w:u w:val="single"/>
          </w:rPr>
          <w:t>Sofonías 1:16</w:t>
        </w:r>
      </w:hyperlink>
      <w:r>
        <w:t>).</w:t>
      </w:r>
      <w:r/>
      <w:r/>
    </w:p>
    <w:p>
      <w:r/>
    </w:p>
    <w:p>
      <w:pPr>
        <w:pStyle w:val="Heading2"/>
      </w:pPr>
      <w:r>
        <w:t>Terremoto</w:t>
      </w:r>
      <w:r/>
    </w:p>
    <w:p>
      <w:r/>
      <w:r>
        <w:t>Un terremoto ocurre cuando el suelo tiembla o se sacude. Se produce debido a la actividad volcánica o al movimiento de la corteza terrestre.</w:t>
      </w:r>
    </w:p>
    <w:p>
      <w:r/>
      <w:r>
        <w:t>Los terremotos ocurren con frecuencia en Palestina. Esto se debe principalmente a los volcanes cercanos al Mar Muerto y al Mar de Galilea. Los terremotos son más comunes en estas áreas:</w:t>
      </w:r>
    </w:p>
    <w:p>
      <w:pPr>
        <w:pStyle w:val="ListNumber"/>
        <w:spacing w:line="240" w:lineRule="auto"/>
        <w:ind w:left="720"/>
      </w:pPr>
      <w:r/>
      <w:r>
        <w:t>Alta Galilea</w:t>
      </w:r>
    </w:p>
    <w:p>
      <w:pPr>
        <w:pStyle w:val="ListNumber"/>
        <w:spacing w:line="240" w:lineRule="auto"/>
        <w:ind w:left="720"/>
      </w:pPr>
      <w:r/>
      <w:r>
        <w:t>El país samaritano cerca de Siquem.</w:t>
      </w:r>
    </w:p>
    <w:p>
      <w:pPr>
        <w:pStyle w:val="ListNumber"/>
        <w:spacing w:line="240" w:lineRule="auto"/>
        <w:ind w:left="720"/>
      </w:pPr>
      <w:r/>
      <w:r>
        <w:t>El límite occidental de las montañas de Judea cerca de Lydda</w:t>
      </w:r>
    </w:p>
    <w:p>
      <w:r/>
      <w:r>
        <w:t>En hebreo, la palabra para "terremoto" significa un gran ruido o rugido fuerte. Esto indica que los israelitas percibieron el sonido retumbante de los terremotos.</w:t>
      </w:r>
    </w:p>
    <w:p>
      <w:r/>
      <w:r>
        <w:t>La Biblia menciona varios terremotos:</w:t>
      </w:r>
    </w:p>
    <w:p>
      <w:pPr>
        <w:pStyle w:val="ListNumber"/>
        <w:spacing w:line="240" w:lineRule="auto"/>
        <w:ind w:left="720"/>
      </w:pPr>
      <w:r/>
      <w:r>
        <w:t>En el Monte Sinaí, cuando Dios le dio a Moisés la ley (</w:t>
      </w:r>
      <w:hyperlink r:id="rId1113">
        <w:r>
          <w:rPr>
            <w:color w:val="0000EE"/>
            <w:u w:val="single"/>
          </w:rPr>
          <w:t>Éxodo 19:18</w:t>
        </w:r>
      </w:hyperlink>
      <w:r>
        <w:t>)</w:t>
      </w:r>
    </w:p>
    <w:p>
      <w:pPr>
        <w:pStyle w:val="ListNumber"/>
        <w:spacing w:line="240" w:lineRule="auto"/>
        <w:ind w:left="720"/>
      </w:pPr>
      <w:r/>
      <w:r>
        <w:t>Durante las andanzas por el desierto, cuando Coré se rebeló contra Moisés, los israelitas (</w:t>
      </w:r>
      <w:hyperlink r:id="rId13569">
        <w:r>
          <w:rPr>
            <w:color w:val="0000EE"/>
            <w:u w:val="single"/>
          </w:rPr>
          <w:t>Números 16:31–33</w:t>
        </w:r>
      </w:hyperlink>
      <w:r>
        <w:t>)</w:t>
      </w:r>
    </w:p>
    <w:p>
      <w:pPr>
        <w:pStyle w:val="ListNumber"/>
        <w:spacing w:line="240" w:lineRule="auto"/>
        <w:ind w:left="720"/>
      </w:pPr>
      <w:r/>
      <w:r>
        <w:t>Entre los filisteos, cuando Jonatán y su escudero lucharon contra ellos (</w:t>
      </w:r>
      <w:hyperlink r:id="rId13570">
        <w:r>
          <w:rPr>
            <w:color w:val="0000EE"/>
            <w:u w:val="single"/>
          </w:rPr>
          <w:t>1 Samuel 14:15</w:t>
        </w:r>
      </w:hyperlink>
      <w:r>
        <w:t>)</w:t>
      </w:r>
    </w:p>
    <w:p>
      <w:pPr>
        <w:pStyle w:val="ListNumber"/>
        <w:spacing w:line="240" w:lineRule="auto"/>
        <w:ind w:left="720"/>
      </w:pPr>
      <w:r/>
      <w:r>
        <w:t>Después de que Elías mató a los profetas de Baal y huyó de Jezabel, se sentó bajo un enebro sintiéndose apenado (</w:t>
      </w:r>
      <w:hyperlink r:id="rId13571">
        <w:r>
          <w:rPr>
            <w:color w:val="0000EE"/>
            <w:u w:val="single"/>
          </w:rPr>
          <w:t>1 Reyes 19:7–9, 11</w:t>
        </w:r>
      </w:hyperlink>
      <w:r>
        <w:t>)</w:t>
      </w:r>
    </w:p>
    <w:p>
      <w:pPr>
        <w:pStyle w:val="ListNumber"/>
        <w:spacing w:line="240" w:lineRule="auto"/>
        <w:ind w:left="720"/>
      </w:pPr>
      <w:r/>
      <w:r>
        <w:t>Durante el reinado del rey Uzías (</w:t>
      </w:r>
      <w:hyperlink r:id="rId528">
        <w:r>
          <w:rPr>
            <w:color w:val="0000EE"/>
            <w:u w:val="single"/>
          </w:rPr>
          <w:t>Amós 1:1</w:t>
        </w:r>
      </w:hyperlink>
      <w:r>
        <w:t>)</w:t>
      </w:r>
    </w:p>
    <w:p>
      <w:pPr>
        <w:pStyle w:val="ListNumber"/>
        <w:spacing w:line="240" w:lineRule="auto"/>
        <w:ind w:left="720"/>
      </w:pPr>
      <w:r/>
      <w:r>
        <w:t>Cuando Jesús murió en la cruz (</w:t>
      </w:r>
      <w:hyperlink r:id="rId13572">
        <w:r>
          <w:rPr>
            <w:color w:val="0000EE"/>
            <w:u w:val="single"/>
          </w:rPr>
          <w:t>Mateo 27:51–54</w:t>
        </w:r>
      </w:hyperlink>
      <w:r>
        <w:t>)</w:t>
      </w:r>
    </w:p>
    <w:p>
      <w:pPr>
        <w:pStyle w:val="ListNumber"/>
        <w:spacing w:line="240" w:lineRule="auto"/>
        <w:ind w:left="720"/>
      </w:pPr>
      <w:r/>
      <w:r>
        <w:t>Cuando Jesús resucitó de entre los muertos (</w:t>
      </w:r>
      <w:hyperlink r:id="rId13573">
        <w:r>
          <w:rPr>
            <w:color w:val="0000EE"/>
            <w:u w:val="single"/>
          </w:rPr>
          <w:t>Mateo 28:2</w:t>
        </w:r>
      </w:hyperlink>
      <w:r>
        <w:t>)</w:t>
      </w:r>
    </w:p>
    <w:p>
      <w:pPr>
        <w:pStyle w:val="ListNumber"/>
        <w:spacing w:line="240" w:lineRule="auto"/>
        <w:ind w:left="720"/>
      </w:pPr>
      <w:r/>
      <w:r>
        <w:t>En Filipos, cuando Pablo y Silas estaban en la cárcel (</w:t>
      </w:r>
      <w:hyperlink r:id="rId13574">
        <w:r>
          <w:rPr>
            <w:color w:val="0000EE"/>
            <w:u w:val="single"/>
          </w:rPr>
          <w:t>Hechos 16:26</w:t>
        </w:r>
      </w:hyperlink>
      <w:r>
        <w:t>)</w:t>
      </w:r>
    </w:p>
    <w:p>
      <w:r/>
      <w:r>
        <w:t>La Biblia también menciona terremotos que sucederán en el futuro:</w:t>
      </w:r>
    </w:p>
    <w:p>
      <w:pPr>
        <w:pStyle w:val="ListNumber"/>
        <w:spacing w:line="240" w:lineRule="auto"/>
        <w:ind w:left="720"/>
      </w:pPr>
      <w:r/>
      <w:r>
        <w:t>En el "Día del Señor" (</w:t>
      </w:r>
      <w:hyperlink r:id="rId13575">
        <w:r>
          <w:rPr>
            <w:color w:val="0000EE"/>
            <w:u w:val="single"/>
          </w:rPr>
          <w:t>Zacarías 14:4–5</w:t>
        </w:r>
      </w:hyperlink>
      <w:r>
        <w:t>)</w:t>
      </w:r>
    </w:p>
    <w:p>
      <w:pPr>
        <w:pStyle w:val="ListNumber"/>
        <w:spacing w:line="240" w:lineRule="auto"/>
        <w:ind w:left="720"/>
      </w:pPr>
      <w:r/>
      <w:r>
        <w:t>Al final de esta era (</w:t>
      </w:r>
      <w:hyperlink r:id="rId13576">
        <w:r>
          <w:rPr>
            <w:color w:val="0000EE"/>
            <w:u w:val="single"/>
          </w:rPr>
          <w:t>Apocalipsis 6:12–17</w:t>
        </w:r>
      </w:hyperlink>
      <w:r>
        <w:t xml:space="preserve">; </w:t>
      </w:r>
      <w:hyperlink r:id="rId13560">
        <w:r>
          <w:rPr>
            <w:color w:val="0000EE"/>
            <w:u w:val="single"/>
          </w:rPr>
          <w:t>11:19</w:t>
        </w:r>
      </w:hyperlink>
      <w:r>
        <w:t xml:space="preserve">; </w:t>
      </w:r>
      <w:hyperlink r:id="rId13577">
        <w:r>
          <w:rPr>
            <w:color w:val="0000EE"/>
            <w:u w:val="single"/>
          </w:rPr>
          <w:t>16:18</w:t>
        </w:r>
      </w:hyperlink>
      <w:r>
        <w:t>).</w:t>
      </w:r>
      <w:r/>
      <w:r/>
    </w:p>
    <w:p>
      <w:r/>
    </w:p>
    <w:p>
      <w:pPr>
        <w:pStyle w:val="Heading2"/>
      </w:pPr>
      <w:r>
        <w:t>Tértulo</w:t>
      </w:r>
      <w:r/>
    </w:p>
    <w:p>
      <w:r/>
      <w:r>
        <w:t>Tértulo fue el abogado elegido por el consejo judío (conocido como el Sanedrín) para hablar contra Pablo durante su juicio. El gobernador romano Félix presidió el juicio en Cesárea (</w:t>
      </w:r>
      <w:hyperlink r:id="rId13578">
        <w:r>
          <w:rPr>
            <w:color w:val="0000EE"/>
            <w:u w:val="single"/>
          </w:rPr>
          <w:t>Hechos 24:1–2</w:t>
        </w:r>
      </w:hyperlink>
      <w:r>
        <w:t xml:space="preserve">). No está claro si Tértulo era romano, griego o judío. Algunas personas creen que era judío porque dice "nuestra ley" y menciona que el comandante romano Lisias tomó a Pablo de "nuestras manos" (versículos </w:t>
      </w:r>
      <w:hyperlink r:id="rId13579">
        <w:r>
          <w:rPr>
            <w:color w:val="0000EE"/>
            <w:u w:val="single"/>
          </w:rPr>
          <w:t>6b-7</w:t>
        </w:r>
      </w:hyperlink>
      <w:r>
        <w:t>). Sin embargo, las copias más antiguas de la Biblia no incluyen estas partes de los versículos. Por lo tanto, no podemos estar seguros.</w:t>
      </w:r>
    </w:p>
    <w:p>
      <w:r/>
      <w:r>
        <w:t>Tértulo probablemente trabajó como abogado en los tribunales romanos. Los líderes judíos lo llevaron rápidamente, lo que sugiere que era un orador capacitado y un experto en leyes.</w:t>
      </w:r>
    </w:p>
    <w:p>
      <w:r/>
      <w:r>
        <w:t>En su discurso (</w:t>
      </w:r>
      <w:hyperlink r:id="rId13580">
        <w:r>
          <w:rPr>
            <w:color w:val="0000EE"/>
            <w:u w:val="single"/>
          </w:rPr>
          <w:t>Hechos 24:2–8</w:t>
        </w:r>
      </w:hyperlink>
      <w:r>
        <w:t>), Tértulo comenzó alabando a Félix. Luego acusó a Pablo de tres cosas:</w:t>
      </w:r>
    </w:p>
    <w:p>
      <w:pPr>
        <w:pStyle w:val="ListBullet"/>
        <w:spacing w:line="240" w:lineRule="auto"/>
        <w:ind w:left="720"/>
      </w:pPr>
      <w:r/>
      <w:r>
        <w:t>causando problemas en lugares públicos,</w:t>
      </w:r>
    </w:p>
    <w:p>
      <w:pPr>
        <w:pStyle w:val="ListBullet"/>
        <w:spacing w:line="240" w:lineRule="auto"/>
        <w:ind w:left="720"/>
      </w:pPr>
      <w:r/>
      <w:r>
        <w:t>perturbando la paz, y</w:t>
      </w:r>
    </w:p>
    <w:p>
      <w:pPr>
        <w:pStyle w:val="ListBullet"/>
        <w:spacing w:line="240" w:lineRule="auto"/>
        <w:ind w:left="720"/>
      </w:pPr>
      <w:r/>
      <w:r>
        <w:t>liderando el grupo llamado Los Nazarenos.</w:t>
      </w:r>
    </w:p>
    <w:p>
      <w:r/>
      <w:r>
        <w:t>Todos estos eran delitos graves según la ley romana.</w:t>
      </w:r>
      <w:r/>
      <w:r/>
    </w:p>
    <w:p>
      <w:r/>
    </w:p>
    <w:p>
      <w:pPr>
        <w:pStyle w:val="Heading2"/>
      </w:pPr>
      <w:r>
        <w:t>Tesalónica</w:t>
      </w:r>
      <w:r/>
    </w:p>
    <w:p>
      <w:r/>
      <w:r>
        <w:t>Fue la principal ciudad de Macedonia y sede de la administración romana en el siglo antes de Cristo. Además de contar con un magnífico puerto, Tesalónica tuvo la buena fortuna de estar situada en la ruta terrestre de Italia hacia el Este. Esta famosa carretera, llamada la Vía Egnatia, pasaba directamente por la ciudad. Dos arcos romanos, la Puerta de Vardar y el Arco de Galerio, marcaban los límites occidental y oriental.</w:t>
      </w:r>
    </w:p>
    <w:p>
      <w:r/>
      <w:r>
        <w:t xml:space="preserve">Según Estrabón, un famoso geógrafo griego, Tesalónica fue fundada en 315 a .C. por el general macedonio Casandro, quien la nombró en honor a su esposa, la hija de Filipo y hermanastra de Alejandro Magno. Fue poblada por refugiados de numerosas ciudades de la misma región que habían sido destruidas en la guerra. Cuando Macedonia se dividió en cuatro distritos (167 a. C.), Tesalónica se convirtió en la capital de la segunda división. Su influencia continuó expandiéndose cuando el área se convirtió en una provincia romana. Durante la segunda guerra civil entre César y Pompeyo (42 a. C.), Tesalónica permaneció leal a Antonio y Octavio y fue recompensada con el estatus de ciudad libre. Este privilegio de autonomía permitió a la ciudad nombrar a sus propios magistrados, quienes recibieron el inusual título de politarcas. La precisión histórica de Lucas se evidencia en el hecho de que, aunque el término "politarca" no aparece en la literatura griega anterior, se utiliza en </w:t>
      </w:r>
      <w:hyperlink r:id="rId13581">
        <w:r>
          <w:rPr>
            <w:color w:val="0000EE"/>
            <w:u w:val="single"/>
          </w:rPr>
          <w:t>Hechos 17:6–8</w:t>
        </w:r>
      </w:hyperlink>
      <w:r>
        <w:t xml:space="preserve"> y se ha encontrado en una inscripción en la Puerta de Vardar y en otras inscripciones de la zona. A principios del primer siglo, Tesalónica tenía un consejo de cinco politarcas. Cicerón, un estadista romano que vivió poco antes de la época de Cristo, pasó siete meses en exilio en Tesalónica.</w:t>
      </w:r>
    </w:p>
    <w:p>
      <w:r/>
      <w:r>
        <w:t>La iglesia en Tesalónica fue fundada por Pablo durante su segundo viaje misionero (</w:t>
      </w:r>
      <w:hyperlink r:id="rId13582">
        <w:r>
          <w:rPr>
            <w:color w:val="0000EE"/>
            <w:u w:val="single"/>
          </w:rPr>
          <w:t>Hechos 17:1–4</w:t>
        </w:r>
      </w:hyperlink>
      <w:r>
        <w:t xml:space="preserve">). En Troas, el apóstol recibió una visión que lo dirigió a cruzar el Mar Egeo hacia Macedonia. Después de ministrar en Filipos, donde fue golpeado y encarcelado, su ciudadanía romana aseguró su liberación, permitiéndole viajar a Tesalónica. El sábado, Pablo entró en la sinagoga y razonó con los judíos que Jesús era el Cristo. Algunos fueron persuadidos, junto con un número de griegos temerosos de Dios y varias mujeres prominentes (v </w:t>
      </w:r>
      <w:hyperlink r:id="rId4353">
        <w:r>
          <w:rPr>
            <w:color w:val="0000EE"/>
            <w:u w:val="single"/>
          </w:rPr>
          <w:t>4</w:t>
        </w:r>
      </w:hyperlink>
      <w:r>
        <w:t>).</w:t>
      </w:r>
    </w:p>
    <w:p>
      <w:r/>
      <w:r>
        <w:t>El éxito de Pablo despertó los celos de los judíos, quienes reunieron a algunos maleantes del mercado y comenzaron un motín. Se apresuraron a la casa de Jasón, donde Pablo se hospedaba, pero al no poder encontrar al apóstol, arrastraron a su anfitrión y a algunos otros creyentes ante los funcionarios de la ciudad. Afirmaron que Pablo era culpable de desafiar los decretos de César porque enseñaba sobre otro rey llamado Jesús. Esa misma noche, Pablo salió de la ciudad y se dirigió a Berea (</w:t>
      </w:r>
      <w:hyperlink r:id="rId13583">
        <w:r>
          <w:rPr>
            <w:color w:val="0000EE"/>
            <w:u w:val="single"/>
          </w:rPr>
          <w:t>Hechos 17:5–10</w:t>
        </w:r>
      </w:hyperlink>
      <w:r>
        <w:t xml:space="preserve">). La hostilidad de los judíos tesalonicenses hacia Pablo se evidencia en el hecho de que cuando se enteraron de que estaba predicando en Berea, lo siguieron allí y agitaron a las multitudes en su contra (v </w:t>
      </w:r>
      <w:hyperlink r:id="rId13584">
        <w:r>
          <w:rPr>
            <w:color w:val="0000EE"/>
            <w:u w:val="single"/>
          </w:rPr>
          <w:t>13</w:t>
        </w:r>
      </w:hyperlink>
      <w:r>
        <w:t>).</w:t>
      </w:r>
    </w:p>
    <w:p>
      <w:r/>
      <w:r>
        <w:t>Nuestro conocimiento básico de la iglesia en Tesalónica proviene de dos cartas de Pablo escritas desde Corinto en una fecha un poco posterior. Estas primeras cartas del apóstol ofrecen una visión importante de la vida de una congregación macedonia del primer siglo, que era principalmente gentil. En los siglos siguientes, la ciudad continuó siendo una de las principales fortalezas del cristianismo.</w:t>
      </w:r>
    </w:p>
    <w:p>
      <w:r/>
      <w:r>
        <w:rPr>
          <w:i/>
        </w:rPr>
        <w:t>Véase también</w:t>
      </w:r>
      <w:r>
        <w:t xml:space="preserve"> </w:t>
      </w:r>
      <w:r>
        <w:t>Pablo, el Apóstol</w:t>
      </w:r>
      <w:r>
        <w:t xml:space="preserve">; </w:t>
      </w:r>
      <w:r>
        <w:t>Tesalonicenses, Primera Carta a los</w:t>
      </w:r>
      <w:r>
        <w:t xml:space="preserve">; </w:t>
      </w:r>
      <w:r>
        <w:t>Tesalonicenses, Segunda Carta a los</w:t>
      </w:r>
      <w:r>
        <w:t>.</w:t>
      </w:r>
      <w:r/>
      <w:r/>
    </w:p>
    <w:p>
      <w:r/>
    </w:p>
    <w:p>
      <w:pPr>
        <w:pStyle w:val="Heading2"/>
      </w:pPr>
      <w:r>
        <w:t>Tesalonicenses, Primera Carta a los</w:t>
      </w:r>
      <w:r/>
    </w:p>
    <w:p>
      <w:r/>
      <w:r>
        <w:t>Primera carta de Pablo a la iglesia en Tesalónica.</w:t>
      </w:r>
    </w:p>
    <w:p>
      <w:r/>
      <w:r>
        <w:t>Sumario</w:t>
      </w:r>
    </w:p>
    <w:p>
      <w:r/>
      <w:r>
        <w:t>•</w:t>
      </w:r>
      <w:r>
        <w:rPr>
          <w:b/>
          <w:u w:val="single"/>
        </w:rPr>
        <w:t xml:space="preserve"> Autor(es)</w:t>
      </w:r>
    </w:p>
    <w:p>
      <w:r/>
      <w:r>
        <w:rPr>
          <w:b/>
          <w:u w:val="single"/>
        </w:rPr>
        <w:t>• Fecha, origen y destino</w:t>
      </w:r>
    </w:p>
    <w:p>
      <w:r/>
      <w:r>
        <w:rPr>
          <w:b/>
          <w:u w:val="single"/>
        </w:rPr>
        <w:t>• Propósito</w:t>
      </w:r>
    </w:p>
    <w:p>
      <w:r/>
      <w:r>
        <w:rPr>
          <w:u w:val="single"/>
        </w:rPr>
        <w:t>•</w:t>
      </w:r>
      <w:r>
        <w:rPr>
          <w:b/>
          <w:u w:val="single"/>
        </w:rPr>
        <w:t xml:space="preserve"> Contenido</w:t>
      </w:r>
    </w:p>
    <w:p>
      <w:pPr>
        <w:pStyle w:val="Heading3"/>
      </w:pPr>
      <w:r>
        <w:t>Autor(es)</w:t>
      </w:r>
    </w:p>
    <w:p>
      <w:r/>
      <w:r>
        <w:t>Los nombres de Pablo, Silas (griego “Silvano”) y Timoteo aparecen al comienzo de esta carta, y al igual que en otras cartas de Pablo, sus colaboradores pueden haber participado en su redacción. A menudo se utilizan los pronombres plurales “nosotros” y “nos”, pero “yo, Pablo” (</w:t>
      </w:r>
      <w:hyperlink r:id="rId13063">
        <w:r>
          <w:rPr>
            <w:color w:val="0000EE"/>
            <w:u w:val="single"/>
          </w:rPr>
          <w:t>1 Ts 2:18</w:t>
        </w:r>
      </w:hyperlink>
      <w:r>
        <w:t xml:space="preserve">) y el pronombre singular en otros lugares (ver </w:t>
      </w:r>
      <w:hyperlink r:id="rId916">
        <w:r>
          <w:rPr>
            <w:color w:val="0000EE"/>
            <w:u w:val="single"/>
          </w:rPr>
          <w:t>3:5,</w:t>
        </w:r>
      </w:hyperlink>
      <w:r>
        <w:t xml:space="preserve"> </w:t>
      </w:r>
      <w:hyperlink r:id="rId1697">
        <w:r>
          <w:rPr>
            <w:color w:val="0000EE"/>
            <w:u w:val="single"/>
          </w:rPr>
          <w:t>5:27</w:t>
        </w:r>
      </w:hyperlink>
      <w:r>
        <w:t>) indican que la carta era esencialmente de Pablo. Desde el siglo XIX, algunos estudiosos han cuestionado la autoría paulina de la epístola, pero sin razones convincentes. Los temas tratados en esta carta son claramente problemas enfrentados por una iglesia en las primeras etapas de su existencia. A la luz de las diferencias de expresión entre esta y otras cartas paulinas, algunos han sugerido que Silvano o Timoteo pueden haber tenido una participación significativa en su redacción, pero eso es incierto. La iglesia primitiva no tenía dudas sobre la autoría de la carta.</w:t>
      </w:r>
    </w:p>
    <w:p>
      <w:pPr>
        <w:pStyle w:val="Heading3"/>
      </w:pPr>
      <w:r>
        <w:t>Fecha, origen y destino</w:t>
      </w:r>
    </w:p>
    <w:p>
      <w:r/>
      <w:r>
        <w:t>La carta está dirigida específicamente a “la iglesia de los Tesalonicenses” (</w:t>
      </w:r>
      <w:hyperlink r:id="rId1871">
        <w:r>
          <w:rPr>
            <w:color w:val="0000EE"/>
            <w:u w:val="single"/>
          </w:rPr>
          <w:t>1:1</w:t>
        </w:r>
      </w:hyperlink>
      <w:r>
        <w:t xml:space="preserve">). Según </w:t>
      </w:r>
      <w:hyperlink r:id="rId13585">
        <w:r>
          <w:rPr>
            <w:color w:val="0000EE"/>
            <w:u w:val="single"/>
          </w:rPr>
          <w:t>Hechos 17:1–9</w:t>
        </w:r>
      </w:hyperlink>
      <w:r>
        <w:t>, Pablo, junto con Silas (Silvano) y Timoteo, en su labor misionera en la provincia romana de Macedonia, llegaron de Filipo a Tesalónica. Primero, como era su costumbre, fue a la sinagoga, y durante tres sábados explicó y demostró a partir de las Escrituras que el Cristo debía sufrir y resucitar de entre los muertos, declarando que Jesús era el Cristo. Algunos judíos creyeron en Jesús como su Mesías, al igual que muchos griegos temerosos de Dios y varias mujeres prominentes. Sin embargo, los judíos provocaron oposición, por lo que Pablo y sus colaboradores tuvieron que dejar Tesalónica.</w:t>
      </w:r>
    </w:p>
    <w:p>
      <w:r/>
      <w:r>
        <w:t>El tiempo que Pablo pasó en Tesalónica probablemente fue más de tres semanas. En esta carta, Pablo menciona que trabajó para su sustento con el fin de no ser una carga para los tesalonicenses (</w:t>
      </w:r>
      <w:hyperlink r:id="rId6014">
        <w:r>
          <w:rPr>
            <w:color w:val="0000EE"/>
            <w:u w:val="single"/>
          </w:rPr>
          <w:t>1 Ts 2:9</w:t>
        </w:r>
      </w:hyperlink>
      <w:r>
        <w:t xml:space="preserve">). Las referencias a sus acciones y actitudes entre ellos sugieren un período más prolongado, y </w:t>
      </w:r>
      <w:hyperlink r:id="rId13586">
        <w:r>
          <w:rPr>
            <w:color w:val="0000EE"/>
            <w:u w:val="single"/>
          </w:rPr>
          <w:t>Filipenses 4:16</w:t>
        </w:r>
      </w:hyperlink>
      <w:r>
        <w:t xml:space="preserve"> menciona que los cristianos filipenses enviaron ayuda a Pablo en Tesalónica en dos ocasiones.</w:t>
      </w:r>
    </w:p>
    <w:p>
      <w:r/>
      <w:r>
        <w:t>Con Silas, y presumiblemente Timoteo, Pablo fue a Berea, y sus colaboradores se quedaron allí cuando Pablo se dirigió a Atenas (</w:t>
      </w:r>
      <w:hyperlink r:id="rId1649">
        <w:r>
          <w:rPr>
            <w:color w:val="0000EE"/>
            <w:u w:val="single"/>
          </w:rPr>
          <w:t>Hechos 17:10–15</w:t>
        </w:r>
      </w:hyperlink>
      <w:r>
        <w:t>). Cuando Timoteo se unió a Pablo en Atenas, Pablo lo envió a los cristianos de Tesalónica porque estaba preocupado por cómo les iba frente a la oposición. Timoteo regresó de Tesalónica con buenas noticias. Posteriormente, Pablo escribió esta carta.</w:t>
      </w:r>
    </w:p>
    <w:p>
      <w:r/>
      <w:hyperlink r:id="rId13277">
        <w:r>
          <w:rPr>
            <w:color w:val="0000EE"/>
            <w:u w:val="single"/>
          </w:rPr>
          <w:t>Hechos 18:5</w:t>
        </w:r>
      </w:hyperlink>
      <w:r>
        <w:t xml:space="preserve"> menciona a Timoteo y Silas regresando de Macedonia para reunirse con el apóstol en Corinto. Es probable que desde Corinto, durante la primera parte de su estancia de 18 meses, Pablo haya escrito esta carta. Dado que su labor en Corinto puede ser fechada aproximadamente, esta epístola probablemente fue escrita a principios del año 50, muy probablemente alrededor de un año después de la primera predicación del evangelio en Tesalónica.</w:t>
      </w:r>
    </w:p>
    <w:p>
      <w:pPr>
        <w:pStyle w:val="Heading3"/>
      </w:pPr>
      <w:r>
        <w:t>Propósito</w:t>
      </w:r>
    </w:p>
    <w:p>
      <w:r/>
      <w:r>
        <w:t>El informe de Timoteo sobre la situación en Tesalónica motivó a Pablo a escribir esta carta. Es posible que Timoteo haya traído una carta de los Tesalonicenses. Esto se sugiere por la manera en que Pablo introdujo ciertos temas como amarse los unos a los otros, (</w:t>
      </w:r>
      <w:hyperlink r:id="rId2859">
        <w:r>
          <w:rPr>
            <w:color w:val="0000EE"/>
            <w:u w:val="single"/>
          </w:rPr>
          <w:t>4:9)</w:t>
        </w:r>
      </w:hyperlink>
      <w:r>
        <w:t xml:space="preserve">; “acerca de los que duermen,” </w:t>
      </w:r>
      <w:hyperlink r:id="rId8961">
        <w:r>
          <w:rPr>
            <w:color w:val="0000EE"/>
            <w:u w:val="single"/>
          </w:rPr>
          <w:t>4:13</w:t>
        </w:r>
      </w:hyperlink>
      <w:r>
        <w:t xml:space="preserve">; “acerca de los tiempos y los momentos,” </w:t>
      </w:r>
      <w:hyperlink r:id="rId13587">
        <w:r>
          <w:rPr>
            <w:color w:val="0000EE"/>
            <w:u w:val="single"/>
          </w:rPr>
          <w:t>5:1</w:t>
        </w:r>
      </w:hyperlink>
      <w:r>
        <w:t>) y luego mencionó que no necesitaba escribirles sobre estas cosas. Hubo varias razones por las que Pablo escribió a los Tesalonicenses:</w:t>
      </w:r>
    </w:p>
    <w:p>
      <w:r/>
      <w:r>
        <w:t>1. Quería elogiar a los cristianos de Tesalónica por su fe y devoción, que se habían hecho ampliamente conocidas como un ejemplo para los demás (</w:t>
      </w:r>
      <w:hyperlink r:id="rId13588">
        <w:r>
          <w:rPr>
            <w:color w:val="0000EE"/>
            <w:u w:val="single"/>
          </w:rPr>
          <w:t>1:7–10</w:t>
        </w:r>
      </w:hyperlink>
      <w:r>
        <w:t>).</w:t>
      </w:r>
    </w:p>
    <w:p>
      <w:r/>
      <w:r>
        <w:t>2. Se dio cuenta de que la persecución que había enfrentado en Tesalónica había continuado para aquellos que dejó atrás, y quería animarlos a mantenerse firmes (</w:t>
      </w:r>
      <w:hyperlink r:id="rId13589">
        <w:r>
          <w:rPr>
            <w:color w:val="0000EE"/>
            <w:u w:val="single"/>
          </w:rPr>
          <w:t>2:13–16</w:t>
        </w:r>
      </w:hyperlink>
      <w:r>
        <w:t>). Había temido por ellos, pero se alegró al recibir la noticia de su firmeza (</w:t>
      </w:r>
      <w:hyperlink r:id="rId13590">
        <w:r>
          <w:rPr>
            <w:color w:val="0000EE"/>
            <w:u w:val="single"/>
          </w:rPr>
          <w:t>3:1–10</w:t>
        </w:r>
      </w:hyperlink>
      <w:r>
        <w:t>).</w:t>
      </w:r>
    </w:p>
    <w:p>
      <w:r/>
      <w:r>
        <w:t>3. Algunos habían estado tergiversando al apóstol en Tesalónica, quizás los judíos que iniciaron la oposición contra él cuando estuvo allí (</w:t>
      </w:r>
      <w:hyperlink r:id="rId6238">
        <w:r>
          <w:rPr>
            <w:color w:val="0000EE"/>
            <w:u w:val="single"/>
          </w:rPr>
          <w:t>Hechos 17:5</w:t>
        </w:r>
      </w:hyperlink>
      <w:r>
        <w:t>). Probablemente decían que él era solo un charlatán religioso que los había alejado de su religión hacia una nueva fe, y que nunca lo volverían a ver. Así que el apóstol les recordó sus métodos y actitudes entre ellos (</w:t>
      </w:r>
      <w:hyperlink r:id="rId13591">
        <w:r>
          <w:rPr>
            <w:color w:val="0000EE"/>
            <w:u w:val="single"/>
          </w:rPr>
          <w:t>1 Ts 2:1–12</w:t>
        </w:r>
      </w:hyperlink>
      <w:r>
        <w:t xml:space="preserve">) y les habló de sus deseos y planes de volver a verlos (vv </w:t>
      </w:r>
      <w:hyperlink r:id="rId13592">
        <w:r>
          <w:rPr>
            <w:color w:val="0000EE"/>
            <w:u w:val="single"/>
          </w:rPr>
          <w:t>17–18</w:t>
        </w:r>
      </w:hyperlink>
      <w:r>
        <w:t>).</w:t>
      </w:r>
    </w:p>
    <w:p>
      <w:r/>
      <w:r>
        <w:t>4. También era necesario exhortar a los cristianos de Tesalónica a vivir de acuerdo con los estándares cristianos, especialmente en lo referente a la moralidad sexual (</w:t>
      </w:r>
      <w:hyperlink r:id="rId13593">
        <w:r>
          <w:rPr>
            <w:color w:val="0000EE"/>
            <w:u w:val="single"/>
          </w:rPr>
          <w:t>4:1–8</w:t>
        </w:r>
      </w:hyperlink>
      <w:r>
        <w:t>). Otros asuntos relacionados con su estilo de vida y sus relaciones dentro de la comunidad cristiana también requerían atención (</w:t>
      </w:r>
      <w:hyperlink r:id="rId13594">
        <w:r>
          <w:rPr>
            <w:color w:val="0000EE"/>
            <w:u w:val="single"/>
          </w:rPr>
          <w:t>4:9–12</w:t>
        </w:r>
      </w:hyperlink>
      <w:r>
        <w:t xml:space="preserve">; </w:t>
      </w:r>
      <w:hyperlink r:id="rId13595">
        <w:r>
          <w:rPr>
            <w:color w:val="0000EE"/>
            <w:u w:val="single"/>
          </w:rPr>
          <w:t>5:12–22</w:t>
        </w:r>
      </w:hyperlink>
      <w:r>
        <w:t>).</w:t>
      </w:r>
    </w:p>
    <w:p>
      <w:r/>
      <w:r>
        <w:t>5. Otra preocupación importante fue aclarar los malentendidos de los cristianos de Tesalónica respecto a aquellos que habían muerto y la segunda venida del Señor (</w:t>
      </w:r>
      <w:hyperlink r:id="rId13596">
        <w:r>
          <w:rPr>
            <w:color w:val="0000EE"/>
            <w:u w:val="single"/>
          </w:rPr>
          <w:t>4:13–18</w:t>
        </w:r>
      </w:hyperlink>
      <w:r>
        <w:t>). En relación con la esperanza futura, también surgió la cuestión de "los tiempos y las estaciones", y Pablo reiteró la enseñanza que había dado cuando estaba entre ellos (</w:t>
      </w:r>
      <w:hyperlink r:id="rId13597">
        <w:r>
          <w:rPr>
            <w:color w:val="0000EE"/>
            <w:u w:val="single"/>
          </w:rPr>
          <w:t>5:1–11</w:t>
        </w:r>
      </w:hyperlink>
      <w:r>
        <w:t>).</w:t>
      </w:r>
    </w:p>
    <w:p>
      <w:r/>
      <w:r>
        <w:t>6. También pudo haber habido un peligro de desunión que llevó al apóstol a enfatizar la comunión de todos los creyentes (</w:t>
      </w:r>
      <w:hyperlink r:id="rId1697">
        <w:r>
          <w:rPr>
            <w:color w:val="0000EE"/>
            <w:u w:val="single"/>
          </w:rPr>
          <w:t>5:27</w:t>
        </w:r>
      </w:hyperlink>
      <w:r>
        <w:t xml:space="preserve">), a instarlos a no menospreciar ningún don espiritual (vv </w:t>
      </w:r>
      <w:hyperlink r:id="rId13598">
        <w:r>
          <w:rPr>
            <w:color w:val="0000EE"/>
            <w:u w:val="single"/>
          </w:rPr>
          <w:t>19–21</w:t>
        </w:r>
      </w:hyperlink>
      <w:r>
        <w:t xml:space="preserve">) y a no fallar en respetar a sus líderes (v </w:t>
      </w:r>
      <w:hyperlink r:id="rId13599">
        <w:r>
          <w:rPr>
            <w:color w:val="0000EE"/>
            <w:u w:val="single"/>
          </w:rPr>
          <w:t>12</w:t>
        </w:r>
      </w:hyperlink>
      <w:r>
        <w:t>).</w:t>
      </w:r>
    </w:p>
    <w:p>
      <w:pPr>
        <w:pStyle w:val="Heading3"/>
      </w:pPr>
      <w:r>
        <w:t>Contenido</w:t>
      </w:r>
    </w:p>
    <w:p>
      <w:pPr>
        <w:pStyle w:val="Heading4"/>
      </w:pPr>
      <w:r>
        <w:t>Acción de gracias por la respuesta de los Tesalonicenses al Evangelio (</w:t>
      </w:r>
      <w:hyperlink r:id="rId13600">
        <w:r>
          <w:rPr>
            <w:color w:val="0000EE"/>
            <w:u w:val="single"/>
          </w:rPr>
          <w:t>1:2–10</w:t>
        </w:r>
      </w:hyperlink>
      <w:r>
        <w:t>)</w:t>
      </w:r>
    </w:p>
    <w:p>
      <w:r/>
      <w:r>
        <w:t>Pablo oró con gratitud porque en sus vidas eran evidentes los frutos de la fe, el amor y la esperanza. El evangelio había llegado a ellos con el poder del Espíritu, respaldado por las vidas de sus mensajeros. Aunque recibir el evangelio había implicado sufrimiento, su fe era un ejemplo para los cristianos de las provincias romanas de Macedonia y Acaya. Los tesalonicenses se habían convertido al Dios vivo desde los ídolos, lo que indica que la mayoría de los creyentes eran gentiles en lugar de judíos.</w:t>
      </w:r>
    </w:p>
    <w:p>
      <w:pPr>
        <w:pStyle w:val="Heading4"/>
      </w:pPr>
      <w:r>
        <w:t>Defensa de Pablo de su ministerio en Tesalónica (</w:t>
      </w:r>
      <w:hyperlink r:id="rId13591">
        <w:r>
          <w:rPr>
            <w:color w:val="0000EE"/>
            <w:u w:val="single"/>
          </w:rPr>
          <w:t>2:1–12</w:t>
        </w:r>
      </w:hyperlink>
      <w:r>
        <w:t>)</w:t>
      </w:r>
    </w:p>
    <w:p>
      <w:r/>
      <w:r>
        <w:t>Debido a las falsas acusaciones en su contra, Pablo consideró necesario defender su ministerio. Había llegado tras una experiencia de persecución en Filipos y tuvo que enfrentar una “gran oposición” en Tesalónica. No hubo engaño en su intento de persuadirlos sobre la verdad del evangelio. Ese evangelio le fue confiado por Dios, y su único deseo era comunicarlo a ellos con total integridad.</w:t>
      </w:r>
    </w:p>
    <w:p>
      <w:pPr>
        <w:pStyle w:val="Heading4"/>
      </w:pPr>
      <w:r>
        <w:t>Su aceptación del Evangelio (</w:t>
      </w:r>
      <w:hyperlink r:id="rId13589">
        <w:r>
          <w:rPr>
            <w:color w:val="0000EE"/>
            <w:u w:val="single"/>
          </w:rPr>
          <w:t>2:13–16</w:t>
        </w:r>
      </w:hyperlink>
      <w:r>
        <w:t>)</w:t>
      </w:r>
    </w:p>
    <w:p>
      <w:r/>
      <w:r>
        <w:t>Los Tesalonicenses habían aceptado el evangelio como “la palabra de Dios” y habían sufrido a manos de su propia gente. Esos perseguidores deben enfrentar el justo juicio de Dios.</w:t>
      </w:r>
    </w:p>
    <w:p>
      <w:pPr>
        <w:pStyle w:val="Heading4"/>
      </w:pPr>
      <w:r>
        <w:t>La constante preocupación de Pablo por ellos (</w:t>
      </w:r>
      <w:hyperlink r:id="rId13601">
        <w:r>
          <w:rPr>
            <w:color w:val="0000EE"/>
            <w:u w:val="single"/>
          </w:rPr>
          <w:t>2:17–20</w:t>
        </w:r>
      </w:hyperlink>
      <w:r>
        <w:t>)</w:t>
      </w:r>
    </w:p>
    <w:p>
      <w:r/>
      <w:r>
        <w:t>Si los acusadores de Pablo decían que los Tesalonicenses nunca lo volverían a ver, él podía asegurar que a menudo había querido regresar, pero había sido impedido. Al decir “Satanás nos embarazó”, Pablo podría haberse referido al incidente en el que Jasón se vio obligado a prometer a las autoridades que Pablo dejaría la ciudad y no regresaría (</w:t>
      </w:r>
      <w:hyperlink r:id="rId13602">
        <w:r>
          <w:rPr>
            <w:color w:val="0000EE"/>
            <w:u w:val="single"/>
          </w:rPr>
          <w:t>Hechos 17:9</w:t>
        </w:r>
      </w:hyperlink>
      <w:r>
        <w:t>). En cualquier caso, los cristianos Tesalonicenses son su “gozo o corona" para glorificarse. Su deleite será que ellos estén firmes “delante de nuestro Señor Jesucristo en su venida”.</w:t>
      </w:r>
    </w:p>
    <w:p>
      <w:pPr>
        <w:pStyle w:val="Heading4"/>
      </w:pPr>
      <w:r>
        <w:t>La misión de Timoteo (</w:t>
      </w:r>
      <w:hyperlink r:id="rId13603">
        <w:r>
          <w:rPr>
            <w:color w:val="0000EE"/>
            <w:u w:val="single"/>
          </w:rPr>
          <w:t>3:1–5</w:t>
        </w:r>
      </w:hyperlink>
      <w:r>
        <w:t>)</w:t>
      </w:r>
    </w:p>
    <w:p>
      <w:r/>
      <w:r>
        <w:t xml:space="preserve">Preocupado por los cristianos de Tesalónica que enfrentaban persecución, Pablo estaba dispuesto a quedarse solo en la obra del evangelio en Atenas (ver </w:t>
      </w:r>
      <w:hyperlink r:id="rId1290">
        <w:r>
          <w:rPr>
            <w:color w:val="0000EE"/>
            <w:u w:val="single"/>
          </w:rPr>
          <w:t>Hechos 17:16–34</w:t>
        </w:r>
      </w:hyperlink>
      <w:r>
        <w:t>) y envió a Timoteo para animarlos y apoyarlos en todas sus “tribulaciones”. Pablo reiteró que los cristianos siempre deben estar preparados para enfrentar el sufrimiento.</w:t>
      </w:r>
    </w:p>
    <w:p>
      <w:pPr>
        <w:pStyle w:val="Heading4"/>
      </w:pPr>
      <w:r>
        <w:t>Las buenas nuevas que Timoteo trajo (</w:t>
      </w:r>
      <w:hyperlink r:id="rId13604">
        <w:r>
          <w:rPr>
            <w:color w:val="0000EE"/>
            <w:u w:val="single"/>
          </w:rPr>
          <w:t>3:6–10</w:t>
        </w:r>
      </w:hyperlink>
      <w:r>
        <w:t>)</w:t>
      </w:r>
    </w:p>
    <w:p>
      <w:r/>
      <w:r>
        <w:t>El propio Pablo había seguido experimentando "angustia y aflicción" por la causa del evangelio, pero las noticias sobre su fe y amor habían revitalizado su espíritu y le habían dado un gran motivo de agradecimiento a Dios. Estaba orando para poder verlos de nuevo y fortalecerlos aún más en la fe.</w:t>
      </w:r>
    </w:p>
    <w:p>
      <w:pPr>
        <w:pStyle w:val="Heading4"/>
      </w:pPr>
      <w:r>
        <w:t>La oración de Pablo (</w:t>
      </w:r>
      <w:hyperlink r:id="rId13605">
        <w:r>
          <w:rPr>
            <w:color w:val="0000EE"/>
            <w:u w:val="single"/>
          </w:rPr>
          <w:t>3:11–13</w:t>
        </w:r>
      </w:hyperlink>
      <w:r>
        <w:t>)</w:t>
      </w:r>
    </w:p>
    <w:p>
      <w:r/>
      <w:r>
        <w:t>La oración de Pablo era que Dios pudiera devolverlo a sus amigos en Tesalónica, y que ellos pudieran rebosar de amor y ser establecidos en santidad de vida, para presentarse “</w:t>
      </w:r>
      <w:r>
        <w:t>Para que sean confirmados vuestros corazones en santidad, irreprensibles delante de Dios y nuestro Padre, para la venida de nuestro Señor Jesucristo con todos sus santos"</w:t>
      </w:r>
      <w:r>
        <w:t xml:space="preserve"> (</w:t>
      </w:r>
      <w:hyperlink r:id="rId3227">
        <w:r>
          <w:rPr>
            <w:color w:val="0000EE"/>
            <w:u w:val="single"/>
          </w:rPr>
          <w:t>3:13)</w:t>
        </w:r>
      </w:hyperlink>
      <w:r>
        <w:t>.</w:t>
      </w:r>
    </w:p>
    <w:p>
      <w:pPr>
        <w:pStyle w:val="Heading4"/>
      </w:pPr>
      <w:r>
        <w:t>Exhortación a la pureza de vida (</w:t>
      </w:r>
      <w:hyperlink r:id="rId13593">
        <w:r>
          <w:rPr>
            <w:color w:val="0000EE"/>
            <w:u w:val="single"/>
          </w:rPr>
          <w:t>4:1–8</w:t>
        </w:r>
      </w:hyperlink>
      <w:r>
        <w:t>)</w:t>
      </w:r>
    </w:p>
    <w:p>
      <w:r/>
      <w:r>
        <w:t>La santidad, no la inmoralidad, y la santificación, no la impureza, son el llamado del cristiano. Pablo enfatizó esto al señalar que vivir de manera contraria demuestra desprecio por el Espíritu Santo. Los estándares cristianos deben ser completamente diferentes de los estándares predominantes entre los paganos que no conocen a Dios. Por ejemplo, las relaciones sexuales no deben estar determinadas por la lujuria, sino expresarse en santidad y honor dentro de los lazos del matrimonio.</w:t>
      </w:r>
    </w:p>
    <w:p>
      <w:pPr>
        <w:pStyle w:val="Heading4"/>
      </w:pPr>
      <w:r>
        <w:t>Exhortación práctica (</w:t>
      </w:r>
      <w:hyperlink r:id="rId13594">
        <w:r>
          <w:rPr>
            <w:color w:val="0000EE"/>
            <w:u w:val="single"/>
          </w:rPr>
          <w:t>4:9–12</w:t>
        </w:r>
      </w:hyperlink>
      <w:r>
        <w:t>)</w:t>
      </w:r>
    </w:p>
    <w:p>
      <w:r/>
      <w:r>
        <w:t>El deber cristiano del amor mutuo ya había sido demostrado en Tesalónica, pero Pablo pidió que se manifestara en mayor medida. Les exhortó a vivir tranquilamente, a trabajar para ganarse la vida y a no depender de otros para su sustento.</w:t>
      </w:r>
    </w:p>
    <w:p>
      <w:pPr>
        <w:pStyle w:val="Heading4"/>
      </w:pPr>
      <w:r>
        <w:t>¿Qué les ocurrió a aquellos que habían fallecido desde que se convirtieron en creyentes? (</w:t>
      </w:r>
      <w:hyperlink r:id="rId13596">
        <w:r>
          <w:rPr>
            <w:color w:val="0000EE"/>
            <w:u w:val="single"/>
          </w:rPr>
          <w:t>4:13–18</w:t>
        </w:r>
      </w:hyperlink>
      <w:r>
        <w:t>)</w:t>
      </w:r>
    </w:p>
    <w:p>
      <w:r/>
      <w:r>
        <w:t>Es posible que los Tesalonicenses le hayan escrito a Pablo sobre este asunto. Pablo les explicó que no necesitaban afligirse como aquellos que no tienen esperanza por sus seres queridos que habían fallecido. Tanto los que están vivos como los que han muerto compartirán juntos la alegría y el triunfo del regreso del Señor. Los que han muerto “resucitarán primero”; los que estén vivos en la tierra serán arrebatados para encontrarse con su Maestro; luego, juntos, vivos y muertos, “estaremos siempre con el Señor”. Con esa seguridad, “consolaos los unos a otros”.</w:t>
      </w:r>
    </w:p>
    <w:p>
      <w:pPr>
        <w:pStyle w:val="Heading4"/>
      </w:pPr>
      <w:r>
        <w:t>Viviendo en preparación para la venida del Señor (</w:t>
      </w:r>
      <w:hyperlink r:id="rId13597">
        <w:r>
          <w:rPr>
            <w:color w:val="0000EE"/>
            <w:u w:val="single"/>
          </w:rPr>
          <w:t>5:1–11</w:t>
        </w:r>
      </w:hyperlink>
      <w:r>
        <w:t>)</w:t>
      </w:r>
    </w:p>
    <w:p>
      <w:r/>
      <w:r>
        <w:t>Quizás se habían planteado más preguntas sobre "los tiempos y las estaciones" en relación con la segunda venida. Ni ellos ni nadie más conocen el momento. El Señor vendrá de manera inesperada, como "ladrón de noche". Lo importante, por lo tanto, es que los cristianos nunca deben ser complacientes, sino estar preparados en todo momento, viviendo como "hijos del día", para que, despiertos o dormidos, "vivamos juntamente con él".</w:t>
      </w:r>
    </w:p>
    <w:p>
      <w:pPr>
        <w:pStyle w:val="Heading4"/>
      </w:pPr>
      <w:r>
        <w:t>Otras responsabilidades cristianas (</w:t>
      </w:r>
      <w:hyperlink r:id="rId13595">
        <w:r>
          <w:rPr>
            <w:color w:val="0000EE"/>
            <w:u w:val="single"/>
          </w:rPr>
          <w:t>5:12–22</w:t>
        </w:r>
      </w:hyperlink>
      <w:r>
        <w:t>)</w:t>
      </w:r>
    </w:p>
    <w:p>
      <w:r/>
      <w:r>
        <w:t>En la última sección principal de la carta, Pablo instó a los cristianos de Tesalónica a respetar a sus líderes y reconocer su autoridad; a vivir en paz y unidad; y a hacer y promover todo lo que es bueno. La voluntad de Dios para la vida cristiana es mantener una alegría constante, orar y alabar. No se debe apagar el Espíritu Santo, ni despreciar el don de profecía, pero todas las cosas que afirman ser de Dios deben ser probadas, para que lo bueno pueda ser abrazado y lo malo rechazado.</w:t>
      </w:r>
    </w:p>
    <w:p>
      <w:pPr>
        <w:pStyle w:val="Heading4"/>
      </w:pPr>
      <w:r>
        <w:t>Conclusión (</w:t>
      </w:r>
      <w:hyperlink r:id="rId13606">
        <w:r>
          <w:rPr>
            <w:color w:val="0000EE"/>
            <w:u w:val="single"/>
          </w:rPr>
          <w:t>5:23–28</w:t>
        </w:r>
      </w:hyperlink>
      <w:r>
        <w:t>)</w:t>
      </w:r>
    </w:p>
    <w:p>
      <w:r/>
      <w:r>
        <w:t>La oración final de la carta es por su santidad de vida, para que puedan estar "sin reprensión para la venida de nuestro Señor Jesucristo". "Orad por nosotros" es la súplica del apóstol. Se deben transmitir saludos y la carta debe ser leída a todos los creyentes.</w:t>
      </w:r>
    </w:p>
    <w:p>
      <w:r/>
      <w:r>
        <w:rPr>
          <w:i/>
        </w:rPr>
        <w:t>Véase también</w:t>
      </w:r>
      <w:r>
        <w:t xml:space="preserve"> </w:t>
      </w:r>
      <w:r>
        <w:t>Escatología</w:t>
      </w:r>
      <w:r>
        <w:t xml:space="preserve">; </w:t>
      </w:r>
      <w:r>
        <w:t>Pablo, el Apóstol</w:t>
      </w:r>
      <w:r>
        <w:t xml:space="preserve">; </w:t>
      </w:r>
      <w:r>
        <w:t>Segunda Venida de Cristo</w:t>
      </w:r>
      <w:r>
        <w:t xml:space="preserve">; </w:t>
      </w:r>
      <w:r>
        <w:t>Tesalonicenses, Segunda Carta a los</w:t>
      </w:r>
      <w:r>
        <w:t xml:space="preserve">; </w:t>
      </w:r>
      <w:r>
        <w:t>Tesalónica</w:t>
      </w:r>
      <w:r>
        <w:t>.</w:t>
      </w:r>
      <w:r/>
      <w:r/>
    </w:p>
    <w:p>
      <w:r/>
    </w:p>
    <w:p>
      <w:pPr>
        <w:pStyle w:val="Heading2"/>
      </w:pPr>
      <w:r>
        <w:t>Tesorero</w:t>
      </w:r>
      <w:r/>
    </w:p>
    <w:p>
      <w:r/>
      <w:r>
        <w:t>Un oficial encargado de asuntos financieros. En tiempos del Antiguo Testamento, era responsable de los tesoros reales o sagrados, que consistían en bienes, documentos, dinero y joyas. Actuaba como administrador de las posesiones del rey y supervisor del tesoro. David nombró a Azmavet sobre los tesoros del rey, a Jonatán sobre los tesoros en ciudades y aldeas (</w:t>
      </w:r>
      <w:hyperlink r:id="rId13607">
        <w:r>
          <w:rPr>
            <w:color w:val="0000EE"/>
            <w:u w:val="single"/>
          </w:rPr>
          <w:t>1 Cró 27:25</w:t>
        </w:r>
      </w:hyperlink>
      <w:r>
        <w:t>), y a Aquías sobre los tesoros del templo (</w:t>
      </w:r>
      <w:hyperlink r:id="rId13608">
        <w:r>
          <w:rPr>
            <w:color w:val="0000EE"/>
            <w:u w:val="single"/>
          </w:rPr>
          <w:t>26:20</w:t>
        </w:r>
      </w:hyperlink>
      <w:r>
        <w:t>). El Templo del Tesoro de Salomón estaba bajo el cuidado de Jehiel (</w:t>
      </w:r>
      <w:hyperlink r:id="rId13609">
        <w:r>
          <w:rPr>
            <w:color w:val="0000EE"/>
            <w:u w:val="single"/>
          </w:rPr>
          <w:t>29:7–8</w:t>
        </w:r>
      </w:hyperlink>
      <w:r>
        <w:t>). En los días de Isaías, había un tesorero para la casa llamado Sebna (</w:t>
      </w:r>
      <w:hyperlink r:id="rId13610">
        <w:r>
          <w:rPr>
            <w:color w:val="0000EE"/>
            <w:u w:val="single"/>
          </w:rPr>
          <w:t>Is 22:15</w:t>
        </w:r>
      </w:hyperlink>
      <w:r>
        <w:t>). Una inscripción encontrada cerca de Jerusalén podría registrar su nombre.</w:t>
      </w:r>
    </w:p>
    <w:p>
      <w:r/>
      <w:r>
        <w:t>Los tesoreros también ocuparon cargos en otras tierras. El rey Ciro de los Persas confió sus tesoros del templo a Mitrídates (</w:t>
      </w:r>
      <w:hyperlink r:id="rId13611">
        <w:r>
          <w:rPr>
            <w:color w:val="0000EE"/>
            <w:u w:val="single"/>
          </w:rPr>
          <w:t>Esd 1:8</w:t>
        </w:r>
      </w:hyperlink>
      <w:r>
        <w:t>). Artajerjes ordenó a los tesoreros de la provincia "al otro lado del río" que proporcionaran fondos a Esdras, el sacerdote (</w:t>
      </w:r>
      <w:hyperlink r:id="rId13612">
        <w:r>
          <w:rPr>
            <w:color w:val="0000EE"/>
            <w:u w:val="single"/>
          </w:rPr>
          <w:t>7:21–22</w:t>
        </w:r>
      </w:hyperlink>
      <w:r>
        <w:t>). Nehemías nombró tesoreros para los almacenes con el fin de distribuir bienes (</w:t>
      </w:r>
      <w:hyperlink r:id="rId13526">
        <w:r>
          <w:rPr>
            <w:color w:val="0000EE"/>
            <w:u w:val="single"/>
          </w:rPr>
          <w:t>Ne 12:44</w:t>
        </w:r>
      </w:hyperlink>
      <w:r>
        <w:t xml:space="preserve">, </w:t>
      </w:r>
      <w:hyperlink r:id="rId13613">
        <w:r>
          <w:rPr>
            <w:color w:val="0000EE"/>
            <w:u w:val="single"/>
          </w:rPr>
          <w:t>13:13</w:t>
        </w:r>
      </w:hyperlink>
      <w:r>
        <w:t>).</w:t>
      </w:r>
    </w:p>
    <w:p>
      <w:r/>
      <w:r>
        <w:t>En el Nuevo Testamento, se mencionan dos tesoreros. El eunuco etíope estaba a cargo del tesoro de Candace, reina de Etiopía (</w:t>
      </w:r>
      <w:hyperlink r:id="rId2105">
        <w:r>
          <w:rPr>
            <w:color w:val="0000EE"/>
            <w:u w:val="single"/>
          </w:rPr>
          <w:t>Hechos 8:27</w:t>
        </w:r>
      </w:hyperlink>
      <w:r>
        <w:t>), y Erasto era el tesorero de la ciudad de Corinto (</w:t>
      </w:r>
      <w:hyperlink r:id="rId2202">
        <w:r>
          <w:rPr>
            <w:color w:val="0000EE"/>
            <w:u w:val="single"/>
          </w:rPr>
          <w:t>Ro 16:23</w:t>
        </w:r>
      </w:hyperlink>
      <w:r>
        <w:t>). Una inscripción dejada en Corinto por Erasto, un tesorero romano, podría pertenecerle.</w:t>
      </w:r>
    </w:p>
    <w:p>
      <w:r/>
      <w:r>
        <w:rPr>
          <w:i/>
        </w:rPr>
        <w:t>Véase también</w:t>
      </w:r>
      <w:r>
        <w:t xml:space="preserve"> </w:t>
      </w:r>
      <w:r>
        <w:t>Dinero</w:t>
      </w:r>
      <w:r>
        <w:t xml:space="preserve">; </w:t>
      </w:r>
      <w:r>
        <w:t>Banquero, Banco</w:t>
      </w:r>
      <w:r>
        <w:t>.</w:t>
      </w:r>
      <w:r/>
      <w:r/>
    </w:p>
    <w:p>
      <w:r/>
    </w:p>
    <w:p>
      <w:pPr>
        <w:pStyle w:val="Heading2"/>
      </w:pPr>
      <w:r>
        <w:t>Testigo</w:t>
      </w:r>
      <w:r/>
    </w:p>
    <w:p>
      <w:r/>
      <w:r>
        <w:t>Una persona que relata lo que ha visto o experimentado, a menudo en un tribunal de justicia. La palabra "testigo" también puede referirse al testimonio que esa persona ha proporcionado.</w:t>
      </w:r>
    </w:p>
    <w:p>
      <w:pPr>
        <w:pStyle w:val="Heading3"/>
      </w:pPr>
      <w:r>
        <w:t>Testigo en el Antiguo Testamento</w:t>
      </w:r>
    </w:p>
    <w:p>
      <w:r/>
      <w:r>
        <w:t>En el procedimiento legal descrito en el Antiguo Testamento, un solo testigo no era suficiente para testificar contra una persona. Se requerían dos o tres testigos (</w:t>
      </w:r>
      <w:hyperlink r:id="rId4014">
        <w:r>
          <w:rPr>
            <w:color w:val="0000EE"/>
            <w:u w:val="single"/>
          </w:rPr>
          <w:t>Dt 17:6,</w:t>
        </w:r>
      </w:hyperlink>
      <w:r>
        <w:t xml:space="preserve"> </w:t>
      </w:r>
      <w:hyperlink r:id="rId4015">
        <w:r>
          <w:rPr>
            <w:color w:val="0000EE"/>
            <w:u w:val="single"/>
          </w:rPr>
          <w:t>19:15</w:t>
        </w:r>
      </w:hyperlink>
      <w:r>
        <w:t xml:space="preserve">). La ley judía incorpora este principio, y el Nuevo Testamento lo repite (ver </w:t>
      </w:r>
      <w:hyperlink r:id="rId8206">
        <w:r>
          <w:rPr>
            <w:color w:val="0000EE"/>
            <w:u w:val="single"/>
          </w:rPr>
          <w:t>Mt 18:16,</w:t>
        </w:r>
      </w:hyperlink>
      <w:r>
        <w:t xml:space="preserve"> </w:t>
      </w:r>
      <w:hyperlink r:id="rId8207">
        <w:r>
          <w:rPr>
            <w:color w:val="0000EE"/>
            <w:u w:val="single"/>
          </w:rPr>
          <w:t>2 Co 13:1</w:t>
        </w:r>
      </w:hyperlink>
      <w:r>
        <w:t>).</w:t>
      </w:r>
    </w:p>
    <w:p>
      <w:r/>
      <w:r>
        <w:t>La veracidad del testimonio es tan crucial que el noveno mandamiento prohíbe el falso testimonio (</w:t>
      </w:r>
      <w:hyperlink r:id="rId12131">
        <w:r>
          <w:rPr>
            <w:color w:val="0000EE"/>
            <w:u w:val="single"/>
          </w:rPr>
          <w:t>Ex 20:16,</w:t>
        </w:r>
      </w:hyperlink>
      <w:r>
        <w:t xml:space="preserve"> </w:t>
      </w:r>
      <w:hyperlink r:id="rId13614">
        <w:r>
          <w:rPr>
            <w:color w:val="0000EE"/>
            <w:u w:val="single"/>
          </w:rPr>
          <w:t>Dt 5:20</w:t>
        </w:r>
      </w:hyperlink>
      <w:r>
        <w:t xml:space="preserve">; comparar </w:t>
      </w:r>
      <w:hyperlink r:id="rId13615">
        <w:r>
          <w:rPr>
            <w:color w:val="0000EE"/>
            <w:u w:val="single"/>
          </w:rPr>
          <w:t>Mc 10:19,</w:t>
        </w:r>
      </w:hyperlink>
      <w:r>
        <w:t xml:space="preserve"> </w:t>
      </w:r>
      <w:hyperlink r:id="rId13616">
        <w:r>
          <w:rPr>
            <w:color w:val="0000EE"/>
            <w:u w:val="single"/>
          </w:rPr>
          <w:t>Lc 18:20</w:t>
        </w:r>
      </w:hyperlink>
      <w:r>
        <w:t xml:space="preserve">). La sabiduría práctica de los Proverbios a menudo advierte contra el falso testimonio (por ejemplo, </w:t>
      </w:r>
      <w:hyperlink r:id="rId13617">
        <w:r>
          <w:rPr>
            <w:color w:val="0000EE"/>
            <w:u w:val="single"/>
          </w:rPr>
          <w:t>Pr 6:19,</w:t>
        </w:r>
      </w:hyperlink>
      <w:r>
        <w:t xml:space="preserve"> </w:t>
      </w:r>
      <w:hyperlink r:id="rId13618">
        <w:r>
          <w:rPr>
            <w:color w:val="0000EE"/>
            <w:u w:val="single"/>
          </w:rPr>
          <w:t>14:5,</w:t>
        </w:r>
      </w:hyperlink>
      <w:r>
        <w:t xml:space="preserve"> </w:t>
      </w:r>
      <w:hyperlink r:id="rId13619">
        <w:r>
          <w:rPr>
            <w:color w:val="0000EE"/>
            <w:u w:val="single"/>
          </w:rPr>
          <w:t>25:18</w:t>
        </w:r>
      </w:hyperlink>
      <w:r>
        <w:t>). Surgieron falsos testigos (</w:t>
      </w:r>
      <w:hyperlink r:id="rId13620">
        <w:r>
          <w:rPr>
            <w:color w:val="0000EE"/>
            <w:u w:val="single"/>
          </w:rPr>
          <w:t>Sal 27:12,</w:t>
        </w:r>
      </w:hyperlink>
      <w:r>
        <w:t xml:space="preserve"> </w:t>
      </w:r>
      <w:hyperlink r:id="rId13621">
        <w:r>
          <w:rPr>
            <w:color w:val="0000EE"/>
            <w:u w:val="single"/>
          </w:rPr>
          <w:t>35:11</w:t>
        </w:r>
      </w:hyperlink>
      <w:r>
        <w:t>). Hay ejemplos notables de cómo se utilizó más de un testigo para provocar la muerte de una persona inocente. El caso de Nabot y su viña es conocido por su maldad. En este caso, la esposa del Rey Acab, Jezabel, sobornó a dos hombres para que dieran falso testimonio contra Nabot, lo que resultó en que fuera apedreado hasta la muerte. Luego, el malvado esposo de Jezabel pudo tomar la viña que tanto deseaba (</w:t>
      </w:r>
      <w:hyperlink r:id="rId12306">
        <w:r>
          <w:rPr>
            <w:color w:val="0000EE"/>
            <w:u w:val="single"/>
          </w:rPr>
          <w:t>1 Re 21</w:t>
        </w:r>
      </w:hyperlink>
      <w:r>
        <w:t>).</w:t>
      </w:r>
    </w:p>
    <w:p>
      <w:r/>
      <w:r>
        <w:t>Los jueces podían examinar a los testigos. Si un acusador era falso, esa persona recibía el castigo que había intentado imponer al acusado (</w:t>
      </w:r>
      <w:hyperlink r:id="rId13622">
        <w:r>
          <w:rPr>
            <w:color w:val="0000EE"/>
            <w:u w:val="single"/>
          </w:rPr>
          <w:t>Dt 19:16–21</w:t>
        </w:r>
      </w:hyperlink>
      <w:r>
        <w:t>). Los Proverbios también mencionan el castigo para el testigo falso (</w:t>
      </w:r>
      <w:hyperlink r:id="rId13623">
        <w:r>
          <w:rPr>
            <w:color w:val="0000EE"/>
            <w:u w:val="single"/>
          </w:rPr>
          <w:t>Pr 19:5, 9</w:t>
        </w:r>
      </w:hyperlink>
      <w:r>
        <w:t xml:space="preserve">; </w:t>
      </w:r>
      <w:hyperlink r:id="rId13624">
        <w:r>
          <w:rPr>
            <w:color w:val="0000EE"/>
            <w:u w:val="single"/>
          </w:rPr>
          <w:t>21:28</w:t>
        </w:r>
      </w:hyperlink>
      <w:r>
        <w:t>).</w:t>
      </w:r>
    </w:p>
    <w:p>
      <w:r/>
      <w:r>
        <w:t xml:space="preserve">El Antiguo Testamento registra varios relatos de procedimientos legales en los que se mencionan testigos. La mayoría de estos involucran la compra o la transferencia de una propiedad. </w:t>
      </w:r>
      <w:hyperlink r:id="rId13625">
        <w:r>
          <w:rPr>
            <w:color w:val="0000EE"/>
            <w:u w:val="single"/>
          </w:rPr>
          <w:t>Rut 4:7–12</w:t>
        </w:r>
      </w:hyperlink>
      <w:r>
        <w:t xml:space="preserve"> narra la redención de un campo de Noemí por parte de Booz. Para confirmar la profecía del regreso de los exiliados de Babilonia, Jeremías compró y pagó un campo en presencia de testigos. Los testigos también firmaron la escritura de la propiedad (</w:t>
      </w:r>
      <w:hyperlink r:id="rId13626">
        <w:r>
          <w:rPr>
            <w:color w:val="0000EE"/>
            <w:u w:val="single"/>
          </w:rPr>
          <w:t>Jr 32:6–15</w:t>
        </w:r>
      </w:hyperlink>
      <w:r>
        <w:t>).</w:t>
      </w:r>
    </w:p>
    <w:p>
      <w:r/>
      <w:r>
        <w:t>Al final de su mensaje de despedida en Siquem, Josué declaró que los israelitas eran testigos de su propia elección de servir al Señor. Luego, Josué colocó una gran piedra y afirmó que también era un testigo (</w:t>
      </w:r>
      <w:hyperlink r:id="rId13627">
        <w:r>
          <w:rPr>
            <w:color w:val="0000EE"/>
            <w:u w:val="single"/>
          </w:rPr>
          <w:t>Jos 24:22–27</w:t>
        </w:r>
      </w:hyperlink>
      <w:r>
        <w:t>). El pueblo de Israel fue declarado testigo de Dios (</w:t>
      </w:r>
      <w:hyperlink r:id="rId13628">
        <w:r>
          <w:rPr>
            <w:color w:val="0000EE"/>
            <w:u w:val="single"/>
          </w:rPr>
          <w:t>Is 43:10,</w:t>
        </w:r>
      </w:hyperlink>
      <w:r>
        <w:t xml:space="preserve"> </w:t>
      </w:r>
      <w:hyperlink r:id="rId13629">
        <w:r>
          <w:rPr>
            <w:color w:val="0000EE"/>
            <w:u w:val="single"/>
          </w:rPr>
          <w:t>44:8–9</w:t>
        </w:r>
      </w:hyperlink>
      <w:r>
        <w:t>). Eran testigos de la existencia de Dios, de su unicidad, santidad, poder y amor. Cuando los israelitas no reconocieron su unicidad y santidad y se volvieron a la idolatría, él los envió al cautiverio. Les había advertido, porque fallaron en su testimonio y dieron oportunidad a los enemigos de Dios para blasfemar (hablar mal de Dios).</w:t>
      </w:r>
    </w:p>
    <w:p>
      <w:pPr>
        <w:pStyle w:val="Heading3"/>
      </w:pPr>
      <w:r>
        <w:t>Testigo en el Nuevo Testamento</w:t>
      </w:r>
    </w:p>
    <w:p>
      <w:r/>
      <w:r>
        <w:t xml:space="preserve">En el Nuevo Testamento, las diversas palabras para testigo están principalmente relacionadas con el verbo </w:t>
      </w:r>
      <w:r>
        <w:rPr>
          <w:i/>
        </w:rPr>
        <w:t>martureo,</w:t>
      </w:r>
      <w:r>
        <w:t xml:space="preserve"> que significa "dar testimonio, ser un testigo". La palabra "mártir" representa la forma suprema de testimonio. Los cristianos han sacrificado sus vidas debido a su testimonio de Jesucristo.</w:t>
      </w:r>
    </w:p>
    <w:p>
      <w:r/>
      <w:r>
        <w:t>Juan el Bautista fue tanto testigo como mártir. Como precursor del Mesías, su misión era dar testimonio de la luz e identificar al Cordero de Dios (</w:t>
      </w:r>
      <w:hyperlink r:id="rId13630">
        <w:r>
          <w:rPr>
            <w:color w:val="0000EE"/>
            <w:u w:val="single"/>
          </w:rPr>
          <w:t>Jn 1:7–8, 19–36</w:t>
        </w:r>
      </w:hyperlink>
      <w:r>
        <w:t xml:space="preserve">). Los seguidores de Jesús, y en particular los doce apóstoles, fueron testigos de la persona y el carácter de Jesús. Lo conocieron, escucharon sus enseñanzas y observaron sus milagros. Tres de ellos presenciaron el cambio milagroso de su apariencia (conocido como la transfiguración, </w:t>
      </w:r>
      <w:hyperlink r:id="rId8066">
        <w:r>
          <w:rPr>
            <w:color w:val="0000EE"/>
            <w:u w:val="single"/>
          </w:rPr>
          <w:t>Mt 17:1–2,</w:t>
        </w:r>
      </w:hyperlink>
      <w:r>
        <w:t xml:space="preserve"> </w:t>
      </w:r>
      <w:hyperlink r:id="rId13631">
        <w:r>
          <w:rPr>
            <w:color w:val="0000EE"/>
            <w:u w:val="single"/>
          </w:rPr>
          <w:t>2 Pe 1:17–18</w:t>
        </w:r>
      </w:hyperlink>
      <w:r>
        <w:t>). Muchos fueron testigos de su resurrección (</w:t>
      </w:r>
      <w:hyperlink r:id="rId13632">
        <w:r>
          <w:rPr>
            <w:color w:val="0000EE"/>
            <w:u w:val="single"/>
          </w:rPr>
          <w:t>Lc 24:48,</w:t>
        </w:r>
      </w:hyperlink>
      <w:r>
        <w:t xml:space="preserve"> </w:t>
      </w:r>
      <w:hyperlink r:id="rId13633">
        <w:r>
          <w:rPr>
            <w:color w:val="0000EE"/>
            <w:u w:val="single"/>
          </w:rPr>
          <w:t>1 Co 15:4–8</w:t>
        </w:r>
      </w:hyperlink>
      <w:r>
        <w:t>). En el momento de su ascensión, los discípulos fueron comisionados para ser sus testigos (</w:t>
      </w:r>
      <w:hyperlink r:id="rId5433">
        <w:r>
          <w:rPr>
            <w:color w:val="0000EE"/>
            <w:u w:val="single"/>
          </w:rPr>
          <w:t>Hc 1:8</w:t>
        </w:r>
      </w:hyperlink>
      <w:r>
        <w:t>).</w:t>
      </w:r>
      <w:r/>
      <w:r/>
    </w:p>
    <w:p>
      <w:r/>
    </w:p>
    <w:p>
      <w:pPr>
        <w:pStyle w:val="Heading2"/>
      </w:pPr>
      <w:r>
        <w:t>Tetrarca</w:t>
      </w:r>
      <w:r/>
    </w:p>
    <w:p>
      <w:r/>
      <w:r>
        <w:t>Un tetrarca era un tipo de funcionario romano que gobernaba una parte de una provincia. Los tetrarcas eran líderes locales, pero no tenían suficiente poder para ser llamados reyes. Este título se utilizaba en provincias romanas como Tesalia, Galacia y Siria.</w:t>
      </w:r>
    </w:p>
    <w:p>
      <w:r/>
      <w:r>
        <w:t>El título "tetrarca" pudo haber surgido de gobernadores que administraban una cuarta parte de una región o país, como en Siria tras la muerte de Herodes el Grande. Para la época del Nuevo Testamento, la relevancia de ese significado había disminuido. En ese momento, el título de tetrarca se aplicaba solo a príncipes secundarios.</w:t>
      </w:r>
    </w:p>
    <w:p>
      <w:r/>
      <w:r>
        <w:t>En la Biblia se mencionan tres tetrarcas. Lucas informa que Herodes Antipas era el tetrarca de Galilea. También identifica a Felipe como el tetrarca de Iturea y Traconite, y Lisanias como el tetrarca de Abilinia (</w:t>
      </w:r>
      <w:hyperlink r:id="rId2388">
        <w:r>
          <w:rPr>
            <w:color w:val="0000EE"/>
            <w:u w:val="single"/>
          </w:rPr>
          <w:t>Lucas 3:1</w:t>
        </w:r>
      </w:hyperlink>
      <w:r>
        <w:t>). El único tetrarca mencionado en otra parte de la Biblia es Herodes (</w:t>
      </w:r>
      <w:hyperlink r:id="rId6299">
        <w:r>
          <w:rPr>
            <w:color w:val="0000EE"/>
            <w:u w:val="single"/>
          </w:rPr>
          <w:t>Mateo 14:1,</w:t>
        </w:r>
      </w:hyperlink>
      <w:r>
        <w:t xml:space="preserve"> </w:t>
      </w:r>
      <w:hyperlink r:id="rId13634">
        <w:r>
          <w:rPr>
            <w:color w:val="0000EE"/>
            <w:u w:val="single"/>
          </w:rPr>
          <w:t>Lucas 3:19</w:t>
        </w:r>
      </w:hyperlink>
      <w:r>
        <w:t xml:space="preserve">; </w:t>
      </w:r>
      <w:hyperlink r:id="rId13635">
        <w:r>
          <w:rPr>
            <w:color w:val="0000EE"/>
            <w:u w:val="single"/>
          </w:rPr>
          <w:t>9:7</w:t>
        </w:r>
      </w:hyperlink>
      <w:r>
        <w:t xml:space="preserve">; </w:t>
      </w:r>
      <w:hyperlink r:id="rId2566">
        <w:r>
          <w:rPr>
            <w:color w:val="0000EE"/>
            <w:u w:val="single"/>
          </w:rPr>
          <w:t>Hechos 13:1</w:t>
        </w:r>
      </w:hyperlink>
      <w:r>
        <w:t>). Herodes también es referido como "rey" por sus súbditos judíos, lo que muestra su mayor importancia (</w:t>
      </w:r>
      <w:hyperlink r:id="rId13636">
        <w:r>
          <w:rPr>
            <w:color w:val="0000EE"/>
            <w:u w:val="single"/>
          </w:rPr>
          <w:t>Mateo 14:9,</w:t>
        </w:r>
      </w:hyperlink>
      <w:r>
        <w:t xml:space="preserve"> </w:t>
      </w:r>
      <w:hyperlink r:id="rId13637">
        <w:r>
          <w:rPr>
            <w:color w:val="0000EE"/>
            <w:u w:val="single"/>
          </w:rPr>
          <w:t>Marcos 6:14</w:t>
        </w:r>
      </w:hyperlink>
      <w:r>
        <w:t>).</w:t>
      </w:r>
      <w:r/>
      <w:r/>
    </w:p>
    <w:p>
      <w:r/>
    </w:p>
    <w:p>
      <w:pPr>
        <w:pStyle w:val="Heading2"/>
      </w:pPr>
      <w:r>
        <w:t>Teudas</w:t>
      </w:r>
      <w:r/>
    </w:p>
    <w:p>
      <w:r/>
      <w:r>
        <w:t>Rebelde mencionado por Gamaliel en su discurso ante el Sanedrín como un ejemplo de que los falsos mesías caerían sin intervención alguna (</w:t>
      </w:r>
      <w:hyperlink r:id="rId13638">
        <w:r>
          <w:rPr>
            <w:color w:val="0000EE"/>
            <w:u w:val="single"/>
          </w:rPr>
          <w:t>Hechos 5:36</w:t>
        </w:r>
      </w:hyperlink>
      <w:r>
        <w:t xml:space="preserve">). Evidentemente, Teudas lideró una rebelión fallida contra Roma, en la que él y otros 400 fueron asesinados. Surge una dificultad cronológica porque Josefo informa de una rebelión liderada por Teudas durante el reinado de Claudio, alrededor del año 44 d. C., lo cual es de siete a diez años </w:t>
      </w:r>
      <w:r>
        <w:rPr>
          <w:i/>
        </w:rPr>
        <w:t>después</w:t>
      </w:r>
      <w:r>
        <w:t xml:space="preserve"> del discurso de Gamaliel. Aunque los críticos han señalado este aparente anacronismo como evidencia de que Lucas (o algún editor posterior) estaba equivocado, existen varias otras posibles soluciones. Es posible que el error esté en el informe de Josefo en lugar del de Lucas, o que se refieran a dos individuos diferentes llamados Teudas. Durante los últimos años de Herodes el Grande, ocurrieron varias rebeliones, una de las cuales pudo haber sido instigada por Teudas. Se ha sugerido (sin evidencia directa) que el esclavo de Herodes, Simón, pudo haber adoptado el nombre Teudas al obtener la libertad y posteriormente se rebeló contra Herodes. Aunque la identidad de Teudas sigue siendo desconocida, esto no necesariamente desacredita la precisión histórica del relato de Lucas.</w:t>
      </w:r>
      <w:r/>
      <w:r/>
    </w:p>
    <w:p>
      <w:r/>
    </w:p>
    <w:p>
      <w:pPr>
        <w:pStyle w:val="Heading2"/>
      </w:pPr>
      <w:r>
        <w:t>Tiatira</w:t>
      </w:r>
      <w:r/>
    </w:p>
    <w:p>
      <w:r/>
      <w:r>
        <w:t>Es la ubicación de una de las siete iglesias mencionadas en el libro de Apocalipsis. La ciudad fue fundada por el reino de Lidia y más tarde capturada por Seleuco, el general de Alejandro. Posteriormente, sirvió como un asentamiento fronterizo para proteger su reino de Lisímaco, su rival al oeste.</w:t>
      </w:r>
    </w:p>
    <w:p>
      <w:r/>
      <w:r>
        <w:t>Después de la fundación del reino de Pérgamo (282 a. C.), Tiatira se convirtió en la frontera entre Pérgamo y los sirios. La ciudad carecía de defensas naturales, ya que no estaba construida sobre una colina, lo que la hacía vulnerable a invasiones repetidas. La fortaleza de la ciudad residía principalmente en su ubicación estratégica y en la fertilidad de la zona circundante. Sus habitantes, descendientes de soldados macedonios, conservaban gran parte de la militancia de sus antepasados y eran defensores formidables de la ciudad.</w:t>
      </w:r>
    </w:p>
    <w:p>
      <w:r/>
      <w:r>
        <w:t>Cuando Roma derrotó a Antíoco en 189 a. C., Tiatira fue incorporada al reino de Pérgamo, aliado de Roma. Siguieron la paz y la prosperidad. Bajo el emperador romano Claudio (41–54 d. C.), Tiatira alcanzó una nueva prominencia y se le permitió acuñar sus propias monedas. El emperador Adriano incluyó esta ciudad en su itinerario por el Medio Oriente (134 d. C.), lo que indica la importancia de Tiatira en el siglo II d. C.</w:t>
      </w:r>
    </w:p>
    <w:p>
      <w:r/>
      <w:r>
        <w:t>La prosperidad atrajo a muchos judíos a esta área. Entre las actividades comerciales de la ciudad se encontraban los textiles y las armaduras de bronce. Los armeros formaban parte de un gremio, al igual que los plateros en Éfeso. La primera convertida al cristianismo conocida en Europa fue una mujer de negocios de Tiatira llamada Lidia (</w:t>
      </w:r>
      <w:hyperlink r:id="rId6254">
        <w:r>
          <w:rPr>
            <w:color w:val="0000EE"/>
            <w:u w:val="single"/>
          </w:rPr>
          <w:t>Hechos 16:14–15, 40</w:t>
        </w:r>
      </w:hyperlink>
      <w:r>
        <w:t>). Ella se especializaba en las costosas prendas púrpuras que se exportaban de Tiatira a Macedonia. Aquí, el tinte púrpura, obtenido de la raíz de rubia, ofrecía una tela mucho más económica para competir con las prendas más caras teñidas con el costoso tinte de múrice de Fenicia.</w:t>
      </w:r>
    </w:p>
    <w:p>
      <w:r/>
      <w:r>
        <w:t>En el mensaje a la iglesia en Tiatira, los miembros son elogiados por su amor, fe, servicio y perseverancia (</w:t>
      </w:r>
      <w:hyperlink r:id="rId13639">
        <w:r>
          <w:rPr>
            <w:color w:val="0000EE"/>
            <w:u w:val="single"/>
          </w:rPr>
          <w:t>Ap 2:19</w:t>
        </w:r>
      </w:hyperlink>
      <w:r>
        <w:t>). Sin embargo, la influencia del paganismo aún se refleja en la fuerte reprimenda a aquellos que toleran la herejía liderada por “Jezabel”. Su tentación era similar a la de los creyentes corintios que dudaban sobre comer alimentos dedicados a ídolos (</w:t>
      </w:r>
      <w:hyperlink r:id="rId3340">
        <w:r>
          <w:rPr>
            <w:color w:val="0000EE"/>
            <w:u w:val="single"/>
          </w:rPr>
          <w:t>1 Cor 8:1–13</w:t>
        </w:r>
      </w:hyperlink>
      <w:r>
        <w:t>). Los gremios comerciales celebraban festivales periódicos donde se consumían alimentos ofrecidos a ídolos, a menudo acompañados de ritos licenciosos que mezclaban religión y sexo. Esta iglesia fue condenada por adaptarse a estas prácticas paganas. La inmoralidad era tan desenfrenada entre los paganos que la iglesia primitiva, con su postura intransigente hacia la impureza, estaba en constante tensión con las costumbres de la comunidad. La superstición y el culto al diablo también eran aparentemente una gran tentación. Las “profundidades de Satanás” (</w:t>
      </w:r>
      <w:hyperlink r:id="rId10383">
        <w:r>
          <w:rPr>
            <w:color w:val="0000EE"/>
            <w:u w:val="single"/>
          </w:rPr>
          <w:t>Ap 2:24</w:t>
        </w:r>
      </w:hyperlink>
      <w:r>
        <w:t xml:space="preserve">) probablemente aluden a una de las sectas gnósticas que enfatizaban la “profundidad” y realizaban ritos secretos en los que solo participaban los iniciados. Tan seria era la tentación que la mejor esperanza era la supervivencia del remanente; de ahí la exhortación “tenedla hasta que yo venga” (v </w:t>
      </w:r>
      <w:hyperlink r:id="rId13640">
        <w:r>
          <w:rPr>
            <w:color w:val="0000EE"/>
            <w:u w:val="single"/>
          </w:rPr>
          <w:t>25</w:t>
        </w:r>
      </w:hyperlink>
      <w:r>
        <w:t>).</w:t>
      </w:r>
    </w:p>
    <w:p>
      <w:r/>
      <w:r>
        <w:rPr>
          <w:i/>
        </w:rPr>
        <w:t>Véase también</w:t>
      </w:r>
      <w:r>
        <w:t xml:space="preserve"> </w:t>
      </w:r>
      <w:r>
        <w:t>Apocalipsis, Libro de</w:t>
      </w:r>
      <w:r>
        <w:t>.</w:t>
      </w:r>
      <w:r/>
      <w:r/>
    </w:p>
    <w:p>
      <w:r/>
    </w:p>
    <w:p>
      <w:pPr>
        <w:pStyle w:val="Heading2"/>
      </w:pPr>
      <w:r>
        <w:t>Tierra</w:t>
      </w:r>
      <w:r/>
    </w:p>
    <w:p>
      <w:r/>
      <w:r>
        <w:t>El término se refiere a nuestro planeta habitado y se utiliza para diferenciarlo del cielo y el infierno. También puede significar tierra, suelo o varias otras cosas. La Biblia emplea el término "tierra" de diversas maneras, similar a cómo lo hacemos hoy en día.</w:t>
      </w:r>
    </w:p>
    <w:p>
      <w:r/>
      <w:r>
        <w:t>En hebreo, una palabra traducida como "tierra" también se utiliza para "Hombre" o "Adán" (</w:t>
      </w:r>
      <w:hyperlink r:id="rId417">
        <w:r>
          <w:rPr>
            <w:color w:val="0000EE"/>
            <w:u w:val="single"/>
          </w:rPr>
          <w:t>Génesis 2:7,19</w:t>
        </w:r>
      </w:hyperlink>
      <w:r>
        <w:t>). Esta palabra se refiere al suelo rojizo del cual fue formado el cuerpo de Adán. Otra palabra hebrea traducida como "tierra" o "país" puede referirse a una nación (</w:t>
      </w:r>
      <w:hyperlink r:id="rId13641">
        <w:r>
          <w:rPr>
            <w:color w:val="0000EE"/>
            <w:u w:val="single"/>
          </w:rPr>
          <w:t>Génesis 21:21</w:t>
        </w:r>
      </w:hyperlink>
      <w:r>
        <w:t>). Una palabra traducida como "polvo" puede simplemente significar tierra o suelo seco (</w:t>
      </w:r>
      <w:hyperlink r:id="rId4704">
        <w:r>
          <w:rPr>
            <w:color w:val="0000EE"/>
            <w:u w:val="single"/>
          </w:rPr>
          <w:t>Génesis 3:19</w:t>
        </w:r>
      </w:hyperlink>
      <w:r>
        <w:t>). En el Nuevo Testamento, una palabra griega traducida como "tierra" también puede referirse a una nación o país (</w:t>
      </w:r>
      <w:hyperlink r:id="rId10669">
        <w:r>
          <w:rPr>
            <w:color w:val="0000EE"/>
            <w:u w:val="single"/>
          </w:rPr>
          <w:t>Mateo 27:45</w:t>
        </w:r>
      </w:hyperlink>
      <w:r>
        <w:t>). Otra palabra griega, de la cual se deriva "ecuménico", se refiere a toda la tierra habitada (</w:t>
      </w:r>
      <w:hyperlink r:id="rId13642">
        <w:r>
          <w:rPr>
            <w:color w:val="0000EE"/>
            <w:u w:val="single"/>
          </w:rPr>
          <w:t>Lucas 21:26</w:t>
        </w:r>
      </w:hyperlink>
      <w:r>
        <w:t>) o al Imperio Romano en ese tiempo (</w:t>
      </w:r>
      <w:hyperlink r:id="rId2387">
        <w:r>
          <w:rPr>
            <w:color w:val="0000EE"/>
            <w:u w:val="single"/>
          </w:rPr>
          <w:t>Lucas 2:1</w:t>
        </w:r>
      </w:hyperlink>
      <w:r>
        <w:t>).</w:t>
      </w:r>
    </w:p>
    <w:p>
      <w:r/>
      <w:r>
        <w:t>Al principio, “y llamó Dios a la seca "Tierra", y a la reunión de las aguas llamó Mares". Y vió Dios que era bueno. Y dijo Dios: "Produzca la tierra hierba verde” (</w:t>
      </w:r>
      <w:hyperlink r:id="rId13643">
        <w:r>
          <w:rPr>
            <w:color w:val="0000EE"/>
            <w:u w:val="single"/>
          </w:rPr>
          <w:t>Génesis 1:10–11</w:t>
        </w:r>
      </w:hyperlink>
      <w:r>
        <w:t>). En algunos pasajes, “la tierra” se utiliza de manera similar a cómo pensamos en todo el planeta hoy en día (</w:t>
      </w:r>
      <w:hyperlink r:id="rId13644">
        <w:r>
          <w:rPr>
            <w:color w:val="0000EE"/>
            <w:u w:val="single"/>
          </w:rPr>
          <w:t>Job 1:7</w:t>
        </w:r>
      </w:hyperlink>
      <w:r>
        <w:t>), suspendida en el espacio vacío (</w:t>
      </w:r>
      <w:hyperlink r:id="rId4158">
        <w:r>
          <w:rPr>
            <w:color w:val="0000EE"/>
            <w:u w:val="single"/>
          </w:rPr>
          <w:t>Job 26:7</w:t>
        </w:r>
      </w:hyperlink>
      <w:r>
        <w:t>). Las referencias a los cuatro cantones de la tierra (</w:t>
      </w:r>
      <w:hyperlink r:id="rId4171">
        <w:r>
          <w:rPr>
            <w:color w:val="0000EE"/>
            <w:u w:val="single"/>
          </w:rPr>
          <w:t>Isaías 11:12,</w:t>
        </w:r>
      </w:hyperlink>
      <w:r>
        <w:t xml:space="preserve"> </w:t>
      </w:r>
      <w:hyperlink r:id="rId13645">
        <w:r>
          <w:rPr>
            <w:color w:val="0000EE"/>
            <w:u w:val="single"/>
          </w:rPr>
          <w:t>Ezequiel 7:2</w:t>
        </w:r>
      </w:hyperlink>
      <w:r>
        <w:t>) se refieren a los puntos cardinales de una brújula, no a la forma de la tierra. "el globo de la tierra" probablemente se refiere a la circunferencia del horizonte (</w:t>
      </w:r>
      <w:hyperlink r:id="rId13646">
        <w:r>
          <w:rPr>
            <w:color w:val="0000EE"/>
            <w:u w:val="single"/>
          </w:rPr>
          <w:t>Isaías 40:22</w:t>
        </w:r>
      </w:hyperlink>
      <w:r>
        <w:t xml:space="preserve">; comparar </w:t>
      </w:r>
      <w:hyperlink r:id="rId13647">
        <w:r>
          <w:rPr>
            <w:color w:val="0000EE"/>
            <w:u w:val="single"/>
          </w:rPr>
          <w:t>Job 38:13</w:t>
        </w:r>
      </w:hyperlink>
      <w:r>
        <w:t>). A veces se describe la tierra como sostenida por pilares (</w:t>
      </w:r>
      <w:hyperlink r:id="rId13648">
        <w:r>
          <w:rPr>
            <w:color w:val="0000EE"/>
            <w:u w:val="single"/>
          </w:rPr>
          <w:t>Job 9:6,</w:t>
        </w:r>
      </w:hyperlink>
      <w:r>
        <w:t xml:space="preserve"> </w:t>
      </w:r>
      <w:hyperlink r:id="rId13649">
        <w:r>
          <w:rPr>
            <w:color w:val="0000EE"/>
            <w:u w:val="single"/>
          </w:rPr>
          <w:t>Salmo 75:3</w:t>
        </w:r>
      </w:hyperlink>
      <w:r>
        <w:t>) o cimientos (</w:t>
      </w:r>
      <w:hyperlink r:id="rId13650">
        <w:r>
          <w:rPr>
            <w:color w:val="0000EE"/>
            <w:u w:val="single"/>
          </w:rPr>
          <w:t>Salmo 104:5,</w:t>
        </w:r>
      </w:hyperlink>
      <w:r>
        <w:t xml:space="preserve"> </w:t>
      </w:r>
      <w:hyperlink r:id="rId13651">
        <w:r>
          <w:rPr>
            <w:color w:val="0000EE"/>
            <w:u w:val="single"/>
          </w:rPr>
          <w:t>Proverbios 8:29,</w:t>
        </w:r>
      </w:hyperlink>
      <w:r>
        <w:t xml:space="preserve"> </w:t>
      </w:r>
      <w:hyperlink r:id="rId13652">
        <w:r>
          <w:rPr>
            <w:color w:val="0000EE"/>
            <w:u w:val="single"/>
          </w:rPr>
          <w:t>Isaías 24:18,</w:t>
        </w:r>
      </w:hyperlink>
      <w:r>
        <w:t xml:space="preserve"> </w:t>
      </w:r>
      <w:hyperlink r:id="rId13653">
        <w:r>
          <w:rPr>
            <w:color w:val="0000EE"/>
            <w:u w:val="single"/>
          </w:rPr>
          <w:t>Jeremías 31:37</w:t>
        </w:r>
      </w:hyperlink>
      <w:r>
        <w:t>). Muchas de estas descripciones se encuentran en pasajes poéticos o proféticos, por lo que no revelan mucho sobre la comprensión hebrea del cosmos.</w:t>
      </w:r>
    </w:p>
    <w:p>
      <w:r/>
      <w:r>
        <w:t xml:space="preserve">“Tierra” también puede referirse al suelo o terreno que trabaja un agricultor (ver </w:t>
      </w:r>
      <w:hyperlink r:id="rId13654">
        <w:r>
          <w:rPr>
            <w:color w:val="0000EE"/>
            <w:u w:val="single"/>
          </w:rPr>
          <w:t>2 Reyes 5:17</w:t>
        </w:r>
      </w:hyperlink>
      <w:r>
        <w:t>). Según la Biblia, la condición original de la tierra (</w:t>
      </w:r>
      <w:hyperlink r:id="rId13655">
        <w:r>
          <w:rPr>
            <w:color w:val="0000EE"/>
            <w:u w:val="single"/>
          </w:rPr>
          <w:t>Génesis 2:6</w:t>
        </w:r>
      </w:hyperlink>
      <w:r>
        <w:t>) fue afectada por la maldición provocada por el pecado humano (</w:t>
      </w:r>
      <w:hyperlink r:id="rId7268">
        <w:r>
          <w:rPr>
            <w:color w:val="0000EE"/>
            <w:u w:val="single"/>
          </w:rPr>
          <w:t>Génesis 3:17–19</w:t>
        </w:r>
      </w:hyperlink>
      <w:r>
        <w:t>). Los expertos ambientales modernos coinciden en que la tierra sufre debido a la avaricia y arrogancia humanas. Después de que la sangre de Abel fue derramada en el suelo, la dificultad de Caín en la agricultura fue un recordatorio constante de que había asesinado a su hermano (</w:t>
      </w:r>
      <w:hyperlink r:id="rId13656">
        <w:r>
          <w:rPr>
            <w:color w:val="0000EE"/>
            <w:u w:val="single"/>
          </w:rPr>
          <w:t>Génesis 4:8–12</w:t>
        </w:r>
      </w:hyperlink>
      <w:r>
        <w:t>).</w:t>
      </w:r>
    </w:p>
    <w:p>
      <w:r/>
      <w:r>
        <w:t>A los israelitas se les instruyó dejar descansar la tierra cada séptimo año (</w:t>
      </w:r>
      <w:hyperlink r:id="rId12602">
        <w:r>
          <w:rPr>
            <w:color w:val="0000EE"/>
            <w:u w:val="single"/>
          </w:rPr>
          <w:t>Éxodo 23:10–12,</w:t>
        </w:r>
      </w:hyperlink>
      <w:r>
        <w:t xml:space="preserve"> </w:t>
      </w:r>
      <w:hyperlink r:id="rId13657">
        <w:r>
          <w:rPr>
            <w:color w:val="0000EE"/>
            <w:u w:val="single"/>
          </w:rPr>
          <w:t>Levítico 25:4–5</w:t>
        </w:r>
      </w:hyperlink>
      <w:r>
        <w:t>) para que el suelo pudiera reponer los nutrientes utilizados por los cultivos. Después de siete de estos “años sabáticos”, en el cincuenta “año de jubileo”, la tierra regresaría a sus propietarios familiares originales (</w:t>
      </w:r>
      <w:hyperlink r:id="rId13658">
        <w:r>
          <w:rPr>
            <w:color w:val="0000EE"/>
            <w:u w:val="single"/>
          </w:rPr>
          <w:t>Levítico 25:10–17</w:t>
        </w:r>
      </w:hyperlink>
      <w:r>
        <w:t>). Esta ley recordaba al pueblo que Dios era el dueño último de la tierra y prevenía el surgimiento de terratenientes poderosos con grandes propiedades.</w:t>
      </w:r>
    </w:p>
    <w:p>
      <w:r/>
      <w:r>
        <w:t>La ley mosaica también enseñó a los israelitas que la condición de la tierra era un signo de su relación con Dios. La sequía o los bajos rendimientos de las cosechas indicaban una relación rota (</w:t>
      </w:r>
      <w:hyperlink r:id="rId3025">
        <w:r>
          <w:rPr>
            <w:color w:val="0000EE"/>
            <w:u w:val="single"/>
          </w:rPr>
          <w:t>Levítico 26,</w:t>
        </w:r>
      </w:hyperlink>
      <w:r>
        <w:t xml:space="preserve"> </w:t>
      </w:r>
      <w:hyperlink r:id="rId3034">
        <w:r>
          <w:rPr>
            <w:color w:val="0000EE"/>
            <w:u w:val="single"/>
          </w:rPr>
          <w:t>Deuteronomio 28</w:t>
        </w:r>
      </w:hyperlink>
      <w:r>
        <w:t xml:space="preserve">). Se advirtió a Israel que su maldad podría llegar a ser tan grande que Dios los expulsaría de Su tierra (ver </w:t>
      </w:r>
      <w:hyperlink r:id="rId13659">
        <w:r>
          <w:rPr>
            <w:color w:val="0000EE"/>
            <w:u w:val="single"/>
          </w:rPr>
          <w:t>Levítico 26:37,</w:t>
        </w:r>
      </w:hyperlink>
      <w:r>
        <w:t xml:space="preserve"> </w:t>
      </w:r>
      <w:hyperlink r:id="rId13660">
        <w:r>
          <w:rPr>
            <w:color w:val="0000EE"/>
            <w:u w:val="single"/>
          </w:rPr>
          <w:t>Deuteronomio 28:64</w:t>
        </w:r>
      </w:hyperlink>
      <w:r>
        <w:t>). Pero incluso si esto sucediera, Dios promete eventualmente restaurar a Su pueblo para que puedan estar unidos a la tierra nuevamente (</w:t>
      </w:r>
      <w:hyperlink r:id="rId7545">
        <w:r>
          <w:rPr>
            <w:color w:val="0000EE"/>
            <w:u w:val="single"/>
          </w:rPr>
          <w:t>Isaías 62:4</w:t>
        </w:r>
      </w:hyperlink>
      <w:r>
        <w:t>).</w:t>
      </w:r>
    </w:p>
    <w:p>
      <w:r/>
      <w:r>
        <w:t>Muchos pasajes en la Biblia señalan una "era futura" cuando la tierra será liberada de su "esclavitud a la corrupción," y se menciona que toda la creación está "gimiendo" en anticipación de esto (</w:t>
      </w:r>
      <w:hyperlink r:id="rId13661">
        <w:r>
          <w:rPr>
            <w:color w:val="0000EE"/>
            <w:u w:val="single"/>
          </w:rPr>
          <w:t>Romanos 8:19</w:t>
        </w:r>
      </w:hyperlink>
      <w:hyperlink r:id="rId13662">
        <w:r>
          <w:rPr>
            <w:color w:val="0000EE"/>
            <w:u w:val="single"/>
          </w:rPr>
          <w:t>-</w:t>
        </w:r>
      </w:hyperlink>
      <w:hyperlink r:id="rId13661">
        <w:r>
          <w:rPr>
            <w:color w:val="0000EE"/>
            <w:u w:val="single"/>
          </w:rPr>
          <w:t>23</w:t>
        </w:r>
      </w:hyperlink>
      <w:r>
        <w:t>). La Biblia describe un tiempo de gran renovación cuando la fertilidad de la tierra será restaurada (</w:t>
      </w:r>
      <w:hyperlink r:id="rId150">
        <w:r>
          <w:rPr>
            <w:color w:val="0000EE"/>
            <w:u w:val="single"/>
          </w:rPr>
          <w:t>Ezequiel 47,</w:t>
        </w:r>
      </w:hyperlink>
      <w:r>
        <w:t xml:space="preserve"> </w:t>
      </w:r>
      <w:hyperlink r:id="rId7953">
        <w:r>
          <w:rPr>
            <w:color w:val="0000EE"/>
            <w:u w:val="single"/>
          </w:rPr>
          <w:t>Joel 3:18,</w:t>
        </w:r>
      </w:hyperlink>
      <w:r>
        <w:t xml:space="preserve"> </w:t>
      </w:r>
      <w:hyperlink r:id="rId599">
        <w:r>
          <w:rPr>
            <w:color w:val="0000EE"/>
            <w:u w:val="single"/>
          </w:rPr>
          <w:t>Amós 9:13</w:t>
        </w:r>
      </w:hyperlink>
      <w:hyperlink r:id="rId13662">
        <w:r>
          <w:rPr>
            <w:color w:val="0000EE"/>
            <w:u w:val="single"/>
          </w:rPr>
          <w:t>-</w:t>
        </w:r>
      </w:hyperlink>
      <w:hyperlink r:id="rId599">
        <w:r>
          <w:rPr>
            <w:color w:val="0000EE"/>
            <w:u w:val="single"/>
          </w:rPr>
          <w:t>15,</w:t>
        </w:r>
      </w:hyperlink>
      <w:r>
        <w:t xml:space="preserve"> </w:t>
      </w:r>
      <w:hyperlink r:id="rId13662">
        <w:r>
          <w:rPr>
            <w:color w:val="0000EE"/>
            <w:u w:val="single"/>
          </w:rPr>
          <w:t>Zacarías 14:6–9</w:t>
        </w:r>
      </w:hyperlink>
      <w:r>
        <w:t>). Sin embargo, llegará un día en que “los cielos pasarán con grande estruendo, y los elementos ardiendo serán deshechos, y la tierra y las obras que en ella están serán quemadas” (</w:t>
      </w:r>
      <w:hyperlink r:id="rId960">
        <w:r>
          <w:rPr>
            <w:color w:val="0000EE"/>
            <w:u w:val="single"/>
          </w:rPr>
          <w:t>2 Pedro 3:10</w:t>
        </w:r>
      </w:hyperlink>
      <w:r>
        <w:t>). No obstante, en la visión del apóstol Juan, él vio “un cielo nuevo, y una tierra nueva: porque el primer cielo y la primera tierra se fueron, y el mar ya no es” (</w:t>
      </w:r>
      <w:hyperlink r:id="rId936">
        <w:r>
          <w:rPr>
            <w:color w:val="0000EE"/>
            <w:u w:val="single"/>
          </w:rPr>
          <w:t>Apocalipsis 21:1</w:t>
        </w:r>
      </w:hyperlink>
      <w:r>
        <w:t>).</w:t>
      </w:r>
    </w:p>
    <w:p>
      <w:r/>
      <w:r>
        <w:rPr>
          <w:i/>
        </w:rPr>
        <w:t>Véase también</w:t>
      </w:r>
      <w:r>
        <w:t xml:space="preserve"> </w:t>
      </w:r>
      <w:r>
        <w:t>Nuevos Cielos y Nueva Tierra</w:t>
      </w:r>
      <w:r>
        <w:t>.</w:t>
      </w:r>
      <w:r/>
      <w:r/>
    </w:p>
    <w:p>
      <w:r/>
    </w:p>
    <w:p>
      <w:pPr>
        <w:pStyle w:val="Heading2"/>
      </w:pPr>
      <w:r>
        <w:t>Tierra Salvaje</w:t>
      </w:r>
      <w:r/>
    </w:p>
    <w:p>
      <w:r/>
      <w:r>
        <w:t>Una tierra salvaje y escasamente habitada, o que no es apta para el asentamiento humano permanente. Las áreas salvajes pueden incluir desiertos, montañas, bosques o pantanos.</w:t>
      </w:r>
    </w:p>
    <w:p>
      <w:pPr>
        <w:pStyle w:val="Heading3"/>
      </w:pPr>
      <w:r>
        <w:t>¿Cómo es la Tierra Salvaje?</w:t>
      </w:r>
    </w:p>
    <w:p>
      <w:r/>
      <w:r>
        <w:t xml:space="preserve">En el Oriente Próximo, la tierra salvaje se caracteriza por ser seca, desolada y compuesta principalmente de roca y arena. Es áspera, irregular y está atravesada por lechos de ríos secos. Aunque no es completamente estéril, la tierra salvaje ofrece pasto estacional para los rebaños, dependiendo de la lluvia. La RVR1909 traduce esta tierra salvaje como desierto. </w:t>
      </w:r>
    </w:p>
    <w:p>
      <w:r/>
      <w:hyperlink r:id="rId2665">
        <w:r>
          <w:rPr>
            <w:color w:val="0000EE"/>
            <w:u w:val="single"/>
          </w:rPr>
          <w:t>Joel 2:22</w:t>
        </w:r>
      </w:hyperlink>
      <w:r>
        <w:t xml:space="preserve"> declara que "</w:t>
      </w:r>
      <w:r>
        <w:t>los pastos del desierto reverdecerán</w:t>
      </w:r>
      <w:r>
        <w:t xml:space="preserve">". </w:t>
      </w:r>
      <w:hyperlink r:id="rId4107">
        <w:r>
          <w:rPr>
            <w:color w:val="0000EE"/>
            <w:u w:val="single"/>
          </w:rPr>
          <w:t>Salmo 65:12</w:t>
        </w:r>
      </w:hyperlink>
      <w:r>
        <w:t xml:space="preserve"> afirma que los pastos del desierto destilan abundancia. Sin embargo, Jeremías dice que "</w:t>
      </w:r>
      <w:r>
        <w:t>la tierra está desierta</w:t>
      </w:r>
      <w:r>
        <w:t>" (</w:t>
      </w:r>
      <w:hyperlink r:id="rId4108">
        <w:r>
          <w:rPr>
            <w:color w:val="0000EE"/>
            <w:u w:val="single"/>
          </w:rPr>
          <w:t>Jeremías 23:10</w:t>
        </w:r>
      </w:hyperlink>
      <w:r>
        <w:t xml:space="preserve">, comparar </w:t>
      </w:r>
      <w:hyperlink r:id="rId13663">
        <w:r>
          <w:rPr>
            <w:color w:val="0000EE"/>
            <w:u w:val="single"/>
          </w:rPr>
          <w:t>Joel 1:20</w:t>
        </w:r>
      </w:hyperlink>
      <w:r>
        <w:t>). Job se refiere al desierto como una tierra inhabitable para los humanos (</w:t>
      </w:r>
      <w:hyperlink r:id="rId4116">
        <w:r>
          <w:rPr>
            <w:color w:val="0000EE"/>
            <w:u w:val="single"/>
          </w:rPr>
          <w:t>Job 38:26</w:t>
        </w:r>
      </w:hyperlink>
      <w:r>
        <w:t>). La tierra salvaje es un hábitat para varios animales y aves, como asnos salvajes, chacales, buitres y búhos (</w:t>
      </w:r>
      <w:hyperlink r:id="rId4119">
        <w:r>
          <w:rPr>
            <w:color w:val="0000EE"/>
            <w:u w:val="single"/>
          </w:rPr>
          <w:t>Salmos 102:6,</w:t>
        </w:r>
      </w:hyperlink>
      <w:r>
        <w:t xml:space="preserve"> </w:t>
      </w:r>
      <w:hyperlink r:id="rId13664">
        <w:r>
          <w:rPr>
            <w:color w:val="0000EE"/>
            <w:u w:val="single"/>
          </w:rPr>
          <w:t>Jeremías 2:24</w:t>
        </w:r>
      </w:hyperlink>
      <w:r>
        <w:t xml:space="preserve">, </w:t>
      </w:r>
      <w:hyperlink r:id="rId13665">
        <w:r>
          <w:rPr>
            <w:color w:val="0000EE"/>
            <w:u w:val="single"/>
          </w:rPr>
          <w:t>Isaías 13:22</w:t>
        </w:r>
      </w:hyperlink>
      <w:r>
        <w:t xml:space="preserve">, </w:t>
      </w:r>
      <w:hyperlink r:id="rId13666">
        <w:r>
          <w:rPr>
            <w:color w:val="0000EE"/>
            <w:u w:val="single"/>
          </w:rPr>
          <w:t>34:13–15</w:t>
        </w:r>
      </w:hyperlink>
      <w:r>
        <w:t>).</w:t>
      </w:r>
    </w:p>
    <w:p>
      <w:pPr>
        <w:pStyle w:val="Heading3"/>
      </w:pPr>
      <w:r>
        <w:t>Desiertos Mencionados en la Biblia</w:t>
      </w:r>
    </w:p>
    <w:p>
      <w:r/>
      <w:r>
        <w:t>Ciertas partes de tierra salvaje se identifican por nombre y están relacionadas con ciudades, personas o eventos específicos. Por ejemplo, Agar vagó por el desierto de Beerseba (</w:t>
      </w:r>
      <w:hyperlink r:id="rId3725">
        <w:r>
          <w:rPr>
            <w:color w:val="0000EE"/>
            <w:u w:val="single"/>
          </w:rPr>
          <w:t>Génesis 21:14</w:t>
        </w:r>
      </w:hyperlink>
      <w:r>
        <w:t>).</w:t>
      </w:r>
    </w:p>
    <w:p>
      <w:r/>
      <w:r>
        <w:t>Durante el éxodo de Egipto, los israelitas viajaron o se detuvieron en varias tierras salvajes con nombre:</w:t>
      </w:r>
    </w:p>
    <w:p>
      <w:pPr>
        <w:pStyle w:val="ListBullet"/>
        <w:spacing w:line="240" w:lineRule="auto"/>
        <w:ind w:left="720"/>
      </w:pPr>
      <w:r/>
      <w:r>
        <w:t>Shur (</w:t>
      </w:r>
      <w:hyperlink r:id="rId5787">
        <w:r>
          <w:rPr>
            <w:color w:val="0000EE"/>
            <w:u w:val="single"/>
          </w:rPr>
          <w:t>Éxodo 15:22</w:t>
        </w:r>
      </w:hyperlink>
      <w:r>
        <w:t>)</w:t>
      </w:r>
    </w:p>
    <w:p>
      <w:pPr>
        <w:pStyle w:val="ListBullet"/>
        <w:spacing w:line="240" w:lineRule="auto"/>
        <w:ind w:left="720"/>
      </w:pPr>
      <w:r/>
      <w:r>
        <w:t>Etam (</w:t>
      </w:r>
      <w:hyperlink r:id="rId5791">
        <w:r>
          <w:rPr>
            <w:color w:val="0000EE"/>
            <w:u w:val="single"/>
          </w:rPr>
          <w:t>Números 33:8</w:t>
        </w:r>
      </w:hyperlink>
      <w:r>
        <w:t>)</w:t>
      </w:r>
    </w:p>
    <w:p>
      <w:pPr>
        <w:pStyle w:val="ListBullet"/>
        <w:spacing w:line="240" w:lineRule="auto"/>
        <w:ind w:left="720"/>
      </w:pPr>
      <w:r/>
      <w:r>
        <w:t>Sin (</w:t>
      </w:r>
      <w:hyperlink r:id="rId13294">
        <w:r>
          <w:rPr>
            <w:color w:val="0000EE"/>
            <w:u w:val="single"/>
          </w:rPr>
          <w:t>Éxodo 16:1</w:t>
        </w:r>
      </w:hyperlink>
      <w:r>
        <w:t>)</w:t>
      </w:r>
    </w:p>
    <w:p>
      <w:pPr>
        <w:pStyle w:val="ListBullet"/>
        <w:spacing w:line="240" w:lineRule="auto"/>
        <w:ind w:left="720"/>
      </w:pPr>
      <w:r/>
      <w:r>
        <w:t>Sinaí (</w:t>
      </w:r>
      <w:hyperlink r:id="rId13667">
        <w:r>
          <w:rPr>
            <w:color w:val="0000EE"/>
            <w:u w:val="single"/>
          </w:rPr>
          <w:t>19:1–2</w:t>
        </w:r>
      </w:hyperlink>
      <w:r>
        <w:t>)</w:t>
      </w:r>
    </w:p>
    <w:p>
      <w:pPr>
        <w:pStyle w:val="ListBullet"/>
        <w:spacing w:line="240" w:lineRule="auto"/>
        <w:ind w:left="720"/>
      </w:pPr>
      <w:r/>
      <w:r>
        <w:t>Zin (</w:t>
      </w:r>
      <w:hyperlink r:id="rId13668">
        <w:r>
          <w:rPr>
            <w:color w:val="0000EE"/>
            <w:u w:val="single"/>
          </w:rPr>
          <w:t>Números 13:21</w:t>
        </w:r>
      </w:hyperlink>
      <w:r>
        <w:t xml:space="preserve">; </w:t>
      </w:r>
      <w:hyperlink r:id="rId8521">
        <w:r>
          <w:rPr>
            <w:color w:val="0000EE"/>
            <w:u w:val="single"/>
          </w:rPr>
          <w:t>20:1</w:t>
        </w:r>
      </w:hyperlink>
      <w:r>
        <w:t>)</w:t>
      </w:r>
    </w:p>
    <w:p>
      <w:pPr>
        <w:pStyle w:val="ListBullet"/>
        <w:spacing w:line="240" w:lineRule="auto"/>
        <w:ind w:left="720"/>
      </w:pPr>
      <w:r/>
      <w:r>
        <w:t>Parán (</w:t>
      </w:r>
      <w:hyperlink r:id="rId8524">
        <w:r>
          <w:rPr>
            <w:color w:val="0000EE"/>
            <w:u w:val="single"/>
          </w:rPr>
          <w:t>13:26</w:t>
        </w:r>
      </w:hyperlink>
      <w:r>
        <w:t>)</w:t>
      </w:r>
    </w:p>
    <w:p>
      <w:pPr>
        <w:pStyle w:val="ListBullet"/>
        <w:spacing w:line="240" w:lineRule="auto"/>
        <w:ind w:left="720"/>
      </w:pPr>
      <w:r/>
      <w:r>
        <w:t>Cades (</w:t>
      </w:r>
      <w:hyperlink r:id="rId13669">
        <w:r>
          <w:rPr>
            <w:color w:val="0000EE"/>
            <w:u w:val="single"/>
          </w:rPr>
          <w:t>Salmos 29:8</w:t>
        </w:r>
      </w:hyperlink>
      <w:r>
        <w:t>)</w:t>
      </w:r>
    </w:p>
    <w:p>
      <w:pPr>
        <w:pStyle w:val="ListBullet"/>
        <w:spacing w:line="240" w:lineRule="auto"/>
        <w:ind w:left="720"/>
      </w:pPr>
      <w:r/>
      <w:r>
        <w:t>Moab (</w:t>
      </w:r>
      <w:hyperlink r:id="rId9270">
        <w:r>
          <w:rPr>
            <w:color w:val="0000EE"/>
            <w:u w:val="single"/>
          </w:rPr>
          <w:t>Deuteronomio 2:8</w:t>
        </w:r>
      </w:hyperlink>
      <w:r>
        <w:t>)</w:t>
      </w:r>
    </w:p>
    <w:p>
      <w:pPr>
        <w:pStyle w:val="ListBullet"/>
        <w:spacing w:line="240" w:lineRule="auto"/>
        <w:ind w:left="720"/>
      </w:pPr>
      <w:r/>
      <w:r>
        <w:t xml:space="preserve">Cademot (versículo </w:t>
      </w:r>
      <w:hyperlink r:id="rId11056">
        <w:r>
          <w:rPr>
            <w:color w:val="0000EE"/>
            <w:u w:val="single"/>
          </w:rPr>
          <w:t>26</w:t>
        </w:r>
      </w:hyperlink>
      <w:r>
        <w:t>)</w:t>
      </w:r>
    </w:p>
    <w:p>
      <w:r/>
      <w:r>
        <w:t>Mientras huía de Saúl, David se escondió en la región montañosa del desierto de Zif (</w:t>
      </w:r>
      <w:hyperlink r:id="rId13670">
        <w:r>
          <w:rPr>
            <w:color w:val="0000EE"/>
            <w:u w:val="single"/>
          </w:rPr>
          <w:t>1 Samuel 23:14–15</w:t>
        </w:r>
      </w:hyperlink>
      <w:r>
        <w:t xml:space="preserve">). También se refugió en el desierto de Maón (versículos </w:t>
      </w:r>
      <w:hyperlink r:id="rId13671">
        <w:r>
          <w:rPr>
            <w:color w:val="0000EE"/>
            <w:u w:val="single"/>
          </w:rPr>
          <w:t>24–25</w:t>
        </w:r>
      </w:hyperlink>
      <w:r>
        <w:t xml:space="preserve">) y en el desierto de </w:t>
      </w:r>
      <w:r>
        <w:t>En-gadi</w:t>
      </w:r>
      <w:r>
        <w:t xml:space="preserve"> (</w:t>
      </w:r>
      <w:hyperlink r:id="rId13672">
        <w:r>
          <w:rPr>
            <w:color w:val="0000EE"/>
            <w:u w:val="single"/>
          </w:rPr>
          <w:t>24:1</w:t>
        </w:r>
      </w:hyperlink>
      <w:r>
        <w:t>).</w:t>
      </w:r>
    </w:p>
    <w:p>
      <w:r/>
      <w:r>
        <w:t xml:space="preserve">Las aldeas o pueblos a veces se asocian con un entorno salvaje. </w:t>
      </w:r>
      <w:hyperlink r:id="rId13673">
        <w:r>
          <w:rPr>
            <w:color w:val="0000EE"/>
            <w:u w:val="single"/>
          </w:rPr>
          <w:t>Josué 15:61–62</w:t>
        </w:r>
      </w:hyperlink>
      <w:r>
        <w:t xml:space="preserve"> enumera los nombres de seis ciudades y sus aldeas "en el desierto". Isaías proclamó la futura alegría de los pueblos del desierto (</w:t>
      </w:r>
      <w:hyperlink r:id="rId13674">
        <w:r>
          <w:rPr>
            <w:color w:val="0000EE"/>
            <w:u w:val="single"/>
          </w:rPr>
          <w:t>Isaías 42:11</w:t>
        </w:r>
      </w:hyperlink>
      <w:r>
        <w:t>).</w:t>
      </w:r>
    </w:p>
    <w:p>
      <w:pPr>
        <w:pStyle w:val="Heading3"/>
      </w:pPr>
      <w:r>
        <w:t>¿Cuál es el Significado Espiritual de la Tierra Salvaje?</w:t>
      </w:r>
    </w:p>
    <w:p>
      <w:r/>
      <w:r>
        <w:t>La tierra salvaje (desierto) se asocia tanto con la austeridad como con la tentación. A Elías, por su estilo de vida y su vestimenta, a menudo se le vincula con el desierto. Su sucesor, Eliseo, tuvo que ministrar en el desierto de Edom (</w:t>
      </w:r>
      <w:hyperlink r:id="rId13675">
        <w:r>
          <w:rPr>
            <w:color w:val="0000EE"/>
            <w:u w:val="single"/>
          </w:rPr>
          <w:t>2 Reyes 3:4–27</w:t>
        </w:r>
      </w:hyperlink>
      <w:r>
        <w:t>).</w:t>
      </w:r>
    </w:p>
    <w:p>
      <w:r/>
      <w:r>
        <w:t>Isaías profetizó sobre el mensaje de Juan el Bautista. Juan predicó en el desierto de Judea (</w:t>
      </w:r>
      <w:hyperlink r:id="rId1737">
        <w:r>
          <w:rPr>
            <w:color w:val="0000EE"/>
            <w:u w:val="single"/>
          </w:rPr>
          <w:t>Isaías 40:3</w:t>
        </w:r>
      </w:hyperlink>
      <w:r>
        <w:t xml:space="preserve">, </w:t>
      </w:r>
      <w:hyperlink r:id="rId13676">
        <w:r>
          <w:rPr>
            <w:color w:val="0000EE"/>
            <w:u w:val="single"/>
          </w:rPr>
          <w:t>Mateo 3:1–3</w:t>
        </w:r>
      </w:hyperlink>
      <w:r>
        <w:t xml:space="preserve">, </w:t>
      </w:r>
      <w:hyperlink r:id="rId13677">
        <w:r>
          <w:rPr>
            <w:color w:val="0000EE"/>
            <w:u w:val="single"/>
          </w:rPr>
          <w:t>Marcos 1:2–4</w:t>
        </w:r>
      </w:hyperlink>
      <w:r>
        <w:t xml:space="preserve">, </w:t>
      </w:r>
      <w:hyperlink r:id="rId13678">
        <w:r>
          <w:rPr>
            <w:color w:val="0000EE"/>
            <w:u w:val="single"/>
          </w:rPr>
          <w:t>Lucas 3:1–6</w:t>
        </w:r>
      </w:hyperlink>
      <w:r>
        <w:t xml:space="preserve">, </w:t>
      </w:r>
      <w:hyperlink r:id="rId13679">
        <w:r>
          <w:rPr>
            <w:color w:val="0000EE"/>
            <w:u w:val="single"/>
          </w:rPr>
          <w:t>Juan 1:23</w:t>
        </w:r>
      </w:hyperlink>
      <w:r>
        <w:t xml:space="preserve">). Jesús, lleno del Espíritu, fue llevado por el Espíritu al desierto durante cuarenta días, donde fue tentado por el diablo (comparar </w:t>
      </w:r>
      <w:hyperlink r:id="rId7718">
        <w:r>
          <w:rPr>
            <w:color w:val="0000EE"/>
            <w:u w:val="single"/>
          </w:rPr>
          <w:t>Lucas 4:1–2</w:t>
        </w:r>
      </w:hyperlink>
      <w:r>
        <w:t>). Los ángeles también ministraron a Jesús allí (</w:t>
      </w:r>
      <w:hyperlink r:id="rId4113">
        <w:r>
          <w:rPr>
            <w:color w:val="0000EE"/>
            <w:u w:val="single"/>
          </w:rPr>
          <w:t>Marcos 1:13</w:t>
        </w:r>
      </w:hyperlink>
      <w:r>
        <w:t>).</w:t>
      </w:r>
    </w:p>
    <w:p>
      <w:r/>
      <w:r>
        <w:t>Los anacoretas (ermitaños) de Egipto y la comunidad de Qumrán, cerca del mar Muerto, utilizaban el desierto como un escape de los males de la vida urbana. Jesús, sin embargo, empleó el desierto como un lugar de oración y comunión con el Padre (</w:t>
      </w:r>
      <w:hyperlink r:id="rId4154">
        <w:r>
          <w:rPr>
            <w:color w:val="0000EE"/>
            <w:u w:val="single"/>
          </w:rPr>
          <w:t>Lucas 5:16</w:t>
        </w:r>
      </w:hyperlink>
      <w:r>
        <w:t>).</w:t>
      </w:r>
    </w:p>
    <w:p>
      <w:r/>
      <w:r>
        <w:rPr>
          <w:i/>
        </w:rPr>
        <w:t>Ver</w:t>
      </w:r>
      <w:r>
        <w:t xml:space="preserve"> </w:t>
      </w:r>
      <w:r>
        <w:t>Desierto</w:t>
      </w:r>
      <w:r>
        <w:t xml:space="preserve">, </w:t>
      </w:r>
      <w:r>
        <w:t>Peregrinaciones por el Desierto</w:t>
      </w:r>
      <w:r>
        <w:t>.</w:t>
      </w:r>
      <w:r/>
      <w:r/>
    </w:p>
    <w:p>
      <w:r/>
    </w:p>
    <w:p>
      <w:pPr>
        <w:pStyle w:val="Heading2"/>
      </w:pPr>
      <w:r>
        <w:t>Timeo</w:t>
      </w:r>
      <w:r/>
    </w:p>
    <w:p>
      <w:r/>
      <w:r>
        <w:t>Timeo era el padre de Bartimeo. Jesús le devolvió la vista al mendigo ciego llamado Bartimeo cerca de la puerta que conduce a Jericó. (</w:t>
      </w:r>
      <w:hyperlink r:id="rId7680">
        <w:r>
          <w:rPr>
            <w:color w:val="0000EE"/>
            <w:u w:val="single"/>
          </w:rPr>
          <w:t>Mc 10:46</w:t>
        </w:r>
      </w:hyperlink>
      <w:r>
        <w:t>).</w:t>
      </w:r>
      <w:r/>
      <w:r/>
    </w:p>
    <w:p>
      <w:r/>
    </w:p>
    <w:p>
      <w:pPr>
        <w:pStyle w:val="Heading2"/>
      </w:pPr>
      <w:r>
        <w:t>Timón</w:t>
      </w:r>
      <w:r/>
    </w:p>
    <w:p>
      <w:r/>
      <w:r>
        <w:t>Uno de los siete hombres elegidos por la iglesia primitiva en Jerusalén para servir a las viudas y gestionar la distribución diaria de alimentos (</w:t>
      </w:r>
      <w:hyperlink r:id="rId768">
        <w:r>
          <w:rPr>
            <w:color w:val="0000EE"/>
            <w:u w:val="single"/>
          </w:rPr>
          <w:t>Hechos 6:5</w:t>
        </w:r>
      </w:hyperlink>
      <w:r>
        <w:t>). Estos siete hombres fueron seleccionados por estar llenos del Espíritu y de sabiduría. Los otros seis hombres eran Esteban, Felipe, Prócoro, Nicanor, Parmenas, y Nicolás.</w:t>
      </w:r>
      <w:r/>
      <w:r/>
    </w:p>
    <w:p>
      <w:r/>
    </w:p>
    <w:p>
      <w:pPr>
        <w:pStyle w:val="Heading2"/>
      </w:pPr>
      <w:r>
        <w:t>Timoteo (Persona)</w:t>
      </w:r>
      <w:r/>
    </w:p>
    <w:p>
      <w:r/>
      <w:r>
        <w:t>Un joven que se convirtió al cristianismo y trabajó con el apóstol Pablo. Su nombre significa "aquel que honra a Dios".</w:t>
      </w:r>
    </w:p>
    <w:p>
      <w:r/>
      <w:r>
        <w:t xml:space="preserve">Timoteo aparece por primera vez en </w:t>
      </w:r>
      <w:hyperlink r:id="rId6615">
        <w:r>
          <w:rPr>
            <w:color w:val="0000EE"/>
            <w:u w:val="single"/>
          </w:rPr>
          <w:t>Hechos 16:1–3</w:t>
        </w:r>
      </w:hyperlink>
      <w:r>
        <w:t xml:space="preserve"> como el discípulo de Pablo que era “hijo de una mujer judía fiel, mas de padre griego” (versículo </w:t>
      </w:r>
      <w:hyperlink r:id="rId4000">
        <w:r>
          <w:rPr>
            <w:color w:val="0000EE"/>
            <w:u w:val="single"/>
          </w:rPr>
          <w:t>1</w:t>
        </w:r>
      </w:hyperlink>
      <w:r>
        <w:t>). Era un cristiano de tercera generación, después de su madre, Eunice, y su abuela, Loida (</w:t>
      </w:r>
      <w:hyperlink r:id="rId4835">
        <w:r>
          <w:rPr>
            <w:color w:val="0000EE"/>
            <w:u w:val="single"/>
          </w:rPr>
          <w:t>2 Timoteo 1:5</w:t>
        </w:r>
      </w:hyperlink>
      <w:r>
        <w:t>).</w:t>
      </w:r>
    </w:p>
    <w:p>
      <w:r/>
      <w:r>
        <w:t>El apóstol Pablo era como un padre espiritual para Timoteo. Pablo se refiere a Timoteo como “mi verdadero hijo en la fe” (</w:t>
      </w:r>
      <w:hyperlink r:id="rId9967">
        <w:r>
          <w:rPr>
            <w:color w:val="0000EE"/>
            <w:u w:val="single"/>
          </w:rPr>
          <w:t>1 Timoteo 1:2</w:t>
        </w:r>
      </w:hyperlink>
      <w:r>
        <w:t>). Es posible que Pablo haya ayudado a Timoteo a convertirse durante su primer o segundo viaje misionero.</w:t>
      </w:r>
    </w:p>
    <w:p>
      <w:r/>
      <w:r>
        <w:t>Timoteo era hijo de un padre griego (o gentil) y no estaba circuncidado. La circuncisión es la práctica de remover una pequeña parte de piel del órgano sexual masculino. Esta práctica era importante para el pueblo judío y demostraba que formaban parte del pueblo de Dios. Cuando Pablo decidió llevar a Timoteo con él en su segundo viaje misionero, lo hizo circuncidar para evitar problemas en su labor misionera entre los judíos.</w:t>
      </w:r>
    </w:p>
    <w:p>
      <w:r/>
      <w:r>
        <w:t>Timoteo gozaba de una buena reputación entre los creyentes de Listra e Iconio (</w:t>
      </w:r>
      <w:hyperlink r:id="rId10635">
        <w:r>
          <w:rPr>
            <w:color w:val="0000EE"/>
            <w:u w:val="single"/>
          </w:rPr>
          <w:t>Hechos 16:2</w:t>
        </w:r>
      </w:hyperlink>
      <w:r>
        <w:t>). Colaboró con Pablo y se convirtió en su asistente durante el segundo viaje misionero de Pablo en Listra. Timoteo acompañó a Pablo a Europa después de que este recibiera una visión sobre Macedonia.</w:t>
      </w:r>
    </w:p>
    <w:p>
      <w:r/>
      <w:r>
        <w:t>Cuando Pablo decidió ir a Atenas, dejó a Silas y Timoteo en Berea para establecer la iglesia allí (</w:t>
      </w:r>
      <w:hyperlink r:id="rId6919">
        <w:r>
          <w:rPr>
            <w:color w:val="0000EE"/>
            <w:u w:val="single"/>
          </w:rPr>
          <w:t>Hechos 17:14</w:t>
        </w:r>
      </w:hyperlink>
      <w:r>
        <w:t>). Timoteo y Silas finalmente se unieron a Pablo en Corinto (</w:t>
      </w:r>
      <w:hyperlink r:id="rId13277">
        <w:r>
          <w:rPr>
            <w:color w:val="0000EE"/>
            <w:u w:val="single"/>
          </w:rPr>
          <w:t>18:5</w:t>
        </w:r>
      </w:hyperlink>
      <w:r>
        <w:t>). Luego aparece con Pablo en Éfeso durante su tercer viaje (</w:t>
      </w:r>
      <w:hyperlink r:id="rId4913">
        <w:r>
          <w:rPr>
            <w:color w:val="0000EE"/>
            <w:u w:val="single"/>
          </w:rPr>
          <w:t>19:22</w:t>
        </w:r>
      </w:hyperlink>
      <w:r>
        <w:t xml:space="preserve">), desde donde Pablo lo envía a Macedonia antes que él. Timoteo es mencionado por última vez en </w:t>
      </w:r>
      <w:hyperlink r:id="rId1133">
        <w:r>
          <w:rPr>
            <w:color w:val="0000EE"/>
            <w:u w:val="single"/>
          </w:rPr>
          <w:t>Hechos 20:4</w:t>
        </w:r>
      </w:hyperlink>
      <w:r>
        <w:t>. Está incluido en un grupo que acompaña a Pablo a Jerusalén para llevar una ofrenda a los judíos cristianos allí.</w:t>
      </w:r>
    </w:p>
    <w:p>
      <w:r/>
      <w:r>
        <w:t>Pablo menciona a Timoteo con frecuencia en sus cartas. Su nombre aparece en los saludos que introducen 2 Corintios, Filipenses, Colosenses, 1 y 2 Tesalonicenses, y Filemón. Estuvo en Corinto durante el segundo viaje cuando Pablo escribió 1 y 2 Tesalonicenses. Se encontraba en Éfeso en el tercer viaje cuando Pablo escribió 2 Corintios. También estuvo en Roma durante la primera vez que Pablo estuvo encarcelado allí. Fue entonces cuando Pablo escribió Filipenses, Colosenses y Filemón. Timoteo es el destinatario de 1 y 2 Timoteo.</w:t>
      </w:r>
    </w:p>
    <w:p>
      <w:r/>
      <w:r>
        <w:t>En los saludos al final de la carta de Pablo a los Romanos (</w:t>
      </w:r>
      <w:hyperlink r:id="rId7659">
        <w:r>
          <w:rPr>
            <w:color w:val="0000EE"/>
            <w:u w:val="single"/>
          </w:rPr>
          <w:t>16:21</w:t>
        </w:r>
      </w:hyperlink>
      <w:r>
        <w:t xml:space="preserve">), se menciona a Timoteo junto con otros que envían sus buenos deseos a los creyentes en Roma. En </w:t>
      </w:r>
      <w:hyperlink r:id="rId7156">
        <w:r>
          <w:rPr>
            <w:color w:val="0000EE"/>
            <w:u w:val="single"/>
          </w:rPr>
          <w:t>1 Corintios 4:17</w:t>
        </w:r>
      </w:hyperlink>
      <w:r>
        <w:t xml:space="preserve"> y </w:t>
      </w:r>
      <w:hyperlink r:id="rId10815">
        <w:r>
          <w:rPr>
            <w:color w:val="0000EE"/>
            <w:u w:val="single"/>
          </w:rPr>
          <w:t>16:10</w:t>
        </w:r>
      </w:hyperlink>
      <w:r>
        <w:t xml:space="preserve">, Pablo elogia a Timoteo mientras lo envía con un mensaje a Corinto (ver también </w:t>
      </w:r>
      <w:hyperlink r:id="rId13680">
        <w:r>
          <w:rPr>
            <w:color w:val="0000EE"/>
            <w:u w:val="single"/>
          </w:rPr>
          <w:t>Filipenses 2:19–23,</w:t>
        </w:r>
      </w:hyperlink>
      <w:r>
        <w:t xml:space="preserve"> </w:t>
      </w:r>
      <w:hyperlink r:id="rId13681">
        <w:r>
          <w:rPr>
            <w:color w:val="0000EE"/>
            <w:u w:val="single"/>
          </w:rPr>
          <w:t>1 Tesalonicenses 3:2–6</w:t>
        </w:r>
      </w:hyperlink>
      <w:r>
        <w:t xml:space="preserve">). En </w:t>
      </w:r>
      <w:hyperlink r:id="rId13272">
        <w:r>
          <w:rPr>
            <w:color w:val="0000EE"/>
            <w:u w:val="single"/>
          </w:rPr>
          <w:t>2 Corintios 1:19,</w:t>
        </w:r>
      </w:hyperlink>
      <w:r>
        <w:t xml:space="preserve"> Timoteo, al igual que Pablo y Silas, proclamó las buenas nuevas sobre Jesucristo. Pablo puso a Timoteo a cargo de la iglesia en Éfeso y le escribió dos cartas pastorales para ayudarlo a tener éxito como líder.</w:t>
      </w:r>
    </w:p>
    <w:p>
      <w:r/>
      <w:r>
        <w:t xml:space="preserve">En </w:t>
      </w:r>
      <w:hyperlink r:id="rId6692">
        <w:r>
          <w:rPr>
            <w:color w:val="0000EE"/>
            <w:u w:val="single"/>
          </w:rPr>
          <w:t>Hebreos 13:23,</w:t>
        </w:r>
      </w:hyperlink>
      <w:r>
        <w:t xml:space="preserve"> el autor (probablemente no era Pablo) informa a sus lectores que Timoteo había sido liberado de la prisión y que esperaba visitarlos junto con él. Por lo tanto, sabemos que Timoteo estuvo encarcelado en algún momento.</w:t>
      </w:r>
    </w:p>
    <w:p>
      <w:r/>
      <w:r>
        <w:rPr>
          <w:i/>
        </w:rPr>
        <w:t>Véase también</w:t>
      </w:r>
      <w:r>
        <w:t xml:space="preserve"> </w:t>
      </w:r>
      <w:r>
        <w:t>Primera Carta a Timoteo</w:t>
      </w:r>
      <w:r>
        <w:t xml:space="preserve">; </w:t>
      </w:r>
      <w:r>
        <w:t>Segunda Carta a Timoteo</w:t>
      </w:r>
      <w:r>
        <w:t>.</w:t>
      </w:r>
      <w:r/>
      <w:r/>
    </w:p>
    <w:p>
      <w:r/>
    </w:p>
    <w:p>
      <w:pPr>
        <w:pStyle w:val="Heading2"/>
      </w:pPr>
      <w:r>
        <w:t>Timoteo, Primera Carta a</w:t>
      </w:r>
      <w:r/>
    </w:p>
    <w:p>
      <w:r/>
      <w:r>
        <w:t>La primera carta de Pablo a su joven compañero, Timoteo.</w:t>
      </w:r>
    </w:p>
    <w:p>
      <w:r/>
      <w:r>
        <w:t>Debemos considerar la autoría, la fecha y el contexto de 1 Timoteo junto con 2 Timoteo y Tito. Estas cartas, conocidas como las Epístolas Pastorales, fueron escritas para ayudar a dos jóvenes colaboradores a enfrentar problemas en la iglesia de Éfeso y Creta.</w:t>
      </w:r>
    </w:p>
    <w:p>
      <w:r/>
      <w:r>
        <w:t>Sumario</w:t>
      </w:r>
    </w:p>
    <w:p>
      <w:r/>
      <w:r>
        <w:t>• Autor:</w:t>
      </w:r>
    </w:p>
    <w:p>
      <w:r/>
      <w:r>
        <w:t>• Fecha:</w:t>
      </w:r>
    </w:p>
    <w:p>
      <w:r/>
      <w:r>
        <w:t>• Contexto</w:t>
      </w:r>
    </w:p>
    <w:p>
      <w:r/>
      <w:r>
        <w:t>• Teología</w:t>
      </w:r>
    </w:p>
    <w:p>
      <w:r/>
      <w:r>
        <w:t>• Índice</w:t>
      </w:r>
    </w:p>
    <w:p>
      <w:pPr>
        <w:pStyle w:val="Heading3"/>
      </w:pPr>
      <w:r>
        <w:t>Autor</w:t>
      </w:r>
    </w:p>
    <w:p>
      <w:r/>
      <w:r>
        <w:t>En 1 Timoteo, al igual que en 2 Timoteo y Tito, Pablo es mencionado como el autor en el primer versículo. El nombre de Pablo es el único asociado a estas cartas en la tradición de la iglesia primitiva desde la época de Ireneo, alrededor del año 185 d. C. Las tres cartas incluyen numerosas referencias personales a la vida de Pablo, lo que proporciona una fuerte evidencia de que él fue realmente el autor.</w:t>
      </w:r>
    </w:p>
    <w:p>
      <w:r/>
      <w:r>
        <w:t>Algunos académicos argumentan en contra de que Pablo lo escribiera por las siguientes razones:</w:t>
      </w:r>
    </w:p>
    <w:p>
      <w:pPr>
        <w:pStyle w:val="ListNumber"/>
        <w:spacing w:line="240" w:lineRule="auto"/>
        <w:ind w:left="720"/>
      </w:pPr>
      <w:r/>
      <w:r>
        <w:t>El vocabulario griego contiene muchas palabras que no se encuentran en otras cartas de Pablo.</w:t>
      </w:r>
    </w:p>
    <w:p>
      <w:r/>
    </w:p>
    <w:p>
      <w:r/>
      <w:r>
        <w:t>Sin embargo, el tema de estas cartas es diferente. En las Epístolas Pastorales, el autor trata cuestiones técnicas relacionadas con la organización y disciplina de la iglesia. Un líder de la iglesia escribe a otros líderes. Pablo estaba muy educado y poseía un amplio vocabulario. Todas las palabras únicas en las Cartas Pastorales podrían haber sido parte del vocabulario de Pablo. Si no eran sus palabras, podrían haber provenido de los escribas que Pablo solía emplear para redactar sus cartas.</w:t>
      </w:r>
    </w:p>
    <w:p>
      <w:pPr>
        <w:pStyle w:val="ListNumber"/>
        <w:spacing w:line="240" w:lineRule="auto"/>
        <w:ind w:left="720"/>
      </w:pPr>
      <w:r/>
      <w:r>
        <w:t>Algunas notas sobre los viajes de Pablo no concuerdan con los viajes descritos en el libro de los Hechos.</w:t>
      </w:r>
    </w:p>
    <w:p>
      <w:r/>
      <w:r>
        <w:t>Para creer que Pablo escribió las Epístolas Pastorales y realizó las acciones descritas en ellas, debió haber sido liberado del encarcelamiento romano. Tras su liberación, habría viajado a Creta, Éfeso y Macedonia. El autor de los Hechos podría no haber mencionado estos viajes posteriores porque el libro concluye con el encarcelamiento de Pablo en Roma. Algunas pruebas legales sugieren que Pablo habría sido liberado automáticamente después de dos años si no hubiera sido condenado para entonces.</w:t>
      </w:r>
    </w:p>
    <w:p>
      <w:pPr>
        <w:pStyle w:val="ListNumber"/>
        <w:spacing w:line="240" w:lineRule="auto"/>
        <w:ind w:left="720"/>
      </w:pPr>
      <w:r/>
      <w:r>
        <w:t>El desarrollo detallado de la iglesia en las cartas pastorales sugiere que fueron escritas después de la vida de Pablo, ya que mencionan ancianos, obispos y diáconos.</w:t>
      </w:r>
    </w:p>
    <w:p>
      <w:r/>
      <w:r>
        <w:t xml:space="preserve">Los ancianos existían en los tiempos del Antiguo Testamento, y los obispos en las iglesias locales probablemente sean lo mismo que los ancianos. Pablo también menciona a los diáconos en sus cartas, como en </w:t>
      </w:r>
      <w:hyperlink r:id="rId673">
        <w:r>
          <w:rPr>
            <w:color w:val="0000EE"/>
            <w:u w:val="single"/>
          </w:rPr>
          <w:t>Filipenses 1:1</w:t>
        </w:r>
      </w:hyperlink>
      <w:r>
        <w:t>.</w:t>
      </w:r>
    </w:p>
    <w:p>
      <w:r/>
      <w:r>
        <w:t>La mayoría de los eruditos conservadores, así como muchos otros, creen firmemente que Pablo escribió las tres Cartas Pastorales.</w:t>
      </w:r>
    </w:p>
    <w:p>
      <w:pPr>
        <w:pStyle w:val="Heading3"/>
      </w:pPr>
      <w:r>
        <w:t>Fecha</w:t>
      </w:r>
    </w:p>
    <w:p>
      <w:r/>
      <w:r>
        <w:t>Si Pablo escribió las Pastorales, probablemente redactó 1 Timoteo después de su primera liberación del encarcelamiento romano, alrededor del año 61 o 62 d. C. Lo hizo antes de su segundo encarcelamiento, entre los años 64 y 67 d. C., cuando murió Nerón. Pablo dejó a Timoteo en Éfeso y viajó a Macedonia (</w:t>
      </w:r>
      <w:hyperlink r:id="rId4912">
        <w:r>
          <w:rPr>
            <w:color w:val="0000EE"/>
            <w:u w:val="single"/>
          </w:rPr>
          <w:t>1 Timoteo 1:3</w:t>
        </w:r>
      </w:hyperlink>
      <w:r>
        <w:t>), donde pudo haber escrito 1 Timoteo. La carta fue dirigida a Timoteo en Éfeso.</w:t>
      </w:r>
    </w:p>
    <w:p>
      <w:pPr>
        <w:pStyle w:val="Heading3"/>
      </w:pPr>
      <w:r>
        <w:t>Contexto</w:t>
      </w:r>
    </w:p>
    <w:p>
      <w:r/>
      <w:r>
        <w:t>Pablo dejó a Timoteo a cargo de la iglesia en Éfeso (</w:t>
      </w:r>
      <w:hyperlink r:id="rId13682">
        <w:r>
          <w:rPr>
            <w:color w:val="0000EE"/>
            <w:u w:val="single"/>
          </w:rPr>
          <w:t>1 Timoteo 1:2–3</w:t>
        </w:r>
      </w:hyperlink>
      <w:r>
        <w:t>). Pablo deseaba visitar la provincia romana de Asia, donde Éfeso era la ciudad principal, durante su segundo viaje misionero, pero el Espíritu no se lo permitió. En su lugar, viajó a Macedonia y Grecia (</w:t>
      </w:r>
      <w:hyperlink r:id="rId2156">
        <w:r>
          <w:rPr>
            <w:color w:val="0000EE"/>
            <w:u w:val="single"/>
          </w:rPr>
          <w:t>Hechos 16:6</w:t>
        </w:r>
      </w:hyperlink>
      <w:r>
        <w:t>). Visitó brevemente Éfeso al final de su segundo viaje (</w:t>
      </w:r>
      <w:hyperlink r:id="rId10805">
        <w:r>
          <w:rPr>
            <w:color w:val="0000EE"/>
            <w:u w:val="single"/>
          </w:rPr>
          <w:t>Hechos 18:19–20</w:t>
        </w:r>
      </w:hyperlink>
      <w:r>
        <w:t>). En su tercer viaje, estableció Éfeso como su base principal y pasó tres años allí (</w:t>
      </w:r>
      <w:hyperlink r:id="rId8474">
        <w:r>
          <w:rPr>
            <w:color w:val="0000EE"/>
            <w:u w:val="single"/>
          </w:rPr>
          <w:t>Hechos 19:1–20:1</w:t>
        </w:r>
      </w:hyperlink>
      <w:r>
        <w:t>). Durante su primer encarcelamiento en Roma, escribió una carta a Éfeso y a las iglesias cercanas. Unos años después, escribió 1 Timoteo a Timoteo en Éfeso.</w:t>
      </w:r>
    </w:p>
    <w:p>
      <w:pPr>
        <w:pStyle w:val="Heading3"/>
      </w:pPr>
      <w:r>
        <w:t>Teología</w:t>
      </w:r>
    </w:p>
    <w:p>
      <w:r/>
      <w:r>
        <w:t>La teología de 1 Timoteo se alinea con otras cartas de Pablo y con el Nuevo Testamento en general. Reiteradamente, muestra la soberanía y el amor de Dios. Jesús es presentado tanto como Dios como Hombre. La salvación se obtiene a través de la fe en Dios mediante Cristo. La ley no puede salvar a nadie porque todos la han quebrantado. Sin embargo, la ley es buena y guía a las personas salvadas a vivir una vida que agrada a Dios.</w:t>
      </w:r>
    </w:p>
    <w:p>
      <w:r/>
      <w:r>
        <w:t>La iglesia es un enfoque principal de la carta. Todos los cristianos deben unirse a la iglesia, ya que obtienen mucho de ella para desarrollar su carácter cristiano y pueden servir a Dios de manera más eficaz dentro de ella. La iglesia necesita organización para funcionar adecuadamente. Siempre debe esforzarse por evitar las enseñanzas falsas y promover las verdades del evangelio.</w:t>
      </w:r>
    </w:p>
    <w:p>
      <w:pPr>
        <w:pStyle w:val="Heading3"/>
      </w:pPr>
      <w:r>
        <w:t>Contenido</w:t>
      </w:r>
    </w:p>
    <w:p>
      <w:pPr>
        <w:pStyle w:val="Heading4"/>
      </w:pPr>
      <w:r>
        <w:t>Saludos (</w:t>
      </w:r>
      <w:hyperlink r:id="rId13683">
        <w:r>
          <w:rPr>
            <w:color w:val="0000EE"/>
            <w:u w:val="single"/>
          </w:rPr>
          <w:t>1:1–2</w:t>
        </w:r>
      </w:hyperlink>
      <w:r>
        <w:t>)</w:t>
      </w:r>
    </w:p>
    <w:p>
      <w:r/>
      <w:r>
        <w:t>El autor, Pablo, se identifica como un apóstol, elegido y autorizado por Dios el Padre y su Hijo, Cristo Jesús. Pablo tenía la autoridad para dirigirse al joven pastor y a la iglesia.</w:t>
      </w:r>
    </w:p>
    <w:p>
      <w:r/>
      <w:r>
        <w:t>La carta está dirigida a Timoteo, el querido hijo espiritual de Pablo. Pablo le otorgó tres bendiciones:</w:t>
      </w:r>
    </w:p>
    <w:p>
      <w:pPr>
        <w:pStyle w:val="ListNumber"/>
        <w:spacing w:line="240" w:lineRule="auto"/>
        <w:ind w:left="720"/>
      </w:pPr>
      <w:r/>
      <w:r>
        <w:t>Gracia</w:t>
      </w:r>
    </w:p>
    <w:p>
      <w:pPr>
        <w:pStyle w:val="ListNumber"/>
        <w:spacing w:line="240" w:lineRule="auto"/>
        <w:ind w:left="720"/>
      </w:pPr>
      <w:r/>
      <w:r>
        <w:t>Misericordia</w:t>
      </w:r>
    </w:p>
    <w:p>
      <w:pPr>
        <w:pStyle w:val="ListNumber"/>
        <w:spacing w:line="240" w:lineRule="auto"/>
        <w:ind w:left="720"/>
      </w:pPr>
      <w:r/>
      <w:r>
        <w:t>La paz de Dios</w:t>
      </w:r>
    </w:p>
    <w:p>
      <w:pPr>
        <w:pStyle w:val="Heading4"/>
      </w:pPr>
      <w:r>
        <w:t>Tratando con la herejía (</w:t>
      </w:r>
      <w:hyperlink r:id="rId13684">
        <w:r>
          <w:rPr>
            <w:color w:val="0000EE"/>
            <w:u w:val="single"/>
          </w:rPr>
          <w:t>1:3–20</w:t>
        </w:r>
      </w:hyperlink>
      <w:r>
        <w:t>)</w:t>
      </w:r>
    </w:p>
    <w:p>
      <w:r/>
      <w:r>
        <w:t>Pablo dejó a Timoteo en Éfeso para detener a las personas que enseñaban creencias incorrectas (</w:t>
      </w:r>
      <w:hyperlink r:id="rId4912">
        <w:r>
          <w:rPr>
            <w:color w:val="0000EE"/>
            <w:u w:val="single"/>
          </w:rPr>
          <w:t>1 Timoteo 1:3</w:t>
        </w:r>
      </w:hyperlink>
      <w:r>
        <w:t>). Pablo consideraba que las creencias eran tan importantes como las acciones. La falsa enseñanza mencionada aquí es una forma temprana de gnosticismo, una creencia perjudicial que perturbó a la iglesia durante siglos.</w:t>
      </w:r>
    </w:p>
    <w:p>
      <w:r/>
      <w:r>
        <w:t>Los primeros gnósticos creían que poseían una comprensión más profunda de la verdad que los cristianos comunes. Separaban a Dios, como espíritu, de los humanos, como materia. Para los gnósticos, muchos ángeles, emanaciones [un desbordamiento espiritual de Dios] y períodos de tiempo conectaban a ambos, en lugar de considerar a Jesucristo como el único mediador. Debatían mitos y fábulas. Buscaban la salvación complaciendo a una cadena interminable de ángeles en lugar de aceptar la salvación de Dios a través de la fe. Sin embargo, solo la gracia de Dios puede salvar a los pecadores, como bien sabía Pablo.</w:t>
      </w:r>
    </w:p>
    <w:p>
      <w:pPr>
        <w:pStyle w:val="Heading4"/>
      </w:pPr>
      <w:r>
        <w:t>La adoración adecuada en la Iglesia (</w:t>
      </w:r>
      <w:hyperlink r:id="rId13685">
        <w:r>
          <w:rPr>
            <w:color w:val="0000EE"/>
            <w:u w:val="single"/>
          </w:rPr>
          <w:t>2:1–15</w:t>
        </w:r>
      </w:hyperlink>
      <w:r>
        <w:t>)</w:t>
      </w:r>
    </w:p>
    <w:p>
      <w:r/>
      <w:r>
        <w:t xml:space="preserve">“Admonesto pues, a </w:t>
      </w:r>
      <w:r>
        <w:t>que se hagan rogativas, oraciones, peticiones, hacimientos de gracias, por todos los hombres;"</w:t>
      </w:r>
      <w:r>
        <w:t xml:space="preserve"> (</w:t>
      </w:r>
      <w:hyperlink r:id="rId13686">
        <w:r>
          <w:rPr>
            <w:color w:val="0000EE"/>
            <w:u w:val="single"/>
          </w:rPr>
          <w:t>1 Timoteo 2:1</w:t>
        </w:r>
      </w:hyperlink>
      <w:r>
        <w:t xml:space="preserve">). La oración es una parte fundamental del culto en la iglesia cristiana. Pablo enfatizó la necesidad de oraciones especiales por aquellos en posiciones de alta autoridad, a pesar de que el estado era el Imperio Romano con Nerón como su Emperador. Pablo enseñó esto claramente en </w:t>
      </w:r>
      <w:hyperlink r:id="rId2292">
        <w:r>
          <w:rPr>
            <w:color w:val="0000EE"/>
            <w:u w:val="single"/>
          </w:rPr>
          <w:t>Romanos 13</w:t>
        </w:r>
      </w:hyperlink>
      <w:r>
        <w:t>, y Jesús instruyó a sus discípulos a dar a César lo que le pertenecía (</w:t>
      </w:r>
      <w:hyperlink r:id="rId7215">
        <w:r>
          <w:rPr>
            <w:color w:val="0000EE"/>
            <w:u w:val="single"/>
          </w:rPr>
          <w:t>Mateo 22:17</w:t>
        </w:r>
      </w:hyperlink>
      <w:r>
        <w:t>).</w:t>
      </w:r>
    </w:p>
    <w:p>
      <w:r/>
      <w:r>
        <w:t>Los hombres y mujeres cristianos deben orar a Dios, levantando manos santas, libres de pecado, ira y resentimiento. Pablo aconsejó específicamente a las mujeres: “Asimismo también las mujeres, ataviándose en hábito honesto, con vergüenza y modestia; no con cabellos encrespados ú oro, o perlas, o vestidos costosos. Sino de buenas obras, como conviene a mujeres que profesan piedad". (</w:t>
      </w:r>
      <w:hyperlink r:id="rId1597">
        <w:r>
          <w:rPr>
            <w:color w:val="0000EE"/>
            <w:u w:val="single"/>
          </w:rPr>
          <w:t>1 Timoteo 2:9–10</w:t>
        </w:r>
      </w:hyperlink>
      <w:r>
        <w:t xml:space="preserve">). Pablo también dijo: “Porque </w:t>
      </w:r>
      <w:r>
        <w:t xml:space="preserve">no permito á la mujer enseñar, ni tomar autoridad sobre el hombre, sino estar en silencio". </w:t>
      </w:r>
      <w:r>
        <w:t>(</w:t>
      </w:r>
      <w:hyperlink r:id="rId13687">
        <w:r>
          <w:rPr>
            <w:color w:val="0000EE"/>
            <w:u w:val="single"/>
          </w:rPr>
          <w:t>1 Timoteo 2:12</w:t>
        </w:r>
      </w:hyperlink>
      <w:r>
        <w:t>). Sin embargo, esto no significaba que no pudieran hablar en las reuniones de la iglesia. Según Hechos y 1 Corintios, las mujeres oraban, profetizaban y testificaban en las reuniones de la iglesia. La enseñanza estaba reservada para los hombres porque los ancianos, que eran hombres, tenían la responsabilidad de enseñar. Así, la enseñanza y tener autoridad estaban conectados.</w:t>
      </w:r>
    </w:p>
    <w:p>
      <w:pPr>
        <w:pStyle w:val="Heading4"/>
      </w:pPr>
      <w:r>
        <w:t>Organización adecuada en la Iglesia (</w:t>
      </w:r>
      <w:hyperlink r:id="rId13688">
        <w:r>
          <w:rPr>
            <w:color w:val="0000EE"/>
            <w:u w:val="single"/>
          </w:rPr>
          <w:t>3:1–5:25</w:t>
        </w:r>
      </w:hyperlink>
      <w:r>
        <w:t>)</w:t>
      </w:r>
    </w:p>
    <w:p>
      <w:r/>
      <w:r>
        <w:t>El primer problema a resolver sobre la organización de la iglesia primitiva fue identificar a los obispos. El primer versículo de esta sección dice: “Si alguno apetece obipado, buena obra desea” (</w:t>
      </w:r>
      <w:hyperlink r:id="rId13689">
        <w:r>
          <w:rPr>
            <w:color w:val="0000EE"/>
            <w:u w:val="single"/>
          </w:rPr>
          <w:t>1 Timoteo 3:1</w:t>
        </w:r>
      </w:hyperlink>
      <w:r>
        <w:t xml:space="preserve">). En todas las Epístolas Pastorales, el obispo es claramente un oficial dentro de una iglesia local, no un oficial sobre múltiples iglesias como el papel del obispo episcopal que se desarrolló a principios del segundo siglo. A la luz de </w:t>
      </w:r>
      <w:hyperlink r:id="rId13690">
        <w:r>
          <w:rPr>
            <w:color w:val="0000EE"/>
            <w:u w:val="single"/>
          </w:rPr>
          <w:t>Tito 1:4–6</w:t>
        </w:r>
      </w:hyperlink>
      <w:r>
        <w:t>, donde Pablo pasó directamente de ancianos a obispos, la mayoría de los estudiosos cree que Pablo usó los dos términos de manera intercambiable. Timoteo sería el más cercano a un pastor moderno en la iglesia, con ancianos (obispos) y diáconos ayudándolo a gobernar la iglesia.</w:t>
      </w:r>
    </w:p>
    <w:p>
      <w:r/>
      <w:r>
        <w:t>Ser anciano en la iglesia es un objetivo noble. Sin embargo, una persona debe cumplir con altos estándares para ser elegida para este importante rol. Debe ganarse el respeto tanto de los miembros de la iglesia como de los forasteros. Aunque la mayoría de las cualificaciones son claras, algunas requieren más explicación.</w:t>
      </w:r>
    </w:p>
    <w:p>
      <w:r/>
      <w:r>
        <w:t>“</w:t>
      </w:r>
      <w:r>
        <w:t>Conviene, pues, que el obispo sea irreprensible, marido de una mujer...</w:t>
      </w:r>
      <w:r>
        <w:t>” (</w:t>
      </w:r>
      <w:hyperlink r:id="rId4348">
        <w:r>
          <w:rPr>
            <w:color w:val="0000EE"/>
            <w:u w:val="single"/>
          </w:rPr>
          <w:t>1 Timoteo 3:2</w:t>
        </w:r>
      </w:hyperlink>
      <w:r>
        <w:t>). El griego literalmente dice, “un hombre de una mujer.” Esto claramente prohíbe la poligamia y excluye a un hombre que es infiel a su esposa. Probablemente no excluye a un hombre que ha sido divorciado y vuelto a casar o a un soltero que nunca se ha casado. La iglesia debe exigir a sus líderes que mantengan un alto estándar de moralidad sexual.</w:t>
      </w:r>
    </w:p>
    <w:p>
      <w:r/>
      <w:r>
        <w:t>Un anciano debe gestionar bien su familia si ha de liderar en la iglesia. No debe ser un bebedor empedernido. Pablo no requería abstinencia total, pero insistía en que un anciano no debía ser controlado por el alcohol. Un anciano no debe ser un nuevo cristiano, ya que esto podría hacerlo arrogante y obstaculizar su liderazgo. En general, solo una persona de excelente carácter debe ser elegida como anciano u obispo en la iglesia.</w:t>
      </w:r>
    </w:p>
    <w:p>
      <w:r/>
      <w:r>
        <w:t>Pablo luego habló sobre el papel del diácono: “Los diáconos, asimismo, deben ser honestos...” (</w:t>
      </w:r>
      <w:hyperlink r:id="rId13691">
        <w:r>
          <w:rPr>
            <w:color w:val="0000EE"/>
            <w:u w:val="single"/>
          </w:rPr>
          <w:t>1 Timoteo 3:8</w:t>
        </w:r>
      </w:hyperlink>
      <w:r>
        <w:t xml:space="preserve">). Las cualificaciones para los diáconos son casi las mismas que para los ancianos. Antes de convertirse en diáconos, deben tener experiencia en el trabajo de la iglesia. </w:t>
      </w:r>
      <w:hyperlink r:id="rId4347">
        <w:r>
          <w:rPr>
            <w:color w:val="0000EE"/>
            <w:u w:val="single"/>
          </w:rPr>
          <w:t>Primera de Timoteo 3:11</w:t>
        </w:r>
      </w:hyperlink>
      <w:r>
        <w:t xml:space="preserve"> aplica las mismas cualificaciones a las mujeres que desean ser diáconos y a las esposas de los diáconos. </w:t>
      </w:r>
      <w:hyperlink r:id="rId13692">
        <w:r>
          <w:rPr>
            <w:color w:val="0000EE"/>
            <w:u w:val="single"/>
          </w:rPr>
          <w:t>1 Timoteo 3:12</w:t>
        </w:r>
      </w:hyperlink>
      <w:r>
        <w:t xml:space="preserve"> continúa con las cualificaciones generales para los diáconos.</w:t>
      </w:r>
    </w:p>
    <w:p>
      <w:r/>
      <w:r>
        <w:t xml:space="preserve">En </w:t>
      </w:r>
      <w:hyperlink r:id="rId13693">
        <w:r>
          <w:rPr>
            <w:color w:val="0000EE"/>
            <w:u w:val="single"/>
          </w:rPr>
          <w:t>1 Timoteo 4</w:t>
        </w:r>
      </w:hyperlink>
      <w:r>
        <w:t>, Pablo anima a Timoteo a liderar la iglesia, especialmente al tratar con los herejes. Algunos herejes gnósticos promovían un falso ascetismo, prohibiendo el matrimonio y ciertos alimentos. Sin embargo, Dios nos proporcionó estas cosas para que las usemos y apreciemos para su gloria. El papel de Timoteo como pastor era enseñar las verdades de Dios y evitar involucrarse en debates sobre los mitos impíos y tontos de los herejes (</w:t>
      </w:r>
      <w:hyperlink r:id="rId13694">
        <w:r>
          <w:rPr>
            <w:color w:val="0000EE"/>
            <w:u w:val="single"/>
          </w:rPr>
          <w:t>1 Timoteo 4:7</w:t>
        </w:r>
      </w:hyperlink>
      <w:r>
        <w:t>). Pablo aconsejó a Timoteo mantener su espíritu fuerte a través de la práctica espiritual regular, lo cual era más importante que el ejercicio físico.</w:t>
      </w:r>
    </w:p>
    <w:p>
      <w:r/>
      <w:r>
        <w:t>Pablo sabía que Timoteo era joven, y los cristianos mayores podrían menospreciarlo por esta razón. Timoteo debía esforzarse mucho para ganarse su respeto, demostrando su valía en palabra, conducta, amor, fe y pureza (</w:t>
      </w:r>
      <w:hyperlink r:id="rId3548">
        <w:r>
          <w:rPr>
            <w:color w:val="0000EE"/>
            <w:u w:val="single"/>
          </w:rPr>
          <w:t>1 Timoteo 4:12</w:t>
        </w:r>
      </w:hyperlink>
      <w:r>
        <w:t>). Dado que Dios llamó a Timoteo y la iglesia lo ordenó mediante la imposición de manos, Timoteo debía dedicarse a cumplir con estas importantes responsabilidades.</w:t>
      </w:r>
    </w:p>
    <w:p>
      <w:r/>
      <w:r>
        <w:t>Pablo aconsejó a Timoteo sobre cómo un joven predicador debería interactuar con diferentes grupos de edad y género en la iglesia. Debía tratar a los hombres mayores como a su padre, a las mujeres mayores como a su madre, a los hombres más jóvenes como a sus hermanos y a las mujeres más jóvenes como a sus hermanas, enfatizando "con toda pureza" (</w:t>
      </w:r>
      <w:hyperlink r:id="rId13695">
        <w:r>
          <w:rPr>
            <w:color w:val="0000EE"/>
            <w:u w:val="single"/>
          </w:rPr>
          <w:t>1 Timoteo 5:2</w:t>
        </w:r>
      </w:hyperlink>
      <w:r>
        <w:t>).</w:t>
      </w:r>
    </w:p>
    <w:p>
      <w:r/>
      <w:r>
        <w:t>Pablo aconsejó a Timoteo sobre cómo ayudar a las viudas. En ese tiempo, pocas mujeres podían trabajar y no existía seguro ni seguridad social. Las mujeres que perdían a sus maridos enfrentaban situaciones difíciles. La iglesia primitiva creó una lista para ayudar a las viudas. Se animaba a las viudas más jóvenes a volver a casarse para obtener apoyo. Las familias que podían ayudar debían cuidar de sus propios miembros necesitados. La iglesia entonces cuidaría de las viudas mayores sin apoyo familiar. La iglesia debe usar sus recursos limitados de manera sabia y justa para ayudar a tantos como sea posible.</w:t>
      </w:r>
    </w:p>
    <w:p>
      <w:r/>
      <w:r>
        <w:t>En la iglesia primitiva, los líderes recibían pago por su trabajo. Pablo dijo que deberían ser "dignos de doblada honra" (</w:t>
      </w:r>
      <w:hyperlink r:id="rId674">
        <w:r>
          <w:rPr>
            <w:color w:val="0000EE"/>
            <w:u w:val="single"/>
          </w:rPr>
          <w:t>1 Timoteo 5:17</w:t>
        </w:r>
      </w:hyperlink>
      <w:r>
        <w:t>). Los líderes de la iglesia no deben ser elegidos u ordenados apresuradamente, y sus pecados no deben ser ignorados. A Timoteo también se le advirtió que se mantuviera libre de pecado. La sección concluye con otra discusión sobre los pecados de los líderes de la iglesia (</w:t>
      </w:r>
      <w:hyperlink r:id="rId13696">
        <w:r>
          <w:rPr>
            <w:color w:val="0000EE"/>
            <w:u w:val="single"/>
          </w:rPr>
          <w:t>1 Timoteo 5:24–25</w:t>
        </w:r>
      </w:hyperlink>
      <w:r>
        <w:t>). Cuando los pecados son evidentes, la iglesia debe disciplinar al pecador. A veces, los pecados de una persona no son visibles para los demás, pero Dios los conoce y los abordará. Lo mismo se aplica a las muchas buenas obras de los líderes.</w:t>
      </w:r>
    </w:p>
    <w:p>
      <w:pPr>
        <w:pStyle w:val="Heading4"/>
      </w:pPr>
      <w:r>
        <w:t>Lecciones prácticas sobre la vida cristiana (</w:t>
      </w:r>
      <w:hyperlink r:id="rId13697">
        <w:r>
          <w:rPr>
            <w:color w:val="0000EE"/>
            <w:u w:val="single"/>
          </w:rPr>
          <w:t>6:1–21</w:t>
        </w:r>
      </w:hyperlink>
      <w:r>
        <w:t>)</w:t>
      </w:r>
    </w:p>
    <w:p>
      <w:r/>
      <w:r>
        <w:t>En aquellos días, la esclavitud era común. Se esperaba que los esclavos cristianos fueran obedientes y que los amos cristianos actuaran con justicia. Muchos siglos después, los valores cristianos contribuyeron a la abolición de la esclavitud. Sin embargo, durante la época de Pablo, no era posible para él ni para nadie más iniciar un movimiento para abolir la esclavitud.</w:t>
      </w:r>
    </w:p>
    <w:p>
      <w:r/>
      <w:r>
        <w:t>Se animó a Timoteo a ignorar las enseñanzas falsas y a centrarse en compartir los verdaderos mensajes del evangelio.</w:t>
      </w:r>
    </w:p>
    <w:p>
      <w:r/>
      <w:r>
        <w:t>Dos secciones (</w:t>
      </w:r>
      <w:hyperlink r:id="rId13698">
        <w:r>
          <w:rPr>
            <w:color w:val="0000EE"/>
            <w:u w:val="single"/>
          </w:rPr>
          <w:t>1 Timoteo 6:6–10, 17–19</w:t>
        </w:r>
      </w:hyperlink>
      <w:r>
        <w:t>) abordan la perspectiva cristiana sobre la riqueza. Pablo siguió de cerca las enseñanzas de Jesús. El dinero puede convertirse en un falso dios y causar muchos problemas a los miembros de la iglesia. Sin embargo, también puede servir a Dios y convertirse en un tesoro acumulado en el cielo.</w:t>
      </w:r>
    </w:p>
    <w:p>
      <w:r/>
      <w:r>
        <w:t>Finalmente, en dos secciones (</w:t>
      </w:r>
      <w:hyperlink r:id="rId13699">
        <w:r>
          <w:rPr>
            <w:color w:val="0000EE"/>
            <w:u w:val="single"/>
          </w:rPr>
          <w:t>1 Timoteo 6:11–16, 20–21</w:t>
        </w:r>
      </w:hyperlink>
      <w:r>
        <w:t>), Pablo animó a Timoteo a esforzarse al máximo para ser un verdadero hombre de Dios. Debe luchar valientemente como un soldado de Dios. La vida será a menudo difícil, pero Timoteo debe enfocarse en la segunda venida del glorioso Cristo.</w:t>
      </w:r>
    </w:p>
    <w:p>
      <w:r/>
      <w:r>
        <w:rPr>
          <w:i/>
        </w:rPr>
        <w:t>Véase también</w:t>
      </w:r>
      <w:r>
        <w:t xml:space="preserve"> </w:t>
      </w:r>
      <w:r>
        <w:t>Segunda carta a Timoteo</w:t>
      </w:r>
      <w:r>
        <w:t xml:space="preserve">; </w:t>
      </w:r>
      <w:r>
        <w:t>Carta a Tito</w:t>
      </w:r>
      <w:r>
        <w:t>.</w:t>
      </w:r>
      <w:r/>
      <w:r/>
    </w:p>
    <w:p>
      <w:r/>
    </w:p>
    <w:p>
      <w:pPr>
        <w:pStyle w:val="Heading2"/>
      </w:pPr>
      <w:r>
        <w:t>Timoteo, segunda carta a</w:t>
      </w:r>
      <w:r/>
    </w:p>
    <w:p>
      <w:r/>
      <w:r>
        <w:rPr>
          <w:b/>
        </w:rPr>
        <w:t>Sumario</w:t>
      </w:r>
    </w:p>
    <w:p>
      <w:r/>
      <w:r>
        <w:rPr>
          <w:b/>
        </w:rPr>
        <w:t>• Autor</w:t>
      </w:r>
    </w:p>
    <w:p>
      <w:r/>
      <w:r>
        <w:rPr>
          <w:b/>
        </w:rPr>
        <w:t>• Lugar y fecha de redacción</w:t>
      </w:r>
    </w:p>
    <w:p>
      <w:r/>
      <w:r>
        <w:rPr>
          <w:b/>
        </w:rPr>
        <w:t>• Contexto</w:t>
      </w:r>
    </w:p>
    <w:p>
      <w:r/>
      <w:r>
        <w:rPr>
          <w:b/>
        </w:rPr>
        <w:t>• Contenido</w:t>
      </w:r>
    </w:p>
    <w:p>
      <w:pPr>
        <w:pStyle w:val="Heading3"/>
      </w:pPr>
      <w:r>
        <w:t>Autor</w:t>
      </w:r>
    </w:p>
    <w:p>
      <w:r/>
      <w:r>
        <w:t>Muchas personas que dudan de que Pablo escribió las Epístolas Pastorales coinciden en que 2 Timoteo contiene algunas partes auténticas de Pablo, especialmente en las referencias personales. Sin embargo, la evidencia que respalda la autoría de Pablo es más sólida que la evidencia en contra. (Véase la discusión sobre la autoría de las Cartas Pastorales bajo “</w:t>
      </w:r>
      <w:r>
        <w:t>Timoteo, Primera Carta a</w:t>
      </w:r>
      <w:r>
        <w:t>”).</w:t>
      </w:r>
    </w:p>
    <w:p>
      <w:pPr>
        <w:pStyle w:val="Heading3"/>
      </w:pPr>
      <w:r>
        <w:t>Ubicación y fecha de redacción</w:t>
      </w:r>
    </w:p>
    <w:p>
      <w:r/>
      <w:r>
        <w:t xml:space="preserve">Pablo estaba en prisión cuando escribió esta carta a Timoteo. </w:t>
      </w:r>
      <w:hyperlink r:id="rId13700">
        <w:r>
          <w:rPr>
            <w:color w:val="0000EE"/>
            <w:u w:val="single"/>
          </w:rPr>
          <w:t>2 Timoteo 1:15–18</w:t>
        </w:r>
      </w:hyperlink>
      <w:r>
        <w:t xml:space="preserve"> menciona específicamente su tiempo en Roma y cómo Onesíforo permaneció leal cuando otros de Asia lo abandonaron. </w:t>
      </w:r>
      <w:hyperlink r:id="rId3646">
        <w:r>
          <w:rPr>
            <w:color w:val="0000EE"/>
            <w:u w:val="single"/>
          </w:rPr>
          <w:t>2 Timoteo 2:9</w:t>
        </w:r>
      </w:hyperlink>
      <w:r>
        <w:t xml:space="preserve"> también menciona su encarcelamiento por predicar el evangelio. Hacia el final de la carta, comenzando en </w:t>
      </w:r>
      <w:hyperlink r:id="rId3544">
        <w:r>
          <w:rPr>
            <w:color w:val="0000EE"/>
            <w:u w:val="single"/>
          </w:rPr>
          <w:t>2 Timoteo 4:6</w:t>
        </w:r>
      </w:hyperlink>
      <w:r>
        <w:t>, Pablo comparte su experiencia en prisión y su falta de esperanza de ser liberado. Segundo Timoteo sirve como una especie de última voluntad y testamento para el apóstol. Una tradición temprana y confiable afirma que Pablo fue martirizado en Roma bajo el gobierno de Nerón. Por lo tanto, Roma fue el lugar donde se escribió 2 Timoteo.</w:t>
      </w:r>
    </w:p>
    <w:p>
      <w:r/>
      <w:r>
        <w:t>La carta fue escrita para Timoteo en Éfeso, como se indica claramente a lo largo del texto.</w:t>
      </w:r>
    </w:p>
    <w:p>
      <w:r/>
      <w:r>
        <w:t>Hay dos años posibles en los que pudo haber sido escrito.</w:t>
      </w:r>
    </w:p>
    <w:p>
      <w:pPr>
        <w:pStyle w:val="ListNumber"/>
        <w:spacing w:line="240" w:lineRule="auto"/>
        <w:ind w:left="720"/>
      </w:pPr>
      <w:r/>
      <w:r>
        <w:t>El año 64 d. C. marca el gran incendio de Roma. Nerón intentó culpar a los cristianos por el incendio. Es posible que Pablo haya sido martirizado en ese momento.</w:t>
      </w:r>
    </w:p>
    <w:p>
      <w:pPr>
        <w:pStyle w:val="ListNumber"/>
        <w:spacing w:line="240" w:lineRule="auto"/>
        <w:ind w:left="720"/>
      </w:pPr>
      <w:r/>
      <w:r>
        <w:t>Nerón murió en el año 67 d. C., por lo que esa es la fecha más reciente posible.</w:t>
      </w:r>
    </w:p>
    <w:p>
      <w:r/>
      <w:r>
        <w:t>La carta fue escrita entre el 64 y el 67 d. C., prefiriendo la fecha más temprana.</w:t>
      </w:r>
    </w:p>
    <w:p>
      <w:pPr>
        <w:pStyle w:val="Heading3"/>
      </w:pPr>
      <w:r>
        <w:t>Contexto</w:t>
      </w:r>
    </w:p>
    <w:p>
      <w:r/>
      <w:r>
        <w:t>Después de escribir 1 Timoteo, Pablo viajó más y luego llegó a Roma para su segundo encarcelamiento. Consulte la sección bajo “</w:t>
      </w:r>
      <w:r>
        <w:t>Timoteo, Primera Carta a</w:t>
      </w:r>
      <w:r>
        <w:t>”.</w:t>
      </w:r>
    </w:p>
    <w:p>
      <w:pPr>
        <w:pStyle w:val="Heading3"/>
      </w:pPr>
      <w:r>
        <w:t>Contenido</w:t>
      </w:r>
    </w:p>
    <w:p>
      <w:pPr>
        <w:pStyle w:val="Heading4"/>
      </w:pPr>
      <w:r>
        <w:t>Saludo (</w:t>
      </w:r>
      <w:hyperlink r:id="rId13701">
        <w:r>
          <w:rPr>
            <w:color w:val="0000EE"/>
            <w:u w:val="single"/>
          </w:rPr>
          <w:t>1:1–2</w:t>
        </w:r>
      </w:hyperlink>
      <w:r>
        <w:t>)</w:t>
      </w:r>
    </w:p>
    <w:p>
      <w:r/>
      <w:r>
        <w:t>En las cartas antiguas, el escritor típicamente comienza con su nombre. Luego, se identifica como un apóstol, un seguidor de Jesucristo, y alguien encargado de compartir el mensaje de la vida eterna a través de la fe en Jesucristo. Pablo utiliza esta introducción para establecer su autoridad y resumir el núcleo de la verdadera fe cristiana.</w:t>
      </w:r>
    </w:p>
    <w:p>
      <w:r/>
      <w:r>
        <w:t>La carta está dirigida a "Timoteo, mi amado hijo." Incluye una triple bendición: "Gracia, misericordia y paz" de Dios el Padre y su hijo, Jesucristo. Pablo, como en todas sus cartas, reemplaza el simple saludo griego, "saludos," con el profundo término teológico, "gracia." También añade la traducción griega del saludo hebreo común, "paz." Aquí, incluye la importante palabra, "misericordia," como lo hizo en 1 Timoteo.</w:t>
      </w:r>
    </w:p>
    <w:p>
      <w:pPr>
        <w:pStyle w:val="Heading4"/>
      </w:pPr>
      <w:r>
        <w:t>Consejos a Timoteo para ser un buen ministro (</w:t>
      </w:r>
      <w:hyperlink r:id="rId13702">
        <w:r>
          <w:rPr>
            <w:color w:val="0000EE"/>
            <w:u w:val="single"/>
          </w:rPr>
          <w:t>1:3–2:13</w:t>
        </w:r>
      </w:hyperlink>
      <w:r>
        <w:t>)</w:t>
      </w:r>
    </w:p>
    <w:p>
      <w:r/>
      <w:r>
        <w:t>Pablo inicia esta sección diciéndole a Timoteo con qué frecuencia oraba a Dios, agradeciéndole por él. Pablo oraba al Dios de sus antepasados, a quien deseaba agradar. Realmente anhelaba ver a Timoteo, especialmente al recordar su emotiva despedida.</w:t>
      </w:r>
    </w:p>
    <w:p>
      <w:r/>
      <w:r>
        <w:t xml:space="preserve">Pablo recordó a Timoteo su profunda fe en el Señor, una fe transmitida por su madre, Eunice, y su abuela, Loida. </w:t>
      </w:r>
      <w:hyperlink r:id="rId6615">
        <w:r>
          <w:rPr>
            <w:color w:val="0000EE"/>
            <w:u w:val="single"/>
          </w:rPr>
          <w:t>Hechos 16:1–3</w:t>
        </w:r>
      </w:hyperlink>
      <w:r>
        <w:t xml:space="preserve"> menciona que la madre de Timoteo era una creyente judía, mientras que su padre era griego, o gentil. Su padre no lo había circuncidado de bebé. Sin embargo, su madre compartió su fe con él. Cuando Pablo eligió a Timoteo para unirse a él en su segundo viaje misionero, hizo que Timoteo se circuncidara para facilitar su trabajo con los judíos. Timoteo heredó un valioso legado espiritual de Loida, Eunice y Pablo.</w:t>
      </w:r>
    </w:p>
    <w:p>
      <w:r/>
      <w:r>
        <w:t>"</w:t>
      </w:r>
      <w:r>
        <w:t>Por lo cual te aconsejo que despiertes el don de Dios, que está en ti por la imposición de mis manos</w:t>
      </w:r>
      <w:r>
        <w:t>" (</w:t>
      </w:r>
      <w:hyperlink r:id="rId9222">
        <w:r>
          <w:rPr>
            <w:color w:val="0000EE"/>
            <w:u w:val="single"/>
          </w:rPr>
          <w:t>2 Timoteo 1:6</w:t>
        </w:r>
      </w:hyperlink>
      <w:r>
        <w:t xml:space="preserve">). </w:t>
      </w:r>
      <w:hyperlink r:id="rId9221">
        <w:r>
          <w:rPr>
            <w:color w:val="0000EE"/>
            <w:u w:val="single"/>
          </w:rPr>
          <w:t>Primera de Timoteo 4:14</w:t>
        </w:r>
      </w:hyperlink>
      <w:r>
        <w:t xml:space="preserve"> añade, "la imposición de las manos del presbiterio." Esto sugiere un servicio de ordenación formal, donde Timoteo fue apartado como ministro del evangelio mediante la imposición de manos y oración. Timoteo siempre debería recordar ese momento solemne, que debería llenar su vida de fuerza y coraje. Él era verdaderamente un hombre de Dios, lleno del espíritu, y sin miedo de realizar su labor cristiana. Timoteo podría sufrir por su fe, pero encontraría ánimo en los sufrimientos y encarcelamiento de su padre espiritual, Pablo. Dios le daría a Timoteo la fuerza para soportar el sufrimiento, tal como lo hizo con Pablo.</w:t>
      </w:r>
    </w:p>
    <w:p>
      <w:r/>
      <w:r>
        <w:t>Pablo le recordó a Timoteo que Dios los había salvado a ambos y los había elegido hace mucho tiempo para compartir el amor de Dios a través de Jesucristo. Jesús vino a derrotar la muerte y mostrar el camino a la vida eterna. Pablo sabía en qué creía, pero más importante aún, sabía en quién confiaba: Jesucristo. A pesar de muchas incertidumbres, Pablo estaba seguro acerca de Cristo. Pablo también estaba seguro de que Cristo protegería lo que se le había confiado hasta que se encontraran de nuevo. Pablo quería que Timoteo tuviera la misma confianza.</w:t>
      </w:r>
    </w:p>
    <w:p>
      <w:r/>
      <w:r>
        <w:t>Pablo animó a Timoteo a seguir firmemente las enseñanzas que había aprendido de él. Estas enseñanzas se centraban en Jesucristo, así como en la fe y el amor en Cristo. Timoteo debería proteger este conocimiento cuidadosamente, con la ayuda del Espíritu Santo.</w:t>
      </w:r>
    </w:p>
    <w:p>
      <w:r/>
      <w:r>
        <w:t xml:space="preserve">Pablo compartió con Timoteo su profunda tristeza porque todos los cristianos en la provincia romana de Asia, donde Éfeso era la ciudad principal, lo habían abandonado. Pablo mencionó a dos desertores, Figelo y Hermógenes, a quienes Timoteo evidentemente conocía. En contraste, Pablo elogió a Onesíforo (también mencionado en </w:t>
      </w:r>
      <w:hyperlink r:id="rId993">
        <w:r>
          <w:rPr>
            <w:color w:val="0000EE"/>
            <w:u w:val="single"/>
          </w:rPr>
          <w:t>2 Timoteo 4:19</w:t>
        </w:r>
      </w:hyperlink>
      <w:r>
        <w:t>), quien fue un maravilloso y fiel ayudante para Pablo tanto en Éfeso como en Roma.</w:t>
      </w:r>
    </w:p>
    <w:p>
      <w:r/>
      <w:r>
        <w:t>Pablo instó a Timoteo a ser fuerte con la fortaleza que Cristo le proporcionó (</w:t>
      </w:r>
      <w:hyperlink r:id="rId13703">
        <w:r>
          <w:rPr>
            <w:color w:val="0000EE"/>
            <w:u w:val="single"/>
          </w:rPr>
          <w:t>2 Timoteo 2:1</w:t>
        </w:r>
      </w:hyperlink>
      <w:r>
        <w:t>). Timoteo debía enseñar verdades cristianas a otros y capacitarlos para que enseñaran a más personas. Pablo probablemente pensaba en los ancianos y diáconos (comparar con 1 Timoteo). Pablo utilizó tres ilustraciones para motivar a Timoteo a destacarse en su servicio cristiano. Timoteo debería:</w:t>
      </w:r>
    </w:p>
    <w:p>
      <w:pPr>
        <w:pStyle w:val="ListNumber"/>
        <w:spacing w:line="240" w:lineRule="auto"/>
        <w:ind w:left="720"/>
      </w:pPr>
      <w:r/>
      <w:r>
        <w:t>Lucha y resiste como un buen soldado</w:t>
      </w:r>
    </w:p>
    <w:p>
      <w:pPr>
        <w:pStyle w:val="ListNumber"/>
        <w:spacing w:line="240" w:lineRule="auto"/>
        <w:ind w:left="720"/>
      </w:pPr>
      <w:r/>
      <w:r>
        <w:t>Compite como un buen atleta</w:t>
      </w:r>
    </w:p>
    <w:p>
      <w:pPr>
        <w:pStyle w:val="ListNumber"/>
        <w:spacing w:line="240" w:lineRule="auto"/>
        <w:ind w:left="720"/>
      </w:pPr>
      <w:r/>
      <w:r>
        <w:t>Trabaja arduamente como un buen agricultor</w:t>
      </w:r>
    </w:p>
    <w:p>
      <w:r/>
      <w:r>
        <w:t>Si realizan bien sus tareas, los tres recibirán recompensas. Jesús y otros escritores del Nuevo Testamento también utilizaron estas ilustraciones.</w:t>
      </w:r>
    </w:p>
    <w:p>
      <w:r/>
      <w:r>
        <w:t xml:space="preserve">Durante sus enseñanzas, Pablo ofreció un resumen claro de la verdadera Cristología en </w:t>
      </w:r>
      <w:hyperlink r:id="rId13704">
        <w:r>
          <w:rPr>
            <w:color w:val="0000EE"/>
            <w:u w:val="single"/>
          </w:rPr>
          <w:t>2 Timoteo 2:8–10</w:t>
        </w:r>
      </w:hyperlink>
      <w:r>
        <w:t>. Jesús era completamente humano y completamente Dios. Es incorrecto negar tanto la humanidad plena como la divinidad plena de Cristo, aunque ningún ser humano pueda comprender por completo el misterio de la Encarnación. Este ser divino-humano murió y luego resucitó de entre los muertos.</w:t>
      </w:r>
    </w:p>
    <w:p>
      <w:pPr>
        <w:pStyle w:val="Heading4"/>
      </w:pPr>
      <w:r>
        <w:t>Advertencias contra la herejía (</w:t>
      </w:r>
      <w:hyperlink r:id="rId13705">
        <w:r>
          <w:rPr>
            <w:color w:val="0000EE"/>
            <w:u w:val="single"/>
          </w:rPr>
          <w:t>2:14–4:5</w:t>
        </w:r>
      </w:hyperlink>
      <w:r>
        <w:t>)</w:t>
      </w:r>
    </w:p>
    <w:p>
      <w:r/>
      <w:r>
        <w:t xml:space="preserve">Esta sección comienza con la declaración: “Recuérdales esto, protestando delante del Señor </w:t>
      </w:r>
      <w:r>
        <w:t>ue no contiendan en palabras, lo cual para nada aprovecha, antes trastorna á los oyentes</w:t>
      </w:r>
      <w:r>
        <w:t>”. Algunas creencias son erróneas y deben ser condenadas, pero se advierte a los cristianos que no discutan sobre asuntos sin importancia. Los cristianos pueden enojarse entre sí y perder tiempo peleando entre ellos en lugar de enfrentarse a Satanás.</w:t>
      </w:r>
    </w:p>
    <w:p>
      <w:r/>
      <w:r>
        <w:t xml:space="preserve">Timoteo necesitaba trabajar arduamente para convertirse en un buen siervo y ganarse la aprobación de su Maestro al comprender sus enseñanzas. De esta manera, podría combatir las enseñanzas falsas. Se mencionan dos herejes, Himeneo y Fileto. Fileto solo se menciona aquí en el Nuevo Testamento. Himeneo también se menciona en </w:t>
      </w:r>
      <w:hyperlink r:id="rId286">
        <w:r>
          <w:rPr>
            <w:color w:val="0000EE"/>
            <w:u w:val="single"/>
          </w:rPr>
          <w:t>1 Timoteo 1:20</w:t>
        </w:r>
      </w:hyperlink>
      <w:r>
        <w:t xml:space="preserve"> junto con otro hereje, Alejandro. Pablo los había excomulgado entregándolos a Satanás. Enseñaban erróneamente que la resurrección de los creyentes ya había ocurrido (</w:t>
      </w:r>
      <w:hyperlink r:id="rId13706">
        <w:r>
          <w:rPr>
            <w:color w:val="0000EE"/>
            <w:u w:val="single"/>
          </w:rPr>
          <w:t>2 Timoteo 2:18</w:t>
        </w:r>
      </w:hyperlink>
      <w:r>
        <w:t>). Esta falsa enseñanza debilitaba la esperanza cristiana en la resurrección final, que lleva a todos los creyentes a la eternidad. Los herejes negaban esta realidad y afirmaban que ya había sucedido.</w:t>
      </w:r>
    </w:p>
    <w:p>
      <w:r/>
      <w:r>
        <w:t>Pablo instó a Timoteo a demostrar que era un auténtico siervo de Dios. Debería ser reconocido por Dios y vivir conforme a las verdades divinas. Timoteo debía evitar los pensamientos perjudiciales comunes en los jóvenes y resistir la tentación de discutir. En su lugar, debía ser amable, paciente y humilde, ayudando a su comunidad a evitar las trampas de Satanás.</w:t>
      </w:r>
    </w:p>
    <w:p>
      <w:r/>
      <w:hyperlink r:id="rId13707">
        <w:r>
          <w:rPr>
            <w:color w:val="0000EE"/>
            <w:u w:val="single"/>
          </w:rPr>
          <w:t>2 Timoteo 3:1–9</w:t>
        </w:r>
      </w:hyperlink>
      <w:r>
        <w:t xml:space="preserve"> contiene la crítica más fuerte de Pablo hacia los falsos maestros en la iglesia. Asisten a la iglesia, pero no creen en las verdades cristianas. No llevan vidas cristianas y tratan de persuadir a otros para que sigan sus creencias. Pablo comparó a estos falsos maestros con los magos egipcios en </w:t>
      </w:r>
      <w:hyperlink r:id="rId9740">
        <w:r>
          <w:rPr>
            <w:color w:val="0000EE"/>
            <w:u w:val="single"/>
          </w:rPr>
          <w:t>Éxodo 7</w:t>
        </w:r>
      </w:hyperlink>
      <w:r>
        <w:t xml:space="preserve"> (la tradición judía los llama Janes y Jambres). Los falsos maestros en la época de Timoteo fracasarían en sus ataques a la verdad, al igual que Janes y Jambres fracasaron en sus ataques a Dios y Moisés.</w:t>
      </w:r>
    </w:p>
    <w:p>
      <w:r/>
      <w:r>
        <w:t>Pablo comparó su vida y sus creencias con las de los herejes. Estos lo habían perseguido, incluso durante su primer viaje misionero. A pesar de ello, continuó predicando la verdad y logró que muchos aceptaran a Cristo. Timoteo debería seguir el ejemplo de Pablo.</w:t>
      </w:r>
    </w:p>
    <w:p>
      <w:r/>
      <w:r>
        <w:t>La mejor manera de superar las creencias erróneas es estudiar cuidadosamente la Palabra de Dios. “</w:t>
      </w:r>
      <w:r>
        <w:t xml:space="preserve">Toda Escritura es inspirada divinamente y útil para enseñar, para redargüir, para corregir, para instituir en justicia. Para que el hombre de Dios sea perfecto, enteramente instruído para toda buena obra". </w:t>
      </w:r>
      <w:r>
        <w:t>(</w:t>
      </w:r>
      <w:hyperlink r:id="rId13708">
        <w:r>
          <w:rPr>
            <w:color w:val="0000EE"/>
            <w:u w:val="single"/>
          </w:rPr>
          <w:t>2 Timoteo 3:16–17</w:t>
        </w:r>
      </w:hyperlink>
      <w:r>
        <w:t>).</w:t>
      </w:r>
    </w:p>
    <w:p>
      <w:r/>
      <w:r>
        <w:t>Pablo instruyó a Timoteo a predicar la palabra de manera fiel y diligente. Aunque muchos podrían no querer escuchar las verdades de la Biblia, Timoteo debería intentar corregirlos y reprenderlos, incluso si eso lo lleva a enfrentar persecución.</w:t>
      </w:r>
    </w:p>
    <w:p>
      <w:pPr>
        <w:pStyle w:val="Heading4"/>
      </w:pPr>
      <w:r>
        <w:t>La fe y la esperanza de Pablo (</w:t>
      </w:r>
      <w:hyperlink r:id="rId13709">
        <w:r>
          <w:rPr>
            <w:color w:val="0000EE"/>
            <w:u w:val="single"/>
          </w:rPr>
          <w:t>4:6–18</w:t>
        </w:r>
      </w:hyperlink>
      <w:r>
        <w:t>)</w:t>
      </w:r>
    </w:p>
    <w:p>
      <w:r/>
      <w:r>
        <w:t>Pablo escribió estas importantes instrucciones a Timoteo porque sabía que le quedaba poco tiempo en la tierra: “</w:t>
      </w:r>
      <w:r>
        <w:t>Porque yo ya estoy para ser ofrecido, y el tiempo de mi partida está cercano".</w:t>
      </w:r>
      <w:r>
        <w:t xml:space="preserve"> (</w:t>
      </w:r>
      <w:hyperlink r:id="rId3544">
        <w:r>
          <w:rPr>
            <w:color w:val="0000EE"/>
            <w:u w:val="single"/>
          </w:rPr>
          <w:t>2 Timoteo 4:6</w:t>
        </w:r>
      </w:hyperlink>
      <w:r>
        <w:t>). Puede mirar atrás con satisfacción a una vida de verdadera fe y servicio. Puede mirar con confianza hacia su corona de victoria en la eternidad. Esta fe ayudó a Pablo a enfrentar la muerte con valentía, y hará lo mismo para todos los cristianos que ven la segunda venida como una esperanza bendita.</w:t>
      </w:r>
    </w:p>
    <w:p>
      <w:r/>
      <w:r>
        <w:t xml:space="preserve">Pablo le pidió a Timoteo que fuera a Roma para acompañarlo. Lucas era el único amigo que aún permanecía con Pablo. Pablo mencionó a otros amigos que se habían marchado. Demas lo había decepcionado. Crescencio, Tito y Tíquico se habían ido a otros lugares. Pablo le solicitó a Timoteo que trajera su abrigo de Troas, donde lo había dejado con Carpo. También deseaba sus libros, especialmente aquellos en pergamino, probablemente copias de las Escrituras. Pablo advirtió a Timoteo sobre Alejandro el herrero, un hombre malvado (véase </w:t>
      </w:r>
      <w:hyperlink r:id="rId286">
        <w:r>
          <w:rPr>
            <w:color w:val="0000EE"/>
            <w:u w:val="single"/>
          </w:rPr>
          <w:t>1 Timoteo 1:20</w:t>
        </w:r>
      </w:hyperlink>
      <w:r>
        <w:t>).</w:t>
      </w:r>
    </w:p>
    <w:p>
      <w:r/>
      <w:r>
        <w:t>Durante el primer juicio de Pablo, todos sus amigos lo abandonaron. Sin embargo, Dios permaneció a su lado y lo salvó. Pablo incluso tuvo la oportunidad de compartir el evangelio con el mundo.</w:t>
      </w:r>
    </w:p>
    <w:p>
      <w:pPr>
        <w:pStyle w:val="Heading4"/>
      </w:pPr>
      <w:r>
        <w:t>Despedidas finales (</w:t>
      </w:r>
      <w:hyperlink r:id="rId13710">
        <w:r>
          <w:rPr>
            <w:color w:val="0000EE"/>
            <w:u w:val="single"/>
          </w:rPr>
          <w:t>4:19–22</w:t>
        </w:r>
      </w:hyperlink>
      <w:r>
        <w:t>)</w:t>
      </w:r>
    </w:p>
    <w:p>
      <w:r/>
      <w:r>
        <w:t>Pablo envió saludos a muchos de sus amigos en Éfeso. También transmitió saludos a Timoteo de parte de algunos cristianos romanos que conocía. Instó a Timoteo a visitarlo antes del invierno, cuando viajar sería difícil o imposible. Concluyó con una breve bendición: “El Señor Jesucristo sea con tu espíritu”.</w:t>
      </w:r>
    </w:p>
    <w:p>
      <w:r/>
      <w:r>
        <w:rPr>
          <w:i/>
        </w:rPr>
        <w:t>Véase también</w:t>
      </w:r>
      <w:r>
        <w:t xml:space="preserve"> </w:t>
      </w:r>
      <w:r>
        <w:t>Pablo, el Apóstol</w:t>
      </w:r>
      <w:r>
        <w:t xml:space="preserve">; </w:t>
      </w:r>
      <w:r>
        <w:t>Primera Carta a Timoteo</w:t>
      </w:r>
      <w:r>
        <w:t xml:space="preserve">; </w:t>
      </w:r>
      <w:r>
        <w:t>Carta a Tito</w:t>
      </w:r>
      <w:r>
        <w:t>.</w:t>
      </w:r>
      <w:r/>
      <w:r/>
    </w:p>
    <w:p>
      <w:r/>
    </w:p>
    <w:p>
      <w:pPr>
        <w:pStyle w:val="Heading2"/>
      </w:pPr>
      <w:r>
        <w:t>Tinte, teñir, tintorero</w:t>
      </w:r>
      <w:r/>
    </w:p>
    <w:p>
      <w:r/>
      <w:r>
        <w:t>Un tinte es una sustancia colorante utilizada para cambiar el color de textiles, cuero y otros materiales. Teñir es el proceso de aplicar estos colores a los materiales. Un tintorero es una persona que trabaja con tintes para colorear telas y otros materiales. La práctica de teñir materiales existía en el Cercano Oriente incluso antes de la época de Abraham. La Biblia menciona cuatro colores de tintes: púrpura, azul (en realidad un tono de violeta), carmesí y escarlata.</w:t>
      </w:r>
    </w:p>
    <w:p>
      <w:pPr>
        <w:pStyle w:val="Heading3"/>
      </w:pPr>
      <w:r>
        <w:t>Tintes morado y azul</w:t>
      </w:r>
    </w:p>
    <w:p>
      <w:r/>
      <w:r>
        <w:t>Los tintes púrpura y azul se obtenían de pequeños moluscos murex encontrados a lo largo de la costa fenicia. El tinte era un líquido especial producido por estos moluscos. Al exponerse al aire, este líquido cambiaba de color de un amarillo blanquecino a rojo, violeta o púrpura, dependiendo del tratamiento que recibiera. Debido a que este tinte era costoso de fabricar, solo las personas adineradas podían permitirse ropa púrpura. Por lo tanto, el púrpura se convirtió en un símbolo de realeza y riqueza. El tinte era comúnmente conocido como "púrpura de Tiro" porque las ciudades fenicias de Tiro y Sidón eran los principales proveedores (</w:t>
      </w:r>
      <w:hyperlink r:id="rId2694">
        <w:r>
          <w:rPr>
            <w:color w:val="0000EE"/>
            <w:u w:val="single"/>
          </w:rPr>
          <w:t>Ezequiel 27:16</w:t>
        </w:r>
      </w:hyperlink>
      <w:r>
        <w:t>).</w:t>
      </w:r>
    </w:p>
    <w:p>
      <w:pPr>
        <w:pStyle w:val="Heading3"/>
      </w:pPr>
      <w:r>
        <w:t>Tonos carmesí y escarlata</w:t>
      </w:r>
    </w:p>
    <w:p>
      <w:r/>
      <w:r>
        <w:t xml:space="preserve">El carmesí y el escarlata eran colores rojo brillante obtenidos del insecto quermes (un pequeño gusano que se alimenta de un tipo de roble que crece en el sur de Europa y Asia Menor). Algunos tintoreros sirios todavía utilizan quermes hoy en día, aunque existen tintes europeos artificiales disponibles. Las "cueros de carneros teñidos" mencionadas en </w:t>
      </w:r>
      <w:hyperlink r:id="rId3726">
        <w:r>
          <w:rPr>
            <w:color w:val="0000EE"/>
            <w:u w:val="single"/>
          </w:rPr>
          <w:t>Éxodo 25:5</w:t>
        </w:r>
      </w:hyperlink>
      <w:r>
        <w:t xml:space="preserve"> todavía se producen en Siria. La piel curtida se frota con un tinte hecho al hervir el quermes en agua. Una vez seca, la piel se engrasa, se pule y se utiliza para babuchas beduinas y otros hermosos artículos de cuero.</w:t>
      </w:r>
    </w:p>
    <w:p>
      <w:r/>
      <w:r>
        <w:t>Los “productos púrpuras” vendidos por Lidia de Tiatira eran en realidad de un color rojo apagado, ahora a veces llamado "rojo de Turquía" (</w:t>
      </w:r>
      <w:hyperlink r:id="rId2700">
        <w:r>
          <w:rPr>
            <w:color w:val="0000EE"/>
            <w:u w:val="single"/>
          </w:rPr>
          <w:t>Hechos 16:14</w:t>
        </w:r>
      </w:hyperlink>
      <w:r>
        <w:t>). Este color se obtenía de la raíz de la planta de rubia. Se utilizaba tanto para la exportación a Europa como para el uso local en el teñido de algodón y lana para alfombras y ropa. El cultivo de rubia era una industria importante en Chipre y Siria. Un padre plantaba un nuevo campo de rubia por cada hijo nacido, que eventualmente se convertiría en la herencia de ese hijo. Tiatira contaba con un grupo especial de trabajadores llamado gremio de tintoreros.</w:t>
      </w:r>
    </w:p>
    <w:p>
      <w:r/>
      <w:r>
        <w:rPr>
          <w:i/>
        </w:rPr>
        <w:t>Véase también</w:t>
      </w:r>
      <w:r>
        <w:t xml:space="preserve"> </w:t>
      </w:r>
      <w:r>
        <w:t>Tela y Fabricación de Tela</w:t>
      </w:r>
      <w:r>
        <w:t>.</w:t>
      </w:r>
      <w:r/>
      <w:r/>
    </w:p>
    <w:p>
      <w:r/>
    </w:p>
    <w:p>
      <w:pPr>
        <w:pStyle w:val="Heading2"/>
      </w:pPr>
      <w:r>
        <w:t>Tipo</w:t>
      </w:r>
      <w:r/>
    </w:p>
    <w:p>
      <w:r/>
      <w:r>
        <w:t xml:space="preserve">La palabra "tipo" se deriva del griego </w:t>
      </w:r>
      <w:r>
        <w:rPr>
          <w:i/>
        </w:rPr>
        <w:t>typos,</w:t>
      </w:r>
      <w:r>
        <w:t xml:space="preserve"> que tiene el significado básico de "una impresión visible o marcas hechas por un golpe o por presión". En el Nuevo Testamento griego, la palabra aparece 16 veces con varios significados. Un tipo se forma como una copia, impresión o una forma moldeada. En </w:t>
      </w:r>
      <w:hyperlink r:id="rId4620">
        <w:r>
          <w:rPr>
            <w:color w:val="0000EE"/>
            <w:u w:val="single"/>
          </w:rPr>
          <w:t>Hechos 7:43</w:t>
        </w:r>
      </w:hyperlink>
      <w:r>
        <w:t xml:space="preserve">, se aplica a "figuras" de ídolos o falsos dioses. Un tipo puede ser un patrón según el cual se hace algo (por ejemplo, el tabernáculo, </w:t>
      </w:r>
      <w:hyperlink r:id="rId13711">
        <w:r>
          <w:rPr>
            <w:color w:val="0000EE"/>
            <w:u w:val="single"/>
          </w:rPr>
          <w:t>Hc 7:44</w:t>
        </w:r>
      </w:hyperlink>
      <w:r>
        <w:t xml:space="preserve">, </w:t>
      </w:r>
      <w:hyperlink r:id="rId13712">
        <w:r>
          <w:rPr>
            <w:color w:val="0000EE"/>
            <w:u w:val="single"/>
          </w:rPr>
          <w:t>Hb 8:5</w:t>
        </w:r>
      </w:hyperlink>
      <w:r>
        <w:t>). Es un ejemplo o modelo, ya sea de mal a evitar (</w:t>
      </w:r>
      <w:hyperlink r:id="rId13713">
        <w:r>
          <w:rPr>
            <w:color w:val="0000EE"/>
            <w:u w:val="single"/>
          </w:rPr>
          <w:t>1 Co 10:6–11</w:t>
        </w:r>
      </w:hyperlink>
      <w:r>
        <w:t>) o de bien a emular (</w:t>
      </w:r>
      <w:hyperlink r:id="rId6235">
        <w:r>
          <w:rPr>
            <w:color w:val="0000EE"/>
            <w:u w:val="single"/>
          </w:rPr>
          <w:t>Fil 3:17</w:t>
        </w:r>
      </w:hyperlink>
      <w:r>
        <w:t xml:space="preserve">, </w:t>
      </w:r>
      <w:hyperlink r:id="rId13714">
        <w:r>
          <w:rPr>
            <w:color w:val="0000EE"/>
            <w:u w:val="single"/>
          </w:rPr>
          <w:t>2 Ts 3:9,</w:t>
        </w:r>
      </w:hyperlink>
      <w:r>
        <w:t xml:space="preserve"> </w:t>
      </w:r>
      <w:hyperlink r:id="rId3548">
        <w:r>
          <w:rPr>
            <w:color w:val="0000EE"/>
            <w:u w:val="single"/>
          </w:rPr>
          <w:t>1 Tm 4:12,</w:t>
        </w:r>
      </w:hyperlink>
      <w:r>
        <w:t xml:space="preserve"> </w:t>
      </w:r>
      <w:hyperlink r:id="rId13715">
        <w:r>
          <w:rPr>
            <w:color w:val="0000EE"/>
            <w:u w:val="single"/>
          </w:rPr>
          <w:t>Tt 2:7,</w:t>
        </w:r>
      </w:hyperlink>
      <w:r>
        <w:t xml:space="preserve"> </w:t>
      </w:r>
      <w:hyperlink r:id="rId11287">
        <w:r>
          <w:rPr>
            <w:color w:val="0000EE"/>
            <w:u w:val="single"/>
          </w:rPr>
          <w:t>1 Pe 5:3</w:t>
        </w:r>
      </w:hyperlink>
      <w:r>
        <w:t>). Es como un molde para verter concreto, que determina tanto la forma como el contenido de lo que se hace.</w:t>
      </w:r>
    </w:p>
    <w:p>
      <w:r/>
      <w:r>
        <w:t>Un tipo es también una entidad presente en el Antiguo Testamento que prefigura una encontrada en el Nuevo Testamento. La inicial se llama "tipo" y el cumplimiento se designa como "antitipo". Tanto el tipo como el antitipo pueden ser una persona, cosa o evento, pero a menudo el tipo es mesiánico (prefigurando al Mesías, el ungido de Dios) y frecuentemente se refiere a la salvación.</w:t>
      </w:r>
    </w:p>
    <w:p>
      <w:r/>
      <w:r>
        <w:t>Un tipo se distingue de un símbolo en que un símbolo es un signo intemporal. Puede referirse al pasado, presente o futuro, mientras que un tipo siempre anticipa lo que está por venir.</w:t>
      </w:r>
    </w:p>
    <w:p>
      <w:r/>
      <w:r>
        <w:t>Algunos ejemplos ayudan a identificar ciertos tipos y antitipos bíblicos. La serpiente levantada en un poste en el desierto para sanar a los israelitas era un tipo de Jesús siendo levantado en una cruz para ofrecer salvación al mundo (</w:t>
      </w:r>
      <w:hyperlink r:id="rId3656">
        <w:r>
          <w:rPr>
            <w:color w:val="0000EE"/>
            <w:u w:val="single"/>
          </w:rPr>
          <w:t>Jn 3:14</w:t>
        </w:r>
      </w:hyperlink>
      <w:r>
        <w:t xml:space="preserve">; comparar </w:t>
      </w:r>
      <w:hyperlink r:id="rId13716">
        <w:r>
          <w:rPr>
            <w:color w:val="0000EE"/>
            <w:u w:val="single"/>
          </w:rPr>
          <w:t>Nm 21:9</w:t>
        </w:r>
      </w:hyperlink>
      <w:r>
        <w:t>). El cordero de la Pascua (</w:t>
      </w:r>
      <w:hyperlink r:id="rId13023">
        <w:r>
          <w:rPr>
            <w:color w:val="0000EE"/>
            <w:u w:val="single"/>
          </w:rPr>
          <w:t>Ex 12:1–13</w:t>
        </w:r>
      </w:hyperlink>
      <w:r>
        <w:t>) es un tipo de Cristo (</w:t>
      </w:r>
      <w:hyperlink r:id="rId3603">
        <w:r>
          <w:rPr>
            <w:color w:val="0000EE"/>
            <w:u w:val="single"/>
          </w:rPr>
          <w:t>1 Co 5:7</w:t>
        </w:r>
      </w:hyperlink>
      <w:r>
        <w:t>). La roca de la cual Israel bebió en el desierto (</w:t>
      </w:r>
      <w:hyperlink r:id="rId13717">
        <w:r>
          <w:rPr>
            <w:color w:val="0000EE"/>
            <w:u w:val="single"/>
          </w:rPr>
          <w:t>Ex 17:6</w:t>
        </w:r>
      </w:hyperlink>
      <w:r>
        <w:t>) prefigura a Cristo (</w:t>
      </w:r>
      <w:hyperlink r:id="rId8253">
        <w:r>
          <w:rPr>
            <w:color w:val="0000EE"/>
            <w:u w:val="single"/>
          </w:rPr>
          <w:t>1 Co 10:3–4</w:t>
        </w:r>
      </w:hyperlink>
      <w:r>
        <w:t xml:space="preserve">). En </w:t>
      </w:r>
      <w:hyperlink r:id="rId13718">
        <w:r>
          <w:rPr>
            <w:color w:val="0000EE"/>
            <w:u w:val="single"/>
          </w:rPr>
          <w:t>Romanos 5:14</w:t>
        </w:r>
      </w:hyperlink>
      <w:r>
        <w:t>, Adán es llamado “un tipo del que había de venir,” es decir, de Cristo.</w:t>
      </w:r>
    </w:p>
    <w:p>
      <w:r/>
      <w:r>
        <w:t>El libro de Hebreos está repleto de ejemplos de tipos que representan al Mesías. Todos los sacrificios ordenados por la ley ritual que Dios dio en el Sinaí simbolizan algún aspecto de la persona y obra de Jesús. La sangre que se rociaba sobre el altar hacía referencia a la sangre de aquel que fue sacrificado una vez por todas (</w:t>
      </w:r>
      <w:hyperlink r:id="rId13719">
        <w:r>
          <w:rPr>
            <w:color w:val="0000EE"/>
            <w:u w:val="single"/>
          </w:rPr>
          <w:t>Hb 9:12–22</w:t>
        </w:r>
      </w:hyperlink>
      <w:r>
        <w:t>).</w:t>
      </w:r>
      <w:r/>
      <w:r/>
    </w:p>
    <w:p>
      <w:r/>
    </w:p>
    <w:p>
      <w:pPr>
        <w:pStyle w:val="Heading2"/>
      </w:pPr>
      <w:r>
        <w:t>Tíquico</w:t>
      </w:r>
      <w:r/>
    </w:p>
    <w:p>
      <w:r/>
      <w:r>
        <w:t>Uno de los creyentes que acompañaron a Pablo en su viaje para recoger y entregar la ofrenda para la iglesia de Jerusalén (</w:t>
      </w:r>
      <w:hyperlink r:id="rId1133">
        <w:r>
          <w:rPr>
            <w:color w:val="0000EE"/>
            <w:u w:val="single"/>
          </w:rPr>
          <w:t>Hechos 20:4</w:t>
        </w:r>
      </w:hyperlink>
      <w:r>
        <w:t>). Dado que a menudo se le menciona junto con Trófimo de Éfeso, es probable que Tíquico también fuera originario de esa ciudad.</w:t>
      </w:r>
    </w:p>
    <w:p>
      <w:r/>
      <w:r>
        <w:t>Tíquico entregó la carta de Pablo a Éfeso (</w:t>
      </w:r>
      <w:hyperlink r:id="rId13720">
        <w:r>
          <w:rPr>
            <w:color w:val="0000EE"/>
            <w:u w:val="single"/>
          </w:rPr>
          <w:t>Efesios 6:21</w:t>
        </w:r>
      </w:hyperlink>
      <w:r>
        <w:t>), así como las cartas de Pablo a Filemón y a los Colosenses (</w:t>
      </w:r>
      <w:hyperlink r:id="rId2892">
        <w:r>
          <w:rPr>
            <w:color w:val="0000EE"/>
            <w:u w:val="single"/>
          </w:rPr>
          <w:t>Colosenses 4:7</w:t>
        </w:r>
      </w:hyperlink>
      <w:r>
        <w:t>). La mayoría cree que también fue uno de los dos cristianos (junto con Trófimo) que acompañaron a Tito en la entrega de 2 Corintios (</w:t>
      </w:r>
      <w:hyperlink r:id="rId3454">
        <w:r>
          <w:rPr>
            <w:color w:val="0000EE"/>
            <w:u w:val="single"/>
          </w:rPr>
          <w:t>2 Corintios 8:16–24</w:t>
        </w:r>
      </w:hyperlink>
      <w:r>
        <w:t>).</w:t>
      </w:r>
    </w:p>
    <w:p>
      <w:r/>
      <w:r>
        <w:t>Pablo mencionó a Tíquico dos veces en sus cartas posteriores, primero enviándolo a Creta para estar con Tito (</w:t>
      </w:r>
      <w:hyperlink r:id="rId10850">
        <w:r>
          <w:rPr>
            <w:color w:val="0000EE"/>
            <w:u w:val="single"/>
          </w:rPr>
          <w:t>Tito 3:12</w:t>
        </w:r>
      </w:hyperlink>
      <w:r>
        <w:t>). Más tarde, le mencionó a Timoteo que había enviado a Tíquico a Éfeso (</w:t>
      </w:r>
      <w:hyperlink r:id="rId13721">
        <w:r>
          <w:rPr>
            <w:color w:val="0000EE"/>
            <w:u w:val="single"/>
          </w:rPr>
          <w:t>2 Timoteo 4:12</w:t>
        </w:r>
      </w:hyperlink>
      <w:r>
        <w:t>). Evidentemente, Tíquico y Pablo eran amigos cercanos además de compañeros de trabajo, ya que Pablo frecuentemente se refería a Tíquico como un “hermano amado.”</w:t>
      </w:r>
      <w:r/>
      <w:r/>
    </w:p>
    <w:p>
      <w:r/>
    </w:p>
    <w:p>
      <w:pPr>
        <w:pStyle w:val="Heading2"/>
      </w:pPr>
      <w:r>
        <w:t>Tiranno, Sala de</w:t>
      </w:r>
      <w:r/>
    </w:p>
    <w:p>
      <w:r/>
      <w:r>
        <w:t>Lugar en Éfeso donde Pablo enseñó diariamente durante dos años (</w:t>
      </w:r>
      <w:hyperlink r:id="rId10807">
        <w:r>
          <w:rPr>
            <w:color w:val="0000EE"/>
            <w:u w:val="single"/>
          </w:rPr>
          <w:t>Hechos 19:9</w:t>
        </w:r>
      </w:hyperlink>
      <w:r>
        <w:t xml:space="preserve">). El ministerio de Pablo en Éfeso había comenzado en la sinagoga, donde predicó durante tres meses. Al enfrentar una creciente oposición allí, Pablo alquiló el Salón de Tiranno (en algunas traducciones "escuela de Tyranno"), donde inició un ministerio tanto para judíos como para griegos (v </w:t>
      </w:r>
      <w:hyperlink r:id="rId1276">
        <w:r>
          <w:rPr>
            <w:color w:val="0000EE"/>
            <w:u w:val="single"/>
          </w:rPr>
          <w:t>10</w:t>
        </w:r>
      </w:hyperlink>
      <w:r>
        <w:t>).</w:t>
      </w:r>
    </w:p>
    <w:p>
      <w:r/>
      <w:r>
        <w:t>En griego, el término "salón" significa literalmente "ocio" o "descanso". Con el tiempo, se asoció con el tipo de actividades que se realizaban durante los momentos de ocio, como conferencias, debates y discusiones. Finalmente, el término llegó a referirse al lugar donde ocurrían estas actividades de ocio.</w:t>
      </w:r>
    </w:p>
    <w:p>
      <w:r/>
      <w:r>
        <w:t>Prácticamente nada se sabe sobre el propio Tiranno. Algunos estudiosos han sugerido que era un retórico griego, simpatizante de la predicación de Pablo. Esta sugerencia se vuelve plausible por una adición en el texto occidental que afirma que Pablo enseñó en el salón “desde la quinta hora hasta la décima”, es decir, de 11 a. m. a 4 p. m. (nota marginal). Esto significaría que Pablo utilizaba el salón solo durante los períodos de descanso por la tarde, ya que en todas las ciudades jónicas, el trabajo cesaba a las 11 a. m. y no se reanudaba hasta la tarde debido al intenso calor. Posiblemente, estos períodos de descanso hicieron que el salón estuviera disponible para el uso de Pablo, y el propio Tyranno daba conferencias allí antes y después de estas horas.</w:t>
      </w:r>
      <w:r/>
      <w:r/>
    </w:p>
    <w:p>
      <w:r/>
    </w:p>
    <w:p>
      <w:pPr>
        <w:pStyle w:val="Heading2"/>
      </w:pPr>
      <w:r>
        <w:t>Tiro</w:t>
      </w:r>
      <w:r/>
    </w:p>
    <w:p>
      <w:r/>
      <w:r>
        <w:t>Una antigua ciudad-estado fenicia que se gobernaba como un pequeño país independiente. Tiro está situada en la costa mediterránea, a 32,2 kilómetros al sur de Sidón y a 37 kilómetros al norte de Acre. Tiro tenía dos áreas principales:</w:t>
      </w:r>
    </w:p>
    <w:p>
      <w:pPr>
        <w:pStyle w:val="ListBullet"/>
        <w:spacing w:line="240" w:lineRule="auto"/>
        <w:ind w:left="720"/>
      </w:pPr>
      <w:r/>
      <w:r>
        <w:t>una de las ciudades portuarias más antiguas del continente</w:t>
      </w:r>
    </w:p>
    <w:p>
      <w:pPr>
        <w:pStyle w:val="ListBullet"/>
        <w:spacing w:line="240" w:lineRule="auto"/>
        <w:ind w:left="720"/>
      </w:pPr>
      <w:r/>
      <w:r>
        <w:t>una ciudad isleña a 0,8 kilómetros de la costa, donde vivía la mayoría de la población.</w:t>
      </w:r>
    </w:p>
    <w:p>
      <w:pPr>
        <w:pStyle w:val="Heading3"/>
      </w:pPr>
      <w:r>
        <w:t>Historia de Tiro</w:t>
      </w:r>
    </w:p>
    <w:p>
      <w:r/>
      <w:r>
        <w:t>Según Heródoto, Tiro fue fundada alrededor del 2700 a.C. Las referencias más antiguas a Tiro se encuentran en un documento ugarítico del siglo XV y en un documento egipcio similar. Tiro aparece por primera vez en la Biblia en la lista de ciudades en la herencia de Aser (</w:t>
      </w:r>
      <w:hyperlink r:id="rId13722">
        <w:r>
          <w:rPr>
            <w:color w:val="0000EE"/>
            <w:u w:val="single"/>
          </w:rPr>
          <w:t>Josué 19:29</w:t>
        </w:r>
      </w:hyperlink>
      <w:r>
        <w:t>). En ese momento, se describía como una "fuerte ciudad" y, evidentemente, nunca fue conquistada por los israelitas (</w:t>
      </w:r>
      <w:hyperlink r:id="rId13723">
        <w:r>
          <w:rPr>
            <w:color w:val="0000EE"/>
            <w:u w:val="single"/>
          </w:rPr>
          <w:t>2 Samuel 24:7</w:t>
        </w:r>
      </w:hyperlink>
      <w:r>
        <w:t>). Tiro fue más significativa como un centro mercantil. Debido a su ubicación, la ciudad tenía un fuerte comercio a través de rutas marítimas alrededor de la región mediterránea. El tráfico comercial terrestre con Mesopotamia y Arabia también era importante.</w:t>
      </w:r>
    </w:p>
    <w:p>
      <w:pPr>
        <w:pStyle w:val="Heading3"/>
      </w:pPr>
      <w:r>
        <w:t>La relación entre Tiro e Israel</w:t>
      </w:r>
    </w:p>
    <w:p>
      <w:r/>
      <w:r>
        <w:t>Durante los reinados de David y Salomón en Israel, Tiro fue un importante aliado comercial. Ambos, David y Salomón, comerciaron con Hiram de Tiro. Intercambiaron productos agrícolas por madera, materiales de construcción y trabajadores calificados (</w:t>
      </w:r>
      <w:hyperlink r:id="rId1337">
        <w:r>
          <w:rPr>
            <w:color w:val="0000EE"/>
            <w:u w:val="single"/>
          </w:rPr>
          <w:t>2 Samuel 5:11,</w:t>
        </w:r>
      </w:hyperlink>
      <w:r>
        <w:t xml:space="preserve"> </w:t>
      </w:r>
      <w:hyperlink r:id="rId13724">
        <w:r>
          <w:rPr>
            <w:color w:val="0000EE"/>
            <w:u w:val="single"/>
          </w:rPr>
          <w:t>1 Reyes 5:1–11,</w:t>
        </w:r>
      </w:hyperlink>
      <w:r>
        <w:t xml:space="preserve"> </w:t>
      </w:r>
      <w:hyperlink r:id="rId2111">
        <w:r>
          <w:rPr>
            <w:color w:val="0000EE"/>
            <w:u w:val="single"/>
          </w:rPr>
          <w:t>1 Crónicas 14:1,</w:t>
        </w:r>
      </w:hyperlink>
      <w:r>
        <w:t xml:space="preserve"> </w:t>
      </w:r>
      <w:hyperlink r:id="rId13725">
        <w:r>
          <w:rPr>
            <w:color w:val="0000EE"/>
            <w:u w:val="single"/>
          </w:rPr>
          <w:t>2 Crónicas 2:3</w:t>
        </w:r>
      </w:hyperlink>
      <w:hyperlink r:id="rId13724">
        <w:r>
          <w:rPr>
            <w:color w:val="0000EE"/>
            <w:u w:val="single"/>
          </w:rPr>
          <w:t>-</w:t>
        </w:r>
      </w:hyperlink>
      <w:hyperlink r:id="rId13725">
        <w:r>
          <w:rPr>
            <w:color w:val="0000EE"/>
            <w:u w:val="single"/>
          </w:rPr>
          <w:t>16</w:t>
        </w:r>
      </w:hyperlink>
      <w:r>
        <w:t>).</w:t>
      </w:r>
    </w:p>
    <w:p>
      <w:r/>
      <w:r>
        <w:t>Después de la división del reino, Tiro mantuvo relaciones amistosas con Israel durante un tiempo. La esposa de Acab, Jezabel, era hija de "Ethbaal, rey de los sidonios". Este rey es conocido en otros lugares como Itobal de Tiro (</w:t>
      </w:r>
      <w:hyperlink r:id="rId9488">
        <w:r>
          <w:rPr>
            <w:color w:val="0000EE"/>
            <w:u w:val="single"/>
          </w:rPr>
          <w:t>1 Reyes 16:31</w:t>
        </w:r>
      </w:hyperlink>
      <w:r>
        <w:t>; el antiguo historiador Menandro también menciona a este rey). En algún momento, la agresión asiria y babilónica ejerció suficiente presión sobre Tiro para que rechazara la alianza. Para cuando Samaria cayó, Tiro e Israel ya no eran aliados y se convirtieron en enemigos poco después.</w:t>
      </w:r>
    </w:p>
    <w:p>
      <w:pPr>
        <w:pStyle w:val="Heading3"/>
      </w:pPr>
      <w:r>
        <w:t>Profecías sobre Tiro</w:t>
      </w:r>
    </w:p>
    <w:p>
      <w:r/>
      <w:r>
        <w:t>En el reino posterior, Tiro fue duramente criticado por los profetas (</w:t>
      </w:r>
      <w:hyperlink r:id="rId6083">
        <w:r>
          <w:rPr>
            <w:color w:val="0000EE"/>
            <w:u w:val="single"/>
          </w:rPr>
          <w:t>Isaías 23:1–18,</w:t>
        </w:r>
      </w:hyperlink>
      <w:r>
        <w:t xml:space="preserve"> </w:t>
      </w:r>
      <w:hyperlink r:id="rId13213">
        <w:r>
          <w:rPr>
            <w:color w:val="0000EE"/>
            <w:u w:val="single"/>
          </w:rPr>
          <w:t>Jeremías 25:22</w:t>
        </w:r>
      </w:hyperlink>
      <w:r>
        <w:t xml:space="preserve">; </w:t>
      </w:r>
      <w:hyperlink r:id="rId13726">
        <w:r>
          <w:rPr>
            <w:color w:val="0000EE"/>
            <w:u w:val="single"/>
          </w:rPr>
          <w:t>27:1</w:t>
        </w:r>
      </w:hyperlink>
      <w:hyperlink r:id="rId6083">
        <w:r>
          <w:rPr>
            <w:color w:val="0000EE"/>
            <w:u w:val="single"/>
          </w:rPr>
          <w:t>-</w:t>
        </w:r>
      </w:hyperlink>
      <w:hyperlink r:id="rId13726">
        <w:r>
          <w:rPr>
            <w:color w:val="0000EE"/>
            <w:u w:val="single"/>
          </w:rPr>
          <w:t>11</w:t>
        </w:r>
      </w:hyperlink>
      <w:r>
        <w:t xml:space="preserve">; </w:t>
      </w:r>
      <w:hyperlink r:id="rId13727">
        <w:r>
          <w:rPr>
            <w:color w:val="0000EE"/>
            <w:u w:val="single"/>
          </w:rPr>
          <w:t>Ezequiel 26:1</w:t>
        </w:r>
      </w:hyperlink>
      <w:hyperlink r:id="rId6083">
        <w:r>
          <w:rPr>
            <w:color w:val="0000EE"/>
            <w:u w:val="single"/>
          </w:rPr>
          <w:t>-</w:t>
        </w:r>
      </w:hyperlink>
      <w:hyperlink r:id="rId13727">
        <w:r>
          <w:rPr>
            <w:color w:val="0000EE"/>
            <w:u w:val="single"/>
          </w:rPr>
          <w:t>19,</w:t>
        </w:r>
      </w:hyperlink>
      <w:r>
        <w:t xml:space="preserve"> </w:t>
      </w:r>
      <w:hyperlink r:id="rId7948">
        <w:r>
          <w:rPr>
            <w:color w:val="0000EE"/>
            <w:u w:val="single"/>
          </w:rPr>
          <w:t>Joel 3:4</w:t>
        </w:r>
      </w:hyperlink>
      <w:hyperlink r:id="rId6083">
        <w:r>
          <w:rPr>
            <w:color w:val="0000EE"/>
            <w:u w:val="single"/>
          </w:rPr>
          <w:t>-</w:t>
        </w:r>
      </w:hyperlink>
      <w:hyperlink r:id="rId7948">
        <w:r>
          <w:rPr>
            <w:color w:val="0000EE"/>
            <w:u w:val="single"/>
          </w:rPr>
          <w:t>8,</w:t>
        </w:r>
      </w:hyperlink>
      <w:r>
        <w:t xml:space="preserve"> </w:t>
      </w:r>
      <w:hyperlink r:id="rId13728">
        <w:r>
          <w:rPr>
            <w:color w:val="0000EE"/>
            <w:u w:val="single"/>
          </w:rPr>
          <w:t>Amós 1:9</w:t>
        </w:r>
      </w:hyperlink>
      <w:hyperlink r:id="rId6083">
        <w:r>
          <w:rPr>
            <w:color w:val="0000EE"/>
            <w:u w:val="single"/>
          </w:rPr>
          <w:t>-</w:t>
        </w:r>
      </w:hyperlink>
      <w:hyperlink r:id="rId13728">
        <w:r>
          <w:rPr>
            <w:color w:val="0000EE"/>
            <w:u w:val="single"/>
          </w:rPr>
          <w:t>10</w:t>
        </w:r>
      </w:hyperlink>
      <w:r>
        <w:t>). Tiro fue condenado por varias razones:</w:t>
      </w:r>
    </w:p>
    <w:p>
      <w:pPr>
        <w:pStyle w:val="ListBullet"/>
        <w:spacing w:line="240" w:lineRule="auto"/>
        <w:ind w:left="720"/>
      </w:pPr>
      <w:r/>
      <w:r>
        <w:t>Debido a su importancia comercial, Tiro fue el punto focal de las rivalidades entre asirios y egipcios. Tiro aprovechó estas rivalidades para construir su propia riqueza y explotar a sus vecinos.</w:t>
      </w:r>
    </w:p>
    <w:p>
      <w:pPr>
        <w:pStyle w:val="ListBullet"/>
        <w:spacing w:line="240" w:lineRule="auto"/>
        <w:ind w:left="720"/>
      </w:pPr>
      <w:r/>
      <w:r>
        <w:t>Tiro era una ciudad de comerciantes avariciosos.</w:t>
      </w:r>
    </w:p>
    <w:p>
      <w:pPr>
        <w:pStyle w:val="ListBullet"/>
        <w:spacing w:line="240" w:lineRule="auto"/>
        <w:ind w:left="720"/>
      </w:pPr>
      <w:r/>
      <w:r>
        <w:t>Tiro también era un centro de idolatría religiosa y de inmoralidad sexual.</w:t>
      </w:r>
    </w:p>
    <w:p>
      <w:pPr>
        <w:pStyle w:val="ListBullet"/>
        <w:spacing w:line="240" w:lineRule="auto"/>
        <w:ind w:left="720"/>
      </w:pPr>
      <w:r/>
      <w:r>
        <w:t>Tiro se enorgullecía enormemente de su gran riqueza y ubicación estratégica.</w:t>
      </w:r>
    </w:p>
    <w:p>
      <w:r/>
      <w:r>
        <w:t>La profecía de Ezequiel contra Tiro ofrece una imagen detallada de la ciudad, su imperio comercial, su pecado y su eventual caída (</w:t>
      </w:r>
      <w:hyperlink r:id="rId13729">
        <w:r>
          <w:rPr>
            <w:color w:val="0000EE"/>
            <w:u w:val="single"/>
          </w:rPr>
          <w:t>Ezequiel 26:1</w:t>
        </w:r>
      </w:hyperlink>
      <w:hyperlink r:id="rId6083">
        <w:r>
          <w:rPr>
            <w:color w:val="0000EE"/>
            <w:u w:val="single"/>
          </w:rPr>
          <w:t>-</w:t>
        </w:r>
      </w:hyperlink>
      <w:hyperlink r:id="rId13729">
        <w:r>
          <w:rPr>
            <w:color w:val="0000EE"/>
            <w:u w:val="single"/>
          </w:rPr>
          <w:t>28</w:t>
        </w:r>
      </w:hyperlink>
      <w:r>
        <w:t xml:space="preserve">; </w:t>
      </w:r>
      <w:hyperlink r:id="rId13730">
        <w:r>
          <w:rPr>
            <w:color w:val="0000EE"/>
            <w:u w:val="single"/>
          </w:rPr>
          <w:t>29:18</w:t>
        </w:r>
      </w:hyperlink>
      <w:hyperlink r:id="rId6083">
        <w:r>
          <w:rPr>
            <w:color w:val="0000EE"/>
            <w:u w:val="single"/>
          </w:rPr>
          <w:t>-</w:t>
        </w:r>
      </w:hyperlink>
      <w:hyperlink r:id="rId13730">
        <w:r>
          <w:rPr>
            <w:color w:val="0000EE"/>
            <w:u w:val="single"/>
          </w:rPr>
          <w:t>20</w:t>
        </w:r>
      </w:hyperlink>
      <w:r>
        <w:t>). La destrucción final de Tiro tomó casi 1900 años. No fue hasta el año 1291 d.C. que fue totalmente destruida. Tiro fue rodeada y atacada por Nabucodonosor durante 13 años, desde el 587 hasta el 574 a.C. Alejandro Magno conquistó la ciudad en el 332 a.C. después de un asedio de siete meses. Alejandro construyó un camino elevado a través del agua hasta la isla desde el continente. La descripción de Ezequiel sobre la arrogancia de Tiro la compara con la de Satanás. Las palabras de Tiro "Yo soy un dios; en la silla de Dios estoy sentado en medio de los mares", es la misma expresión que llevó a la caída tanto de Satanás como de Tiro (</w:t>
      </w:r>
      <w:hyperlink r:id="rId13731">
        <w:r>
          <w:rPr>
            <w:color w:val="0000EE"/>
            <w:u w:val="single"/>
          </w:rPr>
          <w:t>Ezequiel 28:2</w:t>
        </w:r>
      </w:hyperlink>
      <w:r>
        <w:t>).</w:t>
      </w:r>
    </w:p>
    <w:p>
      <w:pPr>
        <w:pStyle w:val="Heading3"/>
      </w:pPr>
      <w:r>
        <w:t>Tiro en el Nuevo Testamento</w:t>
      </w:r>
    </w:p>
    <w:p>
      <w:r/>
      <w:r>
        <w:t>Alejandro conquistó y destruyó partes de la ciudad. Sin embargo, el Nuevo Testamento indica que Tiro había recuperado algo de terreno. Tiro era comparable o incluso superior a Jerusalén en población y poder comercial. Jesús visitó el área alrededor de Tiro durante los primeros momentos de su ministerio. Allí sanó a la hija de la mujer Sirofenisa (</w:t>
      </w:r>
      <w:hyperlink r:id="rId7764">
        <w:r>
          <w:rPr>
            <w:color w:val="0000EE"/>
            <w:u w:val="single"/>
          </w:rPr>
          <w:t>Mateo 15:21–28,</w:t>
        </w:r>
      </w:hyperlink>
      <w:r>
        <w:t xml:space="preserve"> </w:t>
      </w:r>
      <w:hyperlink r:id="rId13732">
        <w:r>
          <w:rPr>
            <w:color w:val="0000EE"/>
            <w:u w:val="single"/>
          </w:rPr>
          <w:t>Marcos 7:24–31</w:t>
        </w:r>
      </w:hyperlink>
      <w:r>
        <w:t>). Jesús comparó las ciudades galileas que lo habían rechazado con Tiro y Sidón. Esta comparación sugería que los galileos tenían menos justificación para rechazar a Jesús debido al gran número de milagros que había realizado allí (</w:t>
      </w:r>
      <w:hyperlink r:id="rId8394">
        <w:r>
          <w:rPr>
            <w:color w:val="0000EE"/>
            <w:u w:val="single"/>
          </w:rPr>
          <w:t>Lucas 10:13–14</w:t>
        </w:r>
      </w:hyperlink>
      <w:r>
        <w:t>).</w:t>
      </w:r>
      <w:r/>
      <w:r/>
    </w:p>
    <w:p>
      <w:r/>
    </w:p>
    <w:p>
      <w:pPr>
        <w:pStyle w:val="Heading2"/>
      </w:pPr>
      <w:r>
        <w:t>Tito (Persona)</w:t>
      </w:r>
      <w:r/>
    </w:p>
    <w:p>
      <w:pPr>
        <w:pStyle w:val="ListNumber"/>
        <w:spacing w:line="240" w:lineRule="auto"/>
        <w:ind w:left="720"/>
      </w:pPr>
      <w:r/>
      <w:r>
        <w:t>Uno de los conversos de Pablo—“verdadero hijo en la común” (</w:t>
      </w:r>
      <w:hyperlink r:id="rId13733">
        <w:r>
          <w:rPr>
            <w:color w:val="0000EE"/>
            <w:u w:val="single"/>
          </w:rPr>
          <w:t>Timoteo 1:4</w:t>
        </w:r>
      </w:hyperlink>
      <w:r>
        <w:t>). Tito fue uno de los conversos de Pablo y un amigo cercano que lo ayudó a difundir el cristianismo por el mundo mediterráneo (</w:t>
      </w:r>
      <w:hyperlink r:id="rId1055">
        <w:r>
          <w:rPr>
            <w:color w:val="0000EE"/>
            <w:u w:val="single"/>
          </w:rPr>
          <w:t>2 Corintios 8:23,</w:t>
        </w:r>
      </w:hyperlink>
      <w:r>
        <w:t xml:space="preserve"> </w:t>
      </w:r>
      <w:hyperlink r:id="rId6266">
        <w:r>
          <w:rPr>
            <w:color w:val="0000EE"/>
            <w:u w:val="single"/>
          </w:rPr>
          <w:t>2 Timoteo 4:10,</w:t>
        </w:r>
      </w:hyperlink>
      <w:r>
        <w:t xml:space="preserve"> </w:t>
      </w:r>
      <w:hyperlink r:id="rId13734">
        <w:r>
          <w:rPr>
            <w:color w:val="0000EE"/>
            <w:u w:val="single"/>
          </w:rPr>
          <w:t>Tito 1:4–5</w:t>
        </w:r>
      </w:hyperlink>
      <w:r>
        <w:t>). Pablo mencionó a Tito con frecuencia en sus cartas (ocho veces en 2 Corintios, dos veces en Gálatas, una vez en 2 Timoteo y Tito). Tito no se menciona en el libro de los Hechos. Los estudiosos no saben por qué Tito no se menciona en Hechos. Algunos han sugerido que era hermano de Lucas, el autor de Hechos.</w:t>
      </w:r>
    </w:p>
    <w:p>
      <w:r/>
      <w:r>
        <w:t>A diferencia de Timoteo, que tenía un padre judío, Tito nació de padres no judíos. No sabemos cómo Tito se convirtió al cristianismo o conoció a Pablo. La primera vez que oímos hablar de Tito es cuando acompañó a Pablo y Bernabé a Jerusalén (</w:t>
      </w:r>
      <w:hyperlink r:id="rId2548">
        <w:r>
          <w:rPr>
            <w:color w:val="0000EE"/>
            <w:u w:val="single"/>
          </w:rPr>
          <w:t>Gálatas 2:3</w:t>
        </w:r>
      </w:hyperlink>
      <w:r>
        <w:t>). Esto probablemente ocurrió alrededor del año 50 d. C., cuando los líderes de la iglesia se reunieron para discutir asuntos importantes en el Concilio de Jerusalén (</w:t>
      </w:r>
      <w:hyperlink r:id="rId773">
        <w:r>
          <w:rPr>
            <w:color w:val="0000EE"/>
            <w:u w:val="single"/>
          </w:rPr>
          <w:t>Hechos 15</w:t>
        </w:r>
      </w:hyperlink>
      <w:r>
        <w:t>). La iglesia en Antioquía envió a Pablo y Bernabé al concilio poco después del primer viaje misionero de Pablo.</w:t>
      </w:r>
    </w:p>
    <w:p>
      <w:r/>
      <w:r>
        <w:t>En ese momento, algunos cristianos creían que los nuevos creyentes que no eran judíos (personas que no habían nacido en la fe judía) debían seguir las costumbres judías. Pablo no compartía esta opinión. Llevó a Tito, quien no era judío, para demostrar que seguir las costumbres judías no era necesario para ser cristiano. Los líderes de la iglesia coincidieron con Pablo. Aceptaron a Tito como cristiano sin exigirle que siguiera las prácticas judías. Esta decisión ayudó a la iglesia primitiva a acoger a más personas que no habían nacido judías.</w:t>
      </w:r>
    </w:p>
    <w:p>
      <w:r/>
      <w:r>
        <w:t xml:space="preserve">Tito probablemente viajó con Pablo después de esto, pero no volvemos a saber de él hasta que Pablo tuvo problemas con la iglesia en Corinto. Esto ocurrió durante el tercer viaje misionero de Pablo para compartir el mensaje sobre Jesús. </w:t>
        <w:br/>
        <w:br/>
      </w:r>
      <w:r>
        <w:t>Según 2 Corintios, Pablo estuvo enseñando en Éfeso durante mucho tiempo. Durante este periodo, escuchó que los cristianos en Corinto estaban enojados con él. Ya no lo aceptaban como un líder elegido por Dios (un apóstol). Pablo intentó reconciliarse con ellos, pero no tuvo éxito. Así que Pablo envió a Tito a Corinto para ayudar a reparar la relación. Más tarde, Tito se encontró con Pablo en Macedonia (una región en Grecia) y trajo buenas noticias. Dijo que los cristianos corintios habían cambiado de opinión. Ahora amaban y respetaban a Pablo nuevamente (</w:t>
      </w:r>
      <w:hyperlink r:id="rId13735">
        <w:r>
          <w:rPr>
            <w:color w:val="0000EE"/>
            <w:u w:val="single"/>
          </w:rPr>
          <w:t>2 Corintios 7:6–7</w:t>
        </w:r>
      </w:hyperlink>
      <w:r>
        <w:t>). Debido a esto, Pablo lo envió de regreso a Corinto con su segunda carta a los Corintios. Esta carta incluía instrucciones para recolectar dinero para los cristianos judíos pobres de Judea (</w:t>
      </w:r>
      <w:hyperlink r:id="rId13736">
        <w:r>
          <w:rPr>
            <w:color w:val="0000EE"/>
            <w:u w:val="single"/>
          </w:rPr>
          <w:t>8:6, 16</w:t>
        </w:r>
      </w:hyperlink>
      <w:r>
        <w:t>). Tito también tuvo éxito en esta tarea (</w:t>
      </w:r>
      <w:hyperlink r:id="rId10820">
        <w:r>
          <w:rPr>
            <w:color w:val="0000EE"/>
            <w:u w:val="single"/>
          </w:rPr>
          <w:t>Romanos 15:25–6</w:t>
        </w:r>
      </w:hyperlink>
      <w:r>
        <w:t>).</w:t>
      </w:r>
    </w:p>
    <w:p>
      <w:r/>
      <w:r>
        <w:t>Algunas personas piensan que Pablo fue liberado después de estar en prisión en Roma. Si esto es cierto, parece que Tito acompañó a Pablo a la isla de Creta. Cuando Pablo dejó Creta, le pidió a Tito que se quedara y ayudara a los nuevos grupos cristianos allí a fortalecerse (</w:t>
      </w:r>
      <w:hyperlink r:id="rId668">
        <w:r>
          <w:rPr>
            <w:color w:val="0000EE"/>
            <w:u w:val="single"/>
          </w:rPr>
          <w:t>Tito 1:5</w:t>
        </w:r>
      </w:hyperlink>
      <w:r>
        <w:t xml:space="preserve">). Este trabajo no fue fácil. La gente de Creta era difícil de tratar, y ya había falsos maestros causando problemas a los nuevos cristianos (versículos </w:t>
      </w:r>
      <w:hyperlink r:id="rId13737">
        <w:r>
          <w:rPr>
            <w:color w:val="0000EE"/>
            <w:u w:val="single"/>
          </w:rPr>
          <w:t>10–16</w:t>
        </w:r>
      </w:hyperlink>
      <w:r>
        <w:t>). Pero Pablo sabía que Tito podía encargarse de esta tarea difícil.</w:t>
      </w:r>
    </w:p>
    <w:p>
      <w:r/>
      <w:r>
        <w:t>Más tarde, Pablo escribió una carta a Tito. Esta carta es una de las tres Cartas Pastorales de Pablo, escritas para guiar a los líderes de la iglesia. Pablo la escribió para animarlo en su trabajo con los cristianos en Creta. La carta concluye con Pablo pidiéndole a Tito que se una a él en Nicópolis, una ciudad en la costa oeste de Grecia, donde planeaba pasar el invierno (</w:t>
      </w:r>
      <w:hyperlink r:id="rId10850">
        <w:r>
          <w:rPr>
            <w:color w:val="0000EE"/>
            <w:u w:val="single"/>
          </w:rPr>
          <w:t>Tito 3:12</w:t>
        </w:r>
      </w:hyperlink>
      <w:r>
        <w:t xml:space="preserve">). Probablemente, Pablo lo envió en una misión a Dalmacia desde Nicópolis, o podría haberlo enviado más tarde desde Roma, donde Pablo estaba encarcelado nuevamente (véase </w:t>
      </w:r>
      <w:hyperlink r:id="rId6266">
        <w:r>
          <w:rPr>
            <w:color w:val="0000EE"/>
            <w:u w:val="single"/>
          </w:rPr>
          <w:t>2 Timoteo 4:10</w:t>
        </w:r>
      </w:hyperlink>
      <w:r>
        <w:t>). Dalmacia era una región que ahora forma parte de Croacia. Si la tradición posterior es correcta, Tito regresó a Creta, donde sirvió como obispo (líder de la iglesia) hasta que fue anciano.</w:t>
      </w:r>
    </w:p>
    <w:p>
      <w:r/>
      <w:r>
        <w:rPr>
          <w:i/>
        </w:rPr>
        <w:t>Véase también</w:t>
      </w:r>
      <w:r>
        <w:t xml:space="preserve"> </w:t>
      </w:r>
      <w:r>
        <w:t>Carta a Tito</w:t>
      </w:r>
      <w:r>
        <w:t>.</w:t>
      </w:r>
    </w:p>
    <w:p>
      <w:pPr>
        <w:pStyle w:val="ListNumber"/>
        <w:spacing w:line="240" w:lineRule="auto"/>
        <w:ind w:left="720"/>
      </w:pPr>
      <w:r/>
      <w:r>
        <w:t>Una ortografía alternativa del nombre de un prosélito gentil en Corinto. Pablo fue a su casa después de que la comunidad judía rechazara su mensaje (</w:t>
      </w:r>
      <w:hyperlink r:id="rId8218">
        <w:r>
          <w:rPr>
            <w:color w:val="0000EE"/>
            <w:u w:val="single"/>
          </w:rPr>
          <w:t>Hechos 18:7</w:t>
        </w:r>
      </w:hyperlink>
      <w:r>
        <w:t xml:space="preserve">). La mejor evidencia manuscrita lo nombra como Justo Justo. </w:t>
      </w:r>
      <w:r>
        <w:rPr>
          <w:i/>
        </w:rPr>
        <w:t>Ver</w:t>
      </w:r>
      <w:r>
        <w:t xml:space="preserve"> </w:t>
      </w:r>
      <w:r>
        <w:t>Justo #2</w:t>
      </w:r>
      <w:r>
        <w:t>.</w:t>
      </w:r>
    </w:p>
    <w:p>
      <w:pPr>
        <w:pStyle w:val="ListNumber"/>
        <w:spacing w:line="240" w:lineRule="auto"/>
        <w:ind w:left="720"/>
      </w:pPr>
      <w:r/>
      <w:r>
        <w:t xml:space="preserve">Hijo de Vespasiano. Fue el Emperador de Roma desde el año 79 hasta el 81 d.C. </w:t>
      </w:r>
      <w:r>
        <w:rPr>
          <w:i/>
        </w:rPr>
        <w:t>Ver</w:t>
      </w:r>
      <w:r>
        <w:t xml:space="preserve"> </w:t>
      </w:r>
      <w:r>
        <w:t>Tito César</w:t>
      </w:r>
      <w:r>
        <w:t>.</w:t>
      </w:r>
      <w:r/>
      <w:r/>
    </w:p>
    <w:p>
      <w:r/>
    </w:p>
    <w:p>
      <w:pPr>
        <w:pStyle w:val="Heading2"/>
      </w:pPr>
      <w:r>
        <w:t>Tito, Carta a</w:t>
      </w:r>
      <w:r/>
    </w:p>
    <w:p>
      <w:r/>
      <w:r>
        <w:t>Carta de Pablo a su colega, Tito:</w:t>
      </w:r>
    </w:p>
    <w:p>
      <w:r/>
      <w:r>
        <w:t>Sumario</w:t>
      </w:r>
    </w:p>
    <w:p>
      <w:r/>
      <w:r>
        <w:t>• Autor:</w:t>
      </w:r>
    </w:p>
    <w:p>
      <w:r/>
      <w:r>
        <w:t>• Receptor</w:t>
      </w:r>
    </w:p>
    <w:p>
      <w:r/>
      <w:r>
        <w:t>• Fecha:</w:t>
      </w:r>
    </w:p>
    <w:p>
      <w:r/>
      <w:r>
        <w:t>• Propósito y Enseñanza</w:t>
      </w:r>
    </w:p>
    <w:p>
      <w:r/>
      <w:r>
        <w:t>• Contenido</w:t>
      </w:r>
    </w:p>
    <w:p>
      <w:pPr>
        <w:pStyle w:val="Heading3"/>
      </w:pPr>
      <w:r>
        <w:t>Autor</w:t>
      </w:r>
    </w:p>
    <w:p>
      <w:r/>
      <w:r>
        <w:t>La carta comienza con el nombre de Pablo y un saludo (</w:t>
      </w:r>
      <w:hyperlink r:id="rId13738">
        <w:r>
          <w:rPr>
            <w:color w:val="0000EE"/>
            <w:u w:val="single"/>
          </w:rPr>
          <w:t>Tito 1:1–3</w:t>
        </w:r>
      </w:hyperlink>
      <w:r>
        <w:t>). Sin embargo, los estudiosos modernos cuestionan si Pablo fue realmente el autor. Señalan el lenguaje, el estilo, la situación de la iglesia y la presentación de la enseñanza cristiana como razones para dudar. A pesar de esto, muchos estudiosos respetados y estudiantes cuidadosos defienden que Pablo es el autor. Argumentan que no hay motivo para creer que alguien más la escribió usando el nombre de Pablo después de su muerte. Las diferencias entre esta carta y las otras cartas de Pablo se explican en la sección "Autor" del artículo "Primera Carta a Timoteo".</w:t>
      </w:r>
    </w:p>
    <w:p>
      <w:pPr>
        <w:pStyle w:val="Heading3"/>
      </w:pPr>
      <w:r>
        <w:t>Receptor</w:t>
      </w:r>
    </w:p>
    <w:p>
      <w:r/>
      <w:r>
        <w:t>Tito fue uno de los compañeros de trabajo más confiables y valiosos de Pablo. Pablo se refiere a este (</w:t>
      </w:r>
      <w:hyperlink r:id="rId1055">
        <w:r>
          <w:rPr>
            <w:color w:val="0000EE"/>
            <w:u w:val="single"/>
          </w:rPr>
          <w:t>2 Corintios 8:23</w:t>
        </w:r>
      </w:hyperlink>
      <w:r>
        <w:t xml:space="preserve">) como “mi compañero y coadjutor”. Según </w:t>
      </w:r>
      <w:hyperlink r:id="rId13733">
        <w:r>
          <w:rPr>
            <w:color w:val="0000EE"/>
            <w:u w:val="single"/>
          </w:rPr>
          <w:t>Tito 1:4</w:t>
        </w:r>
      </w:hyperlink>
      <w:r>
        <w:t xml:space="preserve">, Pablo lo convirtió. </w:t>
      </w:r>
      <w:hyperlink r:id="rId13739">
        <w:r>
          <w:rPr>
            <w:color w:val="0000EE"/>
            <w:u w:val="single"/>
          </w:rPr>
          <w:t>Gálatas 2:1–4</w:t>
        </w:r>
      </w:hyperlink>
      <w:r>
        <w:t xml:space="preserve"> muestra que Tito era un gentil y fue un caso de prueba para determinar si los cristianos gentiles necesitaban la circuncisión. En ese momento, Tito estaba con Pablo y Bernabé en Jerusalén. Mucho más tarde, durante el tercer viaje misionero de Pablo, Tito tuvo dos tareas importantes en Corinto. La primera consistía en reparar la relación tensa entre Pablo y los cristianos corintios. La segunda implicaba la colecta de los gentiles para la iglesia de Jerusalén (</w:t>
      </w:r>
      <w:hyperlink r:id="rId3430">
        <w:r>
          <w:rPr>
            <w:color w:val="0000EE"/>
            <w:u w:val="single"/>
          </w:rPr>
          <w:t>2 Corintios 2:12–13,</w:t>
        </w:r>
      </w:hyperlink>
      <w:r>
        <w:t xml:space="preserve"> </w:t>
      </w:r>
      <w:hyperlink r:id="rId3448">
        <w:r>
          <w:rPr>
            <w:color w:val="0000EE"/>
            <w:u w:val="single"/>
          </w:rPr>
          <w:t>7:5–16,</w:t>
        </w:r>
      </w:hyperlink>
      <w:r>
        <w:t xml:space="preserve"> </w:t>
      </w:r>
      <w:hyperlink r:id="rId13740">
        <w:r>
          <w:rPr>
            <w:color w:val="0000EE"/>
            <w:u w:val="single"/>
          </w:rPr>
          <w:t>8:1–24</w:t>
        </w:r>
      </w:hyperlink>
      <w:r>
        <w:t xml:space="preserve">). Si </w:t>
      </w:r>
      <w:hyperlink r:id="rId13741">
        <w:r>
          <w:rPr>
            <w:color w:val="0000EE"/>
            <w:u w:val="single"/>
          </w:rPr>
          <w:t>2 Timoteo 4:9–18</w:t>
        </w:r>
      </w:hyperlink>
      <w:r>
        <w:t xml:space="preserve"> fue escrita al final de la vida de Pablo, entonces Tito fue a Dalmacia después de esta carta.</w:t>
      </w:r>
    </w:p>
    <w:p>
      <w:pPr>
        <w:pStyle w:val="Heading3"/>
      </w:pPr>
      <w:r>
        <w:t>Fecha</w:t>
      </w:r>
    </w:p>
    <w:p>
      <w:r/>
      <w:r>
        <w:t>Es difícil precisar la fecha de esta carta. Tito se quedó en Creta para continuar la obra del apóstol (</w:t>
      </w:r>
      <w:hyperlink r:id="rId668">
        <w:r>
          <w:rPr>
            <w:color w:val="0000EE"/>
            <w:u w:val="single"/>
          </w:rPr>
          <w:t>Tito 1:5</w:t>
        </w:r>
      </w:hyperlink>
      <w:r>
        <w:t>). Pablo visitó Creta brevemente en su camino a Roma (</w:t>
      </w:r>
      <w:hyperlink r:id="rId13742">
        <w:r>
          <w:rPr>
            <w:color w:val="0000EE"/>
            <w:u w:val="single"/>
          </w:rPr>
          <w:t>Hechos 27:7–13</w:t>
        </w:r>
      </w:hyperlink>
      <w:r>
        <w:t xml:space="preserve">), pero ese no fue el momento mencionado aquí. En </w:t>
      </w:r>
      <w:hyperlink r:id="rId10850">
        <w:r>
          <w:rPr>
            <w:color w:val="0000EE"/>
            <w:u w:val="single"/>
          </w:rPr>
          <w:t>Tito 3:12</w:t>
        </w:r>
      </w:hyperlink>
      <w:r>
        <w:t>, se le pide a Tito que vaya a Nicópolis, probablemente en Epiro, Grecia, donde Pablo planeaba pasar el invierno. Muchos creen que después del primer encarcelamiento de Pablo en Roma (</w:t>
      </w:r>
      <w:hyperlink r:id="rId8463">
        <w:r>
          <w:rPr>
            <w:color w:val="0000EE"/>
            <w:u w:val="single"/>
          </w:rPr>
          <w:t>Hechos 28:16–31</w:t>
        </w:r>
      </w:hyperlink>
      <w:r>
        <w:t>), fue liberado y continuó su ministerio en lugares como España, Creta y Grecia. Luego fue arrestado nuevamente, encarcelado y finalmente ejecutado. Aquellos que dudan que Pablo escribió Tito piensan que esta carta, al igual que 1 y 2 Timoteo, fue escrita en la generación posterior a la muerte de Pablo.</w:t>
      </w:r>
    </w:p>
    <w:p>
      <w:pPr>
        <w:pStyle w:val="Heading3"/>
      </w:pPr>
      <w:r>
        <w:t>Propósito y Enseñanza</w:t>
      </w:r>
    </w:p>
    <w:p>
      <w:r/>
      <w:r>
        <w:t>Esta carta, aunque dirigida a un colega del apóstol, contiene pocas referencias personales y consejos. La principal preocupación de Pablo eran las iglesias en crecimiento en Creta. Estas enfrentaban enseñanzas falsas con elementos judíos, prácticas estrictas y mucha charla especulativa (</w:t>
      </w:r>
      <w:hyperlink r:id="rId13743">
        <w:r>
          <w:rPr>
            <w:color w:val="0000EE"/>
            <w:u w:val="single"/>
          </w:rPr>
          <w:t>Tito 1:10, 14–15</w:t>
        </w:r>
      </w:hyperlink>
      <w:r>
        <w:t xml:space="preserve">: </w:t>
      </w:r>
      <w:hyperlink r:id="rId13744">
        <w:r>
          <w:rPr>
            <w:color w:val="0000EE"/>
            <w:u w:val="single"/>
          </w:rPr>
          <w:t>3:9</w:t>
        </w:r>
      </w:hyperlink>
      <w:r>
        <w:t>). Parece que se encontraron con una forma temprana de gnosticismo judío. Los defensores de estas enseñanzas las promovían para obtener ganancias egoístas (</w:t>
      </w:r>
      <w:hyperlink r:id="rId13745">
        <w:r>
          <w:rPr>
            <w:color w:val="0000EE"/>
            <w:u w:val="single"/>
          </w:rPr>
          <w:t>Tito 1:11</w:t>
        </w:r>
      </w:hyperlink>
      <w:r>
        <w:t>). Tito y los ancianos que él nombró tenían la tarea de corregir estas enseñanzas falsas y proporcionar instrucción sana (</w:t>
      </w:r>
      <w:hyperlink r:id="rId10510">
        <w:r>
          <w:rPr>
            <w:color w:val="0000EE"/>
            <w:u w:val="single"/>
          </w:rPr>
          <w:t>Tito 1:9</w:t>
        </w:r>
      </w:hyperlink>
      <w:r>
        <w:t>). Aunque la carta no especifica esta instrucción sana, probablemente se relacionaba con la gracia salvadora de Dios en Cristo, la obra renovadora del Espíritu y el futuro regreso de Jesús (</w:t>
      </w:r>
      <w:hyperlink r:id="rId13746">
        <w:r>
          <w:rPr>
            <w:color w:val="0000EE"/>
            <w:u w:val="single"/>
          </w:rPr>
          <w:t>Tito 2:11–13,</w:t>
        </w:r>
      </w:hyperlink>
      <w:r>
        <w:t xml:space="preserve"> </w:t>
      </w:r>
      <w:hyperlink r:id="rId13747">
        <w:r>
          <w:rPr>
            <w:color w:val="0000EE"/>
            <w:u w:val="single"/>
          </w:rPr>
          <w:t>3:4–7</w:t>
        </w:r>
      </w:hyperlink>
      <w:r>
        <w:t>). La carta enfatiza vivir una vida que refleje la verdad del evangelio, con orientación para diferentes grupos en la comunidad cristiana:</w:t>
      </w:r>
    </w:p>
    <w:p>
      <w:pPr>
        <w:pStyle w:val="ListBullet"/>
        <w:spacing w:line="240" w:lineRule="auto"/>
        <w:ind w:left="720"/>
      </w:pPr>
      <w:r/>
      <w:r>
        <w:t>Personas mayores</w:t>
      </w:r>
    </w:p>
    <w:p>
      <w:pPr>
        <w:pStyle w:val="ListBullet"/>
        <w:spacing w:line="240" w:lineRule="auto"/>
        <w:ind w:left="720"/>
      </w:pPr>
      <w:r/>
      <w:r>
        <w:t>Mujeres jóvenes</w:t>
      </w:r>
    </w:p>
    <w:p>
      <w:pPr>
        <w:pStyle w:val="ListBullet"/>
        <w:spacing w:line="240" w:lineRule="auto"/>
        <w:ind w:left="720"/>
      </w:pPr>
      <w:r/>
      <w:r>
        <w:t>Jóvenes</w:t>
      </w:r>
    </w:p>
    <w:p>
      <w:pPr>
        <w:pStyle w:val="ListBullet"/>
        <w:spacing w:line="240" w:lineRule="auto"/>
        <w:ind w:left="720"/>
      </w:pPr>
      <w:r/>
      <w:r>
        <w:t>Esclavos</w:t>
      </w:r>
    </w:p>
    <w:p>
      <w:pPr>
        <w:pStyle w:val="Heading3"/>
      </w:pPr>
      <w:r>
        <w:t>Contenido</w:t>
      </w:r>
    </w:p>
    <w:p>
      <w:pPr>
        <w:pStyle w:val="Heading4"/>
      </w:pPr>
      <w:r>
        <w:t>Saludos (</w:t>
      </w:r>
      <w:hyperlink r:id="rId13748">
        <w:r>
          <w:rPr>
            <w:color w:val="0000EE"/>
            <w:u w:val="single"/>
          </w:rPr>
          <w:t>1:1–4</w:t>
        </w:r>
      </w:hyperlink>
      <w:r>
        <w:t>)</w:t>
      </w:r>
    </w:p>
    <w:p>
      <w:r/>
      <w:r>
        <w:t>Pablo envía saludos. Es un apóstol responsable de difundir el evangelio, el cual fomenta la fe, fortalece la verdad, ofrece esperanza de vida eterna y promueve una vida piadosa. Pablo se dirige a Tito como "verdadero hijo en la común fe".</w:t>
      </w:r>
    </w:p>
    <w:p>
      <w:pPr>
        <w:pStyle w:val="Heading4"/>
      </w:pPr>
      <w:r>
        <w:t>El trabajo de Tito en Creta (</w:t>
      </w:r>
      <w:hyperlink r:id="rId13749">
        <w:r>
          <w:rPr>
            <w:color w:val="0000EE"/>
            <w:u w:val="single"/>
          </w:rPr>
          <w:t>1:5–9</w:t>
        </w:r>
      </w:hyperlink>
      <w:r>
        <w:t>)</w:t>
      </w:r>
    </w:p>
    <w:p>
      <w:r/>
      <w:r>
        <w:t xml:space="preserve">Tito permaneció en Creta para continuar el trabajo de Pablo y nombrar líderes en cada iglesia (ver </w:t>
      </w:r>
      <w:hyperlink r:id="rId659">
        <w:r>
          <w:rPr>
            <w:color w:val="0000EE"/>
            <w:u w:val="single"/>
          </w:rPr>
          <w:t>Hechos 14:23</w:t>
        </w:r>
      </w:hyperlink>
      <w:r>
        <w:t xml:space="preserve">). Estos líderes también son llamados obispos (ver </w:t>
      </w:r>
      <w:hyperlink r:id="rId10509">
        <w:r>
          <w:rPr>
            <w:color w:val="0000EE"/>
            <w:u w:val="single"/>
          </w:rPr>
          <w:t>Hechos 20:17, 28</w:t>
        </w:r>
      </w:hyperlink>
      <w:r>
        <w:t xml:space="preserve">), lo que significa que supervisan la iglesia. Las cualidades requeridas para estos roles están descritas (ver </w:t>
      </w:r>
      <w:hyperlink r:id="rId10506">
        <w:r>
          <w:rPr>
            <w:color w:val="0000EE"/>
            <w:u w:val="single"/>
          </w:rPr>
          <w:t>1 Timoteo 3:2–7</w:t>
        </w:r>
      </w:hyperlink>
      <w:r>
        <w:t>).</w:t>
      </w:r>
    </w:p>
    <w:p>
      <w:pPr>
        <w:pStyle w:val="Heading4"/>
      </w:pPr>
      <w:r>
        <w:t>Enfrentando las falsas enseñanzas (</w:t>
      </w:r>
      <w:hyperlink r:id="rId13737">
        <w:r>
          <w:rPr>
            <w:color w:val="0000EE"/>
            <w:u w:val="single"/>
          </w:rPr>
          <w:t>1:10–16</w:t>
        </w:r>
      </w:hyperlink>
      <w:r>
        <w:t>)</w:t>
      </w:r>
    </w:p>
    <w:p>
      <w:r/>
      <w:r>
        <w:t>La sección anterior concluye discutiendo el deber de los ancianos de "animar a otros con enseñanza sana y refutar a los que la contradicen." Los opositores estaban perturbando a las personas, incluso "a familias enteras," al difundir enseñanzas falsas. Pablo describió a estos falsos maestros de manera negativa, similar a cómo habló sobre los cretenses. Señaló que sus vidas no reflejaban el conocimiento de Dios que afirmaban tener.</w:t>
      </w:r>
    </w:p>
    <w:p>
      <w:pPr>
        <w:pStyle w:val="Heading4"/>
      </w:pPr>
      <w:r>
        <w:t>Fomentando la enseñanza correcta (</w:t>
      </w:r>
      <w:hyperlink r:id="rId13750">
        <w:r>
          <w:rPr>
            <w:color w:val="0000EE"/>
            <w:u w:val="single"/>
          </w:rPr>
          <w:t>2:1–10</w:t>
        </w:r>
      </w:hyperlink>
      <w:r>
        <w:t>)</w:t>
      </w:r>
    </w:p>
    <w:p>
      <w:r/>
      <w:r>
        <w:t>Tito tenía la responsabilidad especial de promover una vida que reflejara una buena enseñanza. Necesitaba exhortar a los hombres mayores a ser moderados (</w:t>
      </w:r>
      <w:hyperlink r:id="rId13751">
        <w:r>
          <w:rPr>
            <w:color w:val="0000EE"/>
            <w:u w:val="single"/>
          </w:rPr>
          <w:t>Tito 2:2</w:t>
        </w:r>
      </w:hyperlink>
      <w:r>
        <w:t>) y enseñar a las mujeres mayores a vivir de manera piadosa (</w:t>
      </w:r>
      <w:hyperlink r:id="rId13752">
        <w:r>
          <w:rPr>
            <w:color w:val="0000EE"/>
            <w:u w:val="single"/>
          </w:rPr>
          <w:t>Tito 2:3</w:t>
        </w:r>
      </w:hyperlink>
      <w:r>
        <w:t>). Estas mujeres debían guiar a las más jóvenes a llevar vidas puras y amorosas en el hogar, para que nadie hablara mal de la palabra de Dios (</w:t>
      </w:r>
      <w:hyperlink r:id="rId13753">
        <w:r>
          <w:rPr>
            <w:color w:val="0000EE"/>
            <w:u w:val="single"/>
          </w:rPr>
          <w:t>Tito 2:4–5</w:t>
        </w:r>
      </w:hyperlink>
      <w:r>
        <w:t>). Los hombres jóvenes debían practicar el autocontrol (</w:t>
      </w:r>
      <w:hyperlink r:id="rId13754">
        <w:r>
          <w:rPr>
            <w:color w:val="0000EE"/>
            <w:u w:val="single"/>
          </w:rPr>
          <w:t>Tito 2:6</w:t>
        </w:r>
      </w:hyperlink>
      <w:r>
        <w:t>). Tito debía ser un ejemplo a seguir en palabras y acciones, para que los opositores no tuvieran nada negativo que decir sobre los cristianos (</w:t>
      </w:r>
      <w:hyperlink r:id="rId13755">
        <w:r>
          <w:rPr>
            <w:color w:val="0000EE"/>
            <w:u w:val="single"/>
          </w:rPr>
          <w:t>Tito 2:7–8</w:t>
        </w:r>
      </w:hyperlink>
      <w:r>
        <w:t>). Finalmente, se enseñaba a los esclavos a obedecer a sus amos y brindar un servicio honesto, para que hicieran atractivas las enseñanzas sobre Dios nuestro Salvador en todos los aspectos (</w:t>
      </w:r>
      <w:hyperlink r:id="rId1595">
        <w:r>
          <w:rPr>
            <w:color w:val="0000EE"/>
            <w:u w:val="single"/>
          </w:rPr>
          <w:t>Tito 2:10</w:t>
        </w:r>
      </w:hyperlink>
      <w:r>
        <w:t>).</w:t>
      </w:r>
    </w:p>
    <w:p>
      <w:pPr>
        <w:pStyle w:val="Heading4"/>
      </w:pPr>
      <w:r>
        <w:t>La gracia de Dios (</w:t>
      </w:r>
      <w:hyperlink r:id="rId13756">
        <w:r>
          <w:rPr>
            <w:color w:val="0000EE"/>
            <w:u w:val="single"/>
          </w:rPr>
          <w:t>2:11–15</w:t>
        </w:r>
      </w:hyperlink>
      <w:r>
        <w:t>)</w:t>
      </w:r>
    </w:p>
    <w:p>
      <w:r/>
      <w:r>
        <w:t>El propósito de la gracia de Dios revelada en Jesucristo es traer salvación a todos. Las personas deben alejarse de una vida impía y sensual para llevar vidas rectas. Siempre deben esperar el regreso de "nuestro Gran Dios y Salvador nuestro Jesucristo." Sus vidas demostrarán que pertenecen a Dios y siempre estarán ansiosas por hacer lo correcto.</w:t>
      </w:r>
    </w:p>
    <w:p>
      <w:pPr>
        <w:pStyle w:val="Heading4"/>
      </w:pPr>
      <w:r>
        <w:t>Haciendo lo que es correcto (</w:t>
      </w:r>
      <w:hyperlink r:id="rId13757">
        <w:r>
          <w:rPr>
            <w:color w:val="0000EE"/>
            <w:u w:val="single"/>
          </w:rPr>
          <w:t>3:1–8</w:t>
        </w:r>
      </w:hyperlink>
      <w:r>
        <w:t>)</w:t>
      </w:r>
    </w:p>
    <w:p>
      <w:r/>
      <w:r>
        <w:t xml:space="preserve">En esta sección, Pablo le indica a Tito que instruya a los cristianos en Creta a obedecer a sus gobernantes (ver </w:t>
      </w:r>
      <w:hyperlink r:id="rId13758">
        <w:r>
          <w:rPr>
            <w:color w:val="0000EE"/>
            <w:u w:val="single"/>
          </w:rPr>
          <w:t>Romanos 13:1–7,</w:t>
        </w:r>
      </w:hyperlink>
      <w:r>
        <w:t xml:space="preserve"> </w:t>
      </w:r>
      <w:hyperlink r:id="rId11217">
        <w:r>
          <w:rPr>
            <w:color w:val="0000EE"/>
            <w:u w:val="single"/>
          </w:rPr>
          <w:t>1 Pedro 2:13–17</w:t>
        </w:r>
      </w:hyperlink>
      <w:r>
        <w:t>) y a estar preparados para realizar trabajos honestos en la comunidad. Pablo enfatiza la importancia de vivir una buena vida, especialmente mostrando cortesía y buscando la paz en las relaciones. Este estilo de vida es el resultado de un cambio espiritual. La obra salvadora de Cristo, otorgada por misericordia y no ganada, permite este cambio. Él proporciona limpieza del pecado a través del “</w:t>
      </w:r>
      <w:r>
        <w:t>por el lavacro de la regeneración, y de la renovación del Espíritu Santo".</w:t>
      </w:r>
    </w:p>
    <w:p>
      <w:pPr>
        <w:pStyle w:val="Heading4"/>
      </w:pPr>
      <w:r>
        <w:t>Comentarios finales y saludos de Pablo (</w:t>
      </w:r>
      <w:hyperlink r:id="rId13759">
        <w:r>
          <w:rPr>
            <w:color w:val="0000EE"/>
            <w:u w:val="single"/>
          </w:rPr>
          <w:t>3:9–15</w:t>
        </w:r>
      </w:hyperlink>
      <w:r>
        <w:t>)</w:t>
      </w:r>
    </w:p>
    <w:p>
      <w:r/>
      <w:r>
        <w:t>En esta sección final, Pablo aconseja a Tito que evite a las personas que discuten sobre religión solo por discutir. También le instruye sobre cómo manejar a aquellos que crean divisiones.</w:t>
      </w:r>
    </w:p>
    <w:p>
      <w:r/>
      <w:r>
        <w:t>Después de esto, Pablo le dice a Tito que enviará a Artemas o a Tíquico. Luego, anima a Tito a cuidar de Apolos y Zenas si visitan Creta. Tito debe reunirse con Pablo en Nicópolis antes del invierno.</w:t>
      </w:r>
    </w:p>
    <w:p>
      <w:r/>
      <w:r>
        <w:t>La carta concluye con un último aliento para realizar buenas obras y llevar una vida espiritualmente fructífera.</w:t>
      </w:r>
    </w:p>
    <w:p>
      <w:r/>
      <w:r>
        <w:rPr>
          <w:i/>
        </w:rPr>
        <w:t>Véase también</w:t>
      </w:r>
      <w:r>
        <w:t xml:space="preserve"> </w:t>
      </w:r>
      <w:r>
        <w:t>Pablo, el Apóstol</w:t>
      </w:r>
      <w:r>
        <w:t xml:space="preserve">; </w:t>
      </w:r>
      <w:r>
        <w:t>Primera Carta a Timoteo</w:t>
      </w:r>
      <w:r>
        <w:t xml:space="preserve">; </w:t>
      </w:r>
      <w:r>
        <w:t>Segunda Carta a Timoteo</w:t>
      </w:r>
      <w:r>
        <w:t xml:space="preserve">; </w:t>
      </w:r>
      <w:r>
        <w:t>Tito (Persona) #1</w:t>
      </w:r>
      <w:r>
        <w:t>.</w:t>
      </w:r>
      <w:r/>
      <w:r/>
    </w:p>
    <w:p>
      <w:r/>
    </w:p>
    <w:p>
      <w:pPr>
        <w:pStyle w:val="Heading2"/>
      </w:pPr>
      <w:r>
        <w:t>Tofet</w:t>
      </w:r>
      <w:r/>
    </w:p>
    <w:p>
      <w:r/>
      <w:r>
        <w:t xml:space="preserve">Un lugar en el valle de Hinom. Este valle se encuentra fuera de Jerusalén y es donde Israel ofendió al Señor al ofrecer sacrificios humanos a Moloc. Como parte de su reforma religiosa, Josías profanó </w:t>
      </w:r>
      <w:r>
        <w:t>Tofet</w:t>
      </w:r>
      <w:r>
        <w:t xml:space="preserve"> y derribó sus altares (</w:t>
      </w:r>
      <w:hyperlink r:id="rId6344">
        <w:r>
          <w:rPr>
            <w:color w:val="0000EE"/>
            <w:u w:val="single"/>
          </w:rPr>
          <w:t>2 Reyes 23:10</w:t>
        </w:r>
      </w:hyperlink>
      <w:r>
        <w:t>). Estas reformas se oponían a las prácticas establecidas anteriormente por su abuelo Manasés (</w:t>
      </w:r>
      <w:hyperlink r:id="rId111">
        <w:r>
          <w:rPr>
            <w:color w:val="0000EE"/>
            <w:u w:val="single"/>
          </w:rPr>
          <w:t>2 Crónicas 33:6</w:t>
        </w:r>
      </w:hyperlink>
      <w:r>
        <w:t>). Jeremías, un profeta que vivió durante la época de Josías, condenó más tarde el retorno de tales prácticas (</w:t>
      </w:r>
      <w:hyperlink r:id="rId13760">
        <w:r>
          <w:rPr>
            <w:color w:val="0000EE"/>
            <w:u w:val="single"/>
          </w:rPr>
          <w:t>Jeremías 7:31–32</w:t>
        </w:r>
      </w:hyperlink>
      <w:r>
        <w:t>).</w:t>
      </w:r>
    </w:p>
    <w:p>
      <w:r/>
      <w:r>
        <w:t xml:space="preserve">Jeremías profetizó que el valle sería renombrado como el "Valle de la Matanza" porque sería el lugar donde los babilonios derrotarían a Judá durante su asedio a Jerusalén. Jeremías repitió la profecía durante su parábola del frasco del alfarero, enfatizando que Jerusalén sería destruida tan completamente que se asemejaría a </w:t>
      </w:r>
      <w:r>
        <w:t>Tofet</w:t>
      </w:r>
      <w:r>
        <w:t xml:space="preserve"> (</w:t>
      </w:r>
      <w:hyperlink r:id="rId13761">
        <w:r>
          <w:rPr>
            <w:color w:val="0000EE"/>
            <w:u w:val="single"/>
          </w:rPr>
          <w:t>19:12</w:t>
        </w:r>
      </w:hyperlink>
      <w:r>
        <w:t xml:space="preserve">). Para ese momento, </w:t>
      </w:r>
      <w:r>
        <w:t>Tofet</w:t>
      </w:r>
      <w:r>
        <w:t xml:space="preserve"> evidentemente se había convertido en una especie de vertedero de la ciudad donde se arrojaba cerámica rota y donde se realizarían entierros que no podían ser acomodados en ninguno de los cementerios de la ciudad (versículo </w:t>
      </w:r>
      <w:hyperlink r:id="rId13762">
        <w:r>
          <w:rPr>
            <w:color w:val="0000EE"/>
            <w:u w:val="single"/>
          </w:rPr>
          <w:t>11</w:t>
        </w:r>
      </w:hyperlink>
      <w:r>
        <w:t>).</w:t>
      </w:r>
    </w:p>
    <w:p>
      <w:r/>
      <w:r>
        <w:t xml:space="preserve">Aunque </w:t>
      </w:r>
      <w:r>
        <w:t>Tofet</w:t>
      </w:r>
      <w:r>
        <w:t xml:space="preserve"> no se menciona en el Nuevo Testamento, está relacionado con Gehena (la forma aramea de "valle de Hinom"). Gehena se refiere a un lugar de destrucción y típicamente se traduce como "infierno" en el Nuevo Testamento (</w:t>
      </w:r>
      <w:hyperlink r:id="rId7303">
        <w:r>
          <w:rPr>
            <w:color w:val="0000EE"/>
            <w:u w:val="single"/>
          </w:rPr>
          <w:t>Mateo 5:22,29–30</w:t>
        </w:r>
      </w:hyperlink>
      <w:r>
        <w:t>,</w:t>
      </w:r>
      <w:hyperlink r:id="rId468">
        <w:r>
          <w:rPr>
            <w:color w:val="0000EE"/>
            <w:u w:val="single"/>
          </w:rPr>
          <w:t>10:28</w:t>
        </w:r>
      </w:hyperlink>
      <w:r>
        <w:t xml:space="preserve">, </w:t>
      </w:r>
      <w:hyperlink r:id="rId6352">
        <w:r>
          <w:rPr>
            <w:color w:val="0000EE"/>
            <w:u w:val="single"/>
          </w:rPr>
          <w:t>18:9</w:t>
        </w:r>
      </w:hyperlink>
      <w:r>
        <w:t xml:space="preserve">, </w:t>
      </w:r>
      <w:hyperlink r:id="rId7873">
        <w:r>
          <w:rPr>
            <w:color w:val="0000EE"/>
            <w:u w:val="single"/>
          </w:rPr>
          <w:t>Marcos 9:43–47</w:t>
        </w:r>
      </w:hyperlink>
      <w:r>
        <w:t xml:space="preserve">, </w:t>
      </w:r>
      <w:hyperlink r:id="rId469">
        <w:r>
          <w:rPr>
            <w:color w:val="0000EE"/>
            <w:u w:val="single"/>
          </w:rPr>
          <w:t>Lucas 12:5</w:t>
        </w:r>
      </w:hyperlink>
      <w:r>
        <w:t>).</w:t>
      </w:r>
      <w:r/>
      <w:r/>
    </w:p>
    <w:p>
      <w:r/>
    </w:p>
    <w:p>
      <w:pPr>
        <w:pStyle w:val="Heading2"/>
      </w:pPr>
      <w:r>
        <w:t>Tolemaida</w:t>
      </w:r>
      <w:r/>
    </w:p>
    <w:p>
      <w:r/>
      <w:r>
        <w:t>Otro nombre para Acor, una ciudad en el norte de Palestina (</w:t>
      </w:r>
      <w:hyperlink r:id="rId106">
        <w:r>
          <w:rPr>
            <w:color w:val="0000EE"/>
            <w:u w:val="single"/>
          </w:rPr>
          <w:t>Hechos 21:7</w:t>
        </w:r>
      </w:hyperlink>
      <w:r>
        <w:t>).</w:t>
      </w:r>
    </w:p>
    <w:p>
      <w:r/>
      <w:r>
        <w:rPr>
          <w:i/>
        </w:rPr>
        <w:t>Ver</w:t>
      </w:r>
      <w:r>
        <w:t xml:space="preserve"> </w:t>
      </w:r>
      <w:r>
        <w:t>Aco</w:t>
      </w:r>
      <w:r>
        <w:t>.</w:t>
      </w:r>
      <w:r/>
      <w:r/>
    </w:p>
    <w:p>
      <w:r/>
    </w:p>
    <w:p>
      <w:pPr>
        <w:pStyle w:val="Heading2"/>
      </w:pPr>
      <w:r>
        <w:t>Tomás, el Apóstol</w:t>
      </w:r>
      <w:r/>
    </w:p>
    <w:p>
      <w:r/>
      <w:r>
        <w:t>Tomás fue uno de los doce apóstoles, los seguidores más cercanos de Jesús. Su nombre aparece en los cuatro Evangelios del Nuevo Testamento.</w:t>
      </w:r>
    </w:p>
    <w:p>
      <w:r/>
      <w:r>
        <w:t>Tomás tenía dos nombres. Su primer nombre, Tomás, proviene de una palabra aramea (el idioma que hablaba Jesús) que significa "gemelo". Los cristianos de habla griega a menudo lo llamaban por otro nombre, Dídimo, que también significa "gemelo" en griego. El Evangelio de Juan menciona este nombre griego tres veces (</w:t>
      </w:r>
      <w:hyperlink r:id="rId13763">
        <w:r>
          <w:rPr>
            <w:color w:val="0000EE"/>
            <w:u w:val="single"/>
          </w:rPr>
          <w:t>Juan 11:16</w:t>
        </w:r>
      </w:hyperlink>
      <w:r>
        <w:t xml:space="preserve">; </w:t>
      </w:r>
      <w:hyperlink r:id="rId13764">
        <w:r>
          <w:rPr>
            <w:color w:val="0000EE"/>
            <w:u w:val="single"/>
          </w:rPr>
          <w:t>20:24</w:t>
        </w:r>
      </w:hyperlink>
      <w:r>
        <w:t xml:space="preserve">; </w:t>
      </w:r>
      <w:hyperlink r:id="rId1420">
        <w:r>
          <w:rPr>
            <w:color w:val="0000EE"/>
            <w:u w:val="single"/>
          </w:rPr>
          <w:t>21:2</w:t>
        </w:r>
      </w:hyperlink>
      <w:r>
        <w:t>). Los papiros en koiné, un documento fuente temprano, confirman que el nombre Dídimo era bien conocido en la era del Nuevo Testamento.</w:t>
      </w:r>
    </w:p>
    <w:p>
      <w:pPr>
        <w:pStyle w:val="Heading3"/>
      </w:pPr>
      <w:r>
        <w:t>Tomás en los Evangelios</w:t>
      </w:r>
    </w:p>
    <w:p>
      <w:r/>
      <w:r>
        <w:t xml:space="preserve">Tomás aparece en las listas de los doce apóstoles de Jesús en </w:t>
      </w:r>
      <w:hyperlink r:id="rId303">
        <w:r>
          <w:rPr>
            <w:color w:val="0000EE"/>
            <w:u w:val="single"/>
          </w:rPr>
          <w:t>Mateo 10:3</w:t>
        </w:r>
      </w:hyperlink>
      <w:r>
        <w:t xml:space="preserve">, </w:t>
      </w:r>
      <w:hyperlink r:id="rId304">
        <w:r>
          <w:rPr>
            <w:color w:val="0000EE"/>
            <w:u w:val="single"/>
          </w:rPr>
          <w:t>Marcos 3:18</w:t>
        </w:r>
      </w:hyperlink>
      <w:r>
        <w:t xml:space="preserve"> y </w:t>
      </w:r>
      <w:hyperlink r:id="rId305">
        <w:r>
          <w:rPr>
            <w:color w:val="0000EE"/>
            <w:u w:val="single"/>
          </w:rPr>
          <w:t>Lucas 6:15</w:t>
        </w:r>
      </w:hyperlink>
      <w:r>
        <w:t xml:space="preserve"> (ver también </w:t>
      </w:r>
      <w:hyperlink r:id="rId306">
        <w:r>
          <w:rPr>
            <w:color w:val="0000EE"/>
            <w:u w:val="single"/>
          </w:rPr>
          <w:t>Hechos 1:13</w:t>
        </w:r>
      </w:hyperlink>
      <w:r>
        <w:t>). Aunque estos libros solo mencionan su nombre, el Evangelio de Juan nos proporciona más información sobre él.</w:t>
      </w:r>
    </w:p>
    <w:p>
      <w:r/>
      <w:r>
        <w:t>En el Evangelio de Juan, Tomás aparece en varios momentos significativos:</w:t>
      </w:r>
    </w:p>
    <w:p>
      <w:pPr>
        <w:pStyle w:val="ListBullet"/>
        <w:spacing w:line="240" w:lineRule="auto"/>
        <w:ind w:left="720"/>
      </w:pPr>
      <w:r/>
      <w:r>
        <w:t>Cuando Jesús planeó ir a Jerusalén, donde enfrentaría peligro, Tomás valientemente les dijo a los otros discípulos: "</w:t>
      </w:r>
      <w:r>
        <w:t>Vamos también nosotros, para que muramos con él</w:t>
      </w:r>
      <w:r>
        <w:t>" (</w:t>
      </w:r>
      <w:hyperlink r:id="rId13763">
        <w:r>
          <w:rPr>
            <w:color w:val="0000EE"/>
            <w:u w:val="single"/>
          </w:rPr>
          <w:t>Juan 11:16</w:t>
        </w:r>
      </w:hyperlink>
      <w:r>
        <w:t>).</w:t>
      </w:r>
    </w:p>
    <w:p>
      <w:pPr>
        <w:pStyle w:val="ListBullet"/>
        <w:spacing w:line="240" w:lineRule="auto"/>
        <w:ind w:left="720"/>
      </w:pPr>
      <w:r/>
      <w:r>
        <w:t>Cuando Jesús habló sobre dejar a sus discípulos, Tomás le pidió que explicara adónde iba (</w:t>
      </w:r>
      <w:hyperlink r:id="rId13765">
        <w:r>
          <w:rPr>
            <w:color w:val="0000EE"/>
            <w:u w:val="single"/>
          </w:rPr>
          <w:t>14:5</w:t>
        </w:r>
      </w:hyperlink>
      <w:r>
        <w:t>).</w:t>
      </w:r>
    </w:p>
    <w:p>
      <w:pPr>
        <w:pStyle w:val="ListBullet"/>
        <w:spacing w:line="240" w:lineRule="auto"/>
        <w:ind w:left="720"/>
      </w:pPr>
      <w:r/>
      <w:r>
        <w:t>Después de que Jesús resucitó de entre los muertos, Tomás no estaba presente cuando Jesús se apareció por primera vez a los otros discípulos. Tomás dijo que no creería a menos que pudiera ver y tocar las heridas de Jesús. Ocho días después, Jesús se apareció de nuevo y le mostró a Tomás sus heridas. Entonces Tomás creyó y declaró: "¡</w:t>
      </w:r>
      <w:r>
        <w:t>Señor mío, y Dios mío</w:t>
      </w:r>
      <w:r>
        <w:t>!" (</w:t>
      </w:r>
      <w:hyperlink r:id="rId13764">
        <w:r>
          <w:rPr>
            <w:color w:val="0000EE"/>
            <w:u w:val="single"/>
          </w:rPr>
          <w:t>20:24</w:t>
        </w:r>
      </w:hyperlink>
      <w:r>
        <w:t xml:space="preserve">, </w:t>
      </w:r>
      <w:hyperlink r:id="rId13766">
        <w:r>
          <w:rPr>
            <w:color w:val="0000EE"/>
            <w:u w:val="single"/>
          </w:rPr>
          <w:t>26–28</w:t>
        </w:r>
      </w:hyperlink>
      <w:r>
        <w:t>).</w:t>
      </w:r>
    </w:p>
    <w:p>
      <w:pPr>
        <w:pStyle w:val="ListBullet"/>
        <w:spacing w:line="240" w:lineRule="auto"/>
        <w:ind w:left="720"/>
      </w:pPr>
      <w:r/>
      <w:r>
        <w:t>Tomás también estuvo presente más tarde cuando Jesús se apareció a sus discípulos junto al mar de Galilea (</w:t>
      </w:r>
      <w:hyperlink r:id="rId1420">
        <w:r>
          <w:rPr>
            <w:color w:val="0000EE"/>
            <w:u w:val="single"/>
          </w:rPr>
          <w:t>21:2</w:t>
        </w:r>
      </w:hyperlink>
      <w:r>
        <w:t>).</w:t>
      </w:r>
    </w:p>
    <w:p>
      <w:pPr>
        <w:pStyle w:val="Heading3"/>
      </w:pPr>
      <w:r>
        <w:t>Tomás en los Escritos Apócrifos y la tradición</w:t>
      </w:r>
    </w:p>
    <w:p>
      <w:r/>
      <w:r>
        <w:t>Dos libros entre los Apócrifos (libros incluidos en algunas versiones de la Biblia, pero no considerados Escritura por todas las tradiciones cristianas) están identificados con el nombre de Tomás:</w:t>
      </w:r>
    </w:p>
    <w:p>
      <w:pPr>
        <w:pStyle w:val="ListNumber"/>
        <w:spacing w:line="240" w:lineRule="auto"/>
        <w:ind w:left="720"/>
      </w:pPr>
      <w:r/>
      <w:r>
        <w:t>El Evangelio de Tomás es uno de los escritos encontrados cerca de Nag Hammadi en Egipto. Contiene 114 "dichos secretos que el Jesús viviente habló". Se supone que Tomás preservó estos dichos.</w:t>
      </w:r>
    </w:p>
    <w:p>
      <w:pPr>
        <w:pStyle w:val="ListNumber"/>
        <w:spacing w:line="240" w:lineRule="auto"/>
        <w:ind w:left="720"/>
      </w:pPr>
      <w:r/>
      <w:r>
        <w:t xml:space="preserve">Los Hechos de Tomás tienen versiones tanto en griego como en siríaco. En este libro, Jesús y Tomás son identificados como "gemelos" porque comparten apariencias y destinos similares. Se menciona que el apóstol Tomás tenía enseñanzas secretas. </w:t>
        <w:br/>
        <w:br/>
      </w:r>
      <w:r>
        <w:t>También se explica lo que le sucedió a Tomás. Contra su voluntad, Tomás viajó a la India bajo el mandato del Señor. Allí fue martirizado, asesinado con lanzas por un rey indio. Más tarde, fue resucitado, y se creía que su tumba vacía tenía poderes especiales. Hoy en día, en San Tomás, India, los cristianos afirman ser los descendientes espirituales del apóstol.</w:t>
      </w:r>
    </w:p>
    <w:p>
      <w:r/>
      <w:r>
        <w:rPr>
          <w:i/>
        </w:rPr>
        <w:t>Véase también</w:t>
      </w:r>
      <w:r>
        <w:t xml:space="preserve"> </w:t>
      </w:r>
      <w:r>
        <w:t>Apócrifos: Tomás, Hechos de Tomás, Evangelio de Tomás</w:t>
      </w:r>
      <w:r>
        <w:t xml:space="preserve">; </w:t>
      </w:r>
      <w:r>
        <w:t>Apóstol, Apostolado</w:t>
      </w:r>
      <w:r>
        <w:t>.</w:t>
      </w:r>
      <w:r/>
      <w:r/>
    </w:p>
    <w:p>
      <w:r/>
    </w:p>
    <w:p>
      <w:pPr>
        <w:pStyle w:val="Heading2"/>
      </w:pPr>
      <w:r>
        <w:t>Torá</w:t>
      </w:r>
      <w:r/>
    </w:p>
    <w:p>
      <w:r/>
      <w:r>
        <w:t xml:space="preserve">Una palabra traducida como "ley" en el Antiguo Testamento es "Torá". Esta proviene de la raíz verbal hebrea </w:t>
      </w:r>
      <w:r>
        <w:rPr>
          <w:i/>
        </w:rPr>
        <w:t>yarah,</w:t>
      </w:r>
      <w:r>
        <w:t xml:space="preserve"> que significa "lanzar" o "disparar". La idea detrás de la palabra es informar, instruir, dirigir o guiar. En la tradición judía, la Torá es el texto de los primeros cinco libros de la Biblia, también conocido como el Pentateuco.</w:t>
      </w:r>
    </w:p>
    <w:p>
      <w:pPr>
        <w:pStyle w:val="Heading3"/>
      </w:pPr>
      <w:r>
        <w:t>La Torá escrita</w:t>
      </w:r>
    </w:p>
    <w:p>
      <w:r/>
      <w:r>
        <w:t xml:space="preserve">La palabra Torá significa más que solo los primeros cinco libros de la Biblia. En el Antiguo Testamento, Torá se refiere a todas las enseñanzas e instrucciones de Dios para su pueblo. El Nuevo Testamento continúa con este significado más amplio de Torá. Cuando se traduce al griego, la palabra Torá se convierte en </w:t>
      </w:r>
      <w:r>
        <w:rPr>
          <w:i/>
        </w:rPr>
        <w:t>nomos</w:t>
      </w:r>
      <w:r>
        <w:t xml:space="preserve"> y puede referirse ya sea a la ley mosaica o a un principio de comportamiento amplio (</w:t>
      </w:r>
      <w:hyperlink r:id="rId13767">
        <w:r>
          <w:rPr>
            <w:color w:val="0000EE"/>
            <w:u w:val="single"/>
          </w:rPr>
          <w:t>Romanos 7:14</w:t>
        </w:r>
      </w:hyperlink>
      <w:r>
        <w:t xml:space="preserve">; </w:t>
      </w:r>
      <w:hyperlink r:id="rId13768">
        <w:r>
          <w:rPr>
            <w:color w:val="0000EE"/>
            <w:u w:val="single"/>
          </w:rPr>
          <w:t>9:31</w:t>
        </w:r>
      </w:hyperlink>
      <w:r>
        <w:t>).</w:t>
      </w:r>
    </w:p>
    <w:p>
      <w:pPr>
        <w:pStyle w:val="Heading3"/>
      </w:pPr>
      <w:r>
        <w:t>La Torá oral</w:t>
      </w:r>
    </w:p>
    <w:p>
      <w:r/>
      <w:r>
        <w:t>Los maestros judíos también siguen algo llamado la "Torá oral". Esta es una colección de enseñanzas de antiguos líderes religiosos y eruditos judíos que se transmitieron de generación en generación de forma oral. Aunque estas enseñanzas no forman parte del Antiguo Testamento, ayudan a explicar cómo aplicar las leyes de Dios en la vida diaria.</w:t>
      </w:r>
    </w:p>
    <w:p>
      <w:r/>
      <w:r>
        <w:t>Esto a menudo hacía que las demandas de la ley fueran menos estrictas al interpretarlas de una manera diferente. Esto se volvió especialmente importante después de la destrucción del templo en Jerusalén. El templo era el lugar donde el pueblo judío adoraba a Dios, ofrecía sacrificios y se reunía con los sacerdotes, todas actividades que Dios había ordenado en la Torá. Cuando ya no podían realizar estas acciones, necesitaban nuevas formas de cumplir con las leyes de Dios.</w:t>
      </w:r>
    </w:p>
    <w:p>
      <w:r/>
      <w:r>
        <w:t xml:space="preserve">Para cuando nació Jesús, estas tradiciones orales ya estaban bien establecidas (compara </w:t>
      </w:r>
      <w:hyperlink r:id="rId8178">
        <w:r>
          <w:rPr>
            <w:color w:val="0000EE"/>
            <w:u w:val="single"/>
          </w:rPr>
          <w:t>Marcos 7:3</w:t>
        </w:r>
      </w:hyperlink>
      <w:r>
        <w:t>). Muchos judíos creían que estas enseñanzas estaban implícitas en la Torá entregada a Moisés.</w:t>
      </w:r>
    </w:p>
    <w:p>
      <w:pPr>
        <w:pStyle w:val="Heading3"/>
      </w:pPr>
      <w:r>
        <w:t>Cómo entendían la Torá los distintos grupos</w:t>
      </w:r>
    </w:p>
    <w:p>
      <w:r/>
      <w:r>
        <w:t>Los fariseos eran un grupo religioso judío significativo durante el período del Nuevo Testamento. Creían que Dios había castigado al pueblo judío permitiendo que los babilonios los capturaran y los llevaran lejos de su tierra natal en el siglo VII a.C. Consideraban que esto ocurrió porque el pueblo no había obedecido las leyes de Dios en la Torá con suficiente cuidado. Muchos fariseos también creían que el salvador prometido por Dios (el Mesías) no vendría hasta que todos los judíos siguieran completamente las reglas de la Torá.</w:t>
      </w:r>
    </w:p>
    <w:p>
      <w:r/>
      <w:r>
        <w:t xml:space="preserve">Los saduceos eran otro grupo importante de líderes religiosos judíos. A diferencia de otros grupos judíos, solo aceptaban la Torá como la palabra de Dios. Se enfocaban menos en los milagros u otros eventos sobrenaturales descritos en la Torá. Los saduceos tampoco creían que las personas pudieran vivir de nuevo después de la muerte. Sin embargo, Jesús utilizó las palabras de la Torá para demostrar que hay vida después de la muerte (comparar </w:t>
      </w:r>
      <w:hyperlink r:id="rId13769">
        <w:r>
          <w:rPr>
            <w:color w:val="0000EE"/>
            <w:u w:val="single"/>
          </w:rPr>
          <w:t>Mateo 22:31–32</w:t>
        </w:r>
      </w:hyperlink>
      <w:r>
        <w:t>).</w:t>
      </w:r>
    </w:p>
    <w:p>
      <w:pPr>
        <w:pStyle w:val="Heading3"/>
      </w:pPr>
      <w:r>
        <w:t>La Torá en el culto y la ceremonia</w:t>
      </w:r>
    </w:p>
    <w:p>
      <w:r/>
      <w:r>
        <w:t>Leer la Torá en los lugares de culto judíos, conocidos como sinagogas, es una ceremonia muy especial que se ha practicado durante miles de años. Ser invitado a leer de la Torá se considera un gran honor.</w:t>
      </w:r>
    </w:p>
    <w:p>
      <w:r/>
      <w:r>
        <w:t xml:space="preserve">Los rollos de la Torá son meticulosamente escritos a mano en hebreo por un escriba especialmente entrenado llamado </w:t>
      </w:r>
      <w:r>
        <w:rPr>
          <w:i/>
        </w:rPr>
        <w:t>sofer</w:t>
      </w:r>
      <w:r>
        <w:t xml:space="preserve"> (o escriba). Estos rollos se elaboran con piel de animal preparada conforme a las normas religiosas judías. El rollo se enrolla alrededor de dos postes de madera, plata o marfil.</w:t>
      </w:r>
    </w:p>
    <w:p>
      <w:r/>
      <w:r>
        <w:t xml:space="preserve">Los extremos de estos postes a menudo están bellamente decorados con metales preciosos y joyas. Cuando alguien lee de la Torá, utiliza un puntero especial llamado </w:t>
      </w:r>
      <w:r>
        <w:rPr>
          <w:i/>
        </w:rPr>
        <w:t>yad</w:t>
      </w:r>
      <w:r>
        <w:t xml:space="preserve"> para mantener su lugar en el texto. Este puntero ayuda a proteger el pergamino, ya que tocar las palabras directamente con los dedos podría dañar la delicada escritura con el tiempo. Además, el puntero ayuda al lector a seguir las palabras correctamente sin omitir ningún mensaje sagrado de Dios.</w:t>
      </w:r>
    </w:p>
    <w:p>
      <w:pPr>
        <w:pStyle w:val="Heading3"/>
      </w:pPr>
      <w:r>
        <w:t>El rol de la Torá para los no judíos</w:t>
      </w:r>
    </w:p>
    <w:p>
      <w:r/>
      <w:r>
        <w:t>Los maestros judíos tradicionales afirman que Dios entregó la Torá específicamente al pueblo judío. Esto implica que las personas no judías no están obligadas a seguir todas sus reglas.</w:t>
      </w:r>
    </w:p>
    <w:p>
      <w:r/>
      <w:r>
        <w:t>Sin embargo, un famoso maestro judío llamado Maimónides, que vivió en la Edad Media, enseñó que las personas no judías podían recibir las bendiciones de Dios en la otra vida si seguían siete reglas básicas. Según la tradición judía, Dios le dio estas reglas a Noé. Estas son:</w:t>
      </w:r>
    </w:p>
    <w:p>
      <w:pPr>
        <w:pStyle w:val="ListNumber"/>
        <w:spacing w:line="240" w:lineRule="auto"/>
        <w:ind w:left="720"/>
      </w:pPr>
      <w:r/>
      <w:r>
        <w:t>No adores a dioses falsos.</w:t>
      </w:r>
    </w:p>
    <w:p>
      <w:pPr>
        <w:pStyle w:val="ListNumber"/>
        <w:spacing w:line="240" w:lineRule="auto"/>
        <w:ind w:left="720"/>
      </w:pPr>
      <w:r/>
      <w:r>
        <w:t>No cometas actos de inmoralidad sexual.</w:t>
      </w:r>
    </w:p>
    <w:p>
      <w:pPr>
        <w:pStyle w:val="ListNumber"/>
        <w:spacing w:line="240" w:lineRule="auto"/>
        <w:ind w:left="720"/>
      </w:pPr>
      <w:r/>
      <w:r>
        <w:t>No matarás.</w:t>
      </w:r>
    </w:p>
    <w:p>
      <w:pPr>
        <w:pStyle w:val="ListNumber"/>
        <w:spacing w:line="240" w:lineRule="auto"/>
        <w:ind w:left="720"/>
      </w:pPr>
      <w:r/>
      <w:r>
        <w:t>No faltes al respeto al nombre de Dios.</w:t>
      </w:r>
    </w:p>
    <w:p>
      <w:pPr>
        <w:pStyle w:val="ListNumber"/>
        <w:spacing w:line="240" w:lineRule="auto"/>
        <w:ind w:left="720"/>
      </w:pPr>
      <w:r/>
      <w:r>
        <w:t>No seas injusto.</w:t>
      </w:r>
    </w:p>
    <w:p>
      <w:pPr>
        <w:pStyle w:val="ListNumber"/>
        <w:spacing w:line="240" w:lineRule="auto"/>
        <w:ind w:left="720"/>
      </w:pPr>
      <w:r/>
      <w:r>
        <w:t>No robarás.</w:t>
      </w:r>
    </w:p>
    <w:p>
      <w:pPr>
        <w:pStyle w:val="ListNumber"/>
        <w:spacing w:line="240" w:lineRule="auto"/>
        <w:ind w:left="720"/>
      </w:pPr>
      <w:r/>
      <w:r>
        <w:t>No comas carne de un animal mientras todavía esté vivo.</w:t>
      </w:r>
    </w:p>
    <w:p>
      <w:pPr>
        <w:pStyle w:val="Heading3"/>
      </w:pPr>
      <w:r>
        <w:t>La Torá en el Nuevo Testamento</w:t>
      </w:r>
    </w:p>
    <w:p>
      <w:r/>
      <w:r>
        <w:t>El Nuevo Testamento enseña algo importante sobre la Torá. Aunque las leyes de Dios en la Torá eran necesarias para su tiempo, no estaban destinadas a ser el medio por el cual las personas pudieran obtener su salvación mediante el cumplimiento perfecto de las reglas. Aunque un versículo parece sugerir que las personas podrían volverse justas ante Dios al seguir sus leyes, ningún ser humano puede obedecer las leyes de Dios de manera perfecta (</w:t>
      </w:r>
      <w:hyperlink r:id="rId13770">
        <w:r>
          <w:rPr>
            <w:color w:val="0000EE"/>
            <w:u w:val="single"/>
          </w:rPr>
          <w:t>Levítico 18:5</w:t>
        </w:r>
      </w:hyperlink>
      <w:r>
        <w:t>).</w:t>
      </w:r>
    </w:p>
    <w:p>
      <w:r/>
      <w:r>
        <w:t>El Antiguo Testamento muestra que Dios siempre ha salvado a las personas por su bondad, no por su comportamiento perfecto. Por ejemplo, Dios aceptó a Abraham por su fe, no porque siguiera todas las reglas a la perfección (</w:t>
      </w:r>
      <w:hyperlink r:id="rId2502">
        <w:r>
          <w:rPr>
            <w:color w:val="0000EE"/>
            <w:u w:val="single"/>
          </w:rPr>
          <w:t>Génesis 15</w:t>
        </w:r>
      </w:hyperlink>
      <w:r>
        <w:t>). Esto ocurrió 400 años antes de que Dios le diera la Torá a Moisés. Esto nos demuestra cómo Dios siempre ha acogido a las personas que confían en él.</w:t>
      </w:r>
    </w:p>
    <w:p>
      <w:r/>
      <w:r>
        <w:t>Uno de los propósitos principales de las leyes de Dios es ayudar a las personas a comprender que no pueden alcanzar la perfección por sí mismas (</w:t>
      </w:r>
      <w:hyperlink r:id="rId3035">
        <w:r>
          <w:rPr>
            <w:color w:val="0000EE"/>
            <w:u w:val="single"/>
          </w:rPr>
          <w:t>Gálatas 3:24</w:t>
        </w:r>
      </w:hyperlink>
      <w:r>
        <w:t>). Al intentar seguir todas las leyes de Dios, las personas se dan cuenta de cuánto necesitan la ayuda y el perdón divinos (</w:t>
      </w:r>
      <w:hyperlink r:id="rId13771">
        <w:r>
          <w:rPr>
            <w:color w:val="0000EE"/>
            <w:u w:val="single"/>
          </w:rPr>
          <w:t>Romanos 7:7</w:t>
        </w:r>
      </w:hyperlink>
      <w:r>
        <w:t>). Esto las lleva a confiar en Jesús.</w:t>
      </w:r>
    </w:p>
    <w:p>
      <w:r/>
      <w:r>
        <w:t>Jesús tenía un profundo respeto por la Torá. El propósito de su vida era cumplir con todos los requisitos de la Torá. Cuando las personas confían en Jesús, obtienen el beneficio de su perfecta obediencia a las leyes de Dios. Jesús es el cumplimiento de la ley para que todos los que tienen fe en él puedan ser justificados (</w:t>
      </w:r>
      <w:hyperlink r:id="rId7188">
        <w:r>
          <w:rPr>
            <w:color w:val="0000EE"/>
            <w:u w:val="single"/>
          </w:rPr>
          <w:t>Romanos 10:4</w:t>
        </w:r>
      </w:hyperlink>
      <w:r>
        <w:t>).</w:t>
      </w:r>
    </w:p>
    <w:p>
      <w:r/>
      <w:r>
        <w:rPr>
          <w:i/>
        </w:rPr>
        <w:t>Véase también</w:t>
      </w:r>
      <w:r>
        <w:t xml:space="preserve"> </w:t>
      </w:r>
      <w:r>
        <w:t>Judaísmo</w:t>
      </w:r>
      <w:r>
        <w:t xml:space="preserve">; </w:t>
      </w:r>
      <w:r>
        <w:t>Ley, Concepto bíblico de</w:t>
      </w:r>
      <w:r>
        <w:t xml:space="preserve">; </w:t>
      </w:r>
      <w:r>
        <w:t>Talmud</w:t>
      </w:r>
      <w:r>
        <w:t>.</w:t>
      </w:r>
      <w:r/>
      <w:r/>
    </w:p>
    <w:p>
      <w:r/>
    </w:p>
    <w:p>
      <w:pPr>
        <w:pStyle w:val="Heading2"/>
      </w:pPr>
      <w:r>
        <w:t>Torre de vigilancia</w:t>
      </w:r>
      <w:r/>
    </w:p>
    <w:p>
      <w:r/>
      <w:r>
        <w:t>Una plataforma elevada que los agricultores utilizaban para vigilar la tierra y los animales. Los soldados empleaban torres o plataformas similares para supervisar sus ciudades. También se construyeron torres de vigilancia en los viñedos de Palestina.</w:t>
      </w:r>
    </w:p>
    <w:p>
      <w:r/>
      <w:r>
        <w:t>Los vigilantes asignados a las torres supervisaban los viñedos, protegiéndolos de animales salvajes y ladrones (</w:t>
      </w:r>
      <w:hyperlink r:id="rId13772">
        <w:r>
          <w:rPr>
            <w:color w:val="0000EE"/>
            <w:u w:val="single"/>
          </w:rPr>
          <w:t>Isaías 5:2,</w:t>
        </w:r>
      </w:hyperlink>
      <w:r>
        <w:t xml:space="preserve"> </w:t>
      </w:r>
      <w:hyperlink r:id="rId6303">
        <w:r>
          <w:rPr>
            <w:color w:val="0000EE"/>
            <w:u w:val="single"/>
          </w:rPr>
          <w:t>Mateo 21:33,</w:t>
        </w:r>
      </w:hyperlink>
      <w:r>
        <w:t xml:space="preserve"> </w:t>
      </w:r>
      <w:hyperlink r:id="rId13773">
        <w:r>
          <w:rPr>
            <w:color w:val="0000EE"/>
            <w:u w:val="single"/>
          </w:rPr>
          <w:t>Marcos 12:1</w:t>
        </w:r>
      </w:hyperlink>
      <w:r>
        <w:t>). Las estructuras de las torres de vigilancia todavía se utilizan en Palestina. Algunos de los edificios de las torres también sirven como viviendas para los trabajadores de los viñedos.</w:t>
      </w:r>
    </w:p>
    <w:p>
      <w:r/>
      <w:r>
        <w:t xml:space="preserve">Algunas torres de vigilancia, como la Torre del Éder en </w:t>
      </w:r>
      <w:hyperlink r:id="rId13774">
        <w:r>
          <w:rPr>
            <w:color w:val="0000EE"/>
            <w:u w:val="single"/>
          </w:rPr>
          <w:t>Génesis 35:21</w:t>
        </w:r>
      </w:hyperlink>
      <w:r>
        <w:t>, fueron construidas en áreas desérticas. Proporcionaban un refugio seguro para que los pastores vigilaran sus rebaños. Algunas torres eran puestos fortificados donde los centinelas protegían una ciudad al resguardar el tráfico comercial de los ladrones (</w:t>
      </w:r>
      <w:hyperlink r:id="rId6332">
        <w:r>
          <w:rPr>
            <w:color w:val="0000EE"/>
            <w:u w:val="single"/>
          </w:rPr>
          <w:t xml:space="preserve">2 Reyes 18:8, </w:t>
        </w:r>
      </w:hyperlink>
      <w:hyperlink r:id="rId13775">
        <w:r>
          <w:rPr>
            <w:color w:val="0000EE"/>
            <w:u w:val="single"/>
          </w:rPr>
          <w:t>2 Crónicas 20:24,</w:t>
        </w:r>
      </w:hyperlink>
      <w:r>
        <w:t xml:space="preserve"> </w:t>
      </w:r>
      <w:hyperlink r:id="rId13776">
        <w:r>
          <w:rPr>
            <w:color w:val="0000EE"/>
            <w:u w:val="single"/>
          </w:rPr>
          <w:t>Isaías 32:14</w:t>
        </w:r>
      </w:hyperlink>
      <w:r>
        <w:t>).</w:t>
      </w:r>
      <w:r/>
      <w:r/>
    </w:p>
    <w:p>
      <w:r/>
    </w:p>
    <w:p>
      <w:pPr>
        <w:pStyle w:val="Heading2"/>
      </w:pPr>
      <w:r>
        <w:t>Trabajo</w:t>
      </w:r>
      <w:r/>
    </w:p>
    <w:p>
      <w:r/>
      <w:r>
        <w:t>Un término que se refiere tanto a la actividad de Dios como a la ocupación o empleo habitual de las personas.</w:t>
      </w:r>
    </w:p>
    <w:p>
      <w:pPr>
        <w:pStyle w:val="Heading3"/>
      </w:pPr>
      <w:r>
        <w:t>El valor del trabajo</w:t>
      </w:r>
    </w:p>
    <w:p>
      <w:r/>
      <w:r>
        <w:t>La perspectiva positiva de la Biblia sobre el trabajo está basada en su enseñanza sobre Dios. A diferencia de otros escritos religiosos antiguos, que consideraban la creación como algo inferior a la dignidad del Ser Supremo, la Escritura describe sin vergüenza a Dios como un trabajador. Como un artesano, creó el universo como “obra de tus dedos” (</w:t>
      </w:r>
      <w:hyperlink r:id="rId250">
        <w:r>
          <w:rPr>
            <w:color w:val="0000EE"/>
            <w:u w:val="single"/>
          </w:rPr>
          <w:t>Sal 8:3</w:t>
        </w:r>
      </w:hyperlink>
      <w:r>
        <w:t>). Trabajó con su materia prima tal como un alfarero trabaja con el barro (</w:t>
      </w:r>
      <w:hyperlink r:id="rId13777">
        <w:r>
          <w:rPr>
            <w:color w:val="0000EE"/>
            <w:u w:val="single"/>
          </w:rPr>
          <w:t>Is 45:9</w:t>
        </w:r>
      </w:hyperlink>
      <w:r>
        <w:t>). El desarrollo intrincado del niño no nacido en el vientre y la vasta y magnífica extensión del cielo muestran su suprema artesanía (</w:t>
      </w:r>
      <w:hyperlink r:id="rId13778">
        <w:r>
          <w:rPr>
            <w:color w:val="0000EE"/>
            <w:u w:val="single"/>
          </w:rPr>
          <w:t>Sal 139:13–16</w:t>
        </w:r>
      </w:hyperlink>
      <w:r>
        <w:t xml:space="preserve">; </w:t>
      </w:r>
      <w:hyperlink r:id="rId4390">
        <w:r>
          <w:rPr>
            <w:color w:val="0000EE"/>
            <w:u w:val="single"/>
          </w:rPr>
          <w:t>19:1</w:t>
        </w:r>
      </w:hyperlink>
      <w:r>
        <w:t>). De hecho, toda la creación da testimonio de su sabiduría y habilidad (</w:t>
      </w:r>
      <w:hyperlink r:id="rId4554">
        <w:r>
          <w:rPr>
            <w:color w:val="0000EE"/>
            <w:u w:val="single"/>
          </w:rPr>
          <w:t>104:24</w:t>
        </w:r>
      </w:hyperlink>
      <w:r>
        <w:t>). El Creador Todopoderoso incluso tuvo su día de descanso (</w:t>
      </w:r>
      <w:hyperlink r:id="rId12596">
        <w:r>
          <w:rPr>
            <w:color w:val="0000EE"/>
            <w:u w:val="single"/>
          </w:rPr>
          <w:t>Gn 2:2–3</w:t>
        </w:r>
      </w:hyperlink>
      <w:r>
        <w:t>) y disfrutó de la satisfacción laboral al contemplar sus logros al final de la semana (</w:t>
      </w:r>
      <w:hyperlink r:id="rId6402">
        <w:r>
          <w:rPr>
            <w:color w:val="0000EE"/>
            <w:u w:val="single"/>
          </w:rPr>
          <w:t>1:31</w:t>
        </w:r>
      </w:hyperlink>
      <w:r>
        <w:t>).</w:t>
      </w:r>
    </w:p>
    <w:p>
      <w:r/>
      <w:r>
        <w:t>Esta vívida descripción bíblica de un Dios trabajador alcanza su clímax con la encarnación de Jesús. La "obra” que se le encomendó a Jesús (</w:t>
      </w:r>
      <w:hyperlink r:id="rId13779">
        <w:r>
          <w:rPr>
            <w:color w:val="0000EE"/>
            <w:u w:val="single"/>
          </w:rPr>
          <w:t>Jn 4:34</w:t>
        </w:r>
      </w:hyperlink>
      <w:r>
        <w:t>) fue, por supuesto, la tarea única de la redención. Pero también fue un trabajador en el sentido común. Sus contemporáneos lo conocían como “el carpintero” (</w:t>
      </w:r>
      <w:hyperlink r:id="rId2116">
        <w:r>
          <w:rPr>
            <w:color w:val="0000EE"/>
            <w:u w:val="single"/>
          </w:rPr>
          <w:t>Mc 6:3</w:t>
        </w:r>
      </w:hyperlink>
      <w:r>
        <w:t>). En tiempos del NT, la carpintería y la ebanistería eran oficios que desarrollaban los músculos. Así que el Jesús que irrumpió en el templo, volcando mesas y expulsando a los hombres y animales (</w:t>
      </w:r>
      <w:hyperlink r:id="rId11050">
        <w:r>
          <w:rPr>
            <w:color w:val="0000EE"/>
            <w:u w:val="single"/>
          </w:rPr>
          <w:t>Jn 2:14–16</w:t>
        </w:r>
      </w:hyperlink>
      <w:r>
        <w:t>), no era un débil pálido, sino un trabajador cuyas manos se habían endurecido por años de trabajo con el hacha, la sierra y el martillo. El trabajo físico duro no estaba por debajo de la dignidad del Hijo de Dios.</w:t>
      </w:r>
    </w:p>
    <w:p>
      <w:r/>
      <w:r>
        <w:t>Si la enseñanza de la Biblia sobre Dios realza la dignidad del trabajo, su relato de la creación de la humanidad otorga a todo trabajo humano un marco de normalidad. Dios “Tomó, pues, Jehová Dios al hombre, y le puso en el huerto de Edén, para que lo labrara y lo guardase” (</w:t>
      </w:r>
      <w:hyperlink r:id="rId3533">
        <w:r>
          <w:rPr>
            <w:color w:val="0000EE"/>
            <w:u w:val="single"/>
          </w:rPr>
          <w:t>Gn 2:15</w:t>
        </w:r>
      </w:hyperlink>
      <w:r>
        <w:t>). Y el primer mandato de Dios, de “Fructificad y multiplicad, y henchid la tierra” (</w:t>
      </w:r>
      <w:hyperlink r:id="rId3532">
        <w:r>
          <w:rPr>
            <w:color w:val="0000EE"/>
            <w:u w:val="single"/>
          </w:rPr>
          <w:t>1:28</w:t>
        </w:r>
      </w:hyperlink>
      <w:r>
        <w:t xml:space="preserve">), implicaba una gran cantidad de trabajo tanto para el hombre como para la mujer. En un sentido importante, las personas hoy en día están obedeciendo ese mandato de su Creador cuando realizan su trabajo diario, ya sea que lo reconozcan o no. El trabajo, por lo tanto, no llegó al mundo como resultado directo de la caída en el pecado (aunque el pecado sí estropeó las condiciones laborales, </w:t>
      </w:r>
      <w:hyperlink r:id="rId7268">
        <w:r>
          <w:rPr>
            <w:color w:val="0000EE"/>
            <w:u w:val="single"/>
          </w:rPr>
          <w:t>3:17–19</w:t>
        </w:r>
      </w:hyperlink>
      <w:r>
        <w:t>). El trabajo fue planeado por Dios desde el amanecer de la historia para el bien de la humanidad, tan natural para hombres y mujeres como el atardecer lo es para el día (</w:t>
      </w:r>
      <w:hyperlink r:id="rId13780">
        <w:r>
          <w:rPr>
            <w:color w:val="0000EE"/>
            <w:u w:val="single"/>
          </w:rPr>
          <w:t>Sal 104:19–23</w:t>
        </w:r>
      </w:hyperlink>
      <w:r>
        <w:t>).</w:t>
      </w:r>
    </w:p>
    <w:p>
      <w:r/>
      <w:r>
        <w:t>Con este firme énfasis en la dignidad y normalidad del trabajo, no es sorprendente encontrar que la Escritura condena fuertemente la ociosidad. “Ve á la hormiga, oh perezoso, mira sus caminos, y sé sabio”, (</w:t>
      </w:r>
      <w:hyperlink r:id="rId13781">
        <w:r>
          <w:rPr>
            <w:color w:val="0000EE"/>
            <w:u w:val="single"/>
          </w:rPr>
          <w:t>Prv 6:6</w:t>
        </w:r>
      </w:hyperlink>
      <w:r>
        <w:t>, RVR 1909). Pablo es igualmente directo: “Que si alguno no quisiere trabajar, tampoco coma”, (</w:t>
      </w:r>
      <w:hyperlink r:id="rId13095">
        <w:r>
          <w:rPr>
            <w:color w:val="0000EE"/>
            <w:u w:val="single"/>
          </w:rPr>
          <w:t>2 Ts 3:10</w:t>
        </w:r>
      </w:hyperlink>
      <w:r>
        <w:t>, RVR 1909). Él dio un buen ejemplo (</w:t>
      </w:r>
      <w:hyperlink r:id="rId13782">
        <w:r>
          <w:rPr>
            <w:color w:val="0000EE"/>
            <w:u w:val="single"/>
          </w:rPr>
          <w:t>Hechos 20:33–35,</w:t>
        </w:r>
      </w:hyperlink>
      <w:r>
        <w:t xml:space="preserve"> </w:t>
      </w:r>
      <w:hyperlink r:id="rId6014">
        <w:r>
          <w:rPr>
            <w:color w:val="0000EE"/>
            <w:u w:val="single"/>
          </w:rPr>
          <w:t>1 Ts 2:9</w:t>
        </w:r>
      </w:hyperlink>
      <w:r>
        <w:t>). Aquellos que se niegan a trabajar, insiste, incluso por razones espirituales, no ganan respeto de los observadores no cristianos al depender de otros para pagar sus cuentas (</w:t>
      </w:r>
      <w:hyperlink r:id="rId13783">
        <w:r>
          <w:rPr>
            <w:color w:val="0000EE"/>
            <w:u w:val="single"/>
          </w:rPr>
          <w:t>1 Ts 4:11–12</w:t>
        </w:r>
      </w:hyperlink>
      <w:r>
        <w:t>). Los asalariados, por otro lado, tienen los recursos materiales para el servicio cristiano (</w:t>
      </w:r>
      <w:hyperlink r:id="rId9209">
        <w:r>
          <w:rPr>
            <w:color w:val="0000EE"/>
            <w:u w:val="single"/>
          </w:rPr>
          <w:t>Ef 4:28</w:t>
        </w:r>
      </w:hyperlink>
      <w:r>
        <w:t>).</w:t>
      </w:r>
    </w:p>
    <w:p>
      <w:pPr>
        <w:pStyle w:val="Heading3"/>
      </w:pPr>
      <w:r>
        <w:t>Oportunidades profesionales</w:t>
      </w:r>
    </w:p>
    <w:p>
      <w:r/>
      <w:r>
        <w:t>En tiempos bíblicos, los griegos y romanos clasificaban los trabajos según su importancia o deseabilidad. El trabajo manual rutinario, por ejemplo, se consideraba inferior al trabajo que implicaba actividad mental.</w:t>
      </w:r>
    </w:p>
    <w:p>
      <w:r/>
      <w:r>
        <w:t>La enseñanza judía contrasta fuertemente con esta actitud. “No odies el trabajo arduo”, enseñaron los rabinos (</w:t>
      </w:r>
      <w:hyperlink r:id="rId13784">
        <w:r>
          <w:rPr>
            <w:color w:val="0000EE"/>
            <w:u w:val="single"/>
          </w:rPr>
          <w:t>Eclesiástico 7:15</w:t>
        </w:r>
      </w:hyperlink>
      <w:r>
        <w:t xml:space="preserve">). Incluso el erudito debía dedicar algo de tiempo al trabajo manual. Algunos oficios, como el de curtidor, se consideraban indeseables (un tabú que la iglesia primitiva rompió rápidamente, ver </w:t>
      </w:r>
      <w:hyperlink r:id="rId3810">
        <w:r>
          <w:rPr>
            <w:color w:val="0000EE"/>
            <w:u w:val="single"/>
          </w:rPr>
          <w:t>Hechos 9:43</w:t>
        </w:r>
      </w:hyperlink>
      <w:r>
        <w:t>), pero no hay indicación en la Biblia de que algunos trabajos sean más valiosos que otros a los ojos de Dios. El Señor llama a los artesanos a su servicio (</w:t>
      </w:r>
      <w:hyperlink r:id="rId13785">
        <w:r>
          <w:rPr>
            <w:color w:val="0000EE"/>
            <w:u w:val="single"/>
          </w:rPr>
          <w:t>Éxodo 31:1–11</w:t>
        </w:r>
      </w:hyperlink>
      <w:r>
        <w:t>), al igual que a los profetas (</w:t>
      </w:r>
      <w:hyperlink r:id="rId13786">
        <w:r>
          <w:rPr>
            <w:color w:val="0000EE"/>
            <w:u w:val="single"/>
          </w:rPr>
          <w:t>Isaías 6:8–9</w:t>
        </w:r>
      </w:hyperlink>
      <w:r>
        <w:t>). Así que Amós fue llamado de su labor de recolección de frutas para profetizar (</w:t>
      </w:r>
      <w:hyperlink r:id="rId11994">
        <w:r>
          <w:rPr>
            <w:color w:val="0000EE"/>
            <w:u w:val="single"/>
          </w:rPr>
          <w:t>Amós 7:14–15</w:t>
        </w:r>
      </w:hyperlink>
      <w:r>
        <w:t>), pero sin sugerir que estaba siendo promovido a un rol superior. Lo importante no era la naturaleza de la ocupación, sino la disposición para obedecer el llamado de Dios y dar testimonio fiel de él, sea cual sea el trabajo.</w:t>
      </w:r>
    </w:p>
    <w:p>
      <w:r/>
      <w:r>
        <w:t>La Biblia ofrece reflexiones conmovedoras sobre la relación entre empleador y empleado. Los profetas del Antiguo Testamento expresan las críticas más contundentes. Dios está especialmente interesado en asegurar que los débiles reciban justicia (</w:t>
      </w:r>
      <w:hyperlink r:id="rId13787">
        <w:r>
          <w:rPr>
            <w:color w:val="0000EE"/>
            <w:u w:val="single"/>
          </w:rPr>
          <w:t>Is 1:17,</w:t>
        </w:r>
      </w:hyperlink>
      <w:r>
        <w:t xml:space="preserve"> </w:t>
      </w:r>
      <w:hyperlink r:id="rId7127">
        <w:r>
          <w:rPr>
            <w:color w:val="0000EE"/>
            <w:u w:val="single"/>
          </w:rPr>
          <w:t>Mi 6:8</w:t>
        </w:r>
      </w:hyperlink>
      <w:r>
        <w:t>). Por lo tanto, es natural que sus portavoces manifiesten su ira cuando los empleadores explotan a sus trabajadores y les engañan con sus salarios (</w:t>
      </w:r>
      <w:hyperlink r:id="rId13788">
        <w:r>
          <w:rPr>
            <w:color w:val="0000EE"/>
            <w:u w:val="single"/>
          </w:rPr>
          <w:t>Jr 22:13,</w:t>
        </w:r>
      </w:hyperlink>
      <w:r>
        <w:t xml:space="preserve"> </w:t>
      </w:r>
      <w:hyperlink r:id="rId165">
        <w:r>
          <w:rPr>
            <w:color w:val="0000EE"/>
            <w:u w:val="single"/>
          </w:rPr>
          <w:t>Ml 3:5,</w:t>
        </w:r>
      </w:hyperlink>
      <w:r>
        <w:t xml:space="preserve"> cp. </w:t>
      </w:r>
      <w:hyperlink r:id="rId4939">
        <w:r>
          <w:rPr>
            <w:color w:val="0000EE"/>
            <w:u w:val="single"/>
          </w:rPr>
          <w:t>St 5:4</w:t>
        </w:r>
      </w:hyperlink>
      <w:r>
        <w:t>). Una persona que desea agradar a Dios debe “desatar las ligaduras de impiedad, deshacer los haces de opresión, y dejar ir libres á los quebrantados” (</w:t>
      </w:r>
      <w:hyperlink r:id="rId13789">
        <w:r>
          <w:rPr>
            <w:color w:val="0000EE"/>
            <w:u w:val="single"/>
          </w:rPr>
          <w:t>Is 58:6</w:t>
        </w:r>
      </w:hyperlink>
      <w:r>
        <w:t>, RVR 1909).</w:t>
      </w:r>
    </w:p>
    <w:p>
      <w:r/>
      <w:r>
        <w:t>En tiempos bíblicos, las balanzas estaban claramente inclinadas a favor del empleador. Sin embargo, la Escritura reconoce la existencia de empleados egoístas y codiciosos. Todo trabajador merece un salario justo (</w:t>
      </w:r>
      <w:hyperlink r:id="rId1704">
        <w:r>
          <w:rPr>
            <w:color w:val="0000EE"/>
            <w:u w:val="single"/>
          </w:rPr>
          <w:t>Lc 10:7</w:t>
        </w:r>
      </w:hyperlink>
      <w:r>
        <w:t>), pero aquellos con poder especial no deben intentar aumentar su paga mediante amenazas y violencia (</w:t>
      </w:r>
      <w:hyperlink r:id="rId8020">
        <w:r>
          <w:rPr>
            <w:color w:val="0000EE"/>
            <w:u w:val="single"/>
          </w:rPr>
          <w:t>3:14</w:t>
        </w:r>
      </w:hyperlink>
      <w:r>
        <w:t>).</w:t>
      </w:r>
    </w:p>
    <w:p>
      <w:pPr>
        <w:pStyle w:val="Heading3"/>
      </w:pPr>
      <w:r>
        <w:t>Trabajando por Cristo</w:t>
      </w:r>
    </w:p>
    <w:p>
      <w:r/>
      <w:r>
        <w:t>Dios es un Dios trabajador que se complace cuando su pueblo trabaja ardua y conscientemente. Esta convicción está en el corazón de la enseñanza de la Biblia sobre las actitudes cristianas hacia el empleo secular. Y, de manera bastante natural, el Nuevo Testamento extiende el mismo énfasis positivo para abarcar todo el servicio cristiano, remunerado o no. El mundo es el campo de cosecha de Dios, dijo Jesús, esperando que los segadores cristianos entren y evangelicen (</w:t>
      </w:r>
      <w:hyperlink r:id="rId13790">
        <w:r>
          <w:rPr>
            <w:color w:val="0000EE"/>
            <w:u w:val="single"/>
          </w:rPr>
          <w:t>Mt 9:37–38</w:t>
        </w:r>
      </w:hyperlink>
      <w:r>
        <w:t>). Pablo utilizó la misma ilustración agrícola y añadió otra del oficio de la construcción para describir la obra del Señor de evangelización y enseñanza (</w:t>
      </w:r>
      <w:hyperlink r:id="rId13791">
        <w:r>
          <w:rPr>
            <w:color w:val="0000EE"/>
            <w:u w:val="single"/>
          </w:rPr>
          <w:t>1 Co 3:6–15</w:t>
        </w:r>
      </w:hyperlink>
      <w:r>
        <w:t>). Los líderes de la iglesia deben trabajar especialmente duro, dijo (</w:t>
      </w:r>
      <w:hyperlink r:id="rId13599">
        <w:r>
          <w:rPr>
            <w:color w:val="0000EE"/>
            <w:u w:val="single"/>
          </w:rPr>
          <w:t>1 Ts 5:12</w:t>
        </w:r>
      </w:hyperlink>
      <w:r>
        <w:t>), para motivar a todo el pueblo de Dios a involucrarse en la obra del Señor (</w:t>
      </w:r>
      <w:hyperlink r:id="rId3396">
        <w:r>
          <w:rPr>
            <w:color w:val="0000EE"/>
            <w:u w:val="single"/>
          </w:rPr>
          <w:t>1 Co 15:58</w:t>
        </w:r>
      </w:hyperlink>
      <w:r>
        <w:t>). Todos los cristianos deben verse a sí mismos como “coadjutores de Dios” (</w:t>
      </w:r>
      <w:hyperlink r:id="rId2306">
        <w:r>
          <w:rPr>
            <w:color w:val="0000EE"/>
            <w:u w:val="single"/>
          </w:rPr>
          <w:t>3:9</w:t>
        </w:r>
      </w:hyperlink>
      <w:r>
        <w:t>).</w:t>
      </w:r>
      <w:r/>
      <w:r/>
    </w:p>
    <w:p>
      <w:r/>
    </w:p>
    <w:p>
      <w:pPr>
        <w:pStyle w:val="Heading2"/>
      </w:pPr>
      <w:r>
        <w:t>Tradición</w:t>
      </w:r>
      <w:r/>
    </w:p>
    <w:p>
      <w:r/>
      <w:r>
        <w:t xml:space="preserve">El respeto por la tradición era fuerte entre los judíos al comienzo de la era cristiana. La Tradición Rabínica respaldaba la ley escrita. Una colección importante sobre la tradición fue el </w:t>
      </w:r>
      <w:r>
        <w:rPr>
          <w:i/>
        </w:rPr>
        <w:t>Pirke Aboth,</w:t>
      </w:r>
      <w:r>
        <w:t xml:space="preserve"> Tradiciones de los Padres. Esta colección de comentarios de famosos rabinos proporcionaba explicaciones de la ley escrita en las escrituras. Una colección de tradiciones rabínicas se convirtió en un comentario autorizado sobre la ley escrita. Estas colecciones de sabiduría tradicional se consideraban equivalentes a la ley escrita.</w:t>
      </w:r>
    </w:p>
    <w:p>
      <w:r/>
      <w:r>
        <w:t>Los fariseos utilizaron la expresión "tradición de los ancianos" cuando hablaron con Jesús sobre el lavado de manos (</w:t>
      </w:r>
      <w:hyperlink r:id="rId655">
        <w:r>
          <w:rPr>
            <w:color w:val="0000EE"/>
            <w:u w:val="single"/>
          </w:rPr>
          <w:t>Mateo 15:2,</w:t>
        </w:r>
      </w:hyperlink>
      <w:r>
        <w:t xml:space="preserve"> </w:t>
      </w:r>
      <w:hyperlink r:id="rId5211">
        <w:r>
          <w:rPr>
            <w:color w:val="0000EE"/>
            <w:u w:val="single"/>
          </w:rPr>
          <w:t>Marcos 7:5</w:t>
        </w:r>
      </w:hyperlink>
      <w:r>
        <w:t>). En su respuesta, Jesús se refirió a las "tradición de los hombres", subrayando el origen humano de estas tradiciones.</w:t>
      </w:r>
    </w:p>
    <w:p>
      <w:r/>
      <w:r>
        <w:t xml:space="preserve">En </w:t>
      </w:r>
      <w:hyperlink r:id="rId13792">
        <w:r>
          <w:rPr>
            <w:color w:val="0000EE"/>
            <w:u w:val="single"/>
          </w:rPr>
          <w:t>Marcos 7:8</w:t>
        </w:r>
      </w:hyperlink>
      <w:r>
        <w:t>, él claramente priorizó el mandamiento de Dios sobre estas tradiciones. Jesús habló sobre cómo la tradición se había convertido en una carga para la gente. Criticó a los escribas y fariseos por imponer las tradiciones como si fueran ley (</w:t>
      </w:r>
      <w:hyperlink r:id="rId7882">
        <w:r>
          <w:rPr>
            <w:color w:val="0000EE"/>
            <w:u w:val="single"/>
          </w:rPr>
          <w:t>Mateo 23</w:t>
        </w:r>
      </w:hyperlink>
      <w:r>
        <w:t>). Señaló que seguir la tradición se había vuelto más importante que el impacto moral y personal de la enseñanza.</w:t>
      </w:r>
    </w:p>
    <w:p>
      <w:r/>
      <w:r>
        <w:rPr>
          <w:i/>
        </w:rPr>
        <w:t>V</w:t>
      </w:r>
      <w:r>
        <w:t>é</w:t>
      </w:r>
      <w:r>
        <w:rPr>
          <w:i/>
        </w:rPr>
        <w:t>ase</w:t>
      </w:r>
      <w:r>
        <w:t xml:space="preserve"> </w:t>
      </w:r>
      <w:r>
        <w:t>Judaísmo</w:t>
      </w:r>
      <w:r>
        <w:t xml:space="preserve">; </w:t>
      </w:r>
      <w:r>
        <w:t>Ley, Concepto bíblico de</w:t>
      </w:r>
      <w:r>
        <w:t xml:space="preserve">; </w:t>
      </w:r>
      <w:r>
        <w:t>Fariseos</w:t>
      </w:r>
      <w:r>
        <w:t xml:space="preserve">; </w:t>
      </w:r>
      <w:r>
        <w:t>Talmud</w:t>
      </w:r>
      <w:r>
        <w:t xml:space="preserve">; </w:t>
      </w:r>
      <w:r>
        <w:t>Tradición, Oral</w:t>
      </w:r>
      <w:r>
        <w:t>.</w:t>
      </w:r>
      <w:r/>
      <w:r/>
    </w:p>
    <w:p>
      <w:r/>
    </w:p>
    <w:p>
      <w:pPr>
        <w:pStyle w:val="Heading2"/>
      </w:pPr>
      <w:r>
        <w:t>Transfiguración</w:t>
      </w:r>
      <w:r/>
    </w:p>
    <w:p>
      <w:r/>
      <w:r>
        <w:t>Evento en el ministerio terrenal de Jesús descrito en cuatro pasajes del Nuevo Testamento (</w:t>
      </w:r>
      <w:hyperlink r:id="rId6548">
        <w:r>
          <w:rPr>
            <w:color w:val="0000EE"/>
            <w:u w:val="single"/>
          </w:rPr>
          <w:t>Mt 17:1–8,</w:t>
        </w:r>
      </w:hyperlink>
      <w:r>
        <w:t xml:space="preserve"> </w:t>
      </w:r>
      <w:hyperlink r:id="rId13793">
        <w:r>
          <w:rPr>
            <w:color w:val="0000EE"/>
            <w:u w:val="single"/>
          </w:rPr>
          <w:t>Mc 9:2–8,</w:t>
        </w:r>
      </w:hyperlink>
      <w:r>
        <w:t xml:space="preserve"> </w:t>
      </w:r>
      <w:hyperlink r:id="rId5067">
        <w:r>
          <w:rPr>
            <w:color w:val="0000EE"/>
            <w:u w:val="single"/>
          </w:rPr>
          <w:t>Lc 9:28–36,</w:t>
        </w:r>
      </w:hyperlink>
      <w:r>
        <w:t xml:space="preserve"> </w:t>
      </w:r>
      <w:hyperlink r:id="rId1823">
        <w:r>
          <w:rPr>
            <w:color w:val="0000EE"/>
            <w:u w:val="single"/>
          </w:rPr>
          <w:t>2 Pe 1:16–18</w:t>
        </w:r>
      </w:hyperlink>
      <w:r>
        <w:t>), donde Jesús fue glorificado en presencia de tres discípulos: Jacobo, Pedro y Juan.</w:t>
      </w:r>
    </w:p>
    <w:p>
      <w:pPr>
        <w:pStyle w:val="Heading3"/>
      </w:pPr>
      <w:r>
        <w:t>La Ubicación del Evento</w:t>
      </w:r>
    </w:p>
    <w:p>
      <w:r/>
      <w:r>
        <w:t xml:space="preserve">El lugar exacto donde ocurrió la Transfiguración no se menciona en el Nuevo Testamento. </w:t>
      </w:r>
      <w:hyperlink r:id="rId7561">
        <w:r>
          <w:rPr>
            <w:color w:val="0000EE"/>
            <w:u w:val="single"/>
          </w:rPr>
          <w:t>Mateo 17:1</w:t>
        </w:r>
      </w:hyperlink>
      <w:r>
        <w:t xml:space="preserve"> y </w:t>
      </w:r>
      <w:hyperlink r:id="rId7565">
        <w:r>
          <w:rPr>
            <w:color w:val="0000EE"/>
            <w:u w:val="single"/>
          </w:rPr>
          <w:t>Marcos 9:2</w:t>
        </w:r>
      </w:hyperlink>
      <w:r>
        <w:t xml:space="preserve"> simplemente indican que sucedió en una "monte alto". Se han propuesto varias ubicaciones para esta montaña, siendo el sitio tradicional el Monte Tabor, una colina redonda situada en la llanura de Esdrelón, aproximadamente a dieciséis kilómetros al suroeste del mar de Galilea. Sin embargo, hay dos problemas principales con esta ubicación sugerida. Primero, es difícil considerar al Monte Tabor como un "monte alto", ya que su altura es de menos de seiscientos metros sobre el nivel del mar. Segundo, en la época de Jesús, había una guarnición romana estacionada en el Monte Tabor, lo que hace poco probable que Jesús hubiera subido con sus discípulos a este monte. Una segunda sugerencia para el sitio es el Monte Carmelo, que se encuentra en la costa, pero parece estar fuera de la ruta principal de viaje de Jesús después de los eventos en Filipo. Una tercera sugerencia es el Monte Hermón, que tiene más de 2.743,2 metros de altura y se encuentra a unos diecinueve kilómetros al noreste de Filipo. El Monte Hermón es realmente un monte alto y tiene la ventaja adicional de estar cerca de Filipo.</w:t>
      </w:r>
    </w:p>
    <w:p>
      <w:pPr>
        <w:pStyle w:val="Heading3"/>
      </w:pPr>
      <w:r>
        <w:t>El Evento</w:t>
      </w:r>
    </w:p>
    <w:p>
      <w:r/>
      <w:r>
        <w:t xml:space="preserve">Seis días después de los eventos en Cesarea de Filipo, Jesús llevó a Pedro, Jacobo y Juan para estar a solas con él en un monte alto. Como en varias otras ocasiones, solo estos tres discípulos acompañaron a Jesús (cf. también </w:t>
      </w:r>
      <w:hyperlink r:id="rId12438">
        <w:r>
          <w:rPr>
            <w:color w:val="0000EE"/>
            <w:u w:val="single"/>
          </w:rPr>
          <w:t>Mc 5:35–43</w:t>
        </w:r>
      </w:hyperlink>
      <w:r>
        <w:t xml:space="preserve">; </w:t>
      </w:r>
      <w:hyperlink r:id="rId5041">
        <w:r>
          <w:rPr>
            <w:color w:val="0000EE"/>
            <w:u w:val="single"/>
          </w:rPr>
          <w:t>14:32–42</w:t>
        </w:r>
      </w:hyperlink>
      <w:r>
        <w:t>). Según los relatos del Evangelio, tres cosas ocurrieron en la Transfiguración:</w:t>
      </w:r>
    </w:p>
    <w:p>
      <w:r/>
      <w:r>
        <w:t>1. “Se transfiguró”. Los diversos relatos todos atestiguan una transformación inusual de Jesús. Jesús es transfigurado: “</w:t>
      </w:r>
      <w:r>
        <w:t>su rostro como el sol, y sus vestidos fueron blancos como la luz</w:t>
      </w:r>
      <w:r>
        <w:t>” (</w:t>
      </w:r>
      <w:hyperlink r:id="rId2745">
        <w:r>
          <w:rPr>
            <w:color w:val="0000EE"/>
            <w:u w:val="single"/>
          </w:rPr>
          <w:t>Mt 17:2</w:t>
        </w:r>
      </w:hyperlink>
      <w:r>
        <w:t xml:space="preserve">). Esta transformación es descrita en Mateo y Marcos con el verbo griego </w:t>
      </w:r>
      <w:r>
        <w:rPr>
          <w:i/>
        </w:rPr>
        <w:t>metamorpheo,</w:t>
      </w:r>
      <w:r>
        <w:t xml:space="preserve"> la raíz de la palabra “metamorfosis”. Esto indica que ocurrió un cambio extraordinario.</w:t>
      </w:r>
    </w:p>
    <w:p>
      <w:r/>
      <w:r>
        <w:t>2. Moisés y Elías aparecieron y hablaron con Jesús. Se dice que estos hombres, que sin duda representan la Ley y los Profetas, conversaron con Jesús sobre su “éxodo” o partida (</w:t>
      </w:r>
      <w:hyperlink r:id="rId13794">
        <w:r>
          <w:rPr>
            <w:color w:val="0000EE"/>
            <w:u w:val="single"/>
          </w:rPr>
          <w:t>Lc 9:31</w:t>
        </w:r>
      </w:hyperlink>
      <w:r>
        <w:t xml:space="preserve">). El término utilizado en </w:t>
      </w:r>
      <w:hyperlink r:id="rId13794">
        <w:r>
          <w:rPr>
            <w:color w:val="0000EE"/>
            <w:u w:val="single"/>
          </w:rPr>
          <w:t>Lucas 9:31</w:t>
        </w:r>
      </w:hyperlink>
      <w:r>
        <w:t xml:space="preserve"> para describir el “éxodo” (o muerte) de Jesús es bastante inusual y claramente retrata la muerte de Jesús no como una tragedia o derrota, sino como un viaje victorioso.</w:t>
      </w:r>
    </w:p>
    <w:p>
      <w:r/>
      <w:r>
        <w:t xml:space="preserve">3. Después del comentario de Pedro sobre lo bueno que era que los tres discípulos estuvieran presentes y presenciaran esto, y tras su sugerencia de construir tres cabañas, una voz vino del cielo diciendo: “Este es mi Hijo amado: </w:t>
      </w:r>
      <w:r>
        <w:t>a él oíd</w:t>
      </w:r>
      <w:r>
        <w:t>” (</w:t>
      </w:r>
      <w:hyperlink r:id="rId5079">
        <w:r>
          <w:rPr>
            <w:color w:val="0000EE"/>
            <w:u w:val="single"/>
          </w:rPr>
          <w:t>Mc 9:7</w:t>
        </w:r>
      </w:hyperlink>
      <w:r>
        <w:t>). Estas palabras fueron claramente una reprensión para Pedro por haber puesto a Jesús al mismo nivel que Moisés y Elías. Construir tres cabañas (una para Moisés, una para Elías y una para Jesús) ignora quién es realmente Jesús, y la voz del cielo señaló el error de Pedro. La reprensión también debe entenderse a la luz de lo que Pedro había dicho unos días antes en Filipo. ¿Había olvidado Pedro que acababa de decirle a Jesús: “Tú eres el Cristo, el Hijo del Dios viviente”?</w:t>
      </w:r>
    </w:p>
    <w:p>
      <w:pPr>
        <w:pStyle w:val="Heading3"/>
      </w:pPr>
      <w:r>
        <w:t>El Significado del Evento</w:t>
      </w:r>
    </w:p>
    <w:p>
      <w:r/>
      <w:r>
        <w:t xml:space="preserve">Para comprender la importancia de la Transfiguración, es esencial contrastar la voz celestial en la transfiguración de Jesús con la voz celestial en su bautismo. En el bautismo, tanto </w:t>
      </w:r>
      <w:hyperlink r:id="rId1428">
        <w:r>
          <w:rPr>
            <w:color w:val="0000EE"/>
            <w:u w:val="single"/>
          </w:rPr>
          <w:t>Marcos 1:11</w:t>
        </w:r>
      </w:hyperlink>
      <w:r>
        <w:t xml:space="preserve"> como </w:t>
      </w:r>
      <w:hyperlink r:id="rId6987">
        <w:r>
          <w:rPr>
            <w:color w:val="0000EE"/>
            <w:u w:val="single"/>
          </w:rPr>
          <w:t>Lucas 3:22</w:t>
        </w:r>
      </w:hyperlink>
      <w:r>
        <w:t xml:space="preserve"> indican que la voz estaba dirigida a Jesús: “Tú eres mi Hijo amado”. En la Transfiguración, sin embargo, la voz no se dirige a Jesús, sino a Pedro, Jacobo y Juan: “Este es mi Hijo amado” (</w:t>
      </w:r>
      <w:hyperlink r:id="rId5079">
        <w:r>
          <w:rPr>
            <w:color w:val="0000EE"/>
            <w:u w:val="single"/>
          </w:rPr>
          <w:t>Mc 9:7</w:t>
        </w:r>
      </w:hyperlink>
      <w:r>
        <w:t xml:space="preserve">). Claramente, los eventos de la Transfiguración están dirigidos principalmente a los discípulos en lugar de a Jesús. Él "fue transfigurado delante de ellos” (v. </w:t>
      </w:r>
      <w:hyperlink r:id="rId7565">
        <w:r>
          <w:rPr>
            <w:color w:val="0000EE"/>
            <w:u w:val="single"/>
          </w:rPr>
          <w:t>2</w:t>
        </w:r>
      </w:hyperlink>
      <w:r>
        <w:t>), “l</w:t>
      </w:r>
      <w:r>
        <w:t>es apareció Elías con Moisés</w:t>
      </w:r>
      <w:r>
        <w:t xml:space="preserve">” (v. </w:t>
      </w:r>
      <w:hyperlink r:id="rId13795">
        <w:r>
          <w:rPr>
            <w:color w:val="0000EE"/>
            <w:u w:val="single"/>
          </w:rPr>
          <w:t>4</w:t>
        </w:r>
      </w:hyperlink>
      <w:r>
        <w:t xml:space="preserve">), “una nube </w:t>
      </w:r>
      <w:r>
        <w:t>que les hizo sombra...</w:t>
      </w:r>
      <w:r>
        <w:t xml:space="preserve"> </w:t>
      </w:r>
      <w:r>
        <w:t>a él oíd</w:t>
      </w:r>
      <w:r>
        <w:t xml:space="preserve">” (v. </w:t>
      </w:r>
      <w:hyperlink r:id="rId5079">
        <w:r>
          <w:rPr>
            <w:color w:val="0000EE"/>
            <w:u w:val="single"/>
          </w:rPr>
          <w:t>7</w:t>
        </w:r>
      </w:hyperlink>
      <w:r>
        <w:t>), “</w:t>
      </w:r>
      <w:r>
        <w:t>no vieron más á nadie consigo, sino á Jesús solo</w:t>
      </w:r>
      <w:r>
        <w:t xml:space="preserve">” (v. </w:t>
      </w:r>
      <w:hyperlink r:id="rId13796">
        <w:r>
          <w:rPr>
            <w:color w:val="0000EE"/>
            <w:u w:val="single"/>
          </w:rPr>
          <w:t>8</w:t>
        </w:r>
      </w:hyperlink>
      <w:r>
        <w:t>). Evidentemente, a partir de estas referencias, el incidente no está destinado tanto para el beneficio de Jesús como para el de los discípulos. Siguiendo de cerca los eventos en Filipo, Dios apareció para afirmar en la Transfiguración lo que Pedro había confesado previamente en Filipo: Jesús es, de hecho, el Cristo, el Hijo de Dios.</w:t>
      </w:r>
    </w:p>
    <w:p>
      <w:r/>
      <w:r>
        <w:t xml:space="preserve">En </w:t>
      </w:r>
      <w:hyperlink r:id="rId1823">
        <w:r>
          <w:rPr>
            <w:color w:val="0000EE"/>
            <w:u w:val="single"/>
          </w:rPr>
          <w:t>2 Pedro 1:16–18</w:t>
        </w:r>
      </w:hyperlink>
      <w:r>
        <w:t xml:space="preserve">, el escritor relata que fue testigo ocular de la Transfiguración. Juan parece haber hecho lo mismo cuando escribió el prólogo de su Evangelio y dijo: “y </w:t>
      </w:r>
      <w:r>
        <w:t>vimos su gloria</w:t>
      </w:r>
      <w:r>
        <w:t>” (</w:t>
      </w:r>
      <w:hyperlink r:id="rId1819">
        <w:r>
          <w:rPr>
            <w:color w:val="0000EE"/>
            <w:u w:val="single"/>
          </w:rPr>
          <w:t>Jn 1:14</w:t>
        </w:r>
      </w:hyperlink>
      <w:r>
        <w:t xml:space="preserve">). En la Transfiguración, la verdadera forma (griego </w:t>
      </w:r>
      <w:r>
        <w:rPr>
          <w:i/>
        </w:rPr>
        <w:t>morphe</w:t>
      </w:r>
      <w:r>
        <w:t>) del Hijo de Dios rompió temporalmente el velo de su humanidad, y los discípulos vieron su gloria preexistente. En esta transformación de Jesús, los tres discípulos presenciaron algo de la gloria pre-encarnada de Jesús, así como su gloria futura, que recibió en su resurrección y que todos verán cuando regrese para juzgar al mundo.</w:t>
      </w:r>
    </w:p>
    <w:p>
      <w:r/>
      <w:r>
        <w:t xml:space="preserve">Cuando Cristo regrese en su gloria, todos los creyentes serán transformados y recibirán un cuerpo glorioso y resucitado. Por lo tanto, la transfiguración de Cristo es un anticipo de la transfiguración de cada creyente (ver </w:t>
      </w:r>
      <w:hyperlink r:id="rId13797">
        <w:r>
          <w:rPr>
            <w:color w:val="0000EE"/>
            <w:u w:val="single"/>
          </w:rPr>
          <w:t>1 Co 15:42–45</w:t>
        </w:r>
      </w:hyperlink>
      <w:r>
        <w:t xml:space="preserve">, </w:t>
      </w:r>
      <w:hyperlink r:id="rId2459">
        <w:r>
          <w:rPr>
            <w:color w:val="0000EE"/>
            <w:u w:val="single"/>
          </w:rPr>
          <w:t>Flm 3:20–21</w:t>
        </w:r>
      </w:hyperlink>
      <w:r>
        <w:t xml:space="preserve">, </w:t>
      </w:r>
      <w:hyperlink r:id="rId6568">
        <w:r>
          <w:rPr>
            <w:color w:val="0000EE"/>
            <w:u w:val="single"/>
          </w:rPr>
          <w:t>Col 3:4</w:t>
        </w:r>
      </w:hyperlink>
      <w:r>
        <w:t>).</w:t>
      </w:r>
    </w:p>
    <w:p>
      <w:r/>
      <w:r>
        <w:rPr>
          <w:i/>
        </w:rPr>
        <w:t>Véase también</w:t>
      </w:r>
      <w:r>
        <w:t xml:space="preserve"> </w:t>
      </w:r>
      <w:r>
        <w:t>Jesucristo, Vida y Enseñanzas de</w:t>
      </w:r>
      <w:r>
        <w:t>.</w:t>
      </w:r>
      <w:r/>
      <w:r/>
    </w:p>
    <w:p>
      <w:r/>
    </w:p>
    <w:p>
      <w:pPr>
        <w:pStyle w:val="Heading2"/>
      </w:pPr>
      <w:r>
        <w:t>Tres Tabernas</w:t>
      </w:r>
      <w:r/>
    </w:p>
    <w:p>
      <w:r/>
      <w:r>
        <w:t>Un lugar donde los cristianos se reunieron con el apóstol Pablo cuando llegó a Roma (</w:t>
      </w:r>
      <w:hyperlink r:id="rId3644">
        <w:r>
          <w:rPr>
            <w:color w:val="0000EE"/>
            <w:u w:val="single"/>
          </w:rPr>
          <w:t>Hechos 28:15</w:t>
        </w:r>
      </w:hyperlink>
      <w:r>
        <w:t>). Estaba en la Vía Apia, ubicada en el mojón 33 (49,1 kilómetros). El Foro de Apio está a 16,1 kilómetros más al sur a lo largo de la misma carretera. Tres Tabernas estaba cerca de la moderna Cisterna. Era un cruce importante entre la Vía Apia y el camino de Antium a Norba. Por lo tanto, se convirtió en un lugar común de encuentro para los viajeros.</w:t>
      </w:r>
      <w:r/>
      <w:r/>
    </w:p>
    <w:p>
      <w:r/>
    </w:p>
    <w:p>
      <w:pPr>
        <w:pStyle w:val="Heading2"/>
      </w:pPr>
      <w:r>
        <w:t>Tribu de Leví</w:t>
      </w:r>
      <w:r/>
    </w:p>
    <w:p>
      <w:pPr>
        <w:pStyle w:val="Heading3"/>
      </w:pPr>
      <w:r>
        <w:t>El inicio de la tribu de Leví</w:t>
      </w:r>
    </w:p>
    <w:p>
      <w:r/>
      <w:r>
        <w:t>Los levitas eran una de las tribus de Israel. Los levitas llevan el nombre de Leví, el tercer hijo de Lea y Jacob (</w:t>
      </w:r>
      <w:hyperlink r:id="rId8330">
        <w:r>
          <w:rPr>
            <w:color w:val="0000EE"/>
            <w:u w:val="single"/>
          </w:rPr>
          <w:t>Génesis 29:34</w:t>
        </w:r>
      </w:hyperlink>
      <w:r>
        <w:t xml:space="preserve">). El nombre Leví significa "unido", reflejando la esperanza de Lea de que al tener tres hijos, Jacob se uniera más a ella como su esposa. Esta idea de unión también se menciona en </w:t>
      </w:r>
      <w:hyperlink r:id="rId13798">
        <w:r>
          <w:rPr>
            <w:color w:val="0000EE"/>
            <w:u w:val="single"/>
          </w:rPr>
          <w:t>Números 18:2</w:t>
        </w:r>
      </w:hyperlink>
      <w:r>
        <w:t>, donde se describe a la tribu de Leví como "unida" a Aarón.</w:t>
      </w:r>
    </w:p>
    <w:p>
      <w:r/>
      <w:r>
        <w:t>Leví se menciona por primera vez en relación con el evento violento en Siquem, donde Leví y Simeón masacraron a los habitantes de la ciudad en venganza por la violación de su hermana, Dina (</w:t>
      </w:r>
      <w:hyperlink r:id="rId13799">
        <w:r>
          <w:rPr>
            <w:color w:val="0000EE"/>
            <w:u w:val="single"/>
          </w:rPr>
          <w:t>Génesis 34:25–29</w:t>
        </w:r>
      </w:hyperlink>
      <w:r>
        <w:t>). Este acto provocó una reprimenda de su padre Jacob (</w:t>
      </w:r>
      <w:hyperlink r:id="rId13800">
        <w:r>
          <w:rPr>
            <w:color w:val="0000EE"/>
            <w:u w:val="single"/>
          </w:rPr>
          <w:t>Génesis 34:30</w:t>
        </w:r>
      </w:hyperlink>
      <w:r>
        <w:t>), quien también los maldijo en su lecho de muerte, prediciendo que sus descendientes serían dispersados por todo Israel (</w:t>
      </w:r>
      <w:hyperlink r:id="rId8331">
        <w:r>
          <w:rPr>
            <w:color w:val="0000EE"/>
            <w:u w:val="single"/>
          </w:rPr>
          <w:t>49:5–7</w:t>
        </w:r>
      </w:hyperlink>
      <w:r>
        <w:t>). A pesar de esta maldición, la tribu de Leví más tarde se convertiría en la tribu sacerdotal elegida por Dios, mientras que Simeón eventualmente se fusionó con la tribu de Judá.</w:t>
      </w:r>
    </w:p>
    <w:p>
      <w:pPr>
        <w:pStyle w:val="Heading3"/>
      </w:pPr>
      <w:r>
        <w:t>El rol especial de los levitas</w:t>
      </w:r>
    </w:p>
    <w:p>
      <w:r/>
      <w:r>
        <w:t>Al principio, la tribu de Leví era "secular" como las demás, sin un papel religioso especial (</w:t>
      </w:r>
      <w:hyperlink r:id="rId10022">
        <w:r>
          <w:rPr>
            <w:color w:val="0000EE"/>
            <w:u w:val="single"/>
          </w:rPr>
          <w:t>Éxodo 2:1</w:t>
        </w:r>
      </w:hyperlink>
      <w:r>
        <w:t>). Sin embargo, esto cambió cuando los levitas demostraron su lealtad a Dios durante la rebelión de Israel en el incidente del becerro de oro (</w:t>
      </w:r>
      <w:hyperlink r:id="rId1534">
        <w:r>
          <w:rPr>
            <w:color w:val="0000EE"/>
            <w:u w:val="single"/>
          </w:rPr>
          <w:t>Éxodo 32:25–29</w:t>
        </w:r>
      </w:hyperlink>
      <w:r>
        <w:t>). Como recompensa por su fidelidad, Dios estableció un "pacto con Leví" (</w:t>
      </w:r>
      <w:hyperlink r:id="rId375">
        <w:r>
          <w:rPr>
            <w:color w:val="0000EE"/>
            <w:u w:val="single"/>
          </w:rPr>
          <w:t>Números 18:19</w:t>
        </w:r>
      </w:hyperlink>
      <w:r>
        <w:t>), apartándolos para funciones sacerdotales (</w:t>
      </w:r>
      <w:hyperlink r:id="rId12663">
        <w:r>
          <w:rPr>
            <w:color w:val="0000EE"/>
            <w:u w:val="single"/>
          </w:rPr>
          <w:t>Números 3:11–13</w:t>
        </w:r>
      </w:hyperlink>
      <w:r>
        <w:t>). Desde entonces, los levitas debían servir como sacerdotes y líderes religiosos para Israel. A cambio de su servicio, la tribu de Leví no recibió un territorio específico como las otras tribus; en su lugar, Dios sería su herencia (</w:t>
      </w:r>
      <w:hyperlink r:id="rId13801">
        <w:r>
          <w:rPr>
            <w:color w:val="0000EE"/>
            <w:u w:val="single"/>
          </w:rPr>
          <w:t>Números 18:20</w:t>
        </w:r>
      </w:hyperlink>
      <w:r>
        <w:t>). Sin embargo, se les asignaron 48 ciudades, incluidas seis ciudades de refugio, dispersas por todo Israel (</w:t>
      </w:r>
      <w:hyperlink r:id="rId13802">
        <w:r>
          <w:rPr>
            <w:color w:val="0000EE"/>
            <w:u w:val="single"/>
          </w:rPr>
          <w:t>Josué 21:1–42</w:t>
        </w:r>
      </w:hyperlink>
      <w:r>
        <w:t>).</w:t>
      </w:r>
    </w:p>
    <w:p>
      <w:r/>
      <w:r>
        <w:t>Como Leví no podía construir su propia riqueza o tierra, la tribu debía ser sostenida por regalos y diezmos (</w:t>
      </w:r>
      <w:hyperlink r:id="rId13803">
        <w:r>
          <w:rPr>
            <w:color w:val="0000EE"/>
            <w:u w:val="single"/>
          </w:rPr>
          <w:t>Números 18:21</w:t>
        </w:r>
      </w:hyperlink>
      <w:r>
        <w:t>), al igual que la viuda, el huérfano y el extranjero. Su sustento era responsabilidad del pueblo de Dios (</w:t>
      </w:r>
      <w:hyperlink r:id="rId13804">
        <w:r>
          <w:rPr>
            <w:color w:val="0000EE"/>
            <w:u w:val="single"/>
          </w:rPr>
          <w:t>Deuteronomio 14:29</w:t>
        </w:r>
      </w:hyperlink>
      <w:r>
        <w:t>). Dado que eran la tribu de Dios, Joab no quiso incluir a Leví en el censo de David (</w:t>
      </w:r>
      <w:hyperlink r:id="rId2357">
        <w:r>
          <w:rPr>
            <w:color w:val="0000EE"/>
            <w:u w:val="single"/>
          </w:rPr>
          <w:t>1 Crónicas 21:6</w:t>
        </w:r>
      </w:hyperlink>
      <w:r>
        <w:t xml:space="preserve">; comparar </w:t>
      </w:r>
      <w:hyperlink r:id="rId13805">
        <w:r>
          <w:rPr>
            <w:color w:val="0000EE"/>
            <w:u w:val="single"/>
          </w:rPr>
          <w:t>Números 1:49</w:t>
        </w:r>
      </w:hyperlink>
      <w:r>
        <w:t>). Leví no participaba en la guerra, excepto de manera religiosa (</w:t>
      </w:r>
      <w:hyperlink r:id="rId224">
        <w:r>
          <w:rPr>
            <w:color w:val="0000EE"/>
            <w:u w:val="single"/>
          </w:rPr>
          <w:t>2 Crónicas 20:21</w:t>
        </w:r>
      </w:hyperlink>
      <w:r>
        <w:t>). Eran responsables del tabernáculo de reunión (</w:t>
      </w:r>
      <w:hyperlink r:id="rId13806">
        <w:r>
          <w:rPr>
            <w:color w:val="0000EE"/>
            <w:u w:val="single"/>
          </w:rPr>
          <w:t>Números 1:50–53</w:t>
        </w:r>
      </w:hyperlink>
      <w:r>
        <w:t>) y más tarde del templo (</w:t>
      </w:r>
      <w:hyperlink r:id="rId13807">
        <w:r>
          <w:rPr>
            <w:color w:val="0000EE"/>
            <w:u w:val="single"/>
          </w:rPr>
          <w:t>1 Crónicas 23:25–32</w:t>
        </w:r>
      </w:hyperlink>
      <w:r>
        <w:t>).</w:t>
      </w:r>
    </w:p>
    <w:p>
      <w:pPr>
        <w:pStyle w:val="Heading3"/>
      </w:pPr>
      <w:r>
        <w:t>Deberes y responsabilidades</w:t>
      </w:r>
    </w:p>
    <w:p>
      <w:r/>
      <w:r>
        <w:t>Dentro de Leví, la Biblia establece una clara distinción entre:</w:t>
      </w:r>
    </w:p>
    <w:p>
      <w:pPr>
        <w:pStyle w:val="ListBullet"/>
        <w:spacing w:line="240" w:lineRule="auto"/>
        <w:ind w:left="720"/>
      </w:pPr>
      <w:r/>
      <w:r>
        <w:t>El sumo sacerdote,</w:t>
      </w:r>
    </w:p>
    <w:p>
      <w:pPr>
        <w:pStyle w:val="ListBullet"/>
        <w:spacing w:line="240" w:lineRule="auto"/>
        <w:ind w:left="720"/>
      </w:pPr>
      <w:r/>
      <w:r>
        <w:t>los demás sacerdotes, y</w:t>
      </w:r>
    </w:p>
    <w:p>
      <w:pPr>
        <w:pStyle w:val="ListBullet"/>
        <w:spacing w:line="240" w:lineRule="auto"/>
        <w:ind w:left="720"/>
      </w:pPr>
      <w:r/>
      <w:r>
        <w:t>algunos levitas menores quienes tenían tareas menos importantes.</w:t>
      </w:r>
    </w:p>
    <w:p>
      <w:r/>
      <w:r>
        <w:t>En los primeros días, empacaban y movían la tienda de reunión (</w:t>
      </w:r>
      <w:hyperlink r:id="rId13808">
        <w:r>
          <w:rPr>
            <w:color w:val="0000EE"/>
            <w:u w:val="single"/>
          </w:rPr>
          <w:t>Números 1:50–51</w:t>
        </w:r>
      </w:hyperlink>
      <w:r>
        <w:t>) y realizaban otras tareas. Más tarde, servían como porteros y músicos (</w:t>
      </w:r>
      <w:hyperlink r:id="rId13809">
        <w:r>
          <w:rPr>
            <w:color w:val="0000EE"/>
            <w:u w:val="single"/>
          </w:rPr>
          <w:t>1 Crónicas 16:42</w:t>
        </w:r>
      </w:hyperlink>
      <w:r>
        <w:t xml:space="preserve">). Las funciones de Leví se enumeran en </w:t>
      </w:r>
      <w:hyperlink r:id="rId10597">
        <w:r>
          <w:rPr>
            <w:color w:val="0000EE"/>
            <w:u w:val="single"/>
          </w:rPr>
          <w:t xml:space="preserve">Deuteronomio 33:8–11. </w:t>
        </w:r>
      </w:hyperlink>
      <w:r>
        <w:t>Allí, la ayuda y el consejo religioso son tan importantes como sus deberes sacerdotales. Por lo tanto, no es sorprendente que Josafat los utilizara para enseñar la ley (</w:t>
      </w:r>
      <w:hyperlink r:id="rId9032">
        <w:r>
          <w:rPr>
            <w:color w:val="0000EE"/>
            <w:u w:val="single"/>
          </w:rPr>
          <w:t>2 Crónicas 17:7–9</w:t>
        </w:r>
      </w:hyperlink>
      <w:r>
        <w:t>). Sin embargo, normalmente se les veía simplemente como sacerdotes (</w:t>
      </w:r>
      <w:hyperlink r:id="rId10598">
        <w:r>
          <w:rPr>
            <w:color w:val="0000EE"/>
            <w:u w:val="single"/>
          </w:rPr>
          <w:t>Jueces 17:13</w:t>
        </w:r>
      </w:hyperlink>
      <w:r>
        <w:t>).</w:t>
      </w:r>
    </w:p>
    <w:p>
      <w:r/>
      <w:r>
        <w:t xml:space="preserve">El papel de los levitas como líderes religiosos y maestros fue significativo a lo largo de la historia de Israel, y se pueden encontrar referencias al pacto duradero con Leví en </w:t>
      </w:r>
      <w:hyperlink r:id="rId13810">
        <w:r>
          <w:rPr>
            <w:color w:val="0000EE"/>
            <w:u w:val="single"/>
          </w:rPr>
          <w:t>Jeremías 33:20–26</w:t>
        </w:r>
      </w:hyperlink>
      <w:r>
        <w:t xml:space="preserve"> y </w:t>
      </w:r>
      <w:hyperlink r:id="rId9107">
        <w:r>
          <w:rPr>
            <w:color w:val="0000EE"/>
            <w:u w:val="single"/>
          </w:rPr>
          <w:t>Malaquías 3:3–4</w:t>
        </w:r>
      </w:hyperlink>
      <w:r>
        <w:t>. Después del exilio babilónico, miembros de la tribu de Leví regresaron a Jerusalén (</w:t>
      </w:r>
      <w:hyperlink r:id="rId12690">
        <w:r>
          <w:rPr>
            <w:color w:val="0000EE"/>
            <w:u w:val="single"/>
          </w:rPr>
          <w:t>Esdras 2:36–42</w:t>
        </w:r>
      </w:hyperlink>
      <w:r>
        <w:t>), con una mayor proporción de familias sacerdotales.</w:t>
      </w:r>
    </w:p>
    <w:p>
      <w:pPr>
        <w:pStyle w:val="Heading3"/>
      </w:pPr>
      <w:r>
        <w:t>Levitas en el Nuevo Testamento</w:t>
      </w:r>
    </w:p>
    <w:p>
      <w:r/>
      <w:r>
        <w:t>En el Nuevo Testamento, Bernabé, un destacado cristiano de los primeros tiempos, es identificado como levita (</w:t>
      </w:r>
      <w:hyperlink r:id="rId2415">
        <w:r>
          <w:rPr>
            <w:color w:val="0000EE"/>
            <w:u w:val="single"/>
          </w:rPr>
          <w:t>Hechos 4:36</w:t>
        </w:r>
      </w:hyperlink>
      <w:r>
        <w:t>). Incluso hoy, el apellido Levy entre los judíos a menudo indica descendencia de la tribu de Leví.</w:t>
      </w:r>
    </w:p>
    <w:p>
      <w:r/>
      <w:r>
        <w:rPr>
          <w:i/>
        </w:rPr>
        <w:t>Véase también</w:t>
      </w:r>
      <w:r>
        <w:t xml:space="preserve"> </w:t>
      </w:r>
      <w:r>
        <w:t>Sacerdotes y Levitas</w:t>
      </w:r>
      <w:r>
        <w:t>.</w:t>
      </w:r>
      <w:r/>
      <w:r/>
    </w:p>
    <w:p>
      <w:r/>
    </w:p>
    <w:p>
      <w:pPr>
        <w:pStyle w:val="Heading2"/>
      </w:pPr>
      <w:r>
        <w:t>Tribulación</w:t>
      </w:r>
      <w:r/>
    </w:p>
    <w:p>
      <w:r/>
      <w:r>
        <w:t>Una experiencia de sufrimiento, angustia, aflicción o persecución. La palabra griega aparece en el Nuevo Testamento aproximadamente 45 veces. Hay una palabra hebrea que aparece en cuatro o cinco pasajes del Antiguo Testamento, pero nunca en los libros proféticos. El Nuevo Testamento es la principal fuente de significado para esta palabra.</w:t>
      </w:r>
    </w:p>
    <w:p>
      <w:pPr>
        <w:pStyle w:val="Heading3"/>
      </w:pPr>
      <w:r>
        <w:t>¿Cuáles Son Los Ejemplos Comunes de Tribulación?</w:t>
      </w:r>
    </w:p>
    <w:p>
      <w:r/>
      <w:r>
        <w:t>En el Nuevo Testamento, la palabra "tribulación" a veces se utiliza para referirse a las dificultades en la vida de las personas comunes, tales como:</w:t>
      </w:r>
    </w:p>
    <w:p>
      <w:pPr>
        <w:pStyle w:val="ListBullet"/>
        <w:spacing w:line="240" w:lineRule="auto"/>
        <w:ind w:left="720"/>
      </w:pPr>
      <w:r/>
      <w:r>
        <w:t>dolor de parto (</w:t>
      </w:r>
      <w:hyperlink r:id="rId10198">
        <w:r>
          <w:rPr>
            <w:color w:val="0000EE"/>
            <w:u w:val="single"/>
          </w:rPr>
          <w:t>Juan 16:21</w:t>
        </w:r>
      </w:hyperlink>
      <w:r>
        <w:t>)</w:t>
      </w:r>
    </w:p>
    <w:p>
      <w:pPr>
        <w:pStyle w:val="ListBullet"/>
        <w:spacing w:line="240" w:lineRule="auto"/>
        <w:ind w:left="720"/>
      </w:pPr>
      <w:r/>
      <w:r>
        <w:t>preocupaciones en el matrimonio (</w:t>
      </w:r>
      <w:hyperlink r:id="rId13811">
        <w:r>
          <w:rPr>
            <w:color w:val="0000EE"/>
            <w:u w:val="single"/>
          </w:rPr>
          <w:t>1 Corintios 7:28</w:t>
        </w:r>
      </w:hyperlink>
      <w:r>
        <w:t>)</w:t>
      </w:r>
    </w:p>
    <w:p>
      <w:pPr>
        <w:pStyle w:val="ListBullet"/>
        <w:spacing w:line="240" w:lineRule="auto"/>
        <w:ind w:left="720"/>
      </w:pPr>
      <w:r/>
      <w:r>
        <w:t>el sufrimiento de las viudas (</w:t>
      </w:r>
      <w:hyperlink r:id="rId10209">
        <w:r>
          <w:rPr>
            <w:color w:val="0000EE"/>
            <w:u w:val="single"/>
          </w:rPr>
          <w:t>Santiago 1:27</w:t>
        </w:r>
      </w:hyperlink>
      <w:r>
        <w:t>)</w:t>
      </w:r>
    </w:p>
    <w:p>
      <w:r/>
      <w:r>
        <w:t>Todos estos se llaman tribulaciones. Grandes desastres como la hambruna se denominan "gran tribulación" (</w:t>
      </w:r>
      <w:hyperlink r:id="rId2407">
        <w:r>
          <w:rPr>
            <w:color w:val="0000EE"/>
            <w:u w:val="single"/>
          </w:rPr>
          <w:t>Hechos 7:11</w:t>
        </w:r>
      </w:hyperlink>
      <w:r>
        <w:t>).</w:t>
      </w:r>
    </w:p>
    <w:p>
      <w:pPr>
        <w:pStyle w:val="Heading3"/>
      </w:pPr>
      <w:r>
        <w:t>¿Qué Enseñó Jesús Sobre la Tribulación?</w:t>
      </w:r>
    </w:p>
    <w:p>
      <w:r/>
      <w:r>
        <w:t>Una comprensión más precisa de la palabra "tribulación" se refiere a una experiencia cristiana particular. Las enseñanzas de Cristo ofrecen definiciones fundamentales para este significado de "tribulación". Jesús afirmó que siempre que el evangelio esté presente en el mundo, la tribulación es inevitable. A medida que se difunde la palabra del evangelio, la tribulación y la persecución también estarán presentes (</w:t>
      </w:r>
      <w:hyperlink r:id="rId10536">
        <w:r>
          <w:rPr>
            <w:color w:val="0000EE"/>
            <w:u w:val="single"/>
          </w:rPr>
          <w:t>Mateo 13:21</w:t>
        </w:r>
      </w:hyperlink>
      <w:r>
        <w:t>).</w:t>
      </w:r>
    </w:p>
    <w:p>
      <w:r/>
      <w:r>
        <w:t>Esta idea de la tribulación durante la era de la Iglesia se desarrolla cuidadosamente en las enseñanzas de Jesús sobre los acontecimientos futuros. La fuente principal de esta enseñanza proviene del sermón de Jesús en el monte de las Olivas (</w:t>
      </w:r>
      <w:hyperlink r:id="rId805">
        <w:r>
          <w:rPr>
            <w:color w:val="0000EE"/>
            <w:u w:val="single"/>
          </w:rPr>
          <w:t>Mateo 24–25,</w:t>
        </w:r>
      </w:hyperlink>
      <w:r>
        <w:t xml:space="preserve"> </w:t>
      </w:r>
      <w:hyperlink r:id="rId806">
        <w:r>
          <w:rPr>
            <w:color w:val="0000EE"/>
            <w:u w:val="single"/>
          </w:rPr>
          <w:t>Marcos 13,</w:t>
        </w:r>
      </w:hyperlink>
      <w:r>
        <w:t xml:space="preserve"> </w:t>
      </w:r>
      <w:hyperlink r:id="rId807">
        <w:r>
          <w:rPr>
            <w:color w:val="0000EE"/>
            <w:u w:val="single"/>
          </w:rPr>
          <w:t>Lucas 21</w:t>
        </w:r>
      </w:hyperlink>
      <w:r>
        <w:t>). Esta enseñanza proporciona la única descripción y marco temporal claro para la tribulación de sus seguidores. Jesús predijo el inicio, el alcance y el final de la tribulación. Esta enseñanza sobre la tribulación fue dada a los 12 discípulos en privado (</w:t>
      </w:r>
      <w:hyperlink r:id="rId12365">
        <w:r>
          <w:rPr>
            <w:color w:val="0000EE"/>
            <w:u w:val="single"/>
          </w:rPr>
          <w:t>Mateo 24:3</w:t>
        </w:r>
      </w:hyperlink>
      <w:r>
        <w:t>).</w:t>
      </w:r>
    </w:p>
    <w:p>
      <w:r/>
      <w:r>
        <w:t>Jesús les dijo a los 12 discípulos que enfrentarían tribulación. Esta tribulación implica persecución hasta la muerte por causa de su nombre (</w:t>
      </w:r>
      <w:hyperlink r:id="rId13812">
        <w:r>
          <w:rPr>
            <w:color w:val="0000EE"/>
            <w:u w:val="single"/>
          </w:rPr>
          <w:t>Mateo 24:9</w:t>
        </w:r>
      </w:hyperlink>
      <w:r>
        <w:t>). La enseñanza sugiere que la tribulación afectaría a los cristianos en muchos lugares a lo largo de la historia. La predicción de Jesús a los 12 discípulos de que serían víctimas directas de la tribulación (</w:t>
      </w:r>
      <w:hyperlink r:id="rId13813">
        <w:r>
          <w:rPr>
            <w:color w:val="0000EE"/>
            <w:u w:val="single"/>
          </w:rPr>
          <w:t>Mateo 24:8</w:t>
        </w:r>
      </w:hyperlink>
      <w:r>
        <w:t>) proporciona un punto de partida claro.</w:t>
      </w:r>
    </w:p>
    <w:p>
      <w:r/>
      <w:r>
        <w:t>El mismo grupo de discípulos presenciaría la "gran tribulación" de Jerusalén, tal como lo predijo el profeta Daniel (</w:t>
      </w:r>
      <w:hyperlink r:id="rId13814">
        <w:r>
          <w:rPr>
            <w:color w:val="0000EE"/>
            <w:u w:val="single"/>
          </w:rPr>
          <w:t>Mateo 24:15</w:t>
        </w:r>
      </w:hyperlink>
      <w:hyperlink r:id="rId805">
        <w:r>
          <w:rPr>
            <w:color w:val="0000EE"/>
            <w:u w:val="single"/>
          </w:rPr>
          <w:t>–</w:t>
        </w:r>
      </w:hyperlink>
      <w:hyperlink r:id="rId13814">
        <w:r>
          <w:rPr>
            <w:color w:val="0000EE"/>
            <w:u w:val="single"/>
          </w:rPr>
          <w:t>21</w:t>
        </w:r>
      </w:hyperlink>
      <w:r>
        <w:t xml:space="preserve">). Está claro en el pasaje que Jesús se refería a la destrucción de Jerusalén en el año 70 d. C. La caída de Jerusalén ante las legiones romanas debía ser vista como un símbolo de tribulación continua. El mismo Mateo hace un comentario editorial en </w:t>
      </w:r>
      <w:hyperlink r:id="rId9311">
        <w:r>
          <w:rPr>
            <w:color w:val="0000EE"/>
            <w:u w:val="single"/>
          </w:rPr>
          <w:t>24:15</w:t>
        </w:r>
      </w:hyperlink>
      <w:r>
        <w:t xml:space="preserve">, diciendo "el que lee, entienda". Esto habría alertado a sus lectores originales sobre el cumplimiento de la predicción de Jesús en el transcurso de sus vidas. La sección paralela en </w:t>
      </w:r>
      <w:hyperlink r:id="rId13815">
        <w:r>
          <w:rPr>
            <w:color w:val="0000EE"/>
            <w:u w:val="single"/>
          </w:rPr>
          <w:t>Lucas 21:20</w:t>
        </w:r>
      </w:hyperlink>
      <w:hyperlink r:id="rId805">
        <w:r>
          <w:rPr>
            <w:color w:val="0000EE"/>
            <w:u w:val="single"/>
          </w:rPr>
          <w:t>–</w:t>
        </w:r>
      </w:hyperlink>
      <w:hyperlink r:id="rId13815">
        <w:r>
          <w:rPr>
            <w:color w:val="0000EE"/>
            <w:u w:val="single"/>
          </w:rPr>
          <w:t>24</w:t>
        </w:r>
      </w:hyperlink>
      <w:r>
        <w:t xml:space="preserve"> deja claro que personas no judías gobernarían por un largo período después de la destrucción de la Jerusalén judía. Esto es lo que sucedió después de la caída de Jerusalén en el año 70 d. C.</w:t>
      </w:r>
    </w:p>
    <w:p>
      <w:pPr>
        <w:pStyle w:val="Heading3"/>
      </w:pPr>
      <w:r>
        <w:t>¿Cómo Deberían Responder los Cristianos Ante la Tribulación?</w:t>
      </w:r>
    </w:p>
    <w:p>
      <w:r/>
      <w:r>
        <w:t>El Nuevo Testamento advierte a los creyentes que deben esperar tribulaciones. Además, define las respuestas adecuadas ante estas tribulaciones:</w:t>
      </w:r>
    </w:p>
    <w:p>
      <w:pPr>
        <w:pStyle w:val="ListBullet"/>
        <w:spacing w:line="240" w:lineRule="auto"/>
        <w:ind w:left="720"/>
      </w:pPr>
      <w:r/>
      <w:r>
        <w:t>Los cristianos deben alegrarse en los sufrimientos por el buen fruto que producen. La tribulación genera perseverancia y fortaleza de carácter (</w:t>
      </w:r>
      <w:hyperlink r:id="rId13816">
        <w:r>
          <w:rPr>
            <w:color w:val="0000EE"/>
            <w:u w:val="single"/>
          </w:rPr>
          <w:t>Romanos 5:3</w:t>
        </w:r>
      </w:hyperlink>
      <w:hyperlink r:id="rId805">
        <w:r>
          <w:rPr>
            <w:color w:val="0000EE"/>
            <w:u w:val="single"/>
          </w:rPr>
          <w:t>–</w:t>
        </w:r>
      </w:hyperlink>
      <w:hyperlink r:id="rId13816">
        <w:r>
          <w:rPr>
            <w:color w:val="0000EE"/>
            <w:u w:val="single"/>
          </w:rPr>
          <w:t>4</w:t>
        </w:r>
      </w:hyperlink>
      <w:r>
        <w:t>).</w:t>
      </w:r>
    </w:p>
    <w:p>
      <w:pPr>
        <w:pStyle w:val="ListBullet"/>
        <w:spacing w:line="240" w:lineRule="auto"/>
        <w:ind w:left="720"/>
      </w:pPr>
      <w:r/>
      <w:r>
        <w:t>Deben ser pacientes, ya que Dios consuela a los fieles (</w:t>
      </w:r>
      <w:hyperlink r:id="rId11410">
        <w:r>
          <w:rPr>
            <w:color w:val="0000EE"/>
            <w:u w:val="single"/>
          </w:rPr>
          <w:t>Romanos 12:12,</w:t>
        </w:r>
      </w:hyperlink>
      <w:r>
        <w:t xml:space="preserve"> </w:t>
      </w:r>
      <w:hyperlink r:id="rId13817">
        <w:r>
          <w:rPr>
            <w:color w:val="0000EE"/>
            <w:u w:val="single"/>
          </w:rPr>
          <w:t>2 Corintios 1:4</w:t>
        </w:r>
      </w:hyperlink>
      <w:r>
        <w:t>).</w:t>
      </w:r>
    </w:p>
    <w:p>
      <w:pPr>
        <w:pStyle w:val="ListBullet"/>
        <w:spacing w:line="240" w:lineRule="auto"/>
        <w:ind w:left="720"/>
      </w:pPr>
      <w:r/>
      <w:r>
        <w:t>Deben entender que la tribulación prepara a los creyentes para la gloria eterna (</w:t>
      </w:r>
      <w:hyperlink r:id="rId6571">
        <w:r>
          <w:rPr>
            <w:color w:val="0000EE"/>
            <w:u w:val="single"/>
          </w:rPr>
          <w:t>2 Corintios 4:17</w:t>
        </w:r>
      </w:hyperlink>
      <w:r>
        <w:t>).</w:t>
      </w:r>
    </w:p>
    <w:p>
      <w:r/>
      <w:r>
        <w:t>Es poco común en la historia que los cristianos disfruten de riqueza y libertad. La mayoría de los creyentes a lo largo del tiempo ha sufrido. La labor habitual de la iglesia ha sido perseverar como una minoría perseguida en un mundo hostil. Para los cristianos que están protegidos de la tribulación, puede parecer que esta se refiere a un período futuro en la historia.</w:t>
      </w:r>
    </w:p>
    <w:p>
      <w:r/>
      <w:r>
        <w:t>La mayoría de los cristianos enfrentan opresión, rechazo, problemas y persecución. Debido a esto, la tribulación que Jesús predijo es una realidad constante. La severidad de la tribulación puede variar. Sin embargo, la promesa de Cristo sigue siendo cierta: "</w:t>
      </w:r>
      <w:r>
        <w:t>En el mundo tendréis aflicción [tribulación]: mas confiad, yo he vencido al mundo</w:t>
      </w:r>
      <w:r>
        <w:t>" (</w:t>
      </w:r>
      <w:hyperlink r:id="rId10215">
        <w:r>
          <w:rPr>
            <w:color w:val="0000EE"/>
            <w:u w:val="single"/>
          </w:rPr>
          <w:t>Juan 16:33)</w:t>
        </w:r>
      </w:hyperlink>
      <w:r>
        <w:t xml:space="preserve">. </w:t>
      </w:r>
    </w:p>
    <w:p>
      <w:r/>
      <w:r>
        <w:rPr>
          <w:i/>
        </w:rPr>
        <w:t>Ver</w:t>
      </w:r>
      <w:r>
        <w:t xml:space="preserve"> </w:t>
      </w:r>
      <w:r>
        <w:t>Sufrimiento</w:t>
      </w:r>
      <w:r>
        <w:t xml:space="preserve">; </w:t>
      </w:r>
      <w:r>
        <w:t>Eschatología</w:t>
      </w:r>
      <w:r>
        <w:t xml:space="preserve">; </w:t>
      </w:r>
      <w:r>
        <w:t>Persecución</w:t>
      </w:r>
      <w:r>
        <w:t>.</w:t>
      </w:r>
      <w:r/>
      <w:r/>
    </w:p>
    <w:p>
      <w:r/>
    </w:p>
    <w:p>
      <w:pPr>
        <w:pStyle w:val="Heading2"/>
      </w:pPr>
      <w:r>
        <w:t>Tribuna</w:t>
      </w:r>
      <w:r/>
    </w:p>
    <w:p>
      <w:r/>
      <w:r>
        <w:t xml:space="preserve">Un oficial militar romano que servía como comandante de una cohorte (1000 hombres). En el contexto del Nuevo Testamento, se refería al comandante de la guarnición romana (puesto militar) en Jerusalén (por ejemplo, </w:t>
      </w:r>
      <w:hyperlink r:id="rId13818">
        <w:r>
          <w:rPr>
            <w:color w:val="0000EE"/>
            <w:u w:val="single"/>
          </w:rPr>
          <w:t>Hechos 21:31,</w:t>
        </w:r>
      </w:hyperlink>
      <w:r>
        <w:t xml:space="preserve"> </w:t>
      </w:r>
      <w:hyperlink r:id="rId4063">
        <w:r>
          <w:rPr>
            <w:color w:val="0000EE"/>
            <w:u w:val="single"/>
          </w:rPr>
          <w:t>22:24</w:t>
        </w:r>
      </w:hyperlink>
      <w:r>
        <w:t xml:space="preserve">; </w:t>
      </w:r>
      <w:hyperlink r:id="rId13819">
        <w:r>
          <w:rPr>
            <w:color w:val="0000EE"/>
            <w:u w:val="single"/>
          </w:rPr>
          <w:t>23:10,</w:t>
        </w:r>
      </w:hyperlink>
      <w:r>
        <w:t xml:space="preserve"> </w:t>
      </w:r>
      <w:hyperlink r:id="rId13085">
        <w:r>
          <w:rPr>
            <w:color w:val="0000EE"/>
            <w:u w:val="single"/>
          </w:rPr>
          <w:t>24:22</w:t>
        </w:r>
      </w:hyperlink>
      <w:r>
        <w:t>). Pablo fue puesto bajo la protección del tribuno después de su arresto en Jerusalén (</w:t>
      </w:r>
      <w:hyperlink r:id="rId3635">
        <w:r>
          <w:rPr>
            <w:color w:val="0000EE"/>
            <w:u w:val="single"/>
          </w:rPr>
          <w:t>21:33</w:t>
        </w:r>
      </w:hyperlink>
      <w:r>
        <w:t>).</w:t>
      </w:r>
      <w:r/>
      <w:r/>
    </w:p>
    <w:p>
      <w:r/>
    </w:p>
    <w:p>
      <w:pPr>
        <w:pStyle w:val="Heading2"/>
      </w:pPr>
      <w:r>
        <w:t>Tribunales y juicios</w:t>
      </w:r>
      <w:r/>
    </w:p>
    <w:p>
      <w:r/>
      <w:r>
        <w:t>Las disputas legales formaban parte de la vida en los tiempos bíblicos, al igual que hoy. Sin embargo, las formas en que operaban los tribunales y se llevaban a cabo los juicios eran bastante diferentes. Si no se comprenden esas costumbres, los lectores modernos de la Biblia, al pensar en los procedimientos legales contemporáneos, pueden malinterpretar los relatos judiciales contenidos en la Biblia.</w:t>
      </w:r>
    </w:p>
    <w:p>
      <w:pPr>
        <w:pStyle w:val="Heading3"/>
      </w:pPr>
      <w:r>
        <w:t>Procedimientos legales en el Antiguo Testamento</w:t>
      </w:r>
    </w:p>
    <w:p>
      <w:pPr>
        <w:pStyle w:val="Heading4"/>
      </w:pPr>
      <w:r>
        <w:t>Del Éxodo al Deuteronomio</w:t>
      </w:r>
    </w:p>
    <w:p>
      <w:r/>
      <w:r>
        <w:t>Los libros de Éxodo, Levítico, Números y Deuteronomio contienen la mayor parte de la ley en el Antiguo Testamento, además de mucha otra información sobre tribunales y procedimientos legales. Estos libros revelan cómo se llevaban a cabo los juicios antes de que Israel tuviera reyes. Algunos cambios en el sistema legal que ocurrieron después del establecimiento de la monarquía (alrededor del 1000 a.C.) se describen en otros libros del Antiguo Testamento.</w:t>
      </w:r>
    </w:p>
    <w:p>
      <w:r/>
      <w:r>
        <w:t xml:space="preserve">El Antiguo Testamento describe a Dios como el legislador y juez supremo, con Moisés y, posteriormente, los reyes actuando como sus delegados. Sin embargo, Moisés no creó la ley ni resolvía los casos más complejos, ya que estos se remitían directamente a Dios para su decisión (ver </w:t>
      </w:r>
      <w:hyperlink r:id="rId3001">
        <w:r>
          <w:rPr>
            <w:color w:val="0000EE"/>
            <w:u w:val="single"/>
          </w:rPr>
          <w:t>Lv 24:10–23</w:t>
        </w:r>
      </w:hyperlink>
      <w:r>
        <w:t xml:space="preserve">; </w:t>
      </w:r>
      <w:hyperlink r:id="rId3002">
        <w:r>
          <w:rPr>
            <w:color w:val="0000EE"/>
            <w:u w:val="single"/>
          </w:rPr>
          <w:t>Nm 15:32–36</w:t>
        </w:r>
      </w:hyperlink>
      <w:r>
        <w:t xml:space="preserve">; </w:t>
      </w:r>
      <w:hyperlink r:id="rId6376">
        <w:r>
          <w:rPr>
            <w:color w:val="0000EE"/>
            <w:u w:val="single"/>
          </w:rPr>
          <w:t>27:1–11</w:t>
        </w:r>
      </w:hyperlink>
      <w:r>
        <w:t>). Cuando surgían disputas entre los líderes de Israel, Dios intervenía, juzgando directamente a la parte culpable (</w:t>
      </w:r>
      <w:hyperlink r:id="rId13820">
        <w:r>
          <w:rPr>
            <w:color w:val="0000EE"/>
            <w:u w:val="single"/>
          </w:rPr>
          <w:t>Nm 16–17</w:t>
        </w:r>
      </w:hyperlink>
      <w:r>
        <w:t>). De este modo, la ley se percibe en el Antiguo Testamento como una revelación divina, no como una creación humana, a diferencia de lo que se consideraba en la antigua Babilonia.</w:t>
      </w:r>
    </w:p>
    <w:p>
      <w:r/>
      <w:r>
        <w:t>Por lo general, no era necesario buscar la guía directa de Dios; el precedente era suficiente. Se nombraron ancianos en Israel para servir como jueces en todos los casos, excepto los más serios, aliviando a Moisés de la carga de juzgar a todo el pueblo él mismo (</w:t>
      </w:r>
      <w:hyperlink r:id="rId10046">
        <w:r>
          <w:rPr>
            <w:color w:val="0000EE"/>
            <w:u w:val="single"/>
          </w:rPr>
          <w:t>Ex 18:13–27</w:t>
        </w:r>
      </w:hyperlink>
      <w:r>
        <w:t xml:space="preserve">). </w:t>
      </w:r>
      <w:hyperlink r:id="rId13821">
        <w:r>
          <w:rPr>
            <w:color w:val="0000EE"/>
            <w:u w:val="single"/>
          </w:rPr>
          <w:t>Deuteronomio 16:18</w:t>
        </w:r>
      </w:hyperlink>
      <w:r>
        <w:t xml:space="preserve"> especifica que se nombren "jueces” en cada ciudad; en otros pasajes, los responsables de castigar a los criminales son llamados "los ancianos” (</w:t>
      </w:r>
      <w:hyperlink r:id="rId634">
        <w:r>
          <w:rPr>
            <w:color w:val="0000EE"/>
            <w:u w:val="single"/>
          </w:rPr>
          <w:t>Dt 19:12</w:t>
        </w:r>
      </w:hyperlink>
      <w:r>
        <w:t>). Los jueces locales eran claramente no profesionales seleccionados de entre los miembros más respetados de cada tribu o aldea. Los casos difíciles se remitían a un tribunal central de justicia para ser decididos por los sacerdotes y, en el período de los jueces, por el líder civil y militar (</w:t>
      </w:r>
      <w:hyperlink r:id="rId13822">
        <w:r>
          <w:rPr>
            <w:color w:val="0000EE"/>
            <w:u w:val="single"/>
          </w:rPr>
          <w:t>17:8–12</w:t>
        </w:r>
      </w:hyperlink>
      <w:r>
        <w:t>). Débora y Samuel fueron ambos ejemplos de tales “jueces de Israel”. Samuel incluso llevó a cabo un tribunal itinerante en varios centros diferentes (</w:t>
      </w:r>
      <w:hyperlink r:id="rId4831">
        <w:r>
          <w:rPr>
            <w:color w:val="0000EE"/>
            <w:u w:val="single"/>
          </w:rPr>
          <w:t>Jc 4:4–5,</w:t>
        </w:r>
      </w:hyperlink>
      <w:r>
        <w:t xml:space="preserve"> </w:t>
      </w:r>
      <w:hyperlink r:id="rId13823">
        <w:r>
          <w:rPr>
            <w:color w:val="0000EE"/>
            <w:u w:val="single"/>
          </w:rPr>
          <w:t>1 Sam 7:15–17</w:t>
        </w:r>
      </w:hyperlink>
      <w:r>
        <w:t>).</w:t>
      </w:r>
    </w:p>
    <w:p>
      <w:r/>
      <w:r>
        <w:t>En Israel, al igual que en otras sociedades antiguas, la acusación privada era la norma. Un individuo con un agravio debía presentar el caso ante el tribunal. Solo en situaciones de idolatría u otros delitos religiosos graves se establecían acusaciones públicas (</w:t>
      </w:r>
      <w:hyperlink r:id="rId12102">
        <w:r>
          <w:rPr>
            <w:color w:val="0000EE"/>
            <w:u w:val="single"/>
          </w:rPr>
          <w:t>Dt 13</w:t>
        </w:r>
      </w:hyperlink>
      <w:r>
        <w:t xml:space="preserve">; </w:t>
      </w:r>
      <w:hyperlink r:id="rId13824">
        <w:r>
          <w:rPr>
            <w:color w:val="0000EE"/>
            <w:u w:val="single"/>
          </w:rPr>
          <w:t>17:2–7</w:t>
        </w:r>
      </w:hyperlink>
      <w:r>
        <w:t>). Incluso en casos de asesinato, la acusación quedaba en manos de los familiares de la víctima. Un pariente, llamado el "vengador de la sangre", debía perseguir al presunto asesino hasta la ciudad de refugio más cercana, donde se celebraba un juicio (</w:t>
      </w:r>
      <w:hyperlink r:id="rId13825">
        <w:r>
          <w:rPr>
            <w:color w:val="0000EE"/>
            <w:u w:val="single"/>
          </w:rPr>
          <w:t xml:space="preserve">Nm 35:10–34; </w:t>
        </w:r>
      </w:hyperlink>
      <w:hyperlink r:id="rId13826">
        <w:r>
          <w:rPr>
            <w:color w:val="0000EE"/>
            <w:u w:val="single"/>
          </w:rPr>
          <w:t>Dt 19:1–13</w:t>
        </w:r>
      </w:hyperlink>
      <w:r>
        <w:t>).</w:t>
      </w:r>
    </w:p>
    <w:p>
      <w:r/>
      <w:r>
        <w:t>Los juicios se realizaban en un lugar público, como el espacio abierto cerca de una puerta de la ciudad (</w:t>
      </w:r>
      <w:hyperlink r:id="rId635">
        <w:r>
          <w:rPr>
            <w:color w:val="0000EE"/>
            <w:u w:val="single"/>
          </w:rPr>
          <w:t>Dt 21:19</w:t>
        </w:r>
      </w:hyperlink>
      <w:r>
        <w:t>). Durante el juicio, los jueces estaban sentados, pero las partes en disputa y los testigos permanecían de pie. Se requerían al menos dos testigos para condenar ((</w:t>
      </w:r>
      <w:hyperlink r:id="rId635">
        <w:r>
          <w:rPr>
            <w:color w:val="0000EE"/>
            <w:u w:val="single"/>
          </w:rPr>
          <w:t xml:space="preserve">Dt </w:t>
        </w:r>
      </w:hyperlink>
      <w:hyperlink r:id="rId4015">
        <w:r>
          <w:rPr>
            <w:color w:val="0000EE"/>
            <w:u w:val="single"/>
          </w:rPr>
          <w:t>19:15</w:t>
        </w:r>
      </w:hyperlink>
      <w:r>
        <w:t>). Debían ser testigos presenciales que hubieran sorprendido al acusado en flagrante delito. Cuando faltaban pruebas tan claras (por ejemplo, en disputas sobre propiedad), los litigantes podían prestar juramento para demostrar su honestidad (</w:t>
      </w:r>
      <w:hyperlink r:id="rId13827">
        <w:r>
          <w:rPr>
            <w:color w:val="0000EE"/>
            <w:u w:val="single"/>
          </w:rPr>
          <w:t>Ex 22:8–13</w:t>
        </w:r>
      </w:hyperlink>
      <w:r>
        <w:t>). Si un marido sospechaba que su esposa le era infiel pero no tenía pruebas, podía exigirle que se sometiera a una prueba de beber “agua amarga” para demostrar su inocencia (</w:t>
      </w:r>
      <w:hyperlink r:id="rId13828">
        <w:r>
          <w:rPr>
            <w:color w:val="0000EE"/>
            <w:u w:val="single"/>
          </w:rPr>
          <w:t>Nm 5:6–31</w:t>
        </w:r>
      </w:hyperlink>
      <w:r>
        <w:t>).</w:t>
      </w:r>
    </w:p>
    <w:p>
      <w:r/>
      <w:r>
        <w:t>Cuando se presentó toda la evidencia, los jueces emitieron su veredicto. Aquellos que habían presentado la acusación tenían la responsabilidad de hacer cumplir la sentencia del tribunal. Así, un testigo de idolatría debía arrojar la primera piedra en la ejecución de la persona culpable (</w:t>
      </w:r>
      <w:hyperlink r:id="rId13829">
        <w:r>
          <w:rPr>
            <w:color w:val="0000EE"/>
            <w:u w:val="single"/>
          </w:rPr>
          <w:t>Dt 17:7</w:t>
        </w:r>
      </w:hyperlink>
      <w:r>
        <w:t>). Algunos funcionarios administrativos podían tener la tarea de redactar la decisión del tribunal y asegurarse de que se cumpliera (</w:t>
      </w:r>
      <w:hyperlink r:id="rId635">
        <w:r>
          <w:rPr>
            <w:color w:val="0000EE"/>
            <w:u w:val="single"/>
          </w:rPr>
          <w:t xml:space="preserve">Dt </w:t>
        </w:r>
      </w:hyperlink>
      <w:hyperlink r:id="rId13821">
        <w:r>
          <w:rPr>
            <w:color w:val="0000EE"/>
            <w:u w:val="single"/>
          </w:rPr>
          <w:t>16:18</w:t>
        </w:r>
      </w:hyperlink>
      <w:r>
        <w:t>). A veces, podía ser difícil para las personas defender sus derechos legales si su oponente provenía de una familia poderosa y adinerada.</w:t>
      </w:r>
    </w:p>
    <w:p>
      <w:pPr>
        <w:pStyle w:val="Heading4"/>
      </w:pPr>
      <w:r>
        <w:t>Otros libros del Antiguo Testamento</w:t>
      </w:r>
    </w:p>
    <w:p>
      <w:r/>
      <w:r>
        <w:t>Cuando Israel se convirtió en un reino, se realizaron ciertos cambios en su sistema judicial. De manera más evidente, el Rey se convirtió en el juez supremo que atendía los casos más difíciles. Salomón demostró su gran sabiduría al juzgar entre dos mujeres que afirmaban ser la madre de un bebé en particular (</w:t>
      </w:r>
      <w:hyperlink r:id="rId13830">
        <w:r>
          <w:rPr>
            <w:color w:val="0000EE"/>
            <w:u w:val="single"/>
          </w:rPr>
          <w:t>1 Re 3:16–28</w:t>
        </w:r>
      </w:hyperlink>
      <w:r>
        <w:t>). Se esperaba que los reyes, quienes tenían todo el poder necesario para hacer cumplir sus decisiones, lo usaran para ayudar a los miembros más vulnerables de la sociedad, como huérfanos y viudas (</w:t>
      </w:r>
      <w:hyperlink r:id="rId13831">
        <w:r>
          <w:rPr>
            <w:color w:val="0000EE"/>
            <w:u w:val="single"/>
          </w:rPr>
          <w:t>Salmo 72:12</w:t>
        </w:r>
      </w:hyperlink>
      <w:r>
        <w:t>).</w:t>
      </w:r>
    </w:p>
    <w:p>
      <w:r/>
      <w:r>
        <w:t>En la práctica, sin embargo, los reyes de Israel no siempre estuvieron a la altura de ese ideal. Absalón sembró las semillas de una revolución al decirles a aquellos que llegaban a la corte real que su padre, el Rey David, no administraba bien la justicia (</w:t>
      </w:r>
      <w:hyperlink r:id="rId13832">
        <w:r>
          <w:rPr>
            <w:color w:val="0000EE"/>
            <w:u w:val="single"/>
          </w:rPr>
          <w:t>2 Sam 15:1–6</w:t>
        </w:r>
      </w:hyperlink>
      <w:r>
        <w:t>). Un juicio notable en el Antiguo Testamento ilustra cómo los poderes judiciales reales podían ser completamente mal utilizados por gobernantes sin escrúpulos. Nabot fue ejecutado por un cargo inventado de blasfemia para que el Rey Acab pudiera extender los terrenos de su palacio apoderándose del viñedo de Nabot. Aunque el cargo era falso, el juicio siguió los procedimientos legales correctos. Se encontraron dos sinvergüenzas que testificaron haber oído a Nabot maldecir a Dios y al Rey (</w:t>
      </w:r>
      <w:hyperlink r:id="rId13833">
        <w:r>
          <w:rPr>
            <w:color w:val="0000EE"/>
            <w:u w:val="single"/>
          </w:rPr>
          <w:t>1 Re 21:10</w:t>
        </w:r>
      </w:hyperlink>
      <w:r>
        <w:t>); un solo testigo habría sido insuficiente para asegurar la condena. Nabot fue juzgado por los ancianos de la ciudad en un lugar público. Después de ser condenado, fue llevado fuera de la ciudad y ejecutado (v.v.</w:t>
      </w:r>
      <w:hyperlink r:id="rId13834">
        <w:r>
          <w:rPr>
            <w:color w:val="0000EE"/>
            <w:u w:val="single"/>
          </w:rPr>
          <w:t>11–13</w:t>
        </w:r>
      </w:hyperlink>
      <w:r>
        <w:t>). En otros juicios, el profeta Jeremías fue acusado de actividades subversivas en más de una ocasión (</w:t>
      </w:r>
      <w:hyperlink r:id="rId13835">
        <w:r>
          <w:rPr>
            <w:color w:val="0000EE"/>
            <w:u w:val="single"/>
          </w:rPr>
          <w:t>Jr 26</w:t>
        </w:r>
      </w:hyperlink>
      <w:r>
        <w:t xml:space="preserve">; </w:t>
      </w:r>
      <w:hyperlink r:id="rId13836">
        <w:r>
          <w:rPr>
            <w:color w:val="0000EE"/>
            <w:u w:val="single"/>
          </w:rPr>
          <w:t>37:11–38:28</w:t>
        </w:r>
      </w:hyperlink>
      <w:r>
        <w:t>).</w:t>
      </w:r>
    </w:p>
    <w:p>
      <w:r/>
      <w:r>
        <w:t xml:space="preserve">Los profetas a veces representaban a Dios llevando a Israel a juicio para que respondiera por las malas acciones de la nación. Dios enumeraba los pecados de Israel e invitaba al pueblo a explicar su comportamiento. A veces se llamaba al cielo y la tierra, o a las montañas, para que fueran testigos que confirmaran la verdad de las acusaciones de Dios. Finalmente, se pronunciaba el juicio (por ejemplo, </w:t>
      </w:r>
      <w:hyperlink r:id="rId13837">
        <w:r>
          <w:rPr>
            <w:color w:val="0000EE"/>
            <w:u w:val="single"/>
          </w:rPr>
          <w:t>Is 1:2–26,</w:t>
        </w:r>
      </w:hyperlink>
      <w:r>
        <w:t xml:space="preserve"> </w:t>
      </w:r>
      <w:hyperlink r:id="rId7504">
        <w:r>
          <w:rPr>
            <w:color w:val="0000EE"/>
            <w:u w:val="single"/>
          </w:rPr>
          <w:t>43</w:t>
        </w:r>
      </w:hyperlink>
      <w:r>
        <w:t xml:space="preserve">; </w:t>
      </w:r>
      <w:hyperlink r:id="rId13838">
        <w:r>
          <w:rPr>
            <w:color w:val="0000EE"/>
            <w:u w:val="single"/>
          </w:rPr>
          <w:t>Jr 2:4–37</w:t>
        </w:r>
      </w:hyperlink>
      <w:r>
        <w:t xml:space="preserve">; </w:t>
      </w:r>
      <w:hyperlink r:id="rId13839">
        <w:r>
          <w:rPr>
            <w:color w:val="0000EE"/>
            <w:u w:val="single"/>
          </w:rPr>
          <w:t>Mi 6</w:t>
        </w:r>
      </w:hyperlink>
      <w:r>
        <w:t>).</w:t>
      </w:r>
    </w:p>
    <w:p>
      <w:r/>
      <w:r>
        <w:t>Un tema recurrente en el libro de Job es la petición de Job para un juicio. Job creía que si se le concediera una audiencia justa, su inocencia se demostraría y Dios dejaría de causarle tanto sufrimiento (</w:t>
      </w:r>
      <w:hyperlink r:id="rId13840">
        <w:r>
          <w:rPr>
            <w:color w:val="0000EE"/>
            <w:u w:val="single"/>
          </w:rPr>
          <w:t>Jb 13:23</w:t>
        </w:r>
      </w:hyperlink>
      <w:r>
        <w:t>). Finalmente, Dios atendió la solicitud de Job y comenzó un largo interrogatorio, llevando finalmente a Job al silencio (</w:t>
      </w:r>
      <w:hyperlink r:id="rId13841">
        <w:r>
          <w:rPr>
            <w:color w:val="0000EE"/>
            <w:u w:val="single"/>
          </w:rPr>
          <w:t>42:1–6</w:t>
        </w:r>
      </w:hyperlink>
      <w:r>
        <w:t>).</w:t>
      </w:r>
    </w:p>
    <w:p>
      <w:pPr>
        <w:pStyle w:val="Heading3"/>
      </w:pPr>
      <w:r>
        <w:t>Procedimientos legales en el Nuevo Testamento</w:t>
      </w:r>
    </w:p>
    <w:p>
      <w:r/>
      <w:r>
        <w:t>En el Nuevo Testamento ocurren numerosos juicios. Jesús fue juzgado tanto por el Sanedrín, el supremo tribunal religioso judío, como por el gobernador Romano. El libro de los Hechos menciona varias acciones judiciales destinadas a detener la propagación del Cristianismo. Lucas, el autor de los Hechos, ofrece una descripción vívida y precisa de cómo operaban los tribunales en las provincias del Imperio Romano. Los Hechos alcanzan un clímax con Pablo viajando a Roma para que su caso sea escuchado por el Emperador Romano Nerón. Los procedimientos legales en los tribunales Romanos estaban regidos por reglas complicadas que se asemejaban en gran medida a los tecnicismos judiciales modernos. Los delitos graves eran manejados por fiscales públicos, y los juicios generalmente eran conducidos por un solo juez. Había abogados para la acusación y abogados para la defensa.</w:t>
      </w:r>
    </w:p>
    <w:p>
      <w:r/>
      <w:r>
        <w:t>En Judea y otras provincias del imperio, el sistema legal local no fue eliminado. Se permitió a los tribunales Judíos tradicionales juzgar delitos menores y religiosos (</w:t>
      </w:r>
      <w:hyperlink r:id="rId8503">
        <w:r>
          <w:rPr>
            <w:color w:val="0000EE"/>
            <w:u w:val="single"/>
          </w:rPr>
          <w:t>Hechos 4</w:t>
        </w:r>
      </w:hyperlink>
      <w:r>
        <w:t xml:space="preserve">; </w:t>
      </w:r>
      <w:hyperlink r:id="rId13842">
        <w:r>
          <w:rPr>
            <w:color w:val="0000EE"/>
            <w:u w:val="single"/>
          </w:rPr>
          <w:t>6:12–7:60</w:t>
        </w:r>
      </w:hyperlink>
      <w:r>
        <w:t>), pero no se les permitió manejar casos graves donde podría estar involucrada la pena de muerte. Por esa razón, cuando el Sanedrín encontró a Jesús culpable de blasfemia por afirmar ser el Hijo de Dios y el Mesías, tuvieron que transferir el caso a Poncio Pilato, el procurador Romano (gobernador) de Judea. Los judíos consideraban la blasfemia digna de muerte, pero como admitieron ante Pilato: "A nosotros no es lícito matar á nadie” (</w:t>
      </w:r>
      <w:hyperlink r:id="rId13017">
        <w:r>
          <w:rPr>
            <w:color w:val="0000EE"/>
            <w:u w:val="single"/>
          </w:rPr>
          <w:t>Jn 18:31.</w:t>
        </w:r>
      </w:hyperlink>
      <w:r>
        <w:t>). La norma en todo el Imperio Romano era que solo los gobernadores podían pronunciar la sentencia de muerte. La ejecución del apóstol Jacobo por las autoridades judías, mencionada por el historiador Judío Josefo, tuvo lugar durante un interregno entre dos gobernadores. La lapidación de Esteban se realizó apresuradamente, sin el consentimiento de Pilato (</w:t>
      </w:r>
      <w:hyperlink r:id="rId3071">
        <w:r>
          <w:rPr>
            <w:color w:val="0000EE"/>
            <w:u w:val="single"/>
          </w:rPr>
          <w:t>Hechos 7</w:t>
        </w:r>
      </w:hyperlink>
      <w:r>
        <w:t>).</w:t>
      </w:r>
    </w:p>
    <w:p>
      <w:pPr>
        <w:pStyle w:val="Heading4"/>
      </w:pPr>
      <w:r>
        <w:t>Las tentaciones de Jesús</w:t>
      </w:r>
    </w:p>
    <w:p>
      <w:r/>
      <w:r>
        <w:t>Jesús fue juzgado inicialmente por el Sanedrín, presidido por el sumo sacerdote. Según los estándares posteriores de la práctica legal judía, ese juicio fue algo irregular. Por ejemplo, parece que se llevó a cabo tanto de noche como en la víspera de una festividad. Los juicios penales no debían realizarse en esos momentos. No es seguro que esas reglas existieran en la época de Jesús, pero incluso si existieran, poco se puede hacer con esa tecnicidad ya que el tribunal judío no tenía poder para ejecutar su sentencia.</w:t>
      </w:r>
    </w:p>
    <w:p>
      <w:r/>
      <w:r>
        <w:t>Después de la condena por el Sanedrín, Jesús fue llevado ante Pilato, cuya residencia en Jerusalén, el antiguo palacio real llamado el Pretorio, se encontraba en el lado occidental de la ciudad, cerca de la moderna Puerta de Jaffa. Era poco probable que los Romanos condenaran a muerte a alguien por un asunto religioso, por lo que las autoridades Judías presentaron sus cargos contra Jesús en términos políticos: violó la ley al "que veda dar tributo á César, diciendo que él es el Cristo, el rey” (</w:t>
      </w:r>
      <w:hyperlink r:id="rId7221">
        <w:r>
          <w:rPr>
            <w:color w:val="0000EE"/>
            <w:u w:val="single"/>
          </w:rPr>
          <w:t>Lc 23:2.</w:t>
        </w:r>
      </w:hyperlink>
      <w:r>
        <w:t>). Quizás percibiendo algo falso en esos cargos (en realidad eran religiosos más que políticos), Pilato envió a Jesús a Herodes, el gobernante de Galilea, que estaba en Jerusalén en ese momento. Pilato, que no estaba obligado a enviar a los galileos a Herodes para juicio, probablemente vio esto como un medio de evitar una decisión incómoda. Sin embargo, Herodes declaró a Jesús inocente y lo devolvió a Pilato.</w:t>
      </w:r>
    </w:p>
    <w:p>
      <w:r/>
      <w:r>
        <w:t>Pilato propuso dar a Jesús una paliza disciplinaria, una medida tradicionalmente aplicada a los alborotadores como advertencia para que se comportaran en el futuro (</w:t>
      </w:r>
      <w:hyperlink r:id="rId11005">
        <w:r>
          <w:rPr>
            <w:color w:val="0000EE"/>
            <w:u w:val="single"/>
          </w:rPr>
          <w:t>Lc 23:16</w:t>
        </w:r>
      </w:hyperlink>
      <w:r>
        <w:t>). Sin embargo, esto no satisfizo a los acusadores de Jesús, quienes presentaron el cargo de insurrección y amenazaron con informar al Emperador si no lo condenaba. Pilato, que no había sido un gobernador muy exitoso, temía las quejas oficiales sobre su administración, por lo que la amenaza resultó efectiva. Sentenció a Jesús a ser crucificado bajo el cargo de proclamarse Rey de los Judíos. El fuerte azote que precedió a la Crucifixión nunca fue un castigo por sí solo, sino que frecuentemente acompañaba a otros castigos. Otra característica de la práctica legal Romana ilustrada en los Evangelios fue la división de la ropa de Jesús entre los soldados; a los verdugos se les permitía quedarse con tales efectos personales como un beneficio adicional.</w:t>
      </w:r>
    </w:p>
    <w:p>
      <w:pPr>
        <w:pStyle w:val="Heading4"/>
      </w:pPr>
      <w:r>
        <w:t>Las pruebas del apóstol Pablo</w:t>
      </w:r>
    </w:p>
    <w:p>
      <w:r/>
      <w:r>
        <w:t>Los juicios de Pablo registrados en el libro de los Hechos también reflejan la división entre la autoridad Judía y Romana en asuntos legales. Cuando fue arrestado, Pablo tuvo una audiencia preliminar ante el Sanedrín (</w:t>
      </w:r>
      <w:hyperlink r:id="rId13843">
        <w:r>
          <w:rPr>
            <w:color w:val="0000EE"/>
            <w:u w:val="single"/>
          </w:rPr>
          <w:t>Hechos 23</w:t>
        </w:r>
      </w:hyperlink>
      <w:r>
        <w:t>). Luego fue trasladado al gobernador para un juicio formal en Cesárea, la sede habitual del gobernador. Allí fue juzgado ante Félix, quien aplazó el caso durante dos años hasta que se nombrara un nuevo gobernador. Lucas informó que Félix (otro gobernador impopular) hizo eso para complacer a los Judíos, pero era bastante común que los gobernadores dejaran los casos para que fueran tratados por sus sucesores.</w:t>
      </w:r>
    </w:p>
    <w:p>
      <w:r/>
      <w:r>
        <w:t>Cuando Festo, el nuevo gobernador, llegó, sugirió que Pablo fuera juzgado en Jerusalén. A Pablo no le agradaba la idea de ser juzgado allí, así que ejerció su derecho como ciudadano Romano a ser juzgado en Roma ante el Emperador (</w:t>
      </w:r>
      <w:hyperlink r:id="rId13844">
        <w:r>
          <w:rPr>
            <w:color w:val="0000EE"/>
            <w:u w:val="single"/>
          </w:rPr>
          <w:t>Hechos 25:1–20</w:t>
        </w:r>
      </w:hyperlink>
      <w:r>
        <w:t>). El resto del libro de los Hechos relata cómo Pablo finalmente llegó a Roma y tuvo que esperar otros dos años antes de que su caso fuera escuchado. No se conocen detalles del juicio de Pablo en Roma, pero Nerón, quien era Emperador cuando Pablo llegó, juzgó muy pocos casos él mismo. Nombró jueces para manejar casos de apelación como el de Pablo, por lo que es poco probable que Pablo fuera realmente juzgado por Nerón.</w:t>
      </w:r>
    </w:p>
    <w:p>
      <w:r/>
      <w:r>
        <w:t>El derecho de apelar al Emperador no era el único derecho legal que tenían los ciudadanos Romanos. También estaban protegidos de ser golpeados sin un juicio, un derecho que Pablo afirmó en Filipo y Jerusalén (</w:t>
      </w:r>
      <w:hyperlink r:id="rId2487">
        <w:r>
          <w:rPr>
            <w:color w:val="0000EE"/>
            <w:u w:val="single"/>
          </w:rPr>
          <w:t>Hechos 16:37</w:t>
        </w:r>
      </w:hyperlink>
      <w:r>
        <w:t xml:space="preserve">; </w:t>
      </w:r>
      <w:hyperlink r:id="rId2572">
        <w:r>
          <w:rPr>
            <w:color w:val="0000EE"/>
            <w:u w:val="single"/>
          </w:rPr>
          <w:t>22:24–29</w:t>
        </w:r>
      </w:hyperlink>
      <w:r>
        <w:t>).</w:t>
      </w:r>
    </w:p>
    <w:p>
      <w:r/>
      <w:r>
        <w:rPr>
          <w:i/>
        </w:rPr>
        <w:t>Véase también</w:t>
      </w:r>
      <w:r>
        <w:t xml:space="preserve"> </w:t>
      </w:r>
      <w:r>
        <w:t>Vengador de la Sangre</w:t>
      </w:r>
      <w:r>
        <w:t xml:space="preserve">; </w:t>
      </w:r>
      <w:r>
        <w:t>Ciudades de Refugio</w:t>
      </w:r>
      <w:r>
        <w:t xml:space="preserve">; </w:t>
      </w:r>
      <w:r>
        <w:t>Ley Civil y Justicia</w:t>
      </w:r>
      <w:r>
        <w:t xml:space="preserve">; </w:t>
      </w:r>
      <w:r>
        <w:t>Ley Penal y Castigo</w:t>
      </w:r>
      <w:r>
        <w:t xml:space="preserve">; </w:t>
      </w:r>
      <w:r>
        <w:t>Sanedrín</w:t>
      </w:r>
      <w:r>
        <w:t>.</w:t>
      </w:r>
      <w:r/>
      <w:r/>
    </w:p>
    <w:p>
      <w:r/>
    </w:p>
    <w:p>
      <w:pPr>
        <w:pStyle w:val="Heading2"/>
      </w:pPr>
      <w:r>
        <w:t>Troas</w:t>
      </w:r>
      <w:r/>
    </w:p>
    <w:p>
      <w:r/>
      <w:r>
        <w:t>Una ciudad en tiempos antiguos estaba ubicada en lo que ahora es Turquía, a 16,1 kilómetros al sur de Troya. Troya era famosa por ser el lugar donde ocurrió la Guerra de Troya, sobre la cual escribió el antiguo poeta Homero. Tanto Troya como Troas fueron construidas en un área llamada la llanura de Troad, que se extendía unos 16 kilómetros a lo largo del mar. El apóstol Pablo viajó de Troas a Macedonia después de recibir una visión en la que un hombre decía: “Pasa a Macedonia y ayúdanos” (</w:t>
      </w:r>
      <w:hyperlink r:id="rId13845">
        <w:r>
          <w:rPr>
            <w:color w:val="0000EE"/>
            <w:u w:val="single"/>
          </w:rPr>
          <w:t>Hechos 16:9</w:t>
        </w:r>
      </w:hyperlink>
      <w:r>
        <w:t>).</w:t>
      </w:r>
    </w:p>
    <w:p>
      <w:pPr>
        <w:pStyle w:val="Heading3"/>
      </w:pPr>
      <w:r>
        <w:t>Historia temprana</w:t>
      </w:r>
    </w:p>
    <w:p>
      <w:r/>
      <w:r>
        <w:t>Alrededor del año 300 a. C., el rey seléucida Antígono fundó la ciudad y la nombró en su honor. Más tarde, el nombre de la ciudad cambió a Alejandría Troas en honor a Alejandro Magno, quien había pasado por Troas en busca de los persas. La ciudad se convirtió en una colonia romana cuando el poder romano reemplazó al griego. Según algunos estudiosos, Julio César imaginó Troas como su capital oriental. Más tarde, Constantino el Grande consideró primero hacerla su capital antes que Bizancio (Constantinopla).</w:t>
      </w:r>
    </w:p>
    <w:p>
      <w:pPr>
        <w:pStyle w:val="Heading3"/>
      </w:pPr>
      <w:r>
        <w:t>Las visitas de Pablo a Troas</w:t>
      </w:r>
    </w:p>
    <w:p>
      <w:r/>
      <w:r>
        <w:t>Troas fue un importante puerto marítimo en la época de Pablo, ya que era la ruta más fácil y corta de Asia a Europa.</w:t>
      </w:r>
    </w:p>
    <w:p>
      <w:r/>
      <w:r>
        <w:t>En el segundo viaje misionero, Pablo y Silas llegaron a Troas. Esto ocurrió después de que "</w:t>
      </w:r>
      <w:r>
        <w:t>les fué prohibido por el Espíritu Santo hablar la palabra en Asia"</w:t>
      </w:r>
      <w:r>
        <w:t xml:space="preserve"> (</w:t>
      </w:r>
      <w:hyperlink r:id="rId2156">
        <w:r>
          <w:rPr>
            <w:color w:val="0000EE"/>
            <w:u w:val="single"/>
          </w:rPr>
          <w:t>Hechos 16:6</w:t>
        </w:r>
      </w:hyperlink>
      <w:r>
        <w:t xml:space="preserve">). Este viaje a Europa no se destaca en Hechos. Sin embargo, muchos estudiosos creen que este breve viaje tuvo una gran importancia histórica. Comparan su significado con la invasión de Gran Bretaña por Julio César. Después de esta visión, Pablo y Silas dejaron Troas y pasaron por la isla de Samotracia. Luego desembarcaron en Neápolis (la moderna Kavala), su primera parada en Europa (v. </w:t>
      </w:r>
      <w:hyperlink r:id="rId10376">
        <w:r>
          <w:rPr>
            <w:color w:val="0000EE"/>
            <w:u w:val="single"/>
          </w:rPr>
          <w:t>11</w:t>
        </w:r>
      </w:hyperlink>
      <w:r>
        <w:t>).</w:t>
      </w:r>
    </w:p>
    <w:p>
      <w:r/>
      <w:r>
        <w:t>Sabemos que alguien debió haber establecido una iglesia en Troas debido a eventos descritos más adelante. Pablo terminó su misión en Éfeso y luego se quedó a predicar el evangelio en Troas (</w:t>
      </w:r>
      <w:hyperlink r:id="rId13846">
        <w:r>
          <w:rPr>
            <w:color w:val="0000EE"/>
            <w:u w:val="single"/>
          </w:rPr>
          <w:t>2 Corintios 2:12</w:t>
        </w:r>
      </w:hyperlink>
      <w:r>
        <w:t>). En su último viaje a Jerusalén, Pablo se detuvo en Troas, donde predicó hasta pasada la medianoche. Uno de los jóvenes se quedó profundamente dormido, cayó de una ventana y murió, pero Pablo lo resucitó. Después, Pablo continuó enseñando hasta la mañana (</w:t>
      </w:r>
      <w:hyperlink r:id="rId4321">
        <w:r>
          <w:rPr>
            <w:color w:val="0000EE"/>
            <w:u w:val="single"/>
          </w:rPr>
          <w:t>Hechos 20:6–12</w:t>
        </w:r>
      </w:hyperlink>
      <w:r>
        <w:t>).</w:t>
      </w:r>
    </w:p>
    <w:p>
      <w:r/>
      <w:r>
        <w:t>Pablo visitó Troas nuevamente, y parece que fue allí donde lo arrestaron. Dejó atrás un manto y documentos. En su segunda carta a Timoteo, Pablo le pide que le lleve estos artículos a su prisión en Roma (</w:t>
      </w:r>
      <w:hyperlink r:id="rId10849">
        <w:r>
          <w:rPr>
            <w:color w:val="0000EE"/>
            <w:u w:val="single"/>
          </w:rPr>
          <w:t>2 Timoteo 4:13</w:t>
        </w:r>
      </w:hyperlink>
      <w:r>
        <w:t>).</w:t>
      </w:r>
      <w:r/>
      <w:r/>
    </w:p>
    <w:p>
      <w:r/>
    </w:p>
    <w:p>
      <w:pPr>
        <w:pStyle w:val="Heading2"/>
      </w:pPr>
      <w:r>
        <w:t>Trófimo</w:t>
      </w:r>
      <w:r/>
    </w:p>
    <w:p>
      <w:r/>
      <w:r>
        <w:t>Un cristiano de la provincia de Asia. Acompañó a Pablo en su último viaje a Jerusalén (</w:t>
      </w:r>
      <w:hyperlink r:id="rId1133">
        <w:r>
          <w:rPr>
            <w:color w:val="0000EE"/>
            <w:u w:val="single"/>
          </w:rPr>
          <w:t>Hechos 20:4</w:t>
        </w:r>
      </w:hyperlink>
      <w:r>
        <w:t>). Algunos judíos habían visto a Trófimo, el efesio, con Pablo en Jerusalén y supusieron que Pablo lo había llevado al templo. Como Trófimo no era judío, lo acusaron de profanar el templo (</w:t>
      </w:r>
      <w:hyperlink r:id="rId13847">
        <w:r>
          <w:rPr>
            <w:color w:val="0000EE"/>
            <w:u w:val="single"/>
          </w:rPr>
          <w:t>21:28–29</w:t>
        </w:r>
      </w:hyperlink>
      <w:r>
        <w:t>). Esta falsa acusación se convirtió en la excusa para arrestar y encarcelar a Pablo.</w:t>
      </w:r>
    </w:p>
    <w:p>
      <w:r/>
      <w:r>
        <w:t>Trófimo viajaba con Pablo como uno de los representantes de la iglesia asiática. Lo habían seleccionado para supervisar la colecta para la iglesia de Jerusalén. Trófimo probablemente fue uno de los creyentes que viajaron con Tito para entregar la segunda carta a los Corintios (</w:t>
      </w:r>
      <w:hyperlink r:id="rId3454">
        <w:r>
          <w:rPr>
            <w:color w:val="0000EE"/>
            <w:u w:val="single"/>
          </w:rPr>
          <w:t>2 Corintios 8:16–24</w:t>
        </w:r>
      </w:hyperlink>
      <w:r>
        <w:t xml:space="preserve">). Según </w:t>
      </w:r>
      <w:hyperlink r:id="rId2203">
        <w:r>
          <w:rPr>
            <w:color w:val="0000EE"/>
            <w:u w:val="single"/>
          </w:rPr>
          <w:t>2 Timoteo 4:20</w:t>
        </w:r>
      </w:hyperlink>
      <w:r>
        <w:t>, Trófimo acompañó a Pablo antes de su último encarcelamiento en Roma. Sin embargo, Trófimo se quedó en Mileto debido a una enfermedad. La tradición sugiere que el Emperador Nerón ordenó que Trófimo fuera asesinado mediante decapitación.</w:t>
      </w:r>
      <w:r/>
      <w:r/>
    </w:p>
    <w:p>
      <w:r/>
    </w:p>
    <w:p>
      <w:pPr>
        <w:pStyle w:val="Heading2"/>
      </w:pPr>
      <w:r>
        <w:t>Trogyllium</w:t>
      </w:r>
      <w:r/>
    </w:p>
    <w:p>
      <w:r/>
      <w:r>
        <w:t xml:space="preserve">Trogilio es una zona rocosa en el mar entre la isla de Samos y la ciudad de Mileto. En </w:t>
      </w:r>
      <w:hyperlink r:id="rId12950">
        <w:r>
          <w:rPr>
            <w:color w:val="0000EE"/>
            <w:u w:val="single"/>
          </w:rPr>
          <w:t>Hechos 20:15</w:t>
        </w:r>
      </w:hyperlink>
      <w:r>
        <w:t>, algunas copias tempranas de la Biblia mencionan que el barco de Pablo se detuvo en este lugar durante su viaje a Jerusalén, cerca del final de su tercer viaje misionero. Dado que Trogyllium es una porción de tierra que se adentra en el mar entre Samos y Mileto, sería razonable que un barco de vela se hubiera detenido allí por la noche.</w:t>
      </w:r>
    </w:p>
    <w:p>
      <w:r/>
      <w:r>
        <w:t>Sin embargo, la mayoría de los eruditos que estudian los manuscritos antiguos de la Biblia creen que la frase "habiendo regresado a Trogilio" (que aparece en la RVR-1909) fue añadida al texto bíblico posteriormente y no formaba parte del escrito original.</w:t>
      </w:r>
      <w:r/>
      <w:r/>
    </w:p>
    <w:p>
      <w:r/>
    </w:p>
    <w:p>
      <w:pPr>
        <w:pStyle w:val="Heading2"/>
      </w:pPr>
      <w:r>
        <w:t>Trono</w:t>
      </w:r>
      <w:r/>
    </w:p>
    <w:p>
      <w:r/>
      <w:r>
        <w:t>Una silla ceremonial elevada. Simboliza la importancia y autoridad de su ocupante. A medida que la palabra "trono" se difundió, se convirtió en un símbolo de realeza y llegó a significar el reino en sí mismo. Cuando el Faraón nombró a José virrey, dijo, "</w:t>
      </w:r>
      <w:r>
        <w:t>solamente en el trono seré yo mayor que tú"</w:t>
      </w:r>
      <w:r>
        <w:t xml:space="preserve"> (</w:t>
      </w:r>
      <w:hyperlink r:id="rId10142">
        <w:r>
          <w:rPr>
            <w:color w:val="0000EE"/>
            <w:u w:val="single"/>
          </w:rPr>
          <w:t>Génesis 41:40</w:t>
        </w:r>
      </w:hyperlink>
      <w:r>
        <w:t>). El establecimiento de David como rey de Israel fue equivalente al establecimiento del trono de David (</w:t>
      </w:r>
      <w:hyperlink r:id="rId10143">
        <w:r>
          <w:rPr>
            <w:color w:val="0000EE"/>
            <w:u w:val="single"/>
          </w:rPr>
          <w:t>2 Samuel 3:10</w:t>
        </w:r>
      </w:hyperlink>
      <w:r>
        <w:t>). Ocupar el trono indicaba sucesión a la realeza (</w:t>
      </w:r>
      <w:hyperlink r:id="rId13848">
        <w:r>
          <w:rPr>
            <w:color w:val="0000EE"/>
            <w:u w:val="single"/>
          </w:rPr>
          <w:t>1 Reyes 1:46</w:t>
        </w:r>
      </w:hyperlink>
      <w:r>
        <w:t>).</w:t>
      </w:r>
    </w:p>
    <w:p>
      <w:r/>
      <w:r>
        <w:t>Solo un trono se describe en detalle en el Antiguo Testamento, el trono de Salomón (</w:t>
      </w:r>
      <w:hyperlink r:id="rId13849">
        <w:r>
          <w:rPr>
            <w:color w:val="0000EE"/>
            <w:u w:val="single"/>
          </w:rPr>
          <w:t>1 Reyes 10:18–20,</w:t>
        </w:r>
      </w:hyperlink>
      <w:r>
        <w:t xml:space="preserve"> </w:t>
      </w:r>
      <w:hyperlink r:id="rId13850">
        <w:r>
          <w:rPr>
            <w:color w:val="0000EE"/>
            <w:u w:val="single"/>
          </w:rPr>
          <w:t>2 Crónicas 9:17–19</w:t>
        </w:r>
      </w:hyperlink>
      <w:r>
        <w:t>). La descripción y los monumentos antiguos muestran tronos que sugieren la apariencia del trono de Israel. Era un asiento elevado con seis escalones que conducían a él, parcialmente hecho de marfil y recubierto de oro. El trono tenía un respaldo y brazos, y había estatuas de leones a su lado, así como seis estatuas similares a cada lado de los escalones. Aunque no se menciona en la descripción del Antiguo Testamento, un estrado era una parte indispensable del trono (</w:t>
      </w:r>
      <w:hyperlink r:id="rId4546">
        <w:r>
          <w:rPr>
            <w:color w:val="0000EE"/>
            <w:u w:val="single"/>
          </w:rPr>
          <w:t>Isaías 66:1</w:t>
        </w:r>
      </w:hyperlink>
      <w:r>
        <w:t>).</w:t>
      </w:r>
    </w:p>
    <w:p>
      <w:r/>
      <w:r>
        <w:t xml:space="preserve">El término hebreo </w:t>
      </w:r>
      <w:r>
        <w:rPr>
          <w:i/>
        </w:rPr>
        <w:t>kisseh</w:t>
      </w:r>
      <w:r>
        <w:t xml:space="preserve"> se utiliza para referirse a un asiento de honor destinado a cualquier persona distinguida:</w:t>
      </w:r>
    </w:p>
    <w:p>
      <w:pPr>
        <w:pStyle w:val="ListBullet"/>
        <w:spacing w:line="240" w:lineRule="auto"/>
        <w:ind w:left="720"/>
      </w:pPr>
      <w:r/>
      <w:r>
        <w:t>Un sacerdote (</w:t>
      </w:r>
      <w:hyperlink r:id="rId3205">
        <w:r>
          <w:rPr>
            <w:color w:val="0000EE"/>
            <w:u w:val="single"/>
          </w:rPr>
          <w:t>1 Samuel 4:13,18</w:t>
        </w:r>
      </w:hyperlink>
      <w:r>
        <w:t>)</w:t>
      </w:r>
    </w:p>
    <w:p>
      <w:pPr>
        <w:pStyle w:val="ListBullet"/>
        <w:spacing w:line="240" w:lineRule="auto"/>
        <w:ind w:left="720"/>
      </w:pPr>
      <w:r/>
      <w:r>
        <w:t>Un gobernante (</w:t>
      </w:r>
      <w:hyperlink r:id="rId13851">
        <w:r>
          <w:rPr>
            <w:color w:val="0000EE"/>
            <w:u w:val="single"/>
          </w:rPr>
          <w:t>Salmo 94:20</w:t>
        </w:r>
      </w:hyperlink>
      <w:r>
        <w:t>)</w:t>
      </w:r>
    </w:p>
    <w:p>
      <w:pPr>
        <w:pStyle w:val="ListBullet"/>
        <w:spacing w:line="240" w:lineRule="auto"/>
        <w:ind w:left="720"/>
      </w:pPr>
      <w:r/>
      <w:r>
        <w:t>Un oficial militar (</w:t>
      </w:r>
      <w:hyperlink r:id="rId13852">
        <w:r>
          <w:rPr>
            <w:color w:val="0000EE"/>
            <w:u w:val="single"/>
          </w:rPr>
          <w:t>Jeremías 1:15</w:t>
        </w:r>
      </w:hyperlink>
      <w:r>
        <w:t>)</w:t>
      </w:r>
    </w:p>
    <w:p>
      <w:pPr>
        <w:pStyle w:val="ListBullet"/>
        <w:spacing w:line="240" w:lineRule="auto"/>
        <w:ind w:left="720"/>
      </w:pPr>
      <w:r/>
      <w:r>
        <w:t>Un huésped distinguido (</w:t>
      </w:r>
      <w:hyperlink r:id="rId13853">
        <w:r>
          <w:rPr>
            <w:color w:val="0000EE"/>
            <w:u w:val="single"/>
          </w:rPr>
          <w:t>2 Reyes 4:10</w:t>
        </w:r>
      </w:hyperlink>
      <w:r>
        <w:t>)</w:t>
      </w:r>
    </w:p>
    <w:p>
      <w:r/>
      <w:r>
        <w:t>Principalmente, se refiere a la silla de un rey desde la cual gobernaba. El Antiguo Testamento menciona los tronos de reyes extranjeros (</w:t>
      </w:r>
      <w:hyperlink r:id="rId10039">
        <w:r>
          <w:rPr>
            <w:color w:val="0000EE"/>
            <w:u w:val="single"/>
          </w:rPr>
          <w:t>Éxodo 11:5.</w:t>
        </w:r>
      </w:hyperlink>
      <w:r>
        <w:t xml:space="preserve"> </w:t>
      </w:r>
      <w:hyperlink r:id="rId13854">
        <w:r>
          <w:rPr>
            <w:color w:val="0000EE"/>
            <w:u w:val="single"/>
          </w:rPr>
          <w:t>Jeremías 43:10,</w:t>
        </w:r>
      </w:hyperlink>
      <w:r>
        <w:t xml:space="preserve"> </w:t>
      </w:r>
      <w:hyperlink r:id="rId13855">
        <w:r>
          <w:rPr>
            <w:color w:val="0000EE"/>
            <w:u w:val="single"/>
          </w:rPr>
          <w:t>Jonás 3:6</w:t>
        </w:r>
      </w:hyperlink>
      <w:r>
        <w:t>). En especial, se enfatiza el trono de Israel y el trono de David.</w:t>
      </w:r>
    </w:p>
    <w:p>
      <w:r/>
      <w:r>
        <w:t>El Dios de Israel se describe metafóricamente como sentado en un trono (</w:t>
      </w:r>
      <w:hyperlink r:id="rId4546">
        <w:r>
          <w:rPr>
            <w:color w:val="0000EE"/>
            <w:u w:val="single"/>
          </w:rPr>
          <w:t>Isaías 66:1</w:t>
        </w:r>
      </w:hyperlink>
      <w:r>
        <w:t>). Muchos profetas relatan visiones de Dios en un trono:</w:t>
      </w:r>
    </w:p>
    <w:p>
      <w:pPr>
        <w:pStyle w:val="ListBullet"/>
        <w:spacing w:line="240" w:lineRule="auto"/>
        <w:ind w:left="720"/>
      </w:pPr>
      <w:r/>
      <w:r>
        <w:t>Micaías (</w:t>
      </w:r>
      <w:hyperlink r:id="rId850">
        <w:r>
          <w:rPr>
            <w:color w:val="0000EE"/>
            <w:u w:val="single"/>
          </w:rPr>
          <w:t>1 Reyes 22:19</w:t>
        </w:r>
      </w:hyperlink>
      <w:r>
        <w:t>)</w:t>
      </w:r>
    </w:p>
    <w:p>
      <w:pPr>
        <w:pStyle w:val="ListBullet"/>
        <w:spacing w:line="240" w:lineRule="auto"/>
        <w:ind w:left="720"/>
      </w:pPr>
      <w:r/>
      <w:r>
        <w:t>Isaías (</w:t>
      </w:r>
      <w:hyperlink r:id="rId13856">
        <w:r>
          <w:rPr>
            <w:color w:val="0000EE"/>
            <w:u w:val="single"/>
          </w:rPr>
          <w:t>Isaías 6:1–3</w:t>
        </w:r>
      </w:hyperlink>
      <w:r>
        <w:t>)</w:t>
      </w:r>
    </w:p>
    <w:p>
      <w:pPr>
        <w:pStyle w:val="ListBullet"/>
        <w:spacing w:line="240" w:lineRule="auto"/>
        <w:ind w:left="720"/>
      </w:pPr>
      <w:r/>
      <w:r>
        <w:t>Ezequiel (</w:t>
      </w:r>
      <w:hyperlink r:id="rId13857">
        <w:r>
          <w:rPr>
            <w:color w:val="0000EE"/>
            <w:u w:val="single"/>
          </w:rPr>
          <w:t>Ezequiel 1:4–28,</w:t>
        </w:r>
      </w:hyperlink>
      <w:r>
        <w:t xml:space="preserve"> </w:t>
      </w:r>
      <w:hyperlink r:id="rId11549">
        <w:r>
          <w:rPr>
            <w:color w:val="0000EE"/>
            <w:u w:val="single"/>
          </w:rPr>
          <w:t>10:1</w:t>
        </w:r>
      </w:hyperlink>
      <w:r>
        <w:t>)</w:t>
      </w:r>
    </w:p>
    <w:p>
      <w:pPr>
        <w:pStyle w:val="ListBullet"/>
        <w:spacing w:line="240" w:lineRule="auto"/>
        <w:ind w:left="720"/>
      </w:pPr>
      <w:r/>
      <w:r>
        <w:t>Daniel (</w:t>
      </w:r>
      <w:hyperlink r:id="rId13858">
        <w:r>
          <w:rPr>
            <w:color w:val="0000EE"/>
            <w:u w:val="single"/>
          </w:rPr>
          <w:t>Daniel 7:9–10</w:t>
        </w:r>
      </w:hyperlink>
      <w:r>
        <w:t>)</w:t>
      </w:r>
    </w:p>
    <w:p>
      <w:r/>
      <w:r>
        <w:t xml:space="preserve">Más tarde, la visión de Ezequiel sobre el trono de Dios tuvo gran importancia en el “misticismo del trono” judío. En </w:t>
      </w:r>
      <w:hyperlink r:id="rId846">
        <w:r>
          <w:rPr>
            <w:color w:val="0000EE"/>
            <w:u w:val="single"/>
          </w:rPr>
          <w:t>Apocalipsis 4</w:t>
        </w:r>
      </w:hyperlink>
      <w:r>
        <w:t>, el trono de Dios está rodeado por los 24 tronos de los ancianos. Un arco iris de esmeralda y siete antorchas lo rodean. Un mar de cristal se extiende al frente, con cuatro seres vivientes a cada lado.</w:t>
      </w:r>
    </w:p>
    <w:p>
      <w:r/>
      <w:r>
        <w:t>El trono de Dios generalmente se encuentra en el cielo (</w:t>
      </w:r>
      <w:hyperlink r:id="rId10148">
        <w:r>
          <w:rPr>
            <w:color w:val="0000EE"/>
            <w:u w:val="single"/>
          </w:rPr>
          <w:t>Salmo 11:4,</w:t>
        </w:r>
      </w:hyperlink>
      <w:r>
        <w:t xml:space="preserve"> </w:t>
      </w:r>
      <w:hyperlink r:id="rId13859">
        <w:r>
          <w:rPr>
            <w:color w:val="0000EE"/>
            <w:u w:val="single"/>
          </w:rPr>
          <w:t>Mateo 5:34</w:t>
        </w:r>
      </w:hyperlink>
      <w:r>
        <w:t>). Sin embargo, el trono de Dios también se describe como estando en:</w:t>
      </w:r>
    </w:p>
    <w:p>
      <w:pPr>
        <w:pStyle w:val="ListBullet"/>
        <w:spacing w:line="240" w:lineRule="auto"/>
        <w:ind w:left="720"/>
      </w:pPr>
      <w:r/>
      <w:r>
        <w:t>Jerusalén (</w:t>
      </w:r>
      <w:hyperlink r:id="rId13860">
        <w:r>
          <w:rPr>
            <w:color w:val="0000EE"/>
            <w:u w:val="single"/>
          </w:rPr>
          <w:t>Jeremías 3:17</w:t>
        </w:r>
      </w:hyperlink>
      <w:r>
        <w:t>)</w:t>
      </w:r>
    </w:p>
    <w:p>
      <w:pPr>
        <w:pStyle w:val="ListBullet"/>
        <w:spacing w:line="240" w:lineRule="auto"/>
        <w:ind w:left="720"/>
      </w:pPr>
      <w:r/>
      <w:r>
        <w:t>El templo (</w:t>
      </w:r>
      <w:hyperlink r:id="rId13861">
        <w:r>
          <w:rPr>
            <w:color w:val="0000EE"/>
            <w:u w:val="single"/>
          </w:rPr>
          <w:t>Ezequiel 43:6–7</w:t>
        </w:r>
      </w:hyperlink>
      <w:r>
        <w:t>)</w:t>
      </w:r>
    </w:p>
    <w:p>
      <w:pPr>
        <w:pStyle w:val="ListBullet"/>
        <w:spacing w:line="240" w:lineRule="auto"/>
        <w:ind w:left="720"/>
      </w:pPr>
      <w:r/>
      <w:r>
        <w:t>Israel (</w:t>
      </w:r>
      <w:hyperlink r:id="rId13862">
        <w:r>
          <w:rPr>
            <w:color w:val="0000EE"/>
            <w:u w:val="single"/>
          </w:rPr>
          <w:t>Jeremías 14:21</w:t>
        </w:r>
      </w:hyperlink>
      <w:r>
        <w:t>)</w:t>
      </w:r>
    </w:p>
    <w:p>
      <w:r/>
      <w:r>
        <w:t>El concepto del trono de Cristo es poco común en el Antiguo Testamento (</w:t>
      </w:r>
      <w:hyperlink r:id="rId3889">
        <w:r>
          <w:rPr>
            <w:color w:val="0000EE"/>
            <w:u w:val="single"/>
          </w:rPr>
          <w:t>Isaías 9:7,</w:t>
        </w:r>
      </w:hyperlink>
      <w:r>
        <w:t xml:space="preserve"> </w:t>
      </w:r>
      <w:hyperlink r:id="rId13863">
        <w:r>
          <w:rPr>
            <w:color w:val="0000EE"/>
            <w:u w:val="single"/>
          </w:rPr>
          <w:t>Jeremías 17:25</w:t>
        </w:r>
      </w:hyperlink>
      <w:r>
        <w:t>), pero es frecuente en el Nuevo Testamento (</w:t>
      </w:r>
      <w:hyperlink r:id="rId781">
        <w:r>
          <w:rPr>
            <w:color w:val="0000EE"/>
            <w:u w:val="single"/>
          </w:rPr>
          <w:t>Lucas 1:32,</w:t>
        </w:r>
      </w:hyperlink>
      <w:r>
        <w:t xml:space="preserve"> </w:t>
      </w:r>
      <w:hyperlink r:id="rId12819">
        <w:r>
          <w:rPr>
            <w:color w:val="0000EE"/>
            <w:u w:val="single"/>
          </w:rPr>
          <w:t>Hechos 2:30</w:t>
        </w:r>
      </w:hyperlink>
      <w:r>
        <w:t>). Este trono simboliza la realeza y la autoridad de Cristo.</w:t>
      </w:r>
      <w:r/>
      <w:r/>
    </w:p>
    <w:p>
      <w:r/>
    </w:p>
    <w:p>
      <w:pPr>
        <w:pStyle w:val="Heading2"/>
      </w:pPr>
      <w:r>
        <w:t>Trueno, Hijos del</w:t>
      </w:r>
      <w:r/>
    </w:p>
    <w:p>
      <w:r/>
      <w:r>
        <w:t>"Hijos del trueno" es el significado literal de la palabra "Boanerges". Jesús les dio este apodo a Jacobo y Juan (</w:t>
      </w:r>
      <w:hyperlink r:id="rId1949">
        <w:r>
          <w:rPr>
            <w:color w:val="0000EE"/>
            <w:u w:val="single"/>
          </w:rPr>
          <w:t>Marcos 3:17</w:t>
        </w:r>
      </w:hyperlink>
      <w:r>
        <w:t xml:space="preserve">). </w:t>
      </w:r>
      <w:r>
        <w:rPr>
          <w:i/>
        </w:rPr>
        <w:t>Véase</w:t>
      </w:r>
      <w:r>
        <w:t xml:space="preserve"> </w:t>
      </w:r>
      <w:r>
        <w:t>Boanerges</w:t>
      </w:r>
      <w:r>
        <w:t>.</w:t>
      </w:r>
      <w:r/>
      <w:r/>
    </w:p>
    <w:p>
      <w:r/>
    </w:p>
    <w:p>
      <w:pPr>
        <w:pStyle w:val="Heading2"/>
      </w:pPr>
      <w:r>
        <w:t>Últimos días</w:t>
      </w:r>
      <w:r/>
    </w:p>
    <w:p>
      <w:r/>
      <w:r>
        <w:t xml:space="preserve">Es una expresión utilizada en la Biblia para describir el período final del mundo tal como lo conocemos. En el Antiguo Testamento, los últimos días se consideran el tiempo en que las promesas del Mesías se harán realidad (ver </w:t>
      </w:r>
      <w:hyperlink r:id="rId13864">
        <w:r>
          <w:rPr>
            <w:color w:val="0000EE"/>
            <w:u w:val="single"/>
          </w:rPr>
          <w:t>Isaías 2:2,</w:t>
        </w:r>
      </w:hyperlink>
      <w:r>
        <w:t xml:space="preserve"> </w:t>
      </w:r>
      <w:hyperlink r:id="rId13865">
        <w:r>
          <w:rPr>
            <w:color w:val="0000EE"/>
            <w:u w:val="single"/>
          </w:rPr>
          <w:t>Miqueas 4:1</w:t>
        </w:r>
      </w:hyperlink>
      <w:r>
        <w:t xml:space="preserve">). En el Nuevo Testamento, los escritores creen que ya están viviendo en los últimos días, los cuales ven como la era del evangelio. Por ejemplo, Pedro explica que los eventos del Día de Pentecostés cumplen la profecía de </w:t>
      </w:r>
      <w:hyperlink r:id="rId2540">
        <w:r>
          <w:rPr>
            <w:color w:val="0000EE"/>
            <w:u w:val="single"/>
          </w:rPr>
          <w:t>Joel 2:28</w:t>
        </w:r>
      </w:hyperlink>
      <w:r>
        <w:t>: “Y será en los postreros días, dice Dios, Derramaré de mi Espíritu sobre toda carne, Y vuestros hijos y vuestras hijas profetizarán; Y vuestros mancebos verán visiones, Y vuestros viejos soñarán sueños: Y de cierto sobre mis siervos y sobre mis siervas en aquellos días derramaré de mi Espíritu, y profetizarán” (</w:t>
      </w:r>
      <w:hyperlink r:id="rId13866">
        <w:r>
          <w:rPr>
            <w:color w:val="0000EE"/>
            <w:u w:val="single"/>
          </w:rPr>
          <w:t>Hechos 2:17–18</w:t>
        </w:r>
      </w:hyperlink>
      <w:r>
        <w:t>). El escritor de la carta a los Hebreos dice: “Dios, habiendo hablado muchas veces y en muchas maneras en otro tiempo á los padres por los profetas, en estos postreros días nos ha hablado por el Hijo” (</w:t>
      </w:r>
      <w:hyperlink r:id="rId12502">
        <w:r>
          <w:rPr>
            <w:color w:val="0000EE"/>
            <w:u w:val="single"/>
          </w:rPr>
          <w:t>Hebreos 1:1–2</w:t>
        </w:r>
      </w:hyperlink>
      <w:r>
        <w:t>).</w:t>
      </w:r>
    </w:p>
    <w:p>
      <w:r/>
      <w:r>
        <w:t>Los últimos días son un tiempo de gran bendición. El mundo ahora puede acceder libremente a los beneficios de la salvación, que provienen de la vida perfecta, muerte, resurrección y glorificación de Jesucristo. Ahora, los no creyentes pueden arrepentirse y volverse a Dios, y los creyentes deben difundir el evangelio por todo el mundo.</w:t>
      </w:r>
    </w:p>
    <w:p>
      <w:r/>
      <w:r>
        <w:t>La expresión "últimos días" indica que este período se extenderá por algún tiempo. Esta interpretación se confirma por el hecho de que esta era final ha perdurado durante muchos siglos. Sin embargo, desde la perspectiva de la eternidad, es un período breve. En cada generación, el fin de esta era final siempre se percibe como algo inminente, tanto que Juan se refiere a ella como “la última hora”. La presencia de anticristos (aquellos opuestos a Cristo) incluso dentro de la iglesia primitiva es un indicio de esto. Juan dice, “</w:t>
      </w:r>
      <w:r>
        <w:t>Hijitos, ya es el último tiempo: y como vosotros habéis oído que el anticristo ha de venir, así también al presente han comenzado á ser muchos anticristos; por lo cual sabemos que es el último tiempo</w:t>
      </w:r>
      <w:r>
        <w:t>” (</w:t>
      </w:r>
      <w:hyperlink r:id="rId13098">
        <w:r>
          <w:rPr>
            <w:color w:val="0000EE"/>
            <w:u w:val="single"/>
          </w:rPr>
          <w:t>1 Juan 2:18</w:t>
        </w:r>
      </w:hyperlink>
      <w:r>
        <w:t>). El fin de estos últimos días siempre está cerca y ciertamente llegará un día. Por eso Cristo nos insta a estar vigilantes. No sabemos el día ni la hora de su glorioso regreso. Esto pondrá fin a los últimos días. (</w:t>
      </w:r>
      <w:hyperlink r:id="rId13867">
        <w:r>
          <w:rPr>
            <w:color w:val="0000EE"/>
            <w:u w:val="single"/>
          </w:rPr>
          <w:t>Mateo 24:44,</w:t>
        </w:r>
      </w:hyperlink>
      <w:r>
        <w:t xml:space="preserve"> </w:t>
      </w:r>
      <w:hyperlink r:id="rId7791">
        <w:r>
          <w:rPr>
            <w:color w:val="0000EE"/>
            <w:u w:val="single"/>
          </w:rPr>
          <w:t>25:13</w:t>
        </w:r>
      </w:hyperlink>
      <w:r>
        <w:t>).</w:t>
      </w:r>
    </w:p>
    <w:p>
      <w:r/>
      <w:r>
        <w:t xml:space="preserve">Esta idea naturalmente lleva a la enseñanza de que los últimos días culminarán en “el Día”. Los últimos días concluirán con el último día. El uso de "día" en singular en el Nuevo Testamento se corresponde con el concepto del "Día del Señor" en el Antiguo Testamento. Es un día aterrador de juicio para los impenitentes, pero promete salvación para el pueblo de Dios (ver, por ejemplo, </w:t>
      </w:r>
      <w:hyperlink r:id="rId13868">
        <w:r>
          <w:rPr>
            <w:color w:val="0000EE"/>
            <w:u w:val="single"/>
          </w:rPr>
          <w:t>Isaías 2:12–22,</w:t>
        </w:r>
      </w:hyperlink>
      <w:r>
        <w:t xml:space="preserve"> </w:t>
      </w:r>
      <w:hyperlink r:id="rId13869">
        <w:r>
          <w:rPr>
            <w:color w:val="0000EE"/>
            <w:u w:val="single"/>
          </w:rPr>
          <w:t>Ezequiel 13:5,</w:t>
        </w:r>
      </w:hyperlink>
      <w:r>
        <w:t xml:space="preserve"> </w:t>
      </w:r>
      <w:hyperlink r:id="rId4250">
        <w:r>
          <w:rPr>
            <w:color w:val="0000EE"/>
            <w:u w:val="single"/>
          </w:rPr>
          <w:t>Joel 1:15,</w:t>
        </w:r>
      </w:hyperlink>
      <w:r>
        <w:t xml:space="preserve"> </w:t>
      </w:r>
      <w:hyperlink r:id="rId13870">
        <w:r>
          <w:rPr>
            <w:color w:val="0000EE"/>
            <w:u w:val="single"/>
          </w:rPr>
          <w:t>2:1,11</w:t>
        </w:r>
      </w:hyperlink>
      <w:r>
        <w:t xml:space="preserve">; </w:t>
      </w:r>
      <w:hyperlink r:id="rId580">
        <w:r>
          <w:rPr>
            <w:color w:val="0000EE"/>
            <w:u w:val="single"/>
          </w:rPr>
          <w:t>Amós 5:18–24</w:t>
        </w:r>
      </w:hyperlink>
      <w:r>
        <w:t xml:space="preserve">; </w:t>
      </w:r>
      <w:hyperlink r:id="rId13871">
        <w:r>
          <w:rPr>
            <w:color w:val="0000EE"/>
            <w:u w:val="single"/>
          </w:rPr>
          <w:t>Sofonías 1:7,14</w:t>
        </w:r>
      </w:hyperlink>
      <w:r>
        <w:t>). El clímax de estos últimos días, y por lo tanto de toda la historia, será “el día del Señor”, que llegará al mundo de repente (</w:t>
      </w:r>
      <w:hyperlink r:id="rId4273">
        <w:r>
          <w:rPr>
            <w:color w:val="0000EE"/>
            <w:u w:val="single"/>
          </w:rPr>
          <w:t>1 Tesalonicenses 5:2</w:t>
        </w:r>
      </w:hyperlink>
      <w:r>
        <w:t>). Este día final será el día del juicio definitivo para aquellos que han rechazado el evangelio. También será el día en que nuestro mundo caído será purificado y el orden creado será restaurado. En el nuevo cielo y la nueva tierra, todos los propósitos de Dios en la creación se cumplirán. Cuando nuestra redención esté completa, seremos como nuestro Redentor. Entonces, disfrutaremos de su gloria eterna (</w:t>
      </w:r>
      <w:hyperlink r:id="rId13872">
        <w:r>
          <w:rPr>
            <w:color w:val="0000EE"/>
            <w:u w:val="single"/>
          </w:rPr>
          <w:t>Romanos 8:19–25,</w:t>
        </w:r>
      </w:hyperlink>
      <w:r>
        <w:t xml:space="preserve"> </w:t>
      </w:r>
      <w:hyperlink r:id="rId8267">
        <w:r>
          <w:rPr>
            <w:color w:val="0000EE"/>
            <w:u w:val="single"/>
          </w:rPr>
          <w:t>1 Juan 3:2,</w:t>
        </w:r>
      </w:hyperlink>
      <w:r>
        <w:t xml:space="preserve"> </w:t>
      </w:r>
      <w:hyperlink r:id="rId13873">
        <w:r>
          <w:rPr>
            <w:color w:val="0000EE"/>
            <w:u w:val="single"/>
          </w:rPr>
          <w:t>Apocalipsis 21:1–8</w:t>
        </w:r>
      </w:hyperlink>
      <w:r>
        <w:t>).</w:t>
      </w:r>
    </w:p>
    <w:p>
      <w:r/>
      <w:r>
        <w:t xml:space="preserve">El apóstol Pablo recuerda a los cristianos que en el último día, "el Día", sus vidas serán reveladas. Lo que han hecho será conocido. Esto no afecta la seguridad de su salvación en Cristo. En cambio, determina si lo encontrarán con confianza o con vergüenza en su venida (ver </w:t>
      </w:r>
      <w:hyperlink r:id="rId8266">
        <w:r>
          <w:rPr>
            <w:color w:val="0000EE"/>
            <w:u w:val="single"/>
          </w:rPr>
          <w:t>1 Juan 2:28</w:t>
        </w:r>
      </w:hyperlink>
      <w:r>
        <w:t>). Pablo escribe: “La obra de cada uno será manifestada: porque el día la declarará; porque por el fuego será manifestada; y la obra de cada uno cuál sea, el fuego hará la prueba. Si permaneciere la obra de alguno que sobreedificó, recibirá recompensa. Si la obra de alguno fuere quemada, será perdida: él empero será salvo, mas así como por fuego” (</w:t>
      </w:r>
      <w:hyperlink r:id="rId1606">
        <w:r>
          <w:rPr>
            <w:color w:val="0000EE"/>
            <w:u w:val="single"/>
          </w:rPr>
          <w:t>1 Corintios 3:13–15</w:t>
        </w:r>
      </w:hyperlink>
      <w:r>
        <w:t>).</w:t>
      </w:r>
    </w:p>
    <w:p>
      <w:r/>
      <w:r>
        <w:t>El último de los últimos días llegará a su fin. Entonces, comenzará el reino de Cristo, y Dios será todo en todos (</w:t>
      </w:r>
      <w:hyperlink r:id="rId6996">
        <w:r>
          <w:rPr>
            <w:color w:val="0000EE"/>
            <w:u w:val="single"/>
          </w:rPr>
          <w:t>1 Corintios 15:28,</w:t>
        </w:r>
      </w:hyperlink>
      <w:r>
        <w:t xml:space="preserve"> </w:t>
      </w:r>
      <w:hyperlink r:id="rId2459">
        <w:r>
          <w:rPr>
            <w:color w:val="0000EE"/>
            <w:u w:val="single"/>
          </w:rPr>
          <w:t>Filipenses 3:20–21</w:t>
        </w:r>
      </w:hyperlink>
      <w:r>
        <w:t>). El último día también será un día de triunfo y resurrección. Cristo ha prometido resucitar a todos los que creen en él (</w:t>
      </w:r>
      <w:hyperlink r:id="rId4271">
        <w:r>
          <w:rPr>
            <w:color w:val="0000EE"/>
            <w:u w:val="single"/>
          </w:rPr>
          <w:t>Juan 6:39–44,54</w:t>
        </w:r>
      </w:hyperlink>
      <w:r>
        <w:t xml:space="preserve">). Los últimos días son como la noche en comparación con la gloria que se revelará en el regreso de Cristo, por lo que el fin de estos últimos días también marcará el comienzo del día interminable de Dios (ver </w:t>
      </w:r>
      <w:hyperlink r:id="rId13874">
        <w:r>
          <w:rPr>
            <w:color w:val="0000EE"/>
            <w:u w:val="single"/>
          </w:rPr>
          <w:t>Romanos 13:11–12</w:t>
        </w:r>
      </w:hyperlink>
      <w:r>
        <w:t xml:space="preserve">). Saber que estamos en los últimos días y que el último día se acerca debería influir profundamente en cómo vivimos nuestras vidas hoy (ver </w:t>
      </w:r>
      <w:hyperlink r:id="rId13875">
        <w:r>
          <w:rPr>
            <w:color w:val="0000EE"/>
            <w:u w:val="single"/>
          </w:rPr>
          <w:t>2 Pedro 3:11–14</w:t>
        </w:r>
      </w:hyperlink>
      <w:r>
        <w:t>).</w:t>
      </w:r>
    </w:p>
    <w:p>
      <w:r/>
      <w:r>
        <w:t>En resumen, los últimos días son los días del evangelio de nuestro Señor Jesucristo. Nos preparan para el día final, que será el juicio para los incrédulos. Para los creyentes, marcará el inicio de la gloria eterna. Para los seguidores fieles de Cristo, estos son días de alegría y bendición, aunque todavía esperamos una redención completa. Son tiempos de prueba y sufrimiento para la iglesia, pero Dios nos ha asegurado su Espíritu en nuestros corazones. Este Espíritu es una muestra del banquete completo que vendrá, una promesa del pago total en el futuro (</w:t>
      </w:r>
      <w:hyperlink r:id="rId3743">
        <w:r>
          <w:rPr>
            <w:color w:val="0000EE"/>
            <w:u w:val="single"/>
          </w:rPr>
          <w:t>Romanos 8:23</w:t>
        </w:r>
      </w:hyperlink>
      <w:r>
        <w:t xml:space="preserve">; </w:t>
      </w:r>
      <w:hyperlink r:id="rId1519">
        <w:r>
          <w:rPr>
            <w:color w:val="0000EE"/>
            <w:u w:val="single"/>
          </w:rPr>
          <w:t>2 Corintios 1:22,</w:t>
        </w:r>
      </w:hyperlink>
      <w:r>
        <w:t xml:space="preserve"> </w:t>
      </w:r>
      <w:hyperlink r:id="rId4991">
        <w:r>
          <w:rPr>
            <w:color w:val="0000EE"/>
            <w:u w:val="single"/>
          </w:rPr>
          <w:t>5:5</w:t>
        </w:r>
      </w:hyperlink>
      <w:r>
        <w:t xml:space="preserve">; </w:t>
      </w:r>
      <w:hyperlink r:id="rId6892">
        <w:r>
          <w:rPr>
            <w:color w:val="0000EE"/>
            <w:u w:val="single"/>
          </w:rPr>
          <w:t>Efesios 1:14</w:t>
        </w:r>
      </w:hyperlink>
      <w:r>
        <w:t>). Mientras tanto, podemos estar seguros, como el apóstol Pablo, de que los sufrimientos de estos últimos días no se comparan con la gloria que se revelará a nosotros (</w:t>
      </w:r>
      <w:hyperlink r:id="rId6570">
        <w:r>
          <w:rPr>
            <w:color w:val="0000EE"/>
            <w:u w:val="single"/>
          </w:rPr>
          <w:t>Romanos 8:18</w:t>
        </w:r>
      </w:hyperlink>
      <w:r>
        <w:t>). Estos días también son un tiempo de responsabilidad y oportunidad. Los cristianos tienen la responsabilidad de proclamar el evangelio por todo el mundo (</w:t>
      </w:r>
      <w:hyperlink r:id="rId4500">
        <w:r>
          <w:rPr>
            <w:color w:val="0000EE"/>
            <w:u w:val="single"/>
          </w:rPr>
          <w:t>Mateo 28:19–20,</w:t>
        </w:r>
      </w:hyperlink>
      <w:r>
        <w:t xml:space="preserve"> </w:t>
      </w:r>
      <w:hyperlink r:id="rId5433">
        <w:r>
          <w:rPr>
            <w:color w:val="0000EE"/>
            <w:u w:val="single"/>
          </w:rPr>
          <w:t>Hechos 1:8</w:t>
        </w:r>
      </w:hyperlink>
      <w:r>
        <w:t>), y Dios manda a todas las personas en todas partes a que se arrepientan (</w:t>
      </w:r>
      <w:hyperlink r:id="rId2252">
        <w:r>
          <w:rPr>
            <w:color w:val="0000EE"/>
            <w:u w:val="single"/>
          </w:rPr>
          <w:t>Hechos 17:30</w:t>
        </w:r>
      </w:hyperlink>
      <w:r>
        <w:t>).</w:t>
      </w:r>
    </w:p>
    <w:p>
      <w:r/>
      <w:r>
        <w:rPr>
          <w:i/>
        </w:rPr>
        <w:t>Ver también</w:t>
      </w:r>
      <w:r>
        <w:t xml:space="preserve"> </w:t>
      </w:r>
      <w:r>
        <w:t>Día del Señor</w:t>
      </w:r>
      <w:r>
        <w:t xml:space="preserve">; </w:t>
      </w:r>
      <w:r>
        <w:t>Segundo Advenimiento de Cristo</w:t>
      </w:r>
      <w:r>
        <w:t>.</w:t>
      </w:r>
      <w:r/>
      <w:r/>
    </w:p>
    <w:p>
      <w:r/>
    </w:p>
    <w:p>
      <w:pPr>
        <w:pStyle w:val="Heading2"/>
      </w:pPr>
      <w:r>
        <w:t>Ungir</w:t>
      </w:r>
      <w:r/>
    </w:p>
    <w:p>
      <w:r/>
      <w:r>
        <w:t>Verter aceite o ungüento sobre una persona u objeto como parte de un ritual o ceremonia.</w:t>
      </w:r>
    </w:p>
    <w:p>
      <w:r/>
      <w:r>
        <w:t xml:space="preserve">La palabra hebrea para ungir aparece por primera vez en </w:t>
      </w:r>
      <w:hyperlink r:id="rId13876">
        <w:r>
          <w:rPr>
            <w:color w:val="0000EE"/>
            <w:u w:val="single"/>
          </w:rPr>
          <w:t>Génesis 31:13</w:t>
        </w:r>
      </w:hyperlink>
      <w:r>
        <w:t>, cuando Jacob derrama aceite sobre la piedra de Betel (</w:t>
      </w:r>
      <w:hyperlink r:id="rId13877">
        <w:r>
          <w:rPr>
            <w:color w:val="0000EE"/>
            <w:u w:val="single"/>
          </w:rPr>
          <w:t>Génesis 28:18–19</w:t>
        </w:r>
      </w:hyperlink>
      <w:r>
        <w:t>). Posteriormente, la ceremonia se repitió (</w:t>
      </w:r>
      <w:hyperlink r:id="rId6457">
        <w:r>
          <w:rPr>
            <w:color w:val="0000EE"/>
            <w:u w:val="single"/>
          </w:rPr>
          <w:t>Génesis 35:9–15</w:t>
        </w:r>
      </w:hyperlink>
      <w:r>
        <w:t>). Esta era una ceremonia religiosa que indicaba el uso sagrado del lugar.</w:t>
      </w:r>
    </w:p>
    <w:p>
      <w:r/>
      <w:r>
        <w:t>Como acto religioso, la unción tenía como objetivo conferir a la persona ungida algunas de las cualidades del Dios involucrado. Desde tiempos antiguos, el pueblo hebreo iniciaba el servicio de nuevos líderes en su comunidad vertiendo aceite especial sobre sus cabezas. La misma práctica se utilizaba para consagrar objetos como especiales para el uso de Dios.</w:t>
      </w:r>
    </w:p>
    <w:p>
      <w:r/>
      <w:r>
        <w:t>La Biblia no proporciona muchos detalles sobre cómo se ungían las cosas y las personas oficiales. Jacob simplemente vertió aceite sobre una roca y pronunció unas palabras. Al ungir al primer rey de Israel, Samuel (un profeta y juez) llevó a Saúl aparte para instruirlo (</w:t>
      </w:r>
      <w:hyperlink r:id="rId13878">
        <w:r>
          <w:rPr>
            <w:color w:val="0000EE"/>
            <w:u w:val="single"/>
          </w:rPr>
          <w:t>1 Samuel 9:25–27</w:t>
        </w:r>
      </w:hyperlink>
      <w:r>
        <w:t>). Luego Samuel “tomó una redoma de aceite, lo derramó sobre la cabeza de Saúl, lo besó y dijo: ‘¿No te ha ungido el Señor como gobernante sobre Su herencia?’” (</w:t>
      </w:r>
      <w:hyperlink r:id="rId91">
        <w:r>
          <w:rPr>
            <w:color w:val="0000EE"/>
            <w:u w:val="single"/>
          </w:rPr>
          <w:t>1 Samuel 10:1</w:t>
        </w:r>
      </w:hyperlink>
      <w:r>
        <w:t>).</w:t>
      </w:r>
    </w:p>
    <w:p>
      <w:r/>
      <w:r>
        <w:t>Para ungir el tabernáculo (una tienda especial para el culto) y a sus sacerdotes, prepararon un aceite especial. Perfumistas expertos mezclaron las mejores especias (mirra, canela, caña dulce, casia) con aceite de oliva (</w:t>
      </w:r>
      <w:hyperlink r:id="rId11346">
        <w:r>
          <w:rPr>
            <w:color w:val="0000EE"/>
            <w:u w:val="single"/>
          </w:rPr>
          <w:t>Éxodo 30:22–25</w:t>
        </w:r>
      </w:hyperlink>
      <w:r>
        <w:t>).</w:t>
      </w:r>
    </w:p>
    <w:p>
      <w:r/>
      <w:r>
        <w:t>El Señor indicó que todo lo consagrado a Dios debía ser ungido. Esto incluía el tabernáculo, el arca, la mesa y sus utensilios, el candelabro y sus utensilios, el altar del incienso, el altar principal y el lavabo. Aarón, el sumo sacerdote, y sus hijos, que también eran sacerdotes, debían ser ungidos (</w:t>
      </w:r>
      <w:hyperlink r:id="rId13879">
        <w:r>
          <w:rPr>
            <w:color w:val="0000EE"/>
            <w:u w:val="single"/>
          </w:rPr>
          <w:t>Éxodo 30:26–32</w:t>
        </w:r>
      </w:hyperlink>
      <w:r>
        <w:t>). Esto estableció un santuario con muebles sagrados, herramientas de adoración sagradas y ministros sagrados que eran especiales para Dios.</w:t>
      </w:r>
    </w:p>
    <w:p>
      <w:r/>
      <w:r>
        <w:t>En Israel, tres roles principales estaban vinculados con la unción: profeta, sacerdote y rey. Los profetas a veces, pero no siempre, recibían su cargo a través de la unción oficial (</w:t>
      </w:r>
      <w:hyperlink r:id="rId9616">
        <w:r>
          <w:rPr>
            <w:color w:val="0000EE"/>
            <w:u w:val="single"/>
          </w:rPr>
          <w:t>1 Reyes 19:16</w:t>
        </w:r>
      </w:hyperlink>
      <w:r>
        <w:t>). La gente podía llamarlos los ungidos de Dios (</w:t>
      </w:r>
      <w:hyperlink r:id="rId13880">
        <w:r>
          <w:rPr>
            <w:color w:val="0000EE"/>
            <w:u w:val="single"/>
          </w:rPr>
          <w:t>1 Crónicas 16:22,</w:t>
        </w:r>
      </w:hyperlink>
      <w:r>
        <w:t xml:space="preserve"> </w:t>
      </w:r>
      <w:hyperlink r:id="rId13881">
        <w:r>
          <w:rPr>
            <w:color w:val="0000EE"/>
            <w:u w:val="single"/>
          </w:rPr>
          <w:t>Salmo 105:15</w:t>
        </w:r>
      </w:hyperlink>
      <w:r>
        <w:t>). Cuando comenzó el sacerdocio levítico, todos los sacerdotes fueron ungidos para sus funciones. Esto incluía a los hijos de Aarón y al mismo Aarón (</w:t>
      </w:r>
      <w:hyperlink r:id="rId13882">
        <w:r>
          <w:rPr>
            <w:color w:val="0000EE"/>
            <w:u w:val="single"/>
          </w:rPr>
          <w:t>Éxodo 40:12–15,</w:t>
        </w:r>
      </w:hyperlink>
      <w:r>
        <w:t xml:space="preserve"> </w:t>
      </w:r>
      <w:hyperlink r:id="rId13883">
        <w:r>
          <w:rPr>
            <w:color w:val="0000EE"/>
            <w:u w:val="single"/>
          </w:rPr>
          <w:t>Números 3:3</w:t>
        </w:r>
      </w:hyperlink>
      <w:r>
        <w:t>). Después de esto, no se volvía a ungir a los sacerdotes regulares al iniciar su labor. La unción se reservaba principalmente para el sumo sacerdote (</w:t>
      </w:r>
      <w:hyperlink r:id="rId13884">
        <w:r>
          <w:rPr>
            <w:color w:val="0000EE"/>
            <w:u w:val="single"/>
          </w:rPr>
          <w:t>Éxodo 29:29,</w:t>
        </w:r>
      </w:hyperlink>
      <w:r>
        <w:t xml:space="preserve"> </w:t>
      </w:r>
      <w:hyperlink r:id="rId13885">
        <w:r>
          <w:rPr>
            <w:color w:val="0000EE"/>
            <w:u w:val="single"/>
          </w:rPr>
          <w:t>Levítico 16:32</w:t>
        </w:r>
      </w:hyperlink>
      <w:r>
        <w:t>).</w:t>
      </w:r>
    </w:p>
    <w:p>
      <w:r/>
      <w:r>
        <w:t>Antes de que los israelitas tuvieran su propio rey, conocían la unción como una forma de iniciar el reinado de un monarca (</w:t>
      </w:r>
      <w:hyperlink r:id="rId13886">
        <w:r>
          <w:rPr>
            <w:color w:val="0000EE"/>
            <w:u w:val="single"/>
          </w:rPr>
          <w:t>Jueces 9:8,</w:t>
        </w:r>
      </w:hyperlink>
      <w:r>
        <w:t>15). La unción se convirtió en una ceremonia ordenada por Dios para todos los reyes de Judá e Israel (</w:t>
      </w:r>
      <w:hyperlink r:id="rId13887">
        <w:r>
          <w:rPr>
            <w:color w:val="0000EE"/>
            <w:u w:val="single"/>
          </w:rPr>
          <w:t>2 Reyes 9:1–6,</w:t>
        </w:r>
      </w:hyperlink>
      <w:r>
        <w:t xml:space="preserve"> </w:t>
      </w:r>
      <w:hyperlink r:id="rId3485">
        <w:r>
          <w:rPr>
            <w:color w:val="0000EE"/>
            <w:u w:val="single"/>
          </w:rPr>
          <w:t>11:12</w:t>
        </w:r>
      </w:hyperlink>
      <w:r>
        <w:t>. Esto comenzó con Saúl (</w:t>
      </w:r>
      <w:hyperlink r:id="rId91">
        <w:r>
          <w:rPr>
            <w:color w:val="0000EE"/>
            <w:u w:val="single"/>
          </w:rPr>
          <w:t xml:space="preserve">1 Samuel 10:1, </w:t>
        </w:r>
      </w:hyperlink>
      <w:hyperlink r:id="rId92">
        <w:r>
          <w:rPr>
            <w:color w:val="0000EE"/>
            <w:u w:val="single"/>
          </w:rPr>
          <w:t>1 Reyes 1:39</w:t>
        </w:r>
      </w:hyperlink>
      <w:r>
        <w:t>). David fue ungido en tres ocasiones (</w:t>
      </w:r>
      <w:hyperlink r:id="rId13888">
        <w:r>
          <w:rPr>
            <w:color w:val="0000EE"/>
            <w:u w:val="single"/>
          </w:rPr>
          <w:t>1 Samuel 16:1, 13;</w:t>
        </w:r>
      </w:hyperlink>
      <w:r>
        <w:t xml:space="preserve"> </w:t>
      </w:r>
      <w:hyperlink r:id="rId13889">
        <w:r>
          <w:rPr>
            <w:color w:val="0000EE"/>
            <w:u w:val="single"/>
          </w:rPr>
          <w:t>2 Samuel 2:4,</w:t>
        </w:r>
      </w:hyperlink>
      <w:r>
        <w:t xml:space="preserve"> </w:t>
      </w:r>
      <w:hyperlink r:id="rId13890">
        <w:r>
          <w:rPr>
            <w:color w:val="0000EE"/>
            <w:u w:val="single"/>
          </w:rPr>
          <w:t>5:1–4</w:t>
        </w:r>
      </w:hyperlink>
      <w:r>
        <w:t>). “El ungido de Jehová” se convirtió en un término común para referirse a los reyes israelitas (</w:t>
      </w:r>
      <w:hyperlink r:id="rId13891">
        <w:r>
          <w:rPr>
            <w:color w:val="0000EE"/>
            <w:u w:val="single"/>
          </w:rPr>
          <w:t>1 Samuel 12:3–5,</w:t>
        </w:r>
      </w:hyperlink>
      <w:r>
        <w:t xml:space="preserve"> </w:t>
      </w:r>
      <w:hyperlink r:id="rId13892">
        <w:r>
          <w:rPr>
            <w:color w:val="0000EE"/>
            <w:u w:val="single"/>
          </w:rPr>
          <w:t>2 Samuel 1:14–16,</w:t>
        </w:r>
      </w:hyperlink>
      <w:r>
        <w:t xml:space="preserve"> </w:t>
      </w:r>
      <w:hyperlink r:id="rId13893">
        <w:r>
          <w:rPr>
            <w:color w:val="0000EE"/>
            <w:u w:val="single"/>
          </w:rPr>
          <w:t>Salmo 89:38, 51,</w:t>
        </w:r>
      </w:hyperlink>
      <w:r>
        <w:t xml:space="preserve"> </w:t>
      </w:r>
      <w:hyperlink r:id="rId13894">
        <w:r>
          <w:rPr>
            <w:color w:val="0000EE"/>
            <w:u w:val="single"/>
          </w:rPr>
          <w:t>Lamentaciones 4:20</w:t>
        </w:r>
      </w:hyperlink>
      <w:r>
        <w:t>).</w:t>
      </w:r>
    </w:p>
    <w:p>
      <w:r/>
      <w:r>
        <w:t>La unción no era solo por motivos religiosos. Tanto los egipcios como los sirios la utilizaban para la salud y la belleza. La Biblia indica que los israelitas también empleaban la unción de esta manera (</w:t>
      </w:r>
      <w:hyperlink r:id="rId83">
        <w:r>
          <w:rPr>
            <w:color w:val="0000EE"/>
            <w:u w:val="single"/>
          </w:rPr>
          <w:t>2 Samuel 12:20,</w:t>
        </w:r>
      </w:hyperlink>
      <w:r>
        <w:t xml:space="preserve"> </w:t>
      </w:r>
      <w:hyperlink r:id="rId82">
        <w:r>
          <w:rPr>
            <w:color w:val="0000EE"/>
            <w:u w:val="single"/>
          </w:rPr>
          <w:t>Rut 3:3,</w:t>
        </w:r>
      </w:hyperlink>
      <w:r>
        <w:t xml:space="preserve"> </w:t>
      </w:r>
      <w:hyperlink r:id="rId381">
        <w:r>
          <w:rPr>
            <w:color w:val="0000EE"/>
            <w:u w:val="single"/>
          </w:rPr>
          <w:t>Miqueas 6:15</w:t>
        </w:r>
      </w:hyperlink>
      <w:r>
        <w:t>). Cuando las personas no se ungían ni se ponían perfume, demostraban que estaban tristes o enfrentaban problemas (</w:t>
      </w:r>
      <w:hyperlink r:id="rId8945">
        <w:r>
          <w:rPr>
            <w:color w:val="0000EE"/>
            <w:u w:val="single"/>
          </w:rPr>
          <w:t>2 Samuel 14:2,</w:t>
        </w:r>
      </w:hyperlink>
      <w:r>
        <w:t xml:space="preserve"> </w:t>
      </w:r>
      <w:hyperlink r:id="rId13895">
        <w:r>
          <w:rPr>
            <w:color w:val="0000EE"/>
            <w:u w:val="single"/>
          </w:rPr>
          <w:t>Daniel 10:3,</w:t>
        </w:r>
      </w:hyperlink>
      <w:r>
        <w:t xml:space="preserve"> </w:t>
      </w:r>
      <w:hyperlink r:id="rId1969">
        <w:r>
          <w:rPr>
            <w:color w:val="0000EE"/>
            <w:u w:val="single"/>
          </w:rPr>
          <w:t>Mateo 6:17</w:t>
        </w:r>
      </w:hyperlink>
      <w:r>
        <w:t>).</w:t>
      </w:r>
    </w:p>
    <w:p>
      <w:r/>
      <w:r>
        <w:t>En el Nuevo Testamento, la Biblia recomienda ungir a los enfermos con aceite cuando una persona lo solicita. Los líderes de la iglesia oran por la sanación mientras realizan esta acción (</w:t>
      </w:r>
      <w:hyperlink r:id="rId13007">
        <w:r>
          <w:rPr>
            <w:color w:val="0000EE"/>
            <w:u w:val="single"/>
          </w:rPr>
          <w:t>Jacobo 5:14–16</w:t>
        </w:r>
      </w:hyperlink>
      <w:r>
        <w:t>). Los apóstoles, líderes cristianos primitivos, también usaron la unción con aceite al sanar a las personas (</w:t>
      </w:r>
      <w:hyperlink r:id="rId13896">
        <w:r>
          <w:rPr>
            <w:color w:val="0000EE"/>
            <w:u w:val="single"/>
          </w:rPr>
          <w:t>Marcos 6:12–13</w:t>
        </w:r>
      </w:hyperlink>
      <w:r>
        <w:t>).</w:t>
      </w:r>
      <w:r/>
      <w:r/>
    </w:p>
    <w:p>
      <w:r/>
    </w:p>
    <w:p>
      <w:pPr>
        <w:pStyle w:val="Heading2"/>
      </w:pPr>
      <w:r>
        <w:t>Ungüento</w:t>
      </w:r>
      <w:r/>
    </w:p>
    <w:p>
      <w:r/>
      <w:r>
        <w:t>Diversas mezclas para uso medicinal. La mayoría de los ungüentos tienen una base de aceite, combinada con especias o hierbas. La mayoría de los palestinos utilizaban aceite de oliva para los ungüentos. El aceite de oliva en sí mismo se consideraba un ungüento. El Antiguo Testamento no distingue entre "aceite" y "ungüento".</w:t>
      </w:r>
    </w:p>
    <w:p>
      <w:r/>
      <w:r>
        <w:t>En Egipto y Mesopotamia, se empleaban diversos aceites vegetales y grasas animales como ungüentos. Las personas también utilizaban otros aceites vegetales, como el aceite de ricino, el aceite de sésamo, el aceite de linaza, el aceite de rábano, el aceite de coloquíntida y el aceite de varios frutos secos.</w:t>
      </w:r>
    </w:p>
    <w:p>
      <w:r/>
      <w:r>
        <w:t>Los ungüentos eran importantes en la antigüedad. En el clima cálido y seco del Oriente Medio, se utilizaban ungüentos para proteger y curar la piel. Todas las clases sociales los usaban con fines medicinales, por sus cualidades calmantes y para enmascarar olores. El Antiguo Testamento menciona a boticarios o perfumistas (</w:t>
      </w:r>
      <w:hyperlink r:id="rId13897">
        <w:r>
          <w:rPr>
            <w:color w:val="0000EE"/>
            <w:u w:val="single"/>
          </w:rPr>
          <w:t>1 Samuel 8:13</w:t>
        </w:r>
      </w:hyperlink>
      <w:r>
        <w:t xml:space="preserve">, </w:t>
      </w:r>
      <w:hyperlink r:id="rId11367">
        <w:r>
          <w:rPr>
            <w:color w:val="0000EE"/>
            <w:u w:val="single"/>
          </w:rPr>
          <w:t>2 Crónicas 16:14</w:t>
        </w:r>
      </w:hyperlink>
      <w:r>
        <w:t>). Algunos fabricantes artesanales se organizaban en gremios (</w:t>
      </w:r>
      <w:hyperlink r:id="rId11348">
        <w:r>
          <w:rPr>
            <w:color w:val="0000EE"/>
            <w:u w:val="single"/>
          </w:rPr>
          <w:t>Nehemías 3:8</w:t>
        </w:r>
      </w:hyperlink>
      <w:r>
        <w:t>).</w:t>
      </w:r>
    </w:p>
    <w:p>
      <w:pPr>
        <w:pStyle w:val="Heading3"/>
      </w:pPr>
      <w:r>
        <w:t>¿Cómo se Fabricaban los Ungüentos?</w:t>
      </w:r>
    </w:p>
    <w:p>
      <w:r/>
      <w:r>
        <w:t xml:space="preserve">En general, las personas elaboraban ungüentos calentando plantas aromáticas o especias en aceite (ver </w:t>
      </w:r>
      <w:hyperlink r:id="rId13898">
        <w:r>
          <w:rPr>
            <w:color w:val="0000EE"/>
            <w:u w:val="single"/>
          </w:rPr>
          <w:t>Job 41:31</w:t>
        </w:r>
      </w:hyperlink>
      <w:r>
        <w:t>). Los ungüentos perfumados eran combinaciones de ciertos materiales con aceite especialmente preparado. En el Antiguo Testamento, palabras descriptivas como "fragante" (</w:t>
      </w:r>
      <w:hyperlink r:id="rId11353">
        <w:r>
          <w:rPr>
            <w:color w:val="0000EE"/>
            <w:u w:val="single"/>
          </w:rPr>
          <w:t>Cantar de los Cantares 1:3</w:t>
        </w:r>
      </w:hyperlink>
      <w:r>
        <w:t>) o "precioso" (</w:t>
      </w:r>
      <w:hyperlink r:id="rId13899">
        <w:r>
          <w:rPr>
            <w:color w:val="0000EE"/>
            <w:u w:val="single"/>
          </w:rPr>
          <w:t>Eclesiastés 7:1</w:t>
        </w:r>
      </w:hyperlink>
      <w:r>
        <w:t>) se refieren a aceites perfumados. Muchos tipos de recipientes podían almacenar ungüentos, pero la gente prefería frascos hechos de alabastro. Un frasco de alabastro contenía el costoso ungüento que María usó para ungir a Jesús en Betania (</w:t>
      </w:r>
      <w:hyperlink r:id="rId1973">
        <w:r>
          <w:rPr>
            <w:color w:val="0000EE"/>
            <w:u w:val="single"/>
          </w:rPr>
          <w:t>Marcos 14:3</w:t>
        </w:r>
      </w:hyperlink>
      <w:r>
        <w:t>).</w:t>
      </w:r>
    </w:p>
    <w:p>
      <w:pPr>
        <w:pStyle w:val="Heading3"/>
      </w:pPr>
      <w:r>
        <w:t>¿Cómo se Utilizaban los Ungüentos?</w:t>
      </w:r>
    </w:p>
    <w:p>
      <w:r/>
      <w:r>
        <w:t>Los ungüentos tenían muchos usos. Entre el pueblo judío, los ungüentos eran de gran importancia. El aceite de la santa unción consagró a Aarón, sus hijos, el tabernáculo y sus muebles. El aceite de la unción se elaboraba con mirra, canela, cálamo y casia mezclados con aceite de oliva (</w:t>
      </w:r>
      <w:hyperlink r:id="rId13900">
        <w:r>
          <w:rPr>
            <w:color w:val="0000EE"/>
            <w:u w:val="single"/>
          </w:rPr>
          <w:t>Éxodo 30:23–25</w:t>
        </w:r>
      </w:hyperlink>
      <w:r>
        <w:t>). El aceite también se utilizaba para ungir a reyes y profetas, aunque no era la misma mezcla del aceite de la santa unción.</w:t>
      </w:r>
    </w:p>
    <w:p>
      <w:r/>
      <w:r>
        <w:t>Como cosmético, los ungüentos perfumados controlaban los olores desagradables. El aceite se aplicaba al cuerpo (</w:t>
      </w:r>
      <w:hyperlink r:id="rId83">
        <w:r>
          <w:rPr>
            <w:color w:val="0000EE"/>
            <w:u w:val="single"/>
          </w:rPr>
          <w:t>2 Samuel 12:20</w:t>
        </w:r>
      </w:hyperlink>
      <w:r>
        <w:t>), a la ropa (</w:t>
      </w:r>
      <w:hyperlink r:id="rId11364">
        <w:r>
          <w:rPr>
            <w:color w:val="0000EE"/>
            <w:u w:val="single"/>
          </w:rPr>
          <w:t>Salmos 45:8</w:t>
        </w:r>
      </w:hyperlink>
      <w:r>
        <w:t>), o a objetos personales (</w:t>
      </w:r>
      <w:hyperlink r:id="rId11366">
        <w:r>
          <w:rPr>
            <w:color w:val="0000EE"/>
            <w:u w:val="single"/>
          </w:rPr>
          <w:t>Proverbios 7:17</w:t>
        </w:r>
      </w:hyperlink>
      <w:r>
        <w:t>). Las mujeres usaban ungüentos para limpiar y realzar el atractivo de la piel (</w:t>
      </w:r>
      <w:hyperlink r:id="rId78">
        <w:r>
          <w:rPr>
            <w:color w:val="0000EE"/>
            <w:u w:val="single"/>
          </w:rPr>
          <w:t>Ester 2:12</w:t>
        </w:r>
      </w:hyperlink>
      <w:r>
        <w:t>). La fragancia de ciertos ungüentos atraía la atención del sexo opuesto (</w:t>
      </w:r>
      <w:hyperlink r:id="rId13901">
        <w:r>
          <w:rPr>
            <w:color w:val="0000EE"/>
            <w:u w:val="single"/>
          </w:rPr>
          <w:t>Cantar de los Cantares 4:10</w:t>
        </w:r>
      </w:hyperlink>
      <w:r>
        <w:t>). Cantar de los Cantares contiene varias referencias a ungüentos fragantes.</w:t>
      </w:r>
    </w:p>
    <w:p>
      <w:r/>
      <w:r>
        <w:t xml:space="preserve">El uso de ungüentos para refrescar y calmar a los invitados era una muestra de hospitalidad en el antiguo Oriente Medio. Los egipcios utilizaban conos de ungüento, colocándolos en las cabezas de los invitados para que gotearan sobre el cuerpo (comparar </w:t>
      </w:r>
      <w:hyperlink r:id="rId13902">
        <w:r>
          <w:rPr>
            <w:color w:val="0000EE"/>
            <w:u w:val="single"/>
          </w:rPr>
          <w:t>Salmos 133:2</w:t>
        </w:r>
      </w:hyperlink>
      <w:r>
        <w:t>). Como señal de respeto y honor, los anfitriones ungían las cabezas de los invitados con aceite. Jesús reprendió a un fariseo que descuidó esta tradicional muestra de hospitalidad (</w:t>
      </w:r>
      <w:hyperlink r:id="rId13903">
        <w:r>
          <w:rPr>
            <w:color w:val="0000EE"/>
            <w:u w:val="single"/>
          </w:rPr>
          <w:t>Lucas 7:37–40</w:t>
        </w:r>
      </w:hyperlink>
      <w:r>
        <w:t>). María ungió a Jesús con un costoso frasco de nardo, un ungüento fragante obtenido de las raíces de una hierba aromática de la India (</w:t>
      </w:r>
      <w:hyperlink r:id="rId1973">
        <w:r>
          <w:rPr>
            <w:color w:val="0000EE"/>
            <w:u w:val="single"/>
          </w:rPr>
          <w:t>Marcos 14:3</w:t>
        </w:r>
      </w:hyperlink>
      <w:r>
        <w:t>).</w:t>
      </w:r>
    </w:p>
    <w:p>
      <w:pPr>
        <w:pStyle w:val="Heading4"/>
      </w:pPr>
      <w:r>
        <w:t>Ungüentos Utilizados para el Entierro</w:t>
      </w:r>
    </w:p>
    <w:p>
      <w:r/>
      <w:r>
        <w:t>Los procesos de entierro incluían el uso de aceites de unción. En el Nuevo Testamento, un cadáver era lavado y ungido con ungüentos (</w:t>
      </w:r>
      <w:hyperlink r:id="rId3593">
        <w:r>
          <w:rPr>
            <w:color w:val="0000EE"/>
            <w:u w:val="single"/>
          </w:rPr>
          <w:t>Marcos 16:1,</w:t>
        </w:r>
      </w:hyperlink>
      <w:r>
        <w:t xml:space="preserve"> </w:t>
      </w:r>
      <w:hyperlink r:id="rId1361">
        <w:r>
          <w:rPr>
            <w:color w:val="0000EE"/>
            <w:u w:val="single"/>
          </w:rPr>
          <w:t>Hechos 9:37</w:t>
        </w:r>
      </w:hyperlink>
      <w:r>
        <w:t>). Luego, los asistentes envolvían el cuerpo en prendas de lino con especias y ungüentos (</w:t>
      </w:r>
      <w:hyperlink r:id="rId13904">
        <w:r>
          <w:rPr>
            <w:color w:val="0000EE"/>
            <w:u w:val="single"/>
          </w:rPr>
          <w:t>Lucas 23:56,</w:t>
        </w:r>
      </w:hyperlink>
      <w:r>
        <w:t xml:space="preserve"> </w:t>
      </w:r>
      <w:hyperlink r:id="rId5171">
        <w:r>
          <w:rPr>
            <w:color w:val="0000EE"/>
            <w:u w:val="single"/>
          </w:rPr>
          <w:t>Juan 19:40</w:t>
        </w:r>
      </w:hyperlink>
      <w:r>
        <w:t>). Tanto los judíos como los romanos utilizaban nardo para los entierros. Se empleó una mezcla de mirra y áloes para el entierro de Jesús.</w:t>
      </w:r>
    </w:p>
    <w:p>
      <w:pPr>
        <w:pStyle w:val="Heading4"/>
      </w:pPr>
      <w:r>
        <w:t>Ungüentos Utilizados como Medicina</w:t>
      </w:r>
    </w:p>
    <w:p>
      <w:r/>
      <w:r>
        <w:t>Los usos medicinales de ungüento eran habituales:</w:t>
      </w:r>
    </w:p>
    <w:p>
      <w:pPr>
        <w:pStyle w:val="ListBullet"/>
        <w:spacing w:line="240" w:lineRule="auto"/>
        <w:ind w:left="720"/>
      </w:pPr>
      <w:r/>
      <w:r>
        <w:t>Se aplicaba aceite en las heridas (</w:t>
      </w:r>
      <w:hyperlink r:id="rId87">
        <w:r>
          <w:rPr>
            <w:color w:val="0000EE"/>
            <w:u w:val="single"/>
          </w:rPr>
          <w:t>Lucas 10:34</w:t>
        </w:r>
      </w:hyperlink>
      <w:r>
        <w:t>).</w:t>
      </w:r>
    </w:p>
    <w:p>
      <w:pPr>
        <w:pStyle w:val="ListBullet"/>
        <w:spacing w:line="240" w:lineRule="auto"/>
        <w:ind w:left="720"/>
      </w:pPr>
      <w:r/>
      <w:r>
        <w:t>Los ungüentos curativos conocidos como bálsamos incluían gomas aromáticas o resinas. Galaad está asociado con el bálsamo curativo (</w:t>
      </w:r>
      <w:hyperlink r:id="rId5134">
        <w:r>
          <w:rPr>
            <w:color w:val="0000EE"/>
            <w:u w:val="single"/>
          </w:rPr>
          <w:t>Jeremías 8:22</w:t>
        </w:r>
      </w:hyperlink>
      <w:r>
        <w:t>).</w:t>
      </w:r>
    </w:p>
    <w:p>
      <w:pPr>
        <w:pStyle w:val="ListBullet"/>
        <w:spacing w:line="240" w:lineRule="auto"/>
        <w:ind w:left="720"/>
      </w:pPr>
      <w:r/>
      <w:r>
        <w:t>Palestina exportaba bálsamo para el comercio (</w:t>
      </w:r>
      <w:hyperlink r:id="rId2824">
        <w:r>
          <w:rPr>
            <w:color w:val="0000EE"/>
            <w:u w:val="single"/>
          </w:rPr>
          <w:t>Génesis 37:25,</w:t>
        </w:r>
      </w:hyperlink>
      <w:r>
        <w:t xml:space="preserve"> </w:t>
      </w:r>
      <w:hyperlink r:id="rId80">
        <w:r>
          <w:rPr>
            <w:color w:val="0000EE"/>
            <w:u w:val="single"/>
          </w:rPr>
          <w:t>Ezequiel 27:17</w:t>
        </w:r>
      </w:hyperlink>
      <w:r>
        <w:t>).</w:t>
      </w:r>
    </w:p>
    <w:p>
      <w:pPr>
        <w:pStyle w:val="ListBullet"/>
        <w:spacing w:line="240" w:lineRule="auto"/>
        <w:ind w:left="720"/>
      </w:pPr>
      <w:r/>
      <w:r>
        <w:t>La ciudad de Laodicea producía y exportaba un famoso ungüento para los ojos (</w:t>
      </w:r>
      <w:hyperlink r:id="rId9534">
        <w:r>
          <w:rPr>
            <w:color w:val="0000EE"/>
            <w:u w:val="single"/>
          </w:rPr>
          <w:t>Apocalipsis 3:18</w:t>
        </w:r>
      </w:hyperlink>
      <w:r>
        <w:t>).</w:t>
      </w:r>
    </w:p>
    <w:p>
      <w:pPr>
        <w:pStyle w:val="ListBullet"/>
        <w:spacing w:line="240" w:lineRule="auto"/>
        <w:ind w:left="720"/>
      </w:pPr>
      <w:r/>
      <w:r>
        <w:t>Los ungüentos eran un artículo de comercio importante para los comerciantes en la época romana (</w:t>
      </w:r>
      <w:hyperlink r:id="rId11609">
        <w:r>
          <w:rPr>
            <w:color w:val="0000EE"/>
            <w:u w:val="single"/>
          </w:rPr>
          <w:t>Apocalipsis 18:13</w:t>
        </w:r>
      </w:hyperlink>
      <w:r>
        <w:t>).</w:t>
      </w:r>
    </w:p>
    <w:p>
      <w:pPr>
        <w:pStyle w:val="ListBullet"/>
        <w:spacing w:line="240" w:lineRule="auto"/>
        <w:ind w:left="720"/>
      </w:pPr>
      <w:r/>
      <w:r>
        <w:t>La unción con aceite se asociaba con la alegría y el gozo (</w:t>
      </w:r>
      <w:hyperlink r:id="rId13905">
        <w:r>
          <w:rPr>
            <w:color w:val="0000EE"/>
            <w:u w:val="single"/>
          </w:rPr>
          <w:t>Salmos 45:7,</w:t>
        </w:r>
      </w:hyperlink>
      <w:r>
        <w:t xml:space="preserve"> </w:t>
      </w:r>
      <w:hyperlink r:id="rId1591">
        <w:r>
          <w:rPr>
            <w:color w:val="0000EE"/>
            <w:u w:val="single"/>
          </w:rPr>
          <w:t>Isaías 61:3</w:t>
        </w:r>
      </w:hyperlink>
      <w:r>
        <w:t>).</w:t>
      </w:r>
    </w:p>
    <w:p>
      <w:pPr>
        <w:pStyle w:val="ListBullet"/>
        <w:spacing w:line="240" w:lineRule="auto"/>
        <w:ind w:left="720"/>
      </w:pPr>
      <w:r/>
      <w:r>
        <w:t>Las personas se abstenían de ungirse durante los tiempos de luto (</w:t>
      </w:r>
      <w:hyperlink r:id="rId8945">
        <w:r>
          <w:rPr>
            <w:color w:val="0000EE"/>
            <w:u w:val="single"/>
          </w:rPr>
          <w:t>2 Samuel 14:2</w:t>
        </w:r>
      </w:hyperlink>
      <w:r>
        <w:t>).</w:t>
      </w:r>
    </w:p>
    <w:p>
      <w:pPr>
        <w:pStyle w:val="ListBullet"/>
        <w:spacing w:line="240" w:lineRule="auto"/>
        <w:ind w:left="720"/>
      </w:pPr>
      <w:r/>
      <w:r>
        <w:t>La falta de aceite para ungir se consideraba un castigo (</w:t>
      </w:r>
      <w:hyperlink r:id="rId381">
        <w:r>
          <w:rPr>
            <w:color w:val="0000EE"/>
            <w:u w:val="single"/>
          </w:rPr>
          <w:t>Miqueas 6:15</w:t>
        </w:r>
      </w:hyperlink>
      <w:r>
        <w:t>).</w:t>
      </w:r>
    </w:p>
    <w:p>
      <w:pPr>
        <w:pStyle w:val="ListBullet"/>
        <w:spacing w:line="240" w:lineRule="auto"/>
        <w:ind w:left="720"/>
      </w:pPr>
      <w:r/>
      <w:r>
        <w:t>Los escudos se ungían con aceite para hacerlos flexibles y, posiblemente, para ayudar a desviar las armas (</w:t>
      </w:r>
      <w:hyperlink r:id="rId3727">
        <w:r>
          <w:rPr>
            <w:color w:val="0000EE"/>
            <w:u w:val="single"/>
          </w:rPr>
          <w:t>2 Samuel 1:21</w:t>
        </w:r>
      </w:hyperlink>
      <w:r>
        <w:t>).</w:t>
      </w:r>
    </w:p>
    <w:p>
      <w:r/>
      <w:r>
        <w:t xml:space="preserve">Ver también </w:t>
      </w:r>
      <w:r>
        <w:t>Medicina y Práctica Médica</w:t>
      </w:r>
      <w:r>
        <w:t xml:space="preserve">; </w:t>
      </w:r>
      <w:r>
        <w:t>Aceite</w:t>
      </w:r>
      <w:r>
        <w:t xml:space="preserve">; </w:t>
      </w:r>
      <w:r>
        <w:t>Plantas</w:t>
      </w:r>
      <w:r>
        <w:t xml:space="preserve"> (</w:t>
      </w:r>
      <w:r>
        <w:t>Olivo, Árbol de Olivo</w:t>
      </w:r>
      <w:r>
        <w:t>).</w:t>
      </w:r>
      <w:r/>
      <w:r/>
    </w:p>
    <w:p>
      <w:r/>
    </w:p>
    <w:p>
      <w:pPr>
        <w:pStyle w:val="Heading2"/>
      </w:pPr>
      <w:r>
        <w:t>Vía Apia</w:t>
      </w:r>
      <w:r/>
    </w:p>
    <w:p>
      <w:r/>
      <w:r>
        <w:t>La carretera principal desde Roma hacia el sur llega hasta el talón de la península italiana. Originalmente, la Vía Apia terminaba en Capua, pero más tarde se extendió hasta Brundisium, a unos 560 kilómetros de Roma. Recibió su nombre de Apio Claudio Ceco, el censor romano, y su construcción comenzó en 312 a.C.</w:t>
      </w:r>
    </w:p>
    <w:p>
      <w:r/>
      <w:r>
        <w:t>La Vía Apia es mencionada por los antiguos escritores Livio, Estrabón, Horacio y otros en diversos contextos. Partes de la carretera aún existen hoy en día en el sur de Roma. El pavimento romano original permanece intacto en muchos lugares. También se pueden ver ruinas de algunas estructuras construidas a lo largo de la carretera original.</w:t>
      </w:r>
    </w:p>
    <w:p>
      <w:r/>
      <w:r>
        <w:t>El apóstol Pablo viajó por la Vía Apia en su camino a Roma después de desembarcar de un barco en Puteoli (</w:t>
      </w:r>
      <w:hyperlink r:id="rId13906">
        <w:r>
          <w:rPr>
            <w:color w:val="0000EE"/>
            <w:u w:val="single"/>
          </w:rPr>
          <w:t>Hechos 28:13–15</w:t>
        </w:r>
      </w:hyperlink>
      <w:r>
        <w:t xml:space="preserve">). Cristianos de Roma salieron a su encuentro en el área cerca de las Tres Tabernas y el Foro de Apio (“mercado de Apio”). Estas eran dos de las ocho estaciones principales que se sabe existieron a lo largo de la Vía Apia. El Foro de Apio estaba ubicado a 70 kilómetros de Roma, en medio de los Pantanos Pontinos. </w:t>
      </w:r>
      <w:r>
        <w:rPr>
          <w:i/>
        </w:rPr>
        <w:t>Horacio</w:t>
      </w:r>
      <w:r>
        <w:t>, escribiendo entre 65 y 68 a.C., se quejaba del ruido y el hedor que asaltaban a quienes se quedaban allí. Tres Tabernas estaba ubicada a 16 kilómetros más cerca de Roma.</w:t>
      </w:r>
    </w:p>
    <w:p>
      <w:r/>
      <w:r>
        <w:t>Mientras Pablo viajaba, probablemente pasó por Bovilla, un pueblo situado a unos 18 kilómetros de Roma. Este lugar era el hogar ancestral y centro de culto de la familia de César Augusto. Gran parte de la Vía Apia, desde Bovillae hasta Roma, estaba bordeada de tumbas, ya que la ley romana prohibía los entierros dentro de la ciudad de Roma. Por ello, se convirtió en una práctica común enterrar a los muertos junto a las principales carreteras que conducían a la ciudad.</w:t>
      </w:r>
      <w:r/>
      <w:r/>
    </w:p>
    <w:p>
      <w:r/>
    </w:p>
    <w:p>
      <w:pPr>
        <w:pStyle w:val="Heading2"/>
      </w:pPr>
      <w:r>
        <w:t>Viaje</w:t>
      </w:r>
      <w:r/>
    </w:p>
    <w:p>
      <w:r/>
      <w:r>
        <w:t>Viaje en tiempos bíblicos se refiere al movimiento de personas dentro y entre regiones durante los períodos descritos en el Antiguo y el Nuevo Testamento. Los viajes se realizaban típicamente por motivos religiosos, comerciales o militares.</w:t>
      </w:r>
    </w:p>
    <w:p>
      <w:r/>
      <w:r>
        <w:t>En tiempos bíblicos, los caminos eran difíciles y a veces intransitables para viajar. Los viajes por mar se realizaban en barcos pequeños, generalmente por personal militar y comercial. Los barcos rara vez se usaban para el simple turismo. Con pocas razones para viajar, los ciudadanos comunes tendían a permanecer en áreas limitadas. De vez en cuando, había migraciones grupales. A veces, la gente viajaba para asistir a festivales religiosos o huía de la guerra o el hambre.</w:t>
      </w:r>
    </w:p>
    <w:p>
      <w:pPr>
        <w:pStyle w:val="Heading3"/>
      </w:pPr>
      <w:r>
        <w:t>Viajes en la época del Antiguo Testamento</w:t>
      </w:r>
    </w:p>
    <w:p>
      <w:r/>
      <w:r>
        <w:t>Varias historias muestran al pueblo de Israel moviéndose por áreas restringidas para pastar sus rebaños. Los hermanos de José llevaron sus rebaños desde el Neguev hasta Siquem y luego a Dotán (</w:t>
      </w:r>
      <w:hyperlink r:id="rId13907">
        <w:r>
          <w:rPr>
            <w:color w:val="0000EE"/>
            <w:u w:val="single"/>
          </w:rPr>
          <w:t>Génesis 37:12–17</w:t>
        </w:r>
      </w:hyperlink>
      <w:r>
        <w:t>). Este fue un viaje de 96,5 kilómetros. David viajó por Palestina e incluso fue a Moab (</w:t>
      </w:r>
      <w:hyperlink r:id="rId13908">
        <w:r>
          <w:rPr>
            <w:color w:val="0000EE"/>
            <w:u w:val="single"/>
          </w:rPr>
          <w:t>1 Samuel 22:3</w:t>
        </w:r>
      </w:hyperlink>
      <w:r>
        <w:t>). Los danitas se trasladaron desde su hogar al suroeste de Jerusalén hacia el norte, hasta el Néguev de las montañas del Líbano (</w:t>
      </w:r>
      <w:hyperlink r:id="rId12684">
        <w:r>
          <w:rPr>
            <w:color w:val="0000EE"/>
            <w:u w:val="single"/>
          </w:rPr>
          <w:t>Jueces 18</w:t>
        </w:r>
      </w:hyperlink>
      <w:r>
        <w:t>).</w:t>
      </w:r>
    </w:p>
    <w:p>
      <w:r/>
      <w:r>
        <w:t>Los ejemplos de viajes en busca de mejores pastizales, migración y protección son comunes. Los viajeros normalmente caminaban, aunque a veces montaban asnos o los usaban como animales de carga. Los bueyes podían transportar cargas pesadas y, en ocasiones, personas (</w:t>
      </w:r>
      <w:hyperlink r:id="rId13909">
        <w:r>
          <w:rPr>
            <w:color w:val="0000EE"/>
            <w:u w:val="single"/>
          </w:rPr>
          <w:t>Génesis 46:5</w:t>
        </w:r>
      </w:hyperlink>
      <w:r>
        <w:t>). Más tarde, el camello se popularizó para los viajes (</w:t>
      </w:r>
      <w:hyperlink r:id="rId7223">
        <w:r>
          <w:rPr>
            <w:color w:val="0000EE"/>
            <w:u w:val="single"/>
          </w:rPr>
          <w:t>1 Reyes 10:2</w:t>
        </w:r>
      </w:hyperlink>
      <w:r>
        <w:t xml:space="preserve">, </w:t>
      </w:r>
      <w:hyperlink r:id="rId13910">
        <w:r>
          <w:rPr>
            <w:color w:val="0000EE"/>
            <w:u w:val="single"/>
          </w:rPr>
          <w:t>2 Reyes 8:9</w:t>
        </w:r>
      </w:hyperlink>
      <w:r>
        <w:t>). Se sabe poco sobre los lugares de descanso para los viajeros en tiempos del Antiguo Testamento. Hay solo unas pocas referencias a un "lugar de alojamiento" (</w:t>
      </w:r>
      <w:r>
        <w:rPr>
          <w:i/>
        </w:rPr>
        <w:t>malon</w:t>
      </w:r>
      <w:r>
        <w:t xml:space="preserve"> en hebreo) en las narrativas del Antiguo Testamento (</w:t>
      </w:r>
      <w:hyperlink r:id="rId11864">
        <w:r>
          <w:rPr>
            <w:color w:val="0000EE"/>
            <w:u w:val="single"/>
          </w:rPr>
          <w:t>Génesis 42:27</w:t>
        </w:r>
      </w:hyperlink>
      <w:r>
        <w:t xml:space="preserve">, </w:t>
      </w:r>
      <w:hyperlink r:id="rId11865">
        <w:r>
          <w:rPr>
            <w:color w:val="0000EE"/>
            <w:u w:val="single"/>
          </w:rPr>
          <w:t>43:21</w:t>
        </w:r>
      </w:hyperlink>
      <w:r>
        <w:t xml:space="preserve">, </w:t>
      </w:r>
      <w:hyperlink r:id="rId8766">
        <w:r>
          <w:rPr>
            <w:color w:val="0000EE"/>
            <w:u w:val="single"/>
          </w:rPr>
          <w:t>Éxodo 4:24</w:t>
        </w:r>
      </w:hyperlink>
      <w:r>
        <w:t>).</w:t>
      </w:r>
    </w:p>
    <w:p>
      <w:pPr>
        <w:pStyle w:val="Heading3"/>
      </w:pPr>
      <w:r>
        <w:t>Viajes en la época del Nuevo Testamento</w:t>
      </w:r>
    </w:p>
    <w:p>
      <w:r/>
      <w:r>
        <w:t>Las personas en el mundo romano solían viajar con frecuencia:</w:t>
      </w:r>
    </w:p>
    <w:p>
      <w:pPr>
        <w:pStyle w:val="ListBullet"/>
        <w:spacing w:line="240" w:lineRule="auto"/>
        <w:ind w:left="720"/>
      </w:pPr>
      <w:r/>
      <w:r>
        <w:t>para cumplir con las obligaciones religiosas durante una fiesta,</w:t>
      </w:r>
    </w:p>
    <w:p>
      <w:pPr>
        <w:pStyle w:val="ListBullet"/>
        <w:spacing w:line="240" w:lineRule="auto"/>
        <w:ind w:left="720"/>
      </w:pPr>
      <w:r/>
      <w:r>
        <w:t>para el comercio,</w:t>
      </w:r>
    </w:p>
    <w:p>
      <w:pPr>
        <w:pStyle w:val="ListBullet"/>
        <w:spacing w:line="240" w:lineRule="auto"/>
        <w:ind w:left="720"/>
      </w:pPr>
      <w:r/>
      <w:r>
        <w:t>para la administración del gobierno, y</w:t>
      </w:r>
    </w:p>
    <w:p>
      <w:pPr>
        <w:pStyle w:val="ListBullet"/>
        <w:spacing w:line="240" w:lineRule="auto"/>
        <w:ind w:left="720"/>
      </w:pPr>
      <w:r/>
      <w:r>
        <w:t>con fines militares</w:t>
      </w:r>
    </w:p>
    <w:p>
      <w:r/>
      <w:r>
        <w:t>Los primeros misioneros cristianos también viajaron mucho.</w:t>
      </w:r>
    </w:p>
    <w:p>
      <w:r/>
      <w:r>
        <w:t>La paz romana y la autoridad, junto con las bien construidas carreteras de piedra romanas, hicieron que viajar fuera relativamente seguro y rápido. Los métodos de viaje mejoraron en comparación con los conocidos en los tiempos del Antiguo Testamento. La gente podía recorrer largas distancias dentro del Imperio Romano por buenas carreteras y con una seguridad comparativa. El viaje por mar seguía siendo arriesgado, debido al viento, las tormentas y los piratas (</w:t>
      </w:r>
      <w:hyperlink r:id="rId2418">
        <w:r>
          <w:rPr>
            <w:color w:val="0000EE"/>
            <w:u w:val="single"/>
          </w:rPr>
          <w:t>Hechos 15:39</w:t>
        </w:r>
      </w:hyperlink>
      <w:r>
        <w:t xml:space="preserve">, </w:t>
      </w:r>
      <w:hyperlink r:id="rId10802">
        <w:r>
          <w:rPr>
            <w:color w:val="0000EE"/>
            <w:u w:val="single"/>
          </w:rPr>
          <w:t>18:18–22</w:t>
        </w:r>
      </w:hyperlink>
      <w:r>
        <w:t xml:space="preserve">, </w:t>
      </w:r>
      <w:hyperlink r:id="rId13911">
        <w:r>
          <w:rPr>
            <w:color w:val="0000EE"/>
            <w:u w:val="single"/>
          </w:rPr>
          <w:t xml:space="preserve">Romanos 15:24–25, </w:t>
        </w:r>
      </w:hyperlink>
      <w:hyperlink r:id="rId13912">
        <w:r>
          <w:rPr>
            <w:color w:val="0000EE"/>
            <w:u w:val="single"/>
          </w:rPr>
          <w:t>2 Corintios 11:25–26</w:t>
        </w:r>
      </w:hyperlink>
      <w:r>
        <w:t>). El viaje marítimo de Pablo a Roma, por ejemplo, fue peligroso (</w:t>
      </w:r>
      <w:hyperlink r:id="rId13913">
        <w:r>
          <w:rPr>
            <w:color w:val="0000EE"/>
            <w:u w:val="single"/>
          </w:rPr>
          <w:t>Hechos 27:1–28:14</w:t>
        </w:r>
      </w:hyperlink>
      <w:r>
        <w:t>).</w:t>
      </w:r>
    </w:p>
    <w:p>
      <w:r/>
      <w:r>
        <w:t>El Nuevo Testamento menciona varios viajes a pie:</w:t>
      </w:r>
    </w:p>
    <w:p>
      <w:pPr>
        <w:pStyle w:val="ListBullet"/>
        <w:spacing w:line="240" w:lineRule="auto"/>
        <w:ind w:left="720"/>
      </w:pPr>
      <w:r/>
      <w:r>
        <w:t>María viajó desde Galilea hasta Judea para visitar a Elisabet (</w:t>
      </w:r>
      <w:hyperlink r:id="rId13914">
        <w:r>
          <w:rPr>
            <w:color w:val="0000EE"/>
            <w:u w:val="single"/>
          </w:rPr>
          <w:t>Lucas 1:39–40, 56</w:t>
        </w:r>
      </w:hyperlink>
      <w:r>
        <w:t>).</w:t>
      </w:r>
    </w:p>
    <w:p>
      <w:pPr>
        <w:pStyle w:val="ListBullet"/>
        <w:spacing w:line="240" w:lineRule="auto"/>
        <w:ind w:left="720"/>
      </w:pPr>
      <w:r/>
      <w:r>
        <w:t>El niño Jesús nació en Belén durante el censo (</w:t>
      </w:r>
      <w:hyperlink r:id="rId13915">
        <w:r>
          <w:rPr>
            <w:color w:val="0000EE"/>
            <w:u w:val="single"/>
          </w:rPr>
          <w:t>Lucas 2:1–7</w:t>
        </w:r>
      </w:hyperlink>
      <w:r>
        <w:t>).</w:t>
      </w:r>
    </w:p>
    <w:p>
      <w:pPr>
        <w:pStyle w:val="ListBullet"/>
        <w:spacing w:line="240" w:lineRule="auto"/>
        <w:ind w:left="720"/>
      </w:pPr>
      <w:r/>
      <w:r>
        <w:t>Jesús fue llevado a Jerusalén para cumplir con la ley judía de purificación (</w:t>
      </w:r>
      <w:hyperlink r:id="rId10071">
        <w:r>
          <w:rPr>
            <w:color w:val="0000EE"/>
            <w:u w:val="single"/>
          </w:rPr>
          <w:t>Lucas 2:22</w:t>
        </w:r>
      </w:hyperlink>
      <w:r>
        <w:t>).</w:t>
      </w:r>
    </w:p>
    <w:p>
      <w:pPr>
        <w:pStyle w:val="ListBullet"/>
        <w:spacing w:line="240" w:lineRule="auto"/>
        <w:ind w:left="720"/>
      </w:pPr>
      <w:r/>
      <w:r>
        <w:t>José y María realizaron la visita anual de Pascua (</w:t>
      </w:r>
      <w:hyperlink r:id="rId7991">
        <w:r>
          <w:rPr>
            <w:color w:val="0000EE"/>
            <w:u w:val="single"/>
          </w:rPr>
          <w:t>Lucas 2:41–51</w:t>
        </w:r>
      </w:hyperlink>
      <w:r>
        <w:t>).</w:t>
      </w:r>
    </w:p>
    <w:p>
      <w:pPr>
        <w:pStyle w:val="ListBullet"/>
        <w:spacing w:line="240" w:lineRule="auto"/>
        <w:ind w:left="720"/>
      </w:pPr>
      <w:r/>
      <w:r>
        <w:t>Se mencionan otros viajes (</w:t>
      </w:r>
      <w:hyperlink r:id="rId3604">
        <w:r>
          <w:rPr>
            <w:color w:val="0000EE"/>
            <w:u w:val="single"/>
          </w:rPr>
          <w:t xml:space="preserve">Juan 2:13, </w:t>
        </w:r>
      </w:hyperlink>
      <w:hyperlink r:id="rId3606">
        <w:r>
          <w:rPr>
            <w:color w:val="0000EE"/>
            <w:u w:val="single"/>
          </w:rPr>
          <w:t>5:1</w:t>
        </w:r>
      </w:hyperlink>
      <w:r>
        <w:t xml:space="preserve">, </w:t>
      </w:r>
      <w:hyperlink r:id="rId13916">
        <w:r>
          <w:rPr>
            <w:color w:val="0000EE"/>
            <w:u w:val="single"/>
          </w:rPr>
          <w:t>7:1–10</w:t>
        </w:r>
      </w:hyperlink>
      <w:r>
        <w:t xml:space="preserve">, </w:t>
      </w:r>
      <w:hyperlink r:id="rId2030">
        <w:r>
          <w:rPr>
            <w:color w:val="0000EE"/>
            <w:u w:val="single"/>
          </w:rPr>
          <w:t>12:1</w:t>
        </w:r>
      </w:hyperlink>
      <w:r>
        <w:t>).</w:t>
      </w:r>
    </w:p>
    <w:p>
      <w:pPr>
        <w:pStyle w:val="ListBullet"/>
        <w:spacing w:line="240" w:lineRule="auto"/>
        <w:ind w:left="720"/>
      </w:pPr>
      <w:r/>
      <w:r>
        <w:t>Jesús mismo caminó desde Galilea hasta Jericó (</w:t>
      </w:r>
      <w:hyperlink r:id="rId13917">
        <w:r>
          <w:rPr>
            <w:color w:val="0000EE"/>
            <w:u w:val="single"/>
          </w:rPr>
          <w:t>Marcos 1:1–11</w:t>
        </w:r>
      </w:hyperlink>
      <w:r>
        <w:t>) y también hasta la región de Tiro y Sidón (</w:t>
      </w:r>
      <w:hyperlink r:id="rId10336">
        <w:r>
          <w:rPr>
            <w:color w:val="0000EE"/>
            <w:u w:val="single"/>
          </w:rPr>
          <w:t>7:24</w:t>
        </w:r>
      </w:hyperlink>
      <w:r>
        <w:t>).</w:t>
      </w:r>
    </w:p>
    <w:p>
      <w:pPr>
        <w:pStyle w:val="ListBullet"/>
        <w:spacing w:line="240" w:lineRule="auto"/>
        <w:ind w:left="720"/>
      </w:pPr>
      <w:r/>
      <w:r>
        <w:t>Jesús estuvo en Samaria en más de una ocasión (</w:t>
      </w:r>
      <w:hyperlink r:id="rId13918">
        <w:r>
          <w:rPr>
            <w:color w:val="0000EE"/>
            <w:u w:val="single"/>
          </w:rPr>
          <w:t>Lucas 17:11</w:t>
        </w:r>
      </w:hyperlink>
      <w:r>
        <w:t xml:space="preserve">, </w:t>
      </w:r>
      <w:hyperlink r:id="rId13201">
        <w:r>
          <w:rPr>
            <w:color w:val="0000EE"/>
            <w:u w:val="single"/>
          </w:rPr>
          <w:t>Juan 4:4</w:t>
        </w:r>
      </w:hyperlink>
      <w:r>
        <w:t>).</w:t>
      </w:r>
    </w:p>
    <w:p>
      <w:pPr>
        <w:pStyle w:val="ListBullet"/>
        <w:spacing w:line="240" w:lineRule="auto"/>
        <w:ind w:left="720"/>
      </w:pPr>
      <w:r/>
      <w:r>
        <w:t>El último viaje de Jesús a Jerusalén fue a través de Jericó, subiendo por las colinas hasta llegar a Jerusalén (</w:t>
      </w:r>
      <w:hyperlink r:id="rId13919">
        <w:r>
          <w:rPr>
            <w:color w:val="0000EE"/>
            <w:u w:val="single"/>
          </w:rPr>
          <w:t>Marcos 10:1, 46</w:t>
        </w:r>
      </w:hyperlink>
      <w:r>
        <w:t xml:space="preserve">, </w:t>
      </w:r>
      <w:hyperlink r:id="rId1667">
        <w:r>
          <w:rPr>
            <w:color w:val="0000EE"/>
            <w:u w:val="single"/>
          </w:rPr>
          <w:t>11:1</w:t>
        </w:r>
      </w:hyperlink>
      <w:r>
        <w:t>).</w:t>
      </w:r>
    </w:p>
    <w:p>
      <w:pPr>
        <w:pStyle w:val="ListBullet"/>
        <w:spacing w:line="240" w:lineRule="auto"/>
        <w:ind w:left="720"/>
      </w:pPr>
      <w:r/>
      <w:r>
        <w:t>El último viaje de Jesús después de la resurrección fue a Emaús (</w:t>
      </w:r>
      <w:hyperlink r:id="rId12456">
        <w:r>
          <w:rPr>
            <w:color w:val="0000EE"/>
            <w:u w:val="single"/>
          </w:rPr>
          <w:t>Lucas 24:13–35</w:t>
        </w:r>
      </w:hyperlink>
      <w:r>
        <w:t>).</w:t>
      </w:r>
    </w:p>
    <w:p>
      <w:r/>
      <w:r>
        <w:t>Pablo viajó por mar en cada uno de sus viajes misioneros (</w:t>
      </w:r>
      <w:hyperlink r:id="rId13920">
        <w:r>
          <w:rPr>
            <w:color w:val="0000EE"/>
            <w:u w:val="single"/>
          </w:rPr>
          <w:t>Hechos 13:1–14</w:t>
        </w:r>
      </w:hyperlink>
      <w:r>
        <w:t xml:space="preserve">, </w:t>
      </w:r>
      <w:hyperlink r:id="rId13921">
        <w:r>
          <w:rPr>
            <w:color w:val="0000EE"/>
            <w:u w:val="single"/>
          </w:rPr>
          <w:t>15:41–18:22</w:t>
        </w:r>
      </w:hyperlink>
      <w:r>
        <w:t xml:space="preserve">, </w:t>
      </w:r>
      <w:hyperlink r:id="rId13922">
        <w:r>
          <w:rPr>
            <w:color w:val="0000EE"/>
            <w:u w:val="single"/>
          </w:rPr>
          <w:t>18:23–21:17</w:t>
        </w:r>
      </w:hyperlink>
      <w:r>
        <w:t>). A menudo iba acompañado de amigos. También realizó muchos viajes a pie en Palestina, Asia Menor y la península griega.</w:t>
      </w:r>
    </w:p>
    <w:p>
      <w:r/>
      <w:r>
        <w:t>Sin embargo, no todo el viaje en los tiempos del Nuevo Testamento se realizaba a pie. La gente a menudo viajaba montando burros. Jesús una vez montó desde Betfagé hasta Jerusalén, un viaje corto pero altamente simbólico (</w:t>
      </w:r>
      <w:hyperlink r:id="rId13923">
        <w:r>
          <w:rPr>
            <w:color w:val="0000EE"/>
            <w:u w:val="single"/>
          </w:rPr>
          <w:t>Mateo 21:2–7</w:t>
        </w:r>
      </w:hyperlink>
      <w:r>
        <w:t xml:space="preserve">, </w:t>
      </w:r>
      <w:hyperlink r:id="rId13924">
        <w:r>
          <w:rPr>
            <w:color w:val="0000EE"/>
            <w:u w:val="single"/>
          </w:rPr>
          <w:t>Marcos 11:1–11</w:t>
        </w:r>
      </w:hyperlink>
      <w:r>
        <w:t xml:space="preserve">, </w:t>
      </w:r>
      <w:hyperlink r:id="rId7786">
        <w:r>
          <w:rPr>
            <w:color w:val="0000EE"/>
            <w:u w:val="single"/>
          </w:rPr>
          <w:t>Juan 12:12–15</w:t>
        </w:r>
      </w:hyperlink>
      <w:r>
        <w:t>). Cuando José viajó con su esposa embarazada, María, a Belén para el censo en el momento del nacimiento de Jesús, es probable que María montara en un burro. El eunuco etíope iba en un carro después de adorar en Jerusalén y fue acompañado por Felipe, que viajaba a pie (</w:t>
      </w:r>
      <w:hyperlink r:id="rId13925">
        <w:r>
          <w:rPr>
            <w:color w:val="0000EE"/>
            <w:u w:val="single"/>
          </w:rPr>
          <w:t>Hechos 8:26–38</w:t>
        </w:r>
      </w:hyperlink>
      <w:r>
        <w:t>). Los soldados romanos tanto marchaban como usaban caballos para viajar. Cuando Pablo fue llevado a Cesárea desde Jerusalén, se prepararon monturas para él (</w:t>
      </w:r>
      <w:hyperlink r:id="rId13926">
        <w:r>
          <w:rPr>
            <w:color w:val="0000EE"/>
            <w:u w:val="single"/>
          </w:rPr>
          <w:t>23:23–24</w:t>
        </w:r>
      </w:hyperlink>
      <w:r>
        <w:t>).</w:t>
      </w:r>
    </w:p>
    <w:p>
      <w:pPr>
        <w:pStyle w:val="Heading3"/>
      </w:pPr>
      <w:r>
        <w:t>Carreteras y rutas marítimas</w:t>
      </w:r>
    </w:p>
    <w:p>
      <w:r/>
      <w:r>
        <w:t>Las carreteras desempeñaron un papel crucial en el desarrollo, la configuración territorial y la historia de Palestina. Palestina actuó como un puente entre Egipto y los centros de civilización y comercio del Medio Oriente. Muchas carreteras tenían una importancia estratégica tanto para el comercio como para fines militares. Algunas se convirtieron en rutas de peregrinación significativas, facilitando el viaje a centros religiosos como Jerusalén. En tiempos bíblicos, las carreteras se clasificaban en tres tipos principales:</w:t>
      </w:r>
    </w:p>
    <w:p>
      <w:pPr>
        <w:pStyle w:val="ListNumber"/>
        <w:spacing w:line="240" w:lineRule="auto"/>
        <w:ind w:left="720"/>
      </w:pPr>
      <w:r/>
      <w:r>
        <w:t>carreteras internacionales de larga distancia</w:t>
      </w:r>
    </w:p>
    <w:p>
      <w:pPr>
        <w:pStyle w:val="ListNumber"/>
        <w:spacing w:line="240" w:lineRule="auto"/>
        <w:ind w:left="720"/>
      </w:pPr>
      <w:r/>
      <w:r>
        <w:t>carreteras intrarregionales de mediana distancia</w:t>
      </w:r>
    </w:p>
    <w:p>
      <w:pPr>
        <w:pStyle w:val="ListNumber"/>
        <w:spacing w:line="240" w:lineRule="auto"/>
        <w:ind w:left="720"/>
      </w:pPr>
      <w:r/>
      <w:r>
        <w:t>carreteras dentro de cada región o estado</w:t>
      </w:r>
    </w:p>
    <w:p>
      <w:pPr>
        <w:pStyle w:val="Heading4"/>
      </w:pPr>
      <w:r>
        <w:t>Grandes carreteras internacionales</w:t>
      </w:r>
    </w:p>
    <w:p>
      <w:r/>
      <w:r>
        <w:t>Importantes carreteras internacionales conectaban la costa mediterránea con el valle del Tigris en el norte y el sur de Mesopotamia. Algunas unían Mesopotamia con Asia Menor. Otras iban desde el Néguev hasta Egipto, ya sea a lo largo de la costa o al este del río Jordán y el mar Muerto, atravesando la península del Sinaí.</w:t>
      </w:r>
    </w:p>
    <w:p>
      <w:r/>
      <w:r>
        <w:t xml:space="preserve">Las rutas comerciales se extendían entre Anatolia y Asiria a principios del segundo milenio a. C. Una importante ruta comercial, conocida como el Camino del Rey, iba desde el norte de Mesopotamia hasta Egipto. </w:t>
      </w:r>
      <w:hyperlink r:id="rId6437">
        <w:r>
          <w:rPr>
            <w:color w:val="0000EE"/>
            <w:u w:val="single"/>
          </w:rPr>
          <w:t>Génesis 14</w:t>
        </w:r>
      </w:hyperlink>
      <w:r>
        <w:t xml:space="preserve"> menciona una campaña militar lanzada para hacer el camino del rey más seguro y protegido para los viajeros.</w:t>
      </w:r>
    </w:p>
    <w:p>
      <w:r/>
      <w:r>
        <w:t>Los invasores militares y viajeros de Babilonia, Asiria y Persia pasaron por Siria y luego transformaron el Néguev en Palestina y Egipto. A medida que Grecia y Roma aumentaron en poder e influencia, el Medio Oriente abrió otra red de caminos para los pueblos del Este.</w:t>
      </w:r>
    </w:p>
    <w:p>
      <w:r/>
      <w:r>
        <w:t>Hasta la época romana, los caminos no estaban pavimentados con piedra, sino que eran senderos despejados. Eran muy irregulares y, a veces, empinados. En clima húmedo, los caminos se volvían intransitables en muchos lugares. Sin embargo, estaban bien señalizados con "marcas de camino" y "postes guía" (</w:t>
      </w:r>
      <w:hyperlink r:id="rId4729">
        <w:r>
          <w:rPr>
            <w:color w:val="0000EE"/>
            <w:u w:val="single"/>
          </w:rPr>
          <w:t>Jeremías 31:21</w:t>
        </w:r>
      </w:hyperlink>
      <w:r>
        <w:t>).</w:t>
      </w:r>
    </w:p>
    <w:p>
      <w:r/>
      <w:r>
        <w:t>Los romanos construyeron carreteras importantes con cimientos profundos y grandes bloques de piedra plana en la superficie. Las carreteras romanas aún se pueden ver en muchos lugares del Medio Oriente y Europa. A lo largo de las carreteras, se colocaron marcadores de distancia o hitos.</w:t>
      </w:r>
    </w:p>
    <w:p>
      <w:pPr>
        <w:pStyle w:val="Heading4"/>
      </w:pPr>
      <w:r>
        <w:t>Carreteras Internacionales Norte-Sur en Palestina</w:t>
      </w:r>
    </w:p>
    <w:p>
      <w:r/>
      <w:r>
        <w:t>Las carreteras que conectaban los países del norte con Egipto atravesaban Palestina, un puente terrestre natural. Había tres carreteras principales:</w:t>
      </w:r>
    </w:p>
    <w:p>
      <w:pPr>
        <w:pStyle w:val="ListBullet"/>
        <w:spacing w:line="240" w:lineRule="auto"/>
        <w:ind w:left="720"/>
      </w:pPr>
      <w:r/>
      <w:r>
        <w:t>La carretera costera comenzaba en Damasco. Pasaba por Hasor a través de la llanura de Esdrelón, por el Paso de Meguido. Luego, la carretera descendía por la costa pasando por Gaza y llegando a Egipto. Este probablemente era "el camino del mar" (</w:t>
      </w:r>
      <w:hyperlink r:id="rId6270">
        <w:r>
          <w:rPr>
            <w:color w:val="0000EE"/>
            <w:u w:val="single"/>
          </w:rPr>
          <w:t>Isaías 9:1</w:t>
        </w:r>
      </w:hyperlink>
      <w:r>
        <w:t>).</w:t>
      </w:r>
    </w:p>
    <w:p>
      <w:pPr>
        <w:pStyle w:val="ListBullet"/>
        <w:spacing w:line="240" w:lineRule="auto"/>
        <w:ind w:left="720"/>
      </w:pPr>
      <w:r/>
      <w:r>
        <w:t>El camino del Sinaí conducía desde Egipto hacia el sur del Néguev. Luego guiaba a los viajeros a Cades, Beerseba, Hebrón, Jerusalén, Siquem, Acor, Tiro y Sidón.</w:t>
      </w:r>
    </w:p>
    <w:p>
      <w:pPr>
        <w:pStyle w:val="ListBullet"/>
        <w:spacing w:line="240" w:lineRule="auto"/>
        <w:ind w:left="720"/>
      </w:pPr>
      <w:r/>
      <w:r>
        <w:t>El camino del mar Rojo ingresaba al área de Palestina desde el Golfo de Aqaba. Aquí se encontraban el antiguo puerto de Elat y el puerto de Salomón, Ezión-Geber (</w:t>
      </w:r>
      <w:hyperlink r:id="rId9269">
        <w:r>
          <w:rPr>
            <w:color w:val="0000EE"/>
            <w:u w:val="single"/>
          </w:rPr>
          <w:t>Números 33:35</w:t>
        </w:r>
      </w:hyperlink>
      <w:r>
        <w:t xml:space="preserve">, </w:t>
      </w:r>
      <w:hyperlink r:id="rId13927">
        <w:r>
          <w:rPr>
            <w:color w:val="0000EE"/>
            <w:u w:val="single"/>
          </w:rPr>
          <w:t>2 Crónicas 8:17</w:t>
        </w:r>
      </w:hyperlink>
      <w:r>
        <w:t>). Desde allí, se dirigía a través de las áreas montañosas de Transjordania, cruzando valles profundos y luego avanzando hacia el norte a través de la región de Haurán hasta Damasco. Este era el camino que tomaban las caravanas desde el sur de Arabia hasta Damasco, conocido como el antiguo camino real (</w:t>
      </w:r>
      <w:hyperlink r:id="rId8525">
        <w:r>
          <w:rPr>
            <w:color w:val="0000EE"/>
            <w:u w:val="single"/>
          </w:rPr>
          <w:t>Números 20:17</w:t>
        </w:r>
      </w:hyperlink>
      <w:r>
        <w:t xml:space="preserve">, </w:t>
      </w:r>
      <w:hyperlink r:id="rId10912">
        <w:r>
          <w:rPr>
            <w:color w:val="0000EE"/>
            <w:u w:val="single"/>
          </w:rPr>
          <w:t>21:22</w:t>
        </w:r>
      </w:hyperlink>
      <w:r>
        <w:t>).</w:t>
      </w:r>
    </w:p>
    <w:p>
      <w:r/>
      <w:r>
        <w:t>Había otras carreteras en el norte del Néguev de menor importancia. Un camino costero iba desde Jope, pasando por Cesarea y Dor, hasta Acor, donde se conectaba con la carretera del Sinaí. Este camino no tuvo gran relevancia hasta la época romana, cuando se construyó el puerto de Cesarea.</w:t>
      </w:r>
    </w:p>
    <w:p>
      <w:r/>
      <w:r>
        <w:t>Los pantanos en la llanura de Sarón presentaban muchos problemas. La llanura de Esdrelón también era pantanosa e interrumpía las carreteras hacia el norte durante las malas temporadas. Construir una carretera elevada a través de las secciones pantanosas hacía que las carreteras fueran más transitables en todas las estaciones. Otro camino se dirigía al norte desde Hasor, ramificándose de la carretera principal hacia Damasco. La carretera del Valle del Jordán rodeaba la parte suroeste de Galilea y descendía por el Valle del Jordán hasta Jericó.</w:t>
      </w:r>
    </w:p>
    <w:p>
      <w:pPr>
        <w:pStyle w:val="Heading4"/>
      </w:pPr>
      <w:r>
        <w:t>Carreteras este a oeste</w:t>
      </w:r>
    </w:p>
    <w:p>
      <w:r/>
      <w:r>
        <w:t>Varias carreteras importantes se extendían de este a oeste, cruzándose con las principales vías que conducen al norte.</w:t>
      </w:r>
    </w:p>
    <w:p>
      <w:pPr>
        <w:pStyle w:val="ListBullet"/>
        <w:spacing w:line="240" w:lineRule="auto"/>
        <w:ind w:left="720"/>
      </w:pPr>
      <w:r/>
      <w:r>
        <w:t>Un camino de este tipo iba de Gaza a Beerseba y luego descendía por el Arba, con una bifurcación hacia Petra.</w:t>
      </w:r>
    </w:p>
    <w:p>
      <w:pPr>
        <w:pStyle w:val="ListBullet"/>
        <w:spacing w:line="240" w:lineRule="auto"/>
        <w:ind w:left="720"/>
      </w:pPr>
      <w:r/>
      <w:r>
        <w:t>Otro conducía desde Ascalón, pasando por Gat, hasta Hebrón y luego a En-Gadi en el mar Muerto.</w:t>
      </w:r>
    </w:p>
    <w:p>
      <w:pPr>
        <w:pStyle w:val="ListBullet"/>
        <w:spacing w:line="240" w:lineRule="auto"/>
        <w:ind w:left="720"/>
      </w:pPr>
      <w:r/>
      <w:r>
        <w:t>Otro camino conducía desde Jope, hacia el este por el valle de Ajalón (</w:t>
      </w:r>
      <w:hyperlink r:id="rId13928">
        <w:r>
          <w:rPr>
            <w:color w:val="0000EE"/>
            <w:u w:val="single"/>
          </w:rPr>
          <w:t>Josué 10:6–14</w:t>
        </w:r>
      </w:hyperlink>
      <w:r>
        <w:t>) hasta Betel y luego a Jericó.</w:t>
      </w:r>
    </w:p>
    <w:p>
      <w:pPr>
        <w:pStyle w:val="ListBullet"/>
        <w:spacing w:line="240" w:lineRule="auto"/>
        <w:ind w:left="720"/>
      </w:pPr>
      <w:r/>
      <w:r>
        <w:t>Un camino muy transitado conducía de Jope a Siquem, cruzando el Jordán en Adam (</w:t>
      </w:r>
      <w:hyperlink r:id="rId13929">
        <w:r>
          <w:rPr>
            <w:color w:val="0000EE"/>
            <w:u w:val="single"/>
          </w:rPr>
          <w:t>Josué 3:16</w:t>
        </w:r>
      </w:hyperlink>
      <w:r>
        <w:t>) y dirigiéndose hacia Galaad en Transjordania.</w:t>
      </w:r>
    </w:p>
    <w:p>
      <w:pPr>
        <w:pStyle w:val="ListBullet"/>
        <w:spacing w:line="240" w:lineRule="auto"/>
        <w:ind w:left="720"/>
      </w:pPr>
      <w:r/>
      <w:r>
        <w:t>Otros caminos iban desde Acor hacia el este hasta Galilea y también por la costa hacia Tiro y Sidón. Había muchas carreteras de este a oeste que conectaban varias partes de Palestina. En tiempos romanos, cuando el rápido movimiento de los ejércitos era esencial, algunos de los antiguos caminos fueron mejorados y se construyeron nuevos.</w:t>
      </w:r>
    </w:p>
    <w:p>
      <w:pPr>
        <w:pStyle w:val="Heading4"/>
      </w:pPr>
      <w:r>
        <w:t>Rutas marítimas</w:t>
      </w:r>
    </w:p>
    <w:p>
      <w:r/>
      <w:r>
        <w:t>Mientras que otras poblaciones locales como los fenicios dependían del viaje por mar, el pueblo de Israel rara vez utilizaba las rutas marítimas. Cuando Salomón planeó enviar barcos por el mar Rojo a Ofir (</w:t>
      </w:r>
      <w:hyperlink r:id="rId9272">
        <w:r>
          <w:rPr>
            <w:color w:val="0000EE"/>
            <w:u w:val="single"/>
          </w:rPr>
          <w:t>1 Reyes 9:26–28</w:t>
        </w:r>
      </w:hyperlink>
      <w:r>
        <w:t>), recurrió a marineros fenicios. Josafat intentó una expedición similar, pero sus barcos naufragaron (</w:t>
      </w:r>
      <w:hyperlink r:id="rId13930">
        <w:r>
          <w:rPr>
            <w:color w:val="0000EE"/>
            <w:u w:val="single"/>
          </w:rPr>
          <w:t>22:48–49</w:t>
        </w:r>
      </w:hyperlink>
      <w:r>
        <w:t>). El tráfico costero en tiempos del Antiguo Testamento estaba en manos de filisteos y fenicios. Había varios puertos a lo largo de la costa del mar Mediterráneo, como Gaza, Jope, Dor y Acor, pero ninguno era considerado un buen puerto. También existían rutas marítimas que conectaban la costa mediterránea con Egipto y la distante Tarsis (probablemente España). El otro cuerpo de agua costero era el Golfo de Aqaba con sus dos puertos:</w:t>
      </w:r>
    </w:p>
    <w:p>
      <w:pPr>
        <w:pStyle w:val="ListBullet"/>
        <w:spacing w:line="240" w:lineRule="auto"/>
        <w:ind w:left="720"/>
      </w:pPr>
      <w:r/>
      <w:r>
        <w:t>Ezión-Geber hacia Transjordania</w:t>
      </w:r>
    </w:p>
    <w:p>
      <w:pPr>
        <w:pStyle w:val="ListBullet"/>
        <w:spacing w:line="240" w:lineRule="auto"/>
        <w:ind w:left="720"/>
      </w:pPr>
      <w:r/>
      <w:r>
        <w:t>Elat está al oeste del Jordán.</w:t>
      </w:r>
    </w:p>
    <w:p>
      <w:r/>
      <w:r>
        <w:t>La flota de Salomón usó Ezión-Geber como su puerto base.</w:t>
      </w:r>
    </w:p>
    <w:p>
      <w:r/>
      <w:r>
        <w:t>El comercio experimentó cambios durante los tiempos del Nuevo Testamento. El Medio Oriente producía muchos artículos comerciales utilizados por pueblos más al oeste, especialmente los romanos. Alejandría en Egipto y Antioquía en Siria gestionaban tanto carga como viajeros. Puertos más pequeños, como los de Palestina y muchos otros alrededor de la costa de Asia Menor, ofrecían refugio para los barcos. Se ideó un cruce terrestre a través de la península de 8 kilómetros de ancho en Corinto. Los barcos más pequeños eran transportados por tierra para evitar un viaje de 321,8 kilómetros alrededor de la península griega.</w:t>
      </w:r>
    </w:p>
    <w:p>
      <w:r/>
      <w:r>
        <w:t>Incluso los barcos grandes en tiempos del Nuevo Testamento estaban en peligro por el viento y las tormentas en el mar (</w:t>
      </w:r>
      <w:hyperlink r:id="rId2385">
        <w:r>
          <w:rPr>
            <w:color w:val="0000EE"/>
            <w:u w:val="single"/>
          </w:rPr>
          <w:t>Hechos 27</w:t>
        </w:r>
      </w:hyperlink>
      <w:r>
        <w:t>). Los viajes por mar se realizaban cuando el riesgo de tormentas era menor, aproximadamente de noviembre a marzo. El tráfico marítimo comercial en el mar Mediterráneo era intenso durante las temporadas adecuadas. Los barcos de cereales cruzaban regularmente de Roma a Egipto y hacia el Este.</w:t>
      </w:r>
    </w:p>
    <w:p>
      <w:r/>
      <w:r>
        <w:t>Los barcos eran impulsados por velas. Cuando era necesario, los remos operados por esclavos proporcionaban potencia adicional. Los naufragios antiguos y las descripciones en la literatura latina y griega revelan el tamaño de estos barcos. Un antiguo dique seco de 39,6 metros de largo, encontrado cerca de Atenas, fue utilizado una vez para embarcaciones de guerra griegas, que eran más pequeñas que los barcos de carga. El escritor romano Luciano menciona un barco de cereales alejandrino de 54,9 metros de largo. Un barco de ese tamaño tendría una capacidad de aproximadamente 1.088,6 toneladas métricas (1.200 toneladas). El barco de Pablo llevaba 276 personas (</w:t>
      </w:r>
      <w:hyperlink r:id="rId10844">
        <w:r>
          <w:rPr>
            <w:color w:val="0000EE"/>
            <w:u w:val="single"/>
          </w:rPr>
          <w:t>Hechos 27:37</w:t>
        </w:r>
      </w:hyperlink>
      <w:r>
        <w:t>). La arqueología submarina moderna sigue proporcionando más información sobre los barcos antiguos.</w:t>
      </w:r>
    </w:p>
    <w:p>
      <w:pPr>
        <w:pStyle w:val="Heading4"/>
      </w:pPr>
      <w:r>
        <w:t>Motivos de viaje</w:t>
      </w:r>
    </w:p>
    <w:p>
      <w:r/>
      <w:r>
        <w:t>La razón más importante para viajar en los tiempos del Nuevo Testamento era el comercio. Este tipo de viaje implicaba mucho más que transferir mercancías. Las personas trabajaban como agentes, supervisores, aseguradores de carga, banqueros y más. Muchos trabajos estaban involucrados en la compra, el traslado y la entrega de mercancías.</w:t>
      </w:r>
    </w:p>
    <w:p>
      <w:r/>
      <w:r>
        <w:t>Muchas personas también viajaban por razones militares. Las tareas militares que implicaban viajar incluían:</w:t>
      </w:r>
    </w:p>
    <w:p>
      <w:pPr>
        <w:pStyle w:val="ListBullet"/>
        <w:spacing w:line="240" w:lineRule="auto"/>
        <w:ind w:left="720"/>
      </w:pPr>
      <w:r/>
      <w:r>
        <w:t>observación e investigación</w:t>
      </w:r>
    </w:p>
    <w:p>
      <w:pPr>
        <w:pStyle w:val="ListBullet"/>
        <w:spacing w:line="240" w:lineRule="auto"/>
        <w:ind w:left="720"/>
      </w:pPr>
      <w:r/>
      <w:r>
        <w:t>aseguramiento de suministros</w:t>
      </w:r>
    </w:p>
    <w:p>
      <w:pPr>
        <w:pStyle w:val="ListBullet"/>
        <w:spacing w:line="240" w:lineRule="auto"/>
        <w:ind w:left="720"/>
      </w:pPr>
      <w:r/>
      <w:r>
        <w:t>organizar el alojamiento para las tropas,</w:t>
      </w:r>
    </w:p>
    <w:p>
      <w:pPr>
        <w:pStyle w:val="ListBullet"/>
        <w:spacing w:line="240" w:lineRule="auto"/>
        <w:ind w:left="720"/>
      </w:pPr>
      <w:r/>
      <w:r>
        <w:t>transportar tropas y equipos</w:t>
      </w:r>
    </w:p>
    <w:p>
      <w:r/>
      <w:r>
        <w:t>Algunos viajeros eran comerciantes que trasladaban su lugar de trabajo, como Áquila y Priscila (</w:t>
      </w:r>
      <w:hyperlink r:id="rId10797">
        <w:r>
          <w:rPr>
            <w:color w:val="0000EE"/>
            <w:u w:val="single"/>
          </w:rPr>
          <w:t>Hechos 18:2–3</w:t>
        </w:r>
      </w:hyperlink>
      <w:r>
        <w:t>). Áquila había viajado desde Ponto, en el mar Negro, hasta Roma. Luego, durante un periodo de persecución, Áquila y su esposa huyeron a Corinto. Otras razones por las que las personas podrían haber viajado incluyen:</w:t>
      </w:r>
    </w:p>
    <w:p>
      <w:pPr>
        <w:pStyle w:val="ListBullet"/>
        <w:spacing w:line="240" w:lineRule="auto"/>
        <w:ind w:left="720"/>
      </w:pPr>
      <w:r/>
      <w:r>
        <w:t xml:space="preserve">Personas en peregrinación religiosa viajaban por tierra o mar. Judíos de diversas regiones se dirigían a Jerusalén para las festividades anuales de la Pascua (ver </w:t>
      </w:r>
      <w:hyperlink r:id="rId8109">
        <w:r>
          <w:rPr>
            <w:color w:val="0000EE"/>
            <w:u w:val="single"/>
          </w:rPr>
          <w:t>Hechos 2:5–11</w:t>
        </w:r>
      </w:hyperlink>
      <w:r>
        <w:t>). Los no judíos acudían a centros religiosos en Éfeso, Atenas y Eleusis, donde se encontraban templos importantes. Muchos templos menores también atraían a peregrinos.</w:t>
      </w:r>
    </w:p>
    <w:p>
      <w:pPr>
        <w:pStyle w:val="ListBullet"/>
        <w:spacing w:line="240" w:lineRule="auto"/>
        <w:ind w:left="720"/>
      </w:pPr>
      <w:r/>
      <w:r>
        <w:t>Artesanos y constructores viajaban para satisfacer la demanda de nuevas edificaciones. Los materiales de construcción debían ser transportados a los lugares de obra.</w:t>
      </w:r>
    </w:p>
    <w:p>
      <w:pPr>
        <w:pStyle w:val="ListBullet"/>
        <w:spacing w:line="240" w:lineRule="auto"/>
        <w:ind w:left="720"/>
      </w:pPr>
      <w:r/>
      <w:r>
        <w:t>Algunas personas viajaban por motivos de salud. Visitaban templos famosos por sus milagros de curación o disfrutaban de los beneficios de aguas termales, como las de Cafarnaúm o Tiberias.</w:t>
      </w:r>
    </w:p>
    <w:p>
      <w:pPr>
        <w:pStyle w:val="ListBullet"/>
        <w:spacing w:line="240" w:lineRule="auto"/>
        <w:ind w:left="720"/>
      </w:pPr>
      <w:r/>
      <w:r>
        <w:t>Los atletas se trasladaban a centros destacados para competiciones significativas como los Juegos Olímpicos. Multitudes de personas viajaban para asistir a estos eventos competitivos.</w:t>
      </w:r>
    </w:p>
    <w:p>
      <w:pPr>
        <w:pStyle w:val="ListBullet"/>
        <w:spacing w:line="240" w:lineRule="auto"/>
        <w:ind w:left="720"/>
      </w:pPr>
      <w:r/>
      <w:r>
        <w:t>Algunos viajeros eran estudiantes o profesores que se dirigían a importantes centros de aprendizaje.</w:t>
      </w:r>
    </w:p>
    <w:p>
      <w:pPr>
        <w:pStyle w:val="ListBullet"/>
        <w:spacing w:line="240" w:lineRule="auto"/>
        <w:ind w:left="720"/>
      </w:pPr>
      <w:r/>
      <w:r>
        <w:t>Emisarios oficiales viajaban llevando documentos importantes tanto gubernamentales como comerciales.</w:t>
      </w:r>
    </w:p>
    <w:p>
      <w:r/>
      <w:r>
        <w:t>A pesar de toda esta actividad, un gran número de ciudadanos comunes apenas viajaba más de unos pocos kilómetros desde sus hogares.</w:t>
      </w:r>
      <w:r/>
      <w:r/>
    </w:p>
    <w:p>
      <w:r/>
    </w:p>
    <w:p>
      <w:pPr>
        <w:pStyle w:val="Heading2"/>
      </w:pPr>
      <w:r>
        <w:t>Viaje del Día</w:t>
      </w:r>
      <w:r/>
    </w:p>
    <w:p>
      <w:r/>
      <w:r>
        <w:t xml:space="preserve">Una forma de estimar distancias en tiempos bíblicos era considerar un día de viaje o de camino como aproximadamente 32,2 kilómetros. Sin embargo, esto dependía de factores como el modo de viaje, el terreno y el clima. </w:t>
      </w:r>
      <w:hyperlink r:id="rId13931">
        <w:r>
          <w:rPr>
            <w:color w:val="0000EE"/>
            <w:u w:val="single"/>
          </w:rPr>
          <w:t>Éxodo 3:18</w:t>
        </w:r>
      </w:hyperlink>
      <w:r>
        <w:t xml:space="preserve">, </w:t>
      </w:r>
      <w:hyperlink r:id="rId13932">
        <w:r>
          <w:rPr>
            <w:color w:val="0000EE"/>
            <w:u w:val="single"/>
          </w:rPr>
          <w:t>Números 11:31</w:t>
        </w:r>
      </w:hyperlink>
      <w:r>
        <w:t xml:space="preserve">, </w:t>
      </w:r>
      <w:hyperlink r:id="rId13933">
        <w:r>
          <w:rPr>
            <w:color w:val="0000EE"/>
            <w:u w:val="single"/>
          </w:rPr>
          <w:t>1 Reyes 19:4</w:t>
        </w:r>
      </w:hyperlink>
      <w:r>
        <w:t xml:space="preserve">, y </w:t>
      </w:r>
      <w:hyperlink r:id="rId13934">
        <w:r>
          <w:rPr>
            <w:color w:val="0000EE"/>
            <w:u w:val="single"/>
          </w:rPr>
          <w:t>Lucas 2:44</w:t>
        </w:r>
      </w:hyperlink>
      <w:r>
        <w:t xml:space="preserve"> mencionan un día de viaje.</w:t>
      </w:r>
    </w:p>
    <w:p>
      <w:r/>
      <w:r>
        <w:t>La Escritura también menciona un viaje de un sábado (</w:t>
      </w:r>
      <w:hyperlink r:id="rId1196">
        <w:r>
          <w:rPr>
            <w:color w:val="0000EE"/>
            <w:u w:val="single"/>
          </w:rPr>
          <w:t>Hechos 1:12</w:t>
        </w:r>
      </w:hyperlink>
      <w:r>
        <w:t>). Este, probablemente, era de aproximadamente 1 kilómetro.</w:t>
      </w:r>
    </w:p>
    <w:p>
      <w:r/>
      <w:r>
        <w:rPr>
          <w:i/>
        </w:rPr>
        <w:t>Ver</w:t>
      </w:r>
      <w:r>
        <w:t xml:space="preserve"> </w:t>
      </w:r>
      <w:r>
        <w:t>Viaje del Sábado</w:t>
      </w:r>
      <w:r>
        <w:t>.</w:t>
      </w:r>
      <w:r/>
      <w:r/>
    </w:p>
    <w:p>
      <w:r/>
    </w:p>
    <w:p>
      <w:pPr>
        <w:pStyle w:val="Heading2"/>
      </w:pPr>
      <w:r>
        <w:t>Víbora</w:t>
      </w:r>
      <w:r/>
    </w:p>
    <w:p>
      <w:r/>
      <w:r>
        <w:t>Una víbora es una serpiente venenosa que tiene colmillos largos y huecos para inyectar veneno.</w:t>
      </w:r>
    </w:p>
    <w:p>
      <w:r/>
      <w:r>
        <w:t>En la Biblia, la palabra "víbora" puede referirse a los mismos tipos de serpientes venenosas que la palabra "áspid". Diferentes traducciones de la Biblia a veces utilizan un término u otro para la misma serpiente (</w:t>
      </w:r>
      <w:hyperlink r:id="rId13180">
        <w:r>
          <w:rPr>
            <w:color w:val="0000EE"/>
            <w:u w:val="single"/>
          </w:rPr>
          <w:t>Mateo 3:7,</w:t>
        </w:r>
      </w:hyperlink>
      <w:r>
        <w:t xml:space="preserve"> </w:t>
      </w:r>
      <w:hyperlink r:id="rId13164">
        <w:r>
          <w:rPr>
            <w:color w:val="0000EE"/>
            <w:u w:val="single"/>
          </w:rPr>
          <w:t>Hechos 28:3</w:t>
        </w:r>
      </w:hyperlink>
      <w:r>
        <w:t>). Estas serpientes pueden dar una mordedura peligrosa o mortal.</w:t>
      </w:r>
    </w:p>
    <w:p>
      <w:r/>
      <w:r>
        <w:rPr>
          <w:i/>
        </w:rPr>
        <w:t xml:space="preserve">Véase </w:t>
      </w:r>
      <w:r>
        <w:t>Víbora</w:t>
      </w:r>
      <w:r>
        <w:t xml:space="preserve">; </w:t>
      </w:r>
      <w:r>
        <w:rPr>
          <w:i/>
        </w:rPr>
        <w:t>véase también</w:t>
      </w:r>
      <w:r>
        <w:t xml:space="preserve"> </w:t>
      </w:r>
      <w:r>
        <w:t>Animales (Víbora)</w:t>
      </w:r>
      <w:r>
        <w:t>.</w:t>
      </w:r>
      <w:r/>
      <w:r/>
    </w:p>
    <w:p>
      <w:r/>
    </w:p>
    <w:p>
      <w:pPr>
        <w:pStyle w:val="Heading2"/>
      </w:pPr>
      <w:r>
        <w:t>Vida</w:t>
      </w:r>
      <w:r/>
    </w:p>
    <w:p>
      <w:r/>
      <w:r>
        <w:t>Según la Biblia, toda vida proviene de Dios el Padre. Dios otorga vida a través de su Hijo Jesús, quien colaboró en la creación de todo y salva a las personas. Jesús ofrece la verdadera vida a todos (</w:t>
      </w:r>
      <w:hyperlink r:id="rId13935">
        <w:r>
          <w:rPr>
            <w:color w:val="0000EE"/>
            <w:u w:val="single"/>
          </w:rPr>
          <w:t>Juan 6:57</w:t>
        </w:r>
      </w:hyperlink>
      <w:r>
        <w:t>).</w:t>
      </w:r>
    </w:p>
    <w:p>
      <w:pPr>
        <w:pStyle w:val="Heading3"/>
      </w:pPr>
      <w:r>
        <w:t>El Padre Vivo</w:t>
      </w:r>
    </w:p>
    <w:p>
      <w:r/>
      <w:r>
        <w:t>Dios el Padre está por encima de todo, es “el Dios viviente” (</w:t>
      </w:r>
      <w:hyperlink r:id="rId4419">
        <w:r>
          <w:rPr>
            <w:color w:val="0000EE"/>
            <w:u w:val="single"/>
          </w:rPr>
          <w:t>Jeremías 10:10</w:t>
        </w:r>
      </w:hyperlink>
      <w:r>
        <w:t xml:space="preserve">, </w:t>
      </w:r>
      <w:hyperlink r:id="rId4524">
        <w:r>
          <w:rPr>
            <w:color w:val="0000EE"/>
            <w:u w:val="single"/>
          </w:rPr>
          <w:t>Juan 5:26</w:t>
        </w:r>
      </w:hyperlink>
      <w:r>
        <w:t>). Dios está vivo y activo. Es la fuente de toda vida (</w:t>
      </w:r>
      <w:hyperlink r:id="rId11577">
        <w:r>
          <w:rPr>
            <w:color w:val="0000EE"/>
            <w:u w:val="single"/>
          </w:rPr>
          <w:t>1 Timoteo 6:13</w:t>
        </w:r>
      </w:hyperlink>
      <w:r>
        <w:t>). Él insufló vida a los humanos en la creación y los sostiene (</w:t>
      </w:r>
      <w:hyperlink r:id="rId5285">
        <w:r>
          <w:rPr>
            <w:color w:val="0000EE"/>
            <w:u w:val="single"/>
          </w:rPr>
          <w:t>Job 34:14</w:t>
        </w:r>
      </w:hyperlink>
      <w:r>
        <w:t>–</w:t>
      </w:r>
      <w:hyperlink r:id="rId5285">
        <w:r>
          <w:rPr>
            <w:color w:val="0000EE"/>
            <w:u w:val="single"/>
          </w:rPr>
          <w:t>15</w:t>
        </w:r>
      </w:hyperlink>
      <w:r>
        <w:t>). Dios da vida (</w:t>
      </w:r>
      <w:hyperlink r:id="rId13936">
        <w:r>
          <w:rPr>
            <w:color w:val="0000EE"/>
            <w:u w:val="single"/>
          </w:rPr>
          <w:t>Génesis 17:16</w:t>
        </w:r>
      </w:hyperlink>
      <w:r>
        <w:t>) y solo Él puede quitarla (</w:t>
      </w:r>
      <w:hyperlink r:id="rId13937">
        <w:r>
          <w:rPr>
            <w:color w:val="0000EE"/>
            <w:u w:val="single"/>
          </w:rPr>
          <w:t>Génesis 3:22–24</w:t>
        </w:r>
      </w:hyperlink>
      <w:r>
        <w:t xml:space="preserve">; </w:t>
      </w:r>
      <w:hyperlink r:id="rId4486">
        <w:r>
          <w:rPr>
            <w:color w:val="0000EE"/>
            <w:u w:val="single"/>
          </w:rPr>
          <w:t>6:3</w:t>
        </w:r>
      </w:hyperlink>
      <w:r>
        <w:t xml:space="preserve">, </w:t>
      </w:r>
      <w:hyperlink r:id="rId13938">
        <w:r>
          <w:rPr>
            <w:color w:val="0000EE"/>
            <w:u w:val="single"/>
          </w:rPr>
          <w:t>Salmo 104:29</w:t>
        </w:r>
      </w:hyperlink>
      <w:r>
        <w:t xml:space="preserve">, </w:t>
      </w:r>
      <w:hyperlink r:id="rId13939">
        <w:r>
          <w:rPr>
            <w:color w:val="0000EE"/>
            <w:u w:val="single"/>
          </w:rPr>
          <w:t>Lucas 12:20</w:t>
        </w:r>
      </w:hyperlink>
      <w:r>
        <w:t>).</w:t>
      </w:r>
    </w:p>
    <w:p>
      <w:r/>
      <w:r>
        <w:t>El movimiento es señal de vida. La Biblia nos dice que tanto los humanos como los animales tienen el aliento de vida de Dios. Cuando Jesús devolvió la vida a una persona muerta, esta comenzó a respirar y moverse de nuevo (</w:t>
      </w:r>
      <w:hyperlink r:id="rId13940">
        <w:r>
          <w:rPr>
            <w:color w:val="0000EE"/>
            <w:u w:val="single"/>
          </w:rPr>
          <w:t>Lucas 8:55</w:t>
        </w:r>
      </w:hyperlink>
      <w:r>
        <w:t xml:space="preserve">). En el idioma hebreo original de la Biblia, </w:t>
      </w:r>
      <w:hyperlink r:id="rId759">
        <w:r>
          <w:rPr>
            <w:color w:val="0000EE"/>
            <w:u w:val="single"/>
          </w:rPr>
          <w:t>Génesis 1:24</w:t>
        </w:r>
      </w:hyperlink>
      <w:r>
        <w:t xml:space="preserve"> y </w:t>
      </w:r>
      <w:hyperlink r:id="rId13941">
        <w:r>
          <w:rPr>
            <w:color w:val="0000EE"/>
            <w:u w:val="single"/>
          </w:rPr>
          <w:t xml:space="preserve">6:17 </w:t>
        </w:r>
      </w:hyperlink>
      <w:r>
        <w:t>nos dicen que Dios dio este mismo aliento de vida a los animales también. Así que toda la naturaleza tiene la vida que proviene de Dios (</w:t>
      </w:r>
      <w:hyperlink r:id="rId13942">
        <w:r>
          <w:rPr>
            <w:color w:val="0000EE"/>
            <w:u w:val="single"/>
          </w:rPr>
          <w:t>Hechos 17:24</w:t>
        </w:r>
      </w:hyperlink>
      <w:r>
        <w:t>–</w:t>
      </w:r>
      <w:hyperlink r:id="rId13942">
        <w:r>
          <w:rPr>
            <w:color w:val="0000EE"/>
            <w:u w:val="single"/>
          </w:rPr>
          <w:t>28</w:t>
        </w:r>
      </w:hyperlink>
      <w:r>
        <w:t>).</w:t>
      </w:r>
    </w:p>
    <w:p>
      <w:r/>
      <w:r>
        <w:t>Por eso, la vida es sagrada. Sin embargo, la vida es tan efímera como la hierba, las nubes, el vapor y la sombra (</w:t>
      </w:r>
      <w:hyperlink r:id="rId13943">
        <w:r>
          <w:rPr>
            <w:color w:val="0000EE"/>
            <w:u w:val="single"/>
          </w:rPr>
          <w:t>1 Crónicas 29:15</w:t>
        </w:r>
      </w:hyperlink>
      <w:r>
        <w:t xml:space="preserve">, </w:t>
      </w:r>
      <w:hyperlink r:id="rId13944">
        <w:r>
          <w:rPr>
            <w:color w:val="0000EE"/>
            <w:u w:val="single"/>
          </w:rPr>
          <w:t>Job 7:6, 9</w:t>
        </w:r>
      </w:hyperlink>
      <w:r>
        <w:t xml:space="preserve">, </w:t>
      </w:r>
      <w:hyperlink r:id="rId7601">
        <w:r>
          <w:rPr>
            <w:color w:val="0000EE"/>
            <w:u w:val="single"/>
          </w:rPr>
          <w:t>Santiago 4:13–16</w:t>
        </w:r>
      </w:hyperlink>
      <w:r>
        <w:t xml:space="preserve">, </w:t>
      </w:r>
      <w:hyperlink r:id="rId13945">
        <w:r>
          <w:rPr>
            <w:color w:val="0000EE"/>
            <w:u w:val="single"/>
          </w:rPr>
          <w:t>1 Pedro 1:24</w:t>
        </w:r>
      </w:hyperlink>
      <w:r>
        <w:t>). Una vida larga es deseable (</w:t>
      </w:r>
      <w:hyperlink r:id="rId13946">
        <w:r>
          <w:rPr>
            <w:color w:val="0000EE"/>
            <w:u w:val="single"/>
          </w:rPr>
          <w:t>Génesis 35:29</w:t>
        </w:r>
      </w:hyperlink>
      <w:r>
        <w:t>). Cualquier vida es mejor que la muerte y tiene un valor infinito (</w:t>
      </w:r>
      <w:hyperlink r:id="rId13947">
        <w:r>
          <w:rPr>
            <w:color w:val="0000EE"/>
            <w:u w:val="single"/>
          </w:rPr>
          <w:t>Eclesiastés 9:4–6</w:t>
        </w:r>
      </w:hyperlink>
      <w:r>
        <w:t xml:space="preserve">, </w:t>
      </w:r>
      <w:hyperlink r:id="rId3737">
        <w:r>
          <w:rPr>
            <w:color w:val="0000EE"/>
            <w:u w:val="single"/>
          </w:rPr>
          <w:t>Mateo 6:25</w:t>
        </w:r>
      </w:hyperlink>
      <w:r>
        <w:t xml:space="preserve">; </w:t>
      </w:r>
      <w:hyperlink r:id="rId7870">
        <w:r>
          <w:rPr>
            <w:color w:val="0000EE"/>
            <w:u w:val="single"/>
          </w:rPr>
          <w:t>16:26</w:t>
        </w:r>
      </w:hyperlink>
      <w:r>
        <w:t>).</w:t>
      </w:r>
    </w:p>
    <w:p>
      <w:r/>
      <w:r>
        <w:t>Los antiguos israelitas creían que, después de la muerte, las personas iban a un lugar llamado Seol. Consideraban que en el Seol las personas existían sin sentir nada, sin esperanza y sin la ayuda de Dios (</w:t>
      </w:r>
      <w:hyperlink r:id="rId420">
        <w:r>
          <w:rPr>
            <w:color w:val="0000EE"/>
            <w:u w:val="single"/>
          </w:rPr>
          <w:t>Salmo 88:3–12</w:t>
        </w:r>
      </w:hyperlink>
      <w:r>
        <w:t>).</w:t>
      </w:r>
    </w:p>
    <w:p>
      <w:r/>
      <w:r>
        <w:t>La vida mejora cuando:</w:t>
      </w:r>
    </w:p>
    <w:p>
      <w:pPr>
        <w:pStyle w:val="ListBullet"/>
        <w:spacing w:line="240" w:lineRule="auto"/>
        <w:ind w:left="720"/>
      </w:pPr>
      <w:r/>
      <w:r>
        <w:t>las personas aman y obedecen a Dios (</w:t>
      </w:r>
      <w:hyperlink r:id="rId987">
        <w:r>
          <w:rPr>
            <w:color w:val="0000EE"/>
            <w:u w:val="single"/>
          </w:rPr>
          <w:t>Deuteronomio 30:15–20</w:t>
        </w:r>
      </w:hyperlink>
      <w:r>
        <w:t xml:space="preserve">, </w:t>
      </w:r>
      <w:hyperlink r:id="rId11253">
        <w:r>
          <w:rPr>
            <w:color w:val="0000EE"/>
            <w:u w:val="single"/>
          </w:rPr>
          <w:t>1 Pedro 3:8–12</w:t>
        </w:r>
      </w:hyperlink>
      <w:r>
        <w:t>).</w:t>
      </w:r>
    </w:p>
    <w:p>
      <w:pPr>
        <w:pStyle w:val="ListBullet"/>
        <w:spacing w:line="240" w:lineRule="auto"/>
        <w:ind w:left="720"/>
      </w:pPr>
      <w:r/>
      <w:r>
        <w:t>Dios ayuda a las personas en tiempos difíciles (</w:t>
      </w:r>
      <w:hyperlink r:id="rId13948">
        <w:r>
          <w:rPr>
            <w:color w:val="0000EE"/>
            <w:u w:val="single"/>
          </w:rPr>
          <w:t>Isaías 38:16</w:t>
        </w:r>
      </w:hyperlink>
      <w:r>
        <w:t>), y</w:t>
      </w:r>
    </w:p>
    <w:p>
      <w:pPr>
        <w:pStyle w:val="ListBullet"/>
        <w:spacing w:line="240" w:lineRule="auto"/>
        <w:ind w:left="720"/>
      </w:pPr>
      <w:r/>
      <w:r>
        <w:t>Dios bendice a su pueblo (</w:t>
      </w:r>
      <w:hyperlink r:id="rId7732">
        <w:r>
          <w:rPr>
            <w:color w:val="0000EE"/>
            <w:u w:val="single"/>
          </w:rPr>
          <w:t>Mateo 5:3–12</w:t>
        </w:r>
      </w:hyperlink>
      <w:r>
        <w:t>).</w:t>
      </w:r>
    </w:p>
    <w:p>
      <w:pPr>
        <w:pStyle w:val="Heading3"/>
      </w:pPr>
      <w:r>
        <w:t>Cristo como Vida</w:t>
      </w:r>
    </w:p>
    <w:p>
      <w:r/>
      <w:r>
        <w:t xml:space="preserve">La palabra griega para "vida" es </w:t>
      </w:r>
      <w:r>
        <w:rPr>
          <w:i/>
        </w:rPr>
        <w:t>zoe.</w:t>
      </w:r>
      <w:r>
        <w:t xml:space="preserve"> En griego clásico, significa vida en general. Este significado se utiliza ocasionalmente en el Nuevo Testamento (</w:t>
      </w:r>
      <w:hyperlink r:id="rId4525">
        <w:r>
          <w:rPr>
            <w:color w:val="0000EE"/>
            <w:u w:val="single"/>
          </w:rPr>
          <w:t>Hechos 17:25</w:t>
        </w:r>
      </w:hyperlink>
      <w:r>
        <w:t xml:space="preserve">, </w:t>
      </w:r>
      <w:hyperlink r:id="rId13949">
        <w:r>
          <w:rPr>
            <w:color w:val="0000EE"/>
            <w:u w:val="single"/>
          </w:rPr>
          <w:t>Santiago 4:14</w:t>
        </w:r>
      </w:hyperlink>
      <w:r>
        <w:t xml:space="preserve">, </w:t>
      </w:r>
      <w:hyperlink r:id="rId448">
        <w:r>
          <w:rPr>
            <w:color w:val="0000EE"/>
            <w:u w:val="single"/>
          </w:rPr>
          <w:t>Apocalipsis 16:3</w:t>
        </w:r>
      </w:hyperlink>
      <w:r>
        <w:t xml:space="preserve">). En la mayoría de los casos, </w:t>
      </w:r>
      <w:r>
        <w:rPr>
          <w:i/>
        </w:rPr>
        <w:t>zoe</w:t>
      </w:r>
      <w:r>
        <w:t xml:space="preserve"> se refiere a una vida divina y eterna: la vida de Dios (</w:t>
      </w:r>
      <w:hyperlink r:id="rId13950">
        <w:r>
          <w:rPr>
            <w:color w:val="0000EE"/>
            <w:u w:val="single"/>
          </w:rPr>
          <w:t>Efesios 4:18</w:t>
        </w:r>
      </w:hyperlink>
      <w:r>
        <w:t>). Esta vida está en Cristo, y él la puso a disposición para todos los que creen en él.</w:t>
      </w:r>
    </w:p>
    <w:p>
      <w:r/>
      <w:r>
        <w:t xml:space="preserve">Los humanos nacen con una vida natural, llamada </w:t>
      </w:r>
      <w:r>
        <w:rPr>
          <w:i/>
        </w:rPr>
        <w:t>psuche</w:t>
      </w:r>
      <w:r>
        <w:t xml:space="preserve"> en griego. </w:t>
      </w:r>
      <w:r>
        <w:rPr>
          <w:i/>
        </w:rPr>
        <w:t>Psuche</w:t>
      </w:r>
      <w:r>
        <w:t xml:space="preserve"> puede traducirse como "alma", "personalidad" o "vida". Los humanos no nacen con vida eterna. Esta vida solo se puede recibir creyendo en Jesucristo, quien tiene vida eterna (</w:t>
      </w:r>
      <w:r>
        <w:rPr>
          <w:i/>
        </w:rPr>
        <w:t>zoe</w:t>
      </w:r>
      <w:r>
        <w:t>).</w:t>
      </w:r>
    </w:p>
    <w:p>
      <w:r/>
      <w:r>
        <w:t>Jesús demostró su poder para dar vida de diversas maneras. La gente fue testigo de este poder cuando habló con autoridad y cuando tocó a las personas para sanarlas (</w:t>
      </w:r>
      <w:hyperlink r:id="rId13951">
        <w:r>
          <w:rPr>
            <w:color w:val="0000EE"/>
            <w:u w:val="single"/>
          </w:rPr>
          <w:t>Mateo 9:18</w:t>
        </w:r>
      </w:hyperlink>
      <w:r>
        <w:t xml:space="preserve">, </w:t>
      </w:r>
      <w:hyperlink r:id="rId13952">
        <w:r>
          <w:rPr>
            <w:color w:val="0000EE"/>
            <w:u w:val="single"/>
          </w:rPr>
          <w:t>Marcos 1:27, 41–42</w:t>
        </w:r>
      </w:hyperlink>
      <w:r>
        <w:t xml:space="preserve">; </w:t>
      </w:r>
      <w:hyperlink r:id="rId13953">
        <w:r>
          <w:rPr>
            <w:color w:val="0000EE"/>
            <w:u w:val="single"/>
          </w:rPr>
          <w:t>5:27–29</w:t>
        </w:r>
      </w:hyperlink>
      <w:r>
        <w:t>). Él es “el Autor de la vida” (</w:t>
      </w:r>
      <w:hyperlink r:id="rId5757">
        <w:r>
          <w:rPr>
            <w:color w:val="0000EE"/>
            <w:u w:val="single"/>
          </w:rPr>
          <w:t>Hechos 3:15</w:t>
        </w:r>
      </w:hyperlink>
      <w:r>
        <w:t>). Él enseña a las personas cómo encontrar la verdadera vida (</w:t>
      </w:r>
      <w:hyperlink r:id="rId13954">
        <w:r>
          <w:rPr>
            <w:color w:val="0000EE"/>
            <w:u w:val="single"/>
          </w:rPr>
          <w:t>Mateo 7:14</w:t>
        </w:r>
      </w:hyperlink>
      <w:r>
        <w:t xml:space="preserve">; </w:t>
      </w:r>
      <w:hyperlink r:id="rId7042">
        <w:r>
          <w:rPr>
            <w:color w:val="0000EE"/>
            <w:u w:val="single"/>
          </w:rPr>
          <w:t>25:46</w:t>
        </w:r>
      </w:hyperlink>
      <w:r>
        <w:t xml:space="preserve">, </w:t>
      </w:r>
      <w:hyperlink r:id="rId13955">
        <w:r>
          <w:rPr>
            <w:color w:val="0000EE"/>
            <w:u w:val="single"/>
          </w:rPr>
          <w:t>Marcos 8:35–37</w:t>
        </w:r>
      </w:hyperlink>
      <w:r>
        <w:t xml:space="preserve">; </w:t>
      </w:r>
      <w:hyperlink r:id="rId13956">
        <w:r>
          <w:rPr>
            <w:color w:val="0000EE"/>
            <w:u w:val="single"/>
          </w:rPr>
          <w:t>9:42–47</w:t>
        </w:r>
      </w:hyperlink>
      <w:r>
        <w:t>).</w:t>
      </w:r>
    </w:p>
    <w:p>
      <w:r/>
      <w:r>
        <w:t>Jesús demostró su poder devolviendo la vida a los muertos. Después de resucitar, se convirtió en “un Espíritu que da vida”, con el poder de “una vida indisoluble” (</w:t>
      </w:r>
      <w:hyperlink r:id="rId5373">
        <w:r>
          <w:rPr>
            <w:color w:val="0000EE"/>
            <w:u w:val="single"/>
          </w:rPr>
          <w:t>Romanos 8:2</w:t>
        </w:r>
      </w:hyperlink>
      <w:r>
        <w:t xml:space="preserve">, </w:t>
      </w:r>
      <w:hyperlink r:id="rId5364">
        <w:r>
          <w:rPr>
            <w:color w:val="0000EE"/>
            <w:u w:val="single"/>
          </w:rPr>
          <w:t>1 Corintios 15:45</w:t>
        </w:r>
      </w:hyperlink>
      <w:r>
        <w:t xml:space="preserve">, </w:t>
      </w:r>
      <w:hyperlink r:id="rId13957">
        <w:r>
          <w:rPr>
            <w:color w:val="0000EE"/>
            <w:u w:val="single"/>
          </w:rPr>
          <w:t>Hebreos 7:16</w:t>
        </w:r>
      </w:hyperlink>
      <w:r>
        <w:t>). Por lo tanto, Jesús es nuestra vida (</w:t>
      </w:r>
      <w:hyperlink r:id="rId6568">
        <w:r>
          <w:rPr>
            <w:color w:val="0000EE"/>
            <w:u w:val="single"/>
          </w:rPr>
          <w:t>Colosenses 3:4</w:t>
        </w:r>
      </w:hyperlink>
      <w:r>
        <w:t>). Con él encontramos “novedad de vida” (</w:t>
      </w:r>
      <w:hyperlink r:id="rId10439">
        <w:r>
          <w:rPr>
            <w:color w:val="0000EE"/>
            <w:u w:val="single"/>
          </w:rPr>
          <w:t>Romanos 6:4</w:t>
        </w:r>
      </w:hyperlink>
      <w:r>
        <w:t>). Somos nuevas creaciones que ahora viven para él y no para nosotros mismos (</w:t>
      </w:r>
      <w:hyperlink r:id="rId13958">
        <w:r>
          <w:rPr>
            <w:color w:val="0000EE"/>
            <w:u w:val="single"/>
          </w:rPr>
          <w:t>2 Corintios 5:15–17</w:t>
        </w:r>
      </w:hyperlink>
      <w:r>
        <w:t>).</w:t>
      </w:r>
    </w:p>
    <w:p>
      <w:r/>
      <w:r>
        <w:t>Juan enfatiza que Cristo es la fuente de esta nueva vida (</w:t>
      </w:r>
      <w:hyperlink r:id="rId13959">
        <w:r>
          <w:rPr>
            <w:color w:val="0000EE"/>
            <w:u w:val="single"/>
          </w:rPr>
          <w:t>Juan 3:14–16</w:t>
        </w:r>
      </w:hyperlink>
      <w:r>
        <w:t xml:space="preserve">; </w:t>
      </w:r>
      <w:hyperlink r:id="rId13960">
        <w:r>
          <w:rPr>
            <w:color w:val="0000EE"/>
            <w:u w:val="single"/>
          </w:rPr>
          <w:t>5:21</w:t>
        </w:r>
      </w:hyperlink>
      <w:r>
        <w:t>). Las personas que confían en Jesús se convierten en hijos de Dios (</w:t>
      </w:r>
      <w:hyperlink r:id="rId6042">
        <w:r>
          <w:rPr>
            <w:color w:val="0000EE"/>
            <w:u w:val="single"/>
          </w:rPr>
          <w:t>1:12</w:t>
        </w:r>
      </w:hyperlink>
      <w:r>
        <w:t xml:space="preserve">; </w:t>
      </w:r>
      <w:hyperlink r:id="rId12387">
        <w:r>
          <w:rPr>
            <w:color w:val="0000EE"/>
            <w:u w:val="single"/>
          </w:rPr>
          <w:t>3:3, 5</w:t>
        </w:r>
      </w:hyperlink>
      <w:r>
        <w:t>). Cuando las personas conocen a Dios y a Jesús, comienzan a experimentar esta nueva vida de inmediato (</w:t>
      </w:r>
      <w:hyperlink r:id="rId7884">
        <w:r>
          <w:rPr>
            <w:color w:val="0000EE"/>
            <w:u w:val="single"/>
          </w:rPr>
          <w:t>Juan 5:24</w:t>
        </w:r>
      </w:hyperlink>
      <w:r>
        <w:t xml:space="preserve">; </w:t>
      </w:r>
      <w:hyperlink r:id="rId4520">
        <w:r>
          <w:rPr>
            <w:color w:val="0000EE"/>
            <w:u w:val="single"/>
          </w:rPr>
          <w:t>17:3</w:t>
        </w:r>
      </w:hyperlink>
      <w:r>
        <w:t xml:space="preserve">, </w:t>
      </w:r>
      <w:hyperlink r:id="rId13961">
        <w:r>
          <w:rPr>
            <w:color w:val="0000EE"/>
            <w:u w:val="single"/>
          </w:rPr>
          <w:t>1 Juan 5:11–12</w:t>
        </w:r>
      </w:hyperlink>
      <w:r>
        <w:t>). Ya han recibido una vida que dura para siempre (</w:t>
      </w:r>
      <w:hyperlink r:id="rId13962">
        <w:r>
          <w:rPr>
            <w:color w:val="0000EE"/>
            <w:u w:val="single"/>
          </w:rPr>
          <w:t>Juan 10:28</w:t>
        </w:r>
      </w:hyperlink>
      <w:r>
        <w:t xml:space="preserve">; </w:t>
      </w:r>
      <w:hyperlink r:id="rId13963">
        <w:r>
          <w:rPr>
            <w:color w:val="0000EE"/>
            <w:u w:val="single"/>
          </w:rPr>
          <w:t>11:26</w:t>
        </w:r>
      </w:hyperlink>
      <w:r>
        <w:t>).</w:t>
      </w:r>
    </w:p>
    <w:p>
      <w:r/>
      <w:r>
        <w:t>Esta nueva vida ofrece muchas cosas buenas:</w:t>
      </w:r>
    </w:p>
    <w:p>
      <w:pPr>
        <w:pStyle w:val="ListBullet"/>
        <w:spacing w:line="240" w:lineRule="auto"/>
        <w:ind w:left="720"/>
      </w:pPr>
      <w:r/>
      <w:r>
        <w:t>Es completa y abundante (</w:t>
      </w:r>
      <w:hyperlink r:id="rId5142">
        <w:r>
          <w:rPr>
            <w:color w:val="0000EE"/>
            <w:u w:val="single"/>
          </w:rPr>
          <w:t>Juan 10:10</w:t>
        </w:r>
      </w:hyperlink>
      <w:r>
        <w:t>)</w:t>
      </w:r>
    </w:p>
    <w:p>
      <w:pPr>
        <w:pStyle w:val="ListBullet"/>
        <w:spacing w:line="240" w:lineRule="auto"/>
        <w:ind w:left="720"/>
      </w:pPr>
      <w:r/>
      <w:r>
        <w:t>Proporciona comprensión (</w:t>
      </w:r>
      <w:hyperlink r:id="rId1831">
        <w:r>
          <w:rPr>
            <w:color w:val="0000EE"/>
            <w:u w:val="single"/>
          </w:rPr>
          <w:t>Juan 8:12</w:t>
        </w:r>
      </w:hyperlink>
      <w:r>
        <w:t>)</w:t>
      </w:r>
    </w:p>
    <w:p>
      <w:pPr>
        <w:pStyle w:val="ListBullet"/>
        <w:spacing w:line="240" w:lineRule="auto"/>
        <w:ind w:left="720"/>
      </w:pPr>
      <w:r/>
      <w:r>
        <w:t>Aporta libertad y satisfacción (</w:t>
      </w:r>
      <w:hyperlink r:id="rId13964">
        <w:r>
          <w:rPr>
            <w:color w:val="0000EE"/>
            <w:u w:val="single"/>
          </w:rPr>
          <w:t>Juan 10:9</w:t>
        </w:r>
      </w:hyperlink>
      <w:r>
        <w:t>)</w:t>
      </w:r>
    </w:p>
    <w:p>
      <w:pPr>
        <w:pStyle w:val="ListBullet"/>
        <w:spacing w:line="240" w:lineRule="auto"/>
        <w:ind w:left="720"/>
      </w:pPr>
      <w:r/>
      <w:r>
        <w:t>Ayuda a las personas a superar el pecado (</w:t>
      </w:r>
      <w:hyperlink r:id="rId13965">
        <w:r>
          <w:rPr>
            <w:color w:val="0000EE"/>
            <w:u w:val="single"/>
          </w:rPr>
          <w:t>Romanos 6:6–14</w:t>
        </w:r>
      </w:hyperlink>
      <w:r>
        <w:t>)</w:t>
      </w:r>
    </w:p>
    <w:p>
      <w:pPr>
        <w:pStyle w:val="ListBullet"/>
        <w:spacing w:line="240" w:lineRule="auto"/>
        <w:ind w:left="720"/>
      </w:pPr>
      <w:r/>
      <w:r>
        <w:t>Aporta paz y alegría (</w:t>
      </w:r>
      <w:hyperlink r:id="rId13966">
        <w:r>
          <w:rPr>
            <w:color w:val="0000EE"/>
            <w:u w:val="single"/>
          </w:rPr>
          <w:t>Romanos 5:1–11</w:t>
        </w:r>
      </w:hyperlink>
      <w:r>
        <w:t>)</w:t>
      </w:r>
    </w:p>
    <w:p>
      <w:pPr>
        <w:pStyle w:val="ListBullet"/>
        <w:spacing w:line="240" w:lineRule="auto"/>
        <w:ind w:left="720"/>
      </w:pPr>
      <w:r/>
      <w:r>
        <w:t>Es como tener un suministro inagotable de agua fresca (</w:t>
      </w:r>
      <w:hyperlink r:id="rId13967">
        <w:r>
          <w:rPr>
            <w:color w:val="0000EE"/>
            <w:u w:val="single"/>
          </w:rPr>
          <w:t>Juan 4:13–14</w:t>
        </w:r>
      </w:hyperlink>
      <w:r>
        <w:t xml:space="preserve">; </w:t>
      </w:r>
      <w:hyperlink r:id="rId3682">
        <w:r>
          <w:rPr>
            <w:color w:val="0000EE"/>
            <w:u w:val="single"/>
          </w:rPr>
          <w:t>7:37–38</w:t>
        </w:r>
      </w:hyperlink>
      <w:r>
        <w:t>)</w:t>
      </w:r>
    </w:p>
    <w:p>
      <w:pPr>
        <w:pStyle w:val="ListBullet"/>
        <w:spacing w:line="240" w:lineRule="auto"/>
        <w:ind w:left="720"/>
      </w:pPr>
      <w:r/>
      <w:r>
        <w:t>Nunca termina (</w:t>
      </w:r>
      <w:hyperlink r:id="rId7884">
        <w:r>
          <w:rPr>
            <w:color w:val="0000EE"/>
            <w:u w:val="single"/>
          </w:rPr>
          <w:t>Juan 5:24</w:t>
        </w:r>
      </w:hyperlink>
      <w:r>
        <w:t xml:space="preserve">; </w:t>
      </w:r>
      <w:hyperlink r:id="rId13968">
        <w:r>
          <w:rPr>
            <w:color w:val="0000EE"/>
            <w:u w:val="single"/>
          </w:rPr>
          <w:t>1 Corintios 15:51–57</w:t>
        </w:r>
      </w:hyperlink>
      <w:r>
        <w:t>).</w:t>
      </w:r>
    </w:p>
    <w:p>
      <w:r/>
      <w:r>
        <w:t>Todo esto es posible porque desde el principio, todo lo que llegó a existir estaba vivo con su vida (</w:t>
      </w:r>
      <w:hyperlink r:id="rId1828">
        <w:r>
          <w:rPr>
            <w:color w:val="0000EE"/>
            <w:u w:val="single"/>
          </w:rPr>
          <w:t>Juan 1:4</w:t>
        </w:r>
      </w:hyperlink>
      <w:r>
        <w:t>). Dios el Padre da vida al mundo a través de Jesús, quien también es la fuente de vida y puede otorgarla a quien él elija (</w:t>
      </w:r>
      <w:hyperlink r:id="rId4524">
        <w:r>
          <w:rPr>
            <w:color w:val="0000EE"/>
            <w:u w:val="single"/>
          </w:rPr>
          <w:t>Juan 5:26</w:t>
        </w:r>
      </w:hyperlink>
      <w:r>
        <w:t>). Él es “la resurrección y la vida” (</w:t>
      </w:r>
      <w:hyperlink r:id="rId1832">
        <w:r>
          <w:rPr>
            <w:color w:val="0000EE"/>
            <w:u w:val="single"/>
          </w:rPr>
          <w:t>Juan 11:25</w:t>
        </w:r>
      </w:hyperlink>
      <w:r>
        <w:t xml:space="preserve">; </w:t>
      </w:r>
      <w:hyperlink r:id="rId137">
        <w:r>
          <w:rPr>
            <w:color w:val="0000EE"/>
            <w:u w:val="single"/>
          </w:rPr>
          <w:t>14:6</w:t>
        </w:r>
      </w:hyperlink>
      <w:r>
        <w:t>). Jesús lo demuestra al restaurar la vida a miembros paralizados, resucitar a los muertos y vencer la muerte al volver a la vida (</w:t>
      </w:r>
      <w:hyperlink r:id="rId13969">
        <w:r>
          <w:rPr>
            <w:color w:val="0000EE"/>
            <w:u w:val="single"/>
          </w:rPr>
          <w:t>Juan 5:5–9</w:t>
        </w:r>
      </w:hyperlink>
      <w:r>
        <w:t xml:space="preserve">; </w:t>
      </w:r>
      <w:hyperlink r:id="rId13970">
        <w:r>
          <w:rPr>
            <w:color w:val="0000EE"/>
            <w:u w:val="single"/>
          </w:rPr>
          <w:t>11:43</w:t>
        </w:r>
      </w:hyperlink>
      <w:r>
        <w:t xml:space="preserve">; </w:t>
      </w:r>
      <w:hyperlink r:id="rId12451">
        <w:r>
          <w:rPr>
            <w:color w:val="0000EE"/>
            <w:u w:val="single"/>
          </w:rPr>
          <w:t>20</w:t>
        </w:r>
      </w:hyperlink>
      <w:r>
        <w:t>). Las personas permanecen en la muerte solo si “se niegan a venir” a Jesús y “tener vida” (</w:t>
      </w:r>
      <w:hyperlink r:id="rId13971">
        <w:r>
          <w:rPr>
            <w:color w:val="0000EE"/>
            <w:u w:val="single"/>
          </w:rPr>
          <w:t>Juan 5:40</w:t>
        </w:r>
      </w:hyperlink>
      <w:r>
        <w:t xml:space="preserve">; comparar </w:t>
      </w:r>
      <w:hyperlink r:id="rId10194">
        <w:r>
          <w:rPr>
            <w:color w:val="0000EE"/>
            <w:u w:val="single"/>
          </w:rPr>
          <w:t>1 Juan 3:14</w:t>
        </w:r>
      </w:hyperlink>
      <w:r>
        <w:t>).</w:t>
      </w:r>
    </w:p>
    <w:p>
      <w:r/>
      <w:r>
        <w:rPr>
          <w:i/>
        </w:rPr>
        <w:t>Véase también</w:t>
      </w:r>
      <w:r>
        <w:t xml:space="preserve"> </w:t>
      </w:r>
      <w:r>
        <w:t>Vida Eterna</w:t>
      </w:r>
      <w:r>
        <w:t>.</w:t>
      </w:r>
      <w:r/>
      <w:r/>
    </w:p>
    <w:p>
      <w:r/>
    </w:p>
    <w:p>
      <w:pPr>
        <w:pStyle w:val="Heading2"/>
      </w:pPr>
      <w:r>
        <w:t>Vida Eterna</w:t>
      </w:r>
      <w:r/>
    </w:p>
    <w:p>
      <w:r/>
      <w:r>
        <w:t>Modo de existencia mencionado en las Escrituras, caracterizado por la intemporalidad o la inmortalidad. Es el tipo de vida atribuido a Dios y otorgado a los creyentes. Los escritores bíblicos comprendieron que existía un Dios viviente antes de la creación del mundo y que continuará existiendo cuando el tiempo llegue a su fin. El regalo de Dios para aquellos que son obedientes y responsables ante Él se denomina "vida eterna" o algún sinónimo similar. El Evangelio de Juan ofrece el material más definitivo sobre la vida eterna.</w:t>
      </w:r>
    </w:p>
    <w:p>
      <w:r/>
      <w:r>
        <w:t>La frase "vida eterna" aparece solo una vez en la versión griega del Antiguo Testamento (</w:t>
      </w:r>
      <w:hyperlink r:id="rId428">
        <w:r>
          <w:rPr>
            <w:color w:val="0000EE"/>
            <w:u w:val="single"/>
          </w:rPr>
          <w:t>Daniel 12:2</w:t>
        </w:r>
      </w:hyperlink>
      <w:r>
        <w:t>), con el significado básico de "la vida de la era", refiriéndose a la vida más allá de la resurrección de los muertos. Sin embargo, el significado principal de "vida" en el Antiguo Testamento es la calidad del bienestar en la existencia terrenal.</w:t>
      </w:r>
    </w:p>
    <w:p>
      <w:r/>
      <w:r>
        <w:t>Durante el período intertestamentario, los rabinos establecieron una clara distinción entre "esta era" y "la era que está por venir". Enfatizaron que el concepto de vida en la nueva era implica una diferencia cualitativa respecto al presente, más que simplemente una diferencia cuantitativa.</w:t>
      </w:r>
    </w:p>
    <w:p>
      <w:r/>
      <w:r>
        <w:t>La palabra griega traducida como "eterna" proviene de la palabra para "edad" o "eon". Situar el NT dentro del contexto del judaísmo, con su concepto de un Dios viviente y la promesa de "la era que está por venir", aporta profundidad y color al significado del adjetivo "eterna". La llegada de Jesucristo como la revelación definitiva de Dios hace que las cualidades de la vida en la futura era mesiánica sean accesibles en la realidad presente.</w:t>
      </w:r>
    </w:p>
    <w:p>
      <w:r/>
      <w:r>
        <w:t>El joven rico se acercó a Jesús y le preguntó cómo podría heredar la vida eterna (</w:t>
      </w:r>
      <w:hyperlink r:id="rId12363">
        <w:r>
          <w:rPr>
            <w:color w:val="0000EE"/>
            <w:u w:val="single"/>
          </w:rPr>
          <w:t>Marcos 10:17</w:t>
        </w:r>
      </w:hyperlink>
      <w:r>
        <w:t xml:space="preserve">). Claramente, estaba pensando en la resurrección en la era futura. Jesús le respondió en esos mismos términos (v. </w:t>
      </w:r>
      <w:hyperlink r:id="rId4817">
        <w:r>
          <w:rPr>
            <w:color w:val="0000EE"/>
            <w:u w:val="single"/>
          </w:rPr>
          <w:t>30</w:t>
        </w:r>
      </w:hyperlink>
      <w:r>
        <w:t>).</w:t>
      </w:r>
    </w:p>
    <w:p>
      <w:r/>
      <w:r>
        <w:t>En su respuesta al joven rico, Jesús equiparó recibir la vida eterna con entrar en el reino de Dios (</w:t>
      </w:r>
      <w:hyperlink r:id="rId12334">
        <w:r>
          <w:rPr>
            <w:color w:val="0000EE"/>
            <w:u w:val="single"/>
          </w:rPr>
          <w:t>Marcos 10:23–25</w:t>
        </w:r>
      </w:hyperlink>
      <w:r>
        <w:t xml:space="preserve">). El reino de Dios no es solo un evento futuro, sino que ya ha comenzado con la vida, el ministerio y las enseñanzas de Jesús. El reino es un regalo de vida disponible mientras el seguidor aún vive en la era presente. Muchas de las parábolas de Jesús enfatizan este punto (por ejemplo, las de </w:t>
      </w:r>
      <w:hyperlink r:id="rId7758">
        <w:r>
          <w:rPr>
            <w:color w:val="0000EE"/>
            <w:u w:val="single"/>
          </w:rPr>
          <w:t>Mateo 13</w:t>
        </w:r>
      </w:hyperlink>
      <w:r>
        <w:t>). Las Bienaventuranzas en el Sermón del Monte (</w:t>
      </w:r>
      <w:hyperlink r:id="rId7732">
        <w:r>
          <w:rPr>
            <w:color w:val="0000EE"/>
            <w:u w:val="single"/>
          </w:rPr>
          <w:t>5:3–12</w:t>
        </w:r>
      </w:hyperlink>
      <w:r>
        <w:t>) refuerzan el concepto de una bienaventuranza presente que incluye salvación, perdón y justicia. Por lo tanto, la vida eterna es una bendición presente para aquellos que se someten al reino de Dios y disfrutan de las bendiciones de esta nueva era de salvación antes del fin de la era presente.</w:t>
      </w:r>
    </w:p>
    <w:p>
      <w:r/>
      <w:r>
        <w:t>La discusión más completa sobre la vida eterna proviene del Evangelio de Juan. El propósito de Juan resalta la importancia crucial del concepto: “</w:t>
      </w:r>
      <w:r>
        <w:t>Pero estas se han escrito para que creáis que Jesús es el Cristo, el Hijo de Dios, y para que creyendo, tengáis vida en su nombre</w:t>
      </w:r>
      <w:r>
        <w:t>” (</w:t>
      </w:r>
      <w:hyperlink r:id="rId3563">
        <w:r>
          <w:rPr>
            <w:color w:val="0000EE"/>
            <w:u w:val="single"/>
          </w:rPr>
          <w:t>Juan 20:31</w:t>
        </w:r>
      </w:hyperlink>
      <w:r>
        <w:t xml:space="preserve">, Reina Valera 1960). La primera referencia de Juan sobre la vida eterna se encuentra en </w:t>
      </w:r>
      <w:hyperlink r:id="rId13972">
        <w:r>
          <w:rPr>
            <w:color w:val="0000EE"/>
            <w:u w:val="single"/>
          </w:rPr>
          <w:t>Juan 3:15</w:t>
        </w:r>
      </w:hyperlink>
      <w:r>
        <w:t>.</w:t>
      </w:r>
    </w:p>
    <w:p>
      <w:r/>
      <w:r>
        <w:t xml:space="preserve">Juan claramente compartía la expectativa judía de la era venidera con sus bendiciones anticipadas (por ejemplo, </w:t>
      </w:r>
      <w:hyperlink r:id="rId13973">
        <w:r>
          <w:rPr>
            <w:color w:val="0000EE"/>
            <w:u w:val="single"/>
          </w:rPr>
          <w:t>Juan 3:36</w:t>
        </w:r>
      </w:hyperlink>
      <w:r>
        <w:t xml:space="preserve">; </w:t>
      </w:r>
      <w:hyperlink r:id="rId1829">
        <w:r>
          <w:rPr>
            <w:color w:val="0000EE"/>
            <w:u w:val="single"/>
          </w:rPr>
          <w:t>4:14</w:t>
        </w:r>
      </w:hyperlink>
      <w:r>
        <w:t xml:space="preserve">; </w:t>
      </w:r>
      <w:hyperlink r:id="rId13974">
        <w:r>
          <w:rPr>
            <w:color w:val="0000EE"/>
            <w:u w:val="single"/>
          </w:rPr>
          <w:t>5:29,39</w:t>
        </w:r>
      </w:hyperlink>
      <w:r>
        <w:t xml:space="preserve">; </w:t>
      </w:r>
      <w:hyperlink r:id="rId13975">
        <w:r>
          <w:rPr>
            <w:color w:val="0000EE"/>
            <w:u w:val="single"/>
          </w:rPr>
          <w:t>6:27</w:t>
        </w:r>
      </w:hyperlink>
      <w:r>
        <w:t xml:space="preserve">; </w:t>
      </w:r>
      <w:hyperlink r:id="rId10202">
        <w:r>
          <w:rPr>
            <w:color w:val="0000EE"/>
            <w:u w:val="single"/>
          </w:rPr>
          <w:t>12:25</w:t>
        </w:r>
      </w:hyperlink>
      <w:r>
        <w:t xml:space="preserve">). La vida eterna se define por los dones especiales de la era mesiánica cuando llega a su consumación. La resurrección de Lázaro (cap. </w:t>
      </w:r>
      <w:hyperlink r:id="rId2002">
        <w:r>
          <w:rPr>
            <w:color w:val="0000EE"/>
            <w:u w:val="single"/>
          </w:rPr>
          <w:t>11</w:t>
        </w:r>
      </w:hyperlink>
      <w:r>
        <w:t xml:space="preserve">) fue una parábola viviente que demostraba la vida futura disponible para aquellos que confían en Cristo. Marta, antes de la resurrección real de su hermano, afirmó su creencia de que Lázaro sería resucitado en el último día (v. </w:t>
      </w:r>
      <w:hyperlink r:id="rId13976">
        <w:r>
          <w:rPr>
            <w:color w:val="0000EE"/>
            <w:u w:val="single"/>
          </w:rPr>
          <w:t>24</w:t>
        </w:r>
      </w:hyperlink>
      <w:r>
        <w:t xml:space="preserve">). Jesús respondió que él mismo es la resurrección y la vida, y que aquellos que creen en él nunca morirán, incluso si mueren físicamente (vv. </w:t>
      </w:r>
      <w:hyperlink r:id="rId13977">
        <w:r>
          <w:rPr>
            <w:color w:val="0000EE"/>
            <w:u w:val="single"/>
          </w:rPr>
          <w:t>25–26</w:t>
        </w:r>
      </w:hyperlink>
      <w:r>
        <w:t>).</w:t>
      </w:r>
    </w:p>
    <w:p>
      <w:r/>
      <w:r>
        <w:t>El enfoque principal del Evangelio de Juan, sin embargo, no está en el futuro anticipado, sino en la experiencia presente de esa vida futura. La vida de la era venidera ya está disponible en Cristo para el creyente. Las metáforas con las que Jesús definió su propia misión enfatizan la nueva vida presente: agua viva que es un manantial que brota para vida eterna (</w:t>
      </w:r>
      <w:hyperlink r:id="rId13978">
        <w:r>
          <w:rPr>
            <w:color w:val="0000EE"/>
            <w:u w:val="single"/>
          </w:rPr>
          <w:t>Juan 4:10–14</w:t>
        </w:r>
      </w:hyperlink>
      <w:r>
        <w:t>); pan vivo que satisface el hambre espiritual del mundo (</w:t>
      </w:r>
      <w:hyperlink r:id="rId13979">
        <w:r>
          <w:rPr>
            <w:color w:val="0000EE"/>
            <w:u w:val="single"/>
          </w:rPr>
          <w:t>6:35–40</w:t>
        </w:r>
      </w:hyperlink>
      <w:r>
        <w:t>); la luz del mundo que guía a sus seguidores hacia la luz de la vida (</w:t>
      </w:r>
      <w:hyperlink r:id="rId1831">
        <w:r>
          <w:rPr>
            <w:color w:val="0000EE"/>
            <w:u w:val="single"/>
          </w:rPr>
          <w:t>8:12</w:t>
        </w:r>
      </w:hyperlink>
      <w:r>
        <w:t>); el buen pastor que trae vida abundante (</w:t>
      </w:r>
      <w:hyperlink r:id="rId5142">
        <w:r>
          <w:rPr>
            <w:color w:val="0000EE"/>
            <w:u w:val="single"/>
          </w:rPr>
          <w:t>10:10</w:t>
        </w:r>
      </w:hyperlink>
      <w:r>
        <w:t>); el dador de vida que resucita a los muertos (</w:t>
      </w:r>
      <w:hyperlink r:id="rId1832">
        <w:r>
          <w:rPr>
            <w:color w:val="0000EE"/>
            <w:u w:val="single"/>
          </w:rPr>
          <w:t>11:25</w:t>
        </w:r>
      </w:hyperlink>
      <w:r>
        <w:t>); el camino, la verdad y la vida (</w:t>
      </w:r>
      <w:hyperlink r:id="rId137">
        <w:r>
          <w:rPr>
            <w:color w:val="0000EE"/>
            <w:u w:val="single"/>
          </w:rPr>
          <w:t>14:6</w:t>
        </w:r>
      </w:hyperlink>
      <w:r>
        <w:t>); y la vid verdadera que sostiene a los que permanecen en él (</w:t>
      </w:r>
      <w:hyperlink r:id="rId13980">
        <w:r>
          <w:rPr>
            <w:color w:val="0000EE"/>
            <w:u w:val="single"/>
          </w:rPr>
          <w:t>15:5</w:t>
        </w:r>
      </w:hyperlink>
      <w:r>
        <w:t>).</w:t>
      </w:r>
    </w:p>
    <w:p>
      <w:r/>
      <w:r>
        <w:t>Jesús fue muy cuidadoso al señalar que el cumplimiento de su misión no dependía de su propia naturaleza y habilidad, sino del Padre que lo envió. La sumisión de Jesús al Padre resalta nuevamente el hecho de que la vida es un regalo de Dios. Aquellos que creen en el Hijo de Dios son receptores de la vida que solo Dios puede dar: la vida eterna. Por lo tanto, la promesa de resurrección para todos los creyentes es la consecuencia natural del regalo de Dios (</w:t>
      </w:r>
      <w:hyperlink r:id="rId13981">
        <w:r>
          <w:rPr>
            <w:color w:val="0000EE"/>
            <w:u w:val="single"/>
          </w:rPr>
          <w:t>Juan 5:26–29</w:t>
        </w:r>
      </w:hyperlink>
      <w:r>
        <w:t xml:space="preserve">). Esto ha sido hecho explícito en la resurrección de Lázaro y garantizado en la resurrección de Cristo como las “primicias” (en terminología paulina, Reina Valera 1909 </w:t>
      </w:r>
      <w:hyperlink r:id="rId8279">
        <w:r>
          <w:rPr>
            <w:color w:val="0000EE"/>
            <w:u w:val="single"/>
          </w:rPr>
          <w:t>1 Corintios 15:23</w:t>
        </w:r>
      </w:hyperlink>
      <w:r>
        <w:t>).</w:t>
      </w:r>
    </w:p>
    <w:p>
      <w:r/>
      <w:r>
        <w:t>Jesús enriqueció el concepto de vida eterna al vincularlo con el conocimiento del verdadero Dios (</w:t>
      </w:r>
      <w:hyperlink r:id="rId4520">
        <w:r>
          <w:rPr>
            <w:color w:val="0000EE"/>
            <w:u w:val="single"/>
          </w:rPr>
          <w:t>Juan 17:3</w:t>
        </w:r>
      </w:hyperlink>
      <w:r>
        <w:t xml:space="preserve">). En el pensamiento griego, el conocimiento se refería al resultado de la contemplación o el éxtasis místico. Sin embargo, en el Antiguo Testamento, el conocimiento implicaba experiencia, relación, comunión y preocupación (cf. </w:t>
      </w:r>
      <w:hyperlink r:id="rId4961">
        <w:r>
          <w:rPr>
            <w:color w:val="0000EE"/>
            <w:u w:val="single"/>
          </w:rPr>
          <w:t>Jeremías 31:34</w:t>
        </w:r>
      </w:hyperlink>
      <w:r>
        <w:t xml:space="preserve">). Esta connotación de conocimiento como relación íntima se destaca por el uso de la forma verbal para referirse a las relaciones sexuales entre hombre y mujer (cf. </w:t>
      </w:r>
      <w:hyperlink r:id="rId13982">
        <w:r>
          <w:rPr>
            <w:color w:val="0000EE"/>
            <w:u w:val="single"/>
          </w:rPr>
          <w:t>Génesis 4:1</w:t>
        </w:r>
      </w:hyperlink>
      <w:r>
        <w:t>). Jesús afirmó: “Yo soy el buen pastor; y conozco mis ovejas, y las mías me conocen. Como el Padre me conoce, y yo conozco al Padre” (</w:t>
      </w:r>
      <w:hyperlink r:id="rId13983">
        <w:r>
          <w:rPr>
            <w:color w:val="0000EE"/>
            <w:u w:val="single"/>
          </w:rPr>
          <w:t>Juan 10:14–15</w:t>
        </w:r>
      </w:hyperlink>
      <w:r>
        <w:t>, Versión Reina Valera 1909). La relación íntima y mutua entre el Padre y el Hijo es el modelo para la relación entre el Hijo y sus discípulos. Este conocimiento no proviene de la educación o manipulación de la mente, sino de la revelación a través del Hijo (</w:t>
      </w:r>
      <w:hyperlink r:id="rId6046">
        <w:r>
          <w:rPr>
            <w:color w:val="0000EE"/>
            <w:u w:val="single"/>
          </w:rPr>
          <w:t>1:18</w:t>
        </w:r>
      </w:hyperlink>
      <w:r>
        <w:t xml:space="preserve">; cf. </w:t>
      </w:r>
      <w:hyperlink r:id="rId13984">
        <w:r>
          <w:rPr>
            <w:color w:val="0000EE"/>
            <w:u w:val="single"/>
          </w:rPr>
          <w:t>14:7</w:t>
        </w:r>
      </w:hyperlink>
      <w:r>
        <w:t>).</w:t>
      </w:r>
    </w:p>
    <w:p>
      <w:r/>
      <w:r>
        <w:t>Una breve encuesta de los elementos principales en el concepto de vida eterna muestra claramente que no se trata simplemente de una vida interminable o duradera. Aunque la vida eterna no tiene límites finales, el énfasis principal de la Biblia está en la calidad de vida, especialmente en sus elementos divinos. La vida eterna implica la incorporación de las cualidades de la era venidera al presente a través de la revelación de un Dios fiel en Cristo, y proporciona conocimiento de la relación de Dios con él.</w:t>
      </w:r>
    </w:p>
    <w:p>
      <w:r/>
      <w:r>
        <w:rPr>
          <w:i/>
        </w:rPr>
        <w:t>Ver también</w:t>
      </w:r>
      <w:r>
        <w:t xml:space="preserve"> </w:t>
      </w:r>
      <w:r>
        <w:t>Vida</w:t>
      </w:r>
      <w:r>
        <w:t xml:space="preserve">; </w:t>
      </w:r>
      <w:r>
        <w:t>Nueva Creación, Nueva Criatura</w:t>
      </w:r>
      <w:r>
        <w:t xml:space="preserve">; </w:t>
      </w:r>
      <w:r>
        <w:t>Regeneración</w:t>
      </w:r>
      <w:r>
        <w:t>.</w:t>
      </w:r>
      <w:r/>
      <w:r/>
    </w:p>
    <w:p>
      <w:r/>
    </w:p>
    <w:p>
      <w:pPr>
        <w:pStyle w:val="Heading2"/>
      </w:pPr>
      <w:r>
        <w:t>Vida familiar y relaciones</w:t>
      </w:r>
      <w:r/>
    </w:p>
    <w:p>
      <w:r/>
      <w:r>
        <w:t>En tiempos bíblicos, la familia incluía a los miembros de un hogar, abarcando no solo a padres e hijos, junto con otros parientes y concubinas, sino también a sirvientes, viajeros, extranjeros y cualquier otra persona que estuviera dentro de la casa y, por lo tanto, bajo la protección del cabeza de familia. La familia de Jacob, por ejemplo, abarcaba tres generaciones (</w:t>
      </w:r>
      <w:hyperlink r:id="rId13985">
        <w:r>
          <w:rPr>
            <w:color w:val="0000EE"/>
            <w:u w:val="single"/>
          </w:rPr>
          <w:t>Gn 46:8–26</w:t>
        </w:r>
      </w:hyperlink>
      <w:r>
        <w:t>). Bíblicamente, el término "familia" es intercambiable con "casa", y "fundar una casa" puede referirse tanto a establecer una vivienda separada como a formar una familia. En un sentido más amplio, "casa" puede referirse a una nación entera ("casa de Israel"). Los cabezas de familia que regresaron de Babilonia en el período postexílico a veces controlaban varios cientos de miembros de la familia (</w:t>
      </w:r>
      <w:hyperlink r:id="rId13986">
        <w:r>
          <w:rPr>
            <w:color w:val="0000EE"/>
            <w:u w:val="single"/>
          </w:rPr>
          <w:t>Esd 8:1–14</w:t>
        </w:r>
      </w:hyperlink>
      <w:r>
        <w:t>). La familia era una parte más pequeña de un clan y tribu. En tiempos nómadas, las responsabilidades y lealtades se centraban en el grupo familiar más grande.</w:t>
      </w:r>
    </w:p>
    <w:p>
      <w:r/>
      <w:r>
        <w:t>Aquellos que pertenecían al clan sabían que debían trabajar por intereses comunes y aceptar la responsabilidad del grupo en su totalidad. Todos los miembros de la familia debían ser protegidos y asistidos en momentos de necesidad.</w:t>
      </w:r>
    </w:p>
    <w:p>
      <w:r/>
      <w:r>
        <w:t>A medida que la vida de los israelitas se volvió más estable, las familias, en el sentido amplio del término, vivían en aldeas rodeadas de campos de trigo, cebada y lino, con áreas de pastoreo para ovejas y cabras. Cada grupo de aldeas consistía en un conjunto familiar interdependiente y emparentado, como el de los danitas de Zorá y Estaol (</w:t>
      </w:r>
      <w:hyperlink r:id="rId13987">
        <w:r>
          <w:rPr>
            <w:color w:val="0000EE"/>
            <w:u w:val="single"/>
          </w:rPr>
          <w:t>Jc 18:11</w:t>
        </w:r>
      </w:hyperlink>
      <w:r>
        <w:t>). La dura vida de aquellos días exigía compartir el trabajo y la cooperación leal de toda la familia para sobrevivir.</w:t>
      </w:r>
    </w:p>
    <w:p>
      <w:r/>
      <w:r>
        <w:t>A medida que se desarrollaron las artesanías y los oficios, junto con un estilo de vida más sedentario, los hijos aprendieron las habilidades de sus padres y continuaron con el oficio familiar. En consecuencia, todo el pueblo podía dedicarse a un oficio particular (</w:t>
      </w:r>
      <w:hyperlink r:id="rId13988">
        <w:r>
          <w:rPr>
            <w:color w:val="0000EE"/>
            <w:u w:val="single"/>
          </w:rPr>
          <w:t>1 Cro 4:14</w:t>
        </w:r>
      </w:hyperlink>
      <w:r>
        <w:t xml:space="preserve">; </w:t>
      </w:r>
      <w:hyperlink r:id="rId8807">
        <w:r>
          <w:rPr>
            <w:color w:val="0000EE"/>
            <w:u w:val="single"/>
          </w:rPr>
          <w:t>Ne 11:35</w:t>
        </w:r>
      </w:hyperlink>
      <w:r>
        <w:t>). Sin embargo, al especializarse en estos oficios, los aldeanos se volvieron menos autosuficientes, dependiendo más de los agricultores para obtener alimentos y de otras aldeas especializadas para la producción de tela o cerámica (</w:t>
      </w:r>
      <w:hyperlink r:id="rId13989">
        <w:r>
          <w:rPr>
            <w:color w:val="0000EE"/>
            <w:u w:val="single"/>
          </w:rPr>
          <w:t>1 Cro 4:21–23</w:t>
        </w:r>
      </w:hyperlink>
      <w:r>
        <w:t>).</w:t>
      </w:r>
    </w:p>
    <w:p>
      <w:r/>
      <w:r>
        <w:t>Con el crecimiento de las ciudades, grupos relacionados vivían juntos en áreas específicas. Muchos miembros de las tribus de Benjamín y Judá fueron enumerados en el censo de Jerusalén por Nehemías (</w:t>
      </w:r>
      <w:hyperlink r:id="rId13990">
        <w:r>
          <w:rPr>
            <w:color w:val="0000EE"/>
            <w:u w:val="single"/>
          </w:rPr>
          <w:t>Ne 11:4–8</w:t>
        </w:r>
      </w:hyperlink>
      <w:r>
        <w:t>) y por el escritor de Crónicas (</w:t>
      </w:r>
      <w:hyperlink r:id="rId13991">
        <w:r>
          <w:rPr>
            <w:color w:val="0000EE"/>
            <w:u w:val="single"/>
          </w:rPr>
          <w:t>1 Cro 9:3–9</w:t>
        </w:r>
      </w:hyperlink>
      <w:r>
        <w:t>). Una consecuencia de la vida en las ciudades fue la fragmentación del grupo familiar. A medida que los lazos de la familia extensa se debilitaban, la unidad consistía cada vez más en un marido y una esposa con sus hijos, viviendo en una casa. El tamaño de las casas que han sido excavadas descarta la idea de que una unidad familiar más grande fuera la norma en las sociedades del AT.</w:t>
      </w:r>
    </w:p>
    <w:p>
      <w:r/>
      <w:r>
        <w:t>Durante el período del reino, los hijos del rey David, Amnón y Absalón, establecieron sus propias casas separadas (</w:t>
      </w:r>
      <w:hyperlink r:id="rId13992">
        <w:r>
          <w:rPr>
            <w:color w:val="0000EE"/>
            <w:u w:val="single"/>
          </w:rPr>
          <w:t>2 Sam 13:7–8, 20</w:t>
        </w:r>
      </w:hyperlink>
      <w:r>
        <w:t>). En ese momento, había pocos esclavos en la sociedad hebrea, pero también se les consideraba miembros de la familia. A medida que los lazos de la familia extensa se aflojaban y el amo de la casa perdía cierto grado de autoridad, la sociedad se transformó en una donde el rey era soberano y todas las personas eran sus súbditos.</w:t>
      </w:r>
    </w:p>
    <w:p>
      <w:r/>
      <w:r>
        <w:t>Los primeros reyes de Israel promovieron este cambio para establecer una autoridad central de gobierno para todo el país. Los súbditos del rey se dividían en las categorías de empleadores y empleados, correspondientes a los ricos y pobres de la sociedad. Para el siglo VIII a.C., los miembros de la familia extensa ya no trabajaban por el bien común bajo la autoridad del jefe del clan; en cambio, los individuos trabajaban principalmente por el bienestar de su propia familia inmediata. Por lo tanto, el trabajo y la devoción de cada uno se enfocaban de manera más estrecha, y el principal beneficiario era el rey, el símbolo personal de la nación.</w:t>
      </w:r>
    </w:p>
    <w:p>
      <w:r/>
      <w:r>
        <w:t>El énfasis en la unidad familiar más pequeña aumentó, y los antiguos deberes que antes eran aceptados de buena gana por grupos más amplios comenzaron a ser descuidados. La gente no siempre ayudaba a los parientes en tiempos de necesidad, y con frecuencia tenían que ser recordados de sus obligaciones, especialmente hacia las viudas y los huérfanos (</w:t>
      </w:r>
      <w:hyperlink r:id="rId13787">
        <w:r>
          <w:rPr>
            <w:color w:val="0000EE"/>
            <w:u w:val="single"/>
          </w:rPr>
          <w:t>Is 1:17</w:t>
        </w:r>
      </w:hyperlink>
      <w:r>
        <w:t xml:space="preserve">; </w:t>
      </w:r>
      <w:hyperlink r:id="rId13993">
        <w:r>
          <w:rPr>
            <w:color w:val="0000EE"/>
            <w:u w:val="single"/>
          </w:rPr>
          <w:t>Jr 7:6</w:t>
        </w:r>
      </w:hyperlink>
      <w:r>
        <w:t>). Las disputas familiares también disminuyeron porque los miembros ya no se sentían responsables de tomar venganza como una forma de mantener el honor del clan (</w:t>
      </w:r>
      <w:hyperlink r:id="rId7109">
        <w:r>
          <w:rPr>
            <w:color w:val="0000EE"/>
            <w:u w:val="single"/>
          </w:rPr>
          <w:t>2 Sam 3:27</w:t>
        </w:r>
      </w:hyperlink>
      <w:r>
        <w:t xml:space="preserve">; </w:t>
      </w:r>
      <w:hyperlink r:id="rId13994">
        <w:r>
          <w:rPr>
            <w:color w:val="0000EE"/>
            <w:u w:val="single"/>
          </w:rPr>
          <w:t>16:8</w:t>
        </w:r>
      </w:hyperlink>
      <w:r>
        <w:t xml:space="preserve">; </w:t>
      </w:r>
      <w:hyperlink r:id="rId13995">
        <w:r>
          <w:rPr>
            <w:color w:val="0000EE"/>
            <w:u w:val="single"/>
          </w:rPr>
          <w:t>2 Re 9:26</w:t>
        </w:r>
      </w:hyperlink>
      <w:r>
        <w:t>). Sin embargo, Nehemías esperaba que los israelitas lucharan por el honor de su familia (</w:t>
      </w:r>
      <w:hyperlink r:id="rId13996">
        <w:r>
          <w:rPr>
            <w:color w:val="0000EE"/>
            <w:u w:val="single"/>
          </w:rPr>
          <w:t>Ne 4:14</w:t>
        </w:r>
      </w:hyperlink>
      <w:r>
        <w:t>). En tiempos del NT, la familia era una unidad tan unida que podía ser vendida por una deuda contraída por uno de sus miembros (</w:t>
      </w:r>
      <w:hyperlink r:id="rId13997">
        <w:r>
          <w:rPr>
            <w:color w:val="0000EE"/>
            <w:u w:val="single"/>
          </w:rPr>
          <w:t>Mt 18:25</w:t>
        </w:r>
      </w:hyperlink>
      <w:r>
        <w:t>).</w:t>
      </w:r>
    </w:p>
    <w:p>
      <w:r/>
      <w:r>
        <w:t>El énfasis de la religión hebrea en la participación familiar en ciertas celebraciones fortaleció la pequeña unidad familiar. La Pascua, por ejemplo, siempre se celebraba como una comida de acción de gracias en familia (</w:t>
      </w:r>
      <w:hyperlink r:id="rId13998">
        <w:r>
          <w:rPr>
            <w:color w:val="0000EE"/>
            <w:u w:val="single"/>
          </w:rPr>
          <w:t>Ex 12:3–4, 46</w:t>
        </w:r>
      </w:hyperlink>
      <w:r>
        <w:t>). Los padres del profeta Samuel realizaban una peregrinación anual tradicional al santuario en Silo (</w:t>
      </w:r>
      <w:hyperlink r:id="rId12585">
        <w:r>
          <w:rPr>
            <w:color w:val="0000EE"/>
            <w:u w:val="single"/>
          </w:rPr>
          <w:t>1 Sam 2:19</w:t>
        </w:r>
      </w:hyperlink>
      <w:r>
        <w:t>). En tiempos modernos, la llegada de un joven judío al umbral de la adultez se celebra con la ceremonia de Bar Mitzvah. Ser tan honrado en el seno de una familia religiosa preserva la antigua tradición hebrea de la participación familiar en ceremonias religiosas.</w:t>
      </w:r>
    </w:p>
    <w:p>
      <w:r/>
      <w:r>
        <w:t>En su predicación, Jesús usó la familia como símbolo de la relación de Dios con su pueblo (</w:t>
      </w:r>
      <w:hyperlink r:id="rId13999">
        <w:r>
          <w:rPr>
            <w:color w:val="0000EE"/>
            <w:u w:val="single"/>
          </w:rPr>
          <w:t>Mt 19:14</w:t>
        </w:r>
      </w:hyperlink>
      <w:r>
        <w:t xml:space="preserve">; </w:t>
      </w:r>
      <w:hyperlink r:id="rId14000">
        <w:r>
          <w:rPr>
            <w:color w:val="0000EE"/>
            <w:u w:val="single"/>
          </w:rPr>
          <w:t>23:9</w:t>
        </w:r>
      </w:hyperlink>
      <w:r>
        <w:t xml:space="preserve">; </w:t>
      </w:r>
      <w:hyperlink r:id="rId7554">
        <w:r>
          <w:rPr>
            <w:color w:val="0000EE"/>
            <w:u w:val="single"/>
          </w:rPr>
          <w:t>Lc 8:21</w:t>
        </w:r>
      </w:hyperlink>
      <w:r>
        <w:t>). Desde la cruz, confió la responsabilidad del cuidado de su madre a su discípulo Juan (</w:t>
      </w:r>
      <w:hyperlink r:id="rId14001">
        <w:r>
          <w:rPr>
            <w:color w:val="0000EE"/>
            <w:u w:val="single"/>
          </w:rPr>
          <w:t>Jn 19:27</w:t>
        </w:r>
      </w:hyperlink>
      <w:r>
        <w:t>).</w:t>
      </w:r>
    </w:p>
    <w:p>
      <w:r/>
      <w:r>
        <w:t>En tiempos del Nuevo Testamento, las comidas de comunión en la iglesia de Jerusalén se realizaban en hogares (</w:t>
      </w:r>
      <w:hyperlink r:id="rId3279">
        <w:r>
          <w:rPr>
            <w:color w:val="0000EE"/>
            <w:u w:val="single"/>
          </w:rPr>
          <w:t>Hc 2:46</w:t>
        </w:r>
      </w:hyperlink>
      <w:r>
        <w:t>). Las reuniones cristianas tempranas se llevaban a cabo en las casas de los creyentes debido a la oposición de las autoridades. El libro de los Hechos contiene ejemplos de familias enteras que se convertían al cristianismo (</w:t>
      </w:r>
      <w:hyperlink r:id="rId14002">
        <w:r>
          <w:rPr>
            <w:color w:val="0000EE"/>
            <w:u w:val="single"/>
          </w:rPr>
          <w:t>Hc 10:24, 44–48</w:t>
        </w:r>
      </w:hyperlink>
      <w:r>
        <w:t xml:space="preserve">; </w:t>
      </w:r>
      <w:hyperlink r:id="rId14003">
        <w:r>
          <w:rPr>
            <w:color w:val="0000EE"/>
            <w:u w:val="single"/>
          </w:rPr>
          <w:t>16:15, 31–32</w:t>
        </w:r>
      </w:hyperlink>
      <w:r>
        <w:t>). Timoteo aprendió el evangelio de su abuela y su madre (</w:t>
      </w:r>
      <w:hyperlink r:id="rId4835">
        <w:r>
          <w:rPr>
            <w:color w:val="0000EE"/>
            <w:u w:val="single"/>
          </w:rPr>
          <w:t>2 Tm 1:5</w:t>
        </w:r>
      </w:hyperlink>
      <w:r>
        <w:t>).</w:t>
      </w:r>
    </w:p>
    <w:p>
      <w:r/>
      <w:r>
        <w:t>Sumario</w:t>
      </w:r>
    </w:p>
    <w:p>
      <w:r/>
      <w:r>
        <w:t>• Situación de los miembros de la familia</w:t>
      </w:r>
    </w:p>
    <w:p>
      <w:r/>
      <w:r>
        <w:t>• Seguridad matrimonial</w:t>
      </w:r>
    </w:p>
    <w:p>
      <w:r/>
      <w:r>
        <w:t>• Posición de los niños</w:t>
      </w:r>
    </w:p>
    <w:p>
      <w:r/>
      <w:r>
        <w:t>• Los derechos de la infancia</w:t>
      </w:r>
    </w:p>
    <w:p>
      <w:r/>
      <w:r>
        <w:t>• La vida diaria de la familia hebrea</w:t>
      </w:r>
    </w:p>
    <w:p>
      <w:r/>
      <w:r>
        <w:t>• En la época del Nuevo Testamento</w:t>
      </w:r>
    </w:p>
    <w:p>
      <w:pPr>
        <w:pStyle w:val="Heading3"/>
      </w:pPr>
      <w:r>
        <w:t>Estado de los miembros de la familia</w:t>
      </w:r>
    </w:p>
    <w:p>
      <w:r/>
      <w:r>
        <w:t>Desde los tiempos nómadas, la autoridad de un padre mantenía unido al grupo familiar en su campamento y se convertía en el símbolo de su seguridad. En las antiguas sociedades patriarcales, el padre era un amo absoluto que tenía el poder de vida o muerte sobre los miembros de la familia, gobernando con autoridad incuestionable. Aunque tenía responsabilidades extensas hacia aquellos bajo su cuidado, su poder era impresionante y su estatus incuestionable.</w:t>
      </w:r>
    </w:p>
    <w:p>
      <w:r/>
      <w:r>
        <w:t>Las posesiones de un hombre incluían a su esposa, sirvientes, esclavos y animales (</w:t>
      </w:r>
      <w:hyperlink r:id="rId2584">
        <w:r>
          <w:rPr>
            <w:color w:val="0000EE"/>
            <w:u w:val="single"/>
          </w:rPr>
          <w:t>Ex 20:17</w:t>
        </w:r>
      </w:hyperlink>
      <w:r>
        <w:t xml:space="preserve">; </w:t>
      </w:r>
      <w:hyperlink r:id="rId2581">
        <w:r>
          <w:rPr>
            <w:color w:val="0000EE"/>
            <w:u w:val="single"/>
          </w:rPr>
          <w:t>Dt 5:21</w:t>
        </w:r>
      </w:hyperlink>
      <w:r>
        <w:t>). De hecho, la expresión "casarse con una esposa" proviene de una raíz hebrea que significa "convertirse en el amo de una esposa". Un marido era tanto el amo de su esposa como lo era de su hogar o sus campos. En consecuencia, la esposa se dirigía a él de manera servil, como un esclavo se dirigiría a un amo (</w:t>
      </w:r>
      <w:hyperlink r:id="rId7351">
        <w:r>
          <w:rPr>
            <w:color w:val="0000EE"/>
            <w:u w:val="single"/>
          </w:rPr>
          <w:t>Gn 18:12</w:t>
        </w:r>
      </w:hyperlink>
      <w:r>
        <w:t xml:space="preserve">; </w:t>
      </w:r>
      <w:hyperlink r:id="rId14004">
        <w:r>
          <w:rPr>
            <w:color w:val="0000EE"/>
            <w:u w:val="single"/>
          </w:rPr>
          <w:t>Jc 19:26</w:t>
        </w:r>
      </w:hyperlink>
      <w:r>
        <w:t>). Este bajo estatus para una mujer se extendía a la posición de una hija en el hogar antiguo. Las mujeres siempre estaban bajo la autoridad de un pariente masculino: primero, el padre; luego, un marido. Si una mujer quedaba viuda, estaba sujeta al pariente masculino más cercano de su marido, quien se convertía en su "redentor". El precio de la novia (</w:t>
      </w:r>
      <w:hyperlink r:id="rId14005">
        <w:r>
          <w:rPr>
            <w:color w:val="0000EE"/>
            <w:u w:val="single"/>
          </w:rPr>
          <w:t>Gn 29:18, 27</w:t>
        </w:r>
      </w:hyperlink>
      <w:r>
        <w:t xml:space="preserve">; </w:t>
      </w:r>
      <w:hyperlink r:id="rId14006">
        <w:r>
          <w:rPr>
            <w:color w:val="0000EE"/>
            <w:u w:val="single"/>
          </w:rPr>
          <w:t>Ex 22:16–17</w:t>
        </w:r>
      </w:hyperlink>
      <w:r>
        <w:t xml:space="preserve">; </w:t>
      </w:r>
      <w:hyperlink r:id="rId14007">
        <w:r>
          <w:rPr>
            <w:color w:val="0000EE"/>
            <w:u w:val="single"/>
          </w:rPr>
          <w:t>1 Sam 18:25</w:t>
        </w:r>
      </w:hyperlink>
      <w:r>
        <w:t xml:space="preserve">; </w:t>
      </w:r>
      <w:hyperlink r:id="rId2500">
        <w:r>
          <w:rPr>
            <w:color w:val="0000EE"/>
            <w:u w:val="single"/>
          </w:rPr>
          <w:t>2 Sam 3:14</w:t>
        </w:r>
      </w:hyperlink>
      <w:r>
        <w:t>) pagado por su marido no era exactamente una compra de la mujer a su padre, pero el intercambio de dinero la estigmatizaba. La cantidad del precio de la novia dependía del estatus del padre (</w:t>
      </w:r>
      <w:hyperlink r:id="rId9489">
        <w:r>
          <w:rPr>
            <w:color w:val="0000EE"/>
            <w:u w:val="single"/>
          </w:rPr>
          <w:t>Gn 34:12</w:t>
        </w:r>
      </w:hyperlink>
      <w:r>
        <w:t>). El precio usual probablemente era de 20 a 30 siclos de plata. La novia recibía regalos de joyas, adornos y ropa de su futuro marido, y ocasionalmente disfrutaba de algún tipo de retorno financiero o material del precio de la novia para su propio uso (</w:t>
      </w:r>
      <w:hyperlink r:id="rId14008">
        <w:r>
          <w:rPr>
            <w:color w:val="0000EE"/>
            <w:u w:val="single"/>
          </w:rPr>
          <w:t>Jos 15:19</w:t>
        </w:r>
      </w:hyperlink>
      <w:r>
        <w:t xml:space="preserve">; </w:t>
      </w:r>
      <w:hyperlink r:id="rId14009">
        <w:r>
          <w:rPr>
            <w:color w:val="0000EE"/>
            <w:u w:val="single"/>
          </w:rPr>
          <w:t>Jc 1:15</w:t>
        </w:r>
      </w:hyperlink>
      <w:r>
        <w:t>). Cuando su padre o marido moría, el dinero solía revertirse a ella.</w:t>
      </w:r>
    </w:p>
    <w:p>
      <w:r/>
      <w:r>
        <w:t>Una mujer comprometida se consideraba propiedad de su prometido, casi como si ya estuviera casada con él (</w:t>
      </w:r>
      <w:hyperlink r:id="rId173">
        <w:r>
          <w:rPr>
            <w:color w:val="0000EE"/>
            <w:u w:val="single"/>
          </w:rPr>
          <w:t>Dt 22:23–27</w:t>
        </w:r>
      </w:hyperlink>
      <w:r>
        <w:t>). Al casarse, la mujer dejaba su propia familia para vivir con la familia de su nuevo esposo y convertirse en parte de ella. Normalmente, cualquier matrimonio posterior sería con miembros de esa familia.</w:t>
      </w:r>
    </w:p>
    <w:p>
      <w:r/>
      <w:r>
        <w:t>A pesar del bajo estatus legal de la madre de la familia, su vida no era tan mala como uno podría suponer. Era la esposa legal, no una sirvienta no remunerada, y frecuentemente asumía un papel fuerte como asesora de su marido en los asuntos familiares. Su función más importante, aparte de dar a luz, era la organización del hogar, del cual generalmente era la respetada administradora. Aunque la esposa pudiera haber sido adquirida mediante captura en guerra (</w:t>
      </w:r>
      <w:hyperlink r:id="rId9477">
        <w:r>
          <w:rPr>
            <w:color w:val="0000EE"/>
            <w:u w:val="single"/>
          </w:rPr>
          <w:t>Dt 21:10–14</w:t>
        </w:r>
      </w:hyperlink>
      <w:r>
        <w:t>), no podía ser vendida como una esclava o como una hija (</w:t>
      </w:r>
      <w:hyperlink r:id="rId9457">
        <w:r>
          <w:rPr>
            <w:color w:val="0000EE"/>
            <w:u w:val="single"/>
          </w:rPr>
          <w:t>Ex 21:7</w:t>
        </w:r>
      </w:hyperlink>
      <w:r>
        <w:t xml:space="preserve">; </w:t>
      </w:r>
      <w:hyperlink r:id="rId9458">
        <w:r>
          <w:rPr>
            <w:color w:val="0000EE"/>
            <w:u w:val="single"/>
          </w:rPr>
          <w:t>Ne 5:5</w:t>
        </w:r>
      </w:hyperlink>
      <w:r>
        <w:t>).</w:t>
      </w:r>
    </w:p>
    <w:p>
      <w:r/>
      <w:r>
        <w:t>No obstante, su posición era precaria, ya que podía ser repudiada o divorciada por su marido con una simple declaración: “Ella ya no es mi esposa, y yo ya no soy su marido”. Quizás él había encontrado fallos en sus habilidades culinarias, o posiblemente estaba interesado en otra mujer. En cualquier caso, un marido sabía que si su esposa no obedecía ni siquiera una señal o una mirada, tenía derecho a obtener un divorcio (</w:t>
      </w:r>
      <w:hyperlink r:id="rId14010">
        <w:r>
          <w:rPr>
            <w:color w:val="0000EE"/>
            <w:u w:val="single"/>
          </w:rPr>
          <w:t>Ec 25:26</w:t>
        </w:r>
      </w:hyperlink>
      <w:r>
        <w:t>). Sin embargo, la esposa obtenía cierto grado de protección con la carta de repudio, por la cual su libertad era formalmente restaurada. Bajo la tradición judía, una esposa no podía divorciarse de su marido.</w:t>
      </w:r>
    </w:p>
    <w:p>
      <w:r/>
      <w:r>
        <w:t>En cuestiones de protocolo doméstico, la esposa hebrea no era presentada a los invitados de su marido, una tradición que posteriormente causó una considerable vergüenza para la esposa de Abraham, Sara, y para Rebeca (</w:t>
      </w:r>
      <w:hyperlink r:id="rId2052">
        <w:r>
          <w:rPr>
            <w:color w:val="0000EE"/>
            <w:u w:val="single"/>
          </w:rPr>
          <w:t>Gn 20:16</w:t>
        </w:r>
      </w:hyperlink>
      <w:r>
        <w:t>). Una mujer normalmente permanecía velada en público (</w:t>
      </w:r>
      <w:hyperlink r:id="rId9500">
        <w:r>
          <w:rPr>
            <w:color w:val="0000EE"/>
            <w:u w:val="single"/>
          </w:rPr>
          <w:t>24:65</w:t>
        </w:r>
      </w:hyperlink>
      <w:r>
        <w:t xml:space="preserve">; </w:t>
      </w:r>
      <w:hyperlink r:id="rId14011">
        <w:r>
          <w:rPr>
            <w:color w:val="0000EE"/>
            <w:u w:val="single"/>
          </w:rPr>
          <w:t>38:14</w:t>
        </w:r>
      </w:hyperlink>
      <w:r>
        <w:t xml:space="preserve">; </w:t>
      </w:r>
      <w:hyperlink r:id="rId14012">
        <w:r>
          <w:rPr>
            <w:color w:val="0000EE"/>
            <w:u w:val="single"/>
          </w:rPr>
          <w:t>Is 47:2</w:t>
        </w:r>
      </w:hyperlink>
      <w:r>
        <w:t>).</w:t>
      </w:r>
    </w:p>
    <w:p>
      <w:r/>
      <w:r>
        <w:t xml:space="preserve">El imaginario en </w:t>
      </w:r>
      <w:hyperlink r:id="rId14013">
        <w:r>
          <w:rPr>
            <w:color w:val="0000EE"/>
            <w:u w:val="single"/>
          </w:rPr>
          <w:t>Proverbios 19:13</w:t>
        </w:r>
      </w:hyperlink>
      <w:r>
        <w:t xml:space="preserve"> y </w:t>
      </w:r>
      <w:hyperlink r:id="rId14014">
        <w:r>
          <w:rPr>
            <w:color w:val="0000EE"/>
            <w:u w:val="single"/>
          </w:rPr>
          <w:t>27:15</w:t>
        </w:r>
      </w:hyperlink>
      <w:r>
        <w:t xml:space="preserve"> establece una comparación contundente entre una mujer controvertida y el agua que gotea de un techo con goteras. El Antiguo Testamento deja pocas dudas sobre el comportamiento esperado de una mujer. Se esperaba que fuera encantadora, de voz suave, discreta y tranquila (</w:t>
      </w:r>
      <w:hyperlink r:id="rId14015">
        <w:r>
          <w:rPr>
            <w:color w:val="0000EE"/>
            <w:u w:val="single"/>
          </w:rPr>
          <w:t>Pr 9:13</w:t>
        </w:r>
      </w:hyperlink>
      <w:r>
        <w:t xml:space="preserve">; </w:t>
      </w:r>
      <w:hyperlink r:id="rId14016">
        <w:r>
          <w:rPr>
            <w:color w:val="0000EE"/>
            <w:u w:val="single"/>
          </w:rPr>
          <w:t>11:16, 22</w:t>
        </w:r>
      </w:hyperlink>
      <w:r>
        <w:t xml:space="preserve">; </w:t>
      </w:r>
      <w:hyperlink r:id="rId14017">
        <w:r>
          <w:rPr>
            <w:color w:val="0000EE"/>
            <w:u w:val="single"/>
          </w:rPr>
          <w:t>21:9</w:t>
        </w:r>
      </w:hyperlink>
      <w:r>
        <w:t>). También debía ser responsable, bien organizada, inteligente, reflexiva, reverente y buena administradora tanto del hogar como del presupuesto familiar (</w:t>
      </w:r>
      <w:hyperlink r:id="rId1584">
        <w:r>
          <w:rPr>
            <w:color w:val="0000EE"/>
            <w:u w:val="single"/>
          </w:rPr>
          <w:t>31:10–31</w:t>
        </w:r>
      </w:hyperlink>
      <w:r>
        <w:t>). Una mujer también debía ser piadosa y hermosa, y en la tradición del Nuevo Testamento, sumisa a su marido, como correspondía a una mujer adornada con la joya invaluable de un espíritu apacible y tranquilo (</w:t>
      </w:r>
      <w:hyperlink r:id="rId13753">
        <w:r>
          <w:rPr>
            <w:color w:val="0000EE"/>
            <w:u w:val="single"/>
          </w:rPr>
          <w:t>Tt 2:4–5</w:t>
        </w:r>
      </w:hyperlink>
      <w:r>
        <w:t xml:space="preserve">; </w:t>
      </w:r>
      <w:hyperlink r:id="rId11183">
        <w:r>
          <w:rPr>
            <w:color w:val="0000EE"/>
            <w:u w:val="single"/>
          </w:rPr>
          <w:t>1 Pe 3:1–6</w:t>
        </w:r>
      </w:hyperlink>
      <w:r>
        <w:t>).</w:t>
      </w:r>
    </w:p>
    <w:p>
      <w:r/>
      <w:r>
        <w:t>Las acciones de algunas mujeres cuyos roles en la vida no parecen encajar en el patrón de la mujer dócil y pasiva descrito anteriormente están registradas en la Biblia y los Apócrifos. Los libros de Judit y Ester narran historias heroicas de cómo las fortunas nacionales fueron salvadas por mujeres. Débora y Jael fueron heroínas renombradas (</w:t>
      </w:r>
      <w:hyperlink r:id="rId3932">
        <w:r>
          <w:rPr>
            <w:color w:val="0000EE"/>
            <w:u w:val="single"/>
          </w:rPr>
          <w:t>Jc 4–5</w:t>
        </w:r>
      </w:hyperlink>
      <w:r>
        <w:t>), y el reino de Judá fue gobernado por una mujer despiadada, Atalía, durante varios años (</w:t>
      </w:r>
      <w:hyperlink r:id="rId13492">
        <w:r>
          <w:rPr>
            <w:color w:val="0000EE"/>
            <w:u w:val="single"/>
          </w:rPr>
          <w:t>2 Re 11</w:t>
        </w:r>
      </w:hyperlink>
      <w:r>
        <w:t>). Las mujeres que se destacaron en la vida pública eran excepcionales y escasas. Judit era una rica viuda, algo inusual en Israel.</w:t>
      </w:r>
    </w:p>
    <w:p>
      <w:pPr>
        <w:pStyle w:val="Heading3"/>
      </w:pPr>
      <w:r>
        <w:t>Seguridad matrimonial</w:t>
      </w:r>
    </w:p>
    <w:p>
      <w:r/>
      <w:r>
        <w:t>La seguridad de la posición de una esposa mejoraba considerablemente cuando tenía su primer hijo, especialmente si era un varón. El deber principal de una mujer hacia su marido y su familia era la procreación (</w:t>
      </w:r>
      <w:hyperlink r:id="rId3532">
        <w:r>
          <w:rPr>
            <w:color w:val="0000EE"/>
            <w:u w:val="single"/>
          </w:rPr>
          <w:t>Gn 1:28</w:t>
        </w:r>
      </w:hyperlink>
      <w:r>
        <w:t xml:space="preserve">; </w:t>
      </w:r>
      <w:hyperlink r:id="rId14018">
        <w:r>
          <w:rPr>
            <w:color w:val="0000EE"/>
            <w:u w:val="single"/>
          </w:rPr>
          <w:t>9:1</w:t>
        </w:r>
      </w:hyperlink>
      <w:r>
        <w:t>), y hasta que daba a luz a un hijo, temía ser desplazada por una segunda esposa o una concubina. Los matrimonios polígamos no eran en absoluto raros, especialmente en familias adineradas. Esto resultaba en dos grupos familiares mal definidos, controlados por las madres pero bajo la autoridad general de los padres; había inevitables celos y fricciones.</w:t>
      </w:r>
    </w:p>
    <w:p>
      <w:r/>
      <w:r>
        <w:t>El estatus legal de una mujer era consistentemente desfavorable en los tiempos bíblicos. Sin necesidad de pruebas, un marido podía acusar a su esposa de adulterio, y ella se veía obligada a enfrentar una prueba por ordalía. Tenía que humillarse tomando un juramento, comiendo polvo y una ofrenda de cereal, y bebiendo agua amarga. Mientras tanto, un sacerdote hacía pronunciamientos sobre los terribles resultados que le vendrían si fuera culpable: se convertiría en una marginada sin esperanza de supervivencia. Pero si mantenía su serenidad, y si su muslo no se pudría ni su abdomen se hinchaba, se consideraba que había "demostrado" su inocencia. En tal caso, quedaría libre, y su marido no tenía ninguna culpa por su falsa acusación (</w:t>
      </w:r>
      <w:hyperlink r:id="rId4027">
        <w:r>
          <w:rPr>
            <w:color w:val="0000EE"/>
            <w:u w:val="single"/>
          </w:rPr>
          <w:t>Nm 5:12–31</w:t>
        </w:r>
      </w:hyperlink>
      <w:r>
        <w:t>).</w:t>
      </w:r>
    </w:p>
    <w:p>
      <w:r/>
      <w:r>
        <w:t>Si una mujer hacía un voto, este era legal solo si su padre o marido lo aprobaba. Si quedaba viuda, el voto seguía vigente y podía ser usado en su contra (</w:t>
      </w:r>
      <w:hyperlink r:id="rId14019">
        <w:r>
          <w:rPr>
            <w:color w:val="0000EE"/>
            <w:u w:val="single"/>
          </w:rPr>
          <w:t>Nm 30:3–15</w:t>
        </w:r>
      </w:hyperlink>
      <w:r>
        <w:t>).</w:t>
      </w:r>
    </w:p>
    <w:p>
      <w:r/>
      <w:r>
        <w:t>En Israel, una mujer siempre estaba bajo la protección de un hombre, ya fuera su padre, abuelo, bisabuelo, hermano, esposo u otro miembro de la familia de su esposo. Tenía pocos derechos legales y, a diferencia de las tradiciones babilónicas, no podía heredar tras la muerte de su esposo. No es sorprendente que las viudas fueran clasificadas junto con los huérfanos y los pobres. Una viuda sin hijos podía, en ocasiones, regresar a la familia de su padre (</w:t>
      </w:r>
      <w:hyperlink r:id="rId14020">
        <w:r>
          <w:rPr>
            <w:color w:val="0000EE"/>
            <w:u w:val="single"/>
          </w:rPr>
          <w:t>Gn 38:11</w:t>
        </w:r>
      </w:hyperlink>
      <w:r>
        <w:t xml:space="preserve">; </w:t>
      </w:r>
      <w:hyperlink r:id="rId14021">
        <w:r>
          <w:rPr>
            <w:color w:val="0000EE"/>
            <w:u w:val="single"/>
          </w:rPr>
          <w:t>Lv 22:13</w:t>
        </w:r>
      </w:hyperlink>
      <w:r>
        <w:t xml:space="preserve">; </w:t>
      </w:r>
      <w:hyperlink r:id="rId14022">
        <w:r>
          <w:rPr>
            <w:color w:val="0000EE"/>
            <w:u w:val="single"/>
          </w:rPr>
          <w:t>Rt 1:8</w:t>
        </w:r>
      </w:hyperlink>
      <w:r>
        <w:t>), quedando así nuevamente bajo la autoridad de su padre. Una viuda hebrea también podía permanecer con la familia de su difunto esposo, quedando bajo la protección de su “redentor”, un pariente masculino de la familia de su esposo que asumía la responsabilidad por ella. Si un esposo moría dejando a una mujer sin hijos, era responsabilidad del hermano del esposo casarse con ella. El primer hijo nacido de tal unión era entonces considerado como el heredero del primer esposo.</w:t>
      </w:r>
    </w:p>
    <w:p>
      <w:r/>
      <w:r>
        <w:t>Era común que un hermano aceptara la obligación de dicho matrimonio (levirato). Podía ser rechazado por varias razones, pero tal rechazo se consideraba deshonroso, ya que era deber de un hombre perpetuar el nombre de su hermano y proteger la fortuna familiar.</w:t>
      </w:r>
    </w:p>
    <w:p>
      <w:r/>
      <w:r>
        <w:t>Las responsabilidades de un redentor eran considerables. Además del matrimonio, tal vez estaba involucrado en defender la reputación de la familia y debía asegurarse de que la propiedad familiar aumentara y permaneciera bajo el control de la familia.</w:t>
      </w:r>
    </w:p>
    <w:p>
      <w:r/>
      <w:r>
        <w:t>Si un israelita caía en deuda y se veía obligado a venderse como esclavo, normalmente sería "redimido" por uno de sus parientes (</w:t>
      </w:r>
      <w:hyperlink r:id="rId12192">
        <w:r>
          <w:rPr>
            <w:color w:val="0000EE"/>
            <w:u w:val="single"/>
          </w:rPr>
          <w:t>Lv 25:47–49</w:t>
        </w:r>
      </w:hyperlink>
      <w:r>
        <w:t>). Si en su pobreza un israelita tenía que vender su tierra o su casa, el redentor tenía el derecho de preferencia sobre todos los demás compradores potenciales. Era tanto su deber como su derecho evitar que la propiedad familiar pasara a manos de extraños (</w:t>
      </w:r>
      <w:hyperlink r:id="rId12132">
        <w:r>
          <w:rPr>
            <w:color w:val="0000EE"/>
            <w:u w:val="single"/>
          </w:rPr>
          <w:t>Lv 25</w:t>
        </w:r>
      </w:hyperlink>
      <w:r>
        <w:t>). El profeta Jeremías compró el campo de su primo Hanameel en circunstancias similares (</w:t>
      </w:r>
      <w:hyperlink r:id="rId13626">
        <w:r>
          <w:rPr>
            <w:color w:val="0000EE"/>
            <w:u w:val="single"/>
          </w:rPr>
          <w:t>Jr 32:6–15</w:t>
        </w:r>
      </w:hyperlink>
      <w:r>
        <w:t>).</w:t>
      </w:r>
    </w:p>
    <w:p>
      <w:r/>
      <w:r>
        <w:t>La historia más conocida del Antiguo Testamento sobre una viuda sin hijos, su "redentor" y su matrimonio levirato se encuentra en el libro de Rut. Uno de los dos hijos de Noemí se casó con Rut. Cuando Rut quedó viuda, su suegra empobrecida, Noemí, dejó su hogar en Moab y regresó a Belén para vender parte de la propiedad familiar. Aunque un pariente cercano estaba dispuesto a comprar la tierra y mantenerla en la familia, no estaba dispuesto a casarse con Rut también (</w:t>
      </w:r>
      <w:hyperlink r:id="rId14023">
        <w:r>
          <w:rPr>
            <w:color w:val="0000EE"/>
            <w:u w:val="single"/>
          </w:rPr>
          <w:t>Rt 3:12</w:t>
        </w:r>
      </w:hyperlink>
      <w:r>
        <w:t xml:space="preserve">; </w:t>
      </w:r>
      <w:hyperlink r:id="rId14024">
        <w:r>
          <w:rPr>
            <w:color w:val="0000EE"/>
            <w:u w:val="single"/>
          </w:rPr>
          <w:t>4:4</w:t>
        </w:r>
      </w:hyperlink>
      <w:r>
        <w:t>). Sabía que un hijo de esa unión sería considerado un hijo del difunto, llevando el nombre del marido muerto, y así, en última instancia, heredando la tierra (</w:t>
      </w:r>
      <w:hyperlink r:id="rId12409">
        <w:r>
          <w:rPr>
            <w:color w:val="0000EE"/>
            <w:u w:val="single"/>
          </w:rPr>
          <w:t>4:4–6</w:t>
        </w:r>
      </w:hyperlink>
      <w:r>
        <w:t>). El siguiente pariente en orden de parentesco era Booz, quien se convirtió en el "redentor" de Rut. Estaba dispuesto a aceptar la doble obligación de comprar la tierra y casarse con Rut (</w:t>
      </w:r>
      <w:hyperlink r:id="rId14025">
        <w:r>
          <w:rPr>
            <w:color w:val="0000EE"/>
            <w:u w:val="single"/>
          </w:rPr>
          <w:t>4:9–10</w:t>
        </w:r>
      </w:hyperlink>
      <w:r>
        <w:t>).</w:t>
      </w:r>
    </w:p>
    <w:p>
      <w:pPr>
        <w:pStyle w:val="Heading3"/>
      </w:pPr>
      <w:r>
        <w:t>Posición de los niños</w:t>
      </w:r>
    </w:p>
    <w:p>
      <w:r/>
      <w:r>
        <w:t>Los niños generalmente eran muy queridos, pero su infancia era breve y a menudo se les consideraba trabajadores para la casa o los campos. Según la ley de la primogenitura, el hijo mayor recibía una doble porción de la herencia como su derecho de nacimiento (</w:t>
      </w:r>
      <w:hyperlink r:id="rId5058">
        <w:r>
          <w:rPr>
            <w:color w:val="0000EE"/>
            <w:u w:val="single"/>
          </w:rPr>
          <w:t>Dt 21:17</w:t>
        </w:r>
      </w:hyperlink>
      <w:r>
        <w:t>). De esta manera, se le aseguraba la posición de cabeza de familia. Incluso durante la vida de su padre, el hijo mayor tenía precedencia sobre sus hermanos y hermanas (</w:t>
      </w:r>
      <w:hyperlink r:id="rId2827">
        <w:r>
          <w:rPr>
            <w:color w:val="0000EE"/>
            <w:u w:val="single"/>
          </w:rPr>
          <w:t>Gn 43:33</w:t>
        </w:r>
      </w:hyperlink>
      <w:r>
        <w:t>). Cuando nacían gemelos, el primero en salir del vientre era considerado el mayor, con todos los privilegios correspondientes (</w:t>
      </w:r>
      <w:hyperlink r:id="rId14026">
        <w:r>
          <w:rPr>
            <w:color w:val="0000EE"/>
            <w:u w:val="single"/>
          </w:rPr>
          <w:t>25:24–26</w:t>
        </w:r>
      </w:hyperlink>
      <w:r>
        <w:t xml:space="preserve">; </w:t>
      </w:r>
      <w:hyperlink r:id="rId9527">
        <w:r>
          <w:rPr>
            <w:color w:val="0000EE"/>
            <w:u w:val="single"/>
          </w:rPr>
          <w:t>38:27–30</w:t>
        </w:r>
      </w:hyperlink>
      <w:r>
        <w:t>).</w:t>
      </w:r>
    </w:p>
    <w:p>
      <w:r/>
      <w:r>
        <w:t>Por una ofensa grave, el hijo mayor podría perder el derecho de primogenitura (</w:t>
      </w:r>
      <w:hyperlink r:id="rId14027">
        <w:r>
          <w:rPr>
            <w:color w:val="0000EE"/>
            <w:u w:val="single"/>
          </w:rPr>
          <w:t>Gn 35:22</w:t>
        </w:r>
      </w:hyperlink>
      <w:r>
        <w:t xml:space="preserve">; </w:t>
      </w:r>
      <w:hyperlink r:id="rId6813">
        <w:r>
          <w:rPr>
            <w:color w:val="0000EE"/>
            <w:u w:val="single"/>
          </w:rPr>
          <w:t>49:3–4</w:t>
        </w:r>
      </w:hyperlink>
      <w:r>
        <w:t xml:space="preserve">; </w:t>
      </w:r>
      <w:hyperlink r:id="rId14028">
        <w:r>
          <w:rPr>
            <w:color w:val="0000EE"/>
            <w:u w:val="single"/>
          </w:rPr>
          <w:t>1 Cro 5:1</w:t>
        </w:r>
      </w:hyperlink>
      <w:r>
        <w:t>), o podría cederlo voluntariamente, como hizo Esaú al vender su primogenitura a su hermano Jacob (</w:t>
      </w:r>
      <w:hyperlink r:id="rId11651">
        <w:r>
          <w:rPr>
            <w:color w:val="0000EE"/>
            <w:u w:val="single"/>
          </w:rPr>
          <w:t>Gn 25:29–34</w:t>
        </w:r>
      </w:hyperlink>
      <w:r>
        <w:t>). Había una ley que protegía al hijo mayor del favoritismo de su padre hacia un hermano menor (</w:t>
      </w:r>
      <w:hyperlink r:id="rId6805">
        <w:r>
          <w:rPr>
            <w:color w:val="0000EE"/>
            <w:u w:val="single"/>
          </w:rPr>
          <w:t>Dt 21:15–17</w:t>
        </w:r>
      </w:hyperlink>
      <w:r>
        <w:t>). No obstante, el rey David otorgó su reino a Salomón, su hijo menor (</w:t>
      </w:r>
      <w:hyperlink r:id="rId14029">
        <w:r>
          <w:rPr>
            <w:color w:val="0000EE"/>
            <w:u w:val="single"/>
          </w:rPr>
          <w:t>1 Re 2:15</w:t>
        </w:r>
      </w:hyperlink>
      <w:r>
        <w:t>).</w:t>
      </w:r>
    </w:p>
    <w:p>
      <w:r/>
      <w:r>
        <w:t>En una familia sin hijos varones, una hija podía heredar propiedad (</w:t>
      </w:r>
      <w:hyperlink r:id="rId4024">
        <w:r>
          <w:rPr>
            <w:color w:val="0000EE"/>
            <w:u w:val="single"/>
          </w:rPr>
          <w:t>Nm 27:8</w:t>
        </w:r>
      </w:hyperlink>
      <w:r>
        <w:t>). Frecuentemente, los padres no consultaban ni a los hijos ni a las hijas al arreglar los matrimonios. El matrimonio era a menudo una alianza o contrato entre dos familias, por lo que los deseos y preocupaciones de los individuos se consideraban poco importantes. Los matrimonios por amor eran escasos, aunque ocasionalmente un hijo se casaba desafiando a sus padres, como lo hizo Esaú (</w:t>
      </w:r>
      <w:hyperlink r:id="rId14030">
        <w:r>
          <w:rPr>
            <w:color w:val="0000EE"/>
            <w:u w:val="single"/>
          </w:rPr>
          <w:t>Gn 26:34–35</w:t>
        </w:r>
      </w:hyperlink>
      <w:r>
        <w:t>). Aunque era raro que los jóvenes expresaran abiertamente sus sentimientos y preferencias sobre el matrimonio, la hija de Saúl, Mical, hizo saber su amor por David (</w:t>
      </w:r>
      <w:hyperlink r:id="rId14031">
        <w:r>
          <w:rPr>
            <w:color w:val="0000EE"/>
            <w:u w:val="single"/>
          </w:rPr>
          <w:t>1 Sam 18:20</w:t>
        </w:r>
      </w:hyperlink>
      <w:r>
        <w:t>).</w:t>
      </w:r>
    </w:p>
    <w:p>
      <w:r/>
      <w:r>
        <w:t>No hay registro de adopción legal entre los hebreos, pero se practicaba desde tiempos antiguos en Mesopotamia. Era especialmente útil como un medio para asegurar a una pareja sin hijos que su tierra sería cultivada y que recibirían cuidados en su vejez. Todos los ejemplos de adopción mencionados en el AT ocurrieron fuera de la tierra de Israel (</w:t>
      </w:r>
      <w:hyperlink r:id="rId10017">
        <w:r>
          <w:rPr>
            <w:color w:val="0000EE"/>
            <w:u w:val="single"/>
          </w:rPr>
          <w:t>Ex 2:10</w:t>
        </w:r>
      </w:hyperlink>
      <w:r>
        <w:t xml:space="preserve">; </w:t>
      </w:r>
      <w:hyperlink r:id="rId14032">
        <w:r>
          <w:rPr>
            <w:color w:val="0000EE"/>
            <w:u w:val="single"/>
          </w:rPr>
          <w:t>1 Re 11:20</w:t>
        </w:r>
      </w:hyperlink>
      <w:r>
        <w:t xml:space="preserve">; </w:t>
      </w:r>
      <w:hyperlink r:id="rId14033">
        <w:r>
          <w:rPr>
            <w:color w:val="0000EE"/>
            <w:u w:val="single"/>
          </w:rPr>
          <w:t>Est 2:7, 15</w:t>
        </w:r>
      </w:hyperlink>
      <w:r>
        <w:t>) y no son ejemplos de verdadera adopción como miembro permanente de una familia.</w:t>
      </w:r>
    </w:p>
    <w:p>
      <w:pPr>
        <w:pStyle w:val="Heading3"/>
      </w:pPr>
      <w:r>
        <w:t>Los derechos de la infancia</w:t>
      </w:r>
    </w:p>
    <w:p>
      <w:r/>
      <w:r>
        <w:t>La naturaleza de la sociedad patriarcal generó distinciones desafortunadas entre niños y niñas. La posición de una hija, que podía ser vendida como esclava o como concubina de un hombre y luego posiblemente vendida de nuevo (</w:t>
      </w:r>
      <w:hyperlink r:id="rId14034">
        <w:r>
          <w:rPr>
            <w:color w:val="0000EE"/>
            <w:u w:val="single"/>
          </w:rPr>
          <w:t>Ex 21:7–11</w:t>
        </w:r>
      </w:hyperlink>
      <w:r>
        <w:t xml:space="preserve">), era claramente inferior a la de un hijo. Sin embargo, en el período patriarcal, tanto un hijo como una hija podían ser ejecutados por desobedecer al jefe de la familia. Los hijos también podían ser sacrificados en rituales de adoración (ver </w:t>
      </w:r>
      <w:hyperlink r:id="rId75">
        <w:r>
          <w:rPr>
            <w:color w:val="0000EE"/>
            <w:u w:val="single"/>
          </w:rPr>
          <w:t>Gn 22</w:t>
        </w:r>
      </w:hyperlink>
      <w:r>
        <w:t xml:space="preserve">; </w:t>
      </w:r>
      <w:hyperlink r:id="rId10917">
        <w:r>
          <w:rPr>
            <w:color w:val="0000EE"/>
            <w:u w:val="single"/>
          </w:rPr>
          <w:t>Jc 11</w:t>
        </w:r>
      </w:hyperlink>
      <w:r>
        <w:t>). Es probable que el sacrificio infantil fuera practicado por naciones vecinas a Israel, incluyendo a los cananeos y amonitas.</w:t>
      </w:r>
    </w:p>
    <w:p>
      <w:r/>
      <w:r>
        <w:t>Los derechos de los niños mejoraron considerablemente con la promulgación del código de la ley mosaica. Un padre ya no podía ejecutar a su hijo sin antes referir el caso a los ancianos (</w:t>
      </w:r>
      <w:hyperlink r:id="rId4023">
        <w:r>
          <w:rPr>
            <w:color w:val="0000EE"/>
            <w:u w:val="single"/>
          </w:rPr>
          <w:t>Dt 21:18–21</w:t>
        </w:r>
      </w:hyperlink>
      <w:r>
        <w:t>). Tanto los hijos como las hijas podían ser llevados ante tales autoridades y acusados de ser desobedientes, glotones o borrachos. La autoridad absoluta de un padre incluso se extendía a su hijo casado y su familia si vivían bajo su techo. La ley también prohibía que los niños fueran responsables de los crímenes de sus padres (</w:t>
      </w:r>
      <w:hyperlink r:id="rId14035">
        <w:r>
          <w:rPr>
            <w:color w:val="0000EE"/>
            <w:u w:val="single"/>
          </w:rPr>
          <w:t>Dt 24:16</w:t>
        </w:r>
      </w:hyperlink>
      <w:r>
        <w:t>). En la época del Rey David, una persona condenada por la comunidad tenía el derecho de apelar al rey (</w:t>
      </w:r>
      <w:hyperlink r:id="rId14036">
        <w:r>
          <w:rPr>
            <w:color w:val="0000EE"/>
            <w:u w:val="single"/>
          </w:rPr>
          <w:t>2 Sam 14:4–11</w:t>
        </w:r>
      </w:hyperlink>
      <w:r>
        <w:t>).</w:t>
      </w:r>
    </w:p>
    <w:p>
      <w:r/>
      <w:r>
        <w:t>En las familias hebreas, ambos padres eran muy valorados. Se debía honrar tanto a la madre como al padre (</w:t>
      </w:r>
      <w:hyperlink r:id="rId3285">
        <w:r>
          <w:rPr>
            <w:color w:val="0000EE"/>
            <w:u w:val="single"/>
          </w:rPr>
          <w:t>Ex 20:12</w:t>
        </w:r>
      </w:hyperlink>
      <w:r>
        <w:t>), y la ley condenaba las ofensas contra cualquiera de los padres (</w:t>
      </w:r>
      <w:hyperlink r:id="rId4043">
        <w:r>
          <w:rPr>
            <w:color w:val="0000EE"/>
            <w:u w:val="single"/>
          </w:rPr>
          <w:t>Ex 21:17</w:t>
        </w:r>
      </w:hyperlink>
      <w:r>
        <w:t xml:space="preserve">; </w:t>
      </w:r>
      <w:hyperlink r:id="rId4044">
        <w:r>
          <w:rPr>
            <w:color w:val="0000EE"/>
            <w:u w:val="single"/>
          </w:rPr>
          <w:t>Lv 20:9</w:t>
        </w:r>
      </w:hyperlink>
      <w:r>
        <w:t xml:space="preserve">; </w:t>
      </w:r>
      <w:hyperlink r:id="rId14037">
        <w:r>
          <w:rPr>
            <w:color w:val="0000EE"/>
            <w:u w:val="single"/>
          </w:rPr>
          <w:t>Dt 21:18</w:t>
        </w:r>
      </w:hyperlink>
      <w:r>
        <w:t xml:space="preserve">; </w:t>
      </w:r>
      <w:hyperlink r:id="rId4045">
        <w:r>
          <w:rPr>
            <w:color w:val="0000EE"/>
            <w:u w:val="single"/>
          </w:rPr>
          <w:t>27:16</w:t>
        </w:r>
      </w:hyperlink>
      <w:r>
        <w:t>). El respeto hacia la madre es un tema recurrente en la Literatura de Sabiduría (</w:t>
      </w:r>
      <w:hyperlink r:id="rId14038">
        <w:r>
          <w:rPr>
            <w:color w:val="0000EE"/>
            <w:u w:val="single"/>
          </w:rPr>
          <w:t>Pr 19:26</w:t>
        </w:r>
      </w:hyperlink>
      <w:r>
        <w:t xml:space="preserve">; </w:t>
      </w:r>
      <w:hyperlink r:id="rId4046">
        <w:r>
          <w:rPr>
            <w:color w:val="0000EE"/>
            <w:u w:val="single"/>
          </w:rPr>
          <w:t>20:20</w:t>
        </w:r>
      </w:hyperlink>
      <w:r>
        <w:t xml:space="preserve">; </w:t>
      </w:r>
      <w:hyperlink r:id="rId14039">
        <w:r>
          <w:rPr>
            <w:color w:val="0000EE"/>
            <w:u w:val="single"/>
          </w:rPr>
          <w:t>Ec 3:1–16</w:t>
        </w:r>
      </w:hyperlink>
      <w:r>
        <w:t>).</w:t>
      </w:r>
    </w:p>
    <w:p>
      <w:pPr>
        <w:pStyle w:val="Heading3"/>
      </w:pPr>
      <w:r>
        <w:t>La vida diaria de la familia hebrea</w:t>
      </w:r>
    </w:p>
    <w:p>
      <w:r/>
      <w:r>
        <w:t>En los asuntos cotidianos de un hogar hebreo, era responsabilidad del padre mantener la fortuna familiar y ser el proveedor. Podía trabajar en los campos, probablemente cultivando lino, cebada o trigo. O bien, podría dedicarse a un oficio, posiblemente como tejedor, constructor, alfarero, tintorero, batanero o trabajador en cobre o bronce. Si vivía cerca de la costa, podría ser pescador.</w:t>
      </w:r>
    </w:p>
    <w:p>
      <w:r/>
      <w:r>
        <w:t>El padre también era responsable del bienestar religioso de la familia. Era su deber encargarse de la educación de sus hijos desde una edad temprana, enseñándoles los principios de la religión hebrea (</w:t>
      </w:r>
      <w:hyperlink r:id="rId14040">
        <w:r>
          <w:rPr>
            <w:color w:val="0000EE"/>
            <w:u w:val="single"/>
          </w:rPr>
          <w:t>Ex 10:2</w:t>
        </w:r>
      </w:hyperlink>
      <w:r>
        <w:t xml:space="preserve">; </w:t>
      </w:r>
      <w:hyperlink r:id="rId4830">
        <w:r>
          <w:rPr>
            <w:color w:val="0000EE"/>
            <w:u w:val="single"/>
          </w:rPr>
          <w:t>12:26</w:t>
        </w:r>
      </w:hyperlink>
      <w:r>
        <w:t xml:space="preserve">; </w:t>
      </w:r>
      <w:hyperlink r:id="rId14041">
        <w:r>
          <w:rPr>
            <w:color w:val="0000EE"/>
            <w:u w:val="single"/>
          </w:rPr>
          <w:t>Dt 4:9</w:t>
        </w:r>
      </w:hyperlink>
      <w:r>
        <w:t xml:space="preserve">; </w:t>
      </w:r>
      <w:hyperlink r:id="rId14042">
        <w:r>
          <w:rPr>
            <w:color w:val="0000EE"/>
            <w:u w:val="single"/>
          </w:rPr>
          <w:t>6:7</w:t>
        </w:r>
      </w:hyperlink>
      <w:r>
        <w:t>). Además, explicaba todos los aspectos de la ley y la historia entrelazada de la nación.</w:t>
      </w:r>
    </w:p>
    <w:p>
      <w:r/>
      <w:r>
        <w:t>El padre era el disciplinario de la familia, utilizando la vara para reforzar las lecciones enseñadas (</w:t>
      </w:r>
      <w:hyperlink r:id="rId4056">
        <w:r>
          <w:rPr>
            <w:color w:val="0000EE"/>
            <w:u w:val="single"/>
          </w:rPr>
          <w:t>Pr 13:24</w:t>
        </w:r>
      </w:hyperlink>
      <w:r>
        <w:t xml:space="preserve">; </w:t>
      </w:r>
      <w:hyperlink r:id="rId14043">
        <w:r>
          <w:rPr>
            <w:color w:val="0000EE"/>
            <w:u w:val="single"/>
          </w:rPr>
          <w:t>22:15</w:t>
        </w:r>
      </w:hyperlink>
      <w:r>
        <w:t xml:space="preserve">; </w:t>
      </w:r>
      <w:hyperlink r:id="rId14044">
        <w:r>
          <w:rPr>
            <w:color w:val="0000EE"/>
            <w:u w:val="single"/>
          </w:rPr>
          <w:t>29:15–17</w:t>
        </w:r>
      </w:hyperlink>
      <w:r>
        <w:t>). Aunque los niños eran amados y valorados, no eran consentidos (</w:t>
      </w:r>
      <w:hyperlink r:id="rId14045">
        <w:r>
          <w:rPr>
            <w:color w:val="0000EE"/>
            <w:u w:val="single"/>
          </w:rPr>
          <w:t>Ec 30:9–12</w:t>
        </w:r>
      </w:hyperlink>
      <w:r>
        <w:t>). En tiempos postexílicos, la educación también se llevaba a cabo dentro de los recintos de la sinagoga, y poco antes de la época de Cristo, se introdujo una educación elemental general. También era esencial que un padre enseñara a sus hijos un oficio, normalmente el suyo propio, ya que un hombre sin oficio o moría de hambre o se convertía en ladrón. Otra responsabilidad paternal importante era proporcionar esposas para los hijos varones en el hogar.</w:t>
      </w:r>
    </w:p>
    <w:p>
      <w:r/>
      <w:r>
        <w:t>La madre era responsable de la educación temprana de sus hijos e hijas (</w:t>
      </w:r>
      <w:hyperlink r:id="rId14046">
        <w:r>
          <w:rPr>
            <w:color w:val="0000EE"/>
            <w:u w:val="single"/>
          </w:rPr>
          <w:t>Pr 1:8</w:t>
        </w:r>
      </w:hyperlink>
      <w:r>
        <w:t xml:space="preserve">; </w:t>
      </w:r>
      <w:hyperlink r:id="rId14047">
        <w:r>
          <w:rPr>
            <w:color w:val="0000EE"/>
            <w:u w:val="single"/>
          </w:rPr>
          <w:t>6:20</w:t>
        </w:r>
      </w:hyperlink>
      <w:r>
        <w:t>), enseñándoles canciones religiosas y oraciones tan pronto como podían hablar. El padre asumía la educación de sus hijos, mientras que la madre continuaba con las hijas, entrenándolas para hilar, tejer, cocinar, limpiar, recortar las lámparas y, en general, para volverse competentes en todas las tareas del hogar (</w:t>
      </w:r>
      <w:hyperlink r:id="rId14048">
        <w:r>
          <w:rPr>
            <w:color w:val="0000EE"/>
            <w:u w:val="single"/>
          </w:rPr>
          <w:t>31:13–31</w:t>
        </w:r>
      </w:hyperlink>
      <w:r>
        <w:t>).</w:t>
      </w:r>
    </w:p>
    <w:p>
      <w:r/>
      <w:r>
        <w:t>Con pocos muebles, mantener una casa limpia implicaba barrer los pisos para mantenerlos libres de polvo y suciedad. Cocinar era tanto simple como complicado. Era simple porque gran parte de la comida se preparaba en forma de sopa o guiso, o se hacía en forma de pastel y se cocinaba en una plancha. Era complicado porque el maíz debía ser molido a mano y el pan se horneaba diariamente.</w:t>
      </w:r>
    </w:p>
    <w:p>
      <w:r/>
      <w:r>
        <w:t>Se esperaba que una madre tomara lana, la cardara, la hilara y, a menudo, tejiera y confeccionara ropa para su familia. Además, ayudaría a su marido en los campos durante la cosecha. Dado que muchas familias tenían uno o más olivos, algunas vides y higueras, la madre también ayudaría a recoger la fruta. A veces trabajaría en la prensa cuando las aceitunas o las uvas estaban siendo procesadas. Frecuentemente, el pisado de uvas en la cuba familiar se realizaba conjuntamente por el marido y la esposa. Sacar agua del pozo se consideraba una tarea servil y generalmente era responsabilidad de la esposa, aunque a veces se asignaba a los niños (</w:t>
      </w:r>
      <w:hyperlink r:id="rId14049">
        <w:r>
          <w:rPr>
            <w:color w:val="0000EE"/>
            <w:u w:val="single"/>
          </w:rPr>
          <w:t>Gn 24:15–16</w:t>
        </w:r>
      </w:hyperlink>
      <w:r>
        <w:t>).</w:t>
      </w:r>
    </w:p>
    <w:p>
      <w:r/>
      <w:r>
        <w:t>Como en todas las sociedades, hubo un tiempo en que los niños reían y jugaban juntos (</w:t>
      </w:r>
      <w:hyperlink r:id="rId14050">
        <w:r>
          <w:rPr>
            <w:color w:val="0000EE"/>
            <w:u w:val="single"/>
          </w:rPr>
          <w:t>Za 8:5</w:t>
        </w:r>
      </w:hyperlink>
      <w:r>
        <w:t xml:space="preserve">; </w:t>
      </w:r>
      <w:hyperlink r:id="rId9610">
        <w:r>
          <w:rPr>
            <w:color w:val="0000EE"/>
            <w:u w:val="single"/>
          </w:rPr>
          <w:t>Mt 11:16</w:t>
        </w:r>
      </w:hyperlink>
      <w:r>
        <w:t>), aunque la infancia y la adolescencia no se reconocían como etapas específicas del desarrollo. Se consideraba lactantes a los niños menores de tres años, pero se les consideraba niños o niñas cuando podían cuidarse a sí mismos. Un niño pequeño se sentaba en el regazo de su madre y jugaba (</w:t>
      </w:r>
      <w:hyperlink r:id="rId14051">
        <w:r>
          <w:rPr>
            <w:color w:val="0000EE"/>
            <w:u w:val="single"/>
          </w:rPr>
          <w:t>Is 66:12</w:t>
        </w:r>
      </w:hyperlink>
      <w:r>
        <w:t>). No hay evidencia de deportes organizados para niños. Juguetes, incluidos silbatos, sonajeros, muñecas y utensilios de cocina en miniatura, han sido excavados en sitios palestinos.</w:t>
      </w:r>
    </w:p>
    <w:p>
      <w:r/>
      <w:r>
        <w:t>Tan pronto como un niño era lo suficientemente mayor, ocupaba su lugar en la familia y aceptaba su tarea asignada. Entre otras cosas, se esperaba que los niños recogieran leña (</w:t>
      </w:r>
      <w:hyperlink r:id="rId4631">
        <w:r>
          <w:rPr>
            <w:color w:val="0000EE"/>
            <w:u w:val="single"/>
          </w:rPr>
          <w:t>Jr 7:18</w:t>
        </w:r>
      </w:hyperlink>
      <w:r>
        <w:t>). Tanto los niños como las niñas cuidaban de los rebaños. Las ovejas debían ser protegidas de las bestias salvajes merodeadoras, resguardadas de su propia imprudencia cuando se acercaban a grietas, guiadas hacia buenos pastos y agua, y llevadas a casa cuando estaban enfermas o heridas (</w:t>
      </w:r>
      <w:hyperlink r:id="rId14052">
        <w:r>
          <w:rPr>
            <w:color w:val="0000EE"/>
            <w:u w:val="single"/>
          </w:rPr>
          <w:t>Gn 29:6</w:t>
        </w:r>
      </w:hyperlink>
      <w:r>
        <w:t xml:space="preserve">; </w:t>
      </w:r>
      <w:hyperlink r:id="rId8763">
        <w:r>
          <w:rPr>
            <w:color w:val="0000EE"/>
            <w:u w:val="single"/>
          </w:rPr>
          <w:t>Ex 2:16</w:t>
        </w:r>
      </w:hyperlink>
      <w:r>
        <w:t>). El cuidado del ganado también era responsabilidad de los niños (</w:t>
      </w:r>
      <w:hyperlink r:id="rId14053">
        <w:r>
          <w:rPr>
            <w:color w:val="0000EE"/>
            <w:u w:val="single"/>
          </w:rPr>
          <w:t>1 Sam 16:11</w:t>
        </w:r>
      </w:hyperlink>
      <w:r>
        <w:t>). Por necesidad, los niños eran entrenados en las diversas artes de la guerra.</w:t>
      </w:r>
    </w:p>
    <w:p>
      <w:r/>
      <w:r>
        <w:t>Los niños a veces se unían a sus padres en los campos, y su presencia siempre era bienvenida. Desde tiempos muy antiguos, los niños observaban a sus padres hasta que ellos también tomaban una herramienta o implemento para probar su habilidad; las niñas observaban y aprendían de sus madres. Los niños pequeños frecuentemente escuchaban las conversaciones de los ancianos en las puertas de la ciudad o en los pueblos. Una visita a un santuario durante un festival era un asunto familiar, proporcionando una experiencia de aprendizaje ideal. De niño, Jesús acompañó a sus padres, María y José, al templo en Jerusalén (</w:t>
      </w:r>
      <w:hyperlink r:id="rId14054">
        <w:r>
          <w:rPr>
            <w:color w:val="0000EE"/>
            <w:u w:val="single"/>
          </w:rPr>
          <w:t>Lc 2:42–47</w:t>
        </w:r>
      </w:hyperlink>
      <w:r>
        <w:t>).</w:t>
      </w:r>
    </w:p>
    <w:p>
      <w:r/>
      <w:r>
        <w:t>Las jóvenes eran sorprendentemente libres para realizar sus tareas asignadas. No estaban recluidas ni veladas y podían visitar a amigos y vecinos sin restricciones (</w:t>
      </w:r>
      <w:hyperlink r:id="rId14055">
        <w:r>
          <w:rPr>
            <w:color w:val="0000EE"/>
            <w:u w:val="single"/>
          </w:rPr>
          <w:t>Gn 34:1</w:t>
        </w:r>
      </w:hyperlink>
      <w:r>
        <w:t>). También podían conversar con hombres sin vergüenza (</w:t>
      </w:r>
      <w:hyperlink r:id="rId14056">
        <w:r>
          <w:rPr>
            <w:color w:val="0000EE"/>
            <w:u w:val="single"/>
          </w:rPr>
          <w:t>24:15–25</w:t>
        </w:r>
      </w:hyperlink>
      <w:r>
        <w:t xml:space="preserve">; </w:t>
      </w:r>
      <w:hyperlink r:id="rId14057">
        <w:r>
          <w:rPr>
            <w:color w:val="0000EE"/>
            <w:u w:val="single"/>
          </w:rPr>
          <w:t>29:11–12</w:t>
        </w:r>
      </w:hyperlink>
      <w:r>
        <w:t xml:space="preserve">; </w:t>
      </w:r>
      <w:hyperlink r:id="rId14058">
        <w:r>
          <w:rPr>
            <w:color w:val="0000EE"/>
            <w:u w:val="single"/>
          </w:rPr>
          <w:t>1 Sam 9:11–13</w:t>
        </w:r>
      </w:hyperlink>
      <w:r>
        <w:t>).</w:t>
      </w:r>
    </w:p>
    <w:p>
      <w:r/>
      <w:r>
        <w:t>Las comidas eran estrictamente momentos familiares. Es poco probable que se consumiera una comida comparable a un desayuno, y un agricultor probablemente tomaba un almuerzo ligero en los campos. La comida principal del día era preparada por la madre y se consumía al anochecer. Aunque la variedad de alimentos disponibles era limitada, su preparación requería mucho tiempo.</w:t>
      </w:r>
    </w:p>
    <w:p>
      <w:r/>
      <w:r>
        <w:t>Los tiempos de fiesta eran períodos de gran importancia religiosa y también los días en que los miembros de la familia participaban en los rituales simbólicos de su fe. Entre los israelitas, varios tipos de alimentos eran esenciales para su ritual religioso. La unidad familiar y la religión nacional se forjaban juntas a través de comidas especiales en el hogar.</w:t>
      </w:r>
    </w:p>
    <w:p>
      <w:r/>
      <w:r>
        <w:t>La luz del día desempeñaba un papel crucial en los hábitos diarios de las personas en la antigüedad. Aunque las lámparas de aceite se volvieron comunes en épocas posteriores, era habitual levantarse con el sol y acostarse relativamente temprano después del anochecer. La esposa probablemente se levantaría antes del amanecer y podría continuar su labor después del anochecer.</w:t>
      </w:r>
    </w:p>
    <w:p>
      <w:pPr>
        <w:pStyle w:val="Heading3"/>
      </w:pPr>
      <w:r>
        <w:t>En la época del Nuevo Testamento</w:t>
      </w:r>
    </w:p>
    <w:p>
      <w:r/>
      <w:r>
        <w:t>En tiempos del NT, para quienes siguieron el estilo griego y romano, la vida se volvió más elegante. A pesar de ello, el estatus de muchos miembros de la familia no cambió sustancialmente. Las familias más ricas tenían más esclavos, y los niños tenían más probabilidades de recibir educación formal, a veces dedicando menos esfuerzo a las tareas familiares. Incluso en tiempos romanos, sin embargo, el padre todavía tenía el derecho legal de aceptar o rechazar a su hijo.</w:t>
      </w:r>
    </w:p>
    <w:p>
      <w:r/>
      <w:r>
        <w:t>El estatus de la mujer había mejorado notablemente para el período del Nuevo Testamento. Una matriarca romana era muy respetada y ejercía una fuerte influencia sobre su marido. No estaba confinada a una sección particular de la casa, como lo estaba una mujer griega, sino que gestionaba y supervisaba tareas en cualquier parte de su hogar. Ayudaba a su marido en los negocios, tenía su propio lugar en teatros, juegos y festivales religiosos, y a veces gestionaba su propia propiedad. Las mujeres palestinas comenzaron a disfrutar de un nuevo estatus y dignidad como resultado de la actitud de Jesús hacia las mujeres y su influencia en la iglesia cristiana primitiva.</w:t>
      </w:r>
    </w:p>
    <w:p>
      <w:r/>
      <w:r>
        <w:rPr>
          <w:i/>
        </w:rPr>
        <w:t>Ver también</w:t>
      </w:r>
      <w:r>
        <w:t xml:space="preserve"> </w:t>
      </w:r>
      <w:r>
        <w:t>Educación</w:t>
      </w:r>
      <w:r>
        <w:t xml:space="preserve">; </w:t>
      </w:r>
      <w:r>
        <w:t>Matrimonio, Costumbres Matrimoniales</w:t>
      </w:r>
      <w:r>
        <w:t xml:space="preserve">; </w:t>
      </w:r>
      <w:r>
        <w:t>Sexo, Sexualidad</w:t>
      </w:r>
      <w:r>
        <w:t xml:space="preserve">; </w:t>
      </w:r>
      <w:r>
        <w:t>Viuda</w:t>
      </w:r>
      <w:r>
        <w:t xml:space="preserve">; </w:t>
      </w:r>
      <w:r>
        <w:t>Mujer</w:t>
      </w:r>
      <w:r>
        <w:t>.</w:t>
      </w:r>
      <w:r/>
      <w:r/>
    </w:p>
    <w:p>
      <w:r/>
    </w:p>
    <w:p>
      <w:pPr>
        <w:pStyle w:val="Heading2"/>
      </w:pPr>
      <w:r>
        <w:t>Viento del este</w:t>
      </w:r>
      <w:r/>
    </w:p>
    <w:p>
      <w:r/>
      <w:r>
        <w:t>Un viento del Este es un viento fuerte y cálido que sopla desde el Este, generalmente durante mayo, septiembre y octubre. En tiempos bíblicos, las personas también llamaban a este viento siroco. Este viento cálido podía causar gran daño a las plantas y fuentes de agua. Destruyó plantas (</w:t>
      </w:r>
      <w:hyperlink r:id="rId14059">
        <w:r>
          <w:rPr>
            <w:color w:val="0000EE"/>
            <w:u w:val="single"/>
          </w:rPr>
          <w:t>Génesis 41:6,</w:t>
        </w:r>
      </w:hyperlink>
      <w:r>
        <w:t xml:space="preserve"> </w:t>
      </w:r>
      <w:hyperlink r:id="rId14060">
        <w:r>
          <w:rPr>
            <w:color w:val="0000EE"/>
            <w:u w:val="single"/>
          </w:rPr>
          <w:t>Ezequiel 17:10,</w:t>
        </w:r>
      </w:hyperlink>
      <w:r>
        <w:t xml:space="preserve"> </w:t>
      </w:r>
      <w:hyperlink r:id="rId14061">
        <w:r>
          <w:rPr>
            <w:color w:val="0000EE"/>
            <w:u w:val="single"/>
          </w:rPr>
          <w:t>Jonás 4:8</w:t>
        </w:r>
      </w:hyperlink>
      <w:r>
        <w:t>). Hacía que las flores se secaran y murieran (</w:t>
      </w:r>
      <w:hyperlink r:id="rId14062">
        <w:r>
          <w:rPr>
            <w:color w:val="0000EE"/>
            <w:u w:val="single"/>
          </w:rPr>
          <w:t>Salmo 103:15–16</w:t>
        </w:r>
      </w:hyperlink>
      <w:r>
        <w:t>). Secaba fuentes y manantiales de agua (</w:t>
      </w:r>
      <w:hyperlink r:id="rId14063">
        <w:r>
          <w:rPr>
            <w:color w:val="0000EE"/>
            <w:u w:val="single"/>
          </w:rPr>
          <w:t>Oseas 13:15</w:t>
        </w:r>
      </w:hyperlink>
      <w:r>
        <w:t>).</w:t>
      </w:r>
    </w:p>
    <w:p>
      <w:r/>
      <w:r>
        <w:t>El viento del Este desempeñó un papel importante en varias historias de la Biblia. Dios utilizó un viento del Este para hacer retroceder las aguas del Mar Rojo, permitiendo que los israelitas cruzaran en tierra seca (</w:t>
      </w:r>
      <w:hyperlink r:id="rId5283">
        <w:r>
          <w:rPr>
            <w:color w:val="0000EE"/>
            <w:u w:val="single"/>
          </w:rPr>
          <w:t>Éxodo 14:21</w:t>
        </w:r>
      </w:hyperlink>
      <w:r>
        <w:t>). En la Biblia, los escritores a veces empleaban el viento del Este como una forma de describir el juicio de Dios contra las personas que actuaban mal (</w:t>
      </w:r>
      <w:hyperlink r:id="rId14064">
        <w:r>
          <w:rPr>
            <w:color w:val="0000EE"/>
            <w:u w:val="single"/>
          </w:rPr>
          <w:t>Isaías 27:8,</w:t>
        </w:r>
      </w:hyperlink>
      <w:r>
        <w:t xml:space="preserve"> </w:t>
      </w:r>
      <w:hyperlink r:id="rId14065">
        <w:r>
          <w:rPr>
            <w:color w:val="0000EE"/>
            <w:u w:val="single"/>
          </w:rPr>
          <w:t>Jeremías 4:11</w:t>
        </w:r>
      </w:hyperlink>
      <w:r>
        <w:t xml:space="preserve">; </w:t>
      </w:r>
      <w:hyperlink r:id="rId14066">
        <w:r>
          <w:rPr>
            <w:color w:val="0000EE"/>
            <w:u w:val="single"/>
          </w:rPr>
          <w:t>18:17</w:t>
        </w:r>
      </w:hyperlink>
      <w:r>
        <w:t>).</w:t>
      </w:r>
    </w:p>
    <w:p>
      <w:r/>
      <w:r>
        <w:t>En el Nuevo Testamento, un fuerte viento del este o noreste desvió el barco del apóstol Pablo de su ruta planificada (</w:t>
      </w:r>
      <w:hyperlink r:id="rId5490">
        <w:r>
          <w:rPr>
            <w:color w:val="0000EE"/>
            <w:u w:val="single"/>
          </w:rPr>
          <w:t>Hechos 27:14</w:t>
        </w:r>
      </w:hyperlink>
      <w:r>
        <w:t>, llamado "Euroclidón" en la Versión Reina Valera). Los marineros que navegan en el oeste del Mar Mediterráneo llaman a este tipo de viento de "levanter". Estos vientos todavía causan problemas a los barcos en esa parte del mar hoy en día.</w:t>
      </w:r>
      <w:r/>
      <w:r/>
    </w:p>
    <w:p>
      <w:r/>
    </w:p>
    <w:p>
      <w:pPr>
        <w:pStyle w:val="Heading2"/>
      </w:pPr>
      <w:r>
        <w:t>Vino</w:t>
      </w:r>
      <w:r/>
    </w:p>
    <w:p>
      <w:r/>
      <w:r>
        <w:t>Una bebida elaborada a partir de jugo de uva que ha fermentado. Fermentado significa que un alimento o bebida, como el vino, ha pasado por un proceso natural de cambio con el tiempo. Este proceso es causado por diminutos organismos llamados levaduras o bacterias. Estos microorganismos consumen los azúcares presentes en el alimento o la bebida y los transforman en alcohol o ácido. Esto altera el sabor del alimento o bebida y, en ocasiones, su apariencia.</w:t>
      </w:r>
    </w:p>
    <w:p>
      <w:pPr>
        <w:pStyle w:val="Heading3"/>
      </w:pPr>
      <w:r>
        <w:t>El origen del vino</w:t>
      </w:r>
    </w:p>
    <w:p>
      <w:r/>
      <w:r>
        <w:t>Noé fue una de las primeras personas en elaborar vino (</w:t>
      </w:r>
      <w:hyperlink r:id="rId14067">
        <w:r>
          <w:rPr>
            <w:color w:val="0000EE"/>
            <w:u w:val="single"/>
          </w:rPr>
          <w:t>Gn 9:21</w:t>
        </w:r>
      </w:hyperlink>
      <w:r>
        <w:t>). Probablemente lo hizo en las colinas del Monte Ararat. Sin embargo, el vino no se producía solo en esa región. Las personas en Egipto, y más tarde en Grecia, también disfrutaban del vino. De hecho, se estaba produciendo vino en la Mesopotamia (una antigua región en el Oriente Medio) antes de que existieran registros históricos. Fue llevado a Egipto antes del 3000 a.C.</w:t>
      </w:r>
    </w:p>
    <w:p>
      <w:r/>
      <w:r>
        <w:t>La palabra "vino" puede estar relacionada con términos como vid, viñedo y uvas negras. En el antiguo Oriente Medio (la región alrededor de Israel y sus vecinos), la gente solía considerar la vid (la planta que produce uvas) como el "árbol de la vida".</w:t>
      </w:r>
    </w:p>
    <w:p>
      <w:r/>
      <w:r>
        <w:t>Las personas, tanto en Egipto como en la Mesopotamia, creían que una diosa protegía la vid. Se pensaba que la diosa Siris, conocida como la "señora del árbol celestial de la vida", vivía en las montañas del noroeste de Asiria (parte del actual Irak).</w:t>
      </w:r>
    </w:p>
    <w:p>
      <w:r/>
      <w:r>
        <w:t>En el libro de 1 Enoc 32:4, la vid se denomina el árbol del conocimiento. Según la tradición judía, Noé salvó la vid del Gran Diluvio.</w:t>
      </w:r>
    </w:p>
    <w:p>
      <w:pPr>
        <w:pStyle w:val="Heading3"/>
      </w:pPr>
      <w:r>
        <w:t>La elaboración de vino</w:t>
      </w:r>
    </w:p>
    <w:p>
      <w:r/>
      <w:r>
        <w:t>No contamos con muchos documentos antiguos sobre la elaboración del vino en épocas pasadas. La mayor parte del conocimiento provino de la experiencia y de algunos de los primeros expertos en plantas. Teofrasto, un discípulo de Aristóteles, escribió dos libros importantes sobre plantas y la producción de vino:</w:t>
      </w:r>
    </w:p>
    <w:p>
      <w:pPr>
        <w:pStyle w:val="ListNumber"/>
        <w:spacing w:line="240" w:lineRule="auto"/>
        <w:ind w:left="720"/>
      </w:pPr>
      <w:r/>
      <w:r>
        <w:rPr>
          <w:i/>
        </w:rPr>
        <w:t xml:space="preserve">Investigación sobre las plantas </w:t>
      </w:r>
      <w:r>
        <w:t>(un libro sobre experiencia práctica y teoría)</w:t>
      </w:r>
    </w:p>
    <w:p>
      <w:pPr>
        <w:pStyle w:val="ListNumber"/>
        <w:spacing w:line="240" w:lineRule="auto"/>
        <w:ind w:left="720"/>
      </w:pPr>
      <w:r/>
      <w:r>
        <w:rPr>
          <w:i/>
        </w:rPr>
        <w:t xml:space="preserve">Acerca de la Vida de las Plantas </w:t>
      </w:r>
      <w:r>
        <w:t>(un libro sobre la producción de vino)</w:t>
      </w:r>
    </w:p>
    <w:p>
      <w:r/>
      <w:r>
        <w:t>Sus ideas sobre cuándo plantar, cómo podar las vides y cómo cuidarlas eran tan acertadas que apenas han cambiado en 2,200 años.</w:t>
      </w:r>
    </w:p>
    <w:p>
      <w:pPr>
        <w:pStyle w:val="Heading4"/>
      </w:pPr>
      <w:r>
        <w:t>¿Cómo cultivaban las uvas los griegos?</w:t>
      </w:r>
    </w:p>
    <w:p>
      <w:r/>
      <w:r>
        <w:t>Los viticultores griegos prestaban gran atención a sus cultivos. Cultivaban las vides cerca del suelo en lugar de usar soportes. Esto implicaba que debían proteger las vides de los ratones y los zorros, además de eliminar las malas hierbas con frecuencia. Sin embargo, en general, sus métodos eran muy efectivos.</w:t>
      </w:r>
    </w:p>
    <w:p>
      <w:pPr>
        <w:pStyle w:val="Heading4"/>
      </w:pPr>
      <w:r>
        <w:t>¿Cómo se cosechaban y prensaban las uvas?</w:t>
      </w:r>
    </w:p>
    <w:p>
      <w:r/>
      <w:r>
        <w:t>A principios de septiembre, los trabajadores recolectaban uvas de las llanuras. A finales del mes, recolectaban uvas de las colinas. Comenzarmban con una celebración de canto y baile. Luego llevaban las uvas a las prensas de vino, que eran contenedores de cemento bajos e inclinados hacia una esquina.</w:t>
      </w:r>
    </w:p>
    <w:p>
      <w:r/>
      <w:r>
        <w:t>Posteriormente, los trabajadores pisaban las uvas para triturarlas. El primer jugo de esta trituración era muy valioso porque producía los mejores vinos. Obtenían más jugo exprimiendo las uvas trituradas en una bolsa de tela. Un tercer vino, de menor calidad, se elaboraba mezclando o cocinando las uvas sobrantes con agua y exprimiendo esta mezcla. Solo la gente pobre bebía este tipo de vino.</w:t>
      </w:r>
    </w:p>
    <w:p>
      <w:r/>
      <w:r>
        <w:t>Más tarde, los griegos inventaron una prensa de viga. Esta consistía en una viga larga con un extremo que podía girar y piedras pesadas en el otro extremo. Presionaba capas de uvas para extraer el jugo. Aunque disponían de estos métodos diferentes, pisar uvas seguía siendo la forma más popular de hacer vino en Grecia y en el antiguo Oriente Medio.</w:t>
      </w:r>
    </w:p>
    <w:p>
      <w:pPr>
        <w:pStyle w:val="Heading4"/>
      </w:pPr>
      <w:r>
        <w:t>¿Cómo se fermentaba y almacenaba el vino?</w:t>
      </w:r>
    </w:p>
    <w:p>
      <w:r/>
      <w:r>
        <w:t>En Grecia, solían dejar que el jugo de uva fermente durante seis meses. Durante este tiempo, continuamente retiraban la espuma de la parte superior del líquido. En el antiguo Oriente Medio, la fermentación generalmente tomaba solo tres o cuatro días. La temperatura ideal para la fermentación era de 25 grados Celsius. La gente sabía que si el vino fermentaba demasiado tiempo, se volvería agrio.</w:t>
      </w:r>
    </w:p>
    <w:p>
      <w:r/>
      <w:r>
        <w:t>Después de la fermentación, colocabab el vino en recipientes de piel de animal o en jarras de cerámica para su transporte o venta. Estampaban las alzas de las tinajas y los tapones para indicar la marca, el origen y la fecha de elaboración. También colaban el vino a través de tamices de metal con pequeños agujeros o a través de telas para eliminar impurezas como suciedad o insectos.</w:t>
      </w:r>
    </w:p>
    <w:p>
      <w:pPr>
        <w:pStyle w:val="Heading3"/>
      </w:pPr>
      <w:r>
        <w:t>Tipos de vino</w:t>
      </w:r>
    </w:p>
    <w:p>
      <w:r/>
      <w:r>
        <w:t>Muchos escritores antiguos hablaron sobre diversos tipos de vino:</w:t>
      </w:r>
    </w:p>
    <w:p>
      <w:pPr>
        <w:pStyle w:val="ListBullet"/>
        <w:spacing w:line="240" w:lineRule="auto"/>
        <w:ind w:left="720"/>
      </w:pPr>
      <w:r/>
      <w:r>
        <w:t>Ateneo menciona ochenta y cinco tipos distintos de vino.</w:t>
      </w:r>
    </w:p>
    <w:p>
      <w:pPr>
        <w:pStyle w:val="ListBullet"/>
        <w:spacing w:line="240" w:lineRule="auto"/>
        <w:ind w:left="720"/>
      </w:pPr>
      <w:r/>
      <w:r>
        <w:t>Galeno menciona sesenta tipos de vino.</w:t>
      </w:r>
    </w:p>
    <w:p>
      <w:pPr>
        <w:pStyle w:val="ListBullet"/>
        <w:spacing w:line="240" w:lineRule="auto"/>
        <w:ind w:left="720"/>
      </w:pPr>
      <w:r/>
      <w:r>
        <w:t>Plinio menciona ciento cincuenta tipos de vinos.</w:t>
      </w:r>
    </w:p>
    <w:p>
      <w:pPr>
        <w:pStyle w:val="ListBullet"/>
        <w:spacing w:line="240" w:lineRule="auto"/>
        <w:ind w:left="720"/>
      </w:pPr>
      <w:r/>
      <w:r>
        <w:t>Estrabón menciona treinta tipos de vino.</w:t>
      </w:r>
    </w:p>
    <w:p>
      <w:r/>
      <w:r>
        <w:t>Las personas clasificaban los vinos según su color y sabor:</w:t>
      </w:r>
    </w:p>
    <w:p>
      <w:pPr>
        <w:pStyle w:val="ListBullet"/>
        <w:spacing w:line="240" w:lineRule="auto"/>
        <w:ind w:left="720"/>
      </w:pPr>
      <w:r/>
      <w:r>
        <w:t>El vino podía ser negro, rojo, blanco o amarillo.</w:t>
      </w:r>
    </w:p>
    <w:p>
      <w:pPr>
        <w:pStyle w:val="ListBullet"/>
        <w:spacing w:line="240" w:lineRule="auto"/>
        <w:ind w:left="720"/>
      </w:pPr>
      <w:r/>
      <w:r>
        <w:t>El vino podía tener un sabor seco, áspero, ligero o dulce.</w:t>
      </w:r>
    </w:p>
    <w:p>
      <w:r/>
      <w:r>
        <w:t>La Biblia menciona varios tipos de vino, como los de Líbano y Helbón. Hebrón y Samaria eran lugares famosos por su producción de vino.</w:t>
      </w:r>
    </w:p>
    <w:p>
      <w:r/>
      <w:r>
        <w:t>El hebreo (el idioma original del Antiguo Testamento) tiene al menos nueve palabras diferentes para referirse al vino. El griego (el idioma original del Nuevo Testamento) tiene cuatro palabras para vino mencionadas en el Nuevo Testamento.</w:t>
      </w:r>
    </w:p>
    <w:p>
      <w:pPr>
        <w:pStyle w:val="Heading3"/>
      </w:pPr>
      <w:r>
        <w:t>La esencia del vino</w:t>
      </w:r>
    </w:p>
    <w:p>
      <w:pPr>
        <w:pStyle w:val="Heading4"/>
      </w:pPr>
      <w:r>
        <w:t>¿Se fermentaba el vino en la antigüedad?</w:t>
      </w:r>
    </w:p>
    <w:p>
      <w:r/>
      <w:r>
        <w:t>La mayoría de los estudiosos coinciden en que al menos parte del vino mencionado en el Antiguo Testamento contenía alcohol. Algunas personas creen que ciertos tipos de vino antiguo no contenían alcohol. Afirman que una palabra hebrea para vino fresco solo significaba jugo de uva (</w:t>
      </w:r>
      <w:hyperlink r:id="rId14068">
        <w:r>
          <w:rPr>
            <w:color w:val="0000EE"/>
            <w:u w:val="single"/>
          </w:rPr>
          <w:t>Pr 3:10,</w:t>
        </w:r>
      </w:hyperlink>
      <w:r>
        <w:t xml:space="preserve"> </w:t>
      </w:r>
      <w:hyperlink r:id="rId14069">
        <w:r>
          <w:rPr>
            <w:color w:val="0000EE"/>
            <w:u w:val="single"/>
          </w:rPr>
          <w:t>Os 9:2,</w:t>
        </w:r>
      </w:hyperlink>
      <w:r>
        <w:t xml:space="preserve"> </w:t>
      </w:r>
      <w:hyperlink r:id="rId14070">
        <w:r>
          <w:rPr>
            <w:color w:val="0000EE"/>
            <w:u w:val="single"/>
          </w:rPr>
          <w:t>Jl 2:24,</w:t>
        </w:r>
      </w:hyperlink>
      <w:r>
        <w:t xml:space="preserve"> </w:t>
      </w:r>
      <w:hyperlink r:id="rId381">
        <w:r>
          <w:rPr>
            <w:color w:val="0000EE"/>
            <w:u w:val="single"/>
          </w:rPr>
          <w:t>Mi 6:15</w:t>
        </w:r>
      </w:hyperlink>
      <w:r>
        <w:t>). Sin embargo, esta idea no es segura porque:</w:t>
      </w:r>
    </w:p>
    <w:p>
      <w:pPr>
        <w:pStyle w:val="ListNumber"/>
        <w:spacing w:line="240" w:lineRule="auto"/>
        <w:ind w:left="720"/>
      </w:pPr>
      <w:r/>
      <w:r>
        <w:t>La palabra hebrea se utiliza frecuentemente de manera general.</w:t>
      </w:r>
    </w:p>
    <w:p>
      <w:pPr>
        <w:pStyle w:val="ListNumber"/>
        <w:spacing w:line="240" w:lineRule="auto"/>
        <w:ind w:left="720"/>
      </w:pPr>
      <w:r/>
      <w:r>
        <w:t xml:space="preserve">A veces, la palabra claramente se refiere a una bebida con alcohol (por ejemplo, </w:t>
      </w:r>
      <w:hyperlink r:id="rId14071">
        <w:r>
          <w:rPr>
            <w:color w:val="0000EE"/>
            <w:u w:val="single"/>
          </w:rPr>
          <w:t>Gn 27:28,</w:t>
        </w:r>
      </w:hyperlink>
      <w:r>
        <w:t xml:space="preserve"> </w:t>
      </w:r>
      <w:hyperlink r:id="rId14072">
        <w:r>
          <w:rPr>
            <w:color w:val="0000EE"/>
            <w:u w:val="single"/>
          </w:rPr>
          <w:t>Os 4:11,</w:t>
        </w:r>
      </w:hyperlink>
      <w:r>
        <w:t xml:space="preserve"> </w:t>
      </w:r>
      <w:hyperlink r:id="rId381">
        <w:r>
          <w:rPr>
            <w:color w:val="0000EE"/>
            <w:u w:val="single"/>
          </w:rPr>
          <w:t>Mi 6:15</w:t>
        </w:r>
      </w:hyperlink>
      <w:r>
        <w:t>).</w:t>
      </w:r>
    </w:p>
    <w:p>
      <w:pPr>
        <w:pStyle w:val="ListNumber"/>
        <w:spacing w:line="240" w:lineRule="auto"/>
        <w:ind w:left="720"/>
      </w:pPr>
      <w:r/>
      <w:r>
        <w:t>Una palabra similar en ugarítico (idioma de la antigua ciudad siria de Ugarit) definitivamente significa vino alcohólico.</w:t>
      </w:r>
    </w:p>
    <w:p>
      <w:pPr>
        <w:pStyle w:val="ListNumber"/>
        <w:spacing w:line="240" w:lineRule="auto"/>
        <w:ind w:left="720"/>
      </w:pPr>
      <w:r/>
      <w:r>
        <w:t>Las traducciones griegas de esta palabra en la Septuaginta se refieren a vino con alcohol.</w:t>
      </w:r>
    </w:p>
    <w:p>
      <w:pPr>
        <w:pStyle w:val="ListNumber"/>
        <w:spacing w:line="240" w:lineRule="auto"/>
        <w:ind w:left="720"/>
      </w:pPr>
      <w:r/>
      <w:r>
        <w:t>En tiempos bíblicos, el jugo de uva se transformaba en vino en aproximadamente tres días.</w:t>
      </w:r>
    </w:p>
    <w:p>
      <w:pPr>
        <w:pStyle w:val="ListNumber"/>
        <w:spacing w:line="240" w:lineRule="auto"/>
        <w:ind w:left="720"/>
      </w:pPr>
      <w:r/>
      <w:r>
        <w:t>La Mishná no menciona el vino sin alcohol.</w:t>
      </w:r>
    </w:p>
    <w:p>
      <w:r/>
      <w:r>
        <w:t>Parece que las personas de aquella época no intentaban evitar que el jugo de uva se convirtiera en vino, ya que podría haber sido un proceso muy difícil de lograr. Al analizar todas las palabras para vino en los idiomas originales de la Biblia (hebreo y griego), parece que las personas antiguas en su mayoría no conocían el vino sin fermentar (sin alcohol).</w:t>
      </w:r>
    </w:p>
    <w:p>
      <w:pPr>
        <w:pStyle w:val="Heading4"/>
      </w:pPr>
      <w:r>
        <w:t>Mezcla de Vino con Agua</w:t>
      </w:r>
    </w:p>
    <w:p>
      <w:r/>
      <w:r>
        <w:t>Existe bastante evidencia que indica que el vino, aunque siempre fermentado, generalmente se mezclaba con agua en el mundo griego y romano (desde aproximadamente 500 a.C. hasta 30 a.C.). El vino se almacenaba en grandes jarras llamadas ánforas, de las cuales se vertía a través de un colador en un gran cuenco de mezcla llamado crátera. En la crátera, el vino se combinaba con agua. Luego, se llenaban los cuencos o copas para beber.</w:t>
      </w:r>
    </w:p>
    <w:p>
      <w:r/>
      <w:r>
        <w:t>La cantidad de vino por volumen variaba. La mezcla que contenía la mayor cantidad de agua por vino era de 20 a 1, aparentemente porque el vino era muy fuerte (como se menciona en la Odisea de Homero 10.208).</w:t>
      </w:r>
    </w:p>
    <w:p>
      <w:r/>
      <w:r>
        <w:t xml:space="preserve">En el mundo mediterráneo occidental, la palabra "vino" generalmente se refería a una mezcla de vino y agua. Si alguien quería referirse al vino sin agua, debía añadir la palabra "puro". Los griegos consideraban que beber vino puro era incivilizado. Sin embargo, en los tiempos del Antiguo Testamento, la gente aparentemente bebía vino sin mezclarlo con agua. La Biblia no menciona la mezcla de agua y vino. En </w:t>
      </w:r>
      <w:hyperlink r:id="rId9889">
        <w:r>
          <w:rPr>
            <w:color w:val="0000EE"/>
            <w:u w:val="single"/>
          </w:rPr>
          <w:t>Isaías 1:22</w:t>
        </w:r>
      </w:hyperlink>
      <w:r>
        <w:t>, el vino mezclado con agua se utiliza como una imagen de cómo las personas se habían vuelto menos fieles a Dios (así como el vino aguado es más débil que el vino puro).</w:t>
      </w:r>
    </w:p>
    <w:p>
      <w:r/>
      <w:r>
        <w:t>Para la época romana, esta actitud había cambiado. La Mishná asume una proporción de dos partes de agua por una de vino. Sin embargo, fuentes talmúdicas posteriores mencionan una proporción de tres a uno. El vino natural que no se destilaba (hecho más fuerte a través de un proceso especial) podía tener hasta un 15 por ciento de alcohol. Si se mezclaba con agua en una proporción de tres partes de agua por una de vino, tendría alrededor de un 5 por ciento de alcohol. Esto seguía siendo lo suficientemente fuerte como para sentir sus efectos.</w:t>
      </w:r>
    </w:p>
    <w:p>
      <w:pPr>
        <w:pStyle w:val="Heading4"/>
      </w:pPr>
      <w:r>
        <w:t>Vino combinado con otros ingredientes</w:t>
      </w:r>
    </w:p>
    <w:p>
      <w:r/>
      <w:r>
        <w:t>En la antigüedad, las personas mezclaban el vino no solo con agua, sino también con otros ingredientes. Esto era similar a cómo preparamos bebidas mezcladas hoy en día. A menudo, el vino fuerte se combinaba con vino más suave, creando una bebida más potente. Esto es lo que se entiende por "mezcla" o "mistura" en la Biblia (</w:t>
      </w:r>
      <w:hyperlink r:id="rId13397">
        <w:r>
          <w:rPr>
            <w:color w:val="0000EE"/>
            <w:u w:val="single"/>
          </w:rPr>
          <w:t>Sal 75:8;</w:t>
        </w:r>
      </w:hyperlink>
      <w:r>
        <w:t xml:space="preserve"> </w:t>
      </w:r>
      <w:hyperlink r:id="rId402">
        <w:r>
          <w:rPr>
            <w:color w:val="0000EE"/>
            <w:u w:val="single"/>
          </w:rPr>
          <w:t>Is 5:22;</w:t>
        </w:r>
      </w:hyperlink>
      <w:r>
        <w:t xml:space="preserve"> </w:t>
      </w:r>
      <w:hyperlink r:id="rId13394">
        <w:r>
          <w:rPr>
            <w:color w:val="0000EE"/>
            <w:u w:val="single"/>
          </w:rPr>
          <w:t>Ap 18:6,</w:t>
        </w:r>
      </w:hyperlink>
      <w:r>
        <w:t xml:space="preserve"> </w:t>
      </w:r>
      <w:hyperlink r:id="rId14073">
        <w:r>
          <w:rPr>
            <w:color w:val="0000EE"/>
            <w:u w:val="single"/>
          </w:rPr>
          <w:t>19:13–15</w:t>
        </w:r>
      </w:hyperlink>
      <w:r>
        <w:t xml:space="preserve">). A veces, el vino fresco, que contenía mucho azúcar, se evaporaba. Este </w:t>
      </w:r>
      <w:r>
        <w:rPr>
          <w:i/>
        </w:rPr>
        <w:t>mosto</w:t>
      </w:r>
      <w:r>
        <w:t xml:space="preserve"> concentrado (jugo de uvas) se mezclaba con vino regular para obtener un vino con mayor contenido de alcohol.</w:t>
      </w:r>
    </w:p>
    <w:p>
      <w:pPr>
        <w:pStyle w:val="Heading4"/>
      </w:pPr>
      <w:r>
        <w:t>Seguridad del vino y del agua</w:t>
      </w:r>
    </w:p>
    <w:p>
      <w:r/>
      <w:r>
        <w:t>Hoy en día, algunas personas creen que en tiempos antiguos se mezclaba vino con agua para hacer que esta última fuera segura para beber. Sin embargo, esta idea es incorrecta. En el mundo antiguo, la contaminación del agua no era tan común como lo es hoy. Aunque a veces el agua se volvía insegura para el consumo, esto no ocurría con frecuencia. Existen muchos ejemplos de pozos frescos, manantiales y cuerpos de agua en movimiento en tiempos bíblicos. Además, había métodos para purificar cualquier agua impura. Es importante señalar que el término "contaminación" podría tener un significado diferente en el mundo antiguo en comparación con los tiempos modernos, refiriéndose a cualquier impureza o contaminante en el agua, y no solo a los de origen humano.</w:t>
      </w:r>
    </w:p>
    <w:p>
      <w:pPr>
        <w:pStyle w:val="Heading3"/>
      </w:pPr>
      <w:r>
        <w:t>El vino en el Antiguo Testamento</w:t>
      </w:r>
    </w:p>
    <w:p>
      <w:r/>
      <w:r>
        <w:t>En el Antiguo Testamento, las personas bebían vino sin mezclarlo con agua. Cuando se consumía con moderación (no en exceso), el vino se consideraba algo positivo. La Biblia menciona aspectos favorables sobre el vino:</w:t>
      </w:r>
    </w:p>
    <w:p>
      <w:pPr>
        <w:pStyle w:val="ListBullet"/>
        <w:spacing w:line="240" w:lineRule="auto"/>
        <w:ind w:left="720"/>
      </w:pPr>
      <w:r/>
      <w:r>
        <w:t>"Que alegra á Dios y á los hombres" (</w:t>
      </w:r>
      <w:hyperlink r:id="rId404">
        <w:r>
          <w:rPr>
            <w:color w:val="0000EE"/>
            <w:u w:val="single"/>
          </w:rPr>
          <w:t>Jc 9:13</w:t>
        </w:r>
      </w:hyperlink>
      <w:r>
        <w:t>).</w:t>
      </w:r>
    </w:p>
    <w:p>
      <w:pPr>
        <w:pStyle w:val="ListBullet"/>
        <w:spacing w:line="240" w:lineRule="auto"/>
        <w:ind w:left="720"/>
      </w:pPr>
      <w:r/>
      <w:r>
        <w:t>“Alegra el corazón del hombre” (</w:t>
      </w:r>
      <w:hyperlink r:id="rId3187">
        <w:r>
          <w:rPr>
            <w:color w:val="0000EE"/>
            <w:u w:val="single"/>
          </w:rPr>
          <w:t>Sal 104:15</w:t>
        </w:r>
      </w:hyperlink>
      <w:r>
        <w:t xml:space="preserve">; comparar también con </w:t>
      </w:r>
      <w:hyperlink r:id="rId14074">
        <w:r>
          <w:rPr>
            <w:color w:val="0000EE"/>
            <w:u w:val="single"/>
          </w:rPr>
          <w:t>Est 1:10,</w:t>
        </w:r>
      </w:hyperlink>
      <w:r>
        <w:t xml:space="preserve"> </w:t>
      </w:r>
      <w:hyperlink r:id="rId14075">
        <w:r>
          <w:rPr>
            <w:color w:val="0000EE"/>
            <w:u w:val="single"/>
          </w:rPr>
          <w:t>Ec 10:19,</w:t>
        </w:r>
      </w:hyperlink>
      <w:r>
        <w:t xml:space="preserve"> </w:t>
      </w:r>
      <w:hyperlink r:id="rId14076">
        <w:r>
          <w:rPr>
            <w:color w:val="0000EE"/>
            <w:u w:val="single"/>
          </w:rPr>
          <w:t>Is 55:1–2,</w:t>
        </w:r>
      </w:hyperlink>
      <w:r>
        <w:t xml:space="preserve"> </w:t>
      </w:r>
      <w:hyperlink r:id="rId14077">
        <w:r>
          <w:rPr>
            <w:color w:val="0000EE"/>
            <w:u w:val="single"/>
          </w:rPr>
          <w:t>Za 10:7</w:t>
        </w:r>
      </w:hyperlink>
      <w:r>
        <w:t>).</w:t>
      </w:r>
    </w:p>
    <w:p>
      <w:pPr>
        <w:pStyle w:val="ListBullet"/>
        <w:spacing w:line="240" w:lineRule="auto"/>
        <w:ind w:left="720"/>
      </w:pPr>
      <w:r/>
      <w:r>
        <w:t>Consumir vino con moderación era una parte normal y aceptada de la vida (</w:t>
      </w:r>
      <w:hyperlink r:id="rId9564">
        <w:r>
          <w:rPr>
            <w:color w:val="0000EE"/>
            <w:u w:val="single"/>
          </w:rPr>
          <w:t>Gn 14:18,</w:t>
        </w:r>
      </w:hyperlink>
      <w:r>
        <w:t xml:space="preserve"> </w:t>
      </w:r>
      <w:hyperlink r:id="rId14078">
        <w:r>
          <w:rPr>
            <w:color w:val="0000EE"/>
            <w:u w:val="single"/>
          </w:rPr>
          <w:t>Jc 19:19,</w:t>
        </w:r>
      </w:hyperlink>
      <w:r>
        <w:t xml:space="preserve"> </w:t>
      </w:r>
      <w:hyperlink r:id="rId14079">
        <w:r>
          <w:rPr>
            <w:color w:val="0000EE"/>
            <w:u w:val="single"/>
          </w:rPr>
          <w:t>1 Sam 16:20</w:t>
        </w:r>
      </w:hyperlink>
      <w:r>
        <w:t>).</w:t>
      </w:r>
    </w:p>
    <w:p>
      <w:r/>
      <w:r>
        <w:t>A algunas personas no se les permitía beber vino:</w:t>
      </w:r>
    </w:p>
    <w:p>
      <w:pPr>
        <w:pStyle w:val="ListBullet"/>
        <w:spacing w:line="240" w:lineRule="auto"/>
        <w:ind w:left="720"/>
      </w:pPr>
      <w:r/>
      <w:r>
        <w:t>Sacerdotes levíticos en servicio en el templo (</w:t>
      </w:r>
      <w:hyperlink r:id="rId12661">
        <w:r>
          <w:rPr>
            <w:color w:val="0000EE"/>
            <w:u w:val="single"/>
          </w:rPr>
          <w:t>Lv 10:8–9</w:t>
        </w:r>
      </w:hyperlink>
      <w:r>
        <w:t>)</w:t>
      </w:r>
    </w:p>
    <w:p>
      <w:pPr>
        <w:pStyle w:val="ListBullet"/>
        <w:spacing w:line="240" w:lineRule="auto"/>
        <w:ind w:left="720"/>
      </w:pPr>
      <w:r/>
      <w:r>
        <w:t>Nazareos (</w:t>
      </w:r>
      <w:hyperlink r:id="rId400">
        <w:r>
          <w:rPr>
            <w:color w:val="0000EE"/>
            <w:u w:val="single"/>
          </w:rPr>
          <w:t>Nm 6:3</w:t>
        </w:r>
      </w:hyperlink>
      <w:r>
        <w:t>)</w:t>
      </w:r>
    </w:p>
    <w:p>
      <w:pPr>
        <w:pStyle w:val="ListBullet"/>
        <w:spacing w:line="240" w:lineRule="auto"/>
        <w:ind w:left="720"/>
      </w:pPr>
      <w:r/>
      <w:r>
        <w:t>Recabitas (</w:t>
      </w:r>
      <w:hyperlink r:id="rId14080">
        <w:r>
          <w:rPr>
            <w:color w:val="0000EE"/>
            <w:u w:val="single"/>
          </w:rPr>
          <w:t>Jr 35:1–6</w:t>
        </w:r>
      </w:hyperlink>
      <w:r>
        <w:t>)</w:t>
      </w:r>
    </w:p>
    <w:p>
      <w:r/>
      <w:r>
        <w:t>El vino tenía múltiples usos en el mundo del Antiguo Testamento:</w:t>
      </w:r>
    </w:p>
    <w:p>
      <w:pPr>
        <w:pStyle w:val="ListBullet"/>
        <w:spacing w:line="240" w:lineRule="auto"/>
        <w:ind w:left="720"/>
      </w:pPr>
      <w:r/>
      <w:r>
        <w:t>La "ofrenda de libación" consistía en vino (</w:t>
      </w:r>
      <w:hyperlink r:id="rId98">
        <w:r>
          <w:rPr>
            <w:color w:val="0000EE"/>
            <w:u w:val="single"/>
          </w:rPr>
          <w:t>Ex 29:40,</w:t>
        </w:r>
      </w:hyperlink>
      <w:r>
        <w:t xml:space="preserve"> </w:t>
      </w:r>
      <w:hyperlink r:id="rId14081">
        <w:r>
          <w:rPr>
            <w:color w:val="0000EE"/>
            <w:u w:val="single"/>
          </w:rPr>
          <w:t>Lv 23:13</w:t>
        </w:r>
      </w:hyperlink>
      <w:r>
        <w:t>).</w:t>
      </w:r>
    </w:p>
    <w:p>
      <w:pPr>
        <w:pStyle w:val="ListBullet"/>
        <w:spacing w:line="240" w:lineRule="auto"/>
        <w:ind w:left="720"/>
      </w:pPr>
      <w:r/>
      <w:r>
        <w:t>La gente llevaba vino cuando ofrecía sacrificios (</w:t>
      </w:r>
      <w:hyperlink r:id="rId14082">
        <w:r>
          <w:rPr>
            <w:color w:val="0000EE"/>
            <w:u w:val="single"/>
          </w:rPr>
          <w:t>1 Sam 1:24</w:t>
        </w:r>
      </w:hyperlink>
      <w:r>
        <w:t>).</w:t>
      </w:r>
    </w:p>
    <w:p>
      <w:pPr>
        <w:pStyle w:val="ListBullet"/>
        <w:spacing w:line="240" w:lineRule="auto"/>
        <w:ind w:left="720"/>
      </w:pPr>
      <w:r/>
      <w:r>
        <w:t>Se almacenaba una provisión de vino en el templo para los sacrificios (</w:t>
      </w:r>
      <w:hyperlink r:id="rId11636">
        <w:r>
          <w:rPr>
            <w:color w:val="0000EE"/>
            <w:u w:val="single"/>
          </w:rPr>
          <w:t>1 Cro 9:29</w:t>
        </w:r>
      </w:hyperlink>
      <w:r>
        <w:t>).</w:t>
      </w:r>
    </w:p>
    <w:p>
      <w:pPr>
        <w:pStyle w:val="ListBullet"/>
        <w:spacing w:line="240" w:lineRule="auto"/>
        <w:ind w:left="720"/>
      </w:pPr>
      <w:r/>
      <w:r>
        <w:t>En ocasiones, el vino se utilizaba para asistir a los débiles y enfermos (</w:t>
      </w:r>
      <w:hyperlink r:id="rId14083">
        <w:r>
          <w:rPr>
            <w:color w:val="0000EE"/>
            <w:u w:val="single"/>
          </w:rPr>
          <w:t>2 Sam 16:2,</w:t>
        </w:r>
      </w:hyperlink>
      <w:r>
        <w:t xml:space="preserve"> </w:t>
      </w:r>
      <w:hyperlink r:id="rId5138">
        <w:r>
          <w:rPr>
            <w:color w:val="0000EE"/>
            <w:u w:val="single"/>
          </w:rPr>
          <w:t>Pr 31:6</w:t>
        </w:r>
      </w:hyperlink>
      <w:r>
        <w:t>).</w:t>
      </w:r>
    </w:p>
    <w:p>
      <w:r/>
      <w:r>
        <w:t>La bebida fuerte del Antiguo Testamento parece estar estrechamente relacionada con el vino de dátiles mesopotámico. Esta bebida probablemente contenía mucho azúcar y alcohol. Una palabra hebrea se utiliza consistentemente para referirse a la bebida fuerte (</w:t>
      </w:r>
      <w:hyperlink r:id="rId1525">
        <w:r>
          <w:rPr>
            <w:color w:val="0000EE"/>
            <w:u w:val="single"/>
          </w:rPr>
          <w:t>Lv 10:9;</w:t>
        </w:r>
      </w:hyperlink>
      <w:r>
        <w:t xml:space="preserve"> </w:t>
      </w:r>
      <w:hyperlink r:id="rId14084">
        <w:r>
          <w:rPr>
            <w:color w:val="0000EE"/>
            <w:u w:val="single"/>
          </w:rPr>
          <w:t>Dt 29:6;</w:t>
        </w:r>
      </w:hyperlink>
      <w:r>
        <w:t xml:space="preserve"> </w:t>
      </w:r>
      <w:hyperlink r:id="rId14085">
        <w:r>
          <w:rPr>
            <w:color w:val="0000EE"/>
            <w:u w:val="single"/>
          </w:rPr>
          <w:t>1 Sam 1:15;</w:t>
        </w:r>
      </w:hyperlink>
      <w:r>
        <w:t xml:space="preserve"> </w:t>
      </w:r>
      <w:hyperlink r:id="rId1528">
        <w:r>
          <w:rPr>
            <w:color w:val="0000EE"/>
            <w:u w:val="single"/>
          </w:rPr>
          <w:t>Pr 20:1,</w:t>
        </w:r>
      </w:hyperlink>
      <w:r>
        <w:t xml:space="preserve"> </w:t>
      </w:r>
      <w:hyperlink r:id="rId5138">
        <w:r>
          <w:rPr>
            <w:color w:val="0000EE"/>
            <w:u w:val="single"/>
          </w:rPr>
          <w:t>31:6;</w:t>
        </w:r>
      </w:hyperlink>
      <w:r>
        <w:t xml:space="preserve"> </w:t>
      </w:r>
      <w:hyperlink r:id="rId14086">
        <w:r>
          <w:rPr>
            <w:color w:val="0000EE"/>
            <w:u w:val="single"/>
          </w:rPr>
          <w:t>Is 29:9</w:t>
        </w:r>
      </w:hyperlink>
      <w:r>
        <w:t>). Hay una palabra equivalente en ugarítico, traducida como “borracho,” que se usa junto a la palabra habitual para vino.</w:t>
      </w:r>
    </w:p>
    <w:p>
      <w:pPr>
        <w:pStyle w:val="Heading4"/>
      </w:pPr>
      <w:r>
        <w:t>Advertencias sobre el Consumo Excesivo de Vino</w:t>
      </w:r>
    </w:p>
    <w:p>
      <w:r/>
      <w:r>
        <w:t>El Antiguo Testamento a menudo advierte sobre el consumo excesivo de vino:</w:t>
      </w:r>
    </w:p>
    <w:p>
      <w:pPr>
        <w:pStyle w:val="ListBullet"/>
        <w:spacing w:line="240" w:lineRule="auto"/>
        <w:ind w:left="720"/>
      </w:pPr>
      <w:r/>
      <w:r>
        <w:t>Isaías habló en contra de aquellos que bebían demasiado vino (</w:t>
      </w:r>
      <w:hyperlink r:id="rId14087">
        <w:r>
          <w:rPr>
            <w:color w:val="0000EE"/>
            <w:u w:val="single"/>
          </w:rPr>
          <w:t>Is 28:1–8</w:t>
        </w:r>
      </w:hyperlink>
      <w:r>
        <w:t>).</w:t>
      </w:r>
    </w:p>
    <w:p>
      <w:pPr>
        <w:pStyle w:val="ListBullet"/>
        <w:spacing w:line="240" w:lineRule="auto"/>
        <w:ind w:left="720"/>
      </w:pPr>
      <w:r/>
      <w:r>
        <w:t>Los proverbios ofrecen varias advertencias sobre el consumo excesivo de vino (</w:t>
      </w:r>
      <w:hyperlink r:id="rId1528">
        <w:r>
          <w:rPr>
            <w:color w:val="0000EE"/>
            <w:u w:val="single"/>
          </w:rPr>
          <w:t>Pr 20:1,</w:t>
        </w:r>
      </w:hyperlink>
      <w:r>
        <w:t xml:space="preserve"> </w:t>
      </w:r>
      <w:hyperlink r:id="rId11352">
        <w:r>
          <w:rPr>
            <w:color w:val="0000EE"/>
            <w:u w:val="single"/>
          </w:rPr>
          <w:t>21:17,</w:t>
        </w:r>
      </w:hyperlink>
      <w:r>
        <w:t xml:space="preserve"> </w:t>
      </w:r>
      <w:hyperlink r:id="rId14088">
        <w:r>
          <w:rPr>
            <w:color w:val="0000EE"/>
            <w:u w:val="single"/>
          </w:rPr>
          <w:t>23:20–21,</w:t>
        </w:r>
      </w:hyperlink>
      <w:r>
        <w:t xml:space="preserve"> </w:t>
      </w:r>
      <w:hyperlink r:id="rId14089">
        <w:r>
          <w:rPr>
            <w:color w:val="0000EE"/>
            <w:u w:val="single"/>
          </w:rPr>
          <w:t>23:32–34</w:t>
        </w:r>
      </w:hyperlink>
      <w:r>
        <w:t>).</w:t>
      </w:r>
    </w:p>
    <w:p>
      <w:pPr>
        <w:pStyle w:val="Heading3"/>
      </w:pPr>
      <w:r>
        <w:t>El vino en el Nuevo Testamento</w:t>
      </w:r>
    </w:p>
    <w:p>
      <w:r/>
      <w:r>
        <w:t>En el Nuevo Testamento, el vino era una bebida fermentada que se mezclaba con diferentes cantidades de agua. También se combinaba con hiel y mirra (</w:t>
      </w:r>
      <w:hyperlink r:id="rId3674">
        <w:r>
          <w:rPr>
            <w:color w:val="0000EE"/>
            <w:u w:val="single"/>
          </w:rPr>
          <w:t>Mt 27:34,</w:t>
        </w:r>
      </w:hyperlink>
      <w:r>
        <w:t xml:space="preserve"> </w:t>
      </w:r>
      <w:hyperlink r:id="rId3669">
        <w:r>
          <w:rPr>
            <w:color w:val="0000EE"/>
            <w:u w:val="single"/>
          </w:rPr>
          <w:t>Mc 15:23</w:t>
        </w:r>
      </w:hyperlink>
      <w:r>
        <w:t xml:space="preserve">). El vino utilizado en la Cena del Señor probablemente era una mezcla de agua y vino, posiblemente en una proporción de tres partes de agua por una de vino. Esto seguía las enseñanzas de la Mishná, las tradiciones orales judías que fueron registradas. La expresión “fruto de la vid” en </w:t>
      </w:r>
      <w:hyperlink r:id="rId14090">
        <w:r>
          <w:rPr>
            <w:color w:val="0000EE"/>
            <w:u w:val="single"/>
          </w:rPr>
          <w:t>Mateo 26:27–29</w:t>
        </w:r>
      </w:hyperlink>
      <w:r>
        <w:t xml:space="preserve"> a menudo se interpreta como jugo de uva fresco. Sin embargo, el jugo de uva fresco sería muy difícil de encontrar.</w:t>
      </w:r>
    </w:p>
    <w:p>
      <w:r/>
      <w:r>
        <w:t>El Nuevo Testamento, al igual que el Antiguo Testamento, aconseja firmemente no consumir vino en exceso. La instrucción bíblica es no embriagarse con vino (</w:t>
      </w:r>
      <w:hyperlink r:id="rId4901">
        <w:r>
          <w:rPr>
            <w:color w:val="0000EE"/>
            <w:u w:val="single"/>
          </w:rPr>
          <w:t>Ef 5:18,</w:t>
        </w:r>
      </w:hyperlink>
      <w:r>
        <w:t xml:space="preserve"> </w:t>
      </w:r>
      <w:hyperlink r:id="rId11175">
        <w:r>
          <w:rPr>
            <w:color w:val="0000EE"/>
            <w:u w:val="single"/>
          </w:rPr>
          <w:t>1 Pe 4:3</w:t>
        </w:r>
      </w:hyperlink>
      <w:r>
        <w:t>). Los líderes de la iglesia debían practicar moderación al beber vino (</w:t>
      </w:r>
      <w:hyperlink r:id="rId14091">
        <w:r>
          <w:rPr>
            <w:color w:val="0000EE"/>
            <w:u w:val="single"/>
          </w:rPr>
          <w:t>1 Tm 3:3, 8,</w:t>
        </w:r>
      </w:hyperlink>
      <w:r>
        <w:t xml:space="preserve"> </w:t>
      </w:r>
      <w:hyperlink r:id="rId681">
        <w:r>
          <w:rPr>
            <w:color w:val="0000EE"/>
            <w:u w:val="single"/>
          </w:rPr>
          <w:t>Tt 1:7</w:t>
        </w:r>
      </w:hyperlink>
      <w:r>
        <w:t>). La palabra griega utilizada sugiere que no deben estar "esclavizados al vino".</w:t>
      </w:r>
    </w:p>
    <w:p>
      <w:r/>
      <w:r>
        <w:rPr>
          <w:i/>
        </w:rPr>
        <w:t>Ver también</w:t>
      </w:r>
      <w:r>
        <w:t xml:space="preserve"> </w:t>
      </w:r>
      <w:r>
        <w:t>Viñas, Viñedo</w:t>
      </w:r>
      <w:r>
        <w:t xml:space="preserve">; </w:t>
      </w:r>
      <w:r>
        <w:t>Prensa de vino</w:t>
      </w:r>
      <w:r>
        <w:t>.</w:t>
      </w:r>
      <w:r/>
      <w:r/>
    </w:p>
    <w:p>
      <w:r/>
    </w:p>
    <w:p>
      <w:pPr>
        <w:pStyle w:val="Heading2"/>
      </w:pPr>
      <w:r>
        <w:t>Viñas, Viñedo</w:t>
      </w:r>
      <w:r/>
    </w:p>
    <w:p>
      <w:r/>
      <w:r>
        <w:t>Las viñas o vides son plantas cultivadas para producir uvas, pasas y vino. Un viñedo es un área donde se cultivan parras.</w:t>
      </w:r>
    </w:p>
    <w:p>
      <w:r/>
      <w:r>
        <w:t>Las escrituras mencionan las vides tanto en sentidos literales como figurativos. Las vides probablemente se originaron en la región de Ararat (</w:t>
      </w:r>
      <w:hyperlink r:id="rId6427">
        <w:r>
          <w:rPr>
            <w:color w:val="0000EE"/>
            <w:u w:val="single"/>
          </w:rPr>
          <w:t>Génesis 9:20</w:t>
        </w:r>
      </w:hyperlink>
      <w:r>
        <w:t>). La vid también se cultivaba en el antiguo Egipto, donde los murales de las tumbas representan la elaboración del vino. Los cananeos proporcionaron vino a Abraham (</w:t>
      </w:r>
      <w:hyperlink r:id="rId9564">
        <w:r>
          <w:rPr>
            <w:color w:val="0000EE"/>
            <w:u w:val="single"/>
          </w:rPr>
          <w:t>14:18</w:t>
        </w:r>
      </w:hyperlink>
      <w:r>
        <w:t>). Moisés describió los viñedos en la tierra prometida (</w:t>
      </w:r>
      <w:hyperlink r:id="rId14092">
        <w:r>
          <w:rPr>
            <w:color w:val="0000EE"/>
            <w:u w:val="single"/>
          </w:rPr>
          <w:t>Deuteronomio 6:11</w:t>
        </w:r>
      </w:hyperlink>
      <w:r>
        <w:t>).</w:t>
      </w:r>
    </w:p>
    <w:p>
      <w:pPr>
        <w:pStyle w:val="Heading3"/>
      </w:pPr>
      <w:r>
        <w:t>¿Por qué Eran Importantes las Viñas en los Tiempos Bíblicos?</w:t>
      </w:r>
    </w:p>
    <w:p>
      <w:r/>
      <w:r>
        <w:t>Las excelentes uvas de los valles y llanuras proporcionaban fruta y vino para enriquecer la dieta insípida de los hebreos (</w:t>
      </w:r>
      <w:hyperlink r:id="rId14093">
        <w:r>
          <w:rPr>
            <w:color w:val="0000EE"/>
            <w:u w:val="single"/>
          </w:rPr>
          <w:t>Números 13:21,25;</w:t>
        </w:r>
      </w:hyperlink>
      <w:r>
        <w:t xml:space="preserve"> </w:t>
      </w:r>
      <w:hyperlink r:id="rId14094">
        <w:r>
          <w:rPr>
            <w:color w:val="0000EE"/>
            <w:u w:val="single"/>
          </w:rPr>
          <w:t>Jueces 14:5;</w:t>
        </w:r>
      </w:hyperlink>
      <w:r>
        <w:t xml:space="preserve"> </w:t>
      </w:r>
      <w:hyperlink r:id="rId14095">
        <w:r>
          <w:rPr>
            <w:color w:val="0000EE"/>
            <w:u w:val="single"/>
          </w:rPr>
          <w:t>15:5</w:t>
        </w:r>
      </w:hyperlink>
      <w:r>
        <w:t xml:space="preserve">). El vino era un producto importante que la gente compraba y vendía. Este comercio era muy activo durante la época de los últimos reyes de Israel (ver </w:t>
      </w:r>
      <w:hyperlink r:id="rId2743">
        <w:r>
          <w:rPr>
            <w:color w:val="0000EE"/>
            <w:u w:val="single"/>
          </w:rPr>
          <w:t>Ezequiel 27:18</w:t>
        </w:r>
      </w:hyperlink>
      <w:r>
        <w:t>). Continuó siendo relevante más tarde, cuando los griegos y romanos gobernaron la tierra. Para los hebreos, una imagen ideal de la vida era la de un hombre pacíficamente en un lugar, cultivando su parcela de tierra y sentado bajo su vid (</w:t>
      </w:r>
      <w:hyperlink r:id="rId14096">
        <w:r>
          <w:rPr>
            <w:color w:val="0000EE"/>
            <w:u w:val="single"/>
          </w:rPr>
          <w:t>1 Reyes 4:25</w:t>
        </w:r>
      </w:hyperlink>
      <w:r>
        <w:t>).</w:t>
      </w:r>
    </w:p>
    <w:p>
      <w:pPr>
        <w:pStyle w:val="Heading3"/>
      </w:pPr>
      <w:r>
        <w:t>Cultivo y Vendimia de la Uva</w:t>
      </w:r>
    </w:p>
    <w:p>
      <w:r/>
      <w:r>
        <w:t>Un seto o valla protectora rodeaba el viñedo tradicional. En la época de la vendimia, los guardias permanecían en una torre de vigilancia para proteger la cosecha de los ladrones (</w:t>
      </w:r>
      <w:hyperlink r:id="rId14097">
        <w:r>
          <w:rPr>
            <w:color w:val="0000EE"/>
            <w:u w:val="single"/>
          </w:rPr>
          <w:t>Job 24:18,</w:t>
        </w:r>
      </w:hyperlink>
      <w:r>
        <w:t xml:space="preserve"> </w:t>
      </w:r>
      <w:hyperlink r:id="rId367">
        <w:r>
          <w:rPr>
            <w:color w:val="0000EE"/>
            <w:u w:val="single"/>
          </w:rPr>
          <w:t>Isaías 1:8,</w:t>
        </w:r>
      </w:hyperlink>
      <w:r>
        <w:t xml:space="preserve"> </w:t>
      </w:r>
      <w:hyperlink r:id="rId13773">
        <w:r>
          <w:rPr>
            <w:color w:val="0000EE"/>
            <w:u w:val="single"/>
          </w:rPr>
          <w:t>Marcos 12:1</w:t>
        </w:r>
      </w:hyperlink>
      <w:r>
        <w:t>). Las viñas se plantaban en hileras dentro del área cercada. A medida que las plantas crecían, los zarcillos se extendían a lo largo de los soportes para elevar las ramas fructíferas del suelo (</w:t>
      </w:r>
      <w:hyperlink r:id="rId14098">
        <w:r>
          <w:rPr>
            <w:color w:val="0000EE"/>
            <w:u w:val="single"/>
          </w:rPr>
          <w:t>Ezequiel 17:6</w:t>
        </w:r>
      </w:hyperlink>
      <w:r>
        <w:t>). Los viñadores podaban y cuidaban las viñas (</w:t>
      </w:r>
      <w:hyperlink r:id="rId14099">
        <w:r>
          <w:rPr>
            <w:color w:val="0000EE"/>
            <w:u w:val="single"/>
          </w:rPr>
          <w:t>Levítico 25:3,</w:t>
        </w:r>
      </w:hyperlink>
      <w:r>
        <w:t xml:space="preserve"> </w:t>
      </w:r>
      <w:hyperlink r:id="rId14100">
        <w:r>
          <w:rPr>
            <w:color w:val="0000EE"/>
            <w:u w:val="single"/>
          </w:rPr>
          <w:t>Isaías 61:5,</w:t>
        </w:r>
      </w:hyperlink>
      <w:r>
        <w:t xml:space="preserve"> </w:t>
      </w:r>
      <w:hyperlink r:id="rId14101">
        <w:r>
          <w:rPr>
            <w:color w:val="0000EE"/>
            <w:u w:val="single"/>
          </w:rPr>
          <w:t>Joel 3:10,</w:t>
        </w:r>
      </w:hyperlink>
      <w:r>
        <w:t xml:space="preserve"> </w:t>
      </w:r>
      <w:hyperlink r:id="rId14102">
        <w:r>
          <w:rPr>
            <w:color w:val="0000EE"/>
            <w:u w:val="single"/>
          </w:rPr>
          <w:t>Juan 15:2</w:t>
        </w:r>
      </w:hyperlink>
      <w:r>
        <w:t>). En el tiempo de la cosecha, el fruto maduro se recogía y se llevaba a los lagares (</w:t>
      </w:r>
      <w:hyperlink r:id="rId14069">
        <w:r>
          <w:rPr>
            <w:color w:val="0000EE"/>
            <w:u w:val="single"/>
          </w:rPr>
          <w:t>Oseas 9:2</w:t>
        </w:r>
      </w:hyperlink>
      <w:r>
        <w:t>). El pisado de las uvas era una ocasión de celebración (</w:t>
      </w:r>
      <w:hyperlink r:id="rId10232">
        <w:r>
          <w:rPr>
            <w:color w:val="0000EE"/>
            <w:u w:val="single"/>
          </w:rPr>
          <w:t>Isaías 16:10,</w:t>
        </w:r>
      </w:hyperlink>
      <w:r>
        <w:t xml:space="preserve"> </w:t>
      </w:r>
      <w:hyperlink r:id="rId14103">
        <w:r>
          <w:rPr>
            <w:color w:val="0000EE"/>
            <w:u w:val="single"/>
          </w:rPr>
          <w:t>Jeremías 25:30</w:t>
        </w:r>
      </w:hyperlink>
      <w:r>
        <w:t>). El jugo fermentado se almacenaba en bolsas nuevas de piel de cabra o en grandes jarras de cerámica (</w:t>
      </w:r>
      <w:hyperlink r:id="rId14104">
        <w:r>
          <w:rPr>
            <w:color w:val="0000EE"/>
            <w:u w:val="single"/>
          </w:rPr>
          <w:t>Mateo 9:17</w:t>
        </w:r>
      </w:hyperlink>
      <w:r>
        <w:t>).</w:t>
      </w:r>
    </w:p>
    <w:p>
      <w:pPr>
        <w:pStyle w:val="Heading3"/>
      </w:pPr>
      <w:r>
        <w:t>El Rol de los Viñedos en la Vida Cotidiana</w:t>
      </w:r>
    </w:p>
    <w:p>
      <w:r/>
      <w:r>
        <w:t>Los trabajadores de la vendimia podrían estar exentos del servicio militar, lo que demuestra su importancia económica. Los impuestos y las deudas a menudo se pagaban con vino en lugar de dinero. La ley permitía a los pobres espigar en los viñedos, al igual que en los campos de trigo, recogiendo cualquier uva o grano que quedara después de la cosecha (</w:t>
      </w:r>
      <w:hyperlink r:id="rId11792">
        <w:r>
          <w:rPr>
            <w:color w:val="0000EE"/>
            <w:u w:val="single"/>
          </w:rPr>
          <w:t>Levítico 19:9–10</w:t>
        </w:r>
      </w:hyperlink>
      <w:r>
        <w:t>). Las viñas que no producían frutos se utilizaban para producir carbón (</w:t>
      </w:r>
      <w:hyperlink r:id="rId14105">
        <w:r>
          <w:rPr>
            <w:color w:val="0000EE"/>
            <w:u w:val="single"/>
          </w:rPr>
          <w:t>Ezequiel 15:4,</w:t>
        </w:r>
      </w:hyperlink>
      <w:r>
        <w:t xml:space="preserve"> </w:t>
      </w:r>
      <w:hyperlink r:id="rId14106">
        <w:r>
          <w:rPr>
            <w:color w:val="0000EE"/>
            <w:u w:val="single"/>
          </w:rPr>
          <w:t>Juan 15:6</w:t>
        </w:r>
      </w:hyperlink>
      <w:r>
        <w:t>).</w:t>
      </w:r>
    </w:p>
    <w:p>
      <w:pPr>
        <w:pStyle w:val="Heading3"/>
      </w:pPr>
      <w:r>
        <w:t>La Enseñanza de Jesús Sobre las Viñas y el Vino</w:t>
      </w:r>
    </w:p>
    <w:p>
      <w:r/>
      <w:r>
        <w:t>Jesús utilizaba frecuentemente la viña como escenario para sus parábolas (</w:t>
      </w:r>
      <w:hyperlink r:id="rId5549">
        <w:r>
          <w:rPr>
            <w:color w:val="0000EE"/>
            <w:u w:val="single"/>
          </w:rPr>
          <w:t>Mateo 20:1–16;</w:t>
        </w:r>
      </w:hyperlink>
      <w:r>
        <w:t xml:space="preserve"> </w:t>
      </w:r>
      <w:hyperlink r:id="rId14107">
        <w:r>
          <w:rPr>
            <w:color w:val="0000EE"/>
            <w:u w:val="single"/>
          </w:rPr>
          <w:t>21:28–43;</w:t>
        </w:r>
      </w:hyperlink>
      <w:r>
        <w:t xml:space="preserve"> </w:t>
      </w:r>
      <w:hyperlink r:id="rId14108">
        <w:r>
          <w:rPr>
            <w:color w:val="0000EE"/>
            <w:u w:val="single"/>
          </w:rPr>
          <w:t>Marcos 12:1–11;</w:t>
        </w:r>
      </w:hyperlink>
      <w:r>
        <w:t xml:space="preserve"> </w:t>
      </w:r>
      <w:hyperlink r:id="rId6305">
        <w:r>
          <w:rPr>
            <w:color w:val="0000EE"/>
            <w:u w:val="single"/>
          </w:rPr>
          <w:t>Lucas 13:6–9;</w:t>
        </w:r>
      </w:hyperlink>
      <w:r>
        <w:t xml:space="preserve"> </w:t>
      </w:r>
      <w:hyperlink r:id="rId14109">
        <w:r>
          <w:rPr>
            <w:color w:val="0000EE"/>
            <w:u w:val="single"/>
          </w:rPr>
          <w:t>20:9–18</w:t>
        </w:r>
      </w:hyperlink>
      <w:r>
        <w:t>). Los métodos de elaboración del vino eran bien conocidos y comprendidos. La historia de Jesús sobre poner vino nuevo en odres viejos era fácilmente reconocible para los oyentes del Nuevo Testamento (</w:t>
      </w:r>
      <w:hyperlink r:id="rId14104">
        <w:r>
          <w:rPr>
            <w:color w:val="0000EE"/>
            <w:u w:val="single"/>
          </w:rPr>
          <w:t>Mateo 9:17</w:t>
        </w:r>
      </w:hyperlink>
      <w:r>
        <w:t>). En un sentido simbólico, Cristo se describió a sí mismo como la verdadera vid, y su sangre se convirtió en el vino sacramental de la comunión (</w:t>
      </w:r>
      <w:hyperlink r:id="rId14110">
        <w:r>
          <w:rPr>
            <w:color w:val="0000EE"/>
            <w:u w:val="single"/>
          </w:rPr>
          <w:t>Juan 15:1–11</w:t>
        </w:r>
      </w:hyperlink>
      <w:r>
        <w:t>).</w:t>
      </w:r>
    </w:p>
    <w:p>
      <w:r/>
      <w:r>
        <w:t xml:space="preserve">Ver también </w:t>
      </w:r>
      <w:r>
        <w:t>Agricultura</w:t>
      </w:r>
      <w:r>
        <w:t xml:space="preserve">; </w:t>
      </w:r>
      <w:r>
        <w:t>Plantas (Vid)</w:t>
      </w:r>
      <w:r>
        <w:t>.</w:t>
      </w:r>
      <w:r/>
      <w:r/>
    </w:p>
    <w:p>
      <w:r/>
    </w:p>
    <w:p>
      <w:pPr>
        <w:pStyle w:val="Heading2"/>
      </w:pPr>
      <w:r>
        <w:t>Voto, Votos</w:t>
      </w:r>
      <w:r/>
    </w:p>
    <w:p>
      <w:r/>
      <w:r>
        <w:t>Promesas o compromisos serios realizados ante Dios.</w:t>
      </w:r>
    </w:p>
    <w:p>
      <w:pPr>
        <w:pStyle w:val="Heading3"/>
      </w:pPr>
      <w:r>
        <w:t>Votos como práctica religiosa</w:t>
      </w:r>
    </w:p>
    <w:p>
      <w:r/>
      <w:r>
        <w:t>Hacer votos a Dios es una práctica religiosa mencionada frecuentemente en las Escrituras. La mayoría de las referencias a los votos se encuentran en el Antiguo Testamento, especialmente en los Salmos. También hay algunos votos mencionados en el Nuevo Testamento.</w:t>
      </w:r>
    </w:p>
    <w:p>
      <w:r/>
      <w:r>
        <w:t xml:space="preserve">El diezmo, los sacrificios y ofrendas, guardar el sábado y la circuncisión fueron todos mandatos de la ley de Moisés. Hacer votos no lo fue. Por ejemplo, </w:t>
      </w:r>
      <w:hyperlink r:id="rId14111">
        <w:r>
          <w:rPr>
            <w:color w:val="0000EE"/>
            <w:u w:val="single"/>
          </w:rPr>
          <w:t>Salmo 50:14</w:t>
        </w:r>
      </w:hyperlink>
      <w:r>
        <w:t xml:space="preserve"> dice, "Sacrifica á Dios alabanza, y paga tus votos al Altísimo". El mandato es mantener o cumplir una promesa que ya se ha hecho. No se da ninguna orden de hacer una promesa, solo de cumplirla cuando se hace. La práctica es aceptada y regulada, pero no exigida.</w:t>
      </w:r>
    </w:p>
    <w:p>
      <w:pPr>
        <w:pStyle w:val="Heading3"/>
      </w:pPr>
      <w:r>
        <w:t>Clases de votos en la Biblia</w:t>
      </w:r>
    </w:p>
    <w:p>
      <w:r/>
      <w:r>
        <w:t xml:space="preserve">El propósito de un voto es ganar el favor del Señor, expresar gratitud hacia él por alguna liberación o beneficio, o demostrar devoción absoluta hacia él. La dedicación personal y la separación al Señor fueron las características principales del voto nazareo. Sansón, Samuel y Juan el Bautista son los ejemplos más conocidos de quienes tomaron este tipo de voto. </w:t>
      </w:r>
      <w:hyperlink r:id="rId14112">
        <w:r>
          <w:rPr>
            <w:color w:val="0000EE"/>
            <w:u w:val="single"/>
          </w:rPr>
          <w:t>Números 6:1–8</w:t>
        </w:r>
      </w:hyperlink>
      <w:r>
        <w:t xml:space="preserve"> describe las condiciones de este compromiso. Los versículos </w:t>
      </w:r>
      <w:hyperlink r:id="rId8608">
        <w:r>
          <w:rPr>
            <w:color w:val="0000EE"/>
            <w:u w:val="single"/>
          </w:rPr>
          <w:t>13–21</w:t>
        </w:r>
      </w:hyperlink>
      <w:r>
        <w:t xml:space="preserve"> explican cómo ser liberado del voto. Las mujeres también podían tomar este voto (versículo </w:t>
      </w:r>
      <w:hyperlink r:id="rId14113">
        <w:r>
          <w:rPr>
            <w:color w:val="0000EE"/>
            <w:u w:val="single"/>
          </w:rPr>
          <w:t>2</w:t>
        </w:r>
      </w:hyperlink>
      <w:r>
        <w:t>), y podía ser solo por un tiempo designado. El clan de los recabitas se comprometió a una vida simple e inestable. Son una ilustración convincente de lealtad al Dios de Israel (</w:t>
      </w:r>
      <w:hyperlink r:id="rId14114">
        <w:r>
          <w:rPr>
            <w:color w:val="0000EE"/>
            <w:u w:val="single"/>
          </w:rPr>
          <w:t>Jeremías 35</w:t>
        </w:r>
      </w:hyperlink>
      <w:r>
        <w:t>).</w:t>
      </w:r>
    </w:p>
    <w:p>
      <w:r/>
      <w:r>
        <w:t>Algunos votos se consideraban como un tipo de trato con Dios. En Betel, Jacob le promete a Dios adoración y el diezmo si Dios lo protegía y suplía sus necesidades (</w:t>
      </w:r>
      <w:hyperlink r:id="rId14115">
        <w:r>
          <w:rPr>
            <w:color w:val="0000EE"/>
            <w:u w:val="single"/>
          </w:rPr>
          <w:t>Génesis 28:20</w:t>
        </w:r>
      </w:hyperlink>
      <w:hyperlink r:id="rId8608">
        <w:r>
          <w:rPr>
            <w:color w:val="0000EE"/>
            <w:u w:val="single"/>
          </w:rPr>
          <w:t>-</w:t>
        </w:r>
      </w:hyperlink>
      <w:hyperlink r:id="rId14115">
        <w:r>
          <w:rPr>
            <w:color w:val="0000EE"/>
            <w:u w:val="single"/>
          </w:rPr>
          <w:t>22</w:t>
        </w:r>
      </w:hyperlink>
      <w:r>
        <w:t>). Ana prometió que si Dios le daba un hijo, ella lo dedicaría a Dios (</w:t>
      </w:r>
      <w:hyperlink r:id="rId14116">
        <w:r>
          <w:rPr>
            <w:color w:val="0000EE"/>
            <w:u w:val="single"/>
          </w:rPr>
          <w:t>1 Samuel 1:11</w:t>
        </w:r>
      </w:hyperlink>
      <w:r>
        <w:t>;</w:t>
      </w:r>
      <w:hyperlink r:id="rId14116">
        <w:r>
          <w:rPr>
            <w:color w:val="0000EE"/>
            <w:u w:val="single"/>
          </w:rPr>
          <w:t xml:space="preserve"> 27</w:t>
        </w:r>
      </w:hyperlink>
      <w:hyperlink r:id="rId8608">
        <w:r>
          <w:rPr>
            <w:color w:val="0000EE"/>
            <w:u w:val="single"/>
          </w:rPr>
          <w:t>-</w:t>
        </w:r>
      </w:hyperlink>
      <w:hyperlink r:id="rId14116">
        <w:r>
          <w:rPr>
            <w:color w:val="0000EE"/>
            <w:u w:val="single"/>
          </w:rPr>
          <w:t>28</w:t>
        </w:r>
      </w:hyperlink>
      <w:r>
        <w:t xml:space="preserve">). En los Salmos, cumplir un voto a menudo se asocia con la acción de gracias por la liberación del peligro o la aflicción (por ejemplo, </w:t>
      </w:r>
      <w:hyperlink r:id="rId14117">
        <w:r>
          <w:rPr>
            <w:color w:val="0000EE"/>
            <w:u w:val="single"/>
          </w:rPr>
          <w:t>Salmos 22:24</w:t>
        </w:r>
      </w:hyperlink>
      <w:hyperlink r:id="rId8608">
        <w:r>
          <w:rPr>
            <w:color w:val="0000EE"/>
            <w:u w:val="single"/>
          </w:rPr>
          <w:t>-</w:t>
        </w:r>
      </w:hyperlink>
      <w:hyperlink r:id="rId14117">
        <w:r>
          <w:rPr>
            <w:color w:val="0000EE"/>
            <w:u w:val="single"/>
          </w:rPr>
          <w:t>25</w:t>
        </w:r>
      </w:hyperlink>
      <w:r>
        <w:t xml:space="preserve">; </w:t>
      </w:r>
      <w:hyperlink r:id="rId14118">
        <w:r>
          <w:rPr>
            <w:color w:val="0000EE"/>
            <w:u w:val="single"/>
          </w:rPr>
          <w:t>56:12</w:t>
        </w:r>
      </w:hyperlink>
      <w:hyperlink r:id="rId8608">
        <w:r>
          <w:rPr>
            <w:color w:val="0000EE"/>
            <w:u w:val="single"/>
          </w:rPr>
          <w:t>-</w:t>
        </w:r>
      </w:hyperlink>
      <w:hyperlink r:id="rId14118">
        <w:r>
          <w:rPr>
            <w:color w:val="0000EE"/>
            <w:u w:val="single"/>
          </w:rPr>
          <w:t>13</w:t>
        </w:r>
      </w:hyperlink>
      <w:r>
        <w:t>).</w:t>
      </w:r>
    </w:p>
    <w:p>
      <w:r/>
      <w:r>
        <w:t>Una vez que se hace un voto, la obligación es seria. No hacer un voto no es pecado (</w:t>
      </w:r>
      <w:hyperlink r:id="rId14119">
        <w:r>
          <w:rPr>
            <w:color w:val="0000EE"/>
            <w:u w:val="single"/>
          </w:rPr>
          <w:t>Deuteronomio 23:22</w:t>
        </w:r>
      </w:hyperlink>
      <w:r>
        <w:t>). Sin embargo, una vez declarado, el voto debe cumplirse (</w:t>
      </w:r>
      <w:hyperlink r:id="rId14120">
        <w:r>
          <w:rPr>
            <w:color w:val="0000EE"/>
            <w:u w:val="single"/>
          </w:rPr>
          <w:t>Deuteronomio 23:21</w:t>
        </w:r>
      </w:hyperlink>
      <w:hyperlink r:id="rId8608">
        <w:r>
          <w:rPr>
            <w:color w:val="0000EE"/>
            <w:u w:val="single"/>
          </w:rPr>
          <w:t>-</w:t>
        </w:r>
      </w:hyperlink>
      <w:hyperlink r:id="rId14120">
        <w:r>
          <w:rPr>
            <w:color w:val="0000EE"/>
            <w:u w:val="single"/>
          </w:rPr>
          <w:t>23,</w:t>
        </w:r>
      </w:hyperlink>
      <w:r>
        <w:t xml:space="preserve"> ver también </w:t>
      </w:r>
      <w:hyperlink r:id="rId8683">
        <w:r>
          <w:rPr>
            <w:color w:val="0000EE"/>
            <w:u w:val="single"/>
          </w:rPr>
          <w:t>Números 30:2,</w:t>
        </w:r>
      </w:hyperlink>
      <w:r>
        <w:t xml:space="preserve"> </w:t>
      </w:r>
      <w:hyperlink r:id="rId14121">
        <w:r>
          <w:rPr>
            <w:color w:val="0000EE"/>
            <w:u w:val="single"/>
          </w:rPr>
          <w:t>Eclesiastés 5:4</w:t>
        </w:r>
      </w:hyperlink>
      <w:hyperlink r:id="rId8608">
        <w:r>
          <w:rPr>
            <w:color w:val="0000EE"/>
            <w:u w:val="single"/>
          </w:rPr>
          <w:t>-</w:t>
        </w:r>
      </w:hyperlink>
      <w:hyperlink r:id="rId14121">
        <w:r>
          <w:rPr>
            <w:color w:val="0000EE"/>
            <w:u w:val="single"/>
          </w:rPr>
          <w:t>6</w:t>
        </w:r>
      </w:hyperlink>
      <w:r>
        <w:t>).</w:t>
      </w:r>
    </w:p>
    <w:p>
      <w:pPr>
        <w:pStyle w:val="Heading3"/>
      </w:pPr>
      <w:r>
        <w:t>Votos en el Nuevo Testamento</w:t>
      </w:r>
    </w:p>
    <w:p>
      <w:r/>
      <w:r>
        <w:t>La palabra "voto" se utiliza solo dos veces en el Nuevo Testamento. Ambos usos están relacionados con el apóstol Pablo (</w:t>
      </w:r>
      <w:hyperlink r:id="rId2046">
        <w:r>
          <w:rPr>
            <w:color w:val="0000EE"/>
            <w:u w:val="single"/>
          </w:rPr>
          <w:t>Hechos 18:18</w:t>
        </w:r>
      </w:hyperlink>
      <w:r>
        <w:t xml:space="preserve">; </w:t>
      </w:r>
      <w:hyperlink r:id="rId10368">
        <w:r>
          <w:rPr>
            <w:color w:val="0000EE"/>
            <w:u w:val="single"/>
          </w:rPr>
          <w:t>21:23</w:t>
        </w:r>
      </w:hyperlink>
      <w:hyperlink r:id="rId8608">
        <w:r>
          <w:rPr>
            <w:color w:val="0000EE"/>
            <w:u w:val="single"/>
          </w:rPr>
          <w:t>-</w:t>
        </w:r>
      </w:hyperlink>
      <w:hyperlink r:id="rId10368">
        <w:r>
          <w:rPr>
            <w:color w:val="0000EE"/>
            <w:u w:val="single"/>
          </w:rPr>
          <w:t>24</w:t>
        </w:r>
      </w:hyperlink>
      <w:r>
        <w:t>). Sin embargo, el mismo principio se aplica en el caso de la palabra "</w:t>
      </w:r>
      <w:r>
        <w:rPr>
          <w:i/>
        </w:rPr>
        <w:t>Corbán</w:t>
      </w:r>
      <w:r>
        <w:t>" (</w:t>
      </w:r>
      <w:hyperlink r:id="rId14122">
        <w:r>
          <w:rPr>
            <w:color w:val="0000EE"/>
            <w:u w:val="single"/>
          </w:rPr>
          <w:t>Marcos 7:11</w:t>
        </w:r>
      </w:hyperlink>
      <w:hyperlink r:id="rId8608">
        <w:r>
          <w:rPr>
            <w:color w:val="0000EE"/>
            <w:u w:val="single"/>
          </w:rPr>
          <w:t>-</w:t>
        </w:r>
      </w:hyperlink>
      <w:hyperlink r:id="rId14122">
        <w:r>
          <w:rPr>
            <w:color w:val="0000EE"/>
            <w:u w:val="single"/>
          </w:rPr>
          <w:t>13</w:t>
        </w:r>
      </w:hyperlink>
      <w:r>
        <w:t xml:space="preserve">; comparar </w:t>
      </w:r>
      <w:hyperlink r:id="rId14123">
        <w:r>
          <w:rPr>
            <w:color w:val="0000EE"/>
            <w:u w:val="single"/>
          </w:rPr>
          <w:t>Mateo 15:5</w:t>
        </w:r>
      </w:hyperlink>
      <w:hyperlink r:id="rId8608">
        <w:r>
          <w:rPr>
            <w:color w:val="0000EE"/>
            <w:u w:val="single"/>
          </w:rPr>
          <w:t>-</w:t>
        </w:r>
      </w:hyperlink>
      <w:hyperlink r:id="rId14123">
        <w:r>
          <w:rPr>
            <w:color w:val="0000EE"/>
            <w:u w:val="single"/>
          </w:rPr>
          <w:t>6</w:t>
        </w:r>
      </w:hyperlink>
      <w:r>
        <w:t>). En estos dos pasajes, Jesús reprendió a aquellos que hicieron un voto porque este era una forma de evadir otra obligación. El dinero estaba involucrado en tal "regalo" u "ofrenda". Pero Jesús dijo que Dios no quería un regalo diseñado para negar el cuidado a otros.</w:t>
      </w:r>
    </w:p>
    <w:p>
      <w:r/>
      <w:r>
        <w:t>Pablo pudo haber hecho votos para evitar las objeciones comunes que los judíos y los creyentes judeocristianos tenían sobre él. A menudo criticaban la manera en que Pablo liberaba a los creyentes gentiles de las obligaciones de la ley mosaica. Pablo estaba en Jerusalén bajo la vigilancia de las autoridades judías. Se aseguró de unirse a otros cuatro creyentes judíos para pagar votos en el templo. Sus enemigos luego acusaron a Pablo de llevar a gentiles al templo sagrado.</w:t>
      </w:r>
    </w:p>
    <w:p>
      <w:r/>
      <w:r>
        <w:rPr>
          <w:i/>
        </w:rPr>
        <w:t>Véase también</w:t>
      </w:r>
      <w:r>
        <w:t xml:space="preserve"> </w:t>
      </w:r>
      <w:r>
        <w:t>Pacto</w:t>
      </w:r>
      <w:r>
        <w:t xml:space="preserve">; </w:t>
      </w:r>
      <w:r>
        <w:t>Juramento</w:t>
      </w:r>
      <w:r>
        <w:t>.</w:t>
      </w:r>
      <w:r/>
      <w:r/>
    </w:p>
    <w:p>
      <w:r/>
    </w:p>
    <w:p>
      <w:pPr>
        <w:pStyle w:val="Heading2"/>
      </w:pPr>
      <w:r>
        <w:t>Without</w:t>
      </w:r>
      <w:r/>
    </w:p>
    <w:p>
      <w:r/>
      <w:r>
        <w:t>La maldad no solo va en contra de la humanidad, la sociedad, los demás o uno mismo, sino también en contra de Dios. El concepto de Dios, por lo tanto, otorga a la idea de pecado su significado multifacético. Otros dioses, concebidos como caprichosos y sin carácter, ejercían un poder ilimitado con un comportamiento desenfrenado; no generaron tal sentido del pecado como lo hizo el único Dios de Israel, santo, justo y completamente bueno. Esta concepción religiosa del mal, junto con la terminología que creó, persiste en el Nuevo Testamento.</w:t>
      </w:r>
    </w:p>
    <w:p>
      <w:pPr>
        <w:pStyle w:val="Heading3"/>
      </w:pPr>
      <w:r>
        <w:t>Terminología</w:t>
      </w:r>
    </w:p>
    <w:p>
      <w:r/>
      <w:r>
        <w:t xml:space="preserve">El Dios de Israel establece el ideal, el estándar para el comportamiento humano. Las palabras bíblicas más comunes para el pecado se refieren a violar ese estándar de alguna manera. La palabra hebrea </w:t>
      </w:r>
      <w:r>
        <w:rPr>
          <w:i/>
        </w:rPr>
        <w:t>hata’</w:t>
      </w:r>
      <w:r>
        <w:t xml:space="preserve"> y la griega </w:t>
      </w:r>
      <w:r>
        <w:rPr>
          <w:i/>
        </w:rPr>
        <w:t>hamartia</w:t>
      </w:r>
      <w:r>
        <w:t xml:space="preserve"> originalmente significaban “errar el blanco, fallar en el deber” (</w:t>
      </w:r>
      <w:hyperlink r:id="rId2259">
        <w:r>
          <w:rPr>
            <w:color w:val="0000EE"/>
            <w:u w:val="single"/>
          </w:rPr>
          <w:t>Rom 3:23</w:t>
        </w:r>
      </w:hyperlink>
      <w:r>
        <w:t xml:space="preserve">). Como Legislador, Dios establece límites a la libertad del hombre; otro término común (hebreo, </w:t>
      </w:r>
      <w:r>
        <w:rPr>
          <w:i/>
        </w:rPr>
        <w:t>‘abar;</w:t>
      </w:r>
      <w:r>
        <w:t xml:space="preserve"> griego, </w:t>
      </w:r>
      <w:r>
        <w:rPr>
          <w:i/>
        </w:rPr>
        <w:t>parabasis</w:t>
      </w:r>
      <w:r>
        <w:t xml:space="preserve">) describe el pecado como “transgresión” o “sobrepasar los límites establecidos”. Términos similares son </w:t>
      </w:r>
      <w:r>
        <w:rPr>
          <w:i/>
        </w:rPr>
        <w:t>pesha‘</w:t>
      </w:r>
      <w:r>
        <w:t xml:space="preserve"> (hebreo), que significa “rebelión” o “transgresión”; </w:t>
      </w:r>
      <w:r>
        <w:rPr>
          <w:i/>
        </w:rPr>
        <w:t>’asham</w:t>
      </w:r>
      <w:r>
        <w:t xml:space="preserve"> (hebreo) denota “traspasar la prerrogativa real de Dios” o “incurrir en culpa”; </w:t>
      </w:r>
      <w:r>
        <w:rPr>
          <w:i/>
        </w:rPr>
        <w:t>paraptoma</w:t>
      </w:r>
      <w:r>
        <w:t xml:space="preserve"> (griego) denota “un paso en falso fuera del camino designado” o “traspasar terreno prohibido”. “Iniquidad” a menudo traduce </w:t>
      </w:r>
      <w:r>
        <w:rPr>
          <w:i/>
        </w:rPr>
        <w:t>‘aon</w:t>
      </w:r>
      <w:r>
        <w:t xml:space="preserve"> (hebreo, que significa “perversidad” o “injusticia”), para lo cual el equivalente más cercano en el Nuevo Testamento es </w:t>
      </w:r>
      <w:r>
        <w:rPr>
          <w:i/>
        </w:rPr>
        <w:t>anomia</w:t>
      </w:r>
      <w:r>
        <w:t xml:space="preserve"> (griego, “ilegalidad”) o </w:t>
      </w:r>
      <w:r>
        <w:rPr>
          <w:i/>
        </w:rPr>
        <w:t>paranomia</w:t>
      </w:r>
      <w:r>
        <w:t xml:space="preserve"> (griego, “infracción de la ley”).</w:t>
      </w:r>
    </w:p>
    <w:p>
      <w:pPr>
        <w:pStyle w:val="Heading3"/>
      </w:pPr>
      <w:r>
        <w:t>En el Antiguo Testamento</w:t>
      </w:r>
    </w:p>
    <w:p>
      <w:r/>
      <w:r>
        <w:t>Génesis atribuye el pecado al uso indebido y deliberado de la libertad otorgada por Dios, desobedeciendo una única prohibición restrictiva. Ezequiel enfatiza elocuentemente la responsabilidad individual frente a las teorías tradicionales de culpa colectiva (</w:t>
      </w:r>
      <w:hyperlink r:id="rId14124">
        <w:r>
          <w:rPr>
            <w:color w:val="0000EE"/>
            <w:u w:val="single"/>
          </w:rPr>
          <w:t>Ez 18</w:t>
        </w:r>
      </w:hyperlink>
      <w:r>
        <w:t>). Siguiendo a Jeremías, destaca la necesidad de una vida interior limpia y renovada para reformar el comportamiento exterior; la ley divina debe convertirse en una fuerza motivadora dentro de una persona para vencer el pecado (</w:t>
      </w:r>
      <w:hyperlink r:id="rId14125">
        <w:r>
          <w:rPr>
            <w:color w:val="0000EE"/>
            <w:u w:val="single"/>
          </w:rPr>
          <w:t>Jer 31:29–34</w:t>
        </w:r>
      </w:hyperlink>
      <w:r>
        <w:t xml:space="preserve">, </w:t>
      </w:r>
      <w:hyperlink r:id="rId14126">
        <w:r>
          <w:rPr>
            <w:color w:val="0000EE"/>
            <w:u w:val="single"/>
          </w:rPr>
          <w:t>Ez 36:24–29</w:t>
        </w:r>
      </w:hyperlink>
      <w:r>
        <w:t>).</w:t>
      </w:r>
    </w:p>
    <w:p>
      <w:r/>
      <w:hyperlink r:id="rId1155">
        <w:r>
          <w:rPr>
            <w:color w:val="0000EE"/>
            <w:u w:val="single"/>
          </w:rPr>
          <w:t>Salmo 51</w:t>
        </w:r>
      </w:hyperlink>
      <w:r>
        <w:t xml:space="preserve"> ofrece un análisis profundo del significado interno del pecado. Al afirmar “en pecado me concibió mi madre”, el salmista confesó que su vida había sido pecaminosa desde el principio. Toda su personalidad necesitaba ser “purificada”; estaba contaminada. Los sacrificios rituales no ofrecen solución. Solo un corazón quebrantado y contrito puede preparar a un pecador para la limpieza de Dios. La única esperanza, el único fundamento de apelación, reside en el amor constante y la abundante misericordia de Dios. A pesar de su rigurosa visión del pecado, el Antiguo Testamento también contiene una generosa seguridad de perdón (</w:t>
      </w:r>
      <w:hyperlink r:id="rId12792">
        <w:r>
          <w:rPr>
            <w:color w:val="0000EE"/>
            <w:u w:val="single"/>
          </w:rPr>
          <w:t>Sal 103:8–14,</w:t>
        </w:r>
      </w:hyperlink>
      <w:r>
        <w:t xml:space="preserve"> </w:t>
      </w:r>
      <w:hyperlink r:id="rId2648">
        <w:r>
          <w:rPr>
            <w:color w:val="0000EE"/>
            <w:u w:val="single"/>
          </w:rPr>
          <w:t>Is 1:18</w:t>
        </w:r>
      </w:hyperlink>
      <w:r>
        <w:t xml:space="preserve">; </w:t>
      </w:r>
      <w:hyperlink r:id="rId14127">
        <w:r>
          <w:rPr>
            <w:color w:val="0000EE"/>
            <w:u w:val="single"/>
          </w:rPr>
          <w:t>55:6–7</w:t>
        </w:r>
      </w:hyperlink>
      <w:r>
        <w:t>).</w:t>
      </w:r>
    </w:p>
    <w:p>
      <w:pPr>
        <w:pStyle w:val="Heading3"/>
      </w:pPr>
      <w:r>
        <w:t>En las enseñanzas de Jesús</w:t>
      </w:r>
    </w:p>
    <w:p>
      <w:r/>
      <w:r>
        <w:t>Las enseñanzas de Jesús sobre el pecado abordaron la generosa oferta de perdón divino y renovación. No solo proclamó con autoridad: “Tus pecados son perdonados”, sino que también mostró numerosos actos de compasión y reconocimiento social, convirtiéndose en el amigo de los pecadores. Los llamó al arrepentimiento, restaurando su esperanza y dignidad (</w:t>
      </w:r>
      <w:hyperlink r:id="rId14128">
        <w:r>
          <w:rPr>
            <w:color w:val="0000EE"/>
            <w:u w:val="single"/>
          </w:rPr>
          <w:t>Mt 9:1–13</w:t>
        </w:r>
      </w:hyperlink>
      <w:r>
        <w:t xml:space="preserve">; </w:t>
      </w:r>
      <w:hyperlink r:id="rId9302">
        <w:r>
          <w:rPr>
            <w:color w:val="0000EE"/>
            <w:u w:val="single"/>
          </w:rPr>
          <w:t>11:19</w:t>
        </w:r>
      </w:hyperlink>
      <w:r>
        <w:t xml:space="preserve">, </w:t>
      </w:r>
      <w:hyperlink r:id="rId5545">
        <w:r>
          <w:rPr>
            <w:color w:val="0000EE"/>
            <w:u w:val="single"/>
          </w:rPr>
          <w:t>Lc 15</w:t>
        </w:r>
      </w:hyperlink>
      <w:r>
        <w:t xml:space="preserve">; </w:t>
      </w:r>
      <w:hyperlink r:id="rId7781">
        <w:r>
          <w:rPr>
            <w:color w:val="0000EE"/>
            <w:u w:val="single"/>
          </w:rPr>
          <w:t>19:1–10</w:t>
        </w:r>
      </w:hyperlink>
      <w:r>
        <w:t>).</w:t>
      </w:r>
    </w:p>
    <w:p>
      <w:r/>
      <w:r>
        <w:t>Jesús dijo poco sobre el origen del pecado, excepto para rastrearlo hasta el corazón y la voluntad humanos (</w:t>
      </w:r>
      <w:hyperlink r:id="rId14129">
        <w:r>
          <w:rPr>
            <w:color w:val="0000EE"/>
            <w:u w:val="single"/>
          </w:rPr>
          <w:t>Mt 6:22–23</w:t>
        </w:r>
      </w:hyperlink>
      <w:r>
        <w:t xml:space="preserve">; </w:t>
      </w:r>
      <w:hyperlink r:id="rId14130">
        <w:r>
          <w:rPr>
            <w:color w:val="0000EE"/>
            <w:u w:val="single"/>
          </w:rPr>
          <w:t>7:17–19</w:t>
        </w:r>
      </w:hyperlink>
      <w:r>
        <w:t xml:space="preserve">; </w:t>
      </w:r>
      <w:hyperlink r:id="rId10529">
        <w:r>
          <w:rPr>
            <w:color w:val="0000EE"/>
            <w:u w:val="single"/>
          </w:rPr>
          <w:t>18:7</w:t>
        </w:r>
      </w:hyperlink>
      <w:r>
        <w:t xml:space="preserve">, </w:t>
      </w:r>
      <w:hyperlink r:id="rId14131">
        <w:r>
          <w:rPr>
            <w:color w:val="0000EE"/>
            <w:u w:val="single"/>
          </w:rPr>
          <w:t>Mc 7:20–23</w:t>
        </w:r>
      </w:hyperlink>
      <w:r>
        <w:t>), pero redefinió significativamente su alcance. Mientras que la ley solo podía evaluar las acciones de las personas, Jesús mostró que la ira, el desprecio, la lujuria, la dureza de corazón y la falsedad también son pecaminosas. También habló de los pecados de omisión, el bien no hecho, el árbol estéril, el talento no utilizado, el sacerdote que ignora al herido y el amor nunca mostrado (</w:t>
      </w:r>
      <w:hyperlink r:id="rId14132">
        <w:r>
          <w:rPr>
            <w:color w:val="0000EE"/>
            <w:u w:val="single"/>
          </w:rPr>
          <w:t>Mt 25:41–46</w:t>
        </w:r>
      </w:hyperlink>
      <w:r>
        <w:t>). Condena especialmente los pecados contra el amor: la falta de hermandad, la hostilidad implacable, el egoísmo, la insensibilidad (</w:t>
      </w:r>
      <w:hyperlink r:id="rId12549">
        <w:r>
          <w:rPr>
            <w:color w:val="0000EE"/>
            <w:u w:val="single"/>
          </w:rPr>
          <w:t>Lc 12:16–21</w:t>
        </w:r>
      </w:hyperlink>
      <w:r>
        <w:t xml:space="preserve">; </w:t>
      </w:r>
      <w:hyperlink r:id="rId6037">
        <w:r>
          <w:rPr>
            <w:color w:val="0000EE"/>
            <w:u w:val="single"/>
          </w:rPr>
          <w:t>16:19–31</w:t>
        </w:r>
      </w:hyperlink>
      <w:r>
        <w:t>). Y condenó la autojustificación y la ceguera espiritual (</w:t>
      </w:r>
      <w:hyperlink r:id="rId14133">
        <w:r>
          <w:rPr>
            <w:color w:val="0000EE"/>
            <w:u w:val="single"/>
          </w:rPr>
          <w:t>Mt 23:16–26</w:t>
        </w:r>
      </w:hyperlink>
      <w:r>
        <w:t xml:space="preserve">; </w:t>
      </w:r>
      <w:hyperlink r:id="rId14134">
        <w:r>
          <w:rPr>
            <w:color w:val="0000EE"/>
            <w:u w:val="single"/>
          </w:rPr>
          <w:t>Mc 3:22–30</w:t>
        </w:r>
      </w:hyperlink>
      <w:r>
        <w:t>). Jesús habló del pecado como enfermedad (</w:t>
      </w:r>
      <w:hyperlink r:id="rId9536">
        <w:r>
          <w:rPr>
            <w:color w:val="0000EE"/>
            <w:u w:val="single"/>
          </w:rPr>
          <w:t>Mc 2:17</w:t>
        </w:r>
      </w:hyperlink>
      <w:r>
        <w:t>) y a veces como necedad (</w:t>
      </w:r>
      <w:hyperlink r:id="rId13939">
        <w:r>
          <w:rPr>
            <w:color w:val="0000EE"/>
            <w:u w:val="single"/>
          </w:rPr>
          <w:t>Lc 12:20</w:t>
        </w:r>
      </w:hyperlink>
      <w:r>
        <w:t>). Sin embargo, Jesús declaró que los humanos caídos pueden ser curados con la ayuda de Dios (</w:t>
      </w:r>
      <w:hyperlink r:id="rId2834">
        <w:r>
          <w:rPr>
            <w:color w:val="0000EE"/>
            <w:u w:val="single"/>
          </w:rPr>
          <w:t>7:36–50</w:t>
        </w:r>
      </w:hyperlink>
      <w:r>
        <w:t>).</w:t>
      </w:r>
    </w:p>
    <w:p>
      <w:pPr>
        <w:pStyle w:val="Heading3"/>
      </w:pPr>
      <w:r>
        <w:t>En los textos de Juan</w:t>
      </w:r>
    </w:p>
    <w:p>
      <w:r/>
      <w:r>
        <w:t>El Evangelio de Juan destaca la necesidad de la humanidad pecadora del sacrificio de Cristo, el Cordero, para quitar el pecado del mundo, y ofrece luz y vida en Cristo. La nueva perspectiva es un énfasis en el pecado que se niega a aceptar la salvación proporcionada por Cristo, debido al amor de Dios por el mundo: la negación a creer. Es por amar la oscuridad, rechazar la luz y negarse a aceptar a Cristo como Salvador que los humanos ya están juzgados (</w:t>
      </w:r>
      <w:hyperlink r:id="rId14135">
        <w:r>
          <w:rPr>
            <w:color w:val="0000EE"/>
            <w:u w:val="single"/>
          </w:rPr>
          <w:t>Jn 3:16–21</w:t>
        </w:r>
      </w:hyperlink>
      <w:r>
        <w:t>).</w:t>
      </w:r>
    </w:p>
    <w:p>
      <w:r/>
      <w:r>
        <w:t>En oposición a la afirmación del gnosticismo de que para los cristianos avanzados el pecado no tiene importancia, 1 Juan presenta 15 razones por las cuales el pecado no puede ser tolerado en la vida cristiana y enfatiza nuevamente que el pecado es tanto ignorancia de la verdad como falta de amor (</w:t>
      </w:r>
      <w:hyperlink r:id="rId14136">
        <w:r>
          <w:rPr>
            <w:color w:val="0000EE"/>
            <w:u w:val="single"/>
          </w:rPr>
          <w:t>1 Jn 3:3–10</w:t>
        </w:r>
      </w:hyperlink>
      <w:r>
        <w:t>). Sin embargo, Dios perdona a aquellos que confiesan sus pecados, mientras que Cristo expía sus pecados e intercede por ellos (</w:t>
      </w:r>
      <w:hyperlink r:id="rId14137">
        <w:r>
          <w:rPr>
            <w:color w:val="0000EE"/>
            <w:u w:val="single"/>
          </w:rPr>
          <w:t>1:7–2:2</w:t>
        </w:r>
      </w:hyperlink>
      <w:r>
        <w:t>).</w:t>
      </w:r>
    </w:p>
    <w:p>
      <w:pPr>
        <w:pStyle w:val="Heading3"/>
      </w:pPr>
      <w:r>
        <w:t>En los escritos de Pablo</w:t>
      </w:r>
    </w:p>
    <w:p>
      <w:r/>
      <w:r>
        <w:t>Pablo argumentó con contundencia, basándose en la observación y las Escrituras, que todos han pecado (</w:t>
      </w:r>
      <w:hyperlink r:id="rId2227">
        <w:r>
          <w:rPr>
            <w:color w:val="0000EE"/>
            <w:u w:val="single"/>
          </w:rPr>
          <w:t>Rom 1–3</w:t>
        </w:r>
      </w:hyperlink>
      <w:r>
        <w:t>). Para él, el pecado es una fuerza, un poder, una “ley” que gobierna dentro de las personas (</w:t>
      </w:r>
      <w:hyperlink r:id="rId14138">
        <w:r>
          <w:rPr>
            <w:color w:val="0000EE"/>
            <w:u w:val="single"/>
          </w:rPr>
          <w:t>Rom 5:21</w:t>
        </w:r>
      </w:hyperlink>
      <w:r>
        <w:t xml:space="preserve">; </w:t>
      </w:r>
      <w:hyperlink r:id="rId14139">
        <w:r>
          <w:rPr>
            <w:color w:val="0000EE"/>
            <w:u w:val="single"/>
          </w:rPr>
          <w:t>7:23</w:t>
        </w:r>
      </w:hyperlink>
      <w:r>
        <w:t xml:space="preserve">; </w:t>
      </w:r>
      <w:hyperlink r:id="rId5373">
        <w:r>
          <w:rPr>
            <w:color w:val="0000EE"/>
            <w:u w:val="single"/>
          </w:rPr>
          <w:t>8:2</w:t>
        </w:r>
      </w:hyperlink>
      <w:r>
        <w:t xml:space="preserve">, </w:t>
      </w:r>
      <w:hyperlink r:id="rId14140">
        <w:r>
          <w:rPr>
            <w:color w:val="0000EE"/>
            <w:u w:val="single"/>
          </w:rPr>
          <w:t>1 Cor 15:56</w:t>
        </w:r>
      </w:hyperlink>
      <w:r>
        <w:t>), generando todo tipo de comportamientos malvados: el endurecimiento de la conciencia (</w:t>
      </w:r>
      <w:hyperlink r:id="rId14141">
        <w:r>
          <w:rPr>
            <w:color w:val="0000EE"/>
            <w:u w:val="single"/>
          </w:rPr>
          <w:t>Rom 7:21–24</w:t>
        </w:r>
      </w:hyperlink>
      <w:r>
        <w:t>), la alienación de Dios y la sujeción a la muerte (</w:t>
      </w:r>
      <w:hyperlink r:id="rId6573">
        <w:r>
          <w:rPr>
            <w:color w:val="0000EE"/>
            <w:u w:val="single"/>
          </w:rPr>
          <w:t>Rom 5:10</w:t>
        </w:r>
      </w:hyperlink>
      <w:r>
        <w:t xml:space="preserve">; </w:t>
      </w:r>
      <w:hyperlink r:id="rId3081">
        <w:r>
          <w:rPr>
            <w:color w:val="0000EE"/>
            <w:u w:val="single"/>
          </w:rPr>
          <w:t>6:23</w:t>
        </w:r>
      </w:hyperlink>
      <w:r>
        <w:t xml:space="preserve">, </w:t>
      </w:r>
      <w:hyperlink r:id="rId14142">
        <w:r>
          <w:rPr>
            <w:color w:val="0000EE"/>
            <w:u w:val="single"/>
          </w:rPr>
          <w:t>Ef 2:1–5, 12</w:t>
        </w:r>
      </w:hyperlink>
      <w:r>
        <w:t xml:space="preserve">, </w:t>
      </w:r>
      <w:hyperlink r:id="rId14143">
        <w:r>
          <w:rPr>
            <w:color w:val="0000EE"/>
            <w:u w:val="single"/>
          </w:rPr>
          <w:t>Col 1:21</w:t>
        </w:r>
      </w:hyperlink>
      <w:r>
        <w:t>). Los humanos son incapaces de reformarse a sí mismos (</w:t>
      </w:r>
      <w:hyperlink r:id="rId3739">
        <w:r>
          <w:rPr>
            <w:color w:val="0000EE"/>
            <w:u w:val="single"/>
          </w:rPr>
          <w:t>Rom 7:24</w:t>
        </w:r>
      </w:hyperlink>
      <w:r>
        <w:t xml:space="preserve">). La explicación de Pablo sobre esta desesperada y universal condición se interpreta de diversas maneras. Algunos lectores piensan que </w:t>
      </w:r>
      <w:hyperlink r:id="rId7173">
        <w:r>
          <w:rPr>
            <w:color w:val="0000EE"/>
            <w:u w:val="single"/>
          </w:rPr>
          <w:t>Romanos 5:12–21</w:t>
        </w:r>
      </w:hyperlink>
      <w:r>
        <w:t xml:space="preserve"> indica que el pecado de Adán es la fuente de todo pecado; otros, que es la “semejanza” de todo pecado. En cualquier caso, Pablo esencialmente afirmó que “cada hombre es su propio Adán”, lo que significa que cada persona es completamente responsable de su condición pecaminosa, incluso si la naturaleza pecaminosa fue heredada de Adán.</w:t>
      </w:r>
    </w:p>
    <w:p>
      <w:r/>
      <w:r>
        <w:t>Para Pablo, la solución al pecado se encuentra en la muerte del creyente con Cristo: muerte al pecado, al yo y al mundo. Al mismo tiempo, la nueva vida del Espíritu, que es invasiva y efusiva, transforma la vida de uno desde dentro, convirtiendo a cada persona en una nueva creación al santificar la personalidad a la semejanza de Cristo (</w:t>
      </w:r>
      <w:hyperlink r:id="rId5605">
        <w:r>
          <w:rPr>
            <w:color w:val="0000EE"/>
            <w:u w:val="single"/>
          </w:rPr>
          <w:t>Rom 3:21–26</w:t>
        </w:r>
      </w:hyperlink>
      <w:r>
        <w:t xml:space="preserve">; </w:t>
      </w:r>
      <w:hyperlink r:id="rId14144">
        <w:r>
          <w:rPr>
            <w:color w:val="0000EE"/>
            <w:u w:val="single"/>
          </w:rPr>
          <w:t>5:6–9</w:t>
        </w:r>
      </w:hyperlink>
      <w:r>
        <w:t xml:space="preserve">; </w:t>
      </w:r>
      <w:hyperlink r:id="rId2239">
        <w:r>
          <w:rPr>
            <w:color w:val="0000EE"/>
            <w:u w:val="single"/>
          </w:rPr>
          <w:t>6</w:t>
        </w:r>
      </w:hyperlink>
      <w:r>
        <w:t xml:space="preserve">; </w:t>
      </w:r>
      <w:hyperlink r:id="rId14145">
        <w:r>
          <w:rPr>
            <w:color w:val="0000EE"/>
            <w:u w:val="single"/>
          </w:rPr>
          <w:t>8:1–4, 28–29</w:t>
        </w:r>
      </w:hyperlink>
      <w:r>
        <w:t xml:space="preserve">, </w:t>
      </w:r>
      <w:hyperlink r:id="rId5607">
        <w:r>
          <w:rPr>
            <w:color w:val="0000EE"/>
            <w:u w:val="single"/>
          </w:rPr>
          <w:t>2 Cor 5:14–21</w:t>
        </w:r>
      </w:hyperlink>
      <w:r>
        <w:t>).</w:t>
      </w:r>
    </w:p>
    <w:p>
      <w:r/>
      <w:r>
        <w:rPr>
          <w:i/>
        </w:rPr>
        <w:t>Véase también</w:t>
      </w:r>
      <w:r>
        <w:t xml:space="preserve"> </w:t>
      </w:r>
      <w:r>
        <w:t>Carne</w:t>
      </w:r>
      <w:r>
        <w:t xml:space="preserve">; </w:t>
      </w:r>
      <w:r>
        <w:t>Justificación, Justificado</w:t>
      </w:r>
      <w:r>
        <w:t xml:space="preserve">; </w:t>
      </w:r>
      <w:r>
        <w:t>Santificación</w:t>
      </w:r>
      <w:r>
        <w:t xml:space="preserve">; </w:t>
      </w:r>
      <w:r>
        <w:t>Pecado de muerte</w:t>
      </w:r>
      <w:r>
        <w:t xml:space="preserve">; </w:t>
      </w:r>
      <w:r>
        <w:t>El pecado imperdonable</w:t>
      </w:r>
      <w:r>
        <w:t>.</w:t>
      </w:r>
      <w:r/>
      <w:r/>
    </w:p>
    <w:p>
      <w:r/>
    </w:p>
    <w:p>
      <w:pPr>
        <w:pStyle w:val="Heading2"/>
      </w:pPr>
      <w:r>
        <w:t>Zacarías</w:t>
      </w:r>
      <w:r/>
    </w:p>
    <w:p>
      <w:pPr>
        <w:pStyle w:val="ListNumber"/>
        <w:spacing w:line="240" w:lineRule="auto"/>
        <w:ind w:left="720"/>
      </w:pPr>
      <w:r/>
      <w:r>
        <w:t xml:space="preserve">La ortografía en la versión Reina Valera 1909, para Zacarías, hijo de Barachîas, en </w:t>
      </w:r>
      <w:hyperlink r:id="rId11374">
        <w:r>
          <w:rPr>
            <w:color w:val="0000EE"/>
            <w:u w:val="single"/>
          </w:rPr>
          <w:t>Mateo 23:35</w:t>
        </w:r>
      </w:hyperlink>
      <w:r>
        <w:t xml:space="preserve"> y </w:t>
      </w:r>
      <w:hyperlink r:id="rId510">
        <w:r>
          <w:rPr>
            <w:color w:val="0000EE"/>
            <w:u w:val="single"/>
          </w:rPr>
          <w:t>Lucas 11:51</w:t>
        </w:r>
      </w:hyperlink>
      <w:r>
        <w:t>.</w:t>
      </w:r>
    </w:p>
    <w:p>
      <w:r/>
      <w:r>
        <w:rPr>
          <w:i/>
        </w:rPr>
        <w:t>Véase</w:t>
      </w:r>
      <w:r>
        <w:t xml:space="preserve"> </w:t>
      </w:r>
      <w:r>
        <w:t>Zacarías (Persona) #14</w:t>
      </w:r>
      <w:r>
        <w:t>.</w:t>
      </w:r>
    </w:p>
    <w:p>
      <w:pPr>
        <w:pStyle w:val="ListNumber"/>
        <w:spacing w:line="240" w:lineRule="auto"/>
        <w:ind w:left="720"/>
      </w:pPr>
      <w:r/>
      <w:r>
        <w:t xml:space="preserve">La ortografía en la versión Reina Valera 1909, Zacarías, el padre de Juan el Bautista, en </w:t>
      </w:r>
      <w:hyperlink r:id="rId14146">
        <w:r>
          <w:rPr>
            <w:color w:val="0000EE"/>
            <w:u w:val="single"/>
          </w:rPr>
          <w:t>Lucas 1:5–67</w:t>
        </w:r>
      </w:hyperlink>
      <w:r>
        <w:t>.</w:t>
      </w:r>
    </w:p>
    <w:p>
      <w:r/>
      <w:r>
        <w:t xml:space="preserve"> </w:t>
      </w:r>
      <w:r>
        <w:rPr>
          <w:i/>
        </w:rPr>
        <w:t xml:space="preserve">Véase </w:t>
      </w:r>
      <w:r>
        <w:t>Zacarías (Persona) #31</w:t>
      </w:r>
      <w:r>
        <w:t>.</w:t>
      </w:r>
    </w:p>
    <w:p>
      <w:pPr>
        <w:pStyle w:val="ListNumber"/>
        <w:spacing w:line="240" w:lineRule="auto"/>
        <w:ind w:left="720"/>
      </w:pPr>
      <w:r/>
      <w:r>
        <w:t xml:space="preserve">La ortografía en la versión Reina Valera 1909 del nombre Zacarías es un nombre propuesto para Juan el Bautista en </w:t>
      </w:r>
      <w:hyperlink r:id="rId2512">
        <w:r>
          <w:rPr>
            <w:color w:val="0000EE"/>
            <w:u w:val="single"/>
          </w:rPr>
          <w:t>Lucas 1:59</w:t>
        </w:r>
      </w:hyperlink>
      <w:r>
        <w:t>.</w:t>
      </w:r>
    </w:p>
    <w:p>
      <w:r/>
      <w:r>
        <w:rPr>
          <w:i/>
        </w:rPr>
        <w:t xml:space="preserve">Véase </w:t>
      </w:r>
      <w:r>
        <w:t>Juan el Bautista</w:t>
      </w:r>
      <w:r>
        <w:t xml:space="preserve">; </w:t>
      </w:r>
      <w:r>
        <w:t>Zacarías (persona) n.º 32</w:t>
      </w:r>
      <w:r>
        <w:t>.</w:t>
      </w:r>
      <w:r/>
      <w:r/>
    </w:p>
    <w:p>
      <w:r/>
    </w:p>
    <w:p>
      <w:pPr>
        <w:pStyle w:val="Heading2"/>
      </w:pPr>
      <w:r>
        <w:t>Zacarías, Libro de</w:t>
      </w:r>
      <w:r/>
    </w:p>
    <w:p>
      <w:r/>
      <w:r>
        <w:t>Es el libro más extenso de los Profetas Menores y el más complicado de comprender. Una razón para esta dificultad son las numerosas visiones que requieren un intérprete. A veces, un ángel intérprete está presente para explicar el significado de la visión (</w:t>
      </w:r>
      <w:hyperlink r:id="rId14147">
        <w:r>
          <w:rPr>
            <w:color w:val="0000EE"/>
            <w:u w:val="single"/>
          </w:rPr>
          <w:t>Za 1:9–10,19–20,</w:t>
        </w:r>
      </w:hyperlink>
      <w:r>
        <w:t xml:space="preserve"> </w:t>
      </w:r>
      <w:hyperlink r:id="rId14148">
        <w:r>
          <w:rPr>
            <w:color w:val="0000EE"/>
            <w:u w:val="single"/>
          </w:rPr>
          <w:t>4:1–6,</w:t>
        </w:r>
      </w:hyperlink>
      <w:r>
        <w:t xml:space="preserve"> </w:t>
      </w:r>
      <w:hyperlink r:id="rId14149">
        <w:r>
          <w:rPr>
            <w:color w:val="0000EE"/>
            <w:u w:val="single"/>
          </w:rPr>
          <w:t>5:5–6</w:t>
        </w:r>
      </w:hyperlink>
      <w:r>
        <w:t>), pero en otras ocasiones, cuando realmente se necesita una interpretación, no hay un ángel para proporcionarla. El significado oscuro de muchos pasajes ha generado numerosas teorías sobre la fecha, autoría, unidad e interpretación de este libro. Una razón que hace significativo el libro de Zacarías para los cristianos es su uso en el NT. La última parte de Zacarías (</w:t>
      </w:r>
      <w:hyperlink r:id="rId14150">
        <w:r>
          <w:rPr>
            <w:color w:val="0000EE"/>
            <w:u w:val="single"/>
          </w:rPr>
          <w:t>9–14</w:t>
        </w:r>
      </w:hyperlink>
      <w:r>
        <w:t>) es la sección más citada de los profetas en las narrativas de la Pasión del Evangelio y, aparte de Ezequiel, Zacarías influyó en el libro de Apocalipsis más que cualquier otro libro del AT.</w:t>
      </w:r>
    </w:p>
    <w:p>
      <w:r/>
      <w:r>
        <w:t>Previsualización</w:t>
      </w:r>
    </w:p>
    <w:p>
      <w:r/>
      <w:r>
        <w:t xml:space="preserve">• </w:t>
      </w:r>
      <w:r>
        <w:rPr>
          <w:b/>
          <w:u w:val="single"/>
        </w:rPr>
        <w:t>Autoría</w:t>
      </w:r>
    </w:p>
    <w:p>
      <w:r/>
      <w:r>
        <w:t xml:space="preserve">• </w:t>
      </w:r>
      <w:r>
        <w:rPr>
          <w:b/>
          <w:u w:val="single"/>
        </w:rPr>
        <w:t>Fecha</w:t>
      </w:r>
    </w:p>
    <w:p>
      <w:r/>
      <w:r>
        <w:t xml:space="preserve">• </w:t>
      </w:r>
      <w:r>
        <w:rPr>
          <w:b/>
          <w:u w:val="single"/>
        </w:rPr>
        <w:t>Contexto</w:t>
      </w:r>
    </w:p>
    <w:p>
      <w:r/>
      <w:r>
        <w:t xml:space="preserve">• </w:t>
      </w:r>
      <w:r>
        <w:rPr>
          <w:b/>
          <w:u w:val="single"/>
        </w:rPr>
        <w:t>Propósito y mensaje</w:t>
      </w:r>
    </w:p>
    <w:p>
      <w:r/>
      <w:r>
        <w:t xml:space="preserve">• </w:t>
      </w:r>
      <w:r>
        <w:rPr>
          <w:b/>
          <w:u w:val="single"/>
        </w:rPr>
        <w:t>Contenido</w:t>
      </w:r>
    </w:p>
    <w:p>
      <w:pPr>
        <w:pStyle w:val="Heading3"/>
      </w:pPr>
      <w:r>
        <w:t>Autoría</w:t>
      </w:r>
    </w:p>
    <w:p>
      <w:r/>
      <w:r>
        <w:t xml:space="preserve">El nombre Zacarías probablemente significa "el Señor recuerda" o "el Señor es renombrado". Zacarías es un nombre común en el Antiguo Testamento (AT) y el Nuevo Testamento (NT). Al menos 30 personas diferentes en el AT se llaman Zacarías. Existe un problema al identificar al padre del profeta. En </w:t>
      </w:r>
      <w:hyperlink r:id="rId7103">
        <w:r>
          <w:rPr>
            <w:color w:val="0000EE"/>
            <w:u w:val="single"/>
          </w:rPr>
          <w:t>Za 1:1</w:t>
        </w:r>
      </w:hyperlink>
      <w:r>
        <w:t xml:space="preserve"> y </w:t>
      </w:r>
      <w:hyperlink r:id="rId2019">
        <w:r>
          <w:rPr>
            <w:color w:val="0000EE"/>
            <w:u w:val="single"/>
          </w:rPr>
          <w:t>1:7</w:t>
        </w:r>
      </w:hyperlink>
      <w:r>
        <w:t xml:space="preserve">, el profeta es llamado "el hijo de </w:t>
      </w:r>
      <w:r>
        <w:t>Berechîas</w:t>
      </w:r>
      <w:r>
        <w:t xml:space="preserve">, el hijo de Iddo", pero en </w:t>
      </w:r>
      <w:hyperlink r:id="rId7102">
        <w:r>
          <w:rPr>
            <w:color w:val="0000EE"/>
            <w:u w:val="single"/>
          </w:rPr>
          <w:t>Esdras 5:1</w:t>
        </w:r>
      </w:hyperlink>
      <w:r>
        <w:t xml:space="preserve"> y </w:t>
      </w:r>
      <w:hyperlink r:id="rId14151">
        <w:r>
          <w:rPr>
            <w:color w:val="0000EE"/>
            <w:u w:val="single"/>
          </w:rPr>
          <w:t>6:14</w:t>
        </w:r>
      </w:hyperlink>
      <w:r>
        <w:t xml:space="preserve"> se le llama simplemente "el hijo de Iddo". Hubo otro Zacarías en la época de Isaías cuyo padre se llamaba </w:t>
      </w:r>
      <w:r>
        <w:t>Jeberechîas</w:t>
      </w:r>
      <w:r>
        <w:t xml:space="preserve"> (</w:t>
      </w:r>
      <w:hyperlink r:id="rId14152">
        <w:r>
          <w:rPr>
            <w:color w:val="0000EE"/>
            <w:u w:val="single"/>
          </w:rPr>
          <w:t>Is 8:2</w:t>
        </w:r>
      </w:hyperlink>
      <w:r>
        <w:t>). Otro profeta con el nombre de Zacarías, el hijo de Joiada el sacerdote, vivió mucho antes durante el reinado de Joas, rey de Judá (835–796 a.C.). Este profeta fue apedreado hasta la muerte porque proclamó que el Señor había desamparado a su pueblo por sus pecados (</w:t>
      </w:r>
      <w:hyperlink r:id="rId14153">
        <w:r>
          <w:rPr>
            <w:color w:val="0000EE"/>
            <w:u w:val="single"/>
          </w:rPr>
          <w:t>2 Cro 24:20–22</w:t>
        </w:r>
      </w:hyperlink>
      <w:r>
        <w:t xml:space="preserve">). Jesús parecía referirse a este o a un incidente similar no registrado, pero llama al profeta el hijo de </w:t>
      </w:r>
      <w:r>
        <w:t>Barachîas</w:t>
      </w:r>
      <w:r>
        <w:t>, el último de los mártires entre los profetas (</w:t>
      </w:r>
      <w:hyperlink r:id="rId11374">
        <w:r>
          <w:rPr>
            <w:color w:val="0000EE"/>
            <w:u w:val="single"/>
          </w:rPr>
          <w:t>Mt 23:35</w:t>
        </w:r>
      </w:hyperlink>
      <w:r>
        <w:t>). Sin embargo, el relato de Lucas sobre lo que Jesús dijo acerca de Zacarías (</w:t>
      </w:r>
      <w:hyperlink r:id="rId510">
        <w:r>
          <w:rPr>
            <w:color w:val="0000EE"/>
            <w:u w:val="single"/>
          </w:rPr>
          <w:t>Lc 11:51</w:t>
        </w:r>
      </w:hyperlink>
      <w:r>
        <w:t xml:space="preserve">) no incluye las palabras "el hijo de </w:t>
      </w:r>
      <w:r>
        <w:t>Barachîas</w:t>
      </w:r>
      <w:r>
        <w:t xml:space="preserve">". Dado que Jesús estaba citando 2 Crónicas, que era el último libro en la Biblia hebrea, simplemente estaba indicando el transcurso del tiempo desde el primer asesinato (Abel) hasta el último (Zacarías, el hijo de Joiada). No hay evidencia de que el profeta del libro de Zacarías fuera martirizado; por lo tanto, la mejor solución al problema es considerar a </w:t>
      </w:r>
      <w:r>
        <w:t>Berechîas</w:t>
      </w:r>
      <w:r>
        <w:t xml:space="preserve"> como el padre, e Iddo como el abuelo, de este profeta.</w:t>
      </w:r>
    </w:p>
    <w:p>
      <w:pPr>
        <w:pStyle w:val="Heading3"/>
      </w:pPr>
      <w:r>
        <w:t>Fecha</w:t>
      </w:r>
    </w:p>
    <w:p>
      <w:r/>
      <w:r>
        <w:t>La primera parte del libro de Zacarías (</w:t>
      </w:r>
      <w:hyperlink r:id="rId14154">
        <w:r>
          <w:rPr>
            <w:color w:val="0000EE"/>
            <w:u w:val="single"/>
          </w:rPr>
          <w:t>1–8</w:t>
        </w:r>
      </w:hyperlink>
      <w:r>
        <w:t xml:space="preserve">) es fácil de datar. La primera fecha se encuentra en el primer versículo, “el octavo mes del segundo año de Darío”. Este era Darío, rey de los Persas (521–486 a.C.). El octavo mes del segundo año de Darío correspondería a octubre de 520 a.C. Esta fecha parece ser la primera vez que la “palabra del Señor” llegó a Zacarías. La segunda fecha en Zacarías está en </w:t>
      </w:r>
      <w:hyperlink r:id="rId2019">
        <w:r>
          <w:rPr>
            <w:color w:val="0000EE"/>
            <w:u w:val="single"/>
          </w:rPr>
          <w:t>1:7</w:t>
        </w:r>
      </w:hyperlink>
      <w:r>
        <w:t>: “</w:t>
      </w:r>
      <w:r>
        <w:t>A los veinticuatro del mes undécimo, que es el mes de Sebath, en el año segundo de Darío</w:t>
      </w:r>
      <w:r>
        <w:t xml:space="preserve"> ...”. Esta fecha sería el 15 de febrero de 519 a.C. La palabra del Señor que llegó a Zacarías en esta fecha parece incluir el relato de ocho visiones nocturnas, junto con algunos oráculos, del ángel que habló con él. La tercera fecha en Zacarías está en </w:t>
      </w:r>
      <w:hyperlink r:id="rId2017">
        <w:r>
          <w:rPr>
            <w:color w:val="0000EE"/>
            <w:u w:val="single"/>
          </w:rPr>
          <w:t>7:1</w:t>
        </w:r>
      </w:hyperlink>
      <w:r>
        <w:t>: “</w:t>
      </w:r>
      <w:r>
        <w:t>en el año cuarto del rey Darío</w:t>
      </w:r>
      <w:r>
        <w:t xml:space="preserve"> ... </w:t>
      </w:r>
      <w:r>
        <w:t>á los cuatro del mes noveno, que es Chisleu</w:t>
      </w:r>
      <w:r>
        <w:t xml:space="preserve"> ...”. Esta fecha equivaldría al 7 de diciembre de 518 a.C.</w:t>
      </w:r>
    </w:p>
    <w:p>
      <w:r/>
      <w:r>
        <w:t xml:space="preserve">No hay fechas en </w:t>
      </w:r>
      <w:hyperlink r:id="rId14150">
        <w:r>
          <w:rPr>
            <w:color w:val="0000EE"/>
            <w:u w:val="single"/>
          </w:rPr>
          <w:t>Za 9–14</w:t>
        </w:r>
      </w:hyperlink>
      <w:r>
        <w:t>. El nombre de Zacarías nunca se menciona, ni tampoco Darío o ningún rey. Un período de relativa paz y estabilidad da paso a la guerra. El templo está en pie (</w:t>
      </w:r>
      <w:hyperlink r:id="rId1739">
        <w:r>
          <w:rPr>
            <w:color w:val="0000EE"/>
            <w:u w:val="single"/>
          </w:rPr>
          <w:t>11:13,</w:t>
        </w:r>
      </w:hyperlink>
      <w:r>
        <w:t xml:space="preserve"> </w:t>
      </w:r>
      <w:hyperlink r:id="rId14155">
        <w:r>
          <w:rPr>
            <w:color w:val="0000EE"/>
            <w:u w:val="single"/>
          </w:rPr>
          <w:t>14:20</w:t>
        </w:r>
      </w:hyperlink>
      <w:r>
        <w:t>), y evidentemente hay soldados griegos presentes (</w:t>
      </w:r>
      <w:hyperlink r:id="rId6610">
        <w:r>
          <w:rPr>
            <w:color w:val="0000EE"/>
            <w:u w:val="single"/>
          </w:rPr>
          <w:t>9:13</w:t>
        </w:r>
      </w:hyperlink>
      <w:r>
        <w:t xml:space="preserve">). Cualquier intento de asignar fechas específicas a </w:t>
      </w:r>
      <w:hyperlink r:id="rId14150">
        <w:r>
          <w:rPr>
            <w:color w:val="0000EE"/>
            <w:u w:val="single"/>
          </w:rPr>
          <w:t>Za 9–14</w:t>
        </w:r>
      </w:hyperlink>
      <w:r>
        <w:t xml:space="preserve"> sería especulativo.</w:t>
      </w:r>
    </w:p>
    <w:p>
      <w:pPr>
        <w:pStyle w:val="Heading3"/>
      </w:pPr>
      <w:r>
        <w:t>Contexto</w:t>
      </w:r>
    </w:p>
    <w:p>
      <w:r/>
      <w:r>
        <w:t xml:space="preserve">El templo en Jerusalem fue destruido por Nabucodonosor, rey de Babilonia, en 586 a.C. Nabucodonosor realizó varias incursiones contra Jerusalem antes y después de su caída, llevando a muchos cautivos a Babilonia (cf. </w:t>
      </w:r>
      <w:hyperlink r:id="rId14156">
        <w:r>
          <w:rPr>
            <w:color w:val="0000EE"/>
            <w:u w:val="single"/>
          </w:rPr>
          <w:t>2 Re 24:1–17,</w:t>
        </w:r>
      </w:hyperlink>
      <w:r>
        <w:t xml:space="preserve"> </w:t>
      </w:r>
      <w:hyperlink r:id="rId7098">
        <w:r>
          <w:rPr>
            <w:color w:val="0000EE"/>
            <w:u w:val="single"/>
          </w:rPr>
          <w:t>Dn 1:1</w:t>
        </w:r>
      </w:hyperlink>
      <w:r>
        <w:t>). Jeremías había predicho en dos ocasiones que el cautiverio duraría 70 años (</w:t>
      </w:r>
      <w:hyperlink r:id="rId10493">
        <w:r>
          <w:rPr>
            <w:color w:val="0000EE"/>
            <w:u w:val="single"/>
          </w:rPr>
          <w:t>Jr 25:11,</w:t>
        </w:r>
      </w:hyperlink>
      <w:r>
        <w:t xml:space="preserve"> </w:t>
      </w:r>
      <w:hyperlink r:id="rId8090">
        <w:r>
          <w:rPr>
            <w:color w:val="0000EE"/>
            <w:u w:val="single"/>
          </w:rPr>
          <w:t xml:space="preserve">29:10, </w:t>
        </w:r>
      </w:hyperlink>
      <w:r>
        <w:t xml:space="preserve">cf. </w:t>
      </w:r>
      <w:hyperlink r:id="rId10497">
        <w:r>
          <w:rPr>
            <w:color w:val="0000EE"/>
            <w:u w:val="single"/>
          </w:rPr>
          <w:t>Dn 9:2</w:t>
        </w:r>
      </w:hyperlink>
      <w:r>
        <w:t>). En la época de Zacarías, el período de 70 años desde la caída de Jerusalem estaba llegando a su fin (</w:t>
      </w:r>
      <w:hyperlink r:id="rId14157">
        <w:r>
          <w:rPr>
            <w:color w:val="0000EE"/>
            <w:u w:val="single"/>
          </w:rPr>
          <w:t>Za 1:12,</w:t>
        </w:r>
      </w:hyperlink>
      <w:r>
        <w:t xml:space="preserve"> </w:t>
      </w:r>
      <w:hyperlink r:id="rId14158">
        <w:r>
          <w:rPr>
            <w:color w:val="0000EE"/>
            <w:u w:val="single"/>
          </w:rPr>
          <w:t>7:5</w:t>
        </w:r>
      </w:hyperlink>
      <w:r>
        <w:t>). Habían pasado 66 años desde la caída de Jerusalem cuando la primera “palabra del Señor” llegó a Zacarías en el segundo año de Darío (520 a.C.). El Imperio Babilónico había caído ante los Persas en 538 a.C., y Ciro, el primer rey de los Persas, firmó un decreto que permitía a todos los cautivos regresar a sus hogares (</w:t>
      </w:r>
      <w:hyperlink r:id="rId14159">
        <w:r>
          <w:rPr>
            <w:color w:val="0000EE"/>
            <w:u w:val="single"/>
          </w:rPr>
          <w:t>2 Cro 36:23,</w:t>
        </w:r>
      </w:hyperlink>
      <w:r>
        <w:t xml:space="preserve"> </w:t>
      </w:r>
      <w:hyperlink r:id="rId990">
        <w:r>
          <w:rPr>
            <w:color w:val="0000EE"/>
            <w:u w:val="single"/>
          </w:rPr>
          <w:t>Esd 1:1–4</w:t>
        </w:r>
      </w:hyperlink>
      <w:r>
        <w:t xml:space="preserve">). Evidentemente, el primer grupo de cautivos judíos regresó a Jerusalem con Zorobabel y </w:t>
      </w:r>
      <w:r>
        <w:t>Josué</w:t>
      </w:r>
      <w:r>
        <w:t xml:space="preserve"> el sacerdote alrededor de 536 a.C. Uno de los primeros objetivos de los repatriados fue reconstruir el templo (</w:t>
      </w:r>
      <w:hyperlink r:id="rId14160">
        <w:r>
          <w:rPr>
            <w:color w:val="0000EE"/>
            <w:u w:val="single"/>
          </w:rPr>
          <w:t>Esd 1:3</w:t>
        </w:r>
      </w:hyperlink>
      <w:r>
        <w:t>), pero las luchas internas y la oposición externa de los samaritanos impidieron la reconstrucción inmediata del templo. Después de que Darío I se convirtiera en rey de los Persas en 521 a.C., una ola de expectativa y entusiasmo se extendió por las comunidades judías en Jerusalem y Babilonia. Dos profetas, posiblemente de los exiliados babilónicos, Haggeo y Zacarías, comenzaron a predicar con tanta fuerza que el trabajo en el segundo templo comenzó en 520 a.C. y se terminó en 516 a.C. (</w:t>
      </w:r>
      <w:hyperlink r:id="rId14161">
        <w:r>
          <w:rPr>
            <w:color w:val="0000EE"/>
            <w:u w:val="single"/>
          </w:rPr>
          <w:t>Esd 5:1,14–15;</w:t>
        </w:r>
      </w:hyperlink>
      <w:r>
        <w:t xml:space="preserve"> </w:t>
      </w:r>
      <w:hyperlink r:id="rId14162">
        <w:r>
          <w:rPr>
            <w:color w:val="0000EE"/>
            <w:u w:val="single"/>
          </w:rPr>
          <w:t>Hg 1–2;</w:t>
        </w:r>
      </w:hyperlink>
      <w:r>
        <w:t xml:space="preserve"> </w:t>
      </w:r>
      <w:hyperlink r:id="rId14163">
        <w:r>
          <w:rPr>
            <w:color w:val="0000EE"/>
            <w:u w:val="single"/>
          </w:rPr>
          <w:t>Za 1–8</w:t>
        </w:r>
      </w:hyperlink>
      <w:r>
        <w:t>).</w:t>
      </w:r>
    </w:p>
    <w:p>
      <w:r/>
      <w:r>
        <w:t>El libro de Zacarías comienza en el segundo año de Darío (520 a.C.). Algunos de los cautivos habían regresado a Jerusalem hacía 16 años, pero no se había hecho nada respecto a la reconstrucción del templo. El primer mensaje de Zacarías instó al pueblo a arrepentirse y a no repetir el error de sus padres, cuyos pecados y negativa a arrepentirse llevaron al exilio y a la destrucción del templo (</w:t>
      </w:r>
      <w:hyperlink r:id="rId14164">
        <w:r>
          <w:rPr>
            <w:color w:val="0000EE"/>
            <w:u w:val="single"/>
          </w:rPr>
          <w:t>Za 1:1–6</w:t>
        </w:r>
      </w:hyperlink>
      <w:r>
        <w:t>). Luego sigue una serie de ocho visiones nocturnas (</w:t>
      </w:r>
      <w:hyperlink r:id="rId14165">
        <w:r>
          <w:rPr>
            <w:color w:val="0000EE"/>
            <w:u w:val="single"/>
          </w:rPr>
          <w:t>1:7–6:8</w:t>
        </w:r>
      </w:hyperlink>
      <w:r>
        <w:t>), asegurando al pueblo que el templo sería reconstruido por Zorobabel (</w:t>
      </w:r>
      <w:hyperlink r:id="rId14166">
        <w:r>
          <w:rPr>
            <w:color w:val="0000EE"/>
            <w:u w:val="single"/>
          </w:rPr>
          <w:t>1:16,</w:t>
        </w:r>
      </w:hyperlink>
      <w:r>
        <w:t xml:space="preserve"> </w:t>
      </w:r>
      <w:hyperlink r:id="rId14167">
        <w:r>
          <w:rPr>
            <w:color w:val="0000EE"/>
            <w:u w:val="single"/>
          </w:rPr>
          <w:t>4:9,</w:t>
        </w:r>
      </w:hyperlink>
      <w:r>
        <w:t xml:space="preserve"> </w:t>
      </w:r>
      <w:hyperlink r:id="rId14168">
        <w:r>
          <w:rPr>
            <w:color w:val="0000EE"/>
            <w:u w:val="single"/>
          </w:rPr>
          <w:t>6:15</w:t>
        </w:r>
      </w:hyperlink>
      <w:r>
        <w:t>). Dos versículos en Zacarías describen las dificultades y problemas en Jerusalem antes de que el templo fuera reconstruido: “Asi ha dicho Jehová de los ejércitos: Esfuércense vuestras manos, de vosotros los que oís en estos días estas palabras de la boca de los profetas, desde el día que se echó el cimiento á la casa de Jehová de los ejércitos, para edificar el templo. Porque antes de estos días no ha habido paga de hombre, ni paga de bestia, ni hubo paz alguna para entrante ni para saliente, á causa del enemigo: y yo dejé todos los hombres, cada cual contra su compañero.” (</w:t>
      </w:r>
      <w:hyperlink r:id="rId14169">
        <w:r>
          <w:rPr>
            <w:color w:val="0000EE"/>
            <w:u w:val="single"/>
          </w:rPr>
          <w:t>8:9–10</w:t>
        </w:r>
      </w:hyperlink>
      <w:r>
        <w:t>, RVR 1909).</w:t>
      </w:r>
    </w:p>
    <w:p>
      <w:r/>
      <w:r>
        <w:t xml:space="preserve">Los primeros ocho capítulos de Zacarías están situados en el contexto social, político y religioso de Jerusalem entre 520 y 518 a.C. Sin embargo, a partir del capítulo </w:t>
      </w:r>
      <w:hyperlink r:id="rId6337">
        <w:r>
          <w:rPr>
            <w:color w:val="0000EE"/>
            <w:u w:val="single"/>
          </w:rPr>
          <w:t>9</w:t>
        </w:r>
      </w:hyperlink>
      <w:r>
        <w:t xml:space="preserve">, se pierden las referencias históricas. El capítulo </w:t>
      </w:r>
      <w:hyperlink r:id="rId6337">
        <w:r>
          <w:rPr>
            <w:color w:val="0000EE"/>
            <w:u w:val="single"/>
          </w:rPr>
          <w:t>9</w:t>
        </w:r>
      </w:hyperlink>
      <w:r>
        <w:t xml:space="preserve"> comienza con un oráculo contra Siria, incluyendo Damasco, Tiro y Sidón, y contra Palestina. Cada uno de estos lugares será conquistado, purificado y se convertirá en un clan en Judá. Se promete la llegada de un nuevo rey que vendrá triunfante a Jerusalem, pero humildemente montado en un </w:t>
      </w:r>
      <w:r>
        <w:t>pollino</w:t>
      </w:r>
      <w:r>
        <w:t xml:space="preserve">. Su reinado será pacífico y universal. El siguiente oráculo habla de liberar a los cautivos, aunque esto puede no referirse a los cautivos babilónicos, debido a una referencia a los griegos. </w:t>
      </w:r>
      <w:hyperlink r:id="rId14170">
        <w:r>
          <w:rPr>
            <w:color w:val="0000EE"/>
            <w:u w:val="single"/>
          </w:rPr>
          <w:t>Za 9–12</w:t>
        </w:r>
      </w:hyperlink>
      <w:r>
        <w:t xml:space="preserve"> se centra casi por completo en el futuro. Algunos estudiosos consideran esta parte como literatura apocalíptica. Las naciones atacan Jerusalem y son derrotadas (caps. </w:t>
      </w:r>
      <w:hyperlink r:id="rId14171">
        <w:r>
          <w:rPr>
            <w:color w:val="0000EE"/>
            <w:u w:val="single"/>
          </w:rPr>
          <w:t>12</w:t>
        </w:r>
      </w:hyperlink>
      <w:r>
        <w:t xml:space="preserve">, </w:t>
      </w:r>
      <w:hyperlink r:id="rId14172">
        <w:r>
          <w:rPr>
            <w:color w:val="0000EE"/>
            <w:u w:val="single"/>
          </w:rPr>
          <w:t>14</w:t>
        </w:r>
      </w:hyperlink>
      <w:r>
        <w:t>). El templo está en pie (</w:t>
      </w:r>
      <w:hyperlink r:id="rId1739">
        <w:r>
          <w:rPr>
            <w:color w:val="0000EE"/>
            <w:u w:val="single"/>
          </w:rPr>
          <w:t>11:13</w:t>
        </w:r>
      </w:hyperlink>
      <w:r>
        <w:t>), pero no parece tener un lugar de gran prominencia en la nueva Jerusalem y en el reino de Dios (</w:t>
      </w:r>
      <w:hyperlink r:id="rId13662">
        <w:r>
          <w:rPr>
            <w:color w:val="0000EE"/>
            <w:u w:val="single"/>
          </w:rPr>
          <w:t>14:6–9</w:t>
        </w:r>
      </w:hyperlink>
      <w:r>
        <w:t>).</w:t>
      </w:r>
    </w:p>
    <w:p>
      <w:pPr>
        <w:pStyle w:val="Heading3"/>
      </w:pPr>
      <w:r>
        <w:t>Propósito y mensaje</w:t>
      </w:r>
    </w:p>
    <w:p>
      <w:r/>
      <w:r>
        <w:t>El propósito del libro es tranquilizar y animar. La comunidad judía restaurada del 520 a.C. necesitaba la certeza de que el templo sería reconstruido, y grupos posteriores del pueblo de Dios necesitaban saber que, en última instancia, el reino de Dios llegaría en su plenitud. Hay tres mensajes en el libro de Zacarías: la necesidad de arrepentimiento (</w:t>
      </w:r>
      <w:hyperlink r:id="rId14173">
        <w:r>
          <w:rPr>
            <w:color w:val="0000EE"/>
            <w:u w:val="single"/>
          </w:rPr>
          <w:t>1:1–5:11</w:t>
        </w:r>
      </w:hyperlink>
      <w:r>
        <w:t>); las ocho visiones nocturnas (</w:t>
      </w:r>
      <w:hyperlink r:id="rId14165">
        <w:r>
          <w:rPr>
            <w:color w:val="0000EE"/>
            <w:u w:val="single"/>
          </w:rPr>
          <w:t>1:7–6:8</w:t>
        </w:r>
      </w:hyperlink>
      <w:r>
        <w:t>) que indican que el templo sería reconstruido y la gloria de Dios regresaría a Jerusalem; y el venidero reino de Dios (</w:t>
      </w:r>
      <w:hyperlink r:id="rId14150">
        <w:r>
          <w:rPr>
            <w:color w:val="0000EE"/>
            <w:u w:val="single"/>
          </w:rPr>
          <w:t>9–14</w:t>
        </w:r>
      </w:hyperlink>
      <w:r>
        <w:t>).</w:t>
      </w:r>
    </w:p>
    <w:p>
      <w:pPr>
        <w:pStyle w:val="Heading3"/>
      </w:pPr>
      <w:r>
        <w:t>Índice</w:t>
      </w:r>
    </w:p>
    <w:p>
      <w:r/>
      <w:r>
        <w:t xml:space="preserve">El libro de Zacarías se puede dividir en dos partes principales: capítulos </w:t>
      </w:r>
      <w:hyperlink r:id="rId14163">
        <w:r>
          <w:rPr>
            <w:color w:val="0000EE"/>
            <w:u w:val="single"/>
          </w:rPr>
          <w:t>1–8</w:t>
        </w:r>
      </w:hyperlink>
      <w:r>
        <w:t xml:space="preserve"> y </w:t>
      </w:r>
      <w:hyperlink r:id="rId14150">
        <w:r>
          <w:rPr>
            <w:color w:val="0000EE"/>
            <w:u w:val="single"/>
          </w:rPr>
          <w:t>9–14</w:t>
        </w:r>
      </w:hyperlink>
      <w:r>
        <w:t xml:space="preserve">. La primera parte está fechada entre 520 a.C. y 518 a.C. Consiste en oráculos y visiones de Zacarías, hijo de </w:t>
      </w:r>
      <w:r>
        <w:t>Berechîas</w:t>
      </w:r>
      <w:r>
        <w:t xml:space="preserve">. Principalmente en prosa, su objetivo principal es asegurar a la comunidad judía restaurada que el templo será reconstruido. La segunda parte (caps. </w:t>
      </w:r>
      <w:hyperlink r:id="rId14150">
        <w:r>
          <w:rPr>
            <w:color w:val="0000EE"/>
            <w:u w:val="single"/>
          </w:rPr>
          <w:t>9–14</w:t>
        </w:r>
      </w:hyperlink>
      <w:r>
        <w:t xml:space="preserve">) no tiene fecha. No hay referencias a Zacarías. El templo está en pie, y gran parte del lenguaje es escatológico y apocalíptico. Esta segunda parte se divide en dos secciones: capítulos </w:t>
      </w:r>
      <w:hyperlink r:id="rId14174">
        <w:r>
          <w:rPr>
            <w:color w:val="0000EE"/>
            <w:u w:val="single"/>
          </w:rPr>
          <w:t>9–11</w:t>
        </w:r>
      </w:hyperlink>
      <w:r>
        <w:t xml:space="preserve"> y </w:t>
      </w:r>
      <w:hyperlink r:id="rId14175">
        <w:r>
          <w:rPr>
            <w:color w:val="0000EE"/>
            <w:u w:val="single"/>
          </w:rPr>
          <w:t>12–14</w:t>
        </w:r>
      </w:hyperlink>
      <w:r>
        <w:t xml:space="preserve">. Los capítulos </w:t>
      </w:r>
      <w:hyperlink r:id="rId6337">
        <w:r>
          <w:rPr>
            <w:color w:val="0000EE"/>
            <w:u w:val="single"/>
          </w:rPr>
          <w:t>9</w:t>
        </w:r>
      </w:hyperlink>
      <w:r>
        <w:t xml:space="preserve"> y </w:t>
      </w:r>
      <w:hyperlink r:id="rId14171">
        <w:r>
          <w:rPr>
            <w:color w:val="0000EE"/>
            <w:u w:val="single"/>
          </w:rPr>
          <w:t>12</w:t>
        </w:r>
      </w:hyperlink>
      <w:r>
        <w:t xml:space="preserve"> comienzan esencialmente de la misma manera: “</w:t>
      </w:r>
      <w:r>
        <w:t>Carga de la palabra de Jehová</w:t>
      </w:r>
      <w:r>
        <w:t>”.</w:t>
      </w:r>
    </w:p>
    <w:p>
      <w:r/>
      <w:r>
        <w:t>La primera parte de Zacarías (</w:t>
      </w:r>
      <w:hyperlink r:id="rId14163">
        <w:r>
          <w:rPr>
            <w:color w:val="0000EE"/>
            <w:u w:val="single"/>
          </w:rPr>
          <w:t>1–8</w:t>
        </w:r>
      </w:hyperlink>
      <w:r>
        <w:t>) se divide en cuatro secciones principales: inscripción y primer oráculo (</w:t>
      </w:r>
      <w:hyperlink r:id="rId14164">
        <w:r>
          <w:rPr>
            <w:color w:val="0000EE"/>
            <w:u w:val="single"/>
          </w:rPr>
          <w:t>1:1–6</w:t>
        </w:r>
      </w:hyperlink>
      <w:r>
        <w:t>); ocho visiones nocturnas y oráculos relacionados (</w:t>
      </w:r>
      <w:hyperlink r:id="rId14165">
        <w:r>
          <w:rPr>
            <w:color w:val="0000EE"/>
            <w:u w:val="single"/>
          </w:rPr>
          <w:t>1:7–6:8</w:t>
        </w:r>
      </w:hyperlink>
      <w:r>
        <w:t>); la coronación simbólica de Josué (</w:t>
      </w:r>
      <w:hyperlink r:id="rId14176">
        <w:r>
          <w:rPr>
            <w:color w:val="0000EE"/>
            <w:u w:val="single"/>
          </w:rPr>
          <w:t>6:9–15</w:t>
        </w:r>
      </w:hyperlink>
      <w:r>
        <w:t>); y la cuestión sobre el ayuno y la moralidad (</w:t>
      </w:r>
      <w:hyperlink r:id="rId14177">
        <w:r>
          <w:rPr>
            <w:color w:val="0000EE"/>
            <w:u w:val="single"/>
          </w:rPr>
          <w:t>7:1–8:23</w:t>
        </w:r>
      </w:hyperlink>
      <w:r>
        <w:t>).</w:t>
      </w:r>
    </w:p>
    <w:p>
      <w:pPr>
        <w:pStyle w:val="Heading4"/>
      </w:pPr>
      <w:r>
        <w:t>La suscripción (</w:t>
      </w:r>
      <w:hyperlink r:id="rId7103">
        <w:r>
          <w:rPr>
            <w:color w:val="0000EE"/>
            <w:u w:val="single"/>
          </w:rPr>
          <w:t>1:1</w:t>
        </w:r>
      </w:hyperlink>
      <w:r>
        <w:t>)</w:t>
      </w:r>
    </w:p>
    <w:p>
      <w:r/>
      <w:r>
        <w:t xml:space="preserve">Esta sección está fechada específicamente "en el octavo mes" del calendario babilónico, que abarcaba desde mediados de octubre hasta mediados de noviembre. El segundo año de Darío, rey de los Persas, corresponde al 520 a.C. La fecha es importante para relacionar el trabajo de Zacarías con el de Haggeo (cf. </w:t>
      </w:r>
      <w:hyperlink r:id="rId14178">
        <w:r>
          <w:rPr>
            <w:color w:val="0000EE"/>
            <w:u w:val="single"/>
          </w:rPr>
          <w:t>Hg 1:1,15;</w:t>
        </w:r>
      </w:hyperlink>
      <w:r>
        <w:t xml:space="preserve"> </w:t>
      </w:r>
      <w:hyperlink r:id="rId14179">
        <w:r>
          <w:rPr>
            <w:color w:val="0000EE"/>
            <w:u w:val="single"/>
          </w:rPr>
          <w:t>2:1,10,18–20</w:t>
        </w:r>
      </w:hyperlink>
      <w:r>
        <w:t xml:space="preserve">) y con la reconstrucción del templo bajo Zorobabel. El primer oráculo se refiere a la necesidad de arrepentimiento. El primer mensaje de Zacarías llegó entre el segundo y el tercer mensaje de Haggeo. Al igual que Haggeo, probablemente atribuyó el fracaso de las cosechas y otras dificultades a la falta de reconstrucción del templo (cf. </w:t>
      </w:r>
      <w:hyperlink r:id="rId14180">
        <w:r>
          <w:rPr>
            <w:color w:val="0000EE"/>
            <w:u w:val="single"/>
          </w:rPr>
          <w:t>Hg 1:6–11</w:t>
        </w:r>
      </w:hyperlink>
      <w:r>
        <w:t>). Zacarías llama al pueblo a arrepentirse para que puedan perseverar en el trabajo en el templo.</w:t>
      </w:r>
    </w:p>
    <w:p>
      <w:pPr>
        <w:pStyle w:val="Heading4"/>
      </w:pPr>
      <w:r>
        <w:t>Las ocho visiones nocturnas y oráculos relacionados (</w:t>
      </w:r>
      <w:hyperlink r:id="rId14165">
        <w:r>
          <w:rPr>
            <w:color w:val="0000EE"/>
            <w:u w:val="single"/>
          </w:rPr>
          <w:t>1:7–6:8</w:t>
        </w:r>
      </w:hyperlink>
      <w:r>
        <w:t>)</w:t>
      </w:r>
    </w:p>
    <w:p>
      <w:r/>
      <w:r>
        <w:t>Las visiones que Zacarías tuvo en Jerusalem parecen haber sido dadas durante la noche del día 24 del undécimo mes (Sebath) en el segundo año de Darío (de mediados de enero a mediados de febrero de 519 a.C.). Siete de las ocho visiones tienen esencialmente la misma estructura. Cuatro de las visiones comienzan con las palabras “</w:t>
      </w:r>
      <w:r>
        <w:t>alcé mis ojos, y miré, y he aquí cuatro cuernos</w:t>
      </w:r>
      <w:r>
        <w:t>” (</w:t>
      </w:r>
      <w:hyperlink r:id="rId14181">
        <w:r>
          <w:rPr>
            <w:color w:val="0000EE"/>
            <w:u w:val="single"/>
          </w:rPr>
          <w:t>1:18,</w:t>
        </w:r>
      </w:hyperlink>
      <w:r>
        <w:t xml:space="preserve"> </w:t>
      </w:r>
      <w:hyperlink r:id="rId14182">
        <w:r>
          <w:rPr>
            <w:color w:val="0000EE"/>
            <w:u w:val="single"/>
          </w:rPr>
          <w:t>2:1,</w:t>
        </w:r>
      </w:hyperlink>
      <w:r>
        <w:t xml:space="preserve"> </w:t>
      </w:r>
      <w:hyperlink r:id="rId14183">
        <w:r>
          <w:rPr>
            <w:color w:val="0000EE"/>
            <w:u w:val="single"/>
          </w:rPr>
          <w:t>5:1,</w:t>
        </w:r>
      </w:hyperlink>
      <w:r>
        <w:t xml:space="preserve"> </w:t>
      </w:r>
      <w:hyperlink r:id="rId14184">
        <w:r>
          <w:rPr>
            <w:color w:val="0000EE"/>
            <w:u w:val="single"/>
          </w:rPr>
          <w:t>6:1</w:t>
        </w:r>
      </w:hyperlink>
      <w:r>
        <w:t>). Una comienza con “</w:t>
      </w:r>
      <w:r>
        <w:t>Vi de noche</w:t>
      </w:r>
      <w:r>
        <w:t>” (</w:t>
      </w:r>
      <w:hyperlink r:id="rId2710">
        <w:r>
          <w:rPr>
            <w:color w:val="0000EE"/>
            <w:u w:val="single"/>
          </w:rPr>
          <w:t>1:8</w:t>
        </w:r>
      </w:hyperlink>
      <w:r>
        <w:t>). Otra comienza con “Y volvio el ángel que hablaba conmigo, y despertóme como un hombre que es despertado de su sueño. Y díjome: ¿Qué ves?” (</w:t>
      </w:r>
      <w:hyperlink r:id="rId14185">
        <w:r>
          <w:rPr>
            <w:color w:val="0000EE"/>
            <w:u w:val="single"/>
          </w:rPr>
          <w:t>4:1–2</w:t>
        </w:r>
      </w:hyperlink>
      <w:r>
        <w:t>, RVR 1909). Otra más (la séptima) comienza con “</w:t>
      </w:r>
      <w:r>
        <w:t>Y salió aquel ángel que hablaba conmigo, y díjome</w:t>
      </w:r>
      <w:r>
        <w:t xml:space="preserve"> ...” (</w:t>
      </w:r>
      <w:hyperlink r:id="rId14186">
        <w:r>
          <w:rPr>
            <w:color w:val="0000EE"/>
            <w:u w:val="single"/>
          </w:rPr>
          <w:t>5:5</w:t>
        </w:r>
      </w:hyperlink>
      <w:r>
        <w:t>). Sin embargo, la cuarta visión es diferente de las otras siete. Comienza con “</w:t>
      </w:r>
      <w:r>
        <w:t>Y mostrome</w:t>
      </w:r>
      <w:r>
        <w:t>” (</w:t>
      </w:r>
      <w:hyperlink r:id="rId14187">
        <w:r>
          <w:rPr>
            <w:color w:val="0000EE"/>
            <w:u w:val="single"/>
          </w:rPr>
          <w:t>3:1</w:t>
        </w:r>
      </w:hyperlink>
      <w:r>
        <w:t xml:space="preserve">, cf. </w:t>
      </w:r>
      <w:hyperlink r:id="rId14188">
        <w:r>
          <w:rPr>
            <w:color w:val="0000EE"/>
            <w:u w:val="single"/>
          </w:rPr>
          <w:t>Am 7:1,4,7</w:t>
        </w:r>
      </w:hyperlink>
      <w:r>
        <w:t xml:space="preserve">). Este mensaje en tercera persona no contiene ningún </w:t>
      </w:r>
      <w:r>
        <w:t>ángel</w:t>
      </w:r>
      <w:r>
        <w:t xml:space="preserve"> interpretativo ni mensaje directo a Zacarías, como si él fuera solo un observador. Esta cuarta visión es tan distinta de las otras siete que no parece formar parte de la serie original de ocho.</w:t>
      </w:r>
    </w:p>
    <w:p>
      <w:r/>
      <w:r>
        <w:t>No se observa un patrón general en las ocho visiones. Algunos eruditos han encontrado cierta significancia en el hecho de que las visiones transcurren desde la tarde o noche en la primera visión hasta el amanecer en la última. Otros han identificado algunas relaciones en pares de visiones. Las primeras y últimas visiones incluyen caballos y jinetes o carros. La segunda y tercera visiones tratan sobre la restauración de Judá y Jerusalem (</w:t>
      </w:r>
      <w:hyperlink r:id="rId14189">
        <w:r>
          <w:rPr>
            <w:color w:val="0000EE"/>
            <w:u w:val="single"/>
          </w:rPr>
          <w:t>1:18–21,</w:t>
        </w:r>
      </w:hyperlink>
      <w:r>
        <w:t xml:space="preserve"> </w:t>
      </w:r>
      <w:hyperlink r:id="rId14190">
        <w:r>
          <w:rPr>
            <w:color w:val="0000EE"/>
            <w:u w:val="single"/>
          </w:rPr>
          <w:t>2:1–5</w:t>
        </w:r>
      </w:hyperlink>
      <w:r>
        <w:t>). La cuarta y quinta se centran en el papel de los dos líderes en la comunidad restaurada: Josué será purificado y restaurado como el sumo sacerdote (</w:t>
      </w:r>
      <w:hyperlink r:id="rId14191">
        <w:r>
          <w:rPr>
            <w:color w:val="0000EE"/>
            <w:u w:val="single"/>
          </w:rPr>
          <w:t>3:1–5</w:t>
        </w:r>
      </w:hyperlink>
      <w:r>
        <w:t>) y Zorobabel, el gobernador, completará el templo (</w:t>
      </w:r>
      <w:hyperlink r:id="rId14192">
        <w:r>
          <w:rPr>
            <w:color w:val="0000EE"/>
            <w:u w:val="single"/>
          </w:rPr>
          <w:t>4:1–14</w:t>
        </w:r>
      </w:hyperlink>
      <w:r>
        <w:t>). La sexta y séptima visiones abordan la limpieza de la tierra. Un rollo volador entra en la casa de cada ladrón y falso testigo y la consume (</w:t>
      </w:r>
      <w:hyperlink r:id="rId14193">
        <w:r>
          <w:rPr>
            <w:color w:val="0000EE"/>
            <w:u w:val="single"/>
          </w:rPr>
          <w:t>5:1–4</w:t>
        </w:r>
      </w:hyperlink>
      <w:r>
        <w:t xml:space="preserve">). La maldad, personificada como una mujer, será llevada en un efa (cesta) a la tierra de Shinar (vv </w:t>
      </w:r>
      <w:hyperlink r:id="rId14194">
        <w:r>
          <w:rPr>
            <w:color w:val="0000EE"/>
            <w:u w:val="single"/>
          </w:rPr>
          <w:t>5–11</w:t>
        </w:r>
      </w:hyperlink>
      <w:r>
        <w:t>). Intercalados en los relatos de las visiones hay cuatro oráculos (</w:t>
      </w:r>
      <w:hyperlink r:id="rId14195">
        <w:r>
          <w:rPr>
            <w:color w:val="0000EE"/>
            <w:u w:val="single"/>
          </w:rPr>
          <w:t>1:14–17,</w:t>
        </w:r>
      </w:hyperlink>
      <w:r>
        <w:t xml:space="preserve"> </w:t>
      </w:r>
      <w:hyperlink r:id="rId14196">
        <w:r>
          <w:rPr>
            <w:color w:val="0000EE"/>
            <w:u w:val="single"/>
          </w:rPr>
          <w:t>2:8–13,</w:t>
        </w:r>
      </w:hyperlink>
      <w:r>
        <w:t xml:space="preserve"> </w:t>
      </w:r>
      <w:hyperlink r:id="rId14197">
        <w:r>
          <w:rPr>
            <w:color w:val="0000EE"/>
            <w:u w:val="single"/>
          </w:rPr>
          <w:t>3:6–10,</w:t>
        </w:r>
      </w:hyperlink>
      <w:r>
        <w:t xml:space="preserve"> </w:t>
      </w:r>
      <w:hyperlink r:id="rId14198">
        <w:r>
          <w:rPr>
            <w:color w:val="0000EE"/>
            <w:u w:val="single"/>
          </w:rPr>
          <w:t>4:8–14</w:t>
        </w:r>
      </w:hyperlink>
      <w:r>
        <w:t>). Cada uno de estos pasajes comienza con la fórmula del mensajero, “</w:t>
      </w:r>
      <w:r>
        <w:t>Así ha dicho Jehová</w:t>
      </w:r>
      <w:r>
        <w:t>,” o la expresión “Clama” (</w:t>
      </w:r>
      <w:hyperlink r:id="rId14199">
        <w:r>
          <w:rPr>
            <w:color w:val="0000EE"/>
            <w:u w:val="single"/>
          </w:rPr>
          <w:t>1:14, 17</w:t>
        </w:r>
      </w:hyperlink>
      <w:r>
        <w:t>). El primer oráculo asegura al pueblo que el templo, las ciudades y la elección de Jerusalén serán renovados. El segundo oráculo exhorta a cualquier exiliado que quede en Babilonia a regresar a Judá y Jerusalem (</w:t>
      </w:r>
      <w:hyperlink r:id="rId14200">
        <w:r>
          <w:rPr>
            <w:color w:val="0000EE"/>
            <w:u w:val="single"/>
          </w:rPr>
          <w:t>2:7–12</w:t>
        </w:r>
      </w:hyperlink>
      <w:r>
        <w:t xml:space="preserve">). </w:t>
      </w:r>
      <w:hyperlink r:id="rId14201">
        <w:r>
          <w:rPr>
            <w:color w:val="0000EE"/>
            <w:u w:val="single"/>
          </w:rPr>
          <w:t>Zacarías 2:12–13</w:t>
        </w:r>
      </w:hyperlink>
      <w:r>
        <w:t xml:space="preserve"> es interesante. El versículo </w:t>
      </w:r>
      <w:hyperlink r:id="rId6889">
        <w:r>
          <w:rPr>
            <w:color w:val="0000EE"/>
            <w:u w:val="single"/>
          </w:rPr>
          <w:t>12</w:t>
        </w:r>
      </w:hyperlink>
      <w:r>
        <w:t xml:space="preserve"> es la única referencia en el AT a Palestina como “la Tierra Santa,” y el versículo </w:t>
      </w:r>
      <w:hyperlink r:id="rId14202">
        <w:r>
          <w:rPr>
            <w:color w:val="0000EE"/>
            <w:u w:val="single"/>
          </w:rPr>
          <w:t>13</w:t>
        </w:r>
      </w:hyperlink>
      <w:r>
        <w:t xml:space="preserve"> es similar al llamado a la adoración en </w:t>
      </w:r>
      <w:hyperlink r:id="rId14203">
        <w:r>
          <w:rPr>
            <w:color w:val="0000EE"/>
            <w:u w:val="single"/>
          </w:rPr>
          <w:t>Habacuc 2:20</w:t>
        </w:r>
      </w:hyperlink>
      <w:r>
        <w:t>: “</w:t>
      </w:r>
      <w:r>
        <w:t>Calle toda carne delante de Jehová, porque él se ha despertado de su santa morada.</w:t>
      </w:r>
      <w:r>
        <w:t>” (</w:t>
      </w:r>
      <w:hyperlink r:id="rId14202">
        <w:r>
          <w:rPr>
            <w:color w:val="0000EE"/>
            <w:u w:val="single"/>
          </w:rPr>
          <w:t>Za 2:13</w:t>
        </w:r>
      </w:hyperlink>
      <w:r>
        <w:t xml:space="preserve">, RVR 1909). El tercer oráculo en los relatos visionarios se refiere a Josué el sumo sacerdote como un signo de la venida del siervo de Dios, el </w:t>
      </w:r>
      <w:r>
        <w:t>Pimpollo</w:t>
      </w:r>
      <w:r>
        <w:t xml:space="preserve"> que quita la culpa de la tierra en un solo día (</w:t>
      </w:r>
      <w:hyperlink r:id="rId14197">
        <w:r>
          <w:rPr>
            <w:color w:val="0000EE"/>
            <w:u w:val="single"/>
          </w:rPr>
          <w:t>3:6–10</w:t>
        </w:r>
      </w:hyperlink>
      <w:r>
        <w:t>).</w:t>
      </w:r>
    </w:p>
    <w:p>
      <w:pPr>
        <w:pStyle w:val="Heading4"/>
      </w:pPr>
      <w:r>
        <w:t>La coronación simbólica de Josué (</w:t>
      </w:r>
      <w:hyperlink r:id="rId14176">
        <w:r>
          <w:rPr>
            <w:color w:val="0000EE"/>
            <w:u w:val="single"/>
          </w:rPr>
          <w:t>6:9–15</w:t>
        </w:r>
      </w:hyperlink>
      <w:r>
        <w:t>)</w:t>
      </w:r>
    </w:p>
    <w:p>
      <w:r/>
      <w:r>
        <w:t xml:space="preserve">A Zacarías se le indica que vaya a la casa de Josías, hijo de Sefanías, tome plata y oro de algunos retornados de Babilonia, haga una corona y la coloque en la cabeza de Josué, el sacerdote, como símbolo del rey real y sacerdotal, el </w:t>
      </w:r>
      <w:r>
        <w:t>Pimpollo</w:t>
      </w:r>
      <w:r>
        <w:t>, el constructor del templo. Después de la ceremonia, la corona debe colgarse en el templo como un memorial de aquellos que donaron la plata y el oro. El último versículo (</w:t>
      </w:r>
      <w:hyperlink r:id="rId14168">
        <w:r>
          <w:rPr>
            <w:color w:val="0000EE"/>
            <w:u w:val="single"/>
          </w:rPr>
          <w:t>6:15</w:t>
        </w:r>
      </w:hyperlink>
      <w:r>
        <w:t>) parece indicar que, así como el oro y la plata de los exiliados se usaron para simbolizar la coronación del futuro rey del reino, también los exiliados, “</w:t>
      </w:r>
      <w:r>
        <w:t>Y los que están lejos</w:t>
      </w:r>
      <w:r>
        <w:t>”, participarán en la finalización del templo. Entonces, los oyentes de Zacarías sabrán que Dios lo envió a profetizar. Todo esto ocurrirá cuando y si obedecen diligentemente la voz del Señor.</w:t>
      </w:r>
    </w:p>
    <w:p>
      <w:pPr>
        <w:pStyle w:val="Heading4"/>
      </w:pPr>
      <w:r>
        <w:t>La cuestión del ayuno y la moralidad (</w:t>
      </w:r>
      <w:hyperlink r:id="rId14177">
        <w:r>
          <w:rPr>
            <w:color w:val="0000EE"/>
            <w:u w:val="single"/>
          </w:rPr>
          <w:t>7:1–8:23</w:t>
        </w:r>
      </w:hyperlink>
      <w:r>
        <w:t>)</w:t>
      </w:r>
    </w:p>
    <w:p>
      <w:r/>
      <w:r>
        <w:t>Una delegación de Bethel (a 10 millas o 16.1 kilómetros al norte de Jerusalem) llegó a Jerusalem en el cuarto año de Darío (518 a.C.). El trabajo en el templo había estado en marcha durante dos años. El propósito de esta visita era suplicar el favor del Señor (</w:t>
      </w:r>
      <w:hyperlink r:id="rId14204">
        <w:r>
          <w:rPr>
            <w:color w:val="0000EE"/>
            <w:u w:val="single"/>
          </w:rPr>
          <w:t>7:2</w:t>
        </w:r>
      </w:hyperlink>
      <w:r>
        <w:t>) y preguntar a los sacerdotes y a los profetas si debían continuar ayunando como lo habían hecho desde que el templo fue destruido 70 años antes (v</w:t>
      </w:r>
      <w:hyperlink r:id="rId14205">
        <w:r>
          <w:rPr>
            <w:color w:val="0000EE"/>
            <w:u w:val="single"/>
          </w:rPr>
          <w:t>3</w:t>
        </w:r>
      </w:hyperlink>
      <w:r>
        <w:t>). El Señor le dijo a Zacarías que preguntara por qué estaban ayunando: ¿era para el Señor o por motivos egoístas? La respuesta a la pregunta del ayuno parece ser que Dios desea verdad, justicia y amor de pacto más que el ayuno. Zacarías reitera el mensaje que el Señor ya había dado a su pueblo por medio de los antiguos profetas. La última sección en la primera parte de Zacarías es un decálogo de promesas (</w:t>
      </w:r>
      <w:hyperlink r:id="rId14206">
        <w:r>
          <w:rPr>
            <w:color w:val="0000EE"/>
            <w:u w:val="single"/>
          </w:rPr>
          <w:t>8:1–23</w:t>
        </w:r>
      </w:hyperlink>
      <w:r>
        <w:t>). Las diez promesas comienzan con las palabras “A</w:t>
      </w:r>
      <w:r>
        <w:t>sí ha dicho Jehová</w:t>
      </w:r>
      <w:r>
        <w:t>” o “</w:t>
      </w:r>
      <w:r>
        <w:t>Y fué á mí palabra de Jehová</w:t>
      </w:r>
      <w:r>
        <w:t>”. La última palabra de Dios no es juicio, sino promesa, esperanza, perdón y restauración.</w:t>
      </w:r>
    </w:p>
    <w:p>
      <w:pPr>
        <w:pStyle w:val="Heading4"/>
      </w:pPr>
      <w:r>
        <w:t xml:space="preserve">Los oráculos del Señor (capítulos </w:t>
      </w:r>
      <w:hyperlink r:id="rId14170">
        <w:r>
          <w:rPr>
            <w:color w:val="0000EE"/>
            <w:u w:val="single"/>
          </w:rPr>
          <w:t>9–12</w:t>
        </w:r>
      </w:hyperlink>
      <w:r>
        <w:t>)</w:t>
      </w:r>
    </w:p>
    <w:p>
      <w:r/>
      <w:r>
        <w:t xml:space="preserve">La segunda mitad del libro de Zacarías (capítulos </w:t>
      </w:r>
      <w:hyperlink r:id="rId14150">
        <w:r>
          <w:rPr>
            <w:color w:val="0000EE"/>
            <w:u w:val="single"/>
          </w:rPr>
          <w:t>9–14</w:t>
        </w:r>
      </w:hyperlink>
      <w:r>
        <w:t xml:space="preserve">) se divide en dos partes casi iguales: capítulos </w:t>
      </w:r>
      <w:hyperlink r:id="rId14174">
        <w:r>
          <w:rPr>
            <w:color w:val="0000EE"/>
            <w:u w:val="single"/>
          </w:rPr>
          <w:t>9–11</w:t>
        </w:r>
      </w:hyperlink>
      <w:r>
        <w:t xml:space="preserve"> (46 versículos) y capítulos </w:t>
      </w:r>
      <w:hyperlink r:id="rId14175">
        <w:r>
          <w:rPr>
            <w:color w:val="0000EE"/>
            <w:u w:val="single"/>
          </w:rPr>
          <w:t>12–14</w:t>
        </w:r>
      </w:hyperlink>
      <w:r>
        <w:t xml:space="preserve"> (44 versículos). Cada parte comienza con las palabras "</w:t>
      </w:r>
      <w:r>
        <w:t>Carga de la palabra</w:t>
      </w:r>
      <w:r>
        <w:t>" (</w:t>
      </w:r>
      <w:hyperlink r:id="rId14207">
        <w:r>
          <w:rPr>
            <w:color w:val="0000EE"/>
            <w:u w:val="single"/>
          </w:rPr>
          <w:t>9:1,</w:t>
        </w:r>
      </w:hyperlink>
      <w:r>
        <w:t xml:space="preserve"> </w:t>
      </w:r>
      <w:hyperlink r:id="rId14208">
        <w:r>
          <w:rPr>
            <w:color w:val="0000EE"/>
            <w:u w:val="single"/>
          </w:rPr>
          <w:t>12:1</w:t>
        </w:r>
      </w:hyperlink>
      <w:r>
        <w:t xml:space="preserve">). Ambos "oráculos" son principalmente escatológicos. La primera parte (capítulos </w:t>
      </w:r>
      <w:hyperlink r:id="rId14174">
        <w:r>
          <w:rPr>
            <w:color w:val="0000EE"/>
            <w:u w:val="single"/>
          </w:rPr>
          <w:t>9–11</w:t>
        </w:r>
      </w:hyperlink>
      <w:r>
        <w:t>) se enfoca en la restauración de las tribus en Palestina (</w:t>
      </w:r>
      <w:hyperlink r:id="rId14209">
        <w:r>
          <w:rPr>
            <w:color w:val="0000EE"/>
            <w:u w:val="single"/>
          </w:rPr>
          <w:t>9:11–17,</w:t>
        </w:r>
      </w:hyperlink>
      <w:r>
        <w:t xml:space="preserve"> </w:t>
      </w:r>
      <w:hyperlink r:id="rId14210">
        <w:r>
          <w:rPr>
            <w:color w:val="0000EE"/>
            <w:u w:val="single"/>
          </w:rPr>
          <w:t>10:6–12</w:t>
        </w:r>
      </w:hyperlink>
      <w:r>
        <w:t>). Para lograr esto, el Señor liberará a Palestina y Siria de sus oponentes (</w:t>
      </w:r>
      <w:hyperlink r:id="rId14211">
        <w:r>
          <w:rPr>
            <w:color w:val="0000EE"/>
            <w:u w:val="single"/>
          </w:rPr>
          <w:t>9:1–8,</w:t>
        </w:r>
      </w:hyperlink>
      <w:r>
        <w:t xml:space="preserve"> </w:t>
      </w:r>
      <w:hyperlink r:id="rId14212">
        <w:r>
          <w:rPr>
            <w:color w:val="0000EE"/>
            <w:u w:val="single"/>
          </w:rPr>
          <w:t>11:1–3</w:t>
        </w:r>
      </w:hyperlink>
      <w:r>
        <w:t xml:space="preserve">), eliminará a los pastores malvados (gobernantes; </w:t>
      </w:r>
      <w:hyperlink r:id="rId14213">
        <w:r>
          <w:rPr>
            <w:color w:val="0000EE"/>
            <w:u w:val="single"/>
          </w:rPr>
          <w:t>10:2b-5,</w:t>
        </w:r>
      </w:hyperlink>
      <w:r>
        <w:t xml:space="preserve"> </w:t>
      </w:r>
      <w:hyperlink r:id="rId14214">
        <w:r>
          <w:rPr>
            <w:color w:val="0000EE"/>
            <w:u w:val="single"/>
          </w:rPr>
          <w:t>11:4–17</w:t>
        </w:r>
      </w:hyperlink>
      <w:r>
        <w:t>), y llegará el Príncipe de Paz (</w:t>
      </w:r>
      <w:hyperlink r:id="rId11084">
        <w:r>
          <w:rPr>
            <w:color w:val="0000EE"/>
            <w:u w:val="single"/>
          </w:rPr>
          <w:t>9:9–10</w:t>
        </w:r>
      </w:hyperlink>
      <w:r>
        <w:t>). El último "oráculo" de Zacarías (</w:t>
      </w:r>
      <w:hyperlink r:id="rId14175">
        <w:r>
          <w:rPr>
            <w:color w:val="0000EE"/>
            <w:u w:val="single"/>
          </w:rPr>
          <w:t>12:1–14:21</w:t>
        </w:r>
      </w:hyperlink>
      <w:r>
        <w:t>) también es escatológico. Esta vez, la preocupación se centra principalmente en Jerusalem y Judá. Jerusalem es atacada dos veces por las naciones (</w:t>
      </w:r>
      <w:hyperlink r:id="rId14215">
        <w:r>
          <w:rPr>
            <w:color w:val="0000EE"/>
            <w:u w:val="single"/>
          </w:rPr>
          <w:t>12:1–8,</w:t>
        </w:r>
      </w:hyperlink>
      <w:r>
        <w:t xml:space="preserve"> </w:t>
      </w:r>
      <w:hyperlink r:id="rId10541">
        <w:r>
          <w:rPr>
            <w:color w:val="0000EE"/>
            <w:u w:val="single"/>
          </w:rPr>
          <w:t>14:1–5</w:t>
        </w:r>
      </w:hyperlink>
      <w:r>
        <w:t>). En cada ocasión, el Señor lucha por Jerusalem, Judá y la casa de David. Jerusalem llora y se lamenta por un mártir no identificado (</w:t>
      </w:r>
      <w:hyperlink r:id="rId14216">
        <w:r>
          <w:rPr>
            <w:color w:val="0000EE"/>
            <w:u w:val="single"/>
          </w:rPr>
          <w:t>12:10–14</w:t>
        </w:r>
      </w:hyperlink>
      <w:r>
        <w:t>). Este mártir podría ser el "buen" pastor que es asesinado y cuyas ovejas se dispersan (</w:t>
      </w:r>
      <w:hyperlink r:id="rId14217">
        <w:r>
          <w:rPr>
            <w:color w:val="0000EE"/>
            <w:u w:val="single"/>
          </w:rPr>
          <w:t>13:7–9</w:t>
        </w:r>
      </w:hyperlink>
      <w:r>
        <w:t>). Jesús se refirió a este pasaje en relación con su arresto (</w:t>
      </w:r>
      <w:hyperlink r:id="rId14218">
        <w:r>
          <w:rPr>
            <w:color w:val="0000EE"/>
            <w:u w:val="single"/>
          </w:rPr>
          <w:t>Mt 26:31,</w:t>
        </w:r>
      </w:hyperlink>
      <w:r>
        <w:t xml:space="preserve"> </w:t>
      </w:r>
      <w:hyperlink r:id="rId11039">
        <w:r>
          <w:rPr>
            <w:color w:val="0000EE"/>
            <w:u w:val="single"/>
          </w:rPr>
          <w:t>Mc 14:27</w:t>
        </w:r>
      </w:hyperlink>
      <w:r>
        <w:t>). Se abrirá una fuente para la casa de David, y los habitantes de Jerusalem serán purificados de pecado, idolatría y falsos profetas (</w:t>
      </w:r>
      <w:hyperlink r:id="rId14219">
        <w:r>
          <w:rPr>
            <w:color w:val="0000EE"/>
            <w:u w:val="single"/>
          </w:rPr>
          <w:t>Za 13:1–6</w:t>
        </w:r>
      </w:hyperlink>
      <w:r>
        <w:t>). La nueva Jerusalem se mantendrá elevada en su lugar y la tierra alrededor de ella se convertirá en una llanura (</w:t>
      </w:r>
      <w:hyperlink r:id="rId14220">
        <w:r>
          <w:rPr>
            <w:color w:val="0000EE"/>
            <w:u w:val="single"/>
          </w:rPr>
          <w:t>14:10–11</w:t>
        </w:r>
      </w:hyperlink>
      <w:r>
        <w:t xml:space="preserve">). No habrá noche ni temperaturas extremas en la nueva Jerusalem. Aguas vivas fluirán desde Jerusalem, y el Señor será Rey de toda la tierra. Aquellos que luchen contra Jerusalem serán destruidos, pero los que sobrevivan adorarán al Señor año tras año celebrando la </w:t>
      </w:r>
      <w:r>
        <w:t>fiesta de las Cabañas</w:t>
      </w:r>
      <w:r>
        <w:t>.</w:t>
      </w:r>
    </w:p>
    <w:p>
      <w:r/>
      <w:r>
        <w:t>La última escena en el libro de Zacarías presenta una imagen del mundo después de Armagedón, un nuevo mundo purificado del pecado. Será un tiempo de paz y seguridad. Cuando Dios venga a reinar, todo se volverá santo. Los caballos de guerra serán tan sagrados como el turbante del sacerdote, y el recipiente de cocina común será como los utensilios del templo. El cananeo o comerciante será eliminado. No habrá diferencia entre judío y gentil, siempre y cuando se adore al Señor de los Ejércitos como Rey.</w:t>
      </w:r>
    </w:p>
    <w:p>
      <w:r/>
      <w:r>
        <w:rPr>
          <w:i/>
        </w:rPr>
        <w:t>Ver también</w:t>
      </w:r>
      <w:r>
        <w:t xml:space="preserve"> </w:t>
      </w:r>
      <w:r>
        <w:t>Israel, Historia de</w:t>
      </w:r>
      <w:r>
        <w:t xml:space="preserve">; </w:t>
      </w:r>
      <w:r>
        <w:t>Período Postexílico</w:t>
      </w:r>
      <w:r>
        <w:t xml:space="preserve">; </w:t>
      </w:r>
      <w:r>
        <w:t>Profecía</w:t>
      </w:r>
      <w:r>
        <w:t xml:space="preserve">; </w:t>
      </w:r>
      <w:r>
        <w:t>Profeta, Profetisa</w:t>
      </w:r>
      <w:r>
        <w:t xml:space="preserve">; </w:t>
      </w:r>
      <w:r>
        <w:t>Zacarías (Persona) #20</w:t>
      </w:r>
      <w:r>
        <w:t>.</w:t>
      </w:r>
      <w:r/>
      <w:r/>
    </w:p>
    <w:p>
      <w:r/>
    </w:p>
    <w:p>
      <w:pPr>
        <w:pStyle w:val="Heading2"/>
      </w:pPr>
      <w:r>
        <w:t>Zachârías (Persona)</w:t>
      </w:r>
      <w:r/>
    </w:p>
    <w:p>
      <w:r/>
      <w:r>
        <w:t>Un nombre extremadamente popular en la Biblia. "Zacarías" significa "el Señor recuerda".</w:t>
      </w:r>
    </w:p>
    <w:p>
      <w:pPr>
        <w:pStyle w:val="ListNumber"/>
        <w:spacing w:line="240" w:lineRule="auto"/>
        <w:ind w:left="720"/>
      </w:pPr>
      <w:r/>
      <w:r>
        <w:t>El hijo del rey Jeroboam II, el 15º rey de Israel, y el último rey de la dinastía de Jehú. Comenzó su reinado en 753 a.C., en el año 38 del reinado de Azarías en Judá (792–740 a.C.). Zacarías gobernó en Samaria solo seis meses antes de ser asesinado por Salum en Ibleam (</w:t>
      </w:r>
      <w:hyperlink r:id="rId14221">
        <w:r>
          <w:rPr>
            <w:color w:val="0000EE"/>
            <w:u w:val="single"/>
          </w:rPr>
          <w:t>2 Reyes 14:29,</w:t>
        </w:r>
      </w:hyperlink>
      <w:r>
        <w:t xml:space="preserve"> </w:t>
      </w:r>
      <w:hyperlink r:id="rId14222">
        <w:r>
          <w:rPr>
            <w:color w:val="0000EE"/>
            <w:u w:val="single"/>
          </w:rPr>
          <w:t>15:8–11</w:t>
        </w:r>
      </w:hyperlink>
      <w:r>
        <w:t>). El Señor prometió a Jehú que sus descendientes gobernarían hasta la cuarta generación (</w:t>
      </w:r>
      <w:hyperlink r:id="rId14223">
        <w:r>
          <w:rPr>
            <w:color w:val="0000EE"/>
            <w:u w:val="single"/>
          </w:rPr>
          <w:t>2 Reyes 10:30</w:t>
        </w:r>
      </w:hyperlink>
      <w:r>
        <w:t>). Esta promesa se cumplió con el reinado de Zacarías.</w:t>
      </w:r>
    </w:p>
    <w:p>
      <w:pPr>
        <w:pStyle w:val="ListNumber"/>
        <w:spacing w:line="240" w:lineRule="auto"/>
        <w:ind w:left="720"/>
      </w:pPr>
      <w:r/>
      <w:r>
        <w:t xml:space="preserve">El padre de Abi (o Abía, </w:t>
      </w:r>
      <w:hyperlink r:id="rId30">
        <w:r>
          <w:rPr>
            <w:color w:val="0000EE"/>
            <w:u w:val="single"/>
          </w:rPr>
          <w:t>2 Crónicas 29:1</w:t>
        </w:r>
      </w:hyperlink>
      <w:r>
        <w:t>). Abi fue la madre de Ezequías, quien posteriormente gobernó Judá durante veintinueve años (</w:t>
      </w:r>
      <w:hyperlink r:id="rId29">
        <w:r>
          <w:rPr>
            <w:color w:val="0000EE"/>
            <w:u w:val="single"/>
          </w:rPr>
          <w:t>2 Reyes 18:2</w:t>
        </w:r>
      </w:hyperlink>
      <w:r>
        <w:t>).</w:t>
      </w:r>
    </w:p>
    <w:p>
      <w:pPr>
        <w:pStyle w:val="ListNumber"/>
        <w:spacing w:line="240" w:lineRule="auto"/>
        <w:ind w:left="720"/>
      </w:pPr>
      <w:r/>
      <w:r>
        <w:t>Un rubenita y líder de su tribu (</w:t>
      </w:r>
      <w:hyperlink r:id="rId14224">
        <w:r>
          <w:rPr>
            <w:color w:val="0000EE"/>
            <w:u w:val="single"/>
          </w:rPr>
          <w:t>1 Crónicas 5:7</w:t>
        </w:r>
      </w:hyperlink>
      <w:r>
        <w:t>).</w:t>
      </w:r>
    </w:p>
    <w:p>
      <w:pPr>
        <w:pStyle w:val="ListNumber"/>
        <w:spacing w:line="240" w:lineRule="auto"/>
        <w:ind w:left="720"/>
      </w:pPr>
      <w:r/>
      <w:r>
        <w:t>Un levita coreíta, el primogénito de los siete hijos de Meselemías y un consejero sabio. Fue elegido por sorteo para encargarse de los porteros de la entrada norte del santuario durante el reinado de David (</w:t>
      </w:r>
      <w:hyperlink r:id="rId14225">
        <w:r>
          <w:rPr>
            <w:color w:val="0000EE"/>
            <w:u w:val="single"/>
          </w:rPr>
          <w:t>1 Crónicas 9:21,</w:t>
        </w:r>
      </w:hyperlink>
      <w:r>
        <w:t xml:space="preserve"> </w:t>
      </w:r>
      <w:hyperlink r:id="rId14226">
        <w:r>
          <w:rPr>
            <w:color w:val="0000EE"/>
            <w:u w:val="single"/>
          </w:rPr>
          <w:t>26:2,14</w:t>
        </w:r>
      </w:hyperlink>
      <w:r>
        <w:t>).</w:t>
      </w:r>
    </w:p>
    <w:p>
      <w:pPr>
        <w:pStyle w:val="ListNumber"/>
        <w:spacing w:line="240" w:lineRule="auto"/>
        <w:ind w:left="720"/>
      </w:pPr>
      <w:r/>
      <w:r>
        <w:t>Un benjaminita y descendiente de Jeiel (</w:t>
      </w:r>
      <w:hyperlink r:id="rId14227">
        <w:r>
          <w:rPr>
            <w:color w:val="0000EE"/>
            <w:u w:val="single"/>
          </w:rPr>
          <w:t>1 Crónicas 9:37</w:t>
        </w:r>
      </w:hyperlink>
      <w:r>
        <w:t xml:space="preserve">). También se le llama Zechêr en </w:t>
      </w:r>
      <w:hyperlink r:id="rId14228">
        <w:r>
          <w:rPr>
            <w:color w:val="0000EE"/>
            <w:u w:val="single"/>
          </w:rPr>
          <w:t>1 Crónicas 8:31</w:t>
        </w:r>
      </w:hyperlink>
      <w:r>
        <w:t>, lo cual podría ser una forma abreviada de Zacarías.</w:t>
      </w:r>
    </w:p>
    <w:p>
      <w:pPr>
        <w:pStyle w:val="ListNumber"/>
        <w:spacing w:line="240" w:lineRule="auto"/>
        <w:ind w:left="720"/>
      </w:pPr>
      <w:r/>
      <w:r>
        <w:t>Uno de los ocho levitas que tocaban el arpa delante del arca de Dios en el desfile liderado por David cuando el arca fue trasladada desde la casa de Obed-Edom a Jerusalén (</w:t>
      </w:r>
      <w:hyperlink r:id="rId14229">
        <w:r>
          <w:rPr>
            <w:color w:val="0000EE"/>
            <w:u w:val="single"/>
          </w:rPr>
          <w:t>1 Crónicas 15:18,20</w:t>
        </w:r>
      </w:hyperlink>
      <w:r>
        <w:t xml:space="preserve">; </w:t>
      </w:r>
      <w:hyperlink r:id="rId14230">
        <w:r>
          <w:rPr>
            <w:color w:val="0000EE"/>
            <w:u w:val="single"/>
          </w:rPr>
          <w:t>16:5</w:t>
        </w:r>
      </w:hyperlink>
      <w:r>
        <w:t>).</w:t>
      </w:r>
    </w:p>
    <w:p>
      <w:pPr>
        <w:pStyle w:val="ListNumber"/>
        <w:spacing w:line="240" w:lineRule="auto"/>
        <w:ind w:left="720"/>
      </w:pPr>
      <w:r/>
      <w:r>
        <w:t>Uno de los sacerdotes que tocó una trompeta en el desfile liderado por David cuando el arca fue llevada a Jerusalén (</w:t>
      </w:r>
      <w:hyperlink r:id="rId14231">
        <w:r>
          <w:rPr>
            <w:color w:val="0000EE"/>
            <w:u w:val="single"/>
          </w:rPr>
          <w:t>1 Crónicas 15:24</w:t>
        </w:r>
      </w:hyperlink>
      <w:r>
        <w:t>).</w:t>
      </w:r>
    </w:p>
    <w:p>
      <w:pPr>
        <w:pStyle w:val="ListNumber"/>
        <w:spacing w:line="240" w:lineRule="auto"/>
        <w:ind w:left="720"/>
      </w:pPr>
      <w:r/>
      <w:r>
        <w:t>Un levita y descendiente de Isías, que sirvió en el santuario durante el reinado de David (</w:t>
      </w:r>
      <w:hyperlink r:id="rId14232">
        <w:r>
          <w:rPr>
            <w:color w:val="0000EE"/>
            <w:u w:val="single"/>
          </w:rPr>
          <w:t>1 Crónicas 24:25</w:t>
        </w:r>
      </w:hyperlink>
      <w:r>
        <w:t>).</w:t>
      </w:r>
    </w:p>
    <w:p>
      <w:pPr>
        <w:pStyle w:val="ListNumber"/>
        <w:spacing w:line="240" w:lineRule="auto"/>
        <w:ind w:left="720"/>
      </w:pPr>
      <w:r/>
      <w:r>
        <w:t>Un levita merarita y el hijo de Hosa. Fue uno de los porteros de la entrada occidental del santuario, en la puerta de Halleketh, durante el reinado de David (</w:t>
      </w:r>
      <w:hyperlink r:id="rId14233">
        <w:r>
          <w:rPr>
            <w:color w:val="0000EE"/>
            <w:u w:val="single"/>
          </w:rPr>
          <w:t>1 Crónicas 26:11</w:t>
        </w:r>
      </w:hyperlink>
      <w:hyperlink r:id="rId14234">
        <w:r>
          <w:rPr>
            <w:color w:val="0000EE"/>
            <w:u w:val="single"/>
          </w:rPr>
          <w:t>-</w:t>
        </w:r>
      </w:hyperlink>
      <w:hyperlink r:id="rId14233">
        <w:r>
          <w:rPr>
            <w:color w:val="0000EE"/>
            <w:u w:val="single"/>
          </w:rPr>
          <w:t>12,16</w:t>
        </w:r>
      </w:hyperlink>
      <w:r>
        <w:t>).</w:t>
      </w:r>
    </w:p>
    <w:p>
      <w:pPr>
        <w:pStyle w:val="ListNumber"/>
        <w:spacing w:line="240" w:lineRule="auto"/>
        <w:ind w:left="720"/>
      </w:pPr>
      <w:r/>
      <w:r>
        <w:t>El padre de Iddo. Iddo fue el líder de la media tribu de Manasés en Galaad durante el reinado de David (</w:t>
      </w:r>
      <w:hyperlink r:id="rId1625">
        <w:r>
          <w:rPr>
            <w:color w:val="0000EE"/>
            <w:u w:val="single"/>
          </w:rPr>
          <w:t>1 Crónicas 27:21</w:t>
        </w:r>
      </w:hyperlink>
      <w:r>
        <w:t>).</w:t>
      </w:r>
    </w:p>
    <w:p>
      <w:pPr>
        <w:pStyle w:val="ListNumber"/>
        <w:spacing w:line="240" w:lineRule="auto"/>
        <w:ind w:left="720"/>
      </w:pPr>
      <w:r/>
      <w:r>
        <w:t>Uno de los oficiales enviados por el Rey Josafat (872–848 a.C.) para enseñar la ley en las ciudades de Judá (</w:t>
      </w:r>
      <w:hyperlink r:id="rId14235">
        <w:r>
          <w:rPr>
            <w:color w:val="0000EE"/>
            <w:u w:val="single"/>
          </w:rPr>
          <w:t>2 Crónicas 17:7</w:t>
        </w:r>
      </w:hyperlink>
      <w:r>
        <w:t>).</w:t>
      </w:r>
    </w:p>
    <w:p>
      <w:pPr>
        <w:pStyle w:val="ListNumber"/>
        <w:spacing w:line="240" w:lineRule="auto"/>
        <w:ind w:left="720"/>
      </w:pPr>
      <w:r/>
      <w:r>
        <w:t>Un levita gersonita y el padre de Jahaziel (</w:t>
      </w:r>
      <w:hyperlink r:id="rId12097">
        <w:r>
          <w:rPr>
            <w:color w:val="0000EE"/>
            <w:u w:val="single"/>
          </w:rPr>
          <w:t>2 Crónicas 20:14</w:t>
        </w:r>
      </w:hyperlink>
      <w:r>
        <w:t>).</w:t>
      </w:r>
    </w:p>
    <w:p>
      <w:pPr>
        <w:pStyle w:val="ListNumber"/>
        <w:spacing w:line="240" w:lineRule="auto"/>
        <w:ind w:left="720"/>
      </w:pPr>
      <w:r/>
      <w:r>
        <w:t>Fue uno de los siete hijos del rey Josaphat y hermano de Joram. Joram se convirtió en el único regente (gobernante temporal) de Judá (848–841 a.C.) después de la muerte de su padre (</w:t>
      </w:r>
      <w:hyperlink r:id="rId14236">
        <w:r>
          <w:rPr>
            <w:color w:val="0000EE"/>
            <w:u w:val="single"/>
          </w:rPr>
          <w:t>2 Crónicas 21:2</w:t>
        </w:r>
      </w:hyperlink>
      <w:r>
        <w:t>).</w:t>
      </w:r>
    </w:p>
    <w:p>
      <w:pPr>
        <w:pStyle w:val="ListNumber"/>
        <w:spacing w:line="240" w:lineRule="auto"/>
        <w:ind w:left="720"/>
      </w:pPr>
      <w:r/>
      <w:r>
        <w:t>El hijo de Joiadá, el sacerdote, criticó a los príncipes de Judá por apartarse del Señor y adorar a dioses falsos. Enfurecidos por la reprensión de Zacarías, conspiraron contra él y, por orden del rey Joás, lo apedrearon hasta matarlo en el patio del santuario (</w:t>
      </w:r>
      <w:hyperlink r:id="rId14153">
        <w:r>
          <w:rPr>
            <w:color w:val="0000EE"/>
            <w:u w:val="single"/>
          </w:rPr>
          <w:t>2 Crónicas 24:20–22</w:t>
        </w:r>
      </w:hyperlink>
      <w:r>
        <w:t>). El Señor vengó la muerte de Zacarías permitiendo que los sirios derrotaran a Judá, mataran a los príncipes e hirieran gravemente a Joás, quien posteriormente fue asesinado por dos de sus propios siervos.</w:t>
      </w:r>
    </w:p>
    <w:p>
      <w:r/>
      <w:r>
        <w:t>En su crítica a su propia generación de líderes judíos, Jesús mencionó el asesinato de Zacarías en los terrenos del templo: “Para que venga sobre vosotros toda la sangre justa que se ha derramado sobre la tierra, desde la sangre de Abel el justo, hasta la sangre de Zacarías, hijo de Barachîas, al cual matasteis entre el templo y el altar” (</w:t>
      </w:r>
      <w:hyperlink r:id="rId11374">
        <w:r>
          <w:rPr>
            <w:color w:val="0000EE"/>
            <w:u w:val="single"/>
          </w:rPr>
          <w:t>Mateo 23:35</w:t>
        </w:r>
      </w:hyperlink>
      <w:r>
        <w:t>). Abel fue el primero y Zacarías el último de los profetas de Dios registrados que fueron injustamente asesinados, según el Antiguo Testamento.</w:t>
      </w:r>
    </w:p>
    <w:p>
      <w:pPr>
        <w:pStyle w:val="ListNumber"/>
        <w:spacing w:line="240" w:lineRule="auto"/>
        <w:ind w:left="720"/>
      </w:pPr>
      <w:r/>
      <w:r>
        <w:t>Un hombre que aconsejó al rey Uzías de Judá a vivir con temor de Dios (</w:t>
      </w:r>
      <w:hyperlink r:id="rId14237">
        <w:r>
          <w:rPr>
            <w:color w:val="0000EE"/>
            <w:u w:val="single"/>
          </w:rPr>
          <w:t>2 Crónicas 26:5</w:t>
        </w:r>
      </w:hyperlink>
      <w:r>
        <w:t>).</w:t>
      </w:r>
    </w:p>
    <w:p>
      <w:pPr>
        <w:pStyle w:val="ListNumber"/>
        <w:spacing w:line="240" w:lineRule="auto"/>
        <w:ind w:left="720"/>
      </w:pPr>
      <w:r/>
      <w:r>
        <w:t>Padre de Abías. Abías fue la madre del rey Ezequías de Judá (</w:t>
      </w:r>
      <w:hyperlink r:id="rId30">
        <w:r>
          <w:rPr>
            <w:color w:val="0000EE"/>
            <w:u w:val="single"/>
          </w:rPr>
          <w:t>2 Crónicas 29:1</w:t>
        </w:r>
      </w:hyperlink>
      <w:r>
        <w:t>).</w:t>
      </w:r>
    </w:p>
    <w:p>
      <w:pPr>
        <w:pStyle w:val="ListNumber"/>
        <w:spacing w:line="240" w:lineRule="auto"/>
        <w:ind w:left="720"/>
      </w:pPr>
      <w:r/>
      <w:r>
        <w:t>Un levita gersonita descendiente de Asaph. Él y Mathanías, su pariente, fueron elegidos por el rey Ezequías para ayudar a limpiar la casa del Señor (</w:t>
      </w:r>
      <w:hyperlink r:id="rId14238">
        <w:r>
          <w:rPr>
            <w:color w:val="0000EE"/>
            <w:u w:val="single"/>
          </w:rPr>
          <w:t>2 Crónicas 29:13</w:t>
        </w:r>
      </w:hyperlink>
      <w:r>
        <w:t>).</w:t>
      </w:r>
    </w:p>
    <w:p>
      <w:pPr>
        <w:pStyle w:val="ListNumber"/>
        <w:spacing w:line="240" w:lineRule="auto"/>
        <w:ind w:left="720"/>
      </w:pPr>
      <w:r/>
      <w:r>
        <w:t>Un levita coatita que fue designado para supervisar la reparación del templo durante el reinado del rey Josías (</w:t>
      </w:r>
      <w:hyperlink r:id="rId14239">
        <w:r>
          <w:rPr>
            <w:color w:val="0000EE"/>
            <w:u w:val="single"/>
          </w:rPr>
          <w:t>2 Crónicas 34:12</w:t>
        </w:r>
      </w:hyperlink>
      <w:r>
        <w:t>).</w:t>
      </w:r>
    </w:p>
    <w:p>
      <w:pPr>
        <w:pStyle w:val="ListNumber"/>
        <w:spacing w:line="240" w:lineRule="auto"/>
        <w:ind w:left="720"/>
      </w:pPr>
      <w:r/>
      <w:r>
        <w:t>Uno de los oficiales jefes de la casa de Dios que generosamente proporcionó animales a los sacerdotes para la celebración de la fiesta de la Pascua durante el reinado del rey Josías (</w:t>
      </w:r>
      <w:hyperlink r:id="rId14240">
        <w:r>
          <w:rPr>
            <w:color w:val="0000EE"/>
            <w:u w:val="single"/>
          </w:rPr>
          <w:t>2 Crónicas 35:8</w:t>
        </w:r>
      </w:hyperlink>
      <w:r>
        <w:t>).</w:t>
      </w:r>
    </w:p>
    <w:p>
      <w:pPr>
        <w:pStyle w:val="ListNumber"/>
        <w:spacing w:line="240" w:lineRule="auto"/>
        <w:ind w:left="720"/>
      </w:pPr>
      <w:r/>
      <w:r>
        <w:t>Un profeta, hijo de Berechîas y nieto de Iddo. Comenzó a profetizar siendo joven en el año 520 a.C., durante el reinado del Rey Darío I de Persia (</w:t>
      </w:r>
      <w:hyperlink r:id="rId7103">
        <w:r>
          <w:rPr>
            <w:color w:val="0000EE"/>
            <w:u w:val="single"/>
          </w:rPr>
          <w:t>Zacarías 1:1</w:t>
        </w:r>
      </w:hyperlink>
      <w:r>
        <w:t xml:space="preserve">; comparar </w:t>
      </w:r>
      <w:hyperlink r:id="rId14241">
        <w:r>
          <w:rPr>
            <w:color w:val="0000EE"/>
            <w:u w:val="single"/>
          </w:rPr>
          <w:t>2:4</w:t>
        </w:r>
      </w:hyperlink>
      <w:r>
        <w:t>). No se sabe mucho sobre él, pero sabemos que ministró junto a Hageo en Jerusalén durante la época de Zorobabel, el gobernador, y Jesúa, el sumo sacerdote (</w:t>
      </w:r>
      <w:hyperlink r:id="rId7102">
        <w:r>
          <w:rPr>
            <w:color w:val="0000EE"/>
            <w:u w:val="single"/>
          </w:rPr>
          <w:t>Esdras 5:1</w:t>
        </w:r>
      </w:hyperlink>
      <w:r>
        <w:t>). Esto ocurrió después del exilio en Babilonia. Zacarías instó a los judíos a completar la construcción del segundo templo (</w:t>
      </w:r>
      <w:hyperlink r:id="rId14151">
        <w:r>
          <w:rPr>
            <w:color w:val="0000EE"/>
            <w:u w:val="single"/>
          </w:rPr>
          <w:t>Esdras 6:14</w:t>
        </w:r>
      </w:hyperlink>
      <w:r>
        <w:t>) y lideró la familia sacerdotal de Iddo durante el mandato de Joiakim como sumo sacerdote (</w:t>
      </w:r>
      <w:hyperlink r:id="rId14242">
        <w:r>
          <w:rPr>
            <w:color w:val="0000EE"/>
            <w:u w:val="single"/>
          </w:rPr>
          <w:t>Nehemías 12:16</w:t>
        </w:r>
      </w:hyperlink>
      <w:r>
        <w:t>). Al igual que Jeremías y Ezequiel, Zacarías sirvió como sacerdote y profeta (</w:t>
      </w:r>
      <w:hyperlink r:id="rId14243">
        <w:r>
          <w:rPr>
            <w:color w:val="0000EE"/>
            <w:u w:val="single"/>
          </w:rPr>
          <w:t>Zacarías 1:1,7</w:t>
        </w:r>
      </w:hyperlink>
      <w:r>
        <w:t xml:space="preserve">; </w:t>
      </w:r>
      <w:hyperlink r:id="rId11969">
        <w:r>
          <w:rPr>
            <w:color w:val="0000EE"/>
            <w:u w:val="single"/>
          </w:rPr>
          <w:t>7:1,8</w:t>
        </w:r>
      </w:hyperlink>
      <w:r>
        <w:t>).</w:t>
      </w:r>
    </w:p>
    <w:p>
      <w:r/>
      <w:r>
        <w:t>Los relatos sobre la historia familiar de Zacarías no coinciden exactamente. En Esdras y Nehemías, Iddo aparece como su padre, mientras que en Zacarías se menciona a Berechîas como su padre. Algunos piensan que Berechîas e Iddo podrían ser nombres diferentes para la misma persona, o que el nombre de Berechîas (</w:t>
      </w:r>
      <w:hyperlink r:id="rId14243">
        <w:r>
          <w:rPr>
            <w:color w:val="0000EE"/>
            <w:u w:val="single"/>
          </w:rPr>
          <w:t>Zacarías 1:1, 7</w:t>
        </w:r>
      </w:hyperlink>
      <w:r>
        <w:t xml:space="preserve">) fue agregado más tarde, confundiéndolo con el hijo de Jeberechîas (comparar </w:t>
      </w:r>
      <w:hyperlink r:id="rId14152">
        <w:r>
          <w:rPr>
            <w:color w:val="0000EE"/>
            <w:u w:val="single"/>
          </w:rPr>
          <w:t>Isaías 8:2</w:t>
        </w:r>
      </w:hyperlink>
      <w:r>
        <w:t>). Una teoría más probable es que Iddo era el abuelo de Zacarías. Iddo regresó a Jerusalén del exilio en 538 a.C., y Zacarías pudo haber sido considerado el sucesor de Iddo debido a la muerte temprana de Berechîas o por la prominencia de Iddo.</w:t>
      </w:r>
    </w:p>
    <w:p>
      <w:r/>
      <w:r>
        <w:rPr>
          <w:i/>
        </w:rPr>
        <w:t>Véase también</w:t>
      </w:r>
      <w:r>
        <w:t xml:space="preserve"> </w:t>
      </w:r>
      <w:r>
        <w:t>Profeta, Profetisa</w:t>
      </w:r>
      <w:r>
        <w:t xml:space="preserve">; </w:t>
      </w:r>
      <w:r>
        <w:t>Libro de Zacarías</w:t>
      </w:r>
      <w:r>
        <w:t>.</w:t>
      </w:r>
    </w:p>
    <w:p>
      <w:pPr>
        <w:pStyle w:val="ListNumber"/>
        <w:spacing w:line="240" w:lineRule="auto"/>
        <w:ind w:left="720"/>
      </w:pPr>
      <w:r/>
      <w:r>
        <w:t>Descendiente de Paros y líder de la casa de su padre. Regresó con Esdras a Judá después del exilio en Babilonia, durante el reinado del rey Artajerjes I de Persia (</w:t>
      </w:r>
      <w:hyperlink r:id="rId14244">
        <w:r>
          <w:rPr>
            <w:color w:val="0000EE"/>
            <w:u w:val="single"/>
          </w:rPr>
          <w:t>Esdras 8:3</w:t>
        </w:r>
      </w:hyperlink>
      <w:r>
        <w:t>).</w:t>
      </w:r>
    </w:p>
    <w:p>
      <w:pPr>
        <w:pStyle w:val="ListNumber"/>
        <w:spacing w:line="240" w:lineRule="auto"/>
        <w:ind w:left="720"/>
      </w:pPr>
      <w:r/>
      <w:r>
        <w:t>Era el hijo de Bebai y el líder de una familia. Regresó con Esdras a Judá después del exilio en Babilonia, durante el reinado del Rey Artajerjes I de Persia (</w:t>
      </w:r>
      <w:hyperlink r:id="rId14245">
        <w:r>
          <w:rPr>
            <w:color w:val="0000EE"/>
            <w:u w:val="single"/>
          </w:rPr>
          <w:t>Esdras 8:11</w:t>
        </w:r>
      </w:hyperlink>
      <w:r>
        <w:t>).</w:t>
      </w:r>
    </w:p>
    <w:p>
      <w:pPr>
        <w:pStyle w:val="ListNumber"/>
        <w:spacing w:line="240" w:lineRule="auto"/>
        <w:ind w:left="720"/>
      </w:pPr>
      <w:r/>
      <w:r>
        <w:t>Un líder judío. Esdras lo envió, junto con otros, a Iddo, el encargado en Casipia, para reunir levitas y sirvientes del templo para la caravana de judíos que regresaban a Palestina desde Babilonia (</w:t>
      </w:r>
      <w:hyperlink r:id="rId14246">
        <w:r>
          <w:rPr>
            <w:color w:val="0000EE"/>
            <w:u w:val="single"/>
          </w:rPr>
          <w:t>Esdras 8:15–17</w:t>
        </w:r>
      </w:hyperlink>
      <w:r>
        <w:t>).</w:t>
      </w:r>
    </w:p>
    <w:p>
      <w:pPr>
        <w:pStyle w:val="ListNumber"/>
        <w:spacing w:line="240" w:lineRule="auto"/>
        <w:ind w:left="720"/>
      </w:pPr>
      <w:r/>
      <w:r>
        <w:t>Uno de los seis descendientes de Elam que fue motivado por Esdras a divorciarse de su esposa extranjera después del exilio en Babilonia (</w:t>
      </w:r>
      <w:hyperlink r:id="rId5071">
        <w:r>
          <w:rPr>
            <w:color w:val="0000EE"/>
            <w:u w:val="single"/>
          </w:rPr>
          <w:t>Esdras 10:26</w:t>
        </w:r>
      </w:hyperlink>
      <w:r>
        <w:t>).</w:t>
      </w:r>
    </w:p>
    <w:p>
      <w:pPr>
        <w:pStyle w:val="ListNumber"/>
        <w:spacing w:line="240" w:lineRule="auto"/>
        <w:ind w:left="720"/>
      </w:pPr>
      <w:r/>
      <w:r>
        <w:t>Uno de los hombres que se situaron a la izquierda de Esdras cuando él leyó la ley al pueblo (</w:t>
      </w:r>
      <w:hyperlink r:id="rId14247">
        <w:r>
          <w:rPr>
            <w:color w:val="0000EE"/>
            <w:u w:val="single"/>
          </w:rPr>
          <w:t>Nehemías 8:4</w:t>
        </w:r>
      </w:hyperlink>
      <w:r>
        <w:t>).</w:t>
      </w:r>
    </w:p>
    <w:p>
      <w:pPr>
        <w:pStyle w:val="ListNumber"/>
        <w:spacing w:line="240" w:lineRule="auto"/>
        <w:ind w:left="720"/>
      </w:pPr>
      <w:r/>
      <w:r>
        <w:t>Un descendiente de Fares y ancestro de una familia de Judá liderada por Athaías. Vivieron en Jerusalén después del exilio en Babilonia (</w:t>
      </w:r>
      <w:hyperlink r:id="rId14248">
        <w:r>
          <w:rPr>
            <w:color w:val="0000EE"/>
            <w:u w:val="single"/>
          </w:rPr>
          <w:t>Nehemías 11:4</w:t>
        </w:r>
      </w:hyperlink>
      <w:r>
        <w:t>).</w:t>
      </w:r>
    </w:p>
    <w:p>
      <w:pPr>
        <w:pStyle w:val="ListNumber"/>
        <w:spacing w:line="240" w:lineRule="auto"/>
        <w:ind w:left="720"/>
      </w:pPr>
      <w:r/>
      <w:r>
        <w:t>Un descendiente de Sela y un ancestro de una familia de Judá liderada por Maaseya. Vivieron en Jerusalén después del exilio en Babilonia (</w:t>
      </w:r>
      <w:hyperlink r:id="rId14249">
        <w:r>
          <w:rPr>
            <w:color w:val="0000EE"/>
            <w:u w:val="single"/>
          </w:rPr>
          <w:t>Nehemías 11:5</w:t>
        </w:r>
      </w:hyperlink>
      <w:r>
        <w:t>).</w:t>
      </w:r>
    </w:p>
    <w:p>
      <w:pPr>
        <w:pStyle w:val="ListNumber"/>
        <w:spacing w:line="240" w:lineRule="auto"/>
        <w:ind w:left="720"/>
      </w:pPr>
      <w:r/>
      <w:r>
        <w:t>Un sacerdote, descendiente de Malkías y ancestro de una familia de sacerdotes liderada por Adaías. Vivieron en Jerusalén después del exilio en Babilonia (</w:t>
      </w:r>
      <w:hyperlink r:id="rId14250">
        <w:r>
          <w:rPr>
            <w:color w:val="0000EE"/>
            <w:u w:val="single"/>
          </w:rPr>
          <w:t>Nehemías 11:12</w:t>
        </w:r>
      </w:hyperlink>
      <w:r>
        <w:t>).</w:t>
      </w:r>
    </w:p>
    <w:p>
      <w:pPr>
        <w:pStyle w:val="ListNumber"/>
        <w:spacing w:line="240" w:lineRule="auto"/>
        <w:ind w:left="720"/>
      </w:pPr>
      <w:r/>
      <w:r>
        <w:t>El hijo de Jonatán, un descendiente de Asaf, lideró un grupo de músicos sacerdotales que tocaban trompetas durante la dedicación del muro de Jerusalén en los días de Nehemías (</w:t>
      </w:r>
      <w:hyperlink r:id="rId14251">
        <w:r>
          <w:rPr>
            <w:color w:val="0000EE"/>
            <w:u w:val="single"/>
          </w:rPr>
          <w:t>Nehemías 12:35</w:t>
        </w:r>
      </w:hyperlink>
      <w:r>
        <w:t>).</w:t>
      </w:r>
    </w:p>
    <w:p>
      <w:pPr>
        <w:pStyle w:val="ListNumber"/>
        <w:spacing w:line="240" w:lineRule="auto"/>
        <w:ind w:left="720"/>
      </w:pPr>
      <w:r/>
      <w:r>
        <w:t>Un sacerdote que tocó la trompeta en la dedicación del muro de Jerusalén (</w:t>
      </w:r>
      <w:hyperlink r:id="rId14252">
        <w:r>
          <w:rPr>
            <w:color w:val="0000EE"/>
            <w:u w:val="single"/>
          </w:rPr>
          <w:t>Nehemías 12:41</w:t>
        </w:r>
      </w:hyperlink>
      <w:r>
        <w:t>).</w:t>
      </w:r>
    </w:p>
    <w:p>
      <w:pPr>
        <w:pStyle w:val="ListNumber"/>
        <w:spacing w:line="240" w:lineRule="auto"/>
        <w:ind w:left="720"/>
      </w:pPr>
      <w:r/>
      <w:r>
        <w:t>El hijo de Jeberechîas fue un hombre importante que, junto con Urías el sacerdote, fue testigo de la escritura de Isaías de la frase "Maher-salal-hasbaz". Esta frase reveló posteriormente el juicio que Dios tenía previsto para Damasco y Samaria (</w:t>
      </w:r>
      <w:hyperlink r:id="rId14152">
        <w:r>
          <w:rPr>
            <w:color w:val="0000EE"/>
            <w:u w:val="single"/>
          </w:rPr>
          <w:t>Isaías 8:2</w:t>
        </w:r>
      </w:hyperlink>
      <w:r>
        <w:t>).</w:t>
      </w:r>
    </w:p>
    <w:p>
      <w:pPr>
        <w:pStyle w:val="ListNumber"/>
        <w:spacing w:line="240" w:lineRule="auto"/>
        <w:ind w:left="720"/>
      </w:pPr>
      <w:r/>
      <w:r>
        <w:t xml:space="preserve">Padre de Juan el Bautista, un sacerdote de la división de Abías y esposo de Elisabet, una mujer de ascendencia sacerdotal. Su historia se narra en </w:t>
      </w:r>
      <w:hyperlink r:id="rId1708">
        <w:r>
          <w:rPr>
            <w:color w:val="0000EE"/>
            <w:u w:val="single"/>
          </w:rPr>
          <w:t>Lucas 1</w:t>
        </w:r>
      </w:hyperlink>
      <w:r>
        <w:t xml:space="preserve">. Vivían en la región montañosa de Judea durante el reinado del Rey Herodes el Grande (37–4 a.C.; </w:t>
      </w:r>
      <w:hyperlink r:id="rId24">
        <w:r>
          <w:rPr>
            <w:color w:val="0000EE"/>
            <w:u w:val="single"/>
          </w:rPr>
          <w:t>Lucas 1:5</w:t>
        </w:r>
      </w:hyperlink>
      <w:r>
        <w:t>). Eran conocidos por llevar vidas justas y devotas, aunque no tenían hijos y eran de edad avanzada.</w:t>
      </w:r>
    </w:p>
    <w:p>
      <w:r/>
      <w:r>
        <w:t>Zacarías fue seleccionado para representar a su división en su servicio anual en el templo de Jerusalén. Los sacerdotes de Israel estaban divididos en veinticuatro órdenes, cada una sirviendo dos semanas al año. Un día, Zacarías fue elegido por sorteo para quemar incienso en el santuario del templo, un honor otorgado a un sacerdote solo una vez en su vida. Mientras realizaba esta tarea, el ángel Gabriel apareció y le dijo que su esposa, Elisabet, tendría un hijo llamado Juan, quien prepararía el camino para el Mesías. Zacarías dudó de esto debido a su avanzada edad, y como resultado, quedó mudo (incapaz de hablar) hasta que se cumpliera la profecía. Cuando Zacarías regresó al patio del templo, sus gestos hicieron que la gente se diera cuenta de que había tenido una visión.</w:t>
      </w:r>
    </w:p>
    <w:p>
      <w:r/>
      <w:r>
        <w:t>Elisabet quedó embarazada tal como el ángel había prometido. En su sexto mes, fue visitada por su pariente María, quien también esperaba un hijo. Después del nacimiento de su hijo, Zacarías confirmó que el nombre del niño sería Juan. En ese momento, recuperó el habla y se llenó del Espíritu, alabando a Dios y profetizando sobre la importante obra que Dios estaba a punto de realizar en Israel.</w:t>
      </w:r>
    </w:p>
    <w:p>
      <w:pPr>
        <w:pStyle w:val="ListNumber"/>
        <w:spacing w:line="240" w:lineRule="auto"/>
        <w:ind w:left="720"/>
      </w:pPr>
      <w:r/>
      <w:r>
        <w:t>El nombre originalmente propuesto para Juan el Bautista fue el de su padre (</w:t>
      </w:r>
      <w:hyperlink r:id="rId2512">
        <w:r>
          <w:rPr>
            <w:color w:val="0000EE"/>
            <w:u w:val="single"/>
          </w:rPr>
          <w:t>Lucas 1:59</w:t>
        </w:r>
      </w:hyperlink>
      <w:r>
        <w:t>).</w:t>
      </w:r>
    </w:p>
    <w:p>
      <w:r/>
      <w:r>
        <w:rPr>
          <w:i/>
        </w:rPr>
        <w:t>V</w:t>
      </w:r>
      <w:r>
        <w:t>éa</w:t>
      </w:r>
      <w:r>
        <w:rPr>
          <w:i/>
        </w:rPr>
        <w:t>se</w:t>
      </w:r>
      <w:r>
        <w:t xml:space="preserve"> </w:t>
      </w:r>
      <w:r>
        <w:t>a Juan el Bautista</w:t>
      </w:r>
      <w:r>
        <w:t>.</w:t>
      </w:r>
      <w:r/>
      <w:r/>
    </w:p>
    <w:p>
      <w:r/>
    </w:p>
    <w:p>
      <w:pPr>
        <w:pStyle w:val="Heading2"/>
      </w:pPr>
      <w:r>
        <w:t>Zebedeo</w:t>
      </w:r>
      <w:r/>
    </w:p>
    <w:p>
      <w:r/>
      <w:r>
        <w:t>El padre de los discípulos Jacobo y Juan (</w:t>
      </w:r>
      <w:hyperlink r:id="rId7567">
        <w:r>
          <w:rPr>
            <w:color w:val="0000EE"/>
            <w:u w:val="single"/>
          </w:rPr>
          <w:t>Mateo 26:37</w:t>
        </w:r>
      </w:hyperlink>
      <w:r>
        <w:t xml:space="preserve">, </w:t>
      </w:r>
      <w:hyperlink r:id="rId1949">
        <w:r>
          <w:rPr>
            <w:color w:val="0000EE"/>
            <w:u w:val="single"/>
          </w:rPr>
          <w:t>Marcos 3:17;</w:t>
        </w:r>
      </w:hyperlink>
      <w:r>
        <w:t xml:space="preserve"> </w:t>
      </w:r>
      <w:hyperlink r:id="rId14253">
        <w:r>
          <w:rPr>
            <w:color w:val="0000EE"/>
            <w:u w:val="single"/>
          </w:rPr>
          <w:t>10:35</w:t>
        </w:r>
      </w:hyperlink>
      <w:r>
        <w:t>), Zebedeo, era pescador y posiblemente era rico, ya que tenía sirvientes y conexiones con el sumo sacerdote (</w:t>
      </w:r>
      <w:hyperlink r:id="rId14254">
        <w:r>
          <w:rPr>
            <w:color w:val="0000EE"/>
            <w:u w:val="single"/>
          </w:rPr>
          <w:t>Juan 18:15</w:t>
        </w:r>
      </w:hyperlink>
      <w:r>
        <w:t>). Aunque él personalmente aparece solo una vez en la narrativa (</w:t>
      </w:r>
      <w:hyperlink r:id="rId7559">
        <w:r>
          <w:rPr>
            <w:color w:val="0000EE"/>
            <w:u w:val="single"/>
          </w:rPr>
          <w:t>Mateo 4:21</w:t>
        </w:r>
      </w:hyperlink>
      <w:r>
        <w:t xml:space="preserve">, </w:t>
      </w:r>
      <w:hyperlink r:id="rId7558">
        <w:r>
          <w:rPr>
            <w:color w:val="0000EE"/>
            <w:u w:val="single"/>
          </w:rPr>
          <w:t>Marcos 1:19–20</w:t>
        </w:r>
      </w:hyperlink>
      <w:r>
        <w:t>), su esposa, Salomé, aparece a menudo como una de las creyentes que seguían a Cristo.</w:t>
      </w:r>
      <w:r/>
      <w:r/>
    </w:p>
    <w:p>
      <w:r/>
    </w:p>
    <w:p>
      <w:pPr>
        <w:pStyle w:val="Heading2"/>
      </w:pPr>
      <w:r>
        <w:t>Zelote</w:t>
      </w:r>
      <w:r/>
    </w:p>
    <w:p>
      <w:r/>
      <w:r>
        <w:t>Un zelote es alguien que siente una gran pasión por una causa o creencia.</w:t>
      </w:r>
    </w:p>
    <w:p>
      <w:pPr>
        <w:pStyle w:val="Heading3"/>
      </w:pPr>
      <w:r>
        <w:t>Simón el Zelote</w:t>
      </w:r>
    </w:p>
    <w:p>
      <w:r/>
      <w:r>
        <w:t xml:space="preserve">En la </w:t>
      </w:r>
      <w:r>
        <w:t>Biblia</w:t>
      </w:r>
      <w:r>
        <w:t xml:space="preserve">, este término se utiliza para describir a </w:t>
      </w:r>
      <w:r>
        <w:t>Simón</w:t>
      </w:r>
      <w:r>
        <w:t>, uno de los doce seguidores más cercanos de Jesús (</w:t>
      </w:r>
      <w:hyperlink r:id="rId305">
        <w:r>
          <w:rPr>
            <w:color w:val="0000EE"/>
            <w:u w:val="single"/>
          </w:rPr>
          <w:t>Lucas 6:15</w:t>
        </w:r>
      </w:hyperlink>
      <w:r>
        <w:t xml:space="preserve">; </w:t>
      </w:r>
      <w:hyperlink r:id="rId306">
        <w:r>
          <w:rPr>
            <w:color w:val="0000EE"/>
            <w:u w:val="single"/>
          </w:rPr>
          <w:t>Hechos 1:13</w:t>
        </w:r>
      </w:hyperlink>
      <w:r>
        <w:t xml:space="preserve">). Este Simón es distinto de </w:t>
      </w:r>
      <w:r>
        <w:t>Simón Pedro</w:t>
      </w:r>
      <w:r>
        <w:t>, quien también era uno de los doce.</w:t>
      </w:r>
    </w:p>
    <w:p>
      <w:r/>
      <w:r>
        <w:t>Mateo y Marcos utilizan la palabra "Cananita" en lugar de Zelote (</w:t>
      </w:r>
      <w:hyperlink r:id="rId8122">
        <w:r>
          <w:rPr>
            <w:color w:val="0000EE"/>
            <w:u w:val="single"/>
          </w:rPr>
          <w:t>Mateo 10:4</w:t>
        </w:r>
      </w:hyperlink>
      <w:r>
        <w:t xml:space="preserve">; </w:t>
      </w:r>
      <w:hyperlink r:id="rId304">
        <w:r>
          <w:rPr>
            <w:color w:val="0000EE"/>
            <w:u w:val="single"/>
          </w:rPr>
          <w:t>Marcos 3:18</w:t>
        </w:r>
      </w:hyperlink>
      <w:r>
        <w:t>). Estas palabras tienen el mismo significado en diferentes idiomas. Describen a alguien que está muy ansioso por defender o apoyar algo. La palabra proviene de la idea de "arder con sentimientos fuertes" o "desear algo intensamente" (</w:t>
      </w:r>
      <w:hyperlink r:id="rId8757">
        <w:r>
          <w:rPr>
            <w:color w:val="0000EE"/>
            <w:u w:val="single"/>
          </w:rPr>
          <w:t>Éxodo 34:14</w:t>
        </w:r>
      </w:hyperlink>
      <w:r>
        <w:t xml:space="preserve">, </w:t>
      </w:r>
      <w:hyperlink r:id="rId14255">
        <w:r>
          <w:rPr>
            <w:color w:val="0000EE"/>
            <w:u w:val="single"/>
          </w:rPr>
          <w:t>2 Macabeos 4:2</w:t>
        </w:r>
      </w:hyperlink>
      <w:r>
        <w:t>).</w:t>
      </w:r>
    </w:p>
    <w:p>
      <w:r/>
      <w:r>
        <w:t>Jesús</w:t>
      </w:r>
      <w:r>
        <w:t xml:space="preserve"> mismo mostró gran entusiasmo cuando limpió el </w:t>
      </w:r>
      <w:r>
        <w:t>templo</w:t>
      </w:r>
      <w:r>
        <w:t xml:space="preserve"> de personas que lo estaban utilizando de manera incorrecta. La Biblia dice que tenía "celo por la casa de Dios" (</w:t>
      </w:r>
      <w:hyperlink r:id="rId14256">
        <w:r>
          <w:rPr>
            <w:color w:val="0000EE"/>
            <w:u w:val="single"/>
          </w:rPr>
          <w:t>Juan 2:17).</w:t>
        </w:r>
      </w:hyperlink>
    </w:p>
    <w:p>
      <w:r/>
      <w:r>
        <w:t xml:space="preserve">En la iglesia </w:t>
      </w:r>
      <w:r>
        <w:t>cristiana</w:t>
      </w:r>
      <w:r>
        <w:t xml:space="preserve"> primitiva, algunos creyentes eran fervientes por </w:t>
      </w:r>
      <w:r>
        <w:t>dones espirituales</w:t>
      </w:r>
      <w:r>
        <w:t>, buenas obras y seguir la ley de Dios (</w:t>
      </w:r>
      <w:hyperlink r:id="rId14257">
        <w:r>
          <w:rPr>
            <w:color w:val="0000EE"/>
            <w:u w:val="single"/>
          </w:rPr>
          <w:t>Hechos 21:20</w:t>
        </w:r>
      </w:hyperlink>
      <w:r>
        <w:t xml:space="preserve">, </w:t>
      </w:r>
      <w:hyperlink r:id="rId14258">
        <w:r>
          <w:rPr>
            <w:color w:val="0000EE"/>
            <w:u w:val="single"/>
          </w:rPr>
          <w:t>1 Corintios 14:12</w:t>
        </w:r>
      </w:hyperlink>
      <w:r>
        <w:t xml:space="preserve">, </w:t>
      </w:r>
      <w:hyperlink r:id="rId3693">
        <w:r>
          <w:rPr>
            <w:color w:val="0000EE"/>
            <w:u w:val="single"/>
          </w:rPr>
          <w:t>Tito 2:14</w:t>
        </w:r>
      </w:hyperlink>
      <w:r>
        <w:t xml:space="preserve">). </w:t>
      </w:r>
      <w:r>
        <w:t>Pablo</w:t>
      </w:r>
      <w:r>
        <w:t>, antes de convertirse en seguidor de Jesús, era muy ferviente por las tradiciones de sus antepasados y por Dios (</w:t>
      </w:r>
      <w:hyperlink r:id="rId2486">
        <w:r>
          <w:rPr>
            <w:color w:val="0000EE"/>
            <w:u w:val="single"/>
          </w:rPr>
          <w:t>Hechos 22:3</w:t>
        </w:r>
      </w:hyperlink>
      <w:r>
        <w:t xml:space="preserve">, </w:t>
      </w:r>
      <w:hyperlink r:id="rId6025">
        <w:r>
          <w:rPr>
            <w:color w:val="0000EE"/>
            <w:u w:val="single"/>
          </w:rPr>
          <w:t>Gálatas 1:14</w:t>
        </w:r>
      </w:hyperlink>
      <w:r>
        <w:t>).</w:t>
      </w:r>
    </w:p>
    <w:p>
      <w:r/>
      <w:r>
        <w:t>Simón el Zelote era conocido por su ferviente entusiasmo religioso. Así es como la gente podía distinguirlo de Simón Pedro y de los otros seguidores de Jesús.</w:t>
      </w:r>
    </w:p>
    <w:p>
      <w:pPr>
        <w:pStyle w:val="Heading3"/>
      </w:pPr>
      <w:r>
        <w:t>Cómo inició el movimiento zelote</w:t>
      </w:r>
    </w:p>
    <w:p>
      <w:r/>
      <w:r>
        <w:t xml:space="preserve">Para cuando Lucas escribió </w:t>
      </w:r>
      <w:r>
        <w:t>su evangelio</w:t>
      </w:r>
      <w:r>
        <w:t>, el título "Zelote" había adquirido un significado más específico. Se refería a un grupo de personas que se oponían firmemente al dominio romano sobre su tierra. Este grupo tenía objetivos tanto religiosos como políticos.</w:t>
      </w:r>
    </w:p>
    <w:p>
      <w:r/>
      <w:r>
        <w:t xml:space="preserve">Este grupo Zelote pudo haber comenzado alrededor del año 6 d.C., después de la muerte de </w:t>
      </w:r>
      <w:r>
        <w:t>el Rey Herodes el Grande</w:t>
      </w:r>
      <w:r>
        <w:t xml:space="preserve">. Posiblemente fue fundado por </w:t>
      </w:r>
      <w:r>
        <w:t>Judas el Galileo</w:t>
      </w:r>
      <w:r>
        <w:t xml:space="preserve"> y Sadoc el Fariseo. Los Zelotes se inspiraron en los Macabeos, quienes habían luchado contra el dominio extranjero muchos años antes (</w:t>
      </w:r>
      <w:hyperlink r:id="rId14259">
        <w:r>
          <w:rPr>
            <w:color w:val="0000EE"/>
            <w:u w:val="single"/>
          </w:rPr>
          <w:t>1 Macabeos 2:15–28</w:t>
        </w:r>
      </w:hyperlink>
      <w:r>
        <w:t>).</w:t>
      </w:r>
    </w:p>
    <w:p>
      <w:r/>
      <w:r>
        <w:t xml:space="preserve">Los Zelotes eran muy devotos en seguir la ley de Dios (llamada la </w:t>
      </w:r>
      <w:r>
        <w:t>Torá</w:t>
      </w:r>
      <w:r>
        <w:t xml:space="preserve">). Creían que Dios era el único verdadero </w:t>
      </w:r>
      <w:r>
        <w:t>rey</w:t>
      </w:r>
      <w:r>
        <w:t xml:space="preserve">. Se consideraban a sí mismos como agentes del </w:t>
      </w:r>
      <w:r>
        <w:t>juicio</w:t>
      </w:r>
      <w:r>
        <w:t xml:space="preserve"> y la </w:t>
      </w:r>
      <w:r>
        <w:t>salvación</w:t>
      </w:r>
      <w:r>
        <w:t xml:space="preserve"> de Dios. Se oponían firmemente a cualquier cosa que consideraran contraria a Dios o que implicara cooperación con </w:t>
      </w:r>
      <w:r>
        <w:t>Roma</w:t>
      </w:r>
      <w:r>
        <w:t xml:space="preserve">. Los Zelotes pensaban que el </w:t>
      </w:r>
      <w:r>
        <w:t>Mesías</w:t>
      </w:r>
      <w:r>
        <w:t xml:space="preserve"> (el líder elegido por Dios) se convertiría en su dirigente.</w:t>
      </w:r>
    </w:p>
    <w:p>
      <w:pPr>
        <w:pStyle w:val="Heading3"/>
      </w:pPr>
      <w:r>
        <w:t>Los zelotes en la historia judía y su resistencia contra Roma</w:t>
      </w:r>
    </w:p>
    <w:p>
      <w:r/>
      <w:r>
        <w:t xml:space="preserve">A medida que aumentaban las tensiones entre Roma y </w:t>
      </w:r>
      <w:r>
        <w:t>Judea</w:t>
      </w:r>
      <w:r>
        <w:t xml:space="preserve"> (la patria judía), los Zelotes se volvieron más militantes. Consideraban su lucha como una </w:t>
      </w:r>
      <w:r>
        <w:t>"guerra santa"</w:t>
      </w:r>
      <w:r>
        <w:t>. Mientras que los Macabeos habían luchado en defensa propia, los Zelotes adoptaron una postura más agresiva.</w:t>
      </w:r>
    </w:p>
    <w:p>
      <w:r/>
      <w:r>
        <w:t>Josefo</w:t>
      </w:r>
      <w:r>
        <w:t>, un historiador judío, los describió como ladrones y criminales (</w:t>
      </w:r>
      <w:r>
        <w:rPr>
          <w:i/>
        </w:rPr>
        <w:t>Antigüedades</w:t>
      </w:r>
      <w:r>
        <w:t xml:space="preserve"> 18.1.1–6; </w:t>
      </w:r>
      <w:r>
        <w:rPr>
          <w:i/>
        </w:rPr>
        <w:t>Guerra</w:t>
      </w:r>
      <w:r>
        <w:t xml:space="preserve"> 4.3.9), aunque pudo haber tenido prejuicios contra ellos. Los romanos los llamaban </w:t>
      </w:r>
      <w:r>
        <w:rPr>
          <w:i/>
        </w:rPr>
        <w:t>sicarii</w:t>
      </w:r>
      <w:r>
        <w:t>, que significa "asesinos". Sin embargo, sus partidarios los habrían considerado luchadores patrióticos.</w:t>
      </w:r>
    </w:p>
    <w:p>
      <w:r/>
      <w:r>
        <w:t xml:space="preserve">Los Zelotes desempeñaron un papel importante en la </w:t>
      </w:r>
      <w:r>
        <w:t>revuelta</w:t>
      </w:r>
      <w:r>
        <w:t xml:space="preserve"> contra Roma desde el año 66 hasta el 70 d.C. Su último bastión fue un lugar llamado </w:t>
      </w:r>
      <w:r>
        <w:t>Masada</w:t>
      </w:r>
      <w:r>
        <w:t xml:space="preserve">. Cayó ante los romanos en el año 73 d.C., y los 960 Zelotes allí decidieron morir por </w:t>
      </w:r>
      <w:r>
        <w:t>suicidio</w:t>
      </w:r>
      <w:r>
        <w:t xml:space="preserve"> en lugar de ser capturados.</w:t>
      </w:r>
    </w:p>
    <w:p>
      <w:r/>
      <w:r>
        <w:t xml:space="preserve">Simón el Zelote probablemente formó parte de este movimiento en sus primeros días, alrededor del año 30 d.C. Es menos probable que otros discípulos como </w:t>
      </w:r>
      <w:r>
        <w:t>Judas Iscariote</w:t>
      </w:r>
      <w:r>
        <w:t xml:space="preserve"> o los </w:t>
      </w:r>
      <w:r>
        <w:t>"hijos del trueno"</w:t>
      </w:r>
      <w:r>
        <w:t xml:space="preserve"> fueran Zelotes (</w:t>
      </w:r>
      <w:hyperlink r:id="rId1949">
        <w:r>
          <w:rPr>
            <w:color w:val="0000EE"/>
            <w:u w:val="single"/>
          </w:rPr>
          <w:t>Marcos 3:17</w:t>
        </w:r>
      </w:hyperlink>
      <w:r>
        <w:t>). Judas el Galileo e incluso Pablo fueron considerados por algunos como Zelotes (</w:t>
      </w:r>
      <w:hyperlink r:id="rId14260">
        <w:r>
          <w:rPr>
            <w:color w:val="0000EE"/>
            <w:u w:val="single"/>
          </w:rPr>
          <w:t>Hechos 5:37–38</w:t>
        </w:r>
      </w:hyperlink>
      <w:r>
        <w:t xml:space="preserve">; </w:t>
      </w:r>
      <w:hyperlink r:id="rId4944">
        <w:r>
          <w:rPr>
            <w:color w:val="0000EE"/>
            <w:u w:val="single"/>
          </w:rPr>
          <w:t>21:38</w:t>
        </w:r>
      </w:hyperlink>
      <w:r>
        <w:t>).</w:t>
      </w:r>
    </w:p>
    <w:p>
      <w:r/>
      <w:r>
        <w:rPr>
          <w:i/>
        </w:rPr>
        <w:t>Véase también</w:t>
      </w:r>
      <w:r>
        <w:t xml:space="preserve"> </w:t>
      </w:r>
      <w:r>
        <w:t>Primera revuelta judía</w:t>
      </w:r>
      <w:r>
        <w:t xml:space="preserve">; </w:t>
      </w:r>
      <w:r>
        <w:t>Judaísmo</w:t>
      </w:r>
      <w:r>
        <w:t>.</w:t>
      </w:r>
      <w:r/>
      <w:r/>
    </w:p>
    <w:p>
      <w:r/>
    </w:p>
    <w:p>
      <w:pPr>
        <w:pStyle w:val="Heading2"/>
      </w:pPr>
      <w:r>
        <w:t>Zelotes</w:t>
      </w:r>
      <w:r/>
    </w:p>
    <w:p>
      <w:r/>
      <w:r>
        <w:t xml:space="preserve">La versión Reina Valera 1909 escribe la palabra "Zelotes" en </w:t>
      </w:r>
      <w:hyperlink r:id="rId306">
        <w:r>
          <w:rPr>
            <w:color w:val="0000EE"/>
            <w:u w:val="single"/>
          </w:rPr>
          <w:t>Hechos 1:13</w:t>
        </w:r>
      </w:hyperlink>
      <w:r>
        <w:t xml:space="preserve"> y traduce está palabra como "Celador" en </w:t>
      </w:r>
      <w:hyperlink r:id="rId305">
        <w:r>
          <w:rPr>
            <w:color w:val="0000EE"/>
            <w:u w:val="single"/>
          </w:rPr>
          <w:t>Lucas 6:15</w:t>
        </w:r>
      </w:hyperlink>
      <w:r>
        <w:t>. Zelotes era el nombre adicional de Simón, uno de los 12 discípulos de Jesús.</w:t>
      </w:r>
    </w:p>
    <w:p>
      <w:r/>
      <w:r>
        <w:rPr>
          <w:i/>
        </w:rPr>
        <w:t>Ver:</w:t>
      </w:r>
      <w:r>
        <w:t xml:space="preserve"> </w:t>
      </w:r>
      <w:r>
        <w:t>Simón #5</w:t>
      </w:r>
      <w:r>
        <w:t>.</w:t>
      </w:r>
      <w:r/>
      <w:r/>
    </w:p>
    <w:p>
      <w:r/>
    </w:p>
    <w:p>
      <w:pPr>
        <w:pStyle w:val="Heading2"/>
      </w:pPr>
      <w:r>
        <w:t>Zeus</w:t>
      </w:r>
      <w:r/>
    </w:p>
    <w:p>
      <w:r/>
      <w:r>
        <w:t xml:space="preserve">Zeus, el dios principal del panteón griego (equivalente al Júpiter romano), fue inicialmente venerado como parte de un culto animista, siendo el dios del cielo y manifestándose principalmente a través del trueno. Sin embargo, mucho antes de la época de Homero, Zeus ya se había convertido en el dios personal preeminente de los habitantes griegos de Tesalia, con el Monte Olimpo como el centro de su culto. Para la época del Nuevo Testamento, Zeus era considerado el Padre de los dioses griegos, poseedor de poderes supremos. La cita que Pablo utilizó en </w:t>
      </w:r>
      <w:hyperlink r:id="rId1107">
        <w:r>
          <w:rPr>
            <w:color w:val="0000EE"/>
            <w:u w:val="single"/>
          </w:rPr>
          <w:t>Hechos 17:28</w:t>
        </w:r>
      </w:hyperlink>
      <w:r>
        <w:t xml:space="preserve"> de Cleantes (y/o Arato) fue originalmente atribuida a Zeus (“en él vivimos, y nos movemos y somos”).</w:t>
      </w:r>
    </w:p>
    <w:p>
      <w:r/>
      <w:r>
        <w:t>Zeus es más relevante en los escritos bíblicos debido al encuentro de Pablo y Bernabé con el sacerdote de Zeus en Listra (</w:t>
      </w:r>
      <w:hyperlink r:id="rId14261">
        <w:r>
          <w:rPr>
            <w:color w:val="0000EE"/>
            <w:u w:val="single"/>
          </w:rPr>
          <w:t>Hechos 14:8–18</w:t>
        </w:r>
      </w:hyperlink>
      <w:r>
        <w:t>). Como Pablo y Bernabé habían sanado a un hombre cojo, los habitantes de Listra intentaron adorarlos, identificando a Bernabé con Zeus y a Pablo con Hermes, el mensajero de los dioses. No era raro que ocurriera esta identificación errónea, ya que los dioses griegos a menudo eran representados tomando apariencias humanas e interviniendo directamente en los asuntos humanos. A diferencia del verdadero Dios, Zeus y sus consortes a menudo eran vistos como otorgando favor o desfavor de manera caprichosa. La atribución de “divinidad” a Pablo y Bernabé les permitió señalar las diferencias clave entre la teología griega y la cristiana.</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tyndaleopenresources.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Num16:1-Num16:40" TargetMode="External"/><Relationship Id="rId16" Type="http://schemas.openxmlformats.org/officeDocument/2006/relationships/hyperlink" Target="https://ref.ly/Num16:41" TargetMode="External"/><Relationship Id="rId17" Type="http://schemas.openxmlformats.org/officeDocument/2006/relationships/hyperlink" Target="https://ref.ly/Num17:1-Num17:11" TargetMode="External"/><Relationship Id="rId18" Type="http://schemas.openxmlformats.org/officeDocument/2006/relationships/hyperlink" Target="https://ref.ly/Heb9:4" TargetMode="External"/><Relationship Id="rId19" Type="http://schemas.openxmlformats.org/officeDocument/2006/relationships/hyperlink" Target="https://ref.ly/Num20:10" TargetMode="External"/><Relationship Id="rId20" Type="http://schemas.openxmlformats.org/officeDocument/2006/relationships/hyperlink" Target="https://ref.ly/Num20:12-Num20:13" TargetMode="External"/><Relationship Id="rId21" Type="http://schemas.openxmlformats.org/officeDocument/2006/relationships/hyperlink" Target="https://ref.ly/Exod17:1-Exod17:7" TargetMode="External"/><Relationship Id="rId22" Type="http://schemas.openxmlformats.org/officeDocument/2006/relationships/hyperlink" Target="https://ref.ly/1Chr3:10" TargetMode="External"/><Relationship Id="rId23" Type="http://schemas.openxmlformats.org/officeDocument/2006/relationships/hyperlink" Target="https://ref.ly/Matt1:7" TargetMode="External"/><Relationship Id="rId24" Type="http://schemas.openxmlformats.org/officeDocument/2006/relationships/hyperlink" Target="https://ref.ly/Luke1:5" TargetMode="External"/><Relationship Id="rId25" Type="http://schemas.openxmlformats.org/officeDocument/2006/relationships/hyperlink" Target="https://ref.ly/1Sam8:2" TargetMode="External"/><Relationship Id="rId26" Type="http://schemas.openxmlformats.org/officeDocument/2006/relationships/hyperlink" Target="https://ref.ly/1Chr6:28" TargetMode="External"/><Relationship Id="rId27" Type="http://schemas.openxmlformats.org/officeDocument/2006/relationships/hyperlink" Target="https://ref.ly/1Kgs14:1-1Kgs14:2" TargetMode="External"/><Relationship Id="rId28" Type="http://schemas.openxmlformats.org/officeDocument/2006/relationships/hyperlink" Target="https://ref.ly/2Chr12:16-2Chr14:1" TargetMode="External"/><Relationship Id="rId29" Type="http://schemas.openxmlformats.org/officeDocument/2006/relationships/hyperlink" Target="https://ref.ly/2Kgs18:2" TargetMode="External"/><Relationship Id="rId30" Type="http://schemas.openxmlformats.org/officeDocument/2006/relationships/hyperlink" Target="https://ref.ly/2Chr29:1" TargetMode="External"/><Relationship Id="rId31" Type="http://schemas.openxmlformats.org/officeDocument/2006/relationships/hyperlink" Target="https://ref.ly/1Chr7:8" TargetMode="External"/><Relationship Id="rId32" Type="http://schemas.openxmlformats.org/officeDocument/2006/relationships/hyperlink" Target="https://ref.ly/1Chr24:10" TargetMode="External"/><Relationship Id="rId33" Type="http://schemas.openxmlformats.org/officeDocument/2006/relationships/hyperlink" Target="https://ref.ly/Neh10:7" TargetMode="External"/><Relationship Id="rId34" Type="http://schemas.openxmlformats.org/officeDocument/2006/relationships/hyperlink" Target="https://ref.ly/Neh12:4" TargetMode="External"/><Relationship Id="rId35" Type="http://schemas.openxmlformats.org/officeDocument/2006/relationships/hyperlink" Target="https://ref.ly/1Sam21:1-1Sam22:23" TargetMode="External"/><Relationship Id="rId36" Type="http://schemas.openxmlformats.org/officeDocument/2006/relationships/hyperlink" Target="https://ref.ly/1Sam23:6,1Sam23:9-1Sam23:11" TargetMode="External"/><Relationship Id="rId37" Type="http://schemas.openxmlformats.org/officeDocument/2006/relationships/hyperlink" Target="https://ref.ly/1Sam30:7-1Sam30:8" TargetMode="External"/><Relationship Id="rId38" Type="http://schemas.openxmlformats.org/officeDocument/2006/relationships/hyperlink" Target="https://ref.ly/1Kgs1:5-1Kgs1:7" TargetMode="External"/><Relationship Id="rId39" Type="http://schemas.openxmlformats.org/officeDocument/2006/relationships/hyperlink" Target="https://ref.ly/1Kgs2:26-1Kgs2:27" TargetMode="External"/><Relationship Id="rId40" Type="http://schemas.openxmlformats.org/officeDocument/2006/relationships/hyperlink" Target="https://ref.ly/1Sam22:20" TargetMode="External"/><Relationship Id="rId41" Type="http://schemas.openxmlformats.org/officeDocument/2006/relationships/hyperlink" Target="https://ref.ly/1Sam23:6" TargetMode="External"/><Relationship Id="rId42" Type="http://schemas.openxmlformats.org/officeDocument/2006/relationships/hyperlink" Target="https://ref.ly/2Sam8:17" TargetMode="External"/><Relationship Id="rId43" Type="http://schemas.openxmlformats.org/officeDocument/2006/relationships/hyperlink" Target="https://ref.ly/1Chr18:16" TargetMode="External"/><Relationship Id="rId44" Type="http://schemas.openxmlformats.org/officeDocument/2006/relationships/hyperlink" Target="https://ref.ly/1Chr24:6" TargetMode="External"/><Relationship Id="rId45" Type="http://schemas.openxmlformats.org/officeDocument/2006/relationships/hyperlink" Target="https://ref.ly/Mark2:26" TargetMode="External"/><Relationship Id="rId46" Type="http://schemas.openxmlformats.org/officeDocument/2006/relationships/hyperlink" Target="https://ref.ly/1Sam21:1-1Sam21:2" TargetMode="External"/><Relationship Id="rId47" Type="http://schemas.openxmlformats.org/officeDocument/2006/relationships/hyperlink" Target="https://ref.ly/Gen17:5" TargetMode="External"/><Relationship Id="rId48" Type="http://schemas.openxmlformats.org/officeDocument/2006/relationships/hyperlink" Target="https://ref.ly/Gen11:30" TargetMode="External"/><Relationship Id="rId49" Type="http://schemas.openxmlformats.org/officeDocument/2006/relationships/hyperlink" Target="https://ref.ly/Gen17:1-Gen17:4" TargetMode="External"/><Relationship Id="rId50" Type="http://schemas.openxmlformats.org/officeDocument/2006/relationships/hyperlink" Target="https://ref.ly/Gen17:17" TargetMode="External"/><Relationship Id="rId51" Type="http://schemas.openxmlformats.org/officeDocument/2006/relationships/hyperlink" Target="https://ref.ly/Gen11:1-Gen11:32" TargetMode="External"/><Relationship Id="rId52" Type="http://schemas.openxmlformats.org/officeDocument/2006/relationships/hyperlink" Target="https://ref.ly/Gen11:26-Gen11:32" TargetMode="External"/><Relationship Id="rId53" Type="http://schemas.openxmlformats.org/officeDocument/2006/relationships/hyperlink" Target="https://ref.ly/Gen11:31" TargetMode="External"/><Relationship Id="rId54" Type="http://schemas.openxmlformats.org/officeDocument/2006/relationships/hyperlink" Target="https://ref.ly/Acts7:2-Acts7:4" TargetMode="External"/><Relationship Id="rId55" Type="http://schemas.openxmlformats.org/officeDocument/2006/relationships/hyperlink" Target="https://ref.ly/Gen12:1-Gen12:3" TargetMode="External"/><Relationship Id="rId56" Type="http://schemas.openxmlformats.org/officeDocument/2006/relationships/hyperlink" Target="https://ref.ly/Gen12:7" TargetMode="External"/><Relationship Id="rId57" Type="http://schemas.openxmlformats.org/officeDocument/2006/relationships/hyperlink" Target="https://ref.ly/Gen12:8" TargetMode="External"/><Relationship Id="rId58" Type="http://schemas.openxmlformats.org/officeDocument/2006/relationships/hyperlink" Target="https://ref.ly/Gen15:1" TargetMode="External"/><Relationship Id="rId59" Type="http://schemas.openxmlformats.org/officeDocument/2006/relationships/hyperlink" Target="https://ref.ly/Gen15:2" TargetMode="External"/><Relationship Id="rId60" Type="http://schemas.openxmlformats.org/officeDocument/2006/relationships/hyperlink" Target="https://ref.ly/Gen15:4" TargetMode="External"/><Relationship Id="rId61" Type="http://schemas.openxmlformats.org/officeDocument/2006/relationships/hyperlink" Target="https://ref.ly/Gen17:1-Gen17:27" TargetMode="External"/><Relationship Id="rId62" Type="http://schemas.openxmlformats.org/officeDocument/2006/relationships/hyperlink" Target="https://ref.ly/Gen17:9-Gen17:14" TargetMode="External"/><Relationship Id="rId63" Type="http://schemas.openxmlformats.org/officeDocument/2006/relationships/hyperlink" Target="https://ref.ly/Gen17:15" TargetMode="External"/><Relationship Id="rId64" Type="http://schemas.openxmlformats.org/officeDocument/2006/relationships/hyperlink" Target="https://ref.ly/Gen18:1-Gen18:33" TargetMode="External"/><Relationship Id="rId65" Type="http://schemas.openxmlformats.org/officeDocument/2006/relationships/hyperlink" Target="https://ref.ly/Gen19:1-Gen19:38" TargetMode="External"/><Relationship Id="rId66" Type="http://schemas.openxmlformats.org/officeDocument/2006/relationships/hyperlink" Target="https://ref.ly/Gen18:1-Gen18:2" TargetMode="External"/><Relationship Id="rId67" Type="http://schemas.openxmlformats.org/officeDocument/2006/relationships/hyperlink" Target="https://ref.ly/Gen19:1" TargetMode="External"/><Relationship Id="rId68" Type="http://schemas.openxmlformats.org/officeDocument/2006/relationships/hyperlink" Target="https://ref.ly/Gen18:17" TargetMode="External"/><Relationship Id="rId69" Type="http://schemas.openxmlformats.org/officeDocument/2006/relationships/hyperlink" Target="https://ref.ly/Gen18:33" TargetMode="External"/><Relationship Id="rId70" Type="http://schemas.openxmlformats.org/officeDocument/2006/relationships/hyperlink" Target="https://ref.ly/Gen18:12-Gen18:15" TargetMode="External"/><Relationship Id="rId71" Type="http://schemas.openxmlformats.org/officeDocument/2006/relationships/hyperlink" Target="https://ref.ly/Gen21:1-Gen21:34" TargetMode="External"/><Relationship Id="rId72" Type="http://schemas.openxmlformats.org/officeDocument/2006/relationships/hyperlink" Target="https://ref.ly/Gen23:1-Gen23:20" TargetMode="External"/><Relationship Id="rId73" Type="http://schemas.openxmlformats.org/officeDocument/2006/relationships/hyperlink" Target="https://ref.ly/Gen21:1" TargetMode="External"/><Relationship Id="rId74" Type="http://schemas.openxmlformats.org/officeDocument/2006/relationships/hyperlink" Target="https://ref.ly/Gen21:6" TargetMode="External"/><Relationship Id="rId75" Type="http://schemas.openxmlformats.org/officeDocument/2006/relationships/hyperlink" Target="https://ref.ly/Gen22:1-Gen22:24" TargetMode="External"/><Relationship Id="rId76" Type="http://schemas.openxmlformats.org/officeDocument/2006/relationships/hyperlink" Target="https://ref.ly/Gen22:12" TargetMode="External"/><Relationship Id="rId77" Type="http://schemas.openxmlformats.org/officeDocument/2006/relationships/hyperlink" Target="https://ref.ly/Mark12:42" TargetMode="External"/><Relationship Id="rId78" Type="http://schemas.openxmlformats.org/officeDocument/2006/relationships/hyperlink" Target="https://ref.ly/Esth2:12" TargetMode="External"/><Relationship Id="rId79" Type="http://schemas.openxmlformats.org/officeDocument/2006/relationships/hyperlink" Target="https://ref.ly/1Kgs5:11" TargetMode="External"/><Relationship Id="rId80" Type="http://schemas.openxmlformats.org/officeDocument/2006/relationships/hyperlink" Target="https://ref.ly/Ezek27:17" TargetMode="External"/><Relationship Id="rId81" Type="http://schemas.openxmlformats.org/officeDocument/2006/relationships/hyperlink" Target="https://ref.ly/1Kgs17:12-1Kgs17:16" TargetMode="External"/><Relationship Id="rId82" Type="http://schemas.openxmlformats.org/officeDocument/2006/relationships/hyperlink" Target="https://ref.ly/Ruth3:3" TargetMode="External"/><Relationship Id="rId83" Type="http://schemas.openxmlformats.org/officeDocument/2006/relationships/hyperlink" Target="https://ref.ly/2Sam12:20" TargetMode="External"/><Relationship Id="rId84" Type="http://schemas.openxmlformats.org/officeDocument/2006/relationships/hyperlink" Target="https://ref.ly/Jas5:14" TargetMode="External"/><Relationship Id="rId85" Type="http://schemas.openxmlformats.org/officeDocument/2006/relationships/hyperlink" Target="https://ref.ly/Isa1:6" TargetMode="External"/><Relationship Id="rId86" Type="http://schemas.openxmlformats.org/officeDocument/2006/relationships/hyperlink" Target="https://ref.ly/Mark6:13" TargetMode="External"/><Relationship Id="rId87" Type="http://schemas.openxmlformats.org/officeDocument/2006/relationships/hyperlink" Target="https://ref.ly/Luke10:34" TargetMode="External"/><Relationship Id="rId88" Type="http://schemas.openxmlformats.org/officeDocument/2006/relationships/hyperlink" Target="https://ref.ly/Isa42:3" TargetMode="External"/><Relationship Id="rId89" Type="http://schemas.openxmlformats.org/officeDocument/2006/relationships/hyperlink" Target="https://ref.ly/Matt25:1-Matt25:13" TargetMode="External"/><Relationship Id="rId90" Type="http://schemas.openxmlformats.org/officeDocument/2006/relationships/hyperlink" Target="https://ref.ly/Exod29:7" TargetMode="External"/><Relationship Id="rId91" Type="http://schemas.openxmlformats.org/officeDocument/2006/relationships/hyperlink" Target="https://ref.ly/1Sam10:1" TargetMode="External"/><Relationship Id="rId92" Type="http://schemas.openxmlformats.org/officeDocument/2006/relationships/hyperlink" Target="https://ref.ly/1Kgs1:39" TargetMode="External"/><Relationship Id="rId93" Type="http://schemas.openxmlformats.org/officeDocument/2006/relationships/hyperlink" Target="https://ref.ly/Exod22:29" TargetMode="External"/><Relationship Id="rId94" Type="http://schemas.openxmlformats.org/officeDocument/2006/relationships/hyperlink" Target="https://ref.ly/Deut12:17" TargetMode="External"/><Relationship Id="rId95" Type="http://schemas.openxmlformats.org/officeDocument/2006/relationships/hyperlink" Target="https://ref.ly/Lev8:26" TargetMode="External"/><Relationship Id="rId96" Type="http://schemas.openxmlformats.org/officeDocument/2006/relationships/hyperlink" Target="https://ref.ly/Num7:19" TargetMode="External"/><Relationship Id="rId97" Type="http://schemas.openxmlformats.org/officeDocument/2006/relationships/hyperlink" Target="https://ref.ly/Lev24:2" TargetMode="External"/><Relationship Id="rId98" Type="http://schemas.openxmlformats.org/officeDocument/2006/relationships/hyperlink" Target="https://ref.ly/Exod29:40" TargetMode="External"/><Relationship Id="rId99" Type="http://schemas.openxmlformats.org/officeDocument/2006/relationships/hyperlink" Target="https://ref.ly/Lev5:11" TargetMode="External"/><Relationship Id="rId100" Type="http://schemas.openxmlformats.org/officeDocument/2006/relationships/hyperlink" Target="https://ref.ly/Num5:15" TargetMode="External"/><Relationship Id="rId101" Type="http://schemas.openxmlformats.org/officeDocument/2006/relationships/hyperlink" Target="https://ref.ly/Exod27:20" TargetMode="External"/><Relationship Id="rId102" Type="http://schemas.openxmlformats.org/officeDocument/2006/relationships/hyperlink" Target="https://ref.ly/Joel1:10" TargetMode="External"/><Relationship Id="rId103" Type="http://schemas.openxmlformats.org/officeDocument/2006/relationships/hyperlink" Target="https://ref.ly/Acts1:19" TargetMode="External"/><Relationship Id="rId104" Type="http://schemas.openxmlformats.org/officeDocument/2006/relationships/hyperlink" Target="https://ref.ly/Judg1:31" TargetMode="External"/><Relationship Id="rId105" Type="http://schemas.openxmlformats.org/officeDocument/2006/relationships/hyperlink" Target="https://ref.ly/1Kgs9:11-1Kgs9:14" TargetMode="External"/><Relationship Id="rId106" Type="http://schemas.openxmlformats.org/officeDocument/2006/relationships/hyperlink" Target="https://ref.ly/Acts21:7" TargetMode="External"/><Relationship Id="rId107" Type="http://schemas.openxmlformats.org/officeDocument/2006/relationships/hyperlink" Target="https://ref.ly/Acts17:34" TargetMode="External"/><Relationship Id="rId108" Type="http://schemas.openxmlformats.org/officeDocument/2006/relationships/hyperlink" Target="https://ref.ly/Deut18:10,Deut18:14" TargetMode="External"/><Relationship Id="rId109" Type="http://schemas.openxmlformats.org/officeDocument/2006/relationships/hyperlink" Target="https://ref.ly/Josh13:22" TargetMode="External"/><Relationship Id="rId110" Type="http://schemas.openxmlformats.org/officeDocument/2006/relationships/hyperlink" Target="https://ref.ly/2Kgs21:6" TargetMode="External"/><Relationship Id="rId111" Type="http://schemas.openxmlformats.org/officeDocument/2006/relationships/hyperlink" Target="https://ref.ly/2Chr33:6" TargetMode="External"/><Relationship Id="rId112" Type="http://schemas.openxmlformats.org/officeDocument/2006/relationships/hyperlink" Target="https://ref.ly/Isa2:6" TargetMode="External"/><Relationship Id="rId113" Type="http://schemas.openxmlformats.org/officeDocument/2006/relationships/hyperlink" Target="https://ref.ly/Jer27:9" TargetMode="External"/><Relationship Id="rId114" Type="http://schemas.openxmlformats.org/officeDocument/2006/relationships/hyperlink" Target="https://ref.ly/Acts16:16" TargetMode="External"/><Relationship Id="rId115" Type="http://schemas.openxmlformats.org/officeDocument/2006/relationships/hyperlink" Target="https://ref.ly/Lev12:1-Lev12:8" TargetMode="External"/><Relationship Id="rId116" Type="http://schemas.openxmlformats.org/officeDocument/2006/relationships/hyperlink" Target="https://ref.ly/Luke2:22-Luke2:24" TargetMode="External"/><Relationship Id="rId117" Type="http://schemas.openxmlformats.org/officeDocument/2006/relationships/hyperlink" Target="https://ref.ly/Exod22:30" TargetMode="External"/><Relationship Id="rId118" Type="http://schemas.openxmlformats.org/officeDocument/2006/relationships/hyperlink" Target="https://ref.ly/Num18:21-Num18:32" TargetMode="External"/><Relationship Id="rId119" Type="http://schemas.openxmlformats.org/officeDocument/2006/relationships/hyperlink" Target="https://ref.ly/Deut26:5-Deut26:15" TargetMode="External"/><Relationship Id="rId120" Type="http://schemas.openxmlformats.org/officeDocument/2006/relationships/hyperlink" Target="https://ref.ly/Gen28:18-Gen28:22" TargetMode="External"/><Relationship Id="rId121" Type="http://schemas.openxmlformats.org/officeDocument/2006/relationships/hyperlink" Target="https://ref.ly/1Sam1:10-1Sam1:11" TargetMode="External"/><Relationship Id="rId122" Type="http://schemas.openxmlformats.org/officeDocument/2006/relationships/hyperlink" Target="https://ref.ly/Gen35:3,Gen35:14" TargetMode="External"/><Relationship Id="rId123" Type="http://schemas.openxmlformats.org/officeDocument/2006/relationships/hyperlink" Target="https://ref.ly/1Sam1:24-1Sam1:25" TargetMode="External"/><Relationship Id="rId124" Type="http://schemas.openxmlformats.org/officeDocument/2006/relationships/hyperlink" Target="https://ref.ly/Lev4:1-Lev5:19" TargetMode="External"/><Relationship Id="rId125" Type="http://schemas.openxmlformats.org/officeDocument/2006/relationships/hyperlink" Target="https://ref.ly/Lev13:1-Lev15:33" TargetMode="External"/><Relationship Id="rId126" Type="http://schemas.openxmlformats.org/officeDocument/2006/relationships/hyperlink" Target="https://ref.ly/Exod23:17" TargetMode="External"/><Relationship Id="rId127" Type="http://schemas.openxmlformats.org/officeDocument/2006/relationships/hyperlink" Target="https://ref.ly/Deut16:16" TargetMode="External"/><Relationship Id="rId128" Type="http://schemas.openxmlformats.org/officeDocument/2006/relationships/hyperlink" Target="https://ref.ly/1Sam1:3" TargetMode="External"/><Relationship Id="rId129" Type="http://schemas.openxmlformats.org/officeDocument/2006/relationships/hyperlink" Target="https://ref.ly/Luke2:41" TargetMode="External"/><Relationship Id="rId130" Type="http://schemas.openxmlformats.org/officeDocument/2006/relationships/hyperlink" Target="https://ref.ly/Exod12:1-Exod12:51" TargetMode="External"/><Relationship Id="rId131" Type="http://schemas.openxmlformats.org/officeDocument/2006/relationships/hyperlink" Target="https://ref.ly/Lev23:39-Lev23:43" TargetMode="External"/><Relationship Id="rId132" Type="http://schemas.openxmlformats.org/officeDocument/2006/relationships/hyperlink" Target="https://ref.ly/Lev16:1-Lev16:34" TargetMode="External"/><Relationship Id="rId133" Type="http://schemas.openxmlformats.org/officeDocument/2006/relationships/hyperlink" Target="https://ref.ly/John1:29" TargetMode="External"/><Relationship Id="rId134" Type="http://schemas.openxmlformats.org/officeDocument/2006/relationships/hyperlink" Target="https://ref.ly/Heb10:11-Heb10:12" TargetMode="External"/><Relationship Id="rId135" Type="http://schemas.openxmlformats.org/officeDocument/2006/relationships/hyperlink" Target="https://ref.ly/Matt12:6" TargetMode="External"/><Relationship Id="rId136" Type="http://schemas.openxmlformats.org/officeDocument/2006/relationships/hyperlink" Target="https://ref.ly/John2:19-John2:22" TargetMode="External"/><Relationship Id="rId137" Type="http://schemas.openxmlformats.org/officeDocument/2006/relationships/hyperlink" Target="https://ref.ly/John14:6" TargetMode="External"/><Relationship Id="rId138" Type="http://schemas.openxmlformats.org/officeDocument/2006/relationships/hyperlink" Target="https://ref.ly/Heb10:19-Heb10:20" TargetMode="External"/><Relationship Id="rId139" Type="http://schemas.openxmlformats.org/officeDocument/2006/relationships/hyperlink" Target="https://ref.ly/John4:1-John4:54" TargetMode="External"/><Relationship Id="rId140" Type="http://schemas.openxmlformats.org/officeDocument/2006/relationships/hyperlink" Target="https://ref.ly/Deut11:26-Deut11:29" TargetMode="External"/><Relationship Id="rId141" Type="http://schemas.openxmlformats.org/officeDocument/2006/relationships/hyperlink" Target="https://ref.ly/Deut27:1-Deut27:8" TargetMode="External"/><Relationship Id="rId142" Type="http://schemas.openxmlformats.org/officeDocument/2006/relationships/hyperlink" Target="https://ref.ly/Deut12:5" TargetMode="External"/><Relationship Id="rId143" Type="http://schemas.openxmlformats.org/officeDocument/2006/relationships/hyperlink" Target="https://ref.ly/2Chr6:6" TargetMode="External"/><Relationship Id="rId144" Type="http://schemas.openxmlformats.org/officeDocument/2006/relationships/hyperlink" Target="https://ref.ly/2Chr7:12" TargetMode="External"/><Relationship Id="rId145" Type="http://schemas.openxmlformats.org/officeDocument/2006/relationships/hyperlink" Target="https://ref.ly/Ps78:67-Ps78:68" TargetMode="External"/><Relationship Id="rId146" Type="http://schemas.openxmlformats.org/officeDocument/2006/relationships/hyperlink" Target="https://ref.ly/Eph2:22" TargetMode="External"/><Relationship Id="rId147" Type="http://schemas.openxmlformats.org/officeDocument/2006/relationships/hyperlink" Target="https://ref.ly/Rev21:1-Rev21:27" TargetMode="External"/><Relationship Id="rId148" Type="http://schemas.openxmlformats.org/officeDocument/2006/relationships/hyperlink" Target="https://ref.ly/Rev22:1-Rev22:21" TargetMode="External"/><Relationship Id="rId149" Type="http://schemas.openxmlformats.org/officeDocument/2006/relationships/hyperlink" Target="https://ref.ly/1Cor12:13" TargetMode="External"/><Relationship Id="rId150" Type="http://schemas.openxmlformats.org/officeDocument/2006/relationships/hyperlink" Target="https://ref.ly/Ezek47:1-Ezek47:23" TargetMode="External"/><Relationship Id="rId151" Type="http://schemas.openxmlformats.org/officeDocument/2006/relationships/hyperlink" Target="https://ref.ly/Acts27:27" TargetMode="External"/><Relationship Id="rId152" Type="http://schemas.openxmlformats.org/officeDocument/2006/relationships/hyperlink" Target="https://ref.ly/Acts27:2" TargetMode="External"/><Relationship Id="rId153" Type="http://schemas.openxmlformats.org/officeDocument/2006/relationships/hyperlink" Target="https://ref.ly/Deut21:15" TargetMode="External"/><Relationship Id="rId154" Type="http://schemas.openxmlformats.org/officeDocument/2006/relationships/hyperlink" Target="https://ref.ly/Gen16:1-Gen16:4" TargetMode="External"/><Relationship Id="rId155" Type="http://schemas.openxmlformats.org/officeDocument/2006/relationships/hyperlink" Target="https://ref.ly/Gen30:1-Gen30:5" TargetMode="External"/><Relationship Id="rId156" Type="http://schemas.openxmlformats.org/officeDocument/2006/relationships/hyperlink" Target="https://ref.ly/Matt5:32" TargetMode="External"/><Relationship Id="rId157" Type="http://schemas.openxmlformats.org/officeDocument/2006/relationships/hyperlink" Target="https://ref.ly/Matt19:9" TargetMode="External"/><Relationship Id="rId158" Type="http://schemas.openxmlformats.org/officeDocument/2006/relationships/hyperlink" Target="https://ref.ly/Rom7:2-Rom7:3" TargetMode="External"/><Relationship Id="rId159" Type="http://schemas.openxmlformats.org/officeDocument/2006/relationships/hyperlink" Target="https://ref.ly/Matt5:27-Matt5:28" TargetMode="External"/><Relationship Id="rId160" Type="http://schemas.openxmlformats.org/officeDocument/2006/relationships/hyperlink" Target="https://ref.ly/Job31:1,Job31:9" TargetMode="External"/><Relationship Id="rId161" Type="http://schemas.openxmlformats.org/officeDocument/2006/relationships/hyperlink" Target="https://ref.ly/Exod20:14" TargetMode="External"/><Relationship Id="rId162" Type="http://schemas.openxmlformats.org/officeDocument/2006/relationships/hyperlink" Target="https://ref.ly/Deut5:18" TargetMode="External"/><Relationship Id="rId163" Type="http://schemas.openxmlformats.org/officeDocument/2006/relationships/hyperlink" Target="https://ref.ly/Jer23:11-Jer23:14" TargetMode="External"/><Relationship Id="rId164" Type="http://schemas.openxmlformats.org/officeDocument/2006/relationships/hyperlink" Target="https://ref.ly/Ezek22:11" TargetMode="External"/><Relationship Id="rId165" Type="http://schemas.openxmlformats.org/officeDocument/2006/relationships/hyperlink" Target="https://ref.ly/Mal3:5" TargetMode="External"/><Relationship Id="rId166" Type="http://schemas.openxmlformats.org/officeDocument/2006/relationships/hyperlink" Target="https://ref.ly/Prov6:23-Prov6:35" TargetMode="External"/><Relationship Id="rId167" Type="http://schemas.openxmlformats.org/officeDocument/2006/relationships/hyperlink" Target="https://ref.ly/Prov7:6-Prov7:27" TargetMode="External"/><Relationship Id="rId168" Type="http://schemas.openxmlformats.org/officeDocument/2006/relationships/hyperlink" Target="https://ref.ly/1Cor6:9" TargetMode="External"/><Relationship Id="rId169" Type="http://schemas.openxmlformats.org/officeDocument/2006/relationships/hyperlink" Target="https://ref.ly/Rom13:9-Rom13:10" TargetMode="External"/><Relationship Id="rId170" Type="http://schemas.openxmlformats.org/officeDocument/2006/relationships/hyperlink" Target="https://ref.ly/Heb13:4" TargetMode="External"/><Relationship Id="rId171" Type="http://schemas.openxmlformats.org/officeDocument/2006/relationships/hyperlink" Target="https://ref.ly/Lev20:10" TargetMode="External"/><Relationship Id="rId172" Type="http://schemas.openxmlformats.org/officeDocument/2006/relationships/hyperlink" Target="https://ref.ly/Deut22:22" TargetMode="External"/><Relationship Id="rId173" Type="http://schemas.openxmlformats.org/officeDocument/2006/relationships/hyperlink" Target="https://ref.ly/Deut22:23-Deut22:27" TargetMode="External"/><Relationship Id="rId174" Type="http://schemas.openxmlformats.org/officeDocument/2006/relationships/hyperlink" Target="https://ref.ly/Deut22:24" TargetMode="External"/><Relationship Id="rId175" Type="http://schemas.openxmlformats.org/officeDocument/2006/relationships/hyperlink" Target="https://ref.ly/Num5:11-Num5:31" TargetMode="External"/><Relationship Id="rId176" Type="http://schemas.openxmlformats.org/officeDocument/2006/relationships/hyperlink" Target="https://ref.ly/Isa54:5-Isa54:8" TargetMode="External"/><Relationship Id="rId177" Type="http://schemas.openxmlformats.org/officeDocument/2006/relationships/hyperlink" Target="https://ref.ly/Rev21:2" TargetMode="External"/><Relationship Id="rId178" Type="http://schemas.openxmlformats.org/officeDocument/2006/relationships/hyperlink" Target="https://ref.ly/Jer5:7-Jer5:8" TargetMode="External"/><Relationship Id="rId179" Type="http://schemas.openxmlformats.org/officeDocument/2006/relationships/hyperlink" Target="https://ref.ly/Jer13:22-Jer13:27" TargetMode="External"/><Relationship Id="rId180" Type="http://schemas.openxmlformats.org/officeDocument/2006/relationships/hyperlink" Target="https://ref.ly/Ezek23:37" TargetMode="External"/><Relationship Id="rId181" Type="http://schemas.openxmlformats.org/officeDocument/2006/relationships/hyperlink" Target="https://ref.ly/Matt12:39" TargetMode="External"/><Relationship Id="rId182" Type="http://schemas.openxmlformats.org/officeDocument/2006/relationships/hyperlink" Target="https://ref.ly/Matt16:4" TargetMode="External"/><Relationship Id="rId183" Type="http://schemas.openxmlformats.org/officeDocument/2006/relationships/hyperlink" Target="https://ref.ly/Mark8:38" TargetMode="External"/><Relationship Id="rId184" Type="http://schemas.openxmlformats.org/officeDocument/2006/relationships/hyperlink" Target="https://ref.ly/Jas4:4" TargetMode="External"/><Relationship Id="rId185" Type="http://schemas.openxmlformats.org/officeDocument/2006/relationships/hyperlink" Target="https://ref.ly/Hos2:2-Hos2:6" TargetMode="External"/><Relationship Id="rId186" Type="http://schemas.openxmlformats.org/officeDocument/2006/relationships/hyperlink" Target="https://ref.ly/Hos3:1-Hos3:5" TargetMode="External"/><Relationship Id="rId187" Type="http://schemas.openxmlformats.org/officeDocument/2006/relationships/hyperlink" Target="https://ref.ly/Jer3:1-Jer3:14" TargetMode="External"/><Relationship Id="rId188" Type="http://schemas.openxmlformats.org/officeDocument/2006/relationships/hyperlink" Target="https://ref.ly/Ezek16:1-Ezek16:63" TargetMode="External"/><Relationship Id="rId189" Type="http://schemas.openxmlformats.org/officeDocument/2006/relationships/hyperlink" Target="https://ref.ly/Josh12:18" TargetMode="External"/><Relationship Id="rId190" Type="http://schemas.openxmlformats.org/officeDocument/2006/relationships/hyperlink" Target="https://ref.ly/1Sam4:1" TargetMode="External"/><Relationship Id="rId191" Type="http://schemas.openxmlformats.org/officeDocument/2006/relationships/hyperlink" Target="https://ref.ly/1Sam29:1" TargetMode="External"/><Relationship Id="rId192" Type="http://schemas.openxmlformats.org/officeDocument/2006/relationships/hyperlink" Target="https://ref.ly/Acts23:31" TargetMode="External"/><Relationship Id="rId193" Type="http://schemas.openxmlformats.org/officeDocument/2006/relationships/hyperlink" Target="https://ref.ly/Josh13:4" TargetMode="External"/><Relationship Id="rId194" Type="http://schemas.openxmlformats.org/officeDocument/2006/relationships/hyperlink" Target="https://ref.ly/Josh19:30" TargetMode="External"/><Relationship Id="rId195" Type="http://schemas.openxmlformats.org/officeDocument/2006/relationships/hyperlink" Target="https://ref.ly/1Kgs20:26,1Kgs20:30" TargetMode="External"/><Relationship Id="rId196" Type="http://schemas.openxmlformats.org/officeDocument/2006/relationships/hyperlink" Target="https://ref.ly/2Kgs13:17" TargetMode="External"/><Relationship Id="rId197" Type="http://schemas.openxmlformats.org/officeDocument/2006/relationships/hyperlink" Target="https://ref.ly/Acts11:27-Acts11:28" TargetMode="External"/><Relationship Id="rId198" Type="http://schemas.openxmlformats.org/officeDocument/2006/relationships/hyperlink" Target="https://ref.ly/Acts21:10-Acts21:11" TargetMode="External"/><Relationship Id="rId199" Type="http://schemas.openxmlformats.org/officeDocument/2006/relationships/hyperlink" Target="https://ref.ly/Matt19:24" TargetMode="External"/><Relationship Id="rId200" Type="http://schemas.openxmlformats.org/officeDocument/2006/relationships/hyperlink" Target="https://ref.ly/Mark10:25" TargetMode="External"/><Relationship Id="rId201" Type="http://schemas.openxmlformats.org/officeDocument/2006/relationships/hyperlink" Target="https://ref.ly/Luke18:25" TargetMode="External"/><Relationship Id="rId202" Type="http://schemas.openxmlformats.org/officeDocument/2006/relationships/hyperlink" Target="https://ref.ly/Matt19:21-Matt19:22" TargetMode="External"/><Relationship Id="rId203" Type="http://schemas.openxmlformats.org/officeDocument/2006/relationships/hyperlink" Target="https://ref.ly/Mark10:21-Mark10:22" TargetMode="External"/><Relationship Id="rId204" Type="http://schemas.openxmlformats.org/officeDocument/2006/relationships/hyperlink" Target="https://ref.ly/Luke18:22-Luke18:23" TargetMode="External"/><Relationship Id="rId205" Type="http://schemas.openxmlformats.org/officeDocument/2006/relationships/hyperlink" Target="https://ref.ly/Isa42:8" TargetMode="External"/><Relationship Id="rId206" Type="http://schemas.openxmlformats.org/officeDocument/2006/relationships/hyperlink" Target="https://ref.ly/Prov31:28-Prov31:31" TargetMode="External"/><Relationship Id="rId207" Type="http://schemas.openxmlformats.org/officeDocument/2006/relationships/hyperlink" Target="https://ref.ly/1Pet2:14" TargetMode="External"/><Relationship Id="rId208" Type="http://schemas.openxmlformats.org/officeDocument/2006/relationships/hyperlink" Target="https://ref.ly/Rom2:29" TargetMode="External"/><Relationship Id="rId209" Type="http://schemas.openxmlformats.org/officeDocument/2006/relationships/hyperlink" Target="https://ref.ly/Matt6:1-Matt6:6" TargetMode="External"/><Relationship Id="rId210" Type="http://schemas.openxmlformats.org/officeDocument/2006/relationships/hyperlink" Target="https://ref.ly/John12:43" TargetMode="External"/><Relationship Id="rId211" Type="http://schemas.openxmlformats.org/officeDocument/2006/relationships/hyperlink" Target="https://ref.ly/Matt5:16" TargetMode="External"/><Relationship Id="rId212" Type="http://schemas.openxmlformats.org/officeDocument/2006/relationships/hyperlink" Target="https://ref.ly/Ps149:3" TargetMode="External"/><Relationship Id="rId213" Type="http://schemas.openxmlformats.org/officeDocument/2006/relationships/hyperlink" Target="https://ref.ly/Ps103:20" TargetMode="External"/><Relationship Id="rId214" Type="http://schemas.openxmlformats.org/officeDocument/2006/relationships/hyperlink" Target="https://ref.ly/Ps148:2" TargetMode="External"/><Relationship Id="rId215" Type="http://schemas.openxmlformats.org/officeDocument/2006/relationships/hyperlink" Target="https://ref.ly/Luke2:13-Luke2:14" TargetMode="External"/><Relationship Id="rId216" Type="http://schemas.openxmlformats.org/officeDocument/2006/relationships/hyperlink" Target="https://ref.ly/Rev7:11-Rev7:12" TargetMode="External"/><Relationship Id="rId217" Type="http://schemas.openxmlformats.org/officeDocument/2006/relationships/hyperlink" Target="https://ref.ly/Ps19:1-Ps19:6" TargetMode="External"/><Relationship Id="rId218" Type="http://schemas.openxmlformats.org/officeDocument/2006/relationships/hyperlink" Target="https://ref.ly/Ps148:1-Ps148:14" TargetMode="External"/><Relationship Id="rId219" Type="http://schemas.openxmlformats.org/officeDocument/2006/relationships/hyperlink" Target="https://ref.ly/Ps89:5" TargetMode="External"/><Relationship Id="rId220" Type="http://schemas.openxmlformats.org/officeDocument/2006/relationships/hyperlink" Target="https://ref.ly/Ps96:11" TargetMode="External"/><Relationship Id="rId221" Type="http://schemas.openxmlformats.org/officeDocument/2006/relationships/hyperlink" Target="https://ref.ly/Ps98:4" TargetMode="External"/><Relationship Id="rId222" Type="http://schemas.openxmlformats.org/officeDocument/2006/relationships/hyperlink" Target="https://ref.ly/Ps150:6" TargetMode="External"/><Relationship Id="rId223" Type="http://schemas.openxmlformats.org/officeDocument/2006/relationships/hyperlink" Target="https://ref.ly/Ps135:19-Ps135:20" TargetMode="External"/><Relationship Id="rId224" Type="http://schemas.openxmlformats.org/officeDocument/2006/relationships/hyperlink" Target="https://ref.ly/2Chr20:21" TargetMode="External"/><Relationship Id="rId225" Type="http://schemas.openxmlformats.org/officeDocument/2006/relationships/hyperlink" Target="https://ref.ly/Exod15:20" TargetMode="External"/><Relationship Id="rId226" Type="http://schemas.openxmlformats.org/officeDocument/2006/relationships/hyperlink" Target="https://ref.ly/2Sam6:14" TargetMode="External"/><Relationship Id="rId227" Type="http://schemas.openxmlformats.org/officeDocument/2006/relationships/hyperlink" Target="https://ref.ly/Ps67:2-Ps67:3" TargetMode="External"/><Relationship Id="rId228" Type="http://schemas.openxmlformats.org/officeDocument/2006/relationships/hyperlink" Target="https://ref.ly/Rom15:7-Rom15:12" TargetMode="External"/><Relationship Id="rId229" Type="http://schemas.openxmlformats.org/officeDocument/2006/relationships/hyperlink" Target="https://ref.ly/Eph1:6,Eph1:12,Eph1:14" TargetMode="External"/><Relationship Id="rId230" Type="http://schemas.openxmlformats.org/officeDocument/2006/relationships/hyperlink" Target="https://ref.ly/Phil1:11" TargetMode="External"/><Relationship Id="rId231" Type="http://schemas.openxmlformats.org/officeDocument/2006/relationships/hyperlink" Target="https://ref.ly/1Pet2:9" TargetMode="External"/><Relationship Id="rId232" Type="http://schemas.openxmlformats.org/officeDocument/2006/relationships/hyperlink" Target="https://ref.ly/Rev4:1-Rev5:14" TargetMode="External"/><Relationship Id="rId233" Type="http://schemas.openxmlformats.org/officeDocument/2006/relationships/hyperlink" Target="https://ref.ly/Ps119:164" TargetMode="External"/><Relationship Id="rId234" Type="http://schemas.openxmlformats.org/officeDocument/2006/relationships/hyperlink" Target="https://ref.ly/Ps113:3" TargetMode="External"/><Relationship Id="rId235" Type="http://schemas.openxmlformats.org/officeDocument/2006/relationships/hyperlink" Target="https://ref.ly/Ps145:1" TargetMode="External"/><Relationship Id="rId236" Type="http://schemas.openxmlformats.org/officeDocument/2006/relationships/hyperlink" Target="https://ref.ly/Ps146:2" TargetMode="External"/><Relationship Id="rId237" Type="http://schemas.openxmlformats.org/officeDocument/2006/relationships/hyperlink" Target="https://ref.ly/Ps102:21" TargetMode="External"/><Relationship Id="rId238" Type="http://schemas.openxmlformats.org/officeDocument/2006/relationships/hyperlink" Target="https://ref.ly/Ps107:32" TargetMode="External"/><Relationship Id="rId239" Type="http://schemas.openxmlformats.org/officeDocument/2006/relationships/hyperlink" Target="https://ref.ly/Ps149:5" TargetMode="External"/><Relationship Id="rId240" Type="http://schemas.openxmlformats.org/officeDocument/2006/relationships/hyperlink" Target="https://ref.ly/Acts16:25" TargetMode="External"/><Relationship Id="rId241" Type="http://schemas.openxmlformats.org/officeDocument/2006/relationships/hyperlink" Target="https://ref.ly/Ps47:7" TargetMode="External"/><Relationship Id="rId242" Type="http://schemas.openxmlformats.org/officeDocument/2006/relationships/hyperlink" Target="https://ref.ly/Ps144:9" TargetMode="External"/><Relationship Id="rId243" Type="http://schemas.openxmlformats.org/officeDocument/2006/relationships/hyperlink" Target="https://ref.ly/Ps150:3-Ps150:5" TargetMode="External"/><Relationship Id="rId244" Type="http://schemas.openxmlformats.org/officeDocument/2006/relationships/hyperlink" Target="https://ref.ly/Col3:16" TargetMode="External"/><Relationship Id="rId245" Type="http://schemas.openxmlformats.org/officeDocument/2006/relationships/hyperlink" Target="https://ref.ly/Eph5:19" TargetMode="External"/><Relationship Id="rId246" Type="http://schemas.openxmlformats.org/officeDocument/2006/relationships/hyperlink" Target="https://ref.ly/Eph5:14" TargetMode="External"/><Relationship Id="rId247" Type="http://schemas.openxmlformats.org/officeDocument/2006/relationships/hyperlink" Target="https://ref.ly/Phil2:6-Phil2:11" TargetMode="External"/><Relationship Id="rId248" Type="http://schemas.openxmlformats.org/officeDocument/2006/relationships/hyperlink" Target="https://ref.ly/1Tim1:17" TargetMode="External"/><Relationship Id="rId249" Type="http://schemas.openxmlformats.org/officeDocument/2006/relationships/hyperlink" Target="https://ref.ly/2Tim2:11-2Tim2:13" TargetMode="External"/><Relationship Id="rId250" Type="http://schemas.openxmlformats.org/officeDocument/2006/relationships/hyperlink" Target="https://ref.ly/Ps8:3" TargetMode="External"/><Relationship Id="rId251" Type="http://schemas.openxmlformats.org/officeDocument/2006/relationships/hyperlink" Target="https://ref.ly/Ps21:4" TargetMode="External"/><Relationship Id="rId252" Type="http://schemas.openxmlformats.org/officeDocument/2006/relationships/hyperlink" Target="https://ref.ly/Ps116:1" TargetMode="External"/><Relationship Id="rId253" Type="http://schemas.openxmlformats.org/officeDocument/2006/relationships/hyperlink" Target="https://ref.ly/Exod15:1-Exod15:2" TargetMode="External"/><Relationship Id="rId254" Type="http://schemas.openxmlformats.org/officeDocument/2006/relationships/hyperlink" Target="https://ref.ly/Ps107:1-Ps107:43" TargetMode="External"/><Relationship Id="rId255" Type="http://schemas.openxmlformats.org/officeDocument/2006/relationships/hyperlink" Target="https://ref.ly/Luke2:11" TargetMode="External"/><Relationship Id="rId256" Type="http://schemas.openxmlformats.org/officeDocument/2006/relationships/hyperlink" Target="https://ref.ly/Rev19:6" TargetMode="External"/><Relationship Id="rId257" Type="http://schemas.openxmlformats.org/officeDocument/2006/relationships/hyperlink" Target="https://ref.ly/Matt18:13" TargetMode="External"/><Relationship Id="rId258" Type="http://schemas.openxmlformats.org/officeDocument/2006/relationships/hyperlink" Target="https://ref.ly/Luke13:17" TargetMode="External"/><Relationship Id="rId259" Type="http://schemas.openxmlformats.org/officeDocument/2006/relationships/hyperlink" Target="https://ref.ly/Luke24:52" TargetMode="External"/><Relationship Id="rId260" Type="http://schemas.openxmlformats.org/officeDocument/2006/relationships/hyperlink" Target="https://ref.ly/Acts15:31" TargetMode="External"/><Relationship Id="rId261" Type="http://schemas.openxmlformats.org/officeDocument/2006/relationships/hyperlink" Target="https://ref.ly/Rom16:19" TargetMode="External"/><Relationship Id="rId262" Type="http://schemas.openxmlformats.org/officeDocument/2006/relationships/hyperlink" Target="https://ref.ly/1Cor13:6" TargetMode="External"/><Relationship Id="rId263" Type="http://schemas.openxmlformats.org/officeDocument/2006/relationships/hyperlink" Target="https://ref.ly/1Sam2:1" TargetMode="External"/><Relationship Id="rId264" Type="http://schemas.openxmlformats.org/officeDocument/2006/relationships/hyperlink" Target="https://ref.ly/1Sam11:9" TargetMode="External"/><Relationship Id="rId265" Type="http://schemas.openxmlformats.org/officeDocument/2006/relationships/hyperlink" Target="https://ref.ly/1Sam18:6" TargetMode="External"/><Relationship Id="rId266" Type="http://schemas.openxmlformats.org/officeDocument/2006/relationships/hyperlink" Target="https://ref.ly/2Sam6:12" TargetMode="External"/><Relationship Id="rId267" Type="http://schemas.openxmlformats.org/officeDocument/2006/relationships/hyperlink" Target="https://ref.ly/1Kgs1:40" TargetMode="External"/><Relationship Id="rId268" Type="http://schemas.openxmlformats.org/officeDocument/2006/relationships/hyperlink" Target="https://ref.ly/Esth9:17-Esth9:22" TargetMode="External"/><Relationship Id="rId269" Type="http://schemas.openxmlformats.org/officeDocument/2006/relationships/hyperlink" Target="https://ref.ly/Ps137:1-Ps137:6" TargetMode="External"/><Relationship Id="rId270" Type="http://schemas.openxmlformats.org/officeDocument/2006/relationships/hyperlink" Target="https://ref.ly/Prov5:18" TargetMode="External"/><Relationship Id="rId271" Type="http://schemas.openxmlformats.org/officeDocument/2006/relationships/hyperlink" Target="https://ref.ly/Matt5:11-Matt5:12" TargetMode="External"/><Relationship Id="rId272" Type="http://schemas.openxmlformats.org/officeDocument/2006/relationships/hyperlink" Target="https://ref.ly/Phil4:4" TargetMode="External"/><Relationship Id="rId273" Type="http://schemas.openxmlformats.org/officeDocument/2006/relationships/hyperlink" Target="https://ref.ly/1Thess5:16" TargetMode="External"/><Relationship Id="rId274" Type="http://schemas.openxmlformats.org/officeDocument/2006/relationships/hyperlink" Target="https://ref.ly/Jas1:2" TargetMode="External"/><Relationship Id="rId275" Type="http://schemas.openxmlformats.org/officeDocument/2006/relationships/hyperlink" Target="https://ref.ly/Gal5:22" TargetMode="External"/><Relationship Id="rId276" Type="http://schemas.openxmlformats.org/officeDocument/2006/relationships/hyperlink" Target="https://ref.ly/Acts6:9" TargetMode="External"/><Relationship Id="rId277" Type="http://schemas.openxmlformats.org/officeDocument/2006/relationships/hyperlink" Target="https://ref.ly/Acts18:24" TargetMode="External"/><Relationship Id="rId278" Type="http://schemas.openxmlformats.org/officeDocument/2006/relationships/hyperlink" Target="https://ref.ly/Acts27:6" TargetMode="External"/><Relationship Id="rId279" Type="http://schemas.openxmlformats.org/officeDocument/2006/relationships/hyperlink" Target="https://ref.ly/Acts28:11" TargetMode="External"/><Relationship Id="rId280" Type="http://schemas.openxmlformats.org/officeDocument/2006/relationships/hyperlink" Target="https://ref.ly/Rom1:16" TargetMode="External"/><Relationship Id="rId281" Type="http://schemas.openxmlformats.org/officeDocument/2006/relationships/hyperlink" Target="https://ref.ly/Mark15:21" TargetMode="External"/><Relationship Id="rId282" Type="http://schemas.openxmlformats.org/officeDocument/2006/relationships/hyperlink" Target="https://ref.ly/Acts4:6" TargetMode="External"/><Relationship Id="rId283" Type="http://schemas.openxmlformats.org/officeDocument/2006/relationships/hyperlink" Target="https://ref.ly/Acts3:1-Acts3:26" TargetMode="External"/><Relationship Id="rId284" Type="http://schemas.openxmlformats.org/officeDocument/2006/relationships/hyperlink" Target="https://ref.ly/Acts19:33" TargetMode="External"/><Relationship Id="rId285" Type="http://schemas.openxmlformats.org/officeDocument/2006/relationships/hyperlink" Target="https://ref.ly/Acts19:23-Acts19:41" TargetMode="External"/><Relationship Id="rId286" Type="http://schemas.openxmlformats.org/officeDocument/2006/relationships/hyperlink" Target="https://ref.ly/1Tim1:20" TargetMode="External"/><Relationship Id="rId287" Type="http://schemas.openxmlformats.org/officeDocument/2006/relationships/hyperlink" Target="https://ref.ly/2Tim4:14" TargetMode="External"/><Relationship Id="rId288" Type="http://schemas.openxmlformats.org/officeDocument/2006/relationships/hyperlink" Target="https://ref.ly/Ps135:3" TargetMode="External"/><Relationship Id="rId289" Type="http://schemas.openxmlformats.org/officeDocument/2006/relationships/hyperlink" Target="https://ref.ly/Ps104:35" TargetMode="External"/><Relationship Id="rId290" Type="http://schemas.openxmlformats.org/officeDocument/2006/relationships/hyperlink" Target="https://ref.ly/Ps111:1-Ps111:10" TargetMode="External"/><Relationship Id="rId291" Type="http://schemas.openxmlformats.org/officeDocument/2006/relationships/hyperlink" Target="https://ref.ly/Ps113:1-Ps113:9" TargetMode="External"/><Relationship Id="rId292" Type="http://schemas.openxmlformats.org/officeDocument/2006/relationships/hyperlink" Target="https://ref.ly/Ps115:1-Ps115:18" TargetMode="External"/><Relationship Id="rId293" Type="http://schemas.openxmlformats.org/officeDocument/2006/relationships/hyperlink" Target="https://ref.ly/Ps117:1-Ps117:2" TargetMode="External"/><Relationship Id="rId294" Type="http://schemas.openxmlformats.org/officeDocument/2006/relationships/hyperlink" Target="https://ref.ly/Ps146:1-Ps146:10" TargetMode="External"/><Relationship Id="rId295" Type="http://schemas.openxmlformats.org/officeDocument/2006/relationships/hyperlink" Target="https://ref.ly/Ps150:1-Ps150:6" TargetMode="External"/><Relationship Id="rId296" Type="http://schemas.openxmlformats.org/officeDocument/2006/relationships/hyperlink" Target="https://ref.ly/Ps113:1-Ps118:29" TargetMode="External"/><Relationship Id="rId297" Type="http://schemas.openxmlformats.org/officeDocument/2006/relationships/hyperlink" Target="https://ref.ly/Ps114:1-Ps114:8" TargetMode="External"/><Relationship Id="rId298" Type="http://schemas.openxmlformats.org/officeDocument/2006/relationships/hyperlink" Target="https://ref.ly/Ps115:1-Ps118:29" TargetMode="External"/><Relationship Id="rId299" Type="http://schemas.openxmlformats.org/officeDocument/2006/relationships/hyperlink" Target="https://ref.ly/Matt26:30" TargetMode="External"/><Relationship Id="rId300" Type="http://schemas.openxmlformats.org/officeDocument/2006/relationships/hyperlink" Target="https://ref.ly/Mark14:26" TargetMode="External"/><Relationship Id="rId301" Type="http://schemas.openxmlformats.org/officeDocument/2006/relationships/hyperlink" Target="https://ref.ly/Rev19:1-Rev19:6" TargetMode="External"/><Relationship Id="rId302" Type="http://schemas.openxmlformats.org/officeDocument/2006/relationships/hyperlink" Target="https://ref.ly/Ps118:1-Ps118:29" TargetMode="External"/><Relationship Id="rId303" Type="http://schemas.openxmlformats.org/officeDocument/2006/relationships/hyperlink" Target="https://ref.ly/Matt10:3" TargetMode="External"/><Relationship Id="rId304" Type="http://schemas.openxmlformats.org/officeDocument/2006/relationships/hyperlink" Target="https://ref.ly/Mark3:18" TargetMode="External"/><Relationship Id="rId305" Type="http://schemas.openxmlformats.org/officeDocument/2006/relationships/hyperlink" Target="https://ref.ly/Luke6:15" TargetMode="External"/><Relationship Id="rId306" Type="http://schemas.openxmlformats.org/officeDocument/2006/relationships/hyperlink" Target="https://ref.ly/Acts1:13" TargetMode="External"/><Relationship Id="rId307" Type="http://schemas.openxmlformats.org/officeDocument/2006/relationships/hyperlink" Target="https://ref.ly/John19:25" TargetMode="External"/><Relationship Id="rId308" Type="http://schemas.openxmlformats.org/officeDocument/2006/relationships/hyperlink" Target="https://ref.ly/Mark2:14" TargetMode="External"/><Relationship Id="rId309" Type="http://schemas.openxmlformats.org/officeDocument/2006/relationships/hyperlink" Target="https://ref.ly/Matt9:9" TargetMode="External"/><Relationship Id="rId310" Type="http://schemas.openxmlformats.org/officeDocument/2006/relationships/hyperlink" Target="https://ref.ly/2Kgs4:38" TargetMode="External"/><Relationship Id="rId311" Type="http://schemas.openxmlformats.org/officeDocument/2006/relationships/hyperlink" Target="https://ref.ly/Jer14:1,Jer14:4-Jer14:6" TargetMode="External"/><Relationship Id="rId312" Type="http://schemas.openxmlformats.org/officeDocument/2006/relationships/hyperlink" Target="https://ref.ly/Hag1:11" TargetMode="External"/><Relationship Id="rId313" Type="http://schemas.openxmlformats.org/officeDocument/2006/relationships/hyperlink" Target="https://ref.ly/Hag2:17" TargetMode="External"/><Relationship Id="rId314" Type="http://schemas.openxmlformats.org/officeDocument/2006/relationships/hyperlink" Target="https://ref.ly/2Kgs6:25" TargetMode="External"/><Relationship Id="rId315" Type="http://schemas.openxmlformats.org/officeDocument/2006/relationships/hyperlink" Target="https://ref.ly/Lam4:9,Lam4:11" TargetMode="External"/><Relationship Id="rId316" Type="http://schemas.openxmlformats.org/officeDocument/2006/relationships/hyperlink" Target="https://ref.ly/Amos4:6-Amos4:9" TargetMode="External"/><Relationship Id="rId317" Type="http://schemas.openxmlformats.org/officeDocument/2006/relationships/hyperlink" Target="https://ref.ly/Deut8:3" TargetMode="External"/><Relationship Id="rId318" Type="http://schemas.openxmlformats.org/officeDocument/2006/relationships/hyperlink" Target="https://ref.ly/Hab3:17-Hab3:18" TargetMode="External"/><Relationship Id="rId319" Type="http://schemas.openxmlformats.org/officeDocument/2006/relationships/hyperlink" Target="https://ref.ly/Judg4:19" TargetMode="External"/><Relationship Id="rId320" Type="http://schemas.openxmlformats.org/officeDocument/2006/relationships/hyperlink" Target="https://ref.ly/Gen32:15" TargetMode="External"/><Relationship Id="rId321" Type="http://schemas.openxmlformats.org/officeDocument/2006/relationships/hyperlink" Target="https://ref.ly/Deut32:14" TargetMode="External"/><Relationship Id="rId322" Type="http://schemas.openxmlformats.org/officeDocument/2006/relationships/hyperlink" Target="https://ref.ly/Prov27:27" TargetMode="External"/><Relationship Id="rId323" Type="http://schemas.openxmlformats.org/officeDocument/2006/relationships/hyperlink" Target="https://ref.ly/Gen18:8" TargetMode="External"/><Relationship Id="rId324" Type="http://schemas.openxmlformats.org/officeDocument/2006/relationships/hyperlink" Target="https://ref.ly/Job10:10" TargetMode="External"/><Relationship Id="rId325" Type="http://schemas.openxmlformats.org/officeDocument/2006/relationships/hyperlink" Target="https://ref.ly/Exod9:31-Exod9:32" TargetMode="External"/><Relationship Id="rId326" Type="http://schemas.openxmlformats.org/officeDocument/2006/relationships/hyperlink" Target="https://ref.ly/Gen18:6" TargetMode="External"/><Relationship Id="rId327" Type="http://schemas.openxmlformats.org/officeDocument/2006/relationships/hyperlink" Target="https://ref.ly/Ezek16:13,Ezek16:19" TargetMode="External"/><Relationship Id="rId328" Type="http://schemas.openxmlformats.org/officeDocument/2006/relationships/hyperlink" Target="https://ref.ly/Judg7:13" TargetMode="External"/><Relationship Id="rId329" Type="http://schemas.openxmlformats.org/officeDocument/2006/relationships/hyperlink" Target="https://ref.ly/2Kgs4:42" TargetMode="External"/><Relationship Id="rId330" Type="http://schemas.openxmlformats.org/officeDocument/2006/relationships/hyperlink" Target="https://ref.ly/Ezek4:12" TargetMode="External"/><Relationship Id="rId331" Type="http://schemas.openxmlformats.org/officeDocument/2006/relationships/hyperlink" Target="https://ref.ly/John6:9-John6:13" TargetMode="External"/><Relationship Id="rId332" Type="http://schemas.openxmlformats.org/officeDocument/2006/relationships/hyperlink" Target="https://ref.ly/Luke6:1" TargetMode="External"/><Relationship Id="rId333" Type="http://schemas.openxmlformats.org/officeDocument/2006/relationships/hyperlink" Target="https://ref.ly/Josh5:11" TargetMode="External"/><Relationship Id="rId334" Type="http://schemas.openxmlformats.org/officeDocument/2006/relationships/hyperlink" Target="https://ref.ly/1Sam17:17" TargetMode="External"/><Relationship Id="rId335" Type="http://schemas.openxmlformats.org/officeDocument/2006/relationships/hyperlink" Target="https://ref.ly/Ruth2:14" TargetMode="External"/><Relationship Id="rId336" Type="http://schemas.openxmlformats.org/officeDocument/2006/relationships/hyperlink" Target="https://ref.ly/1Sam25:18" TargetMode="External"/><Relationship Id="rId337" Type="http://schemas.openxmlformats.org/officeDocument/2006/relationships/hyperlink" Target="https://ref.ly/2Sam17:28" TargetMode="External"/><Relationship Id="rId338" Type="http://schemas.openxmlformats.org/officeDocument/2006/relationships/hyperlink" Target="https://ref.ly/Gen19:3" TargetMode="External"/><Relationship Id="rId339" Type="http://schemas.openxmlformats.org/officeDocument/2006/relationships/hyperlink" Target="https://ref.ly/Gen9:3" TargetMode="External"/><Relationship Id="rId340" Type="http://schemas.openxmlformats.org/officeDocument/2006/relationships/hyperlink" Target="https://ref.ly/Exod12:8" TargetMode="External"/><Relationship Id="rId341" Type="http://schemas.openxmlformats.org/officeDocument/2006/relationships/hyperlink" Target="https://ref.ly/2Sam12:2-2Sam12:4" TargetMode="External"/><Relationship Id="rId342" Type="http://schemas.openxmlformats.org/officeDocument/2006/relationships/hyperlink" Target="https://ref.ly/Gen27:3,Gen27:9,Gen27:19" TargetMode="External"/><Relationship Id="rId343" Type="http://schemas.openxmlformats.org/officeDocument/2006/relationships/hyperlink" Target="https://ref.ly/Matt22:4" TargetMode="External"/><Relationship Id="rId344" Type="http://schemas.openxmlformats.org/officeDocument/2006/relationships/hyperlink" Target="https://ref.ly/Lev22:28" TargetMode="External"/><Relationship Id="rId345" Type="http://schemas.openxmlformats.org/officeDocument/2006/relationships/hyperlink" Target="https://ref.ly/Deut14:21" TargetMode="External"/><Relationship Id="rId346" Type="http://schemas.openxmlformats.org/officeDocument/2006/relationships/hyperlink" Target="https://ref.ly/Lev17:11" TargetMode="External"/><Relationship Id="rId347" Type="http://schemas.openxmlformats.org/officeDocument/2006/relationships/hyperlink" Target="https://ref.ly/Lev11:4-Lev11:8" TargetMode="External"/><Relationship Id="rId348" Type="http://schemas.openxmlformats.org/officeDocument/2006/relationships/hyperlink" Target="https://ref.ly/Deut14:5" TargetMode="External"/><Relationship Id="rId349" Type="http://schemas.openxmlformats.org/officeDocument/2006/relationships/hyperlink" Target="https://ref.ly/1Kgs4:23" TargetMode="External"/><Relationship Id="rId350" Type="http://schemas.openxmlformats.org/officeDocument/2006/relationships/hyperlink" Target="https://ref.ly/Gen15:9" TargetMode="External"/><Relationship Id="rId351" Type="http://schemas.openxmlformats.org/officeDocument/2006/relationships/hyperlink" Target="https://ref.ly/Exod16:13" TargetMode="External"/><Relationship Id="rId352" Type="http://schemas.openxmlformats.org/officeDocument/2006/relationships/hyperlink" Target="https://ref.ly/2Esd1:30" TargetMode="External"/><Relationship Id="rId353" Type="http://schemas.openxmlformats.org/officeDocument/2006/relationships/hyperlink" Target="https://ref.ly/Deut22:6-Deut22:7" TargetMode="External"/><Relationship Id="rId354" Type="http://schemas.openxmlformats.org/officeDocument/2006/relationships/hyperlink" Target="https://ref.ly/Isa10:14" TargetMode="External"/><Relationship Id="rId355" Type="http://schemas.openxmlformats.org/officeDocument/2006/relationships/hyperlink" Target="https://ref.ly/Neh3:3" TargetMode="External"/><Relationship Id="rId356" Type="http://schemas.openxmlformats.org/officeDocument/2006/relationships/hyperlink" Target="https://ref.ly/Lev11:9-Lev11:12" TargetMode="External"/><Relationship Id="rId357" Type="http://schemas.openxmlformats.org/officeDocument/2006/relationships/hyperlink" Target="https://ref.ly/Mark7:19" TargetMode="External"/><Relationship Id="rId358" Type="http://schemas.openxmlformats.org/officeDocument/2006/relationships/hyperlink" Target="https://ref.ly/1Sam14:27" TargetMode="External"/><Relationship Id="rId359" Type="http://schemas.openxmlformats.org/officeDocument/2006/relationships/hyperlink" Target="https://ref.ly/Song5:1" TargetMode="External"/><Relationship Id="rId360" Type="http://schemas.openxmlformats.org/officeDocument/2006/relationships/hyperlink" Target="https://ref.ly/1Kgs14:3" TargetMode="External"/><Relationship Id="rId361" Type="http://schemas.openxmlformats.org/officeDocument/2006/relationships/hyperlink" Target="https://ref.ly/Deut32:13" TargetMode="External"/><Relationship Id="rId362" Type="http://schemas.openxmlformats.org/officeDocument/2006/relationships/hyperlink" Target="https://ref.ly/Lev2:11" TargetMode="External"/><Relationship Id="rId363" Type="http://schemas.openxmlformats.org/officeDocument/2006/relationships/hyperlink" Target="https://ref.ly/Lev11:22" TargetMode="External"/><Relationship Id="rId364" Type="http://schemas.openxmlformats.org/officeDocument/2006/relationships/hyperlink" Target="https://ref.ly/Matt3:4" TargetMode="External"/><Relationship Id="rId365" Type="http://schemas.openxmlformats.org/officeDocument/2006/relationships/hyperlink" Target="https://ref.ly/Mark1:6" TargetMode="External"/><Relationship Id="rId366" Type="http://schemas.openxmlformats.org/officeDocument/2006/relationships/hyperlink" Target="https://ref.ly/Num11:5" TargetMode="External"/><Relationship Id="rId367" Type="http://schemas.openxmlformats.org/officeDocument/2006/relationships/hyperlink" Target="https://ref.ly/Isa1:8" TargetMode="External"/><Relationship Id="rId368" Type="http://schemas.openxmlformats.org/officeDocument/2006/relationships/hyperlink" Target="https://ref.ly/Gen25:34" TargetMode="External"/><Relationship Id="rId369" Type="http://schemas.openxmlformats.org/officeDocument/2006/relationships/hyperlink" Target="https://ref.ly/Luke15:16" TargetMode="External"/><Relationship Id="rId370" Type="http://schemas.openxmlformats.org/officeDocument/2006/relationships/hyperlink" Target="https://ref.ly/Prov15:17" TargetMode="External"/><Relationship Id="rId371" Type="http://schemas.openxmlformats.org/officeDocument/2006/relationships/hyperlink" Target="https://ref.ly/2Kgs4:38-2Kgs4:41" TargetMode="External"/><Relationship Id="rId372" Type="http://schemas.openxmlformats.org/officeDocument/2006/relationships/hyperlink" Target="https://ref.ly/Num9:11" TargetMode="External"/><Relationship Id="rId373" Type="http://schemas.openxmlformats.org/officeDocument/2006/relationships/hyperlink" Target="https://ref.ly/Matt23:23" TargetMode="External"/><Relationship Id="rId374" Type="http://schemas.openxmlformats.org/officeDocument/2006/relationships/hyperlink" Target="https://ref.ly/Luke11:42" TargetMode="External"/><Relationship Id="rId375" Type="http://schemas.openxmlformats.org/officeDocument/2006/relationships/hyperlink" Target="https://ref.ly/Num18:19" TargetMode="External"/><Relationship Id="rId376" Type="http://schemas.openxmlformats.org/officeDocument/2006/relationships/hyperlink" Target="https://ref.ly/Lev2:13" TargetMode="External"/><Relationship Id="rId377" Type="http://schemas.openxmlformats.org/officeDocument/2006/relationships/hyperlink" Target="https://ref.ly/Ezek43:24" TargetMode="External"/><Relationship Id="rId378" Type="http://schemas.openxmlformats.org/officeDocument/2006/relationships/hyperlink" Target="https://ref.ly/Matt13:31-Matt13:32" TargetMode="External"/><Relationship Id="rId379" Type="http://schemas.openxmlformats.org/officeDocument/2006/relationships/hyperlink" Target="https://ref.ly/Exod16:31" TargetMode="External"/><Relationship Id="rId380" Type="http://schemas.openxmlformats.org/officeDocument/2006/relationships/hyperlink" Target="https://ref.ly/Num11:7" TargetMode="External"/><Relationship Id="rId381" Type="http://schemas.openxmlformats.org/officeDocument/2006/relationships/hyperlink" Target="https://ref.ly/Mic6:15" TargetMode="External"/><Relationship Id="rId382" Type="http://schemas.openxmlformats.org/officeDocument/2006/relationships/hyperlink" Target="https://ref.ly/Isa28:4" TargetMode="External"/><Relationship Id="rId383" Type="http://schemas.openxmlformats.org/officeDocument/2006/relationships/hyperlink" Target="https://ref.ly/Mic7:1" TargetMode="External"/><Relationship Id="rId384" Type="http://schemas.openxmlformats.org/officeDocument/2006/relationships/hyperlink" Target="https://ref.ly/Hos9:10" TargetMode="External"/><Relationship Id="rId385" Type="http://schemas.openxmlformats.org/officeDocument/2006/relationships/hyperlink" Target="https://ref.ly/Jer24:1-Jer24:10" TargetMode="External"/><Relationship Id="rId386" Type="http://schemas.openxmlformats.org/officeDocument/2006/relationships/hyperlink" Target="https://ref.ly/1Sam30:12" TargetMode="External"/><Relationship Id="rId387" Type="http://schemas.openxmlformats.org/officeDocument/2006/relationships/hyperlink" Target="https://ref.ly/1Chr12:40" TargetMode="External"/><Relationship Id="rId388" Type="http://schemas.openxmlformats.org/officeDocument/2006/relationships/hyperlink" Target="https://ref.ly/2Kgs20:7" TargetMode="External"/><Relationship Id="rId389" Type="http://schemas.openxmlformats.org/officeDocument/2006/relationships/hyperlink" Target="https://ref.ly/Isa38:21" TargetMode="External"/><Relationship Id="rId390" Type="http://schemas.openxmlformats.org/officeDocument/2006/relationships/hyperlink" Target="https://ref.ly/Amos7:14" TargetMode="External"/><Relationship Id="rId391" Type="http://schemas.openxmlformats.org/officeDocument/2006/relationships/hyperlink" Target="https://ref.ly/Judg4:5" TargetMode="External"/><Relationship Id="rId392" Type="http://schemas.openxmlformats.org/officeDocument/2006/relationships/hyperlink" Target="https://ref.ly/Ps92:12" TargetMode="External"/><Relationship Id="rId393" Type="http://schemas.openxmlformats.org/officeDocument/2006/relationships/hyperlink" Target="https://ref.ly/Joel1:12" TargetMode="External"/><Relationship Id="rId394" Type="http://schemas.openxmlformats.org/officeDocument/2006/relationships/hyperlink" Target="https://ref.ly/John12:13" TargetMode="External"/><Relationship Id="rId395" Type="http://schemas.openxmlformats.org/officeDocument/2006/relationships/hyperlink" Target="https://ref.ly/Exod28:33" TargetMode="External"/><Relationship Id="rId396" Type="http://schemas.openxmlformats.org/officeDocument/2006/relationships/hyperlink" Target="https://ref.ly/Song8:2" TargetMode="External"/><Relationship Id="rId397" Type="http://schemas.openxmlformats.org/officeDocument/2006/relationships/hyperlink" Target="https://ref.ly/Prov25:11" TargetMode="External"/><Relationship Id="rId398" Type="http://schemas.openxmlformats.org/officeDocument/2006/relationships/hyperlink" Target="https://ref.ly/Song2:5" TargetMode="External"/><Relationship Id="rId399" Type="http://schemas.openxmlformats.org/officeDocument/2006/relationships/hyperlink" Target="https://ref.ly/Gen43:11" TargetMode="External"/><Relationship Id="rId400" Type="http://schemas.openxmlformats.org/officeDocument/2006/relationships/hyperlink" Target="https://ref.ly/Num6:3" TargetMode="External"/><Relationship Id="rId401" Type="http://schemas.openxmlformats.org/officeDocument/2006/relationships/hyperlink" Target="https://ref.ly/Gen40:9-Gen40:13" TargetMode="External"/><Relationship Id="rId402" Type="http://schemas.openxmlformats.org/officeDocument/2006/relationships/hyperlink" Target="https://ref.ly/Isa5:22" TargetMode="External"/><Relationship Id="rId403" Type="http://schemas.openxmlformats.org/officeDocument/2006/relationships/hyperlink" Target="https://ref.ly/Gen43:34" TargetMode="External"/><Relationship Id="rId404" Type="http://schemas.openxmlformats.org/officeDocument/2006/relationships/hyperlink" Target="https://ref.ly/Judg9:13" TargetMode="External"/><Relationship Id="rId405" Type="http://schemas.openxmlformats.org/officeDocument/2006/relationships/hyperlink" Target="https://ref.ly/Luke5:34" TargetMode="External"/><Relationship Id="rId406" Type="http://schemas.openxmlformats.org/officeDocument/2006/relationships/hyperlink" Target="https://ref.ly/Gen1:20" TargetMode="External"/><Relationship Id="rId407" Type="http://schemas.openxmlformats.org/officeDocument/2006/relationships/hyperlink" Target="https://ref.ly/Lev11:10" TargetMode="External"/><Relationship Id="rId408" Type="http://schemas.openxmlformats.org/officeDocument/2006/relationships/hyperlink" Target="https://ref.ly/Exod21:23" TargetMode="External"/><Relationship Id="rId409" Type="http://schemas.openxmlformats.org/officeDocument/2006/relationships/hyperlink" Target="https://ref.ly/Lev4:2" TargetMode="External"/><Relationship Id="rId410" Type="http://schemas.openxmlformats.org/officeDocument/2006/relationships/hyperlink" Target="https://ref.ly/Exod1:5" TargetMode="External"/><Relationship Id="rId411" Type="http://schemas.openxmlformats.org/officeDocument/2006/relationships/hyperlink" Target="https://ref.ly/Deut10:22" TargetMode="External"/><Relationship Id="rId412" Type="http://schemas.openxmlformats.org/officeDocument/2006/relationships/hyperlink" Target="https://ref.ly/Deut13:3" TargetMode="External"/><Relationship Id="rId413" Type="http://schemas.openxmlformats.org/officeDocument/2006/relationships/hyperlink" Target="https://ref.ly/Ps139:14" TargetMode="External"/><Relationship Id="rId414" Type="http://schemas.openxmlformats.org/officeDocument/2006/relationships/hyperlink" Target="https://ref.ly/1Sam20:3" TargetMode="External"/><Relationship Id="rId415" Type="http://schemas.openxmlformats.org/officeDocument/2006/relationships/hyperlink" Target="https://ref.ly/1Sam18:1" TargetMode="External"/><Relationship Id="rId416" Type="http://schemas.openxmlformats.org/officeDocument/2006/relationships/hyperlink" Target="https://ref.ly/Lam3:20" TargetMode="External"/><Relationship Id="rId417" Type="http://schemas.openxmlformats.org/officeDocument/2006/relationships/hyperlink" Target="https://ref.ly/Gen2:7" TargetMode="External"/><Relationship Id="rId418" Type="http://schemas.openxmlformats.org/officeDocument/2006/relationships/hyperlink" Target="https://ref.ly/Ps16:10" TargetMode="External"/><Relationship Id="rId419" Type="http://schemas.openxmlformats.org/officeDocument/2006/relationships/hyperlink" Target="https://ref.ly/Ps49:15" TargetMode="External"/><Relationship Id="rId420" Type="http://schemas.openxmlformats.org/officeDocument/2006/relationships/hyperlink" Target="https://ref.ly/Ps88:3-Ps88:12" TargetMode="External"/><Relationship Id="rId421" Type="http://schemas.openxmlformats.org/officeDocument/2006/relationships/hyperlink" Target="https://ref.ly/Exod3:6" TargetMode="External"/><Relationship Id="rId422" Type="http://schemas.openxmlformats.org/officeDocument/2006/relationships/hyperlink" Target="https://ref.ly/1Sam2:6" TargetMode="External"/><Relationship Id="rId423" Type="http://schemas.openxmlformats.org/officeDocument/2006/relationships/hyperlink" Target="https://ref.ly/Job19:25-Job19:26" TargetMode="External"/><Relationship Id="rId424" Type="http://schemas.openxmlformats.org/officeDocument/2006/relationships/hyperlink" Target="https://ref.ly/Ps16:10-Ps16:11" TargetMode="External"/><Relationship Id="rId425" Type="http://schemas.openxmlformats.org/officeDocument/2006/relationships/hyperlink" Target="https://ref.ly/Ps73:24-Ps73:25" TargetMode="External"/><Relationship Id="rId426" Type="http://schemas.openxmlformats.org/officeDocument/2006/relationships/hyperlink" Target="https://ref.ly/Isa25:8" TargetMode="External"/><Relationship Id="rId427" Type="http://schemas.openxmlformats.org/officeDocument/2006/relationships/hyperlink" Target="https://ref.ly/Isa26:19" TargetMode="External"/><Relationship Id="rId428" Type="http://schemas.openxmlformats.org/officeDocument/2006/relationships/hyperlink" Target="https://ref.ly/Dan12:2" TargetMode="External"/><Relationship Id="rId429" Type="http://schemas.openxmlformats.org/officeDocument/2006/relationships/hyperlink" Target="https://ref.ly/Hos6:1-Hos6:3" TargetMode="External"/><Relationship Id="rId430" Type="http://schemas.openxmlformats.org/officeDocument/2006/relationships/hyperlink" Target="https://ref.ly/Hos13:14" TargetMode="External"/><Relationship Id="rId431" Type="http://schemas.openxmlformats.org/officeDocument/2006/relationships/hyperlink" Target="https://ref.ly/Acts15:26" TargetMode="External"/><Relationship Id="rId432" Type="http://schemas.openxmlformats.org/officeDocument/2006/relationships/hyperlink" Target="https://ref.ly/John13:37" TargetMode="External"/><Relationship Id="rId433" Type="http://schemas.openxmlformats.org/officeDocument/2006/relationships/hyperlink" Target="https://ref.ly/Rom16:4" TargetMode="External"/><Relationship Id="rId434" Type="http://schemas.openxmlformats.org/officeDocument/2006/relationships/hyperlink" Target="https://ref.ly/Phil2:30" TargetMode="External"/><Relationship Id="rId435" Type="http://schemas.openxmlformats.org/officeDocument/2006/relationships/hyperlink" Target="https://ref.ly/Matt20:28" TargetMode="External"/><Relationship Id="rId436" Type="http://schemas.openxmlformats.org/officeDocument/2006/relationships/hyperlink" Target="https://ref.ly/Mark10:45" TargetMode="External"/><Relationship Id="rId437" Type="http://schemas.openxmlformats.org/officeDocument/2006/relationships/hyperlink" Target="https://ref.ly/John10:14,John10:17-John10:18" TargetMode="External"/><Relationship Id="rId438" Type="http://schemas.openxmlformats.org/officeDocument/2006/relationships/hyperlink" Target="https://ref.ly/John10:14" TargetMode="External"/><Relationship Id="rId439" Type="http://schemas.openxmlformats.org/officeDocument/2006/relationships/hyperlink" Target="https://ref.ly/Luke14:26" TargetMode="External"/><Relationship Id="rId440" Type="http://schemas.openxmlformats.org/officeDocument/2006/relationships/hyperlink" Target="https://ref.ly/Luke9:23" TargetMode="External"/><Relationship Id="rId441" Type="http://schemas.openxmlformats.org/officeDocument/2006/relationships/hyperlink" Target="https://ref.ly/Rev12:11" TargetMode="External"/><Relationship Id="rId442" Type="http://schemas.openxmlformats.org/officeDocument/2006/relationships/hyperlink" Target="https://ref.ly/Acts2:43" TargetMode="External"/><Relationship Id="rId443" Type="http://schemas.openxmlformats.org/officeDocument/2006/relationships/hyperlink" Target="https://ref.ly/Acts3:23" TargetMode="External"/><Relationship Id="rId444" Type="http://schemas.openxmlformats.org/officeDocument/2006/relationships/hyperlink" Target="https://ref.ly/Acts7:14" TargetMode="External"/><Relationship Id="rId445" Type="http://schemas.openxmlformats.org/officeDocument/2006/relationships/hyperlink" Target="https://ref.ly/Rom2:9" TargetMode="External"/><Relationship Id="rId446" Type="http://schemas.openxmlformats.org/officeDocument/2006/relationships/hyperlink" Target="https://ref.ly/Rom13:1" TargetMode="External"/><Relationship Id="rId447" Type="http://schemas.openxmlformats.org/officeDocument/2006/relationships/hyperlink" Target="https://ref.ly/1Pet3:20" TargetMode="External"/><Relationship Id="rId448" Type="http://schemas.openxmlformats.org/officeDocument/2006/relationships/hyperlink" Target="https://ref.ly/Rev16:3" TargetMode="External"/><Relationship Id="rId449" Type="http://schemas.openxmlformats.org/officeDocument/2006/relationships/hyperlink" Target="https://ref.ly/Matt26:38" TargetMode="External"/><Relationship Id="rId450" Type="http://schemas.openxmlformats.org/officeDocument/2006/relationships/hyperlink" Target="https://ref.ly/Mark14:34" TargetMode="External"/><Relationship Id="rId451" Type="http://schemas.openxmlformats.org/officeDocument/2006/relationships/hyperlink" Target="https://ref.ly/Ps42:6" TargetMode="External"/><Relationship Id="rId452" Type="http://schemas.openxmlformats.org/officeDocument/2006/relationships/hyperlink" Target="https://ref.ly/Matt11:29" TargetMode="External"/><Relationship Id="rId453" Type="http://schemas.openxmlformats.org/officeDocument/2006/relationships/hyperlink" Target="https://ref.ly/Luke2:35" TargetMode="External"/><Relationship Id="rId454" Type="http://schemas.openxmlformats.org/officeDocument/2006/relationships/hyperlink" Target="https://ref.ly/2Cor1:23" TargetMode="External"/><Relationship Id="rId455" Type="http://schemas.openxmlformats.org/officeDocument/2006/relationships/hyperlink" Target="https://ref.ly/2Thess2:8" TargetMode="External"/><Relationship Id="rId456" Type="http://schemas.openxmlformats.org/officeDocument/2006/relationships/hyperlink" Target="https://ref.ly/3John1:2" TargetMode="External"/><Relationship Id="rId457" Type="http://schemas.openxmlformats.org/officeDocument/2006/relationships/hyperlink" Target="https://ref.ly/Luke1:46-Luke1:47" TargetMode="External"/><Relationship Id="rId458" Type="http://schemas.openxmlformats.org/officeDocument/2006/relationships/hyperlink" Target="https://ref.ly/Heb4:12" TargetMode="External"/><Relationship Id="rId459" Type="http://schemas.openxmlformats.org/officeDocument/2006/relationships/hyperlink" Target="https://ref.ly/1Thess5:23" TargetMode="External"/><Relationship Id="rId460" Type="http://schemas.openxmlformats.org/officeDocument/2006/relationships/hyperlink" Target="https://ref.ly/Matt22:37" TargetMode="External"/><Relationship Id="rId461" Type="http://schemas.openxmlformats.org/officeDocument/2006/relationships/hyperlink" Target="https://ref.ly/Mark12:30" TargetMode="External"/><Relationship Id="rId462" Type="http://schemas.openxmlformats.org/officeDocument/2006/relationships/hyperlink" Target="https://ref.ly/Deut6:5" TargetMode="External"/><Relationship Id="rId463" Type="http://schemas.openxmlformats.org/officeDocument/2006/relationships/hyperlink" Target="https://ref.ly/Eph6:6" TargetMode="External"/><Relationship Id="rId464" Type="http://schemas.openxmlformats.org/officeDocument/2006/relationships/hyperlink" Target="https://ref.ly/Col3:23" TargetMode="External"/><Relationship Id="rId465" Type="http://schemas.openxmlformats.org/officeDocument/2006/relationships/hyperlink" Target="https://ref.ly/Phil1:27" TargetMode="External"/><Relationship Id="rId466" Type="http://schemas.openxmlformats.org/officeDocument/2006/relationships/hyperlink" Target="https://ref.ly/Acts4:32" TargetMode="External"/><Relationship Id="rId467" Type="http://schemas.openxmlformats.org/officeDocument/2006/relationships/hyperlink" Target="https://ref.ly/Acts14:2" TargetMode="External"/><Relationship Id="rId468" Type="http://schemas.openxmlformats.org/officeDocument/2006/relationships/hyperlink" Target="https://ref.ly/Matt10:28" TargetMode="External"/><Relationship Id="rId469" Type="http://schemas.openxmlformats.org/officeDocument/2006/relationships/hyperlink" Target="https://ref.ly/Luke12:5" TargetMode="External"/><Relationship Id="rId470" Type="http://schemas.openxmlformats.org/officeDocument/2006/relationships/hyperlink" Target="https://ref.ly/Heb6:19" TargetMode="External"/><Relationship Id="rId471" Type="http://schemas.openxmlformats.org/officeDocument/2006/relationships/hyperlink" Target="https://ref.ly/Heb10:39" TargetMode="External"/><Relationship Id="rId472" Type="http://schemas.openxmlformats.org/officeDocument/2006/relationships/hyperlink" Target="https://ref.ly/Heb12:3" TargetMode="External"/><Relationship Id="rId473" Type="http://schemas.openxmlformats.org/officeDocument/2006/relationships/hyperlink" Target="https://ref.ly/Heb13:7" TargetMode="External"/><Relationship Id="rId474" Type="http://schemas.openxmlformats.org/officeDocument/2006/relationships/hyperlink" Target="https://ref.ly/Jas1:21" TargetMode="External"/><Relationship Id="rId475" Type="http://schemas.openxmlformats.org/officeDocument/2006/relationships/hyperlink" Target="https://ref.ly/Jas5:20" TargetMode="External"/><Relationship Id="rId476" Type="http://schemas.openxmlformats.org/officeDocument/2006/relationships/hyperlink" Target="https://ref.ly/1Pet1:9,1Pet1:22-1Pet1:23" TargetMode="External"/><Relationship Id="rId477" Type="http://schemas.openxmlformats.org/officeDocument/2006/relationships/hyperlink" Target="https://ref.ly/1Pet1:9" TargetMode="External"/><Relationship Id="rId478" Type="http://schemas.openxmlformats.org/officeDocument/2006/relationships/hyperlink" Target="https://ref.ly/1Pet2:25" TargetMode="External"/><Relationship Id="rId479" Type="http://schemas.openxmlformats.org/officeDocument/2006/relationships/hyperlink" Target="https://ref.ly/1Pet4:19" TargetMode="External"/><Relationship Id="rId480" Type="http://schemas.openxmlformats.org/officeDocument/2006/relationships/hyperlink" Target="https://ref.ly/Rev6:9" TargetMode="External"/><Relationship Id="rId481" Type="http://schemas.openxmlformats.org/officeDocument/2006/relationships/hyperlink" Target="https://ref.ly/Rev20:4" TargetMode="External"/><Relationship Id="rId482" Type="http://schemas.openxmlformats.org/officeDocument/2006/relationships/hyperlink" Target="https://ref.ly/Exod30:1-Exod30:10" TargetMode="External"/><Relationship Id="rId483" Type="http://schemas.openxmlformats.org/officeDocument/2006/relationships/hyperlink" Target="https://ref.ly/Gen8:20" TargetMode="External"/><Relationship Id="rId484" Type="http://schemas.openxmlformats.org/officeDocument/2006/relationships/hyperlink" Target="https://ref.ly/Gen22:9" TargetMode="External"/><Relationship Id="rId485" Type="http://schemas.openxmlformats.org/officeDocument/2006/relationships/hyperlink" Target="https://ref.ly/Gen26:25" TargetMode="External"/><Relationship Id="rId486" Type="http://schemas.openxmlformats.org/officeDocument/2006/relationships/hyperlink" Target="https://ref.ly/Gen33:20" TargetMode="External"/><Relationship Id="rId487" Type="http://schemas.openxmlformats.org/officeDocument/2006/relationships/hyperlink" Target="https://ref.ly/Gen35:7" TargetMode="External"/><Relationship Id="rId488" Type="http://schemas.openxmlformats.org/officeDocument/2006/relationships/hyperlink" Target="https://ref.ly/Exod17:15" TargetMode="External"/><Relationship Id="rId489" Type="http://schemas.openxmlformats.org/officeDocument/2006/relationships/hyperlink" Target="https://ref.ly/Exod24:4" TargetMode="External"/><Relationship Id="rId490" Type="http://schemas.openxmlformats.org/officeDocument/2006/relationships/hyperlink" Target="https://ref.ly/Exod27:1-Exod27:8" TargetMode="External"/><Relationship Id="rId491" Type="http://schemas.openxmlformats.org/officeDocument/2006/relationships/hyperlink" Target="https://ref.ly/Exod38:1-Exod38:7" TargetMode="External"/><Relationship Id="rId492" Type="http://schemas.openxmlformats.org/officeDocument/2006/relationships/hyperlink" Target="https://ref.ly/Exod40:5" TargetMode="External"/><Relationship Id="rId493" Type="http://schemas.openxmlformats.org/officeDocument/2006/relationships/hyperlink" Target="https://ref.ly/Exod20:24-Exod20:26" TargetMode="External"/><Relationship Id="rId494" Type="http://schemas.openxmlformats.org/officeDocument/2006/relationships/hyperlink" Target="https://ref.ly/Josh8:30-Josh8:31" TargetMode="External"/><Relationship Id="rId495" Type="http://schemas.openxmlformats.org/officeDocument/2006/relationships/hyperlink" Target="https://ref.ly/Josh22:10-Josh22:16" TargetMode="External"/><Relationship Id="rId496" Type="http://schemas.openxmlformats.org/officeDocument/2006/relationships/hyperlink" Target="https://ref.ly/Judg6:24" TargetMode="External"/><Relationship Id="rId497" Type="http://schemas.openxmlformats.org/officeDocument/2006/relationships/hyperlink" Target="https://ref.ly/1Sam20:6,1Sam20:29" TargetMode="External"/><Relationship Id="rId498" Type="http://schemas.openxmlformats.org/officeDocument/2006/relationships/hyperlink" Target="https://ref.ly/2Sam24:25" TargetMode="External"/><Relationship Id="rId499" Type="http://schemas.openxmlformats.org/officeDocument/2006/relationships/hyperlink" Target="https://ref.ly/1Kgs18:30" TargetMode="External"/><Relationship Id="rId500" Type="http://schemas.openxmlformats.org/officeDocument/2006/relationships/hyperlink" Target="https://ref.ly/2Kgs16:14" TargetMode="External"/><Relationship Id="rId501" Type="http://schemas.openxmlformats.org/officeDocument/2006/relationships/hyperlink" Target="https://ref.ly/2Chr29:18" TargetMode="External"/><Relationship Id="rId502" Type="http://schemas.openxmlformats.org/officeDocument/2006/relationships/hyperlink" Target="https://ref.ly/1Kgs6:20-1Kgs6:22" TargetMode="External"/><Relationship Id="rId503" Type="http://schemas.openxmlformats.org/officeDocument/2006/relationships/hyperlink" Target="https://ref.ly/Ezek43:13-Ezek43:17" TargetMode="External"/><Relationship Id="rId504" Type="http://schemas.openxmlformats.org/officeDocument/2006/relationships/hyperlink" Target="https://ref.ly/Ezra3:2" TargetMode="External"/><Relationship Id="rId505" Type="http://schemas.openxmlformats.org/officeDocument/2006/relationships/hyperlink" Target="https://ref.ly/1Macc1:54" TargetMode="External"/><Relationship Id="rId506" Type="http://schemas.openxmlformats.org/officeDocument/2006/relationships/hyperlink" Target="https://ref.ly/1Macc1:21" TargetMode="External"/><Relationship Id="rId507" Type="http://schemas.openxmlformats.org/officeDocument/2006/relationships/hyperlink" Target="https://ref.ly/1Macc4:44-1Macc4:49" TargetMode="External"/><Relationship Id="rId508" Type="http://schemas.openxmlformats.org/officeDocument/2006/relationships/hyperlink" Target="https://ref.ly/Matt5:23-Matt5:24" TargetMode="External"/><Relationship Id="rId509" Type="http://schemas.openxmlformats.org/officeDocument/2006/relationships/hyperlink" Target="https://ref.ly/Matt23:18-Matt23:20" TargetMode="External"/><Relationship Id="rId510" Type="http://schemas.openxmlformats.org/officeDocument/2006/relationships/hyperlink" Target="https://ref.ly/Luke11:51" TargetMode="External"/><Relationship Id="rId511" Type="http://schemas.openxmlformats.org/officeDocument/2006/relationships/hyperlink" Target="https://ref.ly/1Cor9:13" TargetMode="External"/><Relationship Id="rId512" Type="http://schemas.openxmlformats.org/officeDocument/2006/relationships/hyperlink" Target="https://ref.ly/1Cor10:18" TargetMode="External"/><Relationship Id="rId513" Type="http://schemas.openxmlformats.org/officeDocument/2006/relationships/hyperlink" Target="https://ref.ly/Heb7:13" TargetMode="External"/><Relationship Id="rId514" Type="http://schemas.openxmlformats.org/officeDocument/2006/relationships/hyperlink" Target="https://ref.ly/Rev11:1" TargetMode="External"/><Relationship Id="rId515" Type="http://schemas.openxmlformats.org/officeDocument/2006/relationships/hyperlink" Target="https://ref.ly/Luke1:11" TargetMode="External"/><Relationship Id="rId516" Type="http://schemas.openxmlformats.org/officeDocument/2006/relationships/hyperlink" Target="https://ref.ly/Rev8:5" TargetMode="External"/><Relationship Id="rId517" Type="http://schemas.openxmlformats.org/officeDocument/2006/relationships/hyperlink" Target="https://ref.ly/Rev9:13" TargetMode="External"/><Relationship Id="rId518" Type="http://schemas.openxmlformats.org/officeDocument/2006/relationships/hyperlink" Target="https://ref.ly/Ps21:7" TargetMode="External"/><Relationship Id="rId519" Type="http://schemas.openxmlformats.org/officeDocument/2006/relationships/hyperlink" Target="https://ref.ly/Acts7:48" TargetMode="External"/><Relationship Id="rId520" Type="http://schemas.openxmlformats.org/officeDocument/2006/relationships/hyperlink" Target="https://ref.ly/Amos1:1-Amos1:2" TargetMode="External"/><Relationship Id="rId521" Type="http://schemas.openxmlformats.org/officeDocument/2006/relationships/hyperlink" Target="https://ref.ly/Amos7:10-Amos7:14" TargetMode="External"/><Relationship Id="rId522" Type="http://schemas.openxmlformats.org/officeDocument/2006/relationships/hyperlink" Target="https://ref.ly/Amos7:1-Amos7:9" TargetMode="External"/><Relationship Id="rId523" Type="http://schemas.openxmlformats.org/officeDocument/2006/relationships/hyperlink" Target="https://ref.ly/Amos8:1-Amos8:3" TargetMode="External"/><Relationship Id="rId524" Type="http://schemas.openxmlformats.org/officeDocument/2006/relationships/hyperlink" Target="https://ref.ly/Amos9:1-Amos9:4" TargetMode="External"/><Relationship Id="rId525" Type="http://schemas.openxmlformats.org/officeDocument/2006/relationships/hyperlink" Target="https://ref.ly/Amos1:1-Amos6:14" TargetMode="External"/><Relationship Id="rId526" Type="http://schemas.openxmlformats.org/officeDocument/2006/relationships/hyperlink" Target="https://ref.ly/Amos7:1-Amos7:3" TargetMode="External"/><Relationship Id="rId527" Type="http://schemas.openxmlformats.org/officeDocument/2006/relationships/hyperlink" Target="https://ref.ly/Amos5:1-Amos5:7" TargetMode="External"/><Relationship Id="rId528" Type="http://schemas.openxmlformats.org/officeDocument/2006/relationships/hyperlink" Target="https://ref.ly/Amos1:1" TargetMode="External"/><Relationship Id="rId529" Type="http://schemas.openxmlformats.org/officeDocument/2006/relationships/hyperlink" Target="https://ref.ly/Zech14:5" TargetMode="External"/><Relationship Id="rId530" Type="http://schemas.openxmlformats.org/officeDocument/2006/relationships/hyperlink" Target="https://ref.ly/Amos8:9" TargetMode="External"/><Relationship Id="rId531" Type="http://schemas.openxmlformats.org/officeDocument/2006/relationships/hyperlink" Target="https://ref.ly/2Chr26:21" TargetMode="External"/><Relationship Id="rId532" Type="http://schemas.openxmlformats.org/officeDocument/2006/relationships/hyperlink" Target="https://ref.ly/Amos5:27" TargetMode="External"/><Relationship Id="rId533" Type="http://schemas.openxmlformats.org/officeDocument/2006/relationships/hyperlink" Target="https://ref.ly/Amos7:15" TargetMode="External"/><Relationship Id="rId534" Type="http://schemas.openxmlformats.org/officeDocument/2006/relationships/hyperlink" Target="https://ref.ly/Amos2:4-Amos2:5" TargetMode="External"/><Relationship Id="rId535" Type="http://schemas.openxmlformats.org/officeDocument/2006/relationships/hyperlink" Target="https://ref.ly/Amos4:1,Amos4:11" TargetMode="External"/><Relationship Id="rId536" Type="http://schemas.openxmlformats.org/officeDocument/2006/relationships/hyperlink" Target="https://ref.ly/Amos6:1" TargetMode="External"/><Relationship Id="rId537" Type="http://schemas.openxmlformats.org/officeDocument/2006/relationships/hyperlink" Target="https://ref.ly/2Kgs13:25" TargetMode="External"/><Relationship Id="rId538" Type="http://schemas.openxmlformats.org/officeDocument/2006/relationships/hyperlink" Target="https://ref.ly/Amos6:4" TargetMode="External"/><Relationship Id="rId539" Type="http://schemas.openxmlformats.org/officeDocument/2006/relationships/hyperlink" Target="https://ref.ly/Amos5:11-Amos5:13" TargetMode="External"/><Relationship Id="rId540" Type="http://schemas.openxmlformats.org/officeDocument/2006/relationships/hyperlink" Target="https://ref.ly/Amos8:4-Amos8:10" TargetMode="External"/><Relationship Id="rId541" Type="http://schemas.openxmlformats.org/officeDocument/2006/relationships/hyperlink" Target="https://ref.ly/Amos5:18" TargetMode="External"/><Relationship Id="rId542" Type="http://schemas.openxmlformats.org/officeDocument/2006/relationships/hyperlink" Target="https://ref.ly/Amos1:2-Amos6:14" TargetMode="External"/><Relationship Id="rId543" Type="http://schemas.openxmlformats.org/officeDocument/2006/relationships/hyperlink" Target="https://ref.ly/Amos1:2" TargetMode="External"/><Relationship Id="rId544" Type="http://schemas.openxmlformats.org/officeDocument/2006/relationships/hyperlink" Target="https://ref.ly/Amos1:3-Amos2:3" TargetMode="External"/><Relationship Id="rId545" Type="http://schemas.openxmlformats.org/officeDocument/2006/relationships/hyperlink" Target="https://ref.ly/2Kgs10:32-2Kgs10:33" TargetMode="External"/><Relationship Id="rId546" Type="http://schemas.openxmlformats.org/officeDocument/2006/relationships/hyperlink" Target="https://ref.ly/2Kgs13:3-2Kgs13:5,2Kgs13:22-2Kgs13:24" TargetMode="External"/><Relationship Id="rId547" Type="http://schemas.openxmlformats.org/officeDocument/2006/relationships/hyperlink" Target="https://ref.ly/2Kgs13:7" TargetMode="External"/><Relationship Id="rId548" Type="http://schemas.openxmlformats.org/officeDocument/2006/relationships/hyperlink" Target="https://ref.ly/Amos1:3" TargetMode="External"/><Relationship Id="rId549" Type="http://schemas.openxmlformats.org/officeDocument/2006/relationships/hyperlink" Target="https://ref.ly/Amos9:7" TargetMode="External"/><Relationship Id="rId550" Type="http://schemas.openxmlformats.org/officeDocument/2006/relationships/hyperlink" Target="https://ref.ly/2Kgs16:9" TargetMode="External"/><Relationship Id="rId551" Type="http://schemas.openxmlformats.org/officeDocument/2006/relationships/hyperlink" Target="https://ref.ly/Amos1:8" TargetMode="External"/><Relationship Id="rId552" Type="http://schemas.openxmlformats.org/officeDocument/2006/relationships/hyperlink" Target="https://ref.ly/2Kgs12:17" TargetMode="External"/><Relationship Id="rId553" Type="http://schemas.openxmlformats.org/officeDocument/2006/relationships/hyperlink" Target="https://ref.ly/Amos1:6" TargetMode="External"/><Relationship Id="rId554" Type="http://schemas.openxmlformats.org/officeDocument/2006/relationships/hyperlink" Target="https://ref.ly/Amos1:11" TargetMode="External"/><Relationship Id="rId555" Type="http://schemas.openxmlformats.org/officeDocument/2006/relationships/hyperlink" Target="https://ref.ly/Amos1:13" TargetMode="External"/><Relationship Id="rId556" Type="http://schemas.openxmlformats.org/officeDocument/2006/relationships/hyperlink" Target="https://ref.ly/Amos2:1-Amos2:3" TargetMode="External"/><Relationship Id="rId557" Type="http://schemas.openxmlformats.org/officeDocument/2006/relationships/hyperlink" Target="https://ref.ly/Amos2:4-Amos2:16" TargetMode="External"/><Relationship Id="rId558" Type="http://schemas.openxmlformats.org/officeDocument/2006/relationships/hyperlink" Target="https://ref.ly/Amos2:6" TargetMode="External"/><Relationship Id="rId559" Type="http://schemas.openxmlformats.org/officeDocument/2006/relationships/hyperlink" Target="https://ref.ly/Exod22:26-Exod22:27" TargetMode="External"/><Relationship Id="rId560" Type="http://schemas.openxmlformats.org/officeDocument/2006/relationships/hyperlink" Target="https://ref.ly/Amos2:8" TargetMode="External"/><Relationship Id="rId561" Type="http://schemas.openxmlformats.org/officeDocument/2006/relationships/hyperlink" Target="https://ref.ly/Amos2:9-Amos2:11" TargetMode="External"/><Relationship Id="rId562" Type="http://schemas.openxmlformats.org/officeDocument/2006/relationships/hyperlink" Target="https://ref.ly/Amos2:12-Amos2:16" TargetMode="External"/><Relationship Id="rId563" Type="http://schemas.openxmlformats.org/officeDocument/2006/relationships/hyperlink" Target="https://ref.ly/Amos3:1-Amos6:14" TargetMode="External"/><Relationship Id="rId564" Type="http://schemas.openxmlformats.org/officeDocument/2006/relationships/hyperlink" Target="https://ref.ly/Amos3:1-Amos3:8" TargetMode="External"/><Relationship Id="rId565" Type="http://schemas.openxmlformats.org/officeDocument/2006/relationships/hyperlink" Target="https://ref.ly/Amos3:9-Amos3:10" TargetMode="External"/><Relationship Id="rId566" Type="http://schemas.openxmlformats.org/officeDocument/2006/relationships/hyperlink" Target="https://ref.ly/Amos3:11-Amos3:12" TargetMode="External"/><Relationship Id="rId567" Type="http://schemas.openxmlformats.org/officeDocument/2006/relationships/hyperlink" Target="https://ref.ly/Amos3:14" TargetMode="External"/><Relationship Id="rId568" Type="http://schemas.openxmlformats.org/officeDocument/2006/relationships/hyperlink" Target="https://ref.ly/Amos3:15" TargetMode="External"/><Relationship Id="rId569" Type="http://schemas.openxmlformats.org/officeDocument/2006/relationships/hyperlink" Target="https://ref.ly/Amos4:1-Amos4:3" TargetMode="External"/><Relationship Id="rId570" Type="http://schemas.openxmlformats.org/officeDocument/2006/relationships/hyperlink" Target="https://ref.ly/Amos4:4-Amos4:5" TargetMode="External"/><Relationship Id="rId571" Type="http://schemas.openxmlformats.org/officeDocument/2006/relationships/hyperlink" Target="https://ref.ly/Amos4:6-Amos4:13" TargetMode="External"/><Relationship Id="rId572" Type="http://schemas.openxmlformats.org/officeDocument/2006/relationships/hyperlink" Target="https://ref.ly/Amos5:1-Amos5:2" TargetMode="External"/><Relationship Id="rId573" Type="http://schemas.openxmlformats.org/officeDocument/2006/relationships/hyperlink" Target="https://ref.ly/Amos5:3" TargetMode="External"/><Relationship Id="rId574" Type="http://schemas.openxmlformats.org/officeDocument/2006/relationships/hyperlink" Target="https://ref.ly/Amos5:4-Amos5:6" TargetMode="External"/><Relationship Id="rId575" Type="http://schemas.openxmlformats.org/officeDocument/2006/relationships/hyperlink" Target="https://ref.ly/Amos5:5" TargetMode="External"/><Relationship Id="rId576" Type="http://schemas.openxmlformats.org/officeDocument/2006/relationships/hyperlink" Target="https://ref.ly/Amos5:8-Amos5:9" TargetMode="External"/><Relationship Id="rId577" Type="http://schemas.openxmlformats.org/officeDocument/2006/relationships/hyperlink" Target="https://ref.ly/Amos5:10-Amos5:13" TargetMode="External"/><Relationship Id="rId578" Type="http://schemas.openxmlformats.org/officeDocument/2006/relationships/hyperlink" Target="https://ref.ly/Amos5:15" TargetMode="External"/><Relationship Id="rId579" Type="http://schemas.openxmlformats.org/officeDocument/2006/relationships/hyperlink" Target="https://ref.ly/Amos5:16-Amos5:17" TargetMode="External"/><Relationship Id="rId580" Type="http://schemas.openxmlformats.org/officeDocument/2006/relationships/hyperlink" Target="https://ref.ly/Amos5:18-Amos5:24" TargetMode="External"/><Relationship Id="rId581" Type="http://schemas.openxmlformats.org/officeDocument/2006/relationships/hyperlink" Target="https://ref.ly/Amos5:25-Amos5:27" TargetMode="External"/><Relationship Id="rId582" Type="http://schemas.openxmlformats.org/officeDocument/2006/relationships/hyperlink" Target="https://ref.ly/Amos6:2-Amos6:7" TargetMode="External"/><Relationship Id="rId583" Type="http://schemas.openxmlformats.org/officeDocument/2006/relationships/hyperlink" Target="https://ref.ly/Amos6:8-Amos6:11" TargetMode="External"/><Relationship Id="rId584" Type="http://schemas.openxmlformats.org/officeDocument/2006/relationships/hyperlink" Target="https://ref.ly/Amos6:12-Amos6:14" TargetMode="External"/><Relationship Id="rId585" Type="http://schemas.openxmlformats.org/officeDocument/2006/relationships/hyperlink" Target="https://ref.ly/Amos7:1-Amos9:10" TargetMode="External"/><Relationship Id="rId586" Type="http://schemas.openxmlformats.org/officeDocument/2006/relationships/hyperlink" Target="https://ref.ly/Amos7:4-Amos7:6" TargetMode="External"/><Relationship Id="rId587" Type="http://schemas.openxmlformats.org/officeDocument/2006/relationships/hyperlink" Target="https://ref.ly/Amos7:7-Amos7:9" TargetMode="External"/><Relationship Id="rId588" Type="http://schemas.openxmlformats.org/officeDocument/2006/relationships/hyperlink" Target="https://ref.ly/Amos7:10-Amos7:17" TargetMode="External"/><Relationship Id="rId589" Type="http://schemas.openxmlformats.org/officeDocument/2006/relationships/hyperlink" Target="https://ref.ly/Amos8:1-Amos8:14" TargetMode="External"/><Relationship Id="rId590" Type="http://schemas.openxmlformats.org/officeDocument/2006/relationships/hyperlink" Target="https://ref.ly/Amos9:1-Amos9:10" TargetMode="External"/><Relationship Id="rId591" Type="http://schemas.openxmlformats.org/officeDocument/2006/relationships/hyperlink" Target="https://ref.ly/Amos9:5-Amos9:6" TargetMode="External"/><Relationship Id="rId592" Type="http://schemas.openxmlformats.org/officeDocument/2006/relationships/hyperlink" Target="https://ref.ly/Amos9:7-Amos9:10" TargetMode="External"/><Relationship Id="rId593" Type="http://schemas.openxmlformats.org/officeDocument/2006/relationships/hyperlink" Target="https://ref.ly/Isa6:12-Isa6:13" TargetMode="External"/><Relationship Id="rId594" Type="http://schemas.openxmlformats.org/officeDocument/2006/relationships/hyperlink" Target="https://ref.ly/Mic6:7-Mic6:9" TargetMode="External"/><Relationship Id="rId595" Type="http://schemas.openxmlformats.org/officeDocument/2006/relationships/hyperlink" Target="https://ref.ly/Lev26:44-Lev26:45" TargetMode="External"/><Relationship Id="rId596" Type="http://schemas.openxmlformats.org/officeDocument/2006/relationships/hyperlink" Target="https://ref.ly/Amos9:11-Amos9:15" TargetMode="External"/><Relationship Id="rId597" Type="http://schemas.openxmlformats.org/officeDocument/2006/relationships/hyperlink" Target="https://ref.ly/Amos9:11-Amos9:12" TargetMode="External"/><Relationship Id="rId598" Type="http://schemas.openxmlformats.org/officeDocument/2006/relationships/hyperlink" Target="https://ref.ly/Acts15:16-Acts15:18" TargetMode="External"/><Relationship Id="rId599" Type="http://schemas.openxmlformats.org/officeDocument/2006/relationships/hyperlink" Target="https://ref.ly/Amos9:13-Amos9:15" TargetMode="External"/><Relationship Id="rId600" Type="http://schemas.openxmlformats.org/officeDocument/2006/relationships/hyperlink" Target="https://ref.ly/Rom8:20-Rom8:22" TargetMode="External"/><Relationship Id="rId601" Type="http://schemas.openxmlformats.org/officeDocument/2006/relationships/hyperlink" Target="https://ref.ly/Mic3:12-Mic4:4" TargetMode="External"/><Relationship Id="rId602" Type="http://schemas.openxmlformats.org/officeDocument/2006/relationships/hyperlink" Target="https://ref.ly/Gen22:15-Gen22:18" TargetMode="External"/><Relationship Id="rId603" Type="http://schemas.openxmlformats.org/officeDocument/2006/relationships/hyperlink" Target="https://ref.ly/Exod23:1-Exod23:13" TargetMode="External"/><Relationship Id="rId604" Type="http://schemas.openxmlformats.org/officeDocument/2006/relationships/hyperlink" Target="https://ref.ly/Amos4:4" TargetMode="External"/><Relationship Id="rId605" Type="http://schemas.openxmlformats.org/officeDocument/2006/relationships/hyperlink" Target="https://ref.ly/Amos9:8-Amos9:15" TargetMode="External"/><Relationship Id="rId606" Type="http://schemas.openxmlformats.org/officeDocument/2006/relationships/hyperlink" Target="https://ref.ly/2Sam7:8-2Sam7:16" TargetMode="External"/><Relationship Id="rId607" Type="http://schemas.openxmlformats.org/officeDocument/2006/relationships/hyperlink" Target="https://ref.ly/Amos9:12" TargetMode="External"/><Relationship Id="rId608" Type="http://schemas.openxmlformats.org/officeDocument/2006/relationships/hyperlink" Target="https://ref.ly/Amos4:13" TargetMode="External"/><Relationship Id="rId609" Type="http://schemas.openxmlformats.org/officeDocument/2006/relationships/hyperlink" Target="https://ref.ly/Amos5:8" TargetMode="External"/><Relationship Id="rId610" Type="http://schemas.openxmlformats.org/officeDocument/2006/relationships/hyperlink" Target="https://ref.ly/Amos9:13-Amos9:14" TargetMode="External"/><Relationship Id="rId611" Type="http://schemas.openxmlformats.org/officeDocument/2006/relationships/hyperlink" Target="https://ref.ly/Luke2:36-Luke2:38" TargetMode="External"/><Relationship Id="rId612" Type="http://schemas.openxmlformats.org/officeDocument/2006/relationships/hyperlink" Target="https://ref.ly/1Sam1:1-1Sam2:21" TargetMode="External"/><Relationship Id="rId613" Type="http://schemas.openxmlformats.org/officeDocument/2006/relationships/hyperlink" Target="https://ref.ly/1Sam2:1-1Sam2:10" TargetMode="External"/><Relationship Id="rId614" Type="http://schemas.openxmlformats.org/officeDocument/2006/relationships/hyperlink" Target="https://ref.ly/Luke1:46-Luke1:55" TargetMode="External"/><Relationship Id="rId615" Type="http://schemas.openxmlformats.org/officeDocument/2006/relationships/hyperlink" Target="https://ref.ly/Acts5:1-Acts5:5" TargetMode="External"/><Relationship Id="rId616" Type="http://schemas.openxmlformats.org/officeDocument/2006/relationships/hyperlink" Target="https://ref.ly/Acts9:13-Acts9:16" TargetMode="External"/><Relationship Id="rId617" Type="http://schemas.openxmlformats.org/officeDocument/2006/relationships/hyperlink" Target="https://ref.ly/Acts9:17-Acts9:19" TargetMode="External"/><Relationship Id="rId618" Type="http://schemas.openxmlformats.org/officeDocument/2006/relationships/hyperlink" Target="https://ref.ly/Acts22:12-Acts22:16" TargetMode="External"/><Relationship Id="rId619" Type="http://schemas.openxmlformats.org/officeDocument/2006/relationships/hyperlink" Target="https://ref.ly/Acts22:30-Acts23:10" TargetMode="External"/><Relationship Id="rId620" Type="http://schemas.openxmlformats.org/officeDocument/2006/relationships/hyperlink" Target="https://ref.ly/Acts24:1" TargetMode="External"/><Relationship Id="rId621" Type="http://schemas.openxmlformats.org/officeDocument/2006/relationships/hyperlink" Target="https://ref.ly/John18:13,John18:24" TargetMode="External"/><Relationship Id="rId622" Type="http://schemas.openxmlformats.org/officeDocument/2006/relationships/hyperlink" Target="https://ref.ly/Luke3:2" TargetMode="External"/><Relationship Id="rId623" Type="http://schemas.openxmlformats.org/officeDocument/2006/relationships/hyperlink" Target="https://ref.ly/John18:19,John18:22-John18:24" TargetMode="External"/><Relationship Id="rId624" Type="http://schemas.openxmlformats.org/officeDocument/2006/relationships/hyperlink" Target="https://ref.ly/John18:13,John18:19-John18:24" TargetMode="External"/><Relationship Id="rId625" Type="http://schemas.openxmlformats.org/officeDocument/2006/relationships/hyperlink" Target="https://ref.ly/Acts4:6-Acts4:21" TargetMode="External"/><Relationship Id="rId626" Type="http://schemas.openxmlformats.org/officeDocument/2006/relationships/hyperlink" Target="https://ref.ly/Exod12:21-Exod12:22" TargetMode="External"/><Relationship Id="rId627" Type="http://schemas.openxmlformats.org/officeDocument/2006/relationships/hyperlink" Target="https://ref.ly/Exod18:12" TargetMode="External"/><Relationship Id="rId628" Type="http://schemas.openxmlformats.org/officeDocument/2006/relationships/hyperlink" Target="https://ref.ly/Exod18:13-Exod18:23" TargetMode="External"/><Relationship Id="rId629" Type="http://schemas.openxmlformats.org/officeDocument/2006/relationships/hyperlink" Target="https://ref.ly/Num11:16-Num11:17" TargetMode="External"/><Relationship Id="rId630" Type="http://schemas.openxmlformats.org/officeDocument/2006/relationships/hyperlink" Target="https://ref.ly/Gen23:10,Gen23:18" TargetMode="External"/><Relationship Id="rId631" Type="http://schemas.openxmlformats.org/officeDocument/2006/relationships/hyperlink" Target="https://ref.ly/Job29:7" TargetMode="External"/><Relationship Id="rId632" Type="http://schemas.openxmlformats.org/officeDocument/2006/relationships/hyperlink" Target="https://ref.ly/Prov24:7" TargetMode="External"/><Relationship Id="rId633" Type="http://schemas.openxmlformats.org/officeDocument/2006/relationships/hyperlink" Target="https://ref.ly/Prov31:23" TargetMode="External"/><Relationship Id="rId634" Type="http://schemas.openxmlformats.org/officeDocument/2006/relationships/hyperlink" Target="https://ref.ly/Deut19:12" TargetMode="External"/><Relationship Id="rId635" Type="http://schemas.openxmlformats.org/officeDocument/2006/relationships/hyperlink" Target="https://ref.ly/Deut21:19" TargetMode="External"/><Relationship Id="rId636" Type="http://schemas.openxmlformats.org/officeDocument/2006/relationships/hyperlink" Target="https://ref.ly/Deut22:15" TargetMode="External"/><Relationship Id="rId637" Type="http://schemas.openxmlformats.org/officeDocument/2006/relationships/hyperlink" Target="https://ref.ly/Deut25:7-Deut25:10" TargetMode="External"/><Relationship Id="rId638" Type="http://schemas.openxmlformats.org/officeDocument/2006/relationships/hyperlink" Target="https://ref.ly/Ruth4:1-Ruth4:12" TargetMode="External"/><Relationship Id="rId639" Type="http://schemas.openxmlformats.org/officeDocument/2006/relationships/hyperlink" Target="https://ref.ly/1Sam30:26" TargetMode="External"/><Relationship Id="rId640" Type="http://schemas.openxmlformats.org/officeDocument/2006/relationships/hyperlink" Target="https://ref.ly/1Kgs21:8-1Kgs21:11" TargetMode="External"/><Relationship Id="rId641" Type="http://schemas.openxmlformats.org/officeDocument/2006/relationships/hyperlink" Target="https://ref.ly/Exod24:1,Exod24:9" TargetMode="External"/><Relationship Id="rId642" Type="http://schemas.openxmlformats.org/officeDocument/2006/relationships/hyperlink" Target="https://ref.ly/Lev4:14-Lev4:15" TargetMode="External"/><Relationship Id="rId643" Type="http://schemas.openxmlformats.org/officeDocument/2006/relationships/hyperlink" Target="https://ref.ly/Ezek8:1" TargetMode="External"/><Relationship Id="rId644" Type="http://schemas.openxmlformats.org/officeDocument/2006/relationships/hyperlink" Target="https://ref.ly/Ezek14:1" TargetMode="External"/><Relationship Id="rId645" Type="http://schemas.openxmlformats.org/officeDocument/2006/relationships/hyperlink" Target="https://ref.ly/Ezek20:1-Ezek20:3" TargetMode="External"/><Relationship Id="rId646" Type="http://schemas.openxmlformats.org/officeDocument/2006/relationships/hyperlink" Target="https://ref.ly/Ezra10:16" TargetMode="External"/><Relationship Id="rId647" Type="http://schemas.openxmlformats.org/officeDocument/2006/relationships/hyperlink" Target="https://ref.ly/Matt16:21" TargetMode="External"/><Relationship Id="rId648" Type="http://schemas.openxmlformats.org/officeDocument/2006/relationships/hyperlink" Target="https://ref.ly/Matt21:23" TargetMode="External"/><Relationship Id="rId649" Type="http://schemas.openxmlformats.org/officeDocument/2006/relationships/hyperlink" Target="https://ref.ly/Matt26:3,Matt26:47" TargetMode="External"/><Relationship Id="rId650" Type="http://schemas.openxmlformats.org/officeDocument/2006/relationships/hyperlink" Target="https://ref.ly/Matt26:57" TargetMode="External"/><Relationship Id="rId651" Type="http://schemas.openxmlformats.org/officeDocument/2006/relationships/hyperlink" Target="https://ref.ly/Matt27:41" TargetMode="External"/><Relationship Id="rId652" Type="http://schemas.openxmlformats.org/officeDocument/2006/relationships/hyperlink" Target="https://ref.ly/Matt27:1,Matt27:3,Matt27:12,Matt27:20" TargetMode="External"/><Relationship Id="rId653" Type="http://schemas.openxmlformats.org/officeDocument/2006/relationships/hyperlink" Target="https://ref.ly/Acts4:5" TargetMode="External"/><Relationship Id="rId654" Type="http://schemas.openxmlformats.org/officeDocument/2006/relationships/hyperlink" Target="https://ref.ly/Acts4:8" TargetMode="External"/><Relationship Id="rId655" Type="http://schemas.openxmlformats.org/officeDocument/2006/relationships/hyperlink" Target="https://ref.ly/Matt15:2" TargetMode="External"/><Relationship Id="rId656" Type="http://schemas.openxmlformats.org/officeDocument/2006/relationships/hyperlink" Target="https://ref.ly/Matt21:43" TargetMode="External"/><Relationship Id="rId657" Type="http://schemas.openxmlformats.org/officeDocument/2006/relationships/hyperlink" Target="https://ref.ly/Gal6:16" TargetMode="External"/><Relationship Id="rId658" Type="http://schemas.openxmlformats.org/officeDocument/2006/relationships/hyperlink" Target="https://ref.ly/Acts11:30" TargetMode="External"/><Relationship Id="rId659" Type="http://schemas.openxmlformats.org/officeDocument/2006/relationships/hyperlink" Target="https://ref.ly/Acts14:23" TargetMode="External"/><Relationship Id="rId660" Type="http://schemas.openxmlformats.org/officeDocument/2006/relationships/hyperlink" Target="https://ref.ly/Acts15:2" TargetMode="External"/><Relationship Id="rId661" Type="http://schemas.openxmlformats.org/officeDocument/2006/relationships/hyperlink" Target="https://ref.ly/Acts15:4" TargetMode="External"/><Relationship Id="rId662" Type="http://schemas.openxmlformats.org/officeDocument/2006/relationships/hyperlink" Target="https://ref.ly/Acts15:6-Acts15:23" TargetMode="External"/><Relationship Id="rId663" Type="http://schemas.openxmlformats.org/officeDocument/2006/relationships/hyperlink" Target="https://ref.ly/Acts6:1-Acts6:6" TargetMode="External"/><Relationship Id="rId664" Type="http://schemas.openxmlformats.org/officeDocument/2006/relationships/hyperlink" Target="https://ref.ly/Acts15:2-Acts15:6,Acts15:22-Acts15:23" TargetMode="External"/><Relationship Id="rId665" Type="http://schemas.openxmlformats.org/officeDocument/2006/relationships/hyperlink" Target="https://ref.ly/Acts16:4" TargetMode="External"/><Relationship Id="rId666" Type="http://schemas.openxmlformats.org/officeDocument/2006/relationships/hyperlink" Target="https://ref.ly/Acts21:18" TargetMode="External"/><Relationship Id="rId667" Type="http://schemas.openxmlformats.org/officeDocument/2006/relationships/hyperlink" Target="https://ref.ly/1Tim5:17,1Tim5:19" TargetMode="External"/><Relationship Id="rId668" Type="http://schemas.openxmlformats.org/officeDocument/2006/relationships/hyperlink" Target="https://ref.ly/Titus1:5" TargetMode="External"/><Relationship Id="rId669" Type="http://schemas.openxmlformats.org/officeDocument/2006/relationships/hyperlink" Target="https://ref.ly/Acts20:17" TargetMode="External"/><Relationship Id="rId670" Type="http://schemas.openxmlformats.org/officeDocument/2006/relationships/hyperlink" Target="https://ref.ly/Acts20:28" TargetMode="External"/><Relationship Id="rId671" Type="http://schemas.openxmlformats.org/officeDocument/2006/relationships/hyperlink" Target="https://ref.ly/Rom12:8" TargetMode="External"/><Relationship Id="rId672" Type="http://schemas.openxmlformats.org/officeDocument/2006/relationships/hyperlink" Target="https://ref.ly/1Thess5:12-1Thess5:13" TargetMode="External"/><Relationship Id="rId673" Type="http://schemas.openxmlformats.org/officeDocument/2006/relationships/hyperlink" Target="https://ref.ly/Phil1:1" TargetMode="External"/><Relationship Id="rId674" Type="http://schemas.openxmlformats.org/officeDocument/2006/relationships/hyperlink" Target="https://ref.ly/1Tim5:17" TargetMode="External"/><Relationship Id="rId675" Type="http://schemas.openxmlformats.org/officeDocument/2006/relationships/hyperlink" Target="https://ref.ly/1Pet5:1-1Pet5:5" TargetMode="External"/><Relationship Id="rId676" Type="http://schemas.openxmlformats.org/officeDocument/2006/relationships/hyperlink" Target="https://ref.ly/1Pet5:1" TargetMode="External"/><Relationship Id="rId677" Type="http://schemas.openxmlformats.org/officeDocument/2006/relationships/hyperlink" Target="https://ref.ly/1Pet5:2" TargetMode="External"/><Relationship Id="rId678" Type="http://schemas.openxmlformats.org/officeDocument/2006/relationships/hyperlink" Target="https://ref.ly/Acts13:1-Acts13:3" TargetMode="External"/><Relationship Id="rId679" Type="http://schemas.openxmlformats.org/officeDocument/2006/relationships/hyperlink" Target="https://ref.ly/Acts20:1-Acts20:38" TargetMode="External"/><Relationship Id="rId680" Type="http://schemas.openxmlformats.org/officeDocument/2006/relationships/hyperlink" Target="https://ref.ly/Titus1:5-Titus1:7" TargetMode="External"/><Relationship Id="rId681" Type="http://schemas.openxmlformats.org/officeDocument/2006/relationships/hyperlink" Target="https://ref.ly/Titus1:7" TargetMode="External"/><Relationship Id="rId682" Type="http://schemas.openxmlformats.org/officeDocument/2006/relationships/hyperlink" Target="https://ref.ly/Acts27:13" TargetMode="External"/><Relationship Id="rId683" Type="http://schemas.openxmlformats.org/officeDocument/2006/relationships/hyperlink" Target="https://ref.ly/Acts27:29-Acts27:30" TargetMode="External"/><Relationship Id="rId684" Type="http://schemas.openxmlformats.org/officeDocument/2006/relationships/hyperlink" Target="https://ref.ly/Acts27:40" TargetMode="External"/><Relationship Id="rId685" Type="http://schemas.openxmlformats.org/officeDocument/2006/relationships/hyperlink" Target="https://ref.ly/John1:35" TargetMode="External"/><Relationship Id="rId686" Type="http://schemas.openxmlformats.org/officeDocument/2006/relationships/hyperlink" Target="https://ref.ly/John1:40" TargetMode="External"/><Relationship Id="rId687" Type="http://schemas.openxmlformats.org/officeDocument/2006/relationships/hyperlink" Target="https://ref.ly/John1:36" TargetMode="External"/><Relationship Id="rId688" Type="http://schemas.openxmlformats.org/officeDocument/2006/relationships/hyperlink" Target="https://ref.ly/John1:36-John1:39" TargetMode="External"/><Relationship Id="rId689" Type="http://schemas.openxmlformats.org/officeDocument/2006/relationships/hyperlink" Target="https://ref.ly/John1:40-John1:42" TargetMode="External"/><Relationship Id="rId690" Type="http://schemas.openxmlformats.org/officeDocument/2006/relationships/hyperlink" Target="https://ref.ly/Mark1:16" TargetMode="External"/><Relationship Id="rId691" Type="http://schemas.openxmlformats.org/officeDocument/2006/relationships/hyperlink" Target="https://ref.ly/John6:8" TargetMode="External"/><Relationship Id="rId692" Type="http://schemas.openxmlformats.org/officeDocument/2006/relationships/hyperlink" Target="https://ref.ly/Mark1:29" TargetMode="External"/><Relationship Id="rId693" Type="http://schemas.openxmlformats.org/officeDocument/2006/relationships/hyperlink" Target="https://ref.ly/Mark13:3" TargetMode="External"/><Relationship Id="rId694" Type="http://schemas.openxmlformats.org/officeDocument/2006/relationships/hyperlink" Target="https://ref.ly/John12:22" TargetMode="External"/><Relationship Id="rId695" Type="http://schemas.openxmlformats.org/officeDocument/2006/relationships/hyperlink" Target="https://ref.ly/Matt16:17" TargetMode="External"/><Relationship Id="rId696" Type="http://schemas.openxmlformats.org/officeDocument/2006/relationships/hyperlink" Target="https://ref.ly/John1:42" TargetMode="External"/><Relationship Id="rId697" Type="http://schemas.openxmlformats.org/officeDocument/2006/relationships/hyperlink" Target="https://ref.ly/John21:15-John21:17" TargetMode="External"/><Relationship Id="rId698" Type="http://schemas.openxmlformats.org/officeDocument/2006/relationships/hyperlink" Target="https://ref.ly/John1:44" TargetMode="External"/><Relationship Id="rId699" Type="http://schemas.openxmlformats.org/officeDocument/2006/relationships/hyperlink" Target="https://ref.ly/John2:2" TargetMode="External"/><Relationship Id="rId700" Type="http://schemas.openxmlformats.org/officeDocument/2006/relationships/hyperlink" Target="https://ref.ly/John4:2" TargetMode="External"/><Relationship Id="rId701" Type="http://schemas.openxmlformats.org/officeDocument/2006/relationships/hyperlink" Target="https://ref.ly/Matt4:18-Matt4:20" TargetMode="External"/><Relationship Id="rId702" Type="http://schemas.openxmlformats.org/officeDocument/2006/relationships/hyperlink" Target="https://ref.ly/Mark1:16-Mark1:18,Mark1:29-Mark1:33" TargetMode="External"/><Relationship Id="rId703" Type="http://schemas.openxmlformats.org/officeDocument/2006/relationships/hyperlink" Target="https://ref.ly/Matt10:2-Matt10:4" TargetMode="External"/><Relationship Id="rId704" Type="http://schemas.openxmlformats.org/officeDocument/2006/relationships/hyperlink" Target="https://ref.ly/Luke6:13-Luke6:16" TargetMode="External"/><Relationship Id="rId705" Type="http://schemas.openxmlformats.org/officeDocument/2006/relationships/hyperlink" Target="https://ref.ly/John6:8-John6:9" TargetMode="External"/><Relationship Id="rId706" Type="http://schemas.openxmlformats.org/officeDocument/2006/relationships/hyperlink" Target="https://ref.ly/John12:20-John12:22" TargetMode="External"/><Relationship Id="rId707" Type="http://schemas.openxmlformats.org/officeDocument/2006/relationships/hyperlink" Target="https://ref.ly/Mark13:3-Mark13:4" TargetMode="External"/><Relationship Id="rId708" Type="http://schemas.openxmlformats.org/officeDocument/2006/relationships/hyperlink" Target="https://ref.ly/Acts1:12-Acts1:14" TargetMode="External"/><Relationship Id="rId709" Type="http://schemas.openxmlformats.org/officeDocument/2006/relationships/hyperlink" Target="https://ref.ly/Acts17:1" TargetMode="External"/><Relationship Id="rId710" Type="http://schemas.openxmlformats.org/officeDocument/2006/relationships/hyperlink" Target="https://ref.ly/Gen3:24" TargetMode="External"/><Relationship Id="rId711" Type="http://schemas.openxmlformats.org/officeDocument/2006/relationships/hyperlink" Target="https://ref.ly/Exod25:18-Exod25:22" TargetMode="External"/><Relationship Id="rId712" Type="http://schemas.openxmlformats.org/officeDocument/2006/relationships/hyperlink" Target="https://ref.ly/Exod26:31" TargetMode="External"/><Relationship Id="rId713" Type="http://schemas.openxmlformats.org/officeDocument/2006/relationships/hyperlink" Target="https://ref.ly/2Chr3:7" TargetMode="External"/><Relationship Id="rId714" Type="http://schemas.openxmlformats.org/officeDocument/2006/relationships/hyperlink" Target="https://ref.ly/Ezek41:18-Ezek41:20" TargetMode="External"/><Relationship Id="rId715" Type="http://schemas.openxmlformats.org/officeDocument/2006/relationships/hyperlink" Target="https://ref.ly/Dan8:16" TargetMode="External"/><Relationship Id="rId716" Type="http://schemas.openxmlformats.org/officeDocument/2006/relationships/hyperlink" Target="https://ref.ly/Dan9:21" TargetMode="External"/><Relationship Id="rId717" Type="http://schemas.openxmlformats.org/officeDocument/2006/relationships/hyperlink" Target="https://ref.ly/Dan10:13" TargetMode="External"/><Relationship Id="rId718" Type="http://schemas.openxmlformats.org/officeDocument/2006/relationships/hyperlink" Target="https://ref.ly/Luke1:19,Luke1:26" TargetMode="External"/><Relationship Id="rId719" Type="http://schemas.openxmlformats.org/officeDocument/2006/relationships/hyperlink" Target="https://ref.ly/Jude1:9" TargetMode="External"/><Relationship Id="rId720" Type="http://schemas.openxmlformats.org/officeDocument/2006/relationships/hyperlink" Target="https://ref.ly/Rev12:7-Rev12:9" TargetMode="External"/><Relationship Id="rId721" Type="http://schemas.openxmlformats.org/officeDocument/2006/relationships/hyperlink" Target="https://ref.ly/Luke9:52" TargetMode="External"/><Relationship Id="rId722" Type="http://schemas.openxmlformats.org/officeDocument/2006/relationships/hyperlink" Target="https://ref.ly/Gen18:2-Gen18:15" TargetMode="External"/><Relationship Id="rId723" Type="http://schemas.openxmlformats.org/officeDocument/2006/relationships/hyperlink" Target="https://ref.ly/Judg13:3" TargetMode="External"/><Relationship Id="rId724" Type="http://schemas.openxmlformats.org/officeDocument/2006/relationships/hyperlink" Target="https://ref.ly/Gen19:15" TargetMode="External"/><Relationship Id="rId725" Type="http://schemas.openxmlformats.org/officeDocument/2006/relationships/hyperlink" Target="https://ref.ly/Dan3:28" TargetMode="External"/><Relationship Id="rId726" Type="http://schemas.openxmlformats.org/officeDocument/2006/relationships/hyperlink" Target="https://ref.ly/Dan6:22" TargetMode="External"/><Relationship Id="rId727" Type="http://schemas.openxmlformats.org/officeDocument/2006/relationships/hyperlink" Target="https://ref.ly/Exod14:19" TargetMode="External"/><Relationship Id="rId728" Type="http://schemas.openxmlformats.org/officeDocument/2006/relationships/hyperlink" Target="https://ref.ly/Gen21:14-Gen21:20" TargetMode="External"/><Relationship Id="rId729" Type="http://schemas.openxmlformats.org/officeDocument/2006/relationships/hyperlink" Target="https://ref.ly/1Kgs19:4-1Kgs19:7" TargetMode="External"/><Relationship Id="rId730" Type="http://schemas.openxmlformats.org/officeDocument/2006/relationships/hyperlink" Target="https://ref.ly/Acts7:38" TargetMode="External"/><Relationship Id="rId731" Type="http://schemas.openxmlformats.org/officeDocument/2006/relationships/hyperlink" Target="https://ref.ly/Gal3:19" TargetMode="External"/><Relationship Id="rId732" Type="http://schemas.openxmlformats.org/officeDocument/2006/relationships/hyperlink" Target="https://ref.ly/Luke2:8-Luke2:15" TargetMode="External"/><Relationship Id="rId733" Type="http://schemas.openxmlformats.org/officeDocument/2006/relationships/hyperlink" Target="https://ref.ly/Matt2:13" TargetMode="External"/><Relationship Id="rId734" Type="http://schemas.openxmlformats.org/officeDocument/2006/relationships/hyperlink" Target="https://ref.ly/Matt4:11" TargetMode="External"/><Relationship Id="rId735" Type="http://schemas.openxmlformats.org/officeDocument/2006/relationships/hyperlink" Target="https://ref.ly/Luke22:43-Luke22:44" TargetMode="External"/><Relationship Id="rId736" Type="http://schemas.openxmlformats.org/officeDocument/2006/relationships/hyperlink" Target="https://ref.ly/Matt28:1-Matt28:6" TargetMode="External"/><Relationship Id="rId737" Type="http://schemas.openxmlformats.org/officeDocument/2006/relationships/hyperlink" Target="https://ref.ly/Matt18:10" TargetMode="External"/><Relationship Id="rId738" Type="http://schemas.openxmlformats.org/officeDocument/2006/relationships/hyperlink" Target="https://ref.ly/Acts8:26" TargetMode="External"/><Relationship Id="rId739" Type="http://schemas.openxmlformats.org/officeDocument/2006/relationships/hyperlink" Target="https://ref.ly/Acts5:19" TargetMode="External"/><Relationship Id="rId740" Type="http://schemas.openxmlformats.org/officeDocument/2006/relationships/hyperlink" Target="https://ref.ly/Acts12:7-Acts12:11" TargetMode="External"/><Relationship Id="rId741" Type="http://schemas.openxmlformats.org/officeDocument/2006/relationships/hyperlink" Target="https://ref.ly/Acts27:21-Acts27:25" TargetMode="External"/><Relationship Id="rId742" Type="http://schemas.openxmlformats.org/officeDocument/2006/relationships/hyperlink" Target="https://ref.ly/Matt28:3" TargetMode="External"/><Relationship Id="rId743" Type="http://schemas.openxmlformats.org/officeDocument/2006/relationships/hyperlink" Target="https://ref.ly/Gen28:12" TargetMode="External"/><Relationship Id="rId744" Type="http://schemas.openxmlformats.org/officeDocument/2006/relationships/hyperlink" Target="https://ref.ly/Gen31:11" TargetMode="External"/><Relationship Id="rId745" Type="http://schemas.openxmlformats.org/officeDocument/2006/relationships/hyperlink" Target="https://ref.ly/Acts10:1-Acts10:3" TargetMode="External"/><Relationship Id="rId746" Type="http://schemas.openxmlformats.org/officeDocument/2006/relationships/hyperlink" Target="https://ref.ly/Isa6:1-Isa6:13" TargetMode="External"/><Relationship Id="rId747" Type="http://schemas.openxmlformats.org/officeDocument/2006/relationships/hyperlink" Target="https://ref.ly/Col1:16" TargetMode="External"/><Relationship Id="rId748" Type="http://schemas.openxmlformats.org/officeDocument/2006/relationships/hyperlink" Target="https://ref.ly/Job38:7" TargetMode="External"/><Relationship Id="rId749" Type="http://schemas.openxmlformats.org/officeDocument/2006/relationships/hyperlink" Target="https://ref.ly/Luke20:36" TargetMode="External"/><Relationship Id="rId750" Type="http://schemas.openxmlformats.org/officeDocument/2006/relationships/hyperlink" Target="https://ref.ly/Matt22:30" TargetMode="External"/><Relationship Id="rId751" Type="http://schemas.openxmlformats.org/officeDocument/2006/relationships/hyperlink" Target="https://ref.ly/Matt28:2-Matt28:4" TargetMode="External"/><Relationship Id="rId752" Type="http://schemas.openxmlformats.org/officeDocument/2006/relationships/hyperlink" Target="https://ref.ly/Col2:18" TargetMode="External"/><Relationship Id="rId753" Type="http://schemas.openxmlformats.org/officeDocument/2006/relationships/hyperlink" Target="https://ref.ly/Rev22:8-Rev22:9" TargetMode="External"/><Relationship Id="rId754" Type="http://schemas.openxmlformats.org/officeDocument/2006/relationships/hyperlink" Target="https://ref.ly/Matt24:36" TargetMode="External"/><Relationship Id="rId755" Type="http://schemas.openxmlformats.org/officeDocument/2006/relationships/hyperlink" Target="https://ref.ly/1Pet1:11-1Pet1:12" TargetMode="External"/><Relationship Id="rId756" Type="http://schemas.openxmlformats.org/officeDocument/2006/relationships/hyperlink" Target="https://ref.ly/2Pet2:11" TargetMode="External"/><Relationship Id="rId757" Type="http://schemas.openxmlformats.org/officeDocument/2006/relationships/hyperlink" Target="https://ref.ly/Gen1:1-Gen1:31" TargetMode="External"/><Relationship Id="rId758" Type="http://schemas.openxmlformats.org/officeDocument/2006/relationships/hyperlink" Target="https://ref.ly/Gen1:21" TargetMode="External"/><Relationship Id="rId759" Type="http://schemas.openxmlformats.org/officeDocument/2006/relationships/hyperlink" Target="https://ref.ly/Gen1:24" TargetMode="External"/><Relationship Id="rId760" Type="http://schemas.openxmlformats.org/officeDocument/2006/relationships/hyperlink" Target="https://ref.ly/Lev11:1-Lev11:47" TargetMode="External"/><Relationship Id="rId761" Type="http://schemas.openxmlformats.org/officeDocument/2006/relationships/hyperlink" Target="https://ref.ly/Acts13:14-Acts13:15" TargetMode="External"/><Relationship Id="rId762" Type="http://schemas.openxmlformats.org/officeDocument/2006/relationships/hyperlink" Target="https://ref.ly/Acts13:42" TargetMode="External"/><Relationship Id="rId763" Type="http://schemas.openxmlformats.org/officeDocument/2006/relationships/hyperlink" Target="https://ref.ly/Acts13:45" TargetMode="External"/><Relationship Id="rId764" Type="http://schemas.openxmlformats.org/officeDocument/2006/relationships/hyperlink" Target="https://ref.ly/Acts13:46-Acts13:48" TargetMode="External"/><Relationship Id="rId765" Type="http://schemas.openxmlformats.org/officeDocument/2006/relationships/hyperlink" Target="https://ref.ly/Acts13:50" TargetMode="External"/><Relationship Id="rId766" Type="http://schemas.openxmlformats.org/officeDocument/2006/relationships/hyperlink" Target="https://ref.ly/Acts14:19" TargetMode="External"/><Relationship Id="rId767" Type="http://schemas.openxmlformats.org/officeDocument/2006/relationships/hyperlink" Target="https://ref.ly/Acts14:21" TargetMode="External"/><Relationship Id="rId768" Type="http://schemas.openxmlformats.org/officeDocument/2006/relationships/hyperlink" Target="https://ref.ly/Acts6:5" TargetMode="External"/><Relationship Id="rId769" Type="http://schemas.openxmlformats.org/officeDocument/2006/relationships/hyperlink" Target="https://ref.ly/Acts11:19" TargetMode="External"/><Relationship Id="rId770" Type="http://schemas.openxmlformats.org/officeDocument/2006/relationships/hyperlink" Target="https://ref.ly/Acts11:1-Acts11:30" TargetMode="External"/><Relationship Id="rId771" Type="http://schemas.openxmlformats.org/officeDocument/2006/relationships/hyperlink" Target="https://ref.ly/Acts11:26" TargetMode="External"/><Relationship Id="rId772" Type="http://schemas.openxmlformats.org/officeDocument/2006/relationships/hyperlink" Target="https://ref.ly/Acts13:1-Acts13:52" TargetMode="External"/><Relationship Id="rId773" Type="http://schemas.openxmlformats.org/officeDocument/2006/relationships/hyperlink" Target="https://ref.ly/Acts15:1-Acts15:41" TargetMode="External"/><Relationship Id="rId774" Type="http://schemas.openxmlformats.org/officeDocument/2006/relationships/hyperlink" Target="https://ref.ly/Gal2:1-Gal2:21" TargetMode="External"/><Relationship Id="rId775" Type="http://schemas.openxmlformats.org/officeDocument/2006/relationships/hyperlink" Target="https://ref.ly/Luke1:26-Luke1:38" TargetMode="External"/><Relationship Id="rId776" Type="http://schemas.openxmlformats.org/officeDocument/2006/relationships/hyperlink" Target="https://ref.ly/Luke1:28" TargetMode="External"/><Relationship Id="rId777" Type="http://schemas.openxmlformats.org/officeDocument/2006/relationships/hyperlink" Target="https://ref.ly/Luke1:29" TargetMode="External"/><Relationship Id="rId778" Type="http://schemas.openxmlformats.org/officeDocument/2006/relationships/hyperlink" Target="https://ref.ly/Matt1:18-Matt1:21" TargetMode="External"/><Relationship Id="rId779" Type="http://schemas.openxmlformats.org/officeDocument/2006/relationships/hyperlink" Target="https://ref.ly/Luke1:32-Luke1:33" TargetMode="External"/><Relationship Id="rId780" Type="http://schemas.openxmlformats.org/officeDocument/2006/relationships/hyperlink" Target="https://ref.ly/Luke1:15" TargetMode="External"/><Relationship Id="rId781" Type="http://schemas.openxmlformats.org/officeDocument/2006/relationships/hyperlink" Target="https://ref.ly/Luke1:32" TargetMode="External"/><Relationship Id="rId782" Type="http://schemas.openxmlformats.org/officeDocument/2006/relationships/hyperlink" Target="https://ref.ly/2Sam7:12-2Sam7:16" TargetMode="External"/><Relationship Id="rId783" Type="http://schemas.openxmlformats.org/officeDocument/2006/relationships/hyperlink" Target="https://ref.ly/Ps2:7" TargetMode="External"/><Relationship Id="rId784" Type="http://schemas.openxmlformats.org/officeDocument/2006/relationships/hyperlink" Target="https://ref.ly/Ps89:26-Ps89:29" TargetMode="External"/><Relationship Id="rId785" Type="http://schemas.openxmlformats.org/officeDocument/2006/relationships/hyperlink" Target="https://ref.ly/Luke1:34" TargetMode="External"/><Relationship Id="rId786" Type="http://schemas.openxmlformats.org/officeDocument/2006/relationships/hyperlink" Target="https://ref.ly/Gen18:10-Gen18:14" TargetMode="External"/><Relationship Id="rId787" Type="http://schemas.openxmlformats.org/officeDocument/2006/relationships/hyperlink" Target="https://ref.ly/Luke1:35" TargetMode="External"/><Relationship Id="rId788" Type="http://schemas.openxmlformats.org/officeDocument/2006/relationships/hyperlink" Target="https://ref.ly/Luke1:38" TargetMode="External"/><Relationship Id="rId789" Type="http://schemas.openxmlformats.org/officeDocument/2006/relationships/hyperlink" Target="https://ref.ly/Matt1:19" TargetMode="External"/><Relationship Id="rId790" Type="http://schemas.openxmlformats.org/officeDocument/2006/relationships/hyperlink" Target="https://ref.ly/Deut22:20-Deut22:24" TargetMode="External"/><Relationship Id="rId791" Type="http://schemas.openxmlformats.org/officeDocument/2006/relationships/hyperlink" Target="https://ref.ly/John8:3-John8:5" TargetMode="External"/><Relationship Id="rId792" Type="http://schemas.openxmlformats.org/officeDocument/2006/relationships/hyperlink" Target="https://ref.ly/Luke1:48" TargetMode="External"/><Relationship Id="rId793" Type="http://schemas.openxmlformats.org/officeDocument/2006/relationships/hyperlink" Target="https://ref.ly/Acts25:11" TargetMode="External"/><Relationship Id="rId794" Type="http://schemas.openxmlformats.org/officeDocument/2006/relationships/hyperlink" Target="https://ref.ly/Rev1:4,Rev1:9" TargetMode="External"/><Relationship Id="rId795" Type="http://schemas.openxmlformats.org/officeDocument/2006/relationships/hyperlink" Target="https://ref.ly/Rev22:8" TargetMode="External"/><Relationship Id="rId796" Type="http://schemas.openxmlformats.org/officeDocument/2006/relationships/hyperlink" Target="https://ref.ly/Rev1:3" TargetMode="External"/><Relationship Id="rId797" Type="http://schemas.openxmlformats.org/officeDocument/2006/relationships/hyperlink" Target="https://ref.ly/Rev22:6-Rev22:10,Rev22:18-Rev22:19" TargetMode="External"/><Relationship Id="rId798" Type="http://schemas.openxmlformats.org/officeDocument/2006/relationships/hyperlink" Target="https://ref.ly/Rev1:9" TargetMode="External"/><Relationship Id="rId799" Type="http://schemas.openxmlformats.org/officeDocument/2006/relationships/hyperlink" Target="https://ref.ly/Rev13:1-Rev13:18" TargetMode="External"/><Relationship Id="rId800" Type="http://schemas.openxmlformats.org/officeDocument/2006/relationships/hyperlink" Target="https://ref.ly/Rev11:1-Rev11:19" TargetMode="External"/><Relationship Id="rId801" Type="http://schemas.openxmlformats.org/officeDocument/2006/relationships/hyperlink" Target="https://ref.ly/Rev1:4,Rev1:11" TargetMode="External"/><Relationship Id="rId802" Type="http://schemas.openxmlformats.org/officeDocument/2006/relationships/hyperlink" Target="https://ref.ly/Rev2:1,Rev2:8,Rev2:12,Rev2:18" TargetMode="External"/><Relationship Id="rId803" Type="http://schemas.openxmlformats.org/officeDocument/2006/relationships/hyperlink" Target="https://ref.ly/Rev3:1,Rev3:7,Rev3:14" TargetMode="External"/><Relationship Id="rId804" Type="http://schemas.openxmlformats.org/officeDocument/2006/relationships/hyperlink" Target="https://ref.ly/Rev22:7,Rev22:18-Rev22:19" TargetMode="External"/><Relationship Id="rId805" Type="http://schemas.openxmlformats.org/officeDocument/2006/relationships/hyperlink" Target="https://ref.ly/Matt24:1-Matt25:46" TargetMode="External"/><Relationship Id="rId806" Type="http://schemas.openxmlformats.org/officeDocument/2006/relationships/hyperlink" Target="https://ref.ly/Mark13:1-Mark13:37" TargetMode="External"/><Relationship Id="rId807" Type="http://schemas.openxmlformats.org/officeDocument/2006/relationships/hyperlink" Target="https://ref.ly/Luke21:1-Luke21:38" TargetMode="External"/><Relationship Id="rId808" Type="http://schemas.openxmlformats.org/officeDocument/2006/relationships/hyperlink" Target="https://ref.ly/Rev4:1-Rev22:21" TargetMode="External"/><Relationship Id="rId809" Type="http://schemas.openxmlformats.org/officeDocument/2006/relationships/hyperlink" Target="https://ref.ly/Rev1:1-Rev3:22" TargetMode="External"/><Relationship Id="rId810" Type="http://schemas.openxmlformats.org/officeDocument/2006/relationships/hyperlink" Target="https://ref.ly/Rev17:1-Rev17:18" TargetMode="External"/><Relationship Id="rId811" Type="http://schemas.openxmlformats.org/officeDocument/2006/relationships/hyperlink" Target="https://ref.ly/Rev2:13" TargetMode="External"/><Relationship Id="rId812" Type="http://schemas.openxmlformats.org/officeDocument/2006/relationships/hyperlink" Target="https://ref.ly/Rev19:20-Rev19:21" TargetMode="External"/><Relationship Id="rId813" Type="http://schemas.openxmlformats.org/officeDocument/2006/relationships/hyperlink" Target="https://ref.ly/Rev20:10,Rev20:15" TargetMode="External"/><Relationship Id="rId814" Type="http://schemas.openxmlformats.org/officeDocument/2006/relationships/hyperlink" Target="https://ref.ly/Rev2:1-Rev3:22" TargetMode="External"/><Relationship Id="rId815" Type="http://schemas.openxmlformats.org/officeDocument/2006/relationships/hyperlink" Target="https://ref.ly/Rev6:1-Rev7:17" TargetMode="External"/><Relationship Id="rId816" Type="http://schemas.openxmlformats.org/officeDocument/2006/relationships/hyperlink" Target="https://ref.ly/Rev8:1-Rev11:19" TargetMode="External"/><Relationship Id="rId817" Type="http://schemas.openxmlformats.org/officeDocument/2006/relationships/hyperlink" Target="https://ref.ly/Rev16:1-Rev18:24" TargetMode="External"/><Relationship Id="rId818" Type="http://schemas.openxmlformats.org/officeDocument/2006/relationships/hyperlink" Target="https://ref.ly/Rev19:1-Rev22:21" TargetMode="External"/><Relationship Id="rId819" Type="http://schemas.openxmlformats.org/officeDocument/2006/relationships/hyperlink" Target="https://ref.ly/Rev4:1-Rev19:10" TargetMode="External"/><Relationship Id="rId820" Type="http://schemas.openxmlformats.org/officeDocument/2006/relationships/hyperlink" Target="https://ref.ly/Rev19:11-Rev20:15" TargetMode="External"/><Relationship Id="rId821" Type="http://schemas.openxmlformats.org/officeDocument/2006/relationships/hyperlink" Target="https://ref.ly/Rev21:1-Rev22:21" TargetMode="External"/><Relationship Id="rId822" Type="http://schemas.openxmlformats.org/officeDocument/2006/relationships/hyperlink" Target="https://ref.ly/Rev1:1-Rev1:8" TargetMode="External"/><Relationship Id="rId823" Type="http://schemas.openxmlformats.org/officeDocument/2006/relationships/hyperlink" Target="https://ref.ly/Rev1:9-Rev1:20" TargetMode="External"/><Relationship Id="rId824" Type="http://schemas.openxmlformats.org/officeDocument/2006/relationships/hyperlink" Target="https://ref.ly/Rev1:1-Rev1:3" TargetMode="External"/><Relationship Id="rId825" Type="http://schemas.openxmlformats.org/officeDocument/2006/relationships/hyperlink" Target="https://ref.ly/Rev1:4-Rev1:8" TargetMode="External"/><Relationship Id="rId826" Type="http://schemas.openxmlformats.org/officeDocument/2006/relationships/hyperlink" Target="https://ref.ly/Rev1:9-Rev1:11" TargetMode="External"/><Relationship Id="rId827" Type="http://schemas.openxmlformats.org/officeDocument/2006/relationships/hyperlink" Target="https://ref.ly/Rev1:12-Rev1:16" TargetMode="External"/><Relationship Id="rId828" Type="http://schemas.openxmlformats.org/officeDocument/2006/relationships/hyperlink" Target="https://ref.ly/Rev1:17-Rev1:18" TargetMode="External"/><Relationship Id="rId829" Type="http://schemas.openxmlformats.org/officeDocument/2006/relationships/hyperlink" Target="https://ref.ly/Rev1:19-Rev1:20" TargetMode="External"/><Relationship Id="rId830" Type="http://schemas.openxmlformats.org/officeDocument/2006/relationships/hyperlink" Target="https://ref.ly/Rev2:7,Rev2:11,Rev2:17,Rev2:29" TargetMode="External"/><Relationship Id="rId831" Type="http://schemas.openxmlformats.org/officeDocument/2006/relationships/hyperlink" Target="https://ref.ly/Rev3:6,Rev3:13,Rev3:22" TargetMode="External"/><Relationship Id="rId832" Type="http://schemas.openxmlformats.org/officeDocument/2006/relationships/hyperlink" Target="https://ref.ly/Rev2:23" TargetMode="External"/><Relationship Id="rId833" Type="http://schemas.openxmlformats.org/officeDocument/2006/relationships/hyperlink" Target="https://ref.ly/Rev1:11" TargetMode="External"/><Relationship Id="rId834" Type="http://schemas.openxmlformats.org/officeDocument/2006/relationships/hyperlink" Target="https://ref.ly/Rev1:12-Rev1:20" TargetMode="External"/><Relationship Id="rId835" Type="http://schemas.openxmlformats.org/officeDocument/2006/relationships/hyperlink" Target="https://ref.ly/Rev2:1" TargetMode="External"/><Relationship Id="rId836" Type="http://schemas.openxmlformats.org/officeDocument/2006/relationships/hyperlink" Target="https://ref.ly/Rev1:13,Rev1:16" TargetMode="External"/><Relationship Id="rId837" Type="http://schemas.openxmlformats.org/officeDocument/2006/relationships/hyperlink" Target="https://ref.ly/Rev2:10,Rev2:24" TargetMode="External"/><Relationship Id="rId838" Type="http://schemas.openxmlformats.org/officeDocument/2006/relationships/hyperlink" Target="https://ref.ly/Rev2:4" TargetMode="External"/><Relationship Id="rId839" Type="http://schemas.openxmlformats.org/officeDocument/2006/relationships/hyperlink" Target="https://ref.ly/Rev3:1" TargetMode="External"/><Relationship Id="rId840" Type="http://schemas.openxmlformats.org/officeDocument/2006/relationships/hyperlink" Target="https://ref.ly/Rev19:10" TargetMode="External"/><Relationship Id="rId841" Type="http://schemas.openxmlformats.org/officeDocument/2006/relationships/hyperlink" Target="https://ref.ly/Gen2:1-Gen3:24" TargetMode="External"/><Relationship Id="rId842" Type="http://schemas.openxmlformats.org/officeDocument/2006/relationships/hyperlink" Target="https://ref.ly/Rev4:1-Rev8:1" TargetMode="External"/><Relationship Id="rId843" Type="http://schemas.openxmlformats.org/officeDocument/2006/relationships/hyperlink" Target="https://ref.ly/Rev4:1" TargetMode="External"/><Relationship Id="rId844" Type="http://schemas.openxmlformats.org/officeDocument/2006/relationships/hyperlink" Target="https://ref.ly/Rev1:1-Rev3:24" TargetMode="External"/><Relationship Id="rId845" Type="http://schemas.openxmlformats.org/officeDocument/2006/relationships/hyperlink" Target="https://ref.ly/Rev4:1-Rev5:32" TargetMode="External"/><Relationship Id="rId846" Type="http://schemas.openxmlformats.org/officeDocument/2006/relationships/hyperlink" Target="https://ref.ly/Rev4:1-Rev4:11" TargetMode="External"/><Relationship Id="rId847" Type="http://schemas.openxmlformats.org/officeDocument/2006/relationships/hyperlink" Target="https://ref.ly/Rev5:1-Rev5:14" TargetMode="External"/><Relationship Id="rId848" Type="http://schemas.openxmlformats.org/officeDocument/2006/relationships/hyperlink" Target="https://ref.ly/Rev6:1-Rev8:22" TargetMode="External"/><Relationship Id="rId849" Type="http://schemas.openxmlformats.org/officeDocument/2006/relationships/hyperlink" Target="https://ref.ly/Rev22:3" TargetMode="External"/><Relationship Id="rId850" Type="http://schemas.openxmlformats.org/officeDocument/2006/relationships/hyperlink" Target="https://ref.ly/1Kgs22:19" TargetMode="External"/><Relationship Id="rId851" Type="http://schemas.openxmlformats.org/officeDocument/2006/relationships/hyperlink" Target="https://ref.ly/Rev6:1-Rev8:1" TargetMode="External"/><Relationship Id="rId852" Type="http://schemas.openxmlformats.org/officeDocument/2006/relationships/hyperlink" Target="https://ref.ly/Rev6:1-Rev6:17" TargetMode="External"/><Relationship Id="rId853" Type="http://schemas.openxmlformats.org/officeDocument/2006/relationships/hyperlink" Target="https://ref.ly/Matt24:1-Matt24:35" TargetMode="External"/><Relationship Id="rId854" Type="http://schemas.openxmlformats.org/officeDocument/2006/relationships/hyperlink" Target="https://ref.ly/Luke21:5-Luke21:33" TargetMode="External"/><Relationship Id="rId855" Type="http://schemas.openxmlformats.org/officeDocument/2006/relationships/hyperlink" Target="https://ref.ly/Rev8:2-Rev11:19" TargetMode="External"/><Relationship Id="rId856" Type="http://schemas.openxmlformats.org/officeDocument/2006/relationships/hyperlink" Target="https://ref.ly/Rev15:1-Rev16:21" TargetMode="External"/><Relationship Id="rId857" Type="http://schemas.openxmlformats.org/officeDocument/2006/relationships/hyperlink" Target="https://ref.ly/Rev7:1-Rev7:17" TargetMode="External"/><Relationship Id="rId858" Type="http://schemas.openxmlformats.org/officeDocument/2006/relationships/hyperlink" Target="https://ref.ly/Rev8:1" TargetMode="External"/><Relationship Id="rId859" Type="http://schemas.openxmlformats.org/officeDocument/2006/relationships/hyperlink" Target="https://ref.ly/Rev7:1-Rev7:8" TargetMode="External"/><Relationship Id="rId860" Type="http://schemas.openxmlformats.org/officeDocument/2006/relationships/hyperlink" Target="https://ref.ly/Rev7:9-Rev7:17" TargetMode="External"/><Relationship Id="rId861" Type="http://schemas.openxmlformats.org/officeDocument/2006/relationships/hyperlink" Target="https://ref.ly/Rev6:10" TargetMode="External"/><Relationship Id="rId862" Type="http://schemas.openxmlformats.org/officeDocument/2006/relationships/hyperlink" Target="https://ref.ly/Rev8:2-Rev11:14" TargetMode="External"/><Relationship Id="rId863" Type="http://schemas.openxmlformats.org/officeDocument/2006/relationships/hyperlink" Target="https://ref.ly/Rev8:2-Rev8:5" TargetMode="External"/><Relationship Id="rId864" Type="http://schemas.openxmlformats.org/officeDocument/2006/relationships/hyperlink" Target="https://ref.ly/Rev8:6-Rev9:19" TargetMode="External"/><Relationship Id="rId865" Type="http://schemas.openxmlformats.org/officeDocument/2006/relationships/hyperlink" Target="https://ref.ly/Rev10:1-Rev11:14" TargetMode="External"/><Relationship Id="rId866" Type="http://schemas.openxmlformats.org/officeDocument/2006/relationships/hyperlink" Target="https://ref.ly/Rev8:6-Rev9:21" TargetMode="External"/><Relationship Id="rId867" Type="http://schemas.openxmlformats.org/officeDocument/2006/relationships/hyperlink" Target="https://ref.ly/Rev6:12-Rev6:17" TargetMode="External"/><Relationship Id="rId868" Type="http://schemas.openxmlformats.org/officeDocument/2006/relationships/hyperlink" Target="https://ref.ly/Rev16:1-Rev16:21" TargetMode="External"/><Relationship Id="rId869" Type="http://schemas.openxmlformats.org/officeDocument/2006/relationships/hyperlink" Target="https://ref.ly/Rev8:13" TargetMode="External"/><Relationship Id="rId870" Type="http://schemas.openxmlformats.org/officeDocument/2006/relationships/hyperlink" Target="https://ref.ly/Rev9:12" TargetMode="External"/><Relationship Id="rId871" Type="http://schemas.openxmlformats.org/officeDocument/2006/relationships/hyperlink" Target="https://ref.ly/Rev11:14" TargetMode="External"/><Relationship Id="rId872" Type="http://schemas.openxmlformats.org/officeDocument/2006/relationships/hyperlink" Target="https://ref.ly/Rev9:1-Rev9:11" TargetMode="External"/><Relationship Id="rId873" Type="http://schemas.openxmlformats.org/officeDocument/2006/relationships/hyperlink" Target="https://ref.ly/Rev9:13-Rev9:19" TargetMode="External"/><Relationship Id="rId874" Type="http://schemas.openxmlformats.org/officeDocument/2006/relationships/hyperlink" Target="https://ref.ly/Rev9:1,Rev9:11" TargetMode="External"/><Relationship Id="rId875" Type="http://schemas.openxmlformats.org/officeDocument/2006/relationships/hyperlink" Target="https://ref.ly/Rev10:1-Rev10:11" TargetMode="External"/><Relationship Id="rId876" Type="http://schemas.openxmlformats.org/officeDocument/2006/relationships/hyperlink" Target="https://ref.ly/Rev10:11" TargetMode="External"/><Relationship Id="rId877" Type="http://schemas.openxmlformats.org/officeDocument/2006/relationships/hyperlink" Target="https://ref.ly/Rev12:1-Rev12:18" TargetMode="External"/><Relationship Id="rId878" Type="http://schemas.openxmlformats.org/officeDocument/2006/relationships/hyperlink" Target="https://ref.ly/Rev11:1-Rev11:2" TargetMode="External"/><Relationship Id="rId879" Type="http://schemas.openxmlformats.org/officeDocument/2006/relationships/hyperlink" Target="https://ref.ly/Rev11:3-Rev11:13" TargetMode="External"/><Relationship Id="rId880" Type="http://schemas.openxmlformats.org/officeDocument/2006/relationships/hyperlink" Target="https://ref.ly/Rev11:15-Rev14:20" TargetMode="External"/><Relationship Id="rId881" Type="http://schemas.openxmlformats.org/officeDocument/2006/relationships/hyperlink" Target="https://ref.ly/Rev19:11-Rev19:21" TargetMode="External"/><Relationship Id="rId882" Type="http://schemas.openxmlformats.org/officeDocument/2006/relationships/hyperlink" Target="https://ref.ly/Rev12:1-Rev12:17" TargetMode="External"/><Relationship Id="rId883" Type="http://schemas.openxmlformats.org/officeDocument/2006/relationships/hyperlink" Target="https://ref.ly/Rev12:1-Rev12:6" TargetMode="External"/><Relationship Id="rId884" Type="http://schemas.openxmlformats.org/officeDocument/2006/relationships/hyperlink" Target="https://ref.ly/Rev12:7-Rev12:12" TargetMode="External"/><Relationship Id="rId885" Type="http://schemas.openxmlformats.org/officeDocument/2006/relationships/hyperlink" Target="https://ref.ly/Rev12:13-Rev12:17" TargetMode="External"/><Relationship Id="rId886" Type="http://schemas.openxmlformats.org/officeDocument/2006/relationships/hyperlink" Target="https://ref.ly/Rev12:2" TargetMode="External"/><Relationship Id="rId887" Type="http://schemas.openxmlformats.org/officeDocument/2006/relationships/hyperlink" Target="https://ref.ly/Isa26:17" TargetMode="External"/><Relationship Id="rId888" Type="http://schemas.openxmlformats.org/officeDocument/2006/relationships/hyperlink" Target="https://ref.ly/Isa66:7-Isa66:8" TargetMode="External"/><Relationship Id="rId889" Type="http://schemas.openxmlformats.org/officeDocument/2006/relationships/hyperlink" Target="https://ref.ly/Mic4:10" TargetMode="External"/><Relationship Id="rId890" Type="http://schemas.openxmlformats.org/officeDocument/2006/relationships/hyperlink" Target="https://ref.ly/Mic5:3" TargetMode="External"/><Relationship Id="rId891" Type="http://schemas.openxmlformats.org/officeDocument/2006/relationships/hyperlink" Target="https://ref.ly/Rev12:17" TargetMode="External"/><Relationship Id="rId892" Type="http://schemas.openxmlformats.org/officeDocument/2006/relationships/hyperlink" Target="https://ref.ly/Rev13:11" TargetMode="External"/><Relationship Id="rId893" Type="http://schemas.openxmlformats.org/officeDocument/2006/relationships/hyperlink" Target="https://ref.ly/Rev14:1" TargetMode="External"/><Relationship Id="rId894" Type="http://schemas.openxmlformats.org/officeDocument/2006/relationships/hyperlink" Target="https://ref.ly/Rev14:1-Rev14:20" TargetMode="External"/><Relationship Id="rId895" Type="http://schemas.openxmlformats.org/officeDocument/2006/relationships/hyperlink" Target="https://ref.ly/Rev14:1-Rev14:5" TargetMode="External"/><Relationship Id="rId896" Type="http://schemas.openxmlformats.org/officeDocument/2006/relationships/hyperlink" Target="https://ref.ly/Rev14:6-Rev14:20" TargetMode="External"/><Relationship Id="rId897" Type="http://schemas.openxmlformats.org/officeDocument/2006/relationships/hyperlink" Target="https://ref.ly/Rev15:1-Rev19:10" TargetMode="External"/><Relationship Id="rId898" Type="http://schemas.openxmlformats.org/officeDocument/2006/relationships/hyperlink" Target="https://ref.ly/Matt24:29" TargetMode="External"/><Relationship Id="rId899" Type="http://schemas.openxmlformats.org/officeDocument/2006/relationships/hyperlink" Target="https://ref.ly/Rev15:1-Rev15:8" TargetMode="External"/><Relationship Id="rId900" Type="http://schemas.openxmlformats.org/officeDocument/2006/relationships/hyperlink" Target="https://ref.ly/Rev15:2-Rev15:4" TargetMode="External"/><Relationship Id="rId901" Type="http://schemas.openxmlformats.org/officeDocument/2006/relationships/hyperlink" Target="https://ref.ly/Rev15:5-Rev15:8" TargetMode="External"/><Relationship Id="rId902" Type="http://schemas.openxmlformats.org/officeDocument/2006/relationships/hyperlink" Target="https://ref.ly/Rev16:5-Rev16:7" TargetMode="External"/><Relationship Id="rId903" Type="http://schemas.openxmlformats.org/officeDocument/2006/relationships/hyperlink" Target="https://ref.ly/Rev11:8" TargetMode="External"/><Relationship Id="rId904" Type="http://schemas.openxmlformats.org/officeDocument/2006/relationships/hyperlink" Target="https://ref.ly/Rev18:1-Rev18:24" TargetMode="External"/><Relationship Id="rId905" Type="http://schemas.openxmlformats.org/officeDocument/2006/relationships/hyperlink" Target="https://ref.ly/Rev17:1" TargetMode="External"/><Relationship Id="rId906" Type="http://schemas.openxmlformats.org/officeDocument/2006/relationships/hyperlink" Target="https://ref.ly/Rev19:1-Rev19:5" TargetMode="External"/><Relationship Id="rId907" Type="http://schemas.openxmlformats.org/officeDocument/2006/relationships/hyperlink" Target="https://ref.ly/Rev19:6-Rev19:10" TargetMode="External"/><Relationship Id="rId908" Type="http://schemas.openxmlformats.org/officeDocument/2006/relationships/hyperlink" Target="https://ref.ly/Rev7:9" TargetMode="External"/><Relationship Id="rId909" Type="http://schemas.openxmlformats.org/officeDocument/2006/relationships/hyperlink" Target="https://ref.ly/Ps93:1" TargetMode="External"/><Relationship Id="rId910" Type="http://schemas.openxmlformats.org/officeDocument/2006/relationships/hyperlink" Target="https://ref.ly/Ps97:1" TargetMode="External"/><Relationship Id="rId911" Type="http://schemas.openxmlformats.org/officeDocument/2006/relationships/hyperlink" Target="https://ref.ly/Ps99:1" TargetMode="External"/><Relationship Id="rId912" Type="http://schemas.openxmlformats.org/officeDocument/2006/relationships/hyperlink" Target="https://ref.ly/Rev19:1-Rev19:10" TargetMode="External"/><Relationship Id="rId913" Type="http://schemas.openxmlformats.org/officeDocument/2006/relationships/hyperlink" Target="https://ref.ly/John12:31" TargetMode="External"/><Relationship Id="rId914" Type="http://schemas.openxmlformats.org/officeDocument/2006/relationships/hyperlink" Target="https://ref.ly/John16:11" TargetMode="External"/><Relationship Id="rId915" Type="http://schemas.openxmlformats.org/officeDocument/2006/relationships/hyperlink" Target="https://ref.ly/Eph2:2" TargetMode="External"/><Relationship Id="rId916" Type="http://schemas.openxmlformats.org/officeDocument/2006/relationships/hyperlink" Target="https://ref.ly/1Thess3:5" TargetMode="External"/><Relationship Id="rId917" Type="http://schemas.openxmlformats.org/officeDocument/2006/relationships/hyperlink" Target="https://ref.ly/1Pet5:8-1Pet5:9" TargetMode="External"/><Relationship Id="rId918" Type="http://schemas.openxmlformats.org/officeDocument/2006/relationships/hyperlink" Target="https://ref.ly/Rev2:10" TargetMode="External"/><Relationship Id="rId919" Type="http://schemas.openxmlformats.org/officeDocument/2006/relationships/hyperlink" Target="https://ref.ly/Rev19:17-Rev19:21" TargetMode="External"/><Relationship Id="rId920" Type="http://schemas.openxmlformats.org/officeDocument/2006/relationships/hyperlink" Target="https://ref.ly/Rev20:1-Rev20:6" TargetMode="External"/><Relationship Id="rId921" Type="http://schemas.openxmlformats.org/officeDocument/2006/relationships/hyperlink" Target="https://ref.ly/Rev20:1-Rev20:3" TargetMode="External"/><Relationship Id="rId922" Type="http://schemas.openxmlformats.org/officeDocument/2006/relationships/hyperlink" Target="https://ref.ly/Rev20:4-Rev20:6" TargetMode="External"/><Relationship Id="rId923" Type="http://schemas.openxmlformats.org/officeDocument/2006/relationships/hyperlink" Target="https://ref.ly/Rev20:7-Rev20:10" TargetMode="External"/><Relationship Id="rId924" Type="http://schemas.openxmlformats.org/officeDocument/2006/relationships/hyperlink" Target="https://ref.ly/Ezek38:1-Ezek39:29" TargetMode="External"/><Relationship Id="rId925" Type="http://schemas.openxmlformats.org/officeDocument/2006/relationships/hyperlink" Target="https://ref.ly/Rev20:11-Rev20:15" TargetMode="External"/><Relationship Id="rId926" Type="http://schemas.openxmlformats.org/officeDocument/2006/relationships/hyperlink" Target="https://ref.ly/1John2:15-1John2:17" TargetMode="External"/><Relationship Id="rId927" Type="http://schemas.openxmlformats.org/officeDocument/2006/relationships/hyperlink" Target="https://ref.ly/Heb9:27" TargetMode="External"/><Relationship Id="rId928" Type="http://schemas.openxmlformats.org/officeDocument/2006/relationships/hyperlink" Target="https://ref.ly/Rev21:1-Rev22:5" TargetMode="External"/><Relationship Id="rId929" Type="http://schemas.openxmlformats.org/officeDocument/2006/relationships/hyperlink" Target="https://ref.ly/Rev21:6" TargetMode="External"/><Relationship Id="rId930" Type="http://schemas.openxmlformats.org/officeDocument/2006/relationships/hyperlink" Target="https://ref.ly/Rev21:12-Rev21:14,Rev21:16-Rev21:17,Rev21:21" TargetMode="External"/><Relationship Id="rId931" Type="http://schemas.openxmlformats.org/officeDocument/2006/relationships/hyperlink" Target="https://ref.ly/Rev21:16" TargetMode="External"/><Relationship Id="rId932" Type="http://schemas.openxmlformats.org/officeDocument/2006/relationships/hyperlink" Target="https://ref.ly/Rev21:11,Rev21:18-Rev21:21,Rev21:23-Rev21:25" TargetMode="External"/><Relationship Id="rId933" Type="http://schemas.openxmlformats.org/officeDocument/2006/relationships/hyperlink" Target="https://ref.ly/Rev22:5" TargetMode="External"/><Relationship Id="rId934" Type="http://schemas.openxmlformats.org/officeDocument/2006/relationships/hyperlink" Target="https://ref.ly/Rev22:1" TargetMode="External"/><Relationship Id="rId935" Type="http://schemas.openxmlformats.org/officeDocument/2006/relationships/hyperlink" Target="https://ref.ly/Rev22:2" TargetMode="External"/><Relationship Id="rId936" Type="http://schemas.openxmlformats.org/officeDocument/2006/relationships/hyperlink" Target="https://ref.ly/Rev21:1" TargetMode="External"/><Relationship Id="rId937" Type="http://schemas.openxmlformats.org/officeDocument/2006/relationships/hyperlink" Target="https://ref.ly/Isa60:1-Isa60:22" TargetMode="External"/><Relationship Id="rId938" Type="http://schemas.openxmlformats.org/officeDocument/2006/relationships/hyperlink" Target="https://ref.ly/Isa65:1-Isa65:25" TargetMode="External"/><Relationship Id="rId939" Type="http://schemas.openxmlformats.org/officeDocument/2006/relationships/hyperlink" Target="https://ref.ly/Ezek40:1-Ezek48:35" TargetMode="External"/><Relationship Id="rId940" Type="http://schemas.openxmlformats.org/officeDocument/2006/relationships/hyperlink" Target="https://ref.ly/Gen1:1-Gen3:24" TargetMode="External"/><Relationship Id="rId941" Type="http://schemas.openxmlformats.org/officeDocument/2006/relationships/hyperlink" Target="https://ref.ly/Rev2:7" TargetMode="External"/><Relationship Id="rId942" Type="http://schemas.openxmlformats.org/officeDocument/2006/relationships/hyperlink" Target="https://ref.ly/Rev2:26" TargetMode="External"/><Relationship Id="rId943" Type="http://schemas.openxmlformats.org/officeDocument/2006/relationships/hyperlink" Target="https://ref.ly/Rev3:12" TargetMode="External"/><Relationship Id="rId944" Type="http://schemas.openxmlformats.org/officeDocument/2006/relationships/hyperlink" Target="https://ref.ly/Rev21:2,Rev21:9-Rev21:27" TargetMode="External"/><Relationship Id="rId945" Type="http://schemas.openxmlformats.org/officeDocument/2006/relationships/hyperlink" Target="https://ref.ly/Rev22:6-Rev22:21" TargetMode="External"/><Relationship Id="rId946" Type="http://schemas.openxmlformats.org/officeDocument/2006/relationships/hyperlink" Target="https://ref.ly/Rev22:20" TargetMode="External"/><Relationship Id="rId947" Type="http://schemas.openxmlformats.org/officeDocument/2006/relationships/hyperlink" Target="https://ref.ly/Dan7:1-Dan12:13" TargetMode="External"/><Relationship Id="rId948" Type="http://schemas.openxmlformats.org/officeDocument/2006/relationships/hyperlink" Target="https://ref.ly/Amos7:1-Amos9:15" TargetMode="External"/><Relationship Id="rId949" Type="http://schemas.openxmlformats.org/officeDocument/2006/relationships/hyperlink" Target="https://ref.ly/Zech1:1-Zech6:15" TargetMode="External"/><Relationship Id="rId950" Type="http://schemas.openxmlformats.org/officeDocument/2006/relationships/hyperlink" Target="https://ref.ly/2Cor12:1-2Cor12:4" TargetMode="External"/><Relationship Id="rId951" Type="http://schemas.openxmlformats.org/officeDocument/2006/relationships/hyperlink" Target="https://ref.ly/Dan8:15-Dan8:26" TargetMode="External"/><Relationship Id="rId952" Type="http://schemas.openxmlformats.org/officeDocument/2006/relationships/hyperlink" Target="https://ref.ly/Dan9:20-Dan9:27" TargetMode="External"/><Relationship Id="rId953" Type="http://schemas.openxmlformats.org/officeDocument/2006/relationships/hyperlink" Target="https://ref.ly/Dan10:18-Dan12:4" TargetMode="External"/><Relationship Id="rId954" Type="http://schemas.openxmlformats.org/officeDocument/2006/relationships/hyperlink" Target="https://ref.ly/Rev7:13-Rev7:17" TargetMode="External"/><Relationship Id="rId955" Type="http://schemas.openxmlformats.org/officeDocument/2006/relationships/hyperlink" Target="https://ref.ly/Rev17:7-Rev17:18" TargetMode="External"/><Relationship Id="rId956" Type="http://schemas.openxmlformats.org/officeDocument/2006/relationships/hyperlink" Target="https://ref.ly/Gen3:1-Gen3:19" TargetMode="External"/><Relationship Id="rId957" Type="http://schemas.openxmlformats.org/officeDocument/2006/relationships/hyperlink" Target="https://ref.ly/Job1:6-Job1:12" TargetMode="External"/><Relationship Id="rId958" Type="http://schemas.openxmlformats.org/officeDocument/2006/relationships/hyperlink" Target="https://ref.ly/Job2:1-Job2:8" TargetMode="External"/><Relationship Id="rId959" Type="http://schemas.openxmlformats.org/officeDocument/2006/relationships/hyperlink" Target="https://ref.ly/Dan2:31-Dan2:45" TargetMode="External"/><Relationship Id="rId960" Type="http://schemas.openxmlformats.org/officeDocument/2006/relationships/hyperlink" Target="https://ref.ly/2Pet3:10" TargetMode="External"/><Relationship Id="rId961" Type="http://schemas.openxmlformats.org/officeDocument/2006/relationships/hyperlink" Target="https://ref.ly/2Cor4:4" TargetMode="External"/><Relationship Id="rId962" Type="http://schemas.openxmlformats.org/officeDocument/2006/relationships/hyperlink" Target="https://ref.ly/Dan12:6" TargetMode="External"/><Relationship Id="rId963" Type="http://schemas.openxmlformats.org/officeDocument/2006/relationships/hyperlink" Target="https://ref.ly/2Pet3:11-2Pet3:13" TargetMode="External"/><Relationship Id="rId964" Type="http://schemas.openxmlformats.org/officeDocument/2006/relationships/hyperlink" Target="https://ref.ly/Rev21:5-Rev21:8" TargetMode="External"/><Relationship Id="rId965" Type="http://schemas.openxmlformats.org/officeDocument/2006/relationships/hyperlink" Target="https://ref.ly/Matt24:1-Matt24:51" TargetMode="External"/><Relationship Id="rId966" Type="http://schemas.openxmlformats.org/officeDocument/2006/relationships/hyperlink" Target="https://ref.ly/Gen5:21-Gen5:24" TargetMode="External"/><Relationship Id="rId967" Type="http://schemas.openxmlformats.org/officeDocument/2006/relationships/hyperlink" Target="https://ref.ly/2Esd14:1-2Esd14:6" TargetMode="External"/><Relationship Id="rId968" Type="http://schemas.openxmlformats.org/officeDocument/2006/relationships/hyperlink" Target="https://ref.ly/2Esd14:42-2Esd14:46" TargetMode="External"/><Relationship Id="rId969" Type="http://schemas.openxmlformats.org/officeDocument/2006/relationships/hyperlink" Target="https://ref.ly/Rev1:1" TargetMode="External"/><Relationship Id="rId970" Type="http://schemas.openxmlformats.org/officeDocument/2006/relationships/hyperlink" Target="https://ref.ly/2Esd7:50" TargetMode="External"/><Relationship Id="rId971" Type="http://schemas.openxmlformats.org/officeDocument/2006/relationships/hyperlink" Target="https://ref.ly/2Esd7:113" TargetMode="External"/><Relationship Id="rId972" Type="http://schemas.openxmlformats.org/officeDocument/2006/relationships/hyperlink" Target="https://ref.ly/2Esd8:1" TargetMode="External"/><Relationship Id="rId973" Type="http://schemas.openxmlformats.org/officeDocument/2006/relationships/hyperlink" Target="https://ref.ly/Luke1:1" TargetMode="External"/><Relationship Id="rId974" Type="http://schemas.openxmlformats.org/officeDocument/2006/relationships/hyperlink" Target="https://ref.ly/Gen3:15" TargetMode="External"/><Relationship Id="rId975" Type="http://schemas.openxmlformats.org/officeDocument/2006/relationships/hyperlink" Target="https://ref.ly/Gen41:45" TargetMode="External"/><Relationship Id="rId976" Type="http://schemas.openxmlformats.org/officeDocument/2006/relationships/hyperlink" Target="https://ref.ly/Acts13:13" TargetMode="External"/><Relationship Id="rId977" Type="http://schemas.openxmlformats.org/officeDocument/2006/relationships/hyperlink" Target="https://ref.ly/Jer36:4-Jer36:8" TargetMode="External"/><Relationship Id="rId978" Type="http://schemas.openxmlformats.org/officeDocument/2006/relationships/hyperlink" Target="https://ref.ly/2Cor2:4" TargetMode="External"/><Relationship Id="rId979" Type="http://schemas.openxmlformats.org/officeDocument/2006/relationships/hyperlink" Target="https://ref.ly/Num11:26" TargetMode="External"/><Relationship Id="rId980" Type="http://schemas.openxmlformats.org/officeDocument/2006/relationships/hyperlink" Target="https://ref.ly/Gen32:22-Gen32:29" TargetMode="External"/><Relationship Id="rId981" Type="http://schemas.openxmlformats.org/officeDocument/2006/relationships/hyperlink" Target="https://ref.ly/Matt13:55" TargetMode="External"/><Relationship Id="rId982" Type="http://schemas.openxmlformats.org/officeDocument/2006/relationships/hyperlink" Target="https://ref.ly/Lev25:8-Lev25:12" TargetMode="External"/><Relationship Id="rId983" Type="http://schemas.openxmlformats.org/officeDocument/2006/relationships/hyperlink" Target="https://ref.ly/Deut32:48-Deut32:50" TargetMode="External"/><Relationship Id="rId984" Type="http://schemas.openxmlformats.org/officeDocument/2006/relationships/hyperlink" Target="https://ref.ly/Deut34:5-Deut34:7" TargetMode="External"/><Relationship Id="rId985" Type="http://schemas.openxmlformats.org/officeDocument/2006/relationships/hyperlink" Target="https://ref.ly/Jer25:11-Jer25:12" TargetMode="External"/><Relationship Id="rId986" Type="http://schemas.openxmlformats.org/officeDocument/2006/relationships/hyperlink" Target="https://ref.ly/Deut28:15-Deut28:68" TargetMode="External"/><Relationship Id="rId987" Type="http://schemas.openxmlformats.org/officeDocument/2006/relationships/hyperlink" Target="https://ref.ly/Deut30:15-Deut30:20" TargetMode="External"/><Relationship Id="rId988" Type="http://schemas.openxmlformats.org/officeDocument/2006/relationships/hyperlink" Target="https://ref.ly/Dan9:4-Dan9:19" TargetMode="External"/><Relationship Id="rId989" Type="http://schemas.openxmlformats.org/officeDocument/2006/relationships/hyperlink" Target="https://ref.ly/Isa45:1-Isa45:6" TargetMode="External"/><Relationship Id="rId990" Type="http://schemas.openxmlformats.org/officeDocument/2006/relationships/hyperlink" Target="https://ref.ly/Ezra1:1-Ezra1:4" TargetMode="External"/><Relationship Id="rId991" Type="http://schemas.openxmlformats.org/officeDocument/2006/relationships/hyperlink" Target="https://ref.ly/Ezra3:1-Ezra3:7" TargetMode="External"/><Relationship Id="rId992" Type="http://schemas.openxmlformats.org/officeDocument/2006/relationships/hyperlink" Target="https://ref.ly/2Tim3:11" TargetMode="External"/><Relationship Id="rId993" Type="http://schemas.openxmlformats.org/officeDocument/2006/relationships/hyperlink" Target="https://ref.ly/2Tim4:19" TargetMode="External"/><Relationship Id="rId994" Type="http://schemas.openxmlformats.org/officeDocument/2006/relationships/hyperlink" Target="https://ref.ly/1Cor7:1-1Cor7:7" TargetMode="External"/><Relationship Id="rId995" Type="http://schemas.openxmlformats.org/officeDocument/2006/relationships/hyperlink" Target="https://ref.ly/1Cor11:4-1Cor11:6" TargetMode="External"/><Relationship Id="rId996" Type="http://schemas.openxmlformats.org/officeDocument/2006/relationships/hyperlink" Target="https://ref.ly/Rom16:3" TargetMode="External"/><Relationship Id="rId997" Type="http://schemas.openxmlformats.org/officeDocument/2006/relationships/hyperlink" Target="https://ref.ly/1Cor1:12-1Cor1:17" TargetMode="External"/><Relationship Id="rId998" Type="http://schemas.openxmlformats.org/officeDocument/2006/relationships/hyperlink" Target="https://ref.ly/2Cor12:2-2Cor12:4" TargetMode="External"/><Relationship Id="rId999" Type="http://schemas.openxmlformats.org/officeDocument/2006/relationships/hyperlink" Target="https://ref.ly/2Cor12:4" TargetMode="External"/><Relationship Id="rId1000" Type="http://schemas.openxmlformats.org/officeDocument/2006/relationships/hyperlink" Target="https://ref.ly/1Pet3:19" TargetMode="External"/><Relationship Id="rId1001" Type="http://schemas.openxmlformats.org/officeDocument/2006/relationships/hyperlink" Target="https://ref.ly/John18:33-John18:38" TargetMode="External"/><Relationship Id="rId1002" Type="http://schemas.openxmlformats.org/officeDocument/2006/relationships/hyperlink" Target="https://ref.ly/Acts5:38-Acts5:39" TargetMode="External"/><Relationship Id="rId1003" Type="http://schemas.openxmlformats.org/officeDocument/2006/relationships/hyperlink" Target="https://ref.ly/Josh23:1-Josh24:33" TargetMode="External"/><Relationship Id="rId1004" Type="http://schemas.openxmlformats.org/officeDocument/2006/relationships/hyperlink" Target="https://ref.ly/Josh23:2" TargetMode="External"/><Relationship Id="rId1005" Type="http://schemas.openxmlformats.org/officeDocument/2006/relationships/hyperlink" Target="https://ref.ly/Josh24:1" TargetMode="External"/><Relationship Id="rId1006" Type="http://schemas.openxmlformats.org/officeDocument/2006/relationships/hyperlink" Target="https://ref.ly/1Kgs2:1-1Kgs2:12" TargetMode="External"/><Relationship Id="rId1007" Type="http://schemas.openxmlformats.org/officeDocument/2006/relationships/hyperlink" Target="https://ref.ly/Gen49:1-Gen49:33" TargetMode="External"/><Relationship Id="rId1008" Type="http://schemas.openxmlformats.org/officeDocument/2006/relationships/hyperlink" Target="https://ref.ly/Gen49:33" TargetMode="External"/><Relationship Id="rId1009" Type="http://schemas.openxmlformats.org/officeDocument/2006/relationships/hyperlink" Target="https://ref.ly/Gen37:25-Gen37:28" TargetMode="External"/><Relationship Id="rId1010" Type="http://schemas.openxmlformats.org/officeDocument/2006/relationships/hyperlink" Target="https://ref.ly/Acts18:24-Acts19:1" TargetMode="External"/><Relationship Id="rId1011" Type="http://schemas.openxmlformats.org/officeDocument/2006/relationships/hyperlink" Target="https://ref.ly/1Cor3:5-1Cor3:11" TargetMode="External"/><Relationship Id="rId1012" Type="http://schemas.openxmlformats.org/officeDocument/2006/relationships/hyperlink" Target="https://ref.ly/1Cor1:12" TargetMode="External"/><Relationship Id="rId1013" Type="http://schemas.openxmlformats.org/officeDocument/2006/relationships/hyperlink" Target="https://ref.ly/1Cor3:1-1Cor3:4" TargetMode="External"/><Relationship Id="rId1014" Type="http://schemas.openxmlformats.org/officeDocument/2006/relationships/hyperlink" Target="https://ref.ly/1Cor16:12" TargetMode="External"/><Relationship Id="rId1015" Type="http://schemas.openxmlformats.org/officeDocument/2006/relationships/hyperlink" Target="https://ref.ly/Acts20:8" TargetMode="External"/><Relationship Id="rId1016" Type="http://schemas.openxmlformats.org/officeDocument/2006/relationships/hyperlink" Target="https://ref.ly/Acts20:9-Acts20:10" TargetMode="External"/><Relationship Id="rId1017" Type="http://schemas.openxmlformats.org/officeDocument/2006/relationships/hyperlink" Target="https://ref.ly/2Kgs1:2" TargetMode="External"/><Relationship Id="rId1018" Type="http://schemas.openxmlformats.org/officeDocument/2006/relationships/hyperlink" Target="https://ref.ly/1Kgs17:19-1Kgs17:23" TargetMode="External"/><Relationship Id="rId1019" Type="http://schemas.openxmlformats.org/officeDocument/2006/relationships/hyperlink" Target="https://ref.ly/2Sam18:33" TargetMode="External"/><Relationship Id="rId1020" Type="http://schemas.openxmlformats.org/officeDocument/2006/relationships/hyperlink" Target="https://ref.ly/2Kgs23:12" TargetMode="External"/><Relationship Id="rId1021" Type="http://schemas.openxmlformats.org/officeDocument/2006/relationships/hyperlink" Target="https://ref.ly/Mark14:15" TargetMode="External"/><Relationship Id="rId1022" Type="http://schemas.openxmlformats.org/officeDocument/2006/relationships/hyperlink" Target="https://ref.ly/Luke22:12" TargetMode="External"/><Relationship Id="rId1023" Type="http://schemas.openxmlformats.org/officeDocument/2006/relationships/hyperlink" Target="https://ref.ly/Acts9:36-Acts9:41" TargetMode="External"/><Relationship Id="rId1024" Type="http://schemas.openxmlformats.org/officeDocument/2006/relationships/hyperlink" Target="https://ref.ly/1Esd2:23" TargetMode="External"/><Relationship Id="rId1025" Type="http://schemas.openxmlformats.org/officeDocument/2006/relationships/hyperlink" Target="https://ref.ly/2Macc5:6-2Macc5:8" TargetMode="External"/><Relationship Id="rId1026" Type="http://schemas.openxmlformats.org/officeDocument/2006/relationships/hyperlink" Target="https://ref.ly/Josh22:22" TargetMode="External"/><Relationship Id="rId1027" Type="http://schemas.openxmlformats.org/officeDocument/2006/relationships/hyperlink" Target="https://ref.ly/2Chr29:19" TargetMode="External"/><Relationship Id="rId1028" Type="http://schemas.openxmlformats.org/officeDocument/2006/relationships/hyperlink" Target="https://ref.ly/Jer2:19" TargetMode="External"/><Relationship Id="rId1029" Type="http://schemas.openxmlformats.org/officeDocument/2006/relationships/hyperlink" Target="https://ref.ly/Isa1:2-Isa1:4" TargetMode="External"/><Relationship Id="rId1030" Type="http://schemas.openxmlformats.org/officeDocument/2006/relationships/hyperlink" Target="https://ref.ly/1Kgs14:22-1Kgs14:24" TargetMode="External"/><Relationship Id="rId1031" Type="http://schemas.openxmlformats.org/officeDocument/2006/relationships/hyperlink" Target="https://ref.ly/1Kgs16:30-1Kgs16:33" TargetMode="External"/><Relationship Id="rId1032" Type="http://schemas.openxmlformats.org/officeDocument/2006/relationships/hyperlink" Target="https://ref.ly/1Kgs22:51-1Kgs22:53" TargetMode="External"/><Relationship Id="rId1033" Type="http://schemas.openxmlformats.org/officeDocument/2006/relationships/hyperlink" Target="https://ref.ly/2Chr21:6,2Chr21:10" TargetMode="External"/><Relationship Id="rId1034" Type="http://schemas.openxmlformats.org/officeDocument/2006/relationships/hyperlink" Target="https://ref.ly/2Chr28:1-2Chr28:4" TargetMode="External"/><Relationship Id="rId1035" Type="http://schemas.openxmlformats.org/officeDocument/2006/relationships/hyperlink" Target="https://ref.ly/2Chr33:1-2Chr33:19" TargetMode="External"/><Relationship Id="rId1036" Type="http://schemas.openxmlformats.org/officeDocument/2006/relationships/hyperlink" Target="https://ref.ly/2Chr33:21-2Chr33:23" TargetMode="External"/><Relationship Id="rId1037" Type="http://schemas.openxmlformats.org/officeDocument/2006/relationships/hyperlink" Target="https://ref.ly/John6:66" TargetMode="External"/><Relationship Id="rId1038" Type="http://schemas.openxmlformats.org/officeDocument/2006/relationships/hyperlink" Target="https://ref.ly/Acts21:21" TargetMode="External"/><Relationship Id="rId1039" Type="http://schemas.openxmlformats.org/officeDocument/2006/relationships/hyperlink" Target="https://ref.ly/2Thess2:3" TargetMode="External"/><Relationship Id="rId1040" Type="http://schemas.openxmlformats.org/officeDocument/2006/relationships/hyperlink" Target="https://ref.ly/2Thess2:3-2Thess2:12" TargetMode="External"/><Relationship Id="rId1041" Type="http://schemas.openxmlformats.org/officeDocument/2006/relationships/hyperlink" Target="https://ref.ly/1Tim4:1-1Tim4:3" TargetMode="External"/><Relationship Id="rId1042" Type="http://schemas.openxmlformats.org/officeDocument/2006/relationships/hyperlink" Target="https://ref.ly/Matt10:1-Matt10:4" TargetMode="External"/><Relationship Id="rId1043" Type="http://schemas.openxmlformats.org/officeDocument/2006/relationships/hyperlink" Target="https://ref.ly/Mark3:13-Mark3:19" TargetMode="External"/><Relationship Id="rId1044" Type="http://schemas.openxmlformats.org/officeDocument/2006/relationships/hyperlink" Target="https://ref.ly/Luke6:12-Luke6:16" TargetMode="External"/><Relationship Id="rId1045" Type="http://schemas.openxmlformats.org/officeDocument/2006/relationships/hyperlink" Target="https://ref.ly/Matt10:1-Matt10:15" TargetMode="External"/><Relationship Id="rId1046" Type="http://schemas.openxmlformats.org/officeDocument/2006/relationships/hyperlink" Target="https://ref.ly/Mark6:7-Mark6:13,Mark6:30" TargetMode="External"/><Relationship Id="rId1047" Type="http://schemas.openxmlformats.org/officeDocument/2006/relationships/hyperlink" Target="https://ref.ly/Luke9:1-Luke9:6" TargetMode="External"/><Relationship Id="rId1048" Type="http://schemas.openxmlformats.org/officeDocument/2006/relationships/hyperlink" Target="https://ref.ly/Luke10:16" TargetMode="External"/><Relationship Id="rId1049" Type="http://schemas.openxmlformats.org/officeDocument/2006/relationships/hyperlink" Target="https://ref.ly/Matt10:40" TargetMode="External"/><Relationship Id="rId1050" Type="http://schemas.openxmlformats.org/officeDocument/2006/relationships/hyperlink" Target="https://ref.ly/Matt28:1-Matt28:20" TargetMode="External"/><Relationship Id="rId1051" Type="http://schemas.openxmlformats.org/officeDocument/2006/relationships/hyperlink" Target="https://ref.ly/Luke24:1-Luke24:53" TargetMode="External"/><Relationship Id="rId1052" Type="http://schemas.openxmlformats.org/officeDocument/2006/relationships/hyperlink" Target="https://ref.ly/John20:1-John21:25" TargetMode="External"/><Relationship Id="rId1053" Type="http://schemas.openxmlformats.org/officeDocument/2006/relationships/hyperlink" Target="https://ref.ly/Acts1:21-Acts1:22" TargetMode="External"/><Relationship Id="rId1054" Type="http://schemas.openxmlformats.org/officeDocument/2006/relationships/hyperlink" Target="https://ref.ly/1Cor15:4-1Cor15:10" TargetMode="External"/><Relationship Id="rId1055" Type="http://schemas.openxmlformats.org/officeDocument/2006/relationships/hyperlink" Target="https://ref.ly/2Cor8:23" TargetMode="External"/><Relationship Id="rId1056" Type="http://schemas.openxmlformats.org/officeDocument/2006/relationships/hyperlink" Target="https://ref.ly/Phil2:25" TargetMode="External"/><Relationship Id="rId1057" Type="http://schemas.openxmlformats.org/officeDocument/2006/relationships/hyperlink" Target="https://ref.ly/1Cor1:1" TargetMode="External"/><Relationship Id="rId1058" Type="http://schemas.openxmlformats.org/officeDocument/2006/relationships/hyperlink" Target="https://ref.ly/2Cor1:1" TargetMode="External"/><Relationship Id="rId1059" Type="http://schemas.openxmlformats.org/officeDocument/2006/relationships/hyperlink" Target="https://ref.ly/2Cor11:13" TargetMode="External"/><Relationship Id="rId1060" Type="http://schemas.openxmlformats.org/officeDocument/2006/relationships/hyperlink" Target="https://ref.ly/Gal1:1" TargetMode="External"/><Relationship Id="rId1061" Type="http://schemas.openxmlformats.org/officeDocument/2006/relationships/hyperlink" Target="https://ref.ly/Eph1:1" TargetMode="External"/><Relationship Id="rId1062" Type="http://schemas.openxmlformats.org/officeDocument/2006/relationships/hyperlink" Target="https://ref.ly/Col1:1" TargetMode="External"/><Relationship Id="rId1063" Type="http://schemas.openxmlformats.org/officeDocument/2006/relationships/hyperlink" Target="https://ref.ly/1Thess2:6" TargetMode="External"/><Relationship Id="rId1064" Type="http://schemas.openxmlformats.org/officeDocument/2006/relationships/hyperlink" Target="https://ref.ly/Rom16:7" TargetMode="External"/><Relationship Id="rId1065" Type="http://schemas.openxmlformats.org/officeDocument/2006/relationships/hyperlink" Target="https://ref.ly/1Cor9:1,1Cor9:5" TargetMode="External"/><Relationship Id="rId1066" Type="http://schemas.openxmlformats.org/officeDocument/2006/relationships/hyperlink" Target="https://ref.ly/1Cor12:28" TargetMode="External"/><Relationship Id="rId1067" Type="http://schemas.openxmlformats.org/officeDocument/2006/relationships/hyperlink" Target="https://ref.ly/Gal1:17-Gal1:19" TargetMode="External"/><Relationship Id="rId1068" Type="http://schemas.openxmlformats.org/officeDocument/2006/relationships/hyperlink" Target="https://ref.ly/1Cor9:1" TargetMode="External"/><Relationship Id="rId1069" Type="http://schemas.openxmlformats.org/officeDocument/2006/relationships/hyperlink" Target="https://ref.ly/Gal1:12,Gal1:16" TargetMode="External"/><Relationship Id="rId1070" Type="http://schemas.openxmlformats.org/officeDocument/2006/relationships/hyperlink" Target="https://ref.ly/1Cor15:3-1Cor15:8" TargetMode="External"/><Relationship Id="rId1071" Type="http://schemas.openxmlformats.org/officeDocument/2006/relationships/hyperlink" Target="https://ref.ly/Acts9:1-Acts9:19" TargetMode="External"/><Relationship Id="rId1072" Type="http://schemas.openxmlformats.org/officeDocument/2006/relationships/hyperlink" Target="https://ref.ly/Acts22:6-Acts22:16" TargetMode="External"/><Relationship Id="rId1073" Type="http://schemas.openxmlformats.org/officeDocument/2006/relationships/hyperlink" Target="https://ref.ly/Acts26:12-Acts26:18" TargetMode="External"/><Relationship Id="rId1074" Type="http://schemas.openxmlformats.org/officeDocument/2006/relationships/hyperlink" Target="https://ref.ly/Gal1:17" TargetMode="External"/><Relationship Id="rId1075" Type="http://schemas.openxmlformats.org/officeDocument/2006/relationships/hyperlink" Target="https://ref.ly/1Cor1:17" TargetMode="External"/><Relationship Id="rId1076" Type="http://schemas.openxmlformats.org/officeDocument/2006/relationships/hyperlink" Target="https://ref.ly/1Cor2:1-1Cor2:2" TargetMode="External"/><Relationship Id="rId1077" Type="http://schemas.openxmlformats.org/officeDocument/2006/relationships/hyperlink" Target="https://ref.ly/Acts9:15" TargetMode="External"/><Relationship Id="rId1078" Type="http://schemas.openxmlformats.org/officeDocument/2006/relationships/hyperlink" Target="https://ref.ly/Acts22:15" TargetMode="External"/><Relationship Id="rId1079" Type="http://schemas.openxmlformats.org/officeDocument/2006/relationships/hyperlink" Target="https://ref.ly/Acts26:17,Acts26:23" TargetMode="External"/><Relationship Id="rId1080" Type="http://schemas.openxmlformats.org/officeDocument/2006/relationships/hyperlink" Target="https://ref.ly/Gal1:15-Gal1:16" TargetMode="External"/><Relationship Id="rId1081" Type="http://schemas.openxmlformats.org/officeDocument/2006/relationships/hyperlink" Target="https://ref.ly/1Cor9:1-1Cor9:2" TargetMode="External"/><Relationship Id="rId1082" Type="http://schemas.openxmlformats.org/officeDocument/2006/relationships/hyperlink" Target="https://ref.ly/Gal2:8" TargetMode="External"/><Relationship Id="rId1083" Type="http://schemas.openxmlformats.org/officeDocument/2006/relationships/hyperlink" Target="https://ref.ly/Matt8:18-Matt8:22" TargetMode="External"/><Relationship Id="rId1084" Type="http://schemas.openxmlformats.org/officeDocument/2006/relationships/hyperlink" Target="https://ref.ly/Matt9:10-Matt9:13" TargetMode="External"/><Relationship Id="rId1085" Type="http://schemas.openxmlformats.org/officeDocument/2006/relationships/hyperlink" Target="https://ref.ly/Matt16:1-Matt16:4" TargetMode="External"/><Relationship Id="rId1086" Type="http://schemas.openxmlformats.org/officeDocument/2006/relationships/hyperlink" Target="https://ref.ly/Mark2:18-Mark2:22" TargetMode="External"/><Relationship Id="rId1087" Type="http://schemas.openxmlformats.org/officeDocument/2006/relationships/hyperlink" Target="https://ref.ly/Mark10:13-Mark10:15" TargetMode="External"/><Relationship Id="rId1088" Type="http://schemas.openxmlformats.org/officeDocument/2006/relationships/hyperlink" Target="https://ref.ly/Luke6:1-Luke6:5" TargetMode="External"/><Relationship Id="rId1089" Type="http://schemas.openxmlformats.org/officeDocument/2006/relationships/hyperlink" Target="https://ref.ly/Luke11:37-Luke11:44" TargetMode="External"/><Relationship Id="rId1090" Type="http://schemas.openxmlformats.org/officeDocument/2006/relationships/hyperlink" Target="https://ref.ly/Acts18:2,Acts18:18,Acts18:26" TargetMode="External"/><Relationship Id="rId1091" Type="http://schemas.openxmlformats.org/officeDocument/2006/relationships/hyperlink" Target="https://ref.ly/1Cor16:19" TargetMode="External"/><Relationship Id="rId1092" Type="http://schemas.openxmlformats.org/officeDocument/2006/relationships/hyperlink" Target="https://ref.ly/Dan2:4-Dan7:28" TargetMode="External"/><Relationship Id="rId1093" Type="http://schemas.openxmlformats.org/officeDocument/2006/relationships/hyperlink" Target="https://ref.ly/Ezra4:8-Ezra6:18" TargetMode="External"/><Relationship Id="rId1094" Type="http://schemas.openxmlformats.org/officeDocument/2006/relationships/hyperlink" Target="https://ref.ly/Ezra7:12-Ezra7:26" TargetMode="External"/><Relationship Id="rId1095" Type="http://schemas.openxmlformats.org/officeDocument/2006/relationships/hyperlink" Target="https://ref.ly/Gen31:47" TargetMode="External"/><Relationship Id="rId1096" Type="http://schemas.openxmlformats.org/officeDocument/2006/relationships/hyperlink" Target="https://ref.ly/Jer10:11" TargetMode="External"/><Relationship Id="rId1097" Type="http://schemas.openxmlformats.org/officeDocument/2006/relationships/hyperlink" Target="https://ref.ly/2Kgs18:26" TargetMode="External"/><Relationship Id="rId1098" Type="http://schemas.openxmlformats.org/officeDocument/2006/relationships/hyperlink" Target="https://ref.ly/Neh13:24" TargetMode="External"/><Relationship Id="rId1099" Type="http://schemas.openxmlformats.org/officeDocument/2006/relationships/hyperlink" Target="https://ref.ly/John5:2" TargetMode="External"/><Relationship Id="rId1100" Type="http://schemas.openxmlformats.org/officeDocument/2006/relationships/hyperlink" Target="https://ref.ly/John19:13,John19:17,John19:20" TargetMode="External"/><Relationship Id="rId1101" Type="http://schemas.openxmlformats.org/officeDocument/2006/relationships/hyperlink" Target="https://ref.ly/John20:16" TargetMode="External"/><Relationship Id="rId1102" Type="http://schemas.openxmlformats.org/officeDocument/2006/relationships/hyperlink" Target="https://ref.ly/Rev9:11" TargetMode="External"/><Relationship Id="rId1103" Type="http://schemas.openxmlformats.org/officeDocument/2006/relationships/hyperlink" Target="https://ref.ly/Rev16:16" TargetMode="External"/><Relationship Id="rId1104" Type="http://schemas.openxmlformats.org/officeDocument/2006/relationships/hyperlink" Target="https://ref.ly/John19:19-John19:20" TargetMode="External"/><Relationship Id="rId1105" Type="http://schemas.openxmlformats.org/officeDocument/2006/relationships/hyperlink" Target="https://ref.ly/Acts22:2" TargetMode="External"/><Relationship Id="rId1106" Type="http://schemas.openxmlformats.org/officeDocument/2006/relationships/hyperlink" Target="https://ref.ly/Acts26:14" TargetMode="External"/><Relationship Id="rId1107" Type="http://schemas.openxmlformats.org/officeDocument/2006/relationships/hyperlink" Target="https://ref.ly/Acts17:28" TargetMode="External"/><Relationship Id="rId1108" Type="http://schemas.openxmlformats.org/officeDocument/2006/relationships/hyperlink" Target="https://ref.ly/Exod3:1-Exod3:15" TargetMode="External"/><Relationship Id="rId1109" Type="http://schemas.openxmlformats.org/officeDocument/2006/relationships/hyperlink" Target="https://ref.ly/Mark12:26" TargetMode="External"/><Relationship Id="rId1110" Type="http://schemas.openxmlformats.org/officeDocument/2006/relationships/hyperlink" Target="https://ref.ly/Luke20:37" TargetMode="External"/><Relationship Id="rId1111" Type="http://schemas.openxmlformats.org/officeDocument/2006/relationships/hyperlink" Target="https://ref.ly/Acts7:30-Acts7:34" TargetMode="External"/><Relationship Id="rId1112" Type="http://schemas.openxmlformats.org/officeDocument/2006/relationships/hyperlink" Target="https://ref.ly/Exod13:21" TargetMode="External"/><Relationship Id="rId1113" Type="http://schemas.openxmlformats.org/officeDocument/2006/relationships/hyperlink" Target="https://ref.ly/Exod19:18" TargetMode="External"/><Relationship Id="rId1114" Type="http://schemas.openxmlformats.org/officeDocument/2006/relationships/hyperlink" Target="https://ref.ly/1Kgs8:10-1Kgs8:11" TargetMode="External"/><Relationship Id="rId1115" Type="http://schemas.openxmlformats.org/officeDocument/2006/relationships/hyperlink" Target="https://ref.ly/2Kgs1:12" TargetMode="External"/><Relationship Id="rId1116" Type="http://schemas.openxmlformats.org/officeDocument/2006/relationships/hyperlink" Target="https://ref.ly/2Kgs2:11" TargetMode="External"/><Relationship Id="rId1117" Type="http://schemas.openxmlformats.org/officeDocument/2006/relationships/hyperlink" Target="https://ref.ly/Isa6:1-Isa6:6" TargetMode="External"/><Relationship Id="rId1118" Type="http://schemas.openxmlformats.org/officeDocument/2006/relationships/hyperlink" Target="https://ref.ly/2Thess1:7" TargetMode="External"/><Relationship Id="rId1119" Type="http://schemas.openxmlformats.org/officeDocument/2006/relationships/hyperlink" Target="https://ref.ly/Rev1:14" TargetMode="External"/><Relationship Id="rId1120" Type="http://schemas.openxmlformats.org/officeDocument/2006/relationships/hyperlink" Target="https://ref.ly/Rev19:12" TargetMode="External"/><Relationship Id="rId1121" Type="http://schemas.openxmlformats.org/officeDocument/2006/relationships/hyperlink" Target="https://ref.ly/Exod3:5" TargetMode="External"/><Relationship Id="rId1122" Type="http://schemas.openxmlformats.org/officeDocument/2006/relationships/hyperlink" Target="https://ref.ly/1Tim6:16" TargetMode="External"/><Relationship Id="rId1123" Type="http://schemas.openxmlformats.org/officeDocument/2006/relationships/hyperlink" Target="https://ref.ly/Acts17:19" TargetMode="External"/><Relationship Id="rId1124" Type="http://schemas.openxmlformats.org/officeDocument/2006/relationships/hyperlink" Target="https://ref.ly/Acts17:16-Acts17:21" TargetMode="External"/><Relationship Id="rId1125" Type="http://schemas.openxmlformats.org/officeDocument/2006/relationships/hyperlink" Target="https://ref.ly/Acts17:22-Acts17:31" TargetMode="External"/><Relationship Id="rId1126" Type="http://schemas.openxmlformats.org/officeDocument/2006/relationships/hyperlink" Target="https://ref.ly/Acts17:32-Acts17:34" TargetMode="External"/><Relationship Id="rId1127" Type="http://schemas.openxmlformats.org/officeDocument/2006/relationships/hyperlink" Target="https://ref.ly/Matt27:57" TargetMode="External"/><Relationship Id="rId1128" Type="http://schemas.openxmlformats.org/officeDocument/2006/relationships/hyperlink" Target="https://ref.ly/Mark15:43" TargetMode="External"/><Relationship Id="rId1129" Type="http://schemas.openxmlformats.org/officeDocument/2006/relationships/hyperlink" Target="https://ref.ly/John19:38" TargetMode="External"/><Relationship Id="rId1130" Type="http://schemas.openxmlformats.org/officeDocument/2006/relationships/hyperlink" Target="https://ref.ly/1Sam1:1" TargetMode="External"/><Relationship Id="rId1131" Type="http://schemas.openxmlformats.org/officeDocument/2006/relationships/hyperlink" Target="https://ref.ly/Luke23:50" TargetMode="External"/><Relationship Id="rId1132" Type="http://schemas.openxmlformats.org/officeDocument/2006/relationships/hyperlink" Target="https://ref.ly/Acts19:29" TargetMode="External"/><Relationship Id="rId1133" Type="http://schemas.openxmlformats.org/officeDocument/2006/relationships/hyperlink" Target="https://ref.ly/Acts20:4" TargetMode="External"/><Relationship Id="rId1134" Type="http://schemas.openxmlformats.org/officeDocument/2006/relationships/hyperlink" Target="https://ref.ly/Acts27:1-Acts27:2" TargetMode="External"/><Relationship Id="rId1135" Type="http://schemas.openxmlformats.org/officeDocument/2006/relationships/hyperlink" Target="https://ref.ly/Phlm1:24" TargetMode="External"/><Relationship Id="rId1136" Type="http://schemas.openxmlformats.org/officeDocument/2006/relationships/hyperlink" Target="https://ref.ly/Col4:10-Col4:11" TargetMode="External"/><Relationship Id="rId1137" Type="http://schemas.openxmlformats.org/officeDocument/2006/relationships/hyperlink" Target="https://ref.ly/Acts17:16" TargetMode="External"/><Relationship Id="rId1138" Type="http://schemas.openxmlformats.org/officeDocument/2006/relationships/hyperlink" Target="https://ref.ly/Ezek26:9" TargetMode="External"/><Relationship Id="rId1139" Type="http://schemas.openxmlformats.org/officeDocument/2006/relationships/hyperlink" Target="https://ref.ly/Acts9:25" TargetMode="External"/><Relationship Id="rId1140" Type="http://schemas.openxmlformats.org/officeDocument/2006/relationships/hyperlink" Target="https://ref.ly/2Cor11:33" TargetMode="External"/><Relationship Id="rId1141" Type="http://schemas.openxmlformats.org/officeDocument/2006/relationships/hyperlink" Target="https://ref.ly/Isa45:1" TargetMode="External"/><Relationship Id="rId1142" Type="http://schemas.openxmlformats.org/officeDocument/2006/relationships/hyperlink" Target="https://ref.ly/Neh6:1" TargetMode="External"/><Relationship Id="rId1143" Type="http://schemas.openxmlformats.org/officeDocument/2006/relationships/hyperlink" Target="https://ref.ly/1Kgs4:13" TargetMode="External"/><Relationship Id="rId1144" Type="http://schemas.openxmlformats.org/officeDocument/2006/relationships/hyperlink" Target="https://ref.ly/Ps107:16" TargetMode="External"/><Relationship Id="rId1145" Type="http://schemas.openxmlformats.org/officeDocument/2006/relationships/hyperlink" Target="https://ref.ly/Judg16:3" TargetMode="External"/><Relationship Id="rId1146" Type="http://schemas.openxmlformats.org/officeDocument/2006/relationships/hyperlink" Target="https://ref.ly/2Chr26:9" TargetMode="External"/><Relationship Id="rId1147" Type="http://schemas.openxmlformats.org/officeDocument/2006/relationships/hyperlink" Target="https://ref.ly/2Kgs9:17" TargetMode="External"/><Relationship Id="rId1148" Type="http://schemas.openxmlformats.org/officeDocument/2006/relationships/hyperlink" Target="https://ref.ly/2Sam17:18" TargetMode="External"/><Relationship Id="rId1149" Type="http://schemas.openxmlformats.org/officeDocument/2006/relationships/hyperlink" Target="https://ref.ly/1Kgs17:19" TargetMode="External"/><Relationship Id="rId1150" Type="http://schemas.openxmlformats.org/officeDocument/2006/relationships/hyperlink" Target="https://ref.ly/Deut22:8" TargetMode="External"/><Relationship Id="rId1151" Type="http://schemas.openxmlformats.org/officeDocument/2006/relationships/hyperlink" Target="https://ref.ly/1Kgs6:22" TargetMode="External"/><Relationship Id="rId1152" Type="http://schemas.openxmlformats.org/officeDocument/2006/relationships/hyperlink" Target="https://ref.ly/Acts20:21" TargetMode="External"/><Relationship Id="rId1153" Type="http://schemas.openxmlformats.org/officeDocument/2006/relationships/hyperlink" Target="https://ref.ly/Luke15:7" TargetMode="External"/><Relationship Id="rId1154" Type="http://schemas.openxmlformats.org/officeDocument/2006/relationships/hyperlink" Target="https://ref.ly/Acts11:18" TargetMode="External"/><Relationship Id="rId1155" Type="http://schemas.openxmlformats.org/officeDocument/2006/relationships/hyperlink" Target="https://ref.ly/Ps51:1-Ps51:19" TargetMode="External"/><Relationship Id="rId1156" Type="http://schemas.openxmlformats.org/officeDocument/2006/relationships/hyperlink" Target="https://ref.ly/Rev2:5" TargetMode="External"/><Relationship Id="rId1157" Type="http://schemas.openxmlformats.org/officeDocument/2006/relationships/hyperlink" Target="https://ref.ly/2Cor7:1-2Cor7:16" TargetMode="External"/><Relationship Id="rId1158" Type="http://schemas.openxmlformats.org/officeDocument/2006/relationships/hyperlink" Target="https://ref.ly/Matt3:2" TargetMode="External"/><Relationship Id="rId1159" Type="http://schemas.openxmlformats.org/officeDocument/2006/relationships/hyperlink" Target="https://ref.ly/Mark1:4" TargetMode="External"/><Relationship Id="rId1160" Type="http://schemas.openxmlformats.org/officeDocument/2006/relationships/hyperlink" Target="https://ref.ly/Mark1:15" TargetMode="External"/><Relationship Id="rId1161" Type="http://schemas.openxmlformats.org/officeDocument/2006/relationships/hyperlink" Target="https://ref.ly/Luke24:44-Luke24:49" TargetMode="External"/><Relationship Id="rId1162" Type="http://schemas.openxmlformats.org/officeDocument/2006/relationships/hyperlink" Target="https://ref.ly/Acts2:1-Acts2:47" TargetMode="External"/><Relationship Id="rId1163" Type="http://schemas.openxmlformats.org/officeDocument/2006/relationships/hyperlink" Target="https://ref.ly/Gen41:43" TargetMode="External"/><Relationship Id="rId1164" Type="http://schemas.openxmlformats.org/officeDocument/2006/relationships/hyperlink" Target="https://ref.ly/Isa45:23" TargetMode="External"/><Relationship Id="rId1165" Type="http://schemas.openxmlformats.org/officeDocument/2006/relationships/hyperlink" Target="https://ref.ly/Rom14:11" TargetMode="External"/><Relationship Id="rId1166" Type="http://schemas.openxmlformats.org/officeDocument/2006/relationships/hyperlink" Target="https://ref.ly/Phil2:10" TargetMode="External"/><Relationship Id="rId1167" Type="http://schemas.openxmlformats.org/officeDocument/2006/relationships/hyperlink" Target="https://ref.ly/1Kgs19:18" TargetMode="External"/><Relationship Id="rId1168" Type="http://schemas.openxmlformats.org/officeDocument/2006/relationships/hyperlink" Target="https://ref.ly/Rom11:4" TargetMode="External"/><Relationship Id="rId1169" Type="http://schemas.openxmlformats.org/officeDocument/2006/relationships/hyperlink" Target="https://ref.ly/Deut28:35" TargetMode="External"/><Relationship Id="rId1170" Type="http://schemas.openxmlformats.org/officeDocument/2006/relationships/hyperlink" Target="https://ref.ly/Isa35:3" TargetMode="External"/><Relationship Id="rId1171" Type="http://schemas.openxmlformats.org/officeDocument/2006/relationships/hyperlink" Target="https://ref.ly/Job4:4" TargetMode="External"/><Relationship Id="rId1172" Type="http://schemas.openxmlformats.org/officeDocument/2006/relationships/hyperlink" Target="https://ref.ly/Heb12:12" TargetMode="External"/><Relationship Id="rId1173" Type="http://schemas.openxmlformats.org/officeDocument/2006/relationships/hyperlink" Target="https://ref.ly/Ps109:24" TargetMode="External"/><Relationship Id="rId1174" Type="http://schemas.openxmlformats.org/officeDocument/2006/relationships/hyperlink" Target="https://ref.ly/Ezek7:17" TargetMode="External"/><Relationship Id="rId1175" Type="http://schemas.openxmlformats.org/officeDocument/2006/relationships/hyperlink" Target="https://ref.ly/Ezek21:7" TargetMode="External"/><Relationship Id="rId1176" Type="http://schemas.openxmlformats.org/officeDocument/2006/relationships/hyperlink" Target="https://ref.ly/Ps95:6" TargetMode="External"/><Relationship Id="rId1177" Type="http://schemas.openxmlformats.org/officeDocument/2006/relationships/hyperlink" Target="https://ref.ly/Dan6:10" TargetMode="External"/><Relationship Id="rId1178" Type="http://schemas.openxmlformats.org/officeDocument/2006/relationships/hyperlink" Target="https://ref.ly/Luke22:41" TargetMode="External"/><Relationship Id="rId1179" Type="http://schemas.openxmlformats.org/officeDocument/2006/relationships/hyperlink" Target="https://ref.ly/Acts7:60" TargetMode="External"/><Relationship Id="rId1180" Type="http://schemas.openxmlformats.org/officeDocument/2006/relationships/hyperlink" Target="https://ref.ly/Acts9:40" TargetMode="External"/><Relationship Id="rId1181" Type="http://schemas.openxmlformats.org/officeDocument/2006/relationships/hyperlink" Target="https://ref.ly/Acts20:36" TargetMode="External"/><Relationship Id="rId1182" Type="http://schemas.openxmlformats.org/officeDocument/2006/relationships/hyperlink" Target="https://ref.ly/Acts21:5" TargetMode="External"/><Relationship Id="rId1183" Type="http://schemas.openxmlformats.org/officeDocument/2006/relationships/hyperlink" Target="https://ref.ly/1Kgs8:54" TargetMode="External"/><Relationship Id="rId1184" Type="http://schemas.openxmlformats.org/officeDocument/2006/relationships/hyperlink" Target="https://ref.ly/2Chr6:13" TargetMode="External"/><Relationship Id="rId1185" Type="http://schemas.openxmlformats.org/officeDocument/2006/relationships/hyperlink" Target="https://ref.ly/Ezra9:5" TargetMode="External"/><Relationship Id="rId1186" Type="http://schemas.openxmlformats.org/officeDocument/2006/relationships/hyperlink" Target="https://ref.ly/Luke5:8" TargetMode="External"/><Relationship Id="rId1187" Type="http://schemas.openxmlformats.org/officeDocument/2006/relationships/hyperlink" Target="https://ref.ly/2Kgs1:13" TargetMode="External"/><Relationship Id="rId1188" Type="http://schemas.openxmlformats.org/officeDocument/2006/relationships/hyperlink" Target="https://ref.ly/Matt17:14" TargetMode="External"/><Relationship Id="rId1189" Type="http://schemas.openxmlformats.org/officeDocument/2006/relationships/hyperlink" Target="https://ref.ly/Mark1:40" TargetMode="External"/><Relationship Id="rId1190" Type="http://schemas.openxmlformats.org/officeDocument/2006/relationships/hyperlink" Target="https://ref.ly/Dan10:10" TargetMode="External"/><Relationship Id="rId1191" Type="http://schemas.openxmlformats.org/officeDocument/2006/relationships/hyperlink" Target="https://ref.ly/Dan5:6" TargetMode="External"/><Relationship Id="rId1192" Type="http://schemas.openxmlformats.org/officeDocument/2006/relationships/hyperlink" Target="https://ref.ly/Matt27:29" TargetMode="External"/><Relationship Id="rId1193" Type="http://schemas.openxmlformats.org/officeDocument/2006/relationships/hyperlink" Target="https://ref.ly/Mark15:19" TargetMode="External"/><Relationship Id="rId1194" Type="http://schemas.openxmlformats.org/officeDocument/2006/relationships/hyperlink" Target="https://ref.ly/Acts1:9-Acts1:11" TargetMode="External"/><Relationship Id="rId1195" Type="http://schemas.openxmlformats.org/officeDocument/2006/relationships/hyperlink" Target="https://ref.ly/Luke24:50-Luke24:51" TargetMode="External"/><Relationship Id="rId1196" Type="http://schemas.openxmlformats.org/officeDocument/2006/relationships/hyperlink" Target="https://ref.ly/Acts1:12" TargetMode="External"/><Relationship Id="rId1197" Type="http://schemas.openxmlformats.org/officeDocument/2006/relationships/hyperlink" Target="https://ref.ly/John21:22" TargetMode="External"/><Relationship Id="rId1198" Type="http://schemas.openxmlformats.org/officeDocument/2006/relationships/hyperlink" Target="https://ref.ly/John20:17" TargetMode="External"/><Relationship Id="rId1199" Type="http://schemas.openxmlformats.org/officeDocument/2006/relationships/hyperlink" Target="https://ref.ly/John20:29" TargetMode="External"/><Relationship Id="rId1200" Type="http://schemas.openxmlformats.org/officeDocument/2006/relationships/hyperlink" Target="https://ref.ly/Eph1:20" TargetMode="External"/><Relationship Id="rId1201" Type="http://schemas.openxmlformats.org/officeDocument/2006/relationships/hyperlink" Target="https://ref.ly/Heb1:3" TargetMode="External"/><Relationship Id="rId1202" Type="http://schemas.openxmlformats.org/officeDocument/2006/relationships/hyperlink" Target="https://ref.ly/Ps110:1" TargetMode="External"/><Relationship Id="rId1203" Type="http://schemas.openxmlformats.org/officeDocument/2006/relationships/hyperlink" Target="https://ref.ly/Acts2:33-Acts2:36" TargetMode="External"/><Relationship Id="rId1204" Type="http://schemas.openxmlformats.org/officeDocument/2006/relationships/hyperlink" Target="https://ref.ly/Eph4:10" TargetMode="External"/><Relationship Id="rId1205" Type="http://schemas.openxmlformats.org/officeDocument/2006/relationships/hyperlink" Target="https://ref.ly/Phil2:9-Phil2:11" TargetMode="External"/><Relationship Id="rId1206" Type="http://schemas.openxmlformats.org/officeDocument/2006/relationships/hyperlink" Target="https://ref.ly/Heb1:13-Heb1:14" TargetMode="External"/><Relationship Id="rId1207" Type="http://schemas.openxmlformats.org/officeDocument/2006/relationships/hyperlink" Target="https://ref.ly/1Tim3:16" TargetMode="External"/><Relationship Id="rId1208" Type="http://schemas.openxmlformats.org/officeDocument/2006/relationships/hyperlink" Target="https://ref.ly/1Pet3:22" TargetMode="External"/><Relationship Id="rId1209" Type="http://schemas.openxmlformats.org/officeDocument/2006/relationships/hyperlink" Target="https://ref.ly/John16:7" TargetMode="External"/><Relationship Id="rId1210" Type="http://schemas.openxmlformats.org/officeDocument/2006/relationships/hyperlink" Target="https://ref.ly/Matt18:20" TargetMode="External"/><Relationship Id="rId1211" Type="http://schemas.openxmlformats.org/officeDocument/2006/relationships/hyperlink" Target="https://ref.ly/Matt28:20" TargetMode="External"/><Relationship Id="rId1212" Type="http://schemas.openxmlformats.org/officeDocument/2006/relationships/hyperlink" Target="https://ref.ly/John14:2" TargetMode="External"/><Relationship Id="rId1213" Type="http://schemas.openxmlformats.org/officeDocument/2006/relationships/hyperlink" Target="https://ref.ly/2Cor5:1-2Cor5:10" TargetMode="External"/><Relationship Id="rId1214" Type="http://schemas.openxmlformats.org/officeDocument/2006/relationships/hyperlink" Target="https://ref.ly/Heb4:14" TargetMode="External"/><Relationship Id="rId1215" Type="http://schemas.openxmlformats.org/officeDocument/2006/relationships/hyperlink" Target="https://ref.ly/Heb6:20" TargetMode="External"/><Relationship Id="rId1216" Type="http://schemas.openxmlformats.org/officeDocument/2006/relationships/hyperlink" Target="https://ref.ly/Heb9:24" TargetMode="External"/><Relationship Id="rId1217" Type="http://schemas.openxmlformats.org/officeDocument/2006/relationships/hyperlink" Target="https://ref.ly/Heb9:12" TargetMode="External"/><Relationship Id="rId1218" Type="http://schemas.openxmlformats.org/officeDocument/2006/relationships/hyperlink" Target="https://ref.ly/Heb10:12" TargetMode="External"/><Relationship Id="rId1219" Type="http://schemas.openxmlformats.org/officeDocument/2006/relationships/hyperlink" Target="https://ref.ly/Heb12:2" TargetMode="External"/><Relationship Id="rId1220" Type="http://schemas.openxmlformats.org/officeDocument/2006/relationships/hyperlink" Target="https://ref.ly/1John2:1" TargetMode="External"/><Relationship Id="rId1221" Type="http://schemas.openxmlformats.org/officeDocument/2006/relationships/hyperlink" Target="https://ref.ly/Heb2:17" TargetMode="External"/><Relationship Id="rId1222" Type="http://schemas.openxmlformats.org/officeDocument/2006/relationships/hyperlink" Target="https://ref.ly/Heb5:7-Heb5:10" TargetMode="External"/><Relationship Id="rId1223" Type="http://schemas.openxmlformats.org/officeDocument/2006/relationships/hyperlink" Target="https://ref.ly/Heb4:14-Heb4:16" TargetMode="External"/><Relationship Id="rId1224" Type="http://schemas.openxmlformats.org/officeDocument/2006/relationships/hyperlink" Target="https://ref.ly/Josh13:3" TargetMode="External"/><Relationship Id="rId1225" Type="http://schemas.openxmlformats.org/officeDocument/2006/relationships/hyperlink" Target="https://ref.ly/Josh11:21-Josh11:22" TargetMode="External"/><Relationship Id="rId1226" Type="http://schemas.openxmlformats.org/officeDocument/2006/relationships/hyperlink" Target="https://ref.ly/Josh15:46-Josh15:47" TargetMode="External"/><Relationship Id="rId1227" Type="http://schemas.openxmlformats.org/officeDocument/2006/relationships/hyperlink" Target="https://ref.ly/Neh4:7" TargetMode="External"/><Relationship Id="rId1228" Type="http://schemas.openxmlformats.org/officeDocument/2006/relationships/hyperlink" Target="https://ref.ly/1Sam5:1-1Sam5:12" TargetMode="External"/><Relationship Id="rId1229" Type="http://schemas.openxmlformats.org/officeDocument/2006/relationships/hyperlink" Target="https://ref.ly/1Sam6:1-1Sam6:18" TargetMode="External"/><Relationship Id="rId1230" Type="http://schemas.openxmlformats.org/officeDocument/2006/relationships/hyperlink" Target="https://ref.ly/2Chr26:6" TargetMode="External"/><Relationship Id="rId1231" Type="http://schemas.openxmlformats.org/officeDocument/2006/relationships/hyperlink" Target="https://ref.ly/Isa20:1-Isa20:6" TargetMode="External"/><Relationship Id="rId1232" Type="http://schemas.openxmlformats.org/officeDocument/2006/relationships/hyperlink" Target="https://ref.ly/Jer25:20" TargetMode="External"/><Relationship Id="rId1233" Type="http://schemas.openxmlformats.org/officeDocument/2006/relationships/hyperlink" Target="https://ref.ly/Zeph2:4" TargetMode="External"/><Relationship Id="rId1234" Type="http://schemas.openxmlformats.org/officeDocument/2006/relationships/hyperlink" Target="https://ref.ly/Neh13:23-Neh13:24" TargetMode="External"/><Relationship Id="rId1235" Type="http://schemas.openxmlformats.org/officeDocument/2006/relationships/hyperlink" Target="https://ref.ly/Zech9:6" TargetMode="External"/><Relationship Id="rId1236" Type="http://schemas.openxmlformats.org/officeDocument/2006/relationships/hyperlink" Target="https://ref.ly/1Macc4:12-1Macc4:15" TargetMode="External"/><Relationship Id="rId1237" Type="http://schemas.openxmlformats.org/officeDocument/2006/relationships/hyperlink" Target="https://ref.ly/1Macc5:68" TargetMode="External"/><Relationship Id="rId1238" Type="http://schemas.openxmlformats.org/officeDocument/2006/relationships/hyperlink" Target="https://ref.ly/1Macc10:77-1Macc10:85" TargetMode="External"/><Relationship Id="rId1239" Type="http://schemas.openxmlformats.org/officeDocument/2006/relationships/hyperlink" Target="https://ref.ly/1Macc11:4" TargetMode="External"/><Relationship Id="rId1240" Type="http://schemas.openxmlformats.org/officeDocument/2006/relationships/hyperlink" Target="https://ref.ly/Acts8:40" TargetMode="External"/><Relationship Id="rId1241" Type="http://schemas.openxmlformats.org/officeDocument/2006/relationships/hyperlink" Target="https://ref.ly/Luke2:36" TargetMode="External"/><Relationship Id="rId1242" Type="http://schemas.openxmlformats.org/officeDocument/2006/relationships/hyperlink" Target="https://ref.ly/Rev7:6" TargetMode="External"/><Relationship Id="rId1243" Type="http://schemas.openxmlformats.org/officeDocument/2006/relationships/hyperlink" Target="https://ref.ly/Josh19:24-Josh19:34" TargetMode="External"/><Relationship Id="rId1244" Type="http://schemas.openxmlformats.org/officeDocument/2006/relationships/hyperlink" Target="https://ref.ly/Num1:40-Num1:41" TargetMode="External"/><Relationship Id="rId1245" Type="http://schemas.openxmlformats.org/officeDocument/2006/relationships/hyperlink" Target="https://ref.ly/Num26:47" TargetMode="External"/><Relationship Id="rId1246" Type="http://schemas.openxmlformats.org/officeDocument/2006/relationships/hyperlink" Target="https://ref.ly/1Chr7:40" TargetMode="External"/><Relationship Id="rId1247" Type="http://schemas.openxmlformats.org/officeDocument/2006/relationships/hyperlink" Target="https://ref.ly/1Chr12:36" TargetMode="External"/><Relationship Id="rId1248" Type="http://schemas.openxmlformats.org/officeDocument/2006/relationships/hyperlink" Target="https://ref.ly/Num13:30-Num14:10" TargetMode="External"/><Relationship Id="rId1249" Type="http://schemas.openxmlformats.org/officeDocument/2006/relationships/hyperlink" Target="https://ref.ly/Num14:22-Num14:25" TargetMode="External"/><Relationship Id="rId1250" Type="http://schemas.openxmlformats.org/officeDocument/2006/relationships/hyperlink" Target="https://ref.ly/Josh18:2" TargetMode="External"/><Relationship Id="rId1251" Type="http://schemas.openxmlformats.org/officeDocument/2006/relationships/hyperlink" Target="https://ref.ly/Num34:16,Num34:27" TargetMode="External"/><Relationship Id="rId1252" Type="http://schemas.openxmlformats.org/officeDocument/2006/relationships/hyperlink" Target="https://ref.ly/Josh21:6,Josh21:30" TargetMode="External"/><Relationship Id="rId1253" Type="http://schemas.openxmlformats.org/officeDocument/2006/relationships/hyperlink" Target="https://ref.ly/1Chr6:62,1Chr6:74" TargetMode="External"/><Relationship Id="rId1254" Type="http://schemas.openxmlformats.org/officeDocument/2006/relationships/hyperlink" Target="https://ref.ly/Judg1:32" TargetMode="External"/><Relationship Id="rId1255" Type="http://schemas.openxmlformats.org/officeDocument/2006/relationships/hyperlink" Target="https://ref.ly/Judg4:1-Judg4:24" TargetMode="External"/><Relationship Id="rId1256" Type="http://schemas.openxmlformats.org/officeDocument/2006/relationships/hyperlink" Target="https://ref.ly/Judg5:17" TargetMode="External"/><Relationship Id="rId1257" Type="http://schemas.openxmlformats.org/officeDocument/2006/relationships/hyperlink" Target="https://ref.ly/Num1:13" TargetMode="External"/><Relationship Id="rId1258" Type="http://schemas.openxmlformats.org/officeDocument/2006/relationships/hyperlink" Target="https://ref.ly/Num2:27" TargetMode="External"/><Relationship Id="rId1259" Type="http://schemas.openxmlformats.org/officeDocument/2006/relationships/hyperlink" Target="https://ref.ly/Num7:72" TargetMode="External"/><Relationship Id="rId1260" Type="http://schemas.openxmlformats.org/officeDocument/2006/relationships/hyperlink" Target="https://ref.ly/Num10:26" TargetMode="External"/><Relationship Id="rId1261" Type="http://schemas.openxmlformats.org/officeDocument/2006/relationships/hyperlink" Target="https://ref.ly/1Chr27:16-1Chr27:22" TargetMode="External"/><Relationship Id="rId1262" Type="http://schemas.openxmlformats.org/officeDocument/2006/relationships/hyperlink" Target="https://ref.ly/Judg6:1-Judg6:8,Judg6:35" TargetMode="External"/><Relationship Id="rId1263" Type="http://schemas.openxmlformats.org/officeDocument/2006/relationships/hyperlink" Target="https://ref.ly/Judg7:23" TargetMode="External"/><Relationship Id="rId1264" Type="http://schemas.openxmlformats.org/officeDocument/2006/relationships/hyperlink" Target="https://ref.ly/1Sam11:7" TargetMode="External"/><Relationship Id="rId1265" Type="http://schemas.openxmlformats.org/officeDocument/2006/relationships/hyperlink" Target="https://ref.ly/1Chr12:23-1Chr12:36" TargetMode="External"/><Relationship Id="rId1266" Type="http://schemas.openxmlformats.org/officeDocument/2006/relationships/hyperlink" Target="https://ref.ly/2Chr30:5" TargetMode="External"/><Relationship Id="rId1267" Type="http://schemas.openxmlformats.org/officeDocument/2006/relationships/hyperlink" Target="https://ref.ly/2Chr30:10-2Chr30:11" TargetMode="External"/><Relationship Id="rId1268" Type="http://schemas.openxmlformats.org/officeDocument/2006/relationships/hyperlink" Target="https://ref.ly/1Macc8:6" TargetMode="External"/><Relationship Id="rId1269" Type="http://schemas.openxmlformats.org/officeDocument/2006/relationships/hyperlink" Target="https://ref.ly/1Macc11:13" TargetMode="External"/><Relationship Id="rId1270" Type="http://schemas.openxmlformats.org/officeDocument/2006/relationships/hyperlink" Target="https://ref.ly/1Macc12:39" TargetMode="External"/><Relationship Id="rId1271" Type="http://schemas.openxmlformats.org/officeDocument/2006/relationships/hyperlink" Target="https://ref.ly/1Macc13:32" TargetMode="External"/><Relationship Id="rId1272" Type="http://schemas.openxmlformats.org/officeDocument/2006/relationships/hyperlink" Target="https://ref.ly/2Macc3:3" TargetMode="External"/><Relationship Id="rId1273" Type="http://schemas.openxmlformats.org/officeDocument/2006/relationships/hyperlink" Target="https://ref.ly/Acts2:9-Acts2:10" TargetMode="External"/><Relationship Id="rId1274" Type="http://schemas.openxmlformats.org/officeDocument/2006/relationships/hyperlink" Target="https://ref.ly/Acts16:6-Acts16:8" TargetMode="External"/><Relationship Id="rId1275" Type="http://schemas.openxmlformats.org/officeDocument/2006/relationships/hyperlink" Target="https://ref.ly/Acts18:19-Acts18:21" TargetMode="External"/><Relationship Id="rId1276" Type="http://schemas.openxmlformats.org/officeDocument/2006/relationships/hyperlink" Target="https://ref.ly/Acts19:10" TargetMode="External"/><Relationship Id="rId1277" Type="http://schemas.openxmlformats.org/officeDocument/2006/relationships/hyperlink" Target="https://ref.ly/Acts19:26-Acts19:27" TargetMode="External"/><Relationship Id="rId1278" Type="http://schemas.openxmlformats.org/officeDocument/2006/relationships/hyperlink" Target="https://ref.ly/Rom16:5" TargetMode="External"/><Relationship Id="rId1279" Type="http://schemas.openxmlformats.org/officeDocument/2006/relationships/hyperlink" Target="https://ref.ly/2Cor1:8" TargetMode="External"/><Relationship Id="rId1280" Type="http://schemas.openxmlformats.org/officeDocument/2006/relationships/hyperlink" Target="https://ref.ly/2Tim1:15" TargetMode="External"/><Relationship Id="rId1281" Type="http://schemas.openxmlformats.org/officeDocument/2006/relationships/hyperlink" Target="https://ref.ly/1Pet1:1" TargetMode="External"/><Relationship Id="rId1282" Type="http://schemas.openxmlformats.org/officeDocument/2006/relationships/hyperlink" Target="https://ref.ly/Rev1:1-Rev1:4" TargetMode="External"/><Relationship Id="rId1283" Type="http://schemas.openxmlformats.org/officeDocument/2006/relationships/hyperlink" Target="https://ref.ly/Col4:13" TargetMode="External"/><Relationship Id="rId1284" Type="http://schemas.openxmlformats.org/officeDocument/2006/relationships/hyperlink" Target="https://ref.ly/Acts20:13-Acts20:14" TargetMode="External"/><Relationship Id="rId1285" Type="http://schemas.openxmlformats.org/officeDocument/2006/relationships/hyperlink" Target="https://ref.ly/Acts19:31" TargetMode="External"/><Relationship Id="rId1286" Type="http://schemas.openxmlformats.org/officeDocument/2006/relationships/hyperlink" Target="https://ref.ly/Acts19:1-Acts19:41" TargetMode="External"/><Relationship Id="rId1287" Type="http://schemas.openxmlformats.org/officeDocument/2006/relationships/hyperlink" Target="https://ref.ly/Acts14:25" TargetMode="External"/><Relationship Id="rId1288" Type="http://schemas.openxmlformats.org/officeDocument/2006/relationships/hyperlink" Target="https://ref.ly/Acts17:15-Acts17:34" TargetMode="External"/><Relationship Id="rId1289" Type="http://schemas.openxmlformats.org/officeDocument/2006/relationships/hyperlink" Target="https://ref.ly/1Thess3:1" TargetMode="External"/><Relationship Id="rId1290" Type="http://schemas.openxmlformats.org/officeDocument/2006/relationships/hyperlink" Target="https://ref.ly/Acts17:16-Acts17:34" TargetMode="External"/><Relationship Id="rId1291" Type="http://schemas.openxmlformats.org/officeDocument/2006/relationships/hyperlink" Target="https://ref.ly/Lev11:19" TargetMode="External"/><Relationship Id="rId1292" Type="http://schemas.openxmlformats.org/officeDocument/2006/relationships/hyperlink" Target="https://ref.ly/Deut14:18" TargetMode="External"/><Relationship Id="rId1293" Type="http://schemas.openxmlformats.org/officeDocument/2006/relationships/hyperlink" Target="https://ref.ly/Ps50:11" TargetMode="External"/><Relationship Id="rId1294" Type="http://schemas.openxmlformats.org/officeDocument/2006/relationships/hyperlink" Target="https://ref.ly/Matt10:29" TargetMode="External"/><Relationship Id="rId1295" Type="http://schemas.openxmlformats.org/officeDocument/2006/relationships/hyperlink" Target="https://ref.ly/Gen9:10" TargetMode="External"/><Relationship Id="rId1296" Type="http://schemas.openxmlformats.org/officeDocument/2006/relationships/hyperlink" Target="https://ref.ly/Acts10:12" TargetMode="External"/><Relationship Id="rId1297" Type="http://schemas.openxmlformats.org/officeDocument/2006/relationships/hyperlink" Target="https://ref.ly/Luke2:24" TargetMode="External"/><Relationship Id="rId1298" Type="http://schemas.openxmlformats.org/officeDocument/2006/relationships/hyperlink" Target="https://ref.ly/Num6:10" TargetMode="External"/><Relationship Id="rId1299" Type="http://schemas.openxmlformats.org/officeDocument/2006/relationships/hyperlink" Target="https://ref.ly/Lev14:22" TargetMode="External"/><Relationship Id="rId1300" Type="http://schemas.openxmlformats.org/officeDocument/2006/relationships/hyperlink" Target="https://ref.ly/Lev12:8" TargetMode="External"/><Relationship Id="rId1301" Type="http://schemas.openxmlformats.org/officeDocument/2006/relationships/hyperlink" Target="https://ref.ly/Deut22:6" TargetMode="External"/><Relationship Id="rId1302" Type="http://schemas.openxmlformats.org/officeDocument/2006/relationships/hyperlink" Target="https://ref.ly/Dan4:33" TargetMode="External"/><Relationship Id="rId1303" Type="http://schemas.openxmlformats.org/officeDocument/2006/relationships/hyperlink" Target="https://ref.ly/Job28:21" TargetMode="External"/><Relationship Id="rId1304" Type="http://schemas.openxmlformats.org/officeDocument/2006/relationships/hyperlink" Target="https://ref.ly/Matt13:4" TargetMode="External"/><Relationship Id="rId1305" Type="http://schemas.openxmlformats.org/officeDocument/2006/relationships/hyperlink" Target="https://ref.ly/Ps102:7" TargetMode="External"/><Relationship Id="rId1306" Type="http://schemas.openxmlformats.org/officeDocument/2006/relationships/hyperlink" Target="https://ref.ly/Lam3:52" TargetMode="External"/><Relationship Id="rId1307" Type="http://schemas.openxmlformats.org/officeDocument/2006/relationships/hyperlink" Target="https://ref.ly/Jer9:10" TargetMode="External"/><Relationship Id="rId1308" Type="http://schemas.openxmlformats.org/officeDocument/2006/relationships/hyperlink" Target="https://ref.ly/Zeph1:3" TargetMode="External"/><Relationship Id="rId1309" Type="http://schemas.openxmlformats.org/officeDocument/2006/relationships/hyperlink" Target="https://ref.ly/Matt6:26" TargetMode="External"/><Relationship Id="rId1310" Type="http://schemas.openxmlformats.org/officeDocument/2006/relationships/hyperlink" Target="https://ref.ly/Ezek31:6" TargetMode="External"/><Relationship Id="rId1311" Type="http://schemas.openxmlformats.org/officeDocument/2006/relationships/hyperlink" Target="https://ref.ly/Dan4:12" TargetMode="External"/><Relationship Id="rId1312" Type="http://schemas.openxmlformats.org/officeDocument/2006/relationships/hyperlink" Target="https://ref.ly/Dan2:38" TargetMode="External"/><Relationship Id="rId1313" Type="http://schemas.openxmlformats.org/officeDocument/2006/relationships/hyperlink" Target="https://ref.ly/Dan4:14" TargetMode="External"/><Relationship Id="rId1314" Type="http://schemas.openxmlformats.org/officeDocument/2006/relationships/hyperlink" Target="https://ref.ly/Matt13:32" TargetMode="External"/><Relationship Id="rId1315" Type="http://schemas.openxmlformats.org/officeDocument/2006/relationships/hyperlink" Target="https://ref.ly/Ps104:12" TargetMode="External"/><Relationship Id="rId1316" Type="http://schemas.openxmlformats.org/officeDocument/2006/relationships/hyperlink" Target="https://ref.ly/Matt8:20" TargetMode="External"/><Relationship Id="rId1317" Type="http://schemas.openxmlformats.org/officeDocument/2006/relationships/hyperlink" Target="https://ref.ly/Job12:7" TargetMode="External"/><Relationship Id="rId1318" Type="http://schemas.openxmlformats.org/officeDocument/2006/relationships/hyperlink" Target="https://ref.ly/Prov1:17" TargetMode="External"/><Relationship Id="rId1319" Type="http://schemas.openxmlformats.org/officeDocument/2006/relationships/hyperlink" Target="https://ref.ly/Prov6:5" TargetMode="External"/><Relationship Id="rId1320" Type="http://schemas.openxmlformats.org/officeDocument/2006/relationships/hyperlink" Target="https://ref.ly/Prov7:23" TargetMode="External"/><Relationship Id="rId1321" Type="http://schemas.openxmlformats.org/officeDocument/2006/relationships/hyperlink" Target="https://ref.ly/Jas3:7" TargetMode="External"/><Relationship Id="rId1322" Type="http://schemas.openxmlformats.org/officeDocument/2006/relationships/hyperlink" Target="https://ref.ly/Prov26:2" TargetMode="External"/><Relationship Id="rId1323" Type="http://schemas.openxmlformats.org/officeDocument/2006/relationships/hyperlink" Target="https://ref.ly/Ps11:1" TargetMode="External"/><Relationship Id="rId1324" Type="http://schemas.openxmlformats.org/officeDocument/2006/relationships/hyperlink" Target="https://ref.ly/Song2:12" TargetMode="External"/><Relationship Id="rId1325" Type="http://schemas.openxmlformats.org/officeDocument/2006/relationships/hyperlink" Target="https://ref.ly/Hos11:11" TargetMode="External"/><Relationship Id="rId1326" Type="http://schemas.openxmlformats.org/officeDocument/2006/relationships/hyperlink" Target="https://ref.ly/Matt23:37" TargetMode="External"/><Relationship Id="rId1327" Type="http://schemas.openxmlformats.org/officeDocument/2006/relationships/hyperlink" Target="https://ref.ly/Gen40:17" TargetMode="External"/><Relationship Id="rId1328" Type="http://schemas.openxmlformats.org/officeDocument/2006/relationships/hyperlink" Target="https://ref.ly/Eccl10:20" TargetMode="External"/><Relationship Id="rId1329" Type="http://schemas.openxmlformats.org/officeDocument/2006/relationships/hyperlink" Target="https://ref.ly/Deut28:26" TargetMode="External"/><Relationship Id="rId1330" Type="http://schemas.openxmlformats.org/officeDocument/2006/relationships/hyperlink" Target="https://ref.ly/1Sam17:44" TargetMode="External"/><Relationship Id="rId1331" Type="http://schemas.openxmlformats.org/officeDocument/2006/relationships/hyperlink" Target="https://ref.ly/Isa46:11" TargetMode="External"/><Relationship Id="rId1332" Type="http://schemas.openxmlformats.org/officeDocument/2006/relationships/hyperlink" Target="https://ref.ly/Jer7:33" TargetMode="External"/><Relationship Id="rId1333" Type="http://schemas.openxmlformats.org/officeDocument/2006/relationships/hyperlink" Target="https://ref.ly/Jer12:9" TargetMode="External"/><Relationship Id="rId1334" Type="http://schemas.openxmlformats.org/officeDocument/2006/relationships/hyperlink" Target="https://ref.ly/Ezek29:5" TargetMode="External"/><Relationship Id="rId1335" Type="http://schemas.openxmlformats.org/officeDocument/2006/relationships/hyperlink" Target="https://ref.ly/Ezek39:4" TargetMode="External"/><Relationship Id="rId1336" Type="http://schemas.openxmlformats.org/officeDocument/2006/relationships/hyperlink" Target="https://ref.ly/Rev19:17,Rev19:21" TargetMode="External"/><Relationship Id="rId1337" Type="http://schemas.openxmlformats.org/officeDocument/2006/relationships/hyperlink" Target="https://ref.ly/2Sam5:11" TargetMode="External"/><Relationship Id="rId1338" Type="http://schemas.openxmlformats.org/officeDocument/2006/relationships/hyperlink" Target="https://ref.ly/1Kgs10:14-1Kgs10:29" TargetMode="External"/><Relationship Id="rId1339" Type="http://schemas.openxmlformats.org/officeDocument/2006/relationships/hyperlink" Target="https://ref.ly/Matt17:24" TargetMode="External"/><Relationship Id="rId1340" Type="http://schemas.openxmlformats.org/officeDocument/2006/relationships/hyperlink" Target="https://ref.ly/Matt21:12" TargetMode="External"/><Relationship Id="rId1341" Type="http://schemas.openxmlformats.org/officeDocument/2006/relationships/hyperlink" Target="https://ref.ly/Matt25:27" TargetMode="External"/><Relationship Id="rId1342" Type="http://schemas.openxmlformats.org/officeDocument/2006/relationships/hyperlink" Target="https://ref.ly/Mark11:15" TargetMode="External"/><Relationship Id="rId1343" Type="http://schemas.openxmlformats.org/officeDocument/2006/relationships/hyperlink" Target="https://ref.ly/Luke19:23" TargetMode="External"/><Relationship Id="rId1344" Type="http://schemas.openxmlformats.org/officeDocument/2006/relationships/hyperlink" Target="https://ref.ly/John2:14-John2:15" TargetMode="External"/><Relationship Id="rId1345" Type="http://schemas.openxmlformats.org/officeDocument/2006/relationships/hyperlink" Target="https://ref.ly/Exod22:25" TargetMode="External"/><Relationship Id="rId1346" Type="http://schemas.openxmlformats.org/officeDocument/2006/relationships/hyperlink" Target="https://ref.ly/Deut15:1-Deut15:18" TargetMode="External"/><Relationship Id="rId1347" Type="http://schemas.openxmlformats.org/officeDocument/2006/relationships/hyperlink" Target="https://ref.ly/Neh5:6-Neh5:13" TargetMode="External"/><Relationship Id="rId1348" Type="http://schemas.openxmlformats.org/officeDocument/2006/relationships/hyperlink" Target="https://ref.ly/Ezek18:8,Ezek18:13,Ezek18:17" TargetMode="External"/><Relationship Id="rId1349" Type="http://schemas.openxmlformats.org/officeDocument/2006/relationships/hyperlink" Target="https://ref.ly/Ezek22:12" TargetMode="External"/><Relationship Id="rId1350" Type="http://schemas.openxmlformats.org/officeDocument/2006/relationships/hyperlink" Target="https://ref.ly/2Kgs4:1" TargetMode="External"/><Relationship Id="rId1351" Type="http://schemas.openxmlformats.org/officeDocument/2006/relationships/hyperlink" Target="https://ref.ly/Ps109:11" TargetMode="External"/><Relationship Id="rId1352" Type="http://schemas.openxmlformats.org/officeDocument/2006/relationships/hyperlink" Target="https://ref.ly/Isa24:2" TargetMode="External"/><Relationship Id="rId1353" Type="http://schemas.openxmlformats.org/officeDocument/2006/relationships/hyperlink" Target="https://ref.ly/Isa50:1" TargetMode="External"/><Relationship Id="rId1354" Type="http://schemas.openxmlformats.org/officeDocument/2006/relationships/hyperlink" Target="https://ref.ly/Luke7:41-Luke7:42" TargetMode="External"/><Relationship Id="rId1355" Type="http://schemas.openxmlformats.org/officeDocument/2006/relationships/hyperlink" Target="https://ref.ly/Matt25:14-Matt25:30" TargetMode="External"/><Relationship Id="rId1356" Type="http://schemas.openxmlformats.org/officeDocument/2006/relationships/hyperlink" Target="https://ref.ly/Luke19:11-Luke19:27" TargetMode="External"/><Relationship Id="rId1357" Type="http://schemas.openxmlformats.org/officeDocument/2006/relationships/hyperlink" Target="https://ref.ly/Lev15:8-Lev15:12" TargetMode="External"/><Relationship Id="rId1358" Type="http://schemas.openxmlformats.org/officeDocument/2006/relationships/hyperlink" Target="https://ref.ly/2Kgs5:10" TargetMode="External"/><Relationship Id="rId1359" Type="http://schemas.openxmlformats.org/officeDocument/2006/relationships/hyperlink" Target="https://ref.ly/John9:7" TargetMode="External"/><Relationship Id="rId1360" Type="http://schemas.openxmlformats.org/officeDocument/2006/relationships/hyperlink" Target="https://ref.ly/Ezek16:4" TargetMode="External"/><Relationship Id="rId1361" Type="http://schemas.openxmlformats.org/officeDocument/2006/relationships/hyperlink" Target="https://ref.ly/Acts9:37" TargetMode="External"/><Relationship Id="rId1362" Type="http://schemas.openxmlformats.org/officeDocument/2006/relationships/hyperlink" Target="https://ref.ly/Song6:6" TargetMode="External"/><Relationship Id="rId1363" Type="http://schemas.openxmlformats.org/officeDocument/2006/relationships/hyperlink" Target="https://ref.ly/Exod2:5" TargetMode="External"/><Relationship Id="rId1364" Type="http://schemas.openxmlformats.org/officeDocument/2006/relationships/hyperlink" Target="https://ref.ly/Gen18:4" TargetMode="External"/><Relationship Id="rId1365" Type="http://schemas.openxmlformats.org/officeDocument/2006/relationships/hyperlink" Target="https://ref.ly/Gen19:2" TargetMode="External"/><Relationship Id="rId1366" Type="http://schemas.openxmlformats.org/officeDocument/2006/relationships/hyperlink" Target="https://ref.ly/Gen24:32" TargetMode="External"/><Relationship Id="rId1367" Type="http://schemas.openxmlformats.org/officeDocument/2006/relationships/hyperlink" Target="https://ref.ly/Gen43:24" TargetMode="External"/><Relationship Id="rId1368" Type="http://schemas.openxmlformats.org/officeDocument/2006/relationships/hyperlink" Target="https://ref.ly/Judg19:21" TargetMode="External"/><Relationship Id="rId1369" Type="http://schemas.openxmlformats.org/officeDocument/2006/relationships/hyperlink" Target="https://ref.ly/Song5:3" TargetMode="External"/><Relationship Id="rId1370" Type="http://schemas.openxmlformats.org/officeDocument/2006/relationships/hyperlink" Target="https://ref.ly/Ezek23:41" TargetMode="External"/><Relationship Id="rId1371" Type="http://schemas.openxmlformats.org/officeDocument/2006/relationships/hyperlink" Target="https://ref.ly/Luke7:44" TargetMode="External"/><Relationship Id="rId1372" Type="http://schemas.openxmlformats.org/officeDocument/2006/relationships/hyperlink" Target="https://ref.ly/John13:4-John13:5" TargetMode="External"/><Relationship Id="rId1373" Type="http://schemas.openxmlformats.org/officeDocument/2006/relationships/hyperlink" Target="https://ref.ly/1Sam25:41" TargetMode="External"/><Relationship Id="rId1374" Type="http://schemas.openxmlformats.org/officeDocument/2006/relationships/hyperlink" Target="https://ref.ly/Luke7:44-Luke7:47" TargetMode="External"/><Relationship Id="rId1375" Type="http://schemas.openxmlformats.org/officeDocument/2006/relationships/hyperlink" Target="https://ref.ly/John13:3-John13:16" TargetMode="External"/><Relationship Id="rId1376" Type="http://schemas.openxmlformats.org/officeDocument/2006/relationships/hyperlink" Target="https://ref.ly/1Tim5:10" TargetMode="External"/><Relationship Id="rId1377" Type="http://schemas.openxmlformats.org/officeDocument/2006/relationships/hyperlink" Target="https://ref.ly/Exod29:4" TargetMode="External"/><Relationship Id="rId1378" Type="http://schemas.openxmlformats.org/officeDocument/2006/relationships/hyperlink" Target="https://ref.ly/Exod30:19-Exod30:21" TargetMode="External"/><Relationship Id="rId1379" Type="http://schemas.openxmlformats.org/officeDocument/2006/relationships/hyperlink" Target="https://ref.ly/Exod40:7,Exod40:12,Exod40:30-Exod40:32" TargetMode="External"/><Relationship Id="rId1380" Type="http://schemas.openxmlformats.org/officeDocument/2006/relationships/hyperlink" Target="https://ref.ly/Num8:21" TargetMode="External"/><Relationship Id="rId1381" Type="http://schemas.openxmlformats.org/officeDocument/2006/relationships/hyperlink" Target="https://ref.ly/Lev1:9,Lev1:13" TargetMode="External"/><Relationship Id="rId1382" Type="http://schemas.openxmlformats.org/officeDocument/2006/relationships/hyperlink" Target="https://ref.ly/Lev8:21" TargetMode="External"/><Relationship Id="rId1383" Type="http://schemas.openxmlformats.org/officeDocument/2006/relationships/hyperlink" Target="https://ref.ly/Lev9:14" TargetMode="External"/><Relationship Id="rId1384" Type="http://schemas.openxmlformats.org/officeDocument/2006/relationships/hyperlink" Target="https://ref.ly/Lev14:8-Lev14:10" TargetMode="External"/><Relationship Id="rId1385" Type="http://schemas.openxmlformats.org/officeDocument/2006/relationships/hyperlink" Target="https://ref.ly/Lev15:5-Lev15:11,Lev15:21-Lev15:27" TargetMode="External"/><Relationship Id="rId1386" Type="http://schemas.openxmlformats.org/officeDocument/2006/relationships/hyperlink" Target="https://ref.ly/Lev6:27" TargetMode="External"/><Relationship Id="rId1387" Type="http://schemas.openxmlformats.org/officeDocument/2006/relationships/hyperlink" Target="https://ref.ly/Lev13:54" TargetMode="External"/><Relationship Id="rId1388" Type="http://schemas.openxmlformats.org/officeDocument/2006/relationships/hyperlink" Target="https://ref.ly/Ps51:2" TargetMode="External"/><Relationship Id="rId1389" Type="http://schemas.openxmlformats.org/officeDocument/2006/relationships/hyperlink" Target="https://ref.ly/Isa1:16" TargetMode="External"/><Relationship Id="rId1390" Type="http://schemas.openxmlformats.org/officeDocument/2006/relationships/hyperlink" Target="https://ref.ly/Isa4:4" TargetMode="External"/><Relationship Id="rId1391" Type="http://schemas.openxmlformats.org/officeDocument/2006/relationships/hyperlink" Target="https://ref.ly/Jer2:22" TargetMode="External"/><Relationship Id="rId1392" Type="http://schemas.openxmlformats.org/officeDocument/2006/relationships/hyperlink" Target="https://ref.ly/Jer4:14" TargetMode="External"/><Relationship Id="rId1393" Type="http://schemas.openxmlformats.org/officeDocument/2006/relationships/hyperlink" Target="https://ref.ly/1Cor6:11" TargetMode="External"/><Relationship Id="rId1394" Type="http://schemas.openxmlformats.org/officeDocument/2006/relationships/hyperlink" Target="https://ref.ly/Heb10:22" TargetMode="External"/><Relationship Id="rId1395" Type="http://schemas.openxmlformats.org/officeDocument/2006/relationships/hyperlink" Target="https://ref.ly/1Cor14:11" TargetMode="External"/><Relationship Id="rId1396" Type="http://schemas.openxmlformats.org/officeDocument/2006/relationships/hyperlink" Target="https://ref.ly/Acts28:2-Acts28:4" TargetMode="External"/><Relationship Id="rId1397" Type="http://schemas.openxmlformats.org/officeDocument/2006/relationships/hyperlink" Target="https://ref.ly/Rom1:14" TargetMode="External"/><Relationship Id="rId1398" Type="http://schemas.openxmlformats.org/officeDocument/2006/relationships/hyperlink" Target="https://ref.ly/Col3:11" TargetMode="External"/><Relationship Id="rId1399" Type="http://schemas.openxmlformats.org/officeDocument/2006/relationships/hyperlink" Target="https://ref.ly/Acts13:6" TargetMode="External"/><Relationship Id="rId1400" Type="http://schemas.openxmlformats.org/officeDocument/2006/relationships/hyperlink" Target="https://ref.ly/Acts13:7-Acts13:12" TargetMode="External"/><Relationship Id="rId1401" Type="http://schemas.openxmlformats.org/officeDocument/2006/relationships/hyperlink" Target="https://ref.ly/Acts8:9-Acts8:11" TargetMode="External"/><Relationship Id="rId1402" Type="http://schemas.openxmlformats.org/officeDocument/2006/relationships/hyperlink" Target="https://ref.ly/Acts13:8" TargetMode="External"/><Relationship Id="rId1403" Type="http://schemas.openxmlformats.org/officeDocument/2006/relationships/hyperlink" Target="https://ref.ly/Matt27:15-Matt27:26" TargetMode="External"/><Relationship Id="rId1404" Type="http://schemas.openxmlformats.org/officeDocument/2006/relationships/hyperlink" Target="https://ref.ly/Mark15:6-Mark15:15" TargetMode="External"/><Relationship Id="rId1405" Type="http://schemas.openxmlformats.org/officeDocument/2006/relationships/hyperlink" Target="https://ref.ly/Luke23:18-Luke23:25" TargetMode="External"/><Relationship Id="rId1406" Type="http://schemas.openxmlformats.org/officeDocument/2006/relationships/hyperlink" Target="https://ref.ly/John18:39-John18:40" TargetMode="External"/><Relationship Id="rId1407" Type="http://schemas.openxmlformats.org/officeDocument/2006/relationships/hyperlink" Target="https://ref.ly/Acts3:14" TargetMode="External"/><Relationship Id="rId1408" Type="http://schemas.openxmlformats.org/officeDocument/2006/relationships/hyperlink" Target="https://ref.ly/Mark15:7" TargetMode="External"/><Relationship Id="rId1409" Type="http://schemas.openxmlformats.org/officeDocument/2006/relationships/hyperlink" Target="https://ref.ly/Luke23:19" TargetMode="External"/><Relationship Id="rId1410" Type="http://schemas.openxmlformats.org/officeDocument/2006/relationships/hyperlink" Target="https://ref.ly/John18:40" TargetMode="External"/><Relationship Id="rId1411" Type="http://schemas.openxmlformats.org/officeDocument/2006/relationships/hyperlink" Target="https://ref.ly/Matt27:16" TargetMode="External"/><Relationship Id="rId1412" Type="http://schemas.openxmlformats.org/officeDocument/2006/relationships/hyperlink" Target="https://ref.ly/John18:39" TargetMode="External"/><Relationship Id="rId1413" Type="http://schemas.openxmlformats.org/officeDocument/2006/relationships/hyperlink" Target="https://ref.ly/Matt27:21-Matt27:22" TargetMode="External"/><Relationship Id="rId1414" Type="http://schemas.openxmlformats.org/officeDocument/2006/relationships/hyperlink" Target="https://ref.ly/Acts1:23" TargetMode="External"/><Relationship Id="rId1415" Type="http://schemas.openxmlformats.org/officeDocument/2006/relationships/hyperlink" Target="https://ref.ly/Acts15:22" TargetMode="External"/><Relationship Id="rId1416" Type="http://schemas.openxmlformats.org/officeDocument/2006/relationships/hyperlink" Target="https://ref.ly/Mark10:46-Mark10:52" TargetMode="External"/><Relationship Id="rId1417" Type="http://schemas.openxmlformats.org/officeDocument/2006/relationships/hyperlink" Target="https://ref.ly/Mark3:16-Mark3:19" TargetMode="External"/><Relationship Id="rId1418" Type="http://schemas.openxmlformats.org/officeDocument/2006/relationships/hyperlink" Target="https://ref.ly/Luke6:14-Luke6:16" TargetMode="External"/><Relationship Id="rId1419" Type="http://schemas.openxmlformats.org/officeDocument/2006/relationships/hyperlink" Target="https://ref.ly/John1:45-John1:50" TargetMode="External"/><Relationship Id="rId1420" Type="http://schemas.openxmlformats.org/officeDocument/2006/relationships/hyperlink" Target="https://ref.ly/John21:2" TargetMode="External"/><Relationship Id="rId1421" Type="http://schemas.openxmlformats.org/officeDocument/2006/relationships/hyperlink" Target="https://ref.ly/Luke3:3" TargetMode="External"/><Relationship Id="rId1422" Type="http://schemas.openxmlformats.org/officeDocument/2006/relationships/hyperlink" Target="https://ref.ly/Matt3:11" TargetMode="External"/><Relationship Id="rId1423" Type="http://schemas.openxmlformats.org/officeDocument/2006/relationships/hyperlink" Target="https://ref.ly/Matt3:12" TargetMode="External"/><Relationship Id="rId1424" Type="http://schemas.openxmlformats.org/officeDocument/2006/relationships/hyperlink" Target="https://ref.ly/Luke3:7-Luke3:14" TargetMode="External"/><Relationship Id="rId1425" Type="http://schemas.openxmlformats.org/officeDocument/2006/relationships/hyperlink" Target="https://ref.ly/John3:22" TargetMode="External"/><Relationship Id="rId1426" Type="http://schemas.openxmlformats.org/officeDocument/2006/relationships/hyperlink" Target="https://ref.ly/John4:1-John4:3" TargetMode="External"/><Relationship Id="rId1427" Type="http://schemas.openxmlformats.org/officeDocument/2006/relationships/hyperlink" Target="https://ref.ly/Mark1:9-Mark1:11" TargetMode="External"/><Relationship Id="rId1428" Type="http://schemas.openxmlformats.org/officeDocument/2006/relationships/hyperlink" Target="https://ref.ly/Mark1:11" TargetMode="External"/><Relationship Id="rId1429" Type="http://schemas.openxmlformats.org/officeDocument/2006/relationships/hyperlink" Target="https://ref.ly/Isa42:1" TargetMode="External"/><Relationship Id="rId1430" Type="http://schemas.openxmlformats.org/officeDocument/2006/relationships/hyperlink" Target="https://ref.ly/Matt28:19" TargetMode="External"/><Relationship Id="rId1431" Type="http://schemas.openxmlformats.org/officeDocument/2006/relationships/hyperlink" Target="https://ref.ly/Acts2:38" TargetMode="External"/><Relationship Id="rId1432" Type="http://schemas.openxmlformats.org/officeDocument/2006/relationships/hyperlink" Target="https://ref.ly/Acts8:16" TargetMode="External"/><Relationship Id="rId1433" Type="http://schemas.openxmlformats.org/officeDocument/2006/relationships/hyperlink" Target="https://ref.ly/Acts10:48" TargetMode="External"/><Relationship Id="rId1434" Type="http://schemas.openxmlformats.org/officeDocument/2006/relationships/hyperlink" Target="https://ref.ly/Acts19:5" TargetMode="External"/><Relationship Id="rId1435" Type="http://schemas.openxmlformats.org/officeDocument/2006/relationships/hyperlink" Target="https://ref.ly/Acts5:31" TargetMode="External"/><Relationship Id="rId1436" Type="http://schemas.openxmlformats.org/officeDocument/2006/relationships/hyperlink" Target="https://ref.ly/Acts10:43" TargetMode="External"/><Relationship Id="rId1437" Type="http://schemas.openxmlformats.org/officeDocument/2006/relationships/hyperlink" Target="https://ref.ly/Acts13:38" TargetMode="External"/><Relationship Id="rId1438" Type="http://schemas.openxmlformats.org/officeDocument/2006/relationships/hyperlink" Target="https://ref.ly/Acts26:18" TargetMode="External"/><Relationship Id="rId1439" Type="http://schemas.openxmlformats.org/officeDocument/2006/relationships/hyperlink" Target="https://ref.ly/Luke3:16" TargetMode="External"/><Relationship Id="rId1440" Type="http://schemas.openxmlformats.org/officeDocument/2006/relationships/hyperlink" Target="https://ref.ly/Acts2:38,Acts2:41" TargetMode="External"/><Relationship Id="rId1441" Type="http://schemas.openxmlformats.org/officeDocument/2006/relationships/hyperlink" Target="https://ref.ly/Acts9:17" TargetMode="External"/><Relationship Id="rId1442" Type="http://schemas.openxmlformats.org/officeDocument/2006/relationships/hyperlink" Target="https://ref.ly/Acts10:47-Acts10:48" TargetMode="External"/><Relationship Id="rId1443" Type="http://schemas.openxmlformats.org/officeDocument/2006/relationships/hyperlink" Target="https://ref.ly/Acts11:16-Acts11:17" TargetMode="External"/><Relationship Id="rId1444" Type="http://schemas.openxmlformats.org/officeDocument/2006/relationships/hyperlink" Target="https://ref.ly/Acts19:5-Acts19:7" TargetMode="External"/><Relationship Id="rId1445" Type="http://schemas.openxmlformats.org/officeDocument/2006/relationships/hyperlink" Target="https://ref.ly/Gal3:27" TargetMode="External"/><Relationship Id="rId1446" Type="http://schemas.openxmlformats.org/officeDocument/2006/relationships/hyperlink" Target="https://ref.ly/Rom6:3-Rom6:8" TargetMode="External"/><Relationship Id="rId1447" Type="http://schemas.openxmlformats.org/officeDocument/2006/relationships/hyperlink" Target="https://ref.ly/Col2:12-Col2:13" TargetMode="External"/><Relationship Id="rId1448" Type="http://schemas.openxmlformats.org/officeDocument/2006/relationships/hyperlink" Target="https://ref.ly/2Cor1:21-2Cor1:22" TargetMode="External"/><Relationship Id="rId1449" Type="http://schemas.openxmlformats.org/officeDocument/2006/relationships/hyperlink" Target="https://ref.ly/Eph1:13" TargetMode="External"/><Relationship Id="rId1450" Type="http://schemas.openxmlformats.org/officeDocument/2006/relationships/hyperlink" Target="https://ref.ly/Eph4:30" TargetMode="External"/><Relationship Id="rId1451" Type="http://schemas.openxmlformats.org/officeDocument/2006/relationships/hyperlink" Target="https://ref.ly/Titus3:5" TargetMode="External"/><Relationship Id="rId1452" Type="http://schemas.openxmlformats.org/officeDocument/2006/relationships/hyperlink" Target="https://ref.ly/Col2:11-Col2:12" TargetMode="External"/><Relationship Id="rId1453" Type="http://schemas.openxmlformats.org/officeDocument/2006/relationships/hyperlink" Target="https://ref.ly/Deut10:16" TargetMode="External"/><Relationship Id="rId1454" Type="http://schemas.openxmlformats.org/officeDocument/2006/relationships/hyperlink" Target="https://ref.ly/Deut30:6" TargetMode="External"/><Relationship Id="rId1455" Type="http://schemas.openxmlformats.org/officeDocument/2006/relationships/hyperlink" Target="https://ref.ly/Jer4:4" TargetMode="External"/><Relationship Id="rId1456" Type="http://schemas.openxmlformats.org/officeDocument/2006/relationships/hyperlink" Target="https://ref.ly/Rom2:28-Rom2:29" TargetMode="External"/><Relationship Id="rId1457" Type="http://schemas.openxmlformats.org/officeDocument/2006/relationships/hyperlink" Target="https://ref.ly/Phil3:3" TargetMode="External"/><Relationship Id="rId1458" Type="http://schemas.openxmlformats.org/officeDocument/2006/relationships/hyperlink" Target="https://ref.ly/1Pet3:19-1Pet3:21" TargetMode="External"/><Relationship Id="rId1459" Type="http://schemas.openxmlformats.org/officeDocument/2006/relationships/hyperlink" Target="https://ref.ly/Mal3:2-Mal3:3" TargetMode="External"/><Relationship Id="rId1460" Type="http://schemas.openxmlformats.org/officeDocument/2006/relationships/hyperlink" Target="https://ref.ly/Mal4:1" TargetMode="External"/><Relationship Id="rId1461" Type="http://schemas.openxmlformats.org/officeDocument/2006/relationships/hyperlink" Target="https://ref.ly/Matt3:10" TargetMode="External"/><Relationship Id="rId1462" Type="http://schemas.openxmlformats.org/officeDocument/2006/relationships/hyperlink" Target="https://ref.ly/Isa30:27-Isa30:28" TargetMode="External"/><Relationship Id="rId1463" Type="http://schemas.openxmlformats.org/officeDocument/2006/relationships/hyperlink" Target="https://ref.ly/2Esd13:10-2Esd13:11" TargetMode="External"/><Relationship Id="rId1464" Type="http://schemas.openxmlformats.org/officeDocument/2006/relationships/hyperlink" Target="https://ref.ly/Mark9:49" TargetMode="External"/><Relationship Id="rId1465" Type="http://schemas.openxmlformats.org/officeDocument/2006/relationships/hyperlink" Target="https://ref.ly/Luke12:49-Luke12:50" TargetMode="External"/><Relationship Id="rId1466" Type="http://schemas.openxmlformats.org/officeDocument/2006/relationships/hyperlink" Target="https://ref.ly/Rom6:3" TargetMode="External"/><Relationship Id="rId1467" Type="http://schemas.openxmlformats.org/officeDocument/2006/relationships/hyperlink" Target="https://ref.ly/Rom6:5" TargetMode="External"/><Relationship Id="rId1468" Type="http://schemas.openxmlformats.org/officeDocument/2006/relationships/hyperlink" Target="https://ref.ly/Rom8:17-Rom8:23" TargetMode="External"/><Relationship Id="rId1469" Type="http://schemas.openxmlformats.org/officeDocument/2006/relationships/hyperlink" Target="https://ref.ly/Phil3:10-Phil3:11" TargetMode="External"/><Relationship Id="rId1470" Type="http://schemas.openxmlformats.org/officeDocument/2006/relationships/hyperlink" Target="https://ref.ly/Matt3:6-Matt3:10" TargetMode="External"/><Relationship Id="rId1471" Type="http://schemas.openxmlformats.org/officeDocument/2006/relationships/hyperlink" Target="https://ref.ly/Mark1:4-Mark1:5" TargetMode="External"/><Relationship Id="rId1472" Type="http://schemas.openxmlformats.org/officeDocument/2006/relationships/hyperlink" Target="https://ref.ly/Luke3:3-Luke3:14" TargetMode="External"/><Relationship Id="rId1473" Type="http://schemas.openxmlformats.org/officeDocument/2006/relationships/hyperlink" Target="https://ref.ly/2Cor5:21" TargetMode="External"/><Relationship Id="rId1474" Type="http://schemas.openxmlformats.org/officeDocument/2006/relationships/hyperlink" Target="https://ref.ly/Heb4:15" TargetMode="External"/><Relationship Id="rId1475" Type="http://schemas.openxmlformats.org/officeDocument/2006/relationships/hyperlink" Target="https://ref.ly/1Pet2:22" TargetMode="External"/><Relationship Id="rId1476" Type="http://schemas.openxmlformats.org/officeDocument/2006/relationships/hyperlink" Target="https://ref.ly/Mark1:10" TargetMode="External"/><Relationship Id="rId1477" Type="http://schemas.openxmlformats.org/officeDocument/2006/relationships/hyperlink" Target="https://ref.ly/Isa64:1" TargetMode="External"/><Relationship Id="rId1478" Type="http://schemas.openxmlformats.org/officeDocument/2006/relationships/hyperlink" Target="https://ref.ly/Matt3:14" TargetMode="External"/><Relationship Id="rId1479" Type="http://schemas.openxmlformats.org/officeDocument/2006/relationships/hyperlink" Target="https://ref.ly/Matt3:15" TargetMode="External"/><Relationship Id="rId1480" Type="http://schemas.openxmlformats.org/officeDocument/2006/relationships/hyperlink" Target="https://ref.ly/Ps98:2-Ps98:3" TargetMode="External"/><Relationship Id="rId1481" Type="http://schemas.openxmlformats.org/officeDocument/2006/relationships/hyperlink" Target="https://ref.ly/Rom1:17" TargetMode="External"/><Relationship Id="rId1482" Type="http://schemas.openxmlformats.org/officeDocument/2006/relationships/hyperlink" Target="https://ref.ly/Jer23:6" TargetMode="External"/><Relationship Id="rId1483" Type="http://schemas.openxmlformats.org/officeDocument/2006/relationships/hyperlink" Target="https://ref.ly/Isa11:1-Isa11:5" TargetMode="External"/><Relationship Id="rId1484" Type="http://schemas.openxmlformats.org/officeDocument/2006/relationships/hyperlink" Target="https://ref.ly/Luke3:21-Luke3:22" TargetMode="External"/><Relationship Id="rId1485" Type="http://schemas.openxmlformats.org/officeDocument/2006/relationships/hyperlink" Target="https://ref.ly/Exod6:14-Exod6:25" TargetMode="External"/><Relationship Id="rId1486" Type="http://schemas.openxmlformats.org/officeDocument/2006/relationships/hyperlink" Target="https://ref.ly/Luke4:1-Luke4:13" TargetMode="External"/><Relationship Id="rId1487" Type="http://schemas.openxmlformats.org/officeDocument/2006/relationships/hyperlink" Target="https://ref.ly/Luke4:16-Luke4:21" TargetMode="External"/><Relationship Id="rId1488" Type="http://schemas.openxmlformats.org/officeDocument/2006/relationships/hyperlink" Target="https://ref.ly/Acts10:37-Acts10:38" TargetMode="External"/><Relationship Id="rId1489" Type="http://schemas.openxmlformats.org/officeDocument/2006/relationships/hyperlink" Target="https://ref.ly/Luke2:8-Luke2:20" TargetMode="External"/><Relationship Id="rId1490" Type="http://schemas.openxmlformats.org/officeDocument/2006/relationships/hyperlink" Target="https://ref.ly/Luke3:38" TargetMode="External"/><Relationship Id="rId1491" Type="http://schemas.openxmlformats.org/officeDocument/2006/relationships/hyperlink" Target="https://ref.ly/Jer30:21" TargetMode="External"/><Relationship Id="rId1492" Type="http://schemas.openxmlformats.org/officeDocument/2006/relationships/hyperlink" Target="https://ref.ly/Ezek45:1-Ezek46:24" TargetMode="External"/><Relationship Id="rId1493" Type="http://schemas.openxmlformats.org/officeDocument/2006/relationships/hyperlink" Target="https://ref.ly/Isa44:1" TargetMode="External"/><Relationship Id="rId1494" Type="http://schemas.openxmlformats.org/officeDocument/2006/relationships/hyperlink" Target="https://ref.ly/Isa53:3" TargetMode="External"/><Relationship Id="rId1495" Type="http://schemas.openxmlformats.org/officeDocument/2006/relationships/hyperlink" Target="https://ref.ly/Isa49:5-Isa49:26" TargetMode="External"/><Relationship Id="rId1496" Type="http://schemas.openxmlformats.org/officeDocument/2006/relationships/hyperlink" Target="https://ref.ly/John1:32-John1:34" TargetMode="External"/><Relationship Id="rId1497" Type="http://schemas.openxmlformats.org/officeDocument/2006/relationships/hyperlink" Target="https://ref.ly/John1:29-John1:36" TargetMode="External"/><Relationship Id="rId1498" Type="http://schemas.openxmlformats.org/officeDocument/2006/relationships/hyperlink" Target="https://ref.ly/Isa53:6-Isa53:7" TargetMode="External"/><Relationship Id="rId1499" Type="http://schemas.openxmlformats.org/officeDocument/2006/relationships/hyperlink" Target="https://ref.ly/1Cor15:29" TargetMode="External"/><Relationship Id="rId1500" Type="http://schemas.openxmlformats.org/officeDocument/2006/relationships/hyperlink" Target="https://ref.ly/Mark10:38" TargetMode="External"/><Relationship Id="rId1501" Type="http://schemas.openxmlformats.org/officeDocument/2006/relationships/hyperlink" Target="https://ref.ly/Luke12:50" TargetMode="External"/><Relationship Id="rId1502" Type="http://schemas.openxmlformats.org/officeDocument/2006/relationships/hyperlink" Target="https://ref.ly/1Cor1:14-1Cor1:17" TargetMode="External"/><Relationship Id="rId1503" Type="http://schemas.openxmlformats.org/officeDocument/2006/relationships/hyperlink" Target="https://ref.ly/1Cor10:1-1Cor10:13" TargetMode="External"/><Relationship Id="rId1504" Type="http://schemas.openxmlformats.org/officeDocument/2006/relationships/hyperlink" Target="https://ref.ly/1Cor15:29-1Cor15:34" TargetMode="External"/><Relationship Id="rId1505" Type="http://schemas.openxmlformats.org/officeDocument/2006/relationships/hyperlink" Target="https://ref.ly/Mark1:8" TargetMode="External"/><Relationship Id="rId1506" Type="http://schemas.openxmlformats.org/officeDocument/2006/relationships/hyperlink" Target="https://ref.ly/John1:33" TargetMode="External"/><Relationship Id="rId1507" Type="http://schemas.openxmlformats.org/officeDocument/2006/relationships/hyperlink" Target="https://ref.ly/Dan7:10" TargetMode="External"/><Relationship Id="rId1508" Type="http://schemas.openxmlformats.org/officeDocument/2006/relationships/hyperlink" Target="https://ref.ly/Matt3:11-Matt3:12" TargetMode="External"/><Relationship Id="rId1509" Type="http://schemas.openxmlformats.org/officeDocument/2006/relationships/hyperlink" Target="https://ref.ly/Dan7:19-Dan7:22" TargetMode="External"/><Relationship Id="rId1510" Type="http://schemas.openxmlformats.org/officeDocument/2006/relationships/hyperlink" Target="https://ref.ly/Dan12:1" TargetMode="External"/><Relationship Id="rId1511" Type="http://schemas.openxmlformats.org/officeDocument/2006/relationships/hyperlink" Target="https://ref.ly/Zech14:12-Zech14:15" TargetMode="External"/><Relationship Id="rId1512" Type="http://schemas.openxmlformats.org/officeDocument/2006/relationships/hyperlink" Target="https://ref.ly/Acts2:4" TargetMode="External"/><Relationship Id="rId1513" Type="http://schemas.openxmlformats.org/officeDocument/2006/relationships/hyperlink" Target="https://ref.ly/Acts1:5" TargetMode="External"/><Relationship Id="rId1514" Type="http://schemas.openxmlformats.org/officeDocument/2006/relationships/hyperlink" Target="https://ref.ly/Isa44:3" TargetMode="External"/><Relationship Id="rId1515" Type="http://schemas.openxmlformats.org/officeDocument/2006/relationships/hyperlink" Target="https://ref.ly/Ezek39:29" TargetMode="External"/><Relationship Id="rId1516" Type="http://schemas.openxmlformats.org/officeDocument/2006/relationships/hyperlink" Target="https://ref.ly/Joel2:28-Joel2:29" TargetMode="External"/><Relationship Id="rId1517" Type="http://schemas.openxmlformats.org/officeDocument/2006/relationships/hyperlink" Target="https://ref.ly/Acts2:1-Acts2:7,Acts2:18" TargetMode="External"/><Relationship Id="rId1518" Type="http://schemas.openxmlformats.org/officeDocument/2006/relationships/hyperlink" Target="https://ref.ly/Acts11:17" TargetMode="External"/><Relationship Id="rId1519" Type="http://schemas.openxmlformats.org/officeDocument/2006/relationships/hyperlink" Target="https://ref.ly/2Cor1:22" TargetMode="External"/><Relationship Id="rId1520" Type="http://schemas.openxmlformats.org/officeDocument/2006/relationships/hyperlink" Target="https://ref.ly/Gal3:3" TargetMode="External"/><Relationship Id="rId1521" Type="http://schemas.openxmlformats.org/officeDocument/2006/relationships/hyperlink" Target="https://ref.ly/Rom8:9" TargetMode="External"/><Relationship Id="rId1522" Type="http://schemas.openxmlformats.org/officeDocument/2006/relationships/hyperlink" Target="https://ref.ly/Acts10:43-Acts10:45" TargetMode="External"/><Relationship Id="rId1523" Type="http://schemas.openxmlformats.org/officeDocument/2006/relationships/hyperlink" Target="https://ref.ly/Acts11:13-Acts11:18" TargetMode="External"/><Relationship Id="rId1524" Type="http://schemas.openxmlformats.org/officeDocument/2006/relationships/hyperlink" Target="https://ref.ly/Acts15:8-Acts15:9" TargetMode="External"/><Relationship Id="rId1525" Type="http://schemas.openxmlformats.org/officeDocument/2006/relationships/hyperlink" Target="https://ref.ly/Lev10:9" TargetMode="External"/><Relationship Id="rId1526" Type="http://schemas.openxmlformats.org/officeDocument/2006/relationships/hyperlink" Target="https://ref.ly/Judg13:4-Judg13:14" TargetMode="External"/><Relationship Id="rId1527" Type="http://schemas.openxmlformats.org/officeDocument/2006/relationships/hyperlink" Target="https://ref.ly/Prov31:4" TargetMode="External"/><Relationship Id="rId1528" Type="http://schemas.openxmlformats.org/officeDocument/2006/relationships/hyperlink" Target="https://ref.ly/Prov20:1" TargetMode="External"/><Relationship Id="rId1529" Type="http://schemas.openxmlformats.org/officeDocument/2006/relationships/hyperlink" Target="https://ref.ly/Isa5:11,Isa5:22" TargetMode="External"/><Relationship Id="rId1530" Type="http://schemas.openxmlformats.org/officeDocument/2006/relationships/hyperlink" Target="https://ref.ly/Num28:7" TargetMode="External"/><Relationship Id="rId1531" Type="http://schemas.openxmlformats.org/officeDocument/2006/relationships/hyperlink" Target="https://ref.ly/Deut14:26" TargetMode="External"/><Relationship Id="rId1532" Type="http://schemas.openxmlformats.org/officeDocument/2006/relationships/hyperlink" Target="https://ref.ly/Exod32:1-Exod32:4" TargetMode="External"/><Relationship Id="rId1533" Type="http://schemas.openxmlformats.org/officeDocument/2006/relationships/hyperlink" Target="https://ref.ly/Exod32:15-Exod32:20" TargetMode="External"/><Relationship Id="rId1534" Type="http://schemas.openxmlformats.org/officeDocument/2006/relationships/hyperlink" Target="https://ref.ly/Exod32:25-Exod32:29" TargetMode="External"/><Relationship Id="rId1535" Type="http://schemas.openxmlformats.org/officeDocument/2006/relationships/hyperlink" Target="https://ref.ly/Exod32:33-Exod32:35" TargetMode="External"/><Relationship Id="rId1536" Type="http://schemas.openxmlformats.org/officeDocument/2006/relationships/hyperlink" Target="https://ref.ly/Deut9:16,Deut9:21" TargetMode="External"/><Relationship Id="rId1537" Type="http://schemas.openxmlformats.org/officeDocument/2006/relationships/hyperlink" Target="https://ref.ly/Neh9:18" TargetMode="External"/><Relationship Id="rId1538" Type="http://schemas.openxmlformats.org/officeDocument/2006/relationships/hyperlink" Target="https://ref.ly/Ps106:19-Ps106:20" TargetMode="External"/><Relationship Id="rId1539" Type="http://schemas.openxmlformats.org/officeDocument/2006/relationships/hyperlink" Target="https://ref.ly/Acts7:39-Acts7:41" TargetMode="External"/><Relationship Id="rId1540" Type="http://schemas.openxmlformats.org/officeDocument/2006/relationships/hyperlink" Target="https://ref.ly/1Kgs12:26-1Kgs12:33" TargetMode="External"/><Relationship Id="rId1541" Type="http://schemas.openxmlformats.org/officeDocument/2006/relationships/hyperlink" Target="https://ref.ly/2Chr11:13-2Chr11:15" TargetMode="External"/><Relationship Id="rId1542" Type="http://schemas.openxmlformats.org/officeDocument/2006/relationships/hyperlink" Target="https://ref.ly/Hos8:5-Hos8:6" TargetMode="External"/><Relationship Id="rId1543" Type="http://schemas.openxmlformats.org/officeDocument/2006/relationships/hyperlink" Target="https://ref.ly/Hos10:5-Hos10:6" TargetMode="External"/><Relationship Id="rId1544" Type="http://schemas.openxmlformats.org/officeDocument/2006/relationships/hyperlink" Target="https://ref.ly/Hos13:2" TargetMode="External"/><Relationship Id="rId1545" Type="http://schemas.openxmlformats.org/officeDocument/2006/relationships/hyperlink" Target="https://ref.ly/2Kgs17:16" TargetMode="External"/><Relationship Id="rId1546" Type="http://schemas.openxmlformats.org/officeDocument/2006/relationships/hyperlink" Target="https://ref.ly/Gen35:19" TargetMode="External"/><Relationship Id="rId1547" Type="http://schemas.openxmlformats.org/officeDocument/2006/relationships/hyperlink" Target="https://ref.ly/Mic5:2" TargetMode="External"/><Relationship Id="rId1548" Type="http://schemas.openxmlformats.org/officeDocument/2006/relationships/hyperlink" Target="https://ref.ly/Gen35:16,Gen35:19" TargetMode="External"/><Relationship Id="rId1549" Type="http://schemas.openxmlformats.org/officeDocument/2006/relationships/hyperlink" Target="https://ref.ly/Gen48:7" TargetMode="External"/><Relationship Id="rId1550" Type="http://schemas.openxmlformats.org/officeDocument/2006/relationships/hyperlink" Target="https://ref.ly/1Chr2:51" TargetMode="External"/><Relationship Id="rId1551" Type="http://schemas.openxmlformats.org/officeDocument/2006/relationships/hyperlink" Target="https://ref.ly/Judg17:7-Judg17:8" TargetMode="External"/><Relationship Id="rId1552" Type="http://schemas.openxmlformats.org/officeDocument/2006/relationships/hyperlink" Target="https://ref.ly/Ruth4:11,Ruth4:17" TargetMode="External"/><Relationship Id="rId1553" Type="http://schemas.openxmlformats.org/officeDocument/2006/relationships/hyperlink" Target="https://ref.ly/1Sam16:18" TargetMode="External"/><Relationship Id="rId1554" Type="http://schemas.openxmlformats.org/officeDocument/2006/relationships/hyperlink" Target="https://ref.ly/1Sam17:12" TargetMode="External"/><Relationship Id="rId1555" Type="http://schemas.openxmlformats.org/officeDocument/2006/relationships/hyperlink" Target="https://ref.ly/2Sam23:24" TargetMode="External"/><Relationship Id="rId1556" Type="http://schemas.openxmlformats.org/officeDocument/2006/relationships/hyperlink" Target="https://ref.ly/1Chr11:26" TargetMode="External"/><Relationship Id="rId1557" Type="http://schemas.openxmlformats.org/officeDocument/2006/relationships/hyperlink" Target="https://ref.ly/2Sam23:14-2Sam23:17" TargetMode="External"/><Relationship Id="rId1558" Type="http://schemas.openxmlformats.org/officeDocument/2006/relationships/hyperlink" Target="https://ref.ly/Jer41:17" TargetMode="External"/><Relationship Id="rId1559" Type="http://schemas.openxmlformats.org/officeDocument/2006/relationships/hyperlink" Target="https://ref.ly/Ezra2:21" TargetMode="External"/><Relationship Id="rId1560" Type="http://schemas.openxmlformats.org/officeDocument/2006/relationships/hyperlink" Target="https://ref.ly/Neh7:26" TargetMode="External"/><Relationship Id="rId1561" Type="http://schemas.openxmlformats.org/officeDocument/2006/relationships/hyperlink" Target="https://ref.ly/1Esd5:17" TargetMode="External"/><Relationship Id="rId1562" Type="http://schemas.openxmlformats.org/officeDocument/2006/relationships/hyperlink" Target="https://ref.ly/Matt2:1-Matt2:16" TargetMode="External"/><Relationship Id="rId1563" Type="http://schemas.openxmlformats.org/officeDocument/2006/relationships/hyperlink" Target="https://ref.ly/Luke2:4-Luke2:6,Luke2:15" TargetMode="External"/><Relationship Id="rId1564" Type="http://schemas.openxmlformats.org/officeDocument/2006/relationships/hyperlink" Target="https://ref.ly/Luke2:4-Luke2:6" TargetMode="External"/><Relationship Id="rId1565" Type="http://schemas.openxmlformats.org/officeDocument/2006/relationships/hyperlink" Target="https://ref.ly/John7:42" TargetMode="External"/><Relationship Id="rId1566" Type="http://schemas.openxmlformats.org/officeDocument/2006/relationships/hyperlink" Target="https://ref.ly/Luke2:4" TargetMode="External"/><Relationship Id="rId1567" Type="http://schemas.openxmlformats.org/officeDocument/2006/relationships/hyperlink" Target="https://ref.ly/Josh19:15" TargetMode="External"/><Relationship Id="rId1568" Type="http://schemas.openxmlformats.org/officeDocument/2006/relationships/hyperlink" Target="https://ref.ly/Judg12:8-Judg12:10" TargetMode="External"/><Relationship Id="rId1569" Type="http://schemas.openxmlformats.org/officeDocument/2006/relationships/hyperlink" Target="https://ref.ly/Gen2:9" TargetMode="External"/><Relationship Id="rId1570" Type="http://schemas.openxmlformats.org/officeDocument/2006/relationships/hyperlink" Target="https://ref.ly/Job26:13" TargetMode="External"/><Relationship Id="rId1571" Type="http://schemas.openxmlformats.org/officeDocument/2006/relationships/hyperlink" Target="https://ref.ly/Song6:10" TargetMode="External"/><Relationship Id="rId1572" Type="http://schemas.openxmlformats.org/officeDocument/2006/relationships/hyperlink" Target="https://ref.ly/Jer3:19" TargetMode="External"/><Relationship Id="rId1573" Type="http://schemas.openxmlformats.org/officeDocument/2006/relationships/hyperlink" Target="https://ref.ly/Isa52:1" TargetMode="External"/><Relationship Id="rId1574" Type="http://schemas.openxmlformats.org/officeDocument/2006/relationships/hyperlink" Target="https://ref.ly/Lam2:15" TargetMode="External"/><Relationship Id="rId1575" Type="http://schemas.openxmlformats.org/officeDocument/2006/relationships/hyperlink" Target="https://ref.ly/Acts3:2,Acts3:10" TargetMode="External"/><Relationship Id="rId1576" Type="http://schemas.openxmlformats.org/officeDocument/2006/relationships/hyperlink" Target="https://ref.ly/Ps104:16" TargetMode="External"/><Relationship Id="rId1577" Type="http://schemas.openxmlformats.org/officeDocument/2006/relationships/hyperlink" Target="https://ref.ly/Isa60:13" TargetMode="External"/><Relationship Id="rId1578" Type="http://schemas.openxmlformats.org/officeDocument/2006/relationships/hyperlink" Target="https://ref.ly/1Kgs15:33" TargetMode="External"/><Relationship Id="rId1579" Type="http://schemas.openxmlformats.org/officeDocument/2006/relationships/hyperlink" Target="https://ref.ly/Song4:1-Song4:15" TargetMode="External"/><Relationship Id="rId1580" Type="http://schemas.openxmlformats.org/officeDocument/2006/relationships/hyperlink" Target="https://ref.ly/Song6:4" TargetMode="External"/><Relationship Id="rId1581" Type="http://schemas.openxmlformats.org/officeDocument/2006/relationships/hyperlink" Target="https://ref.ly/Gen29:17" TargetMode="External"/><Relationship Id="rId1582" Type="http://schemas.openxmlformats.org/officeDocument/2006/relationships/hyperlink" Target="https://ref.ly/2Sam11:2" TargetMode="External"/><Relationship Id="rId1583" Type="http://schemas.openxmlformats.org/officeDocument/2006/relationships/hyperlink" Target="https://ref.ly/Esth2:7" TargetMode="External"/><Relationship Id="rId1584" Type="http://schemas.openxmlformats.org/officeDocument/2006/relationships/hyperlink" Target="https://ref.ly/Prov31:10-Prov31:31" TargetMode="External"/><Relationship Id="rId1585" Type="http://schemas.openxmlformats.org/officeDocument/2006/relationships/hyperlink" Target="https://ref.ly/1Sam16:12" TargetMode="External"/><Relationship Id="rId1586" Type="http://schemas.openxmlformats.org/officeDocument/2006/relationships/hyperlink" Target="https://ref.ly/2Sam14:25" TargetMode="External"/><Relationship Id="rId1587" Type="http://schemas.openxmlformats.org/officeDocument/2006/relationships/hyperlink" Target="https://ref.ly/Isa3:18-Isa3:24" TargetMode="External"/><Relationship Id="rId1588" Type="http://schemas.openxmlformats.org/officeDocument/2006/relationships/hyperlink" Target="https://ref.ly/Ezek16:10-Ezek16:13" TargetMode="External"/><Relationship Id="rId1589" Type="http://schemas.openxmlformats.org/officeDocument/2006/relationships/hyperlink" Target="https://ref.ly/Exod28:2,Exod28:40" TargetMode="External"/><Relationship Id="rId1590" Type="http://schemas.openxmlformats.org/officeDocument/2006/relationships/hyperlink" Target="https://ref.ly/Ps90:17" TargetMode="External"/><Relationship Id="rId1591" Type="http://schemas.openxmlformats.org/officeDocument/2006/relationships/hyperlink" Target="https://ref.ly/Isa61:3" TargetMode="External"/><Relationship Id="rId1592" Type="http://schemas.openxmlformats.org/officeDocument/2006/relationships/hyperlink" Target="https://ref.ly/Ps27:4" TargetMode="External"/><Relationship Id="rId1593" Type="http://schemas.openxmlformats.org/officeDocument/2006/relationships/hyperlink" Target="https://ref.ly/Isa28:5" TargetMode="External"/><Relationship Id="rId1594" Type="http://schemas.openxmlformats.org/officeDocument/2006/relationships/hyperlink" Target="https://ref.ly/Isa33:17" TargetMode="External"/><Relationship Id="rId1595" Type="http://schemas.openxmlformats.org/officeDocument/2006/relationships/hyperlink" Target="https://ref.ly/Titus2:10" TargetMode="External"/><Relationship Id="rId1596" Type="http://schemas.openxmlformats.org/officeDocument/2006/relationships/hyperlink" Target="https://ref.ly/Rom10:15" TargetMode="External"/><Relationship Id="rId1597" Type="http://schemas.openxmlformats.org/officeDocument/2006/relationships/hyperlink" Target="https://ref.ly/1Tim2:9-1Tim2:10" TargetMode="External"/><Relationship Id="rId1598" Type="http://schemas.openxmlformats.org/officeDocument/2006/relationships/hyperlink" Target="https://ref.ly/1Pet3:3-1Pet3:5" TargetMode="External"/><Relationship Id="rId1599" Type="http://schemas.openxmlformats.org/officeDocument/2006/relationships/hyperlink" Target="https://ref.ly/Matt27:19" TargetMode="External"/><Relationship Id="rId1600" Type="http://schemas.openxmlformats.org/officeDocument/2006/relationships/hyperlink" Target="https://ref.ly/John19:13" TargetMode="External"/><Relationship Id="rId1601" Type="http://schemas.openxmlformats.org/officeDocument/2006/relationships/hyperlink" Target="https://ref.ly/Acts12:21" TargetMode="External"/><Relationship Id="rId1602" Type="http://schemas.openxmlformats.org/officeDocument/2006/relationships/hyperlink" Target="https://ref.ly/Acts18:12-Acts18:17" TargetMode="External"/><Relationship Id="rId1603" Type="http://schemas.openxmlformats.org/officeDocument/2006/relationships/hyperlink" Target="https://ref.ly/Acts25:6,Acts25:10,Acts25:17" TargetMode="External"/><Relationship Id="rId1604" Type="http://schemas.openxmlformats.org/officeDocument/2006/relationships/hyperlink" Target="https://ref.ly/Rom14:10" TargetMode="External"/><Relationship Id="rId1605" Type="http://schemas.openxmlformats.org/officeDocument/2006/relationships/hyperlink" Target="https://ref.ly/2Cor5:10" TargetMode="External"/><Relationship Id="rId1606" Type="http://schemas.openxmlformats.org/officeDocument/2006/relationships/hyperlink" Target="https://ref.ly/1Cor3:13-1Cor3:15" TargetMode="External"/><Relationship Id="rId1607" Type="http://schemas.openxmlformats.org/officeDocument/2006/relationships/hyperlink" Target="https://ref.ly/Gen27:27-Gen27:29" TargetMode="External"/><Relationship Id="rId1608" Type="http://schemas.openxmlformats.org/officeDocument/2006/relationships/hyperlink" Target="https://ref.ly/Num6:22-Num6:27" TargetMode="External"/><Relationship Id="rId1609" Type="http://schemas.openxmlformats.org/officeDocument/2006/relationships/hyperlink" Target="https://ref.ly/Luke24:50" TargetMode="External"/><Relationship Id="rId1610" Type="http://schemas.openxmlformats.org/officeDocument/2006/relationships/hyperlink" Target="https://ref.ly/2Cor13:11,2Cor13:14" TargetMode="External"/><Relationship Id="rId1611" Type="http://schemas.openxmlformats.org/officeDocument/2006/relationships/hyperlink" Target="https://ref.ly/Phil4:7" TargetMode="External"/><Relationship Id="rId1612" Type="http://schemas.openxmlformats.org/officeDocument/2006/relationships/hyperlink" Target="https://ref.ly/2Thess2:16-2Thess2:17" TargetMode="External"/><Relationship Id="rId1613" Type="http://schemas.openxmlformats.org/officeDocument/2006/relationships/hyperlink" Target="https://ref.ly/Heb13:20-Heb13:21" TargetMode="External"/><Relationship Id="rId1614" Type="http://schemas.openxmlformats.org/officeDocument/2006/relationships/hyperlink" Target="https://ref.ly/Matt14:19" TargetMode="External"/><Relationship Id="rId1615" Type="http://schemas.openxmlformats.org/officeDocument/2006/relationships/hyperlink" Target="https://ref.ly/Mark8:7" TargetMode="External"/><Relationship Id="rId1616" Type="http://schemas.openxmlformats.org/officeDocument/2006/relationships/hyperlink" Target="https://ref.ly/Luke24:30" TargetMode="External"/><Relationship Id="rId1617" Type="http://schemas.openxmlformats.org/officeDocument/2006/relationships/hyperlink" Target="https://ref.ly/Num1:36" TargetMode="External"/><Relationship Id="rId1618" Type="http://schemas.openxmlformats.org/officeDocument/2006/relationships/hyperlink" Target="https://ref.ly/Judg20:13-Judg20:16" TargetMode="External"/><Relationship Id="rId1619" Type="http://schemas.openxmlformats.org/officeDocument/2006/relationships/hyperlink" Target="https://ref.ly/1Chr12:1-1Chr12:2" TargetMode="External"/><Relationship Id="rId1620" Type="http://schemas.openxmlformats.org/officeDocument/2006/relationships/hyperlink" Target="https://ref.ly/Josh18:11-Josh18:20" TargetMode="External"/><Relationship Id="rId1621" Type="http://schemas.openxmlformats.org/officeDocument/2006/relationships/hyperlink" Target="https://ref.ly/Josh18:21-Josh18:28" TargetMode="External"/><Relationship Id="rId1622" Type="http://schemas.openxmlformats.org/officeDocument/2006/relationships/hyperlink" Target="https://ref.ly/Gen49:27" TargetMode="External"/><Relationship Id="rId1623" Type="http://schemas.openxmlformats.org/officeDocument/2006/relationships/hyperlink" Target="https://ref.ly/Judg3:15" TargetMode="External"/><Relationship Id="rId1624" Type="http://schemas.openxmlformats.org/officeDocument/2006/relationships/hyperlink" Target="https://ref.ly/Judg5:14" TargetMode="External"/><Relationship Id="rId1625" Type="http://schemas.openxmlformats.org/officeDocument/2006/relationships/hyperlink" Target="https://ref.ly/1Chr27:21" TargetMode="External"/><Relationship Id="rId1626" Type="http://schemas.openxmlformats.org/officeDocument/2006/relationships/hyperlink" Target="https://ref.ly/2Sam4:2" TargetMode="External"/><Relationship Id="rId1627" Type="http://schemas.openxmlformats.org/officeDocument/2006/relationships/hyperlink" Target="https://ref.ly/2Sam23:29" TargetMode="External"/><Relationship Id="rId1628" Type="http://schemas.openxmlformats.org/officeDocument/2006/relationships/hyperlink" Target="https://ref.ly/1Chr8:40" TargetMode="External"/><Relationship Id="rId1629" Type="http://schemas.openxmlformats.org/officeDocument/2006/relationships/hyperlink" Target="https://ref.ly/1Kgs4:18" TargetMode="External"/><Relationship Id="rId1630" Type="http://schemas.openxmlformats.org/officeDocument/2006/relationships/hyperlink" Target="https://ref.ly/Num13:1-Num13:2,Num13:9,Num13:31-Num13:33" TargetMode="External"/><Relationship Id="rId1631" Type="http://schemas.openxmlformats.org/officeDocument/2006/relationships/hyperlink" Target="https://ref.ly/Num13:1-Num13:2" TargetMode="External"/><Relationship Id="rId1632" Type="http://schemas.openxmlformats.org/officeDocument/2006/relationships/hyperlink" Target="https://ref.ly/Judg1:21" TargetMode="External"/><Relationship Id="rId1633" Type="http://schemas.openxmlformats.org/officeDocument/2006/relationships/hyperlink" Target="https://ref.ly/Judg19:1-Judg20:48" TargetMode="External"/><Relationship Id="rId1634" Type="http://schemas.openxmlformats.org/officeDocument/2006/relationships/hyperlink" Target="https://ref.ly/Judg21:1-Judg21:25" TargetMode="External"/><Relationship Id="rId1635" Type="http://schemas.openxmlformats.org/officeDocument/2006/relationships/hyperlink" Target="https://ref.ly/Num1:11" TargetMode="External"/><Relationship Id="rId1636" Type="http://schemas.openxmlformats.org/officeDocument/2006/relationships/hyperlink" Target="https://ref.ly/Num2:22" TargetMode="External"/><Relationship Id="rId1637" Type="http://schemas.openxmlformats.org/officeDocument/2006/relationships/hyperlink" Target="https://ref.ly/Num7:60" TargetMode="External"/><Relationship Id="rId1638" Type="http://schemas.openxmlformats.org/officeDocument/2006/relationships/hyperlink" Target="https://ref.ly/2Sam2:8-2Sam2:31" TargetMode="External"/><Relationship Id="rId1639" Type="http://schemas.openxmlformats.org/officeDocument/2006/relationships/hyperlink" Target="https://ref.ly/1Kgs12:21-1Kgs12:24" TargetMode="External"/><Relationship Id="rId1640" Type="http://schemas.openxmlformats.org/officeDocument/2006/relationships/hyperlink" Target="https://ref.ly/Ps7:1-Ps7:17" TargetMode="External"/><Relationship Id="rId1641" Type="http://schemas.openxmlformats.org/officeDocument/2006/relationships/hyperlink" Target="https://ref.ly/Jer1:1" TargetMode="External"/><Relationship Id="rId1642" Type="http://schemas.openxmlformats.org/officeDocument/2006/relationships/hyperlink" Target="https://ref.ly/Jer32:8" TargetMode="External"/><Relationship Id="rId1643" Type="http://schemas.openxmlformats.org/officeDocument/2006/relationships/hyperlink" Target="https://ref.ly/Esth2:5" TargetMode="External"/><Relationship Id="rId1644" Type="http://schemas.openxmlformats.org/officeDocument/2006/relationships/hyperlink" Target="https://ref.ly/Rom11:1" TargetMode="External"/><Relationship Id="rId1645" Type="http://schemas.openxmlformats.org/officeDocument/2006/relationships/hyperlink" Target="https://ref.ly/Phil3:5" TargetMode="External"/><Relationship Id="rId1646" Type="http://schemas.openxmlformats.org/officeDocument/2006/relationships/hyperlink" Target="https://ref.ly/Acts13:21" TargetMode="External"/><Relationship Id="rId1647" Type="http://schemas.openxmlformats.org/officeDocument/2006/relationships/hyperlink" Target="https://ref.ly/Rev7:8" TargetMode="External"/><Relationship Id="rId1648" Type="http://schemas.openxmlformats.org/officeDocument/2006/relationships/hyperlink" Target="https://ref.ly/1Macc9:4" TargetMode="External"/><Relationship Id="rId1649" Type="http://schemas.openxmlformats.org/officeDocument/2006/relationships/hyperlink" Target="https://ref.ly/Acts17:10-Acts17:15" TargetMode="External"/><Relationship Id="rId1650" Type="http://schemas.openxmlformats.org/officeDocument/2006/relationships/hyperlink" Target="https://ref.ly/Acts4:36-Acts4:37" TargetMode="External"/><Relationship Id="rId1651" Type="http://schemas.openxmlformats.org/officeDocument/2006/relationships/hyperlink" Target="https://ref.ly/Acts8:1-Acts8:8" TargetMode="External"/><Relationship Id="rId1652" Type="http://schemas.openxmlformats.org/officeDocument/2006/relationships/hyperlink" Target="https://ref.ly/Acts11:19-Acts11:22" TargetMode="External"/><Relationship Id="rId1653" Type="http://schemas.openxmlformats.org/officeDocument/2006/relationships/hyperlink" Target="https://ref.ly/Acts11:19-Acts11:26" TargetMode="External"/><Relationship Id="rId1654" Type="http://schemas.openxmlformats.org/officeDocument/2006/relationships/hyperlink" Target="https://ref.ly/Acts11:24" TargetMode="External"/><Relationship Id="rId1655" Type="http://schemas.openxmlformats.org/officeDocument/2006/relationships/hyperlink" Target="https://ref.ly/Acts12:25" TargetMode="External"/><Relationship Id="rId1656" Type="http://schemas.openxmlformats.org/officeDocument/2006/relationships/hyperlink" Target="https://ref.ly/Acts13:2-Acts13:3" TargetMode="External"/><Relationship Id="rId1657" Type="http://schemas.openxmlformats.org/officeDocument/2006/relationships/hyperlink" Target="https://ref.ly/Acts14:8-Acts14:12" TargetMode="External"/><Relationship Id="rId1658" Type="http://schemas.openxmlformats.org/officeDocument/2006/relationships/hyperlink" Target="https://ref.ly/Acts15:36-Acts15:41" TargetMode="External"/><Relationship Id="rId1659" Type="http://schemas.openxmlformats.org/officeDocument/2006/relationships/hyperlink" Target="https://ref.ly/Col4:10" TargetMode="External"/><Relationship Id="rId1660" Type="http://schemas.openxmlformats.org/officeDocument/2006/relationships/hyperlink" Target="https://ref.ly/Acts25:13" TargetMode="External"/><Relationship Id="rId1661" Type="http://schemas.openxmlformats.org/officeDocument/2006/relationships/hyperlink" Target="https://ref.ly/Acts26:30" TargetMode="External"/><Relationship Id="rId1662" Type="http://schemas.openxmlformats.org/officeDocument/2006/relationships/hyperlink" Target="https://ref.ly/Matt21:17" TargetMode="External"/><Relationship Id="rId1663" Type="http://schemas.openxmlformats.org/officeDocument/2006/relationships/hyperlink" Target="https://ref.ly/Mark11:11" TargetMode="External"/><Relationship Id="rId1664" Type="http://schemas.openxmlformats.org/officeDocument/2006/relationships/hyperlink" Target="https://ref.ly/Matt26:6-Matt26:13" TargetMode="External"/><Relationship Id="rId1665" Type="http://schemas.openxmlformats.org/officeDocument/2006/relationships/hyperlink" Target="https://ref.ly/Mark14:3-Mark14:9" TargetMode="External"/><Relationship Id="rId1666" Type="http://schemas.openxmlformats.org/officeDocument/2006/relationships/hyperlink" Target="https://ref.ly/John11:1,John11:18" TargetMode="External"/><Relationship Id="rId1667" Type="http://schemas.openxmlformats.org/officeDocument/2006/relationships/hyperlink" Target="https://ref.ly/Mark11:1" TargetMode="External"/><Relationship Id="rId1668" Type="http://schemas.openxmlformats.org/officeDocument/2006/relationships/hyperlink" Target="https://ref.ly/Luke19:29" TargetMode="External"/><Relationship Id="rId1669" Type="http://schemas.openxmlformats.org/officeDocument/2006/relationships/hyperlink" Target="https://ref.ly/John1:28" TargetMode="External"/><Relationship Id="rId1670" Type="http://schemas.openxmlformats.org/officeDocument/2006/relationships/hyperlink" Target="https://ref.ly/Matt21:1-Matt21:6" TargetMode="External"/><Relationship Id="rId1671" Type="http://schemas.openxmlformats.org/officeDocument/2006/relationships/hyperlink" Target="https://ref.ly/Mark11:1-Mark11:6" TargetMode="External"/><Relationship Id="rId1672" Type="http://schemas.openxmlformats.org/officeDocument/2006/relationships/hyperlink" Target="https://ref.ly/Luke19:29-Luke19:35" TargetMode="External"/><Relationship Id="rId1673" Type="http://schemas.openxmlformats.org/officeDocument/2006/relationships/hyperlink" Target="https://ref.ly/1Sam31:10-1Sam31:13" TargetMode="External"/><Relationship Id="rId1674" Type="http://schemas.openxmlformats.org/officeDocument/2006/relationships/hyperlink" Target="https://ref.ly/2Sam21:12-2Sam21:14" TargetMode="External"/><Relationship Id="rId1675" Type="http://schemas.openxmlformats.org/officeDocument/2006/relationships/hyperlink" Target="https://ref.ly/1Chr10:8-1Chr10:10" TargetMode="External"/><Relationship Id="rId1676" Type="http://schemas.openxmlformats.org/officeDocument/2006/relationships/hyperlink" Target="https://ref.ly/Josh17:11" TargetMode="External"/><Relationship Id="rId1677" Type="http://schemas.openxmlformats.org/officeDocument/2006/relationships/hyperlink" Target="https://ref.ly/1Kgs4:12" TargetMode="External"/><Relationship Id="rId1678" Type="http://schemas.openxmlformats.org/officeDocument/2006/relationships/hyperlink" Target="https://ref.ly/Matt4:25" TargetMode="External"/><Relationship Id="rId1679" Type="http://schemas.openxmlformats.org/officeDocument/2006/relationships/hyperlink" Target="https://ref.ly/Mark7:31" TargetMode="External"/><Relationship Id="rId1680" Type="http://schemas.openxmlformats.org/officeDocument/2006/relationships/hyperlink" Target="https://ref.ly/John12:21" TargetMode="External"/><Relationship Id="rId1681" Type="http://schemas.openxmlformats.org/officeDocument/2006/relationships/hyperlink" Target="https://ref.ly/Matt11:21-Matt11:22" TargetMode="External"/><Relationship Id="rId1682" Type="http://schemas.openxmlformats.org/officeDocument/2006/relationships/hyperlink" Target="https://ref.ly/Luke10:13" TargetMode="External"/><Relationship Id="rId1683" Type="http://schemas.openxmlformats.org/officeDocument/2006/relationships/hyperlink" Target="https://ref.ly/Mark8:22-Mark8:26" TargetMode="External"/><Relationship Id="rId1684" Type="http://schemas.openxmlformats.org/officeDocument/2006/relationships/hyperlink" Target="https://ref.ly/Mark6:34-Mark6:45" TargetMode="External"/><Relationship Id="rId1685" Type="http://schemas.openxmlformats.org/officeDocument/2006/relationships/hyperlink" Target="https://ref.ly/Luke9:10-Luke9:17" TargetMode="External"/><Relationship Id="rId1686" Type="http://schemas.openxmlformats.org/officeDocument/2006/relationships/hyperlink" Target="https://ref.ly/Luke24:44" TargetMode="External"/><Relationship Id="rId1687" Type="http://schemas.openxmlformats.org/officeDocument/2006/relationships/hyperlink" Target="https://ref.ly/Matt26:28" TargetMode="External"/><Relationship Id="rId1688" Type="http://schemas.openxmlformats.org/officeDocument/2006/relationships/hyperlink" Target="https://ref.ly/1Cor11:25" TargetMode="External"/><Relationship Id="rId1689" Type="http://schemas.openxmlformats.org/officeDocument/2006/relationships/hyperlink" Target="https://ref.ly/Eph2:12" TargetMode="External"/><Relationship Id="rId1690" Type="http://schemas.openxmlformats.org/officeDocument/2006/relationships/hyperlink" Target="https://ref.ly/Jer31:31-Jer31:34" TargetMode="External"/><Relationship Id="rId1691" Type="http://schemas.openxmlformats.org/officeDocument/2006/relationships/hyperlink" Target="https://ref.ly/Heb8:7-Heb8:13" TargetMode="External"/><Relationship Id="rId1692" Type="http://schemas.openxmlformats.org/officeDocument/2006/relationships/hyperlink" Target="https://ref.ly/Heb9:1,Heb9:15-Heb9:22" TargetMode="External"/><Relationship Id="rId1693" Type="http://schemas.openxmlformats.org/officeDocument/2006/relationships/hyperlink" Target="https://ref.ly/Deut4:2" TargetMode="External"/><Relationship Id="rId1694" Type="http://schemas.openxmlformats.org/officeDocument/2006/relationships/hyperlink" Target="https://ref.ly/Deut31:26" TargetMode="External"/><Relationship Id="rId1695" Type="http://schemas.openxmlformats.org/officeDocument/2006/relationships/hyperlink" Target="https://ref.ly/John14:26" TargetMode="External"/><Relationship Id="rId1696" Type="http://schemas.openxmlformats.org/officeDocument/2006/relationships/hyperlink" Target="https://ref.ly/John16:13" TargetMode="External"/><Relationship Id="rId1697" Type="http://schemas.openxmlformats.org/officeDocument/2006/relationships/hyperlink" Target="https://ref.ly/1Thess5:27" TargetMode="External"/><Relationship Id="rId1698" Type="http://schemas.openxmlformats.org/officeDocument/2006/relationships/hyperlink" Target="https://ref.ly/1Thess2:13" TargetMode="External"/><Relationship Id="rId1699" Type="http://schemas.openxmlformats.org/officeDocument/2006/relationships/hyperlink" Target="https://ref.ly/1Cor14:37" TargetMode="External"/><Relationship Id="rId1700" Type="http://schemas.openxmlformats.org/officeDocument/2006/relationships/hyperlink" Target="https://ref.ly/Col4:16" TargetMode="External"/><Relationship Id="rId1701" Type="http://schemas.openxmlformats.org/officeDocument/2006/relationships/hyperlink" Target="https://ref.ly/2Pet3:15-2Pet3:16" TargetMode="External"/><Relationship Id="rId1702" Type="http://schemas.openxmlformats.org/officeDocument/2006/relationships/hyperlink" Target="https://ref.ly/1Tim5:18" TargetMode="External"/><Relationship Id="rId1703" Type="http://schemas.openxmlformats.org/officeDocument/2006/relationships/hyperlink" Target="https://ref.ly/Deut25:4" TargetMode="External"/><Relationship Id="rId1704" Type="http://schemas.openxmlformats.org/officeDocument/2006/relationships/hyperlink" Target="https://ref.ly/Luke10:7" TargetMode="External"/><Relationship Id="rId1705" Type="http://schemas.openxmlformats.org/officeDocument/2006/relationships/hyperlink" Target="https://ref.ly/Matt22:14" TargetMode="External"/><Relationship Id="rId1706" Type="http://schemas.openxmlformats.org/officeDocument/2006/relationships/hyperlink" Target="https://ref.ly/Eph4:26" TargetMode="External"/><Relationship Id="rId1707" Type="http://schemas.openxmlformats.org/officeDocument/2006/relationships/hyperlink" Target="https://ref.ly/Ps4:4" TargetMode="External"/><Relationship Id="rId1708" Type="http://schemas.openxmlformats.org/officeDocument/2006/relationships/hyperlink" Target="https://ref.ly/Luke1:1-Luke1:80" TargetMode="External"/><Relationship Id="rId1709" Type="http://schemas.openxmlformats.org/officeDocument/2006/relationships/hyperlink" Target="https://ref.ly/Luke2:1-Luke2:52" TargetMode="External"/><Relationship Id="rId1710" Type="http://schemas.openxmlformats.org/officeDocument/2006/relationships/hyperlink" Target="https://ref.ly/1Cor14:29-1Cor14:30" TargetMode="External"/><Relationship Id="rId1711" Type="http://schemas.openxmlformats.org/officeDocument/2006/relationships/hyperlink" Target="https://ref.ly/Eph4:11" TargetMode="External"/><Relationship Id="rId1712" Type="http://schemas.openxmlformats.org/officeDocument/2006/relationships/hyperlink" Target="https://ref.ly/1Cor2:13" TargetMode="External"/><Relationship Id="rId1713" Type="http://schemas.openxmlformats.org/officeDocument/2006/relationships/hyperlink" Target="https://ref.ly/Rom10:11" TargetMode="External"/><Relationship Id="rId1714" Type="http://schemas.openxmlformats.org/officeDocument/2006/relationships/hyperlink" Target="https://ref.ly/Isa28:16" TargetMode="External"/><Relationship Id="rId1715" Type="http://schemas.openxmlformats.org/officeDocument/2006/relationships/hyperlink" Target="https://ref.ly/Rom10:13" TargetMode="External"/><Relationship Id="rId1716" Type="http://schemas.openxmlformats.org/officeDocument/2006/relationships/hyperlink" Target="https://ref.ly/Joel2:32" TargetMode="External"/><Relationship Id="rId1717" Type="http://schemas.openxmlformats.org/officeDocument/2006/relationships/hyperlink" Target="https://ref.ly/John1:14-John1:18" TargetMode="External"/><Relationship Id="rId1718" Type="http://schemas.openxmlformats.org/officeDocument/2006/relationships/hyperlink" Target="https://ref.ly/Exod33:17-Exod34:8" TargetMode="External"/><Relationship Id="rId1719" Type="http://schemas.openxmlformats.org/officeDocument/2006/relationships/hyperlink" Target="https://ref.ly/Matt16:19" TargetMode="External"/><Relationship Id="rId1720" Type="http://schemas.openxmlformats.org/officeDocument/2006/relationships/hyperlink" Target="https://ref.ly/Isa22:22" TargetMode="External"/><Relationship Id="rId1721" Type="http://schemas.openxmlformats.org/officeDocument/2006/relationships/hyperlink" Target="https://ref.ly/Matt2:15" TargetMode="External"/><Relationship Id="rId1722" Type="http://schemas.openxmlformats.org/officeDocument/2006/relationships/hyperlink" Target="https://ref.ly/Hos11:1" TargetMode="External"/><Relationship Id="rId1723" Type="http://schemas.openxmlformats.org/officeDocument/2006/relationships/hyperlink" Target="https://ref.ly/Matt2:18" TargetMode="External"/><Relationship Id="rId1724" Type="http://schemas.openxmlformats.org/officeDocument/2006/relationships/hyperlink" Target="https://ref.ly/Jer31:15" TargetMode="External"/><Relationship Id="rId1725" Type="http://schemas.openxmlformats.org/officeDocument/2006/relationships/hyperlink" Target="https://ref.ly/John12:40" TargetMode="External"/><Relationship Id="rId1726" Type="http://schemas.openxmlformats.org/officeDocument/2006/relationships/hyperlink" Target="https://ref.ly/Isa6:10" TargetMode="External"/><Relationship Id="rId1727" Type="http://schemas.openxmlformats.org/officeDocument/2006/relationships/hyperlink" Target="https://ref.ly/John7:38" TargetMode="External"/><Relationship Id="rId1728" Type="http://schemas.openxmlformats.org/officeDocument/2006/relationships/hyperlink" Target="https://ref.ly/Exod17:1" TargetMode="External"/><Relationship Id="rId1729" Type="http://schemas.openxmlformats.org/officeDocument/2006/relationships/hyperlink" Target="https://ref.ly/Zech14:8" TargetMode="External"/><Relationship Id="rId1730" Type="http://schemas.openxmlformats.org/officeDocument/2006/relationships/hyperlink" Target="https://ref.ly/Isa58:11" TargetMode="External"/><Relationship Id="rId1731" Type="http://schemas.openxmlformats.org/officeDocument/2006/relationships/hyperlink" Target="https://ref.ly/Matt2:23" TargetMode="External"/><Relationship Id="rId1732" Type="http://schemas.openxmlformats.org/officeDocument/2006/relationships/hyperlink" Target="https://ref.ly/Isa11:1" TargetMode="External"/><Relationship Id="rId1733" Type="http://schemas.openxmlformats.org/officeDocument/2006/relationships/hyperlink" Target="https://ref.ly/1Cor14:34" TargetMode="External"/><Relationship Id="rId1734" Type="http://schemas.openxmlformats.org/officeDocument/2006/relationships/hyperlink" Target="https://ref.ly/Mark1:2-Mark1:3" TargetMode="External"/><Relationship Id="rId1735" Type="http://schemas.openxmlformats.org/officeDocument/2006/relationships/hyperlink" Target="https://ref.ly/Exod23:20" TargetMode="External"/><Relationship Id="rId1736" Type="http://schemas.openxmlformats.org/officeDocument/2006/relationships/hyperlink" Target="https://ref.ly/Mal3:1" TargetMode="External"/><Relationship Id="rId1737" Type="http://schemas.openxmlformats.org/officeDocument/2006/relationships/hyperlink" Target="https://ref.ly/Isa40:3" TargetMode="External"/><Relationship Id="rId1738" Type="http://schemas.openxmlformats.org/officeDocument/2006/relationships/hyperlink" Target="https://ref.ly/Matt27:9-Matt27:10" TargetMode="External"/><Relationship Id="rId1739" Type="http://schemas.openxmlformats.org/officeDocument/2006/relationships/hyperlink" Target="https://ref.ly/Zech11:13" TargetMode="External"/><Relationship Id="rId1740" Type="http://schemas.openxmlformats.org/officeDocument/2006/relationships/hyperlink" Target="https://ref.ly/Zech11:12-Zech11:13" TargetMode="External"/><Relationship Id="rId1741" Type="http://schemas.openxmlformats.org/officeDocument/2006/relationships/hyperlink" Target="https://ref.ly/Jer32:6-Jer32:9" TargetMode="External"/><Relationship Id="rId1742" Type="http://schemas.openxmlformats.org/officeDocument/2006/relationships/hyperlink" Target="https://ref.ly/Eph4:8" TargetMode="External"/><Relationship Id="rId1743" Type="http://schemas.openxmlformats.org/officeDocument/2006/relationships/hyperlink" Target="https://ref.ly/Ps68:18" TargetMode="External"/><Relationship Id="rId1744" Type="http://schemas.openxmlformats.org/officeDocument/2006/relationships/hyperlink" Target="https://ref.ly/Matt1:23" TargetMode="External"/><Relationship Id="rId1745" Type="http://schemas.openxmlformats.org/officeDocument/2006/relationships/hyperlink" Target="https://ref.ly/Isa7:14" TargetMode="External"/><Relationship Id="rId1746" Type="http://schemas.openxmlformats.org/officeDocument/2006/relationships/hyperlink" Target="https://ref.ly/Rom11:26-Rom11:27" TargetMode="External"/><Relationship Id="rId1747" Type="http://schemas.openxmlformats.org/officeDocument/2006/relationships/hyperlink" Target="https://ref.ly/Isa59:20-Isa59:21" TargetMode="External"/><Relationship Id="rId1748" Type="http://schemas.openxmlformats.org/officeDocument/2006/relationships/hyperlink" Target="https://ref.ly/Isa27:9" TargetMode="External"/><Relationship Id="rId1749" Type="http://schemas.openxmlformats.org/officeDocument/2006/relationships/hyperlink" Target="https://ref.ly/Ps14:7" TargetMode="External"/><Relationship Id="rId1750" Type="http://schemas.openxmlformats.org/officeDocument/2006/relationships/hyperlink" Target="https://ref.ly/Rom9:12-Rom9:19" TargetMode="External"/><Relationship Id="rId1751" Type="http://schemas.openxmlformats.org/officeDocument/2006/relationships/hyperlink" Target="https://ref.ly/Rom11:8-Rom11:10" TargetMode="External"/><Relationship Id="rId1752" Type="http://schemas.openxmlformats.org/officeDocument/2006/relationships/hyperlink" Target="https://ref.ly/1Pet2:6-1Pet2:8" TargetMode="External"/><Relationship Id="rId1753" Type="http://schemas.openxmlformats.org/officeDocument/2006/relationships/hyperlink" Target="https://ref.ly/Rom15:9-Rom15:12" TargetMode="External"/><Relationship Id="rId1754" Type="http://schemas.openxmlformats.org/officeDocument/2006/relationships/hyperlink" Target="https://ref.ly/Deut6:16" TargetMode="External"/><Relationship Id="rId1755" Type="http://schemas.openxmlformats.org/officeDocument/2006/relationships/hyperlink" Target="https://ref.ly/Deut6:13" TargetMode="External"/><Relationship Id="rId1756" Type="http://schemas.openxmlformats.org/officeDocument/2006/relationships/hyperlink" Target="https://ref.ly/Matt4:3-Matt4:10" TargetMode="External"/><Relationship Id="rId1757" Type="http://schemas.openxmlformats.org/officeDocument/2006/relationships/hyperlink" Target="https://ref.ly/Gen2:24" TargetMode="External"/><Relationship Id="rId1758" Type="http://schemas.openxmlformats.org/officeDocument/2006/relationships/hyperlink" Target="https://ref.ly/Matt19:5" TargetMode="External"/><Relationship Id="rId1759" Type="http://schemas.openxmlformats.org/officeDocument/2006/relationships/hyperlink" Target="https://ref.ly/Hab2:4" TargetMode="External"/><Relationship Id="rId1760" Type="http://schemas.openxmlformats.org/officeDocument/2006/relationships/hyperlink" Target="https://ref.ly/Gen15:6" TargetMode="External"/><Relationship Id="rId1761" Type="http://schemas.openxmlformats.org/officeDocument/2006/relationships/hyperlink" Target="https://ref.ly/Rom4:3-Rom4:9" TargetMode="External"/><Relationship Id="rId1762" Type="http://schemas.openxmlformats.org/officeDocument/2006/relationships/hyperlink" Target="https://ref.ly/Matt2:4-Matt2:6" TargetMode="External"/><Relationship Id="rId1763" Type="http://schemas.openxmlformats.org/officeDocument/2006/relationships/hyperlink" Target="https://ref.ly/Joel2:28-Joel2:32" TargetMode="External"/><Relationship Id="rId1764" Type="http://schemas.openxmlformats.org/officeDocument/2006/relationships/hyperlink" Target="https://ref.ly/Acts2:17-Acts2:21" TargetMode="External"/><Relationship Id="rId1765" Type="http://schemas.openxmlformats.org/officeDocument/2006/relationships/hyperlink" Target="https://ref.ly/Isa52:13-Isa53:12" TargetMode="External"/><Relationship Id="rId1766" Type="http://schemas.openxmlformats.org/officeDocument/2006/relationships/hyperlink" Target="https://ref.ly/Josh7:1-Josh7:26" TargetMode="External"/><Relationship Id="rId1767" Type="http://schemas.openxmlformats.org/officeDocument/2006/relationships/hyperlink" Target="https://ref.ly/1Chr21:3-1Chr21:8" TargetMode="External"/><Relationship Id="rId1768" Type="http://schemas.openxmlformats.org/officeDocument/2006/relationships/hyperlink" Target="https://ref.ly/Isa11:15-Isa11:16" TargetMode="External"/><Relationship Id="rId1769" Type="http://schemas.openxmlformats.org/officeDocument/2006/relationships/hyperlink" Target="https://ref.ly/Ezek37:25" TargetMode="External"/><Relationship Id="rId1770" Type="http://schemas.openxmlformats.org/officeDocument/2006/relationships/hyperlink" Target="https://ref.ly/Jer31:17,Jer31:31-Jer31:34" TargetMode="External"/><Relationship Id="rId1771" Type="http://schemas.openxmlformats.org/officeDocument/2006/relationships/hyperlink" Target="https://ref.ly/Ps118:22" TargetMode="External"/><Relationship Id="rId1772" Type="http://schemas.openxmlformats.org/officeDocument/2006/relationships/hyperlink" Target="https://ref.ly/Matt21:42" TargetMode="External"/><Relationship Id="rId1773" Type="http://schemas.openxmlformats.org/officeDocument/2006/relationships/hyperlink" Target="https://ref.ly/Acts4:11" TargetMode="External"/><Relationship Id="rId1774" Type="http://schemas.openxmlformats.org/officeDocument/2006/relationships/hyperlink" Target="https://ref.ly/Isa53:1-Isa53:12" TargetMode="External"/><Relationship Id="rId1775" Type="http://schemas.openxmlformats.org/officeDocument/2006/relationships/hyperlink" Target="https://ref.ly/Acts8:32-Acts8:35" TargetMode="External"/><Relationship Id="rId1776" Type="http://schemas.openxmlformats.org/officeDocument/2006/relationships/hyperlink" Target="https://ref.ly/1Pet2:22-1Pet2:25" TargetMode="External"/><Relationship Id="rId1777" Type="http://schemas.openxmlformats.org/officeDocument/2006/relationships/hyperlink" Target="https://ref.ly/Ps22:1-Ps22:31" TargetMode="External"/><Relationship Id="rId1778" Type="http://schemas.openxmlformats.org/officeDocument/2006/relationships/hyperlink" Target="https://ref.ly/Matt3:3" TargetMode="External"/><Relationship Id="rId1779" Type="http://schemas.openxmlformats.org/officeDocument/2006/relationships/hyperlink" Target="https://ref.ly/Luke3:4-Luke3:6" TargetMode="External"/><Relationship Id="rId1780" Type="http://schemas.openxmlformats.org/officeDocument/2006/relationships/hyperlink" Target="https://ref.ly/Luke10:1" TargetMode="External"/><Relationship Id="rId1781" Type="http://schemas.openxmlformats.org/officeDocument/2006/relationships/hyperlink" Target="https://ref.ly/1Pet2:4-1Pet2:5" TargetMode="External"/><Relationship Id="rId1782" Type="http://schemas.openxmlformats.org/officeDocument/2006/relationships/hyperlink" Target="https://ref.ly/Acts13:46-Acts13:47" TargetMode="External"/><Relationship Id="rId1783" Type="http://schemas.openxmlformats.org/officeDocument/2006/relationships/hyperlink" Target="https://ref.ly/Matt12:42" TargetMode="External"/><Relationship Id="rId1784" Type="http://schemas.openxmlformats.org/officeDocument/2006/relationships/hyperlink" Target="https://ref.ly/Acts13:33-Acts13:35" TargetMode="External"/><Relationship Id="rId1785" Type="http://schemas.openxmlformats.org/officeDocument/2006/relationships/hyperlink" Target="https://ref.ly/Mark7:6-Mark7:7" TargetMode="External"/><Relationship Id="rId1786" Type="http://schemas.openxmlformats.org/officeDocument/2006/relationships/hyperlink" Target="https://ref.ly/Rom11:7-Rom11:10" TargetMode="External"/><Relationship Id="rId1787" Type="http://schemas.openxmlformats.org/officeDocument/2006/relationships/hyperlink" Target="https://ref.ly/Rev1:12-Rev1:15" TargetMode="External"/><Relationship Id="rId1788" Type="http://schemas.openxmlformats.org/officeDocument/2006/relationships/hyperlink" Target="https://ref.ly/Deut24:1" TargetMode="External"/><Relationship Id="rId1789" Type="http://schemas.openxmlformats.org/officeDocument/2006/relationships/hyperlink" Target="https://ref.ly/Matt19:1-Matt19:12" TargetMode="External"/><Relationship Id="rId1790" Type="http://schemas.openxmlformats.org/officeDocument/2006/relationships/hyperlink" Target="https://ref.ly/Matt19:16-Matt19:22" TargetMode="External"/><Relationship Id="rId1791" Type="http://schemas.openxmlformats.org/officeDocument/2006/relationships/hyperlink" Target="https://ref.ly/Rom13:8-Rom13:10" TargetMode="External"/><Relationship Id="rId1792" Type="http://schemas.openxmlformats.org/officeDocument/2006/relationships/hyperlink" Target="https://ref.ly/Jer9:24" TargetMode="External"/><Relationship Id="rId1793" Type="http://schemas.openxmlformats.org/officeDocument/2006/relationships/hyperlink" Target="https://ref.ly/1Cor1:31" TargetMode="External"/><Relationship Id="rId1794" Type="http://schemas.openxmlformats.org/officeDocument/2006/relationships/hyperlink" Target="https://ref.ly/1Pet3:10-1Pet3:12" TargetMode="External"/><Relationship Id="rId1795" Type="http://schemas.openxmlformats.org/officeDocument/2006/relationships/hyperlink" Target="https://ref.ly/Ps34:12-Ps34:16" TargetMode="External"/><Relationship Id="rId1796" Type="http://schemas.openxmlformats.org/officeDocument/2006/relationships/hyperlink" Target="https://ref.ly/1Pet3:14-1Pet3:15" TargetMode="External"/><Relationship Id="rId1797" Type="http://schemas.openxmlformats.org/officeDocument/2006/relationships/hyperlink" Target="https://ref.ly/Isa8:12-Isa8:13" TargetMode="External"/><Relationship Id="rId1798" Type="http://schemas.openxmlformats.org/officeDocument/2006/relationships/hyperlink" Target="https://ref.ly/Eph6:14-Eph6:17" TargetMode="External"/><Relationship Id="rId1799" Type="http://schemas.openxmlformats.org/officeDocument/2006/relationships/hyperlink" Target="https://ref.ly/Hos2:23" TargetMode="External"/><Relationship Id="rId1800" Type="http://schemas.openxmlformats.org/officeDocument/2006/relationships/hyperlink" Target="https://ref.ly/Rom9:25-Rom9:26" TargetMode="External"/><Relationship Id="rId1801" Type="http://schemas.openxmlformats.org/officeDocument/2006/relationships/hyperlink" Target="https://ref.ly/1Pet2:10" TargetMode="External"/><Relationship Id="rId1802" Type="http://schemas.openxmlformats.org/officeDocument/2006/relationships/hyperlink" Target="https://ref.ly/Rom10:8" TargetMode="External"/><Relationship Id="rId1803" Type="http://schemas.openxmlformats.org/officeDocument/2006/relationships/hyperlink" Target="https://ref.ly/1Pet1:24-1Pet1:25" TargetMode="External"/><Relationship Id="rId1804" Type="http://schemas.openxmlformats.org/officeDocument/2006/relationships/hyperlink" Target="https://ref.ly/Rom3:10-Rom3:20" TargetMode="External"/><Relationship Id="rId1805" Type="http://schemas.openxmlformats.org/officeDocument/2006/relationships/hyperlink" Target="https://ref.ly/John6:31-John6:33" TargetMode="External"/><Relationship Id="rId1806" Type="http://schemas.openxmlformats.org/officeDocument/2006/relationships/hyperlink" Target="https://ref.ly/Gal3:6-Gal3:13" TargetMode="External"/><Relationship Id="rId1807" Type="http://schemas.openxmlformats.org/officeDocument/2006/relationships/hyperlink" Target="https://ref.ly/Dan7:13-Dan7:14" TargetMode="External"/><Relationship Id="rId1808" Type="http://schemas.openxmlformats.org/officeDocument/2006/relationships/hyperlink" Target="https://ref.ly/Matt24:30" TargetMode="External"/><Relationship Id="rId1809" Type="http://schemas.openxmlformats.org/officeDocument/2006/relationships/hyperlink" Target="https://ref.ly/Acts4:24" TargetMode="External"/><Relationship Id="rId1810" Type="http://schemas.openxmlformats.org/officeDocument/2006/relationships/hyperlink" Target="https://ref.ly/Rom11:34-Rom11:35" TargetMode="External"/><Relationship Id="rId1811" Type="http://schemas.openxmlformats.org/officeDocument/2006/relationships/hyperlink" Target="https://ref.ly/2Tim3:16" TargetMode="External"/><Relationship Id="rId1812" Type="http://schemas.openxmlformats.org/officeDocument/2006/relationships/hyperlink" Target="https://ref.ly/2Pet1:20-2Pet1:21" TargetMode="External"/><Relationship Id="rId1813" Type="http://schemas.openxmlformats.org/officeDocument/2006/relationships/hyperlink" Target="https://ref.ly/Matt5:17-Matt5:19" TargetMode="External"/><Relationship Id="rId1814" Type="http://schemas.openxmlformats.org/officeDocument/2006/relationships/hyperlink" Target="https://ref.ly/Luke16:17" TargetMode="External"/><Relationship Id="rId1815" Type="http://schemas.openxmlformats.org/officeDocument/2006/relationships/hyperlink" Target="https://ref.ly/John10:35" TargetMode="External"/><Relationship Id="rId1816" Type="http://schemas.openxmlformats.org/officeDocument/2006/relationships/hyperlink" Target="https://ref.ly/Luke24:27" TargetMode="External"/><Relationship Id="rId1817" Type="http://schemas.openxmlformats.org/officeDocument/2006/relationships/hyperlink" Target="https://ref.ly/John15:26" TargetMode="External"/><Relationship Id="rId1818" Type="http://schemas.openxmlformats.org/officeDocument/2006/relationships/hyperlink" Target="https://ref.ly/John16:13-John16:15" TargetMode="External"/><Relationship Id="rId1819" Type="http://schemas.openxmlformats.org/officeDocument/2006/relationships/hyperlink" Target="https://ref.ly/John1:14" TargetMode="External"/><Relationship Id="rId1820" Type="http://schemas.openxmlformats.org/officeDocument/2006/relationships/hyperlink" Target="https://ref.ly/1John1:1-1John1:2" TargetMode="External"/><Relationship Id="rId1821" Type="http://schemas.openxmlformats.org/officeDocument/2006/relationships/hyperlink" Target="https://ref.ly/Luke1:1-Luke1:4" TargetMode="External"/><Relationship Id="rId1822" Type="http://schemas.openxmlformats.org/officeDocument/2006/relationships/hyperlink" Target="https://ref.ly/1Cor15:8-1Cor15:10" TargetMode="External"/><Relationship Id="rId1823" Type="http://schemas.openxmlformats.org/officeDocument/2006/relationships/hyperlink" Target="https://ref.ly/2Pet1:16-2Pet1:18" TargetMode="External"/><Relationship Id="rId1824" Type="http://schemas.openxmlformats.org/officeDocument/2006/relationships/hyperlink" Target="https://ref.ly/1John1:1-1John1:4" TargetMode="External"/><Relationship Id="rId1825" Type="http://schemas.openxmlformats.org/officeDocument/2006/relationships/hyperlink" Target="https://ref.ly/1Cor15:7" TargetMode="External"/><Relationship Id="rId1826" Type="http://schemas.openxmlformats.org/officeDocument/2006/relationships/hyperlink" Target="https://ref.ly/Acts1:14" TargetMode="External"/><Relationship Id="rId1827" Type="http://schemas.openxmlformats.org/officeDocument/2006/relationships/hyperlink" Target="https://ref.ly/1Cor2:10-1Cor2:13" TargetMode="External"/><Relationship Id="rId1828" Type="http://schemas.openxmlformats.org/officeDocument/2006/relationships/hyperlink" Target="https://ref.ly/John1:4" TargetMode="External"/><Relationship Id="rId1829" Type="http://schemas.openxmlformats.org/officeDocument/2006/relationships/hyperlink" Target="https://ref.ly/John4:14" TargetMode="External"/><Relationship Id="rId1830" Type="http://schemas.openxmlformats.org/officeDocument/2006/relationships/hyperlink" Target="https://ref.ly/John6:48" TargetMode="External"/><Relationship Id="rId1831" Type="http://schemas.openxmlformats.org/officeDocument/2006/relationships/hyperlink" Target="https://ref.ly/John8:12" TargetMode="External"/><Relationship Id="rId1832" Type="http://schemas.openxmlformats.org/officeDocument/2006/relationships/hyperlink" Target="https://ref.ly/John11:25" TargetMode="External"/><Relationship Id="rId1833" Type="http://schemas.openxmlformats.org/officeDocument/2006/relationships/hyperlink" Target="https://ref.ly/Col2:3" TargetMode="External"/><Relationship Id="rId1834" Type="http://schemas.openxmlformats.org/officeDocument/2006/relationships/hyperlink" Target="https://ref.ly/Eph3:8" TargetMode="External"/><Relationship Id="rId1835" Type="http://schemas.openxmlformats.org/officeDocument/2006/relationships/hyperlink" Target="https://ref.ly/Matt1:1-Matt1:9,Matt1:12,Matt1:14-Matt1:20" TargetMode="External"/><Relationship Id="rId1836" Type="http://schemas.openxmlformats.org/officeDocument/2006/relationships/hyperlink" Target="https://ref.ly/John1:23-John1:31,John1:33-John1:40" TargetMode="External"/><Relationship Id="rId1837" Type="http://schemas.openxmlformats.org/officeDocument/2006/relationships/hyperlink" Target="https://ref.ly/John20:11-John20:17" TargetMode="External"/><Relationship Id="rId1838" Type="http://schemas.openxmlformats.org/officeDocument/2006/relationships/hyperlink" Target="https://ref.ly/John16:14-John16:30" TargetMode="External"/><Relationship Id="rId1839" Type="http://schemas.openxmlformats.org/officeDocument/2006/relationships/hyperlink" Target="https://ref.ly/Heb2:14-Heb5:5" TargetMode="External"/><Relationship Id="rId1840" Type="http://schemas.openxmlformats.org/officeDocument/2006/relationships/hyperlink" Target="https://ref.ly/Heb10:8-Heb10:22" TargetMode="External"/><Relationship Id="rId1841" Type="http://schemas.openxmlformats.org/officeDocument/2006/relationships/hyperlink" Target="https://ref.ly/Heb10:29-Heb11:13" TargetMode="External"/><Relationship Id="rId1842" Type="http://schemas.openxmlformats.org/officeDocument/2006/relationships/hyperlink" Target="https://ref.ly/Heb11:28-Heb12:7" TargetMode="External"/><Relationship Id="rId1843" Type="http://schemas.openxmlformats.org/officeDocument/2006/relationships/hyperlink" Target="https://ref.ly/Heb9:14" TargetMode="External"/><Relationship Id="rId1844" Type="http://schemas.openxmlformats.org/officeDocument/2006/relationships/hyperlink" Target="https://ref.ly/Matt23:30-Matt23:39" TargetMode="External"/><Relationship Id="rId1845" Type="http://schemas.openxmlformats.org/officeDocument/2006/relationships/hyperlink" Target="https://ref.ly/John18:36-John19:7" TargetMode="External"/><Relationship Id="rId1846" Type="http://schemas.openxmlformats.org/officeDocument/2006/relationships/hyperlink" Target="https://ref.ly/Matt21:34-Matt21:37,Matt21:43,Matt21:45" TargetMode="External"/><Relationship Id="rId1847" Type="http://schemas.openxmlformats.org/officeDocument/2006/relationships/hyperlink" Target="https://ref.ly/Rev9:1-Rev17:18" TargetMode="External"/><Relationship Id="rId1848" Type="http://schemas.openxmlformats.org/officeDocument/2006/relationships/hyperlink" Target="https://ref.ly/Matt20:24-Matt20:32" TargetMode="External"/><Relationship Id="rId1849" Type="http://schemas.openxmlformats.org/officeDocument/2006/relationships/hyperlink" Target="https://ref.ly/Matt21:13-Matt21:19" TargetMode="External"/><Relationship Id="rId1850" Type="http://schemas.openxmlformats.org/officeDocument/2006/relationships/hyperlink" Target="https://ref.ly/Matt25:41-Matt26:39" TargetMode="External"/><Relationship Id="rId1851" Type="http://schemas.openxmlformats.org/officeDocument/2006/relationships/hyperlink" Target="https://ref.ly/Mark4:36-Mark9:31" TargetMode="External"/><Relationship Id="rId1852" Type="http://schemas.openxmlformats.org/officeDocument/2006/relationships/hyperlink" Target="https://ref.ly/Mark11:27-Mark12:28" TargetMode="External"/><Relationship Id="rId1853" Type="http://schemas.openxmlformats.org/officeDocument/2006/relationships/hyperlink" Target="https://ref.ly/Luke6:31-Luke7:7" TargetMode="External"/><Relationship Id="rId1854" Type="http://schemas.openxmlformats.org/officeDocument/2006/relationships/hyperlink" Target="https://ref.ly/Luke9:26-Luke14:33" TargetMode="External"/><Relationship Id="rId1855" Type="http://schemas.openxmlformats.org/officeDocument/2006/relationships/hyperlink" Target="https://ref.ly/John4:51-John5:2" TargetMode="External"/><Relationship Id="rId1856" Type="http://schemas.openxmlformats.org/officeDocument/2006/relationships/hyperlink" Target="https://ref.ly/John5:21-John5:25" TargetMode="External"/><Relationship Id="rId1857" Type="http://schemas.openxmlformats.org/officeDocument/2006/relationships/hyperlink" Target="https://ref.ly/John10:7-John10:25" TargetMode="External"/><Relationship Id="rId1858" Type="http://schemas.openxmlformats.org/officeDocument/2006/relationships/hyperlink" Target="https://ref.ly/John10:30-John11:10" TargetMode="External"/><Relationship Id="rId1859" Type="http://schemas.openxmlformats.org/officeDocument/2006/relationships/hyperlink" Target="https://ref.ly/John11:18-John11:36,John11:42-John11:57" TargetMode="External"/><Relationship Id="rId1860" Type="http://schemas.openxmlformats.org/officeDocument/2006/relationships/hyperlink" Target="https://ref.ly/Acts4:27-Acts17:17" TargetMode="External"/><Relationship Id="rId1861" Type="http://schemas.openxmlformats.org/officeDocument/2006/relationships/hyperlink" Target="https://ref.ly/Rom5:17-Rom6:14" TargetMode="External"/><Relationship Id="rId1862" Type="http://schemas.openxmlformats.org/officeDocument/2006/relationships/hyperlink" Target="https://ref.ly/Rom8:15-Rom15:9" TargetMode="External"/><Relationship Id="rId1863" Type="http://schemas.openxmlformats.org/officeDocument/2006/relationships/hyperlink" Target="https://ref.ly/Rom15:11-Rom16:27" TargetMode="External"/><Relationship Id="rId1864" Type="http://schemas.openxmlformats.org/officeDocument/2006/relationships/hyperlink" Target="https://ref.ly/Heb1:1-Heb13:25" TargetMode="External"/><Relationship Id="rId1865" Type="http://schemas.openxmlformats.org/officeDocument/2006/relationships/hyperlink" Target="https://ref.ly/1Cor1:1-1Cor16:22" TargetMode="External"/><Relationship Id="rId1866" Type="http://schemas.openxmlformats.org/officeDocument/2006/relationships/hyperlink" Target="https://ref.ly/2Cor1:1-2Cor13:13" TargetMode="External"/><Relationship Id="rId1867" Type="http://schemas.openxmlformats.org/officeDocument/2006/relationships/hyperlink" Target="https://ref.ly/Eph1:1-Eph6:24" TargetMode="External"/><Relationship Id="rId1868" Type="http://schemas.openxmlformats.org/officeDocument/2006/relationships/hyperlink" Target="https://ref.ly/Gal1:1-Gal6:18" TargetMode="External"/><Relationship Id="rId1869" Type="http://schemas.openxmlformats.org/officeDocument/2006/relationships/hyperlink" Target="https://ref.ly/Phil1:1-Phil4:23" TargetMode="External"/><Relationship Id="rId1870" Type="http://schemas.openxmlformats.org/officeDocument/2006/relationships/hyperlink" Target="https://ref.ly/Col1:1-Col4:18" TargetMode="External"/><Relationship Id="rId1871" Type="http://schemas.openxmlformats.org/officeDocument/2006/relationships/hyperlink" Target="https://ref.ly/1Thess1:1" TargetMode="External"/><Relationship Id="rId1872" Type="http://schemas.openxmlformats.org/officeDocument/2006/relationships/hyperlink" Target="https://ref.ly/1Thess1:9-1Thess2:3" TargetMode="External"/><Relationship Id="rId1873" Type="http://schemas.openxmlformats.org/officeDocument/2006/relationships/hyperlink" Target="https://ref.ly/1Thess5:5-1Thess5:9,1Thess5:23-1Thess5:28" TargetMode="External"/><Relationship Id="rId1874" Type="http://schemas.openxmlformats.org/officeDocument/2006/relationships/hyperlink" Target="https://ref.ly/Rev9:10-Rev17:2" TargetMode="External"/><Relationship Id="rId1875" Type="http://schemas.openxmlformats.org/officeDocument/2006/relationships/hyperlink" Target="https://ref.ly/Luke3:1-Luke3:38" TargetMode="External"/><Relationship Id="rId1876" Type="http://schemas.openxmlformats.org/officeDocument/2006/relationships/hyperlink" Target="https://ref.ly/John15:1-John15:27" TargetMode="External"/><Relationship Id="rId1877" Type="http://schemas.openxmlformats.org/officeDocument/2006/relationships/hyperlink" Target="https://ref.ly/John1:1-John6:11" TargetMode="External"/><Relationship Id="rId1878" Type="http://schemas.openxmlformats.org/officeDocument/2006/relationships/hyperlink" Target="https://ref.ly/John6:35-John14:26" TargetMode="External"/><Relationship Id="rId1879" Type="http://schemas.openxmlformats.org/officeDocument/2006/relationships/hyperlink" Target="https://ref.ly/John14:29-John14:30" TargetMode="External"/><Relationship Id="rId1880" Type="http://schemas.openxmlformats.org/officeDocument/2006/relationships/hyperlink" Target="https://ref.ly/John15:2-John15:26" TargetMode="External"/><Relationship Id="rId1881" Type="http://schemas.openxmlformats.org/officeDocument/2006/relationships/hyperlink" Target="https://ref.ly/John16:2-John16:4,John16:6-John16:7" TargetMode="External"/><Relationship Id="rId1882" Type="http://schemas.openxmlformats.org/officeDocument/2006/relationships/hyperlink" Target="https://ref.ly/John16:10-John20:20" TargetMode="External"/><Relationship Id="rId1883" Type="http://schemas.openxmlformats.org/officeDocument/2006/relationships/hyperlink" Target="https://ref.ly/John20:22-John20:23" TargetMode="External"/><Relationship Id="rId1884" Type="http://schemas.openxmlformats.org/officeDocument/2006/relationships/hyperlink" Target="https://ref.ly/John20:25-John21:9" TargetMode="External"/><Relationship Id="rId1885" Type="http://schemas.openxmlformats.org/officeDocument/2006/relationships/hyperlink" Target="https://ref.ly/John7:53-John8:11" TargetMode="External"/><Relationship Id="rId1886" Type="http://schemas.openxmlformats.org/officeDocument/2006/relationships/hyperlink" Target="https://ref.ly/John6:69" TargetMode="External"/><Relationship Id="rId1887" Type="http://schemas.openxmlformats.org/officeDocument/2006/relationships/hyperlink" Target="https://ref.ly/Matt16:16" TargetMode="External"/><Relationship Id="rId1888" Type="http://schemas.openxmlformats.org/officeDocument/2006/relationships/hyperlink" Target="https://ref.ly/John21:6" TargetMode="External"/><Relationship Id="rId1889" Type="http://schemas.openxmlformats.org/officeDocument/2006/relationships/hyperlink" Target="https://ref.ly/Luke5:5" TargetMode="External"/><Relationship Id="rId1890" Type="http://schemas.openxmlformats.org/officeDocument/2006/relationships/hyperlink" Target="https://ref.ly/1Pet1:1-1Pet5:14" TargetMode="External"/><Relationship Id="rId1891" Type="http://schemas.openxmlformats.org/officeDocument/2006/relationships/hyperlink" Target="https://ref.ly/2Pet1:1-2Pet3:18" TargetMode="External"/><Relationship Id="rId1892" Type="http://schemas.openxmlformats.org/officeDocument/2006/relationships/hyperlink" Target="https://ref.ly/Jude1:1-Jude1:25" TargetMode="External"/><Relationship Id="rId1893" Type="http://schemas.openxmlformats.org/officeDocument/2006/relationships/hyperlink" Target="https://ref.ly/Ps33:1-Ps33:22" TargetMode="External"/><Relationship Id="rId1894" Type="http://schemas.openxmlformats.org/officeDocument/2006/relationships/hyperlink" Target="https://ref.ly/Ps34:1-Ps34:22" TargetMode="External"/><Relationship Id="rId1895" Type="http://schemas.openxmlformats.org/officeDocument/2006/relationships/hyperlink" Target="https://ref.ly/Luke3:18-Luke4:2" TargetMode="External"/><Relationship Id="rId1896" Type="http://schemas.openxmlformats.org/officeDocument/2006/relationships/hyperlink" Target="https://ref.ly/Luke4:34-Luke5:10" TargetMode="External"/><Relationship Id="rId1897" Type="http://schemas.openxmlformats.org/officeDocument/2006/relationships/hyperlink" Target="https://ref.ly/Luke5:37-Luke18:18" TargetMode="External"/><Relationship Id="rId1898" Type="http://schemas.openxmlformats.org/officeDocument/2006/relationships/hyperlink" Target="https://ref.ly/Luke22:4-Luke24:53" TargetMode="External"/><Relationship Id="rId1899" Type="http://schemas.openxmlformats.org/officeDocument/2006/relationships/hyperlink" Target="https://ref.ly/John1:1-John11:45" TargetMode="External"/><Relationship Id="rId1900" Type="http://schemas.openxmlformats.org/officeDocument/2006/relationships/hyperlink" Target="https://ref.ly/John11:48-John11:57" TargetMode="External"/><Relationship Id="rId1901" Type="http://schemas.openxmlformats.org/officeDocument/2006/relationships/hyperlink" Target="https://ref.ly/John12:3-John13:1" TargetMode="External"/><Relationship Id="rId1902" Type="http://schemas.openxmlformats.org/officeDocument/2006/relationships/hyperlink" Target="https://ref.ly/John13:8-John13:9" TargetMode="External"/><Relationship Id="rId1903" Type="http://schemas.openxmlformats.org/officeDocument/2006/relationships/hyperlink" Target="https://ref.ly/John14:8-John14:30" TargetMode="External"/><Relationship Id="rId1904" Type="http://schemas.openxmlformats.org/officeDocument/2006/relationships/hyperlink" Target="https://ref.ly/John15:7-John15:8" TargetMode="External"/><Relationship Id="rId1905" Type="http://schemas.openxmlformats.org/officeDocument/2006/relationships/hyperlink" Target="https://ref.ly/Titus1:11-Titus1:15" TargetMode="External"/><Relationship Id="rId1906" Type="http://schemas.openxmlformats.org/officeDocument/2006/relationships/hyperlink" Target="https://ref.ly/Titus2:3-Titus2:8" TargetMode="External"/><Relationship Id="rId1907" Type="http://schemas.openxmlformats.org/officeDocument/2006/relationships/hyperlink" Target="https://ref.ly/John18:31-John18:34,John18:37-John18:38" TargetMode="External"/><Relationship Id="rId1908" Type="http://schemas.openxmlformats.org/officeDocument/2006/relationships/hyperlink" Target="https://ref.ly/1Cor10:8" TargetMode="External"/><Relationship Id="rId1909" Type="http://schemas.openxmlformats.org/officeDocument/2006/relationships/hyperlink" Target="https://ref.ly/Phlm1:25" TargetMode="External"/><Relationship Id="rId1910" Type="http://schemas.openxmlformats.org/officeDocument/2006/relationships/hyperlink" Target="https://ref.ly/Rom1:1-1Cor10:8" TargetMode="External"/><Relationship Id="rId1911" Type="http://schemas.openxmlformats.org/officeDocument/2006/relationships/hyperlink" Target="https://ref.ly/Gen1:1-Gen46:28" TargetMode="External"/><Relationship Id="rId1912" Type="http://schemas.openxmlformats.org/officeDocument/2006/relationships/hyperlink" Target="https://ref.ly/2Sam2:5-2Sam2:7,2Sam2:10-2Sam2:13" TargetMode="External"/><Relationship Id="rId1913" Type="http://schemas.openxmlformats.org/officeDocument/2006/relationships/hyperlink" Target="https://ref.ly/Ps106:27-Ps138:6" TargetMode="External"/><Relationship Id="rId1914" Type="http://schemas.openxmlformats.org/officeDocument/2006/relationships/hyperlink" Target="https://ref.ly/Heb9:14-Heb13:25" TargetMode="External"/><Relationship Id="rId1915" Type="http://schemas.openxmlformats.org/officeDocument/2006/relationships/hyperlink" Target="https://ref.ly/Mark1:1-Mark5:30" TargetMode="External"/><Relationship Id="rId1916" Type="http://schemas.openxmlformats.org/officeDocument/2006/relationships/hyperlink" Target="https://ref.ly/Mark5:31-Mark16:20" TargetMode="External"/><Relationship Id="rId1917" Type="http://schemas.openxmlformats.org/officeDocument/2006/relationships/hyperlink" Target="https://ref.ly/Luke1:1-Luke8:12" TargetMode="External"/><Relationship Id="rId1918" Type="http://schemas.openxmlformats.org/officeDocument/2006/relationships/hyperlink" Target="https://ref.ly/John1:1-John5:11" TargetMode="External"/><Relationship Id="rId1919" Type="http://schemas.openxmlformats.org/officeDocument/2006/relationships/hyperlink" Target="https://ref.ly/Heb9:15" TargetMode="External"/><Relationship Id="rId1920" Type="http://schemas.openxmlformats.org/officeDocument/2006/relationships/hyperlink" Target="https://ref.ly/Rev22:21" TargetMode="External"/><Relationship Id="rId1921" Type="http://schemas.openxmlformats.org/officeDocument/2006/relationships/hyperlink" Target="https://ref.ly/Acts16:7" TargetMode="External"/><Relationship Id="rId1922" Type="http://schemas.openxmlformats.org/officeDocument/2006/relationships/hyperlink" Target="https://ref.ly/Lev24:10-Lev24:16" TargetMode="External"/><Relationship Id="rId1923" Type="http://schemas.openxmlformats.org/officeDocument/2006/relationships/hyperlink" Target="https://ref.ly/Num15:30" TargetMode="External"/><Relationship Id="rId1924" Type="http://schemas.openxmlformats.org/officeDocument/2006/relationships/hyperlink" Target="https://ref.ly/Isa66:3" TargetMode="External"/><Relationship Id="rId1925" Type="http://schemas.openxmlformats.org/officeDocument/2006/relationships/hyperlink" Target="https://ref.ly/2Kgs19:4-2Kgs19:6,2Kgs19:22" TargetMode="External"/><Relationship Id="rId1926" Type="http://schemas.openxmlformats.org/officeDocument/2006/relationships/hyperlink" Target="https://ref.ly/Isa52:5" TargetMode="External"/><Relationship Id="rId1927" Type="http://schemas.openxmlformats.org/officeDocument/2006/relationships/hyperlink" Target="https://ref.ly/Ezek35:12" TargetMode="External"/><Relationship Id="rId1928" Type="http://schemas.openxmlformats.org/officeDocument/2006/relationships/hyperlink" Target="https://ref.ly/Ps74:18" TargetMode="External"/><Relationship Id="rId1929" Type="http://schemas.openxmlformats.org/officeDocument/2006/relationships/hyperlink" Target="https://ref.ly/1Macc2:6" TargetMode="External"/><Relationship Id="rId1930" Type="http://schemas.openxmlformats.org/officeDocument/2006/relationships/hyperlink" Target="https://ref.ly/Matt15:19" TargetMode="External"/><Relationship Id="rId1931" Type="http://schemas.openxmlformats.org/officeDocument/2006/relationships/hyperlink" Target="https://ref.ly/Rom3:8" TargetMode="External"/><Relationship Id="rId1932" Type="http://schemas.openxmlformats.org/officeDocument/2006/relationships/hyperlink" Target="https://ref.ly/1Cor10:30" TargetMode="External"/><Relationship Id="rId1933" Type="http://schemas.openxmlformats.org/officeDocument/2006/relationships/hyperlink" Target="https://ref.ly/Eph4:31" TargetMode="External"/><Relationship Id="rId1934" Type="http://schemas.openxmlformats.org/officeDocument/2006/relationships/hyperlink" Target="https://ref.ly/Titus3:2" TargetMode="External"/><Relationship Id="rId1935" Type="http://schemas.openxmlformats.org/officeDocument/2006/relationships/hyperlink" Target="https://ref.ly/2Pet2:10-2Pet2:12" TargetMode="External"/><Relationship Id="rId1936" Type="http://schemas.openxmlformats.org/officeDocument/2006/relationships/hyperlink" Target="https://ref.ly/Jude1:8-Jude1:10" TargetMode="External"/><Relationship Id="rId1937" Type="http://schemas.openxmlformats.org/officeDocument/2006/relationships/hyperlink" Target="https://ref.ly/Rev13:6" TargetMode="External"/><Relationship Id="rId1938" Type="http://schemas.openxmlformats.org/officeDocument/2006/relationships/hyperlink" Target="https://ref.ly/Rev16:9" TargetMode="External"/><Relationship Id="rId1939" Type="http://schemas.openxmlformats.org/officeDocument/2006/relationships/hyperlink" Target="https://ref.ly/Titus2:5" TargetMode="External"/><Relationship Id="rId1940" Type="http://schemas.openxmlformats.org/officeDocument/2006/relationships/hyperlink" Target="https://ref.ly/Acts6:11" TargetMode="External"/><Relationship Id="rId1941" Type="http://schemas.openxmlformats.org/officeDocument/2006/relationships/hyperlink" Target="https://ref.ly/Mark2:7" TargetMode="External"/><Relationship Id="rId1942" Type="http://schemas.openxmlformats.org/officeDocument/2006/relationships/hyperlink" Target="https://ref.ly/John10:33-John10:36" TargetMode="External"/><Relationship Id="rId1943" Type="http://schemas.openxmlformats.org/officeDocument/2006/relationships/hyperlink" Target="https://ref.ly/John10:33" TargetMode="External"/><Relationship Id="rId1944" Type="http://schemas.openxmlformats.org/officeDocument/2006/relationships/hyperlink" Target="https://ref.ly/Mark14:64" TargetMode="External"/><Relationship Id="rId1945" Type="http://schemas.openxmlformats.org/officeDocument/2006/relationships/hyperlink" Target="https://ref.ly/Matt12:32" TargetMode="External"/><Relationship Id="rId1946" Type="http://schemas.openxmlformats.org/officeDocument/2006/relationships/hyperlink" Target="https://ref.ly/Mark3:28-Mark3:29" TargetMode="External"/><Relationship Id="rId1947" Type="http://schemas.openxmlformats.org/officeDocument/2006/relationships/hyperlink" Target="https://ref.ly/Acts12:20" TargetMode="External"/><Relationship Id="rId1948" Type="http://schemas.openxmlformats.org/officeDocument/2006/relationships/hyperlink" Target="https://ref.ly/Acts12:21-Acts12:23" TargetMode="External"/><Relationship Id="rId1949" Type="http://schemas.openxmlformats.org/officeDocument/2006/relationships/hyperlink" Target="https://ref.ly/Mark3:17" TargetMode="External"/><Relationship Id="rId1950" Type="http://schemas.openxmlformats.org/officeDocument/2006/relationships/hyperlink" Target="https://ref.ly/Luke9:54" TargetMode="External"/><Relationship Id="rId1951" Type="http://schemas.openxmlformats.org/officeDocument/2006/relationships/hyperlink" Target="https://ref.ly/Acts27:8" TargetMode="External"/><Relationship Id="rId1952" Type="http://schemas.openxmlformats.org/officeDocument/2006/relationships/hyperlink" Target="https://ref.ly/Ps140:9" TargetMode="External"/><Relationship Id="rId1953" Type="http://schemas.openxmlformats.org/officeDocument/2006/relationships/hyperlink" Target="https://ref.ly/Gen40:20" TargetMode="External"/><Relationship Id="rId1954" Type="http://schemas.openxmlformats.org/officeDocument/2006/relationships/hyperlink" Target="https://ref.ly/Ps3:3" TargetMode="External"/><Relationship Id="rId1955" Type="http://schemas.openxmlformats.org/officeDocument/2006/relationships/hyperlink" Target="https://ref.ly/Ps27:6" TargetMode="External"/><Relationship Id="rId1956" Type="http://schemas.openxmlformats.org/officeDocument/2006/relationships/hyperlink" Target="https://ref.ly/Isa58:5" TargetMode="External"/><Relationship Id="rId1957" Type="http://schemas.openxmlformats.org/officeDocument/2006/relationships/hyperlink" Target="https://ref.ly/Lam2:10" TargetMode="External"/><Relationship Id="rId1958" Type="http://schemas.openxmlformats.org/officeDocument/2006/relationships/hyperlink" Target="https://ref.ly/Gen8:5" TargetMode="External"/><Relationship Id="rId1959" Type="http://schemas.openxmlformats.org/officeDocument/2006/relationships/hyperlink" Target="https://ref.ly/Gen11:4" TargetMode="External"/><Relationship Id="rId1960" Type="http://schemas.openxmlformats.org/officeDocument/2006/relationships/hyperlink" Target="https://ref.ly/2Sam5:24" TargetMode="External"/><Relationship Id="rId1961" Type="http://schemas.openxmlformats.org/officeDocument/2006/relationships/hyperlink" Target="https://ref.ly/Gen2:10" TargetMode="External"/><Relationship Id="rId1962" Type="http://schemas.openxmlformats.org/officeDocument/2006/relationships/hyperlink" Target="https://ref.ly/Judg10:18" TargetMode="External"/><Relationship Id="rId1963" Type="http://schemas.openxmlformats.org/officeDocument/2006/relationships/hyperlink" Target="https://ref.ly/1Sam15:17" TargetMode="External"/><Relationship Id="rId1964" Type="http://schemas.openxmlformats.org/officeDocument/2006/relationships/hyperlink" Target="https://ref.ly/Ps18:43" TargetMode="External"/><Relationship Id="rId1965" Type="http://schemas.openxmlformats.org/officeDocument/2006/relationships/hyperlink" Target="https://ref.ly/Isa7:8-Isa7:9" TargetMode="External"/><Relationship Id="rId1966" Type="http://schemas.openxmlformats.org/officeDocument/2006/relationships/hyperlink" Target="https://ref.ly/Jer31:7" TargetMode="External"/><Relationship Id="rId1967" Type="http://schemas.openxmlformats.org/officeDocument/2006/relationships/hyperlink" Target="https://ref.ly/Hos1:11" TargetMode="External"/><Relationship Id="rId1968" Type="http://schemas.openxmlformats.org/officeDocument/2006/relationships/hyperlink" Target="https://ref.ly/Matt5:36" TargetMode="External"/><Relationship Id="rId1969" Type="http://schemas.openxmlformats.org/officeDocument/2006/relationships/hyperlink" Target="https://ref.ly/Matt6:17" TargetMode="External"/><Relationship Id="rId1970" Type="http://schemas.openxmlformats.org/officeDocument/2006/relationships/hyperlink" Target="https://ref.ly/Matt14:8" TargetMode="External"/><Relationship Id="rId1971" Type="http://schemas.openxmlformats.org/officeDocument/2006/relationships/hyperlink" Target="https://ref.ly/Matt26:7" TargetMode="External"/><Relationship Id="rId1972" Type="http://schemas.openxmlformats.org/officeDocument/2006/relationships/hyperlink" Target="https://ref.ly/Mark6:27" TargetMode="External"/><Relationship Id="rId1973" Type="http://schemas.openxmlformats.org/officeDocument/2006/relationships/hyperlink" Target="https://ref.ly/Mark14:3" TargetMode="External"/><Relationship Id="rId1974" Type="http://schemas.openxmlformats.org/officeDocument/2006/relationships/hyperlink" Target="https://ref.ly/Luke7:46" TargetMode="External"/><Relationship Id="rId1975" Type="http://schemas.openxmlformats.org/officeDocument/2006/relationships/hyperlink" Target="https://ref.ly/John13:9" TargetMode="External"/><Relationship Id="rId1976" Type="http://schemas.openxmlformats.org/officeDocument/2006/relationships/hyperlink" Target="https://ref.ly/John20:7" TargetMode="External"/><Relationship Id="rId1977" Type="http://schemas.openxmlformats.org/officeDocument/2006/relationships/hyperlink" Target="https://ref.ly/Rev4:4" TargetMode="External"/><Relationship Id="rId1978" Type="http://schemas.openxmlformats.org/officeDocument/2006/relationships/hyperlink" Target="https://ref.ly/Rev12:1" TargetMode="External"/><Relationship Id="rId1979" Type="http://schemas.openxmlformats.org/officeDocument/2006/relationships/hyperlink" Target="https://ref.ly/Rev9:7,Rev9:17,Rev9:19" TargetMode="External"/><Relationship Id="rId1980" Type="http://schemas.openxmlformats.org/officeDocument/2006/relationships/hyperlink" Target="https://ref.ly/Rev12:3" TargetMode="External"/><Relationship Id="rId1981" Type="http://schemas.openxmlformats.org/officeDocument/2006/relationships/hyperlink" Target="https://ref.ly/Rom12:20" TargetMode="External"/><Relationship Id="rId1982" Type="http://schemas.openxmlformats.org/officeDocument/2006/relationships/hyperlink" Target="https://ref.ly/Matt5:44" TargetMode="External"/><Relationship Id="rId1983" Type="http://schemas.openxmlformats.org/officeDocument/2006/relationships/hyperlink" Target="https://ref.ly/Acts21:24" TargetMode="External"/><Relationship Id="rId1984" Type="http://schemas.openxmlformats.org/officeDocument/2006/relationships/hyperlink" Target="https://ref.ly/Luke9:58" TargetMode="External"/><Relationship Id="rId1985" Type="http://schemas.openxmlformats.org/officeDocument/2006/relationships/hyperlink" Target="https://ref.ly/1Cor11:3-1Cor11:16" TargetMode="External"/><Relationship Id="rId1986" Type="http://schemas.openxmlformats.org/officeDocument/2006/relationships/hyperlink" Target="https://ref.ly/Eph5:23" TargetMode="External"/><Relationship Id="rId1987" Type="http://schemas.openxmlformats.org/officeDocument/2006/relationships/hyperlink" Target="https://ref.ly/Eph1:21-Eph1:22" TargetMode="External"/><Relationship Id="rId1988" Type="http://schemas.openxmlformats.org/officeDocument/2006/relationships/hyperlink" Target="https://ref.ly/Col2:10" TargetMode="External"/><Relationship Id="rId1989" Type="http://schemas.openxmlformats.org/officeDocument/2006/relationships/hyperlink" Target="https://ref.ly/Eph4:15" TargetMode="External"/><Relationship Id="rId1990" Type="http://schemas.openxmlformats.org/officeDocument/2006/relationships/hyperlink" Target="https://ref.ly/1Cor12:12-1Cor12:27" TargetMode="External"/><Relationship Id="rId1991" Type="http://schemas.openxmlformats.org/officeDocument/2006/relationships/hyperlink" Target="https://ref.ly/Matt4:13" TargetMode="External"/><Relationship Id="rId1992" Type="http://schemas.openxmlformats.org/officeDocument/2006/relationships/hyperlink" Target="https://ref.ly/Matt8:5" TargetMode="External"/><Relationship Id="rId1993" Type="http://schemas.openxmlformats.org/officeDocument/2006/relationships/hyperlink" Target="https://ref.ly/Luke7:2" TargetMode="External"/><Relationship Id="rId1994" Type="http://schemas.openxmlformats.org/officeDocument/2006/relationships/hyperlink" Target="https://ref.ly/Luke5:27" TargetMode="External"/><Relationship Id="rId1995" Type="http://schemas.openxmlformats.org/officeDocument/2006/relationships/hyperlink" Target="https://ref.ly/Matt9:1" TargetMode="External"/><Relationship Id="rId1996" Type="http://schemas.openxmlformats.org/officeDocument/2006/relationships/hyperlink" Target="https://ref.ly/Mark2:1" TargetMode="External"/><Relationship Id="rId1997" Type="http://schemas.openxmlformats.org/officeDocument/2006/relationships/hyperlink" Target="https://ref.ly/Mark1:34" TargetMode="External"/><Relationship Id="rId1998" Type="http://schemas.openxmlformats.org/officeDocument/2006/relationships/hyperlink" Target="https://ref.ly/Mark1:31" TargetMode="External"/><Relationship Id="rId1999" Type="http://schemas.openxmlformats.org/officeDocument/2006/relationships/hyperlink" Target="https://ref.ly/Mark1:23" TargetMode="External"/><Relationship Id="rId2000" Type="http://schemas.openxmlformats.org/officeDocument/2006/relationships/hyperlink" Target="https://ref.ly/Luke4:33" TargetMode="External"/><Relationship Id="rId2001" Type="http://schemas.openxmlformats.org/officeDocument/2006/relationships/hyperlink" Target="https://ref.ly/Matt11:23" TargetMode="External"/><Relationship Id="rId2002" Type="http://schemas.openxmlformats.org/officeDocument/2006/relationships/hyperlink" Target="https://ref.ly/John11:1-John11:57" TargetMode="External"/><Relationship Id="rId2003" Type="http://schemas.openxmlformats.org/officeDocument/2006/relationships/hyperlink" Target="https://ref.ly/John11:48-John11:50" TargetMode="External"/><Relationship Id="rId2004" Type="http://schemas.openxmlformats.org/officeDocument/2006/relationships/hyperlink" Target="https://ref.ly/John11:51-John11:52" TargetMode="External"/><Relationship Id="rId2005" Type="http://schemas.openxmlformats.org/officeDocument/2006/relationships/hyperlink" Target="https://ref.ly/Matt26:3-Matt26:5" TargetMode="External"/><Relationship Id="rId2006" Type="http://schemas.openxmlformats.org/officeDocument/2006/relationships/hyperlink" Target="https://ref.ly/Matt26:57-Matt26:68" TargetMode="External"/><Relationship Id="rId2007" Type="http://schemas.openxmlformats.org/officeDocument/2006/relationships/hyperlink" Target="https://ref.ly/John18:13" TargetMode="External"/><Relationship Id="rId2008" Type="http://schemas.openxmlformats.org/officeDocument/2006/relationships/hyperlink" Target="https://ref.ly/Matt26:63-Matt26:66" TargetMode="External"/><Relationship Id="rId2009" Type="http://schemas.openxmlformats.org/officeDocument/2006/relationships/hyperlink" Target="https://ref.ly/Acts4:5-Acts4:6" TargetMode="External"/><Relationship Id="rId2010" Type="http://schemas.openxmlformats.org/officeDocument/2006/relationships/hyperlink" Target="https://ref.ly/John18:22" TargetMode="External"/><Relationship Id="rId2011" Type="http://schemas.openxmlformats.org/officeDocument/2006/relationships/hyperlink" Target="https://ref.ly/Matt27:33" TargetMode="External"/><Relationship Id="rId2012" Type="http://schemas.openxmlformats.org/officeDocument/2006/relationships/hyperlink" Target="https://ref.ly/Mark15:22" TargetMode="External"/><Relationship Id="rId2013" Type="http://schemas.openxmlformats.org/officeDocument/2006/relationships/hyperlink" Target="https://ref.ly/John19:17" TargetMode="External"/><Relationship Id="rId2014" Type="http://schemas.openxmlformats.org/officeDocument/2006/relationships/hyperlink" Target="https://ref.ly/2Kgs20:9" TargetMode="External"/><Relationship Id="rId2015" Type="http://schemas.openxmlformats.org/officeDocument/2006/relationships/hyperlink" Target="https://ref.ly/Isa38:8" TargetMode="External"/><Relationship Id="rId2016" Type="http://schemas.openxmlformats.org/officeDocument/2006/relationships/hyperlink" Target="https://ref.ly/Neh1:1" TargetMode="External"/><Relationship Id="rId2017" Type="http://schemas.openxmlformats.org/officeDocument/2006/relationships/hyperlink" Target="https://ref.ly/Zech7:1" TargetMode="External"/><Relationship Id="rId2018" Type="http://schemas.openxmlformats.org/officeDocument/2006/relationships/hyperlink" Target="https://ref.ly/Esth2:16" TargetMode="External"/><Relationship Id="rId2019" Type="http://schemas.openxmlformats.org/officeDocument/2006/relationships/hyperlink" Target="https://ref.ly/Zech1:7" TargetMode="External"/><Relationship Id="rId2020" Type="http://schemas.openxmlformats.org/officeDocument/2006/relationships/hyperlink" Target="https://ref.ly/Esth3:7,Esth3:8" TargetMode="External"/><Relationship Id="rId2021" Type="http://schemas.openxmlformats.org/officeDocument/2006/relationships/hyperlink" Target="https://ref.ly/Neh2:1" TargetMode="External"/><Relationship Id="rId2022" Type="http://schemas.openxmlformats.org/officeDocument/2006/relationships/hyperlink" Target="https://ref.ly/Esth3:7" TargetMode="External"/><Relationship Id="rId2023" Type="http://schemas.openxmlformats.org/officeDocument/2006/relationships/hyperlink" Target="https://ref.ly/Esth8:9" TargetMode="External"/><Relationship Id="rId2024" Type="http://schemas.openxmlformats.org/officeDocument/2006/relationships/hyperlink" Target="https://ref.ly/Neh6:15" TargetMode="External"/><Relationship Id="rId2025" Type="http://schemas.openxmlformats.org/officeDocument/2006/relationships/hyperlink" Target="https://ref.ly/Exod13:4" TargetMode="External"/><Relationship Id="rId2026" Type="http://schemas.openxmlformats.org/officeDocument/2006/relationships/hyperlink" Target="https://ref.ly/1Kgs6:1,1Kgs6:37" TargetMode="External"/><Relationship Id="rId2027" Type="http://schemas.openxmlformats.org/officeDocument/2006/relationships/hyperlink" Target="https://ref.ly/1Kgs8:2" TargetMode="External"/><Relationship Id="rId2028" Type="http://schemas.openxmlformats.org/officeDocument/2006/relationships/hyperlink" Target="https://ref.ly/1Kgs6:38" TargetMode="External"/><Relationship Id="rId2029" Type="http://schemas.openxmlformats.org/officeDocument/2006/relationships/hyperlink" Target="https://ref.ly/Mal4:2" TargetMode="External"/><Relationship Id="rId2030" Type="http://schemas.openxmlformats.org/officeDocument/2006/relationships/hyperlink" Target="https://ref.ly/John12:1" TargetMode="External"/><Relationship Id="rId2031" Type="http://schemas.openxmlformats.org/officeDocument/2006/relationships/hyperlink" Target="https://ref.ly/Acts18:12" TargetMode="External"/><Relationship Id="rId2032" Type="http://schemas.openxmlformats.org/officeDocument/2006/relationships/hyperlink" Target="https://ref.ly/Exod12:15" TargetMode="External"/><Relationship Id="rId2033" Type="http://schemas.openxmlformats.org/officeDocument/2006/relationships/hyperlink" Target="https://ref.ly/Lev23:10" TargetMode="External"/><Relationship Id="rId2034" Type="http://schemas.openxmlformats.org/officeDocument/2006/relationships/hyperlink" Target="https://ref.ly/Exod34:22" TargetMode="External"/><Relationship Id="rId2035" Type="http://schemas.openxmlformats.org/officeDocument/2006/relationships/hyperlink" Target="https://ref.ly/Lev23:15-Lev23:17" TargetMode="External"/><Relationship Id="rId2036" Type="http://schemas.openxmlformats.org/officeDocument/2006/relationships/hyperlink" Target="https://ref.ly/John7:37" TargetMode="External"/><Relationship Id="rId2037" Type="http://schemas.openxmlformats.org/officeDocument/2006/relationships/hyperlink" Target="https://ref.ly/Esth9:1-Esth9:32" TargetMode="External"/><Relationship Id="rId2038" Type="http://schemas.openxmlformats.org/officeDocument/2006/relationships/hyperlink" Target="https://ref.ly/Ps90:1-Ps90:17" TargetMode="External"/><Relationship Id="rId2039" Type="http://schemas.openxmlformats.org/officeDocument/2006/relationships/hyperlink" Target="https://ref.ly/Ps90:12" TargetMode="External"/><Relationship Id="rId2040" Type="http://schemas.openxmlformats.org/officeDocument/2006/relationships/hyperlink" Target="https://ref.ly/Acts9:11" TargetMode="External"/><Relationship Id="rId2041" Type="http://schemas.openxmlformats.org/officeDocument/2006/relationships/hyperlink" Target="https://ref.ly/Lev13:40-Lev13:42" TargetMode="External"/><Relationship Id="rId2042" Type="http://schemas.openxmlformats.org/officeDocument/2006/relationships/hyperlink" Target="https://ref.ly/Deut14:1" TargetMode="External"/><Relationship Id="rId2043" Type="http://schemas.openxmlformats.org/officeDocument/2006/relationships/hyperlink" Target="https://ref.ly/Lev21:5" TargetMode="External"/><Relationship Id="rId2044" Type="http://schemas.openxmlformats.org/officeDocument/2006/relationships/hyperlink" Target="https://ref.ly/Num6:1-Num6:5,Num6:18" TargetMode="External"/><Relationship Id="rId2045" Type="http://schemas.openxmlformats.org/officeDocument/2006/relationships/hyperlink" Target="https://ref.ly/Num6:1-Num6:5" TargetMode="External"/><Relationship Id="rId2046" Type="http://schemas.openxmlformats.org/officeDocument/2006/relationships/hyperlink" Target="https://ref.ly/Acts18:18" TargetMode="External"/><Relationship Id="rId2047" Type="http://schemas.openxmlformats.org/officeDocument/2006/relationships/hyperlink" Target="https://ref.ly/Jer16:6" TargetMode="External"/><Relationship Id="rId2048" Type="http://schemas.openxmlformats.org/officeDocument/2006/relationships/hyperlink" Target="https://ref.ly/Jer48:37" TargetMode="External"/><Relationship Id="rId2049" Type="http://schemas.openxmlformats.org/officeDocument/2006/relationships/hyperlink" Target="https://ref.ly/Ezek27:31" TargetMode="External"/><Relationship Id="rId2050" Type="http://schemas.openxmlformats.org/officeDocument/2006/relationships/hyperlink" Target="https://ref.ly/Mic1:16" TargetMode="External"/><Relationship Id="rId2051" Type="http://schemas.openxmlformats.org/officeDocument/2006/relationships/hyperlink" Target="https://ref.ly/Isa3:16-Isa3:24" TargetMode="External"/><Relationship Id="rId2052" Type="http://schemas.openxmlformats.org/officeDocument/2006/relationships/hyperlink" Target="https://ref.ly/Gen20:16" TargetMode="External"/><Relationship Id="rId2053" Type="http://schemas.openxmlformats.org/officeDocument/2006/relationships/hyperlink" Target="https://ref.ly/Gen37:28" TargetMode="External"/><Relationship Id="rId2054" Type="http://schemas.openxmlformats.org/officeDocument/2006/relationships/hyperlink" Target="https://ref.ly/Judg17:2" TargetMode="External"/><Relationship Id="rId2055" Type="http://schemas.openxmlformats.org/officeDocument/2006/relationships/hyperlink" Target="https://ref.ly/Exod30:11-Exod30:16" TargetMode="External"/><Relationship Id="rId2056" Type="http://schemas.openxmlformats.org/officeDocument/2006/relationships/hyperlink" Target="https://ref.ly/Matt17:27" TargetMode="External"/><Relationship Id="rId2057" Type="http://schemas.openxmlformats.org/officeDocument/2006/relationships/hyperlink" Target="https://ref.ly/Matt21:12-Matt21:13" TargetMode="External"/><Relationship Id="rId2058" Type="http://schemas.openxmlformats.org/officeDocument/2006/relationships/hyperlink" Target="https://ref.ly/Mark11:15-Mark11:16" TargetMode="External"/><Relationship Id="rId2059" Type="http://schemas.openxmlformats.org/officeDocument/2006/relationships/hyperlink" Target="https://ref.ly/Luke19:45-Luke19:46" TargetMode="External"/><Relationship Id="rId2060" Type="http://schemas.openxmlformats.org/officeDocument/2006/relationships/hyperlink" Target="https://ref.ly/John2:13-John2:22" TargetMode="External"/><Relationship Id="rId2061" Type="http://schemas.openxmlformats.org/officeDocument/2006/relationships/hyperlink" Target="https://ref.ly/Mark11:16" TargetMode="External"/><Relationship Id="rId2062" Type="http://schemas.openxmlformats.org/officeDocument/2006/relationships/hyperlink" Target="https://ref.ly/Matt8:4" TargetMode="External"/><Relationship Id="rId2063" Type="http://schemas.openxmlformats.org/officeDocument/2006/relationships/hyperlink" Target="https://ref.ly/Matt17:24-Matt17:26" TargetMode="External"/><Relationship Id="rId2064" Type="http://schemas.openxmlformats.org/officeDocument/2006/relationships/hyperlink" Target="https://ref.ly/Mark1:44" TargetMode="External"/><Relationship Id="rId2065" Type="http://schemas.openxmlformats.org/officeDocument/2006/relationships/hyperlink" Target="https://ref.ly/Luke5:14" TargetMode="External"/><Relationship Id="rId2066" Type="http://schemas.openxmlformats.org/officeDocument/2006/relationships/hyperlink" Target="https://ref.ly/Jer7:11" TargetMode="External"/><Relationship Id="rId2067" Type="http://schemas.openxmlformats.org/officeDocument/2006/relationships/hyperlink" Target="https://ref.ly/Gen49:17" TargetMode="External"/><Relationship Id="rId2068" Type="http://schemas.openxmlformats.org/officeDocument/2006/relationships/hyperlink" Target="https://ref.ly/Ps16:11" TargetMode="External"/><Relationship Id="rId2069" Type="http://schemas.openxmlformats.org/officeDocument/2006/relationships/hyperlink" Target="https://ref.ly/Ps139:3" TargetMode="External"/><Relationship Id="rId2070" Type="http://schemas.openxmlformats.org/officeDocument/2006/relationships/hyperlink" Target="https://ref.ly/Prov2:8,Prov2:19" TargetMode="External"/><Relationship Id="rId2071" Type="http://schemas.openxmlformats.org/officeDocument/2006/relationships/hyperlink" Target="https://ref.ly/Joel2:8" TargetMode="External"/><Relationship Id="rId2072" Type="http://schemas.openxmlformats.org/officeDocument/2006/relationships/hyperlink" Target="https://ref.ly/Job30:13" TargetMode="External"/><Relationship Id="rId2073" Type="http://schemas.openxmlformats.org/officeDocument/2006/relationships/hyperlink" Target="https://ref.ly/Ps119:35" TargetMode="External"/><Relationship Id="rId2074" Type="http://schemas.openxmlformats.org/officeDocument/2006/relationships/hyperlink" Target="https://ref.ly/Prov3:17" TargetMode="External"/><Relationship Id="rId2075" Type="http://schemas.openxmlformats.org/officeDocument/2006/relationships/hyperlink" Target="https://ref.ly/Ps77:19" TargetMode="External"/><Relationship Id="rId2076" Type="http://schemas.openxmlformats.org/officeDocument/2006/relationships/hyperlink" Target="https://ref.ly/Jer18:15" TargetMode="External"/><Relationship Id="rId2077" Type="http://schemas.openxmlformats.org/officeDocument/2006/relationships/hyperlink" Target="https://ref.ly/Ps65:11" TargetMode="External"/><Relationship Id="rId2078" Type="http://schemas.openxmlformats.org/officeDocument/2006/relationships/hyperlink" Target="https://ref.ly/Prov2:9" TargetMode="External"/><Relationship Id="rId2079" Type="http://schemas.openxmlformats.org/officeDocument/2006/relationships/hyperlink" Target="https://ref.ly/Num22:24" TargetMode="External"/><Relationship Id="rId2080" Type="http://schemas.openxmlformats.org/officeDocument/2006/relationships/hyperlink" Target="https://ref.ly/Mark1:3" TargetMode="External"/><Relationship Id="rId2081" Type="http://schemas.openxmlformats.org/officeDocument/2006/relationships/hyperlink" Target="https://ref.ly/Luke3:4" TargetMode="External"/><Relationship Id="rId2082" Type="http://schemas.openxmlformats.org/officeDocument/2006/relationships/hyperlink" Target="https://ref.ly/Heb12:13" TargetMode="External"/><Relationship Id="rId2083" Type="http://schemas.openxmlformats.org/officeDocument/2006/relationships/hyperlink" Target="https://ref.ly/Ps27:11" TargetMode="External"/><Relationship Id="rId2084" Type="http://schemas.openxmlformats.org/officeDocument/2006/relationships/hyperlink" Target="https://ref.ly/Prov4:14" TargetMode="External"/><Relationship Id="rId2085" Type="http://schemas.openxmlformats.org/officeDocument/2006/relationships/hyperlink" Target="https://ref.ly/Prov4:18" TargetMode="External"/><Relationship Id="rId2086" Type="http://schemas.openxmlformats.org/officeDocument/2006/relationships/hyperlink" Target="https://ref.ly/Isa40:14" TargetMode="External"/><Relationship Id="rId2087" Type="http://schemas.openxmlformats.org/officeDocument/2006/relationships/hyperlink" Target="https://ref.ly/Prov4:11" TargetMode="External"/><Relationship Id="rId2088" Type="http://schemas.openxmlformats.org/officeDocument/2006/relationships/hyperlink" Target="https://ref.ly/Exod16:27-Exod16:30" TargetMode="External"/><Relationship Id="rId2089" Type="http://schemas.openxmlformats.org/officeDocument/2006/relationships/hyperlink" Target="https://ref.ly/Josh3:4" TargetMode="External"/><Relationship Id="rId2090" Type="http://schemas.openxmlformats.org/officeDocument/2006/relationships/hyperlink" Target="https://ref.ly/Num35:4-Num35:5" TargetMode="External"/><Relationship Id="rId2091" Type="http://schemas.openxmlformats.org/officeDocument/2006/relationships/hyperlink" Target="https://ref.ly/Gen10:15-Gen10:19" TargetMode="External"/><Relationship Id="rId2092" Type="http://schemas.openxmlformats.org/officeDocument/2006/relationships/hyperlink" Target="https://ref.ly/Num13:29" TargetMode="External"/><Relationship Id="rId2093" Type="http://schemas.openxmlformats.org/officeDocument/2006/relationships/hyperlink" Target="https://ref.ly/Josh5:1" TargetMode="External"/><Relationship Id="rId2094" Type="http://schemas.openxmlformats.org/officeDocument/2006/relationships/hyperlink" Target="https://ref.ly/Josh7:9" TargetMode="External"/><Relationship Id="rId2095" Type="http://schemas.openxmlformats.org/officeDocument/2006/relationships/hyperlink" Target="https://ref.ly/Judg1:27-Judg1:36" TargetMode="External"/><Relationship Id="rId2096" Type="http://schemas.openxmlformats.org/officeDocument/2006/relationships/hyperlink" Target="https://ref.ly/Gen12:5-Gen12:6" TargetMode="External"/><Relationship Id="rId2097" Type="http://schemas.openxmlformats.org/officeDocument/2006/relationships/hyperlink" Target="https://ref.ly/Gen15:18-Gen15:21" TargetMode="External"/><Relationship Id="rId2098" Type="http://schemas.openxmlformats.org/officeDocument/2006/relationships/hyperlink" Target="https://ref.ly/Gen48:22" TargetMode="External"/><Relationship Id="rId2099" Type="http://schemas.openxmlformats.org/officeDocument/2006/relationships/hyperlink" Target="https://ref.ly/Matt15:21-Matt15:22" TargetMode="External"/><Relationship Id="rId2100" Type="http://schemas.openxmlformats.org/officeDocument/2006/relationships/hyperlink" Target="https://ref.ly/Mark7:24-Mark7:26" TargetMode="External"/><Relationship Id="rId2101" Type="http://schemas.openxmlformats.org/officeDocument/2006/relationships/hyperlink" Target="https://ref.ly/Exod23:24" TargetMode="External"/><Relationship Id="rId2102" Type="http://schemas.openxmlformats.org/officeDocument/2006/relationships/hyperlink" Target="https://ref.ly/Exod34:13-Exod34:16" TargetMode="External"/><Relationship Id="rId2103" Type="http://schemas.openxmlformats.org/officeDocument/2006/relationships/hyperlink" Target="https://ref.ly/Deut7:1-Deut7:5" TargetMode="External"/><Relationship Id="rId2104" Type="http://schemas.openxmlformats.org/officeDocument/2006/relationships/hyperlink" Target="https://ref.ly/1Sam2:22" TargetMode="External"/><Relationship Id="rId2105" Type="http://schemas.openxmlformats.org/officeDocument/2006/relationships/hyperlink" Target="https://ref.ly/Acts8:27" TargetMode="External"/><Relationship Id="rId2106" Type="http://schemas.openxmlformats.org/officeDocument/2006/relationships/hyperlink" Target="https://ref.ly/Deut2:23" TargetMode="External"/><Relationship Id="rId2107" Type="http://schemas.openxmlformats.org/officeDocument/2006/relationships/hyperlink" Target="https://ref.ly/Acts2:5-Acts2:13" TargetMode="External"/><Relationship Id="rId2108" Type="http://schemas.openxmlformats.org/officeDocument/2006/relationships/hyperlink" Target="https://ref.ly/1Macc15:22" TargetMode="External"/><Relationship Id="rId2109" Type="http://schemas.openxmlformats.org/officeDocument/2006/relationships/hyperlink" Target="https://ref.ly/2Kgs12:11" TargetMode="External"/><Relationship Id="rId2110" Type="http://schemas.openxmlformats.org/officeDocument/2006/relationships/hyperlink" Target="https://ref.ly/2Kgs22:6" TargetMode="External"/><Relationship Id="rId2111" Type="http://schemas.openxmlformats.org/officeDocument/2006/relationships/hyperlink" Target="https://ref.ly/1Chr14:1" TargetMode="External"/><Relationship Id="rId2112" Type="http://schemas.openxmlformats.org/officeDocument/2006/relationships/hyperlink" Target="https://ref.ly/1Chr22:15" TargetMode="External"/><Relationship Id="rId2113" Type="http://schemas.openxmlformats.org/officeDocument/2006/relationships/hyperlink" Target="https://ref.ly/2Chr24:12" TargetMode="External"/><Relationship Id="rId2114" Type="http://schemas.openxmlformats.org/officeDocument/2006/relationships/hyperlink" Target="https://ref.ly/2Chr34:11" TargetMode="External"/><Relationship Id="rId2115" Type="http://schemas.openxmlformats.org/officeDocument/2006/relationships/hyperlink" Target="https://ref.ly/Ezra3:7" TargetMode="External"/><Relationship Id="rId2116" Type="http://schemas.openxmlformats.org/officeDocument/2006/relationships/hyperlink" Target="https://ref.ly/Mark6:3" TargetMode="External"/><Relationship Id="rId2117" Type="http://schemas.openxmlformats.org/officeDocument/2006/relationships/hyperlink" Target="https://ref.ly/Phlm1:9-Phlm1:10,Phlm1:13,Phlm1:23" TargetMode="External"/><Relationship Id="rId2118" Type="http://schemas.openxmlformats.org/officeDocument/2006/relationships/hyperlink" Target="https://ref.ly/Col4:7-Col4:14" TargetMode="External"/><Relationship Id="rId2119" Type="http://schemas.openxmlformats.org/officeDocument/2006/relationships/hyperlink" Target="https://ref.ly/Phlm1:23-Phlm1:24" TargetMode="External"/><Relationship Id="rId2120" Type="http://schemas.openxmlformats.org/officeDocument/2006/relationships/hyperlink" Target="https://ref.ly/Phlm1:22" TargetMode="External"/><Relationship Id="rId2121" Type="http://schemas.openxmlformats.org/officeDocument/2006/relationships/hyperlink" Target="https://ref.ly/Acts20:19" TargetMode="External"/><Relationship Id="rId2122" Type="http://schemas.openxmlformats.org/officeDocument/2006/relationships/hyperlink" Target="https://ref.ly/1Cor15:32" TargetMode="External"/><Relationship Id="rId2123" Type="http://schemas.openxmlformats.org/officeDocument/2006/relationships/hyperlink" Target="https://ref.ly/2Cor1:8-2Cor1:10" TargetMode="External"/><Relationship Id="rId2124" Type="http://schemas.openxmlformats.org/officeDocument/2006/relationships/hyperlink" Target="https://ref.ly/Phlm1:1-Phlm1:2" TargetMode="External"/><Relationship Id="rId2125" Type="http://schemas.openxmlformats.org/officeDocument/2006/relationships/hyperlink" Target="https://ref.ly/Matt18:15-Matt18:20" TargetMode="External"/><Relationship Id="rId2126" Type="http://schemas.openxmlformats.org/officeDocument/2006/relationships/hyperlink" Target="https://ref.ly/Phlm1:1" TargetMode="External"/><Relationship Id="rId2127" Type="http://schemas.openxmlformats.org/officeDocument/2006/relationships/hyperlink" Target="https://ref.ly/Phlm1:5-Phlm1:7" TargetMode="External"/><Relationship Id="rId2128" Type="http://schemas.openxmlformats.org/officeDocument/2006/relationships/hyperlink" Target="https://ref.ly/Phlm1:9" TargetMode="External"/><Relationship Id="rId2129" Type="http://schemas.openxmlformats.org/officeDocument/2006/relationships/hyperlink" Target="https://ref.ly/Phlm1:17" TargetMode="External"/><Relationship Id="rId2130" Type="http://schemas.openxmlformats.org/officeDocument/2006/relationships/hyperlink" Target="https://ref.ly/Phlm1:19" TargetMode="External"/><Relationship Id="rId2131" Type="http://schemas.openxmlformats.org/officeDocument/2006/relationships/hyperlink" Target="https://ref.ly/Phlm1:21" TargetMode="External"/><Relationship Id="rId2132" Type="http://schemas.openxmlformats.org/officeDocument/2006/relationships/hyperlink" Target="https://ref.ly/Phlm1:18" TargetMode="External"/><Relationship Id="rId2133" Type="http://schemas.openxmlformats.org/officeDocument/2006/relationships/hyperlink" Target="https://ref.ly/Phlm1:12" TargetMode="External"/><Relationship Id="rId2134" Type="http://schemas.openxmlformats.org/officeDocument/2006/relationships/hyperlink" Target="https://ref.ly/Phlm1:13" TargetMode="External"/><Relationship Id="rId2135" Type="http://schemas.openxmlformats.org/officeDocument/2006/relationships/hyperlink" Target="https://ref.ly/Col4:9" TargetMode="External"/><Relationship Id="rId2136" Type="http://schemas.openxmlformats.org/officeDocument/2006/relationships/hyperlink" Target="https://ref.ly/Phlm1:13-Phlm1:14" TargetMode="External"/><Relationship Id="rId2137" Type="http://schemas.openxmlformats.org/officeDocument/2006/relationships/hyperlink" Target="https://ref.ly/Phlm1:16" TargetMode="External"/><Relationship Id="rId2138" Type="http://schemas.openxmlformats.org/officeDocument/2006/relationships/hyperlink" Target="https://ref.ly/Phlm1:11" TargetMode="External"/><Relationship Id="rId2139" Type="http://schemas.openxmlformats.org/officeDocument/2006/relationships/hyperlink" Target="https://ref.ly/Phlm1:20" TargetMode="External"/><Relationship Id="rId2140" Type="http://schemas.openxmlformats.org/officeDocument/2006/relationships/hyperlink" Target="https://ref.ly/Phlm1:17,Phlm1:21" TargetMode="External"/><Relationship Id="rId2141" Type="http://schemas.openxmlformats.org/officeDocument/2006/relationships/hyperlink" Target="https://ref.ly/Mark10:42-Mark10:45" TargetMode="External"/><Relationship Id="rId2142" Type="http://schemas.openxmlformats.org/officeDocument/2006/relationships/hyperlink" Target="https://ref.ly/Gal3:28" TargetMode="External"/><Relationship Id="rId2143" Type="http://schemas.openxmlformats.org/officeDocument/2006/relationships/hyperlink" Target="https://ref.ly/1Cor7:21" TargetMode="External"/><Relationship Id="rId2144" Type="http://schemas.openxmlformats.org/officeDocument/2006/relationships/hyperlink" Target="https://ref.ly/1Cor7:23" TargetMode="External"/><Relationship Id="rId2145" Type="http://schemas.openxmlformats.org/officeDocument/2006/relationships/hyperlink" Target="https://ref.ly/Gal5:1" TargetMode="External"/><Relationship Id="rId2146" Type="http://schemas.openxmlformats.org/officeDocument/2006/relationships/hyperlink" Target="https://ref.ly/Eph6:9" TargetMode="External"/><Relationship Id="rId2147" Type="http://schemas.openxmlformats.org/officeDocument/2006/relationships/hyperlink" Target="https://ref.ly/Gal5:13" TargetMode="External"/><Relationship Id="rId2148" Type="http://schemas.openxmlformats.org/officeDocument/2006/relationships/hyperlink" Target="https://ref.ly/Phlm1:4-Phlm1:7" TargetMode="External"/><Relationship Id="rId2149" Type="http://schemas.openxmlformats.org/officeDocument/2006/relationships/hyperlink" Target="https://ref.ly/Phlm1:14" TargetMode="External"/><Relationship Id="rId2150" Type="http://schemas.openxmlformats.org/officeDocument/2006/relationships/hyperlink" Target="https://ref.ly/Phlm1:17,Phlm1:20" TargetMode="External"/><Relationship Id="rId2151" Type="http://schemas.openxmlformats.org/officeDocument/2006/relationships/hyperlink" Target="https://ref.ly/Gal1:13" TargetMode="External"/><Relationship Id="rId2152" Type="http://schemas.openxmlformats.org/officeDocument/2006/relationships/hyperlink" Target="https://ref.ly/Gal1:15" TargetMode="External"/><Relationship Id="rId2153" Type="http://schemas.openxmlformats.org/officeDocument/2006/relationships/hyperlink" Target="https://ref.ly/Gal1:12" TargetMode="External"/><Relationship Id="rId2154" Type="http://schemas.openxmlformats.org/officeDocument/2006/relationships/hyperlink" Target="https://ref.ly/Acts9:22" TargetMode="External"/><Relationship Id="rId2155" Type="http://schemas.openxmlformats.org/officeDocument/2006/relationships/hyperlink" Target="https://ref.ly/Gal1:21" TargetMode="External"/><Relationship Id="rId2156" Type="http://schemas.openxmlformats.org/officeDocument/2006/relationships/hyperlink" Target="https://ref.ly/Acts16:6" TargetMode="External"/><Relationship Id="rId2157" Type="http://schemas.openxmlformats.org/officeDocument/2006/relationships/hyperlink" Target="https://ref.ly/Acts18:23" TargetMode="External"/><Relationship Id="rId2158" Type="http://schemas.openxmlformats.org/officeDocument/2006/relationships/hyperlink" Target="https://ref.ly/Gal1:22" TargetMode="External"/><Relationship Id="rId2159" Type="http://schemas.openxmlformats.org/officeDocument/2006/relationships/hyperlink" Target="https://ref.ly/2Cor8:1" TargetMode="External"/><Relationship Id="rId2160" Type="http://schemas.openxmlformats.org/officeDocument/2006/relationships/hyperlink" Target="https://ref.ly/2Cor9:2" TargetMode="External"/><Relationship Id="rId2161" Type="http://schemas.openxmlformats.org/officeDocument/2006/relationships/hyperlink" Target="https://ref.ly/1Thess4:10" TargetMode="External"/><Relationship Id="rId2162" Type="http://schemas.openxmlformats.org/officeDocument/2006/relationships/hyperlink" Target="https://ref.ly/1Cor16:15" TargetMode="External"/><Relationship Id="rId2163" Type="http://schemas.openxmlformats.org/officeDocument/2006/relationships/hyperlink" Target="https://ref.ly/Rom15:26" TargetMode="External"/><Relationship Id="rId2164" Type="http://schemas.openxmlformats.org/officeDocument/2006/relationships/hyperlink" Target="https://ref.ly/1Thess1:7" TargetMode="External"/><Relationship Id="rId2165" Type="http://schemas.openxmlformats.org/officeDocument/2006/relationships/hyperlink" Target="https://ref.ly/Gal4:13" TargetMode="External"/><Relationship Id="rId2166" Type="http://schemas.openxmlformats.org/officeDocument/2006/relationships/hyperlink" Target="https://ref.ly/Gal2:1" TargetMode="External"/><Relationship Id="rId2167" Type="http://schemas.openxmlformats.org/officeDocument/2006/relationships/hyperlink" Target="https://ref.ly/Gal1:1-Gal2:21" TargetMode="External"/><Relationship Id="rId2168" Type="http://schemas.openxmlformats.org/officeDocument/2006/relationships/hyperlink" Target="https://ref.ly/Gal1:18" TargetMode="External"/><Relationship Id="rId2169" Type="http://schemas.openxmlformats.org/officeDocument/2006/relationships/hyperlink" Target="https://ref.ly/Acts9:26" TargetMode="External"/><Relationship Id="rId2170" Type="http://schemas.openxmlformats.org/officeDocument/2006/relationships/hyperlink" Target="https://ref.ly/Acts11:29-Acts11:30" TargetMode="External"/><Relationship Id="rId2171" Type="http://schemas.openxmlformats.org/officeDocument/2006/relationships/hyperlink" Target="https://ref.ly/Acts15:20" TargetMode="External"/><Relationship Id="rId2172" Type="http://schemas.openxmlformats.org/officeDocument/2006/relationships/hyperlink" Target="https://ref.ly/Gal2:10" TargetMode="External"/><Relationship Id="rId2173" Type="http://schemas.openxmlformats.org/officeDocument/2006/relationships/hyperlink" Target="https://ref.ly/Gal2:11-Gal2:14" TargetMode="External"/><Relationship Id="rId2174" Type="http://schemas.openxmlformats.org/officeDocument/2006/relationships/hyperlink" Target="https://ref.ly/Acts12:1-Acts12:25" TargetMode="External"/><Relationship Id="rId2175" Type="http://schemas.openxmlformats.org/officeDocument/2006/relationships/hyperlink" Target="https://ref.ly/Acts2:2" TargetMode="External"/><Relationship Id="rId2176" Type="http://schemas.openxmlformats.org/officeDocument/2006/relationships/hyperlink" Target="https://ref.ly/Gal2:20" TargetMode="External"/><Relationship Id="rId2177" Type="http://schemas.openxmlformats.org/officeDocument/2006/relationships/hyperlink" Target="https://ref.ly/Gal1:1-Gal1:5" TargetMode="External"/><Relationship Id="rId2178" Type="http://schemas.openxmlformats.org/officeDocument/2006/relationships/hyperlink" Target="https://ref.ly/Gal1:6-Gal1:10" TargetMode="External"/><Relationship Id="rId2179" Type="http://schemas.openxmlformats.org/officeDocument/2006/relationships/hyperlink" Target="https://ref.ly/Gal1:11-Gal2:14" TargetMode="External"/><Relationship Id="rId2180" Type="http://schemas.openxmlformats.org/officeDocument/2006/relationships/hyperlink" Target="https://ref.ly/Gal1:11-Gal1:12" TargetMode="External"/><Relationship Id="rId2181" Type="http://schemas.openxmlformats.org/officeDocument/2006/relationships/hyperlink" Target="https://ref.ly/Gal1:13-Gal1:17" TargetMode="External"/><Relationship Id="rId2182" Type="http://schemas.openxmlformats.org/officeDocument/2006/relationships/hyperlink" Target="https://ref.ly/Gal1:18-Gal2:10" TargetMode="External"/><Relationship Id="rId2183" Type="http://schemas.openxmlformats.org/officeDocument/2006/relationships/hyperlink" Target="https://ref.ly/Gal2:15-Gal4:31" TargetMode="External"/><Relationship Id="rId2184" Type="http://schemas.openxmlformats.org/officeDocument/2006/relationships/hyperlink" Target="https://ref.ly/Gal2:15-Gal2:21" TargetMode="External"/><Relationship Id="rId2185" Type="http://schemas.openxmlformats.org/officeDocument/2006/relationships/hyperlink" Target="https://ref.ly/Gal3:1-Gal3:5" TargetMode="External"/><Relationship Id="rId2186" Type="http://schemas.openxmlformats.org/officeDocument/2006/relationships/hyperlink" Target="https://ref.ly/Gal3:6-Gal3:9" TargetMode="External"/><Relationship Id="rId2187" Type="http://schemas.openxmlformats.org/officeDocument/2006/relationships/hyperlink" Target="https://ref.ly/Gal3:10-Gal3:14" TargetMode="External"/><Relationship Id="rId2188" Type="http://schemas.openxmlformats.org/officeDocument/2006/relationships/hyperlink" Target="https://ref.ly/Gal3:15-Gal3:18" TargetMode="External"/><Relationship Id="rId2189" Type="http://schemas.openxmlformats.org/officeDocument/2006/relationships/hyperlink" Target="https://ref.ly/Gal3:19-Gal3:29" TargetMode="External"/><Relationship Id="rId2190" Type="http://schemas.openxmlformats.org/officeDocument/2006/relationships/hyperlink" Target="https://ref.ly/Gal4:1-Gal4:7" TargetMode="External"/><Relationship Id="rId2191" Type="http://schemas.openxmlformats.org/officeDocument/2006/relationships/hyperlink" Target="https://ref.ly/Gal4:8-Gal4:20" TargetMode="External"/><Relationship Id="rId2192" Type="http://schemas.openxmlformats.org/officeDocument/2006/relationships/hyperlink" Target="https://ref.ly/Gal4:21-Gal4:31" TargetMode="External"/><Relationship Id="rId2193" Type="http://schemas.openxmlformats.org/officeDocument/2006/relationships/hyperlink" Target="https://ref.ly/Gal5:1-Gal6:10" TargetMode="External"/><Relationship Id="rId2194" Type="http://schemas.openxmlformats.org/officeDocument/2006/relationships/hyperlink" Target="https://ref.ly/Gal5:1-Gal5:6" TargetMode="External"/><Relationship Id="rId2195" Type="http://schemas.openxmlformats.org/officeDocument/2006/relationships/hyperlink" Target="https://ref.ly/Gal5:7-Gal5:12" TargetMode="External"/><Relationship Id="rId2196" Type="http://schemas.openxmlformats.org/officeDocument/2006/relationships/hyperlink" Target="https://ref.ly/Gal5:13-Gal5:26" TargetMode="External"/><Relationship Id="rId2197" Type="http://schemas.openxmlformats.org/officeDocument/2006/relationships/hyperlink" Target="https://ref.ly/Gal6:1-Gal6:10" TargetMode="External"/><Relationship Id="rId2198" Type="http://schemas.openxmlformats.org/officeDocument/2006/relationships/hyperlink" Target="https://ref.ly/Gal6:11-Gal6:18" TargetMode="External"/><Relationship Id="rId2199" Type="http://schemas.openxmlformats.org/officeDocument/2006/relationships/hyperlink" Target="https://ref.ly/Rom1:5,Rom1:10" TargetMode="External"/><Relationship Id="rId2200" Type="http://schemas.openxmlformats.org/officeDocument/2006/relationships/hyperlink" Target="https://ref.ly/Rom16:22" TargetMode="External"/><Relationship Id="rId2201" Type="http://schemas.openxmlformats.org/officeDocument/2006/relationships/hyperlink" Target="https://ref.ly/Rom1:7" TargetMode="External"/><Relationship Id="rId2202" Type="http://schemas.openxmlformats.org/officeDocument/2006/relationships/hyperlink" Target="https://ref.ly/Rom16:23" TargetMode="External"/><Relationship Id="rId2203" Type="http://schemas.openxmlformats.org/officeDocument/2006/relationships/hyperlink" Target="https://ref.ly/2Tim4:20" TargetMode="External"/><Relationship Id="rId2204" Type="http://schemas.openxmlformats.org/officeDocument/2006/relationships/hyperlink" Target="https://ref.ly/1Cor1:14" TargetMode="External"/><Relationship Id="rId2205" Type="http://schemas.openxmlformats.org/officeDocument/2006/relationships/hyperlink" Target="https://ref.ly/Rom16:1" TargetMode="External"/><Relationship Id="rId2206" Type="http://schemas.openxmlformats.org/officeDocument/2006/relationships/hyperlink" Target="https://ref.ly/Rom15:23-Rom15:28" TargetMode="External"/><Relationship Id="rId2207" Type="http://schemas.openxmlformats.org/officeDocument/2006/relationships/hyperlink" Target="https://ref.ly/Acts20:2,Acts20:23" TargetMode="External"/><Relationship Id="rId2208" Type="http://schemas.openxmlformats.org/officeDocument/2006/relationships/hyperlink" Target="https://ref.ly/Acts24:17" TargetMode="External"/><Relationship Id="rId2209" Type="http://schemas.openxmlformats.org/officeDocument/2006/relationships/hyperlink" Target="https://ref.ly/Rom16:21,Rom16:23" TargetMode="External"/><Relationship Id="rId2210" Type="http://schemas.openxmlformats.org/officeDocument/2006/relationships/hyperlink" Target="https://ref.ly/Acts18:1,Acts18:11" TargetMode="External"/><Relationship Id="rId2211" Type="http://schemas.openxmlformats.org/officeDocument/2006/relationships/hyperlink" Target="https://ref.ly/Rom15:25-Rom15:29" TargetMode="External"/><Relationship Id="rId2212" Type="http://schemas.openxmlformats.org/officeDocument/2006/relationships/hyperlink" Target="https://ref.ly/1Cor16:1" TargetMode="External"/><Relationship Id="rId2213" Type="http://schemas.openxmlformats.org/officeDocument/2006/relationships/hyperlink" Target="https://ref.ly/2Cor9:5" TargetMode="External"/><Relationship Id="rId2214" Type="http://schemas.openxmlformats.org/officeDocument/2006/relationships/hyperlink" Target="https://ref.ly/1Cor1:11" TargetMode="External"/><Relationship Id="rId2215" Type="http://schemas.openxmlformats.org/officeDocument/2006/relationships/hyperlink" Target="https://ref.ly/1Cor7:1" TargetMode="External"/><Relationship Id="rId2216" Type="http://schemas.openxmlformats.org/officeDocument/2006/relationships/hyperlink" Target="https://ref.ly/Acts20:3" TargetMode="External"/><Relationship Id="rId2217" Type="http://schemas.openxmlformats.org/officeDocument/2006/relationships/hyperlink" Target="https://ref.ly/Rom15:23-Rom15:24" TargetMode="External"/><Relationship Id="rId2218" Type="http://schemas.openxmlformats.org/officeDocument/2006/relationships/hyperlink" Target="https://ref.ly/Rom15:24,Rom15:28" TargetMode="External"/><Relationship Id="rId2219" Type="http://schemas.openxmlformats.org/officeDocument/2006/relationships/hyperlink" Target="https://ref.ly/Acts2:10" TargetMode="External"/><Relationship Id="rId2220" Type="http://schemas.openxmlformats.org/officeDocument/2006/relationships/hyperlink" Target="https://ref.ly/Rom1:13,Rom1:15" TargetMode="External"/><Relationship Id="rId2221" Type="http://schemas.openxmlformats.org/officeDocument/2006/relationships/hyperlink" Target="https://ref.ly/Rom15:15-Rom15:16" TargetMode="External"/><Relationship Id="rId2222" Type="http://schemas.openxmlformats.org/officeDocument/2006/relationships/hyperlink" Target="https://ref.ly/Acts10:2" TargetMode="External"/><Relationship Id="rId2223" Type="http://schemas.openxmlformats.org/officeDocument/2006/relationships/hyperlink" Target="https://ref.ly/Rom3:21-Rom3:31" TargetMode="External"/><Relationship Id="rId2224" Type="http://schemas.openxmlformats.org/officeDocument/2006/relationships/hyperlink" Target="https://ref.ly/Rom3:29" TargetMode="External"/><Relationship Id="rId2225" Type="http://schemas.openxmlformats.org/officeDocument/2006/relationships/hyperlink" Target="https://ref.ly/Rom3:30" TargetMode="External"/><Relationship Id="rId2226" Type="http://schemas.openxmlformats.org/officeDocument/2006/relationships/hyperlink" Target="https://ref.ly/Rom5:2" TargetMode="External"/><Relationship Id="rId2227" Type="http://schemas.openxmlformats.org/officeDocument/2006/relationships/hyperlink" Target="https://ref.ly/Rom1:1-Rom3:31" TargetMode="External"/><Relationship Id="rId2228" Type="http://schemas.openxmlformats.org/officeDocument/2006/relationships/hyperlink" Target="https://ref.ly/Rom4:1-Rom8:39" TargetMode="External"/><Relationship Id="rId2229" Type="http://schemas.openxmlformats.org/officeDocument/2006/relationships/hyperlink" Target="https://ref.ly/Rom9:1-Rom11:36" TargetMode="External"/><Relationship Id="rId2230" Type="http://schemas.openxmlformats.org/officeDocument/2006/relationships/hyperlink" Target="https://ref.ly/Rom12:1-Rom15:33" TargetMode="External"/><Relationship Id="rId2231" Type="http://schemas.openxmlformats.org/officeDocument/2006/relationships/hyperlink" Target="https://ref.ly/Rom16:1-Rom16:27" TargetMode="External"/><Relationship Id="rId2232" Type="http://schemas.openxmlformats.org/officeDocument/2006/relationships/hyperlink" Target="https://ref.ly/Eph3:5-Eph3:6" TargetMode="External"/><Relationship Id="rId2233" Type="http://schemas.openxmlformats.org/officeDocument/2006/relationships/hyperlink" Target="https://ref.ly/Acts15:1" TargetMode="External"/><Relationship Id="rId2234" Type="http://schemas.openxmlformats.org/officeDocument/2006/relationships/hyperlink" Target="https://ref.ly/Eph3:6" TargetMode="External"/><Relationship Id="rId2235" Type="http://schemas.openxmlformats.org/officeDocument/2006/relationships/hyperlink" Target="https://ref.ly/Rom3:21-Rom3:22" TargetMode="External"/><Relationship Id="rId2236" Type="http://schemas.openxmlformats.org/officeDocument/2006/relationships/hyperlink" Target="https://ref.ly/Rom4:1-Rom4:25" TargetMode="External"/><Relationship Id="rId2237" Type="http://schemas.openxmlformats.org/officeDocument/2006/relationships/hyperlink" Target="https://ref.ly/Rom5:1-Rom8:39" TargetMode="External"/><Relationship Id="rId2238" Type="http://schemas.openxmlformats.org/officeDocument/2006/relationships/hyperlink" Target="https://ref.ly/Rom5:1-Rom5:21" TargetMode="External"/><Relationship Id="rId2239" Type="http://schemas.openxmlformats.org/officeDocument/2006/relationships/hyperlink" Target="https://ref.ly/Rom6:1-Rom6:23" TargetMode="External"/><Relationship Id="rId2240" Type="http://schemas.openxmlformats.org/officeDocument/2006/relationships/hyperlink" Target="https://ref.ly/Rom7:1-Rom7:25" TargetMode="External"/><Relationship Id="rId2241" Type="http://schemas.openxmlformats.org/officeDocument/2006/relationships/hyperlink" Target="https://ref.ly/Rom8:1-Rom8:39" TargetMode="External"/><Relationship Id="rId2242" Type="http://schemas.openxmlformats.org/officeDocument/2006/relationships/hyperlink" Target="https://ref.ly/Rom11:1-Rom11:2" TargetMode="External"/><Relationship Id="rId2243" Type="http://schemas.openxmlformats.org/officeDocument/2006/relationships/hyperlink" Target="https://ref.ly/Rom11:23" TargetMode="External"/><Relationship Id="rId2244" Type="http://schemas.openxmlformats.org/officeDocument/2006/relationships/hyperlink" Target="https://ref.ly/Rom12:1-Rom16:27" TargetMode="External"/><Relationship Id="rId2245" Type="http://schemas.openxmlformats.org/officeDocument/2006/relationships/hyperlink" Target="https://ref.ly/Rom15:1-Rom15:33" TargetMode="External"/><Relationship Id="rId2246" Type="http://schemas.openxmlformats.org/officeDocument/2006/relationships/hyperlink" Target="https://ref.ly/Rom1:18" TargetMode="External"/><Relationship Id="rId2247" Type="http://schemas.openxmlformats.org/officeDocument/2006/relationships/hyperlink" Target="https://ref.ly/Rom1:20-Rom1:23" TargetMode="External"/><Relationship Id="rId2248" Type="http://schemas.openxmlformats.org/officeDocument/2006/relationships/hyperlink" Target="https://ref.ly/Rom1:24" TargetMode="External"/><Relationship Id="rId2249" Type="http://schemas.openxmlformats.org/officeDocument/2006/relationships/hyperlink" Target="https://ref.ly/Rom1:26" TargetMode="External"/><Relationship Id="rId2250" Type="http://schemas.openxmlformats.org/officeDocument/2006/relationships/hyperlink" Target="https://ref.ly/Rom1:28" TargetMode="External"/><Relationship Id="rId2251" Type="http://schemas.openxmlformats.org/officeDocument/2006/relationships/hyperlink" Target="https://ref.ly/Rom3:25" TargetMode="External"/><Relationship Id="rId2252" Type="http://schemas.openxmlformats.org/officeDocument/2006/relationships/hyperlink" Target="https://ref.ly/Acts17:30" TargetMode="External"/><Relationship Id="rId2253" Type="http://schemas.openxmlformats.org/officeDocument/2006/relationships/hyperlink" Target="https://ref.ly/Acts7:42" TargetMode="External"/><Relationship Id="rId2254" Type="http://schemas.openxmlformats.org/officeDocument/2006/relationships/hyperlink" Target="https://ref.ly/Rom2:17-Rom2:29" TargetMode="External"/><Relationship Id="rId2255" Type="http://schemas.openxmlformats.org/officeDocument/2006/relationships/hyperlink" Target="https://ref.ly/Rom2:14-Rom2:15" TargetMode="External"/><Relationship Id="rId2256" Type="http://schemas.openxmlformats.org/officeDocument/2006/relationships/hyperlink" Target="https://ref.ly/Rom2:14,Rom2:27" TargetMode="External"/><Relationship Id="rId2257" Type="http://schemas.openxmlformats.org/officeDocument/2006/relationships/hyperlink" Target="https://ref.ly/Rom3:3" TargetMode="External"/><Relationship Id="rId2258" Type="http://schemas.openxmlformats.org/officeDocument/2006/relationships/hyperlink" Target="https://ref.ly/Rom3:1,Rom3:9" TargetMode="External"/><Relationship Id="rId2259" Type="http://schemas.openxmlformats.org/officeDocument/2006/relationships/hyperlink" Target="https://ref.ly/Rom3:23" TargetMode="External"/><Relationship Id="rId2260" Type="http://schemas.openxmlformats.org/officeDocument/2006/relationships/hyperlink" Target="https://ref.ly/Rom3:22" TargetMode="External"/><Relationship Id="rId2261" Type="http://schemas.openxmlformats.org/officeDocument/2006/relationships/hyperlink" Target="https://ref.ly/Rom7:12" TargetMode="External"/><Relationship Id="rId2262" Type="http://schemas.openxmlformats.org/officeDocument/2006/relationships/hyperlink" Target="https://ref.ly/Rom3:3,Rom3:22" TargetMode="External"/><Relationship Id="rId2263" Type="http://schemas.openxmlformats.org/officeDocument/2006/relationships/hyperlink" Target="https://ref.ly/Rom5:9" TargetMode="External"/><Relationship Id="rId2264" Type="http://schemas.openxmlformats.org/officeDocument/2006/relationships/hyperlink" Target="https://ref.ly/Rom4:11-Rom4:12" TargetMode="External"/><Relationship Id="rId2265" Type="http://schemas.openxmlformats.org/officeDocument/2006/relationships/hyperlink" Target="https://ref.ly/Rom4:16-Rom4:18" TargetMode="External"/><Relationship Id="rId2266" Type="http://schemas.openxmlformats.org/officeDocument/2006/relationships/hyperlink" Target="https://ref.ly/Rom4:11" TargetMode="External"/><Relationship Id="rId2267" Type="http://schemas.openxmlformats.org/officeDocument/2006/relationships/hyperlink" Target="https://ref.ly/Rom5:1,Rom5:9" TargetMode="External"/><Relationship Id="rId2268" Type="http://schemas.openxmlformats.org/officeDocument/2006/relationships/hyperlink" Target="https://ref.ly/Rom5:12" TargetMode="External"/><Relationship Id="rId2269" Type="http://schemas.openxmlformats.org/officeDocument/2006/relationships/hyperlink" Target="https://ref.ly/Rom5:16-Rom5:18" TargetMode="External"/><Relationship Id="rId2270" Type="http://schemas.openxmlformats.org/officeDocument/2006/relationships/hyperlink" Target="https://ref.ly/Rom5:20" TargetMode="External"/><Relationship Id="rId2271" Type="http://schemas.openxmlformats.org/officeDocument/2006/relationships/hyperlink" Target="https://ref.ly/Rom7:11" TargetMode="External"/><Relationship Id="rId2272" Type="http://schemas.openxmlformats.org/officeDocument/2006/relationships/hyperlink" Target="https://ref.ly/Rom6:1" TargetMode="External"/><Relationship Id="rId2273" Type="http://schemas.openxmlformats.org/officeDocument/2006/relationships/hyperlink" Target="https://ref.ly/Rom6:2,Rom6:6" TargetMode="External"/><Relationship Id="rId2274" Type="http://schemas.openxmlformats.org/officeDocument/2006/relationships/hyperlink" Target="https://ref.ly/Rom6:9,Rom6:14" TargetMode="External"/><Relationship Id="rId2275" Type="http://schemas.openxmlformats.org/officeDocument/2006/relationships/hyperlink" Target="https://ref.ly/Rom6:12" TargetMode="External"/><Relationship Id="rId2276" Type="http://schemas.openxmlformats.org/officeDocument/2006/relationships/hyperlink" Target="https://ref.ly/Rom6:17,Rom6:20" TargetMode="External"/><Relationship Id="rId2277" Type="http://schemas.openxmlformats.org/officeDocument/2006/relationships/hyperlink" Target="https://ref.ly/Rom8:2,Rom8:11" TargetMode="External"/><Relationship Id="rId2278" Type="http://schemas.openxmlformats.org/officeDocument/2006/relationships/hyperlink" Target="https://ref.ly/Rom8:6-Rom8:13" TargetMode="External"/><Relationship Id="rId2279" Type="http://schemas.openxmlformats.org/officeDocument/2006/relationships/hyperlink" Target="https://ref.ly/Rom8:38-Rom8:39" TargetMode="External"/><Relationship Id="rId2280" Type="http://schemas.openxmlformats.org/officeDocument/2006/relationships/hyperlink" Target="https://ref.ly/Rom8:14,Rom8:26,Rom8:34" TargetMode="External"/><Relationship Id="rId2281" Type="http://schemas.openxmlformats.org/officeDocument/2006/relationships/hyperlink" Target="https://ref.ly/Rom12:1-Rom12:21" TargetMode="External"/><Relationship Id="rId2282" Type="http://schemas.openxmlformats.org/officeDocument/2006/relationships/hyperlink" Target="https://ref.ly/Rom9:1-Rom9:5" TargetMode="External"/><Relationship Id="rId2283" Type="http://schemas.openxmlformats.org/officeDocument/2006/relationships/hyperlink" Target="https://ref.ly/Rom9:6-Rom9:26" TargetMode="External"/><Relationship Id="rId2284" Type="http://schemas.openxmlformats.org/officeDocument/2006/relationships/hyperlink" Target="https://ref.ly/Heb11:1-Heb11:40" TargetMode="External"/><Relationship Id="rId2285" Type="http://schemas.openxmlformats.org/officeDocument/2006/relationships/hyperlink" Target="https://ref.ly/Rom9:30-Rom10:21" TargetMode="External"/><Relationship Id="rId2286" Type="http://schemas.openxmlformats.org/officeDocument/2006/relationships/hyperlink" Target="https://ref.ly/Rom9:30-Rom9:33" TargetMode="External"/><Relationship Id="rId2287" Type="http://schemas.openxmlformats.org/officeDocument/2006/relationships/hyperlink" Target="https://ref.ly/Rom11:1-Rom11:16,Rom11:26" TargetMode="External"/><Relationship Id="rId2288" Type="http://schemas.openxmlformats.org/officeDocument/2006/relationships/hyperlink" Target="https://ref.ly/Rom11:17-Rom11:36" TargetMode="External"/><Relationship Id="rId2289" Type="http://schemas.openxmlformats.org/officeDocument/2006/relationships/hyperlink" Target="https://ref.ly/Rom11:17-Rom11:19" TargetMode="External"/><Relationship Id="rId2290" Type="http://schemas.openxmlformats.org/officeDocument/2006/relationships/hyperlink" Target="https://ref.ly/Rom11:11" TargetMode="External"/><Relationship Id="rId2291" Type="http://schemas.openxmlformats.org/officeDocument/2006/relationships/hyperlink" Target="https://ref.ly/Rom12:1" TargetMode="External"/><Relationship Id="rId2292" Type="http://schemas.openxmlformats.org/officeDocument/2006/relationships/hyperlink" Target="https://ref.ly/Rom13:1-Rom13:14" TargetMode="External"/><Relationship Id="rId2293" Type="http://schemas.openxmlformats.org/officeDocument/2006/relationships/hyperlink" Target="https://ref.ly/Rom13:4" TargetMode="External"/><Relationship Id="rId2294" Type="http://schemas.openxmlformats.org/officeDocument/2006/relationships/hyperlink" Target="https://ref.ly/Rom14:1-Rom14:23" TargetMode="External"/><Relationship Id="rId2295" Type="http://schemas.openxmlformats.org/officeDocument/2006/relationships/hyperlink" Target="https://ref.ly/Deut23:18" TargetMode="External"/><Relationship Id="rId2296" Type="http://schemas.openxmlformats.org/officeDocument/2006/relationships/hyperlink" Target="https://ref.ly/1Chr6:31-1Chr6:32" TargetMode="External"/><Relationship Id="rId2297" Type="http://schemas.openxmlformats.org/officeDocument/2006/relationships/hyperlink" Target="https://ref.ly/1Kgs8:11-1Kgs8:20" TargetMode="External"/><Relationship Id="rId2298" Type="http://schemas.openxmlformats.org/officeDocument/2006/relationships/hyperlink" Target="https://ref.ly/1Kgs12:27" TargetMode="External"/><Relationship Id="rId2299" Type="http://schemas.openxmlformats.org/officeDocument/2006/relationships/hyperlink" Target="https://ref.ly/Jer20:1" TargetMode="External"/><Relationship Id="rId2300" Type="http://schemas.openxmlformats.org/officeDocument/2006/relationships/hyperlink" Target="https://ref.ly/Judg9:4" TargetMode="External"/><Relationship Id="rId2301" Type="http://schemas.openxmlformats.org/officeDocument/2006/relationships/hyperlink" Target="https://ref.ly/2Kgs10:21" TargetMode="External"/><Relationship Id="rId2302" Type="http://schemas.openxmlformats.org/officeDocument/2006/relationships/hyperlink" Target="https://ref.ly/Matt12:4" TargetMode="External"/><Relationship Id="rId2303" Type="http://schemas.openxmlformats.org/officeDocument/2006/relationships/hyperlink" Target="https://ref.ly/Mark11:17" TargetMode="External"/><Relationship Id="rId2304" Type="http://schemas.openxmlformats.org/officeDocument/2006/relationships/hyperlink" Target="https://ref.ly/Luke6:4" TargetMode="External"/><Relationship Id="rId2305" Type="http://schemas.openxmlformats.org/officeDocument/2006/relationships/hyperlink" Target="https://ref.ly/John2:16-John2:17" TargetMode="External"/><Relationship Id="rId2306" Type="http://schemas.openxmlformats.org/officeDocument/2006/relationships/hyperlink" Target="https://ref.ly/1Cor3:9" TargetMode="External"/><Relationship Id="rId2307" Type="http://schemas.openxmlformats.org/officeDocument/2006/relationships/hyperlink" Target="https://ref.ly/Heb3:6" TargetMode="External"/><Relationship Id="rId2308" Type="http://schemas.openxmlformats.org/officeDocument/2006/relationships/hyperlink" Target="https://ref.ly/1Pet2:5" TargetMode="External"/><Relationship Id="rId2309" Type="http://schemas.openxmlformats.org/officeDocument/2006/relationships/hyperlink" Target="https://ref.ly/1Pet4:17" TargetMode="External"/><Relationship Id="rId2310" Type="http://schemas.openxmlformats.org/officeDocument/2006/relationships/hyperlink" Target="https://ref.ly/1Sam25:1" TargetMode="External"/><Relationship Id="rId2311" Type="http://schemas.openxmlformats.org/officeDocument/2006/relationships/hyperlink" Target="https://ref.ly/1Kgs2:34" TargetMode="External"/><Relationship Id="rId2312" Type="http://schemas.openxmlformats.org/officeDocument/2006/relationships/hyperlink" Target="https://ref.ly/Matt7:25" TargetMode="External"/><Relationship Id="rId2313" Type="http://schemas.openxmlformats.org/officeDocument/2006/relationships/hyperlink" Target="https://ref.ly/Mark2:4" TargetMode="External"/><Relationship Id="rId2314" Type="http://schemas.openxmlformats.org/officeDocument/2006/relationships/hyperlink" Target="https://ref.ly/Matt10:27" TargetMode="External"/><Relationship Id="rId2315" Type="http://schemas.openxmlformats.org/officeDocument/2006/relationships/hyperlink" Target="https://ref.ly/Luke12:3" TargetMode="External"/><Relationship Id="rId2316" Type="http://schemas.openxmlformats.org/officeDocument/2006/relationships/hyperlink" Target="https://ref.ly/Acts10:9" TargetMode="External"/><Relationship Id="rId2317" Type="http://schemas.openxmlformats.org/officeDocument/2006/relationships/hyperlink" Target="https://ref.ly/Luke15:8" TargetMode="External"/><Relationship Id="rId2318" Type="http://schemas.openxmlformats.org/officeDocument/2006/relationships/hyperlink" Target="https://ref.ly/Matt5:15" TargetMode="External"/><Relationship Id="rId2319" Type="http://schemas.openxmlformats.org/officeDocument/2006/relationships/hyperlink" Target="https://ref.ly/Mark8:3" TargetMode="External"/><Relationship Id="rId2320" Type="http://schemas.openxmlformats.org/officeDocument/2006/relationships/hyperlink" Target="https://ref.ly/Luke10:5" TargetMode="External"/><Relationship Id="rId2321" Type="http://schemas.openxmlformats.org/officeDocument/2006/relationships/hyperlink" Target="https://ref.ly/Luke16:4" TargetMode="External"/><Relationship Id="rId2322" Type="http://schemas.openxmlformats.org/officeDocument/2006/relationships/hyperlink" Target="https://ref.ly/Luke19:9" TargetMode="External"/><Relationship Id="rId2323" Type="http://schemas.openxmlformats.org/officeDocument/2006/relationships/hyperlink" Target="https://ref.ly/John11:20" TargetMode="External"/><Relationship Id="rId2324" Type="http://schemas.openxmlformats.org/officeDocument/2006/relationships/hyperlink" Target="https://ref.ly/Acts4:34" TargetMode="External"/><Relationship Id="rId2325" Type="http://schemas.openxmlformats.org/officeDocument/2006/relationships/hyperlink" Target="https://ref.ly/Acts10:32" TargetMode="External"/><Relationship Id="rId2326" Type="http://schemas.openxmlformats.org/officeDocument/2006/relationships/hyperlink" Target="https://ref.ly/Mark14:12-Mark14:15" TargetMode="External"/><Relationship Id="rId2327" Type="http://schemas.openxmlformats.org/officeDocument/2006/relationships/hyperlink" Target="https://ref.ly/Acts10:7" TargetMode="External"/><Relationship Id="rId2328" Type="http://schemas.openxmlformats.org/officeDocument/2006/relationships/hyperlink" Target="https://ref.ly/Mark14:14" TargetMode="External"/><Relationship Id="rId2329" Type="http://schemas.openxmlformats.org/officeDocument/2006/relationships/hyperlink" Target="https://ref.ly/Acts27:16" TargetMode="External"/><Relationship Id="rId2330" Type="http://schemas.openxmlformats.org/officeDocument/2006/relationships/hyperlink" Target="https://ref.ly/John9:1-John9:3" TargetMode="External"/><Relationship Id="rId2331" Type="http://schemas.openxmlformats.org/officeDocument/2006/relationships/hyperlink" Target="https://ref.ly/Judg16:21" TargetMode="External"/><Relationship Id="rId2332" Type="http://schemas.openxmlformats.org/officeDocument/2006/relationships/hyperlink" Target="https://ref.ly/Gen27:1" TargetMode="External"/><Relationship Id="rId2333" Type="http://schemas.openxmlformats.org/officeDocument/2006/relationships/hyperlink" Target="https://ref.ly/1Sam4:15" TargetMode="External"/><Relationship Id="rId2334" Type="http://schemas.openxmlformats.org/officeDocument/2006/relationships/hyperlink" Target="https://ref.ly/1Kgs14:4" TargetMode="External"/><Relationship Id="rId2335" Type="http://schemas.openxmlformats.org/officeDocument/2006/relationships/hyperlink" Target="https://ref.ly/Lev19:14" TargetMode="External"/><Relationship Id="rId2336" Type="http://schemas.openxmlformats.org/officeDocument/2006/relationships/hyperlink" Target="https://ref.ly/Deut27:18" TargetMode="External"/><Relationship Id="rId2337" Type="http://schemas.openxmlformats.org/officeDocument/2006/relationships/hyperlink" Target="https://ref.ly/Lev21:18" TargetMode="External"/><Relationship Id="rId2338" Type="http://schemas.openxmlformats.org/officeDocument/2006/relationships/hyperlink" Target="https://ref.ly/Luke4:18" TargetMode="External"/><Relationship Id="rId2339" Type="http://schemas.openxmlformats.org/officeDocument/2006/relationships/hyperlink" Target="https://ref.ly/Matt11:5" TargetMode="External"/><Relationship Id="rId2340" Type="http://schemas.openxmlformats.org/officeDocument/2006/relationships/hyperlink" Target="https://ref.ly/Matt9:27-Matt9:30" TargetMode="External"/><Relationship Id="rId2341" Type="http://schemas.openxmlformats.org/officeDocument/2006/relationships/hyperlink" Target="https://ref.ly/John9:1-John9:41" TargetMode="External"/><Relationship Id="rId2342" Type="http://schemas.openxmlformats.org/officeDocument/2006/relationships/hyperlink" Target="https://ref.ly/Matt20:30-Matt20:34" TargetMode="External"/><Relationship Id="rId2343" Type="http://schemas.openxmlformats.org/officeDocument/2006/relationships/hyperlink" Target="https://ref.ly/Luke18:35-Luke18:43" TargetMode="External"/><Relationship Id="rId2344" Type="http://schemas.openxmlformats.org/officeDocument/2006/relationships/hyperlink" Target="https://ref.ly/Mark10:52" TargetMode="External"/><Relationship Id="rId2345" Type="http://schemas.openxmlformats.org/officeDocument/2006/relationships/hyperlink" Target="https://ref.ly/John9:6-John9:11" TargetMode="External"/><Relationship Id="rId2346" Type="http://schemas.openxmlformats.org/officeDocument/2006/relationships/hyperlink" Target="https://ref.ly/Mark8:23" TargetMode="External"/><Relationship Id="rId2347" Type="http://schemas.openxmlformats.org/officeDocument/2006/relationships/hyperlink" Target="https://ref.ly/Acts9:1-Acts9:9,Acts9:18" TargetMode="External"/><Relationship Id="rId2348" Type="http://schemas.openxmlformats.org/officeDocument/2006/relationships/hyperlink" Target="https://ref.ly/Acts13:11" TargetMode="External"/><Relationship Id="rId2349" Type="http://schemas.openxmlformats.org/officeDocument/2006/relationships/hyperlink" Target="https://ref.ly/Num1:1-Num1:3" TargetMode="External"/><Relationship Id="rId2350" Type="http://schemas.openxmlformats.org/officeDocument/2006/relationships/hyperlink" Target="https://ref.ly/Num3:15,Num3:39" TargetMode="External"/><Relationship Id="rId2351" Type="http://schemas.openxmlformats.org/officeDocument/2006/relationships/hyperlink" Target="https://ref.ly/Num4:46-Num4:48" TargetMode="External"/><Relationship Id="rId2352" Type="http://schemas.openxmlformats.org/officeDocument/2006/relationships/hyperlink" Target="https://ref.ly/Num26:1-Num26:65" TargetMode="External"/><Relationship Id="rId2353" Type="http://schemas.openxmlformats.org/officeDocument/2006/relationships/hyperlink" Target="https://ref.ly/Num26:51" TargetMode="External"/><Relationship Id="rId2354" Type="http://schemas.openxmlformats.org/officeDocument/2006/relationships/hyperlink" Target="https://ref.ly/Num26:62" TargetMode="External"/><Relationship Id="rId2355" Type="http://schemas.openxmlformats.org/officeDocument/2006/relationships/hyperlink" Target="https://ref.ly/2Sam24:1-2Sam24:17" TargetMode="External"/><Relationship Id="rId2356" Type="http://schemas.openxmlformats.org/officeDocument/2006/relationships/hyperlink" Target="https://ref.ly/1Chr21:1" TargetMode="External"/><Relationship Id="rId2357" Type="http://schemas.openxmlformats.org/officeDocument/2006/relationships/hyperlink" Target="https://ref.ly/1Chr21:6" TargetMode="External"/><Relationship Id="rId2358" Type="http://schemas.openxmlformats.org/officeDocument/2006/relationships/hyperlink" Target="https://ref.ly/1Chr27:23-1Chr27:24" TargetMode="External"/><Relationship Id="rId2359" Type="http://schemas.openxmlformats.org/officeDocument/2006/relationships/hyperlink" Target="https://ref.ly/2Sam24:9" TargetMode="External"/><Relationship Id="rId2360" Type="http://schemas.openxmlformats.org/officeDocument/2006/relationships/hyperlink" Target="https://ref.ly/1Chr21:5" TargetMode="External"/><Relationship Id="rId2361" Type="http://schemas.openxmlformats.org/officeDocument/2006/relationships/hyperlink" Target="https://ref.ly/1Chr23:3" TargetMode="External"/><Relationship Id="rId2362" Type="http://schemas.openxmlformats.org/officeDocument/2006/relationships/hyperlink" Target="https://ref.ly/Ezra2:1-Ezra2:70" TargetMode="External"/><Relationship Id="rId2363" Type="http://schemas.openxmlformats.org/officeDocument/2006/relationships/hyperlink" Target="https://ref.ly/Luke2:1-Luke2:3" TargetMode="External"/><Relationship Id="rId2364" Type="http://schemas.openxmlformats.org/officeDocument/2006/relationships/hyperlink" Target="https://ref.ly/Matt2:1-Matt2:23" TargetMode="External"/><Relationship Id="rId2365" Type="http://schemas.openxmlformats.org/officeDocument/2006/relationships/hyperlink" Target="https://ref.ly/Luke2:2" TargetMode="External"/><Relationship Id="rId2366" Type="http://schemas.openxmlformats.org/officeDocument/2006/relationships/hyperlink" Target="https://ref.ly/Acts5:37" TargetMode="External"/><Relationship Id="rId2367" Type="http://schemas.openxmlformats.org/officeDocument/2006/relationships/hyperlink" Target="https://ref.ly/Acts22:26" TargetMode="External"/><Relationship Id="rId2368" Type="http://schemas.openxmlformats.org/officeDocument/2006/relationships/hyperlink" Target="https://ref.ly/Matt27:54" TargetMode="External"/><Relationship Id="rId2369" Type="http://schemas.openxmlformats.org/officeDocument/2006/relationships/hyperlink" Target="https://ref.ly/Mark15:39,Mark15:44-Mark15:45" TargetMode="External"/><Relationship Id="rId2370" Type="http://schemas.openxmlformats.org/officeDocument/2006/relationships/hyperlink" Target="https://ref.ly/Luke23:47" TargetMode="External"/><Relationship Id="rId2371" Type="http://schemas.openxmlformats.org/officeDocument/2006/relationships/hyperlink" Target="https://ref.ly/Matt8:5-Matt8:13" TargetMode="External"/><Relationship Id="rId2372" Type="http://schemas.openxmlformats.org/officeDocument/2006/relationships/hyperlink" Target="https://ref.ly/Luke7:2-Luke7:10" TargetMode="External"/><Relationship Id="rId2373" Type="http://schemas.openxmlformats.org/officeDocument/2006/relationships/hyperlink" Target="https://ref.ly/Mark15:39" TargetMode="External"/><Relationship Id="rId2374" Type="http://schemas.openxmlformats.org/officeDocument/2006/relationships/hyperlink" Target="https://ref.ly/Acts10:1-Acts10:48" TargetMode="External"/><Relationship Id="rId2375" Type="http://schemas.openxmlformats.org/officeDocument/2006/relationships/hyperlink" Target="https://ref.ly/Acts22:25-Acts22:26" TargetMode="External"/><Relationship Id="rId2376" Type="http://schemas.openxmlformats.org/officeDocument/2006/relationships/hyperlink" Target="https://ref.ly/Acts23:17-Acts23:22" TargetMode="External"/><Relationship Id="rId2377" Type="http://schemas.openxmlformats.org/officeDocument/2006/relationships/hyperlink" Target="https://ref.ly/Acts27:1" TargetMode="External"/><Relationship Id="rId2378" Type="http://schemas.openxmlformats.org/officeDocument/2006/relationships/hyperlink" Target="https://ref.ly/Acts27:42-Acts27:43" TargetMode="External"/><Relationship Id="rId2379" Type="http://schemas.openxmlformats.org/officeDocument/2006/relationships/hyperlink" Target="https://ref.ly/Acts24:1-Acts24:27" TargetMode="External"/><Relationship Id="rId2380" Type="http://schemas.openxmlformats.org/officeDocument/2006/relationships/hyperlink" Target="https://ref.ly/Acts25:1,Acts25:4-Acts25:6,Acts25:13" TargetMode="External"/><Relationship Id="rId2381" Type="http://schemas.openxmlformats.org/officeDocument/2006/relationships/hyperlink" Target="https://ref.ly/John19:1-John19:42" TargetMode="External"/><Relationship Id="rId2382" Type="http://schemas.openxmlformats.org/officeDocument/2006/relationships/hyperlink" Target="https://ref.ly/Acts10:1,Acts10:24" TargetMode="External"/><Relationship Id="rId2383" Type="http://schemas.openxmlformats.org/officeDocument/2006/relationships/hyperlink" Target="https://ref.ly/Acts21:8" TargetMode="External"/><Relationship Id="rId2384" Type="http://schemas.openxmlformats.org/officeDocument/2006/relationships/hyperlink" Target="https://ref.ly/Acts24:27-Acts25:1" TargetMode="External"/><Relationship Id="rId2385" Type="http://schemas.openxmlformats.org/officeDocument/2006/relationships/hyperlink" Target="https://ref.ly/Acts27:1-Acts27:44" TargetMode="External"/><Relationship Id="rId2386" Type="http://schemas.openxmlformats.org/officeDocument/2006/relationships/hyperlink" Target="https://ref.ly/Rom13:3" TargetMode="External"/><Relationship Id="rId2387" Type="http://schemas.openxmlformats.org/officeDocument/2006/relationships/hyperlink" Target="https://ref.ly/Luke2:1" TargetMode="External"/><Relationship Id="rId2388" Type="http://schemas.openxmlformats.org/officeDocument/2006/relationships/hyperlink" Target="https://ref.ly/Luke3:1" TargetMode="External"/><Relationship Id="rId2389" Type="http://schemas.openxmlformats.org/officeDocument/2006/relationships/hyperlink" Target="https://ref.ly/Acts25:11-Acts25:12,Acts25:21" TargetMode="External"/><Relationship Id="rId2390" Type="http://schemas.openxmlformats.org/officeDocument/2006/relationships/hyperlink" Target="https://ref.ly/Acts26:32" TargetMode="External"/><Relationship Id="rId2391" Type="http://schemas.openxmlformats.org/officeDocument/2006/relationships/hyperlink" Target="https://ref.ly/Acts27:24" TargetMode="External"/><Relationship Id="rId2392" Type="http://schemas.openxmlformats.org/officeDocument/2006/relationships/hyperlink" Target="https://ref.ly/Acts28:19" TargetMode="External"/><Relationship Id="rId2393" Type="http://schemas.openxmlformats.org/officeDocument/2006/relationships/hyperlink" Target="https://ref.ly/John19:12" TargetMode="External"/><Relationship Id="rId2394" Type="http://schemas.openxmlformats.org/officeDocument/2006/relationships/hyperlink" Target="https://ref.ly/Acts12:1-Acts12:5" TargetMode="External"/><Relationship Id="rId2395" Type="http://schemas.openxmlformats.org/officeDocument/2006/relationships/hyperlink" Target="https://ref.ly/Acts12:22" TargetMode="External"/><Relationship Id="rId2396" Type="http://schemas.openxmlformats.org/officeDocument/2006/relationships/hyperlink" Target="https://ref.ly/Acts18:2" TargetMode="External"/><Relationship Id="rId2397" Type="http://schemas.openxmlformats.org/officeDocument/2006/relationships/hyperlink" Target="https://ref.ly/Acts11:28" TargetMode="External"/><Relationship Id="rId2398" Type="http://schemas.openxmlformats.org/officeDocument/2006/relationships/hyperlink" Target="https://ref.ly/Phil1:7-Phil1:14" TargetMode="External"/><Relationship Id="rId2399" Type="http://schemas.openxmlformats.org/officeDocument/2006/relationships/hyperlink" Target="https://ref.ly/1Pet4:12" TargetMode="External"/><Relationship Id="rId2400" Type="http://schemas.openxmlformats.org/officeDocument/2006/relationships/hyperlink" Target="https://ref.ly/Acts25:1-Acts26:32" TargetMode="External"/><Relationship Id="rId2401" Type="http://schemas.openxmlformats.org/officeDocument/2006/relationships/hyperlink" Target="https://ref.ly/2Kgs23:11" TargetMode="External"/><Relationship Id="rId2402" Type="http://schemas.openxmlformats.org/officeDocument/2006/relationships/hyperlink" Target="https://ref.ly/Esth1:10,Esth1:12,Esth1:15" TargetMode="External"/><Relationship Id="rId2403" Type="http://schemas.openxmlformats.org/officeDocument/2006/relationships/hyperlink" Target="https://ref.ly/Esth2:3,Esth2:14-Esth2:15" TargetMode="External"/><Relationship Id="rId2404" Type="http://schemas.openxmlformats.org/officeDocument/2006/relationships/hyperlink" Target="https://ref.ly/Esth4:4-Esth4:5" TargetMode="External"/><Relationship Id="rId2405" Type="http://schemas.openxmlformats.org/officeDocument/2006/relationships/hyperlink" Target="https://ref.ly/Esth6:2,Esth6:14" TargetMode="External"/><Relationship Id="rId2406" Type="http://schemas.openxmlformats.org/officeDocument/2006/relationships/hyperlink" Target="https://ref.ly/Esth7:9" TargetMode="External"/><Relationship Id="rId2407" Type="http://schemas.openxmlformats.org/officeDocument/2006/relationships/hyperlink" Target="https://ref.ly/Acts7:11" TargetMode="External"/><Relationship Id="rId2408" Type="http://schemas.openxmlformats.org/officeDocument/2006/relationships/hyperlink" Target="https://ref.ly/Acts13:19" TargetMode="External"/><Relationship Id="rId2409" Type="http://schemas.openxmlformats.org/officeDocument/2006/relationships/hyperlink" Target="https://ref.ly/Ezek27:7" TargetMode="External"/><Relationship Id="rId2410" Type="http://schemas.openxmlformats.org/officeDocument/2006/relationships/hyperlink" Target="https://ref.ly/Num24:24" TargetMode="External"/><Relationship Id="rId2411" Type="http://schemas.openxmlformats.org/officeDocument/2006/relationships/hyperlink" Target="https://ref.ly/Jer2:10" TargetMode="External"/><Relationship Id="rId2412" Type="http://schemas.openxmlformats.org/officeDocument/2006/relationships/hyperlink" Target="https://ref.ly/Dan11:30" TargetMode="External"/><Relationship Id="rId2413" Type="http://schemas.openxmlformats.org/officeDocument/2006/relationships/hyperlink" Target="https://ref.ly/1Macc1:1" TargetMode="External"/><Relationship Id="rId2414" Type="http://schemas.openxmlformats.org/officeDocument/2006/relationships/hyperlink" Target="https://ref.ly/Isa23:1,Isa23:12" TargetMode="External"/><Relationship Id="rId2415" Type="http://schemas.openxmlformats.org/officeDocument/2006/relationships/hyperlink" Target="https://ref.ly/Acts4:36" TargetMode="External"/><Relationship Id="rId2416" Type="http://schemas.openxmlformats.org/officeDocument/2006/relationships/hyperlink" Target="https://ref.ly/Acts11:19-Acts11:20" TargetMode="External"/><Relationship Id="rId2417" Type="http://schemas.openxmlformats.org/officeDocument/2006/relationships/hyperlink" Target="https://ref.ly/Acts13:4-Acts13:13" TargetMode="External"/><Relationship Id="rId2418" Type="http://schemas.openxmlformats.org/officeDocument/2006/relationships/hyperlink" Target="https://ref.ly/Acts15:39" TargetMode="External"/><Relationship Id="rId2419" Type="http://schemas.openxmlformats.org/officeDocument/2006/relationships/hyperlink" Target="https://ref.ly/Acts21:3" TargetMode="External"/><Relationship Id="rId2420" Type="http://schemas.openxmlformats.org/officeDocument/2006/relationships/hyperlink" Target="https://ref.ly/Acts27:4" TargetMode="External"/><Relationship Id="rId2421" Type="http://schemas.openxmlformats.org/officeDocument/2006/relationships/hyperlink" Target="https://ref.ly/2Sam22:8" TargetMode="External"/><Relationship Id="rId2422" Type="http://schemas.openxmlformats.org/officeDocument/2006/relationships/hyperlink" Target="https://ref.ly/Ps78:23" TargetMode="External"/><Relationship Id="rId2423" Type="http://schemas.openxmlformats.org/officeDocument/2006/relationships/hyperlink" Target="https://ref.ly/Ps8:1-Ps8:9" TargetMode="External"/><Relationship Id="rId2424" Type="http://schemas.openxmlformats.org/officeDocument/2006/relationships/hyperlink" Target="https://ref.ly/Ps147:8" TargetMode="External"/><Relationship Id="rId2425" Type="http://schemas.openxmlformats.org/officeDocument/2006/relationships/hyperlink" Target="https://ref.ly/Zech2:6" TargetMode="External"/><Relationship Id="rId2426" Type="http://schemas.openxmlformats.org/officeDocument/2006/relationships/hyperlink" Target="https://ref.ly/Deut11:11" TargetMode="External"/><Relationship Id="rId2427" Type="http://schemas.openxmlformats.org/officeDocument/2006/relationships/hyperlink" Target="https://ref.ly/1Sam2:10" TargetMode="External"/><Relationship Id="rId2428" Type="http://schemas.openxmlformats.org/officeDocument/2006/relationships/hyperlink" Target="https://ref.ly/Deut33:13" TargetMode="External"/><Relationship Id="rId2429" Type="http://schemas.openxmlformats.org/officeDocument/2006/relationships/hyperlink" Target="https://ref.ly/Job38:29" TargetMode="External"/><Relationship Id="rId2430" Type="http://schemas.openxmlformats.org/officeDocument/2006/relationships/hyperlink" Target="https://ref.ly/Gen1:26,Gen1:30" TargetMode="External"/><Relationship Id="rId2431" Type="http://schemas.openxmlformats.org/officeDocument/2006/relationships/hyperlink" Target="https://ref.ly/Josh10:11" TargetMode="External"/><Relationship Id="rId2432" Type="http://schemas.openxmlformats.org/officeDocument/2006/relationships/hyperlink" Target="https://ref.ly/Gen19:24" TargetMode="External"/><Relationship Id="rId2433" Type="http://schemas.openxmlformats.org/officeDocument/2006/relationships/hyperlink" Target="https://ref.ly/Matt16:2" TargetMode="External"/><Relationship Id="rId2434" Type="http://schemas.openxmlformats.org/officeDocument/2006/relationships/hyperlink" Target="https://ref.ly/Luke4:25" TargetMode="External"/><Relationship Id="rId2435" Type="http://schemas.openxmlformats.org/officeDocument/2006/relationships/hyperlink" Target="https://ref.ly/Gen1:14" TargetMode="External"/><Relationship Id="rId2436" Type="http://schemas.openxmlformats.org/officeDocument/2006/relationships/hyperlink" Target="https://ref.ly/Gen15:5" TargetMode="External"/><Relationship Id="rId2437" Type="http://schemas.openxmlformats.org/officeDocument/2006/relationships/hyperlink" Target="https://ref.ly/Exod20:4" TargetMode="External"/><Relationship Id="rId2438" Type="http://schemas.openxmlformats.org/officeDocument/2006/relationships/hyperlink" Target="https://ref.ly/Jer44:17-Jer44:25" TargetMode="External"/><Relationship Id="rId2439" Type="http://schemas.openxmlformats.org/officeDocument/2006/relationships/hyperlink" Target="https://ref.ly/Isa47:13" TargetMode="External"/><Relationship Id="rId2440" Type="http://schemas.openxmlformats.org/officeDocument/2006/relationships/hyperlink" Target="https://ref.ly/Deut10:14" TargetMode="External"/><Relationship Id="rId2441" Type="http://schemas.openxmlformats.org/officeDocument/2006/relationships/hyperlink" Target="https://ref.ly/1Kgs8:27" TargetMode="External"/><Relationship Id="rId2442" Type="http://schemas.openxmlformats.org/officeDocument/2006/relationships/hyperlink" Target="https://ref.ly/Ps68:33" TargetMode="External"/><Relationship Id="rId2443" Type="http://schemas.openxmlformats.org/officeDocument/2006/relationships/hyperlink" Target="https://ref.ly/Ps148:4" TargetMode="External"/><Relationship Id="rId2444" Type="http://schemas.openxmlformats.org/officeDocument/2006/relationships/hyperlink" Target="https://ref.ly/2Cor12:2" TargetMode="External"/><Relationship Id="rId2445" Type="http://schemas.openxmlformats.org/officeDocument/2006/relationships/hyperlink" Target="https://ref.ly/Matt6:9" TargetMode="External"/><Relationship Id="rId2446" Type="http://schemas.openxmlformats.org/officeDocument/2006/relationships/hyperlink" Target="https://ref.ly/John3:13" TargetMode="External"/><Relationship Id="rId2447" Type="http://schemas.openxmlformats.org/officeDocument/2006/relationships/hyperlink" Target="https://ref.ly/John6:33-John6:51" TargetMode="External"/><Relationship Id="rId2448" Type="http://schemas.openxmlformats.org/officeDocument/2006/relationships/hyperlink" Target="https://ref.ly/Matt3:16-Matt3:17" TargetMode="External"/><Relationship Id="rId2449" Type="http://schemas.openxmlformats.org/officeDocument/2006/relationships/hyperlink" Target="https://ref.ly/Matt17:5" TargetMode="External"/><Relationship Id="rId2450" Type="http://schemas.openxmlformats.org/officeDocument/2006/relationships/hyperlink" Target="https://ref.ly/John12:28" TargetMode="External"/><Relationship Id="rId2451" Type="http://schemas.openxmlformats.org/officeDocument/2006/relationships/hyperlink" Target="https://ref.ly/Heb8:1-Heb8:5" TargetMode="External"/><Relationship Id="rId2452" Type="http://schemas.openxmlformats.org/officeDocument/2006/relationships/hyperlink" Target="https://ref.ly/Matt23:22" TargetMode="External"/><Relationship Id="rId2453" Type="http://schemas.openxmlformats.org/officeDocument/2006/relationships/hyperlink" Target="https://ref.ly/Luke15:18" TargetMode="External"/><Relationship Id="rId2454" Type="http://schemas.openxmlformats.org/officeDocument/2006/relationships/hyperlink" Target="https://ref.ly/Acts1:6-Acts1:11" TargetMode="External"/><Relationship Id="rId2455" Type="http://schemas.openxmlformats.org/officeDocument/2006/relationships/hyperlink" Target="https://ref.ly/1Cor15:1-1Cor15:11" TargetMode="External"/><Relationship Id="rId2456" Type="http://schemas.openxmlformats.org/officeDocument/2006/relationships/hyperlink" Target="https://ref.ly/Eph4:7-Eph4:16" TargetMode="External"/><Relationship Id="rId2457" Type="http://schemas.openxmlformats.org/officeDocument/2006/relationships/hyperlink" Target="https://ref.ly/Heb7:25" TargetMode="External"/><Relationship Id="rId2458" Type="http://schemas.openxmlformats.org/officeDocument/2006/relationships/hyperlink" Target="https://ref.ly/Mark14:62" TargetMode="External"/><Relationship Id="rId2459" Type="http://schemas.openxmlformats.org/officeDocument/2006/relationships/hyperlink" Target="https://ref.ly/Phil3:20-Phil3:21" TargetMode="External"/><Relationship Id="rId2460" Type="http://schemas.openxmlformats.org/officeDocument/2006/relationships/hyperlink" Target="https://ref.ly/Acts22:28" TargetMode="External"/><Relationship Id="rId2461" Type="http://schemas.openxmlformats.org/officeDocument/2006/relationships/hyperlink" Target="https://ref.ly/Col3:1" TargetMode="External"/><Relationship Id="rId2462" Type="http://schemas.openxmlformats.org/officeDocument/2006/relationships/hyperlink" Target="https://ref.ly/Eph1:3" TargetMode="External"/><Relationship Id="rId2463" Type="http://schemas.openxmlformats.org/officeDocument/2006/relationships/hyperlink" Target="https://ref.ly/Eph1:3,Eph1:20" TargetMode="External"/><Relationship Id="rId2464" Type="http://schemas.openxmlformats.org/officeDocument/2006/relationships/hyperlink" Target="https://ref.ly/Eph2:6" TargetMode="External"/><Relationship Id="rId2465" Type="http://schemas.openxmlformats.org/officeDocument/2006/relationships/hyperlink" Target="https://ref.ly/Eph3:10" TargetMode="External"/><Relationship Id="rId2466" Type="http://schemas.openxmlformats.org/officeDocument/2006/relationships/hyperlink" Target="https://ref.ly/Eph6:12" TargetMode="External"/><Relationship Id="rId2467" Type="http://schemas.openxmlformats.org/officeDocument/2006/relationships/hyperlink" Target="https://ref.ly/Heb3:1" TargetMode="External"/><Relationship Id="rId2468" Type="http://schemas.openxmlformats.org/officeDocument/2006/relationships/hyperlink" Target="https://ref.ly/Heb6:4" TargetMode="External"/><Relationship Id="rId2469" Type="http://schemas.openxmlformats.org/officeDocument/2006/relationships/hyperlink" Target="https://ref.ly/Rev21:1-Rev21:4,Rev21:27" TargetMode="External"/><Relationship Id="rId2470" Type="http://schemas.openxmlformats.org/officeDocument/2006/relationships/hyperlink" Target="https://ref.ly/Rev22:1-Rev22:5" TargetMode="External"/><Relationship Id="rId2471" Type="http://schemas.openxmlformats.org/officeDocument/2006/relationships/hyperlink" Target="https://ref.ly/Luke20:27-Luke20:38" TargetMode="External"/><Relationship Id="rId2472" Type="http://schemas.openxmlformats.org/officeDocument/2006/relationships/hyperlink" Target="https://ref.ly/Gen5:22-Gen5:24" TargetMode="External"/><Relationship Id="rId2473" Type="http://schemas.openxmlformats.org/officeDocument/2006/relationships/hyperlink" Target="https://ref.ly/Heb11:5" TargetMode="External"/><Relationship Id="rId2474" Type="http://schemas.openxmlformats.org/officeDocument/2006/relationships/hyperlink" Target="https://ref.ly/Rev19:1" TargetMode="External"/><Relationship Id="rId2475" Type="http://schemas.openxmlformats.org/officeDocument/2006/relationships/hyperlink" Target="https://ref.ly/1Thess4:16-1Thess4:17" TargetMode="External"/><Relationship Id="rId2476" Type="http://schemas.openxmlformats.org/officeDocument/2006/relationships/hyperlink" Target="https://ref.ly/Rev19:1-Rev19:4" TargetMode="External"/><Relationship Id="rId2477" Type="http://schemas.openxmlformats.org/officeDocument/2006/relationships/hyperlink" Target="https://ref.ly/Matt5:12" TargetMode="External"/><Relationship Id="rId2478" Type="http://schemas.openxmlformats.org/officeDocument/2006/relationships/hyperlink" Target="https://ref.ly/1Cor9:25" TargetMode="External"/><Relationship Id="rId2479" Type="http://schemas.openxmlformats.org/officeDocument/2006/relationships/hyperlink" Target="https://ref.ly/2Cor5:1" TargetMode="External"/><Relationship Id="rId2480" Type="http://schemas.openxmlformats.org/officeDocument/2006/relationships/hyperlink" Target="https://ref.ly/2Tim4:8" TargetMode="External"/><Relationship Id="rId2481" Type="http://schemas.openxmlformats.org/officeDocument/2006/relationships/hyperlink" Target="https://ref.ly/Jas1:12" TargetMode="External"/><Relationship Id="rId2482" Type="http://schemas.openxmlformats.org/officeDocument/2006/relationships/hyperlink" Target="https://ref.ly/1Pet1:4" TargetMode="External"/><Relationship Id="rId2483" Type="http://schemas.openxmlformats.org/officeDocument/2006/relationships/hyperlink" Target="https://ref.ly/1Pet5:4" TargetMode="External"/><Relationship Id="rId2484" Type="http://schemas.openxmlformats.org/officeDocument/2006/relationships/hyperlink" Target="https://ref.ly/Rev4:10" TargetMode="External"/><Relationship Id="rId2485" Type="http://schemas.openxmlformats.org/officeDocument/2006/relationships/hyperlink" Target="https://ref.ly/Acts21:39" TargetMode="External"/><Relationship Id="rId2486" Type="http://schemas.openxmlformats.org/officeDocument/2006/relationships/hyperlink" Target="https://ref.ly/Acts22:3" TargetMode="External"/><Relationship Id="rId2487" Type="http://schemas.openxmlformats.org/officeDocument/2006/relationships/hyperlink" Target="https://ref.ly/Acts16:37" TargetMode="External"/><Relationship Id="rId2488" Type="http://schemas.openxmlformats.org/officeDocument/2006/relationships/hyperlink" Target="https://ref.ly/Acts11:25-Acts11:26" TargetMode="External"/><Relationship Id="rId2489" Type="http://schemas.openxmlformats.org/officeDocument/2006/relationships/hyperlink" Target="https://ref.ly/Gen17:1-Gen17:14" TargetMode="External"/><Relationship Id="rId2490" Type="http://schemas.openxmlformats.org/officeDocument/2006/relationships/hyperlink" Target="https://ref.ly/Gen17:20" TargetMode="External"/><Relationship Id="rId2491" Type="http://schemas.openxmlformats.org/officeDocument/2006/relationships/hyperlink" Target="https://ref.ly/Gen17:25" TargetMode="External"/><Relationship Id="rId2492" Type="http://schemas.openxmlformats.org/officeDocument/2006/relationships/hyperlink" Target="https://ref.ly/Jer9:25-Jer9:26" TargetMode="External"/><Relationship Id="rId2493" Type="http://schemas.openxmlformats.org/officeDocument/2006/relationships/hyperlink" Target="https://ref.ly/Judg14:3" TargetMode="External"/><Relationship Id="rId2494" Type="http://schemas.openxmlformats.org/officeDocument/2006/relationships/hyperlink" Target="https://ref.ly/Judg15:18" TargetMode="External"/><Relationship Id="rId2495" Type="http://schemas.openxmlformats.org/officeDocument/2006/relationships/hyperlink" Target="https://ref.ly/1Sam14:6" TargetMode="External"/><Relationship Id="rId2496" Type="http://schemas.openxmlformats.org/officeDocument/2006/relationships/hyperlink" Target="https://ref.ly/1Sam17:26,1Sam17:36" TargetMode="External"/><Relationship Id="rId2497" Type="http://schemas.openxmlformats.org/officeDocument/2006/relationships/hyperlink" Target="https://ref.ly/1Sam18:25,1Sam18:27" TargetMode="External"/><Relationship Id="rId2498" Type="http://schemas.openxmlformats.org/officeDocument/2006/relationships/hyperlink" Target="https://ref.ly/1Sam31:4" TargetMode="External"/><Relationship Id="rId2499" Type="http://schemas.openxmlformats.org/officeDocument/2006/relationships/hyperlink" Target="https://ref.ly/2Sam1:20" TargetMode="External"/><Relationship Id="rId2500" Type="http://schemas.openxmlformats.org/officeDocument/2006/relationships/hyperlink" Target="https://ref.ly/2Sam3:14" TargetMode="External"/><Relationship Id="rId2501" Type="http://schemas.openxmlformats.org/officeDocument/2006/relationships/hyperlink" Target="https://ref.ly/1Chr10:4" TargetMode="External"/><Relationship Id="rId2502" Type="http://schemas.openxmlformats.org/officeDocument/2006/relationships/hyperlink" Target="https://ref.ly/Gen15:1-Gen15:21" TargetMode="External"/><Relationship Id="rId2503" Type="http://schemas.openxmlformats.org/officeDocument/2006/relationships/hyperlink" Target="https://ref.ly/Gen17:9-Gen17:13" TargetMode="External"/><Relationship Id="rId2504" Type="http://schemas.openxmlformats.org/officeDocument/2006/relationships/hyperlink" Target="https://ref.ly/Gen16:1-Gen16:16" TargetMode="External"/><Relationship Id="rId2505" Type="http://schemas.openxmlformats.org/officeDocument/2006/relationships/hyperlink" Target="https://ref.ly/Gen15:9-Gen15:17" TargetMode="External"/><Relationship Id="rId2506" Type="http://schemas.openxmlformats.org/officeDocument/2006/relationships/hyperlink" Target="https://ref.ly/Gen17:11" TargetMode="External"/><Relationship Id="rId2507" Type="http://schemas.openxmlformats.org/officeDocument/2006/relationships/hyperlink" Target="https://ref.ly/Gen17:10" TargetMode="External"/><Relationship Id="rId2508" Type="http://schemas.openxmlformats.org/officeDocument/2006/relationships/hyperlink" Target="https://ref.ly/Acts7:8" TargetMode="External"/><Relationship Id="rId2509" Type="http://schemas.openxmlformats.org/officeDocument/2006/relationships/hyperlink" Target="https://ref.ly/Gen17:12" TargetMode="External"/><Relationship Id="rId2510" Type="http://schemas.openxmlformats.org/officeDocument/2006/relationships/hyperlink" Target="https://ref.ly/Lev12:1-Lev12:3" TargetMode="External"/><Relationship Id="rId2511" Type="http://schemas.openxmlformats.org/officeDocument/2006/relationships/hyperlink" Target="https://ref.ly/Gen21:4" TargetMode="External"/><Relationship Id="rId2512" Type="http://schemas.openxmlformats.org/officeDocument/2006/relationships/hyperlink" Target="https://ref.ly/Luke1:59" TargetMode="External"/><Relationship Id="rId2513" Type="http://schemas.openxmlformats.org/officeDocument/2006/relationships/hyperlink" Target="https://ref.ly/Luke2:21" TargetMode="External"/><Relationship Id="rId2514" Type="http://schemas.openxmlformats.org/officeDocument/2006/relationships/hyperlink" Target="https://ref.ly/Gen17:23" TargetMode="External"/><Relationship Id="rId2515" Type="http://schemas.openxmlformats.org/officeDocument/2006/relationships/hyperlink" Target="https://ref.ly/Exod4:25" TargetMode="External"/><Relationship Id="rId2516" Type="http://schemas.openxmlformats.org/officeDocument/2006/relationships/hyperlink" Target="https://ref.ly/Josh5:2-Josh5:3" TargetMode="External"/><Relationship Id="rId2517" Type="http://schemas.openxmlformats.org/officeDocument/2006/relationships/hyperlink" Target="https://ref.ly/Gen17:9-Gen17:12" TargetMode="External"/><Relationship Id="rId2518" Type="http://schemas.openxmlformats.org/officeDocument/2006/relationships/hyperlink" Target="https://ref.ly/Gen17:8" TargetMode="External"/><Relationship Id="rId2519" Type="http://schemas.openxmlformats.org/officeDocument/2006/relationships/hyperlink" Target="https://ref.ly/Josh5:2-Josh5:9" TargetMode="External"/><Relationship Id="rId2520" Type="http://schemas.openxmlformats.org/officeDocument/2006/relationships/hyperlink" Target="https://ref.ly/Gen17:12-Gen17:13" TargetMode="External"/><Relationship Id="rId2521" Type="http://schemas.openxmlformats.org/officeDocument/2006/relationships/hyperlink" Target="https://ref.ly/Exod12:43-Exod12:49" TargetMode="External"/><Relationship Id="rId2522" Type="http://schemas.openxmlformats.org/officeDocument/2006/relationships/hyperlink" Target="https://ref.ly/John7:22-John7:23" TargetMode="External"/><Relationship Id="rId2523" Type="http://schemas.openxmlformats.org/officeDocument/2006/relationships/hyperlink" Target="https://ref.ly/Acts7:8,Acts7:51" TargetMode="External"/><Relationship Id="rId2524" Type="http://schemas.openxmlformats.org/officeDocument/2006/relationships/hyperlink" Target="https://ref.ly/Acts3:1" TargetMode="External"/><Relationship Id="rId2525" Type="http://schemas.openxmlformats.org/officeDocument/2006/relationships/hyperlink" Target="https://ref.ly/Acts5:21,Acts5:42" TargetMode="External"/><Relationship Id="rId2526" Type="http://schemas.openxmlformats.org/officeDocument/2006/relationships/hyperlink" Target="https://ref.ly/Phil3:4-Phil3:6" TargetMode="External"/><Relationship Id="rId2527" Type="http://schemas.openxmlformats.org/officeDocument/2006/relationships/hyperlink" Target="https://ref.ly/John7:22" TargetMode="External"/><Relationship Id="rId2528" Type="http://schemas.openxmlformats.org/officeDocument/2006/relationships/hyperlink" Target="https://ref.ly/Acts10:45" TargetMode="External"/><Relationship Id="rId2529" Type="http://schemas.openxmlformats.org/officeDocument/2006/relationships/hyperlink" Target="https://ref.ly/Acts11:2" TargetMode="External"/><Relationship Id="rId2530" Type="http://schemas.openxmlformats.org/officeDocument/2006/relationships/hyperlink" Target="https://ref.ly/Rom15:8" TargetMode="External"/><Relationship Id="rId2531" Type="http://schemas.openxmlformats.org/officeDocument/2006/relationships/hyperlink" Target="https://ref.ly/Gal2:7-Gal2:9" TargetMode="External"/><Relationship Id="rId2532" Type="http://schemas.openxmlformats.org/officeDocument/2006/relationships/hyperlink" Target="https://ref.ly/Eph2:11" TargetMode="External"/><Relationship Id="rId2533" Type="http://schemas.openxmlformats.org/officeDocument/2006/relationships/hyperlink" Target="https://ref.ly/Titus1:10" TargetMode="External"/><Relationship Id="rId2534" Type="http://schemas.openxmlformats.org/officeDocument/2006/relationships/hyperlink" Target="https://ref.ly/Ezek28:10" TargetMode="External"/><Relationship Id="rId2535" Type="http://schemas.openxmlformats.org/officeDocument/2006/relationships/hyperlink" Target="https://ref.ly/Ezek31:18" TargetMode="External"/><Relationship Id="rId2536" Type="http://schemas.openxmlformats.org/officeDocument/2006/relationships/hyperlink" Target="https://ref.ly/Ezek32:19-Ezek32:32" TargetMode="External"/><Relationship Id="rId2537" Type="http://schemas.openxmlformats.org/officeDocument/2006/relationships/hyperlink" Target="https://ref.ly/Gal2:7" TargetMode="External"/><Relationship Id="rId2538" Type="http://schemas.openxmlformats.org/officeDocument/2006/relationships/hyperlink" Target="https://ref.ly/Acts10:44-Acts10:48" TargetMode="External"/><Relationship Id="rId2539" Type="http://schemas.openxmlformats.org/officeDocument/2006/relationships/hyperlink" Target="https://ref.ly/Ezek36:25-Ezek36:27" TargetMode="External"/><Relationship Id="rId2540" Type="http://schemas.openxmlformats.org/officeDocument/2006/relationships/hyperlink" Target="https://ref.ly/Joel2:28" TargetMode="External"/><Relationship Id="rId2541" Type="http://schemas.openxmlformats.org/officeDocument/2006/relationships/hyperlink" Target="https://ref.ly/Acts2:17" TargetMode="External"/><Relationship Id="rId2542" Type="http://schemas.openxmlformats.org/officeDocument/2006/relationships/hyperlink" Target="https://ref.ly/Acts11:1-Acts11:3,Acts11:15" TargetMode="External"/><Relationship Id="rId2543" Type="http://schemas.openxmlformats.org/officeDocument/2006/relationships/hyperlink" Target="https://ref.ly/Acts15:1,Acts15:5" TargetMode="External"/><Relationship Id="rId2544" Type="http://schemas.openxmlformats.org/officeDocument/2006/relationships/hyperlink" Target="https://ref.ly/Acts15:11" TargetMode="External"/><Relationship Id="rId2545" Type="http://schemas.openxmlformats.org/officeDocument/2006/relationships/hyperlink" Target="https://ref.ly/Acts15:13-Acts15:21" TargetMode="External"/><Relationship Id="rId2546" Type="http://schemas.openxmlformats.org/officeDocument/2006/relationships/hyperlink" Target="https://ref.ly/1Cor9:19-1Cor9:23" TargetMode="External"/><Relationship Id="rId2547" Type="http://schemas.openxmlformats.org/officeDocument/2006/relationships/hyperlink" Target="https://ref.ly/Acts16:1-Acts16:2" TargetMode="External"/><Relationship Id="rId2548" Type="http://schemas.openxmlformats.org/officeDocument/2006/relationships/hyperlink" Target="https://ref.ly/Gal2:3" TargetMode="External"/><Relationship Id="rId2549" Type="http://schemas.openxmlformats.org/officeDocument/2006/relationships/hyperlink" Target="https://ref.ly/Gal6:12-Gal6:13" TargetMode="External"/><Relationship Id="rId2550" Type="http://schemas.openxmlformats.org/officeDocument/2006/relationships/hyperlink" Target="https://ref.ly/Gal5:11" TargetMode="External"/><Relationship Id="rId2551" Type="http://schemas.openxmlformats.org/officeDocument/2006/relationships/hyperlink" Target="https://ref.ly/Gal5:2-Gal5:3" TargetMode="External"/><Relationship Id="rId2552" Type="http://schemas.openxmlformats.org/officeDocument/2006/relationships/hyperlink" Target="https://ref.ly/Gal5:2-Gal5:4" TargetMode="External"/><Relationship Id="rId2553" Type="http://schemas.openxmlformats.org/officeDocument/2006/relationships/hyperlink" Target="https://ref.ly/Gal1:6-Gal1:7" TargetMode="External"/><Relationship Id="rId2554" Type="http://schemas.openxmlformats.org/officeDocument/2006/relationships/hyperlink" Target="https://ref.ly/Gal5:12" TargetMode="External"/><Relationship Id="rId2555" Type="http://schemas.openxmlformats.org/officeDocument/2006/relationships/hyperlink" Target="https://ref.ly/Phil3:2-Phil3:3" TargetMode="External"/><Relationship Id="rId2556" Type="http://schemas.openxmlformats.org/officeDocument/2006/relationships/hyperlink" Target="https://ref.ly/Rom3:1-Rom3:3" TargetMode="External"/><Relationship Id="rId2557" Type="http://schemas.openxmlformats.org/officeDocument/2006/relationships/hyperlink" Target="https://ref.ly/Eph2:11-Eph2:12" TargetMode="External"/><Relationship Id="rId2558" Type="http://schemas.openxmlformats.org/officeDocument/2006/relationships/hyperlink" Target="https://ref.ly/Col2:13" TargetMode="External"/><Relationship Id="rId2559" Type="http://schemas.openxmlformats.org/officeDocument/2006/relationships/hyperlink" Target="https://ref.ly/Rom2:25" TargetMode="External"/><Relationship Id="rId2560" Type="http://schemas.openxmlformats.org/officeDocument/2006/relationships/hyperlink" Target="https://ref.ly/Rom2:28" TargetMode="External"/><Relationship Id="rId2561" Type="http://schemas.openxmlformats.org/officeDocument/2006/relationships/hyperlink" Target="https://ref.ly/Rom3:28-Rom3:30" TargetMode="External"/><Relationship Id="rId2562" Type="http://schemas.openxmlformats.org/officeDocument/2006/relationships/hyperlink" Target="https://ref.ly/Rom4:3" TargetMode="External"/><Relationship Id="rId2563" Type="http://schemas.openxmlformats.org/officeDocument/2006/relationships/hyperlink" Target="https://ref.ly/Rom4:9-Rom4:12" TargetMode="External"/><Relationship Id="rId2564" Type="http://schemas.openxmlformats.org/officeDocument/2006/relationships/hyperlink" Target="https://ref.ly/Matt27:32" TargetMode="External"/><Relationship Id="rId2565" Type="http://schemas.openxmlformats.org/officeDocument/2006/relationships/hyperlink" Target="https://ref.ly/Acts11:20" TargetMode="External"/><Relationship Id="rId2566" Type="http://schemas.openxmlformats.org/officeDocument/2006/relationships/hyperlink" Target="https://ref.ly/Acts13:1" TargetMode="External"/><Relationship Id="rId2567" Type="http://schemas.openxmlformats.org/officeDocument/2006/relationships/hyperlink" Target="https://ref.ly/Matt2:1" TargetMode="External"/><Relationship Id="rId2568" Type="http://schemas.openxmlformats.org/officeDocument/2006/relationships/hyperlink" Target="https://ref.ly/1Kgs8:1" TargetMode="External"/><Relationship Id="rId2569" Type="http://schemas.openxmlformats.org/officeDocument/2006/relationships/hyperlink" Target="https://ref.ly/2Sam5:1-2Sam5:10" TargetMode="External"/><Relationship Id="rId2570" Type="http://schemas.openxmlformats.org/officeDocument/2006/relationships/hyperlink" Target="https://ref.ly/Acts22:27-Acts22:28" TargetMode="External"/><Relationship Id="rId2571" Type="http://schemas.openxmlformats.org/officeDocument/2006/relationships/hyperlink" Target="https://ref.ly/Acts16:38-Acts16:39" TargetMode="External"/><Relationship Id="rId2572" Type="http://schemas.openxmlformats.org/officeDocument/2006/relationships/hyperlink" Target="https://ref.ly/Acts22:24-Acts22:29" TargetMode="External"/><Relationship Id="rId2573" Type="http://schemas.openxmlformats.org/officeDocument/2006/relationships/hyperlink" Target="https://ref.ly/Acts25:10-Acts25:12" TargetMode="External"/><Relationship Id="rId2574" Type="http://schemas.openxmlformats.org/officeDocument/2006/relationships/hyperlink" Target="https://ref.ly/Acts23:26" TargetMode="External"/><Relationship Id="rId2575" Type="http://schemas.openxmlformats.org/officeDocument/2006/relationships/hyperlink" Target="https://ref.ly/Acts21:40" TargetMode="External"/><Relationship Id="rId2576" Type="http://schemas.openxmlformats.org/officeDocument/2006/relationships/hyperlink" Target="https://ref.ly/Acts22:22-Acts22:29" TargetMode="External"/><Relationship Id="rId2577" Type="http://schemas.openxmlformats.org/officeDocument/2006/relationships/hyperlink" Target="https://ref.ly/Acts23:16-Acts23:35" TargetMode="External"/><Relationship Id="rId2578" Type="http://schemas.openxmlformats.org/officeDocument/2006/relationships/hyperlink" Target="https://ref.ly/Luke24:18" TargetMode="External"/><Relationship Id="rId2579" Type="http://schemas.openxmlformats.org/officeDocument/2006/relationships/hyperlink" Target="https://ref.ly/Matt27:56" TargetMode="External"/><Relationship Id="rId2580" Type="http://schemas.openxmlformats.org/officeDocument/2006/relationships/hyperlink" Target="https://ref.ly/Mark15:40" TargetMode="External"/><Relationship Id="rId2581" Type="http://schemas.openxmlformats.org/officeDocument/2006/relationships/hyperlink" Target="https://ref.ly/Deut5:21" TargetMode="External"/><Relationship Id="rId2582" Type="http://schemas.openxmlformats.org/officeDocument/2006/relationships/hyperlink" Target="https://ref.ly/Prov21:26" TargetMode="External"/><Relationship Id="rId2583" Type="http://schemas.openxmlformats.org/officeDocument/2006/relationships/hyperlink" Target="https://ref.ly/Hab2:9" TargetMode="External"/><Relationship Id="rId2584" Type="http://schemas.openxmlformats.org/officeDocument/2006/relationships/hyperlink" Target="https://ref.ly/Exod20:17" TargetMode="External"/><Relationship Id="rId2585" Type="http://schemas.openxmlformats.org/officeDocument/2006/relationships/hyperlink" Target="https://ref.ly/Josh7:21" TargetMode="External"/><Relationship Id="rId2586" Type="http://schemas.openxmlformats.org/officeDocument/2006/relationships/hyperlink" Target="https://ref.ly/Mic2:2" TargetMode="External"/><Relationship Id="rId2587" Type="http://schemas.openxmlformats.org/officeDocument/2006/relationships/hyperlink" Target="https://ref.ly/Col3:5" TargetMode="External"/><Relationship Id="rId2588" Type="http://schemas.openxmlformats.org/officeDocument/2006/relationships/hyperlink" Target="https://ref.ly/Eph5:3" TargetMode="External"/><Relationship Id="rId2589" Type="http://schemas.openxmlformats.org/officeDocument/2006/relationships/hyperlink" Target="https://ref.ly/1Cor6:10" TargetMode="External"/><Relationship Id="rId2590" Type="http://schemas.openxmlformats.org/officeDocument/2006/relationships/hyperlink" Target="https://ref.ly/1Tim6:9-1Tim6:10" TargetMode="External"/><Relationship Id="rId2591" Type="http://schemas.openxmlformats.org/officeDocument/2006/relationships/hyperlink" Target="https://ref.ly/Prov15:27" TargetMode="External"/><Relationship Id="rId2592" Type="http://schemas.openxmlformats.org/officeDocument/2006/relationships/hyperlink" Target="https://ref.ly/Acts5:1-Acts5:3" TargetMode="External"/><Relationship Id="rId2593" Type="http://schemas.openxmlformats.org/officeDocument/2006/relationships/hyperlink" Target="https://ref.ly/1Sam15:9" TargetMode="External"/><Relationship Id="rId2594" Type="http://schemas.openxmlformats.org/officeDocument/2006/relationships/hyperlink" Target="https://ref.ly/Matt26:14-Matt26:15" TargetMode="External"/><Relationship Id="rId2595" Type="http://schemas.openxmlformats.org/officeDocument/2006/relationships/hyperlink" Target="https://ref.ly/2Pet2:15" TargetMode="External"/><Relationship Id="rId2596" Type="http://schemas.openxmlformats.org/officeDocument/2006/relationships/hyperlink" Target="https://ref.ly/Jude1:11" TargetMode="External"/><Relationship Id="rId2597" Type="http://schemas.openxmlformats.org/officeDocument/2006/relationships/hyperlink" Target="https://ref.ly/Luke12:15" TargetMode="External"/><Relationship Id="rId2598" Type="http://schemas.openxmlformats.org/officeDocument/2006/relationships/hyperlink" Target="https://ref.ly/1Cor14:39" TargetMode="External"/><Relationship Id="rId2599" Type="http://schemas.openxmlformats.org/officeDocument/2006/relationships/hyperlink" Target="https://ref.ly/Matt13:17" TargetMode="External"/><Relationship Id="rId2600" Type="http://schemas.openxmlformats.org/officeDocument/2006/relationships/hyperlink" Target="https://ref.ly/1Pet1:12" TargetMode="External"/><Relationship Id="rId2601" Type="http://schemas.openxmlformats.org/officeDocument/2006/relationships/hyperlink" Target="https://ref.ly/Phil1:23" TargetMode="External"/><Relationship Id="rId2602" Type="http://schemas.openxmlformats.org/officeDocument/2006/relationships/hyperlink" Target="https://ref.ly/Heb6:11" TargetMode="External"/><Relationship Id="rId2603" Type="http://schemas.openxmlformats.org/officeDocument/2006/relationships/hyperlink" Target="https://ref.ly/Matt5:28" TargetMode="External"/><Relationship Id="rId2604" Type="http://schemas.openxmlformats.org/officeDocument/2006/relationships/hyperlink" Target="https://ref.ly/1Thess4:5" TargetMode="External"/><Relationship Id="rId2605" Type="http://schemas.openxmlformats.org/officeDocument/2006/relationships/hyperlink" Target="https://ref.ly/1John2:17" TargetMode="External"/><Relationship Id="rId2606" Type="http://schemas.openxmlformats.org/officeDocument/2006/relationships/hyperlink" Target="https://ref.ly/John8:44" TargetMode="External"/><Relationship Id="rId2607" Type="http://schemas.openxmlformats.org/officeDocument/2006/relationships/hyperlink" Target="https://ref.ly/Rom7:7-Rom7:8" TargetMode="External"/><Relationship Id="rId2608" Type="http://schemas.openxmlformats.org/officeDocument/2006/relationships/hyperlink" Target="https://ref.ly/Rom13:14" TargetMode="External"/><Relationship Id="rId2609" Type="http://schemas.openxmlformats.org/officeDocument/2006/relationships/hyperlink" Target="https://ref.ly/Gal5:16" TargetMode="External"/><Relationship Id="rId2610" Type="http://schemas.openxmlformats.org/officeDocument/2006/relationships/hyperlink" Target="https://ref.ly/Lev13:55" TargetMode="External"/><Relationship Id="rId2611" Type="http://schemas.openxmlformats.org/officeDocument/2006/relationships/hyperlink" Target="https://ref.ly/Prov23:31" TargetMode="External"/><Relationship Id="rId2612" Type="http://schemas.openxmlformats.org/officeDocument/2006/relationships/hyperlink" Target="https://ref.ly/Ezek1:4,Ezek1:7,Ezek1:16,Ezek1:22,Ezek1:27" TargetMode="External"/><Relationship Id="rId2613" Type="http://schemas.openxmlformats.org/officeDocument/2006/relationships/hyperlink" Target="https://ref.ly/Ezek8:2" TargetMode="External"/><Relationship Id="rId2614" Type="http://schemas.openxmlformats.org/officeDocument/2006/relationships/hyperlink" Target="https://ref.ly/Ezek10:9" TargetMode="External"/><Relationship Id="rId2615" Type="http://schemas.openxmlformats.org/officeDocument/2006/relationships/hyperlink" Target="https://ref.ly/Dan10:6" TargetMode="External"/><Relationship Id="rId2616" Type="http://schemas.openxmlformats.org/officeDocument/2006/relationships/hyperlink" Target="https://ref.ly/Dan5:6-Dan5:10" TargetMode="External"/><Relationship Id="rId2617" Type="http://schemas.openxmlformats.org/officeDocument/2006/relationships/hyperlink" Target="https://ref.ly/Dan7:28" TargetMode="External"/><Relationship Id="rId2618" Type="http://schemas.openxmlformats.org/officeDocument/2006/relationships/hyperlink" Target="https://ref.ly/Prov7:16" TargetMode="External"/><Relationship Id="rId2619" Type="http://schemas.openxmlformats.org/officeDocument/2006/relationships/hyperlink" Target="https://ref.ly/Ezek17:3" TargetMode="External"/><Relationship Id="rId2620" Type="http://schemas.openxmlformats.org/officeDocument/2006/relationships/hyperlink" Target="https://ref.ly/Ezek27:24" TargetMode="External"/><Relationship Id="rId2621" Type="http://schemas.openxmlformats.org/officeDocument/2006/relationships/hyperlink" Target="https://ref.ly/1Chr29:2" TargetMode="External"/><Relationship Id="rId2622" Type="http://schemas.openxmlformats.org/officeDocument/2006/relationships/hyperlink" Target="https://ref.ly/Rev9:17" TargetMode="External"/><Relationship Id="rId2623" Type="http://schemas.openxmlformats.org/officeDocument/2006/relationships/hyperlink" Target="https://ref.ly/Gen37:3" TargetMode="External"/><Relationship Id="rId2624" Type="http://schemas.openxmlformats.org/officeDocument/2006/relationships/hyperlink" Target="https://ref.ly/2Sam13:18-2Sam13:19" TargetMode="External"/><Relationship Id="rId2625" Type="http://schemas.openxmlformats.org/officeDocument/2006/relationships/hyperlink" Target="https://ref.ly/Acts27:30" TargetMode="External"/><Relationship Id="rId2626" Type="http://schemas.openxmlformats.org/officeDocument/2006/relationships/hyperlink" Target="https://ref.ly/Rev17:4" TargetMode="External"/><Relationship Id="rId2627" Type="http://schemas.openxmlformats.org/officeDocument/2006/relationships/hyperlink" Target="https://ref.ly/Gen30:32-Gen30:33,Gen30:35,Gen30:40" TargetMode="External"/><Relationship Id="rId2628" Type="http://schemas.openxmlformats.org/officeDocument/2006/relationships/hyperlink" Target="https://ref.ly/Lev13:31,Lev13:37" TargetMode="External"/><Relationship Id="rId2629" Type="http://schemas.openxmlformats.org/officeDocument/2006/relationships/hyperlink" Target="https://ref.ly/Song5:11" TargetMode="External"/><Relationship Id="rId2630" Type="http://schemas.openxmlformats.org/officeDocument/2006/relationships/hyperlink" Target="https://ref.ly/Job30:30" TargetMode="External"/><Relationship Id="rId2631" Type="http://schemas.openxmlformats.org/officeDocument/2006/relationships/hyperlink" Target="https://ref.ly/Zech6:2,Zech6:6" TargetMode="External"/><Relationship Id="rId2632" Type="http://schemas.openxmlformats.org/officeDocument/2006/relationships/hyperlink" Target="https://ref.ly/Rev6:5" TargetMode="External"/><Relationship Id="rId2633" Type="http://schemas.openxmlformats.org/officeDocument/2006/relationships/hyperlink" Target="https://ref.ly/1Kgs18:45" TargetMode="External"/><Relationship Id="rId2634" Type="http://schemas.openxmlformats.org/officeDocument/2006/relationships/hyperlink" Target="https://ref.ly/Isa50:3" TargetMode="External"/><Relationship Id="rId2635" Type="http://schemas.openxmlformats.org/officeDocument/2006/relationships/hyperlink" Target="https://ref.ly/Jer4:28" TargetMode="External"/><Relationship Id="rId2636" Type="http://schemas.openxmlformats.org/officeDocument/2006/relationships/hyperlink" Target="https://ref.ly/Job3:5" TargetMode="External"/><Relationship Id="rId2637" Type="http://schemas.openxmlformats.org/officeDocument/2006/relationships/hyperlink" Target="https://ref.ly/Mic3:6" TargetMode="External"/><Relationship Id="rId2638" Type="http://schemas.openxmlformats.org/officeDocument/2006/relationships/hyperlink" Target="https://ref.ly/Rev6:12" TargetMode="External"/><Relationship Id="rId2639" Type="http://schemas.openxmlformats.org/officeDocument/2006/relationships/hyperlink" Target="https://ref.ly/Joel2:2" TargetMode="External"/><Relationship Id="rId2640" Type="http://schemas.openxmlformats.org/officeDocument/2006/relationships/hyperlink" Target="https://ref.ly/Job30:28" TargetMode="External"/><Relationship Id="rId2641" Type="http://schemas.openxmlformats.org/officeDocument/2006/relationships/hyperlink" Target="https://ref.ly/2Chr2:7,2Chr2:14" TargetMode="External"/><Relationship Id="rId2642" Type="http://schemas.openxmlformats.org/officeDocument/2006/relationships/hyperlink" Target="https://ref.ly/Exod26:1" TargetMode="External"/><Relationship Id="rId2643" Type="http://schemas.openxmlformats.org/officeDocument/2006/relationships/hyperlink" Target="https://ref.ly/Num4:6-Num4:9" TargetMode="External"/><Relationship Id="rId2644" Type="http://schemas.openxmlformats.org/officeDocument/2006/relationships/hyperlink" Target="https://ref.ly/Exod28:5-Exod28:6" TargetMode="External"/><Relationship Id="rId2645" Type="http://schemas.openxmlformats.org/officeDocument/2006/relationships/hyperlink" Target="https://ref.ly/Esth1:6" TargetMode="External"/><Relationship Id="rId2646" Type="http://schemas.openxmlformats.org/officeDocument/2006/relationships/hyperlink" Target="https://ref.ly/Esth8:15" TargetMode="External"/><Relationship Id="rId2647" Type="http://schemas.openxmlformats.org/officeDocument/2006/relationships/hyperlink" Target="https://ref.ly/2Chr3:14" TargetMode="External"/><Relationship Id="rId2648" Type="http://schemas.openxmlformats.org/officeDocument/2006/relationships/hyperlink" Target="https://ref.ly/Isa1:18" TargetMode="External"/><Relationship Id="rId2649" Type="http://schemas.openxmlformats.org/officeDocument/2006/relationships/hyperlink" Target="https://ref.ly/Isa63:1" TargetMode="External"/><Relationship Id="rId2650" Type="http://schemas.openxmlformats.org/officeDocument/2006/relationships/hyperlink" Target="https://ref.ly/Gen42:38" TargetMode="External"/><Relationship Id="rId2651" Type="http://schemas.openxmlformats.org/officeDocument/2006/relationships/hyperlink" Target="https://ref.ly/Gen44:29-Gen44:31" TargetMode="External"/><Relationship Id="rId2652" Type="http://schemas.openxmlformats.org/officeDocument/2006/relationships/hyperlink" Target="https://ref.ly/Deut32:25" TargetMode="External"/><Relationship Id="rId2653" Type="http://schemas.openxmlformats.org/officeDocument/2006/relationships/hyperlink" Target="https://ref.ly/1Sam12:2" TargetMode="External"/><Relationship Id="rId2654" Type="http://schemas.openxmlformats.org/officeDocument/2006/relationships/hyperlink" Target="https://ref.ly/1Kgs2:6,1Kgs2:9" TargetMode="External"/><Relationship Id="rId2655" Type="http://schemas.openxmlformats.org/officeDocument/2006/relationships/hyperlink" Target="https://ref.ly/Job15:10" TargetMode="External"/><Relationship Id="rId2656" Type="http://schemas.openxmlformats.org/officeDocument/2006/relationships/hyperlink" Target="https://ref.ly/Ps71:18" TargetMode="External"/><Relationship Id="rId2657" Type="http://schemas.openxmlformats.org/officeDocument/2006/relationships/hyperlink" Target="https://ref.ly/Prov20:29" TargetMode="External"/><Relationship Id="rId2658" Type="http://schemas.openxmlformats.org/officeDocument/2006/relationships/hyperlink" Target="https://ref.ly/Isa46:4" TargetMode="External"/><Relationship Id="rId2659" Type="http://schemas.openxmlformats.org/officeDocument/2006/relationships/hyperlink" Target="https://ref.ly/Hos7:9" TargetMode="External"/><Relationship Id="rId2660" Type="http://schemas.openxmlformats.org/officeDocument/2006/relationships/hyperlink" Target="https://ref.ly/Zech6:3" TargetMode="External"/><Relationship Id="rId2661" Type="http://schemas.openxmlformats.org/officeDocument/2006/relationships/hyperlink" Target="https://ref.ly/Gen1:30" TargetMode="External"/><Relationship Id="rId2662" Type="http://schemas.openxmlformats.org/officeDocument/2006/relationships/hyperlink" Target="https://ref.ly/1Kgs14:23" TargetMode="External"/><Relationship Id="rId2663" Type="http://schemas.openxmlformats.org/officeDocument/2006/relationships/hyperlink" Target="https://ref.ly/Job15:32" TargetMode="External"/><Relationship Id="rId2664" Type="http://schemas.openxmlformats.org/officeDocument/2006/relationships/hyperlink" Target="https://ref.ly/Ps23:2" TargetMode="External"/><Relationship Id="rId2665" Type="http://schemas.openxmlformats.org/officeDocument/2006/relationships/hyperlink" Target="https://ref.ly/Joel2:22" TargetMode="External"/><Relationship Id="rId2666" Type="http://schemas.openxmlformats.org/officeDocument/2006/relationships/hyperlink" Target="https://ref.ly/Ps37:2" TargetMode="External"/><Relationship Id="rId2667" Type="http://schemas.openxmlformats.org/officeDocument/2006/relationships/hyperlink" Target="https://ref.ly/Ps52:8" TargetMode="External"/><Relationship Id="rId2668" Type="http://schemas.openxmlformats.org/officeDocument/2006/relationships/hyperlink" Target="https://ref.ly/Jer11:16" TargetMode="External"/><Relationship Id="rId2669" Type="http://schemas.openxmlformats.org/officeDocument/2006/relationships/hyperlink" Target="https://ref.ly/Ps58:9" TargetMode="External"/><Relationship Id="rId2670" Type="http://schemas.openxmlformats.org/officeDocument/2006/relationships/hyperlink" Target="https://ref.ly/Jer17:8" TargetMode="External"/><Relationship Id="rId2671" Type="http://schemas.openxmlformats.org/officeDocument/2006/relationships/hyperlink" Target="https://ref.ly/Mark6:39" TargetMode="External"/><Relationship Id="rId2672" Type="http://schemas.openxmlformats.org/officeDocument/2006/relationships/hyperlink" Target="https://ref.ly/Rev8:7" TargetMode="External"/><Relationship Id="rId2673" Type="http://schemas.openxmlformats.org/officeDocument/2006/relationships/hyperlink" Target="https://ref.ly/Luke23:31" TargetMode="External"/><Relationship Id="rId2674" Type="http://schemas.openxmlformats.org/officeDocument/2006/relationships/hyperlink" Target="https://ref.ly/Ps68:13" TargetMode="External"/><Relationship Id="rId2675" Type="http://schemas.openxmlformats.org/officeDocument/2006/relationships/hyperlink" Target="https://ref.ly/Song1:16" TargetMode="External"/><Relationship Id="rId2676" Type="http://schemas.openxmlformats.org/officeDocument/2006/relationships/hyperlink" Target="https://ref.ly/Ps92:14" TargetMode="External"/><Relationship Id="rId2677" Type="http://schemas.openxmlformats.org/officeDocument/2006/relationships/hyperlink" Target="https://ref.ly/Deut12:2" TargetMode="External"/><Relationship Id="rId2678" Type="http://schemas.openxmlformats.org/officeDocument/2006/relationships/hyperlink" Target="https://ref.ly/2Kgs16:4" TargetMode="External"/><Relationship Id="rId2679" Type="http://schemas.openxmlformats.org/officeDocument/2006/relationships/hyperlink" Target="https://ref.ly/Isa57:5" TargetMode="External"/><Relationship Id="rId2680" Type="http://schemas.openxmlformats.org/officeDocument/2006/relationships/hyperlink" Target="https://ref.ly/Jer2:20" TargetMode="External"/><Relationship Id="rId2681" Type="http://schemas.openxmlformats.org/officeDocument/2006/relationships/hyperlink" Target="https://ref.ly/Ezek6:13" TargetMode="External"/><Relationship Id="rId2682" Type="http://schemas.openxmlformats.org/officeDocument/2006/relationships/hyperlink" Target="https://ref.ly/Lev13:49" TargetMode="External"/><Relationship Id="rId2683" Type="http://schemas.openxmlformats.org/officeDocument/2006/relationships/hyperlink" Target="https://ref.ly/Lev14:37" TargetMode="External"/><Relationship Id="rId2684" Type="http://schemas.openxmlformats.org/officeDocument/2006/relationships/hyperlink" Target="https://ref.ly/Exod25:4" TargetMode="External"/><Relationship Id="rId2685" Type="http://schemas.openxmlformats.org/officeDocument/2006/relationships/hyperlink" Target="https://ref.ly/Exod28:5-Exod28:8,Exod28:15,Exod28:33" TargetMode="External"/><Relationship Id="rId2686" Type="http://schemas.openxmlformats.org/officeDocument/2006/relationships/hyperlink" Target="https://ref.ly/2Chr2:7" TargetMode="External"/><Relationship Id="rId2687" Type="http://schemas.openxmlformats.org/officeDocument/2006/relationships/hyperlink" Target="https://ref.ly/Song3:10" TargetMode="External"/><Relationship Id="rId2688" Type="http://schemas.openxmlformats.org/officeDocument/2006/relationships/hyperlink" Target="https://ref.ly/Judg8:26" TargetMode="External"/><Relationship Id="rId2689" Type="http://schemas.openxmlformats.org/officeDocument/2006/relationships/hyperlink" Target="https://ref.ly/Prov31:22" TargetMode="External"/><Relationship Id="rId2690" Type="http://schemas.openxmlformats.org/officeDocument/2006/relationships/hyperlink" Target="https://ref.ly/Dan5:7" TargetMode="External"/><Relationship Id="rId2691" Type="http://schemas.openxmlformats.org/officeDocument/2006/relationships/hyperlink" Target="https://ref.ly/Dan5:29" TargetMode="External"/><Relationship Id="rId2692" Type="http://schemas.openxmlformats.org/officeDocument/2006/relationships/hyperlink" Target="https://ref.ly/Ezek23:6" TargetMode="External"/><Relationship Id="rId2693" Type="http://schemas.openxmlformats.org/officeDocument/2006/relationships/hyperlink" Target="https://ref.ly/Jer10:9" TargetMode="External"/><Relationship Id="rId2694" Type="http://schemas.openxmlformats.org/officeDocument/2006/relationships/hyperlink" Target="https://ref.ly/Ezek27:16" TargetMode="External"/><Relationship Id="rId2695" Type="http://schemas.openxmlformats.org/officeDocument/2006/relationships/hyperlink" Target="https://ref.ly/Song7:5" TargetMode="External"/><Relationship Id="rId2696" Type="http://schemas.openxmlformats.org/officeDocument/2006/relationships/hyperlink" Target="https://ref.ly/Luke16:19" TargetMode="External"/><Relationship Id="rId2697" Type="http://schemas.openxmlformats.org/officeDocument/2006/relationships/hyperlink" Target="https://ref.ly/Mark15:17,Mark15:20" TargetMode="External"/><Relationship Id="rId2698" Type="http://schemas.openxmlformats.org/officeDocument/2006/relationships/hyperlink" Target="https://ref.ly/John19:2,John19:5" TargetMode="External"/><Relationship Id="rId2699" Type="http://schemas.openxmlformats.org/officeDocument/2006/relationships/hyperlink" Target="https://ref.ly/Matt27:28" TargetMode="External"/><Relationship Id="rId2700" Type="http://schemas.openxmlformats.org/officeDocument/2006/relationships/hyperlink" Target="https://ref.ly/Acts16:14" TargetMode="External"/><Relationship Id="rId2701" Type="http://schemas.openxmlformats.org/officeDocument/2006/relationships/hyperlink" Target="https://ref.ly/Gen25:25" TargetMode="External"/><Relationship Id="rId2702" Type="http://schemas.openxmlformats.org/officeDocument/2006/relationships/hyperlink" Target="https://ref.ly/Gen25:30" TargetMode="External"/><Relationship Id="rId2703" Type="http://schemas.openxmlformats.org/officeDocument/2006/relationships/hyperlink" Target="https://ref.ly/Gen49:12" TargetMode="External"/><Relationship Id="rId2704" Type="http://schemas.openxmlformats.org/officeDocument/2006/relationships/hyperlink" Target="https://ref.ly/Num19:2" TargetMode="External"/><Relationship Id="rId2705" Type="http://schemas.openxmlformats.org/officeDocument/2006/relationships/hyperlink" Target="https://ref.ly/2Kgs3:22" TargetMode="External"/><Relationship Id="rId2706" Type="http://schemas.openxmlformats.org/officeDocument/2006/relationships/hyperlink" Target="https://ref.ly/Job16:16" TargetMode="External"/><Relationship Id="rId2707" Type="http://schemas.openxmlformats.org/officeDocument/2006/relationships/hyperlink" Target="https://ref.ly/Prov23:29" TargetMode="External"/><Relationship Id="rId2708" Type="http://schemas.openxmlformats.org/officeDocument/2006/relationships/hyperlink" Target="https://ref.ly/Isa63:2" TargetMode="External"/><Relationship Id="rId2709" Type="http://schemas.openxmlformats.org/officeDocument/2006/relationships/hyperlink" Target="https://ref.ly/Nah2:3" TargetMode="External"/><Relationship Id="rId2710" Type="http://schemas.openxmlformats.org/officeDocument/2006/relationships/hyperlink" Target="https://ref.ly/Zech1:8" TargetMode="External"/><Relationship Id="rId2711" Type="http://schemas.openxmlformats.org/officeDocument/2006/relationships/hyperlink" Target="https://ref.ly/Zech6:2" TargetMode="External"/><Relationship Id="rId2712" Type="http://schemas.openxmlformats.org/officeDocument/2006/relationships/hyperlink" Target="https://ref.ly/Lev13:19,Lev13:24,Lev13:42-Lev13:43" TargetMode="External"/><Relationship Id="rId2713" Type="http://schemas.openxmlformats.org/officeDocument/2006/relationships/hyperlink" Target="https://ref.ly/Exod10:19" TargetMode="External"/><Relationship Id="rId2714" Type="http://schemas.openxmlformats.org/officeDocument/2006/relationships/hyperlink" Target="https://ref.ly/Exod15:4" TargetMode="External"/><Relationship Id="rId2715" Type="http://schemas.openxmlformats.org/officeDocument/2006/relationships/hyperlink" Target="https://ref.ly/Acts7:36" TargetMode="External"/><Relationship Id="rId2716" Type="http://schemas.openxmlformats.org/officeDocument/2006/relationships/hyperlink" Target="https://ref.ly/Heb11:29" TargetMode="External"/><Relationship Id="rId2717" Type="http://schemas.openxmlformats.org/officeDocument/2006/relationships/hyperlink" Target="https://ref.ly/Matt16:2-Matt16:3" TargetMode="External"/><Relationship Id="rId2718" Type="http://schemas.openxmlformats.org/officeDocument/2006/relationships/hyperlink" Target="https://ref.ly/Rev6:4" TargetMode="External"/><Relationship Id="rId2719" Type="http://schemas.openxmlformats.org/officeDocument/2006/relationships/hyperlink" Target="https://ref.ly/Rev18:12" TargetMode="External"/><Relationship Id="rId2720" Type="http://schemas.openxmlformats.org/officeDocument/2006/relationships/hyperlink" Target="https://ref.ly/Gen38:28,Gen38:30" TargetMode="External"/><Relationship Id="rId2721" Type="http://schemas.openxmlformats.org/officeDocument/2006/relationships/hyperlink" Target="https://ref.ly/Exod26:1,Exod26:31,Exod26:36" TargetMode="External"/><Relationship Id="rId2722" Type="http://schemas.openxmlformats.org/officeDocument/2006/relationships/hyperlink" Target="https://ref.ly/Exod27:16" TargetMode="External"/><Relationship Id="rId2723" Type="http://schemas.openxmlformats.org/officeDocument/2006/relationships/hyperlink" Target="https://ref.ly/Josh2:18,Josh2:21" TargetMode="External"/><Relationship Id="rId2724" Type="http://schemas.openxmlformats.org/officeDocument/2006/relationships/hyperlink" Target="https://ref.ly/2Sam1:24" TargetMode="External"/><Relationship Id="rId2725" Type="http://schemas.openxmlformats.org/officeDocument/2006/relationships/hyperlink" Target="https://ref.ly/Prov31:21" TargetMode="External"/><Relationship Id="rId2726" Type="http://schemas.openxmlformats.org/officeDocument/2006/relationships/hyperlink" Target="https://ref.ly/Jer4:30" TargetMode="External"/><Relationship Id="rId2727" Type="http://schemas.openxmlformats.org/officeDocument/2006/relationships/hyperlink" Target="https://ref.ly/Song4:3" TargetMode="External"/><Relationship Id="rId2728" Type="http://schemas.openxmlformats.org/officeDocument/2006/relationships/hyperlink" Target="https://ref.ly/Heb9:19" TargetMode="External"/><Relationship Id="rId2729" Type="http://schemas.openxmlformats.org/officeDocument/2006/relationships/hyperlink" Target="https://ref.ly/Lev14:4-Lev14:6" TargetMode="External"/><Relationship Id="rId2730" Type="http://schemas.openxmlformats.org/officeDocument/2006/relationships/hyperlink" Target="https://ref.ly/Lev14:49-Lev14:52" TargetMode="External"/><Relationship Id="rId2731" Type="http://schemas.openxmlformats.org/officeDocument/2006/relationships/hyperlink" Target="https://ref.ly/Num4:8" TargetMode="External"/><Relationship Id="rId2732" Type="http://schemas.openxmlformats.org/officeDocument/2006/relationships/hyperlink" Target="https://ref.ly/Num19:6" TargetMode="External"/><Relationship Id="rId2733" Type="http://schemas.openxmlformats.org/officeDocument/2006/relationships/hyperlink" Target="https://ref.ly/Rev17:3-Rev17:4" TargetMode="External"/><Relationship Id="rId2734" Type="http://schemas.openxmlformats.org/officeDocument/2006/relationships/hyperlink" Target="https://ref.ly/Rev18:16" TargetMode="External"/><Relationship Id="rId2735" Type="http://schemas.openxmlformats.org/officeDocument/2006/relationships/hyperlink" Target="https://ref.ly/Gen30:35" TargetMode="External"/><Relationship Id="rId2736" Type="http://schemas.openxmlformats.org/officeDocument/2006/relationships/hyperlink" Target="https://ref.ly/Lev13:10" TargetMode="External"/><Relationship Id="rId2737" Type="http://schemas.openxmlformats.org/officeDocument/2006/relationships/hyperlink" Target="https://ref.ly/Exod4:6" TargetMode="External"/><Relationship Id="rId2738" Type="http://schemas.openxmlformats.org/officeDocument/2006/relationships/hyperlink" Target="https://ref.ly/Lev13:4,Lev13:17" TargetMode="External"/><Relationship Id="rId2739" Type="http://schemas.openxmlformats.org/officeDocument/2006/relationships/hyperlink" Target="https://ref.ly/2Kgs5:27" TargetMode="External"/><Relationship Id="rId2740" Type="http://schemas.openxmlformats.org/officeDocument/2006/relationships/hyperlink" Target="https://ref.ly/Rev6:2" TargetMode="External"/><Relationship Id="rId2741" Type="http://schemas.openxmlformats.org/officeDocument/2006/relationships/hyperlink" Target="https://ref.ly/Rev19:11" TargetMode="External"/><Relationship Id="rId2742" Type="http://schemas.openxmlformats.org/officeDocument/2006/relationships/hyperlink" Target="https://ref.ly/Judg5:10" TargetMode="External"/><Relationship Id="rId2743" Type="http://schemas.openxmlformats.org/officeDocument/2006/relationships/hyperlink" Target="https://ref.ly/Ezek27:18" TargetMode="External"/><Relationship Id="rId2744" Type="http://schemas.openxmlformats.org/officeDocument/2006/relationships/hyperlink" Target="https://ref.ly/Rev2:17" TargetMode="External"/><Relationship Id="rId2745" Type="http://schemas.openxmlformats.org/officeDocument/2006/relationships/hyperlink" Target="https://ref.ly/Matt17:2" TargetMode="External"/><Relationship Id="rId2746" Type="http://schemas.openxmlformats.org/officeDocument/2006/relationships/hyperlink" Target="https://ref.ly/Rev14:14" TargetMode="External"/><Relationship Id="rId2747" Type="http://schemas.openxmlformats.org/officeDocument/2006/relationships/hyperlink" Target="https://ref.ly/John4:35" TargetMode="External"/><Relationship Id="rId2748" Type="http://schemas.openxmlformats.org/officeDocument/2006/relationships/hyperlink" Target="https://ref.ly/Eccl9:8" TargetMode="External"/><Relationship Id="rId2749" Type="http://schemas.openxmlformats.org/officeDocument/2006/relationships/hyperlink" Target="https://ref.ly/Dan7:9" TargetMode="External"/><Relationship Id="rId2750" Type="http://schemas.openxmlformats.org/officeDocument/2006/relationships/hyperlink" Target="https://ref.ly/Mark16:5" TargetMode="External"/><Relationship Id="rId2751" Type="http://schemas.openxmlformats.org/officeDocument/2006/relationships/hyperlink" Target="https://ref.ly/Rev3:5,Rev3:18" TargetMode="External"/><Relationship Id="rId2752" Type="http://schemas.openxmlformats.org/officeDocument/2006/relationships/hyperlink" Target="https://ref.ly/John20:12" TargetMode="External"/><Relationship Id="rId2753" Type="http://schemas.openxmlformats.org/officeDocument/2006/relationships/hyperlink" Target="https://ref.ly/Acts1:10" TargetMode="External"/><Relationship Id="rId2754" Type="http://schemas.openxmlformats.org/officeDocument/2006/relationships/hyperlink" Target="https://ref.ly/Rev20:11" TargetMode="External"/><Relationship Id="rId2755" Type="http://schemas.openxmlformats.org/officeDocument/2006/relationships/hyperlink" Target="https://ref.ly/Ps51:7" TargetMode="External"/><Relationship Id="rId2756" Type="http://schemas.openxmlformats.org/officeDocument/2006/relationships/hyperlink" Target="https://ref.ly/Dan12:10" TargetMode="External"/><Relationship Id="rId2757" Type="http://schemas.openxmlformats.org/officeDocument/2006/relationships/hyperlink" Target="https://ref.ly/Lam4:7" TargetMode="External"/><Relationship Id="rId2758" Type="http://schemas.openxmlformats.org/officeDocument/2006/relationships/hyperlink" Target="https://ref.ly/Col1:2" TargetMode="External"/><Relationship Id="rId2759" Type="http://schemas.openxmlformats.org/officeDocument/2006/relationships/hyperlink" Target="https://ref.ly/Col1:7" TargetMode="External"/><Relationship Id="rId2760" Type="http://schemas.openxmlformats.org/officeDocument/2006/relationships/hyperlink" Target="https://ref.ly/Col4:12" TargetMode="External"/><Relationship Id="rId2761" Type="http://schemas.openxmlformats.org/officeDocument/2006/relationships/hyperlink" Target="https://ref.ly/Phlm1:23" TargetMode="External"/><Relationship Id="rId2762" Type="http://schemas.openxmlformats.org/officeDocument/2006/relationships/hyperlink" Target="https://ref.ly/Col4:3,Col4:10" TargetMode="External"/><Relationship Id="rId2763" Type="http://schemas.openxmlformats.org/officeDocument/2006/relationships/hyperlink" Target="https://ref.ly/Eph3:1" TargetMode="External"/><Relationship Id="rId2764" Type="http://schemas.openxmlformats.org/officeDocument/2006/relationships/hyperlink" Target="https://ref.ly/Eph4:1" TargetMode="External"/><Relationship Id="rId2765" Type="http://schemas.openxmlformats.org/officeDocument/2006/relationships/hyperlink" Target="https://ref.ly/Eph6:20" TargetMode="External"/><Relationship Id="rId2766" Type="http://schemas.openxmlformats.org/officeDocument/2006/relationships/hyperlink" Target="https://ref.ly/Phil1:12-Phil1:14" TargetMode="External"/><Relationship Id="rId2767" Type="http://schemas.openxmlformats.org/officeDocument/2006/relationships/hyperlink" Target="https://ref.ly/Phlm1:9-Phlm1:10" TargetMode="External"/><Relationship Id="rId2768" Type="http://schemas.openxmlformats.org/officeDocument/2006/relationships/hyperlink" Target="https://ref.ly/Col4:7-Col4:9" TargetMode="External"/><Relationship Id="rId2769" Type="http://schemas.openxmlformats.org/officeDocument/2006/relationships/hyperlink" Target="https://ref.ly/Eph6:21-Eph6:22" TargetMode="External"/><Relationship Id="rId2770" Type="http://schemas.openxmlformats.org/officeDocument/2006/relationships/hyperlink" Target="https://ref.ly/Col1:15-Col1:20" TargetMode="External"/><Relationship Id="rId2771" Type="http://schemas.openxmlformats.org/officeDocument/2006/relationships/hyperlink" Target="https://ref.ly/1Cor8:6" TargetMode="External"/><Relationship Id="rId2772" Type="http://schemas.openxmlformats.org/officeDocument/2006/relationships/hyperlink" Target="https://ref.ly/1Cor15:25" TargetMode="External"/><Relationship Id="rId2773" Type="http://schemas.openxmlformats.org/officeDocument/2006/relationships/hyperlink" Target="https://ref.ly/Col3:1-Col3:4" TargetMode="External"/><Relationship Id="rId2774" Type="http://schemas.openxmlformats.org/officeDocument/2006/relationships/hyperlink" Target="https://ref.ly/Col1:5" TargetMode="External"/><Relationship Id="rId2775" Type="http://schemas.openxmlformats.org/officeDocument/2006/relationships/hyperlink" Target="https://ref.ly/Rom6:1-Rom6:11" TargetMode="External"/><Relationship Id="rId2776" Type="http://schemas.openxmlformats.org/officeDocument/2006/relationships/hyperlink" Target="https://ref.ly/Col3:2-Col3:3" TargetMode="External"/><Relationship Id="rId2777" Type="http://schemas.openxmlformats.org/officeDocument/2006/relationships/hyperlink" Target="https://ref.ly/Col2:20" TargetMode="External"/><Relationship Id="rId2778" Type="http://schemas.openxmlformats.org/officeDocument/2006/relationships/hyperlink" Target="https://ref.ly/2Cor11:23" TargetMode="External"/><Relationship Id="rId2779" Type="http://schemas.openxmlformats.org/officeDocument/2006/relationships/hyperlink" Target="https://ref.ly/Acts19:1-Acts20:38" TargetMode="External"/><Relationship Id="rId2780" Type="http://schemas.openxmlformats.org/officeDocument/2006/relationships/hyperlink" Target="https://ref.ly/Col2:8" TargetMode="External"/><Relationship Id="rId2781" Type="http://schemas.openxmlformats.org/officeDocument/2006/relationships/hyperlink" Target="https://ref.ly/Col1:9-Col1:11" TargetMode="External"/><Relationship Id="rId2782" Type="http://schemas.openxmlformats.org/officeDocument/2006/relationships/hyperlink" Target="https://ref.ly/Col1:26-Col1:28" TargetMode="External"/><Relationship Id="rId2783" Type="http://schemas.openxmlformats.org/officeDocument/2006/relationships/hyperlink" Target="https://ref.ly/Col2:2-Col2:3" TargetMode="External"/><Relationship Id="rId2784" Type="http://schemas.openxmlformats.org/officeDocument/2006/relationships/hyperlink" Target="https://ref.ly/Heb5:12" TargetMode="External"/><Relationship Id="rId2785" Type="http://schemas.openxmlformats.org/officeDocument/2006/relationships/hyperlink" Target="https://ref.ly/Col2:15" TargetMode="External"/><Relationship Id="rId2786" Type="http://schemas.openxmlformats.org/officeDocument/2006/relationships/hyperlink" Target="https://ref.ly/Col1:16-Col1:20" TargetMode="External"/><Relationship Id="rId2787" Type="http://schemas.openxmlformats.org/officeDocument/2006/relationships/hyperlink" Target="https://ref.ly/Col1:19" TargetMode="External"/><Relationship Id="rId2788" Type="http://schemas.openxmlformats.org/officeDocument/2006/relationships/hyperlink" Target="https://ref.ly/Col2:9" TargetMode="External"/><Relationship Id="rId2789" Type="http://schemas.openxmlformats.org/officeDocument/2006/relationships/hyperlink" Target="https://ref.ly/Col2:16-Col2:18" TargetMode="External"/><Relationship Id="rId2790" Type="http://schemas.openxmlformats.org/officeDocument/2006/relationships/hyperlink" Target="https://ref.ly/Col2:18,Col2:21-Col2:23" TargetMode="External"/><Relationship Id="rId2791" Type="http://schemas.openxmlformats.org/officeDocument/2006/relationships/hyperlink" Target="https://ref.ly/Col2:21" TargetMode="External"/><Relationship Id="rId2792" Type="http://schemas.openxmlformats.org/officeDocument/2006/relationships/hyperlink" Target="https://ref.ly/Col3:5-Col3:11" TargetMode="External"/><Relationship Id="rId2793" Type="http://schemas.openxmlformats.org/officeDocument/2006/relationships/hyperlink" Target="https://ref.ly/Col4:12-Col4:13" TargetMode="External"/><Relationship Id="rId2794" Type="http://schemas.openxmlformats.org/officeDocument/2006/relationships/hyperlink" Target="https://ref.ly/Col1:12-Col1:14" TargetMode="External"/><Relationship Id="rId2795" Type="http://schemas.openxmlformats.org/officeDocument/2006/relationships/hyperlink" Target="https://ref.ly/Col2:18-Col2:19" TargetMode="External"/><Relationship Id="rId2796" Type="http://schemas.openxmlformats.org/officeDocument/2006/relationships/hyperlink" Target="https://ref.ly/Col2:9-Col2:10" TargetMode="External"/><Relationship Id="rId2797" Type="http://schemas.openxmlformats.org/officeDocument/2006/relationships/hyperlink" Target="https://ref.ly/Col1:1-Col1:29" TargetMode="External"/><Relationship Id="rId2798" Type="http://schemas.openxmlformats.org/officeDocument/2006/relationships/hyperlink" Target="https://ref.ly/Col1:20" TargetMode="External"/><Relationship Id="rId2799" Type="http://schemas.openxmlformats.org/officeDocument/2006/relationships/hyperlink" Target="https://ref.ly/Col1:21-Col1:22" TargetMode="External"/><Relationship Id="rId2800" Type="http://schemas.openxmlformats.org/officeDocument/2006/relationships/hyperlink" Target="https://ref.ly/Col2:14" TargetMode="External"/><Relationship Id="rId2801" Type="http://schemas.openxmlformats.org/officeDocument/2006/relationships/hyperlink" Target="https://ref.ly/Col1:18,Col1:24" TargetMode="External"/><Relationship Id="rId2802" Type="http://schemas.openxmlformats.org/officeDocument/2006/relationships/hyperlink" Target="https://ref.ly/Col2:19" TargetMode="External"/><Relationship Id="rId2803" Type="http://schemas.openxmlformats.org/officeDocument/2006/relationships/hyperlink" Target="https://ref.ly/Col1:13" TargetMode="External"/><Relationship Id="rId2804" Type="http://schemas.openxmlformats.org/officeDocument/2006/relationships/hyperlink" Target="https://ref.ly/Col1:1-Col1:2" TargetMode="External"/><Relationship Id="rId2805" Type="http://schemas.openxmlformats.org/officeDocument/2006/relationships/hyperlink" Target="https://ref.ly/Col1:3-Col1:8" TargetMode="External"/><Relationship Id="rId2806" Type="http://schemas.openxmlformats.org/officeDocument/2006/relationships/hyperlink" Target="https://ref.ly/Col1:12-Col1:23" TargetMode="External"/><Relationship Id="rId2807" Type="http://schemas.openxmlformats.org/officeDocument/2006/relationships/hyperlink" Target="https://ref.ly/Col1:21-Col1:23" TargetMode="External"/><Relationship Id="rId2808" Type="http://schemas.openxmlformats.org/officeDocument/2006/relationships/hyperlink" Target="https://ref.ly/Col1:24-Col2:5" TargetMode="External"/><Relationship Id="rId2809" Type="http://schemas.openxmlformats.org/officeDocument/2006/relationships/hyperlink" Target="https://ref.ly/Col1:24-Col1:29" TargetMode="External"/><Relationship Id="rId2810" Type="http://schemas.openxmlformats.org/officeDocument/2006/relationships/hyperlink" Target="https://ref.ly/Col2:1-Col2:5" TargetMode="External"/><Relationship Id="rId2811" Type="http://schemas.openxmlformats.org/officeDocument/2006/relationships/hyperlink" Target="https://ref.ly/Col2:6-Col2:23" TargetMode="External"/><Relationship Id="rId2812" Type="http://schemas.openxmlformats.org/officeDocument/2006/relationships/hyperlink" Target="https://ref.ly/Col2:6-Col2:7" TargetMode="External"/><Relationship Id="rId2813" Type="http://schemas.openxmlformats.org/officeDocument/2006/relationships/hyperlink" Target="https://ref.ly/Col2:11-Col2:15" TargetMode="External"/><Relationship Id="rId2814" Type="http://schemas.openxmlformats.org/officeDocument/2006/relationships/hyperlink" Target="https://ref.ly/Col2:16-Col2:23" TargetMode="External"/><Relationship Id="rId2815" Type="http://schemas.openxmlformats.org/officeDocument/2006/relationships/hyperlink" Target="https://ref.ly/Col3:1-Col4:6" TargetMode="External"/><Relationship Id="rId2816" Type="http://schemas.openxmlformats.org/officeDocument/2006/relationships/hyperlink" Target="https://ref.ly/Col3:12-Col3:14" TargetMode="External"/><Relationship Id="rId2817" Type="http://schemas.openxmlformats.org/officeDocument/2006/relationships/hyperlink" Target="https://ref.ly/Col3:15-Col4:1" TargetMode="External"/><Relationship Id="rId2818" Type="http://schemas.openxmlformats.org/officeDocument/2006/relationships/hyperlink" Target="https://ref.ly/Col3:18-Col4:1" TargetMode="External"/><Relationship Id="rId2819" Type="http://schemas.openxmlformats.org/officeDocument/2006/relationships/hyperlink" Target="https://ref.ly/Col3:15-Col3:17" TargetMode="External"/><Relationship Id="rId2820" Type="http://schemas.openxmlformats.org/officeDocument/2006/relationships/hyperlink" Target="https://ref.ly/Col4:2-Col4:6" TargetMode="External"/><Relationship Id="rId2821" Type="http://schemas.openxmlformats.org/officeDocument/2006/relationships/hyperlink" Target="https://ref.ly/Col4:10-Col4:18" TargetMode="External"/><Relationship Id="rId2822" Type="http://schemas.openxmlformats.org/officeDocument/2006/relationships/hyperlink" Target="https://ref.ly/Judg19:5" TargetMode="External"/><Relationship Id="rId2823" Type="http://schemas.openxmlformats.org/officeDocument/2006/relationships/hyperlink" Target="https://ref.ly/John21:12" TargetMode="External"/><Relationship Id="rId2824" Type="http://schemas.openxmlformats.org/officeDocument/2006/relationships/hyperlink" Target="https://ref.ly/Gen37:25" TargetMode="External"/><Relationship Id="rId2825" Type="http://schemas.openxmlformats.org/officeDocument/2006/relationships/hyperlink" Target="https://ref.ly/1Kgs13:20" TargetMode="External"/><Relationship Id="rId2826" Type="http://schemas.openxmlformats.org/officeDocument/2006/relationships/hyperlink" Target="https://ref.ly/Ps23:5" TargetMode="External"/><Relationship Id="rId2827" Type="http://schemas.openxmlformats.org/officeDocument/2006/relationships/hyperlink" Target="https://ref.ly/Gen43:33" TargetMode="External"/><Relationship Id="rId2828" Type="http://schemas.openxmlformats.org/officeDocument/2006/relationships/hyperlink" Target="https://ref.ly/1Sam9:22" TargetMode="External"/><Relationship Id="rId2829" Type="http://schemas.openxmlformats.org/officeDocument/2006/relationships/hyperlink" Target="https://ref.ly/Matt23:6" TargetMode="External"/><Relationship Id="rId2830" Type="http://schemas.openxmlformats.org/officeDocument/2006/relationships/hyperlink" Target="https://ref.ly/Mark12:39" TargetMode="External"/><Relationship Id="rId2831" Type="http://schemas.openxmlformats.org/officeDocument/2006/relationships/hyperlink" Target="https://ref.ly/Luke14:8" TargetMode="External"/><Relationship Id="rId2832" Type="http://schemas.openxmlformats.org/officeDocument/2006/relationships/hyperlink" Target="https://ref.ly/John2:1-John2:10" TargetMode="External"/><Relationship Id="rId2833" Type="http://schemas.openxmlformats.org/officeDocument/2006/relationships/hyperlink" Target="https://ref.ly/Matt9:10" TargetMode="External"/><Relationship Id="rId2834" Type="http://schemas.openxmlformats.org/officeDocument/2006/relationships/hyperlink" Target="https://ref.ly/Luke7:36-Luke7:50" TargetMode="External"/><Relationship Id="rId2835" Type="http://schemas.openxmlformats.org/officeDocument/2006/relationships/hyperlink" Target="https://ref.ly/Luke19:6-Luke19:7" TargetMode="External"/><Relationship Id="rId2836" Type="http://schemas.openxmlformats.org/officeDocument/2006/relationships/hyperlink" Target="https://ref.ly/Luke10:38-Luke10:42" TargetMode="External"/><Relationship Id="rId2837" Type="http://schemas.openxmlformats.org/officeDocument/2006/relationships/hyperlink" Target="https://ref.ly/John12:2" TargetMode="External"/><Relationship Id="rId2838" Type="http://schemas.openxmlformats.org/officeDocument/2006/relationships/hyperlink" Target="https://ref.ly/Deut14:24-Deut14:26" TargetMode="External"/><Relationship Id="rId2839" Type="http://schemas.openxmlformats.org/officeDocument/2006/relationships/hyperlink" Target="https://ref.ly/Isa25:6" TargetMode="External"/><Relationship Id="rId2840" Type="http://schemas.openxmlformats.org/officeDocument/2006/relationships/hyperlink" Target="https://ref.ly/Luke14:25" TargetMode="External"/><Relationship Id="rId2841" Type="http://schemas.openxmlformats.org/officeDocument/2006/relationships/hyperlink" Target="https://ref.ly/Rev19:9" TargetMode="External"/><Relationship Id="rId2842" Type="http://schemas.openxmlformats.org/officeDocument/2006/relationships/hyperlink" Target="https://ref.ly/Gen3:8" TargetMode="External"/><Relationship Id="rId2843" Type="http://schemas.openxmlformats.org/officeDocument/2006/relationships/hyperlink" Target="https://ref.ly/Gen5:22,Gen5:24" TargetMode="External"/><Relationship Id="rId2844" Type="http://schemas.openxmlformats.org/officeDocument/2006/relationships/hyperlink" Target="https://ref.ly/Gen6:9" TargetMode="External"/><Relationship Id="rId2845" Type="http://schemas.openxmlformats.org/officeDocument/2006/relationships/hyperlink" Target="https://ref.ly/Jas2:23" TargetMode="External"/><Relationship Id="rId2846" Type="http://schemas.openxmlformats.org/officeDocument/2006/relationships/hyperlink" Target="https://ref.ly/Exod24:1-Exod24:18" TargetMode="External"/><Relationship Id="rId2847" Type="http://schemas.openxmlformats.org/officeDocument/2006/relationships/hyperlink" Target="https://ref.ly/Ps16:1-Ps16:11" TargetMode="External"/><Relationship Id="rId2848" Type="http://schemas.openxmlformats.org/officeDocument/2006/relationships/hyperlink" Target="https://ref.ly/Ps40:1-Ps40:17" TargetMode="External"/><Relationship Id="rId2849" Type="http://schemas.openxmlformats.org/officeDocument/2006/relationships/hyperlink" Target="https://ref.ly/Ps63:1-Ps63:11" TargetMode="External"/><Relationship Id="rId2850" Type="http://schemas.openxmlformats.org/officeDocument/2006/relationships/hyperlink" Target="https://ref.ly/John14:23" TargetMode="External"/><Relationship Id="rId2851" Type="http://schemas.openxmlformats.org/officeDocument/2006/relationships/hyperlink" Target="https://ref.ly/John14:20-John14:21" TargetMode="External"/><Relationship Id="rId2852" Type="http://schemas.openxmlformats.org/officeDocument/2006/relationships/hyperlink" Target="https://ref.ly/1John1:3" TargetMode="External"/><Relationship Id="rId2853" Type="http://schemas.openxmlformats.org/officeDocument/2006/relationships/hyperlink" Target="https://ref.ly/1Cor13:12" TargetMode="External"/><Relationship Id="rId2854" Type="http://schemas.openxmlformats.org/officeDocument/2006/relationships/hyperlink" Target="https://ref.ly/Rev21:3" TargetMode="External"/><Relationship Id="rId2855" Type="http://schemas.openxmlformats.org/officeDocument/2006/relationships/hyperlink" Target="https://ref.ly/Mark14:22-Mark14:25" TargetMode="External"/><Relationship Id="rId2856" Type="http://schemas.openxmlformats.org/officeDocument/2006/relationships/hyperlink" Target="https://ref.ly/Acts2:42,Acts2:46" TargetMode="External"/><Relationship Id="rId2857" Type="http://schemas.openxmlformats.org/officeDocument/2006/relationships/hyperlink" Target="https://ref.ly/Acts2:44-Acts2:45" TargetMode="External"/><Relationship Id="rId2858" Type="http://schemas.openxmlformats.org/officeDocument/2006/relationships/hyperlink" Target="https://ref.ly/Acts4:32-Acts4:35" TargetMode="External"/><Relationship Id="rId2859" Type="http://schemas.openxmlformats.org/officeDocument/2006/relationships/hyperlink" Target="https://ref.ly/1Thess4:9" TargetMode="External"/><Relationship Id="rId2860" Type="http://schemas.openxmlformats.org/officeDocument/2006/relationships/hyperlink" Target="https://ref.ly/1Pet1:22" TargetMode="External"/><Relationship Id="rId2861" Type="http://schemas.openxmlformats.org/officeDocument/2006/relationships/hyperlink" Target="https://ref.ly/Phil1:5" TargetMode="External"/><Relationship Id="rId2862" Type="http://schemas.openxmlformats.org/officeDocument/2006/relationships/hyperlink" Target="https://ref.ly/Phil4:14-Phil4:15" TargetMode="External"/><Relationship Id="rId2863" Type="http://schemas.openxmlformats.org/officeDocument/2006/relationships/hyperlink" Target="https://ref.ly/Eph2:19" TargetMode="External"/><Relationship Id="rId2864" Type="http://schemas.openxmlformats.org/officeDocument/2006/relationships/hyperlink" Target="https://ref.ly/1Tim3:15" TargetMode="External"/><Relationship Id="rId2865" Type="http://schemas.openxmlformats.org/officeDocument/2006/relationships/hyperlink" Target="https://ref.ly/Gal6:10" TargetMode="External"/><Relationship Id="rId2866" Type="http://schemas.openxmlformats.org/officeDocument/2006/relationships/hyperlink" Target="https://ref.ly/Heb13:1-Heb13:2" TargetMode="External"/><Relationship Id="rId2867" Type="http://schemas.openxmlformats.org/officeDocument/2006/relationships/hyperlink" Target="https://ref.ly/Eph3:15" TargetMode="External"/><Relationship Id="rId2868" Type="http://schemas.openxmlformats.org/officeDocument/2006/relationships/hyperlink" Target="https://ref.ly/Phil2:1-Phil2:4" TargetMode="External"/><Relationship Id="rId2869" Type="http://schemas.openxmlformats.org/officeDocument/2006/relationships/hyperlink" Target="https://ref.ly/Eph2:15-Eph2:16" TargetMode="External"/><Relationship Id="rId2870" Type="http://schemas.openxmlformats.org/officeDocument/2006/relationships/hyperlink" Target="https://ref.ly/Eph4:4-Eph4:6" TargetMode="External"/><Relationship Id="rId2871" Type="http://schemas.openxmlformats.org/officeDocument/2006/relationships/hyperlink" Target="https://ref.ly/1John1:7" TargetMode="External"/><Relationship Id="rId2872" Type="http://schemas.openxmlformats.org/officeDocument/2006/relationships/hyperlink" Target="https://ref.ly/2John1:9-2John1:11" TargetMode="External"/><Relationship Id="rId2873" Type="http://schemas.openxmlformats.org/officeDocument/2006/relationships/hyperlink" Target="https://ref.ly/1Cor5:11" TargetMode="External"/><Relationship Id="rId2874" Type="http://schemas.openxmlformats.org/officeDocument/2006/relationships/hyperlink" Target="https://ref.ly/John13:34-John13:35" TargetMode="External"/><Relationship Id="rId2875" Type="http://schemas.openxmlformats.org/officeDocument/2006/relationships/hyperlink" Target="https://ref.ly/John15:12" TargetMode="External"/><Relationship Id="rId2876" Type="http://schemas.openxmlformats.org/officeDocument/2006/relationships/hyperlink" Target="https://ref.ly/Heb13:1" TargetMode="External"/><Relationship Id="rId2877" Type="http://schemas.openxmlformats.org/officeDocument/2006/relationships/hyperlink" Target="https://ref.ly/Phil2:3-Phil2:5" TargetMode="External"/><Relationship Id="rId2878" Type="http://schemas.openxmlformats.org/officeDocument/2006/relationships/hyperlink" Target="https://ref.ly/Gal6:2" TargetMode="External"/><Relationship Id="rId2879" Type="http://schemas.openxmlformats.org/officeDocument/2006/relationships/hyperlink" Target="https://ref.ly/2Cor9:13" TargetMode="External"/><Relationship Id="rId2880" Type="http://schemas.openxmlformats.org/officeDocument/2006/relationships/hyperlink" Target="https://ref.ly/Gal6:1" TargetMode="External"/><Relationship Id="rId2881" Type="http://schemas.openxmlformats.org/officeDocument/2006/relationships/hyperlink" Target="https://ref.ly/1Cor12:26" TargetMode="External"/><Relationship Id="rId2882" Type="http://schemas.openxmlformats.org/officeDocument/2006/relationships/hyperlink" Target="https://ref.ly/Eph6:18" TargetMode="External"/><Relationship Id="rId2883" Type="http://schemas.openxmlformats.org/officeDocument/2006/relationships/hyperlink" Target="https://ref.ly/Jer6:1" TargetMode="External"/><Relationship Id="rId2884" Type="http://schemas.openxmlformats.org/officeDocument/2006/relationships/hyperlink" Target="https://ref.ly/Jer34:7" TargetMode="External"/><Relationship Id="rId2885" Type="http://schemas.openxmlformats.org/officeDocument/2006/relationships/hyperlink" Target="https://ref.ly/Josh6:4" TargetMode="External"/><Relationship Id="rId2886" Type="http://schemas.openxmlformats.org/officeDocument/2006/relationships/hyperlink" Target="https://ref.ly/Judg7:16" TargetMode="External"/><Relationship Id="rId2887" Type="http://schemas.openxmlformats.org/officeDocument/2006/relationships/hyperlink" Target="https://ref.ly/Hos8:1" TargetMode="External"/><Relationship Id="rId2888" Type="http://schemas.openxmlformats.org/officeDocument/2006/relationships/hyperlink" Target="https://ref.ly/Esth3:13" TargetMode="External"/><Relationship Id="rId2889" Type="http://schemas.openxmlformats.org/officeDocument/2006/relationships/hyperlink" Target="https://ref.ly/Esth8:10" TargetMode="External"/><Relationship Id="rId2890" Type="http://schemas.openxmlformats.org/officeDocument/2006/relationships/hyperlink" Target="https://ref.ly/Acts15:22-Acts15:29" TargetMode="External"/><Relationship Id="rId2891" Type="http://schemas.openxmlformats.org/officeDocument/2006/relationships/hyperlink" Target="https://ref.ly/1Thess3:2" TargetMode="External"/><Relationship Id="rId2892" Type="http://schemas.openxmlformats.org/officeDocument/2006/relationships/hyperlink" Target="https://ref.ly/Col4:7" TargetMode="External"/><Relationship Id="rId2893" Type="http://schemas.openxmlformats.org/officeDocument/2006/relationships/hyperlink" Target="https://ref.ly/Phil4:18" TargetMode="External"/><Relationship Id="rId2894" Type="http://schemas.openxmlformats.org/officeDocument/2006/relationships/hyperlink" Target="https://ref.ly/Gen1:27-Gen1:30" TargetMode="External"/><Relationship Id="rId2895" Type="http://schemas.openxmlformats.org/officeDocument/2006/relationships/hyperlink" Target="https://ref.ly/Gen2:17" TargetMode="External"/><Relationship Id="rId2896" Type="http://schemas.openxmlformats.org/officeDocument/2006/relationships/hyperlink" Target="https://ref.ly/Gen4:1-Gen4:16" TargetMode="External"/><Relationship Id="rId2897" Type="http://schemas.openxmlformats.org/officeDocument/2006/relationships/hyperlink" Target="https://ref.ly/Gen6:1-Gen6:13" TargetMode="External"/><Relationship Id="rId2898" Type="http://schemas.openxmlformats.org/officeDocument/2006/relationships/hyperlink" Target="https://ref.ly/Gen9:18-Gen9:26" TargetMode="External"/><Relationship Id="rId2899" Type="http://schemas.openxmlformats.org/officeDocument/2006/relationships/hyperlink" Target="https://ref.ly/Gen10:6-Gen10:20" TargetMode="External"/><Relationship Id="rId2900" Type="http://schemas.openxmlformats.org/officeDocument/2006/relationships/hyperlink" Target="https://ref.ly/Gen11:1-Gen11:9" TargetMode="External"/><Relationship Id="rId2901" Type="http://schemas.openxmlformats.org/officeDocument/2006/relationships/hyperlink" Target="https://ref.ly/Gen12:2-Gen12:3" TargetMode="External"/><Relationship Id="rId2902" Type="http://schemas.openxmlformats.org/officeDocument/2006/relationships/hyperlink" Target="https://ref.ly/Gen17:4-Gen17:7" TargetMode="External"/><Relationship Id="rId2903" Type="http://schemas.openxmlformats.org/officeDocument/2006/relationships/hyperlink" Target="https://ref.ly/Gen17:1" TargetMode="External"/><Relationship Id="rId2904" Type="http://schemas.openxmlformats.org/officeDocument/2006/relationships/hyperlink" Target="https://ref.ly/Gen18:19" TargetMode="External"/><Relationship Id="rId2905" Type="http://schemas.openxmlformats.org/officeDocument/2006/relationships/hyperlink" Target="https://ref.ly/Gen26:5" TargetMode="External"/><Relationship Id="rId2906" Type="http://schemas.openxmlformats.org/officeDocument/2006/relationships/hyperlink" Target="https://ref.ly/Jas2:21-Jas2:24" TargetMode="External"/><Relationship Id="rId2907" Type="http://schemas.openxmlformats.org/officeDocument/2006/relationships/hyperlink" Target="https://ref.ly/Exod32:9" TargetMode="External"/><Relationship Id="rId2908" Type="http://schemas.openxmlformats.org/officeDocument/2006/relationships/hyperlink" Target="https://ref.ly/Exod33:3,Exod33:5" TargetMode="External"/><Relationship Id="rId2909" Type="http://schemas.openxmlformats.org/officeDocument/2006/relationships/hyperlink" Target="https://ref.ly/Exod34:9" TargetMode="External"/><Relationship Id="rId2910" Type="http://schemas.openxmlformats.org/officeDocument/2006/relationships/hyperlink" Target="https://ref.ly/Deut9:6,Deut9:13" TargetMode="External"/><Relationship Id="rId2911" Type="http://schemas.openxmlformats.org/officeDocument/2006/relationships/hyperlink" Target="https://ref.ly/Exod19:5-Exod19:6" TargetMode="External"/><Relationship Id="rId2912" Type="http://schemas.openxmlformats.org/officeDocument/2006/relationships/hyperlink" Target="https://ref.ly/Deut26:18-Deut26:19" TargetMode="External"/><Relationship Id="rId2913" Type="http://schemas.openxmlformats.org/officeDocument/2006/relationships/hyperlink" Target="https://ref.ly/Exod32:15-Exod32:16" TargetMode="External"/><Relationship Id="rId2914" Type="http://schemas.openxmlformats.org/officeDocument/2006/relationships/hyperlink" Target="https://ref.ly/Exod34:28" TargetMode="External"/><Relationship Id="rId2915" Type="http://schemas.openxmlformats.org/officeDocument/2006/relationships/hyperlink" Target="https://ref.ly/Exod34:6-Exod34:7" TargetMode="External"/><Relationship Id="rId2916" Type="http://schemas.openxmlformats.org/officeDocument/2006/relationships/hyperlink" Target="https://ref.ly/Exod20:19" TargetMode="External"/><Relationship Id="rId2917" Type="http://schemas.openxmlformats.org/officeDocument/2006/relationships/hyperlink" Target="https://ref.ly/Deut5:23-Deut5:27" TargetMode="External"/><Relationship Id="rId2918" Type="http://schemas.openxmlformats.org/officeDocument/2006/relationships/hyperlink" Target="https://ref.ly/John1:17" TargetMode="External"/><Relationship Id="rId2919" Type="http://schemas.openxmlformats.org/officeDocument/2006/relationships/hyperlink" Target="https://ref.ly/Exod24:3" TargetMode="External"/><Relationship Id="rId2920" Type="http://schemas.openxmlformats.org/officeDocument/2006/relationships/hyperlink" Target="https://ref.ly/Exod34:27" TargetMode="External"/><Relationship Id="rId2921" Type="http://schemas.openxmlformats.org/officeDocument/2006/relationships/hyperlink" Target="https://ref.ly/Deut4:1" TargetMode="External"/><Relationship Id="rId2922" Type="http://schemas.openxmlformats.org/officeDocument/2006/relationships/hyperlink" Target="https://ref.ly/Deut6:20" TargetMode="External"/><Relationship Id="rId2923" Type="http://schemas.openxmlformats.org/officeDocument/2006/relationships/hyperlink" Target="https://ref.ly/1Kgs2:3" TargetMode="External"/><Relationship Id="rId2924" Type="http://schemas.openxmlformats.org/officeDocument/2006/relationships/hyperlink" Target="https://ref.ly/Lev3:17" TargetMode="External"/><Relationship Id="rId2925" Type="http://schemas.openxmlformats.org/officeDocument/2006/relationships/hyperlink" Target="https://ref.ly/Lev10:11" TargetMode="External"/><Relationship Id="rId2926" Type="http://schemas.openxmlformats.org/officeDocument/2006/relationships/hyperlink" Target="https://ref.ly/Num9:12,Num9:14" TargetMode="External"/><Relationship Id="rId2927" Type="http://schemas.openxmlformats.org/officeDocument/2006/relationships/hyperlink" Target="https://ref.ly/Num30:16" TargetMode="External"/><Relationship Id="rId2928" Type="http://schemas.openxmlformats.org/officeDocument/2006/relationships/hyperlink" Target="https://ref.ly/Deut6:2" TargetMode="External"/><Relationship Id="rId2929" Type="http://schemas.openxmlformats.org/officeDocument/2006/relationships/hyperlink" Target="https://ref.ly/Deut6:1,Deut6:25" TargetMode="External"/><Relationship Id="rId2930" Type="http://schemas.openxmlformats.org/officeDocument/2006/relationships/hyperlink" Target="https://ref.ly/Ps119:4,Ps119:15,Ps119:27,Ps119:40,Ps119:45,Ps119:56,Ps119:63,Ps119:69,Ps119:78,Ps119:87,Ps119:93,Ps119:94,Ps119:100,Ps119:104,Ps119:110,Ps119:128,Ps119:134,Ps119:141,Ps119:159,Ps119:168,Ps119:173" TargetMode="External"/><Relationship Id="rId2931" Type="http://schemas.openxmlformats.org/officeDocument/2006/relationships/hyperlink" Target="https://ref.ly/Deut4:45" TargetMode="External"/><Relationship Id="rId2932" Type="http://schemas.openxmlformats.org/officeDocument/2006/relationships/hyperlink" Target="https://ref.ly/Ps18:21" TargetMode="External"/><Relationship Id="rId2933" Type="http://schemas.openxmlformats.org/officeDocument/2006/relationships/hyperlink" Target="https://ref.ly/Ps25:9" TargetMode="External"/><Relationship Id="rId2934" Type="http://schemas.openxmlformats.org/officeDocument/2006/relationships/hyperlink" Target="https://ref.ly/Ps37:34" TargetMode="External"/><Relationship Id="rId2935" Type="http://schemas.openxmlformats.org/officeDocument/2006/relationships/hyperlink" Target="https://ref.ly/Exod20:1" TargetMode="External"/><Relationship Id="rId2936" Type="http://schemas.openxmlformats.org/officeDocument/2006/relationships/hyperlink" Target="https://ref.ly/Exod21:1-Exod23:9" TargetMode="External"/><Relationship Id="rId2937" Type="http://schemas.openxmlformats.org/officeDocument/2006/relationships/hyperlink" Target="https://ref.ly/Deut4:1,Deut4:5" TargetMode="External"/><Relationship Id="rId2938" Type="http://schemas.openxmlformats.org/officeDocument/2006/relationships/hyperlink" Target="https://ref.ly/Deut5:1" TargetMode="External"/><Relationship Id="rId2939" Type="http://schemas.openxmlformats.org/officeDocument/2006/relationships/hyperlink" Target="https://ref.ly/Deut6:1" TargetMode="External"/><Relationship Id="rId2940" Type="http://schemas.openxmlformats.org/officeDocument/2006/relationships/hyperlink" Target="https://ref.ly/Exod20:2" TargetMode="External"/><Relationship Id="rId2941" Type="http://schemas.openxmlformats.org/officeDocument/2006/relationships/hyperlink" Target="https://ref.ly/Exod19:6" TargetMode="External"/><Relationship Id="rId2942" Type="http://schemas.openxmlformats.org/officeDocument/2006/relationships/hyperlink" Target="https://ref.ly/Exod31:13" TargetMode="External"/><Relationship Id="rId2943" Type="http://schemas.openxmlformats.org/officeDocument/2006/relationships/hyperlink" Target="https://ref.ly/Lev20:8" TargetMode="External"/><Relationship Id="rId2944" Type="http://schemas.openxmlformats.org/officeDocument/2006/relationships/hyperlink" Target="https://ref.ly/Lev22:32" TargetMode="External"/><Relationship Id="rId2945" Type="http://schemas.openxmlformats.org/officeDocument/2006/relationships/hyperlink" Target="https://ref.ly/Rom9:4" TargetMode="External"/><Relationship Id="rId2946" Type="http://schemas.openxmlformats.org/officeDocument/2006/relationships/hyperlink" Target="https://ref.ly/Lev18:6,Lev18:21,Lev18:30" TargetMode="External"/><Relationship Id="rId2947" Type="http://schemas.openxmlformats.org/officeDocument/2006/relationships/hyperlink" Target="https://ref.ly/Lev19:10,Lev19:14,Lev19:16,Lev19:18,Lev19:28,Lev19:30-Lev19:31,Lev19:34,Lev19:36-Lev19:37" TargetMode="External"/><Relationship Id="rId2948" Type="http://schemas.openxmlformats.org/officeDocument/2006/relationships/hyperlink" Target="https://ref.ly/Lev11:44-Lev11:45" TargetMode="External"/><Relationship Id="rId2949" Type="http://schemas.openxmlformats.org/officeDocument/2006/relationships/hyperlink" Target="https://ref.ly/Lev19:2" TargetMode="External"/><Relationship Id="rId2950" Type="http://schemas.openxmlformats.org/officeDocument/2006/relationships/hyperlink" Target="https://ref.ly/Exod25:8" TargetMode="External"/><Relationship Id="rId2951" Type="http://schemas.openxmlformats.org/officeDocument/2006/relationships/hyperlink" Target="https://ref.ly/Exod29:45" TargetMode="External"/><Relationship Id="rId2952" Type="http://schemas.openxmlformats.org/officeDocument/2006/relationships/hyperlink" Target="https://ref.ly/Num5:3" TargetMode="External"/><Relationship Id="rId2953" Type="http://schemas.openxmlformats.org/officeDocument/2006/relationships/hyperlink" Target="https://ref.ly/Num35:34" TargetMode="External"/><Relationship Id="rId2954" Type="http://schemas.openxmlformats.org/officeDocument/2006/relationships/hyperlink" Target="https://ref.ly/Deut5:29" TargetMode="External"/><Relationship Id="rId2955" Type="http://schemas.openxmlformats.org/officeDocument/2006/relationships/hyperlink" Target="https://ref.ly/Deut4:5-Deut4:8" TargetMode="External"/><Relationship Id="rId2956" Type="http://schemas.openxmlformats.org/officeDocument/2006/relationships/hyperlink" Target="https://ref.ly/Exod20:1-Exod24:18" TargetMode="External"/><Relationship Id="rId2957" Type="http://schemas.openxmlformats.org/officeDocument/2006/relationships/hyperlink" Target="https://ref.ly/Exod25:1-Exod31:18" TargetMode="External"/><Relationship Id="rId2958" Type="http://schemas.openxmlformats.org/officeDocument/2006/relationships/hyperlink" Target="https://ref.ly/Num3:1-Num6:27" TargetMode="External"/><Relationship Id="rId2959" Type="http://schemas.openxmlformats.org/officeDocument/2006/relationships/hyperlink" Target="https://ref.ly/Num8:1-Num10:36" TargetMode="External"/><Relationship Id="rId2960" Type="http://schemas.openxmlformats.org/officeDocument/2006/relationships/hyperlink" Target="https://ref.ly/Num15:1-Num15:41" TargetMode="External"/><Relationship Id="rId2961" Type="http://schemas.openxmlformats.org/officeDocument/2006/relationships/hyperlink" Target="https://ref.ly/Num18:1-Num18:32" TargetMode="External"/><Relationship Id="rId2962" Type="http://schemas.openxmlformats.org/officeDocument/2006/relationships/hyperlink" Target="https://ref.ly/Num19:1-Num19:22" TargetMode="External"/><Relationship Id="rId2963" Type="http://schemas.openxmlformats.org/officeDocument/2006/relationships/hyperlink" Target="https://ref.ly/Num28:1-Num30:16" TargetMode="External"/><Relationship Id="rId2964" Type="http://schemas.openxmlformats.org/officeDocument/2006/relationships/hyperlink" Target="https://ref.ly/Deut5:1-Deut26:19" TargetMode="External"/><Relationship Id="rId2965" Type="http://schemas.openxmlformats.org/officeDocument/2006/relationships/hyperlink" Target="https://ref.ly/Exod20:1-Exod20:17" TargetMode="External"/><Relationship Id="rId2966" Type="http://schemas.openxmlformats.org/officeDocument/2006/relationships/hyperlink" Target="https://ref.ly/Deut5:6-Deut5:21" TargetMode="External"/><Relationship Id="rId2967" Type="http://schemas.openxmlformats.org/officeDocument/2006/relationships/hyperlink" Target="https://ref.ly/Exod34:14,Exod34:17,Exod34:21" TargetMode="External"/><Relationship Id="rId2968" Type="http://schemas.openxmlformats.org/officeDocument/2006/relationships/hyperlink" Target="https://ref.ly/Lev19:1-Lev19:8" TargetMode="External"/><Relationship Id="rId2969" Type="http://schemas.openxmlformats.org/officeDocument/2006/relationships/hyperlink" Target="https://ref.ly/Deut27:15-Deut27:16" TargetMode="External"/><Relationship Id="rId2970" Type="http://schemas.openxmlformats.org/officeDocument/2006/relationships/hyperlink" Target="https://ref.ly/Matt12:1-Matt12:14" TargetMode="External"/><Relationship Id="rId2971" Type="http://schemas.openxmlformats.org/officeDocument/2006/relationships/hyperlink" Target="https://ref.ly/Matt23:23-Matt23:24" TargetMode="External"/><Relationship Id="rId2972" Type="http://schemas.openxmlformats.org/officeDocument/2006/relationships/hyperlink" Target="https://ref.ly/Matt22:37-Matt22:40" TargetMode="External"/><Relationship Id="rId2973" Type="http://schemas.openxmlformats.org/officeDocument/2006/relationships/hyperlink" Target="https://ref.ly/Mark12:28-Mark12:34" TargetMode="External"/><Relationship Id="rId2974" Type="http://schemas.openxmlformats.org/officeDocument/2006/relationships/hyperlink" Target="https://ref.ly/Luke10:27" TargetMode="External"/><Relationship Id="rId2975" Type="http://schemas.openxmlformats.org/officeDocument/2006/relationships/hyperlink" Target="https://ref.ly/Rom13:8-Rom13:9" TargetMode="External"/><Relationship Id="rId2976" Type="http://schemas.openxmlformats.org/officeDocument/2006/relationships/hyperlink" Target="https://ref.ly/Gal5:14" TargetMode="External"/><Relationship Id="rId2977" Type="http://schemas.openxmlformats.org/officeDocument/2006/relationships/hyperlink" Target="https://ref.ly/Matt12:8" TargetMode="External"/><Relationship Id="rId2978" Type="http://schemas.openxmlformats.org/officeDocument/2006/relationships/hyperlink" Target="https://ref.ly/Rom8:1-Rom8:17" TargetMode="External"/><Relationship Id="rId2979" Type="http://schemas.openxmlformats.org/officeDocument/2006/relationships/hyperlink" Target="https://ref.ly/Rom12:1-Rom15:13" TargetMode="External"/><Relationship Id="rId2980" Type="http://schemas.openxmlformats.org/officeDocument/2006/relationships/hyperlink" Target="https://ref.ly/1Cor2:6-1Cor2:16" TargetMode="External"/><Relationship Id="rId2981" Type="http://schemas.openxmlformats.org/officeDocument/2006/relationships/hyperlink" Target="https://ref.ly/1Cor5:1-1Cor5:8" TargetMode="External"/><Relationship Id="rId2982" Type="http://schemas.openxmlformats.org/officeDocument/2006/relationships/hyperlink" Target="https://ref.ly/1Cor10:23-1Cor11:1" TargetMode="External"/><Relationship Id="rId2983" Type="http://schemas.openxmlformats.org/officeDocument/2006/relationships/hyperlink" Target="https://ref.ly/Gal5:13-Gal6:10" TargetMode="External"/><Relationship Id="rId2984" Type="http://schemas.openxmlformats.org/officeDocument/2006/relationships/hyperlink" Target="https://ref.ly/Eph4:17-Eph6:9" TargetMode="External"/><Relationship Id="rId2985" Type="http://schemas.openxmlformats.org/officeDocument/2006/relationships/hyperlink" Target="https://ref.ly/Phil2:1-Phil2:18" TargetMode="External"/><Relationship Id="rId2986" Type="http://schemas.openxmlformats.org/officeDocument/2006/relationships/hyperlink" Target="https://ref.ly/1Thess4:1-1Thess4:12" TargetMode="External"/><Relationship Id="rId2987" Type="http://schemas.openxmlformats.org/officeDocument/2006/relationships/hyperlink" Target="https://ref.ly/1Thess5:12-1Thess5:24" TargetMode="External"/><Relationship Id="rId2988" Type="http://schemas.openxmlformats.org/officeDocument/2006/relationships/hyperlink" Target="https://ref.ly/2Thess3:6-2Thess3:15" TargetMode="External"/><Relationship Id="rId2989" Type="http://schemas.openxmlformats.org/officeDocument/2006/relationships/hyperlink" Target="https://ref.ly/1Tim6:3-1Tim6:10" TargetMode="External"/><Relationship Id="rId2990" Type="http://schemas.openxmlformats.org/officeDocument/2006/relationships/hyperlink" Target="https://ref.ly/Titus3:1-Titus3:11" TargetMode="External"/><Relationship Id="rId2991" Type="http://schemas.openxmlformats.org/officeDocument/2006/relationships/hyperlink" Target="https://ref.ly/Exod40:20" TargetMode="External"/><Relationship Id="rId2992" Type="http://schemas.openxmlformats.org/officeDocument/2006/relationships/hyperlink" Target="https://ref.ly/Exod20:23-Exod23:19" TargetMode="External"/><Relationship Id="rId2993" Type="http://schemas.openxmlformats.org/officeDocument/2006/relationships/hyperlink" Target="https://ref.ly/Exod21:12-Exod21:29" TargetMode="External"/><Relationship Id="rId2994" Type="http://schemas.openxmlformats.org/officeDocument/2006/relationships/hyperlink" Target="https://ref.ly/Exod22:2-Exod22:3" TargetMode="External"/><Relationship Id="rId2995" Type="http://schemas.openxmlformats.org/officeDocument/2006/relationships/hyperlink" Target="https://ref.ly/Exod21:15-Exod21:17,Exod21:22-Exod21:25" TargetMode="External"/><Relationship Id="rId2996" Type="http://schemas.openxmlformats.org/officeDocument/2006/relationships/hyperlink" Target="https://ref.ly/Exod35:1-Exod40:38" TargetMode="External"/><Relationship Id="rId2997" Type="http://schemas.openxmlformats.org/officeDocument/2006/relationships/hyperlink" Target="https://ref.ly/Lev1:1-Lev27:34" TargetMode="External"/><Relationship Id="rId2998" Type="http://schemas.openxmlformats.org/officeDocument/2006/relationships/hyperlink" Target="https://ref.ly/Num4:1-Num10:36" TargetMode="External"/><Relationship Id="rId2999" Type="http://schemas.openxmlformats.org/officeDocument/2006/relationships/hyperlink" Target="https://ref.ly/Lev13:46" TargetMode="External"/><Relationship Id="rId3000" Type="http://schemas.openxmlformats.org/officeDocument/2006/relationships/hyperlink" Target="https://ref.ly/Num5:1-Num5:3" TargetMode="External"/><Relationship Id="rId3001" Type="http://schemas.openxmlformats.org/officeDocument/2006/relationships/hyperlink" Target="https://ref.ly/Lev24:10-Lev24:23" TargetMode="External"/><Relationship Id="rId3002" Type="http://schemas.openxmlformats.org/officeDocument/2006/relationships/hyperlink" Target="https://ref.ly/Num15:32-Num15:36" TargetMode="External"/><Relationship Id="rId3003" Type="http://schemas.openxmlformats.org/officeDocument/2006/relationships/hyperlink" Target="https://ref.ly/Lev8:17" TargetMode="External"/><Relationship Id="rId3004" Type="http://schemas.openxmlformats.org/officeDocument/2006/relationships/hyperlink" Target="https://ref.ly/Lev9:11" TargetMode="External"/><Relationship Id="rId3005" Type="http://schemas.openxmlformats.org/officeDocument/2006/relationships/hyperlink" Target="https://ref.ly/Lev1:1-Lev7:38" TargetMode="External"/><Relationship Id="rId3006" Type="http://schemas.openxmlformats.org/officeDocument/2006/relationships/hyperlink" Target="https://ref.ly/Num15:1-Num15:31" TargetMode="External"/><Relationship Id="rId3007" Type="http://schemas.openxmlformats.org/officeDocument/2006/relationships/hyperlink" Target="https://ref.ly/Num28:1-Num28:31" TargetMode="External"/><Relationship Id="rId3008" Type="http://schemas.openxmlformats.org/officeDocument/2006/relationships/hyperlink" Target="https://ref.ly/Deut17:8-Deut17:13" TargetMode="External"/><Relationship Id="rId3009" Type="http://schemas.openxmlformats.org/officeDocument/2006/relationships/hyperlink" Target="https://ref.ly/Deut31:9-Deut31:13" TargetMode="External"/><Relationship Id="rId3010" Type="http://schemas.openxmlformats.org/officeDocument/2006/relationships/hyperlink" Target="https://ref.ly/Lev17:1-Lev26:46" TargetMode="External"/><Relationship Id="rId3011" Type="http://schemas.openxmlformats.org/officeDocument/2006/relationships/hyperlink" Target="https://ref.ly/Lev17:2" TargetMode="External"/><Relationship Id="rId3012" Type="http://schemas.openxmlformats.org/officeDocument/2006/relationships/hyperlink" Target="https://ref.ly/Lev18:2" TargetMode="External"/><Relationship Id="rId3013" Type="http://schemas.openxmlformats.org/officeDocument/2006/relationships/hyperlink" Target="https://ref.ly/Lev20:2" TargetMode="External"/><Relationship Id="rId3014" Type="http://schemas.openxmlformats.org/officeDocument/2006/relationships/hyperlink" Target="https://ref.ly/Lev21:24" TargetMode="External"/><Relationship Id="rId3015" Type="http://schemas.openxmlformats.org/officeDocument/2006/relationships/hyperlink" Target="https://ref.ly/Lev23:2" TargetMode="External"/><Relationship Id="rId3016" Type="http://schemas.openxmlformats.org/officeDocument/2006/relationships/hyperlink" Target="https://ref.ly/Lev25:2" TargetMode="External"/><Relationship Id="rId3017" Type="http://schemas.openxmlformats.org/officeDocument/2006/relationships/hyperlink" Target="https://ref.ly/Lev26:46" TargetMode="External"/><Relationship Id="rId3018" Type="http://schemas.openxmlformats.org/officeDocument/2006/relationships/hyperlink" Target="https://ref.ly/Lev27:2" TargetMode="External"/><Relationship Id="rId3019" Type="http://schemas.openxmlformats.org/officeDocument/2006/relationships/hyperlink" Target="https://ref.ly/Lev17:1-Lev17:16" TargetMode="External"/><Relationship Id="rId3020" Type="http://schemas.openxmlformats.org/officeDocument/2006/relationships/hyperlink" Target="https://ref.ly/Lev18:1-Lev18:30" TargetMode="External"/><Relationship Id="rId3021" Type="http://schemas.openxmlformats.org/officeDocument/2006/relationships/hyperlink" Target="https://ref.ly/Lev19:1-Lev19:37" TargetMode="External"/><Relationship Id="rId3022" Type="http://schemas.openxmlformats.org/officeDocument/2006/relationships/hyperlink" Target="https://ref.ly/Lev20:1-Lev20:27" TargetMode="External"/><Relationship Id="rId3023" Type="http://schemas.openxmlformats.org/officeDocument/2006/relationships/hyperlink" Target="https://ref.ly/Lev21:1-Lev24:23" TargetMode="External"/><Relationship Id="rId3024" Type="http://schemas.openxmlformats.org/officeDocument/2006/relationships/hyperlink" Target="https://ref.ly/Lev25:1-Lev25:55" TargetMode="External"/><Relationship Id="rId3025" Type="http://schemas.openxmlformats.org/officeDocument/2006/relationships/hyperlink" Target="https://ref.ly/Lev26:1-Lev26:46" TargetMode="External"/><Relationship Id="rId3026" Type="http://schemas.openxmlformats.org/officeDocument/2006/relationships/hyperlink" Target="https://ref.ly/Deut1:5" TargetMode="External"/><Relationship Id="rId3027" Type="http://schemas.openxmlformats.org/officeDocument/2006/relationships/hyperlink" Target="https://ref.ly/Deut12:5,Deut12:11-Deut12:18" TargetMode="External"/><Relationship Id="rId3028" Type="http://schemas.openxmlformats.org/officeDocument/2006/relationships/hyperlink" Target="https://ref.ly/Deut14:23" TargetMode="External"/><Relationship Id="rId3029" Type="http://schemas.openxmlformats.org/officeDocument/2006/relationships/hyperlink" Target="https://ref.ly/Deut15:20" TargetMode="External"/><Relationship Id="rId3030" Type="http://schemas.openxmlformats.org/officeDocument/2006/relationships/hyperlink" Target="https://ref.ly/Deut16:5-Deut16:7,Deut16:16,Deut16:21" TargetMode="External"/><Relationship Id="rId3031" Type="http://schemas.openxmlformats.org/officeDocument/2006/relationships/hyperlink" Target="https://ref.ly/Deut26:2" TargetMode="External"/><Relationship Id="rId3032" Type="http://schemas.openxmlformats.org/officeDocument/2006/relationships/hyperlink" Target="https://ref.ly/Deut31:11" TargetMode="External"/><Relationship Id="rId3033" Type="http://schemas.openxmlformats.org/officeDocument/2006/relationships/hyperlink" Target="https://ref.ly/Deut17:14-Deut17:20" TargetMode="External"/><Relationship Id="rId3034" Type="http://schemas.openxmlformats.org/officeDocument/2006/relationships/hyperlink" Target="https://ref.ly/Deut28:1-Deut28:68" TargetMode="External"/><Relationship Id="rId3035" Type="http://schemas.openxmlformats.org/officeDocument/2006/relationships/hyperlink" Target="https://ref.ly/Gal3:24" TargetMode="External"/><Relationship Id="rId3036" Type="http://schemas.openxmlformats.org/officeDocument/2006/relationships/hyperlink" Target="https://ref.ly/Matt6:33" TargetMode="External"/><Relationship Id="rId3037" Type="http://schemas.openxmlformats.org/officeDocument/2006/relationships/hyperlink" Target="https://ref.ly/Luke11:42-Luke11:44" TargetMode="External"/><Relationship Id="rId3038" Type="http://schemas.openxmlformats.org/officeDocument/2006/relationships/hyperlink" Target="https://ref.ly/Matt5:13" TargetMode="External"/><Relationship Id="rId3039" Type="http://schemas.openxmlformats.org/officeDocument/2006/relationships/hyperlink" Target="https://ref.ly/Matt5:14-Matt5:16" TargetMode="External"/><Relationship Id="rId3040" Type="http://schemas.openxmlformats.org/officeDocument/2006/relationships/hyperlink" Target="https://ref.ly/Eph4:17-Eph5:20" TargetMode="External"/><Relationship Id="rId3041" Type="http://schemas.openxmlformats.org/officeDocument/2006/relationships/hyperlink" Target="https://ref.ly/John15:1-John15:17" TargetMode="External"/><Relationship Id="rId3042" Type="http://schemas.openxmlformats.org/officeDocument/2006/relationships/hyperlink" Target="https://ref.ly/Rom8:29" TargetMode="External"/><Relationship Id="rId3043" Type="http://schemas.openxmlformats.org/officeDocument/2006/relationships/hyperlink" Target="https://ref.ly/2Cor3:18" TargetMode="External"/><Relationship Id="rId3044" Type="http://schemas.openxmlformats.org/officeDocument/2006/relationships/hyperlink" Target="https://ref.ly/Col3:10" TargetMode="External"/><Relationship Id="rId3045" Type="http://schemas.openxmlformats.org/officeDocument/2006/relationships/hyperlink" Target="https://ref.ly/Eph5:1-Eph5:2" TargetMode="External"/><Relationship Id="rId3046" Type="http://schemas.openxmlformats.org/officeDocument/2006/relationships/hyperlink" Target="https://ref.ly/Gal5:18,Gal5:22-Gal5:24" TargetMode="External"/><Relationship Id="rId3047" Type="http://schemas.openxmlformats.org/officeDocument/2006/relationships/hyperlink" Target="https://ref.ly/Matt5:1-Matt7:29" TargetMode="External"/><Relationship Id="rId3048" Type="http://schemas.openxmlformats.org/officeDocument/2006/relationships/hyperlink" Target="https://ref.ly/Deut18:13" TargetMode="External"/><Relationship Id="rId3049" Type="http://schemas.openxmlformats.org/officeDocument/2006/relationships/hyperlink" Target="https://ref.ly/Ps15:1-Ps15:2" TargetMode="External"/><Relationship Id="rId3050" Type="http://schemas.openxmlformats.org/officeDocument/2006/relationships/hyperlink" Target="https://ref.ly/Ps18:26" TargetMode="External"/><Relationship Id="rId3051" Type="http://schemas.openxmlformats.org/officeDocument/2006/relationships/hyperlink" Target="https://ref.ly/Ps101:2,Ps101:6" TargetMode="External"/><Relationship Id="rId3052" Type="http://schemas.openxmlformats.org/officeDocument/2006/relationships/hyperlink" Target="https://ref.ly/Ps119:80" TargetMode="External"/><Relationship Id="rId3053" Type="http://schemas.openxmlformats.org/officeDocument/2006/relationships/hyperlink" Target="https://ref.ly/Prov11:5" TargetMode="External"/><Relationship Id="rId3054" Type="http://schemas.openxmlformats.org/officeDocument/2006/relationships/hyperlink" Target="https://ref.ly/Ps1:2" TargetMode="External"/><Relationship Id="rId3055" Type="http://schemas.openxmlformats.org/officeDocument/2006/relationships/hyperlink" Target="https://ref.ly/Ps112:1" TargetMode="External"/><Relationship Id="rId3056" Type="http://schemas.openxmlformats.org/officeDocument/2006/relationships/hyperlink" Target="https://ref.ly/Jer31:33" TargetMode="External"/><Relationship Id="rId3057" Type="http://schemas.openxmlformats.org/officeDocument/2006/relationships/hyperlink" Target="https://ref.ly/Gal5:22-Gal5:24" TargetMode="External"/><Relationship Id="rId3058" Type="http://schemas.openxmlformats.org/officeDocument/2006/relationships/hyperlink" Target="https://ref.ly/Acts2:39" TargetMode="External"/><Relationship Id="rId3059" Type="http://schemas.openxmlformats.org/officeDocument/2006/relationships/hyperlink" Target="https://ref.ly/2Tim3:17" TargetMode="External"/><Relationship Id="rId3060" Type="http://schemas.openxmlformats.org/officeDocument/2006/relationships/hyperlink" Target="https://ref.ly/Acts15:6-Acts15:29" TargetMode="External"/><Relationship Id="rId3061" Type="http://schemas.openxmlformats.org/officeDocument/2006/relationships/hyperlink" Target="https://ref.ly/Acts14:26-Acts15:1" TargetMode="External"/><Relationship Id="rId3062" Type="http://schemas.openxmlformats.org/officeDocument/2006/relationships/hyperlink" Target="https://ref.ly/Acts15:3-Acts15:5" TargetMode="External"/><Relationship Id="rId3063" Type="http://schemas.openxmlformats.org/officeDocument/2006/relationships/hyperlink" Target="https://ref.ly/Acts15:6" TargetMode="External"/><Relationship Id="rId3064" Type="http://schemas.openxmlformats.org/officeDocument/2006/relationships/hyperlink" Target="https://ref.ly/Acts15:7-Acts15:11" TargetMode="External"/><Relationship Id="rId3065" Type="http://schemas.openxmlformats.org/officeDocument/2006/relationships/hyperlink" Target="https://ref.ly/Acts15:12,Acts15:22-Acts15:26" TargetMode="External"/><Relationship Id="rId3066" Type="http://schemas.openxmlformats.org/officeDocument/2006/relationships/hyperlink" Target="https://ref.ly/Acts15:9" TargetMode="External"/><Relationship Id="rId3067" Type="http://schemas.openxmlformats.org/officeDocument/2006/relationships/hyperlink" Target="https://ref.ly/Acts15:9-Acts15:11" TargetMode="External"/><Relationship Id="rId3068" Type="http://schemas.openxmlformats.org/officeDocument/2006/relationships/hyperlink" Target="https://ref.ly/Acts15:8,Acts15:12" TargetMode="External"/><Relationship Id="rId3069" Type="http://schemas.openxmlformats.org/officeDocument/2006/relationships/hyperlink" Target="https://ref.ly/Acts15:15-Acts15:18" TargetMode="External"/><Relationship Id="rId3070" Type="http://schemas.openxmlformats.org/officeDocument/2006/relationships/hyperlink" Target="https://ref.ly/Acts15:23" TargetMode="External"/><Relationship Id="rId3071" Type="http://schemas.openxmlformats.org/officeDocument/2006/relationships/hyperlink" Target="https://ref.ly/Acts7:1-Acts7:60" TargetMode="External"/><Relationship Id="rId3072" Type="http://schemas.openxmlformats.org/officeDocument/2006/relationships/hyperlink" Target="https://ref.ly/Acts8:1-Acts8:40" TargetMode="External"/><Relationship Id="rId3073" Type="http://schemas.openxmlformats.org/officeDocument/2006/relationships/hyperlink" Target="https://ref.ly/Acts10:34-Acts10:35" TargetMode="External"/><Relationship Id="rId3074" Type="http://schemas.openxmlformats.org/officeDocument/2006/relationships/hyperlink" Target="https://ref.ly/Acts10:44" TargetMode="External"/><Relationship Id="rId3075" Type="http://schemas.openxmlformats.org/officeDocument/2006/relationships/hyperlink" Target="https://ref.ly/Acts10:45-Acts10:48" TargetMode="External"/><Relationship Id="rId3076" Type="http://schemas.openxmlformats.org/officeDocument/2006/relationships/hyperlink" Target="https://ref.ly/Acts11:1-Acts11:18" TargetMode="External"/><Relationship Id="rId3077" Type="http://schemas.openxmlformats.org/officeDocument/2006/relationships/hyperlink" Target="https://ref.ly/Acts13:1-Acts14:28" TargetMode="External"/><Relationship Id="rId3078" Type="http://schemas.openxmlformats.org/officeDocument/2006/relationships/hyperlink" Target="https://ref.ly/Lev5:5" TargetMode="External"/><Relationship Id="rId3079" Type="http://schemas.openxmlformats.org/officeDocument/2006/relationships/hyperlink" Target="https://ref.ly/1John1:9" TargetMode="External"/><Relationship Id="rId3080" Type="http://schemas.openxmlformats.org/officeDocument/2006/relationships/hyperlink" Target="https://ref.ly/Ps119:126" TargetMode="External"/><Relationship Id="rId3081" Type="http://schemas.openxmlformats.org/officeDocument/2006/relationships/hyperlink" Target="https://ref.ly/Rom6:23" TargetMode="External"/><Relationship Id="rId3082" Type="http://schemas.openxmlformats.org/officeDocument/2006/relationships/hyperlink" Target="https://ref.ly/Matt5:48" TargetMode="External"/><Relationship Id="rId3083" Type="http://schemas.openxmlformats.org/officeDocument/2006/relationships/hyperlink" Target="https://ref.ly/Lev16:21" TargetMode="External"/><Relationship Id="rId3084" Type="http://schemas.openxmlformats.org/officeDocument/2006/relationships/hyperlink" Target="https://ref.ly/Lev26:40" TargetMode="External"/><Relationship Id="rId3085" Type="http://schemas.openxmlformats.org/officeDocument/2006/relationships/hyperlink" Target="https://ref.ly/2Chr7:14" TargetMode="External"/><Relationship Id="rId3086" Type="http://schemas.openxmlformats.org/officeDocument/2006/relationships/hyperlink" Target="https://ref.ly/Dan9:20" TargetMode="External"/><Relationship Id="rId3087" Type="http://schemas.openxmlformats.org/officeDocument/2006/relationships/hyperlink" Target="https://ref.ly/Ezra10:1" TargetMode="External"/><Relationship Id="rId3088" Type="http://schemas.openxmlformats.org/officeDocument/2006/relationships/hyperlink" Target="https://ref.ly/Neh1:6" TargetMode="External"/><Relationship Id="rId3089" Type="http://schemas.openxmlformats.org/officeDocument/2006/relationships/hyperlink" Target="https://ref.ly/1Chr29:10-1Chr29:13" TargetMode="External"/><Relationship Id="rId3090" Type="http://schemas.openxmlformats.org/officeDocument/2006/relationships/hyperlink" Target="https://ref.ly/Ps118:2-Ps118:4" TargetMode="External"/><Relationship Id="rId3091" Type="http://schemas.openxmlformats.org/officeDocument/2006/relationships/hyperlink" Target="https://ref.ly/Ps105:1-Ps105:6" TargetMode="External"/><Relationship Id="rId3092" Type="http://schemas.openxmlformats.org/officeDocument/2006/relationships/hyperlink" Target="https://ref.ly/Ps100:4" TargetMode="External"/><Relationship Id="rId3093" Type="http://schemas.openxmlformats.org/officeDocument/2006/relationships/hyperlink" Target="https://ref.ly/Ps30:1-Ps30:12" TargetMode="External"/><Relationship Id="rId3094" Type="http://schemas.openxmlformats.org/officeDocument/2006/relationships/hyperlink" Target="https://ref.ly/Ps32:1-Ps32:11" TargetMode="External"/><Relationship Id="rId3095" Type="http://schemas.openxmlformats.org/officeDocument/2006/relationships/hyperlink" Target="https://ref.ly/Ps116:1-Ps116:19" TargetMode="External"/><Relationship Id="rId3096" Type="http://schemas.openxmlformats.org/officeDocument/2006/relationships/hyperlink" Target="https://ref.ly/Matt10:32" TargetMode="External"/><Relationship Id="rId3097" Type="http://schemas.openxmlformats.org/officeDocument/2006/relationships/hyperlink" Target="https://ref.ly/Matt10:33" TargetMode="External"/><Relationship Id="rId3098" Type="http://schemas.openxmlformats.org/officeDocument/2006/relationships/hyperlink" Target="https://ref.ly/Luke12:8" TargetMode="External"/><Relationship Id="rId3099" Type="http://schemas.openxmlformats.org/officeDocument/2006/relationships/hyperlink" Target="https://ref.ly/Rev3:5" TargetMode="External"/><Relationship Id="rId3100" Type="http://schemas.openxmlformats.org/officeDocument/2006/relationships/hyperlink" Target="https://ref.ly/Rom10:9-Rom10:10" TargetMode="External"/><Relationship Id="rId3101" Type="http://schemas.openxmlformats.org/officeDocument/2006/relationships/hyperlink" Target="https://ref.ly/1Tim6:12" TargetMode="External"/><Relationship Id="rId3102" Type="http://schemas.openxmlformats.org/officeDocument/2006/relationships/hyperlink" Target="https://ref.ly/1John4:2" TargetMode="External"/><Relationship Id="rId3103" Type="http://schemas.openxmlformats.org/officeDocument/2006/relationships/hyperlink" Target="https://ref.ly/1John4:15" TargetMode="External"/><Relationship Id="rId3104" Type="http://schemas.openxmlformats.org/officeDocument/2006/relationships/hyperlink" Target="https://ref.ly/1Tim6:12-1Tim6:13" TargetMode="External"/><Relationship Id="rId3105" Type="http://schemas.openxmlformats.org/officeDocument/2006/relationships/hyperlink" Target="https://ref.ly/1John1:8-1John1:10" TargetMode="External"/><Relationship Id="rId3106" Type="http://schemas.openxmlformats.org/officeDocument/2006/relationships/hyperlink" Target="https://ref.ly/2Pet3:17" TargetMode="External"/><Relationship Id="rId3107" Type="http://schemas.openxmlformats.org/officeDocument/2006/relationships/hyperlink" Target="https://ref.ly/Acts26:4-Acts26:5" TargetMode="External"/><Relationship Id="rId3108" Type="http://schemas.openxmlformats.org/officeDocument/2006/relationships/hyperlink" Target="https://ref.ly/Acts2:23" TargetMode="External"/><Relationship Id="rId3109" Type="http://schemas.openxmlformats.org/officeDocument/2006/relationships/hyperlink" Target="https://ref.ly/1Pet1:18-1Pet1:20" TargetMode="External"/><Relationship Id="rId3110" Type="http://schemas.openxmlformats.org/officeDocument/2006/relationships/hyperlink" Target="https://ref.ly/Rom11:2" TargetMode="External"/><Relationship Id="rId3111" Type="http://schemas.openxmlformats.org/officeDocument/2006/relationships/hyperlink" Target="https://ref.ly/Rom8:28-Rom8:30" TargetMode="External"/><Relationship Id="rId3112" Type="http://schemas.openxmlformats.org/officeDocument/2006/relationships/hyperlink" Target="https://ref.ly/1Pet1:1-1Pet1:2" TargetMode="External"/><Relationship Id="rId3113" Type="http://schemas.openxmlformats.org/officeDocument/2006/relationships/hyperlink" Target="https://ref.ly/Ps147:5" TargetMode="External"/><Relationship Id="rId3114" Type="http://schemas.openxmlformats.org/officeDocument/2006/relationships/hyperlink" Target="https://ref.ly/1Chr28:9" TargetMode="External"/><Relationship Id="rId3115" Type="http://schemas.openxmlformats.org/officeDocument/2006/relationships/hyperlink" Target="https://ref.ly/Ps139:1-Ps139:24" TargetMode="External"/><Relationship Id="rId3116" Type="http://schemas.openxmlformats.org/officeDocument/2006/relationships/hyperlink" Target="https://ref.ly/Matt10:29-Matt10:30" TargetMode="External"/><Relationship Id="rId3117" Type="http://schemas.openxmlformats.org/officeDocument/2006/relationships/hyperlink" Target="https://ref.ly/Isa44:6-Isa44:8" TargetMode="External"/><Relationship Id="rId3118" Type="http://schemas.openxmlformats.org/officeDocument/2006/relationships/hyperlink" Target="https://ref.ly/Isa45:21" TargetMode="External"/><Relationship Id="rId3119" Type="http://schemas.openxmlformats.org/officeDocument/2006/relationships/hyperlink" Target="https://ref.ly/Gen12:3" TargetMode="External"/><Relationship Id="rId3120" Type="http://schemas.openxmlformats.org/officeDocument/2006/relationships/hyperlink" Target="https://ref.ly/Exod3:19" TargetMode="External"/><Relationship Id="rId3121" Type="http://schemas.openxmlformats.org/officeDocument/2006/relationships/hyperlink" Target="https://ref.ly/Isa9:1-Isa9:7" TargetMode="External"/><Relationship Id="rId3122" Type="http://schemas.openxmlformats.org/officeDocument/2006/relationships/hyperlink" Target="https://ref.ly/Jer23:5-Jer23:6" TargetMode="External"/><Relationship Id="rId3123" Type="http://schemas.openxmlformats.org/officeDocument/2006/relationships/hyperlink" Target="https://ref.ly/Ezek34:20-Ezek34:31" TargetMode="External"/><Relationship Id="rId3124" Type="http://schemas.openxmlformats.org/officeDocument/2006/relationships/hyperlink" Target="https://ref.ly/Hos3:4-Hos3:5" TargetMode="External"/><Relationship Id="rId3125" Type="http://schemas.openxmlformats.org/officeDocument/2006/relationships/hyperlink" Target="https://ref.ly/Dan7:1-Dan7:28" TargetMode="External"/><Relationship Id="rId3126" Type="http://schemas.openxmlformats.org/officeDocument/2006/relationships/hyperlink" Target="https://ref.ly/Matt1:22" TargetMode="External"/><Relationship Id="rId3127" Type="http://schemas.openxmlformats.org/officeDocument/2006/relationships/hyperlink" Target="https://ref.ly/Matt4:14" TargetMode="External"/><Relationship Id="rId3128" Type="http://schemas.openxmlformats.org/officeDocument/2006/relationships/hyperlink" Target="https://ref.ly/Matt8:17" TargetMode="External"/><Relationship Id="rId3129" Type="http://schemas.openxmlformats.org/officeDocument/2006/relationships/hyperlink" Target="https://ref.ly/John12:38-John12:41" TargetMode="External"/><Relationship Id="rId3130" Type="http://schemas.openxmlformats.org/officeDocument/2006/relationships/hyperlink" Target="https://ref.ly/Acts3:22-Acts3:25" TargetMode="External"/><Relationship Id="rId3131" Type="http://schemas.openxmlformats.org/officeDocument/2006/relationships/hyperlink" Target="https://ref.ly/Gal3:8" TargetMode="External"/><Relationship Id="rId3132" Type="http://schemas.openxmlformats.org/officeDocument/2006/relationships/hyperlink" Target="https://ref.ly/Heb5:6" TargetMode="External"/><Relationship Id="rId3133" Type="http://schemas.openxmlformats.org/officeDocument/2006/relationships/hyperlink" Target="https://ref.ly/1Pet1:10-1Pet1:12" TargetMode="External"/><Relationship Id="rId3134" Type="http://schemas.openxmlformats.org/officeDocument/2006/relationships/hyperlink" Target="https://ref.ly/Gen26:4" TargetMode="External"/><Relationship Id="rId3135" Type="http://schemas.openxmlformats.org/officeDocument/2006/relationships/hyperlink" Target="https://ref.ly/Gen28:13" TargetMode="External"/><Relationship Id="rId3136" Type="http://schemas.openxmlformats.org/officeDocument/2006/relationships/hyperlink" Target="https://ref.ly/Exod3:15-Exod3:17" TargetMode="External"/><Relationship Id="rId3137" Type="http://schemas.openxmlformats.org/officeDocument/2006/relationships/hyperlink" Target="https://ref.ly/1Kgs6:1" TargetMode="External"/><Relationship Id="rId3138" Type="http://schemas.openxmlformats.org/officeDocument/2006/relationships/hyperlink" Target="https://ref.ly/Judg11:26-Judg11:28" TargetMode="External"/><Relationship Id="rId3139" Type="http://schemas.openxmlformats.org/officeDocument/2006/relationships/hyperlink" Target="https://ref.ly/Acts13:20" TargetMode="External"/><Relationship Id="rId3140" Type="http://schemas.openxmlformats.org/officeDocument/2006/relationships/hyperlink" Target="https://ref.ly/Josh1:1-Josh12:24" TargetMode="External"/><Relationship Id="rId3141" Type="http://schemas.openxmlformats.org/officeDocument/2006/relationships/hyperlink" Target="https://ref.ly/Num32:1-Num32:42" TargetMode="External"/><Relationship Id="rId3142" Type="http://schemas.openxmlformats.org/officeDocument/2006/relationships/hyperlink" Target="https://ref.ly/Josh2:1-Josh8:35" TargetMode="External"/><Relationship Id="rId3143" Type="http://schemas.openxmlformats.org/officeDocument/2006/relationships/hyperlink" Target="https://ref.ly/Josh9:1-Josh9:27" TargetMode="External"/><Relationship Id="rId3144" Type="http://schemas.openxmlformats.org/officeDocument/2006/relationships/hyperlink" Target="https://ref.ly/Josh10:1-Josh10:43" TargetMode="External"/><Relationship Id="rId3145" Type="http://schemas.openxmlformats.org/officeDocument/2006/relationships/hyperlink" Target="https://ref.ly/Josh10:9-Josh10:12" TargetMode="External"/><Relationship Id="rId3146" Type="http://schemas.openxmlformats.org/officeDocument/2006/relationships/hyperlink" Target="https://ref.ly/Josh11:1-Josh11:23" TargetMode="External"/><Relationship Id="rId3147" Type="http://schemas.openxmlformats.org/officeDocument/2006/relationships/hyperlink" Target="https://ref.ly/Josh11:16-Josh11:23" TargetMode="External"/><Relationship Id="rId3148" Type="http://schemas.openxmlformats.org/officeDocument/2006/relationships/hyperlink" Target="https://ref.ly/Josh12:1-Josh12:24" TargetMode="External"/><Relationship Id="rId3149" Type="http://schemas.openxmlformats.org/officeDocument/2006/relationships/hyperlink" Target="https://ref.ly/Deut4:30" TargetMode="External"/><Relationship Id="rId3150" Type="http://schemas.openxmlformats.org/officeDocument/2006/relationships/hyperlink" Target="https://ref.ly/Jer4:1" TargetMode="External"/><Relationship Id="rId3151" Type="http://schemas.openxmlformats.org/officeDocument/2006/relationships/hyperlink" Target="https://ref.ly/Ps22:27" TargetMode="External"/><Relationship Id="rId3152" Type="http://schemas.openxmlformats.org/officeDocument/2006/relationships/hyperlink" Target="https://ref.ly/Jer26:3" TargetMode="External"/><Relationship Id="rId3153" Type="http://schemas.openxmlformats.org/officeDocument/2006/relationships/hyperlink" Target="https://ref.ly/Jer36:3" TargetMode="External"/><Relationship Id="rId3154" Type="http://schemas.openxmlformats.org/officeDocument/2006/relationships/hyperlink" Target="https://ref.ly/Ezek18:21,Ezek18:27" TargetMode="External"/><Relationship Id="rId3155" Type="http://schemas.openxmlformats.org/officeDocument/2006/relationships/hyperlink" Target="https://ref.ly/Ezek33:9,Ezek33:11" TargetMode="External"/><Relationship Id="rId3156" Type="http://schemas.openxmlformats.org/officeDocument/2006/relationships/hyperlink" Target="https://ref.ly/Isa10:20-Isa10:21" TargetMode="External"/><Relationship Id="rId3157" Type="http://schemas.openxmlformats.org/officeDocument/2006/relationships/hyperlink" Target="https://ref.ly/Isa14:2" TargetMode="External"/><Relationship Id="rId3158" Type="http://schemas.openxmlformats.org/officeDocument/2006/relationships/hyperlink" Target="https://ref.ly/Jer34:15" TargetMode="External"/><Relationship Id="rId3159" Type="http://schemas.openxmlformats.org/officeDocument/2006/relationships/hyperlink" Target="https://ref.ly/Hos14:4" TargetMode="External"/><Relationship Id="rId3160" Type="http://schemas.openxmlformats.org/officeDocument/2006/relationships/hyperlink" Target="https://ref.ly/Matt3:8" TargetMode="External"/><Relationship Id="rId3161" Type="http://schemas.openxmlformats.org/officeDocument/2006/relationships/hyperlink" Target="https://ref.ly/Luke3:8" TargetMode="External"/><Relationship Id="rId3162" Type="http://schemas.openxmlformats.org/officeDocument/2006/relationships/hyperlink" Target="https://ref.ly/Matt4:17" TargetMode="External"/><Relationship Id="rId3163" Type="http://schemas.openxmlformats.org/officeDocument/2006/relationships/hyperlink" Target="https://ref.ly/Matt11:20" TargetMode="External"/><Relationship Id="rId3164" Type="http://schemas.openxmlformats.org/officeDocument/2006/relationships/hyperlink" Target="https://ref.ly/Luke13:3-Luke13:5" TargetMode="External"/><Relationship Id="rId3165" Type="http://schemas.openxmlformats.org/officeDocument/2006/relationships/hyperlink" Target="https://ref.ly/Matt18:3" TargetMode="External"/><Relationship Id="rId3166" Type="http://schemas.openxmlformats.org/officeDocument/2006/relationships/hyperlink" Target="https://ref.ly/Acts3:19" TargetMode="External"/><Relationship Id="rId3167" Type="http://schemas.openxmlformats.org/officeDocument/2006/relationships/hyperlink" Target="https://ref.ly/Acts8:22" TargetMode="External"/><Relationship Id="rId3168" Type="http://schemas.openxmlformats.org/officeDocument/2006/relationships/hyperlink" Target="https://ref.ly/Acts9:35" TargetMode="External"/><Relationship Id="rId3169" Type="http://schemas.openxmlformats.org/officeDocument/2006/relationships/hyperlink" Target="https://ref.ly/Acts11:21" TargetMode="External"/><Relationship Id="rId3170" Type="http://schemas.openxmlformats.org/officeDocument/2006/relationships/hyperlink" Target="https://ref.ly/Acts26:18-Acts26:20" TargetMode="External"/><Relationship Id="rId3171" Type="http://schemas.openxmlformats.org/officeDocument/2006/relationships/hyperlink" Target="https://ref.ly/2Cor3:16" TargetMode="External"/><Relationship Id="rId3172" Type="http://schemas.openxmlformats.org/officeDocument/2006/relationships/hyperlink" Target="https://ref.ly/Gal4:9" TargetMode="External"/><Relationship Id="rId3173" Type="http://schemas.openxmlformats.org/officeDocument/2006/relationships/hyperlink" Target="https://ref.ly/Jas5:19-Jas5:20" TargetMode="External"/><Relationship Id="rId3174" Type="http://schemas.openxmlformats.org/officeDocument/2006/relationships/hyperlink" Target="https://ref.ly/Rev2:5,Rev2:16,Rev2:22" TargetMode="External"/><Relationship Id="rId3175" Type="http://schemas.openxmlformats.org/officeDocument/2006/relationships/hyperlink" Target="https://ref.ly/Rev3:19" TargetMode="External"/><Relationship Id="rId3176" Type="http://schemas.openxmlformats.org/officeDocument/2006/relationships/hyperlink" Target="https://ref.ly/1Thess1:9" TargetMode="External"/><Relationship Id="rId3177" Type="http://schemas.openxmlformats.org/officeDocument/2006/relationships/hyperlink" Target="https://ref.ly/Rev9:20-Rev9:21" TargetMode="External"/><Relationship Id="rId3178" Type="http://schemas.openxmlformats.org/officeDocument/2006/relationships/hyperlink" Target="https://ref.ly/Rev16:11" TargetMode="External"/><Relationship Id="rId3179" Type="http://schemas.openxmlformats.org/officeDocument/2006/relationships/hyperlink" Target="https://ref.ly/Rom2:4" TargetMode="External"/><Relationship Id="rId3180" Type="http://schemas.openxmlformats.org/officeDocument/2006/relationships/hyperlink" Target="https://ref.ly/2Cor7:10" TargetMode="External"/><Relationship Id="rId3181" Type="http://schemas.openxmlformats.org/officeDocument/2006/relationships/hyperlink" Target="https://ref.ly/2Tim2:25" TargetMode="External"/><Relationship Id="rId3182" Type="http://schemas.openxmlformats.org/officeDocument/2006/relationships/hyperlink" Target="https://ref.ly/2Pet3:9" TargetMode="External"/><Relationship Id="rId3183" Type="http://schemas.openxmlformats.org/officeDocument/2006/relationships/hyperlink" Target="https://ref.ly/Acts14:15" TargetMode="External"/><Relationship Id="rId3184" Type="http://schemas.openxmlformats.org/officeDocument/2006/relationships/hyperlink" Target="https://ref.ly/Acts21:1" TargetMode="External"/><Relationship Id="rId3185" Type="http://schemas.openxmlformats.org/officeDocument/2006/relationships/hyperlink" Target="https://ref.ly/1Macc15:23" TargetMode="External"/><Relationship Id="rId3186" Type="http://schemas.openxmlformats.org/officeDocument/2006/relationships/hyperlink" Target="https://ref.ly/1Sam25:37-1Sam25:39" TargetMode="External"/><Relationship Id="rId3187" Type="http://schemas.openxmlformats.org/officeDocument/2006/relationships/hyperlink" Target="https://ref.ly/Ps104:15" TargetMode="External"/><Relationship Id="rId3188" Type="http://schemas.openxmlformats.org/officeDocument/2006/relationships/hyperlink" Target="https://ref.ly/Acts14:17" TargetMode="External"/><Relationship Id="rId3189" Type="http://schemas.openxmlformats.org/officeDocument/2006/relationships/hyperlink" Target="https://ref.ly/Matt12:40" TargetMode="External"/><Relationship Id="rId3190" Type="http://schemas.openxmlformats.org/officeDocument/2006/relationships/hyperlink" Target="https://ref.ly/Jer12:11" TargetMode="External"/><Relationship Id="rId3191" Type="http://schemas.openxmlformats.org/officeDocument/2006/relationships/hyperlink" Target="https://ref.ly/1Kgs3:9" TargetMode="External"/><Relationship Id="rId3192" Type="http://schemas.openxmlformats.org/officeDocument/2006/relationships/hyperlink" Target="https://ref.ly/Mark2:6" TargetMode="External"/><Relationship Id="rId3193" Type="http://schemas.openxmlformats.org/officeDocument/2006/relationships/hyperlink" Target="https://ref.ly/Luke2:19" TargetMode="External"/><Relationship Id="rId3194" Type="http://schemas.openxmlformats.org/officeDocument/2006/relationships/hyperlink" Target="https://ref.ly/Luke2:51" TargetMode="External"/><Relationship Id="rId3195" Type="http://schemas.openxmlformats.org/officeDocument/2006/relationships/hyperlink" Target="https://ref.ly/Deut8:17" TargetMode="External"/><Relationship Id="rId3196" Type="http://schemas.openxmlformats.org/officeDocument/2006/relationships/hyperlink" Target="https://ref.ly/Luke1:51" TargetMode="External"/><Relationship Id="rId3197" Type="http://schemas.openxmlformats.org/officeDocument/2006/relationships/hyperlink" Target="https://ref.ly/Eccl1:17" TargetMode="External"/><Relationship Id="rId3198" Type="http://schemas.openxmlformats.org/officeDocument/2006/relationships/hyperlink" Target="https://ref.ly/Exod28:3" TargetMode="External"/><Relationship Id="rId3199" Type="http://schemas.openxmlformats.org/officeDocument/2006/relationships/hyperlink" Target="https://ref.ly/1Sam25:36" TargetMode="External"/><Relationship Id="rId3200" Type="http://schemas.openxmlformats.org/officeDocument/2006/relationships/hyperlink" Target="https://ref.ly/Isa30:29" TargetMode="External"/><Relationship Id="rId3201" Type="http://schemas.openxmlformats.org/officeDocument/2006/relationships/hyperlink" Target="https://ref.ly/John16:22" TargetMode="External"/><Relationship Id="rId3202" Type="http://schemas.openxmlformats.org/officeDocument/2006/relationships/hyperlink" Target="https://ref.ly/Neh2:2" TargetMode="External"/><Relationship Id="rId3203" Type="http://schemas.openxmlformats.org/officeDocument/2006/relationships/hyperlink" Target="https://ref.ly/Rom9:2" TargetMode="External"/><Relationship Id="rId3204" Type="http://schemas.openxmlformats.org/officeDocument/2006/relationships/hyperlink" Target="https://ref.ly/Prov14:10" TargetMode="External"/><Relationship Id="rId3205" Type="http://schemas.openxmlformats.org/officeDocument/2006/relationships/hyperlink" Target="https://ref.ly/1Sam4:13" TargetMode="External"/><Relationship Id="rId3206" Type="http://schemas.openxmlformats.org/officeDocument/2006/relationships/hyperlink" Target="https://ref.ly/Eccl2:20" TargetMode="External"/><Relationship Id="rId3207" Type="http://schemas.openxmlformats.org/officeDocument/2006/relationships/hyperlink" Target="https://ref.ly/2Sam14:1" TargetMode="External"/><Relationship Id="rId3208" Type="http://schemas.openxmlformats.org/officeDocument/2006/relationships/hyperlink" Target="https://ref.ly/Ps112:7" TargetMode="External"/><Relationship Id="rId3209" Type="http://schemas.openxmlformats.org/officeDocument/2006/relationships/hyperlink" Target="https://ref.ly/2Cor7:3" TargetMode="External"/><Relationship Id="rId3210" Type="http://schemas.openxmlformats.org/officeDocument/2006/relationships/hyperlink" Target="https://ref.ly/Mark3:5" TargetMode="External"/><Relationship Id="rId3211" Type="http://schemas.openxmlformats.org/officeDocument/2006/relationships/hyperlink" Target="https://ref.ly/Lev19:17" TargetMode="External"/><Relationship Id="rId3212" Type="http://schemas.openxmlformats.org/officeDocument/2006/relationships/hyperlink" Target="https://ref.ly/Gen42:28" TargetMode="External"/><Relationship Id="rId3213" Type="http://schemas.openxmlformats.org/officeDocument/2006/relationships/hyperlink" Target="https://ref.ly/Jas3:14" TargetMode="External"/><Relationship Id="rId3214" Type="http://schemas.openxmlformats.org/officeDocument/2006/relationships/hyperlink" Target="https://ref.ly/Rom10:1" TargetMode="External"/><Relationship Id="rId3215" Type="http://schemas.openxmlformats.org/officeDocument/2006/relationships/hyperlink" Target="https://ref.ly/Num32:9" TargetMode="External"/><Relationship Id="rId3216" Type="http://schemas.openxmlformats.org/officeDocument/2006/relationships/hyperlink" Target="https://ref.ly/Exod23:9" TargetMode="External"/><Relationship Id="rId3217" Type="http://schemas.openxmlformats.org/officeDocument/2006/relationships/hyperlink" Target="https://ref.ly/Deut19:6" TargetMode="External"/><Relationship Id="rId3218" Type="http://schemas.openxmlformats.org/officeDocument/2006/relationships/hyperlink" Target="https://ref.ly/2Chr13:7" TargetMode="External"/><Relationship Id="rId3219" Type="http://schemas.openxmlformats.org/officeDocument/2006/relationships/hyperlink" Target="https://ref.ly/1Cor4:5" TargetMode="External"/><Relationship Id="rId3220" Type="http://schemas.openxmlformats.org/officeDocument/2006/relationships/hyperlink" Target="https://ref.ly/1Sam14:7" TargetMode="External"/><Relationship Id="rId3221" Type="http://schemas.openxmlformats.org/officeDocument/2006/relationships/hyperlink" Target="https://ref.ly/2Kgs12:4" TargetMode="External"/><Relationship Id="rId3222" Type="http://schemas.openxmlformats.org/officeDocument/2006/relationships/hyperlink" Target="https://ref.ly/Prov4:23" TargetMode="External"/><Relationship Id="rId3223" Type="http://schemas.openxmlformats.org/officeDocument/2006/relationships/hyperlink" Target="https://ref.ly/Acts11:23" TargetMode="External"/><Relationship Id="rId3224" Type="http://schemas.openxmlformats.org/officeDocument/2006/relationships/hyperlink" Target="https://ref.ly/Exod35:22" TargetMode="External"/><Relationship Id="rId3225" Type="http://schemas.openxmlformats.org/officeDocument/2006/relationships/hyperlink" Target="https://ref.ly/Acts5:4" TargetMode="External"/><Relationship Id="rId3226" Type="http://schemas.openxmlformats.org/officeDocument/2006/relationships/hyperlink" Target="https://ref.ly/Matt6:21" TargetMode="External"/><Relationship Id="rId3227" Type="http://schemas.openxmlformats.org/officeDocument/2006/relationships/hyperlink" Target="https://ref.ly/1Thess3:13" TargetMode="External"/><Relationship Id="rId3228" Type="http://schemas.openxmlformats.org/officeDocument/2006/relationships/hyperlink" Target="https://ref.ly/Neh9:8" TargetMode="External"/><Relationship Id="rId3229" Type="http://schemas.openxmlformats.org/officeDocument/2006/relationships/hyperlink" Target="https://ref.ly/Ps97:11" TargetMode="External"/><Relationship Id="rId3230" Type="http://schemas.openxmlformats.org/officeDocument/2006/relationships/hyperlink" Target="https://ref.ly/Jas4:8" TargetMode="External"/><Relationship Id="rId3231" Type="http://schemas.openxmlformats.org/officeDocument/2006/relationships/hyperlink" Target="https://ref.ly/Acts15:8" TargetMode="External"/><Relationship Id="rId3232" Type="http://schemas.openxmlformats.org/officeDocument/2006/relationships/hyperlink" Target="https://ref.ly/Ezek11:19" TargetMode="External"/><Relationship Id="rId3233" Type="http://schemas.openxmlformats.org/officeDocument/2006/relationships/hyperlink" Target="https://ref.ly/Gen6:5" TargetMode="External"/><Relationship Id="rId3234" Type="http://schemas.openxmlformats.org/officeDocument/2006/relationships/hyperlink" Target="https://ref.ly/Jas1:26" TargetMode="External"/><Relationship Id="rId3235" Type="http://schemas.openxmlformats.org/officeDocument/2006/relationships/hyperlink" Target="https://ref.ly/Jer17:9" TargetMode="External"/><Relationship Id="rId3236" Type="http://schemas.openxmlformats.org/officeDocument/2006/relationships/hyperlink" Target="https://ref.ly/Matt6:19-Matt6:21" TargetMode="External"/><Relationship Id="rId3237" Type="http://schemas.openxmlformats.org/officeDocument/2006/relationships/hyperlink" Target="https://ref.ly/Isa9:9" TargetMode="External"/><Relationship Id="rId3238" Type="http://schemas.openxmlformats.org/officeDocument/2006/relationships/hyperlink" Target="https://ref.ly/Acts7:51" TargetMode="External"/><Relationship Id="rId3239" Type="http://schemas.openxmlformats.org/officeDocument/2006/relationships/hyperlink" Target="https://ref.ly/Ps101:4" TargetMode="External"/><Relationship Id="rId3240" Type="http://schemas.openxmlformats.org/officeDocument/2006/relationships/hyperlink" Target="https://ref.ly/Rom2:5" TargetMode="External"/><Relationship Id="rId3241" Type="http://schemas.openxmlformats.org/officeDocument/2006/relationships/hyperlink" Target="https://ref.ly/Mark7:18-Mark7:19" TargetMode="External"/><Relationship Id="rId3242" Type="http://schemas.openxmlformats.org/officeDocument/2006/relationships/hyperlink" Target="https://ref.ly/Luke6:45" TargetMode="External"/><Relationship Id="rId3243" Type="http://schemas.openxmlformats.org/officeDocument/2006/relationships/hyperlink" Target="https://ref.ly/Luke8:15" TargetMode="External"/><Relationship Id="rId3244" Type="http://schemas.openxmlformats.org/officeDocument/2006/relationships/hyperlink" Target="https://ref.ly/1Kgs8:18" TargetMode="External"/><Relationship Id="rId3245" Type="http://schemas.openxmlformats.org/officeDocument/2006/relationships/hyperlink" Target="https://ref.ly/Gen20:5" TargetMode="External"/><Relationship Id="rId3246" Type="http://schemas.openxmlformats.org/officeDocument/2006/relationships/hyperlink" Target="https://ref.ly/Ps86:11" TargetMode="External"/><Relationship Id="rId3247" Type="http://schemas.openxmlformats.org/officeDocument/2006/relationships/hyperlink" Target="https://ref.ly/Acts8:37" TargetMode="External"/><Relationship Id="rId3248" Type="http://schemas.openxmlformats.org/officeDocument/2006/relationships/hyperlink" Target="https://ref.ly/1Pet3:4" TargetMode="External"/><Relationship Id="rId3249" Type="http://schemas.openxmlformats.org/officeDocument/2006/relationships/hyperlink" Target="https://ref.ly/Ps62:8" TargetMode="External"/><Relationship Id="rId3250" Type="http://schemas.openxmlformats.org/officeDocument/2006/relationships/hyperlink" Target="https://ref.ly/Matt15:18-Matt15:19" TargetMode="External"/><Relationship Id="rId3251" Type="http://schemas.openxmlformats.org/officeDocument/2006/relationships/hyperlink" Target="https://ref.ly/1Sam16:7" TargetMode="External"/><Relationship Id="rId3252" Type="http://schemas.openxmlformats.org/officeDocument/2006/relationships/hyperlink" Target="https://ref.ly/2Cor5:12" TargetMode="External"/><Relationship Id="rId3253" Type="http://schemas.openxmlformats.org/officeDocument/2006/relationships/hyperlink" Target="https://ref.ly/1Thess2:17" TargetMode="External"/><Relationship Id="rId3254" Type="http://schemas.openxmlformats.org/officeDocument/2006/relationships/hyperlink" Target="https://ref.ly/Dan4:16" TargetMode="External"/><Relationship Id="rId3255" Type="http://schemas.openxmlformats.org/officeDocument/2006/relationships/hyperlink" Target="https://ref.ly/Dan7:4" TargetMode="External"/><Relationship Id="rId3256" Type="http://schemas.openxmlformats.org/officeDocument/2006/relationships/hyperlink" Target="https://ref.ly/Matt12:33-Matt12:37" TargetMode="External"/><Relationship Id="rId3257" Type="http://schemas.openxmlformats.org/officeDocument/2006/relationships/hyperlink" Target="https://ref.ly/Jer17:10" TargetMode="External"/><Relationship Id="rId3258" Type="http://schemas.openxmlformats.org/officeDocument/2006/relationships/hyperlink" Target="https://ref.ly/Luke9:47" TargetMode="External"/><Relationship Id="rId3259" Type="http://schemas.openxmlformats.org/officeDocument/2006/relationships/hyperlink" Target="https://ref.ly/Rom8:27" TargetMode="External"/><Relationship Id="rId3260" Type="http://schemas.openxmlformats.org/officeDocument/2006/relationships/hyperlink" Target="https://ref.ly/2Cor4:6" TargetMode="External"/><Relationship Id="rId3261" Type="http://schemas.openxmlformats.org/officeDocument/2006/relationships/hyperlink" Target="https://ref.ly/Matt5:8" TargetMode="External"/><Relationship Id="rId3262" Type="http://schemas.openxmlformats.org/officeDocument/2006/relationships/hyperlink" Target="https://ref.ly/Ps27:8" TargetMode="External"/><Relationship Id="rId3263" Type="http://schemas.openxmlformats.org/officeDocument/2006/relationships/hyperlink" Target="https://ref.ly/Gal4:6" TargetMode="External"/><Relationship Id="rId3264" Type="http://schemas.openxmlformats.org/officeDocument/2006/relationships/hyperlink" Target="https://ref.ly/Eph3:17" TargetMode="External"/><Relationship Id="rId3265" Type="http://schemas.openxmlformats.org/officeDocument/2006/relationships/hyperlink" Target="https://ref.ly/Deut29:18-Deut29:19" TargetMode="External"/><Relationship Id="rId3266" Type="http://schemas.openxmlformats.org/officeDocument/2006/relationships/hyperlink" Target="https://ref.ly/Matt15:8" TargetMode="External"/><Relationship Id="rId3267" Type="http://schemas.openxmlformats.org/officeDocument/2006/relationships/hyperlink" Target="https://ref.ly/Acts8:21" TargetMode="External"/><Relationship Id="rId3268" Type="http://schemas.openxmlformats.org/officeDocument/2006/relationships/hyperlink" Target="https://ref.ly/Rom1:21" TargetMode="External"/><Relationship Id="rId3269" Type="http://schemas.openxmlformats.org/officeDocument/2006/relationships/hyperlink" Target="https://ref.ly/Ps51:17" TargetMode="External"/><Relationship Id="rId3270" Type="http://schemas.openxmlformats.org/officeDocument/2006/relationships/hyperlink" Target="https://ref.ly/Deut4:29" TargetMode="External"/><Relationship Id="rId3271" Type="http://schemas.openxmlformats.org/officeDocument/2006/relationships/hyperlink" Target="https://ref.ly/2Kgs23:25" TargetMode="External"/><Relationship Id="rId3272" Type="http://schemas.openxmlformats.org/officeDocument/2006/relationships/hyperlink" Target="https://ref.ly/Ps51:10" TargetMode="External"/><Relationship Id="rId3273" Type="http://schemas.openxmlformats.org/officeDocument/2006/relationships/hyperlink" Target="https://ref.ly/Joel2:13" TargetMode="External"/><Relationship Id="rId3274" Type="http://schemas.openxmlformats.org/officeDocument/2006/relationships/hyperlink" Target="https://ref.ly/Heb8:10" TargetMode="External"/><Relationship Id="rId3275" Type="http://schemas.openxmlformats.org/officeDocument/2006/relationships/hyperlink" Target="https://ref.ly/2Cor3:2-2Cor3:3" TargetMode="External"/><Relationship Id="rId3276" Type="http://schemas.openxmlformats.org/officeDocument/2006/relationships/hyperlink" Target="https://ref.ly/Rom10:9" TargetMode="External"/><Relationship Id="rId3277" Type="http://schemas.openxmlformats.org/officeDocument/2006/relationships/hyperlink" Target="https://ref.ly/Ps73:26" TargetMode="External"/><Relationship Id="rId3278" Type="http://schemas.openxmlformats.org/officeDocument/2006/relationships/hyperlink" Target="https://ref.ly/Isa57:15" TargetMode="External"/><Relationship Id="rId3279" Type="http://schemas.openxmlformats.org/officeDocument/2006/relationships/hyperlink" Target="https://ref.ly/Acts2:46" TargetMode="External"/><Relationship Id="rId3280" Type="http://schemas.openxmlformats.org/officeDocument/2006/relationships/hyperlink" Target="https://ref.ly/Heb13:9" TargetMode="External"/><Relationship Id="rId3281" Type="http://schemas.openxmlformats.org/officeDocument/2006/relationships/hyperlink" Target="https://ref.ly/1Sam13:14" TargetMode="External"/><Relationship Id="rId3282" Type="http://schemas.openxmlformats.org/officeDocument/2006/relationships/hyperlink" Target="https://ref.ly/Acts13:22" TargetMode="External"/><Relationship Id="rId3283" Type="http://schemas.openxmlformats.org/officeDocument/2006/relationships/hyperlink" Target="https://ref.ly/Mark7:11" TargetMode="External"/><Relationship Id="rId3284" Type="http://schemas.openxmlformats.org/officeDocument/2006/relationships/hyperlink" Target="https://ref.ly/Mark7:1-Mark7:37" TargetMode="External"/><Relationship Id="rId3285" Type="http://schemas.openxmlformats.org/officeDocument/2006/relationships/hyperlink" Target="https://ref.ly/Exod20:12" TargetMode="External"/><Relationship Id="rId3286" Type="http://schemas.openxmlformats.org/officeDocument/2006/relationships/hyperlink" Target="https://ref.ly/Mark7:12" TargetMode="External"/><Relationship Id="rId3287" Type="http://schemas.openxmlformats.org/officeDocument/2006/relationships/hyperlink" Target="https://ref.ly/Num30:1-Num30:2" TargetMode="External"/><Relationship Id="rId3288" Type="http://schemas.openxmlformats.org/officeDocument/2006/relationships/hyperlink" Target="https://ref.ly/1Cor5:9-1Cor5:11" TargetMode="External"/><Relationship Id="rId3289" Type="http://schemas.openxmlformats.org/officeDocument/2006/relationships/hyperlink" Target="https://ref.ly/1Cor16:17" TargetMode="External"/><Relationship Id="rId3290" Type="http://schemas.openxmlformats.org/officeDocument/2006/relationships/hyperlink" Target="https://ref.ly/2Cor2:2-2Cor2:3" TargetMode="External"/><Relationship Id="rId3291" Type="http://schemas.openxmlformats.org/officeDocument/2006/relationships/hyperlink" Target="https://ref.ly/Acts18:4" TargetMode="External"/><Relationship Id="rId3292" Type="http://schemas.openxmlformats.org/officeDocument/2006/relationships/hyperlink" Target="https://ref.ly/1Cor1:1-1Cor1:9" TargetMode="External"/><Relationship Id="rId3293" Type="http://schemas.openxmlformats.org/officeDocument/2006/relationships/hyperlink" Target="https://ref.ly/Acts18:17" TargetMode="External"/><Relationship Id="rId3294" Type="http://schemas.openxmlformats.org/officeDocument/2006/relationships/hyperlink" Target="https://ref.ly/1Cor1:10-1Cor4:21" TargetMode="External"/><Relationship Id="rId3295" Type="http://schemas.openxmlformats.org/officeDocument/2006/relationships/hyperlink" Target="https://ref.ly/1Cor1:18" TargetMode="External"/><Relationship Id="rId3296" Type="http://schemas.openxmlformats.org/officeDocument/2006/relationships/hyperlink" Target="https://ref.ly/1Cor1:26-1Cor1:31" TargetMode="External"/><Relationship Id="rId3297" Type="http://schemas.openxmlformats.org/officeDocument/2006/relationships/hyperlink" Target="https://ref.ly/1Cor2:4" TargetMode="External"/><Relationship Id="rId3298" Type="http://schemas.openxmlformats.org/officeDocument/2006/relationships/hyperlink" Target="https://ref.ly/1Cor3:17" TargetMode="External"/><Relationship Id="rId3299" Type="http://schemas.openxmlformats.org/officeDocument/2006/relationships/hyperlink" Target="https://ref.ly/1Cor6:1-1Cor6:20" TargetMode="External"/><Relationship Id="rId3300" Type="http://schemas.openxmlformats.org/officeDocument/2006/relationships/hyperlink" Target="https://ref.ly/1Cor4:8-1Cor4:13" TargetMode="External"/><Relationship Id="rId3301" Type="http://schemas.openxmlformats.org/officeDocument/2006/relationships/hyperlink" Target="https://ref.ly/1Cor4:14-1Cor4:16" TargetMode="External"/><Relationship Id="rId3302" Type="http://schemas.openxmlformats.org/officeDocument/2006/relationships/hyperlink" Target="https://ref.ly/1Cor4:18" TargetMode="External"/><Relationship Id="rId3303" Type="http://schemas.openxmlformats.org/officeDocument/2006/relationships/hyperlink" Target="https://ref.ly/1Cor5:1-1Cor6:20" TargetMode="External"/><Relationship Id="rId3304" Type="http://schemas.openxmlformats.org/officeDocument/2006/relationships/hyperlink" Target="https://ref.ly/1Cor5:12-1Cor5:13" TargetMode="External"/><Relationship Id="rId3305" Type="http://schemas.openxmlformats.org/officeDocument/2006/relationships/hyperlink" Target="https://ref.ly/1Cor5:6-1Cor5:8" TargetMode="External"/><Relationship Id="rId3306" Type="http://schemas.openxmlformats.org/officeDocument/2006/relationships/hyperlink" Target="https://ref.ly/1Cor5:9-1Cor5:13" TargetMode="External"/><Relationship Id="rId3307" Type="http://schemas.openxmlformats.org/officeDocument/2006/relationships/hyperlink" Target="https://ref.ly/1Cor7:12-1Cor7:16" TargetMode="External"/><Relationship Id="rId3308" Type="http://schemas.openxmlformats.org/officeDocument/2006/relationships/hyperlink" Target="https://ref.ly/1Cor6:1-1Cor6:11" TargetMode="External"/><Relationship Id="rId3309" Type="http://schemas.openxmlformats.org/officeDocument/2006/relationships/hyperlink" Target="https://ref.ly/1Cor6:4" TargetMode="External"/><Relationship Id="rId3310" Type="http://schemas.openxmlformats.org/officeDocument/2006/relationships/hyperlink" Target="https://ref.ly/1Cor6:7" TargetMode="External"/><Relationship Id="rId3311" Type="http://schemas.openxmlformats.org/officeDocument/2006/relationships/hyperlink" Target="https://ref.ly/Matt5:38-Matt5:42" TargetMode="External"/><Relationship Id="rId3312" Type="http://schemas.openxmlformats.org/officeDocument/2006/relationships/hyperlink" Target="https://ref.ly/1Cor6:9-1Cor6:11" TargetMode="External"/><Relationship Id="rId3313" Type="http://schemas.openxmlformats.org/officeDocument/2006/relationships/hyperlink" Target="https://ref.ly/1Cor6:12-1Cor6:20" TargetMode="External"/><Relationship Id="rId3314" Type="http://schemas.openxmlformats.org/officeDocument/2006/relationships/hyperlink" Target="https://ref.ly/1Cor6:12,1Cor6:20" TargetMode="External"/><Relationship Id="rId3315" Type="http://schemas.openxmlformats.org/officeDocument/2006/relationships/hyperlink" Target="https://ref.ly/1Cor6:13-1Cor6:14" TargetMode="External"/><Relationship Id="rId3316" Type="http://schemas.openxmlformats.org/officeDocument/2006/relationships/hyperlink" Target="https://ref.ly/1Cor6:15-1Cor6:17" TargetMode="External"/><Relationship Id="rId3317" Type="http://schemas.openxmlformats.org/officeDocument/2006/relationships/hyperlink" Target="https://ref.ly/1Cor7:1-1Cor16:4" TargetMode="External"/><Relationship Id="rId3318" Type="http://schemas.openxmlformats.org/officeDocument/2006/relationships/hyperlink" Target="https://ref.ly/1Cor7:1-1Cor7:24" TargetMode="External"/><Relationship Id="rId3319" Type="http://schemas.openxmlformats.org/officeDocument/2006/relationships/hyperlink" Target="https://ref.ly/1Cor7:2,1Cor7:7-1Cor7:9" TargetMode="External"/><Relationship Id="rId3320" Type="http://schemas.openxmlformats.org/officeDocument/2006/relationships/hyperlink" Target="https://ref.ly/1Cor7:3-1Cor7:4" TargetMode="External"/><Relationship Id="rId3321" Type="http://schemas.openxmlformats.org/officeDocument/2006/relationships/hyperlink" Target="https://ref.ly/1Cor7:5" TargetMode="External"/><Relationship Id="rId3322" Type="http://schemas.openxmlformats.org/officeDocument/2006/relationships/hyperlink" Target="https://ref.ly/1Cor7:25-1Cor7:40" TargetMode="External"/><Relationship Id="rId3323" Type="http://schemas.openxmlformats.org/officeDocument/2006/relationships/hyperlink" Target="https://ref.ly/1Cor7:7-1Cor7:9" TargetMode="External"/><Relationship Id="rId3324" Type="http://schemas.openxmlformats.org/officeDocument/2006/relationships/hyperlink" Target="https://ref.ly/Matt5:31-Matt5:32" TargetMode="External"/><Relationship Id="rId3325" Type="http://schemas.openxmlformats.org/officeDocument/2006/relationships/hyperlink" Target="https://ref.ly/Mark10:11-Mark10:12" TargetMode="External"/><Relationship Id="rId3326" Type="http://schemas.openxmlformats.org/officeDocument/2006/relationships/hyperlink" Target="https://ref.ly/Luke16:18" TargetMode="External"/><Relationship Id="rId3327" Type="http://schemas.openxmlformats.org/officeDocument/2006/relationships/hyperlink" Target="https://ref.ly/1Cor7:10-1Cor7:11" TargetMode="External"/><Relationship Id="rId3328" Type="http://schemas.openxmlformats.org/officeDocument/2006/relationships/hyperlink" Target="https://ref.ly/1Cor7:12-1Cor7:13" TargetMode="External"/><Relationship Id="rId3329" Type="http://schemas.openxmlformats.org/officeDocument/2006/relationships/hyperlink" Target="https://ref.ly/1Cor6:12-1Cor6:13" TargetMode="External"/><Relationship Id="rId3330" Type="http://schemas.openxmlformats.org/officeDocument/2006/relationships/hyperlink" Target="https://ref.ly/1Cor7:15" TargetMode="External"/><Relationship Id="rId3331" Type="http://schemas.openxmlformats.org/officeDocument/2006/relationships/hyperlink" Target="https://ref.ly/1Cor6:15" TargetMode="External"/><Relationship Id="rId3332" Type="http://schemas.openxmlformats.org/officeDocument/2006/relationships/hyperlink" Target="https://ref.ly/1Cor7:14,1Cor7:16" TargetMode="External"/><Relationship Id="rId3333" Type="http://schemas.openxmlformats.org/officeDocument/2006/relationships/hyperlink" Target="https://ref.ly/1Cor7:17-1Cor7:24" TargetMode="External"/><Relationship Id="rId3334" Type="http://schemas.openxmlformats.org/officeDocument/2006/relationships/hyperlink" Target="https://ref.ly/1Cor7:21-1Cor7:23" TargetMode="External"/><Relationship Id="rId3335" Type="http://schemas.openxmlformats.org/officeDocument/2006/relationships/hyperlink" Target="https://ref.ly/1Cor7:25-1Cor7:31" TargetMode="External"/><Relationship Id="rId3336" Type="http://schemas.openxmlformats.org/officeDocument/2006/relationships/hyperlink" Target="https://ref.ly/1Cor7:32-1Cor7:35" TargetMode="External"/><Relationship Id="rId3337" Type="http://schemas.openxmlformats.org/officeDocument/2006/relationships/hyperlink" Target="https://ref.ly/1Cor7:36-1Cor7:38" TargetMode="External"/><Relationship Id="rId3338" Type="http://schemas.openxmlformats.org/officeDocument/2006/relationships/hyperlink" Target="https://ref.ly/1Cor7:39-1Cor7:40" TargetMode="External"/><Relationship Id="rId3339" Type="http://schemas.openxmlformats.org/officeDocument/2006/relationships/hyperlink" Target="https://ref.ly/1Cor8:1-1Cor11:1" TargetMode="External"/><Relationship Id="rId3340" Type="http://schemas.openxmlformats.org/officeDocument/2006/relationships/hyperlink" Target="https://ref.ly/1Cor8:1-1Cor8:13" TargetMode="External"/><Relationship Id="rId3341" Type="http://schemas.openxmlformats.org/officeDocument/2006/relationships/hyperlink" Target="https://ref.ly/1Cor8:1" TargetMode="External"/><Relationship Id="rId3342" Type="http://schemas.openxmlformats.org/officeDocument/2006/relationships/hyperlink" Target="https://ref.ly/1Cor9:1-1Cor9:23" TargetMode="External"/><Relationship Id="rId3343" Type="http://schemas.openxmlformats.org/officeDocument/2006/relationships/hyperlink" Target="https://ref.ly/Luke10:5-Luke10:7" TargetMode="External"/><Relationship Id="rId3344" Type="http://schemas.openxmlformats.org/officeDocument/2006/relationships/hyperlink" Target="https://ref.ly/1Cor9:12" TargetMode="External"/><Relationship Id="rId3345" Type="http://schemas.openxmlformats.org/officeDocument/2006/relationships/hyperlink" Target="https://ref.ly/1Cor9:16-1Cor9:17" TargetMode="External"/><Relationship Id="rId3346" Type="http://schemas.openxmlformats.org/officeDocument/2006/relationships/hyperlink" Target="https://ref.ly/1Cor9:24-1Cor10:22" TargetMode="External"/><Relationship Id="rId3347" Type="http://schemas.openxmlformats.org/officeDocument/2006/relationships/hyperlink" Target="https://ref.ly/1Cor9:24-1Cor9:27" TargetMode="External"/><Relationship Id="rId3348" Type="http://schemas.openxmlformats.org/officeDocument/2006/relationships/hyperlink" Target="https://ref.ly/1Cor10:2-1Cor10:4" TargetMode="External"/><Relationship Id="rId3349" Type="http://schemas.openxmlformats.org/officeDocument/2006/relationships/hyperlink" Target="https://ref.ly/1Cor10:12" TargetMode="External"/><Relationship Id="rId3350" Type="http://schemas.openxmlformats.org/officeDocument/2006/relationships/hyperlink" Target="https://ref.ly/1Cor10:13" TargetMode="External"/><Relationship Id="rId3351" Type="http://schemas.openxmlformats.org/officeDocument/2006/relationships/hyperlink" Target="https://ref.ly/1Cor10:14-1Cor10:22" TargetMode="External"/><Relationship Id="rId3352" Type="http://schemas.openxmlformats.org/officeDocument/2006/relationships/hyperlink" Target="https://ref.ly/1Cor10:22" TargetMode="External"/><Relationship Id="rId3353" Type="http://schemas.openxmlformats.org/officeDocument/2006/relationships/hyperlink" Target="https://ref.ly/1Cor10:25-1Cor10:26" TargetMode="External"/><Relationship Id="rId3354" Type="http://schemas.openxmlformats.org/officeDocument/2006/relationships/hyperlink" Target="https://ref.ly/1Cor10:27-1Cor10:30" TargetMode="External"/><Relationship Id="rId3355" Type="http://schemas.openxmlformats.org/officeDocument/2006/relationships/hyperlink" Target="https://ref.ly/1Cor10:31" TargetMode="External"/><Relationship Id="rId3356" Type="http://schemas.openxmlformats.org/officeDocument/2006/relationships/hyperlink" Target="https://ref.ly/1Cor10:32" TargetMode="External"/><Relationship Id="rId3357" Type="http://schemas.openxmlformats.org/officeDocument/2006/relationships/hyperlink" Target="https://ref.ly/1Cor11:2-1Cor14:40" TargetMode="External"/><Relationship Id="rId3358" Type="http://schemas.openxmlformats.org/officeDocument/2006/relationships/hyperlink" Target="https://ref.ly/1Cor11:1-1Cor11:16" TargetMode="External"/><Relationship Id="rId3359" Type="http://schemas.openxmlformats.org/officeDocument/2006/relationships/hyperlink" Target="https://ref.ly/Mark12:25" TargetMode="External"/><Relationship Id="rId3360" Type="http://schemas.openxmlformats.org/officeDocument/2006/relationships/hyperlink" Target="https://ref.ly/1Cor11:3" TargetMode="External"/><Relationship Id="rId3361" Type="http://schemas.openxmlformats.org/officeDocument/2006/relationships/hyperlink" Target="https://ref.ly/1Cor11:17-1Cor11:34" TargetMode="External"/><Relationship Id="rId3362" Type="http://schemas.openxmlformats.org/officeDocument/2006/relationships/hyperlink" Target="https://ref.ly/1Cor11:21" TargetMode="External"/><Relationship Id="rId3363" Type="http://schemas.openxmlformats.org/officeDocument/2006/relationships/hyperlink" Target="https://ref.ly/1Cor11:22" TargetMode="External"/><Relationship Id="rId3364" Type="http://schemas.openxmlformats.org/officeDocument/2006/relationships/hyperlink" Target="https://ref.ly/1Cor11:20" TargetMode="External"/><Relationship Id="rId3365" Type="http://schemas.openxmlformats.org/officeDocument/2006/relationships/hyperlink" Target="https://ref.ly/1Cor10:16-1Cor10:17" TargetMode="External"/><Relationship Id="rId3366" Type="http://schemas.openxmlformats.org/officeDocument/2006/relationships/hyperlink" Target="https://ref.ly/1Cor11:29" TargetMode="External"/><Relationship Id="rId3367" Type="http://schemas.openxmlformats.org/officeDocument/2006/relationships/hyperlink" Target="https://ref.ly/1Cor12:1-1Cor14:40" TargetMode="External"/><Relationship Id="rId3368" Type="http://schemas.openxmlformats.org/officeDocument/2006/relationships/hyperlink" Target="https://ref.ly/1Cor12:4-1Cor12:6" TargetMode="External"/><Relationship Id="rId3369" Type="http://schemas.openxmlformats.org/officeDocument/2006/relationships/hyperlink" Target="https://ref.ly/1Cor12:7" TargetMode="External"/><Relationship Id="rId3370" Type="http://schemas.openxmlformats.org/officeDocument/2006/relationships/hyperlink" Target="https://ref.ly/1Cor12:12-1Cor12:13" TargetMode="External"/><Relationship Id="rId3371" Type="http://schemas.openxmlformats.org/officeDocument/2006/relationships/hyperlink" Target="https://ref.ly/1Cor12:14-1Cor12:26" TargetMode="External"/><Relationship Id="rId3372" Type="http://schemas.openxmlformats.org/officeDocument/2006/relationships/hyperlink" Target="https://ref.ly/1Cor12:27-1Cor12:31" TargetMode="External"/><Relationship Id="rId3373" Type="http://schemas.openxmlformats.org/officeDocument/2006/relationships/hyperlink" Target="https://ref.ly/1Cor13:1-1Cor13:13" TargetMode="External"/><Relationship Id="rId3374" Type="http://schemas.openxmlformats.org/officeDocument/2006/relationships/hyperlink" Target="https://ref.ly/1Cor13:1-1Cor13:3" TargetMode="External"/><Relationship Id="rId3375" Type="http://schemas.openxmlformats.org/officeDocument/2006/relationships/hyperlink" Target="https://ref.ly/1Cor13:4-1Cor13:7" TargetMode="External"/><Relationship Id="rId3376" Type="http://schemas.openxmlformats.org/officeDocument/2006/relationships/hyperlink" Target="https://ref.ly/1Cor13:10,1Cor13:12" TargetMode="External"/><Relationship Id="rId3377" Type="http://schemas.openxmlformats.org/officeDocument/2006/relationships/hyperlink" Target="https://ref.ly/1Cor13:13" TargetMode="External"/><Relationship Id="rId3378" Type="http://schemas.openxmlformats.org/officeDocument/2006/relationships/hyperlink" Target="https://ref.ly/1Cor14:1-1Cor14:25" TargetMode="External"/><Relationship Id="rId3379" Type="http://schemas.openxmlformats.org/officeDocument/2006/relationships/hyperlink" Target="https://ref.ly/1Cor14:21" TargetMode="External"/><Relationship Id="rId3380" Type="http://schemas.openxmlformats.org/officeDocument/2006/relationships/hyperlink" Target="https://ref.ly/1Cor14:18" TargetMode="External"/><Relationship Id="rId3381" Type="http://schemas.openxmlformats.org/officeDocument/2006/relationships/hyperlink" Target="https://ref.ly/1Cor14:26-1Cor14:40" TargetMode="External"/><Relationship Id="rId3382" Type="http://schemas.openxmlformats.org/officeDocument/2006/relationships/hyperlink" Target="https://ref.ly/1Cor14:26" TargetMode="External"/><Relationship Id="rId3383" Type="http://schemas.openxmlformats.org/officeDocument/2006/relationships/hyperlink" Target="https://ref.ly/1Cor14:27-1Cor14:33" TargetMode="External"/><Relationship Id="rId3384" Type="http://schemas.openxmlformats.org/officeDocument/2006/relationships/hyperlink" Target="https://ref.ly/1Cor14:34-1Cor14:36" TargetMode="External"/><Relationship Id="rId3385" Type="http://schemas.openxmlformats.org/officeDocument/2006/relationships/hyperlink" Target="https://ref.ly/1Cor14:37-1Cor14:40" TargetMode="External"/><Relationship Id="rId3386" Type="http://schemas.openxmlformats.org/officeDocument/2006/relationships/hyperlink" Target="https://ref.ly/1Cor15:1-1Cor15:58" TargetMode="External"/><Relationship Id="rId3387" Type="http://schemas.openxmlformats.org/officeDocument/2006/relationships/hyperlink" Target="https://ref.ly/1Cor15:1-1Cor15:19" TargetMode="External"/><Relationship Id="rId3388" Type="http://schemas.openxmlformats.org/officeDocument/2006/relationships/hyperlink" Target="https://ref.ly/1Cor15:3-1Cor15:11" TargetMode="External"/><Relationship Id="rId3389" Type="http://schemas.openxmlformats.org/officeDocument/2006/relationships/hyperlink" Target="https://ref.ly/1Cor15:12-1Cor15:19" TargetMode="External"/><Relationship Id="rId3390" Type="http://schemas.openxmlformats.org/officeDocument/2006/relationships/hyperlink" Target="https://ref.ly/1Cor15:20-1Cor15:28" TargetMode="External"/><Relationship Id="rId3391" Type="http://schemas.openxmlformats.org/officeDocument/2006/relationships/hyperlink" Target="https://ref.ly/1Cor15:23-1Cor15:28" TargetMode="External"/><Relationship Id="rId3392" Type="http://schemas.openxmlformats.org/officeDocument/2006/relationships/hyperlink" Target="https://ref.ly/1Cor15:30-1Cor15:32" TargetMode="External"/><Relationship Id="rId3393" Type="http://schemas.openxmlformats.org/officeDocument/2006/relationships/hyperlink" Target="https://ref.ly/1Cor15:35-1Cor15:50" TargetMode="External"/><Relationship Id="rId3394" Type="http://schemas.openxmlformats.org/officeDocument/2006/relationships/hyperlink" Target="https://ref.ly/1Cor15:51-1Cor15:58" TargetMode="External"/><Relationship Id="rId3395" Type="http://schemas.openxmlformats.org/officeDocument/2006/relationships/hyperlink" Target="https://ref.ly/1Cor15:54-1Cor15:57" TargetMode="External"/><Relationship Id="rId3396" Type="http://schemas.openxmlformats.org/officeDocument/2006/relationships/hyperlink" Target="https://ref.ly/1Cor15:58" TargetMode="External"/><Relationship Id="rId3397" Type="http://schemas.openxmlformats.org/officeDocument/2006/relationships/hyperlink" Target="https://ref.ly/1Cor16:1-1Cor16:4" TargetMode="External"/><Relationship Id="rId3398" Type="http://schemas.openxmlformats.org/officeDocument/2006/relationships/hyperlink" Target="https://ref.ly/1Cor16:2" TargetMode="External"/><Relationship Id="rId3399" Type="http://schemas.openxmlformats.org/officeDocument/2006/relationships/hyperlink" Target="https://ref.ly/2Cor8:1-2Cor9:15" TargetMode="External"/><Relationship Id="rId3400" Type="http://schemas.openxmlformats.org/officeDocument/2006/relationships/hyperlink" Target="https://ref.ly/1Cor16:5-1Cor16:24" TargetMode="External"/><Relationship Id="rId3401" Type="http://schemas.openxmlformats.org/officeDocument/2006/relationships/hyperlink" Target="https://ref.ly/2Cor1:1-2Cor1:24" TargetMode="External"/><Relationship Id="rId3402" Type="http://schemas.openxmlformats.org/officeDocument/2006/relationships/hyperlink" Target="https://ref.ly/1Cor16:15-1Cor16:18" TargetMode="External"/><Relationship Id="rId3403" Type="http://schemas.openxmlformats.org/officeDocument/2006/relationships/hyperlink" Target="https://ref.ly/Acts18:2-Acts18:3,Acts18:18" TargetMode="External"/><Relationship Id="rId3404" Type="http://schemas.openxmlformats.org/officeDocument/2006/relationships/hyperlink" Target="https://ref.ly/1Cor16:20" TargetMode="External"/><Relationship Id="rId3405" Type="http://schemas.openxmlformats.org/officeDocument/2006/relationships/hyperlink" Target="https://ref.ly/1Cor16:21-1Cor16:24" TargetMode="External"/><Relationship Id="rId3406" Type="http://schemas.openxmlformats.org/officeDocument/2006/relationships/hyperlink" Target="https://ref.ly/2Cor2:14-2Cor7:4" TargetMode="External"/><Relationship Id="rId3407" Type="http://schemas.openxmlformats.org/officeDocument/2006/relationships/hyperlink" Target="https://ref.ly/2Cor10:1-2Cor13:14" TargetMode="External"/><Relationship Id="rId3408" Type="http://schemas.openxmlformats.org/officeDocument/2006/relationships/hyperlink" Target="https://ref.ly/2Cor6:14-2Cor7:1" TargetMode="External"/><Relationship Id="rId3409" Type="http://schemas.openxmlformats.org/officeDocument/2006/relationships/hyperlink" Target="https://ref.ly/2Cor7:2" TargetMode="External"/><Relationship Id="rId3410" Type="http://schemas.openxmlformats.org/officeDocument/2006/relationships/hyperlink" Target="https://ref.ly/2Cor6:13" TargetMode="External"/><Relationship Id="rId3411" Type="http://schemas.openxmlformats.org/officeDocument/2006/relationships/hyperlink" Target="https://ref.ly/1Cor5:9" TargetMode="External"/><Relationship Id="rId3412" Type="http://schemas.openxmlformats.org/officeDocument/2006/relationships/hyperlink" Target="https://ref.ly/2Cor2:1,2Cor2:5" TargetMode="External"/><Relationship Id="rId3413" Type="http://schemas.openxmlformats.org/officeDocument/2006/relationships/hyperlink" Target="https://ref.ly/2Cor7:8,2Cor7:12" TargetMode="External"/><Relationship Id="rId3414" Type="http://schemas.openxmlformats.org/officeDocument/2006/relationships/hyperlink" Target="https://ref.ly/2Cor1:8-2Cor1:9" TargetMode="External"/><Relationship Id="rId3415" Type="http://schemas.openxmlformats.org/officeDocument/2006/relationships/hyperlink" Target="https://ref.ly/2Cor1:1-2Cor9:15" TargetMode="External"/><Relationship Id="rId3416" Type="http://schemas.openxmlformats.org/officeDocument/2006/relationships/hyperlink" Target="https://ref.ly/Acts20:2-Acts20:3" TargetMode="External"/><Relationship Id="rId3417" Type="http://schemas.openxmlformats.org/officeDocument/2006/relationships/hyperlink" Target="https://ref.ly/1Cor1:1-1Cor1:31" TargetMode="External"/><Relationship Id="rId3418" Type="http://schemas.openxmlformats.org/officeDocument/2006/relationships/hyperlink" Target="https://ref.ly/2Cor1:1-2Cor1:7" TargetMode="External"/><Relationship Id="rId3419" Type="http://schemas.openxmlformats.org/officeDocument/2006/relationships/hyperlink" Target="https://ref.ly/2Cor1:1-2Cor1:2" TargetMode="External"/><Relationship Id="rId3420" Type="http://schemas.openxmlformats.org/officeDocument/2006/relationships/hyperlink" Target="https://ref.ly/2Cor1:3-2Cor1:7" TargetMode="External"/><Relationship Id="rId3421" Type="http://schemas.openxmlformats.org/officeDocument/2006/relationships/hyperlink" Target="https://ref.ly/2Cor1:1-2Cor7:16" TargetMode="External"/><Relationship Id="rId3422" Type="http://schemas.openxmlformats.org/officeDocument/2006/relationships/hyperlink" Target="https://ref.ly/2Cor1:8-2Cor2:13" TargetMode="External"/><Relationship Id="rId3423" Type="http://schemas.openxmlformats.org/officeDocument/2006/relationships/hyperlink" Target="https://ref.ly/2Cor1:8-2Cor1:11" TargetMode="External"/><Relationship Id="rId3424" Type="http://schemas.openxmlformats.org/officeDocument/2006/relationships/hyperlink" Target="https://ref.ly/2Cor1:12-2Cor1:14" TargetMode="External"/><Relationship Id="rId3425" Type="http://schemas.openxmlformats.org/officeDocument/2006/relationships/hyperlink" Target="https://ref.ly/1Cor16:5-1Cor16:6" TargetMode="External"/><Relationship Id="rId3426" Type="http://schemas.openxmlformats.org/officeDocument/2006/relationships/hyperlink" Target="https://ref.ly/2Cor1:15-2Cor2:4" TargetMode="External"/><Relationship Id="rId3427" Type="http://schemas.openxmlformats.org/officeDocument/2006/relationships/hyperlink" Target="https://ref.ly/Jas5:12" TargetMode="External"/><Relationship Id="rId3428" Type="http://schemas.openxmlformats.org/officeDocument/2006/relationships/hyperlink" Target="https://ref.ly/1Cor5:1-1Cor5:13" TargetMode="External"/><Relationship Id="rId3429" Type="http://schemas.openxmlformats.org/officeDocument/2006/relationships/hyperlink" Target="https://ref.ly/2Cor2:5-2Cor2:11" TargetMode="External"/><Relationship Id="rId3430" Type="http://schemas.openxmlformats.org/officeDocument/2006/relationships/hyperlink" Target="https://ref.ly/2Cor2:12-2Cor2:13" TargetMode="External"/><Relationship Id="rId3431" Type="http://schemas.openxmlformats.org/officeDocument/2006/relationships/hyperlink" Target="https://ref.ly/2Cor2:14-2Cor2:17" TargetMode="External"/><Relationship Id="rId3432" Type="http://schemas.openxmlformats.org/officeDocument/2006/relationships/hyperlink" Target="https://ref.ly/2Cor3:1-2Cor3:3" TargetMode="External"/><Relationship Id="rId3433" Type="http://schemas.openxmlformats.org/officeDocument/2006/relationships/hyperlink" Target="https://ref.ly/Exod34:29-Exod34:35" TargetMode="External"/><Relationship Id="rId3434" Type="http://schemas.openxmlformats.org/officeDocument/2006/relationships/hyperlink" Target="https://ref.ly/2Cor3:4-2Cor4:6" TargetMode="External"/><Relationship Id="rId3435" Type="http://schemas.openxmlformats.org/officeDocument/2006/relationships/hyperlink" Target="https://ref.ly/2Cor4:7-2Cor4:15" TargetMode="External"/><Relationship Id="rId3436" Type="http://schemas.openxmlformats.org/officeDocument/2006/relationships/hyperlink" Target="https://ref.ly/2Cor4:16-2Cor4:18" TargetMode="External"/><Relationship Id="rId3437" Type="http://schemas.openxmlformats.org/officeDocument/2006/relationships/hyperlink" Target="https://ref.ly/2Cor5:1-2Cor5:5" TargetMode="External"/><Relationship Id="rId3438" Type="http://schemas.openxmlformats.org/officeDocument/2006/relationships/hyperlink" Target="https://ref.ly/2Cor5:6-2Cor5:10" TargetMode="External"/><Relationship Id="rId3439" Type="http://schemas.openxmlformats.org/officeDocument/2006/relationships/hyperlink" Target="https://ref.ly/2Cor5:11-2Cor5:15" TargetMode="External"/><Relationship Id="rId3440" Type="http://schemas.openxmlformats.org/officeDocument/2006/relationships/hyperlink" Target="https://ref.ly/2Cor5:16-2Cor5:20" TargetMode="External"/><Relationship Id="rId3441" Type="http://schemas.openxmlformats.org/officeDocument/2006/relationships/hyperlink" Target="https://ref.ly/2Cor6:1-2Cor6:10" TargetMode="External"/><Relationship Id="rId3442" Type="http://schemas.openxmlformats.org/officeDocument/2006/relationships/hyperlink" Target="https://ref.ly/2Cor6:11-2Cor6:13" TargetMode="External"/><Relationship Id="rId3443" Type="http://schemas.openxmlformats.org/officeDocument/2006/relationships/hyperlink" Target="https://ref.ly/Lev26:11-Lev26:12" TargetMode="External"/><Relationship Id="rId3444" Type="http://schemas.openxmlformats.org/officeDocument/2006/relationships/hyperlink" Target="https://ref.ly/Isa52:11" TargetMode="External"/><Relationship Id="rId3445" Type="http://schemas.openxmlformats.org/officeDocument/2006/relationships/hyperlink" Target="https://ref.ly/Ezek37:27" TargetMode="External"/><Relationship Id="rId3446" Type="http://schemas.openxmlformats.org/officeDocument/2006/relationships/hyperlink" Target="https://ref.ly/Hos1:10" TargetMode="External"/><Relationship Id="rId3447" Type="http://schemas.openxmlformats.org/officeDocument/2006/relationships/hyperlink" Target="https://ref.ly/2Cor7:2-2Cor7:4" TargetMode="External"/><Relationship Id="rId3448" Type="http://schemas.openxmlformats.org/officeDocument/2006/relationships/hyperlink" Target="https://ref.ly/2Cor7:5-2Cor7:16" TargetMode="External"/><Relationship Id="rId3449" Type="http://schemas.openxmlformats.org/officeDocument/2006/relationships/hyperlink" Target="https://ref.ly/2Cor2:13" TargetMode="External"/><Relationship Id="rId3450" Type="http://schemas.openxmlformats.org/officeDocument/2006/relationships/hyperlink" Target="https://ref.ly/Acts11:27-Acts11:30" TargetMode="External"/><Relationship Id="rId3451" Type="http://schemas.openxmlformats.org/officeDocument/2006/relationships/hyperlink" Target="https://ref.ly/2Cor8:1-2Cor8:7" TargetMode="External"/><Relationship Id="rId3452" Type="http://schemas.openxmlformats.org/officeDocument/2006/relationships/hyperlink" Target="https://ref.ly/Exod16:18" TargetMode="External"/><Relationship Id="rId3453" Type="http://schemas.openxmlformats.org/officeDocument/2006/relationships/hyperlink" Target="https://ref.ly/2Cor8:8-2Cor8:15" TargetMode="External"/><Relationship Id="rId3454" Type="http://schemas.openxmlformats.org/officeDocument/2006/relationships/hyperlink" Target="https://ref.ly/2Cor8:16-2Cor8:24" TargetMode="External"/><Relationship Id="rId3455" Type="http://schemas.openxmlformats.org/officeDocument/2006/relationships/hyperlink" Target="https://ref.ly/2Cor9:1-2Cor9:5" TargetMode="External"/><Relationship Id="rId3456" Type="http://schemas.openxmlformats.org/officeDocument/2006/relationships/hyperlink" Target="https://ref.ly/Matt6:19-Matt6:20" TargetMode="External"/><Relationship Id="rId3457" Type="http://schemas.openxmlformats.org/officeDocument/2006/relationships/hyperlink" Target="https://ref.ly/2Cor9:6-2Cor9:15" TargetMode="External"/><Relationship Id="rId3458" Type="http://schemas.openxmlformats.org/officeDocument/2006/relationships/hyperlink" Target="https://ref.ly/2Cor9:15" TargetMode="External"/><Relationship Id="rId3459" Type="http://schemas.openxmlformats.org/officeDocument/2006/relationships/hyperlink" Target="https://ref.ly/2Cor10:1" TargetMode="External"/><Relationship Id="rId3460" Type="http://schemas.openxmlformats.org/officeDocument/2006/relationships/hyperlink" Target="https://ref.ly/2Cor10:1-2Cor10:11" TargetMode="External"/><Relationship Id="rId3461" Type="http://schemas.openxmlformats.org/officeDocument/2006/relationships/hyperlink" Target="https://ref.ly/2Cor10:13-2Cor10:18" TargetMode="External"/><Relationship Id="rId3462" Type="http://schemas.openxmlformats.org/officeDocument/2006/relationships/hyperlink" Target="https://ref.ly/2Cor11:1-2Cor11:6" TargetMode="External"/><Relationship Id="rId3463" Type="http://schemas.openxmlformats.org/officeDocument/2006/relationships/hyperlink" Target="https://ref.ly/1Cor9:1-1Cor9:27" TargetMode="External"/><Relationship Id="rId3464" Type="http://schemas.openxmlformats.org/officeDocument/2006/relationships/hyperlink" Target="https://ref.ly/2Cor11:7-2Cor11:21" TargetMode="External"/><Relationship Id="rId3465" Type="http://schemas.openxmlformats.org/officeDocument/2006/relationships/hyperlink" Target="https://ref.ly/2Cor11:21-2Cor11:29" TargetMode="External"/><Relationship Id="rId3466" Type="http://schemas.openxmlformats.org/officeDocument/2006/relationships/hyperlink" Target="https://ref.ly/2Cor11:30-2Cor11:33" TargetMode="External"/><Relationship Id="rId3467" Type="http://schemas.openxmlformats.org/officeDocument/2006/relationships/hyperlink" Target="https://ref.ly/Acts9:30" TargetMode="External"/><Relationship Id="rId3468" Type="http://schemas.openxmlformats.org/officeDocument/2006/relationships/hyperlink" Target="https://ref.ly/Acts11:25" TargetMode="External"/><Relationship Id="rId3469" Type="http://schemas.openxmlformats.org/officeDocument/2006/relationships/hyperlink" Target="https://ref.ly/Num33:55" TargetMode="External"/><Relationship Id="rId3470" Type="http://schemas.openxmlformats.org/officeDocument/2006/relationships/hyperlink" Target="https://ref.ly/Josh23:13" TargetMode="External"/><Relationship Id="rId3471" Type="http://schemas.openxmlformats.org/officeDocument/2006/relationships/hyperlink" Target="https://ref.ly/2Cor12:10" TargetMode="External"/><Relationship Id="rId3472" Type="http://schemas.openxmlformats.org/officeDocument/2006/relationships/hyperlink" Target="https://ref.ly/2Cor12:1-2Cor12:10" TargetMode="External"/><Relationship Id="rId3473" Type="http://schemas.openxmlformats.org/officeDocument/2006/relationships/hyperlink" Target="https://ref.ly/2Cor12:11-2Cor12:13" TargetMode="External"/><Relationship Id="rId3474" Type="http://schemas.openxmlformats.org/officeDocument/2006/relationships/hyperlink" Target="https://ref.ly/2Cor12:14-2Cor12:18" TargetMode="External"/><Relationship Id="rId3475" Type="http://schemas.openxmlformats.org/officeDocument/2006/relationships/hyperlink" Target="https://ref.ly/2Cor12:19-2Cor13:4" TargetMode="External"/><Relationship Id="rId3476" Type="http://schemas.openxmlformats.org/officeDocument/2006/relationships/hyperlink" Target="https://ref.ly/2Cor13:5-2Cor13:10" TargetMode="External"/><Relationship Id="rId3477" Type="http://schemas.openxmlformats.org/officeDocument/2006/relationships/hyperlink" Target="https://ref.ly/2Cor13:11-2Cor13:13" TargetMode="External"/><Relationship Id="rId3478" Type="http://schemas.openxmlformats.org/officeDocument/2006/relationships/hyperlink" Target="https://ref.ly/Acts16:9-Acts16:10" TargetMode="External"/><Relationship Id="rId3479" Type="http://schemas.openxmlformats.org/officeDocument/2006/relationships/hyperlink" Target="https://ref.ly/Acts18:1-Acts18:28" TargetMode="External"/><Relationship Id="rId3480" Type="http://schemas.openxmlformats.org/officeDocument/2006/relationships/hyperlink" Target="https://ref.ly/Acts18:6" TargetMode="External"/><Relationship Id="rId3481" Type="http://schemas.openxmlformats.org/officeDocument/2006/relationships/hyperlink" Target="https://ref.ly/Acts10:1-Acts11:18" TargetMode="External"/><Relationship Id="rId3482" Type="http://schemas.openxmlformats.org/officeDocument/2006/relationships/hyperlink" Target="https://ref.ly/Exod29:6" TargetMode="External"/><Relationship Id="rId3483" Type="http://schemas.openxmlformats.org/officeDocument/2006/relationships/hyperlink" Target="https://ref.ly/Exod39:30" TargetMode="External"/><Relationship Id="rId3484" Type="http://schemas.openxmlformats.org/officeDocument/2006/relationships/hyperlink" Target="https://ref.ly/2Sam1:10" TargetMode="External"/><Relationship Id="rId3485" Type="http://schemas.openxmlformats.org/officeDocument/2006/relationships/hyperlink" Target="https://ref.ly/2Kgs11:12" TargetMode="External"/><Relationship Id="rId3486" Type="http://schemas.openxmlformats.org/officeDocument/2006/relationships/hyperlink" Target="https://ref.ly/Ps89:39" TargetMode="External"/><Relationship Id="rId3487" Type="http://schemas.openxmlformats.org/officeDocument/2006/relationships/hyperlink" Target="https://ref.ly/Ps132:18" TargetMode="External"/><Relationship Id="rId3488" Type="http://schemas.openxmlformats.org/officeDocument/2006/relationships/hyperlink" Target="https://ref.ly/2Sam12:30" TargetMode="External"/><Relationship Id="rId3489" Type="http://schemas.openxmlformats.org/officeDocument/2006/relationships/hyperlink" Target="https://ref.ly/Esth1:11" TargetMode="External"/><Relationship Id="rId3490" Type="http://schemas.openxmlformats.org/officeDocument/2006/relationships/hyperlink" Target="https://ref.ly/Zech6:11,Zech6:14" TargetMode="External"/><Relationship Id="rId3491" Type="http://schemas.openxmlformats.org/officeDocument/2006/relationships/hyperlink" Target="https://ref.ly/Song3:11" TargetMode="External"/><Relationship Id="rId3492" Type="http://schemas.openxmlformats.org/officeDocument/2006/relationships/hyperlink" Target="https://ref.ly/Isa28:1" TargetMode="External"/><Relationship Id="rId3493" Type="http://schemas.openxmlformats.org/officeDocument/2006/relationships/hyperlink" Target="https://ref.ly/Wis2:8" TargetMode="External"/><Relationship Id="rId3494" Type="http://schemas.openxmlformats.org/officeDocument/2006/relationships/hyperlink" Target="https://ref.ly/Nah3:17" TargetMode="External"/><Relationship Id="rId3495" Type="http://schemas.openxmlformats.org/officeDocument/2006/relationships/hyperlink" Target="https://ref.ly/Job19:9" TargetMode="External"/><Relationship Id="rId3496" Type="http://schemas.openxmlformats.org/officeDocument/2006/relationships/hyperlink" Target="https://ref.ly/Ps8:5" TargetMode="External"/><Relationship Id="rId3497" Type="http://schemas.openxmlformats.org/officeDocument/2006/relationships/hyperlink" Target="https://ref.ly/Ezek16:12" TargetMode="External"/><Relationship Id="rId3498" Type="http://schemas.openxmlformats.org/officeDocument/2006/relationships/hyperlink" Target="https://ref.ly/Ezek23:42" TargetMode="External"/><Relationship Id="rId3499" Type="http://schemas.openxmlformats.org/officeDocument/2006/relationships/hyperlink" Target="https://ref.ly/Job31:36" TargetMode="External"/><Relationship Id="rId3500" Type="http://schemas.openxmlformats.org/officeDocument/2006/relationships/hyperlink" Target="https://ref.ly/Isa28:3" TargetMode="External"/><Relationship Id="rId3501" Type="http://schemas.openxmlformats.org/officeDocument/2006/relationships/hyperlink" Target="https://ref.ly/2Tim2:5" TargetMode="External"/><Relationship Id="rId3502" Type="http://schemas.openxmlformats.org/officeDocument/2006/relationships/hyperlink" Target="https://ref.ly/Phil4:1" TargetMode="External"/><Relationship Id="rId3503" Type="http://schemas.openxmlformats.org/officeDocument/2006/relationships/hyperlink" Target="https://ref.ly/1Thess2:19" TargetMode="External"/><Relationship Id="rId3504" Type="http://schemas.openxmlformats.org/officeDocument/2006/relationships/hyperlink" Target="https://ref.ly/Rev3:11" TargetMode="External"/><Relationship Id="rId3505" Type="http://schemas.openxmlformats.org/officeDocument/2006/relationships/hyperlink" Target="https://ref.ly/Rev9:7" TargetMode="External"/><Relationship Id="rId3506" Type="http://schemas.openxmlformats.org/officeDocument/2006/relationships/hyperlink" Target="https://ref.ly/Rev13:1" TargetMode="External"/><Relationship Id="rId3507" Type="http://schemas.openxmlformats.org/officeDocument/2006/relationships/hyperlink" Target="https://ref.ly/Mark15:17-Mark15:18" TargetMode="External"/><Relationship Id="rId3508" Type="http://schemas.openxmlformats.org/officeDocument/2006/relationships/hyperlink" Target="https://ref.ly/Matt27:27-Matt27:29" TargetMode="External"/><Relationship Id="rId3509" Type="http://schemas.openxmlformats.org/officeDocument/2006/relationships/hyperlink" Target="https://ref.ly/Mark15:26" TargetMode="External"/><Relationship Id="rId3510" Type="http://schemas.openxmlformats.org/officeDocument/2006/relationships/hyperlink" Target="https://ref.ly/1Kgs11:15" TargetMode="External"/><Relationship Id="rId3511" Type="http://schemas.openxmlformats.org/officeDocument/2006/relationships/hyperlink" Target="https://ref.ly/Deut21:23" TargetMode="External"/><Relationship Id="rId3512" Type="http://schemas.openxmlformats.org/officeDocument/2006/relationships/hyperlink" Target="https://ref.ly/Mark15:46" TargetMode="External"/><Relationship Id="rId3513" Type="http://schemas.openxmlformats.org/officeDocument/2006/relationships/hyperlink" Target="https://ref.ly/John11:44" TargetMode="External"/><Relationship Id="rId3514" Type="http://schemas.openxmlformats.org/officeDocument/2006/relationships/hyperlink" Target="https://ref.ly/Matt11:17" TargetMode="External"/><Relationship Id="rId3515" Type="http://schemas.openxmlformats.org/officeDocument/2006/relationships/hyperlink" Target="https://ref.ly/2Chr35:25" TargetMode="External"/><Relationship Id="rId3516" Type="http://schemas.openxmlformats.org/officeDocument/2006/relationships/hyperlink" Target="https://ref.ly/Jer9:17-Jer9:22" TargetMode="External"/><Relationship Id="rId3517" Type="http://schemas.openxmlformats.org/officeDocument/2006/relationships/hyperlink" Target="https://ref.ly/Ps91:16" TargetMode="External"/><Relationship Id="rId3518" Type="http://schemas.openxmlformats.org/officeDocument/2006/relationships/hyperlink" Target="https://ref.ly/Ps16:9-Ps16:11" TargetMode="External"/><Relationship Id="rId3519" Type="http://schemas.openxmlformats.org/officeDocument/2006/relationships/hyperlink" Target="https://ref.ly/Job14:13" TargetMode="External"/><Relationship Id="rId3520" Type="http://schemas.openxmlformats.org/officeDocument/2006/relationships/hyperlink" Target="https://ref.ly/Ezek37:1-Ezek37:28" TargetMode="External"/><Relationship Id="rId3521" Type="http://schemas.openxmlformats.org/officeDocument/2006/relationships/hyperlink" Target="https://ref.ly/Heb11:3" TargetMode="External"/><Relationship Id="rId3522" Type="http://schemas.openxmlformats.org/officeDocument/2006/relationships/hyperlink" Target="https://ref.ly/Gen1:2" TargetMode="External"/><Relationship Id="rId3523" Type="http://schemas.openxmlformats.org/officeDocument/2006/relationships/hyperlink" Target="https://ref.ly/Gen1:4,Gen1:10,Gen1:12,Gen1:18,Gen1:21,Gen1:25,Gen1:31" TargetMode="External"/><Relationship Id="rId3524" Type="http://schemas.openxmlformats.org/officeDocument/2006/relationships/hyperlink" Target="https://ref.ly/Rom8:18-Rom8:25" TargetMode="External"/><Relationship Id="rId3525" Type="http://schemas.openxmlformats.org/officeDocument/2006/relationships/hyperlink" Target="https://ref.ly/Eph4:6" TargetMode="External"/><Relationship Id="rId3526" Type="http://schemas.openxmlformats.org/officeDocument/2006/relationships/hyperlink" Target="https://ref.ly/Ps90:1-Ps90:4" TargetMode="External"/><Relationship Id="rId3527" Type="http://schemas.openxmlformats.org/officeDocument/2006/relationships/hyperlink" Target="https://ref.ly/John1:3" TargetMode="External"/><Relationship Id="rId3528" Type="http://schemas.openxmlformats.org/officeDocument/2006/relationships/hyperlink" Target="https://ref.ly/Col1:16-Col1:17" TargetMode="External"/><Relationship Id="rId3529" Type="http://schemas.openxmlformats.org/officeDocument/2006/relationships/hyperlink" Target="https://ref.ly/Ps19:1-Ps19:14" TargetMode="External"/><Relationship Id="rId3530" Type="http://schemas.openxmlformats.org/officeDocument/2006/relationships/hyperlink" Target="https://ref.ly/Rom1:20" TargetMode="External"/><Relationship Id="rId3531" Type="http://schemas.openxmlformats.org/officeDocument/2006/relationships/hyperlink" Target="https://ref.ly/Gen1:26-Gen1:27" TargetMode="External"/><Relationship Id="rId3532" Type="http://schemas.openxmlformats.org/officeDocument/2006/relationships/hyperlink" Target="https://ref.ly/Gen1:28" TargetMode="External"/><Relationship Id="rId3533" Type="http://schemas.openxmlformats.org/officeDocument/2006/relationships/hyperlink" Target="https://ref.ly/Gen2:15" TargetMode="External"/><Relationship Id="rId3534" Type="http://schemas.openxmlformats.org/officeDocument/2006/relationships/hyperlink" Target="https://ref.ly/Mark10:2-Mark10:9" TargetMode="External"/><Relationship Id="rId3535" Type="http://schemas.openxmlformats.org/officeDocument/2006/relationships/hyperlink" Target="https://ref.ly/1Cor7:1-1Cor7:5" TargetMode="External"/><Relationship Id="rId3536" Type="http://schemas.openxmlformats.org/officeDocument/2006/relationships/hyperlink" Target="https://ref.ly/Eph5:25-Eph5:31" TargetMode="External"/><Relationship Id="rId3537" Type="http://schemas.openxmlformats.org/officeDocument/2006/relationships/hyperlink" Target="https://ref.ly/Matt6:5-Matt6:13" TargetMode="External"/><Relationship Id="rId3538" Type="http://schemas.openxmlformats.org/officeDocument/2006/relationships/hyperlink" Target="https://ref.ly/Col4:2" TargetMode="External"/><Relationship Id="rId3539" Type="http://schemas.openxmlformats.org/officeDocument/2006/relationships/hyperlink" Target="https://ref.ly/1Pet5:6-1Pet5:7" TargetMode="External"/><Relationship Id="rId3540" Type="http://schemas.openxmlformats.org/officeDocument/2006/relationships/hyperlink" Target="https://ref.ly/Rev8:3" TargetMode="External"/><Relationship Id="rId3541" Type="http://schemas.openxmlformats.org/officeDocument/2006/relationships/hyperlink" Target="https://ref.ly/Rom1:18-Rom1:19" TargetMode="External"/><Relationship Id="rId3542" Type="http://schemas.openxmlformats.org/officeDocument/2006/relationships/hyperlink" Target="https://ref.ly/John1:1-John1:2" TargetMode="External"/><Relationship Id="rId3543" Type="http://schemas.openxmlformats.org/officeDocument/2006/relationships/hyperlink" Target="https://ref.ly/Acts27:12" TargetMode="External"/><Relationship Id="rId3544" Type="http://schemas.openxmlformats.org/officeDocument/2006/relationships/hyperlink" Target="https://ref.ly/2Tim4:6" TargetMode="External"/><Relationship Id="rId3545" Type="http://schemas.openxmlformats.org/officeDocument/2006/relationships/hyperlink" Target="https://ref.ly/Titus1:12" TargetMode="External"/><Relationship Id="rId3546" Type="http://schemas.openxmlformats.org/officeDocument/2006/relationships/hyperlink" Target="https://ref.ly/Acts5:14" TargetMode="External"/><Relationship Id="rId3547" Type="http://schemas.openxmlformats.org/officeDocument/2006/relationships/hyperlink" Target="https://ref.ly/Acts19:18" TargetMode="External"/><Relationship Id="rId3548" Type="http://schemas.openxmlformats.org/officeDocument/2006/relationships/hyperlink" Target="https://ref.ly/1Tim4:12" TargetMode="External"/><Relationship Id="rId3549" Type="http://schemas.openxmlformats.org/officeDocument/2006/relationships/hyperlink" Target="https://ref.ly/Acts2:44" TargetMode="External"/><Relationship Id="rId3550" Type="http://schemas.openxmlformats.org/officeDocument/2006/relationships/hyperlink" Target="https://ref.ly/Acts15:5" TargetMode="External"/><Relationship Id="rId3551" Type="http://schemas.openxmlformats.org/officeDocument/2006/relationships/hyperlink" Target="https://ref.ly/Acts18:27" TargetMode="External"/><Relationship Id="rId3552" Type="http://schemas.openxmlformats.org/officeDocument/2006/relationships/hyperlink" Target="https://ref.ly/1Tim4:3" TargetMode="External"/><Relationship Id="rId3553" Type="http://schemas.openxmlformats.org/officeDocument/2006/relationships/hyperlink" Target="https://ref.ly/Acts18:8,Acts18:11" TargetMode="External"/><Relationship Id="rId3554" Type="http://schemas.openxmlformats.org/officeDocument/2006/relationships/hyperlink" Target="https://ref.ly/Acts26:28" TargetMode="External"/><Relationship Id="rId3555" Type="http://schemas.openxmlformats.org/officeDocument/2006/relationships/hyperlink" Target="https://ref.ly/1Pet4:16" TargetMode="External"/><Relationship Id="rId3556" Type="http://schemas.openxmlformats.org/officeDocument/2006/relationships/hyperlink" Target="https://ref.ly/John1:41" TargetMode="External"/><Relationship Id="rId3557" Type="http://schemas.openxmlformats.org/officeDocument/2006/relationships/hyperlink" Target="https://ref.ly/Matt1:1" TargetMode="External"/><Relationship Id="rId3558" Type="http://schemas.openxmlformats.org/officeDocument/2006/relationships/hyperlink" Target="https://ref.ly/Mark1:1" TargetMode="External"/><Relationship Id="rId3559" Type="http://schemas.openxmlformats.org/officeDocument/2006/relationships/hyperlink" Target="https://ref.ly/Rom1:4" TargetMode="External"/><Relationship Id="rId3560" Type="http://schemas.openxmlformats.org/officeDocument/2006/relationships/hyperlink" Target="https://ref.ly/Rom1:1" TargetMode="External"/><Relationship Id="rId3561" Type="http://schemas.openxmlformats.org/officeDocument/2006/relationships/hyperlink" Target="https://ref.ly/Rom7:4" TargetMode="External"/><Relationship Id="rId3562" Type="http://schemas.openxmlformats.org/officeDocument/2006/relationships/hyperlink" Target="https://ref.ly/Rom16:18" TargetMode="External"/><Relationship Id="rId3563" Type="http://schemas.openxmlformats.org/officeDocument/2006/relationships/hyperlink" Target="https://ref.ly/John20:31" TargetMode="External"/><Relationship Id="rId3564" Type="http://schemas.openxmlformats.org/officeDocument/2006/relationships/hyperlink" Target="https://ref.ly/Rom15:3" TargetMode="External"/><Relationship Id="rId3565" Type="http://schemas.openxmlformats.org/officeDocument/2006/relationships/hyperlink" Target="https://ref.ly/Heb5:5" TargetMode="External"/><Relationship Id="rId3566" Type="http://schemas.openxmlformats.org/officeDocument/2006/relationships/hyperlink" Target="https://ref.ly/1Pet1:11,1Pet1:19" TargetMode="External"/><Relationship Id="rId3567" Type="http://schemas.openxmlformats.org/officeDocument/2006/relationships/hyperlink" Target="https://ref.ly/Matt11:14" TargetMode="External"/><Relationship Id="rId3568" Type="http://schemas.openxmlformats.org/officeDocument/2006/relationships/hyperlink" Target="https://ref.ly/Matt3:16-Matt4:17" TargetMode="External"/><Relationship Id="rId3569" Type="http://schemas.openxmlformats.org/officeDocument/2006/relationships/hyperlink" Target="https://ref.ly/John1:20" TargetMode="External"/><Relationship Id="rId3570" Type="http://schemas.openxmlformats.org/officeDocument/2006/relationships/hyperlink" Target="https://ref.ly/Luke3:14-Luke3:17" TargetMode="External"/><Relationship Id="rId3571" Type="http://schemas.openxmlformats.org/officeDocument/2006/relationships/hyperlink" Target="https://ref.ly/Mark1:24" TargetMode="External"/><Relationship Id="rId3572" Type="http://schemas.openxmlformats.org/officeDocument/2006/relationships/hyperlink" Target="https://ref.ly/Matt8:29" TargetMode="External"/><Relationship Id="rId3573" Type="http://schemas.openxmlformats.org/officeDocument/2006/relationships/hyperlink" Target="https://ref.ly/John6:14,John6:32" TargetMode="External"/><Relationship Id="rId3574" Type="http://schemas.openxmlformats.org/officeDocument/2006/relationships/hyperlink" Target="https://ref.ly/Matt26:63-Matt26:64,Matt26:68" TargetMode="External"/><Relationship Id="rId3575" Type="http://schemas.openxmlformats.org/officeDocument/2006/relationships/hyperlink" Target="https://ref.ly/Matt27:11,Matt27:17,Matt27:22,Matt27:37" TargetMode="External"/><Relationship Id="rId3576" Type="http://schemas.openxmlformats.org/officeDocument/2006/relationships/hyperlink" Target="https://ref.ly/Acts2:36" TargetMode="External"/><Relationship Id="rId3577" Type="http://schemas.openxmlformats.org/officeDocument/2006/relationships/hyperlink" Target="https://ref.ly/Acts3:18-Acts3:20" TargetMode="External"/><Relationship Id="rId3578" Type="http://schemas.openxmlformats.org/officeDocument/2006/relationships/hyperlink" Target="https://ref.ly/Acts28:23,Acts28:31" TargetMode="External"/><Relationship Id="rId3579" Type="http://schemas.openxmlformats.org/officeDocument/2006/relationships/hyperlink" Target="https://ref.ly/1Cor1:23" TargetMode="External"/><Relationship Id="rId3580" Type="http://schemas.openxmlformats.org/officeDocument/2006/relationships/hyperlink" Target="https://ref.ly/1John5:1" TargetMode="External"/><Relationship Id="rId3581" Type="http://schemas.openxmlformats.org/officeDocument/2006/relationships/hyperlink" Target="https://ref.ly/Luke7:16" TargetMode="External"/><Relationship Id="rId3582" Type="http://schemas.openxmlformats.org/officeDocument/2006/relationships/hyperlink" Target="https://ref.ly/Heb7:22-Heb7:28" TargetMode="External"/><Relationship Id="rId3583" Type="http://schemas.openxmlformats.org/officeDocument/2006/relationships/hyperlink" Target="https://ref.ly/Rev19:16" TargetMode="External"/><Relationship Id="rId3584" Type="http://schemas.openxmlformats.org/officeDocument/2006/relationships/hyperlink" Target="https://ref.ly/Acts13:33" TargetMode="External"/><Relationship Id="rId3585" Type="http://schemas.openxmlformats.org/officeDocument/2006/relationships/hyperlink" Target="https://ref.ly/John8:58" TargetMode="External"/><Relationship Id="rId3586" Type="http://schemas.openxmlformats.org/officeDocument/2006/relationships/hyperlink" Target="https://ref.ly/John17:4-John17:5" TargetMode="External"/><Relationship Id="rId3587" Type="http://schemas.openxmlformats.org/officeDocument/2006/relationships/hyperlink" Target="https://ref.ly/Phil2:6-Phil2:8" TargetMode="External"/><Relationship Id="rId3588" Type="http://schemas.openxmlformats.org/officeDocument/2006/relationships/hyperlink" Target="https://ref.ly/Luke2:1-Luke2:2" TargetMode="External"/><Relationship Id="rId3589" Type="http://schemas.openxmlformats.org/officeDocument/2006/relationships/hyperlink" Target="https://ref.ly/Matt2:16" TargetMode="External"/><Relationship Id="rId3590" Type="http://schemas.openxmlformats.org/officeDocument/2006/relationships/hyperlink" Target="https://ref.ly/Luke3:23" TargetMode="External"/><Relationship Id="rId3591" Type="http://schemas.openxmlformats.org/officeDocument/2006/relationships/hyperlink" Target="https://ref.ly/Luke3:1-Luke3:3" TargetMode="External"/><Relationship Id="rId3592" Type="http://schemas.openxmlformats.org/officeDocument/2006/relationships/hyperlink" Target="https://ref.ly/Matt28:1" TargetMode="External"/><Relationship Id="rId3593" Type="http://schemas.openxmlformats.org/officeDocument/2006/relationships/hyperlink" Target="https://ref.ly/Mark16:1" TargetMode="External"/><Relationship Id="rId3594" Type="http://schemas.openxmlformats.org/officeDocument/2006/relationships/hyperlink" Target="https://ref.ly/Luke24:1" TargetMode="External"/><Relationship Id="rId3595" Type="http://schemas.openxmlformats.org/officeDocument/2006/relationships/hyperlink" Target="https://ref.ly/1Cor15:4" TargetMode="External"/><Relationship Id="rId3596" Type="http://schemas.openxmlformats.org/officeDocument/2006/relationships/hyperlink" Target="https://ref.ly/Matt26:19" TargetMode="External"/><Relationship Id="rId3597" Type="http://schemas.openxmlformats.org/officeDocument/2006/relationships/hyperlink" Target="https://ref.ly/Mark14:12" TargetMode="External"/><Relationship Id="rId3598" Type="http://schemas.openxmlformats.org/officeDocument/2006/relationships/hyperlink" Target="https://ref.ly/Luke22:15" TargetMode="External"/><Relationship Id="rId3599" Type="http://schemas.openxmlformats.org/officeDocument/2006/relationships/hyperlink" Target="https://ref.ly/Exod12:1-Exod15:27" TargetMode="External"/><Relationship Id="rId3600" Type="http://schemas.openxmlformats.org/officeDocument/2006/relationships/hyperlink" Target="https://ref.ly/John13:1" TargetMode="External"/><Relationship Id="rId3601" Type="http://schemas.openxmlformats.org/officeDocument/2006/relationships/hyperlink" Target="https://ref.ly/John19:14" TargetMode="External"/><Relationship Id="rId3602" Type="http://schemas.openxmlformats.org/officeDocument/2006/relationships/hyperlink" Target="https://ref.ly/John19:36" TargetMode="External"/><Relationship Id="rId3603" Type="http://schemas.openxmlformats.org/officeDocument/2006/relationships/hyperlink" Target="https://ref.ly/1Cor5:7" TargetMode="External"/><Relationship Id="rId3604" Type="http://schemas.openxmlformats.org/officeDocument/2006/relationships/hyperlink" Target="https://ref.ly/John2:13" TargetMode="External"/><Relationship Id="rId3605" Type="http://schemas.openxmlformats.org/officeDocument/2006/relationships/hyperlink" Target="https://ref.ly/John6:4" TargetMode="External"/><Relationship Id="rId3606" Type="http://schemas.openxmlformats.org/officeDocument/2006/relationships/hyperlink" Target="https://ref.ly/John5:1" TargetMode="External"/><Relationship Id="rId3607" Type="http://schemas.openxmlformats.org/officeDocument/2006/relationships/hyperlink" Target="https://ref.ly/Acts1:3" TargetMode="External"/><Relationship Id="rId3608" Type="http://schemas.openxmlformats.org/officeDocument/2006/relationships/hyperlink" Target="https://ref.ly/Acts2:1" TargetMode="External"/><Relationship Id="rId3609" Type="http://schemas.openxmlformats.org/officeDocument/2006/relationships/hyperlink" Target="https://ref.ly/Deut16:9-Deut16:12" TargetMode="External"/><Relationship Id="rId3610" Type="http://schemas.openxmlformats.org/officeDocument/2006/relationships/hyperlink" Target="https://ref.ly/Acts11:28-Acts11:29" TargetMode="External"/><Relationship Id="rId3611" Type="http://schemas.openxmlformats.org/officeDocument/2006/relationships/hyperlink" Target="https://ref.ly/Lev25:2-Lev25:7" TargetMode="External"/><Relationship Id="rId3612" Type="http://schemas.openxmlformats.org/officeDocument/2006/relationships/hyperlink" Target="https://ref.ly/Acts12:20-Acts12:23" TargetMode="External"/><Relationship Id="rId3613" Type="http://schemas.openxmlformats.org/officeDocument/2006/relationships/hyperlink" Target="https://ref.ly/Acts12:1-Acts12:24" TargetMode="External"/><Relationship Id="rId3614" Type="http://schemas.openxmlformats.org/officeDocument/2006/relationships/hyperlink" Target="https://ref.ly/Acts12:23" TargetMode="External"/><Relationship Id="rId3615" Type="http://schemas.openxmlformats.org/officeDocument/2006/relationships/hyperlink" Target="https://ref.ly/Acts12:2" TargetMode="External"/><Relationship Id="rId3616" Type="http://schemas.openxmlformats.org/officeDocument/2006/relationships/hyperlink" Target="https://ref.ly/Acts12:3" TargetMode="External"/><Relationship Id="rId3617" Type="http://schemas.openxmlformats.org/officeDocument/2006/relationships/hyperlink" Target="https://ref.ly/Acts12:3-Acts12:17" TargetMode="External"/><Relationship Id="rId3618" Type="http://schemas.openxmlformats.org/officeDocument/2006/relationships/hyperlink" Target="https://ref.ly/Acts9:26-Acts0:30" TargetMode="External"/><Relationship Id="rId3619" Type="http://schemas.openxmlformats.org/officeDocument/2006/relationships/hyperlink" Target="https://ref.ly/Acts0:15" TargetMode="External"/><Relationship Id="rId3620" Type="http://schemas.openxmlformats.org/officeDocument/2006/relationships/hyperlink" Target="https://ref.ly/Gal1:15-Gal2:10" TargetMode="External"/><Relationship Id="rId3621" Type="http://schemas.openxmlformats.org/officeDocument/2006/relationships/hyperlink" Target="https://ref.ly/Gal2:1-Gal2:10" TargetMode="External"/><Relationship Id="rId3622" Type="http://schemas.openxmlformats.org/officeDocument/2006/relationships/hyperlink" Target="https://ref.ly/Acts9:26-Acts9:30" TargetMode="External"/><Relationship Id="rId3623" Type="http://schemas.openxmlformats.org/officeDocument/2006/relationships/hyperlink" Target="https://ref.ly/Gal1:15-Gal1:24" TargetMode="External"/><Relationship Id="rId3624" Type="http://schemas.openxmlformats.org/officeDocument/2006/relationships/hyperlink" Target="https://ref.ly/Gal2:11-Gal2:21" TargetMode="External"/><Relationship Id="rId3625" Type="http://schemas.openxmlformats.org/officeDocument/2006/relationships/hyperlink" Target="https://ref.ly/Gal1:6" TargetMode="External"/><Relationship Id="rId3626" Type="http://schemas.openxmlformats.org/officeDocument/2006/relationships/hyperlink" Target="https://ref.ly/Acts15:1-Acts15:20" TargetMode="External"/><Relationship Id="rId3627" Type="http://schemas.openxmlformats.org/officeDocument/2006/relationships/hyperlink" Target="https://ref.ly/Gal2:3-Gal2:5" TargetMode="External"/><Relationship Id="rId3628" Type="http://schemas.openxmlformats.org/officeDocument/2006/relationships/hyperlink" Target="https://ref.ly/Acts13:1-Acts13:2,Acts13:7" TargetMode="External"/><Relationship Id="rId3629" Type="http://schemas.openxmlformats.org/officeDocument/2006/relationships/hyperlink" Target="https://ref.ly/Acts13:9,Acts13:13,Acts13:43,Acts13:46,Acts13:50" TargetMode="External"/><Relationship Id="rId3630" Type="http://schemas.openxmlformats.org/officeDocument/2006/relationships/hyperlink" Target="https://ref.ly/Gal2:7-Gal2:8" TargetMode="External"/><Relationship Id="rId3631" Type="http://schemas.openxmlformats.org/officeDocument/2006/relationships/hyperlink" Target="https://ref.ly/Acts18:1" TargetMode="External"/><Relationship Id="rId3632" Type="http://schemas.openxmlformats.org/officeDocument/2006/relationships/hyperlink" Target="https://ref.ly/Acts15:40-Acts18:22" TargetMode="External"/><Relationship Id="rId3633" Type="http://schemas.openxmlformats.org/officeDocument/2006/relationships/hyperlink" Target="https://ref.ly/Acts18:11" TargetMode="External"/><Relationship Id="rId3634" Type="http://schemas.openxmlformats.org/officeDocument/2006/relationships/hyperlink" Target="https://ref.ly/Acts24:27" TargetMode="External"/><Relationship Id="rId3635" Type="http://schemas.openxmlformats.org/officeDocument/2006/relationships/hyperlink" Target="https://ref.ly/Acts21:33" TargetMode="External"/><Relationship Id="rId3636" Type="http://schemas.openxmlformats.org/officeDocument/2006/relationships/hyperlink" Target="https://ref.ly/Acts20:16" TargetMode="External"/><Relationship Id="rId3637" Type="http://schemas.openxmlformats.org/officeDocument/2006/relationships/hyperlink" Target="https://ref.ly/Acts20:16-Acts21:33" TargetMode="External"/><Relationship Id="rId3638" Type="http://schemas.openxmlformats.org/officeDocument/2006/relationships/hyperlink" Target="https://ref.ly/1Cor16:6" TargetMode="External"/><Relationship Id="rId3639" Type="http://schemas.openxmlformats.org/officeDocument/2006/relationships/hyperlink" Target="https://ref.ly/Acts19:1-Acts20:16" TargetMode="External"/><Relationship Id="rId3640" Type="http://schemas.openxmlformats.org/officeDocument/2006/relationships/hyperlink" Target="https://ref.ly/Acts25:1-Acts25:12" TargetMode="External"/><Relationship Id="rId3641" Type="http://schemas.openxmlformats.org/officeDocument/2006/relationships/hyperlink" Target="https://ref.ly/Acts25:12" TargetMode="External"/><Relationship Id="rId3642" Type="http://schemas.openxmlformats.org/officeDocument/2006/relationships/hyperlink" Target="https://ref.ly/Acts27:8-Acts27:9" TargetMode="External"/><Relationship Id="rId3643" Type="http://schemas.openxmlformats.org/officeDocument/2006/relationships/hyperlink" Target="https://ref.ly/Acts27:27-Acts27:44" TargetMode="External"/><Relationship Id="rId3644" Type="http://schemas.openxmlformats.org/officeDocument/2006/relationships/hyperlink" Target="https://ref.ly/Acts28:15" TargetMode="External"/><Relationship Id="rId3645" Type="http://schemas.openxmlformats.org/officeDocument/2006/relationships/hyperlink" Target="https://ref.ly/Acts28:30" TargetMode="External"/><Relationship Id="rId3646" Type="http://schemas.openxmlformats.org/officeDocument/2006/relationships/hyperlink" Target="https://ref.ly/2Tim2:9" TargetMode="External"/><Relationship Id="rId3647" Type="http://schemas.openxmlformats.org/officeDocument/2006/relationships/hyperlink" Target="https://ref.ly/Mark13:2" TargetMode="External"/><Relationship Id="rId3648" Type="http://schemas.openxmlformats.org/officeDocument/2006/relationships/hyperlink" Target="https://ref.ly/Luke21:24" TargetMode="External"/><Relationship Id="rId3649" Type="http://schemas.openxmlformats.org/officeDocument/2006/relationships/hyperlink" Target="https://ref.ly/1Sam31:9-1Sam31:10" TargetMode="External"/><Relationship Id="rId3650" Type="http://schemas.openxmlformats.org/officeDocument/2006/relationships/hyperlink" Target="https://ref.ly/Ezra6:11" TargetMode="External"/><Relationship Id="rId3651" Type="http://schemas.openxmlformats.org/officeDocument/2006/relationships/hyperlink" Target="https://ref.ly/Deut21:22-Deut21:23" TargetMode="External"/><Relationship Id="rId3652" Type="http://schemas.openxmlformats.org/officeDocument/2006/relationships/hyperlink" Target="https://ref.ly/Gal3:13" TargetMode="External"/><Relationship Id="rId3653" Type="http://schemas.openxmlformats.org/officeDocument/2006/relationships/hyperlink" Target="https://ref.ly/Mark8:31" TargetMode="External"/><Relationship Id="rId3654" Type="http://schemas.openxmlformats.org/officeDocument/2006/relationships/hyperlink" Target="https://ref.ly/Mark9:31" TargetMode="External"/><Relationship Id="rId3655" Type="http://schemas.openxmlformats.org/officeDocument/2006/relationships/hyperlink" Target="https://ref.ly/Mark10:33-Mark10:34" TargetMode="External"/><Relationship Id="rId3656" Type="http://schemas.openxmlformats.org/officeDocument/2006/relationships/hyperlink" Target="https://ref.ly/John3:14" TargetMode="External"/><Relationship Id="rId3657" Type="http://schemas.openxmlformats.org/officeDocument/2006/relationships/hyperlink" Target="https://ref.ly/John8:28" TargetMode="External"/><Relationship Id="rId3658" Type="http://schemas.openxmlformats.org/officeDocument/2006/relationships/hyperlink" Target="https://ref.ly/John12:32-John12:33" TargetMode="External"/><Relationship Id="rId3659" Type="http://schemas.openxmlformats.org/officeDocument/2006/relationships/hyperlink" Target="https://ref.ly/Matt23:29-Matt23:30" TargetMode="External"/><Relationship Id="rId3660" Type="http://schemas.openxmlformats.org/officeDocument/2006/relationships/hyperlink" Target="https://ref.ly/Luke13:33" TargetMode="External"/><Relationship Id="rId3661" Type="http://schemas.openxmlformats.org/officeDocument/2006/relationships/hyperlink" Target="https://ref.ly/Matt22:1-Matt22:14" TargetMode="External"/><Relationship Id="rId3662" Type="http://schemas.openxmlformats.org/officeDocument/2006/relationships/hyperlink" Target="https://ref.ly/Mark12:1-Mark12:10" TargetMode="External"/><Relationship Id="rId3663" Type="http://schemas.openxmlformats.org/officeDocument/2006/relationships/hyperlink" Target="https://ref.ly/Matt10:24-Matt10:28" TargetMode="External"/><Relationship Id="rId3664" Type="http://schemas.openxmlformats.org/officeDocument/2006/relationships/hyperlink" Target="https://ref.ly/Mark8:34-Mark8:35" TargetMode="External"/><Relationship Id="rId3665" Type="http://schemas.openxmlformats.org/officeDocument/2006/relationships/hyperlink" Target="https://ref.ly/John15:18-John15:25" TargetMode="External"/><Relationship Id="rId3666" Type="http://schemas.openxmlformats.org/officeDocument/2006/relationships/hyperlink" Target="https://ref.ly/Mark14:43" TargetMode="External"/><Relationship Id="rId3667" Type="http://schemas.openxmlformats.org/officeDocument/2006/relationships/hyperlink" Target="https://ref.ly/Mark14:53-Mark14:64" TargetMode="External"/><Relationship Id="rId3668" Type="http://schemas.openxmlformats.org/officeDocument/2006/relationships/hyperlink" Target="https://ref.ly/Matt27:24" TargetMode="External"/><Relationship Id="rId3669" Type="http://schemas.openxmlformats.org/officeDocument/2006/relationships/hyperlink" Target="https://ref.ly/Mark15:23" TargetMode="External"/><Relationship Id="rId3670" Type="http://schemas.openxmlformats.org/officeDocument/2006/relationships/hyperlink" Target="https://ref.ly/Mark15:36" TargetMode="External"/><Relationship Id="rId3671" Type="http://schemas.openxmlformats.org/officeDocument/2006/relationships/hyperlink" Target="https://ref.ly/John19:31" TargetMode="External"/><Relationship Id="rId3672" Type="http://schemas.openxmlformats.org/officeDocument/2006/relationships/hyperlink" Target="https://ref.ly/Mark15:29-Mark15:31" TargetMode="External"/><Relationship Id="rId3673" Type="http://schemas.openxmlformats.org/officeDocument/2006/relationships/hyperlink" Target="https://ref.ly/Mark15:33-Mark15:36" TargetMode="External"/><Relationship Id="rId3674" Type="http://schemas.openxmlformats.org/officeDocument/2006/relationships/hyperlink" Target="https://ref.ly/Matt27:34" TargetMode="External"/><Relationship Id="rId3675" Type="http://schemas.openxmlformats.org/officeDocument/2006/relationships/hyperlink" Target="https://ref.ly/Matt27:50" TargetMode="External"/><Relationship Id="rId3676" Type="http://schemas.openxmlformats.org/officeDocument/2006/relationships/hyperlink" Target="https://ref.ly/Matt27:51" TargetMode="External"/><Relationship Id="rId3677" Type="http://schemas.openxmlformats.org/officeDocument/2006/relationships/hyperlink" Target="https://ref.ly/Matt27:52-Matt27:53" TargetMode="External"/><Relationship Id="rId3678" Type="http://schemas.openxmlformats.org/officeDocument/2006/relationships/hyperlink" Target="https://ref.ly/Luke23:48" TargetMode="External"/><Relationship Id="rId3679" Type="http://schemas.openxmlformats.org/officeDocument/2006/relationships/hyperlink" Target="https://ref.ly/Exod12:22" TargetMode="External"/><Relationship Id="rId3680" Type="http://schemas.openxmlformats.org/officeDocument/2006/relationships/hyperlink" Target="https://ref.ly/John19:29-John19:30" TargetMode="External"/><Relationship Id="rId3681" Type="http://schemas.openxmlformats.org/officeDocument/2006/relationships/hyperlink" Target="https://ref.ly/John19:31-John19:37" TargetMode="External"/><Relationship Id="rId3682" Type="http://schemas.openxmlformats.org/officeDocument/2006/relationships/hyperlink" Target="https://ref.ly/John7:37-John7:38" TargetMode="External"/><Relationship Id="rId3683" Type="http://schemas.openxmlformats.org/officeDocument/2006/relationships/hyperlink" Target="https://ref.ly/Gal3:1" TargetMode="External"/><Relationship Id="rId3684" Type="http://schemas.openxmlformats.org/officeDocument/2006/relationships/hyperlink" Target="https://ref.ly/1Cor1:17-1Cor2:5" TargetMode="External"/><Relationship Id="rId3685" Type="http://schemas.openxmlformats.org/officeDocument/2006/relationships/hyperlink" Target="https://ref.ly/Gal6:12-Gal6:15" TargetMode="External"/><Relationship Id="rId3686" Type="http://schemas.openxmlformats.org/officeDocument/2006/relationships/hyperlink" Target="https://ref.ly/1Cor1:26-1Cor1:30" TargetMode="External"/><Relationship Id="rId3687" Type="http://schemas.openxmlformats.org/officeDocument/2006/relationships/hyperlink" Target="https://ref.ly/1Cor2:1-1Cor2:5" TargetMode="External"/><Relationship Id="rId3688" Type="http://schemas.openxmlformats.org/officeDocument/2006/relationships/hyperlink" Target="https://ref.ly/Eph2:16" TargetMode="External"/><Relationship Id="rId3689" Type="http://schemas.openxmlformats.org/officeDocument/2006/relationships/hyperlink" Target="https://ref.ly/Acts3:19-Acts3:26" TargetMode="External"/><Relationship Id="rId3690" Type="http://schemas.openxmlformats.org/officeDocument/2006/relationships/hyperlink" Target="https://ref.ly/Acts13:37-Acts13:39" TargetMode="External"/><Relationship Id="rId3691" Type="http://schemas.openxmlformats.org/officeDocument/2006/relationships/hyperlink" Target="https://ref.ly/Rom4:25" TargetMode="External"/><Relationship Id="rId3692" Type="http://schemas.openxmlformats.org/officeDocument/2006/relationships/hyperlink" Target="https://ref.ly/Isa53:10-Isa53:12" TargetMode="External"/><Relationship Id="rId3693" Type="http://schemas.openxmlformats.org/officeDocument/2006/relationships/hyperlink" Target="https://ref.ly/Titus2:14" TargetMode="External"/><Relationship Id="rId3694" Type="http://schemas.openxmlformats.org/officeDocument/2006/relationships/hyperlink" Target="https://ref.ly/1Pet1:18" TargetMode="External"/><Relationship Id="rId3695" Type="http://schemas.openxmlformats.org/officeDocument/2006/relationships/hyperlink" Target="https://ref.ly/Rom5:10-Rom5:11,Rom5:18" TargetMode="External"/><Relationship Id="rId3696" Type="http://schemas.openxmlformats.org/officeDocument/2006/relationships/hyperlink" Target="https://ref.ly/1Cor11:24" TargetMode="External"/><Relationship Id="rId3697" Type="http://schemas.openxmlformats.org/officeDocument/2006/relationships/hyperlink" Target="https://ref.ly/Eph1:7" TargetMode="External"/><Relationship Id="rId3698" Type="http://schemas.openxmlformats.org/officeDocument/2006/relationships/hyperlink" Target="https://ref.ly/Eph2:13" TargetMode="External"/><Relationship Id="rId3699" Type="http://schemas.openxmlformats.org/officeDocument/2006/relationships/hyperlink" Target="https://ref.ly/Rom6:6" TargetMode="External"/><Relationship Id="rId3700" Type="http://schemas.openxmlformats.org/officeDocument/2006/relationships/hyperlink" Target="https://ref.ly/Gal2:19-Gal2:21" TargetMode="External"/><Relationship Id="rId3701" Type="http://schemas.openxmlformats.org/officeDocument/2006/relationships/hyperlink" Target="https://ref.ly/1Pet1:18-1Pet1:21" TargetMode="External"/><Relationship Id="rId3702" Type="http://schemas.openxmlformats.org/officeDocument/2006/relationships/hyperlink" Target="https://ref.ly/1Pet2:24" TargetMode="External"/><Relationship Id="rId3703" Type="http://schemas.openxmlformats.org/officeDocument/2006/relationships/hyperlink" Target="https://ref.ly/1Pet3:18" TargetMode="External"/><Relationship Id="rId3704" Type="http://schemas.openxmlformats.org/officeDocument/2006/relationships/hyperlink" Target="https://ref.ly/Eph2:13-Eph2:16" TargetMode="External"/><Relationship Id="rId3705" Type="http://schemas.openxmlformats.org/officeDocument/2006/relationships/hyperlink" Target="https://ref.ly/Matt10:38" TargetMode="External"/><Relationship Id="rId3706" Type="http://schemas.openxmlformats.org/officeDocument/2006/relationships/hyperlink" Target="https://ref.ly/Luke14:27" TargetMode="External"/><Relationship Id="rId3707" Type="http://schemas.openxmlformats.org/officeDocument/2006/relationships/hyperlink" Target="https://ref.ly/Matt16:24" TargetMode="External"/><Relationship Id="rId3708" Type="http://schemas.openxmlformats.org/officeDocument/2006/relationships/hyperlink" Target="https://ref.ly/Mark8:34" TargetMode="External"/><Relationship Id="rId3709" Type="http://schemas.openxmlformats.org/officeDocument/2006/relationships/hyperlink" Target="https://ref.ly/Rom6:1-Rom6:8" TargetMode="External"/><Relationship Id="rId3710" Type="http://schemas.openxmlformats.org/officeDocument/2006/relationships/hyperlink" Target="https://ref.ly/2Cor5:14-2Cor5:17" TargetMode="External"/><Relationship Id="rId3711" Type="http://schemas.openxmlformats.org/officeDocument/2006/relationships/hyperlink" Target="https://ref.ly/2Cor5:17" TargetMode="External"/><Relationship Id="rId3712" Type="http://schemas.openxmlformats.org/officeDocument/2006/relationships/hyperlink" Target="https://ref.ly/Gal5:24" TargetMode="External"/><Relationship Id="rId3713" Type="http://schemas.openxmlformats.org/officeDocument/2006/relationships/hyperlink" Target="https://ref.ly/Gal6:14" TargetMode="External"/><Relationship Id="rId3714" Type="http://schemas.openxmlformats.org/officeDocument/2006/relationships/hyperlink" Target="https://ref.ly/Luke12:6" TargetMode="External"/><Relationship Id="rId3715" Type="http://schemas.openxmlformats.org/officeDocument/2006/relationships/hyperlink" Target="https://ref.ly/Matt5:26" TargetMode="External"/><Relationship Id="rId3716" Type="http://schemas.openxmlformats.org/officeDocument/2006/relationships/hyperlink" Target="https://ref.ly/Acts12:4" TargetMode="External"/><Relationship Id="rId3717" Type="http://schemas.openxmlformats.org/officeDocument/2006/relationships/hyperlink" Target="https://ref.ly/Gen3:21" TargetMode="External"/><Relationship Id="rId3718" Type="http://schemas.openxmlformats.org/officeDocument/2006/relationships/hyperlink" Target="https://ref.ly/2Kgs1:8" TargetMode="External"/><Relationship Id="rId3719" Type="http://schemas.openxmlformats.org/officeDocument/2006/relationships/hyperlink" Target="https://ref.ly/Zech13:4" TargetMode="External"/><Relationship Id="rId3720" Type="http://schemas.openxmlformats.org/officeDocument/2006/relationships/hyperlink" Target="https://ref.ly/1Kgs19:13,1Kgs19:19" TargetMode="External"/><Relationship Id="rId3721" Type="http://schemas.openxmlformats.org/officeDocument/2006/relationships/hyperlink" Target="https://ref.ly/2Kgs2:8,2Kgs2:13-2Kgs2:14" TargetMode="External"/><Relationship Id="rId3722" Type="http://schemas.openxmlformats.org/officeDocument/2006/relationships/hyperlink" Target="https://ref.ly/Lev13:48" TargetMode="External"/><Relationship Id="rId3723" Type="http://schemas.openxmlformats.org/officeDocument/2006/relationships/hyperlink" Target="https://ref.ly/Ezek16:10" TargetMode="External"/><Relationship Id="rId3724" Type="http://schemas.openxmlformats.org/officeDocument/2006/relationships/hyperlink" Target="https://ref.ly/Mark2:22" TargetMode="External"/><Relationship Id="rId3725" Type="http://schemas.openxmlformats.org/officeDocument/2006/relationships/hyperlink" Target="https://ref.ly/Gen21:14" TargetMode="External"/><Relationship Id="rId3726" Type="http://schemas.openxmlformats.org/officeDocument/2006/relationships/hyperlink" Target="https://ref.ly/Exod25:5" TargetMode="External"/><Relationship Id="rId3727" Type="http://schemas.openxmlformats.org/officeDocument/2006/relationships/hyperlink" Target="https://ref.ly/2Sam1:21" TargetMode="External"/><Relationship Id="rId3728" Type="http://schemas.openxmlformats.org/officeDocument/2006/relationships/hyperlink" Target="https://ref.ly/Isa21:5" TargetMode="External"/><Relationship Id="rId3729" Type="http://schemas.openxmlformats.org/officeDocument/2006/relationships/hyperlink" Target="https://ref.ly/Ps40:7" TargetMode="External"/><Relationship Id="rId3730" Type="http://schemas.openxmlformats.org/officeDocument/2006/relationships/hyperlink" Target="https://ref.ly/Jer36:1-Jer36:32" TargetMode="External"/><Relationship Id="rId3731" Type="http://schemas.openxmlformats.org/officeDocument/2006/relationships/hyperlink" Target="https://ref.ly/Ezek2:9-Ezek3:3" TargetMode="External"/><Relationship Id="rId3732" Type="http://schemas.openxmlformats.org/officeDocument/2006/relationships/hyperlink" Target="https://ref.ly/2John1:12" TargetMode="External"/><Relationship Id="rId3733" Type="http://schemas.openxmlformats.org/officeDocument/2006/relationships/hyperlink" Target="https://ref.ly/Ezek1:11" TargetMode="External"/><Relationship Id="rId3734" Type="http://schemas.openxmlformats.org/officeDocument/2006/relationships/hyperlink" Target="https://ref.ly/Jer10:1-Jer10:16" TargetMode="External"/><Relationship Id="rId3735" Type="http://schemas.openxmlformats.org/officeDocument/2006/relationships/hyperlink" Target="https://ref.ly/Mark5:29" TargetMode="External"/><Relationship Id="rId3736" Type="http://schemas.openxmlformats.org/officeDocument/2006/relationships/hyperlink" Target="https://ref.ly/Jas2:16" TargetMode="External"/><Relationship Id="rId3737" Type="http://schemas.openxmlformats.org/officeDocument/2006/relationships/hyperlink" Target="https://ref.ly/Matt6:25" TargetMode="External"/><Relationship Id="rId3738" Type="http://schemas.openxmlformats.org/officeDocument/2006/relationships/hyperlink" Target="https://ref.ly/Mark14:22,Mark14:24" TargetMode="External"/><Relationship Id="rId3739" Type="http://schemas.openxmlformats.org/officeDocument/2006/relationships/hyperlink" Target="https://ref.ly/Rom7:24" TargetMode="External"/><Relationship Id="rId3740" Type="http://schemas.openxmlformats.org/officeDocument/2006/relationships/hyperlink" Target="https://ref.ly/Rom7:25-Rom8:4" TargetMode="External"/><Relationship Id="rId3741" Type="http://schemas.openxmlformats.org/officeDocument/2006/relationships/hyperlink" Target="https://ref.ly/John17:11" TargetMode="External"/><Relationship Id="rId3742" Type="http://schemas.openxmlformats.org/officeDocument/2006/relationships/hyperlink" Target="https://ref.ly/1Cor6:19" TargetMode="External"/><Relationship Id="rId3743" Type="http://schemas.openxmlformats.org/officeDocument/2006/relationships/hyperlink" Target="https://ref.ly/Rom8:23" TargetMode="External"/><Relationship Id="rId3744" Type="http://schemas.openxmlformats.org/officeDocument/2006/relationships/hyperlink" Target="https://ref.ly/Phil3:21" TargetMode="External"/><Relationship Id="rId3745" Type="http://schemas.openxmlformats.org/officeDocument/2006/relationships/hyperlink" Target="https://ref.ly/1Cor15:35-1Cor15:57" TargetMode="External"/><Relationship Id="rId3746" Type="http://schemas.openxmlformats.org/officeDocument/2006/relationships/hyperlink" Target="https://ref.ly/1Cor15:44" TargetMode="External"/><Relationship Id="rId3747" Type="http://schemas.openxmlformats.org/officeDocument/2006/relationships/hyperlink" Target="https://ref.ly/1Cor15:54" TargetMode="External"/><Relationship Id="rId3748" Type="http://schemas.openxmlformats.org/officeDocument/2006/relationships/hyperlink" Target="https://ref.ly/Heb10:5" TargetMode="External"/><Relationship Id="rId3749" Type="http://schemas.openxmlformats.org/officeDocument/2006/relationships/hyperlink" Target="https://ref.ly/Matt1:20" TargetMode="External"/><Relationship Id="rId3750" Type="http://schemas.openxmlformats.org/officeDocument/2006/relationships/hyperlink" Target="https://ref.ly/Rom1:3" TargetMode="External"/><Relationship Id="rId3751" Type="http://schemas.openxmlformats.org/officeDocument/2006/relationships/hyperlink" Target="https://ref.ly/1John4:2-1John4:3" TargetMode="External"/><Relationship Id="rId3752" Type="http://schemas.openxmlformats.org/officeDocument/2006/relationships/hyperlink" Target="https://ref.ly/Isa53:1-Isa53:4" TargetMode="External"/><Relationship Id="rId3753" Type="http://schemas.openxmlformats.org/officeDocument/2006/relationships/hyperlink" Target="https://ref.ly/John11:35" TargetMode="External"/><Relationship Id="rId3754" Type="http://schemas.openxmlformats.org/officeDocument/2006/relationships/hyperlink" Target="https://ref.ly/Heb5:7-Heb5:8" TargetMode="External"/><Relationship Id="rId3755" Type="http://schemas.openxmlformats.org/officeDocument/2006/relationships/hyperlink" Target="https://ref.ly/John4:6" TargetMode="External"/><Relationship Id="rId3756" Type="http://schemas.openxmlformats.org/officeDocument/2006/relationships/hyperlink" Target="https://ref.ly/John19:28" TargetMode="External"/><Relationship Id="rId3757" Type="http://schemas.openxmlformats.org/officeDocument/2006/relationships/hyperlink" Target="https://ref.ly/John19:1-John19:3" TargetMode="External"/><Relationship Id="rId3758" Type="http://schemas.openxmlformats.org/officeDocument/2006/relationships/hyperlink" Target="https://ref.ly/John19:30,John19:33" TargetMode="External"/><Relationship Id="rId3759" Type="http://schemas.openxmlformats.org/officeDocument/2006/relationships/hyperlink" Target="https://ref.ly/1John2:2" TargetMode="External"/><Relationship Id="rId3760" Type="http://schemas.openxmlformats.org/officeDocument/2006/relationships/hyperlink" Target="https://ref.ly/Isa53:5-Isa53:6" TargetMode="External"/><Relationship Id="rId3761" Type="http://schemas.openxmlformats.org/officeDocument/2006/relationships/hyperlink" Target="https://ref.ly/Heb9:12-Heb9:14,Heb9:26-Heb9:28" TargetMode="External"/><Relationship Id="rId3762" Type="http://schemas.openxmlformats.org/officeDocument/2006/relationships/hyperlink" Target="https://ref.ly/Heb10:10" TargetMode="External"/><Relationship Id="rId3763" Type="http://schemas.openxmlformats.org/officeDocument/2006/relationships/hyperlink" Target="https://ref.ly/Matt27:59" TargetMode="External"/><Relationship Id="rId3764" Type="http://schemas.openxmlformats.org/officeDocument/2006/relationships/hyperlink" Target="https://ref.ly/Luke23:53,Luke23:56" TargetMode="External"/><Relationship Id="rId3765" Type="http://schemas.openxmlformats.org/officeDocument/2006/relationships/hyperlink" Target="https://ref.ly/John19:39-John19:40" TargetMode="External"/><Relationship Id="rId3766" Type="http://schemas.openxmlformats.org/officeDocument/2006/relationships/hyperlink" Target="https://ref.ly/Matt27:57-Matt27:60" TargetMode="External"/><Relationship Id="rId3767" Type="http://schemas.openxmlformats.org/officeDocument/2006/relationships/hyperlink" Target="https://ref.ly/John19:41" TargetMode="External"/><Relationship Id="rId3768" Type="http://schemas.openxmlformats.org/officeDocument/2006/relationships/hyperlink" Target="https://ref.ly/Matt28:9" TargetMode="External"/><Relationship Id="rId3769" Type="http://schemas.openxmlformats.org/officeDocument/2006/relationships/hyperlink" Target="https://ref.ly/Luke24:31,Luke24:36" TargetMode="External"/><Relationship Id="rId3770" Type="http://schemas.openxmlformats.org/officeDocument/2006/relationships/hyperlink" Target="https://ref.ly/John20:10-John20:19,John20:26" TargetMode="External"/><Relationship Id="rId3771" Type="http://schemas.openxmlformats.org/officeDocument/2006/relationships/hyperlink" Target="https://ref.ly/Luke24:39" TargetMode="External"/><Relationship Id="rId3772" Type="http://schemas.openxmlformats.org/officeDocument/2006/relationships/hyperlink" Target="https://ref.ly/1John1:1" TargetMode="External"/><Relationship Id="rId3773" Type="http://schemas.openxmlformats.org/officeDocument/2006/relationships/hyperlink" Target="https://ref.ly/Luke24:42-Luke24:43" TargetMode="External"/><Relationship Id="rId3774" Type="http://schemas.openxmlformats.org/officeDocument/2006/relationships/hyperlink" Target="https://ref.ly/John20:19,John20:26" TargetMode="External"/><Relationship Id="rId3775" Type="http://schemas.openxmlformats.org/officeDocument/2006/relationships/hyperlink" Target="https://ref.ly/1Cor15:20-1Cor15:23,1Cor15:50-1Cor15:57" TargetMode="External"/><Relationship Id="rId3776" Type="http://schemas.openxmlformats.org/officeDocument/2006/relationships/hyperlink" Target="https://ref.ly/Matt26:26-Matt26:29" TargetMode="External"/><Relationship Id="rId3777" Type="http://schemas.openxmlformats.org/officeDocument/2006/relationships/hyperlink" Target="https://ref.ly/Luke22:15-Luke22:20" TargetMode="External"/><Relationship Id="rId3778" Type="http://schemas.openxmlformats.org/officeDocument/2006/relationships/hyperlink" Target="https://ref.ly/1Cor11:23-1Cor11:26" TargetMode="External"/><Relationship Id="rId3779" Type="http://schemas.openxmlformats.org/officeDocument/2006/relationships/hyperlink" Target="https://ref.ly/Matt26:26,Matt26:28" TargetMode="External"/><Relationship Id="rId3780" Type="http://schemas.openxmlformats.org/officeDocument/2006/relationships/hyperlink" Target="https://ref.ly/Luke23:33" TargetMode="External"/><Relationship Id="rId3781" Type="http://schemas.openxmlformats.org/officeDocument/2006/relationships/hyperlink" Target="https://ref.ly/John19:1-John19:2" TargetMode="External"/><Relationship Id="rId3782" Type="http://schemas.openxmlformats.org/officeDocument/2006/relationships/hyperlink" Target="https://ref.ly/Isa53:4-Isa53:5" TargetMode="External"/><Relationship Id="rId3783" Type="http://schemas.openxmlformats.org/officeDocument/2006/relationships/hyperlink" Target="https://ref.ly/Luke22:20" TargetMode="External"/><Relationship Id="rId3784" Type="http://schemas.openxmlformats.org/officeDocument/2006/relationships/hyperlink" Target="https://ref.ly/1Cor11:25-1Cor11:26" TargetMode="External"/><Relationship Id="rId3785" Type="http://schemas.openxmlformats.org/officeDocument/2006/relationships/hyperlink" Target="https://ref.ly/1Cor10:16" TargetMode="External"/><Relationship Id="rId3786" Type="http://schemas.openxmlformats.org/officeDocument/2006/relationships/hyperlink" Target="https://ref.ly/Phil3:10" TargetMode="External"/><Relationship Id="rId3787" Type="http://schemas.openxmlformats.org/officeDocument/2006/relationships/hyperlink" Target="https://ref.ly/1Cor12:27" TargetMode="External"/><Relationship Id="rId3788" Type="http://schemas.openxmlformats.org/officeDocument/2006/relationships/hyperlink" Target="https://ref.ly/Eph5:25,Eph5:29" TargetMode="External"/><Relationship Id="rId3789" Type="http://schemas.openxmlformats.org/officeDocument/2006/relationships/hyperlink" Target="https://ref.ly/Ps80:8" TargetMode="External"/><Relationship Id="rId3790" Type="http://schemas.openxmlformats.org/officeDocument/2006/relationships/hyperlink" Target="https://ref.ly/1Cor3:16-1Cor3:17" TargetMode="External"/><Relationship Id="rId3791" Type="http://schemas.openxmlformats.org/officeDocument/2006/relationships/hyperlink" Target="https://ref.ly/Rom12:4-Rom12:5" TargetMode="External"/><Relationship Id="rId3792" Type="http://schemas.openxmlformats.org/officeDocument/2006/relationships/hyperlink" Target="https://ref.ly/Eph5:30" TargetMode="External"/><Relationship Id="rId3793" Type="http://schemas.openxmlformats.org/officeDocument/2006/relationships/hyperlink" Target="https://ref.ly/Col1:18" TargetMode="External"/><Relationship Id="rId3794" Type="http://schemas.openxmlformats.org/officeDocument/2006/relationships/hyperlink" Target="https://ref.ly/Eph1:22-Eph1:23" TargetMode="External"/><Relationship Id="rId3795" Type="http://schemas.openxmlformats.org/officeDocument/2006/relationships/hyperlink" Target="https://ref.ly/Eph2:14-Eph2:16" TargetMode="External"/><Relationship Id="rId3796" Type="http://schemas.openxmlformats.org/officeDocument/2006/relationships/hyperlink" Target="https://ref.ly/Eph4:4" TargetMode="External"/><Relationship Id="rId3797" Type="http://schemas.openxmlformats.org/officeDocument/2006/relationships/hyperlink" Target="https://ref.ly/Eph4:15-Eph4:16" TargetMode="External"/><Relationship Id="rId3798" Type="http://schemas.openxmlformats.org/officeDocument/2006/relationships/hyperlink" Target="https://ref.ly/Rom12:6" TargetMode="External"/><Relationship Id="rId3799" Type="http://schemas.openxmlformats.org/officeDocument/2006/relationships/hyperlink" Target="https://ref.ly/1Cor12:11" TargetMode="External"/><Relationship Id="rId3800" Type="http://schemas.openxmlformats.org/officeDocument/2006/relationships/hyperlink" Target="https://ref.ly/Rom12:7-Rom12:8" TargetMode="External"/><Relationship Id="rId3801" Type="http://schemas.openxmlformats.org/officeDocument/2006/relationships/hyperlink" Target="https://ref.ly/2Cor8:1-2Cor8:5" TargetMode="External"/><Relationship Id="rId3802" Type="http://schemas.openxmlformats.org/officeDocument/2006/relationships/hyperlink" Target="https://ref.ly/Eph1:15-Eph1:23" TargetMode="External"/><Relationship Id="rId3803" Type="http://schemas.openxmlformats.org/officeDocument/2006/relationships/hyperlink" Target="https://ref.ly/Eph3:14-Eph3:19" TargetMode="External"/><Relationship Id="rId3804" Type="http://schemas.openxmlformats.org/officeDocument/2006/relationships/hyperlink" Target="https://ref.ly/Eph6:18-Eph6:20" TargetMode="External"/><Relationship Id="rId3805" Type="http://schemas.openxmlformats.org/officeDocument/2006/relationships/hyperlink" Target="https://ref.ly/Eph4:12-Eph4:13" TargetMode="External"/><Relationship Id="rId3806" Type="http://schemas.openxmlformats.org/officeDocument/2006/relationships/hyperlink" Target="https://ref.ly/Exod26:14" TargetMode="External"/><Relationship Id="rId3807" Type="http://schemas.openxmlformats.org/officeDocument/2006/relationships/hyperlink" Target="https://ref.ly/Exod35:7,Exod35:23" TargetMode="External"/><Relationship Id="rId3808" Type="http://schemas.openxmlformats.org/officeDocument/2006/relationships/hyperlink" Target="https://ref.ly/Exod36:19" TargetMode="External"/><Relationship Id="rId3809" Type="http://schemas.openxmlformats.org/officeDocument/2006/relationships/hyperlink" Target="https://ref.ly/Exod39:34" TargetMode="External"/><Relationship Id="rId3810" Type="http://schemas.openxmlformats.org/officeDocument/2006/relationships/hyperlink" Target="https://ref.ly/Acts9:43" TargetMode="External"/><Relationship Id="rId3811" Type="http://schemas.openxmlformats.org/officeDocument/2006/relationships/hyperlink" Target="https://ref.ly/Acts10:6,Acts10:32" TargetMode="External"/><Relationship Id="rId3812" Type="http://schemas.openxmlformats.org/officeDocument/2006/relationships/hyperlink" Target="https://ref.ly/Mark8:10" TargetMode="External"/><Relationship Id="rId3813" Type="http://schemas.openxmlformats.org/officeDocument/2006/relationships/hyperlink" Target="https://ref.ly/Mark8:12" TargetMode="External"/><Relationship Id="rId3814" Type="http://schemas.openxmlformats.org/officeDocument/2006/relationships/hyperlink" Target="https://ref.ly/Matt15:39" TargetMode="External"/><Relationship Id="rId3815" Type="http://schemas.openxmlformats.org/officeDocument/2006/relationships/hyperlink" Target="https://ref.ly/Acts17:12" TargetMode="External"/><Relationship Id="rId3816" Type="http://schemas.openxmlformats.org/officeDocument/2006/relationships/hyperlink" Target="https://ref.ly/2Kgs5:1-2Kgs5:27" TargetMode="External"/><Relationship Id="rId3817" Type="http://schemas.openxmlformats.org/officeDocument/2006/relationships/hyperlink" Target="https://ref.ly/Gen14:15" TargetMode="External"/><Relationship Id="rId3818" Type="http://schemas.openxmlformats.org/officeDocument/2006/relationships/hyperlink" Target="https://ref.ly/1Sam14:47" TargetMode="External"/><Relationship Id="rId3819" Type="http://schemas.openxmlformats.org/officeDocument/2006/relationships/hyperlink" Target="https://ref.ly/1Kgs11:23-1Kgs11:25" TargetMode="External"/><Relationship Id="rId3820" Type="http://schemas.openxmlformats.org/officeDocument/2006/relationships/hyperlink" Target="https://ref.ly/2Kgs12:17-2Kgs12:18" TargetMode="External"/><Relationship Id="rId3821" Type="http://schemas.openxmlformats.org/officeDocument/2006/relationships/hyperlink" Target="https://ref.ly/2Kgs14:28" TargetMode="External"/><Relationship Id="rId3822" Type="http://schemas.openxmlformats.org/officeDocument/2006/relationships/hyperlink" Target="https://ref.ly/2Kgs16:5-2Kgs16:6" TargetMode="External"/><Relationship Id="rId3823" Type="http://schemas.openxmlformats.org/officeDocument/2006/relationships/hyperlink" Target="https://ref.ly/2Chr28:5" TargetMode="External"/><Relationship Id="rId3824" Type="http://schemas.openxmlformats.org/officeDocument/2006/relationships/hyperlink" Target="https://ref.ly/Isa8:4" TargetMode="External"/><Relationship Id="rId3825" Type="http://schemas.openxmlformats.org/officeDocument/2006/relationships/hyperlink" Target="https://ref.ly/Isa17:1" TargetMode="External"/><Relationship Id="rId3826" Type="http://schemas.openxmlformats.org/officeDocument/2006/relationships/hyperlink" Target="https://ref.ly/Amos1:3-Amos1:5" TargetMode="External"/><Relationship Id="rId3827" Type="http://schemas.openxmlformats.org/officeDocument/2006/relationships/hyperlink" Target="https://ref.ly/Jer49:23-Jer49:27" TargetMode="External"/><Relationship Id="rId3828" Type="http://schemas.openxmlformats.org/officeDocument/2006/relationships/hyperlink" Target="https://ref.ly/2Cor11:32" TargetMode="External"/><Relationship Id="rId3829" Type="http://schemas.openxmlformats.org/officeDocument/2006/relationships/hyperlink" Target="https://ref.ly/Acts9:1-Acts9:43" TargetMode="External"/><Relationship Id="rId3830" Type="http://schemas.openxmlformats.org/officeDocument/2006/relationships/hyperlink" Target="https://ref.ly/Acts22:5-Acts22:21" TargetMode="External"/><Relationship Id="rId3831" Type="http://schemas.openxmlformats.org/officeDocument/2006/relationships/hyperlink" Target="https://ref.ly/Acts26:11-Acts26:23" TargetMode="External"/><Relationship Id="rId3832" Type="http://schemas.openxmlformats.org/officeDocument/2006/relationships/hyperlink" Target="https://ref.ly/2Kgs6:18-2Kgs6:23" TargetMode="External"/><Relationship Id="rId3833" Type="http://schemas.openxmlformats.org/officeDocument/2006/relationships/hyperlink" Target="https://ref.ly/Acts9:23-Acts9:25" TargetMode="External"/><Relationship Id="rId3834" Type="http://schemas.openxmlformats.org/officeDocument/2006/relationships/hyperlink" Target="https://ref.ly/1Sam16:1-1Sam16:23" TargetMode="External"/><Relationship Id="rId3835" Type="http://schemas.openxmlformats.org/officeDocument/2006/relationships/hyperlink" Target="https://ref.ly/Ruth4:18-Ruth4:22" TargetMode="External"/><Relationship Id="rId3836" Type="http://schemas.openxmlformats.org/officeDocument/2006/relationships/hyperlink" Target="https://ref.ly/1Chr2:3-1Chr2:15" TargetMode="External"/><Relationship Id="rId3837" Type="http://schemas.openxmlformats.org/officeDocument/2006/relationships/hyperlink" Target="https://ref.ly/Matt1:3-Matt1:6" TargetMode="External"/><Relationship Id="rId3838" Type="http://schemas.openxmlformats.org/officeDocument/2006/relationships/hyperlink" Target="https://ref.ly/Luke3:31-Luke3:33" TargetMode="External"/><Relationship Id="rId3839" Type="http://schemas.openxmlformats.org/officeDocument/2006/relationships/hyperlink" Target="https://ref.ly/1Sam17:34-1Sam17:37" TargetMode="External"/><Relationship Id="rId3840" Type="http://schemas.openxmlformats.org/officeDocument/2006/relationships/hyperlink" Target="https://ref.ly/1Sam16:1-1Sam16:13" TargetMode="External"/><Relationship Id="rId3841" Type="http://schemas.openxmlformats.org/officeDocument/2006/relationships/hyperlink" Target="https://ref.ly/1Sam17:12-1Sam17:58" TargetMode="External"/><Relationship Id="rId3842" Type="http://schemas.openxmlformats.org/officeDocument/2006/relationships/hyperlink" Target="https://ref.ly/1Sam18:6-1Sam18:30" TargetMode="External"/><Relationship Id="rId3843" Type="http://schemas.openxmlformats.org/officeDocument/2006/relationships/hyperlink" Target="https://ref.ly/1Sam19:1-1Sam19:24" TargetMode="External"/><Relationship Id="rId3844" Type="http://schemas.openxmlformats.org/officeDocument/2006/relationships/hyperlink" Target="https://ref.ly/1Sam20:1-1Sam20:42" TargetMode="External"/><Relationship Id="rId3845" Type="http://schemas.openxmlformats.org/officeDocument/2006/relationships/hyperlink" Target="https://ref.ly/1Sam21:1-1Sam21:15" TargetMode="External"/><Relationship Id="rId3846" Type="http://schemas.openxmlformats.org/officeDocument/2006/relationships/hyperlink" Target="https://ref.ly/1Sam22:1-1Sam22:5" TargetMode="External"/><Relationship Id="rId3847" Type="http://schemas.openxmlformats.org/officeDocument/2006/relationships/hyperlink" Target="https://ref.ly/1Sam22:6-1Sam22:23" TargetMode="External"/><Relationship Id="rId3848" Type="http://schemas.openxmlformats.org/officeDocument/2006/relationships/hyperlink" Target="https://ref.ly/1Sam23:1-1Sam23:29" TargetMode="External"/><Relationship Id="rId3849" Type="http://schemas.openxmlformats.org/officeDocument/2006/relationships/hyperlink" Target="https://ref.ly/1Sam24:1-1Sam24:22" TargetMode="External"/><Relationship Id="rId3850" Type="http://schemas.openxmlformats.org/officeDocument/2006/relationships/hyperlink" Target="https://ref.ly/1Sam25:1-1Sam25:44" TargetMode="External"/><Relationship Id="rId3851" Type="http://schemas.openxmlformats.org/officeDocument/2006/relationships/hyperlink" Target="https://ref.ly/1Sam26:1-1Sam26:25" TargetMode="External"/><Relationship Id="rId3852" Type="http://schemas.openxmlformats.org/officeDocument/2006/relationships/hyperlink" Target="https://ref.ly/1Sam27:1-1Sam27:12" TargetMode="External"/><Relationship Id="rId3853" Type="http://schemas.openxmlformats.org/officeDocument/2006/relationships/hyperlink" Target="https://ref.ly/1Chr12:19-1Chr12:22" TargetMode="External"/><Relationship Id="rId3854" Type="http://schemas.openxmlformats.org/officeDocument/2006/relationships/hyperlink" Target="https://ref.ly/1Sam29:1-1Sam30:31" TargetMode="External"/><Relationship Id="rId3855" Type="http://schemas.openxmlformats.org/officeDocument/2006/relationships/hyperlink" Target="https://ref.ly/1Sam31:1-1Sam31:13" TargetMode="External"/><Relationship Id="rId3856" Type="http://schemas.openxmlformats.org/officeDocument/2006/relationships/hyperlink" Target="https://ref.ly/2Sam1:1-2Sam1:27" TargetMode="External"/><Relationship Id="rId3857" Type="http://schemas.openxmlformats.org/officeDocument/2006/relationships/hyperlink" Target="https://ref.ly/2Sam2:1-2Sam4:12" TargetMode="External"/><Relationship Id="rId3858" Type="http://schemas.openxmlformats.org/officeDocument/2006/relationships/hyperlink" Target="https://ref.ly/2Sam5:1-2Sam5:25" TargetMode="External"/><Relationship Id="rId3859" Type="http://schemas.openxmlformats.org/officeDocument/2006/relationships/hyperlink" Target="https://ref.ly/1Chr14:8-1Chr14:17" TargetMode="External"/><Relationship Id="rId3860" Type="http://schemas.openxmlformats.org/officeDocument/2006/relationships/hyperlink" Target="https://ref.ly/1Chr11:4-1Chr11:9" TargetMode="External"/><Relationship Id="rId3861" Type="http://schemas.openxmlformats.org/officeDocument/2006/relationships/hyperlink" Target="https://ref.ly/1Chr11:1-1Chr12:22" TargetMode="External"/><Relationship Id="rId3862" Type="http://schemas.openxmlformats.org/officeDocument/2006/relationships/hyperlink" Target="https://ref.ly/1Chr12:23-1Chr12:40" TargetMode="External"/><Relationship Id="rId3863" Type="http://schemas.openxmlformats.org/officeDocument/2006/relationships/hyperlink" Target="https://ref.ly/1Chr14:1-1Chr14:2" TargetMode="External"/><Relationship Id="rId3864" Type="http://schemas.openxmlformats.org/officeDocument/2006/relationships/hyperlink" Target="https://ref.ly/2Sam6:1-2Sam6:23" TargetMode="External"/><Relationship Id="rId3865" Type="http://schemas.openxmlformats.org/officeDocument/2006/relationships/hyperlink" Target="https://ref.ly/1Chr13:1-1Chr16:43" TargetMode="External"/><Relationship Id="rId3866" Type="http://schemas.openxmlformats.org/officeDocument/2006/relationships/hyperlink" Target="https://ref.ly/Num4:1-Num4:49" TargetMode="External"/><Relationship Id="rId3867" Type="http://schemas.openxmlformats.org/officeDocument/2006/relationships/hyperlink" Target="https://ref.ly/2Sam7:1-2Sam7:29" TargetMode="External"/><Relationship Id="rId3868" Type="http://schemas.openxmlformats.org/officeDocument/2006/relationships/hyperlink" Target="https://ref.ly/1Chr17:1-1Chr17:27" TargetMode="External"/><Relationship Id="rId3869" Type="http://schemas.openxmlformats.org/officeDocument/2006/relationships/hyperlink" Target="https://ref.ly/1Sam13:19-1Sam13:21" TargetMode="External"/><Relationship Id="rId3870" Type="http://schemas.openxmlformats.org/officeDocument/2006/relationships/hyperlink" Target="https://ref.ly/1Chr22:3" TargetMode="External"/><Relationship Id="rId3871" Type="http://schemas.openxmlformats.org/officeDocument/2006/relationships/hyperlink" Target="https://ref.ly/2Sam8:1-2Sam10:19" TargetMode="External"/><Relationship Id="rId3872" Type="http://schemas.openxmlformats.org/officeDocument/2006/relationships/hyperlink" Target="https://ref.ly/2Sam22:1-2Sam22:51" TargetMode="External"/><Relationship Id="rId3873" Type="http://schemas.openxmlformats.org/officeDocument/2006/relationships/hyperlink" Target="https://ref.ly/Ps18:1-Ps18:50" TargetMode="External"/><Relationship Id="rId3874" Type="http://schemas.openxmlformats.org/officeDocument/2006/relationships/hyperlink" Target="https://ref.ly/2Sam11:1-2Sam20:26" TargetMode="External"/><Relationship Id="rId3875" Type="http://schemas.openxmlformats.org/officeDocument/2006/relationships/hyperlink" Target="https://ref.ly/Deut17:17" TargetMode="External"/><Relationship Id="rId3876" Type="http://schemas.openxmlformats.org/officeDocument/2006/relationships/hyperlink" Target="https://ref.ly/1Chr21:1-1Chr29:30" TargetMode="External"/><Relationship Id="rId3877" Type="http://schemas.openxmlformats.org/officeDocument/2006/relationships/hyperlink" Target="https://ref.ly/1Chr27:25-1Chr27:31" TargetMode="External"/><Relationship Id="rId3878" Type="http://schemas.openxmlformats.org/officeDocument/2006/relationships/hyperlink" Target="https://ref.ly/2Sam24:1-2Sam24:25" TargetMode="External"/><Relationship Id="rId3879" Type="http://schemas.openxmlformats.org/officeDocument/2006/relationships/hyperlink" Target="https://ref.ly/1Chr21:1-1Chr21:30" TargetMode="External"/><Relationship Id="rId3880" Type="http://schemas.openxmlformats.org/officeDocument/2006/relationships/hyperlink" Target="https://ref.ly/1Chr21:28-1Chr22:1" TargetMode="External"/><Relationship Id="rId3881" Type="http://schemas.openxmlformats.org/officeDocument/2006/relationships/hyperlink" Target="https://ref.ly/2Chr29:30" TargetMode="External"/><Relationship Id="rId3882" Type="http://schemas.openxmlformats.org/officeDocument/2006/relationships/hyperlink" Target="https://ref.ly/Ps1:1-Ps41:13" TargetMode="External"/><Relationship Id="rId3883" Type="http://schemas.openxmlformats.org/officeDocument/2006/relationships/hyperlink" Target="https://ref.ly/Ps90:1-Ps106:48" TargetMode="External"/><Relationship Id="rId3884" Type="http://schemas.openxmlformats.org/officeDocument/2006/relationships/hyperlink" Target="https://ref.ly/Ps51:1-Ps71:24" TargetMode="External"/><Relationship Id="rId3885" Type="http://schemas.openxmlformats.org/officeDocument/2006/relationships/hyperlink" Target="https://ref.ly/Ps42:1-Ps72:20" TargetMode="External"/><Relationship Id="rId3886" Type="http://schemas.openxmlformats.org/officeDocument/2006/relationships/hyperlink" Target="https://ref.ly/2Chr7:6" TargetMode="External"/><Relationship Id="rId3887" Type="http://schemas.openxmlformats.org/officeDocument/2006/relationships/hyperlink" Target="https://ref.ly/2Chr8:14" TargetMode="External"/><Relationship Id="rId3888" Type="http://schemas.openxmlformats.org/officeDocument/2006/relationships/hyperlink" Target="https://ref.ly/Isa7:2,Isa7:13" TargetMode="External"/><Relationship Id="rId3889" Type="http://schemas.openxmlformats.org/officeDocument/2006/relationships/hyperlink" Target="https://ref.ly/Isa9:7" TargetMode="External"/><Relationship Id="rId3890" Type="http://schemas.openxmlformats.org/officeDocument/2006/relationships/hyperlink" Target="https://ref.ly/Jer33:15" TargetMode="External"/><Relationship Id="rId3891" Type="http://schemas.openxmlformats.org/officeDocument/2006/relationships/hyperlink" Target="https://ref.ly/Isa11:1-Isa11:10" TargetMode="External"/><Relationship Id="rId3892" Type="http://schemas.openxmlformats.org/officeDocument/2006/relationships/hyperlink" Target="https://ref.ly/Isa2:1-Isa2:4" TargetMode="External"/><Relationship Id="rId3893" Type="http://schemas.openxmlformats.org/officeDocument/2006/relationships/hyperlink" Target="https://ref.ly/Ezek37:24-Ezek37:25" TargetMode="External"/><Relationship Id="rId3894" Type="http://schemas.openxmlformats.org/officeDocument/2006/relationships/hyperlink" Target="https://ref.ly/Ezek34:23" TargetMode="External"/><Relationship Id="rId3895" Type="http://schemas.openxmlformats.org/officeDocument/2006/relationships/hyperlink" Target="https://ref.ly/Hos3:5" TargetMode="External"/><Relationship Id="rId3896" Type="http://schemas.openxmlformats.org/officeDocument/2006/relationships/hyperlink" Target="https://ref.ly/Amos9:11" TargetMode="External"/><Relationship Id="rId3897" Type="http://schemas.openxmlformats.org/officeDocument/2006/relationships/hyperlink" Target="https://ref.ly/Zech12:1-Zech13:9" TargetMode="External"/><Relationship Id="rId3898" Type="http://schemas.openxmlformats.org/officeDocument/2006/relationships/hyperlink" Target="https://ref.ly/Matt9:27" TargetMode="External"/><Relationship Id="rId3899" Type="http://schemas.openxmlformats.org/officeDocument/2006/relationships/hyperlink" Target="https://ref.ly/Matt12:23" TargetMode="External"/><Relationship Id="rId3900" Type="http://schemas.openxmlformats.org/officeDocument/2006/relationships/hyperlink" Target="https://ref.ly/Mark10:48" TargetMode="External"/><Relationship Id="rId3901" Type="http://schemas.openxmlformats.org/officeDocument/2006/relationships/hyperlink" Target="https://ref.ly/Mark12:35" TargetMode="External"/><Relationship Id="rId3902" Type="http://schemas.openxmlformats.org/officeDocument/2006/relationships/hyperlink" Target="https://ref.ly/Luke18:38-Luke18:39" TargetMode="External"/><Relationship Id="rId3903" Type="http://schemas.openxmlformats.org/officeDocument/2006/relationships/hyperlink" Target="https://ref.ly/Luke20:41" TargetMode="External"/><Relationship Id="rId3904" Type="http://schemas.openxmlformats.org/officeDocument/2006/relationships/hyperlink" Target="https://ref.ly/Mark11:10" TargetMode="External"/><Relationship Id="rId3905" Type="http://schemas.openxmlformats.org/officeDocument/2006/relationships/hyperlink" Target="https://ref.ly/Matt22:41-Matt22:45" TargetMode="External"/><Relationship Id="rId3906" Type="http://schemas.openxmlformats.org/officeDocument/2006/relationships/hyperlink" Target="https://ref.ly/Mark12:35-Mark12:37" TargetMode="External"/><Relationship Id="rId3907" Type="http://schemas.openxmlformats.org/officeDocument/2006/relationships/hyperlink" Target="https://ref.ly/Luke20:41-Luke20:44" TargetMode="External"/><Relationship Id="rId3908" Type="http://schemas.openxmlformats.org/officeDocument/2006/relationships/hyperlink" Target="https://ref.ly/Acts1:16" TargetMode="External"/><Relationship Id="rId3909" Type="http://schemas.openxmlformats.org/officeDocument/2006/relationships/hyperlink" Target="https://ref.ly/Acts2:22-Acts2:36" TargetMode="External"/><Relationship Id="rId3910" Type="http://schemas.openxmlformats.org/officeDocument/2006/relationships/hyperlink" Target="https://ref.ly/Acts4:25" TargetMode="External"/><Relationship Id="rId3911" Type="http://schemas.openxmlformats.org/officeDocument/2006/relationships/hyperlink" Target="https://ref.ly/Acts13:26-Acts13:39" TargetMode="External"/><Relationship Id="rId3912" Type="http://schemas.openxmlformats.org/officeDocument/2006/relationships/hyperlink" Target="https://ref.ly/Rev3:7" TargetMode="External"/><Relationship Id="rId3913" Type="http://schemas.openxmlformats.org/officeDocument/2006/relationships/hyperlink" Target="https://ref.ly/Rev5:5" TargetMode="External"/><Relationship Id="rId3914" Type="http://schemas.openxmlformats.org/officeDocument/2006/relationships/hyperlink" Target="https://ref.ly/Rev22:16" TargetMode="External"/><Relationship Id="rId3915" Type="http://schemas.openxmlformats.org/officeDocument/2006/relationships/hyperlink" Target="https://ref.ly/2Sam5:6-2Sam5:9" TargetMode="External"/><Relationship Id="rId3916" Type="http://schemas.openxmlformats.org/officeDocument/2006/relationships/hyperlink" Target="https://ref.ly/1Kgs2:10" TargetMode="External"/><Relationship Id="rId3917" Type="http://schemas.openxmlformats.org/officeDocument/2006/relationships/hyperlink" Target="https://ref.ly/1Kgs11:43" TargetMode="External"/><Relationship Id="rId3918" Type="http://schemas.openxmlformats.org/officeDocument/2006/relationships/hyperlink" Target="https://ref.ly/2Chr8:11" TargetMode="External"/><Relationship Id="rId3919" Type="http://schemas.openxmlformats.org/officeDocument/2006/relationships/hyperlink" Target="https://ref.ly/Neh3:15" TargetMode="External"/><Relationship Id="rId3920" Type="http://schemas.openxmlformats.org/officeDocument/2006/relationships/hyperlink" Target="https://ref.ly/Neh3:15-Neh3:16" TargetMode="External"/><Relationship Id="rId3921" Type="http://schemas.openxmlformats.org/officeDocument/2006/relationships/hyperlink" Target="https://ref.ly/1Sam16:16-1Sam16:23" TargetMode="External"/><Relationship Id="rId3922" Type="http://schemas.openxmlformats.org/officeDocument/2006/relationships/hyperlink" Target="https://ref.ly/2Sam2:1-2Sam2:11" TargetMode="External"/><Relationship Id="rId3923" Type="http://schemas.openxmlformats.org/officeDocument/2006/relationships/hyperlink" Target="https://ref.ly/Mic5:2-Mic5:4" TargetMode="External"/><Relationship Id="rId3924" Type="http://schemas.openxmlformats.org/officeDocument/2006/relationships/hyperlink" Target="https://ref.ly/Job38:12" TargetMode="External"/><Relationship Id="rId3925" Type="http://schemas.openxmlformats.org/officeDocument/2006/relationships/hyperlink" Target="https://ref.ly/Luke1:78" TargetMode="External"/><Relationship Id="rId3926" Type="http://schemas.openxmlformats.org/officeDocument/2006/relationships/hyperlink" Target="https://ref.ly/2Pet1:19" TargetMode="External"/><Relationship Id="rId3927" Type="http://schemas.openxmlformats.org/officeDocument/2006/relationships/hyperlink" Target="https://ref.ly/Isa14:12" TargetMode="External"/><Relationship Id="rId3928" Type="http://schemas.openxmlformats.org/officeDocument/2006/relationships/hyperlink" Target="https://ref.ly/Ps118:12" TargetMode="External"/><Relationship Id="rId3929" Type="http://schemas.openxmlformats.org/officeDocument/2006/relationships/hyperlink" Target="https://ref.ly/Isa7:18" TargetMode="External"/><Relationship Id="rId3930" Type="http://schemas.openxmlformats.org/officeDocument/2006/relationships/hyperlink" Target="https://ref.ly/Gen35:8" TargetMode="External"/><Relationship Id="rId3931" Type="http://schemas.openxmlformats.org/officeDocument/2006/relationships/hyperlink" Target="https://ref.ly/Gen24:59-Gen24:61" TargetMode="External"/><Relationship Id="rId3932" Type="http://schemas.openxmlformats.org/officeDocument/2006/relationships/hyperlink" Target="https://ref.ly/Judg4:1-Judg5:31" TargetMode="External"/><Relationship Id="rId3933" Type="http://schemas.openxmlformats.org/officeDocument/2006/relationships/hyperlink" Target="https://ref.ly/2Kgs22:14" TargetMode="External"/><Relationship Id="rId3934" Type="http://schemas.openxmlformats.org/officeDocument/2006/relationships/hyperlink" Target="https://ref.ly/Judg4:4" TargetMode="External"/><Relationship Id="rId3935" Type="http://schemas.openxmlformats.org/officeDocument/2006/relationships/hyperlink" Target="https://ref.ly/Judg5:7" TargetMode="External"/><Relationship Id="rId3936" Type="http://schemas.openxmlformats.org/officeDocument/2006/relationships/hyperlink" Target="https://ref.ly/Josh16:2" TargetMode="External"/><Relationship Id="rId3937" Type="http://schemas.openxmlformats.org/officeDocument/2006/relationships/hyperlink" Target="https://ref.ly/Josh18:13" TargetMode="External"/><Relationship Id="rId3938" Type="http://schemas.openxmlformats.org/officeDocument/2006/relationships/hyperlink" Target="https://ref.ly/Judg5:14-Judg5:15" TargetMode="External"/><Relationship Id="rId3939" Type="http://schemas.openxmlformats.org/officeDocument/2006/relationships/hyperlink" Target="https://ref.ly/Judg4:15" TargetMode="External"/><Relationship Id="rId3940" Type="http://schemas.openxmlformats.org/officeDocument/2006/relationships/hyperlink" Target="https://ref.ly/Judg5:21-Judg5:22" TargetMode="External"/><Relationship Id="rId3941" Type="http://schemas.openxmlformats.org/officeDocument/2006/relationships/hyperlink" Target="https://ref.ly/Judg5:19" TargetMode="External"/><Relationship Id="rId3942" Type="http://schemas.openxmlformats.org/officeDocument/2006/relationships/hyperlink" Target="https://ref.ly/Judg5:1-Judg5:31" TargetMode="External"/><Relationship Id="rId3943" Type="http://schemas.openxmlformats.org/officeDocument/2006/relationships/hyperlink" Target="https://ref.ly/Mark5:20" TargetMode="External"/><Relationship Id="rId3944" Type="http://schemas.openxmlformats.org/officeDocument/2006/relationships/hyperlink" Target="https://ref.ly/Lev1:3" TargetMode="External"/><Relationship Id="rId3945" Type="http://schemas.openxmlformats.org/officeDocument/2006/relationships/hyperlink" Target="https://ref.ly/Lev4:3" TargetMode="External"/><Relationship Id="rId3946" Type="http://schemas.openxmlformats.org/officeDocument/2006/relationships/hyperlink" Target="https://ref.ly/Lev21:1-Lev21:24" TargetMode="External"/><Relationship Id="rId3947" Type="http://schemas.openxmlformats.org/officeDocument/2006/relationships/hyperlink" Target="https://ref.ly/Lev21:17-Lev21:20" TargetMode="External"/><Relationship Id="rId3948" Type="http://schemas.openxmlformats.org/officeDocument/2006/relationships/hyperlink" Target="https://ref.ly/Zech11:17" TargetMode="External"/><Relationship Id="rId3949" Type="http://schemas.openxmlformats.org/officeDocument/2006/relationships/hyperlink" Target="https://ref.ly/Matt12:10" TargetMode="External"/><Relationship Id="rId3950" Type="http://schemas.openxmlformats.org/officeDocument/2006/relationships/hyperlink" Target="https://ref.ly/Mark3:1" TargetMode="External"/><Relationship Id="rId3951" Type="http://schemas.openxmlformats.org/officeDocument/2006/relationships/hyperlink" Target="https://ref.ly/Luke6:6" TargetMode="External"/><Relationship Id="rId3952" Type="http://schemas.openxmlformats.org/officeDocument/2006/relationships/hyperlink" Target="https://ref.ly/1Macc7:1-1Macc7:10" TargetMode="External"/><Relationship Id="rId3953" Type="http://schemas.openxmlformats.org/officeDocument/2006/relationships/hyperlink" Target="https://ref.ly/2Macc14:1-2Macc14:15,2Macc14:26-2Macc14:28" TargetMode="External"/><Relationship Id="rId3954" Type="http://schemas.openxmlformats.org/officeDocument/2006/relationships/hyperlink" Target="https://ref.ly/1Macc10:46-1Macc10:50" TargetMode="External"/><Relationship Id="rId3955" Type="http://schemas.openxmlformats.org/officeDocument/2006/relationships/hyperlink" Target="https://ref.ly/1Macc11:32-1Macc11:37" TargetMode="External"/><Relationship Id="rId3956" Type="http://schemas.openxmlformats.org/officeDocument/2006/relationships/hyperlink" Target="https://ref.ly/1Macc11:54-1Macc11:55" TargetMode="External"/><Relationship Id="rId3957" Type="http://schemas.openxmlformats.org/officeDocument/2006/relationships/hyperlink" Target="https://ref.ly/1Macc13:34-1Macc13:42" TargetMode="External"/><Relationship Id="rId3958" Type="http://schemas.openxmlformats.org/officeDocument/2006/relationships/hyperlink" Target="https://ref.ly/1Macc14:1-1Macc14:3" TargetMode="External"/><Relationship Id="rId3959" Type="http://schemas.openxmlformats.org/officeDocument/2006/relationships/hyperlink" Target="https://ref.ly/3John1:12" TargetMode="External"/><Relationship Id="rId3960" Type="http://schemas.openxmlformats.org/officeDocument/2006/relationships/hyperlink" Target="https://ref.ly/2Cor2:11" TargetMode="External"/><Relationship Id="rId3961" Type="http://schemas.openxmlformats.org/officeDocument/2006/relationships/hyperlink" Target="https://ref.ly/Luke10:19" TargetMode="External"/><Relationship Id="rId3962" Type="http://schemas.openxmlformats.org/officeDocument/2006/relationships/hyperlink" Target="https://ref.ly/1Cor10:20" TargetMode="External"/><Relationship Id="rId3963" Type="http://schemas.openxmlformats.org/officeDocument/2006/relationships/hyperlink" Target="https://ref.ly/Acts19:12-Acts19:13" TargetMode="External"/><Relationship Id="rId3964" Type="http://schemas.openxmlformats.org/officeDocument/2006/relationships/hyperlink" Target="https://ref.ly/Matt10:1" TargetMode="External"/><Relationship Id="rId3965" Type="http://schemas.openxmlformats.org/officeDocument/2006/relationships/hyperlink" Target="https://ref.ly/Mark1:23,Mark1:26" TargetMode="External"/><Relationship Id="rId3966" Type="http://schemas.openxmlformats.org/officeDocument/2006/relationships/hyperlink" Target="https://ref.ly/Acts5:16" TargetMode="External"/><Relationship Id="rId3967" Type="http://schemas.openxmlformats.org/officeDocument/2006/relationships/hyperlink" Target="https://ref.ly/Luke13:11" TargetMode="External"/><Relationship Id="rId3968" Type="http://schemas.openxmlformats.org/officeDocument/2006/relationships/hyperlink" Target="https://ref.ly/Mark9:25" TargetMode="External"/><Relationship Id="rId3969" Type="http://schemas.openxmlformats.org/officeDocument/2006/relationships/hyperlink" Target="https://ref.ly/Judg9:23" TargetMode="External"/><Relationship Id="rId3970" Type="http://schemas.openxmlformats.org/officeDocument/2006/relationships/hyperlink" Target="https://ref.ly/1Sam16:14-1Sam16:23" TargetMode="External"/><Relationship Id="rId3971" Type="http://schemas.openxmlformats.org/officeDocument/2006/relationships/hyperlink" Target="https://ref.ly/1Sam18:10" TargetMode="External"/><Relationship Id="rId3972" Type="http://schemas.openxmlformats.org/officeDocument/2006/relationships/hyperlink" Target="https://ref.ly/1Sam19:9" TargetMode="External"/><Relationship Id="rId3973" Type="http://schemas.openxmlformats.org/officeDocument/2006/relationships/hyperlink" Target="https://ref.ly/1Kgs22:22-1Kgs22:23" TargetMode="External"/><Relationship Id="rId3974" Type="http://schemas.openxmlformats.org/officeDocument/2006/relationships/hyperlink" Target="https://ref.ly/2Chr18:20-2Chr18:22" TargetMode="External"/><Relationship Id="rId3975" Type="http://schemas.openxmlformats.org/officeDocument/2006/relationships/hyperlink" Target="https://ref.ly/1Chr10:13" TargetMode="External"/><Relationship Id="rId3976" Type="http://schemas.openxmlformats.org/officeDocument/2006/relationships/hyperlink" Target="https://ref.ly/Isa19:14" TargetMode="External"/><Relationship Id="rId3977" Type="http://schemas.openxmlformats.org/officeDocument/2006/relationships/hyperlink" Target="https://ref.ly/Isa29:10" TargetMode="External"/><Relationship Id="rId3978" Type="http://schemas.openxmlformats.org/officeDocument/2006/relationships/hyperlink" Target="https://ref.ly/Hos4:12" TargetMode="External"/><Relationship Id="rId3979" Type="http://schemas.openxmlformats.org/officeDocument/2006/relationships/hyperlink" Target="https://ref.ly/Hos5:4" TargetMode="External"/><Relationship Id="rId3980" Type="http://schemas.openxmlformats.org/officeDocument/2006/relationships/hyperlink" Target="https://ref.ly/Rev12:4" TargetMode="External"/><Relationship Id="rId3981" Type="http://schemas.openxmlformats.org/officeDocument/2006/relationships/hyperlink" Target="https://ref.ly/Heb1:14" TargetMode="External"/><Relationship Id="rId3982" Type="http://schemas.openxmlformats.org/officeDocument/2006/relationships/hyperlink" Target="https://ref.ly/Matt13:3-Matt13:9" TargetMode="External"/><Relationship Id="rId3983" Type="http://schemas.openxmlformats.org/officeDocument/2006/relationships/hyperlink" Target="https://ref.ly/Mark4:1-Mark4:20" TargetMode="External"/><Relationship Id="rId3984" Type="http://schemas.openxmlformats.org/officeDocument/2006/relationships/hyperlink" Target="https://ref.ly/Luke8:4-Luke8:15" TargetMode="External"/><Relationship Id="rId3985" Type="http://schemas.openxmlformats.org/officeDocument/2006/relationships/hyperlink" Target="https://ref.ly/Mark4:15" TargetMode="External"/><Relationship Id="rId3986" Type="http://schemas.openxmlformats.org/officeDocument/2006/relationships/hyperlink" Target="https://ref.ly/Mark4:17" TargetMode="External"/><Relationship Id="rId3987" Type="http://schemas.openxmlformats.org/officeDocument/2006/relationships/hyperlink" Target="https://ref.ly/Mark4:19" TargetMode="External"/><Relationship Id="rId3988" Type="http://schemas.openxmlformats.org/officeDocument/2006/relationships/hyperlink" Target="https://ref.ly/Gen3:1-Gen3:5" TargetMode="External"/><Relationship Id="rId3989" Type="http://schemas.openxmlformats.org/officeDocument/2006/relationships/hyperlink" Target="https://ref.ly/2Pet2:4" TargetMode="External"/><Relationship Id="rId3990" Type="http://schemas.openxmlformats.org/officeDocument/2006/relationships/hyperlink" Target="https://ref.ly/Matt25:41" TargetMode="External"/><Relationship Id="rId3991" Type="http://schemas.openxmlformats.org/officeDocument/2006/relationships/hyperlink" Target="https://ref.ly/Rev20:10" TargetMode="External"/><Relationship Id="rId3992" Type="http://schemas.openxmlformats.org/officeDocument/2006/relationships/hyperlink" Target="https://ref.ly/Rev20:12-Rev20:15" TargetMode="External"/><Relationship Id="rId3993" Type="http://schemas.openxmlformats.org/officeDocument/2006/relationships/hyperlink" Target="https://ref.ly/Matt18:28" TargetMode="External"/><Relationship Id="rId3994" Type="http://schemas.openxmlformats.org/officeDocument/2006/relationships/hyperlink" Target="https://ref.ly/Mark14:5" TargetMode="External"/><Relationship Id="rId3995" Type="http://schemas.openxmlformats.org/officeDocument/2006/relationships/hyperlink" Target="https://ref.ly/Luke7:41" TargetMode="External"/><Relationship Id="rId3996" Type="http://schemas.openxmlformats.org/officeDocument/2006/relationships/hyperlink" Target="https://ref.ly/Luke10:35" TargetMode="External"/><Relationship Id="rId3997" Type="http://schemas.openxmlformats.org/officeDocument/2006/relationships/hyperlink" Target="https://ref.ly/John12:5" TargetMode="External"/><Relationship Id="rId3998" Type="http://schemas.openxmlformats.org/officeDocument/2006/relationships/hyperlink" Target="https://ref.ly/Acts14:6" TargetMode="External"/><Relationship Id="rId3999" Type="http://schemas.openxmlformats.org/officeDocument/2006/relationships/hyperlink" Target="https://ref.ly/Acts14:20" TargetMode="External"/><Relationship Id="rId4000" Type="http://schemas.openxmlformats.org/officeDocument/2006/relationships/hyperlink" Target="https://ref.ly/Acts16:1" TargetMode="External"/><Relationship Id="rId4001" Type="http://schemas.openxmlformats.org/officeDocument/2006/relationships/hyperlink" Target="https://ref.ly/Exod19:1-Exod24:18" TargetMode="External"/><Relationship Id="rId4002" Type="http://schemas.openxmlformats.org/officeDocument/2006/relationships/hyperlink" Target="https://ref.ly/Exod20:4-Exod20:5" TargetMode="External"/><Relationship Id="rId4003" Type="http://schemas.openxmlformats.org/officeDocument/2006/relationships/hyperlink" Target="https://ref.ly/Lev24:11-Lev24:16" TargetMode="External"/><Relationship Id="rId4004" Type="http://schemas.openxmlformats.org/officeDocument/2006/relationships/hyperlink" Target="https://ref.ly/Jer26:8-Jer26:9" TargetMode="External"/><Relationship Id="rId4005" Type="http://schemas.openxmlformats.org/officeDocument/2006/relationships/hyperlink" Target="https://ref.ly/Exod16:23" TargetMode="External"/><Relationship Id="rId4006" Type="http://schemas.openxmlformats.org/officeDocument/2006/relationships/hyperlink" Target="https://ref.ly/Exod20:8-Exod20:11" TargetMode="External"/><Relationship Id="rId4007" Type="http://schemas.openxmlformats.org/officeDocument/2006/relationships/hyperlink" Target="https://ref.ly/Num15:30-Num15:31" TargetMode="External"/><Relationship Id="rId4008" Type="http://schemas.openxmlformats.org/officeDocument/2006/relationships/hyperlink" Target="https://ref.ly/Exod22:29-Exod22:30" TargetMode="External"/><Relationship Id="rId4009" Type="http://schemas.openxmlformats.org/officeDocument/2006/relationships/hyperlink" Target="https://ref.ly/Deut15:19" TargetMode="External"/><Relationship Id="rId4010" Type="http://schemas.openxmlformats.org/officeDocument/2006/relationships/hyperlink" Target="https://ref.ly/Exod21:12" TargetMode="External"/><Relationship Id="rId4011" Type="http://schemas.openxmlformats.org/officeDocument/2006/relationships/hyperlink" Target="https://ref.ly/Num35:10-Num35:28" TargetMode="External"/><Relationship Id="rId4012" Type="http://schemas.openxmlformats.org/officeDocument/2006/relationships/hyperlink" Target="https://ref.ly/Exod20:13" TargetMode="External"/><Relationship Id="rId4013" Type="http://schemas.openxmlformats.org/officeDocument/2006/relationships/hyperlink" Target="https://ref.ly/Num35:30" TargetMode="External"/><Relationship Id="rId4014" Type="http://schemas.openxmlformats.org/officeDocument/2006/relationships/hyperlink" Target="https://ref.ly/Deut17:6" TargetMode="External"/><Relationship Id="rId4015" Type="http://schemas.openxmlformats.org/officeDocument/2006/relationships/hyperlink" Target="https://ref.ly/Deut19:15" TargetMode="External"/><Relationship Id="rId4016" Type="http://schemas.openxmlformats.org/officeDocument/2006/relationships/hyperlink" Target="https://ref.ly/Exod21:18-Exod21:19" TargetMode="External"/><Relationship Id="rId4017" Type="http://schemas.openxmlformats.org/officeDocument/2006/relationships/hyperlink" Target="https://ref.ly/Exod21:16" TargetMode="External"/><Relationship Id="rId4018" Type="http://schemas.openxmlformats.org/officeDocument/2006/relationships/hyperlink" Target="https://ref.ly/Exod22:6" TargetMode="External"/><Relationship Id="rId4019" Type="http://schemas.openxmlformats.org/officeDocument/2006/relationships/hyperlink" Target="https://ref.ly/Exod21:28-Exod21:32" TargetMode="External"/><Relationship Id="rId4020" Type="http://schemas.openxmlformats.org/officeDocument/2006/relationships/hyperlink" Target="https://ref.ly/Exod21:33-Exod21:36" TargetMode="External"/><Relationship Id="rId4021" Type="http://schemas.openxmlformats.org/officeDocument/2006/relationships/hyperlink" Target="https://ref.ly/Exod21:2-Exod21:7" TargetMode="External"/><Relationship Id="rId4022" Type="http://schemas.openxmlformats.org/officeDocument/2006/relationships/hyperlink" Target="https://ref.ly/Neh5:5-Neh5:8" TargetMode="External"/><Relationship Id="rId4023" Type="http://schemas.openxmlformats.org/officeDocument/2006/relationships/hyperlink" Target="https://ref.ly/Deut21:18-Deut21:21" TargetMode="External"/><Relationship Id="rId4024" Type="http://schemas.openxmlformats.org/officeDocument/2006/relationships/hyperlink" Target="https://ref.ly/Num27:8" TargetMode="External"/><Relationship Id="rId4025" Type="http://schemas.openxmlformats.org/officeDocument/2006/relationships/hyperlink" Target="https://ref.ly/Exod22:16" TargetMode="External"/><Relationship Id="rId4026" Type="http://schemas.openxmlformats.org/officeDocument/2006/relationships/hyperlink" Target="https://ref.ly/Deut22:28-Deut22:29" TargetMode="External"/><Relationship Id="rId4027" Type="http://schemas.openxmlformats.org/officeDocument/2006/relationships/hyperlink" Target="https://ref.ly/Num5:12-Num5:31" TargetMode="External"/><Relationship Id="rId4028" Type="http://schemas.openxmlformats.org/officeDocument/2006/relationships/hyperlink" Target="https://ref.ly/Exod21:20-Exod21:21" TargetMode="External"/><Relationship Id="rId4029" Type="http://schemas.openxmlformats.org/officeDocument/2006/relationships/hyperlink" Target="https://ref.ly/Exod21:26-Exod21:27" TargetMode="External"/><Relationship Id="rId4030" Type="http://schemas.openxmlformats.org/officeDocument/2006/relationships/hyperlink" Target="https://ref.ly/Lev6:2-Lev6:7" TargetMode="External"/><Relationship Id="rId4031" Type="http://schemas.openxmlformats.org/officeDocument/2006/relationships/hyperlink" Target="https://ref.ly/Exod22:1-Exod22:4" TargetMode="External"/><Relationship Id="rId4032" Type="http://schemas.openxmlformats.org/officeDocument/2006/relationships/hyperlink" Target="https://ref.ly/Deut19:14" TargetMode="External"/><Relationship Id="rId4033" Type="http://schemas.openxmlformats.org/officeDocument/2006/relationships/hyperlink" Target="https://ref.ly/Lev19:35" TargetMode="External"/><Relationship Id="rId4034" Type="http://schemas.openxmlformats.org/officeDocument/2006/relationships/hyperlink" Target="https://ref.ly/Deut25:15" TargetMode="External"/><Relationship Id="rId4035" Type="http://schemas.openxmlformats.org/officeDocument/2006/relationships/hyperlink" Target="https://ref.ly/Prov11:1" TargetMode="External"/><Relationship Id="rId4036" Type="http://schemas.openxmlformats.org/officeDocument/2006/relationships/hyperlink" Target="https://ref.ly/Prov20:23" TargetMode="External"/><Relationship Id="rId4037" Type="http://schemas.openxmlformats.org/officeDocument/2006/relationships/hyperlink" Target="https://ref.ly/Mic6:11" TargetMode="External"/><Relationship Id="rId4038" Type="http://schemas.openxmlformats.org/officeDocument/2006/relationships/hyperlink" Target="https://ref.ly/Exod23:8" TargetMode="External"/><Relationship Id="rId4039" Type="http://schemas.openxmlformats.org/officeDocument/2006/relationships/hyperlink" Target="https://ref.ly/Exod23:1" TargetMode="External"/><Relationship Id="rId4040" Type="http://schemas.openxmlformats.org/officeDocument/2006/relationships/hyperlink" Target="https://ref.ly/Exod22:21-Exod22:27" TargetMode="External"/><Relationship Id="rId4041" Type="http://schemas.openxmlformats.org/officeDocument/2006/relationships/hyperlink" Target="https://ref.ly/Deut23:19" TargetMode="External"/><Relationship Id="rId4042" Type="http://schemas.openxmlformats.org/officeDocument/2006/relationships/hyperlink" Target="https://ref.ly/Deut24:17" TargetMode="External"/><Relationship Id="rId4043" Type="http://schemas.openxmlformats.org/officeDocument/2006/relationships/hyperlink" Target="https://ref.ly/Exod21:17" TargetMode="External"/><Relationship Id="rId4044" Type="http://schemas.openxmlformats.org/officeDocument/2006/relationships/hyperlink" Target="https://ref.ly/Lev20:9" TargetMode="External"/><Relationship Id="rId4045" Type="http://schemas.openxmlformats.org/officeDocument/2006/relationships/hyperlink" Target="https://ref.ly/Deut27:16" TargetMode="External"/><Relationship Id="rId4046" Type="http://schemas.openxmlformats.org/officeDocument/2006/relationships/hyperlink" Target="https://ref.ly/Prov20:20" TargetMode="External"/><Relationship Id="rId4047" Type="http://schemas.openxmlformats.org/officeDocument/2006/relationships/hyperlink" Target="https://ref.ly/Prov30:17" TargetMode="External"/><Relationship Id="rId4048" Type="http://schemas.openxmlformats.org/officeDocument/2006/relationships/hyperlink" Target="https://ref.ly/Josh7:20-Josh7:26" TargetMode="External"/><Relationship Id="rId4049" Type="http://schemas.openxmlformats.org/officeDocument/2006/relationships/hyperlink" Target="https://ref.ly/2Sam3:29" TargetMode="External"/><Relationship Id="rId4050" Type="http://schemas.openxmlformats.org/officeDocument/2006/relationships/hyperlink" Target="https://ref.ly/2Sam21:1-2Sam21:9" TargetMode="External"/><Relationship Id="rId4051" Type="http://schemas.openxmlformats.org/officeDocument/2006/relationships/hyperlink" Target="https://ref.ly/Lam5:7" TargetMode="External"/><Relationship Id="rId4052" Type="http://schemas.openxmlformats.org/officeDocument/2006/relationships/hyperlink" Target="https://ref.ly/Jer31:29-Jer31:30" TargetMode="External"/><Relationship Id="rId4053" Type="http://schemas.openxmlformats.org/officeDocument/2006/relationships/hyperlink" Target="https://ref.ly/Exod22:18" TargetMode="External"/><Relationship Id="rId4054" Type="http://schemas.openxmlformats.org/officeDocument/2006/relationships/hyperlink" Target="https://ref.ly/Lev20:17-Lev20:21" TargetMode="External"/><Relationship Id="rId4055" Type="http://schemas.openxmlformats.org/officeDocument/2006/relationships/hyperlink" Target="https://ref.ly/Exod21:20" TargetMode="External"/><Relationship Id="rId4056" Type="http://schemas.openxmlformats.org/officeDocument/2006/relationships/hyperlink" Target="https://ref.ly/Prov13:24" TargetMode="External"/><Relationship Id="rId4057" Type="http://schemas.openxmlformats.org/officeDocument/2006/relationships/hyperlink" Target="https://ref.ly/Prov26:3" TargetMode="External"/><Relationship Id="rId4058" Type="http://schemas.openxmlformats.org/officeDocument/2006/relationships/hyperlink" Target="https://ref.ly/1Kgs12:11,1Kgs12:14" TargetMode="External"/><Relationship Id="rId4059" Type="http://schemas.openxmlformats.org/officeDocument/2006/relationships/hyperlink" Target="https://ref.ly/Deut25:1-Deut25:3" TargetMode="External"/><Relationship Id="rId4060" Type="http://schemas.openxmlformats.org/officeDocument/2006/relationships/hyperlink" Target="https://ref.ly/2Cor11:24" TargetMode="External"/><Relationship Id="rId4061" Type="http://schemas.openxmlformats.org/officeDocument/2006/relationships/hyperlink" Target="https://ref.ly/Matt10:17" TargetMode="External"/><Relationship Id="rId4062" Type="http://schemas.openxmlformats.org/officeDocument/2006/relationships/hyperlink" Target="https://ref.ly/Deut22:18" TargetMode="External"/><Relationship Id="rId4063" Type="http://schemas.openxmlformats.org/officeDocument/2006/relationships/hyperlink" Target="https://ref.ly/Acts22:24" TargetMode="External"/><Relationship Id="rId4064" Type="http://schemas.openxmlformats.org/officeDocument/2006/relationships/hyperlink" Target="https://ref.ly/Luke23:16,Luke23:22" TargetMode="External"/><Relationship Id="rId4065" Type="http://schemas.openxmlformats.org/officeDocument/2006/relationships/hyperlink" Target="https://ref.ly/John19:1" TargetMode="External"/><Relationship Id="rId4066" Type="http://schemas.openxmlformats.org/officeDocument/2006/relationships/hyperlink" Target="https://ref.ly/Acts22:25" TargetMode="External"/><Relationship Id="rId4067" Type="http://schemas.openxmlformats.org/officeDocument/2006/relationships/hyperlink" Target="https://ref.ly/Acts16:37-Acts16:39" TargetMode="External"/><Relationship Id="rId4068" Type="http://schemas.openxmlformats.org/officeDocument/2006/relationships/hyperlink" Target="https://ref.ly/2Kgs25:7" TargetMode="External"/><Relationship Id="rId4069" Type="http://schemas.openxmlformats.org/officeDocument/2006/relationships/hyperlink" Target="https://ref.ly/1Sam11:1-1Sam11:4" TargetMode="External"/><Relationship Id="rId4070" Type="http://schemas.openxmlformats.org/officeDocument/2006/relationships/hyperlink" Target="https://ref.ly/2Chr16:10" TargetMode="External"/><Relationship Id="rId4071" Type="http://schemas.openxmlformats.org/officeDocument/2006/relationships/hyperlink" Target="https://ref.ly/Jer20:2-Jer20:3" TargetMode="External"/><Relationship Id="rId4072" Type="http://schemas.openxmlformats.org/officeDocument/2006/relationships/hyperlink" Target="https://ref.ly/Acts16:24" TargetMode="External"/><Relationship Id="rId4073" Type="http://schemas.openxmlformats.org/officeDocument/2006/relationships/hyperlink" Target="https://ref.ly/2Sam16:9" TargetMode="External"/><Relationship Id="rId4074" Type="http://schemas.openxmlformats.org/officeDocument/2006/relationships/hyperlink" Target="https://ref.ly/2Kgs6:31-2Kgs6:32" TargetMode="External"/><Relationship Id="rId4075" Type="http://schemas.openxmlformats.org/officeDocument/2006/relationships/hyperlink" Target="https://ref.ly/Exod32:27" TargetMode="External"/><Relationship Id="rId4076" Type="http://schemas.openxmlformats.org/officeDocument/2006/relationships/hyperlink" Target="https://ref.ly/Deut13:15" TargetMode="External"/><Relationship Id="rId4077" Type="http://schemas.openxmlformats.org/officeDocument/2006/relationships/hyperlink" Target="https://ref.ly/Lev20:14" TargetMode="External"/><Relationship Id="rId4078" Type="http://schemas.openxmlformats.org/officeDocument/2006/relationships/hyperlink" Target="https://ref.ly/Lev21:9" TargetMode="External"/><Relationship Id="rId4079" Type="http://schemas.openxmlformats.org/officeDocument/2006/relationships/hyperlink" Target="https://ref.ly/Gen38:24" TargetMode="External"/><Relationship Id="rId4080" Type="http://schemas.openxmlformats.org/officeDocument/2006/relationships/hyperlink" Target="https://ref.ly/Exod19:13" TargetMode="External"/><Relationship Id="rId4081" Type="http://schemas.openxmlformats.org/officeDocument/2006/relationships/hyperlink" Target="https://ref.ly/Num25:4" TargetMode="External"/><Relationship Id="rId4082" Type="http://schemas.openxmlformats.org/officeDocument/2006/relationships/hyperlink" Target="https://ref.ly/Josh8:29" TargetMode="External"/><Relationship Id="rId4083" Type="http://schemas.openxmlformats.org/officeDocument/2006/relationships/hyperlink" Target="https://ref.ly/2Sam21:6,2Sam21:9" TargetMode="External"/><Relationship Id="rId4084" Type="http://schemas.openxmlformats.org/officeDocument/2006/relationships/hyperlink" Target="https://ref.ly/Esth9:14" TargetMode="External"/><Relationship Id="rId4085" Type="http://schemas.openxmlformats.org/officeDocument/2006/relationships/hyperlink" Target="https://ref.ly/Ezra6:11-Ezra6:12" TargetMode="External"/><Relationship Id="rId4086" Type="http://schemas.openxmlformats.org/officeDocument/2006/relationships/hyperlink" Target="https://ref.ly/Esth7:9-Esth7:10" TargetMode="External"/><Relationship Id="rId4087" Type="http://schemas.openxmlformats.org/officeDocument/2006/relationships/hyperlink" Target="https://ref.ly/Gen40:19" TargetMode="External"/><Relationship Id="rId4088" Type="http://schemas.openxmlformats.org/officeDocument/2006/relationships/hyperlink" Target="https://ref.ly/Josh10:26" TargetMode="External"/><Relationship Id="rId4089" Type="http://schemas.openxmlformats.org/officeDocument/2006/relationships/hyperlink" Target="https://ref.ly/2Sam4:12" TargetMode="External"/><Relationship Id="rId4090" Type="http://schemas.openxmlformats.org/officeDocument/2006/relationships/hyperlink" Target="https://ref.ly/Matt27:37" TargetMode="External"/><Relationship Id="rId4091" Type="http://schemas.openxmlformats.org/officeDocument/2006/relationships/hyperlink" Target="https://ref.ly/Lev24:16" TargetMode="External"/><Relationship Id="rId4092" Type="http://schemas.openxmlformats.org/officeDocument/2006/relationships/hyperlink" Target="https://ref.ly/Deut13:1-Deut13:10" TargetMode="External"/><Relationship Id="rId4093" Type="http://schemas.openxmlformats.org/officeDocument/2006/relationships/hyperlink" Target="https://ref.ly/Deut17:2-Deut17:5" TargetMode="External"/><Relationship Id="rId4094" Type="http://schemas.openxmlformats.org/officeDocument/2006/relationships/hyperlink" Target="https://ref.ly/Deut22:23-Deut22:24" TargetMode="External"/><Relationship Id="rId4095" Type="http://schemas.openxmlformats.org/officeDocument/2006/relationships/hyperlink" Target="https://ref.ly/Lev20:27" TargetMode="External"/><Relationship Id="rId4096" Type="http://schemas.openxmlformats.org/officeDocument/2006/relationships/hyperlink" Target="https://ref.ly/Acts7:58-Acts7:59" TargetMode="External"/><Relationship Id="rId4097" Type="http://schemas.openxmlformats.org/officeDocument/2006/relationships/hyperlink" Target="https://ref.ly/1Cor15:3" TargetMode="External"/><Relationship Id="rId4098" Type="http://schemas.openxmlformats.org/officeDocument/2006/relationships/hyperlink" Target="https://ref.ly/Luke7:34" TargetMode="External"/><Relationship Id="rId4099" Type="http://schemas.openxmlformats.org/officeDocument/2006/relationships/hyperlink" Target="https://ref.ly/John2:1-John2:11" TargetMode="External"/><Relationship Id="rId4100" Type="http://schemas.openxmlformats.org/officeDocument/2006/relationships/hyperlink" Target="https://ref.ly/1Sam15:23" TargetMode="External"/><Relationship Id="rId4101" Type="http://schemas.openxmlformats.org/officeDocument/2006/relationships/hyperlink" Target="https://ref.ly/Ps37:4" TargetMode="External"/><Relationship Id="rId4102" Type="http://schemas.openxmlformats.org/officeDocument/2006/relationships/hyperlink" Target="https://ref.ly/Ps145:16" TargetMode="External"/><Relationship Id="rId4103" Type="http://schemas.openxmlformats.org/officeDocument/2006/relationships/hyperlink" Target="https://ref.ly/Prov10:24" TargetMode="External"/><Relationship Id="rId4104" Type="http://schemas.openxmlformats.org/officeDocument/2006/relationships/hyperlink" Target="https://ref.ly/Deut32:10" TargetMode="External"/><Relationship Id="rId4105" Type="http://schemas.openxmlformats.org/officeDocument/2006/relationships/hyperlink" Target="https://ref.ly/Job24:5" TargetMode="External"/><Relationship Id="rId4106" Type="http://schemas.openxmlformats.org/officeDocument/2006/relationships/hyperlink" Target="https://ref.ly/Exod3:1" TargetMode="External"/><Relationship Id="rId4107" Type="http://schemas.openxmlformats.org/officeDocument/2006/relationships/hyperlink" Target="https://ref.ly/Ps65:12" TargetMode="External"/><Relationship Id="rId4108" Type="http://schemas.openxmlformats.org/officeDocument/2006/relationships/hyperlink" Target="https://ref.ly/Jer23:10" TargetMode="External"/><Relationship Id="rId4109" Type="http://schemas.openxmlformats.org/officeDocument/2006/relationships/hyperlink" Target="https://ref.ly/Gen16:7" TargetMode="External"/><Relationship Id="rId4110" Type="http://schemas.openxmlformats.org/officeDocument/2006/relationships/hyperlink" Target="https://ref.ly/Gen21:20" TargetMode="External"/><Relationship Id="rId4111" Type="http://schemas.openxmlformats.org/officeDocument/2006/relationships/hyperlink" Target="https://ref.ly/1Sam17:28" TargetMode="External"/><Relationship Id="rId4112" Type="http://schemas.openxmlformats.org/officeDocument/2006/relationships/hyperlink" Target="https://ref.ly/Matt3:1" TargetMode="External"/><Relationship Id="rId4113" Type="http://schemas.openxmlformats.org/officeDocument/2006/relationships/hyperlink" Target="https://ref.ly/Mark1:13" TargetMode="External"/><Relationship Id="rId4114" Type="http://schemas.openxmlformats.org/officeDocument/2006/relationships/hyperlink" Target="https://ref.ly/Luke15:4" TargetMode="External"/><Relationship Id="rId4115" Type="http://schemas.openxmlformats.org/officeDocument/2006/relationships/hyperlink" Target="https://ref.ly/Num14:33" TargetMode="External"/><Relationship Id="rId4116" Type="http://schemas.openxmlformats.org/officeDocument/2006/relationships/hyperlink" Target="https://ref.ly/Job38:26" TargetMode="External"/><Relationship Id="rId4117" Type="http://schemas.openxmlformats.org/officeDocument/2006/relationships/hyperlink" Target="https://ref.ly/Prov21:19" TargetMode="External"/><Relationship Id="rId4118" Type="http://schemas.openxmlformats.org/officeDocument/2006/relationships/hyperlink" Target="https://ref.ly/Jer9:2" TargetMode="External"/><Relationship Id="rId4119" Type="http://schemas.openxmlformats.org/officeDocument/2006/relationships/hyperlink" Target="https://ref.ly/Ps102:6" TargetMode="External"/><Relationship Id="rId4120" Type="http://schemas.openxmlformats.org/officeDocument/2006/relationships/hyperlink" Target="https://ref.ly/Mal1:3" TargetMode="External"/><Relationship Id="rId4121" Type="http://schemas.openxmlformats.org/officeDocument/2006/relationships/hyperlink" Target="https://ref.ly/Lam4:3" TargetMode="External"/><Relationship Id="rId4122" Type="http://schemas.openxmlformats.org/officeDocument/2006/relationships/hyperlink" Target="https://ref.ly/Hos2:3" TargetMode="External"/><Relationship Id="rId4123" Type="http://schemas.openxmlformats.org/officeDocument/2006/relationships/hyperlink" Target="https://ref.ly/Jer2:31" TargetMode="External"/><Relationship Id="rId4124" Type="http://schemas.openxmlformats.org/officeDocument/2006/relationships/hyperlink" Target="https://ref.ly/Isa33:9" TargetMode="External"/><Relationship Id="rId4125" Type="http://schemas.openxmlformats.org/officeDocument/2006/relationships/hyperlink" Target="https://ref.ly/Jer51:43" TargetMode="External"/><Relationship Id="rId4126" Type="http://schemas.openxmlformats.org/officeDocument/2006/relationships/hyperlink" Target="https://ref.ly/Num22:1" TargetMode="External"/><Relationship Id="rId4127" Type="http://schemas.openxmlformats.org/officeDocument/2006/relationships/hyperlink" Target="https://ref.ly/Num26:3,Num26:63" TargetMode="External"/><Relationship Id="rId4128" Type="http://schemas.openxmlformats.org/officeDocument/2006/relationships/hyperlink" Target="https://ref.ly/Deut34:1" TargetMode="External"/><Relationship Id="rId4129" Type="http://schemas.openxmlformats.org/officeDocument/2006/relationships/hyperlink" Target="https://ref.ly/Josh5:10" TargetMode="External"/><Relationship Id="rId4130" Type="http://schemas.openxmlformats.org/officeDocument/2006/relationships/hyperlink" Target="https://ref.ly/Josh4:13" TargetMode="External"/><Relationship Id="rId4131" Type="http://schemas.openxmlformats.org/officeDocument/2006/relationships/hyperlink" Target="https://ref.ly/2Kgs25:5" TargetMode="External"/><Relationship Id="rId4132" Type="http://schemas.openxmlformats.org/officeDocument/2006/relationships/hyperlink" Target="https://ref.ly/Isa1:7" TargetMode="External"/><Relationship Id="rId4133" Type="http://schemas.openxmlformats.org/officeDocument/2006/relationships/hyperlink" Target="https://ref.ly/Isa5:9" TargetMode="External"/><Relationship Id="rId4134" Type="http://schemas.openxmlformats.org/officeDocument/2006/relationships/hyperlink" Target="https://ref.ly/Isa6:11" TargetMode="External"/><Relationship Id="rId4135" Type="http://schemas.openxmlformats.org/officeDocument/2006/relationships/hyperlink" Target="https://ref.ly/Jer42:18" TargetMode="External"/><Relationship Id="rId4136" Type="http://schemas.openxmlformats.org/officeDocument/2006/relationships/hyperlink" Target="https://ref.ly/Ezek35:7" TargetMode="External"/><Relationship Id="rId4137" Type="http://schemas.openxmlformats.org/officeDocument/2006/relationships/hyperlink" Target="https://ref.ly/Lev26:31,Lev26:33" TargetMode="External"/><Relationship Id="rId4138" Type="http://schemas.openxmlformats.org/officeDocument/2006/relationships/hyperlink" Target="https://ref.ly/Job3:14" TargetMode="External"/><Relationship Id="rId4139" Type="http://schemas.openxmlformats.org/officeDocument/2006/relationships/hyperlink" Target="https://ref.ly/Ps9:6" TargetMode="External"/><Relationship Id="rId4140" Type="http://schemas.openxmlformats.org/officeDocument/2006/relationships/hyperlink" Target="https://ref.ly/Ps109:10" TargetMode="External"/><Relationship Id="rId4141" Type="http://schemas.openxmlformats.org/officeDocument/2006/relationships/hyperlink" Target="https://ref.ly/Isa5:17" TargetMode="External"/><Relationship Id="rId4142" Type="http://schemas.openxmlformats.org/officeDocument/2006/relationships/hyperlink" Target="https://ref.ly/Isa44:26" TargetMode="External"/><Relationship Id="rId4143" Type="http://schemas.openxmlformats.org/officeDocument/2006/relationships/hyperlink" Target="https://ref.ly/Isa51:3" TargetMode="External"/><Relationship Id="rId4144" Type="http://schemas.openxmlformats.org/officeDocument/2006/relationships/hyperlink" Target="https://ref.ly/Isa52:9" TargetMode="External"/><Relationship Id="rId4145" Type="http://schemas.openxmlformats.org/officeDocument/2006/relationships/hyperlink" Target="https://ref.ly/Jer7:34" TargetMode="External"/><Relationship Id="rId4146" Type="http://schemas.openxmlformats.org/officeDocument/2006/relationships/hyperlink" Target="https://ref.ly/Ezek5:14" TargetMode="External"/><Relationship Id="rId4147" Type="http://schemas.openxmlformats.org/officeDocument/2006/relationships/hyperlink" Target="https://ref.ly/Isa48:21" TargetMode="External"/><Relationship Id="rId4148" Type="http://schemas.openxmlformats.org/officeDocument/2006/relationships/hyperlink" Target="https://ref.ly/Ps78:40" TargetMode="External"/><Relationship Id="rId4149" Type="http://schemas.openxmlformats.org/officeDocument/2006/relationships/hyperlink" Target="https://ref.ly/Isa43:19-Isa43:20" TargetMode="External"/><Relationship Id="rId4150" Type="http://schemas.openxmlformats.org/officeDocument/2006/relationships/hyperlink" Target="https://ref.ly/Num21:20" TargetMode="External"/><Relationship Id="rId4151" Type="http://schemas.openxmlformats.org/officeDocument/2006/relationships/hyperlink" Target="https://ref.ly/1Sam23:24" TargetMode="External"/><Relationship Id="rId4152" Type="http://schemas.openxmlformats.org/officeDocument/2006/relationships/hyperlink" Target="https://ref.ly/1Sam26:1" TargetMode="External"/><Relationship Id="rId4153" Type="http://schemas.openxmlformats.org/officeDocument/2006/relationships/hyperlink" Target="https://ref.ly/Matt24:26" TargetMode="External"/><Relationship Id="rId4154" Type="http://schemas.openxmlformats.org/officeDocument/2006/relationships/hyperlink" Target="https://ref.ly/Luke5:16" TargetMode="External"/><Relationship Id="rId4155" Type="http://schemas.openxmlformats.org/officeDocument/2006/relationships/hyperlink" Target="https://ref.ly/John6:31" TargetMode="External"/><Relationship Id="rId4156" Type="http://schemas.openxmlformats.org/officeDocument/2006/relationships/hyperlink" Target="https://ref.ly/Deut32:17" TargetMode="External"/><Relationship Id="rId4157" Type="http://schemas.openxmlformats.org/officeDocument/2006/relationships/hyperlink" Target="https://ref.ly/Isa34:13-Isa34:14" TargetMode="External"/><Relationship Id="rId4158" Type="http://schemas.openxmlformats.org/officeDocument/2006/relationships/hyperlink" Target="https://ref.ly/Job26:7" TargetMode="External"/><Relationship Id="rId4159" Type="http://schemas.openxmlformats.org/officeDocument/2006/relationships/hyperlink" Target="https://ref.ly/Isa41:18-Isa41:20" TargetMode="External"/><Relationship Id="rId4160" Type="http://schemas.openxmlformats.org/officeDocument/2006/relationships/hyperlink" Target="https://ref.ly/Deut32:10-Deut32:12" TargetMode="External"/><Relationship Id="rId4161" Type="http://schemas.openxmlformats.org/officeDocument/2006/relationships/hyperlink" Target="https://ref.ly/Jer2:2" TargetMode="External"/><Relationship Id="rId4162" Type="http://schemas.openxmlformats.org/officeDocument/2006/relationships/hyperlink" Target="https://ref.ly/Hos2:14-Hos2:15" TargetMode="External"/><Relationship Id="rId4163" Type="http://schemas.openxmlformats.org/officeDocument/2006/relationships/hyperlink" Target="https://ref.ly/Ps91:1-Ps91:16" TargetMode="External"/><Relationship Id="rId4164" Type="http://schemas.openxmlformats.org/officeDocument/2006/relationships/hyperlink" Target="https://ref.ly/1Kgs19:4-1Kgs19:8" TargetMode="External"/><Relationship Id="rId4165" Type="http://schemas.openxmlformats.org/officeDocument/2006/relationships/hyperlink" Target="https://ref.ly/Matt3:1-Matt3:6" TargetMode="External"/><Relationship Id="rId4166" Type="http://schemas.openxmlformats.org/officeDocument/2006/relationships/hyperlink" Target="https://ref.ly/Gen3:23-Gen3:24" TargetMode="External"/><Relationship Id="rId4167" Type="http://schemas.openxmlformats.org/officeDocument/2006/relationships/hyperlink" Target="https://ref.ly/Gen4:9-Gen4:14" TargetMode="External"/><Relationship Id="rId4168" Type="http://schemas.openxmlformats.org/officeDocument/2006/relationships/hyperlink" Target="https://ref.ly/2Sam13:37-2Sam13:39" TargetMode="External"/><Relationship Id="rId4169" Type="http://schemas.openxmlformats.org/officeDocument/2006/relationships/hyperlink" Target="https://ref.ly/2Sam14:13-2Sam14:14" TargetMode="External"/><Relationship Id="rId4170" Type="http://schemas.openxmlformats.org/officeDocument/2006/relationships/hyperlink" Target="https://ref.ly/Deut30:1" TargetMode="External"/><Relationship Id="rId4171" Type="http://schemas.openxmlformats.org/officeDocument/2006/relationships/hyperlink" Target="https://ref.ly/Isa11:12" TargetMode="External"/><Relationship Id="rId4172" Type="http://schemas.openxmlformats.org/officeDocument/2006/relationships/hyperlink" Target="https://ref.ly/Jer16:15" TargetMode="External"/><Relationship Id="rId4173" Type="http://schemas.openxmlformats.org/officeDocument/2006/relationships/hyperlink" Target="https://ref.ly/Ezek4:13" TargetMode="External"/><Relationship Id="rId4174" Type="http://schemas.openxmlformats.org/officeDocument/2006/relationships/hyperlink" Target="https://ref.ly/Ezra7:26" TargetMode="External"/><Relationship Id="rId4175" Type="http://schemas.openxmlformats.org/officeDocument/2006/relationships/hyperlink" Target="https://ref.ly/Gen17:12,Gen17:14" TargetMode="External"/><Relationship Id="rId4176" Type="http://schemas.openxmlformats.org/officeDocument/2006/relationships/hyperlink" Target="https://ref.ly/Lev17:1-Lev17:4" TargetMode="External"/><Relationship Id="rId4177" Type="http://schemas.openxmlformats.org/officeDocument/2006/relationships/hyperlink" Target="https://ref.ly/Lev17:10" TargetMode="External"/><Relationship Id="rId4178" Type="http://schemas.openxmlformats.org/officeDocument/2006/relationships/hyperlink" Target="https://ref.ly/Num19:11-Num19:20" TargetMode="External"/><Relationship Id="rId4179" Type="http://schemas.openxmlformats.org/officeDocument/2006/relationships/hyperlink" Target="https://ref.ly/John9:18-John9:23,John9:34" TargetMode="External"/><Relationship Id="rId4180" Type="http://schemas.openxmlformats.org/officeDocument/2006/relationships/hyperlink" Target="https://ref.ly/John9:18-John9:23" TargetMode="External"/><Relationship Id="rId4181" Type="http://schemas.openxmlformats.org/officeDocument/2006/relationships/hyperlink" Target="https://ref.ly/Ezra10:7-Ezra10:8" TargetMode="External"/><Relationship Id="rId4182" Type="http://schemas.openxmlformats.org/officeDocument/2006/relationships/hyperlink" Target="https://ref.ly/Isa65:11" TargetMode="External"/><Relationship Id="rId4183" Type="http://schemas.openxmlformats.org/officeDocument/2006/relationships/hyperlink" Target="https://ref.ly/Acts17:30-Acts17:31" TargetMode="External"/><Relationship Id="rId4184" Type="http://schemas.openxmlformats.org/officeDocument/2006/relationships/hyperlink" Target="https://ref.ly/1John5:1-1John5:5" TargetMode="External"/><Relationship Id="rId4185" Type="http://schemas.openxmlformats.org/officeDocument/2006/relationships/hyperlink" Target="https://ref.ly/Deut1:1-Deut1:5" TargetMode="External"/><Relationship Id="rId4186" Type="http://schemas.openxmlformats.org/officeDocument/2006/relationships/hyperlink" Target="https://ref.ly/Deut1:6-Deut4:49" TargetMode="External"/><Relationship Id="rId4187" Type="http://schemas.openxmlformats.org/officeDocument/2006/relationships/hyperlink" Target="https://ref.ly/Deut5:1-Deut11:32" TargetMode="External"/><Relationship Id="rId4188" Type="http://schemas.openxmlformats.org/officeDocument/2006/relationships/hyperlink" Target="https://ref.ly/Exod20:3-Exod20:17" TargetMode="External"/><Relationship Id="rId4189" Type="http://schemas.openxmlformats.org/officeDocument/2006/relationships/hyperlink" Target="https://ref.ly/Deut12:1-Deut26:19" TargetMode="External"/><Relationship Id="rId4190" Type="http://schemas.openxmlformats.org/officeDocument/2006/relationships/hyperlink" Target="https://ref.ly/Deut12:1-Deut16:17" TargetMode="External"/><Relationship Id="rId4191" Type="http://schemas.openxmlformats.org/officeDocument/2006/relationships/hyperlink" Target="https://ref.ly/Deut16:18-Deut21:23" TargetMode="External"/><Relationship Id="rId4192" Type="http://schemas.openxmlformats.org/officeDocument/2006/relationships/hyperlink" Target="https://ref.ly/Deut22:1-Deut25:19" TargetMode="External"/><Relationship Id="rId4193" Type="http://schemas.openxmlformats.org/officeDocument/2006/relationships/hyperlink" Target="https://ref.ly/Deut26:1-Deut26:19" TargetMode="External"/><Relationship Id="rId4194" Type="http://schemas.openxmlformats.org/officeDocument/2006/relationships/hyperlink" Target="https://ref.ly/Deut27:1-Deut27:26" TargetMode="External"/><Relationship Id="rId4195" Type="http://schemas.openxmlformats.org/officeDocument/2006/relationships/hyperlink" Target="https://ref.ly/Deut31:1-Deut34:12" TargetMode="External"/><Relationship Id="rId4196" Type="http://schemas.openxmlformats.org/officeDocument/2006/relationships/hyperlink" Target="https://ref.ly/Exod1:1-Exod19:25" TargetMode="External"/><Relationship Id="rId4197" Type="http://schemas.openxmlformats.org/officeDocument/2006/relationships/hyperlink" Target="https://ref.ly/Exod20:1-Exod40:38" TargetMode="External"/><Relationship Id="rId4198" Type="http://schemas.openxmlformats.org/officeDocument/2006/relationships/hyperlink" Target="https://ref.ly/Num1:1-Num9:23" TargetMode="External"/><Relationship Id="rId4199" Type="http://schemas.openxmlformats.org/officeDocument/2006/relationships/hyperlink" Target="https://ref.ly/Num10:1-Num21:35" TargetMode="External"/><Relationship Id="rId4200" Type="http://schemas.openxmlformats.org/officeDocument/2006/relationships/hyperlink" Target="https://ref.ly/Num20:1-Num36:13" TargetMode="External"/><Relationship Id="rId4201" Type="http://schemas.openxmlformats.org/officeDocument/2006/relationships/hyperlink" Target="https://ref.ly/Deut1:1-Deut1:4" TargetMode="External"/><Relationship Id="rId4202" Type="http://schemas.openxmlformats.org/officeDocument/2006/relationships/hyperlink" Target="https://ref.ly/Deut29:1" TargetMode="External"/><Relationship Id="rId4203" Type="http://schemas.openxmlformats.org/officeDocument/2006/relationships/hyperlink" Target="https://ref.ly/Deut10:19" TargetMode="External"/><Relationship Id="rId4204" Type="http://schemas.openxmlformats.org/officeDocument/2006/relationships/hyperlink" Target="https://ref.ly/Deut6:13,Deut6:16" TargetMode="External"/><Relationship Id="rId4205" Type="http://schemas.openxmlformats.org/officeDocument/2006/relationships/hyperlink" Target="https://ref.ly/Matt4:4-Matt4:10" TargetMode="External"/><Relationship Id="rId4206" Type="http://schemas.openxmlformats.org/officeDocument/2006/relationships/hyperlink" Target="https://ref.ly/Luke10:25-Luke10:28" TargetMode="External"/><Relationship Id="rId4207" Type="http://schemas.openxmlformats.org/officeDocument/2006/relationships/hyperlink" Target="https://ref.ly/Deut28:1,Deut28:58" TargetMode="External"/><Relationship Id="rId4208" Type="http://schemas.openxmlformats.org/officeDocument/2006/relationships/hyperlink" Target="https://ref.ly/Deut1:1-Deut4:43" TargetMode="External"/><Relationship Id="rId4209" Type="http://schemas.openxmlformats.org/officeDocument/2006/relationships/hyperlink" Target="https://ref.ly/Deut4:1-Deut4:40" TargetMode="External"/><Relationship Id="rId4210" Type="http://schemas.openxmlformats.org/officeDocument/2006/relationships/hyperlink" Target="https://ref.ly/Deut4:44-Deut26:19" TargetMode="External"/><Relationship Id="rId4211" Type="http://schemas.openxmlformats.org/officeDocument/2006/relationships/hyperlink" Target="https://ref.ly/Deut4:44-Deut4:49" TargetMode="External"/><Relationship Id="rId4212" Type="http://schemas.openxmlformats.org/officeDocument/2006/relationships/hyperlink" Target="https://ref.ly/Deut5:6" TargetMode="External"/><Relationship Id="rId4213" Type="http://schemas.openxmlformats.org/officeDocument/2006/relationships/hyperlink" Target="https://ref.ly/Deut5:9" TargetMode="External"/><Relationship Id="rId4214" Type="http://schemas.openxmlformats.org/officeDocument/2006/relationships/hyperlink" Target="https://ref.ly/Deut6:4-Deut6:5" TargetMode="External"/><Relationship Id="rId4215" Type="http://schemas.openxmlformats.org/officeDocument/2006/relationships/hyperlink" Target="https://ref.ly/Deut6:1-Deut6:25" TargetMode="External"/><Relationship Id="rId4216" Type="http://schemas.openxmlformats.org/officeDocument/2006/relationships/hyperlink" Target="https://ref.ly/Deut7:1-Deut7:26" TargetMode="External"/><Relationship Id="rId4217" Type="http://schemas.openxmlformats.org/officeDocument/2006/relationships/hyperlink" Target="https://ref.ly/Gen15:16" TargetMode="External"/><Relationship Id="rId4218" Type="http://schemas.openxmlformats.org/officeDocument/2006/relationships/hyperlink" Target="https://ref.ly/Deut8:1-Deut8:20" TargetMode="External"/><Relationship Id="rId4219" Type="http://schemas.openxmlformats.org/officeDocument/2006/relationships/hyperlink" Target="https://ref.ly/Deut9:1-Deut10:11" TargetMode="External"/><Relationship Id="rId4220" Type="http://schemas.openxmlformats.org/officeDocument/2006/relationships/hyperlink" Target="https://ref.ly/Deut10:12-Deut11:32" TargetMode="External"/><Relationship Id="rId4221" Type="http://schemas.openxmlformats.org/officeDocument/2006/relationships/hyperlink" Target="https://ref.ly/Deut6:5,Deut6:13,Deut6:24" TargetMode="External"/><Relationship Id="rId4222" Type="http://schemas.openxmlformats.org/officeDocument/2006/relationships/hyperlink" Target="https://ref.ly/Lev26:40-Lev26:41" TargetMode="External"/><Relationship Id="rId4223" Type="http://schemas.openxmlformats.org/officeDocument/2006/relationships/hyperlink" Target="https://ref.ly/Jer9:25" TargetMode="External"/><Relationship Id="rId4224" Type="http://schemas.openxmlformats.org/officeDocument/2006/relationships/hyperlink" Target="https://ref.ly/Lev19:9-Lev19:18" TargetMode="External"/><Relationship Id="rId4225" Type="http://schemas.openxmlformats.org/officeDocument/2006/relationships/hyperlink" Target="https://ref.ly/Matt22:37-Matt22:39" TargetMode="External"/><Relationship Id="rId4226" Type="http://schemas.openxmlformats.org/officeDocument/2006/relationships/hyperlink" Target="https://ref.ly/Mark12:29-Mark12:31" TargetMode="External"/><Relationship Id="rId4227" Type="http://schemas.openxmlformats.org/officeDocument/2006/relationships/hyperlink" Target="https://ref.ly/Luke10:27-Luke10:28" TargetMode="External"/><Relationship Id="rId4228" Type="http://schemas.openxmlformats.org/officeDocument/2006/relationships/hyperlink" Target="https://ref.ly/Deut12:1-Deut14:21" TargetMode="External"/><Relationship Id="rId4229" Type="http://schemas.openxmlformats.org/officeDocument/2006/relationships/hyperlink" Target="https://ref.ly/Deut14:22-Deut15:23" TargetMode="External"/><Relationship Id="rId4230" Type="http://schemas.openxmlformats.org/officeDocument/2006/relationships/hyperlink" Target="https://ref.ly/Deut16:1-Deut16:17" TargetMode="External"/><Relationship Id="rId4231" Type="http://schemas.openxmlformats.org/officeDocument/2006/relationships/hyperlink" Target="https://ref.ly/Deut22:1-Deut26:19" TargetMode="External"/><Relationship Id="rId4232" Type="http://schemas.openxmlformats.org/officeDocument/2006/relationships/hyperlink" Target="https://ref.ly/Deut27:1-Deut30:20" TargetMode="External"/><Relationship Id="rId4233" Type="http://schemas.openxmlformats.org/officeDocument/2006/relationships/hyperlink" Target="https://ref.ly/Deut27:15-Deut27:26" TargetMode="External"/><Relationship Id="rId4234" Type="http://schemas.openxmlformats.org/officeDocument/2006/relationships/hyperlink" Target="https://ref.ly/Deut29:1-Deut29:29" TargetMode="External"/><Relationship Id="rId4235" Type="http://schemas.openxmlformats.org/officeDocument/2006/relationships/hyperlink" Target="https://ref.ly/Deut30:1-Deut30:20" TargetMode="External"/><Relationship Id="rId4236" Type="http://schemas.openxmlformats.org/officeDocument/2006/relationships/hyperlink" Target="https://ref.ly/Deut31:1-Deut31:29" TargetMode="External"/><Relationship Id="rId4237" Type="http://schemas.openxmlformats.org/officeDocument/2006/relationships/hyperlink" Target="https://ref.ly/Deut32:1-Deut32:47" TargetMode="External"/><Relationship Id="rId4238" Type="http://schemas.openxmlformats.org/officeDocument/2006/relationships/hyperlink" Target="https://ref.ly/Deut32:48-Deut32:52" TargetMode="External"/><Relationship Id="rId4239" Type="http://schemas.openxmlformats.org/officeDocument/2006/relationships/hyperlink" Target="https://ref.ly/Deut33:1-Deut33:29" TargetMode="External"/><Relationship Id="rId4240" Type="http://schemas.openxmlformats.org/officeDocument/2006/relationships/hyperlink" Target="https://ref.ly/Deut34:1-Deut34:12" TargetMode="External"/><Relationship Id="rId4241" Type="http://schemas.openxmlformats.org/officeDocument/2006/relationships/hyperlink" Target="https://ref.ly/Gen1:14,Gen1:19" TargetMode="External"/><Relationship Id="rId4242" Type="http://schemas.openxmlformats.org/officeDocument/2006/relationships/hyperlink" Target="https://ref.ly/Ps55:17" TargetMode="External"/><Relationship Id="rId4243" Type="http://schemas.openxmlformats.org/officeDocument/2006/relationships/hyperlink" Target="https://ref.ly/Job3:9" TargetMode="External"/><Relationship Id="rId4244" Type="http://schemas.openxmlformats.org/officeDocument/2006/relationships/hyperlink" Target="https://ref.ly/1Sam11:11" TargetMode="External"/><Relationship Id="rId4245" Type="http://schemas.openxmlformats.org/officeDocument/2006/relationships/hyperlink" Target="https://ref.ly/Gen43:16" TargetMode="External"/><Relationship Id="rId4246" Type="http://schemas.openxmlformats.org/officeDocument/2006/relationships/hyperlink" Target="https://ref.ly/Ruth2:17" TargetMode="External"/><Relationship Id="rId4247" Type="http://schemas.openxmlformats.org/officeDocument/2006/relationships/hyperlink" Target="https://ref.ly/Exod12:6" TargetMode="External"/><Relationship Id="rId4248" Type="http://schemas.openxmlformats.org/officeDocument/2006/relationships/hyperlink" Target="https://ref.ly/Exod16:12" TargetMode="External"/><Relationship Id="rId4249" Type="http://schemas.openxmlformats.org/officeDocument/2006/relationships/hyperlink" Target="https://ref.ly/Neh9:3" TargetMode="External"/><Relationship Id="rId4250" Type="http://schemas.openxmlformats.org/officeDocument/2006/relationships/hyperlink" Target="https://ref.ly/Joel1:15" TargetMode="External"/><Relationship Id="rId4251" Type="http://schemas.openxmlformats.org/officeDocument/2006/relationships/hyperlink" Target="https://ref.ly/Ps20:1" TargetMode="External"/><Relationship Id="rId4252" Type="http://schemas.openxmlformats.org/officeDocument/2006/relationships/hyperlink" Target="https://ref.ly/Job20:28" TargetMode="External"/><Relationship Id="rId4253" Type="http://schemas.openxmlformats.org/officeDocument/2006/relationships/hyperlink" Target="https://ref.ly/1Kgs10:21" TargetMode="External"/><Relationship Id="rId4254" Type="http://schemas.openxmlformats.org/officeDocument/2006/relationships/hyperlink" Target="https://ref.ly/Gen5:4" TargetMode="External"/><Relationship Id="rId4255" Type="http://schemas.openxmlformats.org/officeDocument/2006/relationships/hyperlink" Target="https://ref.ly/1Kgs3:14" TargetMode="External"/><Relationship Id="rId4256" Type="http://schemas.openxmlformats.org/officeDocument/2006/relationships/hyperlink" Target="https://ref.ly/Dan7:9,Dan7:13" TargetMode="External"/><Relationship Id="rId4257" Type="http://schemas.openxmlformats.org/officeDocument/2006/relationships/hyperlink" Target="https://ref.ly/Gen2:3" TargetMode="External"/><Relationship Id="rId4258" Type="http://schemas.openxmlformats.org/officeDocument/2006/relationships/hyperlink" Target="https://ref.ly/Exod12:14" TargetMode="External"/><Relationship Id="rId4259" Type="http://schemas.openxmlformats.org/officeDocument/2006/relationships/hyperlink" Target="https://ref.ly/Lev23:5" TargetMode="External"/><Relationship Id="rId4260" Type="http://schemas.openxmlformats.org/officeDocument/2006/relationships/hyperlink" Target="https://ref.ly/Lev16:29-Lev16:31" TargetMode="External"/><Relationship Id="rId4261" Type="http://schemas.openxmlformats.org/officeDocument/2006/relationships/hyperlink" Target="https://ref.ly/John11:9" TargetMode="External"/><Relationship Id="rId4262" Type="http://schemas.openxmlformats.org/officeDocument/2006/relationships/hyperlink" Target="https://ref.ly/2Cor6:2" TargetMode="External"/><Relationship Id="rId4263" Type="http://schemas.openxmlformats.org/officeDocument/2006/relationships/hyperlink" Target="https://ref.ly/Phil1:6" TargetMode="External"/><Relationship Id="rId4264" Type="http://schemas.openxmlformats.org/officeDocument/2006/relationships/hyperlink" Target="https://ref.ly/Luke1:23" TargetMode="External"/><Relationship Id="rId4265" Type="http://schemas.openxmlformats.org/officeDocument/2006/relationships/hyperlink" Target="https://ref.ly/John9:4" TargetMode="External"/><Relationship Id="rId4266" Type="http://schemas.openxmlformats.org/officeDocument/2006/relationships/hyperlink" Target="https://ref.ly/1Thess5:5" TargetMode="External"/><Relationship Id="rId4267" Type="http://schemas.openxmlformats.org/officeDocument/2006/relationships/hyperlink" Target="https://ref.ly/Eph5:16" TargetMode="External"/><Relationship Id="rId4268" Type="http://schemas.openxmlformats.org/officeDocument/2006/relationships/hyperlink" Target="https://ref.ly/Eph6:13" TargetMode="External"/><Relationship Id="rId4269" Type="http://schemas.openxmlformats.org/officeDocument/2006/relationships/hyperlink" Target="https://ref.ly/Heb5:7" TargetMode="External"/><Relationship Id="rId4270" Type="http://schemas.openxmlformats.org/officeDocument/2006/relationships/hyperlink" Target="https://ref.ly/Luke17:30" TargetMode="External"/><Relationship Id="rId4271" Type="http://schemas.openxmlformats.org/officeDocument/2006/relationships/hyperlink" Target="https://ref.ly/John6:39-John6:44" TargetMode="External"/><Relationship Id="rId4272" Type="http://schemas.openxmlformats.org/officeDocument/2006/relationships/hyperlink" Target="https://ref.ly/1Cor5:5" TargetMode="External"/><Relationship Id="rId4273" Type="http://schemas.openxmlformats.org/officeDocument/2006/relationships/hyperlink" Target="https://ref.ly/1Thess5:2" TargetMode="External"/><Relationship Id="rId4274" Type="http://schemas.openxmlformats.org/officeDocument/2006/relationships/hyperlink" Target="https://ref.ly/2Pet2:9" TargetMode="External"/><Relationship Id="rId4275" Type="http://schemas.openxmlformats.org/officeDocument/2006/relationships/hyperlink" Target="https://ref.ly/2Pet3:7,2Pet3:12" TargetMode="External"/><Relationship Id="rId4276" Type="http://schemas.openxmlformats.org/officeDocument/2006/relationships/hyperlink" Target="https://ref.ly/1John4:17" TargetMode="External"/><Relationship Id="rId4277" Type="http://schemas.openxmlformats.org/officeDocument/2006/relationships/hyperlink" Target="https://ref.ly/Rev16:14" TargetMode="External"/><Relationship Id="rId4278" Type="http://schemas.openxmlformats.org/officeDocument/2006/relationships/hyperlink" Target="https://ref.ly/2Pet3:18" TargetMode="External"/><Relationship Id="rId4279" Type="http://schemas.openxmlformats.org/officeDocument/2006/relationships/hyperlink" Target="https://ref.ly/Rev21:25" TargetMode="External"/><Relationship Id="rId4280" Type="http://schemas.openxmlformats.org/officeDocument/2006/relationships/hyperlink" Target="https://ref.ly/Acts27:9" TargetMode="External"/><Relationship Id="rId4281" Type="http://schemas.openxmlformats.org/officeDocument/2006/relationships/hyperlink" Target="https://ref.ly/Exod30:10" TargetMode="External"/><Relationship Id="rId4282" Type="http://schemas.openxmlformats.org/officeDocument/2006/relationships/hyperlink" Target="https://ref.ly/Lev23:26-Lev23:32" TargetMode="External"/><Relationship Id="rId4283" Type="http://schemas.openxmlformats.org/officeDocument/2006/relationships/hyperlink" Target="https://ref.ly/Lev25:9-Lev25:16" TargetMode="External"/><Relationship Id="rId4284" Type="http://schemas.openxmlformats.org/officeDocument/2006/relationships/hyperlink" Target="https://ref.ly/Num29:7-Num29:11" TargetMode="External"/><Relationship Id="rId4285" Type="http://schemas.openxmlformats.org/officeDocument/2006/relationships/hyperlink" Target="https://ref.ly/Lev23:27-Lev23:32" TargetMode="External"/><Relationship Id="rId4286" Type="http://schemas.openxmlformats.org/officeDocument/2006/relationships/hyperlink" Target="https://ref.ly/Ps35:13" TargetMode="External"/><Relationship Id="rId4287" Type="http://schemas.openxmlformats.org/officeDocument/2006/relationships/hyperlink" Target="https://ref.ly/Isa58:3-Isa58:5,Isa58:10" TargetMode="External"/><Relationship Id="rId4288" Type="http://schemas.openxmlformats.org/officeDocument/2006/relationships/hyperlink" Target="https://ref.ly/Isa58:3-Isa58:5" TargetMode="External"/><Relationship Id="rId4289" Type="http://schemas.openxmlformats.org/officeDocument/2006/relationships/hyperlink" Target="https://ref.ly/Lev16:31" TargetMode="External"/><Relationship Id="rId4290" Type="http://schemas.openxmlformats.org/officeDocument/2006/relationships/hyperlink" Target="https://ref.ly/Lev23:32" TargetMode="External"/><Relationship Id="rId4291" Type="http://schemas.openxmlformats.org/officeDocument/2006/relationships/hyperlink" Target="https://ref.ly/Lev16:33" TargetMode="External"/><Relationship Id="rId4292" Type="http://schemas.openxmlformats.org/officeDocument/2006/relationships/hyperlink" Target="https://ref.ly/Zeph2:2" TargetMode="External"/><Relationship Id="rId4293" Type="http://schemas.openxmlformats.org/officeDocument/2006/relationships/hyperlink" Target="https://ref.ly/Lam2:22" TargetMode="External"/><Relationship Id="rId4294" Type="http://schemas.openxmlformats.org/officeDocument/2006/relationships/hyperlink" Target="https://ref.ly/Joel2:1-Joel2:11" TargetMode="External"/><Relationship Id="rId4295" Type="http://schemas.openxmlformats.org/officeDocument/2006/relationships/hyperlink" Target="https://ref.ly/Joel3:14-Joel3:21" TargetMode="External"/><Relationship Id="rId4296" Type="http://schemas.openxmlformats.org/officeDocument/2006/relationships/hyperlink" Target="https://ref.ly/Mal4:5" TargetMode="External"/><Relationship Id="rId4297" Type="http://schemas.openxmlformats.org/officeDocument/2006/relationships/hyperlink" Target="https://ref.ly/Isa13:5-Isa13:10" TargetMode="External"/><Relationship Id="rId4298" Type="http://schemas.openxmlformats.org/officeDocument/2006/relationships/hyperlink" Target="https://ref.ly/Mark13:24-Mark13:37" TargetMode="External"/><Relationship Id="rId4299" Type="http://schemas.openxmlformats.org/officeDocument/2006/relationships/hyperlink" Target="https://ref.ly/Joel1:15-Joel2:11" TargetMode="External"/><Relationship Id="rId4300" Type="http://schemas.openxmlformats.org/officeDocument/2006/relationships/hyperlink" Target="https://ref.ly/Joel2:14-Joel2:17,Joel2:31" TargetMode="External"/><Relationship Id="rId4301" Type="http://schemas.openxmlformats.org/officeDocument/2006/relationships/hyperlink" Target="https://ref.ly/Acts2:16-Acts2:21" TargetMode="External"/><Relationship Id="rId4302" Type="http://schemas.openxmlformats.org/officeDocument/2006/relationships/hyperlink" Target="https://ref.ly/Rev6:12-Rev6:13" TargetMode="External"/><Relationship Id="rId4303" Type="http://schemas.openxmlformats.org/officeDocument/2006/relationships/hyperlink" Target="https://ref.ly/Isa13:10" TargetMode="External"/><Relationship Id="rId4304" Type="http://schemas.openxmlformats.org/officeDocument/2006/relationships/hyperlink" Target="https://ref.ly/Joel2:31" TargetMode="External"/><Relationship Id="rId4305" Type="http://schemas.openxmlformats.org/officeDocument/2006/relationships/hyperlink" Target="https://ref.ly/Joel3:15" TargetMode="External"/><Relationship Id="rId4306" Type="http://schemas.openxmlformats.org/officeDocument/2006/relationships/hyperlink" Target="https://ref.ly/Joel3:19" TargetMode="External"/><Relationship Id="rId4307" Type="http://schemas.openxmlformats.org/officeDocument/2006/relationships/hyperlink" Target="https://ref.ly/Ps2:1-Ps2:12" TargetMode="External"/><Relationship Id="rId4308" Type="http://schemas.openxmlformats.org/officeDocument/2006/relationships/hyperlink" Target="https://ref.ly/Amos5:18-Amos5:20" TargetMode="External"/><Relationship Id="rId4309" Type="http://schemas.openxmlformats.org/officeDocument/2006/relationships/hyperlink" Target="https://ref.ly/Zech12:10" TargetMode="External"/><Relationship Id="rId4310" Type="http://schemas.openxmlformats.org/officeDocument/2006/relationships/hyperlink" Target="https://ref.ly/Joel3:18-Joel3:21" TargetMode="External"/><Relationship Id="rId4311" Type="http://schemas.openxmlformats.org/officeDocument/2006/relationships/hyperlink" Target="https://ref.ly/1Cor1:8" TargetMode="External"/><Relationship Id="rId4312" Type="http://schemas.openxmlformats.org/officeDocument/2006/relationships/hyperlink" Target="https://ref.ly/2Cor1:14" TargetMode="External"/><Relationship Id="rId4313" Type="http://schemas.openxmlformats.org/officeDocument/2006/relationships/hyperlink" Target="https://ref.ly/Phil1:10" TargetMode="External"/><Relationship Id="rId4314" Type="http://schemas.openxmlformats.org/officeDocument/2006/relationships/hyperlink" Target="https://ref.ly/Phil2:16" TargetMode="External"/><Relationship Id="rId4315" Type="http://schemas.openxmlformats.org/officeDocument/2006/relationships/hyperlink" Target="https://ref.ly/1Thess5:9" TargetMode="External"/><Relationship Id="rId4316" Type="http://schemas.openxmlformats.org/officeDocument/2006/relationships/hyperlink" Target="https://ref.ly/2Pet3:10-2Pet3:13" TargetMode="External"/><Relationship Id="rId4317" Type="http://schemas.openxmlformats.org/officeDocument/2006/relationships/hyperlink" Target="https://ref.ly/Rev1:10" TargetMode="External"/><Relationship Id="rId4318" Type="http://schemas.openxmlformats.org/officeDocument/2006/relationships/hyperlink" Target="https://ref.ly/1Cor5:4" TargetMode="External"/><Relationship Id="rId4319" Type="http://schemas.openxmlformats.org/officeDocument/2006/relationships/hyperlink" Target="https://ref.ly/1Cor11:18-1Cor11:20" TargetMode="External"/><Relationship Id="rId4320" Type="http://schemas.openxmlformats.org/officeDocument/2006/relationships/hyperlink" Target="https://ref.ly/1Cor9:7-1Cor9:14" TargetMode="External"/><Relationship Id="rId4321" Type="http://schemas.openxmlformats.org/officeDocument/2006/relationships/hyperlink" Target="https://ref.ly/Acts20:6-Acts20:12" TargetMode="External"/><Relationship Id="rId4322" Type="http://schemas.openxmlformats.org/officeDocument/2006/relationships/hyperlink" Target="https://ref.ly/Acts20:7" TargetMode="External"/><Relationship Id="rId4323" Type="http://schemas.openxmlformats.org/officeDocument/2006/relationships/hyperlink" Target="https://ref.ly/Acts19:8" TargetMode="External"/><Relationship Id="rId4324" Type="http://schemas.openxmlformats.org/officeDocument/2006/relationships/hyperlink" Target="https://ref.ly/Rev1:8" TargetMode="External"/><Relationship Id="rId4325" Type="http://schemas.openxmlformats.org/officeDocument/2006/relationships/hyperlink" Target="https://ref.ly/Rev1:18" TargetMode="External"/><Relationship Id="rId4326" Type="http://schemas.openxmlformats.org/officeDocument/2006/relationships/hyperlink" Target="https://ref.ly/John20:25-John20:28" TargetMode="External"/><Relationship Id="rId4327" Type="http://schemas.openxmlformats.org/officeDocument/2006/relationships/hyperlink" Target="https://ref.ly/Phil2:11" TargetMode="External"/><Relationship Id="rId4328" Type="http://schemas.openxmlformats.org/officeDocument/2006/relationships/hyperlink" Target="https://ref.ly/John2:5,John2:9" TargetMode="External"/><Relationship Id="rId4329" Type="http://schemas.openxmlformats.org/officeDocument/2006/relationships/hyperlink" Target="https://ref.ly/Matt22:13" TargetMode="External"/><Relationship Id="rId4330" Type="http://schemas.openxmlformats.org/officeDocument/2006/relationships/hyperlink" Target="https://ref.ly/2Cor11:15" TargetMode="External"/><Relationship Id="rId4331" Type="http://schemas.openxmlformats.org/officeDocument/2006/relationships/hyperlink" Target="https://ref.ly/2Cor6:4" TargetMode="External"/><Relationship Id="rId4332" Type="http://schemas.openxmlformats.org/officeDocument/2006/relationships/hyperlink" Target="https://ref.ly/Col1:24-Col1:25" TargetMode="External"/><Relationship Id="rId4333" Type="http://schemas.openxmlformats.org/officeDocument/2006/relationships/hyperlink" Target="https://ref.ly/Matt20:26-Matt20:28" TargetMode="External"/><Relationship Id="rId4334" Type="http://schemas.openxmlformats.org/officeDocument/2006/relationships/hyperlink" Target="https://ref.ly/Luke22:26-Luke22:27" TargetMode="External"/><Relationship Id="rId4335" Type="http://schemas.openxmlformats.org/officeDocument/2006/relationships/hyperlink" Target="https://ref.ly/Matt25:31-Matt25:46" TargetMode="External"/><Relationship Id="rId4336" Type="http://schemas.openxmlformats.org/officeDocument/2006/relationships/hyperlink" Target="https://ref.ly/Matt25:45" TargetMode="External"/><Relationship Id="rId4337" Type="http://schemas.openxmlformats.org/officeDocument/2006/relationships/hyperlink" Target="https://ref.ly/Luke4:20" TargetMode="External"/><Relationship Id="rId4338" Type="http://schemas.openxmlformats.org/officeDocument/2006/relationships/hyperlink" Target="https://ref.ly/1Tim3:8-1Tim3:13" TargetMode="External"/><Relationship Id="rId4339" Type="http://schemas.openxmlformats.org/officeDocument/2006/relationships/hyperlink" Target="https://ref.ly/Acts6:3" TargetMode="External"/><Relationship Id="rId4340" Type="http://schemas.openxmlformats.org/officeDocument/2006/relationships/hyperlink" Target="https://ref.ly/Acts6:2" TargetMode="External"/><Relationship Id="rId4341" Type="http://schemas.openxmlformats.org/officeDocument/2006/relationships/hyperlink" Target="https://ref.ly/Acts6:4" TargetMode="External"/><Relationship Id="rId4342" Type="http://schemas.openxmlformats.org/officeDocument/2006/relationships/hyperlink" Target="https://ref.ly/Acts6:8" TargetMode="External"/><Relationship Id="rId4343" Type="http://schemas.openxmlformats.org/officeDocument/2006/relationships/hyperlink" Target="https://ref.ly/Acts6:1-Acts6:15" TargetMode="External"/><Relationship Id="rId4344" Type="http://schemas.openxmlformats.org/officeDocument/2006/relationships/hyperlink" Target="https://ref.ly/Acts8:12" TargetMode="External"/><Relationship Id="rId4345" Type="http://schemas.openxmlformats.org/officeDocument/2006/relationships/hyperlink" Target="https://ref.ly/Acts8:38" TargetMode="External"/><Relationship Id="rId4346" Type="http://schemas.openxmlformats.org/officeDocument/2006/relationships/hyperlink" Target="https://ref.ly/Phil4:14-Phil4:18" TargetMode="External"/><Relationship Id="rId4347" Type="http://schemas.openxmlformats.org/officeDocument/2006/relationships/hyperlink" Target="https://ref.ly/1Tim3:11" TargetMode="External"/><Relationship Id="rId4348" Type="http://schemas.openxmlformats.org/officeDocument/2006/relationships/hyperlink" Target="https://ref.ly/1Tim3:2" TargetMode="External"/><Relationship Id="rId4349" Type="http://schemas.openxmlformats.org/officeDocument/2006/relationships/hyperlink" Target="https://ref.ly/1Tim3:13" TargetMode="External"/><Relationship Id="rId4350" Type="http://schemas.openxmlformats.org/officeDocument/2006/relationships/hyperlink" Target="https://ref.ly/Deut29:10" TargetMode="External"/><Relationship Id="rId4351" Type="http://schemas.openxmlformats.org/officeDocument/2006/relationships/hyperlink" Target="https://ref.ly/Rom16:2" TargetMode="External"/><Relationship Id="rId4352" Type="http://schemas.openxmlformats.org/officeDocument/2006/relationships/hyperlink" Target="https://ref.ly/1Tim3:4-1Tim3:5" TargetMode="External"/><Relationship Id="rId4353" Type="http://schemas.openxmlformats.org/officeDocument/2006/relationships/hyperlink" Target="https://ref.ly/Acts17:4" TargetMode="External"/><Relationship Id="rId4354" Type="http://schemas.openxmlformats.org/officeDocument/2006/relationships/hyperlink" Target="https://ref.ly/Acts19:35" TargetMode="External"/><Relationship Id="rId4355" Type="http://schemas.openxmlformats.org/officeDocument/2006/relationships/hyperlink" Target="https://ref.ly/Acts19:23-Acts20:1" TargetMode="External"/><Relationship Id="rId4356" Type="http://schemas.openxmlformats.org/officeDocument/2006/relationships/hyperlink" Target="https://ref.ly/Acts19:28,Acts19:34" TargetMode="External"/><Relationship Id="rId4357" Type="http://schemas.openxmlformats.org/officeDocument/2006/relationships/hyperlink" Target="https://ref.ly/Jer25:34" TargetMode="External"/><Relationship Id="rId4358" Type="http://schemas.openxmlformats.org/officeDocument/2006/relationships/hyperlink" Target="https://ref.ly/Ezek20:23" TargetMode="External"/><Relationship Id="rId4359" Type="http://schemas.openxmlformats.org/officeDocument/2006/relationships/hyperlink" Target="https://ref.ly/Zeph3:10" TargetMode="External"/><Relationship Id="rId4360" Type="http://schemas.openxmlformats.org/officeDocument/2006/relationships/hyperlink" Target="https://ref.ly/Jas1:1" TargetMode="External"/><Relationship Id="rId4361" Type="http://schemas.openxmlformats.org/officeDocument/2006/relationships/hyperlink" Target="https://ref.ly/2Kgs17:14-2Kgs17:18" TargetMode="External"/><Relationship Id="rId4362" Type="http://schemas.openxmlformats.org/officeDocument/2006/relationships/hyperlink" Target="https://ref.ly/2Kgs10:31" TargetMode="External"/><Relationship Id="rId4363" Type="http://schemas.openxmlformats.org/officeDocument/2006/relationships/hyperlink" Target="https://ref.ly/2Kgs13:11" TargetMode="External"/><Relationship Id="rId4364" Type="http://schemas.openxmlformats.org/officeDocument/2006/relationships/hyperlink" Target="https://ref.ly/2Kgs14:24" TargetMode="External"/><Relationship Id="rId4365" Type="http://schemas.openxmlformats.org/officeDocument/2006/relationships/hyperlink" Target="https://ref.ly/2Kgs15:9,2Kgs15:18,2Kgs15:24,2Kgs15:28" TargetMode="External"/><Relationship Id="rId4366" Type="http://schemas.openxmlformats.org/officeDocument/2006/relationships/hyperlink" Target="https://ref.ly/2Kgs17:23" TargetMode="External"/><Relationship Id="rId4367" Type="http://schemas.openxmlformats.org/officeDocument/2006/relationships/hyperlink" Target="https://ref.ly/2Kgs17:6,2Kgs17:24" TargetMode="External"/><Relationship Id="rId4368" Type="http://schemas.openxmlformats.org/officeDocument/2006/relationships/hyperlink" Target="https://ref.ly/2Kgs24:12-2Kgs24:14" TargetMode="External"/><Relationship Id="rId4369" Type="http://schemas.openxmlformats.org/officeDocument/2006/relationships/hyperlink" Target="https://ref.ly/2Chr36:10" TargetMode="External"/><Relationship Id="rId4370" Type="http://schemas.openxmlformats.org/officeDocument/2006/relationships/hyperlink" Target="https://ref.ly/Jer52:29-Jer52:30" TargetMode="External"/><Relationship Id="rId4371" Type="http://schemas.openxmlformats.org/officeDocument/2006/relationships/hyperlink" Target="https://ref.ly/2Kgs25:1,2Kgs25:6-2Kgs25:7" TargetMode="External"/><Relationship Id="rId4372" Type="http://schemas.openxmlformats.org/officeDocument/2006/relationships/hyperlink" Target="https://ref.ly/Jer52:4-Jer52:11" TargetMode="External"/><Relationship Id="rId4373" Type="http://schemas.openxmlformats.org/officeDocument/2006/relationships/hyperlink" Target="https://ref.ly/2Kgs25:8-2Kgs25:21" TargetMode="External"/><Relationship Id="rId4374" Type="http://schemas.openxmlformats.org/officeDocument/2006/relationships/hyperlink" Target="https://ref.ly/Jer52:12-Jer52:16" TargetMode="External"/><Relationship Id="rId4375" Type="http://schemas.openxmlformats.org/officeDocument/2006/relationships/hyperlink" Target="https://ref.ly/1Kgs14:25-1Kgs14:26" TargetMode="External"/><Relationship Id="rId4376" Type="http://schemas.openxmlformats.org/officeDocument/2006/relationships/hyperlink" Target="https://ref.ly/2Chr12:9" TargetMode="External"/><Relationship Id="rId4377" Type="http://schemas.openxmlformats.org/officeDocument/2006/relationships/hyperlink" Target="https://ref.ly/Jer43:5-Jer44:30" TargetMode="External"/><Relationship Id="rId4378" Type="http://schemas.openxmlformats.org/officeDocument/2006/relationships/hyperlink" Target="https://ref.ly/Isa19:18-Isa19:19" TargetMode="External"/><Relationship Id="rId4379" Type="http://schemas.openxmlformats.org/officeDocument/2006/relationships/hyperlink" Target="https://ref.ly/Acts2:9-Acts2:11" TargetMode="External"/><Relationship Id="rId4380" Type="http://schemas.openxmlformats.org/officeDocument/2006/relationships/hyperlink" Target="https://ref.ly/Acts17:1,Acts17:10" TargetMode="External"/><Relationship Id="rId4381" Type="http://schemas.openxmlformats.org/officeDocument/2006/relationships/hyperlink" Target="https://ref.ly/Acts18:2-Acts18:4" TargetMode="External"/><Relationship Id="rId4382" Type="http://schemas.openxmlformats.org/officeDocument/2006/relationships/hyperlink" Target="https://ref.ly/Exod23:12-Exod23:17" TargetMode="External"/><Relationship Id="rId4383" Type="http://schemas.openxmlformats.org/officeDocument/2006/relationships/hyperlink" Target="https://ref.ly/Rom1:11-Rom1:15" TargetMode="External"/><Relationship Id="rId4384" Type="http://schemas.openxmlformats.org/officeDocument/2006/relationships/hyperlink" Target="https://ref.ly/1Cor10:11-1Cor10:12" TargetMode="External"/><Relationship Id="rId4385" Type="http://schemas.openxmlformats.org/officeDocument/2006/relationships/hyperlink" Target="https://ref.ly/Gen2:19-Gen2:20" TargetMode="External"/><Relationship Id="rId4386" Type="http://schemas.openxmlformats.org/officeDocument/2006/relationships/hyperlink" Target="https://ref.ly/Gen5:29" TargetMode="External"/><Relationship Id="rId4387" Type="http://schemas.openxmlformats.org/officeDocument/2006/relationships/hyperlink" Target="https://ref.ly/Matt1:21" TargetMode="External"/><Relationship Id="rId4388" Type="http://schemas.openxmlformats.org/officeDocument/2006/relationships/hyperlink" Target="https://ref.ly/Gen32:28" TargetMode="External"/><Relationship Id="rId4389" Type="http://schemas.openxmlformats.org/officeDocument/2006/relationships/hyperlink" Target="https://ref.ly/Exod15:1-Exod15:27" TargetMode="External"/><Relationship Id="rId4390" Type="http://schemas.openxmlformats.org/officeDocument/2006/relationships/hyperlink" Target="https://ref.ly/Ps19:1" TargetMode="External"/><Relationship Id="rId4391" Type="http://schemas.openxmlformats.org/officeDocument/2006/relationships/hyperlink" Target="https://ref.ly/Gen1:1" TargetMode="External"/><Relationship Id="rId4392" Type="http://schemas.openxmlformats.org/officeDocument/2006/relationships/hyperlink" Target="https://ref.ly/Gen2:1-Gen2:25" TargetMode="External"/><Relationship Id="rId4393" Type="http://schemas.openxmlformats.org/officeDocument/2006/relationships/hyperlink" Target="https://ref.ly/Ps68:1-Ps68:35" TargetMode="External"/><Relationship Id="rId4394" Type="http://schemas.openxmlformats.org/officeDocument/2006/relationships/hyperlink" Target="https://ref.ly/Gen17:1-Gen17:8" TargetMode="External"/><Relationship Id="rId4395" Type="http://schemas.openxmlformats.org/officeDocument/2006/relationships/hyperlink" Target="https://ref.ly/Isa44:8" TargetMode="External"/><Relationship Id="rId4396" Type="http://schemas.openxmlformats.org/officeDocument/2006/relationships/hyperlink" Target="https://ref.ly/2Sam22:32" TargetMode="External"/><Relationship Id="rId4397" Type="http://schemas.openxmlformats.org/officeDocument/2006/relationships/hyperlink" Target="https://ref.ly/Deut32:15-Deut32:17" TargetMode="External"/><Relationship Id="rId4398" Type="http://schemas.openxmlformats.org/officeDocument/2006/relationships/hyperlink" Target="https://ref.ly/Gen14:18-Gen14:22" TargetMode="External"/><Relationship Id="rId4399" Type="http://schemas.openxmlformats.org/officeDocument/2006/relationships/hyperlink" Target="https://ref.ly/Ps57:2" TargetMode="External"/><Relationship Id="rId4400" Type="http://schemas.openxmlformats.org/officeDocument/2006/relationships/hyperlink" Target="https://ref.ly/Ps78:56" TargetMode="External"/><Relationship Id="rId4401" Type="http://schemas.openxmlformats.org/officeDocument/2006/relationships/hyperlink" Target="https://ref.ly/Num24:16" TargetMode="External"/><Relationship Id="rId4402" Type="http://schemas.openxmlformats.org/officeDocument/2006/relationships/hyperlink" Target="https://ref.ly/Ps83:18" TargetMode="External"/><Relationship Id="rId4403" Type="http://schemas.openxmlformats.org/officeDocument/2006/relationships/hyperlink" Target="https://ref.ly/Isa14:14" TargetMode="External"/><Relationship Id="rId4404" Type="http://schemas.openxmlformats.org/officeDocument/2006/relationships/hyperlink" Target="https://ref.ly/Gen28:3" TargetMode="External"/><Relationship Id="rId4405" Type="http://schemas.openxmlformats.org/officeDocument/2006/relationships/hyperlink" Target="https://ref.ly/Gen35:11" TargetMode="External"/><Relationship Id="rId4406" Type="http://schemas.openxmlformats.org/officeDocument/2006/relationships/hyperlink" Target="https://ref.ly/Gen43:14" TargetMode="External"/><Relationship Id="rId4407" Type="http://schemas.openxmlformats.org/officeDocument/2006/relationships/hyperlink" Target="https://ref.ly/Gen48:3" TargetMode="External"/><Relationship Id="rId4408" Type="http://schemas.openxmlformats.org/officeDocument/2006/relationships/hyperlink" Target="https://ref.ly/Exod6:3" TargetMode="External"/><Relationship Id="rId4409" Type="http://schemas.openxmlformats.org/officeDocument/2006/relationships/hyperlink" Target="https://ref.ly/Ezek10:5" TargetMode="External"/><Relationship Id="rId4410" Type="http://schemas.openxmlformats.org/officeDocument/2006/relationships/hyperlink" Target="https://ref.ly/Job30:1-Job30:31" TargetMode="External"/><Relationship Id="rId4411" Type="http://schemas.openxmlformats.org/officeDocument/2006/relationships/hyperlink" Target="https://ref.ly/Ps68:14" TargetMode="External"/><Relationship Id="rId4412" Type="http://schemas.openxmlformats.org/officeDocument/2006/relationships/hyperlink" Target="https://ref.ly/Ruth1:21" TargetMode="External"/><Relationship Id="rId4413" Type="http://schemas.openxmlformats.org/officeDocument/2006/relationships/hyperlink" Target="https://ref.ly/Isa13:6" TargetMode="External"/><Relationship Id="rId4414" Type="http://schemas.openxmlformats.org/officeDocument/2006/relationships/hyperlink" Target="https://ref.ly/Ezek1:24" TargetMode="External"/><Relationship Id="rId4415" Type="http://schemas.openxmlformats.org/officeDocument/2006/relationships/hyperlink" Target="https://ref.ly/Ps106:37" TargetMode="External"/><Relationship Id="rId4416" Type="http://schemas.openxmlformats.org/officeDocument/2006/relationships/hyperlink" Target="https://ref.ly/Ps90:2" TargetMode="External"/><Relationship Id="rId4417" Type="http://schemas.openxmlformats.org/officeDocument/2006/relationships/hyperlink" Target="https://ref.ly/Isa40:28" TargetMode="External"/><Relationship Id="rId4418" Type="http://schemas.openxmlformats.org/officeDocument/2006/relationships/hyperlink" Target="https://ref.ly/Isa26:4" TargetMode="External"/><Relationship Id="rId4419" Type="http://schemas.openxmlformats.org/officeDocument/2006/relationships/hyperlink" Target="https://ref.ly/Jer10:10" TargetMode="External"/><Relationship Id="rId4420" Type="http://schemas.openxmlformats.org/officeDocument/2006/relationships/hyperlink" Target="https://ref.ly/Deut10:17" TargetMode="External"/><Relationship Id="rId4421" Type="http://schemas.openxmlformats.org/officeDocument/2006/relationships/hyperlink" Target="https://ref.ly/Jer32:18" TargetMode="External"/><Relationship Id="rId4422" Type="http://schemas.openxmlformats.org/officeDocument/2006/relationships/hyperlink" Target="https://ref.ly/Isa9:6" TargetMode="External"/><Relationship Id="rId4423" Type="http://schemas.openxmlformats.org/officeDocument/2006/relationships/hyperlink" Target="https://ref.ly/Ps45:4" TargetMode="External"/><Relationship Id="rId4424" Type="http://schemas.openxmlformats.org/officeDocument/2006/relationships/hyperlink" Target="https://ref.ly/Gen16:13" TargetMode="External"/><Relationship Id="rId4425" Type="http://schemas.openxmlformats.org/officeDocument/2006/relationships/hyperlink" Target="https://ref.ly/Ps139:1-Ps139:2" TargetMode="External"/><Relationship Id="rId4426" Type="http://schemas.openxmlformats.org/officeDocument/2006/relationships/hyperlink" Target="https://ref.ly/Ps33:18" TargetMode="External"/><Relationship Id="rId4427" Type="http://schemas.openxmlformats.org/officeDocument/2006/relationships/hyperlink" Target="https://ref.ly/Gen2:4" TargetMode="External"/><Relationship Id="rId4428" Type="http://schemas.openxmlformats.org/officeDocument/2006/relationships/hyperlink" Target="https://ref.ly/Exod15:2" TargetMode="External"/><Relationship Id="rId4429" Type="http://schemas.openxmlformats.org/officeDocument/2006/relationships/hyperlink" Target="https://ref.ly/Ps68:4" TargetMode="External"/><Relationship Id="rId4430" Type="http://schemas.openxmlformats.org/officeDocument/2006/relationships/hyperlink" Target="https://ref.ly/Isa12:2" TargetMode="External"/><Relationship Id="rId4431" Type="http://schemas.openxmlformats.org/officeDocument/2006/relationships/hyperlink" Target="https://ref.ly/Exod3:14" TargetMode="External"/><Relationship Id="rId4432" Type="http://schemas.openxmlformats.org/officeDocument/2006/relationships/hyperlink" Target="https://ref.ly/Amos6:10" TargetMode="External"/><Relationship Id="rId4433" Type="http://schemas.openxmlformats.org/officeDocument/2006/relationships/hyperlink" Target="https://ref.ly/Exod6:2-Exod6:3" TargetMode="External"/><Relationship Id="rId4434" Type="http://schemas.openxmlformats.org/officeDocument/2006/relationships/hyperlink" Target="https://ref.ly/Exod34:5-Exod34:6" TargetMode="External"/><Relationship Id="rId4435" Type="http://schemas.openxmlformats.org/officeDocument/2006/relationships/hyperlink" Target="https://ref.ly/Gen49:18" TargetMode="External"/><Relationship Id="rId4436" Type="http://schemas.openxmlformats.org/officeDocument/2006/relationships/hyperlink" Target="https://ref.ly/Lev24:11,Lev24:16" TargetMode="External"/><Relationship Id="rId4437" Type="http://schemas.openxmlformats.org/officeDocument/2006/relationships/hyperlink" Target="https://ref.ly/Ps106:1" TargetMode="External"/><Relationship Id="rId4438" Type="http://schemas.openxmlformats.org/officeDocument/2006/relationships/hyperlink" Target="https://ref.ly/Ps149:1" TargetMode="External"/><Relationship Id="rId4439" Type="http://schemas.openxmlformats.org/officeDocument/2006/relationships/hyperlink" Target="https://ref.ly/Ps150:1" TargetMode="External"/><Relationship Id="rId4440" Type="http://schemas.openxmlformats.org/officeDocument/2006/relationships/hyperlink" Target="https://ref.ly/Num10:14-Num10:28" TargetMode="External"/><Relationship Id="rId4441" Type="http://schemas.openxmlformats.org/officeDocument/2006/relationships/hyperlink" Target="https://ref.ly/Num8:24" TargetMode="External"/><Relationship Id="rId4442" Type="http://schemas.openxmlformats.org/officeDocument/2006/relationships/hyperlink" Target="https://ref.ly/Gen2:1" TargetMode="External"/><Relationship Id="rId4443" Type="http://schemas.openxmlformats.org/officeDocument/2006/relationships/hyperlink" Target="https://ref.ly/Ps33:6" TargetMode="External"/><Relationship Id="rId4444" Type="http://schemas.openxmlformats.org/officeDocument/2006/relationships/hyperlink" Target="https://ref.ly/1Sam12:9" TargetMode="External"/><Relationship Id="rId4445" Type="http://schemas.openxmlformats.org/officeDocument/2006/relationships/hyperlink" Target="https://ref.ly/1Sam14:50" TargetMode="External"/><Relationship Id="rId4446" Type="http://schemas.openxmlformats.org/officeDocument/2006/relationships/hyperlink" Target="https://ref.ly/1Sam17:55" TargetMode="External"/><Relationship Id="rId4447" Type="http://schemas.openxmlformats.org/officeDocument/2006/relationships/hyperlink" Target="https://ref.ly/2Sam2:8" TargetMode="External"/><Relationship Id="rId4448" Type="http://schemas.openxmlformats.org/officeDocument/2006/relationships/hyperlink" Target="https://ref.ly/2Sam8:16" TargetMode="External"/><Relationship Id="rId4449" Type="http://schemas.openxmlformats.org/officeDocument/2006/relationships/hyperlink" Target="https://ref.ly/2Sam10:16" TargetMode="External"/><Relationship Id="rId4450" Type="http://schemas.openxmlformats.org/officeDocument/2006/relationships/hyperlink" Target="https://ref.ly/Josh5:14-Josh5:15" TargetMode="External"/><Relationship Id="rId4451" Type="http://schemas.openxmlformats.org/officeDocument/2006/relationships/hyperlink" Target="https://ref.ly/2Sam6:18" TargetMode="External"/><Relationship Id="rId4452" Type="http://schemas.openxmlformats.org/officeDocument/2006/relationships/hyperlink" Target="https://ref.ly/Isa11:10" TargetMode="External"/><Relationship Id="rId4453" Type="http://schemas.openxmlformats.org/officeDocument/2006/relationships/hyperlink" Target="https://ref.ly/Exod15:26" TargetMode="External"/><Relationship Id="rId4454" Type="http://schemas.openxmlformats.org/officeDocument/2006/relationships/hyperlink" Target="https://ref.ly/Ps103:3" TargetMode="External"/><Relationship Id="rId4455" Type="http://schemas.openxmlformats.org/officeDocument/2006/relationships/hyperlink" Target="https://ref.ly/Isa30:26" TargetMode="External"/><Relationship Id="rId4456" Type="http://schemas.openxmlformats.org/officeDocument/2006/relationships/hyperlink" Target="https://ref.ly/Jer6:14" TargetMode="External"/><Relationship Id="rId4457" Type="http://schemas.openxmlformats.org/officeDocument/2006/relationships/hyperlink" Target="https://ref.ly/Ps23:1" TargetMode="External"/><Relationship Id="rId4458" Type="http://schemas.openxmlformats.org/officeDocument/2006/relationships/hyperlink" Target="https://ref.ly/Ezek34:1-Ezek34:31" TargetMode="External"/><Relationship Id="rId4459" Type="http://schemas.openxmlformats.org/officeDocument/2006/relationships/hyperlink" Target="https://ref.ly/Ezek34:15" TargetMode="External"/><Relationship Id="rId4460" Type="http://schemas.openxmlformats.org/officeDocument/2006/relationships/hyperlink" Target="https://ref.ly/Gen22:14" TargetMode="External"/><Relationship Id="rId4461" Type="http://schemas.openxmlformats.org/officeDocument/2006/relationships/hyperlink" Target="https://ref.ly/Lev22:9" TargetMode="External"/><Relationship Id="rId4462" Type="http://schemas.openxmlformats.org/officeDocument/2006/relationships/hyperlink" Target="https://ref.ly/Gen8:1-Gen8:22" TargetMode="External"/><Relationship Id="rId4463" Type="http://schemas.openxmlformats.org/officeDocument/2006/relationships/hyperlink" Target="https://ref.ly/Ps16:2" TargetMode="External"/><Relationship Id="rId4464" Type="http://schemas.openxmlformats.org/officeDocument/2006/relationships/hyperlink" Target="https://ref.ly/Ps57:9-Ps57:10" TargetMode="External"/><Relationship Id="rId4465" Type="http://schemas.openxmlformats.org/officeDocument/2006/relationships/hyperlink" Target="https://ref.ly/Judg5:3" TargetMode="External"/><Relationship Id="rId4466" Type="http://schemas.openxmlformats.org/officeDocument/2006/relationships/hyperlink" Target="https://ref.ly/Isa17:6" TargetMode="External"/><Relationship Id="rId4467" Type="http://schemas.openxmlformats.org/officeDocument/2006/relationships/hyperlink" Target="https://ref.ly/Isa43:14" TargetMode="External"/><Relationship Id="rId4468" Type="http://schemas.openxmlformats.org/officeDocument/2006/relationships/hyperlink" Target="https://ref.ly/Gen49:24" TargetMode="External"/><Relationship Id="rId4469" Type="http://schemas.openxmlformats.org/officeDocument/2006/relationships/hyperlink" Target="https://ref.ly/Ps132:2" TargetMode="External"/><Relationship Id="rId4470" Type="http://schemas.openxmlformats.org/officeDocument/2006/relationships/hyperlink" Target="https://ref.ly/Isa49:26" TargetMode="External"/><Relationship Id="rId4471" Type="http://schemas.openxmlformats.org/officeDocument/2006/relationships/hyperlink" Target="https://ref.ly/Job38:28" TargetMode="External"/><Relationship Id="rId4472" Type="http://schemas.openxmlformats.org/officeDocument/2006/relationships/hyperlink" Target="https://ref.ly/Ps68:5" TargetMode="External"/><Relationship Id="rId4473" Type="http://schemas.openxmlformats.org/officeDocument/2006/relationships/hyperlink" Target="https://ref.ly/Ps89:26" TargetMode="External"/><Relationship Id="rId4474" Type="http://schemas.openxmlformats.org/officeDocument/2006/relationships/hyperlink" Target="https://ref.ly/Ps103:13" TargetMode="External"/><Relationship Id="rId4475" Type="http://schemas.openxmlformats.org/officeDocument/2006/relationships/hyperlink" Target="https://ref.ly/Isa63:16" TargetMode="External"/><Relationship Id="rId4476" Type="http://schemas.openxmlformats.org/officeDocument/2006/relationships/hyperlink" Target="https://ref.ly/Isa64:8" TargetMode="External"/><Relationship Id="rId4477" Type="http://schemas.openxmlformats.org/officeDocument/2006/relationships/hyperlink" Target="https://ref.ly/Jer3:4,Jer3:19" TargetMode="External"/><Relationship Id="rId4478" Type="http://schemas.openxmlformats.org/officeDocument/2006/relationships/hyperlink" Target="https://ref.ly/Mal1:6" TargetMode="External"/><Relationship Id="rId4479" Type="http://schemas.openxmlformats.org/officeDocument/2006/relationships/hyperlink" Target="https://ref.ly/Mal2:10" TargetMode="External"/><Relationship Id="rId4480" Type="http://schemas.openxmlformats.org/officeDocument/2006/relationships/hyperlink" Target="https://ref.ly/Heb1:8" TargetMode="External"/><Relationship Id="rId4481" Type="http://schemas.openxmlformats.org/officeDocument/2006/relationships/hyperlink" Target="https://ref.ly/Ps45:6" TargetMode="External"/><Relationship Id="rId4482" Type="http://schemas.openxmlformats.org/officeDocument/2006/relationships/hyperlink" Target="https://ref.ly/Isa61:1" TargetMode="External"/><Relationship Id="rId4483" Type="http://schemas.openxmlformats.org/officeDocument/2006/relationships/hyperlink" Target="https://ref.ly/Ezek37:1" TargetMode="External"/><Relationship Id="rId4484" Type="http://schemas.openxmlformats.org/officeDocument/2006/relationships/hyperlink" Target="https://ref.ly/Num11:17" TargetMode="External"/><Relationship Id="rId4485" Type="http://schemas.openxmlformats.org/officeDocument/2006/relationships/hyperlink" Target="https://ref.ly/Num27:18" TargetMode="External"/><Relationship Id="rId4486" Type="http://schemas.openxmlformats.org/officeDocument/2006/relationships/hyperlink" Target="https://ref.ly/Gen6:3" TargetMode="External"/><Relationship Id="rId4487" Type="http://schemas.openxmlformats.org/officeDocument/2006/relationships/hyperlink" Target="https://ref.ly/Ps51:11" TargetMode="External"/><Relationship Id="rId4488" Type="http://schemas.openxmlformats.org/officeDocument/2006/relationships/hyperlink" Target="https://ref.ly/Exod35:31" TargetMode="External"/><Relationship Id="rId4489" Type="http://schemas.openxmlformats.org/officeDocument/2006/relationships/hyperlink" Target="https://ref.ly/1Sam10:6" TargetMode="External"/><Relationship Id="rId4490" Type="http://schemas.openxmlformats.org/officeDocument/2006/relationships/hyperlink" Target="https://ref.ly/2Sam23:2" TargetMode="External"/><Relationship Id="rId4491" Type="http://schemas.openxmlformats.org/officeDocument/2006/relationships/hyperlink" Target="https://ref.ly/2Chr15:1" TargetMode="External"/><Relationship Id="rId4492" Type="http://schemas.openxmlformats.org/officeDocument/2006/relationships/hyperlink" Target="https://ref.ly/Ezek11:5" TargetMode="External"/><Relationship Id="rId4493" Type="http://schemas.openxmlformats.org/officeDocument/2006/relationships/hyperlink" Target="https://ref.ly/Mark5:7" TargetMode="External"/><Relationship Id="rId4494" Type="http://schemas.openxmlformats.org/officeDocument/2006/relationships/hyperlink" Target="https://ref.ly/Luke1:32,Luke1:76" TargetMode="External"/><Relationship Id="rId4495" Type="http://schemas.openxmlformats.org/officeDocument/2006/relationships/hyperlink" Target="https://ref.ly/2Cor6:18" TargetMode="External"/><Relationship Id="rId4496" Type="http://schemas.openxmlformats.org/officeDocument/2006/relationships/hyperlink" Target="https://ref.ly/Rev16:7" TargetMode="External"/><Relationship Id="rId4497" Type="http://schemas.openxmlformats.org/officeDocument/2006/relationships/hyperlink" Target="https://ref.ly/Luke2:29" TargetMode="External"/><Relationship Id="rId4498" Type="http://schemas.openxmlformats.org/officeDocument/2006/relationships/hyperlink" Target="https://ref.ly/Jude1:4" TargetMode="External"/><Relationship Id="rId4499" Type="http://schemas.openxmlformats.org/officeDocument/2006/relationships/hyperlink" Target="https://ref.ly/2Tim2:21" TargetMode="External"/><Relationship Id="rId4500" Type="http://schemas.openxmlformats.org/officeDocument/2006/relationships/hyperlink" Target="https://ref.ly/Matt28:19-Matt28:20" TargetMode="External"/><Relationship Id="rId4501" Type="http://schemas.openxmlformats.org/officeDocument/2006/relationships/hyperlink" Target="https://ref.ly/Matt5:45" TargetMode="External"/><Relationship Id="rId4502" Type="http://schemas.openxmlformats.org/officeDocument/2006/relationships/hyperlink" Target="https://ref.ly/Luke6:35" TargetMode="External"/><Relationship Id="rId4503" Type="http://schemas.openxmlformats.org/officeDocument/2006/relationships/hyperlink" Target="https://ref.ly/Acts14:16-Acts14:17" TargetMode="External"/><Relationship Id="rId4504" Type="http://schemas.openxmlformats.org/officeDocument/2006/relationships/hyperlink" Target="https://ref.ly/Exod3:6,Exod3:14-Exod3:15" TargetMode="External"/><Relationship Id="rId4505" Type="http://schemas.openxmlformats.org/officeDocument/2006/relationships/hyperlink" Target="https://ref.ly/Exod6:2-Exod6:5" TargetMode="External"/><Relationship Id="rId4506" Type="http://schemas.openxmlformats.org/officeDocument/2006/relationships/hyperlink" Target="https://ref.ly/Exod3:15" TargetMode="External"/><Relationship Id="rId4507" Type="http://schemas.openxmlformats.org/officeDocument/2006/relationships/hyperlink" Target="https://ref.ly/Exod5:1-Exod5:3" TargetMode="External"/><Relationship Id="rId4508" Type="http://schemas.openxmlformats.org/officeDocument/2006/relationships/hyperlink" Target="https://ref.ly/Num14:18" TargetMode="External"/><Relationship Id="rId4509" Type="http://schemas.openxmlformats.org/officeDocument/2006/relationships/hyperlink" Target="https://ref.ly/Neh9:17" TargetMode="External"/><Relationship Id="rId4510" Type="http://schemas.openxmlformats.org/officeDocument/2006/relationships/hyperlink" Target="https://ref.ly/Ps103:8" TargetMode="External"/><Relationship Id="rId4511" Type="http://schemas.openxmlformats.org/officeDocument/2006/relationships/hyperlink" Target="https://ref.ly/Jonah4:2" TargetMode="External"/><Relationship Id="rId4512" Type="http://schemas.openxmlformats.org/officeDocument/2006/relationships/hyperlink" Target="https://ref.ly/Ps139:6" TargetMode="External"/><Relationship Id="rId4513" Type="http://schemas.openxmlformats.org/officeDocument/2006/relationships/hyperlink" Target="https://ref.ly/Ps145:3" TargetMode="External"/><Relationship Id="rId4514" Type="http://schemas.openxmlformats.org/officeDocument/2006/relationships/hyperlink" Target="https://ref.ly/Isa55:8-Isa55:9" TargetMode="External"/><Relationship Id="rId4515" Type="http://schemas.openxmlformats.org/officeDocument/2006/relationships/hyperlink" Target="https://ref.ly/Matt11:25-Matt11:27" TargetMode="External"/><Relationship Id="rId4516" Type="http://schemas.openxmlformats.org/officeDocument/2006/relationships/hyperlink" Target="https://ref.ly/Rom11:33-Rom11:36" TargetMode="External"/><Relationship Id="rId4517" Type="http://schemas.openxmlformats.org/officeDocument/2006/relationships/hyperlink" Target="https://ref.ly/1Cor13:8-1Cor13:13" TargetMode="External"/><Relationship Id="rId4518" Type="http://schemas.openxmlformats.org/officeDocument/2006/relationships/hyperlink" Target="https://ref.ly/Deut6:4" TargetMode="External"/><Relationship Id="rId4519" Type="http://schemas.openxmlformats.org/officeDocument/2006/relationships/hyperlink" Target="https://ref.ly/Mark12:29" TargetMode="External"/><Relationship Id="rId4520" Type="http://schemas.openxmlformats.org/officeDocument/2006/relationships/hyperlink" Target="https://ref.ly/John17:3" TargetMode="External"/><Relationship Id="rId4521" Type="http://schemas.openxmlformats.org/officeDocument/2006/relationships/hyperlink" Target="https://ref.ly/Exod20:3" TargetMode="External"/><Relationship Id="rId4522" Type="http://schemas.openxmlformats.org/officeDocument/2006/relationships/hyperlink" Target="https://ref.ly/Exod33:20" TargetMode="External"/><Relationship Id="rId4523" Type="http://schemas.openxmlformats.org/officeDocument/2006/relationships/hyperlink" Target="https://ref.ly/John4:24" TargetMode="External"/><Relationship Id="rId4524" Type="http://schemas.openxmlformats.org/officeDocument/2006/relationships/hyperlink" Target="https://ref.ly/John5:26" TargetMode="External"/><Relationship Id="rId4525" Type="http://schemas.openxmlformats.org/officeDocument/2006/relationships/hyperlink" Target="https://ref.ly/Acts17:25" TargetMode="External"/><Relationship Id="rId4526" Type="http://schemas.openxmlformats.org/officeDocument/2006/relationships/hyperlink" Target="https://ref.ly/Jas1:17" TargetMode="External"/><Relationship Id="rId4527" Type="http://schemas.openxmlformats.org/officeDocument/2006/relationships/hyperlink" Target="https://ref.ly/Heb6:17" TargetMode="External"/><Relationship Id="rId4528" Type="http://schemas.openxmlformats.org/officeDocument/2006/relationships/hyperlink" Target="https://ref.ly/1Sam15:29" TargetMode="External"/><Relationship Id="rId4529" Type="http://schemas.openxmlformats.org/officeDocument/2006/relationships/hyperlink" Target="https://ref.ly/Num23:19" TargetMode="External"/><Relationship Id="rId4530" Type="http://schemas.openxmlformats.org/officeDocument/2006/relationships/hyperlink" Target="https://ref.ly/Mal3:6" TargetMode="External"/><Relationship Id="rId4531" Type="http://schemas.openxmlformats.org/officeDocument/2006/relationships/hyperlink" Target="https://ref.ly/Heb13:8-Heb13:9" TargetMode="External"/><Relationship Id="rId4532" Type="http://schemas.openxmlformats.org/officeDocument/2006/relationships/hyperlink" Target="https://ref.ly/John5:17" TargetMode="External"/><Relationship Id="rId4533" Type="http://schemas.openxmlformats.org/officeDocument/2006/relationships/hyperlink" Target="https://ref.ly/Gen6:6-Gen6:7" TargetMode="External"/><Relationship Id="rId4534" Type="http://schemas.openxmlformats.org/officeDocument/2006/relationships/hyperlink" Target="https://ref.ly/1Sam15:11" TargetMode="External"/><Relationship Id="rId4535" Type="http://schemas.openxmlformats.org/officeDocument/2006/relationships/hyperlink" Target="https://ref.ly/Jonah3:10" TargetMode="External"/><Relationship Id="rId4536" Type="http://schemas.openxmlformats.org/officeDocument/2006/relationships/hyperlink" Target="https://ref.ly/Ps110:4" TargetMode="External"/><Relationship Id="rId4537" Type="http://schemas.openxmlformats.org/officeDocument/2006/relationships/hyperlink" Target="https://ref.ly/Isa46:10" TargetMode="External"/><Relationship Id="rId4538" Type="http://schemas.openxmlformats.org/officeDocument/2006/relationships/hyperlink" Target="https://ref.ly/Jer18:7-Jer18:10" TargetMode="External"/><Relationship Id="rId4539" Type="http://schemas.openxmlformats.org/officeDocument/2006/relationships/hyperlink" Target="https://ref.ly/Eph1:11" TargetMode="External"/><Relationship Id="rId4540" Type="http://schemas.openxmlformats.org/officeDocument/2006/relationships/hyperlink" Target="https://ref.ly/Deut33:27" TargetMode="External"/><Relationship Id="rId4541" Type="http://schemas.openxmlformats.org/officeDocument/2006/relationships/hyperlink" Target="https://ref.ly/Rev22:13" TargetMode="External"/><Relationship Id="rId4542" Type="http://schemas.openxmlformats.org/officeDocument/2006/relationships/hyperlink" Target="https://ref.ly/Ps102:27" TargetMode="External"/><Relationship Id="rId4543" Type="http://schemas.openxmlformats.org/officeDocument/2006/relationships/hyperlink" Target="https://ref.ly/2Pet3:8" TargetMode="External"/><Relationship Id="rId4544" Type="http://schemas.openxmlformats.org/officeDocument/2006/relationships/hyperlink" Target="https://ref.ly/Gal4:4" TargetMode="External"/><Relationship Id="rId4545" Type="http://schemas.openxmlformats.org/officeDocument/2006/relationships/hyperlink" Target="https://ref.ly/Jer23:23-Jer23:24" TargetMode="External"/><Relationship Id="rId4546" Type="http://schemas.openxmlformats.org/officeDocument/2006/relationships/hyperlink" Target="https://ref.ly/Isa66:1" TargetMode="External"/><Relationship Id="rId4547" Type="http://schemas.openxmlformats.org/officeDocument/2006/relationships/hyperlink" Target="https://ref.ly/Acts17:24" TargetMode="External"/><Relationship Id="rId4548" Type="http://schemas.openxmlformats.org/officeDocument/2006/relationships/hyperlink" Target="https://ref.ly/Ps139:6-Ps139:12" TargetMode="External"/><Relationship Id="rId4549" Type="http://schemas.openxmlformats.org/officeDocument/2006/relationships/hyperlink" Target="https://ref.ly/1John3:20" TargetMode="External"/><Relationship Id="rId4550" Type="http://schemas.openxmlformats.org/officeDocument/2006/relationships/hyperlink" Target="https://ref.ly/Ps139:4" TargetMode="External"/><Relationship Id="rId4551" Type="http://schemas.openxmlformats.org/officeDocument/2006/relationships/hyperlink" Target="https://ref.ly/Ps94:11" TargetMode="External"/><Relationship Id="rId4552" Type="http://schemas.openxmlformats.org/officeDocument/2006/relationships/hyperlink" Target="https://ref.ly/Ps139:1-Ps139:5" TargetMode="External"/><Relationship Id="rId4553" Type="http://schemas.openxmlformats.org/officeDocument/2006/relationships/hyperlink" Target="https://ref.ly/2Cor10:5" TargetMode="External"/><Relationship Id="rId4554" Type="http://schemas.openxmlformats.org/officeDocument/2006/relationships/hyperlink" Target="https://ref.ly/Ps104:24" TargetMode="External"/><Relationship Id="rId4555" Type="http://schemas.openxmlformats.org/officeDocument/2006/relationships/hyperlink" Target="https://ref.ly/Prov3:19" TargetMode="External"/><Relationship Id="rId4556" Type="http://schemas.openxmlformats.org/officeDocument/2006/relationships/hyperlink" Target="https://ref.ly/Gen50:20" TargetMode="External"/><Relationship Id="rId4557" Type="http://schemas.openxmlformats.org/officeDocument/2006/relationships/hyperlink" Target="https://ref.ly/1Cor1:24" TargetMode="External"/><Relationship Id="rId4558" Type="http://schemas.openxmlformats.org/officeDocument/2006/relationships/hyperlink" Target="https://ref.ly/Prov3:21" TargetMode="External"/><Relationship Id="rId4559" Type="http://schemas.openxmlformats.org/officeDocument/2006/relationships/hyperlink" Target="https://ref.ly/Job28:28" TargetMode="External"/><Relationship Id="rId4560" Type="http://schemas.openxmlformats.org/officeDocument/2006/relationships/hyperlink" Target="https://ref.ly/Ps111:10" TargetMode="External"/><Relationship Id="rId4561" Type="http://schemas.openxmlformats.org/officeDocument/2006/relationships/hyperlink" Target="https://ref.ly/Prov9:10" TargetMode="External"/><Relationship Id="rId4562" Type="http://schemas.openxmlformats.org/officeDocument/2006/relationships/hyperlink" Target="https://ref.ly/1Cor4:10" TargetMode="External"/><Relationship Id="rId4563" Type="http://schemas.openxmlformats.org/officeDocument/2006/relationships/hyperlink" Target="https://ref.ly/Matt10:16" TargetMode="External"/><Relationship Id="rId4564" Type="http://schemas.openxmlformats.org/officeDocument/2006/relationships/hyperlink" Target="https://ref.ly/2Tim2:13" TargetMode="External"/><Relationship Id="rId4565" Type="http://schemas.openxmlformats.org/officeDocument/2006/relationships/hyperlink" Target="https://ref.ly/1John1:5" TargetMode="External"/><Relationship Id="rId4566" Type="http://schemas.openxmlformats.org/officeDocument/2006/relationships/hyperlink" Target="https://ref.ly/1John1:6-1John1:7" TargetMode="External"/><Relationship Id="rId4567" Type="http://schemas.openxmlformats.org/officeDocument/2006/relationships/hyperlink" Target="https://ref.ly/Ps145:9" TargetMode="External"/><Relationship Id="rId4568" Type="http://schemas.openxmlformats.org/officeDocument/2006/relationships/hyperlink" Target="https://ref.ly/Mark10:18" TargetMode="External"/><Relationship Id="rId4569" Type="http://schemas.openxmlformats.org/officeDocument/2006/relationships/hyperlink" Target="https://ref.ly/Luke18:19" TargetMode="External"/><Relationship Id="rId4570" Type="http://schemas.openxmlformats.org/officeDocument/2006/relationships/hyperlink" Target="https://ref.ly/1Chr16:34" TargetMode="External"/><Relationship Id="rId4571" Type="http://schemas.openxmlformats.org/officeDocument/2006/relationships/hyperlink" Target="https://ref.ly/2Chr5:13" TargetMode="External"/><Relationship Id="rId4572" Type="http://schemas.openxmlformats.org/officeDocument/2006/relationships/hyperlink" Target="https://ref.ly/Ps107:1" TargetMode="External"/><Relationship Id="rId4573" Type="http://schemas.openxmlformats.org/officeDocument/2006/relationships/hyperlink" Target="https://ref.ly/Ps118:1" TargetMode="External"/><Relationship Id="rId4574" Type="http://schemas.openxmlformats.org/officeDocument/2006/relationships/hyperlink" Target="https://ref.ly/Ps136:1" TargetMode="External"/><Relationship Id="rId4575" Type="http://schemas.openxmlformats.org/officeDocument/2006/relationships/hyperlink" Target="https://ref.ly/Jer33:11" TargetMode="External"/><Relationship Id="rId4576" Type="http://schemas.openxmlformats.org/officeDocument/2006/relationships/hyperlink" Target="https://ref.ly/Luke6:27-Luke6:36" TargetMode="External"/><Relationship Id="rId4577" Type="http://schemas.openxmlformats.org/officeDocument/2006/relationships/hyperlink" Target="https://ref.ly/John3:35" TargetMode="External"/><Relationship Id="rId4578" Type="http://schemas.openxmlformats.org/officeDocument/2006/relationships/hyperlink" Target="https://ref.ly/John17:24" TargetMode="External"/><Relationship Id="rId4579" Type="http://schemas.openxmlformats.org/officeDocument/2006/relationships/hyperlink" Target="https://ref.ly/John3:16" TargetMode="External"/><Relationship Id="rId4580" Type="http://schemas.openxmlformats.org/officeDocument/2006/relationships/hyperlink" Target="https://ref.ly/1John4:8,1John4:10" TargetMode="External"/><Relationship Id="rId4581" Type="http://schemas.openxmlformats.org/officeDocument/2006/relationships/hyperlink" Target="https://ref.ly/Eph1:6-Eph1:8" TargetMode="External"/><Relationship Id="rId4582" Type="http://schemas.openxmlformats.org/officeDocument/2006/relationships/hyperlink" Target="https://ref.ly/Eph2:7-Eph2:9" TargetMode="External"/><Relationship Id="rId4583" Type="http://schemas.openxmlformats.org/officeDocument/2006/relationships/hyperlink" Target="https://ref.ly/Titus3:4" TargetMode="External"/><Relationship Id="rId4584" Type="http://schemas.openxmlformats.org/officeDocument/2006/relationships/hyperlink" Target="https://ref.ly/Heb7:26" TargetMode="External"/><Relationship Id="rId4585" Type="http://schemas.openxmlformats.org/officeDocument/2006/relationships/hyperlink" Target="https://ref.ly/Ps78:41" TargetMode="External"/><Relationship Id="rId4586" Type="http://schemas.openxmlformats.org/officeDocument/2006/relationships/hyperlink" Target="https://ref.ly/Ps89:18" TargetMode="External"/><Relationship Id="rId4587" Type="http://schemas.openxmlformats.org/officeDocument/2006/relationships/hyperlink" Target="https://ref.ly/Ps99:3,Ps99:9" TargetMode="External"/><Relationship Id="rId4588" Type="http://schemas.openxmlformats.org/officeDocument/2006/relationships/hyperlink" Target="https://ref.ly/Ps111:9" TargetMode="External"/><Relationship Id="rId4589" Type="http://schemas.openxmlformats.org/officeDocument/2006/relationships/hyperlink" Target="https://ref.ly/Isa12:6" TargetMode="External"/><Relationship Id="rId4590" Type="http://schemas.openxmlformats.org/officeDocument/2006/relationships/hyperlink" Target="https://ref.ly/Jer51:5" TargetMode="External"/><Relationship Id="rId4591" Type="http://schemas.openxmlformats.org/officeDocument/2006/relationships/hyperlink" Target="https://ref.ly/Rev15:4" TargetMode="External"/><Relationship Id="rId4592" Type="http://schemas.openxmlformats.org/officeDocument/2006/relationships/hyperlink" Target="https://ref.ly/Isa6:3" TargetMode="External"/><Relationship Id="rId4593" Type="http://schemas.openxmlformats.org/officeDocument/2006/relationships/hyperlink" Target="https://ref.ly/Rev4:8" TargetMode="External"/><Relationship Id="rId4594" Type="http://schemas.openxmlformats.org/officeDocument/2006/relationships/hyperlink" Target="https://ref.ly/1Pet1:14-1Pet1:15" TargetMode="External"/><Relationship Id="rId4595" Type="http://schemas.openxmlformats.org/officeDocument/2006/relationships/hyperlink" Target="https://ref.ly/Heb12:10" TargetMode="External"/><Relationship Id="rId4596" Type="http://schemas.openxmlformats.org/officeDocument/2006/relationships/hyperlink" Target="https://ref.ly/Matt28:18" TargetMode="External"/><Relationship Id="rId4597" Type="http://schemas.openxmlformats.org/officeDocument/2006/relationships/hyperlink" Target="https://ref.ly/1Tim6:15" TargetMode="External"/><Relationship Id="rId4598" Type="http://schemas.openxmlformats.org/officeDocument/2006/relationships/hyperlink" Target="https://ref.ly/1John5:3" TargetMode="External"/><Relationship Id="rId4599" Type="http://schemas.openxmlformats.org/officeDocument/2006/relationships/hyperlink" Target="https://ref.ly/Gen18:14" TargetMode="External"/><Relationship Id="rId4600" Type="http://schemas.openxmlformats.org/officeDocument/2006/relationships/hyperlink" Target="https://ref.ly/Jer32:27" TargetMode="External"/><Relationship Id="rId4601" Type="http://schemas.openxmlformats.org/officeDocument/2006/relationships/hyperlink" Target="https://ref.ly/Matt19:26" TargetMode="External"/><Relationship Id="rId4602" Type="http://schemas.openxmlformats.org/officeDocument/2006/relationships/hyperlink" Target="https://ref.ly/Luke1:37" TargetMode="External"/><Relationship Id="rId4603" Type="http://schemas.openxmlformats.org/officeDocument/2006/relationships/hyperlink" Target="https://ref.ly/Heb6:18" TargetMode="External"/><Relationship Id="rId4604" Type="http://schemas.openxmlformats.org/officeDocument/2006/relationships/hyperlink" Target="https://ref.ly/Eph1:19-Eph1:20" TargetMode="External"/><Relationship Id="rId4605" Type="http://schemas.openxmlformats.org/officeDocument/2006/relationships/hyperlink" Target="https://ref.ly/Acts7:2" TargetMode="External"/><Relationship Id="rId4606" Type="http://schemas.openxmlformats.org/officeDocument/2006/relationships/hyperlink" Target="https://ref.ly/Exod33:18-Exod33:19" TargetMode="External"/><Relationship Id="rId4607" Type="http://schemas.openxmlformats.org/officeDocument/2006/relationships/hyperlink" Target="https://ref.ly/Eph1:17" TargetMode="External"/><Relationship Id="rId4608" Type="http://schemas.openxmlformats.org/officeDocument/2006/relationships/hyperlink" Target="https://ref.ly/Ps8:1" TargetMode="External"/><Relationship Id="rId4609" Type="http://schemas.openxmlformats.org/officeDocument/2006/relationships/hyperlink" Target="https://ref.ly/Isa45:18,Isa45:21-Isa45:22" TargetMode="External"/><Relationship Id="rId4610" Type="http://schemas.openxmlformats.org/officeDocument/2006/relationships/hyperlink" Target="https://ref.ly/Mark12:32" TargetMode="External"/><Relationship Id="rId4611" Type="http://schemas.openxmlformats.org/officeDocument/2006/relationships/hyperlink" Target="https://ref.ly/1Sam7:3" TargetMode="External"/><Relationship Id="rId4612" Type="http://schemas.openxmlformats.org/officeDocument/2006/relationships/hyperlink" Target="https://ref.ly/2Kgs17:31" TargetMode="External"/><Relationship Id="rId4613" Type="http://schemas.openxmlformats.org/officeDocument/2006/relationships/hyperlink" Target="https://ref.ly/Isa46:1" TargetMode="External"/><Relationship Id="rId4614" Type="http://schemas.openxmlformats.org/officeDocument/2006/relationships/hyperlink" Target="https://ref.ly/Jer50:2" TargetMode="External"/><Relationship Id="rId4615" Type="http://schemas.openxmlformats.org/officeDocument/2006/relationships/hyperlink" Target="https://ref.ly/Jer51:44" TargetMode="External"/><Relationship Id="rId4616" Type="http://schemas.openxmlformats.org/officeDocument/2006/relationships/hyperlink" Target="https://ref.ly/Amos5:26" TargetMode="External"/><Relationship Id="rId4617" Type="http://schemas.openxmlformats.org/officeDocument/2006/relationships/hyperlink" Target="https://ref.ly/2Kgs17:30" TargetMode="External"/><Relationship Id="rId4618" Type="http://schemas.openxmlformats.org/officeDocument/2006/relationships/hyperlink" Target="https://ref.ly/2Kgs19:37" TargetMode="External"/><Relationship Id="rId4619" Type="http://schemas.openxmlformats.org/officeDocument/2006/relationships/hyperlink" Target="https://ref.ly/Isa37:38" TargetMode="External"/><Relationship Id="rId4620" Type="http://schemas.openxmlformats.org/officeDocument/2006/relationships/hyperlink" Target="https://ref.ly/Acts7:43" TargetMode="External"/><Relationship Id="rId4621" Type="http://schemas.openxmlformats.org/officeDocument/2006/relationships/hyperlink" Target="https://ref.ly/Ezek8:14" TargetMode="External"/><Relationship Id="rId4622" Type="http://schemas.openxmlformats.org/officeDocument/2006/relationships/hyperlink" Target="https://ref.ly/2Kgs5:18" TargetMode="External"/><Relationship Id="rId4623" Type="http://schemas.openxmlformats.org/officeDocument/2006/relationships/hyperlink" Target="https://ref.ly/Zech12:11" TargetMode="External"/><Relationship Id="rId4624" Type="http://schemas.openxmlformats.org/officeDocument/2006/relationships/hyperlink" Target="https://ref.ly/1Kgs11:5-1Kgs11:7,1Kgs11:33" TargetMode="External"/><Relationship Id="rId4625" Type="http://schemas.openxmlformats.org/officeDocument/2006/relationships/hyperlink" Target="https://ref.ly/2Kgs23:13" TargetMode="External"/><Relationship Id="rId4626" Type="http://schemas.openxmlformats.org/officeDocument/2006/relationships/hyperlink" Target="https://ref.ly/Num25:3-Num25:5" TargetMode="External"/><Relationship Id="rId4627" Type="http://schemas.openxmlformats.org/officeDocument/2006/relationships/hyperlink" Target="https://ref.ly/2Kgs1:2-2Kgs1:3,2Kgs1:6,2Kgs1:16" TargetMode="External"/><Relationship Id="rId4628" Type="http://schemas.openxmlformats.org/officeDocument/2006/relationships/hyperlink" Target="https://ref.ly/2Kgs1:2-2Kgs1:3" TargetMode="External"/><Relationship Id="rId4629" Type="http://schemas.openxmlformats.org/officeDocument/2006/relationships/hyperlink" Target="https://ref.ly/Matt12:24" TargetMode="External"/><Relationship Id="rId4630" Type="http://schemas.openxmlformats.org/officeDocument/2006/relationships/hyperlink" Target="https://ref.ly/Luke11:15" TargetMode="External"/><Relationship Id="rId4631" Type="http://schemas.openxmlformats.org/officeDocument/2006/relationships/hyperlink" Target="https://ref.ly/Jer7:18" TargetMode="External"/><Relationship Id="rId4632" Type="http://schemas.openxmlformats.org/officeDocument/2006/relationships/hyperlink" Target="https://ref.ly/Jer44:17-Jer44:19,Jer44:25" TargetMode="External"/><Relationship Id="rId4633" Type="http://schemas.openxmlformats.org/officeDocument/2006/relationships/hyperlink" Target="https://ref.ly/Jer46:25" TargetMode="External"/><Relationship Id="rId4634" Type="http://schemas.openxmlformats.org/officeDocument/2006/relationships/hyperlink" Target="https://ref.ly/Jer46:15" TargetMode="External"/><Relationship Id="rId4635" Type="http://schemas.openxmlformats.org/officeDocument/2006/relationships/hyperlink" Target="https://ref.ly/Acts19:24-Acts19:28,Acts19:34-Acts19:35" TargetMode="External"/><Relationship Id="rId4636" Type="http://schemas.openxmlformats.org/officeDocument/2006/relationships/hyperlink" Target="https://ref.ly/Acts14:12-Acts14:13" TargetMode="External"/><Relationship Id="rId4637" Type="http://schemas.openxmlformats.org/officeDocument/2006/relationships/hyperlink" Target="https://ref.ly/Jer2:11" TargetMode="External"/><Relationship Id="rId4638" Type="http://schemas.openxmlformats.org/officeDocument/2006/relationships/hyperlink" Target="https://ref.ly/Jer2:28" TargetMode="External"/><Relationship Id="rId4639" Type="http://schemas.openxmlformats.org/officeDocument/2006/relationships/hyperlink" Target="https://ref.ly/Jer16:20" TargetMode="External"/><Relationship Id="rId4640" Type="http://schemas.openxmlformats.org/officeDocument/2006/relationships/hyperlink" Target="https://ref.ly/Jer5:7" TargetMode="External"/><Relationship Id="rId4641" Type="http://schemas.openxmlformats.org/officeDocument/2006/relationships/hyperlink" Target="https://ref.ly/1Cor8:4" TargetMode="External"/><Relationship Id="rId4642" Type="http://schemas.openxmlformats.org/officeDocument/2006/relationships/hyperlink" Target="https://ref.ly/Acts19:26" TargetMode="External"/><Relationship Id="rId4643" Type="http://schemas.openxmlformats.org/officeDocument/2006/relationships/hyperlink" Target="https://ref.ly/Exod15:11" TargetMode="External"/><Relationship Id="rId4644" Type="http://schemas.openxmlformats.org/officeDocument/2006/relationships/hyperlink" Target="https://ref.ly/Exod18:11" TargetMode="External"/><Relationship Id="rId4645" Type="http://schemas.openxmlformats.org/officeDocument/2006/relationships/hyperlink" Target="https://ref.ly/1Chr16:25" TargetMode="External"/><Relationship Id="rId4646" Type="http://schemas.openxmlformats.org/officeDocument/2006/relationships/hyperlink" Target="https://ref.ly/2Chr2:5" TargetMode="External"/><Relationship Id="rId4647" Type="http://schemas.openxmlformats.org/officeDocument/2006/relationships/hyperlink" Target="https://ref.ly/Ps86:8" TargetMode="External"/><Relationship Id="rId4648" Type="http://schemas.openxmlformats.org/officeDocument/2006/relationships/hyperlink" Target="https://ref.ly/Ps95:3" TargetMode="External"/><Relationship Id="rId4649" Type="http://schemas.openxmlformats.org/officeDocument/2006/relationships/hyperlink" Target="https://ref.ly/Ps96:4-Ps96:5" TargetMode="External"/><Relationship Id="rId4650" Type="http://schemas.openxmlformats.org/officeDocument/2006/relationships/hyperlink" Target="https://ref.ly/Ps97:7-Ps97:9" TargetMode="External"/><Relationship Id="rId4651" Type="http://schemas.openxmlformats.org/officeDocument/2006/relationships/hyperlink" Target="https://ref.ly/Ps135:5,Ps135:136" TargetMode="External"/><Relationship Id="rId4652" Type="http://schemas.openxmlformats.org/officeDocument/2006/relationships/hyperlink" Target="https://ref.ly/Dan2:47" TargetMode="External"/><Relationship Id="rId4653" Type="http://schemas.openxmlformats.org/officeDocument/2006/relationships/hyperlink" Target="https://ref.ly/Zeph2:11" TargetMode="External"/><Relationship Id="rId4654" Type="http://schemas.openxmlformats.org/officeDocument/2006/relationships/hyperlink" Target="https://ref.ly/Deut5:7" TargetMode="External"/><Relationship Id="rId4655" Type="http://schemas.openxmlformats.org/officeDocument/2006/relationships/hyperlink" Target="https://ref.ly/1Kgs11:5,1Kgs11:33" TargetMode="External"/><Relationship Id="rId4656" Type="http://schemas.openxmlformats.org/officeDocument/2006/relationships/hyperlink" Target="https://ref.ly/Exod20:4,Exod20:23" TargetMode="External"/><Relationship Id="rId4657" Type="http://schemas.openxmlformats.org/officeDocument/2006/relationships/hyperlink" Target="https://ref.ly/Lev19:4" TargetMode="External"/><Relationship Id="rId4658" Type="http://schemas.openxmlformats.org/officeDocument/2006/relationships/hyperlink" Target="https://ref.ly/Deut5:8" TargetMode="External"/><Relationship Id="rId4659" Type="http://schemas.openxmlformats.org/officeDocument/2006/relationships/hyperlink" Target="https://ref.ly/Exod23:13" TargetMode="External"/><Relationship Id="rId4660" Type="http://schemas.openxmlformats.org/officeDocument/2006/relationships/hyperlink" Target="https://ref.ly/Josh23:7" TargetMode="External"/><Relationship Id="rId4661" Type="http://schemas.openxmlformats.org/officeDocument/2006/relationships/hyperlink" Target="https://ref.ly/Gen31:32" TargetMode="External"/><Relationship Id="rId4662" Type="http://schemas.openxmlformats.org/officeDocument/2006/relationships/hyperlink" Target="https://ref.ly/Exod32:1-Exod32:4,Exod32:8,Exod32:23,Exod32:31" TargetMode="External"/><Relationship Id="rId4663" Type="http://schemas.openxmlformats.org/officeDocument/2006/relationships/hyperlink" Target="https://ref.ly/Exod34:15" TargetMode="External"/><Relationship Id="rId4664" Type="http://schemas.openxmlformats.org/officeDocument/2006/relationships/hyperlink" Target="https://ref.ly/Hos11:2" TargetMode="External"/><Relationship Id="rId4665" Type="http://schemas.openxmlformats.org/officeDocument/2006/relationships/hyperlink" Target="https://ref.ly/2Kgs17:7-2Kgs17:18" TargetMode="External"/><Relationship Id="rId4666" Type="http://schemas.openxmlformats.org/officeDocument/2006/relationships/hyperlink" Target="https://ref.ly/2Kgs22:17" TargetMode="External"/><Relationship Id="rId4667" Type="http://schemas.openxmlformats.org/officeDocument/2006/relationships/hyperlink" Target="https://ref.ly/Deut29:25-Deut29:28" TargetMode="External"/><Relationship Id="rId4668" Type="http://schemas.openxmlformats.org/officeDocument/2006/relationships/hyperlink" Target="https://ref.ly/Josh24:15" TargetMode="External"/><Relationship Id="rId4669" Type="http://schemas.openxmlformats.org/officeDocument/2006/relationships/hyperlink" Target="https://ref.ly/1Kgs22:47" TargetMode="External"/><Relationship Id="rId4670" Type="http://schemas.openxmlformats.org/officeDocument/2006/relationships/hyperlink" Target="https://ref.ly/Jer51:28" TargetMode="External"/><Relationship Id="rId4671" Type="http://schemas.openxmlformats.org/officeDocument/2006/relationships/hyperlink" Target="https://ref.ly/Acts19:38" TargetMode="External"/><Relationship Id="rId4672" Type="http://schemas.openxmlformats.org/officeDocument/2006/relationships/hyperlink" Target="https://ref.ly/Isa8:16" TargetMode="External"/><Relationship Id="rId4673" Type="http://schemas.openxmlformats.org/officeDocument/2006/relationships/hyperlink" Target="https://ref.ly/Isa50:4" TargetMode="External"/><Relationship Id="rId4674" Type="http://schemas.openxmlformats.org/officeDocument/2006/relationships/hyperlink" Target="https://ref.ly/Isa54:13" TargetMode="External"/><Relationship Id="rId4675" Type="http://schemas.openxmlformats.org/officeDocument/2006/relationships/hyperlink" Target="https://ref.ly/Mark2:18" TargetMode="External"/><Relationship Id="rId4676" Type="http://schemas.openxmlformats.org/officeDocument/2006/relationships/hyperlink" Target="https://ref.ly/Luke5:33" TargetMode="External"/><Relationship Id="rId4677" Type="http://schemas.openxmlformats.org/officeDocument/2006/relationships/hyperlink" Target="https://ref.ly/Matt9:14" TargetMode="External"/><Relationship Id="rId4678" Type="http://schemas.openxmlformats.org/officeDocument/2006/relationships/hyperlink" Target="https://ref.ly/Luke11:1" TargetMode="External"/><Relationship Id="rId4679" Type="http://schemas.openxmlformats.org/officeDocument/2006/relationships/hyperlink" Target="https://ref.ly/Mark10:21" TargetMode="External"/><Relationship Id="rId4680" Type="http://schemas.openxmlformats.org/officeDocument/2006/relationships/hyperlink" Target="https://ref.ly/John16:12" TargetMode="External"/><Relationship Id="rId4681" Type="http://schemas.openxmlformats.org/officeDocument/2006/relationships/hyperlink" Target="https://ref.ly/Matt26:20" TargetMode="External"/><Relationship Id="rId4682" Type="http://schemas.openxmlformats.org/officeDocument/2006/relationships/hyperlink" Target="https://ref.ly/Luke10:1-Luke10:11" TargetMode="External"/><Relationship Id="rId4683" Type="http://schemas.openxmlformats.org/officeDocument/2006/relationships/hyperlink" Target="https://ref.ly/Matt28:16-Matt28:20" TargetMode="External"/><Relationship Id="rId4684" Type="http://schemas.openxmlformats.org/officeDocument/2006/relationships/hyperlink" Target="https://ref.ly/Luke22:24-Luke22:30" TargetMode="External"/><Relationship Id="rId4685" Type="http://schemas.openxmlformats.org/officeDocument/2006/relationships/hyperlink" Target="https://ref.ly/Acts1:26" TargetMode="External"/><Relationship Id="rId4686" Type="http://schemas.openxmlformats.org/officeDocument/2006/relationships/hyperlink" Target="https://ref.ly/Acts6:1-Acts6:2,Acts6:7" TargetMode="External"/><Relationship Id="rId4687" Type="http://schemas.openxmlformats.org/officeDocument/2006/relationships/hyperlink" Target="https://ref.ly/Acts9:36" TargetMode="External"/><Relationship Id="rId4688" Type="http://schemas.openxmlformats.org/officeDocument/2006/relationships/hyperlink" Target="https://ref.ly/1John2:3-1John2:6" TargetMode="External"/><Relationship Id="rId4689" Type="http://schemas.openxmlformats.org/officeDocument/2006/relationships/hyperlink" Target="https://ref.ly/1John3:10-1John3:11" TargetMode="External"/><Relationship Id="rId4690" Type="http://schemas.openxmlformats.org/officeDocument/2006/relationships/hyperlink" Target="https://ref.ly/John21:20-John21:24" TargetMode="External"/><Relationship Id="rId4691" Type="http://schemas.openxmlformats.org/officeDocument/2006/relationships/hyperlink" Target="https://ref.ly/John13:21-John13:26" TargetMode="External"/><Relationship Id="rId4692" Type="http://schemas.openxmlformats.org/officeDocument/2006/relationships/hyperlink" Target="https://ref.ly/John19:25-John19:27" TargetMode="External"/><Relationship Id="rId4693" Type="http://schemas.openxmlformats.org/officeDocument/2006/relationships/hyperlink" Target="https://ref.ly/John20:2" TargetMode="External"/><Relationship Id="rId4694" Type="http://schemas.openxmlformats.org/officeDocument/2006/relationships/hyperlink" Target="https://ref.ly/John21:7" TargetMode="External"/><Relationship Id="rId4695" Type="http://schemas.openxmlformats.org/officeDocument/2006/relationships/hyperlink" Target="https://ref.ly/John21:20-John21:23" TargetMode="External"/><Relationship Id="rId4696" Type="http://schemas.openxmlformats.org/officeDocument/2006/relationships/hyperlink" Target="https://ref.ly/Mark14:17-Mark14:20" TargetMode="External"/><Relationship Id="rId4697" Type="http://schemas.openxmlformats.org/officeDocument/2006/relationships/hyperlink" Target="https://ref.ly/Luke22:14,Luke22:30" TargetMode="External"/><Relationship Id="rId4698" Type="http://schemas.openxmlformats.org/officeDocument/2006/relationships/hyperlink" Target="https://ref.ly/John13:23-John13:24" TargetMode="External"/><Relationship Id="rId4699" Type="http://schemas.openxmlformats.org/officeDocument/2006/relationships/hyperlink" Target="https://ref.ly/Acts8:14" TargetMode="External"/><Relationship Id="rId4700" Type="http://schemas.openxmlformats.org/officeDocument/2006/relationships/hyperlink" Target="https://ref.ly/Gal2:9" TargetMode="External"/><Relationship Id="rId4701" Type="http://schemas.openxmlformats.org/officeDocument/2006/relationships/hyperlink" Target="https://ref.ly/Acts28:8" TargetMode="External"/><Relationship Id="rId4702" Type="http://schemas.openxmlformats.org/officeDocument/2006/relationships/hyperlink" Target="https://ref.ly/2Chr21:14-2Chr21:19" TargetMode="External"/><Relationship Id="rId4703" Type="http://schemas.openxmlformats.org/officeDocument/2006/relationships/hyperlink" Target="https://ref.ly/Matt19:6" TargetMode="External"/><Relationship Id="rId4704" Type="http://schemas.openxmlformats.org/officeDocument/2006/relationships/hyperlink" Target="https://ref.ly/Gen3:19" TargetMode="External"/><Relationship Id="rId4705" Type="http://schemas.openxmlformats.org/officeDocument/2006/relationships/hyperlink" Target="https://ref.ly/Gen2:22" TargetMode="External"/><Relationship Id="rId4706" Type="http://schemas.openxmlformats.org/officeDocument/2006/relationships/hyperlink" Target="https://ref.ly/Gen3:16" TargetMode="External"/><Relationship Id="rId4707" Type="http://schemas.openxmlformats.org/officeDocument/2006/relationships/hyperlink" Target="https://ref.ly/Gen1:27" TargetMode="External"/><Relationship Id="rId4708" Type="http://schemas.openxmlformats.org/officeDocument/2006/relationships/hyperlink" Target="https://ref.ly/Gen4:19" TargetMode="External"/><Relationship Id="rId4709" Type="http://schemas.openxmlformats.org/officeDocument/2006/relationships/hyperlink" Target="https://ref.ly/Gen16:3" TargetMode="External"/><Relationship Id="rId4710" Type="http://schemas.openxmlformats.org/officeDocument/2006/relationships/hyperlink" Target="https://ref.ly/Gen29:30" TargetMode="External"/><Relationship Id="rId4711" Type="http://schemas.openxmlformats.org/officeDocument/2006/relationships/hyperlink" Target="https://ref.ly/Deut24:1-Deut24:4" TargetMode="External"/><Relationship Id="rId4712" Type="http://schemas.openxmlformats.org/officeDocument/2006/relationships/hyperlink" Target="https://ref.ly/Matt19:8" TargetMode="External"/><Relationship Id="rId4713" Type="http://schemas.openxmlformats.org/officeDocument/2006/relationships/hyperlink" Target="https://ref.ly/Deut24:4" TargetMode="External"/><Relationship Id="rId4714" Type="http://schemas.openxmlformats.org/officeDocument/2006/relationships/hyperlink" Target="https://ref.ly/Mal2:16" TargetMode="External"/><Relationship Id="rId4715" Type="http://schemas.openxmlformats.org/officeDocument/2006/relationships/hyperlink" Target="https://ref.ly/Matt19:10" TargetMode="External"/><Relationship Id="rId4716" Type="http://schemas.openxmlformats.org/officeDocument/2006/relationships/hyperlink" Target="https://ref.ly/Eph5:25" TargetMode="External"/><Relationship Id="rId4717" Type="http://schemas.openxmlformats.org/officeDocument/2006/relationships/hyperlink" Target="https://ref.ly/1Tim5:8" TargetMode="External"/><Relationship Id="rId4718" Type="http://schemas.openxmlformats.org/officeDocument/2006/relationships/hyperlink" Target="https://ref.ly/1Cor7:39" TargetMode="External"/><Relationship Id="rId4719" Type="http://schemas.openxmlformats.org/officeDocument/2006/relationships/hyperlink" Target="https://ref.ly/1Cor7:9" TargetMode="External"/><Relationship Id="rId4720" Type="http://schemas.openxmlformats.org/officeDocument/2006/relationships/hyperlink" Target="https://ref.ly/Matt5:31" TargetMode="External"/><Relationship Id="rId4721" Type="http://schemas.openxmlformats.org/officeDocument/2006/relationships/hyperlink" Target="https://ref.ly/Matt19:7" TargetMode="External"/><Relationship Id="rId4722" Type="http://schemas.openxmlformats.org/officeDocument/2006/relationships/hyperlink" Target="https://ref.ly/Mark10:4" TargetMode="External"/><Relationship Id="rId4723" Type="http://schemas.openxmlformats.org/officeDocument/2006/relationships/hyperlink" Target="https://ref.ly/Hos2:2" TargetMode="External"/><Relationship Id="rId4724" Type="http://schemas.openxmlformats.org/officeDocument/2006/relationships/hyperlink" Target="https://ref.ly/Jer3:8" TargetMode="External"/><Relationship Id="rId4725" Type="http://schemas.openxmlformats.org/officeDocument/2006/relationships/hyperlink" Target="https://ref.ly/Luke5:17" TargetMode="External"/><Relationship Id="rId4726" Type="http://schemas.openxmlformats.org/officeDocument/2006/relationships/hyperlink" Target="https://ref.ly/Acts5:34" TargetMode="External"/><Relationship Id="rId4727" Type="http://schemas.openxmlformats.org/officeDocument/2006/relationships/hyperlink" Target="https://ref.ly/Gen29:1-Gen30:43" TargetMode="External"/><Relationship Id="rId4728" Type="http://schemas.openxmlformats.org/officeDocument/2006/relationships/hyperlink" Target="https://ref.ly/Gen24:16" TargetMode="External"/><Relationship Id="rId4729" Type="http://schemas.openxmlformats.org/officeDocument/2006/relationships/hyperlink" Target="https://ref.ly/Jer31:21" TargetMode="External"/><Relationship Id="rId4730" Type="http://schemas.openxmlformats.org/officeDocument/2006/relationships/hyperlink" Target="https://ref.ly/Amos5:2" TargetMode="External"/><Relationship Id="rId4731" Type="http://schemas.openxmlformats.org/officeDocument/2006/relationships/hyperlink" Target="https://ref.ly/Esth2:4" TargetMode="External"/><Relationship Id="rId4732" Type="http://schemas.openxmlformats.org/officeDocument/2006/relationships/hyperlink" Target="https://ref.ly/Esth4:4" TargetMode="External"/><Relationship Id="rId4733" Type="http://schemas.openxmlformats.org/officeDocument/2006/relationships/hyperlink" Target="https://ref.ly/Ruth2:23" TargetMode="External"/><Relationship Id="rId4734" Type="http://schemas.openxmlformats.org/officeDocument/2006/relationships/hyperlink" Target="https://ref.ly/1Chr4:5-1Chr4:6" TargetMode="External"/><Relationship Id="rId4735" Type="http://schemas.openxmlformats.org/officeDocument/2006/relationships/hyperlink" Target="https://ref.ly/Josh16:7" TargetMode="External"/><Relationship Id="rId4736" Type="http://schemas.openxmlformats.org/officeDocument/2006/relationships/hyperlink" Target="https://ref.ly/Matt9:24-Matt9:25" TargetMode="External"/><Relationship Id="rId4737" Type="http://schemas.openxmlformats.org/officeDocument/2006/relationships/hyperlink" Target="https://ref.ly/Mark14:66" TargetMode="External"/><Relationship Id="rId4738" Type="http://schemas.openxmlformats.org/officeDocument/2006/relationships/hyperlink" Target="https://ref.ly/Luke12:45" TargetMode="External"/><Relationship Id="rId4739" Type="http://schemas.openxmlformats.org/officeDocument/2006/relationships/hyperlink" Target="https://ref.ly/Luke8:51,Luke8:54" TargetMode="External"/><Relationship Id="rId4740" Type="http://schemas.openxmlformats.org/officeDocument/2006/relationships/hyperlink" Target="https://ref.ly/Luke12:53" TargetMode="External"/><Relationship Id="rId4741" Type="http://schemas.openxmlformats.org/officeDocument/2006/relationships/hyperlink" Target="https://ref.ly/Ps4:8" TargetMode="External"/><Relationship Id="rId4742" Type="http://schemas.openxmlformats.org/officeDocument/2006/relationships/hyperlink" Target="https://ref.ly/Ps127:2" TargetMode="External"/><Relationship Id="rId4743" Type="http://schemas.openxmlformats.org/officeDocument/2006/relationships/hyperlink" Target="https://ref.ly/Esth6:1" TargetMode="External"/><Relationship Id="rId4744" Type="http://schemas.openxmlformats.org/officeDocument/2006/relationships/hyperlink" Target="https://ref.ly/Dan6:18" TargetMode="External"/><Relationship Id="rId4745" Type="http://schemas.openxmlformats.org/officeDocument/2006/relationships/hyperlink" Target="https://ref.ly/Gen2:21" TargetMode="External"/><Relationship Id="rId4746" Type="http://schemas.openxmlformats.org/officeDocument/2006/relationships/hyperlink" Target="https://ref.ly/Gen15:12" TargetMode="External"/><Relationship Id="rId4747" Type="http://schemas.openxmlformats.org/officeDocument/2006/relationships/hyperlink" Target="https://ref.ly/1Sam26:12" TargetMode="External"/><Relationship Id="rId4748" Type="http://schemas.openxmlformats.org/officeDocument/2006/relationships/hyperlink" Target="https://ref.ly/Gen28:11-Gen28:16" TargetMode="External"/><Relationship Id="rId4749" Type="http://schemas.openxmlformats.org/officeDocument/2006/relationships/hyperlink" Target="https://ref.ly/Job4:13-Job4:17" TargetMode="External"/><Relationship Id="rId4750" Type="http://schemas.openxmlformats.org/officeDocument/2006/relationships/hyperlink" Target="https://ref.ly/Matt1:20-Matt1:24" TargetMode="External"/><Relationship Id="rId4751" Type="http://schemas.openxmlformats.org/officeDocument/2006/relationships/hyperlink" Target="https://ref.ly/Prov20:13" TargetMode="External"/><Relationship Id="rId4752" Type="http://schemas.openxmlformats.org/officeDocument/2006/relationships/hyperlink" Target="https://ref.ly/Prov6:9-Prov6:11" TargetMode="External"/><Relationship Id="rId4753" Type="http://schemas.openxmlformats.org/officeDocument/2006/relationships/hyperlink" Target="https://ref.ly/Prov10:5" TargetMode="External"/><Relationship Id="rId4754" Type="http://schemas.openxmlformats.org/officeDocument/2006/relationships/hyperlink" Target="https://ref.ly/Prov24:32-Prov24:34" TargetMode="External"/><Relationship Id="rId4755" Type="http://schemas.openxmlformats.org/officeDocument/2006/relationships/hyperlink" Target="https://ref.ly/Isa56:10" TargetMode="External"/><Relationship Id="rId4756" Type="http://schemas.openxmlformats.org/officeDocument/2006/relationships/hyperlink" Target="https://ref.ly/Mark13:35-Mark13:37" TargetMode="External"/><Relationship Id="rId4757" Type="http://schemas.openxmlformats.org/officeDocument/2006/relationships/hyperlink" Target="https://ref.ly/Matt26:40-Matt26:46" TargetMode="External"/><Relationship Id="rId4758" Type="http://schemas.openxmlformats.org/officeDocument/2006/relationships/hyperlink" Target="https://ref.ly/1Thess5:6" TargetMode="External"/><Relationship Id="rId4759" Type="http://schemas.openxmlformats.org/officeDocument/2006/relationships/hyperlink" Target="https://ref.ly/Deut31:16" TargetMode="External"/><Relationship Id="rId4760" Type="http://schemas.openxmlformats.org/officeDocument/2006/relationships/hyperlink" Target="https://ref.ly/2Sam7:12" TargetMode="External"/><Relationship Id="rId4761" Type="http://schemas.openxmlformats.org/officeDocument/2006/relationships/hyperlink" Target="https://ref.ly/Matt9:24" TargetMode="External"/><Relationship Id="rId4762" Type="http://schemas.openxmlformats.org/officeDocument/2006/relationships/hyperlink" Target="https://ref.ly/John11:11" TargetMode="External"/><Relationship Id="rId4763" Type="http://schemas.openxmlformats.org/officeDocument/2006/relationships/hyperlink" Target="https://ref.ly/1Cor11:30" TargetMode="External"/><Relationship Id="rId4764" Type="http://schemas.openxmlformats.org/officeDocument/2006/relationships/hyperlink" Target="https://ref.ly/1Cor15:20,1Cor15:51" TargetMode="External"/><Relationship Id="rId4765" Type="http://schemas.openxmlformats.org/officeDocument/2006/relationships/hyperlink" Target="https://ref.ly/1Thess4:13-1Thess4:14" TargetMode="External"/><Relationship Id="rId4766" Type="http://schemas.openxmlformats.org/officeDocument/2006/relationships/hyperlink" Target="https://ref.ly/Luke23:43" TargetMode="External"/><Relationship Id="rId4767" Type="http://schemas.openxmlformats.org/officeDocument/2006/relationships/hyperlink" Target="https://ref.ly/2Cor5:8" TargetMode="External"/><Relationship Id="rId4768" Type="http://schemas.openxmlformats.org/officeDocument/2006/relationships/hyperlink" Target="https://ref.ly/1Thess5:13-1Thess5:14" TargetMode="External"/><Relationship Id="rId4769" Type="http://schemas.openxmlformats.org/officeDocument/2006/relationships/hyperlink" Target="https://ref.ly/Acts24:24" TargetMode="External"/><Relationship Id="rId4770" Type="http://schemas.openxmlformats.org/officeDocument/2006/relationships/hyperlink" Target="https://ref.ly/Gen26:35" TargetMode="External"/><Relationship Id="rId4771" Type="http://schemas.openxmlformats.org/officeDocument/2006/relationships/hyperlink" Target="https://ref.ly/Judg10:16" TargetMode="External"/><Relationship Id="rId4772" Type="http://schemas.openxmlformats.org/officeDocument/2006/relationships/hyperlink" Target="https://ref.ly/1Sam1:16" TargetMode="External"/><Relationship Id="rId4773" Type="http://schemas.openxmlformats.org/officeDocument/2006/relationships/hyperlink" Target="https://ref.ly/Job2:13" TargetMode="External"/><Relationship Id="rId4774" Type="http://schemas.openxmlformats.org/officeDocument/2006/relationships/hyperlink" Target="https://ref.ly/Job6:2" TargetMode="External"/><Relationship Id="rId4775" Type="http://schemas.openxmlformats.org/officeDocument/2006/relationships/hyperlink" Target="https://ref.ly/Job16:6" TargetMode="External"/><Relationship Id="rId4776" Type="http://schemas.openxmlformats.org/officeDocument/2006/relationships/hyperlink" Target="https://ref.ly/Ps6:7" TargetMode="External"/><Relationship Id="rId4777" Type="http://schemas.openxmlformats.org/officeDocument/2006/relationships/hyperlink" Target="https://ref.ly/Ps31:9-Ps31:10" TargetMode="External"/><Relationship Id="rId4778" Type="http://schemas.openxmlformats.org/officeDocument/2006/relationships/hyperlink" Target="https://ref.ly/Ps69:26" TargetMode="External"/><Relationship Id="rId4779" Type="http://schemas.openxmlformats.org/officeDocument/2006/relationships/hyperlink" Target="https://ref.ly/Ps73:21" TargetMode="External"/><Relationship Id="rId4780" Type="http://schemas.openxmlformats.org/officeDocument/2006/relationships/hyperlink" Target="https://ref.ly/Ps95:10" TargetMode="External"/><Relationship Id="rId4781" Type="http://schemas.openxmlformats.org/officeDocument/2006/relationships/hyperlink" Target="https://ref.ly/Ps112:10" TargetMode="External"/><Relationship Id="rId4782" Type="http://schemas.openxmlformats.org/officeDocument/2006/relationships/hyperlink" Target="https://ref.ly/John11:33" TargetMode="External"/><Relationship Id="rId4783" Type="http://schemas.openxmlformats.org/officeDocument/2006/relationships/hyperlink" Target="https://ref.ly/Acts4:2" TargetMode="External"/><Relationship Id="rId4784" Type="http://schemas.openxmlformats.org/officeDocument/2006/relationships/hyperlink" Target="https://ref.ly/Rom14:15" TargetMode="External"/><Relationship Id="rId4785" Type="http://schemas.openxmlformats.org/officeDocument/2006/relationships/hyperlink" Target="https://ref.ly/2Cor2:1-2Cor2:5" TargetMode="External"/><Relationship Id="rId4786" Type="http://schemas.openxmlformats.org/officeDocument/2006/relationships/hyperlink" Target="https://ref.ly/1Pet2:19" TargetMode="External"/><Relationship Id="rId4787" Type="http://schemas.openxmlformats.org/officeDocument/2006/relationships/hyperlink" Target="https://ref.ly/Jer9:17-Jer9:18" TargetMode="External"/><Relationship Id="rId4788" Type="http://schemas.openxmlformats.org/officeDocument/2006/relationships/hyperlink" Target="https://ref.ly/Amos5:16" TargetMode="External"/><Relationship Id="rId4789" Type="http://schemas.openxmlformats.org/officeDocument/2006/relationships/hyperlink" Target="https://ref.ly/Mark5:38" TargetMode="External"/><Relationship Id="rId4790" Type="http://schemas.openxmlformats.org/officeDocument/2006/relationships/hyperlink" Target="https://ref.ly/Rom9:17-Rom9:24" TargetMode="External"/><Relationship Id="rId4791" Type="http://schemas.openxmlformats.org/officeDocument/2006/relationships/hyperlink" Target="https://ref.ly/Exod4:21" TargetMode="External"/><Relationship Id="rId4792" Type="http://schemas.openxmlformats.org/officeDocument/2006/relationships/hyperlink" Target="https://ref.ly/Exod7:3" TargetMode="External"/><Relationship Id="rId4793" Type="http://schemas.openxmlformats.org/officeDocument/2006/relationships/hyperlink" Target="https://ref.ly/Exod14:4,Exod14:17" TargetMode="External"/><Relationship Id="rId4794" Type="http://schemas.openxmlformats.org/officeDocument/2006/relationships/hyperlink" Target="https://ref.ly/Exod7:13-Exod7:14" TargetMode="External"/><Relationship Id="rId4795" Type="http://schemas.openxmlformats.org/officeDocument/2006/relationships/hyperlink" Target="https://ref.ly/Exod9:16" TargetMode="External"/><Relationship Id="rId4796" Type="http://schemas.openxmlformats.org/officeDocument/2006/relationships/hyperlink" Target="https://ref.ly/Josh11:20" TargetMode="External"/><Relationship Id="rId4797" Type="http://schemas.openxmlformats.org/officeDocument/2006/relationships/hyperlink" Target="https://ref.ly/Rom9:17-Rom9:18" TargetMode="External"/><Relationship Id="rId4798" Type="http://schemas.openxmlformats.org/officeDocument/2006/relationships/hyperlink" Target="https://ref.ly/Exod8:15,Exod8:32" TargetMode="External"/><Relationship Id="rId4799" Type="http://schemas.openxmlformats.org/officeDocument/2006/relationships/hyperlink" Target="https://ref.ly/Exod9:34" TargetMode="External"/><Relationship Id="rId4800" Type="http://schemas.openxmlformats.org/officeDocument/2006/relationships/hyperlink" Target="https://ref.ly/Exod13:15" TargetMode="External"/><Relationship Id="rId4801" Type="http://schemas.openxmlformats.org/officeDocument/2006/relationships/hyperlink" Target="https://ref.ly/Rom1:18-Rom1:32" TargetMode="External"/><Relationship Id="rId4802" Type="http://schemas.openxmlformats.org/officeDocument/2006/relationships/hyperlink" Target="https://ref.ly/Rom2:14-Rom2:16" TargetMode="External"/><Relationship Id="rId4803" Type="http://schemas.openxmlformats.org/officeDocument/2006/relationships/hyperlink" Target="https://ref.ly/Deut15:7" TargetMode="External"/><Relationship Id="rId4804" Type="http://schemas.openxmlformats.org/officeDocument/2006/relationships/hyperlink" Target="https://ref.ly/Heb3:8,Heb3:15" TargetMode="External"/><Relationship Id="rId4805" Type="http://schemas.openxmlformats.org/officeDocument/2006/relationships/hyperlink" Target="https://ref.ly/Heb4:7" TargetMode="External"/><Relationship Id="rId4806" Type="http://schemas.openxmlformats.org/officeDocument/2006/relationships/hyperlink" Target="https://ref.ly/Mark16:14" TargetMode="External"/><Relationship Id="rId4807" Type="http://schemas.openxmlformats.org/officeDocument/2006/relationships/hyperlink" Target="https://ref.ly/Matt13:13-Matt13:15" TargetMode="External"/><Relationship Id="rId4808" Type="http://schemas.openxmlformats.org/officeDocument/2006/relationships/hyperlink" Target="https://ref.ly/John12:39-John12:41" TargetMode="External"/><Relationship Id="rId4809" Type="http://schemas.openxmlformats.org/officeDocument/2006/relationships/hyperlink" Target="https://ref.ly/Ps95:8" TargetMode="External"/><Relationship Id="rId4810" Type="http://schemas.openxmlformats.org/officeDocument/2006/relationships/hyperlink" Target="https://ref.ly/2Kgs17:14" TargetMode="External"/><Relationship Id="rId4811" Type="http://schemas.openxmlformats.org/officeDocument/2006/relationships/hyperlink" Target="https://ref.ly/Neh9:16-Neh9:17" TargetMode="External"/><Relationship Id="rId4812" Type="http://schemas.openxmlformats.org/officeDocument/2006/relationships/hyperlink" Target="https://ref.ly/Heb3:8" TargetMode="External"/><Relationship Id="rId4813" Type="http://schemas.openxmlformats.org/officeDocument/2006/relationships/hyperlink" Target="https://ref.ly/1Cor2:7" TargetMode="External"/><Relationship Id="rId4814" Type="http://schemas.openxmlformats.org/officeDocument/2006/relationships/hyperlink" Target="https://ref.ly/Eph3:11" TargetMode="External"/><Relationship Id="rId4815" Type="http://schemas.openxmlformats.org/officeDocument/2006/relationships/hyperlink" Target="https://ref.ly/Matt13:39-Matt13:49" TargetMode="External"/><Relationship Id="rId4816" Type="http://schemas.openxmlformats.org/officeDocument/2006/relationships/hyperlink" Target="https://ref.ly/Gal1:4" TargetMode="External"/><Relationship Id="rId4817" Type="http://schemas.openxmlformats.org/officeDocument/2006/relationships/hyperlink" Target="https://ref.ly/Mark10:30" TargetMode="External"/><Relationship Id="rId4818" Type="http://schemas.openxmlformats.org/officeDocument/2006/relationships/hyperlink" Target="https://ref.ly/1Cor10:11" TargetMode="External"/><Relationship Id="rId4819" Type="http://schemas.openxmlformats.org/officeDocument/2006/relationships/hyperlink" Target="https://ref.ly/Heb6:5" TargetMode="External"/><Relationship Id="rId4820" Type="http://schemas.openxmlformats.org/officeDocument/2006/relationships/hyperlink" Target="https://ref.ly/Col1:26" TargetMode="External"/><Relationship Id="rId4821" Type="http://schemas.openxmlformats.org/officeDocument/2006/relationships/hyperlink" Target="https://ref.ly/Eph3:21" TargetMode="External"/><Relationship Id="rId4822" Type="http://schemas.openxmlformats.org/officeDocument/2006/relationships/hyperlink" Target="https://ref.ly/Heb1:2" TargetMode="External"/><Relationship Id="rId4823" Type="http://schemas.openxmlformats.org/officeDocument/2006/relationships/hyperlink" Target="https://ref.ly/Job12:12" TargetMode="External"/><Relationship Id="rId4824" Type="http://schemas.openxmlformats.org/officeDocument/2006/relationships/hyperlink" Target="https://ref.ly/Eccl4:13" TargetMode="External"/><Relationship Id="rId4825" Type="http://schemas.openxmlformats.org/officeDocument/2006/relationships/hyperlink" Target="https://ref.ly/Lev19:32" TargetMode="External"/><Relationship Id="rId4826" Type="http://schemas.openxmlformats.org/officeDocument/2006/relationships/hyperlink" Target="https://ref.ly/Prov16:31" TargetMode="External"/><Relationship Id="rId4827" Type="http://schemas.openxmlformats.org/officeDocument/2006/relationships/hyperlink" Target="https://ref.ly/Eccl12:1-Eccl12:6" TargetMode="External"/><Relationship Id="rId4828" Type="http://schemas.openxmlformats.org/officeDocument/2006/relationships/hyperlink" Target="https://ref.ly/Ps90:10" TargetMode="External"/><Relationship Id="rId4829" Type="http://schemas.openxmlformats.org/officeDocument/2006/relationships/hyperlink" Target="https://ref.ly/Ps127:3-Ps127:5" TargetMode="External"/><Relationship Id="rId4830" Type="http://schemas.openxmlformats.org/officeDocument/2006/relationships/hyperlink" Target="https://ref.ly/Exod12:26" TargetMode="External"/><Relationship Id="rId4831" Type="http://schemas.openxmlformats.org/officeDocument/2006/relationships/hyperlink" Target="https://ref.ly/Judg4:4-Judg4:5" TargetMode="External"/><Relationship Id="rId4832" Type="http://schemas.openxmlformats.org/officeDocument/2006/relationships/hyperlink" Target="https://ref.ly/Judg4:18-Judg4:24" TargetMode="External"/><Relationship Id="rId4833" Type="http://schemas.openxmlformats.org/officeDocument/2006/relationships/hyperlink" Target="https://ref.ly/2Sam14:2-2Sam14:20" TargetMode="External"/><Relationship Id="rId4834" Type="http://schemas.openxmlformats.org/officeDocument/2006/relationships/hyperlink" Target="https://ref.ly/2Sam20:16-2Sam20:22" TargetMode="External"/><Relationship Id="rId4835" Type="http://schemas.openxmlformats.org/officeDocument/2006/relationships/hyperlink" Target="https://ref.ly/2Tim1:5" TargetMode="External"/><Relationship Id="rId4836" Type="http://schemas.openxmlformats.org/officeDocument/2006/relationships/hyperlink" Target="https://ref.ly/Lev23:6" TargetMode="External"/><Relationship Id="rId4837" Type="http://schemas.openxmlformats.org/officeDocument/2006/relationships/hyperlink" Target="https://ref.ly/Lev23:9-Lev23:11" TargetMode="External"/><Relationship Id="rId4838" Type="http://schemas.openxmlformats.org/officeDocument/2006/relationships/hyperlink" Target="https://ref.ly/1Kgs4:33" TargetMode="External"/><Relationship Id="rId4839" Type="http://schemas.openxmlformats.org/officeDocument/2006/relationships/hyperlink" Target="https://ref.ly/Deut33:10" TargetMode="External"/><Relationship Id="rId4840" Type="http://schemas.openxmlformats.org/officeDocument/2006/relationships/hyperlink" Target="https://ref.ly/2Chr35:3" TargetMode="External"/><Relationship Id="rId4841" Type="http://schemas.openxmlformats.org/officeDocument/2006/relationships/hyperlink" Target="https://ref.ly/Matt22:35" TargetMode="External"/><Relationship Id="rId4842" Type="http://schemas.openxmlformats.org/officeDocument/2006/relationships/hyperlink" Target="https://ref.ly/Matt23:8" TargetMode="External"/><Relationship Id="rId4843" Type="http://schemas.openxmlformats.org/officeDocument/2006/relationships/hyperlink" Target="https://ref.ly/Matt15:2-Matt15:6" TargetMode="External"/><Relationship Id="rId4844" Type="http://schemas.openxmlformats.org/officeDocument/2006/relationships/hyperlink" Target="https://ref.ly/Matt23:1-Matt23:2" TargetMode="External"/><Relationship Id="rId4845" Type="http://schemas.openxmlformats.org/officeDocument/2006/relationships/hyperlink" Target="https://ref.ly/Acts6:12" TargetMode="External"/><Relationship Id="rId4846" Type="http://schemas.openxmlformats.org/officeDocument/2006/relationships/hyperlink" Target="https://ref.ly/Mark4:1-Mark4:2" TargetMode="External"/><Relationship Id="rId4847" Type="http://schemas.openxmlformats.org/officeDocument/2006/relationships/hyperlink" Target="https://ref.ly/Luke2:46-Luke2:47" TargetMode="External"/><Relationship Id="rId4848" Type="http://schemas.openxmlformats.org/officeDocument/2006/relationships/hyperlink" Target="https://ref.ly/Ps94:8-Ps94:13" TargetMode="External"/><Relationship Id="rId4849" Type="http://schemas.openxmlformats.org/officeDocument/2006/relationships/hyperlink" Target="https://ref.ly/Jer5:3" TargetMode="External"/><Relationship Id="rId4850" Type="http://schemas.openxmlformats.org/officeDocument/2006/relationships/hyperlink" Target="https://ref.ly/Sir30:8" TargetMode="External"/><Relationship Id="rId4851" Type="http://schemas.openxmlformats.org/officeDocument/2006/relationships/hyperlink" Target="https://ref.ly/Josh18:4-Josh18:9" TargetMode="External"/><Relationship Id="rId4852" Type="http://schemas.openxmlformats.org/officeDocument/2006/relationships/hyperlink" Target="https://ref.ly/Judg8:14" TargetMode="External"/><Relationship Id="rId4853" Type="http://schemas.openxmlformats.org/officeDocument/2006/relationships/hyperlink" Target="https://ref.ly/Deut6:9" TargetMode="External"/><Relationship Id="rId4854" Type="http://schemas.openxmlformats.org/officeDocument/2006/relationships/hyperlink" Target="https://ref.ly/Deut27:2-Deut27:8" TargetMode="External"/><Relationship Id="rId4855" Type="http://schemas.openxmlformats.org/officeDocument/2006/relationships/hyperlink" Target="https://ref.ly/2Chr4:2" TargetMode="External"/><Relationship Id="rId4856" Type="http://schemas.openxmlformats.org/officeDocument/2006/relationships/hyperlink" Target="https://ref.ly/Eph3:7,Eph3:13" TargetMode="External"/><Relationship Id="rId4857" Type="http://schemas.openxmlformats.org/officeDocument/2006/relationships/hyperlink" Target="https://ref.ly/Eph6:19-Eph6:20" TargetMode="External"/><Relationship Id="rId4858" Type="http://schemas.openxmlformats.org/officeDocument/2006/relationships/hyperlink" Target="https://ref.ly/Eph6:23" TargetMode="External"/><Relationship Id="rId4859" Type="http://schemas.openxmlformats.org/officeDocument/2006/relationships/hyperlink" Target="https://ref.ly/Acts20:31" TargetMode="External"/><Relationship Id="rId4860" Type="http://schemas.openxmlformats.org/officeDocument/2006/relationships/hyperlink" Target="https://ref.ly/Eph1:15" TargetMode="External"/><Relationship Id="rId4861" Type="http://schemas.openxmlformats.org/officeDocument/2006/relationships/hyperlink" Target="https://ref.ly/Acts23:23-Acts23:24,Acts23:33" TargetMode="External"/><Relationship Id="rId4862" Type="http://schemas.openxmlformats.org/officeDocument/2006/relationships/hyperlink" Target="https://ref.ly/Acts28:16,Acts28:30" TargetMode="External"/><Relationship Id="rId4863" Type="http://schemas.openxmlformats.org/officeDocument/2006/relationships/hyperlink" Target="https://ref.ly/Acts18:24-Acts18:26" TargetMode="External"/><Relationship Id="rId4864" Type="http://schemas.openxmlformats.org/officeDocument/2006/relationships/hyperlink" Target="https://ref.ly/Acts18:26" TargetMode="External"/><Relationship Id="rId4865" Type="http://schemas.openxmlformats.org/officeDocument/2006/relationships/hyperlink" Target="https://ref.ly/Acts20:18-Acts20:35" TargetMode="External"/><Relationship Id="rId4866" Type="http://schemas.openxmlformats.org/officeDocument/2006/relationships/hyperlink" Target="https://ref.ly/Eph1:19-Eph1:23" TargetMode="External"/><Relationship Id="rId4867" Type="http://schemas.openxmlformats.org/officeDocument/2006/relationships/hyperlink" Target="https://ref.ly/2Cor10:3-2Cor10:4" TargetMode="External"/><Relationship Id="rId4868" Type="http://schemas.openxmlformats.org/officeDocument/2006/relationships/hyperlink" Target="https://ref.ly/Eph4:8-Eph4:10" TargetMode="External"/><Relationship Id="rId4869" Type="http://schemas.openxmlformats.org/officeDocument/2006/relationships/hyperlink" Target="https://ref.ly/Eph1:10" TargetMode="External"/><Relationship Id="rId4870" Type="http://schemas.openxmlformats.org/officeDocument/2006/relationships/hyperlink" Target="https://ref.ly/Eph3:1-Eph3:21" TargetMode="External"/><Relationship Id="rId4871" Type="http://schemas.openxmlformats.org/officeDocument/2006/relationships/hyperlink" Target="https://ref.ly/Eph2:19-Eph2:22" TargetMode="External"/><Relationship Id="rId4872" Type="http://schemas.openxmlformats.org/officeDocument/2006/relationships/hyperlink" Target="https://ref.ly/Eph2:11-Eph2:18" TargetMode="External"/><Relationship Id="rId4873" Type="http://schemas.openxmlformats.org/officeDocument/2006/relationships/hyperlink" Target="https://ref.ly/Eph3:2-Eph3:6" TargetMode="External"/><Relationship Id="rId4874" Type="http://schemas.openxmlformats.org/officeDocument/2006/relationships/hyperlink" Target="https://ref.ly/Eph4:1-Eph4:32" TargetMode="External"/><Relationship Id="rId4875" Type="http://schemas.openxmlformats.org/officeDocument/2006/relationships/hyperlink" Target="https://ref.ly/Eph5:22-Eph5:33" TargetMode="External"/><Relationship Id="rId4876" Type="http://schemas.openxmlformats.org/officeDocument/2006/relationships/hyperlink" Target="https://ref.ly/Eph1:22" TargetMode="External"/><Relationship Id="rId4877" Type="http://schemas.openxmlformats.org/officeDocument/2006/relationships/hyperlink" Target="https://ref.ly/Ps8:6" TargetMode="External"/><Relationship Id="rId4878" Type="http://schemas.openxmlformats.org/officeDocument/2006/relationships/hyperlink" Target="https://ref.ly/Matt13:11" TargetMode="External"/><Relationship Id="rId4879" Type="http://schemas.openxmlformats.org/officeDocument/2006/relationships/hyperlink" Target="https://ref.ly/1Cor1:18-1Cor2:16" TargetMode="External"/><Relationship Id="rId4880" Type="http://schemas.openxmlformats.org/officeDocument/2006/relationships/hyperlink" Target="https://ref.ly/Rom11:25" TargetMode="External"/><Relationship Id="rId4881" Type="http://schemas.openxmlformats.org/officeDocument/2006/relationships/hyperlink" Target="https://ref.ly/Rev10:6-Rev10:7" TargetMode="External"/><Relationship Id="rId4882" Type="http://schemas.openxmlformats.org/officeDocument/2006/relationships/hyperlink" Target="https://ref.ly/Eph3:3-Eph3:6" TargetMode="External"/><Relationship Id="rId4883" Type="http://schemas.openxmlformats.org/officeDocument/2006/relationships/hyperlink" Target="https://ref.ly/Eph1:1-Eph1:14" TargetMode="External"/><Relationship Id="rId4884" Type="http://schemas.openxmlformats.org/officeDocument/2006/relationships/hyperlink" Target="https://ref.ly/Eph1:4" TargetMode="External"/><Relationship Id="rId4885" Type="http://schemas.openxmlformats.org/officeDocument/2006/relationships/hyperlink" Target="https://ref.ly/Eph1:5" TargetMode="External"/><Relationship Id="rId4886" Type="http://schemas.openxmlformats.org/officeDocument/2006/relationships/hyperlink" Target="https://ref.ly/Eph1:4-Eph1:10" TargetMode="External"/><Relationship Id="rId4887" Type="http://schemas.openxmlformats.org/officeDocument/2006/relationships/hyperlink" Target="https://ref.ly/Eph1:11-Eph1:12" TargetMode="External"/><Relationship Id="rId4888" Type="http://schemas.openxmlformats.org/officeDocument/2006/relationships/hyperlink" Target="https://ref.ly/Eph2:1-Eph3:21" TargetMode="External"/><Relationship Id="rId4889" Type="http://schemas.openxmlformats.org/officeDocument/2006/relationships/hyperlink" Target="https://ref.ly/Eph2:1-Eph2:10" TargetMode="External"/><Relationship Id="rId4890" Type="http://schemas.openxmlformats.org/officeDocument/2006/relationships/hyperlink" Target="https://ref.ly/Eph2:14-Eph2:17" TargetMode="External"/><Relationship Id="rId4891" Type="http://schemas.openxmlformats.org/officeDocument/2006/relationships/hyperlink" Target="https://ref.ly/Eph3:1-Eph3:13" TargetMode="External"/><Relationship Id="rId4892" Type="http://schemas.openxmlformats.org/officeDocument/2006/relationships/hyperlink" Target="https://ref.ly/Eph3:14-Eph3:21" TargetMode="External"/><Relationship Id="rId4893" Type="http://schemas.openxmlformats.org/officeDocument/2006/relationships/hyperlink" Target="https://ref.ly/Eph4:1-Eph6:20" TargetMode="External"/><Relationship Id="rId4894" Type="http://schemas.openxmlformats.org/officeDocument/2006/relationships/hyperlink" Target="https://ref.ly/Eph3:20-Eph3:21" TargetMode="External"/><Relationship Id="rId4895" Type="http://schemas.openxmlformats.org/officeDocument/2006/relationships/hyperlink" Target="https://ref.ly/Eph4:5-Eph4:6" TargetMode="External"/><Relationship Id="rId4896" Type="http://schemas.openxmlformats.org/officeDocument/2006/relationships/hyperlink" Target="https://ref.ly/Eph4:7-Eph4:8" TargetMode="External"/><Relationship Id="rId4897" Type="http://schemas.openxmlformats.org/officeDocument/2006/relationships/hyperlink" Target="https://ref.ly/Eph4:16" TargetMode="External"/><Relationship Id="rId4898" Type="http://schemas.openxmlformats.org/officeDocument/2006/relationships/hyperlink" Target="https://ref.ly/Eph4:17-Eph5:21" TargetMode="External"/><Relationship Id="rId4899" Type="http://schemas.openxmlformats.org/officeDocument/2006/relationships/hyperlink" Target="https://ref.ly/Eph4:20-Eph4:21,Eph4:32" TargetMode="External"/><Relationship Id="rId4900" Type="http://schemas.openxmlformats.org/officeDocument/2006/relationships/hyperlink" Target="https://ref.ly/Eph5:24" TargetMode="External"/><Relationship Id="rId4901" Type="http://schemas.openxmlformats.org/officeDocument/2006/relationships/hyperlink" Target="https://ref.ly/Eph5:18" TargetMode="External"/><Relationship Id="rId4902" Type="http://schemas.openxmlformats.org/officeDocument/2006/relationships/hyperlink" Target="https://ref.ly/Eph5:22-Eph6:9" TargetMode="External"/><Relationship Id="rId4903" Type="http://schemas.openxmlformats.org/officeDocument/2006/relationships/hyperlink" Target="https://ref.ly/Eph5:21" TargetMode="External"/><Relationship Id="rId4904" Type="http://schemas.openxmlformats.org/officeDocument/2006/relationships/hyperlink" Target="https://ref.ly/Eph5:31" TargetMode="External"/><Relationship Id="rId4905" Type="http://schemas.openxmlformats.org/officeDocument/2006/relationships/hyperlink" Target="https://ref.ly/1Pet3:1-1Pet3:7" TargetMode="External"/><Relationship Id="rId4906" Type="http://schemas.openxmlformats.org/officeDocument/2006/relationships/hyperlink" Target="https://ref.ly/Eph6:1-Eph6:4" TargetMode="External"/><Relationship Id="rId4907" Type="http://schemas.openxmlformats.org/officeDocument/2006/relationships/hyperlink" Target="https://ref.ly/Eph6:10-Eph6:20" TargetMode="External"/><Relationship Id="rId4908" Type="http://schemas.openxmlformats.org/officeDocument/2006/relationships/hyperlink" Target="https://ref.ly/Eph6:21-Eph6:24" TargetMode="External"/><Relationship Id="rId4909" Type="http://schemas.openxmlformats.org/officeDocument/2006/relationships/hyperlink" Target="https://ref.ly/Acts19:34" TargetMode="External"/><Relationship Id="rId4910" Type="http://schemas.openxmlformats.org/officeDocument/2006/relationships/hyperlink" Target="https://ref.ly/Acts19:24,Acts19:30-Acts19:31" TargetMode="External"/><Relationship Id="rId4911" Type="http://schemas.openxmlformats.org/officeDocument/2006/relationships/hyperlink" Target="https://ref.ly/Acts18:18-Acts18:19" TargetMode="External"/><Relationship Id="rId4912" Type="http://schemas.openxmlformats.org/officeDocument/2006/relationships/hyperlink" Target="https://ref.ly/1Tim1:3" TargetMode="External"/><Relationship Id="rId4913" Type="http://schemas.openxmlformats.org/officeDocument/2006/relationships/hyperlink" Target="https://ref.ly/Acts19:22" TargetMode="External"/><Relationship Id="rId4914" Type="http://schemas.openxmlformats.org/officeDocument/2006/relationships/hyperlink" Target="https://ref.ly/2Kgs18:17" TargetMode="External"/><Relationship Id="rId4915" Type="http://schemas.openxmlformats.org/officeDocument/2006/relationships/hyperlink" Target="https://ref.ly/Deut4:19" TargetMode="External"/><Relationship Id="rId4916" Type="http://schemas.openxmlformats.org/officeDocument/2006/relationships/hyperlink" Target="https://ref.ly/Judg5:20" TargetMode="External"/><Relationship Id="rId4917" Type="http://schemas.openxmlformats.org/officeDocument/2006/relationships/hyperlink" Target="https://ref.ly/Jer19:13" TargetMode="External"/><Relationship Id="rId4918" Type="http://schemas.openxmlformats.org/officeDocument/2006/relationships/hyperlink" Target="https://ref.ly/Deut17:3" TargetMode="External"/><Relationship Id="rId4919" Type="http://schemas.openxmlformats.org/officeDocument/2006/relationships/hyperlink" Target="https://ref.ly/2Kgs21:3-2Kgs21:5" TargetMode="External"/><Relationship Id="rId4920" Type="http://schemas.openxmlformats.org/officeDocument/2006/relationships/hyperlink" Target="https://ref.ly/2Chr33:3-2Chr33:5" TargetMode="External"/><Relationship Id="rId4921" Type="http://schemas.openxmlformats.org/officeDocument/2006/relationships/hyperlink" Target="https://ref.ly/Jer8:2" TargetMode="External"/><Relationship Id="rId4922" Type="http://schemas.openxmlformats.org/officeDocument/2006/relationships/hyperlink" Target="https://ref.ly/Zeph1:5" TargetMode="External"/><Relationship Id="rId4923" Type="http://schemas.openxmlformats.org/officeDocument/2006/relationships/hyperlink" Target="https://ref.ly/Gen1:14-Gen1:19" TargetMode="External"/><Relationship Id="rId4924" Type="http://schemas.openxmlformats.org/officeDocument/2006/relationships/hyperlink" Target="https://ref.ly/Neh9:6" TargetMode="External"/><Relationship Id="rId4925" Type="http://schemas.openxmlformats.org/officeDocument/2006/relationships/hyperlink" Target="https://ref.ly/Ps103:21" TargetMode="External"/><Relationship Id="rId4926" Type="http://schemas.openxmlformats.org/officeDocument/2006/relationships/hyperlink" Target="https://ref.ly/Isa40:26" TargetMode="External"/><Relationship Id="rId4927" Type="http://schemas.openxmlformats.org/officeDocument/2006/relationships/hyperlink" Target="https://ref.ly/Isa45:12" TargetMode="External"/><Relationship Id="rId4928" Type="http://schemas.openxmlformats.org/officeDocument/2006/relationships/hyperlink" Target="https://ref.ly/Jer5:14" TargetMode="External"/><Relationship Id="rId4929" Type="http://schemas.openxmlformats.org/officeDocument/2006/relationships/hyperlink" Target="https://ref.ly/Jer38:17" TargetMode="External"/><Relationship Id="rId4930" Type="http://schemas.openxmlformats.org/officeDocument/2006/relationships/hyperlink" Target="https://ref.ly/Jer44:7" TargetMode="External"/><Relationship Id="rId4931" Type="http://schemas.openxmlformats.org/officeDocument/2006/relationships/hyperlink" Target="https://ref.ly/Hos12:5" TargetMode="External"/><Relationship Id="rId4932" Type="http://schemas.openxmlformats.org/officeDocument/2006/relationships/hyperlink" Target="https://ref.ly/Gen1:26" TargetMode="External"/><Relationship Id="rId4933" Type="http://schemas.openxmlformats.org/officeDocument/2006/relationships/hyperlink" Target="https://ref.ly/Job1:6" TargetMode="External"/><Relationship Id="rId4934" Type="http://schemas.openxmlformats.org/officeDocument/2006/relationships/hyperlink" Target="https://ref.ly/Ps82:1-Ps82:8" TargetMode="External"/><Relationship Id="rId4935" Type="http://schemas.openxmlformats.org/officeDocument/2006/relationships/hyperlink" Target="https://ref.ly/Gen28:12-Gen28:15" TargetMode="External"/><Relationship Id="rId4936" Type="http://schemas.openxmlformats.org/officeDocument/2006/relationships/hyperlink" Target="https://ref.ly/Luke2:13" TargetMode="External"/><Relationship Id="rId4937" Type="http://schemas.openxmlformats.org/officeDocument/2006/relationships/hyperlink" Target="https://ref.ly/Dan8:10-Dan8:11" TargetMode="External"/><Relationship Id="rId4938" Type="http://schemas.openxmlformats.org/officeDocument/2006/relationships/hyperlink" Target="https://ref.ly/Rom9:29" TargetMode="External"/><Relationship Id="rId4939" Type="http://schemas.openxmlformats.org/officeDocument/2006/relationships/hyperlink" Target="https://ref.ly/Jas5:4" TargetMode="External"/><Relationship Id="rId4940" Type="http://schemas.openxmlformats.org/officeDocument/2006/relationships/hyperlink" Target="https://ref.ly/Acts9:2" TargetMode="External"/><Relationship Id="rId4941" Type="http://schemas.openxmlformats.org/officeDocument/2006/relationships/hyperlink" Target="https://ref.ly/Acts19:9,Acts19:23" TargetMode="External"/><Relationship Id="rId4942" Type="http://schemas.openxmlformats.org/officeDocument/2006/relationships/hyperlink" Target="https://ref.ly/Acts22:4" TargetMode="External"/><Relationship Id="rId4943" Type="http://schemas.openxmlformats.org/officeDocument/2006/relationships/hyperlink" Target="https://ref.ly/Acts24:14,Acts24:22" TargetMode="External"/><Relationship Id="rId4944" Type="http://schemas.openxmlformats.org/officeDocument/2006/relationships/hyperlink" Target="https://ref.ly/Acts21:38" TargetMode="External"/><Relationship Id="rId4945" Type="http://schemas.openxmlformats.org/officeDocument/2006/relationships/hyperlink" Target="https://ref.ly/Ezek34:23-Ezek34:31" TargetMode="External"/><Relationship Id="rId4946" Type="http://schemas.openxmlformats.org/officeDocument/2006/relationships/hyperlink" Target="https://ref.ly/Ezek37:24-Ezek37:28" TargetMode="External"/><Relationship Id="rId4947" Type="http://schemas.openxmlformats.org/officeDocument/2006/relationships/hyperlink" Target="https://ref.ly/Joel2:12-Joel2:32" TargetMode="External"/><Relationship Id="rId4948" Type="http://schemas.openxmlformats.org/officeDocument/2006/relationships/hyperlink" Target="https://ref.ly/Exod31:18" TargetMode="External"/><Relationship Id="rId4949" Type="http://schemas.openxmlformats.org/officeDocument/2006/relationships/hyperlink" Target="https://ref.ly/Exod34:27-Exod34:32" TargetMode="External"/><Relationship Id="rId4950" Type="http://schemas.openxmlformats.org/officeDocument/2006/relationships/hyperlink" Target="https://ref.ly/Deut4:13" TargetMode="External"/><Relationship Id="rId4951" Type="http://schemas.openxmlformats.org/officeDocument/2006/relationships/hyperlink" Target="https://ref.ly/Deut5:22" TargetMode="External"/><Relationship Id="rId4952" Type="http://schemas.openxmlformats.org/officeDocument/2006/relationships/hyperlink" Target="https://ref.ly/Deut9:11" TargetMode="External"/><Relationship Id="rId4953" Type="http://schemas.openxmlformats.org/officeDocument/2006/relationships/hyperlink" Target="https://ref.ly/Deut10:3-Deut10:4" TargetMode="External"/><Relationship Id="rId4954" Type="http://schemas.openxmlformats.org/officeDocument/2006/relationships/hyperlink" Target="https://ref.ly/Exod24:7" TargetMode="External"/><Relationship Id="rId4955" Type="http://schemas.openxmlformats.org/officeDocument/2006/relationships/hyperlink" Target="https://ref.ly/Rom7:6" TargetMode="External"/><Relationship Id="rId4956" Type="http://schemas.openxmlformats.org/officeDocument/2006/relationships/hyperlink" Target="https://ref.ly/Rom8:2-Rom8:4" TargetMode="External"/><Relationship Id="rId4957" Type="http://schemas.openxmlformats.org/officeDocument/2006/relationships/hyperlink" Target="https://ref.ly/Ezek11:19-Ezek11:21" TargetMode="External"/><Relationship Id="rId4958" Type="http://schemas.openxmlformats.org/officeDocument/2006/relationships/hyperlink" Target="https://ref.ly/Ezek36:26-Ezek36:27" TargetMode="External"/><Relationship Id="rId4959" Type="http://schemas.openxmlformats.org/officeDocument/2006/relationships/hyperlink" Target="https://ref.ly/Judg2:10" TargetMode="External"/><Relationship Id="rId4960" Type="http://schemas.openxmlformats.org/officeDocument/2006/relationships/hyperlink" Target="https://ref.ly/Hos4:1,Hos4:6" TargetMode="External"/><Relationship Id="rId4961" Type="http://schemas.openxmlformats.org/officeDocument/2006/relationships/hyperlink" Target="https://ref.ly/Jer31:34" TargetMode="External"/><Relationship Id="rId4962" Type="http://schemas.openxmlformats.org/officeDocument/2006/relationships/hyperlink" Target="https://ref.ly/Heb10:3" TargetMode="External"/><Relationship Id="rId4963" Type="http://schemas.openxmlformats.org/officeDocument/2006/relationships/hyperlink" Target="https://ref.ly/Heb10:14" TargetMode="External"/><Relationship Id="rId4964" Type="http://schemas.openxmlformats.org/officeDocument/2006/relationships/hyperlink" Target="https://ref.ly/2Cor3:6" TargetMode="External"/><Relationship Id="rId4965" Type="http://schemas.openxmlformats.org/officeDocument/2006/relationships/hyperlink" Target="https://ref.ly/Heb8:8,Heb8:13" TargetMode="External"/><Relationship Id="rId4966" Type="http://schemas.openxmlformats.org/officeDocument/2006/relationships/hyperlink" Target="https://ref.ly/Heb12:24" TargetMode="External"/><Relationship Id="rId4967" Type="http://schemas.openxmlformats.org/officeDocument/2006/relationships/hyperlink" Target="https://ref.ly/Mark14:24" TargetMode="External"/><Relationship Id="rId4968" Type="http://schemas.openxmlformats.org/officeDocument/2006/relationships/hyperlink" Target="https://ref.ly/Exod24:6-Exod24:8" TargetMode="External"/><Relationship Id="rId4969" Type="http://schemas.openxmlformats.org/officeDocument/2006/relationships/hyperlink" Target="https://ref.ly/Acts11:16" TargetMode="External"/><Relationship Id="rId4970" Type="http://schemas.openxmlformats.org/officeDocument/2006/relationships/hyperlink" Target="https://ref.ly/Jer31:31" TargetMode="External"/><Relationship Id="rId4971" Type="http://schemas.openxmlformats.org/officeDocument/2006/relationships/hyperlink" Target="https://ref.ly/2Cor3:1-2Cor3:18" TargetMode="External"/><Relationship Id="rId4972" Type="http://schemas.openxmlformats.org/officeDocument/2006/relationships/hyperlink" Target="https://ref.ly/2Cor3:14" TargetMode="External"/><Relationship Id="rId4973" Type="http://schemas.openxmlformats.org/officeDocument/2006/relationships/hyperlink" Target="https://ref.ly/2Cor3:7" TargetMode="External"/><Relationship Id="rId4974" Type="http://schemas.openxmlformats.org/officeDocument/2006/relationships/hyperlink" Target="https://ref.ly/2Cor3:8-2Cor3:9" TargetMode="External"/><Relationship Id="rId4975" Type="http://schemas.openxmlformats.org/officeDocument/2006/relationships/hyperlink" Target="https://ref.ly/2Cor3:3" TargetMode="External"/><Relationship Id="rId4976" Type="http://schemas.openxmlformats.org/officeDocument/2006/relationships/hyperlink" Target="https://ref.ly/Heb8:8-Heb8:12" TargetMode="External"/><Relationship Id="rId4977" Type="http://schemas.openxmlformats.org/officeDocument/2006/relationships/hyperlink" Target="https://ref.ly/Heb7:23" TargetMode="External"/><Relationship Id="rId4978" Type="http://schemas.openxmlformats.org/officeDocument/2006/relationships/hyperlink" Target="https://ref.ly/Heb7:24-Heb7:25" TargetMode="External"/><Relationship Id="rId4979" Type="http://schemas.openxmlformats.org/officeDocument/2006/relationships/hyperlink" Target="https://ref.ly/Heb7:27" TargetMode="External"/><Relationship Id="rId4980" Type="http://schemas.openxmlformats.org/officeDocument/2006/relationships/hyperlink" Target="https://ref.ly/Heb9:25-Heb9:28" TargetMode="External"/><Relationship Id="rId4981" Type="http://schemas.openxmlformats.org/officeDocument/2006/relationships/hyperlink" Target="https://ref.ly/Heb10:2-Heb10:3" TargetMode="External"/><Relationship Id="rId4982" Type="http://schemas.openxmlformats.org/officeDocument/2006/relationships/hyperlink" Target="https://ref.ly/Heb9:11-Heb9:14" TargetMode="External"/><Relationship Id="rId4983" Type="http://schemas.openxmlformats.org/officeDocument/2006/relationships/hyperlink" Target="https://ref.ly/Heb10:1-Heb10:10" TargetMode="External"/><Relationship Id="rId4984" Type="http://schemas.openxmlformats.org/officeDocument/2006/relationships/hyperlink" Target="https://ref.ly/Heb8:6" TargetMode="External"/><Relationship Id="rId4985" Type="http://schemas.openxmlformats.org/officeDocument/2006/relationships/hyperlink" Target="https://ref.ly/Heb8:7" TargetMode="External"/><Relationship Id="rId4986" Type="http://schemas.openxmlformats.org/officeDocument/2006/relationships/hyperlink" Target="https://ref.ly/Heb8:13" TargetMode="External"/><Relationship Id="rId4987" Type="http://schemas.openxmlformats.org/officeDocument/2006/relationships/hyperlink" Target="https://ref.ly/Heb13:20" TargetMode="External"/><Relationship Id="rId4988" Type="http://schemas.openxmlformats.org/officeDocument/2006/relationships/hyperlink" Target="https://ref.ly/Heb9:6-Heb9:8" TargetMode="External"/><Relationship Id="rId4989" Type="http://schemas.openxmlformats.org/officeDocument/2006/relationships/hyperlink" Target="https://ref.ly/Heb9:9" TargetMode="External"/><Relationship Id="rId4990" Type="http://schemas.openxmlformats.org/officeDocument/2006/relationships/hyperlink" Target="https://ref.ly/Heb7:20-Heb7:22" TargetMode="External"/><Relationship Id="rId4991" Type="http://schemas.openxmlformats.org/officeDocument/2006/relationships/hyperlink" Target="https://ref.ly/2Cor5:5" TargetMode="External"/><Relationship Id="rId4992" Type="http://schemas.openxmlformats.org/officeDocument/2006/relationships/hyperlink" Target="https://ref.ly/Eph1:13-Eph1:14" TargetMode="External"/><Relationship Id="rId4993" Type="http://schemas.openxmlformats.org/officeDocument/2006/relationships/hyperlink" Target="https://ref.ly/Gal5:16-Gal5:25" TargetMode="External"/><Relationship Id="rId4994" Type="http://schemas.openxmlformats.org/officeDocument/2006/relationships/hyperlink" Target="https://ref.ly/Gen10:22" TargetMode="External"/><Relationship Id="rId4995" Type="http://schemas.openxmlformats.org/officeDocument/2006/relationships/hyperlink" Target="https://ref.ly/Acts2:9" TargetMode="External"/><Relationship Id="rId4996" Type="http://schemas.openxmlformats.org/officeDocument/2006/relationships/hyperlink" Target="https://ref.ly/Isa11:11" TargetMode="External"/><Relationship Id="rId4997" Type="http://schemas.openxmlformats.org/officeDocument/2006/relationships/hyperlink" Target="https://ref.ly/Gen14:1" TargetMode="External"/><Relationship Id="rId4998" Type="http://schemas.openxmlformats.org/officeDocument/2006/relationships/hyperlink" Target="https://ref.ly/Dan8:2" TargetMode="External"/><Relationship Id="rId4999" Type="http://schemas.openxmlformats.org/officeDocument/2006/relationships/hyperlink" Target="https://ref.ly/Isa21:2" TargetMode="External"/><Relationship Id="rId5000" Type="http://schemas.openxmlformats.org/officeDocument/2006/relationships/hyperlink" Target="https://ref.ly/Jer25:15-Jer25:26" TargetMode="External"/><Relationship Id="rId5001" Type="http://schemas.openxmlformats.org/officeDocument/2006/relationships/hyperlink" Target="https://ref.ly/Isa22:6-Isa22:12" TargetMode="External"/><Relationship Id="rId5002" Type="http://schemas.openxmlformats.org/officeDocument/2006/relationships/hyperlink" Target="https://ref.ly/Jer49:35" TargetMode="External"/><Relationship Id="rId5003" Type="http://schemas.openxmlformats.org/officeDocument/2006/relationships/hyperlink" Target="https://ref.ly/Ezek32:24" TargetMode="External"/><Relationship Id="rId5004" Type="http://schemas.openxmlformats.org/officeDocument/2006/relationships/hyperlink" Target="https://ref.ly/Ezek32:24-Ezek32:25" TargetMode="External"/><Relationship Id="rId5005" Type="http://schemas.openxmlformats.org/officeDocument/2006/relationships/hyperlink" Target="https://ref.ly/Jer49:38" TargetMode="External"/><Relationship Id="rId5006" Type="http://schemas.openxmlformats.org/officeDocument/2006/relationships/hyperlink" Target="https://ref.ly/Jer49:39" TargetMode="External"/><Relationship Id="rId5007" Type="http://schemas.openxmlformats.org/officeDocument/2006/relationships/hyperlink" Target="https://ref.ly/Acts13:17" TargetMode="External"/><Relationship Id="rId5008" Type="http://schemas.openxmlformats.org/officeDocument/2006/relationships/hyperlink" Target="https://ref.ly/Deut7:7-Deut7:8" TargetMode="External"/><Relationship Id="rId5009" Type="http://schemas.openxmlformats.org/officeDocument/2006/relationships/hyperlink" Target="https://ref.ly/1Sam10:24" TargetMode="External"/><Relationship Id="rId5010" Type="http://schemas.openxmlformats.org/officeDocument/2006/relationships/hyperlink" Target="https://ref.ly/2Sam6:21" TargetMode="External"/><Relationship Id="rId5011" Type="http://schemas.openxmlformats.org/officeDocument/2006/relationships/hyperlink" Target="https://ref.ly/Mark13:20,Mark13:27" TargetMode="External"/><Relationship Id="rId5012" Type="http://schemas.openxmlformats.org/officeDocument/2006/relationships/hyperlink" Target="https://ref.ly/Luke18:7" TargetMode="External"/><Relationship Id="rId5013" Type="http://schemas.openxmlformats.org/officeDocument/2006/relationships/hyperlink" Target="https://ref.ly/Isa43:20" TargetMode="External"/><Relationship Id="rId5014" Type="http://schemas.openxmlformats.org/officeDocument/2006/relationships/hyperlink" Target="https://ref.ly/Rom11:5-Rom11:7" TargetMode="External"/><Relationship Id="rId5015" Type="http://schemas.openxmlformats.org/officeDocument/2006/relationships/hyperlink" Target="https://ref.ly/Rom11:28" TargetMode="External"/><Relationship Id="rId5016" Type="http://schemas.openxmlformats.org/officeDocument/2006/relationships/hyperlink" Target="https://ref.ly/Rom8:33" TargetMode="External"/><Relationship Id="rId5017" Type="http://schemas.openxmlformats.org/officeDocument/2006/relationships/hyperlink" Target="https://ref.ly/Col3:12" TargetMode="External"/><Relationship Id="rId5018" Type="http://schemas.openxmlformats.org/officeDocument/2006/relationships/hyperlink" Target="https://ref.ly/1Thess1:4" TargetMode="External"/><Relationship Id="rId5019" Type="http://schemas.openxmlformats.org/officeDocument/2006/relationships/hyperlink" Target="https://ref.ly/2Tim2:10" TargetMode="External"/><Relationship Id="rId5020" Type="http://schemas.openxmlformats.org/officeDocument/2006/relationships/hyperlink" Target="https://ref.ly/Titus1:1" TargetMode="External"/><Relationship Id="rId5021" Type="http://schemas.openxmlformats.org/officeDocument/2006/relationships/hyperlink" Target="https://ref.ly/2Pet1:10" TargetMode="External"/><Relationship Id="rId5022" Type="http://schemas.openxmlformats.org/officeDocument/2006/relationships/hyperlink" Target="https://ref.ly/Rev17:14" TargetMode="External"/><Relationship Id="rId5023" Type="http://schemas.openxmlformats.org/officeDocument/2006/relationships/hyperlink" Target="https://ref.ly/Rom16:13" TargetMode="External"/><Relationship Id="rId5024" Type="http://schemas.openxmlformats.org/officeDocument/2006/relationships/hyperlink" Target="https://ref.ly/2John1:13" TargetMode="External"/><Relationship Id="rId5025" Type="http://schemas.openxmlformats.org/officeDocument/2006/relationships/hyperlink" Target="https://ref.ly/John15:16,John15:19" TargetMode="External"/><Relationship Id="rId5026" Type="http://schemas.openxmlformats.org/officeDocument/2006/relationships/hyperlink" Target="https://ref.ly/1Cor1:27-1Cor1:28" TargetMode="External"/><Relationship Id="rId5027" Type="http://schemas.openxmlformats.org/officeDocument/2006/relationships/hyperlink" Target="https://ref.ly/1Thess1:4-1Thess1:5" TargetMode="External"/><Relationship Id="rId5028" Type="http://schemas.openxmlformats.org/officeDocument/2006/relationships/hyperlink" Target="https://ref.ly/Luke6:13" TargetMode="External"/><Relationship Id="rId5029" Type="http://schemas.openxmlformats.org/officeDocument/2006/relationships/hyperlink" Target="https://ref.ly/Acts1:2" TargetMode="External"/><Relationship Id="rId5030" Type="http://schemas.openxmlformats.org/officeDocument/2006/relationships/hyperlink" Target="https://ref.ly/John6:70" TargetMode="External"/><Relationship Id="rId5031" Type="http://schemas.openxmlformats.org/officeDocument/2006/relationships/hyperlink" Target="https://ref.ly/John13:18" TargetMode="External"/><Relationship Id="rId5032" Type="http://schemas.openxmlformats.org/officeDocument/2006/relationships/hyperlink" Target="https://ref.ly/Acts1:24" TargetMode="External"/><Relationship Id="rId5033" Type="http://schemas.openxmlformats.org/officeDocument/2006/relationships/hyperlink" Target="https://ref.ly/Acts15:7" TargetMode="External"/><Relationship Id="rId5034" Type="http://schemas.openxmlformats.org/officeDocument/2006/relationships/hyperlink" Target="https://ref.ly/Matt27:46" TargetMode="External"/><Relationship Id="rId5035" Type="http://schemas.openxmlformats.org/officeDocument/2006/relationships/hyperlink" Target="https://ref.ly/Mark15:34" TargetMode="External"/><Relationship Id="rId5036" Type="http://schemas.openxmlformats.org/officeDocument/2006/relationships/hyperlink" Target="https://ref.ly/Ps22:1" TargetMode="External"/><Relationship Id="rId5037" Type="http://schemas.openxmlformats.org/officeDocument/2006/relationships/hyperlink" Target="https://ref.ly/Matt27:47" TargetMode="External"/><Relationship Id="rId5038" Type="http://schemas.openxmlformats.org/officeDocument/2006/relationships/hyperlink" Target="https://ref.ly/Mark15:35" TargetMode="External"/><Relationship Id="rId5039" Type="http://schemas.openxmlformats.org/officeDocument/2006/relationships/hyperlink" Target="https://ref.ly/Luke23:46" TargetMode="External"/><Relationship Id="rId5040" Type="http://schemas.openxmlformats.org/officeDocument/2006/relationships/hyperlink" Target="https://ref.ly/Matt26:36-Matt26:46" TargetMode="External"/><Relationship Id="rId5041" Type="http://schemas.openxmlformats.org/officeDocument/2006/relationships/hyperlink" Target="https://ref.ly/Mark14:32-Mark14:42" TargetMode="External"/><Relationship Id="rId5042" Type="http://schemas.openxmlformats.org/officeDocument/2006/relationships/hyperlink" Target="https://ref.ly/Luke22:39-Luke22:46" TargetMode="External"/><Relationship Id="rId5043" Type="http://schemas.openxmlformats.org/officeDocument/2006/relationships/hyperlink" Target="https://ref.ly/Phil2:8" TargetMode="External"/><Relationship Id="rId5044" Type="http://schemas.openxmlformats.org/officeDocument/2006/relationships/hyperlink" Target="https://ref.ly/2Cor5:19" TargetMode="External"/><Relationship Id="rId5045" Type="http://schemas.openxmlformats.org/officeDocument/2006/relationships/hyperlink" Target="https://ref.ly/1Kgs17:1-1Kgs17:24" TargetMode="External"/><Relationship Id="rId5046" Type="http://schemas.openxmlformats.org/officeDocument/2006/relationships/hyperlink" Target="https://ref.ly/2Kgs2:1-2Kgs2:25" TargetMode="External"/><Relationship Id="rId5047" Type="http://schemas.openxmlformats.org/officeDocument/2006/relationships/hyperlink" Target="https://ref.ly/1Kgs17:1" TargetMode="External"/><Relationship Id="rId5048" Type="http://schemas.openxmlformats.org/officeDocument/2006/relationships/hyperlink" Target="https://ref.ly/Lev26:14-Lev26:39" TargetMode="External"/><Relationship Id="rId5049" Type="http://schemas.openxmlformats.org/officeDocument/2006/relationships/hyperlink" Target="https://ref.ly/1Kgs18:17-1Kgs18:18" TargetMode="External"/><Relationship Id="rId5050" Type="http://schemas.openxmlformats.org/officeDocument/2006/relationships/hyperlink" Target="https://ref.ly/1Kgs18:21" TargetMode="External"/><Relationship Id="rId5051" Type="http://schemas.openxmlformats.org/officeDocument/2006/relationships/hyperlink" Target="https://ref.ly/1Kgs18:38" TargetMode="External"/><Relationship Id="rId5052" Type="http://schemas.openxmlformats.org/officeDocument/2006/relationships/hyperlink" Target="https://ref.ly/1Kgs18:39" TargetMode="External"/><Relationship Id="rId5053" Type="http://schemas.openxmlformats.org/officeDocument/2006/relationships/hyperlink" Target="https://ref.ly/1Kgs19:2" TargetMode="External"/><Relationship Id="rId5054" Type="http://schemas.openxmlformats.org/officeDocument/2006/relationships/hyperlink" Target="https://ref.ly/1Kgs21:27-1Kgs21:29" TargetMode="External"/><Relationship Id="rId5055" Type="http://schemas.openxmlformats.org/officeDocument/2006/relationships/hyperlink" Target="https://ref.ly/1Kgs21:17-1Kgs21:24" TargetMode="External"/><Relationship Id="rId5056" Type="http://schemas.openxmlformats.org/officeDocument/2006/relationships/hyperlink" Target="https://ref.ly/1Kgs21:19" TargetMode="External"/><Relationship Id="rId5057" Type="http://schemas.openxmlformats.org/officeDocument/2006/relationships/hyperlink" Target="https://ref.ly/2Chr21:12-2Chr21:15" TargetMode="External"/><Relationship Id="rId5058" Type="http://schemas.openxmlformats.org/officeDocument/2006/relationships/hyperlink" Target="https://ref.ly/Deut21:17" TargetMode="External"/><Relationship Id="rId5059" Type="http://schemas.openxmlformats.org/officeDocument/2006/relationships/hyperlink" Target="https://ref.ly/2Kgs10:18-2Kgs10:28" TargetMode="External"/><Relationship Id="rId5060" Type="http://schemas.openxmlformats.org/officeDocument/2006/relationships/hyperlink" Target="https://ref.ly/Mal4:5-Mal4:6" TargetMode="External"/><Relationship Id="rId5061" Type="http://schemas.openxmlformats.org/officeDocument/2006/relationships/hyperlink" Target="https://ref.ly/Sir48:10" TargetMode="External"/><Relationship Id="rId5062" Type="http://schemas.openxmlformats.org/officeDocument/2006/relationships/hyperlink" Target="https://ref.ly/Luke1:17" TargetMode="External"/><Relationship Id="rId5063" Type="http://schemas.openxmlformats.org/officeDocument/2006/relationships/hyperlink" Target="https://ref.ly/Matt17:10-Matt17:13" TargetMode="External"/><Relationship Id="rId5064" Type="http://schemas.openxmlformats.org/officeDocument/2006/relationships/hyperlink" Target="https://ref.ly/Luke4:25-Luke4:26" TargetMode="External"/><Relationship Id="rId5065" Type="http://schemas.openxmlformats.org/officeDocument/2006/relationships/hyperlink" Target="https://ref.ly/Jas5:17" TargetMode="External"/><Relationship Id="rId5066" Type="http://schemas.openxmlformats.org/officeDocument/2006/relationships/hyperlink" Target="https://ref.ly/Matt17:1-Matt17:13" TargetMode="External"/><Relationship Id="rId5067" Type="http://schemas.openxmlformats.org/officeDocument/2006/relationships/hyperlink" Target="https://ref.ly/Luke9:28-Luke9:36" TargetMode="External"/><Relationship Id="rId5068" Type="http://schemas.openxmlformats.org/officeDocument/2006/relationships/hyperlink" Target="https://ref.ly/Rev11:3-Rev11:12" TargetMode="External"/><Relationship Id="rId5069" Type="http://schemas.openxmlformats.org/officeDocument/2006/relationships/hyperlink" Target="https://ref.ly/1Chr8:27" TargetMode="External"/><Relationship Id="rId5070" Type="http://schemas.openxmlformats.org/officeDocument/2006/relationships/hyperlink" Target="https://ref.ly/Ezra10:21" TargetMode="External"/><Relationship Id="rId5071" Type="http://schemas.openxmlformats.org/officeDocument/2006/relationships/hyperlink" Target="https://ref.ly/Ezra10:26" TargetMode="External"/><Relationship Id="rId5072" Type="http://schemas.openxmlformats.org/officeDocument/2006/relationships/hyperlink" Target="https://ref.ly/Luke1:36" TargetMode="External"/><Relationship Id="rId5073" Type="http://schemas.openxmlformats.org/officeDocument/2006/relationships/hyperlink" Target="https://ref.ly/Exod6:23" TargetMode="External"/><Relationship Id="rId5074" Type="http://schemas.openxmlformats.org/officeDocument/2006/relationships/hyperlink" Target="https://ref.ly/Luke1:6" TargetMode="External"/><Relationship Id="rId5075" Type="http://schemas.openxmlformats.org/officeDocument/2006/relationships/hyperlink" Target="https://ref.ly/Gen30:22-Gen30:23" TargetMode="External"/><Relationship Id="rId5076" Type="http://schemas.openxmlformats.org/officeDocument/2006/relationships/hyperlink" Target="https://ref.ly/Luke1:25" TargetMode="External"/><Relationship Id="rId5077" Type="http://schemas.openxmlformats.org/officeDocument/2006/relationships/hyperlink" Target="https://ref.ly/Luke1:13-Luke1:17" TargetMode="External"/><Relationship Id="rId5078" Type="http://schemas.openxmlformats.org/officeDocument/2006/relationships/hyperlink" Target="https://ref.ly/Acts7:16" TargetMode="External"/><Relationship Id="rId5079" Type="http://schemas.openxmlformats.org/officeDocument/2006/relationships/hyperlink" Target="https://ref.ly/Mark9:7" TargetMode="External"/><Relationship Id="rId5080" Type="http://schemas.openxmlformats.org/officeDocument/2006/relationships/hyperlink" Target="https://ref.ly/Mark3:11" TargetMode="External"/><Relationship Id="rId5081" Type="http://schemas.openxmlformats.org/officeDocument/2006/relationships/hyperlink" Target="https://ref.ly/Mark14:36" TargetMode="External"/><Relationship Id="rId5082" Type="http://schemas.openxmlformats.org/officeDocument/2006/relationships/hyperlink" Target="https://ref.ly/Matt26:39" TargetMode="External"/><Relationship Id="rId5083" Type="http://schemas.openxmlformats.org/officeDocument/2006/relationships/hyperlink" Target="https://ref.ly/Luke22:42" TargetMode="External"/><Relationship Id="rId5084" Type="http://schemas.openxmlformats.org/officeDocument/2006/relationships/hyperlink" Target="https://ref.ly/Mark14:61-Mark14:62" TargetMode="External"/><Relationship Id="rId5085" Type="http://schemas.openxmlformats.org/officeDocument/2006/relationships/hyperlink" Target="https://ref.ly/Matt23:6-Matt23:10" TargetMode="External"/><Relationship Id="rId5086" Type="http://schemas.openxmlformats.org/officeDocument/2006/relationships/hyperlink" Target="https://ref.ly/Matt24:14" TargetMode="External"/><Relationship Id="rId5087" Type="http://schemas.openxmlformats.org/officeDocument/2006/relationships/hyperlink" Target="https://ref.ly/Matt28:18-Matt28:20" TargetMode="External"/><Relationship Id="rId5088" Type="http://schemas.openxmlformats.org/officeDocument/2006/relationships/hyperlink" Target="https://ref.ly/Luke4:16-Luke4:30" TargetMode="External"/><Relationship Id="rId5089" Type="http://schemas.openxmlformats.org/officeDocument/2006/relationships/hyperlink" Target="https://ref.ly/John1:1-John1:18" TargetMode="External"/><Relationship Id="rId5090" Type="http://schemas.openxmlformats.org/officeDocument/2006/relationships/hyperlink" Target="https://ref.ly/John10:29-John10:30" TargetMode="External"/><Relationship Id="rId5091" Type="http://schemas.openxmlformats.org/officeDocument/2006/relationships/hyperlink" Target="https://ref.ly/John14:8-John14:11" TargetMode="External"/><Relationship Id="rId5092" Type="http://schemas.openxmlformats.org/officeDocument/2006/relationships/hyperlink" Target="https://ref.ly/1John2:23" TargetMode="External"/><Relationship Id="rId5093" Type="http://schemas.openxmlformats.org/officeDocument/2006/relationships/hyperlink" Target="https://ref.ly/John1:4-John1:5,John1:14,John1:18" TargetMode="External"/><Relationship Id="rId5094" Type="http://schemas.openxmlformats.org/officeDocument/2006/relationships/hyperlink" Target="https://ref.ly/John1:5,John1:9" TargetMode="External"/><Relationship Id="rId5095" Type="http://schemas.openxmlformats.org/officeDocument/2006/relationships/hyperlink" Target="https://ref.ly/John3:14-John3:18" TargetMode="External"/><Relationship Id="rId5096" Type="http://schemas.openxmlformats.org/officeDocument/2006/relationships/hyperlink" Target="https://ref.ly/1John1:1-1John1:3" TargetMode="External"/><Relationship Id="rId5097" Type="http://schemas.openxmlformats.org/officeDocument/2006/relationships/hyperlink" Target="https://ref.ly/1John4:9" TargetMode="External"/><Relationship Id="rId5098" Type="http://schemas.openxmlformats.org/officeDocument/2006/relationships/hyperlink" Target="https://ref.ly/Gal4:4-Gal4:5" TargetMode="External"/><Relationship Id="rId5099" Type="http://schemas.openxmlformats.org/officeDocument/2006/relationships/hyperlink" Target="https://ref.ly/Rom5:12-Rom5:19" TargetMode="External"/><Relationship Id="rId5100" Type="http://schemas.openxmlformats.org/officeDocument/2006/relationships/hyperlink" Target="https://ref.ly/1Cor15:45-1Cor15:47" TargetMode="External"/><Relationship Id="rId5101" Type="http://schemas.openxmlformats.org/officeDocument/2006/relationships/hyperlink" Target="https://ref.ly/1Tim1:15" TargetMode="External"/><Relationship Id="rId5102" Type="http://schemas.openxmlformats.org/officeDocument/2006/relationships/hyperlink" Target="https://ref.ly/Rom6:4-Rom6:6" TargetMode="External"/><Relationship Id="rId5103" Type="http://schemas.openxmlformats.org/officeDocument/2006/relationships/hyperlink" Target="https://ref.ly/2Cor3:17-2Cor3:18" TargetMode="External"/><Relationship Id="rId5104" Type="http://schemas.openxmlformats.org/officeDocument/2006/relationships/hyperlink" Target="https://ref.ly/Rom1:3-Rom1:4" TargetMode="External"/><Relationship Id="rId5105" Type="http://schemas.openxmlformats.org/officeDocument/2006/relationships/hyperlink" Target="https://ref.ly/Heb1:1-Heb1:3" TargetMode="External"/><Relationship Id="rId5106" Type="http://schemas.openxmlformats.org/officeDocument/2006/relationships/hyperlink" Target="https://ref.ly/Heb1:4-Heb1:9" TargetMode="External"/><Relationship Id="rId5107" Type="http://schemas.openxmlformats.org/officeDocument/2006/relationships/hyperlink" Target="https://ref.ly/Heb2:9" TargetMode="External"/><Relationship Id="rId5108" Type="http://schemas.openxmlformats.org/officeDocument/2006/relationships/hyperlink" Target="https://ref.ly/Heb5:7-Heb5:9" TargetMode="External"/><Relationship Id="rId5109" Type="http://schemas.openxmlformats.org/officeDocument/2006/relationships/hyperlink" Target="https://ref.ly/Heb2:18" TargetMode="External"/><Relationship Id="rId5110" Type="http://schemas.openxmlformats.org/officeDocument/2006/relationships/hyperlink" Target="https://ref.ly/Heb5:9" TargetMode="External"/><Relationship Id="rId5111" Type="http://schemas.openxmlformats.org/officeDocument/2006/relationships/hyperlink" Target="https://ref.ly/Heb7:28" TargetMode="External"/><Relationship Id="rId5112" Type="http://schemas.openxmlformats.org/officeDocument/2006/relationships/hyperlink" Target="https://ref.ly/Heb9:26" TargetMode="External"/><Relationship Id="rId5113" Type="http://schemas.openxmlformats.org/officeDocument/2006/relationships/hyperlink" Target="https://ref.ly/Phil2:7" TargetMode="External"/><Relationship Id="rId5114" Type="http://schemas.openxmlformats.org/officeDocument/2006/relationships/hyperlink" Target="https://ref.ly/Luke1:1-Luke1:5" TargetMode="External"/><Relationship Id="rId5115" Type="http://schemas.openxmlformats.org/officeDocument/2006/relationships/hyperlink" Target="https://ref.ly/John19:35" TargetMode="External"/><Relationship Id="rId5116" Type="http://schemas.openxmlformats.org/officeDocument/2006/relationships/hyperlink" Target="https://ref.ly/John21:24" TargetMode="External"/><Relationship Id="rId5117" Type="http://schemas.openxmlformats.org/officeDocument/2006/relationships/hyperlink" Target="https://ref.ly/Acts9:33-Acts9:35" TargetMode="External"/><Relationship Id="rId5118" Type="http://schemas.openxmlformats.org/officeDocument/2006/relationships/hyperlink" Target="https://ref.ly/John5:7" TargetMode="External"/><Relationship Id="rId5119" Type="http://schemas.openxmlformats.org/officeDocument/2006/relationships/hyperlink" Target="https://ref.ly/Isa45:7" TargetMode="External"/><Relationship Id="rId5120" Type="http://schemas.openxmlformats.org/officeDocument/2006/relationships/hyperlink" Target="https://ref.ly/2Sam24:1,2Sam24:12-2Sam24:16" TargetMode="External"/><Relationship Id="rId5121" Type="http://schemas.openxmlformats.org/officeDocument/2006/relationships/hyperlink" Target="https://ref.ly/Num21:4-Num21:9" TargetMode="External"/><Relationship Id="rId5122" Type="http://schemas.openxmlformats.org/officeDocument/2006/relationships/hyperlink" Target="https://ref.ly/Num12:1-Num12:16" TargetMode="External"/><Relationship Id="rId5123" Type="http://schemas.openxmlformats.org/officeDocument/2006/relationships/hyperlink" Target="https://ref.ly/2Kgs19:34-2Kgs19:36" TargetMode="External"/><Relationship Id="rId5124" Type="http://schemas.openxmlformats.org/officeDocument/2006/relationships/hyperlink" Target="https://ref.ly/Job1:12" TargetMode="External"/><Relationship Id="rId5125" Type="http://schemas.openxmlformats.org/officeDocument/2006/relationships/hyperlink" Target="https://ref.ly/Exod20:5" TargetMode="External"/><Relationship Id="rId5126" Type="http://schemas.openxmlformats.org/officeDocument/2006/relationships/hyperlink" Target="https://ref.ly/Lev26:29" TargetMode="External"/><Relationship Id="rId5127" Type="http://schemas.openxmlformats.org/officeDocument/2006/relationships/hyperlink" Target="https://ref.ly/1Kgs17:18" TargetMode="External"/><Relationship Id="rId5128" Type="http://schemas.openxmlformats.org/officeDocument/2006/relationships/hyperlink" Target="https://ref.ly/Job21:19" TargetMode="External"/><Relationship Id="rId5129" Type="http://schemas.openxmlformats.org/officeDocument/2006/relationships/hyperlink" Target="https://ref.ly/2Sam12:15" TargetMode="External"/><Relationship Id="rId5130" Type="http://schemas.openxmlformats.org/officeDocument/2006/relationships/hyperlink" Target="https://ref.ly/John9:2" TargetMode="External"/><Relationship Id="rId5131" Type="http://schemas.openxmlformats.org/officeDocument/2006/relationships/hyperlink" Target="https://ref.ly/Prov3:1-Prov3:2" TargetMode="External"/><Relationship Id="rId5132" Type="http://schemas.openxmlformats.org/officeDocument/2006/relationships/hyperlink" Target="https://ref.ly/Gen50:2" TargetMode="External"/><Relationship Id="rId5133" Type="http://schemas.openxmlformats.org/officeDocument/2006/relationships/hyperlink" Target="https://ref.ly/2Chr16:12" TargetMode="External"/><Relationship Id="rId5134" Type="http://schemas.openxmlformats.org/officeDocument/2006/relationships/hyperlink" Target="https://ref.ly/Jer8:22" TargetMode="External"/><Relationship Id="rId5135" Type="http://schemas.openxmlformats.org/officeDocument/2006/relationships/hyperlink" Target="https://ref.ly/Mark5:26" TargetMode="External"/><Relationship Id="rId5136" Type="http://schemas.openxmlformats.org/officeDocument/2006/relationships/hyperlink" Target="https://ref.ly/Col4:14" TargetMode="External"/><Relationship Id="rId5137" Type="http://schemas.openxmlformats.org/officeDocument/2006/relationships/hyperlink" Target="https://ref.ly/Matt9:12" TargetMode="External"/><Relationship Id="rId5138" Type="http://schemas.openxmlformats.org/officeDocument/2006/relationships/hyperlink" Target="https://ref.ly/Prov31:6" TargetMode="External"/><Relationship Id="rId5139" Type="http://schemas.openxmlformats.org/officeDocument/2006/relationships/hyperlink" Target="https://ref.ly/1Tim5:23" TargetMode="External"/><Relationship Id="rId5140" Type="http://schemas.openxmlformats.org/officeDocument/2006/relationships/hyperlink" Target="https://ref.ly/Luke13:16" TargetMode="External"/><Relationship Id="rId5141" Type="http://schemas.openxmlformats.org/officeDocument/2006/relationships/hyperlink" Target="https://ref.ly/Luke7:19-Luke7:23" TargetMode="External"/><Relationship Id="rId5142" Type="http://schemas.openxmlformats.org/officeDocument/2006/relationships/hyperlink" Target="https://ref.ly/John10:10" TargetMode="External"/><Relationship Id="rId5143" Type="http://schemas.openxmlformats.org/officeDocument/2006/relationships/hyperlink" Target="https://ref.ly/John9:3" TargetMode="External"/><Relationship Id="rId5144" Type="http://schemas.openxmlformats.org/officeDocument/2006/relationships/hyperlink" Target="https://ref.ly/Luke5:12-Luke5:13" TargetMode="External"/><Relationship Id="rId5145" Type="http://schemas.openxmlformats.org/officeDocument/2006/relationships/hyperlink" Target="https://ref.ly/John4:5-John4:30" TargetMode="External"/><Relationship Id="rId5146" Type="http://schemas.openxmlformats.org/officeDocument/2006/relationships/hyperlink" Target="https://ref.ly/2Chr21:15-2Chr21:19" TargetMode="External"/><Relationship Id="rId5147" Type="http://schemas.openxmlformats.org/officeDocument/2006/relationships/hyperlink" Target="https://ref.ly/2Chr21:19" TargetMode="External"/><Relationship Id="rId5148" Type="http://schemas.openxmlformats.org/officeDocument/2006/relationships/hyperlink" Target="https://ref.ly/Gen15:15" TargetMode="External"/><Relationship Id="rId5149" Type="http://schemas.openxmlformats.org/officeDocument/2006/relationships/hyperlink" Target="https://ref.ly/1Kgs13:22" TargetMode="External"/><Relationship Id="rId5150" Type="http://schemas.openxmlformats.org/officeDocument/2006/relationships/hyperlink" Target="https://ref.ly/Gen25:9" TargetMode="External"/><Relationship Id="rId5151" Type="http://schemas.openxmlformats.org/officeDocument/2006/relationships/hyperlink" Target="https://ref.ly/Gen49:31" TargetMode="External"/><Relationship Id="rId5152" Type="http://schemas.openxmlformats.org/officeDocument/2006/relationships/hyperlink" Target="https://ref.ly/Gen49:29" TargetMode="External"/><Relationship Id="rId5153" Type="http://schemas.openxmlformats.org/officeDocument/2006/relationships/hyperlink" Target="https://ref.ly/Gen50:13" TargetMode="External"/><Relationship Id="rId5154" Type="http://schemas.openxmlformats.org/officeDocument/2006/relationships/hyperlink" Target="https://ref.ly/Gen50:25" TargetMode="External"/><Relationship Id="rId5155" Type="http://schemas.openxmlformats.org/officeDocument/2006/relationships/hyperlink" Target="https://ref.ly/2Kgs21:18" TargetMode="External"/><Relationship Id="rId5156" Type="http://schemas.openxmlformats.org/officeDocument/2006/relationships/hyperlink" Target="https://ref.ly/Josh24:30" TargetMode="External"/><Relationship Id="rId5157" Type="http://schemas.openxmlformats.org/officeDocument/2006/relationships/hyperlink" Target="https://ref.ly/2Kgs23:30" TargetMode="External"/><Relationship Id="rId5158" Type="http://schemas.openxmlformats.org/officeDocument/2006/relationships/hyperlink" Target="https://ref.ly/Gen35:1,Gen35:20" TargetMode="External"/><Relationship Id="rId5159" Type="http://schemas.openxmlformats.org/officeDocument/2006/relationships/hyperlink" Target="https://ref.ly/Matt27:59-Matt27:60" TargetMode="External"/><Relationship Id="rId5160" Type="http://schemas.openxmlformats.org/officeDocument/2006/relationships/hyperlink" Target="https://ref.ly/Gen35:20" TargetMode="External"/><Relationship Id="rId5161" Type="http://schemas.openxmlformats.org/officeDocument/2006/relationships/hyperlink" Target="https://ref.ly/2Kgs23:17" TargetMode="External"/><Relationship Id="rId5162" Type="http://schemas.openxmlformats.org/officeDocument/2006/relationships/hyperlink" Target="https://ref.ly/Josh7:26" TargetMode="External"/><Relationship Id="rId5163" Type="http://schemas.openxmlformats.org/officeDocument/2006/relationships/hyperlink" Target="https://ref.ly/2Sam18:17" TargetMode="External"/><Relationship Id="rId5164" Type="http://schemas.openxmlformats.org/officeDocument/2006/relationships/hyperlink" Target="https://ref.ly/Matt23:27" TargetMode="External"/><Relationship Id="rId5165" Type="http://schemas.openxmlformats.org/officeDocument/2006/relationships/hyperlink" Target="https://ref.ly/Gen46:4" TargetMode="External"/><Relationship Id="rId5166" Type="http://schemas.openxmlformats.org/officeDocument/2006/relationships/hyperlink" Target="https://ref.ly/Ezek32:27" TargetMode="External"/><Relationship Id="rId5167" Type="http://schemas.openxmlformats.org/officeDocument/2006/relationships/hyperlink" Target="https://ref.ly/1Sam31:12-1Sam31:13" TargetMode="External"/><Relationship Id="rId5168" Type="http://schemas.openxmlformats.org/officeDocument/2006/relationships/hyperlink" Target="https://ref.ly/Josh7:25" TargetMode="External"/><Relationship Id="rId5169" Type="http://schemas.openxmlformats.org/officeDocument/2006/relationships/hyperlink" Target="https://ref.ly/Mark16:3-Mark16:4" TargetMode="External"/><Relationship Id="rId5170" Type="http://schemas.openxmlformats.org/officeDocument/2006/relationships/hyperlink" Target="https://ref.ly/Lev21:10-Lev21:12" TargetMode="External"/><Relationship Id="rId5171" Type="http://schemas.openxmlformats.org/officeDocument/2006/relationships/hyperlink" Target="https://ref.ly/John19:40" TargetMode="External"/><Relationship Id="rId5172" Type="http://schemas.openxmlformats.org/officeDocument/2006/relationships/hyperlink" Target="https://ref.ly/Mark7:34" TargetMode="External"/><Relationship Id="rId5173" Type="http://schemas.openxmlformats.org/officeDocument/2006/relationships/hyperlink" Target="https://ref.ly/Acts17:18" TargetMode="External"/><Relationship Id="rId5174" Type="http://schemas.openxmlformats.org/officeDocument/2006/relationships/hyperlink" Target="https://ref.ly/Phil4:5" TargetMode="External"/><Relationship Id="rId5175" Type="http://schemas.openxmlformats.org/officeDocument/2006/relationships/hyperlink" Target="https://ref.ly/Prov3:13-Prov3:18" TargetMode="External"/><Relationship Id="rId5176" Type="http://schemas.openxmlformats.org/officeDocument/2006/relationships/hyperlink" Target="https://ref.ly/Phil4:6-Phil4:7" TargetMode="External"/><Relationship Id="rId5177" Type="http://schemas.openxmlformats.org/officeDocument/2006/relationships/hyperlink" Target="https://ref.ly/Matt17:14-Matt17:18" TargetMode="External"/><Relationship Id="rId5178" Type="http://schemas.openxmlformats.org/officeDocument/2006/relationships/hyperlink" Target="https://ref.ly/Mark9:17-Mark9:27" TargetMode="External"/><Relationship Id="rId5179" Type="http://schemas.openxmlformats.org/officeDocument/2006/relationships/hyperlink" Target="https://ref.ly/Luke9:37-Luke9:42" TargetMode="External"/><Relationship Id="rId5180" Type="http://schemas.openxmlformats.org/officeDocument/2006/relationships/hyperlink" Target="https://ref.ly/Acts19:14" TargetMode="External"/><Relationship Id="rId5181" Type="http://schemas.openxmlformats.org/officeDocument/2006/relationships/hyperlink" Target="https://ref.ly/1Thess4:17" TargetMode="External"/><Relationship Id="rId5182" Type="http://schemas.openxmlformats.org/officeDocument/2006/relationships/hyperlink" Target="https://ref.ly/Acts1:11" TargetMode="External"/><Relationship Id="rId5183" Type="http://schemas.openxmlformats.org/officeDocument/2006/relationships/hyperlink" Target="https://ref.ly/Luke12:39-Luke12:40" TargetMode="External"/><Relationship Id="rId5184" Type="http://schemas.openxmlformats.org/officeDocument/2006/relationships/hyperlink" Target="https://ref.ly/1Cor15:35-1Cor15:56" TargetMode="External"/><Relationship Id="rId5185" Type="http://schemas.openxmlformats.org/officeDocument/2006/relationships/hyperlink" Target="https://ref.ly/John5:28-John5:29" TargetMode="External"/><Relationship Id="rId5186" Type="http://schemas.openxmlformats.org/officeDocument/2006/relationships/hyperlink" Target="https://ref.ly/Rev20:4-Rev20:7" TargetMode="External"/><Relationship Id="rId5187" Type="http://schemas.openxmlformats.org/officeDocument/2006/relationships/hyperlink" Target="https://ref.ly/Rev20:1-Rev20:15" TargetMode="External"/><Relationship Id="rId5188" Type="http://schemas.openxmlformats.org/officeDocument/2006/relationships/hyperlink" Target="https://ref.ly/Dan9:24-Dan9:27" TargetMode="External"/><Relationship Id="rId5189" Type="http://schemas.openxmlformats.org/officeDocument/2006/relationships/hyperlink" Target="https://ref.ly/Jer32:12" TargetMode="External"/><Relationship Id="rId5190" Type="http://schemas.openxmlformats.org/officeDocument/2006/relationships/hyperlink" Target="https://ref.ly/2Chr26:11" TargetMode="External"/><Relationship Id="rId5191" Type="http://schemas.openxmlformats.org/officeDocument/2006/relationships/hyperlink" Target="https://ref.ly/Jer36:18" TargetMode="External"/><Relationship Id="rId5192" Type="http://schemas.openxmlformats.org/officeDocument/2006/relationships/hyperlink" Target="https://ref.ly/1Kgs4:3" TargetMode="External"/><Relationship Id="rId5193" Type="http://schemas.openxmlformats.org/officeDocument/2006/relationships/hyperlink" Target="https://ref.ly/2Chr24:11" TargetMode="External"/><Relationship Id="rId5194" Type="http://schemas.openxmlformats.org/officeDocument/2006/relationships/hyperlink" Target="https://ref.ly/2Sam8:16-2Sam8:17" TargetMode="External"/><Relationship Id="rId5195" Type="http://schemas.openxmlformats.org/officeDocument/2006/relationships/hyperlink" Target="https://ref.ly/2Kgs18:18" TargetMode="External"/><Relationship Id="rId5196" Type="http://schemas.openxmlformats.org/officeDocument/2006/relationships/hyperlink" Target="https://ref.ly/2Kgs22:12" TargetMode="External"/><Relationship Id="rId5197" Type="http://schemas.openxmlformats.org/officeDocument/2006/relationships/hyperlink" Target="https://ref.ly/1Chr27:32" TargetMode="External"/><Relationship Id="rId5198" Type="http://schemas.openxmlformats.org/officeDocument/2006/relationships/hyperlink" Target="https://ref.ly/Isa36:3" TargetMode="External"/><Relationship Id="rId5199" Type="http://schemas.openxmlformats.org/officeDocument/2006/relationships/hyperlink" Target="https://ref.ly/2Kgs22:3-2Kgs22:4" TargetMode="External"/><Relationship Id="rId5200" Type="http://schemas.openxmlformats.org/officeDocument/2006/relationships/hyperlink" Target="https://ref.ly/2Chr34:13-2Chr34:15" TargetMode="External"/><Relationship Id="rId5201" Type="http://schemas.openxmlformats.org/officeDocument/2006/relationships/hyperlink" Target="https://ref.ly/Ezra7:11" TargetMode="External"/><Relationship Id="rId5202" Type="http://schemas.openxmlformats.org/officeDocument/2006/relationships/hyperlink" Target="https://ref.ly/Sir39:2-Sir39:3" TargetMode="External"/><Relationship Id="rId5203" Type="http://schemas.openxmlformats.org/officeDocument/2006/relationships/hyperlink" Target="https://ref.ly/Sir38:24-Sir38:34" TargetMode="External"/><Relationship Id="rId5204" Type="http://schemas.openxmlformats.org/officeDocument/2006/relationships/hyperlink" Target="https://ref.ly/Sir39:1" TargetMode="External"/><Relationship Id="rId5205" Type="http://schemas.openxmlformats.org/officeDocument/2006/relationships/hyperlink" Target="https://ref.ly/Sir38:33" TargetMode="External"/><Relationship Id="rId5206" Type="http://schemas.openxmlformats.org/officeDocument/2006/relationships/hyperlink" Target="https://ref.ly/Sir39:4-Sir39:8" TargetMode="External"/><Relationship Id="rId5207" Type="http://schemas.openxmlformats.org/officeDocument/2006/relationships/hyperlink" Target="https://ref.ly/Sir39:9" TargetMode="External"/><Relationship Id="rId5208" Type="http://schemas.openxmlformats.org/officeDocument/2006/relationships/hyperlink" Target="https://ref.ly/Matt5:20" TargetMode="External"/><Relationship Id="rId5209" Type="http://schemas.openxmlformats.org/officeDocument/2006/relationships/hyperlink" Target="https://ref.ly/Matt12:38" TargetMode="External"/><Relationship Id="rId5210" Type="http://schemas.openxmlformats.org/officeDocument/2006/relationships/hyperlink" Target="https://ref.ly/Matt15:1" TargetMode="External"/><Relationship Id="rId5211" Type="http://schemas.openxmlformats.org/officeDocument/2006/relationships/hyperlink" Target="https://ref.ly/Mark7:5" TargetMode="External"/><Relationship Id="rId5212" Type="http://schemas.openxmlformats.org/officeDocument/2006/relationships/hyperlink" Target="https://ref.ly/Luke6:7" TargetMode="External"/><Relationship Id="rId5213" Type="http://schemas.openxmlformats.org/officeDocument/2006/relationships/hyperlink" Target="https://ref.ly/1Chr2:55" TargetMode="External"/><Relationship Id="rId5214" Type="http://schemas.openxmlformats.org/officeDocument/2006/relationships/hyperlink" Target="https://ref.ly/Mark7:6-Mark7:13" TargetMode="External"/><Relationship Id="rId5215" Type="http://schemas.openxmlformats.org/officeDocument/2006/relationships/hyperlink" Target="https://ref.ly/Mark14:43,Mark14:53" TargetMode="External"/><Relationship Id="rId5216" Type="http://schemas.openxmlformats.org/officeDocument/2006/relationships/hyperlink" Target="https://ref.ly/Luke22:66" TargetMode="External"/><Relationship Id="rId5217" Type="http://schemas.openxmlformats.org/officeDocument/2006/relationships/hyperlink" Target="https://ref.ly/Acts23:9" TargetMode="External"/><Relationship Id="rId5218" Type="http://schemas.openxmlformats.org/officeDocument/2006/relationships/hyperlink" Target="https://ref.ly/Luke2:46" TargetMode="External"/><Relationship Id="rId5219" Type="http://schemas.openxmlformats.org/officeDocument/2006/relationships/hyperlink" Target="https://ref.ly/Mark12:38" TargetMode="External"/><Relationship Id="rId5220" Type="http://schemas.openxmlformats.org/officeDocument/2006/relationships/hyperlink" Target="https://ref.ly/Matt23:5" TargetMode="External"/><Relationship Id="rId5221" Type="http://schemas.openxmlformats.org/officeDocument/2006/relationships/hyperlink" Target="https://ref.ly/Matt23:7" TargetMode="External"/><Relationship Id="rId5222" Type="http://schemas.openxmlformats.org/officeDocument/2006/relationships/hyperlink" Target="https://ref.ly/Matt23:2" TargetMode="External"/><Relationship Id="rId5223" Type="http://schemas.openxmlformats.org/officeDocument/2006/relationships/hyperlink" Target="https://ref.ly/Luke20:46" TargetMode="External"/><Relationship Id="rId5224" Type="http://schemas.openxmlformats.org/officeDocument/2006/relationships/hyperlink" Target="https://ref.ly/Matt9:1-Matt9:3" TargetMode="External"/><Relationship Id="rId5225" Type="http://schemas.openxmlformats.org/officeDocument/2006/relationships/hyperlink" Target="https://ref.ly/Luke5:17-Luke5:26" TargetMode="External"/><Relationship Id="rId5226" Type="http://schemas.openxmlformats.org/officeDocument/2006/relationships/hyperlink" Target="https://ref.ly/Luke6:1-Luke6:2" TargetMode="External"/><Relationship Id="rId5227" Type="http://schemas.openxmlformats.org/officeDocument/2006/relationships/hyperlink" Target="https://ref.ly/Luke6:6-Luke6:11" TargetMode="External"/><Relationship Id="rId5228" Type="http://schemas.openxmlformats.org/officeDocument/2006/relationships/hyperlink" Target="https://ref.ly/Mark7:2-Mark7:5" TargetMode="External"/><Relationship Id="rId5229" Type="http://schemas.openxmlformats.org/officeDocument/2006/relationships/hyperlink" Target="https://ref.ly/Luke5:33-Luke5:39" TargetMode="External"/><Relationship Id="rId5230" Type="http://schemas.openxmlformats.org/officeDocument/2006/relationships/hyperlink" Target="https://ref.ly/Mark2:16-Mark2:17" TargetMode="External"/><Relationship Id="rId5231" Type="http://schemas.openxmlformats.org/officeDocument/2006/relationships/hyperlink" Target="https://ref.ly/Luke15:1-Luke15:2" TargetMode="External"/><Relationship Id="rId5232" Type="http://schemas.openxmlformats.org/officeDocument/2006/relationships/hyperlink" Target="https://ref.ly/Mark12:28,Mark12:35" TargetMode="External"/><Relationship Id="rId5233" Type="http://schemas.openxmlformats.org/officeDocument/2006/relationships/hyperlink" Target="https://ref.ly/Luke11:53" TargetMode="External"/><Relationship Id="rId5234" Type="http://schemas.openxmlformats.org/officeDocument/2006/relationships/hyperlink" Target="https://ref.ly/John8:3-John8:4" TargetMode="External"/><Relationship Id="rId5235" Type="http://schemas.openxmlformats.org/officeDocument/2006/relationships/hyperlink" Target="https://ref.ly/Mark3:22" TargetMode="External"/><Relationship Id="rId5236" Type="http://schemas.openxmlformats.org/officeDocument/2006/relationships/hyperlink" Target="https://ref.ly/Luke20:1-Luke20:4" TargetMode="External"/><Relationship Id="rId5237" Type="http://schemas.openxmlformats.org/officeDocument/2006/relationships/hyperlink" Target="https://ref.ly/Matt8:19" TargetMode="External"/><Relationship Id="rId5238" Type="http://schemas.openxmlformats.org/officeDocument/2006/relationships/hyperlink" Target="https://ref.ly/Matt13:52" TargetMode="External"/><Relationship Id="rId5239" Type="http://schemas.openxmlformats.org/officeDocument/2006/relationships/hyperlink" Target="https://ref.ly/John3:1-John3:2" TargetMode="External"/><Relationship Id="rId5240" Type="http://schemas.openxmlformats.org/officeDocument/2006/relationships/hyperlink" Target="https://ref.ly/Matt7:29" TargetMode="External"/><Relationship Id="rId5241" Type="http://schemas.openxmlformats.org/officeDocument/2006/relationships/hyperlink" Target="https://ref.ly/Matt21:15" TargetMode="External"/><Relationship Id="rId5242" Type="http://schemas.openxmlformats.org/officeDocument/2006/relationships/hyperlink" Target="https://ref.ly/Mark11:18" TargetMode="External"/><Relationship Id="rId5243" Type="http://schemas.openxmlformats.org/officeDocument/2006/relationships/hyperlink" Target="https://ref.ly/Matt23:5-Matt23:7" TargetMode="External"/><Relationship Id="rId5244" Type="http://schemas.openxmlformats.org/officeDocument/2006/relationships/hyperlink" Target="https://ref.ly/Mark12:38-Mark12:39" TargetMode="External"/><Relationship Id="rId5245" Type="http://schemas.openxmlformats.org/officeDocument/2006/relationships/hyperlink" Target="https://ref.ly/Luke11:43" TargetMode="External"/><Relationship Id="rId5246" Type="http://schemas.openxmlformats.org/officeDocument/2006/relationships/hyperlink" Target="https://ref.ly/Matt23:25-Matt23:28" TargetMode="External"/><Relationship Id="rId5247" Type="http://schemas.openxmlformats.org/officeDocument/2006/relationships/hyperlink" Target="https://ref.ly/Luke11:39-Luke11:41" TargetMode="External"/><Relationship Id="rId5248" Type="http://schemas.openxmlformats.org/officeDocument/2006/relationships/hyperlink" Target="https://ref.ly/Matt23:2-Matt23:4,Matt23:13-Matt23:22" TargetMode="External"/><Relationship Id="rId5249" Type="http://schemas.openxmlformats.org/officeDocument/2006/relationships/hyperlink" Target="https://ref.ly/Luke11:46" TargetMode="External"/><Relationship Id="rId5250" Type="http://schemas.openxmlformats.org/officeDocument/2006/relationships/hyperlink" Target="https://ref.ly/Mark12:40" TargetMode="External"/><Relationship Id="rId5251" Type="http://schemas.openxmlformats.org/officeDocument/2006/relationships/hyperlink" Target="https://ref.ly/Matt23:29-Matt23:36" TargetMode="External"/><Relationship Id="rId5252" Type="http://schemas.openxmlformats.org/officeDocument/2006/relationships/hyperlink" Target="https://ref.ly/Luke20:9-Luke20:19" TargetMode="External"/><Relationship Id="rId5253" Type="http://schemas.openxmlformats.org/officeDocument/2006/relationships/hyperlink" Target="https://ref.ly/Mark14:1" TargetMode="External"/><Relationship Id="rId5254" Type="http://schemas.openxmlformats.org/officeDocument/2006/relationships/hyperlink" Target="https://ref.ly/Matt26:57-Matt26:66" TargetMode="External"/><Relationship Id="rId5255" Type="http://schemas.openxmlformats.org/officeDocument/2006/relationships/hyperlink" Target="https://ref.ly/Luke23:10" TargetMode="External"/><Relationship Id="rId5256" Type="http://schemas.openxmlformats.org/officeDocument/2006/relationships/hyperlink" Target="https://ref.ly/Matt27:41-Matt27:43" TargetMode="External"/><Relationship Id="rId5257" Type="http://schemas.openxmlformats.org/officeDocument/2006/relationships/hyperlink" Target="https://ref.ly/Acts6:12-Acts6:14" TargetMode="External"/><Relationship Id="rId5258" Type="http://schemas.openxmlformats.org/officeDocument/2006/relationships/hyperlink" Target="https://ref.ly/Luke1:63" TargetMode="External"/><Relationship Id="rId5259" Type="http://schemas.openxmlformats.org/officeDocument/2006/relationships/hyperlink" Target="https://ref.ly/Jer32:14" TargetMode="External"/><Relationship Id="rId5260" Type="http://schemas.openxmlformats.org/officeDocument/2006/relationships/hyperlink" Target="https://ref.ly/Rev5:1" TargetMode="External"/><Relationship Id="rId5261" Type="http://schemas.openxmlformats.org/officeDocument/2006/relationships/hyperlink" Target="https://ref.ly/3John1:13" TargetMode="External"/><Relationship Id="rId5262" Type="http://schemas.openxmlformats.org/officeDocument/2006/relationships/hyperlink" Target="https://ref.ly/Num5:23" TargetMode="External"/><Relationship Id="rId5263" Type="http://schemas.openxmlformats.org/officeDocument/2006/relationships/hyperlink" Target="https://ref.ly/Jer36:23" TargetMode="External"/><Relationship Id="rId5264" Type="http://schemas.openxmlformats.org/officeDocument/2006/relationships/hyperlink" Target="https://ref.ly/2Sam11:14-2Sam11:15" TargetMode="External"/><Relationship Id="rId5265" Type="http://schemas.openxmlformats.org/officeDocument/2006/relationships/hyperlink" Target="https://ref.ly/1Kgs21:8-1Kgs21:9" TargetMode="External"/><Relationship Id="rId5266" Type="http://schemas.openxmlformats.org/officeDocument/2006/relationships/hyperlink" Target="https://ref.ly/2Kgs5:5-2Kgs5:7" TargetMode="External"/><Relationship Id="rId5267" Type="http://schemas.openxmlformats.org/officeDocument/2006/relationships/hyperlink" Target="https://ref.ly/Ezra4:11-Ezra4:23" TargetMode="External"/><Relationship Id="rId5268" Type="http://schemas.openxmlformats.org/officeDocument/2006/relationships/hyperlink" Target="https://ref.ly/Ezra5:7-Ezra5:17" TargetMode="External"/><Relationship Id="rId5269" Type="http://schemas.openxmlformats.org/officeDocument/2006/relationships/hyperlink" Target="https://ref.ly/Ezra7:11-Ezra7:26" TargetMode="External"/><Relationship Id="rId5270" Type="http://schemas.openxmlformats.org/officeDocument/2006/relationships/hyperlink" Target="https://ref.ly/Neh6:5-Neh6:7" TargetMode="External"/><Relationship Id="rId5271" Type="http://schemas.openxmlformats.org/officeDocument/2006/relationships/hyperlink" Target="https://ref.ly/Neh2:8" TargetMode="External"/><Relationship Id="rId5272" Type="http://schemas.openxmlformats.org/officeDocument/2006/relationships/hyperlink" Target="https://ref.ly/Esth9:20-Esth9:31" TargetMode="External"/><Relationship Id="rId5273" Type="http://schemas.openxmlformats.org/officeDocument/2006/relationships/hyperlink" Target="https://ref.ly/Rev2:1-Rev2:29" TargetMode="External"/><Relationship Id="rId5274" Type="http://schemas.openxmlformats.org/officeDocument/2006/relationships/hyperlink" Target="https://ref.ly/Rev3:1-Rev3:22" TargetMode="External"/><Relationship Id="rId5275" Type="http://schemas.openxmlformats.org/officeDocument/2006/relationships/hyperlink" Target="https://ref.ly/Acts26:5" TargetMode="External"/><Relationship Id="rId5276" Type="http://schemas.openxmlformats.org/officeDocument/2006/relationships/hyperlink" Target="https://ref.ly/Acts5:17" TargetMode="External"/><Relationship Id="rId5277" Type="http://schemas.openxmlformats.org/officeDocument/2006/relationships/hyperlink" Target="https://ref.ly/Acts24:5,Acts24:14" TargetMode="External"/><Relationship Id="rId5278" Type="http://schemas.openxmlformats.org/officeDocument/2006/relationships/hyperlink" Target="https://ref.ly/Acts28:22" TargetMode="External"/><Relationship Id="rId5279" Type="http://schemas.openxmlformats.org/officeDocument/2006/relationships/hyperlink" Target="https://ref.ly/1Macc1:15" TargetMode="External"/><Relationship Id="rId5280" Type="http://schemas.openxmlformats.org/officeDocument/2006/relationships/hyperlink" Target="https://ref.ly/1Macc2:42" TargetMode="External"/><Relationship Id="rId5281" Type="http://schemas.openxmlformats.org/officeDocument/2006/relationships/hyperlink" Target="https://ref.ly/Gen8:1" TargetMode="External"/><Relationship Id="rId5282" Type="http://schemas.openxmlformats.org/officeDocument/2006/relationships/hyperlink" Target="https://ref.ly/Exod10:13" TargetMode="External"/><Relationship Id="rId5283" Type="http://schemas.openxmlformats.org/officeDocument/2006/relationships/hyperlink" Target="https://ref.ly/Exod14:21" TargetMode="External"/><Relationship Id="rId5284" Type="http://schemas.openxmlformats.org/officeDocument/2006/relationships/hyperlink" Target="https://ref.ly/Job33:4" TargetMode="External"/><Relationship Id="rId5285" Type="http://schemas.openxmlformats.org/officeDocument/2006/relationships/hyperlink" Target="https://ref.ly/Job34:14-Job34:15" TargetMode="External"/><Relationship Id="rId5286" Type="http://schemas.openxmlformats.org/officeDocument/2006/relationships/hyperlink" Target="https://ref.ly/Ps104:29-Ps104:30" TargetMode="External"/><Relationship Id="rId5287" Type="http://schemas.openxmlformats.org/officeDocument/2006/relationships/hyperlink" Target="https://ref.ly/Gen7:15,Gen7:22" TargetMode="External"/><Relationship Id="rId5288" Type="http://schemas.openxmlformats.org/officeDocument/2006/relationships/hyperlink" Target="https://ref.ly/Eccl3:19-Eccl3:21" TargetMode="External"/><Relationship Id="rId5289" Type="http://schemas.openxmlformats.org/officeDocument/2006/relationships/hyperlink" Target="https://ref.ly/Judg3:10" TargetMode="External"/><Relationship Id="rId5290" Type="http://schemas.openxmlformats.org/officeDocument/2006/relationships/hyperlink" Target="https://ref.ly/Judg6:34" TargetMode="External"/><Relationship Id="rId5291" Type="http://schemas.openxmlformats.org/officeDocument/2006/relationships/hyperlink" Target="https://ref.ly/Judg11:29" TargetMode="External"/><Relationship Id="rId5292" Type="http://schemas.openxmlformats.org/officeDocument/2006/relationships/hyperlink" Target="https://ref.ly/1Sam11:6" TargetMode="External"/><Relationship Id="rId5293" Type="http://schemas.openxmlformats.org/officeDocument/2006/relationships/hyperlink" Target="https://ref.ly/1Sam19:20-1Sam19:24" TargetMode="External"/><Relationship Id="rId5294" Type="http://schemas.openxmlformats.org/officeDocument/2006/relationships/hyperlink" Target="https://ref.ly/1Sam16:14-1Sam16:16" TargetMode="External"/><Relationship Id="rId5295" Type="http://schemas.openxmlformats.org/officeDocument/2006/relationships/hyperlink" Target="https://ref.ly/1Kgs22:19-1Kgs22:23" TargetMode="External"/><Relationship Id="rId5296" Type="http://schemas.openxmlformats.org/officeDocument/2006/relationships/hyperlink" Target="https://ref.ly/Isa31:3" TargetMode="External"/><Relationship Id="rId5297" Type="http://schemas.openxmlformats.org/officeDocument/2006/relationships/hyperlink" Target="https://ref.ly/Isa63:10-Isa63:11" TargetMode="External"/><Relationship Id="rId5298" Type="http://schemas.openxmlformats.org/officeDocument/2006/relationships/hyperlink" Target="https://ref.ly/Deut13:1-Deut13:5" TargetMode="External"/><Relationship Id="rId5299" Type="http://schemas.openxmlformats.org/officeDocument/2006/relationships/hyperlink" Target="https://ref.ly/Deut18:22" TargetMode="External"/><Relationship Id="rId5300" Type="http://schemas.openxmlformats.org/officeDocument/2006/relationships/hyperlink" Target="https://ref.ly/Jer23:14" TargetMode="External"/><Relationship Id="rId5301" Type="http://schemas.openxmlformats.org/officeDocument/2006/relationships/hyperlink" Target="https://ref.ly/Mic3:5" TargetMode="External"/><Relationship Id="rId5302" Type="http://schemas.openxmlformats.org/officeDocument/2006/relationships/hyperlink" Target="https://ref.ly/Ezek3:1-Ezek3:4,Ezek3:22-Ezek3:24" TargetMode="External"/><Relationship Id="rId5303" Type="http://schemas.openxmlformats.org/officeDocument/2006/relationships/hyperlink" Target="https://ref.ly/Hag2:5" TargetMode="External"/><Relationship Id="rId5304" Type="http://schemas.openxmlformats.org/officeDocument/2006/relationships/hyperlink" Target="https://ref.ly/Zech4:6" TargetMode="External"/><Relationship Id="rId5305" Type="http://schemas.openxmlformats.org/officeDocument/2006/relationships/hyperlink" Target="https://ref.ly/Zech7:12" TargetMode="External"/><Relationship Id="rId5306" Type="http://schemas.openxmlformats.org/officeDocument/2006/relationships/hyperlink" Target="https://ref.ly/Isa32:15" TargetMode="External"/><Relationship Id="rId5307" Type="http://schemas.openxmlformats.org/officeDocument/2006/relationships/hyperlink" Target="https://ref.ly/Isa44:3-Isa44:4" TargetMode="External"/><Relationship Id="rId5308" Type="http://schemas.openxmlformats.org/officeDocument/2006/relationships/hyperlink" Target="https://ref.ly/Isa11:2" TargetMode="External"/><Relationship Id="rId5309" Type="http://schemas.openxmlformats.org/officeDocument/2006/relationships/hyperlink" Target="https://ref.ly/1Macc4:44-1Macc4:46" TargetMode="External"/><Relationship Id="rId5310" Type="http://schemas.openxmlformats.org/officeDocument/2006/relationships/hyperlink" Target="https://ref.ly/1Macc9:27" TargetMode="External"/><Relationship Id="rId5311" Type="http://schemas.openxmlformats.org/officeDocument/2006/relationships/hyperlink" Target="https://ref.ly/Ps74:9" TargetMode="External"/><Relationship Id="rId5312" Type="http://schemas.openxmlformats.org/officeDocument/2006/relationships/hyperlink" Target="https://ref.ly/Zech13:2-Zech13:6" TargetMode="External"/><Relationship Id="rId5313" Type="http://schemas.openxmlformats.org/officeDocument/2006/relationships/hyperlink" Target="https://ref.ly/John3:8" TargetMode="External"/><Relationship Id="rId5314" Type="http://schemas.openxmlformats.org/officeDocument/2006/relationships/hyperlink" Target="https://ref.ly/Rev11:11" TargetMode="External"/><Relationship Id="rId5315" Type="http://schemas.openxmlformats.org/officeDocument/2006/relationships/hyperlink" Target="https://ref.ly/Acts8:39" TargetMode="External"/><Relationship Id="rId5316" Type="http://schemas.openxmlformats.org/officeDocument/2006/relationships/hyperlink" Target="https://ref.ly/Rev17:3" TargetMode="External"/><Relationship Id="rId5317" Type="http://schemas.openxmlformats.org/officeDocument/2006/relationships/hyperlink" Target="https://ref.ly/Rev21:10" TargetMode="External"/><Relationship Id="rId5318" Type="http://schemas.openxmlformats.org/officeDocument/2006/relationships/hyperlink" Target="https://ref.ly/1Kgs18:12" TargetMode="External"/><Relationship Id="rId5319" Type="http://schemas.openxmlformats.org/officeDocument/2006/relationships/hyperlink" Target="https://ref.ly/2Kgs2:16" TargetMode="External"/><Relationship Id="rId5320" Type="http://schemas.openxmlformats.org/officeDocument/2006/relationships/hyperlink" Target="https://ref.ly/Ezek3:14" TargetMode="External"/><Relationship Id="rId5321" Type="http://schemas.openxmlformats.org/officeDocument/2006/relationships/hyperlink" Target="https://ref.ly/Mark12:36" TargetMode="External"/><Relationship Id="rId5322" Type="http://schemas.openxmlformats.org/officeDocument/2006/relationships/hyperlink" Target="https://ref.ly/Acts28:25" TargetMode="External"/><Relationship Id="rId5323" Type="http://schemas.openxmlformats.org/officeDocument/2006/relationships/hyperlink" Target="https://ref.ly/Heb3:7" TargetMode="External"/><Relationship Id="rId5324" Type="http://schemas.openxmlformats.org/officeDocument/2006/relationships/hyperlink" Target="https://ref.ly/2Pet1:21" TargetMode="External"/><Relationship Id="rId5325" Type="http://schemas.openxmlformats.org/officeDocument/2006/relationships/hyperlink" Target="https://ref.ly/Matt12:41-Matt12:42" TargetMode="External"/><Relationship Id="rId5326" Type="http://schemas.openxmlformats.org/officeDocument/2006/relationships/hyperlink" Target="https://ref.ly/Matt13:16-Matt13:17" TargetMode="External"/><Relationship Id="rId5327" Type="http://schemas.openxmlformats.org/officeDocument/2006/relationships/hyperlink" Target="https://ref.ly/Luke17:20-Luke17:21" TargetMode="External"/><Relationship Id="rId5328" Type="http://schemas.openxmlformats.org/officeDocument/2006/relationships/hyperlink" Target="https://ref.ly/Matt5:3-Matt5:6" TargetMode="External"/><Relationship Id="rId5329" Type="http://schemas.openxmlformats.org/officeDocument/2006/relationships/hyperlink" Target="https://ref.ly/Luke4:17-Luke4:19" TargetMode="External"/><Relationship Id="rId5330" Type="http://schemas.openxmlformats.org/officeDocument/2006/relationships/hyperlink" Target="https://ref.ly/Matt12:27-Matt12:28" TargetMode="External"/><Relationship Id="rId5331" Type="http://schemas.openxmlformats.org/officeDocument/2006/relationships/hyperlink" Target="https://ref.ly/Mark3:22-Mark3:26" TargetMode="External"/><Relationship Id="rId5332" Type="http://schemas.openxmlformats.org/officeDocument/2006/relationships/hyperlink" Target="https://ref.ly/Matt1:18" TargetMode="External"/><Relationship Id="rId5333" Type="http://schemas.openxmlformats.org/officeDocument/2006/relationships/hyperlink" Target="https://ref.ly/Luke1:35,Luke1:41,Luke1:67" TargetMode="External"/><Relationship Id="rId5334" Type="http://schemas.openxmlformats.org/officeDocument/2006/relationships/hyperlink" Target="https://ref.ly/Luke2:25-Luke2:27" TargetMode="External"/><Relationship Id="rId5335" Type="http://schemas.openxmlformats.org/officeDocument/2006/relationships/hyperlink" Target="https://ref.ly/Mark1:9-Mark1:10" TargetMode="External"/><Relationship Id="rId5336" Type="http://schemas.openxmlformats.org/officeDocument/2006/relationships/hyperlink" Target="https://ref.ly/Acts10:38" TargetMode="External"/><Relationship Id="rId5337" Type="http://schemas.openxmlformats.org/officeDocument/2006/relationships/hyperlink" Target="https://ref.ly/Matt4:1" TargetMode="External"/><Relationship Id="rId5338" Type="http://schemas.openxmlformats.org/officeDocument/2006/relationships/hyperlink" Target="https://ref.ly/Matt12:18" TargetMode="External"/><Relationship Id="rId5339" Type="http://schemas.openxmlformats.org/officeDocument/2006/relationships/hyperlink" Target="https://ref.ly/Mark1:12" TargetMode="External"/><Relationship Id="rId5340" Type="http://schemas.openxmlformats.org/officeDocument/2006/relationships/hyperlink" Target="https://ref.ly/Luke4:1,Luke4:14" TargetMode="External"/><Relationship Id="rId5341" Type="http://schemas.openxmlformats.org/officeDocument/2006/relationships/hyperlink" Target="https://ref.ly/Luke10:21" TargetMode="External"/><Relationship Id="rId5342" Type="http://schemas.openxmlformats.org/officeDocument/2006/relationships/hyperlink" Target="https://ref.ly/John3:34" TargetMode="External"/><Relationship Id="rId5343" Type="http://schemas.openxmlformats.org/officeDocument/2006/relationships/hyperlink" Target="https://ref.ly/John20:22" TargetMode="External"/><Relationship Id="rId5344" Type="http://schemas.openxmlformats.org/officeDocument/2006/relationships/hyperlink" Target="https://ref.ly/Acts2:2-Acts2:5,Acts2:17-Acts2:18" TargetMode="External"/><Relationship Id="rId5345" Type="http://schemas.openxmlformats.org/officeDocument/2006/relationships/hyperlink" Target="https://ref.ly/Heb6:4-Heb6:5" TargetMode="External"/><Relationship Id="rId5346" Type="http://schemas.openxmlformats.org/officeDocument/2006/relationships/hyperlink" Target="https://ref.ly/Rom8:15-Rom8:17" TargetMode="External"/><Relationship Id="rId5347" Type="http://schemas.openxmlformats.org/officeDocument/2006/relationships/hyperlink" Target="https://ref.ly/1Cor15:42-1Cor15:50" TargetMode="External"/><Relationship Id="rId5348" Type="http://schemas.openxmlformats.org/officeDocument/2006/relationships/hyperlink" Target="https://ref.ly/Gal4:6-Gal4:7" TargetMode="External"/><Relationship Id="rId5349" Type="http://schemas.openxmlformats.org/officeDocument/2006/relationships/hyperlink" Target="https://ref.ly/Gal5:16-Gal5:18,Gal5:21-Gal5:23" TargetMode="External"/><Relationship Id="rId5350" Type="http://schemas.openxmlformats.org/officeDocument/2006/relationships/hyperlink" Target="https://ref.ly/Rom8:11,Rom8:23" TargetMode="External"/><Relationship Id="rId5351" Type="http://schemas.openxmlformats.org/officeDocument/2006/relationships/hyperlink" Target="https://ref.ly/1Cor15:44-1Cor15:49" TargetMode="External"/><Relationship Id="rId5352" Type="http://schemas.openxmlformats.org/officeDocument/2006/relationships/hyperlink" Target="https://ref.ly/2Cor5:2-2Cor5:4" TargetMode="External"/><Relationship Id="rId5353" Type="http://schemas.openxmlformats.org/officeDocument/2006/relationships/hyperlink" Target="https://ref.ly/Acts2:17,Acts2:33" TargetMode="External"/><Relationship Id="rId5354" Type="http://schemas.openxmlformats.org/officeDocument/2006/relationships/hyperlink" Target="https://ref.ly/Acts2:38-Acts2:39" TargetMode="External"/><Relationship Id="rId5355" Type="http://schemas.openxmlformats.org/officeDocument/2006/relationships/hyperlink" Target="https://ref.ly/Acts11:15-Acts11:18" TargetMode="External"/><Relationship Id="rId5356" Type="http://schemas.openxmlformats.org/officeDocument/2006/relationships/hyperlink" Target="https://ref.ly/Acts15:7-Acts15:9" TargetMode="External"/><Relationship Id="rId5357" Type="http://schemas.openxmlformats.org/officeDocument/2006/relationships/hyperlink" Target="https://ref.ly/Acts18:25" TargetMode="External"/><Relationship Id="rId5358" Type="http://schemas.openxmlformats.org/officeDocument/2006/relationships/hyperlink" Target="https://ref.ly/Acts19:1-Acts19:6" TargetMode="External"/><Relationship Id="rId5359" Type="http://schemas.openxmlformats.org/officeDocument/2006/relationships/hyperlink" Target="https://ref.ly/Acts19:2" TargetMode="External"/><Relationship Id="rId5360" Type="http://schemas.openxmlformats.org/officeDocument/2006/relationships/hyperlink" Target="https://ref.ly/Gal3:2-Gal3:3" TargetMode="External"/><Relationship Id="rId5361" Type="http://schemas.openxmlformats.org/officeDocument/2006/relationships/hyperlink" Target="https://ref.ly/Rom8:9-Rom8:11" TargetMode="External"/><Relationship Id="rId5362" Type="http://schemas.openxmlformats.org/officeDocument/2006/relationships/hyperlink" Target="https://ref.ly/Rom8:14-Rom8:17" TargetMode="External"/><Relationship Id="rId5363" Type="http://schemas.openxmlformats.org/officeDocument/2006/relationships/hyperlink" Target="https://ref.ly/Rom8:2,Rom8:6,Rom8:10" TargetMode="External"/><Relationship Id="rId5364" Type="http://schemas.openxmlformats.org/officeDocument/2006/relationships/hyperlink" Target="https://ref.ly/1Cor15:45" TargetMode="External"/><Relationship Id="rId5365" Type="http://schemas.openxmlformats.org/officeDocument/2006/relationships/hyperlink" Target="https://ref.ly/Gal5:25" TargetMode="External"/><Relationship Id="rId5366" Type="http://schemas.openxmlformats.org/officeDocument/2006/relationships/hyperlink" Target="https://ref.ly/John6:63" TargetMode="External"/><Relationship Id="rId5367" Type="http://schemas.openxmlformats.org/officeDocument/2006/relationships/hyperlink" Target="https://ref.ly/John3:3-John3:8" TargetMode="External"/><Relationship Id="rId5368" Type="http://schemas.openxmlformats.org/officeDocument/2006/relationships/hyperlink" Target="https://ref.ly/1John3:9" TargetMode="External"/><Relationship Id="rId5369" Type="http://schemas.openxmlformats.org/officeDocument/2006/relationships/hyperlink" Target="https://ref.ly/John7:37-John7:39" TargetMode="External"/><Relationship Id="rId5370" Type="http://schemas.openxmlformats.org/officeDocument/2006/relationships/hyperlink" Target="https://ref.ly/John4:10,John4:14" TargetMode="External"/><Relationship Id="rId5371" Type="http://schemas.openxmlformats.org/officeDocument/2006/relationships/hyperlink" Target="https://ref.ly/1John3:24" TargetMode="External"/><Relationship Id="rId5372" Type="http://schemas.openxmlformats.org/officeDocument/2006/relationships/hyperlink" Target="https://ref.ly/1John4:13" TargetMode="External"/><Relationship Id="rId5373" Type="http://schemas.openxmlformats.org/officeDocument/2006/relationships/hyperlink" Target="https://ref.ly/Rom8:2" TargetMode="External"/><Relationship Id="rId5374" Type="http://schemas.openxmlformats.org/officeDocument/2006/relationships/hyperlink" Target="https://ref.ly/2Cor3:17" TargetMode="External"/><Relationship Id="rId5375" Type="http://schemas.openxmlformats.org/officeDocument/2006/relationships/hyperlink" Target="https://ref.ly/Rom5:5" TargetMode="External"/><Relationship Id="rId5376" Type="http://schemas.openxmlformats.org/officeDocument/2006/relationships/hyperlink" Target="https://ref.ly/1Tim3:5-1Tim3:6" TargetMode="External"/><Relationship Id="rId5377" Type="http://schemas.openxmlformats.org/officeDocument/2006/relationships/hyperlink" Target="https://ref.ly/Acts2:24" TargetMode="External"/><Relationship Id="rId5378" Type="http://schemas.openxmlformats.org/officeDocument/2006/relationships/hyperlink" Target="https://ref.ly/Acts10:43-Acts10:47" TargetMode="External"/><Relationship Id="rId5379" Type="http://schemas.openxmlformats.org/officeDocument/2006/relationships/hyperlink" Target="https://ref.ly/Acts19:6" TargetMode="External"/><Relationship Id="rId5380" Type="http://schemas.openxmlformats.org/officeDocument/2006/relationships/hyperlink" Target="https://ref.ly/Acts10:10" TargetMode="External"/><Relationship Id="rId5381" Type="http://schemas.openxmlformats.org/officeDocument/2006/relationships/hyperlink" Target="https://ref.ly/Acts22:17" TargetMode="External"/><Relationship Id="rId5382" Type="http://schemas.openxmlformats.org/officeDocument/2006/relationships/hyperlink" Target="https://ref.ly/Acts13:52" TargetMode="External"/><Relationship Id="rId5383" Type="http://schemas.openxmlformats.org/officeDocument/2006/relationships/hyperlink" Target="https://ref.ly/1Thess1:6" TargetMode="External"/><Relationship Id="rId5384" Type="http://schemas.openxmlformats.org/officeDocument/2006/relationships/hyperlink" Target="https://ref.ly/Phil2:1-Phil2:2" TargetMode="External"/><Relationship Id="rId5385" Type="http://schemas.openxmlformats.org/officeDocument/2006/relationships/hyperlink" Target="https://ref.ly/2Cor3:14-2Cor3:17" TargetMode="External"/><Relationship Id="rId5386" Type="http://schemas.openxmlformats.org/officeDocument/2006/relationships/hyperlink" Target="https://ref.ly/Eph1:17-Eph1:18" TargetMode="External"/><Relationship Id="rId5387" Type="http://schemas.openxmlformats.org/officeDocument/2006/relationships/hyperlink" Target="https://ref.ly/1John2:20-1John2:21" TargetMode="External"/><Relationship Id="rId5388" Type="http://schemas.openxmlformats.org/officeDocument/2006/relationships/hyperlink" Target="https://ref.ly/1Cor12:8-1Cor12:10" TargetMode="External"/><Relationship Id="rId5389" Type="http://schemas.openxmlformats.org/officeDocument/2006/relationships/hyperlink" Target="https://ref.ly/1Thess1:5" TargetMode="External"/><Relationship Id="rId5390" Type="http://schemas.openxmlformats.org/officeDocument/2006/relationships/hyperlink" Target="https://ref.ly/1Cor12:9" TargetMode="External"/><Relationship Id="rId5391" Type="http://schemas.openxmlformats.org/officeDocument/2006/relationships/hyperlink" Target="https://ref.ly/Gal3:5" TargetMode="External"/><Relationship Id="rId5392" Type="http://schemas.openxmlformats.org/officeDocument/2006/relationships/hyperlink" Target="https://ref.ly/Heb2:4" TargetMode="External"/><Relationship Id="rId5393" Type="http://schemas.openxmlformats.org/officeDocument/2006/relationships/hyperlink" Target="https://ref.ly/1Cor14:6-1Cor14:19" TargetMode="External"/><Relationship Id="rId5394" Type="http://schemas.openxmlformats.org/officeDocument/2006/relationships/hyperlink" Target="https://ref.ly/Mark8:11-Mark8:13" TargetMode="External"/><Relationship Id="rId5395" Type="http://schemas.openxmlformats.org/officeDocument/2006/relationships/hyperlink" Target="https://ref.ly/Acts6:3-Acts6:5" TargetMode="External"/><Relationship Id="rId5396" Type="http://schemas.openxmlformats.org/officeDocument/2006/relationships/hyperlink" Target="https://ref.ly/Ezek37:9-Ezek37:10,Ezek37:14" TargetMode="External"/><Relationship Id="rId5397" Type="http://schemas.openxmlformats.org/officeDocument/2006/relationships/hyperlink" Target="https://ref.ly/Phil2:1" TargetMode="External"/><Relationship Id="rId5398" Type="http://schemas.openxmlformats.org/officeDocument/2006/relationships/hyperlink" Target="https://ref.ly/Acts2:42" TargetMode="External"/><Relationship Id="rId5399" Type="http://schemas.openxmlformats.org/officeDocument/2006/relationships/hyperlink" Target="https://ref.ly/1Cor1:4-1Cor1:9" TargetMode="External"/><Relationship Id="rId5400" Type="http://schemas.openxmlformats.org/officeDocument/2006/relationships/hyperlink" Target="https://ref.ly/Eph4:3-Eph4:4" TargetMode="External"/><Relationship Id="rId5401" Type="http://schemas.openxmlformats.org/officeDocument/2006/relationships/hyperlink" Target="https://ref.ly/Rom12:4-Rom12:8" TargetMode="External"/><Relationship Id="rId5402" Type="http://schemas.openxmlformats.org/officeDocument/2006/relationships/hyperlink" Target="https://ref.ly/1Cor12:12-1Cor12:17" TargetMode="External"/><Relationship Id="rId5403" Type="http://schemas.openxmlformats.org/officeDocument/2006/relationships/hyperlink" Target="https://ref.ly/Eph4:4-Eph4:16" TargetMode="External"/><Relationship Id="rId5404" Type="http://schemas.openxmlformats.org/officeDocument/2006/relationships/hyperlink" Target="https://ref.ly/Phil1:19" TargetMode="External"/><Relationship Id="rId5405" Type="http://schemas.openxmlformats.org/officeDocument/2006/relationships/hyperlink" Target="https://ref.ly/1Pet1:11" TargetMode="External"/><Relationship Id="rId5406" Type="http://schemas.openxmlformats.org/officeDocument/2006/relationships/hyperlink" Target="https://ref.ly/John19:30" TargetMode="External"/><Relationship Id="rId5407" Type="http://schemas.openxmlformats.org/officeDocument/2006/relationships/hyperlink" Target="https://ref.ly/Rev5:6" TargetMode="External"/><Relationship Id="rId5408" Type="http://schemas.openxmlformats.org/officeDocument/2006/relationships/hyperlink" Target="https://ref.ly/Acts5:32" TargetMode="External"/><Relationship Id="rId5409" Type="http://schemas.openxmlformats.org/officeDocument/2006/relationships/hyperlink" Target="https://ref.ly/1Cor12:3" TargetMode="External"/><Relationship Id="rId5410" Type="http://schemas.openxmlformats.org/officeDocument/2006/relationships/hyperlink" Target="https://ref.ly/1John5:7-1John5:8" TargetMode="External"/><Relationship Id="rId5411" Type="http://schemas.openxmlformats.org/officeDocument/2006/relationships/hyperlink" Target="https://ref.ly/John14:16-John14:18" TargetMode="External"/><Relationship Id="rId5412" Type="http://schemas.openxmlformats.org/officeDocument/2006/relationships/hyperlink" Target="https://ref.ly/Rom8:9-Rom8:10" TargetMode="External"/><Relationship Id="rId5413" Type="http://schemas.openxmlformats.org/officeDocument/2006/relationships/hyperlink" Target="https://ref.ly/1Cor6:17" TargetMode="External"/><Relationship Id="rId5414" Type="http://schemas.openxmlformats.org/officeDocument/2006/relationships/hyperlink" Target="https://ref.ly/John6:1-John6:71" TargetMode="External"/><Relationship Id="rId5415" Type="http://schemas.openxmlformats.org/officeDocument/2006/relationships/hyperlink" Target="https://ref.ly/John7:39" TargetMode="External"/><Relationship Id="rId5416" Type="http://schemas.openxmlformats.org/officeDocument/2006/relationships/hyperlink" Target="https://ref.ly/John7:1-John7:53" TargetMode="External"/><Relationship Id="rId5417" Type="http://schemas.openxmlformats.org/officeDocument/2006/relationships/hyperlink" Target="https://ref.ly/John14:20" TargetMode="External"/><Relationship Id="rId5418" Type="http://schemas.openxmlformats.org/officeDocument/2006/relationships/hyperlink" Target="https://ref.ly/2Cor5:15-2Cor5:16" TargetMode="External"/><Relationship Id="rId5419" Type="http://schemas.openxmlformats.org/officeDocument/2006/relationships/hyperlink" Target="https://ref.ly/1Cor15:8" TargetMode="External"/><Relationship Id="rId5420" Type="http://schemas.openxmlformats.org/officeDocument/2006/relationships/hyperlink" Target="https://ref.ly/Phil2:6" TargetMode="External"/><Relationship Id="rId5421" Type="http://schemas.openxmlformats.org/officeDocument/2006/relationships/hyperlink" Target="https://ref.ly/2Cor3:8" TargetMode="External"/><Relationship Id="rId5422" Type="http://schemas.openxmlformats.org/officeDocument/2006/relationships/hyperlink" Target="https://ref.ly/2Cor3:3,2Cor3:14,2Cor3:16-2Cor3:18" TargetMode="External"/><Relationship Id="rId5423" Type="http://schemas.openxmlformats.org/officeDocument/2006/relationships/hyperlink" Target="https://ref.ly/2Cor4:4-2Cor4:6" TargetMode="External"/><Relationship Id="rId5424" Type="http://schemas.openxmlformats.org/officeDocument/2006/relationships/hyperlink" Target="https://ref.ly/Job7:11" TargetMode="External"/><Relationship Id="rId5425" Type="http://schemas.openxmlformats.org/officeDocument/2006/relationships/hyperlink" Target="https://ref.ly/Isa26:9" TargetMode="External"/><Relationship Id="rId5426" Type="http://schemas.openxmlformats.org/officeDocument/2006/relationships/hyperlink" Target="https://ref.ly/Luke1:47" TargetMode="External"/><Relationship Id="rId5427" Type="http://schemas.openxmlformats.org/officeDocument/2006/relationships/hyperlink" Target="https://ref.ly/John3:6" TargetMode="External"/><Relationship Id="rId5428" Type="http://schemas.openxmlformats.org/officeDocument/2006/relationships/hyperlink" Target="https://ref.ly/Rom8:16" TargetMode="External"/><Relationship Id="rId5429" Type="http://schemas.openxmlformats.org/officeDocument/2006/relationships/hyperlink" Target="https://ref.ly/Acts7:1-Acts7:53" TargetMode="External"/><Relationship Id="rId5430" Type="http://schemas.openxmlformats.org/officeDocument/2006/relationships/hyperlink" Target="https://ref.ly/Acts6:10-Acts7:60" TargetMode="External"/><Relationship Id="rId5431" Type="http://schemas.openxmlformats.org/officeDocument/2006/relationships/hyperlink" Target="https://ref.ly/Acts7:54-Acts7:60" TargetMode="External"/><Relationship Id="rId5432" Type="http://schemas.openxmlformats.org/officeDocument/2006/relationships/hyperlink" Target="https://ref.ly/Acts7:59-Acts7:60" TargetMode="External"/><Relationship Id="rId5433" Type="http://schemas.openxmlformats.org/officeDocument/2006/relationships/hyperlink" Target="https://ref.ly/Acts1:8" TargetMode="External"/><Relationship Id="rId5434" Type="http://schemas.openxmlformats.org/officeDocument/2006/relationships/hyperlink" Target="https://ref.ly/Acts8:1-Acts8:3" TargetMode="External"/><Relationship Id="rId5435" Type="http://schemas.openxmlformats.org/officeDocument/2006/relationships/hyperlink" Target="https://ref.ly/2Chr9:18" TargetMode="External"/><Relationship Id="rId5436" Type="http://schemas.openxmlformats.org/officeDocument/2006/relationships/hyperlink" Target="https://ref.ly/1Chr28:2" TargetMode="External"/><Relationship Id="rId5437" Type="http://schemas.openxmlformats.org/officeDocument/2006/relationships/hyperlink" Target="https://ref.ly/Ps99:5" TargetMode="External"/><Relationship Id="rId5438" Type="http://schemas.openxmlformats.org/officeDocument/2006/relationships/hyperlink" Target="https://ref.ly/Ps132:7" TargetMode="External"/><Relationship Id="rId5439" Type="http://schemas.openxmlformats.org/officeDocument/2006/relationships/hyperlink" Target="https://ref.ly/Lam2:1" TargetMode="External"/><Relationship Id="rId5440" Type="http://schemas.openxmlformats.org/officeDocument/2006/relationships/hyperlink" Target="https://ref.ly/Matt22:44" TargetMode="External"/><Relationship Id="rId5441" Type="http://schemas.openxmlformats.org/officeDocument/2006/relationships/hyperlink" Target="https://ref.ly/Luke20:43" TargetMode="External"/><Relationship Id="rId5442" Type="http://schemas.openxmlformats.org/officeDocument/2006/relationships/hyperlink" Target="https://ref.ly/Acts2:35" TargetMode="External"/><Relationship Id="rId5443" Type="http://schemas.openxmlformats.org/officeDocument/2006/relationships/hyperlink" Target="https://ref.ly/Heb1:13" TargetMode="External"/><Relationship Id="rId5444" Type="http://schemas.openxmlformats.org/officeDocument/2006/relationships/hyperlink" Target="https://ref.ly/Heb10:13" TargetMode="External"/><Relationship Id="rId5445" Type="http://schemas.openxmlformats.org/officeDocument/2006/relationships/hyperlink" Target="https://ref.ly/Acts15:20,Acts15:29" TargetMode="External"/><Relationship Id="rId5446" Type="http://schemas.openxmlformats.org/officeDocument/2006/relationships/hyperlink" Target="https://ref.ly/Acts21:25" TargetMode="External"/><Relationship Id="rId5447" Type="http://schemas.openxmlformats.org/officeDocument/2006/relationships/hyperlink" Target="https://ref.ly/John9:5" TargetMode="External"/><Relationship Id="rId5448" Type="http://schemas.openxmlformats.org/officeDocument/2006/relationships/hyperlink" Target="https://ref.ly/John12:46" TargetMode="External"/><Relationship Id="rId5449" Type="http://schemas.openxmlformats.org/officeDocument/2006/relationships/hyperlink" Target="https://ref.ly/Luke2:32" TargetMode="External"/><Relationship Id="rId5450" Type="http://schemas.openxmlformats.org/officeDocument/2006/relationships/hyperlink" Target="https://ref.ly/John1:7-John1:9" TargetMode="External"/><Relationship Id="rId5451" Type="http://schemas.openxmlformats.org/officeDocument/2006/relationships/hyperlink" Target="https://ref.ly/John3:19" TargetMode="External"/><Relationship Id="rId5452" Type="http://schemas.openxmlformats.org/officeDocument/2006/relationships/hyperlink" Target="https://ref.ly/John12:35" TargetMode="External"/><Relationship Id="rId5453" Type="http://schemas.openxmlformats.org/officeDocument/2006/relationships/hyperlink" Target="https://ref.ly/1John2:8" TargetMode="External"/><Relationship Id="rId5454" Type="http://schemas.openxmlformats.org/officeDocument/2006/relationships/hyperlink" Target="https://ref.ly/Rev21:23" TargetMode="External"/><Relationship Id="rId5455" Type="http://schemas.openxmlformats.org/officeDocument/2006/relationships/hyperlink" Target="https://ref.ly/Isa9:1-Isa9:2" TargetMode="External"/><Relationship Id="rId5456" Type="http://schemas.openxmlformats.org/officeDocument/2006/relationships/hyperlink" Target="https://ref.ly/Matt4:15-Matt4:16" TargetMode="External"/><Relationship Id="rId5457" Type="http://schemas.openxmlformats.org/officeDocument/2006/relationships/hyperlink" Target="https://ref.ly/Rev2:28" TargetMode="External"/><Relationship Id="rId5458" Type="http://schemas.openxmlformats.org/officeDocument/2006/relationships/hyperlink" Target="https://ref.ly/Gen21:33" TargetMode="External"/><Relationship Id="rId5459" Type="http://schemas.openxmlformats.org/officeDocument/2006/relationships/hyperlink" Target="https://ref.ly/Rom16:26" TargetMode="External"/><Relationship Id="rId5460" Type="http://schemas.openxmlformats.org/officeDocument/2006/relationships/hyperlink" Target="https://ref.ly/John9:32" TargetMode="External"/><Relationship Id="rId5461" Type="http://schemas.openxmlformats.org/officeDocument/2006/relationships/hyperlink" Target="https://ref.ly/Luke1:70" TargetMode="External"/><Relationship Id="rId5462" Type="http://schemas.openxmlformats.org/officeDocument/2006/relationships/hyperlink" Target="https://ref.ly/Jude1:13" TargetMode="External"/><Relationship Id="rId5463" Type="http://schemas.openxmlformats.org/officeDocument/2006/relationships/hyperlink" Target="https://ref.ly/Rev1:4" TargetMode="External"/><Relationship Id="rId5464" Type="http://schemas.openxmlformats.org/officeDocument/2006/relationships/hyperlink" Target="https://ref.ly/Gen10:6" TargetMode="External"/><Relationship Id="rId5465" Type="http://schemas.openxmlformats.org/officeDocument/2006/relationships/hyperlink" Target="https://ref.ly/1Chr1:8" TargetMode="External"/><Relationship Id="rId5466" Type="http://schemas.openxmlformats.org/officeDocument/2006/relationships/hyperlink" Target="https://ref.ly/Gen10:6-Gen10:8" TargetMode="External"/><Relationship Id="rId5467" Type="http://schemas.openxmlformats.org/officeDocument/2006/relationships/hyperlink" Target="https://ref.ly/1Chr1:8-1Chr1:10" TargetMode="External"/><Relationship Id="rId5468" Type="http://schemas.openxmlformats.org/officeDocument/2006/relationships/hyperlink" Target="https://ref.ly/2Sam18:21-2Sam18:23,2Sam18:31-2Sam18:32" TargetMode="External"/><Relationship Id="rId5469" Type="http://schemas.openxmlformats.org/officeDocument/2006/relationships/hyperlink" Target="https://ref.ly/Ezek29:10" TargetMode="External"/><Relationship Id="rId5470" Type="http://schemas.openxmlformats.org/officeDocument/2006/relationships/hyperlink" Target="https://ref.ly/Esth1:1" TargetMode="External"/><Relationship Id="rId5471" Type="http://schemas.openxmlformats.org/officeDocument/2006/relationships/hyperlink" Target="https://ref.ly/Isa18:1" TargetMode="External"/><Relationship Id="rId5472" Type="http://schemas.openxmlformats.org/officeDocument/2006/relationships/hyperlink" Target="https://ref.ly/Job28:19" TargetMode="External"/><Relationship Id="rId5473" Type="http://schemas.openxmlformats.org/officeDocument/2006/relationships/hyperlink" Target="https://ref.ly/Isa45:14" TargetMode="External"/><Relationship Id="rId5474" Type="http://schemas.openxmlformats.org/officeDocument/2006/relationships/hyperlink" Target="https://ref.ly/Ps87:4" TargetMode="External"/><Relationship Id="rId5475" Type="http://schemas.openxmlformats.org/officeDocument/2006/relationships/hyperlink" Target="https://ref.ly/Isa20:3" TargetMode="External"/><Relationship Id="rId5476" Type="http://schemas.openxmlformats.org/officeDocument/2006/relationships/hyperlink" Target="https://ref.ly/Ezek30:4" TargetMode="External"/><Relationship Id="rId5477" Type="http://schemas.openxmlformats.org/officeDocument/2006/relationships/hyperlink" Target="https://ref.ly/Zeph2:12" TargetMode="External"/><Relationship Id="rId5478" Type="http://schemas.openxmlformats.org/officeDocument/2006/relationships/hyperlink" Target="https://ref.ly/Ps68:31" TargetMode="External"/><Relationship Id="rId5479" Type="http://schemas.openxmlformats.org/officeDocument/2006/relationships/hyperlink" Target="https://ref.ly/2Tim3:15" TargetMode="External"/><Relationship Id="rId5480" Type="http://schemas.openxmlformats.org/officeDocument/2006/relationships/hyperlink" Target="https://ref.ly/Gen39:1" TargetMode="External"/><Relationship Id="rId5481" Type="http://schemas.openxmlformats.org/officeDocument/2006/relationships/hyperlink" Target="https://ref.ly/1Sam8:15" TargetMode="External"/><Relationship Id="rId5482" Type="http://schemas.openxmlformats.org/officeDocument/2006/relationships/hyperlink" Target="https://ref.ly/1Chr28:1" TargetMode="External"/><Relationship Id="rId5483" Type="http://schemas.openxmlformats.org/officeDocument/2006/relationships/hyperlink" Target="https://ref.ly/Esth2:3" TargetMode="External"/><Relationship Id="rId5484" Type="http://schemas.openxmlformats.org/officeDocument/2006/relationships/hyperlink" Target="https://ref.ly/Jer38:7" TargetMode="External"/><Relationship Id="rId5485" Type="http://schemas.openxmlformats.org/officeDocument/2006/relationships/hyperlink" Target="https://ref.ly/Dan1:3" TargetMode="External"/><Relationship Id="rId5486" Type="http://schemas.openxmlformats.org/officeDocument/2006/relationships/hyperlink" Target="https://ref.ly/Deut23:1" TargetMode="External"/><Relationship Id="rId5487" Type="http://schemas.openxmlformats.org/officeDocument/2006/relationships/hyperlink" Target="https://ref.ly/Isa56:3-Isa56:5" TargetMode="External"/><Relationship Id="rId5488" Type="http://schemas.openxmlformats.org/officeDocument/2006/relationships/hyperlink" Target="https://ref.ly/Acts8:27-Acts8:39" TargetMode="External"/><Relationship Id="rId5489" Type="http://schemas.openxmlformats.org/officeDocument/2006/relationships/hyperlink" Target="https://ref.ly/Matt19:12" TargetMode="External"/><Relationship Id="rId5490" Type="http://schemas.openxmlformats.org/officeDocument/2006/relationships/hyperlink" Target="https://ref.ly/Acts27:14" TargetMode="External"/><Relationship Id="rId5491" Type="http://schemas.openxmlformats.org/officeDocument/2006/relationships/hyperlink" Target="https://ref.ly/Acts20:9" TargetMode="External"/><Relationship Id="rId5492" Type="http://schemas.openxmlformats.org/officeDocument/2006/relationships/hyperlink" Target="https://ref.ly/Acts20:7-Acts20:12" TargetMode="External"/><Relationship Id="rId5493" Type="http://schemas.openxmlformats.org/officeDocument/2006/relationships/hyperlink" Target="https://ref.ly/Isa40:2" TargetMode="External"/><Relationship Id="rId5494" Type="http://schemas.openxmlformats.org/officeDocument/2006/relationships/hyperlink" Target="https://ref.ly/Isa42:25" TargetMode="External"/><Relationship Id="rId5495" Type="http://schemas.openxmlformats.org/officeDocument/2006/relationships/hyperlink" Target="https://ref.ly/Isa46:12-Isa46:13" TargetMode="External"/><Relationship Id="rId5496" Type="http://schemas.openxmlformats.org/officeDocument/2006/relationships/hyperlink" Target="https://ref.ly/Isa48:1" TargetMode="External"/><Relationship Id="rId5497" Type="http://schemas.openxmlformats.org/officeDocument/2006/relationships/hyperlink" Target="https://ref.ly/Isa55:1-Isa55:7" TargetMode="External"/><Relationship Id="rId5498" Type="http://schemas.openxmlformats.org/officeDocument/2006/relationships/hyperlink" Target="https://ref.ly/Isa41:10" TargetMode="External"/><Relationship Id="rId5499" Type="http://schemas.openxmlformats.org/officeDocument/2006/relationships/hyperlink" Target="https://ref.ly/Isa45:24" TargetMode="External"/><Relationship Id="rId5500" Type="http://schemas.openxmlformats.org/officeDocument/2006/relationships/hyperlink" Target="https://ref.ly/Isa46:13" TargetMode="External"/><Relationship Id="rId5501" Type="http://schemas.openxmlformats.org/officeDocument/2006/relationships/hyperlink" Target="https://ref.ly/Isa51:5-Isa51:6" TargetMode="External"/><Relationship Id="rId5502" Type="http://schemas.openxmlformats.org/officeDocument/2006/relationships/hyperlink" Target="https://ref.ly/Isa45:8" TargetMode="External"/><Relationship Id="rId5503" Type="http://schemas.openxmlformats.org/officeDocument/2006/relationships/hyperlink" Target="https://ref.ly/Isa61:3,Isa61:10-Isa61:11" TargetMode="External"/><Relationship Id="rId5504" Type="http://schemas.openxmlformats.org/officeDocument/2006/relationships/hyperlink" Target="https://ref.ly/Isa53:4-Isa53:12" TargetMode="External"/><Relationship Id="rId5505" Type="http://schemas.openxmlformats.org/officeDocument/2006/relationships/hyperlink" Target="https://ref.ly/Isa53:11" TargetMode="External"/><Relationship Id="rId5506" Type="http://schemas.openxmlformats.org/officeDocument/2006/relationships/hyperlink" Target="https://ref.ly/Isa61:1-Isa61:11" TargetMode="External"/><Relationship Id="rId5507" Type="http://schemas.openxmlformats.org/officeDocument/2006/relationships/hyperlink" Target="https://ref.ly/Isa61:2" TargetMode="External"/><Relationship Id="rId5508" Type="http://schemas.openxmlformats.org/officeDocument/2006/relationships/hyperlink" Target="https://ref.ly/Heb4:2,Heb4:6" TargetMode="External"/><Relationship Id="rId5509" Type="http://schemas.openxmlformats.org/officeDocument/2006/relationships/hyperlink" Target="https://ref.ly/Mark1:1-Mark1:4" TargetMode="External"/><Relationship Id="rId5510" Type="http://schemas.openxmlformats.org/officeDocument/2006/relationships/hyperlink" Target="https://ref.ly/Rom1:1-Rom1:5" TargetMode="External"/><Relationship Id="rId5511" Type="http://schemas.openxmlformats.org/officeDocument/2006/relationships/hyperlink" Target="https://ref.ly/Acts13:32-Acts13:33" TargetMode="External"/><Relationship Id="rId5512" Type="http://schemas.openxmlformats.org/officeDocument/2006/relationships/hyperlink" Target="https://ref.ly/Luke1:19" TargetMode="External"/><Relationship Id="rId5513" Type="http://schemas.openxmlformats.org/officeDocument/2006/relationships/hyperlink" Target="https://ref.ly/Luke1:7,Luke1:24-Luke1:25" TargetMode="External"/><Relationship Id="rId5514" Type="http://schemas.openxmlformats.org/officeDocument/2006/relationships/hyperlink" Target="https://ref.ly/Luke1:14-Luke1:17,Luke1:67-Luke1:79" TargetMode="External"/><Relationship Id="rId5515" Type="http://schemas.openxmlformats.org/officeDocument/2006/relationships/hyperlink" Target="https://ref.ly/Luke3:18" TargetMode="External"/><Relationship Id="rId5516" Type="http://schemas.openxmlformats.org/officeDocument/2006/relationships/hyperlink" Target="https://ref.ly/Luke3:3-Luke3:17" TargetMode="External"/><Relationship Id="rId5517" Type="http://schemas.openxmlformats.org/officeDocument/2006/relationships/hyperlink" Target="https://ref.ly/Luke3:7-Luke3:9" TargetMode="External"/><Relationship Id="rId5518" Type="http://schemas.openxmlformats.org/officeDocument/2006/relationships/hyperlink" Target="https://ref.ly/Luke3:17" TargetMode="External"/><Relationship Id="rId5519" Type="http://schemas.openxmlformats.org/officeDocument/2006/relationships/hyperlink" Target="https://ref.ly/Luke2:10-Luke2:11" TargetMode="External"/><Relationship Id="rId5520" Type="http://schemas.openxmlformats.org/officeDocument/2006/relationships/hyperlink" Target="https://ref.ly/Mark1:14" TargetMode="External"/><Relationship Id="rId5521" Type="http://schemas.openxmlformats.org/officeDocument/2006/relationships/hyperlink" Target="https://ref.ly/Matt4:23" TargetMode="External"/><Relationship Id="rId5522" Type="http://schemas.openxmlformats.org/officeDocument/2006/relationships/hyperlink" Target="https://ref.ly/Matt9:35" TargetMode="External"/><Relationship Id="rId5523" Type="http://schemas.openxmlformats.org/officeDocument/2006/relationships/hyperlink" Target="https://ref.ly/Matt26:13" TargetMode="External"/><Relationship Id="rId5524" Type="http://schemas.openxmlformats.org/officeDocument/2006/relationships/hyperlink" Target="https://ref.ly/Mark8:35" TargetMode="External"/><Relationship Id="rId5525" Type="http://schemas.openxmlformats.org/officeDocument/2006/relationships/hyperlink" Target="https://ref.ly/Mark10:29" TargetMode="External"/><Relationship Id="rId5526" Type="http://schemas.openxmlformats.org/officeDocument/2006/relationships/hyperlink" Target="https://ref.ly/Mark13:10" TargetMode="External"/><Relationship Id="rId5527" Type="http://schemas.openxmlformats.org/officeDocument/2006/relationships/hyperlink" Target="https://ref.ly/Mark14:9" TargetMode="External"/><Relationship Id="rId5528" Type="http://schemas.openxmlformats.org/officeDocument/2006/relationships/hyperlink" Target="https://ref.ly/Luke4:43" TargetMode="External"/><Relationship Id="rId5529" Type="http://schemas.openxmlformats.org/officeDocument/2006/relationships/hyperlink" Target="https://ref.ly/Luke8:1" TargetMode="External"/><Relationship Id="rId5530" Type="http://schemas.openxmlformats.org/officeDocument/2006/relationships/hyperlink" Target="https://ref.ly/Luke16:16" TargetMode="External"/><Relationship Id="rId5531" Type="http://schemas.openxmlformats.org/officeDocument/2006/relationships/hyperlink" Target="https://ref.ly/Luke4:18-Luke4:19" TargetMode="External"/><Relationship Id="rId5532" Type="http://schemas.openxmlformats.org/officeDocument/2006/relationships/hyperlink" Target="https://ref.ly/Luke4:21" TargetMode="External"/><Relationship Id="rId5533" Type="http://schemas.openxmlformats.org/officeDocument/2006/relationships/hyperlink" Target="https://ref.ly/Luke4:27" TargetMode="External"/><Relationship Id="rId5534" Type="http://schemas.openxmlformats.org/officeDocument/2006/relationships/hyperlink" Target="https://ref.ly/Luke4:23,Luke4:33-Luke4:41" TargetMode="External"/><Relationship Id="rId5535" Type="http://schemas.openxmlformats.org/officeDocument/2006/relationships/hyperlink" Target="https://ref.ly/Luke7:21-Luke7:22" TargetMode="External"/><Relationship Id="rId5536" Type="http://schemas.openxmlformats.org/officeDocument/2006/relationships/hyperlink" Target="https://ref.ly/Luke9:6" TargetMode="External"/><Relationship Id="rId5537" Type="http://schemas.openxmlformats.org/officeDocument/2006/relationships/hyperlink" Target="https://ref.ly/Matt12:22-Matt12:29" TargetMode="External"/><Relationship Id="rId5538" Type="http://schemas.openxmlformats.org/officeDocument/2006/relationships/hyperlink" Target="https://ref.ly/Luke13:11-Luke13:16" TargetMode="External"/><Relationship Id="rId5539" Type="http://schemas.openxmlformats.org/officeDocument/2006/relationships/hyperlink" Target="https://ref.ly/Luke6:20-Luke6:21" TargetMode="External"/><Relationship Id="rId5540" Type="http://schemas.openxmlformats.org/officeDocument/2006/relationships/hyperlink" Target="https://ref.ly/Matt5:3" TargetMode="External"/><Relationship Id="rId5541" Type="http://schemas.openxmlformats.org/officeDocument/2006/relationships/hyperlink" Target="https://ref.ly/Matt5:3-Matt5:10" TargetMode="External"/><Relationship Id="rId5542" Type="http://schemas.openxmlformats.org/officeDocument/2006/relationships/hyperlink" Target="https://ref.ly/Mark2:5,Mark2:10,Mark2:17" TargetMode="External"/><Relationship Id="rId5543" Type="http://schemas.openxmlformats.org/officeDocument/2006/relationships/hyperlink" Target="https://ref.ly/Luke4:18-Luke4:21" TargetMode="External"/><Relationship Id="rId5544" Type="http://schemas.openxmlformats.org/officeDocument/2006/relationships/hyperlink" Target="https://ref.ly/Luke7:48-Luke7:49" TargetMode="External"/><Relationship Id="rId5545" Type="http://schemas.openxmlformats.org/officeDocument/2006/relationships/hyperlink" Target="https://ref.ly/Luke15:1-Luke15:32" TargetMode="External"/><Relationship Id="rId5546" Type="http://schemas.openxmlformats.org/officeDocument/2006/relationships/hyperlink" Target="https://ref.ly/Luke19:10" TargetMode="External"/><Relationship Id="rId5547" Type="http://schemas.openxmlformats.org/officeDocument/2006/relationships/hyperlink" Target="https://ref.ly/Luke12:32" TargetMode="External"/><Relationship Id="rId5548" Type="http://schemas.openxmlformats.org/officeDocument/2006/relationships/hyperlink" Target="https://ref.ly/Luke15:11-Luke15:32" TargetMode="External"/><Relationship Id="rId5549" Type="http://schemas.openxmlformats.org/officeDocument/2006/relationships/hyperlink" Target="https://ref.ly/Matt20:1-Matt20:16" TargetMode="External"/><Relationship Id="rId5550" Type="http://schemas.openxmlformats.org/officeDocument/2006/relationships/hyperlink" Target="https://ref.ly/Matt18:23-Matt18:35" TargetMode="External"/><Relationship Id="rId5551" Type="http://schemas.openxmlformats.org/officeDocument/2006/relationships/hyperlink" Target="https://ref.ly/Luke18:13-Luke18:14" TargetMode="External"/><Relationship Id="rId5552" Type="http://schemas.openxmlformats.org/officeDocument/2006/relationships/hyperlink" Target="https://ref.ly/Matt5:7-Matt5:10" TargetMode="External"/><Relationship Id="rId5553" Type="http://schemas.openxmlformats.org/officeDocument/2006/relationships/hyperlink" Target="https://ref.ly/Luke17:7-Luke17:10" TargetMode="External"/><Relationship Id="rId5554" Type="http://schemas.openxmlformats.org/officeDocument/2006/relationships/hyperlink" Target="https://ref.ly/Matt5:7" TargetMode="External"/><Relationship Id="rId5555" Type="http://schemas.openxmlformats.org/officeDocument/2006/relationships/hyperlink" Target="https://ref.ly/Matt11:28-Matt11:30" TargetMode="External"/><Relationship Id="rId5556" Type="http://schemas.openxmlformats.org/officeDocument/2006/relationships/hyperlink" Target="https://ref.ly/Luke14:12-Luke14:14" TargetMode="External"/><Relationship Id="rId5557" Type="http://schemas.openxmlformats.org/officeDocument/2006/relationships/hyperlink" Target="https://ref.ly/Luke1:77" TargetMode="External"/><Relationship Id="rId5558" Type="http://schemas.openxmlformats.org/officeDocument/2006/relationships/hyperlink" Target="https://ref.ly/Matt15:24" TargetMode="External"/><Relationship Id="rId5559" Type="http://schemas.openxmlformats.org/officeDocument/2006/relationships/hyperlink" Target="https://ref.ly/Luke20:1" TargetMode="External"/><Relationship Id="rId5560" Type="http://schemas.openxmlformats.org/officeDocument/2006/relationships/hyperlink" Target="https://ref.ly/Luke14:16-Luke14:24" TargetMode="External"/><Relationship Id="rId5561" Type="http://schemas.openxmlformats.org/officeDocument/2006/relationships/hyperlink" Target="https://ref.ly/Mark10:15" TargetMode="External"/><Relationship Id="rId5562" Type="http://schemas.openxmlformats.org/officeDocument/2006/relationships/hyperlink" Target="https://ref.ly/Matt13:44-Matt13:46" TargetMode="External"/><Relationship Id="rId5563" Type="http://schemas.openxmlformats.org/officeDocument/2006/relationships/hyperlink" Target="https://ref.ly/Matt11:20-Matt11:24" TargetMode="External"/><Relationship Id="rId5564" Type="http://schemas.openxmlformats.org/officeDocument/2006/relationships/hyperlink" Target="https://ref.ly/Mark8:34-Mark8:39" TargetMode="External"/><Relationship Id="rId5565" Type="http://schemas.openxmlformats.org/officeDocument/2006/relationships/hyperlink" Target="https://ref.ly/Luke14:24,Luke14:33" TargetMode="External"/><Relationship Id="rId5566" Type="http://schemas.openxmlformats.org/officeDocument/2006/relationships/hyperlink" Target="https://ref.ly/Luke6:24-Luke6:26" TargetMode="External"/><Relationship Id="rId5567" Type="http://schemas.openxmlformats.org/officeDocument/2006/relationships/hyperlink" Target="https://ref.ly/Matt11:6" TargetMode="External"/><Relationship Id="rId5568" Type="http://schemas.openxmlformats.org/officeDocument/2006/relationships/hyperlink" Target="https://ref.ly/Matt7:21-Matt7:27" TargetMode="External"/><Relationship Id="rId5569" Type="http://schemas.openxmlformats.org/officeDocument/2006/relationships/hyperlink" Target="https://ref.ly/Matt10:5-Matt10:6" TargetMode="External"/><Relationship Id="rId5570" Type="http://schemas.openxmlformats.org/officeDocument/2006/relationships/hyperlink" Target="https://ref.ly/Mark16:15" TargetMode="External"/><Relationship Id="rId5571" Type="http://schemas.openxmlformats.org/officeDocument/2006/relationships/hyperlink" Target="https://ref.ly/Mark14:1-Mark14:72" TargetMode="External"/><Relationship Id="rId5572" Type="http://schemas.openxmlformats.org/officeDocument/2006/relationships/hyperlink" Target="https://ref.ly/Mark14:8" TargetMode="External"/><Relationship Id="rId5573" Type="http://schemas.openxmlformats.org/officeDocument/2006/relationships/hyperlink" Target="https://ref.ly/Mark14:22-Mark14:24" TargetMode="External"/><Relationship Id="rId5574" Type="http://schemas.openxmlformats.org/officeDocument/2006/relationships/hyperlink" Target="https://ref.ly/Eph2:16-Eph2:17" TargetMode="External"/><Relationship Id="rId5575" Type="http://schemas.openxmlformats.org/officeDocument/2006/relationships/hyperlink" Target="https://ref.ly/Rom15:16-Rom15:18" TargetMode="External"/><Relationship Id="rId5576" Type="http://schemas.openxmlformats.org/officeDocument/2006/relationships/hyperlink" Target="https://ref.ly/1Cor9:12-1Cor9:18" TargetMode="External"/><Relationship Id="rId5577" Type="http://schemas.openxmlformats.org/officeDocument/2006/relationships/hyperlink" Target="https://ref.ly/Gal4:13-Gal4:14" TargetMode="External"/><Relationship Id="rId5578" Type="http://schemas.openxmlformats.org/officeDocument/2006/relationships/hyperlink" Target="https://ref.ly/2Tim1:9-2Tim1:11" TargetMode="External"/><Relationship Id="rId5579" Type="http://schemas.openxmlformats.org/officeDocument/2006/relationships/hyperlink" Target="https://ref.ly/Acts5:42" TargetMode="External"/><Relationship Id="rId5580" Type="http://schemas.openxmlformats.org/officeDocument/2006/relationships/hyperlink" Target="https://ref.ly/Acts8:4-Acts8:5,Acts8:35" TargetMode="External"/><Relationship Id="rId5581" Type="http://schemas.openxmlformats.org/officeDocument/2006/relationships/hyperlink" Target="https://ref.ly/Rom1:1-Rom1:4" TargetMode="External"/><Relationship Id="rId5582" Type="http://schemas.openxmlformats.org/officeDocument/2006/relationships/hyperlink" Target="https://ref.ly/Rom10:8-Rom10:17" TargetMode="External"/><Relationship Id="rId5583" Type="http://schemas.openxmlformats.org/officeDocument/2006/relationships/hyperlink" Target="https://ref.ly/Rom15:19-Rom15:20" TargetMode="External"/><Relationship Id="rId5584" Type="http://schemas.openxmlformats.org/officeDocument/2006/relationships/hyperlink" Target="https://ref.ly/2Cor11:4" TargetMode="External"/><Relationship Id="rId5585" Type="http://schemas.openxmlformats.org/officeDocument/2006/relationships/hyperlink" Target="https://ref.ly/Gal1:16" TargetMode="External"/><Relationship Id="rId5586" Type="http://schemas.openxmlformats.org/officeDocument/2006/relationships/hyperlink" Target="https://ref.ly/Phil1:15-Phil1:18" TargetMode="External"/><Relationship Id="rId5587" Type="http://schemas.openxmlformats.org/officeDocument/2006/relationships/hyperlink" Target="https://ref.ly/2Tim2:8" TargetMode="External"/><Relationship Id="rId5588" Type="http://schemas.openxmlformats.org/officeDocument/2006/relationships/hyperlink" Target="https://ref.ly/Rom1:1-Rom1:17" TargetMode="External"/><Relationship Id="rId5589" Type="http://schemas.openxmlformats.org/officeDocument/2006/relationships/hyperlink" Target="https://ref.ly/2Thess2:13-2Thess2:14" TargetMode="External"/><Relationship Id="rId5590" Type="http://schemas.openxmlformats.org/officeDocument/2006/relationships/hyperlink" Target="https://ref.ly/Gal1:7" TargetMode="External"/><Relationship Id="rId5591" Type="http://schemas.openxmlformats.org/officeDocument/2006/relationships/hyperlink" Target="https://ref.ly/Gal1:6-Gal1:9" TargetMode="External"/><Relationship Id="rId5592" Type="http://schemas.openxmlformats.org/officeDocument/2006/relationships/hyperlink" Target="https://ref.ly/Phil1:15-Phil1:18,Phil1:27" TargetMode="External"/><Relationship Id="rId5593" Type="http://schemas.openxmlformats.org/officeDocument/2006/relationships/hyperlink" Target="https://ref.ly/Acts11:20-Acts11:21" TargetMode="External"/><Relationship Id="rId5594" Type="http://schemas.openxmlformats.org/officeDocument/2006/relationships/hyperlink" Target="https://ref.ly/Gal2:14-Gal2:16" TargetMode="External"/><Relationship Id="rId5595" Type="http://schemas.openxmlformats.org/officeDocument/2006/relationships/hyperlink" Target="https://ref.ly/Acts10:36-Acts10:38" TargetMode="External"/><Relationship Id="rId5596" Type="http://schemas.openxmlformats.org/officeDocument/2006/relationships/hyperlink" Target="https://ref.ly/Col1:5,Col1:23" TargetMode="External"/><Relationship Id="rId5597" Type="http://schemas.openxmlformats.org/officeDocument/2006/relationships/hyperlink" Target="https://ref.ly/1Thess1:5-1Thess1:10" TargetMode="External"/><Relationship Id="rId5598" Type="http://schemas.openxmlformats.org/officeDocument/2006/relationships/hyperlink" Target="https://ref.ly/Rom2:16" TargetMode="External"/><Relationship Id="rId5599" Type="http://schemas.openxmlformats.org/officeDocument/2006/relationships/hyperlink" Target="https://ref.ly/Mark15:1-Mark16:20" TargetMode="External"/><Relationship Id="rId5600" Type="http://schemas.openxmlformats.org/officeDocument/2006/relationships/hyperlink" Target="https://ref.ly/Mark12:6-Mark12:8" TargetMode="External"/><Relationship Id="rId5601" Type="http://schemas.openxmlformats.org/officeDocument/2006/relationships/hyperlink" Target="https://ref.ly/Mark14:3-Mark14:9,Mark14:22-Mark14:24" TargetMode="External"/><Relationship Id="rId5602" Type="http://schemas.openxmlformats.org/officeDocument/2006/relationships/hyperlink" Target="https://ref.ly/1Cor15:1-1Cor15:4" TargetMode="External"/><Relationship Id="rId5603" Type="http://schemas.openxmlformats.org/officeDocument/2006/relationships/hyperlink" Target="https://ref.ly/1Cor15:14,1Cor15:17" TargetMode="External"/><Relationship Id="rId5604" Type="http://schemas.openxmlformats.org/officeDocument/2006/relationships/hyperlink" Target="https://ref.ly/Rom6:3-Rom6:11" TargetMode="External"/><Relationship Id="rId5605" Type="http://schemas.openxmlformats.org/officeDocument/2006/relationships/hyperlink" Target="https://ref.ly/Rom3:21-Rom3:26" TargetMode="External"/><Relationship Id="rId5606" Type="http://schemas.openxmlformats.org/officeDocument/2006/relationships/hyperlink" Target="https://ref.ly/Rom5:6-Rom5:11" TargetMode="External"/><Relationship Id="rId5607" Type="http://schemas.openxmlformats.org/officeDocument/2006/relationships/hyperlink" Target="https://ref.ly/2Cor5:14-2Cor5:21" TargetMode="External"/><Relationship Id="rId5608" Type="http://schemas.openxmlformats.org/officeDocument/2006/relationships/hyperlink" Target="https://ref.ly/Acts8:25" TargetMode="External"/><Relationship Id="rId5609" Type="http://schemas.openxmlformats.org/officeDocument/2006/relationships/hyperlink" Target="https://ref.ly/Acts20:24,Acts20:28" TargetMode="External"/><Relationship Id="rId5610" Type="http://schemas.openxmlformats.org/officeDocument/2006/relationships/hyperlink" Target="https://ref.ly/Acts10:36-Acts10:43" TargetMode="External"/><Relationship Id="rId5611" Type="http://schemas.openxmlformats.org/officeDocument/2006/relationships/hyperlink" Target="https://ref.ly/Acts17:18,Acts17:31" TargetMode="External"/><Relationship Id="rId5612" Type="http://schemas.openxmlformats.org/officeDocument/2006/relationships/hyperlink" Target="https://ref.ly/1Pet1:18-1Pet1:19" TargetMode="External"/><Relationship Id="rId5613" Type="http://schemas.openxmlformats.org/officeDocument/2006/relationships/hyperlink" Target="https://ref.ly/1Pet2:21-1Pet2:24" TargetMode="External"/><Relationship Id="rId5614" Type="http://schemas.openxmlformats.org/officeDocument/2006/relationships/hyperlink" Target="https://ref.ly/1Pet3:18-1Pet3:22" TargetMode="External"/><Relationship Id="rId5615" Type="http://schemas.openxmlformats.org/officeDocument/2006/relationships/hyperlink" Target="https://ref.ly/1Cor1:17-1Cor1:18" TargetMode="External"/><Relationship Id="rId5616" Type="http://schemas.openxmlformats.org/officeDocument/2006/relationships/hyperlink" Target="https://ref.ly/2Tim2:8-2Tim2:9" TargetMode="External"/><Relationship Id="rId5617" Type="http://schemas.openxmlformats.org/officeDocument/2006/relationships/hyperlink" Target="https://ref.ly/Rom15:18-Rom15:19" TargetMode="External"/><Relationship Id="rId5618" Type="http://schemas.openxmlformats.org/officeDocument/2006/relationships/hyperlink" Target="https://ref.ly/1Cor15:1-1Cor15:2" TargetMode="External"/><Relationship Id="rId5619" Type="http://schemas.openxmlformats.org/officeDocument/2006/relationships/hyperlink" Target="https://ref.ly/2Tim1:8-2Tim1:11" TargetMode="External"/><Relationship Id="rId5620" Type="http://schemas.openxmlformats.org/officeDocument/2006/relationships/hyperlink" Target="https://ref.ly/1Pet1:23-1Pet1:25" TargetMode="External"/><Relationship Id="rId5621" Type="http://schemas.openxmlformats.org/officeDocument/2006/relationships/hyperlink" Target="https://ref.ly/Acts10:36-Acts10:44" TargetMode="External"/><Relationship Id="rId5622" Type="http://schemas.openxmlformats.org/officeDocument/2006/relationships/hyperlink" Target="https://ref.ly/Acts15:7-Acts15:8" TargetMode="External"/><Relationship Id="rId5623" Type="http://schemas.openxmlformats.org/officeDocument/2006/relationships/hyperlink" Target="https://ref.ly/Gal3:1-Gal3:2" TargetMode="External"/><Relationship Id="rId5624" Type="http://schemas.openxmlformats.org/officeDocument/2006/relationships/hyperlink" Target="https://ref.ly/Acts20:24" TargetMode="External"/><Relationship Id="rId5625" Type="http://schemas.openxmlformats.org/officeDocument/2006/relationships/hyperlink" Target="https://ref.ly/Rom3:26" TargetMode="External"/><Relationship Id="rId5626" Type="http://schemas.openxmlformats.org/officeDocument/2006/relationships/hyperlink" Target="https://ref.ly/Rom3:25-Rom3:26" TargetMode="External"/><Relationship Id="rId5627" Type="http://schemas.openxmlformats.org/officeDocument/2006/relationships/hyperlink" Target="https://ref.ly/Rom5:6,Rom5:11" TargetMode="External"/><Relationship Id="rId5628" Type="http://schemas.openxmlformats.org/officeDocument/2006/relationships/hyperlink" Target="https://ref.ly/Rom3:24" TargetMode="External"/><Relationship Id="rId5629" Type="http://schemas.openxmlformats.org/officeDocument/2006/relationships/hyperlink" Target="https://ref.ly/2Cor8:9" TargetMode="External"/><Relationship Id="rId5630" Type="http://schemas.openxmlformats.org/officeDocument/2006/relationships/hyperlink" Target="https://ref.ly/Rom4:5" TargetMode="External"/><Relationship Id="rId5631" Type="http://schemas.openxmlformats.org/officeDocument/2006/relationships/hyperlink" Target="https://ref.ly/1Cor1:30" TargetMode="External"/><Relationship Id="rId5632" Type="http://schemas.openxmlformats.org/officeDocument/2006/relationships/hyperlink" Target="https://ref.ly/Phil3:9" TargetMode="External"/><Relationship Id="rId5633" Type="http://schemas.openxmlformats.org/officeDocument/2006/relationships/hyperlink" Target="https://ref.ly/Rom1:16-Rom1:17" TargetMode="External"/><Relationship Id="rId5634" Type="http://schemas.openxmlformats.org/officeDocument/2006/relationships/hyperlink" Target="https://ref.ly/Rom3:28" TargetMode="External"/><Relationship Id="rId5635" Type="http://schemas.openxmlformats.org/officeDocument/2006/relationships/hyperlink" Target="https://ref.ly/Gal2:16" TargetMode="External"/><Relationship Id="rId5636" Type="http://schemas.openxmlformats.org/officeDocument/2006/relationships/hyperlink" Target="https://ref.ly/Rom4:24" TargetMode="External"/><Relationship Id="rId5637" Type="http://schemas.openxmlformats.org/officeDocument/2006/relationships/hyperlink" Target="https://ref.ly/1Thess1:8-1Thess1:9" TargetMode="External"/><Relationship Id="rId5638" Type="http://schemas.openxmlformats.org/officeDocument/2006/relationships/hyperlink" Target="https://ref.ly/Rom3:22,Rom3:26" TargetMode="External"/><Relationship Id="rId5639" Type="http://schemas.openxmlformats.org/officeDocument/2006/relationships/hyperlink" Target="https://ref.ly/Gal2:16,Gal2:20" TargetMode="External"/><Relationship Id="rId5640" Type="http://schemas.openxmlformats.org/officeDocument/2006/relationships/hyperlink" Target="https://ref.ly/1Cor1:17-1Cor1:24" TargetMode="External"/><Relationship Id="rId5641" Type="http://schemas.openxmlformats.org/officeDocument/2006/relationships/hyperlink" Target="https://ref.ly/Heb4:2" TargetMode="External"/><Relationship Id="rId5642" Type="http://schemas.openxmlformats.org/officeDocument/2006/relationships/hyperlink" Target="https://ref.ly/Acts20:21,Acts20:24" TargetMode="External"/><Relationship Id="rId5643" Type="http://schemas.openxmlformats.org/officeDocument/2006/relationships/hyperlink" Target="https://ref.ly/Rom1:5" TargetMode="External"/><Relationship Id="rId5644" Type="http://schemas.openxmlformats.org/officeDocument/2006/relationships/hyperlink" Target="https://ref.ly/Heb4:6" TargetMode="External"/><Relationship Id="rId5645" Type="http://schemas.openxmlformats.org/officeDocument/2006/relationships/hyperlink" Target="https://ref.ly/2Thess1:5-2Thess1:10" TargetMode="External"/><Relationship Id="rId5646" Type="http://schemas.openxmlformats.org/officeDocument/2006/relationships/hyperlink" Target="https://ref.ly/Rom1:15" TargetMode="External"/><Relationship Id="rId5647" Type="http://schemas.openxmlformats.org/officeDocument/2006/relationships/hyperlink" Target="https://ref.ly/Col1:23" TargetMode="External"/><Relationship Id="rId5648" Type="http://schemas.openxmlformats.org/officeDocument/2006/relationships/hyperlink" Target="https://ref.ly/2Thess2:14-2Thess2:16" TargetMode="External"/><Relationship Id="rId5649" Type="http://schemas.openxmlformats.org/officeDocument/2006/relationships/hyperlink" Target="https://ref.ly/1Thess1:10" TargetMode="External"/><Relationship Id="rId5650" Type="http://schemas.openxmlformats.org/officeDocument/2006/relationships/hyperlink" Target="https://ref.ly/Rom8:1" TargetMode="External"/><Relationship Id="rId5651" Type="http://schemas.openxmlformats.org/officeDocument/2006/relationships/hyperlink" Target="https://ref.ly/Gal5:5" TargetMode="External"/><Relationship Id="rId5652" Type="http://schemas.openxmlformats.org/officeDocument/2006/relationships/hyperlink" Target="https://ref.ly/1Pet4:6" TargetMode="External"/><Relationship Id="rId5653" Type="http://schemas.openxmlformats.org/officeDocument/2006/relationships/hyperlink" Target="https://ref.ly/1Pet4:5-1Pet4:6" TargetMode="External"/><Relationship Id="rId5654" Type="http://schemas.openxmlformats.org/officeDocument/2006/relationships/hyperlink" Target="https://ref.ly/Acts12:12" TargetMode="External"/><Relationship Id="rId5655" Type="http://schemas.openxmlformats.org/officeDocument/2006/relationships/hyperlink" Target="https://ref.ly/1Pet5:13" TargetMode="External"/><Relationship Id="rId5656" Type="http://schemas.openxmlformats.org/officeDocument/2006/relationships/hyperlink" Target="https://ref.ly/Mark6:52-Mark6:53" TargetMode="External"/><Relationship Id="rId5657" Type="http://schemas.openxmlformats.org/officeDocument/2006/relationships/hyperlink" Target="https://ref.ly/Mark14:54,Mark14:66" TargetMode="External"/><Relationship Id="rId5658" Type="http://schemas.openxmlformats.org/officeDocument/2006/relationships/hyperlink" Target="https://ref.ly/Mark1:30-Mark1:31" TargetMode="External"/><Relationship Id="rId5659" Type="http://schemas.openxmlformats.org/officeDocument/2006/relationships/hyperlink" Target="https://ref.ly/Mark7:3-Mark7:4" TargetMode="External"/><Relationship Id="rId5660" Type="http://schemas.openxmlformats.org/officeDocument/2006/relationships/hyperlink" Target="https://ref.ly/Mark2:12" TargetMode="External"/><Relationship Id="rId5661" Type="http://schemas.openxmlformats.org/officeDocument/2006/relationships/hyperlink" Target="https://ref.ly/Mark4:41" TargetMode="External"/><Relationship Id="rId5662" Type="http://schemas.openxmlformats.org/officeDocument/2006/relationships/hyperlink" Target="https://ref.ly/Mark5:15,Mark5:33,Mark5:42" TargetMode="External"/><Relationship Id="rId5663" Type="http://schemas.openxmlformats.org/officeDocument/2006/relationships/hyperlink" Target="https://ref.ly/Mark6:51" TargetMode="External"/><Relationship Id="rId5664" Type="http://schemas.openxmlformats.org/officeDocument/2006/relationships/hyperlink" Target="https://ref.ly/Mark9:6" TargetMode="External"/><Relationship Id="rId5665" Type="http://schemas.openxmlformats.org/officeDocument/2006/relationships/hyperlink" Target="https://ref.ly/Mark10:32" TargetMode="External"/><Relationship Id="rId5666" Type="http://schemas.openxmlformats.org/officeDocument/2006/relationships/hyperlink" Target="https://ref.ly/Mark16:8" TargetMode="External"/><Relationship Id="rId5667" Type="http://schemas.openxmlformats.org/officeDocument/2006/relationships/hyperlink" Target="https://ref.ly/Mark1:41" TargetMode="External"/><Relationship Id="rId5668" Type="http://schemas.openxmlformats.org/officeDocument/2006/relationships/hyperlink" Target="https://ref.ly/Mark10:14" TargetMode="External"/><Relationship Id="rId5669" Type="http://schemas.openxmlformats.org/officeDocument/2006/relationships/hyperlink" Target="https://ref.ly/Mark8:1-Mark8:38" TargetMode="External"/><Relationship Id="rId5670" Type="http://schemas.openxmlformats.org/officeDocument/2006/relationships/hyperlink" Target="https://ref.ly/Mark9:9,Mark9:31" TargetMode="External"/><Relationship Id="rId5671" Type="http://schemas.openxmlformats.org/officeDocument/2006/relationships/hyperlink" Target="https://ref.ly/Mark10:32-Mark10:34" TargetMode="External"/><Relationship Id="rId5672" Type="http://schemas.openxmlformats.org/officeDocument/2006/relationships/hyperlink" Target="https://ref.ly/Mark14:17-Mark14:25" TargetMode="External"/><Relationship Id="rId5673" Type="http://schemas.openxmlformats.org/officeDocument/2006/relationships/hyperlink" Target="https://ref.ly/Mark14:50" TargetMode="External"/><Relationship Id="rId5674" Type="http://schemas.openxmlformats.org/officeDocument/2006/relationships/hyperlink" Target="https://ref.ly/Mark3:6" TargetMode="External"/><Relationship Id="rId5675" Type="http://schemas.openxmlformats.org/officeDocument/2006/relationships/hyperlink" Target="https://ref.ly/Mark6:6" TargetMode="External"/><Relationship Id="rId5676" Type="http://schemas.openxmlformats.org/officeDocument/2006/relationships/hyperlink" Target="https://ref.ly/Mark8:21" TargetMode="External"/><Relationship Id="rId5677" Type="http://schemas.openxmlformats.org/officeDocument/2006/relationships/hyperlink" Target="https://ref.ly/Mark4:17-Mark4:19" TargetMode="External"/><Relationship Id="rId5678" Type="http://schemas.openxmlformats.org/officeDocument/2006/relationships/hyperlink" Target="https://ref.ly/Mark1:1-Mark1:13" TargetMode="External"/><Relationship Id="rId5679" Type="http://schemas.openxmlformats.org/officeDocument/2006/relationships/hyperlink" Target="https://ref.ly/Mark1:14-Mark8:21" TargetMode="External"/><Relationship Id="rId5680" Type="http://schemas.openxmlformats.org/officeDocument/2006/relationships/hyperlink" Target="https://ref.ly/Mark1:14-Mark3:6" TargetMode="External"/><Relationship Id="rId5681" Type="http://schemas.openxmlformats.org/officeDocument/2006/relationships/hyperlink" Target="https://ref.ly/Mark3:7-Mark6:6" TargetMode="External"/><Relationship Id="rId5682" Type="http://schemas.openxmlformats.org/officeDocument/2006/relationships/hyperlink" Target="https://ref.ly/Mark6:6-Mark8:21" TargetMode="External"/><Relationship Id="rId5683" Type="http://schemas.openxmlformats.org/officeDocument/2006/relationships/hyperlink" Target="https://ref.ly/Mark8:22-Mark15:47" TargetMode="External"/><Relationship Id="rId5684" Type="http://schemas.openxmlformats.org/officeDocument/2006/relationships/hyperlink" Target="https://ref.ly/Mark8:22-Mark10:52" TargetMode="External"/><Relationship Id="rId5685" Type="http://schemas.openxmlformats.org/officeDocument/2006/relationships/hyperlink" Target="https://ref.ly/Mark11:1-Mark13:37" TargetMode="External"/><Relationship Id="rId5686" Type="http://schemas.openxmlformats.org/officeDocument/2006/relationships/hyperlink" Target="https://ref.ly/Mark14:1-Mark15:47" TargetMode="External"/><Relationship Id="rId5687" Type="http://schemas.openxmlformats.org/officeDocument/2006/relationships/hyperlink" Target="https://ref.ly/Mark16:1-Mark16:8" TargetMode="External"/><Relationship Id="rId5688" Type="http://schemas.openxmlformats.org/officeDocument/2006/relationships/hyperlink" Target="https://ref.ly/Mark1:14-Mark1:15" TargetMode="External"/><Relationship Id="rId5689" Type="http://schemas.openxmlformats.org/officeDocument/2006/relationships/hyperlink" Target="https://ref.ly/Mark1:16-Mark1:20" TargetMode="External"/><Relationship Id="rId5690" Type="http://schemas.openxmlformats.org/officeDocument/2006/relationships/hyperlink" Target="https://ref.ly/Mark1:21-Mark1:38" TargetMode="External"/><Relationship Id="rId5691" Type="http://schemas.openxmlformats.org/officeDocument/2006/relationships/hyperlink" Target="https://ref.ly/Mark1:39" TargetMode="External"/><Relationship Id="rId5692" Type="http://schemas.openxmlformats.org/officeDocument/2006/relationships/hyperlink" Target="https://ref.ly/Mark1:40-Mark1:45" TargetMode="External"/><Relationship Id="rId5693" Type="http://schemas.openxmlformats.org/officeDocument/2006/relationships/hyperlink" Target="https://ref.ly/Mark2:1-Mark3:6" TargetMode="External"/><Relationship Id="rId5694" Type="http://schemas.openxmlformats.org/officeDocument/2006/relationships/hyperlink" Target="https://ref.ly/Mark3:7-Mark3:12" TargetMode="External"/><Relationship Id="rId5695" Type="http://schemas.openxmlformats.org/officeDocument/2006/relationships/hyperlink" Target="https://ref.ly/Mark3:20-Mark3:22" TargetMode="External"/><Relationship Id="rId5696" Type="http://schemas.openxmlformats.org/officeDocument/2006/relationships/hyperlink" Target="https://ref.ly/Mark3:23-Mark3:35" TargetMode="External"/><Relationship Id="rId5697" Type="http://schemas.openxmlformats.org/officeDocument/2006/relationships/hyperlink" Target="https://ref.ly/Mark4:1-Mark4:41" TargetMode="External"/><Relationship Id="rId5698" Type="http://schemas.openxmlformats.org/officeDocument/2006/relationships/hyperlink" Target="https://ref.ly/Mark4:10-Mark4:12,Mark4:21-Mark4:25,Mark4:33-Mark4:34" TargetMode="External"/><Relationship Id="rId5699" Type="http://schemas.openxmlformats.org/officeDocument/2006/relationships/hyperlink" Target="https://ref.ly/Mark4:35-Mark4:41" TargetMode="External"/><Relationship Id="rId5700" Type="http://schemas.openxmlformats.org/officeDocument/2006/relationships/hyperlink" Target="https://ref.ly/Mark5:1-Mark5:20" TargetMode="External"/><Relationship Id="rId5701" Type="http://schemas.openxmlformats.org/officeDocument/2006/relationships/hyperlink" Target="https://ref.ly/Mark5:21-Mark5:43" TargetMode="External"/><Relationship Id="rId5702" Type="http://schemas.openxmlformats.org/officeDocument/2006/relationships/hyperlink" Target="https://ref.ly/Mark6:1-Mark6:6" TargetMode="External"/><Relationship Id="rId5703" Type="http://schemas.openxmlformats.org/officeDocument/2006/relationships/hyperlink" Target="https://ref.ly/Mark6:6-Mark6:13" TargetMode="External"/><Relationship Id="rId5704" Type="http://schemas.openxmlformats.org/officeDocument/2006/relationships/hyperlink" Target="https://ref.ly/Mark6:14-Mark6:29" TargetMode="External"/><Relationship Id="rId5705" Type="http://schemas.openxmlformats.org/officeDocument/2006/relationships/hyperlink" Target="https://ref.ly/Mark6:30-Mark6:44" TargetMode="External"/><Relationship Id="rId5706" Type="http://schemas.openxmlformats.org/officeDocument/2006/relationships/hyperlink" Target="https://ref.ly/Mark6:45-Mark6:52" TargetMode="External"/><Relationship Id="rId5707" Type="http://schemas.openxmlformats.org/officeDocument/2006/relationships/hyperlink" Target="https://ref.ly/Mark6:53-Mark6:56" TargetMode="External"/><Relationship Id="rId5708" Type="http://schemas.openxmlformats.org/officeDocument/2006/relationships/hyperlink" Target="https://ref.ly/Mark7:1-Mark7:8" TargetMode="External"/><Relationship Id="rId5709" Type="http://schemas.openxmlformats.org/officeDocument/2006/relationships/hyperlink" Target="https://ref.ly/Mark7:9-Mark7:13" TargetMode="External"/><Relationship Id="rId5710" Type="http://schemas.openxmlformats.org/officeDocument/2006/relationships/hyperlink" Target="https://ref.ly/Mark7:14-Mark7:23" TargetMode="External"/><Relationship Id="rId5711" Type="http://schemas.openxmlformats.org/officeDocument/2006/relationships/hyperlink" Target="https://ref.ly/Mark7:24-Mark7:30" TargetMode="External"/><Relationship Id="rId5712" Type="http://schemas.openxmlformats.org/officeDocument/2006/relationships/hyperlink" Target="https://ref.ly/Mark7:31-Mark7:37" TargetMode="External"/><Relationship Id="rId5713" Type="http://schemas.openxmlformats.org/officeDocument/2006/relationships/hyperlink" Target="https://ref.ly/Mark8:1-Mark8:10" TargetMode="External"/><Relationship Id="rId5714" Type="http://schemas.openxmlformats.org/officeDocument/2006/relationships/hyperlink" Target="https://ref.ly/Mark8:11-Mark8:12" TargetMode="External"/><Relationship Id="rId5715" Type="http://schemas.openxmlformats.org/officeDocument/2006/relationships/hyperlink" Target="https://ref.ly/Mark8:13-Mark8:21" TargetMode="External"/><Relationship Id="rId5716" Type="http://schemas.openxmlformats.org/officeDocument/2006/relationships/hyperlink" Target="https://ref.ly/Mark8:27-Mark8:30" TargetMode="External"/><Relationship Id="rId5717" Type="http://schemas.openxmlformats.org/officeDocument/2006/relationships/hyperlink" Target="https://ref.ly/Mark8:31-Mark8:38" TargetMode="External"/><Relationship Id="rId5718" Type="http://schemas.openxmlformats.org/officeDocument/2006/relationships/hyperlink" Target="https://ref.ly/Mark9:1-Mark9:8" TargetMode="External"/><Relationship Id="rId5719" Type="http://schemas.openxmlformats.org/officeDocument/2006/relationships/hyperlink" Target="https://ref.ly/Mark9:1" TargetMode="External"/><Relationship Id="rId5720" Type="http://schemas.openxmlformats.org/officeDocument/2006/relationships/hyperlink" Target="https://ref.ly/Mark9:9-Mark9:13" TargetMode="External"/><Relationship Id="rId5721" Type="http://schemas.openxmlformats.org/officeDocument/2006/relationships/hyperlink" Target="https://ref.ly/Mark9:14-Mark9:29" TargetMode="External"/><Relationship Id="rId5722" Type="http://schemas.openxmlformats.org/officeDocument/2006/relationships/hyperlink" Target="https://ref.ly/Mark9:30-Mark9:32" TargetMode="External"/><Relationship Id="rId5723" Type="http://schemas.openxmlformats.org/officeDocument/2006/relationships/hyperlink" Target="https://ref.ly/Mark9:33-Mark9:37" TargetMode="External"/><Relationship Id="rId5724" Type="http://schemas.openxmlformats.org/officeDocument/2006/relationships/hyperlink" Target="https://ref.ly/Mark9:38-Mark9:50" TargetMode="External"/><Relationship Id="rId5725" Type="http://schemas.openxmlformats.org/officeDocument/2006/relationships/hyperlink" Target="https://ref.ly/Mark10:1-Mark10:16" TargetMode="External"/><Relationship Id="rId5726" Type="http://schemas.openxmlformats.org/officeDocument/2006/relationships/hyperlink" Target="https://ref.ly/Mark10:17-Mark10:22" TargetMode="External"/><Relationship Id="rId5727" Type="http://schemas.openxmlformats.org/officeDocument/2006/relationships/hyperlink" Target="https://ref.ly/Mark10:23-Mark10:31" TargetMode="External"/><Relationship Id="rId5728" Type="http://schemas.openxmlformats.org/officeDocument/2006/relationships/hyperlink" Target="https://ref.ly/Mark10:35-Mark10:40" TargetMode="External"/><Relationship Id="rId5729" Type="http://schemas.openxmlformats.org/officeDocument/2006/relationships/hyperlink" Target="https://ref.ly/Mark10:41-Mark10:45" TargetMode="External"/><Relationship Id="rId5730" Type="http://schemas.openxmlformats.org/officeDocument/2006/relationships/hyperlink" Target="https://ref.ly/Mark11:1-Mark11:26" TargetMode="External"/><Relationship Id="rId5731" Type="http://schemas.openxmlformats.org/officeDocument/2006/relationships/hyperlink" Target="https://ref.ly/Mark11:27-Mark12:44" TargetMode="External"/><Relationship Id="rId5732" Type="http://schemas.openxmlformats.org/officeDocument/2006/relationships/hyperlink" Target="https://ref.ly/Mark11:27-Mark11:33" TargetMode="External"/><Relationship Id="rId5733" Type="http://schemas.openxmlformats.org/officeDocument/2006/relationships/hyperlink" Target="https://ref.ly/Mark12:1-Mark12:12" TargetMode="External"/><Relationship Id="rId5734" Type="http://schemas.openxmlformats.org/officeDocument/2006/relationships/hyperlink" Target="https://ref.ly/Mark12:13-Mark12:17" TargetMode="External"/><Relationship Id="rId5735" Type="http://schemas.openxmlformats.org/officeDocument/2006/relationships/hyperlink" Target="https://ref.ly/Mark12:18-Mark12:27" TargetMode="External"/><Relationship Id="rId5736" Type="http://schemas.openxmlformats.org/officeDocument/2006/relationships/hyperlink" Target="https://ref.ly/Mark12:38-Mark12:44" TargetMode="External"/><Relationship Id="rId5737" Type="http://schemas.openxmlformats.org/officeDocument/2006/relationships/hyperlink" Target="https://ref.ly/Mark14:1-Mark14:2" TargetMode="External"/><Relationship Id="rId5738" Type="http://schemas.openxmlformats.org/officeDocument/2006/relationships/hyperlink" Target="https://ref.ly/Mark14:3-Mark14:52" TargetMode="External"/><Relationship Id="rId5739" Type="http://schemas.openxmlformats.org/officeDocument/2006/relationships/hyperlink" Target="https://ref.ly/Mark14:10-Mark14:11" TargetMode="External"/><Relationship Id="rId5740" Type="http://schemas.openxmlformats.org/officeDocument/2006/relationships/hyperlink" Target="https://ref.ly/Mark14:12-Mark14:31" TargetMode="External"/><Relationship Id="rId5741" Type="http://schemas.openxmlformats.org/officeDocument/2006/relationships/hyperlink" Target="https://ref.ly/Mark14:43-Mark14:52" TargetMode="External"/><Relationship Id="rId5742" Type="http://schemas.openxmlformats.org/officeDocument/2006/relationships/hyperlink" Target="https://ref.ly/Mark14:53-Mark14:65" TargetMode="External"/><Relationship Id="rId5743" Type="http://schemas.openxmlformats.org/officeDocument/2006/relationships/hyperlink" Target="https://ref.ly/Mark14:66-Mark14:72" TargetMode="External"/><Relationship Id="rId5744" Type="http://schemas.openxmlformats.org/officeDocument/2006/relationships/hyperlink" Target="https://ref.ly/Mark15:1-Mark15:15" TargetMode="External"/><Relationship Id="rId5745" Type="http://schemas.openxmlformats.org/officeDocument/2006/relationships/hyperlink" Target="https://ref.ly/Mark15:16-Mark15:41" TargetMode="External"/><Relationship Id="rId5746" Type="http://schemas.openxmlformats.org/officeDocument/2006/relationships/hyperlink" Target="https://ref.ly/Mark15:42-Mark15:47" TargetMode="External"/><Relationship Id="rId5747" Type="http://schemas.openxmlformats.org/officeDocument/2006/relationships/hyperlink" Target="https://ref.ly/Eph4:1-Eph4:12" TargetMode="External"/><Relationship Id="rId5748" Type="http://schemas.openxmlformats.org/officeDocument/2006/relationships/hyperlink" Target="https://ref.ly/Eph4:3" TargetMode="External"/><Relationship Id="rId5749" Type="http://schemas.openxmlformats.org/officeDocument/2006/relationships/hyperlink" Target="https://ref.ly/2Tim4:5" TargetMode="External"/><Relationship Id="rId5750" Type="http://schemas.openxmlformats.org/officeDocument/2006/relationships/hyperlink" Target="https://ref.ly/John6:51" TargetMode="External"/><Relationship Id="rId5751" Type="http://schemas.openxmlformats.org/officeDocument/2006/relationships/hyperlink" Target="https://ref.ly/John10:11" TargetMode="External"/><Relationship Id="rId5752" Type="http://schemas.openxmlformats.org/officeDocument/2006/relationships/hyperlink" Target="https://ref.ly/Luke24:26" TargetMode="External"/><Relationship Id="rId5753" Type="http://schemas.openxmlformats.org/officeDocument/2006/relationships/hyperlink" Target="https://ref.ly/John17:5" TargetMode="External"/><Relationship Id="rId5754" Type="http://schemas.openxmlformats.org/officeDocument/2006/relationships/hyperlink" Target="https://ref.ly/John12:20-John12:36" TargetMode="External"/><Relationship Id="rId5755" Type="http://schemas.openxmlformats.org/officeDocument/2006/relationships/hyperlink" Target="https://ref.ly/John12:23" TargetMode="External"/><Relationship Id="rId5756" Type="http://schemas.openxmlformats.org/officeDocument/2006/relationships/hyperlink" Target="https://ref.ly/Acts2:24,Acts2:32" TargetMode="External"/><Relationship Id="rId5757" Type="http://schemas.openxmlformats.org/officeDocument/2006/relationships/hyperlink" Target="https://ref.ly/Acts3:15" TargetMode="External"/><Relationship Id="rId5758" Type="http://schemas.openxmlformats.org/officeDocument/2006/relationships/hyperlink" Target="https://ref.ly/Acts4:10" TargetMode="External"/><Relationship Id="rId5759" Type="http://schemas.openxmlformats.org/officeDocument/2006/relationships/hyperlink" Target="https://ref.ly/John2:19" TargetMode="External"/><Relationship Id="rId5760" Type="http://schemas.openxmlformats.org/officeDocument/2006/relationships/hyperlink" Target="https://ref.ly/Matt17:22-Matt17:23" TargetMode="External"/><Relationship Id="rId5761" Type="http://schemas.openxmlformats.org/officeDocument/2006/relationships/hyperlink" Target="https://ref.ly/1Cor15:54-1Cor15:56" TargetMode="External"/><Relationship Id="rId5762" Type="http://schemas.openxmlformats.org/officeDocument/2006/relationships/hyperlink" Target="https://ref.ly/Phil2:8-Phil2:9" TargetMode="External"/><Relationship Id="rId5763" Type="http://schemas.openxmlformats.org/officeDocument/2006/relationships/hyperlink" Target="https://ref.ly/1Pet1:3" TargetMode="External"/><Relationship Id="rId5764" Type="http://schemas.openxmlformats.org/officeDocument/2006/relationships/hyperlink" Target="https://ref.ly/1Cor15:22-1Cor15:24" TargetMode="External"/><Relationship Id="rId5765" Type="http://schemas.openxmlformats.org/officeDocument/2006/relationships/hyperlink" Target="https://ref.ly/Acts2:32" TargetMode="External"/><Relationship Id="rId5766" Type="http://schemas.openxmlformats.org/officeDocument/2006/relationships/hyperlink" Target="https://ref.ly/John10:17-John10:18" TargetMode="External"/><Relationship Id="rId5767" Type="http://schemas.openxmlformats.org/officeDocument/2006/relationships/hyperlink" Target="https://ref.ly/John6:62" TargetMode="External"/><Relationship Id="rId5768" Type="http://schemas.openxmlformats.org/officeDocument/2006/relationships/hyperlink" Target="https://ref.ly/John14:12" TargetMode="External"/><Relationship Id="rId5769" Type="http://schemas.openxmlformats.org/officeDocument/2006/relationships/hyperlink" Target="https://ref.ly/Acts2:33" TargetMode="External"/><Relationship Id="rId5770" Type="http://schemas.openxmlformats.org/officeDocument/2006/relationships/hyperlink" Target="https://ref.ly/Acts7:55-Acts7:56" TargetMode="External"/><Relationship Id="rId5771" Type="http://schemas.openxmlformats.org/officeDocument/2006/relationships/hyperlink" Target="https://ref.ly/Isa6:1-Isa6:4" TargetMode="External"/><Relationship Id="rId5772" Type="http://schemas.openxmlformats.org/officeDocument/2006/relationships/hyperlink" Target="https://ref.ly/Ps47:8" TargetMode="External"/><Relationship Id="rId5773" Type="http://schemas.openxmlformats.org/officeDocument/2006/relationships/hyperlink" Target="https://ref.ly/1Kgs2:19" TargetMode="External"/><Relationship Id="rId5774" Type="http://schemas.openxmlformats.org/officeDocument/2006/relationships/hyperlink" Target="https://ref.ly/Heb2:8" TargetMode="External"/><Relationship Id="rId5775" Type="http://schemas.openxmlformats.org/officeDocument/2006/relationships/hyperlink" Target="https://ref.ly/Heb8:1-Heb8:2" TargetMode="External"/><Relationship Id="rId5776" Type="http://schemas.openxmlformats.org/officeDocument/2006/relationships/hyperlink" Target="https://ref.ly/Heb10:11-Heb10:18" TargetMode="External"/><Relationship Id="rId5777" Type="http://schemas.openxmlformats.org/officeDocument/2006/relationships/hyperlink" Target="https://ref.ly/Luke3:7-Luke3:18" TargetMode="External"/><Relationship Id="rId5778" Type="http://schemas.openxmlformats.org/officeDocument/2006/relationships/hyperlink" Target="https://ref.ly/1Cor14:3" TargetMode="External"/><Relationship Id="rId5779" Type="http://schemas.openxmlformats.org/officeDocument/2006/relationships/hyperlink" Target="https://ref.ly/1Tim4:13" TargetMode="External"/><Relationship Id="rId5780" Type="http://schemas.openxmlformats.org/officeDocument/2006/relationships/hyperlink" Target="https://ref.ly/Heb12:5" TargetMode="External"/><Relationship Id="rId5781" Type="http://schemas.openxmlformats.org/officeDocument/2006/relationships/hyperlink" Target="https://ref.ly/1Thess4:18" TargetMode="External"/><Relationship Id="rId5782" Type="http://schemas.openxmlformats.org/officeDocument/2006/relationships/hyperlink" Target="https://ref.ly/Exod12:40" TargetMode="External"/><Relationship Id="rId5783" Type="http://schemas.openxmlformats.org/officeDocument/2006/relationships/hyperlink" Target="https://ref.ly/Gen15:13" TargetMode="External"/><Relationship Id="rId5784" Type="http://schemas.openxmlformats.org/officeDocument/2006/relationships/hyperlink" Target="https://ref.ly/Exod12:37" TargetMode="External"/><Relationship Id="rId5785" Type="http://schemas.openxmlformats.org/officeDocument/2006/relationships/hyperlink" Target="https://ref.ly/Num33:5" TargetMode="External"/><Relationship Id="rId5786" Type="http://schemas.openxmlformats.org/officeDocument/2006/relationships/hyperlink" Target="https://ref.ly/Exod13:20" TargetMode="External"/><Relationship Id="rId5787" Type="http://schemas.openxmlformats.org/officeDocument/2006/relationships/hyperlink" Target="https://ref.ly/Exod15:22" TargetMode="External"/><Relationship Id="rId5788" Type="http://schemas.openxmlformats.org/officeDocument/2006/relationships/hyperlink" Target="https://ref.ly/Exod14:19-Exod14:20" TargetMode="External"/><Relationship Id="rId5789" Type="http://schemas.openxmlformats.org/officeDocument/2006/relationships/hyperlink" Target="https://ref.ly/Exod15:1-Exod15:21" TargetMode="External"/><Relationship Id="rId5790" Type="http://schemas.openxmlformats.org/officeDocument/2006/relationships/hyperlink" Target="https://ref.ly/Exod15:22-Exod15:25" TargetMode="External"/><Relationship Id="rId5791" Type="http://schemas.openxmlformats.org/officeDocument/2006/relationships/hyperlink" Target="https://ref.ly/Num33:8" TargetMode="External"/><Relationship Id="rId5792" Type="http://schemas.openxmlformats.org/officeDocument/2006/relationships/hyperlink" Target="https://ref.ly/Exod13:17" TargetMode="External"/><Relationship Id="rId5793" Type="http://schemas.openxmlformats.org/officeDocument/2006/relationships/hyperlink" Target="https://ref.ly/Num33:9-Num33:15" TargetMode="External"/><Relationship Id="rId5794" Type="http://schemas.openxmlformats.org/officeDocument/2006/relationships/hyperlink" Target="https://ref.ly/Exod12:12-Exod12:14" TargetMode="External"/><Relationship Id="rId5795" Type="http://schemas.openxmlformats.org/officeDocument/2006/relationships/hyperlink" Target="https://ref.ly/Deut26:19" TargetMode="External"/><Relationship Id="rId5796" Type="http://schemas.openxmlformats.org/officeDocument/2006/relationships/hyperlink" Target="https://ref.ly/Ps105:1-Ps105:45" TargetMode="External"/><Relationship Id="rId5797" Type="http://schemas.openxmlformats.org/officeDocument/2006/relationships/hyperlink" Target="https://ref.ly/Ps106:1-Ps106:48" TargetMode="External"/><Relationship Id="rId5798" Type="http://schemas.openxmlformats.org/officeDocument/2006/relationships/hyperlink" Target="https://ref.ly/Ps136:1-Ps136:26" TargetMode="External"/><Relationship Id="rId5799" Type="http://schemas.openxmlformats.org/officeDocument/2006/relationships/hyperlink" Target="https://ref.ly/Ps137:1" TargetMode="External"/><Relationship Id="rId5800" Type="http://schemas.openxmlformats.org/officeDocument/2006/relationships/hyperlink" Target="https://ref.ly/Ps137:8" TargetMode="External"/><Relationship Id="rId5801" Type="http://schemas.openxmlformats.org/officeDocument/2006/relationships/hyperlink" Target="https://ref.ly/1Cor10:1-1Cor10:5" TargetMode="External"/><Relationship Id="rId5802" Type="http://schemas.openxmlformats.org/officeDocument/2006/relationships/hyperlink" Target="https://ref.ly/1Cor9:27" TargetMode="External"/><Relationship Id="rId5803" Type="http://schemas.openxmlformats.org/officeDocument/2006/relationships/hyperlink" Target="https://ref.ly/Heb11:27-Heb11:29" TargetMode="External"/><Relationship Id="rId5804" Type="http://schemas.openxmlformats.org/officeDocument/2006/relationships/hyperlink" Target="https://ref.ly/Acts19:13" TargetMode="External"/><Relationship Id="rId5805" Type="http://schemas.openxmlformats.org/officeDocument/2006/relationships/hyperlink" Target="https://ref.ly/Ezek1:3" TargetMode="External"/><Relationship Id="rId5806" Type="http://schemas.openxmlformats.org/officeDocument/2006/relationships/hyperlink" Target="https://ref.ly/Ezek13:4" TargetMode="External"/><Relationship Id="rId5807" Type="http://schemas.openxmlformats.org/officeDocument/2006/relationships/hyperlink" Target="https://ref.ly/Ezek13:6" TargetMode="External"/><Relationship Id="rId5808" Type="http://schemas.openxmlformats.org/officeDocument/2006/relationships/hyperlink" Target="https://ref.ly/Ezek13:10" TargetMode="External"/><Relationship Id="rId5809" Type="http://schemas.openxmlformats.org/officeDocument/2006/relationships/hyperlink" Target="https://ref.ly/Ezek12:22" TargetMode="External"/><Relationship Id="rId5810" Type="http://schemas.openxmlformats.org/officeDocument/2006/relationships/hyperlink" Target="https://ref.ly/Ezek12:23" TargetMode="External"/><Relationship Id="rId5811" Type="http://schemas.openxmlformats.org/officeDocument/2006/relationships/hyperlink" Target="https://ref.ly/Ezek1:1" TargetMode="External"/><Relationship Id="rId5812" Type="http://schemas.openxmlformats.org/officeDocument/2006/relationships/hyperlink" Target="https://ref.ly/2Kgs21:10-2Kgs21:15" TargetMode="External"/><Relationship Id="rId5813" Type="http://schemas.openxmlformats.org/officeDocument/2006/relationships/hyperlink" Target="https://ref.ly/2Kgs22:1-2Kgs22:20" TargetMode="External"/><Relationship Id="rId5814" Type="http://schemas.openxmlformats.org/officeDocument/2006/relationships/hyperlink" Target="https://ref.ly/2Kgs23:26-2Kgs23:27" TargetMode="External"/><Relationship Id="rId5815" Type="http://schemas.openxmlformats.org/officeDocument/2006/relationships/hyperlink" Target="https://ref.ly/2Kgs23:29" TargetMode="External"/><Relationship Id="rId5816" Type="http://schemas.openxmlformats.org/officeDocument/2006/relationships/hyperlink" Target="https://ref.ly/2Kgs24:10-2Kgs24:17" TargetMode="External"/><Relationship Id="rId5817" Type="http://schemas.openxmlformats.org/officeDocument/2006/relationships/hyperlink" Target="https://ref.ly/Ezek8:11" TargetMode="External"/><Relationship Id="rId5818" Type="http://schemas.openxmlformats.org/officeDocument/2006/relationships/hyperlink" Target="https://ref.ly/Ezek1:1-Ezek1:3" TargetMode="External"/><Relationship Id="rId5819" Type="http://schemas.openxmlformats.org/officeDocument/2006/relationships/hyperlink" Target="https://ref.ly/Ezek11:24-Ezek11:25" TargetMode="External"/><Relationship Id="rId5820" Type="http://schemas.openxmlformats.org/officeDocument/2006/relationships/hyperlink" Target="https://ref.ly/Ezek1:1-Ezek24:27" TargetMode="External"/><Relationship Id="rId5821" Type="http://schemas.openxmlformats.org/officeDocument/2006/relationships/hyperlink" Target="https://ref.ly/Ezek33:1-Ezek48:35" TargetMode="External"/><Relationship Id="rId5822" Type="http://schemas.openxmlformats.org/officeDocument/2006/relationships/hyperlink" Target="https://ref.ly/Ezek25:1-Ezek32:32" TargetMode="External"/><Relationship Id="rId5823" Type="http://schemas.openxmlformats.org/officeDocument/2006/relationships/hyperlink" Target="https://ref.ly/Ezek1:1-Ezek3:21" TargetMode="External"/><Relationship Id="rId5824" Type="http://schemas.openxmlformats.org/officeDocument/2006/relationships/hyperlink" Target="https://ref.ly/Ezek3:22-Ezek24:27" TargetMode="External"/><Relationship Id="rId5825" Type="http://schemas.openxmlformats.org/officeDocument/2006/relationships/hyperlink" Target="https://ref.ly/Jer1:11-Jer1:15" TargetMode="External"/><Relationship Id="rId5826" Type="http://schemas.openxmlformats.org/officeDocument/2006/relationships/hyperlink" Target="https://ref.ly/Isa66:15-Isa66:16" TargetMode="External"/><Relationship Id="rId5827" Type="http://schemas.openxmlformats.org/officeDocument/2006/relationships/hyperlink" Target="https://ref.ly/Ezek1:28" TargetMode="External"/><Relationship Id="rId5828" Type="http://schemas.openxmlformats.org/officeDocument/2006/relationships/hyperlink" Target="https://ref.ly/Ezek2:3" TargetMode="External"/><Relationship Id="rId5829" Type="http://schemas.openxmlformats.org/officeDocument/2006/relationships/hyperlink" Target="https://ref.ly/Ezek3:11" TargetMode="External"/><Relationship Id="rId5830" Type="http://schemas.openxmlformats.org/officeDocument/2006/relationships/hyperlink" Target="https://ref.ly/Ezek3:17" TargetMode="External"/><Relationship Id="rId5831" Type="http://schemas.openxmlformats.org/officeDocument/2006/relationships/hyperlink" Target="https://ref.ly/Ezek33:1-Ezek33:9" TargetMode="External"/><Relationship Id="rId5832" Type="http://schemas.openxmlformats.org/officeDocument/2006/relationships/hyperlink" Target="https://ref.ly/Ezek2:9-Ezek2:10" TargetMode="External"/><Relationship Id="rId5833" Type="http://schemas.openxmlformats.org/officeDocument/2006/relationships/hyperlink" Target="https://ref.ly/Ezek3:1-Ezek3:3" TargetMode="External"/><Relationship Id="rId5834" Type="http://schemas.openxmlformats.org/officeDocument/2006/relationships/hyperlink" Target="https://ref.ly/Ezek2:6-Ezek2:7" TargetMode="External"/><Relationship Id="rId5835" Type="http://schemas.openxmlformats.org/officeDocument/2006/relationships/hyperlink" Target="https://ref.ly/Ezek3:16-Ezek3:17" TargetMode="External"/><Relationship Id="rId5836" Type="http://schemas.openxmlformats.org/officeDocument/2006/relationships/hyperlink" Target="https://ref.ly/Ezek3:18-Ezek3:19" TargetMode="External"/><Relationship Id="rId5837" Type="http://schemas.openxmlformats.org/officeDocument/2006/relationships/hyperlink" Target="https://ref.ly/Ezek3:24-Ezek3:25" TargetMode="External"/><Relationship Id="rId5838" Type="http://schemas.openxmlformats.org/officeDocument/2006/relationships/hyperlink" Target="https://ref.ly/Ezek3:26" TargetMode="External"/><Relationship Id="rId5839" Type="http://schemas.openxmlformats.org/officeDocument/2006/relationships/hyperlink" Target="https://ref.ly/Ezek3:27" TargetMode="External"/><Relationship Id="rId5840" Type="http://schemas.openxmlformats.org/officeDocument/2006/relationships/hyperlink" Target="https://ref.ly/Matt11:15" TargetMode="External"/><Relationship Id="rId5841" Type="http://schemas.openxmlformats.org/officeDocument/2006/relationships/hyperlink" Target="https://ref.ly/Matt13:43" TargetMode="External"/><Relationship Id="rId5842" Type="http://schemas.openxmlformats.org/officeDocument/2006/relationships/hyperlink" Target="https://ref.ly/Ezek4:1-Ezek4:17" TargetMode="External"/><Relationship Id="rId5843" Type="http://schemas.openxmlformats.org/officeDocument/2006/relationships/hyperlink" Target="https://ref.ly/Ezek5:1-Ezek5:17" TargetMode="External"/><Relationship Id="rId5844" Type="http://schemas.openxmlformats.org/officeDocument/2006/relationships/hyperlink" Target="https://ref.ly/Ezek4:1-Ezek4:3" TargetMode="External"/><Relationship Id="rId5845" Type="http://schemas.openxmlformats.org/officeDocument/2006/relationships/hyperlink" Target="https://ref.ly/Ezek4:4-Ezek4:8" TargetMode="External"/><Relationship Id="rId5846" Type="http://schemas.openxmlformats.org/officeDocument/2006/relationships/hyperlink" Target="https://ref.ly/Ezek4:9-Ezek4:17" TargetMode="External"/><Relationship Id="rId5847" Type="http://schemas.openxmlformats.org/officeDocument/2006/relationships/hyperlink" Target="https://ref.ly/Ezek5:1-Ezek5:4" TargetMode="External"/><Relationship Id="rId5848" Type="http://schemas.openxmlformats.org/officeDocument/2006/relationships/hyperlink" Target="https://ref.ly/Ezek5:6-Ezek5:7" TargetMode="External"/><Relationship Id="rId5849" Type="http://schemas.openxmlformats.org/officeDocument/2006/relationships/hyperlink" Target="https://ref.ly/Ezek5:8-Ezek5:12" TargetMode="External"/><Relationship Id="rId5850" Type="http://schemas.openxmlformats.org/officeDocument/2006/relationships/hyperlink" Target="https://ref.ly/Ezek5:13" TargetMode="External"/><Relationship Id="rId5851" Type="http://schemas.openxmlformats.org/officeDocument/2006/relationships/hyperlink" Target="https://ref.ly/Ezek6:1-Ezek6:14" TargetMode="External"/><Relationship Id="rId5852" Type="http://schemas.openxmlformats.org/officeDocument/2006/relationships/hyperlink" Target="https://ref.ly/Ezek7:1-Ezek7:27" TargetMode="External"/><Relationship Id="rId5853" Type="http://schemas.openxmlformats.org/officeDocument/2006/relationships/hyperlink" Target="https://ref.ly/Ezek6:3-Ezek6:6" TargetMode="External"/><Relationship Id="rId5854" Type="http://schemas.openxmlformats.org/officeDocument/2006/relationships/hyperlink" Target="https://ref.ly/Ezek7:2-Ezek7:3,Ezek7:10-Ezek7:11,Ezek7:23" TargetMode="External"/><Relationship Id="rId5855" Type="http://schemas.openxmlformats.org/officeDocument/2006/relationships/hyperlink" Target="https://ref.ly/Ezek7:27" TargetMode="External"/><Relationship Id="rId5856" Type="http://schemas.openxmlformats.org/officeDocument/2006/relationships/hyperlink" Target="https://ref.ly/Ezek8:1-Ezek11:25" TargetMode="External"/><Relationship Id="rId5857" Type="http://schemas.openxmlformats.org/officeDocument/2006/relationships/hyperlink" Target="https://ref.ly/Ezek1:1-Ezek7:27" TargetMode="External"/><Relationship Id="rId5858" Type="http://schemas.openxmlformats.org/officeDocument/2006/relationships/hyperlink" Target="https://ref.ly/Ezek8:3-Ezek8:5" TargetMode="External"/><Relationship Id="rId5859" Type="http://schemas.openxmlformats.org/officeDocument/2006/relationships/hyperlink" Target="https://ref.ly/Ezek8:11-Ezek8:12" TargetMode="External"/><Relationship Id="rId5860" Type="http://schemas.openxmlformats.org/officeDocument/2006/relationships/hyperlink" Target="https://ref.ly/Ezek8:16" TargetMode="External"/><Relationship Id="rId5861" Type="http://schemas.openxmlformats.org/officeDocument/2006/relationships/hyperlink" Target="https://ref.ly/Ezek9:4-Ezek9:6" TargetMode="External"/><Relationship Id="rId5862" Type="http://schemas.openxmlformats.org/officeDocument/2006/relationships/hyperlink" Target="https://ref.ly/Ezek10:1-Ezek10:22" TargetMode="External"/><Relationship Id="rId5863" Type="http://schemas.openxmlformats.org/officeDocument/2006/relationships/hyperlink" Target="https://ref.ly/Ezek11:23" TargetMode="External"/><Relationship Id="rId5864" Type="http://schemas.openxmlformats.org/officeDocument/2006/relationships/hyperlink" Target="https://ref.ly/Ezek11:9" TargetMode="External"/><Relationship Id="rId5865" Type="http://schemas.openxmlformats.org/officeDocument/2006/relationships/hyperlink" Target="https://ref.ly/Ezek11:17" TargetMode="External"/><Relationship Id="rId5866" Type="http://schemas.openxmlformats.org/officeDocument/2006/relationships/hyperlink" Target="https://ref.ly/Ezek11:18" TargetMode="External"/><Relationship Id="rId5867" Type="http://schemas.openxmlformats.org/officeDocument/2006/relationships/hyperlink" Target="https://ref.ly/Ezek11:19-Ezek11:20" TargetMode="External"/><Relationship Id="rId5868" Type="http://schemas.openxmlformats.org/officeDocument/2006/relationships/hyperlink" Target="https://ref.ly/Ezek11:1-Ezek11:25" TargetMode="External"/><Relationship Id="rId5869" Type="http://schemas.openxmlformats.org/officeDocument/2006/relationships/hyperlink" Target="https://ref.ly/2Kgs25:1-2Kgs25:30" TargetMode="External"/><Relationship Id="rId5870" Type="http://schemas.openxmlformats.org/officeDocument/2006/relationships/hyperlink" Target="https://ref.ly/Ezek12:13" TargetMode="External"/><Relationship Id="rId5871" Type="http://schemas.openxmlformats.org/officeDocument/2006/relationships/hyperlink" Target="https://ref.ly/Ezek12:15-Ezek12:16" TargetMode="External"/><Relationship Id="rId5872" Type="http://schemas.openxmlformats.org/officeDocument/2006/relationships/hyperlink" Target="https://ref.ly/Ezek12:27" TargetMode="External"/><Relationship Id="rId5873" Type="http://schemas.openxmlformats.org/officeDocument/2006/relationships/hyperlink" Target="https://ref.ly/Ezek13:1-Ezek13:23" TargetMode="External"/><Relationship Id="rId5874" Type="http://schemas.openxmlformats.org/officeDocument/2006/relationships/hyperlink" Target="https://ref.ly/Ezek13:8-Ezek13:10" TargetMode="External"/><Relationship Id="rId5875" Type="http://schemas.openxmlformats.org/officeDocument/2006/relationships/hyperlink" Target="https://ref.ly/Ezek13:22" TargetMode="External"/><Relationship Id="rId5876" Type="http://schemas.openxmlformats.org/officeDocument/2006/relationships/hyperlink" Target="https://ref.ly/Ezek13:23" TargetMode="External"/><Relationship Id="rId5877" Type="http://schemas.openxmlformats.org/officeDocument/2006/relationships/hyperlink" Target="https://ref.ly/Ezek14:3" TargetMode="External"/><Relationship Id="rId5878" Type="http://schemas.openxmlformats.org/officeDocument/2006/relationships/hyperlink" Target="https://ref.ly/Ezek14:21" TargetMode="External"/><Relationship Id="rId5879" Type="http://schemas.openxmlformats.org/officeDocument/2006/relationships/hyperlink" Target="https://ref.ly/Ezek14:23" TargetMode="External"/><Relationship Id="rId5880" Type="http://schemas.openxmlformats.org/officeDocument/2006/relationships/hyperlink" Target="https://ref.ly/Ezek15:1-Ezek17:24" TargetMode="External"/><Relationship Id="rId5881" Type="http://schemas.openxmlformats.org/officeDocument/2006/relationships/hyperlink" Target="https://ref.ly/Ezek15:1-Ezek15:8" TargetMode="External"/><Relationship Id="rId5882" Type="http://schemas.openxmlformats.org/officeDocument/2006/relationships/hyperlink" Target="https://ref.ly/Ezek15:7-Ezek15:8" TargetMode="External"/><Relationship Id="rId5883" Type="http://schemas.openxmlformats.org/officeDocument/2006/relationships/hyperlink" Target="https://ref.ly/Ezek16:3-Ezek16:5" TargetMode="External"/><Relationship Id="rId5884" Type="http://schemas.openxmlformats.org/officeDocument/2006/relationships/hyperlink" Target="https://ref.ly/Ezek16:6-Ezek16:7" TargetMode="External"/><Relationship Id="rId5885" Type="http://schemas.openxmlformats.org/officeDocument/2006/relationships/hyperlink" Target="https://ref.ly/Ezek16:8" TargetMode="External"/><Relationship Id="rId5886" Type="http://schemas.openxmlformats.org/officeDocument/2006/relationships/hyperlink" Target="https://ref.ly/Ezek16:9-Ezek16:13" TargetMode="External"/><Relationship Id="rId5887" Type="http://schemas.openxmlformats.org/officeDocument/2006/relationships/hyperlink" Target="https://ref.ly/Ezek16:14" TargetMode="External"/><Relationship Id="rId5888" Type="http://schemas.openxmlformats.org/officeDocument/2006/relationships/hyperlink" Target="https://ref.ly/Ezek16:15-Ezek16:34" TargetMode="External"/><Relationship Id="rId5889" Type="http://schemas.openxmlformats.org/officeDocument/2006/relationships/hyperlink" Target="https://ref.ly/2Kgs17:6" TargetMode="External"/><Relationship Id="rId5890" Type="http://schemas.openxmlformats.org/officeDocument/2006/relationships/hyperlink" Target="https://ref.ly/Ezek16:46" TargetMode="External"/><Relationship Id="rId5891" Type="http://schemas.openxmlformats.org/officeDocument/2006/relationships/hyperlink" Target="https://ref.ly/Ezek16:48-Ezek16:51" TargetMode="External"/><Relationship Id="rId5892" Type="http://schemas.openxmlformats.org/officeDocument/2006/relationships/hyperlink" Target="https://ref.ly/Ezek16:62-Ezek16:63" TargetMode="External"/><Relationship Id="rId5893" Type="http://schemas.openxmlformats.org/officeDocument/2006/relationships/hyperlink" Target="https://ref.ly/Ezek17:1-Ezek17:24" TargetMode="External"/><Relationship Id="rId5894" Type="http://schemas.openxmlformats.org/officeDocument/2006/relationships/hyperlink" Target="https://ref.ly/Ezek17:3-Ezek17:4" TargetMode="External"/><Relationship Id="rId5895" Type="http://schemas.openxmlformats.org/officeDocument/2006/relationships/hyperlink" Target="https://ref.ly/Ezek17:7" TargetMode="External"/><Relationship Id="rId5896" Type="http://schemas.openxmlformats.org/officeDocument/2006/relationships/hyperlink" Target="https://ref.ly/Ezek17:9-Ezek17:10" TargetMode="External"/><Relationship Id="rId5897" Type="http://schemas.openxmlformats.org/officeDocument/2006/relationships/hyperlink" Target="https://ref.ly/Ezek17:13-Ezek17:18" TargetMode="External"/><Relationship Id="rId5898" Type="http://schemas.openxmlformats.org/officeDocument/2006/relationships/hyperlink" Target="https://ref.ly/Ezek17:22" TargetMode="External"/><Relationship Id="rId5899" Type="http://schemas.openxmlformats.org/officeDocument/2006/relationships/hyperlink" Target="https://ref.ly/Ezek17:24" TargetMode="External"/><Relationship Id="rId5900" Type="http://schemas.openxmlformats.org/officeDocument/2006/relationships/hyperlink" Target="https://ref.ly/Ezek18:1-Ezek22:31" TargetMode="External"/><Relationship Id="rId5901" Type="http://schemas.openxmlformats.org/officeDocument/2006/relationships/hyperlink" Target="https://ref.ly/Ezek18:4" TargetMode="External"/><Relationship Id="rId5902" Type="http://schemas.openxmlformats.org/officeDocument/2006/relationships/hyperlink" Target="https://ref.ly/Ezek18:25-Ezek18:29" TargetMode="External"/><Relationship Id="rId5903" Type="http://schemas.openxmlformats.org/officeDocument/2006/relationships/hyperlink" Target="https://ref.ly/Ezek18:5-Ezek18:9" TargetMode="External"/><Relationship Id="rId5904" Type="http://schemas.openxmlformats.org/officeDocument/2006/relationships/hyperlink" Target="https://ref.ly/Ezek18:14-Ezek18:18" TargetMode="External"/><Relationship Id="rId5905" Type="http://schemas.openxmlformats.org/officeDocument/2006/relationships/hyperlink" Target="https://ref.ly/Ezek18:27" TargetMode="External"/><Relationship Id="rId5906" Type="http://schemas.openxmlformats.org/officeDocument/2006/relationships/hyperlink" Target="https://ref.ly/Ezek18:31-Ezek18:32" TargetMode="External"/><Relationship Id="rId5907" Type="http://schemas.openxmlformats.org/officeDocument/2006/relationships/hyperlink" Target="https://ref.ly/Ezek19:1-Ezek19:14" TargetMode="External"/><Relationship Id="rId5908" Type="http://schemas.openxmlformats.org/officeDocument/2006/relationships/hyperlink" Target="https://ref.ly/2Kgs23:31" TargetMode="External"/><Relationship Id="rId5909" Type="http://schemas.openxmlformats.org/officeDocument/2006/relationships/hyperlink" Target="https://ref.ly/Ezek19:3-Ezek19:4" TargetMode="External"/><Relationship Id="rId5910" Type="http://schemas.openxmlformats.org/officeDocument/2006/relationships/hyperlink" Target="https://ref.ly/2Kgs23:31-2Kgs23:34" TargetMode="External"/><Relationship Id="rId5911" Type="http://schemas.openxmlformats.org/officeDocument/2006/relationships/hyperlink" Target="https://ref.ly/Ezek19:7-Ezek19:9" TargetMode="External"/><Relationship Id="rId5912" Type="http://schemas.openxmlformats.org/officeDocument/2006/relationships/hyperlink" Target="https://ref.ly/Ezek19:10" TargetMode="External"/><Relationship Id="rId5913" Type="http://schemas.openxmlformats.org/officeDocument/2006/relationships/hyperlink" Target="https://ref.ly/Ezek19:13-Ezek19:14" TargetMode="External"/><Relationship Id="rId5914" Type="http://schemas.openxmlformats.org/officeDocument/2006/relationships/hyperlink" Target="https://ref.ly/Ezek20:1-Ezek20:49" TargetMode="External"/><Relationship Id="rId5915" Type="http://schemas.openxmlformats.org/officeDocument/2006/relationships/hyperlink" Target="https://ref.ly/Ezek20:5-Ezek20:6" TargetMode="External"/><Relationship Id="rId5916" Type="http://schemas.openxmlformats.org/officeDocument/2006/relationships/hyperlink" Target="https://ref.ly/Ezek20:8" TargetMode="External"/><Relationship Id="rId5917" Type="http://schemas.openxmlformats.org/officeDocument/2006/relationships/hyperlink" Target="https://ref.ly/Ezek20:13,Ezek20:21" TargetMode="External"/><Relationship Id="rId5918" Type="http://schemas.openxmlformats.org/officeDocument/2006/relationships/hyperlink" Target="https://ref.ly/Ezek20:32" TargetMode="External"/><Relationship Id="rId5919" Type="http://schemas.openxmlformats.org/officeDocument/2006/relationships/hyperlink" Target="https://ref.ly/Ezek20:12" TargetMode="External"/><Relationship Id="rId5920" Type="http://schemas.openxmlformats.org/officeDocument/2006/relationships/hyperlink" Target="https://ref.ly/Ezek20:35" TargetMode="External"/><Relationship Id="rId5921" Type="http://schemas.openxmlformats.org/officeDocument/2006/relationships/hyperlink" Target="https://ref.ly/Ezek20:37-Ezek20:44" TargetMode="External"/><Relationship Id="rId5922" Type="http://schemas.openxmlformats.org/officeDocument/2006/relationships/hyperlink" Target="https://ref.ly/Ezek20:41" TargetMode="External"/><Relationship Id="rId5923" Type="http://schemas.openxmlformats.org/officeDocument/2006/relationships/hyperlink" Target="https://ref.ly/Ezek20:45-Ezek21:32" TargetMode="External"/><Relationship Id="rId5924" Type="http://schemas.openxmlformats.org/officeDocument/2006/relationships/hyperlink" Target="https://ref.ly/Ezek20:45-Ezek20:49" TargetMode="External"/><Relationship Id="rId5925" Type="http://schemas.openxmlformats.org/officeDocument/2006/relationships/hyperlink" Target="https://ref.ly/Ezek21:2-Ezek21:17,Ezek21:20-Ezek21:27" TargetMode="External"/><Relationship Id="rId5926" Type="http://schemas.openxmlformats.org/officeDocument/2006/relationships/hyperlink" Target="https://ref.ly/Ezek21:28-Ezek21:32" TargetMode="External"/><Relationship Id="rId5927" Type="http://schemas.openxmlformats.org/officeDocument/2006/relationships/hyperlink" Target="https://ref.ly/Ezek21:19" TargetMode="External"/><Relationship Id="rId5928" Type="http://schemas.openxmlformats.org/officeDocument/2006/relationships/hyperlink" Target="https://ref.ly/Ezek21:27,Ezek21:32" TargetMode="External"/><Relationship Id="rId5929" Type="http://schemas.openxmlformats.org/officeDocument/2006/relationships/hyperlink" Target="https://ref.ly/Ezek25:1-Ezek29:21" TargetMode="External"/><Relationship Id="rId5930" Type="http://schemas.openxmlformats.org/officeDocument/2006/relationships/hyperlink" Target="https://ref.ly/Ezek22:1-Ezek24:27" TargetMode="External"/><Relationship Id="rId5931" Type="http://schemas.openxmlformats.org/officeDocument/2006/relationships/hyperlink" Target="https://ref.ly/Ezek22:25-Ezek22:30" TargetMode="External"/><Relationship Id="rId5932" Type="http://schemas.openxmlformats.org/officeDocument/2006/relationships/hyperlink" Target="https://ref.ly/Ezek23:1-Ezek23:49" TargetMode="External"/><Relationship Id="rId5933" Type="http://schemas.openxmlformats.org/officeDocument/2006/relationships/hyperlink" Target="https://ref.ly/Ezek24:1-Ezek24:27" TargetMode="External"/><Relationship Id="rId5934" Type="http://schemas.openxmlformats.org/officeDocument/2006/relationships/hyperlink" Target="https://ref.ly/Ezek24:21" TargetMode="External"/><Relationship Id="rId5935" Type="http://schemas.openxmlformats.org/officeDocument/2006/relationships/hyperlink" Target="https://ref.ly/Ezek25:3-Ezek25:12" TargetMode="External"/><Relationship Id="rId5936" Type="http://schemas.openxmlformats.org/officeDocument/2006/relationships/hyperlink" Target="https://ref.ly/Ezek25:4-Ezek25:14" TargetMode="External"/><Relationship Id="rId5937" Type="http://schemas.openxmlformats.org/officeDocument/2006/relationships/hyperlink" Target="https://ref.ly/Ezek25:15" TargetMode="External"/><Relationship Id="rId5938" Type="http://schemas.openxmlformats.org/officeDocument/2006/relationships/hyperlink" Target="https://ref.ly/Ezek26:2" TargetMode="External"/><Relationship Id="rId5939" Type="http://schemas.openxmlformats.org/officeDocument/2006/relationships/hyperlink" Target="https://ref.ly/Ezek27:1-Ezek27:36" TargetMode="External"/><Relationship Id="rId5940" Type="http://schemas.openxmlformats.org/officeDocument/2006/relationships/hyperlink" Target="https://ref.ly/Ezek27:26" TargetMode="External"/><Relationship Id="rId5941" Type="http://schemas.openxmlformats.org/officeDocument/2006/relationships/hyperlink" Target="https://ref.ly/Ezek28:1-Ezek28:26" TargetMode="External"/><Relationship Id="rId5942" Type="http://schemas.openxmlformats.org/officeDocument/2006/relationships/hyperlink" Target="https://ref.ly/Ezek28:12" TargetMode="External"/><Relationship Id="rId5943" Type="http://schemas.openxmlformats.org/officeDocument/2006/relationships/hyperlink" Target="https://ref.ly/Ezek28:13-Ezek28:15" TargetMode="External"/><Relationship Id="rId5944" Type="http://schemas.openxmlformats.org/officeDocument/2006/relationships/hyperlink" Target="https://ref.ly/Ezek28:13" TargetMode="External"/><Relationship Id="rId5945" Type="http://schemas.openxmlformats.org/officeDocument/2006/relationships/hyperlink" Target="https://ref.ly/Ezek28:13-Ezek28:14" TargetMode="External"/><Relationship Id="rId5946" Type="http://schemas.openxmlformats.org/officeDocument/2006/relationships/hyperlink" Target="https://ref.ly/Ezek28:16-Ezek28:18" TargetMode="External"/><Relationship Id="rId5947" Type="http://schemas.openxmlformats.org/officeDocument/2006/relationships/hyperlink" Target="https://ref.ly/Ezek28:18-Ezek28:19" TargetMode="External"/><Relationship Id="rId5948" Type="http://schemas.openxmlformats.org/officeDocument/2006/relationships/hyperlink" Target="https://ref.ly/Ezek29:18" TargetMode="External"/><Relationship Id="rId5949" Type="http://schemas.openxmlformats.org/officeDocument/2006/relationships/hyperlink" Target="https://ref.ly/Ezek28:22-Ezek28:23" TargetMode="External"/><Relationship Id="rId5950" Type="http://schemas.openxmlformats.org/officeDocument/2006/relationships/hyperlink" Target="https://ref.ly/Ezek28:24" TargetMode="External"/><Relationship Id="rId5951" Type="http://schemas.openxmlformats.org/officeDocument/2006/relationships/hyperlink" Target="https://ref.ly/Ezek28:25-Ezek28:26" TargetMode="External"/><Relationship Id="rId5952" Type="http://schemas.openxmlformats.org/officeDocument/2006/relationships/hyperlink" Target="https://ref.ly/Ezek29:9-Ezek29:16" TargetMode="External"/><Relationship Id="rId5953" Type="http://schemas.openxmlformats.org/officeDocument/2006/relationships/hyperlink" Target="https://ref.ly/Ezek23:1-Ezek32:21" TargetMode="External"/><Relationship Id="rId5954" Type="http://schemas.openxmlformats.org/officeDocument/2006/relationships/hyperlink" Target="https://ref.ly/Ezek32:22-Ezek32:23" TargetMode="External"/><Relationship Id="rId5955" Type="http://schemas.openxmlformats.org/officeDocument/2006/relationships/hyperlink" Target="https://ref.ly/Ezek32:26-Ezek32:28" TargetMode="External"/><Relationship Id="rId5956" Type="http://schemas.openxmlformats.org/officeDocument/2006/relationships/hyperlink" Target="https://ref.ly/Ezek32:29" TargetMode="External"/><Relationship Id="rId5957" Type="http://schemas.openxmlformats.org/officeDocument/2006/relationships/hyperlink" Target="https://ref.ly/Ezek32:30" TargetMode="External"/><Relationship Id="rId5958" Type="http://schemas.openxmlformats.org/officeDocument/2006/relationships/hyperlink" Target="https://ref.ly/Ezek33:10" TargetMode="External"/><Relationship Id="rId5959" Type="http://schemas.openxmlformats.org/officeDocument/2006/relationships/hyperlink" Target="https://ref.ly/Ezek33:21" TargetMode="External"/><Relationship Id="rId5960" Type="http://schemas.openxmlformats.org/officeDocument/2006/relationships/hyperlink" Target="https://ref.ly/Ezek33:11-Ezek33:16" TargetMode="External"/><Relationship Id="rId5961" Type="http://schemas.openxmlformats.org/officeDocument/2006/relationships/hyperlink" Target="https://ref.ly/Ezek33:32" TargetMode="External"/><Relationship Id="rId5962" Type="http://schemas.openxmlformats.org/officeDocument/2006/relationships/hyperlink" Target="https://ref.ly/Ezek33:33" TargetMode="External"/><Relationship Id="rId5963" Type="http://schemas.openxmlformats.org/officeDocument/2006/relationships/hyperlink" Target="https://ref.ly/Ezek34:2-Ezek34:3" TargetMode="External"/><Relationship Id="rId5964" Type="http://schemas.openxmlformats.org/officeDocument/2006/relationships/hyperlink" Target="https://ref.ly/Ezek34:4" TargetMode="External"/><Relationship Id="rId5965" Type="http://schemas.openxmlformats.org/officeDocument/2006/relationships/hyperlink" Target="https://ref.ly/Ezek34:5-Ezek34:6" TargetMode="External"/><Relationship Id="rId5966" Type="http://schemas.openxmlformats.org/officeDocument/2006/relationships/hyperlink" Target="https://ref.ly/Ezek34:11-Ezek34:15" TargetMode="External"/><Relationship Id="rId5967" Type="http://schemas.openxmlformats.org/officeDocument/2006/relationships/hyperlink" Target="https://ref.ly/Ps23:1-Ps23:6" TargetMode="External"/><Relationship Id="rId5968" Type="http://schemas.openxmlformats.org/officeDocument/2006/relationships/hyperlink" Target="https://ref.ly/Ezek34:20-Ezek34:22" TargetMode="External"/><Relationship Id="rId5969" Type="http://schemas.openxmlformats.org/officeDocument/2006/relationships/hyperlink" Target="https://ref.ly/Ezek34:24" TargetMode="External"/><Relationship Id="rId5970" Type="http://schemas.openxmlformats.org/officeDocument/2006/relationships/hyperlink" Target="https://ref.ly/Ezek34:26-Ezek34:27" TargetMode="External"/><Relationship Id="rId5971" Type="http://schemas.openxmlformats.org/officeDocument/2006/relationships/hyperlink" Target="https://ref.ly/Ezek34:25-Ezek34:28" TargetMode="External"/><Relationship Id="rId5972" Type="http://schemas.openxmlformats.org/officeDocument/2006/relationships/hyperlink" Target="https://ref.ly/Ezek34:27-Ezek34:29" TargetMode="External"/><Relationship Id="rId5973" Type="http://schemas.openxmlformats.org/officeDocument/2006/relationships/hyperlink" Target="https://ref.ly/John10:1-John10:42" TargetMode="External"/><Relationship Id="rId5974" Type="http://schemas.openxmlformats.org/officeDocument/2006/relationships/hyperlink" Target="https://ref.ly/Ezek11:20" TargetMode="External"/><Relationship Id="rId5975" Type="http://schemas.openxmlformats.org/officeDocument/2006/relationships/hyperlink" Target="https://ref.ly/Ezek34:30" TargetMode="External"/><Relationship Id="rId5976" Type="http://schemas.openxmlformats.org/officeDocument/2006/relationships/hyperlink" Target="https://ref.ly/Ezek36:28" TargetMode="External"/><Relationship Id="rId5977" Type="http://schemas.openxmlformats.org/officeDocument/2006/relationships/hyperlink" Target="https://ref.ly/Ezek36:20-Ezek36:36" TargetMode="External"/><Relationship Id="rId5978" Type="http://schemas.openxmlformats.org/officeDocument/2006/relationships/hyperlink" Target="https://ref.ly/Ezek37:23-Ezek37:26" TargetMode="External"/><Relationship Id="rId5979" Type="http://schemas.openxmlformats.org/officeDocument/2006/relationships/hyperlink" Target="https://ref.ly/Ezek39:25" TargetMode="External"/><Relationship Id="rId5980" Type="http://schemas.openxmlformats.org/officeDocument/2006/relationships/hyperlink" Target="https://ref.ly/Ezek36:1-Ezek36:15,Ezek36:24" TargetMode="External"/><Relationship Id="rId5981" Type="http://schemas.openxmlformats.org/officeDocument/2006/relationships/hyperlink" Target="https://ref.ly/Ezek37:14-Ezek37:23" TargetMode="External"/><Relationship Id="rId5982" Type="http://schemas.openxmlformats.org/officeDocument/2006/relationships/hyperlink" Target="https://ref.ly/Ezek39:27" TargetMode="External"/><Relationship Id="rId5983" Type="http://schemas.openxmlformats.org/officeDocument/2006/relationships/hyperlink" Target="https://ref.ly/Ezek37:14" TargetMode="External"/><Relationship Id="rId5984" Type="http://schemas.openxmlformats.org/officeDocument/2006/relationships/hyperlink" Target="https://ref.ly/Ezek36:8-Ezek36:12,Ezek36:29-Ezek36:38" TargetMode="External"/><Relationship Id="rId5985" Type="http://schemas.openxmlformats.org/officeDocument/2006/relationships/hyperlink" Target="https://ref.ly/Ezek39:9-Ezek39:10,Ezek39:26" TargetMode="External"/><Relationship Id="rId5986" Type="http://schemas.openxmlformats.org/officeDocument/2006/relationships/hyperlink" Target="https://ref.ly/Ezek35:1-Ezek35:15" TargetMode="External"/><Relationship Id="rId5987" Type="http://schemas.openxmlformats.org/officeDocument/2006/relationships/hyperlink" Target="https://ref.ly/Ezek36:36" TargetMode="External"/><Relationship Id="rId5988" Type="http://schemas.openxmlformats.org/officeDocument/2006/relationships/hyperlink" Target="https://ref.ly/Ezek37:28" TargetMode="External"/><Relationship Id="rId5989" Type="http://schemas.openxmlformats.org/officeDocument/2006/relationships/hyperlink" Target="https://ref.ly/Ezek38:1-Ezek39:24" TargetMode="External"/><Relationship Id="rId5990" Type="http://schemas.openxmlformats.org/officeDocument/2006/relationships/hyperlink" Target="https://ref.ly/Ezek37:26-Ezek37:27" TargetMode="External"/><Relationship Id="rId5991" Type="http://schemas.openxmlformats.org/officeDocument/2006/relationships/hyperlink" Target="https://ref.ly/Ezek37:11" TargetMode="External"/><Relationship Id="rId5992" Type="http://schemas.openxmlformats.org/officeDocument/2006/relationships/hyperlink" Target="https://ref.ly/Ezek37:12" TargetMode="External"/><Relationship Id="rId5993" Type="http://schemas.openxmlformats.org/officeDocument/2006/relationships/hyperlink" Target="https://ref.ly/Ezek39:7,Ezek39:25-Ezek39:27" TargetMode="External"/><Relationship Id="rId5994" Type="http://schemas.openxmlformats.org/officeDocument/2006/relationships/hyperlink" Target="https://ref.ly/Ezek47:1-Ezek48:35" TargetMode="External"/><Relationship Id="rId5995" Type="http://schemas.openxmlformats.org/officeDocument/2006/relationships/hyperlink" Target="https://ref.ly/Ezek48:8-Ezek48:35" TargetMode="External"/><Relationship Id="rId5996" Type="http://schemas.openxmlformats.org/officeDocument/2006/relationships/hyperlink" Target="https://ref.ly/John3:8,John3:16" TargetMode="External"/><Relationship Id="rId5997" Type="http://schemas.openxmlformats.org/officeDocument/2006/relationships/hyperlink" Target="https://ref.ly/Rom8:2-Rom8:4,Rom8:15" TargetMode="External"/><Relationship Id="rId5998" Type="http://schemas.openxmlformats.org/officeDocument/2006/relationships/hyperlink" Target="https://ref.ly/Ezek37:15-Ezek37:25" TargetMode="External"/><Relationship Id="rId5999" Type="http://schemas.openxmlformats.org/officeDocument/2006/relationships/hyperlink" Target="https://ref.ly/Ezek40:1-Ezek46:24" TargetMode="External"/><Relationship Id="rId6000" Type="http://schemas.openxmlformats.org/officeDocument/2006/relationships/hyperlink" Target="https://ref.ly/Ezek1:1-Ezek1:28" TargetMode="External"/><Relationship Id="rId6001" Type="http://schemas.openxmlformats.org/officeDocument/2006/relationships/hyperlink" Target="https://ref.ly/Ezek10:1-Ezek11:25" TargetMode="External"/><Relationship Id="rId6002" Type="http://schemas.openxmlformats.org/officeDocument/2006/relationships/hyperlink" Target="https://ref.ly/Ezek43:2-Ezek43:5" TargetMode="External"/><Relationship Id="rId6003" Type="http://schemas.openxmlformats.org/officeDocument/2006/relationships/hyperlink" Target="https://ref.ly/Ezek48:35" TargetMode="External"/><Relationship Id="rId6004" Type="http://schemas.openxmlformats.org/officeDocument/2006/relationships/hyperlink" Target="https://ref.ly/John2:21" TargetMode="External"/><Relationship Id="rId6005" Type="http://schemas.openxmlformats.org/officeDocument/2006/relationships/hyperlink" Target="https://ref.ly/Rev21:22" TargetMode="External"/><Relationship Id="rId6006" Type="http://schemas.openxmlformats.org/officeDocument/2006/relationships/hyperlink" Target="https://ref.ly/Ezek34:1-Ezek48:35" TargetMode="External"/><Relationship Id="rId6007" Type="http://schemas.openxmlformats.org/officeDocument/2006/relationships/hyperlink" Target="https://ref.ly/Ezra1:1-Ezra1:3" TargetMode="External"/><Relationship Id="rId6008" Type="http://schemas.openxmlformats.org/officeDocument/2006/relationships/hyperlink" Target="https://ref.ly/Rom4:11-Rom4:13" TargetMode="External"/><Relationship Id="rId6009" Type="http://schemas.openxmlformats.org/officeDocument/2006/relationships/hyperlink" Target="https://ref.ly/Gal3:6-Gal3:9,Gal3:29" TargetMode="External"/><Relationship Id="rId6010" Type="http://schemas.openxmlformats.org/officeDocument/2006/relationships/hyperlink" Target="https://ref.ly/Gal3:28-Gal3:29" TargetMode="External"/><Relationship Id="rId6011" Type="http://schemas.openxmlformats.org/officeDocument/2006/relationships/hyperlink" Target="https://ref.ly/1Pet1:10-1Pet1:11" TargetMode="External"/><Relationship Id="rId6012" Type="http://schemas.openxmlformats.org/officeDocument/2006/relationships/hyperlink" Target="https://ref.ly/Acts18:3" TargetMode="External"/><Relationship Id="rId6013" Type="http://schemas.openxmlformats.org/officeDocument/2006/relationships/hyperlink" Target="https://ref.ly/2Cor11:7-2Cor11:10" TargetMode="External"/><Relationship Id="rId6014" Type="http://schemas.openxmlformats.org/officeDocument/2006/relationships/hyperlink" Target="https://ref.ly/1Thess2:9" TargetMode="External"/><Relationship Id="rId6015" Type="http://schemas.openxmlformats.org/officeDocument/2006/relationships/hyperlink" Target="https://ref.ly/2Thess3:8" TargetMode="External"/><Relationship Id="rId6016" Type="http://schemas.openxmlformats.org/officeDocument/2006/relationships/hyperlink" Target="https://ref.ly/Matt24:24" TargetMode="External"/><Relationship Id="rId6017" Type="http://schemas.openxmlformats.org/officeDocument/2006/relationships/hyperlink" Target="https://ref.ly/Mark13:22" TargetMode="External"/><Relationship Id="rId6018" Type="http://schemas.openxmlformats.org/officeDocument/2006/relationships/hyperlink" Target="https://ref.ly/Mark13:21-Mark13:23" TargetMode="External"/><Relationship Id="rId6019" Type="http://schemas.openxmlformats.org/officeDocument/2006/relationships/hyperlink" Target="https://ref.ly/Mark13:21" TargetMode="External"/><Relationship Id="rId6020" Type="http://schemas.openxmlformats.org/officeDocument/2006/relationships/hyperlink" Target="https://ref.ly/Mark13:24-Mark13:25" TargetMode="External"/><Relationship Id="rId6021" Type="http://schemas.openxmlformats.org/officeDocument/2006/relationships/hyperlink" Target="https://ref.ly/Mark4:21" TargetMode="External"/><Relationship Id="rId6022" Type="http://schemas.openxmlformats.org/officeDocument/2006/relationships/hyperlink" Target="https://ref.ly/Luke11:33" TargetMode="External"/><Relationship Id="rId6023" Type="http://schemas.openxmlformats.org/officeDocument/2006/relationships/hyperlink" Target="https://ref.ly/Luke18:9-Luke18:14" TargetMode="External"/><Relationship Id="rId6024" Type="http://schemas.openxmlformats.org/officeDocument/2006/relationships/hyperlink" Target="https://ref.ly/Mark7:1-Mark7:4" TargetMode="External"/><Relationship Id="rId6025" Type="http://schemas.openxmlformats.org/officeDocument/2006/relationships/hyperlink" Target="https://ref.ly/Gal1:14" TargetMode="External"/><Relationship Id="rId6026" Type="http://schemas.openxmlformats.org/officeDocument/2006/relationships/hyperlink" Target="https://ref.ly/Matt15:1-Matt15:6" TargetMode="External"/><Relationship Id="rId6027" Type="http://schemas.openxmlformats.org/officeDocument/2006/relationships/hyperlink" Target="https://ref.ly/Mark7:10-Mark7:12" TargetMode="External"/><Relationship Id="rId6028" Type="http://schemas.openxmlformats.org/officeDocument/2006/relationships/hyperlink" Target="https://ref.ly/Phil3:6" TargetMode="External"/><Relationship Id="rId6029" Type="http://schemas.openxmlformats.org/officeDocument/2006/relationships/hyperlink" Target="https://ref.ly/Acts27:28" TargetMode="External"/><Relationship Id="rId6030" Type="http://schemas.openxmlformats.org/officeDocument/2006/relationships/hyperlink" Target="https://ref.ly/Col2:7" TargetMode="External"/><Relationship Id="rId6031" Type="http://schemas.openxmlformats.org/officeDocument/2006/relationships/hyperlink" Target="https://ref.ly/2Tim4:7" TargetMode="External"/><Relationship Id="rId6032" Type="http://schemas.openxmlformats.org/officeDocument/2006/relationships/hyperlink" Target="https://ref.ly/Exod24:6-Exod24:7" TargetMode="External"/><Relationship Id="rId6033" Type="http://schemas.openxmlformats.org/officeDocument/2006/relationships/hyperlink" Target="https://ref.ly/Matt17:20" TargetMode="External"/><Relationship Id="rId6034" Type="http://schemas.openxmlformats.org/officeDocument/2006/relationships/hyperlink" Target="https://ref.ly/Mark2:5" TargetMode="External"/><Relationship Id="rId6035" Type="http://schemas.openxmlformats.org/officeDocument/2006/relationships/hyperlink" Target="https://ref.ly/Luke7:50" TargetMode="External"/><Relationship Id="rId6036" Type="http://schemas.openxmlformats.org/officeDocument/2006/relationships/hyperlink" Target="https://ref.ly/Matt12:38-Matt12:39" TargetMode="External"/><Relationship Id="rId6037" Type="http://schemas.openxmlformats.org/officeDocument/2006/relationships/hyperlink" Target="https://ref.ly/Luke16:19-Luke16:31" TargetMode="External"/><Relationship Id="rId6038" Type="http://schemas.openxmlformats.org/officeDocument/2006/relationships/hyperlink" Target="https://ref.ly/Mark9:24" TargetMode="External"/><Relationship Id="rId6039" Type="http://schemas.openxmlformats.org/officeDocument/2006/relationships/hyperlink" Target="https://ref.ly/Matt11:2-Matt11:15" TargetMode="External"/><Relationship Id="rId6040" Type="http://schemas.openxmlformats.org/officeDocument/2006/relationships/hyperlink" Target="https://ref.ly/John14:11" TargetMode="External"/><Relationship Id="rId6041" Type="http://schemas.openxmlformats.org/officeDocument/2006/relationships/hyperlink" Target="https://ref.ly/John5:46" TargetMode="External"/><Relationship Id="rId6042" Type="http://schemas.openxmlformats.org/officeDocument/2006/relationships/hyperlink" Target="https://ref.ly/John1:12" TargetMode="External"/><Relationship Id="rId6043" Type="http://schemas.openxmlformats.org/officeDocument/2006/relationships/hyperlink" Target="https://ref.ly/John6:35" TargetMode="External"/><Relationship Id="rId6044" Type="http://schemas.openxmlformats.org/officeDocument/2006/relationships/hyperlink" Target="https://ref.ly/John11:15" TargetMode="External"/><Relationship Id="rId6045" Type="http://schemas.openxmlformats.org/officeDocument/2006/relationships/hyperlink" Target="https://ref.ly/John1:7" TargetMode="External"/><Relationship Id="rId6046" Type="http://schemas.openxmlformats.org/officeDocument/2006/relationships/hyperlink" Target="https://ref.ly/John1:18" TargetMode="External"/><Relationship Id="rId6047" Type="http://schemas.openxmlformats.org/officeDocument/2006/relationships/hyperlink" Target="https://ref.ly/John14:9" TargetMode="External"/><Relationship Id="rId6048" Type="http://schemas.openxmlformats.org/officeDocument/2006/relationships/hyperlink" Target="https://ref.ly/John17:4" TargetMode="External"/><Relationship Id="rId6049" Type="http://schemas.openxmlformats.org/officeDocument/2006/relationships/hyperlink" Target="https://ref.ly/Rom1:1-Rom4:25" TargetMode="External"/><Relationship Id="rId6050" Type="http://schemas.openxmlformats.org/officeDocument/2006/relationships/hyperlink" Target="https://ref.ly/Gal1:1-Gal4:31" TargetMode="External"/><Relationship Id="rId6051" Type="http://schemas.openxmlformats.org/officeDocument/2006/relationships/hyperlink" Target="https://ref.ly/Gal3:6" TargetMode="External"/><Relationship Id="rId6052" Type="http://schemas.openxmlformats.org/officeDocument/2006/relationships/hyperlink" Target="https://ref.ly/Rom3:21" TargetMode="External"/><Relationship Id="rId6053" Type="http://schemas.openxmlformats.org/officeDocument/2006/relationships/hyperlink" Target="https://ref.ly/Rom5:1" TargetMode="External"/><Relationship Id="rId6054" Type="http://schemas.openxmlformats.org/officeDocument/2006/relationships/hyperlink" Target="https://ref.ly/2Cor5:18" TargetMode="External"/><Relationship Id="rId6055" Type="http://schemas.openxmlformats.org/officeDocument/2006/relationships/hyperlink" Target="https://ref.ly/Eph2:5" TargetMode="External"/><Relationship Id="rId6056" Type="http://schemas.openxmlformats.org/officeDocument/2006/relationships/hyperlink" Target="https://ref.ly/Rom8:15-Rom8:16" TargetMode="External"/><Relationship Id="rId6057" Type="http://schemas.openxmlformats.org/officeDocument/2006/relationships/hyperlink" Target="https://ref.ly/Gal5:6" TargetMode="External"/><Relationship Id="rId6058" Type="http://schemas.openxmlformats.org/officeDocument/2006/relationships/hyperlink" Target="https://ref.ly/1Cor13:2" TargetMode="External"/><Relationship Id="rId6059" Type="http://schemas.openxmlformats.org/officeDocument/2006/relationships/hyperlink" Target="https://ref.ly/Jas2:22" TargetMode="External"/><Relationship Id="rId6060" Type="http://schemas.openxmlformats.org/officeDocument/2006/relationships/hyperlink" Target="https://ref.ly/Jas2:20" TargetMode="External"/><Relationship Id="rId6061" Type="http://schemas.openxmlformats.org/officeDocument/2006/relationships/hyperlink" Target="https://ref.ly/Heb11:1" TargetMode="External"/><Relationship Id="rId6062" Type="http://schemas.openxmlformats.org/officeDocument/2006/relationships/hyperlink" Target="https://ref.ly/Heb12:1" TargetMode="External"/><Relationship Id="rId6063" Type="http://schemas.openxmlformats.org/officeDocument/2006/relationships/hyperlink" Target="https://ref.ly/Luke6:14" TargetMode="External"/><Relationship Id="rId6064" Type="http://schemas.openxmlformats.org/officeDocument/2006/relationships/hyperlink" Target="https://ref.ly/John1:35-John1:51" TargetMode="External"/><Relationship Id="rId6065" Type="http://schemas.openxmlformats.org/officeDocument/2006/relationships/hyperlink" Target="https://ref.ly/John6:5-John6:7" TargetMode="External"/><Relationship Id="rId6066" Type="http://schemas.openxmlformats.org/officeDocument/2006/relationships/hyperlink" Target="https://ref.ly/Exod33:18" TargetMode="External"/><Relationship Id="rId6067" Type="http://schemas.openxmlformats.org/officeDocument/2006/relationships/hyperlink" Target="https://ref.ly/John14:8-John14:10" TargetMode="External"/><Relationship Id="rId6068" Type="http://schemas.openxmlformats.org/officeDocument/2006/relationships/hyperlink" Target="https://ref.ly/Acts6:1-Acts6:7" TargetMode="External"/><Relationship Id="rId6069" Type="http://schemas.openxmlformats.org/officeDocument/2006/relationships/hyperlink" Target="https://ref.ly/Acts8:25-Acts8:40" TargetMode="External"/><Relationship Id="rId6070" Type="http://schemas.openxmlformats.org/officeDocument/2006/relationships/hyperlink" Target="https://ref.ly/Acts21:8-Acts21:9" TargetMode="External"/><Relationship Id="rId6071" Type="http://schemas.openxmlformats.org/officeDocument/2006/relationships/hyperlink" Target="https://ref.ly/Acts23:31-Acts23:35" TargetMode="External"/><Relationship Id="rId6072" Type="http://schemas.openxmlformats.org/officeDocument/2006/relationships/hyperlink" Target="https://ref.ly/Acts24:23,Acts24:27" TargetMode="External"/><Relationship Id="rId6073" Type="http://schemas.openxmlformats.org/officeDocument/2006/relationships/hyperlink" Target="https://ref.ly/Matt14:3-Matt14:12" TargetMode="External"/><Relationship Id="rId6074" Type="http://schemas.openxmlformats.org/officeDocument/2006/relationships/hyperlink" Target="https://ref.ly/Mark6:17-Mark6:29" TargetMode="External"/><Relationship Id="rId6075" Type="http://schemas.openxmlformats.org/officeDocument/2006/relationships/hyperlink" Target="https://ref.ly/Luke3:19-Luke3:20" TargetMode="External"/><Relationship Id="rId6076" Type="http://schemas.openxmlformats.org/officeDocument/2006/relationships/hyperlink" Target="https://ref.ly/Acts23:24-Acts24:27" TargetMode="External"/><Relationship Id="rId6077" Type="http://schemas.openxmlformats.org/officeDocument/2006/relationships/hyperlink" Target="https://ref.ly/Acts24:25" TargetMode="External"/><Relationship Id="rId6078" Type="http://schemas.openxmlformats.org/officeDocument/2006/relationships/hyperlink" Target="https://ref.ly/Acts15:3" TargetMode="External"/><Relationship Id="rId6079" Type="http://schemas.openxmlformats.org/officeDocument/2006/relationships/hyperlink" Target="https://ref.ly/Acts21:2" TargetMode="External"/><Relationship Id="rId6080" Type="http://schemas.openxmlformats.org/officeDocument/2006/relationships/hyperlink" Target="https://ref.ly/Isa23:3-Isa23:8" TargetMode="External"/><Relationship Id="rId6081" Type="http://schemas.openxmlformats.org/officeDocument/2006/relationships/hyperlink" Target="https://ref.ly/1Kgs11:5" TargetMode="External"/><Relationship Id="rId6082" Type="http://schemas.openxmlformats.org/officeDocument/2006/relationships/hyperlink" Target="https://ref.ly/1Kgs9:10-1Kgs9:28" TargetMode="External"/><Relationship Id="rId6083" Type="http://schemas.openxmlformats.org/officeDocument/2006/relationships/hyperlink" Target="https://ref.ly/Isa23:1-Isa23:18" TargetMode="External"/><Relationship Id="rId6084" Type="http://schemas.openxmlformats.org/officeDocument/2006/relationships/hyperlink" Target="https://ref.ly/Ezek26:2-Ezek26:19" TargetMode="External"/><Relationship Id="rId6085" Type="http://schemas.openxmlformats.org/officeDocument/2006/relationships/hyperlink" Target="https://ref.ly/Ezek28:1-Ezek28:23" TargetMode="External"/><Relationship Id="rId6086" Type="http://schemas.openxmlformats.org/officeDocument/2006/relationships/hyperlink" Target="https://ref.ly/Acts21:2-Acts21:7" TargetMode="External"/><Relationship Id="rId6087" Type="http://schemas.openxmlformats.org/officeDocument/2006/relationships/hyperlink" Target="https://ref.ly/Acts27:9-Acts27:17" TargetMode="External"/><Relationship Id="rId6088" Type="http://schemas.openxmlformats.org/officeDocument/2006/relationships/hyperlink" Target="https://ref.ly/Acts25:1" TargetMode="External"/><Relationship Id="rId6089" Type="http://schemas.openxmlformats.org/officeDocument/2006/relationships/hyperlink" Target="https://ref.ly/Acts25:6" TargetMode="External"/><Relationship Id="rId6090" Type="http://schemas.openxmlformats.org/officeDocument/2006/relationships/hyperlink" Target="https://ref.ly/Acts25:11-Acts25:12" TargetMode="External"/><Relationship Id="rId6091" Type="http://schemas.openxmlformats.org/officeDocument/2006/relationships/hyperlink" Target="https://ref.ly/Acts25:25-Acts25:27" TargetMode="External"/><Relationship Id="rId6092" Type="http://schemas.openxmlformats.org/officeDocument/2006/relationships/hyperlink" Target="https://ref.ly/Acts26:24" TargetMode="External"/><Relationship Id="rId6093" Type="http://schemas.openxmlformats.org/officeDocument/2006/relationships/hyperlink" Target="https://ref.ly/Acts26:31" TargetMode="External"/><Relationship Id="rId6094" Type="http://schemas.openxmlformats.org/officeDocument/2006/relationships/hyperlink" Target="https://ref.ly/Gen29:22" TargetMode="External"/><Relationship Id="rId6095" Type="http://schemas.openxmlformats.org/officeDocument/2006/relationships/hyperlink" Target="https://ref.ly/Judg14:17" TargetMode="External"/><Relationship Id="rId6096" Type="http://schemas.openxmlformats.org/officeDocument/2006/relationships/hyperlink" Target="https://ref.ly/1Kgs3:15" TargetMode="External"/><Relationship Id="rId6097" Type="http://schemas.openxmlformats.org/officeDocument/2006/relationships/hyperlink" Target="https://ref.ly/1Kgs8:65" TargetMode="External"/><Relationship Id="rId6098" Type="http://schemas.openxmlformats.org/officeDocument/2006/relationships/hyperlink" Target="https://ref.ly/Esth1:3" TargetMode="External"/><Relationship Id="rId6099" Type="http://schemas.openxmlformats.org/officeDocument/2006/relationships/hyperlink" Target="https://ref.ly/Esth2:18" TargetMode="External"/><Relationship Id="rId6100" Type="http://schemas.openxmlformats.org/officeDocument/2006/relationships/hyperlink" Target="https://ref.ly/Esth5:4,Esth5:14" TargetMode="External"/><Relationship Id="rId6101" Type="http://schemas.openxmlformats.org/officeDocument/2006/relationships/hyperlink" Target="https://ref.ly/Esth7:2,Esth7:7" TargetMode="External"/><Relationship Id="rId6102" Type="http://schemas.openxmlformats.org/officeDocument/2006/relationships/hyperlink" Target="https://ref.ly/Dan5:1" TargetMode="External"/><Relationship Id="rId6103" Type="http://schemas.openxmlformats.org/officeDocument/2006/relationships/hyperlink" Target="https://ref.ly/Deut18:4" TargetMode="External"/><Relationship Id="rId6104" Type="http://schemas.openxmlformats.org/officeDocument/2006/relationships/hyperlink" Target="https://ref.ly/Exod31:17" TargetMode="External"/><Relationship Id="rId6105" Type="http://schemas.openxmlformats.org/officeDocument/2006/relationships/hyperlink" Target="https://ref.ly/Deut5:12-Deut5:15" TargetMode="External"/><Relationship Id="rId6106" Type="http://schemas.openxmlformats.org/officeDocument/2006/relationships/hyperlink" Target="https://ref.ly/Exod35:3" TargetMode="External"/><Relationship Id="rId6107" Type="http://schemas.openxmlformats.org/officeDocument/2006/relationships/hyperlink" Target="https://ref.ly/Num15:32-Num15:33" TargetMode="External"/><Relationship Id="rId6108" Type="http://schemas.openxmlformats.org/officeDocument/2006/relationships/hyperlink" Target="https://ref.ly/Exod16:29" TargetMode="External"/><Relationship Id="rId6109" Type="http://schemas.openxmlformats.org/officeDocument/2006/relationships/hyperlink" Target="https://ref.ly/Num28:9-Num28:10" TargetMode="External"/><Relationship Id="rId6110" Type="http://schemas.openxmlformats.org/officeDocument/2006/relationships/hyperlink" Target="https://ref.ly/Lev24:5-Lev24:8" TargetMode="External"/><Relationship Id="rId6111" Type="http://schemas.openxmlformats.org/officeDocument/2006/relationships/hyperlink" Target="https://ref.ly/Isa58:13-Isa58:14" TargetMode="External"/><Relationship Id="rId6112" Type="http://schemas.openxmlformats.org/officeDocument/2006/relationships/hyperlink" Target="https://ref.ly/Num28:11-Num28:15" TargetMode="External"/><Relationship Id="rId6113" Type="http://schemas.openxmlformats.org/officeDocument/2006/relationships/hyperlink" Target="https://ref.ly/Num10:10" TargetMode="External"/><Relationship Id="rId6114" Type="http://schemas.openxmlformats.org/officeDocument/2006/relationships/hyperlink" Target="https://ref.ly/1Chr23:29-1Chr23:31" TargetMode="External"/><Relationship Id="rId6115" Type="http://schemas.openxmlformats.org/officeDocument/2006/relationships/hyperlink" Target="https://ref.ly/2Kgs4:23" TargetMode="External"/><Relationship Id="rId6116" Type="http://schemas.openxmlformats.org/officeDocument/2006/relationships/hyperlink" Target="https://ref.ly/Amos8:5" TargetMode="External"/><Relationship Id="rId6117" Type="http://schemas.openxmlformats.org/officeDocument/2006/relationships/hyperlink" Target="https://ref.ly/Hos2:11" TargetMode="External"/><Relationship Id="rId6118" Type="http://schemas.openxmlformats.org/officeDocument/2006/relationships/hyperlink" Target="https://ref.ly/Neh10:33" TargetMode="External"/><Relationship Id="rId6119" Type="http://schemas.openxmlformats.org/officeDocument/2006/relationships/hyperlink" Target="https://ref.ly/Isa66:22-Isa66:23" TargetMode="External"/><Relationship Id="rId6120" Type="http://schemas.openxmlformats.org/officeDocument/2006/relationships/hyperlink" Target="https://ref.ly/Ezek45:17" TargetMode="External"/><Relationship Id="rId6121" Type="http://schemas.openxmlformats.org/officeDocument/2006/relationships/hyperlink" Target="https://ref.ly/Ps104:19" TargetMode="External"/><Relationship Id="rId6122" Type="http://schemas.openxmlformats.org/officeDocument/2006/relationships/hyperlink" Target="https://ref.ly/Lev23:24" TargetMode="External"/><Relationship Id="rId6123" Type="http://schemas.openxmlformats.org/officeDocument/2006/relationships/hyperlink" Target="https://ref.ly/Num29:2-Num29:6" TargetMode="External"/><Relationship Id="rId6124" Type="http://schemas.openxmlformats.org/officeDocument/2006/relationships/hyperlink" Target="https://ref.ly/Num28:11" TargetMode="External"/><Relationship Id="rId6125" Type="http://schemas.openxmlformats.org/officeDocument/2006/relationships/hyperlink" Target="https://ref.ly/Lev23:33" TargetMode="External"/><Relationship Id="rId6126" Type="http://schemas.openxmlformats.org/officeDocument/2006/relationships/hyperlink" Target="https://ref.ly/Exod23:11" TargetMode="External"/><Relationship Id="rId6127" Type="http://schemas.openxmlformats.org/officeDocument/2006/relationships/hyperlink" Target="https://ref.ly/Lev25:6" TargetMode="External"/><Relationship Id="rId6128" Type="http://schemas.openxmlformats.org/officeDocument/2006/relationships/hyperlink" Target="https://ref.ly/Deut8:7-Deut8:10" TargetMode="External"/><Relationship Id="rId6129" Type="http://schemas.openxmlformats.org/officeDocument/2006/relationships/hyperlink" Target="https://ref.ly/Lev25:21" TargetMode="External"/><Relationship Id="rId6130" Type="http://schemas.openxmlformats.org/officeDocument/2006/relationships/hyperlink" Target="https://ref.ly/Exod16:5" TargetMode="External"/><Relationship Id="rId6131" Type="http://schemas.openxmlformats.org/officeDocument/2006/relationships/hyperlink" Target="https://ref.ly/Lev25:23" TargetMode="External"/><Relationship Id="rId6132" Type="http://schemas.openxmlformats.org/officeDocument/2006/relationships/hyperlink" Target="https://ref.ly/Exod21:2-Exod21:6" TargetMode="External"/><Relationship Id="rId6133" Type="http://schemas.openxmlformats.org/officeDocument/2006/relationships/hyperlink" Target="https://ref.ly/Deut15:1-Deut15:6" TargetMode="External"/><Relationship Id="rId6134" Type="http://schemas.openxmlformats.org/officeDocument/2006/relationships/hyperlink" Target="https://ref.ly/Jer34:8-Jer34:22" TargetMode="External"/><Relationship Id="rId6135" Type="http://schemas.openxmlformats.org/officeDocument/2006/relationships/hyperlink" Target="https://ref.ly/Neh10:31" TargetMode="External"/><Relationship Id="rId6136" Type="http://schemas.openxmlformats.org/officeDocument/2006/relationships/hyperlink" Target="https://ref.ly/Neh8:13-Neh8:18" TargetMode="External"/><Relationship Id="rId6137" Type="http://schemas.openxmlformats.org/officeDocument/2006/relationships/hyperlink" Target="https://ref.ly/Lev25:8-Lev25:55" TargetMode="External"/><Relationship Id="rId6138" Type="http://schemas.openxmlformats.org/officeDocument/2006/relationships/hyperlink" Target="https://ref.ly/Lev27:17-Lev27:24" TargetMode="External"/><Relationship Id="rId6139" Type="http://schemas.openxmlformats.org/officeDocument/2006/relationships/hyperlink" Target="https://ref.ly/Lev25:9" TargetMode="External"/><Relationship Id="rId6140" Type="http://schemas.openxmlformats.org/officeDocument/2006/relationships/hyperlink" Target="https://ref.ly/Lev25:14-Lev25:17" TargetMode="External"/><Relationship Id="rId6141" Type="http://schemas.openxmlformats.org/officeDocument/2006/relationships/hyperlink" Target="https://ref.ly/Exod23:14-Exod23:17" TargetMode="External"/><Relationship Id="rId6142" Type="http://schemas.openxmlformats.org/officeDocument/2006/relationships/hyperlink" Target="https://ref.ly/Exod12:11-Exod12:30" TargetMode="External"/><Relationship Id="rId6143" Type="http://schemas.openxmlformats.org/officeDocument/2006/relationships/hyperlink" Target="https://ref.ly/Num9:1-Num9:5" TargetMode="External"/><Relationship Id="rId6144" Type="http://schemas.openxmlformats.org/officeDocument/2006/relationships/hyperlink" Target="https://ref.ly/Deut16:1" TargetMode="External"/><Relationship Id="rId6145" Type="http://schemas.openxmlformats.org/officeDocument/2006/relationships/hyperlink" Target="https://ref.ly/Exod12:16" TargetMode="External"/><Relationship Id="rId6146" Type="http://schemas.openxmlformats.org/officeDocument/2006/relationships/hyperlink" Target="https://ref.ly/Deut16:9" TargetMode="External"/><Relationship Id="rId6147" Type="http://schemas.openxmlformats.org/officeDocument/2006/relationships/hyperlink" Target="https://ref.ly/Luke22:1" TargetMode="External"/><Relationship Id="rId6148" Type="http://schemas.openxmlformats.org/officeDocument/2006/relationships/hyperlink" Target="https://ref.ly/Deut16:12" TargetMode="External"/><Relationship Id="rId6149" Type="http://schemas.openxmlformats.org/officeDocument/2006/relationships/hyperlink" Target="https://ref.ly/2Kgs23:21-2Kgs23:23" TargetMode="External"/><Relationship Id="rId6150" Type="http://schemas.openxmlformats.org/officeDocument/2006/relationships/hyperlink" Target="https://ref.ly/2Chr35:1-2Chr35:19" TargetMode="External"/><Relationship Id="rId6151" Type="http://schemas.openxmlformats.org/officeDocument/2006/relationships/hyperlink" Target="https://ref.ly/Exod23:16" TargetMode="External"/><Relationship Id="rId6152" Type="http://schemas.openxmlformats.org/officeDocument/2006/relationships/hyperlink" Target="https://ref.ly/Num28:26" TargetMode="External"/><Relationship Id="rId6153" Type="http://schemas.openxmlformats.org/officeDocument/2006/relationships/hyperlink" Target="https://ref.ly/Lev23:15-Lev23:20" TargetMode="External"/><Relationship Id="rId6154" Type="http://schemas.openxmlformats.org/officeDocument/2006/relationships/hyperlink" Target="https://ref.ly/Deut16:10-Deut16:11" TargetMode="External"/><Relationship Id="rId6155" Type="http://schemas.openxmlformats.org/officeDocument/2006/relationships/hyperlink" Target="https://ref.ly/Lev23:34" TargetMode="External"/><Relationship Id="rId6156" Type="http://schemas.openxmlformats.org/officeDocument/2006/relationships/hyperlink" Target="https://ref.ly/Deut16:13" TargetMode="External"/><Relationship Id="rId6157" Type="http://schemas.openxmlformats.org/officeDocument/2006/relationships/hyperlink" Target="https://ref.ly/Judg21:19" TargetMode="External"/><Relationship Id="rId6158" Type="http://schemas.openxmlformats.org/officeDocument/2006/relationships/hyperlink" Target="https://ref.ly/Zech14:16-Zech14:19" TargetMode="External"/><Relationship Id="rId6159" Type="http://schemas.openxmlformats.org/officeDocument/2006/relationships/hyperlink" Target="https://ref.ly/Esth9:21,Esth9:24-Esth9:28" TargetMode="External"/><Relationship Id="rId6160" Type="http://schemas.openxmlformats.org/officeDocument/2006/relationships/hyperlink" Target="https://ref.ly/Esth9:24-Esth9:26" TargetMode="External"/><Relationship Id="rId6161" Type="http://schemas.openxmlformats.org/officeDocument/2006/relationships/hyperlink" Target="https://ref.ly/1Macc4:52-1Macc4:59" TargetMode="External"/><Relationship Id="rId6162" Type="http://schemas.openxmlformats.org/officeDocument/2006/relationships/hyperlink" Target="https://ref.ly/2Macc10:6-2Macc10:8" TargetMode="External"/><Relationship Id="rId6163" Type="http://schemas.openxmlformats.org/officeDocument/2006/relationships/hyperlink" Target="https://ref.ly/Luke4:16" TargetMode="External"/><Relationship Id="rId6164" Type="http://schemas.openxmlformats.org/officeDocument/2006/relationships/hyperlink" Target="https://ref.ly/Acts13:14" TargetMode="External"/><Relationship Id="rId6165" Type="http://schemas.openxmlformats.org/officeDocument/2006/relationships/hyperlink" Target="https://ref.ly/Matt12:1-Matt12:4" TargetMode="External"/><Relationship Id="rId6166" Type="http://schemas.openxmlformats.org/officeDocument/2006/relationships/hyperlink" Target="https://ref.ly/Mark3:1-Mark3:5" TargetMode="External"/><Relationship Id="rId6167" Type="http://schemas.openxmlformats.org/officeDocument/2006/relationships/hyperlink" Target="https://ref.ly/Luke13:10-Luke13:17" TargetMode="External"/><Relationship Id="rId6168" Type="http://schemas.openxmlformats.org/officeDocument/2006/relationships/hyperlink" Target="https://ref.ly/1Cor16:8" TargetMode="External"/><Relationship Id="rId6169" Type="http://schemas.openxmlformats.org/officeDocument/2006/relationships/hyperlink" Target="https://ref.ly/Acts2:1-Acts2:4" TargetMode="External"/><Relationship Id="rId6170" Type="http://schemas.openxmlformats.org/officeDocument/2006/relationships/hyperlink" Target="https://ref.ly/John4:45" TargetMode="External"/><Relationship Id="rId6171" Type="http://schemas.openxmlformats.org/officeDocument/2006/relationships/hyperlink" Target="https://ref.ly/John12:1-John12:26" TargetMode="External"/><Relationship Id="rId6172" Type="http://schemas.openxmlformats.org/officeDocument/2006/relationships/hyperlink" Target="https://ref.ly/John12:20" TargetMode="External"/><Relationship Id="rId6173" Type="http://schemas.openxmlformats.org/officeDocument/2006/relationships/hyperlink" Target="https://ref.ly/Matt27:15" TargetMode="External"/><Relationship Id="rId6174" Type="http://schemas.openxmlformats.org/officeDocument/2006/relationships/hyperlink" Target="https://ref.ly/Mark15:6" TargetMode="External"/><Relationship Id="rId6175" Type="http://schemas.openxmlformats.org/officeDocument/2006/relationships/hyperlink" Target="https://ref.ly/Luke2:42" TargetMode="External"/><Relationship Id="rId6176" Type="http://schemas.openxmlformats.org/officeDocument/2006/relationships/hyperlink" Target="https://ref.ly/Luke22:4-Luke22:6" TargetMode="External"/><Relationship Id="rId6177" Type="http://schemas.openxmlformats.org/officeDocument/2006/relationships/hyperlink" Target="https://ref.ly/1Cor11:24-1Cor11:26" TargetMode="External"/><Relationship Id="rId6178" Type="http://schemas.openxmlformats.org/officeDocument/2006/relationships/hyperlink" Target="https://ref.ly/John7:10" TargetMode="External"/><Relationship Id="rId6179" Type="http://schemas.openxmlformats.org/officeDocument/2006/relationships/hyperlink" Target="https://ref.ly/John10:22" TargetMode="External"/><Relationship Id="rId6180" Type="http://schemas.openxmlformats.org/officeDocument/2006/relationships/hyperlink" Target="https://ref.ly/Luke5:29" TargetMode="External"/><Relationship Id="rId6181" Type="http://schemas.openxmlformats.org/officeDocument/2006/relationships/hyperlink" Target="https://ref.ly/John2:8-John2:10" TargetMode="External"/><Relationship Id="rId6182" Type="http://schemas.openxmlformats.org/officeDocument/2006/relationships/hyperlink" Target="https://ref.ly/Luke14:13" TargetMode="External"/><Relationship Id="rId6183" Type="http://schemas.openxmlformats.org/officeDocument/2006/relationships/hyperlink" Target="https://ref.ly/Rom11:16" TargetMode="External"/><Relationship Id="rId6184" Type="http://schemas.openxmlformats.org/officeDocument/2006/relationships/hyperlink" Target="https://ref.ly/Jas1:18" TargetMode="External"/><Relationship Id="rId6185" Type="http://schemas.openxmlformats.org/officeDocument/2006/relationships/hyperlink" Target="https://ref.ly/1Cor15:20,1Cor15:23" TargetMode="External"/><Relationship Id="rId6186" Type="http://schemas.openxmlformats.org/officeDocument/2006/relationships/hyperlink" Target="https://ref.ly/Col2:16-Col2:17" TargetMode="External"/><Relationship Id="rId6187" Type="http://schemas.openxmlformats.org/officeDocument/2006/relationships/hyperlink" Target="https://ref.ly/1Cor5:7-1Cor5:8" TargetMode="External"/><Relationship Id="rId6188" Type="http://schemas.openxmlformats.org/officeDocument/2006/relationships/hyperlink" Target="https://ref.ly/Col4:17" TargetMode="External"/><Relationship Id="rId6189" Type="http://schemas.openxmlformats.org/officeDocument/2006/relationships/hyperlink" Target="https://ref.ly/Phlm1:2" TargetMode="External"/><Relationship Id="rId6190" Type="http://schemas.openxmlformats.org/officeDocument/2006/relationships/hyperlink" Target="https://ref.ly/Col2:1" TargetMode="External"/><Relationship Id="rId6191" Type="http://schemas.openxmlformats.org/officeDocument/2006/relationships/hyperlink" Target="https://ref.ly/Acts19:8-Acts19:10" TargetMode="External"/><Relationship Id="rId6192" Type="http://schemas.openxmlformats.org/officeDocument/2006/relationships/hyperlink" Target="https://ref.ly/Phil1:12-Phil1:13" TargetMode="External"/><Relationship Id="rId6193" Type="http://schemas.openxmlformats.org/officeDocument/2006/relationships/hyperlink" Target="https://ref.ly/Phil4:14" TargetMode="External"/><Relationship Id="rId6194" Type="http://schemas.openxmlformats.org/officeDocument/2006/relationships/hyperlink" Target="https://ref.ly/Phil2:25-Phil2:26" TargetMode="External"/><Relationship Id="rId6195" Type="http://schemas.openxmlformats.org/officeDocument/2006/relationships/hyperlink" Target="https://ref.ly/Acts23:33-Acts23:35" TargetMode="External"/><Relationship Id="rId6196" Type="http://schemas.openxmlformats.org/officeDocument/2006/relationships/hyperlink" Target="https://ref.ly/Acts19:30-Acts19:31" TargetMode="External"/><Relationship Id="rId6197" Type="http://schemas.openxmlformats.org/officeDocument/2006/relationships/hyperlink" Target="https://ref.ly/Acts16:12" TargetMode="External"/><Relationship Id="rId6198" Type="http://schemas.openxmlformats.org/officeDocument/2006/relationships/hyperlink" Target="https://ref.ly/Phil3:20" TargetMode="External"/><Relationship Id="rId6199" Type="http://schemas.openxmlformats.org/officeDocument/2006/relationships/hyperlink" Target="https://ref.ly/Phil4:12" TargetMode="External"/><Relationship Id="rId6200" Type="http://schemas.openxmlformats.org/officeDocument/2006/relationships/hyperlink" Target="https://ref.ly/Phil3:4-Phil3:16" TargetMode="External"/><Relationship Id="rId6201" Type="http://schemas.openxmlformats.org/officeDocument/2006/relationships/hyperlink" Target="https://ref.ly/Phil2:1-Phil2:30" TargetMode="External"/><Relationship Id="rId6202" Type="http://schemas.openxmlformats.org/officeDocument/2006/relationships/hyperlink" Target="https://ref.ly/Phil1:1-Phil1:11" TargetMode="External"/><Relationship Id="rId6203" Type="http://schemas.openxmlformats.org/officeDocument/2006/relationships/hyperlink" Target="https://ref.ly/Phil1:7-Phil1:8" TargetMode="External"/><Relationship Id="rId6204" Type="http://schemas.openxmlformats.org/officeDocument/2006/relationships/hyperlink" Target="https://ref.ly/Phil1:1-Phil1:2" TargetMode="External"/><Relationship Id="rId6205" Type="http://schemas.openxmlformats.org/officeDocument/2006/relationships/hyperlink" Target="https://ref.ly/Phil4:21-Phil4:23" TargetMode="External"/><Relationship Id="rId6206" Type="http://schemas.openxmlformats.org/officeDocument/2006/relationships/hyperlink" Target="https://ref.ly/Phil1:9" TargetMode="External"/><Relationship Id="rId6207" Type="http://schemas.openxmlformats.org/officeDocument/2006/relationships/hyperlink" Target="https://ref.ly/Phil1:7" TargetMode="External"/><Relationship Id="rId6208" Type="http://schemas.openxmlformats.org/officeDocument/2006/relationships/hyperlink" Target="https://ref.ly/Phil1:10-Phil1:11" TargetMode="External"/><Relationship Id="rId6209" Type="http://schemas.openxmlformats.org/officeDocument/2006/relationships/hyperlink" Target="https://ref.ly/Phil1:4" TargetMode="External"/><Relationship Id="rId6210" Type="http://schemas.openxmlformats.org/officeDocument/2006/relationships/hyperlink" Target="https://ref.ly/Phil1:12-Phil1:26" TargetMode="External"/><Relationship Id="rId6211" Type="http://schemas.openxmlformats.org/officeDocument/2006/relationships/hyperlink" Target="https://ref.ly/Phil1:21" TargetMode="External"/><Relationship Id="rId6212" Type="http://schemas.openxmlformats.org/officeDocument/2006/relationships/hyperlink" Target="https://ref.ly/Phil4:9" TargetMode="External"/><Relationship Id="rId6213" Type="http://schemas.openxmlformats.org/officeDocument/2006/relationships/hyperlink" Target="https://ref.ly/Phil1:12-Phil1:18" TargetMode="External"/><Relationship Id="rId6214" Type="http://schemas.openxmlformats.org/officeDocument/2006/relationships/hyperlink" Target="https://ref.ly/Phil1:18" TargetMode="External"/><Relationship Id="rId6215" Type="http://schemas.openxmlformats.org/officeDocument/2006/relationships/hyperlink" Target="https://ref.ly/Phil1:14" TargetMode="External"/><Relationship Id="rId6216" Type="http://schemas.openxmlformats.org/officeDocument/2006/relationships/hyperlink" Target="https://ref.ly/Phil1:19-Phil1:26" TargetMode="External"/><Relationship Id="rId6217" Type="http://schemas.openxmlformats.org/officeDocument/2006/relationships/hyperlink" Target="https://ref.ly/Phil1:19-Phil1:21" TargetMode="External"/><Relationship Id="rId6218" Type="http://schemas.openxmlformats.org/officeDocument/2006/relationships/hyperlink" Target="https://ref.ly/Phil1:22" TargetMode="External"/><Relationship Id="rId6219" Type="http://schemas.openxmlformats.org/officeDocument/2006/relationships/hyperlink" Target="https://ref.ly/Phil1:25" TargetMode="External"/><Relationship Id="rId6220" Type="http://schemas.openxmlformats.org/officeDocument/2006/relationships/hyperlink" Target="https://ref.ly/Phil1:19-Phil1:20" TargetMode="External"/><Relationship Id="rId6221" Type="http://schemas.openxmlformats.org/officeDocument/2006/relationships/hyperlink" Target="https://ref.ly/Phil1:27-Phil2:18" TargetMode="External"/><Relationship Id="rId6222" Type="http://schemas.openxmlformats.org/officeDocument/2006/relationships/hyperlink" Target="https://ref.ly/Phil1:27-Phil1:30" TargetMode="External"/><Relationship Id="rId6223" Type="http://schemas.openxmlformats.org/officeDocument/2006/relationships/hyperlink" Target="https://ref.ly/Phil2:5-Phil2:11" TargetMode="External"/><Relationship Id="rId6224" Type="http://schemas.openxmlformats.org/officeDocument/2006/relationships/hyperlink" Target="https://ref.ly/Phil2:12-Phil2:18" TargetMode="External"/><Relationship Id="rId6225" Type="http://schemas.openxmlformats.org/officeDocument/2006/relationships/hyperlink" Target="https://ref.ly/Phil1:30" TargetMode="External"/><Relationship Id="rId6226" Type="http://schemas.openxmlformats.org/officeDocument/2006/relationships/hyperlink" Target="https://ref.ly/Phil1:29" TargetMode="External"/><Relationship Id="rId6227" Type="http://schemas.openxmlformats.org/officeDocument/2006/relationships/hyperlink" Target="https://ref.ly/Phil2:2" TargetMode="External"/><Relationship Id="rId6228" Type="http://schemas.openxmlformats.org/officeDocument/2006/relationships/hyperlink" Target="https://ref.ly/Phil2:19-Phil2:30" TargetMode="External"/><Relationship Id="rId6229" Type="http://schemas.openxmlformats.org/officeDocument/2006/relationships/hyperlink" Target="https://ref.ly/Phil2:20" TargetMode="External"/><Relationship Id="rId6230" Type="http://schemas.openxmlformats.org/officeDocument/2006/relationships/hyperlink" Target="https://ref.ly/Phil2:21" TargetMode="External"/><Relationship Id="rId6231" Type="http://schemas.openxmlformats.org/officeDocument/2006/relationships/hyperlink" Target="https://ref.ly/Phil2:22" TargetMode="External"/><Relationship Id="rId6232" Type="http://schemas.openxmlformats.org/officeDocument/2006/relationships/hyperlink" Target="https://ref.ly/Phil2:27" TargetMode="External"/><Relationship Id="rId6233" Type="http://schemas.openxmlformats.org/officeDocument/2006/relationships/hyperlink" Target="https://ref.ly/Phil3:1-Phil4:1" TargetMode="External"/><Relationship Id="rId6234" Type="http://schemas.openxmlformats.org/officeDocument/2006/relationships/hyperlink" Target="https://ref.ly/Phil3:1" TargetMode="External"/><Relationship Id="rId6235" Type="http://schemas.openxmlformats.org/officeDocument/2006/relationships/hyperlink" Target="https://ref.ly/Phil3:17" TargetMode="External"/><Relationship Id="rId6236" Type="http://schemas.openxmlformats.org/officeDocument/2006/relationships/hyperlink" Target="https://ref.ly/Phil3:2" TargetMode="External"/><Relationship Id="rId6237" Type="http://schemas.openxmlformats.org/officeDocument/2006/relationships/hyperlink" Target="https://ref.ly/Phil1:28" TargetMode="External"/><Relationship Id="rId6238" Type="http://schemas.openxmlformats.org/officeDocument/2006/relationships/hyperlink" Target="https://ref.ly/Acts17:5" TargetMode="External"/><Relationship Id="rId6239" Type="http://schemas.openxmlformats.org/officeDocument/2006/relationships/hyperlink" Target="https://ref.ly/Phil3:4" TargetMode="External"/><Relationship Id="rId6240" Type="http://schemas.openxmlformats.org/officeDocument/2006/relationships/hyperlink" Target="https://ref.ly/Phil3:8" TargetMode="External"/><Relationship Id="rId6241" Type="http://schemas.openxmlformats.org/officeDocument/2006/relationships/hyperlink" Target="https://ref.ly/Phil3:7" TargetMode="External"/><Relationship Id="rId6242" Type="http://schemas.openxmlformats.org/officeDocument/2006/relationships/hyperlink" Target="https://ref.ly/Phil4:2-Phil4:23" TargetMode="External"/><Relationship Id="rId6243" Type="http://schemas.openxmlformats.org/officeDocument/2006/relationships/hyperlink" Target="https://ref.ly/Phil4:2" TargetMode="External"/><Relationship Id="rId6244" Type="http://schemas.openxmlformats.org/officeDocument/2006/relationships/hyperlink" Target="https://ref.ly/Phil4:10" TargetMode="External"/><Relationship Id="rId6245" Type="http://schemas.openxmlformats.org/officeDocument/2006/relationships/hyperlink" Target="https://ref.ly/Phil3:18" TargetMode="External"/><Relationship Id="rId6246" Type="http://schemas.openxmlformats.org/officeDocument/2006/relationships/hyperlink" Target="https://ref.ly/Phil4:3" TargetMode="External"/><Relationship Id="rId6247" Type="http://schemas.openxmlformats.org/officeDocument/2006/relationships/hyperlink" Target="https://ref.ly/Phil4:4-Phil4:9" TargetMode="External"/><Relationship Id="rId6248" Type="http://schemas.openxmlformats.org/officeDocument/2006/relationships/hyperlink" Target="https://ref.ly/Phil4:8" TargetMode="External"/><Relationship Id="rId6249" Type="http://schemas.openxmlformats.org/officeDocument/2006/relationships/hyperlink" Target="https://ref.ly/Phil4:19" TargetMode="External"/><Relationship Id="rId6250" Type="http://schemas.openxmlformats.org/officeDocument/2006/relationships/hyperlink" Target="https://ref.ly/Matt16:13-Matt16:16" TargetMode="External"/><Relationship Id="rId6251" Type="http://schemas.openxmlformats.org/officeDocument/2006/relationships/hyperlink" Target="https://ref.ly/Mark8:27-Mark8:29" TargetMode="External"/><Relationship Id="rId6252" Type="http://schemas.openxmlformats.org/officeDocument/2006/relationships/hyperlink" Target="https://ref.ly/Acts16:21" TargetMode="External"/><Relationship Id="rId6253" Type="http://schemas.openxmlformats.org/officeDocument/2006/relationships/hyperlink" Target="https://ref.ly/Acts16:20-Acts16:22,Acts16:38" TargetMode="External"/><Relationship Id="rId6254" Type="http://schemas.openxmlformats.org/officeDocument/2006/relationships/hyperlink" Target="https://ref.ly/Acts16:14-Acts16:15,Acts16:40" TargetMode="External"/><Relationship Id="rId6255" Type="http://schemas.openxmlformats.org/officeDocument/2006/relationships/hyperlink" Target="https://ref.ly/Acts16:10,Acts16:40" TargetMode="External"/><Relationship Id="rId6256" Type="http://schemas.openxmlformats.org/officeDocument/2006/relationships/hyperlink" Target="https://ref.ly/Acts20:6" TargetMode="External"/><Relationship Id="rId6257" Type="http://schemas.openxmlformats.org/officeDocument/2006/relationships/hyperlink" Target="https://ref.ly/Col2:8-Col2:10" TargetMode="External"/><Relationship Id="rId6258" Type="http://schemas.openxmlformats.org/officeDocument/2006/relationships/hyperlink" Target="https://ref.ly/Acts17:21" TargetMode="External"/><Relationship Id="rId6259" Type="http://schemas.openxmlformats.org/officeDocument/2006/relationships/hyperlink" Target="https://ref.ly/Acts2:8-Acts2:11" TargetMode="External"/><Relationship Id="rId6260" Type="http://schemas.openxmlformats.org/officeDocument/2006/relationships/hyperlink" Target="https://ref.ly/Dan9:21-Dan9:22" TargetMode="External"/><Relationship Id="rId6261" Type="http://schemas.openxmlformats.org/officeDocument/2006/relationships/hyperlink" Target="https://ref.ly/Luke1:11-Luke1:20" TargetMode="External"/><Relationship Id="rId6262" Type="http://schemas.openxmlformats.org/officeDocument/2006/relationships/hyperlink" Target="https://ref.ly/Luke1:26-Luke1:33" TargetMode="External"/><Relationship Id="rId6263" Type="http://schemas.openxmlformats.org/officeDocument/2006/relationships/hyperlink" Target="https://ref.ly/Matt8:28" TargetMode="External"/><Relationship Id="rId6264" Type="http://schemas.openxmlformats.org/officeDocument/2006/relationships/hyperlink" Target="https://ref.ly/Mark5:1" TargetMode="External"/><Relationship Id="rId6265" Type="http://schemas.openxmlformats.org/officeDocument/2006/relationships/hyperlink" Target="https://ref.ly/Luke8:26,Luke8:37" TargetMode="External"/><Relationship Id="rId6266" Type="http://schemas.openxmlformats.org/officeDocument/2006/relationships/hyperlink" Target="https://ref.ly/2Tim4:10" TargetMode="External"/><Relationship Id="rId6267" Type="http://schemas.openxmlformats.org/officeDocument/2006/relationships/hyperlink" Target="https://ref.ly/Josh20:7" TargetMode="External"/><Relationship Id="rId6268" Type="http://schemas.openxmlformats.org/officeDocument/2006/relationships/hyperlink" Target="https://ref.ly/Josh21:32" TargetMode="External"/><Relationship Id="rId6269" Type="http://schemas.openxmlformats.org/officeDocument/2006/relationships/hyperlink" Target="https://ref.ly/1Chr6:76" TargetMode="External"/><Relationship Id="rId6270" Type="http://schemas.openxmlformats.org/officeDocument/2006/relationships/hyperlink" Target="https://ref.ly/Isa9:1" TargetMode="External"/><Relationship Id="rId6271" Type="http://schemas.openxmlformats.org/officeDocument/2006/relationships/hyperlink" Target="https://ref.ly/Josh19:27" TargetMode="External"/><Relationship Id="rId6272" Type="http://schemas.openxmlformats.org/officeDocument/2006/relationships/hyperlink" Target="https://ref.ly/1Kgs9:11-1Kgs9:13" TargetMode="External"/><Relationship Id="rId6273" Type="http://schemas.openxmlformats.org/officeDocument/2006/relationships/hyperlink" Target="https://ref.ly/Judg1:30-Judg1:33" TargetMode="External"/><Relationship Id="rId6274" Type="http://schemas.openxmlformats.org/officeDocument/2006/relationships/hyperlink" Target="https://ref.ly/Judg2:1-Judg2:4" TargetMode="External"/><Relationship Id="rId6275" Type="http://schemas.openxmlformats.org/officeDocument/2006/relationships/hyperlink" Target="https://ref.ly/1Kgs9:11" TargetMode="External"/><Relationship Id="rId6276" Type="http://schemas.openxmlformats.org/officeDocument/2006/relationships/hyperlink" Target="https://ref.ly/Matt4:15" TargetMode="External"/><Relationship Id="rId6277" Type="http://schemas.openxmlformats.org/officeDocument/2006/relationships/hyperlink" Target="https://ref.ly/1Macc5:15" TargetMode="External"/><Relationship Id="rId6278" Type="http://schemas.openxmlformats.org/officeDocument/2006/relationships/hyperlink" Target="https://ref.ly/1Kgs15:20" TargetMode="External"/><Relationship Id="rId6279" Type="http://schemas.openxmlformats.org/officeDocument/2006/relationships/hyperlink" Target="https://ref.ly/2Kgs10:32" TargetMode="External"/><Relationship Id="rId6280" Type="http://schemas.openxmlformats.org/officeDocument/2006/relationships/hyperlink" Target="https://ref.ly/2Kgs12:18" TargetMode="External"/><Relationship Id="rId6281" Type="http://schemas.openxmlformats.org/officeDocument/2006/relationships/hyperlink" Target="https://ref.ly/2Kgs13:22" TargetMode="External"/><Relationship Id="rId6282" Type="http://schemas.openxmlformats.org/officeDocument/2006/relationships/hyperlink" Target="https://ref.ly/2Kgs14:23-2Kgs14:25" TargetMode="External"/><Relationship Id="rId6283" Type="http://schemas.openxmlformats.org/officeDocument/2006/relationships/hyperlink" Target="https://ref.ly/2Kgs15:29" TargetMode="External"/><Relationship Id="rId6284" Type="http://schemas.openxmlformats.org/officeDocument/2006/relationships/hyperlink" Target="https://ref.ly/1Macc5:21-1Macc5:23" TargetMode="External"/><Relationship Id="rId6285" Type="http://schemas.openxmlformats.org/officeDocument/2006/relationships/hyperlink" Target="https://ref.ly/1Macc10:30" TargetMode="External"/><Relationship Id="rId6286" Type="http://schemas.openxmlformats.org/officeDocument/2006/relationships/hyperlink" Target="https://ref.ly/1Macc12:47-1Macc12:49" TargetMode="External"/><Relationship Id="rId6287" Type="http://schemas.openxmlformats.org/officeDocument/2006/relationships/hyperlink" Target="https://ref.ly/Jdt1:8" TargetMode="External"/><Relationship Id="rId6288" Type="http://schemas.openxmlformats.org/officeDocument/2006/relationships/hyperlink" Target="https://ref.ly/1Macc12:49" TargetMode="External"/><Relationship Id="rId6289" Type="http://schemas.openxmlformats.org/officeDocument/2006/relationships/hyperlink" Target="https://ref.ly/Josh11:10" TargetMode="External"/><Relationship Id="rId6290" Type="http://schemas.openxmlformats.org/officeDocument/2006/relationships/hyperlink" Target="https://ref.ly/1Kgs9:15" TargetMode="External"/><Relationship Id="rId6291" Type="http://schemas.openxmlformats.org/officeDocument/2006/relationships/hyperlink" Target="https://ref.ly/Matt11:21" TargetMode="External"/><Relationship Id="rId6292" Type="http://schemas.openxmlformats.org/officeDocument/2006/relationships/hyperlink" Target="https://ref.ly/Mark9:33" TargetMode="External"/><Relationship Id="rId6293" Type="http://schemas.openxmlformats.org/officeDocument/2006/relationships/hyperlink" Target="https://ref.ly/Matt2:22-Matt2:23" TargetMode="External"/><Relationship Id="rId6294" Type="http://schemas.openxmlformats.org/officeDocument/2006/relationships/hyperlink" Target="https://ref.ly/Luke2:39" TargetMode="External"/><Relationship Id="rId6295" Type="http://schemas.openxmlformats.org/officeDocument/2006/relationships/hyperlink" Target="https://ref.ly/Luke7:11-Luke7:17" TargetMode="External"/><Relationship Id="rId6296" Type="http://schemas.openxmlformats.org/officeDocument/2006/relationships/hyperlink" Target="https://ref.ly/Matt26:69,Matt26:73" TargetMode="External"/><Relationship Id="rId6297" Type="http://schemas.openxmlformats.org/officeDocument/2006/relationships/hyperlink" Target="https://ref.ly/John1:46" TargetMode="External"/><Relationship Id="rId6298" Type="http://schemas.openxmlformats.org/officeDocument/2006/relationships/hyperlink" Target="https://ref.ly/John7:41,John7:52" TargetMode="External"/><Relationship Id="rId6299" Type="http://schemas.openxmlformats.org/officeDocument/2006/relationships/hyperlink" Target="https://ref.ly/Matt14:1" TargetMode="External"/><Relationship Id="rId6300" Type="http://schemas.openxmlformats.org/officeDocument/2006/relationships/hyperlink" Target="https://ref.ly/Luke23:5-Luke23:7" TargetMode="External"/><Relationship Id="rId6301" Type="http://schemas.openxmlformats.org/officeDocument/2006/relationships/hyperlink" Target="https://ref.ly/Mark1:14-Mark1:20" TargetMode="External"/><Relationship Id="rId6302" Type="http://schemas.openxmlformats.org/officeDocument/2006/relationships/hyperlink" Target="https://ref.ly/Matt20:1-Matt20:8" TargetMode="External"/><Relationship Id="rId6303" Type="http://schemas.openxmlformats.org/officeDocument/2006/relationships/hyperlink" Target="https://ref.ly/Matt21:33" TargetMode="External"/><Relationship Id="rId6304" Type="http://schemas.openxmlformats.org/officeDocument/2006/relationships/hyperlink" Target="https://ref.ly/Mark4:3" TargetMode="External"/><Relationship Id="rId6305" Type="http://schemas.openxmlformats.org/officeDocument/2006/relationships/hyperlink" Target="https://ref.ly/Luke13:6-Luke13:9" TargetMode="External"/><Relationship Id="rId6306" Type="http://schemas.openxmlformats.org/officeDocument/2006/relationships/hyperlink" Target="https://ref.ly/Matt27:55" TargetMode="External"/><Relationship Id="rId6307" Type="http://schemas.openxmlformats.org/officeDocument/2006/relationships/hyperlink" Target="https://ref.ly/John21:1-John21:23" TargetMode="External"/><Relationship Id="rId6308" Type="http://schemas.openxmlformats.org/officeDocument/2006/relationships/hyperlink" Target="https://ref.ly/John1:45" TargetMode="External"/><Relationship Id="rId6309" Type="http://schemas.openxmlformats.org/officeDocument/2006/relationships/hyperlink" Target="https://ref.ly/Luke22:59" TargetMode="External"/><Relationship Id="rId6310" Type="http://schemas.openxmlformats.org/officeDocument/2006/relationships/hyperlink" Target="https://ref.ly/Acts2:7" TargetMode="External"/><Relationship Id="rId6311" Type="http://schemas.openxmlformats.org/officeDocument/2006/relationships/hyperlink" Target="https://ref.ly/Num10:23" TargetMode="External"/><Relationship Id="rId6312" Type="http://schemas.openxmlformats.org/officeDocument/2006/relationships/hyperlink" Target="https://ref.ly/Num1:10" TargetMode="External"/><Relationship Id="rId6313" Type="http://schemas.openxmlformats.org/officeDocument/2006/relationships/hyperlink" Target="https://ref.ly/Num2:20" TargetMode="External"/><Relationship Id="rId6314" Type="http://schemas.openxmlformats.org/officeDocument/2006/relationships/hyperlink" Target="https://ref.ly/Num7:54,Num7:59" TargetMode="External"/><Relationship Id="rId6315" Type="http://schemas.openxmlformats.org/officeDocument/2006/relationships/hyperlink" Target="https://ref.ly/Acts5:27-Acts5:40" TargetMode="External"/><Relationship Id="rId6316" Type="http://schemas.openxmlformats.org/officeDocument/2006/relationships/hyperlink" Target="https://ref.ly/Deut4:41,Deut4:43" TargetMode="External"/><Relationship Id="rId6317" Type="http://schemas.openxmlformats.org/officeDocument/2006/relationships/hyperlink" Target="https://ref.ly/Josh20:8" TargetMode="External"/><Relationship Id="rId6318" Type="http://schemas.openxmlformats.org/officeDocument/2006/relationships/hyperlink" Target="https://ref.ly/Josh21:27" TargetMode="External"/><Relationship Id="rId6319" Type="http://schemas.openxmlformats.org/officeDocument/2006/relationships/hyperlink" Target="https://ref.ly/1Chr6:71" TargetMode="External"/><Relationship Id="rId6320" Type="http://schemas.openxmlformats.org/officeDocument/2006/relationships/hyperlink" Target="https://ref.ly/Mark6:45" TargetMode="External"/><Relationship Id="rId6321" Type="http://schemas.openxmlformats.org/officeDocument/2006/relationships/hyperlink" Target="https://ref.ly/Mark8:22" TargetMode="External"/><Relationship Id="rId6322" Type="http://schemas.openxmlformats.org/officeDocument/2006/relationships/hyperlink" Target="https://ref.ly/3John1:1" TargetMode="External"/><Relationship Id="rId6323" Type="http://schemas.openxmlformats.org/officeDocument/2006/relationships/hyperlink" Target="https://ref.ly/Jer47:1,Jer47:5" TargetMode="External"/><Relationship Id="rId6324" Type="http://schemas.openxmlformats.org/officeDocument/2006/relationships/hyperlink" Target="https://ref.ly/Gen10:19" TargetMode="External"/><Relationship Id="rId6325" Type="http://schemas.openxmlformats.org/officeDocument/2006/relationships/hyperlink" Target="https://ref.ly/Josh10:41" TargetMode="External"/><Relationship Id="rId6326" Type="http://schemas.openxmlformats.org/officeDocument/2006/relationships/hyperlink" Target="https://ref.ly/Josh11:22" TargetMode="External"/><Relationship Id="rId6327" Type="http://schemas.openxmlformats.org/officeDocument/2006/relationships/hyperlink" Target="https://ref.ly/Josh15:47" TargetMode="External"/><Relationship Id="rId6328" Type="http://schemas.openxmlformats.org/officeDocument/2006/relationships/hyperlink" Target="https://ref.ly/Judg1:18-Judg1:19" TargetMode="External"/><Relationship Id="rId6329" Type="http://schemas.openxmlformats.org/officeDocument/2006/relationships/hyperlink" Target="https://ref.ly/Judg6:4" TargetMode="External"/><Relationship Id="rId6330" Type="http://schemas.openxmlformats.org/officeDocument/2006/relationships/hyperlink" Target="https://ref.ly/Judg16:1" TargetMode="External"/><Relationship Id="rId6331" Type="http://schemas.openxmlformats.org/officeDocument/2006/relationships/hyperlink" Target="https://ref.ly/1Kgs4:24" TargetMode="External"/><Relationship Id="rId6332" Type="http://schemas.openxmlformats.org/officeDocument/2006/relationships/hyperlink" Target="https://ref.ly/2Kgs18:8" TargetMode="External"/><Relationship Id="rId6333" Type="http://schemas.openxmlformats.org/officeDocument/2006/relationships/hyperlink" Target="https://ref.ly/Jer47:1-Jer47:7" TargetMode="External"/><Relationship Id="rId6334" Type="http://schemas.openxmlformats.org/officeDocument/2006/relationships/hyperlink" Target="https://ref.ly/Jer47:1" TargetMode="External"/><Relationship Id="rId6335" Type="http://schemas.openxmlformats.org/officeDocument/2006/relationships/hyperlink" Target="https://ref.ly/Jer47:5" TargetMode="External"/><Relationship Id="rId6336" Type="http://schemas.openxmlformats.org/officeDocument/2006/relationships/hyperlink" Target="https://ref.ly/Amos1:6-Amos1:7" TargetMode="External"/><Relationship Id="rId6337" Type="http://schemas.openxmlformats.org/officeDocument/2006/relationships/hyperlink" Target="https://ref.ly/Zech9:1-Zech9:17" TargetMode="External"/><Relationship Id="rId6338" Type="http://schemas.openxmlformats.org/officeDocument/2006/relationships/hyperlink" Target="https://ref.ly/Josh15:8" TargetMode="External"/><Relationship Id="rId6339" Type="http://schemas.openxmlformats.org/officeDocument/2006/relationships/hyperlink" Target="https://ref.ly/Josh18:16" TargetMode="External"/><Relationship Id="rId6340" Type="http://schemas.openxmlformats.org/officeDocument/2006/relationships/hyperlink" Target="https://ref.ly/2Kgs16:3" TargetMode="External"/><Relationship Id="rId6341" Type="http://schemas.openxmlformats.org/officeDocument/2006/relationships/hyperlink" Target="https://ref.ly/2Chr28:3" TargetMode="External"/><Relationship Id="rId6342" Type="http://schemas.openxmlformats.org/officeDocument/2006/relationships/hyperlink" Target="https://ref.ly/Jer19:6" TargetMode="External"/><Relationship Id="rId6343" Type="http://schemas.openxmlformats.org/officeDocument/2006/relationships/hyperlink" Target="https://ref.ly/Jer32:35" TargetMode="External"/><Relationship Id="rId6344" Type="http://schemas.openxmlformats.org/officeDocument/2006/relationships/hyperlink" Target="https://ref.ly/2Kgs23:10" TargetMode="External"/><Relationship Id="rId6345" Type="http://schemas.openxmlformats.org/officeDocument/2006/relationships/hyperlink" Target="https://ref.ly/Jer2:23" TargetMode="External"/><Relationship Id="rId6346" Type="http://schemas.openxmlformats.org/officeDocument/2006/relationships/hyperlink" Target="https://ref.ly/Jer7:30-Jer7:32" TargetMode="External"/><Relationship Id="rId6347" Type="http://schemas.openxmlformats.org/officeDocument/2006/relationships/hyperlink" Target="https://ref.ly/Jer19:5-Jer19:6" TargetMode="External"/><Relationship Id="rId6348" Type="http://schemas.openxmlformats.org/officeDocument/2006/relationships/hyperlink" Target="https://ref.ly/2Esd7:36" TargetMode="External"/><Relationship Id="rId6349" Type="http://schemas.openxmlformats.org/officeDocument/2006/relationships/hyperlink" Target="https://ref.ly/Isa30:33" TargetMode="External"/><Relationship Id="rId6350" Type="http://schemas.openxmlformats.org/officeDocument/2006/relationships/hyperlink" Target="https://ref.ly/Isa66:24" TargetMode="External"/><Relationship Id="rId6351" Type="http://schemas.openxmlformats.org/officeDocument/2006/relationships/hyperlink" Target="https://ref.ly/Matt5:22" TargetMode="External"/><Relationship Id="rId6352" Type="http://schemas.openxmlformats.org/officeDocument/2006/relationships/hyperlink" Target="https://ref.ly/Matt18:9" TargetMode="External"/><Relationship Id="rId6353" Type="http://schemas.openxmlformats.org/officeDocument/2006/relationships/hyperlink" Target="https://ref.ly/Mark9:43" TargetMode="External"/><Relationship Id="rId6354" Type="http://schemas.openxmlformats.org/officeDocument/2006/relationships/hyperlink" Target="https://ref.ly/Matt13:42,Matt13:50" TargetMode="External"/><Relationship Id="rId6355" Type="http://schemas.openxmlformats.org/officeDocument/2006/relationships/hyperlink" Target="https://ref.ly/Rev20:14-Rev20:15" TargetMode="External"/><Relationship Id="rId6356" Type="http://schemas.openxmlformats.org/officeDocument/2006/relationships/hyperlink" Target="https://ref.ly/Matt23:15,Matt23:33" TargetMode="External"/><Relationship Id="rId6357" Type="http://schemas.openxmlformats.org/officeDocument/2006/relationships/hyperlink" Target="https://ref.ly/Rev19:20" TargetMode="External"/><Relationship Id="rId6358" Type="http://schemas.openxmlformats.org/officeDocument/2006/relationships/hyperlink" Target="https://ref.ly/Ps49:14-Ps49:15" TargetMode="External"/><Relationship Id="rId6359" Type="http://schemas.openxmlformats.org/officeDocument/2006/relationships/hyperlink" Target="https://ref.ly/Matt1:1-Matt1:17" TargetMode="External"/><Relationship Id="rId6360" Type="http://schemas.openxmlformats.org/officeDocument/2006/relationships/hyperlink" Target="https://ref.ly/Luke3:23-Luke3:38" TargetMode="External"/><Relationship Id="rId6361" Type="http://schemas.openxmlformats.org/officeDocument/2006/relationships/hyperlink" Target="https://ref.ly/Matt1:16" TargetMode="External"/><Relationship Id="rId6362" Type="http://schemas.openxmlformats.org/officeDocument/2006/relationships/hyperlink" Target="https://ref.ly/Matt1:17" TargetMode="External"/><Relationship Id="rId6363" Type="http://schemas.openxmlformats.org/officeDocument/2006/relationships/hyperlink" Target="https://ref.ly/Matt1:8" TargetMode="External"/><Relationship Id="rId6364" Type="http://schemas.openxmlformats.org/officeDocument/2006/relationships/hyperlink" Target="https://ref.ly/Matt1:11" TargetMode="External"/><Relationship Id="rId6365" Type="http://schemas.openxmlformats.org/officeDocument/2006/relationships/hyperlink" Target="https://ref.ly/Matt1:6" TargetMode="External"/><Relationship Id="rId6366" Type="http://schemas.openxmlformats.org/officeDocument/2006/relationships/hyperlink" Target="https://ref.ly/Matt1:18-Matt1:25" TargetMode="External"/><Relationship Id="rId6367" Type="http://schemas.openxmlformats.org/officeDocument/2006/relationships/hyperlink" Target="https://ref.ly/Matt1:2" TargetMode="External"/><Relationship Id="rId6368" Type="http://schemas.openxmlformats.org/officeDocument/2006/relationships/hyperlink" Target="https://ref.ly/1Chr1:27-1Chr2:15" TargetMode="External"/><Relationship Id="rId6369" Type="http://schemas.openxmlformats.org/officeDocument/2006/relationships/hyperlink" Target="https://ref.ly/Jer22:30" TargetMode="External"/><Relationship Id="rId6370" Type="http://schemas.openxmlformats.org/officeDocument/2006/relationships/hyperlink" Target="https://ref.ly/Luke3:27" TargetMode="External"/><Relationship Id="rId6371" Type="http://schemas.openxmlformats.org/officeDocument/2006/relationships/hyperlink" Target="https://ref.ly/Gen11:12" TargetMode="External"/><Relationship Id="rId6372" Type="http://schemas.openxmlformats.org/officeDocument/2006/relationships/hyperlink" Target="https://ref.ly/Luke3:36" TargetMode="External"/><Relationship Id="rId6373" Type="http://schemas.openxmlformats.org/officeDocument/2006/relationships/hyperlink" Target="https://ref.ly/1Chr1:1-1Chr3:24" TargetMode="External"/><Relationship Id="rId6374" Type="http://schemas.openxmlformats.org/officeDocument/2006/relationships/hyperlink" Target="https://ref.ly/Luke1:27,Luke1:32,Luke1:69" TargetMode="External"/><Relationship Id="rId6375" Type="http://schemas.openxmlformats.org/officeDocument/2006/relationships/hyperlink" Target="https://ref.ly/Luke2:4,Luke2:11" TargetMode="External"/><Relationship Id="rId6376" Type="http://schemas.openxmlformats.org/officeDocument/2006/relationships/hyperlink" Target="https://ref.ly/Num27:1-Num27:11" TargetMode="External"/><Relationship Id="rId6377" Type="http://schemas.openxmlformats.org/officeDocument/2006/relationships/hyperlink" Target="https://ref.ly/Num36:1-Num36:12" TargetMode="External"/><Relationship Id="rId6378" Type="http://schemas.openxmlformats.org/officeDocument/2006/relationships/hyperlink" Target="https://ref.ly/Luke1:27" TargetMode="External"/><Relationship Id="rId6379" Type="http://schemas.openxmlformats.org/officeDocument/2006/relationships/hyperlink" Target="https://ref.ly/Matt1:15" TargetMode="External"/><Relationship Id="rId6380" Type="http://schemas.openxmlformats.org/officeDocument/2006/relationships/hyperlink" Target="https://ref.ly/Luke3:24" TargetMode="External"/><Relationship Id="rId6381" Type="http://schemas.openxmlformats.org/officeDocument/2006/relationships/hyperlink" Target="https://ref.ly/Exod17:14" TargetMode="External"/><Relationship Id="rId6382" Type="http://schemas.openxmlformats.org/officeDocument/2006/relationships/hyperlink" Target="https://ref.ly/Num33:2" TargetMode="External"/><Relationship Id="rId6383" Type="http://schemas.openxmlformats.org/officeDocument/2006/relationships/hyperlink" Target="https://ref.ly/Deut31:9" TargetMode="External"/><Relationship Id="rId6384" Type="http://schemas.openxmlformats.org/officeDocument/2006/relationships/hyperlink" Target="https://ref.ly/2Chr34:14" TargetMode="External"/><Relationship Id="rId6385" Type="http://schemas.openxmlformats.org/officeDocument/2006/relationships/hyperlink" Target="https://ref.ly/Neh8:1" TargetMode="External"/><Relationship Id="rId6386" Type="http://schemas.openxmlformats.org/officeDocument/2006/relationships/hyperlink" Target="https://ref.ly/Mark7:10" TargetMode="External"/><Relationship Id="rId6387" Type="http://schemas.openxmlformats.org/officeDocument/2006/relationships/hyperlink" Target="https://ref.ly/Luke16:31" TargetMode="External"/><Relationship Id="rId6388" Type="http://schemas.openxmlformats.org/officeDocument/2006/relationships/hyperlink" Target="https://ref.ly/Acts7:22" TargetMode="External"/><Relationship Id="rId6389" Type="http://schemas.openxmlformats.org/officeDocument/2006/relationships/hyperlink" Target="https://ref.ly/Judg11:26" TargetMode="External"/><Relationship Id="rId6390" Type="http://schemas.openxmlformats.org/officeDocument/2006/relationships/hyperlink" Target="https://ref.ly/Gen5:1" TargetMode="External"/><Relationship Id="rId6391" Type="http://schemas.openxmlformats.org/officeDocument/2006/relationships/hyperlink" Target="https://ref.ly/Gen10:1" TargetMode="External"/><Relationship Id="rId6392" Type="http://schemas.openxmlformats.org/officeDocument/2006/relationships/hyperlink" Target="https://ref.ly/Gen11:10,Gen11:27" TargetMode="External"/><Relationship Id="rId6393" Type="http://schemas.openxmlformats.org/officeDocument/2006/relationships/hyperlink" Target="https://ref.ly/Gen25:12,Gen25:19" TargetMode="External"/><Relationship Id="rId6394" Type="http://schemas.openxmlformats.org/officeDocument/2006/relationships/hyperlink" Target="https://ref.ly/Gen36:1" TargetMode="External"/><Relationship Id="rId6395" Type="http://schemas.openxmlformats.org/officeDocument/2006/relationships/hyperlink" Target="https://ref.ly/Gen37:2" TargetMode="External"/><Relationship Id="rId6396" Type="http://schemas.openxmlformats.org/officeDocument/2006/relationships/hyperlink" Target="https://ref.ly/Gen1:1-Gen2:25" TargetMode="External"/><Relationship Id="rId6397" Type="http://schemas.openxmlformats.org/officeDocument/2006/relationships/hyperlink" Target="https://ref.ly/Gen1:3,Gen1:6,Gen1:9,Gen1:11,Gen1:14,Gen1:20" TargetMode="External"/><Relationship Id="rId6398" Type="http://schemas.openxmlformats.org/officeDocument/2006/relationships/hyperlink" Target="https://ref.ly/Ps33:6,Ps33:9" TargetMode="External"/><Relationship Id="rId6399" Type="http://schemas.openxmlformats.org/officeDocument/2006/relationships/hyperlink" Target="https://ref.ly/2Pet3:3-2Pet3:7" TargetMode="External"/><Relationship Id="rId6400" Type="http://schemas.openxmlformats.org/officeDocument/2006/relationships/hyperlink" Target="https://ref.ly/Gen1:2-Gen2:3" TargetMode="External"/><Relationship Id="rId6401" Type="http://schemas.openxmlformats.org/officeDocument/2006/relationships/hyperlink" Target="https://ref.ly/Gen1:4,Gen1:10,Gen1:12,Gen1:18,Gen1:21" TargetMode="External"/><Relationship Id="rId6402" Type="http://schemas.openxmlformats.org/officeDocument/2006/relationships/hyperlink" Target="https://ref.ly/Gen1:31" TargetMode="External"/><Relationship Id="rId6403" Type="http://schemas.openxmlformats.org/officeDocument/2006/relationships/hyperlink" Target="https://ref.ly/Gen2:1-Gen2:3" TargetMode="External"/><Relationship Id="rId6404" Type="http://schemas.openxmlformats.org/officeDocument/2006/relationships/hyperlink" Target="https://ref.ly/Gen2:4-Gen2:25" TargetMode="External"/><Relationship Id="rId6405" Type="http://schemas.openxmlformats.org/officeDocument/2006/relationships/hyperlink" Target="https://ref.ly/Gen1:1-Gen2:3" TargetMode="External"/><Relationship Id="rId6406" Type="http://schemas.openxmlformats.org/officeDocument/2006/relationships/hyperlink" Target="https://ref.ly/Gen2:21-Gen2:22" TargetMode="External"/><Relationship Id="rId6407" Type="http://schemas.openxmlformats.org/officeDocument/2006/relationships/hyperlink" Target="https://ref.ly/Gen2:18-Gen2:20" TargetMode="External"/><Relationship Id="rId6408" Type="http://schemas.openxmlformats.org/officeDocument/2006/relationships/hyperlink" Target="https://ref.ly/Gen2:19" TargetMode="External"/><Relationship Id="rId6409" Type="http://schemas.openxmlformats.org/officeDocument/2006/relationships/hyperlink" Target="https://ref.ly/Gen2:10-Gen2:14" TargetMode="External"/><Relationship Id="rId6410" Type="http://schemas.openxmlformats.org/officeDocument/2006/relationships/hyperlink" Target="https://ref.ly/Gen3:1-Gen11:26" TargetMode="External"/><Relationship Id="rId6411" Type="http://schemas.openxmlformats.org/officeDocument/2006/relationships/hyperlink" Target="https://ref.ly/Gen3:1" TargetMode="External"/><Relationship Id="rId6412" Type="http://schemas.openxmlformats.org/officeDocument/2006/relationships/hyperlink" Target="https://ref.ly/Gen3:4" TargetMode="External"/><Relationship Id="rId6413" Type="http://schemas.openxmlformats.org/officeDocument/2006/relationships/hyperlink" Target="https://ref.ly/Gen3:5" TargetMode="External"/><Relationship Id="rId6414" Type="http://schemas.openxmlformats.org/officeDocument/2006/relationships/hyperlink" Target="https://ref.ly/1John2:16" TargetMode="External"/><Relationship Id="rId6415" Type="http://schemas.openxmlformats.org/officeDocument/2006/relationships/hyperlink" Target="https://ref.ly/Gen3:6" TargetMode="External"/><Relationship Id="rId6416" Type="http://schemas.openxmlformats.org/officeDocument/2006/relationships/hyperlink" Target="https://ref.ly/1Tim2:14" TargetMode="External"/><Relationship Id="rId6417" Type="http://schemas.openxmlformats.org/officeDocument/2006/relationships/hyperlink" Target="https://ref.ly/Gen3:12" TargetMode="External"/><Relationship Id="rId6418" Type="http://schemas.openxmlformats.org/officeDocument/2006/relationships/hyperlink" Target="https://ref.ly/Rom8:21-Rom8:22" TargetMode="External"/><Relationship Id="rId6419" Type="http://schemas.openxmlformats.org/officeDocument/2006/relationships/hyperlink" Target="https://ref.ly/Gen4:1-Gen4:26" TargetMode="External"/><Relationship Id="rId6420" Type="http://schemas.openxmlformats.org/officeDocument/2006/relationships/hyperlink" Target="https://ref.ly/Gen5:1-Gen5:32" TargetMode="External"/><Relationship Id="rId6421" Type="http://schemas.openxmlformats.org/officeDocument/2006/relationships/hyperlink" Target="https://ref.ly/Gen5:24" TargetMode="External"/><Relationship Id="rId6422" Type="http://schemas.openxmlformats.org/officeDocument/2006/relationships/hyperlink" Target="https://ref.ly/Gen6:1-Gen6:5" TargetMode="External"/><Relationship Id="rId6423" Type="http://schemas.openxmlformats.org/officeDocument/2006/relationships/hyperlink" Target="https://ref.ly/Gen6:8-Gen6:9" TargetMode="External"/><Relationship Id="rId6424" Type="http://schemas.openxmlformats.org/officeDocument/2006/relationships/hyperlink" Target="https://ref.ly/Gen7:11" TargetMode="External"/><Relationship Id="rId6425" Type="http://schemas.openxmlformats.org/officeDocument/2006/relationships/hyperlink" Target="https://ref.ly/Gen8:4" TargetMode="External"/><Relationship Id="rId6426" Type="http://schemas.openxmlformats.org/officeDocument/2006/relationships/hyperlink" Target="https://ref.ly/2Pet3:6" TargetMode="External"/><Relationship Id="rId6427" Type="http://schemas.openxmlformats.org/officeDocument/2006/relationships/hyperlink" Target="https://ref.ly/Gen9:20" TargetMode="External"/><Relationship Id="rId6428" Type="http://schemas.openxmlformats.org/officeDocument/2006/relationships/hyperlink" Target="https://ref.ly/Gen10:2-Gen10:5" TargetMode="External"/><Relationship Id="rId6429" Type="http://schemas.openxmlformats.org/officeDocument/2006/relationships/hyperlink" Target="https://ref.ly/Gen10:21-Gen10:31" TargetMode="External"/><Relationship Id="rId6430" Type="http://schemas.openxmlformats.org/officeDocument/2006/relationships/hyperlink" Target="https://ref.ly/Gen11:10-Gen11:25" TargetMode="External"/><Relationship Id="rId6431" Type="http://schemas.openxmlformats.org/officeDocument/2006/relationships/hyperlink" Target="https://ref.ly/Gen11:27-Gen25:10" TargetMode="External"/><Relationship Id="rId6432" Type="http://schemas.openxmlformats.org/officeDocument/2006/relationships/hyperlink" Target="https://ref.ly/Gen21:1-Gen28:5" TargetMode="External"/><Relationship Id="rId6433" Type="http://schemas.openxmlformats.org/officeDocument/2006/relationships/hyperlink" Target="https://ref.ly/Gen12:1" TargetMode="External"/><Relationship Id="rId6434" Type="http://schemas.openxmlformats.org/officeDocument/2006/relationships/hyperlink" Target="https://ref.ly/Acts7:2-Acts7:3" TargetMode="External"/><Relationship Id="rId6435" Type="http://schemas.openxmlformats.org/officeDocument/2006/relationships/hyperlink" Target="https://ref.ly/Gen12:10-Gen12:20" TargetMode="External"/><Relationship Id="rId6436" Type="http://schemas.openxmlformats.org/officeDocument/2006/relationships/hyperlink" Target="https://ref.ly/Gen13:1-Gen13:18" TargetMode="External"/><Relationship Id="rId6437" Type="http://schemas.openxmlformats.org/officeDocument/2006/relationships/hyperlink" Target="https://ref.ly/Gen14:1-Gen14:24" TargetMode="External"/><Relationship Id="rId6438" Type="http://schemas.openxmlformats.org/officeDocument/2006/relationships/hyperlink" Target="https://ref.ly/Gen18:22-Gen18:33" TargetMode="External"/><Relationship Id="rId6439" Type="http://schemas.openxmlformats.org/officeDocument/2006/relationships/hyperlink" Target="https://ref.ly/Gen19:24-Gen19:25" TargetMode="External"/><Relationship Id="rId6440" Type="http://schemas.openxmlformats.org/officeDocument/2006/relationships/hyperlink" Target="https://ref.ly/Gen20:1-Gen20:18" TargetMode="External"/><Relationship Id="rId6441" Type="http://schemas.openxmlformats.org/officeDocument/2006/relationships/hyperlink" Target="https://ref.ly/Gen21:1-Gen21:3" TargetMode="External"/><Relationship Id="rId6442" Type="http://schemas.openxmlformats.org/officeDocument/2006/relationships/hyperlink" Target="https://ref.ly/Gen21:25-Gen21:34" TargetMode="External"/><Relationship Id="rId6443" Type="http://schemas.openxmlformats.org/officeDocument/2006/relationships/hyperlink" Target="https://ref.ly/2Sam24:16-2Sam24:25" TargetMode="External"/><Relationship Id="rId6444" Type="http://schemas.openxmlformats.org/officeDocument/2006/relationships/hyperlink" Target="https://ref.ly/Gen24:1-Gen24:67" TargetMode="External"/><Relationship Id="rId6445" Type="http://schemas.openxmlformats.org/officeDocument/2006/relationships/hyperlink" Target="https://ref.ly/Gen25:1-Gen25:34" TargetMode="External"/><Relationship Id="rId6446" Type="http://schemas.openxmlformats.org/officeDocument/2006/relationships/hyperlink" Target="https://ref.ly/Gen25:19-Gen37:1" TargetMode="External"/><Relationship Id="rId6447" Type="http://schemas.openxmlformats.org/officeDocument/2006/relationships/hyperlink" Target="https://ref.ly/Gen25:27-Gen25:34" TargetMode="External"/><Relationship Id="rId6448" Type="http://schemas.openxmlformats.org/officeDocument/2006/relationships/hyperlink" Target="https://ref.ly/Gen26:1-Gen26:11" TargetMode="External"/><Relationship Id="rId6449" Type="http://schemas.openxmlformats.org/officeDocument/2006/relationships/hyperlink" Target="https://ref.ly/Gen26:17-Gen26:33" TargetMode="External"/><Relationship Id="rId6450" Type="http://schemas.openxmlformats.org/officeDocument/2006/relationships/hyperlink" Target="https://ref.ly/Gen28:10-Gen28:22" TargetMode="External"/><Relationship Id="rId6451" Type="http://schemas.openxmlformats.org/officeDocument/2006/relationships/hyperlink" Target="https://ref.ly/Gen29:1-Gen29:35" TargetMode="External"/><Relationship Id="rId6452" Type="http://schemas.openxmlformats.org/officeDocument/2006/relationships/hyperlink" Target="https://ref.ly/Gen31:3" TargetMode="External"/><Relationship Id="rId6453" Type="http://schemas.openxmlformats.org/officeDocument/2006/relationships/hyperlink" Target="https://ref.ly/Gen32:1-Gen32:32" TargetMode="External"/><Relationship Id="rId6454" Type="http://schemas.openxmlformats.org/officeDocument/2006/relationships/hyperlink" Target="https://ref.ly/Gen33:1-Gen33:20" TargetMode="External"/><Relationship Id="rId6455" Type="http://schemas.openxmlformats.org/officeDocument/2006/relationships/hyperlink" Target="https://ref.ly/Gen34:1-Gen34:31" TargetMode="External"/><Relationship Id="rId6456" Type="http://schemas.openxmlformats.org/officeDocument/2006/relationships/hyperlink" Target="https://ref.ly/Gen35:1-Gen35:4" TargetMode="External"/><Relationship Id="rId6457" Type="http://schemas.openxmlformats.org/officeDocument/2006/relationships/hyperlink" Target="https://ref.ly/Gen35:9-Gen35:15" TargetMode="External"/><Relationship Id="rId6458" Type="http://schemas.openxmlformats.org/officeDocument/2006/relationships/hyperlink" Target="https://ref.ly/Gen36:1-Gen36:43" TargetMode="External"/><Relationship Id="rId6459" Type="http://schemas.openxmlformats.org/officeDocument/2006/relationships/hyperlink" Target="https://ref.ly/Gen37:2-Gen50:26" TargetMode="External"/><Relationship Id="rId6460" Type="http://schemas.openxmlformats.org/officeDocument/2006/relationships/hyperlink" Target="https://ref.ly/Gen37:36" TargetMode="External"/><Relationship Id="rId6461" Type="http://schemas.openxmlformats.org/officeDocument/2006/relationships/hyperlink" Target="https://ref.ly/Gen38:1-Gen38:30" TargetMode="External"/><Relationship Id="rId6462" Type="http://schemas.openxmlformats.org/officeDocument/2006/relationships/hyperlink" Target="https://ref.ly/Luke3:33" TargetMode="External"/><Relationship Id="rId6463" Type="http://schemas.openxmlformats.org/officeDocument/2006/relationships/hyperlink" Target="https://ref.ly/Gen39:1-Gen39:23" TargetMode="External"/><Relationship Id="rId6464" Type="http://schemas.openxmlformats.org/officeDocument/2006/relationships/hyperlink" Target="https://ref.ly/Gen40:1-Gen40:23" TargetMode="External"/><Relationship Id="rId6465" Type="http://schemas.openxmlformats.org/officeDocument/2006/relationships/hyperlink" Target="https://ref.ly/Gen41:37-Gen41:44" TargetMode="External"/><Relationship Id="rId6466" Type="http://schemas.openxmlformats.org/officeDocument/2006/relationships/hyperlink" Target="https://ref.ly/Gen42:9" TargetMode="External"/><Relationship Id="rId6467" Type="http://schemas.openxmlformats.org/officeDocument/2006/relationships/hyperlink" Target="https://ref.ly/Gen42:19" TargetMode="External"/><Relationship Id="rId6468" Type="http://schemas.openxmlformats.org/officeDocument/2006/relationships/hyperlink" Target="https://ref.ly/Gen42:20" TargetMode="External"/><Relationship Id="rId6469" Type="http://schemas.openxmlformats.org/officeDocument/2006/relationships/hyperlink" Target="https://ref.ly/Gen43:3" TargetMode="External"/><Relationship Id="rId6470" Type="http://schemas.openxmlformats.org/officeDocument/2006/relationships/hyperlink" Target="https://ref.ly/Gen43:1" TargetMode="External"/><Relationship Id="rId6471" Type="http://schemas.openxmlformats.org/officeDocument/2006/relationships/hyperlink" Target="https://ref.ly/Gen44:1-Gen44:34" TargetMode="External"/><Relationship Id="rId6472" Type="http://schemas.openxmlformats.org/officeDocument/2006/relationships/hyperlink" Target="https://ref.ly/Gen45:4-Gen45:15" TargetMode="External"/><Relationship Id="rId6473" Type="http://schemas.openxmlformats.org/officeDocument/2006/relationships/hyperlink" Target="https://ref.ly/Gen45:7-Gen45:8" TargetMode="External"/><Relationship Id="rId6474" Type="http://schemas.openxmlformats.org/officeDocument/2006/relationships/hyperlink" Target="https://ref.ly/Gen46:1" TargetMode="External"/><Relationship Id="rId6475" Type="http://schemas.openxmlformats.org/officeDocument/2006/relationships/hyperlink" Target="https://ref.ly/Gen46:28-Gen46:29" TargetMode="External"/><Relationship Id="rId6476" Type="http://schemas.openxmlformats.org/officeDocument/2006/relationships/hyperlink" Target="https://ref.ly/Gen47:27" TargetMode="External"/><Relationship Id="rId6477" Type="http://schemas.openxmlformats.org/officeDocument/2006/relationships/hyperlink" Target="https://ref.ly/Gen48:13-Gen48:20" TargetMode="External"/><Relationship Id="rId6478" Type="http://schemas.openxmlformats.org/officeDocument/2006/relationships/hyperlink" Target="https://ref.ly/Gen50:2-Gen50:3" TargetMode="External"/><Relationship Id="rId6479" Type="http://schemas.openxmlformats.org/officeDocument/2006/relationships/hyperlink" Target="https://ref.ly/Exod13:19" TargetMode="External"/><Relationship Id="rId6480" Type="http://schemas.openxmlformats.org/officeDocument/2006/relationships/hyperlink" Target="https://ref.ly/Josh24:32" TargetMode="External"/><Relationship Id="rId6481" Type="http://schemas.openxmlformats.org/officeDocument/2006/relationships/hyperlink" Target="https://ref.ly/Matt14:34" TargetMode="External"/><Relationship Id="rId6482" Type="http://schemas.openxmlformats.org/officeDocument/2006/relationships/hyperlink" Target="https://ref.ly/Mark6:53" TargetMode="External"/><Relationship Id="rId6483" Type="http://schemas.openxmlformats.org/officeDocument/2006/relationships/hyperlink" Target="https://ref.ly/Luke5:1" TargetMode="External"/><Relationship Id="rId6484" Type="http://schemas.openxmlformats.org/officeDocument/2006/relationships/hyperlink" Target="https://ref.ly/Josh11:2" TargetMode="External"/><Relationship Id="rId6485" Type="http://schemas.openxmlformats.org/officeDocument/2006/relationships/hyperlink" Target="https://ref.ly/Luke8:26-Luke8:37" TargetMode="External"/><Relationship Id="rId6486" Type="http://schemas.openxmlformats.org/officeDocument/2006/relationships/hyperlink" Target="https://ref.ly/Matt26:36-Matt26:56" TargetMode="External"/><Relationship Id="rId6487" Type="http://schemas.openxmlformats.org/officeDocument/2006/relationships/hyperlink" Target="https://ref.ly/Mark14:32-Mark14:50" TargetMode="External"/><Relationship Id="rId6488" Type="http://schemas.openxmlformats.org/officeDocument/2006/relationships/hyperlink" Target="https://ref.ly/Luke22:39-Luke22:53" TargetMode="External"/><Relationship Id="rId6489" Type="http://schemas.openxmlformats.org/officeDocument/2006/relationships/hyperlink" Target="https://ref.ly/Matt26:36" TargetMode="External"/><Relationship Id="rId6490" Type="http://schemas.openxmlformats.org/officeDocument/2006/relationships/hyperlink" Target="https://ref.ly/Mark14:32" TargetMode="External"/><Relationship Id="rId6491" Type="http://schemas.openxmlformats.org/officeDocument/2006/relationships/hyperlink" Target="https://ref.ly/Luke22:39" TargetMode="External"/><Relationship Id="rId6492" Type="http://schemas.openxmlformats.org/officeDocument/2006/relationships/hyperlink" Target="https://ref.ly/John18:1" TargetMode="External"/><Relationship Id="rId6493" Type="http://schemas.openxmlformats.org/officeDocument/2006/relationships/hyperlink" Target="https://ref.ly/John18:2" TargetMode="External"/><Relationship Id="rId6494" Type="http://schemas.openxmlformats.org/officeDocument/2006/relationships/hyperlink" Target="https://ref.ly/Gen10:16" TargetMode="External"/><Relationship Id="rId6495" Type="http://schemas.openxmlformats.org/officeDocument/2006/relationships/hyperlink" Target="https://ref.ly/1Chr1:14" TargetMode="External"/><Relationship Id="rId6496" Type="http://schemas.openxmlformats.org/officeDocument/2006/relationships/hyperlink" Target="https://ref.ly/Gen15:21" TargetMode="External"/><Relationship Id="rId6497" Type="http://schemas.openxmlformats.org/officeDocument/2006/relationships/hyperlink" Target="https://ref.ly/Deut7:1" TargetMode="External"/><Relationship Id="rId6498" Type="http://schemas.openxmlformats.org/officeDocument/2006/relationships/hyperlink" Target="https://ref.ly/Josh3:10" TargetMode="External"/><Relationship Id="rId6499" Type="http://schemas.openxmlformats.org/officeDocument/2006/relationships/hyperlink" Target="https://ref.ly/Josh24:11" TargetMode="External"/><Relationship Id="rId6500" Type="http://schemas.openxmlformats.org/officeDocument/2006/relationships/hyperlink" Target="https://ref.ly/Luke8:26" TargetMode="External"/><Relationship Id="rId6501" Type="http://schemas.openxmlformats.org/officeDocument/2006/relationships/hyperlink" Target="https://ref.ly/Neh9:5" TargetMode="External"/><Relationship Id="rId6502" Type="http://schemas.openxmlformats.org/officeDocument/2006/relationships/hyperlink" Target="https://ref.ly/Ps24:1-Ps24:10" TargetMode="External"/><Relationship Id="rId6503" Type="http://schemas.openxmlformats.org/officeDocument/2006/relationships/hyperlink" Target="https://ref.ly/Ps57:5,Ps57:11" TargetMode="External"/><Relationship Id="rId6504" Type="http://schemas.openxmlformats.org/officeDocument/2006/relationships/hyperlink" Target="https://ref.ly/Ps108:5" TargetMode="External"/><Relationship Id="rId6505" Type="http://schemas.openxmlformats.org/officeDocument/2006/relationships/hyperlink" Target="https://ref.ly/Ps113:4" TargetMode="External"/><Relationship Id="rId6506" Type="http://schemas.openxmlformats.org/officeDocument/2006/relationships/hyperlink" Target="https://ref.ly/Ps79:9" TargetMode="External"/><Relationship Id="rId6507" Type="http://schemas.openxmlformats.org/officeDocument/2006/relationships/hyperlink" Target="https://ref.ly/Isa48:11" TargetMode="External"/><Relationship Id="rId6508" Type="http://schemas.openxmlformats.org/officeDocument/2006/relationships/hyperlink" Target="https://ref.ly/Ps97:6" TargetMode="External"/><Relationship Id="rId6509" Type="http://schemas.openxmlformats.org/officeDocument/2006/relationships/hyperlink" Target="https://ref.ly/1Chr16:24" TargetMode="External"/><Relationship Id="rId6510" Type="http://schemas.openxmlformats.org/officeDocument/2006/relationships/hyperlink" Target="https://ref.ly/Ps72:18-Ps72:19" TargetMode="External"/><Relationship Id="rId6511" Type="http://schemas.openxmlformats.org/officeDocument/2006/relationships/hyperlink" Target="https://ref.ly/Ps96:3" TargetMode="External"/><Relationship Id="rId6512" Type="http://schemas.openxmlformats.org/officeDocument/2006/relationships/hyperlink" Target="https://ref.ly/Ps145:10-Ps145:12" TargetMode="External"/><Relationship Id="rId6513" Type="http://schemas.openxmlformats.org/officeDocument/2006/relationships/hyperlink" Target="https://ref.ly/John11:4,John11:40" TargetMode="External"/><Relationship Id="rId6514" Type="http://schemas.openxmlformats.org/officeDocument/2006/relationships/hyperlink" Target="https://ref.ly/1Chr16:24-1Chr16:29" TargetMode="External"/><Relationship Id="rId6515" Type="http://schemas.openxmlformats.org/officeDocument/2006/relationships/hyperlink" Target="https://ref.ly/Ps29:1-Ps29:2,Ps29:9" TargetMode="External"/><Relationship Id="rId6516" Type="http://schemas.openxmlformats.org/officeDocument/2006/relationships/hyperlink" Target="https://ref.ly/Ps66:1-Ps66:2" TargetMode="External"/><Relationship Id="rId6517" Type="http://schemas.openxmlformats.org/officeDocument/2006/relationships/hyperlink" Target="https://ref.ly/Ps96:7-Ps96:8" TargetMode="External"/><Relationship Id="rId6518" Type="http://schemas.openxmlformats.org/officeDocument/2006/relationships/hyperlink" Target="https://ref.ly/Ps115:1" TargetMode="External"/><Relationship Id="rId6519" Type="http://schemas.openxmlformats.org/officeDocument/2006/relationships/hyperlink" Target="https://ref.ly/Isa42:12" TargetMode="External"/><Relationship Id="rId6520" Type="http://schemas.openxmlformats.org/officeDocument/2006/relationships/hyperlink" Target="https://ref.ly/Rom4:20" TargetMode="External"/><Relationship Id="rId6521" Type="http://schemas.openxmlformats.org/officeDocument/2006/relationships/hyperlink" Target="https://ref.ly/Exod13:21-Exod13:22" TargetMode="External"/><Relationship Id="rId6522" Type="http://schemas.openxmlformats.org/officeDocument/2006/relationships/hyperlink" Target="https://ref.ly/Neh9:11-Neh9:12,Neh9:19" TargetMode="External"/><Relationship Id="rId6523" Type="http://schemas.openxmlformats.org/officeDocument/2006/relationships/hyperlink" Target="https://ref.ly/Exod19:9,Exod19:16-Exod19:18" TargetMode="External"/><Relationship Id="rId6524" Type="http://schemas.openxmlformats.org/officeDocument/2006/relationships/hyperlink" Target="https://ref.ly/Exod24:15-Exod24:18" TargetMode="External"/><Relationship Id="rId6525" Type="http://schemas.openxmlformats.org/officeDocument/2006/relationships/hyperlink" Target="https://ref.ly/Deut5:5,Deut5:22-Deut5:24" TargetMode="External"/><Relationship Id="rId6526" Type="http://schemas.openxmlformats.org/officeDocument/2006/relationships/hyperlink" Target="https://ref.ly/Exod33:18-Exod33:23" TargetMode="External"/><Relationship Id="rId6527" Type="http://schemas.openxmlformats.org/officeDocument/2006/relationships/hyperlink" Target="https://ref.ly/2Cor3:7-2Cor3:18" TargetMode="External"/><Relationship Id="rId6528" Type="http://schemas.openxmlformats.org/officeDocument/2006/relationships/hyperlink" Target="https://ref.ly/Exod40:34-Exod40:38" TargetMode="External"/><Relationship Id="rId6529" Type="http://schemas.openxmlformats.org/officeDocument/2006/relationships/hyperlink" Target="https://ref.ly/Num10:11-Num10:12" TargetMode="External"/><Relationship Id="rId6530" Type="http://schemas.openxmlformats.org/officeDocument/2006/relationships/hyperlink" Target="https://ref.ly/Num1:50-Num2:2" TargetMode="External"/><Relationship Id="rId6531" Type="http://schemas.openxmlformats.org/officeDocument/2006/relationships/hyperlink" Target="https://ref.ly/2Chr5:13-2Chr6:1" TargetMode="External"/><Relationship Id="rId6532" Type="http://schemas.openxmlformats.org/officeDocument/2006/relationships/hyperlink" Target="https://ref.ly/2Chr7:1-2Chr7:3" TargetMode="External"/><Relationship Id="rId6533" Type="http://schemas.openxmlformats.org/officeDocument/2006/relationships/hyperlink" Target="https://ref.ly/Ps26:8" TargetMode="External"/><Relationship Id="rId6534" Type="http://schemas.openxmlformats.org/officeDocument/2006/relationships/hyperlink" Target="https://ref.ly/Ps63:2" TargetMode="External"/><Relationship Id="rId6535" Type="http://schemas.openxmlformats.org/officeDocument/2006/relationships/hyperlink" Target="https://ref.ly/Ps85:9" TargetMode="External"/><Relationship Id="rId6536" Type="http://schemas.openxmlformats.org/officeDocument/2006/relationships/hyperlink" Target="https://ref.ly/Isa3:8" TargetMode="External"/><Relationship Id="rId6537" Type="http://schemas.openxmlformats.org/officeDocument/2006/relationships/hyperlink" Target="https://ref.ly/Ps106:20" TargetMode="External"/><Relationship Id="rId6538" Type="http://schemas.openxmlformats.org/officeDocument/2006/relationships/hyperlink" Target="https://ref.ly/Jer2:10-Jer2:11" TargetMode="External"/><Relationship Id="rId6539" Type="http://schemas.openxmlformats.org/officeDocument/2006/relationships/hyperlink" Target="https://ref.ly/Rom1:23" TargetMode="External"/><Relationship Id="rId6540" Type="http://schemas.openxmlformats.org/officeDocument/2006/relationships/hyperlink" Target="https://ref.ly/Hos1:9" TargetMode="External"/><Relationship Id="rId6541" Type="http://schemas.openxmlformats.org/officeDocument/2006/relationships/hyperlink" Target="https://ref.ly/Ezek10:4,Ezek10:18-Ezek10:19" TargetMode="External"/><Relationship Id="rId6542" Type="http://schemas.openxmlformats.org/officeDocument/2006/relationships/hyperlink" Target="https://ref.ly/Ezek11:22" TargetMode="External"/><Relationship Id="rId6543" Type="http://schemas.openxmlformats.org/officeDocument/2006/relationships/hyperlink" Target="https://ref.ly/Ezek12:1-Ezek12:15" TargetMode="External"/><Relationship Id="rId6544" Type="http://schemas.openxmlformats.org/officeDocument/2006/relationships/hyperlink" Target="https://ref.ly/Ezek43:2-Ezek43:9" TargetMode="External"/><Relationship Id="rId6545" Type="http://schemas.openxmlformats.org/officeDocument/2006/relationships/hyperlink" Target="https://ref.ly/Hag2:3-Hag2:9" TargetMode="External"/><Relationship Id="rId6546" Type="http://schemas.openxmlformats.org/officeDocument/2006/relationships/hyperlink" Target="https://ref.ly/Zech2:5,Zech2:10-Zech2:11" TargetMode="External"/><Relationship Id="rId6547" Type="http://schemas.openxmlformats.org/officeDocument/2006/relationships/hyperlink" Target="https://ref.ly/Luke2:30-Luke2:32" TargetMode="External"/><Relationship Id="rId6548" Type="http://schemas.openxmlformats.org/officeDocument/2006/relationships/hyperlink" Target="https://ref.ly/Matt17:1-Matt17:8" TargetMode="External"/><Relationship Id="rId6549" Type="http://schemas.openxmlformats.org/officeDocument/2006/relationships/hyperlink" Target="https://ref.ly/2Pet1:16-2Pet1:17" TargetMode="External"/><Relationship Id="rId6550" Type="http://schemas.openxmlformats.org/officeDocument/2006/relationships/hyperlink" Target="https://ref.ly/1Cor15:39-1Cor15:43" TargetMode="External"/><Relationship Id="rId6551" Type="http://schemas.openxmlformats.org/officeDocument/2006/relationships/hyperlink" Target="https://ref.ly/Acts7:55" TargetMode="External"/><Relationship Id="rId6552" Type="http://schemas.openxmlformats.org/officeDocument/2006/relationships/hyperlink" Target="https://ref.ly/Acts9:3" TargetMode="External"/><Relationship Id="rId6553" Type="http://schemas.openxmlformats.org/officeDocument/2006/relationships/hyperlink" Target="https://ref.ly/Matt25:31" TargetMode="External"/><Relationship Id="rId6554" Type="http://schemas.openxmlformats.org/officeDocument/2006/relationships/hyperlink" Target="https://ref.ly/Matt16:27" TargetMode="External"/><Relationship Id="rId6555" Type="http://schemas.openxmlformats.org/officeDocument/2006/relationships/hyperlink" Target="https://ref.ly/Mark13:26" TargetMode="External"/><Relationship Id="rId6556" Type="http://schemas.openxmlformats.org/officeDocument/2006/relationships/hyperlink" Target="https://ref.ly/Luke21:27" TargetMode="External"/><Relationship Id="rId6557" Type="http://schemas.openxmlformats.org/officeDocument/2006/relationships/hyperlink" Target="https://ref.ly/2Thess2:9-2Thess2:10" TargetMode="External"/><Relationship Id="rId6558" Type="http://schemas.openxmlformats.org/officeDocument/2006/relationships/hyperlink" Target="https://ref.ly/Ps72:19" TargetMode="External"/><Relationship Id="rId6559" Type="http://schemas.openxmlformats.org/officeDocument/2006/relationships/hyperlink" Target="https://ref.ly/Hab2:14" TargetMode="External"/><Relationship Id="rId6560" Type="http://schemas.openxmlformats.org/officeDocument/2006/relationships/hyperlink" Target="https://ref.ly/Rev21:10-Rev21:11" TargetMode="External"/><Relationship Id="rId6561" Type="http://schemas.openxmlformats.org/officeDocument/2006/relationships/hyperlink" Target="https://ref.ly/John16:7-John16:14" TargetMode="External"/><Relationship Id="rId6562" Type="http://schemas.openxmlformats.org/officeDocument/2006/relationships/hyperlink" Target="https://ref.ly/1Pet4:14" TargetMode="External"/><Relationship Id="rId6563" Type="http://schemas.openxmlformats.org/officeDocument/2006/relationships/hyperlink" Target="https://ref.ly/Rom8:16-Rom8:17" TargetMode="External"/><Relationship Id="rId6564" Type="http://schemas.openxmlformats.org/officeDocument/2006/relationships/hyperlink" Target="https://ref.ly/Col1:27" TargetMode="External"/><Relationship Id="rId6565" Type="http://schemas.openxmlformats.org/officeDocument/2006/relationships/hyperlink" Target="https://ref.ly/Jude1:24-Jude1:25" TargetMode="External"/><Relationship Id="rId6566" Type="http://schemas.openxmlformats.org/officeDocument/2006/relationships/hyperlink" Target="https://ref.ly/Rom8:30" TargetMode="External"/><Relationship Id="rId6567" Type="http://schemas.openxmlformats.org/officeDocument/2006/relationships/hyperlink" Target="https://ref.ly/Rom9:23" TargetMode="External"/><Relationship Id="rId6568" Type="http://schemas.openxmlformats.org/officeDocument/2006/relationships/hyperlink" Target="https://ref.ly/Col3:4" TargetMode="External"/><Relationship Id="rId6569" Type="http://schemas.openxmlformats.org/officeDocument/2006/relationships/hyperlink" Target="https://ref.ly/2Thess2:14" TargetMode="External"/><Relationship Id="rId6570" Type="http://schemas.openxmlformats.org/officeDocument/2006/relationships/hyperlink" Target="https://ref.ly/Rom8:18" TargetMode="External"/><Relationship Id="rId6571" Type="http://schemas.openxmlformats.org/officeDocument/2006/relationships/hyperlink" Target="https://ref.ly/2Cor4:17" TargetMode="External"/><Relationship Id="rId6572" Type="http://schemas.openxmlformats.org/officeDocument/2006/relationships/hyperlink" Target="https://ref.ly/Rom8:21" TargetMode="External"/><Relationship Id="rId6573" Type="http://schemas.openxmlformats.org/officeDocument/2006/relationships/hyperlink" Target="https://ref.ly/Rom5:10" TargetMode="External"/><Relationship Id="rId6574" Type="http://schemas.openxmlformats.org/officeDocument/2006/relationships/hyperlink" Target="https://ref.ly/1John3:3" TargetMode="External"/><Relationship Id="rId6575" Type="http://schemas.openxmlformats.org/officeDocument/2006/relationships/hyperlink" Target="https://ref.ly/Acts27:7" TargetMode="External"/><Relationship Id="rId6576" Type="http://schemas.openxmlformats.org/officeDocument/2006/relationships/hyperlink" Target="https://ref.ly/Gen42:6" TargetMode="External"/><Relationship Id="rId6577" Type="http://schemas.openxmlformats.org/officeDocument/2006/relationships/hyperlink" Target="https://ref.ly/Jer40:5" TargetMode="External"/><Relationship Id="rId6578" Type="http://schemas.openxmlformats.org/officeDocument/2006/relationships/hyperlink" Target="https://ref.ly/Dan2:48" TargetMode="External"/><Relationship Id="rId6579" Type="http://schemas.openxmlformats.org/officeDocument/2006/relationships/hyperlink" Target="https://ref.ly/Hag1:1" TargetMode="External"/><Relationship Id="rId6580" Type="http://schemas.openxmlformats.org/officeDocument/2006/relationships/hyperlink" Target="https://ref.ly/Josh12:2" TargetMode="External"/><Relationship Id="rId6581" Type="http://schemas.openxmlformats.org/officeDocument/2006/relationships/hyperlink" Target="https://ref.ly/2Kgs18:24" TargetMode="External"/><Relationship Id="rId6582" Type="http://schemas.openxmlformats.org/officeDocument/2006/relationships/hyperlink" Target="https://ref.ly/Neh2:7" TargetMode="External"/><Relationship Id="rId6583" Type="http://schemas.openxmlformats.org/officeDocument/2006/relationships/hyperlink" Target="https://ref.ly/Jer51:23" TargetMode="External"/><Relationship Id="rId6584" Type="http://schemas.openxmlformats.org/officeDocument/2006/relationships/hyperlink" Target="https://ref.ly/1Kgs22:26" TargetMode="External"/><Relationship Id="rId6585" Type="http://schemas.openxmlformats.org/officeDocument/2006/relationships/hyperlink" Target="https://ref.ly/2Chr34:8" TargetMode="External"/><Relationship Id="rId6586" Type="http://schemas.openxmlformats.org/officeDocument/2006/relationships/hyperlink" Target="https://ref.ly/Ps22:28" TargetMode="External"/><Relationship Id="rId6587" Type="http://schemas.openxmlformats.org/officeDocument/2006/relationships/hyperlink" Target="https://ref.ly/Ezra2:63" TargetMode="External"/><Relationship Id="rId6588" Type="http://schemas.openxmlformats.org/officeDocument/2006/relationships/hyperlink" Target="https://ref.ly/Neh7:65" TargetMode="External"/><Relationship Id="rId6589" Type="http://schemas.openxmlformats.org/officeDocument/2006/relationships/hyperlink" Target="https://ref.ly/1Macc14:47" TargetMode="External"/><Relationship Id="rId6590" Type="http://schemas.openxmlformats.org/officeDocument/2006/relationships/hyperlink" Target="https://ref.ly/Matt10:18" TargetMode="External"/><Relationship Id="rId6591" Type="http://schemas.openxmlformats.org/officeDocument/2006/relationships/hyperlink" Target="https://ref.ly/Acts23:24" TargetMode="External"/><Relationship Id="rId6592" Type="http://schemas.openxmlformats.org/officeDocument/2006/relationships/hyperlink" Target="https://ref.ly/Jas3:4" TargetMode="External"/><Relationship Id="rId6593" Type="http://schemas.openxmlformats.org/officeDocument/2006/relationships/hyperlink" Target="https://ref.ly/Matt9:18-Matt9:26" TargetMode="External"/><Relationship Id="rId6594" Type="http://schemas.openxmlformats.org/officeDocument/2006/relationships/hyperlink" Target="https://ref.ly/Luke8:41-Luke8:56" TargetMode="External"/><Relationship Id="rId6595" Type="http://schemas.openxmlformats.org/officeDocument/2006/relationships/hyperlink" Target="https://ref.ly/Luke13:14" TargetMode="External"/><Relationship Id="rId6596" Type="http://schemas.openxmlformats.org/officeDocument/2006/relationships/hyperlink" Target="https://ref.ly/Acts13:15" TargetMode="External"/><Relationship Id="rId6597" Type="http://schemas.openxmlformats.org/officeDocument/2006/relationships/hyperlink" Target="https://ref.ly/Acts18:8" TargetMode="External"/><Relationship Id="rId6598" Type="http://schemas.openxmlformats.org/officeDocument/2006/relationships/hyperlink" Target="https://ref.ly/John19:20" TargetMode="External"/><Relationship Id="rId6599" Type="http://schemas.openxmlformats.org/officeDocument/2006/relationships/hyperlink" Target="https://ref.ly/Heb13:12" TargetMode="External"/><Relationship Id="rId6600" Type="http://schemas.openxmlformats.org/officeDocument/2006/relationships/hyperlink" Target="https://ref.ly/Matt27:39" TargetMode="External"/><Relationship Id="rId6601" Type="http://schemas.openxmlformats.org/officeDocument/2006/relationships/hyperlink" Target="https://ref.ly/Mark15:29" TargetMode="External"/><Relationship Id="rId6602" Type="http://schemas.openxmlformats.org/officeDocument/2006/relationships/hyperlink" Target="https://ref.ly/1Macc15:19" TargetMode="External"/><Relationship Id="rId6603" Type="http://schemas.openxmlformats.org/officeDocument/2006/relationships/hyperlink" Target="https://ref.ly/Gen10:1-Gen10:32" TargetMode="External"/><Relationship Id="rId6604" Type="http://schemas.openxmlformats.org/officeDocument/2006/relationships/hyperlink" Target="https://ref.ly/1Chr1:5,1Chr1:7" TargetMode="External"/><Relationship Id="rId6605" Type="http://schemas.openxmlformats.org/officeDocument/2006/relationships/hyperlink" Target="https://ref.ly/Isa66:19" TargetMode="External"/><Relationship Id="rId6606" Type="http://schemas.openxmlformats.org/officeDocument/2006/relationships/hyperlink" Target="https://ref.ly/Ezek27:13" TargetMode="External"/><Relationship Id="rId6607" Type="http://schemas.openxmlformats.org/officeDocument/2006/relationships/hyperlink" Target="https://ref.ly/Dan8:21" TargetMode="External"/><Relationship Id="rId6608" Type="http://schemas.openxmlformats.org/officeDocument/2006/relationships/hyperlink" Target="https://ref.ly/Dan10:20" TargetMode="External"/><Relationship Id="rId6609" Type="http://schemas.openxmlformats.org/officeDocument/2006/relationships/hyperlink" Target="https://ref.ly/Dan11:2" TargetMode="External"/><Relationship Id="rId6610" Type="http://schemas.openxmlformats.org/officeDocument/2006/relationships/hyperlink" Target="https://ref.ly/Zech9:13" TargetMode="External"/><Relationship Id="rId6611" Type="http://schemas.openxmlformats.org/officeDocument/2006/relationships/hyperlink" Target="https://ref.ly/Joel3:6" TargetMode="External"/><Relationship Id="rId6612" Type="http://schemas.openxmlformats.org/officeDocument/2006/relationships/hyperlink" Target="https://ref.ly/Acts6:1" TargetMode="External"/><Relationship Id="rId6613" Type="http://schemas.openxmlformats.org/officeDocument/2006/relationships/hyperlink" Target="https://ref.ly/Acts9:29" TargetMode="External"/><Relationship Id="rId6614" Type="http://schemas.openxmlformats.org/officeDocument/2006/relationships/hyperlink" Target="https://ref.ly/Acts14:1" TargetMode="External"/><Relationship Id="rId6615" Type="http://schemas.openxmlformats.org/officeDocument/2006/relationships/hyperlink" Target="https://ref.ly/Acts16:1-Acts16:3" TargetMode="External"/><Relationship Id="rId6616" Type="http://schemas.openxmlformats.org/officeDocument/2006/relationships/hyperlink" Target="https://ref.ly/Rom10:12" TargetMode="External"/><Relationship Id="rId6617" Type="http://schemas.openxmlformats.org/officeDocument/2006/relationships/hyperlink" Target="https://ref.ly/1Cor1:22,1Cor1:24" TargetMode="External"/><Relationship Id="rId6618" Type="http://schemas.openxmlformats.org/officeDocument/2006/relationships/hyperlink" Target="https://ref.ly/Acts21:37" TargetMode="External"/><Relationship Id="rId6619" Type="http://schemas.openxmlformats.org/officeDocument/2006/relationships/hyperlink" Target="https://ref.ly/Mark7:26" TargetMode="External"/><Relationship Id="rId6620" Type="http://schemas.openxmlformats.org/officeDocument/2006/relationships/hyperlink" Target="https://ref.ly/Gen37:35" TargetMode="External"/><Relationship Id="rId6621" Type="http://schemas.openxmlformats.org/officeDocument/2006/relationships/hyperlink" Target="https://ref.ly/Prov5:5" TargetMode="External"/><Relationship Id="rId6622" Type="http://schemas.openxmlformats.org/officeDocument/2006/relationships/hyperlink" Target="https://ref.ly/Prov7:27" TargetMode="External"/><Relationship Id="rId6623" Type="http://schemas.openxmlformats.org/officeDocument/2006/relationships/hyperlink" Target="https://ref.ly/Job10:21-Job10:22" TargetMode="External"/><Relationship Id="rId6624" Type="http://schemas.openxmlformats.org/officeDocument/2006/relationships/hyperlink" Target="https://ref.ly/Job38:17" TargetMode="External"/><Relationship Id="rId6625" Type="http://schemas.openxmlformats.org/officeDocument/2006/relationships/hyperlink" Target="https://ref.ly/Isa14:9" TargetMode="External"/><Relationship Id="rId6626" Type="http://schemas.openxmlformats.org/officeDocument/2006/relationships/hyperlink" Target="https://ref.ly/Job26:5-Job26:6" TargetMode="External"/><Relationship Id="rId6627" Type="http://schemas.openxmlformats.org/officeDocument/2006/relationships/hyperlink" Target="https://ref.ly/Job17:16" TargetMode="External"/><Relationship Id="rId6628" Type="http://schemas.openxmlformats.org/officeDocument/2006/relationships/hyperlink" Target="https://ref.ly/Jonah2:2-Jonah2:3" TargetMode="External"/><Relationship Id="rId6629" Type="http://schemas.openxmlformats.org/officeDocument/2006/relationships/hyperlink" Target="https://ref.ly/Ps89:48" TargetMode="External"/><Relationship Id="rId6630" Type="http://schemas.openxmlformats.org/officeDocument/2006/relationships/hyperlink" Target="https://ref.ly/Wis2:1" TargetMode="External"/><Relationship Id="rId6631" Type="http://schemas.openxmlformats.org/officeDocument/2006/relationships/hyperlink" Target="https://ref.ly/Wis3:1" TargetMode="External"/><Relationship Id="rId6632" Type="http://schemas.openxmlformats.org/officeDocument/2006/relationships/hyperlink" Target="https://ref.ly/Luke10:15" TargetMode="External"/><Relationship Id="rId6633" Type="http://schemas.openxmlformats.org/officeDocument/2006/relationships/hyperlink" Target="https://ref.ly/Rev6:8" TargetMode="External"/><Relationship Id="rId6634" Type="http://schemas.openxmlformats.org/officeDocument/2006/relationships/hyperlink" Target="https://ref.ly/Prov1:12" TargetMode="External"/><Relationship Id="rId6635" Type="http://schemas.openxmlformats.org/officeDocument/2006/relationships/hyperlink" Target="https://ref.ly/Prov27:20" TargetMode="External"/><Relationship Id="rId6636" Type="http://schemas.openxmlformats.org/officeDocument/2006/relationships/hyperlink" Target="https://ref.ly/Prov30:16" TargetMode="External"/><Relationship Id="rId6637" Type="http://schemas.openxmlformats.org/officeDocument/2006/relationships/hyperlink" Target="https://ref.ly/Isa5:14" TargetMode="External"/><Relationship Id="rId6638" Type="http://schemas.openxmlformats.org/officeDocument/2006/relationships/hyperlink" Target="https://ref.ly/Isa28:15,Isa28:18" TargetMode="External"/><Relationship Id="rId6639" Type="http://schemas.openxmlformats.org/officeDocument/2006/relationships/hyperlink" Target="https://ref.ly/Hab2:5" TargetMode="External"/><Relationship Id="rId6640" Type="http://schemas.openxmlformats.org/officeDocument/2006/relationships/hyperlink" Target="https://ref.ly/Matt16:18" TargetMode="External"/><Relationship Id="rId6641" Type="http://schemas.openxmlformats.org/officeDocument/2006/relationships/hyperlink" Target="https://ref.ly/Acts2:27" TargetMode="External"/><Relationship Id="rId6642" Type="http://schemas.openxmlformats.org/officeDocument/2006/relationships/hyperlink" Target="https://ref.ly/Rev20:13-Rev20:14" TargetMode="External"/><Relationship Id="rId6643" Type="http://schemas.openxmlformats.org/officeDocument/2006/relationships/hyperlink" Target="https://ref.ly/Luke16:23" TargetMode="External"/><Relationship Id="rId6644" Type="http://schemas.openxmlformats.org/officeDocument/2006/relationships/hyperlink" Target="https://ref.ly/Ps113:1-Ps114:8" TargetMode="External"/><Relationship Id="rId6645" Type="http://schemas.openxmlformats.org/officeDocument/2006/relationships/hyperlink" Target="https://ref.ly/Ps120:1-Ps136:26" TargetMode="External"/><Relationship Id="rId6646" Type="http://schemas.openxmlformats.org/officeDocument/2006/relationships/hyperlink" Target="https://ref.ly/Ps146:1-Ps148:14" TargetMode="External"/><Relationship Id="rId6647" Type="http://schemas.openxmlformats.org/officeDocument/2006/relationships/hyperlink" Target="https://ref.ly/Lev26:19" TargetMode="External"/><Relationship Id="rId6648" Type="http://schemas.openxmlformats.org/officeDocument/2006/relationships/hyperlink" Target="https://ref.ly/Amos4:7-Amos4:8" TargetMode="External"/><Relationship Id="rId6649" Type="http://schemas.openxmlformats.org/officeDocument/2006/relationships/hyperlink" Target="https://ref.ly/Gen12:10" TargetMode="External"/><Relationship Id="rId6650" Type="http://schemas.openxmlformats.org/officeDocument/2006/relationships/hyperlink" Target="https://ref.ly/Gen26:1" TargetMode="External"/><Relationship Id="rId6651" Type="http://schemas.openxmlformats.org/officeDocument/2006/relationships/hyperlink" Target="https://ref.ly/Gen41:1-Gen47:31" TargetMode="External"/><Relationship Id="rId6652" Type="http://schemas.openxmlformats.org/officeDocument/2006/relationships/hyperlink" Target="https://ref.ly/Exod9:28" TargetMode="External"/><Relationship Id="rId6653" Type="http://schemas.openxmlformats.org/officeDocument/2006/relationships/hyperlink" Target="https://ref.ly/1Sam12:17" TargetMode="External"/><Relationship Id="rId6654" Type="http://schemas.openxmlformats.org/officeDocument/2006/relationships/hyperlink" Target="https://ref.ly/Exod10:15" TargetMode="External"/><Relationship Id="rId6655" Type="http://schemas.openxmlformats.org/officeDocument/2006/relationships/hyperlink" Target="https://ref.ly/Amos4:9" TargetMode="External"/><Relationship Id="rId6656" Type="http://schemas.openxmlformats.org/officeDocument/2006/relationships/hyperlink" Target="https://ref.ly/Deut28:53" TargetMode="External"/><Relationship Id="rId6657" Type="http://schemas.openxmlformats.org/officeDocument/2006/relationships/hyperlink" Target="https://ref.ly/2Kgs25:3" TargetMode="External"/><Relationship Id="rId6658" Type="http://schemas.openxmlformats.org/officeDocument/2006/relationships/hyperlink" Target="https://ref.ly/Lam4:9-Lam4:10" TargetMode="External"/><Relationship Id="rId6659" Type="http://schemas.openxmlformats.org/officeDocument/2006/relationships/hyperlink" Target="https://ref.ly/1Kgs8:37" TargetMode="External"/><Relationship Id="rId6660" Type="http://schemas.openxmlformats.org/officeDocument/2006/relationships/hyperlink" Target="https://ref.ly/Jer14:12" TargetMode="External"/><Relationship Id="rId6661" Type="http://schemas.openxmlformats.org/officeDocument/2006/relationships/hyperlink" Target="https://ref.ly/Jer21:9" TargetMode="External"/><Relationship Id="rId6662" Type="http://schemas.openxmlformats.org/officeDocument/2006/relationships/hyperlink" Target="https://ref.ly/Ruth1:1" TargetMode="External"/><Relationship Id="rId6663" Type="http://schemas.openxmlformats.org/officeDocument/2006/relationships/hyperlink" Target="https://ref.ly/2Sam21:1" TargetMode="External"/><Relationship Id="rId6664" Type="http://schemas.openxmlformats.org/officeDocument/2006/relationships/hyperlink" Target="https://ref.ly/2Kgs25:2-2Kgs25:3" TargetMode="External"/><Relationship Id="rId6665" Type="http://schemas.openxmlformats.org/officeDocument/2006/relationships/hyperlink" Target="https://ref.ly/Jer14:12,Jer14:15" TargetMode="External"/><Relationship Id="rId6666" Type="http://schemas.openxmlformats.org/officeDocument/2006/relationships/hyperlink" Target="https://ref.ly/Mark13:8" TargetMode="External"/><Relationship Id="rId6667" Type="http://schemas.openxmlformats.org/officeDocument/2006/relationships/hyperlink" Target="https://ref.ly/Rev18:8" TargetMode="External"/><Relationship Id="rId6668" Type="http://schemas.openxmlformats.org/officeDocument/2006/relationships/hyperlink" Target="https://ref.ly/Gen12:1-Gen12:4" TargetMode="External"/><Relationship Id="rId6669" Type="http://schemas.openxmlformats.org/officeDocument/2006/relationships/hyperlink" Target="https://ref.ly/Gen27:42-Gen27:43" TargetMode="External"/><Relationship Id="rId6670" Type="http://schemas.openxmlformats.org/officeDocument/2006/relationships/hyperlink" Target="https://ref.ly/Gen30:43" TargetMode="External"/><Relationship Id="rId6671" Type="http://schemas.openxmlformats.org/officeDocument/2006/relationships/hyperlink" Target="https://ref.ly/Gen11:27-Gen11:29" TargetMode="External"/><Relationship Id="rId6672" Type="http://schemas.openxmlformats.org/officeDocument/2006/relationships/hyperlink" Target="https://ref.ly/Gen24:10" TargetMode="External"/><Relationship Id="rId6673" Type="http://schemas.openxmlformats.org/officeDocument/2006/relationships/hyperlink" Target="https://ref.ly/Gen27:43" TargetMode="External"/><Relationship Id="rId6674" Type="http://schemas.openxmlformats.org/officeDocument/2006/relationships/hyperlink" Target="https://ref.ly/Ezek27:23" TargetMode="External"/><Relationship Id="rId6675" Type="http://schemas.openxmlformats.org/officeDocument/2006/relationships/hyperlink" Target="https://ref.ly/Acts7:2,Acts7:4" TargetMode="External"/><Relationship Id="rId6676" Type="http://schemas.openxmlformats.org/officeDocument/2006/relationships/hyperlink" Target="https://ref.ly/Heb13:22" TargetMode="External"/><Relationship Id="rId6677" Type="http://schemas.openxmlformats.org/officeDocument/2006/relationships/hyperlink" Target="https://ref.ly/Heb13:22-Heb13:25" TargetMode="External"/><Relationship Id="rId6678" Type="http://schemas.openxmlformats.org/officeDocument/2006/relationships/hyperlink" Target="https://ref.ly/Heb2:1" TargetMode="External"/><Relationship Id="rId6679" Type="http://schemas.openxmlformats.org/officeDocument/2006/relationships/hyperlink" Target="https://ref.ly/Heb4:1" TargetMode="External"/><Relationship Id="rId6680" Type="http://schemas.openxmlformats.org/officeDocument/2006/relationships/hyperlink" Target="https://ref.ly/Heb2:3" TargetMode="External"/><Relationship Id="rId6681" Type="http://schemas.openxmlformats.org/officeDocument/2006/relationships/hyperlink" Target="https://ref.ly/1Pet5:12-1Pet5:13" TargetMode="External"/><Relationship Id="rId6682" Type="http://schemas.openxmlformats.org/officeDocument/2006/relationships/hyperlink" Target="https://ref.ly/Heb10:32-Heb10:36" TargetMode="External"/><Relationship Id="rId6683" Type="http://schemas.openxmlformats.org/officeDocument/2006/relationships/hyperlink" Target="https://ref.ly/Heb12:4" TargetMode="External"/><Relationship Id="rId6684" Type="http://schemas.openxmlformats.org/officeDocument/2006/relationships/hyperlink" Target="https://ref.ly/Heb6:10" TargetMode="External"/><Relationship Id="rId6685" Type="http://schemas.openxmlformats.org/officeDocument/2006/relationships/hyperlink" Target="https://ref.ly/Heb10:34" TargetMode="External"/><Relationship Id="rId6686" Type="http://schemas.openxmlformats.org/officeDocument/2006/relationships/hyperlink" Target="https://ref.ly/Heb5:11-Heb5:13" TargetMode="External"/><Relationship Id="rId6687" Type="http://schemas.openxmlformats.org/officeDocument/2006/relationships/hyperlink" Target="https://ref.ly/Heb10:25" TargetMode="External"/><Relationship Id="rId6688" Type="http://schemas.openxmlformats.org/officeDocument/2006/relationships/hyperlink" Target="https://ref.ly/Heb13:17" TargetMode="External"/><Relationship Id="rId6689" Type="http://schemas.openxmlformats.org/officeDocument/2006/relationships/hyperlink" Target="https://ref.ly/Heb6:4-Heb6:6" TargetMode="External"/><Relationship Id="rId6690" Type="http://schemas.openxmlformats.org/officeDocument/2006/relationships/hyperlink" Target="https://ref.ly/Heb10:26-Heb10:31" TargetMode="External"/><Relationship Id="rId6691" Type="http://schemas.openxmlformats.org/officeDocument/2006/relationships/hyperlink" Target="https://ref.ly/Heb13:12-Heb13:19" TargetMode="External"/><Relationship Id="rId6692" Type="http://schemas.openxmlformats.org/officeDocument/2006/relationships/hyperlink" Target="https://ref.ly/Heb13:23" TargetMode="External"/><Relationship Id="rId6693" Type="http://schemas.openxmlformats.org/officeDocument/2006/relationships/hyperlink" Target="https://ref.ly/Heb9:6-Heb9:10" TargetMode="External"/><Relationship Id="rId6694" Type="http://schemas.openxmlformats.org/officeDocument/2006/relationships/hyperlink" Target="https://ref.ly/Heb10:1-Heb10:4,Heb10:11-Heb10:14" TargetMode="External"/><Relationship Id="rId6695" Type="http://schemas.openxmlformats.org/officeDocument/2006/relationships/hyperlink" Target="https://ref.ly/Heb13:24" TargetMode="External"/><Relationship Id="rId6696" Type="http://schemas.openxmlformats.org/officeDocument/2006/relationships/hyperlink" Target="https://ref.ly/Heb13:16" TargetMode="External"/><Relationship Id="rId6697" Type="http://schemas.openxmlformats.org/officeDocument/2006/relationships/hyperlink" Target="https://ref.ly/Rom11:13,Rom11:18" TargetMode="External"/><Relationship Id="rId6698" Type="http://schemas.openxmlformats.org/officeDocument/2006/relationships/hyperlink" Target="https://ref.ly/Heb10:32-Heb10:33" TargetMode="External"/><Relationship Id="rId6699" Type="http://schemas.openxmlformats.org/officeDocument/2006/relationships/hyperlink" Target="https://ref.ly/Heb13:7,Heb13:24" TargetMode="External"/><Relationship Id="rId6700" Type="http://schemas.openxmlformats.org/officeDocument/2006/relationships/hyperlink" Target="https://ref.ly/Rom16:5,Rom16:14-Rom16:15" TargetMode="External"/><Relationship Id="rId6701" Type="http://schemas.openxmlformats.org/officeDocument/2006/relationships/hyperlink" Target="https://ref.ly/Heb12:28" TargetMode="External"/><Relationship Id="rId6702" Type="http://schemas.openxmlformats.org/officeDocument/2006/relationships/hyperlink" Target="https://ref.ly/Heb12:29" TargetMode="External"/><Relationship Id="rId6703" Type="http://schemas.openxmlformats.org/officeDocument/2006/relationships/hyperlink" Target="https://ref.ly/Heb1:1-Heb1:4" TargetMode="External"/><Relationship Id="rId6704" Type="http://schemas.openxmlformats.org/officeDocument/2006/relationships/hyperlink" Target="https://ref.ly/Heb8:1" TargetMode="External"/><Relationship Id="rId6705" Type="http://schemas.openxmlformats.org/officeDocument/2006/relationships/hyperlink" Target="https://ref.ly/Heb1:4" TargetMode="External"/><Relationship Id="rId6706" Type="http://schemas.openxmlformats.org/officeDocument/2006/relationships/hyperlink" Target="https://ref.ly/Heb1:5-Heb2:18" TargetMode="External"/><Relationship Id="rId6707" Type="http://schemas.openxmlformats.org/officeDocument/2006/relationships/hyperlink" Target="https://ref.ly/Heb1:5" TargetMode="External"/><Relationship Id="rId6708" Type="http://schemas.openxmlformats.org/officeDocument/2006/relationships/hyperlink" Target="https://ref.ly/Heb1:6" TargetMode="External"/><Relationship Id="rId6709" Type="http://schemas.openxmlformats.org/officeDocument/2006/relationships/hyperlink" Target="https://ref.ly/Heb1:8,Heb1:11-Heb1:12" TargetMode="External"/><Relationship Id="rId6710" Type="http://schemas.openxmlformats.org/officeDocument/2006/relationships/hyperlink" Target="https://ref.ly/Heb2:1-Heb2:4" TargetMode="External"/><Relationship Id="rId6711" Type="http://schemas.openxmlformats.org/officeDocument/2006/relationships/hyperlink" Target="https://ref.ly/Heb2:5-Heb2:18" TargetMode="External"/><Relationship Id="rId6712" Type="http://schemas.openxmlformats.org/officeDocument/2006/relationships/hyperlink" Target="https://ref.ly/Heb2:7" TargetMode="External"/><Relationship Id="rId6713" Type="http://schemas.openxmlformats.org/officeDocument/2006/relationships/hyperlink" Target="https://ref.ly/Heb2:10" TargetMode="External"/><Relationship Id="rId6714" Type="http://schemas.openxmlformats.org/officeDocument/2006/relationships/hyperlink" Target="https://ref.ly/Heb2:14" TargetMode="External"/><Relationship Id="rId6715" Type="http://schemas.openxmlformats.org/officeDocument/2006/relationships/hyperlink" Target="https://ref.ly/Heb2:15" TargetMode="External"/><Relationship Id="rId6716" Type="http://schemas.openxmlformats.org/officeDocument/2006/relationships/hyperlink" Target="https://ref.ly/Heb3:1-Heb4:13" TargetMode="External"/><Relationship Id="rId6717" Type="http://schemas.openxmlformats.org/officeDocument/2006/relationships/hyperlink" Target="https://ref.ly/Ps95:7-Ps95:11" TargetMode="External"/><Relationship Id="rId6718" Type="http://schemas.openxmlformats.org/officeDocument/2006/relationships/hyperlink" Target="https://ref.ly/Heb3:7-Heb3:19" TargetMode="External"/><Relationship Id="rId6719" Type="http://schemas.openxmlformats.org/officeDocument/2006/relationships/hyperlink" Target="https://ref.ly/Heb3:10-Heb3:11,Heb3:18" TargetMode="External"/><Relationship Id="rId6720" Type="http://schemas.openxmlformats.org/officeDocument/2006/relationships/hyperlink" Target="https://ref.ly/Heb4:3-Heb4:4" TargetMode="External"/><Relationship Id="rId6721" Type="http://schemas.openxmlformats.org/officeDocument/2006/relationships/hyperlink" Target="https://ref.ly/Heb4:10" TargetMode="External"/><Relationship Id="rId6722" Type="http://schemas.openxmlformats.org/officeDocument/2006/relationships/hyperlink" Target="https://ref.ly/Heb4:9" TargetMode="External"/><Relationship Id="rId6723" Type="http://schemas.openxmlformats.org/officeDocument/2006/relationships/hyperlink" Target="https://ref.ly/Heb4:14-Heb7:28" TargetMode="External"/><Relationship Id="rId6724" Type="http://schemas.openxmlformats.org/officeDocument/2006/relationships/hyperlink" Target="https://ref.ly/Heb7:11" TargetMode="External"/><Relationship Id="rId6725" Type="http://schemas.openxmlformats.org/officeDocument/2006/relationships/hyperlink" Target="https://ref.ly/Heb4:16" TargetMode="External"/><Relationship Id="rId6726" Type="http://schemas.openxmlformats.org/officeDocument/2006/relationships/hyperlink" Target="https://ref.ly/Heb5:1-Heb5:2" TargetMode="External"/><Relationship Id="rId6727" Type="http://schemas.openxmlformats.org/officeDocument/2006/relationships/hyperlink" Target="https://ref.ly/Heb5:4" TargetMode="External"/><Relationship Id="rId6728" Type="http://schemas.openxmlformats.org/officeDocument/2006/relationships/hyperlink" Target="https://ref.ly/Heb5:5-Heb5:6" TargetMode="External"/><Relationship Id="rId6729" Type="http://schemas.openxmlformats.org/officeDocument/2006/relationships/hyperlink" Target="https://ref.ly/Heb5:8" TargetMode="External"/><Relationship Id="rId6730" Type="http://schemas.openxmlformats.org/officeDocument/2006/relationships/hyperlink" Target="https://ref.ly/Heb5:10" TargetMode="External"/><Relationship Id="rId6731" Type="http://schemas.openxmlformats.org/officeDocument/2006/relationships/hyperlink" Target="https://ref.ly/Heb6:4-Heb6:8" TargetMode="External"/><Relationship Id="rId6732" Type="http://schemas.openxmlformats.org/officeDocument/2006/relationships/hyperlink" Target="https://ref.ly/Acts8:9-Acts8:24" TargetMode="External"/><Relationship Id="rId6733" Type="http://schemas.openxmlformats.org/officeDocument/2006/relationships/hyperlink" Target="https://ref.ly/Heb6:9" TargetMode="External"/><Relationship Id="rId6734" Type="http://schemas.openxmlformats.org/officeDocument/2006/relationships/hyperlink" Target="https://ref.ly/Heb10:31" TargetMode="External"/><Relationship Id="rId6735" Type="http://schemas.openxmlformats.org/officeDocument/2006/relationships/hyperlink" Target="https://ref.ly/Heb6:13-Heb6:18" TargetMode="External"/><Relationship Id="rId6736" Type="http://schemas.openxmlformats.org/officeDocument/2006/relationships/hyperlink" Target="https://ref.ly/Heb7:1-Heb7:28" TargetMode="External"/><Relationship Id="rId6737" Type="http://schemas.openxmlformats.org/officeDocument/2006/relationships/hyperlink" Target="https://ref.ly/Gen14:18-Gen14:20" TargetMode="External"/><Relationship Id="rId6738" Type="http://schemas.openxmlformats.org/officeDocument/2006/relationships/hyperlink" Target="https://ref.ly/Heb7:2" TargetMode="External"/><Relationship Id="rId6739" Type="http://schemas.openxmlformats.org/officeDocument/2006/relationships/hyperlink" Target="https://ref.ly/Heb7:3" TargetMode="External"/><Relationship Id="rId6740" Type="http://schemas.openxmlformats.org/officeDocument/2006/relationships/hyperlink" Target="https://ref.ly/Heb7:1,Heb7:7" TargetMode="External"/><Relationship Id="rId6741" Type="http://schemas.openxmlformats.org/officeDocument/2006/relationships/hyperlink" Target="https://ref.ly/Heb7:2-Heb7:6" TargetMode="External"/><Relationship Id="rId6742" Type="http://schemas.openxmlformats.org/officeDocument/2006/relationships/hyperlink" Target="https://ref.ly/Heb7:8" TargetMode="External"/><Relationship Id="rId6743" Type="http://schemas.openxmlformats.org/officeDocument/2006/relationships/hyperlink" Target="https://ref.ly/Heb7:10" TargetMode="External"/><Relationship Id="rId6744" Type="http://schemas.openxmlformats.org/officeDocument/2006/relationships/hyperlink" Target="https://ref.ly/Heb7:15" TargetMode="External"/><Relationship Id="rId6745" Type="http://schemas.openxmlformats.org/officeDocument/2006/relationships/hyperlink" Target="https://ref.ly/Heb7:18" TargetMode="External"/><Relationship Id="rId6746" Type="http://schemas.openxmlformats.org/officeDocument/2006/relationships/hyperlink" Target="https://ref.ly/Heb7:16,Heb7:21,Heb7:24-Heb7:27" TargetMode="External"/><Relationship Id="rId6747" Type="http://schemas.openxmlformats.org/officeDocument/2006/relationships/hyperlink" Target="https://ref.ly/Heb8:1-Heb10:39" TargetMode="External"/><Relationship Id="rId6748" Type="http://schemas.openxmlformats.org/officeDocument/2006/relationships/hyperlink" Target="https://ref.ly/Heb8:2,Heb8:5" TargetMode="External"/><Relationship Id="rId6749" Type="http://schemas.openxmlformats.org/officeDocument/2006/relationships/hyperlink" Target="https://ref.ly/Heb8:1,Heb8:6" TargetMode="External"/><Relationship Id="rId6750" Type="http://schemas.openxmlformats.org/officeDocument/2006/relationships/hyperlink" Target="https://ref.ly/Heb8:3" TargetMode="External"/><Relationship Id="rId6751" Type="http://schemas.openxmlformats.org/officeDocument/2006/relationships/hyperlink" Target="https://ref.ly/Heb8:6-Heb8:13" TargetMode="External"/><Relationship Id="rId6752" Type="http://schemas.openxmlformats.org/officeDocument/2006/relationships/hyperlink" Target="https://ref.ly/Heb8:11" TargetMode="External"/><Relationship Id="rId6753" Type="http://schemas.openxmlformats.org/officeDocument/2006/relationships/hyperlink" Target="https://ref.ly/Heb8:12" TargetMode="External"/><Relationship Id="rId6754" Type="http://schemas.openxmlformats.org/officeDocument/2006/relationships/hyperlink" Target="https://ref.ly/Heb9:1-Heb9:28" TargetMode="External"/><Relationship Id="rId6755" Type="http://schemas.openxmlformats.org/officeDocument/2006/relationships/hyperlink" Target="https://ref.ly/Heb9:1-Heb9:5" TargetMode="External"/><Relationship Id="rId6756" Type="http://schemas.openxmlformats.org/officeDocument/2006/relationships/hyperlink" Target="https://ref.ly/Heb9:6" TargetMode="External"/><Relationship Id="rId6757" Type="http://schemas.openxmlformats.org/officeDocument/2006/relationships/hyperlink" Target="https://ref.ly/Heb9:7" TargetMode="External"/><Relationship Id="rId6758" Type="http://schemas.openxmlformats.org/officeDocument/2006/relationships/hyperlink" Target="https://ref.ly/Heb9:9-Heb9:10" TargetMode="External"/><Relationship Id="rId6759" Type="http://schemas.openxmlformats.org/officeDocument/2006/relationships/hyperlink" Target="https://ref.ly/Heb9:10" TargetMode="External"/><Relationship Id="rId6760" Type="http://schemas.openxmlformats.org/officeDocument/2006/relationships/hyperlink" Target="https://ref.ly/Heb9:15-Heb9:23" TargetMode="External"/><Relationship Id="rId6761" Type="http://schemas.openxmlformats.org/officeDocument/2006/relationships/hyperlink" Target="https://ref.ly/Heb9:22" TargetMode="External"/><Relationship Id="rId6762" Type="http://schemas.openxmlformats.org/officeDocument/2006/relationships/hyperlink" Target="https://ref.ly/Heb9:24-Heb9:28" TargetMode="External"/><Relationship Id="rId6763" Type="http://schemas.openxmlformats.org/officeDocument/2006/relationships/hyperlink" Target="https://ref.ly/Heb10:1-Heb10:39" TargetMode="External"/><Relationship Id="rId6764" Type="http://schemas.openxmlformats.org/officeDocument/2006/relationships/hyperlink" Target="https://ref.ly/Heb9:6-Heb9:14" TargetMode="External"/><Relationship Id="rId6765" Type="http://schemas.openxmlformats.org/officeDocument/2006/relationships/hyperlink" Target="https://ref.ly/Heb10:1-Heb10:4" TargetMode="External"/><Relationship Id="rId6766" Type="http://schemas.openxmlformats.org/officeDocument/2006/relationships/hyperlink" Target="https://ref.ly/Heb10:1" TargetMode="External"/><Relationship Id="rId6767" Type="http://schemas.openxmlformats.org/officeDocument/2006/relationships/hyperlink" Target="https://ref.ly/Ps40:6-Ps40:8" TargetMode="External"/><Relationship Id="rId6768" Type="http://schemas.openxmlformats.org/officeDocument/2006/relationships/hyperlink" Target="https://ref.ly/Heb10:5-Heb10:10" TargetMode="External"/><Relationship Id="rId6769" Type="http://schemas.openxmlformats.org/officeDocument/2006/relationships/hyperlink" Target="https://ref.ly/Heb10:11" TargetMode="External"/><Relationship Id="rId6770" Type="http://schemas.openxmlformats.org/officeDocument/2006/relationships/hyperlink" Target="https://ref.ly/Heb10:18" TargetMode="External"/><Relationship Id="rId6771" Type="http://schemas.openxmlformats.org/officeDocument/2006/relationships/hyperlink" Target="https://ref.ly/Heb10:19-Heb10:39" TargetMode="External"/><Relationship Id="rId6772" Type="http://schemas.openxmlformats.org/officeDocument/2006/relationships/hyperlink" Target="https://ref.ly/Heb10:23-Heb10:24" TargetMode="External"/><Relationship Id="rId6773" Type="http://schemas.openxmlformats.org/officeDocument/2006/relationships/hyperlink" Target="https://ref.ly/Heb11:1-Heb12:29" TargetMode="External"/><Relationship Id="rId6774" Type="http://schemas.openxmlformats.org/officeDocument/2006/relationships/hyperlink" Target="https://ref.ly/Heb10:36-Heb10:38" TargetMode="External"/><Relationship Id="rId6775" Type="http://schemas.openxmlformats.org/officeDocument/2006/relationships/hyperlink" Target="https://ref.ly/Heb11:39-Heb11:40" TargetMode="External"/><Relationship Id="rId6776" Type="http://schemas.openxmlformats.org/officeDocument/2006/relationships/hyperlink" Target="https://ref.ly/Heb11:40" TargetMode="External"/><Relationship Id="rId6777" Type="http://schemas.openxmlformats.org/officeDocument/2006/relationships/hyperlink" Target="https://ref.ly/Heb12:5-Heb12:10" TargetMode="External"/><Relationship Id="rId6778" Type="http://schemas.openxmlformats.org/officeDocument/2006/relationships/hyperlink" Target="https://ref.ly/Heb12:11" TargetMode="External"/><Relationship Id="rId6779" Type="http://schemas.openxmlformats.org/officeDocument/2006/relationships/hyperlink" Target="https://ref.ly/Heb12:15" TargetMode="External"/><Relationship Id="rId6780" Type="http://schemas.openxmlformats.org/officeDocument/2006/relationships/hyperlink" Target="https://ref.ly/Heb13:1-Heb13:25" TargetMode="External"/><Relationship Id="rId6781" Type="http://schemas.openxmlformats.org/officeDocument/2006/relationships/hyperlink" Target="https://ref.ly/Heb13:1-Heb13:7" TargetMode="External"/><Relationship Id="rId6782" Type="http://schemas.openxmlformats.org/officeDocument/2006/relationships/hyperlink" Target="https://ref.ly/Heb13:8" TargetMode="External"/><Relationship Id="rId6783" Type="http://schemas.openxmlformats.org/officeDocument/2006/relationships/hyperlink" Target="https://ref.ly/Heb13:13" TargetMode="External"/><Relationship Id="rId6784" Type="http://schemas.openxmlformats.org/officeDocument/2006/relationships/hyperlink" Target="https://ref.ly/Heb13:14" TargetMode="External"/><Relationship Id="rId6785" Type="http://schemas.openxmlformats.org/officeDocument/2006/relationships/hyperlink" Target="https://ref.ly/Heb13:21" TargetMode="External"/><Relationship Id="rId6786" Type="http://schemas.openxmlformats.org/officeDocument/2006/relationships/hyperlink" Target="https://ref.ly/Acts6:1-Acts7:60" TargetMode="External"/><Relationship Id="rId6787" Type="http://schemas.openxmlformats.org/officeDocument/2006/relationships/hyperlink" Target="https://ref.ly/Col1:15-Col1:22" TargetMode="External"/><Relationship Id="rId6788" Type="http://schemas.openxmlformats.org/officeDocument/2006/relationships/hyperlink" Target="https://ref.ly/Acts6:1,Acts6:9" TargetMode="External"/><Relationship Id="rId6789" Type="http://schemas.openxmlformats.org/officeDocument/2006/relationships/hyperlink" Target="https://ref.ly/Prov30:33" TargetMode="External"/><Relationship Id="rId6790" Type="http://schemas.openxmlformats.org/officeDocument/2006/relationships/hyperlink" Target="https://ref.ly/Lev15:19-Lev15:30" TargetMode="External"/><Relationship Id="rId6791" Type="http://schemas.openxmlformats.org/officeDocument/2006/relationships/hyperlink" Target="https://ref.ly/Matt9:20-Matt9:22" TargetMode="External"/><Relationship Id="rId6792" Type="http://schemas.openxmlformats.org/officeDocument/2006/relationships/hyperlink" Target="https://ref.ly/Mark5:25-Mark5:34" TargetMode="External"/><Relationship Id="rId6793" Type="http://schemas.openxmlformats.org/officeDocument/2006/relationships/hyperlink" Target="https://ref.ly/Luke8:43-Luke8:48" TargetMode="External"/><Relationship Id="rId6794" Type="http://schemas.openxmlformats.org/officeDocument/2006/relationships/hyperlink" Target="https://ref.ly/Lev15:1-Lev15:33" TargetMode="External"/><Relationship Id="rId6795" Type="http://schemas.openxmlformats.org/officeDocument/2006/relationships/hyperlink" Target="https://ref.ly/Gen15:3-Gen15:4" TargetMode="External"/><Relationship Id="rId6796" Type="http://schemas.openxmlformats.org/officeDocument/2006/relationships/hyperlink" Target="https://ref.ly/Gen21:10" TargetMode="External"/><Relationship Id="rId6797" Type="http://schemas.openxmlformats.org/officeDocument/2006/relationships/hyperlink" Target="https://ref.ly/2Sam14:7" TargetMode="External"/><Relationship Id="rId6798" Type="http://schemas.openxmlformats.org/officeDocument/2006/relationships/hyperlink" Target="https://ref.ly/Matt21:33-Matt21:43" TargetMode="External"/><Relationship Id="rId6799" Type="http://schemas.openxmlformats.org/officeDocument/2006/relationships/hyperlink" Target="https://ref.ly/Mark12:7" TargetMode="External"/><Relationship Id="rId6800" Type="http://schemas.openxmlformats.org/officeDocument/2006/relationships/hyperlink" Target="https://ref.ly/Luke20:14" TargetMode="External"/><Relationship Id="rId6801" Type="http://schemas.openxmlformats.org/officeDocument/2006/relationships/hyperlink" Target="https://ref.ly/Heb6:14" TargetMode="External"/><Relationship Id="rId6802" Type="http://schemas.openxmlformats.org/officeDocument/2006/relationships/hyperlink" Target="https://ref.ly/Heb11:7" TargetMode="External"/><Relationship Id="rId6803" Type="http://schemas.openxmlformats.org/officeDocument/2006/relationships/hyperlink" Target="https://ref.ly/Jas2:5" TargetMode="External"/><Relationship Id="rId6804" Type="http://schemas.openxmlformats.org/officeDocument/2006/relationships/hyperlink" Target="https://ref.ly/Titus3:7" TargetMode="External"/><Relationship Id="rId6805" Type="http://schemas.openxmlformats.org/officeDocument/2006/relationships/hyperlink" Target="https://ref.ly/Deut21:15-Deut21:17" TargetMode="External"/><Relationship Id="rId6806" Type="http://schemas.openxmlformats.org/officeDocument/2006/relationships/hyperlink" Target="https://ref.ly/Num27:9-Num27:11" TargetMode="External"/><Relationship Id="rId6807" Type="http://schemas.openxmlformats.org/officeDocument/2006/relationships/hyperlink" Target="https://ref.ly/Acts24:5" TargetMode="External"/><Relationship Id="rId6808" Type="http://schemas.openxmlformats.org/officeDocument/2006/relationships/hyperlink" Target="https://ref.ly/1Cor11:19" TargetMode="External"/><Relationship Id="rId6809" Type="http://schemas.openxmlformats.org/officeDocument/2006/relationships/hyperlink" Target="https://ref.ly/2Pet2:1" TargetMode="External"/><Relationship Id="rId6810" Type="http://schemas.openxmlformats.org/officeDocument/2006/relationships/hyperlink" Target="https://ref.ly/Gen16:15" TargetMode="External"/><Relationship Id="rId6811" Type="http://schemas.openxmlformats.org/officeDocument/2006/relationships/hyperlink" Target="https://ref.ly/Gen17:15-Gen17:21" TargetMode="External"/><Relationship Id="rId6812" Type="http://schemas.openxmlformats.org/officeDocument/2006/relationships/hyperlink" Target="https://ref.ly/Gen25:23" TargetMode="External"/><Relationship Id="rId6813" Type="http://schemas.openxmlformats.org/officeDocument/2006/relationships/hyperlink" Target="https://ref.ly/Gen49:3-Gen49:4" TargetMode="External"/><Relationship Id="rId6814" Type="http://schemas.openxmlformats.org/officeDocument/2006/relationships/hyperlink" Target="https://ref.ly/Gen15:2-Gen15:5" TargetMode="External"/><Relationship Id="rId6815" Type="http://schemas.openxmlformats.org/officeDocument/2006/relationships/hyperlink" Target="https://ref.ly/Deut25:5" TargetMode="External"/><Relationship Id="rId6816" Type="http://schemas.openxmlformats.org/officeDocument/2006/relationships/hyperlink" Target="https://ref.ly/Gen38:8" TargetMode="External"/><Relationship Id="rId6817" Type="http://schemas.openxmlformats.org/officeDocument/2006/relationships/hyperlink" Target="https://ref.ly/Ruth4:5" TargetMode="External"/><Relationship Id="rId6818" Type="http://schemas.openxmlformats.org/officeDocument/2006/relationships/hyperlink" Target="https://ref.ly/Num36:1-Num36:13" TargetMode="External"/><Relationship Id="rId6819" Type="http://schemas.openxmlformats.org/officeDocument/2006/relationships/hyperlink" Target="https://ref.ly/Lev25:25-Lev25:28" TargetMode="External"/><Relationship Id="rId6820" Type="http://schemas.openxmlformats.org/officeDocument/2006/relationships/hyperlink" Target="https://ref.ly/Lev27:14-Lev27:25" TargetMode="External"/><Relationship Id="rId6821" Type="http://schemas.openxmlformats.org/officeDocument/2006/relationships/hyperlink" Target="https://ref.ly/Matt22:23-Matt22:33" TargetMode="External"/><Relationship Id="rId6822" Type="http://schemas.openxmlformats.org/officeDocument/2006/relationships/hyperlink" Target="https://ref.ly/Luke20:27-Luke20:40" TargetMode="External"/><Relationship Id="rId6823" Type="http://schemas.openxmlformats.org/officeDocument/2006/relationships/hyperlink" Target="https://ref.ly/Luke15:12" TargetMode="External"/><Relationship Id="rId6824" Type="http://schemas.openxmlformats.org/officeDocument/2006/relationships/hyperlink" Target="https://ref.ly/Gal4:1-Gal4:2" TargetMode="External"/><Relationship Id="rId6825" Type="http://schemas.openxmlformats.org/officeDocument/2006/relationships/hyperlink" Target="https://ref.ly/Exod15:17" TargetMode="External"/><Relationship Id="rId6826" Type="http://schemas.openxmlformats.org/officeDocument/2006/relationships/hyperlink" Target="https://ref.ly/Josh22:27" TargetMode="External"/><Relationship Id="rId6827" Type="http://schemas.openxmlformats.org/officeDocument/2006/relationships/hyperlink" Target="https://ref.ly/Ezek38:16" TargetMode="External"/><Relationship Id="rId6828" Type="http://schemas.openxmlformats.org/officeDocument/2006/relationships/hyperlink" Target="https://ref.ly/Joel1:6" TargetMode="External"/><Relationship Id="rId6829" Type="http://schemas.openxmlformats.org/officeDocument/2006/relationships/hyperlink" Target="https://ref.ly/Heb11:8" TargetMode="External"/><Relationship Id="rId6830" Type="http://schemas.openxmlformats.org/officeDocument/2006/relationships/hyperlink" Target="https://ref.ly/Gen15:12-Gen15:21" TargetMode="External"/><Relationship Id="rId6831" Type="http://schemas.openxmlformats.org/officeDocument/2006/relationships/hyperlink" Target="https://ref.ly/Acts7:5" TargetMode="External"/><Relationship Id="rId6832" Type="http://schemas.openxmlformats.org/officeDocument/2006/relationships/hyperlink" Target="https://ref.ly/Josh1:1-Josh1:9" TargetMode="External"/><Relationship Id="rId6833" Type="http://schemas.openxmlformats.org/officeDocument/2006/relationships/hyperlink" Target="https://ref.ly/Josh21:43-Josh21:45" TargetMode="External"/><Relationship Id="rId6834" Type="http://schemas.openxmlformats.org/officeDocument/2006/relationships/hyperlink" Target="https://ref.ly/Judg7:2" TargetMode="External"/><Relationship Id="rId6835" Type="http://schemas.openxmlformats.org/officeDocument/2006/relationships/hyperlink" Target="https://ref.ly/Ps44:1-Ps44:3" TargetMode="External"/><Relationship Id="rId6836" Type="http://schemas.openxmlformats.org/officeDocument/2006/relationships/hyperlink" Target="https://ref.ly/Num26:52-Num26:54" TargetMode="External"/><Relationship Id="rId6837" Type="http://schemas.openxmlformats.org/officeDocument/2006/relationships/hyperlink" Target="https://ref.ly/Num26:55-Num26:56" TargetMode="External"/><Relationship Id="rId6838" Type="http://schemas.openxmlformats.org/officeDocument/2006/relationships/hyperlink" Target="https://ref.ly/Isa60:21" TargetMode="External"/><Relationship Id="rId6839" Type="http://schemas.openxmlformats.org/officeDocument/2006/relationships/hyperlink" Target="https://ref.ly/Ezek45:1-Ezek45:8" TargetMode="External"/><Relationship Id="rId6840" Type="http://schemas.openxmlformats.org/officeDocument/2006/relationships/hyperlink" Target="https://ref.ly/Ezek47:13-Ezek48:29" TargetMode="External"/><Relationship Id="rId6841" Type="http://schemas.openxmlformats.org/officeDocument/2006/relationships/hyperlink" Target="https://ref.ly/Deut18:1-Deut18:2" TargetMode="External"/><Relationship Id="rId6842" Type="http://schemas.openxmlformats.org/officeDocument/2006/relationships/hyperlink" Target="https://ref.ly/Num18:8-Num18:24" TargetMode="External"/><Relationship Id="rId6843" Type="http://schemas.openxmlformats.org/officeDocument/2006/relationships/hyperlink" Target="https://ref.ly/Ps16:5-Ps16:6,Ps16:11" TargetMode="External"/><Relationship Id="rId6844" Type="http://schemas.openxmlformats.org/officeDocument/2006/relationships/hyperlink" Target="https://ref.ly/Ps73:25-Ps73:26" TargetMode="External"/><Relationship Id="rId6845" Type="http://schemas.openxmlformats.org/officeDocument/2006/relationships/hyperlink" Target="https://ref.ly/Ps142:5" TargetMode="External"/><Relationship Id="rId6846" Type="http://schemas.openxmlformats.org/officeDocument/2006/relationships/hyperlink" Target="https://ref.ly/Isa58:14" TargetMode="External"/><Relationship Id="rId6847" Type="http://schemas.openxmlformats.org/officeDocument/2006/relationships/hyperlink" Target="https://ref.ly/Lam3:24" TargetMode="External"/><Relationship Id="rId6848" Type="http://schemas.openxmlformats.org/officeDocument/2006/relationships/hyperlink" Target="https://ref.ly/Job27:13" TargetMode="External"/><Relationship Id="rId6849" Type="http://schemas.openxmlformats.org/officeDocument/2006/relationships/hyperlink" Target="https://ref.ly/Matt19:29" TargetMode="External"/><Relationship Id="rId6850" Type="http://schemas.openxmlformats.org/officeDocument/2006/relationships/hyperlink" Target="https://ref.ly/Matt25:34" TargetMode="External"/><Relationship Id="rId6851" Type="http://schemas.openxmlformats.org/officeDocument/2006/relationships/hyperlink" Target="https://ref.ly/Luke10:25" TargetMode="External"/><Relationship Id="rId6852" Type="http://schemas.openxmlformats.org/officeDocument/2006/relationships/hyperlink" Target="https://ref.ly/Luke18:18" TargetMode="External"/><Relationship Id="rId6853" Type="http://schemas.openxmlformats.org/officeDocument/2006/relationships/hyperlink" Target="https://ref.ly/1Cor6:9-1Cor6:10" TargetMode="External"/><Relationship Id="rId6854" Type="http://schemas.openxmlformats.org/officeDocument/2006/relationships/hyperlink" Target="https://ref.ly/1Cor15:50" TargetMode="External"/><Relationship Id="rId6855" Type="http://schemas.openxmlformats.org/officeDocument/2006/relationships/hyperlink" Target="https://ref.ly/Gal5:21" TargetMode="External"/><Relationship Id="rId6856" Type="http://schemas.openxmlformats.org/officeDocument/2006/relationships/hyperlink" Target="https://ref.ly/Eph5:5" TargetMode="External"/><Relationship Id="rId6857" Type="http://schemas.openxmlformats.org/officeDocument/2006/relationships/hyperlink" Target="https://ref.ly/Acts20:32" TargetMode="External"/><Relationship Id="rId6858" Type="http://schemas.openxmlformats.org/officeDocument/2006/relationships/hyperlink" Target="https://ref.ly/Col1:12" TargetMode="External"/><Relationship Id="rId6859" Type="http://schemas.openxmlformats.org/officeDocument/2006/relationships/hyperlink" Target="https://ref.ly/John17:17" TargetMode="External"/><Relationship Id="rId6860" Type="http://schemas.openxmlformats.org/officeDocument/2006/relationships/hyperlink" Target="https://ref.ly/Col3:23-Col3:24" TargetMode="External"/><Relationship Id="rId6861" Type="http://schemas.openxmlformats.org/officeDocument/2006/relationships/hyperlink" Target="https://ref.ly/Matt5:5" TargetMode="External"/><Relationship Id="rId6862" Type="http://schemas.openxmlformats.org/officeDocument/2006/relationships/hyperlink" Target="https://ref.ly/Ps37:11,Ps37:29" TargetMode="External"/><Relationship Id="rId6863" Type="http://schemas.openxmlformats.org/officeDocument/2006/relationships/hyperlink" Target="https://ref.ly/Rom4:13" TargetMode="External"/><Relationship Id="rId6864" Type="http://schemas.openxmlformats.org/officeDocument/2006/relationships/hyperlink" Target="https://ref.ly/2Pet3:13" TargetMode="External"/><Relationship Id="rId6865" Type="http://schemas.openxmlformats.org/officeDocument/2006/relationships/hyperlink" Target="https://ref.ly/Heb6:12-Heb6:17" TargetMode="External"/><Relationship Id="rId6866" Type="http://schemas.openxmlformats.org/officeDocument/2006/relationships/hyperlink" Target="https://ref.ly/Heb11:13,Heb11:39-Heb11:40" TargetMode="External"/><Relationship Id="rId6867" Type="http://schemas.openxmlformats.org/officeDocument/2006/relationships/hyperlink" Target="https://ref.ly/Gal3:7-Gal4:7" TargetMode="External"/><Relationship Id="rId6868" Type="http://schemas.openxmlformats.org/officeDocument/2006/relationships/hyperlink" Target="https://ref.ly/Gal3:7" TargetMode="External"/><Relationship Id="rId6869" Type="http://schemas.openxmlformats.org/officeDocument/2006/relationships/hyperlink" Target="https://ref.ly/Acts26:16-Acts26:18" TargetMode="External"/><Relationship Id="rId6870" Type="http://schemas.openxmlformats.org/officeDocument/2006/relationships/hyperlink" Target="https://ref.ly/Gal3:14" TargetMode="External"/><Relationship Id="rId6871" Type="http://schemas.openxmlformats.org/officeDocument/2006/relationships/hyperlink" Target="https://ref.ly/Gal3:18" TargetMode="External"/><Relationship Id="rId6872" Type="http://schemas.openxmlformats.org/officeDocument/2006/relationships/hyperlink" Target="https://ref.ly/Gal3:27-Gal3:29" TargetMode="External"/><Relationship Id="rId6873" Type="http://schemas.openxmlformats.org/officeDocument/2006/relationships/hyperlink" Target="https://ref.ly/Gal3:26" TargetMode="External"/><Relationship Id="rId6874" Type="http://schemas.openxmlformats.org/officeDocument/2006/relationships/hyperlink" Target="https://ref.ly/Gal4:4-Gal4:7" TargetMode="External"/><Relationship Id="rId6875" Type="http://schemas.openxmlformats.org/officeDocument/2006/relationships/hyperlink" Target="https://ref.ly/Matt21:38" TargetMode="External"/><Relationship Id="rId6876" Type="http://schemas.openxmlformats.org/officeDocument/2006/relationships/hyperlink" Target="https://ref.ly/Phil2:9" TargetMode="External"/><Relationship Id="rId6877" Type="http://schemas.openxmlformats.org/officeDocument/2006/relationships/hyperlink" Target="https://ref.ly/Ps2:7-Ps2:8" TargetMode="External"/><Relationship Id="rId6878" Type="http://schemas.openxmlformats.org/officeDocument/2006/relationships/hyperlink" Target="https://ref.ly/Rom8:17" TargetMode="External"/><Relationship Id="rId6879" Type="http://schemas.openxmlformats.org/officeDocument/2006/relationships/hyperlink" Target="https://ref.ly/Deut32:6" TargetMode="External"/><Relationship Id="rId6880" Type="http://schemas.openxmlformats.org/officeDocument/2006/relationships/hyperlink" Target="https://ref.ly/Deut32:8" TargetMode="External"/><Relationship Id="rId6881" Type="http://schemas.openxmlformats.org/officeDocument/2006/relationships/hyperlink" Target="https://ref.ly/Deut32:9" TargetMode="External"/><Relationship Id="rId6882" Type="http://schemas.openxmlformats.org/officeDocument/2006/relationships/hyperlink" Target="https://ref.ly/Deut9:26-Deut9:29" TargetMode="External"/><Relationship Id="rId6883" Type="http://schemas.openxmlformats.org/officeDocument/2006/relationships/hyperlink" Target="https://ref.ly/1Kgs8:51-1Kgs8:53" TargetMode="External"/><Relationship Id="rId6884" Type="http://schemas.openxmlformats.org/officeDocument/2006/relationships/hyperlink" Target="https://ref.ly/Ps28:9" TargetMode="External"/><Relationship Id="rId6885" Type="http://schemas.openxmlformats.org/officeDocument/2006/relationships/hyperlink" Target="https://ref.ly/Ps33:12" TargetMode="External"/><Relationship Id="rId6886" Type="http://schemas.openxmlformats.org/officeDocument/2006/relationships/hyperlink" Target="https://ref.ly/Ps74:2" TargetMode="External"/><Relationship Id="rId6887" Type="http://schemas.openxmlformats.org/officeDocument/2006/relationships/hyperlink" Target="https://ref.ly/Isa19:25" TargetMode="External"/><Relationship Id="rId6888" Type="http://schemas.openxmlformats.org/officeDocument/2006/relationships/hyperlink" Target="https://ref.ly/Jer10:16" TargetMode="External"/><Relationship Id="rId6889" Type="http://schemas.openxmlformats.org/officeDocument/2006/relationships/hyperlink" Target="https://ref.ly/Zech2:12" TargetMode="External"/><Relationship Id="rId6890" Type="http://schemas.openxmlformats.org/officeDocument/2006/relationships/hyperlink" Target="https://ref.ly/Exod19:5" TargetMode="External"/><Relationship Id="rId6891" Type="http://schemas.openxmlformats.org/officeDocument/2006/relationships/hyperlink" Target="https://ref.ly/Deut7:6" TargetMode="External"/><Relationship Id="rId6892" Type="http://schemas.openxmlformats.org/officeDocument/2006/relationships/hyperlink" Target="https://ref.ly/Eph1:14" TargetMode="External"/><Relationship Id="rId6893" Type="http://schemas.openxmlformats.org/officeDocument/2006/relationships/hyperlink" Target="https://ref.ly/Eph1:18" TargetMode="External"/><Relationship Id="rId6894" Type="http://schemas.openxmlformats.org/officeDocument/2006/relationships/hyperlink" Target="https://ref.ly/Rev21:7" TargetMode="External"/><Relationship Id="rId6895" Type="http://schemas.openxmlformats.org/officeDocument/2006/relationships/hyperlink" Target="https://ref.ly/2Sam7:14" TargetMode="External"/><Relationship Id="rId6896" Type="http://schemas.openxmlformats.org/officeDocument/2006/relationships/hyperlink" Target="https://ref.ly/Gen35:24" TargetMode="External"/><Relationship Id="rId6897" Type="http://schemas.openxmlformats.org/officeDocument/2006/relationships/hyperlink" Target="https://ref.ly/Gen4:8" TargetMode="External"/><Relationship Id="rId6898" Type="http://schemas.openxmlformats.org/officeDocument/2006/relationships/hyperlink" Target="https://ref.ly/Gen27:41" TargetMode="External"/><Relationship Id="rId6899" Type="http://schemas.openxmlformats.org/officeDocument/2006/relationships/hyperlink" Target="https://ref.ly/Deut13:6-Deut13:7" TargetMode="External"/><Relationship Id="rId6900" Type="http://schemas.openxmlformats.org/officeDocument/2006/relationships/hyperlink" Target="https://ref.ly/Prov17:17" TargetMode="External"/><Relationship Id="rId6901" Type="http://schemas.openxmlformats.org/officeDocument/2006/relationships/hyperlink" Target="https://ref.ly/2Sam1:26" TargetMode="External"/><Relationship Id="rId6902" Type="http://schemas.openxmlformats.org/officeDocument/2006/relationships/hyperlink" Target="https://ref.ly/Lev25:35-Lev25:43" TargetMode="External"/><Relationship Id="rId6903" Type="http://schemas.openxmlformats.org/officeDocument/2006/relationships/hyperlink" Target="https://ref.ly/John7:5" TargetMode="External"/><Relationship Id="rId6904" Type="http://schemas.openxmlformats.org/officeDocument/2006/relationships/hyperlink" Target="https://ref.ly/Matt23:8-Matt23:9" TargetMode="External"/><Relationship Id="rId6905" Type="http://schemas.openxmlformats.org/officeDocument/2006/relationships/hyperlink" Target="https://ref.ly/Matt28:10" TargetMode="External"/><Relationship Id="rId6906" Type="http://schemas.openxmlformats.org/officeDocument/2006/relationships/hyperlink" Target="https://ref.ly/1Pet2:17" TargetMode="External"/><Relationship Id="rId6907" Type="http://schemas.openxmlformats.org/officeDocument/2006/relationships/hyperlink" Target="https://ref.ly/1Pet5:9" TargetMode="External"/><Relationship Id="rId6908" Type="http://schemas.openxmlformats.org/officeDocument/2006/relationships/hyperlink" Target="https://ref.ly/1Thess4:6" TargetMode="External"/><Relationship Id="rId6909" Type="http://schemas.openxmlformats.org/officeDocument/2006/relationships/hyperlink" Target="https://ref.ly/Jas2:15-Jas2:16" TargetMode="External"/><Relationship Id="rId6910" Type="http://schemas.openxmlformats.org/officeDocument/2006/relationships/hyperlink" Target="https://ref.ly/Rom14:13" TargetMode="External"/><Relationship Id="rId6911" Type="http://schemas.openxmlformats.org/officeDocument/2006/relationships/hyperlink" Target="https://ref.ly/1Cor6:5-1Cor6:6" TargetMode="External"/><Relationship Id="rId6912" Type="http://schemas.openxmlformats.org/officeDocument/2006/relationships/hyperlink" Target="https://ref.ly/Matt18:15-Matt18:17" TargetMode="External"/><Relationship Id="rId6913" Type="http://schemas.openxmlformats.org/officeDocument/2006/relationships/hyperlink" Target="https://ref.ly/Acts2:29,Acts2:37" TargetMode="External"/><Relationship Id="rId6914" Type="http://schemas.openxmlformats.org/officeDocument/2006/relationships/hyperlink" Target="https://ref.ly/Acts22:5" TargetMode="External"/><Relationship Id="rId6915" Type="http://schemas.openxmlformats.org/officeDocument/2006/relationships/hyperlink" Target="https://ref.ly/Acts28:21" TargetMode="External"/><Relationship Id="rId6916" Type="http://schemas.openxmlformats.org/officeDocument/2006/relationships/hyperlink" Target="https://ref.ly/Rom9:3" TargetMode="External"/><Relationship Id="rId6917" Type="http://schemas.openxmlformats.org/officeDocument/2006/relationships/hyperlink" Target="https://ref.ly/Acts1:15-Acts1:16" TargetMode="External"/><Relationship Id="rId6918" Type="http://schemas.openxmlformats.org/officeDocument/2006/relationships/hyperlink" Target="https://ref.ly/Acts11:1" TargetMode="External"/><Relationship Id="rId6919" Type="http://schemas.openxmlformats.org/officeDocument/2006/relationships/hyperlink" Target="https://ref.ly/Acts17:14" TargetMode="External"/><Relationship Id="rId6920" Type="http://schemas.openxmlformats.org/officeDocument/2006/relationships/hyperlink" Target="https://ref.ly/Rom1:13" TargetMode="External"/><Relationship Id="rId6921" Type="http://schemas.openxmlformats.org/officeDocument/2006/relationships/hyperlink" Target="https://ref.ly/1Cor1:1,1Cor1:10" TargetMode="External"/><Relationship Id="rId6922" Type="http://schemas.openxmlformats.org/officeDocument/2006/relationships/hyperlink" Target="https://ref.ly/Jas2:15" TargetMode="External"/><Relationship Id="rId6923" Type="http://schemas.openxmlformats.org/officeDocument/2006/relationships/hyperlink" Target="https://ref.ly/1John3:10-1John3:18" TargetMode="External"/><Relationship Id="rId6924" Type="http://schemas.openxmlformats.org/officeDocument/2006/relationships/hyperlink" Target="https://ref.ly/1John4:20-1John4:21" TargetMode="External"/><Relationship Id="rId6925" Type="http://schemas.openxmlformats.org/officeDocument/2006/relationships/hyperlink" Target="https://ref.ly/Matt12:47-Matt12:50" TargetMode="External"/><Relationship Id="rId6926" Type="http://schemas.openxmlformats.org/officeDocument/2006/relationships/hyperlink" Target="https://ref.ly/Mark3:34-Mark3:35" TargetMode="External"/><Relationship Id="rId6927" Type="http://schemas.openxmlformats.org/officeDocument/2006/relationships/hyperlink" Target="https://ref.ly/Luke8:19-Luke8:21" TargetMode="External"/><Relationship Id="rId6928" Type="http://schemas.openxmlformats.org/officeDocument/2006/relationships/hyperlink" Target="https://ref.ly/John2:12" TargetMode="External"/><Relationship Id="rId6929" Type="http://schemas.openxmlformats.org/officeDocument/2006/relationships/hyperlink" Target="https://ref.ly/John7:4" TargetMode="External"/><Relationship Id="rId6930" Type="http://schemas.openxmlformats.org/officeDocument/2006/relationships/hyperlink" Target="https://ref.ly/Matt13:57" TargetMode="External"/><Relationship Id="rId6931" Type="http://schemas.openxmlformats.org/officeDocument/2006/relationships/hyperlink" Target="https://ref.ly/Mark3:21" TargetMode="External"/><Relationship Id="rId6932" Type="http://schemas.openxmlformats.org/officeDocument/2006/relationships/hyperlink" Target="https://ref.ly/Gal1:19" TargetMode="External"/><Relationship Id="rId6933" Type="http://schemas.openxmlformats.org/officeDocument/2006/relationships/hyperlink" Target="https://ref.ly/Acts12:17" TargetMode="External"/><Relationship Id="rId6934" Type="http://schemas.openxmlformats.org/officeDocument/2006/relationships/hyperlink" Target="https://ref.ly/1Cor9:5" TargetMode="External"/><Relationship Id="rId6935" Type="http://schemas.openxmlformats.org/officeDocument/2006/relationships/hyperlink" Target="https://ref.ly/Acts1:13-Acts1:14" TargetMode="External"/><Relationship Id="rId6936" Type="http://schemas.openxmlformats.org/officeDocument/2006/relationships/hyperlink" Target="https://ref.ly/Acts14:11-Acts14:12" TargetMode="External"/><Relationship Id="rId6937" Type="http://schemas.openxmlformats.org/officeDocument/2006/relationships/hyperlink" Target="https://ref.ly/Rom16:14" TargetMode="External"/><Relationship Id="rId6938" Type="http://schemas.openxmlformats.org/officeDocument/2006/relationships/hyperlink" Target="https://ref.ly/Acts26:1-Acts26:32" TargetMode="External"/><Relationship Id="rId6939" Type="http://schemas.openxmlformats.org/officeDocument/2006/relationships/hyperlink" Target="https://ref.ly/Matt2:22" TargetMode="External"/><Relationship Id="rId6940" Type="http://schemas.openxmlformats.org/officeDocument/2006/relationships/hyperlink" Target="https://ref.ly/Lev18:16" TargetMode="External"/><Relationship Id="rId6941" Type="http://schemas.openxmlformats.org/officeDocument/2006/relationships/hyperlink" Target="https://ref.ly/Lev20:21" TargetMode="External"/><Relationship Id="rId6942" Type="http://schemas.openxmlformats.org/officeDocument/2006/relationships/hyperlink" Target="https://ref.ly/Mark12:19" TargetMode="External"/><Relationship Id="rId6943" Type="http://schemas.openxmlformats.org/officeDocument/2006/relationships/hyperlink" Target="https://ref.ly/Matt14:1-Matt14:2" TargetMode="External"/><Relationship Id="rId6944" Type="http://schemas.openxmlformats.org/officeDocument/2006/relationships/hyperlink" Target="https://ref.ly/Mark6:14-Mark6:16" TargetMode="External"/><Relationship Id="rId6945" Type="http://schemas.openxmlformats.org/officeDocument/2006/relationships/hyperlink" Target="https://ref.ly/Luke9:7-Luke9:9" TargetMode="External"/><Relationship Id="rId6946" Type="http://schemas.openxmlformats.org/officeDocument/2006/relationships/hyperlink" Target="https://ref.ly/Luke13:31-Luke13:33" TargetMode="External"/><Relationship Id="rId6947" Type="http://schemas.openxmlformats.org/officeDocument/2006/relationships/hyperlink" Target="https://ref.ly/Luke23:6-Luke23:12" TargetMode="External"/><Relationship Id="rId6948" Type="http://schemas.openxmlformats.org/officeDocument/2006/relationships/hyperlink" Target="https://ref.ly/Luke13:1" TargetMode="External"/><Relationship Id="rId6949" Type="http://schemas.openxmlformats.org/officeDocument/2006/relationships/hyperlink" Target="https://ref.ly/Matt16:13-Matt16:20" TargetMode="External"/><Relationship Id="rId6950" Type="http://schemas.openxmlformats.org/officeDocument/2006/relationships/hyperlink" Target="https://ref.ly/Acts12:1-Acts12:19" TargetMode="External"/><Relationship Id="rId6951" Type="http://schemas.openxmlformats.org/officeDocument/2006/relationships/hyperlink" Target="https://ref.ly/Matt22:16" TargetMode="External"/><Relationship Id="rId6952" Type="http://schemas.openxmlformats.org/officeDocument/2006/relationships/hyperlink" Target="https://ref.ly/Mark12:13" TargetMode="External"/><Relationship Id="rId6953" Type="http://schemas.openxmlformats.org/officeDocument/2006/relationships/hyperlink" Target="https://ref.ly/Mark8:15" TargetMode="External"/><Relationship Id="rId6954" Type="http://schemas.openxmlformats.org/officeDocument/2006/relationships/hyperlink" Target="https://ref.ly/Matt16:6" TargetMode="External"/><Relationship Id="rId6955" Type="http://schemas.openxmlformats.org/officeDocument/2006/relationships/hyperlink" Target="https://ref.ly/Matt16:12" TargetMode="External"/><Relationship Id="rId6956" Type="http://schemas.openxmlformats.org/officeDocument/2006/relationships/hyperlink" Target="https://ref.ly/Gen4:22" TargetMode="External"/><Relationship Id="rId6957" Type="http://schemas.openxmlformats.org/officeDocument/2006/relationships/hyperlink" Target="https://ref.ly/Judg17:4" TargetMode="External"/><Relationship Id="rId6958" Type="http://schemas.openxmlformats.org/officeDocument/2006/relationships/hyperlink" Target="https://ref.ly/Acts19:24" TargetMode="External"/><Relationship Id="rId6959" Type="http://schemas.openxmlformats.org/officeDocument/2006/relationships/hyperlink" Target="https://ref.ly/1Sam13:19" TargetMode="External"/><Relationship Id="rId6960" Type="http://schemas.openxmlformats.org/officeDocument/2006/relationships/hyperlink" Target="https://ref.ly/2Kgs24:14-2Kgs24:16" TargetMode="External"/><Relationship Id="rId6961" Type="http://schemas.openxmlformats.org/officeDocument/2006/relationships/hyperlink" Target="https://ref.ly/Jer24:1" TargetMode="External"/><Relationship Id="rId6962" Type="http://schemas.openxmlformats.org/officeDocument/2006/relationships/hyperlink" Target="https://ref.ly/Jer29:2" TargetMode="External"/><Relationship Id="rId6963" Type="http://schemas.openxmlformats.org/officeDocument/2006/relationships/hyperlink" Target="https://ref.ly/Prov25:4" TargetMode="External"/><Relationship Id="rId6964" Type="http://schemas.openxmlformats.org/officeDocument/2006/relationships/hyperlink" Target="https://ref.ly/Isa44:12" TargetMode="External"/><Relationship Id="rId6965" Type="http://schemas.openxmlformats.org/officeDocument/2006/relationships/hyperlink" Target="https://ref.ly/Isa54:16" TargetMode="External"/><Relationship Id="rId6966" Type="http://schemas.openxmlformats.org/officeDocument/2006/relationships/hyperlink" Target="https://ref.ly/Zech1:20" TargetMode="External"/><Relationship Id="rId6967" Type="http://schemas.openxmlformats.org/officeDocument/2006/relationships/hyperlink" Target="https://ref.ly/Job16:13" TargetMode="External"/><Relationship Id="rId6968" Type="http://schemas.openxmlformats.org/officeDocument/2006/relationships/hyperlink" Target="https://ref.ly/Job20:25" TargetMode="External"/><Relationship Id="rId6969" Type="http://schemas.openxmlformats.org/officeDocument/2006/relationships/hyperlink" Target="https://ref.ly/Deut29:18" TargetMode="External"/><Relationship Id="rId6970" Type="http://schemas.openxmlformats.org/officeDocument/2006/relationships/hyperlink" Target="https://ref.ly/Job20:14,Job20:16" TargetMode="External"/><Relationship Id="rId6971" Type="http://schemas.openxmlformats.org/officeDocument/2006/relationships/hyperlink" Target="https://ref.ly/Ps69:21" TargetMode="External"/><Relationship Id="rId6972" Type="http://schemas.openxmlformats.org/officeDocument/2006/relationships/hyperlink" Target="https://ref.ly/Jer8:14" TargetMode="External"/><Relationship Id="rId6973" Type="http://schemas.openxmlformats.org/officeDocument/2006/relationships/hyperlink" Target="https://ref.ly/Jer9:15" TargetMode="External"/><Relationship Id="rId6974" Type="http://schemas.openxmlformats.org/officeDocument/2006/relationships/hyperlink" Target="https://ref.ly/Jer23:15" TargetMode="External"/><Relationship Id="rId6975" Type="http://schemas.openxmlformats.org/officeDocument/2006/relationships/hyperlink" Target="https://ref.ly/Lam3:5,Lam3:19" TargetMode="External"/><Relationship Id="rId6976" Type="http://schemas.openxmlformats.org/officeDocument/2006/relationships/hyperlink" Target="https://ref.ly/Hos10:4" TargetMode="External"/><Relationship Id="rId6977" Type="http://schemas.openxmlformats.org/officeDocument/2006/relationships/hyperlink" Target="https://ref.ly/Amos6:12" TargetMode="External"/><Relationship Id="rId6978" Type="http://schemas.openxmlformats.org/officeDocument/2006/relationships/hyperlink" Target="https://ref.ly/Acts8:23" TargetMode="External"/><Relationship Id="rId6979" Type="http://schemas.openxmlformats.org/officeDocument/2006/relationships/hyperlink" Target="https://ref.ly/Gen6:1-Gen6:4" TargetMode="External"/><Relationship Id="rId6980" Type="http://schemas.openxmlformats.org/officeDocument/2006/relationships/hyperlink" Target="https://ref.ly/Job2:1" TargetMode="External"/><Relationship Id="rId6981" Type="http://schemas.openxmlformats.org/officeDocument/2006/relationships/hyperlink" Target="https://ref.ly/Ps29:1" TargetMode="External"/><Relationship Id="rId6982" Type="http://schemas.openxmlformats.org/officeDocument/2006/relationships/hyperlink" Target="https://ref.ly/Ps82:6" TargetMode="External"/><Relationship Id="rId6983" Type="http://schemas.openxmlformats.org/officeDocument/2006/relationships/hyperlink" Target="https://ref.ly/Ps89:6" TargetMode="External"/><Relationship Id="rId6984" Type="http://schemas.openxmlformats.org/officeDocument/2006/relationships/hyperlink" Target="https://ref.ly/Exod4:22" TargetMode="External"/><Relationship Id="rId6985" Type="http://schemas.openxmlformats.org/officeDocument/2006/relationships/hyperlink" Target="https://ref.ly/Jer31:9" TargetMode="External"/><Relationship Id="rId6986" Type="http://schemas.openxmlformats.org/officeDocument/2006/relationships/hyperlink" Target="https://ref.ly/Matt3:17" TargetMode="External"/><Relationship Id="rId6987" Type="http://schemas.openxmlformats.org/officeDocument/2006/relationships/hyperlink" Target="https://ref.ly/Luke3:22" TargetMode="External"/><Relationship Id="rId6988" Type="http://schemas.openxmlformats.org/officeDocument/2006/relationships/hyperlink" Target="https://ref.ly/Isa7:13-Isa7:14" TargetMode="External"/><Relationship Id="rId6989" Type="http://schemas.openxmlformats.org/officeDocument/2006/relationships/hyperlink" Target="https://ref.ly/Isa9:6-Isa9:7" TargetMode="External"/><Relationship Id="rId6990" Type="http://schemas.openxmlformats.org/officeDocument/2006/relationships/hyperlink" Target="https://ref.ly/Matt21:4-Matt21:10" TargetMode="External"/><Relationship Id="rId6991" Type="http://schemas.openxmlformats.org/officeDocument/2006/relationships/hyperlink" Target="https://ref.ly/John8:38" TargetMode="External"/><Relationship Id="rId6992" Type="http://schemas.openxmlformats.org/officeDocument/2006/relationships/hyperlink" Target="https://ref.ly/John17:1-John17:26" TargetMode="External"/><Relationship Id="rId6993" Type="http://schemas.openxmlformats.org/officeDocument/2006/relationships/hyperlink" Target="https://ref.ly/Phil2:6-Phil2:7" TargetMode="External"/><Relationship Id="rId6994" Type="http://schemas.openxmlformats.org/officeDocument/2006/relationships/hyperlink" Target="https://ref.ly/Luke1:31,Luke1:35" TargetMode="External"/><Relationship Id="rId6995" Type="http://schemas.openxmlformats.org/officeDocument/2006/relationships/hyperlink" Target="https://ref.ly/Luke9:35" TargetMode="External"/><Relationship Id="rId6996" Type="http://schemas.openxmlformats.org/officeDocument/2006/relationships/hyperlink" Target="https://ref.ly/1Cor15:28" TargetMode="External"/><Relationship Id="rId6997" Type="http://schemas.openxmlformats.org/officeDocument/2006/relationships/hyperlink" Target="https://ref.ly/Rom8:3" TargetMode="External"/><Relationship Id="rId6998" Type="http://schemas.openxmlformats.org/officeDocument/2006/relationships/hyperlink" Target="https://ref.ly/Rom8:29,Rom8:32" TargetMode="External"/><Relationship Id="rId6999" Type="http://schemas.openxmlformats.org/officeDocument/2006/relationships/hyperlink" Target="https://ref.ly/1Cor1:9" TargetMode="External"/><Relationship Id="rId7000" Type="http://schemas.openxmlformats.org/officeDocument/2006/relationships/hyperlink" Target="https://ref.ly/Acts9:20" TargetMode="External"/><Relationship Id="rId7001" Type="http://schemas.openxmlformats.org/officeDocument/2006/relationships/hyperlink" Target="https://ref.ly/Heb1:2-Heb1:12" TargetMode="External"/><Relationship Id="rId7002" Type="http://schemas.openxmlformats.org/officeDocument/2006/relationships/hyperlink" Target="https://ref.ly/Heb6:6" TargetMode="External"/><Relationship Id="rId7003" Type="http://schemas.openxmlformats.org/officeDocument/2006/relationships/hyperlink" Target="https://ref.ly/Heb7:3,Heb7:28" TargetMode="External"/><Relationship Id="rId7004" Type="http://schemas.openxmlformats.org/officeDocument/2006/relationships/hyperlink" Target="https://ref.ly/1John4:1-1John4:21" TargetMode="External"/><Relationship Id="rId7005" Type="http://schemas.openxmlformats.org/officeDocument/2006/relationships/hyperlink" Target="https://ref.ly/1John5:1-1John5:21" TargetMode="External"/><Relationship Id="rId7006" Type="http://schemas.openxmlformats.org/officeDocument/2006/relationships/hyperlink" Target="https://ref.ly/Ezek2:1" TargetMode="External"/><Relationship Id="rId7007" Type="http://schemas.openxmlformats.org/officeDocument/2006/relationships/hyperlink" Target="https://ref.ly/Ezek22:1-Ezek22:31" TargetMode="External"/><Relationship Id="rId7008" Type="http://schemas.openxmlformats.org/officeDocument/2006/relationships/hyperlink" Target="https://ref.ly/Matt23:1-Matt24:51" TargetMode="External"/><Relationship Id="rId7009" Type="http://schemas.openxmlformats.org/officeDocument/2006/relationships/hyperlink" Target="https://ref.ly/Acts1:6-Acts1:8" TargetMode="External"/><Relationship Id="rId7010" Type="http://schemas.openxmlformats.org/officeDocument/2006/relationships/hyperlink" Target="https://ref.ly/Matt19:28" TargetMode="External"/><Relationship Id="rId7011" Type="http://schemas.openxmlformats.org/officeDocument/2006/relationships/hyperlink" Target="https://ref.ly/Matt26:64" TargetMode="External"/><Relationship Id="rId7012" Type="http://schemas.openxmlformats.org/officeDocument/2006/relationships/hyperlink" Target="https://ref.ly/John12:34" TargetMode="External"/><Relationship Id="rId7013" Type="http://schemas.openxmlformats.org/officeDocument/2006/relationships/hyperlink" Target="https://ref.ly/Matt16:13,Matt16:15" TargetMode="External"/><Relationship Id="rId7014" Type="http://schemas.openxmlformats.org/officeDocument/2006/relationships/hyperlink" Target="https://ref.ly/Acts7:56" TargetMode="External"/><Relationship Id="rId7015" Type="http://schemas.openxmlformats.org/officeDocument/2006/relationships/hyperlink" Target="https://ref.ly/Heb2:6" TargetMode="External"/><Relationship Id="rId7016" Type="http://schemas.openxmlformats.org/officeDocument/2006/relationships/hyperlink" Target="https://ref.ly/Ps8:4" TargetMode="External"/><Relationship Id="rId7017" Type="http://schemas.openxmlformats.org/officeDocument/2006/relationships/hyperlink" Target="https://ref.ly/Rev1:13" TargetMode="External"/><Relationship Id="rId7018" Type="http://schemas.openxmlformats.org/officeDocument/2006/relationships/hyperlink" Target="https://ref.ly/Mark2:28" TargetMode="External"/><Relationship Id="rId7019" Type="http://schemas.openxmlformats.org/officeDocument/2006/relationships/hyperlink" Target="https://ref.ly/Luke6:5" TargetMode="External"/><Relationship Id="rId7020" Type="http://schemas.openxmlformats.org/officeDocument/2006/relationships/hyperlink" Target="https://ref.ly/Gen2:2" TargetMode="External"/><Relationship Id="rId7021" Type="http://schemas.openxmlformats.org/officeDocument/2006/relationships/hyperlink" Target="https://ref.ly/Matt9:6" TargetMode="External"/><Relationship Id="rId7022" Type="http://schemas.openxmlformats.org/officeDocument/2006/relationships/hyperlink" Target="https://ref.ly/Mark2:10" TargetMode="External"/><Relationship Id="rId7023" Type="http://schemas.openxmlformats.org/officeDocument/2006/relationships/hyperlink" Target="https://ref.ly/Luke5:24" TargetMode="External"/><Relationship Id="rId7024" Type="http://schemas.openxmlformats.org/officeDocument/2006/relationships/hyperlink" Target="https://ref.ly/Mark8:31-Mark8:32" TargetMode="External"/><Relationship Id="rId7025" Type="http://schemas.openxmlformats.org/officeDocument/2006/relationships/hyperlink" Target="https://ref.ly/Matt17:12" TargetMode="External"/><Relationship Id="rId7026" Type="http://schemas.openxmlformats.org/officeDocument/2006/relationships/hyperlink" Target="https://ref.ly/Matt20:18" TargetMode="External"/><Relationship Id="rId7027" Type="http://schemas.openxmlformats.org/officeDocument/2006/relationships/hyperlink" Target="https://ref.ly/Luke9:22" TargetMode="External"/><Relationship Id="rId7028" Type="http://schemas.openxmlformats.org/officeDocument/2006/relationships/hyperlink" Target="https://ref.ly/Matt17:22" TargetMode="External"/><Relationship Id="rId7029" Type="http://schemas.openxmlformats.org/officeDocument/2006/relationships/hyperlink" Target="https://ref.ly/Matt26:24-Matt26:25" TargetMode="External"/><Relationship Id="rId7030" Type="http://schemas.openxmlformats.org/officeDocument/2006/relationships/hyperlink" Target="https://ref.ly/Mark14:21,Mark14:41" TargetMode="External"/><Relationship Id="rId7031" Type="http://schemas.openxmlformats.org/officeDocument/2006/relationships/hyperlink" Target="https://ref.ly/Matt20:19" TargetMode="External"/><Relationship Id="rId7032" Type="http://schemas.openxmlformats.org/officeDocument/2006/relationships/hyperlink" Target="https://ref.ly/Mark9:12,Mark9:31" TargetMode="External"/><Relationship Id="rId7033" Type="http://schemas.openxmlformats.org/officeDocument/2006/relationships/hyperlink" Target="https://ref.ly/Mark10:33" TargetMode="External"/><Relationship Id="rId7034" Type="http://schemas.openxmlformats.org/officeDocument/2006/relationships/hyperlink" Target="https://ref.ly/Luke11:30" TargetMode="External"/><Relationship Id="rId7035" Type="http://schemas.openxmlformats.org/officeDocument/2006/relationships/hyperlink" Target="https://ref.ly/Luke9:26" TargetMode="External"/><Relationship Id="rId7036" Type="http://schemas.openxmlformats.org/officeDocument/2006/relationships/hyperlink" Target="https://ref.ly/Luke22:69" TargetMode="External"/><Relationship Id="rId7037" Type="http://schemas.openxmlformats.org/officeDocument/2006/relationships/hyperlink" Target="https://ref.ly/Matt24:27" TargetMode="External"/><Relationship Id="rId7038" Type="http://schemas.openxmlformats.org/officeDocument/2006/relationships/hyperlink" Target="https://ref.ly/Luke12:40" TargetMode="External"/><Relationship Id="rId7039" Type="http://schemas.openxmlformats.org/officeDocument/2006/relationships/hyperlink" Target="https://ref.ly/Matt24:37" TargetMode="External"/><Relationship Id="rId7040" Type="http://schemas.openxmlformats.org/officeDocument/2006/relationships/hyperlink" Target="https://ref.ly/Luke17:24" TargetMode="External"/><Relationship Id="rId7041" Type="http://schemas.openxmlformats.org/officeDocument/2006/relationships/hyperlink" Target="https://ref.ly/Matt25:32" TargetMode="External"/><Relationship Id="rId7042" Type="http://schemas.openxmlformats.org/officeDocument/2006/relationships/hyperlink" Target="https://ref.ly/Matt25:46" TargetMode="External"/><Relationship Id="rId7043" Type="http://schemas.openxmlformats.org/officeDocument/2006/relationships/hyperlink" Target="https://ref.ly/Acts17:31" TargetMode="External"/><Relationship Id="rId7044" Type="http://schemas.openxmlformats.org/officeDocument/2006/relationships/hyperlink" Target="https://ref.ly/John1:51" TargetMode="External"/><Relationship Id="rId7045" Type="http://schemas.openxmlformats.org/officeDocument/2006/relationships/hyperlink" Target="https://ref.ly/John3:18" TargetMode="External"/><Relationship Id="rId7046" Type="http://schemas.openxmlformats.org/officeDocument/2006/relationships/hyperlink" Target="https://ref.ly/John5:25-John5:27" TargetMode="External"/><Relationship Id="rId7047" Type="http://schemas.openxmlformats.org/officeDocument/2006/relationships/hyperlink" Target="https://ref.ly/Matt23:28" TargetMode="External"/><Relationship Id="rId7048" Type="http://schemas.openxmlformats.org/officeDocument/2006/relationships/hyperlink" Target="https://ref.ly/Mark12:15" TargetMode="External"/><Relationship Id="rId7049" Type="http://schemas.openxmlformats.org/officeDocument/2006/relationships/hyperlink" Target="https://ref.ly/Luke12:1" TargetMode="External"/><Relationship Id="rId7050" Type="http://schemas.openxmlformats.org/officeDocument/2006/relationships/hyperlink" Target="https://ref.ly/Matt7:5" TargetMode="External"/><Relationship Id="rId7051" Type="http://schemas.openxmlformats.org/officeDocument/2006/relationships/hyperlink" Target="https://ref.ly/Matt24:51" TargetMode="External"/><Relationship Id="rId7052" Type="http://schemas.openxmlformats.org/officeDocument/2006/relationships/hyperlink" Target="https://ref.ly/Luke6:42" TargetMode="External"/><Relationship Id="rId7053" Type="http://schemas.openxmlformats.org/officeDocument/2006/relationships/hyperlink" Target="https://ref.ly/Luke13:15" TargetMode="External"/><Relationship Id="rId7054" Type="http://schemas.openxmlformats.org/officeDocument/2006/relationships/hyperlink" Target="https://ref.ly/Luke11:38,Luke11:42" TargetMode="External"/><Relationship Id="rId7055" Type="http://schemas.openxmlformats.org/officeDocument/2006/relationships/hyperlink" Target="https://ref.ly/Mark7:1-Mark7:13" TargetMode="External"/><Relationship Id="rId7056" Type="http://schemas.openxmlformats.org/officeDocument/2006/relationships/hyperlink" Target="https://ref.ly/Luke11:39" TargetMode="External"/><Relationship Id="rId7057" Type="http://schemas.openxmlformats.org/officeDocument/2006/relationships/hyperlink" Target="https://ref.ly/Matt23:2-Matt23:7" TargetMode="External"/><Relationship Id="rId7058" Type="http://schemas.openxmlformats.org/officeDocument/2006/relationships/hyperlink" Target="https://ref.ly/Luke16:15" TargetMode="External"/><Relationship Id="rId7059" Type="http://schemas.openxmlformats.org/officeDocument/2006/relationships/hyperlink" Target="https://ref.ly/Luke11:52" TargetMode="External"/><Relationship Id="rId7060" Type="http://schemas.openxmlformats.org/officeDocument/2006/relationships/hyperlink" Target="https://ref.ly/Matt23:13" TargetMode="External"/><Relationship Id="rId7061" Type="http://schemas.openxmlformats.org/officeDocument/2006/relationships/hyperlink" Target="https://ref.ly/Gen12:4-Gen12:8" TargetMode="External"/><Relationship Id="rId7062" Type="http://schemas.openxmlformats.org/officeDocument/2006/relationships/hyperlink" Target="https://ref.ly/Gen17:6-Gen17:8" TargetMode="External"/><Relationship Id="rId7063" Type="http://schemas.openxmlformats.org/officeDocument/2006/relationships/hyperlink" Target="https://ref.ly/Gen26:3-Gen26:5" TargetMode="External"/><Relationship Id="rId7064" Type="http://schemas.openxmlformats.org/officeDocument/2006/relationships/hyperlink" Target="https://ref.ly/Gen28:1-Gen28:22" TargetMode="External"/><Relationship Id="rId7065" Type="http://schemas.openxmlformats.org/officeDocument/2006/relationships/hyperlink" Target="https://ref.ly/Gen14:14" TargetMode="External"/><Relationship Id="rId7066" Type="http://schemas.openxmlformats.org/officeDocument/2006/relationships/hyperlink" Target="https://ref.ly/Exod1:8" TargetMode="External"/><Relationship Id="rId7067" Type="http://schemas.openxmlformats.org/officeDocument/2006/relationships/hyperlink" Target="https://ref.ly/Exod1:12" TargetMode="External"/><Relationship Id="rId7068" Type="http://schemas.openxmlformats.org/officeDocument/2006/relationships/hyperlink" Target="https://ref.ly/Exod3:1-Exod4:31" TargetMode="External"/><Relationship Id="rId7069" Type="http://schemas.openxmlformats.org/officeDocument/2006/relationships/hyperlink" Target="https://ref.ly/Exod7:1-Exod12:51" TargetMode="External"/><Relationship Id="rId7070" Type="http://schemas.openxmlformats.org/officeDocument/2006/relationships/hyperlink" Target="https://ref.ly/Exod12:12" TargetMode="External"/><Relationship Id="rId7071" Type="http://schemas.openxmlformats.org/officeDocument/2006/relationships/hyperlink" Target="https://ref.ly/Exod19:2-Exod24:18" TargetMode="External"/><Relationship Id="rId7072" Type="http://schemas.openxmlformats.org/officeDocument/2006/relationships/hyperlink" Target="https://ref.ly/Exod25:1-Exod27:21" TargetMode="External"/><Relationship Id="rId7073" Type="http://schemas.openxmlformats.org/officeDocument/2006/relationships/hyperlink" Target="https://ref.ly/Exod30:1-Exod31:18" TargetMode="External"/><Relationship Id="rId7074" Type="http://schemas.openxmlformats.org/officeDocument/2006/relationships/hyperlink" Target="https://ref.ly/Exod28:1-Exod29:46" TargetMode="External"/><Relationship Id="rId7075" Type="http://schemas.openxmlformats.org/officeDocument/2006/relationships/hyperlink" Target="https://ref.ly/Exod32:1-Exod34:35" TargetMode="External"/><Relationship Id="rId7076" Type="http://schemas.openxmlformats.org/officeDocument/2006/relationships/hyperlink" Target="https://ref.ly/Exod32:9-Exod32:14" TargetMode="External"/><Relationship Id="rId7077" Type="http://schemas.openxmlformats.org/officeDocument/2006/relationships/hyperlink" Target="https://ref.ly/Num14:26-Num14:30" TargetMode="External"/><Relationship Id="rId7078" Type="http://schemas.openxmlformats.org/officeDocument/2006/relationships/hyperlink" Target="https://ref.ly/Josh14:7-Josh14:10" TargetMode="External"/><Relationship Id="rId7079" Type="http://schemas.openxmlformats.org/officeDocument/2006/relationships/hyperlink" Target="https://ref.ly/Josh10:7-Josh10:11" TargetMode="External"/><Relationship Id="rId7080" Type="http://schemas.openxmlformats.org/officeDocument/2006/relationships/hyperlink" Target="https://ref.ly/1Sam4:18" TargetMode="External"/><Relationship Id="rId7081" Type="http://schemas.openxmlformats.org/officeDocument/2006/relationships/hyperlink" Target="https://ref.ly/1Sam8:9-1Sam8:21" TargetMode="External"/><Relationship Id="rId7082" Type="http://schemas.openxmlformats.org/officeDocument/2006/relationships/hyperlink" Target="https://ref.ly/Gen49:10" TargetMode="External"/><Relationship Id="rId7083" Type="http://schemas.openxmlformats.org/officeDocument/2006/relationships/hyperlink" Target="https://ref.ly/Num24:17" TargetMode="External"/><Relationship Id="rId7084" Type="http://schemas.openxmlformats.org/officeDocument/2006/relationships/hyperlink" Target="https://ref.ly/2Sam5:5" TargetMode="External"/><Relationship Id="rId7085" Type="http://schemas.openxmlformats.org/officeDocument/2006/relationships/hyperlink" Target="https://ref.ly/1Kgs11:42" TargetMode="External"/><Relationship Id="rId7086" Type="http://schemas.openxmlformats.org/officeDocument/2006/relationships/hyperlink" Target="https://ref.ly/1Sam13:8-1Sam13:14" TargetMode="External"/><Relationship Id="rId7087" Type="http://schemas.openxmlformats.org/officeDocument/2006/relationships/hyperlink" Target="https://ref.ly/1Sam31:1-1Sam31:7" TargetMode="External"/><Relationship Id="rId7088" Type="http://schemas.openxmlformats.org/officeDocument/2006/relationships/hyperlink" Target="https://ref.ly/2Sam2:2-2Sam2:11" TargetMode="External"/><Relationship Id="rId7089" Type="http://schemas.openxmlformats.org/officeDocument/2006/relationships/hyperlink" Target="https://ref.ly/2Sam8:10" TargetMode="External"/><Relationship Id="rId7090" Type="http://schemas.openxmlformats.org/officeDocument/2006/relationships/hyperlink" Target="https://ref.ly/1Chr18:1-1Chr19:19" TargetMode="External"/><Relationship Id="rId7091" Type="http://schemas.openxmlformats.org/officeDocument/2006/relationships/hyperlink" Target="https://ref.ly/Luke1:31-Luke1:33" TargetMode="External"/><Relationship Id="rId7092" Type="http://schemas.openxmlformats.org/officeDocument/2006/relationships/hyperlink" Target="https://ref.ly/Acts2:29-Acts2:36" TargetMode="External"/><Relationship Id="rId7093" Type="http://schemas.openxmlformats.org/officeDocument/2006/relationships/hyperlink" Target="https://ref.ly/Acts13:32-Acts13:39" TargetMode="External"/><Relationship Id="rId7094" Type="http://schemas.openxmlformats.org/officeDocument/2006/relationships/hyperlink" Target="https://ref.ly/Acts15:14-Acts15:17" TargetMode="External"/><Relationship Id="rId7095" Type="http://schemas.openxmlformats.org/officeDocument/2006/relationships/hyperlink" Target="https://ref.ly/1Kgs11:9-1Kgs11:13" TargetMode="External"/><Relationship Id="rId7096" Type="http://schemas.openxmlformats.org/officeDocument/2006/relationships/hyperlink" Target="https://ref.ly/Isa36:1-Isa39:8" TargetMode="External"/><Relationship Id="rId7097" Type="http://schemas.openxmlformats.org/officeDocument/2006/relationships/hyperlink" Target="https://ref.ly/2Kgs21:9" TargetMode="External"/><Relationship Id="rId7098" Type="http://schemas.openxmlformats.org/officeDocument/2006/relationships/hyperlink" Target="https://ref.ly/Dan1:1" TargetMode="External"/><Relationship Id="rId7099" Type="http://schemas.openxmlformats.org/officeDocument/2006/relationships/hyperlink" Target="https://ref.ly/Isa44:28" TargetMode="External"/><Relationship Id="rId7100" Type="http://schemas.openxmlformats.org/officeDocument/2006/relationships/hyperlink" Target="https://ref.ly/Ezra1:1-Ezra1:11" TargetMode="External"/><Relationship Id="rId7101" Type="http://schemas.openxmlformats.org/officeDocument/2006/relationships/hyperlink" Target="https://ref.ly/Ezra2:64-Ezra2:65" TargetMode="External"/><Relationship Id="rId7102" Type="http://schemas.openxmlformats.org/officeDocument/2006/relationships/hyperlink" Target="https://ref.ly/Ezra5:1" TargetMode="External"/><Relationship Id="rId7103" Type="http://schemas.openxmlformats.org/officeDocument/2006/relationships/hyperlink" Target="https://ref.ly/Zech1:1" TargetMode="External"/><Relationship Id="rId7104" Type="http://schemas.openxmlformats.org/officeDocument/2006/relationships/hyperlink" Target="https://ref.ly/Ezra6:15" TargetMode="External"/><Relationship Id="rId7105" Type="http://schemas.openxmlformats.org/officeDocument/2006/relationships/hyperlink" Target="https://ref.ly/Ezra7:7" TargetMode="External"/><Relationship Id="rId7106" Type="http://schemas.openxmlformats.org/officeDocument/2006/relationships/hyperlink" Target="https://ref.ly/1Macc4:36-1Macc4:59" TargetMode="External"/><Relationship Id="rId7107" Type="http://schemas.openxmlformats.org/officeDocument/2006/relationships/hyperlink" Target="https://ref.ly/Acts23:23-Acts24:27" TargetMode="External"/><Relationship Id="rId7108" Type="http://schemas.openxmlformats.org/officeDocument/2006/relationships/hyperlink" Target="https://ref.ly/Gen46:26" TargetMode="External"/><Relationship Id="rId7109" Type="http://schemas.openxmlformats.org/officeDocument/2006/relationships/hyperlink" Target="https://ref.ly/2Sam3:27" TargetMode="External"/><Relationship Id="rId7110" Type="http://schemas.openxmlformats.org/officeDocument/2006/relationships/hyperlink" Target="https://ref.ly/Acts11:14" TargetMode="External"/><Relationship Id="rId7111" Type="http://schemas.openxmlformats.org/officeDocument/2006/relationships/hyperlink" Target="https://ref.ly/Phil4:22" TargetMode="External"/><Relationship Id="rId7112" Type="http://schemas.openxmlformats.org/officeDocument/2006/relationships/hyperlink" Target="https://ref.ly/Acts28:17,Acts28:31" TargetMode="External"/><Relationship Id="rId7113" Type="http://schemas.openxmlformats.org/officeDocument/2006/relationships/hyperlink" Target="https://ref.ly/Acts28:23-Acts28:24" TargetMode="External"/><Relationship Id="rId7114" Type="http://schemas.openxmlformats.org/officeDocument/2006/relationships/hyperlink" Target="https://ref.ly/Phil1:13" TargetMode="External"/><Relationship Id="rId7115" Type="http://schemas.openxmlformats.org/officeDocument/2006/relationships/hyperlink" Target="https://ref.ly/Ps118:25" TargetMode="External"/><Relationship Id="rId7116" Type="http://schemas.openxmlformats.org/officeDocument/2006/relationships/hyperlink" Target="https://ref.ly/2Macc10:6-2Macc10:7" TargetMode="External"/><Relationship Id="rId7117" Type="http://schemas.openxmlformats.org/officeDocument/2006/relationships/hyperlink" Target="https://ref.ly/Matt21:9" TargetMode="External"/><Relationship Id="rId7118" Type="http://schemas.openxmlformats.org/officeDocument/2006/relationships/hyperlink" Target="https://ref.ly/Mark11:9-Mark11:10" TargetMode="External"/><Relationship Id="rId7119" Type="http://schemas.openxmlformats.org/officeDocument/2006/relationships/hyperlink" Target="https://ref.ly/Ps118:26" TargetMode="External"/><Relationship Id="rId7120" Type="http://schemas.openxmlformats.org/officeDocument/2006/relationships/hyperlink" Target="https://ref.ly/1Sam2:7" TargetMode="External"/><Relationship Id="rId7121" Type="http://schemas.openxmlformats.org/officeDocument/2006/relationships/hyperlink" Target="https://ref.ly/2Sam22:28" TargetMode="External"/><Relationship Id="rId7122" Type="http://schemas.openxmlformats.org/officeDocument/2006/relationships/hyperlink" Target="https://ref.ly/Gen18:27" TargetMode="External"/><Relationship Id="rId7123" Type="http://schemas.openxmlformats.org/officeDocument/2006/relationships/hyperlink" Target="https://ref.ly/Jer9:23-Jer9:24" TargetMode="External"/><Relationship Id="rId7124" Type="http://schemas.openxmlformats.org/officeDocument/2006/relationships/hyperlink" Target="https://ref.ly/Exod23:6,Exod23:11" TargetMode="External"/><Relationship Id="rId7125" Type="http://schemas.openxmlformats.org/officeDocument/2006/relationships/hyperlink" Target="https://ref.ly/Deut15:4,Deut15:7" TargetMode="External"/><Relationship Id="rId7126" Type="http://schemas.openxmlformats.org/officeDocument/2006/relationships/hyperlink" Target="https://ref.ly/Num12:3" TargetMode="External"/><Relationship Id="rId7127" Type="http://schemas.openxmlformats.org/officeDocument/2006/relationships/hyperlink" Target="https://ref.ly/Mic6:8" TargetMode="External"/><Relationship Id="rId7128" Type="http://schemas.openxmlformats.org/officeDocument/2006/relationships/hyperlink" Target="https://ref.ly/Ps22:26" TargetMode="External"/><Relationship Id="rId7129" Type="http://schemas.openxmlformats.org/officeDocument/2006/relationships/hyperlink" Target="https://ref.ly/Ps147:6" TargetMode="External"/><Relationship Id="rId7130" Type="http://schemas.openxmlformats.org/officeDocument/2006/relationships/hyperlink" Target="https://ref.ly/Isa6:5" TargetMode="External"/><Relationship Id="rId7131" Type="http://schemas.openxmlformats.org/officeDocument/2006/relationships/hyperlink" Target="https://ref.ly/Zech9:9" TargetMode="External"/><Relationship Id="rId7132" Type="http://schemas.openxmlformats.org/officeDocument/2006/relationships/hyperlink" Target="https://ref.ly/Matt21:4-Matt21:5" TargetMode="External"/><Relationship Id="rId7133" Type="http://schemas.openxmlformats.org/officeDocument/2006/relationships/hyperlink" Target="https://ref.ly/Phil2:5-Phil2:8" TargetMode="External"/><Relationship Id="rId7134" Type="http://schemas.openxmlformats.org/officeDocument/2006/relationships/hyperlink" Target="https://ref.ly/Luke14:11" TargetMode="External"/><Relationship Id="rId7135" Type="http://schemas.openxmlformats.org/officeDocument/2006/relationships/hyperlink" Target="https://ref.ly/Matt23:12" TargetMode="External"/><Relationship Id="rId7136" Type="http://schemas.openxmlformats.org/officeDocument/2006/relationships/hyperlink" Target="https://ref.ly/Luke22:27" TargetMode="External"/><Relationship Id="rId7137" Type="http://schemas.openxmlformats.org/officeDocument/2006/relationships/hyperlink" Target="https://ref.ly/John5:19" TargetMode="External"/><Relationship Id="rId7138" Type="http://schemas.openxmlformats.org/officeDocument/2006/relationships/hyperlink" Target="https://ref.ly/John6:38" TargetMode="External"/><Relationship Id="rId7139" Type="http://schemas.openxmlformats.org/officeDocument/2006/relationships/hyperlink" Target="https://ref.ly/John7:15" TargetMode="External"/><Relationship Id="rId7140" Type="http://schemas.openxmlformats.org/officeDocument/2006/relationships/hyperlink" Target="https://ref.ly/John8:28,John8:50" TargetMode="External"/><Relationship Id="rId7141" Type="http://schemas.openxmlformats.org/officeDocument/2006/relationships/hyperlink" Target="https://ref.ly/John14:10,John14:24" TargetMode="External"/><Relationship Id="rId7142" Type="http://schemas.openxmlformats.org/officeDocument/2006/relationships/hyperlink" Target="https://ref.ly/John13:1-John13:20" TargetMode="External"/><Relationship Id="rId7143" Type="http://schemas.openxmlformats.org/officeDocument/2006/relationships/hyperlink" Target="https://ref.ly/Rom12:10" TargetMode="External"/><Relationship Id="rId7144" Type="http://schemas.openxmlformats.org/officeDocument/2006/relationships/hyperlink" Target="https://ref.ly/Acts13:51" TargetMode="External"/><Relationship Id="rId7145" Type="http://schemas.openxmlformats.org/officeDocument/2006/relationships/hyperlink" Target="https://ref.ly/Acts14:1-Acts14:7" TargetMode="External"/><Relationship Id="rId7146" Type="http://schemas.openxmlformats.org/officeDocument/2006/relationships/hyperlink" Target="https://ref.ly/Acts14:20-Acts14:23" TargetMode="External"/><Relationship Id="rId7147" Type="http://schemas.openxmlformats.org/officeDocument/2006/relationships/hyperlink" Target="https://ref.ly/John1:1" TargetMode="External"/><Relationship Id="rId7148" Type="http://schemas.openxmlformats.org/officeDocument/2006/relationships/hyperlink" Target="https://ref.ly/1Cor15:33" TargetMode="External"/><Relationship Id="rId7149" Type="http://schemas.openxmlformats.org/officeDocument/2006/relationships/hyperlink" Target="https://ref.ly/Matt18:17" TargetMode="External"/><Relationship Id="rId7150" Type="http://schemas.openxmlformats.org/officeDocument/2006/relationships/hyperlink" Target="https://ref.ly/Acts9:31" TargetMode="External"/><Relationship Id="rId7151" Type="http://schemas.openxmlformats.org/officeDocument/2006/relationships/hyperlink" Target="https://ref.ly/Acts15:41" TargetMode="External"/><Relationship Id="rId7152" Type="http://schemas.openxmlformats.org/officeDocument/2006/relationships/hyperlink" Target="https://ref.ly/Acts16:5" TargetMode="External"/><Relationship Id="rId7153" Type="http://schemas.openxmlformats.org/officeDocument/2006/relationships/hyperlink" Target="https://ref.ly/Acts19:32,Acts19:39,Acts19:41" TargetMode="External"/><Relationship Id="rId7154" Type="http://schemas.openxmlformats.org/officeDocument/2006/relationships/hyperlink" Target="https://ref.ly/1Cor11:18" TargetMode="External"/><Relationship Id="rId7155" Type="http://schemas.openxmlformats.org/officeDocument/2006/relationships/hyperlink" Target="https://ref.ly/Acts5:11" TargetMode="External"/><Relationship Id="rId7156" Type="http://schemas.openxmlformats.org/officeDocument/2006/relationships/hyperlink" Target="https://ref.ly/1Cor4:17" TargetMode="External"/><Relationship Id="rId7157" Type="http://schemas.openxmlformats.org/officeDocument/2006/relationships/hyperlink" Target="https://ref.ly/Phil4:15" TargetMode="External"/><Relationship Id="rId7158" Type="http://schemas.openxmlformats.org/officeDocument/2006/relationships/hyperlink" Target="https://ref.ly/Acts8:1" TargetMode="External"/><Relationship Id="rId7159" Type="http://schemas.openxmlformats.org/officeDocument/2006/relationships/hyperlink" Target="https://ref.ly/1Cor1:2" TargetMode="External"/><Relationship Id="rId7160" Type="http://schemas.openxmlformats.org/officeDocument/2006/relationships/hyperlink" Target="https://ref.ly/Rom16:16" TargetMode="External"/><Relationship Id="rId7161" Type="http://schemas.openxmlformats.org/officeDocument/2006/relationships/hyperlink" Target="https://ref.ly/Eph2:11-Eph2:22" TargetMode="External"/><Relationship Id="rId7162" Type="http://schemas.openxmlformats.org/officeDocument/2006/relationships/hyperlink" Target="https://ref.ly/Isa49:6" TargetMode="External"/><Relationship Id="rId7163" Type="http://schemas.openxmlformats.org/officeDocument/2006/relationships/hyperlink" Target="https://ref.ly/Rom11:1-Rom11:5" TargetMode="External"/><Relationship Id="rId7164" Type="http://schemas.openxmlformats.org/officeDocument/2006/relationships/hyperlink" Target="https://ref.ly/Gal6:15-Gal6:16" TargetMode="External"/><Relationship Id="rId7165" Type="http://schemas.openxmlformats.org/officeDocument/2006/relationships/hyperlink" Target="https://ref.ly/Rom12:5" TargetMode="External"/><Relationship Id="rId7166" Type="http://schemas.openxmlformats.org/officeDocument/2006/relationships/hyperlink" Target="https://ref.ly/Eph4:12" TargetMode="External"/><Relationship Id="rId7167" Type="http://schemas.openxmlformats.org/officeDocument/2006/relationships/hyperlink" Target="https://ref.ly/Acts9:3-Acts9:7" TargetMode="External"/><Relationship Id="rId7168" Type="http://schemas.openxmlformats.org/officeDocument/2006/relationships/hyperlink" Target="https://ref.ly/Acts22:6-Acts22:11" TargetMode="External"/><Relationship Id="rId7169" Type="http://schemas.openxmlformats.org/officeDocument/2006/relationships/hyperlink" Target="https://ref.ly/Isa42:1-Isa53:12" TargetMode="External"/><Relationship Id="rId7170" Type="http://schemas.openxmlformats.org/officeDocument/2006/relationships/hyperlink" Target="https://ref.ly/Isa42:1-Isa42:4" TargetMode="External"/><Relationship Id="rId7171" Type="http://schemas.openxmlformats.org/officeDocument/2006/relationships/hyperlink" Target="https://ref.ly/Isa49:1-Isa49:6" TargetMode="External"/><Relationship Id="rId7172" Type="http://schemas.openxmlformats.org/officeDocument/2006/relationships/hyperlink" Target="https://ref.ly/1Cor15:45-1Cor15:49" TargetMode="External"/><Relationship Id="rId7173" Type="http://schemas.openxmlformats.org/officeDocument/2006/relationships/hyperlink" Target="https://ref.ly/Rom5:12-Rom5:21" TargetMode="External"/><Relationship Id="rId7174" Type="http://schemas.openxmlformats.org/officeDocument/2006/relationships/hyperlink" Target="https://ref.ly/Rom15:19" TargetMode="External"/><Relationship Id="rId7175" Type="http://schemas.openxmlformats.org/officeDocument/2006/relationships/hyperlink" Target="https://ref.ly/Acts20:1-Acts20:2" TargetMode="External"/><Relationship Id="rId7176" Type="http://schemas.openxmlformats.org/officeDocument/2006/relationships/hyperlink" Target="https://ref.ly/Rom15:28" TargetMode="External"/><Relationship Id="rId7177" Type="http://schemas.openxmlformats.org/officeDocument/2006/relationships/hyperlink" Target="https://ref.ly/Gen9:6" TargetMode="External"/><Relationship Id="rId7178" Type="http://schemas.openxmlformats.org/officeDocument/2006/relationships/hyperlink" Target="https://ref.ly/1Cor11:7" TargetMode="External"/><Relationship Id="rId7179" Type="http://schemas.openxmlformats.org/officeDocument/2006/relationships/hyperlink" Target="https://ref.ly/Jas3:9" TargetMode="External"/><Relationship Id="rId7180" Type="http://schemas.openxmlformats.org/officeDocument/2006/relationships/hyperlink" Target="https://ref.ly/Eph4:24" TargetMode="External"/><Relationship Id="rId7181" Type="http://schemas.openxmlformats.org/officeDocument/2006/relationships/hyperlink" Target="https://ref.ly/Acts17:28-Acts17:29" TargetMode="External"/><Relationship Id="rId7182" Type="http://schemas.openxmlformats.org/officeDocument/2006/relationships/hyperlink" Target="https://ref.ly/Col1:15" TargetMode="External"/><Relationship Id="rId7183" Type="http://schemas.openxmlformats.org/officeDocument/2006/relationships/hyperlink" Target="https://ref.ly/Gal4:19" TargetMode="External"/><Relationship Id="rId7184" Type="http://schemas.openxmlformats.org/officeDocument/2006/relationships/hyperlink" Target="https://ref.ly/1Cor15:49" TargetMode="External"/><Relationship Id="rId7185" Type="http://schemas.openxmlformats.org/officeDocument/2006/relationships/hyperlink" Target="https://ref.ly/Jas5:6" TargetMode="External"/><Relationship Id="rId7186" Type="http://schemas.openxmlformats.org/officeDocument/2006/relationships/hyperlink" Target="https://ref.ly/1John3:5" TargetMode="External"/><Relationship Id="rId7187" Type="http://schemas.openxmlformats.org/officeDocument/2006/relationships/hyperlink" Target="https://ref.ly/John8:46" TargetMode="External"/><Relationship Id="rId7188" Type="http://schemas.openxmlformats.org/officeDocument/2006/relationships/hyperlink" Target="https://ref.ly/Rom10:4" TargetMode="External"/><Relationship Id="rId7189" Type="http://schemas.openxmlformats.org/officeDocument/2006/relationships/hyperlink" Target="https://ref.ly/Matt27:19,Matt27:24" TargetMode="External"/><Relationship Id="rId7190" Type="http://schemas.openxmlformats.org/officeDocument/2006/relationships/hyperlink" Target="https://ref.ly/Matt27:4" TargetMode="External"/><Relationship Id="rId7191" Type="http://schemas.openxmlformats.org/officeDocument/2006/relationships/hyperlink" Target="https://ref.ly/Luke22:28,Luke22:39-Luke22:46" TargetMode="External"/><Relationship Id="rId7192" Type="http://schemas.openxmlformats.org/officeDocument/2006/relationships/hyperlink" Target="https://ref.ly/Heb4:15-Heb4:16" TargetMode="External"/><Relationship Id="rId7193" Type="http://schemas.openxmlformats.org/officeDocument/2006/relationships/hyperlink" Target="https://ref.ly/Gen49:15" TargetMode="External"/><Relationship Id="rId7194" Type="http://schemas.openxmlformats.org/officeDocument/2006/relationships/hyperlink" Target="https://ref.ly/Num31:28" TargetMode="External"/><Relationship Id="rId7195" Type="http://schemas.openxmlformats.org/officeDocument/2006/relationships/hyperlink" Target="https://ref.ly/Deut16:10" TargetMode="External"/><Relationship Id="rId7196" Type="http://schemas.openxmlformats.org/officeDocument/2006/relationships/hyperlink" Target="https://ref.ly/Gen41:25-Gen42:5" TargetMode="External"/><Relationship Id="rId7197" Type="http://schemas.openxmlformats.org/officeDocument/2006/relationships/hyperlink" Target="https://ref.ly/2Sam8:6-2Sam8:14" TargetMode="External"/><Relationship Id="rId7198" Type="http://schemas.openxmlformats.org/officeDocument/2006/relationships/hyperlink" Target="https://ref.ly/Josh16:10" TargetMode="External"/><Relationship Id="rId7199" Type="http://schemas.openxmlformats.org/officeDocument/2006/relationships/hyperlink" Target="https://ref.ly/1Kgs4:7" TargetMode="External"/><Relationship Id="rId7200" Type="http://schemas.openxmlformats.org/officeDocument/2006/relationships/hyperlink" Target="https://ref.ly/1Kgs5:13" TargetMode="External"/><Relationship Id="rId7201" Type="http://schemas.openxmlformats.org/officeDocument/2006/relationships/hyperlink" Target="https://ref.ly/1Kgs9:20-1Kgs9:21" TargetMode="External"/><Relationship Id="rId7202" Type="http://schemas.openxmlformats.org/officeDocument/2006/relationships/hyperlink" Target="https://ref.ly/2Chr8:7-2Chr8:8" TargetMode="External"/><Relationship Id="rId7203" Type="http://schemas.openxmlformats.org/officeDocument/2006/relationships/hyperlink" Target="https://ref.ly/2Chr2:10" TargetMode="External"/><Relationship Id="rId7204" Type="http://schemas.openxmlformats.org/officeDocument/2006/relationships/hyperlink" Target="https://ref.ly/2Chr17:5" TargetMode="External"/><Relationship Id="rId7205" Type="http://schemas.openxmlformats.org/officeDocument/2006/relationships/hyperlink" Target="https://ref.ly/2Chr17:11-2Chr17:12" TargetMode="External"/><Relationship Id="rId7206" Type="http://schemas.openxmlformats.org/officeDocument/2006/relationships/hyperlink" Target="https://ref.ly/2Kgs18:14-2Kgs18:16" TargetMode="External"/><Relationship Id="rId7207" Type="http://schemas.openxmlformats.org/officeDocument/2006/relationships/hyperlink" Target="https://ref.ly/2Kgs23:33" TargetMode="External"/><Relationship Id="rId7208" Type="http://schemas.openxmlformats.org/officeDocument/2006/relationships/hyperlink" Target="https://ref.ly/2Kgs24:13-2Kgs24:16" TargetMode="External"/><Relationship Id="rId7209" Type="http://schemas.openxmlformats.org/officeDocument/2006/relationships/hyperlink" Target="https://ref.ly/Esth10:1" TargetMode="External"/><Relationship Id="rId7210" Type="http://schemas.openxmlformats.org/officeDocument/2006/relationships/hyperlink" Target="https://ref.ly/Ezra7:24" TargetMode="External"/><Relationship Id="rId7211" Type="http://schemas.openxmlformats.org/officeDocument/2006/relationships/hyperlink" Target="https://ref.ly/Neh5:14-Neh5:15" TargetMode="External"/><Relationship Id="rId7212" Type="http://schemas.openxmlformats.org/officeDocument/2006/relationships/hyperlink" Target="https://ref.ly/Neh4:6" TargetMode="External"/><Relationship Id="rId7213" Type="http://schemas.openxmlformats.org/officeDocument/2006/relationships/hyperlink" Target="https://ref.ly/Ezra6:7-Ezra6:10" TargetMode="External"/><Relationship Id="rId7214" Type="http://schemas.openxmlformats.org/officeDocument/2006/relationships/hyperlink" Target="https://ref.ly/Matt17:25" TargetMode="External"/><Relationship Id="rId7215" Type="http://schemas.openxmlformats.org/officeDocument/2006/relationships/hyperlink" Target="https://ref.ly/Matt22:17" TargetMode="External"/><Relationship Id="rId7216" Type="http://schemas.openxmlformats.org/officeDocument/2006/relationships/hyperlink" Target="https://ref.ly/Mark12:14-Mark12:15" TargetMode="External"/><Relationship Id="rId7217" Type="http://schemas.openxmlformats.org/officeDocument/2006/relationships/hyperlink" Target="https://ref.ly/Luke20:22" TargetMode="External"/><Relationship Id="rId7218" Type="http://schemas.openxmlformats.org/officeDocument/2006/relationships/hyperlink" Target="https://ref.ly/Matt22:21" TargetMode="External"/><Relationship Id="rId7219" Type="http://schemas.openxmlformats.org/officeDocument/2006/relationships/hyperlink" Target="https://ref.ly/Mark12:17" TargetMode="External"/><Relationship Id="rId7220" Type="http://schemas.openxmlformats.org/officeDocument/2006/relationships/hyperlink" Target="https://ref.ly/Luke20:25" TargetMode="External"/><Relationship Id="rId7221" Type="http://schemas.openxmlformats.org/officeDocument/2006/relationships/hyperlink" Target="https://ref.ly/Luke23:2" TargetMode="External"/><Relationship Id="rId7222" Type="http://schemas.openxmlformats.org/officeDocument/2006/relationships/hyperlink" Target="https://ref.ly/Rom13:5-Rom13:7" TargetMode="External"/><Relationship Id="rId7223" Type="http://schemas.openxmlformats.org/officeDocument/2006/relationships/hyperlink" Target="https://ref.ly/1Kgs10:2" TargetMode="External"/><Relationship Id="rId7224" Type="http://schemas.openxmlformats.org/officeDocument/2006/relationships/hyperlink" Target="https://ref.ly/2Kgs20:13" TargetMode="External"/><Relationship Id="rId7225" Type="http://schemas.openxmlformats.org/officeDocument/2006/relationships/hyperlink" Target="https://ref.ly/Song1:13" TargetMode="External"/><Relationship Id="rId7226" Type="http://schemas.openxmlformats.org/officeDocument/2006/relationships/hyperlink" Target="https://ref.ly/Song4:6" TargetMode="External"/><Relationship Id="rId7227" Type="http://schemas.openxmlformats.org/officeDocument/2006/relationships/hyperlink" Target="https://ref.ly/Song1:12" TargetMode="External"/><Relationship Id="rId7228" Type="http://schemas.openxmlformats.org/officeDocument/2006/relationships/hyperlink" Target="https://ref.ly/Song3:6" TargetMode="External"/><Relationship Id="rId7229" Type="http://schemas.openxmlformats.org/officeDocument/2006/relationships/hyperlink" Target="https://ref.ly/Song4:10-Song4:14" TargetMode="External"/><Relationship Id="rId7230" Type="http://schemas.openxmlformats.org/officeDocument/2006/relationships/hyperlink" Target="https://ref.ly/Prov27:9" TargetMode="External"/><Relationship Id="rId7231" Type="http://schemas.openxmlformats.org/officeDocument/2006/relationships/hyperlink" Target="https://ref.ly/Exod30:31" TargetMode="External"/><Relationship Id="rId7232" Type="http://schemas.openxmlformats.org/officeDocument/2006/relationships/hyperlink" Target="https://ref.ly/Exod30:34-Exod30:37" TargetMode="External"/><Relationship Id="rId7233" Type="http://schemas.openxmlformats.org/officeDocument/2006/relationships/hyperlink" Target="https://ref.ly/Num7:14-Num7:86" TargetMode="External"/><Relationship Id="rId7234" Type="http://schemas.openxmlformats.org/officeDocument/2006/relationships/hyperlink" Target="https://ref.ly/Jer17:26" TargetMode="External"/><Relationship Id="rId7235" Type="http://schemas.openxmlformats.org/officeDocument/2006/relationships/hyperlink" Target="https://ref.ly/Jer41:5" TargetMode="External"/><Relationship Id="rId7236" Type="http://schemas.openxmlformats.org/officeDocument/2006/relationships/hyperlink" Target="https://ref.ly/Neh13:5,Neh13:9" TargetMode="External"/><Relationship Id="rId7237" Type="http://schemas.openxmlformats.org/officeDocument/2006/relationships/hyperlink" Target="https://ref.ly/Exod30:26-Exod30:29" TargetMode="External"/><Relationship Id="rId7238" Type="http://schemas.openxmlformats.org/officeDocument/2006/relationships/hyperlink" Target="https://ref.ly/Num16:46-Num16:47" TargetMode="External"/><Relationship Id="rId7239" Type="http://schemas.openxmlformats.org/officeDocument/2006/relationships/hyperlink" Target="https://ref.ly/Lev16:12-Lev16:13" TargetMode="External"/><Relationship Id="rId7240" Type="http://schemas.openxmlformats.org/officeDocument/2006/relationships/hyperlink" Target="https://ref.ly/Lev2:1,Lev2:15-Lev2:16" TargetMode="External"/><Relationship Id="rId7241" Type="http://schemas.openxmlformats.org/officeDocument/2006/relationships/hyperlink" Target="https://ref.ly/Lev6:15" TargetMode="External"/><Relationship Id="rId7242" Type="http://schemas.openxmlformats.org/officeDocument/2006/relationships/hyperlink" Target="https://ref.ly/Lev24:7" TargetMode="External"/><Relationship Id="rId7243" Type="http://schemas.openxmlformats.org/officeDocument/2006/relationships/hyperlink" Target="https://ref.ly/2Kgs18:4" TargetMode="External"/><Relationship Id="rId7244" Type="http://schemas.openxmlformats.org/officeDocument/2006/relationships/hyperlink" Target="https://ref.ly/Lev4:7" TargetMode="External"/><Relationship Id="rId7245" Type="http://schemas.openxmlformats.org/officeDocument/2006/relationships/hyperlink" Target="https://ref.ly/Exod30:9" TargetMode="External"/><Relationship Id="rId7246" Type="http://schemas.openxmlformats.org/officeDocument/2006/relationships/hyperlink" Target="https://ref.ly/Exod30:7-Exod30:8" TargetMode="External"/><Relationship Id="rId7247" Type="http://schemas.openxmlformats.org/officeDocument/2006/relationships/hyperlink" Target="https://ref.ly/Lev10:1-Lev10:2" TargetMode="External"/><Relationship Id="rId7248" Type="http://schemas.openxmlformats.org/officeDocument/2006/relationships/hyperlink" Target="https://ref.ly/Num16:6-Num16:50" TargetMode="External"/><Relationship Id="rId7249" Type="http://schemas.openxmlformats.org/officeDocument/2006/relationships/hyperlink" Target="https://ref.ly/2Chr26:16-2Chr26:21" TargetMode="External"/><Relationship Id="rId7250" Type="http://schemas.openxmlformats.org/officeDocument/2006/relationships/hyperlink" Target="https://ref.ly/1Kgs22:43" TargetMode="External"/><Relationship Id="rId7251" Type="http://schemas.openxmlformats.org/officeDocument/2006/relationships/hyperlink" Target="https://ref.ly/Isa1:13" TargetMode="External"/><Relationship Id="rId7252" Type="http://schemas.openxmlformats.org/officeDocument/2006/relationships/hyperlink" Target="https://ref.ly/Jer6:20" TargetMode="External"/><Relationship Id="rId7253" Type="http://schemas.openxmlformats.org/officeDocument/2006/relationships/hyperlink" Target="https://ref.ly/Mal1:11" TargetMode="External"/><Relationship Id="rId7254" Type="http://schemas.openxmlformats.org/officeDocument/2006/relationships/hyperlink" Target="https://ref.ly/Ps141:2" TargetMode="External"/><Relationship Id="rId7255" Type="http://schemas.openxmlformats.org/officeDocument/2006/relationships/hyperlink" Target="https://ref.ly/Luke1:10" TargetMode="External"/><Relationship Id="rId7256" Type="http://schemas.openxmlformats.org/officeDocument/2006/relationships/hyperlink" Target="https://ref.ly/Rev5:8" TargetMode="External"/><Relationship Id="rId7257" Type="http://schemas.openxmlformats.org/officeDocument/2006/relationships/hyperlink" Target="https://ref.ly/Rev8:3-Rev8:4" TargetMode="External"/><Relationship Id="rId7258" Type="http://schemas.openxmlformats.org/officeDocument/2006/relationships/hyperlink" Target="https://ref.ly/Exod33:9-Exod33:10" TargetMode="External"/><Relationship Id="rId7259" Type="http://schemas.openxmlformats.org/officeDocument/2006/relationships/hyperlink" Target="https://ref.ly/Num11:25" TargetMode="External"/><Relationship Id="rId7260" Type="http://schemas.openxmlformats.org/officeDocument/2006/relationships/hyperlink" Target="https://ref.ly/Isa6:1-Isa6:7" TargetMode="External"/><Relationship Id="rId7261" Type="http://schemas.openxmlformats.org/officeDocument/2006/relationships/hyperlink" Target="https://ref.ly/2Cor2:14-2Cor2:15" TargetMode="External"/><Relationship Id="rId7262" Type="http://schemas.openxmlformats.org/officeDocument/2006/relationships/hyperlink" Target="https://ref.ly/Matt25:41,Matt25:46" TargetMode="External"/><Relationship Id="rId7263" Type="http://schemas.openxmlformats.org/officeDocument/2006/relationships/hyperlink" Target="https://ref.ly/Matt8:12" TargetMode="External"/><Relationship Id="rId7264" Type="http://schemas.openxmlformats.org/officeDocument/2006/relationships/hyperlink" Target="https://ref.ly/Rev21:8" TargetMode="External"/><Relationship Id="rId7265" Type="http://schemas.openxmlformats.org/officeDocument/2006/relationships/hyperlink" Target="https://ref.ly/2Thess1:9" TargetMode="External"/><Relationship Id="rId7266" Type="http://schemas.openxmlformats.org/officeDocument/2006/relationships/hyperlink" Target="https://ref.ly/Rev14:10-Rev14:11" TargetMode="External"/><Relationship Id="rId7267" Type="http://schemas.openxmlformats.org/officeDocument/2006/relationships/hyperlink" Target="https://ref.ly/Mark9:43,Mark9:48" TargetMode="External"/><Relationship Id="rId7268" Type="http://schemas.openxmlformats.org/officeDocument/2006/relationships/hyperlink" Target="https://ref.ly/Gen3:17-Gen3:19" TargetMode="External"/><Relationship Id="rId7269" Type="http://schemas.openxmlformats.org/officeDocument/2006/relationships/hyperlink" Target="https://ref.ly/Gen4:13" TargetMode="External"/><Relationship Id="rId7270" Type="http://schemas.openxmlformats.org/officeDocument/2006/relationships/hyperlink" Target="https://ref.ly/Lev26:27-Lev26:33" TargetMode="External"/><Relationship Id="rId7271" Type="http://schemas.openxmlformats.org/officeDocument/2006/relationships/hyperlink" Target="https://ref.ly/Ps149:7" TargetMode="External"/><Relationship Id="rId7272" Type="http://schemas.openxmlformats.org/officeDocument/2006/relationships/hyperlink" Target="https://ref.ly/Isa3:11" TargetMode="External"/><Relationship Id="rId7273" Type="http://schemas.openxmlformats.org/officeDocument/2006/relationships/hyperlink" Target="https://ref.ly/Ezek14:10" TargetMode="External"/><Relationship Id="rId7274" Type="http://schemas.openxmlformats.org/officeDocument/2006/relationships/hyperlink" Target="https://ref.ly/Amos1:2-Amos2:16" TargetMode="External"/><Relationship Id="rId7275" Type="http://schemas.openxmlformats.org/officeDocument/2006/relationships/hyperlink" Target="https://ref.ly/Zech14:19" TargetMode="External"/><Relationship Id="rId7276" Type="http://schemas.openxmlformats.org/officeDocument/2006/relationships/hyperlink" Target="https://ref.ly/Luke16:23-Luke16:24" TargetMode="External"/><Relationship Id="rId7277" Type="http://schemas.openxmlformats.org/officeDocument/2006/relationships/hyperlink" Target="https://ref.ly/Rom2:5-Rom2:12" TargetMode="External"/><Relationship Id="rId7278" Type="http://schemas.openxmlformats.org/officeDocument/2006/relationships/hyperlink" Target="https://ref.ly/Gal6:7-Gal6:8" TargetMode="External"/><Relationship Id="rId7279" Type="http://schemas.openxmlformats.org/officeDocument/2006/relationships/hyperlink" Target="https://ref.ly/Heb10:29-Heb10:31" TargetMode="External"/><Relationship Id="rId7280" Type="http://schemas.openxmlformats.org/officeDocument/2006/relationships/hyperlink" Target="https://ref.ly/Job7:9" TargetMode="External"/><Relationship Id="rId7281" Type="http://schemas.openxmlformats.org/officeDocument/2006/relationships/hyperlink" Target="https://ref.ly/Job17:13-Job17:16" TargetMode="External"/><Relationship Id="rId7282" Type="http://schemas.openxmlformats.org/officeDocument/2006/relationships/hyperlink" Target="https://ref.ly/Ps6:5" TargetMode="External"/><Relationship Id="rId7283" Type="http://schemas.openxmlformats.org/officeDocument/2006/relationships/hyperlink" Target="https://ref.ly/Ps55:15" TargetMode="External"/><Relationship Id="rId7284" Type="http://schemas.openxmlformats.org/officeDocument/2006/relationships/hyperlink" Target="https://ref.ly/Prov9:18" TargetMode="External"/><Relationship Id="rId7285" Type="http://schemas.openxmlformats.org/officeDocument/2006/relationships/hyperlink" Target="https://ref.ly/Eccl9:10" TargetMode="External"/><Relationship Id="rId7286" Type="http://schemas.openxmlformats.org/officeDocument/2006/relationships/hyperlink" Target="https://ref.ly/Isa14:11" TargetMode="External"/><Relationship Id="rId7287" Type="http://schemas.openxmlformats.org/officeDocument/2006/relationships/hyperlink" Target="https://ref.ly/Isa38:10-Isa38:12,Isa38:18" TargetMode="External"/><Relationship Id="rId7288" Type="http://schemas.openxmlformats.org/officeDocument/2006/relationships/hyperlink" Target="https://ref.ly/Job10:20-Job10:22" TargetMode="External"/><Relationship Id="rId7289" Type="http://schemas.openxmlformats.org/officeDocument/2006/relationships/hyperlink" Target="https://ref.ly/Ps88:3-Ps88:6" TargetMode="External"/><Relationship Id="rId7290" Type="http://schemas.openxmlformats.org/officeDocument/2006/relationships/hyperlink" Target="https://ref.ly/Job26:6" TargetMode="External"/><Relationship Id="rId7291" Type="http://schemas.openxmlformats.org/officeDocument/2006/relationships/hyperlink" Target="https://ref.ly/Ps138:8" TargetMode="External"/><Relationship Id="rId7292" Type="http://schemas.openxmlformats.org/officeDocument/2006/relationships/hyperlink" Target="https://ref.ly/Amos9:2" TargetMode="External"/><Relationship Id="rId7293" Type="http://schemas.openxmlformats.org/officeDocument/2006/relationships/hyperlink" Target="https://ref.ly/Ps94:17" TargetMode="External"/><Relationship Id="rId7294" Type="http://schemas.openxmlformats.org/officeDocument/2006/relationships/hyperlink" Target="https://ref.ly/Ps115:17" TargetMode="External"/><Relationship Id="rId7295" Type="http://schemas.openxmlformats.org/officeDocument/2006/relationships/hyperlink" Target="https://ref.ly/Job3:17" TargetMode="External"/><Relationship Id="rId7296" Type="http://schemas.openxmlformats.org/officeDocument/2006/relationships/hyperlink" Target="https://ref.ly/Job14:13-Job14:15" TargetMode="External"/><Relationship Id="rId7297" Type="http://schemas.openxmlformats.org/officeDocument/2006/relationships/hyperlink" Target="https://ref.ly/Job19:25-Job19:27" TargetMode="External"/><Relationship Id="rId7298" Type="http://schemas.openxmlformats.org/officeDocument/2006/relationships/hyperlink" Target="https://ref.ly/Isa14:9-Isa14:10" TargetMode="External"/><Relationship Id="rId7299" Type="http://schemas.openxmlformats.org/officeDocument/2006/relationships/hyperlink" Target="https://ref.ly/Ezek32:21" TargetMode="External"/><Relationship Id="rId7300" Type="http://schemas.openxmlformats.org/officeDocument/2006/relationships/hyperlink" Target="https://ref.ly/Ps9:17" TargetMode="External"/><Relationship Id="rId7301" Type="http://schemas.openxmlformats.org/officeDocument/2006/relationships/hyperlink" Target="https://ref.ly/Deut32:22" TargetMode="External"/><Relationship Id="rId7302" Type="http://schemas.openxmlformats.org/officeDocument/2006/relationships/hyperlink" Target="https://ref.ly/Isa38:18" TargetMode="External"/><Relationship Id="rId7303" Type="http://schemas.openxmlformats.org/officeDocument/2006/relationships/hyperlink" Target="https://ref.ly/Matt5:22,Matt5:29-Matt5:30" TargetMode="External"/><Relationship Id="rId7304" Type="http://schemas.openxmlformats.org/officeDocument/2006/relationships/hyperlink" Target="https://ref.ly/Mark9:43,Mark9:45,Mark9:47" TargetMode="External"/><Relationship Id="rId7305" Type="http://schemas.openxmlformats.org/officeDocument/2006/relationships/hyperlink" Target="https://ref.ly/Jas3:6" TargetMode="External"/><Relationship Id="rId7306" Type="http://schemas.openxmlformats.org/officeDocument/2006/relationships/hyperlink" Target="https://ref.ly/2Kgs23:10-2Kgs23:14" TargetMode="External"/><Relationship Id="rId7307" Type="http://schemas.openxmlformats.org/officeDocument/2006/relationships/hyperlink" Target="https://ref.ly/Jer7:31-Jer7:34" TargetMode="External"/><Relationship Id="rId7308" Type="http://schemas.openxmlformats.org/officeDocument/2006/relationships/hyperlink" Target="https://ref.ly/Mark3:29" TargetMode="External"/><Relationship Id="rId7309" Type="http://schemas.openxmlformats.org/officeDocument/2006/relationships/hyperlink" Target="https://ref.ly/Rev22:11" TargetMode="External"/><Relationship Id="rId7310" Type="http://schemas.openxmlformats.org/officeDocument/2006/relationships/hyperlink" Target="https://ref.ly/Luke12:47-Luke12:48" TargetMode="External"/><Relationship Id="rId7311" Type="http://schemas.openxmlformats.org/officeDocument/2006/relationships/hyperlink" Target="https://ref.ly/Rev20:12-Rev20:13" TargetMode="External"/><Relationship Id="rId7312" Type="http://schemas.openxmlformats.org/officeDocument/2006/relationships/hyperlink" Target="https://ref.ly/Ezek16:48-Ezek16:61" TargetMode="External"/><Relationship Id="rId7313" Type="http://schemas.openxmlformats.org/officeDocument/2006/relationships/hyperlink" Target="https://ref.ly/1Cor5:1" TargetMode="External"/><Relationship Id="rId7314" Type="http://schemas.openxmlformats.org/officeDocument/2006/relationships/hyperlink" Target="https://ref.ly/Rom1:29" TargetMode="External"/><Relationship Id="rId7315" Type="http://schemas.openxmlformats.org/officeDocument/2006/relationships/hyperlink" Target="https://ref.ly/1Cor6:13,1Cor6:18" TargetMode="External"/><Relationship Id="rId7316" Type="http://schemas.openxmlformats.org/officeDocument/2006/relationships/hyperlink" Target="https://ref.ly/1Cor7:2" TargetMode="External"/><Relationship Id="rId7317" Type="http://schemas.openxmlformats.org/officeDocument/2006/relationships/hyperlink" Target="https://ref.ly/Mark7:21" TargetMode="External"/><Relationship Id="rId7318" Type="http://schemas.openxmlformats.org/officeDocument/2006/relationships/hyperlink" Target="https://ref.ly/Jer2:1-Jer2:37" TargetMode="External"/><Relationship Id="rId7319" Type="http://schemas.openxmlformats.org/officeDocument/2006/relationships/hyperlink" Target="https://ref.ly/Rev14:8" TargetMode="External"/><Relationship Id="rId7320" Type="http://schemas.openxmlformats.org/officeDocument/2006/relationships/hyperlink" Target="https://ref.ly/Rev17:2-Rev17:4" TargetMode="External"/><Relationship Id="rId7321" Type="http://schemas.openxmlformats.org/officeDocument/2006/relationships/hyperlink" Target="https://ref.ly/Rev18:3" TargetMode="External"/><Relationship Id="rId7322" Type="http://schemas.openxmlformats.org/officeDocument/2006/relationships/hyperlink" Target="https://ref.ly/Rev19:2" TargetMode="External"/><Relationship Id="rId7323" Type="http://schemas.openxmlformats.org/officeDocument/2006/relationships/hyperlink" Target="https://ref.ly/Josh8:32" TargetMode="External"/><Relationship Id="rId7324" Type="http://schemas.openxmlformats.org/officeDocument/2006/relationships/hyperlink" Target="https://ref.ly/Dan5:5,Dan5:24" TargetMode="External"/><Relationship Id="rId7325" Type="http://schemas.openxmlformats.org/officeDocument/2006/relationships/hyperlink" Target="https://ref.ly/Acts17:23" TargetMode="External"/><Relationship Id="rId7326" Type="http://schemas.openxmlformats.org/officeDocument/2006/relationships/hyperlink" Target="https://ref.ly/Rev21:12" TargetMode="External"/><Relationship Id="rId7327" Type="http://schemas.openxmlformats.org/officeDocument/2006/relationships/hyperlink" Target="https://ref.ly/1Kgs16:16-1Kgs16:30" TargetMode="External"/><Relationship Id="rId7328" Type="http://schemas.openxmlformats.org/officeDocument/2006/relationships/hyperlink" Target="https://ref.ly/2Kgs18:1-2Kgs18:37" TargetMode="External"/><Relationship Id="rId7329" Type="http://schemas.openxmlformats.org/officeDocument/2006/relationships/hyperlink" Target="https://ref.ly/Ezra1:2-Ezra1:4" TargetMode="External"/><Relationship Id="rId7330" Type="http://schemas.openxmlformats.org/officeDocument/2006/relationships/hyperlink" Target="https://ref.ly/2Chr12:2-2Chr12:10" TargetMode="External"/><Relationship Id="rId7331" Type="http://schemas.openxmlformats.org/officeDocument/2006/relationships/hyperlink" Target="https://ref.ly/2Kgs20:20" TargetMode="External"/><Relationship Id="rId7332" Type="http://schemas.openxmlformats.org/officeDocument/2006/relationships/hyperlink" Target="https://ref.ly/Acts17:6" TargetMode="External"/><Relationship Id="rId7333" Type="http://schemas.openxmlformats.org/officeDocument/2006/relationships/hyperlink" Target="https://ref.ly/Gen42:23" TargetMode="External"/><Relationship Id="rId7334" Type="http://schemas.openxmlformats.org/officeDocument/2006/relationships/hyperlink" Target="https://ref.ly/Gen40:8" TargetMode="External"/><Relationship Id="rId7335" Type="http://schemas.openxmlformats.org/officeDocument/2006/relationships/hyperlink" Target="https://ref.ly/Gen41:15-Gen41:16" TargetMode="External"/><Relationship Id="rId7336" Type="http://schemas.openxmlformats.org/officeDocument/2006/relationships/hyperlink" Target="https://ref.ly/Dan2:1-Dan2:49" TargetMode="External"/><Relationship Id="rId7337" Type="http://schemas.openxmlformats.org/officeDocument/2006/relationships/hyperlink" Target="https://ref.ly/Dan4:6-Dan4:9,Dan4:18-Dan4:24" TargetMode="External"/><Relationship Id="rId7338" Type="http://schemas.openxmlformats.org/officeDocument/2006/relationships/hyperlink" Target="https://ref.ly/Dan4:6-Dan4:9" TargetMode="External"/><Relationship Id="rId7339" Type="http://schemas.openxmlformats.org/officeDocument/2006/relationships/hyperlink" Target="https://ref.ly/Dan5:7-Dan5:8,Dan5:12-Dan5:17" TargetMode="External"/><Relationship Id="rId7340" Type="http://schemas.openxmlformats.org/officeDocument/2006/relationships/hyperlink" Target="https://ref.ly/Dan5:7-Dan5:8" TargetMode="External"/><Relationship Id="rId7341" Type="http://schemas.openxmlformats.org/officeDocument/2006/relationships/hyperlink" Target="https://ref.ly/Dan7:16" TargetMode="External"/><Relationship Id="rId7342" Type="http://schemas.openxmlformats.org/officeDocument/2006/relationships/hyperlink" Target="https://ref.ly/Job33:23" TargetMode="External"/><Relationship Id="rId7343" Type="http://schemas.openxmlformats.org/officeDocument/2006/relationships/hyperlink" Target="https://ref.ly/Neh8:8-Neh8:9" TargetMode="External"/><Relationship Id="rId7344" Type="http://schemas.openxmlformats.org/officeDocument/2006/relationships/hyperlink" Target="https://ref.ly/1Cor14:28" TargetMode="External"/><Relationship Id="rId7345" Type="http://schemas.openxmlformats.org/officeDocument/2006/relationships/hyperlink" Target="https://ref.ly/Acts2:6" TargetMode="External"/><Relationship Id="rId7346" Type="http://schemas.openxmlformats.org/officeDocument/2006/relationships/hyperlink" Target="https://ref.ly/Ps37:8" TargetMode="External"/><Relationship Id="rId7347" Type="http://schemas.openxmlformats.org/officeDocument/2006/relationships/hyperlink" Target="https://ref.ly/Col3:8" TargetMode="External"/><Relationship Id="rId7348" Type="http://schemas.openxmlformats.org/officeDocument/2006/relationships/hyperlink" Target="https://ref.ly/Eph4:27" TargetMode="External"/><Relationship Id="rId7349" Type="http://schemas.openxmlformats.org/officeDocument/2006/relationships/hyperlink" Target="https://ref.ly/Deut29:25-Deut29:26" TargetMode="External"/><Relationship Id="rId7350" Type="http://schemas.openxmlformats.org/officeDocument/2006/relationships/hyperlink" Target="https://ref.ly/Exod32:19" TargetMode="External"/><Relationship Id="rId7351" Type="http://schemas.openxmlformats.org/officeDocument/2006/relationships/hyperlink" Target="https://ref.ly/Gen18:12" TargetMode="External"/><Relationship Id="rId7352" Type="http://schemas.openxmlformats.org/officeDocument/2006/relationships/hyperlink" Target="https://ref.ly/Gen20:12" TargetMode="External"/><Relationship Id="rId7353" Type="http://schemas.openxmlformats.org/officeDocument/2006/relationships/hyperlink" Target="https://ref.ly/Gen25:6" TargetMode="External"/><Relationship Id="rId7354" Type="http://schemas.openxmlformats.org/officeDocument/2006/relationships/hyperlink" Target="https://ref.ly/Gen17:10-Gen17:14" TargetMode="External"/><Relationship Id="rId7355" Type="http://schemas.openxmlformats.org/officeDocument/2006/relationships/hyperlink" Target="https://ref.ly/Gen21:8-Gen21:10" TargetMode="External"/><Relationship Id="rId7356" Type="http://schemas.openxmlformats.org/officeDocument/2006/relationships/hyperlink" Target="https://ref.ly/Gen21:34" TargetMode="External"/><Relationship Id="rId7357" Type="http://schemas.openxmlformats.org/officeDocument/2006/relationships/hyperlink" Target="https://ref.ly/Gen25:11" TargetMode="External"/><Relationship Id="rId7358" Type="http://schemas.openxmlformats.org/officeDocument/2006/relationships/hyperlink" Target="https://ref.ly/Gen25:8-Gen25:9" TargetMode="External"/><Relationship Id="rId7359" Type="http://schemas.openxmlformats.org/officeDocument/2006/relationships/hyperlink" Target="https://ref.ly/Gen26:2" TargetMode="External"/><Relationship Id="rId7360" Type="http://schemas.openxmlformats.org/officeDocument/2006/relationships/hyperlink" Target="https://ref.ly/Gen27:1-Gen27:46" TargetMode="External"/><Relationship Id="rId7361" Type="http://schemas.openxmlformats.org/officeDocument/2006/relationships/hyperlink" Target="https://ref.ly/Gen35:27-Gen35:29" TargetMode="External"/><Relationship Id="rId7362" Type="http://schemas.openxmlformats.org/officeDocument/2006/relationships/hyperlink" Target="https://ref.ly/Rom9:7" TargetMode="External"/><Relationship Id="rId7363" Type="http://schemas.openxmlformats.org/officeDocument/2006/relationships/hyperlink" Target="https://ref.ly/Heb11:9-Heb11:20" TargetMode="External"/><Relationship Id="rId7364" Type="http://schemas.openxmlformats.org/officeDocument/2006/relationships/hyperlink" Target="https://ref.ly/Gen30:17-Gen30:18" TargetMode="External"/><Relationship Id="rId7365" Type="http://schemas.openxmlformats.org/officeDocument/2006/relationships/hyperlink" Target="https://ref.ly/Gen49:14" TargetMode="External"/><Relationship Id="rId7366" Type="http://schemas.openxmlformats.org/officeDocument/2006/relationships/hyperlink" Target="https://ref.ly/Gen46:13" TargetMode="External"/><Relationship Id="rId7367" Type="http://schemas.openxmlformats.org/officeDocument/2006/relationships/hyperlink" Target="https://ref.ly/1Chr7:1-1Chr7:5" TargetMode="External"/><Relationship Id="rId7368" Type="http://schemas.openxmlformats.org/officeDocument/2006/relationships/hyperlink" Target="https://ref.ly/Num1:29" TargetMode="External"/><Relationship Id="rId7369" Type="http://schemas.openxmlformats.org/officeDocument/2006/relationships/hyperlink" Target="https://ref.ly/Num26:25" TargetMode="External"/><Relationship Id="rId7370" Type="http://schemas.openxmlformats.org/officeDocument/2006/relationships/hyperlink" Target="https://ref.ly/1Chr7:5" TargetMode="External"/><Relationship Id="rId7371" Type="http://schemas.openxmlformats.org/officeDocument/2006/relationships/hyperlink" Target="https://ref.ly/Judg5:15" TargetMode="External"/><Relationship Id="rId7372" Type="http://schemas.openxmlformats.org/officeDocument/2006/relationships/hyperlink" Target="https://ref.ly/1Chr12:32" TargetMode="External"/><Relationship Id="rId7373" Type="http://schemas.openxmlformats.org/officeDocument/2006/relationships/hyperlink" Target="https://ref.ly/Josh19:17" TargetMode="External"/><Relationship Id="rId7374" Type="http://schemas.openxmlformats.org/officeDocument/2006/relationships/hyperlink" Target="https://ref.ly/1Chr26:5" TargetMode="External"/><Relationship Id="rId7375" Type="http://schemas.openxmlformats.org/officeDocument/2006/relationships/hyperlink" Target="https://ref.ly/Isa7:1-Isa7:25" TargetMode="External"/><Relationship Id="rId7376" Type="http://schemas.openxmlformats.org/officeDocument/2006/relationships/hyperlink" Target="https://ref.ly/Isa8:1-Isa8:22" TargetMode="External"/><Relationship Id="rId7377" Type="http://schemas.openxmlformats.org/officeDocument/2006/relationships/hyperlink" Target="https://ref.ly/Isa6:9-Isa6:10" TargetMode="External"/><Relationship Id="rId7378" Type="http://schemas.openxmlformats.org/officeDocument/2006/relationships/hyperlink" Target="https://ref.ly/Isa7:4-Isa7:17" TargetMode="External"/><Relationship Id="rId7379" Type="http://schemas.openxmlformats.org/officeDocument/2006/relationships/hyperlink" Target="https://ref.ly/Isa5:10-Isa5:12" TargetMode="External"/><Relationship Id="rId7380" Type="http://schemas.openxmlformats.org/officeDocument/2006/relationships/hyperlink" Target="https://ref.ly/Isa28:9-Isa28:10" TargetMode="External"/><Relationship Id="rId7381" Type="http://schemas.openxmlformats.org/officeDocument/2006/relationships/hyperlink" Target="https://ref.ly/Isa37:1-Isa37:7,Isa37:21-Isa37:35" TargetMode="External"/><Relationship Id="rId7382" Type="http://schemas.openxmlformats.org/officeDocument/2006/relationships/hyperlink" Target="https://ref.ly/Isa40:1-Isa66:24" TargetMode="External"/><Relationship Id="rId7383" Type="http://schemas.openxmlformats.org/officeDocument/2006/relationships/hyperlink" Target="https://ref.ly/Isa1:1-Isa39:8" TargetMode="External"/><Relationship Id="rId7384" Type="http://schemas.openxmlformats.org/officeDocument/2006/relationships/hyperlink" Target="https://ref.ly/Isa10:16,Isa10:24-Isa10:34" TargetMode="External"/><Relationship Id="rId7385" Type="http://schemas.openxmlformats.org/officeDocument/2006/relationships/hyperlink" Target="https://ref.ly/Isa30:31-Isa30:33" TargetMode="External"/><Relationship Id="rId7386" Type="http://schemas.openxmlformats.org/officeDocument/2006/relationships/hyperlink" Target="https://ref.ly/Isa7:1" TargetMode="External"/><Relationship Id="rId7387" Type="http://schemas.openxmlformats.org/officeDocument/2006/relationships/hyperlink" Target="https://ref.ly/2Kgs16:7-2Kgs16:9" TargetMode="External"/><Relationship Id="rId7388" Type="http://schemas.openxmlformats.org/officeDocument/2006/relationships/hyperlink" Target="https://ref.ly/Isa36:1-Isa37:38" TargetMode="External"/><Relationship Id="rId7389" Type="http://schemas.openxmlformats.org/officeDocument/2006/relationships/hyperlink" Target="https://ref.ly/Isa37:36-Isa37:37" TargetMode="External"/><Relationship Id="rId7390" Type="http://schemas.openxmlformats.org/officeDocument/2006/relationships/hyperlink" Target="https://ref.ly/Isa39:1-Isa39:4" TargetMode="External"/><Relationship Id="rId7391" Type="http://schemas.openxmlformats.org/officeDocument/2006/relationships/hyperlink" Target="https://ref.ly/Isa39:5-Isa39:7" TargetMode="External"/><Relationship Id="rId7392" Type="http://schemas.openxmlformats.org/officeDocument/2006/relationships/hyperlink" Target="https://ref.ly/Isa6:11-Isa6:12" TargetMode="External"/><Relationship Id="rId7393" Type="http://schemas.openxmlformats.org/officeDocument/2006/relationships/hyperlink" Target="https://ref.ly/Isa48:20" TargetMode="External"/><Relationship Id="rId7394" Type="http://schemas.openxmlformats.org/officeDocument/2006/relationships/hyperlink" Target="https://ref.ly/Isa13:17" TargetMode="External"/><Relationship Id="rId7395" Type="http://schemas.openxmlformats.org/officeDocument/2006/relationships/hyperlink" Target="https://ref.ly/Isa45:1-Isa45:5" TargetMode="External"/><Relationship Id="rId7396" Type="http://schemas.openxmlformats.org/officeDocument/2006/relationships/hyperlink" Target="https://ref.ly/Isa40:1-Isa40:31" TargetMode="External"/><Relationship Id="rId7397" Type="http://schemas.openxmlformats.org/officeDocument/2006/relationships/hyperlink" Target="https://ref.ly/Isa55:1-Isa55:13" TargetMode="External"/><Relationship Id="rId7398" Type="http://schemas.openxmlformats.org/officeDocument/2006/relationships/hyperlink" Target="https://ref.ly/Isa1:1-Isa35:10" TargetMode="External"/><Relationship Id="rId7399" Type="http://schemas.openxmlformats.org/officeDocument/2006/relationships/hyperlink" Target="https://ref.ly/Isa38:1-Isa39:8" TargetMode="External"/><Relationship Id="rId7400" Type="http://schemas.openxmlformats.org/officeDocument/2006/relationships/hyperlink" Target="https://ref.ly/Isa1:1-Isa6:13" TargetMode="External"/><Relationship Id="rId7401" Type="http://schemas.openxmlformats.org/officeDocument/2006/relationships/hyperlink" Target="https://ref.ly/Isa1:5-Isa1:6" TargetMode="External"/><Relationship Id="rId7402" Type="http://schemas.openxmlformats.org/officeDocument/2006/relationships/hyperlink" Target="https://ref.ly/Isa52:13" TargetMode="External"/><Relationship Id="rId7403" Type="http://schemas.openxmlformats.org/officeDocument/2006/relationships/hyperlink" Target="https://ref.ly/Isa2:12" TargetMode="External"/><Relationship Id="rId7404" Type="http://schemas.openxmlformats.org/officeDocument/2006/relationships/hyperlink" Target="https://ref.ly/Isa6:1" TargetMode="External"/><Relationship Id="rId7405" Type="http://schemas.openxmlformats.org/officeDocument/2006/relationships/hyperlink" Target="https://ref.ly/Isa1:4" TargetMode="External"/><Relationship Id="rId7406" Type="http://schemas.openxmlformats.org/officeDocument/2006/relationships/hyperlink" Target="https://ref.ly/Isa5:30" TargetMode="External"/><Relationship Id="rId7407" Type="http://schemas.openxmlformats.org/officeDocument/2006/relationships/hyperlink" Target="https://ref.ly/Isa2:11,Isa2:17,Isa2:20" TargetMode="External"/><Relationship Id="rId7408" Type="http://schemas.openxmlformats.org/officeDocument/2006/relationships/hyperlink" Target="https://ref.ly/Isa5:25" TargetMode="External"/><Relationship Id="rId7409" Type="http://schemas.openxmlformats.org/officeDocument/2006/relationships/hyperlink" Target="https://ref.ly/Isa13:3-Isa13:5" TargetMode="External"/><Relationship Id="rId7410" Type="http://schemas.openxmlformats.org/officeDocument/2006/relationships/hyperlink" Target="https://ref.ly/Isa34:2" TargetMode="External"/><Relationship Id="rId7411" Type="http://schemas.openxmlformats.org/officeDocument/2006/relationships/hyperlink" Target="https://ref.ly/Isa10:27" TargetMode="External"/><Relationship Id="rId7412" Type="http://schemas.openxmlformats.org/officeDocument/2006/relationships/hyperlink" Target="https://ref.ly/Isa63:4" TargetMode="External"/><Relationship Id="rId7413" Type="http://schemas.openxmlformats.org/officeDocument/2006/relationships/hyperlink" Target="https://ref.ly/Isa49:4" TargetMode="External"/><Relationship Id="rId7414" Type="http://schemas.openxmlformats.org/officeDocument/2006/relationships/hyperlink" Target="https://ref.ly/Isa50:6-Isa50:7" TargetMode="External"/><Relationship Id="rId7415" Type="http://schemas.openxmlformats.org/officeDocument/2006/relationships/hyperlink" Target="https://ref.ly/Isa2:4" TargetMode="External"/><Relationship Id="rId7416" Type="http://schemas.openxmlformats.org/officeDocument/2006/relationships/hyperlink" Target="https://ref.ly/Isa48:13" TargetMode="External"/><Relationship Id="rId7417" Type="http://schemas.openxmlformats.org/officeDocument/2006/relationships/hyperlink" Target="https://ref.ly/Isa6:1,Isa6:5" TargetMode="External"/><Relationship Id="rId7418" Type="http://schemas.openxmlformats.org/officeDocument/2006/relationships/hyperlink" Target="https://ref.ly/Isa13:4" TargetMode="External"/><Relationship Id="rId7419" Type="http://schemas.openxmlformats.org/officeDocument/2006/relationships/hyperlink" Target="https://ref.ly/Isa40:23-Isa40:24" TargetMode="External"/><Relationship Id="rId7420" Type="http://schemas.openxmlformats.org/officeDocument/2006/relationships/hyperlink" Target="https://ref.ly/Isa40:15" TargetMode="External"/><Relationship Id="rId7421" Type="http://schemas.openxmlformats.org/officeDocument/2006/relationships/hyperlink" Target="https://ref.ly/Isa41:29" TargetMode="External"/><Relationship Id="rId7422" Type="http://schemas.openxmlformats.org/officeDocument/2006/relationships/hyperlink" Target="https://ref.ly/Isa44:6" TargetMode="External"/><Relationship Id="rId7423" Type="http://schemas.openxmlformats.org/officeDocument/2006/relationships/hyperlink" Target="https://ref.ly/Isa66:14" TargetMode="External"/><Relationship Id="rId7424" Type="http://schemas.openxmlformats.org/officeDocument/2006/relationships/hyperlink" Target="https://ref.ly/Isa1:1-Isa12:6" TargetMode="External"/><Relationship Id="rId7425" Type="http://schemas.openxmlformats.org/officeDocument/2006/relationships/hyperlink" Target="https://ref.ly/Isa2:2-Isa2:3" TargetMode="External"/><Relationship Id="rId7426" Type="http://schemas.openxmlformats.org/officeDocument/2006/relationships/hyperlink" Target="https://ref.ly/Isa3:1-Isa3:26" TargetMode="External"/><Relationship Id="rId7427" Type="http://schemas.openxmlformats.org/officeDocument/2006/relationships/hyperlink" Target="https://ref.ly/Isa4:2-Isa4:6" TargetMode="External"/><Relationship Id="rId7428" Type="http://schemas.openxmlformats.org/officeDocument/2006/relationships/hyperlink" Target="https://ref.ly/Isa5:1-Isa5:7" TargetMode="External"/><Relationship Id="rId7429" Type="http://schemas.openxmlformats.org/officeDocument/2006/relationships/hyperlink" Target="https://ref.ly/Isa8:3" TargetMode="External"/><Relationship Id="rId7430" Type="http://schemas.openxmlformats.org/officeDocument/2006/relationships/hyperlink" Target="https://ref.ly/Isa8:1" TargetMode="External"/><Relationship Id="rId7431" Type="http://schemas.openxmlformats.org/officeDocument/2006/relationships/hyperlink" Target="https://ref.ly/Isa8:10" TargetMode="External"/><Relationship Id="rId7432" Type="http://schemas.openxmlformats.org/officeDocument/2006/relationships/hyperlink" Target="https://ref.ly/Isa7:17-Isa7:25" TargetMode="External"/><Relationship Id="rId7433" Type="http://schemas.openxmlformats.org/officeDocument/2006/relationships/hyperlink" Target="https://ref.ly/Isa8:6-Isa8:8" TargetMode="External"/><Relationship Id="rId7434" Type="http://schemas.openxmlformats.org/officeDocument/2006/relationships/hyperlink" Target="https://ref.ly/Isa8:21-Isa8:22" TargetMode="External"/><Relationship Id="rId7435" Type="http://schemas.openxmlformats.org/officeDocument/2006/relationships/hyperlink" Target="https://ref.ly/Isa9:1-Isa9:5" TargetMode="External"/><Relationship Id="rId7436" Type="http://schemas.openxmlformats.org/officeDocument/2006/relationships/hyperlink" Target="https://ref.ly/Isa2:2-Isa2:4" TargetMode="External"/><Relationship Id="rId7437" Type="http://schemas.openxmlformats.org/officeDocument/2006/relationships/hyperlink" Target="https://ref.ly/Isa9:8-Isa10:4" TargetMode="External"/><Relationship Id="rId7438" Type="http://schemas.openxmlformats.org/officeDocument/2006/relationships/hyperlink" Target="https://ref.ly/Isa10:26-Isa10:34" TargetMode="External"/><Relationship Id="rId7439" Type="http://schemas.openxmlformats.org/officeDocument/2006/relationships/hyperlink" Target="https://ref.ly/Isa11:1-Isa11:16" TargetMode="External"/><Relationship Id="rId7440" Type="http://schemas.openxmlformats.org/officeDocument/2006/relationships/hyperlink" Target="https://ref.ly/Isa12:1-Isa12:6" TargetMode="External"/><Relationship Id="rId7441" Type="http://schemas.openxmlformats.org/officeDocument/2006/relationships/hyperlink" Target="https://ref.ly/Isa13:1-Isa23:18" TargetMode="External"/><Relationship Id="rId7442" Type="http://schemas.openxmlformats.org/officeDocument/2006/relationships/hyperlink" Target="https://ref.ly/Isa15:1-Isa15:9" TargetMode="External"/><Relationship Id="rId7443" Type="http://schemas.openxmlformats.org/officeDocument/2006/relationships/hyperlink" Target="https://ref.ly/Isa16:1-Isa16:5" TargetMode="External"/><Relationship Id="rId7444" Type="http://schemas.openxmlformats.org/officeDocument/2006/relationships/hyperlink" Target="https://ref.ly/Isa17:1-Isa17:14" TargetMode="External"/><Relationship Id="rId7445" Type="http://schemas.openxmlformats.org/officeDocument/2006/relationships/hyperlink" Target="https://ref.ly/Isa17:10" TargetMode="External"/><Relationship Id="rId7446" Type="http://schemas.openxmlformats.org/officeDocument/2006/relationships/hyperlink" Target="https://ref.ly/Isa18:1-Isa18:7" TargetMode="External"/><Relationship Id="rId7447" Type="http://schemas.openxmlformats.org/officeDocument/2006/relationships/hyperlink" Target="https://ref.ly/Isa19:1-Isa19:25" TargetMode="External"/><Relationship Id="rId7448" Type="http://schemas.openxmlformats.org/officeDocument/2006/relationships/hyperlink" Target="https://ref.ly/Isa19:5-Isa19:15" TargetMode="External"/><Relationship Id="rId7449" Type="http://schemas.openxmlformats.org/officeDocument/2006/relationships/hyperlink" Target="https://ref.ly/Isa19:24" TargetMode="External"/><Relationship Id="rId7450" Type="http://schemas.openxmlformats.org/officeDocument/2006/relationships/hyperlink" Target="https://ref.ly/Isa11:6-Isa11:9" TargetMode="External"/><Relationship Id="rId7451" Type="http://schemas.openxmlformats.org/officeDocument/2006/relationships/hyperlink" Target="https://ref.ly/Isa13:1-Isa14:23" TargetMode="External"/><Relationship Id="rId7452" Type="http://schemas.openxmlformats.org/officeDocument/2006/relationships/hyperlink" Target="https://ref.ly/Isa21:1-Isa21:17" TargetMode="External"/><Relationship Id="rId7453" Type="http://schemas.openxmlformats.org/officeDocument/2006/relationships/hyperlink" Target="https://ref.ly/Isa21:3-Isa21:4" TargetMode="External"/><Relationship Id="rId7454" Type="http://schemas.openxmlformats.org/officeDocument/2006/relationships/hyperlink" Target="https://ref.ly/Isa21:9" TargetMode="External"/><Relationship Id="rId7455" Type="http://schemas.openxmlformats.org/officeDocument/2006/relationships/hyperlink" Target="https://ref.ly/Rev18:2" TargetMode="External"/><Relationship Id="rId7456" Type="http://schemas.openxmlformats.org/officeDocument/2006/relationships/hyperlink" Target="https://ref.ly/Isa22:1-Isa22:25" TargetMode="External"/><Relationship Id="rId7457" Type="http://schemas.openxmlformats.org/officeDocument/2006/relationships/hyperlink" Target="https://ref.ly/Isa22:2" TargetMode="External"/><Relationship Id="rId7458" Type="http://schemas.openxmlformats.org/officeDocument/2006/relationships/hyperlink" Target="https://ref.ly/Isa22:11" TargetMode="External"/><Relationship Id="rId7459" Type="http://schemas.openxmlformats.org/officeDocument/2006/relationships/hyperlink" Target="https://ref.ly/Isa22:15-Isa22:23" TargetMode="External"/><Relationship Id="rId7460" Type="http://schemas.openxmlformats.org/officeDocument/2006/relationships/hyperlink" Target="https://ref.ly/Isa24:1-Isa27:13" TargetMode="External"/><Relationship Id="rId7461" Type="http://schemas.openxmlformats.org/officeDocument/2006/relationships/hyperlink" Target="https://ref.ly/Isa24:5-Isa24:6" TargetMode="External"/><Relationship Id="rId7462" Type="http://schemas.openxmlformats.org/officeDocument/2006/relationships/hyperlink" Target="https://ref.ly/Isa24:21-Isa24:22" TargetMode="External"/><Relationship Id="rId7463" Type="http://schemas.openxmlformats.org/officeDocument/2006/relationships/hyperlink" Target="https://ref.ly/Isa25:1-Isa25:12" TargetMode="External"/><Relationship Id="rId7464" Type="http://schemas.openxmlformats.org/officeDocument/2006/relationships/hyperlink" Target="https://ref.ly/Isa25:10-Isa25:12" TargetMode="External"/><Relationship Id="rId7465" Type="http://schemas.openxmlformats.org/officeDocument/2006/relationships/hyperlink" Target="https://ref.ly/Isa26:1-Isa26:3" TargetMode="External"/><Relationship Id="rId7466" Type="http://schemas.openxmlformats.org/officeDocument/2006/relationships/hyperlink" Target="https://ref.ly/Isa26:7-Isa26:19" TargetMode="External"/><Relationship Id="rId7467" Type="http://schemas.openxmlformats.org/officeDocument/2006/relationships/hyperlink" Target="https://ref.ly/Isa20:1-Isa21:27" TargetMode="External"/><Relationship Id="rId7468" Type="http://schemas.openxmlformats.org/officeDocument/2006/relationships/hyperlink" Target="https://ref.ly/Isa27:1" TargetMode="External"/><Relationship Id="rId7469" Type="http://schemas.openxmlformats.org/officeDocument/2006/relationships/hyperlink" Target="https://ref.ly/Isa27:2-Isa27:6" TargetMode="External"/><Relationship Id="rId7470" Type="http://schemas.openxmlformats.org/officeDocument/2006/relationships/hyperlink" Target="https://ref.ly/Isa28:1-Isa33:24" TargetMode="External"/><Relationship Id="rId7471" Type="http://schemas.openxmlformats.org/officeDocument/2006/relationships/hyperlink" Target="https://ref.ly/Isa33:1-Isa33:24" TargetMode="External"/><Relationship Id="rId7472" Type="http://schemas.openxmlformats.org/officeDocument/2006/relationships/hyperlink" Target="https://ref.ly/Isa28:1-Isa28:29" TargetMode="External"/><Relationship Id="rId7473" Type="http://schemas.openxmlformats.org/officeDocument/2006/relationships/hyperlink" Target="https://ref.ly/Isa7:1-Isa7:10" TargetMode="External"/><Relationship Id="rId7474" Type="http://schemas.openxmlformats.org/officeDocument/2006/relationships/hyperlink" Target="https://ref.ly/Isa7:15,Isa7:18" TargetMode="External"/><Relationship Id="rId7475" Type="http://schemas.openxmlformats.org/officeDocument/2006/relationships/hyperlink" Target="https://ref.ly/Isa7:21-Isa7:22" TargetMode="External"/><Relationship Id="rId7476" Type="http://schemas.openxmlformats.org/officeDocument/2006/relationships/hyperlink" Target="https://ref.ly/Isa29:1-Isa29:8" TargetMode="External"/><Relationship Id="rId7477" Type="http://schemas.openxmlformats.org/officeDocument/2006/relationships/hyperlink" Target="https://ref.ly/Isa29:17-Isa29:24" TargetMode="External"/><Relationship Id="rId7478" Type="http://schemas.openxmlformats.org/officeDocument/2006/relationships/hyperlink" Target="https://ref.ly/Isa30:1-Isa30:33" TargetMode="External"/><Relationship Id="rId7479" Type="http://schemas.openxmlformats.org/officeDocument/2006/relationships/hyperlink" Target="https://ref.ly/Isa31:1-Isa31:9" TargetMode="External"/><Relationship Id="rId7480" Type="http://schemas.openxmlformats.org/officeDocument/2006/relationships/hyperlink" Target="https://ref.ly/Isa30:18" TargetMode="External"/><Relationship Id="rId7481" Type="http://schemas.openxmlformats.org/officeDocument/2006/relationships/hyperlink" Target="https://ref.ly/Isa31:5" TargetMode="External"/><Relationship Id="rId7482" Type="http://schemas.openxmlformats.org/officeDocument/2006/relationships/hyperlink" Target="https://ref.ly/Isa31:8-Isa31:9" TargetMode="External"/><Relationship Id="rId7483" Type="http://schemas.openxmlformats.org/officeDocument/2006/relationships/hyperlink" Target="https://ref.ly/Isa32:1-Isa32:20" TargetMode="External"/><Relationship Id="rId7484" Type="http://schemas.openxmlformats.org/officeDocument/2006/relationships/hyperlink" Target="https://ref.ly/Isa32:2,Isa32:17-Isa32:18" TargetMode="External"/><Relationship Id="rId7485" Type="http://schemas.openxmlformats.org/officeDocument/2006/relationships/hyperlink" Target="https://ref.ly/Isa33:6" TargetMode="External"/><Relationship Id="rId7486" Type="http://schemas.openxmlformats.org/officeDocument/2006/relationships/hyperlink" Target="https://ref.ly/Isa32:9" TargetMode="External"/><Relationship Id="rId7487" Type="http://schemas.openxmlformats.org/officeDocument/2006/relationships/hyperlink" Target="https://ref.ly/Isa33:1" TargetMode="External"/><Relationship Id="rId7488" Type="http://schemas.openxmlformats.org/officeDocument/2006/relationships/hyperlink" Target="https://ref.ly/Isa33:2-Isa33:9" TargetMode="External"/><Relationship Id="rId7489" Type="http://schemas.openxmlformats.org/officeDocument/2006/relationships/hyperlink" Target="https://ref.ly/Isa33:10-Isa33:12" TargetMode="External"/><Relationship Id="rId7490" Type="http://schemas.openxmlformats.org/officeDocument/2006/relationships/hyperlink" Target="https://ref.ly/Isa34:1-Isa35:10" TargetMode="External"/><Relationship Id="rId7491" Type="http://schemas.openxmlformats.org/officeDocument/2006/relationships/hyperlink" Target="https://ref.ly/Isa34:1-Isa34:17" TargetMode="External"/><Relationship Id="rId7492" Type="http://schemas.openxmlformats.org/officeDocument/2006/relationships/hyperlink" Target="https://ref.ly/Isa34:4" TargetMode="External"/><Relationship Id="rId7493" Type="http://schemas.openxmlformats.org/officeDocument/2006/relationships/hyperlink" Target="https://ref.ly/Rev6:13-Rev6:14" TargetMode="External"/><Relationship Id="rId7494" Type="http://schemas.openxmlformats.org/officeDocument/2006/relationships/hyperlink" Target="https://ref.ly/Isa35:1-Isa35:10" TargetMode="External"/><Relationship Id="rId7495" Type="http://schemas.openxmlformats.org/officeDocument/2006/relationships/hyperlink" Target="https://ref.ly/Isa36:1-Isa36:22" TargetMode="External"/><Relationship Id="rId7496" Type="http://schemas.openxmlformats.org/officeDocument/2006/relationships/hyperlink" Target="https://ref.ly/Isa37:1-Isa37:38" TargetMode="External"/><Relationship Id="rId7497" Type="http://schemas.openxmlformats.org/officeDocument/2006/relationships/hyperlink" Target="https://ref.ly/Isa38:1-Isa38:22" TargetMode="External"/><Relationship Id="rId7498" Type="http://schemas.openxmlformats.org/officeDocument/2006/relationships/hyperlink" Target="https://ref.ly/Isa39:1-Isa39:8" TargetMode="External"/><Relationship Id="rId7499" Type="http://schemas.openxmlformats.org/officeDocument/2006/relationships/hyperlink" Target="https://ref.ly/Isa40:1-Isa48:22" TargetMode="External"/><Relationship Id="rId7500" Type="http://schemas.openxmlformats.org/officeDocument/2006/relationships/hyperlink" Target="https://ref.ly/Isa41:2,Isa41:25" TargetMode="External"/><Relationship Id="rId7501" Type="http://schemas.openxmlformats.org/officeDocument/2006/relationships/hyperlink" Target="https://ref.ly/Isa42:1-Isa42:25" TargetMode="External"/><Relationship Id="rId7502" Type="http://schemas.openxmlformats.org/officeDocument/2006/relationships/hyperlink" Target="https://ref.ly/Isa42:1-Isa42:7" TargetMode="External"/><Relationship Id="rId7503" Type="http://schemas.openxmlformats.org/officeDocument/2006/relationships/hyperlink" Target="https://ref.ly/Isa42:6" TargetMode="External"/><Relationship Id="rId7504" Type="http://schemas.openxmlformats.org/officeDocument/2006/relationships/hyperlink" Target="https://ref.ly/Isa43:1-Isa43:28" TargetMode="External"/><Relationship Id="rId7505" Type="http://schemas.openxmlformats.org/officeDocument/2006/relationships/hyperlink" Target="https://ref.ly/Isa44:6-Isa44:20" TargetMode="External"/><Relationship Id="rId7506" Type="http://schemas.openxmlformats.org/officeDocument/2006/relationships/hyperlink" Target="https://ref.ly/Isa46:1-Isa46:13" TargetMode="External"/><Relationship Id="rId7507" Type="http://schemas.openxmlformats.org/officeDocument/2006/relationships/hyperlink" Target="https://ref.ly/Isa47:1-Isa47:15" TargetMode="External"/><Relationship Id="rId7508" Type="http://schemas.openxmlformats.org/officeDocument/2006/relationships/hyperlink" Target="https://ref.ly/Isa47:5" TargetMode="External"/><Relationship Id="rId7509" Type="http://schemas.openxmlformats.org/officeDocument/2006/relationships/hyperlink" Target="https://ref.ly/Isa48:1-Isa48:22" TargetMode="External"/><Relationship Id="rId7510" Type="http://schemas.openxmlformats.org/officeDocument/2006/relationships/hyperlink" Target="https://ref.ly/Isa49:1-Isa57:21" TargetMode="External"/><Relationship Id="rId7511" Type="http://schemas.openxmlformats.org/officeDocument/2006/relationships/hyperlink" Target="https://ref.ly/Isa49:1-Isa53:12" TargetMode="External"/><Relationship Id="rId7512" Type="http://schemas.openxmlformats.org/officeDocument/2006/relationships/hyperlink" Target="https://ref.ly/Isa49:1-Isa49:7" TargetMode="External"/><Relationship Id="rId7513" Type="http://schemas.openxmlformats.org/officeDocument/2006/relationships/hyperlink" Target="https://ref.ly/Isa49:1-Isa49:26" TargetMode="External"/><Relationship Id="rId7514" Type="http://schemas.openxmlformats.org/officeDocument/2006/relationships/hyperlink" Target="https://ref.ly/Isa49:19-Isa49:21" TargetMode="External"/><Relationship Id="rId7515" Type="http://schemas.openxmlformats.org/officeDocument/2006/relationships/hyperlink" Target="https://ref.ly/Isa49:22-Isa49:23" TargetMode="External"/><Relationship Id="rId7516" Type="http://schemas.openxmlformats.org/officeDocument/2006/relationships/hyperlink" Target="https://ref.ly/Isa50:1-Isa50:3" TargetMode="External"/><Relationship Id="rId7517" Type="http://schemas.openxmlformats.org/officeDocument/2006/relationships/hyperlink" Target="https://ref.ly/Isa50:4-Isa50:11" TargetMode="External"/><Relationship Id="rId7518" Type="http://schemas.openxmlformats.org/officeDocument/2006/relationships/hyperlink" Target="https://ref.ly/Isa50:6" TargetMode="External"/><Relationship Id="rId7519" Type="http://schemas.openxmlformats.org/officeDocument/2006/relationships/hyperlink" Target="https://ref.ly/Matt27:26,Matt27:30" TargetMode="External"/><Relationship Id="rId7520" Type="http://schemas.openxmlformats.org/officeDocument/2006/relationships/hyperlink" Target="https://ref.ly/Isa50:10-Isa50:11" TargetMode="External"/><Relationship Id="rId7521" Type="http://schemas.openxmlformats.org/officeDocument/2006/relationships/hyperlink" Target="https://ref.ly/Isa50:1-Isa50:11" TargetMode="External"/><Relationship Id="rId7522" Type="http://schemas.openxmlformats.org/officeDocument/2006/relationships/hyperlink" Target="https://ref.ly/Isa51:1-Isa51:8" TargetMode="External"/><Relationship Id="rId7523" Type="http://schemas.openxmlformats.org/officeDocument/2006/relationships/hyperlink" Target="https://ref.ly/Isa51:17,Isa51:22" TargetMode="External"/><Relationship Id="rId7524" Type="http://schemas.openxmlformats.org/officeDocument/2006/relationships/hyperlink" Target="https://ref.ly/Isa52:7-Isa52:10" TargetMode="External"/><Relationship Id="rId7525" Type="http://schemas.openxmlformats.org/officeDocument/2006/relationships/hyperlink" Target="https://ref.ly/Isa52:14" TargetMode="External"/><Relationship Id="rId7526" Type="http://schemas.openxmlformats.org/officeDocument/2006/relationships/hyperlink" Target="https://ref.ly/Isa53:7" TargetMode="External"/><Relationship Id="rId7527" Type="http://schemas.openxmlformats.org/officeDocument/2006/relationships/hyperlink" Target="https://ref.ly/Isa53:4" TargetMode="External"/><Relationship Id="rId7528" Type="http://schemas.openxmlformats.org/officeDocument/2006/relationships/hyperlink" Target="https://ref.ly/Isa53:5" TargetMode="External"/><Relationship Id="rId7529" Type="http://schemas.openxmlformats.org/officeDocument/2006/relationships/hyperlink" Target="https://ref.ly/Isa52:13-Isa52:15" TargetMode="External"/><Relationship Id="rId7530" Type="http://schemas.openxmlformats.org/officeDocument/2006/relationships/hyperlink" Target="https://ref.ly/Isa54:1-Isa54:17" TargetMode="External"/><Relationship Id="rId7531" Type="http://schemas.openxmlformats.org/officeDocument/2006/relationships/hyperlink" Target="https://ref.ly/Isa54:17" TargetMode="External"/><Relationship Id="rId7532" Type="http://schemas.openxmlformats.org/officeDocument/2006/relationships/hyperlink" Target="https://ref.ly/Isa65:8-Isa65:9,Isa65:13-Isa65:15" TargetMode="External"/><Relationship Id="rId7533" Type="http://schemas.openxmlformats.org/officeDocument/2006/relationships/hyperlink" Target="https://ref.ly/Isa56:1-Isa56:8" TargetMode="External"/><Relationship Id="rId7534" Type="http://schemas.openxmlformats.org/officeDocument/2006/relationships/hyperlink" Target="https://ref.ly/Isa56:7" TargetMode="External"/><Relationship Id="rId7535" Type="http://schemas.openxmlformats.org/officeDocument/2006/relationships/hyperlink" Target="https://ref.ly/Matt21:13" TargetMode="External"/><Relationship Id="rId7536" Type="http://schemas.openxmlformats.org/officeDocument/2006/relationships/hyperlink" Target="https://ref.ly/Isa56:9-Isa57:13" TargetMode="External"/><Relationship Id="rId7537" Type="http://schemas.openxmlformats.org/officeDocument/2006/relationships/hyperlink" Target="https://ref.ly/Isa58:1-Isa66:24" TargetMode="External"/><Relationship Id="rId7538" Type="http://schemas.openxmlformats.org/officeDocument/2006/relationships/hyperlink" Target="https://ref.ly/Isa58:1-Isa58:14" TargetMode="External"/><Relationship Id="rId7539" Type="http://schemas.openxmlformats.org/officeDocument/2006/relationships/hyperlink" Target="https://ref.ly/Isa59:1-Isa59:21" TargetMode="External"/><Relationship Id="rId7540" Type="http://schemas.openxmlformats.org/officeDocument/2006/relationships/hyperlink" Target="https://ref.ly/Isa59:12-Isa59:13" TargetMode="External"/><Relationship Id="rId7541" Type="http://schemas.openxmlformats.org/officeDocument/2006/relationships/hyperlink" Target="https://ref.ly/Isa61:4" TargetMode="External"/><Relationship Id="rId7542" Type="http://schemas.openxmlformats.org/officeDocument/2006/relationships/hyperlink" Target="https://ref.ly/Isa61:8" TargetMode="External"/><Relationship Id="rId7543" Type="http://schemas.openxmlformats.org/officeDocument/2006/relationships/hyperlink" Target="https://ref.ly/Isa55:3" TargetMode="External"/><Relationship Id="rId7544" Type="http://schemas.openxmlformats.org/officeDocument/2006/relationships/hyperlink" Target="https://ref.ly/Isa62:12" TargetMode="External"/><Relationship Id="rId7545" Type="http://schemas.openxmlformats.org/officeDocument/2006/relationships/hyperlink" Target="https://ref.ly/Isa62:4" TargetMode="External"/><Relationship Id="rId7546" Type="http://schemas.openxmlformats.org/officeDocument/2006/relationships/hyperlink" Target="https://ref.ly/Isa63:2-Isa63:3" TargetMode="External"/><Relationship Id="rId7547" Type="http://schemas.openxmlformats.org/officeDocument/2006/relationships/hyperlink" Target="https://ref.ly/Isa13:3" TargetMode="External"/><Relationship Id="rId7548" Type="http://schemas.openxmlformats.org/officeDocument/2006/relationships/hyperlink" Target="https://ref.ly/Isa63:7-Isa64:12" TargetMode="External"/><Relationship Id="rId7549" Type="http://schemas.openxmlformats.org/officeDocument/2006/relationships/hyperlink" Target="https://ref.ly/Isa65:17-Isa65:25" TargetMode="External"/><Relationship Id="rId7550" Type="http://schemas.openxmlformats.org/officeDocument/2006/relationships/hyperlink" Target="https://ref.ly/Isa66:1-Isa66:24" TargetMode="External"/><Relationship Id="rId7551" Type="http://schemas.openxmlformats.org/officeDocument/2006/relationships/hyperlink" Target="https://ref.ly/Acts27:1,Acts27:6" TargetMode="External"/><Relationship Id="rId7552" Type="http://schemas.openxmlformats.org/officeDocument/2006/relationships/hyperlink" Target="https://ref.ly/Matt12:48-Matt12:50" TargetMode="External"/><Relationship Id="rId7553" Type="http://schemas.openxmlformats.org/officeDocument/2006/relationships/hyperlink" Target="https://ref.ly/Mark3:33-Mark3:35" TargetMode="External"/><Relationship Id="rId7554" Type="http://schemas.openxmlformats.org/officeDocument/2006/relationships/hyperlink" Target="https://ref.ly/Luke8:21" TargetMode="External"/><Relationship Id="rId7555" Type="http://schemas.openxmlformats.org/officeDocument/2006/relationships/hyperlink" Target="https://ref.ly/1Cor15:5" TargetMode="External"/><Relationship Id="rId7556" Type="http://schemas.openxmlformats.org/officeDocument/2006/relationships/hyperlink" Target="https://ref.ly/Acts15:19-Acts15:20" TargetMode="External"/><Relationship Id="rId7557" Type="http://schemas.openxmlformats.org/officeDocument/2006/relationships/hyperlink" Target="https://ref.ly/Acts21:18-Acts21:25" TargetMode="External"/><Relationship Id="rId7558" Type="http://schemas.openxmlformats.org/officeDocument/2006/relationships/hyperlink" Target="https://ref.ly/Mark1:19-Mark1:20" TargetMode="External"/><Relationship Id="rId7559" Type="http://schemas.openxmlformats.org/officeDocument/2006/relationships/hyperlink" Target="https://ref.ly/Matt4:21" TargetMode="External"/><Relationship Id="rId7560" Type="http://schemas.openxmlformats.org/officeDocument/2006/relationships/hyperlink" Target="https://ref.ly/Matt10:2" TargetMode="External"/><Relationship Id="rId7561" Type="http://schemas.openxmlformats.org/officeDocument/2006/relationships/hyperlink" Target="https://ref.ly/Matt17:1" TargetMode="External"/><Relationship Id="rId7562" Type="http://schemas.openxmlformats.org/officeDocument/2006/relationships/hyperlink" Target="https://ref.ly/Mark5:37" TargetMode="External"/><Relationship Id="rId7563" Type="http://schemas.openxmlformats.org/officeDocument/2006/relationships/hyperlink" Target="https://ref.ly/Luke5:10" TargetMode="External"/><Relationship Id="rId7564" Type="http://schemas.openxmlformats.org/officeDocument/2006/relationships/hyperlink" Target="https://ref.ly/Luke8:51" TargetMode="External"/><Relationship Id="rId7565" Type="http://schemas.openxmlformats.org/officeDocument/2006/relationships/hyperlink" Target="https://ref.ly/Mark9:2" TargetMode="External"/><Relationship Id="rId7566" Type="http://schemas.openxmlformats.org/officeDocument/2006/relationships/hyperlink" Target="https://ref.ly/Luke9:28" TargetMode="External"/><Relationship Id="rId7567" Type="http://schemas.openxmlformats.org/officeDocument/2006/relationships/hyperlink" Target="https://ref.ly/Matt26:37" TargetMode="External"/><Relationship Id="rId7568" Type="http://schemas.openxmlformats.org/officeDocument/2006/relationships/hyperlink" Target="https://ref.ly/Mark14:33" TargetMode="External"/><Relationship Id="rId7569" Type="http://schemas.openxmlformats.org/officeDocument/2006/relationships/hyperlink" Target="https://ref.ly/Mark9:38" TargetMode="External"/><Relationship Id="rId7570" Type="http://schemas.openxmlformats.org/officeDocument/2006/relationships/hyperlink" Target="https://ref.ly/Luke9:49" TargetMode="External"/><Relationship Id="rId7571" Type="http://schemas.openxmlformats.org/officeDocument/2006/relationships/hyperlink" Target="https://ref.ly/Matt20:20-Matt20:23" TargetMode="External"/><Relationship Id="rId7572" Type="http://schemas.openxmlformats.org/officeDocument/2006/relationships/hyperlink" Target="https://ref.ly/John21:1" TargetMode="External"/><Relationship Id="rId7573" Type="http://schemas.openxmlformats.org/officeDocument/2006/relationships/hyperlink" Target="https://ref.ly/Acts12:1-Acts12:2" TargetMode="External"/><Relationship Id="rId7574" Type="http://schemas.openxmlformats.org/officeDocument/2006/relationships/hyperlink" Target="https://ref.ly/Acts15:13,Acts15:19" TargetMode="External"/><Relationship Id="rId7575" Type="http://schemas.openxmlformats.org/officeDocument/2006/relationships/hyperlink" Target="https://ref.ly/Acts21:17-Acts21:25" TargetMode="External"/><Relationship Id="rId7576" Type="http://schemas.openxmlformats.org/officeDocument/2006/relationships/hyperlink" Target="https://ref.ly/Gal2:12" TargetMode="External"/><Relationship Id="rId7577" Type="http://schemas.openxmlformats.org/officeDocument/2006/relationships/hyperlink" Target="https://ref.ly/Jas1:4" TargetMode="External"/><Relationship Id="rId7578" Type="http://schemas.openxmlformats.org/officeDocument/2006/relationships/hyperlink" Target="https://ref.ly/Jas1:5" TargetMode="External"/><Relationship Id="rId7579" Type="http://schemas.openxmlformats.org/officeDocument/2006/relationships/hyperlink" Target="https://ref.ly/Jas5:14-Jas5:15" TargetMode="External"/><Relationship Id="rId7580" Type="http://schemas.openxmlformats.org/officeDocument/2006/relationships/hyperlink" Target="https://ref.ly/Matt7:7-Matt7:11" TargetMode="External"/><Relationship Id="rId7581" Type="http://schemas.openxmlformats.org/officeDocument/2006/relationships/hyperlink" Target="https://ref.ly/Jas2:13" TargetMode="External"/><Relationship Id="rId7582" Type="http://schemas.openxmlformats.org/officeDocument/2006/relationships/hyperlink" Target="https://ref.ly/Matt6:14-Matt6:15" TargetMode="External"/><Relationship Id="rId7583" Type="http://schemas.openxmlformats.org/officeDocument/2006/relationships/hyperlink" Target="https://ref.ly/Jas2:10" TargetMode="External"/><Relationship Id="rId7584" Type="http://schemas.openxmlformats.org/officeDocument/2006/relationships/hyperlink" Target="https://ref.ly/Matt5:19" TargetMode="External"/><Relationship Id="rId7585" Type="http://schemas.openxmlformats.org/officeDocument/2006/relationships/hyperlink" Target="https://ref.ly/Matt6:24" TargetMode="External"/><Relationship Id="rId7586" Type="http://schemas.openxmlformats.org/officeDocument/2006/relationships/hyperlink" Target="https://ref.ly/Jas4:11" TargetMode="External"/><Relationship Id="rId7587" Type="http://schemas.openxmlformats.org/officeDocument/2006/relationships/hyperlink" Target="https://ref.ly/Matt7:1-Matt7:2" TargetMode="External"/><Relationship Id="rId7588" Type="http://schemas.openxmlformats.org/officeDocument/2006/relationships/hyperlink" Target="https://ref.ly/Jas5:2" TargetMode="External"/><Relationship Id="rId7589" Type="http://schemas.openxmlformats.org/officeDocument/2006/relationships/hyperlink" Target="https://ref.ly/Matt6:19" TargetMode="External"/><Relationship Id="rId7590" Type="http://schemas.openxmlformats.org/officeDocument/2006/relationships/hyperlink" Target="https://ref.ly/Jas1:20" TargetMode="External"/><Relationship Id="rId7591" Type="http://schemas.openxmlformats.org/officeDocument/2006/relationships/hyperlink" Target="https://ref.ly/Jas3:18" TargetMode="External"/><Relationship Id="rId7592" Type="http://schemas.openxmlformats.org/officeDocument/2006/relationships/hyperlink" Target="https://ref.ly/Acts21:18-Acts21:24" TargetMode="External"/><Relationship Id="rId7593" Type="http://schemas.openxmlformats.org/officeDocument/2006/relationships/hyperlink" Target="https://ref.ly/Jas2:8" TargetMode="External"/><Relationship Id="rId7594" Type="http://schemas.openxmlformats.org/officeDocument/2006/relationships/hyperlink" Target="https://ref.ly/Matt5:44,Matt5:48" TargetMode="External"/><Relationship Id="rId7595" Type="http://schemas.openxmlformats.org/officeDocument/2006/relationships/hyperlink" Target="https://ref.ly/Jas2:2" TargetMode="External"/><Relationship Id="rId7596" Type="http://schemas.openxmlformats.org/officeDocument/2006/relationships/hyperlink" Target="https://ref.ly/Jas5:1-Jas5:20" TargetMode="External"/><Relationship Id="rId7597" Type="http://schemas.openxmlformats.org/officeDocument/2006/relationships/hyperlink" Target="https://ref.ly/Prov2:6" TargetMode="External"/><Relationship Id="rId7598" Type="http://schemas.openxmlformats.org/officeDocument/2006/relationships/hyperlink" Target="https://ref.ly/Jas1:19" TargetMode="External"/><Relationship Id="rId7599" Type="http://schemas.openxmlformats.org/officeDocument/2006/relationships/hyperlink" Target="https://ref.ly/Prov29:20" TargetMode="External"/><Relationship Id="rId7600" Type="http://schemas.openxmlformats.org/officeDocument/2006/relationships/hyperlink" Target="https://ref.ly/Prov11:30" TargetMode="External"/><Relationship Id="rId7601" Type="http://schemas.openxmlformats.org/officeDocument/2006/relationships/hyperlink" Target="https://ref.ly/Jas4:13-Jas4:16" TargetMode="External"/><Relationship Id="rId7602" Type="http://schemas.openxmlformats.org/officeDocument/2006/relationships/hyperlink" Target="https://ref.ly/Prov27:1" TargetMode="External"/><Relationship Id="rId7603" Type="http://schemas.openxmlformats.org/officeDocument/2006/relationships/hyperlink" Target="https://ref.ly/Prov10:12" TargetMode="External"/><Relationship Id="rId7604" Type="http://schemas.openxmlformats.org/officeDocument/2006/relationships/hyperlink" Target="https://ref.ly/Acts12:1" TargetMode="External"/><Relationship Id="rId7605" Type="http://schemas.openxmlformats.org/officeDocument/2006/relationships/hyperlink" Target="https://ref.ly/Jas5:7" TargetMode="External"/><Relationship Id="rId7606" Type="http://schemas.openxmlformats.org/officeDocument/2006/relationships/hyperlink" Target="https://ref.ly/Jas3:11" TargetMode="External"/><Relationship Id="rId7607" Type="http://schemas.openxmlformats.org/officeDocument/2006/relationships/hyperlink" Target="https://ref.ly/Jas3:12" TargetMode="External"/><Relationship Id="rId7608" Type="http://schemas.openxmlformats.org/officeDocument/2006/relationships/hyperlink" Target="https://ref.ly/Jas1:11" TargetMode="External"/><Relationship Id="rId7609" Type="http://schemas.openxmlformats.org/officeDocument/2006/relationships/hyperlink" Target="https://ref.ly/Jas2:1" TargetMode="External"/><Relationship Id="rId7610" Type="http://schemas.openxmlformats.org/officeDocument/2006/relationships/hyperlink" Target="https://ref.ly/Jas2:1-Jas2:12" TargetMode="External"/><Relationship Id="rId7611" Type="http://schemas.openxmlformats.org/officeDocument/2006/relationships/hyperlink" Target="https://ref.ly/Jas5:1-Jas5:11" TargetMode="External"/><Relationship Id="rId7612" Type="http://schemas.openxmlformats.org/officeDocument/2006/relationships/hyperlink" Target="https://ref.ly/Jas4:13-Jas4:17" TargetMode="External"/><Relationship Id="rId7613" Type="http://schemas.openxmlformats.org/officeDocument/2006/relationships/hyperlink" Target="https://ref.ly/Jas1:2-Jas1:4,Jas1:13-Jas1:15" TargetMode="External"/><Relationship Id="rId7614" Type="http://schemas.openxmlformats.org/officeDocument/2006/relationships/hyperlink" Target="https://ref.ly/Jas5:7-Jas5:11" TargetMode="External"/><Relationship Id="rId7615" Type="http://schemas.openxmlformats.org/officeDocument/2006/relationships/hyperlink" Target="https://ref.ly/Jas2:14-Jas2:26" TargetMode="External"/><Relationship Id="rId7616" Type="http://schemas.openxmlformats.org/officeDocument/2006/relationships/hyperlink" Target="https://ref.ly/Jas1:2-Jas1:4" TargetMode="External"/><Relationship Id="rId7617" Type="http://schemas.openxmlformats.org/officeDocument/2006/relationships/hyperlink" Target="https://ref.ly/Jas1:13-Jas1:15" TargetMode="External"/><Relationship Id="rId7618" Type="http://schemas.openxmlformats.org/officeDocument/2006/relationships/hyperlink" Target="https://ref.ly/Jas1:13-Jas1:14" TargetMode="External"/><Relationship Id="rId7619" Type="http://schemas.openxmlformats.org/officeDocument/2006/relationships/hyperlink" Target="https://ref.ly/Jas1:25" TargetMode="External"/><Relationship Id="rId7620" Type="http://schemas.openxmlformats.org/officeDocument/2006/relationships/hyperlink" Target="https://ref.ly/Jas2:8-Jas2:13" TargetMode="External"/><Relationship Id="rId7621" Type="http://schemas.openxmlformats.org/officeDocument/2006/relationships/hyperlink" Target="https://ref.ly/Jas1:3" TargetMode="External"/><Relationship Id="rId7622" Type="http://schemas.openxmlformats.org/officeDocument/2006/relationships/hyperlink" Target="https://ref.ly/Jas1:6" TargetMode="External"/><Relationship Id="rId7623" Type="http://schemas.openxmlformats.org/officeDocument/2006/relationships/hyperlink" Target="https://ref.ly/Jas5:15-Jas5:16" TargetMode="External"/><Relationship Id="rId7624" Type="http://schemas.openxmlformats.org/officeDocument/2006/relationships/hyperlink" Target="https://ref.ly/Matt21:22" TargetMode="External"/><Relationship Id="rId7625" Type="http://schemas.openxmlformats.org/officeDocument/2006/relationships/hyperlink" Target="https://ref.ly/Mark5:34" TargetMode="External"/><Relationship Id="rId7626" Type="http://schemas.openxmlformats.org/officeDocument/2006/relationships/hyperlink" Target="https://ref.ly/Mark11:24" TargetMode="External"/><Relationship Id="rId7627" Type="http://schemas.openxmlformats.org/officeDocument/2006/relationships/hyperlink" Target="https://ref.ly/Jas2:14" TargetMode="External"/><Relationship Id="rId7628" Type="http://schemas.openxmlformats.org/officeDocument/2006/relationships/hyperlink" Target="https://ref.ly/Wis7:7" TargetMode="External"/><Relationship Id="rId7629" Type="http://schemas.openxmlformats.org/officeDocument/2006/relationships/hyperlink" Target="https://ref.ly/Sir1:1" TargetMode="External"/><Relationship Id="rId7630" Type="http://schemas.openxmlformats.org/officeDocument/2006/relationships/hyperlink" Target="https://ref.ly/Jas3:13" TargetMode="External"/><Relationship Id="rId7631" Type="http://schemas.openxmlformats.org/officeDocument/2006/relationships/hyperlink" Target="https://ref.ly/Jas3:15-Jas3:16" TargetMode="External"/><Relationship Id="rId7632" Type="http://schemas.openxmlformats.org/officeDocument/2006/relationships/hyperlink" Target="https://ref.ly/Jas2:1-Jas2:26" TargetMode="External"/><Relationship Id="rId7633" Type="http://schemas.openxmlformats.org/officeDocument/2006/relationships/hyperlink" Target="https://ref.ly/Luke6:20" TargetMode="External"/><Relationship Id="rId7634" Type="http://schemas.openxmlformats.org/officeDocument/2006/relationships/hyperlink" Target="https://ref.ly/Jas2:12" TargetMode="External"/><Relationship Id="rId7635" Type="http://schemas.openxmlformats.org/officeDocument/2006/relationships/hyperlink" Target="https://ref.ly/Jas3:1" TargetMode="External"/><Relationship Id="rId7636" Type="http://schemas.openxmlformats.org/officeDocument/2006/relationships/hyperlink" Target="https://ref.ly/Jas5:1-Jas5:6" TargetMode="External"/><Relationship Id="rId7637" Type="http://schemas.openxmlformats.org/officeDocument/2006/relationships/hyperlink" Target="https://ref.ly/Jas5:5" TargetMode="External"/><Relationship Id="rId7638" Type="http://schemas.openxmlformats.org/officeDocument/2006/relationships/hyperlink" Target="https://ref.ly/Jas5:9" TargetMode="External"/><Relationship Id="rId7639" Type="http://schemas.openxmlformats.org/officeDocument/2006/relationships/hyperlink" Target="https://ref.ly/Jas5:8" TargetMode="External"/><Relationship Id="rId7640" Type="http://schemas.openxmlformats.org/officeDocument/2006/relationships/hyperlink" Target="https://ref.ly/Jas1:5-Jas1:8" TargetMode="External"/><Relationship Id="rId7641" Type="http://schemas.openxmlformats.org/officeDocument/2006/relationships/hyperlink" Target="https://ref.ly/Jas1:9-Jas1:11" TargetMode="External"/><Relationship Id="rId7642" Type="http://schemas.openxmlformats.org/officeDocument/2006/relationships/hyperlink" Target="https://ref.ly/Jas1:12-Jas1:15" TargetMode="External"/><Relationship Id="rId7643" Type="http://schemas.openxmlformats.org/officeDocument/2006/relationships/hyperlink" Target="https://ref.ly/Jas1:16-Jas1:18" TargetMode="External"/><Relationship Id="rId7644" Type="http://schemas.openxmlformats.org/officeDocument/2006/relationships/hyperlink" Target="https://ref.ly/Jas1:19-Jas1:21" TargetMode="External"/><Relationship Id="rId7645" Type="http://schemas.openxmlformats.org/officeDocument/2006/relationships/hyperlink" Target="https://ref.ly/Jas1:22-Jas1:25" TargetMode="External"/><Relationship Id="rId7646" Type="http://schemas.openxmlformats.org/officeDocument/2006/relationships/hyperlink" Target="https://ref.ly/Jas1:26-Jas1:27" TargetMode="External"/><Relationship Id="rId7647" Type="http://schemas.openxmlformats.org/officeDocument/2006/relationships/hyperlink" Target="https://ref.ly/Jas2:1-Jas2:7" TargetMode="External"/><Relationship Id="rId7648" Type="http://schemas.openxmlformats.org/officeDocument/2006/relationships/hyperlink" Target="https://ref.ly/Jas3:1-Jas3:12" TargetMode="External"/><Relationship Id="rId7649" Type="http://schemas.openxmlformats.org/officeDocument/2006/relationships/hyperlink" Target="https://ref.ly/Jas3:13-Jas3:18" TargetMode="External"/><Relationship Id="rId7650" Type="http://schemas.openxmlformats.org/officeDocument/2006/relationships/hyperlink" Target="https://ref.ly/Jas4:1-Jas4:10" TargetMode="External"/><Relationship Id="rId7651" Type="http://schemas.openxmlformats.org/officeDocument/2006/relationships/hyperlink" Target="https://ref.ly/Jas4:11-Jas4:12" TargetMode="External"/><Relationship Id="rId7652" Type="http://schemas.openxmlformats.org/officeDocument/2006/relationships/hyperlink" Target="https://ref.ly/Jas5:7-Jas5:12" TargetMode="External"/><Relationship Id="rId7653" Type="http://schemas.openxmlformats.org/officeDocument/2006/relationships/hyperlink" Target="https://ref.ly/Jas5:13-Jas5:18" TargetMode="External"/><Relationship Id="rId7654" Type="http://schemas.openxmlformats.org/officeDocument/2006/relationships/hyperlink" Target="https://ref.ly/Mark5:22,Mark5:35-Mark5:42" TargetMode="External"/><Relationship Id="rId7655" Type="http://schemas.openxmlformats.org/officeDocument/2006/relationships/hyperlink" Target="https://ref.ly/Luke8:41,Luke8:49-Luke8:55" TargetMode="External"/><Relationship Id="rId7656" Type="http://schemas.openxmlformats.org/officeDocument/2006/relationships/hyperlink" Target="https://ref.ly/2Macc4:9-2Macc4:50" TargetMode="External"/><Relationship Id="rId7657" Type="http://schemas.openxmlformats.org/officeDocument/2006/relationships/hyperlink" Target="https://ref.ly/2Macc5:10" TargetMode="External"/><Relationship Id="rId7658" Type="http://schemas.openxmlformats.org/officeDocument/2006/relationships/hyperlink" Target="https://ref.ly/Acts17:1,Acts17:5-Acts17:9" TargetMode="External"/><Relationship Id="rId7659" Type="http://schemas.openxmlformats.org/officeDocument/2006/relationships/hyperlink" Target="https://ref.ly/Rom16:21" TargetMode="External"/><Relationship Id="rId7660" Type="http://schemas.openxmlformats.org/officeDocument/2006/relationships/hyperlink" Target="https://ref.ly/Deut34:3" TargetMode="External"/><Relationship Id="rId7661" Type="http://schemas.openxmlformats.org/officeDocument/2006/relationships/hyperlink" Target="https://ref.ly/2Chr28:15" TargetMode="External"/><Relationship Id="rId7662" Type="http://schemas.openxmlformats.org/officeDocument/2006/relationships/hyperlink" Target="https://ref.ly/Luke10:30" TargetMode="External"/><Relationship Id="rId7663" Type="http://schemas.openxmlformats.org/officeDocument/2006/relationships/hyperlink" Target="https://ref.ly/2Kgs2:18-2Kgs2:22" TargetMode="External"/><Relationship Id="rId7664" Type="http://schemas.openxmlformats.org/officeDocument/2006/relationships/hyperlink" Target="https://ref.ly/Josh2:1-Josh2:24" TargetMode="External"/><Relationship Id="rId7665" Type="http://schemas.openxmlformats.org/officeDocument/2006/relationships/hyperlink" Target="https://ref.ly/Josh6:1-Josh6:27" TargetMode="External"/><Relationship Id="rId7666" Type="http://schemas.openxmlformats.org/officeDocument/2006/relationships/hyperlink" Target="https://ref.ly/Josh6:26" TargetMode="External"/><Relationship Id="rId7667" Type="http://schemas.openxmlformats.org/officeDocument/2006/relationships/hyperlink" Target="https://ref.ly/1Kgs16:34" TargetMode="External"/><Relationship Id="rId7668" Type="http://schemas.openxmlformats.org/officeDocument/2006/relationships/hyperlink" Target="https://ref.ly/Josh16:1,Josh16:7" TargetMode="External"/><Relationship Id="rId7669" Type="http://schemas.openxmlformats.org/officeDocument/2006/relationships/hyperlink" Target="https://ref.ly/Josh18:12,Josh18:21" TargetMode="External"/><Relationship Id="rId7670" Type="http://schemas.openxmlformats.org/officeDocument/2006/relationships/hyperlink" Target="https://ref.ly/2Sam10:5" TargetMode="External"/><Relationship Id="rId7671" Type="http://schemas.openxmlformats.org/officeDocument/2006/relationships/hyperlink" Target="https://ref.ly/1Chr19:5" TargetMode="External"/><Relationship Id="rId7672" Type="http://schemas.openxmlformats.org/officeDocument/2006/relationships/hyperlink" Target="https://ref.ly/2Kgs2:5" TargetMode="External"/><Relationship Id="rId7673" Type="http://schemas.openxmlformats.org/officeDocument/2006/relationships/hyperlink" Target="https://ref.ly/1Sam10:5" TargetMode="External"/><Relationship Id="rId7674" Type="http://schemas.openxmlformats.org/officeDocument/2006/relationships/hyperlink" Target="https://ref.ly/Jer39:5" TargetMode="External"/><Relationship Id="rId7675" Type="http://schemas.openxmlformats.org/officeDocument/2006/relationships/hyperlink" Target="https://ref.ly/Jer52:8" TargetMode="External"/><Relationship Id="rId7676" Type="http://schemas.openxmlformats.org/officeDocument/2006/relationships/hyperlink" Target="https://ref.ly/Ezra2:34" TargetMode="External"/><Relationship Id="rId7677" Type="http://schemas.openxmlformats.org/officeDocument/2006/relationships/hyperlink" Target="https://ref.ly/Neh7:36" TargetMode="External"/><Relationship Id="rId7678" Type="http://schemas.openxmlformats.org/officeDocument/2006/relationships/hyperlink" Target="https://ref.ly/Neh3:2" TargetMode="External"/><Relationship Id="rId7679" Type="http://schemas.openxmlformats.org/officeDocument/2006/relationships/hyperlink" Target="https://ref.ly/Matt20:29" TargetMode="External"/><Relationship Id="rId7680" Type="http://schemas.openxmlformats.org/officeDocument/2006/relationships/hyperlink" Target="https://ref.ly/Mark10:46" TargetMode="External"/><Relationship Id="rId7681" Type="http://schemas.openxmlformats.org/officeDocument/2006/relationships/hyperlink" Target="https://ref.ly/Luke18:35" TargetMode="External"/><Relationship Id="rId7682" Type="http://schemas.openxmlformats.org/officeDocument/2006/relationships/hyperlink" Target="https://ref.ly/Luke19:1" TargetMode="External"/><Relationship Id="rId7683" Type="http://schemas.openxmlformats.org/officeDocument/2006/relationships/hyperlink" Target="https://ref.ly/Luke10:30-Luke10:37" TargetMode="External"/><Relationship Id="rId7684" Type="http://schemas.openxmlformats.org/officeDocument/2006/relationships/hyperlink" Target="https://ref.ly/Isa11:1,Isa11:10" TargetMode="External"/><Relationship Id="rId7685" Type="http://schemas.openxmlformats.org/officeDocument/2006/relationships/hyperlink" Target="https://ref.ly/Matt1:5-Matt1:6" TargetMode="External"/><Relationship Id="rId7686" Type="http://schemas.openxmlformats.org/officeDocument/2006/relationships/hyperlink" Target="https://ref.ly/Luke3:32" TargetMode="External"/><Relationship Id="rId7687" Type="http://schemas.openxmlformats.org/officeDocument/2006/relationships/hyperlink" Target="https://ref.ly/Acts13:22-Acts13:23" TargetMode="External"/><Relationship Id="rId7688" Type="http://schemas.openxmlformats.org/officeDocument/2006/relationships/hyperlink" Target="https://ref.ly/Isa10:33-Isa10:34" TargetMode="External"/><Relationship Id="rId7689" Type="http://schemas.openxmlformats.org/officeDocument/2006/relationships/hyperlink" Target="https://ref.ly/Isa6:13" TargetMode="External"/><Relationship Id="rId7690" Type="http://schemas.openxmlformats.org/officeDocument/2006/relationships/hyperlink" Target="https://ref.ly/Isa53:2" TargetMode="External"/><Relationship Id="rId7691" Type="http://schemas.openxmlformats.org/officeDocument/2006/relationships/hyperlink" Target="https://ref.ly/Jer23:5" TargetMode="External"/><Relationship Id="rId7692" Type="http://schemas.openxmlformats.org/officeDocument/2006/relationships/hyperlink" Target="https://ref.ly/Ezek17:22-Ezek17:23" TargetMode="External"/><Relationship Id="rId7693" Type="http://schemas.openxmlformats.org/officeDocument/2006/relationships/hyperlink" Target="https://ref.ly/Zech3:8" TargetMode="External"/><Relationship Id="rId7694" Type="http://schemas.openxmlformats.org/officeDocument/2006/relationships/hyperlink" Target="https://ref.ly/Zech6:12" TargetMode="External"/><Relationship Id="rId7695" Type="http://schemas.openxmlformats.org/officeDocument/2006/relationships/hyperlink" Target="https://ref.ly/Rom15:12" TargetMode="External"/><Relationship Id="rId7696" Type="http://schemas.openxmlformats.org/officeDocument/2006/relationships/hyperlink" Target="https://ref.ly/Matt22:42-Matt22:45" TargetMode="External"/><Relationship Id="rId7697" Type="http://schemas.openxmlformats.org/officeDocument/2006/relationships/hyperlink" Target="https://ref.ly/Deut32:15" TargetMode="External"/><Relationship Id="rId7698" Type="http://schemas.openxmlformats.org/officeDocument/2006/relationships/hyperlink" Target="https://ref.ly/Deut33:5,Deut33:26" TargetMode="External"/><Relationship Id="rId7699" Type="http://schemas.openxmlformats.org/officeDocument/2006/relationships/hyperlink" Target="https://ref.ly/Isa44:2" TargetMode="External"/><Relationship Id="rId7700" Type="http://schemas.openxmlformats.org/officeDocument/2006/relationships/hyperlink" Target="https://ref.ly/Deut33:5" TargetMode="External"/><Relationship Id="rId7701" Type="http://schemas.openxmlformats.org/officeDocument/2006/relationships/hyperlink" Target="https://ref.ly/Deut33:26" TargetMode="External"/><Relationship Id="rId7702" Type="http://schemas.openxmlformats.org/officeDocument/2006/relationships/hyperlink" Target="https://ref.ly/Eph1:6" TargetMode="External"/><Relationship Id="rId7703" Type="http://schemas.openxmlformats.org/officeDocument/2006/relationships/hyperlink" Target="https://ref.ly/2Thess2:13" TargetMode="External"/><Relationship Id="rId7704" Type="http://schemas.openxmlformats.org/officeDocument/2006/relationships/hyperlink" Target="https://ref.ly/Jude1:1" TargetMode="External"/><Relationship Id="rId7705" Type="http://schemas.openxmlformats.org/officeDocument/2006/relationships/hyperlink" Target="https://ref.ly/John1:2" TargetMode="External"/><Relationship Id="rId7706" Type="http://schemas.openxmlformats.org/officeDocument/2006/relationships/hyperlink" Target="https://ref.ly/John1:4-John1:5" TargetMode="External"/><Relationship Id="rId7707" Type="http://schemas.openxmlformats.org/officeDocument/2006/relationships/hyperlink" Target="https://ref.ly/John1:10" TargetMode="External"/><Relationship Id="rId7708" Type="http://schemas.openxmlformats.org/officeDocument/2006/relationships/hyperlink" Target="https://ref.ly/Matt1:20-Matt1:21" TargetMode="External"/><Relationship Id="rId7709" Type="http://schemas.openxmlformats.org/officeDocument/2006/relationships/hyperlink" Target="https://ref.ly/Luke1:46-Luke1:55,Luke1:68-Luke1:79" TargetMode="External"/><Relationship Id="rId7710" Type="http://schemas.openxmlformats.org/officeDocument/2006/relationships/hyperlink" Target="https://ref.ly/Matt2:1-Matt2:12" TargetMode="External"/><Relationship Id="rId7711" Type="http://schemas.openxmlformats.org/officeDocument/2006/relationships/hyperlink" Target="https://ref.ly/Luke2:14" TargetMode="External"/><Relationship Id="rId7712" Type="http://schemas.openxmlformats.org/officeDocument/2006/relationships/hyperlink" Target="https://ref.ly/Matt2:13-Matt2:15" TargetMode="External"/><Relationship Id="rId7713" Type="http://schemas.openxmlformats.org/officeDocument/2006/relationships/hyperlink" Target="https://ref.ly/Luke2:41-Luke2:50" TargetMode="External"/><Relationship Id="rId7714" Type="http://schemas.openxmlformats.org/officeDocument/2006/relationships/hyperlink" Target="https://ref.ly/Matt3:13-Matt3:15" TargetMode="External"/><Relationship Id="rId7715" Type="http://schemas.openxmlformats.org/officeDocument/2006/relationships/hyperlink" Target="https://ref.ly/Luke3:21" TargetMode="External"/><Relationship Id="rId7716" Type="http://schemas.openxmlformats.org/officeDocument/2006/relationships/hyperlink" Target="https://ref.ly/Matt3:14-Matt3:15" TargetMode="External"/><Relationship Id="rId7717" Type="http://schemas.openxmlformats.org/officeDocument/2006/relationships/hyperlink" Target="https://ref.ly/Matt3:16" TargetMode="External"/><Relationship Id="rId7718" Type="http://schemas.openxmlformats.org/officeDocument/2006/relationships/hyperlink" Target="https://ref.ly/Luke4:1-Luke4:2" TargetMode="External"/><Relationship Id="rId7719" Type="http://schemas.openxmlformats.org/officeDocument/2006/relationships/hyperlink" Target="https://ref.ly/John1:35-John1:39" TargetMode="External"/><Relationship Id="rId7720" Type="http://schemas.openxmlformats.org/officeDocument/2006/relationships/hyperlink" Target="https://ref.ly/John1:41-John1:51" TargetMode="External"/><Relationship Id="rId7721" Type="http://schemas.openxmlformats.org/officeDocument/2006/relationships/hyperlink" Target="https://ref.ly/John1:49" TargetMode="External"/><Relationship Id="rId7722" Type="http://schemas.openxmlformats.org/officeDocument/2006/relationships/hyperlink" Target="https://ref.ly/John2:11" TargetMode="External"/><Relationship Id="rId7723" Type="http://schemas.openxmlformats.org/officeDocument/2006/relationships/hyperlink" Target="https://ref.ly/John2:13-John2:16" TargetMode="External"/><Relationship Id="rId7724" Type="http://schemas.openxmlformats.org/officeDocument/2006/relationships/hyperlink" Target="https://ref.ly/John3:1-John3:36" TargetMode="External"/><Relationship Id="rId7725" Type="http://schemas.openxmlformats.org/officeDocument/2006/relationships/hyperlink" Target="https://ref.ly/John4:1-John4:42" TargetMode="External"/><Relationship Id="rId7726" Type="http://schemas.openxmlformats.org/officeDocument/2006/relationships/hyperlink" Target="https://ref.ly/John4:42" TargetMode="External"/><Relationship Id="rId7727" Type="http://schemas.openxmlformats.org/officeDocument/2006/relationships/hyperlink" Target="https://ref.ly/John4:54" TargetMode="External"/><Relationship Id="rId7728" Type="http://schemas.openxmlformats.org/officeDocument/2006/relationships/hyperlink" Target="https://ref.ly/Matt4:18-Matt4:22" TargetMode="External"/><Relationship Id="rId7729" Type="http://schemas.openxmlformats.org/officeDocument/2006/relationships/hyperlink" Target="https://ref.ly/Luke5:1-Luke5:11" TargetMode="External"/><Relationship Id="rId7730" Type="http://schemas.openxmlformats.org/officeDocument/2006/relationships/hyperlink" Target="https://ref.ly/Mark2:13-Mark2:14" TargetMode="External"/><Relationship Id="rId7731" Type="http://schemas.openxmlformats.org/officeDocument/2006/relationships/hyperlink" Target="https://ref.ly/Luke5:27-Luke5:28" TargetMode="External"/><Relationship Id="rId7732" Type="http://schemas.openxmlformats.org/officeDocument/2006/relationships/hyperlink" Target="https://ref.ly/Matt5:3-Matt5:12" TargetMode="External"/><Relationship Id="rId7733" Type="http://schemas.openxmlformats.org/officeDocument/2006/relationships/hyperlink" Target="https://ref.ly/Matt8:1-Matt9:34" TargetMode="External"/><Relationship Id="rId7734" Type="http://schemas.openxmlformats.org/officeDocument/2006/relationships/hyperlink" Target="https://ref.ly/Matt8:10" TargetMode="External"/><Relationship Id="rId7735" Type="http://schemas.openxmlformats.org/officeDocument/2006/relationships/hyperlink" Target="https://ref.ly/Matt9:22" TargetMode="External"/><Relationship Id="rId7736" Type="http://schemas.openxmlformats.org/officeDocument/2006/relationships/hyperlink" Target="https://ref.ly/Matt9:2" TargetMode="External"/><Relationship Id="rId7737" Type="http://schemas.openxmlformats.org/officeDocument/2006/relationships/hyperlink" Target="https://ref.ly/Matt8:23-Matt8:27" TargetMode="External"/><Relationship Id="rId7738" Type="http://schemas.openxmlformats.org/officeDocument/2006/relationships/hyperlink" Target="https://ref.ly/Luke8:22-Luke8:25" TargetMode="External"/><Relationship Id="rId7739" Type="http://schemas.openxmlformats.org/officeDocument/2006/relationships/hyperlink" Target="https://ref.ly/Matt4:23-Matt4:25" TargetMode="External"/><Relationship Id="rId7740" Type="http://schemas.openxmlformats.org/officeDocument/2006/relationships/hyperlink" Target="https://ref.ly/Mark3:7-Mark3:8" TargetMode="External"/><Relationship Id="rId7741" Type="http://schemas.openxmlformats.org/officeDocument/2006/relationships/hyperlink" Target="https://ref.ly/John5:9-John5:18" TargetMode="External"/><Relationship Id="rId7742" Type="http://schemas.openxmlformats.org/officeDocument/2006/relationships/hyperlink" Target="https://ref.ly/Matt12:11" TargetMode="External"/><Relationship Id="rId7743" Type="http://schemas.openxmlformats.org/officeDocument/2006/relationships/hyperlink" Target="https://ref.ly/Matt10:5-Matt10:42" TargetMode="External"/><Relationship Id="rId7744" Type="http://schemas.openxmlformats.org/officeDocument/2006/relationships/hyperlink" Target="https://ref.ly/Mark6:7-Mark6:13" TargetMode="External"/><Relationship Id="rId7745" Type="http://schemas.openxmlformats.org/officeDocument/2006/relationships/hyperlink" Target="https://ref.ly/John4:1-John4:2" TargetMode="External"/><Relationship Id="rId7746" Type="http://schemas.openxmlformats.org/officeDocument/2006/relationships/hyperlink" Target="https://ref.ly/Matt14:3-Matt14:4" TargetMode="External"/><Relationship Id="rId7747" Type="http://schemas.openxmlformats.org/officeDocument/2006/relationships/hyperlink" Target="https://ref.ly/Matt11:1-Matt11:19" TargetMode="External"/><Relationship Id="rId7748" Type="http://schemas.openxmlformats.org/officeDocument/2006/relationships/hyperlink" Target="https://ref.ly/Luke7:18-Luke7:35" TargetMode="External"/><Relationship Id="rId7749" Type="http://schemas.openxmlformats.org/officeDocument/2006/relationships/hyperlink" Target="https://ref.ly/John5:1-John5:18" TargetMode="External"/><Relationship Id="rId7750" Type="http://schemas.openxmlformats.org/officeDocument/2006/relationships/hyperlink" Target="https://ref.ly/Matt12:1-Matt12:8" TargetMode="External"/><Relationship Id="rId7751" Type="http://schemas.openxmlformats.org/officeDocument/2006/relationships/hyperlink" Target="https://ref.ly/Matt12:9-Matt12:14" TargetMode="External"/><Relationship Id="rId7752" Type="http://schemas.openxmlformats.org/officeDocument/2006/relationships/hyperlink" Target="https://ref.ly/Matt12:15-Matt12:32" TargetMode="External"/><Relationship Id="rId7753" Type="http://schemas.openxmlformats.org/officeDocument/2006/relationships/hyperlink" Target="https://ref.ly/Luke7:1-Luke7:10" TargetMode="External"/><Relationship Id="rId7754" Type="http://schemas.openxmlformats.org/officeDocument/2006/relationships/hyperlink" Target="https://ref.ly/John7:2" TargetMode="External"/><Relationship Id="rId7755" Type="http://schemas.openxmlformats.org/officeDocument/2006/relationships/hyperlink" Target="https://ref.ly/John7:32" TargetMode="External"/><Relationship Id="rId7756" Type="http://schemas.openxmlformats.org/officeDocument/2006/relationships/hyperlink" Target="https://ref.ly/John8:48" TargetMode="External"/><Relationship Id="rId7757" Type="http://schemas.openxmlformats.org/officeDocument/2006/relationships/hyperlink" Target="https://ref.ly/John10:31" TargetMode="External"/><Relationship Id="rId7758" Type="http://schemas.openxmlformats.org/officeDocument/2006/relationships/hyperlink" Target="https://ref.ly/Matt13:1-Matt13:58" TargetMode="External"/><Relationship Id="rId7759" Type="http://schemas.openxmlformats.org/officeDocument/2006/relationships/hyperlink" Target="https://ref.ly/Matt13:53-Matt13:58" TargetMode="External"/><Relationship Id="rId7760" Type="http://schemas.openxmlformats.org/officeDocument/2006/relationships/hyperlink" Target="https://ref.ly/Matt14:13-Matt14:21" TargetMode="External"/><Relationship Id="rId7761" Type="http://schemas.openxmlformats.org/officeDocument/2006/relationships/hyperlink" Target="https://ref.ly/John6:1-John6:15" TargetMode="External"/><Relationship Id="rId7762" Type="http://schemas.openxmlformats.org/officeDocument/2006/relationships/hyperlink" Target="https://ref.ly/John6:25-John6:40" TargetMode="External"/><Relationship Id="rId7763" Type="http://schemas.openxmlformats.org/officeDocument/2006/relationships/hyperlink" Target="https://ref.ly/John6:51-John6:52,John6:60,John6:66" TargetMode="External"/><Relationship Id="rId7764" Type="http://schemas.openxmlformats.org/officeDocument/2006/relationships/hyperlink" Target="https://ref.ly/Matt15:21-Matt15:28" TargetMode="External"/><Relationship Id="rId7765" Type="http://schemas.openxmlformats.org/officeDocument/2006/relationships/hyperlink" Target="https://ref.ly/Mark8:27-Mark8:38" TargetMode="External"/><Relationship Id="rId7766" Type="http://schemas.openxmlformats.org/officeDocument/2006/relationships/hyperlink" Target="https://ref.ly/Luke9:18-Luke9:27" TargetMode="External"/><Relationship Id="rId7767" Type="http://schemas.openxmlformats.org/officeDocument/2006/relationships/hyperlink" Target="https://ref.ly/Matt16:21-Matt16:23" TargetMode="External"/><Relationship Id="rId7768" Type="http://schemas.openxmlformats.org/officeDocument/2006/relationships/hyperlink" Target="https://ref.ly/Matt16:1-Matt16:28" TargetMode="External"/><Relationship Id="rId7769" Type="http://schemas.openxmlformats.org/officeDocument/2006/relationships/hyperlink" Target="https://ref.ly/Matt17:1-Matt17:27" TargetMode="External"/><Relationship Id="rId7770" Type="http://schemas.openxmlformats.org/officeDocument/2006/relationships/hyperlink" Target="https://ref.ly/Matt17:23" TargetMode="External"/><Relationship Id="rId7771" Type="http://schemas.openxmlformats.org/officeDocument/2006/relationships/hyperlink" Target="https://ref.ly/Mark9:32" TargetMode="External"/><Relationship Id="rId7772" Type="http://schemas.openxmlformats.org/officeDocument/2006/relationships/hyperlink" Target="https://ref.ly/Luke9:45" TargetMode="External"/><Relationship Id="rId7773" Type="http://schemas.openxmlformats.org/officeDocument/2006/relationships/hyperlink" Target="https://ref.ly/Matt17:24-Matt17:27" TargetMode="External"/><Relationship Id="rId7774" Type="http://schemas.openxmlformats.org/officeDocument/2006/relationships/hyperlink" Target="https://ref.ly/Luke10:17-Luke10:20" TargetMode="External"/><Relationship Id="rId7775" Type="http://schemas.openxmlformats.org/officeDocument/2006/relationships/hyperlink" Target="https://ref.ly/Luke10:29-Luke10:37" TargetMode="External"/><Relationship Id="rId7776" Type="http://schemas.openxmlformats.org/officeDocument/2006/relationships/hyperlink" Target="https://ref.ly/Luke15:3-Luke15:7" TargetMode="External"/><Relationship Id="rId7777" Type="http://schemas.openxmlformats.org/officeDocument/2006/relationships/hyperlink" Target="https://ref.ly/Luke15:8-Luke15:10" TargetMode="External"/><Relationship Id="rId7778" Type="http://schemas.openxmlformats.org/officeDocument/2006/relationships/hyperlink" Target="https://ref.ly/Luke11:1-Luke11:13" TargetMode="External"/><Relationship Id="rId7779" Type="http://schemas.openxmlformats.org/officeDocument/2006/relationships/hyperlink" Target="https://ref.ly/Luke12:13-Luke12:34" TargetMode="External"/><Relationship Id="rId7780" Type="http://schemas.openxmlformats.org/officeDocument/2006/relationships/hyperlink" Target="https://ref.ly/Luke12:35-Luke12:56" TargetMode="External"/><Relationship Id="rId7781" Type="http://schemas.openxmlformats.org/officeDocument/2006/relationships/hyperlink" Target="https://ref.ly/Luke19:1-Luke19:10" TargetMode="External"/><Relationship Id="rId7782" Type="http://schemas.openxmlformats.org/officeDocument/2006/relationships/hyperlink" Target="https://ref.ly/Matt26:6" TargetMode="External"/><Relationship Id="rId7783" Type="http://schemas.openxmlformats.org/officeDocument/2006/relationships/hyperlink" Target="https://ref.ly/Matt21:1-Matt21:11" TargetMode="External"/><Relationship Id="rId7784" Type="http://schemas.openxmlformats.org/officeDocument/2006/relationships/hyperlink" Target="https://ref.ly/Mark11:1-Mark11:10" TargetMode="External"/><Relationship Id="rId7785" Type="http://schemas.openxmlformats.org/officeDocument/2006/relationships/hyperlink" Target="https://ref.ly/Luke19:29-Luke19:38" TargetMode="External"/><Relationship Id="rId7786" Type="http://schemas.openxmlformats.org/officeDocument/2006/relationships/hyperlink" Target="https://ref.ly/John12:12-John12:15" TargetMode="External"/><Relationship Id="rId7787" Type="http://schemas.openxmlformats.org/officeDocument/2006/relationships/hyperlink" Target="https://ref.ly/Mark11:15-Mark11:17" TargetMode="External"/><Relationship Id="rId7788" Type="http://schemas.openxmlformats.org/officeDocument/2006/relationships/hyperlink" Target="https://ref.ly/Luke19:47" TargetMode="External"/><Relationship Id="rId7789" Type="http://schemas.openxmlformats.org/officeDocument/2006/relationships/hyperlink" Target="https://ref.ly/Matt21:23-Matt22:45" TargetMode="External"/><Relationship Id="rId7790" Type="http://schemas.openxmlformats.org/officeDocument/2006/relationships/hyperlink" Target="https://ref.ly/Matt22:46" TargetMode="External"/><Relationship Id="rId7791" Type="http://schemas.openxmlformats.org/officeDocument/2006/relationships/hyperlink" Target="https://ref.ly/Matt25:13" TargetMode="External"/><Relationship Id="rId7792" Type="http://schemas.openxmlformats.org/officeDocument/2006/relationships/hyperlink" Target="https://ref.ly/Matt26:26-Matt26:30" TargetMode="External"/><Relationship Id="rId7793" Type="http://schemas.openxmlformats.org/officeDocument/2006/relationships/hyperlink" Target="https://ref.ly/Luke22:19-Luke22:20" TargetMode="External"/><Relationship Id="rId7794" Type="http://schemas.openxmlformats.org/officeDocument/2006/relationships/hyperlink" Target="https://ref.ly/John14:1-John16:33" TargetMode="External"/><Relationship Id="rId7795" Type="http://schemas.openxmlformats.org/officeDocument/2006/relationships/hyperlink" Target="https://ref.ly/Matt26:21-Matt26:25" TargetMode="External"/><Relationship Id="rId7796" Type="http://schemas.openxmlformats.org/officeDocument/2006/relationships/hyperlink" Target="https://ref.ly/Mark14:18-Mark14:21" TargetMode="External"/><Relationship Id="rId7797" Type="http://schemas.openxmlformats.org/officeDocument/2006/relationships/hyperlink" Target="https://ref.ly/Luke22:21-Luke22:23" TargetMode="External"/><Relationship Id="rId7798" Type="http://schemas.openxmlformats.org/officeDocument/2006/relationships/hyperlink" Target="https://ref.ly/John13:21-John13:30" TargetMode="External"/><Relationship Id="rId7799" Type="http://schemas.openxmlformats.org/officeDocument/2006/relationships/hyperlink" Target="https://ref.ly/Luke22:40-Luke22:46" TargetMode="External"/><Relationship Id="rId7800" Type="http://schemas.openxmlformats.org/officeDocument/2006/relationships/hyperlink" Target="https://ref.ly/Matt26:50" TargetMode="External"/><Relationship Id="rId7801" Type="http://schemas.openxmlformats.org/officeDocument/2006/relationships/hyperlink" Target="https://ref.ly/Matt26:55" TargetMode="External"/><Relationship Id="rId7802" Type="http://schemas.openxmlformats.org/officeDocument/2006/relationships/hyperlink" Target="https://ref.ly/Matt26:69-Matt26:75" TargetMode="External"/><Relationship Id="rId7803" Type="http://schemas.openxmlformats.org/officeDocument/2006/relationships/hyperlink" Target="https://ref.ly/Luke22:54-Luke22:62" TargetMode="External"/><Relationship Id="rId7804" Type="http://schemas.openxmlformats.org/officeDocument/2006/relationships/hyperlink" Target="https://ref.ly/John18:15-John18:27" TargetMode="External"/><Relationship Id="rId7805" Type="http://schemas.openxmlformats.org/officeDocument/2006/relationships/hyperlink" Target="https://ref.ly/Matt26:34" TargetMode="External"/><Relationship Id="rId7806" Type="http://schemas.openxmlformats.org/officeDocument/2006/relationships/hyperlink" Target="https://ref.ly/Mark14:30" TargetMode="External"/><Relationship Id="rId7807" Type="http://schemas.openxmlformats.org/officeDocument/2006/relationships/hyperlink" Target="https://ref.ly/John13:38" TargetMode="External"/><Relationship Id="rId7808" Type="http://schemas.openxmlformats.org/officeDocument/2006/relationships/hyperlink" Target="https://ref.ly/Mark14:62-Mark14:64" TargetMode="External"/><Relationship Id="rId7809" Type="http://schemas.openxmlformats.org/officeDocument/2006/relationships/hyperlink" Target="https://ref.ly/Matt27:1-Matt27:2" TargetMode="External"/><Relationship Id="rId7810" Type="http://schemas.openxmlformats.org/officeDocument/2006/relationships/hyperlink" Target="https://ref.ly/Mark15:1" TargetMode="External"/><Relationship Id="rId7811" Type="http://schemas.openxmlformats.org/officeDocument/2006/relationships/hyperlink" Target="https://ref.ly/Luke23:1" TargetMode="External"/><Relationship Id="rId7812" Type="http://schemas.openxmlformats.org/officeDocument/2006/relationships/hyperlink" Target="https://ref.ly/John18:28" TargetMode="External"/><Relationship Id="rId7813" Type="http://schemas.openxmlformats.org/officeDocument/2006/relationships/hyperlink" Target="https://ref.ly/Luke23:7-Luke23:12" TargetMode="External"/><Relationship Id="rId7814" Type="http://schemas.openxmlformats.org/officeDocument/2006/relationships/hyperlink" Target="https://ref.ly/Matt27:14" TargetMode="External"/><Relationship Id="rId7815" Type="http://schemas.openxmlformats.org/officeDocument/2006/relationships/hyperlink" Target="https://ref.ly/Luke23:9" TargetMode="External"/><Relationship Id="rId7816" Type="http://schemas.openxmlformats.org/officeDocument/2006/relationships/hyperlink" Target="https://ref.ly/Matt27:27-Matt27:30" TargetMode="External"/><Relationship Id="rId7817" Type="http://schemas.openxmlformats.org/officeDocument/2006/relationships/hyperlink" Target="https://ref.ly/Mark15:17" TargetMode="External"/><Relationship Id="rId7818" Type="http://schemas.openxmlformats.org/officeDocument/2006/relationships/hyperlink" Target="https://ref.ly/Luke23:26" TargetMode="External"/><Relationship Id="rId7819" Type="http://schemas.openxmlformats.org/officeDocument/2006/relationships/hyperlink" Target="https://ref.ly/John19:23-John19:24" TargetMode="External"/><Relationship Id="rId7820" Type="http://schemas.openxmlformats.org/officeDocument/2006/relationships/hyperlink" Target="https://ref.ly/Matt27:40-Matt27:44" TargetMode="External"/><Relationship Id="rId7821" Type="http://schemas.openxmlformats.org/officeDocument/2006/relationships/hyperlink" Target="https://ref.ly/Luke23:39-Luke23:43" TargetMode="External"/><Relationship Id="rId7822" Type="http://schemas.openxmlformats.org/officeDocument/2006/relationships/hyperlink" Target="https://ref.ly/Luke23:34" TargetMode="External"/><Relationship Id="rId7823" Type="http://schemas.openxmlformats.org/officeDocument/2006/relationships/hyperlink" Target="https://ref.ly/Mark15:37" TargetMode="External"/><Relationship Id="rId7824" Type="http://schemas.openxmlformats.org/officeDocument/2006/relationships/hyperlink" Target="https://ref.ly/Matt27:55-Matt27:56" TargetMode="External"/><Relationship Id="rId7825" Type="http://schemas.openxmlformats.org/officeDocument/2006/relationships/hyperlink" Target="https://ref.ly/John19:39" TargetMode="External"/><Relationship Id="rId7826" Type="http://schemas.openxmlformats.org/officeDocument/2006/relationships/hyperlink" Target="https://ref.ly/John20:24-John20:29" TargetMode="External"/><Relationship Id="rId7827" Type="http://schemas.openxmlformats.org/officeDocument/2006/relationships/hyperlink" Target="https://ref.ly/John20:2-John20:10" TargetMode="External"/><Relationship Id="rId7828" Type="http://schemas.openxmlformats.org/officeDocument/2006/relationships/hyperlink" Target="https://ref.ly/Matt27:61" TargetMode="External"/><Relationship Id="rId7829" Type="http://schemas.openxmlformats.org/officeDocument/2006/relationships/hyperlink" Target="https://ref.ly/Matt28:1,Matt28:5-Matt28:9" TargetMode="External"/><Relationship Id="rId7830" Type="http://schemas.openxmlformats.org/officeDocument/2006/relationships/hyperlink" Target="https://ref.ly/Matt26:56" TargetMode="External"/><Relationship Id="rId7831" Type="http://schemas.openxmlformats.org/officeDocument/2006/relationships/hyperlink" Target="https://ref.ly/John20:15-John20:16" TargetMode="External"/><Relationship Id="rId7832" Type="http://schemas.openxmlformats.org/officeDocument/2006/relationships/hyperlink" Target="https://ref.ly/Luke24:51" TargetMode="External"/><Relationship Id="rId7833" Type="http://schemas.openxmlformats.org/officeDocument/2006/relationships/hyperlink" Target="https://ref.ly/Acts7:45" TargetMode="External"/><Relationship Id="rId7834" Type="http://schemas.openxmlformats.org/officeDocument/2006/relationships/hyperlink" Target="https://ref.ly/Heb4:8" TargetMode="External"/><Relationship Id="rId7835" Type="http://schemas.openxmlformats.org/officeDocument/2006/relationships/hyperlink" Target="https://ref.ly/Col4:11" TargetMode="External"/><Relationship Id="rId7836" Type="http://schemas.openxmlformats.org/officeDocument/2006/relationships/hyperlink" Target="https://ref.ly/John10:30" TargetMode="External"/><Relationship Id="rId7837" Type="http://schemas.openxmlformats.org/officeDocument/2006/relationships/hyperlink" Target="https://ref.ly/Matt6:32" TargetMode="External"/><Relationship Id="rId7838" Type="http://schemas.openxmlformats.org/officeDocument/2006/relationships/hyperlink" Target="https://ref.ly/Luke12:30" TargetMode="External"/><Relationship Id="rId7839" Type="http://schemas.openxmlformats.org/officeDocument/2006/relationships/hyperlink" Target="https://ref.ly/Dan7:13" TargetMode="External"/><Relationship Id="rId7840" Type="http://schemas.openxmlformats.org/officeDocument/2006/relationships/hyperlink" Target="https://ref.ly/Mark14:61" TargetMode="External"/><Relationship Id="rId7841" Type="http://schemas.openxmlformats.org/officeDocument/2006/relationships/hyperlink" Target="https://ref.ly/John4:25-John4:26" TargetMode="External"/><Relationship Id="rId7842" Type="http://schemas.openxmlformats.org/officeDocument/2006/relationships/hyperlink" Target="https://ref.ly/John20:30-John20:31" TargetMode="External"/><Relationship Id="rId7843" Type="http://schemas.openxmlformats.org/officeDocument/2006/relationships/hyperlink" Target="https://ref.ly/Matt11:27" TargetMode="External"/><Relationship Id="rId7844" Type="http://schemas.openxmlformats.org/officeDocument/2006/relationships/hyperlink" Target="https://ref.ly/Luke10:22" TargetMode="External"/><Relationship Id="rId7845" Type="http://schemas.openxmlformats.org/officeDocument/2006/relationships/hyperlink" Target="https://ref.ly/Matt12:28" TargetMode="External"/><Relationship Id="rId7846" Type="http://schemas.openxmlformats.org/officeDocument/2006/relationships/hyperlink" Target="https://ref.ly/Luke11:20" TargetMode="External"/><Relationship Id="rId7847" Type="http://schemas.openxmlformats.org/officeDocument/2006/relationships/hyperlink" Target="https://ref.ly/Matt11:12" TargetMode="External"/><Relationship Id="rId7848" Type="http://schemas.openxmlformats.org/officeDocument/2006/relationships/hyperlink" Target="https://ref.ly/Luke11:21-Luke11:22" TargetMode="External"/><Relationship Id="rId7849" Type="http://schemas.openxmlformats.org/officeDocument/2006/relationships/hyperlink" Target="https://ref.ly/Mark13:26-Mark13:27" TargetMode="External"/><Relationship Id="rId7850" Type="http://schemas.openxmlformats.org/officeDocument/2006/relationships/hyperlink" Target="https://ref.ly/Matt24:31" TargetMode="External"/><Relationship Id="rId7851" Type="http://schemas.openxmlformats.org/officeDocument/2006/relationships/hyperlink" Target="https://ref.ly/Matt13:23" TargetMode="External"/><Relationship Id="rId7852" Type="http://schemas.openxmlformats.org/officeDocument/2006/relationships/hyperlink" Target="https://ref.ly/Matt26:24,Matt26:56" TargetMode="External"/><Relationship Id="rId7853" Type="http://schemas.openxmlformats.org/officeDocument/2006/relationships/hyperlink" Target="https://ref.ly/Mark9:12" TargetMode="External"/><Relationship Id="rId7854" Type="http://schemas.openxmlformats.org/officeDocument/2006/relationships/hyperlink" Target="https://ref.ly/Luke18:31" TargetMode="External"/><Relationship Id="rId7855" Type="http://schemas.openxmlformats.org/officeDocument/2006/relationships/hyperlink" Target="https://ref.ly/Luke24:25-Luke24:27,Luke24:44-Luke24:45" TargetMode="External"/><Relationship Id="rId7856" Type="http://schemas.openxmlformats.org/officeDocument/2006/relationships/hyperlink" Target="https://ref.ly/John17:1" TargetMode="External"/><Relationship Id="rId7857" Type="http://schemas.openxmlformats.org/officeDocument/2006/relationships/hyperlink" Target="https://ref.ly/Matt26:26-Matt26:28" TargetMode="External"/><Relationship Id="rId7858" Type="http://schemas.openxmlformats.org/officeDocument/2006/relationships/hyperlink" Target="https://ref.ly/Jer31:1-Jer31:40" TargetMode="External"/><Relationship Id="rId7859" Type="http://schemas.openxmlformats.org/officeDocument/2006/relationships/hyperlink" Target="https://ref.ly/Isa61:1-Isa61:2" TargetMode="External"/><Relationship Id="rId7860" Type="http://schemas.openxmlformats.org/officeDocument/2006/relationships/hyperlink" Target="https://ref.ly/Matt10:19-Matt10:20" TargetMode="External"/><Relationship Id="rId7861" Type="http://schemas.openxmlformats.org/officeDocument/2006/relationships/hyperlink" Target="https://ref.ly/Mark13:11" TargetMode="External"/><Relationship Id="rId7862" Type="http://schemas.openxmlformats.org/officeDocument/2006/relationships/hyperlink" Target="https://ref.ly/Luke11:13" TargetMode="External"/><Relationship Id="rId7863" Type="http://schemas.openxmlformats.org/officeDocument/2006/relationships/hyperlink" Target="https://ref.ly/Ps110:1-Ps110:7" TargetMode="External"/><Relationship Id="rId7864" Type="http://schemas.openxmlformats.org/officeDocument/2006/relationships/hyperlink" Target="https://ref.ly/John3:3-John3:8,John3:15-John3:16" TargetMode="External"/><Relationship Id="rId7865" Type="http://schemas.openxmlformats.org/officeDocument/2006/relationships/hyperlink" Target="https://ref.ly/John4:14,John4:23-John4:24" TargetMode="External"/><Relationship Id="rId7866" Type="http://schemas.openxmlformats.org/officeDocument/2006/relationships/hyperlink" Target="https://ref.ly/John6:48-John6:63" TargetMode="External"/><Relationship Id="rId7867" Type="http://schemas.openxmlformats.org/officeDocument/2006/relationships/hyperlink" Target="https://ref.ly/John16:8" TargetMode="External"/><Relationship Id="rId7868" Type="http://schemas.openxmlformats.org/officeDocument/2006/relationships/hyperlink" Target="https://ref.ly/John14:17" TargetMode="External"/><Relationship Id="rId7869" Type="http://schemas.openxmlformats.org/officeDocument/2006/relationships/hyperlink" Target="https://ref.ly/Matt10:30" TargetMode="External"/><Relationship Id="rId7870" Type="http://schemas.openxmlformats.org/officeDocument/2006/relationships/hyperlink" Target="https://ref.ly/Matt16:26" TargetMode="External"/><Relationship Id="rId7871" Type="http://schemas.openxmlformats.org/officeDocument/2006/relationships/hyperlink" Target="https://ref.ly/Mark8:36" TargetMode="External"/><Relationship Id="rId7872" Type="http://schemas.openxmlformats.org/officeDocument/2006/relationships/hyperlink" Target="https://ref.ly/Luke9:25" TargetMode="External"/><Relationship Id="rId7873" Type="http://schemas.openxmlformats.org/officeDocument/2006/relationships/hyperlink" Target="https://ref.ly/Mark9:43-Mark9:47" TargetMode="External"/><Relationship Id="rId7874" Type="http://schemas.openxmlformats.org/officeDocument/2006/relationships/hyperlink" Target="https://ref.ly/Matt5:9" TargetMode="External"/><Relationship Id="rId7875" Type="http://schemas.openxmlformats.org/officeDocument/2006/relationships/hyperlink" Target="https://ref.ly/Matt5:40" TargetMode="External"/><Relationship Id="rId7876" Type="http://schemas.openxmlformats.org/officeDocument/2006/relationships/hyperlink" Target="https://ref.ly/Matt6:11" TargetMode="External"/><Relationship Id="rId7877" Type="http://schemas.openxmlformats.org/officeDocument/2006/relationships/hyperlink" Target="https://ref.ly/Matt19:3-Matt19:9" TargetMode="External"/><Relationship Id="rId7878" Type="http://schemas.openxmlformats.org/officeDocument/2006/relationships/hyperlink" Target="https://ref.ly/Matt9:1-Matt9:8" TargetMode="External"/><Relationship Id="rId7879" Type="http://schemas.openxmlformats.org/officeDocument/2006/relationships/hyperlink" Target="https://ref.ly/Luke7:47-Luke7:48" TargetMode="External"/><Relationship Id="rId7880" Type="http://schemas.openxmlformats.org/officeDocument/2006/relationships/hyperlink" Target="https://ref.ly/Matt6:12" TargetMode="External"/><Relationship Id="rId7881" Type="http://schemas.openxmlformats.org/officeDocument/2006/relationships/hyperlink" Target="https://ref.ly/Luke11:4" TargetMode="External"/><Relationship Id="rId7882" Type="http://schemas.openxmlformats.org/officeDocument/2006/relationships/hyperlink" Target="https://ref.ly/Matt23:1-Matt23:39" TargetMode="External"/><Relationship Id="rId7883" Type="http://schemas.openxmlformats.org/officeDocument/2006/relationships/hyperlink" Target="https://ref.ly/Luke18:10-Luke18:14" TargetMode="External"/><Relationship Id="rId7884" Type="http://schemas.openxmlformats.org/officeDocument/2006/relationships/hyperlink" Target="https://ref.ly/John5:24" TargetMode="External"/><Relationship Id="rId7885" Type="http://schemas.openxmlformats.org/officeDocument/2006/relationships/hyperlink" Target="https://ref.ly/Luke15:21" TargetMode="External"/><Relationship Id="rId7886" Type="http://schemas.openxmlformats.org/officeDocument/2006/relationships/hyperlink" Target="https://ref.ly/Matt16:16-Matt16:19" TargetMode="External"/><Relationship Id="rId7887" Type="http://schemas.openxmlformats.org/officeDocument/2006/relationships/hyperlink" Target="https://ref.ly/Matt18:18" TargetMode="External"/><Relationship Id="rId7888" Type="http://schemas.openxmlformats.org/officeDocument/2006/relationships/hyperlink" Target="https://ref.ly/Matt18:19-Matt18:20" TargetMode="External"/><Relationship Id="rId7889" Type="http://schemas.openxmlformats.org/officeDocument/2006/relationships/hyperlink" Target="https://ref.ly/John10:16" TargetMode="External"/><Relationship Id="rId7890" Type="http://schemas.openxmlformats.org/officeDocument/2006/relationships/hyperlink" Target="https://ref.ly/Mark13:32" TargetMode="External"/><Relationship Id="rId7891" Type="http://schemas.openxmlformats.org/officeDocument/2006/relationships/hyperlink" Target="https://ref.ly/Luke23:42-Luke23:43" TargetMode="External"/><Relationship Id="rId7892" Type="http://schemas.openxmlformats.org/officeDocument/2006/relationships/hyperlink" Target="https://ref.ly/Matt25:30" TargetMode="External"/><Relationship Id="rId7893" Type="http://schemas.openxmlformats.org/officeDocument/2006/relationships/hyperlink" Target="https://ref.ly/Matt12:36-Matt12:37" TargetMode="External"/><Relationship Id="rId7894" Type="http://schemas.openxmlformats.org/officeDocument/2006/relationships/hyperlink" Target="https://ref.ly/Luke10:20" TargetMode="External"/><Relationship Id="rId7895" Type="http://schemas.openxmlformats.org/officeDocument/2006/relationships/hyperlink" Target="https://ref.ly/Matt5:21-Matt5:22,Matt5:27-Matt5:28,Matt5:31-Matt5:32" TargetMode="External"/><Relationship Id="rId7896" Type="http://schemas.openxmlformats.org/officeDocument/2006/relationships/hyperlink" Target="https://ref.ly/Matt11:29-Matt11:30" TargetMode="External"/><Relationship Id="rId7897" Type="http://schemas.openxmlformats.org/officeDocument/2006/relationships/hyperlink" Target="https://ref.ly/1Pet2:21" TargetMode="External"/><Relationship Id="rId7898" Type="http://schemas.openxmlformats.org/officeDocument/2006/relationships/hyperlink" Target="https://ref.ly/1Cor11:1" TargetMode="External"/><Relationship Id="rId7899" Type="http://schemas.openxmlformats.org/officeDocument/2006/relationships/hyperlink" Target="https://ref.ly/1Chr6:36" TargetMode="External"/><Relationship Id="rId7900" Type="http://schemas.openxmlformats.org/officeDocument/2006/relationships/hyperlink" Target="https://ref.ly/1Sam8:2-1Sam8:5" TargetMode="External"/><Relationship Id="rId7901" Type="http://schemas.openxmlformats.org/officeDocument/2006/relationships/hyperlink" Target="https://ref.ly/1Chr6:33" TargetMode="External"/><Relationship Id="rId7902" Type="http://schemas.openxmlformats.org/officeDocument/2006/relationships/hyperlink" Target="https://ref.ly/1Chr15:7" TargetMode="External"/><Relationship Id="rId7903" Type="http://schemas.openxmlformats.org/officeDocument/2006/relationships/hyperlink" Target="https://ref.ly/1Chr4:35" TargetMode="External"/><Relationship Id="rId7904" Type="http://schemas.openxmlformats.org/officeDocument/2006/relationships/hyperlink" Target="https://ref.ly/1Chr5:4,1Chr5:8" TargetMode="External"/><Relationship Id="rId7905" Type="http://schemas.openxmlformats.org/officeDocument/2006/relationships/hyperlink" Target="https://ref.ly/1Chr5:12" TargetMode="External"/><Relationship Id="rId7906" Type="http://schemas.openxmlformats.org/officeDocument/2006/relationships/hyperlink" Target="https://ref.ly/1Chr7:3" TargetMode="External"/><Relationship Id="rId7907" Type="http://schemas.openxmlformats.org/officeDocument/2006/relationships/hyperlink" Target="https://ref.ly/1Chr11:38" TargetMode="External"/><Relationship Id="rId7908" Type="http://schemas.openxmlformats.org/officeDocument/2006/relationships/hyperlink" Target="https://ref.ly/2Sam23:36" TargetMode="External"/><Relationship Id="rId7909" Type="http://schemas.openxmlformats.org/officeDocument/2006/relationships/hyperlink" Target="https://ref.ly/1Chr15:7-1Chr15:11" TargetMode="External"/><Relationship Id="rId7910" Type="http://schemas.openxmlformats.org/officeDocument/2006/relationships/hyperlink" Target="https://ref.ly/1Chr26:22" TargetMode="External"/><Relationship Id="rId7911" Type="http://schemas.openxmlformats.org/officeDocument/2006/relationships/hyperlink" Target="https://ref.ly/1Chr27:20" TargetMode="External"/><Relationship Id="rId7912" Type="http://schemas.openxmlformats.org/officeDocument/2006/relationships/hyperlink" Target="https://ref.ly/2Chr29:12" TargetMode="External"/><Relationship Id="rId7913" Type="http://schemas.openxmlformats.org/officeDocument/2006/relationships/hyperlink" Target="https://ref.ly/Ezra10:43" TargetMode="External"/><Relationship Id="rId7914" Type="http://schemas.openxmlformats.org/officeDocument/2006/relationships/hyperlink" Target="https://ref.ly/Neh11:9" TargetMode="External"/><Relationship Id="rId7915" Type="http://schemas.openxmlformats.org/officeDocument/2006/relationships/hyperlink" Target="https://ref.ly/Joel1:1" TargetMode="External"/><Relationship Id="rId7916" Type="http://schemas.openxmlformats.org/officeDocument/2006/relationships/hyperlink" Target="https://ref.ly/Acts2:16" TargetMode="External"/><Relationship Id="rId7917" Type="http://schemas.openxmlformats.org/officeDocument/2006/relationships/hyperlink" Target="https://ref.ly/Joel3:2" TargetMode="External"/><Relationship Id="rId7918" Type="http://schemas.openxmlformats.org/officeDocument/2006/relationships/hyperlink" Target="https://ref.ly/Joel2:9" TargetMode="External"/><Relationship Id="rId7919" Type="http://schemas.openxmlformats.org/officeDocument/2006/relationships/hyperlink" Target="https://ref.ly/Joel1:13" TargetMode="External"/><Relationship Id="rId7920" Type="http://schemas.openxmlformats.org/officeDocument/2006/relationships/hyperlink" Target="https://ref.ly/Joel2:16-Joel2:17" TargetMode="External"/><Relationship Id="rId7921" Type="http://schemas.openxmlformats.org/officeDocument/2006/relationships/hyperlink" Target="https://ref.ly/Joel2:27" TargetMode="External"/><Relationship Id="rId7922" Type="http://schemas.openxmlformats.org/officeDocument/2006/relationships/hyperlink" Target="https://ref.ly/Joel3:16" TargetMode="External"/><Relationship Id="rId7923" Type="http://schemas.openxmlformats.org/officeDocument/2006/relationships/hyperlink" Target="https://ref.ly/Joel2:12" TargetMode="External"/><Relationship Id="rId7924" Type="http://schemas.openxmlformats.org/officeDocument/2006/relationships/hyperlink" Target="https://ref.ly/Joel1:1-Joel1:12" TargetMode="External"/><Relationship Id="rId7925" Type="http://schemas.openxmlformats.org/officeDocument/2006/relationships/hyperlink" Target="https://ref.ly/Joel1:2-Joel1:4" TargetMode="External"/><Relationship Id="rId7926" Type="http://schemas.openxmlformats.org/officeDocument/2006/relationships/hyperlink" Target="https://ref.ly/Joel1:5-Joel1:7" TargetMode="External"/><Relationship Id="rId7927" Type="http://schemas.openxmlformats.org/officeDocument/2006/relationships/hyperlink" Target="https://ref.ly/Joel1:8-Joel1:10" TargetMode="External"/><Relationship Id="rId7928" Type="http://schemas.openxmlformats.org/officeDocument/2006/relationships/hyperlink" Target="https://ref.ly/Joel1:11-Joel1:12" TargetMode="External"/><Relationship Id="rId7929" Type="http://schemas.openxmlformats.org/officeDocument/2006/relationships/hyperlink" Target="https://ref.ly/Joel1:13-Joel1:20" TargetMode="External"/><Relationship Id="rId7930" Type="http://schemas.openxmlformats.org/officeDocument/2006/relationships/hyperlink" Target="https://ref.ly/Joel1:14" TargetMode="External"/><Relationship Id="rId7931" Type="http://schemas.openxmlformats.org/officeDocument/2006/relationships/hyperlink" Target="https://ref.ly/Joel1:15-Joel1:18" TargetMode="External"/><Relationship Id="rId7932" Type="http://schemas.openxmlformats.org/officeDocument/2006/relationships/hyperlink" Target="https://ref.ly/Joel1:19-Joel1:20" TargetMode="External"/><Relationship Id="rId7933" Type="http://schemas.openxmlformats.org/officeDocument/2006/relationships/hyperlink" Target="https://ref.ly/Joel2:1-Joel2:2" TargetMode="External"/><Relationship Id="rId7934" Type="http://schemas.openxmlformats.org/officeDocument/2006/relationships/hyperlink" Target="https://ref.ly/Joel2:3" TargetMode="External"/><Relationship Id="rId7935" Type="http://schemas.openxmlformats.org/officeDocument/2006/relationships/hyperlink" Target="https://ref.ly/Joel2:4-Joel2:9" TargetMode="External"/><Relationship Id="rId7936" Type="http://schemas.openxmlformats.org/officeDocument/2006/relationships/hyperlink" Target="https://ref.ly/Joel2:10-Joel2:11" TargetMode="External"/><Relationship Id="rId7937" Type="http://schemas.openxmlformats.org/officeDocument/2006/relationships/hyperlink" Target="https://ref.ly/Joel2:12-Joel2:17" TargetMode="External"/><Relationship Id="rId7938" Type="http://schemas.openxmlformats.org/officeDocument/2006/relationships/hyperlink" Target="https://ref.ly/Joel2:14" TargetMode="External"/><Relationship Id="rId7939" Type="http://schemas.openxmlformats.org/officeDocument/2006/relationships/hyperlink" Target="https://ref.ly/Joel2:14-Joel2:17" TargetMode="External"/><Relationship Id="rId7940" Type="http://schemas.openxmlformats.org/officeDocument/2006/relationships/hyperlink" Target="https://ref.ly/Joel2:18-Joel2:27" TargetMode="External"/><Relationship Id="rId7941" Type="http://schemas.openxmlformats.org/officeDocument/2006/relationships/hyperlink" Target="https://ref.ly/Joel2:18-Joel2:19" TargetMode="External"/><Relationship Id="rId7942" Type="http://schemas.openxmlformats.org/officeDocument/2006/relationships/hyperlink" Target="https://ref.ly/Joel2:20-Joel2:22" TargetMode="External"/><Relationship Id="rId7943" Type="http://schemas.openxmlformats.org/officeDocument/2006/relationships/hyperlink" Target="https://ref.ly/Joel2:23-Joel2:25" TargetMode="External"/><Relationship Id="rId7944" Type="http://schemas.openxmlformats.org/officeDocument/2006/relationships/hyperlink" Target="https://ref.ly/Joel2:26-Joel2:27" TargetMode="External"/><Relationship Id="rId7945" Type="http://schemas.openxmlformats.org/officeDocument/2006/relationships/hyperlink" Target="https://ref.ly/Joel2:30-Joel2:31" TargetMode="External"/><Relationship Id="rId7946" Type="http://schemas.openxmlformats.org/officeDocument/2006/relationships/hyperlink" Target="https://ref.ly/Joel3:1-Joel3:15" TargetMode="External"/><Relationship Id="rId7947" Type="http://schemas.openxmlformats.org/officeDocument/2006/relationships/hyperlink" Target="https://ref.ly/Joel3:1-Joel3:3" TargetMode="External"/><Relationship Id="rId7948" Type="http://schemas.openxmlformats.org/officeDocument/2006/relationships/hyperlink" Target="https://ref.ly/Joel3:4-Joel3:8" TargetMode="External"/><Relationship Id="rId7949" Type="http://schemas.openxmlformats.org/officeDocument/2006/relationships/hyperlink" Target="https://ref.ly/Joel3:9-Joel3:11" TargetMode="External"/><Relationship Id="rId7950" Type="http://schemas.openxmlformats.org/officeDocument/2006/relationships/hyperlink" Target="https://ref.ly/Joel3:12-Joel3:15" TargetMode="External"/><Relationship Id="rId7951" Type="http://schemas.openxmlformats.org/officeDocument/2006/relationships/hyperlink" Target="https://ref.ly/Joel3:16-Joel3:21" TargetMode="External"/><Relationship Id="rId7952" Type="http://schemas.openxmlformats.org/officeDocument/2006/relationships/hyperlink" Target="https://ref.ly/Joel3:17" TargetMode="External"/><Relationship Id="rId7953" Type="http://schemas.openxmlformats.org/officeDocument/2006/relationships/hyperlink" Target="https://ref.ly/Joel3:18" TargetMode="External"/><Relationship Id="rId7954" Type="http://schemas.openxmlformats.org/officeDocument/2006/relationships/hyperlink" Target="https://ref.ly/Joel3:20-Joel3:21" TargetMode="External"/><Relationship Id="rId7955" Type="http://schemas.openxmlformats.org/officeDocument/2006/relationships/hyperlink" Target="https://ref.ly/Joel2:1-Joel2:32" TargetMode="External"/><Relationship Id="rId7956" Type="http://schemas.openxmlformats.org/officeDocument/2006/relationships/hyperlink" Target="https://ref.ly/Luke13:5" TargetMode="External"/><Relationship Id="rId7957" Type="http://schemas.openxmlformats.org/officeDocument/2006/relationships/hyperlink" Target="https://ref.ly/Gen30:24" TargetMode="External"/><Relationship Id="rId7958" Type="http://schemas.openxmlformats.org/officeDocument/2006/relationships/hyperlink" Target="https://ref.ly/Gen37:3-Gen37:4" TargetMode="External"/><Relationship Id="rId7959" Type="http://schemas.openxmlformats.org/officeDocument/2006/relationships/hyperlink" Target="https://ref.ly/Gen37:5-Gen37:11" TargetMode="External"/><Relationship Id="rId7960" Type="http://schemas.openxmlformats.org/officeDocument/2006/relationships/hyperlink" Target="https://ref.ly/Gen37:31-Gen37:33" TargetMode="External"/><Relationship Id="rId7961" Type="http://schemas.openxmlformats.org/officeDocument/2006/relationships/hyperlink" Target="https://ref.ly/Gen37:34-Gen37:35" TargetMode="External"/><Relationship Id="rId7962" Type="http://schemas.openxmlformats.org/officeDocument/2006/relationships/hyperlink" Target="https://ref.ly/Gen39:6-Gen39:10" TargetMode="External"/><Relationship Id="rId7963" Type="http://schemas.openxmlformats.org/officeDocument/2006/relationships/hyperlink" Target="https://ref.ly/Gen39:9" TargetMode="External"/><Relationship Id="rId7964" Type="http://schemas.openxmlformats.org/officeDocument/2006/relationships/hyperlink" Target="https://ref.ly/Gen39:20" TargetMode="External"/><Relationship Id="rId7965" Type="http://schemas.openxmlformats.org/officeDocument/2006/relationships/hyperlink" Target="https://ref.ly/Gen41:25-Gen41:36" TargetMode="External"/><Relationship Id="rId7966" Type="http://schemas.openxmlformats.org/officeDocument/2006/relationships/hyperlink" Target="https://ref.ly/Gen41:39-Gen41:44" TargetMode="External"/><Relationship Id="rId7967" Type="http://schemas.openxmlformats.org/officeDocument/2006/relationships/hyperlink" Target="https://ref.ly/Gen41:53-Gen41:56" TargetMode="External"/><Relationship Id="rId7968" Type="http://schemas.openxmlformats.org/officeDocument/2006/relationships/hyperlink" Target="https://ref.ly/Gen42:8-Gen42:9" TargetMode="External"/><Relationship Id="rId7969" Type="http://schemas.openxmlformats.org/officeDocument/2006/relationships/hyperlink" Target="https://ref.ly/Gen42:9-Gen42:14" TargetMode="External"/><Relationship Id="rId7970" Type="http://schemas.openxmlformats.org/officeDocument/2006/relationships/hyperlink" Target="https://ref.ly/Gen42:19-Gen42:20" TargetMode="External"/><Relationship Id="rId7971" Type="http://schemas.openxmlformats.org/officeDocument/2006/relationships/hyperlink" Target="https://ref.ly/Gen42:24" TargetMode="External"/><Relationship Id="rId7972" Type="http://schemas.openxmlformats.org/officeDocument/2006/relationships/hyperlink" Target="https://ref.ly/Gen43:1-Gen43:2" TargetMode="External"/><Relationship Id="rId7973" Type="http://schemas.openxmlformats.org/officeDocument/2006/relationships/hyperlink" Target="https://ref.ly/Gen43:11-Gen43:13" TargetMode="External"/><Relationship Id="rId7974" Type="http://schemas.openxmlformats.org/officeDocument/2006/relationships/hyperlink" Target="https://ref.ly/Gen43:23" TargetMode="External"/><Relationship Id="rId7975" Type="http://schemas.openxmlformats.org/officeDocument/2006/relationships/hyperlink" Target="https://ref.ly/Gen45:4-Gen45:8" TargetMode="External"/><Relationship Id="rId7976" Type="http://schemas.openxmlformats.org/officeDocument/2006/relationships/hyperlink" Target="https://ref.ly/Gen45:21" TargetMode="External"/><Relationship Id="rId7977" Type="http://schemas.openxmlformats.org/officeDocument/2006/relationships/hyperlink" Target="https://ref.ly/Gen47:6" TargetMode="External"/><Relationship Id="rId7978" Type="http://schemas.openxmlformats.org/officeDocument/2006/relationships/hyperlink" Target="https://ref.ly/Gen48:14-Gen48:20" TargetMode="External"/><Relationship Id="rId7979" Type="http://schemas.openxmlformats.org/officeDocument/2006/relationships/hyperlink" Target="https://ref.ly/Gen50:1-Gen50:12" TargetMode="External"/><Relationship Id="rId7980" Type="http://schemas.openxmlformats.org/officeDocument/2006/relationships/hyperlink" Target="https://ref.ly/Gen50:26" TargetMode="External"/><Relationship Id="rId7981" Type="http://schemas.openxmlformats.org/officeDocument/2006/relationships/hyperlink" Target="https://ref.ly/Gen33:18-Gen33:20" TargetMode="External"/><Relationship Id="rId7982" Type="http://schemas.openxmlformats.org/officeDocument/2006/relationships/hyperlink" Target="https://ref.ly/Num13:7" TargetMode="External"/><Relationship Id="rId7983" Type="http://schemas.openxmlformats.org/officeDocument/2006/relationships/hyperlink" Target="https://ref.ly/1Chr25:2,1Chr25:9" TargetMode="External"/><Relationship Id="rId7984" Type="http://schemas.openxmlformats.org/officeDocument/2006/relationships/hyperlink" Target="https://ref.ly/Ezra10:42" TargetMode="External"/><Relationship Id="rId7985" Type="http://schemas.openxmlformats.org/officeDocument/2006/relationships/hyperlink" Target="https://ref.ly/Neh12:14" TargetMode="External"/><Relationship Id="rId7986" Type="http://schemas.openxmlformats.org/officeDocument/2006/relationships/hyperlink" Target="https://ref.ly/Luke1:31" TargetMode="External"/><Relationship Id="rId7987" Type="http://schemas.openxmlformats.org/officeDocument/2006/relationships/hyperlink" Target="https://ref.ly/Matt1:18,Matt1:25" TargetMode="External"/><Relationship Id="rId7988" Type="http://schemas.openxmlformats.org/officeDocument/2006/relationships/hyperlink" Target="https://ref.ly/Luke1:34-Luke1:37" TargetMode="External"/><Relationship Id="rId7989" Type="http://schemas.openxmlformats.org/officeDocument/2006/relationships/hyperlink" Target="https://ref.ly/Luke2:1-Luke2:6" TargetMode="External"/><Relationship Id="rId7990" Type="http://schemas.openxmlformats.org/officeDocument/2006/relationships/hyperlink" Target="https://ref.ly/Luke2:22,Luke2:33" TargetMode="External"/><Relationship Id="rId7991" Type="http://schemas.openxmlformats.org/officeDocument/2006/relationships/hyperlink" Target="https://ref.ly/Luke2:41-Luke2:51" TargetMode="External"/><Relationship Id="rId7992" Type="http://schemas.openxmlformats.org/officeDocument/2006/relationships/hyperlink" Target="https://ref.ly/Luke4:22" TargetMode="External"/><Relationship Id="rId7993" Type="http://schemas.openxmlformats.org/officeDocument/2006/relationships/hyperlink" Target="https://ref.ly/John6:42" TargetMode="External"/><Relationship Id="rId7994" Type="http://schemas.openxmlformats.org/officeDocument/2006/relationships/hyperlink" Target="https://ref.ly/Matt12:46-Matt12:50" TargetMode="External"/><Relationship Id="rId7995" Type="http://schemas.openxmlformats.org/officeDocument/2006/relationships/hyperlink" Target="https://ref.ly/Mark3:31-Mark3:35" TargetMode="External"/><Relationship Id="rId7996" Type="http://schemas.openxmlformats.org/officeDocument/2006/relationships/hyperlink" Target="https://ref.ly/Luke23:50-Luke23:51" TargetMode="External"/><Relationship Id="rId7997" Type="http://schemas.openxmlformats.org/officeDocument/2006/relationships/hyperlink" Target="https://ref.ly/Luke3:25" TargetMode="External"/><Relationship Id="rId7998" Type="http://schemas.openxmlformats.org/officeDocument/2006/relationships/hyperlink" Target="https://ref.ly/Luke3:26" TargetMode="External"/><Relationship Id="rId7999" Type="http://schemas.openxmlformats.org/officeDocument/2006/relationships/hyperlink" Target="https://ref.ly/Luke3:30" TargetMode="External"/><Relationship Id="rId8000" Type="http://schemas.openxmlformats.org/officeDocument/2006/relationships/hyperlink" Target="https://ref.ly/2John1:1" TargetMode="External"/><Relationship Id="rId8001" Type="http://schemas.openxmlformats.org/officeDocument/2006/relationships/hyperlink" Target="https://ref.ly/Luke1:39" TargetMode="External"/><Relationship Id="rId8002" Type="http://schemas.openxmlformats.org/officeDocument/2006/relationships/hyperlink" Target="https://ref.ly/Luke1:8-Luke1:13" TargetMode="External"/><Relationship Id="rId8003" Type="http://schemas.openxmlformats.org/officeDocument/2006/relationships/hyperlink" Target="https://ref.ly/Jer1:5" TargetMode="External"/><Relationship Id="rId8004" Type="http://schemas.openxmlformats.org/officeDocument/2006/relationships/hyperlink" Target="https://ref.ly/Luke1:80" TargetMode="External"/><Relationship Id="rId8005" Type="http://schemas.openxmlformats.org/officeDocument/2006/relationships/hyperlink" Target="https://ref.ly/Exod3:1-Exod3:22" TargetMode="External"/><Relationship Id="rId8006" Type="http://schemas.openxmlformats.org/officeDocument/2006/relationships/hyperlink" Target="https://ref.ly/Exod19:1-Exod19:25" TargetMode="External"/><Relationship Id="rId8007" Type="http://schemas.openxmlformats.org/officeDocument/2006/relationships/hyperlink" Target="https://ref.ly/1Sam23:1-1Sam26:25" TargetMode="External"/><Relationship Id="rId8008" Type="http://schemas.openxmlformats.org/officeDocument/2006/relationships/hyperlink" Target="https://ref.ly/1Kgs19:1-1Kgs19:21" TargetMode="External"/><Relationship Id="rId8009" Type="http://schemas.openxmlformats.org/officeDocument/2006/relationships/hyperlink" Target="https://ref.ly/Isa40:3-Isa40:5" TargetMode="External"/><Relationship Id="rId8010" Type="http://schemas.openxmlformats.org/officeDocument/2006/relationships/hyperlink" Target="https://ref.ly/Ezek47:1-Ezek47:12" TargetMode="External"/><Relationship Id="rId8011" Type="http://schemas.openxmlformats.org/officeDocument/2006/relationships/hyperlink" Target="https://ref.ly/Matt11:18" TargetMode="External"/><Relationship Id="rId8012" Type="http://schemas.openxmlformats.org/officeDocument/2006/relationships/hyperlink" Target="https://ref.ly/John1:20-John1:23" TargetMode="External"/><Relationship Id="rId8013" Type="http://schemas.openxmlformats.org/officeDocument/2006/relationships/hyperlink" Target="https://ref.ly/Mal3:1-Mal3:4" TargetMode="External"/><Relationship Id="rId8014" Type="http://schemas.openxmlformats.org/officeDocument/2006/relationships/hyperlink" Target="https://ref.ly/Deut18:15" TargetMode="External"/><Relationship Id="rId8015" Type="http://schemas.openxmlformats.org/officeDocument/2006/relationships/hyperlink" Target="https://ref.ly/Matt14:5" TargetMode="External"/><Relationship Id="rId8016" Type="http://schemas.openxmlformats.org/officeDocument/2006/relationships/hyperlink" Target="https://ref.ly/Mark11:32" TargetMode="External"/><Relationship Id="rId8017" Type="http://schemas.openxmlformats.org/officeDocument/2006/relationships/hyperlink" Target="https://ref.ly/Matt11:7-Matt11:15" TargetMode="External"/><Relationship Id="rId8018" Type="http://schemas.openxmlformats.org/officeDocument/2006/relationships/hyperlink" Target="https://ref.ly/Isa4:2-Isa4:4" TargetMode="External"/><Relationship Id="rId8019" Type="http://schemas.openxmlformats.org/officeDocument/2006/relationships/hyperlink" Target="https://ref.ly/Luke3:12-Luke3:13" TargetMode="External"/><Relationship Id="rId8020" Type="http://schemas.openxmlformats.org/officeDocument/2006/relationships/hyperlink" Target="https://ref.ly/Luke3:14" TargetMode="External"/><Relationship Id="rId8021" Type="http://schemas.openxmlformats.org/officeDocument/2006/relationships/hyperlink" Target="https://ref.ly/Luke3:10-Luke3:11" TargetMode="External"/><Relationship Id="rId8022" Type="http://schemas.openxmlformats.org/officeDocument/2006/relationships/hyperlink" Target="https://ref.ly/Mark1:5" TargetMode="External"/><Relationship Id="rId8023" Type="http://schemas.openxmlformats.org/officeDocument/2006/relationships/hyperlink" Target="https://ref.ly/John3:23" TargetMode="External"/><Relationship Id="rId8024" Type="http://schemas.openxmlformats.org/officeDocument/2006/relationships/hyperlink" Target="https://ref.ly/Lev14:1-Lev15:33" TargetMode="External"/><Relationship Id="rId8025" Type="http://schemas.openxmlformats.org/officeDocument/2006/relationships/hyperlink" Target="https://ref.ly/Isa1:16-Isa1:18" TargetMode="External"/><Relationship Id="rId8026" Type="http://schemas.openxmlformats.org/officeDocument/2006/relationships/hyperlink" Target="https://ref.ly/Ezek36:25" TargetMode="External"/><Relationship Id="rId8027" Type="http://schemas.openxmlformats.org/officeDocument/2006/relationships/hyperlink" Target="https://ref.ly/Zech13:1" TargetMode="External"/><Relationship Id="rId8028" Type="http://schemas.openxmlformats.org/officeDocument/2006/relationships/hyperlink" Target="https://ref.ly/Matt3:7-Matt3:10" TargetMode="External"/><Relationship Id="rId8029" Type="http://schemas.openxmlformats.org/officeDocument/2006/relationships/hyperlink" Target="https://ref.ly/Luke7:29-Luke7:30" TargetMode="External"/><Relationship Id="rId8030" Type="http://schemas.openxmlformats.org/officeDocument/2006/relationships/hyperlink" Target="https://ref.ly/Mark1:7" TargetMode="External"/><Relationship Id="rId8031" Type="http://schemas.openxmlformats.org/officeDocument/2006/relationships/hyperlink" Target="https://ref.ly/Mark1:7-Mark1:8" TargetMode="External"/><Relationship Id="rId8032" Type="http://schemas.openxmlformats.org/officeDocument/2006/relationships/hyperlink" Target="https://ref.ly/John1:26-John1:28" TargetMode="External"/><Relationship Id="rId8033" Type="http://schemas.openxmlformats.org/officeDocument/2006/relationships/hyperlink" Target="https://ref.ly/John3:28-John3:31" TargetMode="External"/><Relationship Id="rId8034" Type="http://schemas.openxmlformats.org/officeDocument/2006/relationships/hyperlink" Target="https://ref.ly/John1:35-John1:36" TargetMode="External"/><Relationship Id="rId8035" Type="http://schemas.openxmlformats.org/officeDocument/2006/relationships/hyperlink" Target="https://ref.ly/John1:34" TargetMode="External"/><Relationship Id="rId8036" Type="http://schemas.openxmlformats.org/officeDocument/2006/relationships/hyperlink" Target="https://ref.ly/Matt11:3" TargetMode="External"/><Relationship Id="rId8037" Type="http://schemas.openxmlformats.org/officeDocument/2006/relationships/hyperlink" Target="https://ref.ly/Matt9:9-Matt9:13" TargetMode="External"/><Relationship Id="rId8038" Type="http://schemas.openxmlformats.org/officeDocument/2006/relationships/hyperlink" Target="https://ref.ly/Matt8:1-Matt9:38" TargetMode="External"/><Relationship Id="rId8039" Type="http://schemas.openxmlformats.org/officeDocument/2006/relationships/hyperlink" Target="https://ref.ly/Isa35:5-Isa35:6" TargetMode="External"/><Relationship Id="rId8040" Type="http://schemas.openxmlformats.org/officeDocument/2006/relationships/hyperlink" Target="https://ref.ly/Luke7:28" TargetMode="External"/><Relationship Id="rId8041" Type="http://schemas.openxmlformats.org/officeDocument/2006/relationships/hyperlink" Target="https://ref.ly/John5:33-John5:35" TargetMode="External"/><Relationship Id="rId8042" Type="http://schemas.openxmlformats.org/officeDocument/2006/relationships/hyperlink" Target="https://ref.ly/Luke20:1-Luke20:8" TargetMode="External"/><Relationship Id="rId8043" Type="http://schemas.openxmlformats.org/officeDocument/2006/relationships/hyperlink" Target="https://ref.ly/Matt11:13-Matt11:15" TargetMode="External"/><Relationship Id="rId8044" Type="http://schemas.openxmlformats.org/officeDocument/2006/relationships/hyperlink" Target="https://ref.ly/Matt11:11" TargetMode="External"/><Relationship Id="rId8045" Type="http://schemas.openxmlformats.org/officeDocument/2006/relationships/hyperlink" Target="https://ref.ly/Luke3:15-Luke3:18" TargetMode="External"/><Relationship Id="rId8046" Type="http://schemas.openxmlformats.org/officeDocument/2006/relationships/hyperlink" Target="https://ref.ly/Mark6:20" TargetMode="External"/><Relationship Id="rId8047" Type="http://schemas.openxmlformats.org/officeDocument/2006/relationships/hyperlink" Target="https://ref.ly/Mark6:19" TargetMode="External"/><Relationship Id="rId8048" Type="http://schemas.openxmlformats.org/officeDocument/2006/relationships/hyperlink" Target="https://ref.ly/Mark6:21-Mark6:29" TargetMode="External"/><Relationship Id="rId8049" Type="http://schemas.openxmlformats.org/officeDocument/2006/relationships/hyperlink" Target="https://ref.ly/John1:37" TargetMode="External"/><Relationship Id="rId8050" Type="http://schemas.openxmlformats.org/officeDocument/2006/relationships/hyperlink" Target="https://ref.ly/Luke7:18-Luke7:23" TargetMode="External"/><Relationship Id="rId8051" Type="http://schemas.openxmlformats.org/officeDocument/2006/relationships/hyperlink" Target="https://ref.ly/Mark6:29" TargetMode="External"/><Relationship Id="rId8052" Type="http://schemas.openxmlformats.org/officeDocument/2006/relationships/hyperlink" Target="https://ref.ly/Luke7:33" TargetMode="External"/><Relationship Id="rId8053" Type="http://schemas.openxmlformats.org/officeDocument/2006/relationships/hyperlink" Target="https://ref.ly/Luke11:2-Luke11:4" TargetMode="External"/><Relationship Id="rId8054" Type="http://schemas.openxmlformats.org/officeDocument/2006/relationships/hyperlink" Target="https://ref.ly/Acts18:24-Acts29:7" TargetMode="External"/><Relationship Id="rId8055" Type="http://schemas.openxmlformats.org/officeDocument/2006/relationships/hyperlink" Target="https://ref.ly/Acts19:4-Acts19:7" TargetMode="External"/><Relationship Id="rId8056" Type="http://schemas.openxmlformats.org/officeDocument/2006/relationships/hyperlink" Target="https://ref.ly/Acts12:12-Acts12:13" TargetMode="External"/><Relationship Id="rId8057" Type="http://schemas.openxmlformats.org/officeDocument/2006/relationships/hyperlink" Target="https://ref.ly/Acts13:5" TargetMode="External"/><Relationship Id="rId8058" Type="http://schemas.openxmlformats.org/officeDocument/2006/relationships/hyperlink" Target="https://ref.ly/Acts15:12,Acts15:25" TargetMode="External"/><Relationship Id="rId8059" Type="http://schemas.openxmlformats.org/officeDocument/2006/relationships/hyperlink" Target="https://ref.ly/Acts9:27" TargetMode="External"/><Relationship Id="rId8060" Type="http://schemas.openxmlformats.org/officeDocument/2006/relationships/hyperlink" Target="https://ref.ly/Gal2:13" TargetMode="External"/><Relationship Id="rId8061" Type="http://schemas.openxmlformats.org/officeDocument/2006/relationships/hyperlink" Target="https://ref.ly/Acts15:39-Acts15:41" TargetMode="External"/><Relationship Id="rId8062" Type="http://schemas.openxmlformats.org/officeDocument/2006/relationships/hyperlink" Target="https://ref.ly/2Tim4:9,2Tim4:11" TargetMode="External"/><Relationship Id="rId8063" Type="http://schemas.openxmlformats.org/officeDocument/2006/relationships/hyperlink" Target="https://ref.ly/2Tim4:16" TargetMode="External"/><Relationship Id="rId8064" Type="http://schemas.openxmlformats.org/officeDocument/2006/relationships/hyperlink" Target="https://ref.ly/Matt4:21-Matt4:22" TargetMode="External"/><Relationship Id="rId8065" Type="http://schemas.openxmlformats.org/officeDocument/2006/relationships/hyperlink" Target="https://ref.ly/John1:35-John1:37" TargetMode="External"/><Relationship Id="rId8066" Type="http://schemas.openxmlformats.org/officeDocument/2006/relationships/hyperlink" Target="https://ref.ly/Matt17:1-Matt17:2" TargetMode="External"/><Relationship Id="rId8067" Type="http://schemas.openxmlformats.org/officeDocument/2006/relationships/hyperlink" Target="https://ref.ly/Luke9:28-Luke9:29" TargetMode="External"/><Relationship Id="rId8068" Type="http://schemas.openxmlformats.org/officeDocument/2006/relationships/hyperlink" Target="https://ref.ly/Luke5:9-Luke5:10" TargetMode="External"/><Relationship Id="rId8069" Type="http://schemas.openxmlformats.org/officeDocument/2006/relationships/hyperlink" Target="https://ref.ly/Luke22:8" TargetMode="External"/><Relationship Id="rId8070" Type="http://schemas.openxmlformats.org/officeDocument/2006/relationships/hyperlink" Target="https://ref.ly/Matt20:20-Matt20:22" TargetMode="External"/><Relationship Id="rId8071" Type="http://schemas.openxmlformats.org/officeDocument/2006/relationships/hyperlink" Target="https://ref.ly/John13:23" TargetMode="External"/><Relationship Id="rId8072" Type="http://schemas.openxmlformats.org/officeDocument/2006/relationships/hyperlink" Target="https://ref.ly/John19:26" TargetMode="External"/><Relationship Id="rId8073" Type="http://schemas.openxmlformats.org/officeDocument/2006/relationships/hyperlink" Target="https://ref.ly/John21:7,John21:20" TargetMode="External"/><Relationship Id="rId8074" Type="http://schemas.openxmlformats.org/officeDocument/2006/relationships/hyperlink" Target="https://ref.ly/John21:1-John21:25" TargetMode="External"/><Relationship Id="rId8075" Type="http://schemas.openxmlformats.org/officeDocument/2006/relationships/hyperlink" Target="https://ref.ly/John19:26-John19:27" TargetMode="External"/><Relationship Id="rId8076" Type="http://schemas.openxmlformats.org/officeDocument/2006/relationships/hyperlink" Target="https://ref.ly/John20:8" TargetMode="External"/><Relationship Id="rId8077" Type="http://schemas.openxmlformats.org/officeDocument/2006/relationships/hyperlink" Target="https://ref.ly/Acts4:1-Acts4:3" TargetMode="External"/><Relationship Id="rId8078" Type="http://schemas.openxmlformats.org/officeDocument/2006/relationships/hyperlink" Target="https://ref.ly/Acts4:13" TargetMode="External"/><Relationship Id="rId8079" Type="http://schemas.openxmlformats.org/officeDocument/2006/relationships/hyperlink" Target="https://ref.ly/Acts4:19-Acts4:20" TargetMode="External"/><Relationship Id="rId8080" Type="http://schemas.openxmlformats.org/officeDocument/2006/relationships/hyperlink" Target="https://ref.ly/Acts8:15" TargetMode="External"/><Relationship Id="rId8081" Type="http://schemas.openxmlformats.org/officeDocument/2006/relationships/hyperlink" Target="https://ref.ly/Acts8:17" TargetMode="External"/><Relationship Id="rId8082" Type="http://schemas.openxmlformats.org/officeDocument/2006/relationships/hyperlink" Target="https://ref.ly/Acts5:17-Acts5:18" TargetMode="External"/><Relationship Id="rId8083" Type="http://schemas.openxmlformats.org/officeDocument/2006/relationships/hyperlink" Target="https://ref.ly/Acts5:21" TargetMode="External"/><Relationship Id="rId8084" Type="http://schemas.openxmlformats.org/officeDocument/2006/relationships/hyperlink" Target="https://ref.ly/Rev1:1,Rev1:9" TargetMode="External"/><Relationship Id="rId8085" Type="http://schemas.openxmlformats.org/officeDocument/2006/relationships/hyperlink" Target="https://ref.ly/Mark10:39" TargetMode="External"/><Relationship Id="rId8086" Type="http://schemas.openxmlformats.org/officeDocument/2006/relationships/hyperlink" Target="https://ref.ly/Heb7:14" TargetMode="External"/><Relationship Id="rId8087" Type="http://schemas.openxmlformats.org/officeDocument/2006/relationships/hyperlink" Target="https://ref.ly/Rev7:5" TargetMode="External"/><Relationship Id="rId8088" Type="http://schemas.openxmlformats.org/officeDocument/2006/relationships/hyperlink" Target="https://ref.ly/1Kgs12:1-1Kgs12:33" TargetMode="External"/><Relationship Id="rId8089" Type="http://schemas.openxmlformats.org/officeDocument/2006/relationships/hyperlink" Target="https://ref.ly/2Chr36:22-2Chr36:23" TargetMode="External"/><Relationship Id="rId8090" Type="http://schemas.openxmlformats.org/officeDocument/2006/relationships/hyperlink" Target="https://ref.ly/Jer29:10" TargetMode="External"/><Relationship Id="rId8091" Type="http://schemas.openxmlformats.org/officeDocument/2006/relationships/hyperlink" Target="https://ref.ly/Hag2:1-Hag2:2" TargetMode="External"/><Relationship Id="rId8092" Type="http://schemas.openxmlformats.org/officeDocument/2006/relationships/hyperlink" Target="https://ref.ly/1Chr3:10-1Chr3:19" TargetMode="External"/><Relationship Id="rId8093" Type="http://schemas.openxmlformats.org/officeDocument/2006/relationships/hyperlink" Target="https://ref.ly/Acts13:13-Acts13:42" TargetMode="External"/><Relationship Id="rId8094" Type="http://schemas.openxmlformats.org/officeDocument/2006/relationships/hyperlink" Target="https://ref.ly/Deut6:4-Deut6:9" TargetMode="External"/><Relationship Id="rId8095" Type="http://schemas.openxmlformats.org/officeDocument/2006/relationships/hyperlink" Target="https://ref.ly/Deut11:13-Deut11:21" TargetMode="External"/><Relationship Id="rId8096" Type="http://schemas.openxmlformats.org/officeDocument/2006/relationships/hyperlink" Target="https://ref.ly/Num15:37-Num15:41" TargetMode="External"/><Relationship Id="rId8097" Type="http://schemas.openxmlformats.org/officeDocument/2006/relationships/hyperlink" Target="https://ref.ly/Num15:38-Num15:39" TargetMode="External"/><Relationship Id="rId8098" Type="http://schemas.openxmlformats.org/officeDocument/2006/relationships/hyperlink" Target="https://ref.ly/Deut6:8" TargetMode="External"/><Relationship Id="rId8099" Type="http://schemas.openxmlformats.org/officeDocument/2006/relationships/hyperlink" Target="https://ref.ly/1Macc7:13" TargetMode="External"/><Relationship Id="rId8100" Type="http://schemas.openxmlformats.org/officeDocument/2006/relationships/hyperlink" Target="https://ref.ly/Acts23:8" TargetMode="External"/><Relationship Id="rId8101" Type="http://schemas.openxmlformats.org/officeDocument/2006/relationships/hyperlink" Target="https://ref.ly/Acts23:6" TargetMode="External"/><Relationship Id="rId8102" Type="http://schemas.openxmlformats.org/officeDocument/2006/relationships/hyperlink" Target="https://ref.ly/John7:49" TargetMode="External"/><Relationship Id="rId8103" Type="http://schemas.openxmlformats.org/officeDocument/2006/relationships/hyperlink" Target="https://ref.ly/Mark2:15-Mark2:17" TargetMode="External"/><Relationship Id="rId8104" Type="http://schemas.openxmlformats.org/officeDocument/2006/relationships/hyperlink" Target="https://ref.ly/John2:20" TargetMode="External"/><Relationship Id="rId8105" Type="http://schemas.openxmlformats.org/officeDocument/2006/relationships/hyperlink" Target="https://ref.ly/Gal2:14" TargetMode="External"/><Relationship Id="rId8106" Type="http://schemas.openxmlformats.org/officeDocument/2006/relationships/hyperlink" Target="https://ref.ly/Acts21:26" TargetMode="External"/><Relationship Id="rId8107" Type="http://schemas.openxmlformats.org/officeDocument/2006/relationships/hyperlink" Target="https://ref.ly/Acts11:19-Acts11:24" TargetMode="External"/><Relationship Id="rId8108" Type="http://schemas.openxmlformats.org/officeDocument/2006/relationships/hyperlink" Target="https://ref.ly/Acts8:4-Acts8:25" TargetMode="External"/><Relationship Id="rId8109" Type="http://schemas.openxmlformats.org/officeDocument/2006/relationships/hyperlink" Target="https://ref.ly/Acts2:5-Acts2:11" TargetMode="External"/><Relationship Id="rId8110" Type="http://schemas.openxmlformats.org/officeDocument/2006/relationships/hyperlink" Target="https://ref.ly/Acts14:27" TargetMode="External"/><Relationship Id="rId8111" Type="http://schemas.openxmlformats.org/officeDocument/2006/relationships/hyperlink" Target="https://ref.ly/Acts15:4-Acts15:12" TargetMode="External"/><Relationship Id="rId8112" Type="http://schemas.openxmlformats.org/officeDocument/2006/relationships/hyperlink" Target="https://ref.ly/Acts15:23-Acts15:29" TargetMode="External"/><Relationship Id="rId8113" Type="http://schemas.openxmlformats.org/officeDocument/2006/relationships/hyperlink" Target="https://ref.ly/Gal6:13" TargetMode="External"/><Relationship Id="rId8114" Type="http://schemas.openxmlformats.org/officeDocument/2006/relationships/hyperlink" Target="https://ref.ly/2Cor11:12-2Cor11:15,2Cor11:22" TargetMode="External"/><Relationship Id="rId8115" Type="http://schemas.openxmlformats.org/officeDocument/2006/relationships/hyperlink" Target="https://ref.ly/Acts9:1-Acts9:9" TargetMode="External"/><Relationship Id="rId8116" Type="http://schemas.openxmlformats.org/officeDocument/2006/relationships/hyperlink" Target="https://ref.ly/Acts26:12-Acts26:23" TargetMode="External"/><Relationship Id="rId8117" Type="http://schemas.openxmlformats.org/officeDocument/2006/relationships/hyperlink" Target="https://ref.ly/Gal1:11-Gal1:17" TargetMode="External"/><Relationship Id="rId8118" Type="http://schemas.openxmlformats.org/officeDocument/2006/relationships/hyperlink" Target="https://ref.ly/Phil3:2-Phil3:11" TargetMode="External"/><Relationship Id="rId8119" Type="http://schemas.openxmlformats.org/officeDocument/2006/relationships/hyperlink" Target="https://ref.ly/Jer48:24" TargetMode="External"/><Relationship Id="rId8120" Type="http://schemas.openxmlformats.org/officeDocument/2006/relationships/hyperlink" Target="https://ref.ly/Amos2:2" TargetMode="External"/><Relationship Id="rId8121" Type="http://schemas.openxmlformats.org/officeDocument/2006/relationships/hyperlink" Target="https://ref.ly/Josh15:25" TargetMode="External"/><Relationship Id="rId8122" Type="http://schemas.openxmlformats.org/officeDocument/2006/relationships/hyperlink" Target="https://ref.ly/Matt10:4" TargetMode="External"/><Relationship Id="rId8123" Type="http://schemas.openxmlformats.org/officeDocument/2006/relationships/hyperlink" Target="https://ref.ly/Mark3:19" TargetMode="External"/><Relationship Id="rId8124" Type="http://schemas.openxmlformats.org/officeDocument/2006/relationships/hyperlink" Target="https://ref.ly/Luke6:16" TargetMode="External"/><Relationship Id="rId8125" Type="http://schemas.openxmlformats.org/officeDocument/2006/relationships/hyperlink" Target="https://ref.ly/John13:29" TargetMode="External"/><Relationship Id="rId8126" Type="http://schemas.openxmlformats.org/officeDocument/2006/relationships/hyperlink" Target="https://ref.ly/John12:6" TargetMode="External"/><Relationship Id="rId8127" Type="http://schemas.openxmlformats.org/officeDocument/2006/relationships/hyperlink" Target="https://ref.ly/Matt26:14-Matt26:47" TargetMode="External"/><Relationship Id="rId8128" Type="http://schemas.openxmlformats.org/officeDocument/2006/relationships/hyperlink" Target="https://ref.ly/Mark14:10-Mark14:46" TargetMode="External"/><Relationship Id="rId8129" Type="http://schemas.openxmlformats.org/officeDocument/2006/relationships/hyperlink" Target="https://ref.ly/Luke22:3-Luke22:48" TargetMode="External"/><Relationship Id="rId8130" Type="http://schemas.openxmlformats.org/officeDocument/2006/relationships/hyperlink" Target="https://ref.ly/John18:2-John18:5" TargetMode="External"/><Relationship Id="rId8131" Type="http://schemas.openxmlformats.org/officeDocument/2006/relationships/hyperlink" Target="https://ref.ly/Matt27:3-Matt27:10" TargetMode="External"/><Relationship Id="rId8132" Type="http://schemas.openxmlformats.org/officeDocument/2006/relationships/hyperlink" Target="https://ref.ly/Acts1:18" TargetMode="External"/><Relationship Id="rId8133" Type="http://schemas.openxmlformats.org/officeDocument/2006/relationships/hyperlink" Target="https://ref.ly/John14:22" TargetMode="External"/><Relationship Id="rId8134" Type="http://schemas.openxmlformats.org/officeDocument/2006/relationships/hyperlink" Target="https://ref.ly/Acts15:22-Acts15:32" TargetMode="External"/><Relationship Id="rId8135" Type="http://schemas.openxmlformats.org/officeDocument/2006/relationships/hyperlink" Target="https://ref.ly/Matt1:2-Matt1:3" TargetMode="External"/><Relationship Id="rId8136" Type="http://schemas.openxmlformats.org/officeDocument/2006/relationships/hyperlink" Target="https://ref.ly/Jude1:17" TargetMode="External"/><Relationship Id="rId8137" Type="http://schemas.openxmlformats.org/officeDocument/2006/relationships/hyperlink" Target="https://ref.ly/Jude1:3" TargetMode="External"/><Relationship Id="rId8138" Type="http://schemas.openxmlformats.org/officeDocument/2006/relationships/hyperlink" Target="https://ref.ly/Jude1:8" TargetMode="External"/><Relationship Id="rId8139" Type="http://schemas.openxmlformats.org/officeDocument/2006/relationships/hyperlink" Target="https://ref.ly/Jude1:25" TargetMode="External"/><Relationship Id="rId8140" Type="http://schemas.openxmlformats.org/officeDocument/2006/relationships/hyperlink" Target="https://ref.ly/Jude1:14-Jude1:15" TargetMode="External"/><Relationship Id="rId8141" Type="http://schemas.openxmlformats.org/officeDocument/2006/relationships/hyperlink" Target="https://ref.ly/Acts17:1-Acts17:34" TargetMode="External"/><Relationship Id="rId8142" Type="http://schemas.openxmlformats.org/officeDocument/2006/relationships/hyperlink" Target="https://ref.ly/Heb11:35" TargetMode="External"/><Relationship Id="rId8143" Type="http://schemas.openxmlformats.org/officeDocument/2006/relationships/hyperlink" Target="https://ref.ly/2Pet2:1-2Pet2:22" TargetMode="External"/><Relationship Id="rId8144" Type="http://schemas.openxmlformats.org/officeDocument/2006/relationships/hyperlink" Target="https://ref.ly/Jude1:3,Jude1:20-Jude1:21,Jude1:24" TargetMode="External"/><Relationship Id="rId8145" Type="http://schemas.openxmlformats.org/officeDocument/2006/relationships/hyperlink" Target="https://ref.ly/Jude1:23" TargetMode="External"/><Relationship Id="rId8146" Type="http://schemas.openxmlformats.org/officeDocument/2006/relationships/hyperlink" Target="https://ref.ly/Jude1:8-Jude1:11" TargetMode="External"/><Relationship Id="rId8147" Type="http://schemas.openxmlformats.org/officeDocument/2006/relationships/hyperlink" Target="https://ref.ly/Jude1:18" TargetMode="External"/><Relationship Id="rId8148" Type="http://schemas.openxmlformats.org/officeDocument/2006/relationships/hyperlink" Target="https://ref.ly/Jude1:19-Jude1:21" TargetMode="External"/><Relationship Id="rId8149" Type="http://schemas.openxmlformats.org/officeDocument/2006/relationships/hyperlink" Target="https://ref.ly/Jude1:1-Jude1:2" TargetMode="External"/><Relationship Id="rId8150" Type="http://schemas.openxmlformats.org/officeDocument/2006/relationships/hyperlink" Target="https://ref.ly/Jude1:3-Jude1:4" TargetMode="External"/><Relationship Id="rId8151" Type="http://schemas.openxmlformats.org/officeDocument/2006/relationships/hyperlink" Target="https://ref.ly/Jude1:5-Jude1:7" TargetMode="External"/><Relationship Id="rId8152" Type="http://schemas.openxmlformats.org/officeDocument/2006/relationships/hyperlink" Target="https://ref.ly/Exod32:28" TargetMode="External"/><Relationship Id="rId8153" Type="http://schemas.openxmlformats.org/officeDocument/2006/relationships/hyperlink" Target="https://ref.ly/Num11:33-Num11:34" TargetMode="External"/><Relationship Id="rId8154" Type="http://schemas.openxmlformats.org/officeDocument/2006/relationships/hyperlink" Target="https://ref.ly/Num14:29-Num14:35" TargetMode="External"/><Relationship Id="rId8155" Type="http://schemas.openxmlformats.org/officeDocument/2006/relationships/hyperlink" Target="https://ref.ly/2Pet2:4-2Pet2:6" TargetMode="External"/><Relationship Id="rId8156" Type="http://schemas.openxmlformats.org/officeDocument/2006/relationships/hyperlink" Target="https://ref.ly/Ezek16:49" TargetMode="External"/><Relationship Id="rId8157" Type="http://schemas.openxmlformats.org/officeDocument/2006/relationships/hyperlink" Target="https://ref.ly/Jude1:8-Jude1:16" TargetMode="External"/><Relationship Id="rId8158" Type="http://schemas.openxmlformats.org/officeDocument/2006/relationships/hyperlink" Target="https://ref.ly/2Pet2:10-2Pet2:17" TargetMode="External"/><Relationship Id="rId8159" Type="http://schemas.openxmlformats.org/officeDocument/2006/relationships/hyperlink" Target="https://ref.ly/1Cor2:7-1Cor2:16" TargetMode="External"/><Relationship Id="rId8160" Type="http://schemas.openxmlformats.org/officeDocument/2006/relationships/hyperlink" Target="https://ref.ly/Num31:16" TargetMode="External"/><Relationship Id="rId8161" Type="http://schemas.openxmlformats.org/officeDocument/2006/relationships/hyperlink" Target="https://ref.ly/Deut23:4" TargetMode="External"/><Relationship Id="rId8162" Type="http://schemas.openxmlformats.org/officeDocument/2006/relationships/hyperlink" Target="https://ref.ly/Num16:1-Num16:50" TargetMode="External"/><Relationship Id="rId8163" Type="http://schemas.openxmlformats.org/officeDocument/2006/relationships/hyperlink" Target="https://ref.ly/1Cor11:20-1Cor11:22" TargetMode="External"/><Relationship Id="rId8164" Type="http://schemas.openxmlformats.org/officeDocument/2006/relationships/hyperlink" Target="https://ref.ly/Exod16:7-Exod16:12" TargetMode="External"/><Relationship Id="rId8165" Type="http://schemas.openxmlformats.org/officeDocument/2006/relationships/hyperlink" Target="https://ref.ly/Exod17:3" TargetMode="External"/><Relationship Id="rId8166" Type="http://schemas.openxmlformats.org/officeDocument/2006/relationships/hyperlink" Target="https://ref.ly/Jude1:17-Jude1:23" TargetMode="External"/><Relationship Id="rId8167" Type="http://schemas.openxmlformats.org/officeDocument/2006/relationships/hyperlink" Target="https://ref.ly/2Pet3:3" TargetMode="External"/><Relationship Id="rId8168" Type="http://schemas.openxmlformats.org/officeDocument/2006/relationships/hyperlink" Target="https://ref.ly/Rom16:25-Rom16:27" TargetMode="External"/><Relationship Id="rId8169" Type="http://schemas.openxmlformats.org/officeDocument/2006/relationships/hyperlink" Target="https://ref.ly/2Kgs16:6" TargetMode="External"/><Relationship Id="rId8170" Type="http://schemas.openxmlformats.org/officeDocument/2006/relationships/hyperlink" Target="https://ref.ly/Jer34:9" TargetMode="External"/><Relationship Id="rId8171" Type="http://schemas.openxmlformats.org/officeDocument/2006/relationships/hyperlink" Target="https://ref.ly/Jer52:28" TargetMode="External"/><Relationship Id="rId8172" Type="http://schemas.openxmlformats.org/officeDocument/2006/relationships/hyperlink" Target="https://ref.ly/Dan3:8-Dan3:12" TargetMode="External"/><Relationship Id="rId8173" Type="http://schemas.openxmlformats.org/officeDocument/2006/relationships/hyperlink" Target="https://ref.ly/Esth8:17" TargetMode="External"/><Relationship Id="rId8174" Type="http://schemas.openxmlformats.org/officeDocument/2006/relationships/hyperlink" Target="https://ref.ly/Zech8:23" TargetMode="External"/><Relationship Id="rId8175" Type="http://schemas.openxmlformats.org/officeDocument/2006/relationships/hyperlink" Target="https://ref.ly/Ezra4:12" TargetMode="External"/><Relationship Id="rId8176" Type="http://schemas.openxmlformats.org/officeDocument/2006/relationships/hyperlink" Target="https://ref.ly/Neh1:2" TargetMode="External"/><Relationship Id="rId8177" Type="http://schemas.openxmlformats.org/officeDocument/2006/relationships/hyperlink" Target="https://ref.ly/Neh4:2" TargetMode="External"/><Relationship Id="rId8178" Type="http://schemas.openxmlformats.org/officeDocument/2006/relationships/hyperlink" Target="https://ref.ly/Mark7:3" TargetMode="External"/><Relationship Id="rId8179" Type="http://schemas.openxmlformats.org/officeDocument/2006/relationships/hyperlink" Target="https://ref.ly/John4:9" TargetMode="External"/><Relationship Id="rId8180" Type="http://schemas.openxmlformats.org/officeDocument/2006/relationships/hyperlink" Target="https://ref.ly/Phil3:3-Phil3:6" TargetMode="External"/><Relationship Id="rId8181" Type="http://schemas.openxmlformats.org/officeDocument/2006/relationships/hyperlink" Target="https://ref.ly/Gen29:35" TargetMode="External"/><Relationship Id="rId8182" Type="http://schemas.openxmlformats.org/officeDocument/2006/relationships/hyperlink" Target="https://ref.ly/Gen49:8" TargetMode="External"/><Relationship Id="rId8183" Type="http://schemas.openxmlformats.org/officeDocument/2006/relationships/hyperlink" Target="https://ref.ly/Rev2:9" TargetMode="External"/><Relationship Id="rId8184" Type="http://schemas.openxmlformats.org/officeDocument/2006/relationships/hyperlink" Target="https://ref.ly/Rev3:9" TargetMode="External"/><Relationship Id="rId8185" Type="http://schemas.openxmlformats.org/officeDocument/2006/relationships/hyperlink" Target="https://ref.ly/Rom9:3-Rom9:5" TargetMode="External"/><Relationship Id="rId8186" Type="http://schemas.openxmlformats.org/officeDocument/2006/relationships/hyperlink" Target="https://ref.ly/Rom10:1-Rom10:4" TargetMode="External"/><Relationship Id="rId8187" Type="http://schemas.openxmlformats.org/officeDocument/2006/relationships/hyperlink" Target="https://ref.ly/Acts26:4-Acts26:7" TargetMode="External"/><Relationship Id="rId8188" Type="http://schemas.openxmlformats.org/officeDocument/2006/relationships/hyperlink" Target="https://ref.ly/Acts21:11" TargetMode="External"/><Relationship Id="rId8189" Type="http://schemas.openxmlformats.org/officeDocument/2006/relationships/hyperlink" Target="https://ref.ly/Acts23:12" TargetMode="External"/><Relationship Id="rId8190" Type="http://schemas.openxmlformats.org/officeDocument/2006/relationships/hyperlink" Target="https://ref.ly/John5:18" TargetMode="External"/><Relationship Id="rId8191" Type="http://schemas.openxmlformats.org/officeDocument/2006/relationships/hyperlink" Target="https://ref.ly/John9:18" TargetMode="External"/><Relationship Id="rId8192" Type="http://schemas.openxmlformats.org/officeDocument/2006/relationships/hyperlink" Target="https://ref.ly/John11:8" TargetMode="External"/><Relationship Id="rId8193" Type="http://schemas.openxmlformats.org/officeDocument/2006/relationships/hyperlink" Target="https://ref.ly/John18:36" TargetMode="External"/><Relationship Id="rId8194" Type="http://schemas.openxmlformats.org/officeDocument/2006/relationships/hyperlink" Target="https://ref.ly/John9:22" TargetMode="External"/><Relationship Id="rId8195" Type="http://schemas.openxmlformats.org/officeDocument/2006/relationships/hyperlink" Target="https://ref.ly/John18:14" TargetMode="External"/><Relationship Id="rId8196" Type="http://schemas.openxmlformats.org/officeDocument/2006/relationships/hyperlink" Target="https://ref.ly/John8:31" TargetMode="External"/><Relationship Id="rId8197" Type="http://schemas.openxmlformats.org/officeDocument/2006/relationships/hyperlink" Target="https://ref.ly/John11:45" TargetMode="External"/><Relationship Id="rId8198" Type="http://schemas.openxmlformats.org/officeDocument/2006/relationships/hyperlink" Target="https://ref.ly/John12:11" TargetMode="External"/><Relationship Id="rId8199" Type="http://schemas.openxmlformats.org/officeDocument/2006/relationships/hyperlink" Target="https://ref.ly/John1:47" TargetMode="External"/><Relationship Id="rId8200" Type="http://schemas.openxmlformats.org/officeDocument/2006/relationships/hyperlink" Target="https://ref.ly/John1:31" TargetMode="External"/><Relationship Id="rId8201" Type="http://schemas.openxmlformats.org/officeDocument/2006/relationships/hyperlink" Target="https://ref.ly/Gen27:35" TargetMode="External"/><Relationship Id="rId8202" Type="http://schemas.openxmlformats.org/officeDocument/2006/relationships/hyperlink" Target="https://ref.ly/Exod18:13-Exod18:26" TargetMode="External"/><Relationship Id="rId8203" Type="http://schemas.openxmlformats.org/officeDocument/2006/relationships/hyperlink" Target="https://ref.ly/Deut1:9-Deut1:17" TargetMode="External"/><Relationship Id="rId8204" Type="http://schemas.openxmlformats.org/officeDocument/2006/relationships/hyperlink" Target="https://ref.ly/1Sam7:16-1Sam7:17" TargetMode="External"/><Relationship Id="rId8205" Type="http://schemas.openxmlformats.org/officeDocument/2006/relationships/hyperlink" Target="https://ref.ly/1Sam8:1" TargetMode="External"/><Relationship Id="rId8206" Type="http://schemas.openxmlformats.org/officeDocument/2006/relationships/hyperlink" Target="https://ref.ly/Matt18:16" TargetMode="External"/><Relationship Id="rId8207" Type="http://schemas.openxmlformats.org/officeDocument/2006/relationships/hyperlink" Target="https://ref.ly/2Cor13:1" TargetMode="External"/><Relationship Id="rId8208" Type="http://schemas.openxmlformats.org/officeDocument/2006/relationships/hyperlink" Target="https://ref.ly/1Tim5:19" TargetMode="External"/><Relationship Id="rId8209" Type="http://schemas.openxmlformats.org/officeDocument/2006/relationships/hyperlink" Target="https://ref.ly/Matt27:11-Matt27:25" TargetMode="External"/><Relationship Id="rId8210" Type="http://schemas.openxmlformats.org/officeDocument/2006/relationships/hyperlink" Target="https://ref.ly/Mark15:2-Mark15:5" TargetMode="External"/><Relationship Id="rId8211" Type="http://schemas.openxmlformats.org/officeDocument/2006/relationships/hyperlink" Target="https://ref.ly/Luke23:2-Luke23:3" TargetMode="External"/><Relationship Id="rId8212" Type="http://schemas.openxmlformats.org/officeDocument/2006/relationships/hyperlink" Target="https://ref.ly/John18:29-John18:40" TargetMode="External"/><Relationship Id="rId8213" Type="http://schemas.openxmlformats.org/officeDocument/2006/relationships/hyperlink" Target="https://ref.ly/Acts24:1-Acts24:26" TargetMode="External"/><Relationship Id="rId8214" Type="http://schemas.openxmlformats.org/officeDocument/2006/relationships/hyperlink" Target="https://ref.ly/Acts25:1-Acts25:26" TargetMode="External"/><Relationship Id="rId8215" Type="http://schemas.openxmlformats.org/officeDocument/2006/relationships/hyperlink" Target="https://ref.ly/John18:28,John18:33" TargetMode="External"/><Relationship Id="rId8216" Type="http://schemas.openxmlformats.org/officeDocument/2006/relationships/hyperlink" Target="https://ref.ly/John19:9" TargetMode="External"/><Relationship Id="rId8217" Type="http://schemas.openxmlformats.org/officeDocument/2006/relationships/hyperlink" Target="https://ref.ly/Acts23:35" TargetMode="External"/><Relationship Id="rId8218" Type="http://schemas.openxmlformats.org/officeDocument/2006/relationships/hyperlink" Target="https://ref.ly/Acts18:7" TargetMode="External"/><Relationship Id="rId8219" Type="http://schemas.openxmlformats.org/officeDocument/2006/relationships/hyperlink" Target="https://ref.ly/Mark14:23" TargetMode="External"/><Relationship Id="rId8220" Type="http://schemas.openxmlformats.org/officeDocument/2006/relationships/hyperlink" Target="https://ref.ly/1Cor11:24-1Cor11:25" TargetMode="External"/><Relationship Id="rId8221" Type="http://schemas.openxmlformats.org/officeDocument/2006/relationships/hyperlink" Target="https://ref.ly/Mark14:22-Mark14:26" TargetMode="External"/><Relationship Id="rId8222" Type="http://schemas.openxmlformats.org/officeDocument/2006/relationships/hyperlink" Target="https://ref.ly/Luke22:14-Luke22:20" TargetMode="External"/><Relationship Id="rId8223" Type="http://schemas.openxmlformats.org/officeDocument/2006/relationships/hyperlink" Target="https://ref.ly/John13:1-John13:38" TargetMode="External"/><Relationship Id="rId8224" Type="http://schemas.openxmlformats.org/officeDocument/2006/relationships/hyperlink" Target="https://ref.ly/Luke22:17-Luke22:18" TargetMode="External"/><Relationship Id="rId8225" Type="http://schemas.openxmlformats.org/officeDocument/2006/relationships/hyperlink" Target="https://ref.ly/Matt26:17-Matt26:20" TargetMode="External"/><Relationship Id="rId8226" Type="http://schemas.openxmlformats.org/officeDocument/2006/relationships/hyperlink" Target="https://ref.ly/Mark14:12-Mark14:17" TargetMode="External"/><Relationship Id="rId8227" Type="http://schemas.openxmlformats.org/officeDocument/2006/relationships/hyperlink" Target="https://ref.ly/Luke22:7-Luke22:14" TargetMode="External"/><Relationship Id="rId8228" Type="http://schemas.openxmlformats.org/officeDocument/2006/relationships/hyperlink" Target="https://ref.ly/Matt26:26" TargetMode="External"/><Relationship Id="rId8229" Type="http://schemas.openxmlformats.org/officeDocument/2006/relationships/hyperlink" Target="https://ref.ly/Mark14:22" TargetMode="External"/><Relationship Id="rId8230" Type="http://schemas.openxmlformats.org/officeDocument/2006/relationships/hyperlink" Target="https://ref.ly/Luke22:19" TargetMode="External"/><Relationship Id="rId8231" Type="http://schemas.openxmlformats.org/officeDocument/2006/relationships/hyperlink" Target="https://ref.ly/1Cor11:23-1Cor11:24" TargetMode="External"/><Relationship Id="rId8232" Type="http://schemas.openxmlformats.org/officeDocument/2006/relationships/hyperlink" Target="https://ref.ly/Mark6:41" TargetMode="External"/><Relationship Id="rId8233" Type="http://schemas.openxmlformats.org/officeDocument/2006/relationships/hyperlink" Target="https://ref.ly/Mark8:6" TargetMode="External"/><Relationship Id="rId8234" Type="http://schemas.openxmlformats.org/officeDocument/2006/relationships/hyperlink" Target="https://ref.ly/Ps98:3" TargetMode="External"/><Relationship Id="rId8235" Type="http://schemas.openxmlformats.org/officeDocument/2006/relationships/hyperlink" Target="https://ref.ly/Ps106:45" TargetMode="External"/><Relationship Id="rId8236" Type="http://schemas.openxmlformats.org/officeDocument/2006/relationships/hyperlink" Target="https://ref.ly/Ps112:6" TargetMode="External"/><Relationship Id="rId8237" Type="http://schemas.openxmlformats.org/officeDocument/2006/relationships/hyperlink" Target="https://ref.ly/Eccl12:1" TargetMode="External"/><Relationship Id="rId8238" Type="http://schemas.openxmlformats.org/officeDocument/2006/relationships/hyperlink" Target="https://ref.ly/Isa57:11" TargetMode="External"/><Relationship Id="rId8239" Type="http://schemas.openxmlformats.org/officeDocument/2006/relationships/hyperlink" Target="https://ref.ly/Exod24:1-Exod24:8" TargetMode="External"/><Relationship Id="rId8240" Type="http://schemas.openxmlformats.org/officeDocument/2006/relationships/hyperlink" Target="https://ref.ly/Heb8:1-Heb9:28" TargetMode="External"/><Relationship Id="rId8241" Type="http://schemas.openxmlformats.org/officeDocument/2006/relationships/hyperlink" Target="https://ref.ly/Isa53:10" TargetMode="External"/><Relationship Id="rId8242" Type="http://schemas.openxmlformats.org/officeDocument/2006/relationships/hyperlink" Target="https://ref.ly/Luke22:37" TargetMode="External"/><Relationship Id="rId8243" Type="http://schemas.openxmlformats.org/officeDocument/2006/relationships/hyperlink" Target="https://ref.ly/Isa53:12" TargetMode="External"/><Relationship Id="rId8244" Type="http://schemas.openxmlformats.org/officeDocument/2006/relationships/hyperlink" Target="https://ref.ly/Mark14:25" TargetMode="External"/><Relationship Id="rId8245" Type="http://schemas.openxmlformats.org/officeDocument/2006/relationships/hyperlink" Target="https://ref.ly/Matt26:29" TargetMode="External"/><Relationship Id="rId8246" Type="http://schemas.openxmlformats.org/officeDocument/2006/relationships/hyperlink" Target="https://ref.ly/Luke22:18" TargetMode="External"/><Relationship Id="rId8247" Type="http://schemas.openxmlformats.org/officeDocument/2006/relationships/hyperlink" Target="https://ref.ly/1Cor11:26" TargetMode="External"/><Relationship Id="rId8248" Type="http://schemas.openxmlformats.org/officeDocument/2006/relationships/hyperlink" Target="https://ref.ly/1Cor10:1-1Cor10:33" TargetMode="External"/><Relationship Id="rId8249" Type="http://schemas.openxmlformats.org/officeDocument/2006/relationships/hyperlink" Target="https://ref.ly/Jude1:12" TargetMode="External"/><Relationship Id="rId8250" Type="http://schemas.openxmlformats.org/officeDocument/2006/relationships/hyperlink" Target="https://ref.ly/1Cor10:1-1Cor11:34" TargetMode="External"/><Relationship Id="rId8251" Type="http://schemas.openxmlformats.org/officeDocument/2006/relationships/hyperlink" Target="https://ref.ly/1Cor10:21" TargetMode="External"/><Relationship Id="rId8252" Type="http://schemas.openxmlformats.org/officeDocument/2006/relationships/hyperlink" Target="https://ref.ly/Luke24:30-Luke24:35" TargetMode="External"/><Relationship Id="rId8253" Type="http://schemas.openxmlformats.org/officeDocument/2006/relationships/hyperlink" Target="https://ref.ly/1Cor10:3-1Cor10:4" TargetMode="External"/><Relationship Id="rId8254" Type="http://schemas.openxmlformats.org/officeDocument/2006/relationships/hyperlink" Target="https://ref.ly/John6:35,John6:55" TargetMode="External"/><Relationship Id="rId8255" Type="http://schemas.openxmlformats.org/officeDocument/2006/relationships/hyperlink" Target="https://ref.ly/Exod2:5-Exod2:10" TargetMode="External"/><Relationship Id="rId8256" Type="http://schemas.openxmlformats.org/officeDocument/2006/relationships/hyperlink" Target="https://ref.ly/Acts7:21" TargetMode="External"/><Relationship Id="rId8257" Type="http://schemas.openxmlformats.org/officeDocument/2006/relationships/hyperlink" Target="https://ref.ly/Heb11:24" TargetMode="External"/><Relationship Id="rId8258" Type="http://schemas.openxmlformats.org/officeDocument/2006/relationships/hyperlink" Target="https://ref.ly/1Chr4:17" TargetMode="External"/><Relationship Id="rId8259" Type="http://schemas.openxmlformats.org/officeDocument/2006/relationships/hyperlink" Target="https://ref.ly/1Kgs3:1" TargetMode="External"/><Relationship Id="rId8260" Type="http://schemas.openxmlformats.org/officeDocument/2006/relationships/hyperlink" Target="https://ref.ly/1Kgs9:16" TargetMode="External"/><Relationship Id="rId8261" Type="http://schemas.openxmlformats.org/officeDocument/2006/relationships/hyperlink" Target="https://ref.ly/1Kgs11:1" TargetMode="External"/><Relationship Id="rId8262" Type="http://schemas.openxmlformats.org/officeDocument/2006/relationships/hyperlink" Target="https://ref.ly/1Kgs7:8" TargetMode="External"/><Relationship Id="rId8263" Type="http://schemas.openxmlformats.org/officeDocument/2006/relationships/hyperlink" Target="https://ref.ly/1Kgs9:24" TargetMode="External"/><Relationship Id="rId8264" Type="http://schemas.openxmlformats.org/officeDocument/2006/relationships/hyperlink" Target="https://ref.ly/John14:3" TargetMode="External"/><Relationship Id="rId8265" Type="http://schemas.openxmlformats.org/officeDocument/2006/relationships/hyperlink" Target="https://ref.ly/1Thess4:16" TargetMode="External"/><Relationship Id="rId8266" Type="http://schemas.openxmlformats.org/officeDocument/2006/relationships/hyperlink" Target="https://ref.ly/1John2:28" TargetMode="External"/><Relationship Id="rId8267" Type="http://schemas.openxmlformats.org/officeDocument/2006/relationships/hyperlink" Target="https://ref.ly/1John3:2" TargetMode="External"/><Relationship Id="rId8268" Type="http://schemas.openxmlformats.org/officeDocument/2006/relationships/hyperlink" Target="https://ref.ly/Titus2:13" TargetMode="External"/><Relationship Id="rId8269" Type="http://schemas.openxmlformats.org/officeDocument/2006/relationships/hyperlink" Target="https://ref.ly/1Cor1:7" TargetMode="External"/><Relationship Id="rId8270" Type="http://schemas.openxmlformats.org/officeDocument/2006/relationships/hyperlink" Target="https://ref.ly/Rom13:12" TargetMode="External"/><Relationship Id="rId8271" Type="http://schemas.openxmlformats.org/officeDocument/2006/relationships/hyperlink" Target="https://ref.ly/1Cor3:13" TargetMode="External"/><Relationship Id="rId8272" Type="http://schemas.openxmlformats.org/officeDocument/2006/relationships/hyperlink" Target="https://ref.ly/2Thess2:2" TargetMode="External"/><Relationship Id="rId8273" Type="http://schemas.openxmlformats.org/officeDocument/2006/relationships/hyperlink" Target="https://ref.ly/Exod40:34" TargetMode="External"/><Relationship Id="rId8274" Type="http://schemas.openxmlformats.org/officeDocument/2006/relationships/hyperlink" Target="https://ref.ly/Acts10:42" TargetMode="External"/><Relationship Id="rId8275" Type="http://schemas.openxmlformats.org/officeDocument/2006/relationships/hyperlink" Target="https://ref.ly/1Thess1:9-1Thess1:10" TargetMode="External"/><Relationship Id="rId8276" Type="http://schemas.openxmlformats.org/officeDocument/2006/relationships/hyperlink" Target="https://ref.ly/Acts18:1-Acts18:18" TargetMode="External"/><Relationship Id="rId8277" Type="http://schemas.openxmlformats.org/officeDocument/2006/relationships/hyperlink" Target="https://ref.ly/Heb10:37" TargetMode="External"/><Relationship Id="rId8278" Type="http://schemas.openxmlformats.org/officeDocument/2006/relationships/hyperlink" Target="https://ref.ly/1Thess4:15-1Thess4:17" TargetMode="External"/><Relationship Id="rId8279" Type="http://schemas.openxmlformats.org/officeDocument/2006/relationships/hyperlink" Target="https://ref.ly/1Cor15:23" TargetMode="External"/><Relationship Id="rId8280" Type="http://schemas.openxmlformats.org/officeDocument/2006/relationships/hyperlink" Target="https://ref.ly/Rom8:18-Rom8:23" TargetMode="External"/><Relationship Id="rId8281" Type="http://schemas.openxmlformats.org/officeDocument/2006/relationships/hyperlink" Target="https://ref.ly/Rom14:10-Rom14:12" TargetMode="External"/><Relationship Id="rId8282" Type="http://schemas.openxmlformats.org/officeDocument/2006/relationships/hyperlink" Target="https://ref.ly/2Tim4:1" TargetMode="External"/><Relationship Id="rId8283" Type="http://schemas.openxmlformats.org/officeDocument/2006/relationships/hyperlink" Target="https://ref.ly/2Thess1:6-2Thess1:10" TargetMode="External"/><Relationship Id="rId8284" Type="http://schemas.openxmlformats.org/officeDocument/2006/relationships/hyperlink" Target="https://ref.ly/Rev20:10,Rev20:14-Rev20:15" TargetMode="External"/><Relationship Id="rId8285" Type="http://schemas.openxmlformats.org/officeDocument/2006/relationships/hyperlink" Target="https://ref.ly/Isa34:9-Isa34:10" TargetMode="External"/><Relationship Id="rId8286" Type="http://schemas.openxmlformats.org/officeDocument/2006/relationships/hyperlink" Target="https://ref.ly/Luke19:41" TargetMode="External"/><Relationship Id="rId8287" Type="http://schemas.openxmlformats.org/officeDocument/2006/relationships/hyperlink" Target="https://ref.ly/Luke22:50-Luke22:51" TargetMode="External"/><Relationship Id="rId8288" Type="http://schemas.openxmlformats.org/officeDocument/2006/relationships/hyperlink" Target="https://ref.ly/Luke23:28" TargetMode="External"/><Relationship Id="rId8289" Type="http://schemas.openxmlformats.org/officeDocument/2006/relationships/hyperlink" Target="https://ref.ly/Luke6:27-Luke6:28" TargetMode="External"/><Relationship Id="rId8290" Type="http://schemas.openxmlformats.org/officeDocument/2006/relationships/hyperlink" Target="https://ref.ly/Acts3:17" TargetMode="External"/><Relationship Id="rId8291" Type="http://schemas.openxmlformats.org/officeDocument/2006/relationships/hyperlink" Target="https://ref.ly/Luke23:40" TargetMode="External"/><Relationship Id="rId8292" Type="http://schemas.openxmlformats.org/officeDocument/2006/relationships/hyperlink" Target="https://ref.ly/Luke23:40-Luke23:42" TargetMode="External"/><Relationship Id="rId8293" Type="http://schemas.openxmlformats.org/officeDocument/2006/relationships/hyperlink" Target="https://ref.ly/John19:29" TargetMode="External"/><Relationship Id="rId8294" Type="http://schemas.openxmlformats.org/officeDocument/2006/relationships/hyperlink" Target="https://ref.ly/Ps22:15" TargetMode="External"/><Relationship Id="rId8295" Type="http://schemas.openxmlformats.org/officeDocument/2006/relationships/hyperlink" Target="https://ref.ly/John10:18" TargetMode="External"/><Relationship Id="rId8296" Type="http://schemas.openxmlformats.org/officeDocument/2006/relationships/hyperlink" Target="https://ref.ly/John19:10-John19:11" TargetMode="External"/><Relationship Id="rId8297" Type="http://schemas.openxmlformats.org/officeDocument/2006/relationships/hyperlink" Target="https://ref.ly/Ps31:5" TargetMode="External"/><Relationship Id="rId8298" Type="http://schemas.openxmlformats.org/officeDocument/2006/relationships/hyperlink" Target="https://ref.ly/Acts7:59" TargetMode="External"/><Relationship Id="rId8299" Type="http://schemas.openxmlformats.org/officeDocument/2006/relationships/hyperlink" Target="https://ref.ly/Mark5:9,Mark5:15" TargetMode="External"/><Relationship Id="rId8300" Type="http://schemas.openxmlformats.org/officeDocument/2006/relationships/hyperlink" Target="https://ref.ly/Luke8:30" TargetMode="External"/><Relationship Id="rId8301" Type="http://schemas.openxmlformats.org/officeDocument/2006/relationships/hyperlink" Target="https://ref.ly/Matt12:45" TargetMode="External"/><Relationship Id="rId8302" Type="http://schemas.openxmlformats.org/officeDocument/2006/relationships/hyperlink" Target="https://ref.ly/Luke8:2" TargetMode="External"/><Relationship Id="rId8303" Type="http://schemas.openxmlformats.org/officeDocument/2006/relationships/hyperlink" Target="https://ref.ly/Matt26:53" TargetMode="External"/><Relationship Id="rId8304" Type="http://schemas.openxmlformats.org/officeDocument/2006/relationships/hyperlink" Target="https://ref.ly/Acts2:3" TargetMode="External"/><Relationship Id="rId8305" Type="http://schemas.openxmlformats.org/officeDocument/2006/relationships/hyperlink" Target="https://ref.ly/Acts10:46" TargetMode="External"/><Relationship Id="rId8306" Type="http://schemas.openxmlformats.org/officeDocument/2006/relationships/hyperlink" Target="https://ref.ly/Acts8:15-Acts8:17" TargetMode="External"/><Relationship Id="rId8307" Type="http://schemas.openxmlformats.org/officeDocument/2006/relationships/hyperlink" Target="https://ref.ly/Gal5:22-Gal5:23" TargetMode="External"/><Relationship Id="rId8308" Type="http://schemas.openxmlformats.org/officeDocument/2006/relationships/hyperlink" Target="https://ref.ly/1Cor12:10" TargetMode="External"/><Relationship Id="rId8309" Type="http://schemas.openxmlformats.org/officeDocument/2006/relationships/hyperlink" Target="https://ref.ly/1Cor14:13" TargetMode="External"/><Relationship Id="rId8310" Type="http://schemas.openxmlformats.org/officeDocument/2006/relationships/hyperlink" Target="https://ref.ly/1Cor12:31" TargetMode="External"/><Relationship Id="rId8311" Type="http://schemas.openxmlformats.org/officeDocument/2006/relationships/hyperlink" Target="https://ref.ly/1Cor14:1,1Cor14:5" TargetMode="External"/><Relationship Id="rId8312" Type="http://schemas.openxmlformats.org/officeDocument/2006/relationships/hyperlink" Target="https://ref.ly/Lev13:1-Lev13:59" TargetMode="External"/><Relationship Id="rId8313" Type="http://schemas.openxmlformats.org/officeDocument/2006/relationships/hyperlink" Target="https://ref.ly/Lev14:1-Lev14:57" TargetMode="External"/><Relationship Id="rId8314" Type="http://schemas.openxmlformats.org/officeDocument/2006/relationships/hyperlink" Target="https://ref.ly/Matt8:3" TargetMode="External"/><Relationship Id="rId8315" Type="http://schemas.openxmlformats.org/officeDocument/2006/relationships/hyperlink" Target="https://ref.ly/Mark1:41-Mark1:42" TargetMode="External"/><Relationship Id="rId8316" Type="http://schemas.openxmlformats.org/officeDocument/2006/relationships/hyperlink" Target="https://ref.ly/Hos7:4" TargetMode="External"/><Relationship Id="rId8317" Type="http://schemas.openxmlformats.org/officeDocument/2006/relationships/hyperlink" Target="https://ref.ly/Exod13:7" TargetMode="External"/><Relationship Id="rId8318" Type="http://schemas.openxmlformats.org/officeDocument/2006/relationships/hyperlink" Target="https://ref.ly/Exod12:34-Exod12:39" TargetMode="External"/><Relationship Id="rId8319" Type="http://schemas.openxmlformats.org/officeDocument/2006/relationships/hyperlink" Target="https://ref.ly/Deut16:3" TargetMode="External"/><Relationship Id="rId8320" Type="http://schemas.openxmlformats.org/officeDocument/2006/relationships/hyperlink" Target="https://ref.ly/Exod23:18" TargetMode="External"/><Relationship Id="rId8321" Type="http://schemas.openxmlformats.org/officeDocument/2006/relationships/hyperlink" Target="https://ref.ly/Exod34:25" TargetMode="External"/><Relationship Id="rId8322" Type="http://schemas.openxmlformats.org/officeDocument/2006/relationships/hyperlink" Target="https://ref.ly/Lev6:17" TargetMode="External"/><Relationship Id="rId8323" Type="http://schemas.openxmlformats.org/officeDocument/2006/relationships/hyperlink" Target="https://ref.ly/Lev7:13" TargetMode="External"/><Relationship Id="rId8324" Type="http://schemas.openxmlformats.org/officeDocument/2006/relationships/hyperlink" Target="https://ref.ly/Lev23:17" TargetMode="External"/><Relationship Id="rId8325" Type="http://schemas.openxmlformats.org/officeDocument/2006/relationships/hyperlink" Target="https://ref.ly/1Cor5:6" TargetMode="External"/><Relationship Id="rId8326" Type="http://schemas.openxmlformats.org/officeDocument/2006/relationships/hyperlink" Target="https://ref.ly/Gal5:9" TargetMode="External"/><Relationship Id="rId8327" Type="http://schemas.openxmlformats.org/officeDocument/2006/relationships/hyperlink" Target="https://ref.ly/Matt16:6,Matt16:11-Matt16:12" TargetMode="External"/><Relationship Id="rId8328" Type="http://schemas.openxmlformats.org/officeDocument/2006/relationships/hyperlink" Target="https://ref.ly/Matt13:33" TargetMode="External"/><Relationship Id="rId8329" Type="http://schemas.openxmlformats.org/officeDocument/2006/relationships/hyperlink" Target="https://ref.ly/Luke13:20-Luke13:21" TargetMode="External"/><Relationship Id="rId8330" Type="http://schemas.openxmlformats.org/officeDocument/2006/relationships/hyperlink" Target="https://ref.ly/Gen29:34" TargetMode="External"/><Relationship Id="rId8331" Type="http://schemas.openxmlformats.org/officeDocument/2006/relationships/hyperlink" Target="https://ref.ly/Gen49:5-Gen49:7" TargetMode="External"/><Relationship Id="rId8332" Type="http://schemas.openxmlformats.org/officeDocument/2006/relationships/hyperlink" Target="https://ref.ly/Exod6:16" TargetMode="External"/><Relationship Id="rId8333" Type="http://schemas.openxmlformats.org/officeDocument/2006/relationships/hyperlink" Target="https://ref.ly/Exod32:1-Exod32:35" TargetMode="External"/><Relationship Id="rId8334" Type="http://schemas.openxmlformats.org/officeDocument/2006/relationships/hyperlink" Target="https://ref.ly/Lev20:26" TargetMode="External"/><Relationship Id="rId8335" Type="http://schemas.openxmlformats.org/officeDocument/2006/relationships/hyperlink" Target="https://ref.ly/Lev11:44" TargetMode="External"/><Relationship Id="rId8336" Type="http://schemas.openxmlformats.org/officeDocument/2006/relationships/hyperlink" Target="https://ref.ly/Gen1:29" TargetMode="External"/><Relationship Id="rId8337" Type="http://schemas.openxmlformats.org/officeDocument/2006/relationships/hyperlink" Target="https://ref.ly/Gen7:2" TargetMode="External"/><Relationship Id="rId8338" Type="http://schemas.openxmlformats.org/officeDocument/2006/relationships/hyperlink" Target="https://ref.ly/Gen9:4" TargetMode="External"/><Relationship Id="rId8339" Type="http://schemas.openxmlformats.org/officeDocument/2006/relationships/hyperlink" Target="https://ref.ly/Gen32:32" TargetMode="External"/><Relationship Id="rId8340" Type="http://schemas.openxmlformats.org/officeDocument/2006/relationships/hyperlink" Target="https://ref.ly/Deut14:3-Deut14:21" TargetMode="External"/><Relationship Id="rId8341" Type="http://schemas.openxmlformats.org/officeDocument/2006/relationships/hyperlink" Target="https://ref.ly/Num6:3-Num6:4" TargetMode="External"/><Relationship Id="rId8342" Type="http://schemas.openxmlformats.org/officeDocument/2006/relationships/hyperlink" Target="https://ref.ly/Judg13:14" TargetMode="External"/><Relationship Id="rId8343" Type="http://schemas.openxmlformats.org/officeDocument/2006/relationships/hyperlink" Target="https://ref.ly/Jer35:6" TargetMode="External"/><Relationship Id="rId8344" Type="http://schemas.openxmlformats.org/officeDocument/2006/relationships/hyperlink" Target="https://ref.ly/Lev11:2-Lev11:8" TargetMode="External"/><Relationship Id="rId8345" Type="http://schemas.openxmlformats.org/officeDocument/2006/relationships/hyperlink" Target="https://ref.ly/Lev11:13-Lev11:19" TargetMode="External"/><Relationship Id="rId8346" Type="http://schemas.openxmlformats.org/officeDocument/2006/relationships/hyperlink" Target="https://ref.ly/Lev11:22-Lev11:23" TargetMode="External"/><Relationship Id="rId8347" Type="http://schemas.openxmlformats.org/officeDocument/2006/relationships/hyperlink" Target="https://ref.ly/Lev11:29-Lev11:31" TargetMode="External"/><Relationship Id="rId8348" Type="http://schemas.openxmlformats.org/officeDocument/2006/relationships/hyperlink" Target="https://ref.ly/Lev17:15" TargetMode="External"/><Relationship Id="rId8349" Type="http://schemas.openxmlformats.org/officeDocument/2006/relationships/hyperlink" Target="https://ref.ly/Lev11:32-Lev11:34" TargetMode="External"/><Relationship Id="rId8350" Type="http://schemas.openxmlformats.org/officeDocument/2006/relationships/hyperlink" Target="https://ref.ly/Exod23:19" TargetMode="External"/><Relationship Id="rId8351" Type="http://schemas.openxmlformats.org/officeDocument/2006/relationships/hyperlink" Target="https://ref.ly/Exod34:26" TargetMode="External"/><Relationship Id="rId8352" Type="http://schemas.openxmlformats.org/officeDocument/2006/relationships/hyperlink" Target="https://ref.ly/Lev17:14" TargetMode="External"/><Relationship Id="rId8353" Type="http://schemas.openxmlformats.org/officeDocument/2006/relationships/hyperlink" Target="https://ref.ly/Lev3:16" TargetMode="External"/><Relationship Id="rId8354" Type="http://schemas.openxmlformats.org/officeDocument/2006/relationships/hyperlink" Target="https://ref.ly/Lev7:23" TargetMode="External"/><Relationship Id="rId8355" Type="http://schemas.openxmlformats.org/officeDocument/2006/relationships/hyperlink" Target="https://ref.ly/Exod29:22" TargetMode="External"/><Relationship Id="rId8356" Type="http://schemas.openxmlformats.org/officeDocument/2006/relationships/hyperlink" Target="https://ref.ly/Lev3:9" TargetMode="External"/><Relationship Id="rId8357" Type="http://schemas.openxmlformats.org/officeDocument/2006/relationships/hyperlink" Target="https://ref.ly/Lev19:26" TargetMode="External"/><Relationship Id="rId8358" Type="http://schemas.openxmlformats.org/officeDocument/2006/relationships/hyperlink" Target="https://ref.ly/Deut12:16" TargetMode="External"/><Relationship Id="rId8359" Type="http://schemas.openxmlformats.org/officeDocument/2006/relationships/hyperlink" Target="https://ref.ly/Deut15:23" TargetMode="External"/><Relationship Id="rId8360" Type="http://schemas.openxmlformats.org/officeDocument/2006/relationships/hyperlink" Target="https://ref.ly/Deut18:9" TargetMode="External"/><Relationship Id="rId8361" Type="http://schemas.openxmlformats.org/officeDocument/2006/relationships/hyperlink" Target="https://ref.ly/Judg13:4" TargetMode="External"/><Relationship Id="rId8362" Type="http://schemas.openxmlformats.org/officeDocument/2006/relationships/hyperlink" Target="https://ref.ly/1Sam14:32-1Sam14:34" TargetMode="External"/><Relationship Id="rId8363" Type="http://schemas.openxmlformats.org/officeDocument/2006/relationships/hyperlink" Target="https://ref.ly/Ezek4:12-Ezek4:14" TargetMode="External"/><Relationship Id="rId8364" Type="http://schemas.openxmlformats.org/officeDocument/2006/relationships/hyperlink" Target="https://ref.ly/Dan1:8" TargetMode="External"/><Relationship Id="rId8365" Type="http://schemas.openxmlformats.org/officeDocument/2006/relationships/hyperlink" Target="https://ref.ly/Isa65:4" TargetMode="External"/><Relationship Id="rId8366" Type="http://schemas.openxmlformats.org/officeDocument/2006/relationships/hyperlink" Target="https://ref.ly/Isa66:3,Isa66:17" TargetMode="External"/><Relationship Id="rId8367" Type="http://schemas.openxmlformats.org/officeDocument/2006/relationships/hyperlink" Target="https://ref.ly/1Macc1:54,1Macc1:62-1Macc1:63" TargetMode="External"/><Relationship Id="rId8368" Type="http://schemas.openxmlformats.org/officeDocument/2006/relationships/hyperlink" Target="https://ref.ly/2Macc6:5" TargetMode="External"/><Relationship Id="rId8369" Type="http://schemas.openxmlformats.org/officeDocument/2006/relationships/hyperlink" Target="https://ref.ly/2Macc7:1" TargetMode="External"/><Relationship Id="rId8370" Type="http://schemas.openxmlformats.org/officeDocument/2006/relationships/hyperlink" Target="https://ref.ly/Deut12:23" TargetMode="External"/><Relationship Id="rId8371" Type="http://schemas.openxmlformats.org/officeDocument/2006/relationships/hyperlink" Target="https://ref.ly/Lev17:11-Lev17:12" TargetMode="External"/><Relationship Id="rId8372" Type="http://schemas.openxmlformats.org/officeDocument/2006/relationships/hyperlink" Target="https://ref.ly/Heb10:1,Heb10:4,Heb10:12" TargetMode="External"/><Relationship Id="rId8373" Type="http://schemas.openxmlformats.org/officeDocument/2006/relationships/hyperlink" Target="https://ref.ly/Acts10:9-Acts10:16" TargetMode="External"/><Relationship Id="rId8374" Type="http://schemas.openxmlformats.org/officeDocument/2006/relationships/hyperlink" Target="https://ref.ly/Acts11:1-Acts11:10" TargetMode="External"/><Relationship Id="rId8375" Type="http://schemas.openxmlformats.org/officeDocument/2006/relationships/hyperlink" Target="https://ref.ly/Rom14:20,Rom14:23" TargetMode="External"/><Relationship Id="rId8376" Type="http://schemas.openxmlformats.org/officeDocument/2006/relationships/hyperlink" Target="https://ref.ly/Jer18:14" TargetMode="External"/><Relationship Id="rId8377" Type="http://schemas.openxmlformats.org/officeDocument/2006/relationships/hyperlink" Target="https://ref.ly/Josh11:17" TargetMode="External"/><Relationship Id="rId8378" Type="http://schemas.openxmlformats.org/officeDocument/2006/relationships/hyperlink" Target="https://ref.ly/Num34:8" TargetMode="External"/><Relationship Id="rId8379" Type="http://schemas.openxmlformats.org/officeDocument/2006/relationships/hyperlink" Target="https://ref.ly/Deut3:9" TargetMode="External"/><Relationship Id="rId8380" Type="http://schemas.openxmlformats.org/officeDocument/2006/relationships/hyperlink" Target="https://ref.ly/Exod26:1-Exod26:37" TargetMode="External"/><Relationship Id="rId8381" Type="http://schemas.openxmlformats.org/officeDocument/2006/relationships/hyperlink" Target="https://ref.ly/Exod28:4-Exod28:6" TargetMode="External"/><Relationship Id="rId8382" Type="http://schemas.openxmlformats.org/officeDocument/2006/relationships/hyperlink" Target="https://ref.ly/Exod39:1,Exod39:28-Exod39:29" TargetMode="External"/><Relationship Id="rId8383" Type="http://schemas.openxmlformats.org/officeDocument/2006/relationships/hyperlink" Target="https://ref.ly/1Kgs5:6,1Kgs5:9,1Kgs5:14" TargetMode="External"/><Relationship Id="rId8384" Type="http://schemas.openxmlformats.org/officeDocument/2006/relationships/hyperlink" Target="https://ref.ly/1Kgs7:2" TargetMode="External"/><Relationship Id="rId8385" Type="http://schemas.openxmlformats.org/officeDocument/2006/relationships/hyperlink" Target="https://ref.ly/1Kgs10:17,1Kgs10:21" TargetMode="External"/><Relationship Id="rId8386" Type="http://schemas.openxmlformats.org/officeDocument/2006/relationships/hyperlink" Target="https://ref.ly/2Chr2:8,2Chr2:16" TargetMode="External"/><Relationship Id="rId8387" Type="http://schemas.openxmlformats.org/officeDocument/2006/relationships/hyperlink" Target="https://ref.ly/Ezek27:5" TargetMode="External"/><Relationship Id="rId8388" Type="http://schemas.openxmlformats.org/officeDocument/2006/relationships/hyperlink" Target="https://ref.ly/Isa14:8" TargetMode="External"/><Relationship Id="rId8389" Type="http://schemas.openxmlformats.org/officeDocument/2006/relationships/hyperlink" Target="https://ref.ly/Hab2:17" TargetMode="External"/><Relationship Id="rId8390" Type="http://schemas.openxmlformats.org/officeDocument/2006/relationships/hyperlink" Target="https://ref.ly/Matt15:21" TargetMode="External"/><Relationship Id="rId8391" Type="http://schemas.openxmlformats.org/officeDocument/2006/relationships/hyperlink" Target="https://ref.ly/Mark3:8" TargetMode="External"/><Relationship Id="rId8392" Type="http://schemas.openxmlformats.org/officeDocument/2006/relationships/hyperlink" Target="https://ref.ly/Mark7:24,Mark7:31" TargetMode="External"/><Relationship Id="rId8393" Type="http://schemas.openxmlformats.org/officeDocument/2006/relationships/hyperlink" Target="https://ref.ly/Luke6:17" TargetMode="External"/><Relationship Id="rId8394" Type="http://schemas.openxmlformats.org/officeDocument/2006/relationships/hyperlink" Target="https://ref.ly/Luke10:13-Luke10:14" TargetMode="External"/><Relationship Id="rId8395" Type="http://schemas.openxmlformats.org/officeDocument/2006/relationships/hyperlink" Target="https://ref.ly/Acts21:3,Acts21:7" TargetMode="External"/><Relationship Id="rId8396" Type="http://schemas.openxmlformats.org/officeDocument/2006/relationships/hyperlink" Target="https://ref.ly/Judg9:15" TargetMode="External"/><Relationship Id="rId8397" Type="http://schemas.openxmlformats.org/officeDocument/2006/relationships/hyperlink" Target="https://ref.ly/2Kgs14:9" TargetMode="External"/><Relationship Id="rId8398" Type="http://schemas.openxmlformats.org/officeDocument/2006/relationships/hyperlink" Target="https://ref.ly/Isa35:2" TargetMode="External"/><Relationship Id="rId8399" Type="http://schemas.openxmlformats.org/officeDocument/2006/relationships/hyperlink" Target="https://ref.ly/Ps29:5" TargetMode="External"/><Relationship Id="rId8400" Type="http://schemas.openxmlformats.org/officeDocument/2006/relationships/hyperlink" Target="https://ref.ly/Isa2:13" TargetMode="External"/><Relationship Id="rId8401" Type="http://schemas.openxmlformats.org/officeDocument/2006/relationships/hyperlink" Target="https://ref.ly/Isa10:34" TargetMode="External"/><Relationship Id="rId8402" Type="http://schemas.openxmlformats.org/officeDocument/2006/relationships/hyperlink" Target="https://ref.ly/Jer22:6" TargetMode="External"/><Relationship Id="rId8403" Type="http://schemas.openxmlformats.org/officeDocument/2006/relationships/hyperlink" Target="https://ref.ly/Ezek31:3" TargetMode="External"/><Relationship Id="rId8404" Type="http://schemas.openxmlformats.org/officeDocument/2006/relationships/hyperlink" Target="https://ref.ly/Judg3:8-Judg3:10" TargetMode="External"/><Relationship Id="rId8405" Type="http://schemas.openxmlformats.org/officeDocument/2006/relationships/hyperlink" Target="https://ref.ly/Judg3:15,Judg3:30" TargetMode="External"/><Relationship Id="rId8406" Type="http://schemas.openxmlformats.org/officeDocument/2006/relationships/hyperlink" Target="https://ref.ly/Judg18:27-Judg18:29" TargetMode="External"/><Relationship Id="rId8407" Type="http://schemas.openxmlformats.org/officeDocument/2006/relationships/hyperlink" Target="https://ref.ly/2Sam22:2" TargetMode="External"/><Relationship Id="rId8408" Type="http://schemas.openxmlformats.org/officeDocument/2006/relationships/hyperlink" Target="https://ref.ly/Ps18:2" TargetMode="External"/><Relationship Id="rId8409" Type="http://schemas.openxmlformats.org/officeDocument/2006/relationships/hyperlink" Target="https://ref.ly/Ps40:17" TargetMode="External"/><Relationship Id="rId8410" Type="http://schemas.openxmlformats.org/officeDocument/2006/relationships/hyperlink" Target="https://ref.ly/Ps70:5" TargetMode="External"/><Relationship Id="rId8411" Type="http://schemas.openxmlformats.org/officeDocument/2006/relationships/hyperlink" Target="https://ref.ly/Ps144:2" TargetMode="External"/><Relationship Id="rId8412" Type="http://schemas.openxmlformats.org/officeDocument/2006/relationships/hyperlink" Target="https://ref.ly/Exod3:7-Exod3:8" TargetMode="External"/><Relationship Id="rId8413" Type="http://schemas.openxmlformats.org/officeDocument/2006/relationships/hyperlink" Target="https://ref.ly/Acts7:35" TargetMode="External"/><Relationship Id="rId8414" Type="http://schemas.openxmlformats.org/officeDocument/2006/relationships/hyperlink" Target="https://ref.ly/Rom11:26" TargetMode="External"/><Relationship Id="rId8415" Type="http://schemas.openxmlformats.org/officeDocument/2006/relationships/hyperlink" Target="https://ref.ly/Isa59:20" TargetMode="External"/><Relationship Id="rId8416" Type="http://schemas.openxmlformats.org/officeDocument/2006/relationships/hyperlink" Target="https://ref.ly/Exod21:2" TargetMode="External"/><Relationship Id="rId8417" Type="http://schemas.openxmlformats.org/officeDocument/2006/relationships/hyperlink" Target="https://ref.ly/Jer34:1-Jer34:22" TargetMode="External"/><Relationship Id="rId8418" Type="http://schemas.openxmlformats.org/officeDocument/2006/relationships/hyperlink" Target="https://ref.ly/Lev25:8-Lev25:24" TargetMode="External"/><Relationship Id="rId8419" Type="http://schemas.openxmlformats.org/officeDocument/2006/relationships/hyperlink" Target="https://ref.ly/Ezek46:17" TargetMode="External"/><Relationship Id="rId8420" Type="http://schemas.openxmlformats.org/officeDocument/2006/relationships/hyperlink" Target="https://ref.ly/Job3:19" TargetMode="External"/><Relationship Id="rId8421" Type="http://schemas.openxmlformats.org/officeDocument/2006/relationships/hyperlink" Target="https://ref.ly/Job39:5" TargetMode="External"/><Relationship Id="rId8422" Type="http://schemas.openxmlformats.org/officeDocument/2006/relationships/hyperlink" Target="https://ref.ly/Acts3:13" TargetMode="External"/><Relationship Id="rId8423" Type="http://schemas.openxmlformats.org/officeDocument/2006/relationships/hyperlink" Target="https://ref.ly/Acts16:35" TargetMode="External"/><Relationship Id="rId8424" Type="http://schemas.openxmlformats.org/officeDocument/2006/relationships/hyperlink" Target="https://ref.ly/Phlm1:1-Phlm1:25" TargetMode="External"/><Relationship Id="rId8425" Type="http://schemas.openxmlformats.org/officeDocument/2006/relationships/hyperlink" Target="https://ref.ly/John8:36" TargetMode="External"/><Relationship Id="rId8426" Type="http://schemas.openxmlformats.org/officeDocument/2006/relationships/hyperlink" Target="https://ref.ly/Rom7:24-Rom7:25" TargetMode="External"/><Relationship Id="rId8427" Type="http://schemas.openxmlformats.org/officeDocument/2006/relationships/hyperlink" Target="https://ref.ly/John8:32" TargetMode="External"/><Relationship Id="rId8428" Type="http://schemas.openxmlformats.org/officeDocument/2006/relationships/hyperlink" Target="https://ref.ly/Rom7:21-Rom7:23" TargetMode="External"/><Relationship Id="rId8429" Type="http://schemas.openxmlformats.org/officeDocument/2006/relationships/hyperlink" Target="https://ref.ly/Gal3:1-Gal3:29" TargetMode="External"/><Relationship Id="rId8430" Type="http://schemas.openxmlformats.org/officeDocument/2006/relationships/hyperlink" Target="https://ref.ly/Gal2:4" TargetMode="External"/><Relationship Id="rId8431" Type="http://schemas.openxmlformats.org/officeDocument/2006/relationships/hyperlink" Target="https://ref.ly/Rom6:1-Rom6:4" TargetMode="External"/><Relationship Id="rId8432" Type="http://schemas.openxmlformats.org/officeDocument/2006/relationships/hyperlink" Target="https://ref.ly/1Pet2:16" TargetMode="External"/><Relationship Id="rId8433" Type="http://schemas.openxmlformats.org/officeDocument/2006/relationships/hyperlink" Target="https://ref.ly/2Chr12:3" TargetMode="External"/><Relationship Id="rId8434" Type="http://schemas.openxmlformats.org/officeDocument/2006/relationships/hyperlink" Target="https://ref.ly/2Chr16:8" TargetMode="External"/><Relationship Id="rId8435" Type="http://schemas.openxmlformats.org/officeDocument/2006/relationships/hyperlink" Target="https://ref.ly/Nah3:9" TargetMode="External"/><Relationship Id="rId8436" Type="http://schemas.openxmlformats.org/officeDocument/2006/relationships/hyperlink" Target="https://ref.ly/Ezek30:5" TargetMode="External"/><Relationship Id="rId8437" Type="http://schemas.openxmlformats.org/officeDocument/2006/relationships/hyperlink" Target="https://ref.ly/Dan11:43" TargetMode="External"/><Relationship Id="rId8438" Type="http://schemas.openxmlformats.org/officeDocument/2006/relationships/hyperlink" Target="https://ref.ly/2Kgs22:8" TargetMode="External"/><Relationship Id="rId8439" Type="http://schemas.openxmlformats.org/officeDocument/2006/relationships/hyperlink" Target="https://ref.ly/Josh23:6" TargetMode="External"/><Relationship Id="rId8440" Type="http://schemas.openxmlformats.org/officeDocument/2006/relationships/hyperlink" Target="https://ref.ly/Exod20:1-Exod20:26" TargetMode="External"/><Relationship Id="rId8441" Type="http://schemas.openxmlformats.org/officeDocument/2006/relationships/hyperlink" Target="https://ref.ly/Josh1:8" TargetMode="External"/><Relationship Id="rId8442" Type="http://schemas.openxmlformats.org/officeDocument/2006/relationships/hyperlink" Target="https://ref.ly/2Kgs22:8-2Kgs22:13" TargetMode="External"/><Relationship Id="rId8443" Type="http://schemas.openxmlformats.org/officeDocument/2006/relationships/hyperlink" Target="https://ref.ly/Num21:14" TargetMode="External"/><Relationship Id="rId8444" Type="http://schemas.openxmlformats.org/officeDocument/2006/relationships/hyperlink" Target="https://ref.ly/Josh10:13" TargetMode="External"/><Relationship Id="rId8445" Type="http://schemas.openxmlformats.org/officeDocument/2006/relationships/hyperlink" Target="https://ref.ly/2Sam1:18" TargetMode="External"/><Relationship Id="rId8446" Type="http://schemas.openxmlformats.org/officeDocument/2006/relationships/hyperlink" Target="https://ref.ly/1Kgs11:41" TargetMode="External"/><Relationship Id="rId8447" Type="http://schemas.openxmlformats.org/officeDocument/2006/relationships/hyperlink" Target="https://ref.ly/1Kgs14:29" TargetMode="External"/><Relationship Id="rId8448" Type="http://schemas.openxmlformats.org/officeDocument/2006/relationships/hyperlink" Target="https://ref.ly/1Chr29:29" TargetMode="External"/><Relationship Id="rId8449" Type="http://schemas.openxmlformats.org/officeDocument/2006/relationships/hyperlink" Target="https://ref.ly/2Chr9:29" TargetMode="External"/><Relationship Id="rId8450" Type="http://schemas.openxmlformats.org/officeDocument/2006/relationships/hyperlink" Target="https://ref.ly/Col4:10-Col4:17" TargetMode="External"/><Relationship Id="rId8451" Type="http://schemas.openxmlformats.org/officeDocument/2006/relationships/hyperlink" Target="https://ref.ly/2Tim4:11" TargetMode="External"/><Relationship Id="rId8452" Type="http://schemas.openxmlformats.org/officeDocument/2006/relationships/hyperlink" Target="https://ref.ly/Acts20:5-Acts20:6" TargetMode="External"/><Relationship Id="rId8453" Type="http://schemas.openxmlformats.org/officeDocument/2006/relationships/hyperlink" Target="https://ref.ly/Acts16:9-Acts16:18" TargetMode="External"/><Relationship Id="rId8454" Type="http://schemas.openxmlformats.org/officeDocument/2006/relationships/hyperlink" Target="https://ref.ly/Acts20:5-Acts21:18" TargetMode="External"/><Relationship Id="rId8455" Type="http://schemas.openxmlformats.org/officeDocument/2006/relationships/hyperlink" Target="https://ref.ly/Acts27:1-Acts28:16" TargetMode="External"/><Relationship Id="rId8456" Type="http://schemas.openxmlformats.org/officeDocument/2006/relationships/hyperlink" Target="https://ref.ly/Acts24:2" TargetMode="External"/><Relationship Id="rId8457" Type="http://schemas.openxmlformats.org/officeDocument/2006/relationships/hyperlink" Target="https://ref.ly/Acts26:25" TargetMode="External"/><Relationship Id="rId8458" Type="http://schemas.openxmlformats.org/officeDocument/2006/relationships/hyperlink" Target="https://ref.ly/Acts16:39" TargetMode="External"/><Relationship Id="rId8459" Type="http://schemas.openxmlformats.org/officeDocument/2006/relationships/hyperlink" Target="https://ref.ly/Acts18:14-Acts18:17" TargetMode="External"/><Relationship Id="rId8460" Type="http://schemas.openxmlformats.org/officeDocument/2006/relationships/hyperlink" Target="https://ref.ly/Acts19:37" TargetMode="External"/><Relationship Id="rId8461" Type="http://schemas.openxmlformats.org/officeDocument/2006/relationships/hyperlink" Target="https://ref.ly/Acts23:29" TargetMode="External"/><Relationship Id="rId8462" Type="http://schemas.openxmlformats.org/officeDocument/2006/relationships/hyperlink" Target="https://ref.ly/Acts25:25" TargetMode="External"/><Relationship Id="rId8463" Type="http://schemas.openxmlformats.org/officeDocument/2006/relationships/hyperlink" Target="https://ref.ly/Acts28:16-Acts28:31" TargetMode="External"/><Relationship Id="rId8464" Type="http://schemas.openxmlformats.org/officeDocument/2006/relationships/hyperlink" Target="https://ref.ly/Acts1:1-Acts12:25" TargetMode="External"/><Relationship Id="rId8465" Type="http://schemas.openxmlformats.org/officeDocument/2006/relationships/hyperlink" Target="https://ref.ly/Acts9:31-Acts11:26" TargetMode="External"/><Relationship Id="rId8466" Type="http://schemas.openxmlformats.org/officeDocument/2006/relationships/hyperlink" Target="https://ref.ly/Gal1:18-Gal1:21" TargetMode="External"/><Relationship Id="rId8467" Type="http://schemas.openxmlformats.org/officeDocument/2006/relationships/hyperlink" Target="https://ref.ly/Acts15:40-Acts15:41" TargetMode="External"/><Relationship Id="rId8468" Type="http://schemas.openxmlformats.org/officeDocument/2006/relationships/hyperlink" Target="https://ref.ly/Acts13:9" TargetMode="External"/><Relationship Id="rId8469" Type="http://schemas.openxmlformats.org/officeDocument/2006/relationships/hyperlink" Target="https://ref.ly/Acts11:27-Acts11:29" TargetMode="External"/><Relationship Id="rId8470" Type="http://schemas.openxmlformats.org/officeDocument/2006/relationships/hyperlink" Target="https://ref.ly/Acts13:13-Acts19:7" TargetMode="External"/><Relationship Id="rId8471" Type="http://schemas.openxmlformats.org/officeDocument/2006/relationships/hyperlink" Target="https://ref.ly/Acts18:24-Acts18:28" TargetMode="External"/><Relationship Id="rId8472" Type="http://schemas.openxmlformats.org/officeDocument/2006/relationships/hyperlink" Target="https://ref.ly/John3:22-John3:24" TargetMode="External"/><Relationship Id="rId8473" Type="http://schemas.openxmlformats.org/officeDocument/2006/relationships/hyperlink" Target="https://ref.ly/Acts19:2-Acts19:4" TargetMode="External"/><Relationship Id="rId8474" Type="http://schemas.openxmlformats.org/officeDocument/2006/relationships/hyperlink" Target="https://ref.ly/Acts19:1-Acts20:1" TargetMode="External"/><Relationship Id="rId8475" Type="http://schemas.openxmlformats.org/officeDocument/2006/relationships/hyperlink" Target="https://ref.ly/Acts20:2-Acts20:12" TargetMode="External"/><Relationship Id="rId8476" Type="http://schemas.openxmlformats.org/officeDocument/2006/relationships/hyperlink" Target="https://ref.ly/Acts21:1-Acts21:40" TargetMode="External"/><Relationship Id="rId8477" Type="http://schemas.openxmlformats.org/officeDocument/2006/relationships/hyperlink" Target="https://ref.ly/Acts23:23-Acts24:23" TargetMode="External"/><Relationship Id="rId8478" Type="http://schemas.openxmlformats.org/officeDocument/2006/relationships/hyperlink" Target="https://ref.ly/Acts25:1-Acts25:9" TargetMode="External"/><Relationship Id="rId8479" Type="http://schemas.openxmlformats.org/officeDocument/2006/relationships/hyperlink" Target="https://ref.ly/Acts26:1-Acts26:29" TargetMode="External"/><Relationship Id="rId8480" Type="http://schemas.openxmlformats.org/officeDocument/2006/relationships/hyperlink" Target="https://ref.ly/Acts1:1-Acts1:8" TargetMode="External"/><Relationship Id="rId8481" Type="http://schemas.openxmlformats.org/officeDocument/2006/relationships/hyperlink" Target="https://ref.ly/Luke2:29-Luke2:32" TargetMode="External"/><Relationship Id="rId8482" Type="http://schemas.openxmlformats.org/officeDocument/2006/relationships/hyperlink" Target="https://ref.ly/Acts14:1-Acts14:28" TargetMode="External"/><Relationship Id="rId8483" Type="http://schemas.openxmlformats.org/officeDocument/2006/relationships/hyperlink" Target="https://ref.ly/Luke23:13-Luke23:16" TargetMode="External"/><Relationship Id="rId8484" Type="http://schemas.openxmlformats.org/officeDocument/2006/relationships/hyperlink" Target="https://ref.ly/Acts13:28" TargetMode="External"/><Relationship Id="rId8485" Type="http://schemas.openxmlformats.org/officeDocument/2006/relationships/hyperlink" Target="https://ref.ly/Acts18:12-Acts18:16" TargetMode="External"/><Relationship Id="rId8486" Type="http://schemas.openxmlformats.org/officeDocument/2006/relationships/hyperlink" Target="https://ref.ly/Acts19:35-Acts19:39" TargetMode="External"/><Relationship Id="rId8487" Type="http://schemas.openxmlformats.org/officeDocument/2006/relationships/hyperlink" Target="https://ref.ly/Acts23:26-Acts23:29" TargetMode="External"/><Relationship Id="rId8488" Type="http://schemas.openxmlformats.org/officeDocument/2006/relationships/hyperlink" Target="https://ref.ly/Acts28:30-Acts28:31" TargetMode="External"/><Relationship Id="rId8489" Type="http://schemas.openxmlformats.org/officeDocument/2006/relationships/hyperlink" Target="https://ref.ly/Luke1:1-Luke2:52" TargetMode="External"/><Relationship Id="rId8490" Type="http://schemas.openxmlformats.org/officeDocument/2006/relationships/hyperlink" Target="https://ref.ly/Luke4:1" TargetMode="External"/><Relationship Id="rId8491" Type="http://schemas.openxmlformats.org/officeDocument/2006/relationships/hyperlink" Target="https://ref.ly/Acts2:1-Acts2:8" TargetMode="External"/><Relationship Id="rId8492" Type="http://schemas.openxmlformats.org/officeDocument/2006/relationships/hyperlink" Target="https://ref.ly/Acts2:44-Acts2:47" TargetMode="External"/><Relationship Id="rId8493" Type="http://schemas.openxmlformats.org/officeDocument/2006/relationships/hyperlink" Target="https://ref.ly/Acts4:32-Acts4:37" TargetMode="External"/><Relationship Id="rId8494" Type="http://schemas.openxmlformats.org/officeDocument/2006/relationships/hyperlink" Target="https://ref.ly/Acts2:1-Acts5:42" TargetMode="External"/><Relationship Id="rId8495" Type="http://schemas.openxmlformats.org/officeDocument/2006/relationships/hyperlink" Target="https://ref.ly/Acts10:1-Acts11:30" TargetMode="External"/><Relationship Id="rId8496" Type="http://schemas.openxmlformats.org/officeDocument/2006/relationships/hyperlink" Target="https://ref.ly/1Cor15:12-1Cor15:21" TargetMode="External"/><Relationship Id="rId8497" Type="http://schemas.openxmlformats.org/officeDocument/2006/relationships/hyperlink" Target="https://ref.ly/Acts2:22-Acts2:24" TargetMode="External"/><Relationship Id="rId8498" Type="http://schemas.openxmlformats.org/officeDocument/2006/relationships/hyperlink" Target="https://ref.ly/Acts3:14-Acts3:15" TargetMode="External"/><Relationship Id="rId8499" Type="http://schemas.openxmlformats.org/officeDocument/2006/relationships/hyperlink" Target="https://ref.ly/Acts5:30-Acts5:31" TargetMode="External"/><Relationship Id="rId8500" Type="http://schemas.openxmlformats.org/officeDocument/2006/relationships/hyperlink" Target="https://ref.ly/Acts10:39-Acts10:42" TargetMode="External"/><Relationship Id="rId8501" Type="http://schemas.openxmlformats.org/officeDocument/2006/relationships/hyperlink" Target="https://ref.ly/Acts13:1-Acts28:31" TargetMode="External"/><Relationship Id="rId8502" Type="http://schemas.openxmlformats.org/officeDocument/2006/relationships/hyperlink" Target="https://ref.ly/Acts1:1-Acts1:26" TargetMode="External"/><Relationship Id="rId8503" Type="http://schemas.openxmlformats.org/officeDocument/2006/relationships/hyperlink" Target="https://ref.ly/Acts4:1-Acts4:37" TargetMode="External"/><Relationship Id="rId8504" Type="http://schemas.openxmlformats.org/officeDocument/2006/relationships/hyperlink" Target="https://ref.ly/Acts5:1-Acts5:42" TargetMode="External"/><Relationship Id="rId8505" Type="http://schemas.openxmlformats.org/officeDocument/2006/relationships/hyperlink" Target="https://ref.ly/Acts21:1-Acts22:30" TargetMode="External"/><Relationship Id="rId8506" Type="http://schemas.openxmlformats.org/officeDocument/2006/relationships/hyperlink" Target="https://ref.ly/Acts23:1-Acts26:32" TargetMode="External"/><Relationship Id="rId8507" Type="http://schemas.openxmlformats.org/officeDocument/2006/relationships/hyperlink" Target="https://ref.ly/Acts27:1-Acts28:31" TargetMode="External"/><Relationship Id="rId8508" Type="http://schemas.openxmlformats.org/officeDocument/2006/relationships/hyperlink" Target="https://ref.ly/Acts1:1-Acts7:60" TargetMode="External"/><Relationship Id="rId8509" Type="http://schemas.openxmlformats.org/officeDocument/2006/relationships/hyperlink" Target="https://ref.ly/Acts8:1-Acts9:31" TargetMode="External"/><Relationship Id="rId8510" Type="http://schemas.openxmlformats.org/officeDocument/2006/relationships/hyperlink" Target="https://ref.ly/Acts9:32-Acts12:25" TargetMode="External"/><Relationship Id="rId8511" Type="http://schemas.openxmlformats.org/officeDocument/2006/relationships/hyperlink" Target="https://ref.ly/Num1:1-Num1:54" TargetMode="External"/><Relationship Id="rId8512" Type="http://schemas.openxmlformats.org/officeDocument/2006/relationships/hyperlink" Target="https://ref.ly/Num2:1-Num2:34" TargetMode="External"/><Relationship Id="rId8513" Type="http://schemas.openxmlformats.org/officeDocument/2006/relationships/hyperlink" Target="https://ref.ly/Num3:1-Num3:51" TargetMode="External"/><Relationship Id="rId8514" Type="http://schemas.openxmlformats.org/officeDocument/2006/relationships/hyperlink" Target="https://ref.ly/Deut31:9,Deut31:24" TargetMode="External"/><Relationship Id="rId8515" Type="http://schemas.openxmlformats.org/officeDocument/2006/relationships/hyperlink" Target="https://ref.ly/Judg3:4" TargetMode="External"/><Relationship Id="rId8516" Type="http://schemas.openxmlformats.org/officeDocument/2006/relationships/hyperlink" Target="https://ref.ly/Mal4:4" TargetMode="External"/><Relationship Id="rId8517" Type="http://schemas.openxmlformats.org/officeDocument/2006/relationships/hyperlink" Target="https://ref.ly/John5:46-John5:47" TargetMode="External"/><Relationship Id="rId8518" Type="http://schemas.openxmlformats.org/officeDocument/2006/relationships/hyperlink" Target="https://ref.ly/Acts28:23" TargetMode="External"/><Relationship Id="rId8519" Type="http://schemas.openxmlformats.org/officeDocument/2006/relationships/hyperlink" Target="https://ref.ly/Rom10:19" TargetMode="External"/><Relationship Id="rId8520" Type="http://schemas.openxmlformats.org/officeDocument/2006/relationships/hyperlink" Target="https://ref.ly/1Cor9:9" TargetMode="External"/><Relationship Id="rId8521" Type="http://schemas.openxmlformats.org/officeDocument/2006/relationships/hyperlink" Target="https://ref.ly/Num20:1" TargetMode="External"/><Relationship Id="rId8522" Type="http://schemas.openxmlformats.org/officeDocument/2006/relationships/hyperlink" Target="https://ref.ly/Num33:36" TargetMode="External"/><Relationship Id="rId8523" Type="http://schemas.openxmlformats.org/officeDocument/2006/relationships/hyperlink" Target="https://ref.ly/Deut1:19" TargetMode="External"/><Relationship Id="rId8524" Type="http://schemas.openxmlformats.org/officeDocument/2006/relationships/hyperlink" Target="https://ref.ly/Num13:26" TargetMode="External"/><Relationship Id="rId8525" Type="http://schemas.openxmlformats.org/officeDocument/2006/relationships/hyperlink" Target="https://ref.ly/Num20:17" TargetMode="External"/><Relationship Id="rId8526" Type="http://schemas.openxmlformats.org/officeDocument/2006/relationships/hyperlink" Target="https://ref.ly/Num21:16-Num21:18" TargetMode="External"/><Relationship Id="rId8527" Type="http://schemas.openxmlformats.org/officeDocument/2006/relationships/hyperlink" Target="https://ref.ly/Num20:11" TargetMode="External"/><Relationship Id="rId8528" Type="http://schemas.openxmlformats.org/officeDocument/2006/relationships/hyperlink" Target="https://ref.ly/Num11:31-Num11:32" TargetMode="External"/><Relationship Id="rId8529" Type="http://schemas.openxmlformats.org/officeDocument/2006/relationships/hyperlink" Target="https://ref.ly/Num14:25,Num14:43-Num14:45" TargetMode="External"/><Relationship Id="rId8530" Type="http://schemas.openxmlformats.org/officeDocument/2006/relationships/hyperlink" Target="https://ref.ly/Num24:20" TargetMode="External"/><Relationship Id="rId8531" Type="http://schemas.openxmlformats.org/officeDocument/2006/relationships/hyperlink" Target="https://ref.ly/Gen36:12,Gen36:16" TargetMode="External"/><Relationship Id="rId8532" Type="http://schemas.openxmlformats.org/officeDocument/2006/relationships/hyperlink" Target="https://ref.ly/Exod17:8-Exod17:16" TargetMode="External"/><Relationship Id="rId8533" Type="http://schemas.openxmlformats.org/officeDocument/2006/relationships/hyperlink" Target="https://ref.ly/Num14:45" TargetMode="External"/><Relationship Id="rId8534" Type="http://schemas.openxmlformats.org/officeDocument/2006/relationships/hyperlink" Target="https://ref.ly/Num20:14-Num20:21" TargetMode="External"/><Relationship Id="rId8535" Type="http://schemas.openxmlformats.org/officeDocument/2006/relationships/hyperlink" Target="https://ref.ly/Num21:4,Num21:10-Num21:11" TargetMode="External"/><Relationship Id="rId8536" Type="http://schemas.openxmlformats.org/officeDocument/2006/relationships/hyperlink" Target="https://ref.ly/Num24:18" TargetMode="External"/><Relationship Id="rId8537" Type="http://schemas.openxmlformats.org/officeDocument/2006/relationships/hyperlink" Target="https://ref.ly/Num21:12" TargetMode="External"/><Relationship Id="rId8538" Type="http://schemas.openxmlformats.org/officeDocument/2006/relationships/hyperlink" Target="https://ref.ly/Num20:16" TargetMode="External"/><Relationship Id="rId8539" Type="http://schemas.openxmlformats.org/officeDocument/2006/relationships/hyperlink" Target="https://ref.ly/Num20:17-Num20:19" TargetMode="External"/><Relationship Id="rId8540" Type="http://schemas.openxmlformats.org/officeDocument/2006/relationships/hyperlink" Target="https://ref.ly/Num21:4,Num21:11" TargetMode="External"/><Relationship Id="rId8541" Type="http://schemas.openxmlformats.org/officeDocument/2006/relationships/hyperlink" Target="https://ref.ly/Deut2:2-Deut2:8" TargetMode="External"/><Relationship Id="rId8542" Type="http://schemas.openxmlformats.org/officeDocument/2006/relationships/hyperlink" Target="https://ref.ly/Deut23:7" TargetMode="External"/><Relationship Id="rId8543" Type="http://schemas.openxmlformats.org/officeDocument/2006/relationships/hyperlink" Target="https://ref.ly/2Sam8:13-2Sam8:14" TargetMode="External"/><Relationship Id="rId8544" Type="http://schemas.openxmlformats.org/officeDocument/2006/relationships/hyperlink" Target="https://ref.ly/Num21:1-Num21:3" TargetMode="External"/><Relationship Id="rId8545" Type="http://schemas.openxmlformats.org/officeDocument/2006/relationships/hyperlink" Target="https://ref.ly/Num21:11-Num21:15" TargetMode="External"/><Relationship Id="rId8546" Type="http://schemas.openxmlformats.org/officeDocument/2006/relationships/hyperlink" Target="https://ref.ly/Num22:1-Num24:25" TargetMode="External"/><Relationship Id="rId8547" Type="http://schemas.openxmlformats.org/officeDocument/2006/relationships/hyperlink" Target="https://ref.ly/Gen19:37" TargetMode="External"/><Relationship Id="rId8548" Type="http://schemas.openxmlformats.org/officeDocument/2006/relationships/hyperlink" Target="https://ref.ly/Num21:13" TargetMode="External"/><Relationship Id="rId8549" Type="http://schemas.openxmlformats.org/officeDocument/2006/relationships/hyperlink" Target="https://ref.ly/Num13:21-Num13:24" TargetMode="External"/><Relationship Id="rId8550" Type="http://schemas.openxmlformats.org/officeDocument/2006/relationships/hyperlink" Target="https://ref.ly/Num21:26-Num21:30" TargetMode="External"/><Relationship Id="rId8551" Type="http://schemas.openxmlformats.org/officeDocument/2006/relationships/hyperlink" Target="https://ref.ly/Num21:29" TargetMode="External"/><Relationship Id="rId8552" Type="http://schemas.openxmlformats.org/officeDocument/2006/relationships/hyperlink" Target="https://ref.ly/Num25:1-Num25:2" TargetMode="External"/><Relationship Id="rId8553" Type="http://schemas.openxmlformats.org/officeDocument/2006/relationships/hyperlink" Target="https://ref.ly/Num31:1-Num31:18" TargetMode="External"/><Relationship Id="rId8554" Type="http://schemas.openxmlformats.org/officeDocument/2006/relationships/hyperlink" Target="https://ref.ly/Deut2:9-Deut2:13" TargetMode="External"/><Relationship Id="rId8555" Type="http://schemas.openxmlformats.org/officeDocument/2006/relationships/hyperlink" Target="https://ref.ly/2Sam8:2,2Sam8:13-2Sam8:14" TargetMode="External"/><Relationship Id="rId8556" Type="http://schemas.openxmlformats.org/officeDocument/2006/relationships/hyperlink" Target="https://ref.ly/2Sam21:21-2Sam21:35" TargetMode="External"/><Relationship Id="rId8557" Type="http://schemas.openxmlformats.org/officeDocument/2006/relationships/hyperlink" Target="https://ref.ly/Num21:25-Num21:30" TargetMode="External"/><Relationship Id="rId8558" Type="http://schemas.openxmlformats.org/officeDocument/2006/relationships/hyperlink" Target="https://ref.ly/Deut3:8" TargetMode="External"/><Relationship Id="rId8559" Type="http://schemas.openxmlformats.org/officeDocument/2006/relationships/hyperlink" Target="https://ref.ly/Num21:33-Num21:35" TargetMode="External"/><Relationship Id="rId8560" Type="http://schemas.openxmlformats.org/officeDocument/2006/relationships/hyperlink" Target="https://ref.ly/Deut1:4" TargetMode="External"/><Relationship Id="rId8561" Type="http://schemas.openxmlformats.org/officeDocument/2006/relationships/hyperlink" Target="https://ref.ly/Deut3:1-Deut3:12" TargetMode="External"/><Relationship Id="rId8562" Type="http://schemas.openxmlformats.org/officeDocument/2006/relationships/hyperlink" Target="https://ref.ly/Num32:1-Num32:5" TargetMode="External"/><Relationship Id="rId8563" Type="http://schemas.openxmlformats.org/officeDocument/2006/relationships/hyperlink" Target="https://ref.ly/Josh12:4-Josh12:5" TargetMode="External"/><Relationship Id="rId8564" Type="http://schemas.openxmlformats.org/officeDocument/2006/relationships/hyperlink" Target="https://ref.ly/Num25:16-Num25:18" TargetMode="External"/><Relationship Id="rId8565" Type="http://schemas.openxmlformats.org/officeDocument/2006/relationships/hyperlink" Target="https://ref.ly/Num31:1-Num31:54" TargetMode="External"/><Relationship Id="rId8566" Type="http://schemas.openxmlformats.org/officeDocument/2006/relationships/hyperlink" Target="https://ref.ly/Gen25:2" TargetMode="External"/><Relationship Id="rId8567" Type="http://schemas.openxmlformats.org/officeDocument/2006/relationships/hyperlink" Target="https://ref.ly/Num22:4-Num22:7" TargetMode="External"/><Relationship Id="rId8568" Type="http://schemas.openxmlformats.org/officeDocument/2006/relationships/hyperlink" Target="https://ref.ly/Num25:1-Num25:6,Num25:14-Num25:15" TargetMode="External"/><Relationship Id="rId8569" Type="http://schemas.openxmlformats.org/officeDocument/2006/relationships/hyperlink" Target="https://ref.ly/Num25:8" TargetMode="External"/><Relationship Id="rId8570" Type="http://schemas.openxmlformats.org/officeDocument/2006/relationships/hyperlink" Target="https://ref.ly/Josh13:21" TargetMode="External"/><Relationship Id="rId8571" Type="http://schemas.openxmlformats.org/officeDocument/2006/relationships/hyperlink" Target="https://ref.ly/Num31:8" TargetMode="External"/><Relationship Id="rId8572" Type="http://schemas.openxmlformats.org/officeDocument/2006/relationships/hyperlink" Target="https://ref.ly/Josh13:15-Josh13:23" TargetMode="External"/><Relationship Id="rId8573" Type="http://schemas.openxmlformats.org/officeDocument/2006/relationships/hyperlink" Target="https://ref.ly/Rom15:4" TargetMode="External"/><Relationship Id="rId8574" Type="http://schemas.openxmlformats.org/officeDocument/2006/relationships/hyperlink" Target="https://ref.ly/Num1:18" TargetMode="External"/><Relationship Id="rId8575" Type="http://schemas.openxmlformats.org/officeDocument/2006/relationships/hyperlink" Target="https://ref.ly/Num1:2-Num1:3" TargetMode="External"/><Relationship Id="rId8576" Type="http://schemas.openxmlformats.org/officeDocument/2006/relationships/hyperlink" Target="https://ref.ly/Num1:46" TargetMode="External"/><Relationship Id="rId8577" Type="http://schemas.openxmlformats.org/officeDocument/2006/relationships/hyperlink" Target="https://ref.ly/Num1:47-Num1:54" TargetMode="External"/><Relationship Id="rId8578" Type="http://schemas.openxmlformats.org/officeDocument/2006/relationships/hyperlink" Target="https://ref.ly/Num2:9" TargetMode="External"/><Relationship Id="rId8579" Type="http://schemas.openxmlformats.org/officeDocument/2006/relationships/hyperlink" Target="https://ref.ly/Num2:16" TargetMode="External"/><Relationship Id="rId8580" Type="http://schemas.openxmlformats.org/officeDocument/2006/relationships/hyperlink" Target="https://ref.ly/Num2:24" TargetMode="External"/><Relationship Id="rId8581" Type="http://schemas.openxmlformats.org/officeDocument/2006/relationships/hyperlink" Target="https://ref.ly/Num2:31" TargetMode="External"/><Relationship Id="rId8582" Type="http://schemas.openxmlformats.org/officeDocument/2006/relationships/hyperlink" Target="https://ref.ly/Num2:17" TargetMode="External"/><Relationship Id="rId8583" Type="http://schemas.openxmlformats.org/officeDocument/2006/relationships/hyperlink" Target="https://ref.ly/Exod6:16-Exod6:20" TargetMode="External"/><Relationship Id="rId8584" Type="http://schemas.openxmlformats.org/officeDocument/2006/relationships/hyperlink" Target="https://ref.ly/Num3:2-Num3:3" TargetMode="External"/><Relationship Id="rId8585" Type="http://schemas.openxmlformats.org/officeDocument/2006/relationships/hyperlink" Target="https://ref.ly/Num3:5-Num3:10" TargetMode="External"/><Relationship Id="rId8586" Type="http://schemas.openxmlformats.org/officeDocument/2006/relationships/hyperlink" Target="https://ref.ly/Num3:25-Num3:26" TargetMode="External"/><Relationship Id="rId8587" Type="http://schemas.openxmlformats.org/officeDocument/2006/relationships/hyperlink" Target="https://ref.ly/Num3:31" TargetMode="External"/><Relationship Id="rId8588" Type="http://schemas.openxmlformats.org/officeDocument/2006/relationships/hyperlink" Target="https://ref.ly/Num3:36-Num3:37" TargetMode="External"/><Relationship Id="rId8589" Type="http://schemas.openxmlformats.org/officeDocument/2006/relationships/hyperlink" Target="https://ref.ly/Num3:22" TargetMode="External"/><Relationship Id="rId8590" Type="http://schemas.openxmlformats.org/officeDocument/2006/relationships/hyperlink" Target="https://ref.ly/Num3:28" TargetMode="External"/><Relationship Id="rId8591" Type="http://schemas.openxmlformats.org/officeDocument/2006/relationships/hyperlink" Target="https://ref.ly/Num3:34" TargetMode="External"/><Relationship Id="rId8592" Type="http://schemas.openxmlformats.org/officeDocument/2006/relationships/hyperlink" Target="https://ref.ly/Num3:38" TargetMode="External"/><Relationship Id="rId8593" Type="http://schemas.openxmlformats.org/officeDocument/2006/relationships/hyperlink" Target="https://ref.ly/Num3:40-Num3:46" TargetMode="External"/><Relationship Id="rId8594" Type="http://schemas.openxmlformats.org/officeDocument/2006/relationships/hyperlink" Target="https://ref.ly/Num3:46-Num3:51" TargetMode="External"/><Relationship Id="rId8595" Type="http://schemas.openxmlformats.org/officeDocument/2006/relationships/hyperlink" Target="https://ref.ly/Num4:36" TargetMode="External"/><Relationship Id="rId8596" Type="http://schemas.openxmlformats.org/officeDocument/2006/relationships/hyperlink" Target="https://ref.ly/Num4:40" TargetMode="External"/><Relationship Id="rId8597" Type="http://schemas.openxmlformats.org/officeDocument/2006/relationships/hyperlink" Target="https://ref.ly/Num4:44" TargetMode="External"/><Relationship Id="rId8598" Type="http://schemas.openxmlformats.org/officeDocument/2006/relationships/hyperlink" Target="https://ref.ly/Num4:48" TargetMode="External"/><Relationship Id="rId8599" Type="http://schemas.openxmlformats.org/officeDocument/2006/relationships/hyperlink" Target="https://ref.ly/Num4:20" TargetMode="External"/><Relationship Id="rId8600" Type="http://schemas.openxmlformats.org/officeDocument/2006/relationships/hyperlink" Target="https://ref.ly/Num4:15" TargetMode="External"/><Relationship Id="rId8601" Type="http://schemas.openxmlformats.org/officeDocument/2006/relationships/hyperlink" Target="https://ref.ly/Num4:15,Num4:20" TargetMode="External"/><Relationship Id="rId8602" Type="http://schemas.openxmlformats.org/officeDocument/2006/relationships/hyperlink" Target="https://ref.ly/Num5:1-Num5:31" TargetMode="External"/><Relationship Id="rId8603" Type="http://schemas.openxmlformats.org/officeDocument/2006/relationships/hyperlink" Target="https://ref.ly/Num5:1-Num5:4" TargetMode="External"/><Relationship Id="rId8604" Type="http://schemas.openxmlformats.org/officeDocument/2006/relationships/hyperlink" Target="https://ref.ly/Num5:5-Num5:10" TargetMode="External"/><Relationship Id="rId8605" Type="http://schemas.openxmlformats.org/officeDocument/2006/relationships/hyperlink" Target="https://ref.ly/Num6:1-Num6:27" TargetMode="External"/><Relationship Id="rId8606" Type="http://schemas.openxmlformats.org/officeDocument/2006/relationships/hyperlink" Target="https://ref.ly/Num6:3-Num6:6" TargetMode="External"/><Relationship Id="rId8607" Type="http://schemas.openxmlformats.org/officeDocument/2006/relationships/hyperlink" Target="https://ref.ly/Num6:9-Num6:12" TargetMode="External"/><Relationship Id="rId8608" Type="http://schemas.openxmlformats.org/officeDocument/2006/relationships/hyperlink" Target="https://ref.ly/Num6:13-Num6:21" TargetMode="External"/><Relationship Id="rId8609" Type="http://schemas.openxmlformats.org/officeDocument/2006/relationships/hyperlink" Target="https://ref.ly/Num7:1-Num7:89" TargetMode="External"/><Relationship Id="rId8610" Type="http://schemas.openxmlformats.org/officeDocument/2006/relationships/hyperlink" Target="https://ref.ly/Num7:3" TargetMode="External"/><Relationship Id="rId8611" Type="http://schemas.openxmlformats.org/officeDocument/2006/relationships/hyperlink" Target="https://ref.ly/Num7:7" TargetMode="External"/><Relationship Id="rId8612" Type="http://schemas.openxmlformats.org/officeDocument/2006/relationships/hyperlink" Target="https://ref.ly/Num7:8" TargetMode="External"/><Relationship Id="rId8613" Type="http://schemas.openxmlformats.org/officeDocument/2006/relationships/hyperlink" Target="https://ref.ly/Num7:9" TargetMode="External"/><Relationship Id="rId8614" Type="http://schemas.openxmlformats.org/officeDocument/2006/relationships/hyperlink" Target="https://ref.ly/Num7:10,Num7:88" TargetMode="External"/><Relationship Id="rId8615" Type="http://schemas.openxmlformats.org/officeDocument/2006/relationships/hyperlink" Target="https://ref.ly/Num7:89" TargetMode="External"/><Relationship Id="rId8616" Type="http://schemas.openxmlformats.org/officeDocument/2006/relationships/hyperlink" Target="https://ref.ly/Num8:1-Num8:26" TargetMode="External"/><Relationship Id="rId8617" Type="http://schemas.openxmlformats.org/officeDocument/2006/relationships/hyperlink" Target="https://ref.ly/Num8:1-Num8:4" TargetMode="External"/><Relationship Id="rId8618" Type="http://schemas.openxmlformats.org/officeDocument/2006/relationships/hyperlink" Target="https://ref.ly/Num8:5-Num8:22" TargetMode="External"/><Relationship Id="rId8619" Type="http://schemas.openxmlformats.org/officeDocument/2006/relationships/hyperlink" Target="https://ref.ly/Num9:1-Num10:10" TargetMode="External"/><Relationship Id="rId8620" Type="http://schemas.openxmlformats.org/officeDocument/2006/relationships/hyperlink" Target="https://ref.ly/Num9:6-Num9:12" TargetMode="External"/><Relationship Id="rId8621" Type="http://schemas.openxmlformats.org/officeDocument/2006/relationships/hyperlink" Target="https://ref.ly/Num27:1-Num27:23" TargetMode="External"/><Relationship Id="rId8622" Type="http://schemas.openxmlformats.org/officeDocument/2006/relationships/hyperlink" Target="https://ref.ly/Num9:15-Num9:23" TargetMode="External"/><Relationship Id="rId8623" Type="http://schemas.openxmlformats.org/officeDocument/2006/relationships/hyperlink" Target="https://ref.ly/Num10:1-Num10:10" TargetMode="External"/><Relationship Id="rId8624" Type="http://schemas.openxmlformats.org/officeDocument/2006/relationships/hyperlink" Target="https://ref.ly/Num10:11-Num14:45" TargetMode="External"/><Relationship Id="rId8625" Type="http://schemas.openxmlformats.org/officeDocument/2006/relationships/hyperlink" Target="https://ref.ly/Num10:11" TargetMode="External"/><Relationship Id="rId8626" Type="http://schemas.openxmlformats.org/officeDocument/2006/relationships/hyperlink" Target="https://ref.ly/Num13:20" TargetMode="External"/><Relationship Id="rId8627" Type="http://schemas.openxmlformats.org/officeDocument/2006/relationships/hyperlink" Target="https://ref.ly/Num11:1-Num11:3" TargetMode="External"/><Relationship Id="rId8628" Type="http://schemas.openxmlformats.org/officeDocument/2006/relationships/hyperlink" Target="https://ref.ly/Num11:4-Num11:35" TargetMode="External"/><Relationship Id="rId8629" Type="http://schemas.openxmlformats.org/officeDocument/2006/relationships/hyperlink" Target="https://ref.ly/Ps78:26-Ps78:31" TargetMode="External"/><Relationship Id="rId8630" Type="http://schemas.openxmlformats.org/officeDocument/2006/relationships/hyperlink" Target="https://ref.ly/Ps106:13-Ps106:15" TargetMode="External"/><Relationship Id="rId8631" Type="http://schemas.openxmlformats.org/officeDocument/2006/relationships/hyperlink" Target="https://ref.ly/Num12:6-Num12:8" TargetMode="External"/><Relationship Id="rId8632" Type="http://schemas.openxmlformats.org/officeDocument/2006/relationships/hyperlink" Target="https://ref.ly/Num13:1-Num13:33" TargetMode="External"/><Relationship Id="rId8633" Type="http://schemas.openxmlformats.org/officeDocument/2006/relationships/hyperlink" Target="https://ref.ly/Deut1:22" TargetMode="External"/><Relationship Id="rId8634" Type="http://schemas.openxmlformats.org/officeDocument/2006/relationships/hyperlink" Target="https://ref.ly/Num14:10" TargetMode="External"/><Relationship Id="rId8635" Type="http://schemas.openxmlformats.org/officeDocument/2006/relationships/hyperlink" Target="https://ref.ly/Num14:21" TargetMode="External"/><Relationship Id="rId8636" Type="http://schemas.openxmlformats.org/officeDocument/2006/relationships/hyperlink" Target="https://ref.ly/Heb3:7-Heb4:10" TargetMode="External"/><Relationship Id="rId8637" Type="http://schemas.openxmlformats.org/officeDocument/2006/relationships/hyperlink" Target="https://ref.ly/Num14:21-Num14:35" TargetMode="External"/><Relationship Id="rId8638" Type="http://schemas.openxmlformats.org/officeDocument/2006/relationships/hyperlink" Target="https://ref.ly/Num14:37" TargetMode="External"/><Relationship Id="rId8639" Type="http://schemas.openxmlformats.org/officeDocument/2006/relationships/hyperlink" Target="https://ref.ly/Deut1:42" TargetMode="External"/><Relationship Id="rId8640" Type="http://schemas.openxmlformats.org/officeDocument/2006/relationships/hyperlink" Target="https://ref.ly/Deut1:46" TargetMode="External"/><Relationship Id="rId8641" Type="http://schemas.openxmlformats.org/officeDocument/2006/relationships/hyperlink" Target="https://ref.ly/Num15:1-Num21:20" TargetMode="External"/><Relationship Id="rId8642" Type="http://schemas.openxmlformats.org/officeDocument/2006/relationships/hyperlink" Target="https://ref.ly/Num15:1-Num15:21" TargetMode="External"/><Relationship Id="rId8643" Type="http://schemas.openxmlformats.org/officeDocument/2006/relationships/hyperlink" Target="https://ref.ly/Num15:22-Num15:31" TargetMode="External"/><Relationship Id="rId8644" Type="http://schemas.openxmlformats.org/officeDocument/2006/relationships/hyperlink" Target="https://ref.ly/Num16:1-Num16:14" TargetMode="External"/><Relationship Id="rId8645" Type="http://schemas.openxmlformats.org/officeDocument/2006/relationships/hyperlink" Target="https://ref.ly/Num16:32" TargetMode="External"/><Relationship Id="rId8646" Type="http://schemas.openxmlformats.org/officeDocument/2006/relationships/hyperlink" Target="https://ref.ly/Deut9:6" TargetMode="External"/><Relationship Id="rId8647" Type="http://schemas.openxmlformats.org/officeDocument/2006/relationships/hyperlink" Target="https://ref.ly/Ps106:16-Ps106:18" TargetMode="External"/><Relationship Id="rId8648" Type="http://schemas.openxmlformats.org/officeDocument/2006/relationships/hyperlink" Target="https://ref.ly/Num26:11" TargetMode="External"/><Relationship Id="rId8649" Type="http://schemas.openxmlformats.org/officeDocument/2006/relationships/hyperlink" Target="https://ref.ly/Ps42:1-Ps49:20" TargetMode="External"/><Relationship Id="rId8650" Type="http://schemas.openxmlformats.org/officeDocument/2006/relationships/hyperlink" Target="https://ref.ly/Ps84:1-Ps85:13" TargetMode="External"/><Relationship Id="rId8651" Type="http://schemas.openxmlformats.org/officeDocument/2006/relationships/hyperlink" Target="https://ref.ly/Ps87:1-Ps88:18" TargetMode="External"/><Relationship Id="rId8652" Type="http://schemas.openxmlformats.org/officeDocument/2006/relationships/hyperlink" Target="https://ref.ly/Num17:1-Num17:13" TargetMode="External"/><Relationship Id="rId8653" Type="http://schemas.openxmlformats.org/officeDocument/2006/relationships/hyperlink" Target="https://ref.ly/Num18:1-Num19:14" TargetMode="External"/><Relationship Id="rId8654" Type="http://schemas.openxmlformats.org/officeDocument/2006/relationships/hyperlink" Target="https://ref.ly/Num18:1-Num18:7" TargetMode="External"/><Relationship Id="rId8655" Type="http://schemas.openxmlformats.org/officeDocument/2006/relationships/hyperlink" Target="https://ref.ly/Num18:6" TargetMode="External"/><Relationship Id="rId8656" Type="http://schemas.openxmlformats.org/officeDocument/2006/relationships/hyperlink" Target="https://ref.ly/Num18:8-Num18:20" TargetMode="External"/><Relationship Id="rId8657" Type="http://schemas.openxmlformats.org/officeDocument/2006/relationships/hyperlink" Target="https://ref.ly/Num19:11-Num19:16" TargetMode="External"/><Relationship Id="rId8658" Type="http://schemas.openxmlformats.org/officeDocument/2006/relationships/hyperlink" Target="https://ref.ly/Num19:9,Num19:17" TargetMode="External"/><Relationship Id="rId8659" Type="http://schemas.openxmlformats.org/officeDocument/2006/relationships/hyperlink" Target="https://ref.ly/Num20:1-Num20:29" TargetMode="External"/><Relationship Id="rId8660" Type="http://schemas.openxmlformats.org/officeDocument/2006/relationships/hyperlink" Target="https://ref.ly/Num33:1-Num33:56" TargetMode="External"/><Relationship Id="rId8661" Type="http://schemas.openxmlformats.org/officeDocument/2006/relationships/hyperlink" Target="https://ref.ly/Num33:18-Num33:36" TargetMode="External"/><Relationship Id="rId8662" Type="http://schemas.openxmlformats.org/officeDocument/2006/relationships/hyperlink" Target="https://ref.ly/Num20:2" TargetMode="External"/><Relationship Id="rId8663" Type="http://schemas.openxmlformats.org/officeDocument/2006/relationships/hyperlink" Target="https://ref.ly/Num20:8-Num20:11" TargetMode="External"/><Relationship Id="rId8664" Type="http://schemas.openxmlformats.org/officeDocument/2006/relationships/hyperlink" Target="https://ref.ly/Num20:12,Num20:23-Num20:24" TargetMode="External"/><Relationship Id="rId8665" Type="http://schemas.openxmlformats.org/officeDocument/2006/relationships/hyperlink" Target="https://ref.ly/Num20:22-Num20:29" TargetMode="External"/><Relationship Id="rId8666" Type="http://schemas.openxmlformats.org/officeDocument/2006/relationships/hyperlink" Target="https://ref.ly/Num33:38" TargetMode="External"/><Relationship Id="rId8667" Type="http://schemas.openxmlformats.org/officeDocument/2006/relationships/hyperlink" Target="https://ref.ly/Num21:1-Num21:35" TargetMode="External"/><Relationship Id="rId8668" Type="http://schemas.openxmlformats.org/officeDocument/2006/relationships/hyperlink" Target="https://ref.ly/Num21:4-Num21:10" TargetMode="External"/><Relationship Id="rId8669" Type="http://schemas.openxmlformats.org/officeDocument/2006/relationships/hyperlink" Target="https://ref.ly/John3:14-John3:15" TargetMode="External"/><Relationship Id="rId8670" Type="http://schemas.openxmlformats.org/officeDocument/2006/relationships/hyperlink" Target="https://ref.ly/Num21:10-Num21:20" TargetMode="External"/><Relationship Id="rId8671" Type="http://schemas.openxmlformats.org/officeDocument/2006/relationships/hyperlink" Target="https://ref.ly/Num21:21-Num21:31" TargetMode="External"/><Relationship Id="rId8672" Type="http://schemas.openxmlformats.org/officeDocument/2006/relationships/hyperlink" Target="https://ref.ly/Josh1:1-Josh3:17" TargetMode="External"/><Relationship Id="rId8673" Type="http://schemas.openxmlformats.org/officeDocument/2006/relationships/hyperlink" Target="https://ref.ly/Amos5:25" TargetMode="External"/><Relationship Id="rId8674" Type="http://schemas.openxmlformats.org/officeDocument/2006/relationships/hyperlink" Target="https://ref.ly/Num23:7-Num23:10,Num23:18-Num23:24" TargetMode="External"/><Relationship Id="rId8675" Type="http://schemas.openxmlformats.org/officeDocument/2006/relationships/hyperlink" Target="https://ref.ly/Num24:3-Num24:9,Num24:15-Num24:19" TargetMode="External"/><Relationship Id="rId8676" Type="http://schemas.openxmlformats.org/officeDocument/2006/relationships/hyperlink" Target="https://ref.ly/Num24:21" TargetMode="External"/><Relationship Id="rId8677" Type="http://schemas.openxmlformats.org/officeDocument/2006/relationships/hyperlink" Target="https://ref.ly/Num25:1-Num25:18" TargetMode="External"/><Relationship Id="rId8678" Type="http://schemas.openxmlformats.org/officeDocument/2006/relationships/hyperlink" Target="https://ref.ly/Num25:1-Num25:3" TargetMode="External"/><Relationship Id="rId8679" Type="http://schemas.openxmlformats.org/officeDocument/2006/relationships/hyperlink" Target="https://ref.ly/Num25:4-Num25:14" TargetMode="External"/><Relationship Id="rId8680" Type="http://schemas.openxmlformats.org/officeDocument/2006/relationships/hyperlink" Target="https://ref.ly/Num26:57-Num26:62" TargetMode="External"/><Relationship Id="rId8681" Type="http://schemas.openxmlformats.org/officeDocument/2006/relationships/hyperlink" Target="https://ref.ly/Num26:33" TargetMode="External"/><Relationship Id="rId8682" Type="http://schemas.openxmlformats.org/officeDocument/2006/relationships/hyperlink" Target="https://ref.ly/Num27:12-Num27:23" TargetMode="External"/><Relationship Id="rId8683" Type="http://schemas.openxmlformats.org/officeDocument/2006/relationships/hyperlink" Target="https://ref.ly/Num30:2" TargetMode="External"/><Relationship Id="rId8684" Type="http://schemas.openxmlformats.org/officeDocument/2006/relationships/hyperlink" Target="https://ref.ly/Num30:1-Num30:16" TargetMode="External"/><Relationship Id="rId8685" Type="http://schemas.openxmlformats.org/officeDocument/2006/relationships/hyperlink" Target="https://ref.ly/Num31:1-Num31:8" TargetMode="External"/><Relationship Id="rId8686" Type="http://schemas.openxmlformats.org/officeDocument/2006/relationships/hyperlink" Target="https://ref.ly/Num31:9-Num31:18" TargetMode="External"/><Relationship Id="rId8687" Type="http://schemas.openxmlformats.org/officeDocument/2006/relationships/hyperlink" Target="https://ref.ly/Judg6:1-Judg6:40" TargetMode="External"/><Relationship Id="rId8688" Type="http://schemas.openxmlformats.org/officeDocument/2006/relationships/hyperlink" Target="https://ref.ly/Num31:19-Num31:24" TargetMode="External"/><Relationship Id="rId8689" Type="http://schemas.openxmlformats.org/officeDocument/2006/relationships/hyperlink" Target="https://ref.ly/Num31:25-Num31:31" TargetMode="External"/><Relationship Id="rId8690" Type="http://schemas.openxmlformats.org/officeDocument/2006/relationships/hyperlink" Target="https://ref.ly/Num31:32-Num31:47" TargetMode="External"/><Relationship Id="rId8691" Type="http://schemas.openxmlformats.org/officeDocument/2006/relationships/hyperlink" Target="https://ref.ly/Num31:49" TargetMode="External"/><Relationship Id="rId8692" Type="http://schemas.openxmlformats.org/officeDocument/2006/relationships/hyperlink" Target="https://ref.ly/Num31:50" TargetMode="External"/><Relationship Id="rId8693" Type="http://schemas.openxmlformats.org/officeDocument/2006/relationships/hyperlink" Target="https://ref.ly/Num31:48-Num31:54" TargetMode="External"/><Relationship Id="rId8694" Type="http://schemas.openxmlformats.org/officeDocument/2006/relationships/hyperlink" Target="https://ref.ly/Deut3:23-Deut3:27" TargetMode="External"/><Relationship Id="rId8695" Type="http://schemas.openxmlformats.org/officeDocument/2006/relationships/hyperlink" Target="https://ref.ly/Num33:1-Num34:29" TargetMode="External"/><Relationship Id="rId8696" Type="http://schemas.openxmlformats.org/officeDocument/2006/relationships/hyperlink" Target="https://ref.ly/Num34:3-Num34:5" TargetMode="External"/><Relationship Id="rId8697" Type="http://schemas.openxmlformats.org/officeDocument/2006/relationships/hyperlink" Target="https://ref.ly/Num34:6" TargetMode="External"/><Relationship Id="rId8698" Type="http://schemas.openxmlformats.org/officeDocument/2006/relationships/hyperlink" Target="https://ref.ly/2Sam8:3-2Sam8:12" TargetMode="External"/><Relationship Id="rId8699" Type="http://schemas.openxmlformats.org/officeDocument/2006/relationships/hyperlink" Target="https://ref.ly/Num34:7-Num34:9" TargetMode="External"/><Relationship Id="rId8700" Type="http://schemas.openxmlformats.org/officeDocument/2006/relationships/hyperlink" Target="https://ref.ly/Num34:10-Num34:12" TargetMode="External"/><Relationship Id="rId8701" Type="http://schemas.openxmlformats.org/officeDocument/2006/relationships/hyperlink" Target="https://ref.ly/Num34:13-Num34:15" TargetMode="External"/><Relationship Id="rId8702" Type="http://schemas.openxmlformats.org/officeDocument/2006/relationships/hyperlink" Target="https://ref.ly/Num34:16-Num34:29" TargetMode="External"/><Relationship Id="rId8703" Type="http://schemas.openxmlformats.org/officeDocument/2006/relationships/hyperlink" Target="https://ref.ly/Num35:1-Num35:34" TargetMode="External"/><Relationship Id="rId8704" Type="http://schemas.openxmlformats.org/officeDocument/2006/relationships/hyperlink" Target="https://ref.ly/Num35:1-Num35:8" TargetMode="External"/><Relationship Id="rId8705" Type="http://schemas.openxmlformats.org/officeDocument/2006/relationships/hyperlink" Target="https://ref.ly/Num35:8" TargetMode="External"/><Relationship Id="rId8706" Type="http://schemas.openxmlformats.org/officeDocument/2006/relationships/hyperlink" Target="https://ref.ly/Num35:6" TargetMode="External"/><Relationship Id="rId8707" Type="http://schemas.openxmlformats.org/officeDocument/2006/relationships/hyperlink" Target="https://ref.ly/Josh20:1-Josh20:9" TargetMode="External"/><Relationship Id="rId8708" Type="http://schemas.openxmlformats.org/officeDocument/2006/relationships/hyperlink" Target="https://ref.ly/Num35:9-Num35:34" TargetMode="External"/><Relationship Id="rId8709" Type="http://schemas.openxmlformats.org/officeDocument/2006/relationships/hyperlink" Target="https://ref.ly/Num35:16-Num35:21" TargetMode="External"/><Relationship Id="rId8710" Type="http://schemas.openxmlformats.org/officeDocument/2006/relationships/hyperlink" Target="https://ref.ly/Num35:22-Num35:34" TargetMode="External"/><Relationship Id="rId8711" Type="http://schemas.openxmlformats.org/officeDocument/2006/relationships/hyperlink" Target="https://ref.ly/Num26:1-Num36:12" TargetMode="External"/><Relationship Id="rId8712" Type="http://schemas.openxmlformats.org/officeDocument/2006/relationships/hyperlink" Target="https://ref.ly/Lev27:34" TargetMode="External"/><Relationship Id="rId8713" Type="http://schemas.openxmlformats.org/officeDocument/2006/relationships/hyperlink" Target="https://ref.ly/Num11:23" TargetMode="External"/><Relationship Id="rId8714" Type="http://schemas.openxmlformats.org/officeDocument/2006/relationships/hyperlink" Target="https://ref.ly/Acts7:37-Acts7:38" TargetMode="External"/><Relationship Id="rId8715" Type="http://schemas.openxmlformats.org/officeDocument/2006/relationships/hyperlink" Target="https://ref.ly/Num11:2" TargetMode="External"/><Relationship Id="rId8716" Type="http://schemas.openxmlformats.org/officeDocument/2006/relationships/hyperlink" Target="https://ref.ly/Num12:13" TargetMode="External"/><Relationship Id="rId8717" Type="http://schemas.openxmlformats.org/officeDocument/2006/relationships/hyperlink" Target="https://ref.ly/Num14:19" TargetMode="External"/><Relationship Id="rId8718" Type="http://schemas.openxmlformats.org/officeDocument/2006/relationships/hyperlink" Target="https://ref.ly/Num19:9" TargetMode="External"/><Relationship Id="rId8719" Type="http://schemas.openxmlformats.org/officeDocument/2006/relationships/hyperlink" Target="https://ref.ly/Heb9:13" TargetMode="External"/><Relationship Id="rId8720" Type="http://schemas.openxmlformats.org/officeDocument/2006/relationships/hyperlink" Target="https://ref.ly/Num32:23" TargetMode="External"/><Relationship Id="rId8721" Type="http://schemas.openxmlformats.org/officeDocument/2006/relationships/hyperlink" Target="https://ref.ly/Jer16:14-Jer16:15" TargetMode="External"/><Relationship Id="rId8722" Type="http://schemas.openxmlformats.org/officeDocument/2006/relationships/hyperlink" Target="https://ref.ly/Exod24:2,Exod24:7" TargetMode="External"/><Relationship Id="rId8723" Type="http://schemas.openxmlformats.org/officeDocument/2006/relationships/hyperlink" Target="https://ref.ly/Exod34:27-Exod34:28" TargetMode="External"/><Relationship Id="rId8724" Type="http://schemas.openxmlformats.org/officeDocument/2006/relationships/hyperlink" Target="https://ref.ly/Josh8:31" TargetMode="External"/><Relationship Id="rId8725" Type="http://schemas.openxmlformats.org/officeDocument/2006/relationships/hyperlink" Target="https://ref.ly/John7:19" TargetMode="External"/><Relationship Id="rId8726" Type="http://schemas.openxmlformats.org/officeDocument/2006/relationships/hyperlink" Target="https://ref.ly/Exod15:27" TargetMode="External"/><Relationship Id="rId8727" Type="http://schemas.openxmlformats.org/officeDocument/2006/relationships/hyperlink" Target="https://ref.ly/Exod25:10" TargetMode="External"/><Relationship Id="rId8728" Type="http://schemas.openxmlformats.org/officeDocument/2006/relationships/hyperlink" Target="https://ref.ly/Exod1:11" TargetMode="External"/><Relationship Id="rId8729" Type="http://schemas.openxmlformats.org/officeDocument/2006/relationships/hyperlink" Target="https://ref.ly/Gen47:4,Gen47:11" TargetMode="External"/><Relationship Id="rId8730" Type="http://schemas.openxmlformats.org/officeDocument/2006/relationships/hyperlink" Target="https://ref.ly/Exod1:9" TargetMode="External"/><Relationship Id="rId8731" Type="http://schemas.openxmlformats.org/officeDocument/2006/relationships/hyperlink" Target="https://ref.ly/Gen15:12-Gen15:16" TargetMode="External"/><Relationship Id="rId8732" Type="http://schemas.openxmlformats.org/officeDocument/2006/relationships/hyperlink" Target="https://ref.ly/Gen15:13-Gen15:16" TargetMode="External"/><Relationship Id="rId8733" Type="http://schemas.openxmlformats.org/officeDocument/2006/relationships/hyperlink" Target="https://ref.ly/Heb11:22" TargetMode="External"/><Relationship Id="rId8734" Type="http://schemas.openxmlformats.org/officeDocument/2006/relationships/hyperlink" Target="https://ref.ly/Exod2:24" TargetMode="External"/><Relationship Id="rId8735" Type="http://schemas.openxmlformats.org/officeDocument/2006/relationships/hyperlink" Target="https://ref.ly/Exod6:5" TargetMode="External"/><Relationship Id="rId8736" Type="http://schemas.openxmlformats.org/officeDocument/2006/relationships/hyperlink" Target="https://ref.ly/Exod3:8" TargetMode="External"/><Relationship Id="rId8737" Type="http://schemas.openxmlformats.org/officeDocument/2006/relationships/hyperlink" Target="https://ref.ly/Exod14:30" TargetMode="External"/><Relationship Id="rId8738" Type="http://schemas.openxmlformats.org/officeDocument/2006/relationships/hyperlink" Target="https://ref.ly/Exod3:10-Exod3:12" TargetMode="External"/><Relationship Id="rId8739" Type="http://schemas.openxmlformats.org/officeDocument/2006/relationships/hyperlink" Target="https://ref.ly/Exod6:1-Exod6:8" TargetMode="External"/><Relationship Id="rId8740" Type="http://schemas.openxmlformats.org/officeDocument/2006/relationships/hyperlink" Target="https://ref.ly/Exod3:12" TargetMode="External"/><Relationship Id="rId8741" Type="http://schemas.openxmlformats.org/officeDocument/2006/relationships/hyperlink" Target="https://ref.ly/Exod33:14-Exod33:16" TargetMode="External"/><Relationship Id="rId8742" Type="http://schemas.openxmlformats.org/officeDocument/2006/relationships/hyperlink" Target="https://ref.ly/Exod15:13" TargetMode="External"/><Relationship Id="rId8743" Type="http://schemas.openxmlformats.org/officeDocument/2006/relationships/hyperlink" Target="https://ref.ly/Exod20:6" TargetMode="External"/><Relationship Id="rId8744" Type="http://schemas.openxmlformats.org/officeDocument/2006/relationships/hyperlink" Target="https://ref.ly/Exod6:7" TargetMode="External"/><Relationship Id="rId8745" Type="http://schemas.openxmlformats.org/officeDocument/2006/relationships/hyperlink" Target="https://ref.ly/Exod7:5" TargetMode="External"/><Relationship Id="rId8746" Type="http://schemas.openxmlformats.org/officeDocument/2006/relationships/hyperlink" Target="https://ref.ly/Exod8:10" TargetMode="External"/><Relationship Id="rId8747" Type="http://schemas.openxmlformats.org/officeDocument/2006/relationships/hyperlink" Target="https://ref.ly/Exod14:18" TargetMode="External"/><Relationship Id="rId8748" Type="http://schemas.openxmlformats.org/officeDocument/2006/relationships/hyperlink" Target="https://ref.ly/Exod6:6" TargetMode="External"/><Relationship Id="rId8749" Type="http://schemas.openxmlformats.org/officeDocument/2006/relationships/hyperlink" Target="https://ref.ly/Exod7:4" TargetMode="External"/><Relationship Id="rId8750" Type="http://schemas.openxmlformats.org/officeDocument/2006/relationships/hyperlink" Target="https://ref.ly/Exod8:19" TargetMode="External"/><Relationship Id="rId8751" Type="http://schemas.openxmlformats.org/officeDocument/2006/relationships/hyperlink" Target="https://ref.ly/Exod4:21-Exod4:23" TargetMode="External"/><Relationship Id="rId8752" Type="http://schemas.openxmlformats.org/officeDocument/2006/relationships/hyperlink" Target="https://ref.ly/Exod12:23-Exod12:27" TargetMode="External"/><Relationship Id="rId8753" Type="http://schemas.openxmlformats.org/officeDocument/2006/relationships/hyperlink" Target="https://ref.ly/Exod15:16" TargetMode="External"/><Relationship Id="rId8754" Type="http://schemas.openxmlformats.org/officeDocument/2006/relationships/hyperlink" Target="https://ref.ly/Exod4:22-Exod4:23" TargetMode="External"/><Relationship Id="rId8755" Type="http://schemas.openxmlformats.org/officeDocument/2006/relationships/hyperlink" Target="https://ref.ly/Exod19:8" TargetMode="External"/><Relationship Id="rId8756" Type="http://schemas.openxmlformats.org/officeDocument/2006/relationships/hyperlink" Target="https://ref.ly/Exod32:8" TargetMode="External"/><Relationship Id="rId8757" Type="http://schemas.openxmlformats.org/officeDocument/2006/relationships/hyperlink" Target="https://ref.ly/Exod34:14" TargetMode="External"/><Relationship Id="rId8758" Type="http://schemas.openxmlformats.org/officeDocument/2006/relationships/hyperlink" Target="https://ref.ly/Mic6:3-Mic6:4" TargetMode="External"/><Relationship Id="rId8759" Type="http://schemas.openxmlformats.org/officeDocument/2006/relationships/hyperlink" Target="https://ref.ly/Rev15:3-Rev15:4" TargetMode="External"/><Relationship Id="rId8760" Type="http://schemas.openxmlformats.org/officeDocument/2006/relationships/hyperlink" Target="https://ref.ly/Exod1:1-Exod6:30" TargetMode="External"/><Relationship Id="rId8761" Type="http://schemas.openxmlformats.org/officeDocument/2006/relationships/hyperlink" Target="https://ref.ly/Gen46:1-Gen50:26" TargetMode="External"/><Relationship Id="rId8762" Type="http://schemas.openxmlformats.org/officeDocument/2006/relationships/hyperlink" Target="https://ref.ly/Heb11:24-Heb11:26" TargetMode="External"/><Relationship Id="rId8763" Type="http://schemas.openxmlformats.org/officeDocument/2006/relationships/hyperlink" Target="https://ref.ly/Exod2:16" TargetMode="External"/><Relationship Id="rId8764" Type="http://schemas.openxmlformats.org/officeDocument/2006/relationships/hyperlink" Target="https://ref.ly/Exod2:23-Exod2:25" TargetMode="External"/><Relationship Id="rId8765" Type="http://schemas.openxmlformats.org/officeDocument/2006/relationships/hyperlink" Target="https://ref.ly/Exod3:17" TargetMode="External"/><Relationship Id="rId8766" Type="http://schemas.openxmlformats.org/officeDocument/2006/relationships/hyperlink" Target="https://ref.ly/Exod4:24" TargetMode="External"/><Relationship Id="rId8767" Type="http://schemas.openxmlformats.org/officeDocument/2006/relationships/hyperlink" Target="https://ref.ly/Gen17:14" TargetMode="External"/><Relationship Id="rId8768" Type="http://schemas.openxmlformats.org/officeDocument/2006/relationships/hyperlink" Target="https://ref.ly/Exod6:1-Exod6:30" TargetMode="External"/><Relationship Id="rId8769" Type="http://schemas.openxmlformats.org/officeDocument/2006/relationships/hyperlink" Target="https://ref.ly/Exod7:1-Exod19:25" TargetMode="External"/><Relationship Id="rId8770" Type="http://schemas.openxmlformats.org/officeDocument/2006/relationships/hyperlink" Target="https://ref.ly/Exod7:13" TargetMode="External"/><Relationship Id="rId8771" Type="http://schemas.openxmlformats.org/officeDocument/2006/relationships/hyperlink" Target="https://ref.ly/Exod8:25-Exod8:29" TargetMode="External"/><Relationship Id="rId8772" Type="http://schemas.openxmlformats.org/officeDocument/2006/relationships/hyperlink" Target="https://ref.ly/Exod10:8-Exod10:11,Exod10:24-Exod10:29" TargetMode="External"/><Relationship Id="rId8773" Type="http://schemas.openxmlformats.org/officeDocument/2006/relationships/hyperlink" Target="https://ref.ly/1Kgs9:26" TargetMode="External"/><Relationship Id="rId8774" Type="http://schemas.openxmlformats.org/officeDocument/2006/relationships/hyperlink" Target="https://ref.ly/Exod14:31-Exod15:21" TargetMode="External"/><Relationship Id="rId8775" Type="http://schemas.openxmlformats.org/officeDocument/2006/relationships/hyperlink" Target="https://ref.ly/Exod15:22-Exod15:26" TargetMode="External"/><Relationship Id="rId8776" Type="http://schemas.openxmlformats.org/officeDocument/2006/relationships/hyperlink" Target="https://ref.ly/Exod16:1-Exod16:15" TargetMode="External"/><Relationship Id="rId8777" Type="http://schemas.openxmlformats.org/officeDocument/2006/relationships/hyperlink" Target="https://ref.ly/Exod18:1-Exod18:27" TargetMode="External"/><Relationship Id="rId8778" Type="http://schemas.openxmlformats.org/officeDocument/2006/relationships/hyperlink" Target="https://ref.ly/Exod19:5-Exod19:8" TargetMode="External"/><Relationship Id="rId8779" Type="http://schemas.openxmlformats.org/officeDocument/2006/relationships/hyperlink" Target="https://ref.ly/Exod20:2-Exod20:3" TargetMode="External"/><Relationship Id="rId8780" Type="http://schemas.openxmlformats.org/officeDocument/2006/relationships/hyperlink" Target="https://ref.ly/Exod21:1-Exod23:33" TargetMode="External"/><Relationship Id="rId8781" Type="http://schemas.openxmlformats.org/officeDocument/2006/relationships/hyperlink" Target="https://ref.ly/Exod24:1-Exod31:18" TargetMode="External"/><Relationship Id="rId8782" Type="http://schemas.openxmlformats.org/officeDocument/2006/relationships/hyperlink" Target="https://ref.ly/Exod21:1-Exod21:11" TargetMode="External"/><Relationship Id="rId8783" Type="http://schemas.openxmlformats.org/officeDocument/2006/relationships/hyperlink" Target="https://ref.ly/Exod21:12-Exod21:17" TargetMode="External"/><Relationship Id="rId8784" Type="http://schemas.openxmlformats.org/officeDocument/2006/relationships/hyperlink" Target="https://ref.ly/Exod21:18-Exod22:15" TargetMode="External"/><Relationship Id="rId8785" Type="http://schemas.openxmlformats.org/officeDocument/2006/relationships/hyperlink" Target="https://ref.ly/Exod22:16-Exod23:9" TargetMode="External"/><Relationship Id="rId8786" Type="http://schemas.openxmlformats.org/officeDocument/2006/relationships/hyperlink" Target="https://ref.ly/Exod23:10-Exod23:19" TargetMode="External"/><Relationship Id="rId8787" Type="http://schemas.openxmlformats.org/officeDocument/2006/relationships/hyperlink" Target="https://ref.ly/Exod23:22" TargetMode="External"/><Relationship Id="rId8788" Type="http://schemas.openxmlformats.org/officeDocument/2006/relationships/hyperlink" Target="https://ref.ly/Exod23:25-Exod23:27" TargetMode="External"/><Relationship Id="rId8789" Type="http://schemas.openxmlformats.org/officeDocument/2006/relationships/hyperlink" Target="https://ref.ly/Exod25:1-Exod40:38" TargetMode="External"/><Relationship Id="rId8790" Type="http://schemas.openxmlformats.org/officeDocument/2006/relationships/hyperlink" Target="https://ref.ly/Exod32:4" TargetMode="External"/><Relationship Id="rId8791" Type="http://schemas.openxmlformats.org/officeDocument/2006/relationships/hyperlink" Target="https://ref.ly/Exod34:8-Exod34:10" TargetMode="External"/><Relationship Id="rId8792" Type="http://schemas.openxmlformats.org/officeDocument/2006/relationships/hyperlink" Target="https://ref.ly/Exod34:10" TargetMode="External"/><Relationship Id="rId8793" Type="http://schemas.openxmlformats.org/officeDocument/2006/relationships/hyperlink" Target="https://ref.ly/Acts14:11" TargetMode="External"/><Relationship Id="rId8794" Type="http://schemas.openxmlformats.org/officeDocument/2006/relationships/hyperlink" Target="https://ref.ly/Acts14:21-Acts14:22" TargetMode="External"/><Relationship Id="rId8795" Type="http://schemas.openxmlformats.org/officeDocument/2006/relationships/hyperlink" Target="https://ref.ly/Acts14:11-Acts14:18" TargetMode="External"/><Relationship Id="rId8796" Type="http://schemas.openxmlformats.org/officeDocument/2006/relationships/hyperlink" Target="https://ref.ly/Acts16:1-Acts16:5" TargetMode="External"/><Relationship Id="rId8797" Type="http://schemas.openxmlformats.org/officeDocument/2006/relationships/hyperlink" Target="https://ref.ly/Acts27:5-Acts27:7" TargetMode="External"/><Relationship Id="rId8798" Type="http://schemas.openxmlformats.org/officeDocument/2006/relationships/hyperlink" Target="https://ref.ly/Acts9:32-Acts9:38" TargetMode="External"/><Relationship Id="rId8799" Type="http://schemas.openxmlformats.org/officeDocument/2006/relationships/hyperlink" Target="https://ref.ly/Acts16:14,Acts16:40" TargetMode="External"/><Relationship Id="rId8800" Type="http://schemas.openxmlformats.org/officeDocument/2006/relationships/hyperlink" Target="https://ref.ly/1Macc3:31-1Macc3:37" TargetMode="External"/><Relationship Id="rId8801" Type="http://schemas.openxmlformats.org/officeDocument/2006/relationships/hyperlink" Target="https://ref.ly/Acts14:8" TargetMode="External"/><Relationship Id="rId8802" Type="http://schemas.openxmlformats.org/officeDocument/2006/relationships/hyperlink" Target="https://ref.ly/Acts14:9-Acts14:21" TargetMode="External"/><Relationship Id="rId8803" Type="http://schemas.openxmlformats.org/officeDocument/2006/relationships/hyperlink" Target="https://ref.ly/Acts14:13" TargetMode="External"/><Relationship Id="rId8804" Type="http://schemas.openxmlformats.org/officeDocument/2006/relationships/hyperlink" Target="https://ref.ly/1Chr8:12" TargetMode="External"/><Relationship Id="rId8805" Type="http://schemas.openxmlformats.org/officeDocument/2006/relationships/hyperlink" Target="https://ref.ly/Ezra2:33" TargetMode="External"/><Relationship Id="rId8806" Type="http://schemas.openxmlformats.org/officeDocument/2006/relationships/hyperlink" Target="https://ref.ly/Neh7:37" TargetMode="External"/><Relationship Id="rId8807" Type="http://schemas.openxmlformats.org/officeDocument/2006/relationships/hyperlink" Target="https://ref.ly/Neh11:35" TargetMode="External"/><Relationship Id="rId8808" Type="http://schemas.openxmlformats.org/officeDocument/2006/relationships/hyperlink" Target="https://ref.ly/Acts9:32-Acts9:35" TargetMode="External"/><Relationship Id="rId8809" Type="http://schemas.openxmlformats.org/officeDocument/2006/relationships/hyperlink" Target="https://ref.ly/Luke24:47" TargetMode="External"/><Relationship Id="rId8810" Type="http://schemas.openxmlformats.org/officeDocument/2006/relationships/hyperlink" Target="https://ref.ly/Acts16:10-Acts16:17" TargetMode="External"/><Relationship Id="rId8811" Type="http://schemas.openxmlformats.org/officeDocument/2006/relationships/hyperlink" Target="https://ref.ly/Acts20:5-Acts20:15" TargetMode="External"/><Relationship Id="rId8812" Type="http://schemas.openxmlformats.org/officeDocument/2006/relationships/hyperlink" Target="https://ref.ly/Acts21:1-Acts21:18" TargetMode="External"/><Relationship Id="rId8813" Type="http://schemas.openxmlformats.org/officeDocument/2006/relationships/hyperlink" Target="https://ref.ly/Luke4:38" TargetMode="External"/><Relationship Id="rId8814" Type="http://schemas.openxmlformats.org/officeDocument/2006/relationships/hyperlink" Target="https://ref.ly/Luke5:12" TargetMode="External"/><Relationship Id="rId8815" Type="http://schemas.openxmlformats.org/officeDocument/2006/relationships/hyperlink" Target="https://ref.ly/Luke8:43" TargetMode="External"/><Relationship Id="rId8816" Type="http://schemas.openxmlformats.org/officeDocument/2006/relationships/hyperlink" Target="https://ref.ly/Luke21:20" TargetMode="External"/><Relationship Id="rId8817" Type="http://schemas.openxmlformats.org/officeDocument/2006/relationships/hyperlink" Target="https://ref.ly/Luke1:3" TargetMode="External"/><Relationship Id="rId8818" Type="http://schemas.openxmlformats.org/officeDocument/2006/relationships/hyperlink" Target="https://ref.ly/Luke4:2" TargetMode="External"/><Relationship Id="rId8819" Type="http://schemas.openxmlformats.org/officeDocument/2006/relationships/hyperlink" Target="https://ref.ly/Luke19:38" TargetMode="External"/><Relationship Id="rId8820" Type="http://schemas.openxmlformats.org/officeDocument/2006/relationships/hyperlink" Target="https://ref.ly/Luke1:5-Luke2:52" TargetMode="External"/><Relationship Id="rId8821" Type="http://schemas.openxmlformats.org/officeDocument/2006/relationships/hyperlink" Target="https://ref.ly/Num6:1-Num6:4" TargetMode="External"/><Relationship Id="rId8822" Type="http://schemas.openxmlformats.org/officeDocument/2006/relationships/hyperlink" Target="https://ref.ly/Luke1:41" TargetMode="External"/><Relationship Id="rId8823" Type="http://schemas.openxmlformats.org/officeDocument/2006/relationships/hyperlink" Target="https://ref.ly/Luke2:21-Luke2:40" TargetMode="External"/><Relationship Id="rId8824" Type="http://schemas.openxmlformats.org/officeDocument/2006/relationships/hyperlink" Target="https://ref.ly/Luke2:52" TargetMode="External"/><Relationship Id="rId8825" Type="http://schemas.openxmlformats.org/officeDocument/2006/relationships/hyperlink" Target="https://ref.ly/Luke3:1-Luke4:30" TargetMode="External"/><Relationship Id="rId8826" Type="http://schemas.openxmlformats.org/officeDocument/2006/relationships/hyperlink" Target="https://ref.ly/Luke4:3,Luke4:9" TargetMode="External"/><Relationship Id="rId8827" Type="http://schemas.openxmlformats.org/officeDocument/2006/relationships/hyperlink" Target="https://ref.ly/Luke4:24" TargetMode="External"/><Relationship Id="rId8828" Type="http://schemas.openxmlformats.org/officeDocument/2006/relationships/hyperlink" Target="https://ref.ly/Luke4:31-Luke9:50" TargetMode="External"/><Relationship Id="rId8829" Type="http://schemas.openxmlformats.org/officeDocument/2006/relationships/hyperlink" Target="https://ref.ly/Luke6:1-Luke6:11" TargetMode="External"/><Relationship Id="rId8830" Type="http://schemas.openxmlformats.org/officeDocument/2006/relationships/hyperlink" Target="https://ref.ly/Luke6:12-Luke6:49" TargetMode="External"/><Relationship Id="rId8831" Type="http://schemas.openxmlformats.org/officeDocument/2006/relationships/hyperlink" Target="https://ref.ly/Luke8:1-Luke8:18" TargetMode="External"/><Relationship Id="rId8832" Type="http://schemas.openxmlformats.org/officeDocument/2006/relationships/hyperlink" Target="https://ref.ly/Luke5:1-Luke5:11,Luke5:27-Luke5:32" TargetMode="External"/><Relationship Id="rId8833" Type="http://schemas.openxmlformats.org/officeDocument/2006/relationships/hyperlink" Target="https://ref.ly/Luke9:1-Luke9:11" TargetMode="External"/><Relationship Id="rId8834" Type="http://schemas.openxmlformats.org/officeDocument/2006/relationships/hyperlink" Target="https://ref.ly/Luke8:3" TargetMode="External"/><Relationship Id="rId8835" Type="http://schemas.openxmlformats.org/officeDocument/2006/relationships/hyperlink" Target="https://ref.ly/Luke9:10-Luke9:36" TargetMode="External"/><Relationship Id="rId8836" Type="http://schemas.openxmlformats.org/officeDocument/2006/relationships/hyperlink" Target="https://ref.ly/Luke9:51-Luke19:27" TargetMode="External"/><Relationship Id="rId8837" Type="http://schemas.openxmlformats.org/officeDocument/2006/relationships/hyperlink" Target="https://ref.ly/Luke10:25-Luke10:37" TargetMode="External"/><Relationship Id="rId8838" Type="http://schemas.openxmlformats.org/officeDocument/2006/relationships/hyperlink" Target="https://ref.ly/Luke17:11-Luke17:19" TargetMode="External"/><Relationship Id="rId8839" Type="http://schemas.openxmlformats.org/officeDocument/2006/relationships/hyperlink" Target="https://ref.ly/Luke11:31" TargetMode="External"/><Relationship Id="rId8840" Type="http://schemas.openxmlformats.org/officeDocument/2006/relationships/hyperlink" Target="https://ref.ly/Luke13:32-Luke13:33" TargetMode="External"/><Relationship Id="rId8841" Type="http://schemas.openxmlformats.org/officeDocument/2006/relationships/hyperlink" Target="https://ref.ly/Luke13:18-Luke13:30" TargetMode="External"/><Relationship Id="rId8842" Type="http://schemas.openxmlformats.org/officeDocument/2006/relationships/hyperlink" Target="https://ref.ly/Luke18:15-Luke18:17" TargetMode="External"/><Relationship Id="rId8843" Type="http://schemas.openxmlformats.org/officeDocument/2006/relationships/hyperlink" Target="https://ref.ly/Luke18:18-Luke18:30" TargetMode="External"/><Relationship Id="rId8844" Type="http://schemas.openxmlformats.org/officeDocument/2006/relationships/hyperlink" Target="https://ref.ly/Luke19:28-Luke24:53" TargetMode="External"/><Relationship Id="rId8845" Type="http://schemas.openxmlformats.org/officeDocument/2006/relationships/hyperlink" Target="https://ref.ly/Luke19:28-Luke19:44" TargetMode="External"/><Relationship Id="rId8846" Type="http://schemas.openxmlformats.org/officeDocument/2006/relationships/hyperlink" Target="https://ref.ly/Luke20:1-Luke21:38" TargetMode="External"/><Relationship Id="rId8847" Type="http://schemas.openxmlformats.org/officeDocument/2006/relationships/hyperlink" Target="https://ref.ly/Luke22:1-Luke22:6" TargetMode="External"/><Relationship Id="rId8848" Type="http://schemas.openxmlformats.org/officeDocument/2006/relationships/hyperlink" Target="https://ref.ly/Luke22:7-Luke22:46" TargetMode="External"/><Relationship Id="rId8849" Type="http://schemas.openxmlformats.org/officeDocument/2006/relationships/hyperlink" Target="https://ref.ly/Luke23:27" TargetMode="External"/><Relationship Id="rId8850" Type="http://schemas.openxmlformats.org/officeDocument/2006/relationships/hyperlink" Target="https://ref.ly/Luke23:35" TargetMode="External"/><Relationship Id="rId8851" Type="http://schemas.openxmlformats.org/officeDocument/2006/relationships/hyperlink" Target="https://ref.ly/Luke24:6" TargetMode="External"/><Relationship Id="rId8852" Type="http://schemas.openxmlformats.org/officeDocument/2006/relationships/hyperlink" Target="https://ref.ly/Luke24:46-Luke24:49" TargetMode="External"/><Relationship Id="rId8853" Type="http://schemas.openxmlformats.org/officeDocument/2006/relationships/hyperlink" Target="https://ref.ly/Luke24:50-Luke24:53" TargetMode="External"/><Relationship Id="rId8854" Type="http://schemas.openxmlformats.org/officeDocument/2006/relationships/hyperlink" Target="https://ref.ly/Acts11:19-Acts11:21" TargetMode="External"/><Relationship Id="rId8855" Type="http://schemas.openxmlformats.org/officeDocument/2006/relationships/hyperlink" Target="https://ref.ly/Col4:12-Col4:14" TargetMode="External"/><Relationship Id="rId8856" Type="http://schemas.openxmlformats.org/officeDocument/2006/relationships/hyperlink" Target="https://ref.ly/Num16:30,Num16:33" TargetMode="External"/><Relationship Id="rId8857" Type="http://schemas.openxmlformats.org/officeDocument/2006/relationships/hyperlink" Target="https://ref.ly/Prov15:24" TargetMode="External"/><Relationship Id="rId8858" Type="http://schemas.openxmlformats.org/officeDocument/2006/relationships/hyperlink" Target="https://ref.ly/Ezek26:20" TargetMode="External"/><Relationship Id="rId8859" Type="http://schemas.openxmlformats.org/officeDocument/2006/relationships/hyperlink" Target="https://ref.ly/Ps88:12" TargetMode="External"/><Relationship Id="rId8860" Type="http://schemas.openxmlformats.org/officeDocument/2006/relationships/hyperlink" Target="https://ref.ly/Ps30:9" TargetMode="External"/><Relationship Id="rId8861" Type="http://schemas.openxmlformats.org/officeDocument/2006/relationships/hyperlink" Target="https://ref.ly/Ps88:5,Ps88:11" TargetMode="External"/><Relationship Id="rId8862" Type="http://schemas.openxmlformats.org/officeDocument/2006/relationships/hyperlink" Target="https://ref.ly/2Kgs4:32-2Kgs4:37" TargetMode="External"/><Relationship Id="rId8863" Type="http://schemas.openxmlformats.org/officeDocument/2006/relationships/hyperlink" Target="https://ref.ly/1Sam28:7-1Sam28:25" TargetMode="External"/><Relationship Id="rId8864" Type="http://schemas.openxmlformats.org/officeDocument/2006/relationships/hyperlink" Target="https://ref.ly/Deut18:11" TargetMode="External"/><Relationship Id="rId8865" Type="http://schemas.openxmlformats.org/officeDocument/2006/relationships/hyperlink" Target="https://ref.ly/Gen25:8" TargetMode="External"/><Relationship Id="rId8866" Type="http://schemas.openxmlformats.org/officeDocument/2006/relationships/hyperlink" Target="https://ref.ly/Ezek32:17-Ezek32:30" TargetMode="External"/><Relationship Id="rId8867" Type="http://schemas.openxmlformats.org/officeDocument/2006/relationships/hyperlink" Target="https://ref.ly/Ps139:8" TargetMode="External"/><Relationship Id="rId8868" Type="http://schemas.openxmlformats.org/officeDocument/2006/relationships/hyperlink" Target="https://ref.ly/Jonah2:2" TargetMode="External"/><Relationship Id="rId8869" Type="http://schemas.openxmlformats.org/officeDocument/2006/relationships/hyperlink" Target="https://ref.ly/Ps86:13" TargetMode="External"/><Relationship Id="rId8870" Type="http://schemas.openxmlformats.org/officeDocument/2006/relationships/hyperlink" Target="https://ref.ly/Job14:13-Job14:22" TargetMode="External"/><Relationship Id="rId8871" Type="http://schemas.openxmlformats.org/officeDocument/2006/relationships/hyperlink" Target="https://ref.ly/Ps73:23-Ps73:28" TargetMode="External"/><Relationship Id="rId8872" Type="http://schemas.openxmlformats.org/officeDocument/2006/relationships/hyperlink" Target="https://ref.ly/Dan12:1-Dan12:2" TargetMode="External"/><Relationship Id="rId8873" Type="http://schemas.openxmlformats.org/officeDocument/2006/relationships/hyperlink" Target="https://ref.ly/2Cor5:1-2Cor5:8" TargetMode="External"/><Relationship Id="rId8874" Type="http://schemas.openxmlformats.org/officeDocument/2006/relationships/hyperlink" Target="https://ref.ly/Phil1:21-Phil1:23" TargetMode="External"/><Relationship Id="rId8875" Type="http://schemas.openxmlformats.org/officeDocument/2006/relationships/hyperlink" Target="https://ref.ly/Sir14:12,Sir14:16" TargetMode="External"/><Relationship Id="rId8876" Type="http://schemas.openxmlformats.org/officeDocument/2006/relationships/hyperlink" Target="https://ref.ly/Sir17:27-Sir17:28" TargetMode="External"/><Relationship Id="rId8877" Type="http://schemas.openxmlformats.org/officeDocument/2006/relationships/hyperlink" Target="https://ref.ly/2Esd7:70" TargetMode="External"/><Relationship Id="rId8878" Type="http://schemas.openxmlformats.org/officeDocument/2006/relationships/hyperlink" Target="https://ref.ly/Mark9:48" TargetMode="External"/><Relationship Id="rId8879" Type="http://schemas.openxmlformats.org/officeDocument/2006/relationships/hyperlink" Target="https://ref.ly/John5:22,John5:27" TargetMode="External"/><Relationship Id="rId8880" Type="http://schemas.openxmlformats.org/officeDocument/2006/relationships/hyperlink" Target="https://ref.ly/Luke16:22" TargetMode="External"/><Relationship Id="rId8881" Type="http://schemas.openxmlformats.org/officeDocument/2006/relationships/hyperlink" Target="https://ref.ly/2Cor12:2-2Cor12:3" TargetMode="External"/><Relationship Id="rId8882" Type="http://schemas.openxmlformats.org/officeDocument/2006/relationships/hyperlink" Target="https://ref.ly/Rev21:1-Rev21:2" TargetMode="External"/><Relationship Id="rId8883" Type="http://schemas.openxmlformats.org/officeDocument/2006/relationships/hyperlink" Target="https://ref.ly/Rev22:1-Rev22:2" TargetMode="External"/><Relationship Id="rId8884" Type="http://schemas.openxmlformats.org/officeDocument/2006/relationships/hyperlink" Target="https://ref.ly/Rom10:7" TargetMode="External"/><Relationship Id="rId8885" Type="http://schemas.openxmlformats.org/officeDocument/2006/relationships/hyperlink" Target="https://ref.ly/Eph4:9" TargetMode="External"/><Relationship Id="rId8886" Type="http://schemas.openxmlformats.org/officeDocument/2006/relationships/hyperlink" Target="https://ref.ly/1Pet3:18-1Pet3:20" TargetMode="External"/><Relationship Id="rId8887" Type="http://schemas.openxmlformats.org/officeDocument/2006/relationships/hyperlink" Target="https://ref.ly/1Thess4:13-1Thess4:17" TargetMode="External"/><Relationship Id="rId8888" Type="http://schemas.openxmlformats.org/officeDocument/2006/relationships/hyperlink" Target="https://ref.ly/Rev11:7" TargetMode="External"/><Relationship Id="rId8889" Type="http://schemas.openxmlformats.org/officeDocument/2006/relationships/hyperlink" Target="https://ref.ly/Rev20:2-Rev20:3" TargetMode="External"/><Relationship Id="rId8890" Type="http://schemas.openxmlformats.org/officeDocument/2006/relationships/hyperlink" Target="https://ref.ly/Rev20:13" TargetMode="External"/><Relationship Id="rId8891" Type="http://schemas.openxmlformats.org/officeDocument/2006/relationships/hyperlink" Target="https://ref.ly/Rev9:1" TargetMode="External"/><Relationship Id="rId8892" Type="http://schemas.openxmlformats.org/officeDocument/2006/relationships/hyperlink" Target="https://ref.ly/Rev20:1" TargetMode="External"/><Relationship Id="rId8893" Type="http://schemas.openxmlformats.org/officeDocument/2006/relationships/hyperlink" Target="https://ref.ly/Rev6:9-Rev6:11" TargetMode="External"/><Relationship Id="rId8894" Type="http://schemas.openxmlformats.org/officeDocument/2006/relationships/hyperlink" Target="https://ref.ly/1Thess4:14" TargetMode="External"/><Relationship Id="rId8895" Type="http://schemas.openxmlformats.org/officeDocument/2006/relationships/hyperlink" Target="https://ref.ly/2Pet2:7" TargetMode="External"/><Relationship Id="rId8896" Type="http://schemas.openxmlformats.org/officeDocument/2006/relationships/hyperlink" Target="https://ref.ly/2Pet2:2,2Pet2:18-2Pet2:19" TargetMode="External"/><Relationship Id="rId8897" Type="http://schemas.openxmlformats.org/officeDocument/2006/relationships/hyperlink" Target="https://ref.ly/Eph4:19" TargetMode="External"/><Relationship Id="rId8898" Type="http://schemas.openxmlformats.org/officeDocument/2006/relationships/hyperlink" Target="https://ref.ly/Rom13:13" TargetMode="External"/><Relationship Id="rId8899" Type="http://schemas.openxmlformats.org/officeDocument/2006/relationships/hyperlink" Target="https://ref.ly/2Cor12:21" TargetMode="External"/><Relationship Id="rId8900" Type="http://schemas.openxmlformats.org/officeDocument/2006/relationships/hyperlink" Target="https://ref.ly/Gal5:19" TargetMode="External"/><Relationship Id="rId8901" Type="http://schemas.openxmlformats.org/officeDocument/2006/relationships/hyperlink" Target="https://ref.ly/Mark7:22" TargetMode="External"/><Relationship Id="rId8902" Type="http://schemas.openxmlformats.org/officeDocument/2006/relationships/hyperlink" Target="https://ref.ly/Gen1:16" TargetMode="External"/><Relationship Id="rId8903" Type="http://schemas.openxmlformats.org/officeDocument/2006/relationships/hyperlink" Target="https://ref.ly/Isa24:23" TargetMode="External"/><Relationship Id="rId8904" Type="http://schemas.openxmlformats.org/officeDocument/2006/relationships/hyperlink" Target="https://ref.ly/Judg8:21,Judg8:26" TargetMode="External"/><Relationship Id="rId8905" Type="http://schemas.openxmlformats.org/officeDocument/2006/relationships/hyperlink" Target="https://ref.ly/Isa3:18" TargetMode="External"/><Relationship Id="rId8906" Type="http://schemas.openxmlformats.org/officeDocument/2006/relationships/hyperlink" Target="https://ref.ly/Sir43:6-Sir43:7" TargetMode="External"/><Relationship Id="rId8907" Type="http://schemas.openxmlformats.org/officeDocument/2006/relationships/hyperlink" Target="https://ref.ly/Num28:11-Num28:14" TargetMode="External"/><Relationship Id="rId8908" Type="http://schemas.openxmlformats.org/officeDocument/2006/relationships/hyperlink" Target="https://ref.ly/2Chr2:4" TargetMode="External"/><Relationship Id="rId8909" Type="http://schemas.openxmlformats.org/officeDocument/2006/relationships/hyperlink" Target="https://ref.ly/Lev23:5-Lev23:6" TargetMode="External"/><Relationship Id="rId8910" Type="http://schemas.openxmlformats.org/officeDocument/2006/relationships/hyperlink" Target="https://ref.ly/Ps81:3-Ps81:5" TargetMode="External"/><Relationship Id="rId8911" Type="http://schemas.openxmlformats.org/officeDocument/2006/relationships/hyperlink" Target="https://ref.ly/Ps136:9" TargetMode="External"/><Relationship Id="rId8912" Type="http://schemas.openxmlformats.org/officeDocument/2006/relationships/hyperlink" Target="https://ref.ly/Jer31:35" TargetMode="External"/><Relationship Id="rId8913" Type="http://schemas.openxmlformats.org/officeDocument/2006/relationships/hyperlink" Target="https://ref.ly/Ps72:5" TargetMode="External"/><Relationship Id="rId8914" Type="http://schemas.openxmlformats.org/officeDocument/2006/relationships/hyperlink" Target="https://ref.ly/Ps89:37-Ps89:38" TargetMode="External"/><Relationship Id="rId8915" Type="http://schemas.openxmlformats.org/officeDocument/2006/relationships/hyperlink" Target="https://ref.ly/Ezek32:7" TargetMode="External"/><Relationship Id="rId8916" Type="http://schemas.openxmlformats.org/officeDocument/2006/relationships/hyperlink" Target="https://ref.ly/Joel2:10" TargetMode="External"/><Relationship Id="rId8917" Type="http://schemas.openxmlformats.org/officeDocument/2006/relationships/hyperlink" Target="https://ref.ly/Hab3:11" TargetMode="External"/><Relationship Id="rId8918" Type="http://schemas.openxmlformats.org/officeDocument/2006/relationships/hyperlink" Target="https://ref.ly/Mark13:24" TargetMode="External"/><Relationship Id="rId8919" Type="http://schemas.openxmlformats.org/officeDocument/2006/relationships/hyperlink" Target="https://ref.ly/Ps121:6" TargetMode="External"/><Relationship Id="rId8920" Type="http://schemas.openxmlformats.org/officeDocument/2006/relationships/hyperlink" Target="https://ref.ly/Deut33:14" TargetMode="External"/><Relationship Id="rId8921" Type="http://schemas.openxmlformats.org/officeDocument/2006/relationships/hyperlink" Target="https://ref.ly/2Kgs21:3" TargetMode="External"/><Relationship Id="rId8922" Type="http://schemas.openxmlformats.org/officeDocument/2006/relationships/hyperlink" Target="https://ref.ly/2Kgs23:4-2Kgs23:5" TargetMode="External"/><Relationship Id="rId8923" Type="http://schemas.openxmlformats.org/officeDocument/2006/relationships/hyperlink" Target="https://ref.ly/Gen50:1" TargetMode="External"/><Relationship Id="rId8924" Type="http://schemas.openxmlformats.org/officeDocument/2006/relationships/hyperlink" Target="https://ref.ly/Acts5:1-Acts5:10" TargetMode="External"/><Relationship Id="rId8925" Type="http://schemas.openxmlformats.org/officeDocument/2006/relationships/hyperlink" Target="https://ref.ly/Gen37:34" TargetMode="External"/><Relationship Id="rId8926" Type="http://schemas.openxmlformats.org/officeDocument/2006/relationships/hyperlink" Target="https://ref.ly/2Sam1:11" TargetMode="External"/><Relationship Id="rId8927" Type="http://schemas.openxmlformats.org/officeDocument/2006/relationships/hyperlink" Target="https://ref.ly/Job1:20" TargetMode="External"/><Relationship Id="rId8928" Type="http://schemas.openxmlformats.org/officeDocument/2006/relationships/hyperlink" Target="https://ref.ly/2Sam3:31" TargetMode="External"/><Relationship Id="rId8929" Type="http://schemas.openxmlformats.org/officeDocument/2006/relationships/hyperlink" Target="https://ref.ly/2Sam15:30" TargetMode="External"/><Relationship Id="rId8930" Type="http://schemas.openxmlformats.org/officeDocument/2006/relationships/hyperlink" Target="https://ref.ly/Mic1:8" TargetMode="External"/><Relationship Id="rId8931" Type="http://schemas.openxmlformats.org/officeDocument/2006/relationships/hyperlink" Target="https://ref.ly/Ezek24:17,Ezek24:23" TargetMode="External"/><Relationship Id="rId8932" Type="http://schemas.openxmlformats.org/officeDocument/2006/relationships/hyperlink" Target="https://ref.ly/Josh7:6" TargetMode="External"/><Relationship Id="rId8933" Type="http://schemas.openxmlformats.org/officeDocument/2006/relationships/hyperlink" Target="https://ref.ly/1Sam4:12" TargetMode="External"/><Relationship Id="rId8934" Type="http://schemas.openxmlformats.org/officeDocument/2006/relationships/hyperlink" Target="https://ref.ly/Neh9:1" TargetMode="External"/><Relationship Id="rId8935" Type="http://schemas.openxmlformats.org/officeDocument/2006/relationships/hyperlink" Target="https://ref.ly/Job2:12" TargetMode="External"/><Relationship Id="rId8936" Type="http://schemas.openxmlformats.org/officeDocument/2006/relationships/hyperlink" Target="https://ref.ly/Ezek27:30" TargetMode="External"/><Relationship Id="rId8937" Type="http://schemas.openxmlformats.org/officeDocument/2006/relationships/hyperlink" Target="https://ref.ly/Job16:15" TargetMode="External"/><Relationship Id="rId8938" Type="http://schemas.openxmlformats.org/officeDocument/2006/relationships/hyperlink" Target="https://ref.ly/Mic1:10" TargetMode="External"/><Relationship Id="rId8939" Type="http://schemas.openxmlformats.org/officeDocument/2006/relationships/hyperlink" Target="https://ref.ly/Esth4:3" TargetMode="External"/><Relationship Id="rId8940" Type="http://schemas.openxmlformats.org/officeDocument/2006/relationships/hyperlink" Target="https://ref.ly/Jer6:26" TargetMode="External"/><Relationship Id="rId8941" Type="http://schemas.openxmlformats.org/officeDocument/2006/relationships/hyperlink" Target="https://ref.ly/Lev19:27-Lev19:28" TargetMode="External"/><Relationship Id="rId8942" Type="http://schemas.openxmlformats.org/officeDocument/2006/relationships/hyperlink" Target="https://ref.ly/Isa22:12" TargetMode="External"/><Relationship Id="rId8943" Type="http://schemas.openxmlformats.org/officeDocument/2006/relationships/hyperlink" Target="https://ref.ly/Ezek7:18" TargetMode="External"/><Relationship Id="rId8944" Type="http://schemas.openxmlformats.org/officeDocument/2006/relationships/hyperlink" Target="https://ref.ly/Amos8:10" TargetMode="External"/><Relationship Id="rId8945" Type="http://schemas.openxmlformats.org/officeDocument/2006/relationships/hyperlink" Target="https://ref.ly/2Sam14:2" TargetMode="External"/><Relationship Id="rId8946" Type="http://schemas.openxmlformats.org/officeDocument/2006/relationships/hyperlink" Target="https://ref.ly/1Sam31:13" TargetMode="External"/><Relationship Id="rId8947" Type="http://schemas.openxmlformats.org/officeDocument/2006/relationships/hyperlink" Target="https://ref.ly/2Sam1:12" TargetMode="External"/><Relationship Id="rId8948" Type="http://schemas.openxmlformats.org/officeDocument/2006/relationships/hyperlink" Target="https://ref.ly/Jer16:7" TargetMode="External"/><Relationship Id="rId8949" Type="http://schemas.openxmlformats.org/officeDocument/2006/relationships/hyperlink" Target="https://ref.ly/Ezek24:17,Ezek24:22" TargetMode="External"/><Relationship Id="rId8950" Type="http://schemas.openxmlformats.org/officeDocument/2006/relationships/hyperlink" Target="https://ref.ly/Lev21:1-Lev21:4,Lev21:10-Lev21:11" TargetMode="External"/><Relationship Id="rId8951" Type="http://schemas.openxmlformats.org/officeDocument/2006/relationships/hyperlink" Target="https://ref.ly/1Kgs13:30" TargetMode="External"/><Relationship Id="rId8952" Type="http://schemas.openxmlformats.org/officeDocument/2006/relationships/hyperlink" Target="https://ref.ly/Zech12:11-Zech12:14" TargetMode="External"/><Relationship Id="rId8953" Type="http://schemas.openxmlformats.org/officeDocument/2006/relationships/hyperlink" Target="https://ref.ly/2Sam1:17-2Sam1:27" TargetMode="External"/><Relationship Id="rId8954" Type="http://schemas.openxmlformats.org/officeDocument/2006/relationships/hyperlink" Target="https://ref.ly/Jer9:17-Jer9:19" TargetMode="External"/><Relationship Id="rId8955" Type="http://schemas.openxmlformats.org/officeDocument/2006/relationships/hyperlink" Target="https://ref.ly/2Sam18:18" TargetMode="External"/><Relationship Id="rId8956" Type="http://schemas.openxmlformats.org/officeDocument/2006/relationships/hyperlink" Target="https://ref.ly/Jas4:8-Jas4:10" TargetMode="External"/><Relationship Id="rId8957" Type="http://schemas.openxmlformats.org/officeDocument/2006/relationships/hyperlink" Target="https://ref.ly/Matt9:15" TargetMode="External"/><Relationship Id="rId8958" Type="http://schemas.openxmlformats.org/officeDocument/2006/relationships/hyperlink" Target="https://ref.ly/Matt5:4" TargetMode="External"/><Relationship Id="rId8959" Type="http://schemas.openxmlformats.org/officeDocument/2006/relationships/hyperlink" Target="https://ref.ly/Mark5:38-Mark5:39" TargetMode="External"/><Relationship Id="rId8960" Type="http://schemas.openxmlformats.org/officeDocument/2006/relationships/hyperlink" Target="https://ref.ly/Luke7:13" TargetMode="External"/><Relationship Id="rId8961" Type="http://schemas.openxmlformats.org/officeDocument/2006/relationships/hyperlink" Target="https://ref.ly/1Thess4:13" TargetMode="External"/><Relationship Id="rId8962" Type="http://schemas.openxmlformats.org/officeDocument/2006/relationships/hyperlink" Target="https://ref.ly/Rev21:4" TargetMode="External"/><Relationship Id="rId8963" Type="http://schemas.openxmlformats.org/officeDocument/2006/relationships/hyperlink" Target="https://ref.ly/Gen1:3" TargetMode="External"/><Relationship Id="rId8964" Type="http://schemas.openxmlformats.org/officeDocument/2006/relationships/hyperlink" Target="https://ref.ly/Job38:19" TargetMode="External"/><Relationship Id="rId8965" Type="http://schemas.openxmlformats.org/officeDocument/2006/relationships/hyperlink" Target="https://ref.ly/Job38:24" TargetMode="External"/><Relationship Id="rId8966" Type="http://schemas.openxmlformats.org/officeDocument/2006/relationships/hyperlink" Target="https://ref.ly/Exod25:37" TargetMode="External"/><Relationship Id="rId8967" Type="http://schemas.openxmlformats.org/officeDocument/2006/relationships/hyperlink" Target="https://ref.ly/Eccl11:7" TargetMode="External"/><Relationship Id="rId8968" Type="http://schemas.openxmlformats.org/officeDocument/2006/relationships/hyperlink" Target="https://ref.ly/Exod10:23" TargetMode="External"/><Relationship Id="rId8969" Type="http://schemas.openxmlformats.org/officeDocument/2006/relationships/hyperlink" Target="https://ref.ly/Exod14:20" TargetMode="External"/><Relationship Id="rId8970" Type="http://schemas.openxmlformats.org/officeDocument/2006/relationships/hyperlink" Target="https://ref.ly/Neh9:19" TargetMode="External"/><Relationship Id="rId8971" Type="http://schemas.openxmlformats.org/officeDocument/2006/relationships/hyperlink" Target="https://ref.ly/Neh9:12" TargetMode="External"/><Relationship Id="rId8972" Type="http://schemas.openxmlformats.org/officeDocument/2006/relationships/hyperlink" Target="https://ref.ly/Ps78:14" TargetMode="External"/><Relationship Id="rId8973" Type="http://schemas.openxmlformats.org/officeDocument/2006/relationships/hyperlink" Target="https://ref.ly/Ps105:39" TargetMode="External"/><Relationship Id="rId8974" Type="http://schemas.openxmlformats.org/officeDocument/2006/relationships/hyperlink" Target="https://ref.ly/Job12:22" TargetMode="External"/><Relationship Id="rId8975" Type="http://schemas.openxmlformats.org/officeDocument/2006/relationships/hyperlink" Target="https://ref.ly/Job29:2-Job29:3" TargetMode="External"/><Relationship Id="rId8976" Type="http://schemas.openxmlformats.org/officeDocument/2006/relationships/hyperlink" Target="https://ref.ly/Job22:28" TargetMode="External"/><Relationship Id="rId8977" Type="http://schemas.openxmlformats.org/officeDocument/2006/relationships/hyperlink" Target="https://ref.ly/Ps18:28" TargetMode="External"/><Relationship Id="rId8978" Type="http://schemas.openxmlformats.org/officeDocument/2006/relationships/hyperlink" Target="https://ref.ly/Ps118:27" TargetMode="External"/><Relationship Id="rId8979" Type="http://schemas.openxmlformats.org/officeDocument/2006/relationships/hyperlink" Target="https://ref.ly/Ps112:4" TargetMode="External"/><Relationship Id="rId8980" Type="http://schemas.openxmlformats.org/officeDocument/2006/relationships/hyperlink" Target="https://ref.ly/Isa60:19-Isa60:20" TargetMode="External"/><Relationship Id="rId8981" Type="http://schemas.openxmlformats.org/officeDocument/2006/relationships/hyperlink" Target="https://ref.ly/Ps27:1" TargetMode="External"/><Relationship Id="rId8982" Type="http://schemas.openxmlformats.org/officeDocument/2006/relationships/hyperlink" Target="https://ref.ly/Ps104:2" TargetMode="External"/><Relationship Id="rId8983" Type="http://schemas.openxmlformats.org/officeDocument/2006/relationships/hyperlink" Target="https://ref.ly/Dan2:22" TargetMode="External"/><Relationship Id="rId8984" Type="http://schemas.openxmlformats.org/officeDocument/2006/relationships/hyperlink" Target="https://ref.ly/Ps139:12" TargetMode="External"/><Relationship Id="rId8985" Type="http://schemas.openxmlformats.org/officeDocument/2006/relationships/hyperlink" Target="https://ref.ly/Mic7:8-Mic7:9" TargetMode="External"/><Relationship Id="rId8986" Type="http://schemas.openxmlformats.org/officeDocument/2006/relationships/hyperlink" Target="https://ref.ly/Ps4:6" TargetMode="External"/><Relationship Id="rId8987" Type="http://schemas.openxmlformats.org/officeDocument/2006/relationships/hyperlink" Target="https://ref.ly/Ps44:3" TargetMode="External"/><Relationship Id="rId8988" Type="http://schemas.openxmlformats.org/officeDocument/2006/relationships/hyperlink" Target="https://ref.ly/Ps89:15" TargetMode="External"/><Relationship Id="rId8989" Type="http://schemas.openxmlformats.org/officeDocument/2006/relationships/hyperlink" Target="https://ref.ly/Ps90:8" TargetMode="External"/><Relationship Id="rId8990" Type="http://schemas.openxmlformats.org/officeDocument/2006/relationships/hyperlink" Target="https://ref.ly/Job29:24" TargetMode="External"/><Relationship Id="rId8991" Type="http://schemas.openxmlformats.org/officeDocument/2006/relationships/hyperlink" Target="https://ref.ly/Isa51:4" TargetMode="External"/><Relationship Id="rId8992" Type="http://schemas.openxmlformats.org/officeDocument/2006/relationships/hyperlink" Target="https://ref.ly/Job12:25" TargetMode="External"/><Relationship Id="rId8993" Type="http://schemas.openxmlformats.org/officeDocument/2006/relationships/hyperlink" Target="https://ref.ly/Job18:5-Job18:17" TargetMode="External"/><Relationship Id="rId8994" Type="http://schemas.openxmlformats.org/officeDocument/2006/relationships/hyperlink" Target="https://ref.ly/Lam3:2" TargetMode="External"/><Relationship Id="rId8995" Type="http://schemas.openxmlformats.org/officeDocument/2006/relationships/hyperlink" Target="https://ref.ly/Acts26:13" TargetMode="External"/><Relationship Id="rId8996" Type="http://schemas.openxmlformats.org/officeDocument/2006/relationships/hyperlink" Target="https://ref.ly/Acts12:7" TargetMode="External"/><Relationship Id="rId8997" Type="http://schemas.openxmlformats.org/officeDocument/2006/relationships/hyperlink" Target="https://ref.ly/Rev21:11" TargetMode="External"/><Relationship Id="rId8998" Type="http://schemas.openxmlformats.org/officeDocument/2006/relationships/hyperlink" Target="https://ref.ly/John1:1-John1:10" TargetMode="External"/><Relationship Id="rId8999" Type="http://schemas.openxmlformats.org/officeDocument/2006/relationships/hyperlink" Target="https://ref.ly/John1:7-John1:8" TargetMode="External"/><Relationship Id="rId9000" Type="http://schemas.openxmlformats.org/officeDocument/2006/relationships/hyperlink" Target="https://ref.ly/John1:9-John1:12" TargetMode="External"/><Relationship Id="rId9001" Type="http://schemas.openxmlformats.org/officeDocument/2006/relationships/hyperlink" Target="https://ref.ly/Matt4:16" TargetMode="External"/><Relationship Id="rId9002" Type="http://schemas.openxmlformats.org/officeDocument/2006/relationships/hyperlink" Target="https://ref.ly/Acts13:47" TargetMode="External"/><Relationship Id="rId9003" Type="http://schemas.openxmlformats.org/officeDocument/2006/relationships/hyperlink" Target="https://ref.ly/John1:5" TargetMode="External"/><Relationship Id="rId9004" Type="http://schemas.openxmlformats.org/officeDocument/2006/relationships/hyperlink" Target="https://ref.ly/John3:20-John3:21" TargetMode="External"/><Relationship Id="rId9005" Type="http://schemas.openxmlformats.org/officeDocument/2006/relationships/hyperlink" Target="https://ref.ly/John11:10" TargetMode="External"/><Relationship Id="rId9006" Type="http://schemas.openxmlformats.org/officeDocument/2006/relationships/hyperlink" Target="https://ref.ly/John12:36" TargetMode="External"/><Relationship Id="rId9007" Type="http://schemas.openxmlformats.org/officeDocument/2006/relationships/hyperlink" Target="https://ref.ly/Luke16:8" TargetMode="External"/><Relationship Id="rId9008" Type="http://schemas.openxmlformats.org/officeDocument/2006/relationships/hyperlink" Target="https://ref.ly/Matt5:14" TargetMode="External"/><Relationship Id="rId9009" Type="http://schemas.openxmlformats.org/officeDocument/2006/relationships/hyperlink" Target="https://ref.ly/Matt6:23" TargetMode="External"/><Relationship Id="rId9010" Type="http://schemas.openxmlformats.org/officeDocument/2006/relationships/hyperlink" Target="https://ref.ly/Luke11:35" TargetMode="External"/><Relationship Id="rId9011" Type="http://schemas.openxmlformats.org/officeDocument/2006/relationships/hyperlink" Target="https://ref.ly/Acts16:11-Acts16:12" TargetMode="External"/><Relationship Id="rId9012" Type="http://schemas.openxmlformats.org/officeDocument/2006/relationships/hyperlink" Target="https://ref.ly/Acts16:9-Acts16:12" TargetMode="External"/><Relationship Id="rId9013" Type="http://schemas.openxmlformats.org/officeDocument/2006/relationships/hyperlink" Target="https://ref.ly/Acts16:11-Acts17:15" TargetMode="External"/><Relationship Id="rId9014" Type="http://schemas.openxmlformats.org/officeDocument/2006/relationships/hyperlink" Target="https://ref.ly/Acts19:21-Acts19:22" TargetMode="External"/><Relationship Id="rId9015" Type="http://schemas.openxmlformats.org/officeDocument/2006/relationships/hyperlink" Target="https://ref.ly/Acts20:1-Acts20:3" TargetMode="External"/><Relationship Id="rId9016" Type="http://schemas.openxmlformats.org/officeDocument/2006/relationships/hyperlink" Target="https://ref.ly/1Cor16:5" TargetMode="External"/><Relationship Id="rId9017" Type="http://schemas.openxmlformats.org/officeDocument/2006/relationships/hyperlink" Target="https://ref.ly/2Cor1:16" TargetMode="External"/><Relationship Id="rId9018" Type="http://schemas.openxmlformats.org/officeDocument/2006/relationships/hyperlink" Target="https://ref.ly/2Cor9:2-2Cor9:4" TargetMode="External"/><Relationship Id="rId9019" Type="http://schemas.openxmlformats.org/officeDocument/2006/relationships/hyperlink" Target="https://ref.ly/2Cor8:1-2Cor8:2" TargetMode="External"/><Relationship Id="rId9020" Type="http://schemas.openxmlformats.org/officeDocument/2006/relationships/hyperlink" Target="https://ref.ly/2Cor7:5" TargetMode="External"/><Relationship Id="rId9021" Type="http://schemas.openxmlformats.org/officeDocument/2006/relationships/hyperlink" Target="https://ref.ly/Acts7:29" TargetMode="External"/><Relationship Id="rId9022" Type="http://schemas.openxmlformats.org/officeDocument/2006/relationships/hyperlink" Target="https://ref.ly/Isa1:3" TargetMode="External"/><Relationship Id="rId9023" Type="http://schemas.openxmlformats.org/officeDocument/2006/relationships/hyperlink" Target="https://ref.ly/Mark13:35" TargetMode="External"/><Relationship Id="rId9024" Type="http://schemas.openxmlformats.org/officeDocument/2006/relationships/hyperlink" Target="https://ref.ly/Gen16:9" TargetMode="External"/><Relationship Id="rId9025" Type="http://schemas.openxmlformats.org/officeDocument/2006/relationships/hyperlink" Target="https://ref.ly/Gen39:3" TargetMode="External"/><Relationship Id="rId9026" Type="http://schemas.openxmlformats.org/officeDocument/2006/relationships/hyperlink" Target="https://ref.ly/Eph6:5" TargetMode="External"/><Relationship Id="rId9027" Type="http://schemas.openxmlformats.org/officeDocument/2006/relationships/hyperlink" Target="https://ref.ly/Luke16:3" TargetMode="External"/><Relationship Id="rId9028" Type="http://schemas.openxmlformats.org/officeDocument/2006/relationships/hyperlink" Target="https://ref.ly/Deut6:7,Deut6:20-Deut6:25" TargetMode="External"/><Relationship Id="rId9029" Type="http://schemas.openxmlformats.org/officeDocument/2006/relationships/hyperlink" Target="https://ref.ly/Deut11:19-Deut11:21" TargetMode="External"/><Relationship Id="rId9030" Type="http://schemas.openxmlformats.org/officeDocument/2006/relationships/hyperlink" Target="https://ref.ly/Deut24:8" TargetMode="External"/><Relationship Id="rId9031" Type="http://schemas.openxmlformats.org/officeDocument/2006/relationships/hyperlink" Target="https://ref.ly/Deut33:8-Deut33:10" TargetMode="External"/><Relationship Id="rId9032" Type="http://schemas.openxmlformats.org/officeDocument/2006/relationships/hyperlink" Target="https://ref.ly/2Chr17:7-2Chr17:9" TargetMode="External"/><Relationship Id="rId9033" Type="http://schemas.openxmlformats.org/officeDocument/2006/relationships/hyperlink" Target="https://ref.ly/Ezek44:23" TargetMode="External"/><Relationship Id="rId9034" Type="http://schemas.openxmlformats.org/officeDocument/2006/relationships/hyperlink" Target="https://ref.ly/Mic3:11" TargetMode="External"/><Relationship Id="rId9035" Type="http://schemas.openxmlformats.org/officeDocument/2006/relationships/hyperlink" Target="https://ref.ly/Ps25:8,Ps25:12" TargetMode="External"/><Relationship Id="rId9036" Type="http://schemas.openxmlformats.org/officeDocument/2006/relationships/hyperlink" Target="https://ref.ly/Ps32:8" TargetMode="External"/><Relationship Id="rId9037" Type="http://schemas.openxmlformats.org/officeDocument/2006/relationships/hyperlink" Target="https://ref.ly/Isa2:3" TargetMode="External"/><Relationship Id="rId9038" Type="http://schemas.openxmlformats.org/officeDocument/2006/relationships/hyperlink" Target="https://ref.ly/Luke3:12" TargetMode="External"/><Relationship Id="rId9039" Type="http://schemas.openxmlformats.org/officeDocument/2006/relationships/hyperlink" Target="https://ref.ly/Matt5:2" TargetMode="External"/><Relationship Id="rId9040" Type="http://schemas.openxmlformats.org/officeDocument/2006/relationships/hyperlink" Target="https://ref.ly/Matt11:1" TargetMode="External"/><Relationship Id="rId9041" Type="http://schemas.openxmlformats.org/officeDocument/2006/relationships/hyperlink" Target="https://ref.ly/Mark1:21" TargetMode="External"/><Relationship Id="rId9042" Type="http://schemas.openxmlformats.org/officeDocument/2006/relationships/hyperlink" Target="https://ref.ly/Mark2:13" TargetMode="External"/><Relationship Id="rId9043" Type="http://schemas.openxmlformats.org/officeDocument/2006/relationships/hyperlink" Target="https://ref.ly/Mark6:2,Mark6:6,Mark6:34" TargetMode="External"/><Relationship Id="rId9044" Type="http://schemas.openxmlformats.org/officeDocument/2006/relationships/hyperlink" Target="https://ref.ly/Luke4:15,Luke4:31" TargetMode="External"/><Relationship Id="rId9045" Type="http://schemas.openxmlformats.org/officeDocument/2006/relationships/hyperlink" Target="https://ref.ly/Luke5:3" TargetMode="External"/><Relationship Id="rId9046" Type="http://schemas.openxmlformats.org/officeDocument/2006/relationships/hyperlink" Target="https://ref.ly/John6:59" TargetMode="External"/><Relationship Id="rId9047" Type="http://schemas.openxmlformats.org/officeDocument/2006/relationships/hyperlink" Target="https://ref.ly/John7:14,John7:28" TargetMode="External"/><Relationship Id="rId9048" Type="http://schemas.openxmlformats.org/officeDocument/2006/relationships/hyperlink" Target="https://ref.ly/Mark1:22" TargetMode="External"/><Relationship Id="rId9049" Type="http://schemas.openxmlformats.org/officeDocument/2006/relationships/hyperlink" Target="https://ref.ly/Luke4:32" TargetMode="External"/><Relationship Id="rId9050" Type="http://schemas.openxmlformats.org/officeDocument/2006/relationships/hyperlink" Target="https://ref.ly/1Cor12:28-1Cor12:29" TargetMode="External"/><Relationship Id="rId9051" Type="http://schemas.openxmlformats.org/officeDocument/2006/relationships/hyperlink" Target="https://ref.ly/2Tim1:11" TargetMode="External"/><Relationship Id="rId9052" Type="http://schemas.openxmlformats.org/officeDocument/2006/relationships/hyperlink" Target="https://ref.ly/Deut18:9-Deut18:14" TargetMode="External"/><Relationship Id="rId9053" Type="http://schemas.openxmlformats.org/officeDocument/2006/relationships/hyperlink" Target="https://ref.ly/Exod7:1-Exod8:32" TargetMode="External"/><Relationship Id="rId9054" Type="http://schemas.openxmlformats.org/officeDocument/2006/relationships/hyperlink" Target="https://ref.ly/Exod8:1-Exod8:32" TargetMode="External"/><Relationship Id="rId9055" Type="http://schemas.openxmlformats.org/officeDocument/2006/relationships/hyperlink" Target="https://ref.ly/Exod9:1-Exod9:35" TargetMode="External"/><Relationship Id="rId9056" Type="http://schemas.openxmlformats.org/officeDocument/2006/relationships/hyperlink" Target="https://ref.ly/Acts8:11" TargetMode="External"/><Relationship Id="rId9057" Type="http://schemas.openxmlformats.org/officeDocument/2006/relationships/hyperlink" Target="https://ref.ly/Acts19:11-Acts19:20" TargetMode="External"/><Relationship Id="rId9058" Type="http://schemas.openxmlformats.org/officeDocument/2006/relationships/hyperlink" Target="https://ref.ly/Ezra7:25" TargetMode="External"/><Relationship Id="rId9059" Type="http://schemas.openxmlformats.org/officeDocument/2006/relationships/hyperlink" Target="https://ref.ly/Dan3:2-Dan3:3" TargetMode="External"/><Relationship Id="rId9060" Type="http://schemas.openxmlformats.org/officeDocument/2006/relationships/hyperlink" Target="https://ref.ly/Luke12:58" TargetMode="External"/><Relationship Id="rId9061" Type="http://schemas.openxmlformats.org/officeDocument/2006/relationships/hyperlink" Target="https://ref.ly/Acts16:20-Acts16:38" TargetMode="External"/><Relationship Id="rId9062" Type="http://schemas.openxmlformats.org/officeDocument/2006/relationships/hyperlink" Target="https://ref.ly/2Chr36:15-2Chr36:16" TargetMode="External"/><Relationship Id="rId9063" Type="http://schemas.openxmlformats.org/officeDocument/2006/relationships/hyperlink" Target="https://ref.ly/Hag1:13" TargetMode="External"/><Relationship Id="rId9064" Type="http://schemas.openxmlformats.org/officeDocument/2006/relationships/hyperlink" Target="https://ref.ly/Neh5:2-Neh5:13" TargetMode="External"/><Relationship Id="rId9065" Type="http://schemas.openxmlformats.org/officeDocument/2006/relationships/hyperlink" Target="https://ref.ly/Neh10:35-Neh10:39" TargetMode="External"/><Relationship Id="rId9066" Type="http://schemas.openxmlformats.org/officeDocument/2006/relationships/hyperlink" Target="https://ref.ly/Neh13:6-Neh13:31" TargetMode="External"/><Relationship Id="rId9067" Type="http://schemas.openxmlformats.org/officeDocument/2006/relationships/hyperlink" Target="https://ref.ly/Neh13:1-Neh13:31" TargetMode="External"/><Relationship Id="rId9068" Type="http://schemas.openxmlformats.org/officeDocument/2006/relationships/hyperlink" Target="https://ref.ly/Mal1:6-Mal1:14" TargetMode="External"/><Relationship Id="rId9069" Type="http://schemas.openxmlformats.org/officeDocument/2006/relationships/hyperlink" Target="https://ref.ly/Mal2:14-Mal2:16" TargetMode="External"/><Relationship Id="rId9070" Type="http://schemas.openxmlformats.org/officeDocument/2006/relationships/hyperlink" Target="https://ref.ly/Mal3:8-Mal3:11" TargetMode="External"/><Relationship Id="rId9071" Type="http://schemas.openxmlformats.org/officeDocument/2006/relationships/hyperlink" Target="https://ref.ly/Mal1:8" TargetMode="External"/><Relationship Id="rId9072" Type="http://schemas.openxmlformats.org/officeDocument/2006/relationships/hyperlink" Target="https://ref.ly/Mal1:2" TargetMode="External"/><Relationship Id="rId9073" Type="http://schemas.openxmlformats.org/officeDocument/2006/relationships/hyperlink" Target="https://ref.ly/Mal2:17" TargetMode="External"/><Relationship Id="rId9074" Type="http://schemas.openxmlformats.org/officeDocument/2006/relationships/hyperlink" Target="https://ref.ly/Mal3:14-Mal3:18" TargetMode="External"/><Relationship Id="rId9075" Type="http://schemas.openxmlformats.org/officeDocument/2006/relationships/hyperlink" Target="https://ref.ly/Mal1:14" TargetMode="External"/><Relationship Id="rId9076" Type="http://schemas.openxmlformats.org/officeDocument/2006/relationships/hyperlink" Target="https://ref.ly/Mal1:5,Mal1:11" TargetMode="External"/><Relationship Id="rId9077" Type="http://schemas.openxmlformats.org/officeDocument/2006/relationships/hyperlink" Target="https://ref.ly/Mal3:1-Mal3:2" TargetMode="External"/><Relationship Id="rId9078" Type="http://schemas.openxmlformats.org/officeDocument/2006/relationships/hyperlink" Target="https://ref.ly/Mal3:2-Mal3:4" TargetMode="External"/><Relationship Id="rId9079" Type="http://schemas.openxmlformats.org/officeDocument/2006/relationships/hyperlink" Target="https://ref.ly/Mal1:1-Mal1:5" TargetMode="External"/><Relationship Id="rId9080" Type="http://schemas.openxmlformats.org/officeDocument/2006/relationships/hyperlink" Target="https://ref.ly/Rom9:10-Rom9:13" TargetMode="External"/><Relationship Id="rId9081" Type="http://schemas.openxmlformats.org/officeDocument/2006/relationships/hyperlink" Target="https://ref.ly/Mal1:5" TargetMode="External"/><Relationship Id="rId9082" Type="http://schemas.openxmlformats.org/officeDocument/2006/relationships/hyperlink" Target="https://ref.ly/Mal1:7,Mal1:12" TargetMode="External"/><Relationship Id="rId9083" Type="http://schemas.openxmlformats.org/officeDocument/2006/relationships/hyperlink" Target="https://ref.ly/Mal1:13" TargetMode="External"/><Relationship Id="rId9084" Type="http://schemas.openxmlformats.org/officeDocument/2006/relationships/hyperlink" Target="https://ref.ly/Mal1:10" TargetMode="External"/><Relationship Id="rId9085" Type="http://schemas.openxmlformats.org/officeDocument/2006/relationships/hyperlink" Target="https://ref.ly/Isa1:12-Isa1:13" TargetMode="External"/><Relationship Id="rId9086" Type="http://schemas.openxmlformats.org/officeDocument/2006/relationships/hyperlink" Target="https://ref.ly/1Sam2:15-1Sam2:17" TargetMode="External"/><Relationship Id="rId9087" Type="http://schemas.openxmlformats.org/officeDocument/2006/relationships/hyperlink" Target="https://ref.ly/Ps19:14" TargetMode="External"/><Relationship Id="rId9088" Type="http://schemas.openxmlformats.org/officeDocument/2006/relationships/hyperlink" Target="https://ref.ly/Heb13:15" TargetMode="External"/><Relationship Id="rId9089" Type="http://schemas.openxmlformats.org/officeDocument/2006/relationships/hyperlink" Target="https://ref.ly/Isa60:7" TargetMode="External"/><Relationship Id="rId9090" Type="http://schemas.openxmlformats.org/officeDocument/2006/relationships/hyperlink" Target="https://ref.ly/Acts10:35" TargetMode="External"/><Relationship Id="rId9091" Type="http://schemas.openxmlformats.org/officeDocument/2006/relationships/hyperlink" Target="https://ref.ly/Mal2:1-Mal2:9" TargetMode="External"/><Relationship Id="rId9092" Type="http://schemas.openxmlformats.org/officeDocument/2006/relationships/hyperlink" Target="https://ref.ly/Mal2:2" TargetMode="External"/><Relationship Id="rId9093" Type="http://schemas.openxmlformats.org/officeDocument/2006/relationships/hyperlink" Target="https://ref.ly/Mal2:5" TargetMode="External"/><Relationship Id="rId9094" Type="http://schemas.openxmlformats.org/officeDocument/2006/relationships/hyperlink" Target="https://ref.ly/Num25:10-Num25:13" TargetMode="External"/><Relationship Id="rId9095" Type="http://schemas.openxmlformats.org/officeDocument/2006/relationships/hyperlink" Target="https://ref.ly/Mal2:6" TargetMode="External"/><Relationship Id="rId9096" Type="http://schemas.openxmlformats.org/officeDocument/2006/relationships/hyperlink" Target="https://ref.ly/Mal2:7" TargetMode="External"/><Relationship Id="rId9097" Type="http://schemas.openxmlformats.org/officeDocument/2006/relationships/hyperlink" Target="https://ref.ly/Mal2:9" TargetMode="External"/><Relationship Id="rId9098" Type="http://schemas.openxmlformats.org/officeDocument/2006/relationships/hyperlink" Target="https://ref.ly/Lev19:15" TargetMode="External"/><Relationship Id="rId9099" Type="http://schemas.openxmlformats.org/officeDocument/2006/relationships/hyperlink" Target="https://ref.ly/Mal2:10-Mal2:16" TargetMode="External"/><Relationship Id="rId9100" Type="http://schemas.openxmlformats.org/officeDocument/2006/relationships/hyperlink" Target="https://ref.ly/Ezra9:1-Ezra9:2" TargetMode="External"/><Relationship Id="rId9101" Type="http://schemas.openxmlformats.org/officeDocument/2006/relationships/hyperlink" Target="https://ref.ly/Neh13:23-Neh13:29" TargetMode="External"/><Relationship Id="rId9102" Type="http://schemas.openxmlformats.org/officeDocument/2006/relationships/hyperlink" Target="https://ref.ly/Mal2:14-Mal2:15" TargetMode="External"/><Relationship Id="rId9103" Type="http://schemas.openxmlformats.org/officeDocument/2006/relationships/hyperlink" Target="https://ref.ly/Mal2:17-Mal3:5" TargetMode="External"/><Relationship Id="rId9104" Type="http://schemas.openxmlformats.org/officeDocument/2006/relationships/hyperlink" Target="https://ref.ly/Matt11:10" TargetMode="External"/><Relationship Id="rId9105" Type="http://schemas.openxmlformats.org/officeDocument/2006/relationships/hyperlink" Target="https://ref.ly/John2:13-John2:17" TargetMode="External"/><Relationship Id="rId9106" Type="http://schemas.openxmlformats.org/officeDocument/2006/relationships/hyperlink" Target="https://ref.ly/John9:39" TargetMode="External"/><Relationship Id="rId9107" Type="http://schemas.openxmlformats.org/officeDocument/2006/relationships/hyperlink" Target="https://ref.ly/Mal3:3-Mal3:4" TargetMode="External"/><Relationship Id="rId9108" Type="http://schemas.openxmlformats.org/officeDocument/2006/relationships/hyperlink" Target="https://ref.ly/Mal2:4-Mal2:5" TargetMode="External"/><Relationship Id="rId9109" Type="http://schemas.openxmlformats.org/officeDocument/2006/relationships/hyperlink" Target="https://ref.ly/Mal3:6-Mal3:12" TargetMode="External"/><Relationship Id="rId9110" Type="http://schemas.openxmlformats.org/officeDocument/2006/relationships/hyperlink" Target="https://ref.ly/Neh10:37-Neh10:39" TargetMode="External"/><Relationship Id="rId9111" Type="http://schemas.openxmlformats.org/officeDocument/2006/relationships/hyperlink" Target="https://ref.ly/Neh13:10-Neh13:11" TargetMode="External"/><Relationship Id="rId9112" Type="http://schemas.openxmlformats.org/officeDocument/2006/relationships/hyperlink" Target="https://ref.ly/Mal3:8-Mal3:9" TargetMode="External"/><Relationship Id="rId9113" Type="http://schemas.openxmlformats.org/officeDocument/2006/relationships/hyperlink" Target="https://ref.ly/Mal3:10-Mal3:12" TargetMode="External"/><Relationship Id="rId9114" Type="http://schemas.openxmlformats.org/officeDocument/2006/relationships/hyperlink" Target="https://ref.ly/2Kgs7:2,2Kgs7:19" TargetMode="External"/><Relationship Id="rId9115" Type="http://schemas.openxmlformats.org/officeDocument/2006/relationships/hyperlink" Target="https://ref.ly/Mal3:10" TargetMode="External"/><Relationship Id="rId9116" Type="http://schemas.openxmlformats.org/officeDocument/2006/relationships/hyperlink" Target="https://ref.ly/Mal3:12" TargetMode="External"/><Relationship Id="rId9117" Type="http://schemas.openxmlformats.org/officeDocument/2006/relationships/hyperlink" Target="https://ref.ly/Mal3:9" TargetMode="External"/><Relationship Id="rId9118" Type="http://schemas.openxmlformats.org/officeDocument/2006/relationships/hyperlink" Target="https://ref.ly/Mal4:6" TargetMode="External"/><Relationship Id="rId9119" Type="http://schemas.openxmlformats.org/officeDocument/2006/relationships/hyperlink" Target="https://ref.ly/Mal3:13-Mal4:6" TargetMode="External"/><Relationship Id="rId9120" Type="http://schemas.openxmlformats.org/officeDocument/2006/relationships/hyperlink" Target="https://ref.ly/Mal3:13-Mal3:15" TargetMode="External"/><Relationship Id="rId9121" Type="http://schemas.openxmlformats.org/officeDocument/2006/relationships/hyperlink" Target="https://ref.ly/Mal3:16-Mal3:18" TargetMode="External"/><Relationship Id="rId9122" Type="http://schemas.openxmlformats.org/officeDocument/2006/relationships/hyperlink" Target="https://ref.ly/Mal3:17" TargetMode="External"/><Relationship Id="rId9123" Type="http://schemas.openxmlformats.org/officeDocument/2006/relationships/hyperlink" Target="https://ref.ly/Mal3:16" TargetMode="External"/><Relationship Id="rId9124" Type="http://schemas.openxmlformats.org/officeDocument/2006/relationships/hyperlink" Target="https://ref.ly/Mal4:3" TargetMode="External"/><Relationship Id="rId9125" Type="http://schemas.openxmlformats.org/officeDocument/2006/relationships/hyperlink" Target="https://ref.ly/Mal3:7" TargetMode="External"/><Relationship Id="rId9126" Type="http://schemas.openxmlformats.org/officeDocument/2006/relationships/hyperlink" Target="https://ref.ly/Josh6:17-Josh6:19" TargetMode="External"/><Relationship Id="rId9127" Type="http://schemas.openxmlformats.org/officeDocument/2006/relationships/hyperlink" Target="https://ref.ly/Mal1:2-Mal1:5" TargetMode="External"/><Relationship Id="rId9128" Type="http://schemas.openxmlformats.org/officeDocument/2006/relationships/hyperlink" Target="https://ref.ly/John18:10" TargetMode="External"/><Relationship Id="rId9129" Type="http://schemas.openxmlformats.org/officeDocument/2006/relationships/hyperlink" Target="https://ref.ly/Matt26:51" TargetMode="External"/><Relationship Id="rId9130" Type="http://schemas.openxmlformats.org/officeDocument/2006/relationships/hyperlink" Target="https://ref.ly/Mark14:47" TargetMode="External"/><Relationship Id="rId9131" Type="http://schemas.openxmlformats.org/officeDocument/2006/relationships/hyperlink" Target="https://ref.ly/Exod12:32" TargetMode="External"/><Relationship Id="rId9132" Type="http://schemas.openxmlformats.org/officeDocument/2006/relationships/hyperlink" Target="https://ref.ly/Judg17:1-Judg17:2" TargetMode="External"/><Relationship Id="rId9133" Type="http://schemas.openxmlformats.org/officeDocument/2006/relationships/hyperlink" Target="https://ref.ly/2Sam21:1-2Sam21:3" TargetMode="External"/><Relationship Id="rId9134" Type="http://schemas.openxmlformats.org/officeDocument/2006/relationships/hyperlink" Target="https://ref.ly/Matt15:4" TargetMode="External"/><Relationship Id="rId9135" Type="http://schemas.openxmlformats.org/officeDocument/2006/relationships/hyperlink" Target="https://ref.ly/Exod22:28" TargetMode="External"/><Relationship Id="rId9136" Type="http://schemas.openxmlformats.org/officeDocument/2006/relationships/hyperlink" Target="https://ref.ly/Num5:19-Num5:22" TargetMode="External"/><Relationship Id="rId9137" Type="http://schemas.openxmlformats.org/officeDocument/2006/relationships/hyperlink" Target="https://ref.ly/Job31:7-Job31:10,Job31:16-Job31:22" TargetMode="External"/><Relationship Id="rId9138" Type="http://schemas.openxmlformats.org/officeDocument/2006/relationships/hyperlink" Target="https://ref.ly/Ps137:5-Ps137:6" TargetMode="External"/><Relationship Id="rId9139" Type="http://schemas.openxmlformats.org/officeDocument/2006/relationships/hyperlink" Target="https://ref.ly/Mark14:71" TargetMode="External"/><Relationship Id="rId9140" Type="http://schemas.openxmlformats.org/officeDocument/2006/relationships/hyperlink" Target="https://ref.ly/Acts23:12,Acts23:14,Acts23:21" TargetMode="External"/><Relationship Id="rId9141" Type="http://schemas.openxmlformats.org/officeDocument/2006/relationships/hyperlink" Target="https://ref.ly/Gen3:14-Gen3:19" TargetMode="External"/><Relationship Id="rId9142" Type="http://schemas.openxmlformats.org/officeDocument/2006/relationships/hyperlink" Target="https://ref.ly/Gen4:11-Gen4:12" TargetMode="External"/><Relationship Id="rId9143" Type="http://schemas.openxmlformats.org/officeDocument/2006/relationships/hyperlink" Target="https://ref.ly/Jer17:5" TargetMode="External"/><Relationship Id="rId9144" Type="http://schemas.openxmlformats.org/officeDocument/2006/relationships/hyperlink" Target="https://ref.ly/1Sam14:24,1Sam14:43-1Sam14:45" TargetMode="External"/><Relationship Id="rId9145" Type="http://schemas.openxmlformats.org/officeDocument/2006/relationships/hyperlink" Target="https://ref.ly/Gen9:25" TargetMode="External"/><Relationship Id="rId9146" Type="http://schemas.openxmlformats.org/officeDocument/2006/relationships/hyperlink" Target="https://ref.ly/Josh9:22-Josh9:23" TargetMode="External"/><Relationship Id="rId9147" Type="http://schemas.openxmlformats.org/officeDocument/2006/relationships/hyperlink" Target="https://ref.ly/Judg9:7-Judg9:21,Judg9:57" TargetMode="External"/><Relationship Id="rId9148" Type="http://schemas.openxmlformats.org/officeDocument/2006/relationships/hyperlink" Target="https://ref.ly/2Sam16:5-2Sam16:13" TargetMode="External"/><Relationship Id="rId9149" Type="http://schemas.openxmlformats.org/officeDocument/2006/relationships/hyperlink" Target="https://ref.ly/2Kgs2:24" TargetMode="External"/><Relationship Id="rId9150" Type="http://schemas.openxmlformats.org/officeDocument/2006/relationships/hyperlink" Target="https://ref.ly/Isa5:8-Isa5:23" TargetMode="External"/><Relationship Id="rId9151" Type="http://schemas.openxmlformats.org/officeDocument/2006/relationships/hyperlink" Target="https://ref.ly/Matt23:13-Matt23:33" TargetMode="External"/><Relationship Id="rId9152" Type="http://schemas.openxmlformats.org/officeDocument/2006/relationships/hyperlink" Target="https://ref.ly/Ps109:1-Ps109:31" TargetMode="External"/><Relationship Id="rId9153" Type="http://schemas.openxmlformats.org/officeDocument/2006/relationships/hyperlink" Target="https://ref.ly/Ps58:6-Ps58:11" TargetMode="External"/><Relationship Id="rId9154" Type="http://schemas.openxmlformats.org/officeDocument/2006/relationships/hyperlink" Target="https://ref.ly/Ps69:19-Ps69:28" TargetMode="External"/><Relationship Id="rId9155" Type="http://schemas.openxmlformats.org/officeDocument/2006/relationships/hyperlink" Target="https://ref.ly/Ps143:12" TargetMode="External"/><Relationship Id="rId9156" Type="http://schemas.openxmlformats.org/officeDocument/2006/relationships/hyperlink" Target="https://ref.ly/Jer11:20" TargetMode="External"/><Relationship Id="rId9157" Type="http://schemas.openxmlformats.org/officeDocument/2006/relationships/hyperlink" Target="https://ref.ly/Jer12:3" TargetMode="External"/><Relationship Id="rId9158" Type="http://schemas.openxmlformats.org/officeDocument/2006/relationships/hyperlink" Target="https://ref.ly/Jer15:15" TargetMode="External"/><Relationship Id="rId9159" Type="http://schemas.openxmlformats.org/officeDocument/2006/relationships/hyperlink" Target="https://ref.ly/Jer17:18" TargetMode="External"/><Relationship Id="rId9160" Type="http://schemas.openxmlformats.org/officeDocument/2006/relationships/hyperlink" Target="https://ref.ly/Jer18:21-Jer18:22" TargetMode="External"/><Relationship Id="rId9161" Type="http://schemas.openxmlformats.org/officeDocument/2006/relationships/hyperlink" Target="https://ref.ly/Jer20:11-Jer20:12" TargetMode="External"/><Relationship Id="rId9162" Type="http://schemas.openxmlformats.org/officeDocument/2006/relationships/hyperlink" Target="https://ref.ly/Jer18:23" TargetMode="External"/><Relationship Id="rId9163" Type="http://schemas.openxmlformats.org/officeDocument/2006/relationships/hyperlink" Target="https://ref.ly/Luke6:28" TargetMode="External"/><Relationship Id="rId9164" Type="http://schemas.openxmlformats.org/officeDocument/2006/relationships/hyperlink" Target="https://ref.ly/Rom12:14" TargetMode="External"/><Relationship Id="rId9165" Type="http://schemas.openxmlformats.org/officeDocument/2006/relationships/hyperlink" Target="https://ref.ly/Gen15:7-Gen15:21" TargetMode="External"/><Relationship Id="rId9166" Type="http://schemas.openxmlformats.org/officeDocument/2006/relationships/hyperlink" Target="https://ref.ly/Jer34:18-Jer34:19" TargetMode="External"/><Relationship Id="rId9167" Type="http://schemas.openxmlformats.org/officeDocument/2006/relationships/hyperlink" Target="https://ref.ly/Deut11:26-Deut11:28" TargetMode="External"/><Relationship Id="rId9168" Type="http://schemas.openxmlformats.org/officeDocument/2006/relationships/hyperlink" Target="https://ref.ly/Deut30:19" TargetMode="External"/><Relationship Id="rId9169" Type="http://schemas.openxmlformats.org/officeDocument/2006/relationships/hyperlink" Target="https://ref.ly/Lev26:3-Lev26:39" TargetMode="External"/><Relationship Id="rId9170" Type="http://schemas.openxmlformats.org/officeDocument/2006/relationships/hyperlink" Target="https://ref.ly/Jer11:3" TargetMode="External"/><Relationship Id="rId9171" Type="http://schemas.openxmlformats.org/officeDocument/2006/relationships/hyperlink" Target="https://ref.ly/Ezek17:11-Ezek17:21" TargetMode="External"/><Relationship Id="rId9172" Type="http://schemas.openxmlformats.org/officeDocument/2006/relationships/hyperlink" Target="https://ref.ly/Num18:14" TargetMode="External"/><Relationship Id="rId9173" Type="http://schemas.openxmlformats.org/officeDocument/2006/relationships/hyperlink" Target="https://ref.ly/Ezek44:29" TargetMode="External"/><Relationship Id="rId9174" Type="http://schemas.openxmlformats.org/officeDocument/2006/relationships/hyperlink" Target="https://ref.ly/Lev27:28-Lev27:29" TargetMode="External"/><Relationship Id="rId9175" Type="http://schemas.openxmlformats.org/officeDocument/2006/relationships/hyperlink" Target="https://ref.ly/Deut2:34" TargetMode="External"/><Relationship Id="rId9176" Type="http://schemas.openxmlformats.org/officeDocument/2006/relationships/hyperlink" Target="https://ref.ly/Deut3:6" TargetMode="External"/><Relationship Id="rId9177" Type="http://schemas.openxmlformats.org/officeDocument/2006/relationships/hyperlink" Target="https://ref.ly/Deut7:2,Deut7:25-Deut7:26" TargetMode="External"/><Relationship Id="rId9178" Type="http://schemas.openxmlformats.org/officeDocument/2006/relationships/hyperlink" Target="https://ref.ly/Ezra10:8" TargetMode="External"/><Relationship Id="rId9179" Type="http://schemas.openxmlformats.org/officeDocument/2006/relationships/hyperlink" Target="https://ref.ly/Luke6:22" TargetMode="External"/><Relationship Id="rId9180" Type="http://schemas.openxmlformats.org/officeDocument/2006/relationships/hyperlink" Target="https://ref.ly/John12:42" TargetMode="External"/><Relationship Id="rId9181" Type="http://schemas.openxmlformats.org/officeDocument/2006/relationships/hyperlink" Target="https://ref.ly/John16:2" TargetMode="External"/><Relationship Id="rId9182" Type="http://schemas.openxmlformats.org/officeDocument/2006/relationships/hyperlink" Target="https://ref.ly/Acts26:11" TargetMode="External"/><Relationship Id="rId9183" Type="http://schemas.openxmlformats.org/officeDocument/2006/relationships/hyperlink" Target="https://ref.ly/Gal1:8-Gal1:9" TargetMode="External"/><Relationship Id="rId9184" Type="http://schemas.openxmlformats.org/officeDocument/2006/relationships/hyperlink" Target="https://ref.ly/Gal3:8-Gal3:14" TargetMode="External"/><Relationship Id="rId9185" Type="http://schemas.openxmlformats.org/officeDocument/2006/relationships/hyperlink" Target="https://ref.ly/Acts28:1" TargetMode="External"/><Relationship Id="rId9186" Type="http://schemas.openxmlformats.org/officeDocument/2006/relationships/hyperlink" Target="https://ref.ly/Acts27:7-Acts27:8" TargetMode="External"/><Relationship Id="rId9187" Type="http://schemas.openxmlformats.org/officeDocument/2006/relationships/hyperlink" Target="https://ref.ly/Acts27:9-Acts27:12" TargetMode="External"/><Relationship Id="rId9188" Type="http://schemas.openxmlformats.org/officeDocument/2006/relationships/hyperlink" Target="https://ref.ly/Acts28:6" TargetMode="External"/><Relationship Id="rId9189" Type="http://schemas.openxmlformats.org/officeDocument/2006/relationships/hyperlink" Target="https://ref.ly/Deut2:15" TargetMode="External"/><Relationship Id="rId9190" Type="http://schemas.openxmlformats.org/officeDocument/2006/relationships/hyperlink" Target="https://ref.ly/Josh8:20" TargetMode="External"/><Relationship Id="rId9191" Type="http://schemas.openxmlformats.org/officeDocument/2006/relationships/hyperlink" Target="https://ref.ly/Ps76:5" TargetMode="External"/><Relationship Id="rId9192" Type="http://schemas.openxmlformats.org/officeDocument/2006/relationships/hyperlink" Target="https://ref.ly/2Kgs10:15" TargetMode="External"/><Relationship Id="rId9193" Type="http://schemas.openxmlformats.org/officeDocument/2006/relationships/hyperlink" Target="https://ref.ly/Ps77:10" TargetMode="External"/><Relationship Id="rId9194" Type="http://schemas.openxmlformats.org/officeDocument/2006/relationships/hyperlink" Target="https://ref.ly/Ps26:6" TargetMode="External"/><Relationship Id="rId9195" Type="http://schemas.openxmlformats.org/officeDocument/2006/relationships/hyperlink" Target="https://ref.ly/Prov6:1" TargetMode="External"/><Relationship Id="rId9196" Type="http://schemas.openxmlformats.org/officeDocument/2006/relationships/hyperlink" Target="https://ref.ly/1Kgs11:26" TargetMode="External"/><Relationship Id="rId9197" Type="http://schemas.openxmlformats.org/officeDocument/2006/relationships/hyperlink" Target="https://ref.ly/Exod17:11" TargetMode="External"/><Relationship Id="rId9198" Type="http://schemas.openxmlformats.org/officeDocument/2006/relationships/hyperlink" Target="https://ref.ly/Lev9:22" TargetMode="External"/><Relationship Id="rId9199" Type="http://schemas.openxmlformats.org/officeDocument/2006/relationships/hyperlink" Target="https://ref.ly/Isa1:15" TargetMode="External"/><Relationship Id="rId9200" Type="http://schemas.openxmlformats.org/officeDocument/2006/relationships/hyperlink" Target="https://ref.ly/1Tim2:8" TargetMode="External"/><Relationship Id="rId9201" Type="http://schemas.openxmlformats.org/officeDocument/2006/relationships/hyperlink" Target="https://ref.ly/Gen14:22" TargetMode="External"/><Relationship Id="rId9202" Type="http://schemas.openxmlformats.org/officeDocument/2006/relationships/hyperlink" Target="https://ref.ly/Gen24:2" TargetMode="External"/><Relationship Id="rId9203" Type="http://schemas.openxmlformats.org/officeDocument/2006/relationships/hyperlink" Target="https://ref.ly/Judg12:3" TargetMode="External"/><Relationship Id="rId9204" Type="http://schemas.openxmlformats.org/officeDocument/2006/relationships/hyperlink" Target="https://ref.ly/Deut15:11" TargetMode="External"/><Relationship Id="rId9205" Type="http://schemas.openxmlformats.org/officeDocument/2006/relationships/hyperlink" Target="https://ref.ly/2Sam13:19" TargetMode="External"/><Relationship Id="rId9206" Type="http://schemas.openxmlformats.org/officeDocument/2006/relationships/hyperlink" Target="https://ref.ly/Prov30:32" TargetMode="External"/><Relationship Id="rId9207" Type="http://schemas.openxmlformats.org/officeDocument/2006/relationships/hyperlink" Target="https://ref.ly/Luke9:62" TargetMode="External"/><Relationship Id="rId9208" Type="http://schemas.openxmlformats.org/officeDocument/2006/relationships/hyperlink" Target="https://ref.ly/Exod14:8" TargetMode="External"/><Relationship Id="rId9209" Type="http://schemas.openxmlformats.org/officeDocument/2006/relationships/hyperlink" Target="https://ref.ly/Eph4:28" TargetMode="External"/><Relationship Id="rId9210" Type="http://schemas.openxmlformats.org/officeDocument/2006/relationships/hyperlink" Target="https://ref.ly/1Thess4:11" TargetMode="External"/><Relationship Id="rId9211" Type="http://schemas.openxmlformats.org/officeDocument/2006/relationships/hyperlink" Target="https://ref.ly/Acts20:34" TargetMode="External"/><Relationship Id="rId9212" Type="http://schemas.openxmlformats.org/officeDocument/2006/relationships/hyperlink" Target="https://ref.ly/1Cor4:12" TargetMode="External"/><Relationship Id="rId9213" Type="http://schemas.openxmlformats.org/officeDocument/2006/relationships/hyperlink" Target="https://ref.ly/Exod40:30-Exod40:32" TargetMode="External"/><Relationship Id="rId9214" Type="http://schemas.openxmlformats.org/officeDocument/2006/relationships/hyperlink" Target="https://ref.ly/Matt15:1-Matt15:20" TargetMode="External"/><Relationship Id="rId9215" Type="http://schemas.openxmlformats.org/officeDocument/2006/relationships/hyperlink" Target="https://ref.ly/Luke11:38" TargetMode="External"/><Relationship Id="rId9216" Type="http://schemas.openxmlformats.org/officeDocument/2006/relationships/hyperlink" Target="https://ref.ly/Ezra7:6" TargetMode="External"/><Relationship Id="rId9217" Type="http://schemas.openxmlformats.org/officeDocument/2006/relationships/hyperlink" Target="https://ref.ly/John10:28-John10:29" TargetMode="External"/><Relationship Id="rId9218" Type="http://schemas.openxmlformats.org/officeDocument/2006/relationships/hyperlink" Target="https://ref.ly/Lev1:4" TargetMode="External"/><Relationship Id="rId9219" Type="http://schemas.openxmlformats.org/officeDocument/2006/relationships/hyperlink" Target="https://ref.ly/Acts6:5-Acts6:6" TargetMode="External"/><Relationship Id="rId9220" Type="http://schemas.openxmlformats.org/officeDocument/2006/relationships/hyperlink" Target="https://ref.ly/Acts13:3" TargetMode="External"/><Relationship Id="rId9221" Type="http://schemas.openxmlformats.org/officeDocument/2006/relationships/hyperlink" Target="https://ref.ly/1Tim4:14" TargetMode="External"/><Relationship Id="rId9222" Type="http://schemas.openxmlformats.org/officeDocument/2006/relationships/hyperlink" Target="https://ref.ly/2Tim1:6" TargetMode="External"/><Relationship Id="rId9223" Type="http://schemas.openxmlformats.org/officeDocument/2006/relationships/hyperlink" Target="https://ref.ly/Mark6:5" TargetMode="External"/><Relationship Id="rId9224" Type="http://schemas.openxmlformats.org/officeDocument/2006/relationships/hyperlink" Target="https://ref.ly/Luke4:40" TargetMode="External"/><Relationship Id="rId9225" Type="http://schemas.openxmlformats.org/officeDocument/2006/relationships/hyperlink" Target="https://ref.ly/Luke13:11-Luke13:13" TargetMode="External"/><Relationship Id="rId9226" Type="http://schemas.openxmlformats.org/officeDocument/2006/relationships/hyperlink" Target="https://ref.ly/Mark16:18" TargetMode="External"/><Relationship Id="rId9227" Type="http://schemas.openxmlformats.org/officeDocument/2006/relationships/hyperlink" Target="https://ref.ly/Acts9:12,Acts9:17" TargetMode="External"/><Relationship Id="rId9228" Type="http://schemas.openxmlformats.org/officeDocument/2006/relationships/hyperlink" Target="https://ref.ly/Matt14:1-Matt14:12" TargetMode="External"/><Relationship Id="rId9229" Type="http://schemas.openxmlformats.org/officeDocument/2006/relationships/hyperlink" Target="https://ref.ly/Luke7:18-Luke7:20" TargetMode="External"/><Relationship Id="rId9230" Type="http://schemas.openxmlformats.org/officeDocument/2006/relationships/hyperlink" Target="https://ref.ly/Gen1:1-Gen1:2" TargetMode="External"/><Relationship Id="rId9231" Type="http://schemas.openxmlformats.org/officeDocument/2006/relationships/hyperlink" Target="https://ref.ly/Ps29:1-Ps29:11" TargetMode="External"/><Relationship Id="rId9232" Type="http://schemas.openxmlformats.org/officeDocument/2006/relationships/hyperlink" Target="https://ref.ly/Ps33:7" TargetMode="External"/><Relationship Id="rId9233" Type="http://schemas.openxmlformats.org/officeDocument/2006/relationships/hyperlink" Target="https://ref.ly/Job38:8-Job38:11" TargetMode="External"/><Relationship Id="rId9234" Type="http://schemas.openxmlformats.org/officeDocument/2006/relationships/hyperlink" Target="https://ref.ly/Job9:8" TargetMode="External"/><Relationship Id="rId9235" Type="http://schemas.openxmlformats.org/officeDocument/2006/relationships/hyperlink" Target="https://ref.ly/Mark6:48" TargetMode="External"/><Relationship Id="rId9236" Type="http://schemas.openxmlformats.org/officeDocument/2006/relationships/hyperlink" Target="https://ref.ly/Isa57:20" TargetMode="External"/><Relationship Id="rId9237" Type="http://schemas.openxmlformats.org/officeDocument/2006/relationships/hyperlink" Target="https://ref.ly/Isa17:13" TargetMode="External"/><Relationship Id="rId9238" Type="http://schemas.openxmlformats.org/officeDocument/2006/relationships/hyperlink" Target="https://ref.ly/Dan7:3" TargetMode="External"/><Relationship Id="rId9239" Type="http://schemas.openxmlformats.org/officeDocument/2006/relationships/hyperlink" Target="https://ref.ly/Ps18:16" TargetMode="External"/><Relationship Id="rId9240" Type="http://schemas.openxmlformats.org/officeDocument/2006/relationships/hyperlink" Target="https://ref.ly/Ps107:23-Ps107:31" TargetMode="External"/><Relationship Id="rId9241" Type="http://schemas.openxmlformats.org/officeDocument/2006/relationships/hyperlink" Target="https://ref.ly/Exod15:19" TargetMode="External"/><Relationship Id="rId9242" Type="http://schemas.openxmlformats.org/officeDocument/2006/relationships/hyperlink" Target="https://ref.ly/Ps74:13" TargetMode="External"/><Relationship Id="rId9243" Type="http://schemas.openxmlformats.org/officeDocument/2006/relationships/hyperlink" Target="https://ref.ly/Ps77:16" TargetMode="External"/><Relationship Id="rId9244" Type="http://schemas.openxmlformats.org/officeDocument/2006/relationships/hyperlink" Target="https://ref.ly/Ps78:13" TargetMode="External"/><Relationship Id="rId9245" Type="http://schemas.openxmlformats.org/officeDocument/2006/relationships/hyperlink" Target="https://ref.ly/Ps106:9" TargetMode="External"/><Relationship Id="rId9246" Type="http://schemas.openxmlformats.org/officeDocument/2006/relationships/hyperlink" Target="https://ref.ly/Isa43:16-Isa43:17" TargetMode="External"/><Relationship Id="rId9247" Type="http://schemas.openxmlformats.org/officeDocument/2006/relationships/hyperlink" Target="https://ref.ly/Josh12:3" TargetMode="External"/><Relationship Id="rId9248" Type="http://schemas.openxmlformats.org/officeDocument/2006/relationships/hyperlink" Target="https://ref.ly/Num34:11" TargetMode="External"/><Relationship Id="rId9249" Type="http://schemas.openxmlformats.org/officeDocument/2006/relationships/hyperlink" Target="https://ref.ly/Josh19:35" TargetMode="External"/><Relationship Id="rId9250" Type="http://schemas.openxmlformats.org/officeDocument/2006/relationships/hyperlink" Target="https://ref.ly/1Macc11:67" TargetMode="External"/><Relationship Id="rId9251" Type="http://schemas.openxmlformats.org/officeDocument/2006/relationships/hyperlink" Target="https://ref.ly/Matt4:18" TargetMode="External"/><Relationship Id="rId9252" Type="http://schemas.openxmlformats.org/officeDocument/2006/relationships/hyperlink" Target="https://ref.ly/John6:1,John6:23" TargetMode="External"/><Relationship Id="rId9253" Type="http://schemas.openxmlformats.org/officeDocument/2006/relationships/hyperlink" Target="https://ref.ly/Luke5:9-Luke5:11" TargetMode="External"/><Relationship Id="rId9254" Type="http://schemas.openxmlformats.org/officeDocument/2006/relationships/hyperlink" Target="https://ref.ly/Mark1:32-Mark1:34" TargetMode="External"/><Relationship Id="rId9255" Type="http://schemas.openxmlformats.org/officeDocument/2006/relationships/hyperlink" Target="https://ref.ly/Matt5:1-Matt5:48" TargetMode="External"/><Relationship Id="rId9256" Type="http://schemas.openxmlformats.org/officeDocument/2006/relationships/hyperlink" Target="https://ref.ly/Matt8:1,Matt8:5" TargetMode="External"/><Relationship Id="rId9257" Type="http://schemas.openxmlformats.org/officeDocument/2006/relationships/hyperlink" Target="https://ref.ly/Matt8:28-Matt8:34" TargetMode="External"/><Relationship Id="rId9258" Type="http://schemas.openxmlformats.org/officeDocument/2006/relationships/hyperlink" Target="https://ref.ly/Luke8:22-Luke8:24" TargetMode="External"/><Relationship Id="rId9259" Type="http://schemas.openxmlformats.org/officeDocument/2006/relationships/hyperlink" Target="https://ref.ly/Matt14:22-Matt14:23" TargetMode="External"/><Relationship Id="rId9260" Type="http://schemas.openxmlformats.org/officeDocument/2006/relationships/hyperlink" Target="https://ref.ly/Mark6:45-Mark6:51" TargetMode="External"/><Relationship Id="rId9261" Type="http://schemas.openxmlformats.org/officeDocument/2006/relationships/hyperlink" Target="https://ref.ly/John6:16-John6:21" TargetMode="External"/><Relationship Id="rId9262" Type="http://schemas.openxmlformats.org/officeDocument/2006/relationships/hyperlink" Target="https://ref.ly/Exod14:10-Exod14:31" TargetMode="External"/><Relationship Id="rId9263" Type="http://schemas.openxmlformats.org/officeDocument/2006/relationships/hyperlink" Target="https://ref.ly/Josh4:23" TargetMode="External"/><Relationship Id="rId9264" Type="http://schemas.openxmlformats.org/officeDocument/2006/relationships/hyperlink" Target="https://ref.ly/Josh24:6-Josh24:7" TargetMode="External"/><Relationship Id="rId9265" Type="http://schemas.openxmlformats.org/officeDocument/2006/relationships/hyperlink" Target="https://ref.ly/Ps106:7-Ps106:9" TargetMode="External"/><Relationship Id="rId9266" Type="http://schemas.openxmlformats.org/officeDocument/2006/relationships/hyperlink" Target="https://ref.ly/Ps136:13-Ps136:15" TargetMode="External"/><Relationship Id="rId9267" Type="http://schemas.openxmlformats.org/officeDocument/2006/relationships/hyperlink" Target="https://ref.ly/Josh2:9-Josh2:10" TargetMode="External"/><Relationship Id="rId9268" Type="http://schemas.openxmlformats.org/officeDocument/2006/relationships/hyperlink" Target="https://ref.ly/Num33:9-Num33:11" TargetMode="External"/><Relationship Id="rId9269" Type="http://schemas.openxmlformats.org/officeDocument/2006/relationships/hyperlink" Target="https://ref.ly/Num33:35" TargetMode="External"/><Relationship Id="rId9270" Type="http://schemas.openxmlformats.org/officeDocument/2006/relationships/hyperlink" Target="https://ref.ly/Deut2:8" TargetMode="External"/><Relationship Id="rId9271" Type="http://schemas.openxmlformats.org/officeDocument/2006/relationships/hyperlink" Target="https://ref.ly/Exod23:31" TargetMode="External"/><Relationship Id="rId9272" Type="http://schemas.openxmlformats.org/officeDocument/2006/relationships/hyperlink" Target="https://ref.ly/1Kgs9:26-1Kgs9:28" TargetMode="External"/><Relationship Id="rId9273" Type="http://schemas.openxmlformats.org/officeDocument/2006/relationships/hyperlink" Target="https://ref.ly/2Chr8:17-2Chr8:18" TargetMode="External"/><Relationship Id="rId9274" Type="http://schemas.openxmlformats.org/officeDocument/2006/relationships/hyperlink" Target="https://ref.ly/1Kgs22:48" TargetMode="External"/><Relationship Id="rId9275" Type="http://schemas.openxmlformats.org/officeDocument/2006/relationships/hyperlink" Target="https://ref.ly/2Chr20:36-2Chr20:37" TargetMode="External"/><Relationship Id="rId9276" Type="http://schemas.openxmlformats.org/officeDocument/2006/relationships/hyperlink" Target="https://ref.ly/Luke2:4-Luke2:5" TargetMode="External"/><Relationship Id="rId9277" Type="http://schemas.openxmlformats.org/officeDocument/2006/relationships/hyperlink" Target="https://ref.ly/Matt2:13-Matt2:14" TargetMode="External"/><Relationship Id="rId9278" Type="http://schemas.openxmlformats.org/officeDocument/2006/relationships/hyperlink" Target="https://ref.ly/Luke2:48" TargetMode="External"/><Relationship Id="rId9279" Type="http://schemas.openxmlformats.org/officeDocument/2006/relationships/hyperlink" Target="https://ref.ly/John2:1-John2:4" TargetMode="External"/><Relationship Id="rId9280" Type="http://schemas.openxmlformats.org/officeDocument/2006/relationships/hyperlink" Target="https://ref.ly/Luke1:42" TargetMode="External"/><Relationship Id="rId9281" Type="http://schemas.openxmlformats.org/officeDocument/2006/relationships/hyperlink" Target="https://ref.ly/Matt27:56,Matt27:61" TargetMode="External"/><Relationship Id="rId9282" Type="http://schemas.openxmlformats.org/officeDocument/2006/relationships/hyperlink" Target="https://ref.ly/Mark15:40,Mark15:47" TargetMode="External"/><Relationship Id="rId9283" Type="http://schemas.openxmlformats.org/officeDocument/2006/relationships/hyperlink" Target="https://ref.ly/Mark15:47" TargetMode="External"/><Relationship Id="rId9284" Type="http://schemas.openxmlformats.org/officeDocument/2006/relationships/hyperlink" Target="https://ref.ly/Luke24:10" TargetMode="External"/><Relationship Id="rId9285" Type="http://schemas.openxmlformats.org/officeDocument/2006/relationships/hyperlink" Target="https://ref.ly/John20:1-John20:2,John20:11-John20:18" TargetMode="External"/><Relationship Id="rId9286" Type="http://schemas.openxmlformats.org/officeDocument/2006/relationships/hyperlink" Target="https://ref.ly/John11:20,John11:28-John11:33" TargetMode="External"/><Relationship Id="rId9287" Type="http://schemas.openxmlformats.org/officeDocument/2006/relationships/hyperlink" Target="https://ref.ly/John12:1-John12:8" TargetMode="External"/><Relationship Id="rId9288" Type="http://schemas.openxmlformats.org/officeDocument/2006/relationships/hyperlink" Target="https://ref.ly/Rom16:6" TargetMode="External"/><Relationship Id="rId9289" Type="http://schemas.openxmlformats.org/officeDocument/2006/relationships/hyperlink" Target="https://ref.ly/Gen49:13" TargetMode="External"/><Relationship Id="rId9290" Type="http://schemas.openxmlformats.org/officeDocument/2006/relationships/hyperlink" Target="https://ref.ly/2Chr9:21" TargetMode="External"/><Relationship Id="rId9291" Type="http://schemas.openxmlformats.org/officeDocument/2006/relationships/hyperlink" Target="https://ref.ly/2Chr20:35-2Chr20:37" TargetMode="External"/><Relationship Id="rId9292" Type="http://schemas.openxmlformats.org/officeDocument/2006/relationships/hyperlink" Target="https://ref.ly/Matt14:22" TargetMode="External"/><Relationship Id="rId9293" Type="http://schemas.openxmlformats.org/officeDocument/2006/relationships/hyperlink" Target="https://ref.ly/Mark1:19" TargetMode="External"/><Relationship Id="rId9294" Type="http://schemas.openxmlformats.org/officeDocument/2006/relationships/hyperlink" Target="https://ref.ly/Mark3:9" TargetMode="External"/><Relationship Id="rId9295" Type="http://schemas.openxmlformats.org/officeDocument/2006/relationships/hyperlink" Target="https://ref.ly/Luke5:2" TargetMode="External"/><Relationship Id="rId9296" Type="http://schemas.openxmlformats.org/officeDocument/2006/relationships/hyperlink" Target="https://ref.ly/John6:19,John6:22-John6:24" TargetMode="External"/><Relationship Id="rId9297" Type="http://schemas.openxmlformats.org/officeDocument/2006/relationships/hyperlink" Target="https://ref.ly/John21:8" TargetMode="External"/><Relationship Id="rId9298" Type="http://schemas.openxmlformats.org/officeDocument/2006/relationships/hyperlink" Target="https://ref.ly/Acts27:6-Acts27:44" TargetMode="External"/><Relationship Id="rId9299" Type="http://schemas.openxmlformats.org/officeDocument/2006/relationships/hyperlink" Target="https://ref.ly/Acts27:27,Acts27:30" TargetMode="External"/><Relationship Id="rId9300" Type="http://schemas.openxmlformats.org/officeDocument/2006/relationships/hyperlink" Target="https://ref.ly/Ezek27:9,Ezek27:27-Ezek27:29" TargetMode="External"/><Relationship Id="rId9301" Type="http://schemas.openxmlformats.org/officeDocument/2006/relationships/hyperlink" Target="https://ref.ly/Jonah1:5" TargetMode="External"/><Relationship Id="rId9302" Type="http://schemas.openxmlformats.org/officeDocument/2006/relationships/hyperlink" Target="https://ref.ly/Matt11:19" TargetMode="External"/><Relationship Id="rId9303" Type="http://schemas.openxmlformats.org/officeDocument/2006/relationships/hyperlink" Target="https://ref.ly/Mark2:16" TargetMode="External"/><Relationship Id="rId9304" Type="http://schemas.openxmlformats.org/officeDocument/2006/relationships/hyperlink" Target="https://ref.ly/Luke15:1" TargetMode="External"/><Relationship Id="rId9305" Type="http://schemas.openxmlformats.org/officeDocument/2006/relationships/hyperlink" Target="https://ref.ly/Luke5:28" TargetMode="External"/><Relationship Id="rId9306" Type="http://schemas.openxmlformats.org/officeDocument/2006/relationships/hyperlink" Target="https://ref.ly/Luke5:30" TargetMode="External"/><Relationship Id="rId9307" Type="http://schemas.openxmlformats.org/officeDocument/2006/relationships/hyperlink" Target="https://ref.ly/Luke5:27,Luke5:29" TargetMode="External"/><Relationship Id="rId9308" Type="http://schemas.openxmlformats.org/officeDocument/2006/relationships/hyperlink" Target="https://ref.ly/Matt9:9-Matt9:38" TargetMode="External"/><Relationship Id="rId9309" Type="http://schemas.openxmlformats.org/officeDocument/2006/relationships/hyperlink" Target="https://ref.ly/Matt18:24" TargetMode="External"/><Relationship Id="rId9310" Type="http://schemas.openxmlformats.org/officeDocument/2006/relationships/hyperlink" Target="https://ref.ly/Matt25:15-Matt25:46" TargetMode="External"/><Relationship Id="rId9311" Type="http://schemas.openxmlformats.org/officeDocument/2006/relationships/hyperlink" Target="https://ref.ly/Matt24:15" TargetMode="External"/><Relationship Id="rId9312" Type="http://schemas.openxmlformats.org/officeDocument/2006/relationships/hyperlink" Target="https://ref.ly/Matt1:22-Matt27:10" TargetMode="External"/><Relationship Id="rId9313" Type="http://schemas.openxmlformats.org/officeDocument/2006/relationships/hyperlink" Target="https://ref.ly/Matt21:33-Matt21:46" TargetMode="External"/><Relationship Id="rId9314" Type="http://schemas.openxmlformats.org/officeDocument/2006/relationships/hyperlink" Target="https://ref.ly/Matt15:1-Matt15:39" TargetMode="External"/><Relationship Id="rId9315" Type="http://schemas.openxmlformats.org/officeDocument/2006/relationships/hyperlink" Target="https://ref.ly/Matt16:18-Matt16:19" TargetMode="External"/><Relationship Id="rId9316" Type="http://schemas.openxmlformats.org/officeDocument/2006/relationships/hyperlink" Target="https://ref.ly/Matt23:8-Matt23:10" TargetMode="External"/><Relationship Id="rId9317" Type="http://schemas.openxmlformats.org/officeDocument/2006/relationships/hyperlink" Target="https://ref.ly/Matt18:1-Matt18:35" TargetMode="External"/><Relationship Id="rId9318" Type="http://schemas.openxmlformats.org/officeDocument/2006/relationships/hyperlink" Target="https://ref.ly/Matt10:1-Matt10:42" TargetMode="External"/><Relationship Id="rId9319" Type="http://schemas.openxmlformats.org/officeDocument/2006/relationships/hyperlink" Target="https://ref.ly/Matt1:1-Matt2:23" TargetMode="External"/><Relationship Id="rId9320" Type="http://schemas.openxmlformats.org/officeDocument/2006/relationships/hyperlink" Target="https://ref.ly/Matt1:22-Matt1:23" TargetMode="External"/><Relationship Id="rId9321" Type="http://schemas.openxmlformats.org/officeDocument/2006/relationships/hyperlink" Target="https://ref.ly/Matt1:18-Matt1:20" TargetMode="External"/><Relationship Id="rId9322" Type="http://schemas.openxmlformats.org/officeDocument/2006/relationships/hyperlink" Target="https://ref.ly/Matt2:1-Matt2:6" TargetMode="External"/><Relationship Id="rId9323" Type="http://schemas.openxmlformats.org/officeDocument/2006/relationships/hyperlink" Target="https://ref.ly/Matt2:13-Matt2:20" TargetMode="External"/><Relationship Id="rId9324" Type="http://schemas.openxmlformats.org/officeDocument/2006/relationships/hyperlink" Target="https://ref.ly/Matt2:21-Matt2:23" TargetMode="External"/><Relationship Id="rId9325" Type="http://schemas.openxmlformats.org/officeDocument/2006/relationships/hyperlink" Target="https://ref.ly/Matt3:1-Matt4:25" TargetMode="External"/><Relationship Id="rId9326" Type="http://schemas.openxmlformats.org/officeDocument/2006/relationships/hyperlink" Target="https://ref.ly/Matt3:1-Matt3:12" TargetMode="External"/><Relationship Id="rId9327" Type="http://schemas.openxmlformats.org/officeDocument/2006/relationships/hyperlink" Target="https://ref.ly/Matt3:13-Matt3:17" TargetMode="External"/><Relationship Id="rId9328" Type="http://schemas.openxmlformats.org/officeDocument/2006/relationships/hyperlink" Target="https://ref.ly/Matt4:1-Matt4:11" TargetMode="External"/><Relationship Id="rId9329" Type="http://schemas.openxmlformats.org/officeDocument/2006/relationships/hyperlink" Target="https://ref.ly/Matt4:12-Matt4:16" TargetMode="External"/><Relationship Id="rId9330" Type="http://schemas.openxmlformats.org/officeDocument/2006/relationships/hyperlink" Target="https://ref.ly/Matt4:17-Matt4:25" TargetMode="External"/><Relationship Id="rId9331" Type="http://schemas.openxmlformats.org/officeDocument/2006/relationships/hyperlink" Target="https://ref.ly/Matt5:1-Matt5:2" TargetMode="External"/><Relationship Id="rId9332" Type="http://schemas.openxmlformats.org/officeDocument/2006/relationships/hyperlink" Target="https://ref.ly/Matt5:13-Matt5:16" TargetMode="External"/><Relationship Id="rId9333" Type="http://schemas.openxmlformats.org/officeDocument/2006/relationships/hyperlink" Target="https://ref.ly/Matt5:17" TargetMode="External"/><Relationship Id="rId9334" Type="http://schemas.openxmlformats.org/officeDocument/2006/relationships/hyperlink" Target="https://ref.ly/Matt5:18-Matt5:20" TargetMode="External"/><Relationship Id="rId9335" Type="http://schemas.openxmlformats.org/officeDocument/2006/relationships/hyperlink" Target="https://ref.ly/Matt5:21-Matt5:48" TargetMode="External"/><Relationship Id="rId9336" Type="http://schemas.openxmlformats.org/officeDocument/2006/relationships/hyperlink" Target="https://ref.ly/Matt6:1-Matt6:18" TargetMode="External"/><Relationship Id="rId9337" Type="http://schemas.openxmlformats.org/officeDocument/2006/relationships/hyperlink" Target="https://ref.ly/Matt6:9-Matt6:13" TargetMode="External"/><Relationship Id="rId9338" Type="http://schemas.openxmlformats.org/officeDocument/2006/relationships/hyperlink" Target="https://ref.ly/Matt6:19-Matt6:24" TargetMode="External"/><Relationship Id="rId9339" Type="http://schemas.openxmlformats.org/officeDocument/2006/relationships/hyperlink" Target="https://ref.ly/Matt6:25-Matt6:34" TargetMode="External"/><Relationship Id="rId9340" Type="http://schemas.openxmlformats.org/officeDocument/2006/relationships/hyperlink" Target="https://ref.ly/Matt7:1-Matt7:6" TargetMode="External"/><Relationship Id="rId9341" Type="http://schemas.openxmlformats.org/officeDocument/2006/relationships/hyperlink" Target="https://ref.ly/Matt6:7-Matt6:12" TargetMode="External"/><Relationship Id="rId9342" Type="http://schemas.openxmlformats.org/officeDocument/2006/relationships/hyperlink" Target="https://ref.ly/Matt5:21-Matt7:12" TargetMode="External"/><Relationship Id="rId9343" Type="http://schemas.openxmlformats.org/officeDocument/2006/relationships/hyperlink" Target="https://ref.ly/Matt7:13-Matt7:14" TargetMode="External"/><Relationship Id="rId9344" Type="http://schemas.openxmlformats.org/officeDocument/2006/relationships/hyperlink" Target="https://ref.ly/Matt7:15-Matt7:20" TargetMode="External"/><Relationship Id="rId9345" Type="http://schemas.openxmlformats.org/officeDocument/2006/relationships/hyperlink" Target="https://ref.ly/Matt7:21-Matt7:23" TargetMode="External"/><Relationship Id="rId9346" Type="http://schemas.openxmlformats.org/officeDocument/2006/relationships/hyperlink" Target="https://ref.ly/Matt7:28-Matt7:29" TargetMode="External"/><Relationship Id="rId9347" Type="http://schemas.openxmlformats.org/officeDocument/2006/relationships/hyperlink" Target="https://ref.ly/Matt8:1-Matt8:13" TargetMode="External"/><Relationship Id="rId9348" Type="http://schemas.openxmlformats.org/officeDocument/2006/relationships/hyperlink" Target="https://ref.ly/Matt8:14-Matt8:15" TargetMode="External"/><Relationship Id="rId9349" Type="http://schemas.openxmlformats.org/officeDocument/2006/relationships/hyperlink" Target="https://ref.ly/Matt9:23-Matt9:25" TargetMode="External"/><Relationship Id="rId9350" Type="http://schemas.openxmlformats.org/officeDocument/2006/relationships/hyperlink" Target="https://ref.ly/Matt9:27-Matt9:31" TargetMode="External"/><Relationship Id="rId9351" Type="http://schemas.openxmlformats.org/officeDocument/2006/relationships/hyperlink" Target="https://ref.ly/Matt9:32-Matt9:33" TargetMode="External"/><Relationship Id="rId9352" Type="http://schemas.openxmlformats.org/officeDocument/2006/relationships/hyperlink" Target="https://ref.ly/Matt9:14-Matt9:17" TargetMode="External"/><Relationship Id="rId9353" Type="http://schemas.openxmlformats.org/officeDocument/2006/relationships/hyperlink" Target="https://ref.ly/Matt9:35-Matt9:38" TargetMode="External"/><Relationship Id="rId9354" Type="http://schemas.openxmlformats.org/officeDocument/2006/relationships/hyperlink" Target="https://ref.ly/Matt9:37-Matt10:4" TargetMode="External"/><Relationship Id="rId9355" Type="http://schemas.openxmlformats.org/officeDocument/2006/relationships/hyperlink" Target="https://ref.ly/Matt10:5-Matt10:15" TargetMode="External"/><Relationship Id="rId9356" Type="http://schemas.openxmlformats.org/officeDocument/2006/relationships/hyperlink" Target="https://ref.ly/Matt10:16-Matt10:42" TargetMode="External"/><Relationship Id="rId9357" Type="http://schemas.openxmlformats.org/officeDocument/2006/relationships/hyperlink" Target="https://ref.ly/Matt10:6" TargetMode="External"/><Relationship Id="rId9358" Type="http://schemas.openxmlformats.org/officeDocument/2006/relationships/hyperlink" Target="https://ref.ly/Matt10:11-Matt10:15" TargetMode="External"/><Relationship Id="rId9359" Type="http://schemas.openxmlformats.org/officeDocument/2006/relationships/hyperlink" Target="https://ref.ly/Matt10:16-Matt10:19,Matt10:24-Matt10:25" TargetMode="External"/><Relationship Id="rId9360" Type="http://schemas.openxmlformats.org/officeDocument/2006/relationships/hyperlink" Target="https://ref.ly/Matt10:17-Matt10:23" TargetMode="External"/><Relationship Id="rId9361" Type="http://schemas.openxmlformats.org/officeDocument/2006/relationships/hyperlink" Target="https://ref.ly/Matt10:19-Matt10:23" TargetMode="External"/><Relationship Id="rId9362" Type="http://schemas.openxmlformats.org/officeDocument/2006/relationships/hyperlink" Target="https://ref.ly/Matt10:26-Matt10:39" TargetMode="External"/><Relationship Id="rId9363" Type="http://schemas.openxmlformats.org/officeDocument/2006/relationships/hyperlink" Target="https://ref.ly/Matt10:37-Matt10:42" TargetMode="External"/><Relationship Id="rId9364" Type="http://schemas.openxmlformats.org/officeDocument/2006/relationships/hyperlink" Target="https://ref.ly/Matt11:1-Matt12:50" TargetMode="External"/><Relationship Id="rId9365" Type="http://schemas.openxmlformats.org/officeDocument/2006/relationships/hyperlink" Target="https://ref.ly/Matt11:2-Matt11:6" TargetMode="External"/><Relationship Id="rId9366" Type="http://schemas.openxmlformats.org/officeDocument/2006/relationships/hyperlink" Target="https://ref.ly/Matt11:7-Matt11:19" TargetMode="External"/><Relationship Id="rId9367" Type="http://schemas.openxmlformats.org/officeDocument/2006/relationships/hyperlink" Target="https://ref.ly/Matt11:25-Matt11:30" TargetMode="External"/><Relationship Id="rId9368" Type="http://schemas.openxmlformats.org/officeDocument/2006/relationships/hyperlink" Target="https://ref.ly/Matt12:22-Matt12:24" TargetMode="External"/><Relationship Id="rId9369" Type="http://schemas.openxmlformats.org/officeDocument/2006/relationships/hyperlink" Target="https://ref.ly/Matt12:25-Matt12:29" TargetMode="External"/><Relationship Id="rId9370" Type="http://schemas.openxmlformats.org/officeDocument/2006/relationships/hyperlink" Target="https://ref.ly/Matt12:30-Matt12:32" TargetMode="External"/><Relationship Id="rId9371" Type="http://schemas.openxmlformats.org/officeDocument/2006/relationships/hyperlink" Target="https://ref.ly/Matt13:3-Matt13:9,Matt13:18-Matt13:23" TargetMode="External"/><Relationship Id="rId9372" Type="http://schemas.openxmlformats.org/officeDocument/2006/relationships/hyperlink" Target="https://ref.ly/Matt13:10-Matt13:17,Matt13:34-Matt13:35" TargetMode="External"/><Relationship Id="rId9373" Type="http://schemas.openxmlformats.org/officeDocument/2006/relationships/hyperlink" Target="https://ref.ly/Matt13:24-Matt13:30,Matt13:36-Matt13:43" TargetMode="External"/><Relationship Id="rId9374" Type="http://schemas.openxmlformats.org/officeDocument/2006/relationships/hyperlink" Target="https://ref.ly/Matt13:47-Matt13:50" TargetMode="External"/><Relationship Id="rId9375" Type="http://schemas.openxmlformats.org/officeDocument/2006/relationships/hyperlink" Target="https://ref.ly/Matt7:1-Matt7:5" TargetMode="External"/><Relationship Id="rId9376" Type="http://schemas.openxmlformats.org/officeDocument/2006/relationships/hyperlink" Target="https://ref.ly/Matt13:31-Matt13:33" TargetMode="External"/><Relationship Id="rId9377" Type="http://schemas.openxmlformats.org/officeDocument/2006/relationships/hyperlink" Target="https://ref.ly/Matt13:51-Matt13:52" TargetMode="External"/><Relationship Id="rId9378" Type="http://schemas.openxmlformats.org/officeDocument/2006/relationships/hyperlink" Target="https://ref.ly/Matt14:1-Matt16:12" TargetMode="External"/><Relationship Id="rId9379" Type="http://schemas.openxmlformats.org/officeDocument/2006/relationships/hyperlink" Target="https://ref.ly/Matt14:13-Matt14:36" TargetMode="External"/><Relationship Id="rId9380" Type="http://schemas.openxmlformats.org/officeDocument/2006/relationships/hyperlink" Target="https://ref.ly/Ps89:9" TargetMode="External"/><Relationship Id="rId9381" Type="http://schemas.openxmlformats.org/officeDocument/2006/relationships/hyperlink" Target="https://ref.ly/Matt14:28-Matt14:31" TargetMode="External"/><Relationship Id="rId9382" Type="http://schemas.openxmlformats.org/officeDocument/2006/relationships/hyperlink" Target="https://ref.ly/Matt15:1-Matt15:9" TargetMode="External"/><Relationship Id="rId9383" Type="http://schemas.openxmlformats.org/officeDocument/2006/relationships/hyperlink" Target="https://ref.ly/Matt15:10-Matt15:20" TargetMode="External"/><Relationship Id="rId9384" Type="http://schemas.openxmlformats.org/officeDocument/2006/relationships/hyperlink" Target="https://ref.ly/Matt15:29-Matt15:39" TargetMode="External"/><Relationship Id="rId9385" Type="http://schemas.openxmlformats.org/officeDocument/2006/relationships/hyperlink" Target="https://ref.ly/Matt16:1-Matt16:12" TargetMode="External"/><Relationship Id="rId9386" Type="http://schemas.openxmlformats.org/officeDocument/2006/relationships/hyperlink" Target="https://ref.ly/Matt16:13-Matt17:27" TargetMode="External"/><Relationship Id="rId9387" Type="http://schemas.openxmlformats.org/officeDocument/2006/relationships/hyperlink" Target="https://ref.ly/Matt16:13-Matt16:17" TargetMode="External"/><Relationship Id="rId9388" Type="http://schemas.openxmlformats.org/officeDocument/2006/relationships/hyperlink" Target="https://ref.ly/Matt11:25-Matt11:26" TargetMode="External"/><Relationship Id="rId9389" Type="http://schemas.openxmlformats.org/officeDocument/2006/relationships/hyperlink" Target="https://ref.ly/Matt16:20,Matt16:23" TargetMode="External"/><Relationship Id="rId9390" Type="http://schemas.openxmlformats.org/officeDocument/2006/relationships/hyperlink" Target="https://ref.ly/Matt16:21-Matt16:28" TargetMode="External"/><Relationship Id="rId9391" Type="http://schemas.openxmlformats.org/officeDocument/2006/relationships/hyperlink" Target="https://ref.ly/Matt18:1-Matt18:5" TargetMode="External"/><Relationship Id="rId9392" Type="http://schemas.openxmlformats.org/officeDocument/2006/relationships/hyperlink" Target="https://ref.ly/Matt18:6-Matt18:9" TargetMode="External"/><Relationship Id="rId9393" Type="http://schemas.openxmlformats.org/officeDocument/2006/relationships/hyperlink" Target="https://ref.ly/Matt18:10-Matt18:20" TargetMode="External"/><Relationship Id="rId9394" Type="http://schemas.openxmlformats.org/officeDocument/2006/relationships/hyperlink" Target="https://ref.ly/Matt18:21-Matt18:35" TargetMode="External"/><Relationship Id="rId9395" Type="http://schemas.openxmlformats.org/officeDocument/2006/relationships/hyperlink" Target="https://ref.ly/Matt19:1-Matt20:34" TargetMode="External"/><Relationship Id="rId9396" Type="http://schemas.openxmlformats.org/officeDocument/2006/relationships/hyperlink" Target="https://ref.ly/Matt19:1-Matt19:9" TargetMode="External"/><Relationship Id="rId9397" Type="http://schemas.openxmlformats.org/officeDocument/2006/relationships/hyperlink" Target="https://ref.ly/Matt5:17-Matt5:48" TargetMode="External"/><Relationship Id="rId9398" Type="http://schemas.openxmlformats.org/officeDocument/2006/relationships/hyperlink" Target="https://ref.ly/Matt19:10-Matt19:12" TargetMode="External"/><Relationship Id="rId9399" Type="http://schemas.openxmlformats.org/officeDocument/2006/relationships/hyperlink" Target="https://ref.ly/Matt18:1-Matt18:4" TargetMode="External"/><Relationship Id="rId9400" Type="http://schemas.openxmlformats.org/officeDocument/2006/relationships/hyperlink" Target="https://ref.ly/Matt19:13-Matt19:15" TargetMode="External"/><Relationship Id="rId9401" Type="http://schemas.openxmlformats.org/officeDocument/2006/relationships/hyperlink" Target="https://ref.ly/Matt19:27-Matt19:30" TargetMode="External"/><Relationship Id="rId9402" Type="http://schemas.openxmlformats.org/officeDocument/2006/relationships/hyperlink" Target="https://ref.ly/Matt20:17-Matt20:19" TargetMode="External"/><Relationship Id="rId9403" Type="http://schemas.openxmlformats.org/officeDocument/2006/relationships/hyperlink" Target="https://ref.ly/Matt20:20-Matt20:34" TargetMode="External"/><Relationship Id="rId9404" Type="http://schemas.openxmlformats.org/officeDocument/2006/relationships/hyperlink" Target="https://ref.ly/Matt21:1-Matt22:46" TargetMode="External"/><Relationship Id="rId9405" Type="http://schemas.openxmlformats.org/officeDocument/2006/relationships/hyperlink" Target="https://ref.ly/Matt16:16-Matt16:21" TargetMode="External"/><Relationship Id="rId9406" Type="http://schemas.openxmlformats.org/officeDocument/2006/relationships/hyperlink" Target="https://ref.ly/Matt21:12-Matt21:17" TargetMode="External"/><Relationship Id="rId9407" Type="http://schemas.openxmlformats.org/officeDocument/2006/relationships/hyperlink" Target="https://ref.ly/Matt21:23-Matt21:27" TargetMode="External"/><Relationship Id="rId9408" Type="http://schemas.openxmlformats.org/officeDocument/2006/relationships/hyperlink" Target="https://ref.ly/Matt21:18-Matt21:22" TargetMode="External"/><Relationship Id="rId9409" Type="http://schemas.openxmlformats.org/officeDocument/2006/relationships/hyperlink" Target="https://ref.ly/Matt21:28-Matt22:14" TargetMode="External"/><Relationship Id="rId9410" Type="http://schemas.openxmlformats.org/officeDocument/2006/relationships/hyperlink" Target="https://ref.ly/Matt22:34-Matt22:40" TargetMode="External"/><Relationship Id="rId9411" Type="http://schemas.openxmlformats.org/officeDocument/2006/relationships/hyperlink" Target="https://ref.ly/Matt22:41-Matt22:46" TargetMode="External"/><Relationship Id="rId9412" Type="http://schemas.openxmlformats.org/officeDocument/2006/relationships/hyperlink" Target="https://ref.ly/Matt23:1-Matt23:4" TargetMode="External"/><Relationship Id="rId9413" Type="http://schemas.openxmlformats.org/officeDocument/2006/relationships/hyperlink" Target="https://ref.ly/Matt23:5-Matt23:12" TargetMode="External"/><Relationship Id="rId9414" Type="http://schemas.openxmlformats.org/officeDocument/2006/relationships/hyperlink" Target="https://ref.ly/Matt23:13-Matt23:15" TargetMode="External"/><Relationship Id="rId9415" Type="http://schemas.openxmlformats.org/officeDocument/2006/relationships/hyperlink" Target="https://ref.ly/Matt23:16-Matt23:24" TargetMode="External"/><Relationship Id="rId9416" Type="http://schemas.openxmlformats.org/officeDocument/2006/relationships/hyperlink" Target="https://ref.ly/Matt23:33-Matt23:39" TargetMode="External"/><Relationship Id="rId9417" Type="http://schemas.openxmlformats.org/officeDocument/2006/relationships/hyperlink" Target="https://ref.ly/Matt24:1-Matt24:3" TargetMode="External"/><Relationship Id="rId9418" Type="http://schemas.openxmlformats.org/officeDocument/2006/relationships/hyperlink" Target="https://ref.ly/Matt24:4-Matt24:14" TargetMode="External"/><Relationship Id="rId9419" Type="http://schemas.openxmlformats.org/officeDocument/2006/relationships/hyperlink" Target="https://ref.ly/Matt22:7" TargetMode="External"/><Relationship Id="rId9420" Type="http://schemas.openxmlformats.org/officeDocument/2006/relationships/hyperlink" Target="https://ref.ly/Matt23:38" TargetMode="External"/><Relationship Id="rId9421" Type="http://schemas.openxmlformats.org/officeDocument/2006/relationships/hyperlink" Target="https://ref.ly/Matt24:15-Matt24:25" TargetMode="External"/><Relationship Id="rId9422" Type="http://schemas.openxmlformats.org/officeDocument/2006/relationships/hyperlink" Target="https://ref.ly/Matt24:26-Matt24:31" TargetMode="External"/><Relationship Id="rId9423" Type="http://schemas.openxmlformats.org/officeDocument/2006/relationships/hyperlink" Target="https://ref.ly/Matt24:32-Matt24:35" TargetMode="External"/><Relationship Id="rId9424" Type="http://schemas.openxmlformats.org/officeDocument/2006/relationships/hyperlink" Target="https://ref.ly/Matt24:36-Matt24:51" TargetMode="External"/><Relationship Id="rId9425" Type="http://schemas.openxmlformats.org/officeDocument/2006/relationships/hyperlink" Target="https://ref.ly/Matt10:40-Matt10:42" TargetMode="External"/><Relationship Id="rId9426" Type="http://schemas.openxmlformats.org/officeDocument/2006/relationships/hyperlink" Target="https://ref.ly/Matt26:1-Matt27:26" TargetMode="External"/><Relationship Id="rId9427" Type="http://schemas.openxmlformats.org/officeDocument/2006/relationships/hyperlink" Target="https://ref.ly/Matt26:1-Matt26:5" TargetMode="External"/><Relationship Id="rId9428" Type="http://schemas.openxmlformats.org/officeDocument/2006/relationships/hyperlink" Target="https://ref.ly/Matt26:14-Matt26:16" TargetMode="External"/><Relationship Id="rId9429" Type="http://schemas.openxmlformats.org/officeDocument/2006/relationships/hyperlink" Target="https://ref.ly/Matt26:17-Matt26:30" TargetMode="External"/><Relationship Id="rId9430" Type="http://schemas.openxmlformats.org/officeDocument/2006/relationships/hyperlink" Target="https://ref.ly/Matt26:54" TargetMode="External"/><Relationship Id="rId9431" Type="http://schemas.openxmlformats.org/officeDocument/2006/relationships/hyperlink" Target="https://ref.ly/Matt26:47-Matt26:56" TargetMode="External"/><Relationship Id="rId9432" Type="http://schemas.openxmlformats.org/officeDocument/2006/relationships/hyperlink" Target="https://ref.ly/Matt26:31-Matt26:35" TargetMode="External"/><Relationship Id="rId9433" Type="http://schemas.openxmlformats.org/officeDocument/2006/relationships/hyperlink" Target="https://ref.ly/Matt27:26" TargetMode="External"/><Relationship Id="rId9434" Type="http://schemas.openxmlformats.org/officeDocument/2006/relationships/hyperlink" Target="https://ref.ly/Matt27:27-Matt27:66" TargetMode="External"/><Relationship Id="rId9435" Type="http://schemas.openxmlformats.org/officeDocument/2006/relationships/hyperlink" Target="https://ref.ly/Matt27:27-Matt27:32" TargetMode="External"/><Relationship Id="rId9436" Type="http://schemas.openxmlformats.org/officeDocument/2006/relationships/hyperlink" Target="https://ref.ly/Matt27:38" TargetMode="External"/><Relationship Id="rId9437" Type="http://schemas.openxmlformats.org/officeDocument/2006/relationships/hyperlink" Target="https://ref.ly/Matt27:37-Matt27:44" TargetMode="External"/><Relationship Id="rId9438" Type="http://schemas.openxmlformats.org/officeDocument/2006/relationships/hyperlink" Target="https://ref.ly/Matt27:45-Matt27:49" TargetMode="External"/><Relationship Id="rId9439" Type="http://schemas.openxmlformats.org/officeDocument/2006/relationships/hyperlink" Target="https://ref.ly/Matt27:51-Matt27:53" TargetMode="External"/><Relationship Id="rId9440" Type="http://schemas.openxmlformats.org/officeDocument/2006/relationships/hyperlink" Target="https://ref.ly/Matt26:63-Matt26:65" TargetMode="External"/><Relationship Id="rId9441" Type="http://schemas.openxmlformats.org/officeDocument/2006/relationships/hyperlink" Target="https://ref.ly/Matt27:57-Matt27:66" TargetMode="External"/><Relationship Id="rId9442" Type="http://schemas.openxmlformats.org/officeDocument/2006/relationships/hyperlink" Target="https://ref.ly/Matt28:1-Matt28:7" TargetMode="External"/><Relationship Id="rId9443" Type="http://schemas.openxmlformats.org/officeDocument/2006/relationships/hyperlink" Target="https://ref.ly/Matt28:8-Matt28:10" TargetMode="External"/><Relationship Id="rId9444" Type="http://schemas.openxmlformats.org/officeDocument/2006/relationships/hyperlink" Target="https://ref.ly/Matt28:11-Matt28:15" TargetMode="External"/><Relationship Id="rId9445" Type="http://schemas.openxmlformats.org/officeDocument/2006/relationships/hyperlink" Target="https://ref.ly/Acts1:23-Acts1:26" TargetMode="External"/><Relationship Id="rId9446" Type="http://schemas.openxmlformats.org/officeDocument/2006/relationships/hyperlink" Target="https://ref.ly/Gen24:58-Gen24:59" TargetMode="External"/><Relationship Id="rId9447" Type="http://schemas.openxmlformats.org/officeDocument/2006/relationships/hyperlink" Target="https://ref.ly/Deut21:13" TargetMode="External"/><Relationship Id="rId9448" Type="http://schemas.openxmlformats.org/officeDocument/2006/relationships/hyperlink" Target="https://ref.ly/Gen5:10" TargetMode="External"/><Relationship Id="rId9449" Type="http://schemas.openxmlformats.org/officeDocument/2006/relationships/hyperlink" Target="https://ref.ly/Gen36:9-Gen36:43" TargetMode="External"/><Relationship Id="rId9450" Type="http://schemas.openxmlformats.org/officeDocument/2006/relationships/hyperlink" Target="https://ref.ly/Num1:1-Num1:15" TargetMode="External"/><Relationship Id="rId9451" Type="http://schemas.openxmlformats.org/officeDocument/2006/relationships/hyperlink" Target="https://ref.ly/1Chr1:1-1Chr1:9" TargetMode="External"/><Relationship Id="rId9452" Type="http://schemas.openxmlformats.org/officeDocument/2006/relationships/hyperlink" Target="https://ref.ly/Gen4:1,Gen4:25-Gen4:26" TargetMode="External"/><Relationship Id="rId9453" Type="http://schemas.openxmlformats.org/officeDocument/2006/relationships/hyperlink" Target="https://ref.ly/Gen35:18" TargetMode="External"/><Relationship Id="rId9454" Type="http://schemas.openxmlformats.org/officeDocument/2006/relationships/hyperlink" Target="https://ref.ly/1Sam1:20" TargetMode="External"/><Relationship Id="rId9455" Type="http://schemas.openxmlformats.org/officeDocument/2006/relationships/hyperlink" Target="https://ref.ly/1Sam4:21" TargetMode="External"/><Relationship Id="rId9456" Type="http://schemas.openxmlformats.org/officeDocument/2006/relationships/hyperlink" Target="https://ref.ly/Hos1:4-Hos1:9" TargetMode="External"/><Relationship Id="rId9457" Type="http://schemas.openxmlformats.org/officeDocument/2006/relationships/hyperlink" Target="https://ref.ly/Exod21:7" TargetMode="External"/><Relationship Id="rId9458" Type="http://schemas.openxmlformats.org/officeDocument/2006/relationships/hyperlink" Target="https://ref.ly/Neh5:5" TargetMode="External"/><Relationship Id="rId9459" Type="http://schemas.openxmlformats.org/officeDocument/2006/relationships/hyperlink" Target="https://ref.ly/Deut22:13-Deut22:21" TargetMode="External"/><Relationship Id="rId9460" Type="http://schemas.openxmlformats.org/officeDocument/2006/relationships/hyperlink" Target="https://ref.ly/Deut25:5-Deut25:10" TargetMode="External"/><Relationship Id="rId9461" Type="http://schemas.openxmlformats.org/officeDocument/2006/relationships/hyperlink" Target="https://ref.ly/Deut25:1-Deut25:19" TargetMode="External"/><Relationship Id="rId9462" Type="http://schemas.openxmlformats.org/officeDocument/2006/relationships/hyperlink" Target="https://ref.ly/Ruth2:20-Ruth4:10" TargetMode="External"/><Relationship Id="rId9463" Type="http://schemas.openxmlformats.org/officeDocument/2006/relationships/hyperlink" Target="https://ref.ly/Exod21:5" TargetMode="External"/><Relationship Id="rId9464" Type="http://schemas.openxmlformats.org/officeDocument/2006/relationships/hyperlink" Target="https://ref.ly/Lev18:8,Lev18:16-Lev18:20" TargetMode="External"/><Relationship Id="rId9465" Type="http://schemas.openxmlformats.org/officeDocument/2006/relationships/hyperlink" Target="https://ref.ly/Num5:12" TargetMode="External"/><Relationship Id="rId9466" Type="http://schemas.openxmlformats.org/officeDocument/2006/relationships/hyperlink" Target="https://ref.ly/2Sam13:13" TargetMode="External"/><Relationship Id="rId9467" Type="http://schemas.openxmlformats.org/officeDocument/2006/relationships/hyperlink" Target="https://ref.ly/Lev20:17" TargetMode="External"/><Relationship Id="rId9468" Type="http://schemas.openxmlformats.org/officeDocument/2006/relationships/hyperlink" Target="https://ref.ly/Tob6:13" TargetMode="External"/><Relationship Id="rId9469" Type="http://schemas.openxmlformats.org/officeDocument/2006/relationships/hyperlink" Target="https://ref.ly/Tob7:11-Tob7:12" TargetMode="External"/><Relationship Id="rId9470" Type="http://schemas.openxmlformats.org/officeDocument/2006/relationships/hyperlink" Target="https://ref.ly/Exod6:20" TargetMode="External"/><Relationship Id="rId9471" Type="http://schemas.openxmlformats.org/officeDocument/2006/relationships/hyperlink" Target="https://ref.ly/Num26:59" TargetMode="External"/><Relationship Id="rId9472" Type="http://schemas.openxmlformats.org/officeDocument/2006/relationships/hyperlink" Target="https://ref.ly/Lev18:12-Lev18:13" TargetMode="External"/><Relationship Id="rId9473" Type="http://schemas.openxmlformats.org/officeDocument/2006/relationships/hyperlink" Target="https://ref.ly/Lev20:19" TargetMode="External"/><Relationship Id="rId9474" Type="http://schemas.openxmlformats.org/officeDocument/2006/relationships/hyperlink" Target="https://ref.ly/1Kgs11:4" TargetMode="External"/><Relationship Id="rId9475" Type="http://schemas.openxmlformats.org/officeDocument/2006/relationships/hyperlink" Target="https://ref.ly/Exod34:15-Exod34:16" TargetMode="External"/><Relationship Id="rId9476" Type="http://schemas.openxmlformats.org/officeDocument/2006/relationships/hyperlink" Target="https://ref.ly/Deut7:3-Deut7:4" TargetMode="External"/><Relationship Id="rId9477" Type="http://schemas.openxmlformats.org/officeDocument/2006/relationships/hyperlink" Target="https://ref.ly/Deut21:10-Deut21:14" TargetMode="External"/><Relationship Id="rId9478" Type="http://schemas.openxmlformats.org/officeDocument/2006/relationships/hyperlink" Target="https://ref.ly/Judg14:8-Judg15:2" TargetMode="External"/><Relationship Id="rId9479" Type="http://schemas.openxmlformats.org/officeDocument/2006/relationships/hyperlink" Target="https://ref.ly/Ezra9:2" TargetMode="External"/><Relationship Id="rId9480" Type="http://schemas.openxmlformats.org/officeDocument/2006/relationships/hyperlink" Target="https://ref.ly/Ezra10:3,Ezra10:16-Ezra10:17" TargetMode="External"/><Relationship Id="rId9481" Type="http://schemas.openxmlformats.org/officeDocument/2006/relationships/hyperlink" Target="https://ref.ly/2Cor6:14-2Cor6:15" TargetMode="External"/><Relationship Id="rId9482" Type="http://schemas.openxmlformats.org/officeDocument/2006/relationships/hyperlink" Target="https://ref.ly/Gen29:26" TargetMode="External"/><Relationship Id="rId9483" Type="http://schemas.openxmlformats.org/officeDocument/2006/relationships/hyperlink" Target="https://ref.ly/Gen24:33-Gen24:53" TargetMode="External"/><Relationship Id="rId9484" Type="http://schemas.openxmlformats.org/officeDocument/2006/relationships/hyperlink" Target="https://ref.ly/Gen24:57-Gen24:58" TargetMode="External"/><Relationship Id="rId9485" Type="http://schemas.openxmlformats.org/officeDocument/2006/relationships/hyperlink" Target="https://ref.ly/Gen29:15-Gen29:30" TargetMode="External"/><Relationship Id="rId9486" Type="http://schemas.openxmlformats.org/officeDocument/2006/relationships/hyperlink" Target="https://ref.ly/1Sam18:25-1Sam18:27" TargetMode="External"/><Relationship Id="rId9487" Type="http://schemas.openxmlformats.org/officeDocument/2006/relationships/hyperlink" Target="https://ref.ly/Lev27:4-Lev27:5" TargetMode="External"/><Relationship Id="rId9488" Type="http://schemas.openxmlformats.org/officeDocument/2006/relationships/hyperlink" Target="https://ref.ly/1Kgs16:31" TargetMode="External"/><Relationship Id="rId9489" Type="http://schemas.openxmlformats.org/officeDocument/2006/relationships/hyperlink" Target="https://ref.ly/Gen34:12" TargetMode="External"/><Relationship Id="rId9490" Type="http://schemas.openxmlformats.org/officeDocument/2006/relationships/hyperlink" Target="https://ref.ly/Deut20:7" TargetMode="External"/><Relationship Id="rId9491" Type="http://schemas.openxmlformats.org/officeDocument/2006/relationships/hyperlink" Target="https://ref.ly/Deut28:30" TargetMode="External"/><Relationship Id="rId9492" Type="http://schemas.openxmlformats.org/officeDocument/2006/relationships/hyperlink" Target="https://ref.ly/Luke2:5" TargetMode="External"/><Relationship Id="rId9493" Type="http://schemas.openxmlformats.org/officeDocument/2006/relationships/hyperlink" Target="https://ref.ly/Gen19:14" TargetMode="External"/><Relationship Id="rId9494" Type="http://schemas.openxmlformats.org/officeDocument/2006/relationships/hyperlink" Target="https://ref.ly/Tob7:12" TargetMode="External"/><Relationship Id="rId9495" Type="http://schemas.openxmlformats.org/officeDocument/2006/relationships/hyperlink" Target="https://ref.ly/Gen29:27" TargetMode="External"/><Relationship Id="rId9496" Type="http://schemas.openxmlformats.org/officeDocument/2006/relationships/hyperlink" Target="https://ref.ly/Judg14:12,Judg14:18" TargetMode="External"/><Relationship Id="rId9497" Type="http://schemas.openxmlformats.org/officeDocument/2006/relationships/hyperlink" Target="https://ref.ly/Judg14:20" TargetMode="External"/><Relationship Id="rId9498" Type="http://schemas.openxmlformats.org/officeDocument/2006/relationships/hyperlink" Target="https://ref.ly/Isa61:10" TargetMode="External"/><Relationship Id="rId9499" Type="http://schemas.openxmlformats.org/officeDocument/2006/relationships/hyperlink" Target="https://ref.ly/Ps45:14-Ps45:15" TargetMode="External"/><Relationship Id="rId9500" Type="http://schemas.openxmlformats.org/officeDocument/2006/relationships/hyperlink" Target="https://ref.ly/Gen24:65" TargetMode="External"/><Relationship Id="rId9501" Type="http://schemas.openxmlformats.org/officeDocument/2006/relationships/hyperlink" Target="https://ref.ly/Gen29:23-Gen29:25" TargetMode="External"/><Relationship Id="rId9502" Type="http://schemas.openxmlformats.org/officeDocument/2006/relationships/hyperlink" Target="https://ref.ly/Ruth3:9" TargetMode="External"/><Relationship Id="rId9503" Type="http://schemas.openxmlformats.org/officeDocument/2006/relationships/hyperlink" Target="https://ref.ly/Gen29:23" TargetMode="External"/><Relationship Id="rId9504" Type="http://schemas.openxmlformats.org/officeDocument/2006/relationships/hyperlink" Target="https://ref.ly/Tob8:1" TargetMode="External"/><Relationship Id="rId9505" Type="http://schemas.openxmlformats.org/officeDocument/2006/relationships/hyperlink" Target="https://ref.ly/Isa62:4-Isa62:5" TargetMode="External"/><Relationship Id="rId9506" Type="http://schemas.openxmlformats.org/officeDocument/2006/relationships/hyperlink" Target="https://ref.ly/Jer16:9" TargetMode="External"/><Relationship Id="rId9507" Type="http://schemas.openxmlformats.org/officeDocument/2006/relationships/hyperlink" Target="https://ref.ly/Jer25:10" TargetMode="External"/><Relationship Id="rId9508" Type="http://schemas.openxmlformats.org/officeDocument/2006/relationships/hyperlink" Target="https://ref.ly/Hos2:19-Hos2:20" TargetMode="External"/><Relationship Id="rId9509" Type="http://schemas.openxmlformats.org/officeDocument/2006/relationships/hyperlink" Target="https://ref.ly/John3:29" TargetMode="External"/><Relationship Id="rId9510" Type="http://schemas.openxmlformats.org/officeDocument/2006/relationships/hyperlink" Target="https://ref.ly/Matt25:1-Matt25:12" TargetMode="External"/><Relationship Id="rId9511" Type="http://schemas.openxmlformats.org/officeDocument/2006/relationships/hyperlink" Target="https://ref.ly/Mark10:11" TargetMode="External"/><Relationship Id="rId9512" Type="http://schemas.openxmlformats.org/officeDocument/2006/relationships/hyperlink" Target="https://ref.ly/1Cor7:11" TargetMode="External"/><Relationship Id="rId9513" Type="http://schemas.openxmlformats.org/officeDocument/2006/relationships/hyperlink" Target="https://ref.ly/2Kgs18:11" TargetMode="External"/><Relationship Id="rId9514" Type="http://schemas.openxmlformats.org/officeDocument/2006/relationships/hyperlink" Target="https://ref.ly/Dan6:8,Dan6:15" TargetMode="External"/><Relationship Id="rId9515" Type="http://schemas.openxmlformats.org/officeDocument/2006/relationships/hyperlink" Target="https://ref.ly/Esth1:19" TargetMode="External"/><Relationship Id="rId9516" Type="http://schemas.openxmlformats.org/officeDocument/2006/relationships/hyperlink" Target="https://ref.ly/Dan8:20" TargetMode="External"/><Relationship Id="rId9517" Type="http://schemas.openxmlformats.org/officeDocument/2006/relationships/hyperlink" Target="https://ref.ly/Jer51:11,Jer51:28" TargetMode="External"/><Relationship Id="rId9518" Type="http://schemas.openxmlformats.org/officeDocument/2006/relationships/hyperlink" Target="https://ref.ly/Dan5:28" TargetMode="External"/><Relationship Id="rId9519" Type="http://schemas.openxmlformats.org/officeDocument/2006/relationships/hyperlink" Target="https://ref.ly/Dan9:1" TargetMode="External"/><Relationship Id="rId9520" Type="http://schemas.openxmlformats.org/officeDocument/2006/relationships/hyperlink" Target="https://ref.ly/Dan11:1" TargetMode="External"/><Relationship Id="rId9521" Type="http://schemas.openxmlformats.org/officeDocument/2006/relationships/hyperlink" Target="https://ref.ly/Esth1:3-Esth1:7" TargetMode="External"/><Relationship Id="rId9522" Type="http://schemas.openxmlformats.org/officeDocument/2006/relationships/hyperlink" Target="https://ref.ly/Ezek21:21" TargetMode="External"/><Relationship Id="rId9523" Type="http://schemas.openxmlformats.org/officeDocument/2006/relationships/hyperlink" Target="https://ref.ly/Deut28:22,Deut28:35,Deut28:60-Deut28:61" TargetMode="External"/><Relationship Id="rId9524" Type="http://schemas.openxmlformats.org/officeDocument/2006/relationships/hyperlink" Target="https://ref.ly/Lev11:1-Lev15:33" TargetMode="External"/><Relationship Id="rId9525" Type="http://schemas.openxmlformats.org/officeDocument/2006/relationships/hyperlink" Target="https://ref.ly/Ezek30:21" TargetMode="External"/><Relationship Id="rId9526" Type="http://schemas.openxmlformats.org/officeDocument/2006/relationships/hyperlink" Target="https://ref.ly/Gen35:17" TargetMode="External"/><Relationship Id="rId9527" Type="http://schemas.openxmlformats.org/officeDocument/2006/relationships/hyperlink" Target="https://ref.ly/Gen38:27-Gen38:30" TargetMode="External"/><Relationship Id="rId9528" Type="http://schemas.openxmlformats.org/officeDocument/2006/relationships/hyperlink" Target="https://ref.ly/Exod1:15-Exod1:21" TargetMode="External"/><Relationship Id="rId9529" Type="http://schemas.openxmlformats.org/officeDocument/2006/relationships/hyperlink" Target="https://ref.ly/Gen30:14" TargetMode="External"/><Relationship Id="rId9530" Type="http://schemas.openxmlformats.org/officeDocument/2006/relationships/hyperlink" Target="https://ref.ly/Song7:13" TargetMode="External"/><Relationship Id="rId9531" Type="http://schemas.openxmlformats.org/officeDocument/2006/relationships/hyperlink" Target="https://ref.ly/Job2:7-Job2:8" TargetMode="External"/><Relationship Id="rId9532" Type="http://schemas.openxmlformats.org/officeDocument/2006/relationships/hyperlink" Target="https://ref.ly/Jer46:11" TargetMode="External"/><Relationship Id="rId9533" Type="http://schemas.openxmlformats.org/officeDocument/2006/relationships/hyperlink" Target="https://ref.ly/Prov17:22" TargetMode="External"/><Relationship Id="rId9534" Type="http://schemas.openxmlformats.org/officeDocument/2006/relationships/hyperlink" Target="https://ref.ly/Rev3:18" TargetMode="External"/><Relationship Id="rId9535" Type="http://schemas.openxmlformats.org/officeDocument/2006/relationships/hyperlink" Target="https://ref.ly/Job13:4" TargetMode="External"/><Relationship Id="rId9536" Type="http://schemas.openxmlformats.org/officeDocument/2006/relationships/hyperlink" Target="https://ref.ly/Mark2:17" TargetMode="External"/><Relationship Id="rId9537" Type="http://schemas.openxmlformats.org/officeDocument/2006/relationships/hyperlink" Target="https://ref.ly/Luke4:23" TargetMode="External"/><Relationship Id="rId9538" Type="http://schemas.openxmlformats.org/officeDocument/2006/relationships/hyperlink" Target="https://ref.ly/Luke5:31" TargetMode="External"/><Relationship Id="rId9539" Type="http://schemas.openxmlformats.org/officeDocument/2006/relationships/hyperlink" Target="https://ref.ly/Job9:32-Job9:35" TargetMode="External"/><Relationship Id="rId9540" Type="http://schemas.openxmlformats.org/officeDocument/2006/relationships/hyperlink" Target="https://ref.ly/Exod20:18-Exod20:21" TargetMode="External"/><Relationship Id="rId9541" Type="http://schemas.openxmlformats.org/officeDocument/2006/relationships/hyperlink" Target="https://ref.ly/Deut33:2" TargetMode="External"/><Relationship Id="rId9542" Type="http://schemas.openxmlformats.org/officeDocument/2006/relationships/hyperlink" Target="https://ref.ly/Acts7:53" TargetMode="External"/><Relationship Id="rId9543" Type="http://schemas.openxmlformats.org/officeDocument/2006/relationships/hyperlink" Target="https://ref.ly/Heb6:13-Heb6:17" TargetMode="External"/><Relationship Id="rId9544" Type="http://schemas.openxmlformats.org/officeDocument/2006/relationships/hyperlink" Target="https://ref.ly/Deut10:8" TargetMode="External"/><Relationship Id="rId9545" Type="http://schemas.openxmlformats.org/officeDocument/2006/relationships/hyperlink" Target="https://ref.ly/2Chr15:3" TargetMode="External"/><Relationship Id="rId9546" Type="http://schemas.openxmlformats.org/officeDocument/2006/relationships/hyperlink" Target="https://ref.ly/Jer23:10-Jer23:11,Jer23:18-Jer23:22,Jer23:31-Jer23:34" TargetMode="External"/><Relationship Id="rId9547" Type="http://schemas.openxmlformats.org/officeDocument/2006/relationships/hyperlink" Target="https://ref.ly/Exod24:4-Exod24:8" TargetMode="External"/><Relationship Id="rId9548" Type="http://schemas.openxmlformats.org/officeDocument/2006/relationships/hyperlink" Target="https://ref.ly/Exod28:1" TargetMode="External"/><Relationship Id="rId9549" Type="http://schemas.openxmlformats.org/officeDocument/2006/relationships/hyperlink" Target="https://ref.ly/Heb5:1-Heb5:4" TargetMode="External"/><Relationship Id="rId9550" Type="http://schemas.openxmlformats.org/officeDocument/2006/relationships/hyperlink" Target="https://ref.ly/Heb7:27-Heb10:11" TargetMode="External"/><Relationship Id="rId9551" Type="http://schemas.openxmlformats.org/officeDocument/2006/relationships/hyperlink" Target="https://ref.ly/Mark6:15" TargetMode="External"/><Relationship Id="rId9552" Type="http://schemas.openxmlformats.org/officeDocument/2006/relationships/hyperlink" Target="https://ref.ly/Mark8:28" TargetMode="External"/><Relationship Id="rId9553" Type="http://schemas.openxmlformats.org/officeDocument/2006/relationships/hyperlink" Target="https://ref.ly/1Tim2:5" TargetMode="External"/><Relationship Id="rId9554" Type="http://schemas.openxmlformats.org/officeDocument/2006/relationships/hyperlink" Target="https://ref.ly/1Tim2:6" TargetMode="External"/><Relationship Id="rId9555" Type="http://schemas.openxmlformats.org/officeDocument/2006/relationships/hyperlink" Target="https://ref.ly/Rom8:34" TargetMode="External"/><Relationship Id="rId9556" Type="http://schemas.openxmlformats.org/officeDocument/2006/relationships/hyperlink" Target="https://ref.ly/1John4:10" TargetMode="External"/><Relationship Id="rId9557" Type="http://schemas.openxmlformats.org/officeDocument/2006/relationships/hyperlink" Target="https://ref.ly/Col1:15,Col1:22" TargetMode="External"/><Relationship Id="rId9558" Type="http://schemas.openxmlformats.org/officeDocument/2006/relationships/hyperlink" Target="https://ref.ly/Heb7:19" TargetMode="External"/><Relationship Id="rId9559" Type="http://schemas.openxmlformats.org/officeDocument/2006/relationships/hyperlink" Target="https://ref.ly/Heb9:1,Heb9:11-Heb9:15" TargetMode="External"/><Relationship Id="rId9560" Type="http://schemas.openxmlformats.org/officeDocument/2006/relationships/hyperlink" Target="https://ref.ly/Heb7:1-Heb7:17" TargetMode="External"/><Relationship Id="rId9561" Type="http://schemas.openxmlformats.org/officeDocument/2006/relationships/hyperlink" Target="https://ref.ly/Gen14:1-Gen14:12" TargetMode="External"/><Relationship Id="rId9562" Type="http://schemas.openxmlformats.org/officeDocument/2006/relationships/hyperlink" Target="https://ref.ly/Gen14:13-Gen14:16" TargetMode="External"/><Relationship Id="rId9563" Type="http://schemas.openxmlformats.org/officeDocument/2006/relationships/hyperlink" Target="https://ref.ly/Ps76:2" TargetMode="External"/><Relationship Id="rId9564" Type="http://schemas.openxmlformats.org/officeDocument/2006/relationships/hyperlink" Target="https://ref.ly/Gen14:18" TargetMode="External"/><Relationship Id="rId9565" Type="http://schemas.openxmlformats.org/officeDocument/2006/relationships/hyperlink" Target="https://ref.ly/Ps7:17" TargetMode="External"/><Relationship Id="rId9566" Type="http://schemas.openxmlformats.org/officeDocument/2006/relationships/hyperlink" Target="https://ref.ly/Ps47:2" TargetMode="External"/><Relationship Id="rId9567" Type="http://schemas.openxmlformats.org/officeDocument/2006/relationships/hyperlink" Target="https://ref.ly/Heb5:6-Heb5:11" TargetMode="External"/><Relationship Id="rId9568" Type="http://schemas.openxmlformats.org/officeDocument/2006/relationships/hyperlink" Target="https://ref.ly/Heb6:20-Heb7:28" TargetMode="External"/><Relationship Id="rId9569" Type="http://schemas.openxmlformats.org/officeDocument/2006/relationships/hyperlink" Target="https://ref.ly/Heb7:1-Heb7:2" TargetMode="External"/><Relationship Id="rId9570" Type="http://schemas.openxmlformats.org/officeDocument/2006/relationships/hyperlink" Target="https://ref.ly/Heb7:4-Heb7:10" TargetMode="External"/><Relationship Id="rId9571" Type="http://schemas.openxmlformats.org/officeDocument/2006/relationships/hyperlink" Target="https://ref.ly/Heb7:11-Heb7:19" TargetMode="External"/><Relationship Id="rId9572" Type="http://schemas.openxmlformats.org/officeDocument/2006/relationships/hyperlink" Target="https://ref.ly/Heb7:23-Heb7:25" TargetMode="External"/><Relationship Id="rId9573" Type="http://schemas.openxmlformats.org/officeDocument/2006/relationships/hyperlink" Target="https://ref.ly/Deut15:1" TargetMode="External"/><Relationship Id="rId9574" Type="http://schemas.openxmlformats.org/officeDocument/2006/relationships/hyperlink" Target="https://ref.ly/Deut15:7-Deut15:11" TargetMode="External"/><Relationship Id="rId9575" Type="http://schemas.openxmlformats.org/officeDocument/2006/relationships/hyperlink" Target="https://ref.ly/Deut24:14-Deut24:15" TargetMode="External"/><Relationship Id="rId9576" Type="http://schemas.openxmlformats.org/officeDocument/2006/relationships/hyperlink" Target="https://ref.ly/Deut15:4" TargetMode="External"/><Relationship Id="rId9577" Type="http://schemas.openxmlformats.org/officeDocument/2006/relationships/hyperlink" Target="https://ref.ly/Isa5:8" TargetMode="External"/><Relationship Id="rId9578" Type="http://schemas.openxmlformats.org/officeDocument/2006/relationships/hyperlink" Target="https://ref.ly/Hos12:8" TargetMode="External"/><Relationship Id="rId9579" Type="http://schemas.openxmlformats.org/officeDocument/2006/relationships/hyperlink" Target="https://ref.ly/Amos8:4-Amos8:7" TargetMode="External"/><Relationship Id="rId9580" Type="http://schemas.openxmlformats.org/officeDocument/2006/relationships/hyperlink" Target="https://ref.ly/Amos2:6-Amos2:8" TargetMode="External"/><Relationship Id="rId9581" Type="http://schemas.openxmlformats.org/officeDocument/2006/relationships/hyperlink" Target="https://ref.ly/Amos8:6" TargetMode="External"/><Relationship Id="rId9582" Type="http://schemas.openxmlformats.org/officeDocument/2006/relationships/hyperlink" Target="https://ref.ly/John9:8-John9:9" TargetMode="External"/><Relationship Id="rId9583" Type="http://schemas.openxmlformats.org/officeDocument/2006/relationships/hyperlink" Target="https://ref.ly/Acts3:1-Acts3:11" TargetMode="External"/><Relationship Id="rId9584" Type="http://schemas.openxmlformats.org/officeDocument/2006/relationships/hyperlink" Target="https://ref.ly/Matt6:1-Matt6:4" TargetMode="External"/><Relationship Id="rId9585" Type="http://schemas.openxmlformats.org/officeDocument/2006/relationships/hyperlink" Target="https://ref.ly/Matt5:42-Matt5:48" TargetMode="External"/><Relationship Id="rId9586" Type="http://schemas.openxmlformats.org/officeDocument/2006/relationships/hyperlink" Target="https://ref.ly/John5:2-John5:9" TargetMode="External"/><Relationship Id="rId9587" Type="http://schemas.openxmlformats.org/officeDocument/2006/relationships/hyperlink" Target="https://ref.ly/Rom15:25-Rom15:27" TargetMode="External"/><Relationship Id="rId9588" Type="http://schemas.openxmlformats.org/officeDocument/2006/relationships/hyperlink" Target="https://ref.ly/2Sam11:22" TargetMode="External"/><Relationship Id="rId9589" Type="http://schemas.openxmlformats.org/officeDocument/2006/relationships/hyperlink" Target="https://ref.ly/1Sam11:3" TargetMode="External"/><Relationship Id="rId9590" Type="http://schemas.openxmlformats.org/officeDocument/2006/relationships/hyperlink" Target="https://ref.ly/1Sam16:19" TargetMode="External"/><Relationship Id="rId9591" Type="http://schemas.openxmlformats.org/officeDocument/2006/relationships/hyperlink" Target="https://ref.ly/Isa37:9" TargetMode="External"/><Relationship Id="rId9592" Type="http://schemas.openxmlformats.org/officeDocument/2006/relationships/hyperlink" Target="https://ref.ly/Prov25:13" TargetMode="External"/><Relationship Id="rId9593" Type="http://schemas.openxmlformats.org/officeDocument/2006/relationships/hyperlink" Target="https://ref.ly/Isa42:19" TargetMode="External"/><Relationship Id="rId9594" Type="http://schemas.openxmlformats.org/officeDocument/2006/relationships/hyperlink" Target="https://ref.ly/Mark1:2" TargetMode="External"/><Relationship Id="rId9595" Type="http://schemas.openxmlformats.org/officeDocument/2006/relationships/hyperlink" Target="https://ref.ly/Luke7:27" TargetMode="External"/><Relationship Id="rId9596" Type="http://schemas.openxmlformats.org/officeDocument/2006/relationships/hyperlink" Target="https://ref.ly/Prov16:14" TargetMode="External"/><Relationship Id="rId9597" Type="http://schemas.openxmlformats.org/officeDocument/2006/relationships/hyperlink" Target="https://ref.ly/2Cor12:7" TargetMode="External"/><Relationship Id="rId9598" Type="http://schemas.openxmlformats.org/officeDocument/2006/relationships/hyperlink" Target="https://ref.ly/1Sam2:35" TargetMode="External"/><Relationship Id="rId9599" Type="http://schemas.openxmlformats.org/officeDocument/2006/relationships/hyperlink" Target="https://ref.ly/Isa46:8" TargetMode="External"/><Relationship Id="rId9600" Type="http://schemas.openxmlformats.org/officeDocument/2006/relationships/hyperlink" Target="https://ref.ly/Isa65:17" TargetMode="External"/><Relationship Id="rId9601" Type="http://schemas.openxmlformats.org/officeDocument/2006/relationships/hyperlink" Target="https://ref.ly/Jer3:16" TargetMode="External"/><Relationship Id="rId9602" Type="http://schemas.openxmlformats.org/officeDocument/2006/relationships/hyperlink" Target="https://ref.ly/Mark12:33" TargetMode="External"/><Relationship Id="rId9603" Type="http://schemas.openxmlformats.org/officeDocument/2006/relationships/hyperlink" Target="https://ref.ly/1Cor14:14-1Cor14:19" TargetMode="External"/><Relationship Id="rId9604" Type="http://schemas.openxmlformats.org/officeDocument/2006/relationships/hyperlink" Target="https://ref.ly/Rom12:2" TargetMode="External"/><Relationship Id="rId9605" Type="http://schemas.openxmlformats.org/officeDocument/2006/relationships/hyperlink" Target="https://ref.ly/Eph4:23" TargetMode="External"/><Relationship Id="rId9606" Type="http://schemas.openxmlformats.org/officeDocument/2006/relationships/hyperlink" Target="https://ref.ly/Rom8:6-Rom8:7" TargetMode="External"/><Relationship Id="rId9607" Type="http://schemas.openxmlformats.org/officeDocument/2006/relationships/hyperlink" Target="https://ref.ly/Luke24:45" TargetMode="External"/><Relationship Id="rId9608" Type="http://schemas.openxmlformats.org/officeDocument/2006/relationships/hyperlink" Target="https://ref.ly/1Cor2:15-1Cor2:16" TargetMode="External"/><Relationship Id="rId9609" Type="http://schemas.openxmlformats.org/officeDocument/2006/relationships/hyperlink" Target="https://ref.ly/Mark7:4" TargetMode="External"/><Relationship Id="rId9610" Type="http://schemas.openxmlformats.org/officeDocument/2006/relationships/hyperlink" Target="https://ref.ly/Matt11:16" TargetMode="External"/><Relationship Id="rId9611" Type="http://schemas.openxmlformats.org/officeDocument/2006/relationships/hyperlink" Target="https://ref.ly/Luke7:32" TargetMode="External"/><Relationship Id="rId9612" Type="http://schemas.openxmlformats.org/officeDocument/2006/relationships/hyperlink" Target="https://ref.ly/Matt20:3" TargetMode="External"/><Relationship Id="rId9613" Type="http://schemas.openxmlformats.org/officeDocument/2006/relationships/hyperlink" Target="https://ref.ly/Mark6:56" TargetMode="External"/><Relationship Id="rId9614" Type="http://schemas.openxmlformats.org/officeDocument/2006/relationships/hyperlink" Target="https://ref.ly/Acts17:17" TargetMode="External"/><Relationship Id="rId9615" Type="http://schemas.openxmlformats.org/officeDocument/2006/relationships/hyperlink" Target="https://ref.ly/Acts16:19" TargetMode="External"/><Relationship Id="rId9616" Type="http://schemas.openxmlformats.org/officeDocument/2006/relationships/hyperlink" Target="https://ref.ly/1Kgs19:16" TargetMode="External"/><Relationship Id="rId9617" Type="http://schemas.openxmlformats.org/officeDocument/2006/relationships/hyperlink" Target="https://ref.ly/1Sam12:14" TargetMode="External"/><Relationship Id="rId9618" Type="http://schemas.openxmlformats.org/officeDocument/2006/relationships/hyperlink" Target="https://ref.ly/2Sam19:21" TargetMode="External"/><Relationship Id="rId9619" Type="http://schemas.openxmlformats.org/officeDocument/2006/relationships/hyperlink" Target="https://ref.ly/Ps2:2" TargetMode="External"/><Relationship Id="rId9620" Type="http://schemas.openxmlformats.org/officeDocument/2006/relationships/hyperlink" Target="https://ref.ly/Ps20:6" TargetMode="External"/><Relationship Id="rId9621" Type="http://schemas.openxmlformats.org/officeDocument/2006/relationships/hyperlink" Target="https://ref.ly/2Sam7:16" TargetMode="External"/><Relationship Id="rId9622" Type="http://schemas.openxmlformats.org/officeDocument/2006/relationships/hyperlink" Target="https://ref.ly/2Sam22:48-2Sam22:51" TargetMode="External"/><Relationship Id="rId9623" Type="http://schemas.openxmlformats.org/officeDocument/2006/relationships/hyperlink" Target="https://ref.ly/Jer33:1-Jer33:26" TargetMode="External"/><Relationship Id="rId9624" Type="http://schemas.openxmlformats.org/officeDocument/2006/relationships/hyperlink" Target="https://ref.ly/Acts1:6" TargetMode="External"/><Relationship Id="rId9625" Type="http://schemas.openxmlformats.org/officeDocument/2006/relationships/hyperlink" Target="https://ref.ly/Gen9:26" TargetMode="External"/><Relationship Id="rId9626" Type="http://schemas.openxmlformats.org/officeDocument/2006/relationships/hyperlink" Target="https://ref.ly/Gen22:18" TargetMode="External"/><Relationship Id="rId9627" Type="http://schemas.openxmlformats.org/officeDocument/2006/relationships/hyperlink" Target="https://ref.ly/Isa53:1" TargetMode="External"/><Relationship Id="rId9628" Type="http://schemas.openxmlformats.org/officeDocument/2006/relationships/hyperlink" Target="https://ref.ly/Isa49:1-Isa49:9" TargetMode="External"/><Relationship Id="rId9629" Type="http://schemas.openxmlformats.org/officeDocument/2006/relationships/hyperlink" Target="https://ref.ly/Isa55:4" TargetMode="External"/><Relationship Id="rId9630" Type="http://schemas.openxmlformats.org/officeDocument/2006/relationships/hyperlink" Target="https://ref.ly/Isa7:14-Isa7:15" TargetMode="External"/><Relationship Id="rId9631" Type="http://schemas.openxmlformats.org/officeDocument/2006/relationships/hyperlink" Target="https://ref.ly/Isa11:1-Isa11:4" TargetMode="External"/><Relationship Id="rId9632" Type="http://schemas.openxmlformats.org/officeDocument/2006/relationships/hyperlink" Target="https://ref.ly/Isa49:7" TargetMode="External"/><Relationship Id="rId9633" Type="http://schemas.openxmlformats.org/officeDocument/2006/relationships/hyperlink" Target="https://ref.ly/Isa41:8" TargetMode="External"/><Relationship Id="rId9634" Type="http://schemas.openxmlformats.org/officeDocument/2006/relationships/hyperlink" Target="https://ref.ly/Isa42:18" TargetMode="External"/><Relationship Id="rId9635" Type="http://schemas.openxmlformats.org/officeDocument/2006/relationships/hyperlink" Target="https://ref.ly/Exod33:5" TargetMode="External"/><Relationship Id="rId9636" Type="http://schemas.openxmlformats.org/officeDocument/2006/relationships/hyperlink" Target="https://ref.ly/Hos4:1" TargetMode="External"/><Relationship Id="rId9637" Type="http://schemas.openxmlformats.org/officeDocument/2006/relationships/hyperlink" Target="https://ref.ly/Isa9:2" TargetMode="External"/><Relationship Id="rId9638" Type="http://schemas.openxmlformats.org/officeDocument/2006/relationships/hyperlink" Target="https://ref.ly/Ps110:1-Ps110:4" TargetMode="External"/><Relationship Id="rId9639" Type="http://schemas.openxmlformats.org/officeDocument/2006/relationships/hyperlink" Target="https://ref.ly/Isa42:18-Isa42:19" TargetMode="External"/><Relationship Id="rId9640" Type="http://schemas.openxmlformats.org/officeDocument/2006/relationships/hyperlink" Target="https://ref.ly/Isa49:3,Isa49:6" TargetMode="External"/><Relationship Id="rId9641" Type="http://schemas.openxmlformats.org/officeDocument/2006/relationships/hyperlink" Target="https://ref.ly/Dan9:25" TargetMode="External"/><Relationship Id="rId9642" Type="http://schemas.openxmlformats.org/officeDocument/2006/relationships/hyperlink" Target="https://ref.ly/Dan9:26" TargetMode="External"/><Relationship Id="rId9643" Type="http://schemas.openxmlformats.org/officeDocument/2006/relationships/hyperlink" Target="https://ref.ly/Dan9:24" TargetMode="External"/><Relationship Id="rId9644" Type="http://schemas.openxmlformats.org/officeDocument/2006/relationships/hyperlink" Target="https://ref.ly/Deut21:22" TargetMode="External"/><Relationship Id="rId9645" Type="http://schemas.openxmlformats.org/officeDocument/2006/relationships/hyperlink" Target="https://ref.ly/Ps45:6-Ps45:7" TargetMode="External"/><Relationship Id="rId9646" Type="http://schemas.openxmlformats.org/officeDocument/2006/relationships/hyperlink" Target="https://ref.ly/Heb1:8-Heb1:9" TargetMode="External"/><Relationship Id="rId9647" Type="http://schemas.openxmlformats.org/officeDocument/2006/relationships/hyperlink" Target="https://ref.ly/Deut18:18" TargetMode="External"/><Relationship Id="rId9648" Type="http://schemas.openxmlformats.org/officeDocument/2006/relationships/hyperlink" Target="https://ref.ly/Exod2:1-Exod2:25" TargetMode="External"/><Relationship Id="rId9649" Type="http://schemas.openxmlformats.org/officeDocument/2006/relationships/hyperlink" Target="https://ref.ly/Matt2:13-Matt2:23" TargetMode="External"/><Relationship Id="rId9650" Type="http://schemas.openxmlformats.org/officeDocument/2006/relationships/hyperlink" Target="https://ref.ly/Heb11:24-Heb11:28" TargetMode="External"/><Relationship Id="rId9651" Type="http://schemas.openxmlformats.org/officeDocument/2006/relationships/hyperlink" Target="https://ref.ly/Num27:17" TargetMode="External"/><Relationship Id="rId9652" Type="http://schemas.openxmlformats.org/officeDocument/2006/relationships/hyperlink" Target="https://ref.ly/Matt9:36" TargetMode="External"/><Relationship Id="rId9653" Type="http://schemas.openxmlformats.org/officeDocument/2006/relationships/hyperlink" Target="https://ref.ly/Exod34:29-Exod34:30" TargetMode="External"/><Relationship Id="rId9654" Type="http://schemas.openxmlformats.org/officeDocument/2006/relationships/hyperlink" Target="https://ref.ly/Heb8:6-Heb8:7" TargetMode="External"/><Relationship Id="rId9655" Type="http://schemas.openxmlformats.org/officeDocument/2006/relationships/hyperlink" Target="https://ref.ly/Heb3:3-Heb3:6" TargetMode="External"/><Relationship Id="rId9656" Type="http://schemas.openxmlformats.org/officeDocument/2006/relationships/hyperlink" Target="https://ref.ly/John1:1-John1:2,John1:18" TargetMode="External"/><Relationship Id="rId9657" Type="http://schemas.openxmlformats.org/officeDocument/2006/relationships/hyperlink" Target="https://ref.ly/Jer30:9" TargetMode="External"/><Relationship Id="rId9658" Type="http://schemas.openxmlformats.org/officeDocument/2006/relationships/hyperlink" Target="https://ref.ly/John8:56" TargetMode="External"/><Relationship Id="rId9659" Type="http://schemas.openxmlformats.org/officeDocument/2006/relationships/hyperlink" Target="https://ref.ly/Mark10:46-Mark10:48" TargetMode="External"/><Relationship Id="rId9660" Type="http://schemas.openxmlformats.org/officeDocument/2006/relationships/hyperlink" Target="https://ref.ly/Matt16:16-Matt16:18" TargetMode="External"/><Relationship Id="rId9661" Type="http://schemas.openxmlformats.org/officeDocument/2006/relationships/hyperlink" Target="https://ref.ly/Matt17:9" TargetMode="External"/><Relationship Id="rId9662" Type="http://schemas.openxmlformats.org/officeDocument/2006/relationships/hyperlink" Target="https://ref.ly/Luke9:20-Luke9:21" TargetMode="External"/><Relationship Id="rId9663" Type="http://schemas.openxmlformats.org/officeDocument/2006/relationships/hyperlink" Target="https://ref.ly/Luke24:27,Luke24:44" TargetMode="External"/><Relationship Id="rId9664" Type="http://schemas.openxmlformats.org/officeDocument/2006/relationships/hyperlink" Target="https://ref.ly/John5:39" TargetMode="External"/><Relationship Id="rId9665" Type="http://schemas.openxmlformats.org/officeDocument/2006/relationships/hyperlink" Target="https://ref.ly/Heb10:7" TargetMode="External"/><Relationship Id="rId9666" Type="http://schemas.openxmlformats.org/officeDocument/2006/relationships/hyperlink" Target="https://ref.ly/John1:14,John1:18" TargetMode="External"/><Relationship Id="rId9667" Type="http://schemas.openxmlformats.org/officeDocument/2006/relationships/hyperlink" Target="https://ref.ly/Isa40:10-Isa40:11" TargetMode="External"/><Relationship Id="rId9668" Type="http://schemas.openxmlformats.org/officeDocument/2006/relationships/hyperlink" Target="https://ref.ly/Isa63:1-Isa63:6" TargetMode="External"/><Relationship Id="rId9669" Type="http://schemas.openxmlformats.org/officeDocument/2006/relationships/hyperlink" Target="https://ref.ly/Jer33:14-Jer33:16" TargetMode="External"/><Relationship Id="rId9670" Type="http://schemas.openxmlformats.org/officeDocument/2006/relationships/hyperlink" Target="https://ref.ly/Zech13:7" TargetMode="External"/><Relationship Id="rId9671" Type="http://schemas.openxmlformats.org/officeDocument/2006/relationships/hyperlink" Target="https://ref.ly/Acts8:35" TargetMode="External"/><Relationship Id="rId9672" Type="http://schemas.openxmlformats.org/officeDocument/2006/relationships/hyperlink" Target="https://ref.ly/Acts28:28" TargetMode="External"/><Relationship Id="rId9673" Type="http://schemas.openxmlformats.org/officeDocument/2006/relationships/hyperlink" Target="https://ref.ly/Phil3:5-Phil3:10" TargetMode="External"/><Relationship Id="rId9674" Type="http://schemas.openxmlformats.org/officeDocument/2006/relationships/hyperlink" Target="https://ref.ly/Matt12:21" TargetMode="External"/><Relationship Id="rId9675" Type="http://schemas.openxmlformats.org/officeDocument/2006/relationships/hyperlink" Target="https://ref.ly/John1:16-John1:17" TargetMode="External"/><Relationship Id="rId9676" Type="http://schemas.openxmlformats.org/officeDocument/2006/relationships/hyperlink" Target="https://ref.ly/John6:14" TargetMode="External"/><Relationship Id="rId9677" Type="http://schemas.openxmlformats.org/officeDocument/2006/relationships/hyperlink" Target="https://ref.ly/John7:16" TargetMode="External"/><Relationship Id="rId9678" Type="http://schemas.openxmlformats.org/officeDocument/2006/relationships/hyperlink" Target="https://ref.ly/Heb7:21" TargetMode="External"/><Relationship Id="rId9679" Type="http://schemas.openxmlformats.org/officeDocument/2006/relationships/hyperlink" Target="https://ref.ly/Phil2:9-Phil2:10" TargetMode="External"/><Relationship Id="rId9680" Type="http://schemas.openxmlformats.org/officeDocument/2006/relationships/hyperlink" Target="https://ref.ly/Gen1:1-Gen11:32" TargetMode="External"/><Relationship Id="rId9681" Type="http://schemas.openxmlformats.org/officeDocument/2006/relationships/hyperlink" Target="https://ref.ly/Gen28:2" TargetMode="External"/><Relationship Id="rId9682" Type="http://schemas.openxmlformats.org/officeDocument/2006/relationships/hyperlink" Target="https://ref.ly/1Chr19:6" TargetMode="External"/><Relationship Id="rId9683" Type="http://schemas.openxmlformats.org/officeDocument/2006/relationships/hyperlink" Target="https://ref.ly/Luke12:4-Luke12:5" TargetMode="External"/><Relationship Id="rId9684" Type="http://schemas.openxmlformats.org/officeDocument/2006/relationships/hyperlink" Target="https://ref.ly/Gen3:1-Gen3:24" TargetMode="External"/><Relationship Id="rId9685" Type="http://schemas.openxmlformats.org/officeDocument/2006/relationships/hyperlink" Target="https://ref.ly/Gen3:10" TargetMode="External"/><Relationship Id="rId9686" Type="http://schemas.openxmlformats.org/officeDocument/2006/relationships/hyperlink" Target="https://ref.ly/Gen4:13-Gen4:14" TargetMode="External"/><Relationship Id="rId9687" Type="http://schemas.openxmlformats.org/officeDocument/2006/relationships/hyperlink" Target="https://ref.ly/Prov28:1" TargetMode="External"/><Relationship Id="rId9688" Type="http://schemas.openxmlformats.org/officeDocument/2006/relationships/hyperlink" Target="https://ref.ly/Job15:24" TargetMode="External"/><Relationship Id="rId9689" Type="http://schemas.openxmlformats.org/officeDocument/2006/relationships/hyperlink" Target="https://ref.ly/Isa33:14" TargetMode="External"/><Relationship Id="rId9690" Type="http://schemas.openxmlformats.org/officeDocument/2006/relationships/hyperlink" Target="https://ref.ly/Ps73:19" TargetMode="External"/><Relationship Id="rId9691" Type="http://schemas.openxmlformats.org/officeDocument/2006/relationships/hyperlink" Target="https://ref.ly/Job18:11" TargetMode="External"/><Relationship Id="rId9692" Type="http://schemas.openxmlformats.org/officeDocument/2006/relationships/hyperlink" Target="https://ref.ly/1Sam15:24" TargetMode="External"/><Relationship Id="rId9693" Type="http://schemas.openxmlformats.org/officeDocument/2006/relationships/hyperlink" Target="https://ref.ly/Matt25:25" TargetMode="External"/><Relationship Id="rId9694" Type="http://schemas.openxmlformats.org/officeDocument/2006/relationships/hyperlink" Target="https://ref.ly/Rom8:15" TargetMode="External"/><Relationship Id="rId9695" Type="http://schemas.openxmlformats.org/officeDocument/2006/relationships/hyperlink" Target="https://ref.ly/1John4:18" TargetMode="External"/><Relationship Id="rId9696" Type="http://schemas.openxmlformats.org/officeDocument/2006/relationships/hyperlink" Target="https://ref.ly/Jer1:8" TargetMode="External"/><Relationship Id="rId9697" Type="http://schemas.openxmlformats.org/officeDocument/2006/relationships/hyperlink" Target="https://ref.ly/Jer1:17" TargetMode="External"/><Relationship Id="rId9698" Type="http://schemas.openxmlformats.org/officeDocument/2006/relationships/hyperlink" Target="https://ref.ly/Josh1:7-Josh1:9" TargetMode="External"/><Relationship Id="rId9699" Type="http://schemas.openxmlformats.org/officeDocument/2006/relationships/hyperlink" Target="https://ref.ly/Ezek2:6" TargetMode="External"/><Relationship Id="rId9700" Type="http://schemas.openxmlformats.org/officeDocument/2006/relationships/hyperlink" Target="https://ref.ly/Ps55:5" TargetMode="External"/><Relationship Id="rId9701" Type="http://schemas.openxmlformats.org/officeDocument/2006/relationships/hyperlink" Target="https://ref.ly/Isa8:12" TargetMode="External"/><Relationship Id="rId9702" Type="http://schemas.openxmlformats.org/officeDocument/2006/relationships/hyperlink" Target="https://ref.ly/John14:1" TargetMode="External"/><Relationship Id="rId9703" Type="http://schemas.openxmlformats.org/officeDocument/2006/relationships/hyperlink" Target="https://ref.ly/1Pet5:7" TargetMode="External"/><Relationship Id="rId9704" Type="http://schemas.openxmlformats.org/officeDocument/2006/relationships/hyperlink" Target="https://ref.ly/Isa26:3" TargetMode="External"/><Relationship Id="rId9705" Type="http://schemas.openxmlformats.org/officeDocument/2006/relationships/hyperlink" Target="https://ref.ly/Ps37:1" TargetMode="External"/><Relationship Id="rId9706" Type="http://schemas.openxmlformats.org/officeDocument/2006/relationships/hyperlink" Target="https://ref.ly/Ps46:2" TargetMode="External"/><Relationship Id="rId9707" Type="http://schemas.openxmlformats.org/officeDocument/2006/relationships/hyperlink" Target="https://ref.ly/Ps5:7" TargetMode="External"/><Relationship Id="rId9708" Type="http://schemas.openxmlformats.org/officeDocument/2006/relationships/hyperlink" Target="https://ref.ly/Ps89:7" TargetMode="External"/><Relationship Id="rId9709" Type="http://schemas.openxmlformats.org/officeDocument/2006/relationships/hyperlink" Target="https://ref.ly/Heb13:6" TargetMode="External"/><Relationship Id="rId9710" Type="http://schemas.openxmlformats.org/officeDocument/2006/relationships/hyperlink" Target="https://ref.ly/2Tim1:6-2Tim1:7" TargetMode="External"/><Relationship Id="rId9711" Type="http://schemas.openxmlformats.org/officeDocument/2006/relationships/hyperlink" Target="https://ref.ly/Phil2:12" TargetMode="External"/><Relationship Id="rId9712" Type="http://schemas.openxmlformats.org/officeDocument/2006/relationships/hyperlink" Target="https://ref.ly/Prov2:3-Prov2:5" TargetMode="External"/><Relationship Id="rId9713" Type="http://schemas.openxmlformats.org/officeDocument/2006/relationships/hyperlink" Target="https://ref.ly/2Cor7:1" TargetMode="External"/><Relationship Id="rId9714" Type="http://schemas.openxmlformats.org/officeDocument/2006/relationships/hyperlink" Target="https://ref.ly/Ps2:11" TargetMode="External"/><Relationship Id="rId9715" Type="http://schemas.openxmlformats.org/officeDocument/2006/relationships/hyperlink" Target="https://ref.ly/Prov14:27" TargetMode="External"/><Relationship Id="rId9716" Type="http://schemas.openxmlformats.org/officeDocument/2006/relationships/hyperlink" Target="https://ref.ly/Prov15:16" TargetMode="External"/><Relationship Id="rId9717" Type="http://schemas.openxmlformats.org/officeDocument/2006/relationships/hyperlink" Target="https://ref.ly/Ps147:11" TargetMode="External"/><Relationship Id="rId9718" Type="http://schemas.openxmlformats.org/officeDocument/2006/relationships/hyperlink" Target="https://ref.ly/Judg14:8" TargetMode="External"/><Relationship Id="rId9719" Type="http://schemas.openxmlformats.org/officeDocument/2006/relationships/hyperlink" Target="https://ref.ly/1Sam14:25-1Sam14:26" TargetMode="External"/><Relationship Id="rId9720" Type="http://schemas.openxmlformats.org/officeDocument/2006/relationships/hyperlink" Target="https://ref.ly/2Chr31:5" TargetMode="External"/><Relationship Id="rId9721" Type="http://schemas.openxmlformats.org/officeDocument/2006/relationships/hyperlink" Target="https://ref.ly/Sir39:26" TargetMode="External"/><Relationship Id="rId9722" Type="http://schemas.openxmlformats.org/officeDocument/2006/relationships/hyperlink" Target="https://ref.ly/Prov25:16,Prov25:27" TargetMode="External"/><Relationship Id="rId9723" Type="http://schemas.openxmlformats.org/officeDocument/2006/relationships/hyperlink" Target="https://ref.ly/Isa7:15" TargetMode="External"/><Relationship Id="rId9724" Type="http://schemas.openxmlformats.org/officeDocument/2006/relationships/hyperlink" Target="https://ref.ly/Judg14:18" TargetMode="External"/><Relationship Id="rId9725" Type="http://schemas.openxmlformats.org/officeDocument/2006/relationships/hyperlink" Target="https://ref.ly/Ps19:10" TargetMode="External"/><Relationship Id="rId9726" Type="http://schemas.openxmlformats.org/officeDocument/2006/relationships/hyperlink" Target="https://ref.ly/Rev10:9-Rev10:10" TargetMode="External"/><Relationship Id="rId9727" Type="http://schemas.openxmlformats.org/officeDocument/2006/relationships/hyperlink" Target="https://ref.ly/Deut4:34" TargetMode="External"/><Relationship Id="rId9728" Type="http://schemas.openxmlformats.org/officeDocument/2006/relationships/hyperlink" Target="https://ref.ly/Deut13:1" TargetMode="External"/><Relationship Id="rId9729" Type="http://schemas.openxmlformats.org/officeDocument/2006/relationships/hyperlink" Target="https://ref.ly/John4:48" TargetMode="External"/><Relationship Id="rId9730" Type="http://schemas.openxmlformats.org/officeDocument/2006/relationships/hyperlink" Target="https://ref.ly/2Thess2:9" TargetMode="External"/><Relationship Id="rId9731" Type="http://schemas.openxmlformats.org/officeDocument/2006/relationships/hyperlink" Target="https://ref.ly/Job5:9-Job5:10" TargetMode="External"/><Relationship Id="rId9732" Type="http://schemas.openxmlformats.org/officeDocument/2006/relationships/hyperlink" Target="https://ref.ly/Ps106:2" TargetMode="External"/><Relationship Id="rId9733" Type="http://schemas.openxmlformats.org/officeDocument/2006/relationships/hyperlink" Target="https://ref.ly/Gen24:12-Gen24:27" TargetMode="External"/><Relationship Id="rId9734" Type="http://schemas.openxmlformats.org/officeDocument/2006/relationships/hyperlink" Target="https://ref.ly/1Sam14:23" TargetMode="External"/><Relationship Id="rId9735" Type="http://schemas.openxmlformats.org/officeDocument/2006/relationships/hyperlink" Target="https://ref.ly/Deut13:1-Deut13:4" TargetMode="External"/><Relationship Id="rId9736" Type="http://schemas.openxmlformats.org/officeDocument/2006/relationships/hyperlink" Target="https://ref.ly/Exod7:17" TargetMode="External"/><Relationship Id="rId9737" Type="http://schemas.openxmlformats.org/officeDocument/2006/relationships/hyperlink" Target="https://ref.ly/Exod8:6,Exod8:18" TargetMode="External"/><Relationship Id="rId9738" Type="http://schemas.openxmlformats.org/officeDocument/2006/relationships/hyperlink" Target="https://ref.ly/Exod9:14-Exod9:16,Exod9:29" TargetMode="External"/><Relationship Id="rId9739" Type="http://schemas.openxmlformats.org/officeDocument/2006/relationships/hyperlink" Target="https://ref.ly/1Kgs18:1-1Kgs18:46" TargetMode="External"/><Relationship Id="rId9740" Type="http://schemas.openxmlformats.org/officeDocument/2006/relationships/hyperlink" Target="https://ref.ly/Exod7:1-Exod7:25" TargetMode="External"/><Relationship Id="rId9741" Type="http://schemas.openxmlformats.org/officeDocument/2006/relationships/hyperlink" Target="https://ref.ly/2Kgs2:10-2Kgs2:14" TargetMode="External"/><Relationship Id="rId9742" Type="http://schemas.openxmlformats.org/officeDocument/2006/relationships/hyperlink" Target="https://ref.ly/Exod14:1-Exod14:31" TargetMode="External"/><Relationship Id="rId9743" Type="http://schemas.openxmlformats.org/officeDocument/2006/relationships/hyperlink" Target="https://ref.ly/Mark3:23-Mark3:27" TargetMode="External"/><Relationship Id="rId9744" Type="http://schemas.openxmlformats.org/officeDocument/2006/relationships/hyperlink" Target="https://ref.ly/Matt12:27" TargetMode="External"/><Relationship Id="rId9745" Type="http://schemas.openxmlformats.org/officeDocument/2006/relationships/hyperlink" Target="https://ref.ly/Mark5:32" TargetMode="External"/><Relationship Id="rId9746" Type="http://schemas.openxmlformats.org/officeDocument/2006/relationships/hyperlink" Target="https://ref.ly/Mark1:21-Mark1:39" TargetMode="External"/><Relationship Id="rId9747" Type="http://schemas.openxmlformats.org/officeDocument/2006/relationships/hyperlink" Target="https://ref.ly/Mark1:40-Mark3:6" TargetMode="External"/><Relationship Id="rId9748" Type="http://schemas.openxmlformats.org/officeDocument/2006/relationships/hyperlink" Target="https://ref.ly/Mark3:7-Mark3:30" TargetMode="External"/><Relationship Id="rId9749" Type="http://schemas.openxmlformats.org/officeDocument/2006/relationships/hyperlink" Target="https://ref.ly/Mark4:35-Mark6:43" TargetMode="External"/><Relationship Id="rId9750" Type="http://schemas.openxmlformats.org/officeDocument/2006/relationships/hyperlink" Target="https://ref.ly/Mark6:30-Mark8:26" TargetMode="External"/><Relationship Id="rId9751" Type="http://schemas.openxmlformats.org/officeDocument/2006/relationships/hyperlink" Target="https://ref.ly/Matt12:1-Matt12:50" TargetMode="External"/><Relationship Id="rId9752" Type="http://schemas.openxmlformats.org/officeDocument/2006/relationships/hyperlink" Target="https://ref.ly/Matt14:1-Matt15:39" TargetMode="External"/><Relationship Id="rId9753" Type="http://schemas.openxmlformats.org/officeDocument/2006/relationships/hyperlink" Target="https://ref.ly/Acts9:32-Acts9:42" TargetMode="External"/><Relationship Id="rId9754" Type="http://schemas.openxmlformats.org/officeDocument/2006/relationships/hyperlink" Target="https://ref.ly/Luke5:18-Luke5:26" TargetMode="External"/><Relationship Id="rId9755" Type="http://schemas.openxmlformats.org/officeDocument/2006/relationships/hyperlink" Target="https://ref.ly/Luke8:49-Luke8:56" TargetMode="External"/><Relationship Id="rId9756" Type="http://schemas.openxmlformats.org/officeDocument/2006/relationships/hyperlink" Target="https://ref.ly/Luke4:18-Luke4:22" TargetMode="External"/><Relationship Id="rId9757" Type="http://schemas.openxmlformats.org/officeDocument/2006/relationships/hyperlink" Target="https://ref.ly/Luke4:31-Luke4:41" TargetMode="External"/><Relationship Id="rId9758" Type="http://schemas.openxmlformats.org/officeDocument/2006/relationships/hyperlink" Target="https://ref.ly/Luke8:39" TargetMode="External"/><Relationship Id="rId9759" Type="http://schemas.openxmlformats.org/officeDocument/2006/relationships/hyperlink" Target="https://ref.ly/Luke5:25" TargetMode="External"/><Relationship Id="rId9760" Type="http://schemas.openxmlformats.org/officeDocument/2006/relationships/hyperlink" Target="https://ref.ly/Acts13:12" TargetMode="External"/><Relationship Id="rId9761" Type="http://schemas.openxmlformats.org/officeDocument/2006/relationships/hyperlink" Target="https://ref.ly/Acts19:17" TargetMode="External"/><Relationship Id="rId9762" Type="http://schemas.openxmlformats.org/officeDocument/2006/relationships/hyperlink" Target="https://ref.ly/Luke5:26" TargetMode="External"/><Relationship Id="rId9763" Type="http://schemas.openxmlformats.org/officeDocument/2006/relationships/hyperlink" Target="https://ref.ly/Luke8:35-Luke8:37" TargetMode="External"/><Relationship Id="rId9764" Type="http://schemas.openxmlformats.org/officeDocument/2006/relationships/hyperlink" Target="https://ref.ly/Luke24:5" TargetMode="External"/><Relationship Id="rId9765" Type="http://schemas.openxmlformats.org/officeDocument/2006/relationships/hyperlink" Target="https://ref.ly/Luke11:29-Luke11:32" TargetMode="External"/><Relationship Id="rId9766" Type="http://schemas.openxmlformats.org/officeDocument/2006/relationships/hyperlink" Target="https://ref.ly/Luke9:9" TargetMode="External"/><Relationship Id="rId9767" Type="http://schemas.openxmlformats.org/officeDocument/2006/relationships/hyperlink" Target="https://ref.ly/Luke10:13-Luke10:16" TargetMode="External"/><Relationship Id="rId9768" Type="http://schemas.openxmlformats.org/officeDocument/2006/relationships/hyperlink" Target="https://ref.ly/John10:32,John10:37-John10:39" TargetMode="External"/><Relationship Id="rId9769" Type="http://schemas.openxmlformats.org/officeDocument/2006/relationships/hyperlink" Target="https://ref.ly/John14:10" TargetMode="External"/><Relationship Id="rId9770" Type="http://schemas.openxmlformats.org/officeDocument/2006/relationships/hyperlink" Target="https://ref.ly/John5:36" TargetMode="External"/><Relationship Id="rId9771" Type="http://schemas.openxmlformats.org/officeDocument/2006/relationships/hyperlink" Target="https://ref.ly/John10:25,John10:38" TargetMode="External"/><Relationship Id="rId9772" Type="http://schemas.openxmlformats.org/officeDocument/2006/relationships/hyperlink" Target="https://ref.ly/John20:30" TargetMode="External"/><Relationship Id="rId9773" Type="http://schemas.openxmlformats.org/officeDocument/2006/relationships/hyperlink" Target="https://ref.ly/John2:1-John2:25" TargetMode="External"/><Relationship Id="rId9774" Type="http://schemas.openxmlformats.org/officeDocument/2006/relationships/hyperlink" Target="https://ref.ly/John2:6" TargetMode="External"/><Relationship Id="rId9775" Type="http://schemas.openxmlformats.org/officeDocument/2006/relationships/hyperlink" Target="https://ref.ly/John4:46" TargetMode="External"/><Relationship Id="rId9776" Type="http://schemas.openxmlformats.org/officeDocument/2006/relationships/hyperlink" Target="https://ref.ly/John5:5,John5:38" TargetMode="External"/><Relationship Id="rId9777" Type="http://schemas.openxmlformats.org/officeDocument/2006/relationships/hyperlink" Target="https://ref.ly/John9:1" TargetMode="External"/><Relationship Id="rId9778" Type="http://schemas.openxmlformats.org/officeDocument/2006/relationships/hyperlink" Target="https://ref.ly/John6:7" TargetMode="External"/><Relationship Id="rId9779" Type="http://schemas.openxmlformats.org/officeDocument/2006/relationships/hyperlink" Target="https://ref.ly/John11:39" TargetMode="External"/><Relationship Id="rId9780" Type="http://schemas.openxmlformats.org/officeDocument/2006/relationships/hyperlink" Target="https://ref.ly/John4:50" TargetMode="External"/><Relationship Id="rId9781" Type="http://schemas.openxmlformats.org/officeDocument/2006/relationships/hyperlink" Target="https://ref.ly/John9:35-John9:38" TargetMode="External"/><Relationship Id="rId9782" Type="http://schemas.openxmlformats.org/officeDocument/2006/relationships/hyperlink" Target="https://ref.ly/John11:24-John11:26" TargetMode="External"/><Relationship Id="rId9783" Type="http://schemas.openxmlformats.org/officeDocument/2006/relationships/hyperlink" Target="https://ref.ly/John3:18-John3:21" TargetMode="External"/><Relationship Id="rId9784" Type="http://schemas.openxmlformats.org/officeDocument/2006/relationships/hyperlink" Target="https://ref.ly/John11:47-John11:50" TargetMode="External"/><Relationship Id="rId9785" Type="http://schemas.openxmlformats.org/officeDocument/2006/relationships/hyperlink" Target="https://ref.ly/John2:23-John2:25" TargetMode="External"/><Relationship Id="rId9786" Type="http://schemas.openxmlformats.org/officeDocument/2006/relationships/hyperlink" Target="https://ref.ly/John5:36-John5:46" TargetMode="External"/><Relationship Id="rId9787" Type="http://schemas.openxmlformats.org/officeDocument/2006/relationships/hyperlink" Target="https://ref.ly/John11:42" TargetMode="External"/><Relationship Id="rId9788" Type="http://schemas.openxmlformats.org/officeDocument/2006/relationships/hyperlink" Target="https://ref.ly/2Cor12:12" TargetMode="External"/><Relationship Id="rId9789" Type="http://schemas.openxmlformats.org/officeDocument/2006/relationships/hyperlink" Target="https://ref.ly/1Cor12:9-1Cor12:10" TargetMode="External"/><Relationship Id="rId9790" Type="http://schemas.openxmlformats.org/officeDocument/2006/relationships/hyperlink" Target="https://ref.ly/Acts3:19-Acts3:21" TargetMode="External"/><Relationship Id="rId9791" Type="http://schemas.openxmlformats.org/officeDocument/2006/relationships/hyperlink" Target="https://ref.ly/1Cor15:23-1Cor15:26" TargetMode="External"/><Relationship Id="rId9792" Type="http://schemas.openxmlformats.org/officeDocument/2006/relationships/hyperlink" Target="https://ref.ly/Rev20:5" TargetMode="External"/><Relationship Id="rId9793" Type="http://schemas.openxmlformats.org/officeDocument/2006/relationships/hyperlink" Target="https://ref.ly/Rev19:1-Rev19:21" TargetMode="External"/><Relationship Id="rId9794" Type="http://schemas.openxmlformats.org/officeDocument/2006/relationships/hyperlink" Target="https://ref.ly/Acts20:15-Acts20:17" TargetMode="External"/><Relationship Id="rId9795" Type="http://schemas.openxmlformats.org/officeDocument/2006/relationships/hyperlink" Target="https://ref.ly/Acts20:28-Acts20:35" TargetMode="External"/><Relationship Id="rId9796" Type="http://schemas.openxmlformats.org/officeDocument/2006/relationships/hyperlink" Target="https://ref.ly/1Kgs7:13-1Kgs7:14,1Kgs7:45-1Kgs7:46" TargetMode="External"/><Relationship Id="rId9797" Type="http://schemas.openxmlformats.org/officeDocument/2006/relationships/hyperlink" Target="https://ref.ly/Deut8:9" TargetMode="External"/><Relationship Id="rId9798" Type="http://schemas.openxmlformats.org/officeDocument/2006/relationships/hyperlink" Target="https://ref.ly/1Sam13:19-1Sam13:22" TargetMode="External"/><Relationship Id="rId9799" Type="http://schemas.openxmlformats.org/officeDocument/2006/relationships/hyperlink" Target="https://ref.ly/1Kgs7:13-1Kgs7:50" TargetMode="External"/><Relationship Id="rId9800" Type="http://schemas.openxmlformats.org/officeDocument/2006/relationships/hyperlink" Target="https://ref.ly/1Kgs10:2,1Kgs10:10-1Kgs10:11" TargetMode="External"/><Relationship Id="rId9801" Type="http://schemas.openxmlformats.org/officeDocument/2006/relationships/hyperlink" Target="https://ref.ly/1Sam13:19-1Sam13:20" TargetMode="External"/><Relationship Id="rId9802" Type="http://schemas.openxmlformats.org/officeDocument/2006/relationships/hyperlink" Target="https://ref.ly/Deut4:20" TargetMode="External"/><Relationship Id="rId9803" Type="http://schemas.openxmlformats.org/officeDocument/2006/relationships/hyperlink" Target="https://ref.ly/1Kgs8:51" TargetMode="External"/><Relationship Id="rId9804" Type="http://schemas.openxmlformats.org/officeDocument/2006/relationships/hyperlink" Target="https://ref.ly/Jer11:4" TargetMode="External"/><Relationship Id="rId9805" Type="http://schemas.openxmlformats.org/officeDocument/2006/relationships/hyperlink" Target="https://ref.ly/Job28:1" TargetMode="External"/><Relationship Id="rId9806" Type="http://schemas.openxmlformats.org/officeDocument/2006/relationships/hyperlink" Target="https://ref.ly/Zech13:9" TargetMode="External"/><Relationship Id="rId9807" Type="http://schemas.openxmlformats.org/officeDocument/2006/relationships/hyperlink" Target="https://ref.ly/Mal3:3" TargetMode="External"/><Relationship Id="rId9808" Type="http://schemas.openxmlformats.org/officeDocument/2006/relationships/hyperlink" Target="https://ref.ly/Ezek22:20-Ezek22:22" TargetMode="External"/><Relationship Id="rId9809" Type="http://schemas.openxmlformats.org/officeDocument/2006/relationships/hyperlink" Target="https://ref.ly/Prov17:3" TargetMode="External"/><Relationship Id="rId9810" Type="http://schemas.openxmlformats.org/officeDocument/2006/relationships/hyperlink" Target="https://ref.ly/Prov27:21" TargetMode="External"/><Relationship Id="rId9811" Type="http://schemas.openxmlformats.org/officeDocument/2006/relationships/hyperlink" Target="https://ref.ly/1Chr29:4" TargetMode="External"/><Relationship Id="rId9812" Type="http://schemas.openxmlformats.org/officeDocument/2006/relationships/hyperlink" Target="https://ref.ly/Ps12:6" TargetMode="External"/><Relationship Id="rId9813" Type="http://schemas.openxmlformats.org/officeDocument/2006/relationships/hyperlink" Target="https://ref.ly/Prov10:20" TargetMode="External"/><Relationship Id="rId9814" Type="http://schemas.openxmlformats.org/officeDocument/2006/relationships/hyperlink" Target="https://ref.ly/Gen24:53" TargetMode="External"/><Relationship Id="rId9815" Type="http://schemas.openxmlformats.org/officeDocument/2006/relationships/hyperlink" Target="https://ref.ly/Gen41:42" TargetMode="External"/><Relationship Id="rId9816" Type="http://schemas.openxmlformats.org/officeDocument/2006/relationships/hyperlink" Target="https://ref.ly/Exod3:22" TargetMode="External"/><Relationship Id="rId9817" Type="http://schemas.openxmlformats.org/officeDocument/2006/relationships/hyperlink" Target="https://ref.ly/Exod11:2" TargetMode="External"/><Relationship Id="rId9818" Type="http://schemas.openxmlformats.org/officeDocument/2006/relationships/hyperlink" Target="https://ref.ly/Exod12:35" TargetMode="External"/><Relationship Id="rId9819" Type="http://schemas.openxmlformats.org/officeDocument/2006/relationships/hyperlink" Target="https://ref.ly/Exod20:23" TargetMode="External"/><Relationship Id="rId9820" Type="http://schemas.openxmlformats.org/officeDocument/2006/relationships/hyperlink" Target="https://ref.ly/Exod32:2-Exod32:4" TargetMode="External"/><Relationship Id="rId9821" Type="http://schemas.openxmlformats.org/officeDocument/2006/relationships/hyperlink" Target="https://ref.ly/Ps115:4" TargetMode="External"/><Relationship Id="rId9822" Type="http://schemas.openxmlformats.org/officeDocument/2006/relationships/hyperlink" Target="https://ref.ly/Isa2:20" TargetMode="External"/><Relationship Id="rId9823" Type="http://schemas.openxmlformats.org/officeDocument/2006/relationships/hyperlink" Target="https://ref.ly/Isa30:22" TargetMode="External"/><Relationship Id="rId9824" Type="http://schemas.openxmlformats.org/officeDocument/2006/relationships/hyperlink" Target="https://ref.ly/Isa31:7" TargetMode="External"/><Relationship Id="rId9825" Type="http://schemas.openxmlformats.org/officeDocument/2006/relationships/hyperlink" Target="https://ref.ly/Isa40:19" TargetMode="External"/><Relationship Id="rId9826" Type="http://schemas.openxmlformats.org/officeDocument/2006/relationships/hyperlink" Target="https://ref.ly/Isa46:6" TargetMode="External"/><Relationship Id="rId9827" Type="http://schemas.openxmlformats.org/officeDocument/2006/relationships/hyperlink" Target="https://ref.ly/Hos8:4" TargetMode="External"/><Relationship Id="rId9828" Type="http://schemas.openxmlformats.org/officeDocument/2006/relationships/hyperlink" Target="https://ref.ly/Exod32:24" TargetMode="External"/><Relationship Id="rId9829" Type="http://schemas.openxmlformats.org/officeDocument/2006/relationships/hyperlink" Target="https://ref.ly/Exod25:11" TargetMode="External"/><Relationship Id="rId9830" Type="http://schemas.openxmlformats.org/officeDocument/2006/relationships/hyperlink" Target="https://ref.ly/1Kgs6:20-1Kgs6:22,1Kgs6:30" TargetMode="External"/><Relationship Id="rId9831" Type="http://schemas.openxmlformats.org/officeDocument/2006/relationships/hyperlink" Target="https://ref.ly/Exod25:18" TargetMode="External"/><Relationship Id="rId9832" Type="http://schemas.openxmlformats.org/officeDocument/2006/relationships/hyperlink" Target="https://ref.ly/Exod37:7" TargetMode="External"/><Relationship Id="rId9833" Type="http://schemas.openxmlformats.org/officeDocument/2006/relationships/hyperlink" Target="https://ref.ly/Exod25:17" TargetMode="External"/><Relationship Id="rId9834" Type="http://schemas.openxmlformats.org/officeDocument/2006/relationships/hyperlink" Target="https://ref.ly/Exod37:6" TargetMode="External"/><Relationship Id="rId9835" Type="http://schemas.openxmlformats.org/officeDocument/2006/relationships/hyperlink" Target="https://ref.ly/Exod25:31" TargetMode="External"/><Relationship Id="rId9836" Type="http://schemas.openxmlformats.org/officeDocument/2006/relationships/hyperlink" Target="https://ref.ly/Zech4:2" TargetMode="External"/><Relationship Id="rId9837" Type="http://schemas.openxmlformats.org/officeDocument/2006/relationships/hyperlink" Target="https://ref.ly/Exod25:38" TargetMode="External"/><Relationship Id="rId9838" Type="http://schemas.openxmlformats.org/officeDocument/2006/relationships/hyperlink" Target="https://ref.ly/2Kgs24:13" TargetMode="External"/><Relationship Id="rId9839" Type="http://schemas.openxmlformats.org/officeDocument/2006/relationships/hyperlink" Target="https://ref.ly/Exod28:14" TargetMode="External"/><Relationship Id="rId9840" Type="http://schemas.openxmlformats.org/officeDocument/2006/relationships/hyperlink" Target="https://ref.ly/Exod39:2-Exod39:30" TargetMode="External"/><Relationship Id="rId9841" Type="http://schemas.openxmlformats.org/officeDocument/2006/relationships/hyperlink" Target="https://ref.ly/Num7:86" TargetMode="External"/><Relationship Id="rId9842" Type="http://schemas.openxmlformats.org/officeDocument/2006/relationships/hyperlink" Target="https://ref.ly/1Kgs6:20-1Kgs6:28" TargetMode="External"/><Relationship Id="rId9843" Type="http://schemas.openxmlformats.org/officeDocument/2006/relationships/hyperlink" Target="https://ref.ly/1Chr29:2-1Chr29:7" TargetMode="External"/><Relationship Id="rId9844" Type="http://schemas.openxmlformats.org/officeDocument/2006/relationships/hyperlink" Target="https://ref.ly/2Chr3:4-2Chr4:22" TargetMode="External"/><Relationship Id="rId9845" Type="http://schemas.openxmlformats.org/officeDocument/2006/relationships/hyperlink" Target="https://ref.ly/1Kgs14:26" TargetMode="External"/><Relationship Id="rId9846" Type="http://schemas.openxmlformats.org/officeDocument/2006/relationships/hyperlink" Target="https://ref.ly/2Kgs16:8" TargetMode="External"/><Relationship Id="rId9847" Type="http://schemas.openxmlformats.org/officeDocument/2006/relationships/hyperlink" Target="https://ref.ly/2Kgs18:14" TargetMode="External"/><Relationship Id="rId9848" Type="http://schemas.openxmlformats.org/officeDocument/2006/relationships/hyperlink" Target="https://ref.ly/2Kgs25:15" TargetMode="External"/><Relationship Id="rId9849" Type="http://schemas.openxmlformats.org/officeDocument/2006/relationships/hyperlink" Target="https://ref.ly/1Kgs10:14" TargetMode="External"/><Relationship Id="rId9850" Type="http://schemas.openxmlformats.org/officeDocument/2006/relationships/hyperlink" Target="https://ref.ly/1Kgs9:14" TargetMode="External"/><Relationship Id="rId9851" Type="http://schemas.openxmlformats.org/officeDocument/2006/relationships/hyperlink" Target="https://ref.ly/1Kgs10:16-1Kgs10:17" TargetMode="External"/><Relationship Id="rId9852" Type="http://schemas.openxmlformats.org/officeDocument/2006/relationships/hyperlink" Target="https://ref.ly/Job28:15-Job28:17" TargetMode="External"/><Relationship Id="rId9853" Type="http://schemas.openxmlformats.org/officeDocument/2006/relationships/hyperlink" Target="https://ref.ly/Prov3:14" TargetMode="External"/><Relationship Id="rId9854" Type="http://schemas.openxmlformats.org/officeDocument/2006/relationships/hyperlink" Target="https://ref.ly/Prov8:10,Prov8:19" TargetMode="External"/><Relationship Id="rId9855" Type="http://schemas.openxmlformats.org/officeDocument/2006/relationships/hyperlink" Target="https://ref.ly/Prov16:16" TargetMode="External"/><Relationship Id="rId9856" Type="http://schemas.openxmlformats.org/officeDocument/2006/relationships/hyperlink" Target="https://ref.ly/Ps119:72,Ps119:127" TargetMode="External"/><Relationship Id="rId9857" Type="http://schemas.openxmlformats.org/officeDocument/2006/relationships/hyperlink" Target="https://ref.ly/Prov20:15" TargetMode="External"/><Relationship Id="rId9858" Type="http://schemas.openxmlformats.org/officeDocument/2006/relationships/hyperlink" Target="https://ref.ly/Job31:24" TargetMode="External"/><Relationship Id="rId9859" Type="http://schemas.openxmlformats.org/officeDocument/2006/relationships/hyperlink" Target="https://ref.ly/Zeph1:18" TargetMode="External"/><Relationship Id="rId9860" Type="http://schemas.openxmlformats.org/officeDocument/2006/relationships/hyperlink" Target="https://ref.ly/Jas5:3" TargetMode="External"/><Relationship Id="rId9861" Type="http://schemas.openxmlformats.org/officeDocument/2006/relationships/hyperlink" Target="https://ref.ly/Matt10:9" TargetMode="External"/><Relationship Id="rId9862" Type="http://schemas.openxmlformats.org/officeDocument/2006/relationships/hyperlink" Target="https://ref.ly/Acts3:6" TargetMode="External"/><Relationship Id="rId9863" Type="http://schemas.openxmlformats.org/officeDocument/2006/relationships/hyperlink" Target="https://ref.ly/1Tim2:9" TargetMode="External"/><Relationship Id="rId9864" Type="http://schemas.openxmlformats.org/officeDocument/2006/relationships/hyperlink" Target="https://ref.ly/1Pet3:3" TargetMode="External"/><Relationship Id="rId9865" Type="http://schemas.openxmlformats.org/officeDocument/2006/relationships/hyperlink" Target="https://ref.ly/Matt2:11" TargetMode="External"/><Relationship Id="rId9866" Type="http://schemas.openxmlformats.org/officeDocument/2006/relationships/hyperlink" Target="https://ref.ly/Rev21:18" TargetMode="External"/><Relationship Id="rId9867" Type="http://schemas.openxmlformats.org/officeDocument/2006/relationships/hyperlink" Target="https://ref.ly/Gen23:15-Gen23:16" TargetMode="External"/><Relationship Id="rId9868" Type="http://schemas.openxmlformats.org/officeDocument/2006/relationships/hyperlink" Target="https://ref.ly/Gen45:22" TargetMode="External"/><Relationship Id="rId9869" Type="http://schemas.openxmlformats.org/officeDocument/2006/relationships/hyperlink" Target="https://ref.ly/Exod21:32" TargetMode="External"/><Relationship Id="rId9870" Type="http://schemas.openxmlformats.org/officeDocument/2006/relationships/hyperlink" Target="https://ref.ly/Lev27:16" TargetMode="External"/><Relationship Id="rId9871" Type="http://schemas.openxmlformats.org/officeDocument/2006/relationships/hyperlink" Target="https://ref.ly/Judg17:10" TargetMode="External"/><Relationship Id="rId9872" Type="http://schemas.openxmlformats.org/officeDocument/2006/relationships/hyperlink" Target="https://ref.ly/2Sam24:24" TargetMode="External"/><Relationship Id="rId9873" Type="http://schemas.openxmlformats.org/officeDocument/2006/relationships/hyperlink" Target="https://ref.ly/Neh7:72" TargetMode="External"/><Relationship Id="rId9874" Type="http://schemas.openxmlformats.org/officeDocument/2006/relationships/hyperlink" Target="https://ref.ly/Job28:15" TargetMode="External"/><Relationship Id="rId9875" Type="http://schemas.openxmlformats.org/officeDocument/2006/relationships/hyperlink" Target="https://ref.ly/Isa7:23" TargetMode="External"/><Relationship Id="rId9876" Type="http://schemas.openxmlformats.org/officeDocument/2006/relationships/hyperlink" Target="https://ref.ly/Gen13:2" TargetMode="External"/><Relationship Id="rId9877" Type="http://schemas.openxmlformats.org/officeDocument/2006/relationships/hyperlink" Target="https://ref.ly/Gen24:35" TargetMode="External"/><Relationship Id="rId9878" Type="http://schemas.openxmlformats.org/officeDocument/2006/relationships/hyperlink" Target="https://ref.ly/Exod25:3" TargetMode="External"/><Relationship Id="rId9879" Type="http://schemas.openxmlformats.org/officeDocument/2006/relationships/hyperlink" Target="https://ref.ly/Num22:18" TargetMode="External"/><Relationship Id="rId9880" Type="http://schemas.openxmlformats.org/officeDocument/2006/relationships/hyperlink" Target="https://ref.ly/Deut7:25" TargetMode="External"/><Relationship Id="rId9881" Type="http://schemas.openxmlformats.org/officeDocument/2006/relationships/hyperlink" Target="https://ref.ly/Hag2:8" TargetMode="External"/><Relationship Id="rId9882" Type="http://schemas.openxmlformats.org/officeDocument/2006/relationships/hyperlink" Target="https://ref.ly/Zech6:11" TargetMode="External"/><Relationship Id="rId9883" Type="http://schemas.openxmlformats.org/officeDocument/2006/relationships/hyperlink" Target="https://ref.ly/Josh6:19" TargetMode="External"/><Relationship Id="rId9884" Type="http://schemas.openxmlformats.org/officeDocument/2006/relationships/hyperlink" Target="https://ref.ly/1Kgs15:18" TargetMode="External"/><Relationship Id="rId9885" Type="http://schemas.openxmlformats.org/officeDocument/2006/relationships/hyperlink" Target="https://ref.ly/Gen44:2" TargetMode="External"/><Relationship Id="rId9886" Type="http://schemas.openxmlformats.org/officeDocument/2006/relationships/hyperlink" Target="https://ref.ly/Song1:11" TargetMode="External"/><Relationship Id="rId9887" Type="http://schemas.openxmlformats.org/officeDocument/2006/relationships/hyperlink" Target="https://ref.ly/Ps66:10" TargetMode="External"/><Relationship Id="rId9888" Type="http://schemas.openxmlformats.org/officeDocument/2006/relationships/hyperlink" Target="https://ref.ly/Isa48:10" TargetMode="External"/><Relationship Id="rId9889" Type="http://schemas.openxmlformats.org/officeDocument/2006/relationships/hyperlink" Target="https://ref.ly/Isa1:22" TargetMode="External"/><Relationship Id="rId9890" Type="http://schemas.openxmlformats.org/officeDocument/2006/relationships/hyperlink" Target="https://ref.ly/Jer6:30" TargetMode="External"/><Relationship Id="rId9891" Type="http://schemas.openxmlformats.org/officeDocument/2006/relationships/hyperlink" Target="https://ref.ly/Prov8:19" TargetMode="External"/><Relationship Id="rId9892" Type="http://schemas.openxmlformats.org/officeDocument/2006/relationships/hyperlink" Target="https://ref.ly/Prov22:1" TargetMode="External"/><Relationship Id="rId9893" Type="http://schemas.openxmlformats.org/officeDocument/2006/relationships/hyperlink" Target="https://ref.ly/Rev9:20" TargetMode="External"/><Relationship Id="rId9894" Type="http://schemas.openxmlformats.org/officeDocument/2006/relationships/hyperlink" Target="https://ref.ly/1Cor13:1" TargetMode="External"/><Relationship Id="rId9895" Type="http://schemas.openxmlformats.org/officeDocument/2006/relationships/hyperlink" Target="https://ref.ly/Rev1:15" TargetMode="External"/><Relationship Id="rId9896" Type="http://schemas.openxmlformats.org/officeDocument/2006/relationships/hyperlink" Target="https://ref.ly/Rev2:18" TargetMode="External"/><Relationship Id="rId9897" Type="http://schemas.openxmlformats.org/officeDocument/2006/relationships/hyperlink" Target="https://ref.ly/Num31:22" TargetMode="External"/><Relationship Id="rId9898" Type="http://schemas.openxmlformats.org/officeDocument/2006/relationships/hyperlink" Target="https://ref.ly/Josh6:24" TargetMode="External"/><Relationship Id="rId9899" Type="http://schemas.openxmlformats.org/officeDocument/2006/relationships/hyperlink" Target="https://ref.ly/Josh22:8" TargetMode="External"/><Relationship Id="rId9900" Type="http://schemas.openxmlformats.org/officeDocument/2006/relationships/hyperlink" Target="https://ref.ly/Josh17:16-Josh17:18" TargetMode="External"/><Relationship Id="rId9901" Type="http://schemas.openxmlformats.org/officeDocument/2006/relationships/hyperlink" Target="https://ref.ly/Judg1:19" TargetMode="External"/><Relationship Id="rId9902" Type="http://schemas.openxmlformats.org/officeDocument/2006/relationships/hyperlink" Target="https://ref.ly/Judg4:3" TargetMode="External"/><Relationship Id="rId9903" Type="http://schemas.openxmlformats.org/officeDocument/2006/relationships/hyperlink" Target="https://ref.ly/1Sam17:7" TargetMode="External"/><Relationship Id="rId9904" Type="http://schemas.openxmlformats.org/officeDocument/2006/relationships/hyperlink" Target="https://ref.ly/2Sam12:31" TargetMode="External"/><Relationship Id="rId9905" Type="http://schemas.openxmlformats.org/officeDocument/2006/relationships/hyperlink" Target="https://ref.ly/2Sam23:7" TargetMode="External"/><Relationship Id="rId9906" Type="http://schemas.openxmlformats.org/officeDocument/2006/relationships/hyperlink" Target="https://ref.ly/1Kgs6:7" TargetMode="External"/><Relationship Id="rId9907" Type="http://schemas.openxmlformats.org/officeDocument/2006/relationships/hyperlink" Target="https://ref.ly/1Kgs22:11" TargetMode="External"/><Relationship Id="rId9908" Type="http://schemas.openxmlformats.org/officeDocument/2006/relationships/hyperlink" Target="https://ref.ly/Jer1:18" TargetMode="External"/><Relationship Id="rId9909" Type="http://schemas.openxmlformats.org/officeDocument/2006/relationships/hyperlink" Target="https://ref.ly/Jer6:28" TargetMode="External"/><Relationship Id="rId9910" Type="http://schemas.openxmlformats.org/officeDocument/2006/relationships/hyperlink" Target="https://ref.ly/Jer15:12" TargetMode="External"/><Relationship Id="rId9911" Type="http://schemas.openxmlformats.org/officeDocument/2006/relationships/hyperlink" Target="https://ref.ly/Jer17:1" TargetMode="External"/><Relationship Id="rId9912" Type="http://schemas.openxmlformats.org/officeDocument/2006/relationships/hyperlink" Target="https://ref.ly/Jer28:13-Jer28:14" TargetMode="External"/><Relationship Id="rId9913" Type="http://schemas.openxmlformats.org/officeDocument/2006/relationships/hyperlink" Target="https://ref.ly/Ezek4:3" TargetMode="External"/><Relationship Id="rId9914" Type="http://schemas.openxmlformats.org/officeDocument/2006/relationships/hyperlink" Target="https://ref.ly/Ezek22:18,Ezek22:20" TargetMode="External"/><Relationship Id="rId9915" Type="http://schemas.openxmlformats.org/officeDocument/2006/relationships/hyperlink" Target="https://ref.ly/Ezek27:12,Ezek27:19" TargetMode="External"/><Relationship Id="rId9916" Type="http://schemas.openxmlformats.org/officeDocument/2006/relationships/hyperlink" Target="https://ref.ly/Mic4:13" TargetMode="External"/><Relationship Id="rId9917" Type="http://schemas.openxmlformats.org/officeDocument/2006/relationships/hyperlink" Target="https://ref.ly/Dan2:33-Dan2:35,Dan2:40-Dan2:45" TargetMode="External"/><Relationship Id="rId9918" Type="http://schemas.openxmlformats.org/officeDocument/2006/relationships/hyperlink" Target="https://ref.ly/Dan4:15,Dan4:23" TargetMode="External"/><Relationship Id="rId9919" Type="http://schemas.openxmlformats.org/officeDocument/2006/relationships/hyperlink" Target="https://ref.ly/Dan7:7,Dan7:19" TargetMode="External"/><Relationship Id="rId9920" Type="http://schemas.openxmlformats.org/officeDocument/2006/relationships/hyperlink" Target="https://ref.ly/Acts12:10" TargetMode="External"/><Relationship Id="rId9921" Type="http://schemas.openxmlformats.org/officeDocument/2006/relationships/hyperlink" Target="https://ref.ly/Rev2:27" TargetMode="External"/><Relationship Id="rId9922" Type="http://schemas.openxmlformats.org/officeDocument/2006/relationships/hyperlink" Target="https://ref.ly/Rev9:9" TargetMode="External"/><Relationship Id="rId9923" Type="http://schemas.openxmlformats.org/officeDocument/2006/relationships/hyperlink" Target="https://ref.ly/Rev12:5" TargetMode="External"/><Relationship Id="rId9924" Type="http://schemas.openxmlformats.org/officeDocument/2006/relationships/hyperlink" Target="https://ref.ly/Rev19:15" TargetMode="External"/><Relationship Id="rId9925" Type="http://schemas.openxmlformats.org/officeDocument/2006/relationships/hyperlink" Target="https://ref.ly/Ezek22:18" TargetMode="External"/><Relationship Id="rId9926" Type="http://schemas.openxmlformats.org/officeDocument/2006/relationships/hyperlink" Target="https://ref.ly/Ps2:9" TargetMode="External"/><Relationship Id="rId9927" Type="http://schemas.openxmlformats.org/officeDocument/2006/relationships/hyperlink" Target="https://ref.ly/Acts27:5-Acts27:6" TargetMode="External"/><Relationship Id="rId9928" Type="http://schemas.openxmlformats.org/officeDocument/2006/relationships/hyperlink" Target="https://ref.ly/Deut30:1-Deut30:6" TargetMode="External"/><Relationship Id="rId9929" Type="http://schemas.openxmlformats.org/officeDocument/2006/relationships/hyperlink" Target="https://ref.ly/Isa14:1" TargetMode="External"/><Relationship Id="rId9930" Type="http://schemas.openxmlformats.org/officeDocument/2006/relationships/hyperlink" Target="https://ref.ly/Ezek39:25-Ezek39:29" TargetMode="External"/><Relationship Id="rId9931" Type="http://schemas.openxmlformats.org/officeDocument/2006/relationships/hyperlink" Target="https://ref.ly/Rom9:15-Rom9:16,Rom9:23" TargetMode="External"/><Relationship Id="rId9932" Type="http://schemas.openxmlformats.org/officeDocument/2006/relationships/hyperlink" Target="https://ref.ly/Rom11:32" TargetMode="External"/><Relationship Id="rId9933" Type="http://schemas.openxmlformats.org/officeDocument/2006/relationships/hyperlink" Target="https://ref.ly/Eph2:4" TargetMode="External"/><Relationship Id="rId9934" Type="http://schemas.openxmlformats.org/officeDocument/2006/relationships/hyperlink" Target="https://ref.ly/Exod33:19" TargetMode="External"/><Relationship Id="rId9935" Type="http://schemas.openxmlformats.org/officeDocument/2006/relationships/hyperlink" Target="https://ref.ly/Isa54:10" TargetMode="External"/><Relationship Id="rId9936" Type="http://schemas.openxmlformats.org/officeDocument/2006/relationships/hyperlink" Target="https://ref.ly/Isa63:9" TargetMode="External"/><Relationship Id="rId9937" Type="http://schemas.openxmlformats.org/officeDocument/2006/relationships/hyperlink" Target="https://ref.ly/Hos11:1-Hos11:12" TargetMode="External"/><Relationship Id="rId9938" Type="http://schemas.openxmlformats.org/officeDocument/2006/relationships/hyperlink" Target="https://ref.ly/Jer31:20" TargetMode="External"/><Relationship Id="rId9939" Type="http://schemas.openxmlformats.org/officeDocument/2006/relationships/hyperlink" Target="https://ref.ly/Hos1:1-Hos3:5" TargetMode="External"/><Relationship Id="rId9940" Type="http://schemas.openxmlformats.org/officeDocument/2006/relationships/hyperlink" Target="https://ref.ly/Isa54:4-Isa54:8" TargetMode="External"/><Relationship Id="rId9941" Type="http://schemas.openxmlformats.org/officeDocument/2006/relationships/hyperlink" Target="https://ref.ly/Isa49:15" TargetMode="External"/><Relationship Id="rId9942" Type="http://schemas.openxmlformats.org/officeDocument/2006/relationships/hyperlink" Target="https://ref.ly/2Kgs13:23" TargetMode="External"/><Relationship Id="rId9943" Type="http://schemas.openxmlformats.org/officeDocument/2006/relationships/hyperlink" Target="https://ref.ly/Isa54:8" TargetMode="External"/><Relationship Id="rId9944" Type="http://schemas.openxmlformats.org/officeDocument/2006/relationships/hyperlink" Target="https://ref.ly/Joel2:18-Joel2:32" TargetMode="External"/><Relationship Id="rId9945" Type="http://schemas.openxmlformats.org/officeDocument/2006/relationships/hyperlink" Target="https://ref.ly/Mic7:18-Mic7:20" TargetMode="External"/><Relationship Id="rId9946" Type="http://schemas.openxmlformats.org/officeDocument/2006/relationships/hyperlink" Target="https://ref.ly/Neh9:19-Neh9:21" TargetMode="External"/><Relationship Id="rId9947" Type="http://schemas.openxmlformats.org/officeDocument/2006/relationships/hyperlink" Target="https://ref.ly/Ps40:11-Ps40:17" TargetMode="External"/><Relationship Id="rId9948" Type="http://schemas.openxmlformats.org/officeDocument/2006/relationships/hyperlink" Target="https://ref.ly/Ps69:16-Ps69:36" TargetMode="External"/><Relationship Id="rId9949" Type="http://schemas.openxmlformats.org/officeDocument/2006/relationships/hyperlink" Target="https://ref.ly/Ps79:8-Ps79:9" TargetMode="External"/><Relationship Id="rId9950" Type="http://schemas.openxmlformats.org/officeDocument/2006/relationships/hyperlink" Target="https://ref.ly/Isa49:10" TargetMode="External"/><Relationship Id="rId9951" Type="http://schemas.openxmlformats.org/officeDocument/2006/relationships/hyperlink" Target="https://ref.ly/Ps6:1-Ps6:10" TargetMode="External"/><Relationship Id="rId9952" Type="http://schemas.openxmlformats.org/officeDocument/2006/relationships/hyperlink" Target="https://ref.ly/Ps38:1-Ps38:22" TargetMode="External"/><Relationship Id="rId9953" Type="http://schemas.openxmlformats.org/officeDocument/2006/relationships/hyperlink" Target="https://ref.ly/Ps102:1-Ps102:28" TargetMode="External"/><Relationship Id="rId9954" Type="http://schemas.openxmlformats.org/officeDocument/2006/relationships/hyperlink" Target="https://ref.ly/Ps130:1-Ps130:8" TargetMode="External"/><Relationship Id="rId9955" Type="http://schemas.openxmlformats.org/officeDocument/2006/relationships/hyperlink" Target="https://ref.ly/Ps143:1-Ps143:12" TargetMode="External"/><Relationship Id="rId9956" Type="http://schemas.openxmlformats.org/officeDocument/2006/relationships/hyperlink" Target="https://ref.ly/Exod34:6" TargetMode="External"/><Relationship Id="rId9957" Type="http://schemas.openxmlformats.org/officeDocument/2006/relationships/hyperlink" Target="https://ref.ly/Ps57:1-Ps57:11" TargetMode="External"/><Relationship Id="rId9958" Type="http://schemas.openxmlformats.org/officeDocument/2006/relationships/hyperlink" Target="https://ref.ly/Ps79:1-Ps79:13" TargetMode="External"/><Relationship Id="rId9959" Type="http://schemas.openxmlformats.org/officeDocument/2006/relationships/hyperlink" Target="https://ref.ly/Ps86:1-Ps86:17" TargetMode="External"/><Relationship Id="rId9960" Type="http://schemas.openxmlformats.org/officeDocument/2006/relationships/hyperlink" Target="https://ref.ly/Ps123:1-Ps123:4" TargetMode="External"/><Relationship Id="rId9961" Type="http://schemas.openxmlformats.org/officeDocument/2006/relationships/hyperlink" Target="https://ref.ly/Isa33:1-Isa33:6" TargetMode="External"/><Relationship Id="rId9962" Type="http://schemas.openxmlformats.org/officeDocument/2006/relationships/hyperlink" Target="https://ref.ly/Dan9:3-Dan9:19" TargetMode="External"/><Relationship Id="rId9963" Type="http://schemas.openxmlformats.org/officeDocument/2006/relationships/hyperlink" Target="https://ref.ly/Matt14:14" TargetMode="External"/><Relationship Id="rId9964" Type="http://schemas.openxmlformats.org/officeDocument/2006/relationships/hyperlink" Target="https://ref.ly/Matt20:34" TargetMode="External"/><Relationship Id="rId9965" Type="http://schemas.openxmlformats.org/officeDocument/2006/relationships/hyperlink" Target="https://ref.ly/Matt15:32" TargetMode="External"/><Relationship Id="rId9966" Type="http://schemas.openxmlformats.org/officeDocument/2006/relationships/hyperlink" Target="https://ref.ly/Luke1:50,Luke1:54,Luke1:72,Luke1:78" TargetMode="External"/><Relationship Id="rId9967" Type="http://schemas.openxmlformats.org/officeDocument/2006/relationships/hyperlink" Target="https://ref.ly/1Tim1:2" TargetMode="External"/><Relationship Id="rId9968" Type="http://schemas.openxmlformats.org/officeDocument/2006/relationships/hyperlink" Target="https://ref.ly/Rom11:30-Rom11:32" TargetMode="External"/><Relationship Id="rId9969" Type="http://schemas.openxmlformats.org/officeDocument/2006/relationships/hyperlink" Target="https://ref.ly/2Cor1:3" TargetMode="External"/><Relationship Id="rId9970" Type="http://schemas.openxmlformats.org/officeDocument/2006/relationships/hyperlink" Target="https://ref.ly/Eph2:4-Eph2:6" TargetMode="External"/><Relationship Id="rId9971" Type="http://schemas.openxmlformats.org/officeDocument/2006/relationships/hyperlink" Target="https://ref.ly/1Tim1:13-1Tim1:16" TargetMode="External"/><Relationship Id="rId9972" Type="http://schemas.openxmlformats.org/officeDocument/2006/relationships/hyperlink" Target="https://ref.ly/Prov14:31" TargetMode="External"/><Relationship Id="rId9973" Type="http://schemas.openxmlformats.org/officeDocument/2006/relationships/hyperlink" Target="https://ref.ly/Prov19:17" TargetMode="External"/><Relationship Id="rId9974" Type="http://schemas.openxmlformats.org/officeDocument/2006/relationships/hyperlink" Target="https://ref.ly/Zech7:9-Zech7:10" TargetMode="External"/><Relationship Id="rId9975" Type="http://schemas.openxmlformats.org/officeDocument/2006/relationships/hyperlink" Target="https://ref.ly/Matt9:13" TargetMode="External"/><Relationship Id="rId9976" Type="http://schemas.openxmlformats.org/officeDocument/2006/relationships/hyperlink" Target="https://ref.ly/Matt12:7" TargetMode="External"/><Relationship Id="rId9977" Type="http://schemas.openxmlformats.org/officeDocument/2006/relationships/hyperlink" Target="https://ref.ly/Luke6:36" TargetMode="External"/><Relationship Id="rId9978" Type="http://schemas.openxmlformats.org/officeDocument/2006/relationships/hyperlink" Target="https://ref.ly/Luke10:37" TargetMode="External"/><Relationship Id="rId9979" Type="http://schemas.openxmlformats.org/officeDocument/2006/relationships/hyperlink" Target="https://ref.ly/Jas3:17" TargetMode="External"/><Relationship Id="rId9980" Type="http://schemas.openxmlformats.org/officeDocument/2006/relationships/hyperlink" Target="https://ref.ly/Luke10:36-Luke10:37" TargetMode="External"/><Relationship Id="rId9981" Type="http://schemas.openxmlformats.org/officeDocument/2006/relationships/hyperlink" Target="https://ref.ly/Acts16:7-Acts16:8" TargetMode="External"/><Relationship Id="rId9982" Type="http://schemas.openxmlformats.org/officeDocument/2006/relationships/hyperlink" Target="https://ref.ly/Dan3:18-Dan3:28" TargetMode="External"/><Relationship Id="rId9983" Type="http://schemas.openxmlformats.org/officeDocument/2006/relationships/hyperlink" Target="https://ref.ly/Dan4:6" TargetMode="External"/><Relationship Id="rId9984" Type="http://schemas.openxmlformats.org/officeDocument/2006/relationships/hyperlink" Target="https://ref.ly/Mark4:11" TargetMode="External"/><Relationship Id="rId9985" Type="http://schemas.openxmlformats.org/officeDocument/2006/relationships/hyperlink" Target="https://ref.ly/Luke8:10" TargetMode="External"/><Relationship Id="rId9986" Type="http://schemas.openxmlformats.org/officeDocument/2006/relationships/hyperlink" Target="https://ref.ly/Rom16:25" TargetMode="External"/><Relationship Id="rId9987" Type="http://schemas.openxmlformats.org/officeDocument/2006/relationships/hyperlink" Target="https://ref.ly/1Cor4:1" TargetMode="External"/><Relationship Id="rId9988" Type="http://schemas.openxmlformats.org/officeDocument/2006/relationships/hyperlink" Target="https://ref.ly/1Cor15:51" TargetMode="External"/><Relationship Id="rId9989" Type="http://schemas.openxmlformats.org/officeDocument/2006/relationships/hyperlink" Target="https://ref.ly/Eph1:9" TargetMode="External"/><Relationship Id="rId9990" Type="http://schemas.openxmlformats.org/officeDocument/2006/relationships/hyperlink" Target="https://ref.ly/Eph3:3-Eph3:6,Eph3:9-Eph3:12" TargetMode="External"/><Relationship Id="rId9991" Type="http://schemas.openxmlformats.org/officeDocument/2006/relationships/hyperlink" Target="https://ref.ly/Col1:26-Col1:29" TargetMode="External"/><Relationship Id="rId9992" Type="http://schemas.openxmlformats.org/officeDocument/2006/relationships/hyperlink" Target="https://ref.ly/Col2:2" TargetMode="External"/><Relationship Id="rId9993" Type="http://schemas.openxmlformats.org/officeDocument/2006/relationships/hyperlink" Target="https://ref.ly/2Thess2:7" TargetMode="External"/><Relationship Id="rId9994" Type="http://schemas.openxmlformats.org/officeDocument/2006/relationships/hyperlink" Target="https://ref.ly/1Tim3:9,1Tim3:16" TargetMode="External"/><Relationship Id="rId9995" Type="http://schemas.openxmlformats.org/officeDocument/2006/relationships/hyperlink" Target="https://ref.ly/Rev1:20" TargetMode="External"/><Relationship Id="rId9996" Type="http://schemas.openxmlformats.org/officeDocument/2006/relationships/hyperlink" Target="https://ref.ly/Rev10:7" TargetMode="External"/><Relationship Id="rId9997" Type="http://schemas.openxmlformats.org/officeDocument/2006/relationships/hyperlink" Target="https://ref.ly/Rev17:5-Rev17:18" TargetMode="External"/><Relationship Id="rId9998" Type="http://schemas.openxmlformats.org/officeDocument/2006/relationships/hyperlink" Target="https://ref.ly/Dan2:28" TargetMode="External"/><Relationship Id="rId9999" Type="http://schemas.openxmlformats.org/officeDocument/2006/relationships/hyperlink" Target="https://ref.ly/Matt13:12-Matt13:15" TargetMode="External"/><Relationship Id="rId10000" Type="http://schemas.openxmlformats.org/officeDocument/2006/relationships/hyperlink" Target="https://ref.ly/Matt13:24-Matt13:30" TargetMode="External"/><Relationship Id="rId10001" Type="http://schemas.openxmlformats.org/officeDocument/2006/relationships/hyperlink" Target="https://ref.ly/1Cor1:18-1Cor1:25" TargetMode="External"/><Relationship Id="rId10002" Type="http://schemas.openxmlformats.org/officeDocument/2006/relationships/hyperlink" Target="https://ref.ly/1Cor2:6" TargetMode="External"/><Relationship Id="rId10003" Type="http://schemas.openxmlformats.org/officeDocument/2006/relationships/hyperlink" Target="https://ref.ly/1Cor2:10" TargetMode="External"/><Relationship Id="rId10004" Type="http://schemas.openxmlformats.org/officeDocument/2006/relationships/hyperlink" Target="https://ref.ly/1Cor3:18-1Cor3:23" TargetMode="External"/><Relationship Id="rId10005" Type="http://schemas.openxmlformats.org/officeDocument/2006/relationships/hyperlink" Target="https://ref.ly/1Cor2:9-1Cor2:16" TargetMode="External"/><Relationship Id="rId10006" Type="http://schemas.openxmlformats.org/officeDocument/2006/relationships/hyperlink" Target="https://ref.ly/1Cor15:51-1Cor15:52" TargetMode="External"/><Relationship Id="rId10007" Type="http://schemas.openxmlformats.org/officeDocument/2006/relationships/hyperlink" Target="https://ref.ly/1Cor14:2" TargetMode="External"/><Relationship Id="rId10008" Type="http://schemas.openxmlformats.org/officeDocument/2006/relationships/hyperlink" Target="https://ref.ly/Eph2:14-Eph2:18" TargetMode="External"/><Relationship Id="rId10009" Type="http://schemas.openxmlformats.org/officeDocument/2006/relationships/hyperlink" Target="https://ref.ly/Eph3:2-Eph3:5" TargetMode="External"/><Relationship Id="rId10010" Type="http://schemas.openxmlformats.org/officeDocument/2006/relationships/hyperlink" Target="https://ref.ly/1Cor4:1-1Cor4:5" TargetMode="External"/><Relationship Id="rId10011" Type="http://schemas.openxmlformats.org/officeDocument/2006/relationships/hyperlink" Target="https://ref.ly/Col1:25-Col1:29" TargetMode="External"/><Relationship Id="rId10012" Type="http://schemas.openxmlformats.org/officeDocument/2006/relationships/hyperlink" Target="https://ref.ly/Col1:28" TargetMode="External"/><Relationship Id="rId10013" Type="http://schemas.openxmlformats.org/officeDocument/2006/relationships/hyperlink" Target="https://ref.ly/Col4:3" TargetMode="External"/><Relationship Id="rId10014" Type="http://schemas.openxmlformats.org/officeDocument/2006/relationships/hyperlink" Target="https://ref.ly/Rev17:5" TargetMode="External"/><Relationship Id="rId10015" Type="http://schemas.openxmlformats.org/officeDocument/2006/relationships/hyperlink" Target="https://ref.ly/Acts20:14" TargetMode="External"/><Relationship Id="rId10016" Type="http://schemas.openxmlformats.org/officeDocument/2006/relationships/hyperlink" Target="https://ref.ly/Acts21:16" TargetMode="External"/><Relationship Id="rId10017" Type="http://schemas.openxmlformats.org/officeDocument/2006/relationships/hyperlink" Target="https://ref.ly/Exod2:10" TargetMode="External"/><Relationship Id="rId10018" Type="http://schemas.openxmlformats.org/officeDocument/2006/relationships/hyperlink" Target="https://ref.ly/2Sam22:17" TargetMode="External"/><Relationship Id="rId10019" Type="http://schemas.openxmlformats.org/officeDocument/2006/relationships/hyperlink" Target="https://ref.ly/Acts7:23" TargetMode="External"/><Relationship Id="rId10020" Type="http://schemas.openxmlformats.org/officeDocument/2006/relationships/hyperlink" Target="https://ref.ly/Deut34:7" TargetMode="External"/><Relationship Id="rId10021" Type="http://schemas.openxmlformats.org/officeDocument/2006/relationships/hyperlink" Target="https://ref.ly/Exod1:7" TargetMode="External"/><Relationship Id="rId10022" Type="http://schemas.openxmlformats.org/officeDocument/2006/relationships/hyperlink" Target="https://ref.ly/Exod2:1" TargetMode="External"/><Relationship Id="rId10023" Type="http://schemas.openxmlformats.org/officeDocument/2006/relationships/hyperlink" Target="https://ref.ly/1Sam1:19-1Sam1:24" TargetMode="External"/><Relationship Id="rId10024" Type="http://schemas.openxmlformats.org/officeDocument/2006/relationships/hyperlink" Target="https://ref.ly/Exod2:14" TargetMode="External"/><Relationship Id="rId10025" Type="http://schemas.openxmlformats.org/officeDocument/2006/relationships/hyperlink" Target="https://ref.ly/Acts7:25" TargetMode="External"/><Relationship Id="rId10026" Type="http://schemas.openxmlformats.org/officeDocument/2006/relationships/hyperlink" Target="https://ref.ly/Exod2:18" TargetMode="External"/><Relationship Id="rId10027" Type="http://schemas.openxmlformats.org/officeDocument/2006/relationships/hyperlink" Target="https://ref.ly/Num10:29" TargetMode="External"/><Relationship Id="rId10028" Type="http://schemas.openxmlformats.org/officeDocument/2006/relationships/hyperlink" Target="https://ref.ly/Exod2:22" TargetMode="External"/><Relationship Id="rId10029" Type="http://schemas.openxmlformats.org/officeDocument/2006/relationships/hyperlink" Target="https://ref.ly/Exod18:4" TargetMode="External"/><Relationship Id="rId10030" Type="http://schemas.openxmlformats.org/officeDocument/2006/relationships/hyperlink" Target="https://ref.ly/Exod3:4-Exod3:5" TargetMode="External"/><Relationship Id="rId10031" Type="http://schemas.openxmlformats.org/officeDocument/2006/relationships/hyperlink" Target="https://ref.ly/Exod3:11-Exod3:12" TargetMode="External"/><Relationship Id="rId10032" Type="http://schemas.openxmlformats.org/officeDocument/2006/relationships/hyperlink" Target="https://ref.ly/Exod3:13-Exod3:14" TargetMode="External"/><Relationship Id="rId10033" Type="http://schemas.openxmlformats.org/officeDocument/2006/relationships/hyperlink" Target="https://ref.ly/Exod4:1-Exod4:9" TargetMode="External"/><Relationship Id="rId10034" Type="http://schemas.openxmlformats.org/officeDocument/2006/relationships/hyperlink" Target="https://ref.ly/Exod4:10" TargetMode="External"/><Relationship Id="rId10035" Type="http://schemas.openxmlformats.org/officeDocument/2006/relationships/hyperlink" Target="https://ref.ly/Exod4:18" TargetMode="External"/><Relationship Id="rId10036" Type="http://schemas.openxmlformats.org/officeDocument/2006/relationships/hyperlink" Target="https://ref.ly/Exod4:20" TargetMode="External"/><Relationship Id="rId10037" Type="http://schemas.openxmlformats.org/officeDocument/2006/relationships/hyperlink" Target="https://ref.ly/Exod4:30-Exod4:31" TargetMode="External"/><Relationship Id="rId10038" Type="http://schemas.openxmlformats.org/officeDocument/2006/relationships/hyperlink" Target="https://ref.ly/Exod5:1" TargetMode="External"/><Relationship Id="rId10039" Type="http://schemas.openxmlformats.org/officeDocument/2006/relationships/hyperlink" Target="https://ref.ly/Exod11:5" TargetMode="External"/><Relationship Id="rId10040" Type="http://schemas.openxmlformats.org/officeDocument/2006/relationships/hyperlink" Target="https://ref.ly/Exod11:7" TargetMode="External"/><Relationship Id="rId10041" Type="http://schemas.openxmlformats.org/officeDocument/2006/relationships/hyperlink" Target="https://ref.ly/Exod11:2-Exod11:3" TargetMode="External"/><Relationship Id="rId10042" Type="http://schemas.openxmlformats.org/officeDocument/2006/relationships/hyperlink" Target="https://ref.ly/Exod12:31-Exod12:32" TargetMode="External"/><Relationship Id="rId10043" Type="http://schemas.openxmlformats.org/officeDocument/2006/relationships/hyperlink" Target="https://ref.ly/Exod14:14" TargetMode="External"/><Relationship Id="rId10044" Type="http://schemas.openxmlformats.org/officeDocument/2006/relationships/hyperlink" Target="https://ref.ly/Exod16:1-Exod16:21" TargetMode="External"/><Relationship Id="rId10045" Type="http://schemas.openxmlformats.org/officeDocument/2006/relationships/hyperlink" Target="https://ref.ly/Exod17:8-Exod17:13" TargetMode="External"/><Relationship Id="rId10046" Type="http://schemas.openxmlformats.org/officeDocument/2006/relationships/hyperlink" Target="https://ref.ly/Exod18:13-Exod18:27" TargetMode="External"/><Relationship Id="rId10047" Type="http://schemas.openxmlformats.org/officeDocument/2006/relationships/hyperlink" Target="https://ref.ly/Deut33:9-Deut33:10" TargetMode="External"/><Relationship Id="rId10048" Type="http://schemas.openxmlformats.org/officeDocument/2006/relationships/hyperlink" Target="https://ref.ly/Exod32:34" TargetMode="External"/><Relationship Id="rId10049" Type="http://schemas.openxmlformats.org/officeDocument/2006/relationships/hyperlink" Target="https://ref.ly/2Cor3:13" TargetMode="External"/><Relationship Id="rId10050" Type="http://schemas.openxmlformats.org/officeDocument/2006/relationships/hyperlink" Target="https://ref.ly/Exod25:3-Exod25:7" TargetMode="External"/><Relationship Id="rId10051" Type="http://schemas.openxmlformats.org/officeDocument/2006/relationships/hyperlink" Target="https://ref.ly/Exod31:1-Exod31:6" TargetMode="External"/><Relationship Id="rId10052" Type="http://schemas.openxmlformats.org/officeDocument/2006/relationships/hyperlink" Target="https://ref.ly/Lev8:1-Lev9:24" TargetMode="External"/><Relationship Id="rId10053" Type="http://schemas.openxmlformats.org/officeDocument/2006/relationships/hyperlink" Target="https://ref.ly/Lev10:1-Lev10:7" TargetMode="External"/><Relationship Id="rId10054" Type="http://schemas.openxmlformats.org/officeDocument/2006/relationships/hyperlink" Target="https://ref.ly/Num9:1" TargetMode="External"/><Relationship Id="rId10055" Type="http://schemas.openxmlformats.org/officeDocument/2006/relationships/hyperlink" Target="https://ref.ly/Num11:4-Num11:6" TargetMode="External"/><Relationship Id="rId10056" Type="http://schemas.openxmlformats.org/officeDocument/2006/relationships/hyperlink" Target="https://ref.ly/Num12:1-Num12:2" TargetMode="External"/><Relationship Id="rId10057" Type="http://schemas.openxmlformats.org/officeDocument/2006/relationships/hyperlink" Target="https://ref.ly/Num32:8" TargetMode="External"/><Relationship Id="rId10058" Type="http://schemas.openxmlformats.org/officeDocument/2006/relationships/hyperlink" Target="https://ref.ly/Num13:1-Num14:19" TargetMode="External"/><Relationship Id="rId10059" Type="http://schemas.openxmlformats.org/officeDocument/2006/relationships/hyperlink" Target="https://ref.ly/Num14:29-Num14:33" TargetMode="External"/><Relationship Id="rId10060" Type="http://schemas.openxmlformats.org/officeDocument/2006/relationships/hyperlink" Target="https://ref.ly/Num16:22-Num16:24" TargetMode="External"/><Relationship Id="rId10061" Type="http://schemas.openxmlformats.org/officeDocument/2006/relationships/hyperlink" Target="https://ref.ly/Num20:12" TargetMode="External"/><Relationship Id="rId10062" Type="http://schemas.openxmlformats.org/officeDocument/2006/relationships/hyperlink" Target="https://ref.ly/Num20:28" TargetMode="External"/><Relationship Id="rId10063" Type="http://schemas.openxmlformats.org/officeDocument/2006/relationships/hyperlink" Target="https://ref.ly/Num21:21-Num21:25" TargetMode="External"/><Relationship Id="rId10064" Type="http://schemas.openxmlformats.org/officeDocument/2006/relationships/hyperlink" Target="https://ref.ly/Rev2:14" TargetMode="External"/><Relationship Id="rId10065" Type="http://schemas.openxmlformats.org/officeDocument/2006/relationships/hyperlink" Target="https://ref.ly/Num25:9" TargetMode="External"/><Relationship Id="rId10066" Type="http://schemas.openxmlformats.org/officeDocument/2006/relationships/hyperlink" Target="https://ref.ly/Num34:1-Num34:29" TargetMode="External"/><Relationship Id="rId10067" Type="http://schemas.openxmlformats.org/officeDocument/2006/relationships/hyperlink" Target="https://ref.ly/Deut2:14" TargetMode="External"/><Relationship Id="rId10068" Type="http://schemas.openxmlformats.org/officeDocument/2006/relationships/hyperlink" Target="https://ref.ly/Deut31:14-Deut31:23" TargetMode="External"/><Relationship Id="rId10069" Type="http://schemas.openxmlformats.org/officeDocument/2006/relationships/hyperlink" Target="https://ref.ly/Deut34:6" TargetMode="External"/><Relationship Id="rId10070" Type="http://schemas.openxmlformats.org/officeDocument/2006/relationships/hyperlink" Target="https://ref.ly/Deut34:10" TargetMode="External"/><Relationship Id="rId10071" Type="http://schemas.openxmlformats.org/officeDocument/2006/relationships/hyperlink" Target="https://ref.ly/Luke2:22" TargetMode="External"/><Relationship Id="rId10072" Type="http://schemas.openxmlformats.org/officeDocument/2006/relationships/hyperlink" Target="https://ref.ly/Matt17:1-Matt17:3" TargetMode="External"/><Relationship Id="rId10073" Type="http://schemas.openxmlformats.org/officeDocument/2006/relationships/hyperlink" Target="https://ref.ly/Luke24:25-Luke24:27" TargetMode="External"/><Relationship Id="rId10074" Type="http://schemas.openxmlformats.org/officeDocument/2006/relationships/hyperlink" Target="https://ref.ly/Acts3:22" TargetMode="External"/><Relationship Id="rId10075" Type="http://schemas.openxmlformats.org/officeDocument/2006/relationships/hyperlink" Target="https://ref.ly/Matt2:13-Matt2:18" TargetMode="External"/><Relationship Id="rId10076" Type="http://schemas.openxmlformats.org/officeDocument/2006/relationships/hyperlink" Target="https://ref.ly/Heb3:5-Heb3:6" TargetMode="External"/><Relationship Id="rId10077" Type="http://schemas.openxmlformats.org/officeDocument/2006/relationships/hyperlink" Target="https://ref.ly/Heb9:11-Heb9:22" TargetMode="External"/><Relationship Id="rId10078" Type="http://schemas.openxmlformats.org/officeDocument/2006/relationships/hyperlink" Target="https://ref.ly/John6:30-John6:35" TargetMode="External"/><Relationship Id="rId10079" Type="http://schemas.openxmlformats.org/officeDocument/2006/relationships/hyperlink" Target="https://ref.ly/Acts7:20" TargetMode="External"/><Relationship Id="rId10080" Type="http://schemas.openxmlformats.org/officeDocument/2006/relationships/hyperlink" Target="https://ref.ly/Heb11:23" TargetMode="External"/><Relationship Id="rId10081" Type="http://schemas.openxmlformats.org/officeDocument/2006/relationships/hyperlink" Target="https://ref.ly/2Tim3:8" TargetMode="External"/><Relationship Id="rId10082" Type="http://schemas.openxmlformats.org/officeDocument/2006/relationships/hyperlink" Target="https://ref.ly/Heb11:28" TargetMode="External"/><Relationship Id="rId10083" Type="http://schemas.openxmlformats.org/officeDocument/2006/relationships/hyperlink" Target="https://ref.ly/Heb3:16" TargetMode="External"/><Relationship Id="rId10084" Type="http://schemas.openxmlformats.org/officeDocument/2006/relationships/hyperlink" Target="https://ref.ly/1Cor10:2" TargetMode="External"/><Relationship Id="rId10085" Type="http://schemas.openxmlformats.org/officeDocument/2006/relationships/hyperlink" Target="https://ref.ly/1Cor10:3" TargetMode="External"/><Relationship Id="rId10086" Type="http://schemas.openxmlformats.org/officeDocument/2006/relationships/hyperlink" Target="https://ref.ly/1Cor10:4" TargetMode="External"/><Relationship Id="rId10087" Type="http://schemas.openxmlformats.org/officeDocument/2006/relationships/hyperlink" Target="https://ref.ly/Rev15:3" TargetMode="External"/><Relationship Id="rId10088" Type="http://schemas.openxmlformats.org/officeDocument/2006/relationships/hyperlink" Target="https://ref.ly/Matt20:2,Matt20:9-Matt20:10,Matt20:13" TargetMode="External"/><Relationship Id="rId10089" Type="http://schemas.openxmlformats.org/officeDocument/2006/relationships/hyperlink" Target="https://ref.ly/Matt22:19" TargetMode="External"/><Relationship Id="rId10090" Type="http://schemas.openxmlformats.org/officeDocument/2006/relationships/hyperlink" Target="https://ref.ly/Luke20:24" TargetMode="External"/><Relationship Id="rId10091" Type="http://schemas.openxmlformats.org/officeDocument/2006/relationships/hyperlink" Target="https://ref.ly/Rev6:6" TargetMode="External"/><Relationship Id="rId10092" Type="http://schemas.openxmlformats.org/officeDocument/2006/relationships/hyperlink" Target="https://ref.ly/Ezra2:68-Ezra2:69" TargetMode="External"/><Relationship Id="rId10093" Type="http://schemas.openxmlformats.org/officeDocument/2006/relationships/hyperlink" Target="https://ref.ly/John2:15" TargetMode="External"/><Relationship Id="rId10094" Type="http://schemas.openxmlformats.org/officeDocument/2006/relationships/hyperlink" Target="https://ref.ly/Mark12:44" TargetMode="External"/><Relationship Id="rId10095" Type="http://schemas.openxmlformats.org/officeDocument/2006/relationships/hyperlink" Target="https://ref.ly/Isa5:1-Isa5:30" TargetMode="External"/><Relationship Id="rId10096" Type="http://schemas.openxmlformats.org/officeDocument/2006/relationships/hyperlink" Target="https://ref.ly/Luke21:2" TargetMode="External"/><Relationship Id="rId10097" Type="http://schemas.openxmlformats.org/officeDocument/2006/relationships/hyperlink" Target="https://ref.ly/Matt20:2" TargetMode="External"/><Relationship Id="rId10098" Type="http://schemas.openxmlformats.org/officeDocument/2006/relationships/hyperlink" Target="https://ref.ly/Deut25:13" TargetMode="External"/><Relationship Id="rId10099" Type="http://schemas.openxmlformats.org/officeDocument/2006/relationships/hyperlink" Target="https://ref.ly/Prov1:14" TargetMode="External"/><Relationship Id="rId10100" Type="http://schemas.openxmlformats.org/officeDocument/2006/relationships/hyperlink" Target="https://ref.ly/2Kgs5:23" TargetMode="External"/><Relationship Id="rId10101" Type="http://schemas.openxmlformats.org/officeDocument/2006/relationships/hyperlink" Target="https://ref.ly/Isa3:22" TargetMode="External"/><Relationship Id="rId10102" Type="http://schemas.openxmlformats.org/officeDocument/2006/relationships/hyperlink" Target="https://ref.ly/Gen42:35" TargetMode="External"/><Relationship Id="rId10103" Type="http://schemas.openxmlformats.org/officeDocument/2006/relationships/hyperlink" Target="https://ref.ly/Luke10:4" TargetMode="External"/><Relationship Id="rId10104" Type="http://schemas.openxmlformats.org/officeDocument/2006/relationships/hyperlink" Target="https://ref.ly/Luke22:35-Luke22:36" TargetMode="External"/><Relationship Id="rId10105" Type="http://schemas.openxmlformats.org/officeDocument/2006/relationships/hyperlink" Target="https://ref.ly/Luke12:33" TargetMode="External"/><Relationship Id="rId10106" Type="http://schemas.openxmlformats.org/officeDocument/2006/relationships/hyperlink" Target="https://ref.ly/Mark6:8" TargetMode="External"/><Relationship Id="rId10107" Type="http://schemas.openxmlformats.org/officeDocument/2006/relationships/hyperlink" Target="https://ref.ly/Josh19:22" TargetMode="External"/><Relationship Id="rId10108" Type="http://schemas.openxmlformats.org/officeDocument/2006/relationships/hyperlink" Target="https://ref.ly/Ps89:12" TargetMode="External"/><Relationship Id="rId10109" Type="http://schemas.openxmlformats.org/officeDocument/2006/relationships/hyperlink" Target="https://ref.ly/Jer46:18" TargetMode="External"/><Relationship Id="rId10110" Type="http://schemas.openxmlformats.org/officeDocument/2006/relationships/hyperlink" Target="https://ref.ly/Judg8:18" TargetMode="External"/><Relationship Id="rId10111" Type="http://schemas.openxmlformats.org/officeDocument/2006/relationships/hyperlink" Target="https://ref.ly/Hos5:1" TargetMode="External"/><Relationship Id="rId10112" Type="http://schemas.openxmlformats.org/officeDocument/2006/relationships/hyperlink" Target="https://ref.ly/Mark9:2-Mark9:13" TargetMode="External"/><Relationship Id="rId10113" Type="http://schemas.openxmlformats.org/officeDocument/2006/relationships/hyperlink" Target="https://ref.ly/Luke1:18-Luke1:22" TargetMode="External"/><Relationship Id="rId10114" Type="http://schemas.openxmlformats.org/officeDocument/2006/relationships/hyperlink" Target="https://ref.ly/Luke1:62-Luke1:64" TargetMode="External"/><Relationship Id="rId10115" Type="http://schemas.openxmlformats.org/officeDocument/2006/relationships/hyperlink" Target="https://ref.ly/Matt12:22-Matt12:23" TargetMode="External"/><Relationship Id="rId10116" Type="http://schemas.openxmlformats.org/officeDocument/2006/relationships/hyperlink" Target="https://ref.ly/Matt15:30-Matt15:31" TargetMode="External"/><Relationship Id="rId10117" Type="http://schemas.openxmlformats.org/officeDocument/2006/relationships/hyperlink" Target="https://ref.ly/Mark7:32-Mark7:37" TargetMode="External"/><Relationship Id="rId10118" Type="http://schemas.openxmlformats.org/officeDocument/2006/relationships/hyperlink" Target="https://ref.ly/Luke11:14" TargetMode="External"/><Relationship Id="rId10119" Type="http://schemas.openxmlformats.org/officeDocument/2006/relationships/hyperlink" Target="https://ref.ly/Prov31:8" TargetMode="External"/><Relationship Id="rId10120" Type="http://schemas.openxmlformats.org/officeDocument/2006/relationships/hyperlink" Target="https://ref.ly/Isa35:6" TargetMode="External"/><Relationship Id="rId10121" Type="http://schemas.openxmlformats.org/officeDocument/2006/relationships/hyperlink" Target="https://ref.ly/2Pet2:16" TargetMode="External"/><Relationship Id="rId10122" Type="http://schemas.openxmlformats.org/officeDocument/2006/relationships/hyperlink" Target="https://ref.ly/Hab2:18-Hab2:20" TargetMode="External"/><Relationship Id="rId10123" Type="http://schemas.openxmlformats.org/officeDocument/2006/relationships/hyperlink" Target="https://ref.ly/1Cor12:2" TargetMode="External"/><Relationship Id="rId10124" Type="http://schemas.openxmlformats.org/officeDocument/2006/relationships/hyperlink" Target="https://ref.ly/Gen48:2" TargetMode="External"/><Relationship Id="rId10125" Type="http://schemas.openxmlformats.org/officeDocument/2006/relationships/hyperlink" Target="https://ref.ly/Exod8:3" TargetMode="External"/><Relationship Id="rId10126" Type="http://schemas.openxmlformats.org/officeDocument/2006/relationships/hyperlink" Target="https://ref.ly/1Sam19:11-1Sam19:17" TargetMode="External"/><Relationship Id="rId10127" Type="http://schemas.openxmlformats.org/officeDocument/2006/relationships/hyperlink" Target="https://ref.ly/2Sam4:7,2Sam4:11" TargetMode="External"/><Relationship Id="rId10128" Type="http://schemas.openxmlformats.org/officeDocument/2006/relationships/hyperlink" Target="https://ref.ly/1Kgs21:4" TargetMode="External"/><Relationship Id="rId10129" Type="http://schemas.openxmlformats.org/officeDocument/2006/relationships/hyperlink" Target="https://ref.ly/2Kgs1:4-2Kgs1:6,2Kgs1:16" TargetMode="External"/><Relationship Id="rId10130" Type="http://schemas.openxmlformats.org/officeDocument/2006/relationships/hyperlink" Target="https://ref.ly/Isa57:2" TargetMode="External"/><Relationship Id="rId10131" Type="http://schemas.openxmlformats.org/officeDocument/2006/relationships/hyperlink" Target="https://ref.ly/Isa57:7-Isa57:8" TargetMode="External"/><Relationship Id="rId10132" Type="http://schemas.openxmlformats.org/officeDocument/2006/relationships/hyperlink" Target="https://ref.ly/Ps6:6" TargetMode="External"/><Relationship Id="rId10133" Type="http://schemas.openxmlformats.org/officeDocument/2006/relationships/hyperlink" Target="https://ref.ly/Prov26:14" TargetMode="External"/><Relationship Id="rId10134" Type="http://schemas.openxmlformats.org/officeDocument/2006/relationships/hyperlink" Target="https://ref.ly/Judg1:7" TargetMode="External"/><Relationship Id="rId10135" Type="http://schemas.openxmlformats.org/officeDocument/2006/relationships/hyperlink" Target="https://ref.ly/2Sam9:7,2Sam9:10-2Sam9:13" TargetMode="External"/><Relationship Id="rId10136" Type="http://schemas.openxmlformats.org/officeDocument/2006/relationships/hyperlink" Target="https://ref.ly/2Sam19:28" TargetMode="External"/><Relationship Id="rId10137" Type="http://schemas.openxmlformats.org/officeDocument/2006/relationships/hyperlink" Target="https://ref.ly/1Kgs2:7" TargetMode="External"/><Relationship Id="rId10138" Type="http://schemas.openxmlformats.org/officeDocument/2006/relationships/hyperlink" Target="https://ref.ly/1Kgs4:27" TargetMode="External"/><Relationship Id="rId10139" Type="http://schemas.openxmlformats.org/officeDocument/2006/relationships/hyperlink" Target="https://ref.ly/1Kgs10:5" TargetMode="External"/><Relationship Id="rId10140" Type="http://schemas.openxmlformats.org/officeDocument/2006/relationships/hyperlink" Target="https://ref.ly/Isa28:8" TargetMode="External"/><Relationship Id="rId10141" Type="http://schemas.openxmlformats.org/officeDocument/2006/relationships/hyperlink" Target="https://ref.ly/Ezek40:39-Ezek40:43" TargetMode="External"/><Relationship Id="rId10142" Type="http://schemas.openxmlformats.org/officeDocument/2006/relationships/hyperlink" Target="https://ref.ly/Gen41:40" TargetMode="External"/><Relationship Id="rId10143" Type="http://schemas.openxmlformats.org/officeDocument/2006/relationships/hyperlink" Target="https://ref.ly/2Sam3:10" TargetMode="External"/><Relationship Id="rId10144" Type="http://schemas.openxmlformats.org/officeDocument/2006/relationships/hyperlink" Target="https://ref.ly/2Sam7:13" TargetMode="External"/><Relationship Id="rId10145" Type="http://schemas.openxmlformats.org/officeDocument/2006/relationships/hyperlink" Target="https://ref.ly/1Kgs10:18" TargetMode="External"/><Relationship Id="rId10146" Type="http://schemas.openxmlformats.org/officeDocument/2006/relationships/hyperlink" Target="https://ref.ly/1Kgs22:10" TargetMode="External"/><Relationship Id="rId10147" Type="http://schemas.openxmlformats.org/officeDocument/2006/relationships/hyperlink" Target="https://ref.ly/Ps9:4,Ps9:7" TargetMode="External"/><Relationship Id="rId10148" Type="http://schemas.openxmlformats.org/officeDocument/2006/relationships/hyperlink" Target="https://ref.ly/Ps11:4" TargetMode="External"/><Relationship Id="rId10149" Type="http://schemas.openxmlformats.org/officeDocument/2006/relationships/hyperlink" Target="https://ref.ly/Ps93:2" TargetMode="External"/><Relationship Id="rId10150" Type="http://schemas.openxmlformats.org/officeDocument/2006/relationships/hyperlink" Target="https://ref.ly/Matt9:2,Matt9:6" TargetMode="External"/><Relationship Id="rId10151" Type="http://schemas.openxmlformats.org/officeDocument/2006/relationships/hyperlink" Target="https://ref.ly/Luke5:18" TargetMode="External"/><Relationship Id="rId10152" Type="http://schemas.openxmlformats.org/officeDocument/2006/relationships/hyperlink" Target="https://ref.ly/Acts5:15" TargetMode="External"/><Relationship Id="rId10153" Type="http://schemas.openxmlformats.org/officeDocument/2006/relationships/hyperlink" Target="https://ref.ly/Mark7:30" TargetMode="External"/><Relationship Id="rId10154" Type="http://schemas.openxmlformats.org/officeDocument/2006/relationships/hyperlink" Target="https://ref.ly/Luke8:16" TargetMode="External"/><Relationship Id="rId10155" Type="http://schemas.openxmlformats.org/officeDocument/2006/relationships/hyperlink" Target="https://ref.ly/Luke17:34" TargetMode="External"/><Relationship Id="rId10156" Type="http://schemas.openxmlformats.org/officeDocument/2006/relationships/hyperlink" Target="https://ref.ly/Luke11:7" TargetMode="External"/><Relationship Id="rId10157" Type="http://schemas.openxmlformats.org/officeDocument/2006/relationships/hyperlink" Target="https://ref.ly/Mark6:55" TargetMode="External"/><Relationship Id="rId10158" Type="http://schemas.openxmlformats.org/officeDocument/2006/relationships/hyperlink" Target="https://ref.ly/John5:8" TargetMode="External"/><Relationship Id="rId10159" Type="http://schemas.openxmlformats.org/officeDocument/2006/relationships/hyperlink" Target="https://ref.ly/Matt15:27" TargetMode="External"/><Relationship Id="rId10160" Type="http://schemas.openxmlformats.org/officeDocument/2006/relationships/hyperlink" Target="https://ref.ly/Mark7:28" TargetMode="External"/><Relationship Id="rId10161" Type="http://schemas.openxmlformats.org/officeDocument/2006/relationships/hyperlink" Target="https://ref.ly/Luke16:21" TargetMode="External"/><Relationship Id="rId10162" Type="http://schemas.openxmlformats.org/officeDocument/2006/relationships/hyperlink" Target="https://ref.ly/Luke22:21" TargetMode="External"/><Relationship Id="rId10163" Type="http://schemas.openxmlformats.org/officeDocument/2006/relationships/hyperlink" Target="https://ref.ly/Matt25:1" TargetMode="External"/><Relationship Id="rId10164" Type="http://schemas.openxmlformats.org/officeDocument/2006/relationships/hyperlink" Target="https://ref.ly/2Kgs20:1-2Kgs20:11" TargetMode="External"/><Relationship Id="rId10165" Type="http://schemas.openxmlformats.org/officeDocument/2006/relationships/hyperlink" Target="https://ref.ly/Eccl3:19-Eccl3:20" TargetMode="External"/><Relationship Id="rId10166" Type="http://schemas.openxmlformats.org/officeDocument/2006/relationships/hyperlink" Target="https://ref.ly/Jer21:8" TargetMode="External"/><Relationship Id="rId10167" Type="http://schemas.openxmlformats.org/officeDocument/2006/relationships/hyperlink" Target="https://ref.ly/Ezek18:21-Ezek18:32" TargetMode="External"/><Relationship Id="rId10168" Type="http://schemas.openxmlformats.org/officeDocument/2006/relationships/hyperlink" Target="https://ref.ly/2Esd3:7" TargetMode="External"/><Relationship Id="rId10169" Type="http://schemas.openxmlformats.org/officeDocument/2006/relationships/hyperlink" Target="https://ref.ly/Sir25:24" TargetMode="External"/><Relationship Id="rId10170" Type="http://schemas.openxmlformats.org/officeDocument/2006/relationships/hyperlink" Target="https://ref.ly/Rom4:17" TargetMode="External"/><Relationship Id="rId10171" Type="http://schemas.openxmlformats.org/officeDocument/2006/relationships/hyperlink" Target="https://ref.ly/Rom5:12,Rom5:17-Rom5:18" TargetMode="External"/><Relationship Id="rId10172" Type="http://schemas.openxmlformats.org/officeDocument/2006/relationships/hyperlink" Target="https://ref.ly/1Cor15:22" TargetMode="External"/><Relationship Id="rId10173" Type="http://schemas.openxmlformats.org/officeDocument/2006/relationships/hyperlink" Target="https://ref.ly/Rom8:6" TargetMode="External"/><Relationship Id="rId10174" Type="http://schemas.openxmlformats.org/officeDocument/2006/relationships/hyperlink" Target="https://ref.ly/John3:16-John3:18" TargetMode="External"/><Relationship Id="rId10175" Type="http://schemas.openxmlformats.org/officeDocument/2006/relationships/hyperlink" Target="https://ref.ly/1John5:12" TargetMode="External"/><Relationship Id="rId10176" Type="http://schemas.openxmlformats.org/officeDocument/2006/relationships/hyperlink" Target="https://ref.ly/1Cor15:26-1Cor15:27" TargetMode="External"/><Relationship Id="rId10177" Type="http://schemas.openxmlformats.org/officeDocument/2006/relationships/hyperlink" Target="https://ref.ly/1Cor15:3-1Cor15:4" TargetMode="External"/><Relationship Id="rId10178" Type="http://schemas.openxmlformats.org/officeDocument/2006/relationships/hyperlink" Target="https://ref.ly/2Cor5:15" TargetMode="External"/><Relationship Id="rId10179" Type="http://schemas.openxmlformats.org/officeDocument/2006/relationships/hyperlink" Target="https://ref.ly/1Pet3:18-1Pet3:19" TargetMode="External"/><Relationship Id="rId10180" Type="http://schemas.openxmlformats.org/officeDocument/2006/relationships/hyperlink" Target="https://ref.ly/Heb2:14-Heb2:15" TargetMode="External"/><Relationship Id="rId10181" Type="http://schemas.openxmlformats.org/officeDocument/2006/relationships/hyperlink" Target="https://ref.ly/Rom5:6-Rom5:8" TargetMode="External"/><Relationship Id="rId10182" Type="http://schemas.openxmlformats.org/officeDocument/2006/relationships/hyperlink" Target="https://ref.ly/1Thess5:9-1Thess5:10" TargetMode="External"/><Relationship Id="rId10183" Type="http://schemas.openxmlformats.org/officeDocument/2006/relationships/hyperlink" Target="https://ref.ly/Rom6:3-Rom6:4" TargetMode="External"/><Relationship Id="rId10184" Type="http://schemas.openxmlformats.org/officeDocument/2006/relationships/hyperlink" Target="https://ref.ly/2Cor5:14-2Cor5:15" TargetMode="External"/><Relationship Id="rId10185" Type="http://schemas.openxmlformats.org/officeDocument/2006/relationships/hyperlink" Target="https://ref.ly/2Cor4:10" TargetMode="External"/><Relationship Id="rId10186" Type="http://schemas.openxmlformats.org/officeDocument/2006/relationships/hyperlink" Target="https://ref.ly/Col3:3" TargetMode="External"/><Relationship Id="rId10187" Type="http://schemas.openxmlformats.org/officeDocument/2006/relationships/hyperlink" Target="https://ref.ly/John8:51-John8:52" TargetMode="External"/><Relationship Id="rId10188" Type="http://schemas.openxmlformats.org/officeDocument/2006/relationships/hyperlink" Target="https://ref.ly/1Cor15:6,1Cor15:18,1Cor15:20,1Cor15:51" TargetMode="External"/><Relationship Id="rId10189" Type="http://schemas.openxmlformats.org/officeDocument/2006/relationships/hyperlink" Target="https://ref.ly/1Thess4:13-1Thess4:15" TargetMode="External"/><Relationship Id="rId10190" Type="http://schemas.openxmlformats.org/officeDocument/2006/relationships/hyperlink" Target="https://ref.ly/John11:11-John11:14" TargetMode="External"/><Relationship Id="rId10191" Type="http://schemas.openxmlformats.org/officeDocument/2006/relationships/hyperlink" Target="https://ref.ly/Phil1:20-Phil1:21" TargetMode="External"/><Relationship Id="rId10192" Type="http://schemas.openxmlformats.org/officeDocument/2006/relationships/hyperlink" Target="https://ref.ly/1Cor15:20" TargetMode="External"/><Relationship Id="rId10193" Type="http://schemas.openxmlformats.org/officeDocument/2006/relationships/hyperlink" Target="https://ref.ly/Rev20:14" TargetMode="External"/><Relationship Id="rId10194" Type="http://schemas.openxmlformats.org/officeDocument/2006/relationships/hyperlink" Target="https://ref.ly/1John3:14" TargetMode="External"/><Relationship Id="rId10195" Type="http://schemas.openxmlformats.org/officeDocument/2006/relationships/hyperlink" Target="https://ref.ly/Rev2:11" TargetMode="External"/><Relationship Id="rId10196" Type="http://schemas.openxmlformats.org/officeDocument/2006/relationships/hyperlink" Target="https://ref.ly/Rev20:6" TargetMode="External"/><Relationship Id="rId10197" Type="http://schemas.openxmlformats.org/officeDocument/2006/relationships/hyperlink" Target="https://ref.ly/Matt13:35" TargetMode="External"/><Relationship Id="rId10198" Type="http://schemas.openxmlformats.org/officeDocument/2006/relationships/hyperlink" Target="https://ref.ly/John16:21" TargetMode="External"/><Relationship Id="rId10199" Type="http://schemas.openxmlformats.org/officeDocument/2006/relationships/hyperlink" Target="https://ref.ly/1Cor4:13" TargetMode="External"/><Relationship Id="rId10200" Type="http://schemas.openxmlformats.org/officeDocument/2006/relationships/hyperlink" Target="https://ref.ly/1Cor7:33" TargetMode="External"/><Relationship Id="rId10201" Type="http://schemas.openxmlformats.org/officeDocument/2006/relationships/hyperlink" Target="https://ref.ly/John8:23" TargetMode="External"/><Relationship Id="rId10202" Type="http://schemas.openxmlformats.org/officeDocument/2006/relationships/hyperlink" Target="https://ref.ly/John12:25" TargetMode="External"/><Relationship Id="rId10203" Type="http://schemas.openxmlformats.org/officeDocument/2006/relationships/hyperlink" Target="https://ref.ly/1Cor3:19" TargetMode="External"/><Relationship Id="rId10204" Type="http://schemas.openxmlformats.org/officeDocument/2006/relationships/hyperlink" Target="https://ref.ly/John14:30" TargetMode="External"/><Relationship Id="rId10205" Type="http://schemas.openxmlformats.org/officeDocument/2006/relationships/hyperlink" Target="https://ref.ly/1Cor5:10" TargetMode="External"/><Relationship Id="rId10206" Type="http://schemas.openxmlformats.org/officeDocument/2006/relationships/hyperlink" Target="https://ref.ly/1John5:19" TargetMode="External"/><Relationship Id="rId10207" Type="http://schemas.openxmlformats.org/officeDocument/2006/relationships/hyperlink" Target="https://ref.ly/John15:19" TargetMode="External"/><Relationship Id="rId10208" Type="http://schemas.openxmlformats.org/officeDocument/2006/relationships/hyperlink" Target="https://ref.ly/John17:16" TargetMode="External"/><Relationship Id="rId10209" Type="http://schemas.openxmlformats.org/officeDocument/2006/relationships/hyperlink" Target="https://ref.ly/Jas1:27" TargetMode="External"/><Relationship Id="rId10210" Type="http://schemas.openxmlformats.org/officeDocument/2006/relationships/hyperlink" Target="https://ref.ly/1John2:15" TargetMode="External"/><Relationship Id="rId10211" Type="http://schemas.openxmlformats.org/officeDocument/2006/relationships/hyperlink" Target="https://ref.ly/2Cor4:18" TargetMode="External"/><Relationship Id="rId10212" Type="http://schemas.openxmlformats.org/officeDocument/2006/relationships/hyperlink" Target="https://ref.ly/John14:27" TargetMode="External"/><Relationship Id="rId10213" Type="http://schemas.openxmlformats.org/officeDocument/2006/relationships/hyperlink" Target="https://ref.ly/John15:19-John15:20" TargetMode="External"/><Relationship Id="rId10214" Type="http://schemas.openxmlformats.org/officeDocument/2006/relationships/hyperlink" Target="https://ref.ly/John15:18-John15:21" TargetMode="External"/><Relationship Id="rId10215" Type="http://schemas.openxmlformats.org/officeDocument/2006/relationships/hyperlink" Target="https://ref.ly/John16:33" TargetMode="External"/><Relationship Id="rId10216" Type="http://schemas.openxmlformats.org/officeDocument/2006/relationships/hyperlink" Target="https://ref.ly/Rom1:25" TargetMode="External"/><Relationship Id="rId10217" Type="http://schemas.openxmlformats.org/officeDocument/2006/relationships/hyperlink" Target="https://ref.ly/2Cor11:31" TargetMode="External"/><Relationship Id="rId10218" Type="http://schemas.openxmlformats.org/officeDocument/2006/relationships/hyperlink" Target="https://ref.ly/Phil4:20" TargetMode="External"/><Relationship Id="rId10219" Type="http://schemas.openxmlformats.org/officeDocument/2006/relationships/hyperlink" Target="https://ref.ly/Exod15:21" TargetMode="External"/><Relationship Id="rId10220" Type="http://schemas.openxmlformats.org/officeDocument/2006/relationships/hyperlink" Target="https://ref.ly/1Chr16:9" TargetMode="External"/><Relationship Id="rId10221" Type="http://schemas.openxmlformats.org/officeDocument/2006/relationships/hyperlink" Target="https://ref.ly/Ps68:32" TargetMode="External"/><Relationship Id="rId10222" Type="http://schemas.openxmlformats.org/officeDocument/2006/relationships/hyperlink" Target="https://ref.ly/Ps96:1-Ps96:2" TargetMode="External"/><Relationship Id="rId10223" Type="http://schemas.openxmlformats.org/officeDocument/2006/relationships/hyperlink" Target="https://ref.ly/Isa42:10" TargetMode="External"/><Relationship Id="rId10224" Type="http://schemas.openxmlformats.org/officeDocument/2006/relationships/hyperlink" Target="https://ref.ly/Jer20:13" TargetMode="External"/><Relationship Id="rId10225" Type="http://schemas.openxmlformats.org/officeDocument/2006/relationships/hyperlink" Target="https://ref.ly/Gen4:21" TargetMode="External"/><Relationship Id="rId10226" Type="http://schemas.openxmlformats.org/officeDocument/2006/relationships/hyperlink" Target="https://ref.ly/Gen31:27" TargetMode="External"/><Relationship Id="rId10227" Type="http://schemas.openxmlformats.org/officeDocument/2006/relationships/hyperlink" Target="https://ref.ly/Exod32:17-Exod32:18" TargetMode="External"/><Relationship Id="rId10228" Type="http://schemas.openxmlformats.org/officeDocument/2006/relationships/hyperlink" Target="https://ref.ly/Isa5:12" TargetMode="External"/><Relationship Id="rId10229" Type="http://schemas.openxmlformats.org/officeDocument/2006/relationships/hyperlink" Target="https://ref.ly/Isa24:8-Isa24:9" TargetMode="External"/><Relationship Id="rId10230" Type="http://schemas.openxmlformats.org/officeDocument/2006/relationships/hyperlink" Target="https://ref.ly/2Chr20:27-2Chr20:28" TargetMode="External"/><Relationship Id="rId10231" Type="http://schemas.openxmlformats.org/officeDocument/2006/relationships/hyperlink" Target="https://ref.ly/Num21:17" TargetMode="External"/><Relationship Id="rId10232" Type="http://schemas.openxmlformats.org/officeDocument/2006/relationships/hyperlink" Target="https://ref.ly/Isa16:10" TargetMode="External"/><Relationship Id="rId10233" Type="http://schemas.openxmlformats.org/officeDocument/2006/relationships/hyperlink" Target="https://ref.ly/Jer48:33" TargetMode="External"/><Relationship Id="rId10234" Type="http://schemas.openxmlformats.org/officeDocument/2006/relationships/hyperlink" Target="https://ref.ly/Judg7:17-Judg7:20" TargetMode="External"/><Relationship Id="rId10235" Type="http://schemas.openxmlformats.org/officeDocument/2006/relationships/hyperlink" Target="https://ref.ly/Judg11:34" TargetMode="External"/><Relationship Id="rId10236" Type="http://schemas.openxmlformats.org/officeDocument/2006/relationships/hyperlink" Target="https://ref.ly/1Sam18:6-1Sam18:7" TargetMode="External"/><Relationship Id="rId10237" Type="http://schemas.openxmlformats.org/officeDocument/2006/relationships/hyperlink" Target="https://ref.ly/Neh7:67" TargetMode="External"/><Relationship Id="rId10238" Type="http://schemas.openxmlformats.org/officeDocument/2006/relationships/hyperlink" Target="https://ref.ly/Ps137:3" TargetMode="External"/><Relationship Id="rId10239" Type="http://schemas.openxmlformats.org/officeDocument/2006/relationships/hyperlink" Target="https://ref.ly/1Chr25:1,1Chr25:7" TargetMode="External"/><Relationship Id="rId10240" Type="http://schemas.openxmlformats.org/officeDocument/2006/relationships/hyperlink" Target="https://ref.ly/Neh12:29" TargetMode="External"/><Relationship Id="rId10241" Type="http://schemas.openxmlformats.org/officeDocument/2006/relationships/hyperlink" Target="https://ref.ly/1Chr9:33" TargetMode="External"/><Relationship Id="rId10242" Type="http://schemas.openxmlformats.org/officeDocument/2006/relationships/hyperlink" Target="https://ref.ly/Exod28:34-Exod28:35" TargetMode="External"/><Relationship Id="rId10243" Type="http://schemas.openxmlformats.org/officeDocument/2006/relationships/hyperlink" Target="https://ref.ly/Ezra2:41" TargetMode="External"/><Relationship Id="rId10244" Type="http://schemas.openxmlformats.org/officeDocument/2006/relationships/hyperlink" Target="https://ref.ly/Neh7:44" TargetMode="External"/><Relationship Id="rId10245" Type="http://schemas.openxmlformats.org/officeDocument/2006/relationships/hyperlink" Target="https://ref.ly/Neh11:22-Neh11:23" TargetMode="External"/><Relationship Id="rId10246" Type="http://schemas.openxmlformats.org/officeDocument/2006/relationships/hyperlink" Target="https://ref.ly/2Chr5:12-2Chr5:13" TargetMode="External"/><Relationship Id="rId10247" Type="http://schemas.openxmlformats.org/officeDocument/2006/relationships/hyperlink" Target="https://ref.ly/Ps137:1-Ps137:9" TargetMode="External"/><Relationship Id="rId10248" Type="http://schemas.openxmlformats.org/officeDocument/2006/relationships/hyperlink" Target="https://ref.ly/Ps48:1-Ps48:14" TargetMode="External"/><Relationship Id="rId10249" Type="http://schemas.openxmlformats.org/officeDocument/2006/relationships/hyperlink" Target="https://ref.ly/Ps94:1-Ps94:23" TargetMode="External"/><Relationship Id="rId10250" Type="http://schemas.openxmlformats.org/officeDocument/2006/relationships/hyperlink" Target="https://ref.ly/Ps81:1-Ps81:16" TargetMode="External"/><Relationship Id="rId10251" Type="http://schemas.openxmlformats.org/officeDocument/2006/relationships/hyperlink" Target="https://ref.ly/Ps93:1-Ps93:5" TargetMode="External"/><Relationship Id="rId10252" Type="http://schemas.openxmlformats.org/officeDocument/2006/relationships/hyperlink" Target="https://ref.ly/Ps92:1-Ps92:15" TargetMode="External"/><Relationship Id="rId10253" Type="http://schemas.openxmlformats.org/officeDocument/2006/relationships/hyperlink" Target="https://ref.ly/Ps105:1-Ps105:5" TargetMode="External"/><Relationship Id="rId10254" Type="http://schemas.openxmlformats.org/officeDocument/2006/relationships/hyperlink" Target="https://ref.ly/Ps96:1-Ps96:13" TargetMode="External"/><Relationship Id="rId10255" Type="http://schemas.openxmlformats.org/officeDocument/2006/relationships/hyperlink" Target="https://ref.ly/Ps3:1-Ps5:12" TargetMode="External"/><Relationship Id="rId10256" Type="http://schemas.openxmlformats.org/officeDocument/2006/relationships/hyperlink" Target="https://ref.ly/Ps46:1-Ps46:11" TargetMode="External"/><Relationship Id="rId10257" Type="http://schemas.openxmlformats.org/officeDocument/2006/relationships/hyperlink" Target="https://ref.ly/Ps67:1-Ps67:2" TargetMode="External"/><Relationship Id="rId10258" Type="http://schemas.openxmlformats.org/officeDocument/2006/relationships/hyperlink" Target="https://ref.ly/Ps67:1" TargetMode="External"/><Relationship Id="rId10259" Type="http://schemas.openxmlformats.org/officeDocument/2006/relationships/hyperlink" Target="https://ref.ly/Ps67:2" TargetMode="External"/><Relationship Id="rId10260" Type="http://schemas.openxmlformats.org/officeDocument/2006/relationships/hyperlink" Target="https://ref.ly/Ps103:20-Ps103:22" TargetMode="External"/><Relationship Id="rId10261" Type="http://schemas.openxmlformats.org/officeDocument/2006/relationships/hyperlink" Target="https://ref.ly/Ps80:1-Ps80:19" TargetMode="External"/><Relationship Id="rId10262" Type="http://schemas.openxmlformats.org/officeDocument/2006/relationships/hyperlink" Target="https://ref.ly/1Chr15:20" TargetMode="External"/><Relationship Id="rId10263" Type="http://schemas.openxmlformats.org/officeDocument/2006/relationships/hyperlink" Target="https://ref.ly/Ps45:1-Ps45:17" TargetMode="External"/><Relationship Id="rId10264" Type="http://schemas.openxmlformats.org/officeDocument/2006/relationships/hyperlink" Target="https://ref.ly/Ps45:10-Ps45:17" TargetMode="External"/><Relationship Id="rId10265" Type="http://schemas.openxmlformats.org/officeDocument/2006/relationships/hyperlink" Target="https://ref.ly/Ps84:1-Ps84:12" TargetMode="External"/><Relationship Id="rId10266" Type="http://schemas.openxmlformats.org/officeDocument/2006/relationships/hyperlink" Target="https://ref.ly/Ps53:1-Ps53:6" TargetMode="External"/><Relationship Id="rId10267" Type="http://schemas.openxmlformats.org/officeDocument/2006/relationships/hyperlink" Target="https://ref.ly/Ps88:1-Ps88:18" TargetMode="External"/><Relationship Id="rId10268" Type="http://schemas.openxmlformats.org/officeDocument/2006/relationships/hyperlink" Target="https://ref.ly/Ps42:1-Ps42:11" TargetMode="External"/><Relationship Id="rId10269" Type="http://schemas.openxmlformats.org/officeDocument/2006/relationships/hyperlink" Target="https://ref.ly/Ps44:1-Ps45:17" TargetMode="External"/><Relationship Id="rId10270" Type="http://schemas.openxmlformats.org/officeDocument/2006/relationships/hyperlink" Target="https://ref.ly/Ps52:1-Ps55:23" TargetMode="External"/><Relationship Id="rId10271" Type="http://schemas.openxmlformats.org/officeDocument/2006/relationships/hyperlink" Target="https://ref.ly/Ps74:1-Ps74:23" TargetMode="External"/><Relationship Id="rId10272" Type="http://schemas.openxmlformats.org/officeDocument/2006/relationships/hyperlink" Target="https://ref.ly/Ps78:1-Ps78:72" TargetMode="External"/><Relationship Id="rId10273" Type="http://schemas.openxmlformats.org/officeDocument/2006/relationships/hyperlink" Target="https://ref.ly/Ps88:1-Ps89:52" TargetMode="External"/><Relationship Id="rId10274" Type="http://schemas.openxmlformats.org/officeDocument/2006/relationships/hyperlink" Target="https://ref.ly/Ps142:1-Ps142:7" TargetMode="External"/><Relationship Id="rId10275" Type="http://schemas.openxmlformats.org/officeDocument/2006/relationships/hyperlink" Target="https://ref.ly/Ps1:1-Ps89:52" TargetMode="External"/><Relationship Id="rId10276" Type="http://schemas.openxmlformats.org/officeDocument/2006/relationships/hyperlink" Target="https://ref.ly/Ps107:1-Ps150:6" TargetMode="External"/><Relationship Id="rId10277" Type="http://schemas.openxmlformats.org/officeDocument/2006/relationships/hyperlink" Target="https://ref.ly/1Chr23:4" TargetMode="External"/><Relationship Id="rId10278" Type="http://schemas.openxmlformats.org/officeDocument/2006/relationships/hyperlink" Target="https://ref.ly/Ezra3:8-Ezra3:9" TargetMode="External"/><Relationship Id="rId10279" Type="http://schemas.openxmlformats.org/officeDocument/2006/relationships/hyperlink" Target="https://ref.ly/1Chr15:21" TargetMode="External"/><Relationship Id="rId10280" Type="http://schemas.openxmlformats.org/officeDocument/2006/relationships/hyperlink" Target="https://ref.ly/Ps5:1-Ps5:12" TargetMode="External"/><Relationship Id="rId10281" Type="http://schemas.openxmlformats.org/officeDocument/2006/relationships/hyperlink" Target="https://ref.ly/Ps56:1-Ps60:12" TargetMode="External"/><Relationship Id="rId10282" Type="http://schemas.openxmlformats.org/officeDocument/2006/relationships/hyperlink" Target="https://ref.ly/Ps4:1-Ps4:8" TargetMode="External"/><Relationship Id="rId10283" Type="http://schemas.openxmlformats.org/officeDocument/2006/relationships/hyperlink" Target="https://ref.ly/Ps54:1-Ps55:23" TargetMode="External"/><Relationship Id="rId10284" Type="http://schemas.openxmlformats.org/officeDocument/2006/relationships/hyperlink" Target="https://ref.ly/Ps61:1-Ps61:8" TargetMode="External"/><Relationship Id="rId10285" Type="http://schemas.openxmlformats.org/officeDocument/2006/relationships/hyperlink" Target="https://ref.ly/Ps67:1-Ps67:7" TargetMode="External"/><Relationship Id="rId10286" Type="http://schemas.openxmlformats.org/officeDocument/2006/relationships/hyperlink" Target="https://ref.ly/Ps76:1-Ps76:12" TargetMode="External"/><Relationship Id="rId10287" Type="http://schemas.openxmlformats.org/officeDocument/2006/relationships/hyperlink" Target="https://ref.ly/Ps77:7" TargetMode="External"/><Relationship Id="rId10288" Type="http://schemas.openxmlformats.org/officeDocument/2006/relationships/hyperlink" Target="https://ref.ly/Lam5:14" TargetMode="External"/><Relationship Id="rId10289" Type="http://schemas.openxmlformats.org/officeDocument/2006/relationships/hyperlink" Target="https://ref.ly/Isa38:20" TargetMode="External"/><Relationship Id="rId10290" Type="http://schemas.openxmlformats.org/officeDocument/2006/relationships/hyperlink" Target="https://ref.ly/Hab3:19" TargetMode="External"/><Relationship Id="rId10291" Type="http://schemas.openxmlformats.org/officeDocument/2006/relationships/hyperlink" Target="https://ref.ly/Ps12:1-Ps12:8" TargetMode="External"/><Relationship Id="rId10292" Type="http://schemas.openxmlformats.org/officeDocument/2006/relationships/hyperlink" Target="https://ref.ly/Ps70:1-Ps70:5" TargetMode="External"/><Relationship Id="rId10293" Type="http://schemas.openxmlformats.org/officeDocument/2006/relationships/hyperlink" Target="https://ref.ly/Ps60:1-Ps60:12" TargetMode="External"/><Relationship Id="rId10294" Type="http://schemas.openxmlformats.org/officeDocument/2006/relationships/hyperlink" Target="https://ref.ly/Hab3:1" TargetMode="External"/><Relationship Id="rId10295" Type="http://schemas.openxmlformats.org/officeDocument/2006/relationships/hyperlink" Target="https://ref.ly/Ps120:1-Ps134:3" TargetMode="External"/><Relationship Id="rId10296" Type="http://schemas.openxmlformats.org/officeDocument/2006/relationships/hyperlink" Target="https://ref.ly/Ps17:1-Ps17:15" TargetMode="External"/><Relationship Id="rId10297" Type="http://schemas.openxmlformats.org/officeDocument/2006/relationships/hyperlink" Target="https://ref.ly/Ps9:16" TargetMode="External"/><Relationship Id="rId10298" Type="http://schemas.openxmlformats.org/officeDocument/2006/relationships/hyperlink" Target="https://ref.ly/Ps57:1-Ps59:17" TargetMode="External"/><Relationship Id="rId10299" Type="http://schemas.openxmlformats.org/officeDocument/2006/relationships/hyperlink" Target="https://ref.ly/Ps75:1-Ps75:10" TargetMode="External"/><Relationship Id="rId10300" Type="http://schemas.openxmlformats.org/officeDocument/2006/relationships/hyperlink" Target="https://ref.ly/Ps56:1-Ps56:13" TargetMode="External"/><Relationship Id="rId10301" Type="http://schemas.openxmlformats.org/officeDocument/2006/relationships/hyperlink" Target="https://ref.ly/Ps9:1-Ps9:20" TargetMode="External"/><Relationship Id="rId10302" Type="http://schemas.openxmlformats.org/officeDocument/2006/relationships/hyperlink" Target="https://ref.ly/Ps69:1-Ps69:36" TargetMode="External"/><Relationship Id="rId10303" Type="http://schemas.openxmlformats.org/officeDocument/2006/relationships/hyperlink" Target="https://ref.ly/Acts2:46-Acts2:47" TargetMode="External"/><Relationship Id="rId10304" Type="http://schemas.openxmlformats.org/officeDocument/2006/relationships/hyperlink" Target="https://ref.ly/Matt9:23" TargetMode="External"/><Relationship Id="rId10305" Type="http://schemas.openxmlformats.org/officeDocument/2006/relationships/hyperlink" Target="https://ref.ly/Luke15:25" TargetMode="External"/><Relationship Id="rId10306" Type="http://schemas.openxmlformats.org/officeDocument/2006/relationships/hyperlink" Target="https://ref.ly/Matt6:2" TargetMode="External"/><Relationship Id="rId10307" Type="http://schemas.openxmlformats.org/officeDocument/2006/relationships/hyperlink" Target="https://ref.ly/1Cor14:7-1Cor14:8" TargetMode="External"/><Relationship Id="rId10308" Type="http://schemas.openxmlformats.org/officeDocument/2006/relationships/hyperlink" Target="https://ref.ly/1Cor15:52" TargetMode="External"/><Relationship Id="rId10309" Type="http://schemas.openxmlformats.org/officeDocument/2006/relationships/hyperlink" Target="https://ref.ly/Heb12:19" TargetMode="External"/><Relationship Id="rId10310" Type="http://schemas.openxmlformats.org/officeDocument/2006/relationships/hyperlink" Target="https://ref.ly/Rev5:9-Rev5:10" TargetMode="External"/><Relationship Id="rId10311" Type="http://schemas.openxmlformats.org/officeDocument/2006/relationships/hyperlink" Target="https://ref.ly/Luke4:16-Luke4:20" TargetMode="External"/><Relationship Id="rId10312" Type="http://schemas.openxmlformats.org/officeDocument/2006/relationships/hyperlink" Target="https://ref.ly/1Cor14:15,1Cor14:26" TargetMode="External"/><Relationship Id="rId10313" Type="http://schemas.openxmlformats.org/officeDocument/2006/relationships/hyperlink" Target="https://ref.ly/Luke1:68-Luke1:79" TargetMode="External"/><Relationship Id="rId10314" Type="http://schemas.openxmlformats.org/officeDocument/2006/relationships/hyperlink" Target="https://ref.ly/Matt1:1-Matt1:25" TargetMode="External"/><Relationship Id="rId10315" Type="http://schemas.openxmlformats.org/officeDocument/2006/relationships/hyperlink" Target="https://ref.ly/Isa7:14-Isa7:16" TargetMode="External"/><Relationship Id="rId10316" Type="http://schemas.openxmlformats.org/officeDocument/2006/relationships/hyperlink" Target="https://ref.ly/Isa7:15-Isa7:16" TargetMode="External"/><Relationship Id="rId10317" Type="http://schemas.openxmlformats.org/officeDocument/2006/relationships/hyperlink" Target="https://ref.ly/Gen10:5,Gen10:20,Gen10:31" TargetMode="External"/><Relationship Id="rId10318" Type="http://schemas.openxmlformats.org/officeDocument/2006/relationships/hyperlink" Target="https://ref.ly/Acts17:26" TargetMode="External"/><Relationship Id="rId10319" Type="http://schemas.openxmlformats.org/officeDocument/2006/relationships/hyperlink" Target="https://ref.ly/Zeph3:9" TargetMode="External"/><Relationship Id="rId10320" Type="http://schemas.openxmlformats.org/officeDocument/2006/relationships/hyperlink" Target="https://ref.ly/Rev21:22-Rev21:26" TargetMode="External"/><Relationship Id="rId10321" Type="http://schemas.openxmlformats.org/officeDocument/2006/relationships/hyperlink" Target="https://ref.ly/Gen11:31-Gen12:9" TargetMode="External"/><Relationship Id="rId10322" Type="http://schemas.openxmlformats.org/officeDocument/2006/relationships/hyperlink" Target="https://ref.ly/Deut26:5" TargetMode="External"/><Relationship Id="rId10323" Type="http://schemas.openxmlformats.org/officeDocument/2006/relationships/hyperlink" Target="https://ref.ly/Exod12:38" TargetMode="External"/><Relationship Id="rId10324" Type="http://schemas.openxmlformats.org/officeDocument/2006/relationships/hyperlink" Target="https://ref.ly/Num20:21" TargetMode="External"/><Relationship Id="rId10325" Type="http://schemas.openxmlformats.org/officeDocument/2006/relationships/hyperlink" Target="https://ref.ly/Gen15:16-Gen15:20" TargetMode="External"/><Relationship Id="rId10326" Type="http://schemas.openxmlformats.org/officeDocument/2006/relationships/hyperlink" Target="https://ref.ly/Lev20:6" TargetMode="External"/><Relationship Id="rId10327" Type="http://schemas.openxmlformats.org/officeDocument/2006/relationships/hyperlink" Target="https://ref.ly/Lev20:1-Lev20:5" TargetMode="External"/><Relationship Id="rId10328" Type="http://schemas.openxmlformats.org/officeDocument/2006/relationships/hyperlink" Target="https://ref.ly/2Kgs17:29-2Kgs17:34" TargetMode="External"/><Relationship Id="rId10329" Type="http://schemas.openxmlformats.org/officeDocument/2006/relationships/hyperlink" Target="https://ref.ly/Isa44:12-Isa44:20" TargetMode="External"/><Relationship Id="rId10330" Type="http://schemas.openxmlformats.org/officeDocument/2006/relationships/hyperlink" Target="https://ref.ly/Exod34:24" TargetMode="External"/><Relationship Id="rId10331" Type="http://schemas.openxmlformats.org/officeDocument/2006/relationships/hyperlink" Target="https://ref.ly/Deut12:29-Deut12:31" TargetMode="External"/><Relationship Id="rId10332" Type="http://schemas.openxmlformats.org/officeDocument/2006/relationships/hyperlink" Target="https://ref.ly/Jer46:1-Jer51:64" TargetMode="External"/><Relationship Id="rId10333" Type="http://schemas.openxmlformats.org/officeDocument/2006/relationships/hyperlink" Target="https://ref.ly/Ps66:1-Ps66:8" TargetMode="External"/><Relationship Id="rId10334" Type="http://schemas.openxmlformats.org/officeDocument/2006/relationships/hyperlink" Target="https://ref.ly/Ps67:7" TargetMode="External"/><Relationship Id="rId10335" Type="http://schemas.openxmlformats.org/officeDocument/2006/relationships/hyperlink" Target="https://ref.ly/Isa56:6-Isa56:8" TargetMode="External"/><Relationship Id="rId10336" Type="http://schemas.openxmlformats.org/officeDocument/2006/relationships/hyperlink" Target="https://ref.ly/Mark7:24" TargetMode="External"/><Relationship Id="rId10337" Type="http://schemas.openxmlformats.org/officeDocument/2006/relationships/hyperlink" Target="https://ref.ly/Acts4:27" TargetMode="External"/><Relationship Id="rId10338" Type="http://schemas.openxmlformats.org/officeDocument/2006/relationships/hyperlink" Target="https://ref.ly/Acts26:17" TargetMode="External"/><Relationship Id="rId10339" Type="http://schemas.openxmlformats.org/officeDocument/2006/relationships/hyperlink" Target="https://ref.ly/Acts11:1-Acts11:8" TargetMode="External"/><Relationship Id="rId10340" Type="http://schemas.openxmlformats.org/officeDocument/2006/relationships/hyperlink" Target="https://ref.ly/Acts15:1-Acts15:29" TargetMode="External"/><Relationship Id="rId10341" Type="http://schemas.openxmlformats.org/officeDocument/2006/relationships/hyperlink" Target="https://ref.ly/John1:45-John1:46" TargetMode="External"/><Relationship Id="rId10342" Type="http://schemas.openxmlformats.org/officeDocument/2006/relationships/hyperlink" Target="https://ref.ly/John7:15,John7:27,John7:41" TargetMode="External"/><Relationship Id="rId10343" Type="http://schemas.openxmlformats.org/officeDocument/2006/relationships/hyperlink" Target="https://ref.ly/John9:41" TargetMode="External"/><Relationship Id="rId10344" Type="http://schemas.openxmlformats.org/officeDocument/2006/relationships/hyperlink" Target="https://ref.ly/John1:48" TargetMode="External"/><Relationship Id="rId10345" Type="http://schemas.openxmlformats.org/officeDocument/2006/relationships/hyperlink" Target="https://ref.ly/Gen25:1-Gen32:32" TargetMode="External"/><Relationship Id="rId10346" Type="http://schemas.openxmlformats.org/officeDocument/2006/relationships/hyperlink" Target="https://ref.ly/Rom9:6" TargetMode="External"/><Relationship Id="rId10347" Type="http://schemas.openxmlformats.org/officeDocument/2006/relationships/hyperlink" Target="https://ref.ly/Matt27:16-Matt27:17" TargetMode="External"/><Relationship Id="rId10348" Type="http://schemas.openxmlformats.org/officeDocument/2006/relationships/hyperlink" Target="https://ref.ly/Luke4:34" TargetMode="External"/><Relationship Id="rId10349" Type="http://schemas.openxmlformats.org/officeDocument/2006/relationships/hyperlink" Target="https://ref.ly/Mark10:47" TargetMode="External"/><Relationship Id="rId10350" Type="http://schemas.openxmlformats.org/officeDocument/2006/relationships/hyperlink" Target="https://ref.ly/Luke18:37" TargetMode="External"/><Relationship Id="rId10351" Type="http://schemas.openxmlformats.org/officeDocument/2006/relationships/hyperlink" Target="https://ref.ly/Mark14:67" TargetMode="External"/><Relationship Id="rId10352" Type="http://schemas.openxmlformats.org/officeDocument/2006/relationships/hyperlink" Target="https://ref.ly/John18:5-John18:7" TargetMode="External"/><Relationship Id="rId10353" Type="http://schemas.openxmlformats.org/officeDocument/2006/relationships/hyperlink" Target="https://ref.ly/John19:19" TargetMode="External"/><Relationship Id="rId10354" Type="http://schemas.openxmlformats.org/officeDocument/2006/relationships/hyperlink" Target="https://ref.ly/Luke24:19" TargetMode="External"/><Relationship Id="rId10355" Type="http://schemas.openxmlformats.org/officeDocument/2006/relationships/hyperlink" Target="https://ref.ly/Mark16:6" TargetMode="External"/><Relationship Id="rId10356" Type="http://schemas.openxmlformats.org/officeDocument/2006/relationships/hyperlink" Target="https://ref.ly/Acts2:22" TargetMode="External"/><Relationship Id="rId10357" Type="http://schemas.openxmlformats.org/officeDocument/2006/relationships/hyperlink" Target="https://ref.ly/Acts26:9" TargetMode="External"/><Relationship Id="rId10358" Type="http://schemas.openxmlformats.org/officeDocument/2006/relationships/hyperlink" Target="https://ref.ly/Acts6:14" TargetMode="External"/><Relationship Id="rId10359" Type="http://schemas.openxmlformats.org/officeDocument/2006/relationships/hyperlink" Target="https://ref.ly/Matt13:54" TargetMode="External"/><Relationship Id="rId10360" Type="http://schemas.openxmlformats.org/officeDocument/2006/relationships/hyperlink" Target="https://ref.ly/Mark6:2-Mark6:3" TargetMode="External"/><Relationship Id="rId10361" Type="http://schemas.openxmlformats.org/officeDocument/2006/relationships/hyperlink" Target="https://ref.ly/Num6:1-Num6:21" TargetMode="External"/><Relationship Id="rId10362" Type="http://schemas.openxmlformats.org/officeDocument/2006/relationships/hyperlink" Target="https://ref.ly/Judg13:5" TargetMode="External"/><Relationship Id="rId10363" Type="http://schemas.openxmlformats.org/officeDocument/2006/relationships/hyperlink" Target="https://ref.ly/Judg16:17" TargetMode="External"/><Relationship Id="rId10364" Type="http://schemas.openxmlformats.org/officeDocument/2006/relationships/hyperlink" Target="https://ref.ly/Judg13:7" TargetMode="External"/><Relationship Id="rId10365" Type="http://schemas.openxmlformats.org/officeDocument/2006/relationships/hyperlink" Target="https://ref.ly/1Sam1:11" TargetMode="External"/><Relationship Id="rId10366" Type="http://schemas.openxmlformats.org/officeDocument/2006/relationships/hyperlink" Target="https://ref.ly/Gen49:26" TargetMode="External"/><Relationship Id="rId10367" Type="http://schemas.openxmlformats.org/officeDocument/2006/relationships/hyperlink" Target="https://ref.ly/Deut33:16" TargetMode="External"/><Relationship Id="rId10368" Type="http://schemas.openxmlformats.org/officeDocument/2006/relationships/hyperlink" Target="https://ref.ly/Acts21:23-Acts21:24" TargetMode="External"/><Relationship Id="rId10369" Type="http://schemas.openxmlformats.org/officeDocument/2006/relationships/hyperlink" Target="https://ref.ly/1Macc3:49-1Macc3:51" TargetMode="External"/><Relationship Id="rId10370" Type="http://schemas.openxmlformats.org/officeDocument/2006/relationships/hyperlink" Target="https://ref.ly/Luke4:29" TargetMode="External"/><Relationship Id="rId10371" Type="http://schemas.openxmlformats.org/officeDocument/2006/relationships/hyperlink" Target="https://ref.ly/Luke1:26-Luke1:27" TargetMode="External"/><Relationship Id="rId10372" Type="http://schemas.openxmlformats.org/officeDocument/2006/relationships/hyperlink" Target="https://ref.ly/Luke2:39-Luke2:40,Luke2:51" TargetMode="External"/><Relationship Id="rId10373" Type="http://schemas.openxmlformats.org/officeDocument/2006/relationships/hyperlink" Target="https://ref.ly/Mark1:9" TargetMode="External"/><Relationship Id="rId10374" Type="http://schemas.openxmlformats.org/officeDocument/2006/relationships/hyperlink" Target="https://ref.ly/John18:5,John18:7" TargetMode="External"/><Relationship Id="rId10375" Type="http://schemas.openxmlformats.org/officeDocument/2006/relationships/hyperlink" Target="https://ref.ly/Matt13:54-Matt13:58" TargetMode="External"/><Relationship Id="rId10376" Type="http://schemas.openxmlformats.org/officeDocument/2006/relationships/hyperlink" Target="https://ref.ly/Acts16:11" TargetMode="External"/><Relationship Id="rId10377" Type="http://schemas.openxmlformats.org/officeDocument/2006/relationships/hyperlink" Target="https://ref.ly/2Macc8:9" TargetMode="External"/><Relationship Id="rId10378" Type="http://schemas.openxmlformats.org/officeDocument/2006/relationships/hyperlink" Target="https://ref.ly/1Macc3:38-1Macc3:59" TargetMode="External"/><Relationship Id="rId10379" Type="http://schemas.openxmlformats.org/officeDocument/2006/relationships/hyperlink" Target="https://ref.ly/2Macc15:35" TargetMode="External"/><Relationship Id="rId10380" Type="http://schemas.openxmlformats.org/officeDocument/2006/relationships/hyperlink" Target="https://ref.ly/Rev2:6" TargetMode="External"/><Relationship Id="rId10381" Type="http://schemas.openxmlformats.org/officeDocument/2006/relationships/hyperlink" Target="https://ref.ly/Rev2:15" TargetMode="External"/><Relationship Id="rId10382" Type="http://schemas.openxmlformats.org/officeDocument/2006/relationships/hyperlink" Target="https://ref.ly/Rev2:20" TargetMode="External"/><Relationship Id="rId10383" Type="http://schemas.openxmlformats.org/officeDocument/2006/relationships/hyperlink" Target="https://ref.ly/Rev2:24" TargetMode="External"/><Relationship Id="rId10384" Type="http://schemas.openxmlformats.org/officeDocument/2006/relationships/hyperlink" Target="https://ref.ly/Rev2:14-Rev2:15" TargetMode="External"/><Relationship Id="rId10385" Type="http://schemas.openxmlformats.org/officeDocument/2006/relationships/hyperlink" Target="https://ref.ly/Acts6:1-Acts6:4" TargetMode="External"/><Relationship Id="rId10386" Type="http://schemas.openxmlformats.org/officeDocument/2006/relationships/hyperlink" Target="https://ref.ly/1Sam22:13-1Sam22:20" TargetMode="External"/><Relationship Id="rId10387" Type="http://schemas.openxmlformats.org/officeDocument/2006/relationships/hyperlink" Target="https://ref.ly/Exod37:10-Exod37:16" TargetMode="External"/><Relationship Id="rId10388" Type="http://schemas.openxmlformats.org/officeDocument/2006/relationships/hyperlink" Target="https://ref.ly/1Sam21:2-1Sam21:7" TargetMode="External"/><Relationship Id="rId10389" Type="http://schemas.openxmlformats.org/officeDocument/2006/relationships/hyperlink" Target="https://ref.ly/Mark2:23-Mark2:28" TargetMode="External"/><Relationship Id="rId10390" Type="http://schemas.openxmlformats.org/officeDocument/2006/relationships/hyperlink" Target="https://ref.ly/2Sam15:32" TargetMode="External"/><Relationship Id="rId10391" Type="http://schemas.openxmlformats.org/officeDocument/2006/relationships/hyperlink" Target="https://ref.ly/Matt2:14" TargetMode="External"/><Relationship Id="rId10392" Type="http://schemas.openxmlformats.org/officeDocument/2006/relationships/hyperlink" Target="https://ref.ly/Luke2:8" TargetMode="External"/><Relationship Id="rId10393" Type="http://schemas.openxmlformats.org/officeDocument/2006/relationships/hyperlink" Target="https://ref.ly/John3:2" TargetMode="External"/><Relationship Id="rId10394" Type="http://schemas.openxmlformats.org/officeDocument/2006/relationships/hyperlink" Target="https://ref.ly/Gen1:5" TargetMode="External"/><Relationship Id="rId10395" Type="http://schemas.openxmlformats.org/officeDocument/2006/relationships/hyperlink" Target="https://ref.ly/Gen1:16-Gen1:18" TargetMode="External"/><Relationship Id="rId10396" Type="http://schemas.openxmlformats.org/officeDocument/2006/relationships/hyperlink" Target="https://ref.ly/Judg7:19" TargetMode="External"/><Relationship Id="rId10397" Type="http://schemas.openxmlformats.org/officeDocument/2006/relationships/hyperlink" Target="https://ref.ly/Matt14:25" TargetMode="External"/><Relationship Id="rId10398" Type="http://schemas.openxmlformats.org/officeDocument/2006/relationships/hyperlink" Target="https://ref.ly/Mark5:5" TargetMode="External"/><Relationship Id="rId10399" Type="http://schemas.openxmlformats.org/officeDocument/2006/relationships/hyperlink" Target="https://ref.ly/1Thess3:10" TargetMode="External"/><Relationship Id="rId10400" Type="http://schemas.openxmlformats.org/officeDocument/2006/relationships/hyperlink" Target="https://ref.ly/Gen25:26" TargetMode="External"/><Relationship Id="rId10401" Type="http://schemas.openxmlformats.org/officeDocument/2006/relationships/hyperlink" Target="https://ref.ly/Gen27:36" TargetMode="External"/><Relationship Id="rId10402" Type="http://schemas.openxmlformats.org/officeDocument/2006/relationships/hyperlink" Target="https://ref.ly/1Sam7:5-1Sam7:9" TargetMode="External"/><Relationship Id="rId10403" Type="http://schemas.openxmlformats.org/officeDocument/2006/relationships/hyperlink" Target="https://ref.ly/1Sam8:6" TargetMode="External"/><Relationship Id="rId10404" Type="http://schemas.openxmlformats.org/officeDocument/2006/relationships/hyperlink" Target="https://ref.ly/1Sam12:19-1Sam12:23" TargetMode="External"/><Relationship Id="rId10405" Type="http://schemas.openxmlformats.org/officeDocument/2006/relationships/hyperlink" Target="https://ref.ly/Gen21:3-Gen21:6" TargetMode="External"/><Relationship Id="rId10406" Type="http://schemas.openxmlformats.org/officeDocument/2006/relationships/hyperlink" Target="https://ref.ly/1Sam25:25" TargetMode="External"/><Relationship Id="rId10407" Type="http://schemas.openxmlformats.org/officeDocument/2006/relationships/hyperlink" Target="https://ref.ly/Judg8:31" TargetMode="External"/><Relationship Id="rId10408" Type="http://schemas.openxmlformats.org/officeDocument/2006/relationships/hyperlink" Target="https://ref.ly/Judg8:22-Judg8:23" TargetMode="External"/><Relationship Id="rId10409" Type="http://schemas.openxmlformats.org/officeDocument/2006/relationships/hyperlink" Target="https://ref.ly/Isa8:18" TargetMode="External"/><Relationship Id="rId10410" Type="http://schemas.openxmlformats.org/officeDocument/2006/relationships/hyperlink" Target="https://ref.ly/Isa7:3" TargetMode="External"/><Relationship Id="rId10411" Type="http://schemas.openxmlformats.org/officeDocument/2006/relationships/hyperlink" Target="https://ref.ly/2Sam3:4" TargetMode="External"/><Relationship Id="rId10412" Type="http://schemas.openxmlformats.org/officeDocument/2006/relationships/hyperlink" Target="https://ref.ly/Exod33:12" TargetMode="External"/><Relationship Id="rId10413" Type="http://schemas.openxmlformats.org/officeDocument/2006/relationships/hyperlink" Target="https://ref.ly/2Kgs23:34" TargetMode="External"/><Relationship Id="rId10414" Type="http://schemas.openxmlformats.org/officeDocument/2006/relationships/hyperlink" Target="https://ref.ly/Dan1:6-Dan1:7" TargetMode="External"/><Relationship Id="rId10415" Type="http://schemas.openxmlformats.org/officeDocument/2006/relationships/hyperlink" Target="https://ref.ly/Gen32:27" TargetMode="External"/><Relationship Id="rId10416" Type="http://schemas.openxmlformats.org/officeDocument/2006/relationships/hyperlink" Target="https://ref.ly/Hos12:3-Hos12:4" TargetMode="External"/><Relationship Id="rId10417" Type="http://schemas.openxmlformats.org/officeDocument/2006/relationships/hyperlink" Target="https://ref.ly/Dan1:7" TargetMode="External"/><Relationship Id="rId10418" Type="http://schemas.openxmlformats.org/officeDocument/2006/relationships/hyperlink" Target="https://ref.ly/Rev21:10-Rev22:5" TargetMode="External"/><Relationship Id="rId10419" Type="http://schemas.openxmlformats.org/officeDocument/2006/relationships/hyperlink" Target="https://ref.ly/Rev21:12-Rev21:14" TargetMode="External"/><Relationship Id="rId10420" Type="http://schemas.openxmlformats.org/officeDocument/2006/relationships/hyperlink" Target="https://ref.ly/Rev21:15-Rev21:17" TargetMode="External"/><Relationship Id="rId10421" Type="http://schemas.openxmlformats.org/officeDocument/2006/relationships/hyperlink" Target="https://ref.ly/Rev7:4-Rev7:8" TargetMode="External"/><Relationship Id="rId10422" Type="http://schemas.openxmlformats.org/officeDocument/2006/relationships/hyperlink" Target="https://ref.ly/Rev21:18-Rev21:21" TargetMode="External"/><Relationship Id="rId10423" Type="http://schemas.openxmlformats.org/officeDocument/2006/relationships/hyperlink" Target="https://ref.ly/Rev21:22-Rev21:27" TargetMode="External"/><Relationship Id="rId10424" Type="http://schemas.openxmlformats.org/officeDocument/2006/relationships/hyperlink" Target="https://ref.ly/Isa52:1-Isa52:15" TargetMode="External"/><Relationship Id="rId10425" Type="http://schemas.openxmlformats.org/officeDocument/2006/relationships/hyperlink" Target="https://ref.ly/Isa60:1-Isa66:24" TargetMode="External"/><Relationship Id="rId10426" Type="http://schemas.openxmlformats.org/officeDocument/2006/relationships/hyperlink" Target="https://ref.ly/Luke19:41-Luke19:44" TargetMode="External"/><Relationship Id="rId10427" Type="http://schemas.openxmlformats.org/officeDocument/2006/relationships/hyperlink" Target="https://ref.ly/John13:34" TargetMode="External"/><Relationship Id="rId10428" Type="http://schemas.openxmlformats.org/officeDocument/2006/relationships/hyperlink" Target="https://ref.ly/Heb8:8" TargetMode="External"/><Relationship Id="rId10429" Type="http://schemas.openxmlformats.org/officeDocument/2006/relationships/hyperlink" Target="https://ref.ly/Eph2:15" TargetMode="External"/><Relationship Id="rId10430" Type="http://schemas.openxmlformats.org/officeDocument/2006/relationships/hyperlink" Target="https://ref.ly/Rev21:1,Rev21:4" TargetMode="External"/><Relationship Id="rId10431" Type="http://schemas.openxmlformats.org/officeDocument/2006/relationships/hyperlink" Target="https://ref.ly/Rev22:3-Rev22:5" TargetMode="External"/><Relationship Id="rId10432" Type="http://schemas.openxmlformats.org/officeDocument/2006/relationships/hyperlink" Target="https://ref.ly/Gal4:26" TargetMode="External"/><Relationship Id="rId10433" Type="http://schemas.openxmlformats.org/officeDocument/2006/relationships/hyperlink" Target="https://ref.ly/Gal4:25" TargetMode="External"/><Relationship Id="rId10434" Type="http://schemas.openxmlformats.org/officeDocument/2006/relationships/hyperlink" Target="https://ref.ly/Eph5:25-Eph5:32" TargetMode="External"/><Relationship Id="rId10435" Type="http://schemas.openxmlformats.org/officeDocument/2006/relationships/hyperlink" Target="https://ref.ly/Rev21:9-Rev21:10" TargetMode="External"/><Relationship Id="rId10436" Type="http://schemas.openxmlformats.org/officeDocument/2006/relationships/hyperlink" Target="https://ref.ly/Heb12:22" TargetMode="External"/><Relationship Id="rId10437" Type="http://schemas.openxmlformats.org/officeDocument/2006/relationships/hyperlink" Target="https://ref.ly/Rev21:24-Rev21:26" TargetMode="External"/><Relationship Id="rId10438" Type="http://schemas.openxmlformats.org/officeDocument/2006/relationships/hyperlink" Target="https://ref.ly/John3:3" TargetMode="External"/><Relationship Id="rId10439" Type="http://schemas.openxmlformats.org/officeDocument/2006/relationships/hyperlink" Target="https://ref.ly/Rom6:4" TargetMode="External"/><Relationship Id="rId10440" Type="http://schemas.openxmlformats.org/officeDocument/2006/relationships/hyperlink" Target="https://ref.ly/Ps33:3" TargetMode="External"/><Relationship Id="rId10441" Type="http://schemas.openxmlformats.org/officeDocument/2006/relationships/hyperlink" Target="https://ref.ly/Ps40:3" TargetMode="External"/><Relationship Id="rId10442" Type="http://schemas.openxmlformats.org/officeDocument/2006/relationships/hyperlink" Target="https://ref.ly/Ezek34:25-Ezek34:31" TargetMode="External"/><Relationship Id="rId10443" Type="http://schemas.openxmlformats.org/officeDocument/2006/relationships/hyperlink" Target="https://ref.ly/Ezek37:26-Ezek37:28" TargetMode="External"/><Relationship Id="rId10444" Type="http://schemas.openxmlformats.org/officeDocument/2006/relationships/hyperlink" Target="https://ref.ly/Ezek36:22-Ezek36:32" TargetMode="External"/><Relationship Id="rId10445" Type="http://schemas.openxmlformats.org/officeDocument/2006/relationships/hyperlink" Target="https://ref.ly/John3:3-John3:7" TargetMode="External"/><Relationship Id="rId10446" Type="http://schemas.openxmlformats.org/officeDocument/2006/relationships/hyperlink" Target="https://ref.ly/Gal6:15" TargetMode="External"/><Relationship Id="rId10447" Type="http://schemas.openxmlformats.org/officeDocument/2006/relationships/hyperlink" Target="https://ref.ly/Col3:10-Col3:11" TargetMode="External"/><Relationship Id="rId10448" Type="http://schemas.openxmlformats.org/officeDocument/2006/relationships/hyperlink" Target="https://ref.ly/1John2:7" TargetMode="External"/><Relationship Id="rId10449" Type="http://schemas.openxmlformats.org/officeDocument/2006/relationships/hyperlink" Target="https://ref.ly/2Cor4:16" TargetMode="External"/><Relationship Id="rId10450" Type="http://schemas.openxmlformats.org/officeDocument/2006/relationships/hyperlink" Target="https://ref.ly/Rev21:5" TargetMode="External"/><Relationship Id="rId10451" Type="http://schemas.openxmlformats.org/officeDocument/2006/relationships/hyperlink" Target="https://ref.ly/Rev5:12-Rev5:13" TargetMode="External"/><Relationship Id="rId10452" Type="http://schemas.openxmlformats.org/officeDocument/2006/relationships/hyperlink" Target="https://ref.ly/Isa66:22" TargetMode="External"/><Relationship Id="rId10453" Type="http://schemas.openxmlformats.org/officeDocument/2006/relationships/hyperlink" Target="https://ref.ly/Ps102:25" TargetMode="External"/><Relationship Id="rId10454" Type="http://schemas.openxmlformats.org/officeDocument/2006/relationships/hyperlink" Target="https://ref.ly/Ps102:26" TargetMode="External"/><Relationship Id="rId10455" Type="http://schemas.openxmlformats.org/officeDocument/2006/relationships/hyperlink" Target="https://ref.ly/Isa51:6" TargetMode="External"/><Relationship Id="rId10456" Type="http://schemas.openxmlformats.org/officeDocument/2006/relationships/hyperlink" Target="https://ref.ly/Matt24:35" TargetMode="External"/><Relationship Id="rId10457" Type="http://schemas.openxmlformats.org/officeDocument/2006/relationships/hyperlink" Target="https://ref.ly/Heb1:11" TargetMode="External"/><Relationship Id="rId10458" Type="http://schemas.openxmlformats.org/officeDocument/2006/relationships/hyperlink" Target="https://ref.ly/2Pet3:12" TargetMode="External"/><Relationship Id="rId10459" Type="http://schemas.openxmlformats.org/officeDocument/2006/relationships/hyperlink" Target="https://ref.ly/Acts3:21" TargetMode="External"/><Relationship Id="rId10460" Type="http://schemas.openxmlformats.org/officeDocument/2006/relationships/hyperlink" Target="https://ref.ly/Rom8:19" TargetMode="External"/><Relationship Id="rId10461" Type="http://schemas.openxmlformats.org/officeDocument/2006/relationships/hyperlink" Target="https://ref.ly/Rev21:2,Rev21:10" TargetMode="External"/><Relationship Id="rId10462" Type="http://schemas.openxmlformats.org/officeDocument/2006/relationships/hyperlink" Target="https://ref.ly/Rev13:18" TargetMode="External"/><Relationship Id="rId10463" Type="http://schemas.openxmlformats.org/officeDocument/2006/relationships/hyperlink" Target="https://ref.ly/Gal3:17" TargetMode="External"/><Relationship Id="rId10464" Type="http://schemas.openxmlformats.org/officeDocument/2006/relationships/hyperlink" Target="https://ref.ly/Matt4:2" TargetMode="External"/><Relationship Id="rId10465" Type="http://schemas.openxmlformats.org/officeDocument/2006/relationships/hyperlink" Target="https://ref.ly/Exod7:7" TargetMode="External"/><Relationship Id="rId10466" Type="http://schemas.openxmlformats.org/officeDocument/2006/relationships/hyperlink" Target="https://ref.ly/Gen41:2" TargetMode="External"/><Relationship Id="rId10467" Type="http://schemas.openxmlformats.org/officeDocument/2006/relationships/hyperlink" Target="https://ref.ly/Judg16:13" TargetMode="External"/><Relationship Id="rId10468" Type="http://schemas.openxmlformats.org/officeDocument/2006/relationships/hyperlink" Target="https://ref.ly/Lev25:4" TargetMode="External"/><Relationship Id="rId10469" Type="http://schemas.openxmlformats.org/officeDocument/2006/relationships/hyperlink" Target="https://ref.ly/Lev25:10" TargetMode="External"/><Relationship Id="rId10470" Type="http://schemas.openxmlformats.org/officeDocument/2006/relationships/hyperlink" Target="https://ref.ly/Exod24:1" TargetMode="External"/><Relationship Id="rId10471" Type="http://schemas.openxmlformats.org/officeDocument/2006/relationships/hyperlink" Target="https://ref.ly/Jer25:12" TargetMode="External"/><Relationship Id="rId10472" Type="http://schemas.openxmlformats.org/officeDocument/2006/relationships/hyperlink" Target="https://ref.ly/Matt18:22" TargetMode="External"/><Relationship Id="rId10473" Type="http://schemas.openxmlformats.org/officeDocument/2006/relationships/hyperlink" Target="https://ref.ly/2Kgs13:18" TargetMode="External"/><Relationship Id="rId10474" Type="http://schemas.openxmlformats.org/officeDocument/2006/relationships/hyperlink" Target="https://ref.ly/Hos6:2" TargetMode="External"/><Relationship Id="rId10475" Type="http://schemas.openxmlformats.org/officeDocument/2006/relationships/hyperlink" Target="https://ref.ly/2Sam24:13" TargetMode="External"/><Relationship Id="rId10476" Type="http://schemas.openxmlformats.org/officeDocument/2006/relationships/hyperlink" Target="https://ref.ly/2Cor13:13" TargetMode="External"/><Relationship Id="rId10477" Type="http://schemas.openxmlformats.org/officeDocument/2006/relationships/hyperlink" Target="https://ref.ly/Dan7:2" TargetMode="External"/><Relationship Id="rId10478" Type="http://schemas.openxmlformats.org/officeDocument/2006/relationships/hyperlink" Target="https://ref.ly/Rev6:1-Rev6:7" TargetMode="External"/><Relationship Id="rId10479" Type="http://schemas.openxmlformats.org/officeDocument/2006/relationships/hyperlink" Target="https://ref.ly/Rev4:6" TargetMode="External"/><Relationship Id="rId10480" Type="http://schemas.openxmlformats.org/officeDocument/2006/relationships/hyperlink" Target="https://ref.ly/Isa19:18" TargetMode="External"/><Relationship Id="rId10481" Type="http://schemas.openxmlformats.org/officeDocument/2006/relationships/hyperlink" Target="https://ref.ly/Isa30:17" TargetMode="External"/><Relationship Id="rId10482" Type="http://schemas.openxmlformats.org/officeDocument/2006/relationships/hyperlink" Target="https://ref.ly/Exod7:1-Exod10:29" TargetMode="External"/><Relationship Id="rId10483" Type="http://schemas.openxmlformats.org/officeDocument/2006/relationships/hyperlink" Target="https://ref.ly/Gen31:7" TargetMode="External"/><Relationship Id="rId10484" Type="http://schemas.openxmlformats.org/officeDocument/2006/relationships/hyperlink" Target="https://ref.ly/Dan1:20" TargetMode="External"/><Relationship Id="rId10485" Type="http://schemas.openxmlformats.org/officeDocument/2006/relationships/hyperlink" Target="https://ref.ly/Neh4:12" TargetMode="External"/><Relationship Id="rId10486" Type="http://schemas.openxmlformats.org/officeDocument/2006/relationships/hyperlink" Target="https://ref.ly/Judg18:14-Judg18:20" TargetMode="External"/><Relationship Id="rId10487" Type="http://schemas.openxmlformats.org/officeDocument/2006/relationships/hyperlink" Target="https://ref.ly/Rev7:4" TargetMode="External"/><Relationship Id="rId10488" Type="http://schemas.openxmlformats.org/officeDocument/2006/relationships/hyperlink" Target="https://ref.ly/1Sam6:19" TargetMode="External"/><Relationship Id="rId10489" Type="http://schemas.openxmlformats.org/officeDocument/2006/relationships/hyperlink" Target="https://ref.ly/Josh7:5" TargetMode="External"/><Relationship Id="rId10490" Type="http://schemas.openxmlformats.org/officeDocument/2006/relationships/hyperlink" Target="https://ref.ly/John21:11" TargetMode="External"/><Relationship Id="rId10491" Type="http://schemas.openxmlformats.org/officeDocument/2006/relationships/hyperlink" Target="https://ref.ly/1Chr6:3-1Chr6:8" TargetMode="External"/><Relationship Id="rId10492" Type="http://schemas.openxmlformats.org/officeDocument/2006/relationships/hyperlink" Target="https://ref.ly/2Kgs14:18" TargetMode="External"/><Relationship Id="rId10493" Type="http://schemas.openxmlformats.org/officeDocument/2006/relationships/hyperlink" Target="https://ref.ly/Jer25:11" TargetMode="External"/><Relationship Id="rId10494" Type="http://schemas.openxmlformats.org/officeDocument/2006/relationships/hyperlink" Target="https://ref.ly/Isa23:15" TargetMode="External"/><Relationship Id="rId10495" Type="http://schemas.openxmlformats.org/officeDocument/2006/relationships/hyperlink" Target="https://ref.ly/Ezek29:11-Ezek29:13" TargetMode="External"/><Relationship Id="rId10496" Type="http://schemas.openxmlformats.org/officeDocument/2006/relationships/hyperlink" Target="https://ref.ly/2Chr36:21" TargetMode="External"/><Relationship Id="rId10497" Type="http://schemas.openxmlformats.org/officeDocument/2006/relationships/hyperlink" Target="https://ref.ly/Dan9:2" TargetMode="External"/><Relationship Id="rId10498" Type="http://schemas.openxmlformats.org/officeDocument/2006/relationships/hyperlink" Target="https://ref.ly/Dan7:25" TargetMode="External"/><Relationship Id="rId10499" Type="http://schemas.openxmlformats.org/officeDocument/2006/relationships/hyperlink" Target="https://ref.ly/Rev11:2" TargetMode="External"/><Relationship Id="rId10500" Type="http://schemas.openxmlformats.org/officeDocument/2006/relationships/hyperlink" Target="https://ref.ly/Rev12:14" TargetMode="External"/><Relationship Id="rId10501" Type="http://schemas.openxmlformats.org/officeDocument/2006/relationships/hyperlink" Target="https://ref.ly/Dan8:14" TargetMode="External"/><Relationship Id="rId10502" Type="http://schemas.openxmlformats.org/officeDocument/2006/relationships/hyperlink" Target="https://ref.ly/Dan12:11" TargetMode="External"/><Relationship Id="rId10503" Type="http://schemas.openxmlformats.org/officeDocument/2006/relationships/hyperlink" Target="https://ref.ly/Rev11:3" TargetMode="External"/><Relationship Id="rId10504" Type="http://schemas.openxmlformats.org/officeDocument/2006/relationships/hyperlink" Target="https://ref.ly/Rev13:5" TargetMode="External"/><Relationship Id="rId10505" Type="http://schemas.openxmlformats.org/officeDocument/2006/relationships/hyperlink" Target="https://ref.ly/Deut7:9" TargetMode="External"/><Relationship Id="rId10506" Type="http://schemas.openxmlformats.org/officeDocument/2006/relationships/hyperlink" Target="https://ref.ly/1Tim3:2-1Tim3:7" TargetMode="External"/><Relationship Id="rId10507" Type="http://schemas.openxmlformats.org/officeDocument/2006/relationships/hyperlink" Target="https://ref.ly/Titus1:6-Titus1:9" TargetMode="External"/><Relationship Id="rId10508" Type="http://schemas.openxmlformats.org/officeDocument/2006/relationships/hyperlink" Target="https://ref.ly/Titus1:5,Titus1:7" TargetMode="External"/><Relationship Id="rId10509" Type="http://schemas.openxmlformats.org/officeDocument/2006/relationships/hyperlink" Target="https://ref.ly/Acts20:17,Acts20:28" TargetMode="External"/><Relationship Id="rId10510" Type="http://schemas.openxmlformats.org/officeDocument/2006/relationships/hyperlink" Target="https://ref.ly/Titus1:9" TargetMode="External"/><Relationship Id="rId10511" Type="http://schemas.openxmlformats.org/officeDocument/2006/relationships/hyperlink" Target="https://ref.ly/Ezek25:12-Ezek25:13" TargetMode="External"/><Relationship Id="rId10512" Type="http://schemas.openxmlformats.org/officeDocument/2006/relationships/hyperlink" Target="https://ref.ly/Hos13:1" TargetMode="External"/><Relationship Id="rId10513" Type="http://schemas.openxmlformats.org/officeDocument/2006/relationships/hyperlink" Target="https://ref.ly/Deut22:26" TargetMode="External"/><Relationship Id="rId10514" Type="http://schemas.openxmlformats.org/officeDocument/2006/relationships/hyperlink" Target="https://ref.ly/Deut25:2" TargetMode="External"/><Relationship Id="rId10515" Type="http://schemas.openxmlformats.org/officeDocument/2006/relationships/hyperlink" Target="https://ref.ly/Jas3:2" TargetMode="External"/><Relationship Id="rId10516" Type="http://schemas.openxmlformats.org/officeDocument/2006/relationships/hyperlink" Target="https://ref.ly/Gen20:9" TargetMode="External"/><Relationship Id="rId10517" Type="http://schemas.openxmlformats.org/officeDocument/2006/relationships/hyperlink" Target="https://ref.ly/Gen40:1" TargetMode="External"/><Relationship Id="rId10518" Type="http://schemas.openxmlformats.org/officeDocument/2006/relationships/hyperlink" Target="https://ref.ly/Gen31:36" TargetMode="External"/><Relationship Id="rId10519" Type="http://schemas.openxmlformats.org/officeDocument/2006/relationships/hyperlink" Target="https://ref.ly/Jer37:18" TargetMode="External"/><Relationship Id="rId10520" Type="http://schemas.openxmlformats.org/officeDocument/2006/relationships/hyperlink" Target="https://ref.ly/Acts25:8" TargetMode="External"/><Relationship Id="rId10521" Type="http://schemas.openxmlformats.org/officeDocument/2006/relationships/hyperlink" Target="https://ref.ly/Hos5:15" TargetMode="External"/><Relationship Id="rId10522" Type="http://schemas.openxmlformats.org/officeDocument/2006/relationships/hyperlink" Target="https://ref.ly/Job34:31" TargetMode="External"/><Relationship Id="rId10523" Type="http://schemas.openxmlformats.org/officeDocument/2006/relationships/hyperlink" Target="https://ref.ly/Eccl10:4" TargetMode="External"/><Relationship Id="rId10524" Type="http://schemas.openxmlformats.org/officeDocument/2006/relationships/hyperlink" Target="https://ref.ly/Prov17:9" TargetMode="External"/><Relationship Id="rId10525" Type="http://schemas.openxmlformats.org/officeDocument/2006/relationships/hyperlink" Target="https://ref.ly/Prov19:11" TargetMode="External"/><Relationship Id="rId10526" Type="http://schemas.openxmlformats.org/officeDocument/2006/relationships/hyperlink" Target="https://ref.ly/Rom5:15-Rom5:21" TargetMode="External"/><Relationship Id="rId10527" Type="http://schemas.openxmlformats.org/officeDocument/2006/relationships/hyperlink" Target="https://ref.ly/Matt5:29-Matt5:30" TargetMode="External"/><Relationship Id="rId10528" Type="http://schemas.openxmlformats.org/officeDocument/2006/relationships/hyperlink" Target="https://ref.ly/Matt18:8-Matt18:9" TargetMode="External"/><Relationship Id="rId10529" Type="http://schemas.openxmlformats.org/officeDocument/2006/relationships/hyperlink" Target="https://ref.ly/Matt18:7" TargetMode="External"/><Relationship Id="rId10530" Type="http://schemas.openxmlformats.org/officeDocument/2006/relationships/hyperlink" Target="https://ref.ly/Rom14:20-Rom14:21" TargetMode="External"/><Relationship Id="rId10531" Type="http://schemas.openxmlformats.org/officeDocument/2006/relationships/hyperlink" Target="https://ref.ly/2Cor6:3" TargetMode="External"/><Relationship Id="rId10532" Type="http://schemas.openxmlformats.org/officeDocument/2006/relationships/hyperlink" Target="https://ref.ly/Isa8:14" TargetMode="External"/><Relationship Id="rId10533" Type="http://schemas.openxmlformats.org/officeDocument/2006/relationships/hyperlink" Target="https://ref.ly/Rom9:32-Rom9:33" TargetMode="External"/><Relationship Id="rId10534" Type="http://schemas.openxmlformats.org/officeDocument/2006/relationships/hyperlink" Target="https://ref.ly/1Pet2:8" TargetMode="External"/><Relationship Id="rId10535" Type="http://schemas.openxmlformats.org/officeDocument/2006/relationships/hyperlink" Target="https://ref.ly/Matt15:12" TargetMode="External"/><Relationship Id="rId10536" Type="http://schemas.openxmlformats.org/officeDocument/2006/relationships/hyperlink" Target="https://ref.ly/Matt13:21" TargetMode="External"/><Relationship Id="rId10537" Type="http://schemas.openxmlformats.org/officeDocument/2006/relationships/hyperlink" Target="https://ref.ly/John6:61" TargetMode="External"/><Relationship Id="rId10538" Type="http://schemas.openxmlformats.org/officeDocument/2006/relationships/hyperlink" Target="https://ref.ly/Matt26:31,Matt26:56" TargetMode="External"/><Relationship Id="rId10539" Type="http://schemas.openxmlformats.org/officeDocument/2006/relationships/hyperlink" Target="https://ref.ly/Zech14:4" TargetMode="External"/><Relationship Id="rId10540" Type="http://schemas.openxmlformats.org/officeDocument/2006/relationships/hyperlink" Target="https://ref.ly/1Kgs11:7" TargetMode="External"/><Relationship Id="rId10541" Type="http://schemas.openxmlformats.org/officeDocument/2006/relationships/hyperlink" Target="https://ref.ly/Zech14:1-Zech14:5" TargetMode="External"/><Relationship Id="rId10542" Type="http://schemas.openxmlformats.org/officeDocument/2006/relationships/hyperlink" Target="https://ref.ly/John11:17-John11:44" TargetMode="External"/><Relationship Id="rId10543" Type="http://schemas.openxmlformats.org/officeDocument/2006/relationships/hyperlink" Target="https://ref.ly/Luke21:37" TargetMode="External"/><Relationship Id="rId10544" Type="http://schemas.openxmlformats.org/officeDocument/2006/relationships/hyperlink" Target="https://ref.ly/Luke24:9,Luke24:33" TargetMode="External"/><Relationship Id="rId10545" Type="http://schemas.openxmlformats.org/officeDocument/2006/relationships/hyperlink" Target="https://ref.ly/Acts2:14" TargetMode="External"/><Relationship Id="rId10546" Type="http://schemas.openxmlformats.org/officeDocument/2006/relationships/hyperlink" Target="https://ref.ly/Deut26:1-Deut26:15" TargetMode="External"/><Relationship Id="rId10547" Type="http://schemas.openxmlformats.org/officeDocument/2006/relationships/hyperlink" Target="https://ref.ly/Ps50:7-Ps50:15" TargetMode="External"/><Relationship Id="rId10548" Type="http://schemas.openxmlformats.org/officeDocument/2006/relationships/hyperlink" Target="https://ref.ly/Ps55:14" TargetMode="External"/><Relationship Id="rId10549" Type="http://schemas.openxmlformats.org/officeDocument/2006/relationships/hyperlink" Target="https://ref.ly/Ps73:1-Ps73:28" TargetMode="External"/><Relationship Id="rId10550" Type="http://schemas.openxmlformats.org/officeDocument/2006/relationships/hyperlink" Target="https://ref.ly/Isa6:5-Isa6:13" TargetMode="External"/><Relationship Id="rId10551" Type="http://schemas.openxmlformats.org/officeDocument/2006/relationships/hyperlink" Target="https://ref.ly/Isa37:1-Isa37:4" TargetMode="External"/><Relationship Id="rId10552" Type="http://schemas.openxmlformats.org/officeDocument/2006/relationships/hyperlink" Target="https://ref.ly/Jer11:20-Jer11:23" TargetMode="External"/><Relationship Id="rId10553" Type="http://schemas.openxmlformats.org/officeDocument/2006/relationships/hyperlink" Target="https://ref.ly/Jer18:19-Jer18:23" TargetMode="External"/><Relationship Id="rId10554" Type="http://schemas.openxmlformats.org/officeDocument/2006/relationships/hyperlink" Target="https://ref.ly/Jer20:7-Jer20:18" TargetMode="External"/><Relationship Id="rId10555" Type="http://schemas.openxmlformats.org/officeDocument/2006/relationships/hyperlink" Target="https://ref.ly/Jer10:23-Jer10:25" TargetMode="External"/><Relationship Id="rId10556" Type="http://schemas.openxmlformats.org/officeDocument/2006/relationships/hyperlink" Target="https://ref.ly/Jer12:1-Jer12:4" TargetMode="External"/><Relationship Id="rId10557" Type="http://schemas.openxmlformats.org/officeDocument/2006/relationships/hyperlink" Target="https://ref.ly/Jer14:7-Jer14:9" TargetMode="External"/><Relationship Id="rId10558" Type="http://schemas.openxmlformats.org/officeDocument/2006/relationships/hyperlink" Target="https://ref.ly/Jer15:15-Jer15:18" TargetMode="External"/><Relationship Id="rId10559" Type="http://schemas.openxmlformats.org/officeDocument/2006/relationships/hyperlink" Target="https://ref.ly/Neh2:4" TargetMode="External"/><Relationship Id="rId10560" Type="http://schemas.openxmlformats.org/officeDocument/2006/relationships/hyperlink" Target="https://ref.ly/Neh4:4,Neh4:9" TargetMode="External"/><Relationship Id="rId10561" Type="http://schemas.openxmlformats.org/officeDocument/2006/relationships/hyperlink" Target="https://ref.ly/Matt6:5-Matt6:15" TargetMode="External"/><Relationship Id="rId10562" Type="http://schemas.openxmlformats.org/officeDocument/2006/relationships/hyperlink" Target="https://ref.ly/Luke18:1-Luke18:8" TargetMode="External"/><Relationship Id="rId10563" Type="http://schemas.openxmlformats.org/officeDocument/2006/relationships/hyperlink" Target="https://ref.ly/Luke11:5-Luke11:8" TargetMode="External"/><Relationship Id="rId10564" Type="http://schemas.openxmlformats.org/officeDocument/2006/relationships/hyperlink" Target="https://ref.ly/John16:23-John16:25" TargetMode="External"/><Relationship Id="rId10565" Type="http://schemas.openxmlformats.org/officeDocument/2006/relationships/hyperlink" Target="https://ref.ly/Acts12:5,Acts12:12" TargetMode="External"/><Relationship Id="rId10566" Type="http://schemas.openxmlformats.org/officeDocument/2006/relationships/hyperlink" Target="https://ref.ly/Eph6:18-Eph6:19" TargetMode="External"/><Relationship Id="rId10567" Type="http://schemas.openxmlformats.org/officeDocument/2006/relationships/hyperlink" Target="https://ref.ly/Phil4:6" TargetMode="External"/><Relationship Id="rId10568" Type="http://schemas.openxmlformats.org/officeDocument/2006/relationships/hyperlink" Target="https://ref.ly/Heb10:19-Heb10:23" TargetMode="External"/><Relationship Id="rId10569" Type="http://schemas.openxmlformats.org/officeDocument/2006/relationships/hyperlink" Target="https://ref.ly/2Chr33:12-2Chr33:13" TargetMode="External"/><Relationship Id="rId10570" Type="http://schemas.openxmlformats.org/officeDocument/2006/relationships/hyperlink" Target="https://ref.ly/2Chr33:18-2Chr33:19" TargetMode="External"/><Relationship Id="rId10571" Type="http://schemas.openxmlformats.org/officeDocument/2006/relationships/hyperlink" Target="https://ref.ly/2Chr20:6" TargetMode="External"/><Relationship Id="rId10572" Type="http://schemas.openxmlformats.org/officeDocument/2006/relationships/hyperlink" Target="https://ref.ly/2Chr33:12" TargetMode="External"/><Relationship Id="rId10573" Type="http://schemas.openxmlformats.org/officeDocument/2006/relationships/hyperlink" Target="https://ref.ly/Exod20:11" TargetMode="External"/><Relationship Id="rId10574" Type="http://schemas.openxmlformats.org/officeDocument/2006/relationships/hyperlink" Target="https://ref.ly/Ps146:6" TargetMode="External"/><Relationship Id="rId10575" Type="http://schemas.openxmlformats.org/officeDocument/2006/relationships/hyperlink" Target="https://ref.ly/Isa63:7" TargetMode="External"/><Relationship Id="rId10576" Type="http://schemas.openxmlformats.org/officeDocument/2006/relationships/hyperlink" Target="https://ref.ly/Ps86:5" TargetMode="External"/><Relationship Id="rId10577" Type="http://schemas.openxmlformats.org/officeDocument/2006/relationships/hyperlink" Target="https://ref.ly/Ps107:10" TargetMode="External"/><Relationship Id="rId10578" Type="http://schemas.openxmlformats.org/officeDocument/2006/relationships/hyperlink" Target="https://ref.ly/Rom3:10-Rom3:12" TargetMode="External"/><Relationship Id="rId10579" Type="http://schemas.openxmlformats.org/officeDocument/2006/relationships/hyperlink" Target="https://ref.ly/Phil3:8-Phil3:9" TargetMode="External"/><Relationship Id="rId10580" Type="http://schemas.openxmlformats.org/officeDocument/2006/relationships/hyperlink" Target="https://ref.ly/Num24:3-Num24:16" TargetMode="External"/><Relationship Id="rId10581" Type="http://schemas.openxmlformats.org/officeDocument/2006/relationships/hyperlink" Target="https://ref.ly/Rom3:2" TargetMode="External"/><Relationship Id="rId10582" Type="http://schemas.openxmlformats.org/officeDocument/2006/relationships/hyperlink" Target="https://ref.ly/Prov30:1" TargetMode="External"/><Relationship Id="rId10583" Type="http://schemas.openxmlformats.org/officeDocument/2006/relationships/hyperlink" Target="https://ref.ly/Prov31:1" TargetMode="External"/><Relationship Id="rId10584" Type="http://schemas.openxmlformats.org/officeDocument/2006/relationships/hyperlink" Target="https://ref.ly/2Kgs9:25" TargetMode="External"/><Relationship Id="rId10585" Type="http://schemas.openxmlformats.org/officeDocument/2006/relationships/hyperlink" Target="https://ref.ly/2Chr24:27" TargetMode="External"/><Relationship Id="rId10586" Type="http://schemas.openxmlformats.org/officeDocument/2006/relationships/hyperlink" Target="https://ref.ly/Isa13:1" TargetMode="External"/><Relationship Id="rId10587" Type="http://schemas.openxmlformats.org/officeDocument/2006/relationships/hyperlink" Target="https://ref.ly/Isa21:1" TargetMode="External"/><Relationship Id="rId10588" Type="http://schemas.openxmlformats.org/officeDocument/2006/relationships/hyperlink" Target="https://ref.ly/Isa19:1" TargetMode="External"/><Relationship Id="rId10589" Type="http://schemas.openxmlformats.org/officeDocument/2006/relationships/hyperlink" Target="https://ref.ly/Isa22:1" TargetMode="External"/><Relationship Id="rId10590" Type="http://schemas.openxmlformats.org/officeDocument/2006/relationships/hyperlink" Target="https://ref.ly/Isa15:1" TargetMode="External"/><Relationship Id="rId10591" Type="http://schemas.openxmlformats.org/officeDocument/2006/relationships/hyperlink" Target="https://ref.ly/Isa14:28" TargetMode="External"/><Relationship Id="rId10592" Type="http://schemas.openxmlformats.org/officeDocument/2006/relationships/hyperlink" Target="https://ref.ly/Isa23:1" TargetMode="External"/><Relationship Id="rId10593" Type="http://schemas.openxmlformats.org/officeDocument/2006/relationships/hyperlink" Target="https://ref.ly/Nah1:1" TargetMode="External"/><Relationship Id="rId10594" Type="http://schemas.openxmlformats.org/officeDocument/2006/relationships/hyperlink" Target="https://ref.ly/Hab1:1" TargetMode="External"/><Relationship Id="rId10595" Type="http://schemas.openxmlformats.org/officeDocument/2006/relationships/hyperlink" Target="https://ref.ly/Mal1:1" TargetMode="External"/><Relationship Id="rId10596" Type="http://schemas.openxmlformats.org/officeDocument/2006/relationships/hyperlink" Target="https://ref.ly/Lam2:14" TargetMode="External"/><Relationship Id="rId10597" Type="http://schemas.openxmlformats.org/officeDocument/2006/relationships/hyperlink" Target="https://ref.ly/Deut33:8-Deut33:11" TargetMode="External"/><Relationship Id="rId10598" Type="http://schemas.openxmlformats.org/officeDocument/2006/relationships/hyperlink" Target="https://ref.ly/Judg17:13" TargetMode="External"/><Relationship Id="rId10599" Type="http://schemas.openxmlformats.org/officeDocument/2006/relationships/hyperlink" Target="https://ref.ly/Exod4:14" TargetMode="External"/><Relationship Id="rId10600" Type="http://schemas.openxmlformats.org/officeDocument/2006/relationships/hyperlink" Target="https://ref.ly/Exod28:41" TargetMode="External"/><Relationship Id="rId10601" Type="http://schemas.openxmlformats.org/officeDocument/2006/relationships/hyperlink" Target="https://ref.ly/Exod29:9" TargetMode="External"/><Relationship Id="rId10602" Type="http://schemas.openxmlformats.org/officeDocument/2006/relationships/hyperlink" Target="https://ref.ly/Sir45:6-Sir45:22" TargetMode="External"/><Relationship Id="rId10603" Type="http://schemas.openxmlformats.org/officeDocument/2006/relationships/hyperlink" Target="https://ref.ly/Heb5:1,Heb5:4" TargetMode="External"/><Relationship Id="rId10604" Type="http://schemas.openxmlformats.org/officeDocument/2006/relationships/hyperlink" Target="https://ref.ly/Num8:10,Num8:14-Num8:18" TargetMode="External"/><Relationship Id="rId10605" Type="http://schemas.openxmlformats.org/officeDocument/2006/relationships/hyperlink" Target="https://ref.ly/Exod29:1-Exod29:46" TargetMode="External"/><Relationship Id="rId10606" Type="http://schemas.openxmlformats.org/officeDocument/2006/relationships/hyperlink" Target="https://ref.ly/Lev8:1-Lev8:36" TargetMode="External"/><Relationship Id="rId10607" Type="http://schemas.openxmlformats.org/officeDocument/2006/relationships/hyperlink" Target="https://ref.ly/1Kgs1:9-1Kgs1:10" TargetMode="External"/><Relationship Id="rId10608" Type="http://schemas.openxmlformats.org/officeDocument/2006/relationships/hyperlink" Target="https://ref.ly/1Kgs18:17-1Kgs18:19" TargetMode="External"/><Relationship Id="rId10609" Type="http://schemas.openxmlformats.org/officeDocument/2006/relationships/hyperlink" Target="https://ref.ly/1Kgs20:35" TargetMode="External"/><Relationship Id="rId10610" Type="http://schemas.openxmlformats.org/officeDocument/2006/relationships/hyperlink" Target="https://ref.ly/1Kgs22:5-1Kgs22:28" TargetMode="External"/><Relationship Id="rId10611" Type="http://schemas.openxmlformats.org/officeDocument/2006/relationships/hyperlink" Target="https://ref.ly/2Kgs23:2" TargetMode="External"/><Relationship Id="rId10612" Type="http://schemas.openxmlformats.org/officeDocument/2006/relationships/hyperlink" Target="https://ref.ly/Gen20:7" TargetMode="External"/><Relationship Id="rId10613" Type="http://schemas.openxmlformats.org/officeDocument/2006/relationships/hyperlink" Target="https://ref.ly/Jer7:25" TargetMode="External"/><Relationship Id="rId10614" Type="http://schemas.openxmlformats.org/officeDocument/2006/relationships/hyperlink" Target="https://ref.ly/Jer35:4" TargetMode="External"/><Relationship Id="rId10615" Type="http://schemas.openxmlformats.org/officeDocument/2006/relationships/hyperlink" Target="https://ref.ly/Jer27:14-Jer27:16" TargetMode="External"/><Relationship Id="rId10616" Type="http://schemas.openxmlformats.org/officeDocument/2006/relationships/hyperlink" Target="https://ref.ly/Jer28:1-Jer28:17" TargetMode="External"/><Relationship Id="rId10617" Type="http://schemas.openxmlformats.org/officeDocument/2006/relationships/hyperlink" Target="https://ref.ly/1Kgs21:17" TargetMode="External"/><Relationship Id="rId10618" Type="http://schemas.openxmlformats.org/officeDocument/2006/relationships/hyperlink" Target="https://ref.ly/Jer1:1-Jer1:19" TargetMode="External"/><Relationship Id="rId10619" Type="http://schemas.openxmlformats.org/officeDocument/2006/relationships/hyperlink" Target="https://ref.ly/1Kgs22:13-1Kgs22:14,1Kgs22:26-1Kgs22:28" TargetMode="External"/><Relationship Id="rId10620" Type="http://schemas.openxmlformats.org/officeDocument/2006/relationships/hyperlink" Target="https://ref.ly/Jer28:5-Jer28:9" TargetMode="External"/><Relationship Id="rId10621" Type="http://schemas.openxmlformats.org/officeDocument/2006/relationships/hyperlink" Target="https://ref.ly/John15:16" TargetMode="External"/><Relationship Id="rId10622" Type="http://schemas.openxmlformats.org/officeDocument/2006/relationships/hyperlink" Target="https://ref.ly/Acts1:24-Acts1:26" TargetMode="External"/><Relationship Id="rId10623" Type="http://schemas.openxmlformats.org/officeDocument/2006/relationships/hyperlink" Target="https://ref.ly/Gal1:1,Gal1:15" TargetMode="External"/><Relationship Id="rId10624" Type="http://schemas.openxmlformats.org/officeDocument/2006/relationships/hyperlink" Target="https://ref.ly/1Tim1:18" TargetMode="External"/><Relationship Id="rId10625" Type="http://schemas.openxmlformats.org/officeDocument/2006/relationships/hyperlink" Target="https://ref.ly/1Cor12:8-1Cor12:11,1Cor12:28" TargetMode="External"/><Relationship Id="rId10626" Type="http://schemas.openxmlformats.org/officeDocument/2006/relationships/hyperlink" Target="https://ref.ly/Acts8:18-Acts8:24" TargetMode="External"/><Relationship Id="rId10627" Type="http://schemas.openxmlformats.org/officeDocument/2006/relationships/hyperlink" Target="https://ref.ly/Acts1:15,Acts1:23" TargetMode="External"/><Relationship Id="rId10628" Type="http://schemas.openxmlformats.org/officeDocument/2006/relationships/hyperlink" Target="https://ref.ly/Acts6:2-Acts6:6" TargetMode="External"/><Relationship Id="rId10629" Type="http://schemas.openxmlformats.org/officeDocument/2006/relationships/hyperlink" Target="https://ref.ly/1Tim5:22" TargetMode="External"/><Relationship Id="rId10630" Type="http://schemas.openxmlformats.org/officeDocument/2006/relationships/hyperlink" Target="https://ref.ly/1Tim3:1-1Tim3:13" TargetMode="External"/><Relationship Id="rId10631" Type="http://schemas.openxmlformats.org/officeDocument/2006/relationships/hyperlink" Target="https://ref.ly/2Tim2:2" TargetMode="External"/><Relationship Id="rId10632" Type="http://schemas.openxmlformats.org/officeDocument/2006/relationships/hyperlink" Target="https://ref.ly/Acts6:6" TargetMode="External"/><Relationship Id="rId10633" Type="http://schemas.openxmlformats.org/officeDocument/2006/relationships/hyperlink" Target="https://ref.ly/2Cor8:19" TargetMode="External"/><Relationship Id="rId10634" Type="http://schemas.openxmlformats.org/officeDocument/2006/relationships/hyperlink" Target="https://ref.ly/Acts6:2-Acts6:5" TargetMode="External"/><Relationship Id="rId10635" Type="http://schemas.openxmlformats.org/officeDocument/2006/relationships/hyperlink" Target="https://ref.ly/Acts16:2" TargetMode="External"/><Relationship Id="rId10636" Type="http://schemas.openxmlformats.org/officeDocument/2006/relationships/hyperlink" Target="https://ref.ly/2Cor7:4" TargetMode="External"/><Relationship Id="rId10637" Type="http://schemas.openxmlformats.org/officeDocument/2006/relationships/hyperlink" Target="https://ref.ly/2Cor12:5,2Cor12:9" TargetMode="External"/><Relationship Id="rId10638" Type="http://schemas.openxmlformats.org/officeDocument/2006/relationships/hyperlink" Target="https://ref.ly/1Cor5:2" TargetMode="External"/><Relationship Id="rId10639" Type="http://schemas.openxmlformats.org/officeDocument/2006/relationships/hyperlink" Target="https://ref.ly/1Cor13:4" TargetMode="External"/><Relationship Id="rId10640" Type="http://schemas.openxmlformats.org/officeDocument/2006/relationships/hyperlink" Target="https://ref.ly/Prov21:4" TargetMode="External"/><Relationship Id="rId10641" Type="http://schemas.openxmlformats.org/officeDocument/2006/relationships/hyperlink" Target="https://ref.ly/Eccl7:8" TargetMode="External"/><Relationship Id="rId10642" Type="http://schemas.openxmlformats.org/officeDocument/2006/relationships/hyperlink" Target="https://ref.ly/Ps131:1" TargetMode="External"/><Relationship Id="rId10643" Type="http://schemas.openxmlformats.org/officeDocument/2006/relationships/hyperlink" Target="https://ref.ly/Rom1:30" TargetMode="External"/><Relationship Id="rId10644" Type="http://schemas.openxmlformats.org/officeDocument/2006/relationships/hyperlink" Target="https://ref.ly/2Tim3:2-2Tim3:4" TargetMode="External"/><Relationship Id="rId10645" Type="http://schemas.openxmlformats.org/officeDocument/2006/relationships/hyperlink" Target="https://ref.ly/Mal3:13" TargetMode="External"/><Relationship Id="rId10646" Type="http://schemas.openxmlformats.org/officeDocument/2006/relationships/hyperlink" Target="https://ref.ly/Prov6:17" TargetMode="External"/><Relationship Id="rId10647" Type="http://schemas.openxmlformats.org/officeDocument/2006/relationships/hyperlink" Target="https://ref.ly/Ps101:5" TargetMode="External"/><Relationship Id="rId10648" Type="http://schemas.openxmlformats.org/officeDocument/2006/relationships/hyperlink" Target="https://ref.ly/Prov30:13" TargetMode="External"/><Relationship Id="rId10649" Type="http://schemas.openxmlformats.org/officeDocument/2006/relationships/hyperlink" Target="https://ref.ly/Prov21:24" TargetMode="External"/><Relationship Id="rId10650" Type="http://schemas.openxmlformats.org/officeDocument/2006/relationships/hyperlink" Target="https://ref.ly/John9:34" TargetMode="External"/><Relationship Id="rId10651" Type="http://schemas.openxmlformats.org/officeDocument/2006/relationships/hyperlink" Target="https://ref.ly/2Chr26:16" TargetMode="External"/><Relationship Id="rId10652" Type="http://schemas.openxmlformats.org/officeDocument/2006/relationships/hyperlink" Target="https://ref.ly/2Chr32:25-2Chr32:26" TargetMode="External"/><Relationship Id="rId10653" Type="http://schemas.openxmlformats.org/officeDocument/2006/relationships/hyperlink" Target="https://ref.ly/Isa3:16" TargetMode="External"/><Relationship Id="rId10654" Type="http://schemas.openxmlformats.org/officeDocument/2006/relationships/hyperlink" Target="https://ref.ly/Isa5:15" TargetMode="External"/><Relationship Id="rId10655" Type="http://schemas.openxmlformats.org/officeDocument/2006/relationships/hyperlink" Target="https://ref.ly/Ezek16:50" TargetMode="External"/><Relationship Id="rId10656" Type="http://schemas.openxmlformats.org/officeDocument/2006/relationships/hyperlink" Target="https://ref.ly/Hos13:6" TargetMode="External"/><Relationship Id="rId10657" Type="http://schemas.openxmlformats.org/officeDocument/2006/relationships/hyperlink" Target="https://ref.ly/Zeph3:11" TargetMode="External"/><Relationship Id="rId10658" Type="http://schemas.openxmlformats.org/officeDocument/2006/relationships/hyperlink" Target="https://ref.ly/Isa10:12" TargetMode="External"/><Relationship Id="rId10659" Type="http://schemas.openxmlformats.org/officeDocument/2006/relationships/hyperlink" Target="https://ref.ly/Jer48:29" TargetMode="External"/><Relationship Id="rId10660" Type="http://schemas.openxmlformats.org/officeDocument/2006/relationships/hyperlink" Target="https://ref.ly/Deut8:14" TargetMode="External"/><Relationship Id="rId10661" Type="http://schemas.openxmlformats.org/officeDocument/2006/relationships/hyperlink" Target="https://ref.ly/Jas4:6" TargetMode="External"/><Relationship Id="rId10662" Type="http://schemas.openxmlformats.org/officeDocument/2006/relationships/hyperlink" Target="https://ref.ly/1Pet5:5" TargetMode="External"/><Relationship Id="rId10663" Type="http://schemas.openxmlformats.org/officeDocument/2006/relationships/hyperlink" Target="https://ref.ly/Prov3:34" TargetMode="External"/><Relationship Id="rId10664" Type="http://schemas.openxmlformats.org/officeDocument/2006/relationships/hyperlink" Target="https://ref.ly/Prov18:12" TargetMode="External"/><Relationship Id="rId10665" Type="http://schemas.openxmlformats.org/officeDocument/2006/relationships/hyperlink" Target="https://ref.ly/Luke1:51-Luke1:52" TargetMode="External"/><Relationship Id="rId10666" Type="http://schemas.openxmlformats.org/officeDocument/2006/relationships/hyperlink" Target="https://ref.ly/Gen1:2,Gen1:4-Gen1:5,Gen1:18" TargetMode="External"/><Relationship Id="rId10667" Type="http://schemas.openxmlformats.org/officeDocument/2006/relationships/hyperlink" Target="https://ref.ly/Exod10:21-Exod10:23" TargetMode="External"/><Relationship Id="rId10668" Type="http://schemas.openxmlformats.org/officeDocument/2006/relationships/hyperlink" Target="https://ref.ly/Job24:16-Job24:17" TargetMode="External"/><Relationship Id="rId10669" Type="http://schemas.openxmlformats.org/officeDocument/2006/relationships/hyperlink" Target="https://ref.ly/Matt27:45" TargetMode="External"/><Relationship Id="rId10670" Type="http://schemas.openxmlformats.org/officeDocument/2006/relationships/hyperlink" Target="https://ref.ly/Mark15:33" TargetMode="External"/><Relationship Id="rId10671" Type="http://schemas.openxmlformats.org/officeDocument/2006/relationships/hyperlink" Target="https://ref.ly/Luke23:44" TargetMode="External"/><Relationship Id="rId10672" Type="http://schemas.openxmlformats.org/officeDocument/2006/relationships/hyperlink" Target="https://ref.ly/Exod20:21" TargetMode="External"/><Relationship Id="rId10673" Type="http://schemas.openxmlformats.org/officeDocument/2006/relationships/hyperlink" Target="https://ref.ly/Deut4:11" TargetMode="External"/><Relationship Id="rId10674" Type="http://schemas.openxmlformats.org/officeDocument/2006/relationships/hyperlink" Target="https://ref.ly/Deut5:23" TargetMode="External"/><Relationship Id="rId10675" Type="http://schemas.openxmlformats.org/officeDocument/2006/relationships/hyperlink" Target="https://ref.ly/2Sam22:12" TargetMode="External"/><Relationship Id="rId10676" Type="http://schemas.openxmlformats.org/officeDocument/2006/relationships/hyperlink" Target="https://ref.ly/Ps18:11" TargetMode="External"/><Relationship Id="rId10677" Type="http://schemas.openxmlformats.org/officeDocument/2006/relationships/hyperlink" Target="https://ref.ly/Ps97:2" TargetMode="External"/><Relationship Id="rId10678" Type="http://schemas.openxmlformats.org/officeDocument/2006/relationships/hyperlink" Target="https://ref.ly/Job26:10" TargetMode="External"/><Relationship Id="rId10679" Type="http://schemas.openxmlformats.org/officeDocument/2006/relationships/hyperlink" Target="https://ref.ly/Ps104:20" TargetMode="External"/><Relationship Id="rId10680" Type="http://schemas.openxmlformats.org/officeDocument/2006/relationships/hyperlink" Target="https://ref.ly/Ps105:28" TargetMode="External"/><Relationship Id="rId10681" Type="http://schemas.openxmlformats.org/officeDocument/2006/relationships/hyperlink" Target="https://ref.ly/1Kgs8:12" TargetMode="External"/><Relationship Id="rId10682" Type="http://schemas.openxmlformats.org/officeDocument/2006/relationships/hyperlink" Target="https://ref.ly/2Chr6:1" TargetMode="External"/><Relationship Id="rId10683" Type="http://schemas.openxmlformats.org/officeDocument/2006/relationships/hyperlink" Target="https://ref.ly/2Sam22:10" TargetMode="External"/><Relationship Id="rId10684" Type="http://schemas.openxmlformats.org/officeDocument/2006/relationships/hyperlink" Target="https://ref.ly/Ps18:9" TargetMode="External"/><Relationship Id="rId10685" Type="http://schemas.openxmlformats.org/officeDocument/2006/relationships/hyperlink" Target="https://ref.ly/Job12:24-Job12:25" TargetMode="External"/><Relationship Id="rId10686" Type="http://schemas.openxmlformats.org/officeDocument/2006/relationships/hyperlink" Target="https://ref.ly/John12:35,John12:46" TargetMode="External"/><Relationship Id="rId10687" Type="http://schemas.openxmlformats.org/officeDocument/2006/relationships/hyperlink" Target="https://ref.ly/1John2:8-1John2:9,1John2:11" TargetMode="External"/><Relationship Id="rId10688" Type="http://schemas.openxmlformats.org/officeDocument/2006/relationships/hyperlink" Target="https://ref.ly/Job3:4-Job3:6" TargetMode="External"/><Relationship Id="rId10689" Type="http://schemas.openxmlformats.org/officeDocument/2006/relationships/hyperlink" Target="https://ref.ly/Job17:12-Job17:13" TargetMode="External"/><Relationship Id="rId10690" Type="http://schemas.openxmlformats.org/officeDocument/2006/relationships/hyperlink" Target="https://ref.ly/Job18:18" TargetMode="External"/><Relationship Id="rId10691" Type="http://schemas.openxmlformats.org/officeDocument/2006/relationships/hyperlink" Target="https://ref.ly/Eccl6:4" TargetMode="External"/><Relationship Id="rId10692" Type="http://schemas.openxmlformats.org/officeDocument/2006/relationships/hyperlink" Target="https://ref.ly/Eccl11:8" TargetMode="External"/><Relationship Id="rId10693" Type="http://schemas.openxmlformats.org/officeDocument/2006/relationships/hyperlink" Target="https://ref.ly/Job5:14" TargetMode="External"/><Relationship Id="rId10694" Type="http://schemas.openxmlformats.org/officeDocument/2006/relationships/hyperlink" Target="https://ref.ly/Job15:22,Job15:30" TargetMode="External"/><Relationship Id="rId10695" Type="http://schemas.openxmlformats.org/officeDocument/2006/relationships/hyperlink" Target="https://ref.ly/Job19:8" TargetMode="External"/><Relationship Id="rId10696" Type="http://schemas.openxmlformats.org/officeDocument/2006/relationships/hyperlink" Target="https://ref.ly/Job22:11" TargetMode="External"/><Relationship Id="rId10697" Type="http://schemas.openxmlformats.org/officeDocument/2006/relationships/hyperlink" Target="https://ref.ly/Ps35:6" TargetMode="External"/><Relationship Id="rId10698" Type="http://schemas.openxmlformats.org/officeDocument/2006/relationships/hyperlink" Target="https://ref.ly/Ps107:10,Ps107:14" TargetMode="External"/><Relationship Id="rId10699" Type="http://schemas.openxmlformats.org/officeDocument/2006/relationships/hyperlink" Target="https://ref.ly/Eccl5:17" TargetMode="External"/><Relationship Id="rId10700" Type="http://schemas.openxmlformats.org/officeDocument/2006/relationships/hyperlink" Target="https://ref.ly/Prov2:13" TargetMode="External"/><Relationship Id="rId10701" Type="http://schemas.openxmlformats.org/officeDocument/2006/relationships/hyperlink" Target="https://ref.ly/Prov4:19" TargetMode="External"/><Relationship Id="rId10702" Type="http://schemas.openxmlformats.org/officeDocument/2006/relationships/hyperlink" Target="https://ref.ly/Isa5:20" TargetMode="External"/><Relationship Id="rId10703" Type="http://schemas.openxmlformats.org/officeDocument/2006/relationships/hyperlink" Target="https://ref.ly/Isa60:2" TargetMode="External"/><Relationship Id="rId10704" Type="http://schemas.openxmlformats.org/officeDocument/2006/relationships/hyperlink" Target="https://ref.ly/Luke1:79" TargetMode="External"/><Relationship Id="rId10705" Type="http://schemas.openxmlformats.org/officeDocument/2006/relationships/hyperlink" Target="https://ref.ly/Luke22:53" TargetMode="External"/><Relationship Id="rId10706" Type="http://schemas.openxmlformats.org/officeDocument/2006/relationships/hyperlink" Target="https://ref.ly/Rom2:19" TargetMode="External"/><Relationship Id="rId10707" Type="http://schemas.openxmlformats.org/officeDocument/2006/relationships/hyperlink" Target="https://ref.ly/Ezek32:8" TargetMode="External"/><Relationship Id="rId10708" Type="http://schemas.openxmlformats.org/officeDocument/2006/relationships/hyperlink" Target="https://ref.ly/Joel2:2,Joel2:31" TargetMode="External"/><Relationship Id="rId10709" Type="http://schemas.openxmlformats.org/officeDocument/2006/relationships/hyperlink" Target="https://ref.ly/Amos5:18,Amos5:20" TargetMode="External"/><Relationship Id="rId10710" Type="http://schemas.openxmlformats.org/officeDocument/2006/relationships/hyperlink" Target="https://ref.ly/Zeph1:15" TargetMode="External"/><Relationship Id="rId10711" Type="http://schemas.openxmlformats.org/officeDocument/2006/relationships/hyperlink" Target="https://ref.ly/2Pet2:17" TargetMode="External"/><Relationship Id="rId10712" Type="http://schemas.openxmlformats.org/officeDocument/2006/relationships/hyperlink" Target="https://ref.ly/Jude1:6,Jude1:13" TargetMode="External"/><Relationship Id="rId10713" Type="http://schemas.openxmlformats.org/officeDocument/2006/relationships/hyperlink" Target="https://ref.ly/Isa29:18" TargetMode="External"/><Relationship Id="rId10714" Type="http://schemas.openxmlformats.org/officeDocument/2006/relationships/hyperlink" Target="https://ref.ly/Isa42:7" TargetMode="External"/><Relationship Id="rId10715" Type="http://schemas.openxmlformats.org/officeDocument/2006/relationships/hyperlink" Target="https://ref.ly/Job34:22" TargetMode="External"/><Relationship Id="rId10716" Type="http://schemas.openxmlformats.org/officeDocument/2006/relationships/hyperlink" Target="https://ref.ly/Ps139:11-Ps139:12" TargetMode="External"/><Relationship Id="rId10717" Type="http://schemas.openxmlformats.org/officeDocument/2006/relationships/hyperlink" Target="https://ref.ly/Isa29:15" TargetMode="External"/><Relationship Id="rId10718" Type="http://schemas.openxmlformats.org/officeDocument/2006/relationships/hyperlink" Target="https://ref.ly/1Sam11:15" TargetMode="External"/><Relationship Id="rId10719" Type="http://schemas.openxmlformats.org/officeDocument/2006/relationships/hyperlink" Target="https://ref.ly/Acts22:2-Acts22:3" TargetMode="External"/><Relationship Id="rId10720" Type="http://schemas.openxmlformats.org/officeDocument/2006/relationships/hyperlink" Target="https://ref.ly/Phil3:5-Phil3:6" TargetMode="External"/><Relationship Id="rId10721" Type="http://schemas.openxmlformats.org/officeDocument/2006/relationships/hyperlink" Target="https://ref.ly/Acts22:25-Acts22:29" TargetMode="External"/><Relationship Id="rId10722" Type="http://schemas.openxmlformats.org/officeDocument/2006/relationships/hyperlink" Target="https://ref.ly/Acts23:27" TargetMode="External"/><Relationship Id="rId10723" Type="http://schemas.openxmlformats.org/officeDocument/2006/relationships/hyperlink" Target="https://ref.ly/Acts23:16" TargetMode="External"/><Relationship Id="rId10724" Type="http://schemas.openxmlformats.org/officeDocument/2006/relationships/hyperlink" Target="https://ref.ly/2Cor11:9" TargetMode="External"/><Relationship Id="rId10725" Type="http://schemas.openxmlformats.org/officeDocument/2006/relationships/hyperlink" Target="https://ref.ly/Acts5:33-Acts5:40" TargetMode="External"/><Relationship Id="rId10726" Type="http://schemas.openxmlformats.org/officeDocument/2006/relationships/hyperlink" Target="https://ref.ly/Acts2:1-Acts2:13" TargetMode="External"/><Relationship Id="rId10727" Type="http://schemas.openxmlformats.org/officeDocument/2006/relationships/hyperlink" Target="https://ref.ly/Acts6:10" TargetMode="External"/><Relationship Id="rId10728" Type="http://schemas.openxmlformats.org/officeDocument/2006/relationships/hyperlink" Target="https://ref.ly/Acts6:11-Acts6:15" TargetMode="External"/><Relationship Id="rId10729" Type="http://schemas.openxmlformats.org/officeDocument/2006/relationships/hyperlink" Target="https://ref.ly/Acts7:58" TargetMode="External"/><Relationship Id="rId10730" Type="http://schemas.openxmlformats.org/officeDocument/2006/relationships/hyperlink" Target="https://ref.ly/Acts13:16-Acts13:41" TargetMode="External"/><Relationship Id="rId10731" Type="http://schemas.openxmlformats.org/officeDocument/2006/relationships/hyperlink" Target="https://ref.ly/Acts6:15" TargetMode="External"/><Relationship Id="rId10732" Type="http://schemas.openxmlformats.org/officeDocument/2006/relationships/hyperlink" Target="https://ref.ly/Acts9:1" TargetMode="External"/><Relationship Id="rId10733" Type="http://schemas.openxmlformats.org/officeDocument/2006/relationships/hyperlink" Target="https://ref.ly/Acts9:1-Acts9:2" TargetMode="External"/><Relationship Id="rId10734" Type="http://schemas.openxmlformats.org/officeDocument/2006/relationships/hyperlink" Target="https://ref.ly/1Cor3:10" TargetMode="External"/><Relationship Id="rId10735" Type="http://schemas.openxmlformats.org/officeDocument/2006/relationships/hyperlink" Target="https://ref.ly/1Tim1:13" TargetMode="External"/><Relationship Id="rId10736" Type="http://schemas.openxmlformats.org/officeDocument/2006/relationships/hyperlink" Target="https://ref.ly/Acts22:1-Acts22:21" TargetMode="External"/><Relationship Id="rId10737" Type="http://schemas.openxmlformats.org/officeDocument/2006/relationships/hyperlink" Target="https://ref.ly/Acts26:1-Acts26:23" TargetMode="External"/><Relationship Id="rId10738" Type="http://schemas.openxmlformats.org/officeDocument/2006/relationships/hyperlink" Target="https://ref.ly/Eph3:3" TargetMode="External"/><Relationship Id="rId10739" Type="http://schemas.openxmlformats.org/officeDocument/2006/relationships/hyperlink" Target="https://ref.ly/Phil3:12" TargetMode="External"/><Relationship Id="rId10740" Type="http://schemas.openxmlformats.org/officeDocument/2006/relationships/hyperlink" Target="https://ref.ly/Acts26:13-Acts26:14" TargetMode="External"/><Relationship Id="rId10741" Type="http://schemas.openxmlformats.org/officeDocument/2006/relationships/hyperlink" Target="https://ref.ly/Acts26:14-Acts26:18" TargetMode="External"/><Relationship Id="rId10742" Type="http://schemas.openxmlformats.org/officeDocument/2006/relationships/hyperlink" Target="https://ref.ly/Acts9:8" TargetMode="External"/><Relationship Id="rId10743" Type="http://schemas.openxmlformats.org/officeDocument/2006/relationships/hyperlink" Target="https://ref.ly/Acts9:10-Acts9:22" TargetMode="External"/><Relationship Id="rId10744" Type="http://schemas.openxmlformats.org/officeDocument/2006/relationships/hyperlink" Target="https://ref.ly/Acts9:20-Acts9:22" TargetMode="External"/><Relationship Id="rId10745" Type="http://schemas.openxmlformats.org/officeDocument/2006/relationships/hyperlink" Target="https://ref.ly/Gal1:17-Gal1:18" TargetMode="External"/><Relationship Id="rId10746" Type="http://schemas.openxmlformats.org/officeDocument/2006/relationships/hyperlink" Target="https://ref.ly/Acts9:27-Acts9:28" TargetMode="External"/><Relationship Id="rId10747" Type="http://schemas.openxmlformats.org/officeDocument/2006/relationships/hyperlink" Target="https://ref.ly/1Cor11:23-1Cor11:25" TargetMode="External"/><Relationship Id="rId10748" Type="http://schemas.openxmlformats.org/officeDocument/2006/relationships/hyperlink" Target="https://ref.ly/Acts20:35" TargetMode="External"/><Relationship Id="rId10749" Type="http://schemas.openxmlformats.org/officeDocument/2006/relationships/hyperlink" Target="https://ref.ly/1Cor7:10" TargetMode="External"/><Relationship Id="rId10750" Type="http://schemas.openxmlformats.org/officeDocument/2006/relationships/hyperlink" Target="https://ref.ly/1Cor9:14" TargetMode="External"/><Relationship Id="rId10751" Type="http://schemas.openxmlformats.org/officeDocument/2006/relationships/hyperlink" Target="https://ref.ly/Acts9:29-Acts9:30" TargetMode="External"/><Relationship Id="rId10752" Type="http://schemas.openxmlformats.org/officeDocument/2006/relationships/hyperlink" Target="https://ref.ly/2Cor11:24-2Cor11:26" TargetMode="External"/><Relationship Id="rId10753" Type="http://schemas.openxmlformats.org/officeDocument/2006/relationships/hyperlink" Target="https://ref.ly/2Cor12:1-2Cor12:9" TargetMode="External"/><Relationship Id="rId10754" Type="http://schemas.openxmlformats.org/officeDocument/2006/relationships/hyperlink" Target="https://ref.ly/Acts22:21" TargetMode="External"/><Relationship Id="rId10755" Type="http://schemas.openxmlformats.org/officeDocument/2006/relationships/hyperlink" Target="https://ref.ly/Rom11:13" TargetMode="External"/><Relationship Id="rId10756" Type="http://schemas.openxmlformats.org/officeDocument/2006/relationships/hyperlink" Target="https://ref.ly/Acts26:17-Acts26:18" TargetMode="External"/><Relationship Id="rId10757" Type="http://schemas.openxmlformats.org/officeDocument/2006/relationships/hyperlink" Target="https://ref.ly/Acts5:12,Acts5:42" TargetMode="External"/><Relationship Id="rId10758" Type="http://schemas.openxmlformats.org/officeDocument/2006/relationships/hyperlink" Target="https://ref.ly/Acts8:26-Acts8:29" TargetMode="External"/><Relationship Id="rId10759" Type="http://schemas.openxmlformats.org/officeDocument/2006/relationships/hyperlink" Target="https://ref.ly/Acts10:22" TargetMode="External"/><Relationship Id="rId10760" Type="http://schemas.openxmlformats.org/officeDocument/2006/relationships/hyperlink" Target="https://ref.ly/Acts13:4" TargetMode="External"/><Relationship Id="rId10761" Type="http://schemas.openxmlformats.org/officeDocument/2006/relationships/hyperlink" Target="https://ref.ly/Acts13:5-Acts13:6" TargetMode="External"/><Relationship Id="rId10762" Type="http://schemas.openxmlformats.org/officeDocument/2006/relationships/hyperlink" Target="https://ref.ly/Acts13:7" TargetMode="External"/><Relationship Id="rId10763" Type="http://schemas.openxmlformats.org/officeDocument/2006/relationships/hyperlink" Target="https://ref.ly/Acts13:8-Acts13:11" TargetMode="External"/><Relationship Id="rId10764" Type="http://schemas.openxmlformats.org/officeDocument/2006/relationships/hyperlink" Target="https://ref.ly/2Cor11:26" TargetMode="External"/><Relationship Id="rId10765" Type="http://schemas.openxmlformats.org/officeDocument/2006/relationships/hyperlink" Target="https://ref.ly/Gal4:13-Gal4:15" TargetMode="External"/><Relationship Id="rId10766" Type="http://schemas.openxmlformats.org/officeDocument/2006/relationships/hyperlink" Target="https://ref.ly/Acts13:48-Acts13:49" TargetMode="External"/><Relationship Id="rId10767" Type="http://schemas.openxmlformats.org/officeDocument/2006/relationships/hyperlink" Target="https://ref.ly/Acts13:44" TargetMode="External"/><Relationship Id="rId10768" Type="http://schemas.openxmlformats.org/officeDocument/2006/relationships/hyperlink" Target="https://ref.ly/Acts13:48-Acts13:51" TargetMode="External"/><Relationship Id="rId10769" Type="http://schemas.openxmlformats.org/officeDocument/2006/relationships/hyperlink" Target="https://ref.ly/Acts14:5-Acts14:6" TargetMode="External"/><Relationship Id="rId10770" Type="http://schemas.openxmlformats.org/officeDocument/2006/relationships/hyperlink" Target="https://ref.ly/Acts14:8-Acts14:10" TargetMode="External"/><Relationship Id="rId10771" Type="http://schemas.openxmlformats.org/officeDocument/2006/relationships/hyperlink" Target="https://ref.ly/Acts14:11-Acts14:13" TargetMode="External"/><Relationship Id="rId10772" Type="http://schemas.openxmlformats.org/officeDocument/2006/relationships/hyperlink" Target="https://ref.ly/Acts14:14-Acts14:18" TargetMode="External"/><Relationship Id="rId10773" Type="http://schemas.openxmlformats.org/officeDocument/2006/relationships/hyperlink" Target="https://ref.ly/2Tim3:10-2Tim3:11" TargetMode="External"/><Relationship Id="rId10774" Type="http://schemas.openxmlformats.org/officeDocument/2006/relationships/hyperlink" Target="https://ref.ly/Acts14:21-Acts14:23" TargetMode="External"/><Relationship Id="rId10775" Type="http://schemas.openxmlformats.org/officeDocument/2006/relationships/hyperlink" Target="https://ref.ly/Acts14:25-Acts14:27" TargetMode="External"/><Relationship Id="rId10776" Type="http://schemas.openxmlformats.org/officeDocument/2006/relationships/hyperlink" Target="https://ref.ly/Acts15:19" TargetMode="External"/><Relationship Id="rId10777" Type="http://schemas.openxmlformats.org/officeDocument/2006/relationships/hyperlink" Target="https://ref.ly/Acts15:30-Acts15:35" TargetMode="External"/><Relationship Id="rId10778" Type="http://schemas.openxmlformats.org/officeDocument/2006/relationships/hyperlink" Target="https://ref.ly/Acts10:28" TargetMode="External"/><Relationship Id="rId10779" Type="http://schemas.openxmlformats.org/officeDocument/2006/relationships/hyperlink" Target="https://ref.ly/Gal2:12-Gal2:13" TargetMode="External"/><Relationship Id="rId10780" Type="http://schemas.openxmlformats.org/officeDocument/2006/relationships/hyperlink" Target="https://ref.ly/Gal2:5" TargetMode="External"/><Relationship Id="rId10781" Type="http://schemas.openxmlformats.org/officeDocument/2006/relationships/hyperlink" Target="https://ref.ly/Acts15:36" TargetMode="External"/><Relationship Id="rId10782" Type="http://schemas.openxmlformats.org/officeDocument/2006/relationships/hyperlink" Target="https://ref.ly/Acts15:37-Acts15:39" TargetMode="External"/><Relationship Id="rId10783" Type="http://schemas.openxmlformats.org/officeDocument/2006/relationships/hyperlink" Target="https://ref.ly/Acts16:4-Acts16:5" TargetMode="External"/><Relationship Id="rId10784" Type="http://schemas.openxmlformats.org/officeDocument/2006/relationships/hyperlink" Target="https://ref.ly/Acts16:10" TargetMode="External"/><Relationship Id="rId10785" Type="http://schemas.openxmlformats.org/officeDocument/2006/relationships/hyperlink" Target="https://ref.ly/Acts16:8-Acts16:9" TargetMode="External"/><Relationship Id="rId10786" Type="http://schemas.openxmlformats.org/officeDocument/2006/relationships/hyperlink" Target="https://ref.ly/Acts16:12-Acts16:15" TargetMode="External"/><Relationship Id="rId10787" Type="http://schemas.openxmlformats.org/officeDocument/2006/relationships/hyperlink" Target="https://ref.ly/Acts16:16-Acts16:24" TargetMode="External"/><Relationship Id="rId10788" Type="http://schemas.openxmlformats.org/officeDocument/2006/relationships/hyperlink" Target="https://ref.ly/Acts16:25-Acts16:34" TargetMode="External"/><Relationship Id="rId10789" Type="http://schemas.openxmlformats.org/officeDocument/2006/relationships/hyperlink" Target="https://ref.ly/Acts16:40" TargetMode="External"/><Relationship Id="rId10790" Type="http://schemas.openxmlformats.org/officeDocument/2006/relationships/hyperlink" Target="https://ref.ly/Acts16:35-Acts16:39" TargetMode="External"/><Relationship Id="rId10791" Type="http://schemas.openxmlformats.org/officeDocument/2006/relationships/hyperlink" Target="https://ref.ly/Acts17:5-Acts17:7" TargetMode="External"/><Relationship Id="rId10792" Type="http://schemas.openxmlformats.org/officeDocument/2006/relationships/hyperlink" Target="https://ref.ly/Acts17:10-Acts17:12" TargetMode="External"/><Relationship Id="rId10793" Type="http://schemas.openxmlformats.org/officeDocument/2006/relationships/hyperlink" Target="https://ref.ly/Acts17:13-Acts17:15" TargetMode="External"/><Relationship Id="rId10794" Type="http://schemas.openxmlformats.org/officeDocument/2006/relationships/hyperlink" Target="https://ref.ly/Acts17:27" TargetMode="External"/><Relationship Id="rId10795" Type="http://schemas.openxmlformats.org/officeDocument/2006/relationships/hyperlink" Target="https://ref.ly/Acts17:25,Acts17:29" TargetMode="External"/><Relationship Id="rId10796" Type="http://schemas.openxmlformats.org/officeDocument/2006/relationships/hyperlink" Target="https://ref.ly/Acts17:32" TargetMode="External"/><Relationship Id="rId10797" Type="http://schemas.openxmlformats.org/officeDocument/2006/relationships/hyperlink" Target="https://ref.ly/Acts18:2-Acts18:3" TargetMode="External"/><Relationship Id="rId10798" Type="http://schemas.openxmlformats.org/officeDocument/2006/relationships/hyperlink" Target="https://ref.ly/Acts18:9-Acts18:10" TargetMode="External"/><Relationship Id="rId10799" Type="http://schemas.openxmlformats.org/officeDocument/2006/relationships/hyperlink" Target="https://ref.ly/2Thess3:7-2Thess3:12" TargetMode="External"/><Relationship Id="rId10800" Type="http://schemas.openxmlformats.org/officeDocument/2006/relationships/hyperlink" Target="https://ref.ly/1Thess4:15-1Thess4:18" TargetMode="External"/><Relationship Id="rId10801" Type="http://schemas.openxmlformats.org/officeDocument/2006/relationships/hyperlink" Target="https://ref.ly/2Thess2:1-2Thess2:17" TargetMode="External"/><Relationship Id="rId10802" Type="http://schemas.openxmlformats.org/officeDocument/2006/relationships/hyperlink" Target="https://ref.ly/Acts18:18-Acts18:22" TargetMode="External"/><Relationship Id="rId10803" Type="http://schemas.openxmlformats.org/officeDocument/2006/relationships/hyperlink" Target="https://ref.ly/Acts19:1" TargetMode="External"/><Relationship Id="rId10804" Type="http://schemas.openxmlformats.org/officeDocument/2006/relationships/hyperlink" Target="https://ref.ly/1Cor3:3-1Cor3:9" TargetMode="External"/><Relationship Id="rId10805" Type="http://schemas.openxmlformats.org/officeDocument/2006/relationships/hyperlink" Target="https://ref.ly/Acts18:19-Acts18:20" TargetMode="External"/><Relationship Id="rId10806" Type="http://schemas.openxmlformats.org/officeDocument/2006/relationships/hyperlink" Target="https://ref.ly/Acts19:1-Acts19:7" TargetMode="External"/><Relationship Id="rId10807" Type="http://schemas.openxmlformats.org/officeDocument/2006/relationships/hyperlink" Target="https://ref.ly/Acts19:9" TargetMode="External"/><Relationship Id="rId10808" Type="http://schemas.openxmlformats.org/officeDocument/2006/relationships/hyperlink" Target="https://ref.ly/Acts19:8-Acts19:9" TargetMode="External"/><Relationship Id="rId10809" Type="http://schemas.openxmlformats.org/officeDocument/2006/relationships/hyperlink" Target="https://ref.ly/Acts19:10,Acts19:20,Acts19:26" TargetMode="External"/><Relationship Id="rId10810" Type="http://schemas.openxmlformats.org/officeDocument/2006/relationships/hyperlink" Target="https://ref.ly/1Cor16:9" TargetMode="External"/><Relationship Id="rId10811" Type="http://schemas.openxmlformats.org/officeDocument/2006/relationships/hyperlink" Target="https://ref.ly/Acts19:11-Acts19:17" TargetMode="External"/><Relationship Id="rId10812" Type="http://schemas.openxmlformats.org/officeDocument/2006/relationships/hyperlink" Target="https://ref.ly/Acts19:18-Acts19:19" TargetMode="External"/><Relationship Id="rId10813" Type="http://schemas.openxmlformats.org/officeDocument/2006/relationships/hyperlink" Target="https://ref.ly/Acts20:1" TargetMode="External"/><Relationship Id="rId10814" Type="http://schemas.openxmlformats.org/officeDocument/2006/relationships/hyperlink" Target="https://ref.ly/1Cor1:10-1Cor1:13" TargetMode="External"/><Relationship Id="rId10815" Type="http://schemas.openxmlformats.org/officeDocument/2006/relationships/hyperlink" Target="https://ref.ly/1Cor16:10" TargetMode="External"/><Relationship Id="rId10816" Type="http://schemas.openxmlformats.org/officeDocument/2006/relationships/hyperlink" Target="https://ref.ly/2Cor7:5-2Cor7:7" TargetMode="External"/><Relationship Id="rId10817" Type="http://schemas.openxmlformats.org/officeDocument/2006/relationships/hyperlink" Target="https://ref.ly/2Cor7:8-2Cor7:16" TargetMode="External"/><Relationship Id="rId10818" Type="http://schemas.openxmlformats.org/officeDocument/2006/relationships/hyperlink" Target="https://ref.ly/Acts19:21" TargetMode="External"/><Relationship Id="rId10819" Type="http://schemas.openxmlformats.org/officeDocument/2006/relationships/hyperlink" Target="https://ref.ly/Rom1:10-Rom1:15" TargetMode="External"/><Relationship Id="rId10820" Type="http://schemas.openxmlformats.org/officeDocument/2006/relationships/hyperlink" Target="https://ref.ly/Rom15:25-Rom15:26" TargetMode="External"/><Relationship Id="rId10821" Type="http://schemas.openxmlformats.org/officeDocument/2006/relationships/hyperlink" Target="https://ref.ly/Acts20:22-Acts20:24,Acts20:38" TargetMode="External"/><Relationship Id="rId10822" Type="http://schemas.openxmlformats.org/officeDocument/2006/relationships/hyperlink" Target="https://ref.ly/Acts21:4,Acts21:10-Acts21:15" TargetMode="External"/><Relationship Id="rId10823" Type="http://schemas.openxmlformats.org/officeDocument/2006/relationships/hyperlink" Target="https://ref.ly/Rom15:30-Rom15:32" TargetMode="External"/><Relationship Id="rId10824" Type="http://schemas.openxmlformats.org/officeDocument/2006/relationships/hyperlink" Target="https://ref.ly/Acts20:13-Acts20:16" TargetMode="External"/><Relationship Id="rId10825" Type="http://schemas.openxmlformats.org/officeDocument/2006/relationships/hyperlink" Target="https://ref.ly/Acts20:17-Acts20:38" TargetMode="External"/><Relationship Id="rId10826" Type="http://schemas.openxmlformats.org/officeDocument/2006/relationships/hyperlink" Target="https://ref.ly/Acts21:1-Acts21:2" TargetMode="External"/><Relationship Id="rId10827" Type="http://schemas.openxmlformats.org/officeDocument/2006/relationships/hyperlink" Target="https://ref.ly/Acts21:4" TargetMode="External"/><Relationship Id="rId10828" Type="http://schemas.openxmlformats.org/officeDocument/2006/relationships/hyperlink" Target="https://ref.ly/Acts21:10-Acts21:14" TargetMode="External"/><Relationship Id="rId10829" Type="http://schemas.openxmlformats.org/officeDocument/2006/relationships/hyperlink" Target="https://ref.ly/Acts21:15-Acts21:17" TargetMode="External"/><Relationship Id="rId10830" Type="http://schemas.openxmlformats.org/officeDocument/2006/relationships/hyperlink" Target="https://ref.ly/Acts21:18-Acts21:20" TargetMode="External"/><Relationship Id="rId10831" Type="http://schemas.openxmlformats.org/officeDocument/2006/relationships/hyperlink" Target="https://ref.ly/Acts21:21-Acts21:24" TargetMode="External"/><Relationship Id="rId10832" Type="http://schemas.openxmlformats.org/officeDocument/2006/relationships/hyperlink" Target="https://ref.ly/Acts21:27-Acts21:29" TargetMode="External"/><Relationship Id="rId10833" Type="http://schemas.openxmlformats.org/officeDocument/2006/relationships/hyperlink" Target="https://ref.ly/Acts21:30-Acts21:36" TargetMode="External"/><Relationship Id="rId10834" Type="http://schemas.openxmlformats.org/officeDocument/2006/relationships/hyperlink" Target="https://ref.ly/Acts21:37-Acts21:38" TargetMode="External"/><Relationship Id="rId10835" Type="http://schemas.openxmlformats.org/officeDocument/2006/relationships/hyperlink" Target="https://ref.ly/Acts21:39-Acts21:40" TargetMode="External"/><Relationship Id="rId10836" Type="http://schemas.openxmlformats.org/officeDocument/2006/relationships/hyperlink" Target="https://ref.ly/Acts22:1-Acts22:24" TargetMode="External"/><Relationship Id="rId10837" Type="http://schemas.openxmlformats.org/officeDocument/2006/relationships/hyperlink" Target="https://ref.ly/Acts22:25-Acts22:30" TargetMode="External"/><Relationship Id="rId10838" Type="http://schemas.openxmlformats.org/officeDocument/2006/relationships/hyperlink" Target="https://ref.ly/Acts23:1-Acts23:9" TargetMode="External"/><Relationship Id="rId10839" Type="http://schemas.openxmlformats.org/officeDocument/2006/relationships/hyperlink" Target="https://ref.ly/Acts23:10-Acts23:11" TargetMode="External"/><Relationship Id="rId10840" Type="http://schemas.openxmlformats.org/officeDocument/2006/relationships/hyperlink" Target="https://ref.ly/Acts23:12-Acts23:15" TargetMode="External"/><Relationship Id="rId10841" Type="http://schemas.openxmlformats.org/officeDocument/2006/relationships/hyperlink" Target="https://ref.ly/Acts25:23-Acts26:32" TargetMode="External"/><Relationship Id="rId10842" Type="http://schemas.openxmlformats.org/officeDocument/2006/relationships/hyperlink" Target="https://ref.ly/Acts25:9-Acts25:12" TargetMode="External"/><Relationship Id="rId10843" Type="http://schemas.openxmlformats.org/officeDocument/2006/relationships/hyperlink" Target="https://ref.ly/Acts27:23-Acts27:26" TargetMode="External"/><Relationship Id="rId10844" Type="http://schemas.openxmlformats.org/officeDocument/2006/relationships/hyperlink" Target="https://ref.ly/Acts27:37" TargetMode="External"/><Relationship Id="rId10845" Type="http://schemas.openxmlformats.org/officeDocument/2006/relationships/hyperlink" Target="https://ref.ly/Acts28:13-Acts28:16" TargetMode="External"/><Relationship Id="rId10846" Type="http://schemas.openxmlformats.org/officeDocument/2006/relationships/hyperlink" Target="https://ref.ly/Acts28:16" TargetMode="External"/><Relationship Id="rId10847" Type="http://schemas.openxmlformats.org/officeDocument/2006/relationships/hyperlink" Target="https://ref.ly/Acts28:17-Acts28:28" TargetMode="External"/><Relationship Id="rId10848" Type="http://schemas.openxmlformats.org/officeDocument/2006/relationships/hyperlink" Target="https://ref.ly/2Cor11:28" TargetMode="External"/><Relationship Id="rId10849" Type="http://schemas.openxmlformats.org/officeDocument/2006/relationships/hyperlink" Target="https://ref.ly/2Tim4:13" TargetMode="External"/><Relationship Id="rId10850" Type="http://schemas.openxmlformats.org/officeDocument/2006/relationships/hyperlink" Target="https://ref.ly/Titus3:12" TargetMode="External"/><Relationship Id="rId10851" Type="http://schemas.openxmlformats.org/officeDocument/2006/relationships/hyperlink" Target="https://ref.ly/Titus3:13" TargetMode="External"/><Relationship Id="rId10852" Type="http://schemas.openxmlformats.org/officeDocument/2006/relationships/hyperlink" Target="https://ref.ly/2Tim4:13,2Tim4:21" TargetMode="External"/><Relationship Id="rId10853" Type="http://schemas.openxmlformats.org/officeDocument/2006/relationships/hyperlink" Target="https://ref.ly/2Tim1:16" TargetMode="External"/><Relationship Id="rId10854" Type="http://schemas.openxmlformats.org/officeDocument/2006/relationships/hyperlink" Target="https://ref.ly/2Tim4:19,2Tim4:21" TargetMode="External"/><Relationship Id="rId10855" Type="http://schemas.openxmlformats.org/officeDocument/2006/relationships/hyperlink" Target="https://ref.ly/2Tim4:17" TargetMode="External"/><Relationship Id="rId10856" Type="http://schemas.openxmlformats.org/officeDocument/2006/relationships/hyperlink" Target="https://ref.ly/2Tim4:22" TargetMode="External"/><Relationship Id="rId10857" Type="http://schemas.openxmlformats.org/officeDocument/2006/relationships/hyperlink" Target="https://ref.ly/Heb1:1" TargetMode="External"/><Relationship Id="rId10858" Type="http://schemas.openxmlformats.org/officeDocument/2006/relationships/hyperlink" Target="https://ref.ly/Gen27:30-Gen27:38" TargetMode="External"/><Relationship Id="rId10859" Type="http://schemas.openxmlformats.org/officeDocument/2006/relationships/hyperlink" Target="https://ref.ly/Matt10:12-Matt10:13" TargetMode="External"/><Relationship Id="rId10860" Type="http://schemas.openxmlformats.org/officeDocument/2006/relationships/hyperlink" Target="https://ref.ly/Judg11:34-Judg11:35" TargetMode="External"/><Relationship Id="rId10861" Type="http://schemas.openxmlformats.org/officeDocument/2006/relationships/hyperlink" Target="https://ref.ly/Gen27:12-Gen27:13" TargetMode="External"/><Relationship Id="rId10862" Type="http://schemas.openxmlformats.org/officeDocument/2006/relationships/hyperlink" Target="https://ref.ly/Eccl8:4" TargetMode="External"/><Relationship Id="rId10863" Type="http://schemas.openxmlformats.org/officeDocument/2006/relationships/hyperlink" Target="https://ref.ly/Matt12:34-Matt12:37" TargetMode="External"/><Relationship Id="rId10864" Type="http://schemas.openxmlformats.org/officeDocument/2006/relationships/hyperlink" Target="https://ref.ly/Luke12:10" TargetMode="External"/><Relationship Id="rId10865" Type="http://schemas.openxmlformats.org/officeDocument/2006/relationships/hyperlink" Target="https://ref.ly/Eph4:29" TargetMode="External"/><Relationship Id="rId10866" Type="http://schemas.openxmlformats.org/officeDocument/2006/relationships/hyperlink" Target="https://ref.ly/Eph5:4" TargetMode="External"/><Relationship Id="rId10867" Type="http://schemas.openxmlformats.org/officeDocument/2006/relationships/hyperlink" Target="https://ref.ly/1Kgs12:22" TargetMode="External"/><Relationship Id="rId10868" Type="http://schemas.openxmlformats.org/officeDocument/2006/relationships/hyperlink" Target="https://ref.ly/1Chr17:3" TargetMode="External"/><Relationship Id="rId10869" Type="http://schemas.openxmlformats.org/officeDocument/2006/relationships/hyperlink" Target="https://ref.ly/Ps119:1-Ps119:176" TargetMode="External"/><Relationship Id="rId10870" Type="http://schemas.openxmlformats.org/officeDocument/2006/relationships/hyperlink" Target="https://ref.ly/1Sam3:1" TargetMode="External"/><Relationship Id="rId10871" Type="http://schemas.openxmlformats.org/officeDocument/2006/relationships/hyperlink" Target="https://ref.ly/Amos8:11" TargetMode="External"/><Relationship Id="rId10872" Type="http://schemas.openxmlformats.org/officeDocument/2006/relationships/hyperlink" Target="https://ref.ly/Isa31:2" TargetMode="External"/><Relationship Id="rId10873" Type="http://schemas.openxmlformats.org/officeDocument/2006/relationships/hyperlink" Target="https://ref.ly/Ps119:89" TargetMode="External"/><Relationship Id="rId10874" Type="http://schemas.openxmlformats.org/officeDocument/2006/relationships/hyperlink" Target="https://ref.ly/Isa40:8" TargetMode="External"/><Relationship Id="rId10875" Type="http://schemas.openxmlformats.org/officeDocument/2006/relationships/hyperlink" Target="https://ref.ly/Jer1:12" TargetMode="External"/><Relationship Id="rId10876" Type="http://schemas.openxmlformats.org/officeDocument/2006/relationships/hyperlink" Target="https://ref.ly/Ezek12:25,Ezek12:28" TargetMode="External"/><Relationship Id="rId10877" Type="http://schemas.openxmlformats.org/officeDocument/2006/relationships/hyperlink" Target="https://ref.ly/Ps1:1-Ps1:6" TargetMode="External"/><Relationship Id="rId10878" Type="http://schemas.openxmlformats.org/officeDocument/2006/relationships/hyperlink" Target="https://ref.ly/Jer15:16" TargetMode="External"/><Relationship Id="rId10879" Type="http://schemas.openxmlformats.org/officeDocument/2006/relationships/hyperlink" Target="https://ref.ly/Matt4:4" TargetMode="External"/><Relationship Id="rId10880" Type="http://schemas.openxmlformats.org/officeDocument/2006/relationships/hyperlink" Target="https://ref.ly/Isa55:11" TargetMode="External"/><Relationship Id="rId10881" Type="http://schemas.openxmlformats.org/officeDocument/2006/relationships/hyperlink" Target="https://ref.ly/2Pet3:5" TargetMode="External"/><Relationship Id="rId10882" Type="http://schemas.openxmlformats.org/officeDocument/2006/relationships/hyperlink" Target="https://ref.ly/Mark7:13" TargetMode="External"/><Relationship Id="rId10883" Type="http://schemas.openxmlformats.org/officeDocument/2006/relationships/hyperlink" Target="https://ref.ly/Luke16:29-Luke16:31" TargetMode="External"/><Relationship Id="rId10884" Type="http://schemas.openxmlformats.org/officeDocument/2006/relationships/hyperlink" Target="https://ref.ly/Mark1:22,Mark1:27" TargetMode="External"/><Relationship Id="rId10885" Type="http://schemas.openxmlformats.org/officeDocument/2006/relationships/hyperlink" Target="https://ref.ly/Matt8:8,Matt8:13" TargetMode="External"/><Relationship Id="rId10886" Type="http://schemas.openxmlformats.org/officeDocument/2006/relationships/hyperlink" Target="https://ref.ly/Matt13:19" TargetMode="External"/><Relationship Id="rId10887" Type="http://schemas.openxmlformats.org/officeDocument/2006/relationships/hyperlink" Target="https://ref.ly/Mark4:14" TargetMode="External"/><Relationship Id="rId10888" Type="http://schemas.openxmlformats.org/officeDocument/2006/relationships/hyperlink" Target="https://ref.ly/John12:48" TargetMode="External"/><Relationship Id="rId10889" Type="http://schemas.openxmlformats.org/officeDocument/2006/relationships/hyperlink" Target="https://ref.ly/John15:3" TargetMode="External"/><Relationship Id="rId10890" Type="http://schemas.openxmlformats.org/officeDocument/2006/relationships/hyperlink" Target="https://ref.ly/John17:14" TargetMode="External"/><Relationship Id="rId10891" Type="http://schemas.openxmlformats.org/officeDocument/2006/relationships/hyperlink" Target="https://ref.ly/Rom10:8-Rom10:9,Rom10:17" TargetMode="External"/><Relationship Id="rId10892" Type="http://schemas.openxmlformats.org/officeDocument/2006/relationships/hyperlink" Target="https://ref.ly/Rom10:8-Rom10:9" TargetMode="External"/><Relationship Id="rId10893" Type="http://schemas.openxmlformats.org/officeDocument/2006/relationships/hyperlink" Target="https://ref.ly/Gen1:3-Gen1:31" TargetMode="External"/><Relationship Id="rId10894" Type="http://schemas.openxmlformats.org/officeDocument/2006/relationships/hyperlink" Target="https://ref.ly/Rev19:11-Rev19:16" TargetMode="External"/><Relationship Id="rId10895" Type="http://schemas.openxmlformats.org/officeDocument/2006/relationships/hyperlink" Target="https://ref.ly/1Chr22:2" TargetMode="External"/><Relationship Id="rId10896" Type="http://schemas.openxmlformats.org/officeDocument/2006/relationships/hyperlink" Target="https://ref.ly/Num34:1-Num34:12" TargetMode="External"/><Relationship Id="rId10897" Type="http://schemas.openxmlformats.org/officeDocument/2006/relationships/hyperlink" Target="https://ref.ly/2Sam8:1-2Sam8:14" TargetMode="External"/><Relationship Id="rId10898" Type="http://schemas.openxmlformats.org/officeDocument/2006/relationships/hyperlink" Target="https://ref.ly/1Chr18:1-1Chr18:13" TargetMode="External"/><Relationship Id="rId10899" Type="http://schemas.openxmlformats.org/officeDocument/2006/relationships/hyperlink" Target="https://ref.ly/Jer5:24" TargetMode="External"/><Relationship Id="rId10900" Type="http://schemas.openxmlformats.org/officeDocument/2006/relationships/hyperlink" Target="https://ref.ly/Joel2:23" TargetMode="External"/><Relationship Id="rId10901" Type="http://schemas.openxmlformats.org/officeDocument/2006/relationships/hyperlink" Target="https://ref.ly/Song2:1" TargetMode="External"/><Relationship Id="rId10902" Type="http://schemas.openxmlformats.org/officeDocument/2006/relationships/hyperlink" Target="https://ref.ly/Isa65:10" TargetMode="External"/><Relationship Id="rId10903" Type="http://schemas.openxmlformats.org/officeDocument/2006/relationships/hyperlink" Target="https://ref.ly/Judg4:7" TargetMode="External"/><Relationship Id="rId10904" Type="http://schemas.openxmlformats.org/officeDocument/2006/relationships/hyperlink" Target="https://ref.ly/1Kgs18:40" TargetMode="External"/><Relationship Id="rId10905" Type="http://schemas.openxmlformats.org/officeDocument/2006/relationships/hyperlink" Target="https://ref.ly/Gen37:17" TargetMode="External"/><Relationship Id="rId10906" Type="http://schemas.openxmlformats.org/officeDocument/2006/relationships/hyperlink" Target="https://ref.ly/Ps125:2" TargetMode="External"/><Relationship Id="rId10907" Type="http://schemas.openxmlformats.org/officeDocument/2006/relationships/hyperlink" Target="https://ref.ly/Josh13:27" TargetMode="External"/><Relationship Id="rId10908" Type="http://schemas.openxmlformats.org/officeDocument/2006/relationships/hyperlink" Target="https://ref.ly/John6:1" TargetMode="External"/><Relationship Id="rId10909" Type="http://schemas.openxmlformats.org/officeDocument/2006/relationships/hyperlink" Target="https://ref.ly/Gen32:22" TargetMode="External"/><Relationship Id="rId10910" Type="http://schemas.openxmlformats.org/officeDocument/2006/relationships/hyperlink" Target="https://ref.ly/Gen14:3" TargetMode="External"/><Relationship Id="rId10911" Type="http://schemas.openxmlformats.org/officeDocument/2006/relationships/hyperlink" Target="https://ref.ly/Num34:12" TargetMode="External"/><Relationship Id="rId10912" Type="http://schemas.openxmlformats.org/officeDocument/2006/relationships/hyperlink" Target="https://ref.ly/Num21:22" TargetMode="External"/><Relationship Id="rId10913" Type="http://schemas.openxmlformats.org/officeDocument/2006/relationships/hyperlink" Target="https://ref.ly/Ps22:12" TargetMode="External"/><Relationship Id="rId10914" Type="http://schemas.openxmlformats.org/officeDocument/2006/relationships/hyperlink" Target="https://ref.ly/Ezek39:18" TargetMode="External"/><Relationship Id="rId10915" Type="http://schemas.openxmlformats.org/officeDocument/2006/relationships/hyperlink" Target="https://ref.ly/Zech11:2" TargetMode="External"/><Relationship Id="rId10916" Type="http://schemas.openxmlformats.org/officeDocument/2006/relationships/hyperlink" Target="https://ref.ly/Deut3:10-Deut3:16" TargetMode="External"/><Relationship Id="rId10917" Type="http://schemas.openxmlformats.org/officeDocument/2006/relationships/hyperlink" Target="https://ref.ly/Judg11:1-Judg11:40" TargetMode="External"/><Relationship Id="rId10918" Type="http://schemas.openxmlformats.org/officeDocument/2006/relationships/hyperlink" Target="https://ref.ly/2Sam18:8" TargetMode="External"/><Relationship Id="rId10919" Type="http://schemas.openxmlformats.org/officeDocument/2006/relationships/hyperlink" Target="https://ref.ly/Ruth1:22" TargetMode="External"/><Relationship Id="rId10920" Type="http://schemas.openxmlformats.org/officeDocument/2006/relationships/hyperlink" Target="https://ref.ly/Ruth2:17,Ruth2:23" TargetMode="External"/><Relationship Id="rId10921" Type="http://schemas.openxmlformats.org/officeDocument/2006/relationships/hyperlink" Target="https://ref.ly/Ruth3:2,Ruth3:15,Ruth3:17" TargetMode="External"/><Relationship Id="rId10922" Type="http://schemas.openxmlformats.org/officeDocument/2006/relationships/hyperlink" Target="https://ref.ly/2Kgs7:1,2Kgs7:16" TargetMode="External"/><Relationship Id="rId10923" Type="http://schemas.openxmlformats.org/officeDocument/2006/relationships/hyperlink" Target="https://ref.ly/John6:9,John6:13" TargetMode="External"/><Relationship Id="rId10924" Type="http://schemas.openxmlformats.org/officeDocument/2006/relationships/hyperlink" Target="https://ref.ly/1Kgs4:28" TargetMode="External"/><Relationship Id="rId10925" Type="http://schemas.openxmlformats.org/officeDocument/2006/relationships/hyperlink" Target="https://ref.ly/Exod9:32" TargetMode="External"/><Relationship Id="rId10926" Type="http://schemas.openxmlformats.org/officeDocument/2006/relationships/hyperlink" Target="https://ref.ly/Isa28:25" TargetMode="External"/><Relationship Id="rId10927" Type="http://schemas.openxmlformats.org/officeDocument/2006/relationships/hyperlink" Target="https://ref.ly/Ezek4:9" TargetMode="External"/><Relationship Id="rId10928" Type="http://schemas.openxmlformats.org/officeDocument/2006/relationships/hyperlink" Target="https://ref.ly/Isa28:24-Isa28:28" TargetMode="External"/><Relationship Id="rId10929" Type="http://schemas.openxmlformats.org/officeDocument/2006/relationships/hyperlink" Target="https://ref.ly/Num11:8" TargetMode="External"/><Relationship Id="rId10930" Type="http://schemas.openxmlformats.org/officeDocument/2006/relationships/hyperlink" Target="https://ref.ly/Exod16:4-Exod16:32" TargetMode="External"/><Relationship Id="rId10931" Type="http://schemas.openxmlformats.org/officeDocument/2006/relationships/hyperlink" Target="https://ref.ly/Num21:5" TargetMode="External"/><Relationship Id="rId10932" Type="http://schemas.openxmlformats.org/officeDocument/2006/relationships/hyperlink" Target="https://ref.ly/Ps78:25" TargetMode="External"/><Relationship Id="rId10933" Type="http://schemas.openxmlformats.org/officeDocument/2006/relationships/hyperlink" Target="https://ref.ly/Lev2:4" TargetMode="External"/><Relationship Id="rId10934" Type="http://schemas.openxmlformats.org/officeDocument/2006/relationships/hyperlink" Target="https://ref.ly/Exod12:34" TargetMode="External"/><Relationship Id="rId10935" Type="http://schemas.openxmlformats.org/officeDocument/2006/relationships/hyperlink" Target="https://ref.ly/Deut28:5,Deut28:17" TargetMode="External"/><Relationship Id="rId10936" Type="http://schemas.openxmlformats.org/officeDocument/2006/relationships/hyperlink" Target="https://ref.ly/Lev2:5" TargetMode="External"/><Relationship Id="rId10937" Type="http://schemas.openxmlformats.org/officeDocument/2006/relationships/hyperlink" Target="https://ref.ly/Lev6:21" TargetMode="External"/><Relationship Id="rId10938" Type="http://schemas.openxmlformats.org/officeDocument/2006/relationships/hyperlink" Target="https://ref.ly/Lev7:9" TargetMode="External"/><Relationship Id="rId10939" Type="http://schemas.openxmlformats.org/officeDocument/2006/relationships/hyperlink" Target="https://ref.ly/1Chr9:31" TargetMode="External"/><Relationship Id="rId10940" Type="http://schemas.openxmlformats.org/officeDocument/2006/relationships/hyperlink" Target="https://ref.ly/1Chr23:29" TargetMode="External"/><Relationship Id="rId10941" Type="http://schemas.openxmlformats.org/officeDocument/2006/relationships/hyperlink" Target="https://ref.ly/2Chr35:13" TargetMode="External"/><Relationship Id="rId10942" Type="http://schemas.openxmlformats.org/officeDocument/2006/relationships/hyperlink" Target="https://ref.ly/Matt6:30" TargetMode="External"/><Relationship Id="rId10943" Type="http://schemas.openxmlformats.org/officeDocument/2006/relationships/hyperlink" Target="https://ref.ly/Ezek4:12,Ezek4:15" TargetMode="External"/><Relationship Id="rId10944" Type="http://schemas.openxmlformats.org/officeDocument/2006/relationships/hyperlink" Target="https://ref.ly/Lev11:35" TargetMode="External"/><Relationship Id="rId10945" Type="http://schemas.openxmlformats.org/officeDocument/2006/relationships/hyperlink" Target="https://ref.ly/Lev26:26" TargetMode="External"/><Relationship Id="rId10946" Type="http://schemas.openxmlformats.org/officeDocument/2006/relationships/hyperlink" Target="https://ref.ly/Hos7:4-Hos7:7" TargetMode="External"/><Relationship Id="rId10947" Type="http://schemas.openxmlformats.org/officeDocument/2006/relationships/hyperlink" Target="https://ref.ly/Matt14:17" TargetMode="External"/><Relationship Id="rId10948" Type="http://schemas.openxmlformats.org/officeDocument/2006/relationships/hyperlink" Target="https://ref.ly/Mark6:38" TargetMode="External"/><Relationship Id="rId10949" Type="http://schemas.openxmlformats.org/officeDocument/2006/relationships/hyperlink" Target="https://ref.ly/Luke9:13" TargetMode="External"/><Relationship Id="rId10950" Type="http://schemas.openxmlformats.org/officeDocument/2006/relationships/hyperlink" Target="https://ref.ly/2Sam16:1" TargetMode="External"/><Relationship Id="rId10951" Type="http://schemas.openxmlformats.org/officeDocument/2006/relationships/hyperlink" Target="https://ref.ly/Exod25:30" TargetMode="External"/><Relationship Id="rId10952" Type="http://schemas.openxmlformats.org/officeDocument/2006/relationships/hyperlink" Target="https://ref.ly/John6:1-John6:14" TargetMode="External"/><Relationship Id="rId10953" Type="http://schemas.openxmlformats.org/officeDocument/2006/relationships/hyperlink" Target="https://ref.ly/John6:28-John6:35" TargetMode="External"/><Relationship Id="rId10954" Type="http://schemas.openxmlformats.org/officeDocument/2006/relationships/hyperlink" Target="https://ref.ly/Exod25:23,Exod25:30" TargetMode="External"/><Relationship Id="rId10955" Type="http://schemas.openxmlformats.org/officeDocument/2006/relationships/hyperlink" Target="https://ref.ly/Exod35:13" TargetMode="External"/><Relationship Id="rId10956" Type="http://schemas.openxmlformats.org/officeDocument/2006/relationships/hyperlink" Target="https://ref.ly/Exod39:36" TargetMode="External"/><Relationship Id="rId10957" Type="http://schemas.openxmlformats.org/officeDocument/2006/relationships/hyperlink" Target="https://ref.ly/1Kgs7:48" TargetMode="External"/><Relationship Id="rId10958" Type="http://schemas.openxmlformats.org/officeDocument/2006/relationships/hyperlink" Target="https://ref.ly/2Chr4:19" TargetMode="External"/><Relationship Id="rId10959" Type="http://schemas.openxmlformats.org/officeDocument/2006/relationships/hyperlink" Target="https://ref.ly/1Chr9:32" TargetMode="External"/><Relationship Id="rId10960" Type="http://schemas.openxmlformats.org/officeDocument/2006/relationships/hyperlink" Target="https://ref.ly/1Chr28:16" TargetMode="External"/><Relationship Id="rId10961" Type="http://schemas.openxmlformats.org/officeDocument/2006/relationships/hyperlink" Target="https://ref.ly/2Chr13:11" TargetMode="External"/><Relationship Id="rId10962" Type="http://schemas.openxmlformats.org/officeDocument/2006/relationships/hyperlink" Target="https://ref.ly/Neh10:32-Neh10:33" TargetMode="External"/><Relationship Id="rId10963" Type="http://schemas.openxmlformats.org/officeDocument/2006/relationships/hyperlink" Target="https://ref.ly/Lev24:5-Lev24:9" TargetMode="External"/><Relationship Id="rId10964" Type="http://schemas.openxmlformats.org/officeDocument/2006/relationships/hyperlink" Target="https://ref.ly/1Sam21:1-1Sam21:6" TargetMode="External"/><Relationship Id="rId10965" Type="http://schemas.openxmlformats.org/officeDocument/2006/relationships/hyperlink" Target="https://ref.ly/Mark2:25-Mark2:26" TargetMode="External"/><Relationship Id="rId10966" Type="http://schemas.openxmlformats.org/officeDocument/2006/relationships/hyperlink" Target="https://ref.ly/Acts15:37-Acts15:41" TargetMode="External"/><Relationship Id="rId10967" Type="http://schemas.openxmlformats.org/officeDocument/2006/relationships/hyperlink" Target="https://ref.ly/Luke2:7" TargetMode="External"/><Relationship Id="rId10968" Type="http://schemas.openxmlformats.org/officeDocument/2006/relationships/hyperlink" Target="https://ref.ly/Matt13:1-Matt13:52" TargetMode="External"/><Relationship Id="rId10969" Type="http://schemas.openxmlformats.org/officeDocument/2006/relationships/hyperlink" Target="https://ref.ly/Mark3:23" TargetMode="External"/><Relationship Id="rId10970" Type="http://schemas.openxmlformats.org/officeDocument/2006/relationships/hyperlink" Target="https://ref.ly/Mark13:28" TargetMode="External"/><Relationship Id="rId10971" Type="http://schemas.openxmlformats.org/officeDocument/2006/relationships/hyperlink" Target="https://ref.ly/Luke18:2-Luke18:5" TargetMode="External"/><Relationship Id="rId10972" Type="http://schemas.openxmlformats.org/officeDocument/2006/relationships/hyperlink" Target="https://ref.ly/Luke10:30-Luke10:35" TargetMode="External"/><Relationship Id="rId10973" Type="http://schemas.openxmlformats.org/officeDocument/2006/relationships/hyperlink" Target="https://ref.ly/Luke12:16-Luke12:20" TargetMode="External"/><Relationship Id="rId10974" Type="http://schemas.openxmlformats.org/officeDocument/2006/relationships/hyperlink" Target="https://ref.ly/Luke18:10-Luke18:13" TargetMode="External"/><Relationship Id="rId10975" Type="http://schemas.openxmlformats.org/officeDocument/2006/relationships/hyperlink" Target="https://ref.ly/Luke15:24,Luke15:32" TargetMode="External"/><Relationship Id="rId10976" Type="http://schemas.openxmlformats.org/officeDocument/2006/relationships/hyperlink" Target="https://ref.ly/Matt21:33-Matt21:41" TargetMode="External"/><Relationship Id="rId10977" Type="http://schemas.openxmlformats.org/officeDocument/2006/relationships/hyperlink" Target="https://ref.ly/Matt18:23-Matt18:34" TargetMode="External"/><Relationship Id="rId10978" Type="http://schemas.openxmlformats.org/officeDocument/2006/relationships/hyperlink" Target="https://ref.ly/2Sam12:1-2Sam12:7" TargetMode="External"/><Relationship Id="rId10979" Type="http://schemas.openxmlformats.org/officeDocument/2006/relationships/hyperlink" Target="https://ref.ly/Mark4:10-Mark4:12" TargetMode="External"/><Relationship Id="rId10980" Type="http://schemas.openxmlformats.org/officeDocument/2006/relationships/hyperlink" Target="https://ref.ly/John3:4" TargetMode="External"/><Relationship Id="rId10981" Type="http://schemas.openxmlformats.org/officeDocument/2006/relationships/hyperlink" Target="https://ref.ly/Matt10:39" TargetMode="External"/><Relationship Id="rId10982" Type="http://schemas.openxmlformats.org/officeDocument/2006/relationships/hyperlink" Target="https://ref.ly/Luke13:30" TargetMode="External"/><Relationship Id="rId10983" Type="http://schemas.openxmlformats.org/officeDocument/2006/relationships/hyperlink" Target="https://ref.ly/Mark10:43" TargetMode="External"/><Relationship Id="rId10984" Type="http://schemas.openxmlformats.org/officeDocument/2006/relationships/hyperlink" Target="https://ref.ly/Luke22:26" TargetMode="External"/><Relationship Id="rId10985" Type="http://schemas.openxmlformats.org/officeDocument/2006/relationships/hyperlink" Target="https://ref.ly/John13:13-John13:14" TargetMode="External"/><Relationship Id="rId10986" Type="http://schemas.openxmlformats.org/officeDocument/2006/relationships/hyperlink" Target="https://ref.ly/Matt4:24" TargetMode="External"/><Relationship Id="rId10987" Type="http://schemas.openxmlformats.org/officeDocument/2006/relationships/hyperlink" Target="https://ref.ly/John5:3" TargetMode="External"/><Relationship Id="rId10988" Type="http://schemas.openxmlformats.org/officeDocument/2006/relationships/hyperlink" Target="https://ref.ly/Acts8:7" TargetMode="External"/><Relationship Id="rId10989" Type="http://schemas.openxmlformats.org/officeDocument/2006/relationships/hyperlink" Target="https://ref.ly/Mark2:3-Mark2:10" TargetMode="External"/><Relationship Id="rId10990" Type="http://schemas.openxmlformats.org/officeDocument/2006/relationships/hyperlink" Target="https://ref.ly/Luke5:18,Luke5:24" TargetMode="External"/><Relationship Id="rId10991" Type="http://schemas.openxmlformats.org/officeDocument/2006/relationships/hyperlink" Target="https://ref.ly/Acts9:33" TargetMode="External"/><Relationship Id="rId10992" Type="http://schemas.openxmlformats.org/officeDocument/2006/relationships/hyperlink" Target="https://ref.ly/Matt26:1-Matt27:66" TargetMode="External"/><Relationship Id="rId10993" Type="http://schemas.openxmlformats.org/officeDocument/2006/relationships/hyperlink" Target="https://ref.ly/Luke22:1-Luke23:56" TargetMode="External"/><Relationship Id="rId10994" Type="http://schemas.openxmlformats.org/officeDocument/2006/relationships/hyperlink" Target="https://ref.ly/John18:1-John19:42" TargetMode="External"/><Relationship Id="rId10995" Type="http://schemas.openxmlformats.org/officeDocument/2006/relationships/hyperlink" Target="https://ref.ly/Luke22:41-Luke22:44" TargetMode="External"/><Relationship Id="rId10996" Type="http://schemas.openxmlformats.org/officeDocument/2006/relationships/hyperlink" Target="https://ref.ly/John18:12" TargetMode="External"/><Relationship Id="rId10997" Type="http://schemas.openxmlformats.org/officeDocument/2006/relationships/hyperlink" Target="https://ref.ly/John18:19-John18:24" TargetMode="External"/><Relationship Id="rId10998" Type="http://schemas.openxmlformats.org/officeDocument/2006/relationships/hyperlink" Target="https://ref.ly/John18:24" TargetMode="External"/><Relationship Id="rId10999" Type="http://schemas.openxmlformats.org/officeDocument/2006/relationships/hyperlink" Target="https://ref.ly/Luke22:63-Luke22:65" TargetMode="External"/><Relationship Id="rId11000" Type="http://schemas.openxmlformats.org/officeDocument/2006/relationships/hyperlink" Target="https://ref.ly/Mark14:55-Mark14:64" TargetMode="External"/><Relationship Id="rId11001" Type="http://schemas.openxmlformats.org/officeDocument/2006/relationships/hyperlink" Target="https://ref.ly/Matt26:67-Matt26:68" TargetMode="External"/><Relationship Id="rId11002" Type="http://schemas.openxmlformats.org/officeDocument/2006/relationships/hyperlink" Target="https://ref.ly/Mark14:65" TargetMode="External"/><Relationship Id="rId11003" Type="http://schemas.openxmlformats.org/officeDocument/2006/relationships/hyperlink" Target="https://ref.ly/Luke23:1-Luke23:12" TargetMode="External"/><Relationship Id="rId11004" Type="http://schemas.openxmlformats.org/officeDocument/2006/relationships/hyperlink" Target="https://ref.ly/Luke23:11" TargetMode="External"/><Relationship Id="rId11005" Type="http://schemas.openxmlformats.org/officeDocument/2006/relationships/hyperlink" Target="https://ref.ly/Luke23:16" TargetMode="External"/><Relationship Id="rId11006" Type="http://schemas.openxmlformats.org/officeDocument/2006/relationships/hyperlink" Target="https://ref.ly/Mark15:15" TargetMode="External"/><Relationship Id="rId11007" Type="http://schemas.openxmlformats.org/officeDocument/2006/relationships/hyperlink" Target="https://ref.ly/Matt27:27-Matt27:31" TargetMode="External"/><Relationship Id="rId11008" Type="http://schemas.openxmlformats.org/officeDocument/2006/relationships/hyperlink" Target="https://ref.ly/Mark15:16-Mark15:20" TargetMode="External"/><Relationship Id="rId11009" Type="http://schemas.openxmlformats.org/officeDocument/2006/relationships/hyperlink" Target="https://ref.ly/John19:3" TargetMode="External"/><Relationship Id="rId11010" Type="http://schemas.openxmlformats.org/officeDocument/2006/relationships/hyperlink" Target="https://ref.ly/John19:1-John19:16" TargetMode="External"/><Relationship Id="rId11011" Type="http://schemas.openxmlformats.org/officeDocument/2006/relationships/hyperlink" Target="https://ref.ly/Matt27:11-Matt27:26" TargetMode="External"/><Relationship Id="rId11012" Type="http://schemas.openxmlformats.org/officeDocument/2006/relationships/hyperlink" Target="https://ref.ly/Acts3:12-Acts3:21" TargetMode="External"/><Relationship Id="rId11013" Type="http://schemas.openxmlformats.org/officeDocument/2006/relationships/hyperlink" Target="https://ref.ly/Rev1:5" TargetMode="External"/><Relationship Id="rId11014" Type="http://schemas.openxmlformats.org/officeDocument/2006/relationships/hyperlink" Target="https://ref.ly/Rev5:9" TargetMode="External"/><Relationship Id="rId11015" Type="http://schemas.openxmlformats.org/officeDocument/2006/relationships/hyperlink" Target="https://ref.ly/Heb2:9,Heb2:17" TargetMode="External"/><Relationship Id="rId11016" Type="http://schemas.openxmlformats.org/officeDocument/2006/relationships/hyperlink" Target="https://ref.ly/Heb9:28" TargetMode="External"/><Relationship Id="rId11017" Type="http://schemas.openxmlformats.org/officeDocument/2006/relationships/hyperlink" Target="https://ref.ly/John21:16" TargetMode="External"/><Relationship Id="rId11018" Type="http://schemas.openxmlformats.org/officeDocument/2006/relationships/hyperlink" Target="https://ref.ly/Acts20:29-Acts20:30" TargetMode="External"/><Relationship Id="rId11019" Type="http://schemas.openxmlformats.org/officeDocument/2006/relationships/hyperlink" Target="https://ref.ly/Amos3:12" TargetMode="External"/><Relationship Id="rId11020" Type="http://schemas.openxmlformats.org/officeDocument/2006/relationships/hyperlink" Target="https://ref.ly/Ezek34:8" TargetMode="External"/><Relationship Id="rId11021" Type="http://schemas.openxmlformats.org/officeDocument/2006/relationships/hyperlink" Target="https://ref.ly/Matt18:12" TargetMode="External"/><Relationship Id="rId11022" Type="http://schemas.openxmlformats.org/officeDocument/2006/relationships/hyperlink" Target="https://ref.ly/John10:2-John10:4" TargetMode="External"/><Relationship Id="rId11023" Type="http://schemas.openxmlformats.org/officeDocument/2006/relationships/hyperlink" Target="https://ref.ly/Matt18:10-Matt18:14" TargetMode="External"/><Relationship Id="rId11024" Type="http://schemas.openxmlformats.org/officeDocument/2006/relationships/hyperlink" Target="https://ref.ly/Mark6:34" TargetMode="External"/><Relationship Id="rId11025" Type="http://schemas.openxmlformats.org/officeDocument/2006/relationships/hyperlink" Target="https://ref.ly/Ps80:1" TargetMode="External"/><Relationship Id="rId11026" Type="http://schemas.openxmlformats.org/officeDocument/2006/relationships/hyperlink" Target="https://ref.ly/Isa40:11" TargetMode="External"/><Relationship Id="rId11027" Type="http://schemas.openxmlformats.org/officeDocument/2006/relationships/hyperlink" Target="https://ref.ly/Ezek34:11-Ezek34:16,Ezek34:23-Ezek34:24" TargetMode="External"/><Relationship Id="rId11028" Type="http://schemas.openxmlformats.org/officeDocument/2006/relationships/hyperlink" Target="https://ref.ly/1Kgs22:17" TargetMode="External"/><Relationship Id="rId11029" Type="http://schemas.openxmlformats.org/officeDocument/2006/relationships/hyperlink" Target="https://ref.ly/Jer10:21" TargetMode="External"/><Relationship Id="rId11030" Type="http://schemas.openxmlformats.org/officeDocument/2006/relationships/hyperlink" Target="https://ref.ly/Jer12:10" TargetMode="External"/><Relationship Id="rId11031" Type="http://schemas.openxmlformats.org/officeDocument/2006/relationships/hyperlink" Target="https://ref.ly/Jer22:22" TargetMode="External"/><Relationship Id="rId11032" Type="http://schemas.openxmlformats.org/officeDocument/2006/relationships/hyperlink" Target="https://ref.ly/Jer23:1-Jer23:2" TargetMode="External"/><Relationship Id="rId11033" Type="http://schemas.openxmlformats.org/officeDocument/2006/relationships/hyperlink" Target="https://ref.ly/Jer23:3" TargetMode="External"/><Relationship Id="rId11034" Type="http://schemas.openxmlformats.org/officeDocument/2006/relationships/hyperlink" Target="https://ref.ly/Jer31:10" TargetMode="External"/><Relationship Id="rId11035" Type="http://schemas.openxmlformats.org/officeDocument/2006/relationships/hyperlink" Target="https://ref.ly/Ezek34:11-Ezek34:22" TargetMode="External"/><Relationship Id="rId11036" Type="http://schemas.openxmlformats.org/officeDocument/2006/relationships/hyperlink" Target="https://ref.ly/Jer3:15" TargetMode="External"/><Relationship Id="rId11037" Type="http://schemas.openxmlformats.org/officeDocument/2006/relationships/hyperlink" Target="https://ref.ly/Jer23:4" TargetMode="External"/><Relationship Id="rId11038" Type="http://schemas.openxmlformats.org/officeDocument/2006/relationships/hyperlink" Target="https://ref.ly/Ezek34:23-Ezek34:24" TargetMode="External"/><Relationship Id="rId11039" Type="http://schemas.openxmlformats.org/officeDocument/2006/relationships/hyperlink" Target="https://ref.ly/Mark14:27" TargetMode="External"/><Relationship Id="rId11040" Type="http://schemas.openxmlformats.org/officeDocument/2006/relationships/hyperlink" Target="https://ref.ly/John10:1-John10:30" TargetMode="External"/><Relationship Id="rId11041" Type="http://schemas.openxmlformats.org/officeDocument/2006/relationships/hyperlink" Target="https://ref.ly/1Pet5:1-1Pet5:4" TargetMode="External"/><Relationship Id="rId11042" Type="http://schemas.openxmlformats.org/officeDocument/2006/relationships/hyperlink" Target="https://ref.ly/Gen13:7-Gen13:8" TargetMode="External"/><Relationship Id="rId11043" Type="http://schemas.openxmlformats.org/officeDocument/2006/relationships/hyperlink" Target="https://ref.ly/Gen26:20" TargetMode="External"/><Relationship Id="rId11044" Type="http://schemas.openxmlformats.org/officeDocument/2006/relationships/hyperlink" Target="https://ref.ly/1Sam21:7" TargetMode="External"/><Relationship Id="rId11045" Type="http://schemas.openxmlformats.org/officeDocument/2006/relationships/hyperlink" Target="https://ref.ly/John10:1-John10:16" TargetMode="External"/><Relationship Id="rId11046" Type="http://schemas.openxmlformats.org/officeDocument/2006/relationships/hyperlink" Target="https://ref.ly/Matt8:33" TargetMode="External"/><Relationship Id="rId11047" Type="http://schemas.openxmlformats.org/officeDocument/2006/relationships/hyperlink" Target="https://ref.ly/Mark5:14" TargetMode="External"/><Relationship Id="rId11048" Type="http://schemas.openxmlformats.org/officeDocument/2006/relationships/hyperlink" Target="https://ref.ly/Luke8:34" TargetMode="External"/><Relationship Id="rId11049" Type="http://schemas.openxmlformats.org/officeDocument/2006/relationships/hyperlink" Target="https://ref.ly/Mark11:15-Mark11:18" TargetMode="External"/><Relationship Id="rId11050" Type="http://schemas.openxmlformats.org/officeDocument/2006/relationships/hyperlink" Target="https://ref.ly/John2:14-John2:16" TargetMode="External"/><Relationship Id="rId11051" Type="http://schemas.openxmlformats.org/officeDocument/2006/relationships/hyperlink" Target="https://ref.ly/Ps37:37" TargetMode="External"/><Relationship Id="rId11052" Type="http://schemas.openxmlformats.org/officeDocument/2006/relationships/hyperlink" Target="https://ref.ly/Prov3:2" TargetMode="External"/><Relationship Id="rId11053" Type="http://schemas.openxmlformats.org/officeDocument/2006/relationships/hyperlink" Target="https://ref.ly/Isa32:17" TargetMode="External"/><Relationship Id="rId11054" Type="http://schemas.openxmlformats.org/officeDocument/2006/relationships/hyperlink" Target="https://ref.ly/Gen34:21" TargetMode="External"/><Relationship Id="rId11055" Type="http://schemas.openxmlformats.org/officeDocument/2006/relationships/hyperlink" Target="https://ref.ly/Josh9:15" TargetMode="External"/><Relationship Id="rId11056" Type="http://schemas.openxmlformats.org/officeDocument/2006/relationships/hyperlink" Target="https://ref.ly/Deut2:26" TargetMode="External"/><Relationship Id="rId11057" Type="http://schemas.openxmlformats.org/officeDocument/2006/relationships/hyperlink" Target="https://ref.ly/Josh10:21" TargetMode="External"/><Relationship Id="rId11058" Type="http://schemas.openxmlformats.org/officeDocument/2006/relationships/hyperlink" Target="https://ref.ly/1Kgs5:12" TargetMode="External"/><Relationship Id="rId11059" Type="http://schemas.openxmlformats.org/officeDocument/2006/relationships/hyperlink" Target="https://ref.ly/Ps122:6-Ps122:7" TargetMode="External"/><Relationship Id="rId11060" Type="http://schemas.openxmlformats.org/officeDocument/2006/relationships/hyperlink" Target="https://ref.ly/Ps85:8" TargetMode="External"/><Relationship Id="rId11061" Type="http://schemas.openxmlformats.org/officeDocument/2006/relationships/hyperlink" Target="https://ref.ly/Jer16:5" TargetMode="External"/><Relationship Id="rId11062" Type="http://schemas.openxmlformats.org/officeDocument/2006/relationships/hyperlink" Target="https://ref.ly/Lev26:6" TargetMode="External"/><Relationship Id="rId11063" Type="http://schemas.openxmlformats.org/officeDocument/2006/relationships/hyperlink" Target="https://ref.ly/1Kgs2:33" TargetMode="External"/><Relationship Id="rId11064" Type="http://schemas.openxmlformats.org/officeDocument/2006/relationships/hyperlink" Target="https://ref.ly/Job25:2" TargetMode="External"/><Relationship Id="rId11065" Type="http://schemas.openxmlformats.org/officeDocument/2006/relationships/hyperlink" Target="https://ref.ly/Ps29:11" TargetMode="External"/><Relationship Id="rId11066" Type="http://schemas.openxmlformats.org/officeDocument/2006/relationships/hyperlink" Target="https://ref.ly/Num6:26" TargetMode="External"/><Relationship Id="rId11067" Type="http://schemas.openxmlformats.org/officeDocument/2006/relationships/hyperlink" Target="https://ref.ly/Num25:12" TargetMode="External"/><Relationship Id="rId11068" Type="http://schemas.openxmlformats.org/officeDocument/2006/relationships/hyperlink" Target="https://ref.ly/Jer16:5,Jer16:10-Jer16:13" TargetMode="External"/><Relationship Id="rId11069" Type="http://schemas.openxmlformats.org/officeDocument/2006/relationships/hyperlink" Target="https://ref.ly/Ps85:9-Ps85:11" TargetMode="External"/><Relationship Id="rId11070" Type="http://schemas.openxmlformats.org/officeDocument/2006/relationships/hyperlink" Target="https://ref.ly/Ps89:1-Ps89:52" TargetMode="External"/><Relationship Id="rId11071" Type="http://schemas.openxmlformats.org/officeDocument/2006/relationships/hyperlink" Target="https://ref.ly/Jer8:15" TargetMode="External"/><Relationship Id="rId11072" Type="http://schemas.openxmlformats.org/officeDocument/2006/relationships/hyperlink" Target="https://ref.ly/Ezek13:10,Ezek13:16" TargetMode="External"/><Relationship Id="rId11073" Type="http://schemas.openxmlformats.org/officeDocument/2006/relationships/hyperlink" Target="https://ref.ly/Isa48:18" TargetMode="External"/><Relationship Id="rId11074" Type="http://schemas.openxmlformats.org/officeDocument/2006/relationships/hyperlink" Target="https://ref.ly/Jer14:13-Jer14:16" TargetMode="External"/><Relationship Id="rId11075" Type="http://schemas.openxmlformats.org/officeDocument/2006/relationships/hyperlink" Target="https://ref.ly/Mic3:4,Mic3:9-Mic3:12" TargetMode="External"/><Relationship Id="rId11076" Type="http://schemas.openxmlformats.org/officeDocument/2006/relationships/hyperlink" Target="https://ref.ly/Ezek34:25-Ezek34:26" TargetMode="External"/><Relationship Id="rId11077" Type="http://schemas.openxmlformats.org/officeDocument/2006/relationships/hyperlink" Target="https://ref.ly/Isa32:15-Isa32:20" TargetMode="External"/><Relationship Id="rId11078" Type="http://schemas.openxmlformats.org/officeDocument/2006/relationships/hyperlink" Target="https://ref.ly/Ezek34:28-Ezek34:31" TargetMode="External"/><Relationship Id="rId11079" Type="http://schemas.openxmlformats.org/officeDocument/2006/relationships/hyperlink" Target="https://ref.ly/Mic4:1-Mic4:4" TargetMode="External"/><Relationship Id="rId11080" Type="http://schemas.openxmlformats.org/officeDocument/2006/relationships/hyperlink" Target="https://ref.ly/Zech8:9-Zech8:13" TargetMode="External"/><Relationship Id="rId11081" Type="http://schemas.openxmlformats.org/officeDocument/2006/relationships/hyperlink" Target="https://ref.ly/Isa52:7" TargetMode="External"/><Relationship Id="rId11082" Type="http://schemas.openxmlformats.org/officeDocument/2006/relationships/hyperlink" Target="https://ref.ly/Isa60:17" TargetMode="External"/><Relationship Id="rId11083" Type="http://schemas.openxmlformats.org/officeDocument/2006/relationships/hyperlink" Target="https://ref.ly/Ezek34:30-Ezek34:31" TargetMode="External"/><Relationship Id="rId11084" Type="http://schemas.openxmlformats.org/officeDocument/2006/relationships/hyperlink" Target="https://ref.ly/Zech9:9-Zech9:10" TargetMode="External"/><Relationship Id="rId11085" Type="http://schemas.openxmlformats.org/officeDocument/2006/relationships/hyperlink" Target="https://ref.ly/John20:19" TargetMode="External"/><Relationship Id="rId11086" Type="http://schemas.openxmlformats.org/officeDocument/2006/relationships/hyperlink" Target="https://ref.ly/Luke14:32" TargetMode="External"/><Relationship Id="rId11087" Type="http://schemas.openxmlformats.org/officeDocument/2006/relationships/hyperlink" Target="https://ref.ly/Rom14:19" TargetMode="External"/><Relationship Id="rId11088" Type="http://schemas.openxmlformats.org/officeDocument/2006/relationships/hyperlink" Target="https://ref.ly/Luke1:67-Luke1:79" TargetMode="External"/><Relationship Id="rId11089" Type="http://schemas.openxmlformats.org/officeDocument/2006/relationships/hyperlink" Target="https://ref.ly/John20:19-John20:22" TargetMode="External"/><Relationship Id="rId11090" Type="http://schemas.openxmlformats.org/officeDocument/2006/relationships/hyperlink" Target="https://ref.ly/Luke12:51-Luke12:53" TargetMode="External"/><Relationship Id="rId11091" Type="http://schemas.openxmlformats.org/officeDocument/2006/relationships/hyperlink" Target="https://ref.ly/John16:32-John16:33" TargetMode="External"/><Relationship Id="rId11092" Type="http://schemas.openxmlformats.org/officeDocument/2006/relationships/hyperlink" Target="https://ref.ly/Matt10:34-Matt10:37" TargetMode="External"/><Relationship Id="rId11093" Type="http://schemas.openxmlformats.org/officeDocument/2006/relationships/hyperlink" Target="https://ref.ly/Eph2:14-Eph2:22" TargetMode="External"/><Relationship Id="rId11094" Type="http://schemas.openxmlformats.org/officeDocument/2006/relationships/hyperlink" Target="https://ref.ly/Phil4:7-Phil4:9" TargetMode="External"/><Relationship Id="rId11095" Type="http://schemas.openxmlformats.org/officeDocument/2006/relationships/hyperlink" Target="https://ref.ly/1Cor1:3" TargetMode="External"/><Relationship Id="rId11096" Type="http://schemas.openxmlformats.org/officeDocument/2006/relationships/hyperlink" Target="https://ref.ly/2Cor1:2" TargetMode="External"/><Relationship Id="rId11097" Type="http://schemas.openxmlformats.org/officeDocument/2006/relationships/hyperlink" Target="https://ref.ly/Gal1:3" TargetMode="External"/><Relationship Id="rId11098" Type="http://schemas.openxmlformats.org/officeDocument/2006/relationships/hyperlink" Target="https://ref.ly/Eph1:2" TargetMode="External"/><Relationship Id="rId11099" Type="http://schemas.openxmlformats.org/officeDocument/2006/relationships/hyperlink" Target="https://ref.ly/1Pet1:2" TargetMode="External"/><Relationship Id="rId11100" Type="http://schemas.openxmlformats.org/officeDocument/2006/relationships/hyperlink" Target="https://ref.ly/2John1:3" TargetMode="External"/><Relationship Id="rId11101" Type="http://schemas.openxmlformats.org/officeDocument/2006/relationships/hyperlink" Target="https://ref.ly/Jude1:2" TargetMode="External"/><Relationship Id="rId11102" Type="http://schemas.openxmlformats.org/officeDocument/2006/relationships/hyperlink" Target="https://ref.ly/Eph2:14" TargetMode="External"/><Relationship Id="rId11103" Type="http://schemas.openxmlformats.org/officeDocument/2006/relationships/hyperlink" Target="https://ref.ly/Col3:15" TargetMode="External"/><Relationship Id="rId11104" Type="http://schemas.openxmlformats.org/officeDocument/2006/relationships/hyperlink" Target="https://ref.ly/Rom12:18" TargetMode="External"/><Relationship Id="rId11105" Type="http://schemas.openxmlformats.org/officeDocument/2006/relationships/hyperlink" Target="https://ref.ly/Heb12:14" TargetMode="External"/><Relationship Id="rId11106" Type="http://schemas.openxmlformats.org/officeDocument/2006/relationships/hyperlink" Target="https://ref.ly/Matt12:31-Matt12:32" TargetMode="External"/><Relationship Id="rId11107" Type="http://schemas.openxmlformats.org/officeDocument/2006/relationships/hyperlink" Target="https://ref.ly/Mark3:28-Mark3:30" TargetMode="External"/><Relationship Id="rId11108" Type="http://schemas.openxmlformats.org/officeDocument/2006/relationships/hyperlink" Target="https://ref.ly/Matt9:34" TargetMode="External"/><Relationship Id="rId11109" Type="http://schemas.openxmlformats.org/officeDocument/2006/relationships/hyperlink" Target="https://ref.ly/Luke11:14-Luke11:20" TargetMode="External"/><Relationship Id="rId11110" Type="http://schemas.openxmlformats.org/officeDocument/2006/relationships/hyperlink" Target="https://ref.ly/John7:20" TargetMode="External"/><Relationship Id="rId11111" Type="http://schemas.openxmlformats.org/officeDocument/2006/relationships/hyperlink" Target="https://ref.ly/John8:48,John8:52" TargetMode="External"/><Relationship Id="rId11112" Type="http://schemas.openxmlformats.org/officeDocument/2006/relationships/hyperlink" Target="https://ref.ly/John10:20" TargetMode="External"/><Relationship Id="rId11113" Type="http://schemas.openxmlformats.org/officeDocument/2006/relationships/hyperlink" Target="https://ref.ly/1John5:16-1John5:17" TargetMode="External"/><Relationship Id="rId11114" Type="http://schemas.openxmlformats.org/officeDocument/2006/relationships/hyperlink" Target="https://ref.ly/1John5:16" TargetMode="External"/><Relationship Id="rId11115" Type="http://schemas.openxmlformats.org/officeDocument/2006/relationships/hyperlink" Target="https://ref.ly/John3:18,John3:36" TargetMode="External"/><Relationship Id="rId11116" Type="http://schemas.openxmlformats.org/officeDocument/2006/relationships/hyperlink" Target="https://ref.ly/Rev20:15" TargetMode="External"/><Relationship Id="rId11117" Type="http://schemas.openxmlformats.org/officeDocument/2006/relationships/hyperlink" Target="https://ref.ly/Mark1:21,Mark1:29" TargetMode="External"/><Relationship Id="rId11118" Type="http://schemas.openxmlformats.org/officeDocument/2006/relationships/hyperlink" Target="https://ref.ly/John21:1-John21:8" TargetMode="External"/><Relationship Id="rId11119" Type="http://schemas.openxmlformats.org/officeDocument/2006/relationships/hyperlink" Target="https://ref.ly/Matt19:27" TargetMode="External"/><Relationship Id="rId11120" Type="http://schemas.openxmlformats.org/officeDocument/2006/relationships/hyperlink" Target="https://ref.ly/Mark10:28" TargetMode="External"/><Relationship Id="rId11121" Type="http://schemas.openxmlformats.org/officeDocument/2006/relationships/hyperlink" Target="https://ref.ly/Luke18:28" TargetMode="External"/><Relationship Id="rId11122" Type="http://schemas.openxmlformats.org/officeDocument/2006/relationships/hyperlink" Target="https://ref.ly/Mark1:29-Mark1:31" TargetMode="External"/><Relationship Id="rId11123" Type="http://schemas.openxmlformats.org/officeDocument/2006/relationships/hyperlink" Target="https://ref.ly/Matt8:14" TargetMode="External"/><Relationship Id="rId11124" Type="http://schemas.openxmlformats.org/officeDocument/2006/relationships/hyperlink" Target="https://ref.ly/John1:35-John1:40" TargetMode="External"/><Relationship Id="rId11125" Type="http://schemas.openxmlformats.org/officeDocument/2006/relationships/hyperlink" Target="https://ref.ly/John1:29-John1:34" TargetMode="External"/><Relationship Id="rId11126" Type="http://schemas.openxmlformats.org/officeDocument/2006/relationships/hyperlink" Target="https://ref.ly/John1:43" TargetMode="External"/><Relationship Id="rId11127" Type="http://schemas.openxmlformats.org/officeDocument/2006/relationships/hyperlink" Target="https://ref.ly/Matt16:17-Matt16:19" TargetMode="External"/><Relationship Id="rId11128" Type="http://schemas.openxmlformats.org/officeDocument/2006/relationships/hyperlink" Target="https://ref.ly/Mark1:20" TargetMode="External"/><Relationship Id="rId11129" Type="http://schemas.openxmlformats.org/officeDocument/2006/relationships/hyperlink" Target="https://ref.ly/Mark3:16" TargetMode="External"/><Relationship Id="rId11130" Type="http://schemas.openxmlformats.org/officeDocument/2006/relationships/hyperlink" Target="https://ref.ly/John1:35-John1:42" TargetMode="External"/><Relationship Id="rId11131" Type="http://schemas.openxmlformats.org/officeDocument/2006/relationships/hyperlink" Target="https://ref.ly/Mark1:36" TargetMode="External"/><Relationship Id="rId11132" Type="http://schemas.openxmlformats.org/officeDocument/2006/relationships/hyperlink" Target="https://ref.ly/Luke9:32" TargetMode="External"/><Relationship Id="rId11133" Type="http://schemas.openxmlformats.org/officeDocument/2006/relationships/hyperlink" Target="https://ref.ly/Luke8:45" TargetMode="External"/><Relationship Id="rId11134" Type="http://schemas.openxmlformats.org/officeDocument/2006/relationships/hyperlink" Target="https://ref.ly/Mark9:5" TargetMode="External"/><Relationship Id="rId11135" Type="http://schemas.openxmlformats.org/officeDocument/2006/relationships/hyperlink" Target="https://ref.ly/Matt18:21" TargetMode="External"/><Relationship Id="rId11136" Type="http://schemas.openxmlformats.org/officeDocument/2006/relationships/hyperlink" Target="https://ref.ly/Matt15:15" TargetMode="External"/><Relationship Id="rId11137" Type="http://schemas.openxmlformats.org/officeDocument/2006/relationships/hyperlink" Target="https://ref.ly/Luke12:41" TargetMode="External"/><Relationship Id="rId11138" Type="http://schemas.openxmlformats.org/officeDocument/2006/relationships/hyperlink" Target="https://ref.ly/Mark14:37" TargetMode="External"/><Relationship Id="rId11139" Type="http://schemas.openxmlformats.org/officeDocument/2006/relationships/hyperlink" Target="https://ref.ly/Matt26:40" TargetMode="External"/><Relationship Id="rId11140" Type="http://schemas.openxmlformats.org/officeDocument/2006/relationships/hyperlink" Target="https://ref.ly/Mark16:7" TargetMode="External"/><Relationship Id="rId11141" Type="http://schemas.openxmlformats.org/officeDocument/2006/relationships/hyperlink" Target="https://ref.ly/Mark8:27-Mark8:33" TargetMode="External"/><Relationship Id="rId11142" Type="http://schemas.openxmlformats.org/officeDocument/2006/relationships/hyperlink" Target="https://ref.ly/Mark8:33" TargetMode="External"/><Relationship Id="rId11143" Type="http://schemas.openxmlformats.org/officeDocument/2006/relationships/hyperlink" Target="https://ref.ly/Matt17:4" TargetMode="External"/><Relationship Id="rId11144" Type="http://schemas.openxmlformats.org/officeDocument/2006/relationships/hyperlink" Target="https://ref.ly/John13:4-John13:11" TargetMode="External"/><Relationship Id="rId11145" Type="http://schemas.openxmlformats.org/officeDocument/2006/relationships/hyperlink" Target="https://ref.ly/Matt18:18-Matt18:20" TargetMode="External"/><Relationship Id="rId11146" Type="http://schemas.openxmlformats.org/officeDocument/2006/relationships/hyperlink" Target="https://ref.ly/Eph2:19-Eph2:20" TargetMode="External"/><Relationship Id="rId11147" Type="http://schemas.openxmlformats.org/officeDocument/2006/relationships/hyperlink" Target="https://ref.ly/1Cor15:26,1Cor15:54-1Cor15:55" TargetMode="External"/><Relationship Id="rId11148" Type="http://schemas.openxmlformats.org/officeDocument/2006/relationships/hyperlink" Target="https://ref.ly/Luke24:34" TargetMode="External"/><Relationship Id="rId11149" Type="http://schemas.openxmlformats.org/officeDocument/2006/relationships/hyperlink" Target="https://ref.ly/John8:1-John8:59" TargetMode="External"/><Relationship Id="rId11150" Type="http://schemas.openxmlformats.org/officeDocument/2006/relationships/hyperlink" Target="https://ref.ly/Acts11:20-Acts11:30" TargetMode="External"/><Relationship Id="rId11151" Type="http://schemas.openxmlformats.org/officeDocument/2006/relationships/hyperlink" Target="https://ref.ly/Acts9:1-Acts9:30" TargetMode="External"/><Relationship Id="rId11152" Type="http://schemas.openxmlformats.org/officeDocument/2006/relationships/hyperlink" Target="https://ref.ly/Acts11:25-Acts11:30" TargetMode="External"/><Relationship Id="rId11153" Type="http://schemas.openxmlformats.org/officeDocument/2006/relationships/hyperlink" Target="https://ref.ly/Acts1:15-Acts1:17" TargetMode="External"/><Relationship Id="rId11154" Type="http://schemas.openxmlformats.org/officeDocument/2006/relationships/hyperlink" Target="https://ref.ly/Acts2:14-Acts2:40" TargetMode="External"/><Relationship Id="rId11155" Type="http://schemas.openxmlformats.org/officeDocument/2006/relationships/hyperlink" Target="https://ref.ly/Acts4:8-Acts4:12,Acts4:19-Acts4:20" TargetMode="External"/><Relationship Id="rId11156" Type="http://schemas.openxmlformats.org/officeDocument/2006/relationships/hyperlink" Target="https://ref.ly/Acts5:29-Acts5:32" TargetMode="External"/><Relationship Id="rId11157" Type="http://schemas.openxmlformats.org/officeDocument/2006/relationships/hyperlink" Target="https://ref.ly/Acts10:10-Acts10:16" TargetMode="External"/><Relationship Id="rId11158" Type="http://schemas.openxmlformats.org/officeDocument/2006/relationships/hyperlink" Target="https://ref.ly/Acts11:2-Acts11:3" TargetMode="External"/><Relationship Id="rId11159" Type="http://schemas.openxmlformats.org/officeDocument/2006/relationships/hyperlink" Target="https://ref.ly/Acts15:1-Acts15:21" TargetMode="External"/><Relationship Id="rId11160" Type="http://schemas.openxmlformats.org/officeDocument/2006/relationships/hyperlink" Target="https://ref.ly/Acts12:1-Acts12:4" TargetMode="External"/><Relationship Id="rId11161" Type="http://schemas.openxmlformats.org/officeDocument/2006/relationships/hyperlink" Target="https://ref.ly/1Cor3:22" TargetMode="External"/><Relationship Id="rId11162" Type="http://schemas.openxmlformats.org/officeDocument/2006/relationships/hyperlink" Target="https://ref.ly/Rev16:19" TargetMode="External"/><Relationship Id="rId11163" Type="http://schemas.openxmlformats.org/officeDocument/2006/relationships/hyperlink" Target="https://ref.ly/John21:18" TargetMode="External"/><Relationship Id="rId11164" Type="http://schemas.openxmlformats.org/officeDocument/2006/relationships/hyperlink" Target="https://ref.ly/Mark3:14-Mark3:19" TargetMode="External"/><Relationship Id="rId11165" Type="http://schemas.openxmlformats.org/officeDocument/2006/relationships/hyperlink" Target="https://ref.ly/Mark14:54" TargetMode="External"/><Relationship Id="rId11166" Type="http://schemas.openxmlformats.org/officeDocument/2006/relationships/hyperlink" Target="https://ref.ly/1Pet2:23" TargetMode="External"/><Relationship Id="rId11167" Type="http://schemas.openxmlformats.org/officeDocument/2006/relationships/hyperlink" Target="https://ref.ly/1Pet4:1" TargetMode="External"/><Relationship Id="rId11168" Type="http://schemas.openxmlformats.org/officeDocument/2006/relationships/hyperlink" Target="https://ref.ly/1Pet5:12" TargetMode="External"/><Relationship Id="rId11169" Type="http://schemas.openxmlformats.org/officeDocument/2006/relationships/hyperlink" Target="https://ref.ly/1Pet1:17" TargetMode="External"/><Relationship Id="rId11170" Type="http://schemas.openxmlformats.org/officeDocument/2006/relationships/hyperlink" Target="https://ref.ly/1Pet2:11" TargetMode="External"/><Relationship Id="rId11171" Type="http://schemas.openxmlformats.org/officeDocument/2006/relationships/hyperlink" Target="https://ref.ly/Heb11:13" TargetMode="External"/><Relationship Id="rId11172" Type="http://schemas.openxmlformats.org/officeDocument/2006/relationships/hyperlink" Target="https://ref.ly/Gen23:4" TargetMode="External"/><Relationship Id="rId11173" Type="http://schemas.openxmlformats.org/officeDocument/2006/relationships/hyperlink" Target="https://ref.ly/Ps39:12" TargetMode="External"/><Relationship Id="rId11174" Type="http://schemas.openxmlformats.org/officeDocument/2006/relationships/hyperlink" Target="https://ref.ly/Rom9:25" TargetMode="External"/><Relationship Id="rId11175" Type="http://schemas.openxmlformats.org/officeDocument/2006/relationships/hyperlink" Target="https://ref.ly/1Pet4:3" TargetMode="External"/><Relationship Id="rId11176" Type="http://schemas.openxmlformats.org/officeDocument/2006/relationships/hyperlink" Target="https://ref.ly/Rev18:2,Rev18:10,Rev18:21" TargetMode="External"/><Relationship Id="rId11177" Type="http://schemas.openxmlformats.org/officeDocument/2006/relationships/hyperlink" Target="https://ref.ly/1Pet1:3-1Pet1:7" TargetMode="External"/><Relationship Id="rId11178" Type="http://schemas.openxmlformats.org/officeDocument/2006/relationships/hyperlink" Target="https://ref.ly/1Pet2:12,1Pet2:20-1Pet2:23" TargetMode="External"/><Relationship Id="rId11179" Type="http://schemas.openxmlformats.org/officeDocument/2006/relationships/hyperlink" Target="https://ref.ly/1Pet3:13-1Pet3:17" TargetMode="External"/><Relationship Id="rId11180" Type="http://schemas.openxmlformats.org/officeDocument/2006/relationships/hyperlink" Target="https://ref.ly/1Pet4:12-1Pet4:19" TargetMode="External"/><Relationship Id="rId11181" Type="http://schemas.openxmlformats.org/officeDocument/2006/relationships/hyperlink" Target="https://ref.ly/1Pet5:9-1Pet5:10" TargetMode="External"/><Relationship Id="rId11182" Type="http://schemas.openxmlformats.org/officeDocument/2006/relationships/hyperlink" Target="https://ref.ly/1Pet2:18-1Pet2:20" TargetMode="External"/><Relationship Id="rId11183" Type="http://schemas.openxmlformats.org/officeDocument/2006/relationships/hyperlink" Target="https://ref.ly/1Pet3:1-1Pet3:6" TargetMode="External"/><Relationship Id="rId11184" Type="http://schemas.openxmlformats.org/officeDocument/2006/relationships/hyperlink" Target="https://ref.ly/1Pet2:12" TargetMode="External"/><Relationship Id="rId11185" Type="http://schemas.openxmlformats.org/officeDocument/2006/relationships/hyperlink" Target="https://ref.ly/1Pet3:9,1Pet3:16" TargetMode="External"/><Relationship Id="rId11186" Type="http://schemas.openxmlformats.org/officeDocument/2006/relationships/hyperlink" Target="https://ref.ly/1Pet4:15-1Pet4:16" TargetMode="External"/><Relationship Id="rId11187" Type="http://schemas.openxmlformats.org/officeDocument/2006/relationships/hyperlink" Target="https://ref.ly/1Pet3:13" TargetMode="External"/><Relationship Id="rId11188" Type="http://schemas.openxmlformats.org/officeDocument/2006/relationships/hyperlink" Target="https://ref.ly/1Pet3:8" TargetMode="External"/><Relationship Id="rId11189" Type="http://schemas.openxmlformats.org/officeDocument/2006/relationships/hyperlink" Target="https://ref.ly/1Pet5:1-1Pet5:7" TargetMode="External"/><Relationship Id="rId11190" Type="http://schemas.openxmlformats.org/officeDocument/2006/relationships/hyperlink" Target="https://ref.ly/1Pet3:1,1Pet3:15" TargetMode="External"/><Relationship Id="rId11191" Type="http://schemas.openxmlformats.org/officeDocument/2006/relationships/hyperlink" Target="https://ref.ly/1Pet1:6-1Pet1:7" TargetMode="External"/><Relationship Id="rId11192" Type="http://schemas.openxmlformats.org/officeDocument/2006/relationships/hyperlink" Target="https://ref.ly/1Pet2:12,1Pet2:18-1Pet2:25" TargetMode="External"/><Relationship Id="rId11193" Type="http://schemas.openxmlformats.org/officeDocument/2006/relationships/hyperlink" Target="https://ref.ly/1Pet3:9,1Pet3:14-1Pet3:17" TargetMode="External"/><Relationship Id="rId11194" Type="http://schemas.openxmlformats.org/officeDocument/2006/relationships/hyperlink" Target="https://ref.ly/1Pet4:1-1Pet4:5,1Pet4:12-1Pet4:19" TargetMode="External"/><Relationship Id="rId11195" Type="http://schemas.openxmlformats.org/officeDocument/2006/relationships/hyperlink" Target="https://ref.ly/1Pet5:8-1Pet5:10" TargetMode="External"/><Relationship Id="rId11196" Type="http://schemas.openxmlformats.org/officeDocument/2006/relationships/hyperlink" Target="https://ref.ly/1Pet4:10" TargetMode="External"/><Relationship Id="rId11197" Type="http://schemas.openxmlformats.org/officeDocument/2006/relationships/hyperlink" Target="https://ref.ly/1Pet1:13" TargetMode="External"/><Relationship Id="rId11198" Type="http://schemas.openxmlformats.org/officeDocument/2006/relationships/hyperlink" Target="https://ref.ly/1Pet1:2,1Pet1:20" TargetMode="External"/><Relationship Id="rId11199" Type="http://schemas.openxmlformats.org/officeDocument/2006/relationships/hyperlink" Target="https://ref.ly/1Pet2:9-1Pet2:10" TargetMode="External"/><Relationship Id="rId11200" Type="http://schemas.openxmlformats.org/officeDocument/2006/relationships/hyperlink" Target="https://ref.ly/1Pet1:20" TargetMode="External"/><Relationship Id="rId11201" Type="http://schemas.openxmlformats.org/officeDocument/2006/relationships/hyperlink" Target="https://ref.ly/1Pet2:4" TargetMode="External"/><Relationship Id="rId11202" Type="http://schemas.openxmlformats.org/officeDocument/2006/relationships/hyperlink" Target="https://ref.ly/1Pet2:7" TargetMode="External"/><Relationship Id="rId11203" Type="http://schemas.openxmlformats.org/officeDocument/2006/relationships/hyperlink" Target="https://ref.ly/1Pet4:1,1Pet4:13" TargetMode="External"/><Relationship Id="rId11204" Type="http://schemas.openxmlformats.org/officeDocument/2006/relationships/hyperlink" Target="https://ref.ly/1Pet2:21,1Pet2:24" TargetMode="External"/><Relationship Id="rId11205" Type="http://schemas.openxmlformats.org/officeDocument/2006/relationships/hyperlink" Target="https://ref.ly/1Pet1:21" TargetMode="External"/><Relationship Id="rId11206" Type="http://schemas.openxmlformats.org/officeDocument/2006/relationships/hyperlink" Target="https://ref.ly/1Pet1:23" TargetMode="External"/><Relationship Id="rId11207" Type="http://schemas.openxmlformats.org/officeDocument/2006/relationships/hyperlink" Target="https://ref.ly/1Pet4:11" TargetMode="External"/><Relationship Id="rId11208" Type="http://schemas.openxmlformats.org/officeDocument/2006/relationships/hyperlink" Target="https://ref.ly/1Pet1:15" TargetMode="External"/><Relationship Id="rId11209" Type="http://schemas.openxmlformats.org/officeDocument/2006/relationships/hyperlink" Target="https://ref.ly/1Pet5:10" TargetMode="External"/><Relationship Id="rId11210" Type="http://schemas.openxmlformats.org/officeDocument/2006/relationships/hyperlink" Target="https://ref.ly/1Pet1:3,1Pet1:23" TargetMode="External"/><Relationship Id="rId11211" Type="http://schemas.openxmlformats.org/officeDocument/2006/relationships/hyperlink" Target="https://ref.ly/1Pet1:3,1Pet1:13" TargetMode="External"/><Relationship Id="rId11212" Type="http://schemas.openxmlformats.org/officeDocument/2006/relationships/hyperlink" Target="https://ref.ly/1Pet1:13-1Pet1:15" TargetMode="External"/><Relationship Id="rId11213" Type="http://schemas.openxmlformats.org/officeDocument/2006/relationships/hyperlink" Target="https://ref.ly/1Pet2:20" TargetMode="External"/><Relationship Id="rId11214" Type="http://schemas.openxmlformats.org/officeDocument/2006/relationships/hyperlink" Target="https://ref.ly/1Pet3:9" TargetMode="External"/><Relationship Id="rId11215" Type="http://schemas.openxmlformats.org/officeDocument/2006/relationships/hyperlink" Target="https://ref.ly/1Pet2:12,1Pet2:15" TargetMode="External"/><Relationship Id="rId11216" Type="http://schemas.openxmlformats.org/officeDocument/2006/relationships/hyperlink" Target="https://ref.ly/1Pet3:11,1Pet3:16" TargetMode="External"/><Relationship Id="rId11217" Type="http://schemas.openxmlformats.org/officeDocument/2006/relationships/hyperlink" Target="https://ref.ly/1Pet2:13-1Pet2:17" TargetMode="External"/><Relationship Id="rId11218" Type="http://schemas.openxmlformats.org/officeDocument/2006/relationships/hyperlink" Target="https://ref.ly/1Pet2:18-1Pet2:25" TargetMode="External"/><Relationship Id="rId11219" Type="http://schemas.openxmlformats.org/officeDocument/2006/relationships/hyperlink" Target="https://ref.ly/Amos3:2" TargetMode="External"/><Relationship Id="rId11220" Type="http://schemas.openxmlformats.org/officeDocument/2006/relationships/hyperlink" Target="https://ref.ly/1Cor8:3" TargetMode="External"/><Relationship Id="rId11221" Type="http://schemas.openxmlformats.org/officeDocument/2006/relationships/hyperlink" Target="https://ref.ly/Heb9:13-Heb9:14" TargetMode="External"/><Relationship Id="rId11222" Type="http://schemas.openxmlformats.org/officeDocument/2006/relationships/hyperlink" Target="https://ref.ly/1Pet1:14" TargetMode="External"/><Relationship Id="rId11223" Type="http://schemas.openxmlformats.org/officeDocument/2006/relationships/hyperlink" Target="https://ref.ly/1Pet1:3-1Pet1:12" TargetMode="External"/><Relationship Id="rId11224" Type="http://schemas.openxmlformats.org/officeDocument/2006/relationships/hyperlink" Target="https://ref.ly/1Pet1:6-1Pet1:8" TargetMode="External"/><Relationship Id="rId11225" Type="http://schemas.openxmlformats.org/officeDocument/2006/relationships/hyperlink" Target="https://ref.ly/1Pet1:5" TargetMode="External"/><Relationship Id="rId11226" Type="http://schemas.openxmlformats.org/officeDocument/2006/relationships/hyperlink" Target="https://ref.ly/1Pet1:6" TargetMode="External"/><Relationship Id="rId11227" Type="http://schemas.openxmlformats.org/officeDocument/2006/relationships/hyperlink" Target="https://ref.ly/1Pet1:7" TargetMode="External"/><Relationship Id="rId11228" Type="http://schemas.openxmlformats.org/officeDocument/2006/relationships/hyperlink" Target="https://ref.ly/1Pet1:8" TargetMode="External"/><Relationship Id="rId11229" Type="http://schemas.openxmlformats.org/officeDocument/2006/relationships/hyperlink" Target="https://ref.ly/1Pet3:15" TargetMode="External"/><Relationship Id="rId11230" Type="http://schemas.openxmlformats.org/officeDocument/2006/relationships/hyperlink" Target="https://ref.ly/1Pet1:13-1Pet1:25" TargetMode="External"/><Relationship Id="rId11231" Type="http://schemas.openxmlformats.org/officeDocument/2006/relationships/hyperlink" Target="https://ref.ly/1Pet1:15-1Pet1:16" TargetMode="External"/><Relationship Id="rId11232" Type="http://schemas.openxmlformats.org/officeDocument/2006/relationships/hyperlink" Target="https://ref.ly/1Pet1:22-1Pet1:25" TargetMode="External"/><Relationship Id="rId11233" Type="http://schemas.openxmlformats.org/officeDocument/2006/relationships/hyperlink" Target="https://ref.ly/1Pet1:25" TargetMode="External"/><Relationship Id="rId11234" Type="http://schemas.openxmlformats.org/officeDocument/2006/relationships/hyperlink" Target="https://ref.ly/Isa40:6-Isa40:8" TargetMode="External"/><Relationship Id="rId11235" Type="http://schemas.openxmlformats.org/officeDocument/2006/relationships/hyperlink" Target="https://ref.ly/1Pet2:1-1Pet2:10" TargetMode="External"/><Relationship Id="rId11236" Type="http://schemas.openxmlformats.org/officeDocument/2006/relationships/hyperlink" Target="https://ref.ly/1Pet1:1,1Pet1:17" TargetMode="External"/><Relationship Id="rId11237" Type="http://schemas.openxmlformats.org/officeDocument/2006/relationships/hyperlink" Target="https://ref.ly/1Pet2:1-1Pet2:3" TargetMode="External"/><Relationship Id="rId11238" Type="http://schemas.openxmlformats.org/officeDocument/2006/relationships/hyperlink" Target="https://ref.ly/1Cor3:16" TargetMode="External"/><Relationship Id="rId11239" Type="http://schemas.openxmlformats.org/officeDocument/2006/relationships/hyperlink" Target="https://ref.ly/Eph2:21-Eph2:22" TargetMode="External"/><Relationship Id="rId11240" Type="http://schemas.openxmlformats.org/officeDocument/2006/relationships/hyperlink" Target="https://ref.ly/Rom12:1-Rom12:2" TargetMode="External"/><Relationship Id="rId11241" Type="http://schemas.openxmlformats.org/officeDocument/2006/relationships/hyperlink" Target="https://ref.ly/1Pet2:11-1Pet2:12" TargetMode="External"/><Relationship Id="rId11242" Type="http://schemas.openxmlformats.org/officeDocument/2006/relationships/hyperlink" Target="https://ref.ly/1Pet2:13-1Pet2:14" TargetMode="External"/><Relationship Id="rId11243" Type="http://schemas.openxmlformats.org/officeDocument/2006/relationships/hyperlink" Target="https://ref.ly/Mark10:44" TargetMode="External"/><Relationship Id="rId11244" Type="http://schemas.openxmlformats.org/officeDocument/2006/relationships/hyperlink" Target="https://ref.ly/Phil2:3" TargetMode="External"/><Relationship Id="rId11245" Type="http://schemas.openxmlformats.org/officeDocument/2006/relationships/hyperlink" Target="https://ref.ly/1Pet2:21-1Pet2:23" TargetMode="External"/><Relationship Id="rId11246" Type="http://schemas.openxmlformats.org/officeDocument/2006/relationships/hyperlink" Target="https://ref.ly/1Pet2:24-1Pet2:25" TargetMode="External"/><Relationship Id="rId11247" Type="http://schemas.openxmlformats.org/officeDocument/2006/relationships/hyperlink" Target="https://ref.ly/Rom12:19-Rom12:20" TargetMode="External"/><Relationship Id="rId11248" Type="http://schemas.openxmlformats.org/officeDocument/2006/relationships/hyperlink" Target="https://ref.ly/1Pet3:1" TargetMode="External"/><Relationship Id="rId11249" Type="http://schemas.openxmlformats.org/officeDocument/2006/relationships/hyperlink" Target="https://ref.ly/1Pet3:2" TargetMode="External"/><Relationship Id="rId11250" Type="http://schemas.openxmlformats.org/officeDocument/2006/relationships/hyperlink" Target="https://ref.ly/1Pet3:6" TargetMode="External"/><Relationship Id="rId11251" Type="http://schemas.openxmlformats.org/officeDocument/2006/relationships/hyperlink" Target="https://ref.ly/1Pet3:5" TargetMode="External"/><Relationship Id="rId11252" Type="http://schemas.openxmlformats.org/officeDocument/2006/relationships/hyperlink" Target="https://ref.ly/1Pet3:7" TargetMode="External"/><Relationship Id="rId11253" Type="http://schemas.openxmlformats.org/officeDocument/2006/relationships/hyperlink" Target="https://ref.ly/1Pet3:8-1Pet3:12" TargetMode="External"/><Relationship Id="rId11254" Type="http://schemas.openxmlformats.org/officeDocument/2006/relationships/hyperlink" Target="https://ref.ly/1Pet2:13-1Pet3:12" TargetMode="External"/><Relationship Id="rId11255" Type="http://schemas.openxmlformats.org/officeDocument/2006/relationships/hyperlink" Target="https://ref.ly/1Pet3:9-1Pet3:12" TargetMode="External"/><Relationship Id="rId11256" Type="http://schemas.openxmlformats.org/officeDocument/2006/relationships/hyperlink" Target="https://ref.ly/1Pet2:19-1Pet2:20" TargetMode="External"/><Relationship Id="rId11257" Type="http://schemas.openxmlformats.org/officeDocument/2006/relationships/hyperlink" Target="https://ref.ly/1Pet3:1,1Pet3:9" TargetMode="External"/><Relationship Id="rId11258" Type="http://schemas.openxmlformats.org/officeDocument/2006/relationships/hyperlink" Target="https://ref.ly/1Pet1:4-1Pet1:5" TargetMode="External"/><Relationship Id="rId11259" Type="http://schemas.openxmlformats.org/officeDocument/2006/relationships/hyperlink" Target="https://ref.ly/1Pet3:17" TargetMode="External"/><Relationship Id="rId11260" Type="http://schemas.openxmlformats.org/officeDocument/2006/relationships/hyperlink" Target="https://ref.ly/1Pet3:14" TargetMode="External"/><Relationship Id="rId11261" Type="http://schemas.openxmlformats.org/officeDocument/2006/relationships/hyperlink" Target="https://ref.ly/Matt5:10-Matt5:12" TargetMode="External"/><Relationship Id="rId11262" Type="http://schemas.openxmlformats.org/officeDocument/2006/relationships/hyperlink" Target="https://ref.ly/1Pet3:16" TargetMode="External"/><Relationship Id="rId11263" Type="http://schemas.openxmlformats.org/officeDocument/2006/relationships/hyperlink" Target="https://ref.ly/1Pet2:21-1Pet2:25" TargetMode="External"/><Relationship Id="rId11264" Type="http://schemas.openxmlformats.org/officeDocument/2006/relationships/hyperlink" Target="https://ref.ly/1Pet3:1,1Pet3:20" TargetMode="External"/><Relationship Id="rId11265" Type="http://schemas.openxmlformats.org/officeDocument/2006/relationships/hyperlink" Target="https://ref.ly/1Pet3:18-1Pet3:21" TargetMode="External"/><Relationship Id="rId11266" Type="http://schemas.openxmlformats.org/officeDocument/2006/relationships/hyperlink" Target="https://ref.ly/1Pet3:21" TargetMode="External"/><Relationship Id="rId11267" Type="http://schemas.openxmlformats.org/officeDocument/2006/relationships/hyperlink" Target="https://ref.ly/1Pet4:1-1Pet4:6" TargetMode="External"/><Relationship Id="rId11268" Type="http://schemas.openxmlformats.org/officeDocument/2006/relationships/hyperlink" Target="https://ref.ly/1Pet2:1-1Pet2:2,1Pet2:11-1Pet2:12,1Pet2:15" TargetMode="External"/><Relationship Id="rId11269" Type="http://schemas.openxmlformats.org/officeDocument/2006/relationships/hyperlink" Target="https://ref.ly/1Pet4:4" TargetMode="External"/><Relationship Id="rId11270" Type="http://schemas.openxmlformats.org/officeDocument/2006/relationships/hyperlink" Target="https://ref.ly/1Pet4:5" TargetMode="External"/><Relationship Id="rId11271" Type="http://schemas.openxmlformats.org/officeDocument/2006/relationships/hyperlink" Target="https://ref.ly/Rom6:6,Rom6:10-Rom6:11" TargetMode="External"/><Relationship Id="rId11272" Type="http://schemas.openxmlformats.org/officeDocument/2006/relationships/hyperlink" Target="https://ref.ly/1Pet4:7-1Pet4:11" TargetMode="External"/><Relationship Id="rId11273" Type="http://schemas.openxmlformats.org/officeDocument/2006/relationships/hyperlink" Target="https://ref.ly/1Pet4:7,1Pet4:17" TargetMode="External"/><Relationship Id="rId11274" Type="http://schemas.openxmlformats.org/officeDocument/2006/relationships/hyperlink" Target="https://ref.ly/Eph4:1-Eph4:3" TargetMode="External"/><Relationship Id="rId11275" Type="http://schemas.openxmlformats.org/officeDocument/2006/relationships/hyperlink" Target="https://ref.ly/1Pet4:9" TargetMode="External"/><Relationship Id="rId11276" Type="http://schemas.openxmlformats.org/officeDocument/2006/relationships/hyperlink" Target="https://ref.ly/1Pet4:17-1Pet4:18" TargetMode="External"/><Relationship Id="rId11277" Type="http://schemas.openxmlformats.org/officeDocument/2006/relationships/hyperlink" Target="https://ref.ly/Prov11:31" TargetMode="External"/><Relationship Id="rId11278" Type="http://schemas.openxmlformats.org/officeDocument/2006/relationships/hyperlink" Target="https://ref.ly/Acts14:22" TargetMode="External"/><Relationship Id="rId11279" Type="http://schemas.openxmlformats.org/officeDocument/2006/relationships/hyperlink" Target="https://ref.ly/1Thess3:3" TargetMode="External"/><Relationship Id="rId11280" Type="http://schemas.openxmlformats.org/officeDocument/2006/relationships/hyperlink" Target="https://ref.ly/Matt10:25" TargetMode="External"/><Relationship Id="rId11281" Type="http://schemas.openxmlformats.org/officeDocument/2006/relationships/hyperlink" Target="https://ref.ly/1Pet4:13" TargetMode="External"/><Relationship Id="rId11282" Type="http://schemas.openxmlformats.org/officeDocument/2006/relationships/hyperlink" Target="https://ref.ly/1Pet5:6" TargetMode="External"/><Relationship Id="rId11283" Type="http://schemas.openxmlformats.org/officeDocument/2006/relationships/hyperlink" Target="https://ref.ly/Luke18:14" TargetMode="External"/><Relationship Id="rId11284" Type="http://schemas.openxmlformats.org/officeDocument/2006/relationships/hyperlink" Target="https://ref.ly/Jas4:10" TargetMode="External"/><Relationship Id="rId11285" Type="http://schemas.openxmlformats.org/officeDocument/2006/relationships/hyperlink" Target="https://ref.ly/Ps55:22" TargetMode="External"/><Relationship Id="rId11286" Type="http://schemas.openxmlformats.org/officeDocument/2006/relationships/hyperlink" Target="https://ref.ly/Matt6:25-Matt6:30" TargetMode="External"/><Relationship Id="rId11287" Type="http://schemas.openxmlformats.org/officeDocument/2006/relationships/hyperlink" Target="https://ref.ly/1Pet5:3" TargetMode="External"/><Relationship Id="rId11288" Type="http://schemas.openxmlformats.org/officeDocument/2006/relationships/hyperlink" Target="https://ref.ly/1Pet5:8-1Pet5:11" TargetMode="External"/><Relationship Id="rId11289" Type="http://schemas.openxmlformats.org/officeDocument/2006/relationships/hyperlink" Target="https://ref.ly/1Pet5:8" TargetMode="External"/><Relationship Id="rId11290" Type="http://schemas.openxmlformats.org/officeDocument/2006/relationships/hyperlink" Target="https://ref.ly/1Pet4:7" TargetMode="External"/><Relationship Id="rId11291" Type="http://schemas.openxmlformats.org/officeDocument/2006/relationships/hyperlink" Target="https://ref.ly/1Pet5:12-1Pet5:14" TargetMode="External"/><Relationship Id="rId11292" Type="http://schemas.openxmlformats.org/officeDocument/2006/relationships/hyperlink" Target="https://ref.ly/2Thess1:1" TargetMode="External"/><Relationship Id="rId11293" Type="http://schemas.openxmlformats.org/officeDocument/2006/relationships/hyperlink" Target="https://ref.ly/Acts15:37" TargetMode="External"/><Relationship Id="rId11294" Type="http://schemas.openxmlformats.org/officeDocument/2006/relationships/hyperlink" Target="https://ref.ly/1Cor11:15" TargetMode="External"/><Relationship Id="rId11295" Type="http://schemas.openxmlformats.org/officeDocument/2006/relationships/hyperlink" Target="https://ref.ly/Lev19:27" TargetMode="External"/><Relationship Id="rId11296" Type="http://schemas.openxmlformats.org/officeDocument/2006/relationships/hyperlink" Target="https://ref.ly/Deut12:29-Deut12:30" TargetMode="External"/><Relationship Id="rId11297" Type="http://schemas.openxmlformats.org/officeDocument/2006/relationships/hyperlink" Target="https://ref.ly/Lev14:8-Lev14:9" TargetMode="External"/><Relationship Id="rId11298" Type="http://schemas.openxmlformats.org/officeDocument/2006/relationships/hyperlink" Target="https://ref.ly/Isa15:2" TargetMode="External"/><Relationship Id="rId11299" Type="http://schemas.openxmlformats.org/officeDocument/2006/relationships/hyperlink" Target="https://ref.ly/Isa7:20" TargetMode="External"/><Relationship Id="rId11300" Type="http://schemas.openxmlformats.org/officeDocument/2006/relationships/hyperlink" Target="https://ref.ly/Lev23:9-Lev23:14" TargetMode="External"/><Relationship Id="rId11301" Type="http://schemas.openxmlformats.org/officeDocument/2006/relationships/hyperlink" Target="https://ref.ly/Lev23:11" TargetMode="External"/><Relationship Id="rId11302" Type="http://schemas.openxmlformats.org/officeDocument/2006/relationships/hyperlink" Target="https://ref.ly/Lev23:21" TargetMode="External"/><Relationship Id="rId11303" Type="http://schemas.openxmlformats.org/officeDocument/2006/relationships/hyperlink" Target="https://ref.ly/Deut16:11" TargetMode="External"/><Relationship Id="rId11304" Type="http://schemas.openxmlformats.org/officeDocument/2006/relationships/hyperlink" Target="https://ref.ly/2Chr8:13" TargetMode="External"/><Relationship Id="rId11305" Type="http://schemas.openxmlformats.org/officeDocument/2006/relationships/hyperlink" Target="https://ref.ly/Luke5:21" TargetMode="External"/><Relationship Id="rId11306" Type="http://schemas.openxmlformats.org/officeDocument/2006/relationships/hyperlink" Target="https://ref.ly/Lev4:20" TargetMode="External"/><Relationship Id="rId11307" Type="http://schemas.openxmlformats.org/officeDocument/2006/relationships/hyperlink" Target="https://ref.ly/1Kgs8:30,1Kgs8:34" TargetMode="External"/><Relationship Id="rId11308" Type="http://schemas.openxmlformats.org/officeDocument/2006/relationships/hyperlink" Target="https://ref.ly/Exod29:36" TargetMode="External"/><Relationship Id="rId11309" Type="http://schemas.openxmlformats.org/officeDocument/2006/relationships/hyperlink" Target="https://ref.ly/Deut21:8" TargetMode="External"/><Relationship Id="rId11310" Type="http://schemas.openxmlformats.org/officeDocument/2006/relationships/hyperlink" Target="https://ref.ly/Ezek43:20" TargetMode="External"/><Relationship Id="rId11311" Type="http://schemas.openxmlformats.org/officeDocument/2006/relationships/hyperlink" Target="https://ref.ly/Ezek45:20" TargetMode="External"/><Relationship Id="rId11312" Type="http://schemas.openxmlformats.org/officeDocument/2006/relationships/hyperlink" Target="https://ref.ly/Num30:5,Num30:8,Num30:12" TargetMode="External"/><Relationship Id="rId11313" Type="http://schemas.openxmlformats.org/officeDocument/2006/relationships/hyperlink" Target="https://ref.ly/Ps130:4" TargetMode="External"/><Relationship Id="rId11314" Type="http://schemas.openxmlformats.org/officeDocument/2006/relationships/hyperlink" Target="https://ref.ly/Dan9:9" TargetMode="External"/><Relationship Id="rId11315" Type="http://schemas.openxmlformats.org/officeDocument/2006/relationships/hyperlink" Target="https://ref.ly/Ps51:1,Ps51:7" TargetMode="External"/><Relationship Id="rId11316" Type="http://schemas.openxmlformats.org/officeDocument/2006/relationships/hyperlink" Target="https://ref.ly/Isa43:25" TargetMode="External"/><Relationship Id="rId11317" Type="http://schemas.openxmlformats.org/officeDocument/2006/relationships/hyperlink" Target="https://ref.ly/Isa44:22" TargetMode="External"/><Relationship Id="rId11318" Type="http://schemas.openxmlformats.org/officeDocument/2006/relationships/hyperlink" Target="https://ref.ly/Deut29:20" TargetMode="External"/><Relationship Id="rId11319" Type="http://schemas.openxmlformats.org/officeDocument/2006/relationships/hyperlink" Target="https://ref.ly/2Kgs24:4" TargetMode="External"/><Relationship Id="rId11320" Type="http://schemas.openxmlformats.org/officeDocument/2006/relationships/hyperlink" Target="https://ref.ly/Mic7:19" TargetMode="External"/><Relationship Id="rId11321" Type="http://schemas.openxmlformats.org/officeDocument/2006/relationships/hyperlink" Target="https://ref.ly/Ps103:12" TargetMode="External"/><Relationship Id="rId11322" Type="http://schemas.openxmlformats.org/officeDocument/2006/relationships/hyperlink" Target="https://ref.ly/Isa38:17" TargetMode="External"/><Relationship Id="rId11323" Type="http://schemas.openxmlformats.org/officeDocument/2006/relationships/hyperlink" Target="https://ref.ly/Mark10:26-Mark10:27" TargetMode="External"/><Relationship Id="rId11324" Type="http://schemas.openxmlformats.org/officeDocument/2006/relationships/hyperlink" Target="https://ref.ly/Mark2:5-Mark2:10" TargetMode="External"/><Relationship Id="rId11325" Type="http://schemas.openxmlformats.org/officeDocument/2006/relationships/hyperlink" Target="https://ref.ly/Heb9:15,Heb9:22" TargetMode="External"/><Relationship Id="rId11326" Type="http://schemas.openxmlformats.org/officeDocument/2006/relationships/hyperlink" Target="https://ref.ly/Col1:14" TargetMode="External"/><Relationship Id="rId11327" Type="http://schemas.openxmlformats.org/officeDocument/2006/relationships/hyperlink" Target="https://ref.ly/1John2:12" TargetMode="External"/><Relationship Id="rId11328" Type="http://schemas.openxmlformats.org/officeDocument/2006/relationships/hyperlink" Target="https://ref.ly/2Cor2:7" TargetMode="External"/><Relationship Id="rId11329" Type="http://schemas.openxmlformats.org/officeDocument/2006/relationships/hyperlink" Target="https://ref.ly/2Cor12:13" TargetMode="External"/><Relationship Id="rId11330" Type="http://schemas.openxmlformats.org/officeDocument/2006/relationships/hyperlink" Target="https://ref.ly/Eph4:32" TargetMode="External"/><Relationship Id="rId11331" Type="http://schemas.openxmlformats.org/officeDocument/2006/relationships/hyperlink" Target="https://ref.ly/Col3:13" TargetMode="External"/><Relationship Id="rId11332" Type="http://schemas.openxmlformats.org/officeDocument/2006/relationships/hyperlink" Target="https://ref.ly/Heb6:1-Heb6:8" TargetMode="External"/><Relationship Id="rId11333" Type="http://schemas.openxmlformats.org/officeDocument/2006/relationships/hyperlink" Target="https://ref.ly/Heb10:26-Heb10:29" TargetMode="External"/><Relationship Id="rId11334" Type="http://schemas.openxmlformats.org/officeDocument/2006/relationships/hyperlink" Target="https://ref.ly/Luke6:37" TargetMode="External"/><Relationship Id="rId11335" Type="http://schemas.openxmlformats.org/officeDocument/2006/relationships/hyperlink" Target="https://ref.ly/Matt18:21-Matt18:22" TargetMode="External"/><Relationship Id="rId11336" Type="http://schemas.openxmlformats.org/officeDocument/2006/relationships/hyperlink" Target="https://ref.ly/Matt19:1" TargetMode="External"/><Relationship Id="rId11337" Type="http://schemas.openxmlformats.org/officeDocument/2006/relationships/hyperlink" Target="https://ref.ly/Mark10:1" TargetMode="External"/><Relationship Id="rId11338" Type="http://schemas.openxmlformats.org/officeDocument/2006/relationships/hyperlink" Target="https://ref.ly/Deut1:1,Deut1:5" TargetMode="External"/><Relationship Id="rId11339" Type="http://schemas.openxmlformats.org/officeDocument/2006/relationships/hyperlink" Target="https://ref.ly/Josh1:12-Josh1:14" TargetMode="External"/><Relationship Id="rId11340" Type="http://schemas.openxmlformats.org/officeDocument/2006/relationships/hyperlink" Target="https://ref.ly/Josh22:9" TargetMode="External"/><Relationship Id="rId11341" Type="http://schemas.openxmlformats.org/officeDocument/2006/relationships/hyperlink" Target="https://ref.ly/John1:28-John1:29" TargetMode="External"/><Relationship Id="rId11342" Type="http://schemas.openxmlformats.org/officeDocument/2006/relationships/hyperlink" Target="https://ref.ly/John10:40" TargetMode="External"/><Relationship Id="rId11343" Type="http://schemas.openxmlformats.org/officeDocument/2006/relationships/hyperlink" Target="https://ref.ly/1Kgs10:10" TargetMode="External"/><Relationship Id="rId11344" Type="http://schemas.openxmlformats.org/officeDocument/2006/relationships/hyperlink" Target="https://ref.ly/Ezek27:22" TargetMode="External"/><Relationship Id="rId11345" Type="http://schemas.openxmlformats.org/officeDocument/2006/relationships/hyperlink" Target="https://ref.ly/Exod37:29" TargetMode="External"/><Relationship Id="rId11346" Type="http://schemas.openxmlformats.org/officeDocument/2006/relationships/hyperlink" Target="https://ref.ly/Exod30:22-Exod30:25" TargetMode="External"/><Relationship Id="rId11347" Type="http://schemas.openxmlformats.org/officeDocument/2006/relationships/hyperlink" Target="https://ref.ly/1Chr9:30" TargetMode="External"/><Relationship Id="rId11348" Type="http://schemas.openxmlformats.org/officeDocument/2006/relationships/hyperlink" Target="https://ref.ly/Neh3:8" TargetMode="External"/><Relationship Id="rId11349" Type="http://schemas.openxmlformats.org/officeDocument/2006/relationships/hyperlink" Target="https://ref.ly/Isa3:20" TargetMode="External"/><Relationship Id="rId11350" Type="http://schemas.openxmlformats.org/officeDocument/2006/relationships/hyperlink" Target="https://ref.ly/Luke7:37" TargetMode="External"/><Relationship Id="rId11351" Type="http://schemas.openxmlformats.org/officeDocument/2006/relationships/hyperlink" Target="https://ref.ly/Amos6:6" TargetMode="External"/><Relationship Id="rId11352" Type="http://schemas.openxmlformats.org/officeDocument/2006/relationships/hyperlink" Target="https://ref.ly/Prov21:17" TargetMode="External"/><Relationship Id="rId11353" Type="http://schemas.openxmlformats.org/officeDocument/2006/relationships/hyperlink" Target="https://ref.ly/Song1:3" TargetMode="External"/><Relationship Id="rId11354" Type="http://schemas.openxmlformats.org/officeDocument/2006/relationships/hyperlink" Target="https://ref.ly/Song4:13-Song4:14" TargetMode="External"/><Relationship Id="rId11355" Type="http://schemas.openxmlformats.org/officeDocument/2006/relationships/hyperlink" Target="https://ref.ly/Song5:1,Song5:5,Song5:13" TargetMode="External"/><Relationship Id="rId11356" Type="http://schemas.openxmlformats.org/officeDocument/2006/relationships/hyperlink" Target="https://ref.ly/Song5:13" TargetMode="External"/><Relationship Id="rId11357" Type="http://schemas.openxmlformats.org/officeDocument/2006/relationships/hyperlink" Target="https://ref.ly/Song6:2" TargetMode="External"/><Relationship Id="rId11358" Type="http://schemas.openxmlformats.org/officeDocument/2006/relationships/hyperlink" Target="https://ref.ly/Song8:14" TargetMode="External"/><Relationship Id="rId11359" Type="http://schemas.openxmlformats.org/officeDocument/2006/relationships/hyperlink" Target="https://ref.ly/Song1:14" TargetMode="External"/><Relationship Id="rId11360" Type="http://schemas.openxmlformats.org/officeDocument/2006/relationships/hyperlink" Target="https://ref.ly/Song4:13" TargetMode="External"/><Relationship Id="rId11361" Type="http://schemas.openxmlformats.org/officeDocument/2006/relationships/hyperlink" Target="https://ref.ly/Song4:14" TargetMode="External"/><Relationship Id="rId11362" Type="http://schemas.openxmlformats.org/officeDocument/2006/relationships/hyperlink" Target="https://ref.ly/1Kgs10:2,1Kgs10:10" TargetMode="External"/><Relationship Id="rId11363" Type="http://schemas.openxmlformats.org/officeDocument/2006/relationships/hyperlink" Target="https://ref.ly/Isa3:24" TargetMode="External"/><Relationship Id="rId11364" Type="http://schemas.openxmlformats.org/officeDocument/2006/relationships/hyperlink" Target="https://ref.ly/Ps45:8" TargetMode="External"/><Relationship Id="rId11365" Type="http://schemas.openxmlformats.org/officeDocument/2006/relationships/hyperlink" Target="https://ref.ly/Song4:11" TargetMode="External"/><Relationship Id="rId11366" Type="http://schemas.openxmlformats.org/officeDocument/2006/relationships/hyperlink" Target="https://ref.ly/Prov7:17" TargetMode="External"/><Relationship Id="rId11367" Type="http://schemas.openxmlformats.org/officeDocument/2006/relationships/hyperlink" Target="https://ref.ly/2Chr16:14" TargetMode="External"/><Relationship Id="rId11368" Type="http://schemas.openxmlformats.org/officeDocument/2006/relationships/hyperlink" Target="https://ref.ly/Ps133:1-Ps133:3" TargetMode="External"/><Relationship Id="rId11369" Type="http://schemas.openxmlformats.org/officeDocument/2006/relationships/hyperlink" Target="https://ref.ly/Exod30:34-Exod30:35" TargetMode="External"/><Relationship Id="rId11370" Type="http://schemas.openxmlformats.org/officeDocument/2006/relationships/hyperlink" Target="https://ref.ly/Eph5:2" TargetMode="External"/><Relationship Id="rId11371" Type="http://schemas.openxmlformats.org/officeDocument/2006/relationships/hyperlink" Target="https://ref.ly/Acts13:13-Acts13:14" TargetMode="External"/><Relationship Id="rId11372" Type="http://schemas.openxmlformats.org/officeDocument/2006/relationships/hyperlink" Target="https://ref.ly/Acts14:25-Acts14:26" TargetMode="External"/><Relationship Id="rId11373" Type="http://schemas.openxmlformats.org/officeDocument/2006/relationships/hyperlink" Target="https://ref.ly/Gen4:3-Gen4:7" TargetMode="External"/><Relationship Id="rId11374" Type="http://schemas.openxmlformats.org/officeDocument/2006/relationships/hyperlink" Target="https://ref.ly/Matt23:35" TargetMode="External"/><Relationship Id="rId11375" Type="http://schemas.openxmlformats.org/officeDocument/2006/relationships/hyperlink" Target="https://ref.ly/Heb11:4" TargetMode="External"/><Relationship Id="rId11376" Type="http://schemas.openxmlformats.org/officeDocument/2006/relationships/hyperlink" Target="https://ref.ly/Wis2:12-Wis2:20" TargetMode="External"/><Relationship Id="rId11377" Type="http://schemas.openxmlformats.org/officeDocument/2006/relationships/hyperlink" Target="https://ref.ly/Gen19:9" TargetMode="External"/><Relationship Id="rId11378" Type="http://schemas.openxmlformats.org/officeDocument/2006/relationships/hyperlink" Target="https://ref.ly/2Pet2:7-2Pet2:8" TargetMode="External"/><Relationship Id="rId11379" Type="http://schemas.openxmlformats.org/officeDocument/2006/relationships/hyperlink" Target="https://ref.ly/1Kgs19:10" TargetMode="External"/><Relationship Id="rId11380" Type="http://schemas.openxmlformats.org/officeDocument/2006/relationships/hyperlink" Target="https://ref.ly/Matt23:29-Matt23:37" TargetMode="External"/><Relationship Id="rId11381" Type="http://schemas.openxmlformats.org/officeDocument/2006/relationships/hyperlink" Target="https://ref.ly/Acts7:52" TargetMode="External"/><Relationship Id="rId11382" Type="http://schemas.openxmlformats.org/officeDocument/2006/relationships/hyperlink" Target="https://ref.ly/Heb11:32-Heb11:38" TargetMode="External"/><Relationship Id="rId11383" Type="http://schemas.openxmlformats.org/officeDocument/2006/relationships/hyperlink" Target="https://ref.ly/1Macc1:11-1Macc1:15" TargetMode="External"/><Relationship Id="rId11384" Type="http://schemas.openxmlformats.org/officeDocument/2006/relationships/hyperlink" Target="https://ref.ly/1Macc2:42-1Macc2:48" TargetMode="External"/><Relationship Id="rId11385" Type="http://schemas.openxmlformats.org/officeDocument/2006/relationships/hyperlink" Target="https://ref.ly/Ps10:1-Ps10:18" TargetMode="External"/><Relationship Id="rId11386" Type="http://schemas.openxmlformats.org/officeDocument/2006/relationships/hyperlink" Target="https://ref.ly/Ps140:1-Ps140:13" TargetMode="External"/><Relationship Id="rId11387" Type="http://schemas.openxmlformats.org/officeDocument/2006/relationships/hyperlink" Target="https://ref.ly/Ps149:1-Ps149:9" TargetMode="External"/><Relationship Id="rId11388" Type="http://schemas.openxmlformats.org/officeDocument/2006/relationships/hyperlink" Target="https://ref.ly/2Macc6:1-2Macc7:42" TargetMode="External"/><Relationship Id="rId11389" Type="http://schemas.openxmlformats.org/officeDocument/2006/relationships/hyperlink" Target="https://ref.ly/Heb11:35-Heb11:38" TargetMode="External"/><Relationship Id="rId11390" Type="http://schemas.openxmlformats.org/officeDocument/2006/relationships/hyperlink" Target="https://ref.ly/Matt10:16-Matt10:23,Matt10:34-Matt10:36" TargetMode="External"/><Relationship Id="rId11391" Type="http://schemas.openxmlformats.org/officeDocument/2006/relationships/hyperlink" Target="https://ref.ly/Matt23:34" TargetMode="External"/><Relationship Id="rId11392" Type="http://schemas.openxmlformats.org/officeDocument/2006/relationships/hyperlink" Target="https://ref.ly/Luke6:26" TargetMode="External"/><Relationship Id="rId11393" Type="http://schemas.openxmlformats.org/officeDocument/2006/relationships/hyperlink" Target="https://ref.ly/Matt16:21-Matt16:26" TargetMode="External"/><Relationship Id="rId11394" Type="http://schemas.openxmlformats.org/officeDocument/2006/relationships/hyperlink" Target="https://ref.ly/Matt20:17-Matt20:22" TargetMode="External"/><Relationship Id="rId11395" Type="http://schemas.openxmlformats.org/officeDocument/2006/relationships/hyperlink" Target="https://ref.ly/Mark10:29-Mark10:30" TargetMode="External"/><Relationship Id="rId11396" Type="http://schemas.openxmlformats.org/officeDocument/2006/relationships/hyperlink" Target="https://ref.ly/John16:1-John16:4" TargetMode="External"/><Relationship Id="rId11397" Type="http://schemas.openxmlformats.org/officeDocument/2006/relationships/hyperlink" Target="https://ref.ly/Acts5:17,Acts5:40" TargetMode="External"/><Relationship Id="rId11398" Type="http://schemas.openxmlformats.org/officeDocument/2006/relationships/hyperlink" Target="https://ref.ly/Acts12:1-Acts12:3,Acts12:20-Acts12:24" TargetMode="External"/><Relationship Id="rId11399" Type="http://schemas.openxmlformats.org/officeDocument/2006/relationships/hyperlink" Target="https://ref.ly/Acts13:44-Acts13:45,Acts13:50" TargetMode="External"/><Relationship Id="rId11400" Type="http://schemas.openxmlformats.org/officeDocument/2006/relationships/hyperlink" Target="https://ref.ly/Acts14:1-Acts14:6,Acts14:19" TargetMode="External"/><Relationship Id="rId11401" Type="http://schemas.openxmlformats.org/officeDocument/2006/relationships/hyperlink" Target="https://ref.ly/Acts17:1,Acts17:5,Acts17:13" TargetMode="External"/><Relationship Id="rId11402" Type="http://schemas.openxmlformats.org/officeDocument/2006/relationships/hyperlink" Target="https://ref.ly/Acts18:4-Acts18:6,Acts18:12" TargetMode="External"/><Relationship Id="rId11403" Type="http://schemas.openxmlformats.org/officeDocument/2006/relationships/hyperlink" Target="https://ref.ly/Acts16:19-Acts16:24" TargetMode="External"/><Relationship Id="rId11404" Type="http://schemas.openxmlformats.org/officeDocument/2006/relationships/hyperlink" Target="https://ref.ly/Acts21:4-Acts21:36" TargetMode="External"/><Relationship Id="rId11405" Type="http://schemas.openxmlformats.org/officeDocument/2006/relationships/hyperlink" Target="https://ref.ly/Acts26:9-Acts26:11" TargetMode="External"/><Relationship Id="rId11406" Type="http://schemas.openxmlformats.org/officeDocument/2006/relationships/hyperlink" Target="https://ref.ly/Gal1:22-Gal1:24" TargetMode="External"/><Relationship Id="rId11407" Type="http://schemas.openxmlformats.org/officeDocument/2006/relationships/hyperlink" Target="https://ref.ly/Acts20:22-Acts20:24" TargetMode="External"/><Relationship Id="rId11408" Type="http://schemas.openxmlformats.org/officeDocument/2006/relationships/hyperlink" Target="https://ref.ly/Acts21:13" TargetMode="External"/><Relationship Id="rId11409" Type="http://schemas.openxmlformats.org/officeDocument/2006/relationships/hyperlink" Target="https://ref.ly/Rom5:3" TargetMode="External"/><Relationship Id="rId11410" Type="http://schemas.openxmlformats.org/officeDocument/2006/relationships/hyperlink" Target="https://ref.ly/Rom12:12" TargetMode="External"/><Relationship Id="rId11411" Type="http://schemas.openxmlformats.org/officeDocument/2006/relationships/hyperlink" Target="https://ref.ly/1Thess3:4" TargetMode="External"/><Relationship Id="rId11412" Type="http://schemas.openxmlformats.org/officeDocument/2006/relationships/hyperlink" Target="https://ref.ly/Rom8:35-Rom8:37" TargetMode="External"/><Relationship Id="rId11413" Type="http://schemas.openxmlformats.org/officeDocument/2006/relationships/hyperlink" Target="https://ref.ly/Acts17:6-Acts17:7" TargetMode="External"/><Relationship Id="rId11414" Type="http://schemas.openxmlformats.org/officeDocument/2006/relationships/hyperlink" Target="https://ref.ly/Heb11:1,Heb11:13,Heb11:21-Heb11:22,Heb11:39" TargetMode="External"/><Relationship Id="rId11415" Type="http://schemas.openxmlformats.org/officeDocument/2006/relationships/hyperlink" Target="https://ref.ly/Heb3:16-Heb3:19" TargetMode="External"/><Relationship Id="rId11416" Type="http://schemas.openxmlformats.org/officeDocument/2006/relationships/hyperlink" Target="https://ref.ly/Jer32:1-Jer32:15" TargetMode="External"/><Relationship Id="rId11417" Type="http://schemas.openxmlformats.org/officeDocument/2006/relationships/hyperlink" Target="https://ref.ly/Hab2:1-Hab2:3" TargetMode="External"/><Relationship Id="rId11418" Type="http://schemas.openxmlformats.org/officeDocument/2006/relationships/hyperlink" Target="https://ref.ly/Dan12:11-Dan12:13" TargetMode="External"/><Relationship Id="rId11419" Type="http://schemas.openxmlformats.org/officeDocument/2006/relationships/hyperlink" Target="https://ref.ly/Acts8:13" TargetMode="External"/><Relationship Id="rId11420" Type="http://schemas.openxmlformats.org/officeDocument/2006/relationships/hyperlink" Target="https://ref.ly/Rom13:6" TargetMode="External"/><Relationship Id="rId11421" Type="http://schemas.openxmlformats.org/officeDocument/2006/relationships/hyperlink" Target="https://ref.ly/Rom2:7" TargetMode="External"/><Relationship Id="rId11422" Type="http://schemas.openxmlformats.org/officeDocument/2006/relationships/hyperlink" Target="https://ref.ly/Gal6:9" TargetMode="External"/><Relationship Id="rId11423" Type="http://schemas.openxmlformats.org/officeDocument/2006/relationships/hyperlink" Target="https://ref.ly/2Tim3:14" TargetMode="External"/><Relationship Id="rId11424" Type="http://schemas.openxmlformats.org/officeDocument/2006/relationships/hyperlink" Target="https://ref.ly/2Thess1:4" TargetMode="External"/><Relationship Id="rId11425" Type="http://schemas.openxmlformats.org/officeDocument/2006/relationships/hyperlink" Target="https://ref.ly/Acts13:43" TargetMode="External"/><Relationship Id="rId11426" Type="http://schemas.openxmlformats.org/officeDocument/2006/relationships/hyperlink" Target="https://ref.ly/2Cor6:1" TargetMode="External"/><Relationship Id="rId11427" Type="http://schemas.openxmlformats.org/officeDocument/2006/relationships/hyperlink" Target="https://ref.ly/John15:9" TargetMode="External"/><Relationship Id="rId11428" Type="http://schemas.openxmlformats.org/officeDocument/2006/relationships/hyperlink" Target="https://ref.ly/Jude1:21" TargetMode="External"/><Relationship Id="rId11429" Type="http://schemas.openxmlformats.org/officeDocument/2006/relationships/hyperlink" Target="https://ref.ly/1Cor16:13" TargetMode="External"/><Relationship Id="rId11430" Type="http://schemas.openxmlformats.org/officeDocument/2006/relationships/hyperlink" Target="https://ref.ly/2Thess2:15" TargetMode="External"/><Relationship Id="rId11431" Type="http://schemas.openxmlformats.org/officeDocument/2006/relationships/hyperlink" Target="https://ref.ly/John15:4-John15:10" TargetMode="External"/><Relationship Id="rId11432" Type="http://schemas.openxmlformats.org/officeDocument/2006/relationships/hyperlink" Target="https://ref.ly/Heb6:12" TargetMode="External"/><Relationship Id="rId11433" Type="http://schemas.openxmlformats.org/officeDocument/2006/relationships/hyperlink" Target="https://ref.ly/Heb3:12" TargetMode="External"/><Relationship Id="rId11434" Type="http://schemas.openxmlformats.org/officeDocument/2006/relationships/hyperlink" Target="https://ref.ly/Heb4:1-Heb4:10" TargetMode="External"/><Relationship Id="rId11435" Type="http://schemas.openxmlformats.org/officeDocument/2006/relationships/hyperlink" Target="https://ref.ly/John6:71" TargetMode="External"/><Relationship Id="rId11436" Type="http://schemas.openxmlformats.org/officeDocument/2006/relationships/hyperlink" Target="https://ref.ly/2Tim2:17" TargetMode="External"/><Relationship Id="rId11437" Type="http://schemas.openxmlformats.org/officeDocument/2006/relationships/hyperlink" Target="https://ref.ly/Matt10:22" TargetMode="External"/><Relationship Id="rId11438" Type="http://schemas.openxmlformats.org/officeDocument/2006/relationships/hyperlink" Target="https://ref.ly/Matt24:13" TargetMode="External"/><Relationship Id="rId11439" Type="http://schemas.openxmlformats.org/officeDocument/2006/relationships/hyperlink" Target="https://ref.ly/Luke21:19" TargetMode="External"/><Relationship Id="rId11440" Type="http://schemas.openxmlformats.org/officeDocument/2006/relationships/hyperlink" Target="https://ref.ly/Col1:11" TargetMode="External"/><Relationship Id="rId11441" Type="http://schemas.openxmlformats.org/officeDocument/2006/relationships/hyperlink" Target="https://ref.ly/Isa19:8" TargetMode="External"/><Relationship Id="rId11442" Type="http://schemas.openxmlformats.org/officeDocument/2006/relationships/hyperlink" Target="https://ref.ly/Jer16:16" TargetMode="External"/><Relationship Id="rId11443" Type="http://schemas.openxmlformats.org/officeDocument/2006/relationships/hyperlink" Target="https://ref.ly/Ezek47:10" TargetMode="External"/><Relationship Id="rId11444" Type="http://schemas.openxmlformats.org/officeDocument/2006/relationships/hyperlink" Target="https://ref.ly/Matt4:18-Matt4:19" TargetMode="External"/><Relationship Id="rId11445" Type="http://schemas.openxmlformats.org/officeDocument/2006/relationships/hyperlink" Target="https://ref.ly/Mark1:16-Mark1:17" TargetMode="External"/><Relationship Id="rId11446" Type="http://schemas.openxmlformats.org/officeDocument/2006/relationships/hyperlink" Target="https://ref.ly/Luke5:2-Luke5:11" TargetMode="External"/><Relationship Id="rId11447" Type="http://schemas.openxmlformats.org/officeDocument/2006/relationships/hyperlink" Target="https://ref.ly/Luke5:2-Luke5:5" TargetMode="External"/><Relationship Id="rId11448" Type="http://schemas.openxmlformats.org/officeDocument/2006/relationships/hyperlink" Target="https://ref.ly/John21:3" TargetMode="External"/><Relationship Id="rId11449" Type="http://schemas.openxmlformats.org/officeDocument/2006/relationships/hyperlink" Target="https://ref.ly/Matt4:19" TargetMode="External"/><Relationship Id="rId11450" Type="http://schemas.openxmlformats.org/officeDocument/2006/relationships/hyperlink" Target="https://ref.ly/Mark1:17" TargetMode="External"/><Relationship Id="rId11451" Type="http://schemas.openxmlformats.org/officeDocument/2006/relationships/hyperlink" Target="https://ref.ly/Luke2:7,Luke2:12,Luke2:16" TargetMode="External"/><Relationship Id="rId11452" Type="http://schemas.openxmlformats.org/officeDocument/2006/relationships/hyperlink" Target="https://ref.ly/Job39:9" TargetMode="External"/><Relationship Id="rId11453" Type="http://schemas.openxmlformats.org/officeDocument/2006/relationships/hyperlink" Target="https://ref.ly/Prov14:4" TargetMode="External"/><Relationship Id="rId11454" Type="http://schemas.openxmlformats.org/officeDocument/2006/relationships/hyperlink" Target="https://ref.ly/2Chr32:28" TargetMode="External"/><Relationship Id="rId11455" Type="http://schemas.openxmlformats.org/officeDocument/2006/relationships/hyperlink" Target="https://ref.ly/Job6:5" TargetMode="External"/><Relationship Id="rId11456" Type="http://schemas.openxmlformats.org/officeDocument/2006/relationships/hyperlink" Target="https://ref.ly/Hab3:17" TargetMode="External"/><Relationship Id="rId11457" Type="http://schemas.openxmlformats.org/officeDocument/2006/relationships/hyperlink" Target="https://ref.ly/Lev19:36" TargetMode="External"/><Relationship Id="rId11458" Type="http://schemas.openxmlformats.org/officeDocument/2006/relationships/hyperlink" Target="https://ref.ly/Prov16:11" TargetMode="External"/><Relationship Id="rId11459" Type="http://schemas.openxmlformats.org/officeDocument/2006/relationships/hyperlink" Target="https://ref.ly/Prov20:10,Prov20:23" TargetMode="External"/><Relationship Id="rId11460" Type="http://schemas.openxmlformats.org/officeDocument/2006/relationships/hyperlink" Target="https://ref.ly/Hos12:7" TargetMode="External"/><Relationship Id="rId11461" Type="http://schemas.openxmlformats.org/officeDocument/2006/relationships/hyperlink" Target="https://ref.ly/Job31:6" TargetMode="External"/><Relationship Id="rId11462" Type="http://schemas.openxmlformats.org/officeDocument/2006/relationships/hyperlink" Target="https://ref.ly/Ps62:9" TargetMode="External"/><Relationship Id="rId11463" Type="http://schemas.openxmlformats.org/officeDocument/2006/relationships/hyperlink" Target="https://ref.ly/Isa40:12" TargetMode="External"/><Relationship Id="rId11464" Type="http://schemas.openxmlformats.org/officeDocument/2006/relationships/hyperlink" Target="https://ref.ly/Ezek5:1" TargetMode="External"/><Relationship Id="rId11465" Type="http://schemas.openxmlformats.org/officeDocument/2006/relationships/hyperlink" Target="https://ref.ly/Dan5:27" TargetMode="External"/><Relationship Id="rId11466" Type="http://schemas.openxmlformats.org/officeDocument/2006/relationships/hyperlink" Target="https://ref.ly/Exod38:25-Exod38:26" TargetMode="External"/><Relationship Id="rId11467" Type="http://schemas.openxmlformats.org/officeDocument/2006/relationships/hyperlink" Target="https://ref.ly/Exod38:25" TargetMode="External"/><Relationship Id="rId11468" Type="http://schemas.openxmlformats.org/officeDocument/2006/relationships/hyperlink" Target="https://ref.ly/Exod38:26" TargetMode="External"/><Relationship Id="rId11469" Type="http://schemas.openxmlformats.org/officeDocument/2006/relationships/hyperlink" Target="https://ref.ly/1Chr22:14" TargetMode="External"/><Relationship Id="rId11470" Type="http://schemas.openxmlformats.org/officeDocument/2006/relationships/hyperlink" Target="https://ref.ly/Ezek45:12" TargetMode="External"/><Relationship Id="rId11471" Type="http://schemas.openxmlformats.org/officeDocument/2006/relationships/hyperlink" Target="https://ref.ly/2Sam14:26" TargetMode="External"/><Relationship Id="rId11472" Type="http://schemas.openxmlformats.org/officeDocument/2006/relationships/hyperlink" Target="https://ref.ly/1Sam17:5-1Sam17:7" TargetMode="External"/><Relationship Id="rId11473" Type="http://schemas.openxmlformats.org/officeDocument/2006/relationships/hyperlink" Target="https://ref.ly/1Sam13:21" TargetMode="External"/><Relationship Id="rId11474" Type="http://schemas.openxmlformats.org/officeDocument/2006/relationships/hyperlink" Target="https://ref.ly/Exod30:13" TargetMode="External"/><Relationship Id="rId11475" Type="http://schemas.openxmlformats.org/officeDocument/2006/relationships/hyperlink" Target="https://ref.ly/Lev27:25" TargetMode="External"/><Relationship Id="rId11476" Type="http://schemas.openxmlformats.org/officeDocument/2006/relationships/hyperlink" Target="https://ref.ly/Num3:47" TargetMode="External"/><Relationship Id="rId11477" Type="http://schemas.openxmlformats.org/officeDocument/2006/relationships/hyperlink" Target="https://ref.ly/Num18:16" TargetMode="External"/><Relationship Id="rId11478" Type="http://schemas.openxmlformats.org/officeDocument/2006/relationships/hyperlink" Target="https://ref.ly/John12:3" TargetMode="External"/><Relationship Id="rId11479" Type="http://schemas.openxmlformats.org/officeDocument/2006/relationships/hyperlink" Target="https://ref.ly/2Sam6:13" TargetMode="External"/><Relationship Id="rId11480" Type="http://schemas.openxmlformats.org/officeDocument/2006/relationships/hyperlink" Target="https://ref.ly/Ezek40:5" TargetMode="External"/><Relationship Id="rId11481" Type="http://schemas.openxmlformats.org/officeDocument/2006/relationships/hyperlink" Target="https://ref.ly/Gen6:15" TargetMode="External"/><Relationship Id="rId11482" Type="http://schemas.openxmlformats.org/officeDocument/2006/relationships/hyperlink" Target="https://ref.ly/Exod28:15-Exod28:16" TargetMode="External"/><Relationship Id="rId11483" Type="http://schemas.openxmlformats.org/officeDocument/2006/relationships/hyperlink" Target="https://ref.ly/Exod39:8-Exod39:9" TargetMode="External"/><Relationship Id="rId11484" Type="http://schemas.openxmlformats.org/officeDocument/2006/relationships/hyperlink" Target="https://ref.ly/Exod25:25" TargetMode="External"/><Relationship Id="rId11485" Type="http://schemas.openxmlformats.org/officeDocument/2006/relationships/hyperlink" Target="https://ref.ly/1Kgs7:26" TargetMode="External"/><Relationship Id="rId11486" Type="http://schemas.openxmlformats.org/officeDocument/2006/relationships/hyperlink" Target="https://ref.ly/Matt5:41" TargetMode="External"/><Relationship Id="rId11487" Type="http://schemas.openxmlformats.org/officeDocument/2006/relationships/hyperlink" Target="https://ref.ly/Ezek45:11-Ezek45:14" TargetMode="External"/><Relationship Id="rId11488" Type="http://schemas.openxmlformats.org/officeDocument/2006/relationships/hyperlink" Target="https://ref.ly/Isa5:10" TargetMode="External"/><Relationship Id="rId11489" Type="http://schemas.openxmlformats.org/officeDocument/2006/relationships/hyperlink" Target="https://ref.ly/Hos3:2" TargetMode="External"/><Relationship Id="rId11490" Type="http://schemas.openxmlformats.org/officeDocument/2006/relationships/hyperlink" Target="https://ref.ly/Ezek45:11" TargetMode="External"/><Relationship Id="rId11491" Type="http://schemas.openxmlformats.org/officeDocument/2006/relationships/hyperlink" Target="https://ref.ly/Zech5:6-Zech5:10" TargetMode="External"/><Relationship Id="rId11492" Type="http://schemas.openxmlformats.org/officeDocument/2006/relationships/hyperlink" Target="https://ref.ly/Exod16:22" TargetMode="External"/><Relationship Id="rId11493" Type="http://schemas.openxmlformats.org/officeDocument/2006/relationships/hyperlink" Target="https://ref.ly/Exod16:36" TargetMode="External"/><Relationship Id="rId11494" Type="http://schemas.openxmlformats.org/officeDocument/2006/relationships/hyperlink" Target="https://ref.ly/Num28:1-Num29:40" TargetMode="External"/><Relationship Id="rId11495" Type="http://schemas.openxmlformats.org/officeDocument/2006/relationships/hyperlink" Target="https://ref.ly/Luke13:21" TargetMode="External"/><Relationship Id="rId11496" Type="http://schemas.openxmlformats.org/officeDocument/2006/relationships/hyperlink" Target="https://ref.ly/1Kgs7:23-1Kgs7:26" TargetMode="External"/><Relationship Id="rId11497" Type="http://schemas.openxmlformats.org/officeDocument/2006/relationships/hyperlink" Target="https://ref.ly/Ezek4:11" TargetMode="External"/><Relationship Id="rId11498" Type="http://schemas.openxmlformats.org/officeDocument/2006/relationships/hyperlink" Target="https://ref.ly/Lev14:10-Lev14:24" TargetMode="External"/><Relationship Id="rId11499" Type="http://schemas.openxmlformats.org/officeDocument/2006/relationships/hyperlink" Target="https://ref.ly/Luke16:6" TargetMode="External"/><Relationship Id="rId11500" Type="http://schemas.openxmlformats.org/officeDocument/2006/relationships/hyperlink" Target="https://ref.ly/Lev26:25" TargetMode="External"/><Relationship Id="rId11501" Type="http://schemas.openxmlformats.org/officeDocument/2006/relationships/hyperlink" Target="https://ref.ly/Deut28:21" TargetMode="External"/><Relationship Id="rId11502" Type="http://schemas.openxmlformats.org/officeDocument/2006/relationships/hyperlink" Target="https://ref.ly/Ps91:1-Ps91:3" TargetMode="External"/><Relationship Id="rId11503" Type="http://schemas.openxmlformats.org/officeDocument/2006/relationships/hyperlink" Target="https://ref.ly/Ps78:50" TargetMode="External"/><Relationship Id="rId11504" Type="http://schemas.openxmlformats.org/officeDocument/2006/relationships/hyperlink" Target="https://ref.ly/Ezek28:23" TargetMode="External"/><Relationship Id="rId11505" Type="http://schemas.openxmlformats.org/officeDocument/2006/relationships/hyperlink" Target="https://ref.ly/Ezek38:22" TargetMode="External"/><Relationship Id="rId11506" Type="http://schemas.openxmlformats.org/officeDocument/2006/relationships/hyperlink" Target="https://ref.ly/2Sam24:13-2Sam24:15" TargetMode="External"/><Relationship Id="rId11507" Type="http://schemas.openxmlformats.org/officeDocument/2006/relationships/hyperlink" Target="https://ref.ly/Luke21:11" TargetMode="External"/><Relationship Id="rId11508" Type="http://schemas.openxmlformats.org/officeDocument/2006/relationships/hyperlink" Target="https://ref.ly/Mark12:10" TargetMode="External"/><Relationship Id="rId11509" Type="http://schemas.openxmlformats.org/officeDocument/2006/relationships/hyperlink" Target="https://ref.ly/Luke20:17" TargetMode="External"/><Relationship Id="rId11510" Type="http://schemas.openxmlformats.org/officeDocument/2006/relationships/hyperlink" Target="https://ref.ly/Ps118:22-Ps118:23" TargetMode="External"/><Relationship Id="rId11511" Type="http://schemas.openxmlformats.org/officeDocument/2006/relationships/hyperlink" Target="https://ref.ly/1Pet2:6-1Pet2:7" TargetMode="External"/><Relationship Id="rId11512" Type="http://schemas.openxmlformats.org/officeDocument/2006/relationships/hyperlink" Target="https://ref.ly/1Pet2:6" TargetMode="External"/><Relationship Id="rId11513" Type="http://schemas.openxmlformats.org/officeDocument/2006/relationships/hyperlink" Target="https://ref.ly/1Pet2:7-1Pet2:8" TargetMode="External"/><Relationship Id="rId11514" Type="http://schemas.openxmlformats.org/officeDocument/2006/relationships/hyperlink" Target="https://ref.ly/Eph2:20" TargetMode="External"/><Relationship Id="rId11515" Type="http://schemas.openxmlformats.org/officeDocument/2006/relationships/hyperlink" Target="https://ref.ly/Exod28:17-Exod28:20" TargetMode="External"/><Relationship Id="rId11516" Type="http://schemas.openxmlformats.org/officeDocument/2006/relationships/hyperlink" Target="https://ref.ly/Exod39:10-Exod39:13" TargetMode="External"/><Relationship Id="rId11517" Type="http://schemas.openxmlformats.org/officeDocument/2006/relationships/hyperlink" Target="https://ref.ly/Rev21:19-Rev21:21" TargetMode="External"/><Relationship Id="rId11518" Type="http://schemas.openxmlformats.org/officeDocument/2006/relationships/hyperlink" Target="https://ref.ly/Exod28:19" TargetMode="External"/><Relationship Id="rId11519" Type="http://schemas.openxmlformats.org/officeDocument/2006/relationships/hyperlink" Target="https://ref.ly/Exod39:12" TargetMode="External"/><Relationship Id="rId11520" Type="http://schemas.openxmlformats.org/officeDocument/2006/relationships/hyperlink" Target="https://ref.ly/Isa54:12" TargetMode="External"/><Relationship Id="rId11521" Type="http://schemas.openxmlformats.org/officeDocument/2006/relationships/hyperlink" Target="https://ref.ly/Rev21:19" TargetMode="External"/><Relationship Id="rId11522" Type="http://schemas.openxmlformats.org/officeDocument/2006/relationships/hyperlink" Target="https://ref.ly/Song5:15" TargetMode="External"/><Relationship Id="rId11523" Type="http://schemas.openxmlformats.org/officeDocument/2006/relationships/hyperlink" Target="https://ref.ly/Rev21:20" TargetMode="External"/><Relationship Id="rId11524" Type="http://schemas.openxmlformats.org/officeDocument/2006/relationships/hyperlink" Target="https://ref.ly/Exod28:20" TargetMode="External"/><Relationship Id="rId11525" Type="http://schemas.openxmlformats.org/officeDocument/2006/relationships/hyperlink" Target="https://ref.ly/Exod39:13" TargetMode="External"/><Relationship Id="rId11526" Type="http://schemas.openxmlformats.org/officeDocument/2006/relationships/hyperlink" Target="https://ref.ly/Song5:14" TargetMode="External"/><Relationship Id="rId11527" Type="http://schemas.openxmlformats.org/officeDocument/2006/relationships/hyperlink" Target="https://ref.ly/Exod28:17" TargetMode="External"/><Relationship Id="rId11528" Type="http://schemas.openxmlformats.org/officeDocument/2006/relationships/hyperlink" Target="https://ref.ly/Exod39:10" TargetMode="External"/><Relationship Id="rId11529" Type="http://schemas.openxmlformats.org/officeDocument/2006/relationships/hyperlink" Target="https://ref.ly/Rev4:3" TargetMode="External"/><Relationship Id="rId11530" Type="http://schemas.openxmlformats.org/officeDocument/2006/relationships/hyperlink" Target="https://ref.ly/Ezek1:16" TargetMode="External"/><Relationship Id="rId11531" Type="http://schemas.openxmlformats.org/officeDocument/2006/relationships/hyperlink" Target="https://ref.ly/Job28:18" TargetMode="External"/><Relationship Id="rId11532" Type="http://schemas.openxmlformats.org/officeDocument/2006/relationships/hyperlink" Target="https://ref.ly/Exod28:18" TargetMode="External"/><Relationship Id="rId11533" Type="http://schemas.openxmlformats.org/officeDocument/2006/relationships/hyperlink" Target="https://ref.ly/Exod39:11" TargetMode="External"/><Relationship Id="rId11534" Type="http://schemas.openxmlformats.org/officeDocument/2006/relationships/hyperlink" Target="https://ref.ly/Rev21:11,Rev21:18-Rev21:19" TargetMode="External"/><Relationship Id="rId11535" Type="http://schemas.openxmlformats.org/officeDocument/2006/relationships/hyperlink" Target="https://ref.ly/Gen2:12" TargetMode="External"/><Relationship Id="rId11536" Type="http://schemas.openxmlformats.org/officeDocument/2006/relationships/hyperlink" Target="https://ref.ly/Exod25:7" TargetMode="External"/><Relationship Id="rId11537" Type="http://schemas.openxmlformats.org/officeDocument/2006/relationships/hyperlink" Target="https://ref.ly/Exod28:9,Exod28:20" TargetMode="External"/><Relationship Id="rId11538" Type="http://schemas.openxmlformats.org/officeDocument/2006/relationships/hyperlink" Target="https://ref.ly/Exod39:6,Exod39:13" TargetMode="External"/><Relationship Id="rId11539" Type="http://schemas.openxmlformats.org/officeDocument/2006/relationships/hyperlink" Target="https://ref.ly/Job28:16" TargetMode="External"/><Relationship Id="rId11540" Type="http://schemas.openxmlformats.org/officeDocument/2006/relationships/hyperlink" Target="https://ref.ly/Rev18:12,Rev18:16" TargetMode="External"/><Relationship Id="rId11541" Type="http://schemas.openxmlformats.org/officeDocument/2006/relationships/hyperlink" Target="https://ref.ly/Matt13:45-Matt13:46" TargetMode="External"/><Relationship Id="rId11542" Type="http://schemas.openxmlformats.org/officeDocument/2006/relationships/hyperlink" Target="https://ref.ly/Prov3:15" TargetMode="External"/><Relationship Id="rId11543" Type="http://schemas.openxmlformats.org/officeDocument/2006/relationships/hyperlink" Target="https://ref.ly/Prov8:11" TargetMode="External"/><Relationship Id="rId11544" Type="http://schemas.openxmlformats.org/officeDocument/2006/relationships/hyperlink" Target="https://ref.ly/Prov31:10" TargetMode="External"/><Relationship Id="rId11545" Type="http://schemas.openxmlformats.org/officeDocument/2006/relationships/hyperlink" Target="https://ref.ly/Exod24:10" TargetMode="External"/><Relationship Id="rId11546" Type="http://schemas.openxmlformats.org/officeDocument/2006/relationships/hyperlink" Target="https://ref.ly/Job28:6,Job28:16" TargetMode="External"/><Relationship Id="rId11547" Type="http://schemas.openxmlformats.org/officeDocument/2006/relationships/hyperlink" Target="https://ref.ly/Isa54:11" TargetMode="External"/><Relationship Id="rId11548" Type="http://schemas.openxmlformats.org/officeDocument/2006/relationships/hyperlink" Target="https://ref.ly/Ezek1:26" TargetMode="External"/><Relationship Id="rId11549" Type="http://schemas.openxmlformats.org/officeDocument/2006/relationships/hyperlink" Target="https://ref.ly/Ezek10:1" TargetMode="External"/><Relationship Id="rId11550" Type="http://schemas.openxmlformats.org/officeDocument/2006/relationships/hyperlink" Target="https://ref.ly/Job28:6" TargetMode="External"/><Relationship Id="rId11551" Type="http://schemas.openxmlformats.org/officeDocument/2006/relationships/hyperlink" Target="https://ref.ly/Exod14:24" TargetMode="External"/><Relationship Id="rId11552" Type="http://schemas.openxmlformats.org/officeDocument/2006/relationships/hyperlink" Target="https://ref.ly/Num14:14" TargetMode="External"/><Relationship Id="rId11553" Type="http://schemas.openxmlformats.org/officeDocument/2006/relationships/hyperlink" Target="https://ref.ly/Exod40:34-Exod40:35" TargetMode="External"/><Relationship Id="rId11554" Type="http://schemas.openxmlformats.org/officeDocument/2006/relationships/hyperlink" Target="https://ref.ly/Deut1:33" TargetMode="External"/><Relationship Id="rId11555" Type="http://schemas.openxmlformats.org/officeDocument/2006/relationships/hyperlink" Target="https://ref.ly/Deut4:12" TargetMode="External"/><Relationship Id="rId11556" Type="http://schemas.openxmlformats.org/officeDocument/2006/relationships/hyperlink" Target="https://ref.ly/Lev16:2" TargetMode="External"/><Relationship Id="rId11557" Type="http://schemas.openxmlformats.org/officeDocument/2006/relationships/hyperlink" Target="https://ref.ly/2Chr5:13-2Chr5:14" TargetMode="External"/><Relationship Id="rId11558" Type="http://schemas.openxmlformats.org/officeDocument/2006/relationships/hyperlink" Target="https://ref.ly/Num9:17" TargetMode="External"/><Relationship Id="rId11559" Type="http://schemas.openxmlformats.org/officeDocument/2006/relationships/hyperlink" Target="https://ref.ly/Neh9:12,Neh9:19" TargetMode="External"/><Relationship Id="rId11560" Type="http://schemas.openxmlformats.org/officeDocument/2006/relationships/hyperlink" Target="https://ref.ly/Ps99:7" TargetMode="External"/><Relationship Id="rId11561" Type="http://schemas.openxmlformats.org/officeDocument/2006/relationships/hyperlink" Target="https://ref.ly/Exod19:9" TargetMode="External"/><Relationship Id="rId11562" Type="http://schemas.openxmlformats.org/officeDocument/2006/relationships/hyperlink" Target="https://ref.ly/Exod34:1-Exod34:25" TargetMode="External"/><Relationship Id="rId11563" Type="http://schemas.openxmlformats.org/officeDocument/2006/relationships/hyperlink" Target="https://ref.ly/Deut4:11-Deut4:12" TargetMode="External"/><Relationship Id="rId11564" Type="http://schemas.openxmlformats.org/officeDocument/2006/relationships/hyperlink" Target="https://ref.ly/Exod16:10" TargetMode="External"/><Relationship Id="rId11565" Type="http://schemas.openxmlformats.org/officeDocument/2006/relationships/hyperlink" Target="https://ref.ly/Num16:42-Num16:43" TargetMode="External"/><Relationship Id="rId11566" Type="http://schemas.openxmlformats.org/officeDocument/2006/relationships/hyperlink" Target="https://ref.ly/Num12:1-Num12:15" TargetMode="External"/><Relationship Id="rId11567" Type="http://schemas.openxmlformats.org/officeDocument/2006/relationships/hyperlink" Target="https://ref.ly/Exod33:9" TargetMode="External"/><Relationship Id="rId11568" Type="http://schemas.openxmlformats.org/officeDocument/2006/relationships/hyperlink" Target="https://ref.ly/Deut31:14-Deut31:29" TargetMode="External"/><Relationship Id="rId11569" Type="http://schemas.openxmlformats.org/officeDocument/2006/relationships/hyperlink" Target="https://ref.ly/Ezek1:4" TargetMode="External"/><Relationship Id="rId11570" Type="http://schemas.openxmlformats.org/officeDocument/2006/relationships/hyperlink" Target="https://ref.ly/Ezek1:5-Ezek1:28" TargetMode="External"/><Relationship Id="rId11571" Type="http://schemas.openxmlformats.org/officeDocument/2006/relationships/hyperlink" Target="https://ref.ly/Ezek43:1-Ezek43:27" TargetMode="External"/><Relationship Id="rId11572" Type="http://schemas.openxmlformats.org/officeDocument/2006/relationships/hyperlink" Target="https://ref.ly/Luke9:34" TargetMode="External"/><Relationship Id="rId11573" Type="http://schemas.openxmlformats.org/officeDocument/2006/relationships/hyperlink" Target="https://ref.ly/Rev1:7" TargetMode="External"/><Relationship Id="rId11574" Type="http://schemas.openxmlformats.org/officeDocument/2006/relationships/hyperlink" Target="https://ref.ly/Luke23:12" TargetMode="External"/><Relationship Id="rId11575" Type="http://schemas.openxmlformats.org/officeDocument/2006/relationships/hyperlink" Target="https://ref.ly/Matt27:2" TargetMode="External"/><Relationship Id="rId11576" Type="http://schemas.openxmlformats.org/officeDocument/2006/relationships/hyperlink" Target="https://ref.ly/John18:29" TargetMode="External"/><Relationship Id="rId11577" Type="http://schemas.openxmlformats.org/officeDocument/2006/relationships/hyperlink" Target="https://ref.ly/1Tim6:13" TargetMode="External"/><Relationship Id="rId11578" Type="http://schemas.openxmlformats.org/officeDocument/2006/relationships/hyperlink" Target="https://ref.ly/Matt27:24-Matt27:25" TargetMode="External"/><Relationship Id="rId11579" Type="http://schemas.openxmlformats.org/officeDocument/2006/relationships/hyperlink" Target="https://ref.ly/John19:19-John19:22" TargetMode="External"/><Relationship Id="rId11580" Type="http://schemas.openxmlformats.org/officeDocument/2006/relationships/hyperlink" Target="https://ref.ly/Acts14:24" TargetMode="External"/><Relationship Id="rId11581" Type="http://schemas.openxmlformats.org/officeDocument/2006/relationships/hyperlink" Target="https://ref.ly/Acts13:46" TargetMode="External"/><Relationship Id="rId11582" Type="http://schemas.openxmlformats.org/officeDocument/2006/relationships/hyperlink" Target="https://ref.ly/Job30:7" TargetMode="External"/><Relationship Id="rId11583" Type="http://schemas.openxmlformats.org/officeDocument/2006/relationships/hyperlink" Target="https://ref.ly/Zeph2:9" TargetMode="External"/><Relationship Id="rId11584" Type="http://schemas.openxmlformats.org/officeDocument/2006/relationships/hyperlink" Target="https://ref.ly/2Chr2:8" TargetMode="External"/><Relationship Id="rId11585" Type="http://schemas.openxmlformats.org/officeDocument/2006/relationships/hyperlink" Target="https://ref.ly/Jer1:11" TargetMode="External"/><Relationship Id="rId11586" Type="http://schemas.openxmlformats.org/officeDocument/2006/relationships/hyperlink" Target="https://ref.ly/1Kgs10:11-1Kgs10:12" TargetMode="External"/><Relationship Id="rId11587" Type="http://schemas.openxmlformats.org/officeDocument/2006/relationships/hyperlink" Target="https://ref.ly/Song2:3,Song2:5" TargetMode="External"/><Relationship Id="rId11588" Type="http://schemas.openxmlformats.org/officeDocument/2006/relationships/hyperlink" Target="https://ref.ly/Song7:8" TargetMode="External"/><Relationship Id="rId11589" Type="http://schemas.openxmlformats.org/officeDocument/2006/relationships/hyperlink" Target="https://ref.ly/Song8:5" TargetMode="External"/><Relationship Id="rId11590" Type="http://schemas.openxmlformats.org/officeDocument/2006/relationships/hyperlink" Target="https://ref.ly/Isa44:14" TargetMode="External"/><Relationship Id="rId11591" Type="http://schemas.openxmlformats.org/officeDocument/2006/relationships/hyperlink" Target="https://ref.ly/Jer51:8" TargetMode="External"/><Relationship Id="rId11592" Type="http://schemas.openxmlformats.org/officeDocument/2006/relationships/hyperlink" Target="https://ref.ly/Isa39:2" TargetMode="External"/><Relationship Id="rId11593" Type="http://schemas.openxmlformats.org/officeDocument/2006/relationships/hyperlink" Target="https://ref.ly/Ezek4:9-Ezek4:12" TargetMode="External"/><Relationship Id="rId11594" Type="http://schemas.openxmlformats.org/officeDocument/2006/relationships/hyperlink" Target="https://ref.ly/2Sam17:27-2Sam17:28" TargetMode="External"/><Relationship Id="rId11595" Type="http://schemas.openxmlformats.org/officeDocument/2006/relationships/hyperlink" Target="https://ref.ly/Judg9:14-Judg9:15" TargetMode="External"/><Relationship Id="rId11596" Type="http://schemas.openxmlformats.org/officeDocument/2006/relationships/hyperlink" Target="https://ref.ly/Isa41:19" TargetMode="External"/><Relationship Id="rId11597" Type="http://schemas.openxmlformats.org/officeDocument/2006/relationships/hyperlink" Target="https://ref.ly/1Kgs19:4-1Kgs19:5" TargetMode="External"/><Relationship Id="rId11598" Type="http://schemas.openxmlformats.org/officeDocument/2006/relationships/hyperlink" Target="https://ref.ly/Job30:4" TargetMode="External"/><Relationship Id="rId11599" Type="http://schemas.openxmlformats.org/officeDocument/2006/relationships/hyperlink" Target="https://ref.ly/Exod3:2-Exod3:4" TargetMode="External"/><Relationship Id="rId11600" Type="http://schemas.openxmlformats.org/officeDocument/2006/relationships/hyperlink" Target="https://ref.ly/Matt6:28-Matt6:30" TargetMode="External"/><Relationship Id="rId11601" Type="http://schemas.openxmlformats.org/officeDocument/2006/relationships/hyperlink" Target="https://ref.ly/Isa43:24" TargetMode="External"/><Relationship Id="rId11602" Type="http://schemas.openxmlformats.org/officeDocument/2006/relationships/hyperlink" Target="https://ref.ly/Eccl12:5" TargetMode="External"/><Relationship Id="rId11603" Type="http://schemas.openxmlformats.org/officeDocument/2006/relationships/hyperlink" Target="https://ref.ly/Exod30:24" TargetMode="External"/><Relationship Id="rId11604" Type="http://schemas.openxmlformats.org/officeDocument/2006/relationships/hyperlink" Target="https://ref.ly/Ezek27:19" TargetMode="External"/><Relationship Id="rId11605" Type="http://schemas.openxmlformats.org/officeDocument/2006/relationships/hyperlink" Target="https://ref.ly/Jonah4:6-Jonah4:7" TargetMode="External"/><Relationship Id="rId11606" Type="http://schemas.openxmlformats.org/officeDocument/2006/relationships/hyperlink" Target="https://ref.ly/Ezek17:3,Ezek17:22-Ezek17:24" TargetMode="External"/><Relationship Id="rId11607" Type="http://schemas.openxmlformats.org/officeDocument/2006/relationships/hyperlink" Target="https://ref.ly/Ezek31:3-Ezek31:18" TargetMode="External"/><Relationship Id="rId11608" Type="http://schemas.openxmlformats.org/officeDocument/2006/relationships/hyperlink" Target="https://ref.ly/Exod30:23" TargetMode="External"/><Relationship Id="rId11609" Type="http://schemas.openxmlformats.org/officeDocument/2006/relationships/hyperlink" Target="https://ref.ly/Rev18:13" TargetMode="External"/><Relationship Id="rId11610" Type="http://schemas.openxmlformats.org/officeDocument/2006/relationships/hyperlink" Target="https://ref.ly/Isa28:25-Isa28:27" TargetMode="External"/><Relationship Id="rId11611" Type="http://schemas.openxmlformats.org/officeDocument/2006/relationships/hyperlink" Target="https://ref.ly/Gen6:14" TargetMode="External"/><Relationship Id="rId11612" Type="http://schemas.openxmlformats.org/officeDocument/2006/relationships/hyperlink" Target="https://ref.ly/Ezek27:15" TargetMode="External"/><Relationship Id="rId11613" Type="http://schemas.openxmlformats.org/officeDocument/2006/relationships/hyperlink" Target="https://ref.ly/Gen3:7" TargetMode="External"/><Relationship Id="rId11614" Type="http://schemas.openxmlformats.org/officeDocument/2006/relationships/hyperlink" Target="https://ref.ly/Matt21:19" TargetMode="External"/><Relationship Id="rId11615" Type="http://schemas.openxmlformats.org/officeDocument/2006/relationships/hyperlink" Target="https://ref.ly/Jer8:13" TargetMode="External"/><Relationship Id="rId11616" Type="http://schemas.openxmlformats.org/officeDocument/2006/relationships/hyperlink" Target="https://ref.ly/Hos2:12" TargetMode="External"/><Relationship Id="rId11617" Type="http://schemas.openxmlformats.org/officeDocument/2006/relationships/hyperlink" Target="https://ref.ly/Joel1:7,Joel1:12" TargetMode="External"/><Relationship Id="rId11618" Type="http://schemas.openxmlformats.org/officeDocument/2006/relationships/hyperlink" Target="https://ref.ly/Mic4:4" TargetMode="External"/><Relationship Id="rId11619" Type="http://schemas.openxmlformats.org/officeDocument/2006/relationships/hyperlink" Target="https://ref.ly/Zech3:10" TargetMode="External"/><Relationship Id="rId11620" Type="http://schemas.openxmlformats.org/officeDocument/2006/relationships/hyperlink" Target="https://ref.ly/Isa3:23" TargetMode="External"/><Relationship Id="rId11621" Type="http://schemas.openxmlformats.org/officeDocument/2006/relationships/hyperlink" Target="https://ref.ly/Mark14:51" TargetMode="External"/><Relationship Id="rId11622" Type="http://schemas.openxmlformats.org/officeDocument/2006/relationships/hyperlink" Target="https://ref.ly/Isa19:8-Isa19:9" TargetMode="External"/><Relationship Id="rId11623" Type="http://schemas.openxmlformats.org/officeDocument/2006/relationships/hyperlink" Target="https://ref.ly/Ezek40:3" TargetMode="External"/><Relationship Id="rId11624" Type="http://schemas.openxmlformats.org/officeDocument/2006/relationships/hyperlink" Target="https://ref.ly/Lev19:19" TargetMode="External"/><Relationship Id="rId11625" Type="http://schemas.openxmlformats.org/officeDocument/2006/relationships/hyperlink" Target="https://ref.ly/Deut22:11" TargetMode="External"/><Relationship Id="rId11626" Type="http://schemas.openxmlformats.org/officeDocument/2006/relationships/hyperlink" Target="https://ref.ly/Lev6:10" TargetMode="External"/><Relationship Id="rId11627" Type="http://schemas.openxmlformats.org/officeDocument/2006/relationships/hyperlink" Target="https://ref.ly/Ezek9:2" TargetMode="External"/><Relationship Id="rId11628" Type="http://schemas.openxmlformats.org/officeDocument/2006/relationships/hyperlink" Target="https://ref.ly/Dan10:5" TargetMode="External"/><Relationship Id="rId11629" Type="http://schemas.openxmlformats.org/officeDocument/2006/relationships/hyperlink" Target="https://ref.ly/Rev15:6" TargetMode="External"/><Relationship Id="rId11630" Type="http://schemas.openxmlformats.org/officeDocument/2006/relationships/hyperlink" Target="https://ref.ly/Exod39:27" TargetMode="External"/><Relationship Id="rId11631" Type="http://schemas.openxmlformats.org/officeDocument/2006/relationships/hyperlink" Target="https://ref.ly/1Chr15:27" TargetMode="External"/><Relationship Id="rId11632" Type="http://schemas.openxmlformats.org/officeDocument/2006/relationships/hyperlink" Target="https://ref.ly/Rev19:8" TargetMode="External"/><Relationship Id="rId11633" Type="http://schemas.openxmlformats.org/officeDocument/2006/relationships/hyperlink" Target="https://ref.ly/Hos2:9" TargetMode="External"/><Relationship Id="rId11634" Type="http://schemas.openxmlformats.org/officeDocument/2006/relationships/hyperlink" Target="https://ref.ly/Prov31:13,Prov31:19" TargetMode="External"/><Relationship Id="rId11635" Type="http://schemas.openxmlformats.org/officeDocument/2006/relationships/hyperlink" Target="https://ref.ly/Exod30:34" TargetMode="External"/><Relationship Id="rId11636" Type="http://schemas.openxmlformats.org/officeDocument/2006/relationships/hyperlink" Target="https://ref.ly/1Chr9:29" TargetMode="External"/><Relationship Id="rId11637" Type="http://schemas.openxmlformats.org/officeDocument/2006/relationships/hyperlink" Target="https://ref.ly/Neh13:9" TargetMode="External"/><Relationship Id="rId11638" Type="http://schemas.openxmlformats.org/officeDocument/2006/relationships/hyperlink" Target="https://ref.ly/Song4:6,Song4:14" TargetMode="External"/><Relationship Id="rId11639" Type="http://schemas.openxmlformats.org/officeDocument/2006/relationships/hyperlink" Target="https://ref.ly/2Kgs4:39" TargetMode="External"/><Relationship Id="rId11640" Type="http://schemas.openxmlformats.org/officeDocument/2006/relationships/hyperlink" Target="https://ref.ly/Deut32:32" TargetMode="External"/><Relationship Id="rId11641" Type="http://schemas.openxmlformats.org/officeDocument/2006/relationships/hyperlink" Target="https://ref.ly/Prov15:19" TargetMode="External"/><Relationship Id="rId11642" Type="http://schemas.openxmlformats.org/officeDocument/2006/relationships/hyperlink" Target="https://ref.ly/Hos2:6" TargetMode="External"/><Relationship Id="rId11643" Type="http://schemas.openxmlformats.org/officeDocument/2006/relationships/hyperlink" Target="https://ref.ly/Song2:1-Song2:2,Song2:16" TargetMode="External"/><Relationship Id="rId11644" Type="http://schemas.openxmlformats.org/officeDocument/2006/relationships/hyperlink" Target="https://ref.ly/Song4:5" TargetMode="External"/><Relationship Id="rId11645" Type="http://schemas.openxmlformats.org/officeDocument/2006/relationships/hyperlink" Target="https://ref.ly/Song6:2-Song6:4" TargetMode="External"/><Relationship Id="rId11646" Type="http://schemas.openxmlformats.org/officeDocument/2006/relationships/hyperlink" Target="https://ref.ly/Lev14:4-Lev14:6,Lev14:52" TargetMode="External"/><Relationship Id="rId11647" Type="http://schemas.openxmlformats.org/officeDocument/2006/relationships/hyperlink" Target="https://ref.ly/Num19:6,Num19:18" TargetMode="External"/><Relationship Id="rId11648" Type="http://schemas.openxmlformats.org/officeDocument/2006/relationships/hyperlink" Target="https://ref.ly/Jer17:6" TargetMode="External"/><Relationship Id="rId11649" Type="http://schemas.openxmlformats.org/officeDocument/2006/relationships/hyperlink" Target="https://ref.ly/Jer48:6" TargetMode="External"/><Relationship Id="rId11650" Type="http://schemas.openxmlformats.org/officeDocument/2006/relationships/hyperlink" Target="https://ref.ly/Ps37:35" TargetMode="External"/><Relationship Id="rId11651" Type="http://schemas.openxmlformats.org/officeDocument/2006/relationships/hyperlink" Target="https://ref.ly/Gen25:29-Gen25:34" TargetMode="External"/><Relationship Id="rId11652" Type="http://schemas.openxmlformats.org/officeDocument/2006/relationships/hyperlink" Target="https://ref.ly/2Sam17:27-2Sam17:29" TargetMode="External"/><Relationship Id="rId11653" Type="http://schemas.openxmlformats.org/officeDocument/2006/relationships/hyperlink" Target="https://ref.ly/2Sam23:11" TargetMode="External"/><Relationship Id="rId11654" Type="http://schemas.openxmlformats.org/officeDocument/2006/relationships/hyperlink" Target="https://ref.ly/Matt6:28" TargetMode="External"/><Relationship Id="rId11655" Type="http://schemas.openxmlformats.org/officeDocument/2006/relationships/hyperlink" Target="https://ref.ly/1Kgs7:19,1Kgs7:22,1Kgs7:26" TargetMode="External"/><Relationship Id="rId11656" Type="http://schemas.openxmlformats.org/officeDocument/2006/relationships/hyperlink" Target="https://ref.ly/2Chr4:5" TargetMode="External"/><Relationship Id="rId11657" Type="http://schemas.openxmlformats.org/officeDocument/2006/relationships/hyperlink" Target="https://ref.ly/Job40:21-Job40:22" TargetMode="External"/><Relationship Id="rId11658" Type="http://schemas.openxmlformats.org/officeDocument/2006/relationships/hyperlink" Target="https://ref.ly/Job40:1-Job40:24" TargetMode="External"/><Relationship Id="rId11659" Type="http://schemas.openxmlformats.org/officeDocument/2006/relationships/hyperlink" Target="https://ref.ly/Gen30:14-Gen30:16" TargetMode="External"/><Relationship Id="rId11660" Type="http://schemas.openxmlformats.org/officeDocument/2006/relationships/hyperlink" Target="https://ref.ly/Luke17:6" TargetMode="External"/><Relationship Id="rId11661" Type="http://schemas.openxmlformats.org/officeDocument/2006/relationships/hyperlink" Target="https://ref.ly/Mark4:31" TargetMode="External"/><Relationship Id="rId11662" Type="http://schemas.openxmlformats.org/officeDocument/2006/relationships/hyperlink" Target="https://ref.ly/Luke13:19" TargetMode="External"/><Relationship Id="rId11663" Type="http://schemas.openxmlformats.org/officeDocument/2006/relationships/hyperlink" Target="https://ref.ly/Neh8:15" TargetMode="External"/><Relationship Id="rId11664" Type="http://schemas.openxmlformats.org/officeDocument/2006/relationships/hyperlink" Target="https://ref.ly/Isa35:1" TargetMode="External"/><Relationship Id="rId11665" Type="http://schemas.openxmlformats.org/officeDocument/2006/relationships/hyperlink" Target="https://ref.ly/Isa34:13" TargetMode="External"/><Relationship Id="rId11666" Type="http://schemas.openxmlformats.org/officeDocument/2006/relationships/hyperlink" Target="https://ref.ly/Hos9:6" TargetMode="External"/><Relationship Id="rId11667" Type="http://schemas.openxmlformats.org/officeDocument/2006/relationships/hyperlink" Target="https://ref.ly/Gen38:28-Gen38:30" TargetMode="External"/><Relationship Id="rId11668" Type="http://schemas.openxmlformats.org/officeDocument/2006/relationships/hyperlink" Target="https://ref.ly/Exod35:23" TargetMode="External"/><Relationship Id="rId11669" Type="http://schemas.openxmlformats.org/officeDocument/2006/relationships/hyperlink" Target="https://ref.ly/Exod39:24" TargetMode="External"/><Relationship Id="rId11670" Type="http://schemas.openxmlformats.org/officeDocument/2006/relationships/hyperlink" Target="https://ref.ly/Lev14:4-Lev14:6,Lev14:51-Lev14:52" TargetMode="External"/><Relationship Id="rId11671" Type="http://schemas.openxmlformats.org/officeDocument/2006/relationships/hyperlink" Target="https://ref.ly/Gen35:4,Gen35:8" TargetMode="External"/><Relationship Id="rId11672" Type="http://schemas.openxmlformats.org/officeDocument/2006/relationships/hyperlink" Target="https://ref.ly/Gen12:6" TargetMode="External"/><Relationship Id="rId11673" Type="http://schemas.openxmlformats.org/officeDocument/2006/relationships/hyperlink" Target="https://ref.ly/Gen13:18" TargetMode="External"/><Relationship Id="rId11674" Type="http://schemas.openxmlformats.org/officeDocument/2006/relationships/hyperlink" Target="https://ref.ly/Gen14:13" TargetMode="External"/><Relationship Id="rId11675" Type="http://schemas.openxmlformats.org/officeDocument/2006/relationships/hyperlink" Target="https://ref.ly/Gen18:1" TargetMode="External"/><Relationship Id="rId11676" Type="http://schemas.openxmlformats.org/officeDocument/2006/relationships/hyperlink" Target="https://ref.ly/Exod34:13" TargetMode="External"/><Relationship Id="rId11677" Type="http://schemas.openxmlformats.org/officeDocument/2006/relationships/hyperlink" Target="https://ref.ly/Deut16:21" TargetMode="External"/><Relationship Id="rId11678" Type="http://schemas.openxmlformats.org/officeDocument/2006/relationships/hyperlink" Target="https://ref.ly/Judg3:7" TargetMode="External"/><Relationship Id="rId11679" Type="http://schemas.openxmlformats.org/officeDocument/2006/relationships/hyperlink" Target="https://ref.ly/1Kgs18:19" TargetMode="External"/><Relationship Id="rId11680" Type="http://schemas.openxmlformats.org/officeDocument/2006/relationships/hyperlink" Target="https://ref.ly/1Kgs6:23,1Kgs6:31-1Kgs6:33" TargetMode="External"/><Relationship Id="rId11681" Type="http://schemas.openxmlformats.org/officeDocument/2006/relationships/hyperlink" Target="https://ref.ly/1Chr27:28" TargetMode="External"/><Relationship Id="rId11682" Type="http://schemas.openxmlformats.org/officeDocument/2006/relationships/hyperlink" Target="https://ref.ly/Mic6:7" TargetMode="External"/><Relationship Id="rId11683" Type="http://schemas.openxmlformats.org/officeDocument/2006/relationships/hyperlink" Target="https://ref.ly/Sir24:14" TargetMode="External"/><Relationship Id="rId11684" Type="http://schemas.openxmlformats.org/officeDocument/2006/relationships/hyperlink" Target="https://ref.ly/Exod2:3-Exod2:5" TargetMode="External"/><Relationship Id="rId11685" Type="http://schemas.openxmlformats.org/officeDocument/2006/relationships/hyperlink" Target="https://ref.ly/Job8:11" TargetMode="External"/><Relationship Id="rId11686" Type="http://schemas.openxmlformats.org/officeDocument/2006/relationships/hyperlink" Target="https://ref.ly/Isa18:2" TargetMode="External"/><Relationship Id="rId11687" Type="http://schemas.openxmlformats.org/officeDocument/2006/relationships/hyperlink" Target="https://ref.ly/Isa19:6-Isa19:7" TargetMode="External"/><Relationship Id="rId11688" Type="http://schemas.openxmlformats.org/officeDocument/2006/relationships/hyperlink" Target="https://ref.ly/Isa35:7" TargetMode="External"/><Relationship Id="rId11689" Type="http://schemas.openxmlformats.org/officeDocument/2006/relationships/hyperlink" Target="https://ref.ly/Exod2:3" TargetMode="External"/><Relationship Id="rId11690" Type="http://schemas.openxmlformats.org/officeDocument/2006/relationships/hyperlink" Target="https://ref.ly/Lev23:40" TargetMode="External"/><Relationship Id="rId11691" Type="http://schemas.openxmlformats.org/officeDocument/2006/relationships/hyperlink" Target="https://ref.ly/2Sam6:5" TargetMode="External"/><Relationship Id="rId11692" Type="http://schemas.openxmlformats.org/officeDocument/2006/relationships/hyperlink" Target="https://ref.ly/1Kgs5:8,1Kgs5:10" TargetMode="External"/><Relationship Id="rId11693" Type="http://schemas.openxmlformats.org/officeDocument/2006/relationships/hyperlink" Target="https://ref.ly/1Kgs6:34" TargetMode="External"/><Relationship Id="rId11694" Type="http://schemas.openxmlformats.org/officeDocument/2006/relationships/hyperlink" Target="https://ref.ly/2Kgs19:23" TargetMode="External"/><Relationship Id="rId11695" Type="http://schemas.openxmlformats.org/officeDocument/2006/relationships/hyperlink" Target="https://ref.ly/Ps104:17" TargetMode="External"/><Relationship Id="rId11696" Type="http://schemas.openxmlformats.org/officeDocument/2006/relationships/hyperlink" Target="https://ref.ly/Song1:17" TargetMode="External"/><Relationship Id="rId11697" Type="http://schemas.openxmlformats.org/officeDocument/2006/relationships/hyperlink" Target="https://ref.ly/Isa37:24" TargetMode="External"/><Relationship Id="rId11698" Type="http://schemas.openxmlformats.org/officeDocument/2006/relationships/hyperlink" Target="https://ref.ly/Isa55:13" TargetMode="External"/><Relationship Id="rId11699" Type="http://schemas.openxmlformats.org/officeDocument/2006/relationships/hyperlink" Target="https://ref.ly/Ezek31:8" TargetMode="External"/><Relationship Id="rId11700" Type="http://schemas.openxmlformats.org/officeDocument/2006/relationships/hyperlink" Target="https://ref.ly/Hos14:8" TargetMode="External"/><Relationship Id="rId11701" Type="http://schemas.openxmlformats.org/officeDocument/2006/relationships/hyperlink" Target="https://ref.ly/Gen30:37" TargetMode="External"/><Relationship Id="rId11702" Type="http://schemas.openxmlformats.org/officeDocument/2006/relationships/hyperlink" Target="https://ref.ly/Exod28:33-Exod28:34" TargetMode="External"/><Relationship Id="rId11703" Type="http://schemas.openxmlformats.org/officeDocument/2006/relationships/hyperlink" Target="https://ref.ly/Exod39:24-Exod39:26" TargetMode="External"/><Relationship Id="rId11704" Type="http://schemas.openxmlformats.org/officeDocument/2006/relationships/hyperlink" Target="https://ref.ly/1Kgs6:32" TargetMode="External"/><Relationship Id="rId11705" Type="http://schemas.openxmlformats.org/officeDocument/2006/relationships/hyperlink" Target="https://ref.ly/Num20:5" TargetMode="External"/><Relationship Id="rId11706" Type="http://schemas.openxmlformats.org/officeDocument/2006/relationships/hyperlink" Target="https://ref.ly/Deut8:8" TargetMode="External"/><Relationship Id="rId11707" Type="http://schemas.openxmlformats.org/officeDocument/2006/relationships/hyperlink" Target="https://ref.ly/2Sam5:23-2Sam5:24" TargetMode="External"/><Relationship Id="rId11708" Type="http://schemas.openxmlformats.org/officeDocument/2006/relationships/hyperlink" Target="https://ref.ly/1Chr14:14-1Chr14:15" TargetMode="External"/><Relationship Id="rId11709" Type="http://schemas.openxmlformats.org/officeDocument/2006/relationships/hyperlink" Target="https://ref.ly/Isa9:14" TargetMode="External"/><Relationship Id="rId11710" Type="http://schemas.openxmlformats.org/officeDocument/2006/relationships/hyperlink" Target="https://ref.ly/Isa19:6,Isa19:15" TargetMode="External"/><Relationship Id="rId11711" Type="http://schemas.openxmlformats.org/officeDocument/2006/relationships/hyperlink" Target="https://ref.ly/Matt27:48" TargetMode="External"/><Relationship Id="rId11712" Type="http://schemas.openxmlformats.org/officeDocument/2006/relationships/hyperlink" Target="https://ref.ly/Exod37:17-Exod37:18" TargetMode="External"/><Relationship Id="rId11713" Type="http://schemas.openxmlformats.org/officeDocument/2006/relationships/hyperlink" Target="https://ref.ly/1Kgs10:27" TargetMode="External"/><Relationship Id="rId11714" Type="http://schemas.openxmlformats.org/officeDocument/2006/relationships/hyperlink" Target="https://ref.ly/2Chr1:15" TargetMode="External"/><Relationship Id="rId11715" Type="http://schemas.openxmlformats.org/officeDocument/2006/relationships/hyperlink" Target="https://ref.ly/2Chr9:27" TargetMode="External"/><Relationship Id="rId11716" Type="http://schemas.openxmlformats.org/officeDocument/2006/relationships/hyperlink" Target="https://ref.ly/Ps78:47" TargetMode="External"/><Relationship Id="rId11717" Type="http://schemas.openxmlformats.org/officeDocument/2006/relationships/hyperlink" Target="https://ref.ly/Isa9:10" TargetMode="External"/><Relationship Id="rId11718" Type="http://schemas.openxmlformats.org/officeDocument/2006/relationships/hyperlink" Target="https://ref.ly/Luke19:4" TargetMode="External"/><Relationship Id="rId11719" Type="http://schemas.openxmlformats.org/officeDocument/2006/relationships/hyperlink" Target="https://ref.ly/1Sam22:6" TargetMode="External"/><Relationship Id="rId11720" Type="http://schemas.openxmlformats.org/officeDocument/2006/relationships/hyperlink" Target="https://ref.ly/Isa10:17" TargetMode="External"/><Relationship Id="rId11721" Type="http://schemas.openxmlformats.org/officeDocument/2006/relationships/hyperlink" Target="https://ref.ly/Mic7:4" TargetMode="External"/><Relationship Id="rId11722" Type="http://schemas.openxmlformats.org/officeDocument/2006/relationships/hyperlink" Target="https://ref.ly/Heb6:8" TargetMode="External"/><Relationship Id="rId11723" Type="http://schemas.openxmlformats.org/officeDocument/2006/relationships/hyperlink" Target="https://ref.ly/Gen3:17-Gen3:18" TargetMode="External"/><Relationship Id="rId11724" Type="http://schemas.openxmlformats.org/officeDocument/2006/relationships/hyperlink" Target="https://ref.ly/2Chr25:18" TargetMode="External"/><Relationship Id="rId11725" Type="http://schemas.openxmlformats.org/officeDocument/2006/relationships/hyperlink" Target="https://ref.ly/Hos10:8" TargetMode="External"/><Relationship Id="rId11726" Type="http://schemas.openxmlformats.org/officeDocument/2006/relationships/hyperlink" Target="https://ref.ly/Matt7:16" TargetMode="External"/><Relationship Id="rId11727" Type="http://schemas.openxmlformats.org/officeDocument/2006/relationships/hyperlink" Target="https://ref.ly/Matt13:7" TargetMode="External"/><Relationship Id="rId11728" Type="http://schemas.openxmlformats.org/officeDocument/2006/relationships/hyperlink" Target="https://ref.ly/Job31:40" TargetMode="External"/><Relationship Id="rId11729" Type="http://schemas.openxmlformats.org/officeDocument/2006/relationships/hyperlink" Target="https://ref.ly/John19:2" TargetMode="External"/><Relationship Id="rId11730" Type="http://schemas.openxmlformats.org/officeDocument/2006/relationships/hyperlink" Target="https://ref.ly/Judg8:7" TargetMode="External"/><Relationship Id="rId11731" Type="http://schemas.openxmlformats.org/officeDocument/2006/relationships/hyperlink" Target="https://ref.ly/Isa7:19" TargetMode="External"/><Relationship Id="rId11732" Type="http://schemas.openxmlformats.org/officeDocument/2006/relationships/hyperlink" Target="https://ref.ly/Isa9:18" TargetMode="External"/><Relationship Id="rId11733" Type="http://schemas.openxmlformats.org/officeDocument/2006/relationships/hyperlink" Target="https://ref.ly/Ps83:13" TargetMode="External"/><Relationship Id="rId11734" Type="http://schemas.openxmlformats.org/officeDocument/2006/relationships/hyperlink" Target="https://ref.ly/Ezek17:5-Ezek17:10" TargetMode="External"/><Relationship Id="rId11735" Type="http://schemas.openxmlformats.org/officeDocument/2006/relationships/hyperlink" Target="https://ref.ly/John15:1-John15:6" TargetMode="External"/><Relationship Id="rId11736" Type="http://schemas.openxmlformats.org/officeDocument/2006/relationships/hyperlink" Target="https://ref.ly/Num13:23-Num13:24" TargetMode="External"/><Relationship Id="rId11737" Type="http://schemas.openxmlformats.org/officeDocument/2006/relationships/hyperlink" Target="https://ref.ly/Isa5:2-Isa5:4" TargetMode="External"/><Relationship Id="rId11738" Type="http://schemas.openxmlformats.org/officeDocument/2006/relationships/hyperlink" Target="https://ref.ly/Jer2:21" TargetMode="External"/><Relationship Id="rId11739" Type="http://schemas.openxmlformats.org/officeDocument/2006/relationships/hyperlink" Target="https://ref.ly/Ezek15:2-Ezek15:6" TargetMode="External"/><Relationship Id="rId11740" Type="http://schemas.openxmlformats.org/officeDocument/2006/relationships/hyperlink" Target="https://ref.ly/Song6:11" TargetMode="External"/><Relationship Id="rId11741" Type="http://schemas.openxmlformats.org/officeDocument/2006/relationships/hyperlink" Target="https://ref.ly/1Kgs7:19-1Kgs7:26" TargetMode="External"/><Relationship Id="rId11742" Type="http://schemas.openxmlformats.org/officeDocument/2006/relationships/hyperlink" Target="https://ref.ly/Gen41:5-Gen41:57" TargetMode="External"/><Relationship Id="rId11743" Type="http://schemas.openxmlformats.org/officeDocument/2006/relationships/hyperlink" Target="https://ref.ly/Gen42:1-Gen42:38" TargetMode="External"/><Relationship Id="rId11744" Type="http://schemas.openxmlformats.org/officeDocument/2006/relationships/hyperlink" Target="https://ref.ly/Lev24:5" TargetMode="External"/><Relationship Id="rId11745" Type="http://schemas.openxmlformats.org/officeDocument/2006/relationships/hyperlink" Target="https://ref.ly/2Sam4:6" TargetMode="External"/><Relationship Id="rId11746" Type="http://schemas.openxmlformats.org/officeDocument/2006/relationships/hyperlink" Target="https://ref.ly/2Sam17:19" TargetMode="External"/><Relationship Id="rId11747" Type="http://schemas.openxmlformats.org/officeDocument/2006/relationships/hyperlink" Target="https://ref.ly/Prov5:4" TargetMode="External"/><Relationship Id="rId11748" Type="http://schemas.openxmlformats.org/officeDocument/2006/relationships/hyperlink" Target="https://ref.ly/Lam3:15,Lam3:19" TargetMode="External"/><Relationship Id="rId11749" Type="http://schemas.openxmlformats.org/officeDocument/2006/relationships/hyperlink" Target="https://ref.ly/Lam3:15" TargetMode="External"/><Relationship Id="rId11750" Type="http://schemas.openxmlformats.org/officeDocument/2006/relationships/hyperlink" Target="https://ref.ly/Num10:2" TargetMode="External"/><Relationship Id="rId11751" Type="http://schemas.openxmlformats.org/officeDocument/2006/relationships/hyperlink" Target="https://ref.ly/Exod26:19-Exod26:25" TargetMode="External"/><Relationship Id="rId11752" Type="http://schemas.openxmlformats.org/officeDocument/2006/relationships/hyperlink" Target="https://ref.ly/Num7:13-Num7:85" TargetMode="External"/><Relationship Id="rId11753" Type="http://schemas.openxmlformats.org/officeDocument/2006/relationships/hyperlink" Target="https://ref.ly/2Tim2:20" TargetMode="External"/><Relationship Id="rId11754" Type="http://schemas.openxmlformats.org/officeDocument/2006/relationships/hyperlink" Target="https://ref.ly/Judg5:25" TargetMode="External"/><Relationship Id="rId11755" Type="http://schemas.openxmlformats.org/officeDocument/2006/relationships/hyperlink" Target="https://ref.ly/Matt26:23" TargetMode="External"/><Relationship Id="rId11756" Type="http://schemas.openxmlformats.org/officeDocument/2006/relationships/hyperlink" Target="https://ref.ly/Mark14:20" TargetMode="External"/><Relationship Id="rId11757" Type="http://schemas.openxmlformats.org/officeDocument/2006/relationships/hyperlink" Target="https://ref.ly/2Kgs21:13" TargetMode="External"/><Relationship Id="rId11758" Type="http://schemas.openxmlformats.org/officeDocument/2006/relationships/hyperlink" Target="https://ref.ly/Matt23:25-Matt23:26" TargetMode="External"/><Relationship Id="rId11759" Type="http://schemas.openxmlformats.org/officeDocument/2006/relationships/hyperlink" Target="https://ref.ly/Num7:13" TargetMode="External"/><Relationship Id="rId11760" Type="http://schemas.openxmlformats.org/officeDocument/2006/relationships/hyperlink" Target="https://ref.ly/Exod25:29" TargetMode="External"/><Relationship Id="rId11761" Type="http://schemas.openxmlformats.org/officeDocument/2006/relationships/hyperlink" Target="https://ref.ly/Exod37:16" TargetMode="External"/><Relationship Id="rId11762" Type="http://schemas.openxmlformats.org/officeDocument/2006/relationships/hyperlink" Target="https://ref.ly/Num4:7" TargetMode="External"/><Relationship Id="rId11763" Type="http://schemas.openxmlformats.org/officeDocument/2006/relationships/hyperlink" Target="https://ref.ly/Matt9:16" TargetMode="External"/><Relationship Id="rId11764" Type="http://schemas.openxmlformats.org/officeDocument/2006/relationships/hyperlink" Target="https://ref.ly/Mark2:21" TargetMode="External"/><Relationship Id="rId11765" Type="http://schemas.openxmlformats.org/officeDocument/2006/relationships/hyperlink" Target="https://ref.ly/Mark6:43" TargetMode="External"/><Relationship Id="rId11766" Type="http://schemas.openxmlformats.org/officeDocument/2006/relationships/hyperlink" Target="https://ref.ly/Mark8:20" TargetMode="External"/><Relationship Id="rId11767" Type="http://schemas.openxmlformats.org/officeDocument/2006/relationships/hyperlink" Target="https://ref.ly/Ps24:1" TargetMode="External"/><Relationship Id="rId11768" Type="http://schemas.openxmlformats.org/officeDocument/2006/relationships/hyperlink" Target="https://ref.ly/Ps50:12" TargetMode="External"/><Relationship Id="rId11769" Type="http://schemas.openxmlformats.org/officeDocument/2006/relationships/hyperlink" Target="https://ref.ly/Ps89:11" TargetMode="External"/><Relationship Id="rId11770" Type="http://schemas.openxmlformats.org/officeDocument/2006/relationships/hyperlink" Target="https://ref.ly/1Cor10:26" TargetMode="External"/><Relationship Id="rId11771" Type="http://schemas.openxmlformats.org/officeDocument/2006/relationships/hyperlink" Target="https://ref.ly/1Chr16:32" TargetMode="External"/><Relationship Id="rId11772" Type="http://schemas.openxmlformats.org/officeDocument/2006/relationships/hyperlink" Target="https://ref.ly/Ps96:11-Ps96:12" TargetMode="External"/><Relationship Id="rId11773" Type="http://schemas.openxmlformats.org/officeDocument/2006/relationships/hyperlink" Target="https://ref.ly/Ps8:5-Ps8:6" TargetMode="External"/><Relationship Id="rId11774" Type="http://schemas.openxmlformats.org/officeDocument/2006/relationships/hyperlink" Target="https://ref.ly/Jer23:24" TargetMode="External"/><Relationship Id="rId11775" Type="http://schemas.openxmlformats.org/officeDocument/2006/relationships/hyperlink" Target="https://ref.ly/Jer8:16" TargetMode="External"/><Relationship Id="rId11776" Type="http://schemas.openxmlformats.org/officeDocument/2006/relationships/hyperlink" Target="https://ref.ly/Jer47:2" TargetMode="External"/><Relationship Id="rId11777" Type="http://schemas.openxmlformats.org/officeDocument/2006/relationships/hyperlink" Target="https://ref.ly/Ezek12:19" TargetMode="External"/><Relationship Id="rId11778" Type="http://schemas.openxmlformats.org/officeDocument/2006/relationships/hyperlink" Target="https://ref.ly/Ezek19:7" TargetMode="External"/><Relationship Id="rId11779" Type="http://schemas.openxmlformats.org/officeDocument/2006/relationships/hyperlink" Target="https://ref.ly/Ezek30:12" TargetMode="External"/><Relationship Id="rId11780" Type="http://schemas.openxmlformats.org/officeDocument/2006/relationships/hyperlink" Target="https://ref.ly/Rom13:10" TargetMode="External"/><Relationship Id="rId11781" Type="http://schemas.openxmlformats.org/officeDocument/2006/relationships/hyperlink" Target="https://ref.ly/Rom11:12" TargetMode="External"/><Relationship Id="rId11782" Type="http://schemas.openxmlformats.org/officeDocument/2006/relationships/hyperlink" Target="https://ref.ly/Rom15:29" TargetMode="External"/><Relationship Id="rId11783" Type="http://schemas.openxmlformats.org/officeDocument/2006/relationships/hyperlink" Target="https://ref.ly/Eph4:13" TargetMode="External"/><Relationship Id="rId11784" Type="http://schemas.openxmlformats.org/officeDocument/2006/relationships/hyperlink" Target="https://ref.ly/Eph3:19" TargetMode="External"/><Relationship Id="rId11785" Type="http://schemas.openxmlformats.org/officeDocument/2006/relationships/hyperlink" Target="https://ref.ly/John1:16" TargetMode="External"/><Relationship Id="rId11786" Type="http://schemas.openxmlformats.org/officeDocument/2006/relationships/hyperlink" Target="https://ref.ly/Eph1:23" TargetMode="External"/><Relationship Id="rId11787" Type="http://schemas.openxmlformats.org/officeDocument/2006/relationships/hyperlink" Target="https://ref.ly/Matt13:11,Matt13:16-Matt13:17" TargetMode="External"/><Relationship Id="rId11788" Type="http://schemas.openxmlformats.org/officeDocument/2006/relationships/hyperlink" Target="https://ref.ly/Rom16:25-Rom16:26" TargetMode="External"/><Relationship Id="rId11789" Type="http://schemas.openxmlformats.org/officeDocument/2006/relationships/hyperlink" Target="https://ref.ly/Eph3:4-Eph3:5" TargetMode="External"/><Relationship Id="rId11790" Type="http://schemas.openxmlformats.org/officeDocument/2006/relationships/hyperlink" Target="https://ref.ly/Ps112:3" TargetMode="External"/><Relationship Id="rId11791" Type="http://schemas.openxmlformats.org/officeDocument/2006/relationships/hyperlink" Target="https://ref.ly/Ps1:3" TargetMode="External"/><Relationship Id="rId11792" Type="http://schemas.openxmlformats.org/officeDocument/2006/relationships/hyperlink" Target="https://ref.ly/Lev19:9-Lev19:10" TargetMode="External"/><Relationship Id="rId11793" Type="http://schemas.openxmlformats.org/officeDocument/2006/relationships/hyperlink" Target="https://ref.ly/Deut15:1-Deut15:15" TargetMode="External"/><Relationship Id="rId11794" Type="http://schemas.openxmlformats.org/officeDocument/2006/relationships/hyperlink" Target="https://ref.ly/Deut24:10-Deut24:22" TargetMode="External"/><Relationship Id="rId11795" Type="http://schemas.openxmlformats.org/officeDocument/2006/relationships/hyperlink" Target="https://ref.ly/Acts11:29" TargetMode="External"/><Relationship Id="rId11796" Type="http://schemas.openxmlformats.org/officeDocument/2006/relationships/hyperlink" Target="https://ref.ly/1John3:17" TargetMode="External"/><Relationship Id="rId11797" Type="http://schemas.openxmlformats.org/officeDocument/2006/relationships/hyperlink" Target="https://ref.ly/Matt6:2-Matt6:4" TargetMode="External"/><Relationship Id="rId11798" Type="http://schemas.openxmlformats.org/officeDocument/2006/relationships/hyperlink" Target="https://ref.ly/Acts2:45" TargetMode="External"/><Relationship Id="rId11799" Type="http://schemas.openxmlformats.org/officeDocument/2006/relationships/hyperlink" Target="https://ref.ly/Acts4:35" TargetMode="External"/><Relationship Id="rId11800" Type="http://schemas.openxmlformats.org/officeDocument/2006/relationships/hyperlink" Target="https://ref.ly/Ps112:1-Ps112:10" TargetMode="External"/><Relationship Id="rId11801" Type="http://schemas.openxmlformats.org/officeDocument/2006/relationships/hyperlink" Target="https://ref.ly/Ps73:3" TargetMode="External"/><Relationship Id="rId11802" Type="http://schemas.openxmlformats.org/officeDocument/2006/relationships/hyperlink" Target="https://ref.ly/Job21:1-Job21:34" TargetMode="External"/><Relationship Id="rId11803" Type="http://schemas.openxmlformats.org/officeDocument/2006/relationships/hyperlink" Target="https://ref.ly/Ps37:1-Ps37:40" TargetMode="External"/><Relationship Id="rId11804" Type="http://schemas.openxmlformats.org/officeDocument/2006/relationships/hyperlink" Target="https://ref.ly/Ps49:1-Ps49:20" TargetMode="External"/><Relationship Id="rId11805" Type="http://schemas.openxmlformats.org/officeDocument/2006/relationships/hyperlink" Target="https://ref.ly/Prov30:8-Prov30:9" TargetMode="External"/><Relationship Id="rId11806" Type="http://schemas.openxmlformats.org/officeDocument/2006/relationships/hyperlink" Target="https://ref.ly/Ps9:18" TargetMode="External"/><Relationship Id="rId11807" Type="http://schemas.openxmlformats.org/officeDocument/2006/relationships/hyperlink" Target="https://ref.ly/Ps10:14" TargetMode="External"/><Relationship Id="rId11808" Type="http://schemas.openxmlformats.org/officeDocument/2006/relationships/hyperlink" Target="https://ref.ly/Ps12:5" TargetMode="External"/><Relationship Id="rId11809" Type="http://schemas.openxmlformats.org/officeDocument/2006/relationships/hyperlink" Target="https://ref.ly/Ps34:6" TargetMode="External"/><Relationship Id="rId11810" Type="http://schemas.openxmlformats.org/officeDocument/2006/relationships/hyperlink" Target="https://ref.ly/Ps35:10" TargetMode="External"/><Relationship Id="rId11811" Type="http://schemas.openxmlformats.org/officeDocument/2006/relationships/hyperlink" Target="https://ref.ly/Ps74:19" TargetMode="External"/><Relationship Id="rId11812" Type="http://schemas.openxmlformats.org/officeDocument/2006/relationships/hyperlink" Target="https://ref.ly/Ps10:17" TargetMode="External"/><Relationship Id="rId11813" Type="http://schemas.openxmlformats.org/officeDocument/2006/relationships/hyperlink" Target="https://ref.ly/Ps14:5-Ps14:6" TargetMode="External"/><Relationship Id="rId11814" Type="http://schemas.openxmlformats.org/officeDocument/2006/relationships/hyperlink" Target="https://ref.ly/Ps37:11" TargetMode="External"/><Relationship Id="rId11815" Type="http://schemas.openxmlformats.org/officeDocument/2006/relationships/hyperlink" Target="https://ref.ly/Zeph3:12-Zeph3:13" TargetMode="External"/><Relationship Id="rId11816" Type="http://schemas.openxmlformats.org/officeDocument/2006/relationships/hyperlink" Target="https://ref.ly/Mark10:23" TargetMode="External"/><Relationship Id="rId11817" Type="http://schemas.openxmlformats.org/officeDocument/2006/relationships/hyperlink" Target="https://ref.ly/Luke12:13-Luke12:21" TargetMode="External"/><Relationship Id="rId11818" Type="http://schemas.openxmlformats.org/officeDocument/2006/relationships/hyperlink" Target="https://ref.ly/1Chr29:11-1Chr29:12" TargetMode="External"/><Relationship Id="rId11819" Type="http://schemas.openxmlformats.org/officeDocument/2006/relationships/hyperlink" Target="https://ref.ly/Ps44:2-Ps44:3" TargetMode="External"/><Relationship Id="rId11820" Type="http://schemas.openxmlformats.org/officeDocument/2006/relationships/hyperlink" Target="https://ref.ly/Ps65:6" TargetMode="External"/><Relationship Id="rId11821" Type="http://schemas.openxmlformats.org/officeDocument/2006/relationships/hyperlink" Target="https://ref.ly/Jer10:12" TargetMode="External"/><Relationship Id="rId11822" Type="http://schemas.openxmlformats.org/officeDocument/2006/relationships/hyperlink" Target="https://ref.ly/Jer27:5" TargetMode="External"/><Relationship Id="rId11823" Type="http://schemas.openxmlformats.org/officeDocument/2006/relationships/hyperlink" Target="https://ref.ly/Exod15:6" TargetMode="External"/><Relationship Id="rId11824" Type="http://schemas.openxmlformats.org/officeDocument/2006/relationships/hyperlink" Target="https://ref.ly/Deut26:8" TargetMode="External"/><Relationship Id="rId11825" Type="http://schemas.openxmlformats.org/officeDocument/2006/relationships/hyperlink" Target="https://ref.ly/Ps111:6" TargetMode="External"/><Relationship Id="rId11826" Type="http://schemas.openxmlformats.org/officeDocument/2006/relationships/hyperlink" Target="https://ref.ly/Eph1:19" TargetMode="External"/><Relationship Id="rId11827" Type="http://schemas.openxmlformats.org/officeDocument/2006/relationships/hyperlink" Target="https://ref.ly/Job39:11,Job39:19" TargetMode="External"/><Relationship Id="rId11828" Type="http://schemas.openxmlformats.org/officeDocument/2006/relationships/hyperlink" Target="https://ref.ly/Prov30:30" TargetMode="External"/><Relationship Id="rId11829" Type="http://schemas.openxmlformats.org/officeDocument/2006/relationships/hyperlink" Target="https://ref.ly/Judg16:5-Judg16:6" TargetMode="External"/><Relationship Id="rId11830" Type="http://schemas.openxmlformats.org/officeDocument/2006/relationships/hyperlink" Target="https://ref.ly/Judg6:12" TargetMode="External"/><Relationship Id="rId11831" Type="http://schemas.openxmlformats.org/officeDocument/2006/relationships/hyperlink" Target="https://ref.ly/Gen31:29" TargetMode="External"/><Relationship Id="rId11832" Type="http://schemas.openxmlformats.org/officeDocument/2006/relationships/hyperlink" Target="https://ref.ly/Prov3:27" TargetMode="External"/><Relationship Id="rId11833" Type="http://schemas.openxmlformats.org/officeDocument/2006/relationships/hyperlink" Target="https://ref.ly/Mic2:1" TargetMode="External"/><Relationship Id="rId11834" Type="http://schemas.openxmlformats.org/officeDocument/2006/relationships/hyperlink" Target="https://ref.ly/Job2:1-Job2:6" TargetMode="External"/><Relationship Id="rId11835" Type="http://schemas.openxmlformats.org/officeDocument/2006/relationships/hyperlink" Target="https://ref.ly/Rom3:9" TargetMode="External"/><Relationship Id="rId11836" Type="http://schemas.openxmlformats.org/officeDocument/2006/relationships/hyperlink" Target="https://ref.ly/Dan6:27" TargetMode="External"/><Relationship Id="rId11837" Type="http://schemas.openxmlformats.org/officeDocument/2006/relationships/hyperlink" Target="https://ref.ly/John19:11" TargetMode="External"/><Relationship Id="rId11838" Type="http://schemas.openxmlformats.org/officeDocument/2006/relationships/hyperlink" Target="https://ref.ly/2Cor10:4" TargetMode="External"/><Relationship Id="rId11839" Type="http://schemas.openxmlformats.org/officeDocument/2006/relationships/hyperlink" Target="https://ref.ly/Eph6:10-Eph6:18" TargetMode="External"/><Relationship Id="rId11840" Type="http://schemas.openxmlformats.org/officeDocument/2006/relationships/hyperlink" Target="https://ref.ly/Luke4:36" TargetMode="External"/><Relationship Id="rId11841" Type="http://schemas.openxmlformats.org/officeDocument/2006/relationships/hyperlink" Target="https://ref.ly/Luke6:19" TargetMode="External"/><Relationship Id="rId11842" Type="http://schemas.openxmlformats.org/officeDocument/2006/relationships/hyperlink" Target="https://ref.ly/Luke4:14" TargetMode="External"/><Relationship Id="rId11843" Type="http://schemas.openxmlformats.org/officeDocument/2006/relationships/hyperlink" Target="https://ref.ly/Isa40:29" TargetMode="External"/><Relationship Id="rId11844" Type="http://schemas.openxmlformats.org/officeDocument/2006/relationships/hyperlink" Target="https://ref.ly/Ps84:7" TargetMode="External"/><Relationship Id="rId11845" Type="http://schemas.openxmlformats.org/officeDocument/2006/relationships/hyperlink" Target="https://ref.ly/Ps68:35" TargetMode="External"/><Relationship Id="rId11846" Type="http://schemas.openxmlformats.org/officeDocument/2006/relationships/hyperlink" Target="https://ref.ly/Ps138:3" TargetMode="External"/><Relationship Id="rId11847" Type="http://schemas.openxmlformats.org/officeDocument/2006/relationships/hyperlink" Target="https://ref.ly/Mic3:8" TargetMode="External"/><Relationship Id="rId11848" Type="http://schemas.openxmlformats.org/officeDocument/2006/relationships/hyperlink" Target="https://ref.ly/Ps21:1" TargetMode="External"/><Relationship Id="rId11849" Type="http://schemas.openxmlformats.org/officeDocument/2006/relationships/hyperlink" Target="https://ref.ly/Mic5:4" TargetMode="External"/><Relationship Id="rId11850" Type="http://schemas.openxmlformats.org/officeDocument/2006/relationships/hyperlink" Target="https://ref.ly/Isa49:5" TargetMode="External"/><Relationship Id="rId11851" Type="http://schemas.openxmlformats.org/officeDocument/2006/relationships/hyperlink" Target="https://ref.ly/Eph3:16" TargetMode="External"/><Relationship Id="rId11852" Type="http://schemas.openxmlformats.org/officeDocument/2006/relationships/hyperlink" Target="https://ref.ly/Luke24:49" TargetMode="External"/><Relationship Id="rId11853" Type="http://schemas.openxmlformats.org/officeDocument/2006/relationships/hyperlink" Target="https://ref.ly/2Tim1:8" TargetMode="External"/><Relationship Id="rId11854" Type="http://schemas.openxmlformats.org/officeDocument/2006/relationships/hyperlink" Target="https://ref.ly/Eph3:7" TargetMode="External"/><Relationship Id="rId11855" Type="http://schemas.openxmlformats.org/officeDocument/2006/relationships/hyperlink" Target="https://ref.ly/2Cor12:9" TargetMode="External"/><Relationship Id="rId11856" Type="http://schemas.openxmlformats.org/officeDocument/2006/relationships/hyperlink" Target="https://ref.ly/Jas5:16" TargetMode="External"/><Relationship Id="rId11857" Type="http://schemas.openxmlformats.org/officeDocument/2006/relationships/hyperlink" Target="https://ref.ly/Acts3:12" TargetMode="External"/><Relationship Id="rId11858" Type="http://schemas.openxmlformats.org/officeDocument/2006/relationships/hyperlink" Target="https://ref.ly/Acts22:25-Acts22:28" TargetMode="External"/><Relationship Id="rId11859" Type="http://schemas.openxmlformats.org/officeDocument/2006/relationships/hyperlink" Target="https://ref.ly/1Kgs7:1-1Kgs7:51" TargetMode="External"/><Relationship Id="rId11860" Type="http://schemas.openxmlformats.org/officeDocument/2006/relationships/hyperlink" Target="https://ref.ly/Ezek40:1-Ezek40:49" TargetMode="External"/><Relationship Id="rId11861" Type="http://schemas.openxmlformats.org/officeDocument/2006/relationships/hyperlink" Target="https://ref.ly/John10:23" TargetMode="External"/><Relationship Id="rId11862" Type="http://schemas.openxmlformats.org/officeDocument/2006/relationships/hyperlink" Target="https://ref.ly/Acts3:11" TargetMode="External"/><Relationship Id="rId11863" Type="http://schemas.openxmlformats.org/officeDocument/2006/relationships/hyperlink" Target="https://ref.ly/Acts5:12" TargetMode="External"/><Relationship Id="rId11864" Type="http://schemas.openxmlformats.org/officeDocument/2006/relationships/hyperlink" Target="https://ref.ly/Gen42:27" TargetMode="External"/><Relationship Id="rId11865" Type="http://schemas.openxmlformats.org/officeDocument/2006/relationships/hyperlink" Target="https://ref.ly/Gen43:21" TargetMode="External"/><Relationship Id="rId11866" Type="http://schemas.openxmlformats.org/officeDocument/2006/relationships/hyperlink" Target="https://ref.ly/Gen19:1-Gen19:3" TargetMode="External"/><Relationship Id="rId11867" Type="http://schemas.openxmlformats.org/officeDocument/2006/relationships/hyperlink" Target="https://ref.ly/Judg19:15-Judg19:21" TargetMode="External"/><Relationship Id="rId11868" Type="http://schemas.openxmlformats.org/officeDocument/2006/relationships/hyperlink" Target="https://ref.ly/Gen28:11" TargetMode="External"/><Relationship Id="rId11869" Type="http://schemas.openxmlformats.org/officeDocument/2006/relationships/hyperlink" Target="https://ref.ly/Josh9:11-Josh9:13" TargetMode="External"/><Relationship Id="rId11870" Type="http://schemas.openxmlformats.org/officeDocument/2006/relationships/hyperlink" Target="https://ref.ly/Josh2:1" TargetMode="External"/><Relationship Id="rId11871" Type="http://schemas.openxmlformats.org/officeDocument/2006/relationships/hyperlink" Target="https://ref.ly/Luke10:34-Luke10:35" TargetMode="External"/><Relationship Id="rId11872" Type="http://schemas.openxmlformats.org/officeDocument/2006/relationships/hyperlink" Target="https://ref.ly/Luke22:11" TargetMode="External"/><Relationship Id="rId11873" Type="http://schemas.openxmlformats.org/officeDocument/2006/relationships/hyperlink" Target="https://ref.ly/Acts2:6-Acts2:11" TargetMode="External"/><Relationship Id="rId11874" Type="http://schemas.openxmlformats.org/officeDocument/2006/relationships/hyperlink" Target="https://ref.ly/Luke22:3" TargetMode="External"/><Relationship Id="rId11875" Type="http://schemas.openxmlformats.org/officeDocument/2006/relationships/hyperlink" Target="https://ref.ly/Mark5:13" TargetMode="External"/><Relationship Id="rId11876" Type="http://schemas.openxmlformats.org/officeDocument/2006/relationships/hyperlink" Target="https://ref.ly/Acts19:19" TargetMode="External"/><Relationship Id="rId11877" Type="http://schemas.openxmlformats.org/officeDocument/2006/relationships/hyperlink" Target="https://ref.ly/1Cor10:19-1Cor10:21" TargetMode="External"/><Relationship Id="rId11878" Type="http://schemas.openxmlformats.org/officeDocument/2006/relationships/hyperlink" Target="https://ref.ly/Mark5:9" TargetMode="External"/><Relationship Id="rId11879" Type="http://schemas.openxmlformats.org/officeDocument/2006/relationships/hyperlink" Target="https://ref.ly/Deut23:2" TargetMode="External"/><Relationship Id="rId11880" Type="http://schemas.openxmlformats.org/officeDocument/2006/relationships/hyperlink" Target="https://ref.ly/Mark5:4-Mark5:5" TargetMode="External"/><Relationship Id="rId11881" Type="http://schemas.openxmlformats.org/officeDocument/2006/relationships/hyperlink" Target="https://ref.ly/Mark9:1-Mark9:50" TargetMode="External"/><Relationship Id="rId11882" Type="http://schemas.openxmlformats.org/officeDocument/2006/relationships/hyperlink" Target="https://ref.ly/Mark9:18-Mark9:20" TargetMode="External"/><Relationship Id="rId11883" Type="http://schemas.openxmlformats.org/officeDocument/2006/relationships/hyperlink" Target="https://ref.ly/Mark9:18-Mark9:22" TargetMode="External"/><Relationship Id="rId11884" Type="http://schemas.openxmlformats.org/officeDocument/2006/relationships/hyperlink" Target="https://ref.ly/Mark1:26" TargetMode="External"/><Relationship Id="rId11885" Type="http://schemas.openxmlformats.org/officeDocument/2006/relationships/hyperlink" Target="https://ref.ly/Mark9:27" TargetMode="External"/><Relationship Id="rId11886" Type="http://schemas.openxmlformats.org/officeDocument/2006/relationships/hyperlink" Target="https://ref.ly/Mark1:25" TargetMode="External"/><Relationship Id="rId11887" Type="http://schemas.openxmlformats.org/officeDocument/2006/relationships/hyperlink" Target="https://ref.ly/Matt8:16" TargetMode="External"/><Relationship Id="rId11888" Type="http://schemas.openxmlformats.org/officeDocument/2006/relationships/hyperlink" Target="https://ref.ly/Mark16:17" TargetMode="External"/><Relationship Id="rId11889" Type="http://schemas.openxmlformats.org/officeDocument/2006/relationships/hyperlink" Target="https://ref.ly/Acts19:11-Acts19:18" TargetMode="External"/><Relationship Id="rId11890" Type="http://schemas.openxmlformats.org/officeDocument/2006/relationships/hyperlink" Target="https://ref.ly/Matt12:29" TargetMode="External"/><Relationship Id="rId11891" Type="http://schemas.openxmlformats.org/officeDocument/2006/relationships/hyperlink" Target="https://ref.ly/Mark3:27" TargetMode="External"/><Relationship Id="rId11892" Type="http://schemas.openxmlformats.org/officeDocument/2006/relationships/hyperlink" Target="https://ref.ly/Mark9:28" TargetMode="External"/><Relationship Id="rId11893" Type="http://schemas.openxmlformats.org/officeDocument/2006/relationships/hyperlink" Target="https://ref.ly/Eph6:10-Eph6:17" TargetMode="External"/><Relationship Id="rId11894" Type="http://schemas.openxmlformats.org/officeDocument/2006/relationships/hyperlink" Target="https://ref.ly/Eph6:17" TargetMode="External"/><Relationship Id="rId11895" Type="http://schemas.openxmlformats.org/officeDocument/2006/relationships/hyperlink" Target="https://ref.ly/1John3:8" TargetMode="External"/><Relationship Id="rId11896" Type="http://schemas.openxmlformats.org/officeDocument/2006/relationships/hyperlink" Target="https://ref.ly/Heb2:14-Heb2:16" TargetMode="External"/><Relationship Id="rId11897" Type="http://schemas.openxmlformats.org/officeDocument/2006/relationships/hyperlink" Target="https://ref.ly/Rom8:19-Rom8:21" TargetMode="External"/><Relationship Id="rId11898" Type="http://schemas.openxmlformats.org/officeDocument/2006/relationships/hyperlink" Target="https://ref.ly/Rev21:1-Rev21:5" TargetMode="External"/><Relationship Id="rId11899" Type="http://schemas.openxmlformats.org/officeDocument/2006/relationships/hyperlink" Target="https://ref.ly/Isa14:26-Isa14:27" TargetMode="External"/><Relationship Id="rId11900" Type="http://schemas.openxmlformats.org/officeDocument/2006/relationships/hyperlink" Target="https://ref.ly/Ps119:89-Ps119:91" TargetMode="External"/><Relationship Id="rId11901" Type="http://schemas.openxmlformats.org/officeDocument/2006/relationships/hyperlink" Target="https://ref.ly/Dan4:35" TargetMode="External"/><Relationship Id="rId11902" Type="http://schemas.openxmlformats.org/officeDocument/2006/relationships/hyperlink" Target="https://ref.ly/Job14:5" TargetMode="External"/><Relationship Id="rId11903" Type="http://schemas.openxmlformats.org/officeDocument/2006/relationships/hyperlink" Target="https://ref.ly/Ps104:14-Ps104:30" TargetMode="External"/><Relationship Id="rId11904" Type="http://schemas.openxmlformats.org/officeDocument/2006/relationships/hyperlink" Target="https://ref.ly/Luke22:22" TargetMode="External"/><Relationship Id="rId11905" Type="http://schemas.openxmlformats.org/officeDocument/2006/relationships/hyperlink" Target="https://ref.ly/Acts4:27-Acts4:28" TargetMode="External"/><Relationship Id="rId11906" Type="http://schemas.openxmlformats.org/officeDocument/2006/relationships/hyperlink" Target="https://ref.ly/Rom9:17" TargetMode="External"/><Relationship Id="rId11907" Type="http://schemas.openxmlformats.org/officeDocument/2006/relationships/hyperlink" Target="https://ref.ly/Rev17:17" TargetMode="External"/><Relationship Id="rId11908" Type="http://schemas.openxmlformats.org/officeDocument/2006/relationships/hyperlink" Target="https://ref.ly/Rom8:28-Rom8:39" TargetMode="External"/><Relationship Id="rId11909" Type="http://schemas.openxmlformats.org/officeDocument/2006/relationships/hyperlink" Target="https://ref.ly/Acts13:48" TargetMode="External"/><Relationship Id="rId11910" Type="http://schemas.openxmlformats.org/officeDocument/2006/relationships/hyperlink" Target="https://ref.ly/Phil2:12-Phil2:13" TargetMode="External"/><Relationship Id="rId11911" Type="http://schemas.openxmlformats.org/officeDocument/2006/relationships/hyperlink" Target="https://ref.ly/Eph1:3-Eph1:14" TargetMode="External"/><Relationship Id="rId11912" Type="http://schemas.openxmlformats.org/officeDocument/2006/relationships/hyperlink" Target="https://ref.ly/Rev11:15" TargetMode="External"/><Relationship Id="rId11913" Type="http://schemas.openxmlformats.org/officeDocument/2006/relationships/hyperlink" Target="https://ref.ly/Rev21:1-Rev21:4" TargetMode="External"/><Relationship Id="rId11914" Type="http://schemas.openxmlformats.org/officeDocument/2006/relationships/hyperlink" Target="https://ref.ly/Matt27:62" TargetMode="External"/><Relationship Id="rId11915" Type="http://schemas.openxmlformats.org/officeDocument/2006/relationships/hyperlink" Target="https://ref.ly/Mark15:42" TargetMode="External"/><Relationship Id="rId11916" Type="http://schemas.openxmlformats.org/officeDocument/2006/relationships/hyperlink" Target="https://ref.ly/Luke23:54" TargetMode="External"/><Relationship Id="rId11917" Type="http://schemas.openxmlformats.org/officeDocument/2006/relationships/hyperlink" Target="https://ref.ly/John19:14,John19:31,John19:42" TargetMode="External"/><Relationship Id="rId11918" Type="http://schemas.openxmlformats.org/officeDocument/2006/relationships/hyperlink" Target="https://ref.ly/Mark15:16" TargetMode="External"/><Relationship Id="rId11919" Type="http://schemas.openxmlformats.org/officeDocument/2006/relationships/hyperlink" Target="https://ref.ly/Matt27:27" TargetMode="External"/><Relationship Id="rId11920" Type="http://schemas.openxmlformats.org/officeDocument/2006/relationships/hyperlink" Target="https://ref.ly/Matt24:1-Matt24:2" TargetMode="External"/><Relationship Id="rId11921" Type="http://schemas.openxmlformats.org/officeDocument/2006/relationships/hyperlink" Target="https://ref.ly/Mark13:1-Mark13:2" TargetMode="External"/><Relationship Id="rId11922" Type="http://schemas.openxmlformats.org/officeDocument/2006/relationships/hyperlink" Target="https://ref.ly/Luke19:43-Luke19:44" TargetMode="External"/><Relationship Id="rId11923" Type="http://schemas.openxmlformats.org/officeDocument/2006/relationships/hyperlink" Target="https://ref.ly/Luke21:5-Luke21:7" TargetMode="External"/><Relationship Id="rId11924" Type="http://schemas.openxmlformats.org/officeDocument/2006/relationships/hyperlink" Target="https://ref.ly/Gen22:21" TargetMode="External"/><Relationship Id="rId11925" Type="http://schemas.openxmlformats.org/officeDocument/2006/relationships/hyperlink" Target="https://ref.ly/Gen17:5,Gen17:15-Gen17:16" TargetMode="External"/><Relationship Id="rId11926" Type="http://schemas.openxmlformats.org/officeDocument/2006/relationships/hyperlink" Target="https://ref.ly/Isa61:7" TargetMode="External"/><Relationship Id="rId11927" Type="http://schemas.openxmlformats.org/officeDocument/2006/relationships/hyperlink" Target="https://ref.ly/Isa14:30" TargetMode="External"/><Relationship Id="rId11928" Type="http://schemas.openxmlformats.org/officeDocument/2006/relationships/hyperlink" Target="https://ref.ly/Job18:13" TargetMode="External"/><Relationship Id="rId11929" Type="http://schemas.openxmlformats.org/officeDocument/2006/relationships/hyperlink" Target="https://ref.ly/Exod11:4-Exod11:7" TargetMode="External"/><Relationship Id="rId11930" Type="http://schemas.openxmlformats.org/officeDocument/2006/relationships/hyperlink" Target="https://ref.ly/Exod13:12" TargetMode="External"/><Relationship Id="rId11931" Type="http://schemas.openxmlformats.org/officeDocument/2006/relationships/hyperlink" Target="https://ref.ly/Gen49:3" TargetMode="External"/><Relationship Id="rId11932" Type="http://schemas.openxmlformats.org/officeDocument/2006/relationships/hyperlink" Target="https://ref.ly/Num3:13" TargetMode="External"/><Relationship Id="rId11933" Type="http://schemas.openxmlformats.org/officeDocument/2006/relationships/hyperlink" Target="https://ref.ly/Exod13:2,Exod13:15" TargetMode="External"/><Relationship Id="rId11934" Type="http://schemas.openxmlformats.org/officeDocument/2006/relationships/hyperlink" Target="https://ref.ly/Num18:15-Num18:16" TargetMode="External"/><Relationship Id="rId11935" Type="http://schemas.openxmlformats.org/officeDocument/2006/relationships/hyperlink" Target="https://ref.ly/Exod13:2-Exod13:8" TargetMode="External"/><Relationship Id="rId11936" Type="http://schemas.openxmlformats.org/officeDocument/2006/relationships/hyperlink" Target="https://ref.ly/Exod13:13" TargetMode="External"/><Relationship Id="rId11937" Type="http://schemas.openxmlformats.org/officeDocument/2006/relationships/hyperlink" Target="https://ref.ly/Num18:17" TargetMode="External"/><Relationship Id="rId11938" Type="http://schemas.openxmlformats.org/officeDocument/2006/relationships/hyperlink" Target="https://ref.ly/Lev27:27" TargetMode="External"/><Relationship Id="rId11939" Type="http://schemas.openxmlformats.org/officeDocument/2006/relationships/hyperlink" Target="https://ref.ly/Gen27:19,Gen27:32" TargetMode="External"/><Relationship Id="rId11940" Type="http://schemas.openxmlformats.org/officeDocument/2006/relationships/hyperlink" Target="https://ref.ly/1Chr5:1-1Chr5:2" TargetMode="External"/><Relationship Id="rId11941" Type="http://schemas.openxmlformats.org/officeDocument/2006/relationships/hyperlink" Target="https://ref.ly/Num3:12-Num3:13" TargetMode="External"/><Relationship Id="rId11942" Type="http://schemas.openxmlformats.org/officeDocument/2006/relationships/hyperlink" Target="https://ref.ly/Num8:17" TargetMode="External"/><Relationship Id="rId11943" Type="http://schemas.openxmlformats.org/officeDocument/2006/relationships/hyperlink" Target="https://ref.ly/Col1:15,Col1:18" TargetMode="External"/><Relationship Id="rId11944" Type="http://schemas.openxmlformats.org/officeDocument/2006/relationships/hyperlink" Target="https://ref.ly/Eph1:20-Eph1:23" TargetMode="External"/><Relationship Id="rId11945" Type="http://schemas.openxmlformats.org/officeDocument/2006/relationships/hyperlink" Target="https://ref.ly/Heb2:10-Heb2:12" TargetMode="External"/><Relationship Id="rId11946" Type="http://schemas.openxmlformats.org/officeDocument/2006/relationships/hyperlink" Target="https://ref.ly/2Cor10:8" TargetMode="External"/><Relationship Id="rId11947" Type="http://schemas.openxmlformats.org/officeDocument/2006/relationships/hyperlink" Target="https://ref.ly/2Cor13:10" TargetMode="External"/><Relationship Id="rId11948" Type="http://schemas.openxmlformats.org/officeDocument/2006/relationships/hyperlink" Target="https://ref.ly/Matt8:9" TargetMode="External"/><Relationship Id="rId11949" Type="http://schemas.openxmlformats.org/officeDocument/2006/relationships/hyperlink" Target="https://ref.ly/Luke20:20" TargetMode="External"/><Relationship Id="rId11950" Type="http://schemas.openxmlformats.org/officeDocument/2006/relationships/hyperlink" Target="https://ref.ly/Rom8:38" TargetMode="External"/><Relationship Id="rId11951" Type="http://schemas.openxmlformats.org/officeDocument/2006/relationships/hyperlink" Target="https://ref.ly/1Cor15:24" TargetMode="External"/><Relationship Id="rId11952" Type="http://schemas.openxmlformats.org/officeDocument/2006/relationships/hyperlink" Target="https://ref.ly/Eph1:21" TargetMode="External"/><Relationship Id="rId11953" Type="http://schemas.openxmlformats.org/officeDocument/2006/relationships/hyperlink" Target="https://ref.ly/Titus3:1" TargetMode="External"/><Relationship Id="rId11954" Type="http://schemas.openxmlformats.org/officeDocument/2006/relationships/hyperlink" Target="https://ref.ly/Matt25:15" TargetMode="External"/><Relationship Id="rId11955" Type="http://schemas.openxmlformats.org/officeDocument/2006/relationships/hyperlink" Target="https://ref.ly/Acts18:1-Acts18:3" TargetMode="External"/><Relationship Id="rId11956" Type="http://schemas.openxmlformats.org/officeDocument/2006/relationships/hyperlink" Target="https://ref.ly/Acts18:18,Acts18:26" TargetMode="External"/><Relationship Id="rId11957" Type="http://schemas.openxmlformats.org/officeDocument/2006/relationships/hyperlink" Target="https://ref.ly/Rom16:3-Rom16:4" TargetMode="External"/><Relationship Id="rId11958" Type="http://schemas.openxmlformats.org/officeDocument/2006/relationships/hyperlink" Target="https://ref.ly/Matt9:20" TargetMode="External"/><Relationship Id="rId11959" Type="http://schemas.openxmlformats.org/officeDocument/2006/relationships/hyperlink" Target="https://ref.ly/Mark5:25" TargetMode="External"/><Relationship Id="rId11960" Type="http://schemas.openxmlformats.org/officeDocument/2006/relationships/hyperlink" Target="https://ref.ly/Matt27:1-Matt27:66" TargetMode="External"/><Relationship Id="rId11961" Type="http://schemas.openxmlformats.org/officeDocument/2006/relationships/hyperlink" Target="https://ref.ly/Acts23:24-Acts25:14" TargetMode="External"/><Relationship Id="rId11962" Type="http://schemas.openxmlformats.org/officeDocument/2006/relationships/hyperlink" Target="https://ref.ly/Acts24:27-Acts26:32" TargetMode="External"/><Relationship Id="rId11963" Type="http://schemas.openxmlformats.org/officeDocument/2006/relationships/hyperlink" Target="https://ref.ly/Acts7:37" TargetMode="External"/><Relationship Id="rId11964" Type="http://schemas.openxmlformats.org/officeDocument/2006/relationships/hyperlink" Target="https://ref.ly/1Sam15:10" TargetMode="External"/><Relationship Id="rId11965" Type="http://schemas.openxmlformats.org/officeDocument/2006/relationships/hyperlink" Target="https://ref.ly/2Sam24:11" TargetMode="External"/><Relationship Id="rId11966" Type="http://schemas.openxmlformats.org/officeDocument/2006/relationships/hyperlink" Target="https://ref.ly/1Kgs19:9" TargetMode="External"/><Relationship Id="rId11967" Type="http://schemas.openxmlformats.org/officeDocument/2006/relationships/hyperlink" Target="https://ref.ly/Jonah1:1" TargetMode="External"/><Relationship Id="rId11968" Type="http://schemas.openxmlformats.org/officeDocument/2006/relationships/hyperlink" Target="https://ref.ly/Hag2:1,Hag2:20" TargetMode="External"/><Relationship Id="rId11969" Type="http://schemas.openxmlformats.org/officeDocument/2006/relationships/hyperlink" Target="https://ref.ly/Zech7:1,Zech7:8" TargetMode="External"/><Relationship Id="rId11970" Type="http://schemas.openxmlformats.org/officeDocument/2006/relationships/hyperlink" Target="https://ref.ly/Zech8:1" TargetMode="External"/><Relationship Id="rId11971" Type="http://schemas.openxmlformats.org/officeDocument/2006/relationships/hyperlink" Target="https://ref.ly/Gen40:1-Gen40:19" TargetMode="External"/><Relationship Id="rId11972" Type="http://schemas.openxmlformats.org/officeDocument/2006/relationships/hyperlink" Target="https://ref.ly/Gen41:1-Gen41:36" TargetMode="External"/><Relationship Id="rId11973" Type="http://schemas.openxmlformats.org/officeDocument/2006/relationships/hyperlink" Target="https://ref.ly/Dan2:25-Dan2:45" TargetMode="External"/><Relationship Id="rId11974" Type="http://schemas.openxmlformats.org/officeDocument/2006/relationships/hyperlink" Target="https://ref.ly/Dan4:4-Dan4:27" TargetMode="External"/><Relationship Id="rId11975" Type="http://schemas.openxmlformats.org/officeDocument/2006/relationships/hyperlink" Target="https://ref.ly/Gen41:16,Gen41:25" TargetMode="External"/><Relationship Id="rId11976" Type="http://schemas.openxmlformats.org/officeDocument/2006/relationships/hyperlink" Target="https://ref.ly/Dan2:27-Dan2:30" TargetMode="External"/><Relationship Id="rId11977" Type="http://schemas.openxmlformats.org/officeDocument/2006/relationships/hyperlink" Target="https://ref.ly/Dan4:9" TargetMode="External"/><Relationship Id="rId11978" Type="http://schemas.openxmlformats.org/officeDocument/2006/relationships/hyperlink" Target="https://ref.ly/Num12:6" TargetMode="External"/><Relationship Id="rId11979" Type="http://schemas.openxmlformats.org/officeDocument/2006/relationships/hyperlink" Target="https://ref.ly/Num24:4,Num24:16" TargetMode="External"/><Relationship Id="rId11980" Type="http://schemas.openxmlformats.org/officeDocument/2006/relationships/hyperlink" Target="https://ref.ly/Hos12:10" TargetMode="External"/><Relationship Id="rId11981" Type="http://schemas.openxmlformats.org/officeDocument/2006/relationships/hyperlink" Target="https://ref.ly/Isa1:1" TargetMode="External"/><Relationship Id="rId11982" Type="http://schemas.openxmlformats.org/officeDocument/2006/relationships/hyperlink" Target="https://ref.ly/1Sam10:5-1Sam10:13" TargetMode="External"/><Relationship Id="rId11983" Type="http://schemas.openxmlformats.org/officeDocument/2006/relationships/hyperlink" Target="https://ref.ly/Jer29:26" TargetMode="External"/><Relationship Id="rId11984" Type="http://schemas.openxmlformats.org/officeDocument/2006/relationships/hyperlink" Target="https://ref.ly/1Kgs18:28-1Kgs18:29" TargetMode="External"/><Relationship Id="rId11985" Type="http://schemas.openxmlformats.org/officeDocument/2006/relationships/hyperlink" Target="https://ref.ly/1Sam10:10-1Sam10:13" TargetMode="External"/><Relationship Id="rId11986" Type="http://schemas.openxmlformats.org/officeDocument/2006/relationships/hyperlink" Target="https://ref.ly/1Sam19:20-1Sam19:22" TargetMode="External"/><Relationship Id="rId11987" Type="http://schemas.openxmlformats.org/officeDocument/2006/relationships/hyperlink" Target="https://ref.ly/1Sam19:24" TargetMode="External"/><Relationship Id="rId11988" Type="http://schemas.openxmlformats.org/officeDocument/2006/relationships/hyperlink" Target="https://ref.ly/2Kgs3:15" TargetMode="External"/><Relationship Id="rId11989" Type="http://schemas.openxmlformats.org/officeDocument/2006/relationships/hyperlink" Target="https://ref.ly/Jer1:4-Jer1:8" TargetMode="External"/><Relationship Id="rId11990" Type="http://schemas.openxmlformats.org/officeDocument/2006/relationships/hyperlink" Target="https://ref.ly/Exod3:1-Exod4:17" TargetMode="External"/><Relationship Id="rId11991" Type="http://schemas.openxmlformats.org/officeDocument/2006/relationships/hyperlink" Target="https://ref.ly/Judg6:11-Judg6:17" TargetMode="External"/><Relationship Id="rId11992" Type="http://schemas.openxmlformats.org/officeDocument/2006/relationships/hyperlink" Target="https://ref.ly/Isa6:1-Isa6:8" TargetMode="External"/><Relationship Id="rId11993" Type="http://schemas.openxmlformats.org/officeDocument/2006/relationships/hyperlink" Target="https://ref.ly/Isa48:16" TargetMode="External"/><Relationship Id="rId11994" Type="http://schemas.openxmlformats.org/officeDocument/2006/relationships/hyperlink" Target="https://ref.ly/Amos7:14-Amos7:15" TargetMode="External"/><Relationship Id="rId11995" Type="http://schemas.openxmlformats.org/officeDocument/2006/relationships/hyperlink" Target="https://ref.ly/Jer23:21,Jer23:32" TargetMode="External"/><Relationship Id="rId11996" Type="http://schemas.openxmlformats.org/officeDocument/2006/relationships/hyperlink" Target="https://ref.ly/Jer28:15" TargetMode="External"/><Relationship Id="rId11997" Type="http://schemas.openxmlformats.org/officeDocument/2006/relationships/hyperlink" Target="https://ref.ly/2Kgs1:3-2Kgs1:4" TargetMode="External"/><Relationship Id="rId11998" Type="http://schemas.openxmlformats.org/officeDocument/2006/relationships/hyperlink" Target="https://ref.ly/Isa41:8-Isa41:13" TargetMode="External"/><Relationship Id="rId11999" Type="http://schemas.openxmlformats.org/officeDocument/2006/relationships/hyperlink" Target="https://ref.ly/Isa43:14-Isa43:21" TargetMode="External"/><Relationship Id="rId12000" Type="http://schemas.openxmlformats.org/officeDocument/2006/relationships/hyperlink" Target="https://ref.ly/Isa41:17-Isa41:20" TargetMode="External"/><Relationship Id="rId12001" Type="http://schemas.openxmlformats.org/officeDocument/2006/relationships/hyperlink" Target="https://ref.ly/Isa42:14-Isa42:17" TargetMode="External"/><Relationship Id="rId12002" Type="http://schemas.openxmlformats.org/officeDocument/2006/relationships/hyperlink" Target="https://ref.ly/Isa43:16-Isa43:21" TargetMode="External"/><Relationship Id="rId12003" Type="http://schemas.openxmlformats.org/officeDocument/2006/relationships/hyperlink" Target="https://ref.ly/Isa49:7-Isa49:12" TargetMode="External"/><Relationship Id="rId12004" Type="http://schemas.openxmlformats.org/officeDocument/2006/relationships/hyperlink" Target="https://ref.ly/Isa5:8-Isa5:10" TargetMode="External"/><Relationship Id="rId12005" Type="http://schemas.openxmlformats.org/officeDocument/2006/relationships/hyperlink" Target="https://ref.ly/Isa10:1-Isa10:4" TargetMode="External"/><Relationship Id="rId12006" Type="http://schemas.openxmlformats.org/officeDocument/2006/relationships/hyperlink" Target="https://ref.ly/Amos6:1-Amos6:7" TargetMode="External"/><Relationship Id="rId12007" Type="http://schemas.openxmlformats.org/officeDocument/2006/relationships/hyperlink" Target="https://ref.ly/Mic2:1-Mic2:5" TargetMode="External"/><Relationship Id="rId12008" Type="http://schemas.openxmlformats.org/officeDocument/2006/relationships/hyperlink" Target="https://ref.ly/Jer11:2-Jer11:3" TargetMode="External"/><Relationship Id="rId12009" Type="http://schemas.openxmlformats.org/officeDocument/2006/relationships/hyperlink" Target="https://ref.ly/Amos4:1" TargetMode="External"/><Relationship Id="rId12010" Type="http://schemas.openxmlformats.org/officeDocument/2006/relationships/hyperlink" Target="https://ref.ly/Amos5:11" TargetMode="External"/><Relationship Id="rId12011" Type="http://schemas.openxmlformats.org/officeDocument/2006/relationships/hyperlink" Target="https://ref.ly/Amos8:4-Amos8:6" TargetMode="External"/><Relationship Id="rId12012" Type="http://schemas.openxmlformats.org/officeDocument/2006/relationships/hyperlink" Target="https://ref.ly/Amos5:12" TargetMode="External"/><Relationship Id="rId12013" Type="http://schemas.openxmlformats.org/officeDocument/2006/relationships/hyperlink" Target="https://ref.ly/Hos4:2" TargetMode="External"/><Relationship Id="rId12014" Type="http://schemas.openxmlformats.org/officeDocument/2006/relationships/hyperlink" Target="https://ref.ly/Hos8:5" TargetMode="External"/><Relationship Id="rId12015" Type="http://schemas.openxmlformats.org/officeDocument/2006/relationships/hyperlink" Target="https://ref.ly/Isa43:4" TargetMode="External"/><Relationship Id="rId12016" Type="http://schemas.openxmlformats.org/officeDocument/2006/relationships/hyperlink" Target="https://ref.ly/Jer31:3" TargetMode="External"/><Relationship Id="rId12017" Type="http://schemas.openxmlformats.org/officeDocument/2006/relationships/hyperlink" Target="https://ref.ly/Hos3:1" TargetMode="External"/><Relationship Id="rId12018" Type="http://schemas.openxmlformats.org/officeDocument/2006/relationships/hyperlink" Target="https://ref.ly/Hos11:1-Hos11:4" TargetMode="External"/><Relationship Id="rId12019" Type="http://schemas.openxmlformats.org/officeDocument/2006/relationships/hyperlink" Target="https://ref.ly/Isa43:1" TargetMode="External"/><Relationship Id="rId12020" Type="http://schemas.openxmlformats.org/officeDocument/2006/relationships/hyperlink" Target="https://ref.ly/Jer33:24" TargetMode="External"/><Relationship Id="rId12021" Type="http://schemas.openxmlformats.org/officeDocument/2006/relationships/hyperlink" Target="https://ref.ly/Ezek20:5" TargetMode="External"/><Relationship Id="rId12022" Type="http://schemas.openxmlformats.org/officeDocument/2006/relationships/hyperlink" Target="https://ref.ly/2Sam7:4-2Sam7:17" TargetMode="External"/><Relationship Id="rId12023" Type="http://schemas.openxmlformats.org/officeDocument/2006/relationships/hyperlink" Target="https://ref.ly/Jer33:19-Jer33:22" TargetMode="External"/><Relationship Id="rId12024" Type="http://schemas.openxmlformats.org/officeDocument/2006/relationships/hyperlink" Target="https://ref.ly/Jer17:24-Jer17:26" TargetMode="External"/><Relationship Id="rId12025" Type="http://schemas.openxmlformats.org/officeDocument/2006/relationships/hyperlink" Target="https://ref.ly/Jer33:14-Jer33:15" TargetMode="External"/><Relationship Id="rId12026" Type="http://schemas.openxmlformats.org/officeDocument/2006/relationships/hyperlink" Target="https://ref.ly/1Kgs19:19" TargetMode="External"/><Relationship Id="rId12027" Type="http://schemas.openxmlformats.org/officeDocument/2006/relationships/hyperlink" Target="https://ref.ly/2Kgs2:13-2Kgs2:14" TargetMode="External"/><Relationship Id="rId12028" Type="http://schemas.openxmlformats.org/officeDocument/2006/relationships/hyperlink" Target="https://ref.ly/Mark9:11-Mark9:13" TargetMode="External"/><Relationship Id="rId12029" Type="http://schemas.openxmlformats.org/officeDocument/2006/relationships/hyperlink" Target="https://ref.ly/Luke1:76" TargetMode="External"/><Relationship Id="rId12030" Type="http://schemas.openxmlformats.org/officeDocument/2006/relationships/hyperlink" Target="https://ref.ly/Luke7:26" TargetMode="External"/><Relationship Id="rId12031" Type="http://schemas.openxmlformats.org/officeDocument/2006/relationships/hyperlink" Target="https://ref.ly/John1:15,John1:27,John1:30" TargetMode="External"/><Relationship Id="rId12032" Type="http://schemas.openxmlformats.org/officeDocument/2006/relationships/hyperlink" Target="https://ref.ly/Acts13:25" TargetMode="External"/><Relationship Id="rId12033" Type="http://schemas.openxmlformats.org/officeDocument/2006/relationships/hyperlink" Target="https://ref.ly/Matt11:13" TargetMode="External"/><Relationship Id="rId12034" Type="http://schemas.openxmlformats.org/officeDocument/2006/relationships/hyperlink" Target="https://ref.ly/Matt16:14" TargetMode="External"/><Relationship Id="rId12035" Type="http://schemas.openxmlformats.org/officeDocument/2006/relationships/hyperlink" Target="https://ref.ly/Matt21:10-Matt21:11" TargetMode="External"/><Relationship Id="rId12036" Type="http://schemas.openxmlformats.org/officeDocument/2006/relationships/hyperlink" Target="https://ref.ly/Mark6:14-Mark6:15" TargetMode="External"/><Relationship Id="rId12037" Type="http://schemas.openxmlformats.org/officeDocument/2006/relationships/hyperlink" Target="https://ref.ly/Luke7:16,Luke7:39" TargetMode="External"/><Relationship Id="rId12038" Type="http://schemas.openxmlformats.org/officeDocument/2006/relationships/hyperlink" Target="https://ref.ly/Luke9:8,Luke9:19" TargetMode="External"/><Relationship Id="rId12039" Type="http://schemas.openxmlformats.org/officeDocument/2006/relationships/hyperlink" Target="https://ref.ly/John7:40,John7:52" TargetMode="External"/><Relationship Id="rId12040" Type="http://schemas.openxmlformats.org/officeDocument/2006/relationships/hyperlink" Target="https://ref.ly/Mark6:4" TargetMode="External"/><Relationship Id="rId12041" Type="http://schemas.openxmlformats.org/officeDocument/2006/relationships/hyperlink" Target="https://ref.ly/John4:19" TargetMode="External"/><Relationship Id="rId12042" Type="http://schemas.openxmlformats.org/officeDocument/2006/relationships/hyperlink" Target="https://ref.ly/John6:14-John6:15" TargetMode="External"/><Relationship Id="rId12043" Type="http://schemas.openxmlformats.org/officeDocument/2006/relationships/hyperlink" Target="https://ref.ly/John7:40" TargetMode="External"/><Relationship Id="rId12044" Type="http://schemas.openxmlformats.org/officeDocument/2006/relationships/hyperlink" Target="https://ref.ly/Mark1:27" TargetMode="External"/><Relationship Id="rId12045" Type="http://schemas.openxmlformats.org/officeDocument/2006/relationships/hyperlink" Target="https://ref.ly/Luke10:18" TargetMode="External"/><Relationship Id="rId12046" Type="http://schemas.openxmlformats.org/officeDocument/2006/relationships/hyperlink" Target="https://ref.ly/Mark14:58" TargetMode="External"/><Relationship Id="rId12047" Type="http://schemas.openxmlformats.org/officeDocument/2006/relationships/hyperlink" Target="https://ref.ly/Luke13:35" TargetMode="External"/><Relationship Id="rId12048" Type="http://schemas.openxmlformats.org/officeDocument/2006/relationships/hyperlink" Target="https://ref.ly/Mark9:37" TargetMode="External"/><Relationship Id="rId12049" Type="http://schemas.openxmlformats.org/officeDocument/2006/relationships/hyperlink" Target="https://ref.ly/Luke4:18-Luke4:26" TargetMode="External"/><Relationship Id="rId12050" Type="http://schemas.openxmlformats.org/officeDocument/2006/relationships/hyperlink" Target="https://ref.ly/Ezek33:30-Ezek33:33" TargetMode="External"/><Relationship Id="rId12051" Type="http://schemas.openxmlformats.org/officeDocument/2006/relationships/hyperlink" Target="https://ref.ly/Luke22:30" TargetMode="External"/><Relationship Id="rId12052" Type="http://schemas.openxmlformats.org/officeDocument/2006/relationships/hyperlink" Target="https://ref.ly/Matt10:7-Matt10:8,Matt10:23" TargetMode="External"/><Relationship Id="rId12053" Type="http://schemas.openxmlformats.org/officeDocument/2006/relationships/hyperlink" Target="https://ref.ly/Matt23:39" TargetMode="External"/><Relationship Id="rId12054" Type="http://schemas.openxmlformats.org/officeDocument/2006/relationships/hyperlink" Target="https://ref.ly/Mark13:28-Mark13:29" TargetMode="External"/><Relationship Id="rId12055" Type="http://schemas.openxmlformats.org/officeDocument/2006/relationships/hyperlink" Target="https://ref.ly/Matt23:37-Matt23:39" TargetMode="External"/><Relationship Id="rId12056" Type="http://schemas.openxmlformats.org/officeDocument/2006/relationships/hyperlink" Target="https://ref.ly/Matt24:2" TargetMode="External"/><Relationship Id="rId12057" Type="http://schemas.openxmlformats.org/officeDocument/2006/relationships/hyperlink" Target="https://ref.ly/Matt26:61" TargetMode="External"/><Relationship Id="rId12058" Type="http://schemas.openxmlformats.org/officeDocument/2006/relationships/hyperlink" Target="https://ref.ly/Matt27:40" TargetMode="External"/><Relationship Id="rId12059" Type="http://schemas.openxmlformats.org/officeDocument/2006/relationships/hyperlink" Target="https://ref.ly/Luke13:34-Luke13:35" TargetMode="External"/><Relationship Id="rId12060" Type="http://schemas.openxmlformats.org/officeDocument/2006/relationships/hyperlink" Target="https://ref.ly/Luke21:6" TargetMode="External"/><Relationship Id="rId12061" Type="http://schemas.openxmlformats.org/officeDocument/2006/relationships/hyperlink" Target="https://ref.ly/John2:19-John2:21" TargetMode="External"/><Relationship Id="rId12062" Type="http://schemas.openxmlformats.org/officeDocument/2006/relationships/hyperlink" Target="https://ref.ly/Matt10:23,Matt10:32-Matt10:33" TargetMode="External"/><Relationship Id="rId12063" Type="http://schemas.openxmlformats.org/officeDocument/2006/relationships/hyperlink" Target="https://ref.ly/Matt13:40-Matt13:41" TargetMode="External"/><Relationship Id="rId12064" Type="http://schemas.openxmlformats.org/officeDocument/2006/relationships/hyperlink" Target="https://ref.ly/Matt24:27,Matt24:37-Matt24:39" TargetMode="External"/><Relationship Id="rId12065" Type="http://schemas.openxmlformats.org/officeDocument/2006/relationships/hyperlink" Target="https://ref.ly/Luke12:8-Luke12:9" TargetMode="External"/><Relationship Id="rId12066" Type="http://schemas.openxmlformats.org/officeDocument/2006/relationships/hyperlink" Target="https://ref.ly/Luke17:24,Luke17:26" TargetMode="External"/><Relationship Id="rId12067" Type="http://schemas.openxmlformats.org/officeDocument/2006/relationships/hyperlink" Target="https://ref.ly/Mark13:1-Mark13:32" TargetMode="External"/><Relationship Id="rId12068" Type="http://schemas.openxmlformats.org/officeDocument/2006/relationships/hyperlink" Target="https://ref.ly/Matt24:1-Matt24:36" TargetMode="External"/><Relationship Id="rId12069" Type="http://schemas.openxmlformats.org/officeDocument/2006/relationships/hyperlink" Target="https://ref.ly/Acts2:1-Acts2:21" TargetMode="External"/><Relationship Id="rId12070" Type="http://schemas.openxmlformats.org/officeDocument/2006/relationships/hyperlink" Target="https://ref.ly/Acts2:4,Acts2:17-Acts2:21" TargetMode="External"/><Relationship Id="rId12071" Type="http://schemas.openxmlformats.org/officeDocument/2006/relationships/hyperlink" Target="https://ref.ly/Acts15:32" TargetMode="External"/><Relationship Id="rId12072" Type="http://schemas.openxmlformats.org/officeDocument/2006/relationships/hyperlink" Target="https://ref.ly/Rev22:9,Rev22:18" TargetMode="External"/><Relationship Id="rId12073" Type="http://schemas.openxmlformats.org/officeDocument/2006/relationships/hyperlink" Target="https://ref.ly/1Cor14:4" TargetMode="External"/><Relationship Id="rId12074" Type="http://schemas.openxmlformats.org/officeDocument/2006/relationships/hyperlink" Target="https://ref.ly/1Cor14:18,1Cor14:39" TargetMode="External"/><Relationship Id="rId12075" Type="http://schemas.openxmlformats.org/officeDocument/2006/relationships/hyperlink" Target="https://ref.ly/1Cor14:20-1Cor14:25,1Cor14:39" TargetMode="External"/><Relationship Id="rId12076" Type="http://schemas.openxmlformats.org/officeDocument/2006/relationships/hyperlink" Target="https://ref.ly/Acts20:23" TargetMode="External"/><Relationship Id="rId12077" Type="http://schemas.openxmlformats.org/officeDocument/2006/relationships/hyperlink" Target="https://ref.ly/Deut18:15-Deut18:19" TargetMode="External"/><Relationship Id="rId12078" Type="http://schemas.openxmlformats.org/officeDocument/2006/relationships/hyperlink" Target="https://ref.ly/Judg6:8" TargetMode="External"/><Relationship Id="rId12079" Type="http://schemas.openxmlformats.org/officeDocument/2006/relationships/hyperlink" Target="https://ref.ly/2Kgs4:9" TargetMode="External"/><Relationship Id="rId12080" Type="http://schemas.openxmlformats.org/officeDocument/2006/relationships/hyperlink" Target="https://ref.ly/1Sam9:9" TargetMode="External"/><Relationship Id="rId12081" Type="http://schemas.openxmlformats.org/officeDocument/2006/relationships/hyperlink" Target="https://ref.ly/Jer1:4-Jer1:5" TargetMode="External"/><Relationship Id="rId12082" Type="http://schemas.openxmlformats.org/officeDocument/2006/relationships/hyperlink" Target="https://ref.ly/Jer1:4-Jer1:19" TargetMode="External"/><Relationship Id="rId12083" Type="http://schemas.openxmlformats.org/officeDocument/2006/relationships/hyperlink" Target="https://ref.ly/Ezek1:1-Ezek3:27" TargetMode="External"/><Relationship Id="rId12084" Type="http://schemas.openxmlformats.org/officeDocument/2006/relationships/hyperlink" Target="https://ref.ly/Hos1:2" TargetMode="External"/><Relationship Id="rId12085" Type="http://schemas.openxmlformats.org/officeDocument/2006/relationships/hyperlink" Target="https://ref.ly/Exod2:11-Exod2:13" TargetMode="External"/><Relationship Id="rId12086" Type="http://schemas.openxmlformats.org/officeDocument/2006/relationships/hyperlink" Target="https://ref.ly/Exod2:17" TargetMode="External"/><Relationship Id="rId12087" Type="http://schemas.openxmlformats.org/officeDocument/2006/relationships/hyperlink" Target="https://ref.ly/Deut18:16" TargetMode="External"/><Relationship Id="rId12088" Type="http://schemas.openxmlformats.org/officeDocument/2006/relationships/hyperlink" Target="https://ref.ly/2Kgs6:1" TargetMode="External"/><Relationship Id="rId12089" Type="http://schemas.openxmlformats.org/officeDocument/2006/relationships/hyperlink" Target="https://ref.ly/2Kgs2:3,2Kgs2:5" TargetMode="External"/><Relationship Id="rId12090" Type="http://schemas.openxmlformats.org/officeDocument/2006/relationships/hyperlink" Target="https://ref.ly/1Sam10:5-1Sam10:11" TargetMode="External"/><Relationship Id="rId12091" Type="http://schemas.openxmlformats.org/officeDocument/2006/relationships/hyperlink" Target="https://ref.ly/1Sam10:6,1Sam10:10" TargetMode="External"/><Relationship Id="rId12092" Type="http://schemas.openxmlformats.org/officeDocument/2006/relationships/hyperlink" Target="https://ref.ly/1Sam19:20,1Sam19:23" TargetMode="External"/><Relationship Id="rId12093" Type="http://schemas.openxmlformats.org/officeDocument/2006/relationships/hyperlink" Target="https://ref.ly/1Kgs22:24" TargetMode="External"/><Relationship Id="rId12094" Type="http://schemas.openxmlformats.org/officeDocument/2006/relationships/hyperlink" Target="https://ref.ly/Neh9:30" TargetMode="External"/><Relationship Id="rId12095" Type="http://schemas.openxmlformats.org/officeDocument/2006/relationships/hyperlink" Target="https://ref.ly/Hos9:7" TargetMode="External"/><Relationship Id="rId12096" Type="http://schemas.openxmlformats.org/officeDocument/2006/relationships/hyperlink" Target="https://ref.ly/1Chr12:18" TargetMode="External"/><Relationship Id="rId12097" Type="http://schemas.openxmlformats.org/officeDocument/2006/relationships/hyperlink" Target="https://ref.ly/2Chr20:14" TargetMode="External"/><Relationship Id="rId12098" Type="http://schemas.openxmlformats.org/officeDocument/2006/relationships/hyperlink" Target="https://ref.ly/2Chr24:20" TargetMode="External"/><Relationship Id="rId12099" Type="http://schemas.openxmlformats.org/officeDocument/2006/relationships/hyperlink" Target="https://ref.ly/Jer1:9" TargetMode="External"/><Relationship Id="rId12100" Type="http://schemas.openxmlformats.org/officeDocument/2006/relationships/hyperlink" Target="https://ref.ly/Ezek2:7-Ezek4:4" TargetMode="External"/><Relationship Id="rId12101" Type="http://schemas.openxmlformats.org/officeDocument/2006/relationships/hyperlink" Target="https://ref.ly/Amos1:1,Amos1:3" TargetMode="External"/><Relationship Id="rId12102" Type="http://schemas.openxmlformats.org/officeDocument/2006/relationships/hyperlink" Target="https://ref.ly/Deut13:1-Deut13:18" TargetMode="External"/><Relationship Id="rId12103" Type="http://schemas.openxmlformats.org/officeDocument/2006/relationships/hyperlink" Target="https://ref.ly/Deut13:2,Deut13:5-Deut13:7,Deut13:10" TargetMode="External"/><Relationship Id="rId12104" Type="http://schemas.openxmlformats.org/officeDocument/2006/relationships/hyperlink" Target="https://ref.ly/Deut13:1-Deut13:2" TargetMode="External"/><Relationship Id="rId12105" Type="http://schemas.openxmlformats.org/officeDocument/2006/relationships/hyperlink" Target="https://ref.ly/Deut13:2,Deut13:6" TargetMode="External"/><Relationship Id="rId12106" Type="http://schemas.openxmlformats.org/officeDocument/2006/relationships/hyperlink" Target="https://ref.ly/Deut13:5,Deut13:10" TargetMode="External"/><Relationship Id="rId12107" Type="http://schemas.openxmlformats.org/officeDocument/2006/relationships/hyperlink" Target="https://ref.ly/Deut18:21-Deut18:22" TargetMode="External"/><Relationship Id="rId12108" Type="http://schemas.openxmlformats.org/officeDocument/2006/relationships/hyperlink" Target="https://ref.ly/Jer23:9-Jer23:40" TargetMode="External"/><Relationship Id="rId12109" Type="http://schemas.openxmlformats.org/officeDocument/2006/relationships/hyperlink" Target="https://ref.ly/Jer23:16-Jer23:22" TargetMode="External"/><Relationship Id="rId12110" Type="http://schemas.openxmlformats.org/officeDocument/2006/relationships/hyperlink" Target="https://ref.ly/Deut18:9-Deut18:15" TargetMode="External"/><Relationship Id="rId12111" Type="http://schemas.openxmlformats.org/officeDocument/2006/relationships/hyperlink" Target="https://ref.ly/Deut18:10-Deut18:11" TargetMode="External"/><Relationship Id="rId12112" Type="http://schemas.openxmlformats.org/officeDocument/2006/relationships/hyperlink" Target="https://ref.ly/Deut18:12" TargetMode="External"/><Relationship Id="rId12113" Type="http://schemas.openxmlformats.org/officeDocument/2006/relationships/hyperlink" Target="https://ref.ly/Deut18:13-Deut18:15" TargetMode="External"/><Relationship Id="rId12114" Type="http://schemas.openxmlformats.org/officeDocument/2006/relationships/hyperlink" Target="https://ref.ly/2Kgs4:27" TargetMode="External"/><Relationship Id="rId12115" Type="http://schemas.openxmlformats.org/officeDocument/2006/relationships/hyperlink" Target="https://ref.ly/Amos3:7" TargetMode="External"/><Relationship Id="rId12116" Type="http://schemas.openxmlformats.org/officeDocument/2006/relationships/hyperlink" Target="https://ref.ly/Isa31:6-Isa31:7" TargetMode="External"/><Relationship Id="rId12117" Type="http://schemas.openxmlformats.org/officeDocument/2006/relationships/hyperlink" Target="https://ref.ly/Amos5:6" TargetMode="External"/><Relationship Id="rId12118" Type="http://schemas.openxmlformats.org/officeDocument/2006/relationships/hyperlink" Target="https://ref.ly/Isa40:1-Isa40:3" TargetMode="External"/><Relationship Id="rId12119" Type="http://schemas.openxmlformats.org/officeDocument/2006/relationships/hyperlink" Target="https://ref.ly/Acts2:11,Acts2:17" TargetMode="External"/><Relationship Id="rId12120" Type="http://schemas.openxmlformats.org/officeDocument/2006/relationships/hyperlink" Target="https://ref.ly/Jer13:1-Jer13:11" TargetMode="External"/><Relationship Id="rId12121" Type="http://schemas.openxmlformats.org/officeDocument/2006/relationships/hyperlink" Target="https://ref.ly/Jer19:1-Jer19:15" TargetMode="External"/><Relationship Id="rId12122" Type="http://schemas.openxmlformats.org/officeDocument/2006/relationships/hyperlink" Target="https://ref.ly/Ezek24:15-Ezek24:24" TargetMode="External"/><Relationship Id="rId12123" Type="http://schemas.openxmlformats.org/officeDocument/2006/relationships/hyperlink" Target="https://ref.ly/Isa8:1-Isa8:4" TargetMode="External"/><Relationship Id="rId12124" Type="http://schemas.openxmlformats.org/officeDocument/2006/relationships/hyperlink" Target="https://ref.ly/2Kgs13:14-2Kgs13:19" TargetMode="External"/><Relationship Id="rId12125" Type="http://schemas.openxmlformats.org/officeDocument/2006/relationships/hyperlink" Target="https://ref.ly/Jer36:6,Jer36:17-Jer36:18" TargetMode="External"/><Relationship Id="rId12126" Type="http://schemas.openxmlformats.org/officeDocument/2006/relationships/hyperlink" Target="https://ref.ly/Lev6:1-Lev6:7" TargetMode="External"/><Relationship Id="rId12127" Type="http://schemas.openxmlformats.org/officeDocument/2006/relationships/hyperlink" Target="https://ref.ly/Deut15:2-Deut15:3" TargetMode="External"/><Relationship Id="rId12128" Type="http://schemas.openxmlformats.org/officeDocument/2006/relationships/hyperlink" Target="https://ref.ly/Lev19:18" TargetMode="External"/><Relationship Id="rId12129" Type="http://schemas.openxmlformats.org/officeDocument/2006/relationships/hyperlink" Target="https://ref.ly/Lev19:34" TargetMode="External"/><Relationship Id="rId12130" Type="http://schemas.openxmlformats.org/officeDocument/2006/relationships/hyperlink" Target="https://ref.ly/Exod22:5-Exod22:15" TargetMode="External"/><Relationship Id="rId12131" Type="http://schemas.openxmlformats.org/officeDocument/2006/relationships/hyperlink" Target="https://ref.ly/Exod20:16" TargetMode="External"/><Relationship Id="rId12132" Type="http://schemas.openxmlformats.org/officeDocument/2006/relationships/hyperlink" Target="https://ref.ly/Lev25:25" TargetMode="External"/><Relationship Id="rId12133" Type="http://schemas.openxmlformats.org/officeDocument/2006/relationships/hyperlink" Target="https://ref.ly/Deut22:1-Deut22:4" TargetMode="External"/><Relationship Id="rId12134" Type="http://schemas.openxmlformats.org/officeDocument/2006/relationships/hyperlink" Target="https://ref.ly/Lev24:19-Lev24:23" TargetMode="External"/><Relationship Id="rId12135" Type="http://schemas.openxmlformats.org/officeDocument/2006/relationships/hyperlink" Target="https://ref.ly/Deut19:11-Deut19:19" TargetMode="External"/><Relationship Id="rId12136" Type="http://schemas.openxmlformats.org/officeDocument/2006/relationships/hyperlink" Target="https://ref.ly/Lev25:17" TargetMode="External"/><Relationship Id="rId12137" Type="http://schemas.openxmlformats.org/officeDocument/2006/relationships/hyperlink" Target="https://ref.ly/Deut24:10-Deut24:13" TargetMode="External"/><Relationship Id="rId12138" Type="http://schemas.openxmlformats.org/officeDocument/2006/relationships/hyperlink" Target="https://ref.ly/Exod22:21" TargetMode="External"/><Relationship Id="rId12139" Type="http://schemas.openxmlformats.org/officeDocument/2006/relationships/hyperlink" Target="https://ref.ly/Lev25:35-Lev25:38" TargetMode="External"/><Relationship Id="rId12140" Type="http://schemas.openxmlformats.org/officeDocument/2006/relationships/hyperlink" Target="https://ref.ly/Hos4:1-Hos4:3" TargetMode="External"/><Relationship Id="rId12141" Type="http://schemas.openxmlformats.org/officeDocument/2006/relationships/hyperlink" Target="https://ref.ly/Amos2:6-Amos2:7" TargetMode="External"/><Relationship Id="rId12142" Type="http://schemas.openxmlformats.org/officeDocument/2006/relationships/hyperlink" Target="https://ref.ly/Jer5:7-Jer5:9" TargetMode="External"/><Relationship Id="rId12143" Type="http://schemas.openxmlformats.org/officeDocument/2006/relationships/hyperlink" Target="https://ref.ly/Jer7:1-Jer7:15" TargetMode="External"/><Relationship Id="rId12144" Type="http://schemas.openxmlformats.org/officeDocument/2006/relationships/hyperlink" Target="https://ref.ly/Jer9:2-Jer9:9" TargetMode="External"/><Relationship Id="rId12145" Type="http://schemas.openxmlformats.org/officeDocument/2006/relationships/hyperlink" Target="https://ref.ly/Zech8:14-Zech8:17" TargetMode="External"/><Relationship Id="rId12146" Type="http://schemas.openxmlformats.org/officeDocument/2006/relationships/hyperlink" Target="https://ref.ly/Matt5:43" TargetMode="External"/><Relationship Id="rId12147" Type="http://schemas.openxmlformats.org/officeDocument/2006/relationships/hyperlink" Target="https://ref.ly/Matt5:43-Matt5:48" TargetMode="External"/><Relationship Id="rId12148" Type="http://schemas.openxmlformats.org/officeDocument/2006/relationships/hyperlink" Target="https://ref.ly/Mark12:28-Mark12:31" TargetMode="External"/><Relationship Id="rId12149" Type="http://schemas.openxmlformats.org/officeDocument/2006/relationships/hyperlink" Target="https://ref.ly/Luke10:29" TargetMode="External"/><Relationship Id="rId12150" Type="http://schemas.openxmlformats.org/officeDocument/2006/relationships/hyperlink" Target="https://ref.ly/Num22:17" TargetMode="External"/><Relationship Id="rId12151" Type="http://schemas.openxmlformats.org/officeDocument/2006/relationships/hyperlink" Target="https://ref.ly/Esth4:7" TargetMode="External"/><Relationship Id="rId12152" Type="http://schemas.openxmlformats.org/officeDocument/2006/relationships/hyperlink" Target="https://ref.ly/Neh5:12" TargetMode="External"/><Relationship Id="rId12153" Type="http://schemas.openxmlformats.org/officeDocument/2006/relationships/hyperlink" Target="https://ref.ly/Rom4:21" TargetMode="External"/><Relationship Id="rId12154" Type="http://schemas.openxmlformats.org/officeDocument/2006/relationships/hyperlink" Target="https://ref.ly/2Cor6:16-2Cor7:1" TargetMode="External"/><Relationship Id="rId12155" Type="http://schemas.openxmlformats.org/officeDocument/2006/relationships/hyperlink" Target="https://ref.ly/Luke11:9" TargetMode="External"/><Relationship Id="rId12156" Type="http://schemas.openxmlformats.org/officeDocument/2006/relationships/hyperlink" Target="https://ref.ly/Luke18:29-Luke18:30" TargetMode="External"/><Relationship Id="rId12157" Type="http://schemas.openxmlformats.org/officeDocument/2006/relationships/hyperlink" Target="https://ref.ly/Rom6:22-Rom6:23" TargetMode="External"/><Relationship Id="rId12158" Type="http://schemas.openxmlformats.org/officeDocument/2006/relationships/hyperlink" Target="https://ref.ly/2Thess1:8-2Thess1:9" TargetMode="External"/><Relationship Id="rId12159" Type="http://schemas.openxmlformats.org/officeDocument/2006/relationships/hyperlink" Target="https://ref.ly/Gen12:1-Gen12:20" TargetMode="External"/><Relationship Id="rId12160" Type="http://schemas.openxmlformats.org/officeDocument/2006/relationships/hyperlink" Target="https://ref.ly/Gen12:1-Gen12:7" TargetMode="External"/><Relationship Id="rId12161" Type="http://schemas.openxmlformats.org/officeDocument/2006/relationships/hyperlink" Target="https://ref.ly/Gen18:18" TargetMode="External"/><Relationship Id="rId12162" Type="http://schemas.openxmlformats.org/officeDocument/2006/relationships/hyperlink" Target="https://ref.ly/Gen28:14" TargetMode="External"/><Relationship Id="rId12163" Type="http://schemas.openxmlformats.org/officeDocument/2006/relationships/hyperlink" Target="https://ref.ly/Ps89:34-Ps89:37" TargetMode="External"/><Relationship Id="rId12164" Type="http://schemas.openxmlformats.org/officeDocument/2006/relationships/hyperlink" Target="https://ref.ly/Ps89:3" TargetMode="External"/><Relationship Id="rId12165" Type="http://schemas.openxmlformats.org/officeDocument/2006/relationships/hyperlink" Target="https://ref.ly/Jer31:31-Jer31:37" TargetMode="External"/><Relationship Id="rId12166" Type="http://schemas.openxmlformats.org/officeDocument/2006/relationships/hyperlink" Target="https://ref.ly/Jer31:33-Jer31:34" TargetMode="External"/><Relationship Id="rId12167" Type="http://schemas.openxmlformats.org/officeDocument/2006/relationships/hyperlink" Target="https://ref.ly/Luke1:54-Luke1:55" TargetMode="External"/><Relationship Id="rId12168" Type="http://schemas.openxmlformats.org/officeDocument/2006/relationships/hyperlink" Target="https://ref.ly/Acts13:23" TargetMode="External"/><Relationship Id="rId12169" Type="http://schemas.openxmlformats.org/officeDocument/2006/relationships/hyperlink" Target="https://ref.ly/Acts26:6-Acts26:7" TargetMode="External"/><Relationship Id="rId12170" Type="http://schemas.openxmlformats.org/officeDocument/2006/relationships/hyperlink" Target="https://ref.ly/2Cor1:20" TargetMode="External"/><Relationship Id="rId12171" Type="http://schemas.openxmlformats.org/officeDocument/2006/relationships/hyperlink" Target="https://ref.ly/Gal3:29" TargetMode="External"/><Relationship Id="rId12172" Type="http://schemas.openxmlformats.org/officeDocument/2006/relationships/hyperlink" Target="https://ref.ly/Ezek36:27" TargetMode="External"/><Relationship Id="rId12173" Type="http://schemas.openxmlformats.org/officeDocument/2006/relationships/hyperlink" Target="https://ref.ly/John14:16" TargetMode="External"/><Relationship Id="rId12174" Type="http://schemas.openxmlformats.org/officeDocument/2006/relationships/hyperlink" Target="https://ref.ly/Acts1:4" TargetMode="External"/><Relationship Id="rId12175" Type="http://schemas.openxmlformats.org/officeDocument/2006/relationships/hyperlink" Target="https://ref.ly/John14:1-John14:3" TargetMode="External"/><Relationship Id="rId12176" Type="http://schemas.openxmlformats.org/officeDocument/2006/relationships/hyperlink" Target="https://ref.ly/2Pet3:4" TargetMode="External"/><Relationship Id="rId12177" Type="http://schemas.openxmlformats.org/officeDocument/2006/relationships/hyperlink" Target="https://ref.ly/Exod12:48" TargetMode="External"/><Relationship Id="rId12178" Type="http://schemas.openxmlformats.org/officeDocument/2006/relationships/hyperlink" Target="https://ref.ly/Matt23:15" TargetMode="External"/><Relationship Id="rId12179" Type="http://schemas.openxmlformats.org/officeDocument/2006/relationships/hyperlink" Target="https://ref.ly/Acts13:16" TargetMode="External"/><Relationship Id="rId12180" Type="http://schemas.openxmlformats.org/officeDocument/2006/relationships/hyperlink" Target="https://ref.ly/Acts28:7-Acts28:8" TargetMode="External"/><Relationship Id="rId12181" Type="http://schemas.openxmlformats.org/officeDocument/2006/relationships/hyperlink" Target="https://ref.ly/Acts28:13" TargetMode="External"/><Relationship Id="rId12182" Type="http://schemas.openxmlformats.org/officeDocument/2006/relationships/hyperlink" Target="https://ref.ly/Mark10:51" TargetMode="External"/><Relationship Id="rId12183" Type="http://schemas.openxmlformats.org/officeDocument/2006/relationships/hyperlink" Target="https://ref.ly/John1:38" TargetMode="External"/><Relationship Id="rId12184" Type="http://schemas.openxmlformats.org/officeDocument/2006/relationships/hyperlink" Target="https://ref.ly/John6:25" TargetMode="External"/><Relationship Id="rId12185" Type="http://schemas.openxmlformats.org/officeDocument/2006/relationships/hyperlink" Target="https://ref.ly/Matt23:7-Matt23:8" TargetMode="External"/><Relationship Id="rId12186" Type="http://schemas.openxmlformats.org/officeDocument/2006/relationships/hyperlink" Target="https://ref.ly/Luke19:2-Luke19:10" TargetMode="External"/><Relationship Id="rId12187" Type="http://schemas.openxmlformats.org/officeDocument/2006/relationships/hyperlink" Target="https://ref.ly/Matt9:10-Matt9:11" TargetMode="External"/><Relationship Id="rId12188" Type="http://schemas.openxmlformats.org/officeDocument/2006/relationships/hyperlink" Target="https://ref.ly/Mark2:15-Mark2:16" TargetMode="External"/><Relationship Id="rId12189" Type="http://schemas.openxmlformats.org/officeDocument/2006/relationships/hyperlink" Target="https://ref.ly/Exod34:20" TargetMode="External"/><Relationship Id="rId12190" Type="http://schemas.openxmlformats.org/officeDocument/2006/relationships/hyperlink" Target="https://ref.ly/Exod21:8" TargetMode="External"/><Relationship Id="rId12191" Type="http://schemas.openxmlformats.org/officeDocument/2006/relationships/hyperlink" Target="https://ref.ly/Job6:23" TargetMode="External"/><Relationship Id="rId12192" Type="http://schemas.openxmlformats.org/officeDocument/2006/relationships/hyperlink" Target="https://ref.ly/Lev25:47-Lev25:49" TargetMode="External"/><Relationship Id="rId12193" Type="http://schemas.openxmlformats.org/officeDocument/2006/relationships/hyperlink" Target="https://ref.ly/Ruth3:13" TargetMode="External"/><Relationship Id="rId12194" Type="http://schemas.openxmlformats.org/officeDocument/2006/relationships/hyperlink" Target="https://ref.ly/Ruth4:1-Ruth4:6" TargetMode="External"/><Relationship Id="rId12195" Type="http://schemas.openxmlformats.org/officeDocument/2006/relationships/hyperlink" Target="https://ref.ly/Deut15:15" TargetMode="External"/><Relationship Id="rId12196" Type="http://schemas.openxmlformats.org/officeDocument/2006/relationships/hyperlink" Target="https://ref.ly/Isa29:22" TargetMode="External"/><Relationship Id="rId12197" Type="http://schemas.openxmlformats.org/officeDocument/2006/relationships/hyperlink" Target="https://ref.ly/Isa35:10" TargetMode="External"/><Relationship Id="rId12198" Type="http://schemas.openxmlformats.org/officeDocument/2006/relationships/hyperlink" Target="https://ref.ly/Jer31:11" TargetMode="External"/><Relationship Id="rId12199" Type="http://schemas.openxmlformats.org/officeDocument/2006/relationships/hyperlink" Target="https://ref.ly/Isa52:3" TargetMode="External"/><Relationship Id="rId12200" Type="http://schemas.openxmlformats.org/officeDocument/2006/relationships/hyperlink" Target="https://ref.ly/Isa45:13" TargetMode="External"/><Relationship Id="rId12201" Type="http://schemas.openxmlformats.org/officeDocument/2006/relationships/hyperlink" Target="https://ref.ly/Isa9:1-Isa9:6" TargetMode="External"/><Relationship Id="rId12202" Type="http://schemas.openxmlformats.org/officeDocument/2006/relationships/hyperlink" Target="https://ref.ly/Isa11:1-Isa11:9" TargetMode="External"/><Relationship Id="rId12203" Type="http://schemas.openxmlformats.org/officeDocument/2006/relationships/hyperlink" Target="https://ref.ly/1Cor7:22-1Cor7:24" TargetMode="External"/><Relationship Id="rId12204" Type="http://schemas.openxmlformats.org/officeDocument/2006/relationships/hyperlink" Target="https://ref.ly/Acts10:1" TargetMode="External"/><Relationship Id="rId12205" Type="http://schemas.openxmlformats.org/officeDocument/2006/relationships/hyperlink" Target="https://ref.ly/2Chr7:18" TargetMode="External"/><Relationship Id="rId12206" Type="http://schemas.openxmlformats.org/officeDocument/2006/relationships/hyperlink" Target="https://ref.ly/Ps105:20" TargetMode="External"/><Relationship Id="rId12207" Type="http://schemas.openxmlformats.org/officeDocument/2006/relationships/hyperlink" Target="https://ref.ly/Prov23:1" TargetMode="External"/><Relationship Id="rId12208" Type="http://schemas.openxmlformats.org/officeDocument/2006/relationships/hyperlink" Target="https://ref.ly/Prov28:15" TargetMode="External"/><Relationship Id="rId12209" Type="http://schemas.openxmlformats.org/officeDocument/2006/relationships/hyperlink" Target="https://ref.ly/Isa14:5" TargetMode="External"/><Relationship Id="rId12210" Type="http://schemas.openxmlformats.org/officeDocument/2006/relationships/hyperlink" Target="https://ref.ly/Isa16:1" TargetMode="External"/><Relationship Id="rId12211" Type="http://schemas.openxmlformats.org/officeDocument/2006/relationships/hyperlink" Target="https://ref.ly/Jer33:26" TargetMode="External"/><Relationship Id="rId12212" Type="http://schemas.openxmlformats.org/officeDocument/2006/relationships/hyperlink" Target="https://ref.ly/Jer51:46" TargetMode="External"/><Relationship Id="rId12213" Type="http://schemas.openxmlformats.org/officeDocument/2006/relationships/hyperlink" Target="https://ref.ly/Judg15:11" TargetMode="External"/><Relationship Id="rId12214" Type="http://schemas.openxmlformats.org/officeDocument/2006/relationships/hyperlink" Target="https://ref.ly/1Sam9:16" TargetMode="External"/><Relationship Id="rId12215" Type="http://schemas.openxmlformats.org/officeDocument/2006/relationships/hyperlink" Target="https://ref.ly/1Sam25:30" TargetMode="External"/><Relationship Id="rId12216" Type="http://schemas.openxmlformats.org/officeDocument/2006/relationships/hyperlink" Target="https://ref.ly/2Sam5:2" TargetMode="External"/><Relationship Id="rId12217" Type="http://schemas.openxmlformats.org/officeDocument/2006/relationships/hyperlink" Target="https://ref.ly/2Sam7:8" TargetMode="External"/><Relationship Id="rId12218" Type="http://schemas.openxmlformats.org/officeDocument/2006/relationships/hyperlink" Target="https://ref.ly/Matt9:18,Matt9:23" TargetMode="External"/><Relationship Id="rId12219" Type="http://schemas.openxmlformats.org/officeDocument/2006/relationships/hyperlink" Target="https://ref.ly/Luke8:41" TargetMode="External"/><Relationship Id="rId12220" Type="http://schemas.openxmlformats.org/officeDocument/2006/relationships/hyperlink" Target="https://ref.ly/Luke24:20" TargetMode="External"/><Relationship Id="rId12221" Type="http://schemas.openxmlformats.org/officeDocument/2006/relationships/hyperlink" Target="https://ref.ly/John3:1" TargetMode="External"/><Relationship Id="rId12222" Type="http://schemas.openxmlformats.org/officeDocument/2006/relationships/hyperlink" Target="https://ref.ly/John7:26,John7:48" TargetMode="External"/><Relationship Id="rId12223" Type="http://schemas.openxmlformats.org/officeDocument/2006/relationships/hyperlink" Target="https://ref.ly/Acts4:5,Acts4:26" TargetMode="External"/><Relationship Id="rId12224" Type="http://schemas.openxmlformats.org/officeDocument/2006/relationships/hyperlink" Target="https://ref.ly/Acts7:27,Acts7:35" TargetMode="External"/><Relationship Id="rId12225" Type="http://schemas.openxmlformats.org/officeDocument/2006/relationships/hyperlink" Target="https://ref.ly/Acts13:27" TargetMode="External"/><Relationship Id="rId12226" Type="http://schemas.openxmlformats.org/officeDocument/2006/relationships/hyperlink" Target="https://ref.ly/Acts14:5" TargetMode="External"/><Relationship Id="rId12227" Type="http://schemas.openxmlformats.org/officeDocument/2006/relationships/hyperlink" Target="https://ref.ly/Acts23:5" TargetMode="External"/><Relationship Id="rId12228" Type="http://schemas.openxmlformats.org/officeDocument/2006/relationships/hyperlink" Target="https://ref.ly/Ps24:3-Ps24:4" TargetMode="External"/><Relationship Id="rId12229" Type="http://schemas.openxmlformats.org/officeDocument/2006/relationships/hyperlink" Target="https://ref.ly/Lev16:16,Lev16:30" TargetMode="External"/><Relationship Id="rId12230" Type="http://schemas.openxmlformats.org/officeDocument/2006/relationships/hyperlink" Target="https://ref.ly/Num5:11-Num5:28" TargetMode="External"/><Relationship Id="rId12231" Type="http://schemas.openxmlformats.org/officeDocument/2006/relationships/hyperlink" Target="https://ref.ly/2Sam22:21" TargetMode="External"/><Relationship Id="rId12232" Type="http://schemas.openxmlformats.org/officeDocument/2006/relationships/hyperlink" Target="https://ref.ly/Job17:9" TargetMode="External"/><Relationship Id="rId12233" Type="http://schemas.openxmlformats.org/officeDocument/2006/relationships/hyperlink" Target="https://ref.ly/Job22:30" TargetMode="External"/><Relationship Id="rId12234" Type="http://schemas.openxmlformats.org/officeDocument/2006/relationships/hyperlink" Target="https://ref.ly/Ps24:4" TargetMode="External"/><Relationship Id="rId12235" Type="http://schemas.openxmlformats.org/officeDocument/2006/relationships/hyperlink" Target="https://ref.ly/Ps73:13" TargetMode="External"/><Relationship Id="rId12236" Type="http://schemas.openxmlformats.org/officeDocument/2006/relationships/hyperlink" Target="https://ref.ly/Prov20:9" TargetMode="External"/><Relationship Id="rId12237" Type="http://schemas.openxmlformats.org/officeDocument/2006/relationships/hyperlink" Target="https://ref.ly/Isa6:5-Isa6:7" TargetMode="External"/><Relationship Id="rId12238" Type="http://schemas.openxmlformats.org/officeDocument/2006/relationships/hyperlink" Target="https://ref.ly/Job11:4" TargetMode="External"/><Relationship Id="rId12239" Type="http://schemas.openxmlformats.org/officeDocument/2006/relationships/hyperlink" Target="https://ref.ly/Job33:9" TargetMode="External"/><Relationship Id="rId12240" Type="http://schemas.openxmlformats.org/officeDocument/2006/relationships/hyperlink" Target="https://ref.ly/Ps51:7-Ps51:10" TargetMode="External"/><Relationship Id="rId12241" Type="http://schemas.openxmlformats.org/officeDocument/2006/relationships/hyperlink" Target="https://ref.ly/Isa64:6" TargetMode="External"/><Relationship Id="rId12242" Type="http://schemas.openxmlformats.org/officeDocument/2006/relationships/hyperlink" Target="https://ref.ly/Lev11:47" TargetMode="External"/><Relationship Id="rId12243" Type="http://schemas.openxmlformats.org/officeDocument/2006/relationships/hyperlink" Target="https://ref.ly/Acts15:28-Acts15:29" TargetMode="External"/><Relationship Id="rId12244" Type="http://schemas.openxmlformats.org/officeDocument/2006/relationships/hyperlink" Target="https://ref.ly/Lev13:1-Lev14:57" TargetMode="External"/><Relationship Id="rId12245" Type="http://schemas.openxmlformats.org/officeDocument/2006/relationships/hyperlink" Target="https://ref.ly/2Kgs5:1-2Kgs5:14" TargetMode="External"/><Relationship Id="rId12246" Type="http://schemas.openxmlformats.org/officeDocument/2006/relationships/hyperlink" Target="https://ref.ly/Matt8:1-Matt8:4" TargetMode="External"/><Relationship Id="rId12247" Type="http://schemas.openxmlformats.org/officeDocument/2006/relationships/hyperlink" Target="https://ref.ly/Matt10:8" TargetMode="External"/><Relationship Id="rId12248" Type="http://schemas.openxmlformats.org/officeDocument/2006/relationships/hyperlink" Target="https://ref.ly/Lev14:33-Lev14:57" TargetMode="External"/><Relationship Id="rId12249" Type="http://schemas.openxmlformats.org/officeDocument/2006/relationships/hyperlink" Target="https://ref.ly/Lev15:16-Lev15:18" TargetMode="External"/><Relationship Id="rId12250" Type="http://schemas.openxmlformats.org/officeDocument/2006/relationships/hyperlink" Target="https://ref.ly/Deut23:10" TargetMode="External"/><Relationship Id="rId12251" Type="http://schemas.openxmlformats.org/officeDocument/2006/relationships/hyperlink" Target="https://ref.ly/Lev15:1-Lev15:15" TargetMode="External"/><Relationship Id="rId12252" Type="http://schemas.openxmlformats.org/officeDocument/2006/relationships/hyperlink" Target="https://ref.ly/Lev15:19-Lev15:24" TargetMode="External"/><Relationship Id="rId12253" Type="http://schemas.openxmlformats.org/officeDocument/2006/relationships/hyperlink" Target="https://ref.ly/2Sam11:4" TargetMode="External"/><Relationship Id="rId12254" Type="http://schemas.openxmlformats.org/officeDocument/2006/relationships/hyperlink" Target="https://ref.ly/Lev20:18" TargetMode="External"/><Relationship Id="rId12255" Type="http://schemas.openxmlformats.org/officeDocument/2006/relationships/hyperlink" Target="https://ref.ly/Lev15:8" TargetMode="External"/><Relationship Id="rId12256" Type="http://schemas.openxmlformats.org/officeDocument/2006/relationships/hyperlink" Target="https://ref.ly/Num19:16" TargetMode="External"/><Relationship Id="rId12257" Type="http://schemas.openxmlformats.org/officeDocument/2006/relationships/hyperlink" Target="https://ref.ly/Num9:6-Num9:11" TargetMode="External"/><Relationship Id="rId12258" Type="http://schemas.openxmlformats.org/officeDocument/2006/relationships/hyperlink" Target="https://ref.ly/Lev21:10-Lev21:11" TargetMode="External"/><Relationship Id="rId12259" Type="http://schemas.openxmlformats.org/officeDocument/2006/relationships/hyperlink" Target="https://ref.ly/Num6:6-Num6:7" TargetMode="External"/><Relationship Id="rId12260" Type="http://schemas.openxmlformats.org/officeDocument/2006/relationships/hyperlink" Target="https://ref.ly/Hag2:13" TargetMode="External"/><Relationship Id="rId12261" Type="http://schemas.openxmlformats.org/officeDocument/2006/relationships/hyperlink" Target="https://ref.ly/Ps106:38" TargetMode="External"/><Relationship Id="rId12262" Type="http://schemas.openxmlformats.org/officeDocument/2006/relationships/hyperlink" Target="https://ref.ly/Jer43:12" TargetMode="External"/><Relationship Id="rId12263" Type="http://schemas.openxmlformats.org/officeDocument/2006/relationships/hyperlink" Target="https://ref.ly/Zech13:2" TargetMode="External"/><Relationship Id="rId12264" Type="http://schemas.openxmlformats.org/officeDocument/2006/relationships/hyperlink" Target="https://ref.ly/Mark1:23-Mark1:27" TargetMode="External"/><Relationship Id="rId12265" Type="http://schemas.openxmlformats.org/officeDocument/2006/relationships/hyperlink" Target="https://ref.ly/Lev11:29-Lev11:38" TargetMode="External"/><Relationship Id="rId12266" Type="http://schemas.openxmlformats.org/officeDocument/2006/relationships/hyperlink" Target="https://ref.ly/Lev15:12" TargetMode="External"/><Relationship Id="rId12267" Type="http://schemas.openxmlformats.org/officeDocument/2006/relationships/hyperlink" Target="https://ref.ly/Num19:15" TargetMode="External"/><Relationship Id="rId12268" Type="http://schemas.openxmlformats.org/officeDocument/2006/relationships/hyperlink" Target="https://ref.ly/Num31:21-Num31:24" TargetMode="External"/><Relationship Id="rId12269" Type="http://schemas.openxmlformats.org/officeDocument/2006/relationships/hyperlink" Target="https://ref.ly/Lev13:47-Lev13:59" TargetMode="External"/><Relationship Id="rId12270" Type="http://schemas.openxmlformats.org/officeDocument/2006/relationships/hyperlink" Target="https://ref.ly/Lev14:33-Lev14:53" TargetMode="External"/><Relationship Id="rId12271" Type="http://schemas.openxmlformats.org/officeDocument/2006/relationships/hyperlink" Target="https://ref.ly/Josh22:17-Josh22:19" TargetMode="External"/><Relationship Id="rId12272" Type="http://schemas.openxmlformats.org/officeDocument/2006/relationships/hyperlink" Target="https://ref.ly/Jer13:27" TargetMode="External"/><Relationship Id="rId12273" Type="http://schemas.openxmlformats.org/officeDocument/2006/relationships/hyperlink" Target="https://ref.ly/Ezek22:2-Ezek22:4" TargetMode="External"/><Relationship Id="rId12274" Type="http://schemas.openxmlformats.org/officeDocument/2006/relationships/hyperlink" Target="https://ref.ly/Lam1:8" TargetMode="External"/><Relationship Id="rId12275" Type="http://schemas.openxmlformats.org/officeDocument/2006/relationships/hyperlink" Target="https://ref.ly/Lam4:15" TargetMode="External"/><Relationship Id="rId12276" Type="http://schemas.openxmlformats.org/officeDocument/2006/relationships/hyperlink" Target="https://ref.ly/2Chr29:15-2Chr29:19" TargetMode="External"/><Relationship Id="rId12277" Type="http://schemas.openxmlformats.org/officeDocument/2006/relationships/hyperlink" Target="https://ref.ly/Lev16:16-Lev16:19" TargetMode="External"/><Relationship Id="rId12278" Type="http://schemas.openxmlformats.org/officeDocument/2006/relationships/hyperlink" Target="https://ref.ly/Lev16:31-Lev16:33" TargetMode="External"/><Relationship Id="rId12279" Type="http://schemas.openxmlformats.org/officeDocument/2006/relationships/hyperlink" Target="https://ref.ly/Lev14:45" TargetMode="External"/><Relationship Id="rId12280" Type="http://schemas.openxmlformats.org/officeDocument/2006/relationships/hyperlink" Target="https://ref.ly/Deut23:12-Deut23:14" TargetMode="External"/><Relationship Id="rId12281" Type="http://schemas.openxmlformats.org/officeDocument/2006/relationships/hyperlink" Target="https://ref.ly/Lev17:14-Lev17:15" TargetMode="External"/><Relationship Id="rId12282" Type="http://schemas.openxmlformats.org/officeDocument/2006/relationships/hyperlink" Target="https://ref.ly/Deut12:16-Deut12:23" TargetMode="External"/><Relationship Id="rId12283" Type="http://schemas.openxmlformats.org/officeDocument/2006/relationships/hyperlink" Target="https://ref.ly/Lev11:24" TargetMode="External"/><Relationship Id="rId12284" Type="http://schemas.openxmlformats.org/officeDocument/2006/relationships/hyperlink" Target="https://ref.ly/Num19:11" TargetMode="External"/><Relationship Id="rId12285" Type="http://schemas.openxmlformats.org/officeDocument/2006/relationships/hyperlink" Target="https://ref.ly/Lev15:19" TargetMode="External"/><Relationship Id="rId12286" Type="http://schemas.openxmlformats.org/officeDocument/2006/relationships/hyperlink" Target="https://ref.ly/Lev15:5-Lev15:11" TargetMode="External"/><Relationship Id="rId12287" Type="http://schemas.openxmlformats.org/officeDocument/2006/relationships/hyperlink" Target="https://ref.ly/Num19:1-Num19:10" TargetMode="External"/><Relationship Id="rId12288" Type="http://schemas.openxmlformats.org/officeDocument/2006/relationships/hyperlink" Target="https://ref.ly/Lev14:2-Lev14:9" TargetMode="External"/><Relationship Id="rId12289" Type="http://schemas.openxmlformats.org/officeDocument/2006/relationships/hyperlink" Target="https://ref.ly/Lev16:18-Lev16:19" TargetMode="External"/><Relationship Id="rId12290" Type="http://schemas.openxmlformats.org/officeDocument/2006/relationships/hyperlink" Target="https://ref.ly/Lev15:14-Lev15:15,Lev15:29-Lev15:30" TargetMode="External"/><Relationship Id="rId12291" Type="http://schemas.openxmlformats.org/officeDocument/2006/relationships/hyperlink" Target="https://ref.ly/Lev12:6" TargetMode="External"/><Relationship Id="rId12292" Type="http://schemas.openxmlformats.org/officeDocument/2006/relationships/hyperlink" Target="https://ref.ly/Lev14:21-Lev14:32" TargetMode="External"/><Relationship Id="rId12293" Type="http://schemas.openxmlformats.org/officeDocument/2006/relationships/hyperlink" Target="https://ref.ly/Lev14:7" TargetMode="External"/><Relationship Id="rId12294" Type="http://schemas.openxmlformats.org/officeDocument/2006/relationships/hyperlink" Target="https://ref.ly/Num31:22-Num31:23" TargetMode="External"/><Relationship Id="rId12295" Type="http://schemas.openxmlformats.org/officeDocument/2006/relationships/hyperlink" Target="https://ref.ly/Exod32:20" TargetMode="External"/><Relationship Id="rId12296" Type="http://schemas.openxmlformats.org/officeDocument/2006/relationships/hyperlink" Target="https://ref.ly/Rom14:14-Rom14:20" TargetMode="External"/><Relationship Id="rId12297" Type="http://schemas.openxmlformats.org/officeDocument/2006/relationships/hyperlink" Target="https://ref.ly/Rom6:19" TargetMode="External"/><Relationship Id="rId12298" Type="http://schemas.openxmlformats.org/officeDocument/2006/relationships/hyperlink" Target="https://ref.ly/1Thess2:3-1Thess2:4" TargetMode="External"/><Relationship Id="rId12299" Type="http://schemas.openxmlformats.org/officeDocument/2006/relationships/hyperlink" Target="https://ref.ly/Heb9:14,Heb9:22" TargetMode="External"/><Relationship Id="rId12300" Type="http://schemas.openxmlformats.org/officeDocument/2006/relationships/hyperlink" Target="https://ref.ly/Rev7:14" TargetMode="External"/><Relationship Id="rId12301" Type="http://schemas.openxmlformats.org/officeDocument/2006/relationships/hyperlink" Target="https://ref.ly/Rev19:8-Rev19:14" TargetMode="External"/><Relationship Id="rId12302" Type="http://schemas.openxmlformats.org/officeDocument/2006/relationships/hyperlink" Target="https://ref.ly/Rom3:24-Rom3:26" TargetMode="External"/><Relationship Id="rId12303" Type="http://schemas.openxmlformats.org/officeDocument/2006/relationships/hyperlink" Target="https://ref.ly/1Kgs10:1" TargetMode="External"/><Relationship Id="rId12304" Type="http://schemas.openxmlformats.org/officeDocument/2006/relationships/hyperlink" Target="https://ref.ly/2Kgs11:3" TargetMode="External"/><Relationship Id="rId12305" Type="http://schemas.openxmlformats.org/officeDocument/2006/relationships/hyperlink" Target="https://ref.ly/1Kgs1:15-1Kgs1:31" TargetMode="External"/><Relationship Id="rId12306" Type="http://schemas.openxmlformats.org/officeDocument/2006/relationships/hyperlink" Target="https://ref.ly/1Kgs21:1-1Kgs21:29" TargetMode="External"/><Relationship Id="rId12307" Type="http://schemas.openxmlformats.org/officeDocument/2006/relationships/hyperlink" Target="https://ref.ly/1Kgs2:20" TargetMode="External"/><Relationship Id="rId12308" Type="http://schemas.openxmlformats.org/officeDocument/2006/relationships/hyperlink" Target="https://ref.ly/1Kgs15:2" TargetMode="External"/><Relationship Id="rId12309" Type="http://schemas.openxmlformats.org/officeDocument/2006/relationships/hyperlink" Target="https://ref.ly/2Chr15:16" TargetMode="External"/><Relationship Id="rId12310" Type="http://schemas.openxmlformats.org/officeDocument/2006/relationships/hyperlink" Target="https://ref.ly/Jer13:18" TargetMode="External"/><Relationship Id="rId12311" Type="http://schemas.openxmlformats.org/officeDocument/2006/relationships/hyperlink" Target="https://ref.ly/Matt21:31,Matt21:43" TargetMode="External"/><Relationship Id="rId12312" Type="http://schemas.openxmlformats.org/officeDocument/2006/relationships/hyperlink" Target="https://ref.ly/1Macc3:18,1Macc3:50" TargetMode="External"/><Relationship Id="rId12313" Type="http://schemas.openxmlformats.org/officeDocument/2006/relationships/hyperlink" Target="https://ref.ly/1Macc4:10" TargetMode="External"/><Relationship Id="rId12314" Type="http://schemas.openxmlformats.org/officeDocument/2006/relationships/hyperlink" Target="https://ref.ly/1Chr26:31" TargetMode="External"/><Relationship Id="rId12315" Type="http://schemas.openxmlformats.org/officeDocument/2006/relationships/hyperlink" Target="https://ref.ly/2Chr3:2" TargetMode="External"/><Relationship Id="rId12316" Type="http://schemas.openxmlformats.org/officeDocument/2006/relationships/hyperlink" Target="https://ref.ly/2Chr15:10" TargetMode="External"/><Relationship Id="rId12317" Type="http://schemas.openxmlformats.org/officeDocument/2006/relationships/hyperlink" Target="https://ref.ly/Ezra7:1" TargetMode="External"/><Relationship Id="rId12318" Type="http://schemas.openxmlformats.org/officeDocument/2006/relationships/hyperlink" Target="https://ref.ly/Ezra8:1" TargetMode="External"/><Relationship Id="rId12319" Type="http://schemas.openxmlformats.org/officeDocument/2006/relationships/hyperlink" Target="https://ref.ly/Jer10:7" TargetMode="External"/><Relationship Id="rId12320" Type="http://schemas.openxmlformats.org/officeDocument/2006/relationships/hyperlink" Target="https://ref.ly/Jer52:31" TargetMode="External"/><Relationship Id="rId12321" Type="http://schemas.openxmlformats.org/officeDocument/2006/relationships/hyperlink" Target="https://ref.ly/1Kgs2:12" TargetMode="External"/><Relationship Id="rId12322" Type="http://schemas.openxmlformats.org/officeDocument/2006/relationships/hyperlink" Target="https://ref.ly/1Chr12:23" TargetMode="External"/><Relationship Id="rId12323" Type="http://schemas.openxmlformats.org/officeDocument/2006/relationships/hyperlink" Target="https://ref.ly/Dan4:34" TargetMode="External"/><Relationship Id="rId12324" Type="http://schemas.openxmlformats.org/officeDocument/2006/relationships/hyperlink" Target="https://ref.ly/Dan7:14" TargetMode="External"/><Relationship Id="rId12325" Type="http://schemas.openxmlformats.org/officeDocument/2006/relationships/hyperlink" Target="https://ref.ly/Ps145:11,Ps145:13" TargetMode="External"/><Relationship Id="rId12326" Type="http://schemas.openxmlformats.org/officeDocument/2006/relationships/hyperlink" Target="https://ref.ly/2Chr20:30" TargetMode="External"/><Relationship Id="rId12327" Type="http://schemas.openxmlformats.org/officeDocument/2006/relationships/hyperlink" Target="https://ref.ly/Esth3:6" TargetMode="External"/><Relationship Id="rId12328" Type="http://schemas.openxmlformats.org/officeDocument/2006/relationships/hyperlink" Target="https://ref.ly/Dan11:9" TargetMode="External"/><Relationship Id="rId12329" Type="http://schemas.openxmlformats.org/officeDocument/2006/relationships/hyperlink" Target="https://ref.ly/Luke23:42" TargetMode="External"/><Relationship Id="rId12330" Type="http://schemas.openxmlformats.org/officeDocument/2006/relationships/hyperlink" Target="https://ref.ly/Luke19:12" TargetMode="External"/><Relationship Id="rId12331" Type="http://schemas.openxmlformats.org/officeDocument/2006/relationships/hyperlink" Target="https://ref.ly/Matt6:10" TargetMode="External"/><Relationship Id="rId12332" Type="http://schemas.openxmlformats.org/officeDocument/2006/relationships/hyperlink" Target="https://ref.ly/Matt8:11" TargetMode="External"/><Relationship Id="rId12333" Type="http://schemas.openxmlformats.org/officeDocument/2006/relationships/hyperlink" Target="https://ref.ly/Mark9:47" TargetMode="External"/><Relationship Id="rId12334" Type="http://schemas.openxmlformats.org/officeDocument/2006/relationships/hyperlink" Target="https://ref.ly/Mark10:23-Mark10:25" TargetMode="External"/><Relationship Id="rId12335" Type="http://schemas.openxmlformats.org/officeDocument/2006/relationships/hyperlink" Target="https://ref.ly/Luke13:28" TargetMode="External"/><Relationship Id="rId12336" Type="http://schemas.openxmlformats.org/officeDocument/2006/relationships/hyperlink" Target="https://ref.ly/Exod15:18" TargetMode="External"/><Relationship Id="rId12337" Type="http://schemas.openxmlformats.org/officeDocument/2006/relationships/hyperlink" Target="https://ref.ly/Num23:21" TargetMode="External"/><Relationship Id="rId12338" Type="http://schemas.openxmlformats.org/officeDocument/2006/relationships/hyperlink" Target="https://ref.ly/Isa43:15" TargetMode="External"/><Relationship Id="rId12339" Type="http://schemas.openxmlformats.org/officeDocument/2006/relationships/hyperlink" Target="https://ref.ly/2Kgs19:15" TargetMode="External"/><Relationship Id="rId12340" Type="http://schemas.openxmlformats.org/officeDocument/2006/relationships/hyperlink" Target="https://ref.ly/Ps29:10" TargetMode="External"/><Relationship Id="rId12341" Type="http://schemas.openxmlformats.org/officeDocument/2006/relationships/hyperlink" Target="https://ref.ly/Ps93:1-Ps93:2" TargetMode="External"/><Relationship Id="rId12342" Type="http://schemas.openxmlformats.org/officeDocument/2006/relationships/hyperlink" Target="https://ref.ly/Ps96:10" TargetMode="External"/><Relationship Id="rId12343" Type="http://schemas.openxmlformats.org/officeDocument/2006/relationships/hyperlink" Target="https://ref.ly/Ps97:1-Ps97:9" TargetMode="External"/><Relationship Id="rId12344" Type="http://schemas.openxmlformats.org/officeDocument/2006/relationships/hyperlink" Target="https://ref.ly/Ps99:1-Ps99:4" TargetMode="External"/><Relationship Id="rId12345" Type="http://schemas.openxmlformats.org/officeDocument/2006/relationships/hyperlink" Target="https://ref.ly/Ps145:11-Ps145:13" TargetMode="External"/><Relationship Id="rId12346" Type="http://schemas.openxmlformats.org/officeDocument/2006/relationships/hyperlink" Target="https://ref.ly/Isa33:22" TargetMode="External"/><Relationship Id="rId12347" Type="http://schemas.openxmlformats.org/officeDocument/2006/relationships/hyperlink" Target="https://ref.ly/Obad1:21" TargetMode="External"/><Relationship Id="rId12348" Type="http://schemas.openxmlformats.org/officeDocument/2006/relationships/hyperlink" Target="https://ref.ly/Zeph3:15" TargetMode="External"/><Relationship Id="rId12349" Type="http://schemas.openxmlformats.org/officeDocument/2006/relationships/hyperlink" Target="https://ref.ly/Zech14:9-Zech14:11" TargetMode="External"/><Relationship Id="rId12350" Type="http://schemas.openxmlformats.org/officeDocument/2006/relationships/hyperlink" Target="https://ref.ly/Mic1:3-Mic1:4" TargetMode="External"/><Relationship Id="rId12351" Type="http://schemas.openxmlformats.org/officeDocument/2006/relationships/hyperlink" Target="https://ref.ly/Zech14:3,Zech14:5" TargetMode="External"/><Relationship Id="rId12352" Type="http://schemas.openxmlformats.org/officeDocument/2006/relationships/hyperlink" Target="https://ref.ly/Isa29:6" TargetMode="External"/><Relationship Id="rId12353" Type="http://schemas.openxmlformats.org/officeDocument/2006/relationships/hyperlink" Target="https://ref.ly/Isa35:4" TargetMode="External"/><Relationship Id="rId12354" Type="http://schemas.openxmlformats.org/officeDocument/2006/relationships/hyperlink" Target="https://ref.ly/Isa2:21" TargetMode="External"/><Relationship Id="rId12355" Type="http://schemas.openxmlformats.org/officeDocument/2006/relationships/hyperlink" Target="https://ref.ly/Isa26:21" TargetMode="External"/><Relationship Id="rId12356" Type="http://schemas.openxmlformats.org/officeDocument/2006/relationships/hyperlink" Target="https://ref.ly/Zech2:10-Zech2:11" TargetMode="External"/><Relationship Id="rId12357" Type="http://schemas.openxmlformats.org/officeDocument/2006/relationships/hyperlink" Target="https://ref.ly/Isa66:18-Isa66:24" TargetMode="External"/><Relationship Id="rId12358" Type="http://schemas.openxmlformats.org/officeDocument/2006/relationships/hyperlink" Target="https://ref.ly/Amos9:13" TargetMode="External"/><Relationship Id="rId12359" Type="http://schemas.openxmlformats.org/officeDocument/2006/relationships/hyperlink" Target="https://ref.ly/Isa11:6" TargetMode="External"/><Relationship Id="rId12360" Type="http://schemas.openxmlformats.org/officeDocument/2006/relationships/hyperlink" Target="https://ref.ly/Isa11:9" TargetMode="External"/><Relationship Id="rId12361" Type="http://schemas.openxmlformats.org/officeDocument/2006/relationships/hyperlink" Target="https://ref.ly/Zeph1:2-Zeph1:18" TargetMode="External"/><Relationship Id="rId12362" Type="http://schemas.openxmlformats.org/officeDocument/2006/relationships/hyperlink" Target="https://ref.ly/Amos4:12" TargetMode="External"/><Relationship Id="rId12363" Type="http://schemas.openxmlformats.org/officeDocument/2006/relationships/hyperlink" Target="https://ref.ly/Mark10:17" TargetMode="External"/><Relationship Id="rId12364" Type="http://schemas.openxmlformats.org/officeDocument/2006/relationships/hyperlink" Target="https://ref.ly/Matt19:23-Matt19:24" TargetMode="External"/><Relationship Id="rId12365" Type="http://schemas.openxmlformats.org/officeDocument/2006/relationships/hyperlink" Target="https://ref.ly/Matt24:3" TargetMode="External"/><Relationship Id="rId12366" Type="http://schemas.openxmlformats.org/officeDocument/2006/relationships/hyperlink" Target="https://ref.ly/Matt13:39-Matt13:42" TargetMode="External"/><Relationship Id="rId12367" Type="http://schemas.openxmlformats.org/officeDocument/2006/relationships/hyperlink" Target="https://ref.ly/Matt13:49" TargetMode="External"/><Relationship Id="rId12368" Type="http://schemas.openxmlformats.org/officeDocument/2006/relationships/hyperlink" Target="https://ref.ly/Matt13:41-Matt13:42" TargetMode="External"/><Relationship Id="rId12369" Type="http://schemas.openxmlformats.org/officeDocument/2006/relationships/hyperlink" Target="https://ref.ly/Matt25:1-Matt25:46" TargetMode="External"/><Relationship Id="rId12370" Type="http://schemas.openxmlformats.org/officeDocument/2006/relationships/hyperlink" Target="https://ref.ly/Matt25:21,Matt25:23" TargetMode="External"/><Relationship Id="rId12371" Type="http://schemas.openxmlformats.org/officeDocument/2006/relationships/hyperlink" Target="https://ref.ly/Matt13:30,Matt13:39" TargetMode="External"/><Relationship Id="rId12372" Type="http://schemas.openxmlformats.org/officeDocument/2006/relationships/hyperlink" Target="https://ref.ly/Mark4:29" TargetMode="External"/><Relationship Id="rId12373" Type="http://schemas.openxmlformats.org/officeDocument/2006/relationships/hyperlink" Target="https://ref.ly/Matt8:11-Matt8:12" TargetMode="External"/><Relationship Id="rId12374" Type="http://schemas.openxmlformats.org/officeDocument/2006/relationships/hyperlink" Target="https://ref.ly/Luke13:29" TargetMode="External"/><Relationship Id="rId12375" Type="http://schemas.openxmlformats.org/officeDocument/2006/relationships/hyperlink" Target="https://ref.ly/Mark2:19" TargetMode="External"/><Relationship Id="rId12376" Type="http://schemas.openxmlformats.org/officeDocument/2006/relationships/hyperlink" Target="https://ref.ly/Luke10:23-Luke10:24" TargetMode="External"/><Relationship Id="rId12377" Type="http://schemas.openxmlformats.org/officeDocument/2006/relationships/hyperlink" Target="https://ref.ly/Matt11:2-Matt11:3" TargetMode="External"/><Relationship Id="rId12378" Type="http://schemas.openxmlformats.org/officeDocument/2006/relationships/hyperlink" Target="https://ref.ly/Matt11:4-Matt11:5" TargetMode="External"/><Relationship Id="rId12379" Type="http://schemas.openxmlformats.org/officeDocument/2006/relationships/hyperlink" Target="https://ref.ly/Matt12:26,Matt12:28" TargetMode="External"/><Relationship Id="rId12380" Type="http://schemas.openxmlformats.org/officeDocument/2006/relationships/hyperlink" Target="https://ref.ly/Rom9:30" TargetMode="External"/><Relationship Id="rId12381" Type="http://schemas.openxmlformats.org/officeDocument/2006/relationships/hyperlink" Target="https://ref.ly/2Cor10:14" TargetMode="External"/><Relationship Id="rId12382" Type="http://schemas.openxmlformats.org/officeDocument/2006/relationships/hyperlink" Target="https://ref.ly/Phil3:16" TargetMode="External"/><Relationship Id="rId12383" Type="http://schemas.openxmlformats.org/officeDocument/2006/relationships/hyperlink" Target="https://ref.ly/Luke10:9" TargetMode="External"/><Relationship Id="rId12384" Type="http://schemas.openxmlformats.org/officeDocument/2006/relationships/hyperlink" Target="https://ref.ly/Isa9:1-Isa9:21" TargetMode="External"/><Relationship Id="rId12385" Type="http://schemas.openxmlformats.org/officeDocument/2006/relationships/hyperlink" Target="https://ref.ly/Mark10:23-Mark10:24" TargetMode="External"/><Relationship Id="rId12386" Type="http://schemas.openxmlformats.org/officeDocument/2006/relationships/hyperlink" Target="https://ref.ly/Luke18:16-Luke18:17" TargetMode="External"/><Relationship Id="rId12387" Type="http://schemas.openxmlformats.org/officeDocument/2006/relationships/hyperlink" Target="https://ref.ly/John3:3,John3:5" TargetMode="External"/><Relationship Id="rId12388" Type="http://schemas.openxmlformats.org/officeDocument/2006/relationships/hyperlink" Target="https://ref.ly/Acts20:25" TargetMode="External"/><Relationship Id="rId12389" Type="http://schemas.openxmlformats.org/officeDocument/2006/relationships/hyperlink" Target="https://ref.ly/Acts2:33-Acts2:35" TargetMode="External"/><Relationship Id="rId12390" Type="http://schemas.openxmlformats.org/officeDocument/2006/relationships/hyperlink" Target="https://ref.ly/1Thess2:12" TargetMode="External"/><Relationship Id="rId12391" Type="http://schemas.openxmlformats.org/officeDocument/2006/relationships/hyperlink" Target="https://ref.ly/2Thess1:5" TargetMode="External"/><Relationship Id="rId12392" Type="http://schemas.openxmlformats.org/officeDocument/2006/relationships/hyperlink" Target="https://ref.ly/2Tim4:1,2Tim4:18" TargetMode="External"/><Relationship Id="rId12393" Type="http://schemas.openxmlformats.org/officeDocument/2006/relationships/hyperlink" Target="https://ref.ly/Rom14:17" TargetMode="External"/><Relationship Id="rId12394" Type="http://schemas.openxmlformats.org/officeDocument/2006/relationships/hyperlink" Target="https://ref.ly/Rev19:11-Rev20:14" TargetMode="External"/><Relationship Id="rId12395" Type="http://schemas.openxmlformats.org/officeDocument/2006/relationships/hyperlink" Target="https://ref.ly/Rev22:4" TargetMode="External"/><Relationship Id="rId12396" Type="http://schemas.openxmlformats.org/officeDocument/2006/relationships/hyperlink" Target="https://ref.ly/Lam2:19" TargetMode="External"/><Relationship Id="rId12397" Type="http://schemas.openxmlformats.org/officeDocument/2006/relationships/hyperlink" Target="https://ref.ly/Rom4:7" TargetMode="External"/><Relationship Id="rId12398" Type="http://schemas.openxmlformats.org/officeDocument/2006/relationships/hyperlink" Target="https://ref.ly/Rom4:8" TargetMode="External"/><Relationship Id="rId12399" Type="http://schemas.openxmlformats.org/officeDocument/2006/relationships/hyperlink" Target="https://ref.ly/Heb10:17" TargetMode="External"/><Relationship Id="rId12400" Type="http://schemas.openxmlformats.org/officeDocument/2006/relationships/hyperlink" Target="https://ref.ly/Lev25:1-Lev27:34" TargetMode="External"/><Relationship Id="rId12401" Type="http://schemas.openxmlformats.org/officeDocument/2006/relationships/hyperlink" Target="https://ref.ly/Exod21:30" TargetMode="External"/><Relationship Id="rId12402" Type="http://schemas.openxmlformats.org/officeDocument/2006/relationships/hyperlink" Target="https://ref.ly/Exod30:12" TargetMode="External"/><Relationship Id="rId12403" Type="http://schemas.openxmlformats.org/officeDocument/2006/relationships/hyperlink" Target="https://ref.ly/Num35:31-Num35:32" TargetMode="External"/><Relationship Id="rId12404" Type="http://schemas.openxmlformats.org/officeDocument/2006/relationships/hyperlink" Target="https://ref.ly/Ps49:7-Ps49:9" TargetMode="External"/><Relationship Id="rId12405" Type="http://schemas.openxmlformats.org/officeDocument/2006/relationships/hyperlink" Target="https://ref.ly/1Sam12:3" TargetMode="External"/><Relationship Id="rId12406" Type="http://schemas.openxmlformats.org/officeDocument/2006/relationships/hyperlink" Target="https://ref.ly/Prov6:35" TargetMode="External"/><Relationship Id="rId12407" Type="http://schemas.openxmlformats.org/officeDocument/2006/relationships/hyperlink" Target="https://ref.ly/Lev25:25-Lev25:55" TargetMode="External"/><Relationship Id="rId12408" Type="http://schemas.openxmlformats.org/officeDocument/2006/relationships/hyperlink" Target="https://ref.ly/Lev25:25-Lev25:34" TargetMode="External"/><Relationship Id="rId12409" Type="http://schemas.openxmlformats.org/officeDocument/2006/relationships/hyperlink" Target="https://ref.ly/Ruth4:4-Ruth4:6" TargetMode="External"/><Relationship Id="rId12410" Type="http://schemas.openxmlformats.org/officeDocument/2006/relationships/hyperlink" Target="https://ref.ly/Lev25:47-Lev25:55" TargetMode="External"/><Relationship Id="rId12411" Type="http://schemas.openxmlformats.org/officeDocument/2006/relationships/hyperlink" Target="https://ref.ly/Num35:19-Num35:27" TargetMode="External"/><Relationship Id="rId12412" Type="http://schemas.openxmlformats.org/officeDocument/2006/relationships/hyperlink" Target="https://ref.ly/Josh20:3-Josh20:5" TargetMode="External"/><Relationship Id="rId12413" Type="http://schemas.openxmlformats.org/officeDocument/2006/relationships/hyperlink" Target="https://ref.ly/Ruth3:9-Ruth3:13" TargetMode="External"/><Relationship Id="rId12414" Type="http://schemas.openxmlformats.org/officeDocument/2006/relationships/hyperlink" Target="https://ref.ly/Job19:25" TargetMode="External"/><Relationship Id="rId12415" Type="http://schemas.openxmlformats.org/officeDocument/2006/relationships/hyperlink" Target="https://ref.ly/Exod6:5-Exod6:7" TargetMode="External"/><Relationship Id="rId12416" Type="http://schemas.openxmlformats.org/officeDocument/2006/relationships/hyperlink" Target="https://ref.ly/Isa40:1-Isa46:13" TargetMode="External"/><Relationship Id="rId12417" Type="http://schemas.openxmlformats.org/officeDocument/2006/relationships/hyperlink" Target="https://ref.ly/Exod13:12-Exod13:15" TargetMode="External"/><Relationship Id="rId12418" Type="http://schemas.openxmlformats.org/officeDocument/2006/relationships/hyperlink" Target="https://ref.ly/Num18:15-Num18:17" TargetMode="External"/><Relationship Id="rId12419" Type="http://schemas.openxmlformats.org/officeDocument/2006/relationships/hyperlink" Target="https://ref.ly/Num3:40-Num3:48" TargetMode="External"/><Relationship Id="rId12420" Type="http://schemas.openxmlformats.org/officeDocument/2006/relationships/hyperlink" Target="https://ref.ly/Deut24:18" TargetMode="External"/><Relationship Id="rId12421" Type="http://schemas.openxmlformats.org/officeDocument/2006/relationships/hyperlink" Target="https://ref.ly/Exod21:8-Exod21:11" TargetMode="External"/><Relationship Id="rId12422" Type="http://schemas.openxmlformats.org/officeDocument/2006/relationships/hyperlink" Target="https://ref.ly/Lev19:20" TargetMode="External"/><Relationship Id="rId12423" Type="http://schemas.openxmlformats.org/officeDocument/2006/relationships/hyperlink" Target="https://ref.ly/Deut7:8" TargetMode="External"/><Relationship Id="rId12424" Type="http://schemas.openxmlformats.org/officeDocument/2006/relationships/hyperlink" Target="https://ref.ly/Deut9:26" TargetMode="External"/><Relationship Id="rId12425" Type="http://schemas.openxmlformats.org/officeDocument/2006/relationships/hyperlink" Target="https://ref.ly/Deut13:5" TargetMode="External"/><Relationship Id="rId12426" Type="http://schemas.openxmlformats.org/officeDocument/2006/relationships/hyperlink" Target="https://ref.ly/2Sam7:23" TargetMode="External"/><Relationship Id="rId12427" Type="http://schemas.openxmlformats.org/officeDocument/2006/relationships/hyperlink" Target="https://ref.ly/1Chr17:21" TargetMode="External"/><Relationship Id="rId12428" Type="http://schemas.openxmlformats.org/officeDocument/2006/relationships/hyperlink" Target="https://ref.ly/Ps78:42" TargetMode="External"/><Relationship Id="rId12429" Type="http://schemas.openxmlformats.org/officeDocument/2006/relationships/hyperlink" Target="https://ref.ly/Isa51:11" TargetMode="External"/><Relationship Id="rId12430" Type="http://schemas.openxmlformats.org/officeDocument/2006/relationships/hyperlink" Target="https://ref.ly/Hos7:13" TargetMode="External"/><Relationship Id="rId12431" Type="http://schemas.openxmlformats.org/officeDocument/2006/relationships/hyperlink" Target="https://ref.ly/Neh1:10" TargetMode="External"/><Relationship Id="rId12432" Type="http://schemas.openxmlformats.org/officeDocument/2006/relationships/hyperlink" Target="https://ref.ly/Isa1:27" TargetMode="External"/><Relationship Id="rId12433" Type="http://schemas.openxmlformats.org/officeDocument/2006/relationships/hyperlink" Target="https://ref.ly/Ps130:8" TargetMode="External"/><Relationship Id="rId12434" Type="http://schemas.openxmlformats.org/officeDocument/2006/relationships/hyperlink" Target="https://ref.ly/Ps25:22" TargetMode="External"/><Relationship Id="rId12435" Type="http://schemas.openxmlformats.org/officeDocument/2006/relationships/hyperlink" Target="https://ref.ly/Rev14:3-Rev14:4" TargetMode="External"/><Relationship Id="rId12436" Type="http://schemas.openxmlformats.org/officeDocument/2006/relationships/hyperlink" Target="https://ref.ly/1Kgs17:8-1Kgs17:24" TargetMode="External"/><Relationship Id="rId12437" Type="http://schemas.openxmlformats.org/officeDocument/2006/relationships/hyperlink" Target="https://ref.ly/2Kgs4:18-2Kgs4:37" TargetMode="External"/><Relationship Id="rId12438" Type="http://schemas.openxmlformats.org/officeDocument/2006/relationships/hyperlink" Target="https://ref.ly/Mark5:35-Mark5:43" TargetMode="External"/><Relationship Id="rId12439" Type="http://schemas.openxmlformats.org/officeDocument/2006/relationships/hyperlink" Target="https://ref.ly/Acts9:36-Acts9:42" TargetMode="External"/><Relationship Id="rId12440" Type="http://schemas.openxmlformats.org/officeDocument/2006/relationships/hyperlink" Target="https://ref.ly/Acts20:9-Acts20:12" TargetMode="External"/><Relationship Id="rId12441" Type="http://schemas.openxmlformats.org/officeDocument/2006/relationships/hyperlink" Target="https://ref.ly/John5:29" TargetMode="External"/><Relationship Id="rId12442" Type="http://schemas.openxmlformats.org/officeDocument/2006/relationships/hyperlink" Target="https://ref.ly/Rev20:5-Rev20:6" TargetMode="External"/><Relationship Id="rId12443" Type="http://schemas.openxmlformats.org/officeDocument/2006/relationships/hyperlink" Target="https://ref.ly/2Sam12:23" TargetMode="External"/><Relationship Id="rId12444" Type="http://schemas.openxmlformats.org/officeDocument/2006/relationships/hyperlink" Target="https://ref.ly/Job7:9-Job7:10" TargetMode="External"/><Relationship Id="rId12445" Type="http://schemas.openxmlformats.org/officeDocument/2006/relationships/hyperlink" Target="https://ref.ly/Ps6:4-Ps6:5" TargetMode="External"/><Relationship Id="rId12446" Type="http://schemas.openxmlformats.org/officeDocument/2006/relationships/hyperlink" Target="https://ref.ly/Ps88:10-Ps88:12" TargetMode="External"/><Relationship Id="rId12447" Type="http://schemas.openxmlformats.org/officeDocument/2006/relationships/hyperlink" Target="https://ref.ly/Job14:14" TargetMode="External"/><Relationship Id="rId12448" Type="http://schemas.openxmlformats.org/officeDocument/2006/relationships/hyperlink" Target="https://ref.ly/Sir46:12" TargetMode="External"/><Relationship Id="rId12449" Type="http://schemas.openxmlformats.org/officeDocument/2006/relationships/hyperlink" Target="https://ref.ly/2Macc7:14-2Macc7:42" TargetMode="External"/><Relationship Id="rId12450" Type="http://schemas.openxmlformats.org/officeDocument/2006/relationships/hyperlink" Target="https://ref.ly/Acts1:21-Acts1:25" TargetMode="External"/><Relationship Id="rId12451" Type="http://schemas.openxmlformats.org/officeDocument/2006/relationships/hyperlink" Target="https://ref.ly/John20:1-John20:31" TargetMode="External"/><Relationship Id="rId12452" Type="http://schemas.openxmlformats.org/officeDocument/2006/relationships/hyperlink" Target="https://ref.ly/Matt28:13" TargetMode="External"/><Relationship Id="rId12453" Type="http://schemas.openxmlformats.org/officeDocument/2006/relationships/hyperlink" Target="https://ref.ly/Luke24:11" TargetMode="External"/><Relationship Id="rId12454" Type="http://schemas.openxmlformats.org/officeDocument/2006/relationships/hyperlink" Target="https://ref.ly/Acts9:1-Acts9:22" TargetMode="External"/><Relationship Id="rId12455" Type="http://schemas.openxmlformats.org/officeDocument/2006/relationships/hyperlink" Target="https://ref.ly/John20:24-John20:28" TargetMode="External"/><Relationship Id="rId12456" Type="http://schemas.openxmlformats.org/officeDocument/2006/relationships/hyperlink" Target="https://ref.ly/Luke24:13-Luke24:35" TargetMode="External"/><Relationship Id="rId12457" Type="http://schemas.openxmlformats.org/officeDocument/2006/relationships/hyperlink" Target="https://ref.ly/1Cor15:5-1Cor15:8" TargetMode="External"/><Relationship Id="rId12458" Type="http://schemas.openxmlformats.org/officeDocument/2006/relationships/hyperlink" Target="https://ref.ly/Acts26:12-Acts26:19" TargetMode="External"/><Relationship Id="rId12459" Type="http://schemas.openxmlformats.org/officeDocument/2006/relationships/hyperlink" Target="https://ref.ly/Luke24:41-Luke24:43" TargetMode="External"/><Relationship Id="rId12460" Type="http://schemas.openxmlformats.org/officeDocument/2006/relationships/hyperlink" Target="https://ref.ly/John12:23-John12:24" TargetMode="External"/><Relationship Id="rId12461" Type="http://schemas.openxmlformats.org/officeDocument/2006/relationships/hyperlink" Target="https://ref.ly/1Cor15:35" TargetMode="External"/><Relationship Id="rId12462" Type="http://schemas.openxmlformats.org/officeDocument/2006/relationships/hyperlink" Target="https://ref.ly/1Cor15:36" TargetMode="External"/><Relationship Id="rId12463" Type="http://schemas.openxmlformats.org/officeDocument/2006/relationships/hyperlink" Target="https://ref.ly/John12:24" TargetMode="External"/><Relationship Id="rId12464" Type="http://schemas.openxmlformats.org/officeDocument/2006/relationships/hyperlink" Target="https://ref.ly/Luke24:31" TargetMode="External"/><Relationship Id="rId12465" Type="http://schemas.openxmlformats.org/officeDocument/2006/relationships/hyperlink" Target="https://ref.ly/John20:10" TargetMode="External"/><Relationship Id="rId12466" Type="http://schemas.openxmlformats.org/officeDocument/2006/relationships/hyperlink" Target="https://ref.ly/Luke24:13-Luke24:33" TargetMode="External"/><Relationship Id="rId12467" Type="http://schemas.openxmlformats.org/officeDocument/2006/relationships/hyperlink" Target="https://ref.ly/Luke24:33-Luke24:48" TargetMode="External"/><Relationship Id="rId12468" Type="http://schemas.openxmlformats.org/officeDocument/2006/relationships/hyperlink" Target="https://ref.ly/John20:19-John20:23" TargetMode="External"/><Relationship Id="rId12469" Type="http://schemas.openxmlformats.org/officeDocument/2006/relationships/hyperlink" Target="https://ref.ly/Mark16:12" TargetMode="External"/><Relationship Id="rId12470" Type="http://schemas.openxmlformats.org/officeDocument/2006/relationships/hyperlink" Target="https://ref.ly/1Cor15:35-1Cor15:44" TargetMode="External"/><Relationship Id="rId12471" Type="http://schemas.openxmlformats.org/officeDocument/2006/relationships/hyperlink" Target="https://ref.ly/2Tim2:17-2Tim2:19" TargetMode="External"/><Relationship Id="rId12472" Type="http://schemas.openxmlformats.org/officeDocument/2006/relationships/hyperlink" Target="https://ref.ly/Acts19:32,Acts19:41" TargetMode="External"/><Relationship Id="rId12473" Type="http://schemas.openxmlformats.org/officeDocument/2006/relationships/hyperlink" Target="https://ref.ly/1Cor14:19,1Cor14:28" TargetMode="External"/><Relationship Id="rId12474" Type="http://schemas.openxmlformats.org/officeDocument/2006/relationships/hyperlink" Target="https://ref.ly/1Cor14:35" TargetMode="External"/><Relationship Id="rId12475" Type="http://schemas.openxmlformats.org/officeDocument/2006/relationships/hyperlink" Target="https://ref.ly/Acts8:3" TargetMode="External"/><Relationship Id="rId12476" Type="http://schemas.openxmlformats.org/officeDocument/2006/relationships/hyperlink" Target="https://ref.ly/Rom16:3-Rom16:5,Rom16:14-Rom16:15" TargetMode="External"/><Relationship Id="rId12477" Type="http://schemas.openxmlformats.org/officeDocument/2006/relationships/hyperlink" Target="https://ref.ly/1Cor16:19-1Cor16:20" TargetMode="External"/><Relationship Id="rId12478" Type="http://schemas.openxmlformats.org/officeDocument/2006/relationships/hyperlink" Target="https://ref.ly/Col4:15-Col4:16" TargetMode="External"/><Relationship Id="rId12479" Type="http://schemas.openxmlformats.org/officeDocument/2006/relationships/hyperlink" Target="https://ref.ly/Rom16:3-Rom16:5" TargetMode="External"/><Relationship Id="rId12480" Type="http://schemas.openxmlformats.org/officeDocument/2006/relationships/hyperlink" Target="https://ref.ly/Rom16:14-Rom16:15" TargetMode="External"/><Relationship Id="rId12481" Type="http://schemas.openxmlformats.org/officeDocument/2006/relationships/hyperlink" Target="https://ref.ly/Rom16:10-Rom16:11" TargetMode="External"/><Relationship Id="rId12482" Type="http://schemas.openxmlformats.org/officeDocument/2006/relationships/hyperlink" Target="https://ref.ly/Rom1:8" TargetMode="External"/><Relationship Id="rId12483" Type="http://schemas.openxmlformats.org/officeDocument/2006/relationships/hyperlink" Target="https://ref.ly/Rom15:23" TargetMode="External"/><Relationship Id="rId12484" Type="http://schemas.openxmlformats.org/officeDocument/2006/relationships/hyperlink" Target="https://ref.ly/Col4:15" TargetMode="External"/><Relationship Id="rId12485" Type="http://schemas.openxmlformats.org/officeDocument/2006/relationships/hyperlink" Target="https://ref.ly/Matt26:16" TargetMode="External"/><Relationship Id="rId12486" Type="http://schemas.openxmlformats.org/officeDocument/2006/relationships/hyperlink" Target="https://ref.ly/Rom16:5,Rom16:10-Rom16:11,Rom16:14-Rom16:15" TargetMode="External"/><Relationship Id="rId12487" Type="http://schemas.openxmlformats.org/officeDocument/2006/relationships/hyperlink" Target="https://ref.ly/Acts19:18-Acts19:20" TargetMode="External"/><Relationship Id="rId12488" Type="http://schemas.openxmlformats.org/officeDocument/2006/relationships/hyperlink" Target="https://ref.ly/1Tim5:1-1Tim6:21" TargetMode="External"/><Relationship Id="rId12489" Type="http://schemas.openxmlformats.org/officeDocument/2006/relationships/hyperlink" Target="https://ref.ly/Acts2:42-Acts2:47" TargetMode="External"/><Relationship Id="rId12490" Type="http://schemas.openxmlformats.org/officeDocument/2006/relationships/hyperlink" Target="https://ref.ly/2Pet2:13" TargetMode="External"/><Relationship Id="rId12491" Type="http://schemas.openxmlformats.org/officeDocument/2006/relationships/hyperlink" Target="https://ref.ly/Eph5:18-Eph5:20" TargetMode="External"/><Relationship Id="rId12492" Type="http://schemas.openxmlformats.org/officeDocument/2006/relationships/hyperlink" Target="https://ref.ly/Col3:16-Col3:17" TargetMode="External"/><Relationship Id="rId12493" Type="http://schemas.openxmlformats.org/officeDocument/2006/relationships/hyperlink" Target="https://ref.ly/Acts15:30" TargetMode="External"/><Relationship Id="rId12494" Type="http://schemas.openxmlformats.org/officeDocument/2006/relationships/hyperlink" Target="https://ref.ly/1Cor14:23" TargetMode="External"/><Relationship Id="rId12495" Type="http://schemas.openxmlformats.org/officeDocument/2006/relationships/hyperlink" Target="https://ref.ly/1Cor14:1-1Cor14:40" TargetMode="External"/><Relationship Id="rId12496" Type="http://schemas.openxmlformats.org/officeDocument/2006/relationships/hyperlink" Target="https://ref.ly/Deut29:29" TargetMode="External"/><Relationship Id="rId12497" Type="http://schemas.openxmlformats.org/officeDocument/2006/relationships/hyperlink" Target="https://ref.ly/Ps10:11" TargetMode="External"/><Relationship Id="rId12498" Type="http://schemas.openxmlformats.org/officeDocument/2006/relationships/hyperlink" Target="https://ref.ly/Ps14:1,Ps14:19" TargetMode="External"/><Relationship Id="rId12499" Type="http://schemas.openxmlformats.org/officeDocument/2006/relationships/hyperlink" Target="https://ref.ly/Acts17:22-Acts17:29" TargetMode="External"/><Relationship Id="rId12500" Type="http://schemas.openxmlformats.org/officeDocument/2006/relationships/hyperlink" Target="https://ref.ly/Rom1:19-Rom1:21" TargetMode="External"/><Relationship Id="rId12501" Type="http://schemas.openxmlformats.org/officeDocument/2006/relationships/hyperlink" Target="https://ref.ly/2Pet1:16-2Pet1:21" TargetMode="External"/><Relationship Id="rId12502" Type="http://schemas.openxmlformats.org/officeDocument/2006/relationships/hyperlink" Target="https://ref.ly/Heb1:1-Heb1:2" TargetMode="External"/><Relationship Id="rId12503" Type="http://schemas.openxmlformats.org/officeDocument/2006/relationships/hyperlink" Target="https://ref.ly/John14:1-John14:31" TargetMode="External"/><Relationship Id="rId12504" Type="http://schemas.openxmlformats.org/officeDocument/2006/relationships/hyperlink" Target="https://ref.ly/Acts18:28" TargetMode="External"/><Relationship Id="rId12505" Type="http://schemas.openxmlformats.org/officeDocument/2006/relationships/hyperlink" Target="https://ref.ly/Josh12:9-Josh12:24" TargetMode="External"/><Relationship Id="rId12506" Type="http://schemas.openxmlformats.org/officeDocument/2006/relationships/hyperlink" Target="https://ref.ly/1Sam16:13" TargetMode="External"/><Relationship Id="rId12507" Type="http://schemas.openxmlformats.org/officeDocument/2006/relationships/hyperlink" Target="https://ref.ly/Ezek26:7" TargetMode="External"/><Relationship Id="rId12508" Type="http://schemas.openxmlformats.org/officeDocument/2006/relationships/hyperlink" Target="https://ref.ly/2Kgs18:28" TargetMode="External"/><Relationship Id="rId12509" Type="http://schemas.openxmlformats.org/officeDocument/2006/relationships/hyperlink" Target="https://ref.ly/Gen17:6" TargetMode="External"/><Relationship Id="rId12510" Type="http://schemas.openxmlformats.org/officeDocument/2006/relationships/hyperlink" Target="https://ref.ly/Gen17:9" TargetMode="External"/><Relationship Id="rId12511" Type="http://schemas.openxmlformats.org/officeDocument/2006/relationships/hyperlink" Target="https://ref.ly/Exod18:19-Exod18:26" TargetMode="External"/><Relationship Id="rId12512" Type="http://schemas.openxmlformats.org/officeDocument/2006/relationships/hyperlink" Target="https://ref.ly/Num11:24-Num11:25" TargetMode="External"/><Relationship Id="rId12513" Type="http://schemas.openxmlformats.org/officeDocument/2006/relationships/hyperlink" Target="https://ref.ly/Deut1:15-Deut1:18" TargetMode="External"/><Relationship Id="rId12514" Type="http://schemas.openxmlformats.org/officeDocument/2006/relationships/hyperlink" Target="https://ref.ly/Deut34:9" TargetMode="External"/><Relationship Id="rId12515" Type="http://schemas.openxmlformats.org/officeDocument/2006/relationships/hyperlink" Target="https://ref.ly/Josh3:7" TargetMode="External"/><Relationship Id="rId12516" Type="http://schemas.openxmlformats.org/officeDocument/2006/relationships/hyperlink" Target="https://ref.ly/Josh4:14" TargetMode="External"/><Relationship Id="rId12517" Type="http://schemas.openxmlformats.org/officeDocument/2006/relationships/hyperlink" Target="https://ref.ly/Judg17:6" TargetMode="External"/><Relationship Id="rId12518" Type="http://schemas.openxmlformats.org/officeDocument/2006/relationships/hyperlink" Target="https://ref.ly/Judg18:1" TargetMode="External"/><Relationship Id="rId12519" Type="http://schemas.openxmlformats.org/officeDocument/2006/relationships/hyperlink" Target="https://ref.ly/Judg19:1" TargetMode="External"/><Relationship Id="rId12520" Type="http://schemas.openxmlformats.org/officeDocument/2006/relationships/hyperlink" Target="https://ref.ly/Judg21:25" TargetMode="External"/><Relationship Id="rId12521" Type="http://schemas.openxmlformats.org/officeDocument/2006/relationships/hyperlink" Target="https://ref.ly/1Sam3:20-1Sam3:21" TargetMode="External"/><Relationship Id="rId12522" Type="http://schemas.openxmlformats.org/officeDocument/2006/relationships/hyperlink" Target="https://ref.ly/1Sam7:15" TargetMode="External"/><Relationship Id="rId12523" Type="http://schemas.openxmlformats.org/officeDocument/2006/relationships/hyperlink" Target="https://ref.ly/1Sam8:5" TargetMode="External"/><Relationship Id="rId12524" Type="http://schemas.openxmlformats.org/officeDocument/2006/relationships/hyperlink" Target="https://ref.ly/1Sam8:20" TargetMode="External"/><Relationship Id="rId12525" Type="http://schemas.openxmlformats.org/officeDocument/2006/relationships/hyperlink" Target="https://ref.ly/Ps132:1-Ps132:18" TargetMode="External"/><Relationship Id="rId12526" Type="http://schemas.openxmlformats.org/officeDocument/2006/relationships/hyperlink" Target="https://ref.ly/2Sam12:1-2Sam12:31" TargetMode="External"/><Relationship Id="rId12527" Type="http://schemas.openxmlformats.org/officeDocument/2006/relationships/hyperlink" Target="https://ref.ly/1Kgs3:1-1Kgs3:28" TargetMode="External"/><Relationship Id="rId12528" Type="http://schemas.openxmlformats.org/officeDocument/2006/relationships/hyperlink" Target="https://ref.ly/2Sam7:14-2Sam7:16" TargetMode="External"/><Relationship Id="rId12529" Type="http://schemas.openxmlformats.org/officeDocument/2006/relationships/hyperlink" Target="https://ref.ly/Ps2:6-Ps2:7" TargetMode="External"/><Relationship Id="rId12530" Type="http://schemas.openxmlformats.org/officeDocument/2006/relationships/hyperlink" Target="https://ref.ly/Isa9:2-Isa9:7" TargetMode="External"/><Relationship Id="rId12531" Type="http://schemas.openxmlformats.org/officeDocument/2006/relationships/hyperlink" Target="https://ref.ly/Ezek34:22-Ezek34:31" TargetMode="External"/><Relationship Id="rId12532" Type="http://schemas.openxmlformats.org/officeDocument/2006/relationships/hyperlink" Target="https://ref.ly/Mic5:2-Mic5:5" TargetMode="External"/><Relationship Id="rId12533" Type="http://schemas.openxmlformats.org/officeDocument/2006/relationships/hyperlink" Target="https://ref.ly/Luke1:77-Luke1:79" TargetMode="External"/><Relationship Id="rId12534" Type="http://schemas.openxmlformats.org/officeDocument/2006/relationships/hyperlink" Target="https://ref.ly/Rom10:9-Rom10:15" TargetMode="External"/><Relationship Id="rId12535" Type="http://schemas.openxmlformats.org/officeDocument/2006/relationships/hyperlink" Target="https://ref.ly/John17:20-John17:26" TargetMode="External"/><Relationship Id="rId12536" Type="http://schemas.openxmlformats.org/officeDocument/2006/relationships/hyperlink" Target="https://ref.ly/Matt25:33-Matt25:40" TargetMode="External"/><Relationship Id="rId12537" Type="http://schemas.openxmlformats.org/officeDocument/2006/relationships/hyperlink" Target="https://ref.ly/1Tim6:13-1Tim6:16" TargetMode="External"/><Relationship Id="rId12538" Type="http://schemas.openxmlformats.org/officeDocument/2006/relationships/hyperlink" Target="https://ref.ly/Rev4:2,Rev4:9-Rev4:11" TargetMode="External"/><Relationship Id="rId12539" Type="http://schemas.openxmlformats.org/officeDocument/2006/relationships/hyperlink" Target="https://ref.ly/Rev5:1,Rev5:9-Rev5:13" TargetMode="External"/><Relationship Id="rId12540" Type="http://schemas.openxmlformats.org/officeDocument/2006/relationships/hyperlink" Target="https://ref.ly/1Cor15:25-1Cor15:28" TargetMode="External"/><Relationship Id="rId12541" Type="http://schemas.openxmlformats.org/officeDocument/2006/relationships/hyperlink" Target="https://ref.ly/1Sam25:2-1Sam25:3" TargetMode="External"/><Relationship Id="rId12542" Type="http://schemas.openxmlformats.org/officeDocument/2006/relationships/hyperlink" Target="https://ref.ly/1Sam8:11-1Sam8:18" TargetMode="External"/><Relationship Id="rId12543" Type="http://schemas.openxmlformats.org/officeDocument/2006/relationships/hyperlink" Target="https://ref.ly/Ps37:7,Ps37:16" TargetMode="External"/><Relationship Id="rId12544" Type="http://schemas.openxmlformats.org/officeDocument/2006/relationships/hyperlink" Target="https://ref.ly/1Tim6:17" TargetMode="External"/><Relationship Id="rId12545" Type="http://schemas.openxmlformats.org/officeDocument/2006/relationships/hyperlink" Target="https://ref.ly/1Chr29:12" TargetMode="External"/><Relationship Id="rId12546" Type="http://schemas.openxmlformats.org/officeDocument/2006/relationships/hyperlink" Target="https://ref.ly/Luke19:11-Luke19:26" TargetMode="External"/><Relationship Id="rId12547" Type="http://schemas.openxmlformats.org/officeDocument/2006/relationships/hyperlink" Target="https://ref.ly/Matt6:24-Matt6:34" TargetMode="External"/><Relationship Id="rId12548" Type="http://schemas.openxmlformats.org/officeDocument/2006/relationships/hyperlink" Target="https://ref.ly/Mark10:17-Mark10:27" TargetMode="External"/><Relationship Id="rId12549" Type="http://schemas.openxmlformats.org/officeDocument/2006/relationships/hyperlink" Target="https://ref.ly/Luke12:16-Luke12:21" TargetMode="External"/><Relationship Id="rId12550" Type="http://schemas.openxmlformats.org/officeDocument/2006/relationships/hyperlink" Target="https://ref.ly/Matt13:22" TargetMode="External"/><Relationship Id="rId12551" Type="http://schemas.openxmlformats.org/officeDocument/2006/relationships/hyperlink" Target="https://ref.ly/Luke16:19-Luke16:26" TargetMode="External"/><Relationship Id="rId12552" Type="http://schemas.openxmlformats.org/officeDocument/2006/relationships/hyperlink" Target="https://ref.ly/1Tim6:10" TargetMode="External"/><Relationship Id="rId12553" Type="http://schemas.openxmlformats.org/officeDocument/2006/relationships/hyperlink" Target="https://ref.ly/Deut8:17-Deut8:18" TargetMode="External"/><Relationship Id="rId12554" Type="http://schemas.openxmlformats.org/officeDocument/2006/relationships/hyperlink" Target="https://ref.ly/Luke14:15-Luke14:24" TargetMode="External"/><Relationship Id="rId12555" Type="http://schemas.openxmlformats.org/officeDocument/2006/relationships/hyperlink" Target="https://ref.ly/Matt4:8-Matt4:9" TargetMode="External"/><Relationship Id="rId12556" Type="http://schemas.openxmlformats.org/officeDocument/2006/relationships/hyperlink" Target="https://ref.ly/Luke12:42-Luke12:44" TargetMode="External"/><Relationship Id="rId12557" Type="http://schemas.openxmlformats.org/officeDocument/2006/relationships/hyperlink" Target="https://ref.ly/2Cor8:2" TargetMode="External"/><Relationship Id="rId12558" Type="http://schemas.openxmlformats.org/officeDocument/2006/relationships/hyperlink" Target="https://ref.ly/Luke12:29-Luke12:31" TargetMode="External"/><Relationship Id="rId12559" Type="http://schemas.openxmlformats.org/officeDocument/2006/relationships/hyperlink" Target="https://ref.ly/Rev3:17" TargetMode="External"/><Relationship Id="rId12560" Type="http://schemas.openxmlformats.org/officeDocument/2006/relationships/hyperlink" Target="https://ref.ly/1Tim6:18" TargetMode="External"/><Relationship Id="rId12561" Type="http://schemas.openxmlformats.org/officeDocument/2006/relationships/hyperlink" Target="https://ref.ly/Deut8:18" TargetMode="External"/><Relationship Id="rId12562" Type="http://schemas.openxmlformats.org/officeDocument/2006/relationships/hyperlink" Target="https://ref.ly/Job1:1-Job1:3" TargetMode="External"/><Relationship Id="rId12563" Type="http://schemas.openxmlformats.org/officeDocument/2006/relationships/hyperlink" Target="https://ref.ly/1Kgs3:10-1Kgs3:13" TargetMode="External"/><Relationship Id="rId12564" Type="http://schemas.openxmlformats.org/officeDocument/2006/relationships/hyperlink" Target="https://ref.ly/2Chr1:11-2Chr1:12" TargetMode="External"/><Relationship Id="rId12565" Type="http://schemas.openxmlformats.org/officeDocument/2006/relationships/hyperlink" Target="https://ref.ly/Luke6:24" TargetMode="External"/><Relationship Id="rId12566" Type="http://schemas.openxmlformats.org/officeDocument/2006/relationships/hyperlink" Target="https://ref.ly/Luke8:14" TargetMode="External"/><Relationship Id="rId12567" Type="http://schemas.openxmlformats.org/officeDocument/2006/relationships/hyperlink" Target="https://ref.ly/Gen10:4" TargetMode="External"/><Relationship Id="rId12568" Type="http://schemas.openxmlformats.org/officeDocument/2006/relationships/hyperlink" Target="https://ref.ly/1Chr1:7" TargetMode="External"/><Relationship Id="rId12569" Type="http://schemas.openxmlformats.org/officeDocument/2006/relationships/hyperlink" Target="https://ref.ly/Acts12:13-Acts12:15" TargetMode="External"/><Relationship Id="rId12570" Type="http://schemas.openxmlformats.org/officeDocument/2006/relationships/hyperlink" Target="https://ref.ly/Acts23:11" TargetMode="External"/><Relationship Id="rId12571" Type="http://schemas.openxmlformats.org/officeDocument/2006/relationships/hyperlink" Target="https://ref.ly/Acts28:14,Acts28:16" TargetMode="External"/><Relationship Id="rId12572" Type="http://schemas.openxmlformats.org/officeDocument/2006/relationships/hyperlink" Target="https://ref.ly/Rom1:7,Rom1:15" TargetMode="External"/><Relationship Id="rId12573" Type="http://schemas.openxmlformats.org/officeDocument/2006/relationships/hyperlink" Target="https://ref.ly/2Tim1:17" TargetMode="External"/><Relationship Id="rId12574" Type="http://schemas.openxmlformats.org/officeDocument/2006/relationships/hyperlink" Target="https://ref.ly/2Tim4:16-2Tim4:17" TargetMode="External"/><Relationship Id="rId12575" Type="http://schemas.openxmlformats.org/officeDocument/2006/relationships/hyperlink" Target="https://ref.ly/Luke7:1-Luke7:8" TargetMode="External"/><Relationship Id="rId12576" Type="http://schemas.openxmlformats.org/officeDocument/2006/relationships/hyperlink" Target="https://ref.ly/Acts21:31-Acts21:33" TargetMode="External"/><Relationship Id="rId12577" Type="http://schemas.openxmlformats.org/officeDocument/2006/relationships/hyperlink" Target="https://ref.ly/Acts23:23" TargetMode="External"/><Relationship Id="rId12578" Type="http://schemas.openxmlformats.org/officeDocument/2006/relationships/hyperlink" Target="https://ref.ly/Acts27:3" TargetMode="External"/><Relationship Id="rId12579" Type="http://schemas.openxmlformats.org/officeDocument/2006/relationships/hyperlink" Target="https://ref.ly/Rom15:24" TargetMode="External"/><Relationship Id="rId12580" Type="http://schemas.openxmlformats.org/officeDocument/2006/relationships/hyperlink" Target="https://ref.ly/Rom16:5,Rom16:10,Rom16:11,Rom16:14,Rom16:15" TargetMode="External"/><Relationship Id="rId12581" Type="http://schemas.openxmlformats.org/officeDocument/2006/relationships/hyperlink" Target="https://ref.ly/Rev17:6" TargetMode="External"/><Relationship Id="rId12582" Type="http://schemas.openxmlformats.org/officeDocument/2006/relationships/hyperlink" Target="https://ref.ly/Ezek23:15" TargetMode="External"/><Relationship Id="rId12583" Type="http://schemas.openxmlformats.org/officeDocument/2006/relationships/hyperlink" Target="https://ref.ly/Mark14:51-Mark14:52" TargetMode="External"/><Relationship Id="rId12584" Type="http://schemas.openxmlformats.org/officeDocument/2006/relationships/hyperlink" Target="https://ref.ly/Deut24:13" TargetMode="External"/><Relationship Id="rId12585" Type="http://schemas.openxmlformats.org/officeDocument/2006/relationships/hyperlink" Target="https://ref.ly/1Sam2:19" TargetMode="External"/><Relationship Id="rId12586" Type="http://schemas.openxmlformats.org/officeDocument/2006/relationships/hyperlink" Target="https://ref.ly/Matt27:28-Matt27:31" TargetMode="External"/><Relationship Id="rId12587" Type="http://schemas.openxmlformats.org/officeDocument/2006/relationships/hyperlink" Target="https://ref.ly/Luke15:22" TargetMode="External"/><Relationship Id="rId12588" Type="http://schemas.openxmlformats.org/officeDocument/2006/relationships/hyperlink" Target="https://ref.ly/Isa3:6" TargetMode="External"/><Relationship Id="rId12589" Type="http://schemas.openxmlformats.org/officeDocument/2006/relationships/hyperlink" Target="https://ref.ly/Matt10:9-Matt10:10" TargetMode="External"/><Relationship Id="rId12590" Type="http://schemas.openxmlformats.org/officeDocument/2006/relationships/hyperlink" Target="https://ref.ly/Luke9:3" TargetMode="External"/><Relationship Id="rId12591" Type="http://schemas.openxmlformats.org/officeDocument/2006/relationships/hyperlink" Target="https://ref.ly/Acts12:8" TargetMode="External"/><Relationship Id="rId12592" Type="http://schemas.openxmlformats.org/officeDocument/2006/relationships/hyperlink" Target="https://ref.ly/Jdt10:4" TargetMode="External"/><Relationship Id="rId12593" Type="http://schemas.openxmlformats.org/officeDocument/2006/relationships/hyperlink" Target="https://ref.ly/Jdt16:9" TargetMode="External"/><Relationship Id="rId12594" Type="http://schemas.openxmlformats.org/officeDocument/2006/relationships/hyperlink" Target="https://ref.ly/Josh5:15" TargetMode="External"/><Relationship Id="rId12595" Type="http://schemas.openxmlformats.org/officeDocument/2006/relationships/hyperlink" Target="https://ref.ly/Deut29:5" TargetMode="External"/><Relationship Id="rId12596" Type="http://schemas.openxmlformats.org/officeDocument/2006/relationships/hyperlink" Target="https://ref.ly/Gen2:2-Gen2:3" TargetMode="External"/><Relationship Id="rId12597" Type="http://schemas.openxmlformats.org/officeDocument/2006/relationships/hyperlink" Target="https://ref.ly/Exod20:10" TargetMode="External"/><Relationship Id="rId12598" Type="http://schemas.openxmlformats.org/officeDocument/2006/relationships/hyperlink" Target="https://ref.ly/Exod25:16" TargetMode="External"/><Relationship Id="rId12599" Type="http://schemas.openxmlformats.org/officeDocument/2006/relationships/hyperlink" Target="https://ref.ly/Deut5:15" TargetMode="External"/><Relationship Id="rId12600" Type="http://schemas.openxmlformats.org/officeDocument/2006/relationships/hyperlink" Target="https://ref.ly/Deut5:1-Deut5:33" TargetMode="External"/><Relationship Id="rId12601" Type="http://schemas.openxmlformats.org/officeDocument/2006/relationships/hyperlink" Target="https://ref.ly/Deut5:14" TargetMode="External"/><Relationship Id="rId12602" Type="http://schemas.openxmlformats.org/officeDocument/2006/relationships/hyperlink" Target="https://ref.ly/Exod23:10-Exod23:12" TargetMode="External"/><Relationship Id="rId12603" Type="http://schemas.openxmlformats.org/officeDocument/2006/relationships/hyperlink" Target="https://ref.ly/Lev25:1-Lev25:7" TargetMode="External"/><Relationship Id="rId12604" Type="http://schemas.openxmlformats.org/officeDocument/2006/relationships/hyperlink" Target="https://ref.ly/Deut15:1-Deut15:11" TargetMode="External"/><Relationship Id="rId12605" Type="http://schemas.openxmlformats.org/officeDocument/2006/relationships/hyperlink" Target="https://ref.ly/Lev25:6-Lev25:7" TargetMode="External"/><Relationship Id="rId12606" Type="http://schemas.openxmlformats.org/officeDocument/2006/relationships/hyperlink" Target="https://ref.ly/Deut15:9-Deut15:10" TargetMode="External"/><Relationship Id="rId12607" Type="http://schemas.openxmlformats.org/officeDocument/2006/relationships/hyperlink" Target="https://ref.ly/Exod34:21" TargetMode="External"/><Relationship Id="rId12608" Type="http://schemas.openxmlformats.org/officeDocument/2006/relationships/hyperlink" Target="https://ref.ly/Jer17:27" TargetMode="External"/><Relationship Id="rId12609" Type="http://schemas.openxmlformats.org/officeDocument/2006/relationships/hyperlink" Target="https://ref.ly/Exod35:2-Exod35:3" TargetMode="External"/><Relationship Id="rId12610" Type="http://schemas.openxmlformats.org/officeDocument/2006/relationships/hyperlink" Target="https://ref.ly/Exod35:2" TargetMode="External"/><Relationship Id="rId12611" Type="http://schemas.openxmlformats.org/officeDocument/2006/relationships/hyperlink" Target="https://ref.ly/Isa58:13" TargetMode="External"/><Relationship Id="rId12612" Type="http://schemas.openxmlformats.org/officeDocument/2006/relationships/hyperlink" Target="https://ref.ly/Ezek22:26" TargetMode="External"/><Relationship Id="rId12613" Type="http://schemas.openxmlformats.org/officeDocument/2006/relationships/hyperlink" Target="https://ref.ly/Isa1:10-Isa1:15" TargetMode="External"/><Relationship Id="rId12614" Type="http://schemas.openxmlformats.org/officeDocument/2006/relationships/hyperlink" Target="https://ref.ly/Ezek20:12-Ezek20:24" TargetMode="External"/><Relationship Id="rId12615" Type="http://schemas.openxmlformats.org/officeDocument/2006/relationships/hyperlink" Target="https://ref.ly/Ezek44:24" TargetMode="External"/><Relationship Id="rId12616" Type="http://schemas.openxmlformats.org/officeDocument/2006/relationships/hyperlink" Target="https://ref.ly/Ezek46:3" TargetMode="External"/><Relationship Id="rId12617" Type="http://schemas.openxmlformats.org/officeDocument/2006/relationships/hyperlink" Target="https://ref.ly/Neh13:15-Neh13:22" TargetMode="External"/><Relationship Id="rId12618" Type="http://schemas.openxmlformats.org/officeDocument/2006/relationships/hyperlink" Target="https://ref.ly/Luke13:10" TargetMode="External"/><Relationship Id="rId12619" Type="http://schemas.openxmlformats.org/officeDocument/2006/relationships/hyperlink" Target="https://ref.ly/Mark2:23-Mark2:26" TargetMode="External"/><Relationship Id="rId12620" Type="http://schemas.openxmlformats.org/officeDocument/2006/relationships/hyperlink" Target="https://ref.ly/Mark2:27" TargetMode="External"/><Relationship Id="rId12621" Type="http://schemas.openxmlformats.org/officeDocument/2006/relationships/hyperlink" Target="https://ref.ly/John7:21-John7:24" TargetMode="External"/><Relationship Id="rId12622" Type="http://schemas.openxmlformats.org/officeDocument/2006/relationships/hyperlink" Target="https://ref.ly/Mark3:4-Mark3:5" TargetMode="External"/><Relationship Id="rId12623" Type="http://schemas.openxmlformats.org/officeDocument/2006/relationships/hyperlink" Target="https://ref.ly/Matt12:5-Matt12:8" TargetMode="External"/><Relationship Id="rId12624" Type="http://schemas.openxmlformats.org/officeDocument/2006/relationships/hyperlink" Target="https://ref.ly/John5:2-John5:17" TargetMode="External"/><Relationship Id="rId12625" Type="http://schemas.openxmlformats.org/officeDocument/2006/relationships/hyperlink" Target="https://ref.ly/Acts13:14-Acts13:16" TargetMode="External"/><Relationship Id="rId12626" Type="http://schemas.openxmlformats.org/officeDocument/2006/relationships/hyperlink" Target="https://ref.ly/Rom14:5-Rom14:6,Rom14:13" TargetMode="External"/><Relationship Id="rId12627" Type="http://schemas.openxmlformats.org/officeDocument/2006/relationships/hyperlink" Target="https://ref.ly/Gal4:8-Gal4:11" TargetMode="External"/><Relationship Id="rId12628" Type="http://schemas.openxmlformats.org/officeDocument/2006/relationships/hyperlink" Target="https://ref.ly/Col2:17" TargetMode="External"/><Relationship Id="rId12629" Type="http://schemas.openxmlformats.org/officeDocument/2006/relationships/hyperlink" Target="https://ref.ly/Heb4:1-Heb4:11" TargetMode="External"/><Relationship Id="rId12630" Type="http://schemas.openxmlformats.org/officeDocument/2006/relationships/hyperlink" Target="https://ref.ly/1Kgs2:1-1Kgs2:6" TargetMode="External"/><Relationship Id="rId12631" Type="http://schemas.openxmlformats.org/officeDocument/2006/relationships/hyperlink" Target="https://ref.ly/Exod35:33" TargetMode="External"/><Relationship Id="rId12632" Type="http://schemas.openxmlformats.org/officeDocument/2006/relationships/hyperlink" Target="https://ref.ly/Deut1:13" TargetMode="External"/><Relationship Id="rId12633" Type="http://schemas.openxmlformats.org/officeDocument/2006/relationships/hyperlink" Target="https://ref.ly/Prov1:7" TargetMode="External"/><Relationship Id="rId12634" Type="http://schemas.openxmlformats.org/officeDocument/2006/relationships/hyperlink" Target="https://ref.ly/Prov15:33" TargetMode="External"/><Relationship Id="rId12635" Type="http://schemas.openxmlformats.org/officeDocument/2006/relationships/hyperlink" Target="https://ref.ly/1Cor1:19" TargetMode="External"/><Relationship Id="rId12636" Type="http://schemas.openxmlformats.org/officeDocument/2006/relationships/hyperlink" Target="https://ref.ly/Isa29:14" TargetMode="External"/><Relationship Id="rId12637" Type="http://schemas.openxmlformats.org/officeDocument/2006/relationships/hyperlink" Target="https://ref.ly/Luke2:40,Luke2:52" TargetMode="External"/><Relationship Id="rId12638" Type="http://schemas.openxmlformats.org/officeDocument/2006/relationships/hyperlink" Target="https://ref.ly/2Pet3:15" TargetMode="External"/><Relationship Id="rId12639" Type="http://schemas.openxmlformats.org/officeDocument/2006/relationships/hyperlink" Target="https://ref.ly/Col1:9" TargetMode="External"/><Relationship Id="rId12640" Type="http://schemas.openxmlformats.org/officeDocument/2006/relationships/hyperlink" Target="https://ref.ly/1Cor1:21" TargetMode="External"/><Relationship Id="rId12641" Type="http://schemas.openxmlformats.org/officeDocument/2006/relationships/hyperlink" Target="https://ref.ly/Num3:10" TargetMode="External"/><Relationship Id="rId12642" Type="http://schemas.openxmlformats.org/officeDocument/2006/relationships/hyperlink" Target="https://ref.ly/Acts4:1,Acts4:6" TargetMode="External"/><Relationship Id="rId12643" Type="http://schemas.openxmlformats.org/officeDocument/2006/relationships/hyperlink" Target="https://ref.ly/Heb5:4-Heb5:6" TargetMode="External"/><Relationship Id="rId12644" Type="http://schemas.openxmlformats.org/officeDocument/2006/relationships/hyperlink" Target="https://ref.ly/Heb10:10-Heb10:19" TargetMode="External"/><Relationship Id="rId12645" Type="http://schemas.openxmlformats.org/officeDocument/2006/relationships/hyperlink" Target="https://ref.ly/Heb7:17" TargetMode="External"/><Relationship Id="rId12646" Type="http://schemas.openxmlformats.org/officeDocument/2006/relationships/hyperlink" Target="https://ref.ly/Heb7:22" TargetMode="External"/><Relationship Id="rId12647" Type="http://schemas.openxmlformats.org/officeDocument/2006/relationships/hyperlink" Target="https://ref.ly/2Cor5:18-2Cor5:20" TargetMode="External"/><Relationship Id="rId12648" Type="http://schemas.openxmlformats.org/officeDocument/2006/relationships/hyperlink" Target="https://ref.ly/Rev1:6" TargetMode="External"/><Relationship Id="rId12649" Type="http://schemas.openxmlformats.org/officeDocument/2006/relationships/hyperlink" Target="https://ref.ly/Rev5:10" TargetMode="External"/><Relationship Id="rId12650" Type="http://schemas.openxmlformats.org/officeDocument/2006/relationships/hyperlink" Target="https://ref.ly/Deut18:1-Deut18:8" TargetMode="External"/><Relationship Id="rId12651" Type="http://schemas.openxmlformats.org/officeDocument/2006/relationships/hyperlink" Target="https://ref.ly/Lev16:1-Lev16:19" TargetMode="External"/><Relationship Id="rId12652" Type="http://schemas.openxmlformats.org/officeDocument/2006/relationships/hyperlink" Target="https://ref.ly/Exod28:15" TargetMode="External"/><Relationship Id="rId12653" Type="http://schemas.openxmlformats.org/officeDocument/2006/relationships/hyperlink" Target="https://ref.ly/Exod28:12" TargetMode="External"/><Relationship Id="rId12654" Type="http://schemas.openxmlformats.org/officeDocument/2006/relationships/hyperlink" Target="https://ref.ly/Lev21:7" TargetMode="External"/><Relationship Id="rId12655" Type="http://schemas.openxmlformats.org/officeDocument/2006/relationships/hyperlink" Target="https://ref.ly/Lev21:16-Lev21:23" TargetMode="External"/><Relationship Id="rId12656" Type="http://schemas.openxmlformats.org/officeDocument/2006/relationships/hyperlink" Target="https://ref.ly/Num4:16" TargetMode="External"/><Relationship Id="rId12657" Type="http://schemas.openxmlformats.org/officeDocument/2006/relationships/hyperlink" Target="https://ref.ly/Num26:1-Num26:2" TargetMode="External"/><Relationship Id="rId12658" Type="http://schemas.openxmlformats.org/officeDocument/2006/relationships/hyperlink" Target="https://ref.ly/Num32:2" TargetMode="External"/><Relationship Id="rId12659" Type="http://schemas.openxmlformats.org/officeDocument/2006/relationships/hyperlink" Target="https://ref.ly/Exod38:21" TargetMode="External"/><Relationship Id="rId12660" Type="http://schemas.openxmlformats.org/officeDocument/2006/relationships/hyperlink" Target="https://ref.ly/Num4:28-Num4:33" TargetMode="External"/><Relationship Id="rId12661" Type="http://schemas.openxmlformats.org/officeDocument/2006/relationships/hyperlink" Target="https://ref.ly/Lev10:8-Lev10:9" TargetMode="External"/><Relationship Id="rId12662" Type="http://schemas.openxmlformats.org/officeDocument/2006/relationships/hyperlink" Target="https://ref.ly/Num8:24-Num8:26" TargetMode="External"/><Relationship Id="rId12663" Type="http://schemas.openxmlformats.org/officeDocument/2006/relationships/hyperlink" Target="https://ref.ly/Num3:11-Num3:13" TargetMode="External"/><Relationship Id="rId12664" Type="http://schemas.openxmlformats.org/officeDocument/2006/relationships/hyperlink" Target="https://ref.ly/Num3:40-Num3:51" TargetMode="External"/><Relationship Id="rId12665" Type="http://schemas.openxmlformats.org/officeDocument/2006/relationships/hyperlink" Target="https://ref.ly/Deut17:8-Deut17:9" TargetMode="External"/><Relationship Id="rId12666" Type="http://schemas.openxmlformats.org/officeDocument/2006/relationships/hyperlink" Target="https://ref.ly/Deut17:18" TargetMode="External"/><Relationship Id="rId12667" Type="http://schemas.openxmlformats.org/officeDocument/2006/relationships/hyperlink" Target="https://ref.ly/Deut27:9" TargetMode="External"/><Relationship Id="rId12668" Type="http://schemas.openxmlformats.org/officeDocument/2006/relationships/hyperlink" Target="https://ref.ly/Josh21:1-Josh21:45" TargetMode="External"/><Relationship Id="rId12669" Type="http://schemas.openxmlformats.org/officeDocument/2006/relationships/hyperlink" Target="https://ref.ly/1Sam6:15" TargetMode="External"/><Relationship Id="rId12670" Type="http://schemas.openxmlformats.org/officeDocument/2006/relationships/hyperlink" Target="https://ref.ly/2Sam15:24" TargetMode="External"/><Relationship Id="rId12671" Type="http://schemas.openxmlformats.org/officeDocument/2006/relationships/hyperlink" Target="https://ref.ly/Judg17:1-Judg18:31" TargetMode="External"/><Relationship Id="rId12672" Type="http://schemas.openxmlformats.org/officeDocument/2006/relationships/hyperlink" Target="https://ref.ly/Judg18:5-Judg18:6" TargetMode="External"/><Relationship Id="rId12673" Type="http://schemas.openxmlformats.org/officeDocument/2006/relationships/hyperlink" Target="https://ref.ly/Judg19:1-Judg19:30" TargetMode="External"/><Relationship Id="rId12674" Type="http://schemas.openxmlformats.org/officeDocument/2006/relationships/hyperlink" Target="https://ref.ly/Ps99:6" TargetMode="External"/><Relationship Id="rId12675" Type="http://schemas.openxmlformats.org/officeDocument/2006/relationships/hyperlink" Target="https://ref.ly/1Sam7:9-1Sam7:10" TargetMode="External"/><Relationship Id="rId12676" Type="http://schemas.openxmlformats.org/officeDocument/2006/relationships/hyperlink" Target="https://ref.ly/1Sam2:1-1Sam2:36" TargetMode="External"/><Relationship Id="rId12677" Type="http://schemas.openxmlformats.org/officeDocument/2006/relationships/hyperlink" Target="https://ref.ly/1Chr6:23-1Chr6:30" TargetMode="External"/><Relationship Id="rId12678" Type="http://schemas.openxmlformats.org/officeDocument/2006/relationships/hyperlink" Target="https://ref.ly/1Sam1:28" TargetMode="External"/><Relationship Id="rId12679" Type="http://schemas.openxmlformats.org/officeDocument/2006/relationships/hyperlink" Target="https://ref.ly/1Kgs2:35" TargetMode="External"/><Relationship Id="rId12680" Type="http://schemas.openxmlformats.org/officeDocument/2006/relationships/hyperlink" Target="https://ref.ly/2Sam15:24-2Sam15:25" TargetMode="External"/><Relationship Id="rId12681" Type="http://schemas.openxmlformats.org/officeDocument/2006/relationships/hyperlink" Target="https://ref.ly/1Chr23:1-1Chr23:32" TargetMode="External"/><Relationship Id="rId12682" Type="http://schemas.openxmlformats.org/officeDocument/2006/relationships/hyperlink" Target="https://ref.ly/1Chr26:20-1Chr26:28" TargetMode="External"/><Relationship Id="rId12683" Type="http://schemas.openxmlformats.org/officeDocument/2006/relationships/hyperlink" Target="https://ref.ly/Jer2:8,Jer2:26" TargetMode="External"/><Relationship Id="rId12684" Type="http://schemas.openxmlformats.org/officeDocument/2006/relationships/hyperlink" Target="https://ref.ly/Judg18:1-Judg18:31" TargetMode="External"/><Relationship Id="rId12685" Type="http://schemas.openxmlformats.org/officeDocument/2006/relationships/hyperlink" Target="https://ref.ly/Hos6:9" TargetMode="External"/><Relationship Id="rId12686" Type="http://schemas.openxmlformats.org/officeDocument/2006/relationships/hyperlink" Target="https://ref.ly/Lam2:20" TargetMode="External"/><Relationship Id="rId12687" Type="http://schemas.openxmlformats.org/officeDocument/2006/relationships/hyperlink" Target="https://ref.ly/2Kgs25:18-2Kgs25:21" TargetMode="External"/><Relationship Id="rId12688" Type="http://schemas.openxmlformats.org/officeDocument/2006/relationships/hyperlink" Target="https://ref.ly/Jer29:1" TargetMode="External"/><Relationship Id="rId12689" Type="http://schemas.openxmlformats.org/officeDocument/2006/relationships/hyperlink" Target="https://ref.ly/Ezek11:16" TargetMode="External"/><Relationship Id="rId12690" Type="http://schemas.openxmlformats.org/officeDocument/2006/relationships/hyperlink" Target="https://ref.ly/Ezra2:36-Ezra2:42" TargetMode="External"/><Relationship Id="rId12691" Type="http://schemas.openxmlformats.org/officeDocument/2006/relationships/hyperlink" Target="https://ref.ly/Ezra3:8-Ezra3:13" TargetMode="External"/><Relationship Id="rId12692" Type="http://schemas.openxmlformats.org/officeDocument/2006/relationships/hyperlink" Target="https://ref.ly/Ezra6:16-Ezra6:18" TargetMode="External"/><Relationship Id="rId12693" Type="http://schemas.openxmlformats.org/officeDocument/2006/relationships/hyperlink" Target="https://ref.ly/Ezra9:1" TargetMode="External"/><Relationship Id="rId12694" Type="http://schemas.openxmlformats.org/officeDocument/2006/relationships/hyperlink" Target="https://ref.ly/Neh11:3" TargetMode="External"/><Relationship Id="rId12695" Type="http://schemas.openxmlformats.org/officeDocument/2006/relationships/hyperlink" Target="https://ref.ly/Neh8:7-Neh8:9" TargetMode="External"/><Relationship Id="rId12696" Type="http://schemas.openxmlformats.org/officeDocument/2006/relationships/hyperlink" Target="https://ref.ly/Mal1:6-Mal2:9" TargetMode="External"/><Relationship Id="rId12697" Type="http://schemas.openxmlformats.org/officeDocument/2006/relationships/hyperlink" Target="https://ref.ly/1Macc14:41-1Macc14:47" TargetMode="External"/><Relationship Id="rId12698" Type="http://schemas.openxmlformats.org/officeDocument/2006/relationships/hyperlink" Target="https://ref.ly/John1:19" TargetMode="External"/><Relationship Id="rId12699" Type="http://schemas.openxmlformats.org/officeDocument/2006/relationships/hyperlink" Target="https://ref.ly/Luke10:31-Luke10:32" TargetMode="External"/><Relationship Id="rId12700" Type="http://schemas.openxmlformats.org/officeDocument/2006/relationships/hyperlink" Target="https://ref.ly/Acts6:7" TargetMode="External"/><Relationship Id="rId12701" Type="http://schemas.openxmlformats.org/officeDocument/2006/relationships/hyperlink" Target="https://ref.ly/2Sam15:24-2Sam15:29" TargetMode="External"/><Relationship Id="rId12702" Type="http://schemas.openxmlformats.org/officeDocument/2006/relationships/hyperlink" Target="https://ref.ly/1Kgs1:32-1Kgs1:39" TargetMode="External"/><Relationship Id="rId12703" Type="http://schemas.openxmlformats.org/officeDocument/2006/relationships/hyperlink" Target="https://ref.ly/Ezek44:15-Ezek44:16" TargetMode="External"/><Relationship Id="rId12704" Type="http://schemas.openxmlformats.org/officeDocument/2006/relationships/hyperlink" Target="https://ref.ly/Ezek48:11-Ezek48:12" TargetMode="External"/><Relationship Id="rId12705" Type="http://schemas.openxmlformats.org/officeDocument/2006/relationships/hyperlink" Target="https://ref.ly/1Chr6:8-1Chr6:15" TargetMode="External"/><Relationship Id="rId12706" Type="http://schemas.openxmlformats.org/officeDocument/2006/relationships/hyperlink" Target="https://ref.ly/Matt16:1" TargetMode="External"/><Relationship Id="rId12707" Type="http://schemas.openxmlformats.org/officeDocument/2006/relationships/hyperlink" Target="https://ref.ly/Acts4:1-Acts4:2" TargetMode="External"/><Relationship Id="rId12708" Type="http://schemas.openxmlformats.org/officeDocument/2006/relationships/hyperlink" Target="https://ref.ly/Acts23:6-Acts23:8" TargetMode="External"/><Relationship Id="rId12709" Type="http://schemas.openxmlformats.org/officeDocument/2006/relationships/hyperlink" Target="https://ref.ly/Acts5:1" TargetMode="External"/><Relationship Id="rId12710" Type="http://schemas.openxmlformats.org/officeDocument/2006/relationships/hyperlink" Target="https://ref.ly/Ps28:1-Ps28:9" TargetMode="External"/><Relationship Id="rId12711" Type="http://schemas.openxmlformats.org/officeDocument/2006/relationships/hyperlink" Target="https://ref.ly/Ps35:1-Ps35:28" TargetMode="External"/><Relationship Id="rId12712" Type="http://schemas.openxmlformats.org/officeDocument/2006/relationships/hyperlink" Target="https://ref.ly/Ps55:1-Ps55:23" TargetMode="External"/><Relationship Id="rId12713" Type="http://schemas.openxmlformats.org/officeDocument/2006/relationships/hyperlink" Target="https://ref.ly/Ps59:1-Ps59:17" TargetMode="External"/><Relationship Id="rId12714" Type="http://schemas.openxmlformats.org/officeDocument/2006/relationships/hyperlink" Target="https://ref.ly/Ps71:1-Ps71:24" TargetMode="External"/><Relationship Id="rId12715" Type="http://schemas.openxmlformats.org/officeDocument/2006/relationships/hyperlink" Target="https://ref.ly/Ps129:1-Ps129:8" TargetMode="External"/><Relationship Id="rId12716" Type="http://schemas.openxmlformats.org/officeDocument/2006/relationships/hyperlink" Target="https://ref.ly/Lev19:17-Lev19:18" TargetMode="External"/><Relationship Id="rId12717" Type="http://schemas.openxmlformats.org/officeDocument/2006/relationships/hyperlink" Target="https://ref.ly/Matt5:38-Matt5:48" TargetMode="External"/><Relationship Id="rId12718" Type="http://schemas.openxmlformats.org/officeDocument/2006/relationships/hyperlink" Target="https://ref.ly/Prov25:21-Prov25:22" TargetMode="External"/><Relationship Id="rId12719" Type="http://schemas.openxmlformats.org/officeDocument/2006/relationships/hyperlink" Target="https://ref.ly/Ps109:8" TargetMode="External"/><Relationship Id="rId12720" Type="http://schemas.openxmlformats.org/officeDocument/2006/relationships/hyperlink" Target="https://ref.ly/Acts1:20" TargetMode="External"/><Relationship Id="rId12721" Type="http://schemas.openxmlformats.org/officeDocument/2006/relationships/hyperlink" Target="https://ref.ly/Ps137:8-Ps137:9" TargetMode="External"/><Relationship Id="rId12722" Type="http://schemas.openxmlformats.org/officeDocument/2006/relationships/hyperlink" Target="https://ref.ly/Jer11:21-Jer11:23" TargetMode="External"/><Relationship Id="rId12723" Type="http://schemas.openxmlformats.org/officeDocument/2006/relationships/hyperlink" Target="https://ref.ly/Ps43:1-Ps43:5" TargetMode="External"/><Relationship Id="rId12724" Type="http://schemas.openxmlformats.org/officeDocument/2006/relationships/hyperlink" Target="https://ref.ly/Ps72:1-Ps72:20" TargetMode="External"/><Relationship Id="rId12725" Type="http://schemas.openxmlformats.org/officeDocument/2006/relationships/hyperlink" Target="https://ref.ly/Ps127:1-Ps127:5" TargetMode="External"/><Relationship Id="rId12726" Type="http://schemas.openxmlformats.org/officeDocument/2006/relationships/hyperlink" Target="https://ref.ly/Ps3:1-Ps3:8" TargetMode="External"/><Relationship Id="rId12727" Type="http://schemas.openxmlformats.org/officeDocument/2006/relationships/hyperlink" Target="https://ref.ly/Gen21:32" TargetMode="External"/><Relationship Id="rId12728" Type="http://schemas.openxmlformats.org/officeDocument/2006/relationships/hyperlink" Target="https://ref.ly/Gen26:26" TargetMode="External"/><Relationship Id="rId12729" Type="http://schemas.openxmlformats.org/officeDocument/2006/relationships/hyperlink" Target="https://ref.ly/2Sam1:19-2Sam1:27" TargetMode="External"/><Relationship Id="rId12730" Type="http://schemas.openxmlformats.org/officeDocument/2006/relationships/hyperlink" Target="https://ref.ly/2Sam23:1-2Sam23:7" TargetMode="External"/><Relationship Id="rId12731" Type="http://schemas.openxmlformats.org/officeDocument/2006/relationships/hyperlink" Target="https://ref.ly/1Sam16:16-1Sam16:18" TargetMode="External"/><Relationship Id="rId12732" Type="http://schemas.openxmlformats.org/officeDocument/2006/relationships/hyperlink" Target="https://ref.ly/Amos6:5" TargetMode="External"/><Relationship Id="rId12733" Type="http://schemas.openxmlformats.org/officeDocument/2006/relationships/hyperlink" Target="https://ref.ly/1Chr6:31" TargetMode="External"/><Relationship Id="rId12734" Type="http://schemas.openxmlformats.org/officeDocument/2006/relationships/hyperlink" Target="https://ref.ly/1Chr16:7" TargetMode="External"/><Relationship Id="rId12735" Type="http://schemas.openxmlformats.org/officeDocument/2006/relationships/hyperlink" Target="https://ref.ly/Ezra3:10" TargetMode="External"/><Relationship Id="rId12736" Type="http://schemas.openxmlformats.org/officeDocument/2006/relationships/hyperlink" Target="https://ref.ly/2Sam11:2-2Sam12:25" TargetMode="External"/><Relationship Id="rId12737" Type="http://schemas.openxmlformats.org/officeDocument/2006/relationships/hyperlink" Target="https://ref.ly/Acts2:25,Acts2:34" TargetMode="External"/><Relationship Id="rId12738" Type="http://schemas.openxmlformats.org/officeDocument/2006/relationships/hyperlink" Target="https://ref.ly/Rom4:6" TargetMode="External"/><Relationship Id="rId12739" Type="http://schemas.openxmlformats.org/officeDocument/2006/relationships/hyperlink" Target="https://ref.ly/Rom11:9" TargetMode="External"/><Relationship Id="rId12740" Type="http://schemas.openxmlformats.org/officeDocument/2006/relationships/hyperlink" Target="https://ref.ly/2Sam23:1" TargetMode="External"/><Relationship Id="rId12741" Type="http://schemas.openxmlformats.org/officeDocument/2006/relationships/hyperlink" Target="https://ref.ly/Ps95:1-Ps95:11" TargetMode="External"/><Relationship Id="rId12742" Type="http://schemas.openxmlformats.org/officeDocument/2006/relationships/hyperlink" Target="https://ref.ly/Ps107:2-Ps107:3" TargetMode="External"/><Relationship Id="rId12743" Type="http://schemas.openxmlformats.org/officeDocument/2006/relationships/hyperlink" Target="https://ref.ly/Ps126:1" TargetMode="External"/><Relationship Id="rId12744" Type="http://schemas.openxmlformats.org/officeDocument/2006/relationships/hyperlink" Target="https://ref.ly/Ps44:1-Ps44:26" TargetMode="External"/><Relationship Id="rId12745" Type="http://schemas.openxmlformats.org/officeDocument/2006/relationships/hyperlink" Target="https://ref.ly/Ps90:1-Ps150:6" TargetMode="External"/><Relationship Id="rId12746" Type="http://schemas.openxmlformats.org/officeDocument/2006/relationships/hyperlink" Target="https://ref.ly/Ps55:1" TargetMode="External"/><Relationship Id="rId12747" Type="http://schemas.openxmlformats.org/officeDocument/2006/relationships/hyperlink" Target="https://ref.ly/Ps5:1" TargetMode="External"/><Relationship Id="rId12748" Type="http://schemas.openxmlformats.org/officeDocument/2006/relationships/hyperlink" Target="https://ref.ly/Ps56:1" TargetMode="External"/><Relationship Id="rId12749" Type="http://schemas.openxmlformats.org/officeDocument/2006/relationships/hyperlink" Target="https://ref.ly/Ps7:1" TargetMode="External"/><Relationship Id="rId12750" Type="http://schemas.openxmlformats.org/officeDocument/2006/relationships/hyperlink" Target="https://ref.ly/Ps46:1" TargetMode="External"/><Relationship Id="rId12751" Type="http://schemas.openxmlformats.org/officeDocument/2006/relationships/hyperlink" Target="https://ref.ly/Ps73:1-Ps89:52" TargetMode="External"/><Relationship Id="rId12752" Type="http://schemas.openxmlformats.org/officeDocument/2006/relationships/hyperlink" Target="https://ref.ly/Ps41:13" TargetMode="External"/><Relationship Id="rId12753" Type="http://schemas.openxmlformats.org/officeDocument/2006/relationships/hyperlink" Target="https://ref.ly/Ps89:52" TargetMode="External"/><Relationship Id="rId12754" Type="http://schemas.openxmlformats.org/officeDocument/2006/relationships/hyperlink" Target="https://ref.ly/Ps106:48" TargetMode="External"/><Relationship Id="rId12755" Type="http://schemas.openxmlformats.org/officeDocument/2006/relationships/hyperlink" Target="https://ref.ly/Ps72:20" TargetMode="External"/><Relationship Id="rId12756" Type="http://schemas.openxmlformats.org/officeDocument/2006/relationships/hyperlink" Target="https://ref.ly/Ps101:1-Ps101:8" TargetMode="External"/><Relationship Id="rId12757" Type="http://schemas.openxmlformats.org/officeDocument/2006/relationships/hyperlink" Target="https://ref.ly/Ps103:1-Ps103:22" TargetMode="External"/><Relationship Id="rId12758" Type="http://schemas.openxmlformats.org/officeDocument/2006/relationships/hyperlink" Target="https://ref.ly/Ps14:1-Ps14:7" TargetMode="External"/><Relationship Id="rId12759" Type="http://schemas.openxmlformats.org/officeDocument/2006/relationships/hyperlink" Target="https://ref.ly/Ps40:13-Ps40:17" TargetMode="External"/><Relationship Id="rId12760" Type="http://schemas.openxmlformats.org/officeDocument/2006/relationships/hyperlink" Target="https://ref.ly/Ps115:3-Ps115:8" TargetMode="External"/><Relationship Id="rId12761" Type="http://schemas.openxmlformats.org/officeDocument/2006/relationships/hyperlink" Target="https://ref.ly/Ps135:15-Ps135:18" TargetMode="External"/><Relationship Id="rId12762" Type="http://schemas.openxmlformats.org/officeDocument/2006/relationships/hyperlink" Target="https://ref.ly/Ps95:3-Ps95:5" TargetMode="External"/><Relationship Id="rId12763" Type="http://schemas.openxmlformats.org/officeDocument/2006/relationships/hyperlink" Target="https://ref.ly/Ps89:10" TargetMode="External"/><Relationship Id="rId12764" Type="http://schemas.openxmlformats.org/officeDocument/2006/relationships/hyperlink" Target="https://ref.ly/Ps18:7" TargetMode="External"/><Relationship Id="rId12765" Type="http://schemas.openxmlformats.org/officeDocument/2006/relationships/hyperlink" Target="https://ref.ly/Ps65:8-Ps65:13" TargetMode="External"/><Relationship Id="rId12766" Type="http://schemas.openxmlformats.org/officeDocument/2006/relationships/hyperlink" Target="https://ref.ly/Ps105:26-Ps105:42" TargetMode="External"/><Relationship Id="rId12767" Type="http://schemas.openxmlformats.org/officeDocument/2006/relationships/hyperlink" Target="https://ref.ly/Ps135:5-Ps135:7" TargetMode="External"/><Relationship Id="rId12768" Type="http://schemas.openxmlformats.org/officeDocument/2006/relationships/hyperlink" Target="https://ref.ly/Ps8:3-Ps8:4" TargetMode="External"/><Relationship Id="rId12769" Type="http://schemas.openxmlformats.org/officeDocument/2006/relationships/hyperlink" Target="https://ref.ly/Ps145:3-Ps145:4" TargetMode="External"/><Relationship Id="rId12770" Type="http://schemas.openxmlformats.org/officeDocument/2006/relationships/hyperlink" Target="https://ref.ly/Ps90:9-Ps90:10" TargetMode="External"/><Relationship Id="rId12771" Type="http://schemas.openxmlformats.org/officeDocument/2006/relationships/hyperlink" Target="https://ref.ly/Ps8:5-Ps8:8" TargetMode="External"/><Relationship Id="rId12772" Type="http://schemas.openxmlformats.org/officeDocument/2006/relationships/hyperlink" Target="https://ref.ly/Ps20:3" TargetMode="External"/><Relationship Id="rId12773" Type="http://schemas.openxmlformats.org/officeDocument/2006/relationships/hyperlink" Target="https://ref.ly/Ps50:8-Ps50:9" TargetMode="External"/><Relationship Id="rId12774" Type="http://schemas.openxmlformats.org/officeDocument/2006/relationships/hyperlink" Target="https://ref.ly/Ps15:1-Ps15:5" TargetMode="External"/><Relationship Id="rId12775" Type="http://schemas.openxmlformats.org/officeDocument/2006/relationships/hyperlink" Target="https://ref.ly/Ps24:3-Ps24:5" TargetMode="External"/><Relationship Id="rId12776" Type="http://schemas.openxmlformats.org/officeDocument/2006/relationships/hyperlink" Target="https://ref.ly/Ps19:7-Ps19:11" TargetMode="External"/><Relationship Id="rId12777" Type="http://schemas.openxmlformats.org/officeDocument/2006/relationships/hyperlink" Target="https://ref.ly/Ps73:23-Ps73:26" TargetMode="External"/><Relationship Id="rId12778" Type="http://schemas.openxmlformats.org/officeDocument/2006/relationships/hyperlink" Target="https://ref.ly/Ps9:11" TargetMode="External"/><Relationship Id="rId12779" Type="http://schemas.openxmlformats.org/officeDocument/2006/relationships/hyperlink" Target="https://ref.ly/Ps47:1-Ps47:2,Ps47:7-Ps47:9" TargetMode="External"/><Relationship Id="rId12780" Type="http://schemas.openxmlformats.org/officeDocument/2006/relationships/hyperlink" Target="https://ref.ly/Ps66:8" TargetMode="External"/><Relationship Id="rId12781" Type="http://schemas.openxmlformats.org/officeDocument/2006/relationships/hyperlink" Target="https://ref.ly/Ps117:1" TargetMode="External"/><Relationship Id="rId12782" Type="http://schemas.openxmlformats.org/officeDocument/2006/relationships/hyperlink" Target="https://ref.ly/Ps47:3-Ps47:4" TargetMode="External"/><Relationship Id="rId12783" Type="http://schemas.openxmlformats.org/officeDocument/2006/relationships/hyperlink" Target="https://ref.ly/Ps66:8-Ps66:9" TargetMode="External"/><Relationship Id="rId12784" Type="http://schemas.openxmlformats.org/officeDocument/2006/relationships/hyperlink" Target="https://ref.ly/Ps126:2" TargetMode="External"/><Relationship Id="rId12785" Type="http://schemas.openxmlformats.org/officeDocument/2006/relationships/hyperlink" Target="https://ref.ly/Ps138:1-Ps138:8" TargetMode="External"/><Relationship Id="rId12786" Type="http://schemas.openxmlformats.org/officeDocument/2006/relationships/hyperlink" Target="https://ref.ly/Ps22:22-Ps22:26" TargetMode="External"/><Relationship Id="rId12787" Type="http://schemas.openxmlformats.org/officeDocument/2006/relationships/hyperlink" Target="https://ref.ly/Ps66:13-Ps66:20" TargetMode="External"/><Relationship Id="rId12788" Type="http://schemas.openxmlformats.org/officeDocument/2006/relationships/hyperlink" Target="https://ref.ly/Ps116:17-Ps116:19" TargetMode="External"/><Relationship Id="rId12789" Type="http://schemas.openxmlformats.org/officeDocument/2006/relationships/hyperlink" Target="https://ref.ly/Ps103:1-Ps103:5,Ps103:22" TargetMode="External"/><Relationship Id="rId12790" Type="http://schemas.openxmlformats.org/officeDocument/2006/relationships/hyperlink" Target="https://ref.ly/Ps103:6-Ps103:14" TargetMode="External"/><Relationship Id="rId12791" Type="http://schemas.openxmlformats.org/officeDocument/2006/relationships/hyperlink" Target="https://ref.ly/Ps103:6-Ps103:7" TargetMode="External"/><Relationship Id="rId12792" Type="http://schemas.openxmlformats.org/officeDocument/2006/relationships/hyperlink" Target="https://ref.ly/Ps103:8-Ps103:14" TargetMode="External"/><Relationship Id="rId12793" Type="http://schemas.openxmlformats.org/officeDocument/2006/relationships/hyperlink" Target="https://ref.ly/Ps103:15-Ps103:18" TargetMode="External"/><Relationship Id="rId12794" Type="http://schemas.openxmlformats.org/officeDocument/2006/relationships/hyperlink" Target="https://ref.ly/Ps103:19" TargetMode="External"/><Relationship Id="rId12795" Type="http://schemas.openxmlformats.org/officeDocument/2006/relationships/hyperlink" Target="https://ref.ly/Ps103:19-Ps103:22" TargetMode="External"/><Relationship Id="rId12796" Type="http://schemas.openxmlformats.org/officeDocument/2006/relationships/hyperlink" Target="https://ref.ly/Ps124:1-Ps124:8" TargetMode="External"/><Relationship Id="rId12797" Type="http://schemas.openxmlformats.org/officeDocument/2006/relationships/hyperlink" Target="https://ref.ly/Ps66:8-Ps66:12" TargetMode="External"/><Relationship Id="rId12798" Type="http://schemas.openxmlformats.org/officeDocument/2006/relationships/hyperlink" Target="https://ref.ly/Ps46:1-Ps48:14" TargetMode="External"/><Relationship Id="rId12799" Type="http://schemas.openxmlformats.org/officeDocument/2006/relationships/hyperlink" Target="https://ref.ly/2Kgs18:17-2Kgs19:37" TargetMode="External"/><Relationship Id="rId12800" Type="http://schemas.openxmlformats.org/officeDocument/2006/relationships/hyperlink" Target="https://ref.ly/Ps29:9" TargetMode="External"/><Relationship Id="rId12801" Type="http://schemas.openxmlformats.org/officeDocument/2006/relationships/hyperlink" Target="https://ref.ly/Ps50:10-Ps50:12" TargetMode="External"/><Relationship Id="rId12802" Type="http://schemas.openxmlformats.org/officeDocument/2006/relationships/hyperlink" Target="https://ref.ly/Ps65:9-Ps65:13" TargetMode="External"/><Relationship Id="rId12803" Type="http://schemas.openxmlformats.org/officeDocument/2006/relationships/hyperlink" Target="https://ref.ly/Ps104:1-Ps104:35" TargetMode="External"/><Relationship Id="rId12804" Type="http://schemas.openxmlformats.org/officeDocument/2006/relationships/hyperlink" Target="https://ref.ly/Ps102:25-Ps102:27" TargetMode="External"/><Relationship Id="rId12805" Type="http://schemas.openxmlformats.org/officeDocument/2006/relationships/hyperlink" Target="https://ref.ly/Ps47:1-Ps47:9" TargetMode="External"/><Relationship Id="rId12806" Type="http://schemas.openxmlformats.org/officeDocument/2006/relationships/hyperlink" Target="https://ref.ly/Ps96:1-Ps99:9" TargetMode="External"/><Relationship Id="rId12807" Type="http://schemas.openxmlformats.org/officeDocument/2006/relationships/hyperlink" Target="https://ref.ly/Ps47:1-Ps47:5" TargetMode="External"/><Relationship Id="rId12808" Type="http://schemas.openxmlformats.org/officeDocument/2006/relationships/hyperlink" Target="https://ref.ly/Ps99:1-Ps99:2" TargetMode="External"/><Relationship Id="rId12809" Type="http://schemas.openxmlformats.org/officeDocument/2006/relationships/hyperlink" Target="https://ref.ly/Ps99:4-Ps99:5" TargetMode="External"/><Relationship Id="rId12810" Type="http://schemas.openxmlformats.org/officeDocument/2006/relationships/hyperlink" Target="https://ref.ly/Ps20:1-Ps20:9" TargetMode="External"/><Relationship Id="rId12811" Type="http://schemas.openxmlformats.org/officeDocument/2006/relationships/hyperlink" Target="https://ref.ly/Ps21:1-Ps21:13" TargetMode="External"/><Relationship Id="rId12812" Type="http://schemas.openxmlformats.org/officeDocument/2006/relationships/hyperlink" Target="https://ref.ly/Ps144:1-Ps144:15" TargetMode="External"/><Relationship Id="rId12813" Type="http://schemas.openxmlformats.org/officeDocument/2006/relationships/hyperlink" Target="https://ref.ly/Ps97:7" TargetMode="External"/><Relationship Id="rId12814" Type="http://schemas.openxmlformats.org/officeDocument/2006/relationships/hyperlink" Target="https://ref.ly/Heb1:6,Heb1:10-Heb1:12" TargetMode="External"/><Relationship Id="rId12815" Type="http://schemas.openxmlformats.org/officeDocument/2006/relationships/hyperlink" Target="https://ref.ly/Matt22:43-Matt22:45" TargetMode="External"/><Relationship Id="rId12816" Type="http://schemas.openxmlformats.org/officeDocument/2006/relationships/hyperlink" Target="https://ref.ly/Acts2:34-Acts2:35" TargetMode="External"/><Relationship Id="rId12817" Type="http://schemas.openxmlformats.org/officeDocument/2006/relationships/hyperlink" Target="https://ref.ly/Heb5:5-Heb5:10" TargetMode="External"/><Relationship Id="rId12818" Type="http://schemas.openxmlformats.org/officeDocument/2006/relationships/hyperlink" Target="https://ref.ly/1Cor15:27" TargetMode="External"/><Relationship Id="rId12819" Type="http://schemas.openxmlformats.org/officeDocument/2006/relationships/hyperlink" Target="https://ref.ly/Acts2:30" TargetMode="External"/><Relationship Id="rId12820" Type="http://schemas.openxmlformats.org/officeDocument/2006/relationships/hyperlink" Target="https://ref.ly/Isa42:1-Isa42:9" TargetMode="External"/><Relationship Id="rId12821" Type="http://schemas.openxmlformats.org/officeDocument/2006/relationships/hyperlink" Target="https://ref.ly/Ps22:6-Ps22:8,Ps22:14-Ps22:18" TargetMode="External"/><Relationship Id="rId12822" Type="http://schemas.openxmlformats.org/officeDocument/2006/relationships/hyperlink" Target="https://ref.ly/Acts2:24-Acts2:31" TargetMode="External"/><Relationship Id="rId12823" Type="http://schemas.openxmlformats.org/officeDocument/2006/relationships/hyperlink" Target="https://ref.ly/Ps69:8-Ps69:9" TargetMode="External"/><Relationship Id="rId12824" Type="http://schemas.openxmlformats.org/officeDocument/2006/relationships/hyperlink" Target="https://ref.ly/Ps69:25-Ps69:26" TargetMode="External"/><Relationship Id="rId12825" Type="http://schemas.openxmlformats.org/officeDocument/2006/relationships/hyperlink" Target="https://ref.ly/Ps78:68-Ps78:72" TargetMode="External"/><Relationship Id="rId12826" Type="http://schemas.openxmlformats.org/officeDocument/2006/relationships/hyperlink" Target="https://ref.ly/Ps132:11-Ps132:13" TargetMode="External"/><Relationship Id="rId12827" Type="http://schemas.openxmlformats.org/officeDocument/2006/relationships/hyperlink" Target="https://ref.ly/Ps48:11-Ps48:14" TargetMode="External"/><Relationship Id="rId12828" Type="http://schemas.openxmlformats.org/officeDocument/2006/relationships/hyperlink" Target="https://ref.ly/Ps87:1-Ps87:3" TargetMode="External"/><Relationship Id="rId12829" Type="http://schemas.openxmlformats.org/officeDocument/2006/relationships/hyperlink" Target="https://ref.ly/Ps87:1-Ps87:7" TargetMode="External"/><Relationship Id="rId12830" Type="http://schemas.openxmlformats.org/officeDocument/2006/relationships/hyperlink" Target="https://ref.ly/Ps122:1-Ps122:9" TargetMode="External"/><Relationship Id="rId12831" Type="http://schemas.openxmlformats.org/officeDocument/2006/relationships/hyperlink" Target="https://ref.ly/Ps102:16" TargetMode="External"/><Relationship Id="rId12832" Type="http://schemas.openxmlformats.org/officeDocument/2006/relationships/hyperlink" Target="https://ref.ly/Ps125:1" TargetMode="External"/><Relationship Id="rId12833" Type="http://schemas.openxmlformats.org/officeDocument/2006/relationships/hyperlink" Target="https://ref.ly/Ps126:1-Ps126:3" TargetMode="External"/><Relationship Id="rId12834" Type="http://schemas.openxmlformats.org/officeDocument/2006/relationships/hyperlink" Target="https://ref.ly/Ps133:3" TargetMode="External"/><Relationship Id="rId12835" Type="http://schemas.openxmlformats.org/officeDocument/2006/relationships/hyperlink" Target="https://ref.ly/Ps147:2" TargetMode="External"/><Relationship Id="rId12836" Type="http://schemas.openxmlformats.org/officeDocument/2006/relationships/hyperlink" Target="https://ref.ly/Judg20:23,Judg20:26" TargetMode="External"/><Relationship Id="rId12837" Type="http://schemas.openxmlformats.org/officeDocument/2006/relationships/hyperlink" Target="https://ref.ly/Jer14:1-Jer14:12" TargetMode="External"/><Relationship Id="rId12838" Type="http://schemas.openxmlformats.org/officeDocument/2006/relationships/hyperlink" Target="https://ref.ly/Jer36:9" TargetMode="External"/><Relationship Id="rId12839" Type="http://schemas.openxmlformats.org/officeDocument/2006/relationships/hyperlink" Target="https://ref.ly/Joel1:13-Joel1:14" TargetMode="External"/><Relationship Id="rId12840" Type="http://schemas.openxmlformats.org/officeDocument/2006/relationships/hyperlink" Target="https://ref.ly/Jonah3:5" TargetMode="External"/><Relationship Id="rId12841" Type="http://schemas.openxmlformats.org/officeDocument/2006/relationships/hyperlink" Target="https://ref.ly/Ps83:1-Ps83:18" TargetMode="External"/><Relationship Id="rId12842" Type="http://schemas.openxmlformats.org/officeDocument/2006/relationships/hyperlink" Target="https://ref.ly/Ps58:1-Ps58:11" TargetMode="External"/><Relationship Id="rId12843" Type="http://schemas.openxmlformats.org/officeDocument/2006/relationships/hyperlink" Target="https://ref.ly/Ps125:1-Ps125:5" TargetMode="External"/><Relationship Id="rId12844" Type="http://schemas.openxmlformats.org/officeDocument/2006/relationships/hyperlink" Target="https://ref.ly/Ps13:5-Ps13:6" TargetMode="External"/><Relationship Id="rId12845" Type="http://schemas.openxmlformats.org/officeDocument/2006/relationships/hyperlink" Target="https://ref.ly/Ps22:1-Ps22:21" TargetMode="External"/><Relationship Id="rId12846" Type="http://schemas.openxmlformats.org/officeDocument/2006/relationships/hyperlink" Target="https://ref.ly/Ps109:21" TargetMode="External"/><Relationship Id="rId12847" Type="http://schemas.openxmlformats.org/officeDocument/2006/relationships/hyperlink" Target="https://ref.ly/Ps74:10" TargetMode="External"/><Relationship Id="rId12848" Type="http://schemas.openxmlformats.org/officeDocument/2006/relationships/hyperlink" Target="https://ref.ly/Neh4:4-Neh4:5" TargetMode="External"/><Relationship Id="rId12849" Type="http://schemas.openxmlformats.org/officeDocument/2006/relationships/hyperlink" Target="https://ref.ly/Jer20:14-Jer20:18" TargetMode="External"/><Relationship Id="rId12850" Type="http://schemas.openxmlformats.org/officeDocument/2006/relationships/hyperlink" Target="https://ref.ly/Amos7:17" TargetMode="External"/><Relationship Id="rId12851" Type="http://schemas.openxmlformats.org/officeDocument/2006/relationships/hyperlink" Target="https://ref.ly/John16:8-John16:11" TargetMode="External"/><Relationship Id="rId12852" Type="http://schemas.openxmlformats.org/officeDocument/2006/relationships/hyperlink" Target="https://ref.ly/2Sam11:1-2Sam12:31" TargetMode="External"/><Relationship Id="rId12853" Type="http://schemas.openxmlformats.org/officeDocument/2006/relationships/hyperlink" Target="https://ref.ly/Ps51:1,Ps51:16" TargetMode="External"/><Relationship Id="rId12854" Type="http://schemas.openxmlformats.org/officeDocument/2006/relationships/hyperlink" Target="https://ref.ly/Ps37:5,Ps37:8,Ps37:16,Ps37:21-Ps37:22" TargetMode="External"/><Relationship Id="rId12855" Type="http://schemas.openxmlformats.org/officeDocument/2006/relationships/hyperlink" Target="https://ref.ly/Ps128:1-Ps128:6" TargetMode="External"/><Relationship Id="rId12856" Type="http://schemas.openxmlformats.org/officeDocument/2006/relationships/hyperlink" Target="https://ref.ly/Ps78:1-Ps78:4" TargetMode="External"/><Relationship Id="rId12857" Type="http://schemas.openxmlformats.org/officeDocument/2006/relationships/hyperlink" Target="https://ref.ly/Ps27:1-Ps27:14" TargetMode="External"/><Relationship Id="rId12858" Type="http://schemas.openxmlformats.org/officeDocument/2006/relationships/hyperlink" Target="https://ref.ly/Ps11:1-Ps11:7" TargetMode="External"/><Relationship Id="rId12859" Type="http://schemas.openxmlformats.org/officeDocument/2006/relationships/hyperlink" Target="https://ref.ly/Ps62:1-Ps62:12" TargetMode="External"/><Relationship Id="rId12860" Type="http://schemas.openxmlformats.org/officeDocument/2006/relationships/hyperlink" Target="https://ref.ly/Ps131:1-Ps131:3" TargetMode="External"/><Relationship Id="rId12861" Type="http://schemas.openxmlformats.org/officeDocument/2006/relationships/hyperlink" Target="https://ref.ly/Matt14:6" TargetMode="External"/><Relationship Id="rId12862" Type="http://schemas.openxmlformats.org/officeDocument/2006/relationships/hyperlink" Target="https://ref.ly/Mark6:22" TargetMode="External"/><Relationship Id="rId12863" Type="http://schemas.openxmlformats.org/officeDocument/2006/relationships/hyperlink" Target="https://ref.ly/2Sam8:6" TargetMode="External"/><Relationship Id="rId12864" Type="http://schemas.openxmlformats.org/officeDocument/2006/relationships/hyperlink" Target="https://ref.ly/Exod14:13" TargetMode="External"/><Relationship Id="rId12865" Type="http://schemas.openxmlformats.org/officeDocument/2006/relationships/hyperlink" Target="https://ref.ly/Ps106:8" TargetMode="External"/><Relationship Id="rId12866" Type="http://schemas.openxmlformats.org/officeDocument/2006/relationships/hyperlink" Target="https://ref.ly/Isa43:3" TargetMode="External"/><Relationship Id="rId12867" Type="http://schemas.openxmlformats.org/officeDocument/2006/relationships/hyperlink" Target="https://ref.ly/Hos13:4" TargetMode="External"/><Relationship Id="rId12868" Type="http://schemas.openxmlformats.org/officeDocument/2006/relationships/hyperlink" Target="https://ref.ly/2Kgs19:34" TargetMode="External"/><Relationship Id="rId12869" Type="http://schemas.openxmlformats.org/officeDocument/2006/relationships/hyperlink" Target="https://ref.ly/2Kgs18:30,2Kgs18:35" TargetMode="External"/><Relationship Id="rId12870" Type="http://schemas.openxmlformats.org/officeDocument/2006/relationships/hyperlink" Target="https://ref.ly/Ps3:8" TargetMode="External"/><Relationship Id="rId12871" Type="http://schemas.openxmlformats.org/officeDocument/2006/relationships/hyperlink" Target="https://ref.ly/Ps9:14" TargetMode="External"/><Relationship Id="rId12872" Type="http://schemas.openxmlformats.org/officeDocument/2006/relationships/hyperlink" Target="https://ref.ly/Ps35:3" TargetMode="External"/><Relationship Id="rId12873" Type="http://schemas.openxmlformats.org/officeDocument/2006/relationships/hyperlink" Target="https://ref.ly/Ps38:22" TargetMode="External"/><Relationship Id="rId12874" Type="http://schemas.openxmlformats.org/officeDocument/2006/relationships/hyperlink" Target="https://ref.ly/Ps69:29" TargetMode="External"/><Relationship Id="rId12875" Type="http://schemas.openxmlformats.org/officeDocument/2006/relationships/hyperlink" Target="https://ref.ly/Ps140:7" TargetMode="External"/><Relationship Id="rId12876" Type="http://schemas.openxmlformats.org/officeDocument/2006/relationships/hyperlink" Target="https://ref.ly/Ps144:10-Ps144:11" TargetMode="External"/><Relationship Id="rId12877" Type="http://schemas.openxmlformats.org/officeDocument/2006/relationships/hyperlink" Target="https://ref.ly/Ps35:9" TargetMode="External"/><Relationship Id="rId12878" Type="http://schemas.openxmlformats.org/officeDocument/2006/relationships/hyperlink" Target="https://ref.ly/Ps65:5" TargetMode="External"/><Relationship Id="rId12879" Type="http://schemas.openxmlformats.org/officeDocument/2006/relationships/hyperlink" Target="https://ref.ly/Isa45:17" TargetMode="External"/><Relationship Id="rId12880" Type="http://schemas.openxmlformats.org/officeDocument/2006/relationships/hyperlink" Target="https://ref.ly/Isa49:25-Isa49:26" TargetMode="External"/><Relationship Id="rId12881" Type="http://schemas.openxmlformats.org/officeDocument/2006/relationships/hyperlink" Target="https://ref.ly/Jer46:27" TargetMode="External"/><Relationship Id="rId12882" Type="http://schemas.openxmlformats.org/officeDocument/2006/relationships/hyperlink" Target="https://ref.ly/Isa51:6-Isa51:8" TargetMode="External"/><Relationship Id="rId12883" Type="http://schemas.openxmlformats.org/officeDocument/2006/relationships/hyperlink" Target="https://ref.ly/Acts27:20,Acts27:31" TargetMode="External"/><Relationship Id="rId12884" Type="http://schemas.openxmlformats.org/officeDocument/2006/relationships/hyperlink" Target="https://ref.ly/Acts27:34" TargetMode="External"/><Relationship Id="rId12885" Type="http://schemas.openxmlformats.org/officeDocument/2006/relationships/hyperlink" Target="https://ref.ly/Luke1:69,Luke1:71" TargetMode="External"/><Relationship Id="rId12886" Type="http://schemas.openxmlformats.org/officeDocument/2006/relationships/hyperlink" Target="https://ref.ly/Ps106:10" TargetMode="External"/><Relationship Id="rId12887" Type="http://schemas.openxmlformats.org/officeDocument/2006/relationships/hyperlink" Target="https://ref.ly/Ps132:17" TargetMode="External"/><Relationship Id="rId12888" Type="http://schemas.openxmlformats.org/officeDocument/2006/relationships/hyperlink" Target="https://ref.ly/Luke2:30" TargetMode="External"/><Relationship Id="rId12889" Type="http://schemas.openxmlformats.org/officeDocument/2006/relationships/hyperlink" Target="https://ref.ly/Matt19:24-Matt19:26" TargetMode="External"/><Relationship Id="rId12890" Type="http://schemas.openxmlformats.org/officeDocument/2006/relationships/hyperlink" Target="https://ref.ly/Luke17:19" TargetMode="External"/><Relationship Id="rId12891" Type="http://schemas.openxmlformats.org/officeDocument/2006/relationships/hyperlink" Target="https://ref.ly/Luke18:42" TargetMode="External"/><Relationship Id="rId12892" Type="http://schemas.openxmlformats.org/officeDocument/2006/relationships/hyperlink" Target="https://ref.ly/Eph2:8-Eph2:9" TargetMode="External"/><Relationship Id="rId12893" Type="http://schemas.openxmlformats.org/officeDocument/2006/relationships/hyperlink" Target="https://ref.ly/Acts4:12" TargetMode="External"/><Relationship Id="rId12894" Type="http://schemas.openxmlformats.org/officeDocument/2006/relationships/hyperlink" Target="https://ref.ly/Acts13:23-Acts13:26" TargetMode="External"/><Relationship Id="rId12895" Type="http://schemas.openxmlformats.org/officeDocument/2006/relationships/hyperlink" Target="https://ref.ly/Acts16:30-Acts16:31" TargetMode="External"/><Relationship Id="rId12896" Type="http://schemas.openxmlformats.org/officeDocument/2006/relationships/hyperlink" Target="https://ref.ly/Titus2:11" TargetMode="External"/><Relationship Id="rId12897" Type="http://schemas.openxmlformats.org/officeDocument/2006/relationships/hyperlink" Target="https://ref.ly/Rom11:11-Rom11:13" TargetMode="External"/><Relationship Id="rId12898" Type="http://schemas.openxmlformats.org/officeDocument/2006/relationships/hyperlink" Target="https://ref.ly/Deut22:27" TargetMode="External"/><Relationship Id="rId12899" Type="http://schemas.openxmlformats.org/officeDocument/2006/relationships/hyperlink" Target="https://ref.ly/Judg3:9" TargetMode="External"/><Relationship Id="rId12900" Type="http://schemas.openxmlformats.org/officeDocument/2006/relationships/hyperlink" Target="https://ref.ly/Neh9:27" TargetMode="External"/><Relationship Id="rId12901" Type="http://schemas.openxmlformats.org/officeDocument/2006/relationships/hyperlink" Target="https://ref.ly/2Kgs13:5" TargetMode="External"/><Relationship Id="rId12902" Type="http://schemas.openxmlformats.org/officeDocument/2006/relationships/hyperlink" Target="https://ref.ly/Ps17:7" TargetMode="External"/><Relationship Id="rId12903" Type="http://schemas.openxmlformats.org/officeDocument/2006/relationships/hyperlink" Target="https://ref.ly/Ps106:1-Ps106:12" TargetMode="External"/><Relationship Id="rId12904" Type="http://schemas.openxmlformats.org/officeDocument/2006/relationships/hyperlink" Target="https://ref.ly/Jer14:8" TargetMode="External"/><Relationship Id="rId12905" Type="http://schemas.openxmlformats.org/officeDocument/2006/relationships/hyperlink" Target="https://ref.ly/2Sam22:3" TargetMode="External"/><Relationship Id="rId12906" Type="http://schemas.openxmlformats.org/officeDocument/2006/relationships/hyperlink" Target="https://ref.ly/Ps27:9" TargetMode="External"/><Relationship Id="rId12907" Type="http://schemas.openxmlformats.org/officeDocument/2006/relationships/hyperlink" Target="https://ref.ly/Ps42:5" TargetMode="External"/><Relationship Id="rId12908" Type="http://schemas.openxmlformats.org/officeDocument/2006/relationships/hyperlink" Target="https://ref.ly/Ps42:11" TargetMode="External"/><Relationship Id="rId12909" Type="http://schemas.openxmlformats.org/officeDocument/2006/relationships/hyperlink" Target="https://ref.ly/Ps68:19" TargetMode="External"/><Relationship Id="rId12910" Type="http://schemas.openxmlformats.org/officeDocument/2006/relationships/hyperlink" Target="https://ref.ly/Ps85:4" TargetMode="External"/><Relationship Id="rId12911" Type="http://schemas.openxmlformats.org/officeDocument/2006/relationships/hyperlink" Target="https://ref.ly/Ps106:21" TargetMode="External"/><Relationship Id="rId12912" Type="http://schemas.openxmlformats.org/officeDocument/2006/relationships/hyperlink" Target="https://ref.ly/Isa63:11" TargetMode="External"/><Relationship Id="rId12913" Type="http://schemas.openxmlformats.org/officeDocument/2006/relationships/hyperlink" Target="https://ref.ly/Hos13:4-Hos13:6" TargetMode="External"/><Relationship Id="rId12914" Type="http://schemas.openxmlformats.org/officeDocument/2006/relationships/hyperlink" Target="https://ref.ly/Isa43:11-Isa43:12" TargetMode="External"/><Relationship Id="rId12915" Type="http://schemas.openxmlformats.org/officeDocument/2006/relationships/hyperlink" Target="https://ref.ly/Isa60:16" TargetMode="External"/><Relationship Id="rId12916" Type="http://schemas.openxmlformats.org/officeDocument/2006/relationships/hyperlink" Target="https://ref.ly/Bar4:22" TargetMode="External"/><Relationship Id="rId12917" Type="http://schemas.openxmlformats.org/officeDocument/2006/relationships/hyperlink" Target="https://ref.ly/3Macc7:16" TargetMode="External"/><Relationship Id="rId12918" Type="http://schemas.openxmlformats.org/officeDocument/2006/relationships/hyperlink" Target="https://ref.ly/Titus2:13-Titus2:14" TargetMode="External"/><Relationship Id="rId12919" Type="http://schemas.openxmlformats.org/officeDocument/2006/relationships/hyperlink" Target="https://ref.ly/2Tim1:10" TargetMode="External"/><Relationship Id="rId12920" Type="http://schemas.openxmlformats.org/officeDocument/2006/relationships/hyperlink" Target="https://ref.ly/1Tim2:3" TargetMode="External"/><Relationship Id="rId12921" Type="http://schemas.openxmlformats.org/officeDocument/2006/relationships/hyperlink" Target="https://ref.ly/1Tim4:10" TargetMode="External"/><Relationship Id="rId12922" Type="http://schemas.openxmlformats.org/officeDocument/2006/relationships/hyperlink" Target="https://ref.ly/Titus3:6" TargetMode="External"/><Relationship Id="rId12923" Type="http://schemas.openxmlformats.org/officeDocument/2006/relationships/hyperlink" Target="https://ref.ly/Titus3:4-Titus3:6" TargetMode="External"/><Relationship Id="rId12924" Type="http://schemas.openxmlformats.org/officeDocument/2006/relationships/hyperlink" Target="https://ref.ly/2Pet2:20" TargetMode="External"/><Relationship Id="rId12925" Type="http://schemas.openxmlformats.org/officeDocument/2006/relationships/hyperlink" Target="https://ref.ly/1John4:14" TargetMode="External"/><Relationship Id="rId12926" Type="http://schemas.openxmlformats.org/officeDocument/2006/relationships/hyperlink" Target="https://ref.ly/2Kgs17:1-2Kgs17:41" TargetMode="External"/><Relationship Id="rId12927" Type="http://schemas.openxmlformats.org/officeDocument/2006/relationships/hyperlink" Target="https://ref.ly/John4:12" TargetMode="External"/><Relationship Id="rId12928" Type="http://schemas.openxmlformats.org/officeDocument/2006/relationships/hyperlink" Target="https://ref.ly/2Chr34:9" TargetMode="External"/><Relationship Id="rId12929" Type="http://schemas.openxmlformats.org/officeDocument/2006/relationships/hyperlink" Target="https://ref.ly/Ezra4:7-Ezra4:24" TargetMode="External"/><Relationship Id="rId12930" Type="http://schemas.openxmlformats.org/officeDocument/2006/relationships/hyperlink" Target="https://ref.ly/Neh4:1-Neh4:9" TargetMode="External"/><Relationship Id="rId12931" Type="http://schemas.openxmlformats.org/officeDocument/2006/relationships/hyperlink" Target="https://ref.ly/Sir50:25-Sir50:26" TargetMode="External"/><Relationship Id="rId12932" Type="http://schemas.openxmlformats.org/officeDocument/2006/relationships/hyperlink" Target="https://ref.ly/1Macc1:62-1Macc1:64" TargetMode="External"/><Relationship Id="rId12933" Type="http://schemas.openxmlformats.org/officeDocument/2006/relationships/hyperlink" Target="https://ref.ly/1Macc2:42-1Macc2:43" TargetMode="External"/><Relationship Id="rId12934" Type="http://schemas.openxmlformats.org/officeDocument/2006/relationships/hyperlink" Target="https://ref.ly/1Macc6:2" TargetMode="External"/><Relationship Id="rId12935" Type="http://schemas.openxmlformats.org/officeDocument/2006/relationships/hyperlink" Target="https://ref.ly/Luke9:51-Luke9:53" TargetMode="External"/><Relationship Id="rId12936" Type="http://schemas.openxmlformats.org/officeDocument/2006/relationships/hyperlink" Target="https://ref.ly/Luke9:51-Luke9:55" TargetMode="External"/><Relationship Id="rId12937" Type="http://schemas.openxmlformats.org/officeDocument/2006/relationships/hyperlink" Target="https://ref.ly/Gen4:4" TargetMode="External"/><Relationship Id="rId12938" Type="http://schemas.openxmlformats.org/officeDocument/2006/relationships/hyperlink" Target="https://ref.ly/Deut18:15-Deut18:18" TargetMode="External"/><Relationship Id="rId12939" Type="http://schemas.openxmlformats.org/officeDocument/2006/relationships/hyperlink" Target="https://ref.ly/Luke17:18" TargetMode="External"/><Relationship Id="rId12940" Type="http://schemas.openxmlformats.org/officeDocument/2006/relationships/hyperlink" Target="https://ref.ly/Matt10:5" TargetMode="External"/><Relationship Id="rId12941" Type="http://schemas.openxmlformats.org/officeDocument/2006/relationships/hyperlink" Target="https://ref.ly/Luke9:55" TargetMode="External"/><Relationship Id="rId12942" Type="http://schemas.openxmlformats.org/officeDocument/2006/relationships/hyperlink" Target="https://ref.ly/John4:4-John4:43" TargetMode="External"/><Relationship Id="rId12943" Type="http://schemas.openxmlformats.org/officeDocument/2006/relationships/hyperlink" Target="https://ref.ly/John4:7-John4:9" TargetMode="External"/><Relationship Id="rId12944" Type="http://schemas.openxmlformats.org/officeDocument/2006/relationships/hyperlink" Target="https://ref.ly/John4:10" TargetMode="External"/><Relationship Id="rId12945" Type="http://schemas.openxmlformats.org/officeDocument/2006/relationships/hyperlink" Target="https://ref.ly/John4:39-John4:41" TargetMode="External"/><Relationship Id="rId12946" Type="http://schemas.openxmlformats.org/officeDocument/2006/relationships/hyperlink" Target="https://ref.ly/John4:16-John4:18" TargetMode="External"/><Relationship Id="rId12947" Type="http://schemas.openxmlformats.org/officeDocument/2006/relationships/hyperlink" Target="https://ref.ly/John4:19,John4:25-John4:26" TargetMode="External"/><Relationship Id="rId12948" Type="http://schemas.openxmlformats.org/officeDocument/2006/relationships/hyperlink" Target="https://ref.ly/John4:26" TargetMode="External"/><Relationship Id="rId12949" Type="http://schemas.openxmlformats.org/officeDocument/2006/relationships/hyperlink" Target="https://ref.ly/Acts8:5" TargetMode="External"/><Relationship Id="rId12950" Type="http://schemas.openxmlformats.org/officeDocument/2006/relationships/hyperlink" Target="https://ref.ly/Acts20:15" TargetMode="External"/><Relationship Id="rId12951" Type="http://schemas.openxmlformats.org/officeDocument/2006/relationships/hyperlink" Target="https://ref.ly/1Chr6:26" TargetMode="External"/><Relationship Id="rId12952" Type="http://schemas.openxmlformats.org/officeDocument/2006/relationships/hyperlink" Target="https://ref.ly/1Sam1:6-1Sam1:11" TargetMode="External"/><Relationship Id="rId12953" Type="http://schemas.openxmlformats.org/officeDocument/2006/relationships/hyperlink" Target="https://ref.ly/1Sam4:1-1Sam6:21" TargetMode="External"/><Relationship Id="rId12954" Type="http://schemas.openxmlformats.org/officeDocument/2006/relationships/hyperlink" Target="https://ref.ly/1Sam7:2-1Sam7:3" TargetMode="External"/><Relationship Id="rId12955" Type="http://schemas.openxmlformats.org/officeDocument/2006/relationships/hyperlink" Target="https://ref.ly/Jer7:12-Jer7:14" TargetMode="External"/><Relationship Id="rId12956" Type="http://schemas.openxmlformats.org/officeDocument/2006/relationships/hyperlink" Target="https://ref.ly/Jer26:6,Jer26:9" TargetMode="External"/><Relationship Id="rId12957" Type="http://schemas.openxmlformats.org/officeDocument/2006/relationships/hyperlink" Target="https://ref.ly/Ps78:60" TargetMode="External"/><Relationship Id="rId12958" Type="http://schemas.openxmlformats.org/officeDocument/2006/relationships/hyperlink" Target="https://ref.ly/Deut16:18-Deut16:22" TargetMode="External"/><Relationship Id="rId12959" Type="http://schemas.openxmlformats.org/officeDocument/2006/relationships/hyperlink" Target="https://ref.ly/2Kgs2:3" TargetMode="External"/><Relationship Id="rId12960" Type="http://schemas.openxmlformats.org/officeDocument/2006/relationships/hyperlink" Target="https://ref.ly/1Sam19:20" TargetMode="External"/><Relationship Id="rId12961" Type="http://schemas.openxmlformats.org/officeDocument/2006/relationships/hyperlink" Target="https://ref.ly/1Sam7:1-1Sam7:17" TargetMode="External"/><Relationship Id="rId12962" Type="http://schemas.openxmlformats.org/officeDocument/2006/relationships/hyperlink" Target="https://ref.ly/1Sam7:12" TargetMode="External"/><Relationship Id="rId12963" Type="http://schemas.openxmlformats.org/officeDocument/2006/relationships/hyperlink" Target="https://ref.ly/1Sam8:1-1Sam8:22" TargetMode="External"/><Relationship Id="rId12964" Type="http://schemas.openxmlformats.org/officeDocument/2006/relationships/hyperlink" Target="https://ref.ly/1Sam11:1-1Sam11:15" TargetMode="External"/><Relationship Id="rId12965" Type="http://schemas.openxmlformats.org/officeDocument/2006/relationships/hyperlink" Target="https://ref.ly/1Sam13:5-1Sam13:14" TargetMode="External"/><Relationship Id="rId12966" Type="http://schemas.openxmlformats.org/officeDocument/2006/relationships/hyperlink" Target="https://ref.ly/1Sam15:20-1Sam15:23" TargetMode="External"/><Relationship Id="rId12967" Type="http://schemas.openxmlformats.org/officeDocument/2006/relationships/hyperlink" Target="https://ref.ly/1Sam28:1-1Sam28:25" TargetMode="External"/><Relationship Id="rId12968" Type="http://schemas.openxmlformats.org/officeDocument/2006/relationships/hyperlink" Target="https://ref.ly/1Sam28:4-1Sam28:19" TargetMode="External"/><Relationship Id="rId12969" Type="http://schemas.openxmlformats.org/officeDocument/2006/relationships/hyperlink" Target="https://ref.ly/1Chr9:17-1Chr9:26" TargetMode="External"/><Relationship Id="rId12970" Type="http://schemas.openxmlformats.org/officeDocument/2006/relationships/hyperlink" Target="https://ref.ly/2Chr35:18" TargetMode="External"/><Relationship Id="rId12971" Type="http://schemas.openxmlformats.org/officeDocument/2006/relationships/hyperlink" Target="https://ref.ly/1Sam10:25" TargetMode="External"/><Relationship Id="rId12972" Type="http://schemas.openxmlformats.org/officeDocument/2006/relationships/hyperlink" Target="https://ref.ly/Heb11:32" TargetMode="External"/><Relationship Id="rId12973" Type="http://schemas.openxmlformats.org/officeDocument/2006/relationships/hyperlink" Target="https://ref.ly/1Sam7:6,1Sam7:15-1Sam7:17" TargetMode="External"/><Relationship Id="rId12974" Type="http://schemas.openxmlformats.org/officeDocument/2006/relationships/hyperlink" Target="https://ref.ly/1Sam3:20" TargetMode="External"/><Relationship Id="rId12975" Type="http://schemas.openxmlformats.org/officeDocument/2006/relationships/hyperlink" Target="https://ref.ly/Acts3:24" TargetMode="External"/><Relationship Id="rId12976" Type="http://schemas.openxmlformats.org/officeDocument/2006/relationships/hyperlink" Target="https://ref.ly/Deut32:39" TargetMode="External"/><Relationship Id="rId12977" Type="http://schemas.openxmlformats.org/officeDocument/2006/relationships/hyperlink" Target="https://ref.ly/Ps6:2" TargetMode="External"/><Relationship Id="rId12978" Type="http://schemas.openxmlformats.org/officeDocument/2006/relationships/hyperlink" Target="https://ref.ly/Ps41:4" TargetMode="External"/><Relationship Id="rId12979" Type="http://schemas.openxmlformats.org/officeDocument/2006/relationships/hyperlink" Target="https://ref.ly/Isa19:22" TargetMode="External"/><Relationship Id="rId12980" Type="http://schemas.openxmlformats.org/officeDocument/2006/relationships/hyperlink" Target="https://ref.ly/Jer17:14" TargetMode="External"/><Relationship Id="rId12981" Type="http://schemas.openxmlformats.org/officeDocument/2006/relationships/hyperlink" Target="https://ref.ly/Hos7:1" TargetMode="External"/><Relationship Id="rId12982" Type="http://schemas.openxmlformats.org/officeDocument/2006/relationships/hyperlink" Target="https://ref.ly/Zech11:16" TargetMode="External"/><Relationship Id="rId12983" Type="http://schemas.openxmlformats.org/officeDocument/2006/relationships/hyperlink" Target="https://ref.ly/Mark1:21-Mark1:45" TargetMode="External"/><Relationship Id="rId12984" Type="http://schemas.openxmlformats.org/officeDocument/2006/relationships/hyperlink" Target="https://ref.ly/Mark2:1-Mark2:12" TargetMode="External"/><Relationship Id="rId12985" Type="http://schemas.openxmlformats.org/officeDocument/2006/relationships/hyperlink" Target="https://ref.ly/Mark3:1-Mark3:6" TargetMode="External"/><Relationship Id="rId12986" Type="http://schemas.openxmlformats.org/officeDocument/2006/relationships/hyperlink" Target="https://ref.ly/Mark9:14-Mark9:20" TargetMode="External"/><Relationship Id="rId12987" Type="http://schemas.openxmlformats.org/officeDocument/2006/relationships/hyperlink" Target="https://ref.ly/Mark10:35-Mark10:45" TargetMode="External"/><Relationship Id="rId12988" Type="http://schemas.openxmlformats.org/officeDocument/2006/relationships/hyperlink" Target="https://ref.ly/Mark1:23-Mark1:28" TargetMode="External"/><Relationship Id="rId12989" Type="http://schemas.openxmlformats.org/officeDocument/2006/relationships/hyperlink" Target="https://ref.ly/Matt12:15-Matt12:21" TargetMode="External"/><Relationship Id="rId12990" Type="http://schemas.openxmlformats.org/officeDocument/2006/relationships/hyperlink" Target="https://ref.ly/Matt13:14-Matt13:15" TargetMode="External"/><Relationship Id="rId12991" Type="http://schemas.openxmlformats.org/officeDocument/2006/relationships/hyperlink" Target="https://ref.ly/Mark6:45-Mark8:26" TargetMode="External"/><Relationship Id="rId12992" Type="http://schemas.openxmlformats.org/officeDocument/2006/relationships/hyperlink" Target="https://ref.ly/Luke10:1-Luke10:12" TargetMode="External"/><Relationship Id="rId12993" Type="http://schemas.openxmlformats.org/officeDocument/2006/relationships/hyperlink" Target="https://ref.ly/Luke10:8-Luke10:9" TargetMode="External"/><Relationship Id="rId12994" Type="http://schemas.openxmlformats.org/officeDocument/2006/relationships/hyperlink" Target="https://ref.ly/John4:46-John4:54" TargetMode="External"/><Relationship Id="rId12995" Type="http://schemas.openxmlformats.org/officeDocument/2006/relationships/hyperlink" Target="https://ref.ly/John11:1-John11:44" TargetMode="External"/><Relationship Id="rId12996" Type="http://schemas.openxmlformats.org/officeDocument/2006/relationships/hyperlink" Target="https://ref.ly/Acts3:1-Acts3:16" TargetMode="External"/><Relationship Id="rId12997" Type="http://schemas.openxmlformats.org/officeDocument/2006/relationships/hyperlink" Target="https://ref.ly/Acts4:8-Acts4:16" TargetMode="External"/><Relationship Id="rId12998" Type="http://schemas.openxmlformats.org/officeDocument/2006/relationships/hyperlink" Target="https://ref.ly/Acts3:12-Acts3:26" TargetMode="External"/><Relationship Id="rId12999" Type="http://schemas.openxmlformats.org/officeDocument/2006/relationships/hyperlink" Target="https://ref.ly/Acts4:29-Acts4:30" TargetMode="External"/><Relationship Id="rId13000" Type="http://schemas.openxmlformats.org/officeDocument/2006/relationships/hyperlink" Target="https://ref.ly/Acts9:34,Acts9:40" TargetMode="External"/><Relationship Id="rId13001" Type="http://schemas.openxmlformats.org/officeDocument/2006/relationships/hyperlink" Target="https://ref.ly/Acts9:35,Acts9:42" TargetMode="External"/><Relationship Id="rId13002" Type="http://schemas.openxmlformats.org/officeDocument/2006/relationships/hyperlink" Target="https://ref.ly/Acts17:2-Acts17:3" TargetMode="External"/><Relationship Id="rId13003" Type="http://schemas.openxmlformats.org/officeDocument/2006/relationships/hyperlink" Target="https://ref.ly/Acts14:8-Acts14:11" TargetMode="External"/><Relationship Id="rId13004" Type="http://schemas.openxmlformats.org/officeDocument/2006/relationships/hyperlink" Target="https://ref.ly/Acts16:18" TargetMode="External"/><Relationship Id="rId13005" Type="http://schemas.openxmlformats.org/officeDocument/2006/relationships/hyperlink" Target="https://ref.ly/1Cor12:9,1Cor12:28" TargetMode="External"/><Relationship Id="rId13006" Type="http://schemas.openxmlformats.org/officeDocument/2006/relationships/hyperlink" Target="https://ref.ly/1Cor12:30" TargetMode="External"/><Relationship Id="rId13007" Type="http://schemas.openxmlformats.org/officeDocument/2006/relationships/hyperlink" Target="https://ref.ly/Jas5:14-Jas5:16" TargetMode="External"/><Relationship Id="rId13008" Type="http://schemas.openxmlformats.org/officeDocument/2006/relationships/hyperlink" Target="https://ref.ly/Num11:16" TargetMode="External"/><Relationship Id="rId13009" Type="http://schemas.openxmlformats.org/officeDocument/2006/relationships/hyperlink" Target="https://ref.ly/2Kgs23:1" TargetMode="External"/><Relationship Id="rId13010" Type="http://schemas.openxmlformats.org/officeDocument/2006/relationships/hyperlink" Target="https://ref.ly/Ezra5:5" TargetMode="External"/><Relationship Id="rId13011" Type="http://schemas.openxmlformats.org/officeDocument/2006/relationships/hyperlink" Target="https://ref.ly/Neh2:16" TargetMode="External"/><Relationship Id="rId13012" Type="http://schemas.openxmlformats.org/officeDocument/2006/relationships/hyperlink" Target="https://ref.ly/Acts5:24-Acts5:26" TargetMode="External"/><Relationship Id="rId13013" Type="http://schemas.openxmlformats.org/officeDocument/2006/relationships/hyperlink" Target="https://ref.ly/Matt26:3" TargetMode="External"/><Relationship Id="rId13014" Type="http://schemas.openxmlformats.org/officeDocument/2006/relationships/hyperlink" Target="https://ref.ly/Acts23:2" TargetMode="External"/><Relationship Id="rId13015" Type="http://schemas.openxmlformats.org/officeDocument/2006/relationships/hyperlink" Target="https://ref.ly/Matt26:65" TargetMode="External"/><Relationship Id="rId13016" Type="http://schemas.openxmlformats.org/officeDocument/2006/relationships/hyperlink" Target="https://ref.ly/Acts7:58-Acts7:60" TargetMode="External"/><Relationship Id="rId13017" Type="http://schemas.openxmlformats.org/officeDocument/2006/relationships/hyperlink" Target="https://ref.ly/John18:31" TargetMode="External"/><Relationship Id="rId13018" Type="http://schemas.openxmlformats.org/officeDocument/2006/relationships/hyperlink" Target="https://ref.ly/Acts2:20" TargetMode="External"/><Relationship Id="rId13019" Type="http://schemas.openxmlformats.org/officeDocument/2006/relationships/hyperlink" Target="https://ref.ly/Ps9:12" TargetMode="External"/><Relationship Id="rId13020" Type="http://schemas.openxmlformats.org/officeDocument/2006/relationships/hyperlink" Target="https://ref.ly/Gen37:26" TargetMode="External"/><Relationship Id="rId13021" Type="http://schemas.openxmlformats.org/officeDocument/2006/relationships/hyperlink" Target="https://ref.ly/Prov28:17" TargetMode="External"/><Relationship Id="rId13022" Type="http://schemas.openxmlformats.org/officeDocument/2006/relationships/hyperlink" Target="https://ref.ly/Lev16:20-Lev16:22" TargetMode="External"/><Relationship Id="rId13023" Type="http://schemas.openxmlformats.org/officeDocument/2006/relationships/hyperlink" Target="https://ref.ly/Exod12:1-Exod12:13" TargetMode="External"/><Relationship Id="rId13024" Type="http://schemas.openxmlformats.org/officeDocument/2006/relationships/hyperlink" Target="https://ref.ly/Exod24:8" TargetMode="External"/><Relationship Id="rId13025" Type="http://schemas.openxmlformats.org/officeDocument/2006/relationships/hyperlink" Target="https://ref.ly/Acts22:20" TargetMode="External"/><Relationship Id="rId13026" Type="http://schemas.openxmlformats.org/officeDocument/2006/relationships/hyperlink" Target="https://ref.ly/John6:53" TargetMode="External"/><Relationship Id="rId13027" Type="http://schemas.openxmlformats.org/officeDocument/2006/relationships/hyperlink" Target="https://ref.ly/1Pet1:19" TargetMode="External"/><Relationship Id="rId13028" Type="http://schemas.openxmlformats.org/officeDocument/2006/relationships/hyperlink" Target="https://ref.ly/Heb9:7-Heb9:28" TargetMode="External"/><Relationship Id="rId13029" Type="http://schemas.openxmlformats.org/officeDocument/2006/relationships/hyperlink" Target="https://ref.ly/Heb13:11-Heb13:12" TargetMode="External"/><Relationship Id="rId13030" Type="http://schemas.openxmlformats.org/officeDocument/2006/relationships/hyperlink" Target="https://ref.ly/Heb10:20" TargetMode="External"/><Relationship Id="rId13031" Type="http://schemas.openxmlformats.org/officeDocument/2006/relationships/hyperlink" Target="https://ref.ly/Matt27:8" TargetMode="External"/><Relationship Id="rId13032" Type="http://schemas.openxmlformats.org/officeDocument/2006/relationships/hyperlink" Target="https://ref.ly/Lev15:19-Lev15:28" TargetMode="External"/><Relationship Id="rId13033" Type="http://schemas.openxmlformats.org/officeDocument/2006/relationships/hyperlink" Target="https://ref.ly/Lev15:29-Lev15:30" TargetMode="External"/><Relationship Id="rId13034" Type="http://schemas.openxmlformats.org/officeDocument/2006/relationships/hyperlink" Target="https://ref.ly/Ezek39:7" TargetMode="External"/><Relationship Id="rId13035" Type="http://schemas.openxmlformats.org/officeDocument/2006/relationships/hyperlink" Target="https://ref.ly/Job6:10" TargetMode="External"/><Relationship Id="rId13036" Type="http://schemas.openxmlformats.org/officeDocument/2006/relationships/hyperlink" Target="https://ref.ly/Isa60:14" TargetMode="External"/><Relationship Id="rId13037" Type="http://schemas.openxmlformats.org/officeDocument/2006/relationships/hyperlink" Target="https://ref.ly/Jer50:29" TargetMode="External"/><Relationship Id="rId13038" Type="http://schemas.openxmlformats.org/officeDocument/2006/relationships/hyperlink" Target="https://ref.ly/Job34:10" TargetMode="External"/><Relationship Id="rId13039" Type="http://schemas.openxmlformats.org/officeDocument/2006/relationships/hyperlink" Target="https://ref.ly/Isa5:16" TargetMode="External"/><Relationship Id="rId13040" Type="http://schemas.openxmlformats.org/officeDocument/2006/relationships/hyperlink" Target="https://ref.ly/Ps99:1-Ps99:9" TargetMode="External"/><Relationship Id="rId13041" Type="http://schemas.openxmlformats.org/officeDocument/2006/relationships/hyperlink" Target="https://ref.ly/Ps99:1-Ps99:3" TargetMode="External"/><Relationship Id="rId13042" Type="http://schemas.openxmlformats.org/officeDocument/2006/relationships/hyperlink" Target="https://ref.ly/Ps99:4" TargetMode="External"/><Relationship Id="rId13043" Type="http://schemas.openxmlformats.org/officeDocument/2006/relationships/hyperlink" Target="https://ref.ly/Num15:40" TargetMode="External"/><Relationship Id="rId13044" Type="http://schemas.openxmlformats.org/officeDocument/2006/relationships/hyperlink" Target="https://ref.ly/Mark7:1-Mark7:5" TargetMode="External"/><Relationship Id="rId13045" Type="http://schemas.openxmlformats.org/officeDocument/2006/relationships/hyperlink" Target="https://ref.ly/Mark7:6-Mark7:12" TargetMode="External"/><Relationship Id="rId13046" Type="http://schemas.openxmlformats.org/officeDocument/2006/relationships/hyperlink" Target="https://ref.ly/Luke1:49" TargetMode="External"/><Relationship Id="rId13047" Type="http://schemas.openxmlformats.org/officeDocument/2006/relationships/hyperlink" Target="https://ref.ly/Acts4:27-Acts4:30" TargetMode="External"/><Relationship Id="rId13048" Type="http://schemas.openxmlformats.org/officeDocument/2006/relationships/hyperlink" Target="https://ref.ly/John3:5-John3:8" TargetMode="External"/><Relationship Id="rId13049" Type="http://schemas.openxmlformats.org/officeDocument/2006/relationships/hyperlink" Target="https://ref.ly/John14:16-John14:17,John14:26" TargetMode="External"/><Relationship Id="rId13050" Type="http://schemas.openxmlformats.org/officeDocument/2006/relationships/hyperlink" Target="https://ref.ly/Eph5:26" TargetMode="External"/><Relationship Id="rId13051" Type="http://schemas.openxmlformats.org/officeDocument/2006/relationships/hyperlink" Target="https://ref.ly/2Pet1:4" TargetMode="External"/><Relationship Id="rId13052" Type="http://schemas.openxmlformats.org/officeDocument/2006/relationships/hyperlink" Target="https://ref.ly/Job2:1-Job2:7" TargetMode="External"/><Relationship Id="rId13053" Type="http://schemas.openxmlformats.org/officeDocument/2006/relationships/hyperlink" Target="https://ref.ly/Zech3:1-Zech3:2" TargetMode="External"/><Relationship Id="rId13054" Type="http://schemas.openxmlformats.org/officeDocument/2006/relationships/hyperlink" Target="https://ref.ly/2Sam24:1" TargetMode="External"/><Relationship Id="rId13055" Type="http://schemas.openxmlformats.org/officeDocument/2006/relationships/hyperlink" Target="https://ref.ly/Wis2:24" TargetMode="External"/><Relationship Id="rId13056" Type="http://schemas.openxmlformats.org/officeDocument/2006/relationships/hyperlink" Target="https://ref.ly/Luke4:6" TargetMode="External"/><Relationship Id="rId13057" Type="http://schemas.openxmlformats.org/officeDocument/2006/relationships/hyperlink" Target="https://ref.ly/Acts13:10" TargetMode="External"/><Relationship Id="rId13058" Type="http://schemas.openxmlformats.org/officeDocument/2006/relationships/hyperlink" Target="https://ref.ly/Luke8:33" TargetMode="External"/><Relationship Id="rId13059" Type="http://schemas.openxmlformats.org/officeDocument/2006/relationships/hyperlink" Target="https://ref.ly/Eph6:11" TargetMode="External"/><Relationship Id="rId13060" Type="http://schemas.openxmlformats.org/officeDocument/2006/relationships/hyperlink" Target="https://ref.ly/Jas4:7" TargetMode="External"/><Relationship Id="rId13061" Type="http://schemas.openxmlformats.org/officeDocument/2006/relationships/hyperlink" Target="https://ref.ly/John13:2" TargetMode="External"/><Relationship Id="rId13062" Type="http://schemas.openxmlformats.org/officeDocument/2006/relationships/hyperlink" Target="https://ref.ly/Acts5:3" TargetMode="External"/><Relationship Id="rId13063" Type="http://schemas.openxmlformats.org/officeDocument/2006/relationships/hyperlink" Target="https://ref.ly/1Thess2:18" TargetMode="External"/><Relationship Id="rId13064" Type="http://schemas.openxmlformats.org/officeDocument/2006/relationships/hyperlink" Target="https://ref.ly/Rev12:10" TargetMode="External"/><Relationship Id="rId13065" Type="http://schemas.openxmlformats.org/officeDocument/2006/relationships/hyperlink" Target="https://ref.ly/Rev2:9,Rev2:13" TargetMode="External"/><Relationship Id="rId13066" Type="http://schemas.openxmlformats.org/officeDocument/2006/relationships/hyperlink" Target="https://ref.ly/Rev13:2" TargetMode="External"/><Relationship Id="rId13067" Type="http://schemas.openxmlformats.org/officeDocument/2006/relationships/hyperlink" Target="https://ref.ly/Rom16:20" TargetMode="External"/><Relationship Id="rId13068" Type="http://schemas.openxmlformats.org/officeDocument/2006/relationships/hyperlink" Target="https://ref.ly/Gen36:37-Gen36:38" TargetMode="External"/><Relationship Id="rId13069" Type="http://schemas.openxmlformats.org/officeDocument/2006/relationships/hyperlink" Target="https://ref.ly/1Chr1:48-1Chr1:49" TargetMode="External"/><Relationship Id="rId13070" Type="http://schemas.openxmlformats.org/officeDocument/2006/relationships/hyperlink" Target="https://ref.ly/1Sam14:49-1Sam14:50" TargetMode="External"/><Relationship Id="rId13071" Type="http://schemas.openxmlformats.org/officeDocument/2006/relationships/hyperlink" Target="https://ref.ly/1Sam31:2" TargetMode="External"/><Relationship Id="rId13072" Type="http://schemas.openxmlformats.org/officeDocument/2006/relationships/hyperlink" Target="https://ref.ly/1Sam4:1-1Sam4:22" TargetMode="External"/><Relationship Id="rId13073" Type="http://schemas.openxmlformats.org/officeDocument/2006/relationships/hyperlink" Target="https://ref.ly/1Sam11:1" TargetMode="External"/><Relationship Id="rId13074" Type="http://schemas.openxmlformats.org/officeDocument/2006/relationships/hyperlink" Target="https://ref.ly/1Sam13:16-1Sam13:23" TargetMode="External"/><Relationship Id="rId13075" Type="http://schemas.openxmlformats.org/officeDocument/2006/relationships/hyperlink" Target="https://ref.ly/1Sam14:15-1Sam14:23" TargetMode="External"/><Relationship Id="rId13076" Type="http://schemas.openxmlformats.org/officeDocument/2006/relationships/hyperlink" Target="https://ref.ly/1Sam15:7" TargetMode="External"/><Relationship Id="rId13077" Type="http://schemas.openxmlformats.org/officeDocument/2006/relationships/hyperlink" Target="https://ref.ly/1Sam29:11" TargetMode="External"/><Relationship Id="rId13078" Type="http://schemas.openxmlformats.org/officeDocument/2006/relationships/hyperlink" Target="https://ref.ly/1Sam31:1" TargetMode="External"/><Relationship Id="rId13079" Type="http://schemas.openxmlformats.org/officeDocument/2006/relationships/hyperlink" Target="https://ref.ly/1Sam31:2-1Sam31:6" TargetMode="External"/><Relationship Id="rId13080" Type="http://schemas.openxmlformats.org/officeDocument/2006/relationships/hyperlink" Target="https://ref.ly/Deut19:14-Deut19:20" TargetMode="External"/><Relationship Id="rId13081" Type="http://schemas.openxmlformats.org/officeDocument/2006/relationships/hyperlink" Target="https://ref.ly/1Sam13:8-1Sam13:15" TargetMode="External"/><Relationship Id="rId13082" Type="http://schemas.openxmlformats.org/officeDocument/2006/relationships/hyperlink" Target="https://ref.ly/1Sam9:1-1Sam9:2" TargetMode="External"/><Relationship Id="rId13083" Type="http://schemas.openxmlformats.org/officeDocument/2006/relationships/hyperlink" Target="https://ref.ly/1Sam11:12-1Sam11:13" TargetMode="External"/><Relationship Id="rId13084" Type="http://schemas.openxmlformats.org/officeDocument/2006/relationships/hyperlink" Target="https://ref.ly/1Sam16:14" TargetMode="External"/><Relationship Id="rId13085" Type="http://schemas.openxmlformats.org/officeDocument/2006/relationships/hyperlink" Target="https://ref.ly/Acts24:22" TargetMode="External"/><Relationship Id="rId13086" Type="http://schemas.openxmlformats.org/officeDocument/2006/relationships/hyperlink" Target="https://ref.ly/2Thess2:5" TargetMode="External"/><Relationship Id="rId13087" Type="http://schemas.openxmlformats.org/officeDocument/2006/relationships/hyperlink" Target="https://ref.ly/2Thess3:17" TargetMode="External"/><Relationship Id="rId13088" Type="http://schemas.openxmlformats.org/officeDocument/2006/relationships/hyperlink" Target="https://ref.ly/1Cor1:1-1Cor3:23" TargetMode="External"/><Relationship Id="rId13089" Type="http://schemas.openxmlformats.org/officeDocument/2006/relationships/hyperlink" Target="https://ref.ly/2Thess1:3" TargetMode="External"/><Relationship Id="rId13090" Type="http://schemas.openxmlformats.org/officeDocument/2006/relationships/hyperlink" Target="https://ref.ly/2Thess1:5-2Thess1:12" TargetMode="External"/><Relationship Id="rId13091" Type="http://schemas.openxmlformats.org/officeDocument/2006/relationships/hyperlink" Target="https://ref.ly/2Thess2:1-2Thess2:12" TargetMode="External"/><Relationship Id="rId13092" Type="http://schemas.openxmlformats.org/officeDocument/2006/relationships/hyperlink" Target="https://ref.ly/Matt24:5,Matt24:23-Matt24:26" TargetMode="External"/><Relationship Id="rId13093" Type="http://schemas.openxmlformats.org/officeDocument/2006/relationships/hyperlink" Target="https://ref.ly/Mark13:5-Mark13:6,Mark13:20-Mark13:23" TargetMode="External"/><Relationship Id="rId13094" Type="http://schemas.openxmlformats.org/officeDocument/2006/relationships/hyperlink" Target="https://ref.ly/1Thess5:14" TargetMode="External"/><Relationship Id="rId13095" Type="http://schemas.openxmlformats.org/officeDocument/2006/relationships/hyperlink" Target="https://ref.ly/2Thess3:10" TargetMode="External"/><Relationship Id="rId13096" Type="http://schemas.openxmlformats.org/officeDocument/2006/relationships/hyperlink" Target="https://ref.ly/2Thess1:3-2Thess1:4" TargetMode="External"/><Relationship Id="rId13097" Type="http://schemas.openxmlformats.org/officeDocument/2006/relationships/hyperlink" Target="https://ref.ly/2Thess1:11-2Thess1:12" TargetMode="External"/><Relationship Id="rId13098" Type="http://schemas.openxmlformats.org/officeDocument/2006/relationships/hyperlink" Target="https://ref.ly/1John2:18" TargetMode="External"/><Relationship Id="rId13099" Type="http://schemas.openxmlformats.org/officeDocument/2006/relationships/hyperlink" Target="https://ref.ly/1John4:3" TargetMode="External"/><Relationship Id="rId13100" Type="http://schemas.openxmlformats.org/officeDocument/2006/relationships/hyperlink" Target="https://ref.ly/2Thess2:6-2Thess2:7" TargetMode="External"/><Relationship Id="rId13101" Type="http://schemas.openxmlformats.org/officeDocument/2006/relationships/hyperlink" Target="https://ref.ly/2Thess2:13-2Thess3:5" TargetMode="External"/><Relationship Id="rId13102" Type="http://schemas.openxmlformats.org/officeDocument/2006/relationships/hyperlink" Target="https://ref.ly/2Thess3:12-2Thess3:13" TargetMode="External"/><Relationship Id="rId13103" Type="http://schemas.openxmlformats.org/officeDocument/2006/relationships/hyperlink" Target="https://ref.ly/2Thess3:16-2Thess3:18" TargetMode="External"/><Relationship Id="rId13104" Type="http://schemas.openxmlformats.org/officeDocument/2006/relationships/hyperlink" Target="https://ref.ly/1Cor16:21" TargetMode="External"/><Relationship Id="rId13105" Type="http://schemas.openxmlformats.org/officeDocument/2006/relationships/hyperlink" Target="https://ref.ly/Col4:18" TargetMode="External"/><Relationship Id="rId13106" Type="http://schemas.openxmlformats.org/officeDocument/2006/relationships/hyperlink" Target="https://ref.ly/Dan11:7-Dan11:9" TargetMode="External"/><Relationship Id="rId13107" Type="http://schemas.openxmlformats.org/officeDocument/2006/relationships/hyperlink" Target="https://ref.ly/1Macc11:8-1Macc11:19" TargetMode="External"/><Relationship Id="rId13108" Type="http://schemas.openxmlformats.org/officeDocument/2006/relationships/hyperlink" Target="https://ref.ly/Acts13:4-Acts13:5" TargetMode="External"/><Relationship Id="rId13109" Type="http://schemas.openxmlformats.org/officeDocument/2006/relationships/hyperlink" Target="https://ref.ly/Acts14:26" TargetMode="External"/><Relationship Id="rId13110" Type="http://schemas.openxmlformats.org/officeDocument/2006/relationships/hyperlink" Target="https://ref.ly/Jer10:2" TargetMode="External"/><Relationship Id="rId13111" Type="http://schemas.openxmlformats.org/officeDocument/2006/relationships/hyperlink" Target="https://ref.ly/Deut6:22" TargetMode="External"/><Relationship Id="rId13112" Type="http://schemas.openxmlformats.org/officeDocument/2006/relationships/hyperlink" Target="https://ref.ly/Neh9:10" TargetMode="External"/><Relationship Id="rId13113" Type="http://schemas.openxmlformats.org/officeDocument/2006/relationships/hyperlink" Target="https://ref.ly/Ps105:27" TargetMode="External"/><Relationship Id="rId13114" Type="http://schemas.openxmlformats.org/officeDocument/2006/relationships/hyperlink" Target="https://ref.ly/Jer32:20" TargetMode="External"/><Relationship Id="rId13115" Type="http://schemas.openxmlformats.org/officeDocument/2006/relationships/hyperlink" Target="https://ref.ly/Deut11:18" TargetMode="External"/><Relationship Id="rId13116" Type="http://schemas.openxmlformats.org/officeDocument/2006/relationships/hyperlink" Target="https://ref.ly/Ezek20:12,Ezek20:20" TargetMode="External"/><Relationship Id="rId13117" Type="http://schemas.openxmlformats.org/officeDocument/2006/relationships/hyperlink" Target="https://ref.ly/Exod4:1-Exod4:8" TargetMode="External"/><Relationship Id="rId13118" Type="http://schemas.openxmlformats.org/officeDocument/2006/relationships/hyperlink" Target="https://ref.ly/2Kgs20:8-2Kgs20:9" TargetMode="External"/><Relationship Id="rId13119" Type="http://schemas.openxmlformats.org/officeDocument/2006/relationships/hyperlink" Target="https://ref.ly/Isa38:21-Isa38:22" TargetMode="External"/><Relationship Id="rId13120" Type="http://schemas.openxmlformats.org/officeDocument/2006/relationships/hyperlink" Target="https://ref.ly/1Sam2:34" TargetMode="External"/><Relationship Id="rId13121" Type="http://schemas.openxmlformats.org/officeDocument/2006/relationships/hyperlink" Target="https://ref.ly/1Sam14:10" TargetMode="External"/><Relationship Id="rId13122" Type="http://schemas.openxmlformats.org/officeDocument/2006/relationships/hyperlink" Target="https://ref.ly/2Kgs19:29" TargetMode="External"/><Relationship Id="rId13123" Type="http://schemas.openxmlformats.org/officeDocument/2006/relationships/hyperlink" Target="https://ref.ly/Isa37:30" TargetMode="External"/><Relationship Id="rId13124" Type="http://schemas.openxmlformats.org/officeDocument/2006/relationships/hyperlink" Target="https://ref.ly/1Sam10:7-1Sam10:9" TargetMode="External"/><Relationship Id="rId13125" Type="http://schemas.openxmlformats.org/officeDocument/2006/relationships/hyperlink" Target="https://ref.ly/Matt24:3,Matt24:30" TargetMode="External"/><Relationship Id="rId13126" Type="http://schemas.openxmlformats.org/officeDocument/2006/relationships/hyperlink" Target="https://ref.ly/Mark13:4,Mark13:22" TargetMode="External"/><Relationship Id="rId13127" Type="http://schemas.openxmlformats.org/officeDocument/2006/relationships/hyperlink" Target="https://ref.ly/Luke21:11,Luke21:25-Luke21:26" TargetMode="External"/><Relationship Id="rId13128" Type="http://schemas.openxmlformats.org/officeDocument/2006/relationships/hyperlink" Target="https://ref.ly/Acts4:30" TargetMode="External"/><Relationship Id="rId13129" Type="http://schemas.openxmlformats.org/officeDocument/2006/relationships/hyperlink" Target="https://ref.ly/Acts14:3" TargetMode="External"/><Relationship Id="rId13130" Type="http://schemas.openxmlformats.org/officeDocument/2006/relationships/hyperlink" Target="https://ref.ly/Luke11:19,Luke11:30" TargetMode="External"/><Relationship Id="rId13131" Type="http://schemas.openxmlformats.org/officeDocument/2006/relationships/hyperlink" Target="https://ref.ly/John2:23" TargetMode="External"/><Relationship Id="rId13132" Type="http://schemas.openxmlformats.org/officeDocument/2006/relationships/hyperlink" Target="https://ref.ly/Ps24:1-Ps24:2" TargetMode="External"/><Relationship Id="rId13133" Type="http://schemas.openxmlformats.org/officeDocument/2006/relationships/hyperlink" Target="https://ref.ly/1Kgs19:10-1Kgs19:14" TargetMode="External"/><Relationship Id="rId13134" Type="http://schemas.openxmlformats.org/officeDocument/2006/relationships/hyperlink" Target="https://ref.ly/Job40:1-Job41:34" TargetMode="External"/><Relationship Id="rId13135" Type="http://schemas.openxmlformats.org/officeDocument/2006/relationships/hyperlink" Target="https://ref.ly/Ps74:12-Ps74:14" TargetMode="External"/><Relationship Id="rId13136" Type="http://schemas.openxmlformats.org/officeDocument/2006/relationships/hyperlink" Target="https://ref.ly/Ps89:8-Ps89:10" TargetMode="External"/><Relationship Id="rId13137" Type="http://schemas.openxmlformats.org/officeDocument/2006/relationships/hyperlink" Target="https://ref.ly/1Kgs19:15-1Kgs19:18" TargetMode="External"/><Relationship Id="rId13138" Type="http://schemas.openxmlformats.org/officeDocument/2006/relationships/hyperlink" Target="https://ref.ly/Isa10:5-Isa10:9" TargetMode="External"/><Relationship Id="rId13139" Type="http://schemas.openxmlformats.org/officeDocument/2006/relationships/hyperlink" Target="https://ref.ly/Amos1:3-Amos2:16" TargetMode="External"/><Relationship Id="rId13140" Type="http://schemas.openxmlformats.org/officeDocument/2006/relationships/hyperlink" Target="https://ref.ly/Isa2:2-Isa2:4,Isa2:11-Isa2:12" TargetMode="External"/><Relationship Id="rId13141" Type="http://schemas.openxmlformats.org/officeDocument/2006/relationships/hyperlink" Target="https://ref.ly/Isa34:8" TargetMode="External"/><Relationship Id="rId13142" Type="http://schemas.openxmlformats.org/officeDocument/2006/relationships/hyperlink" Target="https://ref.ly/Ezek30:1-Ezek30:5" TargetMode="External"/><Relationship Id="rId13143" Type="http://schemas.openxmlformats.org/officeDocument/2006/relationships/hyperlink" Target="https://ref.ly/Joel2:31-Joel3:1" TargetMode="External"/><Relationship Id="rId13144" Type="http://schemas.openxmlformats.org/officeDocument/2006/relationships/hyperlink" Target="https://ref.ly/Matt25:11" TargetMode="External"/><Relationship Id="rId13145" Type="http://schemas.openxmlformats.org/officeDocument/2006/relationships/hyperlink" Target="https://ref.ly/Luke14:21" TargetMode="External"/><Relationship Id="rId13146" Type="http://schemas.openxmlformats.org/officeDocument/2006/relationships/hyperlink" Target="https://ref.ly/Acts25:26" TargetMode="External"/><Relationship Id="rId13147" Type="http://schemas.openxmlformats.org/officeDocument/2006/relationships/hyperlink" Target="https://ref.ly/Matt11:25" TargetMode="External"/><Relationship Id="rId13148" Type="http://schemas.openxmlformats.org/officeDocument/2006/relationships/hyperlink" Target="https://ref.ly/Heb8:2" TargetMode="External"/><Relationship Id="rId13149" Type="http://schemas.openxmlformats.org/officeDocument/2006/relationships/hyperlink" Target="https://ref.ly/1Cor8:5" TargetMode="External"/><Relationship Id="rId13150" Type="http://schemas.openxmlformats.org/officeDocument/2006/relationships/hyperlink" Target="https://ref.ly/Matt8:2" TargetMode="External"/><Relationship Id="rId13151" Type="http://schemas.openxmlformats.org/officeDocument/2006/relationships/hyperlink" Target="https://ref.ly/Matt15:25" TargetMode="External"/><Relationship Id="rId13152" Type="http://schemas.openxmlformats.org/officeDocument/2006/relationships/hyperlink" Target="https://ref.ly/Acts9:10" TargetMode="External"/><Relationship Id="rId13153" Type="http://schemas.openxmlformats.org/officeDocument/2006/relationships/hyperlink" Target="https://ref.ly/2Cor8:21" TargetMode="External"/><Relationship Id="rId13154" Type="http://schemas.openxmlformats.org/officeDocument/2006/relationships/hyperlink" Target="https://ref.ly/John20:28" TargetMode="External"/><Relationship Id="rId13155" Type="http://schemas.openxmlformats.org/officeDocument/2006/relationships/hyperlink" Target="https://ref.ly/Acts2:21" TargetMode="External"/><Relationship Id="rId13156" Type="http://schemas.openxmlformats.org/officeDocument/2006/relationships/hyperlink" Target="https://ref.ly/Acts16:31" TargetMode="External"/><Relationship Id="rId13157" Type="http://schemas.openxmlformats.org/officeDocument/2006/relationships/hyperlink" Target="https://ref.ly/Matt7:21" TargetMode="External"/><Relationship Id="rId13158" Type="http://schemas.openxmlformats.org/officeDocument/2006/relationships/hyperlink" Target="https://ref.ly/Luke6:46" TargetMode="External"/><Relationship Id="rId13159" Type="http://schemas.openxmlformats.org/officeDocument/2006/relationships/hyperlink" Target="https://ref.ly/1Cor6:19-1Cor6:20" TargetMode="External"/><Relationship Id="rId13160" Type="http://schemas.openxmlformats.org/officeDocument/2006/relationships/hyperlink" Target="https://ref.ly/1Cor7:22-1Cor7:23" TargetMode="External"/><Relationship Id="rId13161" Type="http://schemas.openxmlformats.org/officeDocument/2006/relationships/hyperlink" Target="https://ref.ly/1Cor8:5-1Cor8:6" TargetMode="External"/><Relationship Id="rId13162" Type="http://schemas.openxmlformats.org/officeDocument/2006/relationships/hyperlink" Target="https://ref.ly/1Thess4:14-1Thess4:17" TargetMode="External"/><Relationship Id="rId13163" Type="http://schemas.openxmlformats.org/officeDocument/2006/relationships/hyperlink" Target="https://ref.ly/Isa11:8" TargetMode="External"/><Relationship Id="rId13164" Type="http://schemas.openxmlformats.org/officeDocument/2006/relationships/hyperlink" Target="https://ref.ly/Acts28:3" TargetMode="External"/><Relationship Id="rId13165" Type="http://schemas.openxmlformats.org/officeDocument/2006/relationships/hyperlink" Target="https://ref.ly/Amos9:3" TargetMode="External"/><Relationship Id="rId13166" Type="http://schemas.openxmlformats.org/officeDocument/2006/relationships/hyperlink" Target="https://ref.ly/Gen3:14" TargetMode="External"/><Relationship Id="rId13167" Type="http://schemas.openxmlformats.org/officeDocument/2006/relationships/hyperlink" Target="https://ref.ly/2Cor11:3" TargetMode="External"/><Relationship Id="rId13168" Type="http://schemas.openxmlformats.org/officeDocument/2006/relationships/hyperlink" Target="https://ref.ly/Rev12:9" TargetMode="External"/><Relationship Id="rId13169" Type="http://schemas.openxmlformats.org/officeDocument/2006/relationships/hyperlink" Target="https://ref.ly/Rev12:14-Rev12:15" TargetMode="External"/><Relationship Id="rId13170" Type="http://schemas.openxmlformats.org/officeDocument/2006/relationships/hyperlink" Target="https://ref.ly/Rev20:2" TargetMode="External"/><Relationship Id="rId13171" Type="http://schemas.openxmlformats.org/officeDocument/2006/relationships/hyperlink" Target="https://ref.ly/Eccl10:8,Eccl10:11" TargetMode="External"/><Relationship Id="rId13172" Type="http://schemas.openxmlformats.org/officeDocument/2006/relationships/hyperlink" Target="https://ref.ly/Isa14:29" TargetMode="External"/><Relationship Id="rId13173" Type="http://schemas.openxmlformats.org/officeDocument/2006/relationships/hyperlink" Target="https://ref.ly/Amos5:19" TargetMode="External"/><Relationship Id="rId13174" Type="http://schemas.openxmlformats.org/officeDocument/2006/relationships/hyperlink" Target="https://ref.ly/Rev9:19" TargetMode="External"/><Relationship Id="rId13175" Type="http://schemas.openxmlformats.org/officeDocument/2006/relationships/hyperlink" Target="https://ref.ly/Ps58:4-Ps58:5" TargetMode="External"/><Relationship Id="rId13176" Type="http://schemas.openxmlformats.org/officeDocument/2006/relationships/hyperlink" Target="https://ref.ly/Ps140:3" TargetMode="External"/><Relationship Id="rId13177" Type="http://schemas.openxmlformats.org/officeDocument/2006/relationships/hyperlink" Target="https://ref.ly/Prov23:32" TargetMode="External"/><Relationship Id="rId13178" Type="http://schemas.openxmlformats.org/officeDocument/2006/relationships/hyperlink" Target="https://ref.ly/Jer8:17" TargetMode="External"/><Relationship Id="rId13179" Type="http://schemas.openxmlformats.org/officeDocument/2006/relationships/hyperlink" Target="https://ref.ly/Matt23:33" TargetMode="External"/><Relationship Id="rId13180" Type="http://schemas.openxmlformats.org/officeDocument/2006/relationships/hyperlink" Target="https://ref.ly/Matt3:7" TargetMode="External"/><Relationship Id="rId13181" Type="http://schemas.openxmlformats.org/officeDocument/2006/relationships/hyperlink" Target="https://ref.ly/Gen9:27" TargetMode="External"/><Relationship Id="rId13182" Type="http://schemas.openxmlformats.org/officeDocument/2006/relationships/hyperlink" Target="https://ref.ly/Exod29:45-Exod29:46" TargetMode="External"/><Relationship Id="rId13183" Type="http://schemas.openxmlformats.org/officeDocument/2006/relationships/hyperlink" Target="https://ref.ly/1Kgs6:13" TargetMode="External"/><Relationship Id="rId13184" Type="http://schemas.openxmlformats.org/officeDocument/2006/relationships/hyperlink" Target="https://ref.ly/Ps68:16-Ps68:18" TargetMode="External"/><Relationship Id="rId13185" Type="http://schemas.openxmlformats.org/officeDocument/2006/relationships/hyperlink" Target="https://ref.ly/Ezek43:7-Ezek43:9" TargetMode="External"/><Relationship Id="rId13186" Type="http://schemas.openxmlformats.org/officeDocument/2006/relationships/hyperlink" Target="https://ref.ly/Joel3:17,Joel3:21" TargetMode="External"/><Relationship Id="rId13187" Type="http://schemas.openxmlformats.org/officeDocument/2006/relationships/hyperlink" Target="https://ref.ly/Exod19:16-Exod19:18" TargetMode="External"/><Relationship Id="rId13188" Type="http://schemas.openxmlformats.org/officeDocument/2006/relationships/hyperlink" Target="https://ref.ly/1Kgs8:10-1Kgs8:13" TargetMode="External"/><Relationship Id="rId13189" Type="http://schemas.openxmlformats.org/officeDocument/2006/relationships/hyperlink" Target="https://ref.ly/2Chr6:1-2Chr6:2" TargetMode="External"/><Relationship Id="rId13190" Type="http://schemas.openxmlformats.org/officeDocument/2006/relationships/hyperlink" Target="https://ref.ly/Luke2:9" TargetMode="External"/><Relationship Id="rId13191" Type="http://schemas.openxmlformats.org/officeDocument/2006/relationships/hyperlink" Target="https://ref.ly/Luke9:29" TargetMode="External"/><Relationship Id="rId13192" Type="http://schemas.openxmlformats.org/officeDocument/2006/relationships/hyperlink" Target="https://ref.ly/Acts9:3-Acts9:6" TargetMode="External"/><Relationship Id="rId13193" Type="http://schemas.openxmlformats.org/officeDocument/2006/relationships/hyperlink" Target="https://ref.ly/Acts26:12-Acts26:16" TargetMode="External"/><Relationship Id="rId13194" Type="http://schemas.openxmlformats.org/officeDocument/2006/relationships/hyperlink" Target="https://ref.ly/John1:32" TargetMode="External"/><Relationship Id="rId13195" Type="http://schemas.openxmlformats.org/officeDocument/2006/relationships/hyperlink" Target="https://ref.ly/1John2:6,1John2:14,1John2:24,1John2:27-1John2:28" TargetMode="External"/><Relationship Id="rId13196" Type="http://schemas.openxmlformats.org/officeDocument/2006/relationships/hyperlink" Target="https://ref.ly/1John3:6,1John3:14-1John3:15,1John3:24" TargetMode="External"/><Relationship Id="rId13197" Type="http://schemas.openxmlformats.org/officeDocument/2006/relationships/hyperlink" Target="https://ref.ly/2John1:9" TargetMode="External"/><Relationship Id="rId13198" Type="http://schemas.openxmlformats.org/officeDocument/2006/relationships/hyperlink" Target="https://ref.ly/Col1:15-Col1:23" TargetMode="External"/><Relationship Id="rId13199" Type="http://schemas.openxmlformats.org/officeDocument/2006/relationships/hyperlink" Target="https://ref.ly/John4:5" TargetMode="External"/><Relationship Id="rId13200" Type="http://schemas.openxmlformats.org/officeDocument/2006/relationships/hyperlink" Target="https://ref.ly/Gen33:19" TargetMode="External"/><Relationship Id="rId13201" Type="http://schemas.openxmlformats.org/officeDocument/2006/relationships/hyperlink" Target="https://ref.ly/John4:4" TargetMode="External"/><Relationship Id="rId13202" Type="http://schemas.openxmlformats.org/officeDocument/2006/relationships/hyperlink" Target="https://ref.ly/John4:27" TargetMode="External"/><Relationship Id="rId13203" Type="http://schemas.openxmlformats.org/officeDocument/2006/relationships/hyperlink" Target="https://ref.ly/John4:28-John4:30" TargetMode="External"/><Relationship Id="rId13204" Type="http://schemas.openxmlformats.org/officeDocument/2006/relationships/hyperlink" Target="https://ref.ly/Isa23:1-Isa23:2" TargetMode="External"/><Relationship Id="rId13205" Type="http://schemas.openxmlformats.org/officeDocument/2006/relationships/hyperlink" Target="https://ref.ly/Jer47:4" TargetMode="External"/><Relationship Id="rId13206" Type="http://schemas.openxmlformats.org/officeDocument/2006/relationships/hyperlink" Target="https://ref.ly/Josh11:8" TargetMode="External"/><Relationship Id="rId13207" Type="http://schemas.openxmlformats.org/officeDocument/2006/relationships/hyperlink" Target="https://ref.ly/Josh13:4-Josh13:6" TargetMode="External"/><Relationship Id="rId13208" Type="http://schemas.openxmlformats.org/officeDocument/2006/relationships/hyperlink" Target="https://ref.ly/Josh19:28" TargetMode="External"/><Relationship Id="rId13209" Type="http://schemas.openxmlformats.org/officeDocument/2006/relationships/hyperlink" Target="https://ref.ly/Judg10:6" TargetMode="External"/><Relationship Id="rId13210" Type="http://schemas.openxmlformats.org/officeDocument/2006/relationships/hyperlink" Target="https://ref.ly/2Sam24:6-2Sam24:7" TargetMode="External"/><Relationship Id="rId13211" Type="http://schemas.openxmlformats.org/officeDocument/2006/relationships/hyperlink" Target="https://ref.ly/1Kgs17:9" TargetMode="External"/><Relationship Id="rId13212" Type="http://schemas.openxmlformats.org/officeDocument/2006/relationships/hyperlink" Target="https://ref.ly/Isa23:2,Isa23:4,Isa23:12" TargetMode="External"/><Relationship Id="rId13213" Type="http://schemas.openxmlformats.org/officeDocument/2006/relationships/hyperlink" Target="https://ref.ly/Jer25:22" TargetMode="External"/><Relationship Id="rId13214" Type="http://schemas.openxmlformats.org/officeDocument/2006/relationships/hyperlink" Target="https://ref.ly/Jer27:3" TargetMode="External"/><Relationship Id="rId13215" Type="http://schemas.openxmlformats.org/officeDocument/2006/relationships/hyperlink" Target="https://ref.ly/Ezek27:8" TargetMode="External"/><Relationship Id="rId13216" Type="http://schemas.openxmlformats.org/officeDocument/2006/relationships/hyperlink" Target="https://ref.ly/Joel3:4" TargetMode="External"/><Relationship Id="rId13217" Type="http://schemas.openxmlformats.org/officeDocument/2006/relationships/hyperlink" Target="https://ref.ly/Zech9:2" TargetMode="External"/><Relationship Id="rId13218" Type="http://schemas.openxmlformats.org/officeDocument/2006/relationships/hyperlink" Target="https://ref.ly/Exod33:11" TargetMode="External"/><Relationship Id="rId13219" Type="http://schemas.openxmlformats.org/officeDocument/2006/relationships/hyperlink" Target="https://ref.ly/Num22:22" TargetMode="External"/><Relationship Id="rId13220" Type="http://schemas.openxmlformats.org/officeDocument/2006/relationships/hyperlink" Target="https://ref.ly/2Kgs4:12" TargetMode="External"/><Relationship Id="rId13221" Type="http://schemas.openxmlformats.org/officeDocument/2006/relationships/hyperlink" Target="https://ref.ly/Ezra8:17" TargetMode="External"/><Relationship Id="rId13222" Type="http://schemas.openxmlformats.org/officeDocument/2006/relationships/hyperlink" Target="https://ref.ly/Isa61:6" TargetMode="External"/><Relationship Id="rId13223" Type="http://schemas.openxmlformats.org/officeDocument/2006/relationships/hyperlink" Target="https://ref.ly/Ezek44:11" TargetMode="External"/><Relationship Id="rId13224" Type="http://schemas.openxmlformats.org/officeDocument/2006/relationships/hyperlink" Target="https://ref.ly/Exod28:35" TargetMode="External"/><Relationship Id="rId13225" Type="http://schemas.openxmlformats.org/officeDocument/2006/relationships/hyperlink" Target="https://ref.ly/Joel1:9" TargetMode="External"/><Relationship Id="rId13226" Type="http://schemas.openxmlformats.org/officeDocument/2006/relationships/hyperlink" Target="https://ref.ly/Joel2:17" TargetMode="External"/><Relationship Id="rId13227" Type="http://schemas.openxmlformats.org/officeDocument/2006/relationships/hyperlink" Target="https://ref.ly/1Chr27:1" TargetMode="External"/><Relationship Id="rId13228" Type="http://schemas.openxmlformats.org/officeDocument/2006/relationships/hyperlink" Target="https://ref.ly/Prov29:12" TargetMode="External"/><Relationship Id="rId13229" Type="http://schemas.openxmlformats.org/officeDocument/2006/relationships/hyperlink" Target="https://ref.ly/Ps104:4" TargetMode="External"/><Relationship Id="rId13230" Type="http://schemas.openxmlformats.org/officeDocument/2006/relationships/hyperlink" Target="https://ref.ly/Exod12:45" TargetMode="External"/><Relationship Id="rId13231" Type="http://schemas.openxmlformats.org/officeDocument/2006/relationships/hyperlink" Target="https://ref.ly/Job7:1" TargetMode="External"/><Relationship Id="rId13232" Type="http://schemas.openxmlformats.org/officeDocument/2006/relationships/hyperlink" Target="https://ref.ly/Gen12:16" TargetMode="External"/><Relationship Id="rId13233" Type="http://schemas.openxmlformats.org/officeDocument/2006/relationships/hyperlink" Target="https://ref.ly/Deut15:17" TargetMode="External"/><Relationship Id="rId13234" Type="http://schemas.openxmlformats.org/officeDocument/2006/relationships/hyperlink" Target="https://ref.ly/2Chr34:20" TargetMode="External"/><Relationship Id="rId13235" Type="http://schemas.openxmlformats.org/officeDocument/2006/relationships/hyperlink" Target="https://ref.ly/Neh2:10" TargetMode="External"/><Relationship Id="rId13236" Type="http://schemas.openxmlformats.org/officeDocument/2006/relationships/hyperlink" Target="https://ref.ly/Gen24:14" TargetMode="External"/><Relationship Id="rId13237" Type="http://schemas.openxmlformats.org/officeDocument/2006/relationships/hyperlink" Target="https://ref.ly/Num12:7" TargetMode="External"/><Relationship Id="rId13238" Type="http://schemas.openxmlformats.org/officeDocument/2006/relationships/hyperlink" Target="https://ref.ly/Josh1:7" TargetMode="External"/><Relationship Id="rId13239" Type="http://schemas.openxmlformats.org/officeDocument/2006/relationships/hyperlink" Target="https://ref.ly/2Kgs21:8" TargetMode="External"/><Relationship Id="rId13240" Type="http://schemas.openxmlformats.org/officeDocument/2006/relationships/hyperlink" Target="https://ref.ly/Deut34:5" TargetMode="External"/><Relationship Id="rId13241" Type="http://schemas.openxmlformats.org/officeDocument/2006/relationships/hyperlink" Target="https://ref.ly/Josh1:13" TargetMode="External"/><Relationship Id="rId13242" Type="http://schemas.openxmlformats.org/officeDocument/2006/relationships/hyperlink" Target="https://ref.ly/Josh8:31-Josh8:33" TargetMode="External"/><Relationship Id="rId13243" Type="http://schemas.openxmlformats.org/officeDocument/2006/relationships/hyperlink" Target="https://ref.ly/Isa50:4-Isa50:9" TargetMode="External"/><Relationship Id="rId13244" Type="http://schemas.openxmlformats.org/officeDocument/2006/relationships/hyperlink" Target="https://ref.ly/Luke15:17-Luke15:19" TargetMode="External"/><Relationship Id="rId13245" Type="http://schemas.openxmlformats.org/officeDocument/2006/relationships/hyperlink" Target="https://ref.ly/John10:12-John10:14" TargetMode="External"/><Relationship Id="rId13246" Type="http://schemas.openxmlformats.org/officeDocument/2006/relationships/hyperlink" Target="https://ref.ly/Matt10:24-Matt10:25" TargetMode="External"/><Relationship Id="rId13247" Type="http://schemas.openxmlformats.org/officeDocument/2006/relationships/hyperlink" Target="https://ref.ly/Matt13:27-Matt13:28" TargetMode="External"/><Relationship Id="rId13248" Type="http://schemas.openxmlformats.org/officeDocument/2006/relationships/hyperlink" Target="https://ref.ly/Mark12:2-Mark12:4" TargetMode="External"/><Relationship Id="rId13249" Type="http://schemas.openxmlformats.org/officeDocument/2006/relationships/hyperlink" Target="https://ref.ly/Luke7:2-Luke7:3,Luke7:8-Luke7:10" TargetMode="External"/><Relationship Id="rId13250" Type="http://schemas.openxmlformats.org/officeDocument/2006/relationships/hyperlink" Target="https://ref.ly/John4:51" TargetMode="External"/><Relationship Id="rId13251" Type="http://schemas.openxmlformats.org/officeDocument/2006/relationships/hyperlink" Target="https://ref.ly/John8:34" TargetMode="External"/><Relationship Id="rId13252" Type="http://schemas.openxmlformats.org/officeDocument/2006/relationships/hyperlink" Target="https://ref.ly/John13:16" TargetMode="External"/><Relationship Id="rId13253" Type="http://schemas.openxmlformats.org/officeDocument/2006/relationships/hyperlink" Target="https://ref.ly/Luke16:13" TargetMode="External"/><Relationship Id="rId13254" Type="http://schemas.openxmlformats.org/officeDocument/2006/relationships/hyperlink" Target="https://ref.ly/Isa41:8-Isa41:9" TargetMode="External"/><Relationship Id="rId13255" Type="http://schemas.openxmlformats.org/officeDocument/2006/relationships/hyperlink" Target="https://ref.ly/Gen26:24" TargetMode="External"/><Relationship Id="rId13256" Type="http://schemas.openxmlformats.org/officeDocument/2006/relationships/hyperlink" Target="https://ref.ly/Ezek28:25" TargetMode="External"/><Relationship Id="rId13257" Type="http://schemas.openxmlformats.org/officeDocument/2006/relationships/hyperlink" Target="https://ref.ly/Exod14:31" TargetMode="External"/><Relationship Id="rId13258" Type="http://schemas.openxmlformats.org/officeDocument/2006/relationships/hyperlink" Target="https://ref.ly/1Kgs8:53,1Kgs8:56" TargetMode="External"/><Relationship Id="rId13259" Type="http://schemas.openxmlformats.org/officeDocument/2006/relationships/hyperlink" Target="https://ref.ly/2Sam7:26-2Sam7:29" TargetMode="External"/><Relationship Id="rId13260" Type="http://schemas.openxmlformats.org/officeDocument/2006/relationships/hyperlink" Target="https://ref.ly/Jer33:21-Jer33:26" TargetMode="External"/><Relationship Id="rId13261" Type="http://schemas.openxmlformats.org/officeDocument/2006/relationships/hyperlink" Target="https://ref.ly/Ezek37:24" TargetMode="External"/><Relationship Id="rId13262" Type="http://schemas.openxmlformats.org/officeDocument/2006/relationships/hyperlink" Target="https://ref.ly/Hag2:23" TargetMode="External"/><Relationship Id="rId13263" Type="http://schemas.openxmlformats.org/officeDocument/2006/relationships/hyperlink" Target="https://ref.ly/2Kgs10:10" TargetMode="External"/><Relationship Id="rId13264" Type="http://schemas.openxmlformats.org/officeDocument/2006/relationships/hyperlink" Target="https://ref.ly/2Kgs14:25" TargetMode="External"/><Relationship Id="rId13265" Type="http://schemas.openxmlformats.org/officeDocument/2006/relationships/hyperlink" Target="https://ref.ly/Num14:24" TargetMode="External"/><Relationship Id="rId13266" Type="http://schemas.openxmlformats.org/officeDocument/2006/relationships/hyperlink" Target="https://ref.ly/Josh24:29" TargetMode="External"/><Relationship Id="rId13267" Type="http://schemas.openxmlformats.org/officeDocument/2006/relationships/hyperlink" Target="https://ref.ly/Judg2:8" TargetMode="External"/><Relationship Id="rId13268" Type="http://schemas.openxmlformats.org/officeDocument/2006/relationships/hyperlink" Target="https://ref.ly/Acts3:13,Acts3:26" TargetMode="External"/><Relationship Id="rId13269" Type="http://schemas.openxmlformats.org/officeDocument/2006/relationships/hyperlink" Target="https://ref.ly/Acts4:27,Acts4:30" TargetMode="External"/><Relationship Id="rId13270" Type="http://schemas.openxmlformats.org/officeDocument/2006/relationships/hyperlink" Target="https://ref.ly/Mark10:45,Mark10:14" TargetMode="External"/><Relationship Id="rId13271" Type="http://schemas.openxmlformats.org/officeDocument/2006/relationships/hyperlink" Target="https://ref.ly/Rom5:19" TargetMode="External"/><Relationship Id="rId13272" Type="http://schemas.openxmlformats.org/officeDocument/2006/relationships/hyperlink" Target="https://ref.ly/2Cor1:19" TargetMode="External"/><Relationship Id="rId13273" Type="http://schemas.openxmlformats.org/officeDocument/2006/relationships/hyperlink" Target="https://ref.ly/Acts15:34" TargetMode="External"/><Relationship Id="rId13274" Type="http://schemas.openxmlformats.org/officeDocument/2006/relationships/hyperlink" Target="https://ref.ly/Acts15:40" TargetMode="External"/><Relationship Id="rId13275" Type="http://schemas.openxmlformats.org/officeDocument/2006/relationships/hyperlink" Target="https://ref.ly/Acts16:19,Acts16:25,Acts16:29" TargetMode="External"/><Relationship Id="rId13276" Type="http://schemas.openxmlformats.org/officeDocument/2006/relationships/hyperlink" Target="https://ref.ly/Acts17:4,Acts17:10,Acts17:14-Acts17:15" TargetMode="External"/><Relationship Id="rId13277" Type="http://schemas.openxmlformats.org/officeDocument/2006/relationships/hyperlink" Target="https://ref.ly/Acts18:5" TargetMode="External"/><Relationship Id="rId13278" Type="http://schemas.openxmlformats.org/officeDocument/2006/relationships/hyperlink" Target="https://ref.ly/Gen35:23" TargetMode="External"/><Relationship Id="rId13279" Type="http://schemas.openxmlformats.org/officeDocument/2006/relationships/hyperlink" Target="https://ref.ly/1Chr2:1" TargetMode="External"/><Relationship Id="rId13280" Type="http://schemas.openxmlformats.org/officeDocument/2006/relationships/hyperlink" Target="https://ref.ly/Gen29:33" TargetMode="External"/><Relationship Id="rId13281" Type="http://schemas.openxmlformats.org/officeDocument/2006/relationships/hyperlink" Target="https://ref.ly/Exod6:15" TargetMode="External"/><Relationship Id="rId13282" Type="http://schemas.openxmlformats.org/officeDocument/2006/relationships/hyperlink" Target="https://ref.ly/Exod1:2" TargetMode="External"/><Relationship Id="rId13283" Type="http://schemas.openxmlformats.org/officeDocument/2006/relationships/hyperlink" Target="https://ref.ly/Num26:12-Num26:14" TargetMode="External"/><Relationship Id="rId13284" Type="http://schemas.openxmlformats.org/officeDocument/2006/relationships/hyperlink" Target="https://ref.ly/Num1:23" TargetMode="External"/><Relationship Id="rId13285" Type="http://schemas.openxmlformats.org/officeDocument/2006/relationships/hyperlink" Target="https://ref.ly/Gen34:25" TargetMode="External"/><Relationship Id="rId13286" Type="http://schemas.openxmlformats.org/officeDocument/2006/relationships/hyperlink" Target="https://ref.ly/Luke2:25-Luke2:35" TargetMode="External"/><Relationship Id="rId13287" Type="http://schemas.openxmlformats.org/officeDocument/2006/relationships/hyperlink" Target="https://ref.ly/Acts15:14" TargetMode="External"/><Relationship Id="rId13288" Type="http://schemas.openxmlformats.org/officeDocument/2006/relationships/hyperlink" Target="https://ref.ly/John13:2,John13:26" TargetMode="External"/><Relationship Id="rId13289" Type="http://schemas.openxmlformats.org/officeDocument/2006/relationships/hyperlink" Target="https://ref.ly/Acts10:6,Acts10:17,Acts10:32" TargetMode="External"/><Relationship Id="rId13290" Type="http://schemas.openxmlformats.org/officeDocument/2006/relationships/hyperlink" Target="https://ref.ly/Acts10:15" TargetMode="External"/><Relationship Id="rId13291" Type="http://schemas.openxmlformats.org/officeDocument/2006/relationships/hyperlink" Target="https://ref.ly/Acts10:28-Acts10:29" TargetMode="External"/><Relationship Id="rId13292" Type="http://schemas.openxmlformats.org/officeDocument/2006/relationships/hyperlink" Target="https://ref.ly/Acts8:9" TargetMode="External"/><Relationship Id="rId13293" Type="http://schemas.openxmlformats.org/officeDocument/2006/relationships/hyperlink" Target="https://ref.ly/Lev7:38" TargetMode="External"/><Relationship Id="rId13294" Type="http://schemas.openxmlformats.org/officeDocument/2006/relationships/hyperlink" Target="https://ref.ly/Exod16:1" TargetMode="External"/><Relationship Id="rId13295" Type="http://schemas.openxmlformats.org/officeDocument/2006/relationships/hyperlink" Target="https://ref.ly/Num33:11-Num33:12" TargetMode="External"/><Relationship Id="rId13296" Type="http://schemas.openxmlformats.org/officeDocument/2006/relationships/hyperlink" Target="https://ref.ly/1Kgs8:9" TargetMode="External"/><Relationship Id="rId13297" Type="http://schemas.openxmlformats.org/officeDocument/2006/relationships/hyperlink" Target="https://ref.ly/1Kgs19:8" TargetMode="External"/><Relationship Id="rId13298" Type="http://schemas.openxmlformats.org/officeDocument/2006/relationships/hyperlink" Target="https://ref.ly/2Chr5:10" TargetMode="External"/><Relationship Id="rId13299" Type="http://schemas.openxmlformats.org/officeDocument/2006/relationships/hyperlink" Target="https://ref.ly/Ps106:19" TargetMode="External"/><Relationship Id="rId13300" Type="http://schemas.openxmlformats.org/officeDocument/2006/relationships/hyperlink" Target="https://ref.ly/Exod34:1-Exod34:35" TargetMode="External"/><Relationship Id="rId13301" Type="http://schemas.openxmlformats.org/officeDocument/2006/relationships/hyperlink" Target="https://ref.ly/Judg5:5" TargetMode="External"/><Relationship Id="rId13302" Type="http://schemas.openxmlformats.org/officeDocument/2006/relationships/hyperlink" Target="https://ref.ly/Ps68:8,Ps68:17" TargetMode="External"/><Relationship Id="rId13303" Type="http://schemas.openxmlformats.org/officeDocument/2006/relationships/hyperlink" Target="https://ref.ly/Neh9:13" TargetMode="External"/><Relationship Id="rId13304" Type="http://schemas.openxmlformats.org/officeDocument/2006/relationships/hyperlink" Target="https://ref.ly/Acts7:30,Acts7:38" TargetMode="External"/><Relationship Id="rId13305" Type="http://schemas.openxmlformats.org/officeDocument/2006/relationships/hyperlink" Target="https://ref.ly/Gal4:21-Gal4:26" TargetMode="External"/><Relationship Id="rId13306" Type="http://schemas.openxmlformats.org/officeDocument/2006/relationships/hyperlink" Target="https://ref.ly/Ezek20:1" TargetMode="External"/><Relationship Id="rId13307" Type="http://schemas.openxmlformats.org/officeDocument/2006/relationships/hyperlink" Target="https://ref.ly/Neh8:1-Neh8:8" TargetMode="External"/><Relationship Id="rId13308" Type="http://schemas.openxmlformats.org/officeDocument/2006/relationships/hyperlink" Target="https://ref.ly/John18:20" TargetMode="External"/><Relationship Id="rId13309" Type="http://schemas.openxmlformats.org/officeDocument/2006/relationships/hyperlink" Target="https://ref.ly/Acts17:1,Acts17:10,Acts17:17" TargetMode="External"/><Relationship Id="rId13310" Type="http://schemas.openxmlformats.org/officeDocument/2006/relationships/hyperlink" Target="https://ref.ly/Luke4:16-Luke4:22" TargetMode="External"/><Relationship Id="rId13311" Type="http://schemas.openxmlformats.org/officeDocument/2006/relationships/hyperlink" Target="https://ref.ly/Acts15:21" TargetMode="External"/><Relationship Id="rId13312" Type="http://schemas.openxmlformats.org/officeDocument/2006/relationships/hyperlink" Target="https://ref.ly/John9:22,John9:34-John9:35" TargetMode="External"/><Relationship Id="rId13313" Type="http://schemas.openxmlformats.org/officeDocument/2006/relationships/hyperlink" Target="https://ref.ly/Acts22:19" TargetMode="External"/><Relationship Id="rId13314" Type="http://schemas.openxmlformats.org/officeDocument/2006/relationships/hyperlink" Target="https://ref.ly/Mark5:22" TargetMode="External"/><Relationship Id="rId13315" Type="http://schemas.openxmlformats.org/officeDocument/2006/relationships/hyperlink" Target="https://ref.ly/Acts28:12" TargetMode="External"/><Relationship Id="rId13316" Type="http://schemas.openxmlformats.org/officeDocument/2006/relationships/hyperlink" Target="https://ref.ly/Acts28:1-Acts28:31" TargetMode="External"/><Relationship Id="rId13317" Type="http://schemas.openxmlformats.org/officeDocument/2006/relationships/hyperlink" Target="https://ref.ly/Gen10:22-Gen10:23" TargetMode="External"/><Relationship Id="rId13318" Type="http://schemas.openxmlformats.org/officeDocument/2006/relationships/hyperlink" Target="https://ref.ly/Gen22:20-Gen22:21" TargetMode="External"/><Relationship Id="rId13319" Type="http://schemas.openxmlformats.org/officeDocument/2006/relationships/hyperlink" Target="https://ref.ly/Isa22:6" TargetMode="External"/><Relationship Id="rId13320" Type="http://schemas.openxmlformats.org/officeDocument/2006/relationships/hyperlink" Target="https://ref.ly/Amos1:5" TargetMode="External"/><Relationship Id="rId13321" Type="http://schemas.openxmlformats.org/officeDocument/2006/relationships/hyperlink" Target="https://ref.ly/Gen25:20" TargetMode="External"/><Relationship Id="rId13322" Type="http://schemas.openxmlformats.org/officeDocument/2006/relationships/hyperlink" Target="https://ref.ly/Gen28:1-Gen28:7" TargetMode="External"/><Relationship Id="rId13323" Type="http://schemas.openxmlformats.org/officeDocument/2006/relationships/hyperlink" Target="https://ref.ly/Hos12:12" TargetMode="External"/><Relationship Id="rId13324" Type="http://schemas.openxmlformats.org/officeDocument/2006/relationships/hyperlink" Target="https://ref.ly/2Sam8:3-2Sam8:4" TargetMode="External"/><Relationship Id="rId13325" Type="http://schemas.openxmlformats.org/officeDocument/2006/relationships/hyperlink" Target="https://ref.ly/2Sam10:17-2Sam10:19" TargetMode="External"/><Relationship Id="rId13326" Type="http://schemas.openxmlformats.org/officeDocument/2006/relationships/hyperlink" Target="https://ref.ly/1Kgs20:1" TargetMode="External"/><Relationship Id="rId13327" Type="http://schemas.openxmlformats.org/officeDocument/2006/relationships/hyperlink" Target="https://ref.ly/1Kgs20:26" TargetMode="External"/><Relationship Id="rId13328" Type="http://schemas.openxmlformats.org/officeDocument/2006/relationships/hyperlink" Target="https://ref.ly/1Kgs22:29-1Kgs22:37" TargetMode="External"/><Relationship Id="rId13329" Type="http://schemas.openxmlformats.org/officeDocument/2006/relationships/hyperlink" Target="https://ref.ly/Acts15:23,Acts15:41" TargetMode="External"/><Relationship Id="rId13330" Type="http://schemas.openxmlformats.org/officeDocument/2006/relationships/hyperlink" Target="https://ref.ly/Mark5:41" TargetMode="External"/><Relationship Id="rId13331" Type="http://schemas.openxmlformats.org/officeDocument/2006/relationships/hyperlink" Target="https://ref.ly/1Cor16:22" TargetMode="External"/><Relationship Id="rId13332" Type="http://schemas.openxmlformats.org/officeDocument/2006/relationships/hyperlink" Target="https://ref.ly/2Kgs16:10-2Kgs16:13" TargetMode="External"/><Relationship Id="rId13333" Type="http://schemas.openxmlformats.org/officeDocument/2006/relationships/hyperlink" Target="https://ref.ly/2Kgs17:24-2Kgs17:34" TargetMode="External"/><Relationship Id="rId13334" Type="http://schemas.openxmlformats.org/officeDocument/2006/relationships/hyperlink" Target="https://ref.ly/Matt15:22" TargetMode="External"/><Relationship Id="rId13335" Type="http://schemas.openxmlformats.org/officeDocument/2006/relationships/hyperlink" Target="https://ref.ly/Acts27:17" TargetMode="External"/><Relationship Id="rId13336" Type="http://schemas.openxmlformats.org/officeDocument/2006/relationships/hyperlink" Target="https://ref.ly/Gen39:4-Gen39:5" TargetMode="External"/><Relationship Id="rId13337" Type="http://schemas.openxmlformats.org/officeDocument/2006/relationships/hyperlink" Target="https://ref.ly/Gen41:34" TargetMode="External"/><Relationship Id="rId13338" Type="http://schemas.openxmlformats.org/officeDocument/2006/relationships/hyperlink" Target="https://ref.ly/2Chr2:18" TargetMode="External"/><Relationship Id="rId13339" Type="http://schemas.openxmlformats.org/officeDocument/2006/relationships/hyperlink" Target="https://ref.ly/2Chr34:13,2Chr34:17" TargetMode="External"/><Relationship Id="rId13340" Type="http://schemas.openxmlformats.org/officeDocument/2006/relationships/hyperlink" Target="https://ref.ly/Neh11:9,Neh11:14" TargetMode="External"/><Relationship Id="rId13341" Type="http://schemas.openxmlformats.org/officeDocument/2006/relationships/hyperlink" Target="https://ref.ly/Neh11:22" TargetMode="External"/><Relationship Id="rId13342" Type="http://schemas.openxmlformats.org/officeDocument/2006/relationships/hyperlink" Target="https://ref.ly/Neh12:42" TargetMode="External"/><Relationship Id="rId13343" Type="http://schemas.openxmlformats.org/officeDocument/2006/relationships/hyperlink" Target="https://ref.ly/1Tim3:1-1Tim3:2" TargetMode="External"/><Relationship Id="rId13344" Type="http://schemas.openxmlformats.org/officeDocument/2006/relationships/hyperlink" Target="https://ref.ly/Isa43:8" TargetMode="External"/><Relationship Id="rId13345" Type="http://schemas.openxmlformats.org/officeDocument/2006/relationships/hyperlink" Target="https://ref.ly/Isa35:5" TargetMode="External"/><Relationship Id="rId13346" Type="http://schemas.openxmlformats.org/officeDocument/2006/relationships/hyperlink" Target="https://ref.ly/Mic7:16" TargetMode="External"/><Relationship Id="rId13347" Type="http://schemas.openxmlformats.org/officeDocument/2006/relationships/hyperlink" Target="https://ref.ly/Luke7:22" TargetMode="External"/><Relationship Id="rId13348" Type="http://schemas.openxmlformats.org/officeDocument/2006/relationships/hyperlink" Target="https://ref.ly/Lev16:8-Lev16:10" TargetMode="External"/><Relationship Id="rId13349" Type="http://schemas.openxmlformats.org/officeDocument/2006/relationships/hyperlink" Target="https://ref.ly/Josh14:2" TargetMode="External"/><Relationship Id="rId13350" Type="http://schemas.openxmlformats.org/officeDocument/2006/relationships/hyperlink" Target="https://ref.ly/Judg1:3" TargetMode="External"/><Relationship Id="rId13351" Type="http://schemas.openxmlformats.org/officeDocument/2006/relationships/hyperlink" Target="https://ref.ly/Judg20:9" TargetMode="External"/><Relationship Id="rId13352" Type="http://schemas.openxmlformats.org/officeDocument/2006/relationships/hyperlink" Target="https://ref.ly/Neh11:1" TargetMode="External"/><Relationship Id="rId13353" Type="http://schemas.openxmlformats.org/officeDocument/2006/relationships/hyperlink" Target="https://ref.ly/1Chr24:5-1Chr24:19" TargetMode="External"/><Relationship Id="rId13354" Type="http://schemas.openxmlformats.org/officeDocument/2006/relationships/hyperlink" Target="https://ref.ly/Neh10:34" TargetMode="External"/><Relationship Id="rId13355" Type="http://schemas.openxmlformats.org/officeDocument/2006/relationships/hyperlink" Target="https://ref.ly/Josh7:14-Josh7:18" TargetMode="External"/><Relationship Id="rId13356" Type="http://schemas.openxmlformats.org/officeDocument/2006/relationships/hyperlink" Target="https://ref.ly/Prov18:18" TargetMode="External"/><Relationship Id="rId13357" Type="http://schemas.openxmlformats.org/officeDocument/2006/relationships/hyperlink" Target="https://ref.ly/Prov16:33" TargetMode="External"/><Relationship Id="rId13358" Type="http://schemas.openxmlformats.org/officeDocument/2006/relationships/hyperlink" Target="https://ref.ly/Lev16:8" TargetMode="External"/><Relationship Id="rId13359" Type="http://schemas.openxmlformats.org/officeDocument/2006/relationships/hyperlink" Target="https://ref.ly/Isa34:17" TargetMode="External"/><Relationship Id="rId13360" Type="http://schemas.openxmlformats.org/officeDocument/2006/relationships/hyperlink" Target="https://ref.ly/Matt27:35" TargetMode="External"/><Relationship Id="rId13361" Type="http://schemas.openxmlformats.org/officeDocument/2006/relationships/hyperlink" Target="https://ref.ly/Gen3:16-Gen3:19" TargetMode="External"/><Relationship Id="rId13362" Type="http://schemas.openxmlformats.org/officeDocument/2006/relationships/hyperlink" Target="https://ref.ly/Rom8:18-Rom8:21" TargetMode="External"/><Relationship Id="rId13363" Type="http://schemas.openxmlformats.org/officeDocument/2006/relationships/hyperlink" Target="https://ref.ly/Job14:1-Job14:6" TargetMode="External"/><Relationship Id="rId13364" Type="http://schemas.openxmlformats.org/officeDocument/2006/relationships/hyperlink" Target="https://ref.ly/2Chr20:9" TargetMode="External"/><Relationship Id="rId13365" Type="http://schemas.openxmlformats.org/officeDocument/2006/relationships/hyperlink" Target="https://ref.ly/Exod4:31" TargetMode="External"/><Relationship Id="rId13366" Type="http://schemas.openxmlformats.org/officeDocument/2006/relationships/hyperlink" Target="https://ref.ly/Neh9:26-Neh9:27" TargetMode="External"/><Relationship Id="rId13367" Type="http://schemas.openxmlformats.org/officeDocument/2006/relationships/hyperlink" Target="https://ref.ly/Isa26:16" TargetMode="External"/><Relationship Id="rId13368" Type="http://schemas.openxmlformats.org/officeDocument/2006/relationships/hyperlink" Target="https://ref.ly/Jer10:18" TargetMode="External"/><Relationship Id="rId13369" Type="http://schemas.openxmlformats.org/officeDocument/2006/relationships/hyperlink" Target="https://ref.ly/Hos5:15-Hos6:3" TargetMode="External"/><Relationship Id="rId13370" Type="http://schemas.openxmlformats.org/officeDocument/2006/relationships/hyperlink" Target="https://ref.ly/Ps34:19" TargetMode="External"/><Relationship Id="rId13371" Type="http://schemas.openxmlformats.org/officeDocument/2006/relationships/hyperlink" Target="https://ref.ly/Ps37:39" TargetMode="External"/><Relationship Id="rId13372" Type="http://schemas.openxmlformats.org/officeDocument/2006/relationships/hyperlink" Target="https://ref.ly/Ps138:7" TargetMode="External"/><Relationship Id="rId13373" Type="http://schemas.openxmlformats.org/officeDocument/2006/relationships/hyperlink" Target="https://ref.ly/Isa53:2-Isa53:12" TargetMode="External"/><Relationship Id="rId13374" Type="http://schemas.openxmlformats.org/officeDocument/2006/relationships/hyperlink" Target="https://ref.ly/2Cor4:10-2Cor4:11" TargetMode="External"/><Relationship Id="rId13375" Type="http://schemas.openxmlformats.org/officeDocument/2006/relationships/hyperlink" Target="https://ref.ly/Col1:24" TargetMode="External"/><Relationship Id="rId13376" Type="http://schemas.openxmlformats.org/officeDocument/2006/relationships/hyperlink" Target="https://ref.ly/Matt24:9-Matt24:14" TargetMode="External"/><Relationship Id="rId13377" Type="http://schemas.openxmlformats.org/officeDocument/2006/relationships/hyperlink" Target="https://ref.ly/2Tim3:13" TargetMode="External"/><Relationship Id="rId13378" Type="http://schemas.openxmlformats.org/officeDocument/2006/relationships/hyperlink" Target="https://ref.ly/2Thess2:9-2Thess2:12" TargetMode="External"/><Relationship Id="rId13379" Type="http://schemas.openxmlformats.org/officeDocument/2006/relationships/hyperlink" Target="https://ref.ly/Rev20:7-Rev20:9" TargetMode="External"/><Relationship Id="rId13380" Type="http://schemas.openxmlformats.org/officeDocument/2006/relationships/hyperlink" Target="https://ref.ly/2Thess2:7-2Thess2:8" TargetMode="External"/><Relationship Id="rId13381" Type="http://schemas.openxmlformats.org/officeDocument/2006/relationships/hyperlink" Target="https://ref.ly/Acts9:36,Acts9:40" TargetMode="External"/><Relationship Id="rId13382" Type="http://schemas.openxmlformats.org/officeDocument/2006/relationships/hyperlink" Target="https://ref.ly/Mark7:11,Mark7:34" TargetMode="External"/><Relationship Id="rId13383" Type="http://schemas.openxmlformats.org/officeDocument/2006/relationships/hyperlink" Target="https://ref.ly/Mark15:22,Mark15:34" TargetMode="External"/><Relationship Id="rId13384" Type="http://schemas.openxmlformats.org/officeDocument/2006/relationships/hyperlink" Target="https://ref.ly/Matt27:33,Matt27:46" TargetMode="External"/><Relationship Id="rId13385" Type="http://schemas.openxmlformats.org/officeDocument/2006/relationships/hyperlink" Target="https://ref.ly/Neh8:7-Neh8:8" TargetMode="External"/><Relationship Id="rId13386" Type="http://schemas.openxmlformats.org/officeDocument/2006/relationships/hyperlink" Target="https://ref.ly/Gen11:26" TargetMode="External"/><Relationship Id="rId13387" Type="http://schemas.openxmlformats.org/officeDocument/2006/relationships/hyperlink" Target="https://ref.ly/1Chr1:26" TargetMode="External"/><Relationship Id="rId13388" Type="http://schemas.openxmlformats.org/officeDocument/2006/relationships/hyperlink" Target="https://ref.ly/Luke3:34" TargetMode="External"/><Relationship Id="rId13389" Type="http://schemas.openxmlformats.org/officeDocument/2006/relationships/hyperlink" Target="https://ref.ly/Gen12:4" TargetMode="External"/><Relationship Id="rId13390" Type="http://schemas.openxmlformats.org/officeDocument/2006/relationships/hyperlink" Target="https://ref.ly/Acts7:4" TargetMode="External"/><Relationship Id="rId13391" Type="http://schemas.openxmlformats.org/officeDocument/2006/relationships/hyperlink" Target="https://ref.ly/Gen11:32" TargetMode="External"/><Relationship Id="rId13392" Type="http://schemas.openxmlformats.org/officeDocument/2006/relationships/hyperlink" Target="https://ref.ly/Gen11:31-Gen11:32" TargetMode="External"/><Relationship Id="rId13393" Type="http://schemas.openxmlformats.org/officeDocument/2006/relationships/hyperlink" Target="https://ref.ly/Gen44:2,Gen44:5" TargetMode="External"/><Relationship Id="rId13394" Type="http://schemas.openxmlformats.org/officeDocument/2006/relationships/hyperlink" Target="https://ref.ly/Rev18:6" TargetMode="External"/><Relationship Id="rId13395" Type="http://schemas.openxmlformats.org/officeDocument/2006/relationships/hyperlink" Target="https://ref.ly/Ps16:5" TargetMode="External"/><Relationship Id="rId13396" Type="http://schemas.openxmlformats.org/officeDocument/2006/relationships/hyperlink" Target="https://ref.ly/Ps11:6" TargetMode="External"/><Relationship Id="rId13397" Type="http://schemas.openxmlformats.org/officeDocument/2006/relationships/hyperlink" Target="https://ref.ly/Ps75:8" TargetMode="External"/><Relationship Id="rId13398" Type="http://schemas.openxmlformats.org/officeDocument/2006/relationships/hyperlink" Target="https://ref.ly/Jer49:12" TargetMode="External"/><Relationship Id="rId13399" Type="http://schemas.openxmlformats.org/officeDocument/2006/relationships/hyperlink" Target="https://ref.ly/Ezek23:33" TargetMode="External"/><Relationship Id="rId13400" Type="http://schemas.openxmlformats.org/officeDocument/2006/relationships/hyperlink" Target="https://ref.ly/Zech12:2" TargetMode="External"/><Relationship Id="rId13401" Type="http://schemas.openxmlformats.org/officeDocument/2006/relationships/hyperlink" Target="https://ref.ly/Rev14:10" TargetMode="External"/><Relationship Id="rId13402" Type="http://schemas.openxmlformats.org/officeDocument/2006/relationships/hyperlink" Target="https://ref.ly/Ps116:13" TargetMode="External"/><Relationship Id="rId13403" Type="http://schemas.openxmlformats.org/officeDocument/2006/relationships/hyperlink" Target="https://ref.ly/Matt20:22" TargetMode="External"/><Relationship Id="rId13404" Type="http://schemas.openxmlformats.org/officeDocument/2006/relationships/hyperlink" Target="https://ref.ly/John18:11" TargetMode="External"/><Relationship Id="rId13405" Type="http://schemas.openxmlformats.org/officeDocument/2006/relationships/hyperlink" Target="https://ref.ly/Acts19:29-Acts19:41" TargetMode="External"/><Relationship Id="rId13406" Type="http://schemas.openxmlformats.org/officeDocument/2006/relationships/hyperlink" Target="https://ref.ly/Josh2:6" TargetMode="External"/><Relationship Id="rId13407" Type="http://schemas.openxmlformats.org/officeDocument/2006/relationships/hyperlink" Target="https://ref.ly/Exod9:31" TargetMode="External"/><Relationship Id="rId13408" Type="http://schemas.openxmlformats.org/officeDocument/2006/relationships/hyperlink" Target="https://ref.ly/Judg15:14" TargetMode="External"/><Relationship Id="rId13409" Type="http://schemas.openxmlformats.org/officeDocument/2006/relationships/hyperlink" Target="https://ref.ly/Prov31:13" TargetMode="External"/><Relationship Id="rId13410" Type="http://schemas.openxmlformats.org/officeDocument/2006/relationships/hyperlink" Target="https://ref.ly/Exod28:40" TargetMode="External"/><Relationship Id="rId13411" Type="http://schemas.openxmlformats.org/officeDocument/2006/relationships/hyperlink" Target="https://ref.ly/Exod35:6" TargetMode="External"/><Relationship Id="rId13412" Type="http://schemas.openxmlformats.org/officeDocument/2006/relationships/hyperlink" Target="https://ref.ly/2Chr2:14" TargetMode="External"/><Relationship Id="rId13413" Type="http://schemas.openxmlformats.org/officeDocument/2006/relationships/hyperlink" Target="https://ref.ly/Exod35:25" TargetMode="External"/><Relationship Id="rId13414" Type="http://schemas.openxmlformats.org/officeDocument/2006/relationships/hyperlink" Target="https://ref.ly/Exod35:23,Exod35:26" TargetMode="External"/><Relationship Id="rId13415" Type="http://schemas.openxmlformats.org/officeDocument/2006/relationships/hyperlink" Target="https://ref.ly/Dan9:3" TargetMode="External"/><Relationship Id="rId13416" Type="http://schemas.openxmlformats.org/officeDocument/2006/relationships/hyperlink" Target="https://ref.ly/Exod39:3" TargetMode="External"/><Relationship Id="rId13417" Type="http://schemas.openxmlformats.org/officeDocument/2006/relationships/hyperlink" Target="https://ref.ly/Judg16:13-Judg16:14" TargetMode="External"/><Relationship Id="rId13418" Type="http://schemas.openxmlformats.org/officeDocument/2006/relationships/hyperlink" Target="https://ref.ly/Exod27:9-Exod27:18" TargetMode="External"/><Relationship Id="rId13419" Type="http://schemas.openxmlformats.org/officeDocument/2006/relationships/hyperlink" Target="https://ref.ly/Exod26:36" TargetMode="External"/><Relationship Id="rId13420" Type="http://schemas.openxmlformats.org/officeDocument/2006/relationships/hyperlink" Target="https://ref.ly/Ezek27:1-Ezek27:3" TargetMode="External"/><Relationship Id="rId13421" Type="http://schemas.openxmlformats.org/officeDocument/2006/relationships/hyperlink" Target="https://ref.ly/1Kgs18:3-1Kgs18:4" TargetMode="External"/><Relationship Id="rId13422" Type="http://schemas.openxmlformats.org/officeDocument/2006/relationships/hyperlink" Target="https://ref.ly/2Sam23:3" TargetMode="External"/><Relationship Id="rId13423" Type="http://schemas.openxmlformats.org/officeDocument/2006/relationships/hyperlink" Target="https://ref.ly/2Chr19:7" TargetMode="External"/><Relationship Id="rId13424" Type="http://schemas.openxmlformats.org/officeDocument/2006/relationships/hyperlink" Target="https://ref.ly/Prov10:27" TargetMode="External"/><Relationship Id="rId13425" Type="http://schemas.openxmlformats.org/officeDocument/2006/relationships/hyperlink" Target="https://ref.ly/Prov19:23" TargetMode="External"/><Relationship Id="rId13426" Type="http://schemas.openxmlformats.org/officeDocument/2006/relationships/hyperlink" Target="https://ref.ly/Prov14:26" TargetMode="External"/><Relationship Id="rId13427" Type="http://schemas.openxmlformats.org/officeDocument/2006/relationships/hyperlink" Target="https://ref.ly/Wis10:13" TargetMode="External"/><Relationship Id="rId13428" Type="http://schemas.openxmlformats.org/officeDocument/2006/relationships/hyperlink" Target="https://ref.ly/Col3:22" TargetMode="External"/><Relationship Id="rId13429" Type="http://schemas.openxmlformats.org/officeDocument/2006/relationships/hyperlink" Target="https://ref.ly/Luke1:50" TargetMode="External"/><Relationship Id="rId13430" Type="http://schemas.openxmlformats.org/officeDocument/2006/relationships/hyperlink" Target="https://ref.ly/Deut9:19" TargetMode="External"/><Relationship Id="rId13431" Type="http://schemas.openxmlformats.org/officeDocument/2006/relationships/hyperlink" Target="https://ref.ly/Job6:4" TargetMode="External"/><Relationship Id="rId13432" Type="http://schemas.openxmlformats.org/officeDocument/2006/relationships/hyperlink" Target="https://ref.ly/Job9:28-Job9:29" TargetMode="External"/><Relationship Id="rId13433" Type="http://schemas.openxmlformats.org/officeDocument/2006/relationships/hyperlink" Target="https://ref.ly/Ps76:8" TargetMode="External"/><Relationship Id="rId13434" Type="http://schemas.openxmlformats.org/officeDocument/2006/relationships/hyperlink" Target="https://ref.ly/Matt17:7" TargetMode="External"/><Relationship Id="rId13435" Type="http://schemas.openxmlformats.org/officeDocument/2006/relationships/hyperlink" Target="https://ref.ly/Acts5:5" TargetMode="External"/><Relationship Id="rId13436" Type="http://schemas.openxmlformats.org/officeDocument/2006/relationships/hyperlink" Target="https://ref.ly/1Tim5:20" TargetMode="External"/><Relationship Id="rId13437" Type="http://schemas.openxmlformats.org/officeDocument/2006/relationships/hyperlink" Target="https://ref.ly/2Sam6:1-2Sam6:17" TargetMode="External"/><Relationship Id="rId13438" Type="http://schemas.openxmlformats.org/officeDocument/2006/relationships/hyperlink" Target="https://ref.ly/Ps78:67-Ps78:72" TargetMode="External"/><Relationship Id="rId13439" Type="http://schemas.openxmlformats.org/officeDocument/2006/relationships/hyperlink" Target="https://ref.ly/2Sam7:1-2Sam7:3" TargetMode="External"/><Relationship Id="rId13440" Type="http://schemas.openxmlformats.org/officeDocument/2006/relationships/hyperlink" Target="https://ref.ly/1Kgs5:3" TargetMode="External"/><Relationship Id="rId13441" Type="http://schemas.openxmlformats.org/officeDocument/2006/relationships/hyperlink" Target="https://ref.ly/1Chr22:7-1Chr22:8" TargetMode="External"/><Relationship Id="rId13442" Type="http://schemas.openxmlformats.org/officeDocument/2006/relationships/hyperlink" Target="https://ref.ly/1Chr28:3" TargetMode="External"/><Relationship Id="rId13443" Type="http://schemas.openxmlformats.org/officeDocument/2006/relationships/hyperlink" Target="https://ref.ly/1Chr22:3-1Chr22:5,1Chr22:14" TargetMode="External"/><Relationship Id="rId13444" Type="http://schemas.openxmlformats.org/officeDocument/2006/relationships/hyperlink" Target="https://ref.ly/1Chr28:2,1Chr28:11-1Chr28:19" TargetMode="External"/><Relationship Id="rId13445" Type="http://schemas.openxmlformats.org/officeDocument/2006/relationships/hyperlink" Target="https://ref.ly/1Chr21:25" TargetMode="External"/><Relationship Id="rId13446" Type="http://schemas.openxmlformats.org/officeDocument/2006/relationships/hyperlink" Target="https://ref.ly/1Kgs6:1,1Kgs6:38" TargetMode="External"/><Relationship Id="rId13447" Type="http://schemas.openxmlformats.org/officeDocument/2006/relationships/hyperlink" Target="https://ref.ly/1Chr28:21" TargetMode="External"/><Relationship Id="rId13448" Type="http://schemas.openxmlformats.org/officeDocument/2006/relationships/hyperlink" Target="https://ref.ly/1Kgs7:1" TargetMode="External"/><Relationship Id="rId13449" Type="http://schemas.openxmlformats.org/officeDocument/2006/relationships/hyperlink" Target="https://ref.ly/1Kgs7:13-1Kgs7:14" TargetMode="External"/><Relationship Id="rId13450" Type="http://schemas.openxmlformats.org/officeDocument/2006/relationships/hyperlink" Target="https://ref.ly/1Kgs5:5-1Kgs5:9" TargetMode="External"/><Relationship Id="rId13451" Type="http://schemas.openxmlformats.org/officeDocument/2006/relationships/hyperlink" Target="https://ref.ly/1Kgs5:15-1Kgs5:17" TargetMode="External"/><Relationship Id="rId13452" Type="http://schemas.openxmlformats.org/officeDocument/2006/relationships/hyperlink" Target="https://ref.ly/2Chr2:17-2Chr2:18" TargetMode="External"/><Relationship Id="rId13453" Type="http://schemas.openxmlformats.org/officeDocument/2006/relationships/hyperlink" Target="https://ref.ly/1Kgs5:18" TargetMode="External"/><Relationship Id="rId13454" Type="http://schemas.openxmlformats.org/officeDocument/2006/relationships/hyperlink" Target="https://ref.ly/1Kgs6:5,1Kgs6:10" TargetMode="External"/><Relationship Id="rId13455" Type="http://schemas.openxmlformats.org/officeDocument/2006/relationships/hyperlink" Target="https://ref.ly/Ezek41:8-Ezek41:9" TargetMode="External"/><Relationship Id="rId13456" Type="http://schemas.openxmlformats.org/officeDocument/2006/relationships/hyperlink" Target="https://ref.ly/1Kgs6:8" TargetMode="External"/><Relationship Id="rId13457" Type="http://schemas.openxmlformats.org/officeDocument/2006/relationships/hyperlink" Target="https://ref.ly/Ezek40:17,Ezek40:28" TargetMode="External"/><Relationship Id="rId13458" Type="http://schemas.openxmlformats.org/officeDocument/2006/relationships/hyperlink" Target="https://ref.ly/1Kgs6:36" TargetMode="External"/><Relationship Id="rId13459" Type="http://schemas.openxmlformats.org/officeDocument/2006/relationships/hyperlink" Target="https://ref.ly/1Kgs7:12" TargetMode="External"/><Relationship Id="rId13460" Type="http://schemas.openxmlformats.org/officeDocument/2006/relationships/hyperlink" Target="https://ref.ly/2Chr4:9" TargetMode="External"/><Relationship Id="rId13461" Type="http://schemas.openxmlformats.org/officeDocument/2006/relationships/hyperlink" Target="https://ref.ly/Jer36:10" TargetMode="External"/><Relationship Id="rId13462" Type="http://schemas.openxmlformats.org/officeDocument/2006/relationships/hyperlink" Target="https://ref.ly/2Chr4:9,2Chr4:12" TargetMode="External"/><Relationship Id="rId13463" Type="http://schemas.openxmlformats.org/officeDocument/2006/relationships/hyperlink" Target="https://ref.ly/2Kgs16:18" TargetMode="External"/><Relationship Id="rId13464" Type="http://schemas.openxmlformats.org/officeDocument/2006/relationships/hyperlink" Target="https://ref.ly/1Kgs6:2" TargetMode="External"/><Relationship Id="rId13465" Type="http://schemas.openxmlformats.org/officeDocument/2006/relationships/hyperlink" Target="https://ref.ly/Ezek43:1" TargetMode="External"/><Relationship Id="rId13466" Type="http://schemas.openxmlformats.org/officeDocument/2006/relationships/hyperlink" Target="https://ref.ly/Ezek44:1" TargetMode="External"/><Relationship Id="rId13467" Type="http://schemas.openxmlformats.org/officeDocument/2006/relationships/hyperlink" Target="https://ref.ly/1Kgs6:17" TargetMode="External"/><Relationship Id="rId13468" Type="http://schemas.openxmlformats.org/officeDocument/2006/relationships/hyperlink" Target="https://ref.ly/1Kgs6:15" TargetMode="External"/><Relationship Id="rId13469" Type="http://schemas.openxmlformats.org/officeDocument/2006/relationships/hyperlink" Target="https://ref.ly/1Kgs6:4" TargetMode="External"/><Relationship Id="rId13470" Type="http://schemas.openxmlformats.org/officeDocument/2006/relationships/hyperlink" Target="https://ref.ly/1Kgs6:34-1Kgs6:35" TargetMode="External"/><Relationship Id="rId13471" Type="http://schemas.openxmlformats.org/officeDocument/2006/relationships/hyperlink" Target="https://ref.ly/1Kgs7:48-1Kgs7:50" TargetMode="External"/><Relationship Id="rId13472" Type="http://schemas.openxmlformats.org/officeDocument/2006/relationships/hyperlink" Target="https://ref.ly/2Chr4:8" TargetMode="External"/><Relationship Id="rId13473" Type="http://schemas.openxmlformats.org/officeDocument/2006/relationships/hyperlink" Target="https://ref.ly/1Kgs6:23-1Kgs6:28" TargetMode="External"/><Relationship Id="rId13474" Type="http://schemas.openxmlformats.org/officeDocument/2006/relationships/hyperlink" Target="https://ref.ly/Exod25:17-Exod25:22" TargetMode="External"/><Relationship Id="rId13475" Type="http://schemas.openxmlformats.org/officeDocument/2006/relationships/hyperlink" Target="https://ref.ly/1Kgs7:15-1Kgs7:20" TargetMode="External"/><Relationship Id="rId13476" Type="http://schemas.openxmlformats.org/officeDocument/2006/relationships/hyperlink" Target="https://ref.ly/2Chr3:15-2Chr3:17" TargetMode="External"/><Relationship Id="rId13477" Type="http://schemas.openxmlformats.org/officeDocument/2006/relationships/hyperlink" Target="https://ref.ly/Jer52:17,Jer52:21-Jer52:23" TargetMode="External"/><Relationship Id="rId13478" Type="http://schemas.openxmlformats.org/officeDocument/2006/relationships/hyperlink" Target="https://ref.ly/1Kgs8:22,1Kgs8:54,1Kgs8:64" TargetMode="External"/><Relationship Id="rId13479" Type="http://schemas.openxmlformats.org/officeDocument/2006/relationships/hyperlink" Target="https://ref.ly/1Kgs9:25" TargetMode="External"/><Relationship Id="rId13480" Type="http://schemas.openxmlformats.org/officeDocument/2006/relationships/hyperlink" Target="https://ref.ly/2Chr4:1" TargetMode="External"/><Relationship Id="rId13481" Type="http://schemas.openxmlformats.org/officeDocument/2006/relationships/hyperlink" Target="https://ref.ly/2Chr4:17-2Chr4:18" TargetMode="External"/><Relationship Id="rId13482" Type="http://schemas.openxmlformats.org/officeDocument/2006/relationships/hyperlink" Target="https://ref.ly/2Chr4:2-2Chr4:5" TargetMode="External"/><Relationship Id="rId13483" Type="http://schemas.openxmlformats.org/officeDocument/2006/relationships/hyperlink" Target="https://ref.ly/2Chr4:6" TargetMode="External"/><Relationship Id="rId13484" Type="http://schemas.openxmlformats.org/officeDocument/2006/relationships/hyperlink" Target="https://ref.ly/1Kgs7:27-1Kgs7:39" TargetMode="External"/><Relationship Id="rId13485" Type="http://schemas.openxmlformats.org/officeDocument/2006/relationships/hyperlink" Target="https://ref.ly/1Kgs7:40,1Kgs7:45" TargetMode="External"/><Relationship Id="rId13486" Type="http://schemas.openxmlformats.org/officeDocument/2006/relationships/hyperlink" Target="https://ref.ly/Lev23:23-Lev23:36" TargetMode="External"/><Relationship Id="rId13487" Type="http://schemas.openxmlformats.org/officeDocument/2006/relationships/hyperlink" Target="https://ref.ly/1Kgs8:3-1Kgs8:4" TargetMode="External"/><Relationship Id="rId13488" Type="http://schemas.openxmlformats.org/officeDocument/2006/relationships/hyperlink" Target="https://ref.ly/1Kgs8:62-1Kgs8:64" TargetMode="External"/><Relationship Id="rId13489" Type="http://schemas.openxmlformats.org/officeDocument/2006/relationships/hyperlink" Target="https://ref.ly/2Chr7:7" TargetMode="External"/><Relationship Id="rId13490" Type="http://schemas.openxmlformats.org/officeDocument/2006/relationships/hyperlink" Target="https://ref.ly/1Kgs14:25-1Kgs14:38" TargetMode="External"/><Relationship Id="rId13491" Type="http://schemas.openxmlformats.org/officeDocument/2006/relationships/hyperlink" Target="https://ref.ly/1Kgs15:16-1Kgs15:19" TargetMode="External"/><Relationship Id="rId13492" Type="http://schemas.openxmlformats.org/officeDocument/2006/relationships/hyperlink" Target="https://ref.ly/2Kgs11:1-2Kgs11:21" TargetMode="External"/><Relationship Id="rId13493" Type="http://schemas.openxmlformats.org/officeDocument/2006/relationships/hyperlink" Target="https://ref.ly/2Kgs12:4-2Kgs12:16" TargetMode="External"/><Relationship Id="rId13494" Type="http://schemas.openxmlformats.org/officeDocument/2006/relationships/hyperlink" Target="https://ref.ly/2Chr24:15-2Chr24:19" TargetMode="External"/><Relationship Id="rId13495" Type="http://schemas.openxmlformats.org/officeDocument/2006/relationships/hyperlink" Target="https://ref.ly/2Kgs14:8-2Kgs14:14" TargetMode="External"/><Relationship Id="rId13496" Type="http://schemas.openxmlformats.org/officeDocument/2006/relationships/hyperlink" Target="https://ref.ly/2Chr29:1-2Chr29:19" TargetMode="External"/><Relationship Id="rId13497" Type="http://schemas.openxmlformats.org/officeDocument/2006/relationships/hyperlink" Target="https://ref.ly/2Chr31:9-2Chr31:21" TargetMode="External"/><Relationship Id="rId13498" Type="http://schemas.openxmlformats.org/officeDocument/2006/relationships/hyperlink" Target="https://ref.ly/2Kgs21:3-2Kgs21:7" TargetMode="External"/><Relationship Id="rId13499" Type="http://schemas.openxmlformats.org/officeDocument/2006/relationships/hyperlink" Target="https://ref.ly/2Chr33:12-2Chr33:19" TargetMode="External"/><Relationship Id="rId13500" Type="http://schemas.openxmlformats.org/officeDocument/2006/relationships/hyperlink" Target="https://ref.ly/2Kgs21:10-2Kgs21:16" TargetMode="External"/><Relationship Id="rId13501" Type="http://schemas.openxmlformats.org/officeDocument/2006/relationships/hyperlink" Target="https://ref.ly/2Kgs22:3-2Kgs22:13" TargetMode="External"/><Relationship Id="rId13502" Type="http://schemas.openxmlformats.org/officeDocument/2006/relationships/hyperlink" Target="https://ref.ly/2Kgs22:14-2Kgs23:3" TargetMode="External"/><Relationship Id="rId13503" Type="http://schemas.openxmlformats.org/officeDocument/2006/relationships/hyperlink" Target="https://ref.ly/2Kgs23:4-2Kgs23:12" TargetMode="External"/><Relationship Id="rId13504" Type="http://schemas.openxmlformats.org/officeDocument/2006/relationships/hyperlink" Target="https://ref.ly/Jer7:1-Jer8:3" TargetMode="External"/><Relationship Id="rId13505" Type="http://schemas.openxmlformats.org/officeDocument/2006/relationships/hyperlink" Target="https://ref.ly/Jer26:1-Jer26:19" TargetMode="External"/><Relationship Id="rId13506" Type="http://schemas.openxmlformats.org/officeDocument/2006/relationships/hyperlink" Target="https://ref.ly/2Kgs24:1-2Kgs24:4" TargetMode="External"/><Relationship Id="rId13507" Type="http://schemas.openxmlformats.org/officeDocument/2006/relationships/hyperlink" Target="https://ref.ly/2Chr36:7" TargetMode="External"/><Relationship Id="rId13508" Type="http://schemas.openxmlformats.org/officeDocument/2006/relationships/hyperlink" Target="https://ref.ly/2Kgs25:8-2Kgs25:10" TargetMode="External"/><Relationship Id="rId13509" Type="http://schemas.openxmlformats.org/officeDocument/2006/relationships/hyperlink" Target="https://ref.ly/Jer41:4-Jer41:5" TargetMode="External"/><Relationship Id="rId13510" Type="http://schemas.openxmlformats.org/officeDocument/2006/relationships/hyperlink" Target="https://ref.ly/Ezra6:1-Ezra6:5" TargetMode="External"/><Relationship Id="rId13511" Type="http://schemas.openxmlformats.org/officeDocument/2006/relationships/hyperlink" Target="https://ref.ly/Ezra1:8-Ezra1:11" TargetMode="External"/><Relationship Id="rId13512" Type="http://schemas.openxmlformats.org/officeDocument/2006/relationships/hyperlink" Target="https://ref.ly/Ezra5:14-Ezra5:16" TargetMode="External"/><Relationship Id="rId13513" Type="http://schemas.openxmlformats.org/officeDocument/2006/relationships/hyperlink" Target="https://ref.ly/Ezra2:2" TargetMode="External"/><Relationship Id="rId13514" Type="http://schemas.openxmlformats.org/officeDocument/2006/relationships/hyperlink" Target="https://ref.ly/Ezra3:2,Ezra3:8" TargetMode="External"/><Relationship Id="rId13515" Type="http://schemas.openxmlformats.org/officeDocument/2006/relationships/hyperlink" Target="https://ref.ly/Ezra4:2" TargetMode="External"/><Relationship Id="rId13516" Type="http://schemas.openxmlformats.org/officeDocument/2006/relationships/hyperlink" Target="https://ref.ly/Ezra3:1-Ezra3:6" TargetMode="External"/><Relationship Id="rId13517" Type="http://schemas.openxmlformats.org/officeDocument/2006/relationships/hyperlink" Target="https://ref.ly/Ezra3:7-Ezra3:13" TargetMode="External"/><Relationship Id="rId13518" Type="http://schemas.openxmlformats.org/officeDocument/2006/relationships/hyperlink" Target="https://ref.ly/Ezra4:1-Ezra4:4,Ezra4:24" TargetMode="External"/><Relationship Id="rId13519" Type="http://schemas.openxmlformats.org/officeDocument/2006/relationships/hyperlink" Target="https://ref.ly/Hag1:2-Hag1:11" TargetMode="External"/><Relationship Id="rId13520" Type="http://schemas.openxmlformats.org/officeDocument/2006/relationships/hyperlink" Target="https://ref.ly/Ezra4:24" TargetMode="External"/><Relationship Id="rId13521" Type="http://schemas.openxmlformats.org/officeDocument/2006/relationships/hyperlink" Target="https://ref.ly/Ezra5:1-Ezra6:22" TargetMode="External"/><Relationship Id="rId13522" Type="http://schemas.openxmlformats.org/officeDocument/2006/relationships/hyperlink" Target="https://ref.ly/Hag2:3" TargetMode="External"/><Relationship Id="rId13523" Type="http://schemas.openxmlformats.org/officeDocument/2006/relationships/hyperlink" Target="https://ref.ly/Ezra6:3" TargetMode="External"/><Relationship Id="rId13524" Type="http://schemas.openxmlformats.org/officeDocument/2006/relationships/hyperlink" Target="https://ref.ly/Ezra6:4" TargetMode="External"/><Relationship Id="rId13525" Type="http://schemas.openxmlformats.org/officeDocument/2006/relationships/hyperlink" Target="https://ref.ly/Ezra8:29" TargetMode="External"/><Relationship Id="rId13526" Type="http://schemas.openxmlformats.org/officeDocument/2006/relationships/hyperlink" Target="https://ref.ly/Neh12:44" TargetMode="External"/><Relationship Id="rId13527" Type="http://schemas.openxmlformats.org/officeDocument/2006/relationships/hyperlink" Target="https://ref.ly/Neh13:4-Neh13:5" TargetMode="External"/><Relationship Id="rId13528" Type="http://schemas.openxmlformats.org/officeDocument/2006/relationships/hyperlink" Target="https://ref.ly/Ezra6:8-Ezra6:12" TargetMode="External"/><Relationship Id="rId13529" Type="http://schemas.openxmlformats.org/officeDocument/2006/relationships/hyperlink" Target="https://ref.ly/2Macc5:15-2Macc5:16" TargetMode="External"/><Relationship Id="rId13530" Type="http://schemas.openxmlformats.org/officeDocument/2006/relationships/hyperlink" Target="https://ref.ly/2Macc6:2-2Macc6:4" TargetMode="External"/><Relationship Id="rId13531" Type="http://schemas.openxmlformats.org/officeDocument/2006/relationships/hyperlink" Target="https://ref.ly/1Macc4:36-1Macc4:61" TargetMode="External"/><Relationship Id="rId13532" Type="http://schemas.openxmlformats.org/officeDocument/2006/relationships/hyperlink" Target="https://ref.ly/2Macc10:1-2Macc10:9" TargetMode="External"/><Relationship Id="rId13533" Type="http://schemas.openxmlformats.org/officeDocument/2006/relationships/hyperlink" Target="https://ref.ly/Mark12:41-Mark12:44" TargetMode="External"/><Relationship Id="rId13534" Type="http://schemas.openxmlformats.org/officeDocument/2006/relationships/hyperlink" Target="https://ref.ly/Mark11:27" TargetMode="External"/><Relationship Id="rId13535" Type="http://schemas.openxmlformats.org/officeDocument/2006/relationships/hyperlink" Target="https://ref.ly/Acts21:31-Acts21:40" TargetMode="External"/><Relationship Id="rId13536" Type="http://schemas.openxmlformats.org/officeDocument/2006/relationships/hyperlink" Target="https://ref.ly/Matt4:5" TargetMode="External"/><Relationship Id="rId13537" Type="http://schemas.openxmlformats.org/officeDocument/2006/relationships/hyperlink" Target="https://ref.ly/Luke4:9" TargetMode="External"/><Relationship Id="rId13538" Type="http://schemas.openxmlformats.org/officeDocument/2006/relationships/hyperlink" Target="https://ref.ly/1Kgs12:26-1Kgs12:30" TargetMode="External"/><Relationship Id="rId13539" Type="http://schemas.openxmlformats.org/officeDocument/2006/relationships/hyperlink" Target="https://ref.ly/2Chr30:1-2Chr30:12" TargetMode="External"/><Relationship Id="rId13540" Type="http://schemas.openxmlformats.org/officeDocument/2006/relationships/hyperlink" Target="https://ref.ly/2Chr34:6-2Chr34:7" TargetMode="External"/><Relationship Id="rId13541" Type="http://schemas.openxmlformats.org/officeDocument/2006/relationships/hyperlink" Target="https://ref.ly/Exod33:9-Exod33:11" TargetMode="External"/><Relationship Id="rId13542" Type="http://schemas.openxmlformats.org/officeDocument/2006/relationships/hyperlink" Target="https://ref.ly/1Kgs8:13,1Kgs8:27" TargetMode="External"/><Relationship Id="rId13543" Type="http://schemas.openxmlformats.org/officeDocument/2006/relationships/hyperlink" Target="https://ref.ly/Ps68:15-Ps68:18" TargetMode="External"/><Relationship Id="rId13544" Type="http://schemas.openxmlformats.org/officeDocument/2006/relationships/hyperlink" Target="https://ref.ly/Ps42:4" TargetMode="External"/><Relationship Id="rId13545" Type="http://schemas.openxmlformats.org/officeDocument/2006/relationships/hyperlink" Target="https://ref.ly/Ps84:1-Ps84:4" TargetMode="External"/><Relationship Id="rId13546" Type="http://schemas.openxmlformats.org/officeDocument/2006/relationships/hyperlink" Target="https://ref.ly/Ezek9:3" TargetMode="External"/><Relationship Id="rId13547" Type="http://schemas.openxmlformats.org/officeDocument/2006/relationships/hyperlink" Target="https://ref.ly/Ezek11:22-Ezek11:23" TargetMode="External"/><Relationship Id="rId13548" Type="http://schemas.openxmlformats.org/officeDocument/2006/relationships/hyperlink" Target="https://ref.ly/Ezek43:1-Ezek43:5" TargetMode="External"/><Relationship Id="rId13549" Type="http://schemas.openxmlformats.org/officeDocument/2006/relationships/hyperlink" Target="https://ref.ly/Ezek36:24-Ezek36:28" TargetMode="External"/><Relationship Id="rId13550" Type="http://schemas.openxmlformats.org/officeDocument/2006/relationships/hyperlink" Target="https://ref.ly/Matt23:21" TargetMode="External"/><Relationship Id="rId13551" Type="http://schemas.openxmlformats.org/officeDocument/2006/relationships/hyperlink" Target="https://ref.ly/Matt21:9-Matt21:15" TargetMode="External"/><Relationship Id="rId13552" Type="http://schemas.openxmlformats.org/officeDocument/2006/relationships/hyperlink" Target="https://ref.ly/Acts5:12,Acts5:21,Acts5:42" TargetMode="External"/><Relationship Id="rId13553" Type="http://schemas.openxmlformats.org/officeDocument/2006/relationships/hyperlink" Target="https://ref.ly/2Cor6:16" TargetMode="External"/><Relationship Id="rId13554" Type="http://schemas.openxmlformats.org/officeDocument/2006/relationships/hyperlink" Target="https://ref.ly/Eph2:21" TargetMode="External"/><Relationship Id="rId13555" Type="http://schemas.openxmlformats.org/officeDocument/2006/relationships/hyperlink" Target="https://ref.ly/2Thess2:4" TargetMode="External"/><Relationship Id="rId13556" Type="http://schemas.openxmlformats.org/officeDocument/2006/relationships/hyperlink" Target="https://ref.ly/Exod27:1-Exod29:46" TargetMode="External"/><Relationship Id="rId13557" Type="http://schemas.openxmlformats.org/officeDocument/2006/relationships/hyperlink" Target="https://ref.ly/Exod40:1-Exod40:38" TargetMode="External"/><Relationship Id="rId13558" Type="http://schemas.openxmlformats.org/officeDocument/2006/relationships/hyperlink" Target="https://ref.ly/Rev21:2,Rev21:10,Rev21:22" TargetMode="External"/><Relationship Id="rId13559" Type="http://schemas.openxmlformats.org/officeDocument/2006/relationships/hyperlink" Target="https://ref.ly/Rev6:11" TargetMode="External"/><Relationship Id="rId13560" Type="http://schemas.openxmlformats.org/officeDocument/2006/relationships/hyperlink" Target="https://ref.ly/Rev11:19" TargetMode="External"/><Relationship Id="rId13561" Type="http://schemas.openxmlformats.org/officeDocument/2006/relationships/hyperlink" Target="https://ref.ly/Rev14:15" TargetMode="External"/><Relationship Id="rId13562" Type="http://schemas.openxmlformats.org/officeDocument/2006/relationships/hyperlink" Target="https://ref.ly/Rev15:5-Rev16:1" TargetMode="External"/><Relationship Id="rId13563" Type="http://schemas.openxmlformats.org/officeDocument/2006/relationships/hyperlink" Target="https://ref.ly/Acts1:1" TargetMode="External"/><Relationship Id="rId13564" Type="http://schemas.openxmlformats.org/officeDocument/2006/relationships/hyperlink" Target="https://ref.ly/Acts24:2-Acts24:3" TargetMode="External"/><Relationship Id="rId13565" Type="http://schemas.openxmlformats.org/officeDocument/2006/relationships/hyperlink" Target="https://ref.ly/1Sam9:25" TargetMode="External"/><Relationship Id="rId13566" Type="http://schemas.openxmlformats.org/officeDocument/2006/relationships/hyperlink" Target="https://ref.ly/Isa22:1-Isa22:2" TargetMode="External"/><Relationship Id="rId13567" Type="http://schemas.openxmlformats.org/officeDocument/2006/relationships/hyperlink" Target="https://ref.ly/2Chr26:15" TargetMode="External"/><Relationship Id="rId13568" Type="http://schemas.openxmlformats.org/officeDocument/2006/relationships/hyperlink" Target="https://ref.ly/Zeph1:16" TargetMode="External"/><Relationship Id="rId13569" Type="http://schemas.openxmlformats.org/officeDocument/2006/relationships/hyperlink" Target="https://ref.ly/Num16:31-Num16:33" TargetMode="External"/><Relationship Id="rId13570" Type="http://schemas.openxmlformats.org/officeDocument/2006/relationships/hyperlink" Target="https://ref.ly/1Sam14:15" TargetMode="External"/><Relationship Id="rId13571" Type="http://schemas.openxmlformats.org/officeDocument/2006/relationships/hyperlink" Target="https://ref.ly/1Kgs19:7-1Kgs19:9" TargetMode="External"/><Relationship Id="rId13572" Type="http://schemas.openxmlformats.org/officeDocument/2006/relationships/hyperlink" Target="https://ref.ly/Matt27:51-Matt27:54" TargetMode="External"/><Relationship Id="rId13573" Type="http://schemas.openxmlformats.org/officeDocument/2006/relationships/hyperlink" Target="https://ref.ly/Matt28:2" TargetMode="External"/><Relationship Id="rId13574" Type="http://schemas.openxmlformats.org/officeDocument/2006/relationships/hyperlink" Target="https://ref.ly/Acts16:26" TargetMode="External"/><Relationship Id="rId13575" Type="http://schemas.openxmlformats.org/officeDocument/2006/relationships/hyperlink" Target="https://ref.ly/Zech14:4-Zech14:5" TargetMode="External"/><Relationship Id="rId13576" Type="http://schemas.openxmlformats.org/officeDocument/2006/relationships/hyperlink" Target="https://ref.ly/Rev6:12-Rev6:24" TargetMode="External"/><Relationship Id="rId13577" Type="http://schemas.openxmlformats.org/officeDocument/2006/relationships/hyperlink" Target="https://ref.ly/Rev16:18" TargetMode="External"/><Relationship Id="rId13578" Type="http://schemas.openxmlformats.org/officeDocument/2006/relationships/hyperlink" Target="https://ref.ly/Acts24:1-Acts24:2" TargetMode="External"/><Relationship Id="rId13579" Type="http://schemas.openxmlformats.org/officeDocument/2006/relationships/hyperlink" Target="https://ref.ly/Acts24:6-Acts24:7" TargetMode="External"/><Relationship Id="rId13580" Type="http://schemas.openxmlformats.org/officeDocument/2006/relationships/hyperlink" Target="https://ref.ly/Acts24:2-Acts24:8" TargetMode="External"/><Relationship Id="rId13581" Type="http://schemas.openxmlformats.org/officeDocument/2006/relationships/hyperlink" Target="https://ref.ly/Acts17:6-Acts17:8" TargetMode="External"/><Relationship Id="rId13582" Type="http://schemas.openxmlformats.org/officeDocument/2006/relationships/hyperlink" Target="https://ref.ly/Acts17:1-Acts17:4" TargetMode="External"/><Relationship Id="rId13583" Type="http://schemas.openxmlformats.org/officeDocument/2006/relationships/hyperlink" Target="https://ref.ly/Acts17:5-Acts17:10" TargetMode="External"/><Relationship Id="rId13584" Type="http://schemas.openxmlformats.org/officeDocument/2006/relationships/hyperlink" Target="https://ref.ly/Acts17:13" TargetMode="External"/><Relationship Id="rId13585" Type="http://schemas.openxmlformats.org/officeDocument/2006/relationships/hyperlink" Target="https://ref.ly/Acts17:1-Acts17:9" TargetMode="External"/><Relationship Id="rId13586" Type="http://schemas.openxmlformats.org/officeDocument/2006/relationships/hyperlink" Target="https://ref.ly/Phil4:16" TargetMode="External"/><Relationship Id="rId13587" Type="http://schemas.openxmlformats.org/officeDocument/2006/relationships/hyperlink" Target="https://ref.ly/1Thess5:1" TargetMode="External"/><Relationship Id="rId13588" Type="http://schemas.openxmlformats.org/officeDocument/2006/relationships/hyperlink" Target="https://ref.ly/1Thess1:7-1Thess1:10" TargetMode="External"/><Relationship Id="rId13589" Type="http://schemas.openxmlformats.org/officeDocument/2006/relationships/hyperlink" Target="https://ref.ly/1Thess2:13-1Thess2:16" TargetMode="External"/><Relationship Id="rId13590" Type="http://schemas.openxmlformats.org/officeDocument/2006/relationships/hyperlink" Target="https://ref.ly/1Thess3:1-1Thess3:10" TargetMode="External"/><Relationship Id="rId13591" Type="http://schemas.openxmlformats.org/officeDocument/2006/relationships/hyperlink" Target="https://ref.ly/1Thess2:1-1Thess2:12" TargetMode="External"/><Relationship Id="rId13592" Type="http://schemas.openxmlformats.org/officeDocument/2006/relationships/hyperlink" Target="https://ref.ly/1Thess2:17-1Thess2:18" TargetMode="External"/><Relationship Id="rId13593" Type="http://schemas.openxmlformats.org/officeDocument/2006/relationships/hyperlink" Target="https://ref.ly/1Thess4:1-1Thess4:8" TargetMode="External"/><Relationship Id="rId13594" Type="http://schemas.openxmlformats.org/officeDocument/2006/relationships/hyperlink" Target="https://ref.ly/1Thess4:9-1Thess4:12" TargetMode="External"/><Relationship Id="rId13595" Type="http://schemas.openxmlformats.org/officeDocument/2006/relationships/hyperlink" Target="https://ref.ly/1Thess5:12-1Thess5:22" TargetMode="External"/><Relationship Id="rId13596" Type="http://schemas.openxmlformats.org/officeDocument/2006/relationships/hyperlink" Target="https://ref.ly/1Thess4:13-1Thess4:18" TargetMode="External"/><Relationship Id="rId13597" Type="http://schemas.openxmlformats.org/officeDocument/2006/relationships/hyperlink" Target="https://ref.ly/1Thess5:1-1Thess5:11" TargetMode="External"/><Relationship Id="rId13598" Type="http://schemas.openxmlformats.org/officeDocument/2006/relationships/hyperlink" Target="https://ref.ly/1Thess5:19-1Thess5:21" TargetMode="External"/><Relationship Id="rId13599" Type="http://schemas.openxmlformats.org/officeDocument/2006/relationships/hyperlink" Target="https://ref.ly/1Thess5:12" TargetMode="External"/><Relationship Id="rId13600" Type="http://schemas.openxmlformats.org/officeDocument/2006/relationships/hyperlink" Target="https://ref.ly/1Thess1:2-1Thess1:10" TargetMode="External"/><Relationship Id="rId13601" Type="http://schemas.openxmlformats.org/officeDocument/2006/relationships/hyperlink" Target="https://ref.ly/1Thess2:17-1Thess2:20" TargetMode="External"/><Relationship Id="rId13602" Type="http://schemas.openxmlformats.org/officeDocument/2006/relationships/hyperlink" Target="https://ref.ly/Acts17:9" TargetMode="External"/><Relationship Id="rId13603" Type="http://schemas.openxmlformats.org/officeDocument/2006/relationships/hyperlink" Target="https://ref.ly/1Thess3:1-1Thess3:5" TargetMode="External"/><Relationship Id="rId13604" Type="http://schemas.openxmlformats.org/officeDocument/2006/relationships/hyperlink" Target="https://ref.ly/1Thess3:6-1Thess3:10" TargetMode="External"/><Relationship Id="rId13605" Type="http://schemas.openxmlformats.org/officeDocument/2006/relationships/hyperlink" Target="https://ref.ly/1Thess3:11-1Thess3:13" TargetMode="External"/><Relationship Id="rId13606" Type="http://schemas.openxmlformats.org/officeDocument/2006/relationships/hyperlink" Target="https://ref.ly/1Thess5:23-1Thess5:28" TargetMode="External"/><Relationship Id="rId13607" Type="http://schemas.openxmlformats.org/officeDocument/2006/relationships/hyperlink" Target="https://ref.ly/1Chr27:25" TargetMode="External"/><Relationship Id="rId13608" Type="http://schemas.openxmlformats.org/officeDocument/2006/relationships/hyperlink" Target="https://ref.ly/1Chr26:20" TargetMode="External"/><Relationship Id="rId13609" Type="http://schemas.openxmlformats.org/officeDocument/2006/relationships/hyperlink" Target="https://ref.ly/1Chr29:7-1Chr29:8" TargetMode="External"/><Relationship Id="rId13610" Type="http://schemas.openxmlformats.org/officeDocument/2006/relationships/hyperlink" Target="https://ref.ly/Isa22:15" TargetMode="External"/><Relationship Id="rId13611" Type="http://schemas.openxmlformats.org/officeDocument/2006/relationships/hyperlink" Target="https://ref.ly/Ezra1:8" TargetMode="External"/><Relationship Id="rId13612" Type="http://schemas.openxmlformats.org/officeDocument/2006/relationships/hyperlink" Target="https://ref.ly/Ezra7:21-Ezra7:22" TargetMode="External"/><Relationship Id="rId13613" Type="http://schemas.openxmlformats.org/officeDocument/2006/relationships/hyperlink" Target="https://ref.ly/Neh13:13" TargetMode="External"/><Relationship Id="rId13614" Type="http://schemas.openxmlformats.org/officeDocument/2006/relationships/hyperlink" Target="https://ref.ly/Deut5:20" TargetMode="External"/><Relationship Id="rId13615" Type="http://schemas.openxmlformats.org/officeDocument/2006/relationships/hyperlink" Target="https://ref.ly/Mark10:19" TargetMode="External"/><Relationship Id="rId13616" Type="http://schemas.openxmlformats.org/officeDocument/2006/relationships/hyperlink" Target="https://ref.ly/Luke18:20" TargetMode="External"/><Relationship Id="rId13617" Type="http://schemas.openxmlformats.org/officeDocument/2006/relationships/hyperlink" Target="https://ref.ly/Prov6:19" TargetMode="External"/><Relationship Id="rId13618" Type="http://schemas.openxmlformats.org/officeDocument/2006/relationships/hyperlink" Target="https://ref.ly/Prov14:5" TargetMode="External"/><Relationship Id="rId13619" Type="http://schemas.openxmlformats.org/officeDocument/2006/relationships/hyperlink" Target="https://ref.ly/Prov25:18" TargetMode="External"/><Relationship Id="rId13620" Type="http://schemas.openxmlformats.org/officeDocument/2006/relationships/hyperlink" Target="https://ref.ly/Ps27:12" TargetMode="External"/><Relationship Id="rId13621" Type="http://schemas.openxmlformats.org/officeDocument/2006/relationships/hyperlink" Target="https://ref.ly/Ps35:11" TargetMode="External"/><Relationship Id="rId13622" Type="http://schemas.openxmlformats.org/officeDocument/2006/relationships/hyperlink" Target="https://ref.ly/Deut19:16-Deut19:21" TargetMode="External"/><Relationship Id="rId13623" Type="http://schemas.openxmlformats.org/officeDocument/2006/relationships/hyperlink" Target="https://ref.ly/Prov19:5,Prov19:9" TargetMode="External"/><Relationship Id="rId13624" Type="http://schemas.openxmlformats.org/officeDocument/2006/relationships/hyperlink" Target="https://ref.ly/Prov21:28" TargetMode="External"/><Relationship Id="rId13625" Type="http://schemas.openxmlformats.org/officeDocument/2006/relationships/hyperlink" Target="https://ref.ly/Ruth4:7-Ruth4:12" TargetMode="External"/><Relationship Id="rId13626" Type="http://schemas.openxmlformats.org/officeDocument/2006/relationships/hyperlink" Target="https://ref.ly/Jer32:6-Jer32:15" TargetMode="External"/><Relationship Id="rId13627" Type="http://schemas.openxmlformats.org/officeDocument/2006/relationships/hyperlink" Target="https://ref.ly/Josh24:22-Josh24:27" TargetMode="External"/><Relationship Id="rId13628" Type="http://schemas.openxmlformats.org/officeDocument/2006/relationships/hyperlink" Target="https://ref.ly/Isa43:10" TargetMode="External"/><Relationship Id="rId13629" Type="http://schemas.openxmlformats.org/officeDocument/2006/relationships/hyperlink" Target="https://ref.ly/Isa44:8-Isa44:9" TargetMode="External"/><Relationship Id="rId13630" Type="http://schemas.openxmlformats.org/officeDocument/2006/relationships/hyperlink" Target="https://ref.ly/John1:7-John1:8,John1:19-John1:36" TargetMode="External"/><Relationship Id="rId13631" Type="http://schemas.openxmlformats.org/officeDocument/2006/relationships/hyperlink" Target="https://ref.ly/2Pet1:17-2Pet1:18" TargetMode="External"/><Relationship Id="rId13632" Type="http://schemas.openxmlformats.org/officeDocument/2006/relationships/hyperlink" Target="https://ref.ly/Luke24:48" TargetMode="External"/><Relationship Id="rId13633" Type="http://schemas.openxmlformats.org/officeDocument/2006/relationships/hyperlink" Target="https://ref.ly/1Cor15:4-1Cor15:8" TargetMode="External"/><Relationship Id="rId13634" Type="http://schemas.openxmlformats.org/officeDocument/2006/relationships/hyperlink" Target="https://ref.ly/Luke3:19" TargetMode="External"/><Relationship Id="rId13635" Type="http://schemas.openxmlformats.org/officeDocument/2006/relationships/hyperlink" Target="https://ref.ly/Luke9:7" TargetMode="External"/><Relationship Id="rId13636" Type="http://schemas.openxmlformats.org/officeDocument/2006/relationships/hyperlink" Target="https://ref.ly/Matt14:9" TargetMode="External"/><Relationship Id="rId13637" Type="http://schemas.openxmlformats.org/officeDocument/2006/relationships/hyperlink" Target="https://ref.ly/Mark6:14" TargetMode="External"/><Relationship Id="rId13638" Type="http://schemas.openxmlformats.org/officeDocument/2006/relationships/hyperlink" Target="https://ref.ly/Acts5:36" TargetMode="External"/><Relationship Id="rId13639" Type="http://schemas.openxmlformats.org/officeDocument/2006/relationships/hyperlink" Target="https://ref.ly/Rev2:19" TargetMode="External"/><Relationship Id="rId13640" Type="http://schemas.openxmlformats.org/officeDocument/2006/relationships/hyperlink" Target="https://ref.ly/Rev2:25" TargetMode="External"/><Relationship Id="rId13641" Type="http://schemas.openxmlformats.org/officeDocument/2006/relationships/hyperlink" Target="https://ref.ly/Gen21:21" TargetMode="External"/><Relationship Id="rId13642" Type="http://schemas.openxmlformats.org/officeDocument/2006/relationships/hyperlink" Target="https://ref.ly/Luke21:26" TargetMode="External"/><Relationship Id="rId13643" Type="http://schemas.openxmlformats.org/officeDocument/2006/relationships/hyperlink" Target="https://ref.ly/Gen1:10-Gen1:11" TargetMode="External"/><Relationship Id="rId13644" Type="http://schemas.openxmlformats.org/officeDocument/2006/relationships/hyperlink" Target="https://ref.ly/Job1:7" TargetMode="External"/><Relationship Id="rId13645" Type="http://schemas.openxmlformats.org/officeDocument/2006/relationships/hyperlink" Target="https://ref.ly/Ezek7:2" TargetMode="External"/><Relationship Id="rId13646" Type="http://schemas.openxmlformats.org/officeDocument/2006/relationships/hyperlink" Target="https://ref.ly/Isa40:22" TargetMode="External"/><Relationship Id="rId13647" Type="http://schemas.openxmlformats.org/officeDocument/2006/relationships/hyperlink" Target="https://ref.ly/Job38:13" TargetMode="External"/><Relationship Id="rId13648" Type="http://schemas.openxmlformats.org/officeDocument/2006/relationships/hyperlink" Target="https://ref.ly/Job9:6" TargetMode="External"/><Relationship Id="rId13649" Type="http://schemas.openxmlformats.org/officeDocument/2006/relationships/hyperlink" Target="https://ref.ly/Ps75:3" TargetMode="External"/><Relationship Id="rId13650" Type="http://schemas.openxmlformats.org/officeDocument/2006/relationships/hyperlink" Target="https://ref.ly/Ps104:5" TargetMode="External"/><Relationship Id="rId13651" Type="http://schemas.openxmlformats.org/officeDocument/2006/relationships/hyperlink" Target="https://ref.ly/Prov8:29" TargetMode="External"/><Relationship Id="rId13652" Type="http://schemas.openxmlformats.org/officeDocument/2006/relationships/hyperlink" Target="https://ref.ly/Isa24:18" TargetMode="External"/><Relationship Id="rId13653" Type="http://schemas.openxmlformats.org/officeDocument/2006/relationships/hyperlink" Target="https://ref.ly/Jer31:37" TargetMode="External"/><Relationship Id="rId13654" Type="http://schemas.openxmlformats.org/officeDocument/2006/relationships/hyperlink" Target="https://ref.ly/2Kgs5:17" TargetMode="External"/><Relationship Id="rId13655" Type="http://schemas.openxmlformats.org/officeDocument/2006/relationships/hyperlink" Target="https://ref.ly/Gen2:6" TargetMode="External"/><Relationship Id="rId13656" Type="http://schemas.openxmlformats.org/officeDocument/2006/relationships/hyperlink" Target="https://ref.ly/Gen4:8-Gen4:12" TargetMode="External"/><Relationship Id="rId13657" Type="http://schemas.openxmlformats.org/officeDocument/2006/relationships/hyperlink" Target="https://ref.ly/Lev25:4-Lev25:5" TargetMode="External"/><Relationship Id="rId13658" Type="http://schemas.openxmlformats.org/officeDocument/2006/relationships/hyperlink" Target="https://ref.ly/Lev25:10-Lev25:17" TargetMode="External"/><Relationship Id="rId13659" Type="http://schemas.openxmlformats.org/officeDocument/2006/relationships/hyperlink" Target="https://ref.ly/Lev26:37" TargetMode="External"/><Relationship Id="rId13660" Type="http://schemas.openxmlformats.org/officeDocument/2006/relationships/hyperlink" Target="https://ref.ly/Deut28:64" TargetMode="External"/><Relationship Id="rId13661" Type="http://schemas.openxmlformats.org/officeDocument/2006/relationships/hyperlink" Target="https://ref.ly/Rom8:19-Rom8:23" TargetMode="External"/><Relationship Id="rId13662" Type="http://schemas.openxmlformats.org/officeDocument/2006/relationships/hyperlink" Target="https://ref.ly/Zech14:6-Zech14:9" TargetMode="External"/><Relationship Id="rId13663" Type="http://schemas.openxmlformats.org/officeDocument/2006/relationships/hyperlink" Target="https://ref.ly/Joel1:20" TargetMode="External"/><Relationship Id="rId13664" Type="http://schemas.openxmlformats.org/officeDocument/2006/relationships/hyperlink" Target="https://ref.ly/Jer2:24" TargetMode="External"/><Relationship Id="rId13665" Type="http://schemas.openxmlformats.org/officeDocument/2006/relationships/hyperlink" Target="https://ref.ly/Isa13:22" TargetMode="External"/><Relationship Id="rId13666" Type="http://schemas.openxmlformats.org/officeDocument/2006/relationships/hyperlink" Target="https://ref.ly/Isa34:13-Isa34:15" TargetMode="External"/><Relationship Id="rId13667" Type="http://schemas.openxmlformats.org/officeDocument/2006/relationships/hyperlink" Target="https://ref.ly/Exod19:1-Exod19:2" TargetMode="External"/><Relationship Id="rId13668" Type="http://schemas.openxmlformats.org/officeDocument/2006/relationships/hyperlink" Target="https://ref.ly/Num13:21" TargetMode="External"/><Relationship Id="rId13669" Type="http://schemas.openxmlformats.org/officeDocument/2006/relationships/hyperlink" Target="https://ref.ly/Ps29:8" TargetMode="External"/><Relationship Id="rId13670" Type="http://schemas.openxmlformats.org/officeDocument/2006/relationships/hyperlink" Target="https://ref.ly/1Sam23:14-1Sam23:15" TargetMode="External"/><Relationship Id="rId13671" Type="http://schemas.openxmlformats.org/officeDocument/2006/relationships/hyperlink" Target="https://ref.ly/1Sam23:24-1Sam23:25" TargetMode="External"/><Relationship Id="rId13672" Type="http://schemas.openxmlformats.org/officeDocument/2006/relationships/hyperlink" Target="https://ref.ly/1Sam24:1" TargetMode="External"/><Relationship Id="rId13673" Type="http://schemas.openxmlformats.org/officeDocument/2006/relationships/hyperlink" Target="https://ref.ly/Josh15:61-Josh15:62" TargetMode="External"/><Relationship Id="rId13674" Type="http://schemas.openxmlformats.org/officeDocument/2006/relationships/hyperlink" Target="https://ref.ly/Isa42:11" TargetMode="External"/><Relationship Id="rId13675" Type="http://schemas.openxmlformats.org/officeDocument/2006/relationships/hyperlink" Target="https://ref.ly/2Kgs3:4-2Kgs3:27" TargetMode="External"/><Relationship Id="rId13676" Type="http://schemas.openxmlformats.org/officeDocument/2006/relationships/hyperlink" Target="https://ref.ly/Matt3:1-Matt3:3" TargetMode="External"/><Relationship Id="rId13677" Type="http://schemas.openxmlformats.org/officeDocument/2006/relationships/hyperlink" Target="https://ref.ly/Mark1:2-Mark1:4" TargetMode="External"/><Relationship Id="rId13678" Type="http://schemas.openxmlformats.org/officeDocument/2006/relationships/hyperlink" Target="https://ref.ly/Luke3:1-Luke3:6" TargetMode="External"/><Relationship Id="rId13679" Type="http://schemas.openxmlformats.org/officeDocument/2006/relationships/hyperlink" Target="https://ref.ly/John1:23" TargetMode="External"/><Relationship Id="rId13680" Type="http://schemas.openxmlformats.org/officeDocument/2006/relationships/hyperlink" Target="https://ref.ly/Phil2:19-Phil2:23" TargetMode="External"/><Relationship Id="rId13681" Type="http://schemas.openxmlformats.org/officeDocument/2006/relationships/hyperlink" Target="https://ref.ly/1Thess3:2-1Thess3:6" TargetMode="External"/><Relationship Id="rId13682" Type="http://schemas.openxmlformats.org/officeDocument/2006/relationships/hyperlink" Target="https://ref.ly/1Tim1:2-1Tim1:3" TargetMode="External"/><Relationship Id="rId13683" Type="http://schemas.openxmlformats.org/officeDocument/2006/relationships/hyperlink" Target="https://ref.ly/1Tim1:1-1Tim1:2" TargetMode="External"/><Relationship Id="rId13684" Type="http://schemas.openxmlformats.org/officeDocument/2006/relationships/hyperlink" Target="https://ref.ly/1Tim1:3-1Tim1:20" TargetMode="External"/><Relationship Id="rId13685" Type="http://schemas.openxmlformats.org/officeDocument/2006/relationships/hyperlink" Target="https://ref.ly/1Tim2:1-1Tim2:15" TargetMode="External"/><Relationship Id="rId13686" Type="http://schemas.openxmlformats.org/officeDocument/2006/relationships/hyperlink" Target="https://ref.ly/1Tim2:1" TargetMode="External"/><Relationship Id="rId13687" Type="http://schemas.openxmlformats.org/officeDocument/2006/relationships/hyperlink" Target="https://ref.ly/1Tim2:12" TargetMode="External"/><Relationship Id="rId13688" Type="http://schemas.openxmlformats.org/officeDocument/2006/relationships/hyperlink" Target="https://ref.ly/1Tim3:1-1Tim5:25" TargetMode="External"/><Relationship Id="rId13689" Type="http://schemas.openxmlformats.org/officeDocument/2006/relationships/hyperlink" Target="https://ref.ly/1Tim3:1" TargetMode="External"/><Relationship Id="rId13690" Type="http://schemas.openxmlformats.org/officeDocument/2006/relationships/hyperlink" Target="https://ref.ly/Titus1:4-Titus1:6" TargetMode="External"/><Relationship Id="rId13691" Type="http://schemas.openxmlformats.org/officeDocument/2006/relationships/hyperlink" Target="https://ref.ly/1Tim3:8" TargetMode="External"/><Relationship Id="rId13692" Type="http://schemas.openxmlformats.org/officeDocument/2006/relationships/hyperlink" Target="https://ref.ly/1Tim3:12" TargetMode="External"/><Relationship Id="rId13693" Type="http://schemas.openxmlformats.org/officeDocument/2006/relationships/hyperlink" Target="https://ref.ly/1Tim4:1-1Tim4:16" TargetMode="External"/><Relationship Id="rId13694" Type="http://schemas.openxmlformats.org/officeDocument/2006/relationships/hyperlink" Target="https://ref.ly/1Tim4:7" TargetMode="External"/><Relationship Id="rId13695" Type="http://schemas.openxmlformats.org/officeDocument/2006/relationships/hyperlink" Target="https://ref.ly/1Tim5:2" TargetMode="External"/><Relationship Id="rId13696" Type="http://schemas.openxmlformats.org/officeDocument/2006/relationships/hyperlink" Target="https://ref.ly/1Tim5:24-1Tim5:25" TargetMode="External"/><Relationship Id="rId13697" Type="http://schemas.openxmlformats.org/officeDocument/2006/relationships/hyperlink" Target="https://ref.ly/1Tim6:1-1Tim6:21" TargetMode="External"/><Relationship Id="rId13698" Type="http://schemas.openxmlformats.org/officeDocument/2006/relationships/hyperlink" Target="https://ref.ly/1Tim6:6-1Tim6:10,1Tim6:17-1Tim6:19" TargetMode="External"/><Relationship Id="rId13699" Type="http://schemas.openxmlformats.org/officeDocument/2006/relationships/hyperlink" Target="https://ref.ly/1Tim6:11-1Tim6:16,1Tim6:20-1Tim6:21" TargetMode="External"/><Relationship Id="rId13700" Type="http://schemas.openxmlformats.org/officeDocument/2006/relationships/hyperlink" Target="https://ref.ly/2Tim1:15-2Tim1:18" TargetMode="External"/><Relationship Id="rId13701" Type="http://schemas.openxmlformats.org/officeDocument/2006/relationships/hyperlink" Target="https://ref.ly/2Tim1:1-2Tim1:2" TargetMode="External"/><Relationship Id="rId13702" Type="http://schemas.openxmlformats.org/officeDocument/2006/relationships/hyperlink" Target="https://ref.ly/2Tim1:3-2Tim2:13" TargetMode="External"/><Relationship Id="rId13703" Type="http://schemas.openxmlformats.org/officeDocument/2006/relationships/hyperlink" Target="https://ref.ly/2Tim2:1" TargetMode="External"/><Relationship Id="rId13704" Type="http://schemas.openxmlformats.org/officeDocument/2006/relationships/hyperlink" Target="https://ref.ly/2Tim2:8-2Tim2:10" TargetMode="External"/><Relationship Id="rId13705" Type="http://schemas.openxmlformats.org/officeDocument/2006/relationships/hyperlink" Target="https://ref.ly/2Tim2:14-2Tim4:5" TargetMode="External"/><Relationship Id="rId13706" Type="http://schemas.openxmlformats.org/officeDocument/2006/relationships/hyperlink" Target="https://ref.ly/2Tim2:18" TargetMode="External"/><Relationship Id="rId13707" Type="http://schemas.openxmlformats.org/officeDocument/2006/relationships/hyperlink" Target="https://ref.ly/2Tim3:1-2Tim3:9" TargetMode="External"/><Relationship Id="rId13708" Type="http://schemas.openxmlformats.org/officeDocument/2006/relationships/hyperlink" Target="https://ref.ly/2Tim3:16-2Tim3:17" TargetMode="External"/><Relationship Id="rId13709" Type="http://schemas.openxmlformats.org/officeDocument/2006/relationships/hyperlink" Target="https://ref.ly/2Tim4:6-2Tim4:18" TargetMode="External"/><Relationship Id="rId13710" Type="http://schemas.openxmlformats.org/officeDocument/2006/relationships/hyperlink" Target="https://ref.ly/2Tim4:19-2Tim4:22" TargetMode="External"/><Relationship Id="rId13711" Type="http://schemas.openxmlformats.org/officeDocument/2006/relationships/hyperlink" Target="https://ref.ly/Acts7:44" TargetMode="External"/><Relationship Id="rId13712" Type="http://schemas.openxmlformats.org/officeDocument/2006/relationships/hyperlink" Target="https://ref.ly/Heb8:5" TargetMode="External"/><Relationship Id="rId13713" Type="http://schemas.openxmlformats.org/officeDocument/2006/relationships/hyperlink" Target="https://ref.ly/1Cor10:6-1Cor10:11" TargetMode="External"/><Relationship Id="rId13714" Type="http://schemas.openxmlformats.org/officeDocument/2006/relationships/hyperlink" Target="https://ref.ly/2Thess3:9" TargetMode="External"/><Relationship Id="rId13715" Type="http://schemas.openxmlformats.org/officeDocument/2006/relationships/hyperlink" Target="https://ref.ly/Titus2:7" TargetMode="External"/><Relationship Id="rId13716" Type="http://schemas.openxmlformats.org/officeDocument/2006/relationships/hyperlink" Target="https://ref.ly/Num21:9" TargetMode="External"/><Relationship Id="rId13717" Type="http://schemas.openxmlformats.org/officeDocument/2006/relationships/hyperlink" Target="https://ref.ly/Exod17:6" TargetMode="External"/><Relationship Id="rId13718" Type="http://schemas.openxmlformats.org/officeDocument/2006/relationships/hyperlink" Target="https://ref.ly/Rom5:14" TargetMode="External"/><Relationship Id="rId13719" Type="http://schemas.openxmlformats.org/officeDocument/2006/relationships/hyperlink" Target="https://ref.ly/Heb9:12-Heb9:22" TargetMode="External"/><Relationship Id="rId13720" Type="http://schemas.openxmlformats.org/officeDocument/2006/relationships/hyperlink" Target="https://ref.ly/Eph6:21" TargetMode="External"/><Relationship Id="rId13721" Type="http://schemas.openxmlformats.org/officeDocument/2006/relationships/hyperlink" Target="https://ref.ly/2Tim4:12" TargetMode="External"/><Relationship Id="rId13722" Type="http://schemas.openxmlformats.org/officeDocument/2006/relationships/hyperlink" Target="https://ref.ly/Josh19:29" TargetMode="External"/><Relationship Id="rId13723" Type="http://schemas.openxmlformats.org/officeDocument/2006/relationships/hyperlink" Target="https://ref.ly/2Sam24:7" TargetMode="External"/><Relationship Id="rId13724" Type="http://schemas.openxmlformats.org/officeDocument/2006/relationships/hyperlink" Target="https://ref.ly/1Kgs5:1-1Kgs5:11" TargetMode="External"/><Relationship Id="rId13725" Type="http://schemas.openxmlformats.org/officeDocument/2006/relationships/hyperlink" Target="https://ref.ly/2Chr2:3-2Chr2:16" TargetMode="External"/><Relationship Id="rId13726" Type="http://schemas.openxmlformats.org/officeDocument/2006/relationships/hyperlink" Target="https://ref.ly/Jer27:1-Jer27:11" TargetMode="External"/><Relationship Id="rId13727" Type="http://schemas.openxmlformats.org/officeDocument/2006/relationships/hyperlink" Target="https://ref.ly/Ezek26:1-Ezek26:19" TargetMode="External"/><Relationship Id="rId13728" Type="http://schemas.openxmlformats.org/officeDocument/2006/relationships/hyperlink" Target="https://ref.ly/Amos1:9-Amos1:10" TargetMode="External"/><Relationship Id="rId13729" Type="http://schemas.openxmlformats.org/officeDocument/2006/relationships/hyperlink" Target="https://ref.ly/Ezek26:1-Ezek26:28" TargetMode="External"/><Relationship Id="rId13730" Type="http://schemas.openxmlformats.org/officeDocument/2006/relationships/hyperlink" Target="https://ref.ly/Ezek29:18-Ezek29:20" TargetMode="External"/><Relationship Id="rId13731" Type="http://schemas.openxmlformats.org/officeDocument/2006/relationships/hyperlink" Target="https://ref.ly/Ezek28:2" TargetMode="External"/><Relationship Id="rId13732" Type="http://schemas.openxmlformats.org/officeDocument/2006/relationships/hyperlink" Target="https://ref.ly/Mark7:24-Mark7:31" TargetMode="External"/><Relationship Id="rId13733" Type="http://schemas.openxmlformats.org/officeDocument/2006/relationships/hyperlink" Target="https://ref.ly/Titus1:4" TargetMode="External"/><Relationship Id="rId13734" Type="http://schemas.openxmlformats.org/officeDocument/2006/relationships/hyperlink" Target="https://ref.ly/Titus1:4-Titus1:5" TargetMode="External"/><Relationship Id="rId13735" Type="http://schemas.openxmlformats.org/officeDocument/2006/relationships/hyperlink" Target="https://ref.ly/2Cor7:6-2Cor7:7" TargetMode="External"/><Relationship Id="rId13736" Type="http://schemas.openxmlformats.org/officeDocument/2006/relationships/hyperlink" Target="https://ref.ly/2Cor8:6,2Cor8:16" TargetMode="External"/><Relationship Id="rId13737" Type="http://schemas.openxmlformats.org/officeDocument/2006/relationships/hyperlink" Target="https://ref.ly/Titus1:10-Titus1:16" TargetMode="External"/><Relationship Id="rId13738" Type="http://schemas.openxmlformats.org/officeDocument/2006/relationships/hyperlink" Target="https://ref.ly/Titus1:1-Titus1:3" TargetMode="External"/><Relationship Id="rId13739" Type="http://schemas.openxmlformats.org/officeDocument/2006/relationships/hyperlink" Target="https://ref.ly/Gal2:1-Gal2:4" TargetMode="External"/><Relationship Id="rId13740" Type="http://schemas.openxmlformats.org/officeDocument/2006/relationships/hyperlink" Target="https://ref.ly/2Cor8:1-2Cor8:24" TargetMode="External"/><Relationship Id="rId13741" Type="http://schemas.openxmlformats.org/officeDocument/2006/relationships/hyperlink" Target="https://ref.ly/2Tim4:9-2Tim4:18" TargetMode="External"/><Relationship Id="rId13742" Type="http://schemas.openxmlformats.org/officeDocument/2006/relationships/hyperlink" Target="https://ref.ly/Acts27:7-Acts27:13" TargetMode="External"/><Relationship Id="rId13743" Type="http://schemas.openxmlformats.org/officeDocument/2006/relationships/hyperlink" Target="https://ref.ly/Titus1:10,Titus1:14-Titus1:15" TargetMode="External"/><Relationship Id="rId13744" Type="http://schemas.openxmlformats.org/officeDocument/2006/relationships/hyperlink" Target="https://ref.ly/Titus3:9" TargetMode="External"/><Relationship Id="rId13745" Type="http://schemas.openxmlformats.org/officeDocument/2006/relationships/hyperlink" Target="https://ref.ly/Titus1:11" TargetMode="External"/><Relationship Id="rId13746" Type="http://schemas.openxmlformats.org/officeDocument/2006/relationships/hyperlink" Target="https://ref.ly/Titus2:11-Titus2:13" TargetMode="External"/><Relationship Id="rId13747" Type="http://schemas.openxmlformats.org/officeDocument/2006/relationships/hyperlink" Target="https://ref.ly/Titus3:4-Titus3:7" TargetMode="External"/><Relationship Id="rId13748" Type="http://schemas.openxmlformats.org/officeDocument/2006/relationships/hyperlink" Target="https://ref.ly/Titus1:1-Titus1:4" TargetMode="External"/><Relationship Id="rId13749" Type="http://schemas.openxmlformats.org/officeDocument/2006/relationships/hyperlink" Target="https://ref.ly/Titus1:5-Titus1:9" TargetMode="External"/><Relationship Id="rId13750" Type="http://schemas.openxmlformats.org/officeDocument/2006/relationships/hyperlink" Target="https://ref.ly/Titus2:1-Titus2:10" TargetMode="External"/><Relationship Id="rId13751" Type="http://schemas.openxmlformats.org/officeDocument/2006/relationships/hyperlink" Target="https://ref.ly/Titus2:2" TargetMode="External"/><Relationship Id="rId13752" Type="http://schemas.openxmlformats.org/officeDocument/2006/relationships/hyperlink" Target="https://ref.ly/Titus2:3" TargetMode="External"/><Relationship Id="rId13753" Type="http://schemas.openxmlformats.org/officeDocument/2006/relationships/hyperlink" Target="https://ref.ly/Titus2:4-Titus2:5" TargetMode="External"/><Relationship Id="rId13754" Type="http://schemas.openxmlformats.org/officeDocument/2006/relationships/hyperlink" Target="https://ref.ly/Titus2:6" TargetMode="External"/><Relationship Id="rId13755" Type="http://schemas.openxmlformats.org/officeDocument/2006/relationships/hyperlink" Target="https://ref.ly/Titus2:7-Titus2:8" TargetMode="External"/><Relationship Id="rId13756" Type="http://schemas.openxmlformats.org/officeDocument/2006/relationships/hyperlink" Target="https://ref.ly/Titus2:11-Titus2:15" TargetMode="External"/><Relationship Id="rId13757" Type="http://schemas.openxmlformats.org/officeDocument/2006/relationships/hyperlink" Target="https://ref.ly/Titus3:1-Titus3:8" TargetMode="External"/><Relationship Id="rId13758" Type="http://schemas.openxmlformats.org/officeDocument/2006/relationships/hyperlink" Target="https://ref.ly/Rom13:1-Rom13:7" TargetMode="External"/><Relationship Id="rId13759" Type="http://schemas.openxmlformats.org/officeDocument/2006/relationships/hyperlink" Target="https://ref.ly/Titus3:9-Titus3:15" TargetMode="External"/><Relationship Id="rId13760" Type="http://schemas.openxmlformats.org/officeDocument/2006/relationships/hyperlink" Target="https://ref.ly/Jer7:31-Jer7:32" TargetMode="External"/><Relationship Id="rId13761" Type="http://schemas.openxmlformats.org/officeDocument/2006/relationships/hyperlink" Target="https://ref.ly/Jer19:12" TargetMode="External"/><Relationship Id="rId13762" Type="http://schemas.openxmlformats.org/officeDocument/2006/relationships/hyperlink" Target="https://ref.ly/Jer19:11" TargetMode="External"/><Relationship Id="rId13763" Type="http://schemas.openxmlformats.org/officeDocument/2006/relationships/hyperlink" Target="https://ref.ly/John11:16" TargetMode="External"/><Relationship Id="rId13764" Type="http://schemas.openxmlformats.org/officeDocument/2006/relationships/hyperlink" Target="https://ref.ly/John20:24" TargetMode="External"/><Relationship Id="rId13765" Type="http://schemas.openxmlformats.org/officeDocument/2006/relationships/hyperlink" Target="https://ref.ly/John14:5" TargetMode="External"/><Relationship Id="rId13766" Type="http://schemas.openxmlformats.org/officeDocument/2006/relationships/hyperlink" Target="https://ref.ly/John20:26-John20:28" TargetMode="External"/><Relationship Id="rId13767" Type="http://schemas.openxmlformats.org/officeDocument/2006/relationships/hyperlink" Target="https://ref.ly/Rom7:14" TargetMode="External"/><Relationship Id="rId13768" Type="http://schemas.openxmlformats.org/officeDocument/2006/relationships/hyperlink" Target="https://ref.ly/Rom9:31" TargetMode="External"/><Relationship Id="rId13769" Type="http://schemas.openxmlformats.org/officeDocument/2006/relationships/hyperlink" Target="https://ref.ly/Matt22:31-Matt22:32" TargetMode="External"/><Relationship Id="rId13770" Type="http://schemas.openxmlformats.org/officeDocument/2006/relationships/hyperlink" Target="https://ref.ly/Lev18:5" TargetMode="External"/><Relationship Id="rId13771" Type="http://schemas.openxmlformats.org/officeDocument/2006/relationships/hyperlink" Target="https://ref.ly/Rom7:7" TargetMode="External"/><Relationship Id="rId13772" Type="http://schemas.openxmlformats.org/officeDocument/2006/relationships/hyperlink" Target="https://ref.ly/Isa5:2" TargetMode="External"/><Relationship Id="rId13773" Type="http://schemas.openxmlformats.org/officeDocument/2006/relationships/hyperlink" Target="https://ref.ly/Mark12:1" TargetMode="External"/><Relationship Id="rId13774" Type="http://schemas.openxmlformats.org/officeDocument/2006/relationships/hyperlink" Target="https://ref.ly/Gen35:21" TargetMode="External"/><Relationship Id="rId13775" Type="http://schemas.openxmlformats.org/officeDocument/2006/relationships/hyperlink" Target="https://ref.ly/2Chr20:24" TargetMode="External"/><Relationship Id="rId13776" Type="http://schemas.openxmlformats.org/officeDocument/2006/relationships/hyperlink" Target="https://ref.ly/Isa32:14" TargetMode="External"/><Relationship Id="rId13777" Type="http://schemas.openxmlformats.org/officeDocument/2006/relationships/hyperlink" Target="https://ref.ly/Isa45:9" TargetMode="External"/><Relationship Id="rId13778" Type="http://schemas.openxmlformats.org/officeDocument/2006/relationships/hyperlink" Target="https://ref.ly/Ps139:13-Ps139:16" TargetMode="External"/><Relationship Id="rId13779" Type="http://schemas.openxmlformats.org/officeDocument/2006/relationships/hyperlink" Target="https://ref.ly/John4:34" TargetMode="External"/><Relationship Id="rId13780" Type="http://schemas.openxmlformats.org/officeDocument/2006/relationships/hyperlink" Target="https://ref.ly/Ps104:19-Ps104:23" TargetMode="External"/><Relationship Id="rId13781" Type="http://schemas.openxmlformats.org/officeDocument/2006/relationships/hyperlink" Target="https://ref.ly/Prov6:6" TargetMode="External"/><Relationship Id="rId13782" Type="http://schemas.openxmlformats.org/officeDocument/2006/relationships/hyperlink" Target="https://ref.ly/Acts20:33-Acts20:35" TargetMode="External"/><Relationship Id="rId13783" Type="http://schemas.openxmlformats.org/officeDocument/2006/relationships/hyperlink" Target="https://ref.ly/1Thess4:11-1Thess4:12" TargetMode="External"/><Relationship Id="rId13784" Type="http://schemas.openxmlformats.org/officeDocument/2006/relationships/hyperlink" Target="https://ref.ly/Sir7:15" TargetMode="External"/><Relationship Id="rId13785" Type="http://schemas.openxmlformats.org/officeDocument/2006/relationships/hyperlink" Target="https://ref.ly/Exod31:1-Exod31:11" TargetMode="External"/><Relationship Id="rId13786" Type="http://schemas.openxmlformats.org/officeDocument/2006/relationships/hyperlink" Target="https://ref.ly/Isa6:8-Isa6:9" TargetMode="External"/><Relationship Id="rId13787" Type="http://schemas.openxmlformats.org/officeDocument/2006/relationships/hyperlink" Target="https://ref.ly/Isa1:17" TargetMode="External"/><Relationship Id="rId13788" Type="http://schemas.openxmlformats.org/officeDocument/2006/relationships/hyperlink" Target="https://ref.ly/Jer22:13" TargetMode="External"/><Relationship Id="rId13789" Type="http://schemas.openxmlformats.org/officeDocument/2006/relationships/hyperlink" Target="https://ref.ly/Isa58:6" TargetMode="External"/><Relationship Id="rId13790" Type="http://schemas.openxmlformats.org/officeDocument/2006/relationships/hyperlink" Target="https://ref.ly/Matt9:37-Matt9:38" TargetMode="External"/><Relationship Id="rId13791" Type="http://schemas.openxmlformats.org/officeDocument/2006/relationships/hyperlink" Target="https://ref.ly/1Cor3:6-1Cor3:15" TargetMode="External"/><Relationship Id="rId13792" Type="http://schemas.openxmlformats.org/officeDocument/2006/relationships/hyperlink" Target="https://ref.ly/Mark7:8" TargetMode="External"/><Relationship Id="rId13793" Type="http://schemas.openxmlformats.org/officeDocument/2006/relationships/hyperlink" Target="https://ref.ly/Mark9:2-Mark9:8" TargetMode="External"/><Relationship Id="rId13794" Type="http://schemas.openxmlformats.org/officeDocument/2006/relationships/hyperlink" Target="https://ref.ly/Luke9:31" TargetMode="External"/><Relationship Id="rId13795" Type="http://schemas.openxmlformats.org/officeDocument/2006/relationships/hyperlink" Target="https://ref.ly/Mark9:4" TargetMode="External"/><Relationship Id="rId13796" Type="http://schemas.openxmlformats.org/officeDocument/2006/relationships/hyperlink" Target="https://ref.ly/Mark9:8" TargetMode="External"/><Relationship Id="rId13797" Type="http://schemas.openxmlformats.org/officeDocument/2006/relationships/hyperlink" Target="https://ref.ly/1Cor15:42-1Cor15:45" TargetMode="External"/><Relationship Id="rId13798" Type="http://schemas.openxmlformats.org/officeDocument/2006/relationships/hyperlink" Target="https://ref.ly/Num18:2" TargetMode="External"/><Relationship Id="rId13799" Type="http://schemas.openxmlformats.org/officeDocument/2006/relationships/hyperlink" Target="https://ref.ly/Gen34:25-Gen34:29" TargetMode="External"/><Relationship Id="rId13800" Type="http://schemas.openxmlformats.org/officeDocument/2006/relationships/hyperlink" Target="https://ref.ly/Gen34:30" TargetMode="External"/><Relationship Id="rId13801" Type="http://schemas.openxmlformats.org/officeDocument/2006/relationships/hyperlink" Target="https://ref.ly/Num18:20" TargetMode="External"/><Relationship Id="rId13802" Type="http://schemas.openxmlformats.org/officeDocument/2006/relationships/hyperlink" Target="https://ref.ly/Josh21:1-Josh21:42" TargetMode="External"/><Relationship Id="rId13803" Type="http://schemas.openxmlformats.org/officeDocument/2006/relationships/hyperlink" Target="https://ref.ly/Num18:21" TargetMode="External"/><Relationship Id="rId13804" Type="http://schemas.openxmlformats.org/officeDocument/2006/relationships/hyperlink" Target="https://ref.ly/Deut14:29" TargetMode="External"/><Relationship Id="rId13805" Type="http://schemas.openxmlformats.org/officeDocument/2006/relationships/hyperlink" Target="https://ref.ly/Num1:49" TargetMode="External"/><Relationship Id="rId13806" Type="http://schemas.openxmlformats.org/officeDocument/2006/relationships/hyperlink" Target="https://ref.ly/Num1:50-Num1:53" TargetMode="External"/><Relationship Id="rId13807" Type="http://schemas.openxmlformats.org/officeDocument/2006/relationships/hyperlink" Target="https://ref.ly/1Chr23:25-1Chr23:32" TargetMode="External"/><Relationship Id="rId13808" Type="http://schemas.openxmlformats.org/officeDocument/2006/relationships/hyperlink" Target="https://ref.ly/Num1:50-Num1:51" TargetMode="External"/><Relationship Id="rId13809" Type="http://schemas.openxmlformats.org/officeDocument/2006/relationships/hyperlink" Target="https://ref.ly/1Chr16:42" TargetMode="External"/><Relationship Id="rId13810" Type="http://schemas.openxmlformats.org/officeDocument/2006/relationships/hyperlink" Target="https://ref.ly/Jer33:20-Jer33:26" TargetMode="External"/><Relationship Id="rId13811" Type="http://schemas.openxmlformats.org/officeDocument/2006/relationships/hyperlink" Target="https://ref.ly/1Cor7:28" TargetMode="External"/><Relationship Id="rId13812" Type="http://schemas.openxmlformats.org/officeDocument/2006/relationships/hyperlink" Target="https://ref.ly/Matt24:9" TargetMode="External"/><Relationship Id="rId13813" Type="http://schemas.openxmlformats.org/officeDocument/2006/relationships/hyperlink" Target="https://ref.ly/Matt24:8" TargetMode="External"/><Relationship Id="rId13814" Type="http://schemas.openxmlformats.org/officeDocument/2006/relationships/hyperlink" Target="https://ref.ly/Matt24:15-Matt24:21" TargetMode="External"/><Relationship Id="rId13815" Type="http://schemas.openxmlformats.org/officeDocument/2006/relationships/hyperlink" Target="https://ref.ly/Luke21:20-Luke21:24" TargetMode="External"/><Relationship Id="rId13816" Type="http://schemas.openxmlformats.org/officeDocument/2006/relationships/hyperlink" Target="https://ref.ly/Rom5:3-Rom5:4" TargetMode="External"/><Relationship Id="rId13817" Type="http://schemas.openxmlformats.org/officeDocument/2006/relationships/hyperlink" Target="https://ref.ly/2Cor1:4" TargetMode="External"/><Relationship Id="rId13818" Type="http://schemas.openxmlformats.org/officeDocument/2006/relationships/hyperlink" Target="https://ref.ly/Acts21:31" TargetMode="External"/><Relationship Id="rId13819" Type="http://schemas.openxmlformats.org/officeDocument/2006/relationships/hyperlink" Target="https://ref.ly/Acts23:10" TargetMode="External"/><Relationship Id="rId13820" Type="http://schemas.openxmlformats.org/officeDocument/2006/relationships/hyperlink" Target="https://ref.ly/Num16:1-Num17:13" TargetMode="External"/><Relationship Id="rId13821" Type="http://schemas.openxmlformats.org/officeDocument/2006/relationships/hyperlink" Target="https://ref.ly/Deut16:18" TargetMode="External"/><Relationship Id="rId13822" Type="http://schemas.openxmlformats.org/officeDocument/2006/relationships/hyperlink" Target="https://ref.ly/Deut17:8-Deut17:12" TargetMode="External"/><Relationship Id="rId13823" Type="http://schemas.openxmlformats.org/officeDocument/2006/relationships/hyperlink" Target="https://ref.ly/1Sam7:15-1Sam7:17" TargetMode="External"/><Relationship Id="rId13824" Type="http://schemas.openxmlformats.org/officeDocument/2006/relationships/hyperlink" Target="https://ref.ly/Deut17:2-Deut17:7" TargetMode="External"/><Relationship Id="rId13825" Type="http://schemas.openxmlformats.org/officeDocument/2006/relationships/hyperlink" Target="https://ref.ly/Num35:10-Num35:34" TargetMode="External"/><Relationship Id="rId13826" Type="http://schemas.openxmlformats.org/officeDocument/2006/relationships/hyperlink" Target="https://ref.ly/Deut19:1-Deut19:13" TargetMode="External"/><Relationship Id="rId13827" Type="http://schemas.openxmlformats.org/officeDocument/2006/relationships/hyperlink" Target="https://ref.ly/Exod22:8-Exod22:13" TargetMode="External"/><Relationship Id="rId13828" Type="http://schemas.openxmlformats.org/officeDocument/2006/relationships/hyperlink" Target="https://ref.ly/Num5:6-Num5:31" TargetMode="External"/><Relationship Id="rId13829" Type="http://schemas.openxmlformats.org/officeDocument/2006/relationships/hyperlink" Target="https://ref.ly/Deut17:7" TargetMode="External"/><Relationship Id="rId13830" Type="http://schemas.openxmlformats.org/officeDocument/2006/relationships/hyperlink" Target="https://ref.ly/1Kgs3:16-1Kgs3:28" TargetMode="External"/><Relationship Id="rId13831" Type="http://schemas.openxmlformats.org/officeDocument/2006/relationships/hyperlink" Target="https://ref.ly/Ps72:12" TargetMode="External"/><Relationship Id="rId13832" Type="http://schemas.openxmlformats.org/officeDocument/2006/relationships/hyperlink" Target="https://ref.ly/2Sam15:1-2Sam15:6" TargetMode="External"/><Relationship Id="rId13833" Type="http://schemas.openxmlformats.org/officeDocument/2006/relationships/hyperlink" Target="https://ref.ly/1Kgs21:10" TargetMode="External"/><Relationship Id="rId13834" Type="http://schemas.openxmlformats.org/officeDocument/2006/relationships/hyperlink" Target="https://ref.ly/1Kgs21:11-1Kgs21:13" TargetMode="External"/><Relationship Id="rId13835" Type="http://schemas.openxmlformats.org/officeDocument/2006/relationships/hyperlink" Target="https://ref.ly/Jer26:1-Jer26:24" TargetMode="External"/><Relationship Id="rId13836" Type="http://schemas.openxmlformats.org/officeDocument/2006/relationships/hyperlink" Target="https://ref.ly/Jer37:11-Jer38:28" TargetMode="External"/><Relationship Id="rId13837" Type="http://schemas.openxmlformats.org/officeDocument/2006/relationships/hyperlink" Target="https://ref.ly/Isa1:2-Isa1:26" TargetMode="External"/><Relationship Id="rId13838" Type="http://schemas.openxmlformats.org/officeDocument/2006/relationships/hyperlink" Target="https://ref.ly/Jer2:4-Jer2:37" TargetMode="External"/><Relationship Id="rId13839" Type="http://schemas.openxmlformats.org/officeDocument/2006/relationships/hyperlink" Target="https://ref.ly/Mic6:1-Mic6:16" TargetMode="External"/><Relationship Id="rId13840" Type="http://schemas.openxmlformats.org/officeDocument/2006/relationships/hyperlink" Target="https://ref.ly/Job13:23" TargetMode="External"/><Relationship Id="rId13841" Type="http://schemas.openxmlformats.org/officeDocument/2006/relationships/hyperlink" Target="https://ref.ly/Job42:1-Job42:6" TargetMode="External"/><Relationship Id="rId13842" Type="http://schemas.openxmlformats.org/officeDocument/2006/relationships/hyperlink" Target="https://ref.ly/Acts6:12-Acts7:60" TargetMode="External"/><Relationship Id="rId13843" Type="http://schemas.openxmlformats.org/officeDocument/2006/relationships/hyperlink" Target="https://ref.ly/Acts23:1-Acts23:35" TargetMode="External"/><Relationship Id="rId13844" Type="http://schemas.openxmlformats.org/officeDocument/2006/relationships/hyperlink" Target="https://ref.ly/Acts25:1-Acts25:20" TargetMode="External"/><Relationship Id="rId13845" Type="http://schemas.openxmlformats.org/officeDocument/2006/relationships/hyperlink" Target="https://ref.ly/Acts16:9" TargetMode="External"/><Relationship Id="rId13846" Type="http://schemas.openxmlformats.org/officeDocument/2006/relationships/hyperlink" Target="https://ref.ly/2Cor2:12" TargetMode="External"/><Relationship Id="rId13847" Type="http://schemas.openxmlformats.org/officeDocument/2006/relationships/hyperlink" Target="https://ref.ly/Acts21:29" TargetMode="External"/><Relationship Id="rId13848" Type="http://schemas.openxmlformats.org/officeDocument/2006/relationships/hyperlink" Target="https://ref.ly/1Kgs1:46" TargetMode="External"/><Relationship Id="rId13849" Type="http://schemas.openxmlformats.org/officeDocument/2006/relationships/hyperlink" Target="https://ref.ly/1Kgs10:18-1Kgs10:20" TargetMode="External"/><Relationship Id="rId13850" Type="http://schemas.openxmlformats.org/officeDocument/2006/relationships/hyperlink" Target="https://ref.ly/2Chr9:17-2Chr9:19" TargetMode="External"/><Relationship Id="rId13851" Type="http://schemas.openxmlformats.org/officeDocument/2006/relationships/hyperlink" Target="https://ref.ly/Ps94:20" TargetMode="External"/><Relationship Id="rId13852" Type="http://schemas.openxmlformats.org/officeDocument/2006/relationships/hyperlink" Target="https://ref.ly/Jer1:15" TargetMode="External"/><Relationship Id="rId13853" Type="http://schemas.openxmlformats.org/officeDocument/2006/relationships/hyperlink" Target="https://ref.ly/2Kgs4:10" TargetMode="External"/><Relationship Id="rId13854" Type="http://schemas.openxmlformats.org/officeDocument/2006/relationships/hyperlink" Target="https://ref.ly/Jer43:10" TargetMode="External"/><Relationship Id="rId13855" Type="http://schemas.openxmlformats.org/officeDocument/2006/relationships/hyperlink" Target="https://ref.ly/Jonah3:6" TargetMode="External"/><Relationship Id="rId13856" Type="http://schemas.openxmlformats.org/officeDocument/2006/relationships/hyperlink" Target="https://ref.ly/Isa6:1-Isa6:3" TargetMode="External"/><Relationship Id="rId13857" Type="http://schemas.openxmlformats.org/officeDocument/2006/relationships/hyperlink" Target="https://ref.ly/Ezek1:4-Ezek1:28" TargetMode="External"/><Relationship Id="rId13858" Type="http://schemas.openxmlformats.org/officeDocument/2006/relationships/hyperlink" Target="https://ref.ly/Dan7:9-Dan7:10" TargetMode="External"/><Relationship Id="rId13859" Type="http://schemas.openxmlformats.org/officeDocument/2006/relationships/hyperlink" Target="https://ref.ly/Matt5:34" TargetMode="External"/><Relationship Id="rId13860" Type="http://schemas.openxmlformats.org/officeDocument/2006/relationships/hyperlink" Target="https://ref.ly/Jer3:17" TargetMode="External"/><Relationship Id="rId13861" Type="http://schemas.openxmlformats.org/officeDocument/2006/relationships/hyperlink" Target="https://ref.ly/Ezek43:6-Ezek43:7" TargetMode="External"/><Relationship Id="rId13862" Type="http://schemas.openxmlformats.org/officeDocument/2006/relationships/hyperlink" Target="https://ref.ly/Jer14:21" TargetMode="External"/><Relationship Id="rId13863" Type="http://schemas.openxmlformats.org/officeDocument/2006/relationships/hyperlink" Target="https://ref.ly/Jer17:25" TargetMode="External"/><Relationship Id="rId13864" Type="http://schemas.openxmlformats.org/officeDocument/2006/relationships/hyperlink" Target="https://ref.ly/Isa2:2" TargetMode="External"/><Relationship Id="rId13865" Type="http://schemas.openxmlformats.org/officeDocument/2006/relationships/hyperlink" Target="https://ref.ly/Mic4:1" TargetMode="External"/><Relationship Id="rId13866" Type="http://schemas.openxmlformats.org/officeDocument/2006/relationships/hyperlink" Target="https://ref.ly/Acts2:17-Acts2:18" TargetMode="External"/><Relationship Id="rId13867" Type="http://schemas.openxmlformats.org/officeDocument/2006/relationships/hyperlink" Target="https://ref.ly/Matt24:44" TargetMode="External"/><Relationship Id="rId13868" Type="http://schemas.openxmlformats.org/officeDocument/2006/relationships/hyperlink" Target="https://ref.ly/Isa2:12-Isa2:22" TargetMode="External"/><Relationship Id="rId13869" Type="http://schemas.openxmlformats.org/officeDocument/2006/relationships/hyperlink" Target="https://ref.ly/Ezek13:5" TargetMode="External"/><Relationship Id="rId13870" Type="http://schemas.openxmlformats.org/officeDocument/2006/relationships/hyperlink" Target="https://ref.ly/Joel2:1" TargetMode="External"/><Relationship Id="rId13871" Type="http://schemas.openxmlformats.org/officeDocument/2006/relationships/hyperlink" Target="https://ref.ly/Zeph1:7" TargetMode="External"/><Relationship Id="rId13872" Type="http://schemas.openxmlformats.org/officeDocument/2006/relationships/hyperlink" Target="https://ref.ly/Rom8:19-Rom8:25" TargetMode="External"/><Relationship Id="rId13873" Type="http://schemas.openxmlformats.org/officeDocument/2006/relationships/hyperlink" Target="https://ref.ly/Rev21:1-Rev21:8" TargetMode="External"/><Relationship Id="rId13874" Type="http://schemas.openxmlformats.org/officeDocument/2006/relationships/hyperlink" Target="https://ref.ly/Rom13:11-Rom13:12" TargetMode="External"/><Relationship Id="rId13875" Type="http://schemas.openxmlformats.org/officeDocument/2006/relationships/hyperlink" Target="https://ref.ly/2Pet3:11-2Pet3:14" TargetMode="External"/><Relationship Id="rId13876" Type="http://schemas.openxmlformats.org/officeDocument/2006/relationships/hyperlink" Target="https://ref.ly/Gen31:13" TargetMode="External"/><Relationship Id="rId13877" Type="http://schemas.openxmlformats.org/officeDocument/2006/relationships/hyperlink" Target="https://ref.ly/Gen28:18-Gen28:19" TargetMode="External"/><Relationship Id="rId13878" Type="http://schemas.openxmlformats.org/officeDocument/2006/relationships/hyperlink" Target="https://ref.ly/1Sam9:25-1Sam9:27" TargetMode="External"/><Relationship Id="rId13879" Type="http://schemas.openxmlformats.org/officeDocument/2006/relationships/hyperlink" Target="https://ref.ly/Exod30:26-Exod30:32" TargetMode="External"/><Relationship Id="rId13880" Type="http://schemas.openxmlformats.org/officeDocument/2006/relationships/hyperlink" Target="https://ref.ly/1Chr16:22" TargetMode="External"/><Relationship Id="rId13881" Type="http://schemas.openxmlformats.org/officeDocument/2006/relationships/hyperlink" Target="https://ref.ly/Ps105:15" TargetMode="External"/><Relationship Id="rId13882" Type="http://schemas.openxmlformats.org/officeDocument/2006/relationships/hyperlink" Target="https://ref.ly/Exod40:12-Exod40:15" TargetMode="External"/><Relationship Id="rId13883" Type="http://schemas.openxmlformats.org/officeDocument/2006/relationships/hyperlink" Target="https://ref.ly/Num3:3" TargetMode="External"/><Relationship Id="rId13884" Type="http://schemas.openxmlformats.org/officeDocument/2006/relationships/hyperlink" Target="https://ref.ly/Exod29:29" TargetMode="External"/><Relationship Id="rId13885" Type="http://schemas.openxmlformats.org/officeDocument/2006/relationships/hyperlink" Target="https://ref.ly/Lev16:32" TargetMode="External"/><Relationship Id="rId13886" Type="http://schemas.openxmlformats.org/officeDocument/2006/relationships/hyperlink" Target="https://ref.ly/Judg9:8" TargetMode="External"/><Relationship Id="rId13887" Type="http://schemas.openxmlformats.org/officeDocument/2006/relationships/hyperlink" Target="https://ref.ly/2Kgs9:1-2Kgs9:6" TargetMode="External"/><Relationship Id="rId13888" Type="http://schemas.openxmlformats.org/officeDocument/2006/relationships/hyperlink" Target="https://ref.ly/1Sam16:1,1Sam16:13" TargetMode="External"/><Relationship Id="rId13889" Type="http://schemas.openxmlformats.org/officeDocument/2006/relationships/hyperlink" Target="https://ref.ly/2Sam2:4" TargetMode="External"/><Relationship Id="rId13890" Type="http://schemas.openxmlformats.org/officeDocument/2006/relationships/hyperlink" Target="https://ref.ly/2Sam5:1-2Sam5:4" TargetMode="External"/><Relationship Id="rId13891" Type="http://schemas.openxmlformats.org/officeDocument/2006/relationships/hyperlink" Target="https://ref.ly/1Sam12:3-1Sam12:5" TargetMode="External"/><Relationship Id="rId13892" Type="http://schemas.openxmlformats.org/officeDocument/2006/relationships/hyperlink" Target="https://ref.ly/2Sam1:14-2Sam1:16" TargetMode="External"/><Relationship Id="rId13893" Type="http://schemas.openxmlformats.org/officeDocument/2006/relationships/hyperlink" Target="https://ref.ly/Ps89:38,Ps89:51" TargetMode="External"/><Relationship Id="rId13894" Type="http://schemas.openxmlformats.org/officeDocument/2006/relationships/hyperlink" Target="https://ref.ly/Lam4:20" TargetMode="External"/><Relationship Id="rId13895" Type="http://schemas.openxmlformats.org/officeDocument/2006/relationships/hyperlink" Target="https://ref.ly/Dan10:3" TargetMode="External"/><Relationship Id="rId13896" Type="http://schemas.openxmlformats.org/officeDocument/2006/relationships/hyperlink" Target="https://ref.ly/Mark6:12-Mark6:13" TargetMode="External"/><Relationship Id="rId13897" Type="http://schemas.openxmlformats.org/officeDocument/2006/relationships/hyperlink" Target="https://ref.ly/1Sam8:13" TargetMode="External"/><Relationship Id="rId13898" Type="http://schemas.openxmlformats.org/officeDocument/2006/relationships/hyperlink" Target="https://ref.ly/Job41:31" TargetMode="External"/><Relationship Id="rId13899" Type="http://schemas.openxmlformats.org/officeDocument/2006/relationships/hyperlink" Target="https://ref.ly/Eccl7:1" TargetMode="External"/><Relationship Id="rId13900" Type="http://schemas.openxmlformats.org/officeDocument/2006/relationships/hyperlink" Target="https://ref.ly/Exod30:23-Exod30:25" TargetMode="External"/><Relationship Id="rId13901" Type="http://schemas.openxmlformats.org/officeDocument/2006/relationships/hyperlink" Target="https://ref.ly/Song4:10" TargetMode="External"/><Relationship Id="rId13902" Type="http://schemas.openxmlformats.org/officeDocument/2006/relationships/hyperlink" Target="https://ref.ly/Ps133:2" TargetMode="External"/><Relationship Id="rId13903" Type="http://schemas.openxmlformats.org/officeDocument/2006/relationships/hyperlink" Target="https://ref.ly/Luke7:37-Luke7:40" TargetMode="External"/><Relationship Id="rId13904" Type="http://schemas.openxmlformats.org/officeDocument/2006/relationships/hyperlink" Target="https://ref.ly/Luke23:56" TargetMode="External"/><Relationship Id="rId13905" Type="http://schemas.openxmlformats.org/officeDocument/2006/relationships/hyperlink" Target="https://ref.ly/Ps45:7" TargetMode="External"/><Relationship Id="rId13906" Type="http://schemas.openxmlformats.org/officeDocument/2006/relationships/hyperlink" Target="https://ref.ly/Acts28:13-Acts28:15" TargetMode="External"/><Relationship Id="rId13907" Type="http://schemas.openxmlformats.org/officeDocument/2006/relationships/hyperlink" Target="https://ref.ly/Gen37:12-Gen37:17" TargetMode="External"/><Relationship Id="rId13908" Type="http://schemas.openxmlformats.org/officeDocument/2006/relationships/hyperlink" Target="https://ref.ly/1Sam22:3" TargetMode="External"/><Relationship Id="rId13909" Type="http://schemas.openxmlformats.org/officeDocument/2006/relationships/hyperlink" Target="https://ref.ly/Gen46:5" TargetMode="External"/><Relationship Id="rId13910" Type="http://schemas.openxmlformats.org/officeDocument/2006/relationships/hyperlink" Target="https://ref.ly/2Kgs8:9" TargetMode="External"/><Relationship Id="rId13911" Type="http://schemas.openxmlformats.org/officeDocument/2006/relationships/hyperlink" Target="https://ref.ly/Rom15:24-Rom15:25" TargetMode="External"/><Relationship Id="rId13912" Type="http://schemas.openxmlformats.org/officeDocument/2006/relationships/hyperlink" Target="https://ref.ly/2Cor11:25-2Cor11:26" TargetMode="External"/><Relationship Id="rId13913" Type="http://schemas.openxmlformats.org/officeDocument/2006/relationships/hyperlink" Target="https://ref.ly/Acts27:1-Acts28:14" TargetMode="External"/><Relationship Id="rId13914" Type="http://schemas.openxmlformats.org/officeDocument/2006/relationships/hyperlink" Target="https://ref.ly/Luke1:39-Luke1:40,Luke1:56" TargetMode="External"/><Relationship Id="rId13915" Type="http://schemas.openxmlformats.org/officeDocument/2006/relationships/hyperlink" Target="https://ref.ly/Luke2:1-Luke2:7" TargetMode="External"/><Relationship Id="rId13916" Type="http://schemas.openxmlformats.org/officeDocument/2006/relationships/hyperlink" Target="https://ref.ly/John7:1-John7:10" TargetMode="External"/><Relationship Id="rId13917" Type="http://schemas.openxmlformats.org/officeDocument/2006/relationships/hyperlink" Target="https://ref.ly/Mark1:1-Mark1:11" TargetMode="External"/><Relationship Id="rId13918" Type="http://schemas.openxmlformats.org/officeDocument/2006/relationships/hyperlink" Target="https://ref.ly/Luke17:11" TargetMode="External"/><Relationship Id="rId13919" Type="http://schemas.openxmlformats.org/officeDocument/2006/relationships/hyperlink" Target="https://ref.ly/Mark10:1,Mark10:46" TargetMode="External"/><Relationship Id="rId13920" Type="http://schemas.openxmlformats.org/officeDocument/2006/relationships/hyperlink" Target="https://ref.ly/Acts13:1-Acts13:14" TargetMode="External"/><Relationship Id="rId13921" Type="http://schemas.openxmlformats.org/officeDocument/2006/relationships/hyperlink" Target="https://ref.ly/Acts15:41-Acts18:22" TargetMode="External"/><Relationship Id="rId13922" Type="http://schemas.openxmlformats.org/officeDocument/2006/relationships/hyperlink" Target="https://ref.ly/Acts18:23-Acts21:17" TargetMode="External"/><Relationship Id="rId13923" Type="http://schemas.openxmlformats.org/officeDocument/2006/relationships/hyperlink" Target="https://ref.ly/Matt21:2-Matt21:7" TargetMode="External"/><Relationship Id="rId13924" Type="http://schemas.openxmlformats.org/officeDocument/2006/relationships/hyperlink" Target="https://ref.ly/Mark11:1-Mark11:11" TargetMode="External"/><Relationship Id="rId13925" Type="http://schemas.openxmlformats.org/officeDocument/2006/relationships/hyperlink" Target="https://ref.ly/Acts8:26-Acts8:38" TargetMode="External"/><Relationship Id="rId13926" Type="http://schemas.openxmlformats.org/officeDocument/2006/relationships/hyperlink" Target="https://ref.ly/Acts23:23-Acts23:24" TargetMode="External"/><Relationship Id="rId13927" Type="http://schemas.openxmlformats.org/officeDocument/2006/relationships/hyperlink" Target="https://ref.ly/2Chr8:17" TargetMode="External"/><Relationship Id="rId13928" Type="http://schemas.openxmlformats.org/officeDocument/2006/relationships/hyperlink" Target="https://ref.ly/Josh10:6-Josh10:14" TargetMode="External"/><Relationship Id="rId13929" Type="http://schemas.openxmlformats.org/officeDocument/2006/relationships/hyperlink" Target="https://ref.ly/Josh3:16" TargetMode="External"/><Relationship Id="rId13930" Type="http://schemas.openxmlformats.org/officeDocument/2006/relationships/hyperlink" Target="https://ref.ly/1Kgs22:48-1Kgs22:49" TargetMode="External"/><Relationship Id="rId13931" Type="http://schemas.openxmlformats.org/officeDocument/2006/relationships/hyperlink" Target="https://ref.ly/Exod3:18" TargetMode="External"/><Relationship Id="rId13932" Type="http://schemas.openxmlformats.org/officeDocument/2006/relationships/hyperlink" Target="https://ref.ly/Num11:31" TargetMode="External"/><Relationship Id="rId13933" Type="http://schemas.openxmlformats.org/officeDocument/2006/relationships/hyperlink" Target="https://ref.ly/1Kgs19:4" TargetMode="External"/><Relationship Id="rId13934" Type="http://schemas.openxmlformats.org/officeDocument/2006/relationships/hyperlink" Target="https://ref.ly/Luke2:44" TargetMode="External"/><Relationship Id="rId13935" Type="http://schemas.openxmlformats.org/officeDocument/2006/relationships/hyperlink" Target="https://ref.ly/John6:57" TargetMode="External"/><Relationship Id="rId13936" Type="http://schemas.openxmlformats.org/officeDocument/2006/relationships/hyperlink" Target="https://ref.ly/Gen17:16" TargetMode="External"/><Relationship Id="rId13937" Type="http://schemas.openxmlformats.org/officeDocument/2006/relationships/hyperlink" Target="https://ref.ly/Gen3:22-Gen3:24" TargetMode="External"/><Relationship Id="rId13938" Type="http://schemas.openxmlformats.org/officeDocument/2006/relationships/hyperlink" Target="https://ref.ly/Ps104:29" TargetMode="External"/><Relationship Id="rId13939" Type="http://schemas.openxmlformats.org/officeDocument/2006/relationships/hyperlink" Target="https://ref.ly/Luke12:20" TargetMode="External"/><Relationship Id="rId13940" Type="http://schemas.openxmlformats.org/officeDocument/2006/relationships/hyperlink" Target="https://ref.ly/Luke8:55" TargetMode="External"/><Relationship Id="rId13941" Type="http://schemas.openxmlformats.org/officeDocument/2006/relationships/hyperlink" Target="https://ref.ly/Gen6:17" TargetMode="External"/><Relationship Id="rId13942" Type="http://schemas.openxmlformats.org/officeDocument/2006/relationships/hyperlink" Target="https://ref.ly/Acts17:24-Acts17:28" TargetMode="External"/><Relationship Id="rId13943" Type="http://schemas.openxmlformats.org/officeDocument/2006/relationships/hyperlink" Target="https://ref.ly/1Chr29:15" TargetMode="External"/><Relationship Id="rId13944" Type="http://schemas.openxmlformats.org/officeDocument/2006/relationships/hyperlink" Target="https://ref.ly/Job7:6,Job7:9" TargetMode="External"/><Relationship Id="rId13945" Type="http://schemas.openxmlformats.org/officeDocument/2006/relationships/hyperlink" Target="https://ref.ly/1Pet1:24" TargetMode="External"/><Relationship Id="rId13946" Type="http://schemas.openxmlformats.org/officeDocument/2006/relationships/hyperlink" Target="https://ref.ly/Gen35:29" TargetMode="External"/><Relationship Id="rId13947" Type="http://schemas.openxmlformats.org/officeDocument/2006/relationships/hyperlink" Target="https://ref.ly/Eccl9:4-Eccl9:6" TargetMode="External"/><Relationship Id="rId13948" Type="http://schemas.openxmlformats.org/officeDocument/2006/relationships/hyperlink" Target="https://ref.ly/Isa38:16" TargetMode="External"/><Relationship Id="rId13949" Type="http://schemas.openxmlformats.org/officeDocument/2006/relationships/hyperlink" Target="https://ref.ly/Jas4:14" TargetMode="External"/><Relationship Id="rId13950" Type="http://schemas.openxmlformats.org/officeDocument/2006/relationships/hyperlink" Target="https://ref.ly/Eph4:18" TargetMode="External"/><Relationship Id="rId13951" Type="http://schemas.openxmlformats.org/officeDocument/2006/relationships/hyperlink" Target="https://ref.ly/Matt9:18" TargetMode="External"/><Relationship Id="rId13952" Type="http://schemas.openxmlformats.org/officeDocument/2006/relationships/hyperlink" Target="https://ref.ly/Mark1:27,Mark1:41-Mark1:42" TargetMode="External"/><Relationship Id="rId13953" Type="http://schemas.openxmlformats.org/officeDocument/2006/relationships/hyperlink" Target="https://ref.ly/Mark5:27-Mark5:29" TargetMode="External"/><Relationship Id="rId13954" Type="http://schemas.openxmlformats.org/officeDocument/2006/relationships/hyperlink" Target="https://ref.ly/Matt7:14" TargetMode="External"/><Relationship Id="rId13955" Type="http://schemas.openxmlformats.org/officeDocument/2006/relationships/hyperlink" Target="https://ref.ly/Mark8:35-Mark8:37" TargetMode="External"/><Relationship Id="rId13956" Type="http://schemas.openxmlformats.org/officeDocument/2006/relationships/hyperlink" Target="https://ref.ly/Mark9:42-Mark9:47" TargetMode="External"/><Relationship Id="rId13957" Type="http://schemas.openxmlformats.org/officeDocument/2006/relationships/hyperlink" Target="https://ref.ly/Heb7:16" TargetMode="External"/><Relationship Id="rId13958" Type="http://schemas.openxmlformats.org/officeDocument/2006/relationships/hyperlink" Target="https://ref.ly/2Cor5:15-2Cor5:17" TargetMode="External"/><Relationship Id="rId13959" Type="http://schemas.openxmlformats.org/officeDocument/2006/relationships/hyperlink" Target="https://ref.ly/John3:14-John3:16" TargetMode="External"/><Relationship Id="rId13960" Type="http://schemas.openxmlformats.org/officeDocument/2006/relationships/hyperlink" Target="https://ref.ly/John5:21" TargetMode="External"/><Relationship Id="rId13961" Type="http://schemas.openxmlformats.org/officeDocument/2006/relationships/hyperlink" Target="https://ref.ly/1John5:11-1John5:12" TargetMode="External"/><Relationship Id="rId13962" Type="http://schemas.openxmlformats.org/officeDocument/2006/relationships/hyperlink" Target="https://ref.ly/John10:28" TargetMode="External"/><Relationship Id="rId13963" Type="http://schemas.openxmlformats.org/officeDocument/2006/relationships/hyperlink" Target="https://ref.ly/John11:26" TargetMode="External"/><Relationship Id="rId13964" Type="http://schemas.openxmlformats.org/officeDocument/2006/relationships/hyperlink" Target="https://ref.ly/John10:9" TargetMode="External"/><Relationship Id="rId13965" Type="http://schemas.openxmlformats.org/officeDocument/2006/relationships/hyperlink" Target="https://ref.ly/Rom6:6-Rom6:14" TargetMode="External"/><Relationship Id="rId13966" Type="http://schemas.openxmlformats.org/officeDocument/2006/relationships/hyperlink" Target="https://ref.ly/Rom5:1-Rom5:11" TargetMode="External"/><Relationship Id="rId13967" Type="http://schemas.openxmlformats.org/officeDocument/2006/relationships/hyperlink" Target="https://ref.ly/John4:13-John4:14" TargetMode="External"/><Relationship Id="rId13968" Type="http://schemas.openxmlformats.org/officeDocument/2006/relationships/hyperlink" Target="https://ref.ly/1Cor15:51-1Cor15:57" TargetMode="External"/><Relationship Id="rId13969" Type="http://schemas.openxmlformats.org/officeDocument/2006/relationships/hyperlink" Target="https://ref.ly/John5:5-John5:9" TargetMode="External"/><Relationship Id="rId13970" Type="http://schemas.openxmlformats.org/officeDocument/2006/relationships/hyperlink" Target="https://ref.ly/John11:43" TargetMode="External"/><Relationship Id="rId13971" Type="http://schemas.openxmlformats.org/officeDocument/2006/relationships/hyperlink" Target="https://ref.ly/John5:40" TargetMode="External"/><Relationship Id="rId13972" Type="http://schemas.openxmlformats.org/officeDocument/2006/relationships/hyperlink" Target="https://ref.ly/John3:15" TargetMode="External"/><Relationship Id="rId13973" Type="http://schemas.openxmlformats.org/officeDocument/2006/relationships/hyperlink" Target="https://ref.ly/John3:36" TargetMode="External"/><Relationship Id="rId13974" Type="http://schemas.openxmlformats.org/officeDocument/2006/relationships/hyperlink" Target="https://ref.ly/John5:29,John5:39" TargetMode="External"/><Relationship Id="rId13975" Type="http://schemas.openxmlformats.org/officeDocument/2006/relationships/hyperlink" Target="https://ref.ly/John6:27" TargetMode="External"/><Relationship Id="rId13976" Type="http://schemas.openxmlformats.org/officeDocument/2006/relationships/hyperlink" Target="https://ref.ly/John11:24" TargetMode="External"/><Relationship Id="rId13977" Type="http://schemas.openxmlformats.org/officeDocument/2006/relationships/hyperlink" Target="https://ref.ly/John11:25-John11:26" TargetMode="External"/><Relationship Id="rId13978" Type="http://schemas.openxmlformats.org/officeDocument/2006/relationships/hyperlink" Target="https://ref.ly/John4:10-John4:14" TargetMode="External"/><Relationship Id="rId13979" Type="http://schemas.openxmlformats.org/officeDocument/2006/relationships/hyperlink" Target="https://ref.ly/John6:35-John6:40" TargetMode="External"/><Relationship Id="rId13980" Type="http://schemas.openxmlformats.org/officeDocument/2006/relationships/hyperlink" Target="https://ref.ly/John15:5" TargetMode="External"/><Relationship Id="rId13981" Type="http://schemas.openxmlformats.org/officeDocument/2006/relationships/hyperlink" Target="https://ref.ly/John5:26-John5:29" TargetMode="External"/><Relationship Id="rId13982" Type="http://schemas.openxmlformats.org/officeDocument/2006/relationships/hyperlink" Target="https://ref.ly/Gen4:1" TargetMode="External"/><Relationship Id="rId13983" Type="http://schemas.openxmlformats.org/officeDocument/2006/relationships/hyperlink" Target="https://ref.ly/John10:14-John10:15" TargetMode="External"/><Relationship Id="rId13984" Type="http://schemas.openxmlformats.org/officeDocument/2006/relationships/hyperlink" Target="https://ref.ly/John14:7" TargetMode="External"/><Relationship Id="rId13985" Type="http://schemas.openxmlformats.org/officeDocument/2006/relationships/hyperlink" Target="https://ref.ly/Gen46:8-Gen46:26" TargetMode="External"/><Relationship Id="rId13986" Type="http://schemas.openxmlformats.org/officeDocument/2006/relationships/hyperlink" Target="https://ref.ly/Ezra8:1-Ezra8:14" TargetMode="External"/><Relationship Id="rId13987" Type="http://schemas.openxmlformats.org/officeDocument/2006/relationships/hyperlink" Target="https://ref.ly/Judg18:11" TargetMode="External"/><Relationship Id="rId13988" Type="http://schemas.openxmlformats.org/officeDocument/2006/relationships/hyperlink" Target="https://ref.ly/1Chr4:14" TargetMode="External"/><Relationship Id="rId13989" Type="http://schemas.openxmlformats.org/officeDocument/2006/relationships/hyperlink" Target="https://ref.ly/1Chr4:21-1Chr4:23" TargetMode="External"/><Relationship Id="rId13990" Type="http://schemas.openxmlformats.org/officeDocument/2006/relationships/hyperlink" Target="https://ref.ly/Neh11:4-Neh11:8" TargetMode="External"/><Relationship Id="rId13991" Type="http://schemas.openxmlformats.org/officeDocument/2006/relationships/hyperlink" Target="https://ref.ly/1Chr9:3-1Chr9:9" TargetMode="External"/><Relationship Id="rId13992" Type="http://schemas.openxmlformats.org/officeDocument/2006/relationships/hyperlink" Target="https://ref.ly/2Sam13:7-2Sam13:8,2Sam13:20" TargetMode="External"/><Relationship Id="rId13993" Type="http://schemas.openxmlformats.org/officeDocument/2006/relationships/hyperlink" Target="https://ref.ly/Jer7:6" TargetMode="External"/><Relationship Id="rId13994" Type="http://schemas.openxmlformats.org/officeDocument/2006/relationships/hyperlink" Target="https://ref.ly/2Sam16:8" TargetMode="External"/><Relationship Id="rId13995" Type="http://schemas.openxmlformats.org/officeDocument/2006/relationships/hyperlink" Target="https://ref.ly/2Kgs9:26" TargetMode="External"/><Relationship Id="rId13996" Type="http://schemas.openxmlformats.org/officeDocument/2006/relationships/hyperlink" Target="https://ref.ly/Neh4:14" TargetMode="External"/><Relationship Id="rId13997" Type="http://schemas.openxmlformats.org/officeDocument/2006/relationships/hyperlink" Target="https://ref.ly/Matt18:25" TargetMode="External"/><Relationship Id="rId13998" Type="http://schemas.openxmlformats.org/officeDocument/2006/relationships/hyperlink" Target="https://ref.ly/Exod12:3-Exod12:4,Exod12:46" TargetMode="External"/><Relationship Id="rId13999" Type="http://schemas.openxmlformats.org/officeDocument/2006/relationships/hyperlink" Target="https://ref.ly/Matt19:14" TargetMode="External"/><Relationship Id="rId14000" Type="http://schemas.openxmlformats.org/officeDocument/2006/relationships/hyperlink" Target="https://ref.ly/Matt23:9" TargetMode="External"/><Relationship Id="rId14001" Type="http://schemas.openxmlformats.org/officeDocument/2006/relationships/hyperlink" Target="https://ref.ly/John19:27" TargetMode="External"/><Relationship Id="rId14002" Type="http://schemas.openxmlformats.org/officeDocument/2006/relationships/hyperlink" Target="https://ref.ly/Acts10:24,Acts10:44-Acts10:48" TargetMode="External"/><Relationship Id="rId14003" Type="http://schemas.openxmlformats.org/officeDocument/2006/relationships/hyperlink" Target="https://ref.ly/Acts16:15,Acts16:31-Acts16:32" TargetMode="External"/><Relationship Id="rId14004" Type="http://schemas.openxmlformats.org/officeDocument/2006/relationships/hyperlink" Target="https://ref.ly/Judg19:26" TargetMode="External"/><Relationship Id="rId14005" Type="http://schemas.openxmlformats.org/officeDocument/2006/relationships/hyperlink" Target="https://ref.ly/Gen29:18,Gen29:27" TargetMode="External"/><Relationship Id="rId14006" Type="http://schemas.openxmlformats.org/officeDocument/2006/relationships/hyperlink" Target="https://ref.ly/Exod22:16-Exod22:17" TargetMode="External"/><Relationship Id="rId14007" Type="http://schemas.openxmlformats.org/officeDocument/2006/relationships/hyperlink" Target="https://ref.ly/1Sam18:25" TargetMode="External"/><Relationship Id="rId14008" Type="http://schemas.openxmlformats.org/officeDocument/2006/relationships/hyperlink" Target="https://ref.ly/Josh15:19" TargetMode="External"/><Relationship Id="rId14009" Type="http://schemas.openxmlformats.org/officeDocument/2006/relationships/hyperlink" Target="https://ref.ly/Judg1:15" TargetMode="External"/><Relationship Id="rId14010" Type="http://schemas.openxmlformats.org/officeDocument/2006/relationships/hyperlink" Target="https://ref.ly/Sir25:26" TargetMode="External"/><Relationship Id="rId14011" Type="http://schemas.openxmlformats.org/officeDocument/2006/relationships/hyperlink" Target="https://ref.ly/Gen38:14" TargetMode="External"/><Relationship Id="rId14012" Type="http://schemas.openxmlformats.org/officeDocument/2006/relationships/hyperlink" Target="https://ref.ly/Isa47:2" TargetMode="External"/><Relationship Id="rId14013" Type="http://schemas.openxmlformats.org/officeDocument/2006/relationships/hyperlink" Target="https://ref.ly/Prov19:13" TargetMode="External"/><Relationship Id="rId14014" Type="http://schemas.openxmlformats.org/officeDocument/2006/relationships/hyperlink" Target="https://ref.ly/Prov27:15" TargetMode="External"/><Relationship Id="rId14015" Type="http://schemas.openxmlformats.org/officeDocument/2006/relationships/hyperlink" Target="https://ref.ly/Prov9:13" TargetMode="External"/><Relationship Id="rId14016" Type="http://schemas.openxmlformats.org/officeDocument/2006/relationships/hyperlink" Target="https://ref.ly/Prov11:16,Prov11:22" TargetMode="External"/><Relationship Id="rId14017" Type="http://schemas.openxmlformats.org/officeDocument/2006/relationships/hyperlink" Target="https://ref.ly/Prov21:9" TargetMode="External"/><Relationship Id="rId14018" Type="http://schemas.openxmlformats.org/officeDocument/2006/relationships/hyperlink" Target="https://ref.ly/Gen9:1" TargetMode="External"/><Relationship Id="rId14019" Type="http://schemas.openxmlformats.org/officeDocument/2006/relationships/hyperlink" Target="https://ref.ly/Num30:3-Num30:15" TargetMode="External"/><Relationship Id="rId14020" Type="http://schemas.openxmlformats.org/officeDocument/2006/relationships/hyperlink" Target="https://ref.ly/Gen38:11" TargetMode="External"/><Relationship Id="rId14021" Type="http://schemas.openxmlformats.org/officeDocument/2006/relationships/hyperlink" Target="https://ref.ly/Lev22:13" TargetMode="External"/><Relationship Id="rId14022" Type="http://schemas.openxmlformats.org/officeDocument/2006/relationships/hyperlink" Target="https://ref.ly/Ruth1:8" TargetMode="External"/><Relationship Id="rId14023" Type="http://schemas.openxmlformats.org/officeDocument/2006/relationships/hyperlink" Target="https://ref.ly/Ruth3:12" TargetMode="External"/><Relationship Id="rId14024" Type="http://schemas.openxmlformats.org/officeDocument/2006/relationships/hyperlink" Target="https://ref.ly/Ruth4:4" TargetMode="External"/><Relationship Id="rId14025" Type="http://schemas.openxmlformats.org/officeDocument/2006/relationships/hyperlink" Target="https://ref.ly/Ruth4:9-Ruth4:10" TargetMode="External"/><Relationship Id="rId14026" Type="http://schemas.openxmlformats.org/officeDocument/2006/relationships/hyperlink" Target="https://ref.ly/Gen25:24-Gen25:26" TargetMode="External"/><Relationship Id="rId14027" Type="http://schemas.openxmlformats.org/officeDocument/2006/relationships/hyperlink" Target="https://ref.ly/Gen35:22" TargetMode="External"/><Relationship Id="rId14028" Type="http://schemas.openxmlformats.org/officeDocument/2006/relationships/hyperlink" Target="https://ref.ly/1Chr5:1" TargetMode="External"/><Relationship Id="rId14029" Type="http://schemas.openxmlformats.org/officeDocument/2006/relationships/hyperlink" Target="https://ref.ly/1Kgs2:15" TargetMode="External"/><Relationship Id="rId14030" Type="http://schemas.openxmlformats.org/officeDocument/2006/relationships/hyperlink" Target="https://ref.ly/Gen26:34-Gen26:35" TargetMode="External"/><Relationship Id="rId14031" Type="http://schemas.openxmlformats.org/officeDocument/2006/relationships/hyperlink" Target="https://ref.ly/1Sam18:20" TargetMode="External"/><Relationship Id="rId14032" Type="http://schemas.openxmlformats.org/officeDocument/2006/relationships/hyperlink" Target="https://ref.ly/1Kgs11:20" TargetMode="External"/><Relationship Id="rId14033" Type="http://schemas.openxmlformats.org/officeDocument/2006/relationships/hyperlink" Target="https://ref.ly/Esth2:7,Esth2:15" TargetMode="External"/><Relationship Id="rId14034" Type="http://schemas.openxmlformats.org/officeDocument/2006/relationships/hyperlink" Target="https://ref.ly/Exod21:7-Exod21:11" TargetMode="External"/><Relationship Id="rId14035" Type="http://schemas.openxmlformats.org/officeDocument/2006/relationships/hyperlink" Target="https://ref.ly/Deut24:16" TargetMode="External"/><Relationship Id="rId14036" Type="http://schemas.openxmlformats.org/officeDocument/2006/relationships/hyperlink" Target="https://ref.ly/2Sam14:4-2Sam14:11" TargetMode="External"/><Relationship Id="rId14037" Type="http://schemas.openxmlformats.org/officeDocument/2006/relationships/hyperlink" Target="https://ref.ly/Deut21:18" TargetMode="External"/><Relationship Id="rId14038" Type="http://schemas.openxmlformats.org/officeDocument/2006/relationships/hyperlink" Target="https://ref.ly/Prov19:26" TargetMode="External"/><Relationship Id="rId14039" Type="http://schemas.openxmlformats.org/officeDocument/2006/relationships/hyperlink" Target="https://ref.ly/Sir3:1-Sir3:16" TargetMode="External"/><Relationship Id="rId14040" Type="http://schemas.openxmlformats.org/officeDocument/2006/relationships/hyperlink" Target="https://ref.ly/Exod10:2" TargetMode="External"/><Relationship Id="rId14041" Type="http://schemas.openxmlformats.org/officeDocument/2006/relationships/hyperlink" Target="https://ref.ly/Deut4:9" TargetMode="External"/><Relationship Id="rId14042" Type="http://schemas.openxmlformats.org/officeDocument/2006/relationships/hyperlink" Target="https://ref.ly/Deut6:7" TargetMode="External"/><Relationship Id="rId14043" Type="http://schemas.openxmlformats.org/officeDocument/2006/relationships/hyperlink" Target="https://ref.ly/Prov22:15" TargetMode="External"/><Relationship Id="rId14044" Type="http://schemas.openxmlformats.org/officeDocument/2006/relationships/hyperlink" Target="https://ref.ly/Prov29:15-Prov29:17" TargetMode="External"/><Relationship Id="rId14045" Type="http://schemas.openxmlformats.org/officeDocument/2006/relationships/hyperlink" Target="https://ref.ly/Sir30:9-Sir30:12" TargetMode="External"/><Relationship Id="rId14046" Type="http://schemas.openxmlformats.org/officeDocument/2006/relationships/hyperlink" Target="https://ref.ly/Prov1:8" TargetMode="External"/><Relationship Id="rId14047" Type="http://schemas.openxmlformats.org/officeDocument/2006/relationships/hyperlink" Target="https://ref.ly/Prov6:20" TargetMode="External"/><Relationship Id="rId14048" Type="http://schemas.openxmlformats.org/officeDocument/2006/relationships/hyperlink" Target="https://ref.ly/Prov31:13-Prov31:31" TargetMode="External"/><Relationship Id="rId14049" Type="http://schemas.openxmlformats.org/officeDocument/2006/relationships/hyperlink" Target="https://ref.ly/Gen24:15-Gen24:16" TargetMode="External"/><Relationship Id="rId14050" Type="http://schemas.openxmlformats.org/officeDocument/2006/relationships/hyperlink" Target="https://ref.ly/Zech8:5" TargetMode="External"/><Relationship Id="rId14051" Type="http://schemas.openxmlformats.org/officeDocument/2006/relationships/hyperlink" Target="https://ref.ly/Isa66:12" TargetMode="External"/><Relationship Id="rId14052" Type="http://schemas.openxmlformats.org/officeDocument/2006/relationships/hyperlink" Target="https://ref.ly/Gen29:6" TargetMode="External"/><Relationship Id="rId14053" Type="http://schemas.openxmlformats.org/officeDocument/2006/relationships/hyperlink" Target="https://ref.ly/1Sam16:11" TargetMode="External"/><Relationship Id="rId14054" Type="http://schemas.openxmlformats.org/officeDocument/2006/relationships/hyperlink" Target="https://ref.ly/Luke2:42-Luke2:47" TargetMode="External"/><Relationship Id="rId14055" Type="http://schemas.openxmlformats.org/officeDocument/2006/relationships/hyperlink" Target="https://ref.ly/Gen34:1" TargetMode="External"/><Relationship Id="rId14056" Type="http://schemas.openxmlformats.org/officeDocument/2006/relationships/hyperlink" Target="https://ref.ly/Gen24:15-Gen24:25" TargetMode="External"/><Relationship Id="rId14057" Type="http://schemas.openxmlformats.org/officeDocument/2006/relationships/hyperlink" Target="https://ref.ly/Gen29:11-Gen29:12" TargetMode="External"/><Relationship Id="rId14058" Type="http://schemas.openxmlformats.org/officeDocument/2006/relationships/hyperlink" Target="https://ref.ly/1Sam9:11-1Sam9:13" TargetMode="External"/><Relationship Id="rId14059" Type="http://schemas.openxmlformats.org/officeDocument/2006/relationships/hyperlink" Target="https://ref.ly/Gen41:6" TargetMode="External"/><Relationship Id="rId14060" Type="http://schemas.openxmlformats.org/officeDocument/2006/relationships/hyperlink" Target="https://ref.ly/Ezek17:10" TargetMode="External"/><Relationship Id="rId14061" Type="http://schemas.openxmlformats.org/officeDocument/2006/relationships/hyperlink" Target="https://ref.ly/Jonah4:8" TargetMode="External"/><Relationship Id="rId14062" Type="http://schemas.openxmlformats.org/officeDocument/2006/relationships/hyperlink" Target="https://ref.ly/Ps103:15-Ps103:16" TargetMode="External"/><Relationship Id="rId14063" Type="http://schemas.openxmlformats.org/officeDocument/2006/relationships/hyperlink" Target="https://ref.ly/Hos13:15" TargetMode="External"/><Relationship Id="rId14064" Type="http://schemas.openxmlformats.org/officeDocument/2006/relationships/hyperlink" Target="https://ref.ly/Isa27:8" TargetMode="External"/><Relationship Id="rId14065" Type="http://schemas.openxmlformats.org/officeDocument/2006/relationships/hyperlink" Target="https://ref.ly/Jer4:11" TargetMode="External"/><Relationship Id="rId14066" Type="http://schemas.openxmlformats.org/officeDocument/2006/relationships/hyperlink" Target="https://ref.ly/Jer18:17" TargetMode="External"/><Relationship Id="rId14067" Type="http://schemas.openxmlformats.org/officeDocument/2006/relationships/hyperlink" Target="https://ref.ly/Gen9:21" TargetMode="External"/><Relationship Id="rId14068" Type="http://schemas.openxmlformats.org/officeDocument/2006/relationships/hyperlink" Target="https://ref.ly/Prov3:10" TargetMode="External"/><Relationship Id="rId14069" Type="http://schemas.openxmlformats.org/officeDocument/2006/relationships/hyperlink" Target="https://ref.ly/Hos9:2" TargetMode="External"/><Relationship Id="rId14070" Type="http://schemas.openxmlformats.org/officeDocument/2006/relationships/hyperlink" Target="https://ref.ly/Joel2:24" TargetMode="External"/><Relationship Id="rId14071" Type="http://schemas.openxmlformats.org/officeDocument/2006/relationships/hyperlink" Target="https://ref.ly/Gen27:28" TargetMode="External"/><Relationship Id="rId14072" Type="http://schemas.openxmlformats.org/officeDocument/2006/relationships/hyperlink" Target="https://ref.ly/Hos4:11" TargetMode="External"/><Relationship Id="rId14073" Type="http://schemas.openxmlformats.org/officeDocument/2006/relationships/hyperlink" Target="https://ref.ly/Rev19:13-Rev19:15" TargetMode="External"/><Relationship Id="rId14074" Type="http://schemas.openxmlformats.org/officeDocument/2006/relationships/hyperlink" Target="https://ref.ly/Esth1:10" TargetMode="External"/><Relationship Id="rId14075" Type="http://schemas.openxmlformats.org/officeDocument/2006/relationships/hyperlink" Target="https://ref.ly/Eccl10:19" TargetMode="External"/><Relationship Id="rId14076" Type="http://schemas.openxmlformats.org/officeDocument/2006/relationships/hyperlink" Target="https://ref.ly/Isa55:1-Isa55:2" TargetMode="External"/><Relationship Id="rId14077" Type="http://schemas.openxmlformats.org/officeDocument/2006/relationships/hyperlink" Target="https://ref.ly/Zech10:7" TargetMode="External"/><Relationship Id="rId14078" Type="http://schemas.openxmlformats.org/officeDocument/2006/relationships/hyperlink" Target="https://ref.ly/Judg19:19" TargetMode="External"/><Relationship Id="rId14079" Type="http://schemas.openxmlformats.org/officeDocument/2006/relationships/hyperlink" Target="https://ref.ly/1Sam16:20" TargetMode="External"/><Relationship Id="rId14080" Type="http://schemas.openxmlformats.org/officeDocument/2006/relationships/hyperlink" Target="https://ref.ly/Jer35:1-Jer35:6" TargetMode="External"/><Relationship Id="rId14081" Type="http://schemas.openxmlformats.org/officeDocument/2006/relationships/hyperlink" Target="https://ref.ly/Lev23:13" TargetMode="External"/><Relationship Id="rId14082" Type="http://schemas.openxmlformats.org/officeDocument/2006/relationships/hyperlink" Target="https://ref.ly/1Sam1:24" TargetMode="External"/><Relationship Id="rId14083" Type="http://schemas.openxmlformats.org/officeDocument/2006/relationships/hyperlink" Target="https://ref.ly/2Sam16:2" TargetMode="External"/><Relationship Id="rId14084" Type="http://schemas.openxmlformats.org/officeDocument/2006/relationships/hyperlink" Target="https://ref.ly/Deut29:6" TargetMode="External"/><Relationship Id="rId14085" Type="http://schemas.openxmlformats.org/officeDocument/2006/relationships/hyperlink" Target="https://ref.ly/1Sam1:15" TargetMode="External"/><Relationship Id="rId14086" Type="http://schemas.openxmlformats.org/officeDocument/2006/relationships/hyperlink" Target="https://ref.ly/Isa29:9" TargetMode="External"/><Relationship Id="rId14087" Type="http://schemas.openxmlformats.org/officeDocument/2006/relationships/hyperlink" Target="https://ref.ly/Isa28:1-Isa0:8" TargetMode="External"/><Relationship Id="rId14088" Type="http://schemas.openxmlformats.org/officeDocument/2006/relationships/hyperlink" Target="https://ref.ly/Prov23:20-Prov23:21" TargetMode="External"/><Relationship Id="rId14089" Type="http://schemas.openxmlformats.org/officeDocument/2006/relationships/hyperlink" Target="https://ref.ly/Prov23:20-Prov23:34" TargetMode="External"/><Relationship Id="rId14090" Type="http://schemas.openxmlformats.org/officeDocument/2006/relationships/hyperlink" Target="https://ref.ly/Matt26:27-Matt26:29" TargetMode="External"/><Relationship Id="rId14091" Type="http://schemas.openxmlformats.org/officeDocument/2006/relationships/hyperlink" Target="https://ref.ly/1Tim3:3,1Tim3:8" TargetMode="External"/><Relationship Id="rId14092" Type="http://schemas.openxmlformats.org/officeDocument/2006/relationships/hyperlink" Target="https://ref.ly/Deut6:11" TargetMode="External"/><Relationship Id="rId14093" Type="http://schemas.openxmlformats.org/officeDocument/2006/relationships/hyperlink" Target="https://ref.ly/Num13:20,Num13:24" TargetMode="External"/><Relationship Id="rId14094" Type="http://schemas.openxmlformats.org/officeDocument/2006/relationships/hyperlink" Target="https://ref.ly/Judg14:5" TargetMode="External"/><Relationship Id="rId14095" Type="http://schemas.openxmlformats.org/officeDocument/2006/relationships/hyperlink" Target="https://ref.ly/Judg15:5" TargetMode="External"/><Relationship Id="rId14096" Type="http://schemas.openxmlformats.org/officeDocument/2006/relationships/hyperlink" Target="https://ref.ly/1Kgs4:25" TargetMode="External"/><Relationship Id="rId14097" Type="http://schemas.openxmlformats.org/officeDocument/2006/relationships/hyperlink" Target="https://ref.ly/Job24:18" TargetMode="External"/><Relationship Id="rId14098" Type="http://schemas.openxmlformats.org/officeDocument/2006/relationships/hyperlink" Target="https://ref.ly/Ezek17:6" TargetMode="External"/><Relationship Id="rId14099" Type="http://schemas.openxmlformats.org/officeDocument/2006/relationships/hyperlink" Target="https://ref.ly/Lev25:3" TargetMode="External"/><Relationship Id="rId14100" Type="http://schemas.openxmlformats.org/officeDocument/2006/relationships/hyperlink" Target="https://ref.ly/Isa61:5" TargetMode="External"/><Relationship Id="rId14101" Type="http://schemas.openxmlformats.org/officeDocument/2006/relationships/hyperlink" Target="https://ref.ly/Joel3:10" TargetMode="External"/><Relationship Id="rId14102" Type="http://schemas.openxmlformats.org/officeDocument/2006/relationships/hyperlink" Target="https://ref.ly/John15:2" TargetMode="External"/><Relationship Id="rId14103" Type="http://schemas.openxmlformats.org/officeDocument/2006/relationships/hyperlink" Target="https://ref.ly/Jer25:30" TargetMode="External"/><Relationship Id="rId14104" Type="http://schemas.openxmlformats.org/officeDocument/2006/relationships/hyperlink" Target="https://ref.ly/Matt9:17" TargetMode="External"/><Relationship Id="rId14105" Type="http://schemas.openxmlformats.org/officeDocument/2006/relationships/hyperlink" Target="https://ref.ly/Ezek15:4" TargetMode="External"/><Relationship Id="rId14106" Type="http://schemas.openxmlformats.org/officeDocument/2006/relationships/hyperlink" Target="https://ref.ly/John15:6" TargetMode="External"/><Relationship Id="rId14107" Type="http://schemas.openxmlformats.org/officeDocument/2006/relationships/hyperlink" Target="https://ref.ly/Matt21:28-Matt21:43" TargetMode="External"/><Relationship Id="rId14108" Type="http://schemas.openxmlformats.org/officeDocument/2006/relationships/hyperlink" Target="https://ref.ly/Mark12:1-Mark12:11" TargetMode="External"/><Relationship Id="rId14109" Type="http://schemas.openxmlformats.org/officeDocument/2006/relationships/hyperlink" Target="https://ref.ly/Luke20:9-Luke20:18" TargetMode="External"/><Relationship Id="rId14110" Type="http://schemas.openxmlformats.org/officeDocument/2006/relationships/hyperlink" Target="https://ref.ly/John15:1-John15:11" TargetMode="External"/><Relationship Id="rId14111" Type="http://schemas.openxmlformats.org/officeDocument/2006/relationships/hyperlink" Target="https://ref.ly/Ps50:14" TargetMode="External"/><Relationship Id="rId14112" Type="http://schemas.openxmlformats.org/officeDocument/2006/relationships/hyperlink" Target="https://ref.ly/Num6:1-Num6:8" TargetMode="External"/><Relationship Id="rId14113" Type="http://schemas.openxmlformats.org/officeDocument/2006/relationships/hyperlink" Target="https://ref.ly/Num6:2" TargetMode="External"/><Relationship Id="rId14114" Type="http://schemas.openxmlformats.org/officeDocument/2006/relationships/hyperlink" Target="https://ref.ly/Jer35:1-Jer35:19" TargetMode="External"/><Relationship Id="rId14115" Type="http://schemas.openxmlformats.org/officeDocument/2006/relationships/hyperlink" Target="https://ref.ly/Gen28:20-Gen28:22" TargetMode="External"/><Relationship Id="rId14116" Type="http://schemas.openxmlformats.org/officeDocument/2006/relationships/hyperlink" Target="https://ref.ly/1Sam1:11,1Sam1:27-1Sam1:28" TargetMode="External"/><Relationship Id="rId14117" Type="http://schemas.openxmlformats.org/officeDocument/2006/relationships/hyperlink" Target="https://ref.ly/Ps22:24-Ps22:25" TargetMode="External"/><Relationship Id="rId14118" Type="http://schemas.openxmlformats.org/officeDocument/2006/relationships/hyperlink" Target="https://ref.ly/Ps56:12-Ps56:13" TargetMode="External"/><Relationship Id="rId14119" Type="http://schemas.openxmlformats.org/officeDocument/2006/relationships/hyperlink" Target="https://ref.ly/Deut23:22" TargetMode="External"/><Relationship Id="rId14120" Type="http://schemas.openxmlformats.org/officeDocument/2006/relationships/hyperlink" Target="https://ref.ly/Deut23:21-Deut23:23" TargetMode="External"/><Relationship Id="rId14121" Type="http://schemas.openxmlformats.org/officeDocument/2006/relationships/hyperlink" Target="https://ref.ly/Eccl5:4-Eccl5:6" TargetMode="External"/><Relationship Id="rId14122" Type="http://schemas.openxmlformats.org/officeDocument/2006/relationships/hyperlink" Target="https://ref.ly/Mark7:11-Mark7:13" TargetMode="External"/><Relationship Id="rId14123" Type="http://schemas.openxmlformats.org/officeDocument/2006/relationships/hyperlink" Target="https://ref.ly/Matt15:5-Matt15:6" TargetMode="External"/><Relationship Id="rId14124" Type="http://schemas.openxmlformats.org/officeDocument/2006/relationships/hyperlink" Target="https://ref.ly/Ezek18:1-Ezek18:32" TargetMode="External"/><Relationship Id="rId14125" Type="http://schemas.openxmlformats.org/officeDocument/2006/relationships/hyperlink" Target="https://ref.ly/Jer31:29-Jer31:34" TargetMode="External"/><Relationship Id="rId14126" Type="http://schemas.openxmlformats.org/officeDocument/2006/relationships/hyperlink" Target="https://ref.ly/Ezek36:24-Ezek36:29" TargetMode="External"/><Relationship Id="rId14127" Type="http://schemas.openxmlformats.org/officeDocument/2006/relationships/hyperlink" Target="https://ref.ly/Isa55:6-Isa55:7" TargetMode="External"/><Relationship Id="rId14128" Type="http://schemas.openxmlformats.org/officeDocument/2006/relationships/hyperlink" Target="https://ref.ly/Matt9:1-Matt9:13" TargetMode="External"/><Relationship Id="rId14129" Type="http://schemas.openxmlformats.org/officeDocument/2006/relationships/hyperlink" Target="https://ref.ly/Matt6:22-Matt6:23" TargetMode="External"/><Relationship Id="rId14130" Type="http://schemas.openxmlformats.org/officeDocument/2006/relationships/hyperlink" Target="https://ref.ly/Matt7:17-Matt7:19" TargetMode="External"/><Relationship Id="rId14131" Type="http://schemas.openxmlformats.org/officeDocument/2006/relationships/hyperlink" Target="https://ref.ly/Mark7:20-Mark7:23" TargetMode="External"/><Relationship Id="rId14132" Type="http://schemas.openxmlformats.org/officeDocument/2006/relationships/hyperlink" Target="https://ref.ly/Matt25:41-Matt25:46" TargetMode="External"/><Relationship Id="rId14133" Type="http://schemas.openxmlformats.org/officeDocument/2006/relationships/hyperlink" Target="https://ref.ly/Matt23:16-Matt23:26" TargetMode="External"/><Relationship Id="rId14134" Type="http://schemas.openxmlformats.org/officeDocument/2006/relationships/hyperlink" Target="https://ref.ly/Mark3:22-Mark3:30" TargetMode="External"/><Relationship Id="rId14135" Type="http://schemas.openxmlformats.org/officeDocument/2006/relationships/hyperlink" Target="https://ref.ly/John3:16-John3:21" TargetMode="External"/><Relationship Id="rId14136" Type="http://schemas.openxmlformats.org/officeDocument/2006/relationships/hyperlink" Target="https://ref.ly/1John3:3-1John3:10" TargetMode="External"/><Relationship Id="rId14137" Type="http://schemas.openxmlformats.org/officeDocument/2006/relationships/hyperlink" Target="https://ref.ly/1John1:7-1John2:2" TargetMode="External"/><Relationship Id="rId14138" Type="http://schemas.openxmlformats.org/officeDocument/2006/relationships/hyperlink" Target="https://ref.ly/Rom5:21" TargetMode="External"/><Relationship Id="rId14139" Type="http://schemas.openxmlformats.org/officeDocument/2006/relationships/hyperlink" Target="https://ref.ly/Rom7:23" TargetMode="External"/><Relationship Id="rId14140" Type="http://schemas.openxmlformats.org/officeDocument/2006/relationships/hyperlink" Target="https://ref.ly/1Cor15:56" TargetMode="External"/><Relationship Id="rId14141" Type="http://schemas.openxmlformats.org/officeDocument/2006/relationships/hyperlink" Target="https://ref.ly/Rom7:21-Rom7:24" TargetMode="External"/><Relationship Id="rId14142" Type="http://schemas.openxmlformats.org/officeDocument/2006/relationships/hyperlink" Target="https://ref.ly/Eph2:1-Eph2:5,Eph2:12" TargetMode="External"/><Relationship Id="rId14143" Type="http://schemas.openxmlformats.org/officeDocument/2006/relationships/hyperlink" Target="https://ref.ly/Col1:21" TargetMode="External"/><Relationship Id="rId14144" Type="http://schemas.openxmlformats.org/officeDocument/2006/relationships/hyperlink" Target="https://ref.ly/Rom5:6-Rom5:9" TargetMode="External"/><Relationship Id="rId14145" Type="http://schemas.openxmlformats.org/officeDocument/2006/relationships/hyperlink" Target="https://ref.ly/Rom8:1-Rom8:4,Rom8:28-Rom8:29" TargetMode="External"/><Relationship Id="rId14146" Type="http://schemas.openxmlformats.org/officeDocument/2006/relationships/hyperlink" Target="https://ref.ly/Luke1:5-Luke1:67" TargetMode="External"/><Relationship Id="rId14147" Type="http://schemas.openxmlformats.org/officeDocument/2006/relationships/hyperlink" Target="https://ref.ly/Zech1:9-Zech1:10,Zech1:19-Zech1:20" TargetMode="External"/><Relationship Id="rId14148" Type="http://schemas.openxmlformats.org/officeDocument/2006/relationships/hyperlink" Target="https://ref.ly/Zech4:1-Zech4:6" TargetMode="External"/><Relationship Id="rId14149" Type="http://schemas.openxmlformats.org/officeDocument/2006/relationships/hyperlink" Target="https://ref.ly/Zech5:5-Zech5:6" TargetMode="External"/><Relationship Id="rId14150" Type="http://schemas.openxmlformats.org/officeDocument/2006/relationships/hyperlink" Target="https://ref.ly/Zech9:1-Zech14:21" TargetMode="External"/><Relationship Id="rId14151" Type="http://schemas.openxmlformats.org/officeDocument/2006/relationships/hyperlink" Target="https://ref.ly/Ezra6:14" TargetMode="External"/><Relationship Id="rId14152" Type="http://schemas.openxmlformats.org/officeDocument/2006/relationships/hyperlink" Target="https://ref.ly/Isa8:2" TargetMode="External"/><Relationship Id="rId14153" Type="http://schemas.openxmlformats.org/officeDocument/2006/relationships/hyperlink" Target="https://ref.ly/2Chr24:20-2Chr24:22" TargetMode="External"/><Relationship Id="rId14154" Type="http://schemas.openxmlformats.org/officeDocument/2006/relationships/hyperlink" Target="https://ref.ly/Zech1:1-Zech8:56" TargetMode="External"/><Relationship Id="rId14155" Type="http://schemas.openxmlformats.org/officeDocument/2006/relationships/hyperlink" Target="https://ref.ly/Zech14:20" TargetMode="External"/><Relationship Id="rId14156" Type="http://schemas.openxmlformats.org/officeDocument/2006/relationships/hyperlink" Target="https://ref.ly/2Kgs24:1-2Kgs24:17" TargetMode="External"/><Relationship Id="rId14157" Type="http://schemas.openxmlformats.org/officeDocument/2006/relationships/hyperlink" Target="https://ref.ly/Zech1:12" TargetMode="External"/><Relationship Id="rId14158" Type="http://schemas.openxmlformats.org/officeDocument/2006/relationships/hyperlink" Target="https://ref.ly/Zech7:5" TargetMode="External"/><Relationship Id="rId14159" Type="http://schemas.openxmlformats.org/officeDocument/2006/relationships/hyperlink" Target="https://ref.ly/2Chr36:23" TargetMode="External"/><Relationship Id="rId14160" Type="http://schemas.openxmlformats.org/officeDocument/2006/relationships/hyperlink" Target="https://ref.ly/Ezra1:3" TargetMode="External"/><Relationship Id="rId14161" Type="http://schemas.openxmlformats.org/officeDocument/2006/relationships/hyperlink" Target="https://ref.ly/Ezra5:1,Ezra5:14-Ezra5:15" TargetMode="External"/><Relationship Id="rId14162" Type="http://schemas.openxmlformats.org/officeDocument/2006/relationships/hyperlink" Target="https://ref.ly/Hag1:1-Hag2:23" TargetMode="External"/><Relationship Id="rId14163" Type="http://schemas.openxmlformats.org/officeDocument/2006/relationships/hyperlink" Target="https://ref.ly/Zech1:1-Zech8:23" TargetMode="External"/><Relationship Id="rId14164" Type="http://schemas.openxmlformats.org/officeDocument/2006/relationships/hyperlink" Target="https://ref.ly/Zech1:1-Zech1:6" TargetMode="External"/><Relationship Id="rId14165" Type="http://schemas.openxmlformats.org/officeDocument/2006/relationships/hyperlink" Target="https://ref.ly/Zech1:7-Zech6:8" TargetMode="External"/><Relationship Id="rId14166" Type="http://schemas.openxmlformats.org/officeDocument/2006/relationships/hyperlink" Target="https://ref.ly/Zech1:16" TargetMode="External"/><Relationship Id="rId14167" Type="http://schemas.openxmlformats.org/officeDocument/2006/relationships/hyperlink" Target="https://ref.ly/Zech4:9" TargetMode="External"/><Relationship Id="rId14168" Type="http://schemas.openxmlformats.org/officeDocument/2006/relationships/hyperlink" Target="https://ref.ly/Zech6:15" TargetMode="External"/><Relationship Id="rId14169" Type="http://schemas.openxmlformats.org/officeDocument/2006/relationships/hyperlink" Target="https://ref.ly/Zech8:9-Zech8:10" TargetMode="External"/><Relationship Id="rId14170" Type="http://schemas.openxmlformats.org/officeDocument/2006/relationships/hyperlink" Target="https://ref.ly/Zech9:1-Zech12:14" TargetMode="External"/><Relationship Id="rId14171" Type="http://schemas.openxmlformats.org/officeDocument/2006/relationships/hyperlink" Target="https://ref.ly/Zech12:1-Zech12:14" TargetMode="External"/><Relationship Id="rId14172" Type="http://schemas.openxmlformats.org/officeDocument/2006/relationships/hyperlink" Target="https://ref.ly/Zech14:1-Zech14:21" TargetMode="External"/><Relationship Id="rId14173" Type="http://schemas.openxmlformats.org/officeDocument/2006/relationships/hyperlink" Target="https://ref.ly/Zech1:1-Zech5:11" TargetMode="External"/><Relationship Id="rId14174" Type="http://schemas.openxmlformats.org/officeDocument/2006/relationships/hyperlink" Target="https://ref.ly/Zech9:1-Zech11:17" TargetMode="External"/><Relationship Id="rId14175" Type="http://schemas.openxmlformats.org/officeDocument/2006/relationships/hyperlink" Target="https://ref.ly/Zech12:1-Zech14:21" TargetMode="External"/><Relationship Id="rId14176" Type="http://schemas.openxmlformats.org/officeDocument/2006/relationships/hyperlink" Target="https://ref.ly/Zech6:9-Zech6:15" TargetMode="External"/><Relationship Id="rId14177" Type="http://schemas.openxmlformats.org/officeDocument/2006/relationships/hyperlink" Target="https://ref.ly/Zech7:1-Zech8:23" TargetMode="External"/><Relationship Id="rId14178" Type="http://schemas.openxmlformats.org/officeDocument/2006/relationships/hyperlink" Target="https://ref.ly/Hag1:1,Hag1:15" TargetMode="External"/><Relationship Id="rId14179" Type="http://schemas.openxmlformats.org/officeDocument/2006/relationships/hyperlink" Target="https://ref.ly/Hag2:1,Hag2:10,Hag2:18-Hag2:20" TargetMode="External"/><Relationship Id="rId14180" Type="http://schemas.openxmlformats.org/officeDocument/2006/relationships/hyperlink" Target="https://ref.ly/Hag1:6-Hag1:11" TargetMode="External"/><Relationship Id="rId14181" Type="http://schemas.openxmlformats.org/officeDocument/2006/relationships/hyperlink" Target="https://ref.ly/Zech1:18" TargetMode="External"/><Relationship Id="rId14182" Type="http://schemas.openxmlformats.org/officeDocument/2006/relationships/hyperlink" Target="https://ref.ly/Zech2:1" TargetMode="External"/><Relationship Id="rId14183" Type="http://schemas.openxmlformats.org/officeDocument/2006/relationships/hyperlink" Target="https://ref.ly/Zech5:1" TargetMode="External"/><Relationship Id="rId14184" Type="http://schemas.openxmlformats.org/officeDocument/2006/relationships/hyperlink" Target="https://ref.ly/Zech6:1" TargetMode="External"/><Relationship Id="rId14185" Type="http://schemas.openxmlformats.org/officeDocument/2006/relationships/hyperlink" Target="https://ref.ly/Zech4:1-Zech4:2" TargetMode="External"/><Relationship Id="rId14186" Type="http://schemas.openxmlformats.org/officeDocument/2006/relationships/hyperlink" Target="https://ref.ly/Zech5:5" TargetMode="External"/><Relationship Id="rId14187" Type="http://schemas.openxmlformats.org/officeDocument/2006/relationships/hyperlink" Target="https://ref.ly/Zech3:1" TargetMode="External"/><Relationship Id="rId14188" Type="http://schemas.openxmlformats.org/officeDocument/2006/relationships/hyperlink" Target="https://ref.ly/Amos7:1,Amos7:4,Amos7:7" TargetMode="External"/><Relationship Id="rId14189" Type="http://schemas.openxmlformats.org/officeDocument/2006/relationships/hyperlink" Target="https://ref.ly/Zech1:18-Zech1:21" TargetMode="External"/><Relationship Id="rId14190" Type="http://schemas.openxmlformats.org/officeDocument/2006/relationships/hyperlink" Target="https://ref.ly/Zech2:1-Zech2:5" TargetMode="External"/><Relationship Id="rId14191" Type="http://schemas.openxmlformats.org/officeDocument/2006/relationships/hyperlink" Target="https://ref.ly/Zech3:1-Zech3:5" TargetMode="External"/><Relationship Id="rId14192" Type="http://schemas.openxmlformats.org/officeDocument/2006/relationships/hyperlink" Target="https://ref.ly/Zech4:1-Zech4:14" TargetMode="External"/><Relationship Id="rId14193" Type="http://schemas.openxmlformats.org/officeDocument/2006/relationships/hyperlink" Target="https://ref.ly/Zech5:1-Zech5:4" TargetMode="External"/><Relationship Id="rId14194" Type="http://schemas.openxmlformats.org/officeDocument/2006/relationships/hyperlink" Target="https://ref.ly/Zech5:5-Zech5:11" TargetMode="External"/><Relationship Id="rId14195" Type="http://schemas.openxmlformats.org/officeDocument/2006/relationships/hyperlink" Target="https://ref.ly/Zech1:14-Zech1:17" TargetMode="External"/><Relationship Id="rId14196" Type="http://schemas.openxmlformats.org/officeDocument/2006/relationships/hyperlink" Target="https://ref.ly/Zech2:8-Zech2:13" TargetMode="External"/><Relationship Id="rId14197" Type="http://schemas.openxmlformats.org/officeDocument/2006/relationships/hyperlink" Target="https://ref.ly/Zech3:6-Zech3:10" TargetMode="External"/><Relationship Id="rId14198" Type="http://schemas.openxmlformats.org/officeDocument/2006/relationships/hyperlink" Target="https://ref.ly/Zech4:8-Zech4:14" TargetMode="External"/><Relationship Id="rId14199" Type="http://schemas.openxmlformats.org/officeDocument/2006/relationships/hyperlink" Target="https://ref.ly/Zech1:14,Zech1:17" TargetMode="External"/><Relationship Id="rId14200" Type="http://schemas.openxmlformats.org/officeDocument/2006/relationships/hyperlink" Target="https://ref.ly/Zech2:7-Zech2:12" TargetMode="External"/><Relationship Id="rId14201" Type="http://schemas.openxmlformats.org/officeDocument/2006/relationships/hyperlink" Target="https://ref.ly/Zech2:12-Zech2:13" TargetMode="External"/><Relationship Id="rId14202" Type="http://schemas.openxmlformats.org/officeDocument/2006/relationships/hyperlink" Target="https://ref.ly/Zech2:13" TargetMode="External"/><Relationship Id="rId14203" Type="http://schemas.openxmlformats.org/officeDocument/2006/relationships/hyperlink" Target="https://ref.ly/Hab2:20" TargetMode="External"/><Relationship Id="rId14204" Type="http://schemas.openxmlformats.org/officeDocument/2006/relationships/hyperlink" Target="https://ref.ly/Zech7:2" TargetMode="External"/><Relationship Id="rId14205" Type="http://schemas.openxmlformats.org/officeDocument/2006/relationships/hyperlink" Target="https://ref.ly/Zech7:3" TargetMode="External"/><Relationship Id="rId14206" Type="http://schemas.openxmlformats.org/officeDocument/2006/relationships/hyperlink" Target="https://ref.ly/Zech8:1-Zech8:23" TargetMode="External"/><Relationship Id="rId14207" Type="http://schemas.openxmlformats.org/officeDocument/2006/relationships/hyperlink" Target="https://ref.ly/Zech9:1" TargetMode="External"/><Relationship Id="rId14208" Type="http://schemas.openxmlformats.org/officeDocument/2006/relationships/hyperlink" Target="https://ref.ly/Zech12:1" TargetMode="External"/><Relationship Id="rId14209" Type="http://schemas.openxmlformats.org/officeDocument/2006/relationships/hyperlink" Target="https://ref.ly/Zech9:11-Zech9:17" TargetMode="External"/><Relationship Id="rId14210" Type="http://schemas.openxmlformats.org/officeDocument/2006/relationships/hyperlink" Target="https://ref.ly/Zech10:6-Zech10:12" TargetMode="External"/><Relationship Id="rId14211" Type="http://schemas.openxmlformats.org/officeDocument/2006/relationships/hyperlink" Target="https://ref.ly/Zech9:1-Zech9:8" TargetMode="External"/><Relationship Id="rId14212" Type="http://schemas.openxmlformats.org/officeDocument/2006/relationships/hyperlink" Target="https://ref.ly/Zech11:1-Zech11:3" TargetMode="External"/><Relationship Id="rId14213" Type="http://schemas.openxmlformats.org/officeDocument/2006/relationships/hyperlink" Target="https://ref.ly/Zech10:2-Zech10:5" TargetMode="External"/><Relationship Id="rId14214" Type="http://schemas.openxmlformats.org/officeDocument/2006/relationships/hyperlink" Target="https://ref.ly/Zech11:4-Zech11:17" TargetMode="External"/><Relationship Id="rId14215" Type="http://schemas.openxmlformats.org/officeDocument/2006/relationships/hyperlink" Target="https://ref.ly/Zech12:1-Zech12:8" TargetMode="External"/><Relationship Id="rId14216" Type="http://schemas.openxmlformats.org/officeDocument/2006/relationships/hyperlink" Target="https://ref.ly/Zech12:10-Zech12:14" TargetMode="External"/><Relationship Id="rId14217" Type="http://schemas.openxmlformats.org/officeDocument/2006/relationships/hyperlink" Target="https://ref.ly/Zech13:7-Zech13:9" TargetMode="External"/><Relationship Id="rId14218" Type="http://schemas.openxmlformats.org/officeDocument/2006/relationships/hyperlink" Target="https://ref.ly/Matt26:31" TargetMode="External"/><Relationship Id="rId14219" Type="http://schemas.openxmlformats.org/officeDocument/2006/relationships/hyperlink" Target="https://ref.ly/Zech13:1-Zech13:6" TargetMode="External"/><Relationship Id="rId14220" Type="http://schemas.openxmlformats.org/officeDocument/2006/relationships/hyperlink" Target="https://ref.ly/Zech14:10-Zech14:11" TargetMode="External"/><Relationship Id="rId14221" Type="http://schemas.openxmlformats.org/officeDocument/2006/relationships/hyperlink" Target="https://ref.ly/2Kgs14:29" TargetMode="External"/><Relationship Id="rId14222" Type="http://schemas.openxmlformats.org/officeDocument/2006/relationships/hyperlink" Target="https://ref.ly/2Kgs15:8-2Kgs15:11" TargetMode="External"/><Relationship Id="rId14223" Type="http://schemas.openxmlformats.org/officeDocument/2006/relationships/hyperlink" Target="https://ref.ly/2Kgs10:30" TargetMode="External"/><Relationship Id="rId14224" Type="http://schemas.openxmlformats.org/officeDocument/2006/relationships/hyperlink" Target="https://ref.ly/1Chr5:7" TargetMode="External"/><Relationship Id="rId14225" Type="http://schemas.openxmlformats.org/officeDocument/2006/relationships/hyperlink" Target="https://ref.ly/1Chr9:21" TargetMode="External"/><Relationship Id="rId14226" Type="http://schemas.openxmlformats.org/officeDocument/2006/relationships/hyperlink" Target="https://ref.ly/1Chr26:2,1Chr26:14" TargetMode="External"/><Relationship Id="rId14227" Type="http://schemas.openxmlformats.org/officeDocument/2006/relationships/hyperlink" Target="https://ref.ly/1Chr9:37" TargetMode="External"/><Relationship Id="rId14228" Type="http://schemas.openxmlformats.org/officeDocument/2006/relationships/hyperlink" Target="https://ref.ly/1Chr8:31" TargetMode="External"/><Relationship Id="rId14229" Type="http://schemas.openxmlformats.org/officeDocument/2006/relationships/hyperlink" Target="https://ref.ly/1Chr15:18,1Chr15:20" TargetMode="External"/><Relationship Id="rId14230" Type="http://schemas.openxmlformats.org/officeDocument/2006/relationships/hyperlink" Target="https://ref.ly/1Chr16:5" TargetMode="External"/><Relationship Id="rId14231" Type="http://schemas.openxmlformats.org/officeDocument/2006/relationships/hyperlink" Target="https://ref.ly/1Chr15:24" TargetMode="External"/><Relationship Id="rId14232" Type="http://schemas.openxmlformats.org/officeDocument/2006/relationships/hyperlink" Target="https://ref.ly/1Chr24:25" TargetMode="External"/><Relationship Id="rId14233" Type="http://schemas.openxmlformats.org/officeDocument/2006/relationships/hyperlink" Target="https://ref.ly/1Chr26:11-1Chr26:12,1Chr26:16" TargetMode="External"/><Relationship Id="rId14234" Type="http://schemas.openxmlformats.org/officeDocument/2006/relationships/hyperlink" Target="https://ref.ly/1Chr26:11-1Chr26:12" TargetMode="External"/><Relationship Id="rId14235" Type="http://schemas.openxmlformats.org/officeDocument/2006/relationships/hyperlink" Target="https://ref.ly/2Chr17:7" TargetMode="External"/><Relationship Id="rId14236" Type="http://schemas.openxmlformats.org/officeDocument/2006/relationships/hyperlink" Target="https://ref.ly/2Chr21:2" TargetMode="External"/><Relationship Id="rId14237" Type="http://schemas.openxmlformats.org/officeDocument/2006/relationships/hyperlink" Target="https://ref.ly/2Chr26:5" TargetMode="External"/><Relationship Id="rId14238" Type="http://schemas.openxmlformats.org/officeDocument/2006/relationships/hyperlink" Target="https://ref.ly/2Chr29:13" TargetMode="External"/><Relationship Id="rId14239" Type="http://schemas.openxmlformats.org/officeDocument/2006/relationships/hyperlink" Target="https://ref.ly/2Chr34:12" TargetMode="External"/><Relationship Id="rId14240" Type="http://schemas.openxmlformats.org/officeDocument/2006/relationships/hyperlink" Target="https://ref.ly/2Chr35:8" TargetMode="External"/><Relationship Id="rId14241" Type="http://schemas.openxmlformats.org/officeDocument/2006/relationships/hyperlink" Target="https://ref.ly/Zech2:4" TargetMode="External"/><Relationship Id="rId14242" Type="http://schemas.openxmlformats.org/officeDocument/2006/relationships/hyperlink" Target="https://ref.ly/Neh12:16" TargetMode="External"/><Relationship Id="rId14243" Type="http://schemas.openxmlformats.org/officeDocument/2006/relationships/hyperlink" Target="https://ref.ly/Zech1:1,Zech1:7" TargetMode="External"/><Relationship Id="rId14244" Type="http://schemas.openxmlformats.org/officeDocument/2006/relationships/hyperlink" Target="https://ref.ly/Ezra8:3" TargetMode="External"/><Relationship Id="rId14245" Type="http://schemas.openxmlformats.org/officeDocument/2006/relationships/hyperlink" Target="https://ref.ly/Ezra8:11" TargetMode="External"/><Relationship Id="rId14246" Type="http://schemas.openxmlformats.org/officeDocument/2006/relationships/hyperlink" Target="https://ref.ly/Ezra8:15-Ezra8:17" TargetMode="External"/><Relationship Id="rId14247" Type="http://schemas.openxmlformats.org/officeDocument/2006/relationships/hyperlink" Target="https://ref.ly/Neh8:4" TargetMode="External"/><Relationship Id="rId14248" Type="http://schemas.openxmlformats.org/officeDocument/2006/relationships/hyperlink" Target="https://ref.ly/Neh11:4" TargetMode="External"/><Relationship Id="rId14249" Type="http://schemas.openxmlformats.org/officeDocument/2006/relationships/hyperlink" Target="https://ref.ly/Neh11:5" TargetMode="External"/><Relationship Id="rId14250" Type="http://schemas.openxmlformats.org/officeDocument/2006/relationships/hyperlink" Target="https://ref.ly/Neh11:12" TargetMode="External"/><Relationship Id="rId14251" Type="http://schemas.openxmlformats.org/officeDocument/2006/relationships/hyperlink" Target="https://ref.ly/Neh12:35" TargetMode="External"/><Relationship Id="rId14252" Type="http://schemas.openxmlformats.org/officeDocument/2006/relationships/hyperlink" Target="https://ref.ly/Neh12:41" TargetMode="External"/><Relationship Id="rId14253" Type="http://schemas.openxmlformats.org/officeDocument/2006/relationships/hyperlink" Target="https://ref.ly/Mark10:35" TargetMode="External"/><Relationship Id="rId14254" Type="http://schemas.openxmlformats.org/officeDocument/2006/relationships/hyperlink" Target="https://ref.ly/John18:15" TargetMode="External"/><Relationship Id="rId14255" Type="http://schemas.openxmlformats.org/officeDocument/2006/relationships/hyperlink" Target="https://ref.ly/2Macc4:2" TargetMode="External"/><Relationship Id="rId14256" Type="http://schemas.openxmlformats.org/officeDocument/2006/relationships/hyperlink" Target="https://ref.ly/John2:17" TargetMode="External"/><Relationship Id="rId14257" Type="http://schemas.openxmlformats.org/officeDocument/2006/relationships/hyperlink" Target="https://ref.ly/Acts21:20" TargetMode="External"/><Relationship Id="rId14258" Type="http://schemas.openxmlformats.org/officeDocument/2006/relationships/hyperlink" Target="https://ref.ly/1Cor14:12" TargetMode="External"/><Relationship Id="rId14259" Type="http://schemas.openxmlformats.org/officeDocument/2006/relationships/hyperlink" Target="https://ref.ly/1Macc2:15-1Macc2:28" TargetMode="External"/><Relationship Id="rId14260" Type="http://schemas.openxmlformats.org/officeDocument/2006/relationships/hyperlink" Target="https://ref.ly/Acts5:37-Acts5:38" TargetMode="External"/><Relationship Id="rId14261" Type="http://schemas.openxmlformats.org/officeDocument/2006/relationships/hyperlink" Target="https://ref.ly/Acts14:8-Acts14: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